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17813" w14:textId="3C982966" w:rsidR="003C6473" w:rsidRDefault="003C6473" w:rsidP="0064499F">
      <w:pPr>
        <w:spacing w:after="0" w:line="240" w:lineRule="auto"/>
        <w:rPr>
          <w:rFonts w:ascii="Verdana" w:eastAsia="Calibri" w:hAnsi="Verdana" w:cs="Arial"/>
          <w:b/>
          <w:bCs/>
          <w:lang w:val="es-ES" w:eastAsia="es-ES"/>
        </w:rPr>
      </w:pPr>
      <w:r w:rsidRPr="003C6473">
        <w:rPr>
          <w:rFonts w:ascii="Verdana" w:eastAsia="Calibri" w:hAnsi="Verdana" w:cs="Arial"/>
          <w:b/>
          <w:bCs/>
          <w:lang w:val="es-ES" w:eastAsia="es-ES"/>
        </w:rPr>
        <w:t>SEGURIDAD SOCIAL INTEGRAL – Verificación</w:t>
      </w:r>
    </w:p>
    <w:p w14:paraId="40402978" w14:textId="77777777" w:rsidR="003C6473" w:rsidRDefault="003C6473" w:rsidP="0064499F">
      <w:pPr>
        <w:spacing w:after="0" w:line="240" w:lineRule="auto"/>
        <w:rPr>
          <w:rFonts w:ascii="Verdana" w:eastAsia="Calibri" w:hAnsi="Verdana" w:cs="Arial"/>
          <w:b/>
          <w:bCs/>
          <w:lang w:val="es-ES" w:eastAsia="es-ES"/>
        </w:rPr>
      </w:pPr>
    </w:p>
    <w:p w14:paraId="6229819E" w14:textId="77777777" w:rsidR="003C6473" w:rsidRDefault="003C6473" w:rsidP="003C6473">
      <w:pPr>
        <w:spacing w:after="0" w:line="240" w:lineRule="auto"/>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6D5E6F53" w14:textId="77777777" w:rsidR="003C6473" w:rsidRPr="001F41BC" w:rsidRDefault="003C6473" w:rsidP="003C6473">
      <w:pPr>
        <w:widowControl w:val="0"/>
        <w:autoSpaceDE w:val="0"/>
        <w:autoSpaceDN w:val="0"/>
        <w:spacing w:after="0" w:line="276" w:lineRule="auto"/>
        <w:ind w:firstLine="709"/>
        <w:jc w:val="both"/>
        <w:rPr>
          <w:rFonts w:ascii="Verdana" w:eastAsia="Arial" w:hAnsi="Verdana" w:cs="Arial"/>
          <w:lang w:val="es-ES"/>
        </w:rPr>
      </w:pPr>
    </w:p>
    <w:p w14:paraId="701B4B6D" w14:textId="70F5B2CD" w:rsidR="003C6473" w:rsidRDefault="003C6473" w:rsidP="003C6473">
      <w:pPr>
        <w:spacing w:after="0" w:line="240" w:lineRule="auto"/>
        <w:jc w:val="both"/>
        <w:rPr>
          <w:rFonts w:ascii="Verdana" w:eastAsia="Arial" w:hAnsi="Verdana" w:cs="Arial"/>
          <w:lang w:val="es-ES"/>
        </w:rPr>
      </w:pP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que la acreditación de dicho requisito se realiza en diferentes momentos del proceso contractua</w:t>
      </w:r>
      <w:r>
        <w:rPr>
          <w:rFonts w:ascii="Verdana" w:eastAsia="Arial" w:hAnsi="Verdana" w:cs="Arial"/>
          <w:lang w:val="es-ES"/>
        </w:rPr>
        <w:t>l.</w:t>
      </w:r>
    </w:p>
    <w:p w14:paraId="5AD0B6D6" w14:textId="77777777" w:rsidR="003C6473" w:rsidRDefault="003C6473" w:rsidP="003C6473">
      <w:pPr>
        <w:spacing w:after="0" w:line="240" w:lineRule="auto"/>
        <w:jc w:val="both"/>
        <w:rPr>
          <w:rFonts w:ascii="Verdana" w:eastAsia="Arial" w:hAnsi="Verdana" w:cs="Arial"/>
          <w:lang w:val="es-ES"/>
        </w:rPr>
      </w:pPr>
    </w:p>
    <w:p w14:paraId="56FA639D" w14:textId="5ECC68BB" w:rsidR="003C6473" w:rsidRPr="003C6473" w:rsidRDefault="003C6473" w:rsidP="003C6473">
      <w:pPr>
        <w:spacing w:after="0" w:line="240" w:lineRule="auto"/>
        <w:jc w:val="both"/>
        <w:rPr>
          <w:rFonts w:ascii="Verdana" w:eastAsia="Calibri" w:hAnsi="Verdana" w:cs="Arial"/>
          <w:b/>
          <w:bCs/>
          <w:lang w:val="es-ES" w:eastAsia="es-ES"/>
        </w:rPr>
      </w:pPr>
      <w:r w:rsidRPr="003C6473">
        <w:rPr>
          <w:rFonts w:ascii="Verdana" w:eastAsia="Calibri" w:hAnsi="Verdana" w:cs="Arial"/>
          <w:b/>
          <w:bCs/>
          <w:lang w:val="es-ES" w:eastAsia="es-ES"/>
        </w:rPr>
        <w:t>SEGURIDAD SOCIAL INTEGRAL – Régimen jurídico – Afiliación y aporte – Obligación legal – Ejecución del contrato</w:t>
      </w:r>
    </w:p>
    <w:p w14:paraId="5FE5669C" w14:textId="77777777" w:rsidR="003C6473" w:rsidRDefault="003C6473" w:rsidP="0064499F">
      <w:pPr>
        <w:spacing w:after="0" w:line="240" w:lineRule="auto"/>
        <w:rPr>
          <w:rFonts w:ascii="Verdana" w:eastAsia="Calibri" w:hAnsi="Verdana" w:cs="Arial"/>
          <w:b/>
          <w:bCs/>
          <w:lang w:val="es-ES" w:eastAsia="es-ES"/>
        </w:rPr>
      </w:pPr>
    </w:p>
    <w:p w14:paraId="7BE076AB" w14:textId="77777777" w:rsidR="003C6473" w:rsidRPr="001F41BC" w:rsidRDefault="003C6473" w:rsidP="003C6473">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1D10B012" w14:textId="3EC5372F" w:rsidR="003C6473" w:rsidRDefault="003C6473" w:rsidP="003C6473">
      <w:pPr>
        <w:spacing w:after="0" w:line="240" w:lineRule="auto"/>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w:t>
      </w:r>
      <w:r w:rsidRPr="001F41BC">
        <w:rPr>
          <w:rFonts w:ascii="Verdana" w:eastAsia="Arial" w:hAnsi="Verdana" w:cs="Arial"/>
          <w:lang w:val="es-ES"/>
        </w:rPr>
        <w:lastRenderedPageBreak/>
        <w:t xml:space="preserve">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w:t>
      </w:r>
      <w:r>
        <w:rPr>
          <w:rFonts w:ascii="Verdana" w:eastAsia="Arial" w:hAnsi="Verdana" w:cs="Arial"/>
          <w:lang w:val="es-ES"/>
        </w:rPr>
        <w:t xml:space="preserve"> </w:t>
      </w:r>
      <w:r w:rsidRPr="001F41BC">
        <w:rPr>
          <w:rFonts w:ascii="Verdana" w:eastAsia="Arial" w:hAnsi="Verdana" w:cs="Arial"/>
          <w:lang w:val="es-ES"/>
        </w:rPr>
        <w:t>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w:t>
      </w:r>
      <w:r>
        <w:rPr>
          <w:rFonts w:ascii="Verdana" w:eastAsia="Arial" w:hAnsi="Verdana" w:cs="Arial"/>
          <w:lang w:val="es-ES"/>
        </w:rPr>
        <w:t>r.</w:t>
      </w:r>
    </w:p>
    <w:p w14:paraId="5208166B" w14:textId="77777777" w:rsidR="003C6473" w:rsidRDefault="003C6473" w:rsidP="003C6473">
      <w:pPr>
        <w:spacing w:after="0" w:line="240" w:lineRule="auto"/>
        <w:jc w:val="both"/>
        <w:rPr>
          <w:rFonts w:ascii="Verdana" w:eastAsia="Arial" w:hAnsi="Verdana" w:cs="Arial"/>
          <w:lang w:val="es-ES"/>
        </w:rPr>
      </w:pPr>
    </w:p>
    <w:p w14:paraId="0A95631A" w14:textId="20078848" w:rsidR="003C6473" w:rsidRPr="003C6473" w:rsidRDefault="003C6473" w:rsidP="003C6473">
      <w:pPr>
        <w:spacing w:after="0" w:line="240" w:lineRule="auto"/>
        <w:jc w:val="both"/>
        <w:rPr>
          <w:rFonts w:ascii="Verdana" w:eastAsia="Calibri" w:hAnsi="Verdana" w:cs="Arial"/>
          <w:b/>
          <w:bCs/>
          <w:lang w:val="es-ES" w:eastAsia="es-ES"/>
        </w:rPr>
      </w:pPr>
      <w:r w:rsidRPr="003C6473">
        <w:rPr>
          <w:rFonts w:ascii="Verdana" w:eastAsia="Calibri" w:hAnsi="Verdana" w:cs="Arial"/>
          <w:b/>
          <w:bCs/>
          <w:lang w:val="es-ES" w:eastAsia="es-ES"/>
        </w:rPr>
        <w:t>LEY 2381 DE 2024 – Reglamentación – Cotizaciones – Entidades estatales – Contratos de prestación de servicios – Directrices – Aplicabilidad</w:t>
      </w:r>
    </w:p>
    <w:p w14:paraId="21F170B6" w14:textId="77777777" w:rsidR="003C6473" w:rsidRDefault="003C6473" w:rsidP="0064499F">
      <w:pPr>
        <w:spacing w:after="0" w:line="240" w:lineRule="auto"/>
        <w:rPr>
          <w:rFonts w:ascii="Verdana" w:eastAsia="Geomanist Light" w:hAnsi="Verdana" w:cs="Arial"/>
          <w:color w:val="000000" w:themeColor="text1"/>
          <w:lang w:val="es-MX"/>
        </w:rPr>
      </w:pPr>
    </w:p>
    <w:p w14:paraId="517B0BBA" w14:textId="77777777" w:rsidR="003C6473" w:rsidRPr="00726727" w:rsidRDefault="003C6473" w:rsidP="003C6473">
      <w:pPr>
        <w:widowControl w:val="0"/>
        <w:autoSpaceDE w:val="0"/>
        <w:autoSpaceDN w:val="0"/>
        <w:spacing w:after="120" w:line="276" w:lineRule="auto"/>
        <w:jc w:val="both"/>
        <w:rPr>
          <w:rFonts w:ascii="Verdana" w:eastAsia="Arial" w:hAnsi="Verdana" w:cs="Arial"/>
        </w:rPr>
      </w:pPr>
      <w:r w:rsidRPr="00726727">
        <w:rPr>
          <w:rFonts w:ascii="Verdana" w:eastAsia="Arial" w:hAnsi="Verdana" w:cs="Arial"/>
          <w:color w:val="000000" w:themeColor="text1"/>
        </w:rPr>
        <w:t>Conforme a la interpretación general de las normas del sistema de compras públicas, de acuerdo con los</w:t>
      </w:r>
      <w:r w:rsidRPr="00726727">
        <w:rPr>
          <w:rFonts w:ascii="Verdana" w:eastAsia="Arial" w:hAnsi="Verdana" w:cs="Arial"/>
        </w:rPr>
        <w:t xml:space="preserve">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que, respecto de los contratos en ejecución, </w:t>
      </w:r>
      <w:r>
        <w:rPr>
          <w:rFonts w:ascii="Verdana" w:eastAsia="Arial" w:hAnsi="Verdana" w:cs="Arial"/>
        </w:rPr>
        <w:t xml:space="preserve">es </w:t>
      </w:r>
      <w:r w:rsidRPr="00F379A9">
        <w:rPr>
          <w:rFonts w:ascii="Verdana" w:eastAsia="Arial" w:hAnsi="Verdana" w:cs="Arial"/>
        </w:rPr>
        <w:t>indispensable realizar la modificación de las cláusulas contractuales pertinentes, con el fin de incorporar expresamente la obligación a cargo de la entidad. E</w:t>
      </w:r>
      <w:r>
        <w:rPr>
          <w:rFonts w:ascii="Verdana" w:eastAsia="Arial" w:hAnsi="Verdana" w:cs="Arial"/>
        </w:rPr>
        <w:t>llo</w:t>
      </w:r>
      <w:r w:rsidRPr="00F379A9">
        <w:rPr>
          <w:rFonts w:ascii="Verdana" w:eastAsia="Arial" w:hAnsi="Verdana" w:cs="Arial"/>
        </w:rPr>
        <w:t xml:space="preserve"> obedece a que el contrato es el instrumento que define y delimita las obligaciones recíprocas de las partes y constituye el marco jurídico para su ejecución</w:t>
      </w:r>
      <w:r>
        <w:rPr>
          <w:rFonts w:ascii="Verdana" w:eastAsia="Arial" w:hAnsi="Verdana" w:cs="Arial"/>
        </w:rPr>
        <w:t>, por tanto, l</w:t>
      </w:r>
      <w:r w:rsidRPr="00F379A9">
        <w:rPr>
          <w:rFonts w:ascii="Verdana" w:eastAsia="Arial" w:hAnsi="Verdana" w:cs="Arial"/>
        </w:rPr>
        <w:t xml:space="preserve">a formalización de dicha modificación asegura la coherencia entre el marco legal vigente y el contenido contractual. En cuanto a los contratos que la entidad celebre </w:t>
      </w:r>
      <w:r>
        <w:rPr>
          <w:rFonts w:ascii="Verdana" w:eastAsia="Arial" w:hAnsi="Verdana" w:cs="Arial"/>
        </w:rPr>
        <w:t xml:space="preserve">a </w:t>
      </w:r>
      <w:r w:rsidRPr="00F379A9">
        <w:rPr>
          <w:rFonts w:ascii="Verdana" w:eastAsia="Arial" w:hAnsi="Verdana" w:cs="Arial"/>
        </w:rPr>
        <w:t xml:space="preserve">futuro, </w:t>
      </w:r>
      <w:r>
        <w:rPr>
          <w:rFonts w:ascii="Verdana" w:eastAsia="Arial" w:hAnsi="Verdana" w:cs="Arial"/>
        </w:rPr>
        <w:t>se deberá</w:t>
      </w:r>
      <w:r w:rsidRPr="00F379A9">
        <w:rPr>
          <w:rFonts w:ascii="Verdana" w:eastAsia="Arial" w:hAnsi="Verdana" w:cs="Arial"/>
        </w:rPr>
        <w:t xml:space="preserve"> incorporar una cláusula que refleje el acuerdo relativo a esta nueva obligación</w:t>
      </w:r>
      <w:r>
        <w:rPr>
          <w:rFonts w:ascii="Verdana" w:eastAsia="Arial" w:hAnsi="Verdana" w:cs="Arial"/>
        </w:rPr>
        <w:t>. L</w:t>
      </w:r>
      <w:r w:rsidRPr="00F379A9">
        <w:rPr>
          <w:rFonts w:ascii="Verdana" w:eastAsia="Arial" w:hAnsi="Verdana" w:cs="Arial"/>
        </w:rPr>
        <w:t>o anterior</w:t>
      </w:r>
      <w:r>
        <w:rPr>
          <w:rFonts w:ascii="Verdana" w:eastAsia="Arial" w:hAnsi="Verdana" w:cs="Arial"/>
        </w:rPr>
        <w:t>,</w:t>
      </w:r>
      <w:r w:rsidRPr="00F379A9">
        <w:rPr>
          <w:rFonts w:ascii="Verdana" w:eastAsia="Arial" w:hAnsi="Verdana" w:cs="Arial"/>
        </w:rPr>
        <w:t xml:space="preserve"> sin perjuicio de las decisiones administrativas que la entidad pueda adoptar para dar cumplimiento a l</w:t>
      </w:r>
      <w:r>
        <w:rPr>
          <w:rFonts w:ascii="Verdana" w:eastAsia="Arial" w:hAnsi="Verdana" w:cs="Arial"/>
        </w:rPr>
        <w:t>o dispuesto en esta</w:t>
      </w:r>
      <w:r w:rsidRPr="00F379A9">
        <w:rPr>
          <w:rFonts w:ascii="Verdana" w:eastAsia="Arial" w:hAnsi="Verdana" w:cs="Arial"/>
        </w:rPr>
        <w:t xml:space="preserve"> ley y </w:t>
      </w:r>
      <w:r>
        <w:rPr>
          <w:rFonts w:ascii="Verdana" w:eastAsia="Arial" w:hAnsi="Verdana" w:cs="Arial"/>
        </w:rPr>
        <w:t xml:space="preserve">a su </w:t>
      </w:r>
      <w:r w:rsidRPr="00F379A9">
        <w:rPr>
          <w:rFonts w:ascii="Verdana" w:eastAsia="Arial" w:hAnsi="Verdana" w:cs="Arial"/>
        </w:rPr>
        <w:t>reglamentación</w:t>
      </w:r>
      <w:r>
        <w:rPr>
          <w:rFonts w:ascii="Verdana" w:eastAsia="Arial" w:hAnsi="Verdana" w:cs="Arial"/>
        </w:rPr>
        <w:t>.</w:t>
      </w:r>
    </w:p>
    <w:p w14:paraId="787DAD2B" w14:textId="77777777" w:rsidR="003C6473" w:rsidRPr="00B9690D" w:rsidRDefault="003C6473" w:rsidP="003C6473">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Así, de realizarse el acuerdo correspondiente,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08693938" w14:textId="77777777" w:rsidR="003C6473" w:rsidRDefault="003C6473" w:rsidP="003C6473">
      <w:pPr>
        <w:widowControl w:val="0"/>
        <w:autoSpaceDE w:val="0"/>
        <w:autoSpaceDN w:val="0"/>
        <w:spacing w:after="120" w:line="276" w:lineRule="auto"/>
        <w:ind w:firstLine="709"/>
        <w:jc w:val="both"/>
        <w:rPr>
          <w:rFonts w:ascii="Verdana" w:eastAsia="Arial" w:hAnsi="Verdana" w:cs="Arial"/>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w:t>
      </w:r>
      <w:r>
        <w:rPr>
          <w:rFonts w:ascii="Verdana" w:eastAsia="Arial" w:hAnsi="Verdana" w:cs="Arial"/>
          <w:lang w:val="es-ES"/>
        </w:rPr>
        <w:lastRenderedPageBreak/>
        <w:t>la responsable de realizar las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rPr>
        <w:t xml:space="preserve">Por medio de la cual se modifica la </w:t>
      </w:r>
      <w:r>
        <w:rPr>
          <w:rFonts w:ascii="Verdana" w:eastAsia="Arial" w:hAnsi="Verdana" w:cs="Arial"/>
        </w:rPr>
        <w:t>R</w:t>
      </w:r>
      <w:r w:rsidRPr="00225440">
        <w:rPr>
          <w:rFonts w:ascii="Verdana" w:eastAsia="Arial" w:hAnsi="Verdana" w:cs="Arial"/>
        </w:rPr>
        <w:t xml:space="preserve">esolución 2388 de 2016,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1E0B9853" w14:textId="77777777" w:rsidR="003C6473" w:rsidRPr="003C6473" w:rsidRDefault="003C6473" w:rsidP="0064499F">
      <w:pPr>
        <w:spacing w:after="0" w:line="240" w:lineRule="auto"/>
        <w:rPr>
          <w:rFonts w:ascii="Verdana" w:eastAsia="Geomanist Light" w:hAnsi="Verdana" w:cs="Arial"/>
          <w:color w:val="000000" w:themeColor="text1"/>
        </w:rPr>
      </w:pPr>
    </w:p>
    <w:p w14:paraId="40D2F2BB" w14:textId="77777777" w:rsidR="003C6473" w:rsidRDefault="003C6473" w:rsidP="0064499F">
      <w:pPr>
        <w:spacing w:after="0" w:line="240" w:lineRule="auto"/>
        <w:rPr>
          <w:rFonts w:ascii="Verdana" w:eastAsia="Geomanist Light" w:hAnsi="Verdana" w:cs="Arial"/>
          <w:color w:val="000000" w:themeColor="text1"/>
          <w:lang w:val="es-MX"/>
        </w:rPr>
      </w:pPr>
    </w:p>
    <w:p w14:paraId="3CD7468A" w14:textId="77777777" w:rsidR="003C6473" w:rsidRDefault="003C6473" w:rsidP="0064499F">
      <w:pPr>
        <w:spacing w:after="0" w:line="240" w:lineRule="auto"/>
        <w:rPr>
          <w:rFonts w:ascii="Verdana" w:eastAsia="Geomanist Light" w:hAnsi="Verdana" w:cs="Arial"/>
          <w:color w:val="000000" w:themeColor="text1"/>
          <w:lang w:val="es-MX"/>
        </w:rPr>
      </w:pPr>
    </w:p>
    <w:p w14:paraId="5C46B856" w14:textId="77777777" w:rsidR="003C6473" w:rsidRDefault="003C6473" w:rsidP="0064499F">
      <w:pPr>
        <w:spacing w:after="0" w:line="240" w:lineRule="auto"/>
        <w:rPr>
          <w:rFonts w:ascii="Verdana" w:eastAsia="Geomanist Light" w:hAnsi="Verdana" w:cs="Arial"/>
          <w:color w:val="000000" w:themeColor="text1"/>
          <w:lang w:val="es-MX"/>
        </w:rPr>
      </w:pPr>
    </w:p>
    <w:p w14:paraId="3A513036" w14:textId="77777777" w:rsidR="003C6473" w:rsidRDefault="003C6473" w:rsidP="0064499F">
      <w:pPr>
        <w:spacing w:after="0" w:line="240" w:lineRule="auto"/>
        <w:rPr>
          <w:rFonts w:ascii="Verdana" w:eastAsia="Geomanist Light" w:hAnsi="Verdana" w:cs="Arial"/>
          <w:color w:val="000000" w:themeColor="text1"/>
          <w:lang w:val="es-MX"/>
        </w:rPr>
      </w:pPr>
    </w:p>
    <w:p w14:paraId="15E2ABDF" w14:textId="77777777" w:rsidR="003C6473" w:rsidRDefault="003C6473" w:rsidP="0064499F">
      <w:pPr>
        <w:spacing w:after="0" w:line="240" w:lineRule="auto"/>
        <w:rPr>
          <w:rFonts w:ascii="Verdana" w:eastAsia="Geomanist Light" w:hAnsi="Verdana" w:cs="Arial"/>
          <w:color w:val="000000" w:themeColor="text1"/>
          <w:lang w:val="es-MX"/>
        </w:rPr>
      </w:pPr>
    </w:p>
    <w:p w14:paraId="708E6A71" w14:textId="77777777" w:rsidR="003C6473" w:rsidRDefault="003C6473" w:rsidP="0064499F">
      <w:pPr>
        <w:spacing w:after="0" w:line="240" w:lineRule="auto"/>
        <w:rPr>
          <w:rFonts w:ascii="Verdana" w:eastAsia="Geomanist Light" w:hAnsi="Verdana" w:cs="Arial"/>
          <w:color w:val="000000" w:themeColor="text1"/>
          <w:lang w:val="es-MX"/>
        </w:rPr>
      </w:pPr>
    </w:p>
    <w:p w14:paraId="7C9B495D" w14:textId="77777777" w:rsidR="003C6473" w:rsidRDefault="003C6473" w:rsidP="0064499F">
      <w:pPr>
        <w:spacing w:after="0" w:line="240" w:lineRule="auto"/>
        <w:rPr>
          <w:rFonts w:ascii="Verdana" w:eastAsia="Geomanist Light" w:hAnsi="Verdana" w:cs="Arial"/>
          <w:color w:val="000000" w:themeColor="text1"/>
          <w:lang w:val="es-MX"/>
        </w:rPr>
      </w:pPr>
    </w:p>
    <w:p w14:paraId="62B49D58" w14:textId="77777777" w:rsidR="003C6473" w:rsidRDefault="003C6473" w:rsidP="0064499F">
      <w:pPr>
        <w:spacing w:after="0" w:line="240" w:lineRule="auto"/>
        <w:rPr>
          <w:rFonts w:ascii="Verdana" w:eastAsia="Geomanist Light" w:hAnsi="Verdana" w:cs="Arial"/>
          <w:color w:val="000000" w:themeColor="text1"/>
          <w:lang w:val="es-MX"/>
        </w:rPr>
      </w:pPr>
    </w:p>
    <w:p w14:paraId="512A21C2" w14:textId="77777777" w:rsidR="003C6473" w:rsidRDefault="003C6473" w:rsidP="0064499F">
      <w:pPr>
        <w:spacing w:after="0" w:line="240" w:lineRule="auto"/>
        <w:rPr>
          <w:rFonts w:ascii="Verdana" w:eastAsia="Geomanist Light" w:hAnsi="Verdana" w:cs="Arial"/>
          <w:color w:val="000000" w:themeColor="text1"/>
          <w:lang w:val="es-MX"/>
        </w:rPr>
      </w:pPr>
    </w:p>
    <w:p w14:paraId="290E3498" w14:textId="77777777" w:rsidR="003C6473" w:rsidRDefault="003C6473" w:rsidP="0064499F">
      <w:pPr>
        <w:spacing w:after="0" w:line="240" w:lineRule="auto"/>
        <w:rPr>
          <w:rFonts w:ascii="Verdana" w:eastAsia="Geomanist Light" w:hAnsi="Verdana" w:cs="Arial"/>
          <w:color w:val="000000" w:themeColor="text1"/>
          <w:lang w:val="es-MX"/>
        </w:rPr>
      </w:pPr>
    </w:p>
    <w:p w14:paraId="447FECFC" w14:textId="77777777" w:rsidR="003C6473" w:rsidRDefault="003C6473" w:rsidP="0064499F">
      <w:pPr>
        <w:spacing w:after="0" w:line="240" w:lineRule="auto"/>
        <w:rPr>
          <w:rFonts w:ascii="Verdana" w:eastAsia="Geomanist Light" w:hAnsi="Verdana" w:cs="Arial"/>
          <w:color w:val="000000" w:themeColor="text1"/>
          <w:lang w:val="es-MX"/>
        </w:rPr>
      </w:pPr>
    </w:p>
    <w:p w14:paraId="4D8A3BDC" w14:textId="77777777" w:rsidR="003C6473" w:rsidRDefault="003C6473" w:rsidP="0064499F">
      <w:pPr>
        <w:spacing w:after="0" w:line="240" w:lineRule="auto"/>
        <w:rPr>
          <w:rFonts w:ascii="Verdana" w:eastAsia="Geomanist Light" w:hAnsi="Verdana" w:cs="Arial"/>
          <w:color w:val="000000" w:themeColor="text1"/>
          <w:lang w:val="es-MX"/>
        </w:rPr>
      </w:pPr>
    </w:p>
    <w:p w14:paraId="3DE633C0" w14:textId="77777777" w:rsidR="003C6473" w:rsidRDefault="003C6473" w:rsidP="0064499F">
      <w:pPr>
        <w:spacing w:after="0" w:line="240" w:lineRule="auto"/>
        <w:rPr>
          <w:rFonts w:ascii="Verdana" w:eastAsia="Geomanist Light" w:hAnsi="Verdana" w:cs="Arial"/>
          <w:color w:val="000000" w:themeColor="text1"/>
          <w:lang w:val="es-MX"/>
        </w:rPr>
      </w:pPr>
    </w:p>
    <w:p w14:paraId="41B9FB19" w14:textId="77777777" w:rsidR="003C6473" w:rsidRDefault="003C6473" w:rsidP="0064499F">
      <w:pPr>
        <w:spacing w:after="0" w:line="240" w:lineRule="auto"/>
        <w:rPr>
          <w:rFonts w:ascii="Verdana" w:eastAsia="Geomanist Light" w:hAnsi="Verdana" w:cs="Arial"/>
          <w:color w:val="000000" w:themeColor="text1"/>
          <w:lang w:val="es-MX"/>
        </w:rPr>
      </w:pPr>
    </w:p>
    <w:p w14:paraId="121A1D12" w14:textId="77777777" w:rsidR="003C6473" w:rsidRDefault="003C6473" w:rsidP="0064499F">
      <w:pPr>
        <w:spacing w:after="0" w:line="240" w:lineRule="auto"/>
        <w:rPr>
          <w:rFonts w:ascii="Verdana" w:eastAsia="Geomanist Light" w:hAnsi="Verdana" w:cs="Arial"/>
          <w:color w:val="000000" w:themeColor="text1"/>
          <w:lang w:val="es-MX"/>
        </w:rPr>
      </w:pPr>
    </w:p>
    <w:p w14:paraId="586B8CDE" w14:textId="77777777" w:rsidR="003C6473" w:rsidRDefault="003C6473" w:rsidP="0064499F">
      <w:pPr>
        <w:spacing w:after="0" w:line="240" w:lineRule="auto"/>
        <w:rPr>
          <w:rFonts w:ascii="Verdana" w:eastAsia="Geomanist Light" w:hAnsi="Verdana" w:cs="Arial"/>
          <w:color w:val="000000" w:themeColor="text1"/>
          <w:lang w:val="es-MX"/>
        </w:rPr>
      </w:pPr>
    </w:p>
    <w:p w14:paraId="1B7A4F91" w14:textId="77777777" w:rsidR="003C6473" w:rsidRDefault="003C6473" w:rsidP="0064499F">
      <w:pPr>
        <w:spacing w:after="0" w:line="240" w:lineRule="auto"/>
        <w:rPr>
          <w:rFonts w:ascii="Verdana" w:eastAsia="Geomanist Light" w:hAnsi="Verdana" w:cs="Arial"/>
          <w:color w:val="000000" w:themeColor="text1"/>
          <w:lang w:val="es-MX"/>
        </w:rPr>
      </w:pPr>
    </w:p>
    <w:p w14:paraId="63D3605F" w14:textId="77777777" w:rsidR="003C6473" w:rsidRDefault="003C6473" w:rsidP="0064499F">
      <w:pPr>
        <w:spacing w:after="0" w:line="240" w:lineRule="auto"/>
        <w:rPr>
          <w:rFonts w:ascii="Verdana" w:eastAsia="Geomanist Light" w:hAnsi="Verdana" w:cs="Arial"/>
          <w:color w:val="000000" w:themeColor="text1"/>
          <w:lang w:val="es-MX"/>
        </w:rPr>
      </w:pPr>
    </w:p>
    <w:p w14:paraId="0B980381" w14:textId="77777777" w:rsidR="003C6473" w:rsidRDefault="003C6473" w:rsidP="0064499F">
      <w:pPr>
        <w:spacing w:after="0" w:line="240" w:lineRule="auto"/>
        <w:rPr>
          <w:rFonts w:ascii="Verdana" w:eastAsia="Geomanist Light" w:hAnsi="Verdana" w:cs="Arial"/>
          <w:color w:val="000000" w:themeColor="text1"/>
          <w:lang w:val="es-MX"/>
        </w:rPr>
      </w:pPr>
    </w:p>
    <w:p w14:paraId="48BD5B6F" w14:textId="77777777" w:rsidR="003C6473" w:rsidRDefault="003C6473" w:rsidP="0064499F">
      <w:pPr>
        <w:spacing w:after="0" w:line="240" w:lineRule="auto"/>
        <w:rPr>
          <w:rFonts w:ascii="Verdana" w:eastAsia="Geomanist Light" w:hAnsi="Verdana" w:cs="Arial"/>
          <w:color w:val="000000" w:themeColor="text1"/>
          <w:lang w:val="es-MX"/>
        </w:rPr>
      </w:pPr>
    </w:p>
    <w:p w14:paraId="20E4B4C3" w14:textId="77777777" w:rsidR="003C6473" w:rsidRDefault="003C6473" w:rsidP="0064499F">
      <w:pPr>
        <w:spacing w:after="0" w:line="240" w:lineRule="auto"/>
        <w:rPr>
          <w:rFonts w:ascii="Verdana" w:eastAsia="Geomanist Light" w:hAnsi="Verdana" w:cs="Arial"/>
          <w:color w:val="000000" w:themeColor="text1"/>
          <w:lang w:val="es-MX"/>
        </w:rPr>
      </w:pPr>
    </w:p>
    <w:p w14:paraId="2E579C7E" w14:textId="77777777" w:rsidR="003C6473" w:rsidRDefault="003C6473" w:rsidP="0064499F">
      <w:pPr>
        <w:spacing w:after="0" w:line="240" w:lineRule="auto"/>
        <w:rPr>
          <w:rFonts w:ascii="Verdana" w:eastAsia="Geomanist Light" w:hAnsi="Verdana" w:cs="Arial"/>
          <w:color w:val="000000" w:themeColor="text1"/>
          <w:lang w:val="es-MX"/>
        </w:rPr>
      </w:pPr>
    </w:p>
    <w:p w14:paraId="1C1E805B" w14:textId="77777777" w:rsidR="003C6473" w:rsidRDefault="003C6473" w:rsidP="0064499F">
      <w:pPr>
        <w:spacing w:after="0" w:line="240" w:lineRule="auto"/>
        <w:rPr>
          <w:rFonts w:ascii="Verdana" w:eastAsia="Geomanist Light" w:hAnsi="Verdana" w:cs="Arial"/>
          <w:color w:val="000000" w:themeColor="text1"/>
          <w:lang w:val="es-MX"/>
        </w:rPr>
      </w:pPr>
    </w:p>
    <w:p w14:paraId="7602CAC4" w14:textId="77777777" w:rsidR="003C6473" w:rsidRDefault="003C6473" w:rsidP="0064499F">
      <w:pPr>
        <w:spacing w:after="0" w:line="240" w:lineRule="auto"/>
        <w:rPr>
          <w:rFonts w:ascii="Verdana" w:eastAsia="Geomanist Light" w:hAnsi="Verdana" w:cs="Arial"/>
          <w:color w:val="000000" w:themeColor="text1"/>
          <w:lang w:val="es-MX"/>
        </w:rPr>
      </w:pPr>
    </w:p>
    <w:p w14:paraId="2DD42839" w14:textId="77777777" w:rsidR="003C6473" w:rsidRDefault="003C6473" w:rsidP="0064499F">
      <w:pPr>
        <w:spacing w:after="0" w:line="240" w:lineRule="auto"/>
        <w:rPr>
          <w:rFonts w:ascii="Verdana" w:eastAsia="Geomanist Light" w:hAnsi="Verdana" w:cs="Arial"/>
          <w:color w:val="000000" w:themeColor="text1"/>
          <w:lang w:val="es-MX"/>
        </w:rPr>
      </w:pPr>
    </w:p>
    <w:p w14:paraId="12CF3490" w14:textId="77777777" w:rsidR="003C6473" w:rsidRDefault="003C6473" w:rsidP="0064499F">
      <w:pPr>
        <w:spacing w:after="0" w:line="240" w:lineRule="auto"/>
        <w:rPr>
          <w:rFonts w:ascii="Verdana" w:eastAsia="Geomanist Light" w:hAnsi="Verdana" w:cs="Arial"/>
          <w:color w:val="000000" w:themeColor="text1"/>
          <w:lang w:val="es-MX"/>
        </w:rPr>
      </w:pPr>
    </w:p>
    <w:p w14:paraId="171D177B" w14:textId="77777777" w:rsidR="003C6473" w:rsidRDefault="003C6473" w:rsidP="0064499F">
      <w:pPr>
        <w:spacing w:after="0" w:line="240" w:lineRule="auto"/>
        <w:rPr>
          <w:rFonts w:ascii="Verdana" w:eastAsia="Geomanist Light" w:hAnsi="Verdana" w:cs="Arial"/>
          <w:color w:val="000000" w:themeColor="text1"/>
          <w:lang w:val="es-MX"/>
        </w:rPr>
      </w:pPr>
    </w:p>
    <w:p w14:paraId="5E3A7450" w14:textId="77777777" w:rsidR="003C6473" w:rsidRDefault="003C6473" w:rsidP="0064499F">
      <w:pPr>
        <w:spacing w:after="0" w:line="240" w:lineRule="auto"/>
        <w:rPr>
          <w:rFonts w:ascii="Verdana" w:eastAsia="Geomanist Light" w:hAnsi="Verdana" w:cs="Arial"/>
          <w:color w:val="000000" w:themeColor="text1"/>
          <w:lang w:val="es-MX"/>
        </w:rPr>
      </w:pPr>
    </w:p>
    <w:p w14:paraId="5633F70A" w14:textId="77777777" w:rsidR="003C6473" w:rsidRDefault="003C6473" w:rsidP="0064499F">
      <w:pPr>
        <w:spacing w:after="0" w:line="240" w:lineRule="auto"/>
        <w:rPr>
          <w:rFonts w:ascii="Verdana" w:eastAsia="Geomanist Light" w:hAnsi="Verdana" w:cs="Arial"/>
          <w:color w:val="000000" w:themeColor="text1"/>
          <w:lang w:val="es-MX"/>
        </w:rPr>
      </w:pPr>
    </w:p>
    <w:p w14:paraId="696AACD2" w14:textId="77777777" w:rsidR="003C6473" w:rsidRDefault="003C6473" w:rsidP="0064499F">
      <w:pPr>
        <w:spacing w:after="0" w:line="240" w:lineRule="auto"/>
        <w:rPr>
          <w:rFonts w:ascii="Verdana" w:eastAsia="Geomanist Light" w:hAnsi="Verdana" w:cs="Arial"/>
          <w:color w:val="000000" w:themeColor="text1"/>
          <w:lang w:val="es-MX"/>
        </w:rPr>
      </w:pPr>
    </w:p>
    <w:p w14:paraId="6A8FDD14" w14:textId="77777777" w:rsidR="003C6473" w:rsidRDefault="003C6473" w:rsidP="0064499F">
      <w:pPr>
        <w:spacing w:after="0" w:line="240" w:lineRule="auto"/>
        <w:rPr>
          <w:rFonts w:ascii="Verdana" w:eastAsia="Geomanist Light" w:hAnsi="Verdana" w:cs="Arial"/>
          <w:color w:val="000000" w:themeColor="text1"/>
          <w:lang w:val="es-MX"/>
        </w:rPr>
      </w:pPr>
    </w:p>
    <w:p w14:paraId="13B1E2E8" w14:textId="183A0EB1" w:rsidR="0064499F" w:rsidRPr="00AA1286" w:rsidRDefault="0064499F" w:rsidP="0064499F">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lastRenderedPageBreak/>
        <w:t>B</w:t>
      </w:r>
      <w:r w:rsidRPr="00593A5F">
        <w:rPr>
          <w:rFonts w:ascii="Verdana" w:eastAsia="Geomanist Light" w:hAnsi="Verdana" w:cs="Arial"/>
          <w:color w:val="000000" w:themeColor="text1"/>
          <w:lang w:val="es-MX"/>
        </w:rPr>
        <w:t>ogotá D.C., </w:t>
      </w:r>
      <w:r w:rsidR="003C6473">
        <w:rPr>
          <w:rFonts w:ascii="Verdana" w:eastAsia="Geomanist Light" w:hAnsi="Verdana" w:cs="Arial"/>
          <w:color w:val="201F1E"/>
          <w:lang w:val="es-MX"/>
        </w:rPr>
        <w:t>16</w:t>
      </w:r>
      <w:r w:rsidRPr="00593A5F">
        <w:rPr>
          <w:rFonts w:ascii="Verdana" w:eastAsia="Geomanist Light" w:hAnsi="Verdana" w:cs="Arial"/>
          <w:color w:val="201F1E"/>
          <w:lang w:val="es-MX"/>
        </w:rPr>
        <w:t xml:space="preserve"> de </w:t>
      </w:r>
      <w:r w:rsidR="003C6473">
        <w:rPr>
          <w:rFonts w:ascii="Verdana" w:eastAsia="Geomanist Light" w:hAnsi="Verdana" w:cs="Arial"/>
          <w:color w:val="201F1E"/>
          <w:lang w:val="es-MX"/>
        </w:rPr>
        <w:t xml:space="preserve">septiembre </w:t>
      </w:r>
      <w:r w:rsidRPr="00593A5F">
        <w:rPr>
          <w:rFonts w:ascii="Verdana" w:eastAsia="Geomanist Light" w:hAnsi="Verdana" w:cs="Arial"/>
          <w:color w:val="201F1E"/>
          <w:lang w:val="es-MX"/>
        </w:rPr>
        <w:t xml:space="preserve">de </w:t>
      </w:r>
      <w:r w:rsidR="003C6473">
        <w:rPr>
          <w:rFonts w:ascii="Verdana" w:eastAsia="Geomanist Light" w:hAnsi="Verdana" w:cs="Arial"/>
          <w:color w:val="201F1E"/>
          <w:lang w:val="es-MX"/>
        </w:rPr>
        <w:t>2025</w:t>
      </w:r>
    </w:p>
    <w:p w14:paraId="2A5A9594" w14:textId="77777777" w:rsidR="0064499F" w:rsidRPr="00D61812" w:rsidRDefault="0064499F" w:rsidP="0064499F">
      <w:pPr>
        <w:spacing w:after="0" w:line="240" w:lineRule="auto"/>
        <w:rPr>
          <w:rFonts w:ascii="Verdana" w:eastAsia="Geomanist Light" w:hAnsi="Verdana" w:cs="Arial"/>
          <w:color w:val="201F1E"/>
          <w:lang w:val="es-MX"/>
        </w:rPr>
      </w:pPr>
    </w:p>
    <w:p w14:paraId="70292A8D" w14:textId="100E45C4" w:rsidR="0064499F" w:rsidRDefault="003C6473" w:rsidP="003C6473">
      <w:pPr>
        <w:spacing w:after="0" w:line="240" w:lineRule="auto"/>
        <w:ind w:left="4956"/>
        <w:jc w:val="both"/>
        <w:rPr>
          <w:rFonts w:ascii="Verdana" w:eastAsia="Calibri" w:hAnsi="Verdana" w:cs="Arial"/>
          <w:color w:val="000000"/>
          <w:lang w:val="es-ES"/>
        </w:rPr>
      </w:pPr>
      <w:r w:rsidRPr="003C6473">
        <w:rPr>
          <w:rFonts w:ascii="Verdana" w:eastAsia="Calibri" w:hAnsi="Verdana" w:cs="Arial"/>
          <w:noProof/>
          <w:color w:val="000000"/>
          <w:lang w:val="es-ES"/>
        </w:rPr>
        <w:drawing>
          <wp:inline distT="0" distB="0" distL="0" distR="0" wp14:anchorId="0E973058" wp14:editId="59266607">
            <wp:extent cx="2543530" cy="828791"/>
            <wp:effectExtent l="0" t="0" r="0" b="9525"/>
            <wp:docPr id="26688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887" name=""/>
                    <pic:cNvPicPr/>
                  </pic:nvPicPr>
                  <pic:blipFill>
                    <a:blip r:embed="rId10"/>
                    <a:stretch>
                      <a:fillRect/>
                    </a:stretch>
                  </pic:blipFill>
                  <pic:spPr>
                    <a:xfrm>
                      <a:off x="0" y="0"/>
                      <a:ext cx="2543530" cy="828791"/>
                    </a:xfrm>
                    <a:prstGeom prst="rect">
                      <a:avLst/>
                    </a:prstGeom>
                  </pic:spPr>
                </pic:pic>
              </a:graphicData>
            </a:graphic>
          </wp:inline>
        </w:drawing>
      </w:r>
    </w:p>
    <w:p w14:paraId="7652509D" w14:textId="77777777" w:rsidR="0064499F" w:rsidRPr="000C555D" w:rsidRDefault="0064499F" w:rsidP="0064499F">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4EEB9EBB" w14:textId="77777777" w:rsidR="0064499F" w:rsidRPr="00D61812" w:rsidRDefault="0064499F" w:rsidP="0064499F">
      <w:pPr>
        <w:spacing w:after="0" w:line="240" w:lineRule="auto"/>
        <w:rPr>
          <w:rFonts w:ascii="Verdana" w:eastAsia="Calibri" w:hAnsi="Verdana" w:cs="Arial"/>
          <w:b/>
          <w:lang w:eastAsia="es-ES"/>
        </w:rPr>
      </w:pPr>
      <w:r w:rsidRPr="00D61812">
        <w:rPr>
          <w:rFonts w:ascii="Verdana" w:eastAsia="Calibri" w:hAnsi="Verdana" w:cs="Arial"/>
          <w:b/>
          <w:lang w:eastAsia="es-ES"/>
        </w:rPr>
        <w:t>Rodrigo Gutiérrez Cabrera</w:t>
      </w:r>
    </w:p>
    <w:p w14:paraId="403543FA" w14:textId="77777777" w:rsidR="0064499F" w:rsidRPr="00D61812" w:rsidRDefault="0064499F" w:rsidP="0064499F">
      <w:pPr>
        <w:spacing w:after="0" w:line="240" w:lineRule="auto"/>
        <w:rPr>
          <w:rFonts w:ascii="Verdana" w:hAnsi="Verdana"/>
        </w:rPr>
      </w:pPr>
      <w:hyperlink r:id="rId11" w:history="1">
        <w:r w:rsidRPr="00D61812">
          <w:rPr>
            <w:rStyle w:val="Hipervnculo"/>
            <w:rFonts w:ascii="Verdana" w:hAnsi="Verdana"/>
          </w:rPr>
          <w:t>Rodrigo.gutierrez.cabrera@gmail.com</w:t>
        </w:r>
      </w:hyperlink>
      <w:r w:rsidRPr="00D61812">
        <w:rPr>
          <w:rFonts w:ascii="Verdana" w:hAnsi="Verdana"/>
        </w:rPr>
        <w:t xml:space="preserve">; </w:t>
      </w:r>
    </w:p>
    <w:p w14:paraId="567D91B4" w14:textId="77777777" w:rsidR="0064499F" w:rsidRDefault="0064499F" w:rsidP="0064499F">
      <w:pPr>
        <w:spacing w:after="0" w:line="240" w:lineRule="auto"/>
        <w:rPr>
          <w:rFonts w:ascii="Verdana" w:eastAsia="Calibri" w:hAnsi="Verdana" w:cs="Arial"/>
          <w:lang w:val="es-ES" w:eastAsia="es-ES"/>
        </w:rPr>
      </w:pPr>
      <w:r>
        <w:rPr>
          <w:rFonts w:ascii="Verdana" w:eastAsia="Calibri" w:hAnsi="Verdana" w:cs="Arial"/>
          <w:lang w:val="es-ES" w:eastAsia="es-ES"/>
        </w:rPr>
        <w:t xml:space="preserve">Municipio de Mosquera, Cundinamarca. </w:t>
      </w:r>
    </w:p>
    <w:p w14:paraId="2A4B95F6" w14:textId="77777777" w:rsidR="0064499F" w:rsidRPr="00593A5F" w:rsidRDefault="0064499F" w:rsidP="0064499F">
      <w:pPr>
        <w:spacing w:after="0" w:line="240" w:lineRule="auto"/>
        <w:rPr>
          <w:rFonts w:ascii="Verdana" w:eastAsia="Calibri" w:hAnsi="Verdana" w:cs="Arial"/>
          <w:b/>
          <w:bCs/>
          <w:color w:val="000000"/>
          <w:lang w:val="es-ES_tradnl" w:eastAsia="es-ES_tradnl"/>
        </w:rPr>
      </w:pPr>
    </w:p>
    <w:p w14:paraId="30C4C39A" w14:textId="77777777" w:rsidR="0064499F" w:rsidRPr="00593A5F" w:rsidRDefault="0064499F" w:rsidP="0064499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4499F" w:rsidRPr="00593A5F" w14:paraId="37A3B4E0" w14:textId="77777777" w:rsidTr="006513A7">
        <w:trPr>
          <w:trHeight w:val="222"/>
        </w:trPr>
        <w:tc>
          <w:tcPr>
            <w:tcW w:w="2689" w:type="dxa"/>
          </w:tcPr>
          <w:p w14:paraId="0790BE7E" w14:textId="77777777" w:rsidR="0064499F" w:rsidRPr="00C00976" w:rsidRDefault="0064499F" w:rsidP="008641A3">
            <w:pPr>
              <w:jc w:val="both"/>
              <w:rPr>
                <w:rFonts w:ascii="Verdana" w:eastAsia="Calibri" w:hAnsi="Verdana" w:cs="Arial"/>
                <w:b/>
                <w:bCs/>
                <w:color w:val="7030A0"/>
                <w:lang w:val="es-ES_tradnl" w:eastAsia="es-ES_tradnl"/>
              </w:rPr>
            </w:pPr>
          </w:p>
        </w:tc>
        <w:tc>
          <w:tcPr>
            <w:tcW w:w="6100" w:type="dxa"/>
          </w:tcPr>
          <w:p w14:paraId="2FEC445D" w14:textId="77777777" w:rsidR="0064499F" w:rsidRDefault="0064499F" w:rsidP="008641A3">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sidRPr="00D61812">
              <w:rPr>
                <w:rFonts w:ascii="Verdana" w:eastAsia="Calibri" w:hAnsi="Verdana" w:cs="Arial"/>
                <w:b/>
                <w:bCs/>
                <w:lang w:val="es-ES" w:eastAsia="es-ES"/>
              </w:rPr>
              <w:t>C-1163</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p w14:paraId="56E8AF8E" w14:textId="77777777" w:rsidR="0064499F" w:rsidRPr="00C00976" w:rsidRDefault="0064499F" w:rsidP="008641A3">
            <w:pPr>
              <w:jc w:val="both"/>
              <w:rPr>
                <w:rFonts w:ascii="Verdana" w:eastAsia="Calibri" w:hAnsi="Verdana" w:cs="Arial"/>
                <w:b/>
                <w:bCs/>
                <w:color w:val="7030A0"/>
                <w:lang w:val="es-ES" w:eastAsia="es-ES"/>
              </w:rPr>
            </w:pPr>
          </w:p>
        </w:tc>
      </w:tr>
      <w:tr w:rsidR="0064499F" w:rsidRPr="00593A5F" w14:paraId="36F5CAF2" w14:textId="77777777" w:rsidTr="008641A3">
        <w:trPr>
          <w:trHeight w:val="884"/>
        </w:trPr>
        <w:tc>
          <w:tcPr>
            <w:tcW w:w="2689" w:type="dxa"/>
          </w:tcPr>
          <w:p w14:paraId="1E5ECA7F" w14:textId="77777777" w:rsidR="0064499F" w:rsidRPr="00E34E29" w:rsidRDefault="0064499F" w:rsidP="008641A3">
            <w:pPr>
              <w:jc w:val="both"/>
              <w:rPr>
                <w:rFonts w:ascii="Verdana" w:eastAsia="Calibri" w:hAnsi="Verdana" w:cs="Arial"/>
                <w:color w:val="000000"/>
                <w:lang w:val="es-ES_tradnl" w:eastAsia="es-ES_tradnl"/>
              </w:rPr>
            </w:pPr>
            <w:r w:rsidRPr="00E34E29">
              <w:rPr>
                <w:rFonts w:ascii="Verdana" w:eastAsia="Calibri" w:hAnsi="Verdana" w:cs="Arial"/>
                <w:b/>
                <w:color w:val="000000"/>
                <w:lang w:val="es-ES_tradnl" w:eastAsia="es-ES_tradnl"/>
              </w:rPr>
              <w:t>Temas:</w:t>
            </w:r>
            <w:r w:rsidRPr="00E34E29">
              <w:rPr>
                <w:rFonts w:ascii="Verdana" w:eastAsia="Calibri" w:hAnsi="Verdana" w:cs="Arial"/>
                <w:color w:val="000000"/>
                <w:lang w:val="es-ES_tradnl" w:eastAsia="es-ES_tradnl"/>
              </w:rPr>
              <w:t xml:space="preserve">                   </w:t>
            </w:r>
          </w:p>
        </w:tc>
        <w:tc>
          <w:tcPr>
            <w:tcW w:w="6100" w:type="dxa"/>
          </w:tcPr>
          <w:p w14:paraId="12128C2F" w14:textId="1081EF1D" w:rsidR="0064499F" w:rsidRDefault="0064499F" w:rsidP="008641A3">
            <w:pPr>
              <w:spacing w:line="276" w:lineRule="auto"/>
              <w:jc w:val="both"/>
              <w:rPr>
                <w:rFonts w:ascii="Verdana" w:eastAsia="Calibri" w:hAnsi="Verdana" w:cs="Arial"/>
                <w:lang w:val="es-ES" w:eastAsia="es-ES"/>
              </w:rPr>
            </w:pPr>
            <w:r w:rsidRPr="00E34E29">
              <w:rPr>
                <w:rFonts w:ascii="Verdana" w:eastAsia="Calibri" w:hAnsi="Verdana" w:cs="Arial"/>
                <w:lang w:val="es-ES" w:eastAsia="es-ES"/>
              </w:rPr>
              <w:t>SEGURIDAD SOCIAL INTEGRAL – Verificación / SEGURIDAD SOCIAL INTEGRAL – Régimen jurídico – Afiliación y aporte – Obligación legal – Ejecución del contrato / LEY 2381 DE 2024 – Reglamentación – Cotizaciones – Entidades estatales – Contratos de prestación de servicios – Directrices</w:t>
            </w:r>
            <w:r>
              <w:rPr>
                <w:rFonts w:ascii="Verdana" w:eastAsia="Calibri" w:hAnsi="Verdana" w:cs="Arial"/>
                <w:lang w:val="es-ES" w:eastAsia="es-ES"/>
              </w:rPr>
              <w:t xml:space="preserve"> </w:t>
            </w:r>
            <w:r w:rsidR="006800A3">
              <w:rPr>
                <w:rFonts w:ascii="Verdana" w:eastAsia="Calibri" w:hAnsi="Verdana" w:cs="Arial"/>
                <w:lang w:val="es-ES" w:eastAsia="es-ES"/>
              </w:rPr>
              <w:t>–</w:t>
            </w:r>
            <w:r>
              <w:rPr>
                <w:rFonts w:ascii="Verdana" w:eastAsia="Calibri" w:hAnsi="Verdana" w:cs="Arial"/>
                <w:lang w:val="es-ES" w:eastAsia="es-ES"/>
              </w:rPr>
              <w:t xml:space="preserve"> Aplicabilidad</w:t>
            </w:r>
          </w:p>
          <w:p w14:paraId="358B2ACD" w14:textId="77777777" w:rsidR="0064499F" w:rsidRPr="00E34E29" w:rsidRDefault="0064499F" w:rsidP="008641A3">
            <w:pPr>
              <w:spacing w:line="276" w:lineRule="auto"/>
              <w:jc w:val="both"/>
              <w:rPr>
                <w:rFonts w:ascii="Verdana" w:eastAsia="Calibri" w:hAnsi="Verdana" w:cs="Arial"/>
                <w:lang w:val="es-ES" w:eastAsia="es-ES"/>
              </w:rPr>
            </w:pPr>
          </w:p>
        </w:tc>
      </w:tr>
      <w:tr w:rsidR="0064499F" w:rsidRPr="008E6AD9" w14:paraId="1885B7D2" w14:textId="77777777" w:rsidTr="008641A3">
        <w:tc>
          <w:tcPr>
            <w:tcW w:w="2689" w:type="dxa"/>
          </w:tcPr>
          <w:p w14:paraId="0E7782E7" w14:textId="77777777" w:rsidR="0064499F" w:rsidRPr="008E6AD9" w:rsidRDefault="0064499F" w:rsidP="008641A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9E59B5B" w14:textId="77777777" w:rsidR="0064499F" w:rsidRPr="00B92340" w:rsidRDefault="0064499F" w:rsidP="008641A3">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s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D61812">
              <w:rPr>
                <w:rFonts w:ascii="Verdana" w:eastAsia="Calibri" w:hAnsi="Verdana" w:cs="Arial"/>
                <w:lang w:val="es-ES_tradnl" w:eastAsia="es-ES_tradnl"/>
              </w:rPr>
              <w:t>1_2025_08_20_008761</w:t>
            </w:r>
            <w:r>
              <w:rPr>
                <w:rFonts w:ascii="Verdana" w:eastAsia="Calibri" w:hAnsi="Verdana" w:cs="Arial"/>
                <w:lang w:val="es-ES_tradnl" w:eastAsia="es-ES_tradnl"/>
              </w:rPr>
              <w:t xml:space="preserve">                  </w:t>
            </w:r>
          </w:p>
        </w:tc>
      </w:tr>
    </w:tbl>
    <w:p w14:paraId="5CE9AAE2" w14:textId="77777777" w:rsidR="0064499F" w:rsidRPr="00593A5F" w:rsidRDefault="0064499F" w:rsidP="0064499F">
      <w:pPr>
        <w:spacing w:after="0" w:line="240" w:lineRule="auto"/>
        <w:jc w:val="both"/>
        <w:rPr>
          <w:rFonts w:ascii="Verdana" w:eastAsia="Calibri" w:hAnsi="Verdana" w:cs="Arial"/>
          <w:color w:val="000000"/>
          <w:lang w:val="es-ES_tradnl" w:eastAsia="es-ES_tradnl"/>
        </w:rPr>
      </w:pPr>
    </w:p>
    <w:p w14:paraId="0B4D97C4" w14:textId="77777777" w:rsidR="0064499F" w:rsidRPr="00593A5F" w:rsidRDefault="0064499F" w:rsidP="0064499F">
      <w:pPr>
        <w:spacing w:after="0" w:line="240" w:lineRule="auto"/>
        <w:jc w:val="both"/>
        <w:rPr>
          <w:rFonts w:ascii="Verdana" w:eastAsia="Calibri" w:hAnsi="Verdana" w:cs="Arial"/>
          <w:color w:val="000000"/>
          <w:lang w:val="es-ES_tradnl" w:eastAsia="es-ES_tradnl"/>
        </w:rPr>
      </w:pPr>
    </w:p>
    <w:p w14:paraId="3AC3F0C0" w14:textId="77777777" w:rsidR="0064499F" w:rsidRPr="008E6AD9" w:rsidRDefault="0064499F" w:rsidP="0064499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Gutiérrez</w:t>
      </w:r>
      <w:r w:rsidRPr="008E6AD9">
        <w:rPr>
          <w:rFonts w:ascii="Verdana" w:eastAsia="Calibri" w:hAnsi="Verdana" w:cs="Arial"/>
          <w:lang w:val="es-ES" w:eastAsia="es-ES"/>
        </w:rPr>
        <w:t xml:space="preserve">: </w:t>
      </w:r>
    </w:p>
    <w:p w14:paraId="09F7D896" w14:textId="77777777" w:rsidR="0064499F" w:rsidRDefault="0064499F" w:rsidP="0064499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43C9603" w14:textId="77777777" w:rsidR="0064499F" w:rsidRPr="00593A5F" w:rsidRDefault="0064499F" w:rsidP="0064499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20 de agosto de 2025, en la cual pregunta lo siguiente</w:t>
      </w:r>
      <w:r w:rsidRPr="008E6AD9">
        <w:rPr>
          <w:rFonts w:ascii="Verdana" w:eastAsia="Calibri" w:hAnsi="Verdana" w:cs="Arial"/>
          <w:lang w:val="es-ES" w:eastAsia="es-ES"/>
        </w:rPr>
        <w:t xml:space="preserve">: </w:t>
      </w:r>
    </w:p>
    <w:p w14:paraId="2353A850" w14:textId="77777777" w:rsidR="0064499F" w:rsidRPr="00272A7B" w:rsidRDefault="0064499F" w:rsidP="0064499F">
      <w:pPr>
        <w:pStyle w:val="Prrafodelista"/>
        <w:tabs>
          <w:tab w:val="left" w:pos="142"/>
          <w:tab w:val="left" w:pos="284"/>
        </w:tabs>
        <w:spacing w:after="0" w:line="276" w:lineRule="auto"/>
        <w:ind w:left="0"/>
        <w:jc w:val="both"/>
        <w:rPr>
          <w:rFonts w:ascii="Verdana" w:eastAsia="Century Gothic" w:hAnsi="Verdana" w:cs="Century Gothic"/>
          <w:b/>
          <w:bCs/>
        </w:rPr>
      </w:pPr>
    </w:p>
    <w:p w14:paraId="5B6CD9E1" w14:textId="77777777" w:rsidR="0064499F" w:rsidRPr="00D61812" w:rsidRDefault="0064499F" w:rsidP="0064499F">
      <w:pPr>
        <w:spacing w:after="120" w:line="240" w:lineRule="auto"/>
        <w:ind w:left="709" w:right="709"/>
        <w:jc w:val="both"/>
        <w:rPr>
          <w:rFonts w:ascii="Verdana" w:eastAsia="Century Gothic" w:hAnsi="Verdana" w:cs="Century Gothic"/>
          <w:sz w:val="20"/>
          <w:szCs w:val="20"/>
        </w:rPr>
      </w:pPr>
      <w:bookmarkStart w:id="0" w:name="_Hlk95313578"/>
      <w:r w:rsidRPr="00D61812">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 xml:space="preserve">[…] </w:t>
      </w:r>
      <w:r w:rsidRPr="00D61812">
        <w:rPr>
          <w:rFonts w:ascii="Verdana" w:eastAsia="Century Gothic" w:hAnsi="Verdana" w:cs="Century Gothic"/>
          <w:sz w:val="20"/>
          <w:szCs w:val="20"/>
        </w:rPr>
        <w:t>Buenas tardes. Tengo un contrato de prestación de servicios con una entidad estatal. Ya estamos en la fase de facturación y pago. Les indiqué la existencia de la Ley 2381 de 2024 en relación con el pago de los aportes a seguridad social, que según la ley los debe descontar la entidad contratante de los honorarios correspondientes.</w:t>
      </w:r>
    </w:p>
    <w:p w14:paraId="79EF7E40" w14:textId="77777777" w:rsidR="0064499F" w:rsidRPr="00D61812" w:rsidRDefault="0064499F" w:rsidP="0064499F">
      <w:pPr>
        <w:spacing w:after="120" w:line="240" w:lineRule="auto"/>
        <w:ind w:left="709" w:right="709"/>
        <w:jc w:val="both"/>
        <w:rPr>
          <w:rFonts w:ascii="Verdana" w:eastAsia="Century Gothic" w:hAnsi="Verdana" w:cs="Century Gothic"/>
          <w:sz w:val="20"/>
          <w:szCs w:val="20"/>
        </w:rPr>
      </w:pPr>
      <w:r w:rsidRPr="00D61812">
        <w:rPr>
          <w:rFonts w:ascii="Verdana" w:eastAsia="Century Gothic" w:hAnsi="Verdana" w:cs="Century Gothic"/>
          <w:sz w:val="20"/>
          <w:szCs w:val="20"/>
        </w:rPr>
        <w:lastRenderedPageBreak/>
        <w:t>Sin embargo, la entidad me contestó que la ley solamente aplica para los contratistas que trabajan fijos para la entidad, y no para contratistas como yo, que lo hacen con un contrato determinado, para hacer una labor específica limitada en el tiempo.</w:t>
      </w:r>
    </w:p>
    <w:p w14:paraId="73CB6491" w14:textId="77777777" w:rsidR="0064499F" w:rsidRPr="00D61812" w:rsidRDefault="0064499F" w:rsidP="0064499F">
      <w:pPr>
        <w:spacing w:after="120" w:line="240" w:lineRule="auto"/>
        <w:ind w:left="709" w:right="709"/>
        <w:jc w:val="both"/>
        <w:rPr>
          <w:rFonts w:ascii="Verdana" w:eastAsia="Century Gothic" w:hAnsi="Verdana" w:cs="Century Gothic"/>
          <w:sz w:val="20"/>
          <w:szCs w:val="20"/>
        </w:rPr>
      </w:pPr>
      <w:r w:rsidRPr="00D61812">
        <w:rPr>
          <w:rFonts w:ascii="Verdana" w:eastAsia="Century Gothic" w:hAnsi="Verdana" w:cs="Century Gothic"/>
          <w:sz w:val="20"/>
          <w:szCs w:val="20"/>
        </w:rPr>
        <w:t>He averiguado que esta ley está suspendida mientras se resuelve el tema de la reforma pensional. Sin embargo, quisiera consultarles si el contenido de la ley, de aprobarse, aplica a contratos como el mío, o si la entidad tiene razón y solamente aplica para los contratistas fijos que trabajan para ella.</w:t>
      </w:r>
      <w:r w:rsidRPr="00D61812">
        <w:rPr>
          <w:rFonts w:ascii="Verdana" w:hAnsi="Verdana"/>
          <w:sz w:val="20"/>
          <w:szCs w:val="20"/>
        </w:rPr>
        <w:t>?</w:t>
      </w:r>
      <w:r>
        <w:rPr>
          <w:rFonts w:ascii="Verdana" w:hAnsi="Verdana"/>
          <w:sz w:val="20"/>
          <w:szCs w:val="20"/>
        </w:rPr>
        <w:t xml:space="preserve"> […]</w:t>
      </w:r>
      <w:r w:rsidRPr="00D61812">
        <w:rPr>
          <w:rFonts w:ascii="Verdana" w:eastAsia="Century Gothic" w:hAnsi="Verdana" w:cs="Century Gothic"/>
          <w:sz w:val="20"/>
          <w:szCs w:val="20"/>
          <w:lang w:val="es-ES"/>
        </w:rPr>
        <w:t>”.</w:t>
      </w:r>
    </w:p>
    <w:p w14:paraId="5CDE10AD" w14:textId="77777777" w:rsidR="0064499F" w:rsidRPr="008E6AD9" w:rsidRDefault="0064499F" w:rsidP="0064499F">
      <w:pPr>
        <w:pStyle w:val="Prrafodelista"/>
        <w:tabs>
          <w:tab w:val="left" w:pos="142"/>
          <w:tab w:val="left" w:pos="284"/>
        </w:tabs>
        <w:spacing w:after="0" w:line="276" w:lineRule="auto"/>
        <w:ind w:left="0"/>
        <w:jc w:val="both"/>
        <w:rPr>
          <w:rFonts w:ascii="Verdana" w:eastAsia="Century Gothic" w:hAnsi="Verdana" w:cs="Century Gothic"/>
          <w:b/>
          <w:bCs/>
        </w:rPr>
      </w:pPr>
    </w:p>
    <w:p w14:paraId="4E329C61" w14:textId="77777777" w:rsidR="0064499F" w:rsidRPr="00A652FF" w:rsidRDefault="0064499F" w:rsidP="0064499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6A625C9" w14:textId="77777777" w:rsidR="0064499F" w:rsidRDefault="0064499F" w:rsidP="0064499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la pregunta No. 1 de su consulta, atendiendo a que las preguntas 2 y 3 fueron trasladadas por competencia al Ministerio de Salud y Protección Social mediante radicado No. 2</w:t>
      </w:r>
      <w:r w:rsidRPr="00917FE8">
        <w:rPr>
          <w:rFonts w:ascii="Verdana" w:eastAsia="Calibri" w:hAnsi="Verdana" w:cs="Arial"/>
          <w:color w:val="000000" w:themeColor="text1"/>
          <w:lang w:eastAsia="es-ES"/>
        </w:rPr>
        <w:t>-2025-06-09-005716</w:t>
      </w:r>
      <w:r>
        <w:rPr>
          <w:rFonts w:ascii="Verdana" w:eastAsia="Calibri" w:hAnsi="Verdana" w:cs="Arial"/>
          <w:color w:val="000000" w:themeColor="text1"/>
          <w:lang w:val="es-ES" w:eastAsia="es-ES"/>
        </w:rPr>
        <w:t>.</w:t>
      </w:r>
    </w:p>
    <w:p w14:paraId="2F043CC1" w14:textId="77777777" w:rsidR="0064499F" w:rsidRPr="00593A5F" w:rsidRDefault="0064499F" w:rsidP="0064499F">
      <w:pPr>
        <w:spacing w:after="0" w:line="276" w:lineRule="auto"/>
        <w:ind w:firstLine="709"/>
        <w:jc w:val="both"/>
        <w:rPr>
          <w:rFonts w:ascii="Verdana" w:eastAsia="Calibri" w:hAnsi="Verdana" w:cs="Arial"/>
          <w:color w:val="000000"/>
          <w:lang w:val="es-ES" w:eastAsia="es-ES"/>
        </w:rPr>
      </w:pPr>
    </w:p>
    <w:p w14:paraId="509B7C72" w14:textId="77777777" w:rsidR="0064499F" w:rsidRPr="00593A5F" w:rsidRDefault="0064499F" w:rsidP="0064499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802146D" w14:textId="77777777" w:rsidR="0064499F" w:rsidRPr="00593A5F" w:rsidRDefault="0064499F" w:rsidP="0064499F">
      <w:pPr>
        <w:tabs>
          <w:tab w:val="left" w:pos="426"/>
        </w:tabs>
        <w:spacing w:after="0" w:line="276" w:lineRule="auto"/>
        <w:jc w:val="both"/>
        <w:rPr>
          <w:rFonts w:ascii="Verdana" w:eastAsia="Century Gothic" w:hAnsi="Verdana" w:cs="Century Gothic"/>
          <w:lang w:val="es-ES"/>
        </w:rPr>
      </w:pPr>
    </w:p>
    <w:p w14:paraId="02D692D6" w14:textId="77777777" w:rsidR="0064499F" w:rsidRPr="00593A5F" w:rsidRDefault="0064499F" w:rsidP="0064499F">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i) ¿Cuáles son las directrices aplicables al </w:t>
      </w:r>
      <w:r w:rsidRPr="009D055C">
        <w:rPr>
          <w:rFonts w:ascii="Verdana" w:eastAsia="Century Gothic" w:hAnsi="Verdana" w:cs="Century Gothic"/>
        </w:rPr>
        <w:t xml:space="preserve">descuento y pago directo de los aportes al sistema de seguridad social en contratos de prestación de servicios </w:t>
      </w:r>
      <w:r>
        <w:rPr>
          <w:rFonts w:ascii="Verdana" w:eastAsia="Century Gothic" w:hAnsi="Verdana" w:cs="Century Gothic"/>
        </w:rPr>
        <w:t>a cargo</w:t>
      </w:r>
      <w:r w:rsidRPr="009D055C">
        <w:rPr>
          <w:rFonts w:ascii="Verdana" w:eastAsia="Century Gothic" w:hAnsi="Verdana" w:cs="Century Gothic"/>
        </w:rPr>
        <w:t xml:space="preserve"> de las entidades públicas</w:t>
      </w:r>
      <w:r>
        <w:rPr>
          <w:rFonts w:ascii="Verdana" w:eastAsia="Century Gothic" w:hAnsi="Verdana" w:cs="Century Gothic"/>
        </w:rPr>
        <w:t xml:space="preserve"> de que trata el artículo </w:t>
      </w:r>
      <w:r>
        <w:rPr>
          <w:rFonts w:ascii="Verdana" w:eastAsia="Calibri" w:hAnsi="Verdana" w:cs="Arial"/>
          <w:lang w:val="es-ES" w:eastAsia="es-ES"/>
        </w:rPr>
        <w:t>21 de la Ley 2381 de 2024 y su reglamentación</w:t>
      </w:r>
      <w:r>
        <w:rPr>
          <w:rFonts w:ascii="Verdana" w:eastAsia="Century Gothic" w:hAnsi="Verdana" w:cs="Century Gothic"/>
        </w:rPr>
        <w:t xml:space="preserve">?, y </w:t>
      </w:r>
      <w:proofErr w:type="spellStart"/>
      <w:r>
        <w:rPr>
          <w:rFonts w:ascii="Verdana" w:eastAsia="Century Gothic" w:hAnsi="Verdana" w:cs="Century Gothic"/>
        </w:rPr>
        <w:t>ii</w:t>
      </w:r>
      <w:proofErr w:type="spellEnd"/>
      <w:r>
        <w:rPr>
          <w:rFonts w:ascii="Verdana" w:eastAsia="Century Gothic" w:hAnsi="Verdana" w:cs="Century Gothic"/>
        </w:rPr>
        <w:t xml:space="preserve">) ¿la </w:t>
      </w:r>
      <w:r w:rsidRPr="00726727">
        <w:rPr>
          <w:rFonts w:ascii="Verdana" w:eastAsia="Arial" w:hAnsi="Verdana" w:cs="Arial"/>
        </w:rPr>
        <w:t>Ley 2381 de 2024</w:t>
      </w:r>
      <w:r>
        <w:rPr>
          <w:rFonts w:ascii="Verdana" w:eastAsia="Century Gothic" w:hAnsi="Verdana" w:cs="Century Gothic"/>
        </w:rPr>
        <w:t xml:space="preserve"> les aplica a todos los contratos de prestación de servicios que suscribe una entidad estatal?</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7CCBCB51" w14:textId="77777777" w:rsidR="0064499F" w:rsidRPr="004B140F" w:rsidRDefault="0064499F" w:rsidP="0064499F">
      <w:pPr>
        <w:spacing w:after="0" w:line="276" w:lineRule="auto"/>
        <w:jc w:val="both"/>
        <w:rPr>
          <w:rFonts w:ascii="Verdana" w:eastAsia="Calibri" w:hAnsi="Verdana" w:cs="Arial"/>
          <w:color w:val="7030A0"/>
        </w:rPr>
      </w:pPr>
    </w:p>
    <w:p w14:paraId="3143EFBE" w14:textId="77777777" w:rsidR="0064499F" w:rsidRPr="00593A5F" w:rsidRDefault="0064499F" w:rsidP="0064499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6512C9C" w14:textId="77777777" w:rsidR="0064499F" w:rsidRPr="00593A5F" w:rsidRDefault="0064499F" w:rsidP="0064499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4499F" w:rsidRPr="00593A5F" w14:paraId="559FD8BA" w14:textId="77777777" w:rsidTr="008641A3">
        <w:trPr>
          <w:jc w:val="center"/>
        </w:trPr>
        <w:tc>
          <w:tcPr>
            <w:tcW w:w="8828" w:type="dxa"/>
          </w:tcPr>
          <w:p w14:paraId="43291551" w14:textId="77777777" w:rsidR="0064499F" w:rsidRPr="00726727" w:rsidRDefault="0064499F" w:rsidP="008641A3">
            <w:pPr>
              <w:widowControl w:val="0"/>
              <w:autoSpaceDE w:val="0"/>
              <w:autoSpaceDN w:val="0"/>
              <w:spacing w:after="120" w:line="276" w:lineRule="auto"/>
              <w:jc w:val="both"/>
              <w:rPr>
                <w:rFonts w:ascii="Verdana" w:eastAsia="Arial" w:hAnsi="Verdana" w:cs="Arial"/>
              </w:rPr>
            </w:pPr>
            <w:bookmarkStart w:id="1" w:name="_Hlk171694685"/>
            <w:r w:rsidRPr="00726727">
              <w:rPr>
                <w:rFonts w:ascii="Verdana" w:eastAsia="Arial" w:hAnsi="Verdana" w:cs="Arial"/>
                <w:color w:val="000000" w:themeColor="text1"/>
                <w:lang w:val="es-ES"/>
              </w:rPr>
              <w:t>i.</w:t>
            </w:r>
            <w:r>
              <w:rPr>
                <w:rFonts w:ascii="Verdana" w:eastAsia="Arial" w:hAnsi="Verdana" w:cs="Arial"/>
                <w:color w:val="000000" w:themeColor="text1"/>
              </w:rPr>
              <w:t xml:space="preserve"> </w:t>
            </w:r>
            <w:r w:rsidRPr="00726727">
              <w:rPr>
                <w:rFonts w:ascii="Verdana" w:eastAsia="Arial" w:hAnsi="Verdana" w:cs="Arial"/>
                <w:color w:val="000000" w:themeColor="text1"/>
              </w:rPr>
              <w:t>Conforme a la interpretación general de las normas del sistema de compras públicas, de acuerdo con los</w:t>
            </w:r>
            <w:r w:rsidRPr="00726727">
              <w:rPr>
                <w:rFonts w:ascii="Verdana" w:eastAsia="Arial" w:hAnsi="Verdana" w:cs="Arial"/>
              </w:rPr>
              <w:t xml:space="preserve">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que, respecto de los contratos en ejecución, </w:t>
            </w:r>
            <w:r>
              <w:rPr>
                <w:rFonts w:ascii="Verdana" w:eastAsia="Arial" w:hAnsi="Verdana" w:cs="Arial"/>
              </w:rPr>
              <w:t xml:space="preserve">es </w:t>
            </w:r>
            <w:r w:rsidRPr="00F379A9">
              <w:rPr>
                <w:rFonts w:ascii="Verdana" w:eastAsia="Arial" w:hAnsi="Verdana" w:cs="Arial"/>
              </w:rPr>
              <w:t>indispensable realizar la modificación de las cláusulas contractuales pertinentes, con el fin de incorporar expresamente la obligación a cargo de la entidad. E</w:t>
            </w:r>
            <w:r>
              <w:rPr>
                <w:rFonts w:ascii="Verdana" w:eastAsia="Arial" w:hAnsi="Verdana" w:cs="Arial"/>
              </w:rPr>
              <w:t>llo</w:t>
            </w:r>
            <w:r w:rsidRPr="00F379A9">
              <w:rPr>
                <w:rFonts w:ascii="Verdana" w:eastAsia="Arial" w:hAnsi="Verdana" w:cs="Arial"/>
              </w:rPr>
              <w:t xml:space="preserve"> obedece a que el contrato es el instrumento que define y delimita las obligaciones recíprocas de las partes y constituye el marco jurídico para su ejecución</w:t>
            </w:r>
            <w:r>
              <w:rPr>
                <w:rFonts w:ascii="Verdana" w:eastAsia="Arial" w:hAnsi="Verdana" w:cs="Arial"/>
              </w:rPr>
              <w:t>, por tanto, l</w:t>
            </w:r>
            <w:r w:rsidRPr="00F379A9">
              <w:rPr>
                <w:rFonts w:ascii="Verdana" w:eastAsia="Arial" w:hAnsi="Verdana" w:cs="Arial"/>
              </w:rPr>
              <w:t xml:space="preserve">a formalización de dicha modificación asegura la coherencia entre el marco legal vigente y el contenido contractual. En cuanto a los contratos que la entidad celebre </w:t>
            </w:r>
            <w:r>
              <w:rPr>
                <w:rFonts w:ascii="Verdana" w:eastAsia="Arial" w:hAnsi="Verdana" w:cs="Arial"/>
              </w:rPr>
              <w:t xml:space="preserve">a </w:t>
            </w:r>
            <w:r w:rsidRPr="00F379A9">
              <w:rPr>
                <w:rFonts w:ascii="Verdana" w:eastAsia="Arial" w:hAnsi="Verdana" w:cs="Arial"/>
              </w:rPr>
              <w:t xml:space="preserve">futuro, </w:t>
            </w:r>
            <w:r>
              <w:rPr>
                <w:rFonts w:ascii="Verdana" w:eastAsia="Arial" w:hAnsi="Verdana" w:cs="Arial"/>
              </w:rPr>
              <w:t>se deberá</w:t>
            </w:r>
            <w:r w:rsidRPr="00F379A9">
              <w:rPr>
                <w:rFonts w:ascii="Verdana" w:eastAsia="Arial" w:hAnsi="Verdana" w:cs="Arial"/>
              </w:rPr>
              <w:t xml:space="preserve"> incorporar una cláusula que refleje el acuerdo relativo a esta nueva obligación</w:t>
            </w:r>
            <w:r>
              <w:rPr>
                <w:rFonts w:ascii="Verdana" w:eastAsia="Arial" w:hAnsi="Verdana" w:cs="Arial"/>
              </w:rPr>
              <w:t>. L</w:t>
            </w:r>
            <w:r w:rsidRPr="00F379A9">
              <w:rPr>
                <w:rFonts w:ascii="Verdana" w:eastAsia="Arial" w:hAnsi="Verdana" w:cs="Arial"/>
              </w:rPr>
              <w:t>o anterior</w:t>
            </w:r>
            <w:r>
              <w:rPr>
                <w:rFonts w:ascii="Verdana" w:eastAsia="Arial" w:hAnsi="Verdana" w:cs="Arial"/>
              </w:rPr>
              <w:t>,</w:t>
            </w:r>
            <w:r w:rsidRPr="00F379A9">
              <w:rPr>
                <w:rFonts w:ascii="Verdana" w:eastAsia="Arial" w:hAnsi="Verdana" w:cs="Arial"/>
              </w:rPr>
              <w:t xml:space="preserve"> sin perjuicio de las decisiones administrativas que la entidad pueda adoptar para dar cumplimiento a l</w:t>
            </w:r>
            <w:r>
              <w:rPr>
                <w:rFonts w:ascii="Verdana" w:eastAsia="Arial" w:hAnsi="Verdana" w:cs="Arial"/>
              </w:rPr>
              <w:t>o dispuesto en esta</w:t>
            </w:r>
            <w:r w:rsidRPr="00F379A9">
              <w:rPr>
                <w:rFonts w:ascii="Verdana" w:eastAsia="Arial" w:hAnsi="Verdana" w:cs="Arial"/>
              </w:rPr>
              <w:t xml:space="preserve"> ley y </w:t>
            </w:r>
            <w:r>
              <w:rPr>
                <w:rFonts w:ascii="Verdana" w:eastAsia="Arial" w:hAnsi="Verdana" w:cs="Arial"/>
              </w:rPr>
              <w:t xml:space="preserve">a su </w:t>
            </w:r>
            <w:r w:rsidRPr="00F379A9">
              <w:rPr>
                <w:rFonts w:ascii="Verdana" w:eastAsia="Arial" w:hAnsi="Verdana" w:cs="Arial"/>
              </w:rPr>
              <w:t>reglamentación</w:t>
            </w:r>
            <w:r>
              <w:rPr>
                <w:rFonts w:ascii="Verdana" w:eastAsia="Arial" w:hAnsi="Verdana" w:cs="Arial"/>
              </w:rPr>
              <w:t>.</w:t>
            </w:r>
          </w:p>
          <w:p w14:paraId="1A23AA8E" w14:textId="77777777" w:rsidR="0064499F" w:rsidRPr="00B9690D" w:rsidRDefault="0064499F" w:rsidP="008641A3">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Así, de realizarse el acuerdo correspondiente,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6552D32A" w14:textId="77777777" w:rsidR="0064499F" w:rsidRDefault="0064499F" w:rsidP="008641A3">
            <w:pPr>
              <w:widowControl w:val="0"/>
              <w:autoSpaceDE w:val="0"/>
              <w:autoSpaceDN w:val="0"/>
              <w:spacing w:after="120" w:line="276" w:lineRule="auto"/>
              <w:ind w:firstLine="709"/>
              <w:jc w:val="both"/>
              <w:rPr>
                <w:rFonts w:ascii="Verdana" w:eastAsia="Arial" w:hAnsi="Verdana" w:cs="Arial"/>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las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rPr>
              <w:t xml:space="preserve">Por medio de la cual se modifica la </w:t>
            </w:r>
            <w:r>
              <w:rPr>
                <w:rFonts w:ascii="Verdana" w:eastAsia="Arial" w:hAnsi="Verdana" w:cs="Arial"/>
              </w:rPr>
              <w:t>R</w:t>
            </w:r>
            <w:r w:rsidRPr="00225440">
              <w:rPr>
                <w:rFonts w:ascii="Verdana" w:eastAsia="Arial" w:hAnsi="Verdana" w:cs="Arial"/>
              </w:rPr>
              <w:t xml:space="preserve">esolución 2388 de 2016,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 xml:space="preserve">unifican las reglas para el recaudo de aportes al Sistema de </w:t>
            </w:r>
            <w:r w:rsidRPr="00225440">
              <w:rPr>
                <w:rFonts w:ascii="Verdana" w:eastAsia="Arial" w:hAnsi="Verdana" w:cs="Arial"/>
                <w:i/>
                <w:iCs/>
              </w:rPr>
              <w:lastRenderedPageBreak/>
              <w:t>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357BDA56" w14:textId="7350DF60" w:rsidR="0064499F" w:rsidRPr="00AC6093" w:rsidRDefault="0064499F" w:rsidP="008641A3">
            <w:pPr>
              <w:widowControl w:val="0"/>
              <w:autoSpaceDE w:val="0"/>
              <w:autoSpaceDN w:val="0"/>
              <w:spacing w:after="120" w:line="276" w:lineRule="auto"/>
              <w:jc w:val="both"/>
              <w:rPr>
                <w:rFonts w:ascii="Verdana" w:eastAsia="Arial" w:hAnsi="Verdana" w:cs="Arial"/>
              </w:rPr>
            </w:pPr>
            <w:proofErr w:type="spellStart"/>
            <w:r w:rsidRPr="00AC6093">
              <w:rPr>
                <w:rFonts w:ascii="Verdana" w:eastAsia="Arial" w:hAnsi="Verdana" w:cs="Arial"/>
              </w:rPr>
              <w:t>ii</w:t>
            </w:r>
            <w:proofErr w:type="spellEnd"/>
            <w:r w:rsidRPr="00AC6093">
              <w:rPr>
                <w:rFonts w:ascii="Verdana" w:eastAsia="Arial" w:hAnsi="Verdana" w:cs="Arial"/>
              </w:rPr>
              <w:t xml:space="preserve">. </w:t>
            </w:r>
            <w:r>
              <w:rPr>
                <w:rFonts w:ascii="Verdana" w:eastAsia="Arial" w:hAnsi="Verdana" w:cs="Arial"/>
              </w:rPr>
              <w:t>R</w:t>
            </w:r>
            <w:r w:rsidRPr="00AC6093">
              <w:rPr>
                <w:rFonts w:ascii="Verdana" w:eastAsia="Arial" w:hAnsi="Verdana" w:cs="Arial"/>
              </w:rPr>
              <w:t>especto a este interrogante, valga mencionar que la entrada en vigor de dicha norma aplica para todos los trabajadores dentro del territorio colombiano, independientemente de la relación laboral o de</w:t>
            </w:r>
            <w:r w:rsidR="00993672">
              <w:rPr>
                <w:rFonts w:ascii="Verdana" w:eastAsia="Arial" w:hAnsi="Verdana" w:cs="Arial"/>
              </w:rPr>
              <w:t xml:space="preserve">l tipo </w:t>
            </w:r>
            <w:r w:rsidRPr="00AC6093">
              <w:rPr>
                <w:rFonts w:ascii="Verdana" w:eastAsia="Arial" w:hAnsi="Verdana" w:cs="Arial"/>
              </w:rPr>
              <w:t>de vinculación que presenten con su empleador y/o contratante. En ese sentido, la Ley 2381 de 2024, en su redacción actual</w:t>
            </w:r>
            <w:r w:rsidRPr="00E34E29">
              <w:rPr>
                <w:rFonts w:ascii="Verdana" w:eastAsia="Arial" w:hAnsi="Verdana" w:cs="Arial"/>
              </w:rPr>
              <w:t>, sí resulta aplicable a los contratos de prestación de servicios suscritos por entidades estatales, sin que exista una limitación independiente de su relación laboral, legal o de labores</w:t>
            </w:r>
            <w:r>
              <w:rPr>
                <w:rFonts w:ascii="Verdana" w:eastAsia="Arial" w:hAnsi="Verdana" w:cs="Arial"/>
              </w:rPr>
              <w:t xml:space="preserve">. </w:t>
            </w:r>
          </w:p>
          <w:p w14:paraId="6B73D42E" w14:textId="7617CF5D" w:rsidR="0064499F" w:rsidRPr="00EB18F4" w:rsidRDefault="0064499F" w:rsidP="006513A7">
            <w:pPr>
              <w:widowControl w:val="0"/>
              <w:autoSpaceDE w:val="0"/>
              <w:autoSpaceDN w:val="0"/>
              <w:spacing w:after="120" w:line="276" w:lineRule="auto"/>
              <w:ind w:firstLine="709"/>
              <w:jc w:val="both"/>
              <w:rPr>
                <w:rFonts w:ascii="Verdana" w:eastAsia="Arial" w:hAnsi="Verdana" w:cs="Arial"/>
              </w:rPr>
            </w:pPr>
            <w:r w:rsidRPr="00FC3BD8">
              <w:rPr>
                <w:rFonts w:ascii="Verdana" w:eastAsia="Arial" w:hAnsi="Verdana" w:cs="Arial"/>
              </w:rPr>
              <w:t>Finalmente, es pertinente indicar que a</w:t>
            </w:r>
            <w:r w:rsidRPr="00FC3BD8">
              <w:rPr>
                <w:rFonts w:ascii="Verdana" w:hAnsi="Verdana"/>
              </w:rPr>
              <w:t xml:space="preserve">ctualmente la </w:t>
            </w:r>
            <w:proofErr w:type="gramStart"/>
            <w:r w:rsidRPr="00FC3BD8">
              <w:rPr>
                <w:rFonts w:ascii="Verdana" w:hAnsi="Verdana"/>
              </w:rPr>
              <w:t>entrada en vigencia</w:t>
            </w:r>
            <w:proofErr w:type="gramEnd"/>
            <w:r w:rsidRPr="00FC3BD8">
              <w:rPr>
                <w:rFonts w:ascii="Verdana" w:hAnsi="Verdana"/>
              </w:rPr>
              <w:t xml:space="preserve"> de la Ley 2381 de 2024 prevista inicialmente para el 1 de julio de 2025 según su artículo 94, se encuentra suspendida por decisión unánime </w:t>
            </w:r>
            <w:r>
              <w:rPr>
                <w:rFonts w:ascii="Verdana" w:hAnsi="Verdana"/>
              </w:rPr>
              <w:t>de</w:t>
            </w:r>
            <w:r w:rsidRPr="00FC3BD8">
              <w:rPr>
                <w:rFonts w:ascii="Verdana" w:hAnsi="Verdana"/>
              </w:rPr>
              <w:t xml:space="preserve"> la Corte Constitucional </w:t>
            </w:r>
            <w:r>
              <w:rPr>
                <w:rFonts w:ascii="Verdana" w:hAnsi="Verdana"/>
              </w:rPr>
              <w:t xml:space="preserve">de conformidad con lo dispuesto en el </w:t>
            </w:r>
            <w:r w:rsidRPr="00FC3BD8">
              <w:rPr>
                <w:rFonts w:ascii="Verdana" w:hAnsi="Verdana"/>
              </w:rPr>
              <w:t>Auto 841 del 17 de junio de 2025, proferido en el proceso D-15989. Esta suspensión se mantendrá hasta que la Sala Plena emita un</w:t>
            </w:r>
            <w:r>
              <w:rPr>
                <w:rFonts w:ascii="Verdana" w:hAnsi="Verdana"/>
              </w:rPr>
              <w:t>a decisión</w:t>
            </w:r>
            <w:r w:rsidRPr="00FC3BD8">
              <w:rPr>
                <w:rFonts w:ascii="Verdana" w:hAnsi="Verdana"/>
              </w:rPr>
              <w:t xml:space="preserve"> definitiv</w:t>
            </w:r>
            <w:r>
              <w:rPr>
                <w:rFonts w:ascii="Verdana" w:hAnsi="Verdana"/>
              </w:rPr>
              <w:t>a</w:t>
            </w:r>
            <w:r w:rsidRPr="00FC3BD8">
              <w:rPr>
                <w:rFonts w:ascii="Verdana" w:hAnsi="Verdana"/>
              </w:rPr>
              <w:t xml:space="preserve"> sobre la constitucionalidad de la ley, con excepción de lo dispuesto en los artículos 12 (parágrafo transitorio) y 76. La Corte indicó, además, que el Congreso </w:t>
            </w:r>
            <w:r>
              <w:rPr>
                <w:rFonts w:ascii="Verdana" w:hAnsi="Verdana"/>
              </w:rPr>
              <w:t xml:space="preserve">de la República </w:t>
            </w:r>
            <w:r w:rsidRPr="00FC3BD8">
              <w:rPr>
                <w:rFonts w:ascii="Verdana" w:hAnsi="Verdana"/>
              </w:rPr>
              <w:t>podrá establecer un nuevo término para la entrada en vigor integral de la norma, en el marco del trámite legislativo correspondiente.</w:t>
            </w:r>
          </w:p>
        </w:tc>
      </w:tr>
    </w:tbl>
    <w:p w14:paraId="704A46B0" w14:textId="77777777" w:rsidR="0064499F" w:rsidRPr="00593A5F" w:rsidRDefault="0064499F" w:rsidP="0064499F">
      <w:pPr>
        <w:tabs>
          <w:tab w:val="left" w:pos="142"/>
          <w:tab w:val="left" w:pos="284"/>
        </w:tabs>
        <w:spacing w:after="0" w:line="276" w:lineRule="auto"/>
        <w:jc w:val="both"/>
        <w:rPr>
          <w:rFonts w:ascii="Verdana" w:eastAsia="Century Gothic" w:hAnsi="Verdana" w:cs="Century Gothic"/>
          <w:b/>
          <w:bCs/>
          <w:lang w:val="es-ES"/>
        </w:rPr>
      </w:pPr>
    </w:p>
    <w:bookmarkEnd w:id="1"/>
    <w:p w14:paraId="6C86B616" w14:textId="77777777" w:rsidR="0064499F" w:rsidRPr="00593A5F" w:rsidRDefault="0064499F" w:rsidP="0064499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704566B" w14:textId="77777777" w:rsidR="0064499F" w:rsidRPr="00593A5F" w:rsidRDefault="0064499F" w:rsidP="0064499F">
      <w:pPr>
        <w:spacing w:after="0" w:line="276" w:lineRule="auto"/>
        <w:jc w:val="both"/>
        <w:rPr>
          <w:rFonts w:ascii="Verdana" w:eastAsia="Calibri" w:hAnsi="Verdana" w:cs="Arial"/>
          <w:color w:val="7030A0"/>
          <w:lang w:val="es-ES"/>
        </w:rPr>
      </w:pPr>
    </w:p>
    <w:p w14:paraId="4C73F40D" w14:textId="77777777" w:rsidR="0064499F" w:rsidRDefault="0064499F" w:rsidP="0064499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76684DF" w14:textId="77777777" w:rsidR="0064499F" w:rsidRDefault="0064499F" w:rsidP="0064499F">
      <w:pPr>
        <w:spacing w:after="0" w:line="276" w:lineRule="auto"/>
        <w:jc w:val="both"/>
        <w:rPr>
          <w:rFonts w:ascii="Verdana" w:eastAsia="Calibri" w:hAnsi="Verdana" w:cs="Arial"/>
          <w:lang w:val="es-ES"/>
        </w:rPr>
      </w:pPr>
    </w:p>
    <w:p w14:paraId="530412F0" w14:textId="70925F86" w:rsidR="0064499F" w:rsidRPr="00E34E29" w:rsidRDefault="0064499F" w:rsidP="0064499F">
      <w:pPr>
        <w:widowControl w:val="0"/>
        <w:autoSpaceDE w:val="0"/>
        <w:autoSpaceDN w:val="0"/>
        <w:spacing w:after="120" w:line="276" w:lineRule="auto"/>
        <w:jc w:val="both"/>
        <w:rPr>
          <w:rFonts w:ascii="Verdana" w:eastAsia="Arial" w:hAnsi="Verdana" w:cs="Arial"/>
        </w:rPr>
      </w:pPr>
      <w:r>
        <w:rPr>
          <w:rFonts w:ascii="Verdana" w:eastAsia="Arial" w:hAnsi="Verdana" w:cs="Arial"/>
        </w:rPr>
        <w:t>i.</w:t>
      </w:r>
      <w:r w:rsidR="00F81DF0">
        <w:rPr>
          <w:rFonts w:ascii="Verdana" w:eastAsia="Arial" w:hAnsi="Verdana" w:cs="Arial"/>
        </w:rPr>
        <w:t xml:space="preserve"> </w:t>
      </w:r>
      <w:r w:rsidRPr="00E34E29">
        <w:rPr>
          <w:rFonts w:ascii="Verdana" w:eastAsia="Arial" w:hAnsi="Verdana" w:cs="Arial"/>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E34E29">
        <w:rPr>
          <w:rFonts w:ascii="Verdana" w:eastAsia="Arial" w:hAnsi="Verdana" w:cs="Arial"/>
          <w:spacing w:val="-6"/>
        </w:rPr>
        <w:t xml:space="preserve"> </w:t>
      </w:r>
      <w:r w:rsidRPr="00E34E29">
        <w:rPr>
          <w:rFonts w:ascii="Verdana" w:eastAsia="Arial" w:hAnsi="Verdana" w:cs="Arial"/>
        </w:rPr>
        <w:t>la</w:t>
      </w:r>
      <w:r w:rsidRPr="00E34E29">
        <w:rPr>
          <w:rFonts w:ascii="Verdana" w:eastAsia="Arial" w:hAnsi="Verdana" w:cs="Arial"/>
          <w:spacing w:val="-5"/>
        </w:rPr>
        <w:t xml:space="preserve"> </w:t>
      </w:r>
      <w:r w:rsidRPr="00E34E29">
        <w:rPr>
          <w:rFonts w:ascii="Verdana" w:eastAsia="Arial" w:hAnsi="Verdana" w:cs="Arial"/>
        </w:rPr>
        <w:t>reducción</w:t>
      </w:r>
      <w:r w:rsidRPr="00E34E29">
        <w:rPr>
          <w:rFonts w:ascii="Verdana" w:eastAsia="Arial" w:hAnsi="Verdana" w:cs="Arial"/>
          <w:spacing w:val="-6"/>
        </w:rPr>
        <w:t xml:space="preserve"> </w:t>
      </w:r>
      <w:r w:rsidRPr="00E34E29">
        <w:rPr>
          <w:rFonts w:ascii="Verdana" w:eastAsia="Arial" w:hAnsi="Verdana" w:cs="Arial"/>
        </w:rPr>
        <w:t>o</w:t>
      </w:r>
      <w:r w:rsidRPr="00E34E29">
        <w:rPr>
          <w:rFonts w:ascii="Verdana" w:eastAsia="Arial" w:hAnsi="Verdana" w:cs="Arial"/>
          <w:spacing w:val="-5"/>
        </w:rPr>
        <w:t xml:space="preserve"> </w:t>
      </w:r>
      <w:r w:rsidRPr="00E34E29">
        <w:rPr>
          <w:rFonts w:ascii="Verdana" w:eastAsia="Arial" w:hAnsi="Verdana" w:cs="Arial"/>
        </w:rPr>
        <w:t>la</w:t>
      </w:r>
      <w:r w:rsidRPr="00E34E29">
        <w:rPr>
          <w:rFonts w:ascii="Verdana" w:eastAsia="Arial" w:hAnsi="Verdana" w:cs="Arial"/>
          <w:spacing w:val="-6"/>
        </w:rPr>
        <w:t xml:space="preserve"> </w:t>
      </w:r>
      <w:r w:rsidRPr="00E34E29">
        <w:rPr>
          <w:rFonts w:ascii="Verdana" w:eastAsia="Arial" w:hAnsi="Verdana" w:cs="Arial"/>
        </w:rPr>
        <w:t>pérdida</w:t>
      </w:r>
      <w:r w:rsidRPr="00E34E29">
        <w:rPr>
          <w:rFonts w:ascii="Verdana" w:eastAsia="Arial" w:hAnsi="Verdana" w:cs="Arial"/>
          <w:spacing w:val="-4"/>
        </w:rPr>
        <w:t xml:space="preserve"> </w:t>
      </w:r>
      <w:r w:rsidRPr="00E34E29">
        <w:rPr>
          <w:rFonts w:ascii="Verdana" w:eastAsia="Arial" w:hAnsi="Verdana" w:cs="Arial"/>
        </w:rPr>
        <w:t>de</w:t>
      </w:r>
      <w:r w:rsidRPr="00E34E29">
        <w:rPr>
          <w:rFonts w:ascii="Verdana" w:eastAsia="Arial" w:hAnsi="Verdana" w:cs="Arial"/>
          <w:spacing w:val="-6"/>
        </w:rPr>
        <w:t xml:space="preserve"> </w:t>
      </w:r>
      <w:r w:rsidRPr="00E34E29">
        <w:rPr>
          <w:rFonts w:ascii="Verdana" w:eastAsia="Arial" w:hAnsi="Verdana" w:cs="Arial"/>
        </w:rPr>
        <w:t>los</w:t>
      </w:r>
      <w:r w:rsidRPr="00E34E29">
        <w:rPr>
          <w:rFonts w:ascii="Verdana" w:eastAsia="Arial" w:hAnsi="Verdana" w:cs="Arial"/>
          <w:spacing w:val="-5"/>
        </w:rPr>
        <w:t xml:space="preserve"> </w:t>
      </w:r>
      <w:r w:rsidRPr="00E34E29">
        <w:rPr>
          <w:rFonts w:ascii="Verdana" w:eastAsia="Arial" w:hAnsi="Verdana" w:cs="Arial"/>
        </w:rPr>
        <w:t>ingresos</w:t>
      </w:r>
      <w:r w:rsidRPr="00E34E29">
        <w:rPr>
          <w:rFonts w:ascii="Verdana" w:eastAsia="Arial" w:hAnsi="Verdana" w:cs="Arial"/>
          <w:spacing w:val="-4"/>
        </w:rPr>
        <w:t xml:space="preserve"> </w:t>
      </w:r>
      <w:r w:rsidRPr="00E34E29">
        <w:rPr>
          <w:rFonts w:ascii="Verdana" w:eastAsia="Arial" w:hAnsi="Verdana" w:cs="Arial"/>
        </w:rPr>
        <w:t>por</w:t>
      </w:r>
      <w:r w:rsidRPr="00E34E29">
        <w:rPr>
          <w:rFonts w:ascii="Verdana" w:eastAsia="Arial" w:hAnsi="Verdana" w:cs="Arial"/>
          <w:spacing w:val="-6"/>
        </w:rPr>
        <w:t xml:space="preserve"> </w:t>
      </w:r>
      <w:r w:rsidRPr="00E34E29">
        <w:rPr>
          <w:rFonts w:ascii="Verdana" w:eastAsia="Arial" w:hAnsi="Verdana" w:cs="Arial"/>
        </w:rPr>
        <w:t>causa</w:t>
      </w:r>
      <w:r w:rsidRPr="00E34E29">
        <w:rPr>
          <w:rFonts w:ascii="Verdana" w:eastAsia="Arial" w:hAnsi="Verdana" w:cs="Arial"/>
          <w:spacing w:val="-5"/>
        </w:rPr>
        <w:t xml:space="preserve"> </w:t>
      </w:r>
      <w:r w:rsidRPr="00E34E29">
        <w:rPr>
          <w:rFonts w:ascii="Verdana" w:eastAsia="Arial" w:hAnsi="Verdana" w:cs="Arial"/>
        </w:rPr>
        <w:t>de</w:t>
      </w:r>
      <w:r w:rsidRPr="00E34E29">
        <w:rPr>
          <w:rFonts w:ascii="Verdana" w:eastAsia="Arial" w:hAnsi="Verdana" w:cs="Arial"/>
          <w:spacing w:val="-6"/>
        </w:rPr>
        <w:t xml:space="preserve"> </w:t>
      </w:r>
      <w:r w:rsidRPr="00E34E29">
        <w:rPr>
          <w:rFonts w:ascii="Verdana" w:eastAsia="Arial" w:hAnsi="Verdana" w:cs="Arial"/>
        </w:rPr>
        <w:t>contingencias</w:t>
      </w:r>
      <w:r w:rsidRPr="00E34E29">
        <w:rPr>
          <w:rFonts w:ascii="Verdana" w:eastAsia="Arial" w:hAnsi="Verdana" w:cs="Arial"/>
          <w:spacing w:val="-5"/>
        </w:rPr>
        <w:t xml:space="preserve"> </w:t>
      </w:r>
      <w:r w:rsidRPr="00E34E29">
        <w:rPr>
          <w:rFonts w:ascii="Verdana" w:eastAsia="Arial" w:hAnsi="Verdana" w:cs="Arial"/>
        </w:rPr>
        <w:t>como</w:t>
      </w:r>
      <w:r w:rsidRPr="00E34E29">
        <w:rPr>
          <w:rFonts w:ascii="Verdana" w:eastAsia="Arial" w:hAnsi="Verdana" w:cs="Arial"/>
          <w:spacing w:val="-6"/>
        </w:rPr>
        <w:t xml:space="preserve"> </w:t>
      </w:r>
      <w:r w:rsidRPr="00E34E29">
        <w:rPr>
          <w:rFonts w:ascii="Verdana" w:eastAsia="Arial" w:hAnsi="Verdana" w:cs="Arial"/>
        </w:rPr>
        <w:t>la enfermedad,</w:t>
      </w:r>
      <w:r w:rsidRPr="00E34E29">
        <w:rPr>
          <w:rFonts w:ascii="Verdana" w:eastAsia="Arial" w:hAnsi="Verdana" w:cs="Arial"/>
          <w:spacing w:val="-8"/>
        </w:rPr>
        <w:t xml:space="preserve"> </w:t>
      </w:r>
      <w:r w:rsidRPr="00E34E29">
        <w:rPr>
          <w:rFonts w:ascii="Verdana" w:eastAsia="Arial" w:hAnsi="Verdana" w:cs="Arial"/>
        </w:rPr>
        <w:t>los</w:t>
      </w:r>
      <w:r w:rsidRPr="00E34E29">
        <w:rPr>
          <w:rFonts w:ascii="Verdana" w:eastAsia="Arial" w:hAnsi="Verdana" w:cs="Arial"/>
          <w:spacing w:val="-8"/>
        </w:rPr>
        <w:t xml:space="preserve"> </w:t>
      </w:r>
      <w:r w:rsidRPr="00E34E29">
        <w:rPr>
          <w:rFonts w:ascii="Verdana" w:eastAsia="Arial" w:hAnsi="Verdana" w:cs="Arial"/>
        </w:rPr>
        <w:t>accidentes,</w:t>
      </w:r>
      <w:r w:rsidRPr="00E34E29">
        <w:rPr>
          <w:rFonts w:ascii="Verdana" w:eastAsia="Arial" w:hAnsi="Verdana" w:cs="Arial"/>
          <w:spacing w:val="-8"/>
        </w:rPr>
        <w:t xml:space="preserve"> </w:t>
      </w:r>
      <w:r w:rsidRPr="00E34E29">
        <w:rPr>
          <w:rFonts w:ascii="Verdana" w:eastAsia="Arial" w:hAnsi="Verdana" w:cs="Arial"/>
        </w:rPr>
        <w:t>la</w:t>
      </w:r>
      <w:r w:rsidRPr="00E34E29">
        <w:rPr>
          <w:rFonts w:ascii="Verdana" w:eastAsia="Arial" w:hAnsi="Verdana" w:cs="Arial"/>
          <w:spacing w:val="-8"/>
        </w:rPr>
        <w:t xml:space="preserve"> </w:t>
      </w:r>
      <w:r w:rsidRPr="00E34E29">
        <w:rPr>
          <w:rFonts w:ascii="Verdana" w:eastAsia="Arial" w:hAnsi="Verdana" w:cs="Arial"/>
        </w:rPr>
        <w:t>maternidad</w:t>
      </w:r>
      <w:r w:rsidRPr="00E34E29">
        <w:rPr>
          <w:rFonts w:ascii="Verdana" w:eastAsia="Arial" w:hAnsi="Verdana" w:cs="Arial"/>
          <w:spacing w:val="-7"/>
        </w:rPr>
        <w:t xml:space="preserve"> </w:t>
      </w:r>
      <w:r w:rsidRPr="00E34E29">
        <w:rPr>
          <w:rFonts w:ascii="Verdana" w:eastAsia="Arial" w:hAnsi="Verdana" w:cs="Arial"/>
        </w:rPr>
        <w:t>o</w:t>
      </w:r>
      <w:r w:rsidRPr="00E34E29">
        <w:rPr>
          <w:rFonts w:ascii="Verdana" w:eastAsia="Arial" w:hAnsi="Verdana" w:cs="Arial"/>
          <w:spacing w:val="-8"/>
        </w:rPr>
        <w:t xml:space="preserve"> </w:t>
      </w:r>
      <w:r w:rsidRPr="00E34E29">
        <w:rPr>
          <w:rFonts w:ascii="Verdana" w:eastAsia="Arial" w:hAnsi="Verdana" w:cs="Arial"/>
        </w:rPr>
        <w:t>el</w:t>
      </w:r>
      <w:r w:rsidRPr="00E34E29">
        <w:rPr>
          <w:rFonts w:ascii="Verdana" w:eastAsia="Arial" w:hAnsi="Verdana" w:cs="Arial"/>
          <w:spacing w:val="-8"/>
        </w:rPr>
        <w:t xml:space="preserve"> </w:t>
      </w:r>
      <w:r w:rsidRPr="00E34E29">
        <w:rPr>
          <w:rFonts w:ascii="Verdana" w:eastAsia="Arial" w:hAnsi="Verdana" w:cs="Arial"/>
        </w:rPr>
        <w:t>desempleo,</w:t>
      </w:r>
      <w:r w:rsidRPr="00E34E29">
        <w:rPr>
          <w:rFonts w:ascii="Verdana" w:eastAsia="Arial" w:hAnsi="Verdana" w:cs="Arial"/>
          <w:spacing w:val="-8"/>
        </w:rPr>
        <w:t xml:space="preserve"> </w:t>
      </w:r>
      <w:r w:rsidRPr="00E34E29">
        <w:rPr>
          <w:rFonts w:ascii="Verdana" w:eastAsia="Arial" w:hAnsi="Verdana" w:cs="Arial"/>
        </w:rPr>
        <w:t>entre</w:t>
      </w:r>
      <w:r w:rsidRPr="00E34E29">
        <w:rPr>
          <w:rFonts w:ascii="Verdana" w:eastAsia="Arial" w:hAnsi="Verdana" w:cs="Arial"/>
          <w:spacing w:val="-8"/>
        </w:rPr>
        <w:t xml:space="preserve"> </w:t>
      </w:r>
      <w:r w:rsidRPr="00E34E29">
        <w:rPr>
          <w:rFonts w:ascii="Verdana" w:eastAsia="Arial" w:hAnsi="Verdana" w:cs="Arial"/>
        </w:rPr>
        <w:t>otras.</w:t>
      </w:r>
      <w:r w:rsidRPr="00E34E29">
        <w:rPr>
          <w:rFonts w:ascii="Verdana" w:eastAsia="Arial" w:hAnsi="Verdana" w:cs="Arial"/>
          <w:spacing w:val="-7"/>
        </w:rPr>
        <w:t xml:space="preserve"> </w:t>
      </w:r>
      <w:r w:rsidRPr="00E34E29">
        <w:rPr>
          <w:rFonts w:ascii="Verdana" w:eastAsia="Arial" w:hAnsi="Verdana" w:cs="Arial"/>
        </w:rPr>
        <w:t>De</w:t>
      </w:r>
      <w:r w:rsidRPr="00E34E29">
        <w:rPr>
          <w:rFonts w:ascii="Verdana" w:eastAsia="Arial" w:hAnsi="Verdana" w:cs="Arial"/>
          <w:spacing w:val="-8"/>
        </w:rPr>
        <w:t xml:space="preserve"> </w:t>
      </w:r>
      <w:r w:rsidRPr="00E34E29">
        <w:rPr>
          <w:rFonts w:ascii="Verdana" w:eastAsia="Arial" w:hAnsi="Verdana" w:cs="Arial"/>
        </w:rPr>
        <w:t>acuerdo</w:t>
      </w:r>
      <w:r w:rsidRPr="00E34E29">
        <w:rPr>
          <w:rFonts w:ascii="Verdana" w:eastAsia="Arial" w:hAnsi="Verdana" w:cs="Arial"/>
          <w:spacing w:val="-8"/>
        </w:rPr>
        <w:t xml:space="preserve"> </w:t>
      </w:r>
      <w:r w:rsidRPr="00E34E29">
        <w:rPr>
          <w:rFonts w:ascii="Verdana" w:eastAsia="Arial" w:hAnsi="Verdana" w:cs="Arial"/>
        </w:rPr>
        <w:t>con la Ley 100 de 1993, modificada en lo pertinente por la Ley 2381 de 2024, el Sistema de Seguridad Social Integral en Colombia se</w:t>
      </w:r>
      <w:r w:rsidRPr="00E34E29">
        <w:rPr>
          <w:rFonts w:ascii="Verdana" w:eastAsia="Arial" w:hAnsi="Verdana" w:cs="Arial"/>
          <w:spacing w:val="59"/>
        </w:rPr>
        <w:t xml:space="preserve"> </w:t>
      </w:r>
      <w:r w:rsidRPr="00E34E29">
        <w:rPr>
          <w:rFonts w:ascii="Verdana" w:eastAsia="Arial" w:hAnsi="Verdana" w:cs="Arial"/>
        </w:rPr>
        <w:t>compone de</w:t>
      </w:r>
      <w:r w:rsidRPr="00E34E29">
        <w:rPr>
          <w:rFonts w:ascii="Verdana" w:eastAsia="Arial" w:hAnsi="Verdana" w:cs="Arial"/>
          <w:spacing w:val="-11"/>
        </w:rPr>
        <w:t xml:space="preserve"> </w:t>
      </w:r>
      <w:r w:rsidRPr="00E34E29">
        <w:rPr>
          <w:rFonts w:ascii="Verdana" w:eastAsia="Arial" w:hAnsi="Verdana" w:cs="Arial"/>
        </w:rPr>
        <w:t>los</w:t>
      </w:r>
      <w:r w:rsidRPr="00E34E29">
        <w:rPr>
          <w:rFonts w:ascii="Verdana" w:eastAsia="Arial" w:hAnsi="Verdana" w:cs="Arial"/>
          <w:spacing w:val="-11"/>
        </w:rPr>
        <w:t xml:space="preserve"> </w:t>
      </w:r>
      <w:r w:rsidRPr="00E34E29">
        <w:rPr>
          <w:rFonts w:ascii="Verdana" w:eastAsia="Arial" w:hAnsi="Verdana" w:cs="Arial"/>
        </w:rPr>
        <w:t>sistemas</w:t>
      </w:r>
      <w:r w:rsidRPr="00E34E29">
        <w:rPr>
          <w:rFonts w:ascii="Verdana" w:eastAsia="Arial" w:hAnsi="Verdana" w:cs="Arial"/>
          <w:spacing w:val="-10"/>
        </w:rPr>
        <w:t xml:space="preserve"> </w:t>
      </w:r>
      <w:r w:rsidRPr="00E34E29">
        <w:rPr>
          <w:rFonts w:ascii="Verdana" w:eastAsia="Arial" w:hAnsi="Verdana" w:cs="Arial"/>
        </w:rPr>
        <w:t>de protección social integral para la vejez, invalidez y muerte de origen común,</w:t>
      </w:r>
      <w:r w:rsidRPr="00E34E29">
        <w:rPr>
          <w:rFonts w:ascii="Verdana" w:eastAsia="Arial" w:hAnsi="Verdana" w:cs="Arial"/>
          <w:spacing w:val="-11"/>
        </w:rPr>
        <w:t xml:space="preserve"> </w:t>
      </w:r>
      <w:r w:rsidRPr="00E34E29">
        <w:rPr>
          <w:rFonts w:ascii="Verdana" w:eastAsia="Arial" w:hAnsi="Verdana" w:cs="Arial"/>
        </w:rPr>
        <w:t>de</w:t>
      </w:r>
      <w:r w:rsidRPr="00E34E29">
        <w:rPr>
          <w:rFonts w:ascii="Verdana" w:eastAsia="Arial" w:hAnsi="Verdana" w:cs="Arial"/>
          <w:spacing w:val="-10"/>
        </w:rPr>
        <w:t xml:space="preserve"> </w:t>
      </w:r>
      <w:r w:rsidRPr="00E34E29">
        <w:rPr>
          <w:rFonts w:ascii="Verdana" w:eastAsia="Arial" w:hAnsi="Verdana" w:cs="Arial"/>
        </w:rPr>
        <w:t>salud</w:t>
      </w:r>
      <w:r w:rsidRPr="00E34E29">
        <w:rPr>
          <w:rFonts w:ascii="Verdana" w:eastAsia="Arial" w:hAnsi="Verdana" w:cs="Arial"/>
          <w:spacing w:val="-11"/>
        </w:rPr>
        <w:t xml:space="preserve"> </w:t>
      </w:r>
      <w:r w:rsidRPr="00E34E29">
        <w:rPr>
          <w:rFonts w:ascii="Verdana" w:eastAsia="Arial" w:hAnsi="Verdana" w:cs="Arial"/>
        </w:rPr>
        <w:t>y</w:t>
      </w:r>
      <w:r w:rsidRPr="00E34E29">
        <w:rPr>
          <w:rFonts w:ascii="Verdana" w:eastAsia="Arial" w:hAnsi="Verdana" w:cs="Arial"/>
          <w:spacing w:val="-11"/>
        </w:rPr>
        <w:t xml:space="preserve"> </w:t>
      </w:r>
      <w:r w:rsidRPr="00E34E29">
        <w:rPr>
          <w:rFonts w:ascii="Verdana" w:eastAsia="Arial" w:hAnsi="Verdana" w:cs="Arial"/>
        </w:rPr>
        <w:t>de</w:t>
      </w:r>
      <w:r w:rsidRPr="00E34E29">
        <w:rPr>
          <w:rFonts w:ascii="Verdana" w:eastAsia="Arial" w:hAnsi="Verdana" w:cs="Arial"/>
          <w:spacing w:val="-10"/>
        </w:rPr>
        <w:t xml:space="preserve"> </w:t>
      </w:r>
      <w:r w:rsidRPr="00E34E29">
        <w:rPr>
          <w:rFonts w:ascii="Verdana" w:eastAsia="Arial" w:hAnsi="Verdana" w:cs="Arial"/>
        </w:rPr>
        <w:t>riesgos</w:t>
      </w:r>
      <w:r w:rsidRPr="00E34E29">
        <w:rPr>
          <w:rFonts w:ascii="Verdana" w:eastAsia="Arial" w:hAnsi="Verdana" w:cs="Arial"/>
          <w:spacing w:val="-11"/>
        </w:rPr>
        <w:t xml:space="preserve"> </w:t>
      </w:r>
      <w:r w:rsidRPr="00E34E29">
        <w:rPr>
          <w:rFonts w:ascii="Verdana" w:eastAsia="Arial" w:hAnsi="Verdana" w:cs="Arial"/>
        </w:rPr>
        <w:t>laborales</w:t>
      </w:r>
      <w:r w:rsidRPr="00E34E29">
        <w:rPr>
          <w:rFonts w:ascii="Verdana" w:eastAsia="Arial" w:hAnsi="Verdana" w:cs="Arial"/>
          <w:spacing w:val="-11"/>
        </w:rPr>
        <w:t xml:space="preserve">, así como </w:t>
      </w:r>
      <w:r w:rsidRPr="00E34E29">
        <w:rPr>
          <w:rFonts w:ascii="Verdana" w:eastAsia="Arial" w:hAnsi="Verdana" w:cs="Arial"/>
        </w:rPr>
        <w:t>los</w:t>
      </w:r>
      <w:r w:rsidRPr="00E34E29">
        <w:rPr>
          <w:rFonts w:ascii="Verdana" w:eastAsia="Arial" w:hAnsi="Verdana" w:cs="Arial"/>
          <w:spacing w:val="-11"/>
        </w:rPr>
        <w:t xml:space="preserve"> </w:t>
      </w:r>
      <w:r w:rsidRPr="00E34E29">
        <w:rPr>
          <w:rFonts w:ascii="Verdana" w:eastAsia="Arial" w:hAnsi="Verdana" w:cs="Arial"/>
        </w:rPr>
        <w:lastRenderedPageBreak/>
        <w:t>servicios</w:t>
      </w:r>
      <w:r w:rsidRPr="00E34E29">
        <w:rPr>
          <w:rFonts w:ascii="Verdana" w:eastAsia="Arial" w:hAnsi="Verdana" w:cs="Arial"/>
          <w:spacing w:val="-10"/>
        </w:rPr>
        <w:t xml:space="preserve"> </w:t>
      </w:r>
      <w:r w:rsidRPr="00E34E29">
        <w:rPr>
          <w:rFonts w:ascii="Verdana" w:eastAsia="Arial" w:hAnsi="Verdana" w:cs="Arial"/>
        </w:rPr>
        <w:t>sociales complementarios.</w:t>
      </w:r>
    </w:p>
    <w:p w14:paraId="5E57564E" w14:textId="77777777" w:rsidR="0064499F" w:rsidRPr="001F41BC" w:rsidRDefault="0064499F" w:rsidP="0064499F">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5796D55C" w14:textId="77777777" w:rsidR="0064499F" w:rsidRPr="001F41BC" w:rsidRDefault="0064499F" w:rsidP="0064499F">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1"/>
      </w:r>
      <w:r w:rsidRPr="001F41BC">
        <w:rPr>
          <w:rFonts w:ascii="Verdana" w:eastAsia="Arial" w:hAnsi="Verdana" w:cs="Arial"/>
          <w:lang w:val="es-ES"/>
        </w:rPr>
        <w:t>.</w:t>
      </w:r>
    </w:p>
    <w:p w14:paraId="50842142" w14:textId="77777777" w:rsidR="0064499F" w:rsidRPr="001F41BC" w:rsidRDefault="0064499F" w:rsidP="0064499F">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77FCBDF6" w14:textId="77777777" w:rsidR="0064499F" w:rsidRPr="001F41BC" w:rsidRDefault="0064499F" w:rsidP="0064499F">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2"/>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3610702B" w14:textId="77777777" w:rsidR="0064499F" w:rsidRPr="001F41BC" w:rsidRDefault="0064499F" w:rsidP="0064499F">
      <w:pPr>
        <w:widowControl w:val="0"/>
        <w:autoSpaceDE w:val="0"/>
        <w:autoSpaceDN w:val="0"/>
        <w:spacing w:before="1" w:after="0" w:line="276" w:lineRule="auto"/>
        <w:rPr>
          <w:rFonts w:ascii="Verdana" w:eastAsia="Arial" w:hAnsi="Verdana" w:cs="Arial"/>
          <w:lang w:val="es-ES"/>
        </w:rPr>
      </w:pPr>
    </w:p>
    <w:p w14:paraId="2FABE761" w14:textId="77777777" w:rsidR="0064499F" w:rsidRPr="00472F0E" w:rsidRDefault="0064499F" w:rsidP="0064499F">
      <w:pPr>
        <w:widowControl w:val="0"/>
        <w:autoSpaceDE w:val="0"/>
        <w:autoSpaceDN w:val="0"/>
        <w:spacing w:before="1"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0D85232" w14:textId="77777777" w:rsidR="0064499F" w:rsidRPr="00472F0E" w:rsidRDefault="0064499F" w:rsidP="0064499F">
      <w:pPr>
        <w:widowControl w:val="0"/>
        <w:autoSpaceDE w:val="0"/>
        <w:autoSpaceDN w:val="0"/>
        <w:spacing w:before="120"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 xml:space="preserve">Parágrafo 1. El requisito establecido en la parte final del inciso segundo de este artículo deberá acreditarse para la realización de cada pago derivado </w:t>
      </w:r>
      <w:r w:rsidRPr="00472F0E">
        <w:rPr>
          <w:rFonts w:ascii="Verdana" w:eastAsia="Arial" w:hAnsi="Verdana" w:cs="Arial"/>
          <w:sz w:val="20"/>
          <w:szCs w:val="20"/>
          <w:lang w:val="es-ES"/>
        </w:rPr>
        <w:lastRenderedPageBreak/>
        <w:t>del contrato estatal.</w:t>
      </w:r>
    </w:p>
    <w:p w14:paraId="35D63FD3" w14:textId="77777777" w:rsidR="0064499F" w:rsidRPr="00472F0E" w:rsidRDefault="0064499F" w:rsidP="0064499F">
      <w:pPr>
        <w:widowControl w:val="0"/>
        <w:autoSpaceDE w:val="0"/>
        <w:autoSpaceDN w:val="0"/>
        <w:spacing w:before="120" w:after="0"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El servidor público que sin justa causa no verifique el pago de los aportes a que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se</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refiere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el</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presente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artículo,</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incurrirá</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en</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causal</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de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mala</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conducta,</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que será sancionada con arreglo al régimen disciplinario</w:t>
      </w:r>
      <w:r w:rsidRPr="00472F0E">
        <w:rPr>
          <w:rFonts w:ascii="Verdana" w:eastAsia="Arial" w:hAnsi="Verdana" w:cs="Arial"/>
          <w:spacing w:val="-12"/>
          <w:sz w:val="20"/>
          <w:szCs w:val="20"/>
          <w:lang w:val="es-ES"/>
        </w:rPr>
        <w:t xml:space="preserve"> </w:t>
      </w:r>
      <w:r w:rsidRPr="00472F0E">
        <w:rPr>
          <w:rFonts w:ascii="Verdana" w:eastAsia="Arial" w:hAnsi="Verdana" w:cs="Arial"/>
          <w:sz w:val="20"/>
          <w:szCs w:val="20"/>
          <w:lang w:val="es-ES"/>
        </w:rPr>
        <w:t>vigente”.</w:t>
      </w:r>
    </w:p>
    <w:p w14:paraId="775B5EA3" w14:textId="77777777" w:rsidR="0064499F" w:rsidRPr="001F41BC" w:rsidRDefault="0064499F" w:rsidP="0064499F">
      <w:pPr>
        <w:widowControl w:val="0"/>
        <w:autoSpaceDE w:val="0"/>
        <w:autoSpaceDN w:val="0"/>
        <w:spacing w:after="0" w:line="276" w:lineRule="auto"/>
        <w:ind w:left="709" w:right="709"/>
        <w:jc w:val="both"/>
        <w:rPr>
          <w:rFonts w:ascii="Verdana" w:eastAsia="Arial" w:hAnsi="Verdana" w:cs="Arial"/>
          <w:lang w:val="es-ES"/>
        </w:rPr>
      </w:pPr>
    </w:p>
    <w:p w14:paraId="074A7D04" w14:textId="77777777" w:rsidR="0064499F" w:rsidRDefault="0064499F" w:rsidP="0064499F">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4FAAC836" w14:textId="77777777" w:rsidR="0064499F" w:rsidRPr="001F41BC" w:rsidRDefault="0064499F" w:rsidP="0064499F">
      <w:pPr>
        <w:widowControl w:val="0"/>
        <w:autoSpaceDE w:val="0"/>
        <w:autoSpaceDN w:val="0"/>
        <w:spacing w:after="0" w:line="276" w:lineRule="auto"/>
        <w:ind w:firstLine="709"/>
        <w:jc w:val="both"/>
        <w:rPr>
          <w:rFonts w:ascii="Verdana" w:eastAsia="Arial" w:hAnsi="Verdana" w:cs="Arial"/>
          <w:lang w:val="es-ES"/>
        </w:rPr>
      </w:pPr>
    </w:p>
    <w:p w14:paraId="65CF9D93" w14:textId="77777777" w:rsidR="0064499F" w:rsidRPr="001F41BC" w:rsidRDefault="0064499F" w:rsidP="0064499F">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68DD0810" w14:textId="77777777" w:rsidR="0064499F" w:rsidRPr="001F41BC" w:rsidRDefault="0064499F" w:rsidP="0064499F">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3"/>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w:t>
      </w:r>
      <w:r w:rsidRPr="001F41BC">
        <w:rPr>
          <w:rFonts w:ascii="Verdana" w:eastAsia="Arial" w:hAnsi="Verdana" w:cs="Arial"/>
          <w:lang w:val="es-ES"/>
        </w:rPr>
        <w:lastRenderedPageBreak/>
        <w:t xml:space="preserve">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028B2ABA" w14:textId="77777777" w:rsidR="0064499F" w:rsidRPr="001F41BC" w:rsidRDefault="0064499F" w:rsidP="0064499F">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2FF2DE0A" w14:textId="77777777" w:rsidR="0064499F" w:rsidRPr="001F41BC" w:rsidRDefault="0064499F" w:rsidP="0064499F">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133CEF84" w14:textId="77777777" w:rsidR="0064499F" w:rsidRPr="001F41BC" w:rsidRDefault="0064499F" w:rsidP="0064499F">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23BD692E" w14:textId="77777777" w:rsidR="0064499F" w:rsidRPr="001F41BC" w:rsidRDefault="0064499F" w:rsidP="0064499F">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3478D577" w14:textId="77777777" w:rsidR="0064499F" w:rsidRDefault="0064499F" w:rsidP="0064499F">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lastRenderedPageBreak/>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bookmarkStart w:id="2" w:name="_Hlk80881612"/>
    </w:p>
    <w:p w14:paraId="1AA20236" w14:textId="77777777" w:rsidR="0064499F" w:rsidRDefault="0064499F" w:rsidP="0064499F">
      <w:pPr>
        <w:widowControl w:val="0"/>
        <w:autoSpaceDE w:val="0"/>
        <w:autoSpaceDN w:val="0"/>
        <w:spacing w:after="0" w:line="276" w:lineRule="auto"/>
        <w:ind w:firstLine="709"/>
        <w:jc w:val="both"/>
        <w:rPr>
          <w:rFonts w:ascii="Verdana" w:eastAsia="Arial" w:hAnsi="Verdana" w:cs="Arial"/>
          <w:lang w:val="es-ES"/>
        </w:rPr>
      </w:pPr>
    </w:p>
    <w:p w14:paraId="543B8C23" w14:textId="77777777" w:rsidR="0064499F" w:rsidRDefault="0064499F" w:rsidP="0064499F">
      <w:pPr>
        <w:widowControl w:val="0"/>
        <w:autoSpaceDE w:val="0"/>
        <w:autoSpaceDN w:val="0"/>
        <w:spacing w:line="276" w:lineRule="auto"/>
        <w:jc w:val="both"/>
        <w:rPr>
          <w:rFonts w:ascii="Verdana" w:eastAsia="Arial" w:hAnsi="Verdana" w:cs="Arial"/>
          <w:lang w:val="es-ES"/>
        </w:rPr>
      </w:pPr>
      <w:r>
        <w:rPr>
          <w:rFonts w:ascii="Verdana" w:eastAsia="Arial" w:hAnsi="Verdana" w:cs="Arial"/>
          <w:lang w:val="es-ES"/>
        </w:rPr>
        <w:t xml:space="preserve">Ahora bien, la Ley 2381 de 2024 transforma el sistema de pensiones en 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Para efectos de las cotizaciones, el artículo 21 </w:t>
      </w:r>
      <w:r w:rsidRPr="00191494">
        <w:rPr>
          <w:rFonts w:ascii="Verdana" w:eastAsia="Arial" w:hAnsi="Verdana" w:cs="Arial"/>
          <w:i/>
          <w:iCs/>
          <w:lang w:val="es-ES"/>
        </w:rPr>
        <w:t>ibidem</w:t>
      </w:r>
      <w:r>
        <w:rPr>
          <w:rFonts w:ascii="Verdana" w:eastAsia="Arial" w:hAnsi="Verdana" w:cs="Arial"/>
          <w:lang w:val="es-ES"/>
        </w:rPr>
        <w:t xml:space="preserve"> dispone que “</w:t>
      </w:r>
      <w:r w:rsidRPr="00191494">
        <w:rPr>
          <w:rFonts w:ascii="Verdana" w:eastAsia="Arial" w:hAnsi="Verdana" w:cs="Arial"/>
          <w:lang w:val="es-ES"/>
        </w:rPr>
        <w:t>Responsabilidad por el pago de las cotizaciones. El(la) empleador(a), contratante de prestación de servicios o contratista, será responsable de realizar la cotización al Sistema de Protección Social Integral para la Vejez, invalidez y sobreviviente</w:t>
      </w:r>
      <w:r>
        <w:rPr>
          <w:rFonts w:ascii="Verdana" w:eastAsia="Arial" w:hAnsi="Verdana" w:cs="Arial"/>
          <w:lang w:val="es-ES"/>
        </w:rPr>
        <w:t>” –inciso 1–, de manera que “</w:t>
      </w:r>
      <w:r w:rsidRPr="00191494">
        <w:rPr>
          <w:rFonts w:ascii="Verdana" w:eastAsia="Arial" w:hAnsi="Verdana" w:cs="Arial"/>
          <w:lang w:val="es-ES"/>
        </w:rPr>
        <w:t>El(la) empleador(a), contratante de prestación de servicios o contratista asumirá el porcentaje que le corresponde y descontará el porcentaje del salario y/o honorarios a cargo del(la) trabajador(a) o contratista, en el momento del pago, si a ello hubiere lugar</w:t>
      </w:r>
      <w:r>
        <w:rPr>
          <w:rFonts w:ascii="Verdana" w:eastAsia="Arial" w:hAnsi="Verdana" w:cs="Arial"/>
          <w:lang w:val="es-ES"/>
        </w:rPr>
        <w:t>” –inciso 2–</w:t>
      </w:r>
      <w:r w:rsidRPr="00191494">
        <w:rPr>
          <w:rFonts w:ascii="Verdana" w:eastAsia="Arial" w:hAnsi="Verdana" w:cs="Arial"/>
          <w:lang w:val="es-ES"/>
        </w:rPr>
        <w:t>.</w:t>
      </w:r>
      <w:r>
        <w:rPr>
          <w:rFonts w:ascii="Verdana" w:eastAsia="Arial" w:hAnsi="Verdana" w:cs="Arial"/>
          <w:lang w:val="es-ES"/>
        </w:rPr>
        <w:t xml:space="preserve"> Con anterioridad a la reforma, donde el pago de la seguridad social en los contratos de prestación de servicios era responsabilidad exclusiva del contratista, la norma citada permite que la cotización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esté a cargo de la entidad contratante</w:t>
      </w:r>
      <w:r>
        <w:rPr>
          <w:rStyle w:val="Refdenotaalpie"/>
          <w:rFonts w:ascii="Verdana" w:eastAsia="Arial" w:hAnsi="Verdana" w:cs="Arial"/>
          <w:lang w:val="es-ES"/>
        </w:rPr>
        <w:footnoteReference w:id="4"/>
      </w:r>
      <w:r>
        <w:rPr>
          <w:rFonts w:ascii="Verdana" w:eastAsia="Arial" w:hAnsi="Verdana" w:cs="Arial"/>
          <w:lang w:val="es-ES"/>
        </w:rPr>
        <w:t xml:space="preserve">. </w:t>
      </w:r>
    </w:p>
    <w:p w14:paraId="0B7BEF3D" w14:textId="77777777" w:rsidR="0064499F" w:rsidRDefault="0064499F" w:rsidP="0064499F">
      <w:pPr>
        <w:widowControl w:val="0"/>
        <w:autoSpaceDE w:val="0"/>
        <w:autoSpaceDN w:val="0"/>
        <w:spacing w:after="0" w:line="276" w:lineRule="auto"/>
        <w:ind w:firstLine="708"/>
        <w:jc w:val="both"/>
        <w:rPr>
          <w:rFonts w:ascii="Verdana" w:eastAsia="Arial" w:hAnsi="Verdana" w:cs="Arial"/>
          <w:lang w:val="es-ES"/>
        </w:rPr>
      </w:pPr>
      <w:r>
        <w:rPr>
          <w:rFonts w:ascii="Verdana" w:eastAsia="Arial" w:hAnsi="Verdana" w:cs="Arial"/>
          <w:lang w:val="es-ES"/>
        </w:rPr>
        <w:lastRenderedPageBreak/>
        <w:t>Así, el artículo 21 de la Ley 2381 de 2024 indica que “</w:t>
      </w:r>
      <w:r w:rsidRPr="005134B9">
        <w:rPr>
          <w:rFonts w:ascii="Verdana" w:eastAsia="Arial" w:hAnsi="Verdana" w:cs="Arial"/>
          <w:lang w:val="es-ES"/>
        </w:rPr>
        <w:t>El(la) empleador(a)</w:t>
      </w:r>
      <w:r>
        <w:rPr>
          <w:rFonts w:ascii="Verdana" w:eastAsia="Arial" w:hAnsi="Verdana" w:cs="Arial"/>
          <w:lang w:val="es-ES"/>
        </w:rPr>
        <w:t>,</w:t>
      </w:r>
      <w:r w:rsidRPr="005134B9">
        <w:rPr>
          <w:rFonts w:ascii="Verdana" w:eastAsia="Arial" w:hAnsi="Verdana" w:cs="Arial"/>
          <w:lang w:val="es-ES"/>
        </w:rPr>
        <w:t xml:space="preserve"> contratante de prestación de servicios o contratista responderá por la totalidad de la cotización aún en el evento de que no hubiere efectuado el descuento al(la) trabajador(a), o afiliado</w:t>
      </w:r>
      <w:r>
        <w:rPr>
          <w:rFonts w:ascii="Verdana" w:eastAsia="Arial" w:hAnsi="Verdana" w:cs="Arial"/>
          <w:lang w:val="es-ES"/>
        </w:rPr>
        <w:t>” –inciso 3–. En todo caso, “</w:t>
      </w:r>
      <w:r w:rsidRPr="005134B9">
        <w:rPr>
          <w:rFonts w:ascii="Verdana" w:eastAsia="Arial" w:hAnsi="Verdana" w:cs="Arial"/>
          <w:lang w:val="es-ES"/>
        </w:rPr>
        <w:t>El(la) trabajador(a) independiente es el responsable de su propio pago. Los aportes podrán ser realizados por terceros a favor del afiliado sin que tal hecho implique por sí solo la existencia de una relación laboral, sin que por ello se entiendan habilitadas formas de contratación prohibidas expresamente por la ley</w:t>
      </w:r>
      <w:r>
        <w:rPr>
          <w:rFonts w:ascii="Verdana" w:eastAsia="Arial" w:hAnsi="Verdana" w:cs="Arial"/>
          <w:lang w:val="es-ES"/>
        </w:rPr>
        <w:t xml:space="preserve"> […]” –inciso 4–. Por lo demás, l</w:t>
      </w:r>
      <w:r w:rsidRPr="007610FC">
        <w:rPr>
          <w:rFonts w:ascii="Verdana" w:eastAsia="Arial" w:hAnsi="Verdana" w:cs="Arial"/>
          <w:lang w:val="es-ES"/>
        </w:rPr>
        <w:t>as cotizaciones que no se consignen dentro de los plazos señalados para el efecto gener</w:t>
      </w:r>
      <w:r>
        <w:rPr>
          <w:rFonts w:ascii="Verdana" w:eastAsia="Arial" w:hAnsi="Verdana" w:cs="Arial"/>
          <w:lang w:val="es-ES"/>
        </w:rPr>
        <w:t>an</w:t>
      </w:r>
      <w:r w:rsidRPr="007610FC">
        <w:rPr>
          <w:rFonts w:ascii="Verdana" w:eastAsia="Arial" w:hAnsi="Verdana" w:cs="Arial"/>
          <w:lang w:val="es-ES"/>
        </w:rPr>
        <w:t xml:space="preserve"> interés moratorio</w:t>
      </w:r>
      <w:r>
        <w:rPr>
          <w:rFonts w:ascii="Verdana" w:eastAsia="Arial" w:hAnsi="Verdana" w:cs="Arial"/>
          <w:lang w:val="es-ES"/>
        </w:rPr>
        <w:t xml:space="preserve">, el cual </w:t>
      </w:r>
      <w:r w:rsidRPr="007610FC">
        <w:rPr>
          <w:rFonts w:ascii="Verdana" w:eastAsia="Arial" w:hAnsi="Verdana" w:cs="Arial"/>
          <w:lang w:val="es-ES"/>
        </w:rPr>
        <w:t>se abonará proporcionalmente al fondo de reparto del Componente de Prima Media o en la cuenta individual del Componente Complementario de Ahorro Individual, según corresponda</w:t>
      </w:r>
      <w:r>
        <w:rPr>
          <w:rFonts w:ascii="Verdana" w:eastAsia="Arial" w:hAnsi="Verdana" w:cs="Arial"/>
          <w:lang w:val="es-ES"/>
        </w:rPr>
        <w:t xml:space="preserve"> –incisos 5 y 6–.</w:t>
      </w:r>
      <w:r w:rsidRPr="007610FC">
        <w:rPr>
          <w:rFonts w:ascii="Verdana" w:eastAsia="Arial" w:hAnsi="Verdana" w:cs="Arial"/>
          <w:lang w:val="es-ES"/>
        </w:rPr>
        <w:t xml:space="preserve"> </w:t>
      </w:r>
      <w:r>
        <w:rPr>
          <w:rFonts w:ascii="Verdana" w:eastAsia="Arial" w:hAnsi="Verdana" w:cs="Arial"/>
          <w:lang w:val="es-ES"/>
        </w:rPr>
        <w:t xml:space="preserve">Dicha norma está reglamentada en el artículo </w:t>
      </w:r>
      <w:r w:rsidRPr="00341036">
        <w:rPr>
          <w:rFonts w:ascii="Verdana" w:eastAsia="Arial" w:hAnsi="Verdana" w:cs="Arial"/>
          <w:lang w:val="es-ES"/>
        </w:rPr>
        <w:t>2.2.4.18.7</w:t>
      </w:r>
      <w:r>
        <w:rPr>
          <w:rFonts w:ascii="Verdana" w:eastAsia="Arial" w:hAnsi="Verdana" w:cs="Arial"/>
          <w:lang w:val="es-ES"/>
        </w:rPr>
        <w:t xml:space="preserve"> del Decreto 514 de 2025 en los siguientes términos:</w:t>
      </w:r>
    </w:p>
    <w:p w14:paraId="2C95A671" w14:textId="77777777" w:rsidR="0064499F" w:rsidRDefault="0064499F" w:rsidP="0064499F">
      <w:pPr>
        <w:widowControl w:val="0"/>
        <w:autoSpaceDE w:val="0"/>
        <w:autoSpaceDN w:val="0"/>
        <w:spacing w:after="0" w:line="276" w:lineRule="auto"/>
        <w:ind w:firstLine="708"/>
        <w:jc w:val="both"/>
        <w:rPr>
          <w:rFonts w:ascii="Verdana" w:eastAsia="Arial" w:hAnsi="Verdana" w:cs="Arial"/>
          <w:lang w:val="es-ES"/>
        </w:rPr>
      </w:pPr>
    </w:p>
    <w:p w14:paraId="041F0822" w14:textId="77777777" w:rsidR="0064499F" w:rsidRPr="00A063E0" w:rsidRDefault="0064499F" w:rsidP="0064499F">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“En el marco de lo dispuesto por el artículo 21 de la Ley 2381 de 2024 cuando se celebren contratos de prestación de servicios el contratante y el contratista podrán acordar que será responsabilidad del contratante realizar la cotización al Sistema de Protección Social Integral para la Vejez, Invalidez y Muerte de origen común.</w:t>
      </w:r>
    </w:p>
    <w:p w14:paraId="3587B3FA" w14:textId="77777777" w:rsidR="0064499F" w:rsidRPr="00A063E0" w:rsidRDefault="0064499F" w:rsidP="0064499F">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En este evento y, en virtud del principio de integralidad que rige el Sistema de Seguridad Social Integral, el contratante no solo será responsable de descontar de los honorarios del contratista, en el momento de su pago, el porcentaje de la cotización correspondiente al Sistema de Protección Social Integral para la Vejez, Invalidez y Muerte de origen común, sino además, los porcentajes de cotización correspondientes a los Sistemas Generales de Seguridad Social en Salud y de Riesgos Laborales.</w:t>
      </w:r>
    </w:p>
    <w:p w14:paraId="32105D6E" w14:textId="77777777" w:rsidR="0064499F" w:rsidRPr="00A063E0" w:rsidRDefault="0064499F" w:rsidP="0064499F">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El contratante responderá por la totalidad de las cotizaciones a pensiones, salud y riesgos laborales, aún en el evento de que no hubiere efectuado el descuento al contratista.</w:t>
      </w:r>
    </w:p>
    <w:p w14:paraId="38DD161C" w14:textId="77777777" w:rsidR="0064499F" w:rsidRPr="00A063E0" w:rsidRDefault="0064499F" w:rsidP="0064499F">
      <w:pPr>
        <w:widowControl w:val="0"/>
        <w:autoSpaceDE w:val="0"/>
        <w:autoSpaceDN w:val="0"/>
        <w:spacing w:after="0"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Parágrafo 1°. En caso de que no se acuerde que el pago de los aportes al Sistema de Seguridad Social Integral quedará a cargo del contratante, el contratista seguirá siendo el responsable de su propio pago”.</w:t>
      </w:r>
    </w:p>
    <w:p w14:paraId="14A5FF26" w14:textId="77777777" w:rsidR="0064499F" w:rsidRDefault="0064499F" w:rsidP="0064499F">
      <w:pPr>
        <w:widowControl w:val="0"/>
        <w:autoSpaceDE w:val="0"/>
        <w:autoSpaceDN w:val="0"/>
        <w:spacing w:after="0" w:line="276" w:lineRule="auto"/>
        <w:jc w:val="both"/>
        <w:rPr>
          <w:rFonts w:ascii="Verdana" w:eastAsia="Arial" w:hAnsi="Verdana" w:cs="Arial"/>
          <w:lang w:val="es-ES"/>
        </w:rPr>
      </w:pPr>
    </w:p>
    <w:p w14:paraId="3F3A1984" w14:textId="77777777" w:rsidR="0064499F" w:rsidRPr="00691A81" w:rsidRDefault="0064499F" w:rsidP="0064499F">
      <w:pPr>
        <w:widowControl w:val="0"/>
        <w:autoSpaceDE w:val="0"/>
        <w:autoSpaceDN w:val="0"/>
        <w:spacing w:after="120" w:line="276" w:lineRule="auto"/>
        <w:jc w:val="both"/>
        <w:rPr>
          <w:rFonts w:ascii="Verdana" w:eastAsia="Arial" w:hAnsi="Verdana" w:cs="Arial"/>
        </w:rPr>
      </w:pPr>
      <w:r>
        <w:rPr>
          <w:rFonts w:ascii="Verdana" w:eastAsia="Arial" w:hAnsi="Verdana" w:cs="Arial"/>
          <w:lang w:val="es-ES"/>
        </w:rPr>
        <w:tab/>
        <w:t>De esta manera, las cotizaciones a cargo de las entidades que suscriben contratos de prestación de servicios no rigen de forma automática con la vigencia de la reforma pensional, sino que requiere pacto expreso con los contratistas.</w:t>
      </w:r>
      <w:r w:rsidRPr="00691A81">
        <w:rPr>
          <w:rFonts w:ascii="Verdana" w:eastAsia="Arial" w:hAnsi="Verdana" w:cs="Arial"/>
        </w:rPr>
        <w:t xml:space="preserve"> </w:t>
      </w:r>
      <w:r w:rsidRPr="00726727">
        <w:rPr>
          <w:rFonts w:ascii="Verdana" w:eastAsia="Arial" w:hAnsi="Verdana" w:cs="Arial"/>
        </w:rPr>
        <w:t xml:space="preserve">Esto supone que, respecto de los contratos en ejecución, </w:t>
      </w:r>
      <w:r>
        <w:rPr>
          <w:rFonts w:ascii="Verdana" w:eastAsia="Arial" w:hAnsi="Verdana" w:cs="Arial"/>
        </w:rPr>
        <w:t xml:space="preserve">es </w:t>
      </w:r>
      <w:r w:rsidRPr="00F379A9">
        <w:rPr>
          <w:rFonts w:ascii="Verdana" w:eastAsia="Arial" w:hAnsi="Verdana" w:cs="Arial"/>
        </w:rPr>
        <w:t xml:space="preserve">indispensable realizar la modificación de las cláusulas contractuales pertinentes, con el fin de </w:t>
      </w:r>
      <w:r w:rsidRPr="00F379A9">
        <w:rPr>
          <w:rFonts w:ascii="Verdana" w:eastAsia="Arial" w:hAnsi="Verdana" w:cs="Arial"/>
        </w:rPr>
        <w:lastRenderedPageBreak/>
        <w:t>incorporar expresamente la obligación a cargo de la entidad. E</w:t>
      </w:r>
      <w:r>
        <w:rPr>
          <w:rFonts w:ascii="Verdana" w:eastAsia="Arial" w:hAnsi="Verdana" w:cs="Arial"/>
        </w:rPr>
        <w:t>llo</w:t>
      </w:r>
      <w:r w:rsidRPr="00F379A9">
        <w:rPr>
          <w:rFonts w:ascii="Verdana" w:eastAsia="Arial" w:hAnsi="Verdana" w:cs="Arial"/>
        </w:rPr>
        <w:t xml:space="preserve"> obedece a que el contrato es el instrumento que define y delimita las obligaciones recíprocas de las partes y constituye el marco jurídico para su ejecución</w:t>
      </w:r>
      <w:r>
        <w:rPr>
          <w:rFonts w:ascii="Verdana" w:eastAsia="Arial" w:hAnsi="Verdana" w:cs="Arial"/>
        </w:rPr>
        <w:t>, por tanto, l</w:t>
      </w:r>
      <w:r w:rsidRPr="00F379A9">
        <w:rPr>
          <w:rFonts w:ascii="Verdana" w:eastAsia="Arial" w:hAnsi="Verdana" w:cs="Arial"/>
        </w:rPr>
        <w:t xml:space="preserve">a formalización de dicha modificación asegura la coherencia entre el marco legal vigente y el contenido contractual. En cuanto a los contratos que la entidad celebre </w:t>
      </w:r>
      <w:r>
        <w:rPr>
          <w:rFonts w:ascii="Verdana" w:eastAsia="Arial" w:hAnsi="Verdana" w:cs="Arial"/>
        </w:rPr>
        <w:t xml:space="preserve">a </w:t>
      </w:r>
      <w:r w:rsidRPr="00F379A9">
        <w:rPr>
          <w:rFonts w:ascii="Verdana" w:eastAsia="Arial" w:hAnsi="Verdana" w:cs="Arial"/>
        </w:rPr>
        <w:t xml:space="preserve">futuro, </w:t>
      </w:r>
      <w:r>
        <w:rPr>
          <w:rFonts w:ascii="Verdana" w:eastAsia="Arial" w:hAnsi="Verdana" w:cs="Arial"/>
        </w:rPr>
        <w:t>se deberá</w:t>
      </w:r>
      <w:r w:rsidRPr="00F379A9">
        <w:rPr>
          <w:rFonts w:ascii="Verdana" w:eastAsia="Arial" w:hAnsi="Verdana" w:cs="Arial"/>
        </w:rPr>
        <w:t xml:space="preserve"> incorporar una cláusula que refleje el acuerdo relativo a esta nueva obligación</w:t>
      </w:r>
      <w:r>
        <w:rPr>
          <w:rFonts w:ascii="Verdana" w:eastAsia="Arial" w:hAnsi="Verdana" w:cs="Arial"/>
        </w:rPr>
        <w:t>. L</w:t>
      </w:r>
      <w:r w:rsidRPr="00F379A9">
        <w:rPr>
          <w:rFonts w:ascii="Verdana" w:eastAsia="Arial" w:hAnsi="Verdana" w:cs="Arial"/>
        </w:rPr>
        <w:t>o anterior</w:t>
      </w:r>
      <w:r>
        <w:rPr>
          <w:rFonts w:ascii="Verdana" w:eastAsia="Arial" w:hAnsi="Verdana" w:cs="Arial"/>
        </w:rPr>
        <w:t>,</w:t>
      </w:r>
      <w:r w:rsidRPr="00F379A9">
        <w:rPr>
          <w:rFonts w:ascii="Verdana" w:eastAsia="Arial" w:hAnsi="Verdana" w:cs="Arial"/>
        </w:rPr>
        <w:t xml:space="preserve"> sin perjuicio de las decisiones administrativas que la entidad pueda adoptar para dar cumplimiento a l</w:t>
      </w:r>
      <w:r>
        <w:rPr>
          <w:rFonts w:ascii="Verdana" w:eastAsia="Arial" w:hAnsi="Verdana" w:cs="Arial"/>
        </w:rPr>
        <w:t>o dispuesto en esta</w:t>
      </w:r>
      <w:r w:rsidRPr="00F379A9">
        <w:rPr>
          <w:rFonts w:ascii="Verdana" w:eastAsia="Arial" w:hAnsi="Verdana" w:cs="Arial"/>
        </w:rPr>
        <w:t xml:space="preserve"> ley y </w:t>
      </w:r>
      <w:r>
        <w:rPr>
          <w:rFonts w:ascii="Verdana" w:eastAsia="Arial" w:hAnsi="Verdana" w:cs="Arial"/>
        </w:rPr>
        <w:t xml:space="preserve">a su </w:t>
      </w:r>
      <w:r w:rsidRPr="00F379A9">
        <w:rPr>
          <w:rFonts w:ascii="Verdana" w:eastAsia="Arial" w:hAnsi="Verdana" w:cs="Arial"/>
        </w:rPr>
        <w:t>reglamentación</w:t>
      </w:r>
      <w:r>
        <w:rPr>
          <w:rFonts w:ascii="Verdana" w:eastAsia="Arial" w:hAnsi="Verdana" w:cs="Arial"/>
        </w:rPr>
        <w:t>.</w:t>
      </w:r>
    </w:p>
    <w:p w14:paraId="32F1A616" w14:textId="77777777" w:rsidR="0064499F" w:rsidRDefault="0064499F" w:rsidP="0064499F">
      <w:pPr>
        <w:widowControl w:val="0"/>
        <w:autoSpaceDE w:val="0"/>
        <w:autoSpaceDN w:val="0"/>
        <w:spacing w:after="120" w:line="276" w:lineRule="auto"/>
        <w:ind w:firstLine="851"/>
        <w:jc w:val="both"/>
        <w:rPr>
          <w:rFonts w:ascii="Verdana" w:eastAsia="Arial" w:hAnsi="Verdana" w:cs="Arial"/>
          <w:lang w:val="es-ES"/>
        </w:rPr>
      </w:pPr>
      <w:r>
        <w:rPr>
          <w:rFonts w:ascii="Verdana" w:eastAsia="Arial" w:hAnsi="Verdana" w:cs="Arial"/>
          <w:lang w:val="es-ES"/>
        </w:rPr>
        <w:t xml:space="preserve">Así, en caso de acordarse que el pago de los aportes </w:t>
      </w:r>
      <w:r w:rsidRPr="003800EA">
        <w:rPr>
          <w:rFonts w:ascii="Verdana" w:eastAsia="Arial" w:hAnsi="Verdana" w:cs="Arial"/>
          <w:sz w:val="21"/>
          <w:szCs w:val="21"/>
          <w:lang w:val="es-ES"/>
        </w:rPr>
        <w:t>al Sistema de Seguridad Social Integral quedará a cargo de</w:t>
      </w:r>
      <w:r>
        <w:rPr>
          <w:rFonts w:ascii="Verdana" w:eastAsia="Arial" w:hAnsi="Verdana" w:cs="Arial"/>
          <w:lang w:val="es-ES"/>
        </w:rPr>
        <w:t xml:space="preserve">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7B7D5841" w14:textId="77777777" w:rsidR="0064499F" w:rsidRDefault="0064499F" w:rsidP="0064499F">
      <w:pPr>
        <w:widowControl w:val="0"/>
        <w:autoSpaceDE w:val="0"/>
        <w:autoSpaceDN w:val="0"/>
        <w:spacing w:line="276" w:lineRule="auto"/>
        <w:ind w:firstLine="708"/>
        <w:jc w:val="both"/>
        <w:rPr>
          <w:rFonts w:ascii="Verdana" w:eastAsia="Arial" w:hAnsi="Verdana" w:cs="Arial"/>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rPr>
        <w:t xml:space="preserve">Por medio de la cual se modifica la </w:t>
      </w:r>
      <w:r>
        <w:rPr>
          <w:rFonts w:ascii="Verdana" w:eastAsia="Arial" w:hAnsi="Verdana" w:cs="Arial"/>
        </w:rPr>
        <w:t>R</w:t>
      </w:r>
      <w:r w:rsidRPr="00225440">
        <w:rPr>
          <w:rFonts w:ascii="Verdana" w:eastAsia="Arial" w:hAnsi="Verdana" w:cs="Arial"/>
        </w:rPr>
        <w:t xml:space="preserve">esolución 2388 de 2016,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12AFB3A5" w14:textId="77777777" w:rsidR="0064499F" w:rsidRDefault="0064499F" w:rsidP="0064499F">
      <w:pPr>
        <w:widowControl w:val="0"/>
        <w:autoSpaceDE w:val="0"/>
        <w:autoSpaceDN w:val="0"/>
        <w:spacing w:line="276" w:lineRule="auto"/>
        <w:ind w:firstLine="708"/>
        <w:jc w:val="both"/>
        <w:rPr>
          <w:rFonts w:ascii="Verdana" w:hAnsi="Verdana" w:cs="Arial"/>
        </w:rPr>
      </w:pPr>
      <w:r>
        <w:rPr>
          <w:rFonts w:ascii="Verdana" w:eastAsia="Arial" w:hAnsi="Verdana" w:cs="Arial"/>
          <w:lang w:val="es-ES"/>
        </w:rPr>
        <w:t xml:space="preserve">Por otro lado, se precisa que los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son aplicables tanto a los contratos de prestación de servicios con personas naturales como a aquellos suscritos con personas jurídicas, pues de las normas citadas no se desprende un trato diferencial al respecto. </w:t>
      </w:r>
      <w:r>
        <w:rPr>
          <w:rFonts w:ascii="Verdana" w:hAnsi="Verdana" w:cs="Arial"/>
        </w:rPr>
        <w:t xml:space="preserve">Aunque </w:t>
      </w:r>
      <w:r w:rsidRPr="001D2AE5">
        <w:rPr>
          <w:rFonts w:ascii="Verdana" w:eastAsia="Calibri" w:hAnsi="Verdana" w:cs="Arial"/>
          <w:bCs/>
          <w:lang w:val="es-MX" w:eastAsia="es-ES_tradnl"/>
        </w:rPr>
        <w:t>el artículo 32.3</w:t>
      </w:r>
      <w:r>
        <w:rPr>
          <w:rFonts w:ascii="Verdana" w:eastAsia="Calibri" w:hAnsi="Verdana" w:cs="Arial"/>
          <w:bCs/>
          <w:lang w:val="es-MX" w:eastAsia="es-ES_tradnl"/>
        </w:rPr>
        <w:t xml:space="preserve"> del EGCAP dispone que “[…]</w:t>
      </w:r>
      <w:r w:rsidRPr="00D932B3">
        <w:rPr>
          <w:rFonts w:ascii="Verdana" w:eastAsia="Calibri" w:hAnsi="Verdana" w:cs="Arial"/>
          <w:bCs/>
          <w:lang w:val="es-MX" w:eastAsia="es-ES_tradnl"/>
        </w:rPr>
        <w:t xml:space="preserve"> </w:t>
      </w:r>
      <w:r w:rsidRPr="00DB2931">
        <w:rPr>
          <w:rFonts w:ascii="Verdana" w:eastAsia="Calibri" w:hAnsi="Verdana" w:cs="Arial"/>
          <w:bCs/>
          <w:lang w:val="es-MX" w:eastAsia="es-ES_tradnl"/>
        </w:rPr>
        <w:t xml:space="preserve">sólo podrán celebrarse con personas naturales cuando dichas actividades no puedan </w:t>
      </w:r>
      <w:r w:rsidRPr="00DB2931">
        <w:rPr>
          <w:rFonts w:ascii="Verdana" w:eastAsia="Calibri" w:hAnsi="Verdana" w:cs="Arial"/>
          <w:bCs/>
          <w:lang w:val="es-MX" w:eastAsia="es-ES_tradnl"/>
        </w:rPr>
        <w:lastRenderedPageBreak/>
        <w:t>realizarse con personal de planta o requieran conocimientos especializados</w:t>
      </w:r>
      <w:r>
        <w:rPr>
          <w:rFonts w:ascii="Verdana" w:eastAsia="Calibri" w:hAnsi="Verdana" w:cs="Arial"/>
          <w:bCs/>
          <w:lang w:val="es-MX" w:eastAsia="es-ES_tradnl"/>
        </w:rPr>
        <w:t xml:space="preserve">”, </w:t>
      </w:r>
      <w:r>
        <w:rPr>
          <w:rFonts w:ascii="Verdana" w:hAnsi="Verdana" w:cs="Arial"/>
        </w:rPr>
        <w:t>la Sección Tercera del Consejo de Estado también ha sostenido que “</w:t>
      </w:r>
      <w:r w:rsidRPr="001F45BC">
        <w:rPr>
          <w:rFonts w:ascii="Verdana" w:hAnsi="Verdana" w:cs="Arial"/>
        </w:rPr>
        <w:t xml:space="preserve">Es posible su celebración con personas naturales o con personas jurídicas. Con personas naturales cuando se trate de desarrollar actividades relacionadas con la administración o el funcionamiento de la entidad que no puedan realizarse con personal de planta o requieran conocimientos especializados. Y, </w:t>
      </w:r>
      <w:r w:rsidRPr="001F45BC">
        <w:rPr>
          <w:rFonts w:ascii="Verdana" w:hAnsi="Verdana" w:cs="Arial"/>
          <w:i/>
          <w:iCs/>
        </w:rPr>
        <w:t>no obstante que la norma no lo señala, es conforme a derecho concluir que también es admisible suscribir este tipo de contratos con personas jurídicas</w:t>
      </w:r>
      <w:r>
        <w:rPr>
          <w:rFonts w:ascii="Verdana" w:hAnsi="Verdana" w:cs="Arial"/>
        </w:rPr>
        <w:t xml:space="preserve"> […]”</w:t>
      </w:r>
      <w:r>
        <w:rPr>
          <w:rStyle w:val="Refdenotaalpie"/>
          <w:rFonts w:ascii="Verdana" w:hAnsi="Verdana" w:cs="Arial"/>
        </w:rPr>
        <w:footnoteReference w:id="5"/>
      </w:r>
      <w:r>
        <w:rPr>
          <w:rFonts w:ascii="Verdana" w:hAnsi="Verdana" w:cs="Arial"/>
        </w:rPr>
        <w:t xml:space="preserve"> (Énfasis fuera de texto)</w:t>
      </w:r>
      <w:bookmarkEnd w:id="2"/>
      <w:r>
        <w:rPr>
          <w:rFonts w:ascii="Verdana" w:hAnsi="Verdana" w:cs="Arial"/>
        </w:rPr>
        <w:t>.</w:t>
      </w:r>
    </w:p>
    <w:p w14:paraId="798B887F" w14:textId="77777777" w:rsidR="0064499F" w:rsidRDefault="0064499F" w:rsidP="0064499F">
      <w:pPr>
        <w:widowControl w:val="0"/>
        <w:autoSpaceDE w:val="0"/>
        <w:autoSpaceDN w:val="0"/>
        <w:spacing w:after="120" w:line="276" w:lineRule="auto"/>
        <w:ind w:firstLine="709"/>
        <w:jc w:val="both"/>
        <w:rPr>
          <w:rFonts w:ascii="Verdana" w:hAnsi="Verdana" w:cs="Arial"/>
        </w:rPr>
      </w:pPr>
      <w:r>
        <w:rPr>
          <w:rFonts w:ascii="Verdana" w:hAnsi="Verdana" w:cs="Arial"/>
        </w:rPr>
        <w:t>Finalmente, es pertinente indicar que el artículo 94 de la Ley 2381 de 2024 establece que</w:t>
      </w:r>
      <w:r w:rsidRPr="00FB01E9">
        <w:rPr>
          <w:rFonts w:ascii="Arial" w:hAnsi="Arial" w:cs="Arial"/>
          <w:color w:val="333333"/>
          <w:shd w:val="clear" w:color="auto" w:fill="FFFFFF"/>
        </w:rPr>
        <w:t xml:space="preserve"> </w:t>
      </w:r>
      <w:r>
        <w:rPr>
          <w:rFonts w:ascii="Verdana" w:hAnsi="Verdana" w:cs="Arial"/>
        </w:rPr>
        <w:t>e</w:t>
      </w:r>
      <w:r w:rsidRPr="00FB01E9">
        <w:rPr>
          <w:rFonts w:ascii="Verdana" w:hAnsi="Verdana" w:cs="Arial"/>
        </w:rPr>
        <w:t xml:space="preserve">l Sistema de Protección Social Integral para la Vejez, Invalidez y Muerte de origen común, previsto en </w:t>
      </w:r>
      <w:r>
        <w:rPr>
          <w:rFonts w:ascii="Verdana" w:hAnsi="Verdana" w:cs="Arial"/>
        </w:rPr>
        <w:t>dicha</w:t>
      </w:r>
      <w:r w:rsidRPr="00FB01E9">
        <w:rPr>
          <w:rFonts w:ascii="Verdana" w:hAnsi="Verdana" w:cs="Arial"/>
        </w:rPr>
        <w:t xml:space="preserve"> ley, entrará en vigor el 01</w:t>
      </w:r>
      <w:r>
        <w:rPr>
          <w:rFonts w:ascii="Verdana" w:hAnsi="Verdana" w:cs="Arial"/>
        </w:rPr>
        <w:t xml:space="preserve"> </w:t>
      </w:r>
      <w:r w:rsidRPr="00FB01E9">
        <w:rPr>
          <w:rFonts w:ascii="Verdana" w:hAnsi="Verdana" w:cs="Arial"/>
        </w:rPr>
        <w:t>de julio de 2025</w:t>
      </w:r>
      <w:r>
        <w:rPr>
          <w:rFonts w:ascii="Verdana" w:hAnsi="Verdana" w:cs="Arial"/>
        </w:rPr>
        <w:t xml:space="preserve">. No obstante, debe tenerse en cuenta que mediante Auto 841 del 17 de junio de 2025 proferido dentro del </w:t>
      </w:r>
      <w:r w:rsidRPr="00CF1337">
        <w:rPr>
          <w:rFonts w:ascii="Verdana" w:hAnsi="Verdana" w:cs="Arial"/>
        </w:rPr>
        <w:t>proceso D-15989, relacionado con la revisión de constitucionalidad de la Ley 2381 de 2024 la Corte Constitucional, por unanimidad, adoptó</w:t>
      </w:r>
      <w:r>
        <w:rPr>
          <w:rFonts w:ascii="Verdana" w:hAnsi="Verdana" w:cs="Arial"/>
        </w:rPr>
        <w:t xml:space="preserve">, entre otras, la </w:t>
      </w:r>
      <w:r w:rsidRPr="00CF1337">
        <w:rPr>
          <w:rFonts w:ascii="Verdana" w:hAnsi="Verdana" w:cs="Arial"/>
        </w:rPr>
        <w:t>decisión</w:t>
      </w:r>
      <w:r>
        <w:rPr>
          <w:rFonts w:ascii="Verdana" w:hAnsi="Verdana" w:cs="Arial"/>
        </w:rPr>
        <w:t xml:space="preserve"> de</w:t>
      </w:r>
      <w:r w:rsidRPr="003D6F14">
        <w:t xml:space="preserve"> </w:t>
      </w:r>
      <w:r>
        <w:rPr>
          <w:rFonts w:ascii="Verdana" w:hAnsi="Verdana" w:cs="Arial"/>
        </w:rPr>
        <w:t xml:space="preserve"> suspender </w:t>
      </w:r>
      <w:r w:rsidRPr="003D6F14">
        <w:rPr>
          <w:rFonts w:ascii="Verdana" w:hAnsi="Verdana" w:cs="Arial"/>
        </w:rPr>
        <w:t xml:space="preserve">a partir de </w:t>
      </w:r>
      <w:r>
        <w:rPr>
          <w:rFonts w:ascii="Verdana" w:hAnsi="Verdana" w:cs="Arial"/>
        </w:rPr>
        <w:t>la</w:t>
      </w:r>
      <w:r w:rsidRPr="003D6F14">
        <w:rPr>
          <w:rFonts w:ascii="Verdana" w:hAnsi="Verdana" w:cs="Arial"/>
        </w:rPr>
        <w:t xml:space="preserve"> fecha de </w:t>
      </w:r>
      <w:r>
        <w:rPr>
          <w:rFonts w:ascii="Verdana" w:hAnsi="Verdana" w:cs="Arial"/>
        </w:rPr>
        <w:t>dicha</w:t>
      </w:r>
      <w:r w:rsidRPr="003D6F14">
        <w:rPr>
          <w:rFonts w:ascii="Verdana" w:hAnsi="Verdana" w:cs="Arial"/>
        </w:rPr>
        <w:t xml:space="preserve"> decisión la entrada en vigencia de las normas de la Ley 2381 de 2024 hasta el día hábil siguiente a la fecha en la cual la Sala Plena decida definitivamente sobre la constitucionalidad de</w:t>
      </w:r>
      <w:r>
        <w:rPr>
          <w:rFonts w:ascii="Verdana" w:hAnsi="Verdana" w:cs="Arial"/>
        </w:rPr>
        <w:t xml:space="preserve"> esta</w:t>
      </w:r>
      <w:r w:rsidRPr="003D6F14">
        <w:rPr>
          <w:rFonts w:ascii="Verdana" w:hAnsi="Verdana" w:cs="Arial"/>
        </w:rPr>
        <w:t xml:space="preserve"> ley</w:t>
      </w:r>
      <w:r>
        <w:rPr>
          <w:rFonts w:ascii="Verdana" w:hAnsi="Verdana" w:cs="Arial"/>
        </w:rPr>
        <w:t>,</w:t>
      </w:r>
      <w:r w:rsidRPr="003D6F14">
        <w:rPr>
          <w:rFonts w:ascii="Verdana" w:hAnsi="Verdana" w:cs="Arial"/>
        </w:rPr>
        <w:t xml:space="preserve"> salvo lo que se refiere a lo dispuesto en los artículos 12, parágrafo transitorio y 76 de la citada </w:t>
      </w:r>
      <w:r w:rsidRPr="003D6F14">
        <w:rPr>
          <w:rFonts w:ascii="Verdana" w:hAnsi="Verdana" w:cs="Arial"/>
        </w:rPr>
        <w:lastRenderedPageBreak/>
        <w:t xml:space="preserve">ley. </w:t>
      </w:r>
      <w:r>
        <w:rPr>
          <w:rFonts w:ascii="Verdana" w:hAnsi="Verdana" w:cs="Arial"/>
        </w:rPr>
        <w:t>Para tales efectos, indicó que e</w:t>
      </w:r>
      <w:r w:rsidRPr="003D6F14">
        <w:rPr>
          <w:rFonts w:ascii="Verdana" w:hAnsi="Verdana" w:cs="Arial"/>
        </w:rPr>
        <w:t xml:space="preserve">l Congreso de la República, en el marco del trámite legislativo correspondiente, podrá definir un nuevo término de </w:t>
      </w:r>
      <w:proofErr w:type="gramStart"/>
      <w:r w:rsidRPr="003D6F14">
        <w:rPr>
          <w:rFonts w:ascii="Verdana" w:hAnsi="Verdana" w:cs="Arial"/>
        </w:rPr>
        <w:t>entrada en vigencia</w:t>
      </w:r>
      <w:proofErr w:type="gramEnd"/>
      <w:r w:rsidRPr="003D6F14">
        <w:rPr>
          <w:rFonts w:ascii="Verdana" w:hAnsi="Verdana" w:cs="Arial"/>
        </w:rPr>
        <w:t xml:space="preserve"> integral de la Ley 2381 de 2024.</w:t>
      </w:r>
      <w:r>
        <w:rPr>
          <w:rFonts w:ascii="Verdana" w:hAnsi="Verdana" w:cs="Arial"/>
        </w:rPr>
        <w:t xml:space="preserve"> </w:t>
      </w:r>
    </w:p>
    <w:p w14:paraId="79005BE1" w14:textId="77777777" w:rsidR="0064499F" w:rsidRDefault="0064499F" w:rsidP="0064499F">
      <w:pPr>
        <w:widowControl w:val="0"/>
        <w:autoSpaceDE w:val="0"/>
        <w:autoSpaceDN w:val="0"/>
        <w:spacing w:after="120" w:line="276" w:lineRule="auto"/>
        <w:ind w:firstLine="709"/>
        <w:jc w:val="both"/>
        <w:rPr>
          <w:rFonts w:ascii="Verdana" w:hAnsi="Verdana" w:cs="Arial"/>
        </w:rPr>
      </w:pPr>
      <w:r>
        <w:rPr>
          <w:rFonts w:ascii="Verdana" w:hAnsi="Verdana" w:cs="Arial"/>
        </w:rPr>
        <w:t xml:space="preserve">En este sentido, actualmente la </w:t>
      </w:r>
      <w:proofErr w:type="gramStart"/>
      <w:r>
        <w:rPr>
          <w:rFonts w:ascii="Verdana" w:hAnsi="Verdana" w:cs="Arial"/>
        </w:rPr>
        <w:t>entrada en vigencia</w:t>
      </w:r>
      <w:proofErr w:type="gramEnd"/>
      <w:r>
        <w:rPr>
          <w:rFonts w:ascii="Verdana" w:hAnsi="Verdana" w:cs="Arial"/>
        </w:rPr>
        <w:t xml:space="preserve"> de la Ley 2381 de 2024, excepto los artículos 12, parágrafo transitorio y 76, se encuentra suspendida hasta tanto la Corte Constitucional se pronuncie definitivamente sobre la constitucionalidad de </w:t>
      </w:r>
      <w:proofErr w:type="gramStart"/>
      <w:r>
        <w:rPr>
          <w:rFonts w:ascii="Verdana" w:hAnsi="Verdana" w:cs="Arial"/>
        </w:rPr>
        <w:t>la misma</w:t>
      </w:r>
      <w:proofErr w:type="gramEnd"/>
      <w:r>
        <w:rPr>
          <w:rFonts w:ascii="Verdana" w:hAnsi="Verdana" w:cs="Arial"/>
        </w:rPr>
        <w:t xml:space="preserve">.  </w:t>
      </w:r>
    </w:p>
    <w:p w14:paraId="1DD1CEBC" w14:textId="77777777" w:rsidR="0064499F" w:rsidRPr="008415A2" w:rsidRDefault="0064499F" w:rsidP="0064499F">
      <w:pPr>
        <w:spacing w:after="120" w:line="276" w:lineRule="auto"/>
        <w:ind w:firstLine="708"/>
        <w:jc w:val="both"/>
        <w:rPr>
          <w:rFonts w:ascii="Verdana" w:hAnsi="Verdana"/>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4F4CFDA" w14:textId="77777777" w:rsidR="0064499F" w:rsidRPr="00185EE9" w:rsidRDefault="0064499F" w:rsidP="0064499F">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0ED69199" w14:textId="77777777" w:rsidR="0064499F" w:rsidRPr="008415A2" w:rsidRDefault="0064499F" w:rsidP="0064499F">
      <w:pPr>
        <w:spacing w:after="0" w:line="276" w:lineRule="auto"/>
        <w:jc w:val="both"/>
        <w:rPr>
          <w:rFonts w:ascii="Verdana" w:hAnsi="Verdana"/>
        </w:rPr>
      </w:pPr>
      <w:r>
        <w:rPr>
          <w:rFonts w:ascii="Verdana" w:hAnsi="Verdana"/>
        </w:rPr>
        <w:t xml:space="preserve"> </w:t>
      </w:r>
    </w:p>
    <w:p w14:paraId="589C6549" w14:textId="77777777" w:rsidR="0064499F" w:rsidRPr="00593A5F" w:rsidRDefault="0064499F" w:rsidP="0064499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2E67F09" w14:textId="77777777" w:rsidR="0064499F" w:rsidRPr="00593A5F" w:rsidRDefault="0064499F" w:rsidP="0064499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499F" w:rsidRPr="002407CE" w14:paraId="22D8CA0D" w14:textId="77777777" w:rsidTr="008641A3">
        <w:trPr>
          <w:trHeight w:val="870"/>
          <w:jc w:val="center"/>
        </w:trPr>
        <w:tc>
          <w:tcPr>
            <w:tcW w:w="8647" w:type="dxa"/>
          </w:tcPr>
          <w:p w14:paraId="5FA423C1" w14:textId="77777777" w:rsidR="0064499F" w:rsidRDefault="0064499F" w:rsidP="008641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32 y 41.</w:t>
            </w:r>
          </w:p>
          <w:p w14:paraId="36FC98C1" w14:textId="77777777" w:rsidR="0064499F" w:rsidRDefault="0064499F" w:rsidP="008641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789 de 2002, artículo 50.</w:t>
            </w:r>
          </w:p>
          <w:p w14:paraId="137CF557" w14:textId="77777777" w:rsidR="0064499F" w:rsidRDefault="0064499F" w:rsidP="008641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2381 de 2024, artículos 7 y 21.</w:t>
            </w:r>
          </w:p>
          <w:p w14:paraId="3BDCBA2F" w14:textId="77777777" w:rsidR="0064499F" w:rsidRPr="00990018" w:rsidRDefault="0064499F" w:rsidP="008641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514 de 2025, artículo </w:t>
            </w:r>
            <w:r w:rsidRPr="00F40825">
              <w:rPr>
                <w:rFonts w:ascii="Verdana" w:hAnsi="Verdana" w:cs="Arial"/>
              </w:rPr>
              <w:t>2.2.4.18.7</w:t>
            </w:r>
            <w:r>
              <w:rPr>
                <w:rFonts w:ascii="Verdana" w:hAnsi="Verdana" w:cs="Arial"/>
              </w:rPr>
              <w:t>.</w:t>
            </w:r>
          </w:p>
          <w:p w14:paraId="1DDF8407" w14:textId="77777777" w:rsidR="0064499F" w:rsidRPr="00990018" w:rsidRDefault="0064499F" w:rsidP="008641A3">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7E3FCB">
              <w:rPr>
                <w:rFonts w:ascii="Verdana" w:hAnsi="Verdana" w:cs="Arial"/>
              </w:rPr>
              <w:t xml:space="preserve">Resoluciones </w:t>
            </w:r>
            <w:r w:rsidRPr="007E3FCB">
              <w:rPr>
                <w:rFonts w:ascii="Verdana" w:eastAsia="Arial" w:hAnsi="Verdana" w:cs="Arial"/>
              </w:rPr>
              <w:t xml:space="preserve">2388 de 2016 y 467 de 2025 del Ministerio de Salud y </w:t>
            </w:r>
            <w:r w:rsidRPr="007E3FCB">
              <w:rPr>
                <w:rFonts w:ascii="Verdana" w:eastAsia="Arial" w:hAnsi="Verdana" w:cs="Arial"/>
              </w:rPr>
              <w:lastRenderedPageBreak/>
              <w:t>Protección Social.</w:t>
            </w:r>
          </w:p>
        </w:tc>
      </w:tr>
    </w:tbl>
    <w:p w14:paraId="71CC0F77" w14:textId="77777777" w:rsidR="0064499F" w:rsidRPr="002407CE" w:rsidRDefault="0064499F" w:rsidP="0064499F">
      <w:pPr>
        <w:widowControl w:val="0"/>
        <w:autoSpaceDE w:val="0"/>
        <w:autoSpaceDN w:val="0"/>
        <w:spacing w:after="0" w:line="276" w:lineRule="auto"/>
        <w:jc w:val="both"/>
        <w:rPr>
          <w:rFonts w:ascii="Verdana" w:hAnsi="Verdana" w:cs="Arial"/>
        </w:rPr>
      </w:pPr>
    </w:p>
    <w:p w14:paraId="3C7A31A8" w14:textId="77777777" w:rsidR="0064499F" w:rsidRPr="00593A5F" w:rsidRDefault="0064499F" w:rsidP="0064499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6CFC363" w14:textId="77777777" w:rsidR="0064499F" w:rsidRPr="00593A5F" w:rsidRDefault="0064499F" w:rsidP="0064499F">
      <w:pPr>
        <w:widowControl w:val="0"/>
        <w:autoSpaceDE w:val="0"/>
        <w:autoSpaceDN w:val="0"/>
        <w:spacing w:after="0" w:line="276" w:lineRule="auto"/>
        <w:jc w:val="both"/>
        <w:rPr>
          <w:rFonts w:ascii="Verdana" w:hAnsi="Verdana" w:cs="Arial"/>
        </w:rPr>
      </w:pPr>
    </w:p>
    <w:p w14:paraId="5B878022" w14:textId="77777777" w:rsidR="0064499F" w:rsidRPr="00ED0098" w:rsidRDefault="0064499F" w:rsidP="0064499F">
      <w:pPr>
        <w:widowControl w:val="0"/>
        <w:autoSpaceDE w:val="0"/>
        <w:autoSpaceDN w:val="0"/>
        <w:spacing w:after="0" w:line="276" w:lineRule="auto"/>
        <w:jc w:val="both"/>
        <w:rPr>
          <w:rStyle w:val="normaltextrun"/>
          <w:rFonts w:ascii="Verdana" w:hAnsi="Verdana" w:cs="Arial"/>
          <w:shd w:val="clear" w:color="auto" w:fill="FFFFFF"/>
        </w:rPr>
      </w:pPr>
      <w:r w:rsidRPr="00F6599C">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w:t>
      </w:r>
      <w:r>
        <w:rPr>
          <w:rFonts w:ascii="Verdana" w:hAnsi="Verdana" w:cs="Arial"/>
          <w:shd w:val="clear" w:color="auto" w:fill="FFFFFF"/>
        </w:rPr>
        <w:t>,</w:t>
      </w:r>
      <w:r w:rsidRPr="00F6599C">
        <w:rPr>
          <w:rFonts w:ascii="Verdana" w:hAnsi="Verdana" w:cs="Arial"/>
          <w:shd w:val="clear" w:color="auto" w:fill="FFFFFF"/>
        </w:rPr>
        <w:t xml:space="preserve"> C-448 del 26 de diciembre de 2023</w:t>
      </w:r>
      <w:r>
        <w:rPr>
          <w:rFonts w:ascii="Verdana" w:hAnsi="Verdana" w:cs="Arial"/>
          <w:shd w:val="clear" w:color="auto" w:fill="FFFFFF"/>
        </w:rPr>
        <w:t xml:space="preserve"> y C-655 del 17 de junio de 2025</w:t>
      </w:r>
      <w:r w:rsidRPr="00F6599C">
        <w:rPr>
          <w:rFonts w:ascii="Verdana" w:hAnsi="Verdana" w:cs="Arial"/>
          <w:shd w:val="clear" w:color="auto" w:fill="FFFFFF"/>
        </w:rPr>
        <w:t>. 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2" w:history="1">
        <w:r w:rsidRPr="001F47FD">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84B8A04" w14:textId="77777777" w:rsidR="0064499F" w:rsidRPr="00096788" w:rsidRDefault="0064499F" w:rsidP="0064499F">
      <w:pPr>
        <w:widowControl w:val="0"/>
        <w:autoSpaceDE w:val="0"/>
        <w:autoSpaceDN w:val="0"/>
        <w:spacing w:after="0" w:line="276" w:lineRule="auto"/>
        <w:jc w:val="both"/>
        <w:rPr>
          <w:rFonts w:ascii="Verdana" w:hAnsi="Verdana" w:cs="Arial"/>
          <w:color w:val="000000" w:themeColor="text1"/>
          <w:shd w:val="clear" w:color="auto" w:fill="FFFFFF"/>
        </w:rPr>
      </w:pPr>
    </w:p>
    <w:p w14:paraId="04FAAA5A" w14:textId="77777777" w:rsidR="0064499F" w:rsidRPr="001205D1" w:rsidRDefault="0064499F" w:rsidP="0064499F">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1F65EB94" w14:textId="77777777" w:rsidR="0064499F" w:rsidRPr="009C4035" w:rsidRDefault="0064499F" w:rsidP="0064499F">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40B5F0A" w14:textId="77777777" w:rsidR="0064499F" w:rsidRPr="00593A5F" w:rsidRDefault="0064499F" w:rsidP="0064499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349C70A" w14:textId="77777777" w:rsidR="0064499F" w:rsidRPr="00593A5F" w:rsidRDefault="0064499F" w:rsidP="0064499F">
      <w:pPr>
        <w:widowControl w:val="0"/>
        <w:autoSpaceDE w:val="0"/>
        <w:autoSpaceDN w:val="0"/>
        <w:spacing w:after="0" w:line="276" w:lineRule="auto"/>
        <w:jc w:val="both"/>
        <w:rPr>
          <w:rFonts w:ascii="Verdana" w:hAnsi="Verdana" w:cs="Arial"/>
        </w:rPr>
      </w:pPr>
    </w:p>
    <w:p w14:paraId="2065C49E" w14:textId="77777777" w:rsidR="0064499F" w:rsidRPr="00593A5F" w:rsidRDefault="0064499F" w:rsidP="0064499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34B025" w14:textId="77777777" w:rsidR="0064499F" w:rsidRDefault="0064499F" w:rsidP="0064499F">
      <w:pPr>
        <w:rPr>
          <w:rFonts w:ascii="Verdana" w:hAnsi="Verdana" w:cs="Arial"/>
          <w:sz w:val="16"/>
          <w:szCs w:val="16"/>
          <w:lang w:val="es-ES" w:eastAsia="es-ES"/>
        </w:rPr>
      </w:pPr>
    </w:p>
    <w:p w14:paraId="2F5677F9" w14:textId="1D9EA6FA" w:rsidR="0064499F" w:rsidRPr="00AD4F6A" w:rsidRDefault="007A6825" w:rsidP="0064499F">
      <w:pPr>
        <w:spacing w:line="276" w:lineRule="auto"/>
        <w:jc w:val="center"/>
        <w:rPr>
          <w:rFonts w:ascii="Verdana" w:hAnsi="Verdana" w:cs="Arial"/>
          <w:color w:val="000000"/>
          <w:lang w:eastAsia="es-CO"/>
        </w:rPr>
      </w:pPr>
      <w:r w:rsidRPr="002C3AD6">
        <w:rPr>
          <w:rFonts w:ascii="Century Gothic" w:hAnsi="Century Gothic"/>
          <w:noProof/>
        </w:rPr>
        <w:lastRenderedPageBreak/>
        <w:drawing>
          <wp:inline distT="0" distB="0" distL="0" distR="0" wp14:anchorId="6A788242" wp14:editId="2C2A1C1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4499F" w:rsidRPr="00AD4F6A" w14:paraId="129E0ABC" w14:textId="77777777" w:rsidTr="008641A3">
        <w:trPr>
          <w:trHeight w:val="315"/>
        </w:trPr>
        <w:tc>
          <w:tcPr>
            <w:tcW w:w="893" w:type="dxa"/>
            <w:vAlign w:val="center"/>
            <w:hideMark/>
          </w:tcPr>
          <w:p w14:paraId="2345611A" w14:textId="77777777" w:rsidR="0064499F" w:rsidRPr="00AD4F6A" w:rsidRDefault="0064499F" w:rsidP="008641A3">
            <w:pPr>
              <w:contextualSpacing/>
              <w:rPr>
                <w:rFonts w:ascii="Verdana" w:hAnsi="Verdana" w:cs="Arial"/>
                <w:sz w:val="16"/>
                <w:szCs w:val="16"/>
                <w:lang w:eastAsia="es-ES"/>
              </w:rPr>
            </w:pPr>
            <w:r w:rsidRPr="00AD4F6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7AAED86" w14:textId="77777777" w:rsidR="0064499F" w:rsidRPr="00AD4F6A" w:rsidRDefault="0064499F" w:rsidP="008641A3">
            <w:pPr>
              <w:contextualSpacing/>
              <w:rPr>
                <w:rFonts w:ascii="Verdana" w:hAnsi="Verdana"/>
                <w:sz w:val="16"/>
                <w:szCs w:val="16"/>
              </w:rPr>
            </w:pPr>
            <w:r>
              <w:rPr>
                <w:rFonts w:ascii="Verdana" w:hAnsi="Verdana"/>
                <w:sz w:val="16"/>
                <w:szCs w:val="16"/>
              </w:rPr>
              <w:t>Richard Andrés Montenegro Siefken</w:t>
            </w:r>
          </w:p>
          <w:p w14:paraId="336707AB" w14:textId="77777777" w:rsidR="0064499F" w:rsidRPr="00AD4F6A" w:rsidRDefault="0064499F" w:rsidP="008641A3">
            <w:pPr>
              <w:contextualSpacing/>
              <w:rPr>
                <w:rFonts w:ascii="Verdana" w:eastAsia="Arial" w:hAnsi="Verdana" w:cs="Arial"/>
                <w:sz w:val="16"/>
                <w:szCs w:val="16"/>
              </w:rPr>
            </w:pPr>
            <w:r w:rsidRPr="00AD4F6A">
              <w:rPr>
                <w:rFonts w:ascii="Verdana" w:hAnsi="Verdana"/>
                <w:sz w:val="16"/>
                <w:szCs w:val="16"/>
              </w:rPr>
              <w:t>Contratista de la Subdirección de Gestión Contractual</w:t>
            </w:r>
          </w:p>
        </w:tc>
      </w:tr>
      <w:tr w:rsidR="0064499F" w:rsidRPr="00AD4F6A" w14:paraId="0F761CF3" w14:textId="77777777" w:rsidTr="008641A3">
        <w:trPr>
          <w:trHeight w:val="330"/>
        </w:trPr>
        <w:tc>
          <w:tcPr>
            <w:tcW w:w="893" w:type="dxa"/>
            <w:vAlign w:val="center"/>
            <w:hideMark/>
          </w:tcPr>
          <w:p w14:paraId="540E7914" w14:textId="77777777" w:rsidR="0064499F" w:rsidRPr="00AD4F6A" w:rsidRDefault="0064499F" w:rsidP="008641A3">
            <w:pPr>
              <w:contextualSpacing/>
              <w:rPr>
                <w:rFonts w:ascii="Verdana" w:hAnsi="Verdana" w:cs="Arial"/>
                <w:sz w:val="16"/>
                <w:szCs w:val="16"/>
                <w:lang w:eastAsia="es-ES"/>
              </w:rPr>
            </w:pPr>
            <w:r w:rsidRPr="00AD4F6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47E99A" w14:textId="77777777" w:rsidR="0064499F" w:rsidRPr="00AD4F6A" w:rsidRDefault="0064499F" w:rsidP="008641A3">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val="es-MX" w:eastAsia="es-CO"/>
              </w:rPr>
              <w:t>Diana Lucia Saavedra Castañeda</w:t>
            </w:r>
          </w:p>
          <w:p w14:paraId="43D9A405" w14:textId="77777777" w:rsidR="0064499F" w:rsidRPr="00AD4F6A" w:rsidRDefault="0064499F" w:rsidP="008641A3">
            <w:pPr>
              <w:spacing w:before="100" w:beforeAutospacing="1" w:after="100" w:afterAutospacing="1"/>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MX" w:eastAsia="es-CO"/>
              </w:rPr>
              <w:t xml:space="preserve">Contratista </w:t>
            </w:r>
            <w:r w:rsidRPr="00AD4F6A">
              <w:rPr>
                <w:rFonts w:ascii="Verdana" w:eastAsia="Times New Roman" w:hAnsi="Verdana" w:cs="Arial"/>
                <w:sz w:val="16"/>
                <w:szCs w:val="16"/>
                <w:lang w:val="es-MX" w:eastAsia="es-CO"/>
              </w:rPr>
              <w:t>de la Subdirección de Gestión Contractual</w:t>
            </w:r>
          </w:p>
        </w:tc>
      </w:tr>
      <w:tr w:rsidR="0064499F" w:rsidRPr="00AD4F6A" w14:paraId="4F129192" w14:textId="77777777" w:rsidTr="008641A3">
        <w:trPr>
          <w:trHeight w:val="300"/>
        </w:trPr>
        <w:tc>
          <w:tcPr>
            <w:tcW w:w="893" w:type="dxa"/>
            <w:vAlign w:val="center"/>
          </w:tcPr>
          <w:p w14:paraId="4141548B" w14:textId="77777777" w:rsidR="0064499F" w:rsidRPr="00AD4F6A" w:rsidRDefault="0064499F" w:rsidP="008641A3">
            <w:pPr>
              <w:contextualSpacing/>
              <w:rPr>
                <w:rFonts w:ascii="Verdana" w:hAnsi="Verdana" w:cs="Arial"/>
                <w:sz w:val="16"/>
                <w:szCs w:val="16"/>
                <w:lang w:eastAsia="es-ES"/>
              </w:rPr>
            </w:pPr>
            <w:r w:rsidRPr="00AD4F6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255302B" w14:textId="77777777" w:rsidR="0064499F" w:rsidRPr="00AD4F6A" w:rsidRDefault="0064499F" w:rsidP="008641A3">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 xml:space="preserve">Carolina Quintero </w:t>
            </w:r>
            <w:proofErr w:type="spellStart"/>
            <w:r w:rsidRPr="00AD4F6A">
              <w:rPr>
                <w:rFonts w:ascii="Verdana" w:eastAsia="Calibri" w:hAnsi="Verdana" w:cs="Arial"/>
                <w:sz w:val="16"/>
                <w:szCs w:val="16"/>
                <w:lang w:eastAsia="es-ES"/>
              </w:rPr>
              <w:t>Gacharná</w:t>
            </w:r>
            <w:proofErr w:type="spellEnd"/>
          </w:p>
          <w:p w14:paraId="192582AB" w14:textId="77777777" w:rsidR="0064499F" w:rsidRPr="00AD4F6A" w:rsidRDefault="0064499F" w:rsidP="008641A3">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Subdirectora de Gestión Contractual ANCP – CCE</w:t>
            </w:r>
          </w:p>
        </w:tc>
      </w:tr>
    </w:tbl>
    <w:p w14:paraId="01C93E4E" w14:textId="77777777" w:rsidR="0064499F" w:rsidRPr="00C37957" w:rsidRDefault="0064499F" w:rsidP="0064499F"/>
    <w:p w14:paraId="2067DC54" w14:textId="77777777" w:rsidR="0064499F" w:rsidRPr="008664A4" w:rsidRDefault="0064499F" w:rsidP="0064499F"/>
    <w:p w14:paraId="4B7C3984" w14:textId="77777777" w:rsidR="0064499F" w:rsidRDefault="0064499F" w:rsidP="0064499F">
      <w:pPr>
        <w:spacing w:after="0" w:line="240" w:lineRule="auto"/>
        <w:rPr>
          <w:rFonts w:ascii="Verdana" w:eastAsia="Geomanist Light" w:hAnsi="Verdana" w:cs="Arial"/>
          <w:color w:val="000000" w:themeColor="text1"/>
        </w:rPr>
      </w:pPr>
    </w:p>
    <w:p w14:paraId="0F293BF4" w14:textId="26C0729D" w:rsidR="00127233" w:rsidRPr="00FC3AA7" w:rsidRDefault="00127233" w:rsidP="00FC3AA7"/>
    <w:sectPr w:rsidR="00127233" w:rsidRPr="00FC3AA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26912" w14:textId="77777777" w:rsidR="006E37DF" w:rsidRDefault="006E37DF" w:rsidP="004A1847">
      <w:pPr>
        <w:spacing w:after="0" w:line="240" w:lineRule="auto"/>
      </w:pPr>
      <w:r>
        <w:separator/>
      </w:r>
    </w:p>
  </w:endnote>
  <w:endnote w:type="continuationSeparator" w:id="0">
    <w:p w14:paraId="1F9D2048" w14:textId="77777777" w:rsidR="006E37DF" w:rsidRDefault="006E37D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3221C" w14:textId="77777777" w:rsidR="006E37DF" w:rsidRDefault="006E37DF" w:rsidP="004A1847">
      <w:pPr>
        <w:spacing w:after="0" w:line="240" w:lineRule="auto"/>
      </w:pPr>
      <w:r>
        <w:separator/>
      </w:r>
    </w:p>
  </w:footnote>
  <w:footnote w:type="continuationSeparator" w:id="0">
    <w:p w14:paraId="20414110" w14:textId="77777777" w:rsidR="006E37DF" w:rsidRDefault="006E37DF" w:rsidP="004A1847">
      <w:pPr>
        <w:spacing w:after="0" w:line="240" w:lineRule="auto"/>
      </w:pPr>
      <w:r>
        <w:continuationSeparator/>
      </w:r>
    </w:p>
  </w:footnote>
  <w:footnote w:id="1">
    <w:p w14:paraId="1B966F9A" w14:textId="77777777" w:rsidR="0064499F" w:rsidRPr="001F41BC" w:rsidRDefault="0064499F" w:rsidP="0064499F">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75442D86" w14:textId="77777777" w:rsidR="0064499F" w:rsidRPr="001F41BC" w:rsidRDefault="0064499F" w:rsidP="0064499F">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539371ED" w14:textId="77777777" w:rsidR="0064499F" w:rsidRPr="001F41BC" w:rsidRDefault="0064499F" w:rsidP="0064499F">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5A8681DD" w14:textId="77777777" w:rsidR="0064499F" w:rsidRPr="001F41BC" w:rsidRDefault="0064499F" w:rsidP="0064499F">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7530E348" w14:textId="77777777" w:rsidR="0064499F" w:rsidRPr="001F41BC" w:rsidRDefault="0064499F" w:rsidP="0064499F">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3">
    <w:p w14:paraId="6F8C45DA" w14:textId="77777777" w:rsidR="0064499F" w:rsidRPr="001F41BC" w:rsidRDefault="0064499F" w:rsidP="0064499F">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7360B068" w14:textId="77777777" w:rsidR="0064499F" w:rsidRPr="001F41BC" w:rsidRDefault="0064499F" w:rsidP="0064499F">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5F5C7B7E" w14:textId="77777777" w:rsidR="0064499F" w:rsidRPr="00D808AA" w:rsidRDefault="0064499F" w:rsidP="0064499F">
      <w:pPr>
        <w:pStyle w:val="Textonotapie"/>
        <w:ind w:firstLine="708"/>
        <w:jc w:val="both"/>
        <w:rPr>
          <w:rFonts w:ascii="Verdana" w:hAnsi="Verdana"/>
          <w:sz w:val="16"/>
          <w:szCs w:val="16"/>
        </w:rPr>
      </w:pPr>
      <w:r w:rsidRPr="00D808AA">
        <w:rPr>
          <w:rStyle w:val="Refdenotaalpie"/>
          <w:rFonts w:ascii="Verdana" w:hAnsi="Verdana"/>
          <w:sz w:val="16"/>
          <w:szCs w:val="16"/>
        </w:rPr>
        <w:footnoteRef/>
      </w:r>
      <w:r w:rsidRPr="00D808AA">
        <w:rPr>
          <w:rFonts w:ascii="Verdana" w:hAnsi="Verdana"/>
          <w:sz w:val="16"/>
          <w:szCs w:val="16"/>
        </w:rPr>
        <w:t xml:space="preserve"> En </w:t>
      </w:r>
      <w:r>
        <w:rPr>
          <w:rFonts w:ascii="Verdana" w:hAnsi="Verdana"/>
          <w:sz w:val="16"/>
          <w:szCs w:val="16"/>
        </w:rPr>
        <w:t>concordancia, el artículo 7 de la Ley 2381 de 2024 precisa lo siguiente: “</w:t>
      </w:r>
      <w:r w:rsidRPr="00D808AA">
        <w:rPr>
          <w:rFonts w:ascii="Verdana" w:hAnsi="Verdana"/>
          <w:sz w:val="16"/>
          <w:szCs w:val="16"/>
        </w:rPr>
        <w:t>Corresponde a los(as) Empleadores(as) y contratantes de prestación de servicios dentro del Sistema de Protección Social Integral para la Vejez, invalidez y muerte de origen común:</w:t>
      </w:r>
    </w:p>
    <w:p w14:paraId="79FA7865" w14:textId="77777777" w:rsidR="0064499F" w:rsidRPr="00D808AA" w:rsidRDefault="0064499F" w:rsidP="0064499F">
      <w:pPr>
        <w:pStyle w:val="Textonotapie"/>
        <w:ind w:firstLine="708"/>
        <w:jc w:val="both"/>
        <w:rPr>
          <w:rFonts w:ascii="Verdana" w:hAnsi="Verdana"/>
          <w:sz w:val="16"/>
          <w:szCs w:val="16"/>
        </w:rPr>
      </w:pPr>
      <w:r w:rsidRPr="00D808AA">
        <w:rPr>
          <w:rFonts w:ascii="Verdana" w:hAnsi="Verdana"/>
          <w:sz w:val="16"/>
          <w:szCs w:val="16"/>
        </w:rPr>
        <w:t>1) Realizar el pago de su aporte y del aporte de los(as) trabajadores(as) o contratistas de prestación de servicios a su servicio en el Pilar Contributivo. Para tal efecto, descontará del salario, y/o honorarios de cada persona, al momento de su pago, el monto de las cotizaciones obligatorias y realizará el descuento de las cotizaciones voluntarias que expresamente haya autorizado por escrito el(la) trabajador(a) o contratista de prestación de servicios.</w:t>
      </w:r>
    </w:p>
    <w:p w14:paraId="18E9C2EA" w14:textId="77777777" w:rsidR="0064499F" w:rsidRPr="00D808AA" w:rsidRDefault="0064499F" w:rsidP="0064499F">
      <w:pPr>
        <w:pStyle w:val="Textonotapie"/>
        <w:ind w:firstLine="708"/>
        <w:jc w:val="both"/>
        <w:rPr>
          <w:rFonts w:ascii="Verdana" w:hAnsi="Verdana"/>
          <w:sz w:val="16"/>
          <w:szCs w:val="16"/>
        </w:rPr>
      </w:pPr>
      <w:r w:rsidRPr="00D808AA">
        <w:rPr>
          <w:rFonts w:ascii="Verdana" w:hAnsi="Verdana"/>
          <w:sz w:val="16"/>
          <w:szCs w:val="16"/>
        </w:rPr>
        <w:t>2) Efectuar el pago de las cotizaciones a través de los mecanismos de recaudo establecidos, dentro de los plazos que determine el Gobierno nacional.</w:t>
      </w:r>
    </w:p>
    <w:p w14:paraId="5AE7472D" w14:textId="77777777" w:rsidR="0064499F" w:rsidRPr="00D808AA" w:rsidRDefault="0064499F" w:rsidP="0064499F">
      <w:pPr>
        <w:pStyle w:val="Textonotapie"/>
        <w:ind w:firstLine="708"/>
        <w:jc w:val="both"/>
        <w:rPr>
          <w:rFonts w:ascii="Verdana" w:hAnsi="Verdana"/>
          <w:sz w:val="16"/>
          <w:szCs w:val="16"/>
        </w:rPr>
      </w:pPr>
      <w:r w:rsidRPr="00D808AA">
        <w:rPr>
          <w:rFonts w:ascii="Verdana" w:hAnsi="Verdana"/>
          <w:sz w:val="16"/>
          <w:szCs w:val="16"/>
        </w:rPr>
        <w:t>3) Reportar y mantener actualizada toda la información que se requiera para la correcta y adecuada liquidación y pago de las contribuciones parafiscales del Sistema de Protección Integral para la Vejez.</w:t>
      </w:r>
    </w:p>
    <w:p w14:paraId="75A25DB7" w14:textId="77777777" w:rsidR="0064499F" w:rsidRPr="00D808AA" w:rsidRDefault="0064499F" w:rsidP="0064499F">
      <w:pPr>
        <w:pStyle w:val="Textonotapie"/>
        <w:ind w:firstLine="708"/>
        <w:jc w:val="both"/>
        <w:rPr>
          <w:rFonts w:ascii="Verdana" w:hAnsi="Verdana"/>
          <w:sz w:val="16"/>
          <w:szCs w:val="16"/>
        </w:rPr>
      </w:pPr>
      <w:r w:rsidRPr="00D808AA">
        <w:rPr>
          <w:rFonts w:ascii="Verdana" w:hAnsi="Verdana"/>
          <w:sz w:val="16"/>
          <w:szCs w:val="16"/>
        </w:rPr>
        <w:t>4) Responder por la totalidad del aporte aún en el evento que no hubiere efectuado el descuento a él(la) trabajador(a) o contratista de prestación de servicios con las sanciones a que haya lugar en caso de incumplimiento.</w:t>
      </w:r>
    </w:p>
    <w:p w14:paraId="70F2238C" w14:textId="77777777" w:rsidR="0064499F" w:rsidRPr="00D808AA" w:rsidRDefault="0064499F" w:rsidP="0064499F">
      <w:pPr>
        <w:pStyle w:val="Textonotapie"/>
        <w:ind w:firstLine="708"/>
        <w:jc w:val="both"/>
        <w:rPr>
          <w:rFonts w:ascii="Verdana" w:hAnsi="Verdana"/>
          <w:sz w:val="16"/>
          <w:szCs w:val="16"/>
        </w:rPr>
      </w:pPr>
      <w:r w:rsidRPr="00D808AA">
        <w:rPr>
          <w:rFonts w:ascii="Verdana" w:hAnsi="Verdana"/>
          <w:sz w:val="16"/>
          <w:szCs w:val="16"/>
        </w:rPr>
        <w:t>5) Facilitar el acceso a información oportuna relacionada con la elección del fondo de pensiones de ahorro individual de preferencia de los afiliados, respetar su decisión y abstenerse de realizar afiliaciones o modificaciones sin su consentimiento.</w:t>
      </w:r>
    </w:p>
    <w:p w14:paraId="144AAB9F" w14:textId="77777777" w:rsidR="0064499F" w:rsidRPr="00D808AA" w:rsidRDefault="0064499F" w:rsidP="0064499F">
      <w:pPr>
        <w:pStyle w:val="Textonotapie"/>
        <w:ind w:firstLine="708"/>
        <w:jc w:val="both"/>
        <w:rPr>
          <w:rFonts w:ascii="Verdana" w:hAnsi="Verdana"/>
          <w:sz w:val="16"/>
          <w:szCs w:val="16"/>
          <w:lang w:val="es-CO"/>
        </w:rPr>
      </w:pPr>
      <w:r w:rsidRPr="00D808AA">
        <w:rPr>
          <w:rFonts w:ascii="Verdana" w:hAnsi="Verdana"/>
          <w:sz w:val="16"/>
          <w:szCs w:val="16"/>
        </w:rPr>
        <w:t>6) Informar las novedades laborales de sus trabajadores o contratistas de prestación de servicios a la entidad a la cual están afiliados, en materias tales como ingreso base de cotización y sus cambios, las vinculaciones y retiros de trabajadores; así mismo, informar a los trabajadores y contratistas de prestación de servicios sobre las garantías y las obligaciones que les asisten en el Sistema General de Seguridad Social</w:t>
      </w:r>
      <w:r>
        <w:rPr>
          <w:rFonts w:ascii="Verdana" w:hAnsi="Verdana"/>
          <w:sz w:val="16"/>
          <w:szCs w:val="16"/>
        </w:rPr>
        <w:t>”</w:t>
      </w:r>
      <w:r w:rsidRPr="00D808AA">
        <w:rPr>
          <w:rFonts w:ascii="Verdana" w:hAnsi="Verdana"/>
          <w:sz w:val="16"/>
          <w:szCs w:val="16"/>
        </w:rPr>
        <w:t>.</w:t>
      </w:r>
    </w:p>
  </w:footnote>
  <w:footnote w:id="5">
    <w:p w14:paraId="0FA6ACAF" w14:textId="77777777" w:rsidR="0064499F" w:rsidRPr="001F45BC" w:rsidRDefault="0064499F" w:rsidP="0064499F">
      <w:pPr>
        <w:pStyle w:val="Textonotapie"/>
        <w:ind w:firstLine="708"/>
        <w:jc w:val="both"/>
        <w:rPr>
          <w:rFonts w:ascii="Verdana" w:hAnsi="Verdana"/>
          <w:sz w:val="16"/>
          <w:szCs w:val="16"/>
        </w:rPr>
      </w:pPr>
      <w:r w:rsidRPr="001F45BC">
        <w:rPr>
          <w:rStyle w:val="Refdenotaalpie"/>
          <w:rFonts w:ascii="Verdana" w:hAnsi="Verdana"/>
          <w:sz w:val="16"/>
          <w:szCs w:val="16"/>
        </w:rPr>
        <w:footnoteRef/>
      </w:r>
      <w:r w:rsidRPr="001F45BC">
        <w:rPr>
          <w:rFonts w:ascii="Verdana" w:hAnsi="Verdana"/>
          <w:sz w:val="16"/>
          <w:szCs w:val="16"/>
        </w:rPr>
        <w:t xml:space="preserve"> </w:t>
      </w:r>
      <w:r>
        <w:rPr>
          <w:rFonts w:ascii="Verdana" w:hAnsi="Verdana"/>
          <w:sz w:val="16"/>
          <w:szCs w:val="16"/>
        </w:rPr>
        <w:t xml:space="preserve">CONSEJO DE ESTADO. Sección Tercera. Sentencia del 3 de diciembre de 2007. Exp. 24715. C.P. </w:t>
      </w:r>
      <w:r w:rsidRPr="001F45BC">
        <w:rPr>
          <w:rFonts w:ascii="Verdana" w:hAnsi="Verdana"/>
          <w:sz w:val="16"/>
          <w:szCs w:val="16"/>
        </w:rPr>
        <w:t>Ruth Stella Correa Palacio</w:t>
      </w:r>
      <w:r>
        <w:rPr>
          <w:rFonts w:ascii="Verdana" w:hAnsi="Verdana"/>
          <w:sz w:val="16"/>
          <w:szCs w:val="16"/>
        </w:rPr>
        <w:t xml:space="preserve">. Para la doctrina, </w:t>
      </w:r>
      <w:r w:rsidRPr="007E478B">
        <w:rPr>
          <w:rFonts w:ascii="Verdana" w:hAnsi="Verdana"/>
          <w:sz w:val="16"/>
          <w:szCs w:val="16"/>
        </w:rPr>
        <w:t>“[…] al decir la norma que ‘estos contratos sólo podrán celebrarse con personas naturales (…)’, ello no significa que solo autorice su celebración con estos sujetos; es decir que no prohíbe que las personas jurídicas también suscriban contratos de prestación de servicios. Precisado lo anterior, resulta válido entender […] que el aparte normativo en cuestión consagra límites sobre la celebración de contratos de prestación de servicios con personas naturales, no con personas jurídicas. Expresado en otras palabras, la exigencia de que únicamente tales contratos se celebren cuando las actividades de administración o funcionamiento de las entidad ‘no puedan realizarse con personal de planta o requieran conocimientos especializados’ opera solo para la suscripción de contratos de prestación de servicios con personas naturales, no solo porque el referido numeral así lo prevé textualmente, sino porque lo que se busca evitar con tal norma es que, a través de dichos contratos, se constituyan las llamadas ‘nóminas paralelas’, es decir, cargas económicas adicionales para las entidades públicas, que se producen por la duplicación de un cargo de planta a través de la celebración de contratos de prestación de servicios con personas naturales. Si bien podría pensarse que la externalización de ciertas labores administrativas o de funcionamiento, mediante la celebración de tales contratos con personas jurídicas, también ofrece el riesgo de que se repita la actividad de algunos empleos o se vacíen ciertas competencias de la entidad, estos son defectos del funcionamiento del contrato de prestación de servicios que deben evitarse en la práctica, para garantizar los principios que orientan la actividad contractual del Estado. Sin embargo, lo cierto es que el numeral 3 del artículo 32 de la Ley 80 de 1993 permite indirectamente que se celebren contratos de prestación de servicios con personas jurídicas, a pesar de que haya personal de planta que pueda encargarse de las labores que se contratan o aunque estas últimas no requieran conocimientos especializados”</w:t>
      </w:r>
      <w:r>
        <w:rPr>
          <w:rFonts w:ascii="Verdana" w:hAnsi="Verdana"/>
          <w:sz w:val="16"/>
          <w:szCs w:val="16"/>
        </w:rPr>
        <w:t xml:space="preserve"> (Cfr. </w:t>
      </w:r>
      <w:r w:rsidRPr="007E478B">
        <w:rPr>
          <w:rFonts w:ascii="Verdana" w:hAnsi="Verdana"/>
          <w:sz w:val="16"/>
          <w:szCs w:val="16"/>
        </w:rPr>
        <w:t xml:space="preserve">DÍAZ DÍEZ, Cristian Andrés &amp; GÓMEZ VELÁSQUEZ, Alejandro. El contrato de prestación de servicios en el estatuto general de contratación de la administración pública: un tipo contractual de compleja celebración. Consultado el </w:t>
      </w:r>
      <w:r>
        <w:rPr>
          <w:rFonts w:ascii="Verdana" w:hAnsi="Verdana"/>
          <w:sz w:val="16"/>
          <w:szCs w:val="16"/>
        </w:rPr>
        <w:t xml:space="preserve">11 de junio de 2025 </w:t>
      </w:r>
      <w:r w:rsidRPr="007E478B">
        <w:rPr>
          <w:rFonts w:ascii="Verdana" w:hAnsi="Verdana"/>
          <w:sz w:val="16"/>
          <w:szCs w:val="16"/>
        </w:rPr>
        <w:t xml:space="preserve">en la página web </w:t>
      </w:r>
      <w:hyperlink r:id="rId1" w:anchor="fn22" w:history="1">
        <w:r w:rsidRPr="001F47FD">
          <w:rPr>
            <w:rStyle w:val="Hipervnculo"/>
            <w:rFonts w:ascii="Verdana" w:hAnsi="Verdana"/>
            <w:sz w:val="16"/>
            <w:szCs w:val="16"/>
          </w:rPr>
          <w:t>https://revistas.javeriana.edu.co/files-articulos/VJ/139%20(2019-II)/82562148007/#fn22</w:t>
        </w:r>
      </w:hyperlink>
      <w:r>
        <w:rPr>
          <w:rFonts w:ascii="Verdana" w:hAnsi="Verdana"/>
          <w:sz w:val="16"/>
          <w:szCs w:val="16"/>
        </w:rPr>
        <w:t>)</w:t>
      </w:r>
      <w:r w:rsidRPr="007E478B">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28FB"/>
    <w:rsid w:val="000A683E"/>
    <w:rsid w:val="000B19B9"/>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92079"/>
    <w:rsid w:val="003A779E"/>
    <w:rsid w:val="003C6473"/>
    <w:rsid w:val="003D0F4D"/>
    <w:rsid w:val="003D5B0D"/>
    <w:rsid w:val="003E0499"/>
    <w:rsid w:val="003F3941"/>
    <w:rsid w:val="00406575"/>
    <w:rsid w:val="00414C74"/>
    <w:rsid w:val="0042722E"/>
    <w:rsid w:val="0044528D"/>
    <w:rsid w:val="004462B8"/>
    <w:rsid w:val="004A1847"/>
    <w:rsid w:val="004A305D"/>
    <w:rsid w:val="004F21C4"/>
    <w:rsid w:val="004F685F"/>
    <w:rsid w:val="005566E8"/>
    <w:rsid w:val="00574867"/>
    <w:rsid w:val="00591460"/>
    <w:rsid w:val="005C3777"/>
    <w:rsid w:val="005C5CDC"/>
    <w:rsid w:val="005D476C"/>
    <w:rsid w:val="006219F8"/>
    <w:rsid w:val="006302F7"/>
    <w:rsid w:val="0064499F"/>
    <w:rsid w:val="006513A7"/>
    <w:rsid w:val="00665D70"/>
    <w:rsid w:val="006800A3"/>
    <w:rsid w:val="006900D9"/>
    <w:rsid w:val="006A760C"/>
    <w:rsid w:val="006E37DF"/>
    <w:rsid w:val="00706C16"/>
    <w:rsid w:val="00756841"/>
    <w:rsid w:val="007649AB"/>
    <w:rsid w:val="00771D0C"/>
    <w:rsid w:val="007833AC"/>
    <w:rsid w:val="007A6825"/>
    <w:rsid w:val="007B268C"/>
    <w:rsid w:val="007B7171"/>
    <w:rsid w:val="007C0C0F"/>
    <w:rsid w:val="007C3DC2"/>
    <w:rsid w:val="007E5497"/>
    <w:rsid w:val="00806F5F"/>
    <w:rsid w:val="00820278"/>
    <w:rsid w:val="00867F95"/>
    <w:rsid w:val="008843B6"/>
    <w:rsid w:val="00891928"/>
    <w:rsid w:val="00897A3A"/>
    <w:rsid w:val="008A446D"/>
    <w:rsid w:val="008D180B"/>
    <w:rsid w:val="008F0EA7"/>
    <w:rsid w:val="008F6581"/>
    <w:rsid w:val="00923EEF"/>
    <w:rsid w:val="009419F9"/>
    <w:rsid w:val="0095685E"/>
    <w:rsid w:val="00961B09"/>
    <w:rsid w:val="00965077"/>
    <w:rsid w:val="00965334"/>
    <w:rsid w:val="0097093E"/>
    <w:rsid w:val="00993672"/>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602DD"/>
    <w:rsid w:val="00B616D5"/>
    <w:rsid w:val="00B72CD3"/>
    <w:rsid w:val="00B72FFF"/>
    <w:rsid w:val="00BC3D36"/>
    <w:rsid w:val="00BD7F72"/>
    <w:rsid w:val="00C04FB3"/>
    <w:rsid w:val="00C330EB"/>
    <w:rsid w:val="00C754BE"/>
    <w:rsid w:val="00C76B1C"/>
    <w:rsid w:val="00CB6357"/>
    <w:rsid w:val="00CC1B26"/>
    <w:rsid w:val="00CE75CD"/>
    <w:rsid w:val="00D423A2"/>
    <w:rsid w:val="00D4488D"/>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A7C79"/>
    <w:rsid w:val="00EC38A7"/>
    <w:rsid w:val="00EE1AA8"/>
    <w:rsid w:val="00EE356C"/>
    <w:rsid w:val="00F31EDC"/>
    <w:rsid w:val="00F462B3"/>
    <w:rsid w:val="00F5664F"/>
    <w:rsid w:val="00F666C4"/>
    <w:rsid w:val="00F76AFC"/>
    <w:rsid w:val="00F81DF0"/>
    <w:rsid w:val="00FA47C0"/>
    <w:rsid w:val="00FB5DD1"/>
    <w:rsid w:val="00FC2B5D"/>
    <w:rsid w:val="00FC3AA7"/>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4499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4499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drigo.gutierrez.cabrera@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D9E5A9E-3097-49AF-9C5F-C23EE14E6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a6cb9e4b-f1d1-4245-83ec-6cad768d538a"/>
    <ds:schemaRef ds:uri="9d85dbaf-23eb-4e57-a637-93dcacc8b1a1"/>
    <ds:schemaRef ds:uri="http://www.w3.org/XML/1998/namespace"/>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5700</Words>
  <Characters>31352</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2025-09-18T00:31:00Z</dcterms:created>
  <dcterms:modified xsi:type="dcterms:W3CDTF">2025-09-18T00:31:00Z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