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01179" w14:textId="77777777" w:rsidR="00A31537" w:rsidRPr="00922B3B" w:rsidRDefault="00A31537" w:rsidP="00A31537">
      <w:pPr>
        <w:spacing w:after="0" w:line="240" w:lineRule="auto"/>
        <w:jc w:val="both"/>
        <w:rPr>
          <w:rFonts w:ascii="Arial" w:eastAsia="Calibri" w:hAnsi="Arial" w:cs="Arial"/>
          <w:b/>
          <w:bCs/>
          <w:color w:val="000000" w:themeColor="text1"/>
          <w:lang w:val="es-MX"/>
        </w:rPr>
      </w:pPr>
      <w:bookmarkStart w:id="0" w:name="_Hlk94281581"/>
      <w:bookmarkStart w:id="1" w:name="_Hlk102489058"/>
      <w:bookmarkStart w:id="2" w:name="_Hlk34951122"/>
      <w:r w:rsidRPr="00922B3B">
        <w:rPr>
          <w:rFonts w:ascii="Arial" w:eastAsia="Calibri" w:hAnsi="Arial" w:cs="Arial"/>
          <w:b/>
          <w:bCs/>
          <w:color w:val="000000" w:themeColor="text1"/>
          <w:lang w:val="es-MX"/>
        </w:rPr>
        <w:t xml:space="preserve">CONVENIOS SOLIDARIOS – </w:t>
      </w:r>
      <w:r w:rsidRPr="00922B3B">
        <w:rPr>
          <w:rFonts w:ascii="Arial" w:eastAsia="Calibri" w:hAnsi="Arial" w:cs="Arial"/>
          <w:b/>
          <w:bCs/>
          <w:color w:val="000000" w:themeColor="text1"/>
          <w:lang w:val="es-ES"/>
        </w:rPr>
        <w:t xml:space="preserve">Marco normativo </w:t>
      </w:r>
    </w:p>
    <w:p w14:paraId="0D6B279A" w14:textId="77777777" w:rsidR="00A31537" w:rsidRPr="00504597" w:rsidRDefault="00A31537" w:rsidP="00A31537">
      <w:pPr>
        <w:spacing w:after="0" w:line="240" w:lineRule="auto"/>
        <w:jc w:val="both"/>
        <w:rPr>
          <w:rFonts w:ascii="Arial" w:eastAsia="Calibri" w:hAnsi="Arial" w:cs="Arial"/>
          <w:b/>
          <w:bCs/>
          <w:color w:val="000000" w:themeColor="text1"/>
          <w:sz w:val="20"/>
          <w:szCs w:val="20"/>
          <w:lang w:val="es-MX"/>
        </w:rPr>
      </w:pPr>
    </w:p>
    <w:p w14:paraId="62DAEDD9" w14:textId="77777777" w:rsidR="00A31537" w:rsidRPr="00504597" w:rsidRDefault="00A31537" w:rsidP="00A31537">
      <w:pPr>
        <w:spacing w:after="0" w:line="240" w:lineRule="auto"/>
        <w:jc w:val="both"/>
        <w:rPr>
          <w:rFonts w:ascii="Arial" w:eastAsia="Calibri" w:hAnsi="Arial" w:cs="Arial"/>
          <w:bCs/>
          <w:color w:val="000000" w:themeColor="text1"/>
          <w:sz w:val="20"/>
          <w:szCs w:val="20"/>
          <w:lang w:val="es-ES"/>
        </w:rPr>
      </w:pPr>
      <w:r w:rsidRPr="00504597">
        <w:rPr>
          <w:rFonts w:ascii="Arial" w:eastAsia="Calibri" w:hAnsi="Arial" w:cs="Arial"/>
          <w:bCs/>
          <w:color w:val="000000" w:themeColor="text1"/>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w:t>
      </w:r>
      <w:r>
        <w:rPr>
          <w:rFonts w:ascii="Arial" w:eastAsia="Calibri" w:hAnsi="Arial" w:cs="Arial"/>
          <w:bCs/>
          <w:color w:val="000000" w:themeColor="text1"/>
          <w:sz w:val="20"/>
          <w:szCs w:val="20"/>
          <w:lang w:val="es-ES"/>
        </w:rPr>
        <w:t>“</w:t>
      </w:r>
      <w:r w:rsidRPr="00504597">
        <w:rPr>
          <w:rFonts w:ascii="Arial" w:eastAsia="Calibri" w:hAnsi="Arial" w:cs="Arial"/>
          <w:bCs/>
          <w:color w:val="000000" w:themeColor="text1"/>
          <w:sz w:val="20"/>
          <w:szCs w:val="20"/>
          <w:lang w:val="es-ES"/>
        </w:rPr>
        <w:t>la complementación de esfuerzos institucionales, comunitarios, económicos y sociales para la construcción de obras y la satisfacción de necesidades y aspiraciones de las comunidades</w:t>
      </w:r>
      <w:r>
        <w:rPr>
          <w:rFonts w:ascii="Arial" w:eastAsia="Calibri" w:hAnsi="Arial" w:cs="Arial"/>
          <w:bCs/>
          <w:color w:val="000000" w:themeColor="text1"/>
          <w:sz w:val="20"/>
          <w:szCs w:val="20"/>
          <w:lang w:val="es-ES"/>
        </w:rPr>
        <w:t>”</w:t>
      </w:r>
      <w:r w:rsidRPr="00504597">
        <w:rPr>
          <w:rFonts w:ascii="Arial" w:eastAsia="Calibri" w:hAnsi="Arial" w:cs="Arial"/>
          <w:bCs/>
          <w:color w:val="000000" w:themeColor="text1"/>
          <w:sz w:val="20"/>
          <w:szCs w:val="20"/>
          <w:lang w:val="es-ES"/>
        </w:rPr>
        <w:t>.  de obras y la satisfacción de necesidades y aspiraciones de las comunidades</w:t>
      </w:r>
      <w:r>
        <w:rPr>
          <w:rFonts w:ascii="Arial" w:eastAsia="Calibri" w:hAnsi="Arial" w:cs="Arial"/>
          <w:bCs/>
          <w:color w:val="000000" w:themeColor="text1"/>
          <w:sz w:val="20"/>
          <w:szCs w:val="20"/>
          <w:lang w:val="es-ES"/>
        </w:rPr>
        <w:t>”.</w:t>
      </w:r>
      <w:r w:rsidRPr="00504597">
        <w:rPr>
          <w:rFonts w:ascii="Arial" w:eastAsia="Calibri" w:hAnsi="Arial" w:cs="Arial"/>
          <w:bCs/>
          <w:color w:val="000000" w:themeColor="text1"/>
          <w:sz w:val="20"/>
          <w:szCs w:val="20"/>
          <w:lang w:val="es-ES"/>
        </w:rPr>
        <w:t xml:space="preserve"> </w:t>
      </w:r>
    </w:p>
    <w:p w14:paraId="03E392CD" w14:textId="77777777" w:rsidR="00A31537" w:rsidRPr="00504597" w:rsidRDefault="00A31537" w:rsidP="00A31537">
      <w:pPr>
        <w:spacing w:after="0" w:line="240" w:lineRule="auto"/>
        <w:jc w:val="both"/>
        <w:rPr>
          <w:rFonts w:ascii="Arial" w:eastAsia="Calibri" w:hAnsi="Arial" w:cs="Arial"/>
          <w:bCs/>
          <w:color w:val="000000" w:themeColor="text1"/>
          <w:sz w:val="20"/>
          <w:szCs w:val="20"/>
          <w:lang w:val="es-ES"/>
        </w:rPr>
      </w:pPr>
    </w:p>
    <w:p w14:paraId="4C836457" w14:textId="77777777" w:rsidR="00A31537" w:rsidRPr="00922B3B" w:rsidRDefault="00A31537" w:rsidP="00A31537">
      <w:pPr>
        <w:spacing w:after="0" w:line="240" w:lineRule="auto"/>
        <w:jc w:val="both"/>
        <w:rPr>
          <w:rFonts w:ascii="Arial" w:eastAsia="Calibri" w:hAnsi="Arial" w:cs="Arial"/>
          <w:b/>
          <w:bCs/>
          <w:color w:val="000000" w:themeColor="text1"/>
          <w:lang w:val="es-ES"/>
        </w:rPr>
      </w:pPr>
      <w:r w:rsidRPr="00922B3B">
        <w:rPr>
          <w:rFonts w:ascii="Arial" w:eastAsia="Calibri" w:hAnsi="Arial" w:cs="Arial"/>
          <w:b/>
          <w:bCs/>
          <w:color w:val="000000" w:themeColor="text1"/>
          <w:lang w:val="es-ES"/>
        </w:rPr>
        <w:t xml:space="preserve">LEY 136 DE 1994 – </w:t>
      </w:r>
      <w:r w:rsidRPr="00922B3B">
        <w:rPr>
          <w:rFonts w:ascii="Arial" w:eastAsia="Calibri" w:hAnsi="Arial" w:cs="Arial"/>
          <w:b/>
          <w:bCs/>
          <w:color w:val="000000" w:themeColor="text1"/>
        </w:rPr>
        <w:t xml:space="preserve">Convenios Solidarios </w:t>
      </w:r>
      <w:r w:rsidRPr="00922B3B">
        <w:rPr>
          <w:rFonts w:ascii="Arial" w:eastAsia="Calibri" w:hAnsi="Arial" w:cs="Arial"/>
          <w:b/>
          <w:bCs/>
          <w:color w:val="000000" w:themeColor="text1"/>
          <w:lang w:val="es-ES"/>
        </w:rPr>
        <w:t xml:space="preserve">– Ámbito de aplicación – Organismos de acción comunal – Régimen jurídico </w:t>
      </w:r>
    </w:p>
    <w:p w14:paraId="67AD3B57" w14:textId="77777777" w:rsidR="00A31537" w:rsidRPr="00504597" w:rsidRDefault="00A31537" w:rsidP="00A31537">
      <w:pPr>
        <w:spacing w:after="0" w:line="240" w:lineRule="auto"/>
        <w:jc w:val="both"/>
        <w:rPr>
          <w:rFonts w:ascii="Arial" w:eastAsia="Calibri" w:hAnsi="Arial" w:cs="Arial"/>
          <w:b/>
          <w:bCs/>
          <w:color w:val="000000" w:themeColor="text1"/>
          <w:sz w:val="20"/>
          <w:szCs w:val="20"/>
          <w:lang w:val="es-ES"/>
        </w:rPr>
      </w:pPr>
    </w:p>
    <w:p w14:paraId="7BCA5B5C" w14:textId="77777777" w:rsidR="00A31537" w:rsidRDefault="00A31537" w:rsidP="00A31537">
      <w:pPr>
        <w:spacing w:after="0" w:line="240" w:lineRule="auto"/>
        <w:jc w:val="both"/>
        <w:rPr>
          <w:rFonts w:ascii="Arial" w:eastAsia="Calibri" w:hAnsi="Arial" w:cs="Arial"/>
          <w:bCs/>
          <w:color w:val="000000" w:themeColor="text1"/>
          <w:sz w:val="20"/>
          <w:szCs w:val="20"/>
          <w:lang w:val="es-ES"/>
        </w:rPr>
      </w:pPr>
      <w:r w:rsidRPr="00504597">
        <w:rPr>
          <w:rFonts w:ascii="Arial" w:eastAsia="Calibri" w:hAnsi="Arial" w:cs="Arial"/>
          <w:bCs/>
          <w:color w:val="000000" w:themeColor="text1"/>
          <w:sz w:val="20"/>
          <w:szCs w:val="20"/>
          <w:lang w:val="es-ES"/>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w:t>
      </w:r>
      <w:r>
        <w:rPr>
          <w:rFonts w:ascii="Arial" w:eastAsia="Calibri" w:hAnsi="Arial" w:cs="Arial"/>
          <w:bCs/>
          <w:color w:val="000000" w:themeColor="text1"/>
          <w:sz w:val="20"/>
          <w:szCs w:val="20"/>
          <w:lang w:val="es-ES"/>
        </w:rPr>
        <w:t>“</w:t>
      </w:r>
      <w:r w:rsidRPr="00504597">
        <w:rPr>
          <w:rFonts w:ascii="Arial" w:eastAsia="Calibri" w:hAnsi="Arial" w:cs="Arial"/>
          <w:bCs/>
          <w:color w:val="000000" w:themeColor="text1"/>
          <w:sz w:val="20"/>
          <w:szCs w:val="20"/>
          <w:lang w:val="es-ES"/>
        </w:rPr>
        <w:t>[…] para el desarrollo conjunto de programas y actividades establecidas por la Ley a los municipios y distritos, acorde con sus planes y desarrollos</w:t>
      </w:r>
      <w:r>
        <w:rPr>
          <w:rFonts w:ascii="Arial" w:eastAsia="Calibri" w:hAnsi="Arial" w:cs="Arial"/>
          <w:bCs/>
          <w:color w:val="000000" w:themeColor="text1"/>
          <w:sz w:val="20"/>
          <w:szCs w:val="20"/>
          <w:lang w:val="es-ES"/>
        </w:rPr>
        <w:t>”</w:t>
      </w:r>
      <w:r w:rsidRPr="00504597">
        <w:rPr>
          <w:rFonts w:ascii="Arial" w:eastAsia="Calibri" w:hAnsi="Arial" w:cs="Arial"/>
          <w:bCs/>
          <w:color w:val="000000" w:themeColor="text1"/>
          <w:sz w:val="20"/>
          <w:szCs w:val="20"/>
          <w:lang w:val="es-ES"/>
        </w:rPr>
        <w:t xml:space="preserve">.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D1FC1B3" w14:textId="77777777" w:rsidR="00A31537" w:rsidRPr="00504597" w:rsidRDefault="00A31537" w:rsidP="00A31537">
      <w:pPr>
        <w:spacing w:after="0" w:line="240" w:lineRule="auto"/>
        <w:jc w:val="both"/>
        <w:rPr>
          <w:rFonts w:ascii="Arial" w:eastAsia="Calibri" w:hAnsi="Arial" w:cs="Arial"/>
          <w:bCs/>
          <w:color w:val="000000" w:themeColor="text1"/>
          <w:sz w:val="20"/>
          <w:szCs w:val="20"/>
          <w:lang w:val="es-ES"/>
        </w:rPr>
      </w:pPr>
    </w:p>
    <w:p w14:paraId="6656AB72" w14:textId="77777777" w:rsidR="00A31537" w:rsidRPr="00922B3B" w:rsidRDefault="00A31537" w:rsidP="00A31537">
      <w:pPr>
        <w:spacing w:after="0" w:line="240" w:lineRule="auto"/>
        <w:jc w:val="both"/>
        <w:rPr>
          <w:rFonts w:ascii="Arial" w:eastAsia="Calibri" w:hAnsi="Arial" w:cs="Arial"/>
          <w:b/>
          <w:bCs/>
          <w:color w:val="000000" w:themeColor="text1"/>
          <w:lang w:val="es-ES"/>
        </w:rPr>
      </w:pPr>
      <w:r w:rsidRPr="00922B3B">
        <w:rPr>
          <w:rFonts w:ascii="Arial" w:eastAsia="Calibri" w:hAnsi="Arial" w:cs="Arial"/>
          <w:b/>
          <w:bCs/>
          <w:color w:val="000000" w:themeColor="text1"/>
          <w:lang w:val="es-ES"/>
        </w:rPr>
        <w:t xml:space="preserve">LEY 136 DE 1994 </w:t>
      </w:r>
      <w:r w:rsidRPr="00922B3B">
        <w:rPr>
          <w:rFonts w:ascii="Arial" w:eastAsia="Calibri" w:hAnsi="Arial" w:cs="Arial"/>
          <w:b/>
          <w:bCs/>
          <w:color w:val="000000" w:themeColor="text1"/>
        </w:rPr>
        <w:t xml:space="preserve">– </w:t>
      </w:r>
      <w:r w:rsidRPr="00922B3B">
        <w:rPr>
          <w:rFonts w:ascii="Arial" w:eastAsia="Calibri" w:hAnsi="Arial" w:cs="Arial"/>
          <w:b/>
          <w:bCs/>
          <w:color w:val="000000" w:themeColor="text1"/>
          <w:lang w:val="es-ES"/>
        </w:rPr>
        <w:t xml:space="preserve">Regímenes de contratación – Organismos de acción comunal </w:t>
      </w:r>
    </w:p>
    <w:p w14:paraId="25FC0FD4" w14:textId="77777777" w:rsidR="00A31537" w:rsidRPr="00504597" w:rsidRDefault="00A31537" w:rsidP="00A31537">
      <w:pPr>
        <w:spacing w:after="0" w:line="240" w:lineRule="auto"/>
        <w:jc w:val="both"/>
        <w:rPr>
          <w:rFonts w:ascii="Arial" w:eastAsia="Calibri" w:hAnsi="Arial" w:cs="Arial"/>
          <w:b/>
          <w:bCs/>
          <w:color w:val="000000" w:themeColor="text1"/>
          <w:sz w:val="20"/>
          <w:szCs w:val="20"/>
          <w:lang w:val="es-ES"/>
        </w:rPr>
      </w:pPr>
    </w:p>
    <w:p w14:paraId="51F80292" w14:textId="77777777" w:rsidR="00A31537" w:rsidRPr="00504597" w:rsidRDefault="00A31537" w:rsidP="00A31537">
      <w:pPr>
        <w:spacing w:after="0" w:line="240" w:lineRule="auto"/>
        <w:jc w:val="both"/>
        <w:rPr>
          <w:rFonts w:ascii="Arial" w:eastAsia="Calibri" w:hAnsi="Arial" w:cs="Arial"/>
          <w:color w:val="000000" w:themeColor="text1"/>
          <w:sz w:val="20"/>
          <w:szCs w:val="20"/>
          <w:lang w:val="es-ES"/>
        </w:rPr>
      </w:pPr>
      <w:r w:rsidRPr="00504597">
        <w:rPr>
          <w:rFonts w:ascii="Arial" w:eastAsia="Calibri" w:hAnsi="Arial" w:cs="Arial"/>
          <w:color w:val="000000" w:themeColor="text1"/>
          <w:sz w:val="20"/>
          <w:szCs w:val="20"/>
          <w:lang w:val="es-ES"/>
        </w:rPr>
        <w:t xml:space="preserve">El primer régimen encuentra su fundamento en el parágrafo cuarto de la Ley 136 de 1994. […]. </w:t>
      </w:r>
      <w:r w:rsidRPr="00504597">
        <w:rPr>
          <w:rFonts w:ascii="Arial" w:eastAsia="Calibri" w:hAnsi="Arial" w:cs="Arial"/>
          <w:color w:val="000000" w:themeColor="text1"/>
          <w:sz w:val="20"/>
          <w:szCs w:val="20"/>
        </w:rPr>
        <w:t>Un segundo régimen o modalidad de contratación se encuentra previsto en el Decreto 092 de 2017</w:t>
      </w:r>
      <w:r w:rsidRPr="00504597">
        <w:rPr>
          <w:rFonts w:ascii="Arial" w:eastAsia="Calibri" w:hAnsi="Arial" w:cs="Arial"/>
          <w:color w:val="000000" w:themeColor="text1"/>
          <w:sz w:val="20"/>
          <w:szCs w:val="20"/>
          <w:lang w:val="es-ES"/>
        </w:rPr>
        <w:t>,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14:paraId="32876A9D" w14:textId="77777777" w:rsidR="00A31537" w:rsidRPr="00504597" w:rsidRDefault="00A31537" w:rsidP="00A31537">
      <w:pPr>
        <w:spacing w:after="0" w:line="240" w:lineRule="auto"/>
        <w:jc w:val="both"/>
        <w:rPr>
          <w:rFonts w:ascii="Arial" w:eastAsia="Calibri" w:hAnsi="Arial" w:cs="Arial"/>
          <w:b/>
          <w:bCs/>
          <w:color w:val="000000" w:themeColor="text1"/>
          <w:sz w:val="20"/>
          <w:szCs w:val="20"/>
          <w:lang w:val="es-ES"/>
        </w:rPr>
      </w:pPr>
    </w:p>
    <w:p w14:paraId="1011DF22" w14:textId="77777777" w:rsidR="00A31537" w:rsidRPr="00922B3B" w:rsidRDefault="00A31537" w:rsidP="00A31537">
      <w:pPr>
        <w:spacing w:after="0" w:line="240" w:lineRule="auto"/>
        <w:jc w:val="both"/>
        <w:rPr>
          <w:rFonts w:ascii="Arial" w:eastAsia="Calibri" w:hAnsi="Arial" w:cs="Arial"/>
          <w:b/>
          <w:bCs/>
          <w:color w:val="000000" w:themeColor="text1"/>
        </w:rPr>
      </w:pPr>
      <w:r w:rsidRPr="00922B3B">
        <w:rPr>
          <w:rFonts w:ascii="Arial" w:eastAsia="Calibri" w:hAnsi="Arial" w:cs="Arial"/>
          <w:b/>
          <w:bCs/>
          <w:color w:val="000000" w:themeColor="text1"/>
          <w:lang w:val="es-ES"/>
        </w:rPr>
        <w:t xml:space="preserve">LEY 2166 DE 2021 </w:t>
      </w:r>
      <w:r w:rsidRPr="00922B3B">
        <w:rPr>
          <w:rFonts w:ascii="Arial" w:eastAsia="Calibri" w:hAnsi="Arial" w:cs="Arial"/>
          <w:b/>
          <w:bCs/>
          <w:color w:val="000000" w:themeColor="text1"/>
        </w:rPr>
        <w:t xml:space="preserve">– </w:t>
      </w:r>
      <w:r w:rsidRPr="00922B3B">
        <w:rPr>
          <w:rFonts w:ascii="Arial" w:eastAsia="Calibri" w:hAnsi="Arial" w:cs="Arial"/>
          <w:b/>
          <w:bCs/>
          <w:color w:val="000000" w:themeColor="text1"/>
          <w:lang w:val="es-ES"/>
        </w:rPr>
        <w:t xml:space="preserve">Organismos de acción comunal </w:t>
      </w:r>
      <w:r w:rsidRPr="00922B3B">
        <w:rPr>
          <w:rFonts w:ascii="Arial" w:eastAsia="Calibri" w:hAnsi="Arial" w:cs="Arial"/>
          <w:b/>
          <w:bCs/>
          <w:color w:val="000000" w:themeColor="text1"/>
        </w:rPr>
        <w:t xml:space="preserve">– Artículo 95 – </w:t>
      </w:r>
      <w:r w:rsidRPr="00D26FC5">
        <w:rPr>
          <w:rFonts w:ascii="Arial" w:eastAsia="Calibri" w:hAnsi="Arial" w:cs="Arial"/>
          <w:b/>
          <w:bCs/>
          <w:color w:val="000000" w:themeColor="text1"/>
        </w:rPr>
        <w:t>Convenios solidarios</w:t>
      </w:r>
      <w:bookmarkStart w:id="3" w:name="_GoBack"/>
      <w:bookmarkEnd w:id="3"/>
      <w:r w:rsidRPr="00922B3B">
        <w:rPr>
          <w:rFonts w:ascii="Arial" w:eastAsia="Calibri" w:hAnsi="Arial" w:cs="Arial"/>
          <w:b/>
          <w:bCs/>
          <w:color w:val="000000" w:themeColor="text1"/>
        </w:rPr>
        <w:t xml:space="preserve"> –Contratación directa – Contratos de obra </w:t>
      </w:r>
    </w:p>
    <w:p w14:paraId="18A9C384" w14:textId="77777777" w:rsidR="00A31537" w:rsidRPr="00504597" w:rsidRDefault="00A31537" w:rsidP="00A31537">
      <w:pPr>
        <w:spacing w:after="0" w:line="240" w:lineRule="auto"/>
        <w:jc w:val="both"/>
        <w:rPr>
          <w:rFonts w:ascii="Arial" w:eastAsia="Calibri" w:hAnsi="Arial" w:cs="Arial"/>
          <w:b/>
          <w:bCs/>
          <w:color w:val="000000" w:themeColor="text1"/>
          <w:sz w:val="20"/>
          <w:szCs w:val="20"/>
        </w:rPr>
      </w:pPr>
    </w:p>
    <w:p w14:paraId="43BE6037" w14:textId="77777777" w:rsidR="00A31537" w:rsidRPr="00E6597C" w:rsidRDefault="00A31537" w:rsidP="00A31537">
      <w:pPr>
        <w:spacing w:after="0" w:line="240" w:lineRule="auto"/>
        <w:jc w:val="both"/>
        <w:rPr>
          <w:rFonts w:ascii="Arial" w:eastAsia="Calibri" w:hAnsi="Arial" w:cs="Arial"/>
          <w:bCs/>
          <w:color w:val="000000" w:themeColor="text1"/>
          <w:sz w:val="20"/>
          <w:szCs w:val="20"/>
          <w:lang w:val="es-ES_tradnl"/>
        </w:rPr>
      </w:pPr>
      <w:r w:rsidRPr="00504597">
        <w:rPr>
          <w:rFonts w:ascii="Arial" w:eastAsia="Calibri" w:hAnsi="Arial" w:cs="Arial"/>
          <w:color w:val="000000" w:themeColor="text1"/>
          <w:sz w:val="20"/>
          <w:szCs w:val="20"/>
          <w:lang w:val="es-ES"/>
        </w:rPr>
        <w:t xml:space="preserve">[…] </w:t>
      </w:r>
      <w:r w:rsidRPr="00504597">
        <w:rPr>
          <w:rFonts w:ascii="Arial" w:eastAsia="Calibri" w:hAnsi="Arial" w:cs="Arial"/>
          <w:bCs/>
          <w:color w:val="000000" w:themeColor="text1"/>
          <w:sz w:val="20"/>
          <w:szCs w:val="20"/>
        </w:rPr>
        <w:t xml:space="preserve">esta norma desarrolla las siguientes reglas: </w:t>
      </w:r>
      <w:r w:rsidRPr="00E6597C">
        <w:rPr>
          <w:rFonts w:ascii="Arial" w:eastAsia="Calibri" w:hAnsi="Arial" w:cs="Arial"/>
          <w:bCs/>
          <w:color w:val="000000" w:themeColor="text1"/>
          <w:sz w:val="20"/>
          <w:szCs w:val="20"/>
        </w:rPr>
        <w:t xml:space="preserve">esta norma desarrolla las siguientes reglas: i) Las </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rPr>
        <w:t>entidades territoriales del</w:t>
      </w:r>
      <w:r w:rsidRPr="00E6597C">
        <w:rPr>
          <w:rFonts w:ascii="Arial" w:eastAsia="Calibri" w:hAnsi="Arial" w:cs="Arial"/>
          <w:bCs/>
          <w:color w:val="000000" w:themeColor="text1"/>
          <w:sz w:val="20"/>
          <w:szCs w:val="20"/>
          <w:lang w:val="es-ES_tradnl"/>
        </w:rPr>
        <w:t xml:space="preserve"> </w:t>
      </w:r>
      <w:r w:rsidRPr="00E6597C">
        <w:rPr>
          <w:rFonts w:ascii="Arial" w:eastAsia="Calibri" w:hAnsi="Arial" w:cs="Arial"/>
          <w:bCs/>
          <w:color w:val="000000" w:themeColor="text1"/>
          <w:sz w:val="20"/>
          <w:szCs w:val="20"/>
        </w:rPr>
        <w:t>orden Nacional, Departamental, Distrital y municipal</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E6597C">
        <w:rPr>
          <w:rFonts w:ascii="Arial" w:eastAsia="Calibri" w:hAnsi="Arial" w:cs="Arial"/>
          <w:bCs/>
          <w:i/>
          <w:iCs/>
          <w:color w:val="000000" w:themeColor="text1"/>
          <w:sz w:val="20"/>
          <w:szCs w:val="20"/>
          <w:lang w:val="es-ES_tradnl"/>
        </w:rPr>
        <w:t>organismos de acción comunal</w:t>
      </w:r>
      <w:r w:rsidRPr="00E6597C">
        <w:rPr>
          <w:rFonts w:ascii="Arial" w:eastAsia="Calibri" w:hAnsi="Arial" w:cs="Arial"/>
          <w:bCs/>
          <w:color w:val="000000" w:themeColor="text1"/>
          <w:sz w:val="20"/>
          <w:szCs w:val="20"/>
          <w:lang w:val="es-ES_tradnl"/>
        </w:rPr>
        <w:t xml:space="preserve">.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w:t>
      </w:r>
      <w:r w:rsidRPr="00E6597C">
        <w:rPr>
          <w:rFonts w:ascii="Arial" w:eastAsia="Calibri" w:hAnsi="Arial" w:cs="Arial"/>
          <w:bCs/>
          <w:color w:val="000000" w:themeColor="text1"/>
          <w:sz w:val="20"/>
          <w:szCs w:val="20"/>
          <w:lang w:val="es-ES_tradnl"/>
        </w:rPr>
        <w:lastRenderedPageBreak/>
        <w:t>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w:t>
      </w:r>
      <w:r>
        <w:rPr>
          <w:rFonts w:ascii="Arial" w:eastAsia="Calibri" w:hAnsi="Arial" w:cs="Arial"/>
          <w:bCs/>
          <w:color w:val="000000" w:themeColor="text1"/>
          <w:sz w:val="20"/>
          <w:szCs w:val="20"/>
          <w:lang w:val="es-ES_tradnl"/>
        </w:rPr>
        <w:t xml:space="preserve"> </w:t>
      </w:r>
      <w:r w:rsidRPr="00E6597C">
        <w:rPr>
          <w:rFonts w:ascii="Arial" w:eastAsia="Calibri" w:hAnsi="Arial" w:cs="Arial"/>
          <w:bCs/>
          <w:color w:val="000000" w:themeColor="text1"/>
          <w:sz w:val="20"/>
          <w:szCs w:val="20"/>
          <w:lang w:val="es-ES_tradnl"/>
        </w:rPr>
        <w:t xml:space="preserve">v) En el valor total del convenio la entidad podrá incluir los costos directos, los costos administrativos y el subsidio </w:t>
      </w:r>
      <w:r w:rsidRPr="00E6597C">
        <w:rPr>
          <w:rFonts w:ascii="Arial" w:eastAsia="Calibri" w:hAnsi="Arial" w:cs="Arial"/>
          <w:bCs/>
          <w:color w:val="000000" w:themeColor="text1"/>
          <w:sz w:val="20"/>
          <w:szCs w:val="20"/>
        </w:rPr>
        <w:t>al dignatario representante legal para transportes de que trata el literal c) del artículo 38 de la Ley 2166 de 2022. Estos costos deberán incluirse en el ejercicio de planeación que realice la entidad y estar debidamente justificados. v</w:t>
      </w:r>
      <w:r>
        <w:rPr>
          <w:rFonts w:ascii="Arial" w:eastAsia="Calibri" w:hAnsi="Arial" w:cs="Arial"/>
          <w:bCs/>
          <w:color w:val="000000" w:themeColor="text1"/>
          <w:sz w:val="20"/>
          <w:szCs w:val="20"/>
        </w:rPr>
        <w:t>i</w:t>
      </w:r>
      <w:r w:rsidRPr="00E6597C">
        <w:rPr>
          <w:rFonts w:ascii="Arial" w:eastAsia="Calibri" w:hAnsi="Arial" w:cs="Arial"/>
          <w:bCs/>
          <w:color w:val="000000" w:themeColor="text1"/>
          <w:sz w:val="20"/>
          <w:szCs w:val="20"/>
        </w:rPr>
        <w:t xml:space="preserve">) Las entidades deberán contar con personal técnico y administrativo-contable para apoyar y supervisar a los organismos de acción comunal durante la ejecución de las obras. </w:t>
      </w:r>
    </w:p>
    <w:p w14:paraId="797DFFD5" w14:textId="77777777" w:rsidR="00A31537" w:rsidRPr="00504597" w:rsidRDefault="00A31537" w:rsidP="00A31537">
      <w:pPr>
        <w:spacing w:after="0" w:line="240" w:lineRule="auto"/>
        <w:jc w:val="both"/>
        <w:rPr>
          <w:rFonts w:ascii="Arial" w:eastAsia="Calibri" w:hAnsi="Arial" w:cs="Arial"/>
          <w:b/>
          <w:bCs/>
          <w:color w:val="000000" w:themeColor="text1"/>
          <w:sz w:val="20"/>
          <w:szCs w:val="20"/>
          <w:lang w:val="es-ES"/>
        </w:rPr>
      </w:pPr>
    </w:p>
    <w:p w14:paraId="71CC971F" w14:textId="77777777" w:rsidR="00A31537" w:rsidRPr="00922B3B" w:rsidRDefault="00A31537" w:rsidP="00A31537">
      <w:pPr>
        <w:spacing w:after="0" w:line="240" w:lineRule="auto"/>
        <w:jc w:val="both"/>
        <w:rPr>
          <w:rFonts w:ascii="Arial" w:eastAsia="Calibri" w:hAnsi="Arial" w:cs="Arial"/>
          <w:b/>
          <w:bCs/>
          <w:color w:val="000000" w:themeColor="text1"/>
        </w:rPr>
      </w:pPr>
      <w:r w:rsidRPr="00922B3B">
        <w:rPr>
          <w:rFonts w:ascii="Arial" w:eastAsia="Calibri" w:hAnsi="Arial" w:cs="Arial"/>
          <w:b/>
          <w:bCs/>
          <w:color w:val="000000" w:themeColor="text1"/>
          <w:lang w:val="es-ES"/>
        </w:rPr>
        <w:t xml:space="preserve">LEY 2166 DE 2021 </w:t>
      </w:r>
      <w:r w:rsidRPr="00922B3B">
        <w:rPr>
          <w:rFonts w:ascii="Arial" w:eastAsia="Calibri" w:hAnsi="Arial" w:cs="Arial"/>
          <w:b/>
          <w:bCs/>
          <w:color w:val="000000" w:themeColor="text1"/>
        </w:rPr>
        <w:t>– Artículo 63 – Convenios solidarios – Artículo 141 de la Ley 136 de 1994</w:t>
      </w:r>
    </w:p>
    <w:p w14:paraId="50CE6D22" w14:textId="77777777" w:rsidR="00A31537" w:rsidRPr="00504597" w:rsidRDefault="00A31537" w:rsidP="00A31537">
      <w:pPr>
        <w:spacing w:after="0" w:line="240" w:lineRule="auto"/>
        <w:jc w:val="both"/>
        <w:rPr>
          <w:rFonts w:ascii="Arial" w:eastAsia="Calibri" w:hAnsi="Arial" w:cs="Arial"/>
          <w:bCs/>
          <w:color w:val="000000" w:themeColor="text1"/>
          <w:sz w:val="20"/>
          <w:szCs w:val="20"/>
          <w:lang w:val="es-ES"/>
        </w:rPr>
      </w:pPr>
    </w:p>
    <w:p w14:paraId="1A3D8859" w14:textId="77777777" w:rsidR="00A31537" w:rsidRDefault="00A31537" w:rsidP="00A31537">
      <w:pPr>
        <w:spacing w:after="0" w:line="240" w:lineRule="auto"/>
        <w:jc w:val="both"/>
        <w:rPr>
          <w:rFonts w:ascii="Arial" w:eastAsia="Calibri" w:hAnsi="Arial" w:cs="Arial"/>
          <w:bCs/>
          <w:color w:val="000000" w:themeColor="text1"/>
          <w:sz w:val="20"/>
          <w:szCs w:val="20"/>
          <w:lang w:val="es-ES"/>
        </w:rPr>
      </w:pPr>
      <w:r w:rsidRPr="00504597">
        <w:rPr>
          <w:rFonts w:ascii="Arial" w:eastAsia="Calibri" w:hAnsi="Arial" w:cs="Arial"/>
          <w:bCs/>
          <w:color w:val="000000" w:themeColor="text1"/>
          <w:sz w:val="20"/>
          <w:szCs w:val="20"/>
        </w:rPr>
        <w:t>[</w:t>
      </w:r>
      <w:r>
        <w:rPr>
          <w:rFonts w:ascii="Arial" w:eastAsia="Calibri" w:hAnsi="Arial" w:cs="Arial"/>
          <w:bCs/>
          <w:color w:val="000000" w:themeColor="text1"/>
          <w:sz w:val="20"/>
          <w:szCs w:val="20"/>
        </w:rPr>
        <w:t>..</w:t>
      </w:r>
      <w:r w:rsidRPr="00504597">
        <w:rPr>
          <w:rFonts w:ascii="Arial" w:eastAsia="Calibri" w:hAnsi="Arial" w:cs="Arial"/>
          <w:bCs/>
          <w:color w:val="000000" w:themeColor="text1"/>
          <w:sz w:val="20"/>
          <w:szCs w:val="20"/>
        </w:rPr>
        <w:t xml:space="preserve">.] </w:t>
      </w:r>
      <w:r w:rsidRPr="00E6597C">
        <w:rPr>
          <w:rFonts w:ascii="Arial" w:eastAsia="Calibri" w:hAnsi="Arial" w:cs="Arial"/>
          <w:bCs/>
          <w:color w:val="000000" w:themeColor="text1"/>
          <w:sz w:val="20"/>
          <w:szCs w:val="20"/>
        </w:rPr>
        <w:t xml:space="preserve">para la celebración de dichos convenios el citado artículo 63 remite al artículo 141 de la Ley 136 de 1994, en virtud del cual </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rPr>
        <w:t>Los contratos o convenios que se celebren en desarrollo del artículo anterior, se sujetarán a lo dispuesto por los artículos </w:t>
      </w:r>
      <w:r w:rsidRPr="00BA626B">
        <w:rPr>
          <w:rFonts w:ascii="Arial" w:eastAsia="Calibri" w:hAnsi="Arial" w:cs="Arial"/>
          <w:bCs/>
          <w:sz w:val="20"/>
          <w:szCs w:val="20"/>
        </w:rPr>
        <w:t>375</w:t>
      </w:r>
      <w:r w:rsidRPr="00E6597C">
        <w:rPr>
          <w:rFonts w:ascii="Arial" w:eastAsia="Calibri" w:hAnsi="Arial" w:cs="Arial"/>
          <w:bCs/>
          <w:color w:val="000000" w:themeColor="text1"/>
          <w:sz w:val="20"/>
          <w:szCs w:val="20"/>
        </w:rPr>
        <w:t> a </w:t>
      </w:r>
      <w:r w:rsidRPr="00BA626B">
        <w:rPr>
          <w:rFonts w:ascii="Arial" w:eastAsia="Calibri" w:hAnsi="Arial" w:cs="Arial"/>
          <w:bCs/>
          <w:sz w:val="20"/>
          <w:szCs w:val="20"/>
        </w:rPr>
        <w:t>378</w:t>
      </w:r>
      <w:r w:rsidRPr="00E6597C">
        <w:rPr>
          <w:rFonts w:ascii="Arial" w:eastAsia="Calibri" w:hAnsi="Arial" w:cs="Arial"/>
          <w:bCs/>
          <w:color w:val="000000" w:themeColor="text1"/>
          <w:sz w:val="20"/>
          <w:szCs w:val="20"/>
        </w:rPr>
        <w:t> del Decreto 1333 de 1986 y la Ley </w:t>
      </w:r>
      <w:r w:rsidRPr="00BA626B">
        <w:rPr>
          <w:rFonts w:ascii="Arial" w:eastAsia="Calibri" w:hAnsi="Arial" w:cs="Arial"/>
          <w:bCs/>
          <w:sz w:val="20"/>
          <w:szCs w:val="20"/>
        </w:rPr>
        <w:t>80</w:t>
      </w:r>
      <w:r w:rsidRPr="00E6597C">
        <w:rPr>
          <w:rFonts w:ascii="Arial" w:eastAsia="Calibri" w:hAnsi="Arial" w:cs="Arial"/>
          <w:bCs/>
          <w:color w:val="000000" w:themeColor="text1"/>
          <w:sz w:val="20"/>
          <w:szCs w:val="20"/>
        </w:rPr>
        <w:t> de 1993</w:t>
      </w:r>
      <w:r>
        <w:rPr>
          <w:rFonts w:ascii="Arial" w:eastAsia="Calibri" w:hAnsi="Arial" w:cs="Arial"/>
          <w:bCs/>
          <w:color w:val="000000" w:themeColor="text1"/>
          <w:sz w:val="20"/>
          <w:szCs w:val="20"/>
          <w:lang w:val="es-ES_tradnl"/>
        </w:rPr>
        <w:t>”</w:t>
      </w:r>
      <w:r w:rsidRPr="00E6597C">
        <w:rPr>
          <w:rFonts w:ascii="Arial" w:eastAsia="Calibri" w:hAnsi="Arial" w:cs="Arial"/>
          <w:bCs/>
          <w:color w:val="000000" w:themeColor="text1"/>
          <w:sz w:val="20"/>
          <w:szCs w:val="20"/>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E6597C">
        <w:rPr>
          <w:rFonts w:ascii="Arial" w:eastAsia="Calibri" w:hAnsi="Arial" w:cs="Arial"/>
          <w:bCs/>
          <w:color w:val="000000" w:themeColor="text1"/>
          <w:sz w:val="20"/>
          <w:szCs w:val="20"/>
          <w:lang w:val="es-ES"/>
        </w:rPr>
        <w:t xml:space="preserve">2166 de 2021 deben interpretarse armónicamente con </w:t>
      </w:r>
      <w:r w:rsidRPr="00E6597C">
        <w:rPr>
          <w:rFonts w:ascii="Arial" w:eastAsia="Calibri" w:hAnsi="Arial" w:cs="Arial"/>
          <w:bCs/>
          <w:color w:val="000000" w:themeColor="text1"/>
          <w:sz w:val="20"/>
          <w:szCs w:val="20"/>
        </w:rPr>
        <w:t xml:space="preserve">el artículo 141 de la Ley 136 de 1994 y </w:t>
      </w:r>
      <w:r w:rsidRPr="00E6597C">
        <w:rPr>
          <w:rFonts w:ascii="Arial" w:eastAsia="Calibri" w:hAnsi="Arial" w:cs="Arial"/>
          <w:bCs/>
          <w:color w:val="000000" w:themeColor="text1"/>
          <w:sz w:val="20"/>
          <w:szCs w:val="20"/>
          <w:lang w:val="es-ES"/>
        </w:rPr>
        <w:t>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w:t>
      </w:r>
    </w:p>
    <w:p w14:paraId="77C726C0" w14:textId="77777777" w:rsidR="00A31537" w:rsidRDefault="00A31537" w:rsidP="008F3EBF">
      <w:pPr>
        <w:spacing w:after="0"/>
        <w:rPr>
          <w:rFonts w:ascii="Arial" w:eastAsia="Geomanist Light" w:hAnsi="Arial" w:cs="Arial"/>
          <w:color w:val="000000" w:themeColor="text1"/>
          <w:lang w:val="es-MX"/>
        </w:rPr>
      </w:pPr>
    </w:p>
    <w:p w14:paraId="09FC99CA" w14:textId="77777777" w:rsidR="00A31537" w:rsidRDefault="00A31537" w:rsidP="008F3EBF">
      <w:pPr>
        <w:spacing w:after="0"/>
        <w:rPr>
          <w:rFonts w:ascii="Arial" w:eastAsia="Geomanist Light" w:hAnsi="Arial" w:cs="Arial"/>
          <w:color w:val="000000" w:themeColor="text1"/>
          <w:lang w:val="es-MX"/>
        </w:rPr>
      </w:pPr>
    </w:p>
    <w:p w14:paraId="54B8100B" w14:textId="77777777" w:rsidR="00A31537" w:rsidRDefault="00A31537" w:rsidP="008F3EBF">
      <w:pPr>
        <w:spacing w:after="0"/>
        <w:rPr>
          <w:rFonts w:ascii="Arial" w:eastAsia="Geomanist Light" w:hAnsi="Arial" w:cs="Arial"/>
          <w:color w:val="000000" w:themeColor="text1"/>
          <w:lang w:val="es-MX"/>
        </w:rPr>
      </w:pPr>
    </w:p>
    <w:p w14:paraId="6F8B4BCF" w14:textId="77777777" w:rsidR="00A31537" w:rsidRDefault="00A31537" w:rsidP="008F3EBF">
      <w:pPr>
        <w:spacing w:after="0"/>
        <w:rPr>
          <w:rFonts w:ascii="Arial" w:eastAsia="Geomanist Light" w:hAnsi="Arial" w:cs="Arial"/>
          <w:color w:val="000000" w:themeColor="text1"/>
          <w:lang w:val="es-MX"/>
        </w:rPr>
      </w:pPr>
    </w:p>
    <w:p w14:paraId="5DDDAB7B" w14:textId="77777777" w:rsidR="00A31537" w:rsidRDefault="00A31537" w:rsidP="008F3EBF">
      <w:pPr>
        <w:spacing w:after="0"/>
        <w:rPr>
          <w:rFonts w:ascii="Arial" w:eastAsia="Geomanist Light" w:hAnsi="Arial" w:cs="Arial"/>
          <w:color w:val="000000" w:themeColor="text1"/>
          <w:lang w:val="es-MX"/>
        </w:rPr>
      </w:pPr>
    </w:p>
    <w:p w14:paraId="0B1EDE58" w14:textId="77777777" w:rsidR="00A31537" w:rsidRDefault="00A31537" w:rsidP="008F3EBF">
      <w:pPr>
        <w:spacing w:after="0"/>
        <w:rPr>
          <w:rFonts w:ascii="Arial" w:eastAsia="Geomanist Light" w:hAnsi="Arial" w:cs="Arial"/>
          <w:color w:val="000000" w:themeColor="text1"/>
          <w:lang w:val="es-MX"/>
        </w:rPr>
      </w:pPr>
    </w:p>
    <w:p w14:paraId="737BFF05" w14:textId="77777777" w:rsidR="00A31537" w:rsidRDefault="00A31537" w:rsidP="008F3EBF">
      <w:pPr>
        <w:spacing w:after="0"/>
        <w:rPr>
          <w:rFonts w:ascii="Arial" w:eastAsia="Geomanist Light" w:hAnsi="Arial" w:cs="Arial"/>
          <w:color w:val="000000" w:themeColor="text1"/>
          <w:lang w:val="es-MX"/>
        </w:rPr>
      </w:pPr>
    </w:p>
    <w:p w14:paraId="72F69F74" w14:textId="77777777" w:rsidR="00A31537" w:rsidRDefault="00A31537" w:rsidP="008F3EBF">
      <w:pPr>
        <w:spacing w:after="0"/>
        <w:rPr>
          <w:rFonts w:ascii="Arial" w:eastAsia="Geomanist Light" w:hAnsi="Arial" w:cs="Arial"/>
          <w:color w:val="000000" w:themeColor="text1"/>
          <w:lang w:val="es-MX"/>
        </w:rPr>
      </w:pPr>
    </w:p>
    <w:p w14:paraId="6E2304D2" w14:textId="77777777" w:rsidR="00A31537" w:rsidRDefault="00A31537" w:rsidP="008F3EBF">
      <w:pPr>
        <w:spacing w:after="0"/>
        <w:rPr>
          <w:rFonts w:ascii="Arial" w:eastAsia="Geomanist Light" w:hAnsi="Arial" w:cs="Arial"/>
          <w:color w:val="000000" w:themeColor="text1"/>
          <w:lang w:val="es-MX"/>
        </w:rPr>
      </w:pPr>
    </w:p>
    <w:p w14:paraId="5F0023C4" w14:textId="77777777" w:rsidR="00A31537" w:rsidRDefault="00A31537" w:rsidP="008F3EBF">
      <w:pPr>
        <w:spacing w:after="0"/>
        <w:rPr>
          <w:rFonts w:ascii="Arial" w:eastAsia="Geomanist Light" w:hAnsi="Arial" w:cs="Arial"/>
          <w:color w:val="000000" w:themeColor="text1"/>
          <w:lang w:val="es-MX"/>
        </w:rPr>
      </w:pPr>
    </w:p>
    <w:p w14:paraId="0F12220A" w14:textId="77777777" w:rsidR="00A31537" w:rsidRDefault="00A31537" w:rsidP="008F3EBF">
      <w:pPr>
        <w:spacing w:after="0"/>
        <w:rPr>
          <w:rFonts w:ascii="Arial" w:eastAsia="Geomanist Light" w:hAnsi="Arial" w:cs="Arial"/>
          <w:color w:val="000000" w:themeColor="text1"/>
          <w:lang w:val="es-MX"/>
        </w:rPr>
      </w:pPr>
    </w:p>
    <w:p w14:paraId="1F92AED3" w14:textId="77777777" w:rsidR="00A31537" w:rsidRDefault="00A31537" w:rsidP="008F3EBF">
      <w:pPr>
        <w:spacing w:after="0"/>
        <w:rPr>
          <w:rFonts w:ascii="Arial" w:eastAsia="Geomanist Light" w:hAnsi="Arial" w:cs="Arial"/>
          <w:color w:val="000000" w:themeColor="text1"/>
          <w:lang w:val="es-MX"/>
        </w:rPr>
      </w:pPr>
    </w:p>
    <w:p w14:paraId="748250F6" w14:textId="77777777" w:rsidR="00A31537" w:rsidRDefault="00A31537" w:rsidP="008F3EBF">
      <w:pPr>
        <w:spacing w:after="0"/>
        <w:rPr>
          <w:rFonts w:ascii="Arial" w:eastAsia="Geomanist Light" w:hAnsi="Arial" w:cs="Arial"/>
          <w:color w:val="000000" w:themeColor="text1"/>
          <w:lang w:val="es-MX"/>
        </w:rPr>
      </w:pPr>
    </w:p>
    <w:p w14:paraId="3EF0D3EE" w14:textId="77777777" w:rsidR="00A31537" w:rsidRDefault="00A31537" w:rsidP="008F3EBF">
      <w:pPr>
        <w:spacing w:after="0"/>
        <w:rPr>
          <w:rFonts w:ascii="Arial" w:eastAsia="Geomanist Light" w:hAnsi="Arial" w:cs="Arial"/>
          <w:color w:val="000000" w:themeColor="text1"/>
          <w:lang w:val="es-MX"/>
        </w:rPr>
      </w:pPr>
    </w:p>
    <w:p w14:paraId="17299EDC" w14:textId="77777777" w:rsidR="00A31537" w:rsidRDefault="00A31537" w:rsidP="008F3EBF">
      <w:pPr>
        <w:spacing w:after="0"/>
        <w:rPr>
          <w:rFonts w:ascii="Arial" w:eastAsia="Geomanist Light" w:hAnsi="Arial" w:cs="Arial"/>
          <w:color w:val="000000" w:themeColor="text1"/>
          <w:lang w:val="es-MX"/>
        </w:rPr>
      </w:pPr>
    </w:p>
    <w:p w14:paraId="55748064" w14:textId="77777777" w:rsidR="00A31537" w:rsidRDefault="00A31537" w:rsidP="008F3EBF">
      <w:pPr>
        <w:spacing w:after="0"/>
        <w:rPr>
          <w:rFonts w:ascii="Arial" w:eastAsia="Geomanist Light" w:hAnsi="Arial" w:cs="Arial"/>
          <w:color w:val="000000" w:themeColor="text1"/>
          <w:lang w:val="es-MX"/>
        </w:rPr>
      </w:pPr>
    </w:p>
    <w:p w14:paraId="31F7D544" w14:textId="77777777" w:rsidR="00A31537" w:rsidRDefault="00A31537" w:rsidP="008F3EBF">
      <w:pPr>
        <w:spacing w:after="0"/>
        <w:rPr>
          <w:rFonts w:ascii="Arial" w:eastAsia="Geomanist Light" w:hAnsi="Arial" w:cs="Arial"/>
          <w:color w:val="000000" w:themeColor="text1"/>
          <w:lang w:val="es-MX"/>
        </w:rPr>
      </w:pPr>
    </w:p>
    <w:p w14:paraId="7CD3852A" w14:textId="77777777" w:rsidR="00A31537" w:rsidRDefault="00A31537" w:rsidP="008F3EBF">
      <w:pPr>
        <w:spacing w:after="0"/>
        <w:rPr>
          <w:rFonts w:ascii="Arial" w:eastAsia="Geomanist Light" w:hAnsi="Arial" w:cs="Arial"/>
          <w:color w:val="000000" w:themeColor="text1"/>
          <w:lang w:val="es-MX"/>
        </w:rPr>
      </w:pPr>
    </w:p>
    <w:p w14:paraId="3475ED64" w14:textId="77777777" w:rsidR="00A31537" w:rsidRDefault="00A31537" w:rsidP="008F3EBF">
      <w:pPr>
        <w:spacing w:after="0"/>
        <w:rPr>
          <w:rFonts w:ascii="Arial" w:eastAsia="Geomanist Light" w:hAnsi="Arial" w:cs="Arial"/>
          <w:color w:val="000000" w:themeColor="text1"/>
          <w:lang w:val="es-MX"/>
        </w:rPr>
      </w:pPr>
    </w:p>
    <w:p w14:paraId="28730295" w14:textId="77777777" w:rsidR="00A31537" w:rsidRDefault="00A31537" w:rsidP="008F3EBF">
      <w:pPr>
        <w:spacing w:after="0"/>
        <w:rPr>
          <w:rFonts w:ascii="Arial" w:eastAsia="Geomanist Light" w:hAnsi="Arial" w:cs="Arial"/>
          <w:color w:val="000000" w:themeColor="text1"/>
          <w:lang w:val="es-MX"/>
        </w:rPr>
      </w:pPr>
    </w:p>
    <w:p w14:paraId="53CABC2D" w14:textId="77777777" w:rsidR="00A31537" w:rsidRDefault="00A31537" w:rsidP="008F3EBF">
      <w:pPr>
        <w:spacing w:after="0"/>
        <w:rPr>
          <w:rFonts w:ascii="Arial" w:eastAsia="Geomanist Light" w:hAnsi="Arial" w:cs="Arial"/>
          <w:color w:val="000000" w:themeColor="text1"/>
          <w:lang w:val="es-MX"/>
        </w:rPr>
      </w:pPr>
    </w:p>
    <w:p w14:paraId="16C41FB4" w14:textId="77777777" w:rsidR="00A31537" w:rsidRDefault="00A31537" w:rsidP="008F3EBF">
      <w:pPr>
        <w:spacing w:after="0"/>
        <w:rPr>
          <w:rFonts w:ascii="Arial" w:eastAsia="Geomanist Light" w:hAnsi="Arial" w:cs="Arial"/>
          <w:color w:val="000000" w:themeColor="text1"/>
          <w:lang w:val="es-MX"/>
        </w:rPr>
      </w:pPr>
    </w:p>
    <w:p w14:paraId="2BC3E0C0" w14:textId="2E268784" w:rsidR="008F3EBF" w:rsidRDefault="008F3EBF" w:rsidP="008F3EBF">
      <w:pPr>
        <w:spacing w:after="0"/>
        <w:rPr>
          <w:rFonts w:ascii="Arial" w:eastAsia="Geomanist Light" w:hAnsi="Arial" w:cs="Arial"/>
          <w:color w:val="000000" w:themeColor="text1"/>
          <w:lang w:val="es-MX"/>
        </w:rPr>
      </w:pPr>
      <w:r w:rsidRPr="00044F0D">
        <w:rPr>
          <w:rFonts w:ascii="Arial" w:eastAsia="Geomanist Light" w:hAnsi="Arial" w:cs="Arial"/>
          <w:color w:val="000000" w:themeColor="text1"/>
          <w:lang w:val="es-MX"/>
        </w:rPr>
        <w:t>Bogotá D.C., </w:t>
      </w:r>
      <w:r w:rsidR="008748C4" w:rsidRPr="008748C4">
        <w:rPr>
          <w:rFonts w:ascii="Arial" w:eastAsia="Geomanist Light" w:hAnsi="Arial" w:cs="Arial"/>
          <w:color w:val="000000" w:themeColor="text1"/>
          <w:lang w:val="es-MX"/>
        </w:rPr>
        <w:t>21 de Abril de 2023</w:t>
      </w:r>
    </w:p>
    <w:p w14:paraId="129568B7" w14:textId="77777777" w:rsidR="008748C4" w:rsidRDefault="008748C4" w:rsidP="008F3EBF">
      <w:pPr>
        <w:spacing w:after="0"/>
        <w:rPr>
          <w:rFonts w:ascii="Arial" w:eastAsia="Geomanist Light" w:hAnsi="Arial" w:cs="Arial"/>
          <w:color w:val="000000" w:themeColor="text1"/>
          <w:lang w:val="es-MX"/>
        </w:rPr>
      </w:pPr>
    </w:p>
    <w:p w14:paraId="6A8C72A4" w14:textId="3B7DFED8" w:rsidR="008748C4" w:rsidRPr="00044F0D" w:rsidRDefault="00E109CC" w:rsidP="00E109CC">
      <w:pPr>
        <w:spacing w:after="0"/>
        <w:jc w:val="right"/>
        <w:rPr>
          <w:rFonts w:ascii="Arial" w:eastAsia="Geomanist Light" w:hAnsi="Arial" w:cs="Arial"/>
          <w:color w:val="201F1E"/>
          <w:lang w:val="es-MX"/>
        </w:rPr>
      </w:pPr>
      <w:r>
        <w:rPr>
          <w:rFonts w:ascii="Arial" w:eastAsia="Geomanist Light" w:hAnsi="Arial" w:cs="Arial"/>
          <w:noProof/>
          <w:color w:val="201F1E"/>
          <w:lang w:eastAsia="es-CO"/>
        </w:rPr>
        <w:drawing>
          <wp:inline distT="0" distB="0" distL="0" distR="0" wp14:anchorId="7BA1B4E7" wp14:editId="6B5A87C9">
            <wp:extent cx="2329079" cy="552450"/>
            <wp:effectExtent l="0" t="0" r="0" b="0"/>
            <wp:docPr id="805883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1858" cy="553109"/>
                    </a:xfrm>
                    <a:prstGeom prst="rect">
                      <a:avLst/>
                    </a:prstGeom>
                    <a:noFill/>
                    <a:ln>
                      <a:noFill/>
                    </a:ln>
                  </pic:spPr>
                </pic:pic>
              </a:graphicData>
            </a:graphic>
          </wp:inline>
        </w:drawing>
      </w:r>
    </w:p>
    <w:p w14:paraId="3E328A9C" w14:textId="77777777" w:rsidR="008F3EBF" w:rsidRPr="00C046D8" w:rsidRDefault="008F3EBF" w:rsidP="008F3EBF">
      <w:pPr>
        <w:spacing w:after="0"/>
        <w:contextualSpacing/>
        <w:jc w:val="both"/>
        <w:rPr>
          <w:rFonts w:ascii="Arial" w:eastAsia="Calibri" w:hAnsi="Arial" w:cs="Arial"/>
          <w:lang w:val="es-ES_tradnl" w:eastAsia="es-ES_tradnl"/>
        </w:rPr>
      </w:pPr>
    </w:p>
    <w:p w14:paraId="33FC4941" w14:textId="77777777" w:rsidR="008F3EBF" w:rsidRPr="0006291B" w:rsidRDefault="008F3EBF" w:rsidP="008F3EBF">
      <w:pPr>
        <w:contextualSpacing/>
        <w:jc w:val="both"/>
        <w:rPr>
          <w:rFonts w:ascii="Arial" w:eastAsia="Calibri" w:hAnsi="Arial" w:cs="Arial"/>
          <w:lang w:eastAsia="es-ES_tradnl"/>
        </w:rPr>
      </w:pPr>
      <w:r w:rsidRPr="0006291B">
        <w:rPr>
          <w:rFonts w:ascii="Arial" w:eastAsia="Calibri" w:hAnsi="Arial" w:cs="Arial"/>
          <w:lang w:eastAsia="es-ES_tradnl"/>
        </w:rPr>
        <w:t>Señor</w:t>
      </w:r>
      <w:r>
        <w:rPr>
          <w:rFonts w:ascii="Arial" w:eastAsia="Calibri" w:hAnsi="Arial" w:cs="Arial"/>
          <w:lang w:eastAsia="es-ES_tradnl"/>
        </w:rPr>
        <w:t>a</w:t>
      </w:r>
    </w:p>
    <w:p w14:paraId="7093207F" w14:textId="77777777" w:rsidR="008F3EBF" w:rsidRDefault="008F3EBF" w:rsidP="008F3EBF">
      <w:pPr>
        <w:contextualSpacing/>
        <w:jc w:val="both"/>
        <w:rPr>
          <w:rFonts w:ascii="Arial" w:eastAsia="Calibri" w:hAnsi="Arial" w:cs="Arial"/>
          <w:b/>
          <w:lang w:eastAsia="es-ES_tradnl"/>
        </w:rPr>
      </w:pPr>
      <w:r w:rsidRPr="0051114A">
        <w:rPr>
          <w:rFonts w:ascii="Arial" w:eastAsia="Calibri" w:hAnsi="Arial" w:cs="Arial"/>
          <w:b/>
          <w:lang w:eastAsia="es-ES_tradnl"/>
        </w:rPr>
        <w:t xml:space="preserve">Deysi Viviana Chamorro Mena </w:t>
      </w:r>
    </w:p>
    <w:p w14:paraId="575298D4" w14:textId="77777777" w:rsidR="008F3EBF" w:rsidRPr="0006291B" w:rsidRDefault="008F3EBF" w:rsidP="008F3EBF">
      <w:pPr>
        <w:contextualSpacing/>
        <w:jc w:val="both"/>
        <w:rPr>
          <w:rFonts w:ascii="Arial" w:eastAsia="Calibri" w:hAnsi="Arial" w:cs="Arial"/>
          <w:bCs/>
          <w:lang w:eastAsia="es-ES_tradnl"/>
        </w:rPr>
      </w:pPr>
      <w:r>
        <w:rPr>
          <w:rFonts w:ascii="Arial" w:eastAsia="Calibri" w:hAnsi="Arial" w:cs="Arial"/>
          <w:lang w:eastAsia="es-ES_tradnl"/>
        </w:rPr>
        <w:t>Córdoba, Nariño</w:t>
      </w:r>
    </w:p>
    <w:p w14:paraId="16BDDE0D" w14:textId="77777777" w:rsidR="008F3EBF" w:rsidRPr="00C046D8" w:rsidRDefault="008F3EBF" w:rsidP="008F3EBF">
      <w:pPr>
        <w:contextualSpacing/>
        <w:jc w:val="both"/>
        <w:rPr>
          <w:rFonts w:ascii="Arial" w:eastAsia="Calibri" w:hAnsi="Arial" w:cs="Arial"/>
          <w:lang w:val="es-ES_tradnl" w:eastAsia="es-ES_tradnl"/>
        </w:rPr>
      </w:pPr>
    </w:p>
    <w:p w14:paraId="0CFC54D2" w14:textId="77777777" w:rsidR="008F3EBF" w:rsidRPr="00C046D8" w:rsidRDefault="008F3EBF" w:rsidP="008F3EBF">
      <w:pPr>
        <w:contextualSpacing/>
        <w:rPr>
          <w:rFonts w:ascii="Arial" w:eastAsia="Calibri" w:hAnsi="Arial" w:cs="Arial"/>
          <w:b/>
          <w:bCs/>
          <w:lang w:val="es-ES_tradnl" w:eastAsia="es-ES_tradnl"/>
        </w:rPr>
      </w:pPr>
    </w:p>
    <w:p w14:paraId="474EA354" w14:textId="77777777" w:rsidR="008F3EBF" w:rsidRPr="00C046D8" w:rsidRDefault="008F3EBF" w:rsidP="008F3EBF">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117</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2EDC9958" w14:textId="77777777" w:rsidR="008F3EBF" w:rsidRPr="00C046D8" w:rsidRDefault="008F3EBF" w:rsidP="008F3EBF">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F3EBF" w:rsidRPr="00C046D8" w14:paraId="73313AFC" w14:textId="77777777" w:rsidTr="009C5404">
        <w:tc>
          <w:tcPr>
            <w:tcW w:w="2689" w:type="dxa"/>
          </w:tcPr>
          <w:p w14:paraId="5FF397EA" w14:textId="77777777" w:rsidR="008F3EBF" w:rsidRPr="00C046D8" w:rsidRDefault="008F3EBF" w:rsidP="009C5404">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1F17C8C5" w14:textId="77777777" w:rsidR="008F3EBF" w:rsidRDefault="008F3EBF" w:rsidP="009C5404">
            <w:pPr>
              <w:spacing w:after="120"/>
              <w:contextualSpacing/>
              <w:jc w:val="both"/>
              <w:rPr>
                <w:rFonts w:ascii="Arial" w:eastAsia="Calibri" w:hAnsi="Arial" w:cs="Arial"/>
                <w:bCs/>
                <w:lang w:val="es-MX" w:eastAsia="es-ES_tradnl"/>
              </w:rPr>
            </w:pPr>
            <w:r w:rsidRPr="0051114A">
              <w:rPr>
                <w:rFonts w:ascii="Arial" w:eastAsia="Calibri" w:hAnsi="Arial" w:cs="Arial"/>
                <w:bCs/>
                <w:lang w:val="es-MX" w:eastAsia="es-ES_tradnl"/>
              </w:rPr>
              <w:t>CONVENIOS SOLIDARIOS – Marco normativo</w:t>
            </w:r>
            <w:r>
              <w:rPr>
                <w:rFonts w:ascii="Arial" w:eastAsia="Calibri" w:hAnsi="Arial" w:cs="Arial"/>
                <w:bCs/>
                <w:lang w:val="es-MX" w:eastAsia="es-ES_tradnl"/>
              </w:rPr>
              <w:t xml:space="preserve"> / </w:t>
            </w:r>
            <w:r w:rsidRPr="0051114A">
              <w:rPr>
                <w:rFonts w:ascii="Arial" w:eastAsia="Calibri" w:hAnsi="Arial" w:cs="Arial"/>
                <w:bCs/>
                <w:lang w:val="es-MX" w:eastAsia="es-ES_tradnl"/>
              </w:rPr>
              <w:t>LEY 136 DE 1994 – Convenios Solidarios – Ámbito de aplicación – Organismos de acción comunal – Régimen jurídico</w:t>
            </w:r>
            <w:r>
              <w:rPr>
                <w:rFonts w:ascii="Arial" w:eastAsia="Calibri" w:hAnsi="Arial" w:cs="Arial"/>
                <w:bCs/>
                <w:lang w:val="es-MX" w:eastAsia="es-ES_tradnl"/>
              </w:rPr>
              <w:t xml:space="preserve"> / </w:t>
            </w:r>
            <w:r w:rsidRPr="0051114A">
              <w:rPr>
                <w:rFonts w:ascii="Arial" w:eastAsia="Calibri" w:hAnsi="Arial" w:cs="Arial"/>
                <w:bCs/>
                <w:lang w:val="es-MX" w:eastAsia="es-ES_tradnl"/>
              </w:rPr>
              <w:t>LEY 136 DE 1994 – Regímenes de contratación – Organismos de acción comunal</w:t>
            </w:r>
            <w:r>
              <w:rPr>
                <w:rFonts w:ascii="Arial" w:eastAsia="Calibri" w:hAnsi="Arial" w:cs="Arial"/>
                <w:bCs/>
                <w:lang w:val="es-MX" w:eastAsia="es-ES_tradnl"/>
              </w:rPr>
              <w:t xml:space="preserve"> / </w:t>
            </w:r>
            <w:r w:rsidRPr="0051114A">
              <w:rPr>
                <w:rFonts w:ascii="Arial" w:eastAsia="Calibri" w:hAnsi="Arial" w:cs="Arial"/>
                <w:bCs/>
                <w:lang w:val="es-MX" w:eastAsia="es-ES_tradnl"/>
              </w:rPr>
              <w:t>LEY 2166 DE 2021 – Organismos de acción comunal – Artículo 95 – Convenios solidarios –Contratación directa – Contratos de obra</w:t>
            </w:r>
            <w:r>
              <w:rPr>
                <w:rFonts w:ascii="Arial" w:eastAsia="Calibri" w:hAnsi="Arial" w:cs="Arial"/>
                <w:bCs/>
                <w:lang w:val="es-MX" w:eastAsia="es-ES_tradnl"/>
              </w:rPr>
              <w:t xml:space="preserve"> / </w:t>
            </w:r>
            <w:r w:rsidRPr="0051114A">
              <w:rPr>
                <w:rFonts w:ascii="Arial" w:eastAsia="Calibri" w:hAnsi="Arial" w:cs="Arial"/>
                <w:bCs/>
                <w:lang w:val="es-MX" w:eastAsia="es-ES_tradnl"/>
              </w:rPr>
              <w:t>LEY 2166 DE 2021 – Artículo 63 – Convenios solidarios – Artículo 141 de la Ley 136 de 1994</w:t>
            </w:r>
            <w:r>
              <w:rPr>
                <w:rFonts w:ascii="Arial" w:eastAsia="Calibri" w:hAnsi="Arial" w:cs="Arial"/>
                <w:bCs/>
                <w:lang w:val="es-MX" w:eastAsia="es-ES_tradnl"/>
              </w:rPr>
              <w:t xml:space="preserve"> </w:t>
            </w:r>
          </w:p>
          <w:p w14:paraId="6E7E0275" w14:textId="77777777" w:rsidR="008F3EBF" w:rsidRPr="0006291B" w:rsidRDefault="008F3EBF" w:rsidP="009C5404">
            <w:pPr>
              <w:spacing w:after="120"/>
              <w:contextualSpacing/>
              <w:jc w:val="both"/>
              <w:rPr>
                <w:rFonts w:ascii="Arial" w:eastAsia="Calibri" w:hAnsi="Arial" w:cs="Arial"/>
                <w:bCs/>
                <w:sz w:val="12"/>
                <w:szCs w:val="12"/>
                <w:lang w:val="es-ES_tradnl" w:eastAsia="es-ES_tradnl"/>
              </w:rPr>
            </w:pPr>
          </w:p>
        </w:tc>
      </w:tr>
      <w:tr w:rsidR="008F3EBF" w:rsidRPr="00C046D8" w14:paraId="35BE8C1F" w14:textId="77777777" w:rsidTr="009C5404">
        <w:trPr>
          <w:trHeight w:val="227"/>
        </w:trPr>
        <w:tc>
          <w:tcPr>
            <w:tcW w:w="2689" w:type="dxa"/>
          </w:tcPr>
          <w:p w14:paraId="42B0D8BF" w14:textId="77777777" w:rsidR="008F3EBF" w:rsidRPr="00C046D8" w:rsidRDefault="008F3EBF" w:rsidP="009C5404">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1577F354" w14:textId="77777777" w:rsidR="008F3EBF" w:rsidRPr="00C046D8" w:rsidRDefault="008F3EBF" w:rsidP="009C5404">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9F1CC9">
              <w:rPr>
                <w:rFonts w:ascii="Arial" w:eastAsia="Calibri" w:hAnsi="Arial" w:cs="Arial"/>
                <w:lang w:val="es-ES_tradnl" w:eastAsia="es-ES_tradnl"/>
              </w:rPr>
              <w:t>P20230323002668</w:t>
            </w:r>
          </w:p>
        </w:tc>
      </w:tr>
    </w:tbl>
    <w:p w14:paraId="6A125A59" w14:textId="77777777" w:rsidR="008F3EBF" w:rsidRPr="00C046D8" w:rsidRDefault="008F3EBF" w:rsidP="008F3EBF">
      <w:pPr>
        <w:contextualSpacing/>
        <w:jc w:val="both"/>
        <w:rPr>
          <w:rFonts w:ascii="Arial" w:eastAsia="Calibri" w:hAnsi="Arial" w:cs="Arial"/>
          <w:lang w:val="es-ES_tradnl" w:eastAsia="es-ES_tradnl"/>
        </w:rPr>
      </w:pPr>
    </w:p>
    <w:p w14:paraId="5D210769" w14:textId="77777777" w:rsidR="008F3EBF" w:rsidRPr="00C046D8" w:rsidRDefault="008F3EBF" w:rsidP="008F3EBF">
      <w:pPr>
        <w:contextualSpacing/>
        <w:jc w:val="both"/>
        <w:rPr>
          <w:rFonts w:ascii="Arial" w:eastAsia="Calibri" w:hAnsi="Arial" w:cs="Arial"/>
          <w:lang w:val="es-ES_tradnl" w:eastAsia="es-ES_tradnl"/>
        </w:rPr>
      </w:pPr>
    </w:p>
    <w:p w14:paraId="57262361" w14:textId="77777777" w:rsidR="008F3EBF" w:rsidRPr="00C046D8" w:rsidRDefault="008F3EBF" w:rsidP="008F3EBF">
      <w:pPr>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a</w:t>
      </w:r>
      <w:r w:rsidRPr="293D6149">
        <w:rPr>
          <w:rFonts w:ascii="Arial" w:eastAsia="Calibri" w:hAnsi="Arial" w:cs="Arial"/>
          <w:lang w:val="es-ES" w:eastAsia="es-ES"/>
        </w:rPr>
        <w:t xml:space="preserve"> señor</w:t>
      </w:r>
      <w:r>
        <w:rPr>
          <w:rFonts w:ascii="Arial" w:eastAsia="Calibri" w:hAnsi="Arial" w:cs="Arial"/>
          <w:lang w:val="es-ES" w:eastAsia="es-ES"/>
        </w:rPr>
        <w:t>a</w:t>
      </w:r>
      <w:r w:rsidRPr="293D6149">
        <w:rPr>
          <w:rFonts w:ascii="Arial" w:eastAsia="Calibri" w:hAnsi="Arial" w:cs="Arial"/>
          <w:lang w:val="es-ES" w:eastAsia="es-ES"/>
        </w:rPr>
        <w:t xml:space="preserve"> </w:t>
      </w:r>
      <w:r>
        <w:rPr>
          <w:rFonts w:ascii="Arial" w:eastAsia="Times New Roman" w:hAnsi="Arial" w:cs="Arial"/>
          <w:lang w:eastAsia="es-ES"/>
        </w:rPr>
        <w:t>Chamorro</w:t>
      </w:r>
      <w:r w:rsidRPr="293D6149">
        <w:rPr>
          <w:rFonts w:ascii="Arial" w:eastAsia="Calibri" w:hAnsi="Arial" w:cs="Arial"/>
          <w:lang w:val="es-ES" w:eastAsia="es-ES"/>
        </w:rPr>
        <w:t>:</w:t>
      </w:r>
    </w:p>
    <w:p w14:paraId="6D283114" w14:textId="77777777" w:rsidR="008F3EBF" w:rsidRPr="00C046D8" w:rsidRDefault="008F3EBF" w:rsidP="008F3EBF">
      <w:pPr>
        <w:spacing w:line="276" w:lineRule="auto"/>
        <w:contextualSpacing/>
        <w:jc w:val="both"/>
        <w:rPr>
          <w:rFonts w:ascii="Arial" w:eastAsia="Calibri" w:hAnsi="Arial" w:cs="Arial"/>
          <w:szCs w:val="24"/>
          <w:lang w:val="es-ES_tradnl" w:eastAsia="es-ES_tradnl"/>
        </w:rPr>
      </w:pPr>
    </w:p>
    <w:bookmarkEnd w:id="0"/>
    <w:bookmarkEnd w:id="1"/>
    <w:p w14:paraId="39EFBB3C" w14:textId="77777777" w:rsidR="008F3EBF" w:rsidRPr="00504597" w:rsidRDefault="008F3EBF" w:rsidP="008F3EBF">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4" w:name="_Hlk99120496"/>
      <w:r w:rsidRPr="00E87A11">
        <w:rPr>
          <w:rFonts w:ascii="Arial MT" w:eastAsia="Arial MT" w:hAnsi="Arial MT" w:cs="Arial MT"/>
          <w:lang w:val="es-ES"/>
        </w:rPr>
        <w:t xml:space="preserve">, </w:t>
      </w:r>
      <w:bookmarkEnd w:id="4"/>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23 de marzo de 2023</w:t>
      </w:r>
      <w:r w:rsidRPr="00504597">
        <w:rPr>
          <w:rFonts w:ascii="Arial" w:eastAsia="Calibri" w:hAnsi="Arial" w:cs="Arial"/>
          <w:color w:val="000000" w:themeColor="text1"/>
          <w:lang w:val="es-ES_tradnl"/>
        </w:rPr>
        <w:t>.</w:t>
      </w:r>
    </w:p>
    <w:p w14:paraId="3CEEC716" w14:textId="77777777" w:rsidR="008F3EBF" w:rsidRPr="00504597" w:rsidRDefault="008F3EBF" w:rsidP="008F3EBF">
      <w:pPr>
        <w:spacing w:after="0" w:line="276" w:lineRule="auto"/>
        <w:jc w:val="both"/>
        <w:rPr>
          <w:rFonts w:ascii="Arial" w:eastAsia="Calibri" w:hAnsi="Arial" w:cs="Arial"/>
          <w:b/>
          <w:color w:val="000000" w:themeColor="text1"/>
          <w:lang w:val="es-ES_tradnl"/>
        </w:rPr>
      </w:pPr>
    </w:p>
    <w:p w14:paraId="2F586C1D" w14:textId="77777777" w:rsidR="008F3EBF" w:rsidRPr="00504597" w:rsidRDefault="008F3EBF" w:rsidP="008F3EBF">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6E385532" w14:textId="77777777" w:rsidR="008F3EBF" w:rsidRPr="00504597" w:rsidRDefault="008F3EBF" w:rsidP="008F3EBF">
      <w:pPr>
        <w:tabs>
          <w:tab w:val="left" w:pos="426"/>
        </w:tabs>
        <w:spacing w:after="0" w:line="276" w:lineRule="auto"/>
        <w:jc w:val="both"/>
        <w:rPr>
          <w:rFonts w:ascii="Arial" w:eastAsia="Calibri" w:hAnsi="Arial" w:cs="Arial"/>
          <w:b/>
          <w:color w:val="000000" w:themeColor="text1"/>
          <w:lang w:val="es-ES_tradnl"/>
        </w:rPr>
      </w:pPr>
    </w:p>
    <w:p w14:paraId="02295601" w14:textId="77777777" w:rsidR="008F3EBF" w:rsidRDefault="008F3EBF" w:rsidP="008F3EBF">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 xml:space="preserve">De acuerdo con el marco normativo para la suscripción de convenios solidarios con organismo de acción comunal y, especialmente, de conformidad con la Ley </w:t>
      </w:r>
      <w:r w:rsidRPr="00AF299C">
        <w:rPr>
          <w:rFonts w:ascii="Arial" w:hAnsi="Arial" w:cs="Arial"/>
          <w:color w:val="000000" w:themeColor="text1"/>
          <w:lang w:val="es-ES_tradnl"/>
        </w:rPr>
        <w:t>136 de 1994, Ley 1551 de 2012</w:t>
      </w:r>
      <w:r>
        <w:rPr>
          <w:rFonts w:ascii="Arial" w:hAnsi="Arial" w:cs="Arial"/>
          <w:color w:val="000000" w:themeColor="text1"/>
          <w:lang w:val="es-ES_tradnl"/>
        </w:rPr>
        <w:t>,</w:t>
      </w:r>
      <w:r w:rsidRPr="00AF299C">
        <w:rPr>
          <w:rFonts w:ascii="Arial" w:hAnsi="Arial" w:cs="Arial"/>
          <w:color w:val="000000" w:themeColor="text1"/>
          <w:lang w:val="es-ES_tradnl"/>
        </w:rPr>
        <w:t xml:space="preserve"> Ley 2166 de 2021</w:t>
      </w:r>
      <w:r>
        <w:rPr>
          <w:rFonts w:ascii="Arial" w:hAnsi="Arial" w:cs="Arial"/>
          <w:color w:val="000000" w:themeColor="text1"/>
          <w:lang w:val="es-ES_tradnl"/>
        </w:rPr>
        <w:t xml:space="preserve"> y el Decreto 142 de 2023, usted manifiesta que</w:t>
      </w:r>
      <w:r w:rsidRPr="00504597">
        <w:rPr>
          <w:rFonts w:ascii="Arial" w:hAnsi="Arial" w:cs="Arial"/>
          <w:color w:val="000000" w:themeColor="text1"/>
          <w:lang w:val="es-ES_tradnl"/>
        </w:rPr>
        <w:t>:</w:t>
      </w:r>
    </w:p>
    <w:p w14:paraId="06D51B24" w14:textId="77777777" w:rsidR="008F3EBF" w:rsidRPr="00466C39" w:rsidRDefault="008F3EBF" w:rsidP="008F3EBF">
      <w:pPr>
        <w:spacing w:after="0" w:line="276" w:lineRule="auto"/>
        <w:jc w:val="both"/>
        <w:rPr>
          <w:rFonts w:ascii="Arial" w:hAnsi="Arial" w:cs="Arial"/>
          <w:color w:val="000000" w:themeColor="text1"/>
          <w:lang w:val="es-ES_tradnl"/>
        </w:rPr>
      </w:pPr>
    </w:p>
    <w:p w14:paraId="387EDF17"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 como integrante de la J.A.C de la Vereda San Francisco de Payán del Municipio de Córdoba Departamento de Nariño, solicito muy respetuosamente me den respuesta a lo siguiente: </w:t>
      </w:r>
    </w:p>
    <w:p w14:paraId="764149DD"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Si en nuestra Vereda necesitamos adquirir por suministros elementos, necesarios para mejorar el polideportivo y el salón comunal que son las únicas instalaciones con las que cuenta la vereda, por ejemplo un portón para el ingreso al polideportivo, cerámica para el piso de la cocina y la entrada del del salón comunal, o un sonido incluido micrófonos y computador para que la comunidad</w:t>
      </w:r>
      <w:r>
        <w:rPr>
          <w:rFonts w:ascii="Arial" w:hAnsi="Arial" w:cs="Arial"/>
          <w:color w:val="000000" w:themeColor="text1"/>
          <w:sz w:val="21"/>
          <w:szCs w:val="21"/>
        </w:rPr>
        <w:t xml:space="preserve"> </w:t>
      </w:r>
      <w:r w:rsidRPr="00466C39">
        <w:rPr>
          <w:rFonts w:ascii="Arial" w:hAnsi="Arial" w:cs="Arial"/>
          <w:color w:val="000000" w:themeColor="text1"/>
          <w:sz w:val="21"/>
          <w:szCs w:val="21"/>
        </w:rPr>
        <w:t xml:space="preserve">pueda desarrollar diferentes actividades entre ellos encuentros deportivos, culturales, recreativos, sociales, etc…. </w:t>
      </w:r>
    </w:p>
    <w:p w14:paraId="41BB9002"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La pregunta es, </w:t>
      </w:r>
      <w:r w:rsidRPr="00466C39">
        <w:rPr>
          <w:rFonts w:ascii="Arial" w:hAnsi="Arial" w:cs="Arial"/>
          <w:b/>
          <w:bCs/>
          <w:color w:val="000000" w:themeColor="text1"/>
          <w:sz w:val="21"/>
          <w:szCs w:val="21"/>
        </w:rPr>
        <w:t>¿el señor Alcalde Municipal puede hacer la contratación con la J.A.C a través de convenio solidario, cuyo objeto seria de suministros?</w:t>
      </w:r>
      <w:r w:rsidRPr="00466C39">
        <w:rPr>
          <w:rFonts w:ascii="Arial" w:hAnsi="Arial" w:cs="Arial"/>
          <w:color w:val="000000" w:themeColor="text1"/>
          <w:sz w:val="21"/>
          <w:szCs w:val="21"/>
        </w:rPr>
        <w:t xml:space="preserve"> ya que en nuestro caso la vereda necesita adquirir elementos anteriormente mencionados.</w:t>
      </w:r>
    </w:p>
    <w:p w14:paraId="539065C8" w14:textId="77777777" w:rsidR="008F3EBF" w:rsidRPr="00466C39" w:rsidRDefault="008F3EBF" w:rsidP="008F3EBF">
      <w:pPr>
        <w:spacing w:after="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O si la Corporación Indigna en cabeza del Señor Gobernador Indígena, autoriza al señor Alcalde Municipal se realice un convenio solidario para la adquisición de estos elementos con recursos del Sistema General de Participación que pertenecen al Cabildo Indígena, </w:t>
      </w:r>
      <w:r w:rsidRPr="00466C39">
        <w:rPr>
          <w:rFonts w:ascii="Arial" w:hAnsi="Arial" w:cs="Arial"/>
          <w:b/>
          <w:bCs/>
          <w:color w:val="000000" w:themeColor="text1"/>
          <w:sz w:val="21"/>
          <w:szCs w:val="21"/>
        </w:rPr>
        <w:t>¿El señor Alcalde Municipal puede celebrar un convenio solidario con la J.A.C y ejecutar estos recursos y cuyo objeto es SUMINISTRO de los elementos necesario?</w:t>
      </w:r>
      <w:r w:rsidRPr="00466C39">
        <w:rPr>
          <w:rFonts w:ascii="Arial" w:hAnsi="Arial" w:cs="Arial"/>
          <w:color w:val="000000" w:themeColor="text1"/>
          <w:sz w:val="21"/>
          <w:szCs w:val="21"/>
        </w:rPr>
        <w:t xml:space="preserve">”. (Énfasis dentro del texto) </w:t>
      </w:r>
    </w:p>
    <w:p w14:paraId="659D8751" w14:textId="77777777" w:rsidR="008F3EBF" w:rsidRPr="00466C39" w:rsidRDefault="008F3EBF" w:rsidP="008F3EBF">
      <w:pPr>
        <w:spacing w:after="0" w:line="276" w:lineRule="auto"/>
        <w:ind w:right="709"/>
        <w:jc w:val="both"/>
        <w:rPr>
          <w:rFonts w:ascii="Arial" w:hAnsi="Arial" w:cs="Arial"/>
          <w:color w:val="000000" w:themeColor="text1"/>
        </w:rPr>
      </w:pPr>
    </w:p>
    <w:p w14:paraId="675D0A36" w14:textId="77777777" w:rsidR="008F3EBF" w:rsidRPr="00504597" w:rsidRDefault="008F3EBF" w:rsidP="008F3EBF">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Consideraciones</w:t>
      </w:r>
    </w:p>
    <w:p w14:paraId="775DA702" w14:textId="77777777" w:rsidR="008F3EBF" w:rsidRPr="00504597" w:rsidRDefault="008F3EBF" w:rsidP="008F3EBF">
      <w:pPr>
        <w:spacing w:after="0" w:line="276" w:lineRule="auto"/>
        <w:jc w:val="both"/>
        <w:rPr>
          <w:rFonts w:ascii="Arial" w:eastAsia="Calibri" w:hAnsi="Arial" w:cs="Arial"/>
          <w:color w:val="000000" w:themeColor="text1"/>
          <w:lang w:val="es-ES"/>
        </w:rPr>
      </w:pPr>
    </w:p>
    <w:p w14:paraId="5EDCFF6C" w14:textId="77777777" w:rsidR="008F3EBF" w:rsidRPr="00781AC2" w:rsidRDefault="008F3EBF" w:rsidP="008F3EBF">
      <w:pPr>
        <w:spacing w:after="120" w:line="276" w:lineRule="auto"/>
        <w:jc w:val="both"/>
        <w:rPr>
          <w:rFonts w:ascii="Arial" w:hAnsi="Arial" w:cs="Arial"/>
          <w:lang w:val="es-ES"/>
        </w:rPr>
      </w:pPr>
      <w:r w:rsidRPr="00781AC2">
        <w:rPr>
          <w:rFonts w:ascii="Arial" w:hAnsi="Arial" w:cs="Arial"/>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535BE1">
        <w:rPr>
          <w:rFonts w:ascii="Arial" w:hAnsi="Arial" w:cs="Arial"/>
          <w:lang w:val="es-ES"/>
        </w:rPr>
        <w:t xml:space="preserve">citados. </w:t>
      </w:r>
      <w:r w:rsidRPr="00781AC2">
        <w:rPr>
          <w:rFonts w:ascii="Arial" w:hAnsi="Arial" w:cs="Arial"/>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rPr>
        <w:t xml:space="preserve"> de todos los partícipes de la contratación estatal.</w:t>
      </w:r>
    </w:p>
    <w:p w14:paraId="5F3FAA46" w14:textId="77777777" w:rsidR="008F3EBF" w:rsidRPr="006D7E12" w:rsidRDefault="008F3EBF" w:rsidP="008F3EBF">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2"/>
      </w:r>
      <w:r w:rsidRPr="006D7E12">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287429AE" w14:textId="77777777" w:rsidR="008F3EBF" w:rsidRPr="00535BE1" w:rsidRDefault="008F3EBF" w:rsidP="008F3EBF">
      <w:pPr>
        <w:spacing w:line="276" w:lineRule="auto"/>
        <w:ind w:firstLine="708"/>
        <w:jc w:val="both"/>
        <w:rPr>
          <w:rFonts w:ascii="Arial" w:eastAsia="Calibri" w:hAnsi="Arial" w:cs="Arial"/>
          <w:color w:val="000000" w:themeColor="text1"/>
        </w:rPr>
      </w:pPr>
      <w:r w:rsidRPr="00781AC2">
        <w:rPr>
          <w:rFonts w:ascii="Arial" w:hAnsi="Arial" w:cs="Aria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w:t>
      </w:r>
      <w:r>
        <w:rPr>
          <w:rFonts w:ascii="Arial" w:hAnsi="Arial" w:cs="Arial"/>
        </w:rPr>
        <w:t>abordarán</w:t>
      </w:r>
      <w:r w:rsidRPr="00781AC2">
        <w:rPr>
          <w:rFonts w:ascii="Arial" w:hAnsi="Arial" w:cs="Arial"/>
        </w:rPr>
        <w:t xml:space="preserve"> </w:t>
      </w:r>
      <w:r w:rsidRPr="00781AC2">
        <w:rPr>
          <w:rFonts w:ascii="Arial" w:eastAsia="Calibri" w:hAnsi="Arial" w:cs="Arial"/>
          <w:lang w:val="es-ES"/>
        </w:rPr>
        <w:t>los siguientes temas</w:t>
      </w:r>
      <w:r w:rsidRPr="00504597">
        <w:rPr>
          <w:rFonts w:ascii="Arial" w:hAnsi="Arial" w:cs="Arial"/>
          <w:color w:val="000000" w:themeColor="text1"/>
          <w:lang w:val="es-ES"/>
        </w:rPr>
        <w:t xml:space="preserve">: </w:t>
      </w:r>
      <w:r w:rsidRPr="00504597">
        <w:rPr>
          <w:rFonts w:ascii="Arial" w:hAnsi="Arial" w:cs="Arial"/>
          <w:color w:val="000000" w:themeColor="text1"/>
          <w:lang w:val="es-ES_tradnl"/>
        </w:rPr>
        <w:t>i) aplicación de los convenios solidarios y los organismos de acción comunal de conformidad con la Ley 136 de 1994</w:t>
      </w:r>
      <w:r>
        <w:rPr>
          <w:rFonts w:ascii="Arial" w:hAnsi="Arial" w:cs="Arial"/>
          <w:color w:val="000000" w:themeColor="text1"/>
          <w:lang w:val="es-ES_tradnl"/>
        </w:rPr>
        <w:t xml:space="preserve"> y</w:t>
      </w:r>
      <w:r w:rsidRPr="00504597">
        <w:rPr>
          <w:rFonts w:ascii="Arial" w:hAnsi="Arial" w:cs="Arial"/>
          <w:color w:val="000000" w:themeColor="text1"/>
          <w:lang w:val="es-ES"/>
        </w:rPr>
        <w:t xml:space="preserve"> i</w:t>
      </w:r>
      <w:r>
        <w:rPr>
          <w:rFonts w:ascii="Arial" w:hAnsi="Arial" w:cs="Arial"/>
          <w:color w:val="000000" w:themeColor="text1"/>
          <w:lang w:val="es-ES"/>
        </w:rPr>
        <w:t>i</w:t>
      </w:r>
      <w:r w:rsidRPr="00504597">
        <w:rPr>
          <w:rFonts w:ascii="Arial" w:hAnsi="Arial" w:cs="Arial"/>
          <w:color w:val="000000" w:themeColor="text1"/>
          <w:lang w:val="es-ES"/>
        </w:rPr>
        <w:t xml:space="preserve">) </w:t>
      </w:r>
      <w:r w:rsidRPr="00504597">
        <w:rPr>
          <w:rFonts w:ascii="Arial" w:eastAsia="Calibri" w:hAnsi="Arial" w:cs="Arial"/>
          <w:bCs/>
          <w:color w:val="000000" w:themeColor="text1"/>
        </w:rPr>
        <w:t>convenios solidarios con organismos de acción comunal bajo la Ley 2166 de 2021</w:t>
      </w:r>
      <w:r>
        <w:rPr>
          <w:rFonts w:ascii="Arial" w:eastAsia="Calibri" w:hAnsi="Arial" w:cs="Arial"/>
          <w:bCs/>
          <w:color w:val="000000" w:themeColor="text1"/>
        </w:rPr>
        <w:t xml:space="preserve"> y el Decreto 142 de 2023.</w:t>
      </w:r>
    </w:p>
    <w:p w14:paraId="0B6FC16B" w14:textId="77777777" w:rsidR="008F3EBF" w:rsidRPr="00504597" w:rsidRDefault="008F3EBF" w:rsidP="008F3EBF">
      <w:pPr>
        <w:spacing w:before="120" w:after="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en los </w:t>
      </w:r>
      <w:r>
        <w:rPr>
          <w:rFonts w:ascii="Arial" w:eastAsia="Calibri" w:hAnsi="Arial" w:cs="Arial"/>
          <w:color w:val="000000" w:themeColor="text1"/>
          <w:lang w:val="es-ES"/>
        </w:rPr>
        <w:t>C</w:t>
      </w:r>
      <w:r w:rsidRPr="00504597">
        <w:rPr>
          <w:rFonts w:ascii="Arial" w:eastAsia="Calibri" w:hAnsi="Arial" w:cs="Arial"/>
          <w:color w:val="000000" w:themeColor="text1"/>
          <w:lang w:val="es-ES"/>
        </w:rPr>
        <w:t>onceptos No. 4201913000006135 del 10 de septiembre de 2019,</w:t>
      </w:r>
      <w:r w:rsidRPr="00504597">
        <w:rPr>
          <w:color w:val="000000" w:themeColor="text1"/>
        </w:rPr>
        <w:t xml:space="preserve"> </w:t>
      </w:r>
      <w:r w:rsidRPr="00504597">
        <w:rPr>
          <w:rFonts w:ascii="Arial" w:eastAsia="Calibri" w:hAnsi="Arial" w:cs="Arial"/>
          <w:color w:val="000000" w:themeColor="text1"/>
          <w:lang w:val="es-ES"/>
        </w:rPr>
        <w:t>4201912000004117 del 17 de septiembre de 2019, C</w:t>
      </w:r>
      <w:r>
        <w:rPr>
          <w:rFonts w:ascii="Arial" w:eastAsia="Calibri" w:hAnsi="Arial" w:cs="Arial"/>
          <w:color w:val="000000" w:themeColor="text1"/>
          <w:lang w:val="es-ES"/>
        </w:rPr>
        <w:t>-</w:t>
      </w:r>
      <w:r w:rsidRPr="00504597">
        <w:rPr>
          <w:rFonts w:ascii="Arial" w:eastAsia="Calibri" w:hAnsi="Arial" w:cs="Arial"/>
          <w:color w:val="000000" w:themeColor="text1"/>
          <w:lang w:val="es-ES"/>
        </w:rPr>
        <w:t>140 del 31 de abril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223 del 29 de abril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477 del 27 de julio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656 del 17 de noviembre de 2020, C</w:t>
      </w:r>
      <w:r>
        <w:rPr>
          <w:rFonts w:ascii="Arial" w:eastAsia="Calibri" w:hAnsi="Arial" w:cs="Arial"/>
          <w:color w:val="000000" w:themeColor="text1"/>
          <w:lang w:val="es-ES"/>
        </w:rPr>
        <w:t>-</w:t>
      </w:r>
      <w:r w:rsidRPr="00504597">
        <w:rPr>
          <w:rFonts w:ascii="Arial" w:eastAsia="Calibri" w:hAnsi="Arial" w:cs="Arial"/>
          <w:color w:val="000000" w:themeColor="text1"/>
          <w:lang w:val="es-ES"/>
        </w:rPr>
        <w:t>763 del 7 de enero de 2021, C-785 del 18 de enero de 2021, C</w:t>
      </w:r>
      <w:r>
        <w:rPr>
          <w:rFonts w:ascii="Arial" w:eastAsia="Calibri" w:hAnsi="Arial" w:cs="Arial"/>
          <w:color w:val="000000" w:themeColor="text1"/>
          <w:lang w:val="es-ES"/>
        </w:rPr>
        <w:t>-</w:t>
      </w:r>
      <w:r w:rsidRPr="00504597">
        <w:rPr>
          <w:rFonts w:ascii="Arial" w:eastAsia="Calibri" w:hAnsi="Arial" w:cs="Arial"/>
          <w:color w:val="000000" w:themeColor="text1"/>
          <w:lang w:val="es-ES"/>
        </w:rPr>
        <w:t>155 del 14 de abril de 2021, C-364 del 28 de julio de 2021, C</w:t>
      </w:r>
      <w:r>
        <w:rPr>
          <w:rFonts w:ascii="Arial" w:eastAsia="Calibri" w:hAnsi="Arial" w:cs="Arial"/>
          <w:color w:val="000000" w:themeColor="text1"/>
          <w:lang w:val="es-ES"/>
        </w:rPr>
        <w:t>-</w:t>
      </w:r>
      <w:r w:rsidRPr="00504597">
        <w:rPr>
          <w:rFonts w:ascii="Arial" w:eastAsia="Calibri" w:hAnsi="Arial" w:cs="Arial"/>
          <w:color w:val="000000" w:themeColor="text1"/>
          <w:lang w:val="es-ES"/>
        </w:rPr>
        <w:t>394 del 17 de septiembre de 2021</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w:t>
      </w:r>
      <w:r>
        <w:rPr>
          <w:rFonts w:ascii="Arial" w:eastAsia="Calibri" w:hAnsi="Arial" w:cs="Arial"/>
          <w:color w:val="000000" w:themeColor="text1"/>
          <w:lang w:val="es-ES"/>
        </w:rPr>
        <w:t>-</w:t>
      </w:r>
      <w:r w:rsidRPr="00504597">
        <w:rPr>
          <w:rFonts w:ascii="Arial" w:eastAsia="Calibri" w:hAnsi="Arial" w:cs="Arial"/>
          <w:color w:val="000000" w:themeColor="text1"/>
          <w:lang w:val="es-ES"/>
        </w:rPr>
        <w:t>627 del 25 de octubre de 202</w:t>
      </w:r>
      <w:r>
        <w:rPr>
          <w:rFonts w:ascii="Arial" w:eastAsia="Calibri" w:hAnsi="Arial" w:cs="Arial"/>
          <w:color w:val="000000" w:themeColor="text1"/>
          <w:lang w:val="es-ES"/>
        </w:rPr>
        <w:t xml:space="preserve">1, </w:t>
      </w:r>
      <w:r w:rsidRPr="004A0C52">
        <w:rPr>
          <w:rFonts w:ascii="Arial" w:eastAsia="Calibri" w:hAnsi="Arial" w:cs="Arial"/>
          <w:color w:val="000000" w:themeColor="text1"/>
          <w:lang w:val="es-ES"/>
        </w:rPr>
        <w:t>C-002</w:t>
      </w:r>
      <w:r>
        <w:rPr>
          <w:rFonts w:ascii="Arial" w:eastAsia="Calibri" w:hAnsi="Arial" w:cs="Arial"/>
          <w:color w:val="000000" w:themeColor="text1"/>
          <w:lang w:val="es-ES"/>
        </w:rPr>
        <w:t xml:space="preserve"> del 15 de febrero de 2022, </w:t>
      </w:r>
      <w:r w:rsidRPr="004A0C52">
        <w:rPr>
          <w:rFonts w:ascii="Arial" w:eastAsia="Calibri" w:hAnsi="Arial" w:cs="Arial"/>
          <w:color w:val="000000" w:themeColor="text1"/>
          <w:lang w:val="es-ES"/>
        </w:rPr>
        <w:t>C-008</w:t>
      </w:r>
      <w:r>
        <w:rPr>
          <w:rFonts w:ascii="Arial" w:eastAsia="Calibri" w:hAnsi="Arial" w:cs="Arial"/>
          <w:color w:val="000000" w:themeColor="text1"/>
          <w:lang w:val="es-ES"/>
        </w:rPr>
        <w:t xml:space="preserve"> del 25 de febrero de 2022, </w:t>
      </w:r>
      <w:r w:rsidRPr="004A0C52">
        <w:rPr>
          <w:rFonts w:ascii="Arial" w:eastAsia="Calibri" w:hAnsi="Arial" w:cs="Arial"/>
          <w:color w:val="000000" w:themeColor="text1"/>
          <w:lang w:val="es-ES"/>
        </w:rPr>
        <w:t>C-079</w:t>
      </w:r>
      <w:r>
        <w:rPr>
          <w:rFonts w:ascii="Arial" w:eastAsia="Calibri" w:hAnsi="Arial" w:cs="Arial"/>
          <w:color w:val="000000" w:themeColor="text1"/>
          <w:lang w:val="es-ES"/>
        </w:rPr>
        <w:t xml:space="preserve"> del 18 de marzo de 2022, </w:t>
      </w:r>
      <w:r w:rsidRPr="004A0C52">
        <w:rPr>
          <w:rFonts w:ascii="Arial" w:eastAsia="Calibri" w:hAnsi="Arial" w:cs="Arial"/>
          <w:color w:val="000000" w:themeColor="text1"/>
          <w:lang w:val="es-ES"/>
        </w:rPr>
        <w:t>C-092</w:t>
      </w:r>
      <w:r>
        <w:rPr>
          <w:rFonts w:ascii="Arial" w:eastAsia="Calibri" w:hAnsi="Arial" w:cs="Arial"/>
          <w:color w:val="000000" w:themeColor="text1"/>
          <w:lang w:val="es-ES"/>
        </w:rPr>
        <w:t xml:space="preserve"> del 16 de marzo de 2022, </w:t>
      </w:r>
      <w:r w:rsidRPr="004A0C52">
        <w:rPr>
          <w:rFonts w:ascii="Arial" w:eastAsia="Calibri" w:hAnsi="Arial" w:cs="Arial"/>
          <w:color w:val="000000" w:themeColor="text1"/>
          <w:lang w:val="es-ES"/>
        </w:rPr>
        <w:t>C-107</w:t>
      </w:r>
      <w:r>
        <w:rPr>
          <w:rFonts w:ascii="Arial" w:eastAsia="Calibri" w:hAnsi="Arial" w:cs="Arial"/>
          <w:color w:val="000000" w:themeColor="text1"/>
          <w:lang w:val="es-ES"/>
        </w:rPr>
        <w:t xml:space="preserve"> del 18 de marzo de 2022, </w:t>
      </w:r>
      <w:r w:rsidRPr="004A0C52">
        <w:rPr>
          <w:rFonts w:ascii="Arial" w:eastAsia="Calibri" w:hAnsi="Arial" w:cs="Arial"/>
          <w:color w:val="000000" w:themeColor="text1"/>
          <w:lang w:val="es-ES"/>
        </w:rPr>
        <w:t>C-116</w:t>
      </w:r>
      <w:r>
        <w:rPr>
          <w:rFonts w:ascii="Arial" w:eastAsia="Calibri" w:hAnsi="Arial" w:cs="Arial"/>
          <w:color w:val="000000" w:themeColor="text1"/>
          <w:lang w:val="es-ES"/>
        </w:rPr>
        <w:t xml:space="preserve"> del 18 de febrero de 2022, </w:t>
      </w:r>
      <w:r w:rsidRPr="004A0C52">
        <w:rPr>
          <w:rFonts w:ascii="Arial" w:eastAsia="Calibri" w:hAnsi="Arial" w:cs="Arial"/>
          <w:color w:val="000000" w:themeColor="text1"/>
          <w:lang w:val="es-ES"/>
        </w:rPr>
        <w:t>C-119</w:t>
      </w:r>
      <w:r>
        <w:rPr>
          <w:rFonts w:ascii="Arial" w:eastAsia="Calibri" w:hAnsi="Arial" w:cs="Arial"/>
          <w:color w:val="000000" w:themeColor="text1"/>
          <w:lang w:val="es-ES"/>
        </w:rPr>
        <w:t xml:space="preserve"> del 25 de marzo de 2022, </w:t>
      </w:r>
      <w:r w:rsidRPr="004A0C52">
        <w:rPr>
          <w:rFonts w:ascii="Arial" w:eastAsia="Calibri" w:hAnsi="Arial" w:cs="Arial"/>
          <w:color w:val="000000" w:themeColor="text1"/>
          <w:lang w:val="es-ES"/>
        </w:rPr>
        <w:t>C-177</w:t>
      </w:r>
      <w:r>
        <w:rPr>
          <w:rFonts w:ascii="Arial" w:eastAsia="Calibri" w:hAnsi="Arial" w:cs="Arial"/>
          <w:color w:val="000000" w:themeColor="text1"/>
          <w:lang w:val="es-ES"/>
        </w:rPr>
        <w:t xml:space="preserve"> del 8 de abril de 2022, </w:t>
      </w:r>
      <w:r w:rsidRPr="004A0C52">
        <w:rPr>
          <w:rFonts w:ascii="Arial" w:eastAsia="Calibri" w:hAnsi="Arial" w:cs="Arial"/>
          <w:color w:val="000000" w:themeColor="text1"/>
          <w:lang w:val="es-ES"/>
        </w:rPr>
        <w:t>C-185</w:t>
      </w:r>
      <w:r>
        <w:rPr>
          <w:rFonts w:ascii="Arial" w:eastAsia="Calibri" w:hAnsi="Arial" w:cs="Arial"/>
          <w:color w:val="000000" w:themeColor="text1"/>
          <w:lang w:val="es-ES"/>
        </w:rPr>
        <w:t xml:space="preserve"> del 12 de abril de 2022, </w:t>
      </w:r>
      <w:r w:rsidRPr="004A0C52">
        <w:rPr>
          <w:rFonts w:ascii="Arial" w:eastAsia="Calibri" w:hAnsi="Arial" w:cs="Arial"/>
          <w:color w:val="000000" w:themeColor="text1"/>
          <w:lang w:val="es-ES"/>
        </w:rPr>
        <w:t>C-333</w:t>
      </w:r>
      <w:r>
        <w:rPr>
          <w:rFonts w:ascii="Arial" w:eastAsia="Calibri" w:hAnsi="Arial" w:cs="Arial"/>
          <w:color w:val="000000" w:themeColor="text1"/>
          <w:lang w:val="es-ES"/>
        </w:rPr>
        <w:t xml:space="preserve"> del 24 de mayo de 2022, </w:t>
      </w:r>
      <w:r w:rsidRPr="004A0C52">
        <w:rPr>
          <w:rFonts w:ascii="Arial" w:eastAsia="Calibri" w:hAnsi="Arial" w:cs="Arial"/>
          <w:color w:val="000000" w:themeColor="text1"/>
          <w:lang w:val="es-ES"/>
        </w:rPr>
        <w:t>C-390</w:t>
      </w:r>
      <w:r>
        <w:rPr>
          <w:rFonts w:ascii="Arial" w:eastAsia="Calibri" w:hAnsi="Arial" w:cs="Arial"/>
          <w:color w:val="000000" w:themeColor="text1"/>
          <w:lang w:val="es-ES"/>
        </w:rPr>
        <w:t xml:space="preserve"> del 21 de junio de 2022, </w:t>
      </w:r>
      <w:r w:rsidRPr="004A0C52">
        <w:rPr>
          <w:rFonts w:ascii="Arial" w:eastAsia="Calibri" w:hAnsi="Arial" w:cs="Arial"/>
          <w:color w:val="000000" w:themeColor="text1"/>
          <w:lang w:val="es-ES"/>
        </w:rPr>
        <w:t>C-404</w:t>
      </w:r>
      <w:r>
        <w:rPr>
          <w:rFonts w:ascii="Arial" w:eastAsia="Calibri" w:hAnsi="Arial" w:cs="Arial"/>
          <w:color w:val="000000" w:themeColor="text1"/>
          <w:lang w:val="es-ES"/>
        </w:rPr>
        <w:t xml:space="preserve"> del 26 de mayo de 2022, </w:t>
      </w:r>
      <w:r w:rsidRPr="004A0C52">
        <w:rPr>
          <w:rFonts w:ascii="Arial" w:eastAsia="Calibri" w:hAnsi="Arial" w:cs="Arial"/>
          <w:color w:val="000000" w:themeColor="text1"/>
          <w:lang w:val="es-ES"/>
        </w:rPr>
        <w:t>C-435</w:t>
      </w:r>
      <w:r>
        <w:rPr>
          <w:rFonts w:ascii="Arial" w:eastAsia="Calibri" w:hAnsi="Arial" w:cs="Arial"/>
          <w:color w:val="000000" w:themeColor="text1"/>
          <w:lang w:val="es-ES"/>
        </w:rPr>
        <w:t xml:space="preserve"> del 6 de julio de 2022, </w:t>
      </w:r>
      <w:r w:rsidRPr="004A0C52">
        <w:rPr>
          <w:rFonts w:ascii="Arial" w:eastAsia="Calibri" w:hAnsi="Arial" w:cs="Arial"/>
          <w:color w:val="000000" w:themeColor="text1"/>
          <w:lang w:val="es-ES"/>
        </w:rPr>
        <w:t>C-455</w:t>
      </w:r>
      <w:r>
        <w:rPr>
          <w:rFonts w:ascii="Arial" w:eastAsia="Calibri" w:hAnsi="Arial" w:cs="Arial"/>
          <w:color w:val="000000" w:themeColor="text1"/>
          <w:lang w:val="es-ES"/>
        </w:rPr>
        <w:t xml:space="preserve"> del 15 de julio de 2022, </w:t>
      </w:r>
      <w:r w:rsidRPr="004A0C52">
        <w:rPr>
          <w:rFonts w:ascii="Arial" w:eastAsia="Calibri" w:hAnsi="Arial" w:cs="Arial"/>
          <w:color w:val="000000" w:themeColor="text1"/>
          <w:lang w:val="es-ES"/>
        </w:rPr>
        <w:t>C-465</w:t>
      </w:r>
      <w:r>
        <w:rPr>
          <w:rFonts w:ascii="Arial" w:eastAsia="Calibri" w:hAnsi="Arial" w:cs="Arial"/>
          <w:color w:val="000000" w:themeColor="text1"/>
          <w:lang w:val="es-ES"/>
        </w:rPr>
        <w:t xml:space="preserve"> del 21 de julio de 2022, </w:t>
      </w:r>
      <w:r w:rsidRPr="004A0C52">
        <w:rPr>
          <w:rFonts w:ascii="Arial" w:eastAsia="Calibri" w:hAnsi="Arial" w:cs="Arial"/>
          <w:color w:val="000000" w:themeColor="text1"/>
          <w:lang w:val="es-ES"/>
        </w:rPr>
        <w:t>C-559</w:t>
      </w:r>
      <w:r>
        <w:rPr>
          <w:rFonts w:ascii="Arial" w:eastAsia="Calibri" w:hAnsi="Arial" w:cs="Arial"/>
          <w:color w:val="000000" w:themeColor="text1"/>
          <w:lang w:val="es-ES"/>
        </w:rPr>
        <w:t xml:space="preserve"> del 2 de septiembre de 2022, </w:t>
      </w:r>
      <w:r w:rsidRPr="004A0C52">
        <w:rPr>
          <w:rFonts w:ascii="Arial" w:eastAsia="Calibri" w:hAnsi="Arial" w:cs="Arial"/>
          <w:color w:val="000000" w:themeColor="text1"/>
          <w:lang w:val="es-ES"/>
        </w:rPr>
        <w:t>C-576</w:t>
      </w:r>
      <w:r>
        <w:rPr>
          <w:rFonts w:ascii="Arial" w:eastAsia="Calibri" w:hAnsi="Arial" w:cs="Arial"/>
          <w:color w:val="000000" w:themeColor="text1"/>
          <w:lang w:val="es-ES"/>
        </w:rPr>
        <w:t xml:space="preserve"> del 25 de septiembre de 2022, </w:t>
      </w:r>
      <w:r w:rsidRPr="004A0C52">
        <w:rPr>
          <w:rFonts w:ascii="Arial" w:eastAsia="Calibri" w:hAnsi="Arial" w:cs="Arial"/>
          <w:color w:val="000000" w:themeColor="text1"/>
          <w:lang w:val="es-ES"/>
        </w:rPr>
        <w:t>C-588</w:t>
      </w:r>
      <w:r>
        <w:rPr>
          <w:rFonts w:ascii="Arial" w:eastAsia="Calibri" w:hAnsi="Arial" w:cs="Arial"/>
          <w:color w:val="000000" w:themeColor="text1"/>
          <w:lang w:val="es-ES"/>
        </w:rPr>
        <w:t xml:space="preserve"> del 21 de septiembre de 2022, </w:t>
      </w:r>
      <w:r w:rsidRPr="004A0C52">
        <w:rPr>
          <w:rFonts w:ascii="Arial" w:eastAsia="Calibri" w:hAnsi="Arial" w:cs="Arial"/>
          <w:color w:val="000000" w:themeColor="text1"/>
          <w:lang w:val="es-ES"/>
        </w:rPr>
        <w:t>C-682</w:t>
      </w:r>
      <w:r>
        <w:rPr>
          <w:rFonts w:ascii="Arial" w:eastAsia="Calibri" w:hAnsi="Arial" w:cs="Arial"/>
          <w:color w:val="000000" w:themeColor="text1"/>
          <w:lang w:val="es-ES"/>
        </w:rPr>
        <w:t xml:space="preserve"> del 19 de octubre de 2022, </w:t>
      </w:r>
      <w:r w:rsidRPr="004A0C52">
        <w:rPr>
          <w:rFonts w:ascii="Arial" w:eastAsia="Calibri" w:hAnsi="Arial" w:cs="Arial"/>
          <w:color w:val="000000" w:themeColor="text1"/>
          <w:lang w:val="es-ES"/>
        </w:rPr>
        <w:t>C-717</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C-718</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C-729</w:t>
      </w:r>
      <w:r>
        <w:rPr>
          <w:rFonts w:ascii="Arial" w:eastAsia="Calibri" w:hAnsi="Arial" w:cs="Arial"/>
          <w:color w:val="000000" w:themeColor="text1"/>
          <w:lang w:val="es-ES"/>
        </w:rPr>
        <w:t xml:space="preserve"> del 28 de noviembre de 2022, </w:t>
      </w:r>
      <w:r w:rsidRPr="004A0C52">
        <w:rPr>
          <w:rFonts w:ascii="Arial" w:eastAsia="Calibri" w:hAnsi="Arial" w:cs="Arial"/>
          <w:color w:val="000000" w:themeColor="text1"/>
          <w:lang w:val="es-ES"/>
        </w:rPr>
        <w:t>C-730</w:t>
      </w:r>
      <w:r>
        <w:rPr>
          <w:rFonts w:ascii="Arial" w:eastAsia="Calibri" w:hAnsi="Arial" w:cs="Arial"/>
          <w:color w:val="000000" w:themeColor="text1"/>
          <w:lang w:val="es-ES"/>
        </w:rPr>
        <w:t xml:space="preserve"> del 3 de noviembre de 2022, </w:t>
      </w:r>
      <w:r w:rsidRPr="004A0C52">
        <w:rPr>
          <w:rFonts w:ascii="Arial" w:eastAsia="Calibri" w:hAnsi="Arial" w:cs="Arial"/>
          <w:color w:val="000000" w:themeColor="text1"/>
          <w:lang w:val="es-ES"/>
        </w:rPr>
        <w:t>C-740</w:t>
      </w:r>
      <w:r>
        <w:rPr>
          <w:rFonts w:ascii="Arial" w:eastAsia="Calibri" w:hAnsi="Arial" w:cs="Arial"/>
          <w:color w:val="000000" w:themeColor="text1"/>
          <w:lang w:val="es-ES"/>
        </w:rPr>
        <w:t xml:space="preserve"> del 31 de octubre de 2022, </w:t>
      </w:r>
      <w:r w:rsidRPr="004A0C52">
        <w:rPr>
          <w:rFonts w:ascii="Arial" w:eastAsia="Calibri" w:hAnsi="Arial" w:cs="Arial"/>
          <w:color w:val="000000" w:themeColor="text1"/>
          <w:lang w:val="es-ES"/>
        </w:rPr>
        <w:t>C-940</w:t>
      </w:r>
      <w:r>
        <w:rPr>
          <w:rFonts w:ascii="Arial" w:eastAsia="Calibri" w:hAnsi="Arial" w:cs="Arial"/>
          <w:color w:val="000000" w:themeColor="text1"/>
          <w:lang w:val="es-ES"/>
        </w:rPr>
        <w:t xml:space="preserve"> del 29 de diciembre de 2022, </w:t>
      </w:r>
      <w:r w:rsidRPr="004A0C52">
        <w:rPr>
          <w:rFonts w:ascii="Arial" w:eastAsia="Calibri" w:hAnsi="Arial" w:cs="Arial"/>
          <w:color w:val="000000" w:themeColor="text1"/>
          <w:lang w:val="es-ES"/>
        </w:rPr>
        <w:t>C-971</w:t>
      </w:r>
      <w:r>
        <w:rPr>
          <w:rFonts w:ascii="Arial" w:eastAsia="Calibri" w:hAnsi="Arial" w:cs="Arial"/>
          <w:color w:val="000000" w:themeColor="text1"/>
          <w:lang w:val="es-ES"/>
        </w:rPr>
        <w:t xml:space="preserve"> del 28 de febrero de 2023, </w:t>
      </w:r>
      <w:r w:rsidRPr="004A0C52">
        <w:rPr>
          <w:rFonts w:ascii="Arial" w:eastAsia="Calibri" w:hAnsi="Arial" w:cs="Arial"/>
          <w:color w:val="000000" w:themeColor="text1"/>
          <w:lang w:val="es-ES"/>
        </w:rPr>
        <w:t>C-972</w:t>
      </w:r>
      <w:r>
        <w:rPr>
          <w:rFonts w:ascii="Arial" w:eastAsia="Calibri" w:hAnsi="Arial" w:cs="Arial"/>
          <w:color w:val="000000" w:themeColor="text1"/>
          <w:lang w:val="es-ES"/>
        </w:rPr>
        <w:t xml:space="preserve"> del 8 de febrero de 2023 y C-068 del 9 de marzo de 2023, </w:t>
      </w:r>
      <w:r w:rsidRPr="00504597">
        <w:rPr>
          <w:rFonts w:ascii="Arial" w:eastAsia="Calibri" w:hAnsi="Arial" w:cs="Arial"/>
          <w:color w:val="000000" w:themeColor="text1"/>
          <w:lang w:val="es-ES"/>
        </w:rPr>
        <w:t>analizó los convenios solidarios, su alcance y su régimen contractual</w:t>
      </w:r>
      <w:r w:rsidRPr="00781AC2">
        <w:rPr>
          <w:rStyle w:val="Refdenotaalpie"/>
          <w:rFonts w:ascii="Arial" w:eastAsia="Calibri" w:hAnsi="Arial" w:cs="Arial"/>
        </w:rPr>
        <w:footnoteReference w:id="3"/>
      </w:r>
      <w:r w:rsidRPr="00504597">
        <w:rPr>
          <w:rFonts w:ascii="Arial" w:eastAsia="Calibri" w:hAnsi="Arial" w:cs="Arial"/>
          <w:color w:val="000000" w:themeColor="text1"/>
          <w:lang w:val="es-ES"/>
        </w:rPr>
        <w:t xml:space="preserve">. </w:t>
      </w:r>
      <w:r w:rsidRPr="00504597">
        <w:rPr>
          <w:rFonts w:ascii="Arial" w:eastAsia="Calibri" w:hAnsi="Arial" w:cs="Arial"/>
          <w:color w:val="000000" w:themeColor="text1"/>
          <w:lang w:val="es-ES_tradnl"/>
        </w:rPr>
        <w:t xml:space="preserve">La tesis propuesta en estos conceptos se reitera a continuación y se complementa en lo pertinente </w:t>
      </w:r>
      <w:r>
        <w:rPr>
          <w:rFonts w:ascii="Arial" w:eastAsia="Calibri" w:hAnsi="Arial" w:cs="Arial"/>
          <w:color w:val="000000" w:themeColor="text1"/>
          <w:lang w:val="es-ES_tradnl"/>
        </w:rPr>
        <w:t>de acuerdo con</w:t>
      </w:r>
      <w:r w:rsidRPr="00504597">
        <w:rPr>
          <w:rFonts w:ascii="Arial" w:eastAsia="Calibri" w:hAnsi="Arial" w:cs="Arial"/>
          <w:color w:val="000000" w:themeColor="text1"/>
          <w:lang w:val="es-ES_tradnl"/>
        </w:rPr>
        <w:t xml:space="preserve"> </w:t>
      </w:r>
      <w:r>
        <w:rPr>
          <w:rFonts w:ascii="Arial" w:eastAsia="Calibri" w:hAnsi="Arial" w:cs="Arial"/>
          <w:color w:val="000000" w:themeColor="text1"/>
          <w:lang w:val="es-ES_tradnl"/>
        </w:rPr>
        <w:t>las preguntas realizadas</w:t>
      </w:r>
      <w:r w:rsidRPr="00504597">
        <w:rPr>
          <w:rFonts w:ascii="Arial" w:eastAsia="Calibri" w:hAnsi="Arial" w:cs="Arial"/>
          <w:color w:val="000000" w:themeColor="text1"/>
          <w:lang w:val="es-ES_tradnl"/>
        </w:rPr>
        <w:t xml:space="preserve">. </w:t>
      </w:r>
    </w:p>
    <w:p w14:paraId="595BEB1B" w14:textId="77777777" w:rsidR="008F3EBF" w:rsidRPr="00504597" w:rsidRDefault="008F3EBF" w:rsidP="008F3EBF">
      <w:pPr>
        <w:tabs>
          <w:tab w:val="left" w:pos="0"/>
        </w:tabs>
        <w:spacing w:after="0" w:line="276" w:lineRule="auto"/>
        <w:jc w:val="both"/>
        <w:rPr>
          <w:rFonts w:ascii="Arial" w:eastAsia="Calibri" w:hAnsi="Arial" w:cs="Arial"/>
          <w:b/>
          <w:color w:val="000000" w:themeColor="text1"/>
        </w:rPr>
      </w:pPr>
    </w:p>
    <w:p w14:paraId="36573E5B" w14:textId="77777777" w:rsidR="008F3EBF" w:rsidRPr="00504597" w:rsidRDefault="008F3EBF" w:rsidP="008F3EBF">
      <w:pPr>
        <w:tabs>
          <w:tab w:val="left" w:pos="426"/>
        </w:tabs>
        <w:spacing w:after="0"/>
        <w:jc w:val="both"/>
        <w:rPr>
          <w:rFonts w:ascii="Arial" w:eastAsia="Calibri" w:hAnsi="Arial" w:cs="Arial"/>
          <w:noProof/>
          <w:color w:val="000000" w:themeColor="text1"/>
          <w:lang w:val="es-ES"/>
        </w:rPr>
      </w:pPr>
      <w:r w:rsidRPr="000A0AE0">
        <w:rPr>
          <w:rFonts w:ascii="Arial" w:eastAsia="Calibri" w:hAnsi="Arial" w:cs="Arial"/>
          <w:b/>
          <w:bCs/>
          <w:color w:val="000000" w:themeColor="text1"/>
          <w:lang w:eastAsia="en-GB"/>
        </w:rPr>
        <w:t xml:space="preserve">2.1. </w:t>
      </w:r>
      <w:r w:rsidRPr="00504597">
        <w:rPr>
          <w:rFonts w:ascii="Arial" w:eastAsia="Calibri" w:hAnsi="Arial" w:cs="Arial"/>
          <w:b/>
          <w:bCs/>
          <w:color w:val="000000" w:themeColor="text1"/>
          <w:lang w:val="es-ES" w:eastAsia="en-GB"/>
        </w:rPr>
        <w:t>Aplicación de los convenios solidarios</w:t>
      </w:r>
      <w:r w:rsidRPr="00504597">
        <w:rPr>
          <w:rFonts w:ascii="Arial" w:eastAsia="Calibri" w:hAnsi="Arial" w:cs="Arial"/>
          <w:b/>
          <w:bCs/>
          <w:color w:val="000000" w:themeColor="text1"/>
          <w:lang w:eastAsia="en-GB"/>
        </w:rPr>
        <w:t xml:space="preserve"> y los organismos de acción comunal de conformidad con la Ley 136 de 1994</w:t>
      </w:r>
    </w:p>
    <w:p w14:paraId="4BFFF0D7" w14:textId="77777777" w:rsidR="008F3EBF" w:rsidRPr="00504597" w:rsidRDefault="008F3EBF" w:rsidP="008F3EBF">
      <w:pPr>
        <w:spacing w:after="0" w:line="276" w:lineRule="auto"/>
        <w:jc w:val="both"/>
        <w:rPr>
          <w:rFonts w:ascii="Arial" w:eastAsia="Arial" w:hAnsi="Arial" w:cs="Arial"/>
          <w:b/>
          <w:color w:val="000000" w:themeColor="text1"/>
          <w:lang w:val="es-ES"/>
        </w:rPr>
      </w:pPr>
    </w:p>
    <w:p w14:paraId="34C74265" w14:textId="77777777" w:rsidR="008F3EBF" w:rsidRDefault="008F3EBF" w:rsidP="008F3EBF">
      <w:pPr>
        <w:spacing w:after="120" w:line="276" w:lineRule="auto"/>
        <w:jc w:val="both"/>
        <w:rPr>
          <w:rFonts w:ascii="Arial" w:eastAsia="Calibri" w:hAnsi="Arial" w:cs="Arial"/>
          <w:bCs/>
          <w:color w:val="000000" w:themeColor="text1"/>
          <w:lang w:val="es-MX"/>
        </w:rPr>
      </w:pPr>
      <w:r w:rsidRPr="009D4CDD">
        <w:rPr>
          <w:rFonts w:ascii="Arial" w:eastAsia="Calibri" w:hAnsi="Arial" w:cs="Arial"/>
          <w:bCs/>
          <w:color w:val="000000" w:themeColor="text1"/>
          <w:lang w:val="es-MX"/>
        </w:rPr>
        <w:t xml:space="preserve">El artículo 38 de la Constitución Política, estableció la obligación de </w:t>
      </w:r>
      <w:r>
        <w:rPr>
          <w:rFonts w:ascii="Arial" w:eastAsia="Calibri" w:hAnsi="Arial" w:cs="Arial"/>
          <w:color w:val="000000" w:themeColor="text1"/>
        </w:rPr>
        <w:t>“</w:t>
      </w:r>
      <w:r w:rsidRPr="009D4CDD">
        <w:rPr>
          <w:rFonts w:ascii="Arial" w:eastAsia="Calibri" w:hAnsi="Arial" w:cs="Arial"/>
          <w:bCs/>
          <w:color w:val="000000" w:themeColor="text1"/>
          <w:lang w:val="es-MX"/>
        </w:rPr>
        <w:t>garantizar el derecho de libre asociación para el desarrollo de las distintas actividades que las personas realizan en sociedad</w:t>
      </w:r>
      <w:r>
        <w:rPr>
          <w:rFonts w:ascii="Arial" w:eastAsia="Calibri" w:hAnsi="Arial" w:cs="Arial"/>
          <w:color w:val="000000" w:themeColor="text1"/>
          <w:lang w:val="es-ES_tradnl"/>
        </w:rPr>
        <w:t>”</w:t>
      </w:r>
      <w:r w:rsidRPr="009D4CDD">
        <w:rPr>
          <w:rFonts w:ascii="Arial" w:eastAsia="Calibri" w:hAnsi="Arial" w:cs="Arial"/>
          <w:bCs/>
          <w:i/>
          <w:iCs/>
          <w:color w:val="000000" w:themeColor="text1"/>
          <w:lang w:val="es-MX"/>
        </w:rPr>
        <w:t>,</w:t>
      </w:r>
      <w:r w:rsidRPr="009D4CDD">
        <w:rPr>
          <w:rFonts w:ascii="Arial" w:eastAsia="Calibri" w:hAnsi="Arial"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9D4CDD">
        <w:rPr>
          <w:rFonts w:ascii="Arial" w:eastAsia="Calibri" w:hAnsi="Arial" w:cs="Arial"/>
          <w:bCs/>
          <w:color w:val="000000" w:themeColor="text1"/>
          <w:vertAlign w:val="superscript"/>
          <w:lang w:val="es-MX"/>
        </w:rPr>
        <w:footnoteReference w:id="4"/>
      </w:r>
      <w:r w:rsidRPr="009D4CDD">
        <w:rPr>
          <w:rFonts w:ascii="Arial" w:eastAsia="Calibri" w:hAnsi="Arial" w:cs="Arial"/>
          <w:bCs/>
          <w:color w:val="000000" w:themeColor="text1"/>
          <w:lang w:val="es-MX"/>
        </w:rPr>
        <w:t>.</w:t>
      </w:r>
    </w:p>
    <w:p w14:paraId="5B4AF1CF" w14:textId="77777777" w:rsidR="008F3EBF" w:rsidRPr="009D4CDD" w:rsidRDefault="008F3EBF" w:rsidP="008F3EBF">
      <w:pPr>
        <w:spacing w:after="120" w:line="276" w:lineRule="auto"/>
        <w:ind w:firstLine="708"/>
        <w:jc w:val="both"/>
        <w:rPr>
          <w:rFonts w:ascii="Arial" w:eastAsia="Calibri" w:hAnsi="Arial" w:cs="Arial"/>
          <w:bCs/>
          <w:color w:val="000000" w:themeColor="text1"/>
          <w:lang w:val="es-MX"/>
        </w:rPr>
      </w:pPr>
      <w:r w:rsidRPr="009D4CDD">
        <w:rPr>
          <w:rFonts w:ascii="Arial" w:eastAsia="Calibri" w:hAnsi="Arial" w:cs="Arial"/>
          <w:bCs/>
          <w:color w:val="000000" w:themeColor="text1"/>
          <w:lang w:val="es-MX"/>
        </w:rPr>
        <w:t>Es así como, en desarrollo del principio de participación</w:t>
      </w:r>
      <w:r>
        <w:rPr>
          <w:rFonts w:ascii="Arial" w:eastAsia="Calibri" w:hAnsi="Arial" w:cs="Arial"/>
          <w:bCs/>
          <w:color w:val="000000" w:themeColor="text1"/>
          <w:lang w:val="es-MX"/>
        </w:rPr>
        <w:t>,</w:t>
      </w:r>
      <w:r w:rsidRPr="009D4CDD">
        <w:rPr>
          <w:rFonts w:ascii="Arial" w:eastAsia="Calibri" w:hAnsi="Arial" w:cs="Arial"/>
          <w:bCs/>
          <w:color w:val="000000" w:themeColor="text1"/>
          <w:lang w:val="es-MX"/>
        </w:rPr>
        <w:t xml:space="preserve"> </w:t>
      </w:r>
      <w:r>
        <w:rPr>
          <w:rFonts w:ascii="Arial" w:eastAsia="Calibri" w:hAnsi="Arial" w:cs="Arial"/>
          <w:bCs/>
          <w:color w:val="000000" w:themeColor="text1"/>
          <w:lang w:val="es-MX"/>
        </w:rPr>
        <w:t>el artículo 7 de la Ley 2126 de 2021</w:t>
      </w:r>
      <w:r w:rsidRPr="009D4CDD">
        <w:rPr>
          <w:rFonts w:ascii="Arial" w:eastAsia="Calibri" w:hAnsi="Arial" w:cs="Arial"/>
          <w:bCs/>
          <w:color w:val="000000" w:themeColor="text1"/>
          <w:lang w:val="es-MX"/>
        </w:rPr>
        <w:t xml:space="preserve"> definió a la Junta de Acción Comunal como </w:t>
      </w:r>
      <w:r>
        <w:rPr>
          <w:rFonts w:ascii="Arial" w:eastAsia="Calibri" w:hAnsi="Arial" w:cs="Arial"/>
          <w:bCs/>
          <w:color w:val="000000" w:themeColor="text1"/>
          <w:lang w:val="es-MX"/>
        </w:rPr>
        <w:t xml:space="preserve">“[...] </w:t>
      </w:r>
      <w:r w:rsidRPr="009D4CDD">
        <w:rPr>
          <w:rFonts w:ascii="Arial" w:eastAsia="Calibri" w:hAnsi="Arial" w:cs="Arial"/>
          <w:bCs/>
          <w:color w:val="000000" w:themeColor="text1"/>
          <w:lang w:val="es-MX"/>
        </w:rPr>
        <w:t xml:space="preserve">una </w:t>
      </w:r>
      <w:r w:rsidRPr="009D4CDD">
        <w:rPr>
          <w:rFonts w:ascii="Arial" w:eastAsia="Calibri" w:hAnsi="Arial" w:cs="Arial"/>
          <w:bCs/>
          <w:color w:val="000000" w:themeColor="text1"/>
        </w:rPr>
        <w:t>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9D4CDD">
        <w:rPr>
          <w:rFonts w:ascii="Arial" w:eastAsia="Calibri" w:hAnsi="Arial" w:cs="Arial"/>
          <w:bCs/>
          <w:color w:val="000000" w:themeColor="text1"/>
          <w:lang w:val="es-MX"/>
        </w:rPr>
        <w:t>”</w:t>
      </w:r>
      <w:r>
        <w:rPr>
          <w:rFonts w:ascii="Arial" w:eastAsia="Calibri" w:hAnsi="Arial" w:cs="Arial"/>
          <w:bCs/>
          <w:color w:val="000000" w:themeColor="text1"/>
          <w:lang w:val="es-MX"/>
        </w:rPr>
        <w:t xml:space="preserve">. </w:t>
      </w:r>
      <w:r w:rsidRPr="00D87F8B">
        <w:rPr>
          <w:rFonts w:ascii="Arial" w:eastAsia="Calibri" w:hAnsi="Arial" w:cs="Arial"/>
          <w:bCs/>
          <w:color w:val="000000" w:themeColor="text1"/>
          <w:lang w:val="es-MX"/>
        </w:rPr>
        <w:t>En desarrollo de ese ejercicio democrático</w:t>
      </w:r>
      <w:r>
        <w:rPr>
          <w:rFonts w:ascii="Arial" w:eastAsia="Calibri" w:hAnsi="Arial" w:cs="Arial"/>
          <w:bCs/>
          <w:color w:val="000000" w:themeColor="text1"/>
          <w:lang w:val="es-MX"/>
        </w:rPr>
        <w:t>,</w:t>
      </w:r>
      <w:r w:rsidRPr="00D87F8B">
        <w:rPr>
          <w:rFonts w:ascii="Arial" w:eastAsia="Calibri" w:hAnsi="Arial" w:cs="Arial"/>
          <w:bCs/>
          <w:color w:val="000000" w:themeColor="text1"/>
          <w:lang w:val="es-MX"/>
        </w:rPr>
        <w:t xml:space="preserve"> el artículo 1</w:t>
      </w:r>
      <w:r>
        <w:rPr>
          <w:rFonts w:ascii="Arial" w:eastAsia="Calibri" w:hAnsi="Arial" w:cs="Arial"/>
          <w:bCs/>
          <w:color w:val="000000" w:themeColor="text1"/>
          <w:lang w:val="es-MX"/>
        </w:rPr>
        <w:t>6</w:t>
      </w:r>
      <w:r w:rsidRPr="00D87F8B">
        <w:rPr>
          <w:rFonts w:ascii="Arial" w:eastAsia="Calibri" w:hAnsi="Arial" w:cs="Arial"/>
          <w:bCs/>
          <w:color w:val="000000" w:themeColor="text1"/>
          <w:lang w:val="es-MX"/>
        </w:rPr>
        <w:t xml:space="preserve"> </w:t>
      </w:r>
      <w:r w:rsidRPr="00D87F8B">
        <w:rPr>
          <w:rFonts w:ascii="Arial" w:eastAsia="Calibri" w:hAnsi="Arial" w:cs="Arial"/>
          <w:bCs/>
          <w:i/>
          <w:iCs/>
          <w:color w:val="000000" w:themeColor="text1"/>
          <w:lang w:val="es-MX"/>
        </w:rPr>
        <w:t>ibidem</w:t>
      </w:r>
      <w:r w:rsidRPr="00D87F8B">
        <w:rPr>
          <w:rFonts w:ascii="Arial" w:eastAsia="Calibri" w:hAnsi="Arial" w:cs="Arial"/>
          <w:bCs/>
          <w:color w:val="000000" w:themeColor="text1"/>
          <w:lang w:val="es-MX"/>
        </w:rPr>
        <w:t xml:space="preserve"> dispuso </w:t>
      </w:r>
      <w:r>
        <w:rPr>
          <w:rFonts w:ascii="Arial" w:eastAsia="Calibri" w:hAnsi="Arial" w:cs="Arial"/>
          <w:bCs/>
          <w:color w:val="000000" w:themeColor="text1"/>
          <w:lang w:val="es-MX"/>
        </w:rPr>
        <w:t>como funciones de los organismos de acción comunal</w:t>
      </w:r>
      <w:r w:rsidRPr="00D87F8B">
        <w:rPr>
          <w:rFonts w:ascii="Arial" w:eastAsia="Calibri" w:hAnsi="Arial" w:cs="Arial"/>
          <w:bCs/>
          <w:color w:val="000000" w:themeColor="text1"/>
          <w:lang w:val="es-MX"/>
        </w:rPr>
        <w:t xml:space="preserve">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w:t>
      </w:r>
      <w:r w:rsidRPr="009D4CDD">
        <w:rPr>
          <w:rFonts w:ascii="Arial" w:eastAsia="Calibri" w:hAnsi="Arial" w:cs="Arial"/>
          <w:bCs/>
          <w:color w:val="000000" w:themeColor="text1"/>
          <w:lang w:val="es-ES_tradnl"/>
        </w:rPr>
        <w:t xml:space="preserve"> </w:t>
      </w:r>
    </w:p>
    <w:p w14:paraId="652B7939" w14:textId="77777777" w:rsidR="008F3EBF" w:rsidRPr="008931C1" w:rsidRDefault="008F3EBF" w:rsidP="008F3EBF">
      <w:pPr>
        <w:spacing w:after="120" w:line="276" w:lineRule="auto"/>
        <w:jc w:val="both"/>
        <w:rPr>
          <w:rFonts w:ascii="Arial" w:eastAsia="Calibri" w:hAnsi="Arial" w:cs="Arial"/>
          <w:bCs/>
          <w:color w:val="000000" w:themeColor="text1"/>
          <w:lang w:val="es-MX"/>
        </w:rPr>
      </w:pPr>
      <w:r>
        <w:rPr>
          <w:rFonts w:ascii="Arial" w:eastAsia="Calibri" w:hAnsi="Arial" w:cs="Arial"/>
          <w:bCs/>
          <w:color w:val="000000" w:themeColor="text1"/>
          <w:lang w:val="es-MX"/>
        </w:rPr>
        <w:tab/>
      </w:r>
      <w:r w:rsidRPr="00D87F8B">
        <w:rPr>
          <w:rFonts w:ascii="Arial" w:eastAsia="Calibri" w:hAnsi="Arial"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3E1E4B">
        <w:rPr>
          <w:rFonts w:ascii="Arial" w:hAnsi="Arial" w:cs="Arial"/>
          <w:bCs/>
          <w:color w:val="000000" w:themeColor="text1"/>
          <w:vertAlign w:val="superscript"/>
          <w:lang w:val="es-MX" w:eastAsia="es-MX"/>
        </w:rPr>
        <w:footnoteReference w:id="5"/>
      </w:r>
      <w:r w:rsidRPr="00D87F8B">
        <w:rPr>
          <w:rFonts w:ascii="Arial" w:eastAsia="Calibri" w:hAnsi="Arial" w:cs="Arial"/>
          <w:bCs/>
          <w:color w:val="000000" w:themeColor="text1"/>
          <w:lang w:val="es-MX"/>
        </w:rPr>
        <w:t>.</w:t>
      </w:r>
    </w:p>
    <w:p w14:paraId="4FD6768B" w14:textId="77777777" w:rsidR="008F3EBF" w:rsidRPr="00504597" w:rsidRDefault="008F3EBF" w:rsidP="008F3EBF">
      <w:pPr>
        <w:spacing w:after="120" w:line="276" w:lineRule="auto"/>
        <w:ind w:firstLine="708"/>
        <w:jc w:val="both"/>
        <w:rPr>
          <w:rFonts w:ascii="Arial" w:eastAsia="Calibri" w:hAnsi="Arial" w:cs="Arial"/>
          <w:color w:val="000000" w:themeColor="text1"/>
          <w:lang w:val="es-ES"/>
        </w:rPr>
      </w:pPr>
      <w:r>
        <w:rPr>
          <w:rFonts w:ascii="Arial" w:eastAsia="Calibri" w:hAnsi="Arial" w:cs="Arial"/>
          <w:color w:val="000000" w:themeColor="text1"/>
          <w:lang w:val="es-ES"/>
        </w:rPr>
        <w:t>Ahora bien, l</w:t>
      </w:r>
      <w:r w:rsidRPr="00504597">
        <w:rPr>
          <w:rFonts w:ascii="Arial" w:eastAsia="Calibri" w:hAnsi="Arial" w:cs="Arial"/>
          <w:color w:val="000000" w:themeColor="text1"/>
          <w:lang w:val="es-ES"/>
        </w:rPr>
        <w:t xml:space="preserve">a contratación estatal con entidades privadas sin ánimo de lucro encuentra su fundamento en el artículo 355 de la Constitución Política, el cual, tras proscribir cualquier tipo de donación por parte del Estado a personas de derecho privado, dispone que </w:t>
      </w:r>
      <w:r>
        <w:rPr>
          <w:rFonts w:ascii="Arial" w:eastAsia="Calibri" w:hAnsi="Arial" w:cs="Arial"/>
          <w:color w:val="000000" w:themeColor="text1"/>
          <w:lang w:val="es-ES"/>
        </w:rPr>
        <w:t>“</w:t>
      </w:r>
      <w:r w:rsidRPr="00504597">
        <w:rPr>
          <w:rFonts w:ascii="Arial" w:eastAsia="Calibri" w:hAnsi="Arial" w:cs="Arial"/>
          <w:color w:val="000000" w:themeColor="text1"/>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r>
        <w:rPr>
          <w:rFonts w:ascii="Arial" w:eastAsia="Calibri" w:hAnsi="Arial" w:cs="Arial"/>
          <w:color w:val="000000" w:themeColor="text1"/>
          <w:lang w:val="es-ES"/>
        </w:rPr>
        <w:t>”</w:t>
      </w:r>
      <w:r w:rsidRPr="00504597">
        <w:rPr>
          <w:rFonts w:ascii="Arial" w:eastAsia="Calibri" w:hAnsi="Arial" w:cs="Arial"/>
          <w:color w:val="000000" w:themeColor="text1"/>
          <w:lang w:val="es-ES"/>
        </w:rPr>
        <w:t>. A su vez, el referido mandato constitucional faculta al Gobierno Nacional para reglamentar la materia.</w:t>
      </w:r>
    </w:p>
    <w:p w14:paraId="718E8F7B" w14:textId="77777777" w:rsidR="008F3EBF" w:rsidRPr="00504597" w:rsidRDefault="008F3EBF" w:rsidP="008F3EBF">
      <w:pPr>
        <w:spacing w:after="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En concordancia con lo establecido en el artículo 355, la Ley 136 de 1994 introdujo un tipo especial de contratación cuyo objetivo consiste en la celebración de convenios solidarios. </w:t>
      </w:r>
      <w:r>
        <w:rPr>
          <w:rFonts w:ascii="Arial" w:eastAsia="Calibri" w:hAnsi="Arial" w:cs="Arial"/>
          <w:color w:val="000000" w:themeColor="text1"/>
          <w:lang w:val="es-ES"/>
        </w:rPr>
        <w:t>D</w:t>
      </w:r>
      <w:r w:rsidRPr="00504597">
        <w:rPr>
          <w:rFonts w:ascii="Arial" w:eastAsia="Calibri" w:hAnsi="Arial" w:cs="Arial"/>
          <w:color w:val="000000" w:themeColor="text1"/>
          <w:lang w:val="es-ES"/>
        </w:rPr>
        <w:t xml:space="preserve">e conformidad con lo dispuesto en el parágrafo tercero del artículo 3 del referido cuerpo normativo, los convenios solidarios se definen como </w:t>
      </w:r>
      <w:r>
        <w:rPr>
          <w:rFonts w:ascii="Arial" w:eastAsia="Calibri" w:hAnsi="Arial" w:cs="Arial"/>
          <w:color w:val="000000" w:themeColor="text1"/>
          <w:lang w:val="es-ES"/>
        </w:rPr>
        <w:t>“</w:t>
      </w:r>
      <w:r w:rsidRPr="00504597">
        <w:rPr>
          <w:rFonts w:ascii="Arial" w:eastAsia="Calibri" w:hAnsi="Arial" w:cs="Arial"/>
          <w:color w:val="000000" w:themeColor="text1"/>
          <w:lang w:val="es-ES"/>
        </w:rPr>
        <w:t>la complementación de esfuerzos institucionales, comunitarios, económicos y sociales para la construcción de obras y la satisfacción de necesidades y aspiraciones de las comunidades</w:t>
      </w:r>
      <w:r>
        <w:rPr>
          <w:rFonts w:ascii="Arial" w:eastAsia="Calibri" w:hAnsi="Arial" w:cs="Arial"/>
          <w:color w:val="000000" w:themeColor="text1"/>
          <w:lang w:val="es-ES"/>
        </w:rPr>
        <w:t>”</w:t>
      </w:r>
      <w:r w:rsidRPr="00504597">
        <w:rPr>
          <w:rFonts w:ascii="Arial" w:eastAsia="Calibri" w:hAnsi="Arial" w:cs="Arial"/>
          <w:color w:val="000000" w:themeColor="text1"/>
          <w:lang w:val="es-ES"/>
        </w:rPr>
        <w:t>.</w:t>
      </w:r>
      <w:r>
        <w:rPr>
          <w:rFonts w:ascii="Arial" w:eastAsia="Calibri" w:hAnsi="Arial" w:cs="Arial"/>
          <w:color w:val="000000" w:themeColor="text1"/>
          <w:lang w:val="es-ES"/>
        </w:rPr>
        <w:t xml:space="preserve"> </w:t>
      </w:r>
      <w:r w:rsidRPr="00504597">
        <w:rPr>
          <w:rFonts w:ascii="Arial" w:eastAsia="Calibri" w:hAnsi="Arial" w:cs="Arial"/>
          <w:color w:val="000000" w:themeColor="text1"/>
          <w:lang w:val="es-ES"/>
        </w:rPr>
        <w:t xml:space="preserve">En este sentido, reiterando la tesis expuesta por esta Agencia </w:t>
      </w:r>
      <w:r>
        <w:rPr>
          <w:rFonts w:ascii="Arial" w:eastAsia="Calibri" w:hAnsi="Arial" w:cs="Arial"/>
          <w:color w:val="000000" w:themeColor="text1"/>
          <w:lang w:val="es-ES"/>
        </w:rPr>
        <w:t>en el C</w:t>
      </w:r>
      <w:r w:rsidRPr="00504597">
        <w:rPr>
          <w:rFonts w:ascii="Arial" w:eastAsia="Calibri" w:hAnsi="Arial" w:cs="Arial"/>
          <w:color w:val="000000" w:themeColor="text1"/>
          <w:lang w:val="es-ES"/>
        </w:rPr>
        <w:t>oncepto C</w:t>
      </w:r>
      <w:r>
        <w:rPr>
          <w:rFonts w:ascii="Arial" w:eastAsia="Calibri" w:hAnsi="Arial" w:cs="Arial"/>
          <w:color w:val="000000" w:themeColor="text1"/>
          <w:lang w:val="es-ES"/>
        </w:rPr>
        <w:t>-</w:t>
      </w:r>
      <w:r w:rsidRPr="00504597">
        <w:rPr>
          <w:rFonts w:ascii="Arial" w:eastAsia="Calibri" w:hAnsi="Arial" w:cs="Arial"/>
          <w:color w:val="000000" w:themeColor="text1"/>
          <w:lang w:val="es-ES"/>
        </w:rPr>
        <w:t>140 del 31 de</w:t>
      </w:r>
      <w:r>
        <w:rPr>
          <w:rFonts w:ascii="Arial" w:eastAsia="Calibri" w:hAnsi="Arial" w:cs="Arial"/>
          <w:color w:val="000000" w:themeColor="text1"/>
          <w:lang w:val="es-ES"/>
        </w:rPr>
        <w:t xml:space="preserve"> abril</w:t>
      </w:r>
      <w:r w:rsidRPr="00504597">
        <w:rPr>
          <w:rFonts w:ascii="Arial" w:eastAsia="Calibri" w:hAnsi="Arial" w:cs="Arial"/>
          <w:color w:val="000000" w:themeColor="text1"/>
          <w:lang w:val="es-ES"/>
        </w:rPr>
        <w:t xml:space="preserve"> de 2020, el artículo tercero de la Ley 136 de 1994, modificado por la Ley 1551 de 2012, determina tres</w:t>
      </w:r>
      <w:r>
        <w:rPr>
          <w:rFonts w:ascii="Arial" w:eastAsia="Calibri" w:hAnsi="Arial" w:cs="Arial"/>
          <w:color w:val="000000" w:themeColor="text1"/>
          <w:lang w:val="es-ES"/>
        </w:rPr>
        <w:t xml:space="preserve"> (3)</w:t>
      </w:r>
      <w:r w:rsidRPr="00504597">
        <w:rPr>
          <w:rFonts w:ascii="Arial" w:eastAsia="Calibri" w:hAnsi="Arial" w:cs="Arial"/>
          <w:color w:val="000000" w:themeColor="text1"/>
          <w:lang w:val="es-ES"/>
        </w:rPr>
        <w:t xml:space="preserve"> alternativas mediante las cuales las entidades territoriales pueden celebrar convenios solidarios con organismos de acción comunal, las cuales se enlistan a continuación:</w:t>
      </w:r>
    </w:p>
    <w:p w14:paraId="05234B7C" w14:textId="77777777" w:rsidR="008F3EBF" w:rsidRPr="00504597" w:rsidRDefault="008F3EBF" w:rsidP="008F3EBF">
      <w:pPr>
        <w:spacing w:after="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i) En primer lugar, las entidades territoriales del orden municipal o distrital pueden celebrar convenios solidarios con organismos de acción comunal </w:t>
      </w:r>
      <w:r>
        <w:rPr>
          <w:rFonts w:ascii="Arial" w:eastAsia="Calibri" w:hAnsi="Arial" w:cs="Arial"/>
          <w:color w:val="000000" w:themeColor="text1"/>
          <w:lang w:val="es-ES"/>
        </w:rPr>
        <w:t>“</w:t>
      </w:r>
      <w:r w:rsidRPr="00504597">
        <w:rPr>
          <w:rFonts w:ascii="Arial" w:eastAsia="Calibri" w:hAnsi="Arial" w:cs="Arial"/>
          <w:color w:val="000000" w:themeColor="text1"/>
          <w:lang w:val="es-ES"/>
        </w:rPr>
        <w:t>[…] para el desarrollo conjunto de programas y actividades establecidas por la Ley a los municipios y distritos, acorde con sus planes y desarrollos</w:t>
      </w:r>
      <w:r>
        <w:rPr>
          <w:rFonts w:ascii="Arial" w:eastAsia="Calibri" w:hAnsi="Arial" w:cs="Arial"/>
          <w:color w:val="000000" w:themeColor="text1"/>
          <w:lang w:val="es-ES"/>
        </w:rPr>
        <w:t>”</w:t>
      </w:r>
      <w:r w:rsidRPr="00504597">
        <w:rPr>
          <w:rFonts w:ascii="Arial" w:eastAsia="Calibri" w:hAnsi="Arial" w:cs="Arial"/>
          <w:color w:val="000000" w:themeColor="text1"/>
          <w:vertAlign w:val="superscript"/>
        </w:rPr>
        <w:footnoteReference w:id="6"/>
      </w:r>
      <w:r w:rsidRPr="00504597">
        <w:rPr>
          <w:rFonts w:ascii="Arial" w:eastAsia="Calibri" w:hAnsi="Arial" w:cs="Arial"/>
          <w:color w:val="000000" w:themeColor="text1"/>
          <w:lang w:val="es-ES"/>
        </w:rPr>
        <w:t>.</w:t>
      </w:r>
    </w:p>
    <w:p w14:paraId="361399CE" w14:textId="77777777" w:rsidR="008F3EBF" w:rsidRPr="00504597" w:rsidRDefault="008F3EBF" w:rsidP="008F3EBF">
      <w:pPr>
        <w:spacing w:after="120" w:line="276" w:lineRule="auto"/>
        <w:ind w:firstLine="708"/>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290051CC" w14:textId="77777777" w:rsidR="008F3EBF" w:rsidRPr="00504597" w:rsidRDefault="008F3EBF" w:rsidP="008F3EBF">
      <w:pPr>
        <w:spacing w:after="12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0C4ED069" w14:textId="77777777" w:rsidR="008F3EBF" w:rsidRPr="00504597" w:rsidRDefault="008F3EBF" w:rsidP="008F3EBF">
      <w:pPr>
        <w:spacing w:after="120" w:line="276" w:lineRule="auto"/>
        <w:ind w:firstLine="709"/>
        <w:jc w:val="both"/>
        <w:rPr>
          <w:rFonts w:ascii="Arial" w:eastAsia="Calibri" w:hAnsi="Arial" w:cs="Arial"/>
          <w:color w:val="000000" w:themeColor="text1"/>
          <w:lang w:val="es-ES"/>
        </w:rPr>
      </w:pPr>
      <w:r w:rsidRPr="00504597">
        <w:rPr>
          <w:rFonts w:ascii="Arial" w:eastAsia="Calibri" w:hAnsi="Arial" w:cs="Arial"/>
          <w:color w:val="000000" w:themeColor="text1"/>
          <w:lang w:val="es-ES"/>
        </w:rPr>
        <w:t>Existen características que se encuentran presentes en los tres</w:t>
      </w:r>
      <w:r>
        <w:rPr>
          <w:rFonts w:ascii="Arial" w:eastAsia="Calibri" w:hAnsi="Arial" w:cs="Arial"/>
          <w:color w:val="000000" w:themeColor="text1"/>
          <w:lang w:val="es-ES"/>
        </w:rPr>
        <w:t xml:space="preserve"> (3)</w:t>
      </w:r>
      <w:r w:rsidRPr="00504597">
        <w:rPr>
          <w:rFonts w:ascii="Arial" w:eastAsia="Calibri" w:hAnsi="Arial" w:cs="Arial"/>
          <w:color w:val="000000" w:themeColor="text1"/>
          <w:lang w:val="es-ES"/>
        </w:rPr>
        <w:t xml:space="preserve"> regímenes de contratación aplicables y que están contenid</w:t>
      </w:r>
      <w:r>
        <w:rPr>
          <w:rFonts w:ascii="Arial" w:eastAsia="Calibri" w:hAnsi="Arial" w:cs="Arial"/>
          <w:color w:val="000000" w:themeColor="text1"/>
          <w:lang w:val="es-ES"/>
        </w:rPr>
        <w:t>o</w:t>
      </w:r>
      <w:r w:rsidRPr="00504597">
        <w:rPr>
          <w:rFonts w:ascii="Arial" w:eastAsia="Calibri" w:hAnsi="Arial" w:cs="Arial"/>
          <w:color w:val="000000" w:themeColor="text1"/>
          <w:lang w:val="es-ES"/>
        </w:rPr>
        <w:t xml:space="preserve">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w:t>
      </w:r>
      <w:r>
        <w:rPr>
          <w:rFonts w:ascii="Arial" w:eastAsia="Calibri" w:hAnsi="Arial" w:cs="Arial"/>
          <w:color w:val="000000" w:themeColor="text1"/>
          <w:lang w:val="es-ES"/>
        </w:rPr>
        <w:t>satisfacer las</w:t>
      </w:r>
      <w:r w:rsidRPr="00504597">
        <w:rPr>
          <w:rFonts w:ascii="Arial" w:eastAsia="Calibri" w:hAnsi="Arial" w:cs="Arial"/>
          <w:color w:val="000000" w:themeColor="text1"/>
          <w:lang w:val="es-ES"/>
        </w:rPr>
        <w:t xml:space="preserve"> necesidades y aspiraciones de las comunidades, estar encaminados a la satisfacción del interés público, y ser concordantes con el Plan Nacional o los planes seccionales de desarrollo, según el caso. </w:t>
      </w:r>
    </w:p>
    <w:p w14:paraId="469E02B1" w14:textId="77777777" w:rsidR="008F3EBF" w:rsidRPr="00504597"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De esta manera, habiendo abordado las características generales aplicables a la celebración de cualquier convenio solidario, debe destacarse que el </w:t>
      </w:r>
      <w:bookmarkStart w:id="5" w:name="_Hlk69293147"/>
      <w:r w:rsidRPr="00504597">
        <w:rPr>
          <w:rFonts w:ascii="Arial" w:hAnsi="Arial" w:cs="Arial"/>
          <w:i/>
          <w:iCs/>
          <w:color w:val="000000" w:themeColor="text1"/>
          <w:lang w:val="es-ES"/>
        </w:rPr>
        <w:t>primer régimen</w:t>
      </w:r>
      <w:r w:rsidRPr="00504597">
        <w:rPr>
          <w:rFonts w:ascii="Arial" w:hAnsi="Arial" w:cs="Arial"/>
          <w:color w:val="000000" w:themeColor="text1"/>
          <w:lang w:val="es-ES"/>
        </w:rPr>
        <w:t xml:space="preserve"> encuentra su fundamento en el </w:t>
      </w:r>
      <w:r w:rsidRPr="00D20F2D">
        <w:rPr>
          <w:rFonts w:ascii="Arial" w:hAnsi="Arial" w:cs="Arial"/>
          <w:color w:val="000000" w:themeColor="text1"/>
          <w:lang w:val="es-ES"/>
        </w:rPr>
        <w:t>parágrafo cuarto de</w:t>
      </w:r>
      <w:r>
        <w:rPr>
          <w:rFonts w:ascii="Arial" w:hAnsi="Arial" w:cs="Arial"/>
          <w:color w:val="000000" w:themeColor="text1"/>
          <w:lang w:val="es-ES"/>
        </w:rPr>
        <w:t>l artículo 3 de</w:t>
      </w:r>
      <w:r w:rsidRPr="00D20F2D">
        <w:rPr>
          <w:rFonts w:ascii="Arial" w:hAnsi="Arial" w:cs="Arial"/>
          <w:color w:val="000000" w:themeColor="text1"/>
          <w:lang w:val="es-ES"/>
        </w:rPr>
        <w:t xml:space="preserve"> la Ley 136 de 1994</w:t>
      </w:r>
      <w:r w:rsidRPr="00504597">
        <w:rPr>
          <w:rFonts w:ascii="Arial" w:hAnsi="Arial" w:cs="Arial"/>
          <w:color w:val="000000" w:themeColor="text1"/>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w:t>
      </w:r>
      <w:r>
        <w:rPr>
          <w:rFonts w:ascii="Arial" w:hAnsi="Arial" w:cs="Arial"/>
          <w:color w:val="000000" w:themeColor="text1"/>
          <w:lang w:val="es-ES"/>
        </w:rPr>
        <w:t>, procedimiento contractual que se encuentra desarrollado en la Ley 80 de 1993 y sus normas complementarias</w:t>
      </w:r>
      <w:r w:rsidRPr="00504597">
        <w:rPr>
          <w:rFonts w:ascii="Arial" w:hAnsi="Arial" w:cs="Arial"/>
          <w:color w:val="000000" w:themeColor="text1"/>
          <w:lang w:val="es-ES"/>
        </w:rPr>
        <w:t>. En todo caso, esta contratación debe tomar como personal para la ejecución de la obra a los habitantes de la comunidad.</w:t>
      </w:r>
      <w:bookmarkEnd w:id="5"/>
      <w:r w:rsidRPr="00504597">
        <w:rPr>
          <w:rFonts w:ascii="Arial" w:hAnsi="Arial" w:cs="Arial"/>
          <w:color w:val="000000" w:themeColor="text1"/>
          <w:lang w:val="es-ES"/>
        </w:rPr>
        <w:t xml:space="preserve"> Sin embargo, como se expondrá más adelante, el artículo 95 de la Ley 2166 de 2021 amplió esta subregla en cuanto a los sujetos aplicables, condiciones y la cuantía del contrato. </w:t>
      </w:r>
    </w:p>
    <w:p w14:paraId="36DA2322" w14:textId="77777777" w:rsidR="008F3EBF" w:rsidRPr="00504597"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Un </w:t>
      </w:r>
      <w:r w:rsidRPr="00504597">
        <w:rPr>
          <w:rFonts w:ascii="Arial" w:hAnsi="Arial" w:cs="Arial"/>
          <w:i/>
          <w:iCs/>
          <w:color w:val="000000" w:themeColor="text1"/>
          <w:lang w:val="es-ES"/>
        </w:rPr>
        <w:t>segundo</w:t>
      </w:r>
      <w:r w:rsidRPr="00504597">
        <w:rPr>
          <w:rFonts w:ascii="Arial" w:hAnsi="Arial" w:cs="Arial"/>
          <w:color w:val="000000" w:themeColor="text1"/>
          <w:lang w:val="es-ES"/>
        </w:rPr>
        <w:t xml:space="preserve"> </w:t>
      </w:r>
      <w:r w:rsidRPr="00D20F2D">
        <w:rPr>
          <w:rFonts w:ascii="Arial" w:hAnsi="Arial" w:cs="Arial"/>
          <w:i/>
          <w:iCs/>
          <w:color w:val="000000" w:themeColor="text1"/>
          <w:lang w:val="es-ES"/>
        </w:rPr>
        <w:t>régimen</w:t>
      </w:r>
      <w:r w:rsidRPr="00504597">
        <w:rPr>
          <w:rFonts w:ascii="Arial" w:hAnsi="Arial" w:cs="Arial"/>
          <w:color w:val="000000" w:themeColor="text1"/>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w:t>
      </w:r>
      <w:r>
        <w:rPr>
          <w:rFonts w:ascii="Arial" w:hAnsi="Arial" w:cs="Arial"/>
          <w:color w:val="000000" w:themeColor="text1"/>
          <w:lang w:val="es-ES"/>
        </w:rPr>
        <w:t xml:space="preserve"> 3</w:t>
      </w:r>
      <w:r w:rsidRPr="00504597">
        <w:rPr>
          <w:rFonts w:ascii="Arial" w:hAnsi="Arial" w:cs="Arial"/>
          <w:color w:val="000000" w:themeColor="text1"/>
          <w:lang w:val="es-ES"/>
        </w:rPr>
        <w:t xml:space="preserve"> de la Ley 136 de 1994, puede manifestarse a través de convenios solidarios.  </w:t>
      </w:r>
    </w:p>
    <w:p w14:paraId="6982993B" w14:textId="77777777" w:rsidR="008F3EBF" w:rsidRPr="00504597"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523D4A05" w14:textId="77777777" w:rsidR="008F3EBF"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w:t>
      </w:r>
      <w:r>
        <w:rPr>
          <w:rFonts w:ascii="Arial" w:hAnsi="Arial" w:cs="Arial"/>
          <w:color w:val="000000" w:themeColor="text1"/>
          <w:lang w:val="es-ES"/>
        </w:rPr>
        <w:t>del citado</w:t>
      </w:r>
      <w:r w:rsidRPr="00504597">
        <w:rPr>
          <w:rFonts w:ascii="Arial" w:hAnsi="Arial" w:cs="Arial"/>
          <w:color w:val="000000" w:themeColor="text1"/>
          <w:lang w:val="es-ES"/>
        </w:rPr>
        <w:t xml:space="preserve"> Decreto. </w:t>
      </w:r>
    </w:p>
    <w:p w14:paraId="144D76A3" w14:textId="77777777" w:rsidR="008F3EBF" w:rsidRPr="00EB3454"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i/>
          <w:iCs/>
          <w:color w:val="000000" w:themeColor="text1"/>
          <w:lang w:val="es-ES"/>
        </w:rPr>
        <w:t>Por último</w:t>
      </w:r>
      <w:r w:rsidRPr="00504597">
        <w:rPr>
          <w:rFonts w:ascii="Arial" w:hAnsi="Arial" w:cs="Arial"/>
          <w:color w:val="000000" w:themeColor="text1"/>
          <w:lang w:val="es-ES"/>
        </w:rPr>
        <w:t xml:space="preserve">, en armonía con la modificación realizada por la Ley 1955 de 2019, se presenta un </w:t>
      </w:r>
      <w:r w:rsidRPr="00504597">
        <w:rPr>
          <w:rFonts w:ascii="Arial" w:hAnsi="Arial" w:cs="Arial"/>
          <w:i/>
          <w:iCs/>
          <w:color w:val="000000" w:themeColor="text1"/>
          <w:lang w:val="es-ES"/>
        </w:rPr>
        <w:t>tercer régimen</w:t>
      </w:r>
      <w:r w:rsidRPr="00504597">
        <w:rPr>
          <w:rFonts w:ascii="Arial" w:hAnsi="Arial" w:cs="Arial"/>
          <w:color w:val="000000" w:themeColor="text1"/>
          <w:lang w:val="es-ES"/>
        </w:rPr>
        <w:t xml:space="preserve">, </w:t>
      </w:r>
      <w:bookmarkStart w:id="6" w:name="_Hlk98594490"/>
      <w:r w:rsidRPr="00504597">
        <w:rPr>
          <w:rFonts w:ascii="Arial" w:hAnsi="Arial" w:cs="Arial"/>
          <w:color w:val="000000" w:themeColor="text1"/>
          <w:lang w:val="es-ES"/>
        </w:rPr>
        <w:t>que encuentra su fundamento en los parágrafos tercero y quinto del artículo tercero de la Ley 136 de 1994</w:t>
      </w:r>
      <w:bookmarkEnd w:id="6"/>
      <w:r w:rsidRPr="00504597">
        <w:rPr>
          <w:rFonts w:ascii="Arial" w:hAnsi="Arial" w:cs="Arial"/>
          <w:color w:val="000000" w:themeColor="text1"/>
          <w:lang w:val="es-ES"/>
        </w:rPr>
        <w:t xml:space="preserve">. Retomando los </w:t>
      </w:r>
      <w:r>
        <w:rPr>
          <w:rFonts w:ascii="Arial" w:hAnsi="Arial" w:cs="Arial"/>
          <w:color w:val="000000" w:themeColor="text1"/>
          <w:lang w:val="es-ES"/>
        </w:rPr>
        <w:t>C</w:t>
      </w:r>
      <w:r w:rsidRPr="00504597">
        <w:rPr>
          <w:rFonts w:ascii="Arial" w:hAnsi="Arial" w:cs="Arial"/>
          <w:color w:val="000000" w:themeColor="text1"/>
          <w:lang w:val="es-ES"/>
        </w:rPr>
        <w:t>onceptos de esta Agencia</w:t>
      </w:r>
      <w:r w:rsidRPr="00504597">
        <w:rPr>
          <w:rStyle w:val="Refdenotaalpie"/>
          <w:rFonts w:ascii="Arial" w:hAnsi="Arial" w:cs="Arial"/>
          <w:color w:val="000000" w:themeColor="text1"/>
          <w:lang w:val="es-ES"/>
        </w:rPr>
        <w:footnoteReference w:id="7"/>
      </w:r>
      <w:r w:rsidRPr="00504597">
        <w:rPr>
          <w:rFonts w:ascii="Arial" w:hAnsi="Arial" w:cs="Arial"/>
          <w:color w:val="000000" w:themeColor="text1"/>
          <w:lang w:val="es-ES"/>
        </w:rPr>
        <w:t>, se ha considerado que estas normas deben interpretarse armónicamente con lo dispuesto en el artículo 141 de la precitada Ley</w:t>
      </w:r>
      <w:r w:rsidRPr="00504597">
        <w:rPr>
          <w:rStyle w:val="Refdenotaalpie"/>
          <w:rFonts w:ascii="Arial" w:hAnsi="Arial" w:cs="Arial"/>
          <w:color w:val="000000" w:themeColor="text1"/>
          <w:lang w:val="es-ES"/>
        </w:rPr>
        <w:footnoteReference w:id="8"/>
      </w:r>
      <w:r w:rsidRPr="00504597">
        <w:rPr>
          <w:rFonts w:ascii="Arial" w:hAnsi="Arial" w:cs="Arial"/>
          <w:color w:val="000000" w:themeColor="text1"/>
          <w:lang w:val="es-ES"/>
        </w:rPr>
        <w:t xml:space="preserve"> y el artículo 55 de la Ley 743 de 2002</w:t>
      </w:r>
      <w:r w:rsidRPr="00504597">
        <w:rPr>
          <w:rStyle w:val="Refdenotaalpie"/>
          <w:rFonts w:ascii="Arial" w:hAnsi="Arial" w:cs="Arial"/>
          <w:color w:val="000000" w:themeColor="text1"/>
          <w:lang w:val="es-ES"/>
        </w:rPr>
        <w:footnoteReference w:id="9"/>
      </w:r>
      <w:r w:rsidRPr="00504597">
        <w:rPr>
          <w:rFonts w:ascii="Arial" w:hAnsi="Arial" w:cs="Arial"/>
          <w:color w:val="000000" w:themeColor="text1"/>
          <w:lang w:val="es-ES"/>
        </w:rPr>
        <w:t xml:space="preserve"> –norma vigente hasta la expedición de la Ley 2166 de 2021–. En virtud de tales disposiciones normativas, las organizaciones comunitarias cuentan con la posibilidad de </w:t>
      </w:r>
      <w:r>
        <w:rPr>
          <w:rFonts w:ascii="Arial" w:hAnsi="Arial" w:cs="Arial"/>
          <w:color w:val="000000" w:themeColor="text1"/>
          <w:lang w:val="es-ES"/>
        </w:rPr>
        <w:t>“</w:t>
      </w:r>
      <w:r w:rsidRPr="00504597">
        <w:rPr>
          <w:rFonts w:ascii="Arial" w:hAnsi="Arial" w:cs="Arial"/>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Pr>
          <w:rFonts w:ascii="Arial" w:hAnsi="Arial" w:cs="Arial"/>
          <w:color w:val="000000" w:themeColor="text1"/>
          <w:lang w:val="es-ES"/>
        </w:rPr>
        <w:t>”</w:t>
      </w:r>
      <w:r w:rsidRPr="00504597">
        <w:rPr>
          <w:rFonts w:ascii="Arial" w:hAnsi="Arial" w:cs="Arial"/>
          <w:color w:val="000000" w:themeColor="text1"/>
          <w:lang w:val="es-ES"/>
        </w:rPr>
        <w:t xml:space="preserve">. Para ese efecto, </w:t>
      </w:r>
      <w:r>
        <w:rPr>
          <w:rFonts w:ascii="Arial" w:hAnsi="Arial" w:cs="Arial"/>
          <w:color w:val="000000" w:themeColor="text1"/>
          <w:lang w:val="es-ES"/>
        </w:rPr>
        <w:t>se aplicarán</w:t>
      </w:r>
      <w:r w:rsidRPr="00504597">
        <w:rPr>
          <w:rFonts w:ascii="Arial" w:hAnsi="Arial" w:cs="Arial"/>
          <w:color w:val="000000" w:themeColor="text1"/>
          <w:lang w:val="es-ES"/>
        </w:rPr>
        <w:t xml:space="preserve"> los artículos 375 a 378 del Decreto 1333 de 1986</w:t>
      </w:r>
      <w:r>
        <w:rPr>
          <w:rFonts w:ascii="Arial" w:hAnsi="Arial" w:cs="Arial"/>
          <w:color w:val="000000" w:themeColor="text1"/>
          <w:lang w:val="es-ES"/>
        </w:rPr>
        <w:t xml:space="preserve"> así como el</w:t>
      </w:r>
      <w:r w:rsidRPr="00504597">
        <w:rPr>
          <w:rFonts w:ascii="Arial" w:hAnsi="Arial" w:cs="Arial"/>
          <w:color w:val="000000" w:themeColor="text1"/>
          <w:lang w:val="es-ES"/>
        </w:rPr>
        <w:t xml:space="preserve">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7ACD165D" w14:textId="77777777" w:rsidR="008F3EBF" w:rsidRDefault="008F3EBF" w:rsidP="008F3EBF">
      <w:pPr>
        <w:spacing w:after="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Las anteriores precisiones son importantes para el objeto de la consulta puesto que, como se analizará a continuación, los </w:t>
      </w:r>
      <w:r>
        <w:rPr>
          <w:rFonts w:ascii="Arial" w:hAnsi="Arial" w:cs="Arial"/>
          <w:color w:val="000000" w:themeColor="text1"/>
          <w:lang w:val="es-ES"/>
        </w:rPr>
        <w:t>tres (</w:t>
      </w:r>
      <w:r w:rsidRPr="00504597">
        <w:rPr>
          <w:rFonts w:ascii="Arial" w:hAnsi="Arial" w:cs="Arial"/>
          <w:color w:val="000000" w:themeColor="text1"/>
          <w:lang w:val="es-ES"/>
        </w:rPr>
        <w:t>3</w:t>
      </w:r>
      <w:r>
        <w:rPr>
          <w:rFonts w:ascii="Arial" w:hAnsi="Arial" w:cs="Arial"/>
          <w:color w:val="000000" w:themeColor="text1"/>
          <w:lang w:val="es-ES"/>
        </w:rPr>
        <w:t>)</w:t>
      </w:r>
      <w:r w:rsidRPr="00504597">
        <w:rPr>
          <w:rFonts w:ascii="Arial" w:hAnsi="Arial" w:cs="Arial"/>
          <w:color w:val="000000" w:themeColor="text1"/>
          <w:lang w:val="es-ES"/>
        </w:rPr>
        <w:t xml:space="preserve">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28DFF51B" w14:textId="77777777" w:rsidR="008F3EBF" w:rsidRPr="00504597" w:rsidRDefault="008F3EBF" w:rsidP="008F3EBF">
      <w:pPr>
        <w:spacing w:after="0" w:line="276" w:lineRule="auto"/>
        <w:ind w:firstLine="709"/>
        <w:jc w:val="both"/>
        <w:rPr>
          <w:rFonts w:ascii="Arial" w:hAnsi="Arial" w:cs="Arial"/>
          <w:color w:val="000000" w:themeColor="text1"/>
          <w:lang w:val="es-ES"/>
        </w:rPr>
      </w:pPr>
    </w:p>
    <w:p w14:paraId="32CAE872" w14:textId="77777777" w:rsidR="008F3EBF" w:rsidRPr="00504597" w:rsidRDefault="008F3EBF" w:rsidP="008F3EBF">
      <w:pPr>
        <w:spacing w:after="0" w:line="276" w:lineRule="auto"/>
        <w:jc w:val="both"/>
        <w:rPr>
          <w:rFonts w:ascii="Arial" w:eastAsia="Calibri" w:hAnsi="Arial" w:cs="Arial"/>
          <w:b/>
          <w:color w:val="000000" w:themeColor="text1"/>
        </w:rPr>
      </w:pPr>
      <w:r w:rsidRPr="00504597">
        <w:rPr>
          <w:rFonts w:ascii="Arial" w:eastAsia="Calibri" w:hAnsi="Arial" w:cs="Arial"/>
          <w:b/>
          <w:color w:val="000000" w:themeColor="text1"/>
        </w:rPr>
        <w:t>2.</w:t>
      </w:r>
      <w:r>
        <w:rPr>
          <w:rFonts w:ascii="Arial" w:eastAsia="Calibri" w:hAnsi="Arial" w:cs="Arial"/>
          <w:b/>
          <w:color w:val="000000" w:themeColor="text1"/>
        </w:rPr>
        <w:t>2</w:t>
      </w:r>
      <w:r w:rsidRPr="00504597">
        <w:rPr>
          <w:rFonts w:ascii="Arial" w:eastAsia="Calibri" w:hAnsi="Arial" w:cs="Arial"/>
          <w:b/>
          <w:color w:val="000000" w:themeColor="text1"/>
        </w:rPr>
        <w:t xml:space="preserve">. Convenios solidarios con organismos de acción comunal bajo la </w:t>
      </w:r>
      <w:bookmarkStart w:id="8" w:name="_Hlk131059883"/>
      <w:r w:rsidRPr="00504597">
        <w:rPr>
          <w:rFonts w:ascii="Arial" w:eastAsia="Calibri" w:hAnsi="Arial" w:cs="Arial"/>
          <w:b/>
          <w:color w:val="000000" w:themeColor="text1"/>
        </w:rPr>
        <w:t>Ley 2166 de 2021</w:t>
      </w:r>
      <w:r>
        <w:rPr>
          <w:rFonts w:ascii="Arial" w:eastAsia="Calibri" w:hAnsi="Arial" w:cs="Arial"/>
          <w:b/>
          <w:color w:val="000000" w:themeColor="text1"/>
        </w:rPr>
        <w:t xml:space="preserve"> y el Decreto 142 de 2023</w:t>
      </w:r>
      <w:bookmarkEnd w:id="8"/>
    </w:p>
    <w:p w14:paraId="2D443CE0" w14:textId="77777777" w:rsidR="008F3EBF" w:rsidRPr="00504597" w:rsidRDefault="008F3EBF" w:rsidP="008F3EBF">
      <w:pPr>
        <w:spacing w:after="0" w:line="276" w:lineRule="auto"/>
        <w:jc w:val="both"/>
        <w:rPr>
          <w:rFonts w:ascii="Arial" w:eastAsia="Calibri" w:hAnsi="Arial" w:cs="Arial"/>
          <w:b/>
          <w:color w:val="000000" w:themeColor="text1"/>
          <w:lang w:val="es-ES_tradnl"/>
        </w:rPr>
      </w:pPr>
    </w:p>
    <w:p w14:paraId="2DE02096" w14:textId="77777777" w:rsidR="008F3EBF" w:rsidRPr="00504597" w:rsidRDefault="008F3EBF" w:rsidP="008F3EBF">
      <w:pPr>
        <w:spacing w:line="276" w:lineRule="auto"/>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Pr>
          <w:rFonts w:ascii="Arial" w:eastAsia="Calibri" w:hAnsi="Arial" w:cs="Arial"/>
          <w:color w:val="000000" w:themeColor="text1"/>
          <w:lang w:val="es-ES_tradnl"/>
        </w:rPr>
        <w:t>“</w:t>
      </w:r>
      <w:r w:rsidRPr="00504597">
        <w:rPr>
          <w:rFonts w:ascii="Arial" w:hAnsi="Arial"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Pr>
          <w:rFonts w:ascii="Arial" w:eastAsia="Calibri" w:hAnsi="Arial" w:cs="Arial"/>
          <w:color w:val="000000" w:themeColor="text1"/>
          <w:lang w:val="es-ES_tradnl"/>
        </w:rPr>
        <w:t>”</w:t>
      </w:r>
      <w:r w:rsidRPr="00504597">
        <w:rPr>
          <w:rFonts w:ascii="Arial" w:hAnsi="Arial" w:cs="Arial"/>
          <w:bCs/>
          <w:color w:val="000000" w:themeColor="text1"/>
          <w:lang w:eastAsia="es-MX"/>
        </w:rPr>
        <w:t xml:space="preserve">. </w:t>
      </w:r>
    </w:p>
    <w:p w14:paraId="0A4EF1B6" w14:textId="77777777" w:rsidR="008F3EBF" w:rsidRPr="00504597" w:rsidRDefault="008F3EBF" w:rsidP="008F3EBF">
      <w:pPr>
        <w:spacing w:before="120" w:after="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En desarrollo de lo anterior, el artículo 95 de dicha ley contempla la celebración de directa de convenios solidarios entre organismos de acción comunal y </w:t>
      </w:r>
      <w:r>
        <w:rPr>
          <w:rFonts w:ascii="Arial" w:hAnsi="Arial" w:cs="Arial"/>
          <w:bCs/>
          <w:color w:val="000000" w:themeColor="text1"/>
          <w:lang w:eastAsia="es-MX"/>
        </w:rPr>
        <w:t>“</w:t>
      </w:r>
      <w:r w:rsidRPr="00504597">
        <w:rPr>
          <w:rFonts w:ascii="Arial" w:hAnsi="Arial" w:cs="Arial"/>
          <w:bCs/>
          <w:color w:val="000000" w:themeColor="text1"/>
          <w:lang w:eastAsia="es-MX"/>
        </w:rPr>
        <w:t>los entes territoriales del orden Nacional, Departamental, Distrital y municipal</w:t>
      </w:r>
      <w:r>
        <w:rPr>
          <w:rFonts w:ascii="Arial" w:hAnsi="Arial" w:cs="Arial"/>
          <w:bCs/>
          <w:color w:val="000000" w:themeColor="text1"/>
          <w:lang w:eastAsia="es-MX"/>
        </w:rPr>
        <w:t>”</w:t>
      </w:r>
      <w:r w:rsidRPr="00504597">
        <w:rPr>
          <w:rFonts w:ascii="Arial" w:hAnsi="Arial" w:cs="Arial"/>
          <w:bCs/>
          <w:color w:val="000000" w:themeColor="text1"/>
          <w:lang w:eastAsia="es-MX"/>
        </w:rPr>
        <w:t xml:space="preserve"> prescribiendo lo siguiente: </w:t>
      </w:r>
    </w:p>
    <w:p w14:paraId="119B9715" w14:textId="77777777" w:rsidR="008F3EBF" w:rsidRPr="00504597" w:rsidRDefault="008F3EBF" w:rsidP="008F3EBF">
      <w:pPr>
        <w:spacing w:after="0" w:line="276" w:lineRule="auto"/>
        <w:ind w:firstLine="709"/>
        <w:jc w:val="both"/>
        <w:rPr>
          <w:rFonts w:ascii="Arial" w:hAnsi="Arial" w:cs="Arial"/>
          <w:bCs/>
          <w:color w:val="000000" w:themeColor="text1"/>
          <w:lang w:eastAsia="es-MX"/>
        </w:rPr>
      </w:pPr>
    </w:p>
    <w:p w14:paraId="18FFAA71" w14:textId="77777777" w:rsidR="008F3EBF" w:rsidRPr="00504597" w:rsidRDefault="008F3EBF" w:rsidP="008F3EBF">
      <w:pPr>
        <w:spacing w:after="120" w:line="240" w:lineRule="auto"/>
        <w:ind w:left="709" w:right="709"/>
        <w:jc w:val="both"/>
        <w:rPr>
          <w:rFonts w:ascii="Arial" w:hAnsi="Arial" w:cs="Arial"/>
          <w:color w:val="000000" w:themeColor="text1"/>
          <w:sz w:val="21"/>
          <w:szCs w:val="21"/>
        </w:rPr>
      </w:pPr>
      <w:r>
        <w:rPr>
          <w:rFonts w:ascii="Arial" w:hAnsi="Arial" w:cs="Arial"/>
          <w:color w:val="000000" w:themeColor="text1"/>
          <w:sz w:val="21"/>
          <w:szCs w:val="21"/>
        </w:rPr>
        <w:t>“</w:t>
      </w:r>
      <w:r w:rsidRPr="00504597">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33A722A" w14:textId="77777777" w:rsidR="008F3EBF" w:rsidRPr="00504597" w:rsidRDefault="008F3EBF" w:rsidP="008F3EBF">
      <w:pPr>
        <w:spacing w:after="120"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43A892E" w14:textId="77777777" w:rsidR="008F3EBF" w:rsidRPr="00504597" w:rsidRDefault="008F3EBF" w:rsidP="008F3EBF">
      <w:pPr>
        <w:spacing w:after="0"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Pr>
          <w:rFonts w:ascii="Arial" w:hAnsi="Arial" w:cs="Arial"/>
          <w:color w:val="000000" w:themeColor="text1"/>
          <w:sz w:val="21"/>
          <w:szCs w:val="21"/>
        </w:rPr>
        <w:t>”</w:t>
      </w:r>
      <w:r w:rsidRPr="00504597">
        <w:rPr>
          <w:rStyle w:val="Refdenotaalpie"/>
          <w:rFonts w:ascii="Arial" w:hAnsi="Arial" w:cs="Arial"/>
          <w:color w:val="000000" w:themeColor="text1"/>
          <w:sz w:val="21"/>
          <w:szCs w:val="21"/>
        </w:rPr>
        <w:footnoteReference w:id="10"/>
      </w:r>
      <w:r w:rsidRPr="00504597">
        <w:rPr>
          <w:rFonts w:ascii="Arial" w:hAnsi="Arial" w:cs="Arial"/>
          <w:color w:val="000000" w:themeColor="text1"/>
          <w:sz w:val="21"/>
          <w:szCs w:val="21"/>
        </w:rPr>
        <w:t>.</w:t>
      </w:r>
    </w:p>
    <w:p w14:paraId="24AD6DF9" w14:textId="77777777" w:rsidR="008F3EBF" w:rsidRPr="00504597" w:rsidRDefault="008F3EBF" w:rsidP="008F3EBF">
      <w:pPr>
        <w:spacing w:after="0"/>
        <w:ind w:firstLine="709"/>
        <w:jc w:val="both"/>
        <w:rPr>
          <w:rFonts w:ascii="Arial" w:hAnsi="Arial" w:cs="Arial"/>
          <w:bCs/>
          <w:color w:val="000000" w:themeColor="text1"/>
          <w:lang w:eastAsia="es-MX"/>
        </w:rPr>
      </w:pPr>
    </w:p>
    <w:p w14:paraId="2C60AF24" w14:textId="77777777" w:rsidR="008F3EBF" w:rsidRPr="00504597" w:rsidRDefault="008F3EBF" w:rsidP="008F3EBF">
      <w:pPr>
        <w:spacing w:line="276" w:lineRule="auto"/>
        <w:ind w:firstLine="709"/>
        <w:jc w:val="both"/>
        <w:rPr>
          <w:rFonts w:ascii="Arial" w:eastAsia="Calibri" w:hAnsi="Arial" w:cs="Arial"/>
          <w:color w:val="000000" w:themeColor="text1"/>
          <w:lang w:val="es-ES_tradnl"/>
        </w:rPr>
      </w:pPr>
      <w:r w:rsidRPr="00504597">
        <w:rPr>
          <w:rFonts w:ascii="Arial" w:hAnsi="Arial" w:cs="Arial"/>
          <w:bCs/>
          <w:color w:val="000000" w:themeColor="text1"/>
          <w:lang w:eastAsia="es-MX"/>
        </w:rPr>
        <w:t xml:space="preserve">Según se evidencia, esta norma desarrolla las siguientes reglas: i) Las </w:t>
      </w:r>
      <w:r>
        <w:rPr>
          <w:rFonts w:ascii="Arial" w:eastAsia="Calibri" w:hAnsi="Arial" w:cs="Arial"/>
          <w:color w:val="000000" w:themeColor="text1"/>
          <w:lang w:val="es-ES_tradnl"/>
        </w:rPr>
        <w:t>“</w:t>
      </w:r>
      <w:r w:rsidRPr="00504597">
        <w:rPr>
          <w:rFonts w:ascii="Arial" w:hAnsi="Arial" w:cs="Arial"/>
          <w:bCs/>
          <w:color w:val="000000" w:themeColor="text1"/>
          <w:lang w:eastAsia="es-MX"/>
        </w:rPr>
        <w:t>entidades territoriales del</w:t>
      </w:r>
      <w:r w:rsidRPr="00504597">
        <w:rPr>
          <w:rFonts w:ascii="Arial" w:eastAsia="Calibri" w:hAnsi="Arial" w:cs="Arial"/>
          <w:color w:val="000000" w:themeColor="text1"/>
          <w:lang w:val="es-ES_tradnl"/>
        </w:rPr>
        <w:t xml:space="preserve"> </w:t>
      </w:r>
      <w:r w:rsidRPr="00504597">
        <w:rPr>
          <w:rFonts w:ascii="Arial" w:hAnsi="Arial" w:cs="Arial"/>
          <w:color w:val="000000" w:themeColor="text1"/>
        </w:rPr>
        <w:t>orden Nacional, Departamental, Distrital y municipal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04597">
        <w:rPr>
          <w:rFonts w:ascii="Arial" w:eastAsia="Calibri" w:hAnsi="Arial" w:cs="Arial"/>
          <w:i/>
          <w:iCs/>
          <w:color w:val="000000" w:themeColor="text1"/>
          <w:lang w:val="es-ES_tradnl"/>
        </w:rPr>
        <w:t>organismos de acción comunal</w:t>
      </w:r>
      <w:r w:rsidRPr="00504597">
        <w:rPr>
          <w:rStyle w:val="Refdenotaalpie"/>
          <w:rFonts w:ascii="Arial" w:eastAsia="Calibri" w:hAnsi="Arial" w:cs="Arial"/>
          <w:color w:val="000000" w:themeColor="text1"/>
          <w:lang w:val="es-ES_tradnl"/>
        </w:rPr>
        <w:footnoteReference w:id="11"/>
      </w:r>
      <w:r w:rsidRPr="00504597">
        <w:rPr>
          <w:rFonts w:ascii="Arial" w:eastAsia="Calibri" w:hAnsi="Arial" w:cs="Arial"/>
          <w:color w:val="000000" w:themeColor="text1"/>
          <w:lang w:val="es-ES_tradnl"/>
        </w:rPr>
        <w:t xml:space="preserve">.  </w:t>
      </w:r>
    </w:p>
    <w:p w14:paraId="142BCF13" w14:textId="77777777" w:rsidR="008F3EBF" w:rsidRPr="00504597" w:rsidRDefault="008F3EBF" w:rsidP="008F3EBF">
      <w:pPr>
        <w:spacing w:before="12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ii) Estos convenios solidarios deben tener por objeto únicamente la ejecución de obras. Esto significa que no pueden desarrollarse otros objetos distintos a la obra con fundamento en este artículo. </w:t>
      </w:r>
    </w:p>
    <w:p w14:paraId="6FB3BAF4" w14:textId="77777777" w:rsidR="008F3EBF" w:rsidRPr="00504597" w:rsidRDefault="008F3EBF" w:rsidP="008F3EBF">
      <w:pPr>
        <w:spacing w:before="12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5D18258A" w14:textId="77777777" w:rsidR="008F3EBF" w:rsidRPr="00504597" w:rsidRDefault="008F3EBF" w:rsidP="008F3EBF">
      <w:pPr>
        <w:spacing w:before="12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iv) Para la ejecución de las obras se establece el deber de contratar con los habitantes de la comunidad.</w:t>
      </w:r>
    </w:p>
    <w:p w14:paraId="02650590" w14:textId="77777777" w:rsidR="008F3EBF" w:rsidRPr="00504597" w:rsidRDefault="008F3EBF" w:rsidP="008F3EBF">
      <w:pPr>
        <w:spacing w:before="120" w:line="276" w:lineRule="auto"/>
        <w:ind w:firstLine="709"/>
        <w:jc w:val="both"/>
        <w:rPr>
          <w:rFonts w:ascii="Arial" w:eastAsia="Calibri" w:hAnsi="Arial" w:cs="Arial"/>
          <w:color w:val="000000" w:themeColor="text1"/>
        </w:rPr>
      </w:pPr>
      <w:r w:rsidRPr="00504597">
        <w:rPr>
          <w:rFonts w:ascii="Arial" w:eastAsia="Calibri" w:hAnsi="Arial" w:cs="Arial"/>
          <w:color w:val="000000" w:themeColor="text1"/>
          <w:lang w:val="es-ES_tradnl"/>
        </w:rPr>
        <w:t xml:space="preserve">v) En el valor total del convenio la entidad podrá incluir los costos directos, los costos administrativos y el subsidio </w:t>
      </w:r>
      <w:r w:rsidRPr="00504597">
        <w:rPr>
          <w:rFonts w:ascii="Arial" w:eastAsia="Calibri" w:hAnsi="Arial" w:cs="Arial"/>
          <w:color w:val="000000" w:themeColor="text1"/>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78932466" w14:textId="77777777" w:rsidR="008F3EBF" w:rsidRPr="00504597" w:rsidRDefault="008F3EBF" w:rsidP="008F3EBF">
      <w:pPr>
        <w:spacing w:before="120" w:line="276" w:lineRule="auto"/>
        <w:ind w:firstLine="709"/>
        <w:jc w:val="both"/>
        <w:rPr>
          <w:rFonts w:ascii="Arial" w:eastAsia="Calibri" w:hAnsi="Arial" w:cs="Arial"/>
          <w:color w:val="000000" w:themeColor="text1"/>
          <w:lang w:val="es-ES_tradnl"/>
        </w:rPr>
      </w:pPr>
      <w:r w:rsidRPr="00504597">
        <w:rPr>
          <w:rFonts w:ascii="Arial" w:eastAsia="Calibri" w:hAnsi="Arial" w:cs="Arial"/>
          <w:color w:val="000000" w:themeColor="text1"/>
        </w:rPr>
        <w:t>v</w:t>
      </w:r>
      <w:r>
        <w:rPr>
          <w:rFonts w:ascii="Arial" w:eastAsia="Calibri" w:hAnsi="Arial" w:cs="Arial"/>
          <w:color w:val="000000" w:themeColor="text1"/>
        </w:rPr>
        <w:t>i</w:t>
      </w:r>
      <w:r w:rsidRPr="00504597">
        <w:rPr>
          <w:rFonts w:ascii="Arial" w:eastAsia="Calibri" w:hAnsi="Arial" w:cs="Arial"/>
          <w:color w:val="000000" w:themeColor="text1"/>
        </w:rPr>
        <w:t xml:space="preserve">) Las entidades deberán contar con personal técnico y administrativo-contable para apoyar y supervisar a los organismos de acción comunal durante la ejecución de las obras. </w:t>
      </w:r>
    </w:p>
    <w:p w14:paraId="3FE85B03" w14:textId="77777777" w:rsidR="008F3EBF" w:rsidRDefault="008F3EBF" w:rsidP="008F3EBF">
      <w:pPr>
        <w:spacing w:after="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Pr>
          <w:rFonts w:ascii="Arial" w:eastAsia="Calibri" w:hAnsi="Arial" w:cs="Arial"/>
          <w:color w:val="000000" w:themeColor="text1"/>
          <w:lang w:val="es-ES_tradnl"/>
        </w:rPr>
        <w:t>“</w:t>
      </w:r>
      <w:r w:rsidRPr="00504597">
        <w:rPr>
          <w:rFonts w:ascii="Arial" w:hAnsi="Arial" w:cs="Arial"/>
          <w:bCs/>
          <w:color w:val="000000" w:themeColor="text1"/>
          <w:lang w:eastAsia="es-MX"/>
        </w:rPr>
        <w:t>entes territoriales del</w:t>
      </w:r>
      <w:r w:rsidRPr="00504597">
        <w:rPr>
          <w:rFonts w:ascii="Arial" w:eastAsia="Calibri" w:hAnsi="Arial" w:cs="Arial"/>
          <w:color w:val="000000" w:themeColor="text1"/>
          <w:lang w:val="es-ES_tradnl"/>
        </w:rPr>
        <w:t xml:space="preserve"> </w:t>
      </w:r>
      <w:r w:rsidRPr="00504597">
        <w:rPr>
          <w:rFonts w:ascii="Arial" w:hAnsi="Arial" w:cs="Arial"/>
          <w:color w:val="000000" w:themeColor="text1"/>
        </w:rPr>
        <w:t>orden Nacional, Departamental, Distrital y municipal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y a los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organismos de acción comunal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Es decir, </w:t>
      </w:r>
      <w:r w:rsidRPr="00504597">
        <w:rPr>
          <w:rFonts w:ascii="Arial" w:hAnsi="Arial"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r>
        <w:rPr>
          <w:rFonts w:ascii="Arial" w:hAnsi="Arial" w:cs="Arial"/>
          <w:bCs/>
          <w:color w:val="000000" w:themeColor="text1"/>
          <w:lang w:eastAsia="es-MX"/>
        </w:rPr>
        <w:t xml:space="preserve">Por lo demás, dichos aspectos se sintetizan en el desarrollo reglamentario del Decreto 142 de 2013, el cual 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 en los siguientes términos:</w:t>
      </w:r>
    </w:p>
    <w:p w14:paraId="4FF85988" w14:textId="77777777" w:rsidR="008F3EBF" w:rsidRDefault="008F3EBF" w:rsidP="008F3EBF">
      <w:pPr>
        <w:spacing w:after="0" w:line="276" w:lineRule="auto"/>
        <w:ind w:left="709" w:right="709"/>
        <w:jc w:val="both"/>
        <w:rPr>
          <w:rFonts w:ascii="Arial" w:hAnsi="Arial" w:cs="Arial"/>
          <w:bCs/>
          <w:color w:val="000000" w:themeColor="text1"/>
          <w:lang w:eastAsia="es-MX"/>
        </w:rPr>
      </w:pPr>
    </w:p>
    <w:p w14:paraId="058F8F46" w14:textId="77777777" w:rsidR="008F3EBF" w:rsidRPr="009E265D" w:rsidRDefault="008F3EBF" w:rsidP="008F3EBF">
      <w:pPr>
        <w:spacing w:after="0" w:line="240" w:lineRule="auto"/>
        <w:ind w:left="709" w:right="709"/>
        <w:jc w:val="both"/>
        <w:rPr>
          <w:rFonts w:ascii="Arial" w:hAnsi="Arial" w:cs="Arial"/>
          <w:bCs/>
          <w:color w:val="000000" w:themeColor="text1"/>
          <w:sz w:val="21"/>
          <w:szCs w:val="21"/>
          <w:lang w:eastAsia="es-MX"/>
        </w:rPr>
      </w:pPr>
      <w:r w:rsidRPr="009E265D">
        <w:rPr>
          <w:rFonts w:ascii="Arial" w:hAnsi="Arial"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6F78343D" w14:textId="77777777" w:rsidR="008F3EBF" w:rsidRPr="009E265D" w:rsidRDefault="008F3EBF" w:rsidP="008F3EBF">
      <w:pPr>
        <w:spacing w:before="120" w:after="0" w:line="240" w:lineRule="auto"/>
        <w:ind w:left="709" w:right="709"/>
        <w:jc w:val="both"/>
        <w:rPr>
          <w:rFonts w:ascii="Arial" w:hAnsi="Arial" w:cs="Arial"/>
          <w:bCs/>
          <w:color w:val="000000" w:themeColor="text1"/>
          <w:sz w:val="21"/>
          <w:szCs w:val="21"/>
          <w:lang w:eastAsia="es-MX"/>
        </w:rPr>
      </w:pPr>
      <w:r w:rsidRPr="009E265D">
        <w:rPr>
          <w:rFonts w:ascii="Arial" w:hAnsi="Arial"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7178F0C2" w14:textId="77777777" w:rsidR="008F3EBF" w:rsidRPr="00504597" w:rsidRDefault="008F3EBF" w:rsidP="008F3EBF">
      <w:pPr>
        <w:spacing w:after="0" w:line="276" w:lineRule="auto"/>
        <w:ind w:left="709" w:right="709"/>
        <w:jc w:val="both"/>
        <w:rPr>
          <w:rFonts w:ascii="Arial" w:hAnsi="Arial" w:cs="Arial"/>
          <w:bCs/>
          <w:color w:val="000000" w:themeColor="text1"/>
          <w:lang w:eastAsia="es-MX"/>
        </w:rPr>
      </w:pPr>
    </w:p>
    <w:p w14:paraId="47B93232" w14:textId="77777777" w:rsidR="008F3EBF" w:rsidRPr="00504597" w:rsidRDefault="008F3EBF" w:rsidP="008F3EBF">
      <w:pPr>
        <w:spacing w:line="276" w:lineRule="auto"/>
        <w:ind w:firstLine="709"/>
        <w:jc w:val="both"/>
        <w:rPr>
          <w:rFonts w:ascii="Arial" w:eastAsia="Calibri" w:hAnsi="Arial" w:cs="Arial"/>
          <w:color w:val="000000" w:themeColor="text1"/>
          <w:lang w:val="es-ES_tradnl"/>
        </w:rPr>
      </w:pPr>
      <w:r w:rsidRPr="00504597">
        <w:rPr>
          <w:rFonts w:ascii="Arial" w:hAnsi="Arial" w:cs="Arial"/>
          <w:bCs/>
          <w:color w:val="000000" w:themeColor="text1"/>
          <w:lang w:eastAsia="es-MX"/>
        </w:rPr>
        <w:t>En relación con los sujetos, es importante señalar que</w:t>
      </w:r>
      <w:r w:rsidRPr="00504597">
        <w:rPr>
          <w:rFonts w:ascii="Arial" w:eastAsia="Calibri" w:hAnsi="Arial" w:cs="Arial"/>
          <w:color w:val="000000" w:themeColor="text1"/>
          <w:lang w:val="es-ES_tradnl"/>
        </w:rPr>
        <w:t xml:space="preserve"> aunque la norma de forma imprecisa incluye como parte de los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entes territoriales</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a las entidades del orden nacional</w:t>
      </w:r>
      <w:r w:rsidRPr="00504597">
        <w:rPr>
          <w:rStyle w:val="Refdenotaalpie"/>
          <w:rFonts w:ascii="Arial" w:eastAsia="Calibri" w:hAnsi="Arial" w:cs="Arial"/>
          <w:color w:val="000000" w:themeColor="text1"/>
          <w:lang w:val="es-ES_tradnl"/>
        </w:rPr>
        <w:footnoteReference w:id="12"/>
      </w:r>
      <w:r w:rsidRPr="00504597">
        <w:rPr>
          <w:rFonts w:ascii="Arial" w:eastAsia="Calibri" w:hAnsi="Arial" w:cs="Arial"/>
          <w:color w:val="000000" w:themeColor="text1"/>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504597">
        <w:rPr>
          <w:rFonts w:ascii="Arial" w:hAnsi="Arial"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Pr>
          <w:rFonts w:ascii="Arial" w:eastAsia="Calibri" w:hAnsi="Arial" w:cs="Arial"/>
          <w:color w:val="000000" w:themeColor="text1"/>
          <w:lang w:val="es-ES_tradnl"/>
        </w:rPr>
        <w:t>“</w:t>
      </w:r>
      <w:r w:rsidRPr="00504597">
        <w:rPr>
          <w:rFonts w:ascii="Arial" w:hAnsi="Arial" w:cs="Arial"/>
          <w:bCs/>
          <w:color w:val="000000" w:themeColor="text1"/>
          <w:lang w:eastAsia="es-MX"/>
        </w:rPr>
        <w:t xml:space="preserve">incentivando la formulación y ejecución de los Planes de Desarrollo Estratégicos Comunales y </w:t>
      </w:r>
      <w:r w:rsidRPr="00504597">
        <w:rPr>
          <w:rFonts w:ascii="Arial" w:hAnsi="Arial" w:cs="Arial"/>
          <w:bCs/>
          <w:i/>
          <w:iCs/>
          <w:color w:val="000000" w:themeColor="text1"/>
          <w:lang w:eastAsia="es-MX"/>
        </w:rPr>
        <w:t>su capacidad de contratación social con el Estado</w:t>
      </w:r>
      <w:r w:rsidRPr="00504597">
        <w:rPr>
          <w:rFonts w:ascii="Arial" w:hAnsi="Arial" w:cs="Arial"/>
          <w:bCs/>
          <w:color w:val="000000" w:themeColor="text1"/>
          <w:lang w:eastAsia="es-MX"/>
        </w:rPr>
        <w:t xml:space="preserve"> a través de herramientas que beneficien el desarrollo de los territorios y sus comunidades</w:t>
      </w:r>
      <w:r>
        <w:rPr>
          <w:rFonts w:ascii="Arial" w:eastAsia="Calibri" w:hAnsi="Arial" w:cs="Arial"/>
          <w:color w:val="000000" w:themeColor="text1"/>
          <w:lang w:val="es-ES_tradnl"/>
        </w:rPr>
        <w:t>”</w:t>
      </w:r>
      <w:r w:rsidRPr="00504597">
        <w:rPr>
          <w:rStyle w:val="Refdenotaalpie"/>
          <w:rFonts w:ascii="Arial" w:eastAsia="Calibri" w:hAnsi="Arial" w:cs="Arial"/>
          <w:color w:val="000000" w:themeColor="text1"/>
          <w:lang w:val="es-ES_tradnl"/>
        </w:rPr>
        <w:footnoteReference w:id="13"/>
      </w:r>
      <w:r w:rsidRPr="00504597">
        <w:rPr>
          <w:rFonts w:ascii="Arial" w:eastAsia="Calibri" w:hAnsi="Arial" w:cs="Arial"/>
          <w:color w:val="000000" w:themeColor="text1"/>
          <w:lang w:val="es-ES_tradnl"/>
        </w:rPr>
        <w:t xml:space="preserve"> (Énfasis por fuera de texto)</w:t>
      </w:r>
      <w:r w:rsidRPr="00504597">
        <w:rPr>
          <w:rFonts w:ascii="Arial" w:hAnsi="Arial" w:cs="Arial"/>
          <w:bCs/>
          <w:color w:val="000000" w:themeColor="text1"/>
          <w:lang w:eastAsia="es-MX"/>
        </w:rPr>
        <w:t xml:space="preserve">. Asimismo, el artículo 1 de la Ley 2166 de 2021 señala como objetivo de esta </w:t>
      </w:r>
      <w:r>
        <w:rPr>
          <w:rFonts w:ascii="Arial" w:eastAsia="Calibri" w:hAnsi="Arial" w:cs="Arial"/>
          <w:color w:val="000000" w:themeColor="text1"/>
          <w:lang w:val="es-ES_tradnl"/>
        </w:rPr>
        <w:t>“</w:t>
      </w:r>
      <w:r w:rsidRPr="00504597">
        <w:rPr>
          <w:rFonts w:ascii="Arial" w:eastAsia="Calibri" w:hAnsi="Arial" w:cs="Arial"/>
          <w:color w:val="000000" w:themeColor="text1"/>
        </w:rPr>
        <w:t>establecer un marco jurídico para sus relaciones con el Estado y con los particulares, así como para el cabal ejercicio de derechos y deberes</w:t>
      </w:r>
      <w:r>
        <w:rPr>
          <w:rFonts w:ascii="Arial" w:eastAsia="Calibri" w:hAnsi="Arial" w:cs="Arial"/>
          <w:color w:val="000000" w:themeColor="text1"/>
          <w:lang w:val="es-ES_tradnl"/>
        </w:rPr>
        <w:t>”</w:t>
      </w:r>
      <w:r w:rsidRPr="00504597">
        <w:rPr>
          <w:rFonts w:ascii="Arial" w:hAnsi="Arial" w:cs="Arial"/>
          <w:bCs/>
          <w:color w:val="000000" w:themeColor="text1"/>
          <w:lang w:eastAsia="es-MX"/>
        </w:rPr>
        <w:t xml:space="preserve">. De esta manera, el artículo 95 </w:t>
      </w:r>
      <w:r w:rsidRPr="00504597">
        <w:rPr>
          <w:rFonts w:ascii="Arial" w:hAnsi="Arial" w:cs="Arial"/>
          <w:bCs/>
          <w:i/>
          <w:iCs/>
          <w:color w:val="000000" w:themeColor="text1"/>
          <w:lang w:eastAsia="es-MX"/>
        </w:rPr>
        <w:t xml:space="preserve">ibidem </w:t>
      </w:r>
      <w:r w:rsidRPr="00504597">
        <w:rPr>
          <w:rFonts w:ascii="Arial" w:hAnsi="Arial" w:cs="Arial"/>
          <w:bCs/>
          <w:color w:val="000000" w:themeColor="text1"/>
          <w:lang w:eastAsia="es-MX"/>
        </w:rPr>
        <w:t>desarrolla estos objetivos</w:t>
      </w:r>
      <w:r w:rsidRPr="00504597">
        <w:rPr>
          <w:rFonts w:ascii="Arial" w:hAnsi="Arial" w:cs="Arial"/>
          <w:bCs/>
          <w:i/>
          <w:iCs/>
          <w:color w:val="000000" w:themeColor="text1"/>
          <w:lang w:eastAsia="es-MX"/>
        </w:rPr>
        <w:t xml:space="preserve"> y </w:t>
      </w:r>
      <w:r w:rsidRPr="00504597">
        <w:rPr>
          <w:rFonts w:ascii="Arial" w:hAnsi="Arial" w:cs="Arial"/>
          <w:bCs/>
          <w:color w:val="000000" w:themeColor="text1"/>
          <w:lang w:eastAsia="es-MX"/>
        </w:rPr>
        <w:t xml:space="preserve">permite la celebración de convenios solidarios con entidades territoriales del orden departamental, municipal y distrital, así como con las entidades del orden nacional.  </w:t>
      </w:r>
    </w:p>
    <w:p w14:paraId="26C77B69" w14:textId="77777777" w:rsidR="008F3EBF" w:rsidRPr="00504597" w:rsidRDefault="008F3EBF" w:rsidP="008F3EBF">
      <w:pPr>
        <w:spacing w:before="12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4DD63D6A" w14:textId="77777777" w:rsidR="008F3EBF" w:rsidRPr="00504597" w:rsidRDefault="008F3EBF" w:rsidP="008F3EBF">
      <w:pPr>
        <w:spacing w:before="120" w:line="276" w:lineRule="auto"/>
        <w:ind w:firstLine="709"/>
        <w:jc w:val="both"/>
        <w:rPr>
          <w:rFonts w:ascii="Arial" w:hAnsi="Arial" w:cs="Arial"/>
          <w:bCs/>
          <w:color w:val="000000" w:themeColor="text1"/>
          <w:lang w:eastAsia="es-MX"/>
        </w:rPr>
      </w:pPr>
      <w:r w:rsidRPr="00504597">
        <w:rPr>
          <w:rFonts w:ascii="Arial" w:hAnsi="Arial" w:cs="Arial"/>
          <w:bCs/>
          <w:color w:val="000000" w:themeColor="text1"/>
          <w:lang w:eastAsia="es-MX"/>
        </w:rPr>
        <w:t xml:space="preserve">Lo anterior, sin perjuicio de la celebración de convenios solidarios con los organismos de acción comunal mediante los otros dos </w:t>
      </w:r>
      <w:r>
        <w:rPr>
          <w:rFonts w:ascii="Arial" w:hAnsi="Arial" w:cs="Arial"/>
          <w:bCs/>
          <w:color w:val="000000" w:themeColor="text1"/>
          <w:lang w:eastAsia="es-MX"/>
        </w:rPr>
        <w:t xml:space="preserve">(2) </w:t>
      </w:r>
      <w:r w:rsidRPr="00504597">
        <w:rPr>
          <w:rFonts w:ascii="Arial" w:hAnsi="Arial" w:cs="Arial"/>
          <w:bCs/>
          <w:color w:val="000000" w:themeColor="text1"/>
          <w:lang w:eastAsia="es-MX"/>
        </w:rPr>
        <w:t>regímenes señalados en el numeral 2.</w:t>
      </w:r>
      <w:r>
        <w:rPr>
          <w:rFonts w:ascii="Arial" w:hAnsi="Arial" w:cs="Arial"/>
          <w:bCs/>
          <w:color w:val="000000" w:themeColor="text1"/>
          <w:lang w:eastAsia="es-MX"/>
        </w:rPr>
        <w:t>1</w:t>
      </w:r>
      <w:r w:rsidRPr="00504597">
        <w:rPr>
          <w:rFonts w:ascii="Arial" w:hAnsi="Arial" w:cs="Arial"/>
          <w:bCs/>
          <w:color w:val="000000" w:themeColor="text1"/>
          <w:lang w:eastAsia="es-MX"/>
        </w:rPr>
        <w:t xml:space="preserve"> de este concepto, esto es, el previsto en el Decreto 092 de 2017; y el que </w:t>
      </w:r>
      <w:r w:rsidRPr="00504597">
        <w:rPr>
          <w:rFonts w:ascii="Arial" w:hAnsi="Arial" w:cs="Arial"/>
          <w:color w:val="000000" w:themeColor="text1"/>
          <w:lang w:val="es-ES" w:eastAsia="es-MX"/>
        </w:rPr>
        <w:t>se fundamenta en los parágrafos tercero y quinto del artículo 3 de la Ley 136 de 1994, los cuales deben interpretarse armónicamente con lo dispuesto en el artículo 141 de la precitada Ley y, actualmente, con el artículo 63 de la Ley 2166 de 2021</w:t>
      </w:r>
      <w:r w:rsidRPr="00504597">
        <w:rPr>
          <w:rStyle w:val="Refdenotaalpie"/>
          <w:rFonts w:ascii="Arial" w:hAnsi="Arial" w:cs="Arial"/>
          <w:color w:val="000000" w:themeColor="text1"/>
          <w:lang w:val="es-ES" w:eastAsia="es-MX"/>
        </w:rPr>
        <w:footnoteReference w:id="14"/>
      </w:r>
      <w:r w:rsidRPr="00504597">
        <w:rPr>
          <w:rFonts w:ascii="Arial" w:hAnsi="Arial" w:cs="Arial"/>
          <w:color w:val="000000" w:themeColor="text1"/>
          <w:lang w:val="es-ES" w:eastAsia="es-MX"/>
        </w:rPr>
        <w:t xml:space="preserve">. </w:t>
      </w:r>
    </w:p>
    <w:p w14:paraId="2EFEF648" w14:textId="77777777" w:rsidR="008F3EBF" w:rsidRPr="00504597" w:rsidRDefault="008F3EBF" w:rsidP="008F3EBF">
      <w:pPr>
        <w:spacing w:before="120" w:after="0" w:line="276" w:lineRule="auto"/>
        <w:ind w:firstLine="709"/>
        <w:jc w:val="both"/>
        <w:rPr>
          <w:rFonts w:ascii="Arial" w:hAnsi="Arial" w:cs="Arial"/>
          <w:color w:val="000000" w:themeColor="text1"/>
          <w:lang w:val="es-ES" w:eastAsia="es-MX"/>
        </w:rPr>
      </w:pPr>
      <w:r w:rsidRPr="00504597">
        <w:rPr>
          <w:rFonts w:ascii="Arial" w:hAnsi="Arial" w:cs="Arial"/>
          <w:bCs/>
          <w:color w:val="000000" w:themeColor="text1"/>
          <w:lang w:eastAsia="es-MX"/>
        </w:rPr>
        <w:t xml:space="preserve">A este respecto, es preciso señalar que conforme con el artículo 63 de la </w:t>
      </w:r>
      <w:r w:rsidRPr="00504597">
        <w:rPr>
          <w:rFonts w:ascii="Arial" w:hAnsi="Arial" w:cs="Arial"/>
          <w:color w:val="000000" w:themeColor="text1"/>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063AFBC8" w14:textId="77777777" w:rsidR="008F3EBF" w:rsidRPr="00504597" w:rsidRDefault="008F3EBF" w:rsidP="008F3EBF">
      <w:pPr>
        <w:spacing w:after="0" w:line="276" w:lineRule="auto"/>
        <w:ind w:firstLine="709"/>
        <w:jc w:val="both"/>
        <w:rPr>
          <w:rFonts w:ascii="Arial" w:hAnsi="Arial" w:cs="Arial"/>
          <w:color w:val="000000" w:themeColor="text1"/>
          <w:lang w:val="es-ES" w:eastAsia="es-MX"/>
        </w:rPr>
      </w:pPr>
    </w:p>
    <w:p w14:paraId="1FD9D00B" w14:textId="77777777" w:rsidR="008F3EBF" w:rsidRPr="00504597" w:rsidRDefault="008F3EBF" w:rsidP="008F3EBF">
      <w:pPr>
        <w:spacing w:after="120" w:line="240" w:lineRule="auto"/>
        <w:ind w:left="709" w:right="709"/>
        <w:jc w:val="both"/>
        <w:rPr>
          <w:rFonts w:ascii="Arial" w:hAnsi="Arial" w:cs="Arial"/>
          <w:color w:val="000000" w:themeColor="text1"/>
          <w:sz w:val="21"/>
          <w:szCs w:val="21"/>
        </w:rPr>
      </w:pPr>
      <w:bookmarkStart w:id="10" w:name="63"/>
      <w:r w:rsidRPr="00504597">
        <w:rPr>
          <w:rFonts w:ascii="Arial" w:hAnsi="Arial" w:cs="Arial"/>
          <w:color w:val="000000" w:themeColor="text1"/>
          <w:sz w:val="21"/>
          <w:szCs w:val="21"/>
        </w:rPr>
        <w:t>Artículo 63.</w:t>
      </w:r>
      <w:bookmarkEnd w:id="10"/>
      <w:r w:rsidRPr="00504597">
        <w:rPr>
          <w:rFonts w:ascii="Arial" w:hAnsi="Arial" w:cs="Arial"/>
          <w:color w:val="000000" w:themeColor="text1"/>
          <w:sz w:val="21"/>
          <w:szCs w:val="21"/>
        </w:rPr>
        <w:t> Conforme con el artículo </w:t>
      </w:r>
      <w:hyperlink r:id="rId12" w:anchor="141" w:history="1">
        <w:r w:rsidRPr="00504597">
          <w:rPr>
            <w:rFonts w:ascii="Arial" w:hAnsi="Arial" w:cs="Arial"/>
            <w:color w:val="000000" w:themeColor="text1"/>
            <w:sz w:val="21"/>
            <w:szCs w:val="21"/>
          </w:rPr>
          <w:t>141</w:t>
        </w:r>
      </w:hyperlink>
      <w:r w:rsidRPr="00504597">
        <w:rPr>
          <w:rFonts w:ascii="Arial" w:hAnsi="Arial"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020F0C2B" w14:textId="77777777" w:rsidR="008F3EBF" w:rsidRPr="00504597" w:rsidRDefault="008F3EBF" w:rsidP="008F3EBF">
      <w:pPr>
        <w:spacing w:after="120"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PARÁGRAFO 1o. Los organismos de Acción Comunal podrán contratar con las entidades territoriales hasta por la menor cuantía de dicha entidad de conformidad con la ley.</w:t>
      </w:r>
    </w:p>
    <w:p w14:paraId="16527CC1" w14:textId="77777777" w:rsidR="008F3EBF" w:rsidRPr="00504597" w:rsidRDefault="008F3EBF" w:rsidP="008F3EBF">
      <w:pPr>
        <w:spacing w:after="0" w:line="240" w:lineRule="auto"/>
        <w:ind w:left="709" w:right="709"/>
        <w:jc w:val="both"/>
        <w:rPr>
          <w:rFonts w:ascii="Arial" w:hAnsi="Arial" w:cs="Arial"/>
          <w:color w:val="000000" w:themeColor="text1"/>
          <w:sz w:val="21"/>
          <w:szCs w:val="21"/>
        </w:rPr>
      </w:pPr>
      <w:r w:rsidRPr="00504597">
        <w:rPr>
          <w:rFonts w:ascii="Arial" w:hAnsi="Arial" w:cs="Arial"/>
          <w:color w:val="000000" w:themeColor="text1"/>
          <w:sz w:val="21"/>
          <w:szCs w:val="21"/>
        </w:rPr>
        <w:t xml:space="preserve">PARÁGRAFO 2o. Los denominados convenios solidarios y contratos interadministrativos de mínima, que trata el presente artículo también podrán ser celebrados </w:t>
      </w:r>
      <w:bookmarkStart w:id="11" w:name="_Hlk98592569"/>
      <w:r w:rsidRPr="00504597">
        <w:rPr>
          <w:rFonts w:ascii="Arial" w:hAnsi="Arial" w:cs="Arial"/>
          <w:color w:val="000000" w:themeColor="text1"/>
          <w:sz w:val="21"/>
          <w:szCs w:val="21"/>
        </w:rPr>
        <w:t xml:space="preserve">entre las entidades del orden nacional, departamental, distrital, local y municipal y los organismos de acción comunal </w:t>
      </w:r>
      <w:bookmarkEnd w:id="11"/>
      <w:r w:rsidRPr="00504597">
        <w:rPr>
          <w:rFonts w:ascii="Arial" w:hAnsi="Arial"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504597">
          <w:rPr>
            <w:rFonts w:ascii="Arial" w:hAnsi="Arial" w:cs="Arial"/>
            <w:color w:val="000000" w:themeColor="text1"/>
            <w:sz w:val="21"/>
            <w:szCs w:val="21"/>
          </w:rPr>
          <w:t>281</w:t>
        </w:r>
      </w:hyperlink>
      <w:r w:rsidRPr="00504597">
        <w:rPr>
          <w:rFonts w:ascii="Arial" w:hAnsi="Arial" w:cs="Arial"/>
          <w:color w:val="000000" w:themeColor="text1"/>
          <w:sz w:val="21"/>
          <w:szCs w:val="21"/>
        </w:rPr>
        <w:t> de la Ley 1955 de 2019.</w:t>
      </w:r>
    </w:p>
    <w:p w14:paraId="7588B541" w14:textId="77777777" w:rsidR="008F3EBF" w:rsidRPr="00FE5400" w:rsidRDefault="008F3EBF" w:rsidP="008F3EBF">
      <w:pPr>
        <w:spacing w:after="0"/>
        <w:ind w:left="709" w:right="709"/>
        <w:jc w:val="both"/>
        <w:rPr>
          <w:rFonts w:ascii="Arial" w:hAnsi="Arial" w:cs="Arial"/>
          <w:color w:val="000000" w:themeColor="text1"/>
        </w:rPr>
      </w:pPr>
    </w:p>
    <w:p w14:paraId="189E77DA" w14:textId="77777777" w:rsidR="008F3EBF" w:rsidRDefault="008F3EBF" w:rsidP="008F3EBF">
      <w:pPr>
        <w:spacing w:after="0" w:line="276" w:lineRule="auto"/>
        <w:ind w:firstLine="709"/>
        <w:jc w:val="both"/>
        <w:rPr>
          <w:rFonts w:ascii="Arial" w:hAnsi="Arial" w:cs="Arial"/>
          <w:bCs/>
          <w:color w:val="000000" w:themeColor="text1"/>
          <w:lang w:eastAsia="es-MX"/>
        </w:rPr>
      </w:pPr>
      <w:r w:rsidRPr="00FE5400">
        <w:rPr>
          <w:rFonts w:ascii="Arial" w:hAnsi="Arial" w:cs="Arial"/>
          <w:color w:val="000000" w:themeColor="text1"/>
          <w:lang w:val="es-ES" w:eastAsia="es-MX"/>
        </w:rPr>
        <w:t xml:space="preserve">Es necesario tener en cuenta que </w:t>
      </w:r>
      <w:r w:rsidRPr="00FE5400">
        <w:rPr>
          <w:rFonts w:ascii="Arial" w:hAnsi="Arial" w:cs="Arial"/>
          <w:color w:val="000000" w:themeColor="text1"/>
          <w:lang w:eastAsia="es-MX"/>
        </w:rPr>
        <w:t xml:space="preserve">esta </w:t>
      </w:r>
      <w:r w:rsidRPr="00FE5400">
        <w:rPr>
          <w:rFonts w:ascii="Arial" w:hAnsi="Arial" w:cs="Arial"/>
          <w:color w:val="000000" w:themeColor="text1"/>
          <w:lang w:val="es-ES" w:eastAsia="es-MX"/>
        </w:rPr>
        <w:t xml:space="preserve">disposición contempla supuestos distintos al establecido en el artículo 95 de la Ley 2166 de 2021. En efecto, el </w:t>
      </w:r>
      <w:r>
        <w:rPr>
          <w:rFonts w:ascii="Arial" w:hAnsi="Arial" w:cs="Arial"/>
          <w:color w:val="000000" w:themeColor="text1"/>
          <w:lang w:val="es-ES" w:eastAsia="es-MX"/>
        </w:rPr>
        <w:t xml:space="preserve">parágrafo 2 del </w:t>
      </w:r>
      <w:r w:rsidRPr="00FE5400">
        <w:rPr>
          <w:rFonts w:ascii="Arial" w:hAnsi="Arial" w:cs="Arial"/>
          <w:color w:val="000000" w:themeColor="text1"/>
          <w:lang w:val="es-ES" w:eastAsia="es-MX"/>
        </w:rPr>
        <w:t xml:space="preserve">artículo 63 </w:t>
      </w:r>
      <w:r w:rsidRPr="00FE5400">
        <w:rPr>
          <w:rFonts w:ascii="Arial" w:hAnsi="Arial" w:cs="Arial"/>
          <w:i/>
          <w:iCs/>
          <w:color w:val="000000" w:themeColor="text1"/>
          <w:lang w:val="es-ES" w:eastAsia="es-MX"/>
        </w:rPr>
        <w:t xml:space="preserve">ibidem </w:t>
      </w:r>
      <w:r w:rsidRPr="00FE5400">
        <w:rPr>
          <w:rFonts w:ascii="Arial" w:hAnsi="Arial" w:cs="Arial"/>
          <w:color w:val="000000" w:themeColor="text1"/>
          <w:lang w:val="es-ES" w:eastAsia="es-MX"/>
        </w:rPr>
        <w:t>permite la celebración de convenios</w:t>
      </w:r>
      <w:r w:rsidRPr="00504597">
        <w:rPr>
          <w:rFonts w:ascii="Arial" w:hAnsi="Arial" w:cs="Arial"/>
          <w:color w:val="000000" w:themeColor="text1"/>
          <w:lang w:val="es-ES" w:eastAsia="es-MX"/>
        </w:rPr>
        <w:t xml:space="preserve"> solidarios con </w:t>
      </w:r>
      <w:r w:rsidRPr="00504597">
        <w:rPr>
          <w:rFonts w:ascii="Arial" w:hAnsi="Arial"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504597">
        <w:rPr>
          <w:rFonts w:ascii="Arial" w:hAnsi="Arial" w:cs="Arial"/>
          <w:color w:val="000000" w:themeColor="text1"/>
          <w:sz w:val="21"/>
          <w:szCs w:val="21"/>
        </w:rPr>
        <w:t xml:space="preserve"> </w:t>
      </w:r>
      <w:r w:rsidRPr="00504597">
        <w:rPr>
          <w:rFonts w:ascii="Arial" w:hAnsi="Arial" w:cs="Arial"/>
          <w:color w:val="000000" w:themeColor="text1"/>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r w:rsidRPr="004E314B">
        <w:rPr>
          <w:rFonts w:ascii="Arial" w:hAnsi="Arial" w:cs="Arial"/>
          <w:lang w:eastAsia="es-MX"/>
        </w:rPr>
        <w:t>281</w:t>
      </w:r>
      <w:r w:rsidRPr="00504597">
        <w:rPr>
          <w:rFonts w:ascii="Arial" w:hAnsi="Arial" w:cs="Arial"/>
          <w:color w:val="000000" w:themeColor="text1"/>
          <w:lang w:eastAsia="es-MX"/>
        </w:rPr>
        <w:t> de la Ley 1955 de 2019. Como se observa, la norma señalada contempla diversos objetos para la celebración de convenios solidarios</w:t>
      </w:r>
      <w:r>
        <w:rPr>
          <w:rFonts w:ascii="Arial" w:hAnsi="Arial" w:cs="Arial"/>
          <w:color w:val="000000" w:themeColor="text1"/>
          <w:lang w:eastAsia="es-MX"/>
        </w:rPr>
        <w:t>, mientras que en contraste</w:t>
      </w:r>
      <w:r w:rsidRPr="00504597">
        <w:rPr>
          <w:rFonts w:ascii="Arial" w:hAnsi="Arial" w:cs="Arial"/>
          <w:color w:val="000000" w:themeColor="text1"/>
          <w:lang w:eastAsia="es-MX"/>
        </w:rPr>
        <w:t xml:space="preserve"> el artículo 95 </w:t>
      </w:r>
      <w:r w:rsidRPr="00504597">
        <w:rPr>
          <w:rFonts w:ascii="Arial" w:hAnsi="Arial" w:cs="Arial"/>
          <w:color w:val="000000" w:themeColor="text1"/>
          <w:lang w:val="es-ES" w:eastAsia="es-MX"/>
        </w:rPr>
        <w:t>de la Ley 2166 de 2021 permite la ejecución de obras.</w:t>
      </w:r>
      <w:r>
        <w:rPr>
          <w:rFonts w:ascii="Arial" w:hAnsi="Arial" w:cs="Arial"/>
          <w:color w:val="000000" w:themeColor="text1"/>
          <w:lang w:val="es-ES" w:eastAsia="es-MX"/>
        </w:rPr>
        <w:t xml:space="preserve"> De hecho, este aspecto también fue reglamentado por el Decreto 142 de 2023, el cual </w:t>
      </w:r>
      <w:r>
        <w:rPr>
          <w:rFonts w:ascii="Arial" w:hAnsi="Arial" w:cs="Arial"/>
          <w:bCs/>
          <w:color w:val="000000" w:themeColor="text1"/>
          <w:lang w:eastAsia="es-MX"/>
        </w:rPr>
        <w:t xml:space="preserve">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 prescribiendo lo siguiente:</w:t>
      </w:r>
    </w:p>
    <w:p w14:paraId="126895C7" w14:textId="77777777" w:rsidR="008F3EBF" w:rsidRDefault="008F3EBF" w:rsidP="008F3EBF">
      <w:pPr>
        <w:spacing w:after="0" w:line="276" w:lineRule="auto"/>
        <w:ind w:firstLine="709"/>
        <w:jc w:val="both"/>
        <w:rPr>
          <w:rFonts w:ascii="Arial" w:hAnsi="Arial" w:cs="Arial"/>
          <w:bCs/>
          <w:color w:val="000000" w:themeColor="text1"/>
          <w:lang w:eastAsia="es-MX"/>
        </w:rPr>
      </w:pPr>
    </w:p>
    <w:p w14:paraId="5146B3E1" w14:textId="77777777" w:rsidR="008F3EBF" w:rsidRPr="00690837" w:rsidRDefault="008F3EBF" w:rsidP="008F3EBF">
      <w:pPr>
        <w:spacing w:after="120" w:line="240" w:lineRule="auto"/>
        <w:ind w:left="709" w:right="709"/>
        <w:jc w:val="both"/>
        <w:rPr>
          <w:rFonts w:ascii="Arial" w:hAnsi="Arial" w:cs="Arial"/>
          <w:bCs/>
          <w:color w:val="000000" w:themeColor="text1"/>
          <w:sz w:val="21"/>
          <w:szCs w:val="21"/>
          <w:lang w:val="es-MX" w:eastAsia="es-MX"/>
        </w:rPr>
      </w:pPr>
      <w:r w:rsidRPr="00690837">
        <w:rPr>
          <w:rFonts w:ascii="Arial" w:hAnsi="Arial" w:cs="Arial"/>
          <w:bCs/>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206FAE9C" w14:textId="77777777" w:rsidR="008F3EBF" w:rsidRPr="00690837" w:rsidRDefault="008F3EBF" w:rsidP="008F3EBF">
      <w:pPr>
        <w:spacing w:after="0" w:line="240" w:lineRule="auto"/>
        <w:ind w:left="709" w:right="709"/>
        <w:jc w:val="both"/>
        <w:rPr>
          <w:rFonts w:ascii="Arial" w:hAnsi="Arial" w:cs="Arial"/>
          <w:bCs/>
          <w:color w:val="000000" w:themeColor="text1"/>
          <w:sz w:val="21"/>
          <w:szCs w:val="21"/>
          <w:lang w:val="es-MX" w:eastAsia="es-MX"/>
        </w:rPr>
      </w:pPr>
      <w:r w:rsidRPr="00690837">
        <w:rPr>
          <w:rFonts w:ascii="Arial" w:hAnsi="Arial"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778A516A" w14:textId="77777777" w:rsidR="008F3EBF" w:rsidRPr="009E265D" w:rsidRDefault="008F3EBF" w:rsidP="008F3EBF">
      <w:pPr>
        <w:spacing w:after="0" w:line="276" w:lineRule="auto"/>
        <w:ind w:firstLine="709"/>
        <w:jc w:val="both"/>
        <w:rPr>
          <w:rFonts w:ascii="Arial" w:hAnsi="Arial" w:cs="Arial"/>
          <w:bCs/>
          <w:color w:val="000000" w:themeColor="text1"/>
          <w:lang w:eastAsia="es-MX"/>
        </w:rPr>
      </w:pPr>
    </w:p>
    <w:p w14:paraId="106238EF" w14:textId="77777777" w:rsidR="008F3EBF" w:rsidRPr="00181816" w:rsidRDefault="008F3EBF" w:rsidP="008F3EBF">
      <w:pPr>
        <w:spacing w:after="0" w:line="276" w:lineRule="auto"/>
        <w:ind w:firstLine="709"/>
        <w:jc w:val="both"/>
        <w:rPr>
          <w:rFonts w:ascii="Arial" w:hAnsi="Arial" w:cs="Arial"/>
          <w:color w:val="000000" w:themeColor="text1"/>
          <w:lang w:val="es-ES" w:eastAsia="es-MX"/>
        </w:rPr>
      </w:pPr>
      <w:r w:rsidRPr="00504597">
        <w:rPr>
          <w:rFonts w:ascii="Arial" w:hAnsi="Arial" w:cs="Arial"/>
          <w:color w:val="000000" w:themeColor="text1"/>
          <w:lang w:eastAsia="es-MX"/>
        </w:rPr>
        <w:t>Aunado a lo anterior, para la celebración de dichos convenios el</w:t>
      </w:r>
      <w:r>
        <w:rPr>
          <w:rFonts w:ascii="Arial" w:hAnsi="Arial" w:cs="Arial"/>
          <w:color w:val="000000" w:themeColor="text1"/>
          <w:lang w:eastAsia="es-MX"/>
        </w:rPr>
        <w:t xml:space="preserve"> inciso primero del</w:t>
      </w:r>
      <w:r w:rsidRPr="00504597">
        <w:rPr>
          <w:rFonts w:ascii="Arial" w:hAnsi="Arial" w:cs="Arial"/>
          <w:color w:val="000000" w:themeColor="text1"/>
          <w:lang w:eastAsia="es-MX"/>
        </w:rPr>
        <w:t xml:space="preserve"> citado artículo 63 remite al artículo 141 de la Ley 136 de 1994, en virtud del cual </w:t>
      </w:r>
      <w:r>
        <w:rPr>
          <w:rFonts w:ascii="Arial" w:eastAsia="Calibri" w:hAnsi="Arial" w:cs="Arial"/>
          <w:color w:val="000000" w:themeColor="text1"/>
          <w:lang w:val="es-ES_tradnl"/>
        </w:rPr>
        <w:t>“</w:t>
      </w:r>
      <w:r w:rsidRPr="00504597">
        <w:rPr>
          <w:rFonts w:ascii="Arial" w:hAnsi="Arial" w:cs="Arial"/>
          <w:color w:val="000000" w:themeColor="text1"/>
          <w:lang w:eastAsia="es-MX"/>
        </w:rPr>
        <w:t>Los contratos o convenios que se celebren en desarrollo del artículo anterior, se sujetarán a lo dispuesto por los artículos </w:t>
      </w:r>
      <w:r w:rsidRPr="00515967">
        <w:rPr>
          <w:rFonts w:ascii="Arial" w:hAnsi="Arial" w:cs="Arial"/>
          <w:lang w:eastAsia="es-MX"/>
        </w:rPr>
        <w:t>375</w:t>
      </w:r>
      <w:r w:rsidRPr="00504597">
        <w:rPr>
          <w:rFonts w:ascii="Arial" w:hAnsi="Arial" w:cs="Arial"/>
          <w:color w:val="000000" w:themeColor="text1"/>
          <w:lang w:eastAsia="es-MX"/>
        </w:rPr>
        <w:t> a </w:t>
      </w:r>
      <w:r w:rsidRPr="00515967">
        <w:rPr>
          <w:rFonts w:ascii="Arial" w:hAnsi="Arial" w:cs="Arial"/>
          <w:lang w:eastAsia="es-MX"/>
        </w:rPr>
        <w:t>378</w:t>
      </w:r>
      <w:r w:rsidRPr="00504597">
        <w:rPr>
          <w:rFonts w:ascii="Arial" w:hAnsi="Arial" w:cs="Arial"/>
          <w:color w:val="000000" w:themeColor="text1"/>
          <w:lang w:eastAsia="es-MX"/>
        </w:rPr>
        <w:t> del Decreto 1333 de 1986 y la Ley </w:t>
      </w:r>
      <w:r w:rsidRPr="00515967">
        <w:rPr>
          <w:rFonts w:ascii="Arial" w:hAnsi="Arial" w:cs="Arial"/>
          <w:lang w:eastAsia="es-MX"/>
        </w:rPr>
        <w:t>80</w:t>
      </w:r>
      <w:r w:rsidRPr="00504597">
        <w:rPr>
          <w:rFonts w:ascii="Arial" w:hAnsi="Arial" w:cs="Arial"/>
          <w:color w:val="000000" w:themeColor="text1"/>
          <w:lang w:eastAsia="es-MX"/>
        </w:rPr>
        <w:t> de 1993</w:t>
      </w:r>
      <w:r>
        <w:rPr>
          <w:rFonts w:ascii="Arial" w:eastAsia="Calibri" w:hAnsi="Arial" w:cs="Arial"/>
          <w:color w:val="000000" w:themeColor="text1"/>
          <w:lang w:val="es-ES_tradnl"/>
        </w:rPr>
        <w:t>”</w:t>
      </w:r>
      <w:r w:rsidRPr="00504597">
        <w:rPr>
          <w:rFonts w:ascii="Arial" w:hAnsi="Arial" w:cs="Arial"/>
          <w:color w:val="000000" w:themeColor="text1"/>
          <w:lang w:eastAsia="es-MX"/>
        </w:rPr>
        <w:t>. En este sentido, retomando las consideraciones de los conceptos de esta Agencia, en este caso resulta aplicable el tercer régimen expuesto en el numeral 2.</w:t>
      </w:r>
      <w:r>
        <w:rPr>
          <w:rFonts w:ascii="Arial" w:hAnsi="Arial" w:cs="Arial"/>
          <w:color w:val="000000" w:themeColor="text1"/>
          <w:lang w:eastAsia="es-MX"/>
        </w:rPr>
        <w:t>1</w:t>
      </w:r>
      <w:r w:rsidRPr="00504597">
        <w:rPr>
          <w:rFonts w:ascii="Arial" w:hAnsi="Arial" w:cs="Arial"/>
          <w:color w:val="000000" w:themeColor="text1"/>
          <w:lang w:eastAsia="es-MX"/>
        </w:rPr>
        <w:t xml:space="preserve">. Esto implica que los convenios solidarios que se celebren con fundamento el artículo 63 de la Ley </w:t>
      </w:r>
      <w:r w:rsidRPr="00504597">
        <w:rPr>
          <w:rFonts w:ascii="Arial" w:hAnsi="Arial" w:cs="Arial"/>
          <w:color w:val="000000" w:themeColor="text1"/>
          <w:lang w:val="es-ES" w:eastAsia="es-MX"/>
        </w:rPr>
        <w:t>2166 de 2021</w:t>
      </w:r>
      <w:r w:rsidRPr="00504597">
        <w:rPr>
          <w:rFonts w:ascii="Arial" w:hAnsi="Arial" w:cs="Arial"/>
          <w:color w:val="000000" w:themeColor="text1"/>
          <w:lang w:val="es-ES"/>
        </w:rPr>
        <w:t xml:space="preserve"> deben interpretarse armónicamente con </w:t>
      </w:r>
      <w:r w:rsidRPr="00504597">
        <w:rPr>
          <w:rFonts w:ascii="Arial" w:hAnsi="Arial" w:cs="Arial"/>
          <w:color w:val="000000" w:themeColor="text1"/>
          <w:lang w:eastAsia="es-MX"/>
        </w:rPr>
        <w:t xml:space="preserve">el artículo 141 de la Ley 136 de 1994 y </w:t>
      </w:r>
      <w:r w:rsidRPr="00504597">
        <w:rPr>
          <w:rFonts w:ascii="Arial" w:hAnsi="Arial" w:cs="Arial"/>
          <w:color w:val="000000" w:themeColor="text1"/>
          <w:lang w:val="es-ES"/>
        </w:rPr>
        <w:t>los parágrafos tercero y quinto del artículo tercero de la Ley 136 de 1994</w:t>
      </w:r>
      <w:r w:rsidRPr="00504597">
        <w:rPr>
          <w:rFonts w:ascii="Arial" w:hAnsi="Arial" w:cs="Arial"/>
          <w:color w:val="000000" w:themeColor="text1"/>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232EF22E" w14:textId="77777777" w:rsidR="008F3EBF" w:rsidRPr="00504597" w:rsidRDefault="008F3EBF" w:rsidP="008F3EBF">
      <w:pPr>
        <w:spacing w:before="120" w:line="276" w:lineRule="auto"/>
        <w:ind w:firstLine="709"/>
        <w:jc w:val="both"/>
        <w:rPr>
          <w:rFonts w:ascii="Arial" w:hAnsi="Arial" w:cs="Arial"/>
          <w:color w:val="000000" w:themeColor="text1"/>
          <w:lang w:eastAsia="es-MX"/>
        </w:rPr>
      </w:pPr>
      <w:r w:rsidRPr="00504597">
        <w:rPr>
          <w:rFonts w:ascii="Arial" w:hAnsi="Arial" w:cs="Arial"/>
          <w:color w:val="000000" w:themeColor="text1"/>
          <w:lang w:eastAsia="es-MX"/>
        </w:rPr>
        <w:t xml:space="preserve">Así las cosas, cuando </w:t>
      </w:r>
      <w:r>
        <w:rPr>
          <w:rFonts w:ascii="Arial" w:hAnsi="Arial" w:cs="Arial"/>
          <w:color w:val="000000" w:themeColor="text1"/>
          <w:lang w:eastAsia="es-MX"/>
        </w:rPr>
        <w:t>inciso primero d</w:t>
      </w:r>
      <w:r w:rsidRPr="00504597">
        <w:rPr>
          <w:rFonts w:ascii="Arial" w:hAnsi="Arial" w:cs="Arial"/>
          <w:color w:val="000000" w:themeColor="text1"/>
          <w:lang w:eastAsia="es-MX"/>
        </w:rPr>
        <w:t xml:space="preserve">el artículo 63 de la Ley 2166 de 2021 establece que </w:t>
      </w:r>
      <w:r>
        <w:rPr>
          <w:rFonts w:ascii="Arial" w:eastAsia="Calibri" w:hAnsi="Arial" w:cs="Arial"/>
          <w:color w:val="000000" w:themeColor="text1"/>
          <w:lang w:val="es-ES_tradnl"/>
        </w:rPr>
        <w:t>“</w:t>
      </w:r>
      <w:r w:rsidRPr="00504597">
        <w:rPr>
          <w:rFonts w:ascii="Arial" w:hAnsi="Arial" w:cs="Arial"/>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Pr>
          <w:rFonts w:ascii="Arial" w:eastAsia="Calibri" w:hAnsi="Arial" w:cs="Arial"/>
          <w:color w:val="000000" w:themeColor="text1"/>
          <w:lang w:val="es-ES_tradnl"/>
        </w:rPr>
        <w:t>”</w:t>
      </w:r>
      <w:r w:rsidRPr="00504597">
        <w:rPr>
          <w:rFonts w:ascii="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504597">
        <w:rPr>
          <w:rFonts w:ascii="Arial" w:hAnsi="Arial" w:cs="Arial"/>
          <w:color w:val="000000" w:themeColor="text1"/>
          <w:lang w:val="es-ES" w:eastAsia="es-MX"/>
        </w:rPr>
        <w:t xml:space="preserve">artículos 375 a 378 del Decreto 1333 de 1986 y al Estatuto General de Contratación de la Administración Pública. </w:t>
      </w:r>
      <w:r>
        <w:rPr>
          <w:rFonts w:ascii="Arial" w:hAnsi="Arial" w:cs="Arial"/>
          <w:color w:val="000000" w:themeColor="text1"/>
          <w:lang w:val="es-ES" w:eastAsia="es-MX"/>
        </w:rPr>
        <w:t>En este contexto, s</w:t>
      </w:r>
      <w:r w:rsidRPr="00504597">
        <w:rPr>
          <w:rFonts w:ascii="Arial" w:hAnsi="Arial" w:cs="Arial"/>
          <w:color w:val="000000" w:themeColor="text1"/>
          <w:lang w:val="es-ES" w:eastAsia="es-MX"/>
        </w:rPr>
        <w:t xml:space="preserve">egún el artículo 376 </w:t>
      </w:r>
      <w:r>
        <w:rPr>
          <w:rFonts w:ascii="Arial" w:hAnsi="Arial" w:cs="Arial"/>
          <w:color w:val="000000" w:themeColor="text1"/>
          <w:lang w:val="es-ES" w:eastAsia="es-MX"/>
        </w:rPr>
        <w:t xml:space="preserve">del </w:t>
      </w:r>
      <w:r w:rsidRPr="00504597">
        <w:rPr>
          <w:rFonts w:ascii="Arial" w:hAnsi="Arial" w:cs="Arial"/>
          <w:color w:val="000000" w:themeColor="text1"/>
          <w:lang w:val="es-ES" w:eastAsia="es-MX"/>
        </w:rPr>
        <w:t>Decreto 1333 de 1986</w:t>
      </w:r>
      <w:r>
        <w:rPr>
          <w:rFonts w:ascii="Arial" w:hAnsi="Arial" w:cs="Arial"/>
          <w:color w:val="000000" w:themeColor="text1"/>
          <w:lang w:val="es-ES" w:eastAsia="es-MX"/>
        </w:rPr>
        <w:t>,</w:t>
      </w:r>
      <w:r w:rsidRPr="00504597">
        <w:rPr>
          <w:rFonts w:ascii="Arial" w:hAnsi="Arial" w:cs="Arial"/>
          <w:color w:val="000000" w:themeColor="text1"/>
          <w:lang w:val="es-ES" w:eastAsia="es-MX"/>
        </w:rPr>
        <w:t xml:space="preserve">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L</w:t>
      </w:r>
      <w:r w:rsidRPr="00504597">
        <w:rPr>
          <w:rFonts w:ascii="Arial" w:hAnsi="Arial"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Pr>
          <w:rFonts w:ascii="Arial" w:eastAsia="Calibri" w:hAnsi="Arial" w:cs="Arial"/>
          <w:color w:val="000000" w:themeColor="text1"/>
          <w:lang w:val="es-ES_tradnl"/>
        </w:rPr>
        <w:t>”</w:t>
      </w:r>
      <w:r w:rsidRPr="00504597">
        <w:rPr>
          <w:rFonts w:ascii="Arial" w:hAnsi="Arial" w:cs="Arial"/>
          <w:color w:val="000000" w:themeColor="text1"/>
          <w:lang w:eastAsia="es-MX"/>
        </w:rPr>
        <w:t xml:space="preserve">. </w:t>
      </w:r>
    </w:p>
    <w:p w14:paraId="5B0DA1E1" w14:textId="77777777" w:rsidR="008F3EBF" w:rsidRPr="00504597" w:rsidRDefault="008F3EBF" w:rsidP="008F3EBF">
      <w:pPr>
        <w:spacing w:before="120" w:line="276" w:lineRule="auto"/>
        <w:ind w:firstLine="709"/>
        <w:jc w:val="both"/>
        <w:rPr>
          <w:rFonts w:ascii="Arial" w:hAnsi="Arial" w:cs="Arial"/>
          <w:color w:val="000000" w:themeColor="text1"/>
          <w:lang w:val="es-ES" w:eastAsia="es-MX"/>
        </w:rPr>
      </w:pPr>
      <w:r w:rsidRPr="00504597">
        <w:rPr>
          <w:rFonts w:ascii="Arial" w:hAnsi="Arial" w:cs="Arial"/>
          <w:color w:val="000000" w:themeColor="text1"/>
          <w:lang w:val="es-ES" w:eastAsia="es-MX"/>
        </w:rPr>
        <w:t xml:space="preserve">Ahora bien, el parágrafo primero del artículo 63 de la Ley 2166 de 2021 dispone que </w:t>
      </w:r>
      <w:r w:rsidRPr="00504597">
        <w:rPr>
          <w:rFonts w:ascii="Arial" w:hAnsi="Arial"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504597">
        <w:rPr>
          <w:rFonts w:ascii="Arial" w:hAnsi="Arial"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Pr>
          <w:rFonts w:ascii="Arial" w:eastAsia="Calibri" w:hAnsi="Arial" w:cs="Arial"/>
          <w:color w:val="000000" w:themeColor="text1"/>
          <w:lang w:val="es-ES_tradnl"/>
        </w:rPr>
        <w:t>“</w:t>
      </w:r>
      <w:r w:rsidRPr="00504597">
        <w:rPr>
          <w:rFonts w:ascii="Arial" w:hAnsi="Arial" w:cs="Arial"/>
          <w:color w:val="000000" w:themeColor="text1"/>
          <w:lang w:val="es-ES" w:eastAsia="es-MX"/>
        </w:rPr>
        <w:t>contratos interadministrativos de mínima</w:t>
      </w:r>
      <w:r>
        <w:rPr>
          <w:rFonts w:ascii="Arial" w:eastAsia="Calibri" w:hAnsi="Arial" w:cs="Arial"/>
          <w:color w:val="000000" w:themeColor="text1"/>
          <w:lang w:val="es-ES_tradnl"/>
        </w:rPr>
        <w:t>”</w:t>
      </w:r>
      <w:r w:rsidRPr="00504597">
        <w:rPr>
          <w:rFonts w:ascii="Arial" w:hAnsi="Arial"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35082668" w14:textId="77777777" w:rsidR="008F3EBF" w:rsidRPr="00504597" w:rsidRDefault="008F3EBF" w:rsidP="008F3EBF">
      <w:pPr>
        <w:spacing w:before="120" w:line="276" w:lineRule="auto"/>
        <w:ind w:firstLine="703"/>
        <w:jc w:val="both"/>
        <w:textAlignment w:val="baseline"/>
        <w:rPr>
          <w:rFonts w:ascii="Arial" w:hAnsi="Arial" w:cs="Arial"/>
          <w:color w:val="000000" w:themeColor="text1"/>
          <w:lang w:val="es-ES" w:eastAsia="es-CO"/>
        </w:rPr>
      </w:pPr>
      <w:r w:rsidRPr="00504597">
        <w:rPr>
          <w:rFonts w:ascii="Arial" w:hAnsi="Arial" w:cs="Arial"/>
          <w:color w:val="000000" w:themeColor="text1"/>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504597">
        <w:rPr>
          <w:rFonts w:ascii="Arial" w:hAnsi="Arial" w:cs="Arial"/>
          <w:color w:val="000000" w:themeColor="text1"/>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4B62C51" w14:textId="77777777" w:rsidR="008F3EBF" w:rsidRDefault="008F3EBF" w:rsidP="008F3EBF">
      <w:pPr>
        <w:spacing w:before="120" w:after="0" w:line="276" w:lineRule="auto"/>
        <w:ind w:firstLine="703"/>
        <w:jc w:val="both"/>
        <w:textAlignment w:val="baseline"/>
        <w:rPr>
          <w:rFonts w:ascii="Arial" w:hAnsi="Arial" w:cs="Arial"/>
          <w:color w:val="000000" w:themeColor="text1"/>
          <w:lang w:val="es-ES" w:eastAsia="es-MX"/>
        </w:rPr>
      </w:pPr>
      <w:r w:rsidRPr="00504597">
        <w:rPr>
          <w:rFonts w:ascii="Arial" w:hAnsi="Arial" w:cs="Arial"/>
          <w:color w:val="000000" w:themeColor="text1"/>
          <w:lang w:val="es-ES" w:eastAsia="es-CO"/>
        </w:rPr>
        <w:t xml:space="preserve">En este sentido, </w:t>
      </w:r>
      <w:r>
        <w:rPr>
          <w:rFonts w:ascii="Arial" w:hAnsi="Arial" w:cs="Arial"/>
          <w:color w:val="000000" w:themeColor="text1"/>
          <w:lang w:val="es-ES" w:eastAsia="es-CO"/>
        </w:rPr>
        <w:t xml:space="preserve">los convenios solidarios </w:t>
      </w:r>
      <w:r w:rsidRPr="00504597">
        <w:rPr>
          <w:rFonts w:ascii="Arial" w:hAnsi="Arial" w:cs="Arial"/>
          <w:color w:val="000000" w:themeColor="text1"/>
          <w:lang w:val="es-ES" w:eastAsia="es-CO"/>
        </w:rPr>
        <w:t xml:space="preserve">no corresponden a la categoría </w:t>
      </w:r>
      <w:r w:rsidRPr="00504597">
        <w:rPr>
          <w:rFonts w:ascii="Arial" w:hAnsi="Arial" w:cs="Arial"/>
          <w:color w:val="000000" w:themeColor="text1"/>
          <w:lang w:eastAsia="es-CO"/>
        </w:rPr>
        <w:t>definida en el 2.2.1.2.1.4.4 del Decreto 1082 de 2015</w:t>
      </w:r>
      <w:r w:rsidRPr="00504597">
        <w:rPr>
          <w:rFonts w:ascii="Arial" w:hAnsi="Arial" w:cs="Arial"/>
          <w:color w:val="000000" w:themeColor="text1"/>
          <w:lang w:val="es-ES" w:eastAsia="es-CO"/>
        </w:rPr>
        <w:t>, pues –tomando en consideración</w:t>
      </w:r>
      <w:r w:rsidRPr="00504597">
        <w:rPr>
          <w:rFonts w:ascii="Arial" w:hAnsi="Arial" w:cs="Arial"/>
          <w:color w:val="000000" w:themeColor="text1"/>
          <w:lang w:eastAsia="es-CO"/>
        </w:rPr>
        <w:t xml:space="preserve"> lo señalado en el artículo 7 de la Ley 2166 de 2021–</w:t>
      </w:r>
      <w:r w:rsidRPr="00504597">
        <w:rPr>
          <w:rFonts w:ascii="Arial" w:hAnsi="Arial" w:cs="Arial"/>
          <w:color w:val="000000" w:themeColor="text1"/>
          <w:lang w:val="es-ES" w:eastAsia="es-CO"/>
        </w:rPr>
        <w:t xml:space="preserve"> no implica una contratación entre autoridades del Estado, sino un negocio jurídico entre una entidad estatal y una persona jurídica de derecho privado sin ánimo de lucro.</w:t>
      </w:r>
      <w:r>
        <w:rPr>
          <w:rFonts w:ascii="Arial" w:hAnsi="Arial" w:cs="Arial"/>
          <w:color w:val="000000" w:themeColor="text1"/>
          <w:lang w:eastAsia="es-CO"/>
        </w:rPr>
        <w:t xml:space="preserve"> </w:t>
      </w:r>
      <w:r w:rsidRPr="00504597">
        <w:rPr>
          <w:rFonts w:ascii="Arial" w:hAnsi="Arial" w:cs="Arial"/>
          <w:color w:val="000000" w:themeColor="text1"/>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2BCECC4F" w14:textId="77777777" w:rsidR="008F3EBF" w:rsidRPr="00504597" w:rsidRDefault="008F3EBF" w:rsidP="008F3EBF">
      <w:pPr>
        <w:spacing w:after="0" w:line="276" w:lineRule="auto"/>
        <w:jc w:val="both"/>
        <w:rPr>
          <w:rFonts w:ascii="Arial" w:hAnsi="Arial" w:cs="Arial"/>
          <w:color w:val="000000" w:themeColor="text1"/>
          <w:lang w:eastAsia="es-MX"/>
        </w:rPr>
      </w:pPr>
    </w:p>
    <w:p w14:paraId="3780C4F9" w14:textId="77777777" w:rsidR="008F3EBF" w:rsidRPr="00504597" w:rsidRDefault="008F3EBF" w:rsidP="008F3EBF">
      <w:pPr>
        <w:tabs>
          <w:tab w:val="left" w:pos="0"/>
        </w:tabs>
        <w:spacing w:after="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3. Respuesta</w:t>
      </w:r>
    </w:p>
    <w:p w14:paraId="621148DD" w14:textId="77777777" w:rsidR="008F3EBF" w:rsidRDefault="008F3EBF" w:rsidP="008F3EBF">
      <w:pPr>
        <w:spacing w:after="0" w:line="276" w:lineRule="auto"/>
        <w:jc w:val="both"/>
        <w:rPr>
          <w:rFonts w:ascii="Arial" w:hAnsi="Arial" w:cs="Arial"/>
          <w:color w:val="000000" w:themeColor="text1"/>
        </w:rPr>
      </w:pPr>
    </w:p>
    <w:p w14:paraId="4C254045" w14:textId="77777777" w:rsidR="008F3EBF" w:rsidRDefault="008F3EBF" w:rsidP="008F3EBF">
      <w:pPr>
        <w:spacing w:after="0" w:line="276" w:lineRule="auto"/>
        <w:jc w:val="both"/>
        <w:rPr>
          <w:rFonts w:ascii="Arial" w:hAnsi="Arial" w:cs="Arial"/>
          <w:color w:val="000000" w:themeColor="text1"/>
          <w:lang w:val="es-ES_tradnl"/>
        </w:rPr>
      </w:pPr>
      <w:r w:rsidRPr="00F7112A">
        <w:rPr>
          <w:rFonts w:ascii="Arial" w:hAnsi="Arial" w:cs="Arial"/>
          <w:color w:val="000000" w:themeColor="text1"/>
        </w:rPr>
        <w:t xml:space="preserve">De acuerdo con el marco normativo para la suscripción de convenios solidarios con organismo de acción comunal y, especialmente, de conformidad con la Ley 136 de 1994, Ley 1551 de 2012, Ley 2166 de 2021 y el Decreto 142 de 2023, </w:t>
      </w:r>
      <w:r>
        <w:rPr>
          <w:rFonts w:ascii="Arial" w:hAnsi="Arial" w:cs="Arial"/>
          <w:color w:val="000000" w:themeColor="text1"/>
          <w:lang w:val="es-ES_tradnl"/>
        </w:rPr>
        <w:t>usted manifiesta que</w:t>
      </w:r>
      <w:r w:rsidRPr="00504597">
        <w:rPr>
          <w:rFonts w:ascii="Arial" w:hAnsi="Arial" w:cs="Arial"/>
          <w:color w:val="000000" w:themeColor="text1"/>
          <w:lang w:val="es-ES_tradnl"/>
        </w:rPr>
        <w:t>:</w:t>
      </w:r>
    </w:p>
    <w:p w14:paraId="4C1F65D1" w14:textId="77777777" w:rsidR="008F3EBF" w:rsidRPr="00466C39" w:rsidRDefault="008F3EBF" w:rsidP="008F3EBF">
      <w:pPr>
        <w:spacing w:after="0" w:line="276" w:lineRule="auto"/>
        <w:jc w:val="both"/>
        <w:rPr>
          <w:rFonts w:ascii="Arial" w:hAnsi="Arial" w:cs="Arial"/>
          <w:color w:val="000000" w:themeColor="text1"/>
          <w:lang w:val="es-ES_tradnl"/>
        </w:rPr>
      </w:pPr>
    </w:p>
    <w:p w14:paraId="6B91D917"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 como integrante de la J.A.C de la Vereda San Francisco de Payán del Municipio de Córdoba Departamento de Nariño, solicito muy respetuosamente me den respuesta a lo siguiente: </w:t>
      </w:r>
    </w:p>
    <w:p w14:paraId="55424336"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Si en nuestra Vereda necesitamos adquirir por suministros elementos, necesarios para mejorar el polideportivo y el salón comunal que son las únicas instalaciones con las que cuenta la vereda, por ejemplo un portón para el ingreso al polideportivo, cerámica para el piso de la cocina y la entrada del del salón comunal, o un sonido incluido micrófonos y computador para que la comunidad</w:t>
      </w:r>
      <w:r>
        <w:rPr>
          <w:rFonts w:ascii="Arial" w:hAnsi="Arial" w:cs="Arial"/>
          <w:color w:val="000000" w:themeColor="text1"/>
          <w:sz w:val="21"/>
          <w:szCs w:val="21"/>
        </w:rPr>
        <w:t xml:space="preserve"> </w:t>
      </w:r>
      <w:r w:rsidRPr="00466C39">
        <w:rPr>
          <w:rFonts w:ascii="Arial" w:hAnsi="Arial" w:cs="Arial"/>
          <w:color w:val="000000" w:themeColor="text1"/>
          <w:sz w:val="21"/>
          <w:szCs w:val="21"/>
        </w:rPr>
        <w:t xml:space="preserve">pueda desarrollar diferentes actividades entre ellos encuentros deportivos, culturales, recreativos, sociales, etc…. </w:t>
      </w:r>
    </w:p>
    <w:p w14:paraId="6A195232" w14:textId="77777777" w:rsidR="008F3EBF" w:rsidRPr="00466C39" w:rsidRDefault="008F3EBF" w:rsidP="008F3EBF">
      <w:pPr>
        <w:spacing w:after="12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La pregunta es, </w:t>
      </w:r>
      <w:r w:rsidRPr="00466C39">
        <w:rPr>
          <w:rFonts w:ascii="Arial" w:hAnsi="Arial" w:cs="Arial"/>
          <w:b/>
          <w:bCs/>
          <w:color w:val="000000" w:themeColor="text1"/>
          <w:sz w:val="21"/>
          <w:szCs w:val="21"/>
        </w:rPr>
        <w:t>¿el señor Alcalde Municipal puede hacer la contratación con la J.A.C a través de convenio solidario, cuyo objeto seria de suministros?</w:t>
      </w:r>
      <w:r w:rsidRPr="00466C39">
        <w:rPr>
          <w:rFonts w:ascii="Arial" w:hAnsi="Arial" w:cs="Arial"/>
          <w:color w:val="000000" w:themeColor="text1"/>
          <w:sz w:val="21"/>
          <w:szCs w:val="21"/>
        </w:rPr>
        <w:t xml:space="preserve"> ya que en nuestro caso la vereda necesita adquirir elementos anteriormente mencionados.</w:t>
      </w:r>
    </w:p>
    <w:p w14:paraId="6873315C" w14:textId="77777777" w:rsidR="008F3EBF" w:rsidRPr="00466C39" w:rsidRDefault="008F3EBF" w:rsidP="008F3EBF">
      <w:pPr>
        <w:spacing w:after="0" w:line="240" w:lineRule="auto"/>
        <w:ind w:left="709" w:right="709"/>
        <w:jc w:val="both"/>
        <w:rPr>
          <w:rFonts w:ascii="Arial" w:hAnsi="Arial" w:cs="Arial"/>
          <w:color w:val="000000" w:themeColor="text1"/>
          <w:sz w:val="21"/>
          <w:szCs w:val="21"/>
        </w:rPr>
      </w:pPr>
      <w:r w:rsidRPr="00466C39">
        <w:rPr>
          <w:rFonts w:ascii="Arial" w:hAnsi="Arial" w:cs="Arial"/>
          <w:color w:val="000000" w:themeColor="text1"/>
          <w:sz w:val="21"/>
          <w:szCs w:val="21"/>
        </w:rPr>
        <w:t xml:space="preserve">O si la Corporación Indigna en cabeza del Señor Gobernador Indígena, autoriza al señor Alcalde Municipal se realice un convenio solidario para la adquisición de estos elementos con recursos del Sistema General de Participación que pertenecen al Cabildo Indígena, </w:t>
      </w:r>
      <w:r w:rsidRPr="00466C39">
        <w:rPr>
          <w:rFonts w:ascii="Arial" w:hAnsi="Arial" w:cs="Arial"/>
          <w:b/>
          <w:bCs/>
          <w:color w:val="000000" w:themeColor="text1"/>
          <w:sz w:val="21"/>
          <w:szCs w:val="21"/>
        </w:rPr>
        <w:t>¿El señor Alcalde Municipal puede celebrar un convenio solidario con la J.A.C y ejecutar estos recursos y cuyo objeto es SUMINISTRO de los elementos necesario?</w:t>
      </w:r>
      <w:r w:rsidRPr="00466C39">
        <w:rPr>
          <w:rFonts w:ascii="Arial" w:hAnsi="Arial" w:cs="Arial"/>
          <w:color w:val="000000" w:themeColor="text1"/>
          <w:sz w:val="21"/>
          <w:szCs w:val="21"/>
        </w:rPr>
        <w:t xml:space="preserve">”. (Énfasis dentro del texto) </w:t>
      </w:r>
    </w:p>
    <w:p w14:paraId="26399786" w14:textId="77777777" w:rsidR="008F3EBF" w:rsidRPr="006651EC" w:rsidRDefault="008F3EBF" w:rsidP="008F3EBF">
      <w:pPr>
        <w:spacing w:after="0" w:line="276" w:lineRule="auto"/>
        <w:jc w:val="both"/>
        <w:rPr>
          <w:rFonts w:ascii="Arial" w:hAnsi="Arial" w:cs="Arial"/>
          <w:color w:val="000000" w:themeColor="text1"/>
          <w:sz w:val="21"/>
          <w:szCs w:val="21"/>
        </w:rPr>
      </w:pPr>
      <w:r w:rsidRPr="00AF299C">
        <w:rPr>
          <w:rFonts w:ascii="Arial" w:hAnsi="Arial" w:cs="Arial"/>
          <w:color w:val="000000" w:themeColor="text1"/>
          <w:sz w:val="21"/>
          <w:szCs w:val="21"/>
        </w:rPr>
        <w:t xml:space="preserve"> </w:t>
      </w:r>
    </w:p>
    <w:p w14:paraId="0A76C840" w14:textId="77777777" w:rsidR="008F3EBF" w:rsidRDefault="008F3EBF" w:rsidP="008F3EBF">
      <w:pPr>
        <w:spacing w:after="120" w:line="276" w:lineRule="auto"/>
        <w:jc w:val="both"/>
        <w:rPr>
          <w:rFonts w:ascii="Arial" w:hAnsi="Arial" w:cs="Arial"/>
          <w:color w:val="000000" w:themeColor="text1"/>
          <w:lang w:val="es-ES"/>
        </w:rPr>
      </w:pPr>
      <w:r>
        <w:rPr>
          <w:rFonts w:ascii="Arial" w:eastAsia="Calibri" w:hAnsi="Arial" w:cs="Arial"/>
          <w:color w:val="000000" w:themeColor="text1"/>
          <w:lang w:val="es-ES"/>
        </w:rPr>
        <w:t xml:space="preserve">De acuerdo con la interpretación general de las normas del sistema de compras públicas, existen </w:t>
      </w:r>
      <w:r w:rsidRPr="00504597">
        <w:rPr>
          <w:rFonts w:ascii="Arial" w:eastAsia="Calibri" w:hAnsi="Arial" w:cs="Arial"/>
          <w:color w:val="000000" w:themeColor="text1"/>
          <w:lang w:val="es-ES"/>
        </w:rPr>
        <w:t>tres</w:t>
      </w:r>
      <w:r>
        <w:rPr>
          <w:rFonts w:ascii="Arial" w:eastAsia="Calibri" w:hAnsi="Arial" w:cs="Arial"/>
          <w:color w:val="000000" w:themeColor="text1"/>
          <w:lang w:val="es-ES"/>
        </w:rPr>
        <w:t xml:space="preserve"> (3)</w:t>
      </w:r>
      <w:r w:rsidRPr="00504597">
        <w:rPr>
          <w:rFonts w:ascii="Arial" w:eastAsia="Calibri" w:hAnsi="Arial" w:cs="Arial"/>
          <w:color w:val="000000" w:themeColor="text1"/>
          <w:lang w:val="es-ES"/>
        </w:rPr>
        <w:t xml:space="preserve"> regímenes de contratación aplicables</w:t>
      </w:r>
      <w:r>
        <w:rPr>
          <w:rFonts w:ascii="Arial" w:eastAsia="Calibri" w:hAnsi="Arial" w:cs="Arial"/>
          <w:color w:val="000000" w:themeColor="text1"/>
          <w:lang w:val="es-ES"/>
        </w:rPr>
        <w:t xml:space="preserve"> a los convenios solidarios</w:t>
      </w:r>
      <w:r w:rsidRPr="00504597">
        <w:rPr>
          <w:rFonts w:ascii="Arial" w:eastAsia="Calibri" w:hAnsi="Arial" w:cs="Arial"/>
          <w:color w:val="000000" w:themeColor="text1"/>
          <w:lang w:val="es-ES"/>
        </w:rPr>
        <w:t xml:space="preserve"> y que están contenid</w:t>
      </w:r>
      <w:r>
        <w:rPr>
          <w:rFonts w:ascii="Arial" w:eastAsia="Calibri" w:hAnsi="Arial" w:cs="Arial"/>
          <w:color w:val="000000" w:themeColor="text1"/>
          <w:lang w:val="es-ES"/>
        </w:rPr>
        <w:t>o</w:t>
      </w:r>
      <w:r w:rsidRPr="00504597">
        <w:rPr>
          <w:rFonts w:ascii="Arial" w:eastAsia="Calibri" w:hAnsi="Arial" w:cs="Arial"/>
          <w:color w:val="000000" w:themeColor="text1"/>
          <w:lang w:val="es-ES"/>
        </w:rPr>
        <w:t>s en el parágrafo tercero del artículo 3 de la Ley 136 de 1994, en consonancia con el artículo 355 de la Constitución Política</w:t>
      </w:r>
      <w:r>
        <w:rPr>
          <w:rFonts w:ascii="Arial" w:eastAsia="Calibri" w:hAnsi="Arial" w:cs="Arial"/>
          <w:color w:val="000000" w:themeColor="text1"/>
          <w:lang w:val="es-ES"/>
        </w:rPr>
        <w:t xml:space="preserve">. </w:t>
      </w:r>
      <w:r>
        <w:rPr>
          <w:rFonts w:ascii="Arial" w:hAnsi="Arial" w:cs="Arial"/>
          <w:color w:val="000000" w:themeColor="text1"/>
          <w:lang w:val="es-ES"/>
        </w:rPr>
        <w:t>E</w:t>
      </w:r>
      <w:r w:rsidRPr="00504597">
        <w:rPr>
          <w:rFonts w:ascii="Arial" w:hAnsi="Arial" w:cs="Arial"/>
          <w:color w:val="000000" w:themeColor="text1"/>
          <w:lang w:val="es-ES"/>
        </w:rPr>
        <w:t xml:space="preserve">l </w:t>
      </w:r>
      <w:r w:rsidRPr="00504597">
        <w:rPr>
          <w:rFonts w:ascii="Arial" w:hAnsi="Arial" w:cs="Arial"/>
          <w:i/>
          <w:iCs/>
          <w:color w:val="000000" w:themeColor="text1"/>
          <w:lang w:val="es-ES"/>
        </w:rPr>
        <w:t>primer régimen</w:t>
      </w:r>
      <w:r w:rsidRPr="00504597">
        <w:rPr>
          <w:rFonts w:ascii="Arial" w:hAnsi="Arial" w:cs="Arial"/>
          <w:color w:val="000000" w:themeColor="text1"/>
          <w:lang w:val="es-ES"/>
        </w:rPr>
        <w:t xml:space="preserve"> encuentra su fundamento en el </w:t>
      </w:r>
      <w:r w:rsidRPr="00D20F2D">
        <w:rPr>
          <w:rFonts w:ascii="Arial" w:hAnsi="Arial" w:cs="Arial"/>
          <w:color w:val="000000" w:themeColor="text1"/>
          <w:lang w:val="es-ES"/>
        </w:rPr>
        <w:t>parágrafo cuarto de</w:t>
      </w:r>
      <w:r>
        <w:rPr>
          <w:rFonts w:ascii="Arial" w:hAnsi="Arial" w:cs="Arial"/>
          <w:color w:val="000000" w:themeColor="text1"/>
          <w:lang w:val="es-ES"/>
        </w:rPr>
        <w:t>l artículo 3 de</w:t>
      </w:r>
      <w:r w:rsidRPr="00D20F2D">
        <w:rPr>
          <w:rFonts w:ascii="Arial" w:hAnsi="Arial" w:cs="Arial"/>
          <w:color w:val="000000" w:themeColor="text1"/>
          <w:lang w:val="es-ES"/>
        </w:rPr>
        <w:t xml:space="preserve"> la Ley 136 de 1994</w:t>
      </w:r>
      <w:r w:rsidRPr="00504597">
        <w:rPr>
          <w:rFonts w:ascii="Arial" w:hAnsi="Arial" w:cs="Arial"/>
          <w:color w:val="000000" w:themeColor="text1"/>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w:t>
      </w:r>
      <w:r>
        <w:rPr>
          <w:rFonts w:ascii="Arial" w:hAnsi="Arial" w:cs="Arial"/>
          <w:color w:val="000000" w:themeColor="text1"/>
          <w:lang w:val="es-ES"/>
        </w:rPr>
        <w:t>, procedimiento contractual que se encuentra desarrollado en la Ley 80 de 1993 y sus normas complementarias</w:t>
      </w:r>
      <w:r w:rsidRPr="00504597">
        <w:rPr>
          <w:rFonts w:ascii="Arial" w:hAnsi="Arial" w:cs="Arial"/>
          <w:color w:val="000000" w:themeColor="text1"/>
          <w:lang w:val="es-ES"/>
        </w:rPr>
        <w:t xml:space="preserve">. En todo caso, esta contratación debe tomar como personal para la ejecución de la obra a los habitantes de la comunidad. </w:t>
      </w:r>
    </w:p>
    <w:p w14:paraId="09ECE731" w14:textId="77777777" w:rsidR="008F3EBF" w:rsidRDefault="008F3EBF" w:rsidP="008F3EBF">
      <w:pPr>
        <w:spacing w:after="120" w:line="276" w:lineRule="auto"/>
        <w:ind w:firstLine="709"/>
        <w:jc w:val="both"/>
        <w:rPr>
          <w:rFonts w:ascii="Arial" w:hAnsi="Arial" w:cs="Arial"/>
          <w:bCs/>
          <w:color w:val="000000" w:themeColor="text1"/>
          <w:lang w:eastAsia="es-MX"/>
        </w:rPr>
      </w:pPr>
      <w:r w:rsidRPr="00504597">
        <w:rPr>
          <w:rFonts w:ascii="Arial" w:hAnsi="Arial" w:cs="Arial"/>
          <w:color w:val="000000" w:themeColor="text1"/>
          <w:lang w:val="es-ES"/>
        </w:rPr>
        <w:t xml:space="preserve">Sin embargo, el artículo 95 de la Ley 2166 de 2021 amplió esta subregla en cuanto a los sujetos aplicables, condiciones y la cuantía del contrato. </w:t>
      </w:r>
      <w:r w:rsidRPr="00504597">
        <w:rPr>
          <w:rFonts w:ascii="Arial" w:hAnsi="Arial" w:cs="Arial"/>
          <w:bCs/>
          <w:color w:val="000000" w:themeColor="text1"/>
          <w:lang w:eastAsia="es-MX"/>
        </w:rPr>
        <w:t xml:space="preserve">En efecto, el artículo 95 incluye a los </w:t>
      </w:r>
      <w:r>
        <w:rPr>
          <w:rFonts w:ascii="Arial" w:eastAsia="Calibri" w:hAnsi="Arial" w:cs="Arial"/>
          <w:color w:val="000000" w:themeColor="text1"/>
          <w:lang w:val="es-ES_tradnl"/>
        </w:rPr>
        <w:t>“</w:t>
      </w:r>
      <w:r w:rsidRPr="00504597">
        <w:rPr>
          <w:rFonts w:ascii="Arial" w:hAnsi="Arial" w:cs="Arial"/>
          <w:bCs/>
          <w:color w:val="000000" w:themeColor="text1"/>
          <w:lang w:eastAsia="es-MX"/>
        </w:rPr>
        <w:t>entes territoriales del</w:t>
      </w:r>
      <w:r w:rsidRPr="00504597">
        <w:rPr>
          <w:rFonts w:ascii="Arial" w:eastAsia="Calibri" w:hAnsi="Arial" w:cs="Arial"/>
          <w:color w:val="000000" w:themeColor="text1"/>
          <w:lang w:val="es-ES_tradnl"/>
        </w:rPr>
        <w:t xml:space="preserve"> </w:t>
      </w:r>
      <w:r w:rsidRPr="00504597">
        <w:rPr>
          <w:rFonts w:ascii="Arial" w:hAnsi="Arial" w:cs="Arial"/>
          <w:color w:val="000000" w:themeColor="text1"/>
        </w:rPr>
        <w:t>orden Nacional, Departamental, Distrital y municipal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y a los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organismos de acción comunal</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Es decir, </w:t>
      </w:r>
      <w:r w:rsidRPr="00504597">
        <w:rPr>
          <w:rFonts w:ascii="Arial" w:hAnsi="Arial"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r>
        <w:rPr>
          <w:rFonts w:ascii="Arial" w:hAnsi="Arial" w:cs="Arial"/>
          <w:bCs/>
          <w:color w:val="000000" w:themeColor="text1"/>
          <w:lang w:eastAsia="es-MX"/>
        </w:rPr>
        <w:t xml:space="preserve">Por lo demás, dichos aspectos se sintetizan en el desarrollo reglamentario del Decreto 142 de 2013, el cual 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w:t>
      </w:r>
    </w:p>
    <w:p w14:paraId="606DEF28" w14:textId="77777777" w:rsidR="008F3EBF" w:rsidRPr="00504597"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Un </w:t>
      </w:r>
      <w:r w:rsidRPr="00504597">
        <w:rPr>
          <w:rFonts w:ascii="Arial" w:hAnsi="Arial" w:cs="Arial"/>
          <w:i/>
          <w:iCs/>
          <w:color w:val="000000" w:themeColor="text1"/>
          <w:lang w:val="es-ES"/>
        </w:rPr>
        <w:t>segundo</w:t>
      </w:r>
      <w:r w:rsidRPr="00504597">
        <w:rPr>
          <w:rFonts w:ascii="Arial" w:hAnsi="Arial" w:cs="Arial"/>
          <w:color w:val="000000" w:themeColor="text1"/>
          <w:lang w:val="es-ES"/>
        </w:rPr>
        <w:t xml:space="preserve"> </w:t>
      </w:r>
      <w:r w:rsidRPr="00D20F2D">
        <w:rPr>
          <w:rFonts w:ascii="Arial" w:hAnsi="Arial" w:cs="Arial"/>
          <w:i/>
          <w:iCs/>
          <w:color w:val="000000" w:themeColor="text1"/>
          <w:lang w:val="es-ES"/>
        </w:rPr>
        <w:t>régimen</w:t>
      </w:r>
      <w:r w:rsidRPr="00504597">
        <w:rPr>
          <w:rFonts w:ascii="Arial" w:hAnsi="Arial" w:cs="Arial"/>
          <w:color w:val="000000" w:themeColor="text1"/>
          <w:lang w:val="es-ES"/>
        </w:rPr>
        <w:t xml:space="preserve">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w:t>
      </w:r>
      <w:r>
        <w:rPr>
          <w:rFonts w:ascii="Arial" w:hAnsi="Arial" w:cs="Arial"/>
          <w:color w:val="000000" w:themeColor="text1"/>
          <w:lang w:val="es-ES"/>
        </w:rPr>
        <w:t xml:space="preserve"> 3</w:t>
      </w:r>
      <w:r w:rsidRPr="00504597">
        <w:rPr>
          <w:rFonts w:ascii="Arial" w:hAnsi="Arial" w:cs="Arial"/>
          <w:color w:val="000000" w:themeColor="text1"/>
          <w:lang w:val="es-ES"/>
        </w:rPr>
        <w:t xml:space="preserve"> de la Ley 136 de 1994, puede manifestarse a través de convenios solidarios.  </w:t>
      </w:r>
    </w:p>
    <w:p w14:paraId="747CBFBF" w14:textId="77777777" w:rsidR="008F3EBF" w:rsidRPr="00504597"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70D50A01" w14:textId="77777777" w:rsidR="008F3EBF"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w:t>
      </w:r>
      <w:r>
        <w:rPr>
          <w:rFonts w:ascii="Arial" w:hAnsi="Arial" w:cs="Arial"/>
          <w:color w:val="000000" w:themeColor="text1"/>
          <w:lang w:val="es-ES"/>
        </w:rPr>
        <w:t>del citado</w:t>
      </w:r>
      <w:r w:rsidRPr="00504597">
        <w:rPr>
          <w:rFonts w:ascii="Arial" w:hAnsi="Arial" w:cs="Arial"/>
          <w:color w:val="000000" w:themeColor="text1"/>
          <w:lang w:val="es-ES"/>
        </w:rPr>
        <w:t xml:space="preserve"> Decreto. </w:t>
      </w:r>
    </w:p>
    <w:p w14:paraId="37EDBFE0" w14:textId="77777777" w:rsidR="008F3EBF" w:rsidRPr="00EB3454" w:rsidRDefault="008F3EBF" w:rsidP="008F3EBF">
      <w:pPr>
        <w:spacing w:after="120" w:line="276" w:lineRule="auto"/>
        <w:ind w:firstLine="709"/>
        <w:jc w:val="both"/>
        <w:rPr>
          <w:rFonts w:ascii="Arial" w:hAnsi="Arial" w:cs="Arial"/>
          <w:color w:val="000000" w:themeColor="text1"/>
          <w:lang w:val="es-ES"/>
        </w:rPr>
      </w:pPr>
      <w:r w:rsidRPr="00504597">
        <w:rPr>
          <w:rFonts w:ascii="Arial" w:hAnsi="Arial" w:cs="Arial"/>
          <w:i/>
          <w:iCs/>
          <w:color w:val="000000" w:themeColor="text1"/>
          <w:lang w:val="es-ES"/>
        </w:rPr>
        <w:t>Por último</w:t>
      </w:r>
      <w:r w:rsidRPr="00504597">
        <w:rPr>
          <w:rFonts w:ascii="Arial" w:hAnsi="Arial" w:cs="Arial"/>
          <w:color w:val="000000" w:themeColor="text1"/>
          <w:lang w:val="es-ES"/>
        </w:rPr>
        <w:t xml:space="preserve">, en armonía con la modificación realizada por la Ley 1955 de 2019, se presenta un </w:t>
      </w:r>
      <w:r w:rsidRPr="00504597">
        <w:rPr>
          <w:rFonts w:ascii="Arial" w:hAnsi="Arial" w:cs="Arial"/>
          <w:i/>
          <w:iCs/>
          <w:color w:val="000000" w:themeColor="text1"/>
          <w:lang w:val="es-ES"/>
        </w:rPr>
        <w:t>tercer régimen</w:t>
      </w:r>
      <w:r w:rsidRPr="00504597">
        <w:rPr>
          <w:rFonts w:ascii="Arial" w:hAnsi="Arial" w:cs="Arial"/>
          <w:color w:val="000000" w:themeColor="text1"/>
          <w:lang w:val="es-ES"/>
        </w:rPr>
        <w:t xml:space="preserve">, que encuentra su fundamento en los parágrafos tercero y quinto del artículo tercero de la Ley 136 de 1994. Retomando los </w:t>
      </w:r>
      <w:r>
        <w:rPr>
          <w:rFonts w:ascii="Arial" w:hAnsi="Arial" w:cs="Arial"/>
          <w:color w:val="000000" w:themeColor="text1"/>
          <w:lang w:val="es-ES"/>
        </w:rPr>
        <w:t>C</w:t>
      </w:r>
      <w:r w:rsidRPr="00504597">
        <w:rPr>
          <w:rFonts w:ascii="Arial" w:hAnsi="Arial" w:cs="Arial"/>
          <w:color w:val="000000" w:themeColor="text1"/>
          <w:lang w:val="es-ES"/>
        </w:rPr>
        <w:t xml:space="preserve">onceptos de esta Agencia, se ha considerado que estas normas deben interpretarse armónicamente con lo dispuesto en el artículo 141 de la precitada Ley y el artículo 55 de la Ley 743 de 2002 –norma vigente hasta la expedición de la Ley 2166 de 2021–. En virtud de tales disposiciones normativas, las organizaciones comunitarias cuentan con la posibilidad de </w:t>
      </w:r>
      <w:r>
        <w:rPr>
          <w:rFonts w:ascii="Arial" w:hAnsi="Arial" w:cs="Arial"/>
          <w:color w:val="000000" w:themeColor="text1"/>
          <w:lang w:val="es-ES"/>
        </w:rPr>
        <w:t>“</w:t>
      </w:r>
      <w:r w:rsidRPr="00504597">
        <w:rPr>
          <w:rFonts w:ascii="Arial" w:hAnsi="Arial" w:cs="Arial"/>
          <w:color w:val="000000" w:themeColor="text1"/>
          <w:lang w:val="es-ES"/>
        </w:rPr>
        <w:t>vincularse al desarrollo y mejoramiento municipal mediante la participación en el ejercicio de las funciones, la prestación de servicios o la ejecución de obras públicas a cargo de la administración central o descentralizada</w:t>
      </w:r>
      <w:r>
        <w:rPr>
          <w:rFonts w:ascii="Arial" w:hAnsi="Arial" w:cs="Arial"/>
          <w:color w:val="000000" w:themeColor="text1"/>
          <w:lang w:val="es-ES"/>
        </w:rPr>
        <w:t>”</w:t>
      </w:r>
      <w:r w:rsidRPr="00504597">
        <w:rPr>
          <w:rFonts w:ascii="Arial" w:hAnsi="Arial" w:cs="Arial"/>
          <w:color w:val="000000" w:themeColor="text1"/>
          <w:lang w:val="es-ES"/>
        </w:rPr>
        <w:t xml:space="preserve">. Para ese efecto, </w:t>
      </w:r>
      <w:r>
        <w:rPr>
          <w:rFonts w:ascii="Arial" w:hAnsi="Arial" w:cs="Arial"/>
          <w:color w:val="000000" w:themeColor="text1"/>
          <w:lang w:val="es-ES"/>
        </w:rPr>
        <w:t>se aplicarán</w:t>
      </w:r>
      <w:r w:rsidRPr="00504597">
        <w:rPr>
          <w:rFonts w:ascii="Arial" w:hAnsi="Arial" w:cs="Arial"/>
          <w:color w:val="000000" w:themeColor="text1"/>
          <w:lang w:val="es-ES"/>
        </w:rPr>
        <w:t xml:space="preserve"> los artículos 375 a 378 del Decreto 1333 de 1986</w:t>
      </w:r>
      <w:r>
        <w:rPr>
          <w:rFonts w:ascii="Arial" w:hAnsi="Arial" w:cs="Arial"/>
          <w:color w:val="000000" w:themeColor="text1"/>
          <w:lang w:val="es-ES"/>
        </w:rPr>
        <w:t xml:space="preserve"> así como el</w:t>
      </w:r>
      <w:r w:rsidRPr="00504597">
        <w:rPr>
          <w:rFonts w:ascii="Arial" w:hAnsi="Arial" w:cs="Arial"/>
          <w:color w:val="000000" w:themeColor="text1"/>
          <w:lang w:val="es-ES"/>
        </w:rPr>
        <w:t xml:space="preserve">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36E6C36D" w14:textId="77777777" w:rsidR="008F3EBF" w:rsidRDefault="008F3EBF" w:rsidP="008F3EBF">
      <w:pPr>
        <w:spacing w:after="120" w:line="276" w:lineRule="auto"/>
        <w:ind w:firstLine="709"/>
        <w:jc w:val="both"/>
        <w:rPr>
          <w:rFonts w:ascii="Arial" w:hAnsi="Arial" w:cs="Arial"/>
          <w:color w:val="000000" w:themeColor="text1"/>
          <w:lang w:val="es-ES"/>
        </w:rPr>
      </w:pPr>
      <w:r>
        <w:rPr>
          <w:rFonts w:ascii="Arial" w:hAnsi="Arial" w:cs="Arial"/>
          <w:color w:val="000000" w:themeColor="text1"/>
          <w:lang w:val="es-ES"/>
        </w:rPr>
        <w:t xml:space="preserve">Para estos efectos, </w:t>
      </w:r>
      <w:r w:rsidRPr="00FE5400">
        <w:rPr>
          <w:rFonts w:ascii="Arial" w:hAnsi="Arial" w:cs="Arial"/>
          <w:color w:val="000000" w:themeColor="text1"/>
          <w:lang w:val="es-ES" w:eastAsia="es-MX"/>
        </w:rPr>
        <w:t xml:space="preserve">el </w:t>
      </w:r>
      <w:r>
        <w:rPr>
          <w:rFonts w:ascii="Arial" w:hAnsi="Arial" w:cs="Arial"/>
          <w:color w:val="000000" w:themeColor="text1"/>
          <w:lang w:val="es-ES" w:eastAsia="es-MX"/>
        </w:rPr>
        <w:t xml:space="preserve">parágrafo 2 del </w:t>
      </w:r>
      <w:r w:rsidRPr="00FE5400">
        <w:rPr>
          <w:rFonts w:ascii="Arial" w:hAnsi="Arial" w:cs="Arial"/>
          <w:color w:val="000000" w:themeColor="text1"/>
          <w:lang w:val="es-ES" w:eastAsia="es-MX"/>
        </w:rPr>
        <w:t xml:space="preserve">artículo 63 </w:t>
      </w:r>
      <w:r>
        <w:rPr>
          <w:rFonts w:ascii="Arial" w:hAnsi="Arial" w:cs="Arial"/>
          <w:color w:val="000000" w:themeColor="text1"/>
          <w:lang w:val="es-ES" w:eastAsia="es-MX"/>
        </w:rPr>
        <w:t>de la Ley 2166 de 2021</w:t>
      </w:r>
      <w:r w:rsidRPr="00FE5400">
        <w:rPr>
          <w:rFonts w:ascii="Arial" w:hAnsi="Arial" w:cs="Arial"/>
          <w:i/>
          <w:iCs/>
          <w:color w:val="000000" w:themeColor="text1"/>
          <w:lang w:val="es-ES" w:eastAsia="es-MX"/>
        </w:rPr>
        <w:t xml:space="preserve"> </w:t>
      </w:r>
      <w:r w:rsidRPr="00FE5400">
        <w:rPr>
          <w:rFonts w:ascii="Arial" w:hAnsi="Arial" w:cs="Arial"/>
          <w:color w:val="000000" w:themeColor="text1"/>
          <w:lang w:val="es-ES" w:eastAsia="es-MX"/>
        </w:rPr>
        <w:t>permite la celebración de convenios</w:t>
      </w:r>
      <w:r w:rsidRPr="00504597">
        <w:rPr>
          <w:rFonts w:ascii="Arial" w:hAnsi="Arial" w:cs="Arial"/>
          <w:color w:val="000000" w:themeColor="text1"/>
          <w:lang w:val="es-ES" w:eastAsia="es-MX"/>
        </w:rPr>
        <w:t xml:space="preserve"> solidarios con </w:t>
      </w:r>
      <w:r w:rsidRPr="00504597">
        <w:rPr>
          <w:rFonts w:ascii="Arial" w:hAnsi="Arial"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504597">
        <w:rPr>
          <w:rFonts w:ascii="Arial" w:hAnsi="Arial" w:cs="Arial"/>
          <w:color w:val="000000" w:themeColor="text1"/>
          <w:sz w:val="21"/>
          <w:szCs w:val="21"/>
        </w:rPr>
        <w:t xml:space="preserve"> </w:t>
      </w:r>
      <w:r w:rsidRPr="00504597">
        <w:rPr>
          <w:rFonts w:ascii="Arial" w:hAnsi="Arial" w:cs="Arial"/>
          <w:color w:val="000000" w:themeColor="text1"/>
          <w:lang w:eastAsia="es-MX"/>
        </w:rPr>
        <w:t>cargo de la administración central o descentralizada.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r w:rsidRPr="00C46E2B">
        <w:rPr>
          <w:rFonts w:ascii="Arial" w:hAnsi="Arial" w:cs="Arial"/>
          <w:lang w:eastAsia="es-MX"/>
        </w:rPr>
        <w:t>281</w:t>
      </w:r>
      <w:r w:rsidRPr="00504597">
        <w:rPr>
          <w:rFonts w:ascii="Arial" w:hAnsi="Arial" w:cs="Arial"/>
          <w:color w:val="000000" w:themeColor="text1"/>
          <w:lang w:eastAsia="es-MX"/>
        </w:rPr>
        <w:t> de la Ley 1955 de 2019. Como se observa, la norma señalada contempla diversos objetos para la celebración de convenios solidarios</w:t>
      </w:r>
      <w:r>
        <w:rPr>
          <w:rFonts w:ascii="Arial" w:hAnsi="Arial" w:cs="Arial"/>
          <w:color w:val="000000" w:themeColor="text1"/>
          <w:lang w:eastAsia="es-MX"/>
        </w:rPr>
        <w:t>, mientras que en contraste</w:t>
      </w:r>
      <w:r w:rsidRPr="00504597">
        <w:rPr>
          <w:rFonts w:ascii="Arial" w:hAnsi="Arial" w:cs="Arial"/>
          <w:color w:val="000000" w:themeColor="text1"/>
          <w:lang w:eastAsia="es-MX"/>
        </w:rPr>
        <w:t xml:space="preserve"> el artículo 95 </w:t>
      </w:r>
      <w:r w:rsidRPr="00504597">
        <w:rPr>
          <w:rFonts w:ascii="Arial" w:hAnsi="Arial" w:cs="Arial"/>
          <w:color w:val="000000" w:themeColor="text1"/>
          <w:lang w:val="es-ES" w:eastAsia="es-MX"/>
        </w:rPr>
        <w:t>de la Ley 2166 de 2021 permite la ejecución de obras.</w:t>
      </w:r>
      <w:r>
        <w:rPr>
          <w:rFonts w:ascii="Arial" w:hAnsi="Arial" w:cs="Arial"/>
          <w:color w:val="000000" w:themeColor="text1"/>
          <w:lang w:val="es-ES" w:eastAsia="es-MX"/>
        </w:rPr>
        <w:t xml:space="preserve"> De hecho, este aspecto también fue reglamentado por el Decreto 142 de 2023, el cual </w:t>
      </w:r>
      <w:r>
        <w:rPr>
          <w:rFonts w:ascii="Arial" w:hAnsi="Arial" w:cs="Arial"/>
          <w:bCs/>
          <w:color w:val="000000" w:themeColor="text1"/>
          <w:lang w:eastAsia="es-MX"/>
        </w:rPr>
        <w:t xml:space="preserve">adiciona el artículo </w:t>
      </w:r>
      <w:r w:rsidRPr="009E265D">
        <w:rPr>
          <w:rFonts w:ascii="Arial" w:hAnsi="Arial" w:cs="Arial"/>
          <w:bCs/>
          <w:color w:val="000000" w:themeColor="text1"/>
          <w:lang w:eastAsia="es-MX"/>
        </w:rPr>
        <w:t>2.2.15.1.2</w:t>
      </w:r>
      <w:r>
        <w:rPr>
          <w:rFonts w:ascii="Arial" w:hAnsi="Arial" w:cs="Arial"/>
          <w:bCs/>
          <w:color w:val="000000" w:themeColor="text1"/>
          <w:lang w:eastAsia="es-MX"/>
        </w:rPr>
        <w:t xml:space="preserve"> del Decreto 1082 de 2015.</w:t>
      </w:r>
    </w:p>
    <w:p w14:paraId="4DE3F846" w14:textId="77777777" w:rsidR="008F3EBF" w:rsidRPr="00181816" w:rsidRDefault="008F3EBF" w:rsidP="008F3EBF">
      <w:pPr>
        <w:spacing w:after="0" w:line="276" w:lineRule="auto"/>
        <w:ind w:firstLine="709"/>
        <w:jc w:val="both"/>
        <w:rPr>
          <w:rFonts w:ascii="Arial" w:hAnsi="Arial" w:cs="Arial"/>
          <w:color w:val="000000" w:themeColor="text1"/>
          <w:lang w:val="es-ES" w:eastAsia="es-MX"/>
        </w:rPr>
      </w:pPr>
      <w:r w:rsidRPr="00504597">
        <w:rPr>
          <w:rFonts w:ascii="Arial" w:hAnsi="Arial" w:cs="Arial"/>
          <w:color w:val="000000" w:themeColor="text1"/>
          <w:lang w:eastAsia="es-MX"/>
        </w:rPr>
        <w:t>Aunado a lo anterior, para la celebración de dichos convenios el</w:t>
      </w:r>
      <w:r>
        <w:rPr>
          <w:rFonts w:ascii="Arial" w:hAnsi="Arial" w:cs="Arial"/>
          <w:color w:val="000000" w:themeColor="text1"/>
          <w:lang w:eastAsia="es-MX"/>
        </w:rPr>
        <w:t xml:space="preserve"> inciso primero del</w:t>
      </w:r>
      <w:r w:rsidRPr="00504597">
        <w:rPr>
          <w:rFonts w:ascii="Arial" w:hAnsi="Arial" w:cs="Arial"/>
          <w:color w:val="000000" w:themeColor="text1"/>
          <w:lang w:eastAsia="es-MX"/>
        </w:rPr>
        <w:t xml:space="preserve"> citado artículo 63 remite al artículo 141 de la Ley 136 de 1994, en virtud del cual </w:t>
      </w:r>
      <w:r>
        <w:rPr>
          <w:rFonts w:ascii="Arial" w:eastAsia="Calibri" w:hAnsi="Arial" w:cs="Arial"/>
          <w:color w:val="000000" w:themeColor="text1"/>
          <w:lang w:val="es-ES_tradnl"/>
        </w:rPr>
        <w:t>“</w:t>
      </w:r>
      <w:r w:rsidRPr="00504597">
        <w:rPr>
          <w:rFonts w:ascii="Arial" w:hAnsi="Arial" w:cs="Arial"/>
          <w:color w:val="000000" w:themeColor="text1"/>
          <w:lang w:eastAsia="es-MX"/>
        </w:rPr>
        <w:t>Los contratos o convenios que se celebren en desarrollo del artículo anterior, se sujetarán a lo dispuesto por los artículos </w:t>
      </w:r>
      <w:r w:rsidRPr="00515967">
        <w:rPr>
          <w:rFonts w:ascii="Arial" w:hAnsi="Arial" w:cs="Arial"/>
          <w:lang w:eastAsia="es-MX"/>
        </w:rPr>
        <w:t>375</w:t>
      </w:r>
      <w:r w:rsidRPr="00504597">
        <w:rPr>
          <w:rFonts w:ascii="Arial" w:hAnsi="Arial" w:cs="Arial"/>
          <w:color w:val="000000" w:themeColor="text1"/>
          <w:lang w:eastAsia="es-MX"/>
        </w:rPr>
        <w:t> a </w:t>
      </w:r>
      <w:r w:rsidRPr="00515967">
        <w:rPr>
          <w:rFonts w:ascii="Arial" w:hAnsi="Arial" w:cs="Arial"/>
          <w:lang w:eastAsia="es-MX"/>
        </w:rPr>
        <w:t>378</w:t>
      </w:r>
      <w:r w:rsidRPr="00504597">
        <w:rPr>
          <w:rFonts w:ascii="Arial" w:hAnsi="Arial" w:cs="Arial"/>
          <w:color w:val="000000" w:themeColor="text1"/>
          <w:lang w:eastAsia="es-MX"/>
        </w:rPr>
        <w:t> del Decreto 1333 de 1986 y la Ley </w:t>
      </w:r>
      <w:r w:rsidRPr="00515967">
        <w:rPr>
          <w:rFonts w:ascii="Arial" w:hAnsi="Arial" w:cs="Arial"/>
          <w:lang w:eastAsia="es-MX"/>
        </w:rPr>
        <w:t>80</w:t>
      </w:r>
      <w:r w:rsidRPr="00504597">
        <w:rPr>
          <w:rFonts w:ascii="Arial" w:hAnsi="Arial" w:cs="Arial"/>
          <w:color w:val="000000" w:themeColor="text1"/>
          <w:lang w:eastAsia="es-MX"/>
        </w:rPr>
        <w:t> de 1993</w:t>
      </w:r>
      <w:r>
        <w:rPr>
          <w:rFonts w:ascii="Arial" w:eastAsia="Calibri" w:hAnsi="Arial" w:cs="Arial"/>
          <w:color w:val="000000" w:themeColor="text1"/>
          <w:lang w:val="es-ES_tradnl"/>
        </w:rPr>
        <w:t>”</w:t>
      </w:r>
      <w:r w:rsidRPr="00504597">
        <w:rPr>
          <w:rFonts w:ascii="Arial" w:hAnsi="Arial" w:cs="Arial"/>
          <w:color w:val="000000" w:themeColor="text1"/>
          <w:lang w:eastAsia="es-MX"/>
        </w:rPr>
        <w:t>. En este sentido, retomando las consideraciones de los conceptos de esta Agencia, en este caso resulta aplicable el tercer régimen expuesto en el numeral 2.</w:t>
      </w:r>
      <w:r>
        <w:rPr>
          <w:rFonts w:ascii="Arial" w:hAnsi="Arial" w:cs="Arial"/>
          <w:color w:val="000000" w:themeColor="text1"/>
          <w:lang w:eastAsia="es-MX"/>
        </w:rPr>
        <w:t>1</w:t>
      </w:r>
      <w:r w:rsidRPr="00504597">
        <w:rPr>
          <w:rFonts w:ascii="Arial" w:hAnsi="Arial" w:cs="Arial"/>
          <w:color w:val="000000" w:themeColor="text1"/>
          <w:lang w:eastAsia="es-MX"/>
        </w:rPr>
        <w:t xml:space="preserve">. Esto implica que los convenios solidarios que se celebren con fundamento el artículo 63 de la Ley </w:t>
      </w:r>
      <w:r w:rsidRPr="00504597">
        <w:rPr>
          <w:rFonts w:ascii="Arial" w:hAnsi="Arial" w:cs="Arial"/>
          <w:color w:val="000000" w:themeColor="text1"/>
          <w:lang w:val="es-ES" w:eastAsia="es-MX"/>
        </w:rPr>
        <w:t>2166 de 2021</w:t>
      </w:r>
      <w:r w:rsidRPr="00504597">
        <w:rPr>
          <w:rFonts w:ascii="Arial" w:hAnsi="Arial" w:cs="Arial"/>
          <w:color w:val="000000" w:themeColor="text1"/>
          <w:lang w:val="es-ES"/>
        </w:rPr>
        <w:t xml:space="preserve"> deben interpretarse armónicamente con </w:t>
      </w:r>
      <w:r w:rsidRPr="00504597">
        <w:rPr>
          <w:rFonts w:ascii="Arial" w:hAnsi="Arial" w:cs="Arial"/>
          <w:color w:val="000000" w:themeColor="text1"/>
          <w:lang w:eastAsia="es-MX"/>
        </w:rPr>
        <w:t xml:space="preserve">el artículo 141 de la Ley 136 de 1994 y </w:t>
      </w:r>
      <w:r w:rsidRPr="00504597">
        <w:rPr>
          <w:rFonts w:ascii="Arial" w:hAnsi="Arial" w:cs="Arial"/>
          <w:color w:val="000000" w:themeColor="text1"/>
          <w:lang w:val="es-ES"/>
        </w:rPr>
        <w:t>los parágrafos tercero y quinto del artículo tercero de la Ley 136 de 1994</w:t>
      </w:r>
      <w:r w:rsidRPr="00504597">
        <w:rPr>
          <w:rFonts w:ascii="Arial" w:hAnsi="Arial" w:cs="Arial"/>
          <w:color w:val="000000" w:themeColor="text1"/>
          <w:lang w:val="es-ES" w:eastAsia="es-MX"/>
        </w:rPr>
        <w:t xml:space="preserve">,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3DB880CD" w14:textId="77777777" w:rsidR="008F3EBF" w:rsidRDefault="008F3EBF" w:rsidP="008F3EBF">
      <w:pPr>
        <w:spacing w:before="120" w:line="276" w:lineRule="auto"/>
        <w:ind w:firstLine="709"/>
        <w:jc w:val="both"/>
        <w:rPr>
          <w:rFonts w:ascii="Arial" w:hAnsi="Arial" w:cs="Arial"/>
          <w:color w:val="000000" w:themeColor="text1"/>
          <w:lang w:eastAsia="es-MX"/>
        </w:rPr>
      </w:pPr>
      <w:r w:rsidRPr="00504597">
        <w:rPr>
          <w:rFonts w:ascii="Arial" w:hAnsi="Arial" w:cs="Arial"/>
          <w:color w:val="000000" w:themeColor="text1"/>
          <w:lang w:eastAsia="es-MX"/>
        </w:rPr>
        <w:t xml:space="preserve">Así las cosas, cuando </w:t>
      </w:r>
      <w:r>
        <w:rPr>
          <w:rFonts w:ascii="Arial" w:hAnsi="Arial" w:cs="Arial"/>
          <w:color w:val="000000" w:themeColor="text1"/>
          <w:lang w:eastAsia="es-MX"/>
        </w:rPr>
        <w:t>inciso primero d</w:t>
      </w:r>
      <w:r w:rsidRPr="00504597">
        <w:rPr>
          <w:rFonts w:ascii="Arial" w:hAnsi="Arial" w:cs="Arial"/>
          <w:color w:val="000000" w:themeColor="text1"/>
          <w:lang w:eastAsia="es-MX"/>
        </w:rPr>
        <w:t xml:space="preserve">el artículo 63 de la Ley 2166 de 2021 establece que </w:t>
      </w:r>
      <w:r w:rsidRPr="07DE6CEF">
        <w:rPr>
          <w:rFonts w:ascii="Arial" w:eastAsia="Calibri" w:hAnsi="Arial" w:cs="Arial"/>
          <w:color w:val="000000" w:themeColor="text1"/>
          <w:lang w:val="es-ES"/>
        </w:rPr>
        <w:t>“</w:t>
      </w:r>
      <w:r w:rsidRPr="00504597">
        <w:rPr>
          <w:rFonts w:ascii="Arial" w:hAnsi="Arial" w:cs="Arial"/>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07DE6CEF">
        <w:rPr>
          <w:rFonts w:ascii="Arial" w:eastAsia="Calibri" w:hAnsi="Arial" w:cs="Arial"/>
          <w:color w:val="000000" w:themeColor="text1"/>
          <w:lang w:val="es-ES"/>
        </w:rPr>
        <w:t>”</w:t>
      </w:r>
      <w:r w:rsidRPr="00504597">
        <w:rPr>
          <w:rFonts w:ascii="Arial" w:hAnsi="Arial"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504597">
        <w:rPr>
          <w:rFonts w:ascii="Arial" w:hAnsi="Arial" w:cs="Arial"/>
          <w:color w:val="000000" w:themeColor="text1"/>
          <w:lang w:val="es-ES" w:eastAsia="es-MX"/>
        </w:rPr>
        <w:t xml:space="preserve">artículos 375 a 378 del Decreto 1333 de 1986 y al Estatuto General de Contratación de la Administración Pública. </w:t>
      </w:r>
      <w:r>
        <w:rPr>
          <w:rFonts w:ascii="Arial" w:hAnsi="Arial" w:cs="Arial"/>
          <w:color w:val="000000" w:themeColor="text1"/>
          <w:lang w:val="es-ES" w:eastAsia="es-MX"/>
        </w:rPr>
        <w:t>En este contexto, s</w:t>
      </w:r>
      <w:r w:rsidRPr="00504597">
        <w:rPr>
          <w:rFonts w:ascii="Arial" w:hAnsi="Arial" w:cs="Arial"/>
          <w:color w:val="000000" w:themeColor="text1"/>
          <w:lang w:val="es-ES" w:eastAsia="es-MX"/>
        </w:rPr>
        <w:t xml:space="preserve">egún el artículo 376 </w:t>
      </w:r>
      <w:r>
        <w:rPr>
          <w:rFonts w:ascii="Arial" w:hAnsi="Arial" w:cs="Arial"/>
          <w:color w:val="000000" w:themeColor="text1"/>
          <w:lang w:val="es-ES" w:eastAsia="es-MX"/>
        </w:rPr>
        <w:t xml:space="preserve">del </w:t>
      </w:r>
      <w:r w:rsidRPr="00504597">
        <w:rPr>
          <w:rFonts w:ascii="Arial" w:hAnsi="Arial" w:cs="Arial"/>
          <w:color w:val="000000" w:themeColor="text1"/>
          <w:lang w:val="es-ES" w:eastAsia="es-MX"/>
        </w:rPr>
        <w:t>Decreto 1333 de 1986</w:t>
      </w:r>
      <w:r>
        <w:rPr>
          <w:rFonts w:ascii="Arial" w:hAnsi="Arial" w:cs="Arial"/>
          <w:color w:val="000000" w:themeColor="text1"/>
          <w:lang w:val="es-ES" w:eastAsia="es-MX"/>
        </w:rPr>
        <w:t>,</w:t>
      </w:r>
      <w:r w:rsidRPr="00504597">
        <w:rPr>
          <w:rFonts w:ascii="Arial" w:hAnsi="Arial" w:cs="Arial"/>
          <w:color w:val="000000" w:themeColor="text1"/>
          <w:lang w:val="es-ES" w:eastAsia="es-MX"/>
        </w:rPr>
        <w:t xml:space="preserve"> </w:t>
      </w:r>
      <w:r w:rsidRPr="07DE6CEF">
        <w:rPr>
          <w:rFonts w:ascii="Arial" w:eastAsia="Calibri" w:hAnsi="Arial" w:cs="Arial"/>
          <w:color w:val="000000" w:themeColor="text1"/>
          <w:lang w:val="es-ES"/>
        </w:rPr>
        <w:t>“L</w:t>
      </w:r>
      <w:r w:rsidRPr="00504597">
        <w:rPr>
          <w:rFonts w:ascii="Arial" w:hAnsi="Arial"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7DE6CEF">
        <w:rPr>
          <w:rFonts w:ascii="Arial" w:eastAsia="Calibri" w:hAnsi="Arial" w:cs="Arial"/>
          <w:color w:val="000000" w:themeColor="text1"/>
          <w:lang w:val="es-ES"/>
        </w:rPr>
        <w:t>”</w:t>
      </w:r>
      <w:r w:rsidRPr="00504597">
        <w:rPr>
          <w:rFonts w:ascii="Arial" w:hAnsi="Arial" w:cs="Arial"/>
          <w:color w:val="000000" w:themeColor="text1"/>
          <w:lang w:eastAsia="es-MX"/>
        </w:rPr>
        <w:t xml:space="preserve">. </w:t>
      </w:r>
    </w:p>
    <w:p w14:paraId="6A321D79" w14:textId="04303B92" w:rsidR="008F3EBF" w:rsidRPr="00504597" w:rsidRDefault="00B62927" w:rsidP="008F3EBF">
      <w:pPr>
        <w:spacing w:after="120" w:line="276" w:lineRule="auto"/>
        <w:ind w:firstLine="708"/>
        <w:jc w:val="both"/>
        <w:rPr>
          <w:rFonts w:ascii="Arial" w:hAnsi="Arial" w:cs="Arial"/>
          <w:color w:val="000000" w:themeColor="text1"/>
          <w:lang w:val="es-ES"/>
        </w:rPr>
      </w:pPr>
      <w:r>
        <w:rPr>
          <w:rFonts w:ascii="Arial" w:hAnsi="Arial" w:cs="Arial"/>
          <w:color w:val="000000" w:themeColor="text1"/>
          <w:lang w:eastAsia="es-MX"/>
        </w:rPr>
        <w:t>Además de que el artículo</w:t>
      </w:r>
      <w:r w:rsidR="00E86C36">
        <w:rPr>
          <w:rFonts w:ascii="Arial" w:hAnsi="Arial" w:cs="Arial"/>
          <w:color w:val="000000" w:themeColor="text1"/>
          <w:lang w:eastAsia="es-MX"/>
        </w:rPr>
        <w:t xml:space="preserve"> </w:t>
      </w:r>
      <w:r w:rsidR="00E86C36" w:rsidRPr="00504597">
        <w:rPr>
          <w:rFonts w:ascii="Arial" w:hAnsi="Arial" w:cs="Arial"/>
          <w:color w:val="000000" w:themeColor="text1"/>
          <w:lang w:val="es-ES"/>
        </w:rPr>
        <w:t>95 de la Ley 2166 de 2021</w:t>
      </w:r>
      <w:r w:rsidR="001D0ED9">
        <w:rPr>
          <w:rFonts w:ascii="Arial" w:hAnsi="Arial" w:cs="Arial"/>
          <w:color w:val="000000" w:themeColor="text1"/>
          <w:lang w:val="es-ES"/>
        </w:rPr>
        <w:t xml:space="preserve"> </w:t>
      </w:r>
      <w:r w:rsidR="00E86C36">
        <w:rPr>
          <w:rFonts w:ascii="Arial" w:hAnsi="Arial" w:cs="Arial"/>
          <w:color w:val="000000" w:themeColor="text1"/>
          <w:lang w:val="es-ES"/>
        </w:rPr>
        <w:t>aplica puntualmente para contratos de obra</w:t>
      </w:r>
      <w:r w:rsidR="008F3EBF">
        <w:rPr>
          <w:rFonts w:ascii="Arial" w:hAnsi="Arial" w:cs="Arial"/>
          <w:color w:val="000000" w:themeColor="text1"/>
          <w:lang w:eastAsia="es-MX"/>
        </w:rPr>
        <w:t>, e</w:t>
      </w:r>
      <w:r w:rsidR="008F3EBF" w:rsidRPr="00781AC2">
        <w:rPr>
          <w:rFonts w:ascii="Arial" w:hAnsi="Arial" w:cs="Arial"/>
          <w:lang w:val="es-ES"/>
        </w:rPr>
        <w:t>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8F3EBF" w:rsidRPr="00781AC2">
        <w:rPr>
          <w:rFonts w:ascii="Arial" w:hAnsi="Arial" w:cs="Arial"/>
        </w:rPr>
        <w:t xml:space="preserve"> de todos los partícipes de la contratación estatal.</w:t>
      </w:r>
      <w:r w:rsidR="008F3EBF">
        <w:rPr>
          <w:rFonts w:ascii="Arial" w:hAnsi="Arial" w:cs="Arial"/>
        </w:rPr>
        <w:t xml:space="preserve"> En consecuencia, dentro del marco general anteriormente expuesto, </w:t>
      </w:r>
      <w:r w:rsidR="008F3EBF" w:rsidRPr="006D7E12">
        <w:rPr>
          <w:rFonts w:ascii="Arial" w:hAnsi="Arial" w:cs="Arial"/>
          <w:lang w:val="es-ES"/>
        </w:rPr>
        <w:t xml:space="preserve">le corresponderá a cada entidad definir la viabilidad técnica, jurídica y financiera de </w:t>
      </w:r>
      <w:r w:rsidR="008F3EBF">
        <w:rPr>
          <w:rFonts w:ascii="Arial" w:hAnsi="Arial" w:cs="Arial"/>
          <w:lang w:val="es-ES"/>
        </w:rPr>
        <w:t>adelantar alguna gestión contractual en específico.</w:t>
      </w:r>
    </w:p>
    <w:p w14:paraId="1FA1A578" w14:textId="77777777" w:rsidR="008F3EBF" w:rsidRPr="00C8114B" w:rsidRDefault="008F3EBF" w:rsidP="008F3EBF">
      <w:pPr>
        <w:spacing w:after="0" w:line="276" w:lineRule="auto"/>
        <w:jc w:val="both"/>
        <w:rPr>
          <w:rFonts w:ascii="Arial" w:hAnsi="Arial" w:cs="Arial"/>
          <w:color w:val="000000" w:themeColor="text1"/>
          <w:lang w:eastAsia="es-MX"/>
        </w:rPr>
      </w:pPr>
      <w:r>
        <w:rPr>
          <w:rFonts w:ascii="Arial" w:eastAsia="Calibri" w:hAnsi="Arial" w:cs="Arial"/>
          <w:color w:val="000000" w:themeColor="text1"/>
          <w:lang w:val="es-ES"/>
        </w:rPr>
        <w:t xml:space="preserve">   </w:t>
      </w:r>
    </w:p>
    <w:p w14:paraId="17559F66" w14:textId="77777777" w:rsidR="008F3EBF" w:rsidRDefault="008F3EBF" w:rsidP="008F3EBF">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14:paraId="4AD0C560" w14:textId="77777777" w:rsidR="008F3EBF" w:rsidRPr="00181816" w:rsidRDefault="008F3EBF" w:rsidP="008F3EBF">
      <w:pPr>
        <w:widowControl w:val="0"/>
        <w:autoSpaceDE w:val="0"/>
        <w:autoSpaceDN w:val="0"/>
        <w:spacing w:after="0" w:line="276" w:lineRule="auto"/>
        <w:jc w:val="both"/>
        <w:rPr>
          <w:rFonts w:ascii="Arial" w:hAnsi="Arial" w:cs="Arial"/>
          <w:color w:val="000000" w:themeColor="text1"/>
          <w:lang w:val="es-ES_tradnl" w:bidi="es-ES"/>
        </w:rPr>
      </w:pPr>
    </w:p>
    <w:p w14:paraId="4630CBFE" w14:textId="77777777" w:rsidR="008F3EBF" w:rsidRPr="000F4A3A" w:rsidRDefault="008F3EBF" w:rsidP="008F3EBF">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590E9A20" w14:textId="496E3E7E" w:rsidR="008F3EBF" w:rsidRPr="00CB70D9" w:rsidRDefault="00E109CC" w:rsidP="008F3EBF">
      <w:pPr>
        <w:jc w:val="center"/>
        <w:rPr>
          <w:rFonts w:ascii="Arial" w:eastAsia="Times New Roman" w:hAnsi="Arial" w:cs="Arial"/>
          <w:lang w:eastAsia="es-CO"/>
        </w:rPr>
      </w:pPr>
      <w:r>
        <w:rPr>
          <w:rFonts w:ascii="Arial" w:hAnsi="Arial" w:cs="Arial"/>
          <w:noProof/>
          <w:lang w:eastAsia="es-CO"/>
        </w:rPr>
        <w:drawing>
          <wp:inline distT="0" distB="0" distL="0" distR="0" wp14:anchorId="31121E31" wp14:editId="1F1D0ECD">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F3EBF" w:rsidRPr="003F5F71" w14:paraId="77CEC892" w14:textId="77777777" w:rsidTr="009C5404">
        <w:trPr>
          <w:trHeight w:val="409"/>
        </w:trPr>
        <w:tc>
          <w:tcPr>
            <w:tcW w:w="817" w:type="dxa"/>
            <w:tcBorders>
              <w:top w:val="nil"/>
              <w:left w:val="nil"/>
              <w:bottom w:val="nil"/>
              <w:right w:val="nil"/>
            </w:tcBorders>
            <w:vAlign w:val="center"/>
            <w:hideMark/>
          </w:tcPr>
          <w:p w14:paraId="203BA913" w14:textId="77777777" w:rsidR="008F3EBF" w:rsidRPr="009C1F1A" w:rsidRDefault="008F3EBF" w:rsidP="009C5404">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BD20383" w14:textId="77777777" w:rsidR="008F3EBF" w:rsidRPr="009C1F1A" w:rsidRDefault="008F3EBF" w:rsidP="009C5404">
            <w:pPr>
              <w:spacing w:after="0" w:line="240" w:lineRule="auto"/>
              <w:jc w:val="both"/>
              <w:rPr>
                <w:rFonts w:ascii="Arial" w:hAnsi="Arial" w:cs="Arial"/>
                <w:sz w:val="16"/>
                <w:szCs w:val="16"/>
              </w:rPr>
            </w:pPr>
            <w:r>
              <w:rPr>
                <w:rFonts w:ascii="Arial" w:hAnsi="Arial" w:cs="Arial"/>
                <w:sz w:val="16"/>
                <w:szCs w:val="16"/>
              </w:rPr>
              <w:t>Juan David Montoya Penagos</w:t>
            </w:r>
          </w:p>
          <w:p w14:paraId="32DD889D" w14:textId="77777777" w:rsidR="008F3EBF" w:rsidRPr="009C1F1A" w:rsidRDefault="008F3EBF" w:rsidP="009C5404">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8F3EBF" w:rsidRPr="003F5F71" w14:paraId="7101E3E0" w14:textId="77777777" w:rsidTr="009C5404">
        <w:trPr>
          <w:trHeight w:val="409"/>
        </w:trPr>
        <w:tc>
          <w:tcPr>
            <w:tcW w:w="817" w:type="dxa"/>
            <w:tcBorders>
              <w:top w:val="nil"/>
              <w:left w:val="nil"/>
              <w:right w:val="nil"/>
            </w:tcBorders>
            <w:vAlign w:val="center"/>
          </w:tcPr>
          <w:p w14:paraId="52F18B90" w14:textId="77777777" w:rsidR="008F3EBF" w:rsidRPr="1CF3ADA9" w:rsidRDefault="008F3EBF" w:rsidP="009C5404">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783FD57" w14:textId="77777777" w:rsidR="008F3EBF" w:rsidRPr="009C1F1A" w:rsidRDefault="008F3EBF" w:rsidP="009C5404">
            <w:pPr>
              <w:spacing w:after="0" w:line="240" w:lineRule="auto"/>
              <w:jc w:val="both"/>
              <w:rPr>
                <w:rFonts w:ascii="Arial" w:hAnsi="Arial" w:cs="Arial"/>
                <w:sz w:val="16"/>
                <w:szCs w:val="16"/>
              </w:rPr>
            </w:pPr>
            <w:r>
              <w:rPr>
                <w:rFonts w:ascii="Arial" w:hAnsi="Arial" w:cs="Arial"/>
                <w:sz w:val="16"/>
                <w:szCs w:val="16"/>
              </w:rPr>
              <w:t>Diana Carolina Armenta Celis</w:t>
            </w:r>
          </w:p>
          <w:p w14:paraId="3D9AA6E8" w14:textId="77777777" w:rsidR="008F3EBF" w:rsidRPr="009C1F1A" w:rsidRDefault="008F3EBF" w:rsidP="009C5404">
            <w:pPr>
              <w:spacing w:after="0" w:line="240" w:lineRule="auto"/>
              <w:jc w:val="both"/>
              <w:rPr>
                <w:rFonts w:ascii="Arial" w:hAnsi="Arial" w:cs="Arial"/>
                <w:sz w:val="16"/>
                <w:szCs w:val="16"/>
              </w:rPr>
            </w:pPr>
            <w:r>
              <w:rPr>
                <w:rFonts w:ascii="Arial" w:hAnsi="Arial" w:cs="Arial"/>
                <w:sz w:val="16"/>
                <w:szCs w:val="16"/>
              </w:rPr>
              <w:t xml:space="preserve">Contratista </w:t>
            </w:r>
            <w:r w:rsidRPr="009C1F1A">
              <w:rPr>
                <w:rFonts w:ascii="Arial" w:hAnsi="Arial" w:cs="Arial"/>
                <w:sz w:val="16"/>
                <w:szCs w:val="16"/>
              </w:rPr>
              <w:t>de la Subdirección de Gestión Contractual</w:t>
            </w:r>
          </w:p>
        </w:tc>
      </w:tr>
      <w:tr w:rsidR="008F3EBF" w:rsidRPr="003F5F71" w14:paraId="4B2CE24A" w14:textId="77777777" w:rsidTr="009C5404">
        <w:trPr>
          <w:trHeight w:val="389"/>
        </w:trPr>
        <w:tc>
          <w:tcPr>
            <w:tcW w:w="817" w:type="dxa"/>
            <w:tcBorders>
              <w:top w:val="nil"/>
              <w:left w:val="nil"/>
              <w:bottom w:val="nil"/>
              <w:right w:val="nil"/>
            </w:tcBorders>
            <w:vAlign w:val="center"/>
            <w:hideMark/>
          </w:tcPr>
          <w:p w14:paraId="70900128" w14:textId="77777777" w:rsidR="008F3EBF" w:rsidRPr="009C1F1A" w:rsidRDefault="008F3EBF" w:rsidP="009C5404">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F89543D" w14:textId="77777777" w:rsidR="008F3EBF" w:rsidRPr="009C1F1A" w:rsidRDefault="008F3EBF" w:rsidP="009C5404">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327199FA" w14:textId="77777777" w:rsidR="008F3EBF" w:rsidRPr="009C1F1A" w:rsidRDefault="008F3EBF" w:rsidP="009C5404">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13F1FBE4" w14:textId="77777777" w:rsidR="008F3EBF" w:rsidRPr="006219F8" w:rsidRDefault="008F3EBF" w:rsidP="008F3EBF">
      <w:pPr>
        <w:tabs>
          <w:tab w:val="left" w:pos="0"/>
        </w:tabs>
        <w:spacing w:line="276" w:lineRule="auto"/>
        <w:contextualSpacing/>
        <w:jc w:val="both"/>
        <w:rPr>
          <w:lang w:val="es-MX"/>
        </w:rPr>
      </w:pPr>
    </w:p>
    <w:p w14:paraId="0F293BF4" w14:textId="0F6FB6C1" w:rsidR="00127233" w:rsidRPr="004C3EFA" w:rsidRDefault="00127233" w:rsidP="004C3EFA"/>
    <w:sectPr w:rsidR="00127233" w:rsidRPr="004C3EFA"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B507C" w14:textId="77777777" w:rsidR="0061318E" w:rsidRDefault="0061318E" w:rsidP="004A1847">
      <w:pPr>
        <w:spacing w:after="0" w:line="240" w:lineRule="auto"/>
      </w:pPr>
      <w:r>
        <w:separator/>
      </w:r>
    </w:p>
  </w:endnote>
  <w:endnote w:type="continuationSeparator" w:id="0">
    <w:p w14:paraId="1C004A2E" w14:textId="77777777" w:rsidR="0061318E" w:rsidRDefault="0061318E" w:rsidP="004A1847">
      <w:pPr>
        <w:spacing w:after="0" w:line="240" w:lineRule="auto"/>
      </w:pPr>
      <w:r>
        <w:continuationSeparator/>
      </w:r>
    </w:p>
  </w:endnote>
  <w:endnote w:type="continuationNotice" w:id="1">
    <w:p w14:paraId="43F185D9" w14:textId="77777777" w:rsidR="0061318E" w:rsidRDefault="00613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460CCDF7" w:rsidR="004A1847" w:rsidRDefault="004A1847" w:rsidP="008614E5">
    <w:pPr>
      <w:pStyle w:val="Piedepgina"/>
    </w:pPr>
    <w:r>
      <w:rPr>
        <w:noProof/>
        <w:lang w:eastAsia="es-CO"/>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A677730"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D26FC5">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D26FC5">
            <w:rPr>
              <w:rFonts w:ascii="Geomanist Light" w:hAnsi="Geomanist Light"/>
              <w:b/>
              <w:bCs/>
              <w:noProof/>
              <w:sz w:val="18"/>
              <w:szCs w:val="18"/>
            </w:rPr>
            <w:t>20</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1A297" w14:textId="77777777" w:rsidR="0061318E" w:rsidRDefault="0061318E" w:rsidP="004A1847">
      <w:pPr>
        <w:spacing w:after="0" w:line="240" w:lineRule="auto"/>
      </w:pPr>
      <w:r>
        <w:separator/>
      </w:r>
    </w:p>
  </w:footnote>
  <w:footnote w:type="continuationSeparator" w:id="0">
    <w:p w14:paraId="7891E243" w14:textId="77777777" w:rsidR="0061318E" w:rsidRDefault="0061318E" w:rsidP="004A1847">
      <w:pPr>
        <w:spacing w:after="0" w:line="240" w:lineRule="auto"/>
      </w:pPr>
      <w:r>
        <w:continuationSeparator/>
      </w:r>
    </w:p>
  </w:footnote>
  <w:footnote w:type="continuationNotice" w:id="1">
    <w:p w14:paraId="56A0A570" w14:textId="77777777" w:rsidR="0061318E" w:rsidRDefault="0061318E">
      <w:pPr>
        <w:spacing w:after="0" w:line="240" w:lineRule="auto"/>
      </w:pPr>
    </w:p>
  </w:footnote>
  <w:footnote w:id="2">
    <w:p w14:paraId="47BCF111" w14:textId="77777777" w:rsidR="008F3EBF" w:rsidRPr="00845FFB" w:rsidRDefault="008F3EBF" w:rsidP="00662E0C">
      <w:pPr>
        <w:pStyle w:val="Textonotapie"/>
        <w:ind w:firstLine="708"/>
        <w:jc w:val="both"/>
        <w:rPr>
          <w:rFonts w:ascii="Arial" w:hAnsi="Arial" w:cs="Arial"/>
          <w:sz w:val="18"/>
          <w:szCs w:val="18"/>
          <w:lang w:val="es-ES"/>
        </w:rPr>
      </w:pPr>
      <w:r w:rsidRPr="00845FFB">
        <w:rPr>
          <w:rStyle w:val="Refdenotaalpie"/>
          <w:rFonts w:ascii="Arial" w:hAnsi="Arial" w:cs="Arial"/>
          <w:sz w:val="18"/>
          <w:szCs w:val="18"/>
        </w:rPr>
        <w:footnoteRef/>
      </w:r>
      <w:r w:rsidRPr="00845FFB">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45FFB">
        <w:rPr>
          <w:rFonts w:ascii="Arial" w:hAnsi="Arial" w:cs="Arial"/>
          <w:i/>
          <w:iCs/>
          <w:sz w:val="18"/>
          <w:szCs w:val="18"/>
        </w:rPr>
        <w:t xml:space="preserve">ibidem </w:t>
      </w:r>
      <w:r w:rsidRPr="00845FFB">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3678EBAC" w14:textId="77777777" w:rsidR="008F3EBF" w:rsidRPr="00845FFB" w:rsidRDefault="008F3EBF" w:rsidP="00662E0C">
      <w:pPr>
        <w:pStyle w:val="Textonotapie"/>
        <w:ind w:firstLine="708"/>
        <w:jc w:val="both"/>
        <w:rPr>
          <w:rFonts w:ascii="Arial" w:hAnsi="Arial" w:cs="Arial"/>
          <w:sz w:val="18"/>
          <w:szCs w:val="18"/>
        </w:rPr>
      </w:pPr>
      <w:r w:rsidRPr="00845FFB">
        <w:rPr>
          <w:rStyle w:val="Refdenotaalpie"/>
          <w:rFonts w:ascii="Arial" w:hAnsi="Arial" w:cs="Arial"/>
          <w:sz w:val="18"/>
          <w:szCs w:val="18"/>
        </w:rPr>
        <w:footnoteRef/>
      </w:r>
      <w:r w:rsidRPr="00845FFB">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45FFB">
          <w:rPr>
            <w:rStyle w:val="Hipervnculo"/>
            <w:rFonts w:ascii="Arial" w:hAnsi="Arial" w:cs="Arial"/>
            <w:sz w:val="18"/>
            <w:szCs w:val="18"/>
          </w:rPr>
          <w:t>https://relatoria.colombiacompra.gov.co/busqueda/conceptos</w:t>
        </w:r>
      </w:hyperlink>
      <w:r w:rsidRPr="00845FFB">
        <w:rPr>
          <w:rStyle w:val="Hipervnculo"/>
          <w:rFonts w:ascii="Arial" w:hAnsi="Arial" w:cs="Arial"/>
          <w:color w:val="auto"/>
          <w:sz w:val="18"/>
          <w:szCs w:val="18"/>
        </w:rPr>
        <w:t xml:space="preserve">. </w:t>
      </w:r>
      <w:r w:rsidRPr="00845FFB">
        <w:rPr>
          <w:rFonts w:ascii="Arial" w:hAnsi="Arial" w:cs="Arial"/>
          <w:sz w:val="18"/>
          <w:szCs w:val="18"/>
          <w:shd w:val="clear" w:color="auto" w:fill="E6E6E6"/>
        </w:rPr>
        <w:t xml:space="preserve"> </w:t>
      </w:r>
    </w:p>
  </w:footnote>
  <w:footnote w:id="4">
    <w:p w14:paraId="57F5FECC" w14:textId="77777777" w:rsidR="008F3EBF" w:rsidRPr="00845FFB" w:rsidRDefault="008F3EBF" w:rsidP="00662E0C">
      <w:pPr>
        <w:pStyle w:val="Textonotapie"/>
        <w:ind w:firstLine="708"/>
        <w:jc w:val="both"/>
        <w:rPr>
          <w:rFonts w:ascii="Arial" w:hAnsi="Arial" w:cs="Arial"/>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CO"/>
        </w:rPr>
        <w:t>Corte Constitucional, M.P. Clara Inés Vargas Hernández, en sentencia C 580 del 6 de junio de 2001, Exp O.P.047.</w:t>
      </w:r>
    </w:p>
  </w:footnote>
  <w:footnote w:id="5">
    <w:p w14:paraId="133CC5BC" w14:textId="77777777" w:rsidR="008F3EBF" w:rsidRPr="00845FFB" w:rsidRDefault="008F3EBF" w:rsidP="00662E0C">
      <w:pPr>
        <w:pStyle w:val="Textonotapie"/>
        <w:spacing w:after="120"/>
        <w:ind w:firstLine="708"/>
        <w:jc w:val="both"/>
        <w:rPr>
          <w:rFonts w:ascii="Arial" w:hAnsi="Arial" w:cs="Arial"/>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CO"/>
        </w:rPr>
        <w:t>Corte Constitucional, M.P. Jorge Ignacio Pretelt Chaljub, en sentencia C 106 del 9 de marzo de 2016, Exp D-10894</w:t>
      </w:r>
    </w:p>
  </w:footnote>
  <w:footnote w:id="6">
    <w:p w14:paraId="1D7A66CF" w14:textId="77777777" w:rsidR="008F3EBF" w:rsidRPr="00845FFB" w:rsidRDefault="008F3EBF" w:rsidP="00662E0C">
      <w:pPr>
        <w:pStyle w:val="Textonotapie"/>
        <w:ind w:firstLine="709"/>
        <w:jc w:val="both"/>
        <w:rPr>
          <w:rFonts w:ascii="Arial" w:hAnsi="Arial" w:cs="Arial"/>
          <w:sz w:val="18"/>
          <w:szCs w:val="18"/>
          <w:lang w:val="es-ES"/>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ES"/>
        </w:rPr>
        <w:t>El numeral 16 del artículo tercero de la Ley 136 de 1994 dispone lo siguiente:</w:t>
      </w:r>
      <w:r w:rsidRPr="00845FFB">
        <w:rPr>
          <w:rFonts w:ascii="Arial" w:hAnsi="Arial" w:cs="Arial"/>
          <w:color w:val="000000" w:themeColor="text1"/>
          <w:sz w:val="18"/>
          <w:szCs w:val="18"/>
          <w:lang w:val="es-CO"/>
        </w:rPr>
        <w:t xml:space="preserve"> “[…] </w:t>
      </w:r>
      <w:r w:rsidRPr="00845FFB">
        <w:rPr>
          <w:rFonts w:ascii="Arial" w:hAnsi="Arial"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845FFB">
        <w:rPr>
          <w:rFonts w:ascii="Arial" w:hAnsi="Arial" w:cs="Arial"/>
          <w:color w:val="000000" w:themeColor="text1"/>
          <w:sz w:val="18"/>
          <w:szCs w:val="18"/>
          <w:lang w:val="es-CO"/>
        </w:rPr>
        <w:t xml:space="preserve"> […]”.</w:t>
      </w:r>
    </w:p>
  </w:footnote>
  <w:footnote w:id="7">
    <w:p w14:paraId="7BC6DECC" w14:textId="77777777" w:rsidR="008F3EBF" w:rsidRPr="00845FFB" w:rsidRDefault="008F3EBF" w:rsidP="00662E0C">
      <w:pPr>
        <w:pStyle w:val="Textonotapie"/>
        <w:ind w:firstLine="709"/>
        <w:jc w:val="both"/>
        <w:rPr>
          <w:rFonts w:ascii="Arial" w:hAnsi="Arial" w:cs="Arial"/>
          <w:sz w:val="18"/>
          <w:szCs w:val="18"/>
          <w:lang w:val="es-ES"/>
        </w:rPr>
      </w:pPr>
      <w:r w:rsidRPr="00845FFB">
        <w:rPr>
          <w:rStyle w:val="Refdenotaalpie"/>
          <w:rFonts w:ascii="Arial" w:hAnsi="Arial" w:cs="Arial"/>
          <w:sz w:val="18"/>
          <w:szCs w:val="18"/>
        </w:rPr>
        <w:footnoteRef/>
      </w:r>
      <w:r w:rsidRPr="00845FFB">
        <w:rPr>
          <w:rFonts w:ascii="Arial" w:hAnsi="Arial" w:cs="Arial"/>
          <w:sz w:val="18"/>
          <w:szCs w:val="18"/>
        </w:rPr>
        <w:t xml:space="preserve"> Al respecto puede consultarse, entre otros, los conceptos </w:t>
      </w:r>
      <w:r w:rsidRPr="00845FFB">
        <w:rPr>
          <w:rFonts w:ascii="Arial" w:hAnsi="Arial" w:cs="Arial"/>
          <w:sz w:val="18"/>
          <w:szCs w:val="18"/>
          <w:lang w:val="es-ES"/>
        </w:rPr>
        <w:t xml:space="preserve">C-155 del 14 de abril de 2021, C-364 del 28 de julio de 2021, C-394 del 17 de septiembre de 2021 y C-627 del 25 de octubre de 2021. </w:t>
      </w:r>
    </w:p>
  </w:footnote>
  <w:footnote w:id="8">
    <w:p w14:paraId="175E42E1" w14:textId="77777777" w:rsidR="008F3EBF" w:rsidRPr="00845FFB" w:rsidRDefault="008F3EBF" w:rsidP="00662E0C">
      <w:pPr>
        <w:pStyle w:val="Textonotapie"/>
        <w:ind w:firstLine="709"/>
        <w:jc w:val="both"/>
        <w:rPr>
          <w:rFonts w:ascii="Arial" w:hAnsi="Arial" w:cs="Arial"/>
          <w:sz w:val="18"/>
          <w:szCs w:val="18"/>
        </w:rPr>
      </w:pPr>
      <w:r w:rsidRPr="00845FFB">
        <w:rPr>
          <w:rStyle w:val="Refdenotaalpie"/>
          <w:rFonts w:ascii="Arial" w:hAnsi="Arial" w:cs="Arial"/>
          <w:sz w:val="18"/>
          <w:szCs w:val="18"/>
        </w:rPr>
        <w:footnoteRef/>
      </w:r>
      <w:r w:rsidRPr="00845FFB">
        <w:rPr>
          <w:rFonts w:ascii="Arial" w:hAnsi="Arial"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16387481" w14:textId="77777777" w:rsidR="008F3EBF" w:rsidRPr="00845FFB" w:rsidRDefault="008F3EBF" w:rsidP="00662E0C">
      <w:pPr>
        <w:pStyle w:val="Textonotapie"/>
        <w:ind w:firstLine="709"/>
        <w:jc w:val="both"/>
        <w:rPr>
          <w:rFonts w:ascii="Arial" w:hAnsi="Arial" w:cs="Arial"/>
          <w:sz w:val="18"/>
          <w:szCs w:val="18"/>
        </w:rPr>
      </w:pPr>
      <w:r w:rsidRPr="00845FFB">
        <w:rPr>
          <w:rFonts w:ascii="Arial" w:hAnsi="Arial" w:cs="Arial"/>
          <w:sz w:val="18"/>
          <w:szCs w:val="18"/>
        </w:rPr>
        <w:t>PARAGRAFO: Los contratos o convenios que se celebren en desarrollo del artículo anterior, se sujetarán a lo dispuesto por los artículos 375 a 378 del Decreto 1333 de 1986 y la Ley 80 de 1993.</w:t>
      </w:r>
    </w:p>
  </w:footnote>
  <w:footnote w:id="9">
    <w:p w14:paraId="0EDA2646" w14:textId="77777777" w:rsidR="008F3EBF" w:rsidRPr="00845FFB" w:rsidRDefault="008F3EBF" w:rsidP="00662E0C">
      <w:pPr>
        <w:pStyle w:val="Textonotapie"/>
        <w:ind w:firstLine="708"/>
        <w:jc w:val="both"/>
        <w:rPr>
          <w:rFonts w:ascii="Arial" w:hAnsi="Arial" w:cs="Arial"/>
          <w:sz w:val="18"/>
          <w:szCs w:val="18"/>
        </w:rPr>
      </w:pPr>
      <w:r w:rsidRPr="00845FFB">
        <w:rPr>
          <w:rStyle w:val="Refdenotaalpie"/>
          <w:rFonts w:ascii="Arial" w:hAnsi="Arial" w:cs="Arial"/>
          <w:sz w:val="18"/>
          <w:szCs w:val="18"/>
        </w:rPr>
        <w:footnoteRef/>
      </w:r>
      <w:r w:rsidRPr="00845FFB">
        <w:rPr>
          <w:rFonts w:ascii="Arial" w:hAnsi="Arial" w:cs="Arial"/>
          <w:sz w:val="18"/>
          <w:szCs w:val="18"/>
        </w:rPr>
        <w:t xml:space="preserve"> Ley 743 del 2002, “Artículo 55. </w:t>
      </w:r>
      <w:bookmarkStart w:id="7" w:name="_Hlk98586808"/>
      <w:r w:rsidRPr="00845FFB">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61FB01C0" w14:textId="77777777" w:rsidR="008F3EBF" w:rsidRPr="00845FFB" w:rsidRDefault="008F3EBF" w:rsidP="00662E0C">
      <w:pPr>
        <w:pStyle w:val="Textonotapie"/>
        <w:ind w:firstLine="708"/>
        <w:jc w:val="both"/>
        <w:rPr>
          <w:rFonts w:ascii="Arial" w:hAnsi="Arial" w:cs="Arial"/>
          <w:sz w:val="18"/>
          <w:szCs w:val="18"/>
          <w:lang w:val="es-CO"/>
        </w:rPr>
      </w:pPr>
      <w:r w:rsidRPr="00845FFB">
        <w:rPr>
          <w:rFonts w:ascii="Arial" w:hAnsi="Arial" w:cs="Arial"/>
          <w:sz w:val="18"/>
          <w:szCs w:val="18"/>
        </w:rPr>
        <w:t xml:space="preserve">Los contratos o convenios que celebren los organismos comunales se regularán por el régimen vigente de contratación para organizaciones solidarias”.  </w:t>
      </w:r>
      <w:bookmarkEnd w:id="7"/>
    </w:p>
  </w:footnote>
  <w:footnote w:id="10">
    <w:p w14:paraId="757F1709" w14:textId="77777777" w:rsidR="008F3EBF" w:rsidRPr="00845FFB" w:rsidRDefault="008F3EBF" w:rsidP="00662E0C">
      <w:pPr>
        <w:pStyle w:val="Textonotapie"/>
        <w:ind w:firstLine="708"/>
        <w:jc w:val="both"/>
        <w:rPr>
          <w:rFonts w:ascii="Arial" w:hAnsi="Arial" w:cs="Arial"/>
          <w:color w:val="000000" w:themeColor="text1"/>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Texto tomado de la ley sancionada y publicada en la página web de la presidencia de la república, disponible en el siguiente enlace</w:t>
      </w:r>
      <w:r w:rsidRPr="00845FFB">
        <w:rPr>
          <w:rFonts w:ascii="Arial" w:hAnsi="Arial" w:cs="Arial"/>
          <w:color w:val="000000" w:themeColor="text1"/>
          <w:sz w:val="18"/>
          <w:szCs w:val="18"/>
        </w:rPr>
        <w:t xml:space="preserve">: </w:t>
      </w:r>
      <w:hyperlink r:id="rId2" w:history="1">
        <w:r w:rsidRPr="00845FFB">
          <w:rPr>
            <w:rStyle w:val="Hipervnculo"/>
            <w:rFonts w:ascii="Arial" w:hAnsi="Arial" w:cs="Arial"/>
            <w:color w:val="000000" w:themeColor="text1"/>
            <w:sz w:val="18"/>
            <w:szCs w:val="18"/>
          </w:rPr>
          <w:t>https://dapre.presidencia.gov.co/normativa/leyes</w:t>
        </w:r>
      </w:hyperlink>
      <w:r w:rsidRPr="00845FFB">
        <w:rPr>
          <w:rFonts w:ascii="Arial" w:hAnsi="Arial" w:cs="Arial"/>
          <w:color w:val="000000" w:themeColor="text1"/>
          <w:sz w:val="18"/>
          <w:szCs w:val="18"/>
        </w:rPr>
        <w:t xml:space="preserve">. </w:t>
      </w:r>
    </w:p>
  </w:footnote>
  <w:footnote w:id="11">
    <w:p w14:paraId="27A3B0E1" w14:textId="77777777" w:rsidR="008F3EBF" w:rsidRPr="00845FFB" w:rsidRDefault="008F3EBF" w:rsidP="00662E0C">
      <w:pPr>
        <w:pStyle w:val="Textonotapie"/>
        <w:ind w:firstLine="709"/>
        <w:jc w:val="both"/>
        <w:rPr>
          <w:rFonts w:ascii="Arial" w:hAnsi="Arial" w:cs="Arial"/>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w:t>
      </w:r>
      <w:bookmarkStart w:id="9" w:name="7"/>
      <w:r w:rsidRPr="00845FFB">
        <w:rPr>
          <w:rFonts w:ascii="Arial" w:eastAsia="Calibri" w:hAnsi="Arial" w:cs="Arial"/>
          <w:color w:val="000000" w:themeColor="text1"/>
          <w:sz w:val="18"/>
          <w:szCs w:val="18"/>
          <w:lang w:val="es-ES_tradnl"/>
        </w:rPr>
        <w:t>“</w:t>
      </w:r>
      <w:r w:rsidRPr="00845FFB">
        <w:rPr>
          <w:rFonts w:ascii="Arial" w:hAnsi="Arial" w:cs="Arial"/>
          <w:sz w:val="18"/>
          <w:szCs w:val="18"/>
          <w:lang w:val="es-CO"/>
        </w:rPr>
        <w:t>Artículo 7. Organismos de la Acción Comunal.</w:t>
      </w:r>
      <w:bookmarkEnd w:id="9"/>
    </w:p>
    <w:p w14:paraId="4DC55DE9"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7B09A00"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D10AA1F"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35B42F9"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F2530E3"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70D1338D"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PARÁGRAFO 1o. Cada organismo de acción comunal, se dará su propio reglamento conforme al marco brindado por esta ley enunciado en el artículo 1 y las normas que le sucedan.</w:t>
      </w:r>
    </w:p>
    <w:p w14:paraId="24B3A62E" w14:textId="77777777" w:rsidR="008F3EBF" w:rsidRPr="00845FFB" w:rsidRDefault="008F3EBF" w:rsidP="00662E0C">
      <w:pPr>
        <w:pStyle w:val="Textonotapie"/>
        <w:ind w:firstLine="709"/>
        <w:jc w:val="both"/>
        <w:rPr>
          <w:rFonts w:ascii="Arial" w:hAnsi="Arial" w:cs="Arial"/>
          <w:sz w:val="18"/>
          <w:szCs w:val="18"/>
          <w:lang w:val="es-CO"/>
        </w:rPr>
      </w:pPr>
      <w:r w:rsidRPr="00845FFB">
        <w:rPr>
          <w:rFonts w:ascii="Arial" w:hAnsi="Arial"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845FFB">
        <w:rPr>
          <w:rFonts w:ascii="Arial" w:eastAsia="Calibri" w:hAnsi="Arial" w:cs="Arial"/>
          <w:color w:val="000000" w:themeColor="text1"/>
          <w:sz w:val="18"/>
          <w:szCs w:val="18"/>
          <w:lang w:val="es-ES_tradnl"/>
        </w:rPr>
        <w:t>”.</w:t>
      </w:r>
    </w:p>
    <w:p w14:paraId="1AFAF33A" w14:textId="77777777" w:rsidR="008F3EBF" w:rsidRPr="00845FFB" w:rsidRDefault="008F3EBF" w:rsidP="00662E0C">
      <w:pPr>
        <w:pStyle w:val="Textonotapie"/>
        <w:jc w:val="both"/>
        <w:rPr>
          <w:rFonts w:ascii="Arial" w:hAnsi="Arial" w:cs="Arial"/>
          <w:sz w:val="18"/>
          <w:szCs w:val="18"/>
          <w:lang w:val="es-CO"/>
        </w:rPr>
      </w:pPr>
    </w:p>
  </w:footnote>
  <w:footnote w:id="12">
    <w:p w14:paraId="2851BA9C" w14:textId="77777777" w:rsidR="008F3EBF" w:rsidRPr="00845FFB" w:rsidRDefault="008F3EBF" w:rsidP="00662E0C">
      <w:pPr>
        <w:pStyle w:val="Textonotapie"/>
        <w:ind w:firstLine="709"/>
        <w:jc w:val="both"/>
        <w:rPr>
          <w:rFonts w:ascii="Arial" w:hAnsi="Arial" w:cs="Arial"/>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CO"/>
        </w:rPr>
        <w:t xml:space="preserve">El artículo 286 de la Constitución política de Colombia señala que </w:t>
      </w:r>
      <w:r w:rsidRPr="00845FFB">
        <w:rPr>
          <w:rFonts w:ascii="Arial" w:eastAsia="Calibri" w:hAnsi="Arial" w:cs="Arial"/>
          <w:color w:val="000000" w:themeColor="text1"/>
          <w:sz w:val="18"/>
          <w:szCs w:val="18"/>
          <w:lang w:val="es-ES_tradnl"/>
        </w:rPr>
        <w:t>“</w:t>
      </w:r>
      <w:r w:rsidRPr="00845FFB">
        <w:rPr>
          <w:rFonts w:ascii="Arial" w:hAnsi="Arial" w:cs="Arial"/>
          <w:sz w:val="18"/>
          <w:szCs w:val="18"/>
          <w:lang w:val="es-CO"/>
        </w:rPr>
        <w:t>Son entidades territoriales los departamentos, los distritos, los municipios y los territorios indígenas</w:t>
      </w:r>
      <w:r w:rsidRPr="00845FFB">
        <w:rPr>
          <w:rFonts w:ascii="Arial" w:eastAsia="Calibri" w:hAnsi="Arial" w:cs="Arial"/>
          <w:color w:val="000000" w:themeColor="text1"/>
          <w:sz w:val="18"/>
          <w:szCs w:val="18"/>
          <w:lang w:val="es-ES_tradnl"/>
        </w:rPr>
        <w:t>”</w:t>
      </w:r>
      <w:r w:rsidRPr="00845FFB">
        <w:rPr>
          <w:rFonts w:ascii="Arial" w:hAnsi="Arial" w:cs="Arial"/>
          <w:sz w:val="18"/>
          <w:szCs w:val="18"/>
          <w:lang w:val="es-CO"/>
        </w:rPr>
        <w:t>.</w:t>
      </w:r>
    </w:p>
  </w:footnote>
  <w:footnote w:id="13">
    <w:p w14:paraId="6270B189" w14:textId="77777777" w:rsidR="008F3EBF" w:rsidRPr="00845FFB" w:rsidRDefault="008F3EBF" w:rsidP="00662E0C">
      <w:pPr>
        <w:pStyle w:val="Textonotapie"/>
        <w:ind w:firstLine="709"/>
        <w:jc w:val="both"/>
        <w:rPr>
          <w:rFonts w:ascii="Arial" w:hAnsi="Arial" w:cs="Arial"/>
          <w:color w:val="4472C4" w:themeColor="accent1"/>
          <w:sz w:val="18"/>
          <w:szCs w:val="18"/>
          <w:lang w:val="es-CO"/>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CO"/>
        </w:rPr>
        <w:t>Informe de ponencia para primer debate del proyecto de Ley</w:t>
      </w:r>
      <w:r w:rsidRPr="00845FFB">
        <w:rPr>
          <w:rFonts w:ascii="Arial" w:eastAsia="Times New Roman" w:hAnsi="Arial" w:cs="Arial"/>
          <w:sz w:val="18"/>
          <w:szCs w:val="18"/>
          <w:lang w:val="es-CO" w:eastAsia="es-ES_tradnl"/>
        </w:rPr>
        <w:t xml:space="preserve"> </w:t>
      </w:r>
      <w:r w:rsidRPr="00845FFB">
        <w:rPr>
          <w:rFonts w:ascii="Arial" w:hAnsi="Arial"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845FFB">
        <w:rPr>
          <w:rFonts w:ascii="Arial" w:hAnsi="Arial" w:cs="Arial"/>
          <w:sz w:val="18"/>
          <w:szCs w:val="18"/>
        </w:rPr>
        <w:t xml:space="preserve">Gaceta del Congreso de la República No. </w:t>
      </w:r>
      <w:r w:rsidRPr="00845FFB">
        <w:rPr>
          <w:rFonts w:ascii="Arial" w:hAnsi="Arial" w:cs="Arial"/>
          <w:sz w:val="18"/>
          <w:szCs w:val="18"/>
          <w:lang w:val="es-CO"/>
        </w:rPr>
        <w:t xml:space="preserve">578 del 4 de junio de 2021. Disponible en: </w:t>
      </w:r>
      <w:hyperlink r:id="rId3" w:history="1">
        <w:r w:rsidRPr="00845FFB">
          <w:rPr>
            <w:rStyle w:val="Hipervnculo"/>
            <w:rFonts w:ascii="Arial" w:hAnsi="Arial" w:cs="Arial"/>
            <w:color w:val="4472C4" w:themeColor="accent1"/>
            <w:sz w:val="18"/>
            <w:szCs w:val="18"/>
            <w:lang w:val="es-CO"/>
          </w:rPr>
          <w:t>https://www.camara.gov.co/juntas-de-accion-comunal</w:t>
        </w:r>
      </w:hyperlink>
      <w:r w:rsidRPr="00845FFB">
        <w:rPr>
          <w:rFonts w:ascii="Arial" w:hAnsi="Arial" w:cs="Arial"/>
          <w:color w:val="4472C4" w:themeColor="accent1"/>
          <w:sz w:val="18"/>
          <w:szCs w:val="18"/>
          <w:lang w:val="es-CO"/>
        </w:rPr>
        <w:t xml:space="preserve">  </w:t>
      </w:r>
    </w:p>
  </w:footnote>
  <w:footnote w:id="14">
    <w:p w14:paraId="1857BDD2" w14:textId="77777777" w:rsidR="008F3EBF" w:rsidRPr="00845FFB" w:rsidRDefault="008F3EBF" w:rsidP="00662E0C">
      <w:pPr>
        <w:pStyle w:val="Textonotapie"/>
        <w:ind w:firstLine="709"/>
        <w:jc w:val="both"/>
        <w:rPr>
          <w:rFonts w:ascii="Arial" w:hAnsi="Arial" w:cs="Arial"/>
          <w:sz w:val="18"/>
          <w:szCs w:val="18"/>
        </w:rPr>
      </w:pPr>
      <w:r w:rsidRPr="00845FFB">
        <w:rPr>
          <w:rStyle w:val="Refdenotaalpie"/>
          <w:rFonts w:ascii="Arial" w:hAnsi="Arial" w:cs="Arial"/>
          <w:sz w:val="18"/>
          <w:szCs w:val="18"/>
        </w:rPr>
        <w:footnoteRef/>
      </w:r>
      <w:r w:rsidRPr="00845FFB">
        <w:rPr>
          <w:rFonts w:ascii="Arial" w:hAnsi="Arial" w:cs="Arial"/>
          <w:sz w:val="18"/>
          <w:szCs w:val="18"/>
        </w:rPr>
        <w:t xml:space="preserve"> </w:t>
      </w:r>
      <w:r w:rsidRPr="00845FFB">
        <w:rPr>
          <w:rFonts w:ascii="Arial" w:hAnsi="Arial"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845FFB">
        <w:rPr>
          <w:rFonts w:ascii="Arial" w:hAnsi="Arial" w:cs="Arial"/>
          <w:sz w:val="18"/>
          <w:szCs w:val="18"/>
          <w:lang w:val="es-ES"/>
        </w:rPr>
        <w:t>los parágrafos tercero y quinto del artículo 3 de la Ley 136 de 1994 y lo dispuesto en el artículo 141 de la precitada Ley</w:t>
      </w:r>
      <w:r w:rsidRPr="00845FFB">
        <w:rPr>
          <w:rFonts w:ascii="Arial" w:hAnsi="Arial" w:cs="Arial"/>
          <w:sz w:val="18"/>
          <w:szCs w:val="18"/>
          <w:lang w:val="es-CO"/>
        </w:rPr>
        <w:t xml:space="preserve">. Este artículo disponía lo siguiente: </w:t>
      </w:r>
      <w:r w:rsidRPr="00845FFB">
        <w:rPr>
          <w:rFonts w:ascii="Arial" w:eastAsia="Calibri" w:hAnsi="Arial" w:cs="Arial"/>
          <w:color w:val="000000" w:themeColor="text1"/>
          <w:sz w:val="18"/>
          <w:szCs w:val="18"/>
          <w:lang w:val="es-ES_tradnl"/>
        </w:rPr>
        <w:t>“</w:t>
      </w:r>
      <w:r w:rsidRPr="00845FFB">
        <w:rPr>
          <w:rFonts w:ascii="Arial" w:hAnsi="Arial"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7919EE16" w14:textId="77777777" w:rsidR="008F3EBF" w:rsidRPr="00845FFB" w:rsidRDefault="008F3EBF" w:rsidP="00662E0C">
      <w:pPr>
        <w:pStyle w:val="Textonotapie"/>
        <w:jc w:val="both"/>
        <w:rPr>
          <w:rFonts w:ascii="Arial"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83334"/>
    <w:rsid w:val="000956CF"/>
    <w:rsid w:val="000A683E"/>
    <w:rsid w:val="000D6574"/>
    <w:rsid w:val="0011595A"/>
    <w:rsid w:val="001220C5"/>
    <w:rsid w:val="001267F7"/>
    <w:rsid w:val="00127233"/>
    <w:rsid w:val="00130999"/>
    <w:rsid w:val="00164D81"/>
    <w:rsid w:val="001A1011"/>
    <w:rsid w:val="001A48D0"/>
    <w:rsid w:val="001D0ED9"/>
    <w:rsid w:val="002653C1"/>
    <w:rsid w:val="0026611D"/>
    <w:rsid w:val="002951A0"/>
    <w:rsid w:val="002A64FD"/>
    <w:rsid w:val="002F0839"/>
    <w:rsid w:val="002F2FFF"/>
    <w:rsid w:val="00301469"/>
    <w:rsid w:val="00306EE1"/>
    <w:rsid w:val="00310B9B"/>
    <w:rsid w:val="0034233F"/>
    <w:rsid w:val="0036461C"/>
    <w:rsid w:val="00367884"/>
    <w:rsid w:val="0039439C"/>
    <w:rsid w:val="003B69E7"/>
    <w:rsid w:val="003C013B"/>
    <w:rsid w:val="003D0F4D"/>
    <w:rsid w:val="003F58A1"/>
    <w:rsid w:val="00410DD6"/>
    <w:rsid w:val="004134C9"/>
    <w:rsid w:val="0043138C"/>
    <w:rsid w:val="00462A59"/>
    <w:rsid w:val="004A1847"/>
    <w:rsid w:val="004B6B0E"/>
    <w:rsid w:val="004C3EFA"/>
    <w:rsid w:val="004D25B3"/>
    <w:rsid w:val="00511405"/>
    <w:rsid w:val="00526E9D"/>
    <w:rsid w:val="00527067"/>
    <w:rsid w:val="00540114"/>
    <w:rsid w:val="00547856"/>
    <w:rsid w:val="00547A74"/>
    <w:rsid w:val="005566E8"/>
    <w:rsid w:val="005746AB"/>
    <w:rsid w:val="0059357F"/>
    <w:rsid w:val="005A1130"/>
    <w:rsid w:val="005D65C8"/>
    <w:rsid w:val="006011CF"/>
    <w:rsid w:val="0061318E"/>
    <w:rsid w:val="006219F8"/>
    <w:rsid w:val="00662E0C"/>
    <w:rsid w:val="00681FDB"/>
    <w:rsid w:val="006A7DAD"/>
    <w:rsid w:val="006D2942"/>
    <w:rsid w:val="006D70BA"/>
    <w:rsid w:val="007566FE"/>
    <w:rsid w:val="0076726F"/>
    <w:rsid w:val="0077144B"/>
    <w:rsid w:val="00793403"/>
    <w:rsid w:val="007C0CDF"/>
    <w:rsid w:val="007E2A2F"/>
    <w:rsid w:val="007F2B7C"/>
    <w:rsid w:val="008039E4"/>
    <w:rsid w:val="00811651"/>
    <w:rsid w:val="00820F5B"/>
    <w:rsid w:val="00833452"/>
    <w:rsid w:val="00845FFB"/>
    <w:rsid w:val="008614E5"/>
    <w:rsid w:val="008678EB"/>
    <w:rsid w:val="008748C4"/>
    <w:rsid w:val="00875894"/>
    <w:rsid w:val="00881C10"/>
    <w:rsid w:val="00890411"/>
    <w:rsid w:val="008D5C70"/>
    <w:rsid w:val="008F3EBF"/>
    <w:rsid w:val="009025AF"/>
    <w:rsid w:val="00904F23"/>
    <w:rsid w:val="00906B3C"/>
    <w:rsid w:val="0095342C"/>
    <w:rsid w:val="009F33F2"/>
    <w:rsid w:val="009F6C77"/>
    <w:rsid w:val="00A07532"/>
    <w:rsid w:val="00A1085C"/>
    <w:rsid w:val="00A309E2"/>
    <w:rsid w:val="00A31537"/>
    <w:rsid w:val="00A8066E"/>
    <w:rsid w:val="00AA4B8A"/>
    <w:rsid w:val="00AA6BF7"/>
    <w:rsid w:val="00B01ED6"/>
    <w:rsid w:val="00B06D09"/>
    <w:rsid w:val="00B62927"/>
    <w:rsid w:val="00B771A9"/>
    <w:rsid w:val="00B809BB"/>
    <w:rsid w:val="00B8248A"/>
    <w:rsid w:val="00BB7726"/>
    <w:rsid w:val="00C2329E"/>
    <w:rsid w:val="00C30461"/>
    <w:rsid w:val="00C754BE"/>
    <w:rsid w:val="00C87572"/>
    <w:rsid w:val="00C9405D"/>
    <w:rsid w:val="00CC1B26"/>
    <w:rsid w:val="00CD284F"/>
    <w:rsid w:val="00CF23AA"/>
    <w:rsid w:val="00D01921"/>
    <w:rsid w:val="00D26FC5"/>
    <w:rsid w:val="00D752B7"/>
    <w:rsid w:val="00DA1854"/>
    <w:rsid w:val="00DB0887"/>
    <w:rsid w:val="00DF1E43"/>
    <w:rsid w:val="00E109CC"/>
    <w:rsid w:val="00E20894"/>
    <w:rsid w:val="00E26B7C"/>
    <w:rsid w:val="00E86C36"/>
    <w:rsid w:val="00EA3003"/>
    <w:rsid w:val="00EB3C91"/>
    <w:rsid w:val="00EB66DA"/>
    <w:rsid w:val="00F07025"/>
    <w:rsid w:val="00F605F2"/>
    <w:rsid w:val="00F76AFC"/>
    <w:rsid w:val="00F8319B"/>
    <w:rsid w:val="00FA5516"/>
    <w:rsid w:val="00FD6F73"/>
    <w:rsid w:val="07DE6CEF"/>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8F3EBF"/>
    <w:rPr>
      <w:color w:val="0563C1" w:themeColor="hyperlink"/>
      <w:u w:val="single"/>
    </w:rPr>
  </w:style>
  <w:style w:type="paragraph" w:customStyle="1" w:styleId="Appelnotedebasde">
    <w:name w:val="Appel note de bas de..."/>
    <w:basedOn w:val="Normal"/>
    <w:link w:val="Refdenotaalpie"/>
    <w:uiPriority w:val="99"/>
    <w:rsid w:val="008F3EB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F3EB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955_2019_pr005.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136_1994_pr002.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dapre.presidencia.gov.co/normativa/leyes"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CAB00AC-EF37-4BA4-BF65-99EC38224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schemas.microsoft.com/office/2006/metadata/properties"/>
    <ds:schemaRef ds:uri="http://www.w3.org/XML/1998/namespace"/>
    <ds:schemaRef ds:uri="a6cb9e4b-f1d1-4245-83ec-6cad768d538a"/>
    <ds:schemaRef ds:uri="http://schemas.microsoft.com/office/2006/documentManagement/types"/>
    <ds:schemaRef ds:uri="9d85dbaf-23eb-4e57-a637-93dcacc8b1a1"/>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225C9B73-B886-4C09-B343-0338692A8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8218</Words>
  <Characters>45199</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Samuel Fominaya Carrillo</cp:lastModifiedBy>
  <cp:revision>2</cp:revision>
  <dcterms:created xsi:type="dcterms:W3CDTF">2023-05-24T23:28:00Z</dcterms:created>
  <dcterms:modified xsi:type="dcterms:W3CDTF">2023-05-24T23:28:00Z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