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2E407" w14:textId="77777777" w:rsidR="00B47728" w:rsidRPr="00682C93" w:rsidRDefault="00B47728" w:rsidP="00B47728">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5732A939" w14:textId="77777777" w:rsidR="00B47728" w:rsidRDefault="00B47728" w:rsidP="00B47728">
      <w:pPr>
        <w:spacing w:after="0" w:line="240" w:lineRule="auto"/>
        <w:jc w:val="both"/>
        <w:rPr>
          <w:rFonts w:ascii="Verdana" w:hAnsi="Verdana" w:cs="Arial"/>
          <w:b/>
          <w:lang w:val="es-MX" w:eastAsia="es-ES_tradnl"/>
        </w:rPr>
      </w:pPr>
    </w:p>
    <w:p w14:paraId="4D92D0E3" w14:textId="77777777" w:rsidR="00B47728" w:rsidRDefault="00B47728" w:rsidP="00B47728">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46484DC" w14:textId="77777777" w:rsidR="00B47728" w:rsidRPr="00682C93" w:rsidRDefault="00B47728" w:rsidP="00B47728">
      <w:pPr>
        <w:spacing w:after="0" w:line="240" w:lineRule="auto"/>
        <w:jc w:val="both"/>
        <w:rPr>
          <w:rFonts w:ascii="Verdana" w:hAnsi="Verdana" w:cs="Arial"/>
          <w:b/>
          <w:sz w:val="20"/>
          <w:lang w:val="es-MX" w:eastAsia="es-ES_tradnl"/>
        </w:rPr>
      </w:pPr>
    </w:p>
    <w:p w14:paraId="6F49B114" w14:textId="77777777" w:rsidR="00B47728" w:rsidRPr="00682C93" w:rsidRDefault="00B47728" w:rsidP="00B47728">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791B3F34" w14:textId="77777777" w:rsidR="00B47728" w:rsidRDefault="00B47728" w:rsidP="00B47728">
      <w:pPr>
        <w:spacing w:after="0" w:line="240" w:lineRule="auto"/>
        <w:jc w:val="both"/>
        <w:rPr>
          <w:rFonts w:ascii="Verdana" w:hAnsi="Verdana" w:cs="Arial"/>
          <w:b/>
          <w:lang w:val="es-MX" w:eastAsia="es-ES_tradnl"/>
        </w:rPr>
      </w:pPr>
    </w:p>
    <w:p w14:paraId="2554A04F" w14:textId="77777777" w:rsidR="00B47728" w:rsidRPr="00E41F23" w:rsidRDefault="00B47728" w:rsidP="00B47728">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A96B843" w14:textId="77777777" w:rsidR="00B47728" w:rsidRPr="00E41F23" w:rsidRDefault="00B47728" w:rsidP="00B47728">
      <w:pPr>
        <w:spacing w:after="0" w:line="240" w:lineRule="auto"/>
        <w:jc w:val="both"/>
        <w:rPr>
          <w:rFonts w:ascii="Verdana" w:eastAsia="Calibri" w:hAnsi="Verdana" w:cs="Arial"/>
          <w:sz w:val="20"/>
        </w:rPr>
      </w:pPr>
    </w:p>
    <w:p w14:paraId="4327B9B5" w14:textId="77777777" w:rsidR="00B47728" w:rsidRDefault="00B47728" w:rsidP="00B47728">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660C26A6" w14:textId="77777777" w:rsidR="00B47728" w:rsidRPr="00E41F23" w:rsidRDefault="00B47728" w:rsidP="00B47728">
      <w:pPr>
        <w:widowControl w:val="0"/>
        <w:autoSpaceDE w:val="0"/>
        <w:autoSpaceDN w:val="0"/>
        <w:spacing w:after="0" w:line="240" w:lineRule="auto"/>
        <w:ind w:right="113"/>
        <w:jc w:val="both"/>
        <w:rPr>
          <w:rFonts w:ascii="Verdana" w:eastAsia="Arial" w:hAnsi="Verdana" w:cs="Arial"/>
          <w:sz w:val="20"/>
          <w:lang w:val="es-ES" w:eastAsia="es-ES" w:bidi="es-ES"/>
        </w:rPr>
      </w:pPr>
    </w:p>
    <w:p w14:paraId="7B339C99" w14:textId="77777777" w:rsidR="00B47728" w:rsidRPr="00E41F23" w:rsidRDefault="00B47728" w:rsidP="00B47728">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60B81D0" w14:textId="77777777" w:rsidR="00B47728" w:rsidRPr="003F2A9C" w:rsidRDefault="00B47728" w:rsidP="00B47728">
      <w:pPr>
        <w:spacing w:after="0" w:line="240" w:lineRule="auto"/>
        <w:jc w:val="both"/>
        <w:rPr>
          <w:rFonts w:ascii="Verdana" w:hAnsi="Verdana" w:cs="Arial"/>
          <w:b/>
          <w:sz w:val="20"/>
          <w:lang w:val="es-MX" w:eastAsia="es-ES_tradnl"/>
        </w:rPr>
      </w:pPr>
    </w:p>
    <w:p w14:paraId="027FAF28" w14:textId="77777777" w:rsidR="00B47728" w:rsidRPr="00682C93" w:rsidRDefault="00B47728" w:rsidP="00B47728">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 Prohibición artículo 33 – Contratación directa – Alcance </w:t>
      </w:r>
    </w:p>
    <w:p w14:paraId="776F338C" w14:textId="77777777" w:rsidR="00B47728" w:rsidRDefault="00B47728" w:rsidP="00B47728">
      <w:pPr>
        <w:spacing w:after="0" w:line="240" w:lineRule="auto"/>
        <w:jc w:val="both"/>
        <w:rPr>
          <w:rFonts w:ascii="Verdana" w:hAnsi="Verdana" w:cs="Arial"/>
          <w:b/>
          <w:lang w:val="es-MX" w:eastAsia="es-ES_tradnl"/>
        </w:rPr>
      </w:pPr>
    </w:p>
    <w:p w14:paraId="00196D8A" w14:textId="77777777" w:rsidR="00B47728" w:rsidRPr="00E41F23" w:rsidRDefault="00B47728" w:rsidP="00B47728">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lastRenderedPageBreak/>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6A8BEBEC" w14:textId="77777777" w:rsidR="00B47728" w:rsidRPr="00E41F23" w:rsidRDefault="00B47728" w:rsidP="00B47728">
      <w:pPr>
        <w:spacing w:after="0" w:line="240" w:lineRule="auto"/>
        <w:jc w:val="both"/>
        <w:rPr>
          <w:rFonts w:ascii="Verdana" w:hAnsi="Verdana" w:cs="Arial"/>
          <w:b/>
          <w:lang w:eastAsia="es-ES_tradnl"/>
        </w:rPr>
      </w:pPr>
    </w:p>
    <w:p w14:paraId="14E69DB2" w14:textId="77777777" w:rsidR="00B47728" w:rsidRPr="00682C93" w:rsidRDefault="00B47728" w:rsidP="00B47728">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6E3C786C" w14:textId="77777777" w:rsidR="00B47728" w:rsidRPr="00E41F23" w:rsidRDefault="00B47728" w:rsidP="00B47728">
      <w:pPr>
        <w:spacing w:after="0" w:line="240" w:lineRule="auto"/>
        <w:jc w:val="both"/>
        <w:rPr>
          <w:rFonts w:ascii="Verdana" w:hAnsi="Verdana" w:cs="Arial"/>
          <w:b/>
          <w:sz w:val="20"/>
          <w:lang w:val="es-MX" w:eastAsia="es-ES_tradnl"/>
        </w:rPr>
      </w:pPr>
    </w:p>
    <w:p w14:paraId="20E4C15F" w14:textId="77777777" w:rsidR="00B47728" w:rsidRPr="00E41F23" w:rsidRDefault="00B47728" w:rsidP="00B47728">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2DB0FFD" w14:textId="77777777" w:rsidR="00B47728" w:rsidRPr="00682C93" w:rsidRDefault="00B47728" w:rsidP="00B47728">
      <w:pPr>
        <w:spacing w:after="0" w:line="240" w:lineRule="auto"/>
        <w:jc w:val="both"/>
        <w:rPr>
          <w:rFonts w:ascii="Verdana" w:hAnsi="Verdana" w:cs="Arial"/>
          <w:b/>
          <w:lang w:val="es-MX" w:eastAsia="es-ES_tradnl"/>
        </w:rPr>
      </w:pPr>
    </w:p>
    <w:p w14:paraId="29011269" w14:textId="77777777" w:rsidR="00B47728" w:rsidRPr="00682C93" w:rsidRDefault="00B47728" w:rsidP="00B47728">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292C1426" w14:textId="77777777" w:rsidR="00B47728" w:rsidRDefault="00B47728" w:rsidP="00B47728">
      <w:pPr>
        <w:spacing w:after="0" w:line="240" w:lineRule="auto"/>
        <w:rPr>
          <w:rFonts w:ascii="Verdana" w:hAnsi="Verdana" w:cs="Arial"/>
          <w:lang w:val="es-MX" w:eastAsia="es-ES_tradnl"/>
        </w:rPr>
      </w:pPr>
    </w:p>
    <w:p w14:paraId="1B0DC3A8" w14:textId="77777777" w:rsidR="00B47728" w:rsidRPr="00E41F23" w:rsidRDefault="00B47728" w:rsidP="00B47728">
      <w:pPr>
        <w:spacing w:after="0" w:line="240" w:lineRule="auto"/>
        <w:jc w:val="both"/>
        <w:rPr>
          <w:rFonts w:ascii="Verdana" w:hAnsi="Verdana" w:cs="Arial"/>
          <w:sz w:val="20"/>
          <w:lang w:val="es-MX" w:eastAsia="es-ES_tradnl"/>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A17D34D" w14:textId="77777777" w:rsidR="00B47728" w:rsidRDefault="00B47728" w:rsidP="00B47728">
      <w:pPr>
        <w:spacing w:after="0" w:line="240" w:lineRule="auto"/>
        <w:rPr>
          <w:rFonts w:ascii="Verdana" w:hAnsi="Verdana"/>
        </w:rPr>
      </w:pPr>
    </w:p>
    <w:p w14:paraId="7F1237EA" w14:textId="77777777" w:rsidR="00B47728" w:rsidRDefault="00B47728" w:rsidP="00B47728">
      <w:pPr>
        <w:spacing w:after="0" w:line="240" w:lineRule="auto"/>
        <w:rPr>
          <w:rFonts w:ascii="Verdana" w:hAnsi="Verdana"/>
        </w:rPr>
      </w:pPr>
    </w:p>
    <w:p w14:paraId="78F81174" w14:textId="6C9A4733" w:rsidR="00B47728" w:rsidRPr="00EB7319" w:rsidRDefault="00B47728" w:rsidP="00B47728">
      <w:pPr>
        <w:spacing w:after="0" w:line="240" w:lineRule="auto"/>
        <w:jc w:val="both"/>
        <w:rPr>
          <w:rFonts w:ascii="Verdana" w:hAnsi="Verdana"/>
          <w:b/>
        </w:rPr>
      </w:pPr>
      <w:r w:rsidRPr="00EB7319">
        <w:rPr>
          <w:rFonts w:ascii="Verdana" w:hAnsi="Verdana" w:cs="Arial"/>
          <w:b/>
          <w:lang w:val="es-MX" w:eastAsia="es-ES_tradnl"/>
        </w:rPr>
        <w:lastRenderedPageBreak/>
        <w:t xml:space="preserve">LEY DE GARANTÍAS ELECTORALES – Condiciones de </w:t>
      </w:r>
      <w:r>
        <w:rPr>
          <w:rFonts w:ascii="Verdana" w:hAnsi="Verdana" w:cs="Arial"/>
          <w:b/>
          <w:lang w:val="es-MX" w:eastAsia="es-ES_tradnl"/>
        </w:rPr>
        <w:t>igualdad – Contratación directa</w:t>
      </w:r>
    </w:p>
    <w:p w14:paraId="5FC27C4F" w14:textId="77777777" w:rsidR="00B47728" w:rsidRDefault="00B47728" w:rsidP="00B47728">
      <w:pPr>
        <w:spacing w:after="0" w:line="240" w:lineRule="auto"/>
        <w:rPr>
          <w:rFonts w:ascii="Verdana" w:hAnsi="Verdana"/>
        </w:rPr>
      </w:pPr>
    </w:p>
    <w:p w14:paraId="4327D590" w14:textId="77777777" w:rsidR="00B47728" w:rsidRPr="00EB7319" w:rsidRDefault="00B47728" w:rsidP="00B47728">
      <w:pPr>
        <w:spacing w:after="0" w:line="240" w:lineRule="auto"/>
        <w:jc w:val="both"/>
        <w:rPr>
          <w:rFonts w:ascii="Verdana" w:eastAsia="Times New Roman" w:hAnsi="Verdana" w:cs="Arial"/>
          <w:bCs/>
          <w:sz w:val="20"/>
          <w:lang w:eastAsia="x-none"/>
        </w:rPr>
      </w:pPr>
      <w:r w:rsidRPr="00EB7319">
        <w:rPr>
          <w:rFonts w:ascii="Verdana" w:eastAsia="Times New Roman" w:hAnsi="Verdana" w:cs="Arial"/>
          <w:bCs/>
          <w:sz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2BBAE936" w14:textId="77777777" w:rsidR="00B47728" w:rsidRDefault="00B47728" w:rsidP="0035242B">
      <w:pPr>
        <w:spacing w:after="0"/>
        <w:rPr>
          <w:rFonts w:ascii="Verdana" w:hAnsi="Verdana"/>
        </w:rPr>
      </w:pPr>
    </w:p>
    <w:p w14:paraId="09A86176" w14:textId="3207EF60" w:rsidR="00B47728" w:rsidRPr="00B47728" w:rsidRDefault="00B47728" w:rsidP="00B47728">
      <w:pPr>
        <w:spacing w:after="0"/>
        <w:jc w:val="both"/>
        <w:rPr>
          <w:rFonts w:ascii="Verdana" w:hAnsi="Verdana"/>
          <w:b/>
        </w:rPr>
      </w:pPr>
      <w:r w:rsidRPr="00B47728">
        <w:rPr>
          <w:rFonts w:ascii="Verdana" w:hAnsi="Verdana"/>
          <w:b/>
          <w:lang w:val="es-MX"/>
        </w:rPr>
        <w:t>SISTEMA GENERAL DE REGALÍAS – Objeto – Aplicación – Ley de Garantías Electorales</w:t>
      </w:r>
    </w:p>
    <w:p w14:paraId="3DFB5055" w14:textId="77777777" w:rsidR="00B47728" w:rsidRDefault="00B47728" w:rsidP="0035242B">
      <w:pPr>
        <w:spacing w:after="0"/>
        <w:rPr>
          <w:rFonts w:ascii="Verdana" w:hAnsi="Verdana"/>
        </w:rPr>
      </w:pPr>
    </w:p>
    <w:p w14:paraId="7E1198E3" w14:textId="4A86B1DA" w:rsidR="00B47728" w:rsidRDefault="00B47728" w:rsidP="00B47728">
      <w:pPr>
        <w:spacing w:after="0" w:line="240" w:lineRule="auto"/>
        <w:jc w:val="both"/>
        <w:rPr>
          <w:rFonts w:ascii="Verdana" w:hAnsi="Verdana"/>
          <w:bCs/>
          <w:sz w:val="20"/>
        </w:rPr>
      </w:pPr>
      <w:r w:rsidRPr="00B47728">
        <w:rPr>
          <w:rFonts w:ascii="Verdana" w:hAnsi="Verdana"/>
          <w:bCs/>
          <w:sz w:val="20"/>
          <w:lang w:val="es-MX"/>
        </w:rPr>
        <w:t>Teniendo en cuenta esta precisión, es necesario revisar si lo dispuesto en el Sistema General de Regalías le aplica la Ley 996 de 2005 –Ley de Garantías Electorales-. Para ello, es importante señalar que la Ley 2056 de 2020, “</w:t>
      </w:r>
      <w:r w:rsidRPr="00B47728">
        <w:rPr>
          <w:rFonts w:ascii="Verdana" w:hAnsi="Verdana"/>
          <w:bCs/>
          <w:sz w:val="20"/>
        </w:rPr>
        <w:t>por la cual se regula la organización y el funcionamiento del Sistema General de Regalías”, tiene por objeto: “[…]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2C61CDC4" w14:textId="77777777" w:rsidR="00B47728" w:rsidRPr="00B47728" w:rsidRDefault="00B47728" w:rsidP="00B47728">
      <w:pPr>
        <w:spacing w:after="0" w:line="240" w:lineRule="auto"/>
        <w:jc w:val="both"/>
        <w:rPr>
          <w:rFonts w:ascii="Verdana" w:hAnsi="Verdana"/>
          <w:bCs/>
          <w:sz w:val="20"/>
        </w:rPr>
      </w:pPr>
    </w:p>
    <w:p w14:paraId="04233122" w14:textId="77777777" w:rsidR="00B47728" w:rsidRPr="00B47728" w:rsidRDefault="00B47728" w:rsidP="00B47728">
      <w:pPr>
        <w:spacing w:after="0" w:line="240" w:lineRule="auto"/>
        <w:jc w:val="both"/>
        <w:rPr>
          <w:rFonts w:ascii="Verdana" w:hAnsi="Verdana"/>
          <w:bCs/>
          <w:sz w:val="20"/>
          <w:lang w:val="es-MX"/>
        </w:rPr>
      </w:pPr>
      <w:r w:rsidRPr="00B47728">
        <w:rPr>
          <w:rFonts w:ascii="Verdana" w:hAnsi="Verdana"/>
          <w:bCs/>
          <w:sz w:val="20"/>
        </w:rPr>
        <w:t xml:space="preserve">Dentro de este marco normativo </w:t>
      </w:r>
      <w:r w:rsidRPr="00B47728">
        <w:rPr>
          <w:rFonts w:ascii="Verdana" w:hAnsi="Verdana"/>
          <w:bCs/>
          <w:sz w:val="20"/>
          <w:lang w:val="es-ES"/>
        </w:rPr>
        <w:t xml:space="preserve">no se establece una excepción a lo dispuesto en el artículo 33 de la Ley 996 de 2005 </w:t>
      </w:r>
      <w:r w:rsidRPr="00B47728">
        <w:rPr>
          <w:rFonts w:ascii="Verdana" w:hAnsi="Verdana"/>
          <w:bCs/>
          <w:sz w:val="20"/>
          <w:lang w:val="es-MX"/>
        </w:rPr>
        <w:t xml:space="preserve">que restringe la contratación directa en el periodo preelectoral a las elecciones presidenciales por el tipo de recurso que pretende ejecutarse. En otras palabras, esta normatividad especial para la ejecución de recursos del Sistema General de </w:t>
      </w:r>
      <w:proofErr w:type="gramStart"/>
      <w:r w:rsidRPr="00B47728">
        <w:rPr>
          <w:rFonts w:ascii="Verdana" w:hAnsi="Verdana"/>
          <w:bCs/>
          <w:sz w:val="20"/>
          <w:lang w:val="es-MX"/>
        </w:rPr>
        <w:t>Regalías,</w:t>
      </w:r>
      <w:proofErr w:type="gramEnd"/>
      <w:r w:rsidRPr="00B47728">
        <w:rPr>
          <w:rFonts w:ascii="Verdana" w:hAnsi="Verdana"/>
          <w:bCs/>
          <w:sz w:val="20"/>
          <w:lang w:val="es-MX"/>
        </w:rPr>
        <w:t xml:space="preserve"> no implica que esté exonerada de la restricción, pues el legislador no hizo distinción del tipo de recursos al establecer la prohibición.  </w:t>
      </w:r>
    </w:p>
    <w:p w14:paraId="0E3E56E0" w14:textId="77777777" w:rsidR="00B47728" w:rsidRPr="00B47728" w:rsidRDefault="00B47728" w:rsidP="0035242B">
      <w:pPr>
        <w:spacing w:after="0"/>
        <w:rPr>
          <w:rFonts w:ascii="Verdana" w:hAnsi="Verdana"/>
          <w:lang w:val="es-MX"/>
        </w:rPr>
      </w:pPr>
    </w:p>
    <w:p w14:paraId="72ABFE6E" w14:textId="77777777" w:rsidR="00B47728" w:rsidRDefault="00B47728" w:rsidP="0035242B">
      <w:pPr>
        <w:spacing w:after="0"/>
        <w:rPr>
          <w:rFonts w:ascii="Verdana" w:hAnsi="Verdana"/>
        </w:rPr>
      </w:pPr>
    </w:p>
    <w:p w14:paraId="06310F27" w14:textId="77777777" w:rsidR="00B47728" w:rsidRDefault="00B47728" w:rsidP="0035242B">
      <w:pPr>
        <w:spacing w:after="0"/>
        <w:rPr>
          <w:rFonts w:ascii="Verdana" w:hAnsi="Verdana"/>
        </w:rPr>
      </w:pPr>
    </w:p>
    <w:p w14:paraId="74BC0AA3" w14:textId="77777777" w:rsidR="00B47728" w:rsidRDefault="00B47728" w:rsidP="0035242B">
      <w:pPr>
        <w:spacing w:after="0"/>
        <w:rPr>
          <w:rFonts w:ascii="Verdana" w:hAnsi="Verdana"/>
        </w:rPr>
      </w:pPr>
    </w:p>
    <w:p w14:paraId="5449D984" w14:textId="77777777" w:rsidR="00B47728" w:rsidRDefault="00B47728" w:rsidP="0035242B">
      <w:pPr>
        <w:spacing w:after="0"/>
        <w:rPr>
          <w:rFonts w:ascii="Verdana" w:hAnsi="Verdana"/>
        </w:rPr>
      </w:pPr>
    </w:p>
    <w:p w14:paraId="189F7E50" w14:textId="77777777" w:rsidR="00B47728" w:rsidRDefault="00B47728" w:rsidP="0035242B">
      <w:pPr>
        <w:spacing w:after="0"/>
        <w:rPr>
          <w:rFonts w:ascii="Verdana" w:hAnsi="Verdana"/>
        </w:rPr>
      </w:pPr>
    </w:p>
    <w:p w14:paraId="13D2FC3C" w14:textId="77777777" w:rsidR="00B47728" w:rsidRDefault="00B47728" w:rsidP="0035242B">
      <w:pPr>
        <w:spacing w:after="0"/>
        <w:rPr>
          <w:rFonts w:ascii="Verdana" w:hAnsi="Verdana"/>
        </w:rPr>
      </w:pPr>
    </w:p>
    <w:p w14:paraId="48C5C91C" w14:textId="77777777" w:rsidR="00B47728" w:rsidRDefault="00B47728" w:rsidP="0035242B">
      <w:pPr>
        <w:spacing w:after="0"/>
        <w:rPr>
          <w:rFonts w:ascii="Verdana" w:hAnsi="Verdana"/>
        </w:rPr>
      </w:pPr>
    </w:p>
    <w:p w14:paraId="057B6E0B" w14:textId="77777777" w:rsidR="00B47728" w:rsidRDefault="00B47728" w:rsidP="0035242B">
      <w:pPr>
        <w:spacing w:after="0"/>
        <w:rPr>
          <w:rFonts w:ascii="Verdana" w:hAnsi="Verdana"/>
        </w:rPr>
      </w:pPr>
    </w:p>
    <w:p w14:paraId="4B5481BD" w14:textId="77777777" w:rsidR="00B47728" w:rsidRDefault="00B47728" w:rsidP="0035242B">
      <w:pPr>
        <w:spacing w:after="0"/>
        <w:rPr>
          <w:rFonts w:ascii="Verdana" w:hAnsi="Verdana"/>
        </w:rPr>
      </w:pPr>
    </w:p>
    <w:p w14:paraId="2226ABBE" w14:textId="77777777" w:rsidR="00B47728" w:rsidRDefault="00B47728" w:rsidP="0035242B">
      <w:pPr>
        <w:spacing w:after="0"/>
        <w:rPr>
          <w:rFonts w:ascii="Verdana" w:hAnsi="Verdana"/>
        </w:rPr>
      </w:pPr>
    </w:p>
    <w:p w14:paraId="01B4F401" w14:textId="77777777" w:rsidR="00B47728" w:rsidRDefault="00B47728" w:rsidP="0035242B">
      <w:pPr>
        <w:spacing w:after="0"/>
        <w:rPr>
          <w:rFonts w:ascii="Verdana" w:hAnsi="Verdana"/>
        </w:rPr>
      </w:pPr>
    </w:p>
    <w:p w14:paraId="21FC1755" w14:textId="77777777" w:rsidR="00B47728" w:rsidRDefault="00B47728" w:rsidP="0035242B">
      <w:pPr>
        <w:spacing w:after="0"/>
        <w:rPr>
          <w:rFonts w:ascii="Verdana" w:hAnsi="Verdana"/>
        </w:rPr>
      </w:pPr>
    </w:p>
    <w:p w14:paraId="7D0EE1C0" w14:textId="77777777" w:rsidR="00B47728" w:rsidRDefault="00B47728" w:rsidP="0035242B">
      <w:pPr>
        <w:spacing w:after="0"/>
        <w:rPr>
          <w:rFonts w:ascii="Verdana" w:hAnsi="Verdana"/>
        </w:rPr>
      </w:pPr>
    </w:p>
    <w:p w14:paraId="474C2CD3" w14:textId="47042A78" w:rsidR="0035242B" w:rsidRPr="0044528D" w:rsidRDefault="00D80722" w:rsidP="0035242B">
      <w:pPr>
        <w:spacing w:after="0"/>
        <w:rPr>
          <w:rFonts w:ascii="Verdana" w:hAnsi="Verdana"/>
        </w:rPr>
      </w:pPr>
      <w:r w:rsidRPr="00D80722">
        <w:rPr>
          <w:rFonts w:ascii="Verdana" w:hAnsi="Verdana"/>
          <w:noProof/>
          <w:lang w:val="en-US"/>
        </w:rPr>
        <w:lastRenderedPageBreak/>
        <w:drawing>
          <wp:anchor distT="0" distB="0" distL="114300" distR="114300" simplePos="0" relativeHeight="251658240" behindDoc="0" locked="0" layoutInCell="1" allowOverlap="1" wp14:anchorId="0F8655DB" wp14:editId="382A07D8">
            <wp:simplePos x="0" y="0"/>
            <wp:positionH relativeFrom="column">
              <wp:posOffset>2949575</wp:posOffset>
            </wp:positionH>
            <wp:positionV relativeFrom="paragraph">
              <wp:posOffset>144780</wp:posOffset>
            </wp:positionV>
            <wp:extent cx="2770505" cy="7810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050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7728">
        <w:rPr>
          <w:rFonts w:ascii="Verdana" w:hAnsi="Verdana"/>
        </w:rPr>
        <w:t>Bogotá D.C., 16 de septiembre de 2025</w:t>
      </w:r>
      <w:r w:rsidR="0035242B" w:rsidRPr="0044528D">
        <w:rPr>
          <w:rFonts w:ascii="Verdana" w:hAnsi="Verdana"/>
        </w:rPr>
        <w:tab/>
      </w:r>
    </w:p>
    <w:p w14:paraId="50607517" w14:textId="77777777" w:rsidR="0035242B" w:rsidRDefault="0035242B" w:rsidP="0035242B">
      <w:pPr>
        <w:spacing w:after="0"/>
        <w:rPr>
          <w:rFonts w:ascii="Verdana" w:hAnsi="Verdana"/>
        </w:rPr>
      </w:pPr>
    </w:p>
    <w:p w14:paraId="1F78D66A" w14:textId="77777777" w:rsidR="0035242B" w:rsidRPr="005D3C67" w:rsidRDefault="0035242B" w:rsidP="0035242B">
      <w:pPr>
        <w:spacing w:after="0"/>
        <w:rPr>
          <w:rFonts w:ascii="Verdana" w:hAnsi="Verdana"/>
        </w:rPr>
      </w:pPr>
    </w:p>
    <w:p w14:paraId="79C658ED" w14:textId="77777777" w:rsidR="0035242B" w:rsidRPr="007215D5" w:rsidRDefault="0035242B" w:rsidP="0035242B">
      <w:pPr>
        <w:spacing w:after="0" w:line="240" w:lineRule="auto"/>
        <w:rPr>
          <w:rFonts w:ascii="Verdana" w:eastAsia="Calibri" w:hAnsi="Verdana" w:cs="Times New Roman"/>
          <w:lang w:val="es-MX"/>
        </w:rPr>
      </w:pPr>
      <w:r w:rsidRPr="007215D5">
        <w:rPr>
          <w:rFonts w:ascii="Verdana" w:eastAsia="Calibri" w:hAnsi="Verdana" w:cs="Times New Roman"/>
          <w:lang w:val="es-MX"/>
        </w:rPr>
        <w:t>Señor</w:t>
      </w:r>
    </w:p>
    <w:p w14:paraId="494E73AF" w14:textId="77777777" w:rsidR="0035242B" w:rsidRDefault="0035242B" w:rsidP="0035242B">
      <w:pPr>
        <w:spacing w:after="0" w:line="240" w:lineRule="auto"/>
        <w:rPr>
          <w:rFonts w:ascii="Verdana" w:eastAsia="Calibri" w:hAnsi="Verdana" w:cs="Times New Roman"/>
          <w:b/>
        </w:rPr>
      </w:pPr>
      <w:r>
        <w:rPr>
          <w:rFonts w:ascii="Verdana" w:eastAsia="Calibri" w:hAnsi="Verdana" w:cs="Times New Roman"/>
          <w:b/>
        </w:rPr>
        <w:t xml:space="preserve">Natalia Camila </w:t>
      </w:r>
      <w:proofErr w:type="spellStart"/>
      <w:r>
        <w:rPr>
          <w:rFonts w:ascii="Verdana" w:eastAsia="Calibri" w:hAnsi="Verdana" w:cs="Times New Roman"/>
          <w:b/>
        </w:rPr>
        <w:t>Pascuaza</w:t>
      </w:r>
      <w:proofErr w:type="spellEnd"/>
      <w:r>
        <w:rPr>
          <w:rFonts w:ascii="Verdana" w:eastAsia="Calibri" w:hAnsi="Verdana" w:cs="Times New Roman"/>
          <w:b/>
        </w:rPr>
        <w:t xml:space="preserve"> Martínez</w:t>
      </w:r>
    </w:p>
    <w:p w14:paraId="61B8D684" w14:textId="77777777" w:rsidR="0035242B" w:rsidRDefault="0035242B" w:rsidP="0035242B">
      <w:pPr>
        <w:spacing w:after="0" w:line="240" w:lineRule="auto"/>
        <w:rPr>
          <w:rFonts w:ascii="Verdana" w:eastAsia="Calibri" w:hAnsi="Verdana" w:cs="Times New Roman"/>
        </w:rPr>
      </w:pPr>
      <w:hyperlink r:id="rId12" w:history="1">
        <w:r w:rsidRPr="001345CD">
          <w:rPr>
            <w:rStyle w:val="Hipervnculo"/>
            <w:rFonts w:ascii="Verdana" w:eastAsia="Calibri" w:hAnsi="Verdana" w:cs="Times New Roman"/>
          </w:rPr>
          <w:t>nataliacamilapascuaza@gmail.com</w:t>
        </w:r>
      </w:hyperlink>
      <w:r>
        <w:rPr>
          <w:rFonts w:ascii="Verdana" w:eastAsia="Calibri" w:hAnsi="Verdana" w:cs="Times New Roman"/>
        </w:rPr>
        <w:t xml:space="preserve"> </w:t>
      </w:r>
    </w:p>
    <w:p w14:paraId="0B0A6CE8" w14:textId="77777777" w:rsidR="0035242B" w:rsidRDefault="0035242B" w:rsidP="0035242B">
      <w:pPr>
        <w:spacing w:after="0" w:line="240" w:lineRule="auto"/>
        <w:rPr>
          <w:rFonts w:ascii="Verdana" w:eastAsia="Calibri" w:hAnsi="Verdana" w:cs="Times New Roman"/>
        </w:rPr>
      </w:pPr>
      <w:r>
        <w:rPr>
          <w:rFonts w:ascii="Verdana" w:eastAsia="Calibri" w:hAnsi="Verdana" w:cs="Times New Roman"/>
        </w:rPr>
        <w:t>Pasto, Nariño</w:t>
      </w:r>
    </w:p>
    <w:p w14:paraId="2A00C9CA" w14:textId="78ECE5AE" w:rsidR="0035242B" w:rsidRDefault="0035242B" w:rsidP="0035242B">
      <w:pPr>
        <w:spacing w:after="0" w:line="256" w:lineRule="auto"/>
        <w:rPr>
          <w:rFonts w:ascii="Verdana" w:eastAsia="Calibri" w:hAnsi="Verdana" w:cs="Times New Roman"/>
        </w:rPr>
      </w:pPr>
    </w:p>
    <w:p w14:paraId="33344204" w14:textId="77777777" w:rsidR="00D80722" w:rsidRPr="00A12CB6" w:rsidRDefault="00D80722" w:rsidP="0035242B">
      <w:pPr>
        <w:spacing w:after="0" w:line="256" w:lineRule="auto"/>
        <w:rPr>
          <w:rFonts w:ascii="Verdana" w:eastAsia="Calibri" w:hAnsi="Verdana" w:cs="Times New Roman"/>
        </w:rPr>
      </w:pPr>
    </w:p>
    <w:p w14:paraId="7B4A0520" w14:textId="77777777" w:rsidR="0035242B" w:rsidRPr="00A12CB6" w:rsidRDefault="0035242B" w:rsidP="0035242B">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C- 1170 de 2025</w:t>
      </w:r>
    </w:p>
    <w:p w14:paraId="61B3860C" w14:textId="77777777" w:rsidR="0035242B" w:rsidRPr="00A12CB6" w:rsidRDefault="0035242B" w:rsidP="0035242B">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5242B" w:rsidRPr="00A12CB6" w14:paraId="30DD33CE" w14:textId="77777777" w:rsidTr="004812DE">
        <w:trPr>
          <w:trHeight w:val="645"/>
        </w:trPr>
        <w:tc>
          <w:tcPr>
            <w:tcW w:w="2685" w:type="dxa"/>
            <w:hideMark/>
          </w:tcPr>
          <w:p w14:paraId="3F2A6A14" w14:textId="77777777" w:rsidR="0035242B" w:rsidRPr="00A12CB6" w:rsidRDefault="0035242B" w:rsidP="004812DE">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5934546F" w14:textId="77777777" w:rsidR="0035242B" w:rsidRPr="00273620" w:rsidRDefault="0035242B" w:rsidP="004812DE">
            <w:pPr>
              <w:spacing w:line="276" w:lineRule="auto"/>
              <w:jc w:val="both"/>
              <w:rPr>
                <w:rFonts w:ascii="Verdana" w:hAnsi="Verdana" w:cs="Arial"/>
                <w:lang w:val="es-ES" w:eastAsia="es-ES"/>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 / SISTEMA GENERAL DE REGALÍAS – Objeto – Aplicación – Ley de Garantías Electorales.</w:t>
            </w:r>
          </w:p>
        </w:tc>
        <w:tc>
          <w:tcPr>
            <w:tcW w:w="6237" w:type="dxa"/>
          </w:tcPr>
          <w:p w14:paraId="479817FE" w14:textId="77777777" w:rsidR="0035242B" w:rsidRPr="00A12CB6" w:rsidRDefault="0035242B" w:rsidP="004812DE">
            <w:pPr>
              <w:spacing w:line="256" w:lineRule="auto"/>
              <w:rPr>
                <w:rFonts w:ascii="Verdana" w:hAnsi="Verdana"/>
              </w:rPr>
            </w:pPr>
          </w:p>
        </w:tc>
      </w:tr>
      <w:tr w:rsidR="0035242B" w:rsidRPr="00A12CB6" w14:paraId="58444081" w14:textId="77777777" w:rsidTr="004812DE">
        <w:tc>
          <w:tcPr>
            <w:tcW w:w="2685" w:type="dxa"/>
          </w:tcPr>
          <w:p w14:paraId="31193915" w14:textId="77777777" w:rsidR="0035242B" w:rsidRDefault="0035242B" w:rsidP="004812DE">
            <w:pPr>
              <w:spacing w:line="256" w:lineRule="auto"/>
              <w:rPr>
                <w:rFonts w:ascii="Verdana" w:hAnsi="Verdana"/>
                <w:b/>
                <w:bCs/>
                <w:lang w:val="es-ES_tradnl"/>
              </w:rPr>
            </w:pPr>
          </w:p>
          <w:p w14:paraId="2FAFACE7" w14:textId="77777777" w:rsidR="0035242B" w:rsidRDefault="0035242B" w:rsidP="004812DE">
            <w:pPr>
              <w:spacing w:line="256" w:lineRule="auto"/>
              <w:rPr>
                <w:rFonts w:ascii="Verdana" w:hAnsi="Verdana"/>
                <w:b/>
                <w:bCs/>
                <w:lang w:val="es-ES_tradnl"/>
              </w:rPr>
            </w:pPr>
          </w:p>
          <w:p w14:paraId="0188DE55" w14:textId="77777777" w:rsidR="0035242B" w:rsidRPr="00A12CB6" w:rsidRDefault="0035242B" w:rsidP="004812DE">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7AC61022" w14:textId="77777777" w:rsidR="0035242B" w:rsidRPr="00273620" w:rsidRDefault="0035242B" w:rsidP="004812DE">
            <w:pPr>
              <w:spacing w:line="257" w:lineRule="auto"/>
              <w:jc w:val="both"/>
              <w:rPr>
                <w:rFonts w:ascii="Verdana" w:hAnsi="Verdana"/>
                <w:lang w:val="es-ES_tradnl"/>
              </w:rPr>
            </w:pPr>
          </w:p>
          <w:p w14:paraId="1B65DD78" w14:textId="77777777" w:rsidR="0035242B" w:rsidRPr="00273620" w:rsidRDefault="0035242B" w:rsidP="004812DE">
            <w:pPr>
              <w:spacing w:line="257" w:lineRule="auto"/>
              <w:jc w:val="both"/>
              <w:rPr>
                <w:rFonts w:ascii="Verdana" w:hAnsi="Verdana"/>
                <w:lang w:val="es-ES_tradnl"/>
              </w:rPr>
            </w:pPr>
          </w:p>
          <w:p w14:paraId="2DEE0003" w14:textId="77777777" w:rsidR="0035242B" w:rsidRPr="00273620" w:rsidRDefault="0035242B" w:rsidP="004812DE">
            <w:pPr>
              <w:spacing w:line="257" w:lineRule="auto"/>
              <w:jc w:val="both"/>
              <w:rPr>
                <w:rFonts w:ascii="Verdana" w:hAnsi="Verdana"/>
              </w:rPr>
            </w:pPr>
            <w:r w:rsidRPr="00273620">
              <w:rPr>
                <w:rFonts w:ascii="Verdana" w:hAnsi="Verdana"/>
                <w:lang w:val="es-ES_tradnl"/>
              </w:rPr>
              <w:t xml:space="preserve">Respuesta a consulta con radicado </w:t>
            </w:r>
            <w:proofErr w:type="gramStart"/>
            <w:r w:rsidRPr="00273620">
              <w:rPr>
                <w:rFonts w:ascii="Verdana" w:hAnsi="Verdana"/>
                <w:lang w:val="es-ES_tradnl"/>
              </w:rPr>
              <w:t xml:space="preserve">No. </w:t>
            </w:r>
            <w:r w:rsidRPr="00273620">
              <w:rPr>
                <w:rFonts w:ascii="Verdana" w:hAnsi="Verdana"/>
              </w:rPr>
              <w:t xml:space="preserve"> </w:t>
            </w:r>
            <w:r w:rsidRPr="005D3C67">
              <w:rPr>
                <w:rFonts w:ascii="Verdana" w:hAnsi="Verdana"/>
              </w:rPr>
              <w:t>1</w:t>
            </w:r>
            <w:proofErr w:type="gramEnd"/>
            <w:r w:rsidRPr="005D3C67">
              <w:rPr>
                <w:rFonts w:ascii="Verdana" w:hAnsi="Verdana"/>
              </w:rPr>
              <w:t>_2025_08_21_008796</w:t>
            </w:r>
          </w:p>
          <w:p w14:paraId="1E834E81" w14:textId="77777777" w:rsidR="0035242B" w:rsidRPr="00273620" w:rsidRDefault="0035242B" w:rsidP="004812DE">
            <w:pPr>
              <w:spacing w:line="257" w:lineRule="auto"/>
              <w:jc w:val="both"/>
              <w:rPr>
                <w:rFonts w:ascii="Verdana" w:hAnsi="Verdana"/>
              </w:rPr>
            </w:pPr>
          </w:p>
          <w:p w14:paraId="2E67756B" w14:textId="77777777" w:rsidR="0035242B" w:rsidRPr="00273620" w:rsidRDefault="0035242B" w:rsidP="004812DE">
            <w:pPr>
              <w:spacing w:line="257" w:lineRule="auto"/>
              <w:jc w:val="both"/>
              <w:rPr>
                <w:rFonts w:ascii="Verdana" w:hAnsi="Verdana"/>
              </w:rPr>
            </w:pPr>
          </w:p>
        </w:tc>
        <w:tc>
          <w:tcPr>
            <w:tcW w:w="6237" w:type="dxa"/>
          </w:tcPr>
          <w:p w14:paraId="52105972" w14:textId="77777777" w:rsidR="0035242B" w:rsidRPr="00A12CB6" w:rsidRDefault="0035242B" w:rsidP="004812DE">
            <w:pPr>
              <w:spacing w:line="256" w:lineRule="auto"/>
              <w:rPr>
                <w:rFonts w:ascii="Verdana" w:hAnsi="Verdana"/>
                <w:lang w:val="es-ES_tradnl"/>
              </w:rPr>
            </w:pPr>
          </w:p>
        </w:tc>
      </w:tr>
    </w:tbl>
    <w:p w14:paraId="4D6B89C0" w14:textId="77777777" w:rsidR="0035242B" w:rsidRPr="00A12CB6" w:rsidRDefault="0035242B" w:rsidP="0035242B">
      <w:pPr>
        <w:spacing w:after="0" w:line="256" w:lineRule="auto"/>
        <w:rPr>
          <w:rFonts w:ascii="Verdana" w:eastAsia="Calibri" w:hAnsi="Verdana" w:cs="Times New Roman"/>
          <w:lang w:val="es-ES"/>
        </w:rPr>
      </w:pPr>
      <w:r>
        <w:rPr>
          <w:rFonts w:ascii="Verdana" w:eastAsia="Calibri" w:hAnsi="Verdana" w:cs="Times New Roman"/>
          <w:lang w:val="es-ES"/>
        </w:rPr>
        <w:t xml:space="preserve">Estimada Señora </w:t>
      </w:r>
      <w:proofErr w:type="spellStart"/>
      <w:r>
        <w:rPr>
          <w:rFonts w:ascii="Verdana" w:eastAsia="Calibri" w:hAnsi="Verdana" w:cs="Times New Roman"/>
          <w:lang w:val="es-ES"/>
        </w:rPr>
        <w:t>Pascuaza</w:t>
      </w:r>
      <w:proofErr w:type="spellEnd"/>
      <w:r>
        <w:rPr>
          <w:rFonts w:ascii="Verdana" w:eastAsia="Calibri" w:hAnsi="Verdana" w:cs="Times New Roman"/>
          <w:lang w:val="es-ES"/>
        </w:rPr>
        <w:t xml:space="preserve">: </w:t>
      </w:r>
      <w:r w:rsidRPr="00A12CB6">
        <w:rPr>
          <w:rFonts w:ascii="Verdana" w:eastAsia="Calibri" w:hAnsi="Verdana" w:cs="Times New Roman"/>
          <w:lang w:val="es-ES"/>
        </w:rPr>
        <w:t xml:space="preserve"> </w:t>
      </w:r>
    </w:p>
    <w:p w14:paraId="31907261" w14:textId="77777777" w:rsidR="0035242B" w:rsidRPr="00A12CB6" w:rsidRDefault="0035242B" w:rsidP="0035242B">
      <w:pPr>
        <w:spacing w:after="0" w:line="256" w:lineRule="auto"/>
        <w:rPr>
          <w:rFonts w:ascii="Verdana" w:eastAsia="Calibri" w:hAnsi="Verdana" w:cs="Times New Roman"/>
          <w:lang w:val="es-ES"/>
        </w:rPr>
      </w:pPr>
    </w:p>
    <w:p w14:paraId="0D80AEBC" w14:textId="77777777" w:rsidR="0035242B" w:rsidRDefault="0035242B" w:rsidP="0035242B">
      <w:pPr>
        <w:spacing w:after="0" w:line="276" w:lineRule="auto"/>
        <w:jc w:val="both"/>
        <w:rPr>
          <w:rFonts w:ascii="Verdana" w:eastAsia="Calibri" w:hAnsi="Verdana" w:cs="Times New Roman"/>
        </w:rPr>
      </w:pPr>
      <w:r w:rsidRPr="005D3C67">
        <w:rPr>
          <w:rFonts w:ascii="Verdana" w:eastAsia="Calibri" w:hAnsi="Verdana" w:cs="Times New Roman"/>
          <w:bCs/>
          <w:lang w:val="es-ES" w:bidi="es-ES"/>
        </w:rPr>
        <w:t xml:space="preserve">En ejercicio de la competencia otorgada por los artículos 3, numeral 5º, y 11, numeral 8º, del Decreto Ley 4170 de 2011, </w:t>
      </w:r>
      <w:r w:rsidRPr="005D3C67">
        <w:rPr>
          <w:rFonts w:ascii="Verdana" w:eastAsia="Calibri" w:hAnsi="Verdana" w:cs="Times New Roman"/>
          <w:bCs/>
        </w:rPr>
        <w:t xml:space="preserve">así como lo establecido por la Resolución 469 de 2025 expedida por esta Entidad, </w:t>
      </w:r>
      <w:r w:rsidRPr="005D3C67">
        <w:rPr>
          <w:rFonts w:ascii="Verdana" w:eastAsia="Calibri" w:hAnsi="Verdana" w:cs="Times New Roman"/>
          <w:bCs/>
          <w:lang w:val="es-ES" w:bidi="es-ES"/>
        </w:rPr>
        <w:t>la Agencia Nacional de Contratación Pública – Colombia Compra Eficiente–</w:t>
      </w:r>
      <w:r>
        <w:rPr>
          <w:rFonts w:ascii="Verdana" w:eastAsia="Calibri" w:hAnsi="Verdana" w:cs="Times New Roman"/>
          <w:lang w:val="es-ES"/>
        </w:rPr>
        <w:t xml:space="preserve"> </w:t>
      </w:r>
      <w:r w:rsidRPr="00A12061">
        <w:rPr>
          <w:rFonts w:ascii="Verdana" w:eastAsia="Calibri" w:hAnsi="Verdana" w:cs="Times New Roman"/>
          <w:lang w:val="es-ES"/>
        </w:rPr>
        <w:t>responde la solicit</w:t>
      </w:r>
      <w:r>
        <w:rPr>
          <w:rFonts w:ascii="Verdana" w:eastAsia="Calibri" w:hAnsi="Verdana" w:cs="Times New Roman"/>
          <w:lang w:val="es-ES"/>
        </w:rPr>
        <w:t>ud de consulta presentada el 21 de agosto,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1CBC1E51" w14:textId="77777777" w:rsidR="0035242B" w:rsidRPr="004252BF" w:rsidRDefault="0035242B" w:rsidP="0035242B">
      <w:pPr>
        <w:spacing w:after="0" w:line="276" w:lineRule="auto"/>
        <w:ind w:right="709"/>
        <w:jc w:val="both"/>
        <w:rPr>
          <w:rFonts w:ascii="Verdana" w:eastAsia="Calibri" w:hAnsi="Verdana" w:cs="Times New Roman"/>
          <w:iCs/>
          <w:sz w:val="20"/>
        </w:rPr>
      </w:pPr>
    </w:p>
    <w:p w14:paraId="77E3CFDB" w14:textId="77777777" w:rsidR="0035242B" w:rsidRPr="005D3C67" w:rsidRDefault="0035242B" w:rsidP="0035242B">
      <w:pPr>
        <w:pStyle w:val="Prrafodelista"/>
        <w:spacing w:after="0" w:line="240" w:lineRule="auto"/>
        <w:ind w:right="709"/>
        <w:contextualSpacing w:val="0"/>
        <w:jc w:val="both"/>
        <w:rPr>
          <w:rFonts w:ascii="Verdana" w:eastAsia="Calibri" w:hAnsi="Verdana" w:cs="Times New Roman"/>
          <w:iCs/>
          <w:sz w:val="20"/>
          <w:szCs w:val="20"/>
          <w:lang w:val="es-CO"/>
        </w:rPr>
      </w:pPr>
      <w:r w:rsidRPr="00F37ED5">
        <w:rPr>
          <w:rFonts w:ascii="Verdana" w:eastAsia="Calibri" w:hAnsi="Verdana" w:cs="Times New Roman"/>
          <w:iCs/>
          <w:sz w:val="20"/>
          <w:szCs w:val="20"/>
        </w:rPr>
        <w:t>“</w:t>
      </w:r>
      <w:r w:rsidRPr="005D3C67">
        <w:rPr>
          <w:rFonts w:ascii="Verdana" w:eastAsia="Calibri" w:hAnsi="Verdana" w:cs="Times New Roman"/>
          <w:iCs/>
          <w:sz w:val="20"/>
          <w:szCs w:val="20"/>
          <w:lang w:val="es-CO"/>
        </w:rPr>
        <w:t xml:space="preserve">¿La restricción de contratación directa prevista en </w:t>
      </w:r>
      <w:r>
        <w:rPr>
          <w:rFonts w:ascii="Verdana" w:eastAsia="Calibri" w:hAnsi="Verdana" w:cs="Times New Roman"/>
          <w:iCs/>
          <w:sz w:val="20"/>
          <w:szCs w:val="20"/>
          <w:lang w:val="es-CO"/>
        </w:rPr>
        <w:t xml:space="preserve">el artículo 33 de la Ley 996 de </w:t>
      </w:r>
      <w:r w:rsidRPr="005D3C67">
        <w:rPr>
          <w:rFonts w:ascii="Verdana" w:eastAsia="Calibri" w:hAnsi="Verdana" w:cs="Times New Roman"/>
          <w:iCs/>
          <w:sz w:val="20"/>
          <w:szCs w:val="20"/>
          <w:lang w:val="es-CO"/>
        </w:rPr>
        <w:t>2005 es aplicable a los procesos contractuales financiados con recursos del Sistema</w:t>
      </w:r>
      <w:r>
        <w:rPr>
          <w:rFonts w:ascii="Verdana" w:eastAsia="Calibri" w:hAnsi="Verdana" w:cs="Times New Roman"/>
          <w:iCs/>
          <w:sz w:val="20"/>
          <w:szCs w:val="20"/>
          <w:lang w:val="es-CO"/>
        </w:rPr>
        <w:t xml:space="preserve"> </w:t>
      </w:r>
      <w:r w:rsidRPr="005D3C67">
        <w:rPr>
          <w:rFonts w:ascii="Verdana" w:eastAsia="Calibri" w:hAnsi="Verdana" w:cs="Times New Roman"/>
          <w:iCs/>
          <w:sz w:val="20"/>
          <w:szCs w:val="20"/>
          <w:lang w:val="es-CO"/>
        </w:rPr>
        <w:t>General de Regalías (SGR) de una entidad pública con régimen especial,</w:t>
      </w:r>
      <w:r>
        <w:rPr>
          <w:rFonts w:ascii="Verdana" w:eastAsia="Calibri" w:hAnsi="Verdana" w:cs="Times New Roman"/>
          <w:iCs/>
          <w:sz w:val="20"/>
          <w:szCs w:val="20"/>
          <w:lang w:val="es-CO"/>
        </w:rPr>
        <w:t xml:space="preserve"> </w:t>
      </w:r>
      <w:r w:rsidRPr="005D3C67">
        <w:rPr>
          <w:rFonts w:ascii="Verdana" w:eastAsia="Calibri" w:hAnsi="Verdana" w:cs="Times New Roman"/>
          <w:iCs/>
          <w:sz w:val="20"/>
          <w:szCs w:val="20"/>
          <w:lang w:val="es-CO"/>
        </w:rPr>
        <w:t xml:space="preserve">considerando que dichos recursos cuentan con un </w:t>
      </w:r>
      <w:r w:rsidRPr="005D3C67">
        <w:rPr>
          <w:rFonts w:ascii="Verdana" w:eastAsia="Calibri" w:hAnsi="Verdana" w:cs="Times New Roman"/>
          <w:iCs/>
          <w:sz w:val="20"/>
          <w:szCs w:val="20"/>
          <w:lang w:val="es-CO"/>
        </w:rPr>
        <w:lastRenderedPageBreak/>
        <w:t>régimen presupuestal y de giro</w:t>
      </w:r>
      <w:r>
        <w:rPr>
          <w:rFonts w:ascii="Verdana" w:eastAsia="Calibri" w:hAnsi="Verdana" w:cs="Times New Roman"/>
          <w:iCs/>
          <w:sz w:val="20"/>
          <w:szCs w:val="20"/>
          <w:lang w:val="es-CO"/>
        </w:rPr>
        <w:t xml:space="preserve"> </w:t>
      </w:r>
      <w:r w:rsidRPr="005D3C67">
        <w:rPr>
          <w:rFonts w:ascii="Verdana" w:eastAsia="Calibri" w:hAnsi="Verdana" w:cs="Times New Roman"/>
          <w:iCs/>
          <w:sz w:val="20"/>
          <w:szCs w:val="20"/>
          <w:lang w:val="es-CO"/>
        </w:rPr>
        <w:t>especial, administrado a través del SPGR y regulado por la Ley 2056 de 2020, y</w:t>
      </w:r>
      <w:r>
        <w:rPr>
          <w:rFonts w:ascii="Verdana" w:eastAsia="Calibri" w:hAnsi="Verdana" w:cs="Times New Roman"/>
          <w:iCs/>
          <w:sz w:val="20"/>
          <w:szCs w:val="20"/>
          <w:lang w:val="es-CO"/>
        </w:rPr>
        <w:t xml:space="preserve"> </w:t>
      </w:r>
      <w:r w:rsidRPr="005D3C67">
        <w:rPr>
          <w:rFonts w:ascii="Verdana" w:eastAsia="Calibri" w:hAnsi="Verdana" w:cs="Times New Roman"/>
          <w:iCs/>
          <w:sz w:val="20"/>
          <w:szCs w:val="20"/>
          <w:lang w:val="es-CO"/>
        </w:rPr>
        <w:t>que su ejecución está sujeta a hitos técnicos y plazos inaplazables aprobados por</w:t>
      </w:r>
      <w:r>
        <w:rPr>
          <w:rFonts w:ascii="Verdana" w:eastAsia="Calibri" w:hAnsi="Verdana" w:cs="Times New Roman"/>
          <w:iCs/>
          <w:sz w:val="20"/>
          <w:szCs w:val="20"/>
          <w:lang w:val="es-CO"/>
        </w:rPr>
        <w:t xml:space="preserve"> </w:t>
      </w:r>
      <w:r w:rsidRPr="005D3C67">
        <w:rPr>
          <w:rFonts w:ascii="Verdana" w:eastAsia="Calibri" w:hAnsi="Verdana" w:cs="Times New Roman"/>
          <w:iCs/>
          <w:sz w:val="20"/>
          <w:szCs w:val="20"/>
          <w:lang w:val="es-CO"/>
        </w:rPr>
        <w:t>órganos externos al Pr</w:t>
      </w:r>
      <w:r>
        <w:rPr>
          <w:rFonts w:ascii="Verdana" w:eastAsia="Calibri" w:hAnsi="Verdana" w:cs="Times New Roman"/>
          <w:iCs/>
          <w:sz w:val="20"/>
          <w:szCs w:val="20"/>
          <w:lang w:val="es-CO"/>
        </w:rPr>
        <w:t>esupuesto General de la Nación?</w:t>
      </w:r>
      <w:r w:rsidRPr="005D3C67">
        <w:rPr>
          <w:rFonts w:ascii="Verdana" w:eastAsia="Calibri" w:hAnsi="Verdana" w:cs="Times New Roman"/>
          <w:iCs/>
          <w:sz w:val="20"/>
          <w:szCs w:val="20"/>
          <w:lang w:val="es-CO"/>
        </w:rPr>
        <w:t>”</w:t>
      </w:r>
    </w:p>
    <w:p w14:paraId="79A9FADE" w14:textId="77777777" w:rsidR="0035242B" w:rsidRPr="0038606D" w:rsidRDefault="0035242B" w:rsidP="0035242B">
      <w:pPr>
        <w:spacing w:after="0" w:line="240" w:lineRule="auto"/>
        <w:ind w:right="709"/>
        <w:jc w:val="both"/>
        <w:rPr>
          <w:rFonts w:ascii="Verdana" w:eastAsia="Calibri" w:hAnsi="Verdana" w:cs="Times New Roman"/>
          <w:i/>
          <w:iCs/>
          <w:sz w:val="20"/>
        </w:rPr>
      </w:pPr>
    </w:p>
    <w:p w14:paraId="090A0FA9" w14:textId="77777777" w:rsidR="0035242B" w:rsidRPr="00A12CB6" w:rsidRDefault="0035242B" w:rsidP="0035242B">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207875B" w14:textId="77777777" w:rsidR="0035242B" w:rsidRPr="00A12CB6" w:rsidRDefault="0035242B" w:rsidP="0035242B">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55E09A67" w14:textId="77777777" w:rsidR="0035242B" w:rsidRPr="00A12CB6" w:rsidRDefault="0035242B" w:rsidP="0035242B">
      <w:pPr>
        <w:spacing w:after="0" w:line="276" w:lineRule="auto"/>
        <w:rPr>
          <w:rFonts w:ascii="Verdana" w:eastAsia="Calibri" w:hAnsi="Verdana" w:cs="Times New Roman"/>
          <w:lang w:val="es-ES"/>
        </w:rPr>
      </w:pPr>
    </w:p>
    <w:p w14:paraId="24905449" w14:textId="77777777" w:rsidR="0035242B" w:rsidRPr="00A12CB6" w:rsidRDefault="0035242B" w:rsidP="0035242B">
      <w:pPr>
        <w:numPr>
          <w:ilvl w:val="0"/>
          <w:numId w:val="19"/>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4FFE3974" w14:textId="77777777" w:rsidR="0035242B" w:rsidRPr="00A12CB6" w:rsidRDefault="0035242B" w:rsidP="0035242B">
      <w:pPr>
        <w:spacing w:after="0" w:line="276" w:lineRule="auto"/>
        <w:rPr>
          <w:rFonts w:ascii="Verdana" w:eastAsia="Calibri" w:hAnsi="Verdana" w:cs="Times New Roman"/>
        </w:rPr>
      </w:pPr>
    </w:p>
    <w:p w14:paraId="66EEF52C" w14:textId="77777777" w:rsidR="0035242B" w:rsidRPr="008A0221" w:rsidRDefault="0035242B" w:rsidP="0035242B">
      <w:pPr>
        <w:spacing w:after="0" w:line="276" w:lineRule="auto"/>
        <w:jc w:val="both"/>
        <w:rPr>
          <w:rFonts w:ascii="Verdana" w:eastAsia="Calibri" w:hAnsi="Verdana" w:cs="Times New Roman"/>
          <w:iC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w:t>
      </w:r>
      <w:r w:rsidRPr="134495F9">
        <w:rPr>
          <w:rFonts w:ascii="Verdana" w:eastAsia="Calibri" w:hAnsi="Verdana" w:cs="Times New Roman"/>
        </w:rPr>
        <w:t>:</w:t>
      </w:r>
      <w:r>
        <w:rPr>
          <w:rFonts w:ascii="Verdana" w:eastAsia="Calibri" w:hAnsi="Verdana" w:cs="Times New Roman"/>
          <w:iCs/>
          <w:lang w:val="es-ES"/>
        </w:rPr>
        <w:t xml:space="preserve"> ¿Es procedente la restricción de la contratación directa dispuesta en el artículo 33 de la Ley 996 de 2005 </w:t>
      </w:r>
      <w:r>
        <w:rPr>
          <w:rFonts w:ascii="Verdana" w:eastAsia="Calibri" w:hAnsi="Verdana" w:cs="Times New Roman"/>
          <w:bCs/>
          <w:iCs/>
        </w:rPr>
        <w:t xml:space="preserve">aplica </w:t>
      </w:r>
      <w:r w:rsidRPr="005D3C67">
        <w:rPr>
          <w:rFonts w:ascii="Verdana" w:eastAsia="Calibri" w:hAnsi="Verdana" w:cs="Times New Roman"/>
          <w:bCs/>
          <w:iCs/>
        </w:rPr>
        <w:t xml:space="preserve">a los procesos contractuales financiados con recursos del Sistema </w:t>
      </w:r>
      <w:r>
        <w:rPr>
          <w:rFonts w:ascii="Verdana" w:eastAsia="Calibri" w:hAnsi="Verdana" w:cs="Times New Roman"/>
          <w:bCs/>
          <w:iCs/>
        </w:rPr>
        <w:t xml:space="preserve">General de Regalías </w:t>
      </w:r>
      <w:r w:rsidRPr="005D3C67">
        <w:rPr>
          <w:rFonts w:ascii="Verdana" w:eastAsia="Calibri" w:hAnsi="Verdana" w:cs="Times New Roman"/>
          <w:bCs/>
          <w:iCs/>
        </w:rPr>
        <w:t>de una entidad pública con régimen especia</w:t>
      </w:r>
      <w:r>
        <w:rPr>
          <w:rFonts w:ascii="Verdana" w:eastAsia="Calibri" w:hAnsi="Verdana" w:cs="Times New Roman"/>
          <w:bCs/>
          <w:iCs/>
        </w:rPr>
        <w:t>l</w:t>
      </w:r>
      <w:r>
        <w:rPr>
          <w:rFonts w:ascii="Verdana" w:eastAsia="Calibri" w:hAnsi="Verdana" w:cs="Times New Roman"/>
          <w:iCs/>
        </w:rPr>
        <w:t>?</w:t>
      </w:r>
    </w:p>
    <w:p w14:paraId="7840979C" w14:textId="77777777" w:rsidR="0035242B" w:rsidRPr="008A0221" w:rsidRDefault="0035242B" w:rsidP="0035242B">
      <w:pPr>
        <w:spacing w:after="0" w:line="276" w:lineRule="auto"/>
        <w:jc w:val="both"/>
        <w:rPr>
          <w:rFonts w:ascii="Verdana" w:eastAsia="Calibri" w:hAnsi="Verdana" w:cs="Times New Roman"/>
          <w:i/>
          <w:iCs/>
        </w:rPr>
      </w:pPr>
    </w:p>
    <w:p w14:paraId="61053AD3" w14:textId="77777777" w:rsidR="0035242B" w:rsidRDefault="0035242B" w:rsidP="0035242B">
      <w:pPr>
        <w:numPr>
          <w:ilvl w:val="0"/>
          <w:numId w:val="19"/>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20AE93EF" w14:textId="77777777" w:rsidR="0035242B" w:rsidRPr="00A12CB6" w:rsidRDefault="0035242B" w:rsidP="0035242B">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5242B" w:rsidRPr="001205D1" w14:paraId="2A761236" w14:textId="77777777" w:rsidTr="004812DE">
        <w:trPr>
          <w:trHeight w:val="345"/>
          <w:jc w:val="center"/>
        </w:trPr>
        <w:tc>
          <w:tcPr>
            <w:tcW w:w="8784" w:type="dxa"/>
            <w:tcBorders>
              <w:bottom w:val="single" w:sz="4" w:space="0" w:color="auto"/>
            </w:tcBorders>
          </w:tcPr>
          <w:p w14:paraId="646E0526" w14:textId="77777777" w:rsidR="0035242B" w:rsidRDefault="0035242B" w:rsidP="004812DE">
            <w:pPr>
              <w:spacing w:before="120" w:after="120" w:line="276" w:lineRule="auto"/>
              <w:jc w:val="both"/>
              <w:rPr>
                <w:rFonts w:ascii="Verdana" w:eastAsia="Times New Roman" w:hAnsi="Verdana" w:cs="Arial"/>
                <w:bCs/>
                <w:lang w:val="es-MX" w:eastAsia="x-none"/>
              </w:rPr>
            </w:pPr>
            <w:r>
              <w:rPr>
                <w:rFonts w:ascii="Verdana" w:eastAsia="Calibri" w:hAnsi="Verdana" w:cs="Times New Roman"/>
              </w:rPr>
              <w:t xml:space="preserve">En cuanto al problema jurídico, objeto de consulta, se precisa que </w:t>
            </w:r>
            <w:r>
              <w:rPr>
                <w:rFonts w:ascii="Verdana" w:eastAsia="Calibri" w:hAnsi="Verdana" w:cs="Arial"/>
                <w:lang w:val="es-MX"/>
              </w:rPr>
              <w:t>la restricción prevista en el artículo 33 de la</w:t>
            </w:r>
            <w:r w:rsidRPr="0057193B">
              <w:rPr>
                <w:rFonts w:ascii="Verdana" w:eastAsia="Calibri" w:hAnsi="Verdana" w:cs="Arial"/>
                <w:lang w:val="es-MX"/>
              </w:rPr>
              <w:t xml:space="preserve"> Ley 996 de 2005 </w:t>
            </w:r>
            <w:r w:rsidRPr="0057193B">
              <w:rPr>
                <w:rFonts w:ascii="Verdana" w:eastAsia="Times New Roman" w:hAnsi="Verdana" w:cs="Arial"/>
                <w:bCs/>
                <w:lang w:val="es-MX" w:eastAsia="x-none"/>
              </w:rPr>
              <w:t xml:space="preserve">cobija a cualquier entidad pública independiente del régimen jurídico, que pueda mediante la </w:t>
            </w:r>
            <w:r w:rsidRPr="0057193B">
              <w:rPr>
                <w:rFonts w:ascii="Verdana" w:eastAsia="Times New Roman" w:hAnsi="Verdana" w:cs="Arial"/>
                <w:bCs/>
                <w:lang w:val="es-MX" w:eastAsia="x-none"/>
              </w:rPr>
              <w:lastRenderedPageBreak/>
              <w:t>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6BC86E06" w14:textId="77777777" w:rsidR="0035242B" w:rsidRPr="009A35DF" w:rsidRDefault="0035242B" w:rsidP="004812DE">
            <w:pPr>
              <w:spacing w:after="120" w:line="276" w:lineRule="auto"/>
              <w:ind w:firstLine="709"/>
              <w:jc w:val="both"/>
              <w:rPr>
                <w:rFonts w:ascii="Verdana" w:eastAsia="Times New Roman" w:hAnsi="Verdana" w:cs="Arial"/>
                <w:bCs/>
                <w:lang w:val="es-ES" w:eastAsia="x-none"/>
              </w:rPr>
            </w:pPr>
            <w:r>
              <w:rPr>
                <w:rFonts w:ascii="Verdana" w:eastAsia="Times New Roman" w:hAnsi="Verdana" w:cs="Arial"/>
                <w:bCs/>
                <w:lang w:val="es-ES" w:eastAsia="x-none"/>
              </w:rPr>
              <w:t xml:space="preserve">En esta cuestión, la Ley 2056 de 2020, </w:t>
            </w:r>
            <w:r w:rsidRPr="009A35DF">
              <w:rPr>
                <w:rFonts w:ascii="Verdana" w:eastAsia="Times New Roman" w:hAnsi="Verdana" w:cs="Arial"/>
                <w:bCs/>
                <w:lang w:val="es-ES" w:eastAsia="x-none"/>
              </w:rPr>
              <w:t>“</w:t>
            </w:r>
            <w:r w:rsidRPr="009A35DF">
              <w:rPr>
                <w:rFonts w:ascii="Verdana" w:eastAsia="Times New Roman" w:hAnsi="Verdana" w:cs="Arial"/>
                <w:bCs/>
                <w:lang w:eastAsia="x-none"/>
              </w:rPr>
              <w:t xml:space="preserve">por la cual se regula la organización y el funcionamiento del Sistema General de Regalías” no </w:t>
            </w:r>
            <w:r>
              <w:rPr>
                <w:rFonts w:ascii="Verdana" w:eastAsia="Times New Roman" w:hAnsi="Verdana" w:cs="Arial"/>
                <w:bCs/>
                <w:lang w:eastAsia="x-none"/>
              </w:rPr>
              <w:t xml:space="preserve">establece </w:t>
            </w:r>
            <w:r w:rsidRPr="009A35DF">
              <w:rPr>
                <w:rFonts w:ascii="Verdana" w:eastAsia="Times New Roman" w:hAnsi="Verdana" w:cs="Arial"/>
                <w:bCs/>
                <w:lang w:eastAsia="x-none"/>
              </w:rPr>
              <w:t xml:space="preserve">excepciones </w:t>
            </w:r>
            <w:r>
              <w:rPr>
                <w:rFonts w:ascii="Verdana" w:eastAsia="Times New Roman" w:hAnsi="Verdana" w:cs="Arial"/>
                <w:bCs/>
                <w:lang w:eastAsia="x-none"/>
              </w:rPr>
              <w:t xml:space="preserve">al </w:t>
            </w:r>
            <w:r>
              <w:rPr>
                <w:rFonts w:ascii="Verdana" w:eastAsia="Times New Roman" w:hAnsi="Verdana" w:cs="Arial"/>
                <w:bCs/>
                <w:lang w:val="es-ES" w:eastAsia="x-none"/>
              </w:rPr>
              <w:t xml:space="preserve">artículo 33 de la Ley 996 de 2005 </w:t>
            </w:r>
            <w:r w:rsidRPr="0057193B">
              <w:rPr>
                <w:rFonts w:ascii="Verdana" w:eastAsia="Times New Roman" w:hAnsi="Verdana" w:cs="Arial"/>
                <w:bCs/>
                <w:lang w:val="es-MX" w:eastAsia="x-none"/>
              </w:rPr>
              <w:t>que restringe la contratación directa en el periodo preelectoral a las elecciones presidenciales</w:t>
            </w:r>
            <w:r>
              <w:rPr>
                <w:rFonts w:ascii="Verdana" w:eastAsia="Times New Roman" w:hAnsi="Verdana" w:cs="Arial"/>
                <w:bCs/>
                <w:lang w:val="es-MX" w:eastAsia="x-none"/>
              </w:rPr>
              <w:t xml:space="preserve"> por la ejecución de un cierto tipo de recursos</w:t>
            </w:r>
            <w:r w:rsidRPr="0057193B">
              <w:rPr>
                <w:rFonts w:ascii="Verdana" w:eastAsia="Times New Roman" w:hAnsi="Verdana" w:cs="Arial"/>
                <w:bCs/>
                <w:lang w:val="es-MX" w:eastAsia="x-none"/>
              </w:rPr>
              <w:t xml:space="preserve">. </w:t>
            </w:r>
            <w:r>
              <w:rPr>
                <w:rFonts w:ascii="Verdana" w:eastAsia="Times New Roman" w:hAnsi="Verdana" w:cs="Arial"/>
                <w:bCs/>
                <w:lang w:val="es-MX" w:eastAsia="x-none"/>
              </w:rPr>
              <w:t xml:space="preserve">Esto, sin perjuicio de las </w:t>
            </w:r>
            <w:r w:rsidRPr="0057193B">
              <w:rPr>
                <w:rFonts w:ascii="Verdana" w:eastAsia="Times New Roman" w:hAnsi="Verdana" w:cs="Arial"/>
                <w:bCs/>
                <w:lang w:val="es-MX" w:eastAsia="x-none"/>
              </w:rPr>
              <w:t>excepciones a la prohibición establecidas en el inciso</w:t>
            </w:r>
            <w:r>
              <w:rPr>
                <w:rFonts w:ascii="Verdana" w:eastAsia="Times New Roman" w:hAnsi="Verdana" w:cs="Arial"/>
                <w:bCs/>
                <w:lang w:val="es-MX" w:eastAsia="x-none"/>
              </w:rPr>
              <w:t xml:space="preserve"> segundo del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w:t>
            </w:r>
            <w:r>
              <w:rPr>
                <w:rFonts w:ascii="Verdana" w:eastAsia="Times New Roman" w:hAnsi="Verdana" w:cs="Arial"/>
                <w:bCs/>
                <w:lang w:val="es-MX" w:eastAsia="x-none"/>
              </w:rPr>
              <w:t>de las mencionadas excepciones.</w:t>
            </w:r>
          </w:p>
          <w:p w14:paraId="0331D99D" w14:textId="77777777" w:rsidR="0035242B" w:rsidRPr="007D7CFD" w:rsidRDefault="0035242B" w:rsidP="004812DE">
            <w:pPr>
              <w:spacing w:before="120"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Además, la restricción 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ya sea en aplicación de normas del Estatuto General de Contratación de la Administración Pública, así como de regímenes especiales. Ahora bien</w:t>
            </w:r>
            <w:r w:rsidRPr="0057193B">
              <w:rPr>
                <w:rFonts w:ascii="Verdana" w:eastAsia="Times New Roman" w:hAnsi="Verdana" w:cs="Arial"/>
                <w:bCs/>
                <w:lang w:val="es-MX" w:eastAsia="x-none"/>
              </w:rPr>
              <w:t xml:space="preserve">, </w:t>
            </w:r>
            <w:r>
              <w:rPr>
                <w:rFonts w:ascii="Verdana" w:eastAsia="Times New Roman" w:hAnsi="Verdana" w:cs="Arial"/>
                <w:bCs/>
                <w:lang w:val="es-MX" w:eastAsia="x-none"/>
              </w:rPr>
              <w:t xml:space="preserve">se reitera que </w:t>
            </w:r>
            <w:r w:rsidRPr="0057193B">
              <w:rPr>
                <w:rFonts w:ascii="Verdana" w:eastAsia="Times New Roman" w:hAnsi="Verdana" w:cs="Arial"/>
                <w:bCs/>
                <w:lang w:val="es-MX" w:eastAsia="es-CO"/>
              </w:rPr>
              <w:t xml:space="preserve">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haga nugatoria la restricción de la contratación directa y siempre que cumplan los principios de planeación, transpa</w:t>
            </w:r>
            <w:r>
              <w:rPr>
                <w:rFonts w:ascii="Verdana" w:eastAsia="Times New Roman" w:hAnsi="Verdana" w:cs="Arial"/>
                <w:bCs/>
                <w:lang w:val="es-MX" w:eastAsia="es-CO"/>
              </w:rPr>
              <w:t>rencia y responsabilidad. Así mismo</w:t>
            </w:r>
            <w:r w:rsidRPr="0057193B">
              <w:rPr>
                <w:rFonts w:ascii="Verdana" w:eastAsia="Times New Roman" w:hAnsi="Verdana" w:cs="Arial"/>
                <w:bCs/>
                <w:lang w:val="es-MX" w:eastAsia="es-CO"/>
              </w:rPr>
              <w:t>, también es posible que contratos celebrados previamente se continúen ejecutando con normalidad.</w:t>
            </w:r>
          </w:p>
        </w:tc>
      </w:tr>
    </w:tbl>
    <w:p w14:paraId="0EA5619D" w14:textId="77777777" w:rsidR="0035242B" w:rsidRPr="00A12CB6" w:rsidRDefault="0035242B" w:rsidP="0035242B">
      <w:pPr>
        <w:spacing w:after="0" w:line="276" w:lineRule="auto"/>
        <w:jc w:val="both"/>
        <w:rPr>
          <w:rFonts w:ascii="Verdana" w:eastAsia="Calibri" w:hAnsi="Verdana" w:cs="Arial"/>
          <w:bCs/>
          <w:color w:val="000000" w:themeColor="text1"/>
        </w:rPr>
      </w:pPr>
    </w:p>
    <w:p w14:paraId="799E6CCB" w14:textId="77777777" w:rsidR="0035242B" w:rsidRPr="0093558D" w:rsidRDefault="0035242B" w:rsidP="0035242B">
      <w:pPr>
        <w:numPr>
          <w:ilvl w:val="0"/>
          <w:numId w:val="19"/>
        </w:numPr>
        <w:tabs>
          <w:tab w:val="left" w:pos="2268"/>
        </w:tabs>
        <w:spacing w:after="0" w:line="276" w:lineRule="auto"/>
        <w:rPr>
          <w:rFonts w:ascii="Verdana" w:eastAsia="Calibri" w:hAnsi="Verdana" w:cs="Times New Roman"/>
          <w:b/>
          <w:bCs/>
          <w:lang w:val="es-ES"/>
        </w:rPr>
      </w:pPr>
      <w:r w:rsidRPr="134495F9">
        <w:rPr>
          <w:rFonts w:ascii="Verdana" w:eastAsia="Calibri" w:hAnsi="Verdana" w:cs="Times New Roman"/>
          <w:b/>
          <w:bCs/>
          <w:lang w:val="es-ES"/>
        </w:rPr>
        <w:lastRenderedPageBreak/>
        <w:t>Razones de la respuesta:</w:t>
      </w:r>
    </w:p>
    <w:p w14:paraId="4DC0A0C1" w14:textId="77777777" w:rsidR="0035242B" w:rsidRPr="00A12CB6" w:rsidRDefault="0035242B" w:rsidP="0035242B">
      <w:pPr>
        <w:spacing w:after="0" w:line="276" w:lineRule="auto"/>
        <w:rPr>
          <w:rFonts w:ascii="Verdana" w:eastAsia="Calibri" w:hAnsi="Verdana" w:cs="Times New Roman"/>
          <w:b/>
          <w:bCs/>
          <w:lang w:val="es-ES"/>
        </w:rPr>
      </w:pPr>
    </w:p>
    <w:p w14:paraId="71E3F370" w14:textId="77777777" w:rsidR="0035242B" w:rsidRPr="00A12CB6" w:rsidRDefault="0035242B" w:rsidP="0035242B">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50FEFC08" w14:textId="77777777" w:rsidR="0035242B" w:rsidRPr="00E2397D" w:rsidRDefault="0035242B" w:rsidP="0035242B">
      <w:pPr>
        <w:spacing w:after="0" w:line="276" w:lineRule="auto"/>
        <w:jc w:val="both"/>
        <w:rPr>
          <w:rFonts w:ascii="Verdana" w:eastAsia="Calibri" w:hAnsi="Verdana" w:cs="Arial"/>
          <w:color w:val="000000" w:themeColor="text1"/>
        </w:rPr>
      </w:pPr>
    </w:p>
    <w:p w14:paraId="6117B1EB" w14:textId="77777777" w:rsidR="0035242B" w:rsidRPr="002D6B43" w:rsidRDefault="0035242B" w:rsidP="0035242B">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65117D9A" w14:textId="77777777" w:rsidR="0035242B" w:rsidRPr="006B14B5" w:rsidRDefault="0035242B" w:rsidP="0035242B">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1"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1"/>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B0C7919" w14:textId="77777777" w:rsidR="0035242B" w:rsidRPr="00E2397D" w:rsidRDefault="0035242B" w:rsidP="0035242B">
      <w:pPr>
        <w:spacing w:after="0" w:line="276" w:lineRule="auto"/>
        <w:ind w:right="709"/>
        <w:contextualSpacing/>
        <w:jc w:val="both"/>
        <w:rPr>
          <w:rFonts w:ascii="Verdana" w:eastAsia="Times New Roman" w:hAnsi="Verdana" w:cs="Arial"/>
          <w:lang w:val="es-ES" w:eastAsia="es-CO"/>
        </w:rPr>
      </w:pPr>
    </w:p>
    <w:p w14:paraId="588EB375" w14:textId="77777777" w:rsidR="0035242B" w:rsidRPr="00E2397D" w:rsidRDefault="0035242B" w:rsidP="003524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587879C" w14:textId="77777777" w:rsidR="0035242B" w:rsidRPr="00E2397D" w:rsidRDefault="0035242B" w:rsidP="0035242B">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B6A7264" w14:textId="77777777" w:rsidR="0035242B" w:rsidRPr="00E2397D" w:rsidRDefault="0035242B" w:rsidP="003524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w:t>
      </w:r>
      <w:r w:rsidRPr="00E2397D">
        <w:rPr>
          <w:rFonts w:ascii="Verdana" w:eastAsia="Times New Roman" w:hAnsi="Verdana" w:cs="Arial"/>
          <w:sz w:val="20"/>
          <w:szCs w:val="20"/>
          <w:lang w:val="es-MX" w:eastAsia="es-CO"/>
        </w:rPr>
        <w:lastRenderedPageBreak/>
        <w:t>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6DB356F1" w14:textId="77777777" w:rsidR="0035242B" w:rsidRPr="00E2397D" w:rsidRDefault="0035242B" w:rsidP="0035242B">
      <w:pPr>
        <w:spacing w:after="0" w:line="276" w:lineRule="auto"/>
        <w:ind w:firstLine="709"/>
        <w:jc w:val="both"/>
        <w:rPr>
          <w:rFonts w:ascii="Verdana" w:eastAsia="Times New Roman" w:hAnsi="Verdana" w:cs="Arial"/>
          <w:lang w:val="es-MX" w:eastAsia="es-CO"/>
        </w:rPr>
      </w:pPr>
      <w:bookmarkStart w:id="2" w:name="_Hlk78818186"/>
    </w:p>
    <w:p w14:paraId="141B5C0E" w14:textId="77777777" w:rsidR="0035242B" w:rsidRPr="00E2397D" w:rsidRDefault="0035242B" w:rsidP="0035242B">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78A74C57" w14:textId="77777777" w:rsidR="0035242B" w:rsidRPr="00886C02" w:rsidRDefault="0035242B" w:rsidP="0035242B">
      <w:pPr>
        <w:spacing w:after="0" w:line="276" w:lineRule="auto"/>
        <w:ind w:firstLine="709"/>
        <w:jc w:val="both"/>
        <w:rPr>
          <w:rFonts w:ascii="Verdana" w:eastAsia="Times New Roman" w:hAnsi="Verdana" w:cs="Arial"/>
          <w:lang w:val="es-MX" w:eastAsia="es-CO"/>
        </w:rPr>
      </w:pPr>
    </w:p>
    <w:p w14:paraId="45289BD8" w14:textId="77777777" w:rsidR="0035242B" w:rsidRPr="00E2397D" w:rsidRDefault="0035242B" w:rsidP="003524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1EF7939" w14:textId="77777777" w:rsidR="0035242B" w:rsidRPr="00E2397D" w:rsidRDefault="0035242B" w:rsidP="0035242B">
      <w:pPr>
        <w:spacing w:after="0" w:line="240" w:lineRule="auto"/>
        <w:ind w:right="709"/>
        <w:contextualSpacing/>
        <w:jc w:val="both"/>
        <w:rPr>
          <w:rFonts w:ascii="Verdana" w:eastAsia="Times New Roman" w:hAnsi="Verdana" w:cs="Arial"/>
          <w:lang w:val="es-MX" w:eastAsia="es-CO"/>
        </w:rPr>
      </w:pPr>
    </w:p>
    <w:p w14:paraId="1B0A4BB0" w14:textId="77777777" w:rsidR="0035242B" w:rsidRPr="00E2397D" w:rsidRDefault="0035242B" w:rsidP="003524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75065974" w14:textId="77777777" w:rsidR="0035242B" w:rsidRPr="00E2397D" w:rsidRDefault="0035242B" w:rsidP="0035242B">
      <w:pPr>
        <w:spacing w:after="0" w:line="276" w:lineRule="auto"/>
        <w:jc w:val="both"/>
        <w:rPr>
          <w:rFonts w:ascii="Verdana" w:eastAsia="Calibri" w:hAnsi="Verdana" w:cs="Arial"/>
          <w:bCs/>
          <w:lang w:val="es-ES_tradnl"/>
        </w:rPr>
      </w:pPr>
    </w:p>
    <w:p w14:paraId="0FA2B207" w14:textId="77777777" w:rsidR="0035242B" w:rsidRDefault="0035242B" w:rsidP="0035242B">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lastRenderedPageBreak/>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F9465D2" w14:textId="77777777" w:rsidR="0035242B" w:rsidRPr="00E2397D" w:rsidRDefault="0035242B" w:rsidP="0035242B">
      <w:pPr>
        <w:spacing w:after="0" w:line="276" w:lineRule="auto"/>
        <w:ind w:firstLine="709"/>
        <w:jc w:val="both"/>
        <w:rPr>
          <w:rFonts w:ascii="Verdana" w:eastAsia="Arial" w:hAnsi="Verdana" w:cs="Arial"/>
          <w:lang w:val="es-ES" w:eastAsia="es-ES" w:bidi="es-ES"/>
        </w:rPr>
      </w:pPr>
    </w:p>
    <w:p w14:paraId="2B131ABB" w14:textId="77777777" w:rsidR="0035242B" w:rsidRPr="00E2397D" w:rsidRDefault="0035242B" w:rsidP="0035242B">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16F55213" w14:textId="77777777" w:rsidR="0035242B" w:rsidRPr="00E2397D" w:rsidRDefault="0035242B" w:rsidP="0035242B">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5C5A6A15" w14:textId="77777777" w:rsidR="0035242B" w:rsidRDefault="0035242B" w:rsidP="0035242B">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4"/>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13A496E7" w14:textId="77777777" w:rsidR="0035242B" w:rsidRDefault="0035242B" w:rsidP="0035242B">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lastRenderedPageBreak/>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2C3DC548" w14:textId="77777777" w:rsidR="0035242B" w:rsidRDefault="0035242B" w:rsidP="0035242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447D82">
        <w:rPr>
          <w:rFonts w:ascii="Verdana" w:eastAsia="Times New Roman" w:hAnsi="Verdana" w:cs="Arial"/>
          <w:bCs/>
          <w:i/>
          <w:lang w:val="es-ES" w:eastAsia="es-CO"/>
        </w:rPr>
        <w:t>ibídem</w:t>
      </w:r>
      <w:proofErr w:type="spellEnd"/>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58C618D2" w14:textId="77777777" w:rsidR="0035242B" w:rsidRDefault="0035242B" w:rsidP="0035242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42B31CEF" w14:textId="77777777" w:rsidR="0035242B" w:rsidRPr="00894384" w:rsidRDefault="0035242B" w:rsidP="0035242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xml:space="preserve">, pueden tener lugar en el período de aplicación de la Ley de Garantías, </w:t>
      </w:r>
      <w:r w:rsidRPr="00894384">
        <w:rPr>
          <w:rFonts w:ascii="Verdana" w:eastAsia="Times New Roman" w:hAnsi="Verdana" w:cs="Arial"/>
          <w:bCs/>
          <w:lang w:val="es-MX" w:eastAsia="es-CO"/>
        </w:rPr>
        <w:lastRenderedPageBreak/>
        <w:t>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6C69E532" w14:textId="77777777" w:rsidR="0035242B" w:rsidRPr="00E2397D" w:rsidRDefault="0035242B" w:rsidP="0035242B">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358AB057" w14:textId="77777777" w:rsidR="0035242B" w:rsidRPr="00E2397D" w:rsidRDefault="0035242B" w:rsidP="0035242B">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49BD924" w14:textId="77777777" w:rsidR="0035242B" w:rsidRPr="00E2397D" w:rsidRDefault="0035242B" w:rsidP="0035242B">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09E60443" w14:textId="77777777" w:rsidR="0035242B" w:rsidRPr="00E2397D" w:rsidRDefault="0035242B" w:rsidP="0035242B">
      <w:pPr>
        <w:widowControl w:val="0"/>
        <w:autoSpaceDE w:val="0"/>
        <w:autoSpaceDN w:val="0"/>
        <w:spacing w:after="0" w:line="276" w:lineRule="auto"/>
        <w:contextualSpacing/>
        <w:rPr>
          <w:rFonts w:ascii="Verdana" w:eastAsia="Arial" w:hAnsi="Verdana" w:cs="Arial"/>
          <w:lang w:val="es-ES" w:eastAsia="es-ES" w:bidi="es-ES"/>
        </w:rPr>
      </w:pPr>
    </w:p>
    <w:p w14:paraId="583E2B12" w14:textId="77777777" w:rsidR="0035242B" w:rsidRPr="00E2397D" w:rsidRDefault="0035242B" w:rsidP="0035242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w:t>
      </w:r>
      <w:r w:rsidRPr="00E2397D">
        <w:rPr>
          <w:rFonts w:ascii="Verdana" w:eastAsia="Arial" w:hAnsi="Verdana" w:cs="Arial"/>
          <w:lang w:val="es-ES" w:eastAsia="es-ES" w:bidi="es-ES"/>
        </w:rPr>
        <w:lastRenderedPageBreak/>
        <w:t>interadministrativos que impliquen la ejecución de recursos públicos dentro de los cuatro (4) meses anteriores a la respectiva jornada de votaciones.</w:t>
      </w:r>
      <w:bookmarkEnd w:id="8"/>
    </w:p>
    <w:bookmarkEnd w:id="9"/>
    <w:p w14:paraId="64073C3C" w14:textId="77777777" w:rsidR="0035242B" w:rsidRPr="00E2397D" w:rsidRDefault="0035242B" w:rsidP="0035242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049EBCD1" w14:textId="77777777" w:rsidR="0035242B" w:rsidRDefault="0035242B" w:rsidP="0035242B">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8BE4A6F" w14:textId="77777777" w:rsidR="0035242B" w:rsidRPr="00E2397D" w:rsidRDefault="0035242B" w:rsidP="0035242B">
      <w:pPr>
        <w:spacing w:after="12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1" w:name="_Hlk78820161"/>
    </w:p>
    <w:p w14:paraId="173A5A1F" w14:textId="77777777" w:rsidR="0035242B" w:rsidRPr="0057193B" w:rsidRDefault="0035242B" w:rsidP="0035242B">
      <w:pPr>
        <w:spacing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sidRPr="0057193B">
        <w:rPr>
          <w:rFonts w:ascii="Verdana" w:eastAsia="Arial" w:hAnsi="Verdana" w:cs="Arial"/>
          <w:lang w:val="es-ES" w:eastAsia="es-ES" w:bidi="es-ES"/>
        </w:rPr>
        <w:t xml:space="preserve">) </w:t>
      </w:r>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34A009EA" w14:textId="77777777" w:rsidR="0035242B" w:rsidRPr="0057193B" w:rsidRDefault="0035242B" w:rsidP="0035242B">
      <w:pPr>
        <w:spacing w:after="0" w:line="240" w:lineRule="auto"/>
        <w:ind w:left="708" w:right="709"/>
        <w:jc w:val="both"/>
        <w:rPr>
          <w:rFonts w:ascii="Verdana" w:eastAsia="Calibri" w:hAnsi="Verdana" w:cs="Arial"/>
          <w:sz w:val="21"/>
          <w:szCs w:val="21"/>
          <w:lang w:val="es-MX"/>
        </w:rPr>
      </w:pPr>
    </w:p>
    <w:p w14:paraId="7AA927C0" w14:textId="77777777" w:rsidR="0035242B" w:rsidRPr="0057193B" w:rsidRDefault="0035242B" w:rsidP="0035242B">
      <w:pPr>
        <w:spacing w:after="120" w:line="240" w:lineRule="auto"/>
        <w:ind w:left="709" w:right="709"/>
        <w:jc w:val="both"/>
        <w:rPr>
          <w:rFonts w:ascii="Verdana" w:eastAsia="Calibri" w:hAnsi="Verdana" w:cs="Arial"/>
          <w:sz w:val="21"/>
          <w:szCs w:val="21"/>
          <w:lang w:val="es-MX"/>
        </w:rPr>
      </w:pPr>
      <w:r w:rsidRPr="0057193B">
        <w:rPr>
          <w:rFonts w:ascii="Verdana" w:eastAsia="Calibri" w:hAnsi="Verdana" w:cs="Arial"/>
          <w:sz w:val="21"/>
          <w:szCs w:val="21"/>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w:t>
      </w:r>
      <w:r w:rsidRPr="0057193B">
        <w:rPr>
          <w:rFonts w:ascii="Verdana" w:eastAsia="Calibri" w:hAnsi="Verdana" w:cs="Arial"/>
          <w:sz w:val="21"/>
          <w:szCs w:val="21"/>
          <w:lang w:val="es-MX"/>
        </w:rPr>
        <w:lastRenderedPageBreak/>
        <w:t>(numeral 4, artículo 2, ley 1150 de 2007), y cumpliendo siempre los principios que rigen la contratación pública</w:t>
      </w:r>
      <w:r w:rsidRPr="0057193B">
        <w:rPr>
          <w:rFonts w:ascii="Verdana" w:eastAsia="Times New Roman" w:hAnsi="Verdana" w:cs="Arial"/>
          <w:vertAlign w:val="superscript"/>
          <w:lang w:eastAsia="es-CO"/>
        </w:rPr>
        <w:footnoteReference w:id="12"/>
      </w:r>
      <w:r w:rsidRPr="0057193B">
        <w:rPr>
          <w:rFonts w:ascii="Verdana" w:eastAsia="Calibri" w:hAnsi="Verdana" w:cs="Arial"/>
          <w:sz w:val="21"/>
          <w:szCs w:val="21"/>
          <w:lang w:val="es-MX"/>
        </w:rPr>
        <w:t>.</w:t>
      </w:r>
    </w:p>
    <w:p w14:paraId="4666F779" w14:textId="77777777" w:rsidR="0035242B" w:rsidRPr="0057193B" w:rsidRDefault="0035242B" w:rsidP="0035242B">
      <w:pPr>
        <w:spacing w:after="0" w:line="240" w:lineRule="auto"/>
        <w:ind w:left="708" w:right="709"/>
        <w:jc w:val="both"/>
        <w:rPr>
          <w:rFonts w:ascii="Verdana" w:eastAsia="Calibri" w:hAnsi="Verdana" w:cs="Arial"/>
          <w:sz w:val="21"/>
          <w:szCs w:val="21"/>
          <w:lang w:val="es-MX"/>
        </w:rPr>
      </w:pPr>
      <w:r w:rsidRPr="0057193B">
        <w:rPr>
          <w:rFonts w:ascii="Verdana" w:eastAsia="Calibri" w:hAnsi="Verdana" w:cs="Arial"/>
          <w:sz w:val="21"/>
          <w:szCs w:val="21"/>
          <w:lang w:val="es-MX"/>
        </w:rPr>
        <w:t xml:space="preserve">Esta Sala ha entendido </w:t>
      </w:r>
      <w:proofErr w:type="gramStart"/>
      <w:r w:rsidRPr="0057193B">
        <w:rPr>
          <w:rFonts w:ascii="Verdana" w:eastAsia="Calibri" w:hAnsi="Verdana" w:cs="Arial"/>
          <w:sz w:val="21"/>
          <w:szCs w:val="21"/>
          <w:lang w:val="es-MX"/>
        </w:rPr>
        <w:t>que</w:t>
      </w:r>
      <w:proofErr w:type="gramEnd"/>
      <w:r w:rsidRPr="0057193B">
        <w:rPr>
          <w:rFonts w:ascii="Verdana" w:eastAsia="Calibri" w:hAnsi="Verdana" w:cs="Arial"/>
          <w:sz w:val="21"/>
          <w:szCs w:val="21"/>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57193B">
        <w:rPr>
          <w:rFonts w:ascii="Verdana" w:eastAsia="Times New Roman" w:hAnsi="Verdana" w:cs="Arial"/>
          <w:sz w:val="21"/>
          <w:szCs w:val="21"/>
          <w:vertAlign w:val="superscript"/>
          <w:lang w:val="es-MX"/>
        </w:rPr>
        <w:footnoteReference w:id="13"/>
      </w:r>
      <w:r w:rsidRPr="0057193B">
        <w:rPr>
          <w:rFonts w:ascii="Verdana" w:eastAsia="Times New Roman" w:hAnsi="Verdana" w:cs="Arial"/>
          <w:sz w:val="21"/>
          <w:szCs w:val="21"/>
          <w:vertAlign w:val="superscript"/>
          <w:lang w:val="es-MX"/>
        </w:rPr>
        <w:t>.</w:t>
      </w:r>
      <w:r w:rsidRPr="0057193B">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7193B">
        <w:rPr>
          <w:rFonts w:ascii="Verdana" w:eastAsia="Times New Roman" w:hAnsi="Verdana" w:cs="Arial"/>
          <w:vertAlign w:val="superscript"/>
          <w:lang w:eastAsia="es-CO"/>
        </w:rPr>
        <w:footnoteReference w:id="14"/>
      </w:r>
      <w:r w:rsidRPr="0057193B">
        <w:rPr>
          <w:rFonts w:ascii="Verdana" w:eastAsia="Calibri" w:hAnsi="Verdana" w:cs="Arial"/>
          <w:sz w:val="21"/>
          <w:szCs w:val="21"/>
          <w:lang w:val="es-MX"/>
        </w:rPr>
        <w:t xml:space="preserve"> .</w:t>
      </w:r>
    </w:p>
    <w:p w14:paraId="7730A735" w14:textId="77777777" w:rsidR="0035242B" w:rsidRPr="0057193B" w:rsidRDefault="0035242B" w:rsidP="0035242B">
      <w:pPr>
        <w:shd w:val="clear" w:color="auto" w:fill="FFFFFF"/>
        <w:spacing w:after="0" w:line="276" w:lineRule="auto"/>
        <w:ind w:firstLine="709"/>
        <w:jc w:val="both"/>
        <w:rPr>
          <w:rFonts w:ascii="Verdana" w:eastAsia="Times New Roman" w:hAnsi="Verdana" w:cs="Arial"/>
          <w:lang w:eastAsia="x-none"/>
        </w:rPr>
      </w:pPr>
    </w:p>
    <w:p w14:paraId="208B9CAF" w14:textId="77777777" w:rsidR="0035242B" w:rsidRPr="0057193B" w:rsidRDefault="0035242B" w:rsidP="0035242B">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2706A5F1" w14:textId="77777777" w:rsidR="0035242B" w:rsidRPr="0057193B" w:rsidRDefault="0035242B" w:rsidP="0035242B">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sidRPr="0057193B">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sidRPr="0057193B">
        <w:rPr>
          <w:rFonts w:ascii="Verdana" w:eastAsia="Times New Roman" w:hAnsi="Verdana" w:cs="Arial"/>
          <w:lang w:eastAsia="en-GB"/>
        </w:rPr>
        <w:t>»</w:t>
      </w:r>
      <w:r w:rsidRPr="0057193B">
        <w:rPr>
          <w:rFonts w:ascii="Verdana" w:eastAsia="Times New Roman"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w:t>
      </w:r>
      <w:r w:rsidRPr="0057193B">
        <w:rPr>
          <w:rFonts w:ascii="Verdana" w:eastAsia="Times New Roman" w:hAnsi="Verdana" w:cs="Arial"/>
          <w:lang w:eastAsia="x-none"/>
        </w:rPr>
        <w:lastRenderedPageBreak/>
        <w:t>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sidRPr="0057193B">
        <w:rPr>
          <w:rFonts w:ascii="Verdana" w:eastAsia="Times New Roman" w:hAnsi="Verdana" w:cs="Arial"/>
          <w:lang w:eastAsia="en-GB"/>
        </w:rPr>
        <w:t>»</w:t>
      </w:r>
      <w:r w:rsidRPr="0057193B">
        <w:rPr>
          <w:rFonts w:ascii="Verdana" w:eastAsia="Times New Roman" w:hAnsi="Verdana" w:cs="Arial"/>
          <w:lang w:eastAsia="x-none"/>
        </w:rPr>
        <w:t xml:space="preserve">. </w:t>
      </w:r>
    </w:p>
    <w:p w14:paraId="4518C327" w14:textId="77777777" w:rsidR="0035242B" w:rsidRPr="0057193B" w:rsidRDefault="0035242B" w:rsidP="003524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62037646" w14:textId="77777777" w:rsidR="0035242B" w:rsidRPr="0057193B" w:rsidRDefault="0035242B" w:rsidP="003524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9DD43BB" w14:textId="77777777" w:rsidR="0035242B" w:rsidRPr="0057193B" w:rsidRDefault="0035242B" w:rsidP="0035242B">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787C30C6" w14:textId="77777777" w:rsidR="0035242B" w:rsidRPr="0057193B" w:rsidRDefault="0035242B" w:rsidP="0035242B">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w:t>
      </w:r>
      <w:r w:rsidRPr="0057193B">
        <w:rPr>
          <w:rFonts w:ascii="Verdana" w:eastAsia="Times New Roman" w:hAnsi="Verdana" w:cs="Arial"/>
          <w:lang w:eastAsia="x-none"/>
        </w:rPr>
        <w:lastRenderedPageBreak/>
        <w:t>selección abreviada y la mínima cuantía, razón por la cual en ese período preelectoral de que trata la disposición las entidades públicas pueden seguir contratando bajo estos sistemas.</w:t>
      </w:r>
    </w:p>
    <w:p w14:paraId="4F6825F2" w14:textId="77777777" w:rsidR="0035242B" w:rsidRPr="00447D82" w:rsidRDefault="0035242B" w:rsidP="003524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0"/>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6984A53B" w14:textId="77777777" w:rsidR="0035242B" w:rsidRPr="0057193B" w:rsidRDefault="0035242B" w:rsidP="003524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0C3ACFD" w14:textId="77777777" w:rsidR="0035242B" w:rsidRPr="0057193B" w:rsidRDefault="0035242B" w:rsidP="0035242B">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 xml:space="preserve">si bien la limitación garantiza la igualdad de condiciones, también es necesario que tal limitación que pretende la igualdad no termine yendo en detrimento de intereses públicos, cuya garantía está en cabeza del ejecutivo, como son los inmersos en </w:t>
      </w:r>
      <w:r w:rsidRPr="0057193B">
        <w:rPr>
          <w:rFonts w:ascii="Verdana" w:eastAsia="Times New Roman" w:hAnsi="Verdana" w:cs="Arial"/>
          <w:bCs/>
          <w:lang w:val="es-MX" w:eastAsia="x-none"/>
        </w:rPr>
        <w:lastRenderedPageBreak/>
        <w:t>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1"/>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DD0369C" w14:textId="77777777" w:rsidR="0035242B" w:rsidRPr="0057193B" w:rsidRDefault="0035242B" w:rsidP="0035242B">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07CBCA34" w14:textId="77777777" w:rsidR="0035242B" w:rsidRPr="0057193B" w:rsidRDefault="0035242B" w:rsidP="0035242B">
      <w:pPr>
        <w:spacing w:after="0" w:line="276" w:lineRule="auto"/>
        <w:jc w:val="both"/>
        <w:rPr>
          <w:rFonts w:ascii="Verdana" w:eastAsia="Times New Roman" w:hAnsi="Verdana" w:cs="Arial"/>
          <w:bCs/>
          <w:lang w:val="es-MX" w:eastAsia="x-none"/>
        </w:rPr>
      </w:pPr>
    </w:p>
    <w:p w14:paraId="3018E3F7" w14:textId="77777777" w:rsidR="0035242B" w:rsidRPr="0057193B" w:rsidRDefault="0035242B" w:rsidP="0035242B">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2"/>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45EE419D" w14:textId="77777777" w:rsidR="0035242B" w:rsidRPr="0057193B" w:rsidRDefault="0035242B" w:rsidP="0035242B">
      <w:pPr>
        <w:spacing w:after="0" w:line="276" w:lineRule="auto"/>
        <w:ind w:firstLine="708"/>
        <w:jc w:val="both"/>
        <w:rPr>
          <w:rFonts w:ascii="Verdana" w:eastAsia="Times New Roman" w:hAnsi="Verdana" w:cs="Arial"/>
          <w:bCs/>
          <w:lang w:val="es-MX" w:eastAsia="es-CO"/>
        </w:rPr>
      </w:pPr>
    </w:p>
    <w:p w14:paraId="6057F76E" w14:textId="77777777" w:rsidR="0035242B" w:rsidRPr="0057193B" w:rsidRDefault="0035242B" w:rsidP="0035242B">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w:t>
      </w:r>
      <w:r w:rsidRPr="0057193B">
        <w:rPr>
          <w:rFonts w:ascii="Verdana" w:eastAsia="Times New Roman" w:hAnsi="Verdana" w:cs="Arial"/>
          <w:bCs/>
          <w:lang w:val="es-MX" w:eastAsia="x-none"/>
        </w:rPr>
        <w:lastRenderedPageBreak/>
        <w:t xml:space="preserve">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3"/>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29BC172C" w14:textId="77777777" w:rsidR="0035242B" w:rsidRPr="0057193B" w:rsidRDefault="0035242B" w:rsidP="0035242B">
      <w:pPr>
        <w:spacing w:after="0" w:line="276" w:lineRule="auto"/>
        <w:jc w:val="both"/>
        <w:rPr>
          <w:rFonts w:ascii="Verdana" w:eastAsia="Calibri" w:hAnsi="Verdana" w:cs="Arial"/>
          <w:lang w:val="es-MX"/>
        </w:rPr>
      </w:pPr>
    </w:p>
    <w:p w14:paraId="2FD1AF27" w14:textId="77777777" w:rsidR="0035242B" w:rsidRPr="001924B7" w:rsidRDefault="0035242B" w:rsidP="0035242B">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1A393F8A" w14:textId="77777777" w:rsidR="0035242B" w:rsidRPr="001924B7" w:rsidRDefault="0035242B" w:rsidP="0035242B">
      <w:pPr>
        <w:spacing w:after="0" w:line="240" w:lineRule="auto"/>
        <w:ind w:left="708" w:right="709"/>
        <w:jc w:val="both"/>
        <w:rPr>
          <w:rFonts w:ascii="Verdana" w:eastAsia="Calibri" w:hAnsi="Verdana" w:cs="Arial"/>
          <w:sz w:val="20"/>
          <w:szCs w:val="20"/>
          <w:lang w:val="es-MX"/>
        </w:rPr>
      </w:pPr>
    </w:p>
    <w:p w14:paraId="214758D7" w14:textId="77777777" w:rsidR="0035242B" w:rsidRPr="001924B7" w:rsidRDefault="0035242B" w:rsidP="0035242B">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4"/>
      </w:r>
      <w:r w:rsidRPr="001924B7">
        <w:rPr>
          <w:rFonts w:ascii="Verdana" w:eastAsia="Times New Roman" w:hAnsi="Verdana" w:cs="Arial"/>
          <w:bCs/>
          <w:sz w:val="20"/>
          <w:szCs w:val="20"/>
          <w:lang w:val="es-MX" w:eastAsia="x-none"/>
        </w:rPr>
        <w:t>.</w:t>
      </w:r>
    </w:p>
    <w:p w14:paraId="4928036D" w14:textId="77777777" w:rsidR="0035242B" w:rsidRPr="0057193B" w:rsidRDefault="0035242B" w:rsidP="0035242B">
      <w:pPr>
        <w:spacing w:after="0" w:line="276" w:lineRule="auto"/>
        <w:jc w:val="both"/>
        <w:rPr>
          <w:rFonts w:ascii="Verdana" w:eastAsia="Calibri" w:hAnsi="Verdana" w:cs="Arial"/>
          <w:lang w:val="es-MX"/>
        </w:rPr>
      </w:pPr>
    </w:p>
    <w:p w14:paraId="1F1845D7" w14:textId="77777777" w:rsidR="0035242B" w:rsidRPr="0057193B" w:rsidRDefault="0035242B" w:rsidP="0035242B">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 xml:space="preserve">establecimientos de crédito, las sociedades de servicios </w:t>
      </w:r>
      <w:r w:rsidRPr="0057193B">
        <w:rPr>
          <w:rFonts w:ascii="Verdana" w:eastAsia="Times New Roman" w:hAnsi="Verdana" w:cs="Arial"/>
          <w:bCs/>
          <w:lang w:val="es-MX" w:eastAsia="x-none"/>
        </w:rPr>
        <w:lastRenderedPageBreak/>
        <w:t>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013C0966" w14:textId="77777777" w:rsidR="0035242B" w:rsidRDefault="0035242B" w:rsidP="0035242B">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77413BAF" w14:textId="77777777" w:rsidR="0035242B" w:rsidRDefault="0035242B" w:rsidP="0035242B">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Teniendo en cuenta esta precisión, es necesario revisar si lo dispuesto en el Sistema General de Regalías le aplica la Ley 996 de 2005 –Ley de Garantías Electorales-. Para ello, es importante señalar que la Ley 2056 de 2020, </w:t>
      </w:r>
      <w:r w:rsidRPr="003B7D6C">
        <w:rPr>
          <w:rFonts w:ascii="Verdana" w:eastAsia="Times New Roman" w:hAnsi="Verdana" w:cs="Arial"/>
          <w:bCs/>
          <w:lang w:val="es-MX" w:eastAsia="x-none"/>
        </w:rPr>
        <w:t>“</w:t>
      </w:r>
      <w:r w:rsidRPr="003B7D6C">
        <w:rPr>
          <w:rFonts w:ascii="Verdana" w:eastAsia="Times New Roman" w:hAnsi="Verdana" w:cs="Arial"/>
          <w:bCs/>
          <w:lang w:eastAsia="x-none"/>
        </w:rPr>
        <w:t xml:space="preserve">por la cual se regula la organización y el funcionamiento del Sistema General de Regalías”, </w:t>
      </w:r>
      <w:r>
        <w:rPr>
          <w:rFonts w:ascii="Verdana" w:eastAsia="Times New Roman" w:hAnsi="Verdana" w:cs="Arial"/>
          <w:bCs/>
          <w:lang w:eastAsia="x-none"/>
        </w:rPr>
        <w:t xml:space="preserve">tiene por objeto: “[…] </w:t>
      </w:r>
      <w:r w:rsidRPr="003B7D6C">
        <w:rPr>
          <w:rFonts w:ascii="Verdana" w:eastAsia="Times New Roman" w:hAnsi="Verdana" w:cs="Arial"/>
          <w:bCs/>
          <w:lang w:eastAsia="x-none"/>
        </w:rPr>
        <w:t>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Pr>
          <w:rFonts w:ascii="Verdana" w:eastAsia="Times New Roman" w:hAnsi="Verdana" w:cs="Arial"/>
          <w:bCs/>
          <w:lang w:eastAsia="x-none"/>
        </w:rPr>
        <w:t>”.</w:t>
      </w:r>
    </w:p>
    <w:p w14:paraId="1C9B9A2B" w14:textId="77777777" w:rsidR="0035242B" w:rsidRDefault="0035242B" w:rsidP="0035242B">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eastAsia="x-none"/>
        </w:rPr>
        <w:t xml:space="preserve">Dentro de este marco normativo </w:t>
      </w:r>
      <w:r>
        <w:rPr>
          <w:rFonts w:ascii="Verdana" w:eastAsia="Times New Roman" w:hAnsi="Verdana" w:cs="Arial"/>
          <w:bCs/>
          <w:lang w:val="es-ES" w:eastAsia="x-none"/>
        </w:rPr>
        <w:t xml:space="preserve">no se establece una excepción a lo dispuesto en el artículo 33 de la Ley 996 de 2005 </w:t>
      </w:r>
      <w:r w:rsidRPr="0057193B">
        <w:rPr>
          <w:rFonts w:ascii="Verdana" w:eastAsia="Times New Roman" w:hAnsi="Verdana" w:cs="Arial"/>
          <w:bCs/>
          <w:lang w:val="es-MX" w:eastAsia="x-none"/>
        </w:rPr>
        <w:t>que restringe la contratación directa en el periodo preelectoral a las elecciones presidenciales</w:t>
      </w:r>
      <w:r>
        <w:rPr>
          <w:rFonts w:ascii="Verdana" w:eastAsia="Times New Roman" w:hAnsi="Verdana" w:cs="Arial"/>
          <w:bCs/>
          <w:lang w:val="es-MX" w:eastAsia="x-none"/>
        </w:rPr>
        <w:t xml:space="preserve"> por el tipo de recurso que pretende ejecutarse</w:t>
      </w:r>
      <w:r w:rsidRPr="0057193B">
        <w:rPr>
          <w:rFonts w:ascii="Verdana" w:eastAsia="Times New Roman" w:hAnsi="Verdana" w:cs="Arial"/>
          <w:bCs/>
          <w:lang w:val="es-MX" w:eastAsia="x-none"/>
        </w:rPr>
        <w:t>.</w:t>
      </w:r>
      <w:r>
        <w:rPr>
          <w:rFonts w:ascii="Verdana" w:eastAsia="Times New Roman" w:hAnsi="Verdana" w:cs="Arial"/>
          <w:bCs/>
          <w:lang w:val="es-MX" w:eastAsia="x-none"/>
        </w:rPr>
        <w:t xml:space="preserve"> En otras palabras, esta normatividad especial para la ejecución de recursos del Sistema General de </w:t>
      </w:r>
      <w:proofErr w:type="gramStart"/>
      <w:r>
        <w:rPr>
          <w:rFonts w:ascii="Verdana" w:eastAsia="Times New Roman" w:hAnsi="Verdana" w:cs="Arial"/>
          <w:bCs/>
          <w:lang w:val="es-MX" w:eastAsia="x-none"/>
        </w:rPr>
        <w:t>Regalías,</w:t>
      </w:r>
      <w:proofErr w:type="gramEnd"/>
      <w:r>
        <w:rPr>
          <w:rFonts w:ascii="Verdana" w:eastAsia="Times New Roman" w:hAnsi="Verdana" w:cs="Arial"/>
          <w:bCs/>
          <w:lang w:val="es-MX" w:eastAsia="x-none"/>
        </w:rPr>
        <w:t xml:space="preserve"> no implica que </w:t>
      </w:r>
      <w:r>
        <w:rPr>
          <w:rFonts w:ascii="Verdana" w:eastAsia="Times New Roman" w:hAnsi="Verdana" w:cs="Arial"/>
          <w:bCs/>
          <w:lang w:val="es-MX" w:eastAsia="x-none"/>
        </w:rPr>
        <w:lastRenderedPageBreak/>
        <w:t xml:space="preserve">esté exonerada de la restricción, pues el legislador no hizo distinción del tipo de recursos al establecer la prohibición. </w:t>
      </w:r>
      <w:r w:rsidRPr="0057193B">
        <w:rPr>
          <w:rFonts w:ascii="Verdana" w:eastAsia="Times New Roman" w:hAnsi="Verdana" w:cs="Arial"/>
          <w:bCs/>
          <w:lang w:val="es-MX" w:eastAsia="x-none"/>
        </w:rPr>
        <w:t xml:space="preserve"> </w:t>
      </w:r>
    </w:p>
    <w:p w14:paraId="187630BA" w14:textId="77777777" w:rsidR="0035242B" w:rsidRPr="003B7D6C" w:rsidRDefault="0035242B" w:rsidP="0035242B">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937FF87" w14:textId="77777777" w:rsidR="0035242B" w:rsidRPr="00351223" w:rsidRDefault="0035242B" w:rsidP="0035242B">
      <w:pPr>
        <w:spacing w:after="120" w:line="276" w:lineRule="auto"/>
        <w:ind w:firstLine="709"/>
        <w:jc w:val="both"/>
        <w:rPr>
          <w:rFonts w:ascii="Verdana" w:eastAsia="Times New Roman" w:hAnsi="Verdana" w:cs="Arial"/>
          <w:bCs/>
          <w:lang w:eastAsia="x-none"/>
        </w:rPr>
      </w:pPr>
      <w:r w:rsidRPr="0057193B">
        <w:rPr>
          <w:rFonts w:ascii="Verdana" w:eastAsia="Times New Roman" w:hAnsi="Verdana" w:cs="Arial"/>
          <w:bCs/>
          <w:lang w:val="es-MX" w:eastAsia="x-none"/>
        </w:rPr>
        <w:t xml:space="preserve">Además, se reitera que la restricción 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ya sea en aplicación de normas del Estatuto General de Contratación de la Administración Pública, así como de regímenes especiales. Por tanto,</w:t>
      </w:r>
      <w:r w:rsidRPr="0057193B">
        <w:rPr>
          <w:rFonts w:ascii="Verdana" w:eastAsia="Times New Roman" w:hAnsi="Verdana" w:cs="Arial"/>
          <w:bCs/>
          <w:lang w:val="es-MX" w:eastAsia="x-none"/>
        </w:rPr>
        <w:t xml:space="preserv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44529B1C" w14:textId="77777777" w:rsidR="0035242B" w:rsidRPr="004C2E9A" w:rsidRDefault="0035242B" w:rsidP="0035242B">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6"/>
      </w:r>
      <w:r w:rsidRPr="0057193B">
        <w:rPr>
          <w:rFonts w:ascii="Verdana" w:eastAsia="Times New Roman" w:hAnsi="Verdana" w:cs="Arial"/>
          <w:bCs/>
          <w:lang w:val="es-MX" w:eastAsia="es-CO"/>
        </w:rPr>
        <w:t>. Además, también es posible que contratos celebrados previamente se continúen ejecutando con normalidad.</w:t>
      </w:r>
    </w:p>
    <w:p w14:paraId="30155C70" w14:textId="77777777" w:rsidR="0035242B" w:rsidRPr="006B14B5" w:rsidRDefault="0035242B" w:rsidP="0035242B">
      <w:pPr>
        <w:spacing w:after="120" w:line="276" w:lineRule="auto"/>
        <w:ind w:firstLine="708"/>
        <w:jc w:val="both"/>
        <w:rPr>
          <w:rFonts w:ascii="Verdana" w:eastAsia="Calibri" w:hAnsi="Verdana" w:cs="Arial"/>
          <w:lang w:val="es-ES"/>
        </w:rPr>
      </w:pPr>
      <w:r w:rsidRPr="006B14B5">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w:t>
      </w:r>
      <w:r w:rsidRPr="006B14B5">
        <w:rPr>
          <w:rFonts w:ascii="Verdana" w:eastAsia="Times New Roman" w:hAnsi="Verdana" w:cs="Arial"/>
          <w:color w:val="000000"/>
          <w:lang w:val="es-ES" w:eastAsia="es-ES"/>
        </w:rPr>
        <w:lastRenderedPageBreak/>
        <w:t xml:space="preserve">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Times New Roman" w:hAnsi="Verdana" w:cs="Arial"/>
          <w:color w:val="000000"/>
          <w:lang w:val="es-ES" w:eastAsia="es-ES"/>
        </w:rPr>
        <w:t>establecerá</w:t>
      </w:r>
      <w:r w:rsidRPr="006B14B5">
        <w:rPr>
          <w:rFonts w:ascii="Verdana" w:eastAsia="Times New Roman" w:hAnsi="Verdana" w:cs="Arial"/>
          <w:color w:val="000000"/>
          <w:lang w:val="es-ES" w:eastAsia="es-ES"/>
        </w:rPr>
        <w:t xml:space="preserve"> la forma de adelantar su gestión contractual, sin que sea atribución de la Agencia Nacional de Contratación Pública - Colombia Compra Eficiente</w:t>
      </w:r>
      <w:r>
        <w:rPr>
          <w:rFonts w:ascii="Verdana" w:eastAsia="Times New Roman" w:hAnsi="Verdana" w:cs="Arial"/>
          <w:color w:val="000000"/>
          <w:lang w:val="es-ES" w:eastAsia="es-ES"/>
        </w:rPr>
        <w:t xml:space="preserve"> validarla</w:t>
      </w:r>
      <w:r w:rsidRPr="006B14B5">
        <w:rPr>
          <w:rFonts w:ascii="Verdana" w:eastAsia="Times New Roman" w:hAnsi="Verdana" w:cs="Arial"/>
          <w:color w:val="000000"/>
          <w:lang w:val="es-ES" w:eastAsia="es-ES"/>
        </w:rPr>
        <w:t xml:space="preserve">. </w:t>
      </w:r>
    </w:p>
    <w:bookmarkEnd w:id="11"/>
    <w:p w14:paraId="3E87F14E" w14:textId="77777777" w:rsidR="0035242B" w:rsidRPr="000974AC" w:rsidRDefault="0035242B" w:rsidP="0035242B">
      <w:pPr>
        <w:spacing w:after="0" w:line="276" w:lineRule="auto"/>
        <w:jc w:val="both"/>
        <w:rPr>
          <w:rFonts w:ascii="Verdana" w:eastAsia="Calibri" w:hAnsi="Verdana" w:cs="Arial"/>
          <w:lang w:val="es-ES" w:eastAsia="es-MX"/>
        </w:rPr>
      </w:pPr>
    </w:p>
    <w:p w14:paraId="00411528" w14:textId="77777777" w:rsidR="0035242B" w:rsidRPr="008853C1" w:rsidRDefault="0035242B" w:rsidP="0035242B">
      <w:pPr>
        <w:pStyle w:val="Prrafodelista"/>
        <w:numPr>
          <w:ilvl w:val="0"/>
          <w:numId w:val="19"/>
        </w:numPr>
        <w:tabs>
          <w:tab w:val="left" w:pos="142"/>
          <w:tab w:val="left" w:pos="284"/>
        </w:tabs>
        <w:spacing w:after="0" w:line="276" w:lineRule="auto"/>
        <w:contextualSpacing w:val="0"/>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8853C1">
        <w:rPr>
          <w:rFonts w:ascii="Verdana" w:eastAsia="Century Gothic" w:hAnsi="Verdana" w:cs="Century Gothic"/>
          <w:b/>
          <w:bCs/>
        </w:rPr>
        <w:t xml:space="preserve"> </w:t>
      </w:r>
    </w:p>
    <w:p w14:paraId="5BD54E83" w14:textId="77777777" w:rsidR="0035242B" w:rsidRPr="00E2397D" w:rsidRDefault="0035242B" w:rsidP="0035242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242B" w:rsidRPr="00810249" w14:paraId="55320B40" w14:textId="77777777" w:rsidTr="004812DE">
        <w:trPr>
          <w:trHeight w:val="856"/>
          <w:jc w:val="center"/>
        </w:trPr>
        <w:tc>
          <w:tcPr>
            <w:tcW w:w="8647" w:type="dxa"/>
          </w:tcPr>
          <w:p w14:paraId="2131CD29" w14:textId="77777777" w:rsidR="0035242B" w:rsidRPr="00AB51C6" w:rsidRDefault="0035242B" w:rsidP="0035242B">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E2397D">
              <w:rPr>
                <w:rFonts w:ascii="Verdana" w:eastAsia="Arial MT" w:hAnsi="Verdana" w:cs="Arial"/>
                <w:lang w:eastAsia="es-ES" w:bidi="es-ES"/>
              </w:rPr>
              <w:t>Constitución Política: Artículo 127.</w:t>
            </w:r>
          </w:p>
          <w:p w14:paraId="0E987065" w14:textId="77777777" w:rsidR="0035242B" w:rsidRPr="00EC214E" w:rsidRDefault="0035242B" w:rsidP="0035242B">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E2397D">
              <w:rPr>
                <w:rFonts w:ascii="Verdana" w:eastAsia="Arial MT" w:hAnsi="Verdana" w:cs="Arial"/>
                <w:bCs/>
                <w:lang w:val="es-ES" w:eastAsia="es-ES" w:bidi="es-ES"/>
              </w:rPr>
              <w:t>Ley 996 de 2005: artículos 33 y 38 parágrafo.</w:t>
            </w:r>
          </w:p>
          <w:p w14:paraId="091C85A5" w14:textId="77777777" w:rsidR="0035242B" w:rsidRPr="00AB51C6" w:rsidRDefault="0035242B" w:rsidP="0035242B">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Pr>
                <w:rFonts w:ascii="Verdana" w:eastAsia="Arial MT" w:hAnsi="Verdana" w:cs="Arial"/>
                <w:bCs/>
                <w:lang w:val="es-ES" w:eastAsia="es-ES" w:bidi="es-ES"/>
              </w:rPr>
              <w:t xml:space="preserve">Ley 2056 de 2020, artículo 1. </w:t>
            </w:r>
          </w:p>
          <w:p w14:paraId="263FD233" w14:textId="77777777" w:rsidR="0035242B" w:rsidRPr="00CC0106" w:rsidRDefault="0035242B" w:rsidP="0035242B">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 xml:space="preserve">Colombia Compra Eficiente. Circular Externa Única. </w:t>
            </w:r>
          </w:p>
          <w:p w14:paraId="796FBE66" w14:textId="77777777" w:rsidR="0035242B" w:rsidRPr="00CC0106" w:rsidRDefault="0035242B" w:rsidP="0035242B">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Concepto de 20</w:t>
            </w:r>
            <w:r>
              <w:rPr>
                <w:rFonts w:ascii="Verdana" w:eastAsia="Calibri" w:hAnsi="Verdana" w:cs="Arial"/>
                <w:lang w:val="es-ES"/>
              </w:rPr>
              <w:t xml:space="preserve"> de febrero de 2006. Radicado. 1727</w:t>
            </w:r>
            <w:r w:rsidRPr="00CC0106">
              <w:rPr>
                <w:rFonts w:ascii="Verdana" w:eastAsia="Calibri" w:hAnsi="Verdana" w:cs="Arial"/>
                <w:lang w:val="es-ES"/>
              </w:rPr>
              <w:t xml:space="preserve">. C.P. Enrique José Arboleda Perdomo. </w:t>
            </w:r>
          </w:p>
          <w:p w14:paraId="4EE84105" w14:textId="77777777" w:rsidR="0035242B" w:rsidRPr="00CC0106" w:rsidRDefault="0035242B" w:rsidP="0035242B">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Concepto de 6 de ab</w:t>
            </w:r>
            <w:r>
              <w:rPr>
                <w:rFonts w:ascii="Verdana" w:eastAsia="Calibri" w:hAnsi="Verdana" w:cs="Arial"/>
                <w:lang w:val="es-ES"/>
              </w:rPr>
              <w:t xml:space="preserve">ril de 2006. Radicado. </w:t>
            </w:r>
            <w:r w:rsidRPr="00CC0106">
              <w:rPr>
                <w:rFonts w:ascii="Verdana" w:eastAsia="Calibri" w:hAnsi="Verdana" w:cs="Arial"/>
                <w:lang w:val="es-ES"/>
              </w:rPr>
              <w:t xml:space="preserve">1738. C.P. Enrique José Arboleda Perdomo. </w:t>
            </w:r>
          </w:p>
          <w:p w14:paraId="3F13414C" w14:textId="77777777" w:rsidR="0035242B" w:rsidRDefault="0035242B" w:rsidP="0035242B">
            <w:pPr>
              <w:widowControl w:val="0"/>
              <w:numPr>
                <w:ilvl w:val="0"/>
                <w:numId w:val="20"/>
              </w:numPr>
              <w:autoSpaceDE w:val="0"/>
              <w:autoSpaceDN w:val="0"/>
              <w:spacing w:after="120" w:line="276" w:lineRule="auto"/>
              <w:jc w:val="both"/>
              <w:rPr>
                <w:rFonts w:ascii="Verdana" w:eastAsia="Calibri" w:hAnsi="Verdana" w:cs="Arial"/>
                <w:lang w:val="es-ES"/>
              </w:rPr>
            </w:pPr>
            <w:r w:rsidRPr="000F46C6">
              <w:rPr>
                <w:rFonts w:ascii="Verdana" w:eastAsia="Calibri" w:hAnsi="Verdana" w:cs="Arial"/>
                <w:lang w:val="es-ES"/>
              </w:rPr>
              <w:t xml:space="preserve">Consejo de Estado, Sala de Consulta y Servicio Civil de fecha 24 de julio de 2013, Radicado 2166, C. P. Álvaro </w:t>
            </w:r>
            <w:proofErr w:type="spellStart"/>
            <w:r w:rsidRPr="000F46C6">
              <w:rPr>
                <w:rFonts w:ascii="Verdana" w:eastAsia="Calibri" w:hAnsi="Verdana" w:cs="Arial"/>
                <w:lang w:val="es-ES"/>
              </w:rPr>
              <w:t>Namén</w:t>
            </w:r>
            <w:proofErr w:type="spellEnd"/>
            <w:r w:rsidRPr="000F46C6">
              <w:rPr>
                <w:rFonts w:ascii="Verdana" w:eastAsia="Calibri" w:hAnsi="Verdana" w:cs="Arial"/>
                <w:lang w:val="es-ES"/>
              </w:rPr>
              <w:t xml:space="preserve"> Vargas.  </w:t>
            </w:r>
          </w:p>
          <w:p w14:paraId="60BCCA56" w14:textId="77777777" w:rsidR="0035242B" w:rsidRPr="000F46C6" w:rsidRDefault="0035242B" w:rsidP="0035242B">
            <w:pPr>
              <w:widowControl w:val="0"/>
              <w:numPr>
                <w:ilvl w:val="0"/>
                <w:numId w:val="20"/>
              </w:numPr>
              <w:autoSpaceDE w:val="0"/>
              <w:autoSpaceDN w:val="0"/>
              <w:spacing w:after="120" w:line="276" w:lineRule="auto"/>
              <w:jc w:val="both"/>
              <w:rPr>
                <w:rFonts w:ascii="Verdana" w:eastAsia="Calibri" w:hAnsi="Verdana" w:cs="Arial"/>
                <w:lang w:val="es-ES"/>
              </w:rPr>
            </w:pPr>
            <w:r w:rsidRPr="000F46C6">
              <w:rPr>
                <w:rFonts w:ascii="Verdana" w:eastAsia="Calibri" w:hAnsi="Verdana" w:cs="Arial"/>
                <w:lang w:val="es-ES"/>
              </w:rPr>
              <w:t>Consejo de Estado. Sala de Consulta y Servicio Civil. Concepto del 2 de septiembr</w:t>
            </w:r>
            <w:r>
              <w:rPr>
                <w:rFonts w:ascii="Verdana" w:eastAsia="Calibri" w:hAnsi="Verdana" w:cs="Arial"/>
                <w:lang w:val="es-ES"/>
              </w:rPr>
              <w:t>e de 2013. Radicado</w:t>
            </w:r>
            <w:r w:rsidRPr="000F46C6">
              <w:rPr>
                <w:rFonts w:ascii="Verdana" w:eastAsia="Calibri" w:hAnsi="Verdana" w:cs="Arial"/>
                <w:lang w:val="es-ES"/>
              </w:rPr>
              <w:t>:</w:t>
            </w:r>
            <w:r>
              <w:rPr>
                <w:rFonts w:ascii="Verdana" w:eastAsia="Calibri" w:hAnsi="Verdana" w:cs="Arial"/>
                <w:lang w:val="es-ES"/>
              </w:rPr>
              <w:t xml:space="preserve"> 2168. C.P.</w:t>
            </w:r>
            <w:r w:rsidRPr="000F46C6">
              <w:rPr>
                <w:rFonts w:ascii="Verdana" w:eastAsia="Calibri" w:hAnsi="Verdana" w:cs="Arial"/>
                <w:lang w:val="es-ES"/>
              </w:rPr>
              <w:t xml:space="preserve"> Álvaro </w:t>
            </w:r>
            <w:proofErr w:type="spellStart"/>
            <w:r w:rsidRPr="000F46C6">
              <w:rPr>
                <w:rFonts w:ascii="Verdana" w:eastAsia="Calibri" w:hAnsi="Verdana" w:cs="Arial"/>
                <w:lang w:val="es-ES"/>
              </w:rPr>
              <w:t>Namén</w:t>
            </w:r>
            <w:proofErr w:type="spellEnd"/>
            <w:r w:rsidRPr="000F46C6">
              <w:rPr>
                <w:rFonts w:ascii="Verdana" w:eastAsia="Calibri" w:hAnsi="Verdana" w:cs="Arial"/>
                <w:lang w:val="es-ES"/>
              </w:rPr>
              <w:t xml:space="preserve"> Vargas. </w:t>
            </w:r>
          </w:p>
          <w:p w14:paraId="45AB3B41" w14:textId="77777777" w:rsidR="0035242B" w:rsidRDefault="0035242B" w:rsidP="0035242B">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w:t>
            </w:r>
            <w:r>
              <w:rPr>
                <w:rFonts w:ascii="Verdana" w:eastAsia="Calibri" w:hAnsi="Verdana" w:cs="Arial"/>
                <w:lang w:val="es-ES"/>
              </w:rPr>
              <w:t>epto del 08 de mayo de 2018. Radicado</w:t>
            </w:r>
            <w:r w:rsidRPr="00CC0106">
              <w:rPr>
                <w:rFonts w:ascii="Verdana" w:eastAsia="Calibri" w:hAnsi="Verdana" w:cs="Arial"/>
                <w:lang w:val="es-ES"/>
              </w:rPr>
              <w:t xml:space="preserve">. 2.382. C.P. Álvaro </w:t>
            </w:r>
            <w:proofErr w:type="spellStart"/>
            <w:r w:rsidRPr="00CC0106">
              <w:rPr>
                <w:rFonts w:ascii="Verdana" w:eastAsia="Calibri" w:hAnsi="Verdana" w:cs="Arial"/>
                <w:lang w:val="es-ES"/>
              </w:rPr>
              <w:t>Namén</w:t>
            </w:r>
            <w:proofErr w:type="spellEnd"/>
            <w:r w:rsidRPr="00CC0106">
              <w:rPr>
                <w:rFonts w:ascii="Verdana" w:eastAsia="Calibri" w:hAnsi="Verdana" w:cs="Arial"/>
                <w:lang w:val="es-ES"/>
              </w:rPr>
              <w:t xml:space="preserve"> Vargas.</w:t>
            </w:r>
          </w:p>
          <w:p w14:paraId="550D09AC" w14:textId="77777777" w:rsidR="0035242B" w:rsidRPr="000F46C6" w:rsidRDefault="0035242B" w:rsidP="0035242B">
            <w:pPr>
              <w:widowControl w:val="0"/>
              <w:numPr>
                <w:ilvl w:val="0"/>
                <w:numId w:val="20"/>
              </w:numPr>
              <w:autoSpaceDE w:val="0"/>
              <w:autoSpaceDN w:val="0"/>
              <w:spacing w:after="120" w:line="276" w:lineRule="auto"/>
              <w:jc w:val="both"/>
              <w:rPr>
                <w:rFonts w:ascii="Verdana" w:eastAsia="Calibri" w:hAnsi="Verdana" w:cs="Arial"/>
                <w:lang w:val="es-ES"/>
              </w:rPr>
            </w:pPr>
            <w:r w:rsidRPr="00810249">
              <w:rPr>
                <w:rFonts w:ascii="Verdana" w:eastAsia="Calibri" w:hAnsi="Verdana" w:cs="Arial"/>
                <w:lang w:val="pt-BR"/>
              </w:rPr>
              <w:t xml:space="preserve">Corte Constitucional. Sentencia C -1153 de 2005. </w:t>
            </w:r>
            <w:r w:rsidRPr="000F46C6">
              <w:rPr>
                <w:rFonts w:ascii="Verdana" w:eastAsia="Calibri" w:hAnsi="Verdana" w:cs="Arial"/>
                <w:lang w:val="es-ES"/>
              </w:rPr>
              <w:t xml:space="preserve">M.P. Marco Gerardo Monroy Cabra. </w:t>
            </w:r>
          </w:p>
          <w:p w14:paraId="7038FC40" w14:textId="77777777" w:rsidR="0035242B" w:rsidRPr="00810249" w:rsidRDefault="0035242B" w:rsidP="0035242B">
            <w:pPr>
              <w:widowControl w:val="0"/>
              <w:numPr>
                <w:ilvl w:val="0"/>
                <w:numId w:val="20"/>
              </w:numPr>
              <w:autoSpaceDE w:val="0"/>
              <w:autoSpaceDN w:val="0"/>
              <w:spacing w:after="120" w:line="276" w:lineRule="auto"/>
              <w:jc w:val="both"/>
              <w:rPr>
                <w:rFonts w:ascii="Verdana" w:eastAsia="Calibri" w:hAnsi="Verdana" w:cs="Arial"/>
                <w:lang w:val="pt-BR"/>
              </w:rPr>
            </w:pPr>
            <w:r w:rsidRPr="000F46C6">
              <w:rPr>
                <w:rFonts w:ascii="Verdana" w:eastAsia="Calibri" w:hAnsi="Verdana" w:cs="Arial"/>
                <w:lang w:val="pt-BR"/>
              </w:rPr>
              <w:t>Corte Constitucional. Sentencia C-671 de 2015. M.P. Alberto Rojas Ríos</w:t>
            </w:r>
          </w:p>
        </w:tc>
      </w:tr>
    </w:tbl>
    <w:p w14:paraId="7BE67495" w14:textId="77777777" w:rsidR="0035242B" w:rsidRPr="00810249" w:rsidRDefault="0035242B" w:rsidP="0035242B">
      <w:pPr>
        <w:widowControl w:val="0"/>
        <w:autoSpaceDE w:val="0"/>
        <w:autoSpaceDN w:val="0"/>
        <w:spacing w:after="0" w:line="276" w:lineRule="auto"/>
        <w:jc w:val="both"/>
        <w:rPr>
          <w:rFonts w:ascii="Verdana" w:hAnsi="Verdana" w:cs="Arial"/>
          <w:lang w:val="pt-BR"/>
        </w:rPr>
      </w:pPr>
    </w:p>
    <w:p w14:paraId="53136C44" w14:textId="77777777" w:rsidR="0035242B" w:rsidRPr="00AB70DD" w:rsidRDefault="0035242B" w:rsidP="0035242B">
      <w:pPr>
        <w:pStyle w:val="Prrafodelista"/>
        <w:numPr>
          <w:ilvl w:val="0"/>
          <w:numId w:val="19"/>
        </w:numPr>
        <w:tabs>
          <w:tab w:val="left" w:pos="142"/>
          <w:tab w:val="left" w:pos="284"/>
        </w:tabs>
        <w:spacing w:after="0" w:line="276" w:lineRule="auto"/>
        <w:contextualSpacing w:val="0"/>
        <w:jc w:val="both"/>
        <w:rPr>
          <w:rFonts w:ascii="Verdana" w:eastAsia="Century Gothic" w:hAnsi="Verdana" w:cs="Century Gothic"/>
          <w:b/>
          <w:bCs/>
        </w:rPr>
      </w:pPr>
      <w:r w:rsidRPr="00AB70DD">
        <w:rPr>
          <w:rFonts w:ascii="Verdana" w:eastAsia="Century Gothic" w:hAnsi="Verdana" w:cs="Century Gothic"/>
          <w:b/>
          <w:bCs/>
        </w:rPr>
        <w:t>Doctrina de la Agencia Nacional de Contratación Pública:</w:t>
      </w:r>
    </w:p>
    <w:p w14:paraId="2B2D5B86" w14:textId="77777777" w:rsidR="0035242B" w:rsidRPr="00AB70DD" w:rsidRDefault="0035242B" w:rsidP="0035242B">
      <w:pPr>
        <w:widowControl w:val="0"/>
        <w:autoSpaceDE w:val="0"/>
        <w:autoSpaceDN w:val="0"/>
        <w:spacing w:after="0" w:line="276" w:lineRule="auto"/>
        <w:jc w:val="both"/>
        <w:rPr>
          <w:rFonts w:ascii="Verdana" w:hAnsi="Verdana" w:cs="Arial"/>
        </w:rPr>
      </w:pPr>
    </w:p>
    <w:p w14:paraId="061CEFF6" w14:textId="77777777" w:rsidR="0035242B" w:rsidRPr="00AB51C6" w:rsidRDefault="0035242B" w:rsidP="0035242B">
      <w:pPr>
        <w:widowControl w:val="0"/>
        <w:autoSpaceDE w:val="0"/>
        <w:autoSpaceDN w:val="0"/>
        <w:spacing w:after="0" w:line="276" w:lineRule="auto"/>
        <w:jc w:val="both"/>
        <w:rPr>
          <w:rFonts w:ascii="Verdana" w:hAnsi="Verdana" w:cs="Arial"/>
          <w:shd w:val="clear" w:color="auto" w:fill="FFFFFF"/>
          <w:lang w:val="es-ES"/>
        </w:rPr>
      </w:pPr>
      <w:r w:rsidRPr="00AB70DD">
        <w:rPr>
          <w:rFonts w:ascii="Verdana" w:hAnsi="Verdana" w:cs="Arial"/>
          <w:shd w:val="clear" w:color="auto" w:fill="FFFFFF"/>
          <w:lang w:val="es-ES"/>
        </w:rPr>
        <w:t xml:space="preserve">Sobre la finalidad y propósito de la Ley de Garantías Electorales, la ANCP- CCE </w:t>
      </w:r>
      <w:r w:rsidRPr="00AB70DD">
        <w:rPr>
          <w:rFonts w:ascii="Verdana" w:hAnsi="Verdana" w:cs="Arial"/>
          <w:shd w:val="clear" w:color="auto" w:fill="FFFFFF"/>
          <w:lang w:val="es-ES"/>
        </w:rPr>
        <w:lastRenderedPageBreak/>
        <w:t>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w:t>
      </w:r>
      <w:r>
        <w:rPr>
          <w:rFonts w:ascii="Verdana" w:hAnsi="Verdana" w:cs="Arial"/>
          <w:shd w:val="clear" w:color="auto" w:fill="FFFFFF"/>
          <w:lang w:val="es-ES"/>
        </w:rPr>
        <w:t xml:space="preserve"> </w:t>
      </w:r>
      <w:r w:rsidRPr="00AB51C6">
        <w:rPr>
          <w:rFonts w:ascii="Verdana" w:hAnsi="Verdana" w:cs="Arial"/>
          <w:shd w:val="clear" w:color="auto" w:fill="FFFFFF"/>
          <w:lang w:val="es-ES"/>
        </w:rPr>
        <w:t>C-317 del 25 de abril de 2025, C-510 del 4 de junio de 2025,</w:t>
      </w:r>
      <w:r>
        <w:rPr>
          <w:rFonts w:ascii="Verdana" w:hAnsi="Verdana" w:cs="Arial"/>
          <w:shd w:val="clear" w:color="auto" w:fill="FFFFFF"/>
          <w:lang w:val="es-ES"/>
        </w:rPr>
        <w:t xml:space="preserve"> 646 del 26 de junio de 2025, C-957 del 23 de agosto de 2025, C-975 del 28 de agosto de 2025, C-1015 del 4 de septiembre de 2025, C-1096 del 28 de agosto de 2025, entre otros.</w:t>
      </w:r>
      <w:r w:rsidRPr="00AB70DD">
        <w:rPr>
          <w:rFonts w:ascii="Verdana" w:hAnsi="Verdana" w:cs="Arial"/>
          <w:shd w:val="clear" w:color="auto" w:fill="FFFFFF"/>
          <w:lang w:val="es-ES"/>
        </w:rPr>
        <w:t xml:space="preserve"> </w:t>
      </w:r>
      <w:r w:rsidRPr="00AB70DD">
        <w:rPr>
          <w:rFonts w:ascii="Verdana" w:hAnsi="Verdana" w:cs="Arial"/>
          <w:shd w:val="clear" w:color="auto" w:fill="FFFFFF"/>
        </w:rPr>
        <w:t>E</w:t>
      </w:r>
      <w:proofErr w:type="spellStart"/>
      <w:r w:rsidRPr="00AB70DD">
        <w:rPr>
          <w:rFonts w:ascii="Verdana" w:hAnsi="Verdana" w:cs="Arial"/>
          <w:shd w:val="clear" w:color="auto" w:fill="FFFFFF"/>
          <w:lang w:val="es-ES"/>
        </w:rPr>
        <w:t>stos</w:t>
      </w:r>
      <w:proofErr w:type="spellEnd"/>
      <w:r w:rsidRPr="00AB70DD">
        <w:rPr>
          <w:rFonts w:ascii="Verdana" w:hAnsi="Verdana" w:cs="Arial"/>
          <w:shd w:val="clear" w:color="auto" w:fill="FFFFFF"/>
          <w:lang w:val="es-ES"/>
        </w:rPr>
        <w:t xml:space="preserve"> y otros </w:t>
      </w:r>
      <w:r w:rsidRPr="00AB70DD">
        <w:rPr>
          <w:rFonts w:ascii="Verdana" w:hAnsi="Verdana"/>
        </w:rPr>
        <w:t>conceptos se encuentran disponibles para consulta en el Sistema de relatoría de la Agencia, al cual se puede acceder a través del siguiente enlace:</w:t>
      </w:r>
      <w:r w:rsidRPr="00AB70DD">
        <w:rPr>
          <w:rFonts w:ascii="Verdana" w:hAnsi="Verdana" w:cs="Arial"/>
          <w:shd w:val="clear" w:color="auto" w:fill="FFFFFF"/>
        </w:rPr>
        <w:t xml:space="preserve"> </w:t>
      </w:r>
      <w:hyperlink r:id="rId13" w:history="1">
        <w:r w:rsidRPr="00AB70DD">
          <w:rPr>
            <w:rFonts w:ascii="Verdana" w:hAnsi="Verdana" w:cs="Arial"/>
            <w:color w:val="0563C1" w:themeColor="hyperlink"/>
            <w:u w:val="single"/>
            <w:shd w:val="clear" w:color="auto" w:fill="FFFFFF"/>
          </w:rPr>
          <w:t>https://relatoria.colombiacompra.gov.co/busqueda/conceptos</w:t>
        </w:r>
      </w:hyperlink>
      <w:r w:rsidRPr="00AB70DD">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1F2E6066" w14:textId="77777777" w:rsidR="0035242B" w:rsidRPr="00CB2288" w:rsidRDefault="0035242B" w:rsidP="0035242B">
      <w:pPr>
        <w:spacing w:after="0"/>
        <w:jc w:val="both"/>
        <w:rPr>
          <w:rFonts w:ascii="Verdana" w:hAnsi="Verdana"/>
          <w:lang w:val="es-ES"/>
        </w:rPr>
      </w:pPr>
    </w:p>
    <w:p w14:paraId="5134ED17" w14:textId="77777777" w:rsidR="0035242B" w:rsidRPr="00EC0E3F" w:rsidRDefault="0035242B" w:rsidP="0035242B">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7678627E" w14:textId="77777777" w:rsidR="0035242B" w:rsidRDefault="0035242B" w:rsidP="0035242B">
      <w:pPr>
        <w:spacing w:after="0"/>
        <w:jc w:val="both"/>
        <w:rPr>
          <w:rFonts w:ascii="Verdana" w:hAnsi="Verdana"/>
        </w:rPr>
      </w:pPr>
    </w:p>
    <w:p w14:paraId="0367857F" w14:textId="77777777" w:rsidR="0035242B" w:rsidRPr="00AB70DD" w:rsidRDefault="0035242B" w:rsidP="0035242B">
      <w:pPr>
        <w:spacing w:after="0"/>
        <w:jc w:val="both"/>
        <w:rPr>
          <w:rFonts w:ascii="Verdana" w:hAnsi="Verdana"/>
        </w:rPr>
      </w:pPr>
      <w:r w:rsidRPr="00AB70D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5790738" w14:textId="77777777" w:rsidR="0035242B" w:rsidRPr="00AB70DD" w:rsidRDefault="0035242B" w:rsidP="0035242B">
      <w:pPr>
        <w:spacing w:after="0" w:line="240" w:lineRule="auto"/>
        <w:jc w:val="both"/>
        <w:rPr>
          <w:rFonts w:ascii="Verdana" w:hAnsi="Verdana"/>
        </w:rPr>
      </w:pPr>
    </w:p>
    <w:p w14:paraId="7F16BE04" w14:textId="77777777" w:rsidR="0035242B" w:rsidRPr="00AB70DD" w:rsidRDefault="0035242B" w:rsidP="0035242B">
      <w:pPr>
        <w:pStyle w:val="Prrafodelista"/>
        <w:numPr>
          <w:ilvl w:val="0"/>
          <w:numId w:val="15"/>
        </w:numPr>
        <w:spacing w:after="0" w:line="240" w:lineRule="auto"/>
        <w:contextualSpacing w:val="0"/>
        <w:jc w:val="both"/>
        <w:rPr>
          <w:rFonts w:ascii="Verdana" w:hAnsi="Verdana"/>
        </w:rPr>
      </w:pPr>
      <w:r w:rsidRPr="00AB70DD">
        <w:rPr>
          <w:rFonts w:ascii="Verdana" w:hAnsi="Verdana"/>
        </w:rPr>
        <w:t>Línea nacional gratuita o servicio a la ciudadanía: 01800 0520808</w:t>
      </w:r>
    </w:p>
    <w:p w14:paraId="26849504" w14:textId="77777777" w:rsidR="0035242B" w:rsidRPr="00AB70DD" w:rsidRDefault="0035242B" w:rsidP="0035242B">
      <w:pPr>
        <w:pStyle w:val="Prrafodelista"/>
        <w:numPr>
          <w:ilvl w:val="0"/>
          <w:numId w:val="15"/>
        </w:numPr>
        <w:spacing w:after="0" w:line="240" w:lineRule="auto"/>
        <w:contextualSpacing w:val="0"/>
        <w:jc w:val="both"/>
        <w:rPr>
          <w:rFonts w:ascii="Verdana" w:hAnsi="Verdana"/>
        </w:rPr>
      </w:pPr>
      <w:r w:rsidRPr="00AB70DD">
        <w:rPr>
          <w:rFonts w:ascii="Verdana" w:hAnsi="Verdana"/>
        </w:rPr>
        <w:t>Línea en Bogotá (Mesa de servicio): +57 601 7456788</w:t>
      </w:r>
    </w:p>
    <w:p w14:paraId="47559424" w14:textId="77777777" w:rsidR="0035242B" w:rsidRPr="00AB70DD" w:rsidRDefault="0035242B" w:rsidP="0035242B">
      <w:pPr>
        <w:pStyle w:val="Prrafodelista"/>
        <w:numPr>
          <w:ilvl w:val="0"/>
          <w:numId w:val="15"/>
        </w:numPr>
        <w:spacing w:after="0" w:line="240" w:lineRule="auto"/>
        <w:contextualSpacing w:val="0"/>
        <w:jc w:val="both"/>
        <w:rPr>
          <w:rFonts w:ascii="Verdana" w:hAnsi="Verdana"/>
        </w:rPr>
      </w:pPr>
      <w:r w:rsidRPr="00AB70DD">
        <w:rPr>
          <w:rFonts w:ascii="Verdana" w:hAnsi="Verdana"/>
        </w:rPr>
        <w:t>Línea de servicio y atención al ciudadano: +57 601 7956600</w:t>
      </w:r>
    </w:p>
    <w:p w14:paraId="3921132D" w14:textId="77777777" w:rsidR="0035242B" w:rsidRPr="00AB70DD" w:rsidRDefault="0035242B" w:rsidP="0035242B">
      <w:pPr>
        <w:pStyle w:val="Prrafodelista"/>
        <w:numPr>
          <w:ilvl w:val="0"/>
          <w:numId w:val="15"/>
        </w:numPr>
        <w:spacing w:after="0" w:line="240" w:lineRule="auto"/>
        <w:contextualSpacing w:val="0"/>
        <w:jc w:val="both"/>
        <w:rPr>
          <w:rFonts w:ascii="Verdana" w:hAnsi="Verdana"/>
        </w:rPr>
      </w:pPr>
      <w:r w:rsidRPr="00AB70DD">
        <w:rPr>
          <w:rFonts w:ascii="Verdana" w:hAnsi="Verdana"/>
        </w:rPr>
        <w:lastRenderedPageBreak/>
        <w:t xml:space="preserve">Página web: </w:t>
      </w:r>
      <w:hyperlink r:id="rId14" w:history="1">
        <w:r w:rsidRPr="00AB70DD">
          <w:rPr>
            <w:rStyle w:val="Hipervnculo"/>
            <w:rFonts w:ascii="Verdana" w:hAnsi="Verdana"/>
          </w:rPr>
          <w:t>www.colombiacompra.gov.co</w:t>
        </w:r>
      </w:hyperlink>
    </w:p>
    <w:p w14:paraId="44E986FB" w14:textId="77777777" w:rsidR="0035242B" w:rsidRPr="00AB70DD" w:rsidRDefault="0035242B" w:rsidP="0035242B">
      <w:pPr>
        <w:pStyle w:val="Prrafodelista"/>
        <w:spacing w:after="0" w:line="240" w:lineRule="auto"/>
        <w:ind w:left="785"/>
        <w:contextualSpacing w:val="0"/>
        <w:jc w:val="both"/>
        <w:rPr>
          <w:rFonts w:ascii="Verdana" w:hAnsi="Verdana"/>
        </w:rPr>
      </w:pPr>
    </w:p>
    <w:p w14:paraId="4DEC18A9" w14:textId="77777777" w:rsidR="0035242B" w:rsidRPr="00AB70DD" w:rsidRDefault="0035242B" w:rsidP="0035242B">
      <w:pPr>
        <w:spacing w:after="0" w:line="240" w:lineRule="auto"/>
        <w:jc w:val="both"/>
        <w:rPr>
          <w:rFonts w:ascii="Verdana" w:hAnsi="Verdana"/>
        </w:rPr>
      </w:pPr>
      <w:r w:rsidRPr="00AB70DD">
        <w:rPr>
          <w:rFonts w:ascii="Verdana" w:hAnsi="Verdana"/>
        </w:rPr>
        <w:t xml:space="preserve">Por último, lo invitamos a seguirnos en las redes sociales en las cuales se difunde información institucional: </w:t>
      </w:r>
    </w:p>
    <w:p w14:paraId="757ADE30" w14:textId="77777777" w:rsidR="0035242B" w:rsidRPr="00AB70DD" w:rsidRDefault="0035242B" w:rsidP="0035242B">
      <w:pPr>
        <w:spacing w:after="0" w:line="240" w:lineRule="auto"/>
        <w:jc w:val="both"/>
        <w:rPr>
          <w:rFonts w:ascii="Verdana" w:hAnsi="Verdana"/>
        </w:rPr>
      </w:pPr>
    </w:p>
    <w:p w14:paraId="05AACCA1" w14:textId="77777777" w:rsidR="0035242B" w:rsidRPr="00AB70DD" w:rsidRDefault="0035242B" w:rsidP="0035242B">
      <w:pPr>
        <w:spacing w:after="0" w:line="240" w:lineRule="auto"/>
        <w:jc w:val="both"/>
        <w:rPr>
          <w:rFonts w:ascii="Verdana" w:hAnsi="Verdana"/>
        </w:rPr>
      </w:pPr>
      <w:r w:rsidRPr="00AB70DD">
        <w:rPr>
          <w:rFonts w:ascii="Verdana" w:hAnsi="Verdana"/>
        </w:rPr>
        <w:t xml:space="preserve">Twitter: </w:t>
      </w:r>
      <w:r w:rsidRPr="00AB70DD">
        <w:rPr>
          <w:rStyle w:val="Hipervnculo"/>
          <w:rFonts w:ascii="Verdana" w:hAnsi="Verdana"/>
        </w:rPr>
        <w:t>@colombiacompra</w:t>
      </w:r>
      <w:r w:rsidRPr="00AB70DD">
        <w:rPr>
          <w:rFonts w:ascii="Verdana" w:hAnsi="Verdana"/>
        </w:rPr>
        <w:t xml:space="preserve"> </w:t>
      </w:r>
    </w:p>
    <w:p w14:paraId="0478F344" w14:textId="77777777" w:rsidR="0035242B" w:rsidRPr="00AB70DD" w:rsidRDefault="0035242B" w:rsidP="0035242B">
      <w:pPr>
        <w:spacing w:after="0" w:line="240" w:lineRule="auto"/>
        <w:jc w:val="both"/>
        <w:rPr>
          <w:rFonts w:ascii="Verdana" w:hAnsi="Verdana"/>
        </w:rPr>
      </w:pPr>
      <w:r w:rsidRPr="00AB70DD">
        <w:rPr>
          <w:rFonts w:ascii="Verdana" w:hAnsi="Verdana"/>
        </w:rPr>
        <w:t xml:space="preserve">Facebook: </w:t>
      </w:r>
      <w:proofErr w:type="spellStart"/>
      <w:r w:rsidRPr="00AB70DD">
        <w:rPr>
          <w:rStyle w:val="Hipervnculo"/>
          <w:rFonts w:ascii="Verdana" w:hAnsi="Verdana"/>
        </w:rPr>
        <w:t>ColombiaCompraEficiente</w:t>
      </w:r>
      <w:proofErr w:type="spellEnd"/>
    </w:p>
    <w:p w14:paraId="2F1922B7" w14:textId="77777777" w:rsidR="0035242B" w:rsidRPr="00AB70DD" w:rsidRDefault="0035242B" w:rsidP="0035242B">
      <w:pPr>
        <w:spacing w:after="0" w:line="240" w:lineRule="auto"/>
        <w:jc w:val="both"/>
        <w:rPr>
          <w:rFonts w:ascii="Verdana" w:hAnsi="Verdana"/>
        </w:rPr>
      </w:pPr>
      <w:r w:rsidRPr="00AB70DD">
        <w:rPr>
          <w:rFonts w:ascii="Verdana" w:hAnsi="Verdana"/>
        </w:rPr>
        <w:t xml:space="preserve">LinkedIn: </w:t>
      </w:r>
      <w:r w:rsidRPr="00AB70DD">
        <w:rPr>
          <w:rStyle w:val="Hipervnculo"/>
          <w:rFonts w:ascii="Verdana" w:hAnsi="Verdana"/>
        </w:rPr>
        <w:t>Agencia Nacional de Contratación Pública - Colombia Compra Eficiente</w:t>
      </w:r>
      <w:r w:rsidRPr="00AB70DD">
        <w:rPr>
          <w:rFonts w:ascii="Verdana" w:hAnsi="Verdana"/>
        </w:rPr>
        <w:t xml:space="preserve"> Instagram: </w:t>
      </w:r>
      <w:r w:rsidRPr="00AB70DD">
        <w:rPr>
          <w:rStyle w:val="Hipervnculo"/>
          <w:rFonts w:ascii="Verdana" w:hAnsi="Verdana"/>
        </w:rPr>
        <w:t>@colombiacompraeficiente_cce</w:t>
      </w:r>
    </w:p>
    <w:p w14:paraId="725583FE" w14:textId="77777777" w:rsidR="0035242B" w:rsidRPr="00AB70DD" w:rsidRDefault="0035242B" w:rsidP="0035242B">
      <w:pPr>
        <w:spacing w:after="0" w:line="240" w:lineRule="auto"/>
        <w:jc w:val="both"/>
        <w:rPr>
          <w:rFonts w:ascii="Verdana" w:hAnsi="Verdana"/>
        </w:rPr>
      </w:pPr>
    </w:p>
    <w:p w14:paraId="55B5AC58" w14:textId="77777777" w:rsidR="0035242B" w:rsidRPr="00AB70DD" w:rsidRDefault="0035242B" w:rsidP="0035242B">
      <w:pPr>
        <w:spacing w:after="0" w:line="256" w:lineRule="auto"/>
        <w:jc w:val="both"/>
        <w:rPr>
          <w:rFonts w:ascii="Verdana" w:eastAsia="Calibri" w:hAnsi="Verdana" w:cs="Times New Roman"/>
          <w:bCs/>
          <w:lang w:val="es-ES_tradnl"/>
        </w:rPr>
      </w:pPr>
      <w:r w:rsidRPr="00AB70D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5A19C96" w14:textId="77777777" w:rsidR="0035242B" w:rsidRPr="00AB70DD" w:rsidRDefault="0035242B" w:rsidP="0035242B">
      <w:pPr>
        <w:spacing w:after="0" w:line="256" w:lineRule="auto"/>
        <w:jc w:val="both"/>
        <w:rPr>
          <w:rFonts w:ascii="Verdana" w:eastAsia="Calibri" w:hAnsi="Verdana" w:cs="Times New Roman"/>
        </w:rPr>
      </w:pPr>
    </w:p>
    <w:p w14:paraId="1401008F" w14:textId="77777777" w:rsidR="0035242B" w:rsidRPr="00AB70DD" w:rsidRDefault="0035242B" w:rsidP="0035242B">
      <w:pPr>
        <w:spacing w:after="0" w:line="256" w:lineRule="auto"/>
        <w:jc w:val="both"/>
        <w:rPr>
          <w:rFonts w:ascii="Verdana" w:eastAsia="Calibri" w:hAnsi="Verdana" w:cs="Times New Roman"/>
        </w:rPr>
      </w:pPr>
      <w:r w:rsidRPr="00AB70DD">
        <w:rPr>
          <w:rFonts w:ascii="Verdana" w:eastAsia="Calibri" w:hAnsi="Verdana" w:cs="Times New Roman"/>
        </w:rPr>
        <w:t>Atentamente,</w:t>
      </w:r>
    </w:p>
    <w:p w14:paraId="429E8A21" w14:textId="11AB9075" w:rsidR="00B47728" w:rsidRDefault="00B47728" w:rsidP="00B47728">
      <w:pPr>
        <w:spacing w:after="0" w:line="256" w:lineRule="auto"/>
        <w:rPr>
          <w:rFonts w:ascii="Verdana" w:eastAsia="Times New Roman" w:hAnsi="Verdana" w:cs="Arial"/>
          <w:noProof/>
          <w:sz w:val="24"/>
          <w:szCs w:val="24"/>
          <w:lang w:val="en-US"/>
        </w:rPr>
      </w:pPr>
    </w:p>
    <w:p w14:paraId="2A709754" w14:textId="13CF7BE6" w:rsidR="00B47728" w:rsidRPr="00045117" w:rsidRDefault="00B47728" w:rsidP="0035242B">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19D0EC9E" wp14:editId="2800F7BE">
            <wp:extent cx="3279140" cy="128587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5" cy="1299045"/>
                    </a:xfrm>
                    <a:prstGeom prst="rect">
                      <a:avLst/>
                    </a:prstGeom>
                  </pic:spPr>
                </pic:pic>
              </a:graphicData>
            </a:graphic>
          </wp:inline>
        </w:drawing>
      </w:r>
    </w:p>
    <w:p w14:paraId="7B1ACE48" w14:textId="77777777" w:rsidR="0035242B" w:rsidRPr="00045117" w:rsidRDefault="0035242B" w:rsidP="0035242B">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5242B" w:rsidRPr="00045117" w14:paraId="37DECAE7" w14:textId="77777777" w:rsidTr="004812DE">
        <w:trPr>
          <w:trHeight w:val="409"/>
        </w:trPr>
        <w:tc>
          <w:tcPr>
            <w:tcW w:w="817" w:type="dxa"/>
            <w:tcBorders>
              <w:top w:val="nil"/>
              <w:left w:val="nil"/>
              <w:bottom w:val="nil"/>
              <w:right w:val="nil"/>
            </w:tcBorders>
            <w:vAlign w:val="center"/>
            <w:hideMark/>
          </w:tcPr>
          <w:p w14:paraId="4E6895DE"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D4A4D47"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José Luis Sánchez Cardona</w:t>
            </w:r>
          </w:p>
          <w:p w14:paraId="46835849"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Contratista de la Subdirección de Gestión Contractual</w:t>
            </w:r>
          </w:p>
        </w:tc>
      </w:tr>
      <w:tr w:rsidR="0035242B" w:rsidRPr="00045117" w14:paraId="6A86C7BE" w14:textId="77777777" w:rsidTr="004812DE">
        <w:trPr>
          <w:trHeight w:val="409"/>
        </w:trPr>
        <w:tc>
          <w:tcPr>
            <w:tcW w:w="817" w:type="dxa"/>
            <w:tcBorders>
              <w:top w:val="nil"/>
              <w:left w:val="nil"/>
              <w:bottom w:val="nil"/>
              <w:right w:val="nil"/>
            </w:tcBorders>
            <w:vAlign w:val="center"/>
            <w:hideMark/>
          </w:tcPr>
          <w:p w14:paraId="791AC659"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3383AA6"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Alejandro Sarmiento Cantillo</w:t>
            </w:r>
          </w:p>
          <w:p w14:paraId="6F2E9E96"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Gestor T1-15 de la Subdirección de Gestión Contractual </w:t>
            </w:r>
          </w:p>
        </w:tc>
      </w:tr>
      <w:tr w:rsidR="0035242B" w:rsidRPr="00045117" w14:paraId="6379D88C" w14:textId="77777777" w:rsidTr="004812DE">
        <w:trPr>
          <w:trHeight w:val="389"/>
        </w:trPr>
        <w:tc>
          <w:tcPr>
            <w:tcW w:w="817" w:type="dxa"/>
            <w:tcBorders>
              <w:top w:val="nil"/>
              <w:left w:val="nil"/>
              <w:bottom w:val="nil"/>
              <w:right w:val="nil"/>
            </w:tcBorders>
            <w:vAlign w:val="center"/>
            <w:hideMark/>
          </w:tcPr>
          <w:p w14:paraId="4FA9A98D"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ADA64C8"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 xml:space="preserve">Carolina Quintero </w:t>
            </w:r>
            <w:proofErr w:type="spellStart"/>
            <w:r w:rsidRPr="00045117">
              <w:rPr>
                <w:rFonts w:ascii="Verdana" w:eastAsia="Calibri" w:hAnsi="Verdana" w:cs="Times New Roman"/>
                <w:sz w:val="16"/>
                <w:szCs w:val="16"/>
              </w:rPr>
              <w:t>Gacharná</w:t>
            </w:r>
            <w:proofErr w:type="spellEnd"/>
          </w:p>
          <w:p w14:paraId="67592F56" w14:textId="77777777" w:rsidR="0035242B" w:rsidRPr="00045117" w:rsidRDefault="0035242B" w:rsidP="004812DE">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Subdirectora de Gestión Contractual ANCP – CCE</w:t>
            </w:r>
          </w:p>
        </w:tc>
      </w:tr>
      <w:bookmarkEnd w:id="0"/>
    </w:tbl>
    <w:p w14:paraId="547558B0" w14:textId="77777777" w:rsidR="0035242B" w:rsidRPr="0044528D" w:rsidRDefault="0035242B" w:rsidP="0035242B">
      <w:pPr>
        <w:spacing w:after="0"/>
        <w:rPr>
          <w:rFonts w:ascii="Verdana" w:hAnsi="Verdana"/>
        </w:rPr>
      </w:pPr>
    </w:p>
    <w:p w14:paraId="531E177E" w14:textId="28BC378D" w:rsidR="007D7CFD" w:rsidRPr="0035242B" w:rsidRDefault="007D7CFD" w:rsidP="0035242B"/>
    <w:sectPr w:rsidR="007D7CFD" w:rsidRPr="0035242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2BCFB" w14:textId="77777777" w:rsidR="00737DFD" w:rsidRDefault="00737DFD" w:rsidP="004A1847">
      <w:pPr>
        <w:spacing w:after="0" w:line="240" w:lineRule="auto"/>
      </w:pPr>
      <w:r>
        <w:separator/>
      </w:r>
    </w:p>
  </w:endnote>
  <w:endnote w:type="continuationSeparator" w:id="0">
    <w:p w14:paraId="252BEF4C" w14:textId="77777777" w:rsidR="00737DFD" w:rsidRDefault="00737DFD" w:rsidP="004A1847">
      <w:pPr>
        <w:spacing w:after="0" w:line="240" w:lineRule="auto"/>
      </w:pPr>
      <w:r>
        <w:continuationSeparator/>
      </w:r>
    </w:p>
  </w:endnote>
  <w:endnote w:type="continuationNotice" w:id="1">
    <w:p w14:paraId="7AA42C30" w14:textId="77777777" w:rsidR="00737DFD" w:rsidRDefault="00737D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5AE12F6B"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80722" w:rsidRPr="00D80722">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BB9CC" w14:textId="77777777" w:rsidR="00737DFD" w:rsidRDefault="00737DFD" w:rsidP="004A1847">
      <w:pPr>
        <w:spacing w:after="0" w:line="240" w:lineRule="auto"/>
      </w:pPr>
      <w:r>
        <w:separator/>
      </w:r>
    </w:p>
  </w:footnote>
  <w:footnote w:type="continuationSeparator" w:id="0">
    <w:p w14:paraId="456827FE" w14:textId="77777777" w:rsidR="00737DFD" w:rsidRDefault="00737DFD" w:rsidP="004A1847">
      <w:pPr>
        <w:spacing w:after="0" w:line="240" w:lineRule="auto"/>
      </w:pPr>
      <w:r>
        <w:continuationSeparator/>
      </w:r>
    </w:p>
  </w:footnote>
  <w:footnote w:type="continuationNotice" w:id="1">
    <w:p w14:paraId="08BE0120" w14:textId="77777777" w:rsidR="00737DFD" w:rsidRDefault="00737DFD">
      <w:pPr>
        <w:spacing w:after="0" w:line="240" w:lineRule="auto"/>
      </w:pPr>
    </w:p>
  </w:footnote>
  <w:footnote w:id="2">
    <w:p w14:paraId="4B9EB38A" w14:textId="77777777" w:rsidR="0035242B" w:rsidRPr="00F95083" w:rsidRDefault="0035242B" w:rsidP="0035242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25A8CE0" w14:textId="77777777" w:rsidR="0035242B" w:rsidRPr="00F95083" w:rsidRDefault="0035242B" w:rsidP="0035242B">
      <w:pPr>
        <w:pStyle w:val="Textonotapie"/>
        <w:ind w:firstLine="709"/>
        <w:jc w:val="both"/>
        <w:rPr>
          <w:rFonts w:ascii="Verdana" w:hAnsi="Verdana" w:cs="Arial"/>
          <w:sz w:val="15"/>
          <w:szCs w:val="15"/>
        </w:rPr>
      </w:pPr>
      <w:r w:rsidRPr="00F95083">
        <w:rPr>
          <w:rFonts w:ascii="Verdana" w:hAnsi="Verdana" w:cs="Arial"/>
          <w:sz w:val="15"/>
          <w:szCs w:val="15"/>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06DB3BC1" w14:textId="77777777" w:rsidR="0035242B" w:rsidRPr="00F95083" w:rsidRDefault="0035242B" w:rsidP="0035242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Gaceta del Congreso de la República No. 71 del 2005.</w:t>
      </w:r>
    </w:p>
  </w:footnote>
  <w:footnote w:id="4">
    <w:p w14:paraId="23900E71" w14:textId="77777777" w:rsidR="0035242B" w:rsidRPr="00F95083" w:rsidRDefault="0035242B" w:rsidP="0035242B">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 C- 1153 de 2005, M.P. Marco Gerardo Monroy Cabra.</w:t>
      </w:r>
    </w:p>
  </w:footnote>
  <w:footnote w:id="5">
    <w:p w14:paraId="6886C8C9" w14:textId="77777777" w:rsidR="0035242B" w:rsidRPr="00F95083" w:rsidRDefault="0035242B" w:rsidP="0035242B">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15D1A8A7" w14:textId="77777777" w:rsidR="0035242B" w:rsidRPr="00F95083" w:rsidRDefault="0035242B" w:rsidP="0035242B">
      <w:pPr>
        <w:pStyle w:val="Textonotapie"/>
        <w:ind w:firstLine="709"/>
        <w:jc w:val="both"/>
        <w:rPr>
          <w:rFonts w:ascii="Verdana" w:hAnsi="Verdana" w:cs="Arial"/>
          <w:sz w:val="15"/>
          <w:szCs w:val="15"/>
          <w:lang w:val="es-CO"/>
        </w:rPr>
      </w:pPr>
      <w:r w:rsidRPr="00F95083">
        <w:rPr>
          <w:rStyle w:val="Refdenotaalpie"/>
          <w:rFonts w:ascii="Verdana" w:hAnsi="Verdana" w:cs="Arial"/>
          <w:sz w:val="15"/>
          <w:szCs w:val="15"/>
        </w:rPr>
        <w:footnoteRef/>
      </w:r>
      <w:r w:rsidRPr="00F95083">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73FDC25" w14:textId="77777777" w:rsidR="0035242B" w:rsidRPr="00F95083" w:rsidRDefault="0035242B" w:rsidP="0035242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de fecha 24 de julio de 2013, radicado 2166, C. P. Álvaro Namén Vargas.  </w:t>
      </w:r>
    </w:p>
  </w:footnote>
  <w:footnote w:id="8">
    <w:p w14:paraId="57ED4A3C" w14:textId="77777777" w:rsidR="0035242B" w:rsidRPr="00F95083" w:rsidRDefault="0035242B" w:rsidP="0035242B">
      <w:pPr>
        <w:spacing w:after="0" w:line="240" w:lineRule="auto"/>
        <w:ind w:firstLine="709"/>
        <w:jc w:val="both"/>
        <w:rPr>
          <w:rFonts w:ascii="Verdana" w:eastAsia="Times New Roman"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5" w:name="33"/>
      <w:r w:rsidRPr="00F95083">
        <w:rPr>
          <w:rFonts w:ascii="Verdana" w:eastAsia="Calibri" w:hAnsi="Verdana" w:cs="Arial"/>
          <w:color w:val="000000"/>
          <w:sz w:val="15"/>
          <w:szCs w:val="15"/>
        </w:rPr>
        <w:t>“</w:t>
      </w:r>
      <w:r w:rsidRPr="00F95083">
        <w:rPr>
          <w:rFonts w:ascii="Verdana" w:eastAsia="Times New Roman" w:hAnsi="Verdana" w:cs="Arial"/>
          <w:sz w:val="15"/>
          <w:szCs w:val="15"/>
        </w:rPr>
        <w:t>Artículo 33. Restricciones a la contratación pública.</w:t>
      </w:r>
      <w:bookmarkEnd w:id="5"/>
      <w:r w:rsidRPr="00F95083">
        <w:rPr>
          <w:rFonts w:ascii="Verdana" w:eastAsia="Times New Roman" w:hAnsi="Verdana" w:cs="Arial"/>
          <w:sz w:val="15"/>
          <w:szCs w:val="15"/>
        </w:rPr>
        <w:t> Durante los cuatro (4) meses anteriores a la elección presidencial y hasta la realización de la elección en la segunda vuelta, si fuere el caso, queda prohibida la contratación directa por parte de todos los entes del Estado.</w:t>
      </w:r>
    </w:p>
    <w:p w14:paraId="4545D4FC" w14:textId="77777777" w:rsidR="0035242B" w:rsidRPr="00F95083" w:rsidRDefault="0035242B" w:rsidP="0035242B">
      <w:pPr>
        <w:spacing w:after="0" w:line="240" w:lineRule="auto"/>
        <w:ind w:firstLine="709"/>
        <w:jc w:val="both"/>
        <w:rPr>
          <w:rFonts w:ascii="Verdana" w:eastAsia="Times New Roman" w:hAnsi="Verdana" w:cs="Arial"/>
          <w:sz w:val="15"/>
          <w:szCs w:val="15"/>
        </w:rPr>
      </w:pPr>
      <w:r w:rsidRPr="00F95083">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95083">
        <w:rPr>
          <w:rFonts w:ascii="Verdana" w:eastAsia="Calibri" w:hAnsi="Verdana" w:cs="Arial"/>
          <w:color w:val="000000"/>
          <w:sz w:val="15"/>
          <w:szCs w:val="15"/>
        </w:rPr>
        <w:t>”</w:t>
      </w:r>
      <w:r w:rsidRPr="00F95083">
        <w:rPr>
          <w:rFonts w:ascii="Verdana" w:eastAsia="Times New Roman" w:hAnsi="Verdana" w:cs="Arial"/>
          <w:sz w:val="15"/>
          <w:szCs w:val="15"/>
        </w:rPr>
        <w:t>.</w:t>
      </w:r>
    </w:p>
  </w:footnote>
  <w:footnote w:id="9">
    <w:p w14:paraId="2308A4AF" w14:textId="77777777" w:rsidR="0035242B" w:rsidRPr="00F95083" w:rsidRDefault="0035242B" w:rsidP="0035242B">
      <w:pPr>
        <w:pStyle w:val="NormalWeb"/>
        <w:spacing w:before="0" w:beforeAutospacing="0" w:after="0" w:afterAutospacing="0"/>
        <w:ind w:firstLine="709"/>
        <w:jc w:val="both"/>
        <w:rPr>
          <w:rFonts w:ascii="Verdana" w:hAnsi="Verdana" w:cs="Arial"/>
          <w:sz w:val="15"/>
          <w:szCs w:val="15"/>
          <w:lang w:val="es-MX"/>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6" w:name="38"/>
      <w:r w:rsidRPr="00F95083">
        <w:rPr>
          <w:rFonts w:ascii="Verdana" w:eastAsia="Calibri" w:hAnsi="Verdana" w:cs="Arial"/>
          <w:color w:val="000000"/>
          <w:sz w:val="15"/>
          <w:szCs w:val="15"/>
        </w:rPr>
        <w:t>“</w:t>
      </w:r>
      <w:r w:rsidRPr="00F95083">
        <w:rPr>
          <w:rFonts w:ascii="Verdana" w:hAnsi="Verdana" w:cs="Arial"/>
          <w:sz w:val="15"/>
          <w:szCs w:val="15"/>
          <w:lang w:val="es-MX"/>
        </w:rPr>
        <w:t>Artículo 38. Prohibiciones para los servidores públicos. A los empleados del Estado les está prohibido:</w:t>
      </w:r>
      <w:bookmarkEnd w:id="6"/>
      <w:r w:rsidRPr="00F95083">
        <w:rPr>
          <w:rFonts w:ascii="Verdana" w:hAnsi="Verdana" w:cs="Arial"/>
          <w:sz w:val="15"/>
          <w:szCs w:val="15"/>
          <w:lang w:val="es-MX"/>
        </w:rPr>
        <w:t xml:space="preserve"> […]</w:t>
      </w:r>
    </w:p>
    <w:p w14:paraId="1DA29EF3" w14:textId="77777777" w:rsidR="0035242B" w:rsidRPr="00F95083" w:rsidRDefault="0035242B" w:rsidP="0035242B">
      <w:pPr>
        <w:pStyle w:val="NormalWeb"/>
        <w:spacing w:before="0" w:beforeAutospacing="0" w:after="0" w:afterAutospacing="0"/>
        <w:ind w:firstLine="709"/>
        <w:jc w:val="both"/>
        <w:rPr>
          <w:rFonts w:ascii="Verdana" w:hAnsi="Verdana" w:cs="Arial"/>
          <w:sz w:val="15"/>
          <w:szCs w:val="15"/>
          <w:lang w:val="es-MX"/>
        </w:rPr>
      </w:pPr>
      <w:r w:rsidRPr="00F95083">
        <w:rPr>
          <w:rStyle w:val="baj"/>
          <w:rFonts w:ascii="Verdana" w:hAnsi="Verdana" w:cs="Arial"/>
          <w:sz w:val="15"/>
          <w:szCs w:val="15"/>
          <w:lang w:val="es-MX"/>
        </w:rPr>
        <w:t>Parágrafo.</w:t>
      </w:r>
      <w:r w:rsidRPr="00F95083">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95083">
        <w:rPr>
          <w:rFonts w:ascii="Verdana" w:eastAsia="Calibri" w:hAnsi="Verdana" w:cs="Arial"/>
          <w:color w:val="000000"/>
          <w:sz w:val="15"/>
          <w:szCs w:val="15"/>
        </w:rPr>
        <w:t>”</w:t>
      </w:r>
      <w:r w:rsidRPr="00F95083">
        <w:rPr>
          <w:rFonts w:ascii="Verdana" w:hAnsi="Verdana" w:cs="Arial"/>
          <w:sz w:val="15"/>
          <w:szCs w:val="15"/>
          <w:lang w:val="es-MX"/>
        </w:rPr>
        <w:t>.</w:t>
      </w:r>
    </w:p>
  </w:footnote>
  <w:footnote w:id="10">
    <w:p w14:paraId="02B88DCC" w14:textId="77777777" w:rsidR="0035242B" w:rsidRPr="00F95083" w:rsidRDefault="0035242B" w:rsidP="0035242B">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w:t>
      </w:r>
    </w:p>
  </w:footnote>
  <w:footnote w:id="11">
    <w:p w14:paraId="7D248374" w14:textId="77777777" w:rsidR="0035242B" w:rsidRPr="00F95083" w:rsidRDefault="0035242B" w:rsidP="0035242B">
      <w:pPr>
        <w:spacing w:after="0" w:line="240" w:lineRule="auto"/>
        <w:ind w:left="100" w:right="244"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2">
    <w:p w14:paraId="7CD3E9C2" w14:textId="77777777" w:rsidR="0035242B" w:rsidRPr="00F95083" w:rsidRDefault="0035242B" w:rsidP="0035242B">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[25] </w:t>
      </w:r>
      <w:r w:rsidRPr="00F95083">
        <w:rPr>
          <w:rFonts w:ascii="Verdana" w:hAnsi="Verdana" w:cs="Arial"/>
          <w:sz w:val="15"/>
          <w:szCs w:val="15"/>
        </w:rPr>
        <w:t>Cfr. Consejo de Estado. Sección Tercera. Sentencia de 3 de diciembre de 2007. Radicados: 24.715, 25.206, 25.409, 24.524, 27.834, 25.410, 26.105, 28.244, 31.447 -acumulados-“.</w:t>
      </w:r>
    </w:p>
  </w:footnote>
  <w:footnote w:id="13">
    <w:p w14:paraId="68BBA88B" w14:textId="77777777" w:rsidR="0035242B" w:rsidRPr="00F95083" w:rsidRDefault="0035242B" w:rsidP="0035242B">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[26] </w:t>
      </w:r>
      <w:r w:rsidRPr="00F95083">
        <w:rPr>
          <w:rFonts w:ascii="Verdana" w:hAnsi="Verdana" w:cs="Arial"/>
          <w:sz w:val="15"/>
          <w:szCs w:val="15"/>
        </w:rPr>
        <w:t>Al respecto ver el concepto 1712 de 2 de febrero de 2006. Consejo de Estado Sala de Consulta y Servicio Civil”.</w:t>
      </w:r>
    </w:p>
  </w:footnote>
  <w:footnote w:id="14">
    <w:p w14:paraId="023DBA16" w14:textId="77777777" w:rsidR="0035242B" w:rsidRPr="00F95083" w:rsidRDefault="0035242B" w:rsidP="0035242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2 de septiembre de 2013. Radicación número: 11001-03-06-000-2013-00412-00 (2168). Consejero Ponente: Álvaro Namén Vargas.</w:t>
      </w:r>
    </w:p>
  </w:footnote>
  <w:footnote w:id="15">
    <w:p w14:paraId="15188C73" w14:textId="77777777" w:rsidR="0035242B" w:rsidRPr="00F95083" w:rsidRDefault="0035242B" w:rsidP="0035242B">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Artículo 2. </w:t>
      </w:r>
    </w:p>
  </w:footnote>
  <w:footnote w:id="16">
    <w:p w14:paraId="69D0E2EE" w14:textId="77777777" w:rsidR="0035242B" w:rsidRPr="00F95083" w:rsidRDefault="0035242B" w:rsidP="0035242B">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i/>
          <w:sz w:val="15"/>
          <w:szCs w:val="15"/>
          <w:lang w:val="es-ES"/>
        </w:rPr>
        <w:t>Ídem</w:t>
      </w:r>
      <w:r w:rsidRPr="00F95083">
        <w:rPr>
          <w:rFonts w:ascii="Verdana" w:hAnsi="Verdana" w:cs="Arial"/>
          <w:sz w:val="15"/>
          <w:szCs w:val="15"/>
          <w:lang w:val="es-ES"/>
        </w:rPr>
        <w:t>.</w:t>
      </w:r>
    </w:p>
  </w:footnote>
  <w:footnote w:id="17">
    <w:p w14:paraId="0D9EBC6D" w14:textId="77777777" w:rsidR="0035242B" w:rsidRPr="00F95083" w:rsidRDefault="0035242B" w:rsidP="0035242B">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Style w:val="Refdenotaalpie"/>
          <w:rFonts w:ascii="Verdana" w:hAnsi="Verdana" w:cs="Arial"/>
          <w:sz w:val="15"/>
          <w:szCs w:val="15"/>
        </w:rPr>
        <w:t xml:space="preserve"> </w:t>
      </w:r>
      <w:r w:rsidRPr="00F95083">
        <w:rPr>
          <w:rFonts w:ascii="Verdana" w:hAnsi="Verdana" w:cs="Arial"/>
          <w:sz w:val="15"/>
          <w:szCs w:val="15"/>
          <w:lang w:val="es-ES"/>
        </w:rPr>
        <w:t xml:space="preserve">“[…] A este respecto, cabe recordar que el artículo 860 del Código de Comercio regula la licitación en el derecho privado”. </w:t>
      </w:r>
    </w:p>
  </w:footnote>
  <w:footnote w:id="18">
    <w:p w14:paraId="1DAF4DA8" w14:textId="77777777" w:rsidR="0035242B" w:rsidRPr="00F95083" w:rsidRDefault="0035242B" w:rsidP="0035242B">
      <w:pPr>
        <w:shd w:val="clear" w:color="auto" w:fill="FFFFFF"/>
        <w:spacing w:after="0" w:line="240" w:lineRule="auto"/>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Style w:val="Refdenotaalpie"/>
          <w:rFonts w:ascii="Verdana" w:hAnsi="Verdana" w:cs="Arial"/>
          <w:sz w:val="15"/>
          <w:szCs w:val="15"/>
        </w:rPr>
        <w:t xml:space="preserve"> </w:t>
      </w:r>
      <w:r w:rsidRPr="00F95083">
        <w:rPr>
          <w:rFonts w:ascii="Verdana" w:hAnsi="Verdana" w:cs="Arial"/>
          <w:sz w:val="15"/>
          <w:szCs w:val="15"/>
          <w:lang w:val="es-ES"/>
        </w:rPr>
        <w:t>Consejo de Estado. Sala de Consulta y Servicio Civil, Concepto de 8 de mayo de 2018. Radicación Número: 11001-03-06-000-2018-00095-00(2382). C.P. Álvaro Namén Vargas.</w:t>
      </w:r>
    </w:p>
  </w:footnote>
  <w:footnote w:id="19">
    <w:p w14:paraId="6942F860" w14:textId="77777777" w:rsidR="0035242B" w:rsidRPr="00F95083" w:rsidRDefault="0035242B" w:rsidP="0035242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08 de mayo de 2018. Exp. 2.382. C.P. Álvaro Namén Vargas.</w:t>
      </w:r>
    </w:p>
  </w:footnote>
  <w:footnote w:id="20">
    <w:p w14:paraId="493F6C9E" w14:textId="77777777" w:rsidR="0035242B" w:rsidRPr="00F95083" w:rsidRDefault="0035242B" w:rsidP="0035242B">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2136B8E6" w14:textId="77777777" w:rsidR="0035242B" w:rsidRPr="00F95083" w:rsidRDefault="0035242B" w:rsidP="0035242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4B601EAE" w14:textId="77777777" w:rsidR="0035242B" w:rsidRPr="00F95083" w:rsidRDefault="0035242B" w:rsidP="0035242B">
      <w:pPr>
        <w:spacing w:after="0" w:line="240" w:lineRule="auto"/>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4185CBDB" w14:textId="77777777" w:rsidR="0035242B" w:rsidRPr="00CB2288" w:rsidRDefault="0035242B" w:rsidP="0035242B">
      <w:pPr>
        <w:pStyle w:val="Textonotapie"/>
        <w:ind w:right="51" w:firstLine="709"/>
        <w:jc w:val="both"/>
        <w:rPr>
          <w:rFonts w:ascii="Verdana" w:eastAsia="Times New Roman" w:hAnsi="Verdana" w:cs="Arial"/>
          <w:bCs/>
          <w:sz w:val="15"/>
          <w:szCs w:val="15"/>
          <w:lang w:eastAsia="x-none"/>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6 de abril de 2006. Radicación Número: 11001-03-06-000-2006-00038-00 (1738). C.P. Enrique José Arboleda Perdomo:</w:t>
      </w:r>
      <w:r w:rsidRPr="00F95083">
        <w:rPr>
          <w:rFonts w:ascii="Verdana" w:eastAsia="Times New Roman" w:hAnsi="Verdana" w:cs="Arial"/>
          <w:bCs/>
          <w:sz w:val="15"/>
          <w:szCs w:val="15"/>
          <w:lang w:eastAsia="x-none"/>
        </w:rPr>
        <w:t xml:space="preserve"> “</w:t>
      </w:r>
      <w:r w:rsidRPr="00F95083">
        <w:rPr>
          <w:rFonts w:ascii="Verdana" w:hAnsi="Verdana" w:cs="Arial"/>
          <w:sz w:val="15"/>
          <w:szCs w:val="15"/>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F95083">
        <w:rPr>
          <w:rFonts w:ascii="Verdana" w:eastAsia="Times New Roman" w:hAnsi="Verdana" w:cs="Arial"/>
          <w:bCs/>
          <w:sz w:val="15"/>
          <w:szCs w:val="15"/>
          <w:lang w:eastAsia="x-none"/>
        </w:rPr>
        <w:t>”.</w:t>
      </w:r>
    </w:p>
  </w:footnote>
  <w:footnote w:id="24">
    <w:p w14:paraId="44EA77CF" w14:textId="77777777" w:rsidR="0035242B" w:rsidRPr="00F95083" w:rsidRDefault="0035242B" w:rsidP="0035242B">
      <w:pPr>
        <w:spacing w:after="0" w:line="240" w:lineRule="auto"/>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6 de abril de 2006. Radicación Número: 11001-03-06-000-2006-00038-00(1738). Consejero Ponente: Enrique José Arboleda Perdomo. </w:t>
      </w:r>
    </w:p>
  </w:footnote>
  <w:footnote w:id="25">
    <w:p w14:paraId="72032593" w14:textId="77777777" w:rsidR="0035242B" w:rsidRPr="00F95083" w:rsidRDefault="0035242B" w:rsidP="0035242B">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ídem.</w:t>
      </w:r>
    </w:p>
  </w:footnote>
  <w:footnote w:id="26">
    <w:p w14:paraId="7DC56F63" w14:textId="77777777" w:rsidR="0035242B" w:rsidRPr="003F2A9C" w:rsidRDefault="0035242B" w:rsidP="0035242B">
      <w:pPr>
        <w:pStyle w:val="Textonotapie"/>
        <w:ind w:firstLine="708"/>
        <w:jc w:val="both"/>
        <w:rPr>
          <w:rFonts w:ascii="Arial" w:hAnsi="Arial" w:cs="Arial"/>
          <w:sz w:val="16"/>
          <w:szCs w:val="16"/>
        </w:rPr>
      </w:pPr>
      <w:r w:rsidRPr="003F2A9C">
        <w:rPr>
          <w:rStyle w:val="Refdenotaalpie"/>
          <w:rFonts w:ascii="Verdana" w:hAnsi="Verdana" w:cs="Arial"/>
          <w:sz w:val="16"/>
          <w:szCs w:val="16"/>
        </w:rPr>
        <w:footnoteRef/>
      </w:r>
      <w:r w:rsidRPr="003F2A9C">
        <w:rPr>
          <w:rFonts w:ascii="Verdana" w:hAnsi="Verdana" w:cs="Arial"/>
          <w:sz w:val="16"/>
          <w:szCs w:val="16"/>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677531970">
    <w:abstractNumId w:val="13"/>
  </w:num>
  <w:num w:numId="2" w16cid:durableId="1051343241">
    <w:abstractNumId w:val="3"/>
  </w:num>
  <w:num w:numId="3" w16cid:durableId="616833769">
    <w:abstractNumId w:val="11"/>
  </w:num>
  <w:num w:numId="4" w16cid:durableId="1986155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8558396">
    <w:abstractNumId w:val="3"/>
  </w:num>
  <w:num w:numId="6" w16cid:durableId="1553690251">
    <w:abstractNumId w:val="26"/>
  </w:num>
  <w:num w:numId="7" w16cid:durableId="357585022">
    <w:abstractNumId w:val="12"/>
  </w:num>
  <w:num w:numId="8" w16cid:durableId="488790389">
    <w:abstractNumId w:val="25"/>
  </w:num>
  <w:num w:numId="9" w16cid:durableId="1517042097">
    <w:abstractNumId w:val="14"/>
  </w:num>
  <w:num w:numId="10" w16cid:durableId="694504153">
    <w:abstractNumId w:val="24"/>
  </w:num>
  <w:num w:numId="11" w16cid:durableId="1104108729">
    <w:abstractNumId w:val="15"/>
  </w:num>
  <w:num w:numId="12" w16cid:durableId="1949770313">
    <w:abstractNumId w:val="1"/>
  </w:num>
  <w:num w:numId="13" w16cid:durableId="1040133503">
    <w:abstractNumId w:val="8"/>
  </w:num>
  <w:num w:numId="14" w16cid:durableId="1455710188">
    <w:abstractNumId w:val="27"/>
  </w:num>
  <w:num w:numId="15" w16cid:durableId="1622343943">
    <w:abstractNumId w:val="23"/>
  </w:num>
  <w:num w:numId="16" w16cid:durableId="186070260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8575840">
    <w:abstractNumId w:val="4"/>
  </w:num>
  <w:num w:numId="18" w16cid:durableId="1214728258">
    <w:abstractNumId w:val="22"/>
  </w:num>
  <w:num w:numId="19" w16cid:durableId="542668169">
    <w:abstractNumId w:val="10"/>
  </w:num>
  <w:num w:numId="20" w16cid:durableId="1945964319">
    <w:abstractNumId w:val="16"/>
  </w:num>
  <w:num w:numId="21" w16cid:durableId="1716269858">
    <w:abstractNumId w:val="28"/>
  </w:num>
  <w:num w:numId="22" w16cid:durableId="315647288">
    <w:abstractNumId w:val="19"/>
  </w:num>
  <w:num w:numId="23" w16cid:durableId="1334796650">
    <w:abstractNumId w:val="7"/>
  </w:num>
  <w:num w:numId="24" w16cid:durableId="2124885685">
    <w:abstractNumId w:val="17"/>
  </w:num>
  <w:num w:numId="25" w16cid:durableId="882014337">
    <w:abstractNumId w:val="2"/>
  </w:num>
  <w:num w:numId="26" w16cid:durableId="1679114881">
    <w:abstractNumId w:val="5"/>
  </w:num>
  <w:num w:numId="27" w16cid:durableId="1826433807">
    <w:abstractNumId w:val="20"/>
  </w:num>
  <w:num w:numId="28" w16cid:durableId="2132627941">
    <w:abstractNumId w:val="6"/>
  </w:num>
  <w:num w:numId="29" w16cid:durableId="1026902736">
    <w:abstractNumId w:val="9"/>
  </w:num>
  <w:num w:numId="30" w16cid:durableId="1248878654">
    <w:abstractNumId w:val="0"/>
  </w:num>
  <w:num w:numId="31" w16cid:durableId="428356611">
    <w:abstractNumId w:val="18"/>
  </w:num>
  <w:num w:numId="32" w16cid:durableId="3987528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16FFB"/>
    <w:rsid w:val="000224F2"/>
    <w:rsid w:val="00023C3E"/>
    <w:rsid w:val="0002653B"/>
    <w:rsid w:val="00034682"/>
    <w:rsid w:val="00035E21"/>
    <w:rsid w:val="00040B74"/>
    <w:rsid w:val="00042856"/>
    <w:rsid w:val="0004434A"/>
    <w:rsid w:val="0005281E"/>
    <w:rsid w:val="00052A4B"/>
    <w:rsid w:val="00055421"/>
    <w:rsid w:val="00055502"/>
    <w:rsid w:val="0005682C"/>
    <w:rsid w:val="00056D71"/>
    <w:rsid w:val="0005788D"/>
    <w:rsid w:val="00057D91"/>
    <w:rsid w:val="00061B2A"/>
    <w:rsid w:val="00062BAF"/>
    <w:rsid w:val="000630B9"/>
    <w:rsid w:val="000643B2"/>
    <w:rsid w:val="00065E80"/>
    <w:rsid w:val="00066BB4"/>
    <w:rsid w:val="0007022C"/>
    <w:rsid w:val="00071DE6"/>
    <w:rsid w:val="000754B0"/>
    <w:rsid w:val="00077439"/>
    <w:rsid w:val="000774B8"/>
    <w:rsid w:val="00080FE4"/>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3001"/>
    <w:rsid w:val="000C2889"/>
    <w:rsid w:val="000C3673"/>
    <w:rsid w:val="000C538B"/>
    <w:rsid w:val="000D0152"/>
    <w:rsid w:val="000D0334"/>
    <w:rsid w:val="000D0B4D"/>
    <w:rsid w:val="000D3B29"/>
    <w:rsid w:val="000E06F4"/>
    <w:rsid w:val="000E1AC7"/>
    <w:rsid w:val="000E4CE4"/>
    <w:rsid w:val="000F46C6"/>
    <w:rsid w:val="000F6486"/>
    <w:rsid w:val="000F669F"/>
    <w:rsid w:val="001063B3"/>
    <w:rsid w:val="00107ACA"/>
    <w:rsid w:val="001114A9"/>
    <w:rsid w:val="00111979"/>
    <w:rsid w:val="00116537"/>
    <w:rsid w:val="00116894"/>
    <w:rsid w:val="00120766"/>
    <w:rsid w:val="00122FA6"/>
    <w:rsid w:val="001240BD"/>
    <w:rsid w:val="00125105"/>
    <w:rsid w:val="001268F7"/>
    <w:rsid w:val="00127233"/>
    <w:rsid w:val="001276D9"/>
    <w:rsid w:val="001372FC"/>
    <w:rsid w:val="0014317D"/>
    <w:rsid w:val="00143E81"/>
    <w:rsid w:val="00143FD9"/>
    <w:rsid w:val="00145047"/>
    <w:rsid w:val="00146C57"/>
    <w:rsid w:val="00150ADA"/>
    <w:rsid w:val="001569A8"/>
    <w:rsid w:val="00162D09"/>
    <w:rsid w:val="0016332F"/>
    <w:rsid w:val="0016642E"/>
    <w:rsid w:val="001717E9"/>
    <w:rsid w:val="0017238A"/>
    <w:rsid w:val="001800BA"/>
    <w:rsid w:val="00180A30"/>
    <w:rsid w:val="00185EE9"/>
    <w:rsid w:val="00187F79"/>
    <w:rsid w:val="00196F32"/>
    <w:rsid w:val="00197274"/>
    <w:rsid w:val="001A0B04"/>
    <w:rsid w:val="001A237A"/>
    <w:rsid w:val="001A26CF"/>
    <w:rsid w:val="001A2919"/>
    <w:rsid w:val="001B2CFE"/>
    <w:rsid w:val="001C0E85"/>
    <w:rsid w:val="001C222E"/>
    <w:rsid w:val="001C22F9"/>
    <w:rsid w:val="001D1C29"/>
    <w:rsid w:val="001D2CCC"/>
    <w:rsid w:val="001E3C06"/>
    <w:rsid w:val="001E4177"/>
    <w:rsid w:val="001F0A0F"/>
    <w:rsid w:val="001F218E"/>
    <w:rsid w:val="001F4EFD"/>
    <w:rsid w:val="001F59AB"/>
    <w:rsid w:val="001F5E13"/>
    <w:rsid w:val="001F6D11"/>
    <w:rsid w:val="001F7DC6"/>
    <w:rsid w:val="00202886"/>
    <w:rsid w:val="00205784"/>
    <w:rsid w:val="00210946"/>
    <w:rsid w:val="00213510"/>
    <w:rsid w:val="0021372A"/>
    <w:rsid w:val="00215CEF"/>
    <w:rsid w:val="00217A08"/>
    <w:rsid w:val="00220B77"/>
    <w:rsid w:val="00221D27"/>
    <w:rsid w:val="00230EF3"/>
    <w:rsid w:val="00237233"/>
    <w:rsid w:val="002421BB"/>
    <w:rsid w:val="00245707"/>
    <w:rsid w:val="00246A81"/>
    <w:rsid w:val="00251A5F"/>
    <w:rsid w:val="00252B30"/>
    <w:rsid w:val="0025796E"/>
    <w:rsid w:val="002603E5"/>
    <w:rsid w:val="002638B2"/>
    <w:rsid w:val="002660F2"/>
    <w:rsid w:val="002664BB"/>
    <w:rsid w:val="002707A2"/>
    <w:rsid w:val="00273620"/>
    <w:rsid w:val="00277150"/>
    <w:rsid w:val="002826F0"/>
    <w:rsid w:val="002835A6"/>
    <w:rsid w:val="002844ED"/>
    <w:rsid w:val="00286FAD"/>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3F0D"/>
    <w:rsid w:val="002D7677"/>
    <w:rsid w:val="002E1D98"/>
    <w:rsid w:val="002E2C3F"/>
    <w:rsid w:val="002E4FD9"/>
    <w:rsid w:val="002E6F15"/>
    <w:rsid w:val="002F13FD"/>
    <w:rsid w:val="002F53FB"/>
    <w:rsid w:val="00300AD4"/>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192A"/>
    <w:rsid w:val="00333EDB"/>
    <w:rsid w:val="00334C6A"/>
    <w:rsid w:val="00336C05"/>
    <w:rsid w:val="003409C8"/>
    <w:rsid w:val="00342675"/>
    <w:rsid w:val="00343512"/>
    <w:rsid w:val="003448F4"/>
    <w:rsid w:val="00345330"/>
    <w:rsid w:val="00350480"/>
    <w:rsid w:val="00351223"/>
    <w:rsid w:val="003522B9"/>
    <w:rsid w:val="0035242B"/>
    <w:rsid w:val="003528DF"/>
    <w:rsid w:val="00352C12"/>
    <w:rsid w:val="00354BCA"/>
    <w:rsid w:val="00354FEA"/>
    <w:rsid w:val="00362DEE"/>
    <w:rsid w:val="0036594E"/>
    <w:rsid w:val="003665EE"/>
    <w:rsid w:val="0037010E"/>
    <w:rsid w:val="003734F4"/>
    <w:rsid w:val="00374F5E"/>
    <w:rsid w:val="0037527B"/>
    <w:rsid w:val="00377E3E"/>
    <w:rsid w:val="003815B3"/>
    <w:rsid w:val="003815E8"/>
    <w:rsid w:val="00386D13"/>
    <w:rsid w:val="00391392"/>
    <w:rsid w:val="00392A49"/>
    <w:rsid w:val="00393812"/>
    <w:rsid w:val="003A26D1"/>
    <w:rsid w:val="003A3B30"/>
    <w:rsid w:val="003A40E2"/>
    <w:rsid w:val="003A477B"/>
    <w:rsid w:val="003A779E"/>
    <w:rsid w:val="003B005A"/>
    <w:rsid w:val="003B0636"/>
    <w:rsid w:val="003B6385"/>
    <w:rsid w:val="003B78C4"/>
    <w:rsid w:val="003C3FA5"/>
    <w:rsid w:val="003D0F4D"/>
    <w:rsid w:val="003D1B5E"/>
    <w:rsid w:val="003D5B0D"/>
    <w:rsid w:val="003E0499"/>
    <w:rsid w:val="003E40F2"/>
    <w:rsid w:val="003E59FD"/>
    <w:rsid w:val="003E7EAA"/>
    <w:rsid w:val="003F2A9C"/>
    <w:rsid w:val="003F3941"/>
    <w:rsid w:val="00400676"/>
    <w:rsid w:val="004008A9"/>
    <w:rsid w:val="0040480E"/>
    <w:rsid w:val="00404C4F"/>
    <w:rsid w:val="00406575"/>
    <w:rsid w:val="004069AB"/>
    <w:rsid w:val="00410906"/>
    <w:rsid w:val="00413C3D"/>
    <w:rsid w:val="0041655A"/>
    <w:rsid w:val="004252BF"/>
    <w:rsid w:val="00426FD7"/>
    <w:rsid w:val="0042722E"/>
    <w:rsid w:val="00427DA0"/>
    <w:rsid w:val="00440391"/>
    <w:rsid w:val="004405A4"/>
    <w:rsid w:val="004426AD"/>
    <w:rsid w:val="00442C7F"/>
    <w:rsid w:val="0044528D"/>
    <w:rsid w:val="0044798F"/>
    <w:rsid w:val="00447D82"/>
    <w:rsid w:val="00450920"/>
    <w:rsid w:val="004530EA"/>
    <w:rsid w:val="00454D48"/>
    <w:rsid w:val="004554F9"/>
    <w:rsid w:val="0046004D"/>
    <w:rsid w:val="00461A6A"/>
    <w:rsid w:val="004633DE"/>
    <w:rsid w:val="00465E71"/>
    <w:rsid w:val="00466040"/>
    <w:rsid w:val="00471654"/>
    <w:rsid w:val="004734BD"/>
    <w:rsid w:val="00475854"/>
    <w:rsid w:val="00480BAF"/>
    <w:rsid w:val="00482608"/>
    <w:rsid w:val="00483749"/>
    <w:rsid w:val="00484809"/>
    <w:rsid w:val="00484BB1"/>
    <w:rsid w:val="00493A76"/>
    <w:rsid w:val="00495BC7"/>
    <w:rsid w:val="004A0980"/>
    <w:rsid w:val="004A0B8B"/>
    <w:rsid w:val="004A1847"/>
    <w:rsid w:val="004A305D"/>
    <w:rsid w:val="004A3312"/>
    <w:rsid w:val="004A66E3"/>
    <w:rsid w:val="004B01B2"/>
    <w:rsid w:val="004B3755"/>
    <w:rsid w:val="004B740F"/>
    <w:rsid w:val="004C2796"/>
    <w:rsid w:val="004C28C6"/>
    <w:rsid w:val="004C2E9A"/>
    <w:rsid w:val="004C4B37"/>
    <w:rsid w:val="004D026D"/>
    <w:rsid w:val="004D23A7"/>
    <w:rsid w:val="004E221E"/>
    <w:rsid w:val="004E2892"/>
    <w:rsid w:val="004E4C0B"/>
    <w:rsid w:val="004E505B"/>
    <w:rsid w:val="004E7CE7"/>
    <w:rsid w:val="004F21C4"/>
    <w:rsid w:val="004F3012"/>
    <w:rsid w:val="004F3B9E"/>
    <w:rsid w:val="004F5559"/>
    <w:rsid w:val="004F685F"/>
    <w:rsid w:val="004F7EC9"/>
    <w:rsid w:val="00504CBE"/>
    <w:rsid w:val="00505795"/>
    <w:rsid w:val="00514598"/>
    <w:rsid w:val="005163B5"/>
    <w:rsid w:val="0052543A"/>
    <w:rsid w:val="00525FDB"/>
    <w:rsid w:val="0052785C"/>
    <w:rsid w:val="00533E1B"/>
    <w:rsid w:val="00540A3E"/>
    <w:rsid w:val="00540C2D"/>
    <w:rsid w:val="0054335F"/>
    <w:rsid w:val="0054709C"/>
    <w:rsid w:val="00552502"/>
    <w:rsid w:val="00554BD4"/>
    <w:rsid w:val="00556143"/>
    <w:rsid w:val="005566E8"/>
    <w:rsid w:val="00560CB5"/>
    <w:rsid w:val="00564F8B"/>
    <w:rsid w:val="0057193B"/>
    <w:rsid w:val="00574122"/>
    <w:rsid w:val="00574867"/>
    <w:rsid w:val="00577D09"/>
    <w:rsid w:val="0058087F"/>
    <w:rsid w:val="00591460"/>
    <w:rsid w:val="00592628"/>
    <w:rsid w:val="00597C75"/>
    <w:rsid w:val="005A0868"/>
    <w:rsid w:val="005A0CFB"/>
    <w:rsid w:val="005A111B"/>
    <w:rsid w:val="005A282F"/>
    <w:rsid w:val="005A2AC9"/>
    <w:rsid w:val="005A6C21"/>
    <w:rsid w:val="005B2CCE"/>
    <w:rsid w:val="005B58C1"/>
    <w:rsid w:val="005B6033"/>
    <w:rsid w:val="005C3777"/>
    <w:rsid w:val="005C5CDC"/>
    <w:rsid w:val="005D17C8"/>
    <w:rsid w:val="005D2B2B"/>
    <w:rsid w:val="005D3C67"/>
    <w:rsid w:val="005D476C"/>
    <w:rsid w:val="005D5F91"/>
    <w:rsid w:val="005D7B25"/>
    <w:rsid w:val="005E6B74"/>
    <w:rsid w:val="005F3CE0"/>
    <w:rsid w:val="005F7C43"/>
    <w:rsid w:val="00601DFC"/>
    <w:rsid w:val="00605A00"/>
    <w:rsid w:val="00610812"/>
    <w:rsid w:val="00612CE7"/>
    <w:rsid w:val="00615F46"/>
    <w:rsid w:val="0062005D"/>
    <w:rsid w:val="006219F8"/>
    <w:rsid w:val="00623BBA"/>
    <w:rsid w:val="0063165E"/>
    <w:rsid w:val="00632C08"/>
    <w:rsid w:val="00650FF7"/>
    <w:rsid w:val="00656421"/>
    <w:rsid w:val="00660F6A"/>
    <w:rsid w:val="00663B19"/>
    <w:rsid w:val="00665032"/>
    <w:rsid w:val="00665D70"/>
    <w:rsid w:val="00671DAC"/>
    <w:rsid w:val="006747C7"/>
    <w:rsid w:val="006827AC"/>
    <w:rsid w:val="00682C93"/>
    <w:rsid w:val="006859A3"/>
    <w:rsid w:val="006900D9"/>
    <w:rsid w:val="006920AE"/>
    <w:rsid w:val="00697B17"/>
    <w:rsid w:val="006A0008"/>
    <w:rsid w:val="006A10DF"/>
    <w:rsid w:val="006A3147"/>
    <w:rsid w:val="006B14B5"/>
    <w:rsid w:val="006B25DE"/>
    <w:rsid w:val="006B4CA3"/>
    <w:rsid w:val="006C0240"/>
    <w:rsid w:val="006C238E"/>
    <w:rsid w:val="006C5595"/>
    <w:rsid w:val="006D12F8"/>
    <w:rsid w:val="006D4E33"/>
    <w:rsid w:val="006E41C6"/>
    <w:rsid w:val="006F0D40"/>
    <w:rsid w:val="006F2501"/>
    <w:rsid w:val="00700975"/>
    <w:rsid w:val="00704D9B"/>
    <w:rsid w:val="00705E5F"/>
    <w:rsid w:val="00706C16"/>
    <w:rsid w:val="00711C85"/>
    <w:rsid w:val="00713695"/>
    <w:rsid w:val="0071458F"/>
    <w:rsid w:val="0071627C"/>
    <w:rsid w:val="007215D5"/>
    <w:rsid w:val="00723A7F"/>
    <w:rsid w:val="00723F2B"/>
    <w:rsid w:val="007312C3"/>
    <w:rsid w:val="00737C53"/>
    <w:rsid w:val="00737DFA"/>
    <w:rsid w:val="00737DFD"/>
    <w:rsid w:val="007534CA"/>
    <w:rsid w:val="00756841"/>
    <w:rsid w:val="0076066F"/>
    <w:rsid w:val="00762AA9"/>
    <w:rsid w:val="007649AB"/>
    <w:rsid w:val="007670E3"/>
    <w:rsid w:val="00771D0C"/>
    <w:rsid w:val="00771FD2"/>
    <w:rsid w:val="0078274D"/>
    <w:rsid w:val="00783102"/>
    <w:rsid w:val="007833AC"/>
    <w:rsid w:val="00784D58"/>
    <w:rsid w:val="00786FBF"/>
    <w:rsid w:val="00790AB7"/>
    <w:rsid w:val="007913EA"/>
    <w:rsid w:val="00791769"/>
    <w:rsid w:val="00796340"/>
    <w:rsid w:val="007A23EA"/>
    <w:rsid w:val="007A5189"/>
    <w:rsid w:val="007B0D88"/>
    <w:rsid w:val="007B268C"/>
    <w:rsid w:val="007B7171"/>
    <w:rsid w:val="007B7D02"/>
    <w:rsid w:val="007C0C0F"/>
    <w:rsid w:val="007C2E67"/>
    <w:rsid w:val="007C3DC2"/>
    <w:rsid w:val="007C4E2B"/>
    <w:rsid w:val="007D0457"/>
    <w:rsid w:val="007D124A"/>
    <w:rsid w:val="007D43C9"/>
    <w:rsid w:val="007D7CFD"/>
    <w:rsid w:val="007E5497"/>
    <w:rsid w:val="007F28CA"/>
    <w:rsid w:val="007F52A4"/>
    <w:rsid w:val="007F60FB"/>
    <w:rsid w:val="007F7B94"/>
    <w:rsid w:val="00800789"/>
    <w:rsid w:val="00800B7D"/>
    <w:rsid w:val="00804981"/>
    <w:rsid w:val="00806F5F"/>
    <w:rsid w:val="00811270"/>
    <w:rsid w:val="00811E4F"/>
    <w:rsid w:val="008163D7"/>
    <w:rsid w:val="00820278"/>
    <w:rsid w:val="00834554"/>
    <w:rsid w:val="00834B31"/>
    <w:rsid w:val="00840ADC"/>
    <w:rsid w:val="00841A23"/>
    <w:rsid w:val="00843902"/>
    <w:rsid w:val="00843928"/>
    <w:rsid w:val="00843BF7"/>
    <w:rsid w:val="008449B3"/>
    <w:rsid w:val="00846276"/>
    <w:rsid w:val="00850E23"/>
    <w:rsid w:val="00851137"/>
    <w:rsid w:val="00853978"/>
    <w:rsid w:val="0085432F"/>
    <w:rsid w:val="00855525"/>
    <w:rsid w:val="00856C43"/>
    <w:rsid w:val="00864209"/>
    <w:rsid w:val="0087325B"/>
    <w:rsid w:val="00877EBA"/>
    <w:rsid w:val="0088002A"/>
    <w:rsid w:val="00881ABA"/>
    <w:rsid w:val="008841E9"/>
    <w:rsid w:val="008843B6"/>
    <w:rsid w:val="00884F68"/>
    <w:rsid w:val="008853C1"/>
    <w:rsid w:val="00886C02"/>
    <w:rsid w:val="00886C89"/>
    <w:rsid w:val="00887569"/>
    <w:rsid w:val="00891928"/>
    <w:rsid w:val="00894384"/>
    <w:rsid w:val="00894B8B"/>
    <w:rsid w:val="008961BA"/>
    <w:rsid w:val="008A00A4"/>
    <w:rsid w:val="008A0221"/>
    <w:rsid w:val="008A446D"/>
    <w:rsid w:val="008A7A64"/>
    <w:rsid w:val="008A7F08"/>
    <w:rsid w:val="008B2F0E"/>
    <w:rsid w:val="008B5A2E"/>
    <w:rsid w:val="008D01B8"/>
    <w:rsid w:val="008D180B"/>
    <w:rsid w:val="008D1BDB"/>
    <w:rsid w:val="008D6CDA"/>
    <w:rsid w:val="008D7227"/>
    <w:rsid w:val="008E1F92"/>
    <w:rsid w:val="008E7333"/>
    <w:rsid w:val="008E7B09"/>
    <w:rsid w:val="008F0EA7"/>
    <w:rsid w:val="008F1CA9"/>
    <w:rsid w:val="008F7BB9"/>
    <w:rsid w:val="00904692"/>
    <w:rsid w:val="00910097"/>
    <w:rsid w:val="00911C7C"/>
    <w:rsid w:val="0091561E"/>
    <w:rsid w:val="00920849"/>
    <w:rsid w:val="00922F57"/>
    <w:rsid w:val="00923EEF"/>
    <w:rsid w:val="009325CC"/>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7093E"/>
    <w:rsid w:val="00972162"/>
    <w:rsid w:val="009725F1"/>
    <w:rsid w:val="00976025"/>
    <w:rsid w:val="00976F04"/>
    <w:rsid w:val="009800BE"/>
    <w:rsid w:val="00982E41"/>
    <w:rsid w:val="00983B79"/>
    <w:rsid w:val="00983EEA"/>
    <w:rsid w:val="009844CF"/>
    <w:rsid w:val="00984649"/>
    <w:rsid w:val="009858BE"/>
    <w:rsid w:val="00993688"/>
    <w:rsid w:val="009A0DFA"/>
    <w:rsid w:val="009A3C2C"/>
    <w:rsid w:val="009A4A40"/>
    <w:rsid w:val="009A53D3"/>
    <w:rsid w:val="009B2D26"/>
    <w:rsid w:val="009B3595"/>
    <w:rsid w:val="009B5228"/>
    <w:rsid w:val="009B6C8C"/>
    <w:rsid w:val="009B77A5"/>
    <w:rsid w:val="009B780F"/>
    <w:rsid w:val="009C2DD0"/>
    <w:rsid w:val="009C3AC7"/>
    <w:rsid w:val="009C6159"/>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A1328"/>
    <w:rsid w:val="00AA23BB"/>
    <w:rsid w:val="00AB08D6"/>
    <w:rsid w:val="00AB0ADB"/>
    <w:rsid w:val="00AB3FD1"/>
    <w:rsid w:val="00AB51C6"/>
    <w:rsid w:val="00AC0DF9"/>
    <w:rsid w:val="00AC0EAB"/>
    <w:rsid w:val="00AC4701"/>
    <w:rsid w:val="00AC49A2"/>
    <w:rsid w:val="00AD73E2"/>
    <w:rsid w:val="00AE2631"/>
    <w:rsid w:val="00AE3D6C"/>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728"/>
    <w:rsid w:val="00B47FD7"/>
    <w:rsid w:val="00B51F75"/>
    <w:rsid w:val="00B52169"/>
    <w:rsid w:val="00B53E27"/>
    <w:rsid w:val="00B558AF"/>
    <w:rsid w:val="00B615BA"/>
    <w:rsid w:val="00B62D8B"/>
    <w:rsid w:val="00B72CD3"/>
    <w:rsid w:val="00B72FFF"/>
    <w:rsid w:val="00B76CEB"/>
    <w:rsid w:val="00B80CC6"/>
    <w:rsid w:val="00B8257D"/>
    <w:rsid w:val="00B82B8B"/>
    <w:rsid w:val="00B86FE2"/>
    <w:rsid w:val="00B91186"/>
    <w:rsid w:val="00B93423"/>
    <w:rsid w:val="00B93E58"/>
    <w:rsid w:val="00B948E8"/>
    <w:rsid w:val="00BA0A22"/>
    <w:rsid w:val="00BA2EF4"/>
    <w:rsid w:val="00BA6BE0"/>
    <w:rsid w:val="00BB22DA"/>
    <w:rsid w:val="00BB2C9D"/>
    <w:rsid w:val="00BC0036"/>
    <w:rsid w:val="00BC05A6"/>
    <w:rsid w:val="00BC3D36"/>
    <w:rsid w:val="00BC4B34"/>
    <w:rsid w:val="00BC7498"/>
    <w:rsid w:val="00BD424C"/>
    <w:rsid w:val="00BD4BCA"/>
    <w:rsid w:val="00BD7F72"/>
    <w:rsid w:val="00BE03BC"/>
    <w:rsid w:val="00BE0A18"/>
    <w:rsid w:val="00BE27D3"/>
    <w:rsid w:val="00BF0D99"/>
    <w:rsid w:val="00BF1201"/>
    <w:rsid w:val="00BF1D4A"/>
    <w:rsid w:val="00BF230F"/>
    <w:rsid w:val="00C002E3"/>
    <w:rsid w:val="00C012CC"/>
    <w:rsid w:val="00C04FB3"/>
    <w:rsid w:val="00C06C4F"/>
    <w:rsid w:val="00C147D0"/>
    <w:rsid w:val="00C159C1"/>
    <w:rsid w:val="00C16346"/>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1623"/>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2665"/>
    <w:rsid w:val="00CA3FE3"/>
    <w:rsid w:val="00CA4272"/>
    <w:rsid w:val="00CA6A9D"/>
    <w:rsid w:val="00CA7F6B"/>
    <w:rsid w:val="00CB6357"/>
    <w:rsid w:val="00CC0106"/>
    <w:rsid w:val="00CC0FA3"/>
    <w:rsid w:val="00CC1B26"/>
    <w:rsid w:val="00CC49F7"/>
    <w:rsid w:val="00CC54DB"/>
    <w:rsid w:val="00CC7787"/>
    <w:rsid w:val="00CD087D"/>
    <w:rsid w:val="00CD41CB"/>
    <w:rsid w:val="00CD5EE0"/>
    <w:rsid w:val="00CE02A2"/>
    <w:rsid w:val="00CE3273"/>
    <w:rsid w:val="00CE509A"/>
    <w:rsid w:val="00CE5414"/>
    <w:rsid w:val="00CF241F"/>
    <w:rsid w:val="00CF7826"/>
    <w:rsid w:val="00D0157A"/>
    <w:rsid w:val="00D02088"/>
    <w:rsid w:val="00D036D8"/>
    <w:rsid w:val="00D038ED"/>
    <w:rsid w:val="00D06D26"/>
    <w:rsid w:val="00D10B75"/>
    <w:rsid w:val="00D13351"/>
    <w:rsid w:val="00D15E25"/>
    <w:rsid w:val="00D20368"/>
    <w:rsid w:val="00D22361"/>
    <w:rsid w:val="00D22598"/>
    <w:rsid w:val="00D26924"/>
    <w:rsid w:val="00D35468"/>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609E"/>
    <w:rsid w:val="00D80722"/>
    <w:rsid w:val="00D81A63"/>
    <w:rsid w:val="00D81D25"/>
    <w:rsid w:val="00D85C60"/>
    <w:rsid w:val="00D86C54"/>
    <w:rsid w:val="00D902CD"/>
    <w:rsid w:val="00D91F8B"/>
    <w:rsid w:val="00D94C40"/>
    <w:rsid w:val="00DA231B"/>
    <w:rsid w:val="00DA23A0"/>
    <w:rsid w:val="00DA7D04"/>
    <w:rsid w:val="00DA7F66"/>
    <w:rsid w:val="00DB186F"/>
    <w:rsid w:val="00DB77B8"/>
    <w:rsid w:val="00DB7C49"/>
    <w:rsid w:val="00DC39FC"/>
    <w:rsid w:val="00DC4385"/>
    <w:rsid w:val="00DC484F"/>
    <w:rsid w:val="00DC4C27"/>
    <w:rsid w:val="00DC51BC"/>
    <w:rsid w:val="00DC6452"/>
    <w:rsid w:val="00DC78A7"/>
    <w:rsid w:val="00DC793F"/>
    <w:rsid w:val="00DE3BDD"/>
    <w:rsid w:val="00DE4629"/>
    <w:rsid w:val="00DE58C9"/>
    <w:rsid w:val="00DE6EAA"/>
    <w:rsid w:val="00DF11FD"/>
    <w:rsid w:val="00DF5254"/>
    <w:rsid w:val="00E052F2"/>
    <w:rsid w:val="00E12426"/>
    <w:rsid w:val="00E14EB2"/>
    <w:rsid w:val="00E16408"/>
    <w:rsid w:val="00E20894"/>
    <w:rsid w:val="00E2397D"/>
    <w:rsid w:val="00E23B70"/>
    <w:rsid w:val="00E245AB"/>
    <w:rsid w:val="00E26239"/>
    <w:rsid w:val="00E2764C"/>
    <w:rsid w:val="00E27F2E"/>
    <w:rsid w:val="00E35539"/>
    <w:rsid w:val="00E413EA"/>
    <w:rsid w:val="00E41D93"/>
    <w:rsid w:val="00E41F23"/>
    <w:rsid w:val="00E47F28"/>
    <w:rsid w:val="00E50AFE"/>
    <w:rsid w:val="00E52E49"/>
    <w:rsid w:val="00E577AC"/>
    <w:rsid w:val="00E578B6"/>
    <w:rsid w:val="00E6117F"/>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5D9B"/>
    <w:rsid w:val="00EB7319"/>
    <w:rsid w:val="00EB7E00"/>
    <w:rsid w:val="00EC1A2C"/>
    <w:rsid w:val="00EC1FE1"/>
    <w:rsid w:val="00EC214E"/>
    <w:rsid w:val="00EC38A7"/>
    <w:rsid w:val="00ED042A"/>
    <w:rsid w:val="00ED0D4A"/>
    <w:rsid w:val="00EE1AA8"/>
    <w:rsid w:val="00EE6DCD"/>
    <w:rsid w:val="00EF26C3"/>
    <w:rsid w:val="00EF419E"/>
    <w:rsid w:val="00EF489F"/>
    <w:rsid w:val="00F00796"/>
    <w:rsid w:val="00F11213"/>
    <w:rsid w:val="00F11BAA"/>
    <w:rsid w:val="00F177C1"/>
    <w:rsid w:val="00F17EB6"/>
    <w:rsid w:val="00F238F2"/>
    <w:rsid w:val="00F248A2"/>
    <w:rsid w:val="00F260AA"/>
    <w:rsid w:val="00F27B26"/>
    <w:rsid w:val="00F30B1C"/>
    <w:rsid w:val="00F31EDC"/>
    <w:rsid w:val="00F34D02"/>
    <w:rsid w:val="00F34E84"/>
    <w:rsid w:val="00F37ED5"/>
    <w:rsid w:val="00F40890"/>
    <w:rsid w:val="00F40BAD"/>
    <w:rsid w:val="00F462B3"/>
    <w:rsid w:val="00F50DC9"/>
    <w:rsid w:val="00F5184B"/>
    <w:rsid w:val="00F5491E"/>
    <w:rsid w:val="00F55081"/>
    <w:rsid w:val="00F55168"/>
    <w:rsid w:val="00F5664F"/>
    <w:rsid w:val="00F61ABB"/>
    <w:rsid w:val="00F626C4"/>
    <w:rsid w:val="00F64D9E"/>
    <w:rsid w:val="00F664EC"/>
    <w:rsid w:val="00F666C4"/>
    <w:rsid w:val="00F7684C"/>
    <w:rsid w:val="00F76AFC"/>
    <w:rsid w:val="00F80CBE"/>
    <w:rsid w:val="00F85198"/>
    <w:rsid w:val="00F85237"/>
    <w:rsid w:val="00F90C89"/>
    <w:rsid w:val="00F939CB"/>
    <w:rsid w:val="00F9479C"/>
    <w:rsid w:val="00F95083"/>
    <w:rsid w:val="00F965EE"/>
    <w:rsid w:val="00F97949"/>
    <w:rsid w:val="00FA1110"/>
    <w:rsid w:val="00FA1361"/>
    <w:rsid w:val="00FA34EC"/>
    <w:rsid w:val="00FA358D"/>
    <w:rsid w:val="00FA47C0"/>
    <w:rsid w:val="00FA5F1F"/>
    <w:rsid w:val="00FB4425"/>
    <w:rsid w:val="00FB5615"/>
    <w:rsid w:val="00FB5DD1"/>
    <w:rsid w:val="00FB5F87"/>
    <w:rsid w:val="00FC07B5"/>
    <w:rsid w:val="00FC2B5D"/>
    <w:rsid w:val="00FD00BB"/>
    <w:rsid w:val="00FD00E9"/>
    <w:rsid w:val="00FD03E3"/>
    <w:rsid w:val="00FD108E"/>
    <w:rsid w:val="00FD653F"/>
    <w:rsid w:val="00FE122A"/>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42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07377614">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taliacamilapascuaza@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schemas.microsoft.com/office/infopath/2007/PartnerControls"/>
    <ds:schemaRef ds:uri="http://purl.org/dc/terms/"/>
    <ds:schemaRef ds:uri="a6cb9e4b-f1d1-4245-83ec-6cad768d538a"/>
    <ds:schemaRef ds:uri="http://purl.org/dc/dcmitype/"/>
    <ds:schemaRef ds:uri="9d85dbaf-23eb-4e57-a637-93dcacc8b1a1"/>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88167-84D2-4D88-9C43-0606E6CD1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7774</Words>
  <Characters>42759</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2025-02-25T15:45:00Z</cp:lastPrinted>
  <dcterms:created xsi:type="dcterms:W3CDTF">2025-09-17T20:52:00Z</dcterms:created>
  <dcterms:modified xsi:type="dcterms:W3CDTF">2025-09-17T20:52:00Z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