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EE31F" w14:textId="77777777" w:rsidR="00460A5F" w:rsidRPr="00460A5F" w:rsidRDefault="00460A5F" w:rsidP="00460A5F">
      <w:pPr>
        <w:spacing w:line="240" w:lineRule="auto"/>
        <w:jc w:val="both"/>
        <w:rPr>
          <w:rFonts w:ascii="Verdana" w:hAnsi="Verdana" w:cs="Arial"/>
          <w:b/>
          <w:color w:val="000000" w:themeColor="text1"/>
          <w:lang w:val="es-ES_tradnl"/>
        </w:rPr>
      </w:pPr>
      <w:r w:rsidRPr="00460A5F">
        <w:rPr>
          <w:rFonts w:ascii="Verdana" w:hAnsi="Verdana" w:cs="Arial"/>
          <w:b/>
          <w:color w:val="000000" w:themeColor="text1"/>
          <w:lang w:val="es-ES_tradnl"/>
        </w:rPr>
        <w:t xml:space="preserve">SUPERVISIÓN – Convenios Interadministrativos </w:t>
      </w:r>
    </w:p>
    <w:p w14:paraId="7D755221" w14:textId="77777777" w:rsidR="00460A5F" w:rsidRPr="00265303" w:rsidRDefault="00460A5F" w:rsidP="00460A5F">
      <w:pPr>
        <w:spacing w:after="120" w:line="276" w:lineRule="auto"/>
        <w:jc w:val="both"/>
        <w:rPr>
          <w:rFonts w:ascii="Verdana" w:eastAsia="Calibri" w:hAnsi="Verdana" w:cs="Arial"/>
          <w:color w:val="000000"/>
          <w:lang w:val="es-ES_tradnl"/>
        </w:rPr>
      </w:pPr>
      <w:r w:rsidRPr="00265303">
        <w:rPr>
          <w:rFonts w:ascii="Verdana" w:eastAsia="Calibri" w:hAnsi="Verdana" w:cs="Arial"/>
          <w:color w:val="000000"/>
        </w:rPr>
        <w:t xml:space="preserve">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1474 de 2011 en materia de supervisión contractual, pueste este régimen será de aplicación supletoria. </w:t>
      </w:r>
    </w:p>
    <w:p w14:paraId="18DCA9D6" w14:textId="77777777" w:rsidR="00460A5F" w:rsidRPr="00265303" w:rsidRDefault="00460A5F" w:rsidP="00460A5F">
      <w:pPr>
        <w:spacing w:after="120" w:line="276" w:lineRule="auto"/>
        <w:jc w:val="both"/>
        <w:rPr>
          <w:rFonts w:ascii="Verdana" w:eastAsia="Calibri" w:hAnsi="Verdana" w:cs="Arial"/>
          <w:color w:val="000000"/>
          <w:lang w:val="es-ES_tradnl"/>
        </w:rPr>
      </w:pPr>
      <w:r w:rsidRPr="009B0144">
        <w:rPr>
          <w:rFonts w:ascii="Verdana" w:hAnsi="Verdana"/>
        </w:rPr>
        <w:t xml:space="preserve">En virtud de lo anterior, las partes del convenio interadministrativo deberán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contratista, ejecutor y terceros que puedan verse afectados por la ejecución del contrato </w:t>
      </w:r>
    </w:p>
    <w:p w14:paraId="36AA817B" w14:textId="37CCD6B6" w:rsidR="00460A5F" w:rsidRPr="00460A5F" w:rsidRDefault="00460A5F" w:rsidP="00460A5F">
      <w:pPr>
        <w:spacing w:line="240" w:lineRule="auto"/>
        <w:jc w:val="both"/>
        <w:rPr>
          <w:rFonts w:ascii="Verdana" w:hAnsi="Verdana" w:cs="Arial"/>
          <w:b/>
          <w:color w:val="000000" w:themeColor="text1"/>
          <w:lang w:val="es-ES_tradnl"/>
        </w:rPr>
      </w:pPr>
      <w:r w:rsidRPr="00460A5F">
        <w:rPr>
          <w:rFonts w:ascii="Verdana" w:hAnsi="Verdana" w:cs="Arial"/>
          <w:b/>
          <w:color w:val="000000" w:themeColor="text1"/>
          <w:lang w:val="es-ES_tradnl"/>
        </w:rPr>
        <w:t xml:space="preserve">LEY 1474 DE 2011 – Supervisión contractual </w:t>
      </w:r>
    </w:p>
    <w:p w14:paraId="534F1E10" w14:textId="014F5BDB" w:rsidR="00460A5F" w:rsidRDefault="00460A5F" w:rsidP="00460A5F">
      <w:pPr>
        <w:spacing w:after="0" w:line="240" w:lineRule="auto"/>
        <w:jc w:val="both"/>
        <w:rPr>
          <w:rFonts w:ascii="Verdana" w:eastAsia="Geomanist Light" w:hAnsi="Verdana" w:cs="Arial"/>
          <w:color w:val="000000" w:themeColor="text1"/>
          <w:lang w:val="es-MX"/>
        </w:rPr>
      </w:pPr>
      <w:r w:rsidRPr="00460A5F">
        <w:rPr>
          <w:rFonts w:ascii="Verdana" w:eastAsia="Geomanist Light" w:hAnsi="Verdana" w:cs="Arial"/>
          <w:color w:val="000000" w:themeColor="text1"/>
          <w:lang w:val="es-MX"/>
        </w:rPr>
        <w:t>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 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67F221F7" w14:textId="77777777" w:rsidR="00460A5F" w:rsidRDefault="00460A5F" w:rsidP="00A260FB">
      <w:pPr>
        <w:spacing w:after="0" w:line="240" w:lineRule="auto"/>
        <w:rPr>
          <w:rFonts w:ascii="Verdana" w:eastAsia="Geomanist Light" w:hAnsi="Verdana" w:cs="Arial"/>
          <w:color w:val="000000" w:themeColor="text1"/>
          <w:lang w:val="es-MX"/>
        </w:rPr>
      </w:pPr>
    </w:p>
    <w:p w14:paraId="66804B6B" w14:textId="77777777" w:rsidR="00460A5F" w:rsidRDefault="00460A5F" w:rsidP="00A260FB">
      <w:pPr>
        <w:spacing w:after="0" w:line="240" w:lineRule="auto"/>
        <w:rPr>
          <w:rFonts w:ascii="Verdana" w:eastAsia="Geomanist Light" w:hAnsi="Verdana" w:cs="Arial"/>
          <w:color w:val="000000" w:themeColor="text1"/>
          <w:lang w:val="es-MX"/>
        </w:rPr>
      </w:pPr>
    </w:p>
    <w:p w14:paraId="67995A46" w14:textId="77777777" w:rsidR="00460A5F" w:rsidRDefault="00460A5F" w:rsidP="00A260FB">
      <w:pPr>
        <w:spacing w:after="0" w:line="240" w:lineRule="auto"/>
        <w:rPr>
          <w:rFonts w:ascii="Verdana" w:eastAsia="Geomanist Light" w:hAnsi="Verdana" w:cs="Arial"/>
          <w:color w:val="000000" w:themeColor="text1"/>
          <w:lang w:val="es-MX"/>
        </w:rPr>
      </w:pPr>
    </w:p>
    <w:p w14:paraId="23E44DB9" w14:textId="77777777" w:rsidR="00460A5F" w:rsidRDefault="00460A5F" w:rsidP="00A260FB">
      <w:pPr>
        <w:spacing w:after="0" w:line="240" w:lineRule="auto"/>
        <w:rPr>
          <w:rFonts w:ascii="Verdana" w:eastAsia="Geomanist Light" w:hAnsi="Verdana" w:cs="Arial"/>
          <w:color w:val="000000" w:themeColor="text1"/>
          <w:lang w:val="es-MX"/>
        </w:rPr>
      </w:pPr>
    </w:p>
    <w:p w14:paraId="2BA671D2" w14:textId="77777777" w:rsidR="00460A5F" w:rsidRDefault="00460A5F" w:rsidP="00A260FB">
      <w:pPr>
        <w:spacing w:after="0" w:line="240" w:lineRule="auto"/>
        <w:rPr>
          <w:rFonts w:ascii="Verdana" w:eastAsia="Geomanist Light" w:hAnsi="Verdana" w:cs="Arial"/>
          <w:color w:val="000000" w:themeColor="text1"/>
          <w:lang w:val="es-MX"/>
        </w:rPr>
      </w:pPr>
    </w:p>
    <w:p w14:paraId="020212CB" w14:textId="77777777" w:rsidR="00460A5F" w:rsidRDefault="00460A5F" w:rsidP="00A260FB">
      <w:pPr>
        <w:spacing w:after="0" w:line="240" w:lineRule="auto"/>
        <w:rPr>
          <w:rFonts w:ascii="Verdana" w:eastAsia="Geomanist Light" w:hAnsi="Verdana" w:cs="Arial"/>
          <w:color w:val="000000" w:themeColor="text1"/>
          <w:lang w:val="es-MX"/>
        </w:rPr>
      </w:pPr>
    </w:p>
    <w:p w14:paraId="686ABB25" w14:textId="77777777" w:rsidR="00460A5F" w:rsidRDefault="00460A5F" w:rsidP="00A260FB">
      <w:pPr>
        <w:spacing w:after="0" w:line="240" w:lineRule="auto"/>
        <w:rPr>
          <w:rFonts w:ascii="Verdana" w:eastAsia="Geomanist Light" w:hAnsi="Verdana" w:cs="Arial"/>
          <w:color w:val="000000" w:themeColor="text1"/>
          <w:lang w:val="es-MX"/>
        </w:rPr>
      </w:pPr>
    </w:p>
    <w:p w14:paraId="79C3E2BC" w14:textId="77777777" w:rsidR="00460A5F" w:rsidRDefault="00460A5F" w:rsidP="00A260FB">
      <w:pPr>
        <w:spacing w:after="0" w:line="240" w:lineRule="auto"/>
        <w:rPr>
          <w:rFonts w:ascii="Verdana" w:eastAsia="Geomanist Light" w:hAnsi="Verdana" w:cs="Arial"/>
          <w:color w:val="000000" w:themeColor="text1"/>
          <w:lang w:val="es-MX"/>
        </w:rPr>
      </w:pPr>
    </w:p>
    <w:p w14:paraId="6D46229B" w14:textId="77777777" w:rsidR="00460A5F" w:rsidRDefault="00460A5F" w:rsidP="00A260FB">
      <w:pPr>
        <w:spacing w:after="0" w:line="240" w:lineRule="auto"/>
        <w:rPr>
          <w:rFonts w:ascii="Verdana" w:eastAsia="Geomanist Light" w:hAnsi="Verdana" w:cs="Arial"/>
          <w:color w:val="000000" w:themeColor="text1"/>
          <w:lang w:val="es-MX"/>
        </w:rPr>
      </w:pPr>
    </w:p>
    <w:p w14:paraId="39D53437" w14:textId="6ADE4D3E" w:rsidR="00A260FB" w:rsidRDefault="00A260FB" w:rsidP="00A260FB">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t>Bogotá D.C., </w:t>
      </w:r>
      <w:r w:rsidR="00460A5F">
        <w:rPr>
          <w:rFonts w:ascii="Verdana" w:eastAsia="Geomanist Light" w:hAnsi="Verdana" w:cs="Arial"/>
          <w:color w:val="201F1E"/>
          <w:lang w:val="es-MX"/>
        </w:rPr>
        <w:t>07</w:t>
      </w:r>
      <w:r w:rsidRPr="00593A5F">
        <w:rPr>
          <w:rFonts w:ascii="Verdana" w:eastAsia="Geomanist Light" w:hAnsi="Verdana" w:cs="Arial"/>
          <w:color w:val="201F1E"/>
          <w:lang w:val="es-MX"/>
        </w:rPr>
        <w:t xml:space="preserve"> de </w:t>
      </w:r>
      <w:proofErr w:type="gramStart"/>
      <w:r w:rsidR="00460A5F">
        <w:rPr>
          <w:rFonts w:ascii="Verdana" w:eastAsia="Geomanist Light" w:hAnsi="Verdana" w:cs="Arial"/>
          <w:color w:val="201F1E"/>
          <w:lang w:val="es-MX"/>
        </w:rPr>
        <w:t>Octubre</w:t>
      </w:r>
      <w:proofErr w:type="gramEnd"/>
      <w:r w:rsidRPr="00593A5F">
        <w:rPr>
          <w:rFonts w:ascii="Verdana" w:eastAsia="Geomanist Light" w:hAnsi="Verdana" w:cs="Arial"/>
          <w:color w:val="201F1E"/>
          <w:lang w:val="es-MX"/>
        </w:rPr>
        <w:t xml:space="preserve"> de </w:t>
      </w:r>
      <w:r w:rsidR="00460A5F">
        <w:rPr>
          <w:rFonts w:ascii="Verdana" w:eastAsia="Geomanist Light" w:hAnsi="Verdana" w:cs="Arial"/>
          <w:color w:val="201F1E"/>
          <w:lang w:val="es-MX"/>
        </w:rPr>
        <w:t>2025</w:t>
      </w:r>
    </w:p>
    <w:p w14:paraId="4340FA9F" w14:textId="0916B347" w:rsidR="00A260FB" w:rsidRDefault="00460A5F" w:rsidP="00A260FB">
      <w:pPr>
        <w:spacing w:after="0" w:line="240" w:lineRule="auto"/>
        <w:jc w:val="both"/>
        <w:rPr>
          <w:rFonts w:ascii="Verdana" w:eastAsia="Calibri" w:hAnsi="Verdana" w:cs="Arial"/>
          <w:color w:val="000000"/>
          <w:lang w:val="es-ES"/>
        </w:rPr>
      </w:pPr>
      <w:r>
        <w:rPr>
          <w:rFonts w:ascii="Verdana" w:eastAsia="Geomanist Light" w:hAnsi="Verdana" w:cs="Arial"/>
          <w:noProof/>
          <w:color w:val="000000" w:themeColor="text1"/>
          <w:lang w:val="es-MX"/>
        </w:rPr>
        <w:drawing>
          <wp:anchor distT="0" distB="0" distL="114300" distR="114300" simplePos="0" relativeHeight="251658240" behindDoc="0" locked="0" layoutInCell="1" allowOverlap="1" wp14:anchorId="3349F622" wp14:editId="6BF2259F">
            <wp:simplePos x="0" y="0"/>
            <wp:positionH relativeFrom="column">
              <wp:posOffset>3263265</wp:posOffset>
            </wp:positionH>
            <wp:positionV relativeFrom="paragraph">
              <wp:posOffset>129540</wp:posOffset>
            </wp:positionV>
            <wp:extent cx="2546481" cy="806491"/>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46481" cy="806491"/>
                    </a:xfrm>
                    <a:prstGeom prst="rect">
                      <a:avLst/>
                    </a:prstGeom>
                  </pic:spPr>
                </pic:pic>
              </a:graphicData>
            </a:graphic>
            <wp14:sizeRelH relativeFrom="page">
              <wp14:pctWidth>0</wp14:pctWidth>
            </wp14:sizeRelH>
            <wp14:sizeRelV relativeFrom="page">
              <wp14:pctHeight>0</wp14:pctHeight>
            </wp14:sizeRelV>
          </wp:anchor>
        </w:drawing>
      </w:r>
    </w:p>
    <w:p w14:paraId="42F4991E" w14:textId="77777777" w:rsidR="00265303" w:rsidRPr="001F3B3D" w:rsidRDefault="00265303" w:rsidP="00A260FB">
      <w:pPr>
        <w:spacing w:after="0" w:line="240" w:lineRule="auto"/>
        <w:jc w:val="both"/>
        <w:rPr>
          <w:rFonts w:ascii="Verdana" w:eastAsia="Calibri" w:hAnsi="Verdana" w:cs="Arial"/>
          <w:color w:val="000000"/>
          <w:lang w:val="es-ES"/>
        </w:rPr>
      </w:pPr>
    </w:p>
    <w:p w14:paraId="2EDB7B08" w14:textId="77777777" w:rsidR="00A260FB" w:rsidRDefault="00A260FB" w:rsidP="00A260FB">
      <w:pPr>
        <w:spacing w:after="0" w:line="240" w:lineRule="auto"/>
        <w:jc w:val="both"/>
        <w:rPr>
          <w:rFonts w:ascii="Verdana" w:eastAsia="Calibri" w:hAnsi="Verdana" w:cs="Arial"/>
          <w:lang w:val="es-ES" w:eastAsia="es-ES"/>
        </w:rPr>
      </w:pPr>
      <w:bookmarkStart w:id="0" w:name="_Hlk208479311"/>
      <w:r>
        <w:rPr>
          <w:rFonts w:ascii="Verdana" w:eastAsia="Calibri" w:hAnsi="Verdana" w:cs="Arial"/>
          <w:lang w:val="es-ES" w:eastAsia="es-ES"/>
        </w:rPr>
        <w:t>Señor</w:t>
      </w:r>
    </w:p>
    <w:p w14:paraId="350BB082" w14:textId="77777777" w:rsidR="00A260FB" w:rsidRDefault="00A260FB" w:rsidP="00A260FB">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Jose</w:t>
      </w:r>
      <w:proofErr w:type="spellEnd"/>
      <w:r>
        <w:rPr>
          <w:rFonts w:ascii="Verdana" w:eastAsia="Calibri" w:hAnsi="Verdana" w:cs="Arial"/>
          <w:b/>
          <w:lang w:val="es-ES" w:eastAsia="es-ES"/>
        </w:rPr>
        <w:t xml:space="preserve"> Luis </w:t>
      </w:r>
      <w:proofErr w:type="spellStart"/>
      <w:r>
        <w:rPr>
          <w:rFonts w:ascii="Verdana" w:eastAsia="Calibri" w:hAnsi="Verdana" w:cs="Arial"/>
          <w:b/>
          <w:lang w:val="es-ES" w:eastAsia="es-ES"/>
        </w:rPr>
        <w:t>Velasquez</w:t>
      </w:r>
      <w:proofErr w:type="spellEnd"/>
      <w:r>
        <w:rPr>
          <w:rFonts w:ascii="Verdana" w:eastAsia="Calibri" w:hAnsi="Verdana" w:cs="Arial"/>
          <w:b/>
          <w:lang w:val="es-ES" w:eastAsia="es-ES"/>
        </w:rPr>
        <w:t xml:space="preserve"> Soacha</w:t>
      </w:r>
    </w:p>
    <w:p w14:paraId="1C7F3376" w14:textId="77777777" w:rsidR="00A260FB" w:rsidRPr="00C53B42" w:rsidRDefault="00A260FB" w:rsidP="00A260FB">
      <w:pPr>
        <w:spacing w:after="0" w:line="240" w:lineRule="auto"/>
        <w:rPr>
          <w:rFonts w:ascii="Verdana" w:hAnsi="Verdana" w:cs="ArialMT"/>
        </w:rPr>
      </w:pPr>
      <w:hyperlink r:id="rId12" w:history="1">
        <w:r w:rsidRPr="001F3B3D">
          <w:rPr>
            <w:rStyle w:val="Hipervnculo"/>
            <w:rFonts w:ascii="Verdana" w:hAnsi="Verdana" w:cs="ArialMT"/>
          </w:rPr>
          <w:t>jlvelasquez1978@gmail.com</w:t>
        </w:r>
      </w:hyperlink>
      <w:r w:rsidRPr="001F3B3D">
        <w:rPr>
          <w:rFonts w:ascii="Verdana" w:hAnsi="Verdana" w:cs="ArialMT"/>
        </w:rPr>
        <w:t xml:space="preserve">   </w:t>
      </w:r>
    </w:p>
    <w:bookmarkEnd w:id="0"/>
    <w:p w14:paraId="56E5ED3D" w14:textId="77777777" w:rsidR="00A260FB" w:rsidRPr="00C53B42" w:rsidRDefault="00A260FB" w:rsidP="00A260FB">
      <w:pPr>
        <w:spacing w:after="0" w:line="240" w:lineRule="auto"/>
        <w:rPr>
          <w:rFonts w:ascii="Verdana" w:hAnsi="Verdana" w:cs="ArialMT"/>
        </w:rPr>
      </w:pPr>
      <w:r>
        <w:rPr>
          <w:rFonts w:ascii="Verdana" w:eastAsia="Calibri" w:hAnsi="Verdana" w:cs="Arial"/>
          <w:lang w:val="es-ES" w:eastAsia="es-ES"/>
        </w:rPr>
        <w:t>Acacias, Meta</w:t>
      </w:r>
    </w:p>
    <w:p w14:paraId="4DCB1FEA" w14:textId="77777777" w:rsidR="00A260FB" w:rsidRPr="00C53B42" w:rsidRDefault="00A260FB" w:rsidP="00A260FB">
      <w:pPr>
        <w:spacing w:after="0" w:line="240" w:lineRule="auto"/>
        <w:rPr>
          <w:rFonts w:ascii="Verdana" w:eastAsia="Calibri" w:hAnsi="Verdana" w:cs="Arial"/>
          <w:b/>
          <w:bCs/>
          <w:color w:val="000000"/>
          <w:lang w:val="es-ES_tradnl" w:eastAsia="es-ES_tradnl"/>
        </w:rPr>
      </w:pPr>
    </w:p>
    <w:p w14:paraId="166846B1" w14:textId="77777777" w:rsidR="00265303" w:rsidRPr="001F3B3D" w:rsidRDefault="00265303" w:rsidP="00A260F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260FB" w:rsidRPr="00C53B42" w14:paraId="70FDB0A0" w14:textId="77777777" w:rsidTr="002D18AA">
        <w:trPr>
          <w:trHeight w:val="218"/>
        </w:trPr>
        <w:tc>
          <w:tcPr>
            <w:tcW w:w="2689" w:type="dxa"/>
          </w:tcPr>
          <w:p w14:paraId="45FFD4DD" w14:textId="77777777" w:rsidR="00A260FB" w:rsidRPr="00C53B42" w:rsidRDefault="00A260FB" w:rsidP="002D18AA">
            <w:pPr>
              <w:spacing w:line="240" w:lineRule="auto"/>
              <w:jc w:val="both"/>
              <w:rPr>
                <w:rFonts w:ascii="Verdana" w:eastAsia="Calibri" w:hAnsi="Verdana" w:cs="Arial"/>
                <w:b/>
                <w:bCs/>
                <w:color w:val="7030A0"/>
                <w:lang w:val="es-ES_tradnl" w:eastAsia="es-ES_tradnl"/>
              </w:rPr>
            </w:pPr>
          </w:p>
        </w:tc>
        <w:tc>
          <w:tcPr>
            <w:tcW w:w="6100" w:type="dxa"/>
            <w:hideMark/>
          </w:tcPr>
          <w:p w14:paraId="0295F6BC" w14:textId="77777777" w:rsidR="00A260FB" w:rsidRPr="00C53B42" w:rsidRDefault="00A260FB" w:rsidP="002D18AA">
            <w:pPr>
              <w:spacing w:line="240" w:lineRule="auto"/>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-1207</w:t>
            </w:r>
            <w:r w:rsidRPr="00C53B42">
              <w:rPr>
                <w:rFonts w:ascii="Verdana" w:eastAsia="Calibri" w:hAnsi="Verdana" w:cs="Arial"/>
                <w:b/>
                <w:bCs/>
                <w:lang w:val="es-ES" w:eastAsia="es-ES"/>
              </w:rPr>
              <w:t xml:space="preserve"> de 2025</w:t>
            </w:r>
          </w:p>
          <w:p w14:paraId="50CD59DF" w14:textId="77777777" w:rsidR="00A260FB" w:rsidRPr="00C53B42" w:rsidRDefault="00A260FB" w:rsidP="002D18AA">
            <w:pPr>
              <w:spacing w:line="240" w:lineRule="auto"/>
              <w:jc w:val="both"/>
              <w:rPr>
                <w:rFonts w:ascii="Verdana" w:eastAsia="Calibri" w:hAnsi="Verdana" w:cs="Arial"/>
                <w:b/>
                <w:bCs/>
                <w:lang w:val="es-ES" w:eastAsia="es-ES"/>
              </w:rPr>
            </w:pPr>
          </w:p>
        </w:tc>
      </w:tr>
      <w:tr w:rsidR="00A260FB" w:rsidRPr="00C53B42" w14:paraId="21538FCA" w14:textId="77777777" w:rsidTr="002D18AA">
        <w:trPr>
          <w:trHeight w:val="884"/>
        </w:trPr>
        <w:tc>
          <w:tcPr>
            <w:tcW w:w="2689" w:type="dxa"/>
            <w:hideMark/>
          </w:tcPr>
          <w:p w14:paraId="4F6DEA8D" w14:textId="77777777" w:rsidR="00A260FB" w:rsidRPr="00C53B42" w:rsidRDefault="00A260FB" w:rsidP="002D18AA">
            <w:pPr>
              <w:spacing w:line="240" w:lineRule="auto"/>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46CC09F3" w14:textId="3E0FAFC2" w:rsidR="00A260FB" w:rsidRDefault="00A260FB" w:rsidP="002D18AA">
            <w:pPr>
              <w:spacing w:line="240" w:lineRule="auto"/>
              <w:jc w:val="both"/>
              <w:rPr>
                <w:rFonts w:ascii="Verdana" w:hAnsi="Verdana" w:cs="Arial"/>
                <w:bCs/>
                <w:color w:val="000000" w:themeColor="text1"/>
                <w:lang w:val="es-ES_tradnl"/>
              </w:rPr>
            </w:pPr>
            <w:r>
              <w:rPr>
                <w:rFonts w:ascii="Verdana" w:hAnsi="Verdana" w:cs="Arial"/>
                <w:bCs/>
                <w:color w:val="000000" w:themeColor="text1"/>
                <w:lang w:val="es-ES_tradnl"/>
              </w:rPr>
              <w:t xml:space="preserve">SUPERVISIÓN </w:t>
            </w:r>
            <w:r w:rsidR="003927C8">
              <w:rPr>
                <w:rFonts w:ascii="Verdana" w:hAnsi="Verdana" w:cs="Arial"/>
                <w:bCs/>
                <w:color w:val="000000" w:themeColor="text1"/>
                <w:lang w:val="es-ES_tradnl"/>
              </w:rPr>
              <w:t xml:space="preserve">– Convenios Interadministrativos / LEY 1474 DE 2011 </w:t>
            </w:r>
            <w:r w:rsidR="008157C0">
              <w:rPr>
                <w:rFonts w:ascii="Verdana" w:hAnsi="Verdana" w:cs="Arial"/>
                <w:bCs/>
                <w:color w:val="000000" w:themeColor="text1"/>
                <w:lang w:val="es-ES_tradnl"/>
              </w:rPr>
              <w:t>–</w:t>
            </w:r>
            <w:r w:rsidR="003927C8">
              <w:rPr>
                <w:rFonts w:ascii="Verdana" w:hAnsi="Verdana" w:cs="Arial"/>
                <w:bCs/>
                <w:color w:val="000000" w:themeColor="text1"/>
                <w:lang w:val="es-ES_tradnl"/>
              </w:rPr>
              <w:t xml:space="preserve"> </w:t>
            </w:r>
            <w:r w:rsidR="008157C0">
              <w:rPr>
                <w:rFonts w:ascii="Verdana" w:hAnsi="Verdana" w:cs="Arial"/>
                <w:bCs/>
                <w:color w:val="000000" w:themeColor="text1"/>
                <w:lang w:val="es-ES_tradnl"/>
              </w:rPr>
              <w:t xml:space="preserve">Supervisión contractual </w:t>
            </w:r>
          </w:p>
          <w:p w14:paraId="3C1233A2" w14:textId="77777777" w:rsidR="00A260FB" w:rsidRPr="006A06BA" w:rsidRDefault="00A260FB" w:rsidP="002D18AA">
            <w:pPr>
              <w:spacing w:line="240" w:lineRule="auto"/>
              <w:jc w:val="both"/>
              <w:rPr>
                <w:rFonts w:ascii="Verdana" w:eastAsia="Calibri" w:hAnsi="Verdana" w:cs="Arial"/>
                <w:highlight w:val="yellow"/>
                <w:lang w:val="es-ES" w:eastAsia="es-ES"/>
              </w:rPr>
            </w:pPr>
          </w:p>
        </w:tc>
      </w:tr>
      <w:tr w:rsidR="00A260FB" w14:paraId="3E9CD960" w14:textId="77777777" w:rsidTr="002D18AA">
        <w:tc>
          <w:tcPr>
            <w:tcW w:w="2689" w:type="dxa"/>
            <w:hideMark/>
          </w:tcPr>
          <w:p w14:paraId="1DC00C3B" w14:textId="77777777" w:rsidR="00A260FB" w:rsidRPr="00C53B42" w:rsidRDefault="00A260FB" w:rsidP="002D18AA">
            <w:pPr>
              <w:spacing w:line="240" w:lineRule="auto"/>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6BA1F0B9" w14:textId="77777777" w:rsidR="00A260FB" w:rsidRPr="00C53B42" w:rsidRDefault="00A260FB" w:rsidP="002D18AA">
            <w:pPr>
              <w:spacing w:line="240" w:lineRule="auto"/>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217D12">
              <w:rPr>
                <w:rFonts w:ascii="Verdana" w:eastAsia="Calibri" w:hAnsi="Verdana" w:cs="Arial"/>
                <w:lang w:val="es-ES_tradnl" w:eastAsia="es-ES_tradnl"/>
              </w:rPr>
              <w:t>1_2025_08_26_009100</w:t>
            </w:r>
          </w:p>
        </w:tc>
      </w:tr>
    </w:tbl>
    <w:p w14:paraId="224C0E92" w14:textId="77777777" w:rsidR="00A260FB" w:rsidRDefault="00A260FB" w:rsidP="00A260FB">
      <w:pPr>
        <w:spacing w:after="0" w:line="240" w:lineRule="auto"/>
        <w:jc w:val="both"/>
        <w:rPr>
          <w:rFonts w:ascii="Verdana" w:eastAsia="Calibri" w:hAnsi="Verdana" w:cs="Arial"/>
          <w:color w:val="000000"/>
          <w:lang w:val="es-ES_tradnl" w:eastAsia="es-ES_tradnl"/>
        </w:rPr>
      </w:pPr>
    </w:p>
    <w:p w14:paraId="5AD7B095" w14:textId="77777777" w:rsidR="00A260FB" w:rsidRDefault="00A260FB" w:rsidP="00A260FB">
      <w:pPr>
        <w:spacing w:after="0" w:line="240" w:lineRule="auto"/>
        <w:jc w:val="both"/>
        <w:rPr>
          <w:rFonts w:ascii="Verdana" w:eastAsia="Calibri" w:hAnsi="Verdana" w:cs="Arial"/>
          <w:color w:val="000000"/>
          <w:lang w:val="es-ES_tradnl" w:eastAsia="es-ES_tradnl"/>
        </w:rPr>
      </w:pPr>
    </w:p>
    <w:p w14:paraId="1F9E3127" w14:textId="77777777" w:rsidR="00A260FB" w:rsidRDefault="00A260FB" w:rsidP="00A260FB">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Estimado señor </w:t>
      </w:r>
      <w:proofErr w:type="spellStart"/>
      <w:r>
        <w:rPr>
          <w:rFonts w:ascii="Verdana" w:eastAsia="Calibri" w:hAnsi="Verdana" w:cs="Arial"/>
          <w:color w:val="000000" w:themeColor="text1"/>
          <w:lang w:val="es-ES" w:eastAsia="es-ES"/>
        </w:rPr>
        <w:t>Velasquez</w:t>
      </w:r>
      <w:proofErr w:type="spellEnd"/>
      <w:r>
        <w:rPr>
          <w:rFonts w:ascii="Verdana" w:eastAsia="Calibri" w:hAnsi="Verdana" w:cs="Arial"/>
          <w:color w:val="000000" w:themeColor="text1"/>
          <w:lang w:val="es-ES" w:eastAsia="es-ES"/>
        </w:rPr>
        <w:t>,</w:t>
      </w:r>
    </w:p>
    <w:p w14:paraId="12D063A9" w14:textId="77777777" w:rsidR="00A260FB" w:rsidRDefault="00A260FB" w:rsidP="00A260F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8C109A" w14:textId="77777777" w:rsidR="00A260FB" w:rsidRDefault="00A260FB" w:rsidP="00A260FB">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con fecha 26 de agosto de 2025, en la cual manifiesta lo siguiente: </w:t>
      </w:r>
    </w:p>
    <w:p w14:paraId="1B65C55B" w14:textId="77777777" w:rsidR="00A260FB" w:rsidRDefault="00A260FB" w:rsidP="00A260F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A50ECA2" w14:textId="77777777" w:rsidR="00A260FB" w:rsidRPr="00BF30E7" w:rsidRDefault="00A260FB" w:rsidP="009B0144">
      <w:pPr>
        <w:autoSpaceDE w:val="0"/>
        <w:autoSpaceDN w:val="0"/>
        <w:adjustRightInd w:val="0"/>
        <w:spacing w:after="0" w:line="240" w:lineRule="auto"/>
        <w:ind w:left="709" w:right="709"/>
        <w:jc w:val="both"/>
        <w:rPr>
          <w:rFonts w:ascii="Verdana" w:hAnsi="Verdana" w:cs="ArialMT"/>
          <w:sz w:val="20"/>
          <w:szCs w:val="20"/>
        </w:rPr>
      </w:pPr>
      <w:r w:rsidRPr="00BF30E7">
        <w:rPr>
          <w:rFonts w:ascii="Verdana" w:hAnsi="Verdana" w:cs="ArialMT"/>
          <w:sz w:val="20"/>
          <w:szCs w:val="20"/>
        </w:rPr>
        <w:t>“</w:t>
      </w:r>
      <w:proofErr w:type="gramStart"/>
      <w:r w:rsidRPr="00217D12">
        <w:rPr>
          <w:rFonts w:ascii="Verdana" w:hAnsi="Verdana" w:cs="ArialMT"/>
          <w:sz w:val="20"/>
          <w:szCs w:val="20"/>
        </w:rPr>
        <w:t>En un convenio interadministrativo, en el cual una de las entidades públicas</w:t>
      </w:r>
      <w:r>
        <w:rPr>
          <w:rFonts w:ascii="Verdana" w:hAnsi="Verdana" w:cs="ArialMT"/>
          <w:sz w:val="20"/>
          <w:szCs w:val="20"/>
        </w:rPr>
        <w:t xml:space="preserve"> </w:t>
      </w:r>
      <w:r w:rsidRPr="00217D12">
        <w:rPr>
          <w:rFonts w:ascii="Verdana" w:hAnsi="Verdana" w:cs="ArialMT"/>
          <w:sz w:val="20"/>
          <w:szCs w:val="20"/>
        </w:rPr>
        <w:t>asume la obligación de aportar los recursos, y la otra, asume la obligación de</w:t>
      </w:r>
      <w:r>
        <w:rPr>
          <w:rFonts w:ascii="Verdana" w:hAnsi="Verdana" w:cs="ArialMT"/>
          <w:sz w:val="20"/>
          <w:szCs w:val="20"/>
        </w:rPr>
        <w:t xml:space="preserve"> </w:t>
      </w:r>
      <w:r w:rsidRPr="00217D12">
        <w:rPr>
          <w:rFonts w:ascii="Verdana" w:hAnsi="Verdana" w:cs="ArialMT"/>
          <w:sz w:val="20"/>
          <w:szCs w:val="20"/>
        </w:rPr>
        <w:t>ejecutarlos, cada una de las entidades debe designar un supervisor que se</w:t>
      </w:r>
      <w:r>
        <w:rPr>
          <w:rFonts w:ascii="Verdana" w:hAnsi="Verdana" w:cs="ArialMT"/>
          <w:sz w:val="20"/>
          <w:szCs w:val="20"/>
        </w:rPr>
        <w:t xml:space="preserve"> </w:t>
      </w:r>
      <w:r w:rsidRPr="00217D12">
        <w:rPr>
          <w:rFonts w:ascii="Verdana" w:hAnsi="Verdana" w:cs="ArialMT"/>
          <w:sz w:val="20"/>
          <w:szCs w:val="20"/>
        </w:rPr>
        <w:t>encargue de la vigilancia de las obligaciones que le corresponden?</w:t>
      </w:r>
      <w:proofErr w:type="gramEnd"/>
      <w:r w:rsidRPr="00217D12">
        <w:rPr>
          <w:rFonts w:ascii="Verdana" w:hAnsi="Verdana" w:cs="ArialMT"/>
          <w:sz w:val="20"/>
          <w:szCs w:val="20"/>
        </w:rPr>
        <w:t xml:space="preserve"> / 2- Solamente</w:t>
      </w:r>
      <w:r>
        <w:rPr>
          <w:rFonts w:ascii="Verdana" w:hAnsi="Verdana" w:cs="ArialMT"/>
          <w:sz w:val="20"/>
          <w:szCs w:val="20"/>
        </w:rPr>
        <w:t xml:space="preserve"> </w:t>
      </w:r>
      <w:r w:rsidRPr="00217D12">
        <w:rPr>
          <w:rFonts w:ascii="Verdana" w:hAnsi="Verdana" w:cs="ArialMT"/>
          <w:sz w:val="20"/>
          <w:szCs w:val="20"/>
        </w:rPr>
        <w:t>la entidad que aporta los recursos DEBE designar el supervisor de dicho</w:t>
      </w:r>
      <w:r>
        <w:rPr>
          <w:rFonts w:ascii="Verdana" w:hAnsi="Verdana" w:cs="ArialMT"/>
          <w:sz w:val="20"/>
          <w:szCs w:val="20"/>
        </w:rPr>
        <w:t xml:space="preserve"> </w:t>
      </w:r>
      <w:r w:rsidRPr="00217D12">
        <w:rPr>
          <w:rFonts w:ascii="Verdana" w:hAnsi="Verdana" w:cs="ArialMT"/>
          <w:sz w:val="20"/>
          <w:szCs w:val="20"/>
        </w:rPr>
        <w:t>convenio?:</w:t>
      </w:r>
      <w:r w:rsidRPr="00BF30E7">
        <w:rPr>
          <w:rFonts w:ascii="Verdana" w:hAnsi="Verdana" w:cs="ArialMT"/>
          <w:sz w:val="20"/>
          <w:szCs w:val="20"/>
        </w:rPr>
        <w:t>”</w:t>
      </w:r>
    </w:p>
    <w:p w14:paraId="7D92BBA5" w14:textId="77777777" w:rsidR="00A260FB" w:rsidRPr="00924340" w:rsidRDefault="00A260FB" w:rsidP="009B0144">
      <w:pPr>
        <w:autoSpaceDE w:val="0"/>
        <w:autoSpaceDN w:val="0"/>
        <w:adjustRightInd w:val="0"/>
        <w:spacing w:after="0" w:line="276" w:lineRule="auto"/>
        <w:ind w:left="709" w:right="709"/>
        <w:jc w:val="both"/>
        <w:rPr>
          <w:rFonts w:ascii="Verdana" w:eastAsia="Century Gothic" w:hAnsi="Verdana" w:cs="Century Gothic"/>
          <w:b/>
        </w:rPr>
      </w:pPr>
    </w:p>
    <w:p w14:paraId="01359D02" w14:textId="77777777" w:rsidR="00A260FB" w:rsidRDefault="00A260FB" w:rsidP="00A260FB">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0D51725" w14:textId="77777777" w:rsidR="00A260FB" w:rsidRDefault="00A260FB" w:rsidP="00A260FB">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9E58983" w14:textId="77777777" w:rsidR="00A260FB" w:rsidRPr="009B0144" w:rsidRDefault="00A260FB" w:rsidP="00A260FB">
      <w:pPr>
        <w:spacing w:after="0" w:line="276" w:lineRule="auto"/>
        <w:ind w:firstLine="709"/>
        <w:jc w:val="both"/>
        <w:rPr>
          <w:rFonts w:ascii="Verdana" w:eastAsia="Calibri" w:hAnsi="Verdana" w:cs="Arial"/>
          <w:lang w:val="es-ES" w:eastAsia="es-ES"/>
        </w:rPr>
      </w:pPr>
    </w:p>
    <w:p w14:paraId="45D925DD" w14:textId="77777777" w:rsidR="00A260FB"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368E747C" w14:textId="77777777" w:rsidR="00A260FB" w:rsidRDefault="00A260FB" w:rsidP="00A260FB">
      <w:pPr>
        <w:tabs>
          <w:tab w:val="left" w:pos="426"/>
        </w:tabs>
        <w:spacing w:after="0" w:line="276" w:lineRule="auto"/>
        <w:jc w:val="both"/>
        <w:rPr>
          <w:rFonts w:ascii="Verdana" w:eastAsia="Century Gothic" w:hAnsi="Verdana" w:cs="Century Gothic"/>
          <w:lang w:val="es-ES"/>
        </w:rPr>
      </w:pPr>
    </w:p>
    <w:p w14:paraId="12179AAE" w14:textId="77777777" w:rsidR="00A260FB" w:rsidRDefault="00A260FB" w:rsidP="00A260F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¿Quién debe designar al supervisor de un convenio interadministrativo? </w:t>
      </w:r>
    </w:p>
    <w:p w14:paraId="2E95D2B0" w14:textId="77777777" w:rsidR="00A260FB" w:rsidRPr="009B0144" w:rsidRDefault="00A260FB" w:rsidP="00A260FB">
      <w:pPr>
        <w:spacing w:after="0" w:line="276" w:lineRule="auto"/>
        <w:jc w:val="both"/>
        <w:rPr>
          <w:rFonts w:ascii="Verdana" w:eastAsia="Calibri" w:hAnsi="Verdana" w:cs="Arial"/>
          <w:lang w:val="es-ES"/>
        </w:rPr>
      </w:pPr>
    </w:p>
    <w:p w14:paraId="44C07CBC" w14:textId="77777777" w:rsidR="00A260FB"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277E0720" w14:textId="77777777" w:rsidR="00A260FB" w:rsidRDefault="00A260FB" w:rsidP="00A260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260FB" w:rsidRPr="001B5827" w14:paraId="66FC8DE1" w14:textId="77777777" w:rsidTr="002D18AA">
        <w:tc>
          <w:tcPr>
            <w:tcW w:w="8828" w:type="dxa"/>
            <w:tcBorders>
              <w:top w:val="dotted" w:sz="4" w:space="0" w:color="auto"/>
              <w:left w:val="dotted" w:sz="4" w:space="0" w:color="auto"/>
              <w:bottom w:val="dotted" w:sz="4" w:space="0" w:color="auto"/>
              <w:right w:val="dotted" w:sz="4" w:space="0" w:color="auto"/>
            </w:tcBorders>
          </w:tcPr>
          <w:p w14:paraId="28E40D66" w14:textId="6DEDDA88" w:rsidR="00A260FB" w:rsidRDefault="00A260FB" w:rsidP="009B0144">
            <w:pPr>
              <w:spacing w:after="120" w:line="276" w:lineRule="auto"/>
              <w:jc w:val="both"/>
              <w:rPr>
                <w:rFonts w:ascii="Verdana" w:hAnsi="Verdana" w:cs="Arial"/>
                <w:lang w:val="es-ES_tradnl" w:eastAsia="es-ES"/>
              </w:rPr>
            </w:pP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w:t>
            </w:r>
            <w:r w:rsidR="0020567F" w:rsidRPr="00265303">
              <w:rPr>
                <w:rFonts w:ascii="Verdana" w:hAnsi="Verdana" w:cs="Arial"/>
                <w:lang w:val="es-ES_tradnl" w:eastAsia="es-ES"/>
              </w:rPr>
              <w:t>. A</w:t>
            </w:r>
            <w:r w:rsidRPr="00265303">
              <w:rPr>
                <w:rFonts w:ascii="Verdana" w:hAnsi="Verdana" w:cs="Arial"/>
                <w:lang w:val="es-ES_tradnl" w:eastAsia="es-ES"/>
              </w:rPr>
              <w:t>demás</w:t>
            </w:r>
            <w:r w:rsidRPr="0027034B">
              <w:rPr>
                <w:rFonts w:ascii="Verdana" w:hAnsi="Verdana" w:cs="Arial"/>
                <w:lang w:val="es-ES_tradnl" w:eastAsia="es-ES"/>
              </w:rPr>
              <w:t>,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1EBA2FB3" w14:textId="54026385" w:rsidR="00265303" w:rsidRPr="00265303" w:rsidRDefault="00A260FB" w:rsidP="002D18AA">
            <w:pPr>
              <w:spacing w:after="120" w:line="276" w:lineRule="auto"/>
              <w:ind w:firstLine="709"/>
              <w:jc w:val="both"/>
              <w:rPr>
                <w:rFonts w:ascii="Verdana" w:eastAsia="Calibri" w:hAnsi="Verdana" w:cs="Arial"/>
                <w:color w:val="000000"/>
                <w:lang w:val="es-ES_tradnl"/>
              </w:rPr>
            </w:pPr>
            <w:r w:rsidRPr="00F821D7">
              <w:rPr>
                <w:rFonts w:ascii="Verdana" w:eastAsia="Calibri" w:hAnsi="Verdana" w:cs="Arial"/>
                <w:color w:val="000000"/>
                <w:lang w:val="es-ES_tradnl"/>
              </w:rPr>
              <w:t>Ahora bien,</w:t>
            </w:r>
            <w:r>
              <w:rPr>
                <w:rFonts w:ascii="Verdana" w:eastAsia="Calibri" w:hAnsi="Verdana" w:cs="Arial"/>
                <w:color w:val="000000"/>
                <w:lang w:val="es-ES_tradnl"/>
              </w:rPr>
              <w:t xml:space="preserve"> en relación con el</w:t>
            </w:r>
            <w:r w:rsidRPr="00F821D7">
              <w:rPr>
                <w:rFonts w:ascii="Verdana" w:eastAsia="Calibri" w:hAnsi="Verdana" w:cs="Arial"/>
                <w:color w:val="000000"/>
                <w:lang w:val="es-ES_tradnl"/>
              </w:rPr>
              <w:t xml:space="preserve"> objeto bajo consulta,</w:t>
            </w:r>
            <w:r>
              <w:rPr>
                <w:rFonts w:ascii="Verdana" w:eastAsia="Calibri" w:hAnsi="Verdana" w:cs="Arial"/>
                <w:color w:val="000000"/>
                <w:lang w:val="es-ES_tradnl"/>
              </w:rPr>
              <w:t xml:space="preserve"> se resalta que </w:t>
            </w:r>
            <w:r w:rsidR="00511283" w:rsidRPr="00265303">
              <w:rPr>
                <w:rFonts w:ascii="Verdana" w:eastAsia="Calibri" w:hAnsi="Verdana" w:cs="Arial"/>
                <w:color w:val="000000"/>
              </w:rPr>
              <w:t xml:space="preserve">una de sus características principales es que tienen como fuente la autonomía contractual. 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w:t>
            </w:r>
            <w:r w:rsidR="00511283" w:rsidRPr="00265303">
              <w:rPr>
                <w:rFonts w:ascii="Verdana" w:eastAsia="Calibri" w:hAnsi="Verdana" w:cs="Arial"/>
                <w:color w:val="000000"/>
              </w:rPr>
              <w:lastRenderedPageBreak/>
              <w:t xml:space="preserve">1474 de 2011 en materia de supervisión contractual, pueste este régimen será de aplicación supletoria. </w:t>
            </w:r>
          </w:p>
          <w:p w14:paraId="76261094" w14:textId="0A8B5F89" w:rsidR="00563F2A" w:rsidRPr="00265303" w:rsidRDefault="00265303" w:rsidP="00563F2A">
            <w:pPr>
              <w:spacing w:after="120" w:line="276" w:lineRule="auto"/>
              <w:ind w:firstLine="709"/>
              <w:jc w:val="both"/>
              <w:rPr>
                <w:rFonts w:ascii="Verdana" w:eastAsia="Calibri" w:hAnsi="Verdana" w:cs="Arial"/>
                <w:color w:val="000000"/>
                <w:lang w:val="es-ES_tradnl"/>
              </w:rPr>
            </w:pPr>
            <w:r w:rsidRPr="009B0144">
              <w:rPr>
                <w:rFonts w:ascii="Verdana" w:hAnsi="Verdana"/>
              </w:rPr>
              <w:t xml:space="preserve">En virtud de lo anterior, las partes del convenio interadministrativo deberán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contratista, ejecutor y terceros que puedan verse afectados por la ejecución del contrato </w:t>
            </w:r>
          </w:p>
          <w:p w14:paraId="3174C028" w14:textId="634047CD" w:rsidR="00A260FB" w:rsidRPr="001B5827" w:rsidRDefault="00A260FB" w:rsidP="009B0144">
            <w:pPr>
              <w:spacing w:after="120" w:line="276" w:lineRule="auto"/>
              <w:ind w:firstLine="709"/>
              <w:jc w:val="both"/>
              <w:rPr>
                <w:rFonts w:ascii="Verdana" w:hAnsi="Verdana"/>
              </w:rPr>
            </w:pPr>
            <w:r w:rsidRPr="00F0782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1DBD84B" w14:textId="77777777" w:rsidR="00A260FB" w:rsidRPr="001B5827" w:rsidRDefault="00A260FB" w:rsidP="00A260FB">
      <w:pPr>
        <w:tabs>
          <w:tab w:val="left" w:pos="142"/>
          <w:tab w:val="left" w:pos="284"/>
        </w:tabs>
        <w:spacing w:after="0" w:line="276" w:lineRule="auto"/>
        <w:jc w:val="both"/>
        <w:rPr>
          <w:rFonts w:ascii="Verdana" w:eastAsia="Century Gothic" w:hAnsi="Verdana" w:cs="Century Gothic"/>
          <w:b/>
          <w:bCs/>
          <w:lang w:val="es-ES"/>
        </w:rPr>
      </w:pPr>
    </w:p>
    <w:p w14:paraId="6A0569C5" w14:textId="77777777" w:rsidR="00A260FB" w:rsidRPr="001B5827"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6CB79111" w14:textId="77777777" w:rsidR="00A260FB" w:rsidRPr="001B5827" w:rsidRDefault="00A260FB" w:rsidP="00A260FB">
      <w:pPr>
        <w:spacing w:after="0" w:line="276" w:lineRule="auto"/>
        <w:jc w:val="both"/>
        <w:rPr>
          <w:rFonts w:ascii="Verdana" w:eastAsia="Calibri" w:hAnsi="Verdana" w:cs="Arial"/>
          <w:lang w:val="es-ES"/>
        </w:rPr>
      </w:pPr>
    </w:p>
    <w:p w14:paraId="59453C99" w14:textId="77777777" w:rsidR="00A260FB" w:rsidRDefault="00A260FB" w:rsidP="00A260FB">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5032AA80" w14:textId="77777777" w:rsidR="00A260FB" w:rsidRDefault="00A260FB" w:rsidP="00A260FB">
      <w:pPr>
        <w:spacing w:after="0" w:line="276" w:lineRule="auto"/>
        <w:jc w:val="both"/>
        <w:rPr>
          <w:rFonts w:ascii="Verdana" w:eastAsia="Calibri" w:hAnsi="Verdana" w:cs="Arial"/>
          <w:lang w:val="es-ES"/>
        </w:rPr>
      </w:pPr>
    </w:p>
    <w:p w14:paraId="42C3C013" w14:textId="77777777" w:rsidR="00A260FB" w:rsidRDefault="00A260FB" w:rsidP="00A260FB">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6AAC6EFE" w14:textId="77777777" w:rsidR="00A260FB" w:rsidRPr="0027034B" w:rsidRDefault="00A260FB" w:rsidP="00A260FB">
      <w:pPr>
        <w:spacing w:after="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27034B">
        <w:rPr>
          <w:rFonts w:ascii="Verdana" w:eastAsia="Times New Roman" w:hAnsi="Verdana" w:cs="Arial"/>
          <w:lang w:val="es-ES" w:eastAsia="es-MX"/>
        </w:rPr>
        <w:t xml:space="preserve">a jurisprudencia contencioso-administrativa, por su parte, ha considerado que la obligación de vigilar la correcta ejecución del objeto contractual es una función de la entidad contratante, en los siguientes términos: </w:t>
      </w:r>
    </w:p>
    <w:p w14:paraId="742AFB29" w14:textId="77777777" w:rsidR="00A260FB" w:rsidRPr="0027034B" w:rsidRDefault="00A260FB" w:rsidP="00A260FB">
      <w:pPr>
        <w:spacing w:after="0"/>
        <w:ind w:left="709"/>
        <w:contextualSpacing/>
        <w:jc w:val="both"/>
        <w:rPr>
          <w:rFonts w:ascii="Verdana" w:eastAsia="Times New Roman" w:hAnsi="Verdana" w:cs="Arial"/>
          <w:lang w:val="es-ES_tradnl" w:eastAsia="es-MX"/>
        </w:rPr>
      </w:pPr>
    </w:p>
    <w:p w14:paraId="2FF23B86" w14:textId="77777777" w:rsidR="00A260FB" w:rsidRPr="0021572A" w:rsidRDefault="00A260FB" w:rsidP="00A260FB">
      <w:pPr>
        <w:spacing w:after="0" w:line="240" w:lineRule="auto"/>
        <w:ind w:left="709" w:right="709"/>
        <w:contextualSpacing/>
        <w:jc w:val="both"/>
        <w:rPr>
          <w:rFonts w:ascii="Verdana" w:eastAsia="Times New Roman" w:hAnsi="Verdana" w:cs="Arial"/>
          <w:sz w:val="20"/>
          <w:szCs w:val="20"/>
          <w:lang w:val="es-ES_tradnl" w:eastAsia="es-MX"/>
        </w:rPr>
      </w:pPr>
      <w:bookmarkStart w:id="1" w:name="_Hlk178671999"/>
      <w:r w:rsidRPr="0021572A">
        <w:rPr>
          <w:rFonts w:ascii="Verdana" w:eastAsia="Times New Roman" w:hAnsi="Verdana" w:cs="Arial"/>
          <w:sz w:val="20"/>
          <w:szCs w:val="20"/>
          <w:lang w:val="es-ES_tradnl" w:eastAsia="es-MX"/>
        </w:rPr>
        <w:lastRenderedPageBreak/>
        <w:t>“La función de vigilancia y control del contrato estatal supone el cuidado y la supervisión, de forma tal que en ejercicio de esa función</w:t>
      </w:r>
      <w:bookmarkEnd w:id="1"/>
      <w:r w:rsidRPr="0021572A">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1572A">
        <w:rPr>
          <w:rFonts w:ascii="Verdana" w:eastAsia="Times New Roman" w:hAnsi="Verdana" w:cs="Arial"/>
          <w:sz w:val="20"/>
          <w:szCs w:val="20"/>
          <w:vertAlign w:val="superscript"/>
          <w:lang w:val="es-ES_tradnl" w:eastAsia="es-MX"/>
        </w:rPr>
        <w:footnoteReference w:id="2"/>
      </w:r>
      <w:r w:rsidRPr="0021572A">
        <w:rPr>
          <w:rFonts w:ascii="Verdana" w:eastAsia="Times New Roman" w:hAnsi="Verdana" w:cs="Arial"/>
          <w:sz w:val="20"/>
          <w:szCs w:val="20"/>
          <w:lang w:val="es-ES_tradnl" w:eastAsia="es-MX"/>
        </w:rPr>
        <w:t>.</w:t>
      </w:r>
    </w:p>
    <w:p w14:paraId="7AE23F3F" w14:textId="77777777" w:rsidR="00A260FB" w:rsidRDefault="00A260FB" w:rsidP="00A260FB">
      <w:pPr>
        <w:spacing w:after="0" w:line="276" w:lineRule="auto"/>
        <w:jc w:val="both"/>
        <w:rPr>
          <w:rFonts w:ascii="Verdana" w:eastAsia="Calibri" w:hAnsi="Verdana" w:cs="Arial"/>
          <w:bCs/>
          <w:lang w:val="es-ES_tradnl"/>
        </w:rPr>
      </w:pPr>
    </w:p>
    <w:p w14:paraId="54A13D3C" w14:textId="77777777" w:rsidR="00A260FB" w:rsidRPr="00B7290B" w:rsidRDefault="00A260FB" w:rsidP="00A260FB">
      <w:pPr>
        <w:spacing w:after="0" w:line="276" w:lineRule="auto"/>
        <w:ind w:firstLine="708"/>
        <w:jc w:val="both"/>
        <w:rPr>
          <w:rFonts w:ascii="Verdana" w:eastAsia="Times New Roman" w:hAnsi="Verdana" w:cs="Arial"/>
          <w:lang w:val="es-ES" w:eastAsia="es-MX"/>
        </w:rPr>
      </w:pPr>
      <w:r>
        <w:rPr>
          <w:rFonts w:ascii="Verdana" w:eastAsia="Calibri" w:hAnsi="Verdana" w:cs="Arial"/>
          <w:bCs/>
          <w:lang w:val="es-ES_tradnl"/>
        </w:rPr>
        <w:t>En específico,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48B70F9F" w14:textId="77777777" w:rsidR="00A260FB" w:rsidRPr="00B7290B" w:rsidRDefault="00A260FB" w:rsidP="00A260FB">
      <w:pPr>
        <w:spacing w:after="0" w:line="276" w:lineRule="auto"/>
        <w:ind w:firstLine="708"/>
        <w:jc w:val="both"/>
        <w:rPr>
          <w:rFonts w:ascii="Verdana" w:eastAsia="Times New Roman" w:hAnsi="Verdana" w:cs="Arial"/>
          <w:lang w:val="es-ES" w:eastAsia="es-MX"/>
        </w:rPr>
      </w:pPr>
    </w:p>
    <w:p w14:paraId="31DF2506" w14:textId="11E8023F" w:rsidR="00A260FB" w:rsidRDefault="007B3334" w:rsidP="00A260FB">
      <w:pPr>
        <w:spacing w:after="0" w:line="240" w:lineRule="auto"/>
        <w:ind w:left="709" w:right="709"/>
        <w:jc w:val="both"/>
        <w:textAlignment w:val="baseline"/>
        <w:rPr>
          <w:rFonts w:ascii="Verdana" w:eastAsia="Times New Roman" w:hAnsi="Verdana" w:cs="Arial"/>
          <w:sz w:val="20"/>
          <w:szCs w:val="20"/>
          <w:lang w:val="es-ES" w:eastAsia="es-MX"/>
        </w:rPr>
      </w:pPr>
      <w:r>
        <w:rPr>
          <w:rFonts w:ascii="Verdana" w:eastAsia="Times New Roman" w:hAnsi="Verdana" w:cs="Arial"/>
          <w:sz w:val="20"/>
          <w:szCs w:val="20"/>
          <w:lang w:val="es-ES" w:eastAsia="es-MX"/>
        </w:rPr>
        <w:t>“</w:t>
      </w:r>
      <w:r w:rsidR="00A260FB"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eastAsia="Times New Roman" w:hAnsi="Verdana" w:cs="Arial"/>
          <w:sz w:val="20"/>
          <w:szCs w:val="20"/>
          <w:lang w:val="es-ES" w:eastAsia="es-MX"/>
        </w:rPr>
        <w:t>”</w:t>
      </w:r>
      <w:r w:rsidR="00A260FB" w:rsidRPr="00AB1327">
        <w:rPr>
          <w:rFonts w:ascii="Verdana" w:eastAsia="Times New Roman" w:hAnsi="Verdana" w:cs="Arial"/>
          <w:sz w:val="20"/>
          <w:szCs w:val="20"/>
          <w:lang w:val="es-ES" w:eastAsia="es-MX"/>
        </w:rPr>
        <w:t>.</w:t>
      </w:r>
    </w:p>
    <w:p w14:paraId="589C1DFC" w14:textId="77777777" w:rsidR="00A260FB" w:rsidRPr="009B0144" w:rsidRDefault="00A260FB" w:rsidP="009B0144">
      <w:pPr>
        <w:spacing w:after="0" w:line="276" w:lineRule="auto"/>
        <w:ind w:left="709" w:right="709"/>
        <w:jc w:val="both"/>
        <w:textAlignment w:val="baseline"/>
        <w:rPr>
          <w:rFonts w:ascii="Verdana" w:eastAsia="Times New Roman" w:hAnsi="Verdana" w:cs="Arial"/>
          <w:lang w:val="es-ES" w:eastAsia="es-MX"/>
        </w:rPr>
      </w:pPr>
    </w:p>
    <w:p w14:paraId="78373F55" w14:textId="77777777" w:rsidR="00A260FB" w:rsidRPr="00B7290B" w:rsidRDefault="00A260FB" w:rsidP="00A260FB">
      <w:pPr>
        <w:pStyle w:val="NormalWeb"/>
        <w:spacing w:before="0" w:beforeAutospacing="0" w:after="120" w:afterAutospacing="0" w:line="276" w:lineRule="auto"/>
        <w:ind w:firstLine="708"/>
        <w:jc w:val="both"/>
        <w:rPr>
          <w:rFonts w:ascii="Verdana" w:hAnsi="Verdana" w:cs="Open Sans"/>
          <w:sz w:val="22"/>
          <w:szCs w:val="22"/>
        </w:rPr>
      </w:pPr>
      <w:r w:rsidRPr="00B7290B">
        <w:rPr>
          <w:rFonts w:ascii="Verdana" w:hAnsi="Verdana" w:cs="Arial"/>
          <w:bCs/>
          <w:sz w:val="22"/>
          <w:szCs w:val="22"/>
          <w:lang w:val="es-ES"/>
        </w:rPr>
        <w:t>Adicionalmente, el artículo 84 de la Ley 1174 de 2011 en relación con las facultades de los supervisores establece que “</w:t>
      </w:r>
      <w:r w:rsidRPr="00B7290B">
        <w:rPr>
          <w:rFonts w:ascii="Verdana" w:hAnsi="Verdana" w:cs="Open Sans"/>
          <w:sz w:val="22"/>
          <w:szCs w:val="22"/>
        </w:rPr>
        <w:t>implica el seguimiento al ejercicio del cumplimiento obligacional por la entidad contratante sobre las obligaciones a cargo del contratista”; estando facultados para solicitar aclaraciones, explicaciones e inform</w:t>
      </w:r>
      <w:r>
        <w:rPr>
          <w:rFonts w:ascii="Verdana" w:hAnsi="Verdana" w:cs="Open Sans"/>
          <w:sz w:val="22"/>
          <w:szCs w:val="22"/>
        </w:rPr>
        <w:t>e</w:t>
      </w:r>
      <w:r w:rsidRPr="00B7290B">
        <w:rPr>
          <w:rFonts w:ascii="Verdana" w:hAnsi="Verdana" w:cs="Open Sans"/>
          <w:sz w:val="22"/>
          <w:szCs w:val="22"/>
        </w:rPr>
        <w:t xml:space="preserve">s sobre la ejecución contractual. </w:t>
      </w:r>
    </w:p>
    <w:p w14:paraId="7A85AA91" w14:textId="77777777" w:rsidR="00A260FB" w:rsidRPr="00B7290B" w:rsidRDefault="00A260FB" w:rsidP="00A260FB">
      <w:pPr>
        <w:spacing w:after="120" w:line="276" w:lineRule="auto"/>
        <w:ind w:firstLine="708"/>
        <w:jc w:val="both"/>
        <w:rPr>
          <w:rFonts w:ascii="Verdana" w:eastAsia="Times New Roman" w:hAnsi="Verdana" w:cs="Arial"/>
          <w:shd w:val="clear" w:color="auto" w:fill="FFFFFF"/>
          <w:lang w:val="es-ES"/>
        </w:rPr>
      </w:pPr>
      <w:r w:rsidRPr="00B7290B">
        <w:rPr>
          <w:rFonts w:ascii="Verdana" w:eastAsia="Times New Roman" w:hAnsi="Verdana" w:cs="Arial"/>
          <w:bCs/>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w:t>
      </w:r>
      <w:r w:rsidRPr="00B7290B">
        <w:rPr>
          <w:rFonts w:ascii="Verdana" w:eastAsia="Times New Roman" w:hAnsi="Verdana" w:cs="Arial"/>
          <w:bCs/>
          <w:lang w:val="es-ES"/>
        </w:rPr>
        <w:lastRenderedPageBreak/>
        <w:t>interventoría que depende del análisis de su necesidad y extensión</w:t>
      </w:r>
      <w:r w:rsidRPr="00B7290B">
        <w:rPr>
          <w:rFonts w:ascii="Verdana" w:eastAsia="Times New Roman" w:hAnsi="Verdana" w:cs="Arial"/>
          <w:bCs/>
          <w:vertAlign w:val="superscript"/>
          <w:lang w:val="es-ES"/>
        </w:rPr>
        <w:footnoteReference w:id="3"/>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74ED8544" w14:textId="77777777" w:rsidR="00A260FB" w:rsidRPr="00B7290B" w:rsidRDefault="00A260FB" w:rsidP="00A260FB">
      <w:pPr>
        <w:spacing w:after="120" w:line="276" w:lineRule="auto"/>
        <w:ind w:firstLine="709"/>
        <w:jc w:val="both"/>
        <w:rPr>
          <w:rFonts w:ascii="Verdana" w:eastAsia="Times New Roman" w:hAnsi="Verdana" w:cs="Arial"/>
          <w:shd w:val="clear" w:color="auto" w:fill="FFFFFF"/>
          <w:lang w:val="es-ES"/>
        </w:rPr>
      </w:pPr>
      <w:bookmarkStart w:id="2" w:name="_Hlk204066195"/>
      <w:r w:rsidRPr="00B7290B">
        <w:rPr>
          <w:rFonts w:ascii="Verdana" w:eastAsia="Times New Roman" w:hAnsi="Verdana" w:cs="Arial"/>
          <w:shd w:val="clear" w:color="auto" w:fill="FFFFFF"/>
          <w:lang w:val="es-ES"/>
        </w:rPr>
        <w:t>Así mismo, la Agencia</w:t>
      </w:r>
      <w:r w:rsidRPr="00B7290B">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B7290B">
        <w:rPr>
          <w:rFonts w:ascii="Verdana" w:eastAsia="Times New Roman" w:hAnsi="Verdana" w:cs="Arial"/>
          <w:shd w:val="clear" w:color="auto" w:fill="FFFFFF"/>
          <w:lang w:val="es-ES"/>
        </w:rPr>
        <w:t>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2"/>
      <w:r w:rsidRPr="00B7290B">
        <w:rPr>
          <w:rFonts w:ascii="Verdana" w:eastAsia="Times New Roman" w:hAnsi="Verdana" w:cs="Arial"/>
          <w:shd w:val="clear" w:color="auto" w:fill="FFFFFF"/>
          <w:lang w:val="es-ES"/>
        </w:rPr>
        <w:t xml:space="preserve">. </w:t>
      </w:r>
    </w:p>
    <w:p w14:paraId="571E8700" w14:textId="77777777" w:rsidR="00A260FB" w:rsidRPr="0027034B" w:rsidRDefault="00A260FB" w:rsidP="00A260FB">
      <w:pPr>
        <w:spacing w:after="120" w:line="276" w:lineRule="auto"/>
        <w:ind w:firstLine="709"/>
        <w:jc w:val="both"/>
        <w:rPr>
          <w:rFonts w:ascii="Verdana" w:hAnsi="Verdana" w:cs="Arial"/>
          <w:lang w:val="es-ES_tradnl" w:eastAsia="es-ES"/>
        </w:rPr>
      </w:pPr>
      <w:r w:rsidRPr="00B7290B">
        <w:rPr>
          <w:rFonts w:ascii="Verdana" w:hAnsi="Verdana" w:cs="Arial"/>
          <w:color w:val="000000"/>
        </w:rPr>
        <w:t xml:space="preserve">Con sustento en lo anterior, </w:t>
      </w:r>
      <w:bookmarkStart w:id="3" w:name="_Hlk211329708"/>
      <w:r w:rsidRPr="00B7290B">
        <w:rPr>
          <w:rFonts w:ascii="Verdana" w:hAnsi="Verdana" w:cs="Arial"/>
          <w:color w:val="000000"/>
        </w:rPr>
        <w:t xml:space="preserve">es importante precisar que, </w:t>
      </w: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bookmarkEnd w:id="3"/>
    </w:p>
    <w:p w14:paraId="492DEA3C" w14:textId="77777777" w:rsidR="00A260FB" w:rsidRDefault="00A260FB" w:rsidP="00A260FB">
      <w:pPr>
        <w:spacing w:after="120" w:line="276" w:lineRule="auto"/>
        <w:ind w:firstLine="709"/>
        <w:jc w:val="both"/>
        <w:rPr>
          <w:rFonts w:ascii="Verdana" w:hAnsi="Verdana" w:cs="Arial"/>
          <w:lang w:val="es-ES"/>
        </w:rPr>
      </w:pPr>
      <w:r w:rsidRPr="0027034B">
        <w:rPr>
          <w:rFonts w:ascii="Verdana" w:hAnsi="Verdana" w:cs="Arial"/>
          <w:lang w:val="es-ES"/>
        </w:rPr>
        <w:lastRenderedPageBreak/>
        <w:t>Por tanto, nada obsta para que el ordenador del gasto sea el supervisor de un contrato, ya que es su responsabilidad, o que decida designar un supervisor, siempre y cuando se garantice la adecuada vigilancia del contratista, para hacer el correcto seguimiento técnico, administrativo, financiero, contable, y jurídico del contrato.</w:t>
      </w:r>
    </w:p>
    <w:p w14:paraId="017FD478" w14:textId="77777777" w:rsidR="00A260FB" w:rsidRDefault="00A260FB" w:rsidP="001D04C3">
      <w:pPr>
        <w:spacing w:after="0" w:line="276" w:lineRule="auto"/>
        <w:ind w:firstLine="709"/>
        <w:jc w:val="both"/>
        <w:rPr>
          <w:rFonts w:ascii="Verdana" w:eastAsia="Calibri" w:hAnsi="Verdana" w:cs="Arial"/>
          <w:color w:val="000000"/>
          <w:lang w:val="es-ES_tradnl"/>
        </w:rPr>
      </w:pPr>
      <w:r w:rsidRPr="00F821D7">
        <w:rPr>
          <w:rFonts w:ascii="Verdana" w:eastAsia="Calibri" w:hAnsi="Verdana" w:cs="Arial"/>
          <w:color w:val="000000"/>
          <w:lang w:val="es-ES_tradnl"/>
        </w:rPr>
        <w:t>Ahora bien,</w:t>
      </w:r>
      <w:r>
        <w:rPr>
          <w:rFonts w:ascii="Verdana" w:eastAsia="Calibri" w:hAnsi="Verdana" w:cs="Arial"/>
          <w:color w:val="000000"/>
          <w:lang w:val="es-ES_tradnl"/>
        </w:rPr>
        <w:t xml:space="preserve"> en relación con el</w:t>
      </w:r>
      <w:r w:rsidRPr="00F821D7">
        <w:rPr>
          <w:rFonts w:ascii="Verdana" w:eastAsia="Calibri" w:hAnsi="Verdana" w:cs="Arial"/>
          <w:color w:val="000000"/>
          <w:lang w:val="es-ES_tradnl"/>
        </w:rPr>
        <w:t xml:space="preserve"> objeto bajo consulta,</w:t>
      </w:r>
      <w:r>
        <w:rPr>
          <w:rFonts w:ascii="Verdana" w:eastAsia="Calibri" w:hAnsi="Verdana" w:cs="Arial"/>
          <w:color w:val="000000"/>
          <w:lang w:val="es-ES_tradnl"/>
        </w:rPr>
        <w:t xml:space="preserve"> se resalta que el Consejo de Estado se ha pronunciado confirmando que el deber de supervisión y vigilancia también es aplicable a los convenios interadministrativos, como sigue:</w:t>
      </w:r>
    </w:p>
    <w:p w14:paraId="0E647E58" w14:textId="77777777" w:rsidR="001D04C3" w:rsidRDefault="001D04C3" w:rsidP="009B0144">
      <w:pPr>
        <w:spacing w:after="0" w:line="276" w:lineRule="auto"/>
        <w:ind w:firstLine="709"/>
        <w:jc w:val="both"/>
        <w:rPr>
          <w:rFonts w:ascii="Verdana" w:eastAsia="Calibri" w:hAnsi="Verdana" w:cs="Arial"/>
          <w:color w:val="000000"/>
          <w:lang w:val="es-ES_tradnl"/>
        </w:rPr>
      </w:pPr>
    </w:p>
    <w:p w14:paraId="2006BCD0" w14:textId="1834F0DC" w:rsidR="00A260FB" w:rsidRDefault="001D04C3" w:rsidP="001D04C3">
      <w:pPr>
        <w:spacing w:after="0" w:line="240" w:lineRule="auto"/>
        <w:ind w:left="709" w:right="709"/>
        <w:jc w:val="both"/>
        <w:rPr>
          <w:rFonts w:ascii="Verdana" w:hAnsi="Verdana"/>
          <w:sz w:val="20"/>
          <w:szCs w:val="20"/>
        </w:rPr>
      </w:pPr>
      <w:r>
        <w:rPr>
          <w:rFonts w:ascii="Verdana" w:hAnsi="Verdana"/>
          <w:sz w:val="20"/>
          <w:szCs w:val="20"/>
        </w:rPr>
        <w:t>“</w:t>
      </w:r>
      <w:r w:rsidR="00A260FB" w:rsidRPr="00A65B06">
        <w:rPr>
          <w:rFonts w:ascii="Verdana" w:hAnsi="Verdana"/>
          <w:sz w:val="20"/>
          <w:szCs w:val="20"/>
        </w:rPr>
        <w:t xml:space="preserve">El Estatuto General de Contratación de la Administración Pública (contenido en las Leyes 80 de 1993, 1150 de 2007 y 1474 de 2011, entre otras), impone el deber a las entidades estatales contratantes de supervisar en forma permanente la ejecución del contrato por parte del contratista, con el fin de verificar el estricto cumplimiento de sus obligaciones, exigir o tomar los correctivos que se requieran cuando dicho cumplimiento no se dé, y exigir la responsabilidad del contratista y de los garantes cuando se presente un incumplimiento que ocasione perjuicios a la entidad estatal. </w:t>
      </w:r>
    </w:p>
    <w:p w14:paraId="5F02FDCA" w14:textId="77777777" w:rsidR="001D04C3" w:rsidRPr="001D04C3" w:rsidRDefault="001D04C3" w:rsidP="009B0144">
      <w:pPr>
        <w:spacing w:after="0" w:line="240" w:lineRule="auto"/>
        <w:ind w:left="709" w:right="709"/>
        <w:jc w:val="both"/>
        <w:rPr>
          <w:rFonts w:ascii="Verdana" w:hAnsi="Verdana"/>
          <w:sz w:val="20"/>
          <w:szCs w:val="20"/>
        </w:rPr>
      </w:pPr>
    </w:p>
    <w:p w14:paraId="3D863A66" w14:textId="77777777" w:rsidR="00A260FB" w:rsidRDefault="00A260FB" w:rsidP="001D04C3">
      <w:pPr>
        <w:spacing w:after="0" w:line="240" w:lineRule="auto"/>
        <w:ind w:left="709" w:right="709"/>
        <w:jc w:val="both"/>
        <w:rPr>
          <w:rFonts w:ascii="Verdana" w:hAnsi="Verdana"/>
          <w:sz w:val="20"/>
          <w:szCs w:val="20"/>
        </w:rPr>
      </w:pPr>
      <w:r w:rsidRPr="00A65B06">
        <w:rPr>
          <w:rFonts w:ascii="Verdana" w:hAnsi="Verdana"/>
          <w:sz w:val="20"/>
          <w:szCs w:val="20"/>
        </w:rPr>
        <w:t>En particular, los artículos 83 y 84 de la ley 1474 de 2011, establecen como obligación esencial de responsabilidad del interventor o supervisor, según el caso, deberes de información respecto del contrato principal, especialmente frente a tres situaciones: (i) los incumplimientos del contrato; (</w:t>
      </w:r>
      <w:proofErr w:type="spellStart"/>
      <w:r w:rsidRPr="00A65B06">
        <w:rPr>
          <w:rFonts w:ascii="Verdana" w:hAnsi="Verdana"/>
          <w:sz w:val="20"/>
          <w:szCs w:val="20"/>
        </w:rPr>
        <w:t>ii</w:t>
      </w:r>
      <w:proofErr w:type="spellEnd"/>
      <w:r w:rsidRPr="00A65B06">
        <w:rPr>
          <w:rFonts w:ascii="Verdana" w:hAnsi="Verdana"/>
          <w:sz w:val="20"/>
          <w:szCs w:val="20"/>
        </w:rPr>
        <w:t>) las circunstancias que puedan constituir actos de corrupción tipificados como conductas punibles, y (</w:t>
      </w:r>
      <w:proofErr w:type="spellStart"/>
      <w:r w:rsidRPr="00A65B06">
        <w:rPr>
          <w:rFonts w:ascii="Verdana" w:hAnsi="Verdana"/>
          <w:sz w:val="20"/>
          <w:szCs w:val="20"/>
        </w:rPr>
        <w:t>iii</w:t>
      </w:r>
      <w:proofErr w:type="spellEnd"/>
      <w:r w:rsidRPr="00A65B06">
        <w:rPr>
          <w:rFonts w:ascii="Verdana" w:hAnsi="Verdana"/>
          <w:sz w:val="20"/>
          <w:szCs w:val="20"/>
        </w:rPr>
        <w:t xml:space="preserve">) aquellas que puedan poner o pongan en riesgo el cumplimiento del contrato, hasta el punto que su pretermisión se tipifica como falta gravísima y como causal de inhabilidad para contratar. </w:t>
      </w:r>
    </w:p>
    <w:p w14:paraId="0BFA3DDF" w14:textId="77777777" w:rsidR="001D04C3" w:rsidRPr="001D04C3" w:rsidRDefault="001D04C3" w:rsidP="009B0144">
      <w:pPr>
        <w:spacing w:after="0" w:line="240" w:lineRule="auto"/>
        <w:ind w:left="709" w:right="709"/>
        <w:jc w:val="both"/>
        <w:rPr>
          <w:rFonts w:ascii="Verdana" w:hAnsi="Verdana"/>
          <w:sz w:val="20"/>
          <w:szCs w:val="20"/>
        </w:rPr>
      </w:pPr>
    </w:p>
    <w:p w14:paraId="617B414B" w14:textId="0DE3EC41" w:rsidR="00A260FB" w:rsidRDefault="00A260FB" w:rsidP="001D04C3">
      <w:pPr>
        <w:spacing w:after="0" w:line="240" w:lineRule="auto"/>
        <w:ind w:left="709" w:right="709"/>
        <w:jc w:val="both"/>
        <w:rPr>
          <w:rFonts w:ascii="Verdana" w:hAnsi="Verdana"/>
          <w:sz w:val="20"/>
          <w:szCs w:val="20"/>
        </w:rPr>
      </w:pPr>
      <w:r w:rsidRPr="00A65B06">
        <w:rPr>
          <w:rFonts w:ascii="Verdana" w:hAnsi="Verdana"/>
          <w:sz w:val="20"/>
          <w:szCs w:val="20"/>
        </w:rPr>
        <w:t xml:space="preserve">Así, </w:t>
      </w:r>
      <w:proofErr w:type="gramStart"/>
      <w:r w:rsidRPr="00A65B06">
        <w:rPr>
          <w:rFonts w:ascii="Verdana" w:hAnsi="Verdana"/>
          <w:sz w:val="20"/>
          <w:szCs w:val="20"/>
        </w:rPr>
        <w:t xml:space="preserve">mutatis </w:t>
      </w:r>
      <w:proofErr w:type="spellStart"/>
      <w:r w:rsidRPr="00A65B06">
        <w:rPr>
          <w:rFonts w:ascii="Verdana" w:hAnsi="Verdana"/>
          <w:sz w:val="20"/>
          <w:szCs w:val="20"/>
        </w:rPr>
        <w:t>mutandi</w:t>
      </w:r>
      <w:proofErr w:type="spellEnd"/>
      <w:proofErr w:type="gramEnd"/>
      <w:r w:rsidRPr="00A65B06">
        <w:rPr>
          <w:rFonts w:ascii="Verdana" w:hAnsi="Verdana"/>
          <w:sz w:val="20"/>
          <w:szCs w:val="20"/>
        </w:rPr>
        <w:t>, este deber y la cláusula correspondiente de supervisión y vigilancia resulta necesaria en los contratos interadministrativos y también es aplicable en los convenios interadministrativos, con el fin de cerciorarse en estos últimos que los compromisos adquiridos por los firmantes, el objeto del convenio, la gestión y ejecución de los gastos financieros estén justificados y los resultados esperados se cumplan en los términos y a satisfacción de ambas partes</w:t>
      </w:r>
      <w:r w:rsidR="001D04C3">
        <w:rPr>
          <w:rFonts w:ascii="Verdana" w:hAnsi="Verdana"/>
          <w:sz w:val="20"/>
          <w:szCs w:val="20"/>
        </w:rPr>
        <w:t>”</w:t>
      </w:r>
      <w:r w:rsidRPr="009B0144">
        <w:rPr>
          <w:rFonts w:ascii="Verdana" w:hAnsi="Verdana"/>
          <w:sz w:val="20"/>
          <w:szCs w:val="20"/>
        </w:rPr>
        <w:t>.</w:t>
      </w:r>
      <w:r w:rsidRPr="009B0144">
        <w:rPr>
          <w:rStyle w:val="Refdenotaalpie"/>
          <w:rFonts w:ascii="Verdana" w:hAnsi="Verdana"/>
          <w:sz w:val="20"/>
          <w:szCs w:val="20"/>
        </w:rPr>
        <w:footnoteReference w:id="4"/>
      </w:r>
    </w:p>
    <w:p w14:paraId="735444DD" w14:textId="77777777" w:rsidR="001D04C3" w:rsidRPr="001D04C3" w:rsidRDefault="001D04C3" w:rsidP="009B0144">
      <w:pPr>
        <w:spacing w:after="0" w:line="276" w:lineRule="auto"/>
        <w:ind w:left="709" w:right="709"/>
        <w:jc w:val="both"/>
        <w:rPr>
          <w:rFonts w:ascii="Verdana" w:hAnsi="Verdana" w:cs="Arial"/>
          <w:color w:val="000000"/>
        </w:rPr>
      </w:pPr>
    </w:p>
    <w:p w14:paraId="29848660" w14:textId="48DA58BC" w:rsidR="006E5F10" w:rsidRDefault="006E5F10" w:rsidP="009B0144">
      <w:pPr>
        <w:spacing w:after="120" w:line="276" w:lineRule="auto"/>
        <w:ind w:firstLine="709"/>
        <w:jc w:val="both"/>
        <w:rPr>
          <w:rFonts w:ascii="Verdana" w:hAnsi="Verdana"/>
        </w:rPr>
      </w:pPr>
      <w:r w:rsidRPr="006E5F10">
        <w:rPr>
          <w:rFonts w:ascii="Verdana" w:hAnsi="Verdana"/>
        </w:rPr>
        <w:lastRenderedPageBreak/>
        <w:t>Con respecto a la supervisión de los convenios interadministrativos, es importante reiterar que una de sus características principales es que tienen como fuente la autonomía contractual. 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1474 de 2011 en materia de supervisión contractual</w:t>
      </w:r>
      <w:r>
        <w:rPr>
          <w:rStyle w:val="Refdenotaalpie"/>
          <w:rFonts w:ascii="Verdana" w:hAnsi="Verdana"/>
        </w:rPr>
        <w:footnoteReference w:id="5"/>
      </w:r>
      <w:r w:rsidRPr="006E5F10">
        <w:rPr>
          <w:rFonts w:ascii="Verdana" w:hAnsi="Verdana"/>
        </w:rPr>
        <w:t xml:space="preserve">, pueste este régimen será de aplicación supletoria. </w:t>
      </w:r>
    </w:p>
    <w:p w14:paraId="06075029" w14:textId="67ECD1C0" w:rsidR="00E02E56" w:rsidRDefault="00E02E56" w:rsidP="00651226">
      <w:pPr>
        <w:spacing w:after="120" w:line="276" w:lineRule="auto"/>
        <w:ind w:firstLine="709"/>
        <w:jc w:val="both"/>
        <w:rPr>
          <w:rFonts w:ascii="Verdana" w:hAnsi="Verdana"/>
        </w:rPr>
      </w:pPr>
      <w:r w:rsidRPr="00E02E56">
        <w:rPr>
          <w:rFonts w:ascii="Verdana" w:hAnsi="Verdana"/>
        </w:rPr>
        <w:t>En virtud de lo anterior, las partes del convenio interadministrativo deberán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contratista, ejecutor y terceros que puedan verse afectados por la ejecución del contrato</w:t>
      </w:r>
      <w:r>
        <w:rPr>
          <w:rStyle w:val="Refdenotaalpie"/>
          <w:rFonts w:ascii="Verdana" w:hAnsi="Verdana"/>
        </w:rPr>
        <w:footnoteReference w:id="6"/>
      </w:r>
      <w:r w:rsidR="00764AC6">
        <w:rPr>
          <w:rFonts w:ascii="Verdana" w:hAnsi="Verdana"/>
        </w:rPr>
        <w:t xml:space="preserve">. </w:t>
      </w:r>
    </w:p>
    <w:p w14:paraId="3ACF5F3F" w14:textId="7EE8D647" w:rsidR="00764AC6" w:rsidRDefault="00764AC6" w:rsidP="009857CA">
      <w:pPr>
        <w:spacing w:after="0" w:line="276" w:lineRule="auto"/>
        <w:ind w:firstLine="709"/>
        <w:jc w:val="both"/>
        <w:rPr>
          <w:rFonts w:ascii="Verdana" w:hAnsi="Verdana"/>
        </w:rPr>
      </w:pPr>
      <w:r w:rsidRPr="00764AC6">
        <w:rPr>
          <w:rFonts w:ascii="Verdana" w:hAnsi="Verdana"/>
        </w:rPr>
        <w:t>Para lo anterior, las partes del convenio podrán adoptar mecanismos de supervisión que sean acordes con el modelo dispuesto para la contratación regida por el EGCAP. La jurisprudencia contencioso-administrativa ha considerado que la obligación de vigilar la correcta ejecución del objeto contractual es una función de la entidad contratante, en los siguientes términos:</w:t>
      </w:r>
    </w:p>
    <w:p w14:paraId="793619DC" w14:textId="77777777" w:rsidR="009857CA" w:rsidRDefault="009857CA" w:rsidP="009B0144">
      <w:pPr>
        <w:spacing w:after="0" w:line="276" w:lineRule="auto"/>
        <w:ind w:firstLine="709"/>
        <w:jc w:val="both"/>
        <w:rPr>
          <w:rFonts w:ascii="Verdana" w:hAnsi="Verdana"/>
        </w:rPr>
      </w:pPr>
    </w:p>
    <w:p w14:paraId="6E3F4678" w14:textId="3BD83F8A" w:rsidR="00764AC6" w:rsidRPr="009B0144" w:rsidRDefault="009857CA" w:rsidP="009B0144">
      <w:pPr>
        <w:spacing w:after="0" w:line="240" w:lineRule="auto"/>
        <w:ind w:left="709" w:right="709"/>
        <w:jc w:val="both"/>
        <w:rPr>
          <w:rFonts w:ascii="Verdana" w:hAnsi="Verdana"/>
          <w:sz w:val="20"/>
          <w:szCs w:val="20"/>
        </w:rPr>
      </w:pPr>
      <w:r w:rsidRPr="009B0144">
        <w:rPr>
          <w:rFonts w:ascii="Verdana" w:hAnsi="Verdana"/>
          <w:sz w:val="20"/>
          <w:szCs w:val="20"/>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w:t>
      </w:r>
      <w:r w:rsidRPr="009B0144">
        <w:rPr>
          <w:rFonts w:ascii="Verdana" w:hAnsi="Verdana"/>
          <w:sz w:val="20"/>
          <w:szCs w:val="20"/>
        </w:rPr>
        <w:lastRenderedPageBreak/>
        <w:t>administración buscaba alcanzar con la celebración del respectivo contrato” .</w:t>
      </w:r>
    </w:p>
    <w:p w14:paraId="7A172FCA" w14:textId="77777777" w:rsidR="00764AC6" w:rsidRPr="006E5F10" w:rsidRDefault="00764AC6" w:rsidP="009B0144">
      <w:pPr>
        <w:spacing w:after="0" w:line="276" w:lineRule="auto"/>
        <w:ind w:firstLine="709"/>
        <w:jc w:val="both"/>
        <w:rPr>
          <w:rFonts w:ascii="Verdana" w:hAnsi="Verdana"/>
        </w:rPr>
      </w:pPr>
    </w:p>
    <w:p w14:paraId="6CA03A93" w14:textId="43595217" w:rsidR="00A260FB" w:rsidRPr="00F07825" w:rsidRDefault="00A260FB" w:rsidP="00A260FB">
      <w:pPr>
        <w:widowControl w:val="0"/>
        <w:autoSpaceDE w:val="0"/>
        <w:autoSpaceDN w:val="0"/>
        <w:spacing w:after="120" w:line="276" w:lineRule="auto"/>
        <w:ind w:firstLine="708"/>
        <w:jc w:val="both"/>
        <w:rPr>
          <w:rFonts w:ascii="Verdana" w:hAnsi="Verdana"/>
        </w:rPr>
      </w:pPr>
      <w:r w:rsidRPr="00F07825">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9F40453" w14:textId="77777777" w:rsidR="00A260FB" w:rsidRDefault="00A260FB" w:rsidP="00A260FB">
      <w:pPr>
        <w:widowControl w:val="0"/>
        <w:autoSpaceDE w:val="0"/>
        <w:autoSpaceDN w:val="0"/>
        <w:spacing w:after="0" w:line="276" w:lineRule="auto"/>
        <w:ind w:right="176" w:firstLine="708"/>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156C5CA" w14:textId="77777777" w:rsidR="00A260FB" w:rsidRPr="00125A1D" w:rsidRDefault="00A260FB" w:rsidP="00A260FB">
      <w:pPr>
        <w:widowControl w:val="0"/>
        <w:autoSpaceDE w:val="0"/>
        <w:autoSpaceDN w:val="0"/>
        <w:spacing w:after="0" w:line="276" w:lineRule="auto"/>
        <w:jc w:val="both"/>
        <w:rPr>
          <w:rFonts w:ascii="Verdana" w:hAnsi="Verdana" w:cs="Arial"/>
        </w:rPr>
      </w:pPr>
    </w:p>
    <w:p w14:paraId="78EE7D7E" w14:textId="77777777" w:rsidR="00A260FB" w:rsidRPr="00125A1D"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Referencias normativas, jurisprudenciales y otras fuentes:</w:t>
      </w:r>
    </w:p>
    <w:p w14:paraId="705143EE" w14:textId="77777777" w:rsidR="00A260FB" w:rsidRPr="00125A1D" w:rsidRDefault="00A260FB" w:rsidP="00A260FB">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260FB" w:rsidRPr="00125A1D" w14:paraId="528BDF4E" w14:textId="77777777" w:rsidTr="002D18AA">
        <w:trPr>
          <w:trHeight w:val="870"/>
        </w:trPr>
        <w:tc>
          <w:tcPr>
            <w:tcW w:w="8647" w:type="dxa"/>
            <w:tcBorders>
              <w:top w:val="dotted" w:sz="4" w:space="0" w:color="auto"/>
              <w:left w:val="dotted" w:sz="4" w:space="0" w:color="auto"/>
              <w:bottom w:val="dotted" w:sz="4" w:space="0" w:color="auto"/>
              <w:right w:val="dotted" w:sz="4" w:space="0" w:color="auto"/>
            </w:tcBorders>
            <w:hideMark/>
          </w:tcPr>
          <w:p w14:paraId="78A80242" w14:textId="77777777" w:rsidR="00A260FB" w:rsidRPr="006E7982" w:rsidRDefault="00A260FB" w:rsidP="002D18AA">
            <w:pPr>
              <w:widowControl w:val="0"/>
              <w:numPr>
                <w:ilvl w:val="0"/>
                <w:numId w:val="17"/>
              </w:numPr>
              <w:autoSpaceDE w:val="0"/>
              <w:autoSpaceDN w:val="0"/>
              <w:spacing w:line="276" w:lineRule="auto"/>
              <w:ind w:left="720"/>
              <w:jc w:val="both"/>
              <w:rPr>
                <w:rFonts w:ascii="Verdana" w:hAnsi="Verdana" w:cs="Arial"/>
                <w:color w:val="000000" w:themeColor="text1"/>
              </w:rPr>
            </w:pPr>
            <w:r w:rsidRPr="0027034B">
              <w:rPr>
                <w:rFonts w:ascii="Verdana" w:hAnsi="Verdana" w:cs="Arial"/>
                <w:color w:val="000000" w:themeColor="text1"/>
              </w:rPr>
              <w:t>Ley 80 de 1993. Artículos 4, 5, 12, 14 y 26</w:t>
            </w:r>
          </w:p>
          <w:p w14:paraId="606BA778" w14:textId="77777777" w:rsidR="00A260FB" w:rsidRDefault="00A260FB" w:rsidP="009857CA">
            <w:pPr>
              <w:widowControl w:val="0"/>
              <w:numPr>
                <w:ilvl w:val="0"/>
                <w:numId w:val="17"/>
              </w:numPr>
              <w:autoSpaceDE w:val="0"/>
              <w:autoSpaceDN w:val="0"/>
              <w:spacing w:line="276" w:lineRule="auto"/>
              <w:ind w:left="720"/>
              <w:jc w:val="both"/>
              <w:rPr>
                <w:rFonts w:ascii="Verdana" w:eastAsia="Calibri" w:hAnsi="Verdana" w:cs="Arial"/>
                <w:lang w:val="es-ES"/>
              </w:rPr>
            </w:pPr>
            <w:r w:rsidRPr="00596A79">
              <w:rPr>
                <w:rFonts w:ascii="Verdana" w:eastAsia="Calibri" w:hAnsi="Verdana" w:cs="Arial"/>
                <w:lang w:val="es-ES"/>
              </w:rPr>
              <w:t>Ley 1474 de 2011. Artículos 83, 84, 85 y 86</w:t>
            </w:r>
          </w:p>
          <w:p w14:paraId="1D048C6C" w14:textId="77777777" w:rsidR="00A260FB" w:rsidRPr="00FE0EC0" w:rsidRDefault="00A260FB" w:rsidP="009857CA">
            <w:pPr>
              <w:widowControl w:val="0"/>
              <w:numPr>
                <w:ilvl w:val="0"/>
                <w:numId w:val="17"/>
              </w:numPr>
              <w:autoSpaceDE w:val="0"/>
              <w:autoSpaceDN w:val="0"/>
              <w:spacing w:line="276" w:lineRule="auto"/>
              <w:ind w:left="720"/>
              <w:jc w:val="both"/>
              <w:rPr>
                <w:rFonts w:ascii="Verdana" w:eastAsia="Calibri" w:hAnsi="Verdana" w:cs="Arial"/>
                <w:lang w:val="es-ES"/>
              </w:rPr>
            </w:pPr>
            <w:r w:rsidRPr="009857CA">
              <w:rPr>
                <w:rFonts w:ascii="Verdana" w:eastAsia="Calibri" w:hAnsi="Verdana" w:cs="Arial"/>
              </w:rPr>
              <w:t xml:space="preserve">Colombia Compra Eficiente. Guía para el ejercicio de las funciones de Supervisión e Interventoría de los contratos del Estado, disponible </w:t>
            </w:r>
            <w:hyperlink r:id="rId13" w:history="1">
              <w:r w:rsidRPr="009857CA">
                <w:rPr>
                  <w:rFonts w:ascii="Verdana" w:eastAsia="Calibri" w:hAnsi="Verdana" w:cs="Arial"/>
                  <w:color w:val="0000FF"/>
                  <w:u w:val="single"/>
                </w:rPr>
                <w:t>aquí</w:t>
              </w:r>
            </w:hyperlink>
          </w:p>
        </w:tc>
      </w:tr>
    </w:tbl>
    <w:p w14:paraId="5B028588" w14:textId="77777777" w:rsidR="00A260FB" w:rsidRPr="00125A1D" w:rsidRDefault="00A260FB" w:rsidP="00A260FB">
      <w:pPr>
        <w:widowControl w:val="0"/>
        <w:autoSpaceDE w:val="0"/>
        <w:autoSpaceDN w:val="0"/>
        <w:spacing w:after="0" w:line="276" w:lineRule="auto"/>
        <w:jc w:val="both"/>
        <w:rPr>
          <w:rFonts w:ascii="Verdana" w:hAnsi="Verdana" w:cs="Arial"/>
        </w:rPr>
      </w:pPr>
    </w:p>
    <w:p w14:paraId="0AC99637" w14:textId="77777777" w:rsidR="00A260FB" w:rsidRPr="00125A1D"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72946D5B" w14:textId="77777777" w:rsidR="00A260FB" w:rsidRPr="00125A1D" w:rsidRDefault="00A260FB" w:rsidP="00A260FB">
      <w:pPr>
        <w:widowControl w:val="0"/>
        <w:autoSpaceDE w:val="0"/>
        <w:autoSpaceDN w:val="0"/>
        <w:spacing w:after="0" w:line="276" w:lineRule="auto"/>
        <w:jc w:val="both"/>
        <w:rPr>
          <w:rFonts w:ascii="Verdana" w:hAnsi="Verdana" w:cs="Arial"/>
        </w:rPr>
      </w:pPr>
    </w:p>
    <w:p w14:paraId="433430CC" w14:textId="77777777" w:rsidR="00A260FB" w:rsidRPr="00125A1D" w:rsidRDefault="00A260FB" w:rsidP="00A260FB">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 xml:space="preserve">radicado 4201913000004799 del 30 de agosto de 2019, 4201913000008240 del 20 de diciembre de 2019, C-064 del 28 de febrero de 2020, C-071 del 4 de marzo de 2020, C–077 del 18 de </w:t>
      </w:r>
      <w:r w:rsidRPr="00E55233">
        <w:rPr>
          <w:rFonts w:ascii="Verdana" w:hAnsi="Verdana" w:cs="Arial"/>
          <w:color w:val="000000" w:themeColor="text1"/>
          <w:shd w:val="clear" w:color="auto" w:fill="FFFFFF"/>
          <w:lang w:val="es-ES_tradnl"/>
        </w:rPr>
        <w:lastRenderedPageBreak/>
        <w:t>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Pr>
          <w:rFonts w:ascii="Verdana" w:hAnsi="Verdana" w:cs="Arial"/>
          <w:color w:val="000000" w:themeColor="text1"/>
          <w:shd w:val="clear" w:color="auto" w:fill="FFFFFF"/>
          <w:lang w:val="es-ES"/>
        </w:rPr>
        <w:t xml:space="preserve">,  C-972 de 22 de enero de 2025, C-358 del 14 de abril de 2025, C-459 del 14 de mayo de 2025, </w:t>
      </w:r>
      <w:r w:rsidRPr="00125A1D">
        <w:rPr>
          <w:rFonts w:ascii="Verdana" w:hAnsi="Verdana" w:cs="Arial"/>
          <w:shd w:val="clear" w:color="auto" w:fill="FFFFFF"/>
        </w:rPr>
        <w:t>entre otros.</w:t>
      </w:r>
      <w:r w:rsidRPr="00125A1D">
        <w:rPr>
          <w:rStyle w:val="normaltextrun"/>
          <w:rFonts w:ascii="Verdana" w:hAnsi="Verdana" w:cs="Arial"/>
          <w:shd w:val="clear" w:color="auto" w:fill="FFFFFF"/>
          <w:lang w:val="es-ES"/>
        </w:rPr>
        <w:t xml:space="preserve"> Es</w:t>
      </w:r>
      <w:r w:rsidRPr="00125A1D">
        <w:rPr>
          <w:rFonts w:ascii="Verdana" w:hAnsi="Verdana"/>
        </w:rPr>
        <w:t>tos y otros conceptos se encuentran disponibles para consulta en el Sistema de relatoría de la Agencia, al cual se puede acceder a través del siguiente enlace:</w:t>
      </w:r>
      <w:r w:rsidRPr="00125A1D">
        <w:rPr>
          <w:rStyle w:val="normaltextrun"/>
          <w:rFonts w:ascii="Verdana" w:hAnsi="Verdana" w:cs="Arial"/>
          <w:shd w:val="clear" w:color="auto" w:fill="FFFFFF"/>
          <w:lang w:val="es-ES"/>
        </w:rPr>
        <w:t xml:space="preserve"> </w:t>
      </w:r>
      <w:hyperlink r:id="rId14" w:history="1">
        <w:r w:rsidRPr="009857CA">
          <w:rPr>
            <w:rStyle w:val="Hipervnculo"/>
            <w:rFonts w:ascii="Verdana" w:hAnsi="Verdana" w:cs="Arial"/>
            <w:shd w:val="clear" w:color="auto" w:fill="FFFFFF"/>
            <w:lang w:val="es-ES"/>
          </w:rPr>
          <w:t>https://relatoria.colombiacompra.gov.co/busqueda/conceptos</w:t>
        </w:r>
      </w:hyperlink>
      <w:r w:rsidRPr="009857CA">
        <w:rPr>
          <w:rStyle w:val="normaltextrun"/>
          <w:rFonts w:ascii="Verdana" w:hAnsi="Verdana" w:cs="Arial"/>
          <w:color w:val="FF0000"/>
          <w:shd w:val="clear" w:color="auto" w:fill="FFFFFF"/>
          <w:lang w:val="es-ES"/>
        </w:rPr>
        <w:t xml:space="preserve">. </w:t>
      </w:r>
    </w:p>
    <w:p w14:paraId="4440DBF3" w14:textId="77777777" w:rsidR="00A260FB" w:rsidRPr="00125A1D" w:rsidRDefault="00A260FB" w:rsidP="00A260F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742CAF4" w14:textId="77777777" w:rsidR="00A260FB" w:rsidRPr="00125A1D" w:rsidRDefault="00A260FB" w:rsidP="00A260FB">
      <w:pPr>
        <w:shd w:val="clear" w:color="auto" w:fill="FFFFFF"/>
        <w:spacing w:after="0" w:line="276" w:lineRule="auto"/>
        <w:jc w:val="both"/>
        <w:textAlignment w:val="baseline"/>
        <w:rPr>
          <w:rFonts w:ascii="Verdana" w:hAnsi="Verdana"/>
          <w:color w:val="467886"/>
          <w:u w:val="single"/>
          <w:bdr w:val="none" w:sz="0" w:space="0" w:color="auto" w:frame="1"/>
        </w:rPr>
      </w:pPr>
      <w:r w:rsidRPr="00125A1D">
        <w:rPr>
          <w:rFonts w:ascii="Verdana" w:hAnsi="Verdana"/>
          <w:color w:val="000000"/>
          <w:bdr w:val="none" w:sz="0" w:space="0" w:color="auto" w:frame="1"/>
        </w:rPr>
        <w:t>Le contamos que ya se encuentra disponible la </w:t>
      </w:r>
      <w:r w:rsidRPr="00125A1D">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125A1D">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25A1D">
        <w:rPr>
          <w:rFonts w:ascii="Verdana" w:hAnsi="Verdana"/>
          <w:color w:val="000000"/>
          <w:bdr w:val="none" w:sz="0" w:space="0" w:color="auto" w:frame="1"/>
        </w:rPr>
        <w:t>Wayúu</w:t>
      </w:r>
      <w:proofErr w:type="spellEnd"/>
      <w:r w:rsidRPr="00125A1D">
        <w:rPr>
          <w:rFonts w:ascii="Verdana" w:hAnsi="Verdana"/>
          <w:color w:val="000000"/>
          <w:bdr w:val="none" w:sz="0" w:space="0" w:color="auto" w:frame="1"/>
        </w:rPr>
        <w:t xml:space="preserve">. </w:t>
      </w:r>
      <w:r w:rsidRPr="009857CA">
        <w:rPr>
          <w:rFonts w:ascii="Verdana" w:hAnsi="Verdana"/>
          <w:color w:val="000000"/>
          <w:bdr w:val="none" w:sz="0" w:space="0" w:color="auto" w:frame="1"/>
        </w:rPr>
        <w:t>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9857CA">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9857CA">
        <w:rPr>
          <w:rFonts w:ascii="Verdana" w:hAnsi="Verdana"/>
          <w:color w:val="467886"/>
          <w:u w:val="single"/>
          <w:bdr w:val="none" w:sz="0" w:space="0" w:color="auto" w:frame="1"/>
        </w:rPr>
        <w:t>"</w:t>
      </w:r>
    </w:p>
    <w:p w14:paraId="2870A5AB" w14:textId="77777777" w:rsidR="00A260FB" w:rsidRPr="00125A1D" w:rsidRDefault="00A260FB" w:rsidP="00A260FB">
      <w:pPr>
        <w:spacing w:after="0" w:line="276" w:lineRule="auto"/>
        <w:jc w:val="both"/>
        <w:rPr>
          <w:rFonts w:ascii="Verdana" w:hAnsi="Verdana"/>
        </w:rPr>
      </w:pPr>
    </w:p>
    <w:p w14:paraId="04905F5A"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31A6A516" w14:textId="77777777" w:rsidR="00A260FB" w:rsidRPr="00125A1D" w:rsidRDefault="00A260FB" w:rsidP="00A260FB">
      <w:pPr>
        <w:spacing w:after="0" w:line="276" w:lineRule="auto"/>
        <w:jc w:val="both"/>
        <w:rPr>
          <w:rFonts w:ascii="Verdana" w:hAnsi="Verdana"/>
        </w:rPr>
      </w:pPr>
    </w:p>
    <w:p w14:paraId="611808F8"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721CF2F9"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Facebook: </w:t>
      </w:r>
      <w:proofErr w:type="spellStart"/>
      <w:r w:rsidRPr="00125A1D">
        <w:rPr>
          <w:rStyle w:val="Hipervnculo"/>
          <w:rFonts w:ascii="Verdana" w:hAnsi="Verdana"/>
          <w:color w:val="4472C4" w:themeColor="accent1"/>
        </w:rPr>
        <w:t>ColombiaCompraEficiente</w:t>
      </w:r>
      <w:proofErr w:type="spellEnd"/>
    </w:p>
    <w:p w14:paraId="5BA23557"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78E5203F" w14:textId="77777777" w:rsidR="00A260FB" w:rsidRPr="00125A1D" w:rsidRDefault="00A260FB" w:rsidP="00A260FB">
      <w:pPr>
        <w:widowControl w:val="0"/>
        <w:autoSpaceDE w:val="0"/>
        <w:autoSpaceDN w:val="0"/>
        <w:spacing w:after="0" w:line="276" w:lineRule="auto"/>
        <w:jc w:val="both"/>
        <w:rPr>
          <w:rFonts w:ascii="Verdana" w:hAnsi="Verdana" w:cs="Arial"/>
        </w:rPr>
      </w:pPr>
    </w:p>
    <w:p w14:paraId="09130255" w14:textId="77777777" w:rsidR="00A260FB" w:rsidRPr="00125A1D" w:rsidRDefault="00A260FB" w:rsidP="00A260FB">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 xml:space="preserve">y las </w:t>
      </w:r>
      <w:r w:rsidRPr="00125A1D">
        <w:rPr>
          <w:rFonts w:ascii="Verdana" w:hAnsi="Verdana" w:cs="Arial"/>
          <w:lang w:val="es-ES_tradnl"/>
        </w:rPr>
        <w:lastRenderedPageBreak/>
        <w:t>expresiones aquí utilizadas con mayúscula inicial deben ser entendidas con el significado que les otorga el artículo 2.2.1.1.1.3.1. del Decreto 1082 de 2015.</w:t>
      </w:r>
    </w:p>
    <w:p w14:paraId="394D2AA8" w14:textId="77777777" w:rsidR="00A260FB" w:rsidRPr="00125A1D" w:rsidRDefault="00A260FB" w:rsidP="00A260FB">
      <w:pPr>
        <w:widowControl w:val="0"/>
        <w:autoSpaceDE w:val="0"/>
        <w:autoSpaceDN w:val="0"/>
        <w:spacing w:after="0" w:line="276" w:lineRule="auto"/>
        <w:jc w:val="both"/>
        <w:rPr>
          <w:rFonts w:ascii="Verdana" w:hAnsi="Verdana" w:cs="Arial"/>
        </w:rPr>
      </w:pPr>
    </w:p>
    <w:p w14:paraId="606A3636" w14:textId="77777777" w:rsidR="00A260FB" w:rsidRPr="00125A1D" w:rsidRDefault="00A260FB" w:rsidP="00A260FB">
      <w:pPr>
        <w:spacing w:after="0" w:line="276" w:lineRule="auto"/>
        <w:rPr>
          <w:rFonts w:ascii="Verdana" w:hAnsi="Verdana" w:cs="Arial"/>
          <w:lang w:eastAsia="es-CO"/>
        </w:rPr>
      </w:pPr>
      <w:bookmarkStart w:id="4"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65AEA4E2" w14:textId="038F2C9B" w:rsidR="00A260FB" w:rsidRDefault="00460A5F" w:rsidP="00A260FB">
      <w:pPr>
        <w:spacing w:line="276" w:lineRule="auto"/>
        <w:jc w:val="center"/>
        <w:rPr>
          <w:rFonts w:ascii="Verdana" w:hAnsi="Verdana" w:cs="Arial"/>
          <w:color w:val="000000"/>
          <w:lang w:val="es-ES_tradnl" w:eastAsia="es-CO"/>
        </w:rPr>
      </w:pPr>
      <w:r>
        <w:rPr>
          <w:noProof/>
        </w:rPr>
        <w:drawing>
          <wp:inline distT="0" distB="0" distL="0" distR="0" wp14:anchorId="26AEDA0D" wp14:editId="1CEFF0DA">
            <wp:extent cx="3768725" cy="1399540"/>
            <wp:effectExtent l="0" t="0" r="3175" b="0"/>
            <wp:docPr id="5" name="Imagen 5"/>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260FB" w14:paraId="6862FB9E" w14:textId="77777777" w:rsidTr="002D18AA">
        <w:trPr>
          <w:trHeight w:val="315"/>
        </w:trPr>
        <w:tc>
          <w:tcPr>
            <w:tcW w:w="893" w:type="dxa"/>
            <w:vAlign w:val="center"/>
            <w:hideMark/>
          </w:tcPr>
          <w:p w14:paraId="77F8682F"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C1DD78" w14:textId="77777777" w:rsidR="00A260FB" w:rsidRDefault="00A260FB" w:rsidP="002D18AA">
            <w:pPr>
              <w:spacing w:after="255" w:line="240" w:lineRule="auto"/>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1B5A0AF4" w14:textId="77777777" w:rsidR="00A260FB" w:rsidRDefault="00A260FB" w:rsidP="002D18AA">
            <w:pPr>
              <w:spacing w:after="255" w:line="240" w:lineRule="auto"/>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A260FB" w14:paraId="34B9B218" w14:textId="77777777" w:rsidTr="002D18AA">
        <w:trPr>
          <w:trHeight w:val="330"/>
        </w:trPr>
        <w:tc>
          <w:tcPr>
            <w:tcW w:w="893" w:type="dxa"/>
            <w:vAlign w:val="center"/>
            <w:hideMark/>
          </w:tcPr>
          <w:p w14:paraId="385BD974"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B2170D" w14:textId="77777777" w:rsidR="00A260FB" w:rsidRDefault="00A260FB" w:rsidP="002D18AA">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692B1461" w14:textId="77777777" w:rsidR="00A260FB" w:rsidRDefault="00A260FB" w:rsidP="002D18AA">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A260FB" w14:paraId="78FA6D44" w14:textId="77777777" w:rsidTr="002D18AA">
        <w:trPr>
          <w:trHeight w:val="300"/>
        </w:trPr>
        <w:tc>
          <w:tcPr>
            <w:tcW w:w="893" w:type="dxa"/>
            <w:vAlign w:val="center"/>
            <w:hideMark/>
          </w:tcPr>
          <w:p w14:paraId="52F208ED"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4D4D82" w14:textId="77777777" w:rsidR="00A260FB" w:rsidRDefault="00A260FB" w:rsidP="002D18AA">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2A32CCB" w14:textId="77777777" w:rsidR="00A260FB" w:rsidRDefault="00A260FB" w:rsidP="002D18AA">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4"/>
    </w:tbl>
    <w:p w14:paraId="0F293BF4" w14:textId="6E0FC37B" w:rsidR="00127233" w:rsidRPr="00AA7021" w:rsidRDefault="00127233" w:rsidP="00AA7021"/>
    <w:sectPr w:rsidR="00127233" w:rsidRPr="00AA702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D2F33" w14:textId="77777777" w:rsidR="00497E7A" w:rsidRDefault="00497E7A" w:rsidP="004A1847">
      <w:pPr>
        <w:spacing w:after="0" w:line="240" w:lineRule="auto"/>
      </w:pPr>
      <w:r>
        <w:separator/>
      </w:r>
    </w:p>
  </w:endnote>
  <w:endnote w:type="continuationSeparator" w:id="0">
    <w:p w14:paraId="7A19A762" w14:textId="77777777" w:rsidR="00497E7A" w:rsidRDefault="00497E7A" w:rsidP="004A1847">
      <w:pPr>
        <w:spacing w:after="0" w:line="240" w:lineRule="auto"/>
      </w:pPr>
      <w:r>
        <w:continuationSeparator/>
      </w:r>
    </w:p>
  </w:endnote>
  <w:endnote w:type="continuationNotice" w:id="1">
    <w:p w14:paraId="7795034D" w14:textId="77777777" w:rsidR="00497E7A" w:rsidRDefault="00497E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E48B" w14:textId="77777777" w:rsidR="00497E7A" w:rsidRDefault="00497E7A" w:rsidP="004A1847">
      <w:pPr>
        <w:spacing w:after="0" w:line="240" w:lineRule="auto"/>
      </w:pPr>
      <w:r>
        <w:separator/>
      </w:r>
    </w:p>
  </w:footnote>
  <w:footnote w:type="continuationSeparator" w:id="0">
    <w:p w14:paraId="4E3322D5" w14:textId="77777777" w:rsidR="00497E7A" w:rsidRDefault="00497E7A" w:rsidP="004A1847">
      <w:pPr>
        <w:spacing w:after="0" w:line="240" w:lineRule="auto"/>
      </w:pPr>
      <w:r>
        <w:continuationSeparator/>
      </w:r>
    </w:p>
  </w:footnote>
  <w:footnote w:type="continuationNotice" w:id="1">
    <w:p w14:paraId="2440D43C" w14:textId="77777777" w:rsidR="00497E7A" w:rsidRDefault="00497E7A">
      <w:pPr>
        <w:spacing w:after="0" w:line="240" w:lineRule="auto"/>
      </w:pPr>
    </w:p>
  </w:footnote>
  <w:footnote w:id="2">
    <w:p w14:paraId="00F76A19" w14:textId="2EDF2C56" w:rsidR="00A260FB" w:rsidRDefault="00A260FB" w:rsidP="00A260FB">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Consejo de Estado. Sección 3ª. Sentencia del 27 de noviembre de 2017. M.P. Jaime Orlando Santofimio. </w:t>
      </w:r>
      <w:proofErr w:type="spellStart"/>
      <w:r>
        <w:rPr>
          <w:rFonts w:ascii="Verdana" w:hAnsi="Verdana"/>
          <w:sz w:val="16"/>
          <w:szCs w:val="16"/>
        </w:rPr>
        <w:t>Exp</w:t>
      </w:r>
      <w:proofErr w:type="spellEnd"/>
      <w:r>
        <w:rPr>
          <w:rFonts w:ascii="Verdana" w:hAnsi="Verdana"/>
          <w:sz w:val="16"/>
          <w:szCs w:val="16"/>
        </w:rPr>
        <w:t>. 51.802.</w:t>
      </w:r>
    </w:p>
  </w:footnote>
  <w:footnote w:id="3">
    <w:p w14:paraId="2EAE01E5" w14:textId="77777777" w:rsidR="00A260FB" w:rsidRPr="009B0144" w:rsidRDefault="00A260FB" w:rsidP="00A260FB">
      <w:pPr>
        <w:pStyle w:val="Textonotapie"/>
        <w:ind w:firstLine="709"/>
        <w:jc w:val="both"/>
        <w:rPr>
          <w:rFonts w:ascii="Verdana" w:hAnsi="Verdana"/>
          <w:sz w:val="16"/>
          <w:szCs w:val="16"/>
        </w:rPr>
      </w:pPr>
      <w:r w:rsidRPr="00C50ED3">
        <w:rPr>
          <w:rFonts w:ascii="Verdana" w:hAnsi="Verdana"/>
          <w:sz w:val="16"/>
          <w:szCs w:val="16"/>
          <w:vertAlign w:val="superscript"/>
        </w:rPr>
        <w:footnoteRef/>
      </w:r>
      <w:r w:rsidRPr="00C50ED3">
        <w:rPr>
          <w:rFonts w:ascii="Verdana" w:hAnsi="Verdana"/>
          <w:sz w:val="16"/>
          <w:szCs w:val="16"/>
        </w:rPr>
        <w:t xml:space="preserve"> A excepción de la interventoría del contrato de obra adjudicado por licitación pública que es obligatoria según el numeral 1° del</w:t>
      </w:r>
      <w:r w:rsidRPr="00C50ED3">
        <w:rPr>
          <w:rFonts w:ascii="Verdana" w:hAnsi="Verdana"/>
          <w:sz w:val="16"/>
          <w:szCs w:val="16"/>
        </w:rPr>
        <w:t xml:space="preserve"> artículo 32 de la Ley 80 de 1993.</w:t>
      </w:r>
    </w:p>
  </w:footnote>
  <w:footnote w:id="4">
    <w:p w14:paraId="648B8C9A" w14:textId="3191DFB5" w:rsidR="00A260FB" w:rsidRPr="009B0144" w:rsidRDefault="00A260FB" w:rsidP="009B0144">
      <w:pPr>
        <w:pStyle w:val="Textonotapie"/>
        <w:ind w:firstLine="709"/>
        <w:jc w:val="both"/>
        <w:rPr>
          <w:rFonts w:ascii="Verdana" w:hAnsi="Verdana"/>
          <w:sz w:val="16"/>
          <w:szCs w:val="16"/>
          <w:lang w:val="es-CO"/>
        </w:rPr>
      </w:pPr>
      <w:r w:rsidRPr="009B0144">
        <w:rPr>
          <w:rStyle w:val="Refdenotaalpie"/>
          <w:rFonts w:ascii="Verdana" w:hAnsi="Verdana"/>
          <w:sz w:val="16"/>
          <w:szCs w:val="16"/>
        </w:rPr>
        <w:footnoteRef/>
      </w:r>
      <w:r w:rsidRPr="009B0144">
        <w:rPr>
          <w:rFonts w:ascii="Verdana" w:hAnsi="Verdana"/>
          <w:sz w:val="16"/>
          <w:szCs w:val="16"/>
        </w:rPr>
        <w:t xml:space="preserve"> </w:t>
      </w:r>
      <w:r w:rsidR="00265303" w:rsidRPr="00265303">
        <w:rPr>
          <w:rFonts w:ascii="Verdana" w:hAnsi="Verdana"/>
          <w:sz w:val="16"/>
          <w:szCs w:val="16"/>
          <w:lang w:val="es-CO"/>
        </w:rPr>
        <w:t>Consejo de Estado. Sala de Consulta y Servicio Civil. Número Único</w:t>
      </w:r>
      <w:r w:rsidRPr="00265303">
        <w:rPr>
          <w:rFonts w:ascii="Verdana" w:hAnsi="Verdana"/>
          <w:sz w:val="16"/>
          <w:szCs w:val="16"/>
          <w:lang w:val="es-CO"/>
        </w:rPr>
        <w:t xml:space="preserve"> </w:t>
      </w:r>
      <w:r w:rsidRPr="00265303">
        <w:rPr>
          <w:rFonts w:ascii="Verdana" w:hAnsi="Verdana"/>
          <w:sz w:val="16"/>
          <w:szCs w:val="16"/>
        </w:rPr>
        <w:t xml:space="preserve">11001-03-06-000-2015-00102-00. </w:t>
      </w:r>
      <w:r w:rsidR="00265303" w:rsidRPr="00265303">
        <w:rPr>
          <w:rFonts w:ascii="Verdana" w:hAnsi="Verdana"/>
          <w:sz w:val="16"/>
          <w:szCs w:val="16"/>
        </w:rPr>
        <w:t>Sentencia del 26 de julio de 2016. C.P.: Álvaro Namén Vargas</w:t>
      </w:r>
    </w:p>
  </w:footnote>
  <w:footnote w:id="5">
    <w:p w14:paraId="7B8B0FE4" w14:textId="4DE337A9" w:rsidR="006E5F10" w:rsidRPr="009B0144" w:rsidRDefault="006E5F10" w:rsidP="009B0144">
      <w:pPr>
        <w:pStyle w:val="Textonotapie"/>
        <w:ind w:firstLine="709"/>
        <w:jc w:val="both"/>
        <w:rPr>
          <w:rFonts w:ascii="Verdana" w:hAnsi="Verdana"/>
          <w:sz w:val="16"/>
          <w:szCs w:val="16"/>
        </w:rPr>
      </w:pPr>
      <w:r w:rsidRPr="009B0144">
        <w:rPr>
          <w:rStyle w:val="Refdenotaalpie"/>
          <w:rFonts w:ascii="Verdana" w:hAnsi="Verdana"/>
          <w:sz w:val="16"/>
          <w:szCs w:val="16"/>
        </w:rPr>
        <w:footnoteRef/>
      </w:r>
      <w:r w:rsidRPr="009B0144">
        <w:rPr>
          <w:rFonts w:ascii="Verdana" w:hAnsi="Verdana"/>
          <w:sz w:val="16"/>
          <w:szCs w:val="16"/>
        </w:rPr>
        <w:t xml:space="preserve"> </w:t>
      </w:r>
      <w:r w:rsidR="00E02E56" w:rsidRPr="009B0144">
        <w:rPr>
          <w:rFonts w:ascii="Verdana" w:hAnsi="Verdana"/>
          <w:sz w:val="16"/>
          <w:szCs w:val="16"/>
          <w:lang w:val="es-CO"/>
        </w:rPr>
        <w:t xml:space="preserve">La Ley 1474 de 2011 enmarcó el seguimiento, control y vigilancia de la ejecución del contrato estatal dentro del principio de moralidad administrativa. </w:t>
      </w:r>
      <w:r w:rsidR="00E02E56" w:rsidRPr="009B0144">
        <w:rPr>
          <w:rFonts w:ascii="Verdana" w:hAnsi="Verdana"/>
          <w:sz w:val="16"/>
          <w:szCs w:val="16"/>
          <w:lang w:val="es-CO"/>
        </w:rPr>
        <w:t>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footnote>
  <w:footnote w:id="6">
    <w:p w14:paraId="51A44D6C" w14:textId="05392752" w:rsidR="00651226" w:rsidRPr="009B0144" w:rsidRDefault="00E02E56" w:rsidP="009B0144">
      <w:pPr>
        <w:pStyle w:val="Textonotapie"/>
        <w:ind w:firstLine="709"/>
        <w:jc w:val="both"/>
        <w:rPr>
          <w:rFonts w:ascii="Verdana" w:hAnsi="Verdana"/>
          <w:sz w:val="16"/>
          <w:szCs w:val="16"/>
          <w:lang w:val="es-CO"/>
        </w:rPr>
      </w:pPr>
      <w:r w:rsidRPr="009B0144">
        <w:rPr>
          <w:rStyle w:val="Refdenotaalpie"/>
          <w:rFonts w:ascii="Verdana" w:hAnsi="Verdana"/>
          <w:sz w:val="16"/>
          <w:szCs w:val="16"/>
        </w:rPr>
        <w:footnoteRef/>
      </w:r>
      <w:r w:rsidRPr="009B0144">
        <w:rPr>
          <w:rFonts w:ascii="Verdana" w:hAnsi="Verdana"/>
          <w:sz w:val="16"/>
          <w:szCs w:val="16"/>
        </w:rPr>
        <w:t xml:space="preserve"> </w:t>
      </w:r>
      <w:r w:rsidR="00651226" w:rsidRPr="009B0144">
        <w:rPr>
          <w:rFonts w:ascii="Verdana" w:hAnsi="Verdana"/>
          <w:sz w:val="16"/>
          <w:szCs w:val="16"/>
          <w:lang w:val="es-CO"/>
        </w:rPr>
        <w:t xml:space="preserve">Ley 80 de 1993: “Artículo 26. Del principio de responsabilidad. En virtud de este principio: </w:t>
      </w:r>
    </w:p>
    <w:p w14:paraId="4289000A" w14:textId="273B09A5" w:rsidR="00E02E56" w:rsidRPr="009B0144" w:rsidRDefault="00651226" w:rsidP="009B0144">
      <w:pPr>
        <w:pStyle w:val="Textonotapie"/>
        <w:ind w:firstLine="709"/>
        <w:jc w:val="both"/>
        <w:rPr>
          <w:rFonts w:ascii="Verdana" w:hAnsi="Verdana"/>
          <w:sz w:val="16"/>
          <w:szCs w:val="16"/>
        </w:rPr>
      </w:pPr>
      <w:r w:rsidRPr="009B0144">
        <w:rPr>
          <w:rFonts w:ascii="Verdana" w:hAnsi="Verdana"/>
          <w:sz w:val="16"/>
          <w:szCs w:val="16"/>
          <w:lang w:val="es-CO"/>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24824">
    <w:abstractNumId w:val="7"/>
  </w:num>
  <w:num w:numId="2" w16cid:durableId="1702440215">
    <w:abstractNumId w:val="2"/>
  </w:num>
  <w:num w:numId="3" w16cid:durableId="1260912650">
    <w:abstractNumId w:val="5"/>
  </w:num>
  <w:num w:numId="4" w16cid:durableId="861626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9337628">
    <w:abstractNumId w:val="2"/>
  </w:num>
  <w:num w:numId="6" w16cid:durableId="690033009">
    <w:abstractNumId w:val="13"/>
  </w:num>
  <w:num w:numId="7" w16cid:durableId="1511063585">
    <w:abstractNumId w:val="6"/>
  </w:num>
  <w:num w:numId="8" w16cid:durableId="520317647">
    <w:abstractNumId w:val="12"/>
  </w:num>
  <w:num w:numId="9" w16cid:durableId="38895560">
    <w:abstractNumId w:val="8"/>
  </w:num>
  <w:num w:numId="10" w16cid:durableId="822624527">
    <w:abstractNumId w:val="11"/>
  </w:num>
  <w:num w:numId="11" w16cid:durableId="447283556">
    <w:abstractNumId w:val="9"/>
  </w:num>
  <w:num w:numId="12" w16cid:durableId="1599022955">
    <w:abstractNumId w:val="1"/>
  </w:num>
  <w:num w:numId="13" w16cid:durableId="1009452907">
    <w:abstractNumId w:val="4"/>
  </w:num>
  <w:num w:numId="14" w16cid:durableId="633143301">
    <w:abstractNumId w:val="14"/>
  </w:num>
  <w:num w:numId="15" w16cid:durableId="777682930">
    <w:abstractNumId w:val="10"/>
  </w:num>
  <w:num w:numId="16" w16cid:durableId="65641854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8352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447"/>
    <w:rsid w:val="00082362"/>
    <w:rsid w:val="000A683E"/>
    <w:rsid w:val="000B19B9"/>
    <w:rsid w:val="000D0334"/>
    <w:rsid w:val="000F6486"/>
    <w:rsid w:val="00125105"/>
    <w:rsid w:val="00127233"/>
    <w:rsid w:val="0014102E"/>
    <w:rsid w:val="001665A2"/>
    <w:rsid w:val="001B7BC9"/>
    <w:rsid w:val="001D04C3"/>
    <w:rsid w:val="001E4177"/>
    <w:rsid w:val="001F3B3D"/>
    <w:rsid w:val="001F7DC6"/>
    <w:rsid w:val="00201DDF"/>
    <w:rsid w:val="0020451D"/>
    <w:rsid w:val="0020567F"/>
    <w:rsid w:val="002421BB"/>
    <w:rsid w:val="0025796E"/>
    <w:rsid w:val="00265303"/>
    <w:rsid w:val="002707A2"/>
    <w:rsid w:val="002800E8"/>
    <w:rsid w:val="002951A0"/>
    <w:rsid w:val="002962BC"/>
    <w:rsid w:val="002A093D"/>
    <w:rsid w:val="002A0DD0"/>
    <w:rsid w:val="002A49AC"/>
    <w:rsid w:val="002A64FD"/>
    <w:rsid w:val="002C3E4C"/>
    <w:rsid w:val="002C7A84"/>
    <w:rsid w:val="002E4FD9"/>
    <w:rsid w:val="002F7177"/>
    <w:rsid w:val="00322A85"/>
    <w:rsid w:val="00324168"/>
    <w:rsid w:val="003448F4"/>
    <w:rsid w:val="0034756D"/>
    <w:rsid w:val="00374F5E"/>
    <w:rsid w:val="00377E3E"/>
    <w:rsid w:val="003927C8"/>
    <w:rsid w:val="003A779E"/>
    <w:rsid w:val="003D0F4D"/>
    <w:rsid w:val="003D5B0D"/>
    <w:rsid w:val="003D74D4"/>
    <w:rsid w:val="003E0499"/>
    <w:rsid w:val="003F3941"/>
    <w:rsid w:val="00406575"/>
    <w:rsid w:val="00414C74"/>
    <w:rsid w:val="0042722E"/>
    <w:rsid w:val="0044528D"/>
    <w:rsid w:val="00460A5F"/>
    <w:rsid w:val="00497E7A"/>
    <w:rsid w:val="004A1847"/>
    <w:rsid w:val="004A305D"/>
    <w:rsid w:val="004D3AD2"/>
    <w:rsid w:val="004F21C4"/>
    <w:rsid w:val="004F685F"/>
    <w:rsid w:val="00511283"/>
    <w:rsid w:val="005566E8"/>
    <w:rsid w:val="00563F2A"/>
    <w:rsid w:val="00574867"/>
    <w:rsid w:val="005850D6"/>
    <w:rsid w:val="00591460"/>
    <w:rsid w:val="005C3777"/>
    <w:rsid w:val="005C5CDC"/>
    <w:rsid w:val="005D476C"/>
    <w:rsid w:val="006219F8"/>
    <w:rsid w:val="006302F7"/>
    <w:rsid w:val="00651226"/>
    <w:rsid w:val="00652B9F"/>
    <w:rsid w:val="00665D70"/>
    <w:rsid w:val="006900D9"/>
    <w:rsid w:val="006A760C"/>
    <w:rsid w:val="006E5F10"/>
    <w:rsid w:val="00706C16"/>
    <w:rsid w:val="00717F43"/>
    <w:rsid w:val="00756841"/>
    <w:rsid w:val="007649AB"/>
    <w:rsid w:val="00764AC6"/>
    <w:rsid w:val="00771D0C"/>
    <w:rsid w:val="007833AC"/>
    <w:rsid w:val="007A77AF"/>
    <w:rsid w:val="007B268C"/>
    <w:rsid w:val="007B3334"/>
    <w:rsid w:val="007B7171"/>
    <w:rsid w:val="007C0C0F"/>
    <w:rsid w:val="007C3DC2"/>
    <w:rsid w:val="007E5497"/>
    <w:rsid w:val="00806F5F"/>
    <w:rsid w:val="008157C0"/>
    <w:rsid w:val="00820278"/>
    <w:rsid w:val="00867CDC"/>
    <w:rsid w:val="00867F95"/>
    <w:rsid w:val="008843B6"/>
    <w:rsid w:val="00891928"/>
    <w:rsid w:val="00897A3A"/>
    <w:rsid w:val="008A446D"/>
    <w:rsid w:val="008D180B"/>
    <w:rsid w:val="008F0EA7"/>
    <w:rsid w:val="00923EEF"/>
    <w:rsid w:val="009419F9"/>
    <w:rsid w:val="0095685E"/>
    <w:rsid w:val="00961B09"/>
    <w:rsid w:val="00965334"/>
    <w:rsid w:val="0097093E"/>
    <w:rsid w:val="009857CA"/>
    <w:rsid w:val="009A0DFA"/>
    <w:rsid w:val="009B0144"/>
    <w:rsid w:val="009B25A8"/>
    <w:rsid w:val="009B2D26"/>
    <w:rsid w:val="009C71FA"/>
    <w:rsid w:val="009C72E7"/>
    <w:rsid w:val="009D3058"/>
    <w:rsid w:val="009F3A13"/>
    <w:rsid w:val="00A122D3"/>
    <w:rsid w:val="00A17F13"/>
    <w:rsid w:val="00A20739"/>
    <w:rsid w:val="00A260FB"/>
    <w:rsid w:val="00A33C78"/>
    <w:rsid w:val="00AA7021"/>
    <w:rsid w:val="00AB0ADB"/>
    <w:rsid w:val="00B00C0E"/>
    <w:rsid w:val="00B01B1A"/>
    <w:rsid w:val="00B44A47"/>
    <w:rsid w:val="00B72CD3"/>
    <w:rsid w:val="00B72FFF"/>
    <w:rsid w:val="00BC3D36"/>
    <w:rsid w:val="00BD7F72"/>
    <w:rsid w:val="00BF2472"/>
    <w:rsid w:val="00C04FB3"/>
    <w:rsid w:val="00C330EB"/>
    <w:rsid w:val="00C754BE"/>
    <w:rsid w:val="00C7569C"/>
    <w:rsid w:val="00C76B1C"/>
    <w:rsid w:val="00CB6357"/>
    <w:rsid w:val="00CC1B26"/>
    <w:rsid w:val="00D423A2"/>
    <w:rsid w:val="00D520D8"/>
    <w:rsid w:val="00D63AC2"/>
    <w:rsid w:val="00D7383B"/>
    <w:rsid w:val="00D97D4E"/>
    <w:rsid w:val="00DA231B"/>
    <w:rsid w:val="00DC39FC"/>
    <w:rsid w:val="00DF5254"/>
    <w:rsid w:val="00E02E56"/>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0FB"/>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260FB"/>
    <w:rPr>
      <w:rFonts w:ascii="Geomanist Light" w:hAnsi="Geomanist Light"/>
      <w:lang w:val="es-ES"/>
    </w:rPr>
  </w:style>
  <w:style w:type="paragraph" w:customStyle="1" w:styleId="Appelnotedebasde">
    <w:name w:val="Appel note de bas de..."/>
    <w:basedOn w:val="Normal"/>
    <w:link w:val="Refdenotaalpie"/>
    <w:uiPriority w:val="99"/>
    <w:rsid w:val="00A260FB"/>
    <w:pPr>
      <w:spacing w:line="240" w:lineRule="exact"/>
    </w:pPr>
    <w:rPr>
      <w:vertAlign w:val="superscript"/>
    </w:rPr>
  </w:style>
  <w:style w:type="character" w:customStyle="1" w:styleId="NormalWebCar">
    <w:name w:val="Normal (Web) Car"/>
    <w:link w:val="NormalWeb"/>
    <w:uiPriority w:val="99"/>
    <w:rsid w:val="00A260F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lvelasquez1978@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http://purl.org/dc/elements/1.1/"/>
    <ds:schemaRef ds:uri="a6cb9e4b-f1d1-4245-83ec-6cad768d538a"/>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AAF00F4A-E7EF-4752-A158-B86DAC268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BCD35-97DA-4747-ADD8-8BD472E0202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11</Pages>
  <Words>3622</Words>
  <Characters>19921</Characters>
  <Application>Microsoft Office Word</Application>
  <DocSecurity>0</DocSecurity>
  <Lines>166</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2025-10-15T14:59:00Z</dcterms:created>
  <dcterms:modified xsi:type="dcterms:W3CDTF">2025-10-15T14:59:00Z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