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5F80" w14:textId="48F0A7F6" w:rsidR="0002306B" w:rsidRDefault="0002306B" w:rsidP="00772D2F">
      <w:pPr>
        <w:spacing w:after="0" w:line="240" w:lineRule="auto"/>
        <w:jc w:val="both"/>
        <w:rPr>
          <w:rFonts w:ascii="Verdana" w:hAnsi="Verdana" w:cs="Arial"/>
          <w:b/>
          <w:lang w:eastAsia="es-ES" w:bidi="es-ES"/>
        </w:rPr>
      </w:pPr>
      <w:bookmarkStart w:id="0" w:name="_Hlk143780582"/>
      <w:bookmarkStart w:id="1" w:name="_Hlk202875225"/>
      <w:bookmarkStart w:id="2" w:name="_Hlk203032812"/>
      <w:bookmarkStart w:id="3" w:name="_Hlk204367265"/>
      <w:bookmarkStart w:id="4" w:name="_Hlk206116713"/>
      <w:bookmarkStart w:id="5" w:name="_Hlk210195819"/>
      <w:r w:rsidRPr="0002306B">
        <w:rPr>
          <w:rFonts w:ascii="Verdana" w:hAnsi="Verdana" w:cs="Arial"/>
          <w:b/>
          <w:lang w:eastAsia="es-ES" w:bidi="es-ES"/>
        </w:rPr>
        <w:t>MODIFICACION DE LOS CONTRATOS ESTATALES – Aspectos generales – Límites</w:t>
      </w:r>
    </w:p>
    <w:p w14:paraId="4EB7A831" w14:textId="77777777" w:rsidR="0002306B" w:rsidRDefault="0002306B" w:rsidP="00772D2F">
      <w:pPr>
        <w:spacing w:after="0" w:line="240" w:lineRule="auto"/>
        <w:jc w:val="both"/>
        <w:rPr>
          <w:rFonts w:ascii="Verdana" w:hAnsi="Verdana" w:cs="Arial"/>
          <w:b/>
          <w:lang w:eastAsia="es-ES" w:bidi="es-ES"/>
        </w:rPr>
      </w:pPr>
    </w:p>
    <w:p w14:paraId="2CF0C647" w14:textId="5BA1998F" w:rsidR="0002306B" w:rsidRPr="0002306B" w:rsidRDefault="0002306B" w:rsidP="0002306B">
      <w:pPr>
        <w:spacing w:after="0" w:line="240" w:lineRule="auto"/>
        <w:jc w:val="both"/>
        <w:rPr>
          <w:rFonts w:ascii="Verdana" w:eastAsia="Calibri" w:hAnsi="Verdana" w:cs="Arial"/>
          <w:color w:val="000000"/>
          <w:sz w:val="20"/>
          <w:szCs w:val="20"/>
        </w:rPr>
      </w:pPr>
      <w:r w:rsidRPr="0002306B">
        <w:rPr>
          <w:rFonts w:ascii="Verdana" w:eastAsia="Calibri" w:hAnsi="Verdana" w:cs="Arial"/>
          <w:color w:val="000000"/>
          <w:sz w:val="20"/>
          <w:szCs w:val="20"/>
        </w:rPr>
        <w:t xml:space="preserve">El </w:t>
      </w:r>
      <w:r w:rsidRPr="0002306B">
        <w:rPr>
          <w:rFonts w:ascii="Verdana" w:eastAsia="Calibri" w:hAnsi="Verdana" w:cs="Arial"/>
          <w:color w:val="000000" w:themeColor="text1"/>
          <w:sz w:val="20"/>
          <w:szCs w:val="20"/>
        </w:rPr>
        <w:t xml:space="preserve">Estatuto General de Contratación de la Administración Pública </w:t>
      </w:r>
      <w:r w:rsidRPr="0002306B">
        <w:rPr>
          <w:rFonts w:ascii="Verdana" w:eastAsia="Calibri" w:hAnsi="Verdana" w:cs="Arial"/>
          <w:color w:val="000000" w:themeColor="text1"/>
          <w:sz w:val="20"/>
          <w:szCs w:val="20"/>
        </w:rPr>
        <w:t>[…]</w:t>
      </w:r>
      <w:r w:rsidRPr="0002306B">
        <w:rPr>
          <w:rFonts w:ascii="Verdana" w:eastAsia="Calibri" w:hAnsi="Verdana" w:cs="Arial"/>
          <w:color w:val="000000" w:themeColor="text1"/>
          <w:sz w:val="20"/>
          <w:szCs w:val="20"/>
        </w:rPr>
        <w:t xml:space="preserve"> </w:t>
      </w:r>
      <w:r w:rsidRPr="0002306B">
        <w:rPr>
          <w:rFonts w:ascii="Verdana" w:eastAsia="Calibri" w:hAnsi="Verdana" w:cs="Arial"/>
          <w:color w:val="000000"/>
          <w:sz w:val="20"/>
          <w:szCs w:val="20"/>
        </w:rPr>
        <w:t>no establece una regulación expresa sobre la posibilidad de modificar los contratos celebrados por las Entidades Estatales, salvo la potestad exorbitante de modificación unilateral y la regulación que fija los porcentajes límite para adicionar los valores inicialmente pactados, como es el caso del artículo 40 de la Ley 80 de 1993</w:t>
      </w:r>
      <w:r w:rsidRPr="0002306B">
        <w:rPr>
          <w:rFonts w:ascii="Verdana" w:eastAsia="Calibri" w:hAnsi="Verdana" w:cs="Arial"/>
          <w:color w:val="000000"/>
          <w:sz w:val="20"/>
          <w:szCs w:val="20"/>
        </w:rPr>
        <w:t>.</w:t>
      </w:r>
    </w:p>
    <w:p w14:paraId="160FC927" w14:textId="77777777" w:rsidR="0002306B" w:rsidRPr="0002306B" w:rsidRDefault="0002306B" w:rsidP="0002306B">
      <w:pPr>
        <w:spacing w:after="0" w:line="240" w:lineRule="auto"/>
        <w:jc w:val="both"/>
        <w:rPr>
          <w:rFonts w:ascii="Verdana" w:eastAsia="Calibri" w:hAnsi="Verdana" w:cs="Arial"/>
          <w:color w:val="000000"/>
          <w:sz w:val="20"/>
          <w:szCs w:val="20"/>
        </w:rPr>
      </w:pPr>
    </w:p>
    <w:p w14:paraId="56670448" w14:textId="77777777" w:rsidR="0002306B" w:rsidRPr="0002306B" w:rsidRDefault="0002306B" w:rsidP="0002306B">
      <w:pPr>
        <w:tabs>
          <w:tab w:val="left" w:pos="284"/>
        </w:tabs>
        <w:spacing w:after="0" w:line="240" w:lineRule="auto"/>
        <w:jc w:val="both"/>
        <w:rPr>
          <w:rFonts w:ascii="Verdana" w:eastAsia="Calibri" w:hAnsi="Verdana" w:cs="Arial"/>
          <w:color w:val="000000"/>
          <w:sz w:val="20"/>
          <w:szCs w:val="20"/>
        </w:rPr>
      </w:pPr>
      <w:r w:rsidRPr="0002306B">
        <w:rPr>
          <w:rFonts w:ascii="Verdana" w:eastAsia="Calibri" w:hAnsi="Verdana" w:cs="Arial"/>
          <w:color w:val="000000"/>
          <w:sz w:val="20"/>
          <w:szCs w:val="2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planeación, transparencia, economía y responsabilidad, así como los demás principios de la función administrativa aplicables al proceso de gestión contractual. </w:t>
      </w:r>
    </w:p>
    <w:p w14:paraId="3ED84092" w14:textId="77777777" w:rsidR="0002306B" w:rsidRDefault="0002306B" w:rsidP="0002306B">
      <w:pPr>
        <w:spacing w:after="0" w:line="240" w:lineRule="auto"/>
        <w:jc w:val="both"/>
        <w:rPr>
          <w:rFonts w:ascii="Verdana" w:eastAsia="Calibri" w:hAnsi="Verdana" w:cs="Arial"/>
          <w:color w:val="000000"/>
          <w:sz w:val="20"/>
          <w:szCs w:val="20"/>
        </w:rPr>
      </w:pPr>
    </w:p>
    <w:p w14:paraId="2652ED51" w14:textId="6682B14A" w:rsidR="0002306B" w:rsidRPr="0002306B" w:rsidRDefault="0002306B" w:rsidP="0002306B">
      <w:pPr>
        <w:spacing w:after="0" w:line="240" w:lineRule="auto"/>
        <w:jc w:val="both"/>
        <w:rPr>
          <w:rFonts w:ascii="Verdana" w:eastAsia="Calibri" w:hAnsi="Verdana" w:cs="Arial"/>
          <w:color w:val="000000"/>
          <w:sz w:val="20"/>
          <w:szCs w:val="20"/>
        </w:rPr>
      </w:pPr>
      <w:r w:rsidRPr="0002306B">
        <w:rPr>
          <w:rFonts w:ascii="Verdana" w:eastAsia="Calibri" w:hAnsi="Verdana" w:cs="Arial"/>
          <w:color w:val="000000"/>
          <w:sz w:val="20"/>
          <w:szCs w:val="20"/>
        </w:rPr>
        <w:t>Ahora bien, no existe restricción expresa para modificar los contratos estatales y los principios antes referidos puede evidenciar la necesidad de cambiar las estipulaciones establecidas en un comienzo. En este contexto, la jurisprudencia ha fijado pautas generales conforme a las cuales la Administración Pública debe evaluar si es procedente modificar los contratos que ha celebrado según las particularidades de cada caso</w:t>
      </w:r>
      <w:r w:rsidRPr="0002306B">
        <w:rPr>
          <w:rFonts w:ascii="Verdana" w:eastAsia="Calibri" w:hAnsi="Verdana" w:cs="Arial"/>
          <w:color w:val="000000"/>
          <w:sz w:val="20"/>
          <w:szCs w:val="20"/>
        </w:rPr>
        <w:t>.</w:t>
      </w:r>
    </w:p>
    <w:p w14:paraId="1C4BBCAC" w14:textId="77777777" w:rsidR="0002306B" w:rsidRPr="0002306B" w:rsidRDefault="0002306B" w:rsidP="0002306B">
      <w:pPr>
        <w:spacing w:after="0" w:line="240" w:lineRule="auto"/>
        <w:jc w:val="both"/>
        <w:rPr>
          <w:rFonts w:ascii="Verdana" w:eastAsia="Calibri" w:hAnsi="Verdana" w:cs="Arial"/>
          <w:color w:val="000000"/>
          <w:sz w:val="20"/>
          <w:szCs w:val="20"/>
        </w:rPr>
      </w:pPr>
    </w:p>
    <w:p w14:paraId="16D3D878" w14:textId="4DB36942" w:rsidR="0002306B" w:rsidRPr="0002306B" w:rsidRDefault="0002306B" w:rsidP="0002306B">
      <w:pPr>
        <w:spacing w:after="0" w:line="240" w:lineRule="auto"/>
        <w:jc w:val="both"/>
        <w:rPr>
          <w:rFonts w:ascii="Verdana" w:hAnsi="Verdana"/>
          <w:bCs/>
          <w:sz w:val="20"/>
          <w:szCs w:val="20"/>
        </w:rPr>
      </w:pPr>
      <w:r w:rsidRPr="0002306B">
        <w:rPr>
          <w:rFonts w:ascii="Verdana" w:eastAsia="Calibri" w:hAnsi="Verdana" w:cs="Arial"/>
          <w:color w:val="000000"/>
          <w:sz w:val="20"/>
          <w:szCs w:val="20"/>
        </w:rPr>
        <w:t xml:space="preserve">[…] </w:t>
      </w:r>
      <w:r w:rsidRPr="0002306B">
        <w:rPr>
          <w:rFonts w:ascii="Verdana" w:eastAsia="Arial" w:hAnsi="Verdana" w:cs="Arial"/>
          <w:sz w:val="20"/>
          <w:szCs w:val="20"/>
          <w:lang w:val="es-MX" w:eastAsia="es-ES" w:bidi="es-ES"/>
        </w:rPr>
        <w:t>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la modificación del contrato estatal. Estos límites deben ser respetados por la entidad contratante para preservar los principios de origen legal, como el de planeación, selección objetiva, libre concurrencia, transparencia, igualdad, entre otros</w:t>
      </w:r>
      <w:r w:rsidRPr="0002306B">
        <w:rPr>
          <w:rFonts w:ascii="Verdana" w:eastAsia="Arial" w:hAnsi="Verdana" w:cs="Arial"/>
          <w:sz w:val="20"/>
          <w:szCs w:val="20"/>
          <w:lang w:val="es-MX" w:eastAsia="es-ES" w:bidi="es-ES"/>
        </w:rPr>
        <w:t>.</w:t>
      </w:r>
    </w:p>
    <w:p w14:paraId="0AF50544" w14:textId="77777777" w:rsidR="0002306B" w:rsidRDefault="0002306B" w:rsidP="00772D2F">
      <w:pPr>
        <w:spacing w:after="0" w:line="240" w:lineRule="auto"/>
        <w:jc w:val="both"/>
        <w:rPr>
          <w:rFonts w:ascii="Verdana" w:hAnsi="Verdana"/>
        </w:rPr>
      </w:pPr>
    </w:p>
    <w:p w14:paraId="573419C1" w14:textId="6238CA16" w:rsidR="0002306B" w:rsidRPr="0002306B" w:rsidRDefault="0002306B" w:rsidP="00772D2F">
      <w:pPr>
        <w:spacing w:after="0" w:line="240" w:lineRule="auto"/>
        <w:jc w:val="both"/>
        <w:rPr>
          <w:rFonts w:ascii="Verdana" w:hAnsi="Verdana"/>
          <w:b/>
        </w:rPr>
      </w:pPr>
      <w:r w:rsidRPr="0002306B">
        <w:rPr>
          <w:rFonts w:ascii="Verdana" w:hAnsi="Verdana" w:cs="Arial"/>
          <w:b/>
          <w:lang w:eastAsia="es-ES" w:bidi="es-ES"/>
        </w:rPr>
        <w:t>MODIFICACION DE LOS CONTRATOS ESTATALES – Carácter Excepciona</w:t>
      </w:r>
      <w:r>
        <w:rPr>
          <w:rFonts w:ascii="Verdana" w:hAnsi="Verdana" w:cs="Arial"/>
          <w:b/>
          <w:lang w:eastAsia="es-ES" w:bidi="es-ES"/>
        </w:rPr>
        <w:t>l</w:t>
      </w:r>
    </w:p>
    <w:p w14:paraId="2C7FC1B6" w14:textId="77777777" w:rsidR="0002306B" w:rsidRDefault="0002306B" w:rsidP="00772D2F">
      <w:pPr>
        <w:spacing w:after="0" w:line="240" w:lineRule="auto"/>
        <w:jc w:val="both"/>
        <w:rPr>
          <w:rFonts w:ascii="Verdana" w:hAnsi="Verdana"/>
        </w:rPr>
      </w:pPr>
    </w:p>
    <w:p w14:paraId="7F169170" w14:textId="77777777" w:rsidR="0002306B" w:rsidRPr="0002306B" w:rsidRDefault="0002306B" w:rsidP="0002306B">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02306B">
        <w:rPr>
          <w:rFonts w:ascii="Verdana" w:eastAsia="Arial" w:hAnsi="Verdana" w:cs="Arial"/>
          <w:color w:val="000000"/>
          <w:sz w:val="20"/>
          <w:szCs w:val="20"/>
          <w:lang w:val="es-ES" w:eastAsia="es-ES" w:bidi="es-ES"/>
        </w:rPr>
        <w:t xml:space="preserve">Es claro, entonces, que según el marco jurídico y los parámetros fijados por el Consejo de Estado y la Corte Constitucional, los cuales comparte esta Agencia, es viable jurídicamente modificar los contratos estatales, pero esta medida tienen </w:t>
      </w:r>
      <w:r w:rsidRPr="0002306B">
        <w:rPr>
          <w:rFonts w:ascii="Verdana" w:eastAsia="Arial" w:hAnsi="Verdana" w:cs="Arial"/>
          <w:i/>
          <w:iCs/>
          <w:color w:val="000000"/>
          <w:sz w:val="20"/>
          <w:szCs w:val="20"/>
          <w:lang w:val="es-ES" w:eastAsia="es-ES" w:bidi="es-ES"/>
        </w:rPr>
        <w:t>carácter excepcional</w:t>
      </w:r>
      <w:r w:rsidRPr="0002306B">
        <w:rPr>
          <w:rFonts w:ascii="Verdana" w:eastAsia="Arial" w:hAnsi="Verdana" w:cs="Arial"/>
          <w:color w:val="000000"/>
          <w:sz w:val="20"/>
          <w:szCs w:val="20"/>
          <w:lang w:val="es-ES" w:eastAsia="es-ES" w:bidi="es-ES"/>
        </w:rPr>
        <w:t xml:space="preserve"> y solo procede cuando: se pretenda garantizar el interés público, la entidad haya verificado y cualquiera pueda constatar que la causa de la modificación es real y cierta, y la modificación 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4ED3A87E" w14:textId="77777777" w:rsidR="0002306B" w:rsidRDefault="0002306B" w:rsidP="0002306B">
      <w:pPr>
        <w:widowControl w:val="0"/>
        <w:autoSpaceDE w:val="0"/>
        <w:autoSpaceDN w:val="0"/>
        <w:spacing w:after="0" w:line="240" w:lineRule="auto"/>
        <w:jc w:val="both"/>
        <w:rPr>
          <w:rFonts w:ascii="Verdana" w:eastAsia="Arial" w:hAnsi="Verdana" w:cs="Arial"/>
          <w:color w:val="000000"/>
          <w:sz w:val="20"/>
          <w:szCs w:val="20"/>
          <w:lang w:val="es-ES" w:eastAsia="es-ES" w:bidi="es-ES"/>
        </w:rPr>
      </w:pPr>
    </w:p>
    <w:p w14:paraId="10DD1801" w14:textId="2BACA3D0" w:rsidR="0002306B" w:rsidRDefault="0002306B" w:rsidP="00772D2F">
      <w:pPr>
        <w:spacing w:after="0" w:line="240" w:lineRule="auto"/>
        <w:jc w:val="both"/>
        <w:rPr>
          <w:rFonts w:ascii="Verdana" w:hAnsi="Verdana" w:cs="Arial"/>
          <w:b/>
          <w:lang w:eastAsia="es-ES" w:bidi="es-ES"/>
        </w:rPr>
      </w:pPr>
      <w:r w:rsidRPr="0002306B">
        <w:rPr>
          <w:rFonts w:ascii="Verdana" w:hAnsi="Verdana" w:cs="Arial"/>
          <w:b/>
          <w:lang w:eastAsia="es-ES" w:bidi="es-ES"/>
        </w:rPr>
        <w:t>ADICIÓN – Concepto – Distintos supuestos – Prohibición – Adición en más del 50%</w:t>
      </w:r>
    </w:p>
    <w:p w14:paraId="0F3A388A" w14:textId="77777777" w:rsidR="0002306B" w:rsidRDefault="0002306B" w:rsidP="00772D2F">
      <w:pPr>
        <w:spacing w:after="0" w:line="240" w:lineRule="auto"/>
        <w:jc w:val="both"/>
        <w:rPr>
          <w:rFonts w:ascii="Verdana" w:hAnsi="Verdana" w:cs="Arial"/>
          <w:b/>
          <w:lang w:eastAsia="es-ES" w:bidi="es-ES"/>
        </w:rPr>
      </w:pPr>
    </w:p>
    <w:p w14:paraId="151C9A8B" w14:textId="77777777" w:rsidR="0002306B" w:rsidRDefault="0002306B" w:rsidP="0002306B">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02306B">
        <w:rPr>
          <w:rFonts w:ascii="Verdana" w:eastAsia="Arial" w:hAnsi="Verdana" w:cs="Arial"/>
          <w:color w:val="000000"/>
          <w:sz w:val="20"/>
          <w:szCs w:val="20"/>
          <w:lang w:val="es-ES" w:eastAsia="es-ES" w:bidi="es-ES"/>
        </w:rPr>
        <w:lastRenderedPageBreak/>
        <w:t xml:space="preserve">En esta medida, las modificaciones se refieren a alteraciones, variaciones, cambios, correcciones en las condiciones y cláusulas del contrato. Estas deben ser suscritas por las partes, sujetándose a lo previsto en la ley, esto es, que </w:t>
      </w:r>
      <w:r w:rsidRPr="0002306B">
        <w:rPr>
          <w:rFonts w:ascii="Verdana" w:eastAsia="Arial" w:hAnsi="Verdana" w:cs="Arial"/>
          <w:i/>
          <w:iCs/>
          <w:color w:val="000000"/>
          <w:sz w:val="20"/>
          <w:szCs w:val="20"/>
          <w:lang w:val="es-ES" w:eastAsia="es-ES" w:bidi="es-ES"/>
        </w:rPr>
        <w:t>se encuentren debidamente justificadas</w:t>
      </w:r>
      <w:r w:rsidRPr="0002306B">
        <w:rPr>
          <w:rFonts w:ascii="Verdana" w:eastAsia="Arial" w:hAnsi="Verdana" w:cs="Arial"/>
          <w:color w:val="000000"/>
          <w:sz w:val="20"/>
          <w:szCs w:val="20"/>
          <w:lang w:val="es-ES" w:eastAsia="es-ES" w:bidi="es-ES"/>
        </w:rPr>
        <w:t xml:space="preserve">, que </w:t>
      </w:r>
      <w:r w:rsidRPr="0002306B">
        <w:rPr>
          <w:rFonts w:ascii="Verdana" w:eastAsia="Arial" w:hAnsi="Verdana" w:cs="Arial"/>
          <w:i/>
          <w:iCs/>
          <w:color w:val="000000"/>
          <w:sz w:val="20"/>
          <w:szCs w:val="20"/>
          <w:lang w:val="es-ES" w:eastAsia="es-ES" w:bidi="es-ES"/>
        </w:rPr>
        <w:t>no sean el resultado de una indebida planeación</w:t>
      </w:r>
      <w:r w:rsidRPr="0002306B">
        <w:rPr>
          <w:rFonts w:ascii="Verdana" w:eastAsia="Arial" w:hAnsi="Verdana" w:cs="Arial"/>
          <w:color w:val="000000"/>
          <w:sz w:val="20"/>
          <w:szCs w:val="20"/>
          <w:lang w:val="es-ES" w:eastAsia="es-ES" w:bidi="es-ES"/>
        </w:rPr>
        <w:t xml:space="preserve"> y que consten por escrito, de tal manera que de las mismas se predique su existencia, validez y eficacia. </w:t>
      </w:r>
    </w:p>
    <w:p w14:paraId="0AAD534F" w14:textId="77777777" w:rsidR="0002306B" w:rsidRDefault="0002306B" w:rsidP="0002306B">
      <w:pPr>
        <w:widowControl w:val="0"/>
        <w:autoSpaceDE w:val="0"/>
        <w:autoSpaceDN w:val="0"/>
        <w:spacing w:after="0" w:line="240" w:lineRule="auto"/>
        <w:jc w:val="both"/>
        <w:rPr>
          <w:rFonts w:ascii="Verdana" w:eastAsia="Arial" w:hAnsi="Verdana" w:cs="Arial"/>
          <w:color w:val="000000"/>
          <w:sz w:val="20"/>
          <w:szCs w:val="20"/>
          <w:lang w:val="es-ES" w:eastAsia="es-ES" w:bidi="es-ES"/>
        </w:rPr>
      </w:pPr>
    </w:p>
    <w:p w14:paraId="54EB8B55" w14:textId="77777777" w:rsidR="0002306B" w:rsidRDefault="0002306B" w:rsidP="0002306B">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02306B">
        <w:rPr>
          <w:rFonts w:ascii="Verdana" w:hAnsi="Verdana" w:cs="Arial"/>
          <w:bCs/>
          <w:sz w:val="20"/>
          <w:szCs w:val="20"/>
          <w:lang w:val="es-ES" w:eastAsia="es-ES" w:bidi="es-ES"/>
        </w:rPr>
        <w:t>Según el artículo 14</w:t>
      </w:r>
      <w:r>
        <w:rPr>
          <w:rFonts w:ascii="Verdana" w:hAnsi="Verdana" w:cs="Arial"/>
          <w:bCs/>
          <w:sz w:val="20"/>
          <w:szCs w:val="20"/>
          <w:lang w:val="es-ES" w:eastAsia="es-ES" w:bidi="es-ES"/>
        </w:rPr>
        <w:t xml:space="preserve"> </w:t>
      </w:r>
      <w:r w:rsidRPr="0002306B">
        <w:rPr>
          <w:rFonts w:ascii="Verdana" w:hAnsi="Verdana" w:cs="Arial"/>
          <w:bCs/>
          <w:sz w:val="20"/>
          <w:szCs w:val="20"/>
          <w:lang w:val="es-ES" w:eastAsia="es-ES" w:bidi="es-ES"/>
        </w:rPr>
        <w:t>de la Ley 80 de 1993, otro mecanismo con el que cuentan las entidades estatales es el uso de la facultad excepcional de modificación unilateral del contrato, la cual procede siempre y cuando se trate de un contrato que incorpore esta facultad de manera obligatoria o facultativa. En este sentido, el legislador estableció la posibilidad de pactar esta cláusula excepcional en los contratos que tengan por objeto el ejercicio de una actividad que constituya monopolio estatal, la prestación de servicios públicos o la explotación y concesión de bienes del Estado, en los contratos de obra, así como los contratos relacionados con el programa de alimentación escolar.</w:t>
      </w:r>
    </w:p>
    <w:p w14:paraId="0B82B4C3" w14:textId="77777777" w:rsidR="0002306B" w:rsidRDefault="0002306B" w:rsidP="0002306B">
      <w:pPr>
        <w:widowControl w:val="0"/>
        <w:autoSpaceDE w:val="0"/>
        <w:autoSpaceDN w:val="0"/>
        <w:spacing w:after="0" w:line="240" w:lineRule="auto"/>
        <w:jc w:val="both"/>
        <w:rPr>
          <w:rFonts w:ascii="Verdana" w:eastAsia="Arial" w:hAnsi="Verdana" w:cs="Arial"/>
          <w:color w:val="000000"/>
          <w:sz w:val="20"/>
          <w:szCs w:val="20"/>
          <w:lang w:val="es-ES" w:eastAsia="es-ES" w:bidi="es-ES"/>
        </w:rPr>
      </w:pPr>
    </w:p>
    <w:p w14:paraId="4C88A303" w14:textId="6B4D31F7" w:rsidR="0002306B" w:rsidRPr="0002306B" w:rsidRDefault="0002306B" w:rsidP="0002306B">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02306B">
        <w:rPr>
          <w:rFonts w:ascii="Verdana" w:hAnsi="Verdana" w:cs="Arial"/>
          <w:bCs/>
          <w:sz w:val="20"/>
          <w:szCs w:val="20"/>
          <w:lang w:val="es-ES" w:eastAsia="es-ES" w:bidi="es-ES"/>
        </w:rPr>
        <w:t>Conforme a lo anterior, la modificación unilateral es la facultad que tiene la entidad estatal durante de introducir variaciones al contrato, siempre y cuando no haya acuerdo con el contratista sobre estas. En este caso, la entidad estatal podrá modificar de manera unilateral el contrato a través de acto administrativo motivado. A su vez, la modificación unilateral sólo procede cuando la entidad estatal evidencie que existe una situación que puede afectar o paralizar de manera grave la ejecución.</w:t>
      </w:r>
    </w:p>
    <w:p w14:paraId="147A986C" w14:textId="77777777" w:rsidR="0002306B" w:rsidRPr="0002306B" w:rsidRDefault="0002306B" w:rsidP="0002306B">
      <w:pPr>
        <w:spacing w:after="0" w:line="240" w:lineRule="auto"/>
        <w:jc w:val="both"/>
        <w:rPr>
          <w:rFonts w:ascii="Verdana" w:hAnsi="Verdana" w:cs="Arial"/>
          <w:bCs/>
          <w:sz w:val="20"/>
          <w:szCs w:val="20"/>
          <w:lang w:val="es-ES" w:eastAsia="es-ES" w:bidi="es-ES"/>
        </w:rPr>
      </w:pPr>
    </w:p>
    <w:p w14:paraId="356B1D1A" w14:textId="3572A89D" w:rsidR="0002306B" w:rsidRDefault="0002306B" w:rsidP="0002306B">
      <w:pPr>
        <w:spacing w:after="0" w:line="240" w:lineRule="auto"/>
        <w:jc w:val="both"/>
        <w:rPr>
          <w:rFonts w:ascii="Verdana" w:hAnsi="Verdana" w:cs="Arial"/>
          <w:bCs/>
          <w:sz w:val="20"/>
          <w:szCs w:val="20"/>
          <w:lang w:val="es-ES" w:eastAsia="es-ES" w:bidi="es-ES"/>
        </w:rPr>
      </w:pPr>
      <w:r w:rsidRPr="0002306B">
        <w:rPr>
          <w:rFonts w:ascii="Verdana" w:hAnsi="Verdana" w:cs="Arial"/>
          <w:bCs/>
          <w:sz w:val="20"/>
          <w:szCs w:val="20"/>
          <w:lang w:val="es-ES" w:eastAsia="es-ES" w:bidi="es-ES"/>
        </w:rPr>
        <w:t>Sin perjuicio de lo anterior, las modificaciones no pueden suponer la variación del objeto del contrato, pues esto implica la alteración de su esencia y lo convierte en otro tipo de negocio jurídico. En estos casos, lo indicado no sería modificar el contrato sino celebrar uno nuevo. Sobre este último punto, la doctrina ha precisado que cuando “se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p>
    <w:p w14:paraId="5D61FCB3" w14:textId="77777777" w:rsidR="00254229" w:rsidRDefault="00254229" w:rsidP="0002306B">
      <w:pPr>
        <w:spacing w:after="0" w:line="240" w:lineRule="auto"/>
        <w:jc w:val="both"/>
        <w:rPr>
          <w:rFonts w:ascii="Verdana" w:hAnsi="Verdana" w:cs="Arial"/>
          <w:bCs/>
          <w:sz w:val="20"/>
          <w:szCs w:val="20"/>
          <w:lang w:val="es-ES" w:eastAsia="es-ES" w:bidi="es-ES"/>
        </w:rPr>
      </w:pPr>
    </w:p>
    <w:p w14:paraId="09316D4A" w14:textId="3A87656F" w:rsidR="00254229" w:rsidRPr="00254229" w:rsidRDefault="00254229" w:rsidP="0002306B">
      <w:pPr>
        <w:spacing w:after="0" w:line="240" w:lineRule="auto"/>
        <w:jc w:val="both"/>
        <w:rPr>
          <w:rFonts w:ascii="Verdana" w:hAnsi="Verdana" w:cs="Arial"/>
          <w:bCs/>
          <w:sz w:val="20"/>
          <w:szCs w:val="20"/>
          <w:lang w:eastAsia="es-ES" w:bidi="es-ES"/>
        </w:rPr>
      </w:pPr>
      <w:r>
        <w:rPr>
          <w:rFonts w:ascii="Verdana" w:hAnsi="Verdana" w:cs="Arial"/>
          <w:bCs/>
          <w:sz w:val="20"/>
          <w:szCs w:val="20"/>
          <w:lang w:val="es-ES" w:eastAsia="es-ES" w:bidi="es-ES"/>
        </w:rPr>
        <w:t xml:space="preserve">[…] </w:t>
      </w:r>
      <w:r w:rsidRPr="00254229">
        <w:rPr>
          <w:rFonts w:ascii="Verdana" w:hAnsi="Verdana" w:cs="Arial"/>
          <w:bCs/>
          <w:sz w:val="20"/>
          <w:szCs w:val="20"/>
          <w:lang w:val="es-ES" w:eastAsia="es-ES" w:bidi="es-ES"/>
        </w:rPr>
        <w:t>Una de las manifestaciones de modificación de los contratos es la adición al valor pactado. Los contratos estatales pueden ser objeto de situaciones que impliquen la necesidad de adicionar o modificar las condiciones inicialmente pactadas, conforme lo establece el artículo 40 de la Ley 80 de 1993.</w:t>
      </w:r>
    </w:p>
    <w:p w14:paraId="212564BF" w14:textId="77777777" w:rsidR="0002306B" w:rsidRPr="0002306B" w:rsidRDefault="0002306B" w:rsidP="00772D2F">
      <w:pPr>
        <w:spacing w:after="0" w:line="240" w:lineRule="auto"/>
        <w:jc w:val="both"/>
        <w:rPr>
          <w:rFonts w:ascii="Verdana" w:hAnsi="Verdana"/>
          <w:b/>
        </w:rPr>
      </w:pPr>
    </w:p>
    <w:p w14:paraId="390CE361" w14:textId="09B36483" w:rsidR="0002306B" w:rsidRDefault="0002306B" w:rsidP="00772D2F">
      <w:pPr>
        <w:spacing w:after="0" w:line="240" w:lineRule="auto"/>
        <w:jc w:val="both"/>
        <w:rPr>
          <w:rFonts w:ascii="Verdana" w:hAnsi="Verdana" w:cs="Arial"/>
          <w:b/>
          <w:lang w:eastAsia="es-ES" w:bidi="es-ES"/>
        </w:rPr>
      </w:pPr>
      <w:r w:rsidRPr="0002306B">
        <w:rPr>
          <w:rFonts w:ascii="Verdana" w:hAnsi="Verdana" w:cs="Arial"/>
          <w:b/>
          <w:lang w:eastAsia="es-ES" w:bidi="es-ES"/>
        </w:rPr>
        <w:t>ADICIÓN – Alcance – Cambio de cuantía</w:t>
      </w:r>
    </w:p>
    <w:p w14:paraId="376C61EF" w14:textId="77777777" w:rsidR="00254229" w:rsidRDefault="00254229" w:rsidP="00772D2F">
      <w:pPr>
        <w:spacing w:after="0" w:line="240" w:lineRule="auto"/>
        <w:jc w:val="both"/>
        <w:rPr>
          <w:rFonts w:ascii="Verdana" w:hAnsi="Verdana" w:cs="Arial"/>
          <w:b/>
          <w:lang w:eastAsia="es-ES" w:bidi="es-ES"/>
        </w:rPr>
      </w:pPr>
    </w:p>
    <w:p w14:paraId="21AC526F" w14:textId="77777777" w:rsidR="00254229" w:rsidRDefault="00254229" w:rsidP="00254229">
      <w:pPr>
        <w:widowControl w:val="0"/>
        <w:autoSpaceDE w:val="0"/>
        <w:autoSpaceDN w:val="0"/>
        <w:spacing w:after="0" w:line="240" w:lineRule="auto"/>
        <w:jc w:val="both"/>
        <w:rPr>
          <w:rFonts w:ascii="Verdana" w:eastAsia="Arial" w:hAnsi="Verdana" w:cs="Arial"/>
          <w:color w:val="000000"/>
          <w:sz w:val="20"/>
          <w:szCs w:val="20"/>
          <w:lang w:eastAsia="es-ES" w:bidi="es-ES"/>
        </w:rPr>
      </w:pPr>
      <w:r w:rsidRPr="00254229">
        <w:rPr>
          <w:rFonts w:ascii="Verdana" w:eastAsia="Calibri" w:hAnsi="Verdana" w:cs="Arial"/>
          <w:color w:val="000000"/>
          <w:sz w:val="20"/>
          <w:szCs w:val="20"/>
          <w:lang w:eastAsia="es-ES_tradnl"/>
        </w:rPr>
        <w:t>La ejecución de los contratos estatales está sujeta a los cambios propios del paso del tiempo. Así, durante la etapa de planeación, las entidades estiman y determinan las prestaciones que demanda la satisfacción de la necesidad identificada. No obstante, durante la ejecución del contrato, las partes pueden evidenciar alguna de las siguientes situaciones: (i) la necesidad de mayores cantidades de bienes o actividades a las inicialmente previstas, a lo que se le conoce como “mayores cantidades de obra”, “obras adicionales” o adición de “ítems contractuales”; o (</w:t>
      </w:r>
      <w:proofErr w:type="spellStart"/>
      <w:r w:rsidRPr="00254229">
        <w:rPr>
          <w:rFonts w:ascii="Verdana" w:eastAsia="Calibri" w:hAnsi="Verdana" w:cs="Arial"/>
          <w:color w:val="000000"/>
          <w:sz w:val="20"/>
          <w:szCs w:val="20"/>
          <w:lang w:eastAsia="es-ES_tradnl"/>
        </w:rPr>
        <w:t>ii</w:t>
      </w:r>
      <w:proofErr w:type="spellEnd"/>
      <w:r w:rsidRPr="00254229">
        <w:rPr>
          <w:rFonts w:ascii="Verdana" w:eastAsia="Calibri" w:hAnsi="Verdana" w:cs="Arial"/>
          <w:color w:val="000000"/>
          <w:sz w:val="20"/>
          <w:szCs w:val="20"/>
          <w:lang w:eastAsia="es-ES_tradnl"/>
        </w:rPr>
        <w:t xml:space="preserve">) la necesidad de ampliar las prestaciones contractuales, mediante la ejecución de nuevos ítems o actividades, no incluidos en el contrato inicial, para lo que en la práctica las entidades ejecutan “obras </w:t>
      </w:r>
      <w:r w:rsidRPr="00254229">
        <w:rPr>
          <w:rFonts w:ascii="Verdana" w:eastAsia="Calibri" w:hAnsi="Verdana" w:cs="Arial"/>
          <w:color w:val="000000"/>
          <w:sz w:val="20"/>
          <w:szCs w:val="20"/>
          <w:lang w:eastAsia="es-ES_tradnl"/>
        </w:rPr>
        <w:lastRenderedPageBreak/>
        <w:t xml:space="preserve">extra” o “amplían el alcance” del contrato mediante la celebración de un “contrato adicional”. No obstante, estos términos –algunos de ellos usualmente empleados en contratos de obra– son nociones doctrinarias que se utilizan en la práctica por las entidades estatales, y que no tienen un fundamento particular en el ordenamiento jurídico. </w:t>
      </w:r>
    </w:p>
    <w:p w14:paraId="285B9539" w14:textId="77777777" w:rsidR="00254229" w:rsidRDefault="00254229" w:rsidP="00254229">
      <w:pPr>
        <w:widowControl w:val="0"/>
        <w:autoSpaceDE w:val="0"/>
        <w:autoSpaceDN w:val="0"/>
        <w:spacing w:after="0" w:line="240" w:lineRule="auto"/>
        <w:jc w:val="both"/>
        <w:rPr>
          <w:rFonts w:ascii="Verdana" w:eastAsia="Arial" w:hAnsi="Verdana" w:cs="Arial"/>
          <w:color w:val="000000"/>
          <w:sz w:val="20"/>
          <w:szCs w:val="20"/>
          <w:lang w:eastAsia="es-ES" w:bidi="es-ES"/>
        </w:rPr>
      </w:pPr>
    </w:p>
    <w:p w14:paraId="1C839BB0" w14:textId="77777777" w:rsidR="00254229" w:rsidRDefault="00254229" w:rsidP="00254229">
      <w:pPr>
        <w:widowControl w:val="0"/>
        <w:autoSpaceDE w:val="0"/>
        <w:autoSpaceDN w:val="0"/>
        <w:spacing w:after="0" w:line="240" w:lineRule="auto"/>
        <w:jc w:val="both"/>
        <w:rPr>
          <w:rFonts w:ascii="Verdana" w:eastAsia="Arial" w:hAnsi="Verdana" w:cs="Arial"/>
          <w:color w:val="000000"/>
          <w:sz w:val="20"/>
          <w:szCs w:val="20"/>
          <w:lang w:eastAsia="es-ES" w:bidi="es-ES"/>
        </w:rPr>
      </w:pPr>
      <w:r w:rsidRPr="00254229">
        <w:rPr>
          <w:rFonts w:ascii="Verdana" w:eastAsia="Calibri" w:hAnsi="Verdana" w:cs="Arial"/>
          <w:color w:val="000000"/>
          <w:sz w:val="20"/>
          <w:szCs w:val="20"/>
          <w:lang w:eastAsia="es-ES_tradnl"/>
        </w:rPr>
        <w:t>Lo importante es que, frente a cualquier incremento del valor inicial del contrato,</w:t>
      </w:r>
      <w:r w:rsidRPr="00254229">
        <w:rPr>
          <w:rFonts w:ascii="Verdana" w:eastAsia="Calibri" w:hAnsi="Verdana" w:cs="Arial"/>
          <w:i/>
          <w:iCs/>
          <w:color w:val="000000"/>
          <w:sz w:val="20"/>
          <w:szCs w:val="20"/>
          <w:lang w:eastAsia="es-ES_tradnl"/>
        </w:rPr>
        <w:t xml:space="preserve"> </w:t>
      </w:r>
      <w:r w:rsidRPr="00254229">
        <w:rPr>
          <w:rFonts w:ascii="Verdana" w:eastAsia="Calibri" w:hAnsi="Verdana" w:cs="Arial"/>
          <w:color w:val="000000"/>
          <w:sz w:val="20"/>
          <w:szCs w:val="20"/>
          <w:lang w:eastAsia="es-ES_tradnl"/>
        </w:rPr>
        <w:t>por cualquiera de los dos supuestos señalados previamente, e independiente de la denominación -otrosí, adición o modificación- aplica el límite previsto en el parágrafo del artículo 40 de la Ley 80 de 1993, según el cual “Los contratos no podrán adicionarse en más del cincuenta por ciento (50%) de su valor inicial, expresado éste en salarios mínimos legales mensuales”. De manera, aunque es posible que las entidades estatales celebren este tipo de acuerdos para adicionar el valor inicial, siempre deben cumplir con el límite señalado en la Ley 80 de 1993.</w:t>
      </w:r>
    </w:p>
    <w:p w14:paraId="779C45E6" w14:textId="77777777" w:rsidR="00254229" w:rsidRDefault="00254229" w:rsidP="00254229">
      <w:pPr>
        <w:widowControl w:val="0"/>
        <w:autoSpaceDE w:val="0"/>
        <w:autoSpaceDN w:val="0"/>
        <w:spacing w:after="0" w:line="240" w:lineRule="auto"/>
        <w:jc w:val="both"/>
        <w:rPr>
          <w:rFonts w:ascii="Verdana" w:eastAsia="Arial" w:hAnsi="Verdana" w:cs="Arial"/>
          <w:color w:val="000000"/>
          <w:sz w:val="20"/>
          <w:szCs w:val="20"/>
          <w:lang w:eastAsia="es-ES" w:bidi="es-ES"/>
        </w:rPr>
      </w:pPr>
    </w:p>
    <w:p w14:paraId="00BAD882" w14:textId="0A0799DE" w:rsidR="00254229" w:rsidRDefault="00254229" w:rsidP="00254229">
      <w:pPr>
        <w:widowControl w:val="0"/>
        <w:autoSpaceDE w:val="0"/>
        <w:autoSpaceDN w:val="0"/>
        <w:spacing w:after="0" w:line="240" w:lineRule="auto"/>
        <w:jc w:val="both"/>
        <w:rPr>
          <w:rFonts w:ascii="Verdana" w:eastAsia="Arial" w:hAnsi="Verdana" w:cs="Arial"/>
          <w:color w:val="000000"/>
          <w:sz w:val="20"/>
          <w:szCs w:val="20"/>
          <w:lang w:eastAsia="es-ES" w:bidi="es-ES"/>
        </w:rPr>
      </w:pPr>
      <w:r w:rsidRPr="00254229">
        <w:rPr>
          <w:rFonts w:ascii="Verdana" w:eastAsia="Calibri" w:hAnsi="Verdana" w:cs="Arial"/>
          <w:color w:val="000000"/>
          <w:sz w:val="20"/>
          <w:szCs w:val="20"/>
          <w:lang w:eastAsia="es-ES_tradnl"/>
        </w:rPr>
        <w:t xml:space="preserve">Dicha norma, además de consagrar una prohibición, trae implícita una autorización para adicionar los contratos estatales, siempre que no se supere el tope establecido. El límite debe establecerse en salarios mínimos para que el cálculo sea preciso; de manera que, para adicionar un contrato, se divide el valor inicial por el salario mínimo vigente al momento de la suscripción del contrato, y luego se divide por dos (2). El resultado obtenido constituye el número de SMLMV por los cuales la entidad podrá adicionar el contrato. </w:t>
      </w:r>
    </w:p>
    <w:p w14:paraId="69DACD6C" w14:textId="77777777" w:rsidR="00254229" w:rsidRDefault="00254229" w:rsidP="00254229">
      <w:pPr>
        <w:widowControl w:val="0"/>
        <w:autoSpaceDE w:val="0"/>
        <w:autoSpaceDN w:val="0"/>
        <w:spacing w:after="0" w:line="240" w:lineRule="auto"/>
        <w:jc w:val="both"/>
        <w:rPr>
          <w:rFonts w:ascii="Verdana" w:eastAsia="Arial" w:hAnsi="Verdana" w:cs="Arial"/>
          <w:color w:val="000000"/>
          <w:sz w:val="20"/>
          <w:szCs w:val="20"/>
          <w:lang w:eastAsia="es-ES" w:bidi="es-ES"/>
        </w:rPr>
      </w:pPr>
    </w:p>
    <w:p w14:paraId="2E5DABCC" w14:textId="77777777" w:rsidR="00254229" w:rsidRDefault="00254229" w:rsidP="00254229">
      <w:pPr>
        <w:widowControl w:val="0"/>
        <w:autoSpaceDE w:val="0"/>
        <w:autoSpaceDN w:val="0"/>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w:t>
      </w:r>
    </w:p>
    <w:p w14:paraId="0CB23FD6" w14:textId="77777777" w:rsidR="00254229" w:rsidRDefault="00254229" w:rsidP="00254229">
      <w:pPr>
        <w:widowControl w:val="0"/>
        <w:autoSpaceDE w:val="0"/>
        <w:autoSpaceDN w:val="0"/>
        <w:spacing w:after="0" w:line="240" w:lineRule="auto"/>
        <w:jc w:val="both"/>
        <w:rPr>
          <w:rFonts w:ascii="Verdana" w:eastAsia="Calibri" w:hAnsi="Verdana" w:cs="Arial"/>
          <w:color w:val="000000"/>
          <w:sz w:val="20"/>
          <w:szCs w:val="20"/>
          <w:lang w:eastAsia="es-ES_tradnl"/>
        </w:rPr>
      </w:pPr>
    </w:p>
    <w:p w14:paraId="04465D93" w14:textId="5A947751" w:rsidR="00254229" w:rsidRPr="00254229" w:rsidRDefault="00254229" w:rsidP="00254229">
      <w:pPr>
        <w:widowControl w:val="0"/>
        <w:autoSpaceDE w:val="0"/>
        <w:autoSpaceDN w:val="0"/>
        <w:spacing w:after="0" w:line="240" w:lineRule="auto"/>
        <w:jc w:val="both"/>
        <w:rPr>
          <w:rFonts w:ascii="Verdana" w:eastAsia="Arial" w:hAnsi="Verdana" w:cs="Arial"/>
          <w:color w:val="000000"/>
          <w:sz w:val="20"/>
          <w:szCs w:val="20"/>
          <w:lang w:eastAsia="es-ES" w:bidi="es-ES"/>
        </w:rPr>
      </w:pPr>
      <w:r w:rsidRPr="00254229">
        <w:rPr>
          <w:rFonts w:ascii="Verdana" w:eastAsia="Calibri" w:hAnsi="Verdana" w:cs="Arial"/>
          <w:color w:val="000000"/>
          <w:sz w:val="20"/>
          <w:szCs w:val="20"/>
          <w:lang w:eastAsia="es-ES_tradnl"/>
        </w:rPr>
        <w:t xml:space="preserve">Lo anterior se fundamenta en la forma en que la Ley 80 de 1993 estableció el tope para las adiciones. La norma se refiere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contemplado en el contrato originario, cualquier alteración a ese valor constituirá una adición, independientemente de cuál sea su causa. </w:t>
      </w:r>
    </w:p>
    <w:p w14:paraId="31D0B539" w14:textId="77777777" w:rsidR="00254229" w:rsidRDefault="00254229" w:rsidP="00254229">
      <w:pPr>
        <w:spacing w:after="0" w:line="240" w:lineRule="auto"/>
        <w:jc w:val="both"/>
        <w:rPr>
          <w:rFonts w:ascii="Verdana" w:hAnsi="Verdana" w:cs="Arial"/>
          <w:sz w:val="20"/>
          <w:szCs w:val="20"/>
          <w:lang w:eastAsia="es-ES_tradnl"/>
        </w:rPr>
      </w:pPr>
    </w:p>
    <w:p w14:paraId="5A6C927B" w14:textId="3EC54244" w:rsidR="00254229" w:rsidRDefault="00254229" w:rsidP="00254229">
      <w:pPr>
        <w:spacing w:after="0" w:line="240" w:lineRule="auto"/>
        <w:jc w:val="both"/>
        <w:rPr>
          <w:rFonts w:ascii="Verdana" w:hAnsi="Verdana" w:cs="Arial"/>
          <w:sz w:val="20"/>
          <w:szCs w:val="20"/>
          <w:lang w:eastAsia="es-ES_tradnl"/>
        </w:rPr>
      </w:pPr>
      <w:r>
        <w:rPr>
          <w:rFonts w:ascii="Verdana" w:hAnsi="Verdana" w:cs="Arial"/>
          <w:sz w:val="20"/>
          <w:szCs w:val="20"/>
          <w:lang w:eastAsia="es-ES_tradnl"/>
        </w:rPr>
        <w:t>[…]</w:t>
      </w:r>
    </w:p>
    <w:p w14:paraId="0363DF08" w14:textId="77777777" w:rsidR="00254229" w:rsidRDefault="00254229" w:rsidP="00254229">
      <w:pPr>
        <w:spacing w:after="0" w:line="240" w:lineRule="auto"/>
        <w:jc w:val="both"/>
        <w:rPr>
          <w:rFonts w:ascii="Verdana" w:hAnsi="Verdana" w:cs="Arial"/>
          <w:sz w:val="20"/>
          <w:szCs w:val="20"/>
          <w:lang w:eastAsia="es-ES_tradnl"/>
        </w:rPr>
      </w:pPr>
    </w:p>
    <w:p w14:paraId="76FAEFAA" w14:textId="2EC51969" w:rsidR="00254229" w:rsidRDefault="00254229" w:rsidP="00254229">
      <w:pPr>
        <w:spacing w:after="0" w:line="240" w:lineRule="auto"/>
        <w:jc w:val="both"/>
        <w:rPr>
          <w:rFonts w:ascii="Verdana" w:eastAsia="Calibri" w:hAnsi="Verdana" w:cs="Arial"/>
          <w:color w:val="000000" w:themeColor="text1"/>
          <w:sz w:val="20"/>
          <w:szCs w:val="20"/>
        </w:rPr>
      </w:pPr>
      <w:r w:rsidRPr="00254229">
        <w:rPr>
          <w:rFonts w:ascii="Verdana" w:eastAsia="Calibri" w:hAnsi="Verdana" w:cs="Arial"/>
          <w:sz w:val="20"/>
          <w:szCs w:val="20"/>
          <w:lang w:val="es-ES"/>
        </w:rPr>
        <w:t>Sin embargo, es importante mencionar que, tales adiciones solo son válidas cuando la necesidad de adicionar el contrato se presenta de manera sobreviniente al inicio de su ejecución. Esto comoquiera que, si la planeación realizada por la entidad estatal desde un principio indicaba que el valor del contrato requerido para satisfacer la necesidad superaría el monto de la cuantía que determina la modalidad, lo correcto es adjudicar el contrato mediante aquella que resultara realmente aplicable de acuerdo con el objeto y el valor del contrato.</w:t>
      </w:r>
      <w:r w:rsidRPr="00254229">
        <w:rPr>
          <w:rFonts w:ascii="Verdana" w:eastAsia="Calibri" w:hAnsi="Verdana" w:cs="Arial"/>
          <w:color w:val="000000" w:themeColor="text1"/>
          <w:sz w:val="20"/>
          <w:szCs w:val="20"/>
        </w:rPr>
        <w:t xml:space="preserve"> </w:t>
      </w:r>
    </w:p>
    <w:p w14:paraId="69F3C15A" w14:textId="77777777" w:rsidR="00254229" w:rsidRDefault="00254229" w:rsidP="00254229">
      <w:pPr>
        <w:spacing w:after="0" w:line="240" w:lineRule="auto"/>
        <w:jc w:val="both"/>
        <w:rPr>
          <w:rFonts w:ascii="Verdana" w:eastAsia="Calibri" w:hAnsi="Verdana" w:cs="Arial"/>
          <w:color w:val="000000" w:themeColor="text1"/>
          <w:sz w:val="20"/>
          <w:szCs w:val="20"/>
        </w:rPr>
      </w:pPr>
    </w:p>
    <w:p w14:paraId="13C93F8D" w14:textId="45EEAEE7" w:rsidR="00254229" w:rsidRPr="00254229" w:rsidRDefault="00254229" w:rsidP="00254229">
      <w:pPr>
        <w:spacing w:after="0" w:line="240" w:lineRule="auto"/>
        <w:jc w:val="both"/>
        <w:rPr>
          <w:rFonts w:ascii="Verdana" w:eastAsia="Calibri" w:hAnsi="Verdana" w:cs="Arial"/>
          <w:color w:val="000000" w:themeColor="text1"/>
          <w:sz w:val="20"/>
          <w:szCs w:val="20"/>
        </w:rPr>
      </w:pPr>
      <w:r w:rsidRPr="00254229">
        <w:rPr>
          <w:rFonts w:ascii="Verdana" w:eastAsia="Calibri" w:hAnsi="Verdana" w:cs="Arial"/>
          <w:color w:val="000000" w:themeColor="text1"/>
          <w:sz w:val="20"/>
          <w:szCs w:val="20"/>
        </w:rPr>
        <w:t xml:space="preserve">De acuerdo con lo anterior, si las partes acordaron que el plazo de ejecución del contrato estatal está supeditado al agotamiento de recursos, es importante destacar que el supervisor del contrato, en el ejercicio del seguimiento administrativo, financiero y </w:t>
      </w:r>
      <w:r w:rsidRPr="00254229">
        <w:rPr>
          <w:rFonts w:ascii="Verdana" w:eastAsia="Calibri" w:hAnsi="Verdana" w:cs="Arial"/>
          <w:color w:val="000000" w:themeColor="text1"/>
          <w:sz w:val="20"/>
          <w:szCs w:val="20"/>
        </w:rPr>
        <w:lastRenderedPageBreak/>
        <w:t xml:space="preserve">jurídico del contrato observa que éste se encuentra vigente, así lo certificará y sería viable en este sentido tramitar la modificación adicional. </w:t>
      </w:r>
    </w:p>
    <w:p w14:paraId="3CCAAA29" w14:textId="77777777" w:rsidR="00254229" w:rsidRDefault="00254229" w:rsidP="00254229">
      <w:pPr>
        <w:spacing w:after="0" w:line="240" w:lineRule="auto"/>
        <w:jc w:val="both"/>
        <w:rPr>
          <w:rFonts w:ascii="Verdana" w:eastAsia="Calibri" w:hAnsi="Verdana" w:cs="Arial"/>
          <w:color w:val="000000" w:themeColor="text1"/>
          <w:sz w:val="20"/>
          <w:szCs w:val="20"/>
        </w:rPr>
      </w:pPr>
    </w:p>
    <w:p w14:paraId="2A97C231" w14:textId="1D6EC00E" w:rsidR="00254229" w:rsidRPr="00254229" w:rsidRDefault="00254229" w:rsidP="00254229">
      <w:pPr>
        <w:spacing w:after="0" w:line="240" w:lineRule="auto"/>
        <w:jc w:val="both"/>
        <w:rPr>
          <w:rFonts w:ascii="Verdana" w:eastAsia="Calibri" w:hAnsi="Verdana" w:cs="Arial"/>
          <w:color w:val="000000" w:themeColor="text1"/>
          <w:sz w:val="20"/>
          <w:szCs w:val="20"/>
        </w:rPr>
      </w:pPr>
      <w:r w:rsidRPr="00254229">
        <w:rPr>
          <w:rFonts w:ascii="Verdana" w:eastAsia="Calibri" w:hAnsi="Verdana" w:cs="Arial"/>
          <w:color w:val="000000" w:themeColor="text1"/>
          <w:sz w:val="20"/>
          <w:szCs w:val="20"/>
        </w:rPr>
        <w:t xml:space="preserve">En este sentido, el contrato estatal deberá estar vigente para ser objeto de adición, de conformidad con las pautas establecidas en el parágrafo 40 de la Ley 80 de 1993, y para ser prorrogado en el tiempo requerido. Ambas situaciones deberán estar precedidas del análisis de los </w:t>
      </w:r>
      <w:r w:rsidRPr="00254229">
        <w:rPr>
          <w:rFonts w:ascii="Verdana" w:eastAsia="Arial" w:hAnsi="Verdana" w:cs="Arial"/>
          <w:sz w:val="20"/>
          <w:szCs w:val="20"/>
          <w:lang w:val="es-MX" w:eastAsia="es-ES" w:bidi="es-ES"/>
        </w:rPr>
        <w:t xml:space="preserve">límites y requisitos de orden temporal, formal, material y axiológico para la modificación del contrato estatal definidos en párrafos anteriores. </w:t>
      </w:r>
    </w:p>
    <w:p w14:paraId="17E862EC" w14:textId="77777777" w:rsidR="00254229" w:rsidRPr="0002306B" w:rsidRDefault="00254229" w:rsidP="00772D2F">
      <w:pPr>
        <w:spacing w:after="0" w:line="240" w:lineRule="auto"/>
        <w:jc w:val="both"/>
        <w:rPr>
          <w:rFonts w:ascii="Verdana" w:hAnsi="Verdana"/>
          <w:b/>
        </w:rPr>
      </w:pPr>
    </w:p>
    <w:p w14:paraId="2FB20B37" w14:textId="77777777" w:rsidR="0002306B" w:rsidRDefault="0002306B" w:rsidP="00772D2F">
      <w:pPr>
        <w:spacing w:after="0" w:line="240" w:lineRule="auto"/>
        <w:jc w:val="both"/>
        <w:rPr>
          <w:rFonts w:ascii="Verdana" w:hAnsi="Verdana"/>
        </w:rPr>
      </w:pPr>
    </w:p>
    <w:p w14:paraId="2C601104" w14:textId="77777777" w:rsidR="0002306B" w:rsidRDefault="0002306B" w:rsidP="00772D2F">
      <w:pPr>
        <w:spacing w:after="0" w:line="240" w:lineRule="auto"/>
        <w:jc w:val="both"/>
        <w:rPr>
          <w:rFonts w:ascii="Verdana" w:hAnsi="Verdana"/>
        </w:rPr>
      </w:pPr>
    </w:p>
    <w:p w14:paraId="5E32CF82" w14:textId="77777777" w:rsidR="0002306B" w:rsidRDefault="0002306B" w:rsidP="00772D2F">
      <w:pPr>
        <w:spacing w:after="0" w:line="240" w:lineRule="auto"/>
        <w:jc w:val="both"/>
        <w:rPr>
          <w:rFonts w:ascii="Verdana" w:hAnsi="Verdana"/>
        </w:rPr>
      </w:pPr>
    </w:p>
    <w:p w14:paraId="75623A81" w14:textId="77777777" w:rsidR="00254229" w:rsidRDefault="00254229" w:rsidP="00772D2F">
      <w:pPr>
        <w:spacing w:after="0" w:line="240" w:lineRule="auto"/>
        <w:jc w:val="both"/>
        <w:rPr>
          <w:rFonts w:ascii="Verdana" w:hAnsi="Verdana"/>
        </w:rPr>
      </w:pPr>
    </w:p>
    <w:p w14:paraId="33C5F24F" w14:textId="77777777" w:rsidR="00254229" w:rsidRDefault="00254229" w:rsidP="00772D2F">
      <w:pPr>
        <w:spacing w:after="0" w:line="240" w:lineRule="auto"/>
        <w:jc w:val="both"/>
        <w:rPr>
          <w:rFonts w:ascii="Verdana" w:hAnsi="Verdana"/>
        </w:rPr>
      </w:pPr>
    </w:p>
    <w:p w14:paraId="72B0AFEF" w14:textId="77777777" w:rsidR="00254229" w:rsidRDefault="00254229" w:rsidP="00772D2F">
      <w:pPr>
        <w:spacing w:after="0" w:line="240" w:lineRule="auto"/>
        <w:jc w:val="both"/>
        <w:rPr>
          <w:rFonts w:ascii="Verdana" w:hAnsi="Verdana"/>
        </w:rPr>
      </w:pPr>
    </w:p>
    <w:p w14:paraId="49D6110D" w14:textId="77777777" w:rsidR="00254229" w:rsidRDefault="00254229" w:rsidP="00772D2F">
      <w:pPr>
        <w:spacing w:after="0" w:line="240" w:lineRule="auto"/>
        <w:jc w:val="both"/>
        <w:rPr>
          <w:rFonts w:ascii="Verdana" w:hAnsi="Verdana"/>
        </w:rPr>
      </w:pPr>
    </w:p>
    <w:p w14:paraId="548D596E" w14:textId="77777777" w:rsidR="00254229" w:rsidRDefault="00254229" w:rsidP="00772D2F">
      <w:pPr>
        <w:spacing w:after="0" w:line="240" w:lineRule="auto"/>
        <w:jc w:val="both"/>
        <w:rPr>
          <w:rFonts w:ascii="Verdana" w:hAnsi="Verdana"/>
        </w:rPr>
      </w:pPr>
    </w:p>
    <w:p w14:paraId="78265DD8" w14:textId="77777777" w:rsidR="00254229" w:rsidRDefault="00254229" w:rsidP="00772D2F">
      <w:pPr>
        <w:spacing w:after="0" w:line="240" w:lineRule="auto"/>
        <w:jc w:val="both"/>
        <w:rPr>
          <w:rFonts w:ascii="Verdana" w:hAnsi="Verdana"/>
        </w:rPr>
      </w:pPr>
    </w:p>
    <w:p w14:paraId="3FABE245" w14:textId="77777777" w:rsidR="00254229" w:rsidRDefault="00254229" w:rsidP="00772D2F">
      <w:pPr>
        <w:spacing w:after="0" w:line="240" w:lineRule="auto"/>
        <w:jc w:val="both"/>
        <w:rPr>
          <w:rFonts w:ascii="Verdana" w:hAnsi="Verdana"/>
        </w:rPr>
      </w:pPr>
    </w:p>
    <w:p w14:paraId="65457B0E" w14:textId="77777777" w:rsidR="00254229" w:rsidRDefault="00254229" w:rsidP="00772D2F">
      <w:pPr>
        <w:spacing w:after="0" w:line="240" w:lineRule="auto"/>
        <w:jc w:val="both"/>
        <w:rPr>
          <w:rFonts w:ascii="Verdana" w:hAnsi="Verdana"/>
        </w:rPr>
      </w:pPr>
    </w:p>
    <w:p w14:paraId="3F286D44" w14:textId="77777777" w:rsidR="00254229" w:rsidRDefault="00254229" w:rsidP="00772D2F">
      <w:pPr>
        <w:spacing w:after="0" w:line="240" w:lineRule="auto"/>
        <w:jc w:val="both"/>
        <w:rPr>
          <w:rFonts w:ascii="Verdana" w:hAnsi="Verdana"/>
        </w:rPr>
      </w:pPr>
    </w:p>
    <w:p w14:paraId="1F416809" w14:textId="77777777" w:rsidR="00254229" w:rsidRDefault="00254229" w:rsidP="00772D2F">
      <w:pPr>
        <w:spacing w:after="0" w:line="240" w:lineRule="auto"/>
        <w:jc w:val="both"/>
        <w:rPr>
          <w:rFonts w:ascii="Verdana" w:hAnsi="Verdana"/>
        </w:rPr>
      </w:pPr>
    </w:p>
    <w:p w14:paraId="713FB448" w14:textId="77777777" w:rsidR="00254229" w:rsidRDefault="00254229" w:rsidP="00772D2F">
      <w:pPr>
        <w:spacing w:after="0" w:line="240" w:lineRule="auto"/>
        <w:jc w:val="both"/>
        <w:rPr>
          <w:rFonts w:ascii="Verdana" w:hAnsi="Verdana"/>
        </w:rPr>
      </w:pPr>
    </w:p>
    <w:p w14:paraId="35DD7CA0" w14:textId="77777777" w:rsidR="00254229" w:rsidRDefault="00254229" w:rsidP="00772D2F">
      <w:pPr>
        <w:spacing w:after="0" w:line="240" w:lineRule="auto"/>
        <w:jc w:val="both"/>
        <w:rPr>
          <w:rFonts w:ascii="Verdana" w:hAnsi="Verdana"/>
        </w:rPr>
      </w:pPr>
    </w:p>
    <w:p w14:paraId="3E1B2929" w14:textId="77777777" w:rsidR="00254229" w:rsidRDefault="00254229" w:rsidP="00772D2F">
      <w:pPr>
        <w:spacing w:after="0" w:line="240" w:lineRule="auto"/>
        <w:jc w:val="both"/>
        <w:rPr>
          <w:rFonts w:ascii="Verdana" w:hAnsi="Verdana"/>
        </w:rPr>
      </w:pPr>
    </w:p>
    <w:p w14:paraId="276776FC" w14:textId="77777777" w:rsidR="00254229" w:rsidRDefault="00254229" w:rsidP="00772D2F">
      <w:pPr>
        <w:spacing w:after="0" w:line="240" w:lineRule="auto"/>
        <w:jc w:val="both"/>
        <w:rPr>
          <w:rFonts w:ascii="Verdana" w:hAnsi="Verdana"/>
        </w:rPr>
      </w:pPr>
    </w:p>
    <w:p w14:paraId="57C828F1" w14:textId="77777777" w:rsidR="00254229" w:rsidRDefault="00254229" w:rsidP="00772D2F">
      <w:pPr>
        <w:spacing w:after="0" w:line="240" w:lineRule="auto"/>
        <w:jc w:val="both"/>
        <w:rPr>
          <w:rFonts w:ascii="Verdana" w:hAnsi="Verdana"/>
        </w:rPr>
      </w:pPr>
    </w:p>
    <w:p w14:paraId="4EB41DA8" w14:textId="77777777" w:rsidR="00254229" w:rsidRDefault="00254229" w:rsidP="00772D2F">
      <w:pPr>
        <w:spacing w:after="0" w:line="240" w:lineRule="auto"/>
        <w:jc w:val="both"/>
        <w:rPr>
          <w:rFonts w:ascii="Verdana" w:hAnsi="Verdana"/>
        </w:rPr>
      </w:pPr>
    </w:p>
    <w:p w14:paraId="06AD390E" w14:textId="77777777" w:rsidR="00254229" w:rsidRDefault="00254229" w:rsidP="00772D2F">
      <w:pPr>
        <w:spacing w:after="0" w:line="240" w:lineRule="auto"/>
        <w:jc w:val="both"/>
        <w:rPr>
          <w:rFonts w:ascii="Verdana" w:hAnsi="Verdana"/>
        </w:rPr>
      </w:pPr>
    </w:p>
    <w:p w14:paraId="4AFAF64F" w14:textId="77777777" w:rsidR="00254229" w:rsidRDefault="00254229" w:rsidP="00772D2F">
      <w:pPr>
        <w:spacing w:after="0" w:line="240" w:lineRule="auto"/>
        <w:jc w:val="both"/>
        <w:rPr>
          <w:rFonts w:ascii="Verdana" w:hAnsi="Verdana"/>
        </w:rPr>
      </w:pPr>
    </w:p>
    <w:p w14:paraId="5088F748" w14:textId="77777777" w:rsidR="00254229" w:rsidRDefault="00254229" w:rsidP="00772D2F">
      <w:pPr>
        <w:spacing w:after="0" w:line="240" w:lineRule="auto"/>
        <w:jc w:val="both"/>
        <w:rPr>
          <w:rFonts w:ascii="Verdana" w:hAnsi="Verdana"/>
        </w:rPr>
      </w:pPr>
    </w:p>
    <w:p w14:paraId="1B894427" w14:textId="77777777" w:rsidR="00254229" w:rsidRDefault="00254229" w:rsidP="00772D2F">
      <w:pPr>
        <w:spacing w:after="0" w:line="240" w:lineRule="auto"/>
        <w:jc w:val="both"/>
        <w:rPr>
          <w:rFonts w:ascii="Verdana" w:hAnsi="Verdana"/>
        </w:rPr>
      </w:pPr>
    </w:p>
    <w:p w14:paraId="635070AE" w14:textId="77777777" w:rsidR="00254229" w:rsidRDefault="00254229" w:rsidP="00772D2F">
      <w:pPr>
        <w:spacing w:after="0" w:line="240" w:lineRule="auto"/>
        <w:jc w:val="both"/>
        <w:rPr>
          <w:rFonts w:ascii="Verdana" w:hAnsi="Verdana"/>
        </w:rPr>
      </w:pPr>
    </w:p>
    <w:p w14:paraId="304F1E52" w14:textId="77777777" w:rsidR="00254229" w:rsidRDefault="00254229" w:rsidP="00772D2F">
      <w:pPr>
        <w:spacing w:after="0" w:line="240" w:lineRule="auto"/>
        <w:jc w:val="both"/>
        <w:rPr>
          <w:rFonts w:ascii="Verdana" w:hAnsi="Verdana"/>
        </w:rPr>
      </w:pPr>
    </w:p>
    <w:p w14:paraId="67167EA9" w14:textId="77777777" w:rsidR="00254229" w:rsidRDefault="00254229" w:rsidP="00772D2F">
      <w:pPr>
        <w:spacing w:after="0" w:line="240" w:lineRule="auto"/>
        <w:jc w:val="both"/>
        <w:rPr>
          <w:rFonts w:ascii="Verdana" w:hAnsi="Verdana"/>
        </w:rPr>
      </w:pPr>
    </w:p>
    <w:p w14:paraId="319307FC" w14:textId="77777777" w:rsidR="00254229" w:rsidRDefault="00254229" w:rsidP="00772D2F">
      <w:pPr>
        <w:spacing w:after="0" w:line="240" w:lineRule="auto"/>
        <w:jc w:val="both"/>
        <w:rPr>
          <w:rFonts w:ascii="Verdana" w:hAnsi="Verdana"/>
        </w:rPr>
      </w:pPr>
    </w:p>
    <w:p w14:paraId="3128F27C" w14:textId="77777777" w:rsidR="00254229" w:rsidRDefault="00254229" w:rsidP="00772D2F">
      <w:pPr>
        <w:spacing w:after="0" w:line="240" w:lineRule="auto"/>
        <w:jc w:val="both"/>
        <w:rPr>
          <w:rFonts w:ascii="Verdana" w:hAnsi="Verdana"/>
        </w:rPr>
      </w:pPr>
    </w:p>
    <w:p w14:paraId="7E037912" w14:textId="77777777" w:rsidR="00254229" w:rsidRDefault="00254229" w:rsidP="00772D2F">
      <w:pPr>
        <w:spacing w:after="0" w:line="240" w:lineRule="auto"/>
        <w:jc w:val="both"/>
        <w:rPr>
          <w:rFonts w:ascii="Verdana" w:hAnsi="Verdana"/>
        </w:rPr>
      </w:pPr>
    </w:p>
    <w:p w14:paraId="0A584CCB" w14:textId="77777777" w:rsidR="00254229" w:rsidRDefault="00254229" w:rsidP="00772D2F">
      <w:pPr>
        <w:spacing w:after="0" w:line="240" w:lineRule="auto"/>
        <w:jc w:val="both"/>
        <w:rPr>
          <w:rFonts w:ascii="Verdana" w:hAnsi="Verdana"/>
        </w:rPr>
      </w:pPr>
    </w:p>
    <w:p w14:paraId="6575981B" w14:textId="77777777" w:rsidR="00254229" w:rsidRDefault="00254229" w:rsidP="00772D2F">
      <w:pPr>
        <w:spacing w:after="0" w:line="240" w:lineRule="auto"/>
        <w:jc w:val="both"/>
        <w:rPr>
          <w:rFonts w:ascii="Verdana" w:hAnsi="Verdana"/>
        </w:rPr>
      </w:pPr>
    </w:p>
    <w:p w14:paraId="5A7BF9CC" w14:textId="77777777" w:rsidR="00254229" w:rsidRDefault="00254229" w:rsidP="00772D2F">
      <w:pPr>
        <w:spacing w:after="0" w:line="240" w:lineRule="auto"/>
        <w:jc w:val="both"/>
        <w:rPr>
          <w:rFonts w:ascii="Verdana" w:hAnsi="Verdana"/>
        </w:rPr>
      </w:pPr>
    </w:p>
    <w:p w14:paraId="442A25C7" w14:textId="77777777" w:rsidR="00254229" w:rsidRDefault="00254229" w:rsidP="00772D2F">
      <w:pPr>
        <w:spacing w:after="0" w:line="240" w:lineRule="auto"/>
        <w:jc w:val="both"/>
        <w:rPr>
          <w:rFonts w:ascii="Verdana" w:hAnsi="Verdana"/>
        </w:rPr>
      </w:pPr>
    </w:p>
    <w:p w14:paraId="0D62A8F0" w14:textId="77777777" w:rsidR="00254229" w:rsidRDefault="00254229" w:rsidP="00772D2F">
      <w:pPr>
        <w:spacing w:after="0" w:line="240" w:lineRule="auto"/>
        <w:jc w:val="both"/>
        <w:rPr>
          <w:rFonts w:ascii="Verdana" w:hAnsi="Verdana"/>
        </w:rPr>
      </w:pPr>
    </w:p>
    <w:p w14:paraId="1BDEC34A" w14:textId="1FF822FB" w:rsidR="008C4548" w:rsidRDefault="00772D2F" w:rsidP="00772D2F">
      <w:pPr>
        <w:spacing w:after="0" w:line="240" w:lineRule="auto"/>
        <w:jc w:val="both"/>
        <w:rPr>
          <w:rFonts w:ascii="Verdana" w:hAnsi="Verdana"/>
        </w:rPr>
      </w:pPr>
      <w:r w:rsidRPr="00FF007A">
        <w:rPr>
          <w:rFonts w:ascii="Verdana" w:hAnsi="Verdana"/>
        </w:rPr>
        <w:lastRenderedPageBreak/>
        <w:t xml:space="preserve">Bogotá D.C., </w:t>
      </w:r>
      <w:r w:rsidR="008C4548">
        <w:rPr>
          <w:rFonts w:ascii="Verdana" w:hAnsi="Verdana"/>
        </w:rPr>
        <w:t>30 de septiembre de 2025</w:t>
      </w:r>
    </w:p>
    <w:p w14:paraId="06BD2D62" w14:textId="77777777" w:rsidR="0002306B" w:rsidRDefault="0002306B" w:rsidP="00772D2F">
      <w:pPr>
        <w:spacing w:after="0" w:line="240" w:lineRule="auto"/>
        <w:jc w:val="both"/>
        <w:rPr>
          <w:rFonts w:ascii="Verdana" w:hAnsi="Verdana"/>
        </w:rPr>
      </w:pPr>
    </w:p>
    <w:p w14:paraId="18EB7628" w14:textId="3C6AC733" w:rsidR="00772D2F" w:rsidRPr="00FF007A" w:rsidRDefault="008C4548" w:rsidP="008C4548">
      <w:pPr>
        <w:spacing w:after="0" w:line="240" w:lineRule="auto"/>
        <w:jc w:val="right"/>
        <w:rPr>
          <w:rFonts w:ascii="Verdana" w:hAnsi="Verdana"/>
        </w:rPr>
      </w:pPr>
      <w:r w:rsidRPr="008C4548">
        <w:rPr>
          <w:rFonts w:ascii="Verdana" w:hAnsi="Verdana"/>
          <w:noProof/>
        </w:rPr>
        <w:drawing>
          <wp:inline distT="0" distB="0" distL="0" distR="0" wp14:anchorId="6768C29F" wp14:editId="44449C8D">
            <wp:extent cx="2617048" cy="776412"/>
            <wp:effectExtent l="0" t="0" r="0" b="5080"/>
            <wp:docPr id="9026433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43348" name=""/>
                    <pic:cNvPicPr/>
                  </pic:nvPicPr>
                  <pic:blipFill>
                    <a:blip r:embed="rId11"/>
                    <a:stretch>
                      <a:fillRect/>
                    </a:stretch>
                  </pic:blipFill>
                  <pic:spPr>
                    <a:xfrm>
                      <a:off x="0" y="0"/>
                      <a:ext cx="2635044" cy="781751"/>
                    </a:xfrm>
                    <a:prstGeom prst="rect">
                      <a:avLst/>
                    </a:prstGeom>
                  </pic:spPr>
                </pic:pic>
              </a:graphicData>
            </a:graphic>
          </wp:inline>
        </w:drawing>
      </w:r>
      <w:r w:rsidR="00772D2F" w:rsidRPr="00FF007A">
        <w:rPr>
          <w:rFonts w:ascii="Verdana" w:hAnsi="Verdana"/>
        </w:rPr>
        <w:tab/>
      </w:r>
    </w:p>
    <w:p w14:paraId="1C20AB82" w14:textId="77777777" w:rsidR="00772D2F" w:rsidRPr="00FF007A" w:rsidRDefault="00772D2F" w:rsidP="00772D2F">
      <w:pPr>
        <w:spacing w:after="0" w:line="240" w:lineRule="auto"/>
        <w:jc w:val="both"/>
        <w:rPr>
          <w:rFonts w:ascii="Verdana" w:eastAsia="Calibri" w:hAnsi="Verdana" w:cs="Arial"/>
          <w:lang w:eastAsia="es-ES"/>
        </w:rPr>
      </w:pPr>
      <w:bookmarkStart w:id="6" w:name="_Hlk197462763"/>
      <w:bookmarkStart w:id="7" w:name="_Hlk197529996"/>
    </w:p>
    <w:p w14:paraId="2C605EF0" w14:textId="77777777" w:rsidR="00772D2F" w:rsidRPr="00FF007A" w:rsidRDefault="00772D2F" w:rsidP="00772D2F">
      <w:pPr>
        <w:spacing w:after="0" w:line="240" w:lineRule="auto"/>
        <w:jc w:val="both"/>
        <w:rPr>
          <w:rFonts w:ascii="Verdana" w:eastAsia="Calibri" w:hAnsi="Verdana" w:cs="Arial"/>
          <w:lang w:eastAsia="es-ES"/>
        </w:rPr>
      </w:pPr>
      <w:r w:rsidRPr="00FF007A">
        <w:rPr>
          <w:rFonts w:ascii="Verdana" w:eastAsia="Calibri" w:hAnsi="Verdana" w:cs="Arial"/>
          <w:lang w:eastAsia="es-ES"/>
        </w:rPr>
        <w:t>Señora</w:t>
      </w:r>
    </w:p>
    <w:p w14:paraId="0826E652" w14:textId="77777777" w:rsidR="00772D2F" w:rsidRPr="00870E4E" w:rsidRDefault="00772D2F" w:rsidP="00772D2F">
      <w:pPr>
        <w:spacing w:after="0" w:line="240" w:lineRule="auto"/>
        <w:jc w:val="both"/>
        <w:rPr>
          <w:rFonts w:ascii="Verdana" w:eastAsia="Calibri" w:hAnsi="Verdana" w:cs="Arial"/>
          <w:b/>
          <w:lang w:eastAsia="es-ES_tradnl"/>
        </w:rPr>
      </w:pPr>
      <w:bookmarkStart w:id="8" w:name="_Hlk209704484"/>
      <w:proofErr w:type="spellStart"/>
      <w:r w:rsidRPr="00870E4E">
        <w:rPr>
          <w:rFonts w:ascii="Verdana" w:eastAsia="Calibri" w:hAnsi="Verdana" w:cs="Arial"/>
          <w:b/>
          <w:lang w:eastAsia="es-ES_tradnl"/>
        </w:rPr>
        <w:t>Erlendy</w:t>
      </w:r>
      <w:proofErr w:type="spellEnd"/>
      <w:r w:rsidRPr="00870E4E">
        <w:rPr>
          <w:rFonts w:ascii="Verdana" w:eastAsia="Calibri" w:hAnsi="Verdana" w:cs="Arial"/>
          <w:b/>
          <w:lang w:eastAsia="es-ES_tradnl"/>
        </w:rPr>
        <w:t xml:space="preserve"> </w:t>
      </w:r>
      <w:proofErr w:type="spellStart"/>
      <w:r w:rsidRPr="00870E4E">
        <w:rPr>
          <w:rFonts w:ascii="Verdana" w:eastAsia="Calibri" w:hAnsi="Verdana" w:cs="Arial"/>
          <w:b/>
          <w:lang w:eastAsia="es-ES_tradnl"/>
        </w:rPr>
        <w:t>Monserrath</w:t>
      </w:r>
      <w:proofErr w:type="spellEnd"/>
      <w:r w:rsidRPr="00870E4E">
        <w:rPr>
          <w:rFonts w:ascii="Verdana" w:eastAsia="Calibri" w:hAnsi="Verdana" w:cs="Arial"/>
          <w:b/>
          <w:lang w:eastAsia="es-ES_tradnl"/>
        </w:rPr>
        <w:t xml:space="preserve"> </w:t>
      </w:r>
      <w:bookmarkEnd w:id="8"/>
      <w:r w:rsidRPr="00870E4E">
        <w:rPr>
          <w:rFonts w:ascii="Verdana" w:eastAsia="Calibri" w:hAnsi="Verdana" w:cs="Arial"/>
          <w:b/>
          <w:lang w:eastAsia="es-ES_tradnl"/>
        </w:rPr>
        <w:t>Riveros Sierra</w:t>
      </w:r>
    </w:p>
    <w:p w14:paraId="575E960E" w14:textId="77777777" w:rsidR="00772D2F" w:rsidRPr="009D2280" w:rsidRDefault="00772D2F" w:rsidP="00772D2F">
      <w:pPr>
        <w:spacing w:after="0" w:line="240" w:lineRule="auto"/>
        <w:jc w:val="both"/>
        <w:rPr>
          <w:rFonts w:ascii="Verdana" w:hAnsi="Verdana"/>
          <w:b/>
          <w:bCs/>
        </w:rPr>
      </w:pPr>
      <w:hyperlink r:id="rId12" w:history="1">
        <w:r w:rsidRPr="009D2280">
          <w:rPr>
            <w:rStyle w:val="Hipervnculo"/>
            <w:rFonts w:ascii="Verdana" w:hAnsi="Verdana"/>
            <w:b/>
            <w:bCs/>
          </w:rPr>
          <w:t>monserrathriveros@hotmail.com</w:t>
        </w:r>
      </w:hyperlink>
    </w:p>
    <w:p w14:paraId="62AF6EC0" w14:textId="77777777" w:rsidR="00772D2F" w:rsidRDefault="00772D2F" w:rsidP="00772D2F">
      <w:pPr>
        <w:spacing w:after="0" w:line="240" w:lineRule="auto"/>
        <w:jc w:val="both"/>
        <w:rPr>
          <w:rFonts w:ascii="Verdana" w:hAnsi="Verdana"/>
        </w:rPr>
      </w:pPr>
      <w:r>
        <w:rPr>
          <w:rFonts w:ascii="Verdana" w:hAnsi="Verdana"/>
        </w:rPr>
        <w:t>Circasia – Quindío</w:t>
      </w:r>
    </w:p>
    <w:p w14:paraId="7F38A984" w14:textId="77777777" w:rsidR="00772D2F" w:rsidRPr="00FF007A" w:rsidRDefault="00772D2F" w:rsidP="00772D2F">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72D2F" w:rsidRPr="00FF007A" w14:paraId="4B35F821" w14:textId="77777777" w:rsidTr="00D06417">
        <w:trPr>
          <w:trHeight w:val="162"/>
        </w:trPr>
        <w:tc>
          <w:tcPr>
            <w:tcW w:w="3119" w:type="dxa"/>
          </w:tcPr>
          <w:p w14:paraId="3BCC3121" w14:textId="77777777" w:rsidR="00772D2F" w:rsidRPr="00FF007A" w:rsidRDefault="00772D2F" w:rsidP="00D06417">
            <w:pPr>
              <w:jc w:val="both"/>
              <w:rPr>
                <w:rFonts w:ascii="Verdana" w:eastAsia="Calibri" w:hAnsi="Verdana" w:cs="Arial"/>
                <w:b/>
                <w:bCs/>
                <w:color w:val="7030A0"/>
                <w:lang w:eastAsia="es-ES_tradnl"/>
              </w:rPr>
            </w:pPr>
          </w:p>
        </w:tc>
        <w:tc>
          <w:tcPr>
            <w:tcW w:w="5670" w:type="dxa"/>
          </w:tcPr>
          <w:p w14:paraId="2385825A" w14:textId="77777777" w:rsidR="00772D2F" w:rsidRPr="00FF007A" w:rsidRDefault="00772D2F" w:rsidP="00D06417">
            <w:pPr>
              <w:jc w:val="both"/>
              <w:rPr>
                <w:rFonts w:ascii="Verdana" w:eastAsia="Calibri" w:hAnsi="Verdana" w:cs="Arial"/>
                <w:b/>
                <w:bCs/>
                <w:lang w:eastAsia="es-ES"/>
              </w:rPr>
            </w:pPr>
            <w:r w:rsidRPr="00FF007A">
              <w:rPr>
                <w:rFonts w:ascii="Verdana" w:eastAsia="Calibri" w:hAnsi="Verdana" w:cs="Arial"/>
                <w:b/>
                <w:bCs/>
                <w:lang w:eastAsia="es-ES"/>
              </w:rPr>
              <w:t>Concepto C-1</w:t>
            </w:r>
            <w:r>
              <w:rPr>
                <w:rFonts w:ascii="Verdana" w:eastAsia="Calibri" w:hAnsi="Verdana" w:cs="Arial"/>
                <w:b/>
                <w:bCs/>
                <w:lang w:eastAsia="es-ES"/>
              </w:rPr>
              <w:t>212</w:t>
            </w:r>
            <w:r w:rsidRPr="00FF007A">
              <w:rPr>
                <w:rFonts w:ascii="Verdana" w:eastAsia="Calibri" w:hAnsi="Verdana" w:cs="Arial"/>
                <w:b/>
                <w:bCs/>
                <w:lang w:eastAsia="es-ES"/>
              </w:rPr>
              <w:t xml:space="preserve"> de 2025</w:t>
            </w:r>
          </w:p>
          <w:p w14:paraId="53E6757C" w14:textId="77777777" w:rsidR="00772D2F" w:rsidRPr="00FF007A" w:rsidRDefault="00772D2F" w:rsidP="00D06417">
            <w:pPr>
              <w:jc w:val="both"/>
              <w:rPr>
                <w:rFonts w:ascii="Verdana" w:eastAsia="Calibri" w:hAnsi="Verdana" w:cs="Arial"/>
                <w:b/>
                <w:bCs/>
                <w:color w:val="7030A0"/>
                <w:lang w:eastAsia="es-ES"/>
              </w:rPr>
            </w:pPr>
          </w:p>
        </w:tc>
      </w:tr>
      <w:tr w:rsidR="00772D2F" w:rsidRPr="00FF007A" w14:paraId="49E0E67C" w14:textId="77777777" w:rsidTr="00D06417">
        <w:trPr>
          <w:trHeight w:val="884"/>
        </w:trPr>
        <w:tc>
          <w:tcPr>
            <w:tcW w:w="3119" w:type="dxa"/>
          </w:tcPr>
          <w:p w14:paraId="707CDAE9" w14:textId="77777777" w:rsidR="00772D2F" w:rsidRPr="00FF007A" w:rsidRDefault="00772D2F" w:rsidP="00D06417">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670" w:type="dxa"/>
          </w:tcPr>
          <w:p w14:paraId="00E6FD15" w14:textId="77777777" w:rsidR="00772D2F" w:rsidRPr="003B261C" w:rsidRDefault="00772D2F" w:rsidP="00D06417">
            <w:pPr>
              <w:spacing w:line="259" w:lineRule="auto"/>
              <w:contextualSpacing/>
              <w:jc w:val="both"/>
              <w:rPr>
                <w:rFonts w:ascii="Verdana" w:hAnsi="Verdana" w:cs="Arial"/>
                <w:b/>
                <w:lang w:eastAsia="es-ES" w:bidi="es-ES"/>
              </w:rPr>
            </w:pPr>
            <w:r w:rsidRPr="00B31C7B">
              <w:rPr>
                <w:rFonts w:ascii="Verdana" w:hAnsi="Verdana" w:cs="Arial"/>
                <w:bCs/>
                <w:lang w:eastAsia="es-ES" w:bidi="es-ES"/>
              </w:rPr>
              <w:t xml:space="preserve">MODIFICACION DE LOS CONTRATOS ESTATALES – Aspectos generales – Límites / </w:t>
            </w:r>
            <w:r w:rsidRPr="00BC1639">
              <w:rPr>
                <w:rFonts w:ascii="Verdana" w:hAnsi="Verdana" w:cs="Arial"/>
                <w:bCs/>
                <w:lang w:eastAsia="es-ES" w:bidi="es-ES"/>
              </w:rPr>
              <w:t>MODIFICACION DE LOS CONTRATOS ESTATALES – Carácter Excepcional /</w:t>
            </w:r>
            <w:r>
              <w:rPr>
                <w:rFonts w:ascii="Verdana" w:hAnsi="Verdana" w:cs="Arial"/>
                <w:b/>
                <w:lang w:eastAsia="es-ES" w:bidi="es-ES"/>
              </w:rPr>
              <w:t xml:space="preserve"> </w:t>
            </w:r>
            <w:r w:rsidRPr="00B31C7B">
              <w:rPr>
                <w:rFonts w:ascii="Verdana" w:hAnsi="Verdana" w:cs="Arial"/>
                <w:bCs/>
                <w:lang w:eastAsia="es-ES" w:bidi="es-ES"/>
              </w:rPr>
              <w:t>ADICIÓN – Concepto – Distintos supuestos – Prohibición – Adición en más del 50% / ADICIÓN</w:t>
            </w:r>
            <w:r>
              <w:rPr>
                <w:rFonts w:ascii="Verdana" w:hAnsi="Verdana" w:cs="Arial"/>
                <w:bCs/>
                <w:lang w:eastAsia="es-ES" w:bidi="es-ES"/>
              </w:rPr>
              <w:t xml:space="preserve"> </w:t>
            </w:r>
            <w:r w:rsidRPr="00B31C7B">
              <w:rPr>
                <w:rFonts w:ascii="Verdana" w:hAnsi="Verdana" w:cs="Arial"/>
                <w:bCs/>
                <w:lang w:eastAsia="es-ES" w:bidi="es-ES"/>
              </w:rPr>
              <w:t>–</w:t>
            </w:r>
            <w:r>
              <w:rPr>
                <w:rFonts w:ascii="Verdana" w:hAnsi="Verdana" w:cs="Arial"/>
                <w:bCs/>
                <w:lang w:eastAsia="es-ES" w:bidi="es-ES"/>
              </w:rPr>
              <w:t xml:space="preserve"> Alcance </w:t>
            </w:r>
            <w:r w:rsidRPr="00B31C7B">
              <w:rPr>
                <w:rFonts w:ascii="Verdana" w:hAnsi="Verdana" w:cs="Arial"/>
                <w:bCs/>
                <w:lang w:eastAsia="es-ES" w:bidi="es-ES"/>
              </w:rPr>
              <w:t>–</w:t>
            </w:r>
            <w:r>
              <w:rPr>
                <w:rFonts w:ascii="Verdana" w:hAnsi="Verdana" w:cs="Arial"/>
                <w:bCs/>
                <w:lang w:eastAsia="es-ES" w:bidi="es-ES"/>
              </w:rPr>
              <w:t xml:space="preserve"> Cambio de cuantía</w:t>
            </w:r>
          </w:p>
          <w:p w14:paraId="3887B96A" w14:textId="77777777" w:rsidR="00772D2F" w:rsidRPr="001C213E" w:rsidRDefault="00772D2F" w:rsidP="00D06417">
            <w:pPr>
              <w:spacing w:line="276" w:lineRule="auto"/>
              <w:jc w:val="both"/>
              <w:rPr>
                <w:rFonts w:ascii="Verdana" w:hAnsi="Verdana" w:cs="Arial"/>
                <w:color w:val="000000" w:themeColor="text1"/>
              </w:rPr>
            </w:pPr>
          </w:p>
        </w:tc>
      </w:tr>
      <w:tr w:rsidR="00772D2F" w:rsidRPr="00FF007A" w14:paraId="26565636" w14:textId="77777777" w:rsidTr="00D06417">
        <w:tc>
          <w:tcPr>
            <w:tcW w:w="3119" w:type="dxa"/>
          </w:tcPr>
          <w:p w14:paraId="53F6F338" w14:textId="77777777" w:rsidR="00772D2F" w:rsidRPr="00FF007A" w:rsidRDefault="00772D2F" w:rsidP="00D06417">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670" w:type="dxa"/>
          </w:tcPr>
          <w:p w14:paraId="43DD92D2" w14:textId="77777777" w:rsidR="00772D2F" w:rsidRPr="00FF007A" w:rsidRDefault="00772D2F" w:rsidP="00D06417">
            <w:pPr>
              <w:jc w:val="both"/>
              <w:rPr>
                <w:rFonts w:ascii="Verdana" w:eastAsia="Calibri" w:hAnsi="Verdana" w:cs="Arial"/>
                <w:lang w:eastAsia="es-ES_tradnl"/>
              </w:rPr>
            </w:pPr>
            <w:r w:rsidRPr="00FF007A">
              <w:rPr>
                <w:rFonts w:ascii="Verdana" w:eastAsia="Calibri" w:hAnsi="Verdana" w:cs="Arial"/>
                <w:lang w:eastAsia="es-ES_tradnl"/>
              </w:rPr>
              <w:t xml:space="preserve">Respuesta a consulta con radicado </w:t>
            </w:r>
            <w:r w:rsidRPr="00F61FD8">
              <w:rPr>
                <w:rFonts w:ascii="Verdana" w:eastAsia="Calibri" w:hAnsi="Verdana" w:cs="Arial"/>
                <w:lang w:eastAsia="es-ES_tradnl"/>
              </w:rPr>
              <w:t>1_2025_08_26_009121</w:t>
            </w:r>
          </w:p>
        </w:tc>
      </w:tr>
    </w:tbl>
    <w:p w14:paraId="593619E0" w14:textId="77777777" w:rsidR="00772D2F" w:rsidRPr="00FF007A" w:rsidRDefault="00772D2F" w:rsidP="00772D2F">
      <w:pPr>
        <w:spacing w:after="0" w:line="276" w:lineRule="auto"/>
        <w:jc w:val="both"/>
        <w:rPr>
          <w:rFonts w:ascii="Verdana" w:eastAsia="Calibri" w:hAnsi="Verdana" w:cs="Arial"/>
          <w:lang w:eastAsia="es-ES_tradnl"/>
        </w:rPr>
      </w:pPr>
    </w:p>
    <w:p w14:paraId="0B8B926D" w14:textId="77777777" w:rsidR="00772D2F" w:rsidRPr="00FF007A" w:rsidRDefault="00772D2F" w:rsidP="00772D2F">
      <w:pPr>
        <w:spacing w:after="0" w:line="276" w:lineRule="auto"/>
        <w:jc w:val="both"/>
        <w:rPr>
          <w:rFonts w:ascii="Verdana" w:eastAsia="Calibri" w:hAnsi="Verdana" w:cs="Arial"/>
          <w:lang w:eastAsia="es-ES"/>
        </w:rPr>
      </w:pPr>
      <w:r w:rsidRPr="00FF007A">
        <w:rPr>
          <w:rFonts w:ascii="Verdana" w:eastAsia="Calibri" w:hAnsi="Verdana" w:cs="Arial"/>
          <w:lang w:eastAsia="es-ES"/>
        </w:rPr>
        <w:t>Estimada señora</w:t>
      </w:r>
      <w:r>
        <w:rPr>
          <w:rFonts w:ascii="Verdana" w:eastAsia="Calibri" w:hAnsi="Verdana" w:cs="Arial"/>
          <w:lang w:eastAsia="es-ES"/>
        </w:rPr>
        <w:t xml:space="preserve"> </w:t>
      </w:r>
      <w:proofErr w:type="spellStart"/>
      <w:r w:rsidRPr="009D2280">
        <w:rPr>
          <w:rFonts w:ascii="Verdana" w:eastAsia="Calibri" w:hAnsi="Verdana" w:cs="Arial"/>
          <w:lang w:eastAsia="es-ES"/>
        </w:rPr>
        <w:t>Erlendy</w:t>
      </w:r>
      <w:proofErr w:type="spellEnd"/>
      <w:r w:rsidRPr="009D2280">
        <w:rPr>
          <w:rFonts w:ascii="Verdana" w:eastAsia="Calibri" w:hAnsi="Verdana" w:cs="Arial"/>
          <w:lang w:eastAsia="es-ES"/>
        </w:rPr>
        <w:t xml:space="preserve"> </w:t>
      </w:r>
      <w:proofErr w:type="spellStart"/>
      <w:r w:rsidRPr="009D2280">
        <w:rPr>
          <w:rFonts w:ascii="Verdana" w:eastAsia="Calibri" w:hAnsi="Verdana" w:cs="Arial"/>
          <w:lang w:eastAsia="es-ES"/>
        </w:rPr>
        <w:t>Monserrath</w:t>
      </w:r>
      <w:proofErr w:type="spellEnd"/>
      <w:r w:rsidRPr="00FF007A">
        <w:rPr>
          <w:rFonts w:ascii="Verdana" w:eastAsia="Calibri" w:hAnsi="Verdana" w:cs="Arial"/>
          <w:lang w:eastAsia="es-ES"/>
        </w:rPr>
        <w:t xml:space="preserve">: </w:t>
      </w:r>
    </w:p>
    <w:p w14:paraId="047D103B" w14:textId="77777777" w:rsidR="00772D2F" w:rsidRPr="00FF007A" w:rsidRDefault="00772D2F" w:rsidP="00772D2F">
      <w:pPr>
        <w:tabs>
          <w:tab w:val="left" w:pos="3768"/>
        </w:tabs>
        <w:spacing w:after="0" w:line="240" w:lineRule="auto"/>
        <w:jc w:val="both"/>
        <w:rPr>
          <w:rFonts w:ascii="Verdana" w:eastAsia="Calibri" w:hAnsi="Verdana" w:cs="Arial"/>
          <w:lang w:eastAsia="es-ES"/>
        </w:rPr>
      </w:pPr>
    </w:p>
    <w:p w14:paraId="4CE4567D" w14:textId="77777777" w:rsidR="00772D2F" w:rsidRPr="00E05649" w:rsidRDefault="00772D2F" w:rsidP="00772D2F">
      <w:pPr>
        <w:tabs>
          <w:tab w:val="left" w:pos="3768"/>
        </w:tabs>
        <w:spacing w:after="0" w:line="276" w:lineRule="auto"/>
        <w:jc w:val="both"/>
        <w:rPr>
          <w:rFonts w:ascii="Verdana" w:eastAsia="Calibri" w:hAnsi="Verdana" w:cs="Arial"/>
          <w:lang w:eastAsia="es-ES"/>
        </w:rPr>
      </w:pPr>
      <w:r w:rsidRPr="00E05649">
        <w:rPr>
          <w:rFonts w:ascii="Verdana" w:eastAsia="Calibri" w:hAnsi="Verdana" w:cs="Arial"/>
          <w:lang w:eastAsia="es-ES"/>
        </w:rPr>
        <w:t>En ejercicio de la competencia otorgada por los artículos 3, numeral 5º, y 11, numeral 8º, del Decreto Ley 4170 de 2011,</w:t>
      </w:r>
      <w:r w:rsidRPr="00E05649">
        <w:rPr>
          <w:rFonts w:ascii="Verdana" w:eastAsia="Arial MT" w:hAnsi="Verdana" w:cs="Arial MT"/>
          <w:lang w:eastAsia="es-ES"/>
        </w:rPr>
        <w:t xml:space="preserve"> </w:t>
      </w:r>
      <w:r w:rsidRPr="00E05649">
        <w:rPr>
          <w:rFonts w:ascii="Verdana" w:hAnsi="Verdana" w:cs="Arial"/>
        </w:rPr>
        <w:t xml:space="preserve">así como lo establecido en el artículo 4 de la Resolución 1707 de 2018 expedida por esta Entidad, </w:t>
      </w:r>
      <w:r w:rsidRPr="00E05649">
        <w:rPr>
          <w:rFonts w:ascii="Verdana" w:eastAsia="Calibri" w:hAnsi="Verdana" w:cs="Arial"/>
          <w:lang w:eastAsia="es-ES"/>
        </w:rPr>
        <w:t xml:space="preserve">la Agencia Nacional de Contratación Pública – Colombia Compra Eficiente– responde su solicitud de consulta de fecha </w:t>
      </w:r>
      <w:r>
        <w:rPr>
          <w:rFonts w:ascii="Verdana" w:eastAsia="Calibri" w:hAnsi="Verdana" w:cs="Arial"/>
          <w:lang w:eastAsia="es-ES"/>
        </w:rPr>
        <w:t xml:space="preserve">26 de agosto de 2025, </w:t>
      </w:r>
      <w:r w:rsidRPr="00E05649">
        <w:rPr>
          <w:rFonts w:ascii="Verdana" w:eastAsia="Calibri" w:hAnsi="Verdana" w:cs="Arial"/>
          <w:lang w:eastAsia="es-ES"/>
        </w:rPr>
        <w:t xml:space="preserve">en la cual manifiesta lo siguiente: </w:t>
      </w:r>
    </w:p>
    <w:p w14:paraId="6ED6D5F2" w14:textId="77777777" w:rsidR="00772D2F" w:rsidRPr="007C7B24" w:rsidRDefault="00772D2F" w:rsidP="00772D2F">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highlight w:val="yellow"/>
          <w:lang w:val="es-CO"/>
        </w:rPr>
      </w:pPr>
    </w:p>
    <w:p w14:paraId="42DA8B44" w14:textId="77777777" w:rsidR="00772D2F" w:rsidRPr="00FF007A" w:rsidRDefault="00772D2F" w:rsidP="00772D2F">
      <w:pPr>
        <w:spacing w:after="0" w:line="240" w:lineRule="auto"/>
        <w:ind w:left="709" w:right="709"/>
        <w:jc w:val="both"/>
        <w:rPr>
          <w:rFonts w:ascii="Verdana" w:eastAsia="Century Gothic" w:hAnsi="Verdana" w:cs="Century Gothic"/>
          <w:sz w:val="20"/>
          <w:szCs w:val="20"/>
        </w:rPr>
      </w:pPr>
      <w:bookmarkStart w:id="9" w:name="_Hlk192699624"/>
      <w:bookmarkStart w:id="10" w:name="_Hlk199394899"/>
      <w:r w:rsidRPr="007C7B24">
        <w:rPr>
          <w:rFonts w:ascii="Verdana" w:eastAsia="Century Gothic" w:hAnsi="Verdana" w:cs="Century Gothic"/>
          <w:sz w:val="20"/>
          <w:szCs w:val="20"/>
        </w:rPr>
        <w:t xml:space="preserve">“(…) </w:t>
      </w:r>
      <w:bookmarkEnd w:id="9"/>
      <w:bookmarkEnd w:id="10"/>
      <w:r w:rsidRPr="00AC158C">
        <w:rPr>
          <w:rFonts w:ascii="Verdana" w:eastAsia="Century Gothic" w:hAnsi="Verdana" w:cs="Century Gothic"/>
          <w:sz w:val="20"/>
          <w:szCs w:val="20"/>
        </w:rPr>
        <w:t xml:space="preserve">Cordial saludo, teniendo en cuenta la función de ustedes como ente rector, quisiera conocer con claridad cuando una entidad </w:t>
      </w:r>
      <w:proofErr w:type="spellStart"/>
      <w:r w:rsidRPr="00AC158C">
        <w:rPr>
          <w:rFonts w:ascii="Verdana" w:eastAsia="Century Gothic" w:hAnsi="Verdana" w:cs="Century Gothic"/>
          <w:sz w:val="20"/>
          <w:szCs w:val="20"/>
        </w:rPr>
        <w:t>publica</w:t>
      </w:r>
      <w:proofErr w:type="spellEnd"/>
      <w:r w:rsidRPr="00AC158C">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AC158C">
        <w:rPr>
          <w:rFonts w:ascii="Verdana" w:eastAsia="Century Gothic" w:hAnsi="Verdana" w:cs="Century Gothic"/>
          <w:sz w:val="20"/>
          <w:szCs w:val="20"/>
        </w:rPr>
        <w:t xml:space="preserve">adiciona un contrato y el plazo de ejecución de este </w:t>
      </w:r>
      <w:proofErr w:type="spellStart"/>
      <w:r w:rsidRPr="00AC158C">
        <w:rPr>
          <w:rFonts w:ascii="Verdana" w:eastAsia="Century Gothic" w:hAnsi="Verdana" w:cs="Century Gothic"/>
          <w:sz w:val="20"/>
          <w:szCs w:val="20"/>
        </w:rPr>
        <w:t>esta</w:t>
      </w:r>
      <w:proofErr w:type="spellEnd"/>
      <w:r w:rsidRPr="00AC158C">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AC158C">
        <w:rPr>
          <w:rFonts w:ascii="Verdana" w:eastAsia="Century Gothic" w:hAnsi="Verdana" w:cs="Century Gothic"/>
          <w:sz w:val="20"/>
          <w:szCs w:val="20"/>
        </w:rPr>
        <w:t xml:space="preserve">condicionado al vencimiento del plazo de ejecución y/o hasta agotar presupuesto, las entidades pueden adicionar hasta el 50% del valor inicial si el presupuesto ya </w:t>
      </w:r>
      <w:proofErr w:type="spellStart"/>
      <w:r w:rsidRPr="00AC158C">
        <w:rPr>
          <w:rFonts w:ascii="Verdana" w:eastAsia="Century Gothic" w:hAnsi="Verdana" w:cs="Century Gothic"/>
          <w:sz w:val="20"/>
          <w:szCs w:val="20"/>
        </w:rPr>
        <w:t>esta</w:t>
      </w:r>
      <w:proofErr w:type="spellEnd"/>
      <w:r w:rsidRPr="00AC158C">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AC158C">
        <w:rPr>
          <w:rFonts w:ascii="Verdana" w:eastAsia="Century Gothic" w:hAnsi="Verdana" w:cs="Century Gothic"/>
          <w:sz w:val="20"/>
          <w:szCs w:val="20"/>
        </w:rPr>
        <w:t xml:space="preserve">ejecutado en un 99.5 % y posee un pequeño valor aclarando </w:t>
      </w:r>
      <w:proofErr w:type="spellStart"/>
      <w:r w:rsidRPr="00AC158C">
        <w:rPr>
          <w:rFonts w:ascii="Verdana" w:eastAsia="Century Gothic" w:hAnsi="Verdana" w:cs="Century Gothic"/>
          <w:sz w:val="20"/>
          <w:szCs w:val="20"/>
        </w:rPr>
        <w:t>qeu</w:t>
      </w:r>
      <w:proofErr w:type="spellEnd"/>
      <w:r w:rsidRPr="00AC158C">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AC158C">
        <w:rPr>
          <w:rFonts w:ascii="Verdana" w:eastAsia="Century Gothic" w:hAnsi="Verdana" w:cs="Century Gothic"/>
          <w:sz w:val="20"/>
          <w:szCs w:val="20"/>
        </w:rPr>
        <w:t xml:space="preserve">el plazo de fecha esta </w:t>
      </w:r>
      <w:r>
        <w:rPr>
          <w:rFonts w:ascii="Verdana" w:eastAsia="Century Gothic" w:hAnsi="Verdana" w:cs="Century Gothic"/>
          <w:sz w:val="20"/>
          <w:szCs w:val="20"/>
        </w:rPr>
        <w:t xml:space="preserve">(sic) </w:t>
      </w:r>
      <w:r w:rsidRPr="00AC158C">
        <w:rPr>
          <w:rFonts w:ascii="Verdana" w:eastAsia="Century Gothic" w:hAnsi="Verdana" w:cs="Century Gothic"/>
          <w:sz w:val="20"/>
          <w:szCs w:val="20"/>
        </w:rPr>
        <w:t xml:space="preserve">vigente </w:t>
      </w:r>
      <w:r w:rsidRPr="007C7B24">
        <w:rPr>
          <w:rFonts w:ascii="Verdana" w:hAnsi="Verdana"/>
          <w:sz w:val="20"/>
          <w:szCs w:val="20"/>
        </w:rPr>
        <w:t>(…)”.</w:t>
      </w:r>
    </w:p>
    <w:p w14:paraId="551D8E56" w14:textId="77777777" w:rsidR="00772D2F" w:rsidRPr="00FF007A" w:rsidRDefault="00772D2F" w:rsidP="00772D2F">
      <w:pPr>
        <w:spacing w:after="0" w:line="240" w:lineRule="auto"/>
        <w:ind w:left="709" w:right="709"/>
        <w:jc w:val="both"/>
        <w:rPr>
          <w:rFonts w:ascii="Verdana" w:hAnsi="Verdana"/>
          <w:sz w:val="20"/>
          <w:szCs w:val="20"/>
        </w:rPr>
      </w:pPr>
    </w:p>
    <w:p w14:paraId="69EA62E4" w14:textId="77777777" w:rsidR="00772D2F" w:rsidRPr="00FF007A" w:rsidRDefault="00772D2F" w:rsidP="00772D2F">
      <w:pPr>
        <w:spacing w:after="120"/>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FE0A303" w14:textId="77777777" w:rsidR="00772D2F" w:rsidRPr="00983C76" w:rsidRDefault="00772D2F" w:rsidP="00772D2F">
      <w:pPr>
        <w:spacing w:after="120"/>
        <w:ind w:firstLine="709"/>
        <w:jc w:val="both"/>
        <w:rPr>
          <w:rFonts w:ascii="Verdana" w:eastAsia="Calibri" w:hAnsi="Verdana" w:cs="Arial"/>
          <w:color w:val="000000"/>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w:t>
      </w:r>
      <w:r>
        <w:rPr>
          <w:rFonts w:ascii="Verdana" w:eastAsia="Calibri" w:hAnsi="Verdana" w:cs="Arial"/>
          <w:color w:val="000000"/>
          <w:lang w:eastAsia="es-ES"/>
        </w:rPr>
        <w:t>el problema jurídico</w:t>
      </w:r>
      <w:r w:rsidRPr="00FF007A">
        <w:rPr>
          <w:rFonts w:ascii="Verdana" w:eastAsia="Calibri" w:hAnsi="Verdana" w:cs="Arial"/>
          <w:color w:val="000000"/>
          <w:lang w:eastAsia="es-ES"/>
        </w:rPr>
        <w:t xml:space="preserve"> de su consulta.  </w:t>
      </w:r>
    </w:p>
    <w:p w14:paraId="47DA904B" w14:textId="77777777" w:rsidR="00772D2F" w:rsidRPr="002C54E7" w:rsidRDefault="00772D2F" w:rsidP="00772D2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2C54E7">
        <w:rPr>
          <w:rFonts w:ascii="Verdana" w:eastAsia="Century Gothic" w:hAnsi="Verdana" w:cs="Century Gothic"/>
          <w:b/>
          <w:bCs/>
          <w:lang w:val="es-CO"/>
        </w:rPr>
        <w:t>Problema planteado:</w:t>
      </w:r>
    </w:p>
    <w:p w14:paraId="26DE5DCC" w14:textId="77777777" w:rsidR="00772D2F" w:rsidRPr="002C54E7" w:rsidRDefault="00772D2F" w:rsidP="00772D2F">
      <w:pPr>
        <w:spacing w:after="0" w:line="240" w:lineRule="auto"/>
        <w:jc w:val="both"/>
        <w:rPr>
          <w:rFonts w:ascii="Verdana" w:eastAsia="Calibri" w:hAnsi="Verdana" w:cs="Arial"/>
          <w:color w:val="000000"/>
          <w:lang w:eastAsia="es-ES"/>
        </w:rPr>
      </w:pPr>
    </w:p>
    <w:p w14:paraId="3BC118B3" w14:textId="13606F77" w:rsidR="00772D2F" w:rsidRDefault="00772D2F" w:rsidP="00772D2F">
      <w:pPr>
        <w:spacing w:after="120"/>
        <w:jc w:val="both"/>
        <w:rPr>
          <w:rFonts w:ascii="Verdana" w:eastAsia="Calibri" w:hAnsi="Verdana" w:cs="Arial"/>
          <w:color w:val="000000"/>
          <w:lang w:eastAsia="es-ES"/>
        </w:rPr>
      </w:pPr>
      <w:r w:rsidRPr="7740A748">
        <w:rPr>
          <w:rFonts w:ascii="Verdana" w:eastAsia="Calibri" w:hAnsi="Verdana" w:cs="Arial"/>
          <w:color w:val="000000" w:themeColor="text1"/>
          <w:lang w:eastAsia="es-ES"/>
        </w:rPr>
        <w:t>De acuerdo con el contenido de su solicitud, esta Agencia resolverá el siguiente problema jurídico ¿Un contrato estatal puede ser adicionado en valor siempre que esté vigente</w:t>
      </w:r>
      <w:r w:rsidR="3B9745FF" w:rsidRPr="7740A748">
        <w:rPr>
          <w:rFonts w:ascii="Verdana" w:eastAsia="Calibri" w:hAnsi="Verdana" w:cs="Arial"/>
          <w:color w:val="000000" w:themeColor="text1"/>
          <w:lang w:eastAsia="es-ES"/>
        </w:rPr>
        <w:t xml:space="preserve"> en su plazo de ejecución</w:t>
      </w:r>
      <w:r w:rsidRPr="7740A748">
        <w:rPr>
          <w:rFonts w:ascii="Verdana" w:eastAsia="Calibri" w:hAnsi="Verdana" w:cs="Arial"/>
          <w:color w:val="000000" w:themeColor="text1"/>
          <w:lang w:eastAsia="es-ES"/>
        </w:rPr>
        <w:t xml:space="preserve"> y </w:t>
      </w:r>
      <w:r w:rsidR="61E0702B" w:rsidRPr="7740A748">
        <w:rPr>
          <w:rFonts w:ascii="Verdana" w:eastAsia="Calibri" w:hAnsi="Verdana" w:cs="Arial"/>
          <w:color w:val="000000" w:themeColor="text1"/>
          <w:lang w:eastAsia="es-ES"/>
        </w:rPr>
        <w:t xml:space="preserve">éste se encuentre condicionado </w:t>
      </w:r>
      <w:r w:rsidR="09455626" w:rsidRPr="7740A748">
        <w:rPr>
          <w:rFonts w:ascii="Verdana" w:eastAsia="Calibri" w:hAnsi="Verdana" w:cs="Arial"/>
          <w:color w:val="000000" w:themeColor="text1"/>
          <w:lang w:eastAsia="es-ES"/>
        </w:rPr>
        <w:t xml:space="preserve">al </w:t>
      </w:r>
      <w:r w:rsidRPr="7740A748">
        <w:rPr>
          <w:rFonts w:ascii="Verdana" w:eastAsia="Calibri" w:hAnsi="Verdana" w:cs="Arial"/>
          <w:color w:val="000000" w:themeColor="text1"/>
          <w:lang w:eastAsia="es-ES"/>
        </w:rPr>
        <w:t xml:space="preserve">agotamiento de los recursos </w:t>
      </w:r>
      <w:r w:rsidR="0914BA24" w:rsidRPr="7740A748">
        <w:rPr>
          <w:rFonts w:ascii="Verdana" w:eastAsia="Calibri" w:hAnsi="Verdana" w:cs="Arial"/>
          <w:color w:val="000000" w:themeColor="text1"/>
          <w:lang w:eastAsia="es-ES"/>
        </w:rPr>
        <w:t xml:space="preserve">que aún están </w:t>
      </w:r>
      <w:r w:rsidRPr="7740A748">
        <w:rPr>
          <w:rFonts w:ascii="Verdana" w:eastAsia="Calibri" w:hAnsi="Verdana" w:cs="Arial"/>
          <w:color w:val="000000" w:themeColor="text1"/>
          <w:lang w:eastAsia="es-ES"/>
        </w:rPr>
        <w:t xml:space="preserve">disponibles? </w:t>
      </w:r>
    </w:p>
    <w:p w14:paraId="79DD70B4" w14:textId="77777777" w:rsidR="00772D2F" w:rsidRPr="00FF007A" w:rsidRDefault="00772D2F" w:rsidP="00772D2F">
      <w:pPr>
        <w:spacing w:after="0" w:line="276" w:lineRule="auto"/>
        <w:jc w:val="both"/>
        <w:rPr>
          <w:rFonts w:ascii="Verdana" w:eastAsia="Century Gothic" w:hAnsi="Verdana" w:cs="Century Gothic"/>
          <w:b/>
          <w:bCs/>
        </w:rPr>
      </w:pPr>
      <w:r w:rsidRPr="7740A748">
        <w:rPr>
          <w:rFonts w:ascii="Verdana" w:eastAsia="Century Gothic" w:hAnsi="Verdana" w:cs="Century Gothic"/>
          <w:b/>
          <w:bCs/>
        </w:rPr>
        <w:t>2. Respuesta:</w:t>
      </w:r>
    </w:p>
    <w:p w14:paraId="3F3995E3" w14:textId="77777777" w:rsidR="00772D2F" w:rsidRPr="00FF007A" w:rsidRDefault="00772D2F" w:rsidP="00772D2F">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72D2F" w:rsidRPr="00FF007A" w14:paraId="67292414" w14:textId="77777777" w:rsidTr="7740A748">
        <w:tc>
          <w:tcPr>
            <w:tcW w:w="8828" w:type="dxa"/>
          </w:tcPr>
          <w:p w14:paraId="1F37FFE8" w14:textId="77777777" w:rsidR="00772D2F" w:rsidRDefault="00772D2F" w:rsidP="00D06417">
            <w:pPr>
              <w:tabs>
                <w:tab w:val="left" w:pos="284"/>
              </w:tabs>
              <w:spacing w:after="160" w:line="259" w:lineRule="auto"/>
              <w:jc w:val="both"/>
              <w:rPr>
                <w:rFonts w:ascii="Verdana" w:eastAsia="Calibri" w:hAnsi="Verdana" w:cs="Arial"/>
                <w:color w:val="000000"/>
              </w:rPr>
            </w:pPr>
            <w:r w:rsidRPr="00B31C7B">
              <w:rPr>
                <w:rFonts w:ascii="Verdana" w:eastAsia="Calibri" w:hAnsi="Verdana" w:cs="Arial"/>
                <w:color w:val="00000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w:t>
            </w:r>
            <w:r>
              <w:rPr>
                <w:rFonts w:ascii="Verdana" w:eastAsia="Calibri" w:hAnsi="Verdana" w:cs="Arial"/>
                <w:color w:val="000000"/>
              </w:rPr>
              <w:t xml:space="preserve">planeación, </w:t>
            </w:r>
            <w:r w:rsidRPr="00B31C7B">
              <w:rPr>
                <w:rFonts w:ascii="Verdana" w:eastAsia="Calibri" w:hAnsi="Verdana" w:cs="Arial"/>
                <w:color w:val="000000"/>
              </w:rPr>
              <w:t xml:space="preserve">transparencia, economía y responsabilidad, así como los demás principios de la función administrativa aplicables al proceso de gestión contractual. Ahora bien, no existe restricción expresa para modificar los contratos estatales y los principios antes referidos puede </w:t>
            </w:r>
            <w:r>
              <w:rPr>
                <w:rFonts w:ascii="Verdana" w:eastAsia="Calibri" w:hAnsi="Verdana" w:cs="Arial"/>
                <w:color w:val="000000"/>
              </w:rPr>
              <w:t xml:space="preserve">evidenciar </w:t>
            </w:r>
            <w:r w:rsidRPr="00B31C7B">
              <w:rPr>
                <w:rFonts w:ascii="Verdana" w:eastAsia="Calibri" w:hAnsi="Verdana" w:cs="Arial"/>
                <w:color w:val="000000"/>
              </w:rPr>
              <w:t xml:space="preserve">la necesidad de </w:t>
            </w:r>
            <w:r>
              <w:rPr>
                <w:rFonts w:ascii="Verdana" w:eastAsia="Calibri" w:hAnsi="Verdana" w:cs="Arial"/>
                <w:color w:val="000000"/>
              </w:rPr>
              <w:t xml:space="preserve">cambiar </w:t>
            </w:r>
            <w:r w:rsidRPr="00B31C7B">
              <w:rPr>
                <w:rFonts w:ascii="Verdana" w:eastAsia="Calibri" w:hAnsi="Verdana" w:cs="Arial"/>
                <w:color w:val="000000"/>
              </w:rPr>
              <w:t xml:space="preserve">las estipulaciones </w:t>
            </w:r>
            <w:r>
              <w:rPr>
                <w:rFonts w:ascii="Verdana" w:eastAsia="Calibri" w:hAnsi="Verdana" w:cs="Arial"/>
                <w:color w:val="000000"/>
              </w:rPr>
              <w:t xml:space="preserve">establecidas </w:t>
            </w:r>
            <w:r w:rsidRPr="00B31C7B">
              <w:rPr>
                <w:rFonts w:ascii="Verdana" w:eastAsia="Calibri" w:hAnsi="Verdana" w:cs="Arial"/>
                <w:color w:val="000000"/>
              </w:rPr>
              <w:t>en un comienzo</w:t>
            </w:r>
            <w:r>
              <w:rPr>
                <w:rFonts w:ascii="Verdana" w:eastAsia="Calibri" w:hAnsi="Verdana" w:cs="Arial"/>
                <w:color w:val="000000"/>
              </w:rPr>
              <w:t>.</w:t>
            </w:r>
          </w:p>
          <w:p w14:paraId="426123F9" w14:textId="77777777" w:rsidR="00772D2F" w:rsidRDefault="00772D2F" w:rsidP="00D06417">
            <w:pPr>
              <w:tabs>
                <w:tab w:val="left" w:pos="284"/>
              </w:tabs>
              <w:spacing w:after="160" w:line="259" w:lineRule="auto"/>
              <w:ind w:firstLine="284"/>
              <w:jc w:val="both"/>
              <w:rPr>
                <w:rFonts w:ascii="Verdana" w:eastAsia="Arial" w:hAnsi="Verdana" w:cs="Arial"/>
                <w:lang w:val="es-MX" w:eastAsia="es-ES" w:bidi="es-ES"/>
              </w:rPr>
            </w:pPr>
            <w:r>
              <w:rPr>
                <w:rFonts w:ascii="Verdana" w:eastAsia="Arial" w:hAnsi="Verdana" w:cs="Arial"/>
                <w:lang w:val="es-MX" w:eastAsia="es-ES" w:bidi="es-ES"/>
              </w:rPr>
              <w:t xml:space="preserve">     </w:t>
            </w:r>
            <w:r w:rsidRPr="00AD53BB">
              <w:rPr>
                <w:rFonts w:ascii="Verdana" w:eastAsia="Arial" w:hAnsi="Verdana" w:cs="Arial"/>
                <w:lang w:val="es-MX" w:eastAsia="es-ES" w:bidi="es-ES"/>
              </w:rPr>
              <w:t xml:space="preserve">En efecto, aunque no existe un desarrollo legal o reglamentario sobre las reglas aplicables a la modificación del contrato estatal, los aportes de la jurisprudencia y de la doctrina han permitido estructurar los límites y </w:t>
            </w:r>
            <w:r w:rsidRPr="00AD53BB">
              <w:rPr>
                <w:rFonts w:ascii="Verdana" w:eastAsia="Arial" w:hAnsi="Verdana" w:cs="Arial"/>
                <w:lang w:val="es-MX" w:eastAsia="es-ES" w:bidi="es-ES"/>
              </w:rPr>
              <w:lastRenderedPageBreak/>
              <w:t>requisitos de orden temporal, formal, material y axiológico para la modificación del contrato estatal</w:t>
            </w:r>
            <w:r>
              <w:rPr>
                <w:rFonts w:ascii="Verdana" w:eastAsia="Arial" w:hAnsi="Verdana" w:cs="Arial"/>
                <w:lang w:val="es-MX" w:eastAsia="es-ES" w:bidi="es-ES"/>
              </w:rPr>
              <w:t>.</w:t>
            </w:r>
          </w:p>
          <w:p w14:paraId="23ADE63E" w14:textId="77777777" w:rsidR="00772D2F" w:rsidRPr="006A5CD8" w:rsidRDefault="00772D2F" w:rsidP="00D06417">
            <w:pPr>
              <w:tabs>
                <w:tab w:val="left" w:pos="284"/>
              </w:tabs>
              <w:spacing w:after="160" w:line="259" w:lineRule="auto"/>
              <w:ind w:firstLine="284"/>
              <w:jc w:val="both"/>
              <w:rPr>
                <w:rFonts w:ascii="Verdana" w:eastAsia="Calibri" w:hAnsi="Verdana" w:cs="Arial"/>
                <w:color w:val="000000"/>
              </w:rPr>
            </w:pPr>
            <w:r>
              <w:rPr>
                <w:rFonts w:ascii="Verdana" w:eastAsia="Calibri" w:hAnsi="Verdana" w:cs="Arial"/>
                <w:color w:val="000000"/>
              </w:rPr>
              <w:t xml:space="preserve">     </w:t>
            </w:r>
            <w:r w:rsidRPr="006A5CD8">
              <w:rPr>
                <w:rFonts w:ascii="Verdana" w:eastAsia="Calibri" w:hAnsi="Verdana" w:cs="Arial"/>
                <w:color w:val="000000"/>
              </w:rPr>
              <w:t xml:space="preserve">Dentro de los límites de orden temporal están comprendidos: i) la vigencia del contrato, pues no podría modificarse un contrato cuyo plazo ha culminado y; </w:t>
            </w:r>
            <w:proofErr w:type="spellStart"/>
            <w:r w:rsidRPr="006A5CD8">
              <w:rPr>
                <w:rFonts w:ascii="Verdana" w:eastAsia="Calibri" w:hAnsi="Verdana" w:cs="Arial"/>
                <w:color w:val="000000"/>
              </w:rPr>
              <w:t>ii</w:t>
            </w:r>
            <w:proofErr w:type="spellEnd"/>
            <w:r w:rsidRPr="006A5CD8">
              <w:rPr>
                <w:rFonts w:ascii="Verdana" w:eastAsia="Calibri" w:hAnsi="Verdana" w:cs="Arial"/>
                <w:color w:val="000000"/>
              </w:rPr>
              <w:t>) la prohibición de consagrar prórrogas automáticas, sucesivas o indefinidas, en tanto resultan contrarias al derecho esencial de la libertad de competencia.</w:t>
            </w:r>
          </w:p>
          <w:p w14:paraId="6166A9BE" w14:textId="77777777" w:rsidR="00772D2F" w:rsidRDefault="00772D2F" w:rsidP="00D06417">
            <w:pPr>
              <w:tabs>
                <w:tab w:val="left" w:pos="284"/>
              </w:tabs>
              <w:spacing w:after="160" w:line="259" w:lineRule="auto"/>
              <w:ind w:firstLine="284"/>
              <w:jc w:val="both"/>
              <w:rPr>
                <w:rFonts w:ascii="Verdana" w:eastAsia="Calibri" w:hAnsi="Verdana" w:cs="Arial"/>
                <w:color w:val="000000"/>
              </w:rPr>
            </w:pPr>
            <w:r>
              <w:rPr>
                <w:rFonts w:ascii="Verdana" w:eastAsia="Calibri" w:hAnsi="Verdana" w:cs="Arial"/>
                <w:color w:val="000000"/>
              </w:rPr>
              <w:t xml:space="preserve">     </w:t>
            </w:r>
            <w:r w:rsidRPr="006A5CD8">
              <w:rPr>
                <w:rFonts w:ascii="Verdana" w:eastAsia="Calibri" w:hAnsi="Verdana" w:cs="Arial"/>
                <w:color w:val="000000"/>
              </w:rPr>
              <w:t>En torno a los límites de orden formal, debe señalarse que, por un lado, es necesario que, la 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w:t>
            </w:r>
          </w:p>
          <w:p w14:paraId="3A8ADA55" w14:textId="77777777" w:rsidR="00772D2F" w:rsidRDefault="00772D2F" w:rsidP="00D06417">
            <w:pPr>
              <w:tabs>
                <w:tab w:val="left" w:pos="284"/>
              </w:tabs>
              <w:spacing w:after="160" w:line="259" w:lineRule="auto"/>
              <w:ind w:firstLine="284"/>
              <w:jc w:val="both"/>
              <w:rPr>
                <w:rFonts w:ascii="Verdana" w:eastAsia="Arial" w:hAnsi="Verdana" w:cs="Arial"/>
                <w:i/>
                <w:lang w:val="es-MX" w:eastAsia="es-ES" w:bidi="es-ES"/>
              </w:rPr>
            </w:pPr>
            <w:r>
              <w:rPr>
                <w:rFonts w:ascii="Verdana" w:eastAsia="Calibri" w:hAnsi="Verdana" w:cs="Arial"/>
              </w:rPr>
              <w:t xml:space="preserve">     </w:t>
            </w: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Pr>
                <w:rFonts w:ascii="Verdana" w:eastAsia="Arial" w:hAnsi="Verdana" w:cs="Arial"/>
                <w:i/>
                <w:lang w:val="es-MX" w:eastAsia="es-ES" w:bidi="es-ES"/>
              </w:rPr>
              <w:t>”.</w:t>
            </w:r>
          </w:p>
          <w:p w14:paraId="7BE6AF77" w14:textId="77777777" w:rsidR="00772D2F" w:rsidRDefault="00772D2F" w:rsidP="00D06417">
            <w:pPr>
              <w:tabs>
                <w:tab w:val="left" w:pos="284"/>
              </w:tabs>
              <w:spacing w:after="160" w:line="259" w:lineRule="auto"/>
              <w:ind w:firstLine="284"/>
              <w:jc w:val="both"/>
              <w:rPr>
                <w:rFonts w:ascii="Verdana" w:eastAsia="Calibri" w:hAnsi="Verdana" w:cs="Arial"/>
                <w:lang w:eastAsia="es-ES_tradnl"/>
              </w:rPr>
            </w:pPr>
            <w:r>
              <w:rPr>
                <w:rFonts w:ascii="Verdana" w:eastAsia="Arial" w:hAnsi="Verdana" w:cs="Arial"/>
                <w:lang w:val="es-MX" w:eastAsia="es-ES" w:bidi="es-ES"/>
              </w:rPr>
              <w:t xml:space="preserve">     </w:t>
            </w: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w:t>
            </w:r>
          </w:p>
          <w:p w14:paraId="5BE65819" w14:textId="77777777" w:rsidR="00772D2F" w:rsidRPr="006A5CD8" w:rsidRDefault="00772D2F" w:rsidP="00D06417">
            <w:pPr>
              <w:tabs>
                <w:tab w:val="left" w:pos="284"/>
              </w:tabs>
              <w:spacing w:after="160" w:line="259" w:lineRule="auto"/>
              <w:ind w:firstLine="284"/>
              <w:jc w:val="both"/>
              <w:rPr>
                <w:rFonts w:ascii="Verdana" w:eastAsia="Arial" w:hAnsi="Verdana" w:cs="Arial"/>
                <w:lang w:val="es-MX" w:eastAsia="es-ES" w:bidi="es-ES"/>
              </w:rPr>
            </w:pPr>
            <w:r>
              <w:rPr>
                <w:rFonts w:ascii="Verdana" w:eastAsia="Arial" w:hAnsi="Verdana" w:cs="Arial"/>
                <w:lang w:val="es-MX" w:eastAsia="es-ES" w:bidi="es-ES"/>
              </w:rPr>
              <w:t xml:space="preserve">      </w:t>
            </w:r>
            <w:r w:rsidRPr="006A5CD8">
              <w:rPr>
                <w:rFonts w:ascii="Verdana" w:eastAsia="Arial" w:hAnsi="Verdana" w:cs="Arial"/>
                <w:lang w:val="es-MX" w:eastAsia="es-ES" w:bidi="es-ES"/>
              </w:rPr>
              <w:t xml:space="preserve">Es claro, entonces, que según el marco jurídico y los parámetros fijados por el Consejo de Estado y la Corte Constitucional, los cuales comparte esta Agencia, es viable jurídicamente modificar los contratos estatales, pero esta medida tienen carácter excepcional y solo procede cuando: se pretenda garantizar el interés público, la entidad haya verificado y cualquiera pueda constatar que la causa de la modificación es real y cierta, y la modificación cumpla con las limitaciones y condiciones que establezca la ley. </w:t>
            </w:r>
          </w:p>
          <w:p w14:paraId="2ECE9844" w14:textId="77777777" w:rsidR="00772D2F" w:rsidRDefault="00772D2F" w:rsidP="00D06417">
            <w:pPr>
              <w:tabs>
                <w:tab w:val="left" w:pos="284"/>
              </w:tabs>
              <w:spacing w:after="160" w:line="259" w:lineRule="auto"/>
              <w:ind w:firstLine="284"/>
              <w:jc w:val="both"/>
              <w:rPr>
                <w:rFonts w:ascii="Verdana" w:eastAsia="Arial" w:hAnsi="Verdana" w:cs="Arial"/>
                <w:lang w:val="es-MX" w:eastAsia="es-ES" w:bidi="es-ES"/>
              </w:rPr>
            </w:pPr>
            <w:r w:rsidRPr="00BC681C">
              <w:rPr>
                <w:rFonts w:ascii="Verdana" w:eastAsia="Arial" w:hAnsi="Verdana" w:cs="Arial"/>
                <w:lang w:val="es-MX" w:eastAsia="es-ES" w:bidi="es-ES"/>
              </w:rPr>
              <w:t xml:space="preserve">    Una de las manifestaciones de modificación de los contratos es la adición al valor pactado. Los contratos estatales pueden ser objeto de situaciones que impliquen la necesidad de adicionar o modificar las condiciones inicialmente pactadas, conforme lo establece el artículo 40 de la Ley 80 de 1993.</w:t>
            </w:r>
          </w:p>
          <w:p w14:paraId="46B432BB" w14:textId="2C847C6B" w:rsidR="00772D2F" w:rsidRDefault="00772D2F" w:rsidP="7740A748">
            <w:pPr>
              <w:widowControl w:val="0"/>
              <w:autoSpaceDE w:val="0"/>
              <w:autoSpaceDN w:val="0"/>
              <w:spacing w:after="160" w:line="259" w:lineRule="auto"/>
              <w:ind w:firstLine="709"/>
              <w:jc w:val="both"/>
              <w:rPr>
                <w:rFonts w:ascii="Verdana" w:eastAsia="Calibri" w:hAnsi="Verdana" w:cs="Arial"/>
                <w:color w:val="000000" w:themeColor="text1"/>
                <w:lang w:eastAsia="es-ES"/>
              </w:rPr>
            </w:pPr>
            <w:r w:rsidRPr="7740A748">
              <w:rPr>
                <w:rFonts w:ascii="Verdana" w:eastAsia="Calibri" w:hAnsi="Verdana" w:cs="Arial"/>
                <w:color w:val="000000" w:themeColor="text1"/>
                <w:lang w:eastAsia="es-ES"/>
              </w:rPr>
              <w:lastRenderedPageBreak/>
              <w:t xml:space="preserve">Dicha norma, además de consagrar una prohibición, trae implícita una autorización para adicionar los contratos estatales, siempre que no se supere el tope establecido. El límite debe establecerse en salarios mínimos para que el cálculo sea preciso; de manera que, para adicionar un contrato, se divide el valor inicial por el salario mínimo vigente al momento de la suscripción del contrato, y luego se divide por dos (2). El resultado obtenido constituye el número de SMLMV por los cuales la entidad podrá adicionar el contrato. En este sentido, lo ideal es estimar el valor de la adición en salarios mínimos, calculados con base en el valor vigente, de manera que este valor se descuente de los salarios mínimos que restan por adicionar. Lo anterior, pues las modificaciones podrían hacerse en diferentes años. </w:t>
            </w:r>
          </w:p>
          <w:p w14:paraId="5D1B8C36" w14:textId="1E5A70D5" w:rsidR="00E46F28" w:rsidRPr="00E46F28" w:rsidRDefault="00E46F28" w:rsidP="00E46F28">
            <w:pPr>
              <w:spacing w:after="160" w:line="259"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De acuerdo con lo anterior, si las partes acordaron que </w:t>
            </w:r>
            <w:r w:rsidRPr="00235AD3">
              <w:rPr>
                <w:rFonts w:ascii="Verdana" w:eastAsia="Calibri" w:hAnsi="Verdana" w:cs="Arial"/>
                <w:color w:val="000000" w:themeColor="text1"/>
              </w:rPr>
              <w:t xml:space="preserve">el plazo de ejecución </w:t>
            </w:r>
            <w:r>
              <w:rPr>
                <w:rFonts w:ascii="Verdana" w:eastAsia="Calibri" w:hAnsi="Verdana" w:cs="Arial"/>
                <w:color w:val="000000" w:themeColor="text1"/>
              </w:rPr>
              <w:t xml:space="preserve">del contrato estatal </w:t>
            </w:r>
            <w:r w:rsidRPr="00235AD3">
              <w:rPr>
                <w:rFonts w:ascii="Verdana" w:eastAsia="Calibri" w:hAnsi="Verdana" w:cs="Arial"/>
                <w:color w:val="000000" w:themeColor="text1"/>
              </w:rPr>
              <w:t>está supeditado al agotamiento de recursos</w:t>
            </w:r>
            <w:r>
              <w:rPr>
                <w:rFonts w:ascii="Verdana" w:eastAsia="Calibri" w:hAnsi="Verdana" w:cs="Arial"/>
                <w:color w:val="000000" w:themeColor="text1"/>
              </w:rPr>
              <w:t xml:space="preserve">, es importante destacar que el supervisor del contrato, en el ejercicio del seguimiento administrativo, financiero y jurídico del contrato observa que éste se encuentra vigente, así lo certificará y sería </w:t>
            </w:r>
            <w:r w:rsidRPr="00235AD3">
              <w:rPr>
                <w:rFonts w:ascii="Verdana" w:eastAsia="Calibri" w:hAnsi="Verdana" w:cs="Arial"/>
                <w:color w:val="000000" w:themeColor="text1"/>
              </w:rPr>
              <w:t>viable en este sentido tramitar la modificación adicional</w:t>
            </w:r>
            <w:r>
              <w:rPr>
                <w:rFonts w:ascii="Verdana" w:eastAsia="Calibri" w:hAnsi="Verdana" w:cs="Arial"/>
                <w:color w:val="000000" w:themeColor="text1"/>
              </w:rPr>
              <w:t xml:space="preserve">. </w:t>
            </w:r>
          </w:p>
          <w:p w14:paraId="0A0B1B76" w14:textId="77777777" w:rsidR="00772D2F" w:rsidRPr="00BC681C" w:rsidRDefault="00772D2F" w:rsidP="00D06417">
            <w:pPr>
              <w:spacing w:before="120" w:line="276" w:lineRule="auto"/>
              <w:ind w:firstLine="709"/>
              <w:jc w:val="both"/>
              <w:rPr>
                <w:rFonts w:ascii="Verdana" w:eastAsia="Calibri" w:hAnsi="Verdana" w:cs="Arial"/>
                <w:lang w:eastAsia="es-ES_tradnl"/>
              </w:rPr>
            </w:pPr>
            <w:r>
              <w:rPr>
                <w:rFonts w:ascii="Verdana" w:eastAsia="Calibri" w:hAnsi="Verdana" w:cs="Arial"/>
                <w:color w:val="000000" w:themeColor="text1"/>
              </w:rPr>
              <w:t xml:space="preserve">En este sentido, el contrato estatal deberá estar vigente para ser objeto de adición, de conformidad con las pautas establecidas en el parágrafo 40 de la Ley 80 de 1993, y para ser prorrogado en el tiempo requerido. Ambas situaciones deberán estar precedidas del análisis de los </w:t>
            </w:r>
            <w:r w:rsidRPr="00AD53BB">
              <w:rPr>
                <w:rFonts w:ascii="Verdana" w:eastAsia="Arial" w:hAnsi="Verdana" w:cs="Arial"/>
                <w:lang w:val="es-MX" w:eastAsia="es-ES" w:bidi="es-ES"/>
              </w:rPr>
              <w:t>límites y requisitos de orden temporal, formal, material y axiológico para la modificación del contrato estatal</w:t>
            </w:r>
            <w:r>
              <w:rPr>
                <w:rFonts w:ascii="Verdana" w:eastAsia="Arial" w:hAnsi="Verdana" w:cs="Arial"/>
                <w:lang w:val="es-MX" w:eastAsia="es-ES" w:bidi="es-ES"/>
              </w:rPr>
              <w:t xml:space="preserve"> definidos en párrafos anteriores. </w:t>
            </w:r>
          </w:p>
        </w:tc>
      </w:tr>
    </w:tbl>
    <w:p w14:paraId="305A0588" w14:textId="77777777" w:rsidR="00772D2F" w:rsidRPr="00FF007A" w:rsidRDefault="00772D2F" w:rsidP="00772D2F">
      <w:pPr>
        <w:tabs>
          <w:tab w:val="left" w:pos="142"/>
          <w:tab w:val="left" w:pos="284"/>
        </w:tabs>
        <w:spacing w:after="0" w:line="276" w:lineRule="auto"/>
        <w:jc w:val="both"/>
        <w:rPr>
          <w:rFonts w:ascii="Verdana" w:eastAsia="Century Gothic" w:hAnsi="Verdana" w:cs="Century Gothic"/>
          <w:b/>
          <w:bCs/>
        </w:rPr>
      </w:pPr>
    </w:p>
    <w:p w14:paraId="08930C53" w14:textId="77777777" w:rsidR="00772D2F" w:rsidRPr="00FF007A" w:rsidRDefault="00772D2F" w:rsidP="00772D2F">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0C4C7E6F" w14:textId="77777777" w:rsidR="00772D2F" w:rsidRPr="00FF007A" w:rsidRDefault="00772D2F" w:rsidP="00772D2F">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6D9B173A" w14:textId="77777777" w:rsidR="00772D2F" w:rsidRDefault="00772D2F" w:rsidP="00772D2F">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bookmarkStart w:id="11" w:name="_Hlk35876968"/>
      <w:bookmarkStart w:id="12" w:name="_Hlk37183512"/>
    </w:p>
    <w:p w14:paraId="71D70108" w14:textId="77777777" w:rsidR="00772D2F" w:rsidRDefault="00772D2F" w:rsidP="00772D2F">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604F7E93" w14:textId="77777777" w:rsidR="00772D2F" w:rsidRDefault="00772D2F" w:rsidP="00772D2F">
      <w:pPr>
        <w:tabs>
          <w:tab w:val="left" w:pos="284"/>
        </w:tabs>
        <w:jc w:val="both"/>
        <w:rPr>
          <w:rFonts w:ascii="Verdana" w:eastAsia="Calibri" w:hAnsi="Verdana" w:cs="Arial"/>
          <w:color w:val="000000"/>
        </w:rPr>
      </w:pPr>
      <w:r>
        <w:rPr>
          <w:rFonts w:ascii="Verdana" w:eastAsia="Calibri" w:hAnsi="Verdana" w:cs="Arial"/>
        </w:rPr>
        <w:tab/>
      </w:r>
      <w:r>
        <w:rPr>
          <w:rFonts w:ascii="Verdana" w:eastAsia="Calibri" w:hAnsi="Verdana" w:cs="Arial"/>
        </w:rPr>
        <w:tab/>
      </w:r>
      <w:bookmarkStart w:id="13" w:name="_Hlk80881612"/>
      <w:bookmarkEnd w:id="11"/>
      <w:bookmarkEnd w:id="12"/>
      <w:r w:rsidRPr="00B31C7B">
        <w:rPr>
          <w:rFonts w:ascii="Verdana" w:eastAsia="Calibri" w:hAnsi="Verdana" w:cs="Arial"/>
          <w:color w:val="000000"/>
        </w:rPr>
        <w:t xml:space="preserve">El </w:t>
      </w:r>
      <w:r w:rsidRPr="00A106E8">
        <w:rPr>
          <w:rFonts w:ascii="Verdana" w:eastAsia="Calibri" w:hAnsi="Verdana" w:cs="Arial"/>
          <w:color w:val="000000" w:themeColor="text1"/>
        </w:rPr>
        <w:t>Estatuto General de Contratación de la Administración Pública</w:t>
      </w:r>
      <w:r>
        <w:rPr>
          <w:rFonts w:ascii="Verdana" w:eastAsia="Calibri" w:hAnsi="Verdana" w:cs="Arial"/>
          <w:color w:val="000000" w:themeColor="text1"/>
        </w:rPr>
        <w:t xml:space="preserve"> (en adelante EGCAP) </w:t>
      </w:r>
      <w:r w:rsidRPr="00B31C7B">
        <w:rPr>
          <w:rFonts w:ascii="Verdana" w:eastAsia="Calibri" w:hAnsi="Verdana" w:cs="Arial"/>
          <w:color w:val="000000"/>
        </w:rPr>
        <w:t xml:space="preserve">no establece una regulación expresa sobre la posibilidad de modificar los contratos celebrados por las Entidades Estatales, salvo la potestad exorbitante de modificación unilateral y la regulación que fija los porcentajes límite para adicionar los valores inicialmente pactados, como </w:t>
      </w:r>
      <w:r>
        <w:rPr>
          <w:rFonts w:ascii="Verdana" w:eastAsia="Calibri" w:hAnsi="Verdana" w:cs="Arial"/>
          <w:color w:val="000000"/>
        </w:rPr>
        <w:t>es el caso d</w:t>
      </w:r>
      <w:r w:rsidRPr="00B31C7B">
        <w:rPr>
          <w:rFonts w:ascii="Verdana" w:eastAsia="Calibri" w:hAnsi="Verdana" w:cs="Arial"/>
          <w:color w:val="000000"/>
        </w:rPr>
        <w:t>el artículo 40 de la Ley 80 de 1993</w:t>
      </w:r>
      <w:r w:rsidRPr="00B31C7B">
        <w:rPr>
          <w:rFonts w:ascii="Verdana" w:eastAsia="Calibri" w:hAnsi="Verdana" w:cs="Arial"/>
          <w:color w:val="000000"/>
          <w:vertAlign w:val="superscript"/>
          <w:lang w:val="es-MX"/>
        </w:rPr>
        <w:footnoteReference w:id="1"/>
      </w:r>
      <w:r w:rsidRPr="00B31C7B">
        <w:rPr>
          <w:rFonts w:ascii="Verdana" w:eastAsia="Calibri" w:hAnsi="Verdana" w:cs="Arial"/>
          <w:color w:val="000000"/>
        </w:rPr>
        <w:t xml:space="preserve">. </w:t>
      </w:r>
    </w:p>
    <w:p w14:paraId="64B7B22E" w14:textId="77777777" w:rsidR="00772D2F" w:rsidRPr="00B31C7B" w:rsidRDefault="00772D2F" w:rsidP="00772D2F">
      <w:pPr>
        <w:tabs>
          <w:tab w:val="left" w:pos="284"/>
        </w:tabs>
        <w:ind w:firstLine="284"/>
        <w:jc w:val="both"/>
        <w:rPr>
          <w:rFonts w:ascii="Verdana" w:eastAsia="Calibri" w:hAnsi="Verdana" w:cs="Arial"/>
          <w:color w:val="000000"/>
        </w:rPr>
      </w:pPr>
      <w:r>
        <w:rPr>
          <w:rFonts w:ascii="Verdana" w:eastAsia="Calibri" w:hAnsi="Verdana" w:cs="Arial"/>
          <w:color w:val="000000"/>
        </w:rPr>
        <w:lastRenderedPageBreak/>
        <w:tab/>
      </w:r>
      <w:r w:rsidRPr="00B31C7B">
        <w:rPr>
          <w:rFonts w:ascii="Verdana" w:eastAsia="Calibri" w:hAnsi="Verdana" w:cs="Arial"/>
          <w:color w:val="00000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w:t>
      </w:r>
      <w:r>
        <w:rPr>
          <w:rFonts w:ascii="Verdana" w:eastAsia="Calibri" w:hAnsi="Verdana" w:cs="Arial"/>
          <w:color w:val="000000"/>
        </w:rPr>
        <w:t xml:space="preserve">planeación, </w:t>
      </w:r>
      <w:r w:rsidRPr="00B31C7B">
        <w:rPr>
          <w:rFonts w:ascii="Verdana" w:eastAsia="Calibri" w:hAnsi="Verdana" w:cs="Arial"/>
          <w:color w:val="000000"/>
        </w:rPr>
        <w:t xml:space="preserve">transparencia, economía y responsabilidad, así como los demás principios de la función administrativa aplicables al proceso de gestión contractual. </w:t>
      </w:r>
    </w:p>
    <w:p w14:paraId="763B7450" w14:textId="77777777" w:rsidR="00772D2F" w:rsidRPr="00B31C7B" w:rsidRDefault="00772D2F" w:rsidP="00772D2F">
      <w:pPr>
        <w:tabs>
          <w:tab w:val="left" w:pos="284"/>
        </w:tabs>
        <w:jc w:val="both"/>
        <w:rPr>
          <w:rFonts w:ascii="Verdana" w:eastAsia="Calibri" w:hAnsi="Verdana" w:cs="Arial"/>
          <w:color w:val="000000"/>
        </w:rPr>
      </w:pPr>
      <w:r w:rsidRPr="00B31C7B">
        <w:rPr>
          <w:rFonts w:ascii="Verdana" w:eastAsia="Calibri" w:hAnsi="Verdana" w:cs="Arial"/>
          <w:color w:val="000000"/>
        </w:rPr>
        <w:tab/>
      </w:r>
      <w:r w:rsidRPr="00B31C7B">
        <w:rPr>
          <w:rFonts w:ascii="Verdana" w:eastAsia="Calibri" w:hAnsi="Verdana" w:cs="Arial"/>
          <w:color w:val="000000"/>
        </w:rPr>
        <w:tab/>
        <w:t xml:space="preserve">Ahora bien, no existe restricción expresa para modificar los contratos estatales y los principios antes referidos puede </w:t>
      </w:r>
      <w:r>
        <w:rPr>
          <w:rFonts w:ascii="Verdana" w:eastAsia="Calibri" w:hAnsi="Verdana" w:cs="Arial"/>
          <w:color w:val="000000"/>
        </w:rPr>
        <w:t xml:space="preserve">evidenciar </w:t>
      </w:r>
      <w:r w:rsidRPr="00B31C7B">
        <w:rPr>
          <w:rFonts w:ascii="Verdana" w:eastAsia="Calibri" w:hAnsi="Verdana" w:cs="Arial"/>
          <w:color w:val="000000"/>
        </w:rPr>
        <w:t xml:space="preserve">la necesidad de </w:t>
      </w:r>
      <w:r>
        <w:rPr>
          <w:rFonts w:ascii="Verdana" w:eastAsia="Calibri" w:hAnsi="Verdana" w:cs="Arial"/>
          <w:color w:val="000000"/>
        </w:rPr>
        <w:t xml:space="preserve">cambiar </w:t>
      </w:r>
      <w:r w:rsidRPr="00B31C7B">
        <w:rPr>
          <w:rFonts w:ascii="Verdana" w:eastAsia="Calibri" w:hAnsi="Verdana" w:cs="Arial"/>
          <w:color w:val="000000"/>
        </w:rPr>
        <w:t xml:space="preserve">las estipulaciones </w:t>
      </w:r>
      <w:r>
        <w:rPr>
          <w:rFonts w:ascii="Verdana" w:eastAsia="Calibri" w:hAnsi="Verdana" w:cs="Arial"/>
          <w:color w:val="000000"/>
        </w:rPr>
        <w:t xml:space="preserve">establecidas </w:t>
      </w:r>
      <w:r w:rsidRPr="00B31C7B">
        <w:rPr>
          <w:rFonts w:ascii="Verdana" w:eastAsia="Calibri" w:hAnsi="Verdana" w:cs="Arial"/>
          <w:color w:val="000000"/>
        </w:rPr>
        <w:t>en un comienzo. En</w:t>
      </w:r>
      <w:r>
        <w:rPr>
          <w:rFonts w:ascii="Verdana" w:eastAsia="Calibri" w:hAnsi="Verdana" w:cs="Arial"/>
          <w:color w:val="000000"/>
        </w:rPr>
        <w:t xml:space="preserve"> este contexto</w:t>
      </w:r>
      <w:r w:rsidRPr="00B31C7B">
        <w:rPr>
          <w:rFonts w:ascii="Verdana" w:eastAsia="Calibri" w:hAnsi="Verdana" w:cs="Arial"/>
          <w:color w:val="000000"/>
        </w:rPr>
        <w:t>, la jurisprudencia ha fijado pautas generales conforme a las cuales la Administración Pública debe evaluar</w:t>
      </w:r>
      <w:r>
        <w:rPr>
          <w:rFonts w:ascii="Verdana" w:eastAsia="Calibri" w:hAnsi="Verdana" w:cs="Arial"/>
          <w:color w:val="000000"/>
        </w:rPr>
        <w:t xml:space="preserve"> si es procedente modificar</w:t>
      </w:r>
      <w:r w:rsidRPr="00B31C7B">
        <w:rPr>
          <w:rFonts w:ascii="Verdana" w:eastAsia="Calibri" w:hAnsi="Verdana" w:cs="Arial"/>
          <w:color w:val="000000"/>
        </w:rPr>
        <w:t xml:space="preserve"> los contratos que ha celebrado</w:t>
      </w:r>
      <w:r>
        <w:rPr>
          <w:rFonts w:ascii="Verdana" w:eastAsia="Calibri" w:hAnsi="Verdana" w:cs="Arial"/>
          <w:color w:val="000000"/>
        </w:rPr>
        <w:t xml:space="preserve"> según </w:t>
      </w:r>
      <w:r w:rsidRPr="00B31C7B">
        <w:rPr>
          <w:rFonts w:ascii="Verdana" w:eastAsia="Calibri" w:hAnsi="Verdana" w:cs="Arial"/>
          <w:color w:val="000000"/>
        </w:rPr>
        <w:t>las particularidades de cada caso. Al respecto, la Corte Constitucional, mediante sentencia C–300 de 2012</w:t>
      </w:r>
      <w:r w:rsidRPr="00B31C7B">
        <w:rPr>
          <w:rFonts w:ascii="Verdana" w:eastAsia="Calibri" w:hAnsi="Verdana" w:cs="Arial"/>
          <w:color w:val="000000"/>
          <w:vertAlign w:val="superscript"/>
        </w:rPr>
        <w:footnoteReference w:id="2"/>
      </w:r>
      <w:r w:rsidRPr="00B31C7B">
        <w:rPr>
          <w:rFonts w:ascii="Verdana" w:eastAsia="Calibri" w:hAnsi="Verdana" w:cs="Arial"/>
          <w:color w:val="000000"/>
        </w:rPr>
        <w:t xml:space="preserve">, </w:t>
      </w:r>
      <w:r>
        <w:rPr>
          <w:rFonts w:ascii="Verdana" w:eastAsia="Calibri" w:hAnsi="Verdana" w:cs="Arial"/>
          <w:color w:val="000000"/>
        </w:rPr>
        <w:t xml:space="preserve">se refirió a </w:t>
      </w:r>
      <w:r w:rsidRPr="00B31C7B">
        <w:rPr>
          <w:rFonts w:ascii="Verdana" w:eastAsia="Calibri" w:hAnsi="Verdana" w:cs="Arial"/>
          <w:color w:val="000000"/>
        </w:rPr>
        <w:t>la posibilidad de modificar los contratos estatales</w:t>
      </w:r>
      <w:r>
        <w:rPr>
          <w:rFonts w:ascii="Verdana" w:eastAsia="Calibri" w:hAnsi="Verdana" w:cs="Arial"/>
          <w:color w:val="000000"/>
        </w:rPr>
        <w:t xml:space="preserve"> así</w:t>
      </w:r>
      <w:r w:rsidRPr="00B31C7B">
        <w:rPr>
          <w:rFonts w:ascii="Verdana" w:eastAsia="Calibri" w:hAnsi="Verdana" w:cs="Arial"/>
          <w:color w:val="000000"/>
        </w:rPr>
        <w:t>:</w:t>
      </w:r>
    </w:p>
    <w:p w14:paraId="61EA0697" w14:textId="77777777" w:rsidR="00772D2F" w:rsidRPr="006864B6" w:rsidRDefault="00772D2F" w:rsidP="00772D2F">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color w:val="000000"/>
          <w:sz w:val="20"/>
          <w:szCs w:val="20"/>
        </w:rPr>
        <w:t>“</w:t>
      </w:r>
      <w:r w:rsidRPr="006864B6">
        <w:rPr>
          <w:rFonts w:ascii="Verdana" w:eastAsia="Calibri" w:hAnsi="Verdana" w:cs="Arial"/>
          <w:bCs/>
          <w:color w:val="000000"/>
          <w:sz w:val="20"/>
          <w:szCs w:val="20"/>
          <w:lang w:val="es-ES"/>
        </w:rPr>
        <w:t xml:space="preserve">Por regla general, </w:t>
      </w:r>
      <w:r w:rsidRPr="006864B6">
        <w:rPr>
          <w:rFonts w:ascii="Verdana" w:eastAsia="Calibri" w:hAnsi="Verdana" w:cs="Arial"/>
          <w:b/>
          <w:bCs/>
          <w:color w:val="000000"/>
          <w:sz w:val="20"/>
          <w:szCs w:val="20"/>
          <w:lang w:val="es-ES"/>
        </w:rPr>
        <w:t>los contratos estatales pueden ser modificados cuando sea necesario para lograr su finalidad y en aras de la realización de los fines del Estado</w:t>
      </w:r>
      <w:r w:rsidRPr="006864B6">
        <w:rPr>
          <w:rFonts w:ascii="Verdana" w:eastAsia="Calibri" w:hAnsi="Verdana" w:cs="Arial"/>
          <w:bCs/>
          <w:color w:val="000000"/>
          <w:sz w:val="20"/>
          <w:szCs w:val="20"/>
          <w:lang w:val="es-ES"/>
        </w:rPr>
        <w:t>, a los cuales sirve el contrato.</w:t>
      </w:r>
      <w:r w:rsidRPr="006864B6">
        <w:rPr>
          <w:rFonts w:ascii="Verdana" w:eastAsia="Calibri" w:hAnsi="Verdana" w:cs="Arial"/>
          <w:bCs/>
          <w:color w:val="000000"/>
          <w:sz w:val="20"/>
          <w:szCs w:val="20"/>
          <w:vertAlign w:val="superscript"/>
          <w:lang w:val="es-ES"/>
        </w:rPr>
        <w:footnoteReference w:id="3"/>
      </w:r>
      <w:r w:rsidRPr="006864B6">
        <w:rPr>
          <w:rFonts w:ascii="Verdana" w:eastAsia="Calibri" w:hAnsi="Verdana" w:cs="Arial"/>
          <w:bCs/>
          <w:color w:val="000000"/>
          <w:sz w:val="20"/>
          <w:szCs w:val="20"/>
          <w:lang w:val="es-ES"/>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6864B6">
        <w:rPr>
          <w:rFonts w:ascii="Verdana" w:eastAsia="Calibri" w:hAnsi="Verdana" w:cs="Arial"/>
          <w:b/>
          <w:bCs/>
          <w:color w:val="000000"/>
          <w:sz w:val="20"/>
          <w:szCs w:val="20"/>
          <w:lang w:val="es-ES"/>
        </w:rPr>
        <w:t>sentencia C-949 de 2001</w:t>
      </w:r>
      <w:r w:rsidRPr="006864B6">
        <w:rPr>
          <w:rFonts w:ascii="Verdana" w:eastAsia="Calibri" w:hAnsi="Verdana" w:cs="Arial"/>
          <w:bCs/>
          <w:color w:val="000000"/>
          <w:sz w:val="20"/>
          <w:szCs w:val="20"/>
          <w:vertAlign w:val="superscript"/>
          <w:lang w:val="es-ES"/>
        </w:rPr>
        <w:footnoteReference w:id="4"/>
      </w:r>
      <w:r w:rsidRPr="006864B6">
        <w:rPr>
          <w:rFonts w:ascii="Verdana" w:eastAsia="Calibri" w:hAnsi="Verdana" w:cs="Arial"/>
          <w:bCs/>
          <w:color w:val="000000"/>
          <w:sz w:val="20"/>
          <w:szCs w:val="20"/>
          <w:lang w:val="es-ES"/>
        </w:rPr>
        <w:t>, la Corte Constitucional señaló que las prórrogas de los contratos –como especie de modificación- pueden ser un instrumento útil para lograr los fines propios de la contratación estatal</w:t>
      </w:r>
      <w:r w:rsidRPr="006864B6">
        <w:rPr>
          <w:rFonts w:ascii="Verdana" w:eastAsia="Calibri" w:hAnsi="Verdana" w:cs="Arial"/>
          <w:bCs/>
          <w:color w:val="000000"/>
          <w:sz w:val="20"/>
          <w:szCs w:val="20"/>
          <w:vertAlign w:val="superscript"/>
          <w:lang w:val="es-ES"/>
        </w:rPr>
        <w:footnoteReference w:id="5"/>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 xml:space="preserve"> </w:t>
      </w:r>
    </w:p>
    <w:p w14:paraId="6A0BAD7D" w14:textId="77777777" w:rsidR="00772D2F" w:rsidRPr="006864B6" w:rsidRDefault="00772D2F" w:rsidP="00772D2F">
      <w:pPr>
        <w:tabs>
          <w:tab w:val="left" w:pos="284"/>
        </w:tabs>
        <w:snapToGrid w:val="0"/>
        <w:spacing w:after="0" w:line="240" w:lineRule="auto"/>
        <w:ind w:left="709" w:right="709"/>
        <w:jc w:val="both"/>
        <w:rPr>
          <w:rFonts w:ascii="Verdana" w:eastAsia="Calibri" w:hAnsi="Verdana" w:cs="Arial"/>
          <w:bCs/>
          <w:color w:val="000000"/>
          <w:sz w:val="20"/>
          <w:szCs w:val="20"/>
          <w:lang w:val="es-ES"/>
        </w:rPr>
      </w:pPr>
    </w:p>
    <w:p w14:paraId="5D0B7E0F" w14:textId="77777777" w:rsidR="00772D2F" w:rsidRPr="006864B6" w:rsidRDefault="00772D2F" w:rsidP="00772D2F">
      <w:pPr>
        <w:tabs>
          <w:tab w:val="left" w:pos="284"/>
        </w:tabs>
        <w:snapToGrid w:val="0"/>
        <w:spacing w:after="0" w:line="240" w:lineRule="auto"/>
        <w:ind w:left="709" w:right="709"/>
        <w:jc w:val="both"/>
        <w:rPr>
          <w:rFonts w:ascii="Verdana" w:eastAsia="Calibri" w:hAnsi="Verdana" w:cs="Arial"/>
          <w:bCs/>
          <w:color w:val="000000"/>
          <w:sz w:val="20"/>
          <w:szCs w:val="20"/>
          <w:lang w:val="es-ES"/>
        </w:rPr>
      </w:pPr>
      <w:r>
        <w:rPr>
          <w:rFonts w:ascii="Verdana" w:eastAsia="Calibri" w:hAnsi="Verdana" w:cs="Arial"/>
          <w:bCs/>
          <w:color w:val="000000"/>
          <w:sz w:val="20"/>
          <w:szCs w:val="20"/>
          <w:lang w:val="es-ES"/>
        </w:rPr>
        <w:t>(…)</w:t>
      </w:r>
    </w:p>
    <w:p w14:paraId="1CEFE3A3" w14:textId="77777777" w:rsidR="00772D2F" w:rsidRDefault="00772D2F" w:rsidP="00772D2F">
      <w:pPr>
        <w:tabs>
          <w:tab w:val="left" w:pos="284"/>
        </w:tabs>
        <w:spacing w:after="0" w:line="240" w:lineRule="auto"/>
        <w:ind w:left="709" w:right="709"/>
        <w:jc w:val="both"/>
        <w:rPr>
          <w:rFonts w:ascii="Verdana" w:eastAsia="Calibri" w:hAnsi="Verdana" w:cs="Arial"/>
          <w:bCs/>
          <w:color w:val="000000"/>
          <w:sz w:val="20"/>
          <w:szCs w:val="20"/>
          <w:lang w:val="es-ES"/>
        </w:rPr>
      </w:pPr>
    </w:p>
    <w:p w14:paraId="39FCA40E" w14:textId="77777777" w:rsidR="00772D2F" w:rsidRPr="006864B6" w:rsidRDefault="00772D2F" w:rsidP="00772D2F">
      <w:pPr>
        <w:tabs>
          <w:tab w:val="left" w:pos="284"/>
        </w:tabs>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bCs/>
          <w:color w:val="000000"/>
          <w:sz w:val="20"/>
          <w:szCs w:val="20"/>
          <w:lang w:val="es-ES"/>
        </w:rPr>
        <w:t xml:space="preserve">La modificación de los contratos estatales es especialmente importante en aquellos por naturaleza </w:t>
      </w:r>
      <w:r w:rsidRPr="006864B6">
        <w:rPr>
          <w:rFonts w:ascii="Verdana" w:eastAsia="Calibri" w:hAnsi="Verdana" w:cs="Arial"/>
          <w:b/>
          <w:color w:val="000000"/>
          <w:sz w:val="20"/>
          <w:szCs w:val="20"/>
          <w:lang w:val="es-ES"/>
        </w:rPr>
        <w:t>incompletos</w:t>
      </w:r>
      <w:r w:rsidRPr="006864B6">
        <w:rPr>
          <w:rFonts w:ascii="Verdana" w:eastAsia="Calibri" w:hAnsi="Verdana" w:cs="Arial"/>
          <w:bCs/>
          <w:color w:val="000000"/>
          <w:sz w:val="20"/>
          <w:szCs w:val="20"/>
          <w:lang w:val="es-ES"/>
        </w:rPr>
        <w:t xml:space="preserve">, es decir, </w:t>
      </w:r>
      <w:r w:rsidRPr="006864B6">
        <w:rPr>
          <w:rFonts w:ascii="Verdana" w:eastAsia="Calibri" w:hAnsi="Verdana" w:cs="Arial"/>
          <w:b/>
          <w:color w:val="000000"/>
          <w:sz w:val="20"/>
          <w:szCs w:val="20"/>
          <w:lang w:val="es-ES"/>
        </w:rPr>
        <w:t xml:space="preserve">(i) </w:t>
      </w:r>
      <w:r w:rsidRPr="006864B6">
        <w:rPr>
          <w:rFonts w:ascii="Verdana" w:eastAsia="Calibri" w:hAnsi="Verdana" w:cs="Arial"/>
          <w:bCs/>
          <w:color w:val="000000"/>
          <w:sz w:val="20"/>
          <w:szCs w:val="20"/>
          <w:lang w:val="es-ES"/>
        </w:rPr>
        <w:t xml:space="preserve">los afectados por asimetrías de información que impiden la previsión de todas las contingencias que pueden afectar su ejecución, y </w:t>
      </w:r>
      <w:r w:rsidRPr="006864B6">
        <w:rPr>
          <w:rFonts w:ascii="Verdana" w:eastAsia="Calibri" w:hAnsi="Verdana" w:cs="Arial"/>
          <w:b/>
          <w:color w:val="000000"/>
          <w:sz w:val="20"/>
          <w:szCs w:val="20"/>
          <w:lang w:val="es-ES"/>
        </w:rPr>
        <w:t>(</w:t>
      </w:r>
      <w:proofErr w:type="spellStart"/>
      <w:r w:rsidRPr="006864B6">
        <w:rPr>
          <w:rFonts w:ascii="Verdana" w:eastAsia="Calibri" w:hAnsi="Verdana" w:cs="Arial"/>
          <w:b/>
          <w:color w:val="000000"/>
          <w:sz w:val="20"/>
          <w:szCs w:val="20"/>
          <w:lang w:val="es-ES"/>
        </w:rPr>
        <w:t>ii</w:t>
      </w:r>
      <w:proofErr w:type="spellEnd"/>
      <w:r w:rsidRPr="006864B6">
        <w:rPr>
          <w:rFonts w:ascii="Verdana" w:eastAsia="Calibri" w:hAnsi="Verdana" w:cs="Arial"/>
          <w:b/>
          <w:color w:val="000000"/>
          <w:sz w:val="20"/>
          <w:szCs w:val="20"/>
          <w:lang w:val="es-ES"/>
        </w:rPr>
        <w:t xml:space="preserve">) </w:t>
      </w:r>
      <w:r w:rsidRPr="006864B6">
        <w:rPr>
          <w:rFonts w:ascii="Verdana" w:eastAsia="Calibri" w:hAnsi="Verdana" w:cs="Arial"/>
          <w:bCs/>
          <w:color w:val="000000"/>
          <w:sz w:val="20"/>
          <w:szCs w:val="20"/>
          <w:lang w:val="es-ES"/>
        </w:rPr>
        <w:t xml:space="preserve">en el marco de los cuales, por esa misma razón, es difícil prever </w:t>
      </w:r>
      <w:r w:rsidRPr="006864B6">
        <w:rPr>
          <w:rFonts w:ascii="Verdana" w:eastAsia="Calibri" w:hAnsi="Verdana" w:cs="Arial"/>
          <w:bCs/>
          <w:i/>
          <w:iCs/>
          <w:color w:val="000000"/>
          <w:sz w:val="20"/>
          <w:szCs w:val="20"/>
          <w:lang w:val="es-ES"/>
        </w:rPr>
        <w:t xml:space="preserve">ex ante </w:t>
      </w:r>
      <w:r w:rsidRPr="006864B6">
        <w:rPr>
          <w:rFonts w:ascii="Verdana" w:eastAsia="Calibri" w:hAnsi="Verdana" w:cs="Arial"/>
          <w:bCs/>
          <w:color w:val="000000"/>
          <w:sz w:val="20"/>
          <w:szCs w:val="20"/>
          <w:lang w:val="es-ES"/>
        </w:rPr>
        <w:t xml:space="preserve">los remedios necesarios para afrontar tales contingencias, como ocurre por lo general </w:t>
      </w:r>
      <w:r w:rsidRPr="006864B6">
        <w:rPr>
          <w:rFonts w:ascii="Verdana" w:eastAsia="Calibri" w:hAnsi="Verdana" w:cs="Arial"/>
          <w:bCs/>
          <w:color w:val="000000"/>
          <w:sz w:val="20"/>
          <w:szCs w:val="20"/>
          <w:lang w:val="es-ES"/>
        </w:rPr>
        <w:lastRenderedPageBreak/>
        <w:t>con los contratos de largo plazo.</w:t>
      </w:r>
      <w:r w:rsidRPr="006864B6">
        <w:rPr>
          <w:rFonts w:ascii="Verdana" w:eastAsia="Calibri" w:hAnsi="Verdana" w:cs="Arial"/>
          <w:bCs/>
          <w:color w:val="000000"/>
          <w:sz w:val="20"/>
          <w:szCs w:val="20"/>
          <w:vertAlign w:val="superscript"/>
          <w:lang w:val="es-ES"/>
        </w:rPr>
        <w:footnoteReference w:id="6"/>
      </w:r>
      <w:r w:rsidRPr="006864B6">
        <w:rPr>
          <w:rFonts w:ascii="Verdana" w:eastAsia="Calibri" w:hAnsi="Verdana" w:cs="Arial"/>
          <w:bCs/>
          <w:color w:val="000000"/>
          <w:sz w:val="20"/>
          <w:szCs w:val="20"/>
          <w:lang w:val="es-ES"/>
        </w:rPr>
        <w:t xml:space="preserve">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las que tampoco era posible, en dicho momento, prever un remedio adecuado y específico. En este tipo de contratos es preciso entonces el diseño de reglas que permitan la adaptación y la resolución pacífica de las controversias para evitar el fracaso” </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énfasis dentro del texto</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w:t>
      </w:r>
    </w:p>
    <w:p w14:paraId="2C2E7DA3" w14:textId="77777777" w:rsidR="00772D2F" w:rsidRPr="00E54E87" w:rsidRDefault="00772D2F" w:rsidP="00772D2F">
      <w:pPr>
        <w:tabs>
          <w:tab w:val="left" w:pos="284"/>
        </w:tabs>
        <w:spacing w:after="0" w:line="240" w:lineRule="auto"/>
        <w:ind w:left="1049" w:right="709"/>
        <w:jc w:val="both"/>
        <w:rPr>
          <w:rFonts w:ascii="Verdana" w:eastAsia="Arial MT" w:hAnsi="Verdana" w:cs="Arial"/>
          <w:color w:val="000000"/>
        </w:rPr>
      </w:pPr>
    </w:p>
    <w:p w14:paraId="0E9693CF" w14:textId="77777777" w:rsidR="00772D2F" w:rsidRPr="00B31C7B" w:rsidRDefault="00772D2F" w:rsidP="00772D2F">
      <w:pPr>
        <w:widowControl w:val="0"/>
        <w:autoSpaceDE w:val="0"/>
        <w:autoSpaceDN w:val="0"/>
        <w:spacing w:after="0" w:line="276" w:lineRule="auto"/>
        <w:ind w:right="-2" w:firstLine="709"/>
        <w:jc w:val="both"/>
        <w:rPr>
          <w:rFonts w:ascii="Verdana" w:eastAsia="Calibri" w:hAnsi="Verdana" w:cs="Arial"/>
          <w:color w:val="000000"/>
        </w:rPr>
      </w:pPr>
      <w:r w:rsidRPr="00B31C7B">
        <w:rPr>
          <w:rFonts w:ascii="Verdana" w:eastAsia="Calibri" w:hAnsi="Verdana" w:cs="Arial"/>
          <w:color w:val="000000"/>
        </w:rPr>
        <w:t>A su turno, el Consejo de Estado</w:t>
      </w:r>
      <w:r w:rsidRPr="00B31C7B">
        <w:rPr>
          <w:rFonts w:ascii="Verdana" w:eastAsia="Calibri" w:hAnsi="Verdana" w:cs="Arial"/>
          <w:color w:val="000000"/>
          <w:vertAlign w:val="superscript"/>
        </w:rPr>
        <w:footnoteReference w:id="7"/>
      </w:r>
      <w:r w:rsidRPr="00B31C7B">
        <w:rPr>
          <w:rFonts w:ascii="Verdana" w:eastAsia="Calibri" w:hAnsi="Verdana" w:cs="Arial"/>
          <w:color w:val="000000"/>
        </w:rPr>
        <w:t>, ha</w:t>
      </w:r>
      <w:r>
        <w:rPr>
          <w:rFonts w:ascii="Verdana" w:eastAsia="Calibri" w:hAnsi="Verdana" w:cs="Arial"/>
          <w:color w:val="000000"/>
        </w:rPr>
        <w:t xml:space="preserve"> resaltado que la necesidad de modificar los contratos estatales persigue el cumplimiento de ciertos fines. De esta manera, aunque estos contratos se puedan modificar por acuerdo de la voluntad de las partes, este no puede ser el único fundamento. Señala entonces que las modificaciones deben obedecer a causas reales y ciertas derivadas de la ley y no únicamente de la voluntad de las partes</w:t>
      </w:r>
      <w:r w:rsidRPr="00B31C7B">
        <w:rPr>
          <w:rFonts w:ascii="Verdana" w:eastAsia="Calibri" w:hAnsi="Verdana" w:cs="Arial"/>
          <w:color w:val="000000"/>
        </w:rPr>
        <w:t>:</w:t>
      </w:r>
    </w:p>
    <w:p w14:paraId="41B12B84" w14:textId="77777777" w:rsidR="00772D2F" w:rsidRPr="00B31C7B" w:rsidRDefault="00772D2F" w:rsidP="00772D2F">
      <w:pPr>
        <w:widowControl w:val="0"/>
        <w:autoSpaceDE w:val="0"/>
        <w:autoSpaceDN w:val="0"/>
        <w:spacing w:after="0" w:line="240" w:lineRule="auto"/>
        <w:ind w:firstLine="709"/>
        <w:jc w:val="both"/>
        <w:rPr>
          <w:rFonts w:ascii="Verdana" w:eastAsia="Calibri" w:hAnsi="Verdana" w:cs="Arial"/>
          <w:color w:val="000000"/>
        </w:rPr>
      </w:pPr>
    </w:p>
    <w:p w14:paraId="44DF2D16" w14:textId="77777777" w:rsidR="00772D2F" w:rsidRPr="006864B6"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w:t>
      </w:r>
      <w:r>
        <w:rPr>
          <w:rFonts w:ascii="Verdana" w:eastAsia="Calibri" w:hAnsi="Verdana" w:cs="Arial"/>
          <w:color w:val="000000"/>
          <w:sz w:val="20"/>
          <w:szCs w:val="20"/>
        </w:rPr>
        <w:t xml:space="preserve">(…) </w:t>
      </w:r>
      <w:r w:rsidRPr="006864B6">
        <w:rPr>
          <w:rFonts w:ascii="Verdana" w:eastAsia="Calibri" w:hAnsi="Verdana" w:cs="Arial"/>
          <w:color w:val="000000"/>
          <w:sz w:val="20"/>
          <w:szCs w:val="20"/>
        </w:rPr>
        <w:t xml:space="preserve">la posibilidad de modificar los contratos estatales es una especial forma de hacer prevalecer la finalidad del contrato sobre los restantes elementos </w:t>
      </w:r>
      <w:proofErr w:type="gramStart"/>
      <w:r w:rsidRPr="006864B6">
        <w:rPr>
          <w:rFonts w:ascii="Verdana" w:eastAsia="Calibri" w:hAnsi="Verdana" w:cs="Arial"/>
          <w:color w:val="000000"/>
          <w:sz w:val="20"/>
          <w:szCs w:val="20"/>
        </w:rPr>
        <w:t>del mismo</w:t>
      </w:r>
      <w:proofErr w:type="gramEnd"/>
      <w:r w:rsidRPr="006864B6">
        <w:rPr>
          <w:rFonts w:ascii="Verdana" w:eastAsia="Calibri" w:hAnsi="Verdana" w:cs="Arial"/>
          <w:color w:val="000000"/>
          <w:sz w:val="20"/>
          <w:szCs w:val="20"/>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40D17F6E" w14:textId="77777777" w:rsidR="00772D2F" w:rsidRDefault="00772D2F" w:rsidP="00772D2F">
      <w:pPr>
        <w:tabs>
          <w:tab w:val="left" w:pos="284"/>
        </w:tabs>
        <w:spacing w:after="0" w:line="240" w:lineRule="auto"/>
        <w:ind w:left="709" w:right="709"/>
        <w:jc w:val="both"/>
        <w:rPr>
          <w:rFonts w:ascii="Verdana" w:eastAsia="Calibri" w:hAnsi="Verdana" w:cs="Arial"/>
          <w:color w:val="000000"/>
          <w:sz w:val="20"/>
          <w:szCs w:val="20"/>
        </w:rPr>
      </w:pPr>
    </w:p>
    <w:p w14:paraId="40128204" w14:textId="77777777" w:rsidR="00772D2F" w:rsidRPr="006864B6" w:rsidRDefault="00772D2F" w:rsidP="00772D2F">
      <w:pPr>
        <w:tabs>
          <w:tab w:val="left" w:pos="284"/>
        </w:tabs>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p>
    <w:p w14:paraId="2112B23D" w14:textId="77777777" w:rsidR="00772D2F" w:rsidRDefault="00772D2F" w:rsidP="00772D2F">
      <w:pPr>
        <w:tabs>
          <w:tab w:val="left" w:pos="284"/>
        </w:tabs>
        <w:spacing w:after="0" w:line="240" w:lineRule="auto"/>
        <w:ind w:left="709" w:right="709"/>
        <w:jc w:val="both"/>
        <w:rPr>
          <w:rFonts w:ascii="Verdana" w:eastAsia="Calibri" w:hAnsi="Verdana" w:cs="Arial"/>
          <w:color w:val="000000"/>
          <w:sz w:val="20"/>
          <w:szCs w:val="20"/>
        </w:rPr>
      </w:pPr>
    </w:p>
    <w:p w14:paraId="654C9F61" w14:textId="77777777" w:rsidR="00772D2F" w:rsidRPr="006864B6"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w:t>
      </w:r>
      <w:r w:rsidRPr="006864B6">
        <w:rPr>
          <w:rFonts w:ascii="Verdana" w:eastAsia="Calibri" w:hAnsi="Verdana" w:cs="Arial"/>
          <w:color w:val="000000"/>
          <w:sz w:val="20"/>
          <w:szCs w:val="20"/>
        </w:rPr>
        <w:lastRenderedPageBreak/>
        <w:t>las que debe someterse la administración</w:t>
      </w:r>
      <w:r>
        <w:rPr>
          <w:rFonts w:ascii="Verdana" w:eastAsia="Calibri" w:hAnsi="Verdana" w:cs="Arial"/>
          <w:color w:val="000000"/>
          <w:sz w:val="20"/>
          <w:szCs w:val="20"/>
        </w:rPr>
        <w:t xml:space="preserve"> (…) </w:t>
      </w:r>
      <w:r w:rsidRPr="006864B6">
        <w:rPr>
          <w:rFonts w:ascii="Verdana" w:eastAsia="Calibri" w:hAnsi="Verdana" w:cs="Arial"/>
          <w:color w:val="000000"/>
          <w:sz w:val="20"/>
          <w:szCs w:val="20"/>
        </w:rPr>
        <w:t>Nótese que, sin embargo, en ellas van inmersas las ideas de una causa cierta y unos fines públicos que hay que salvaguardar.</w:t>
      </w:r>
    </w:p>
    <w:p w14:paraId="478B488B" w14:textId="77777777" w:rsidR="00772D2F" w:rsidRPr="006864B6" w:rsidRDefault="00772D2F" w:rsidP="00772D2F">
      <w:pPr>
        <w:tabs>
          <w:tab w:val="left" w:pos="284"/>
        </w:tabs>
        <w:spacing w:after="0" w:line="240" w:lineRule="auto"/>
        <w:ind w:left="709" w:right="709"/>
        <w:jc w:val="both"/>
        <w:rPr>
          <w:rFonts w:ascii="Verdana" w:eastAsia="Calibri" w:hAnsi="Verdana" w:cs="Arial"/>
          <w:color w:val="000000"/>
          <w:sz w:val="20"/>
          <w:szCs w:val="20"/>
        </w:rPr>
      </w:pPr>
    </w:p>
    <w:p w14:paraId="456AE373" w14:textId="77777777" w:rsidR="00772D2F" w:rsidRPr="006864B6"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Puede adicionarse una razón a las expuestas para justificar que </w:t>
      </w:r>
      <w:r w:rsidRPr="000B0886">
        <w:rPr>
          <w:rFonts w:ascii="Verdana" w:eastAsia="Calibri" w:hAnsi="Verdana" w:cs="Arial"/>
          <w:i/>
          <w:iCs/>
          <w:color w:val="000000"/>
          <w:sz w:val="20"/>
          <w:szCs w:val="20"/>
          <w:u w:val="single"/>
        </w:rPr>
        <w:t>la simple voluntad de las partes no es causa de modificación de los contratos estatales, la cual consiste en el respeto por el principio de igualdad de los oferentes</w:t>
      </w:r>
      <w:r w:rsidRPr="006864B6">
        <w:rPr>
          <w:rFonts w:ascii="Verdana" w:eastAsia="Calibri" w:hAnsi="Verdana" w:cs="Arial"/>
          <w:color w:val="000000"/>
          <w:sz w:val="20"/>
          <w:szCs w:val="20"/>
        </w:rPr>
        <w:t xml:space="preserve">. Si se acepta que los contratos pueden modificarse por el simple común acuerdo, fácilmente se podría licitar determinado objeto con el fin de adjudicárselo a cierta persona, a sabiendas de que se cambiarán las obligaciones, una vez celebrado. </w:t>
      </w:r>
    </w:p>
    <w:p w14:paraId="30A47C49" w14:textId="77777777" w:rsidR="00772D2F" w:rsidRPr="006864B6" w:rsidRDefault="00772D2F" w:rsidP="00772D2F">
      <w:pPr>
        <w:tabs>
          <w:tab w:val="left" w:pos="284"/>
        </w:tabs>
        <w:spacing w:after="0" w:line="240" w:lineRule="auto"/>
        <w:ind w:left="709" w:right="709"/>
        <w:jc w:val="both"/>
        <w:rPr>
          <w:rFonts w:ascii="Verdana" w:eastAsia="Calibri" w:hAnsi="Verdana" w:cs="Arial"/>
          <w:color w:val="000000"/>
          <w:sz w:val="20"/>
          <w:szCs w:val="20"/>
        </w:rPr>
      </w:pPr>
    </w:p>
    <w:p w14:paraId="3140B744" w14:textId="77777777" w:rsidR="00772D2F" w:rsidRPr="006864B6"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w:t>
      </w:r>
      <w:r w:rsidRPr="000B0886">
        <w:rPr>
          <w:rFonts w:ascii="Verdana" w:eastAsia="Calibri" w:hAnsi="Verdana" w:cs="Arial"/>
          <w:i/>
          <w:iCs/>
          <w:color w:val="000000"/>
          <w:sz w:val="20"/>
          <w:szCs w:val="20"/>
          <w:u w:val="single"/>
        </w:rPr>
        <w:t>toda modificación debe tener una causa real y cierta, contemplada en la ley, diferente de la mera voluntad de los contratantes</w:t>
      </w:r>
      <w:r w:rsidRPr="006864B6">
        <w:rPr>
          <w:rFonts w:ascii="Verdana" w:eastAsia="Calibri" w:hAnsi="Verdana" w:cs="Arial"/>
          <w:color w:val="000000"/>
          <w:sz w:val="20"/>
          <w:szCs w:val="20"/>
        </w:rPr>
        <w:t>”.</w:t>
      </w:r>
    </w:p>
    <w:p w14:paraId="1AC36EC4" w14:textId="77777777" w:rsidR="00772D2F" w:rsidRPr="00E54E87" w:rsidRDefault="00772D2F" w:rsidP="00772D2F">
      <w:pPr>
        <w:tabs>
          <w:tab w:val="left" w:pos="284"/>
        </w:tabs>
        <w:spacing w:after="0" w:line="276" w:lineRule="auto"/>
        <w:ind w:left="709" w:right="709"/>
        <w:jc w:val="both"/>
        <w:rPr>
          <w:rFonts w:ascii="Verdana" w:eastAsia="Calibri" w:hAnsi="Verdana" w:cs="Arial"/>
          <w:color w:val="000000"/>
        </w:rPr>
      </w:pPr>
    </w:p>
    <w:p w14:paraId="567D1E7B" w14:textId="77777777" w:rsidR="00772D2F" w:rsidRPr="000E3F53" w:rsidRDefault="00772D2F" w:rsidP="00772D2F">
      <w:pPr>
        <w:widowControl w:val="0"/>
        <w:autoSpaceDE w:val="0"/>
        <w:autoSpaceDN w:val="0"/>
        <w:ind w:firstLine="709"/>
        <w:jc w:val="both"/>
        <w:rPr>
          <w:rFonts w:ascii="Verdana" w:eastAsia="Arial" w:hAnsi="Verdana" w:cs="Arial"/>
          <w:color w:val="000000"/>
          <w:lang w:val="es-MX" w:eastAsia="es-ES" w:bidi="es-ES"/>
        </w:rPr>
      </w:pPr>
      <w:r w:rsidRPr="00B31C7B">
        <w:rPr>
          <w:rFonts w:ascii="Verdana" w:eastAsia="Arial" w:hAnsi="Verdana" w:cs="Arial"/>
          <w:color w:val="000000"/>
          <w:lang w:val="es-ES" w:eastAsia="es-ES" w:bidi="es-ES"/>
        </w:rPr>
        <w:t xml:space="preserve">En el mismo sentido, en el Concepto 2263 del 17 de marzo del 2016, la Sala de Consulta y Servicio Civil del Consejo de Estado precisó que </w:t>
      </w:r>
      <w:r w:rsidRPr="00B31C7B">
        <w:rPr>
          <w:rFonts w:ascii="Verdana" w:eastAsia="Arial" w:hAnsi="Verdana" w:cs="Arial"/>
          <w:color w:val="000000"/>
          <w:lang w:val="es-MX" w:eastAsia="es-ES" w:bidi="es-ES"/>
        </w:rPr>
        <w:t xml:space="preserve">la regla general es la no modificación del contrato, y la vía excepcional su modificación, sometida a </w:t>
      </w:r>
      <w:r>
        <w:rPr>
          <w:rFonts w:ascii="Verdana" w:eastAsia="Arial" w:hAnsi="Verdana" w:cs="Arial"/>
          <w:color w:val="000000"/>
          <w:lang w:val="es-MX" w:eastAsia="es-ES" w:bidi="es-ES"/>
        </w:rPr>
        <w:t xml:space="preserve">los siguientes </w:t>
      </w:r>
      <w:r w:rsidRPr="00B31C7B">
        <w:rPr>
          <w:rFonts w:ascii="Verdana" w:eastAsia="Arial" w:hAnsi="Verdana" w:cs="Arial"/>
          <w:color w:val="000000"/>
          <w:lang w:val="es-MX" w:eastAsia="es-ES" w:bidi="es-ES"/>
        </w:rPr>
        <w:t>límites legales:</w:t>
      </w:r>
    </w:p>
    <w:p w14:paraId="19074740" w14:textId="77777777" w:rsidR="00772D2F" w:rsidRPr="00B31C7B"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“1. La necesidad de preservar los principios de igualdad, transparencia y libertad de concurrencia, durante la fase de ejecución del contrato. </w:t>
      </w:r>
    </w:p>
    <w:p w14:paraId="474531AD" w14:textId="77777777" w:rsidR="00772D2F" w:rsidRDefault="00772D2F" w:rsidP="00772D2F">
      <w:pPr>
        <w:tabs>
          <w:tab w:val="left" w:pos="284"/>
        </w:tabs>
        <w:spacing w:after="0" w:line="240" w:lineRule="auto"/>
        <w:ind w:left="709" w:right="709"/>
        <w:jc w:val="both"/>
        <w:rPr>
          <w:rFonts w:ascii="Verdana" w:eastAsia="Calibri" w:hAnsi="Verdana" w:cs="Arial"/>
          <w:color w:val="000000"/>
          <w:sz w:val="20"/>
          <w:szCs w:val="20"/>
        </w:rPr>
      </w:pPr>
    </w:p>
    <w:p w14:paraId="448F8201" w14:textId="77777777" w:rsidR="00772D2F" w:rsidRPr="00B31C7B"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507B3721" w14:textId="77777777" w:rsidR="00772D2F" w:rsidRPr="00B31C7B" w:rsidRDefault="00772D2F" w:rsidP="00772D2F">
      <w:pPr>
        <w:tabs>
          <w:tab w:val="left" w:pos="284"/>
        </w:tabs>
        <w:spacing w:after="0" w:line="240" w:lineRule="auto"/>
        <w:ind w:left="709" w:right="709"/>
        <w:jc w:val="both"/>
        <w:rPr>
          <w:rFonts w:ascii="Verdana" w:eastAsia="Calibri" w:hAnsi="Verdana" w:cs="Arial"/>
          <w:color w:val="000000"/>
          <w:sz w:val="20"/>
          <w:szCs w:val="20"/>
        </w:rPr>
      </w:pPr>
    </w:p>
    <w:p w14:paraId="21FED3DE" w14:textId="77777777" w:rsidR="00772D2F" w:rsidRPr="00B31C7B"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4812AE2F" w14:textId="77777777" w:rsidR="00772D2F" w:rsidRPr="00B31C7B" w:rsidRDefault="00772D2F" w:rsidP="00772D2F">
      <w:pPr>
        <w:tabs>
          <w:tab w:val="left" w:pos="284"/>
        </w:tabs>
        <w:spacing w:after="0" w:line="240" w:lineRule="auto"/>
        <w:ind w:left="709" w:right="709"/>
        <w:jc w:val="both"/>
        <w:rPr>
          <w:rFonts w:ascii="Verdana" w:eastAsia="Calibri" w:hAnsi="Verdana" w:cs="Arial"/>
          <w:color w:val="000000"/>
          <w:sz w:val="20"/>
          <w:szCs w:val="20"/>
        </w:rPr>
      </w:pPr>
    </w:p>
    <w:p w14:paraId="1A174106" w14:textId="4DC3D205" w:rsidR="00772D2F" w:rsidRDefault="00772D2F" w:rsidP="005A118F">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2.Límites de orden temporal, entre los que están comprendidos: i) la vigencia del contrato, pues no podría modificarse un contrato cuyo plazo ha culminado y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prohibición de consagrar prórrogas automáticas, sucesivas o indefinidas, en tanto resultan contrarias al derecho esencial de la libertad de competencia.</w:t>
      </w:r>
    </w:p>
    <w:p w14:paraId="690ECD14" w14:textId="77777777" w:rsidR="00254229" w:rsidRDefault="00254229" w:rsidP="00772D2F">
      <w:pPr>
        <w:tabs>
          <w:tab w:val="left" w:pos="284"/>
        </w:tabs>
        <w:spacing w:after="0" w:line="240" w:lineRule="auto"/>
        <w:ind w:left="709" w:right="709"/>
        <w:jc w:val="both"/>
        <w:rPr>
          <w:rFonts w:ascii="Verdana" w:eastAsia="Calibri" w:hAnsi="Verdana" w:cs="Arial"/>
          <w:color w:val="000000"/>
          <w:sz w:val="20"/>
          <w:szCs w:val="20"/>
        </w:rPr>
      </w:pPr>
    </w:p>
    <w:p w14:paraId="09264FFC" w14:textId="1CF7CA0B" w:rsidR="00772D2F" w:rsidRPr="00B31C7B"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3. Límites de orden formal, que comprenden: i) La solemnidad del contrato de modificación, derivada del carácter solemne del contrato estatal, que exige que la modificación de los contratos conste por escrito</w:t>
      </w:r>
      <w:r w:rsidRPr="00B31C7B">
        <w:rPr>
          <w:rFonts w:ascii="Verdana" w:eastAsia="Calibri" w:hAnsi="Verdana" w:cs="Arial"/>
          <w:color w:val="000000"/>
          <w:sz w:val="20"/>
          <w:szCs w:val="20"/>
          <w:vertAlign w:val="superscript"/>
        </w:rPr>
        <w:footnoteReference w:id="8"/>
      </w:r>
      <w:r w:rsidRPr="00B31C7B">
        <w:rPr>
          <w:rFonts w:ascii="Verdana" w:eastAsia="Calibri" w:hAnsi="Verdana" w:cs="Arial"/>
          <w:color w:val="000000"/>
          <w:sz w:val="20"/>
          <w:szCs w:val="20"/>
        </w:rPr>
        <w:t xml:space="preserve">;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motivación y justificación de la modificación, la cual constituye un elemento esencial que permite determinar la juridicidad y la necesidad de una modificación determinada; así como su racionalidad y la proporcionalidad de su contenido.</w:t>
      </w:r>
    </w:p>
    <w:p w14:paraId="1DD730FE" w14:textId="77777777" w:rsidR="00772D2F" w:rsidRPr="00B31C7B" w:rsidRDefault="00772D2F" w:rsidP="00772D2F">
      <w:pPr>
        <w:tabs>
          <w:tab w:val="left" w:pos="284"/>
        </w:tabs>
        <w:spacing w:after="0" w:line="240" w:lineRule="auto"/>
        <w:ind w:left="709" w:right="709"/>
        <w:jc w:val="both"/>
        <w:rPr>
          <w:rFonts w:ascii="Verdana" w:eastAsia="Calibri" w:hAnsi="Verdana" w:cs="Arial"/>
          <w:color w:val="000000"/>
          <w:sz w:val="20"/>
          <w:szCs w:val="20"/>
        </w:rPr>
      </w:pPr>
    </w:p>
    <w:p w14:paraId="637F4DD3" w14:textId="77777777" w:rsidR="00772D2F" w:rsidRPr="00AD53BB" w:rsidRDefault="00772D2F" w:rsidP="00772D2F">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25D9716B" w14:textId="77777777" w:rsidR="00772D2F" w:rsidRPr="00E54E87" w:rsidRDefault="00772D2F" w:rsidP="00772D2F">
      <w:pPr>
        <w:tabs>
          <w:tab w:val="left" w:pos="284"/>
        </w:tabs>
        <w:spacing w:after="0" w:line="240" w:lineRule="auto"/>
        <w:ind w:left="709" w:right="709"/>
        <w:jc w:val="both"/>
        <w:rPr>
          <w:rFonts w:ascii="Verdana" w:eastAsia="Calibri" w:hAnsi="Verdana" w:cs="Arial"/>
          <w:color w:val="000000"/>
        </w:rPr>
      </w:pPr>
    </w:p>
    <w:p w14:paraId="21E0E094" w14:textId="77777777" w:rsidR="00772D2F" w:rsidRPr="00B31C7B" w:rsidRDefault="00772D2F" w:rsidP="00772D2F">
      <w:pPr>
        <w:widowControl w:val="0"/>
        <w:autoSpaceDE w:val="0"/>
        <w:autoSpaceDN w:val="0"/>
        <w:ind w:right="102" w:firstLine="709"/>
        <w:jc w:val="both"/>
        <w:rPr>
          <w:rFonts w:ascii="Verdana" w:eastAsia="Arial" w:hAnsi="Verdana" w:cs="Arial"/>
          <w:color w:val="000000"/>
          <w:lang w:val="es-MX" w:eastAsia="es-ES" w:bidi="es-ES"/>
        </w:rPr>
      </w:pPr>
      <w:r w:rsidRPr="00B31C7B">
        <w:rPr>
          <w:rFonts w:ascii="Verdana" w:eastAsia="Arial" w:hAnsi="Verdana" w:cs="Arial"/>
          <w:color w:val="000000"/>
          <w:lang w:val="es-MX" w:eastAsia="es-ES" w:bidi="es-ES"/>
        </w:rPr>
        <w:t>Sobre el alcance de dicha prohibición, la Sala de Consulta y Servicio Civil expresó lo siguiente</w:t>
      </w:r>
      <w:r w:rsidRPr="00B31C7B">
        <w:rPr>
          <w:rFonts w:ascii="Verdana" w:eastAsia="Arial" w:hAnsi="Verdana" w:cs="Arial"/>
          <w:color w:val="000000"/>
          <w:vertAlign w:val="superscript"/>
          <w:lang w:val="es-MX" w:eastAsia="es-ES" w:bidi="es-ES"/>
        </w:rPr>
        <w:footnoteReference w:id="9"/>
      </w:r>
      <w:r w:rsidRPr="00B31C7B">
        <w:rPr>
          <w:rFonts w:ascii="Verdana" w:eastAsia="Arial" w:hAnsi="Verdana" w:cs="Arial"/>
          <w:color w:val="000000"/>
          <w:lang w:val="es-MX" w:eastAsia="es-ES" w:bidi="es-ES"/>
        </w:rPr>
        <w:t>:</w:t>
      </w:r>
    </w:p>
    <w:p w14:paraId="4B1444EA" w14:textId="77777777" w:rsidR="00772D2F" w:rsidRPr="00B31C7B"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63A492DB" w14:textId="77777777" w:rsidR="00772D2F" w:rsidRPr="00B31C7B"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3BA2D132"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w:t>
      </w:r>
      <w:r w:rsidRPr="00B31C7B">
        <w:rPr>
          <w:rFonts w:ascii="Verdana" w:eastAsia="Arial" w:hAnsi="Verdana" w:cs="Arial"/>
          <w:bCs/>
          <w:iCs/>
          <w:color w:val="000000"/>
          <w:sz w:val="20"/>
          <w:szCs w:val="20"/>
          <w:lang w:val="es-MX" w:eastAsia="es-ES" w:bidi="es-ES"/>
        </w:rPr>
        <w:lastRenderedPageBreak/>
        <w:t>tipo de contratación, o el núcleo esencial del objeto, se presentaría una novación del negocio jurídico y su objeto.</w:t>
      </w:r>
    </w:p>
    <w:p w14:paraId="70404BBE"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6DA6BD65"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w:t>
      </w:r>
    </w:p>
    <w:p w14:paraId="29B8482F" w14:textId="77777777" w:rsidR="00254229" w:rsidRDefault="00254229"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30BCB1D2" w14:textId="77DE643C"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51FE8EF1"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2DBEA299"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 xml:space="preserve">(…) </w:t>
      </w:r>
    </w:p>
    <w:p w14:paraId="05708268"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48477372" w14:textId="77777777" w:rsidR="00772D2F" w:rsidRPr="00B31C7B"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7824C7EF"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36170EC4"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-El cumplimiento del límite cuantitativo consagrado en la ley para los contratos adicionales. </w:t>
      </w:r>
    </w:p>
    <w:p w14:paraId="2D9E4142"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2B3A4277"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w:t>
      </w:r>
    </w:p>
    <w:p w14:paraId="75149FA0"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333CB982" w14:textId="77777777" w:rsidR="00772D2F" w:rsidRDefault="00772D2F" w:rsidP="00772D2F">
      <w:pPr>
        <w:widowControl w:val="0"/>
        <w:autoSpaceDE w:val="0"/>
        <w:autoSpaceDN w:val="0"/>
        <w:spacing w:after="0" w:line="240" w:lineRule="auto"/>
        <w:ind w:left="709" w:right="709"/>
        <w:jc w:val="both"/>
        <w:rPr>
          <w:rFonts w:ascii="Verdana" w:eastAsia="Arial" w:hAnsi="Verdana" w:cs="Arial"/>
          <w:bCs/>
          <w:iCs/>
          <w:color w:val="000000"/>
          <w:sz w:val="20"/>
          <w:szCs w:val="20"/>
          <w:lang w:val="es-ES_tradnl" w:eastAsia="es-ES" w:bidi="es-ES"/>
        </w:rPr>
      </w:pPr>
      <w:r w:rsidRPr="00B31C7B">
        <w:rPr>
          <w:rFonts w:ascii="Verdana" w:eastAsia="Arial" w:hAnsi="Verdana" w:cs="Arial"/>
          <w:bCs/>
          <w:iCs/>
          <w:color w:val="000000"/>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Pr>
          <w:rFonts w:ascii="Verdana" w:eastAsia="Arial" w:hAnsi="Verdana" w:cs="Arial"/>
          <w:bCs/>
          <w:iCs/>
          <w:color w:val="000000"/>
          <w:sz w:val="20"/>
          <w:szCs w:val="20"/>
          <w:lang w:val="es-MX" w:eastAsia="es-ES" w:bidi="es-ES"/>
        </w:rPr>
        <w:t>”</w:t>
      </w:r>
      <w:r w:rsidRPr="00B31C7B">
        <w:rPr>
          <w:rFonts w:ascii="Verdana" w:eastAsia="Arial" w:hAnsi="Verdana" w:cs="Arial"/>
          <w:bCs/>
          <w:iCs/>
          <w:color w:val="000000"/>
          <w:sz w:val="20"/>
          <w:szCs w:val="20"/>
          <w:lang w:val="es-ES_tradnl" w:eastAsia="es-ES" w:bidi="es-ES"/>
        </w:rPr>
        <w:t>.</w:t>
      </w:r>
    </w:p>
    <w:p w14:paraId="3BA577C9" w14:textId="77777777" w:rsidR="00772D2F" w:rsidRDefault="00772D2F" w:rsidP="00772D2F">
      <w:pPr>
        <w:widowControl w:val="0"/>
        <w:autoSpaceDE w:val="0"/>
        <w:autoSpaceDN w:val="0"/>
        <w:spacing w:after="0" w:line="276" w:lineRule="auto"/>
        <w:ind w:right="49" w:firstLine="708"/>
        <w:jc w:val="both"/>
        <w:rPr>
          <w:rFonts w:ascii="Verdana" w:eastAsia="Arial" w:hAnsi="Verdana" w:cs="Arial"/>
          <w:lang w:val="es-MX" w:eastAsia="es-ES" w:bidi="es-ES"/>
        </w:rPr>
      </w:pPr>
    </w:p>
    <w:p w14:paraId="55F11F67" w14:textId="77777777" w:rsidR="00772D2F" w:rsidRPr="00AD53BB" w:rsidRDefault="00772D2F" w:rsidP="00772D2F">
      <w:pPr>
        <w:widowControl w:val="0"/>
        <w:autoSpaceDE w:val="0"/>
        <w:autoSpaceDN w:val="0"/>
        <w:ind w:right="51" w:firstLine="709"/>
        <w:jc w:val="both"/>
        <w:rPr>
          <w:rFonts w:ascii="Verdana" w:eastAsia="Arial" w:hAnsi="Verdana" w:cs="Arial"/>
          <w:lang w:val="es-MX" w:eastAsia="es-ES" w:bidi="es-ES"/>
        </w:rPr>
      </w:pPr>
      <w:r w:rsidRPr="00AD53BB">
        <w:rPr>
          <w:rFonts w:ascii="Verdana" w:eastAsia="Arial" w:hAnsi="Verdana" w:cs="Arial"/>
          <w:lang w:val="es-MX" w:eastAsia="es-ES" w:bidi="es-ES"/>
        </w:rPr>
        <w:t xml:space="preserve">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la modificación del contrato estatal. Estos límites deben ser respetados por la entidad contratante </w:t>
      </w:r>
      <w:r w:rsidRPr="00AD53BB">
        <w:rPr>
          <w:rFonts w:ascii="Verdana" w:eastAsia="Arial" w:hAnsi="Verdana" w:cs="Arial"/>
          <w:lang w:val="es-MX" w:eastAsia="es-ES" w:bidi="es-ES"/>
        </w:rPr>
        <w:lastRenderedPageBreak/>
        <w:t>para preservar los principios de origen legal, como el de planeación, selección objetiva, libre concurrencia, transparencia, igualdad, entre otros</w:t>
      </w:r>
      <w:r w:rsidRPr="00AD53BB">
        <w:rPr>
          <w:rFonts w:ascii="Verdana" w:eastAsia="Arial" w:hAnsi="Verdana" w:cs="Arial"/>
          <w:vertAlign w:val="superscript"/>
          <w:lang w:val="es-MX" w:eastAsia="es-ES" w:bidi="es-ES"/>
        </w:rPr>
        <w:footnoteReference w:id="10"/>
      </w:r>
      <w:r w:rsidRPr="00AD53BB">
        <w:rPr>
          <w:rFonts w:ascii="Verdana" w:eastAsia="Arial" w:hAnsi="Verdana" w:cs="Arial"/>
          <w:lang w:val="es-MX" w:eastAsia="es-ES" w:bidi="es-ES"/>
        </w:rPr>
        <w:t xml:space="preserve">. </w:t>
      </w:r>
    </w:p>
    <w:p w14:paraId="1E4E93E7" w14:textId="77777777" w:rsidR="00772D2F" w:rsidRDefault="00772D2F" w:rsidP="00772D2F">
      <w:pPr>
        <w:widowControl w:val="0"/>
        <w:autoSpaceDE w:val="0"/>
        <w:autoSpaceDN w:val="0"/>
        <w:ind w:firstLine="709"/>
        <w:jc w:val="both"/>
        <w:rPr>
          <w:rFonts w:ascii="Verdana" w:eastAsia="Calibri" w:hAnsi="Verdana" w:cs="Arial"/>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del contrato, pues no podría modificarse un 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w:t>
      </w:r>
    </w:p>
    <w:p w14:paraId="478CC475" w14:textId="77777777" w:rsidR="00772D2F" w:rsidRPr="000E3F53" w:rsidRDefault="00772D2F" w:rsidP="00772D2F">
      <w:pPr>
        <w:widowControl w:val="0"/>
        <w:autoSpaceDE w:val="0"/>
        <w:autoSpaceDN w:val="0"/>
        <w:ind w:firstLine="709"/>
        <w:jc w:val="both"/>
        <w:rPr>
          <w:rFonts w:ascii="Verdana" w:eastAsia="Calibri" w:hAnsi="Verdana" w:cs="Arial"/>
        </w:rPr>
      </w:pPr>
      <w:r w:rsidRPr="00B31C7B">
        <w:rPr>
          <w:rFonts w:ascii="Verdana" w:eastAsia="Calibri" w:hAnsi="Verdana" w:cs="Arial"/>
        </w:rPr>
        <w:t xml:space="preserve">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1"/>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12"/>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4E177D92" w14:textId="1DB60C9E" w:rsidR="00772D2F" w:rsidRPr="00B31C7B" w:rsidRDefault="00772D2F" w:rsidP="00254229">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76392E5D" w14:textId="77777777" w:rsidR="00772D2F" w:rsidRPr="00B31C7B" w:rsidRDefault="00772D2F" w:rsidP="00772D2F">
      <w:pPr>
        <w:spacing w:after="0" w:line="240" w:lineRule="auto"/>
        <w:ind w:left="709" w:right="709"/>
        <w:jc w:val="both"/>
        <w:rPr>
          <w:rFonts w:ascii="Verdana" w:hAnsi="Verdana"/>
          <w:sz w:val="20"/>
          <w:szCs w:val="20"/>
        </w:rPr>
      </w:pPr>
      <w:r w:rsidRPr="00B31C7B">
        <w:rPr>
          <w:rFonts w:ascii="Verdana" w:hAnsi="Verdana"/>
          <w:sz w:val="20"/>
          <w:szCs w:val="20"/>
        </w:rPr>
        <w:lastRenderedPageBreak/>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0AB4AE4F" w14:textId="77777777" w:rsidR="00772D2F" w:rsidRDefault="00772D2F" w:rsidP="00772D2F">
      <w:pPr>
        <w:spacing w:after="0" w:line="240" w:lineRule="auto"/>
        <w:ind w:left="709" w:right="709"/>
        <w:jc w:val="both"/>
        <w:rPr>
          <w:rFonts w:ascii="Verdana" w:hAnsi="Verdana"/>
          <w:sz w:val="20"/>
          <w:szCs w:val="20"/>
        </w:rPr>
      </w:pPr>
    </w:p>
    <w:p w14:paraId="508FBE60" w14:textId="77777777" w:rsidR="00772D2F" w:rsidRPr="00B31C7B" w:rsidRDefault="00772D2F" w:rsidP="00772D2F">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13"/>
      </w:r>
      <w:r w:rsidRPr="00B31C7B">
        <w:rPr>
          <w:rFonts w:ascii="Verdana" w:hAnsi="Verdana"/>
          <w:sz w:val="20"/>
          <w:szCs w:val="20"/>
        </w:rPr>
        <w:t>.</w:t>
      </w:r>
    </w:p>
    <w:p w14:paraId="35875320" w14:textId="77777777" w:rsidR="00772D2F" w:rsidRPr="00B31C7B" w:rsidRDefault="00772D2F" w:rsidP="00772D2F">
      <w:pPr>
        <w:widowControl w:val="0"/>
        <w:autoSpaceDE w:val="0"/>
        <w:autoSpaceDN w:val="0"/>
        <w:spacing w:after="0" w:line="240" w:lineRule="auto"/>
        <w:jc w:val="both"/>
        <w:rPr>
          <w:rFonts w:ascii="Verdana" w:eastAsia="Calibri" w:hAnsi="Verdana" w:cs="Arial"/>
        </w:rPr>
      </w:pPr>
    </w:p>
    <w:p w14:paraId="238CBBD5" w14:textId="77777777" w:rsidR="00772D2F" w:rsidRDefault="00772D2F" w:rsidP="00772D2F">
      <w:pPr>
        <w:widowControl w:val="0"/>
        <w:autoSpaceDE w:val="0"/>
        <w:autoSpaceDN w:val="0"/>
        <w:ind w:firstLine="709"/>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14"/>
      </w:r>
      <w:r w:rsidRPr="00B31C7B">
        <w:rPr>
          <w:rFonts w:ascii="Verdana" w:eastAsia="Arial" w:hAnsi="Verdana" w:cs="Arial"/>
          <w:i/>
          <w:lang w:val="es-MX" w:eastAsia="es-ES" w:bidi="es-ES"/>
        </w:rPr>
        <w:t xml:space="preserve">. </w:t>
      </w:r>
    </w:p>
    <w:p w14:paraId="690E9F9C" w14:textId="77777777" w:rsidR="00772D2F" w:rsidRPr="00B31C7B" w:rsidRDefault="00772D2F" w:rsidP="00772D2F">
      <w:pPr>
        <w:widowControl w:val="0"/>
        <w:autoSpaceDE w:val="0"/>
        <w:autoSpaceDN w:val="0"/>
        <w:ind w:firstLine="709"/>
        <w:jc w:val="both"/>
        <w:rPr>
          <w:rFonts w:ascii="Verdana" w:eastAsia="Arial" w:hAnsi="Verdana" w:cs="Arial"/>
          <w:i/>
          <w:lang w:val="es-MX" w:eastAsia="es-ES" w:bidi="es-ES"/>
        </w:rPr>
      </w:pP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710E1D94" w14:textId="77777777" w:rsidR="00772D2F" w:rsidRPr="00AD53BB" w:rsidRDefault="00772D2F" w:rsidP="00772D2F">
      <w:pPr>
        <w:widowControl w:val="0"/>
        <w:autoSpaceDE w:val="0"/>
        <w:autoSpaceDN w:val="0"/>
        <w:ind w:firstLine="709"/>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4591A4E9" w14:textId="77777777" w:rsidR="00772D2F" w:rsidRPr="00B31C7B" w:rsidRDefault="00772D2F" w:rsidP="00772D2F">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Es claro, entonces, que </w:t>
      </w:r>
      <w:r>
        <w:rPr>
          <w:rFonts w:ascii="Verdana" w:eastAsia="Arial" w:hAnsi="Verdana" w:cs="Arial"/>
          <w:color w:val="000000"/>
          <w:lang w:val="es-ES" w:eastAsia="es-ES" w:bidi="es-ES"/>
        </w:rPr>
        <w:t xml:space="preserve">según el marco jurídico </w:t>
      </w:r>
      <w:r w:rsidRPr="00B31C7B">
        <w:rPr>
          <w:rFonts w:ascii="Verdana" w:eastAsia="Arial" w:hAnsi="Verdana" w:cs="Arial"/>
          <w:color w:val="000000"/>
          <w:lang w:val="es-ES" w:eastAsia="es-ES" w:bidi="es-ES"/>
        </w:rPr>
        <w:t>y</w:t>
      </w:r>
      <w:r>
        <w:rPr>
          <w:rFonts w:ascii="Verdana" w:eastAsia="Arial" w:hAnsi="Verdana" w:cs="Arial"/>
          <w:color w:val="000000"/>
          <w:lang w:val="es-ES" w:eastAsia="es-ES" w:bidi="es-ES"/>
        </w:rPr>
        <w:t xml:space="preserve"> los parámetros fijados </w:t>
      </w:r>
      <w:r>
        <w:rPr>
          <w:rFonts w:ascii="Verdana" w:eastAsia="Arial" w:hAnsi="Verdana" w:cs="Arial"/>
          <w:color w:val="000000"/>
          <w:lang w:val="es-ES" w:eastAsia="es-ES" w:bidi="es-ES"/>
        </w:rPr>
        <w:lastRenderedPageBreak/>
        <w:t xml:space="preserve">por el </w:t>
      </w:r>
      <w:r w:rsidRPr="00B31C7B">
        <w:rPr>
          <w:rFonts w:ascii="Verdana" w:eastAsia="Arial" w:hAnsi="Verdana" w:cs="Arial"/>
          <w:color w:val="000000"/>
          <w:lang w:val="es-ES" w:eastAsia="es-ES" w:bidi="es-ES"/>
        </w:rPr>
        <w:t>Consejo de Estado y la Corte Constitucional, l</w:t>
      </w:r>
      <w:r>
        <w:rPr>
          <w:rFonts w:ascii="Verdana" w:eastAsia="Arial" w:hAnsi="Verdana" w:cs="Arial"/>
          <w:color w:val="000000"/>
          <w:lang w:val="es-ES" w:eastAsia="es-ES" w:bidi="es-ES"/>
        </w:rPr>
        <w:t>os</w:t>
      </w:r>
      <w:r w:rsidRPr="00B31C7B">
        <w:rPr>
          <w:rFonts w:ascii="Verdana" w:eastAsia="Arial" w:hAnsi="Verdana" w:cs="Arial"/>
          <w:color w:val="000000"/>
          <w:lang w:val="es-ES" w:eastAsia="es-ES" w:bidi="es-ES"/>
        </w:rPr>
        <w:t xml:space="preserve"> cual</w:t>
      </w:r>
      <w:r>
        <w:rPr>
          <w:rFonts w:ascii="Verdana" w:eastAsia="Arial" w:hAnsi="Verdana" w:cs="Arial"/>
          <w:color w:val="000000"/>
          <w:lang w:val="es-ES" w:eastAsia="es-ES" w:bidi="es-ES"/>
        </w:rPr>
        <w:t>es</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comparte </w:t>
      </w:r>
      <w:r w:rsidRPr="00B31C7B">
        <w:rPr>
          <w:rFonts w:ascii="Verdana" w:eastAsia="Arial" w:hAnsi="Verdana" w:cs="Arial"/>
          <w:color w:val="000000"/>
          <w:lang w:val="es-ES" w:eastAsia="es-ES" w:bidi="es-ES"/>
        </w:rPr>
        <w:t xml:space="preserve">esta Agencia, es viable jurídicamente modificar los contratos estatales, pero esta medida tienen </w:t>
      </w:r>
      <w:r w:rsidRPr="002C3F7C">
        <w:rPr>
          <w:rFonts w:ascii="Verdana" w:eastAsia="Arial" w:hAnsi="Verdana" w:cs="Arial"/>
          <w:i/>
          <w:iCs/>
          <w:color w:val="000000"/>
          <w:lang w:val="es-ES" w:eastAsia="es-ES" w:bidi="es-ES"/>
        </w:rPr>
        <w:t>carácter excepcional</w:t>
      </w:r>
      <w:r w:rsidRPr="00B31C7B">
        <w:rPr>
          <w:rFonts w:ascii="Verdana" w:eastAsia="Arial" w:hAnsi="Verdana" w:cs="Arial"/>
          <w:color w:val="000000"/>
          <w:lang w:val="es-ES" w:eastAsia="es-ES" w:bidi="es-ES"/>
        </w:rPr>
        <w:t xml:space="preserve"> y solo procede cuando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se pretenda </w:t>
      </w:r>
      <w:r w:rsidRPr="00B31C7B">
        <w:rPr>
          <w:rFonts w:ascii="Verdana" w:eastAsia="Arial" w:hAnsi="Verdana" w:cs="Arial"/>
          <w:color w:val="000000"/>
          <w:lang w:val="es-ES" w:eastAsia="es-ES" w:bidi="es-ES"/>
        </w:rPr>
        <w:t xml:space="preserve">garantizar el interés público, la entidad haya verificado y </w:t>
      </w:r>
      <w:r>
        <w:rPr>
          <w:rFonts w:ascii="Verdana" w:eastAsia="Arial" w:hAnsi="Verdana" w:cs="Arial"/>
          <w:color w:val="000000"/>
          <w:lang w:val="es-ES" w:eastAsia="es-ES" w:bidi="es-ES"/>
        </w:rPr>
        <w:t xml:space="preserve">cualquiera </w:t>
      </w:r>
      <w:r w:rsidRPr="00B31C7B">
        <w:rPr>
          <w:rFonts w:ascii="Verdana" w:eastAsia="Arial" w:hAnsi="Verdana" w:cs="Arial"/>
          <w:color w:val="000000"/>
          <w:lang w:val="es-ES" w:eastAsia="es-ES" w:bidi="es-ES"/>
        </w:rPr>
        <w:t xml:space="preserve">pueda constatar que la causa de la modificación es real y cierta, y </w:t>
      </w:r>
      <w:r>
        <w:rPr>
          <w:rFonts w:ascii="Verdana" w:eastAsia="Arial" w:hAnsi="Verdana" w:cs="Arial"/>
          <w:color w:val="000000"/>
          <w:lang w:val="es-ES" w:eastAsia="es-ES" w:bidi="es-ES"/>
        </w:rPr>
        <w:t xml:space="preserve">la modificación </w:t>
      </w:r>
      <w:r w:rsidRPr="00B31C7B">
        <w:rPr>
          <w:rFonts w:ascii="Verdana" w:eastAsia="Arial" w:hAnsi="Verdana" w:cs="Arial"/>
          <w:color w:val="000000"/>
          <w:lang w:val="es-ES" w:eastAsia="es-ES" w:bidi="es-ES"/>
        </w:rPr>
        <w:t xml:space="preserve">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7F705914" w14:textId="77777777" w:rsidR="00772D2F" w:rsidRPr="00B31C7B" w:rsidRDefault="00772D2F" w:rsidP="00772D2F">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En esta medida, </w:t>
      </w:r>
      <w:r>
        <w:rPr>
          <w:rFonts w:ascii="Verdana" w:eastAsia="Arial" w:hAnsi="Verdana" w:cs="Arial"/>
          <w:color w:val="000000"/>
          <w:lang w:val="es-ES" w:eastAsia="es-ES" w:bidi="es-ES"/>
        </w:rPr>
        <w:t xml:space="preserve">las </w:t>
      </w:r>
      <w:r w:rsidRPr="00B31C7B">
        <w:rPr>
          <w:rFonts w:ascii="Verdana" w:eastAsia="Arial" w:hAnsi="Verdana" w:cs="Arial"/>
          <w:color w:val="000000"/>
          <w:lang w:val="es-ES" w:eastAsia="es-ES" w:bidi="es-ES"/>
        </w:rPr>
        <w:t>modificacione</w:t>
      </w:r>
      <w:r>
        <w:rPr>
          <w:rFonts w:ascii="Verdana" w:eastAsia="Arial" w:hAnsi="Verdana" w:cs="Arial"/>
          <w:color w:val="000000"/>
          <w:lang w:val="es-ES" w:eastAsia="es-ES" w:bidi="es-ES"/>
        </w:rPr>
        <w:t xml:space="preserve">s </w:t>
      </w:r>
      <w:r w:rsidRPr="00B31C7B">
        <w:rPr>
          <w:rFonts w:ascii="Verdana" w:eastAsia="Arial" w:hAnsi="Verdana" w:cs="Arial"/>
          <w:color w:val="000000"/>
          <w:lang w:val="es-ES" w:eastAsia="es-ES" w:bidi="es-ES"/>
        </w:rPr>
        <w:t>se refieren a alteraciones, variaciones, cambios, correcciones en las condiciones y cláusulas del contrato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Estas </w:t>
      </w:r>
      <w:r w:rsidRPr="00B31C7B">
        <w:rPr>
          <w:rFonts w:ascii="Verdana" w:eastAsia="Arial" w:hAnsi="Verdana" w:cs="Arial"/>
          <w:color w:val="000000"/>
          <w:lang w:val="es-ES" w:eastAsia="es-ES" w:bidi="es-ES"/>
        </w:rPr>
        <w:t xml:space="preserve">deben ser suscritas por las partes, sujetándose a lo previsto en la ley, esto es, que </w:t>
      </w:r>
      <w:r w:rsidRPr="000E6A15">
        <w:rPr>
          <w:rFonts w:ascii="Verdana" w:eastAsia="Arial" w:hAnsi="Verdana" w:cs="Arial"/>
          <w:i/>
          <w:iCs/>
          <w:color w:val="000000"/>
          <w:lang w:val="es-ES" w:eastAsia="es-ES" w:bidi="es-ES"/>
        </w:rPr>
        <w:t>se encuentren debidamente justificadas</w:t>
      </w:r>
      <w:r w:rsidRPr="00B31C7B">
        <w:rPr>
          <w:rFonts w:ascii="Verdana" w:eastAsia="Arial" w:hAnsi="Verdana" w:cs="Arial"/>
          <w:color w:val="000000"/>
          <w:lang w:val="es-ES" w:eastAsia="es-ES" w:bidi="es-ES"/>
        </w:rPr>
        <w:t xml:space="preserve">, que </w:t>
      </w:r>
      <w:r w:rsidRPr="000E6A15">
        <w:rPr>
          <w:rFonts w:ascii="Verdana" w:eastAsia="Arial" w:hAnsi="Verdana" w:cs="Arial"/>
          <w:i/>
          <w:iCs/>
          <w:color w:val="000000"/>
          <w:lang w:val="es-ES" w:eastAsia="es-ES" w:bidi="es-ES"/>
        </w:rPr>
        <w:t>no sean el resultado de una indebida planeación</w:t>
      </w:r>
      <w:r w:rsidRPr="00B31C7B">
        <w:rPr>
          <w:rFonts w:ascii="Verdana" w:eastAsia="Arial" w:hAnsi="Verdana" w:cs="Arial"/>
          <w:color w:val="000000"/>
          <w:lang w:val="es-ES" w:eastAsia="es-ES" w:bidi="es-ES"/>
        </w:rPr>
        <w:t xml:space="preserve"> y que consten por escrito, de tal manera que de las mismas se predique su existencia, validez y eficacia. </w:t>
      </w:r>
    </w:p>
    <w:p w14:paraId="14165DB0" w14:textId="77777777" w:rsidR="00772D2F" w:rsidRPr="00B31C7B" w:rsidRDefault="00772D2F" w:rsidP="00772D2F">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Según</w:t>
      </w:r>
      <w:r>
        <w:rPr>
          <w:rFonts w:ascii="Verdana" w:eastAsia="Arial" w:hAnsi="Verdana" w:cs="Arial"/>
          <w:color w:val="000000"/>
          <w:lang w:val="es-ES" w:eastAsia="es-ES" w:bidi="es-ES"/>
        </w:rPr>
        <w:t xml:space="preserve"> el artículo </w:t>
      </w:r>
      <w:r w:rsidRPr="00B31C7B">
        <w:rPr>
          <w:rFonts w:ascii="Verdana" w:eastAsia="Arial" w:hAnsi="Verdana" w:cs="Arial"/>
          <w:color w:val="000000"/>
          <w:lang w:val="es-ES" w:eastAsia="es-ES" w:bidi="es-ES"/>
        </w:rPr>
        <w:t>14</w:t>
      </w:r>
      <w:r w:rsidRPr="00B31C7B">
        <w:rPr>
          <w:rFonts w:ascii="Verdana" w:eastAsia="Arial" w:hAnsi="Verdana" w:cs="Arial"/>
          <w:color w:val="000000"/>
          <w:vertAlign w:val="superscript"/>
          <w:lang w:val="es-ES" w:eastAsia="es-ES" w:bidi="es-ES"/>
        </w:rPr>
        <w:footnoteReference w:id="15"/>
      </w:r>
      <w:r>
        <w:rPr>
          <w:rFonts w:ascii="Verdana" w:eastAsia="Arial" w:hAnsi="Verdana" w:cs="Arial"/>
          <w:color w:val="000000"/>
          <w:lang w:val="es-ES" w:eastAsia="es-ES" w:bidi="es-ES"/>
        </w:rPr>
        <w:t xml:space="preserve"> de</w:t>
      </w:r>
      <w:r w:rsidRPr="00B31C7B">
        <w:rPr>
          <w:rFonts w:ascii="Verdana" w:eastAsia="Arial" w:hAnsi="Verdana" w:cs="Arial"/>
          <w:color w:val="000000"/>
          <w:lang w:val="es-ES" w:eastAsia="es-ES" w:bidi="es-ES"/>
        </w:rPr>
        <w:t xml:space="preserve"> la Ley 80 de 1993, otro mecanismo con el que cuentan las entidades estatales es el uso de la facultad excepcional de modificación unilateral del contrato, l</w:t>
      </w:r>
      <w:r>
        <w:rPr>
          <w:rFonts w:ascii="Verdana" w:eastAsia="Arial" w:hAnsi="Verdana" w:cs="Arial"/>
          <w:color w:val="000000"/>
          <w:lang w:val="es-ES" w:eastAsia="es-ES" w:bidi="es-ES"/>
        </w:rPr>
        <w:t>a</w:t>
      </w:r>
      <w:r w:rsidRPr="00B31C7B">
        <w:rPr>
          <w:rFonts w:ascii="Verdana" w:eastAsia="Arial" w:hAnsi="Verdana" w:cs="Arial"/>
          <w:color w:val="000000"/>
          <w:lang w:val="es-ES" w:eastAsia="es-ES" w:bidi="es-ES"/>
        </w:rPr>
        <w:t xml:space="preserve"> cual procede siempre y cuando se trate de un contrato que incorpore es</w:t>
      </w:r>
      <w:r>
        <w:rPr>
          <w:rFonts w:ascii="Verdana" w:eastAsia="Arial" w:hAnsi="Verdana" w:cs="Arial"/>
          <w:color w:val="000000"/>
          <w:lang w:val="es-ES" w:eastAsia="es-ES" w:bidi="es-ES"/>
        </w:rPr>
        <w:t>t</w:t>
      </w:r>
      <w:r w:rsidRPr="00B31C7B">
        <w:rPr>
          <w:rFonts w:ascii="Verdana" w:eastAsia="Arial" w:hAnsi="Verdana" w:cs="Arial"/>
          <w:color w:val="000000"/>
          <w:lang w:val="es-ES" w:eastAsia="es-ES" w:bidi="es-ES"/>
        </w:rPr>
        <w:t xml:space="preserve">a facultad de manera obligatoria o facultativa. En este sentido, el legislador estableció la posibilidad de pactar esta cláusula </w:t>
      </w:r>
      <w:r w:rsidRPr="00B31C7B">
        <w:rPr>
          <w:rFonts w:ascii="Verdana" w:eastAsia="Arial" w:hAnsi="Verdana" w:cs="Arial"/>
          <w:color w:val="000000"/>
          <w:lang w:val="es-ES" w:eastAsia="es-ES" w:bidi="es-ES"/>
        </w:rPr>
        <w:lastRenderedPageBreak/>
        <w:t>excepcional en los contratos que tengan por objeto el ejercicio de una actividad que constituya monopolio estatal, la prestación de servicios públicos o la explotación y concesión de bienes del Estado, en los contratos de obra, así como los contratos relacionados con el programa de alimentación escolar.</w:t>
      </w:r>
    </w:p>
    <w:p w14:paraId="3914E182" w14:textId="77777777" w:rsidR="00772D2F" w:rsidRPr="00B31C7B" w:rsidRDefault="00772D2F" w:rsidP="00772D2F">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Conforme a lo anterior, la modificación unilateral es la facultad que tiene la entidad estatal durante de introducir variaciones al contrato, siempre y cuando no haya acuerdo con el contratista sobre estas. </w:t>
      </w:r>
      <w:r>
        <w:rPr>
          <w:rFonts w:ascii="Verdana" w:eastAsia="Arial" w:hAnsi="Verdana" w:cs="Arial"/>
          <w:color w:val="000000"/>
          <w:lang w:val="es-ES" w:eastAsia="es-ES" w:bidi="es-ES"/>
        </w:rPr>
        <w:t xml:space="preserve">En este caso, </w:t>
      </w:r>
      <w:r w:rsidRPr="00B31C7B">
        <w:rPr>
          <w:rFonts w:ascii="Verdana" w:eastAsia="Arial" w:hAnsi="Verdana" w:cs="Arial"/>
          <w:color w:val="000000"/>
          <w:lang w:val="es-ES" w:eastAsia="es-ES" w:bidi="es-ES"/>
        </w:rPr>
        <w:t xml:space="preserve">la entidad estatal </w:t>
      </w:r>
      <w:r>
        <w:rPr>
          <w:rFonts w:ascii="Verdana" w:eastAsia="Arial" w:hAnsi="Verdana" w:cs="Arial"/>
          <w:color w:val="000000"/>
          <w:lang w:val="es-ES" w:eastAsia="es-ES" w:bidi="es-ES"/>
        </w:rPr>
        <w:t xml:space="preserve">podrá </w:t>
      </w:r>
      <w:r w:rsidRPr="00B31C7B">
        <w:rPr>
          <w:rFonts w:ascii="Verdana" w:eastAsia="Arial" w:hAnsi="Verdana" w:cs="Arial"/>
          <w:color w:val="000000"/>
          <w:lang w:val="es-ES" w:eastAsia="es-ES" w:bidi="es-ES"/>
        </w:rPr>
        <w:t>modificar de manera unilateral el contrato a través de acto administrativo motivado. A su vez, la modificación unilateral sólo procede cuando la entidad estatal evidenci</w:t>
      </w:r>
      <w:r>
        <w:rPr>
          <w:rFonts w:ascii="Verdana" w:eastAsia="Arial" w:hAnsi="Verdana" w:cs="Arial"/>
          <w:color w:val="000000"/>
          <w:lang w:val="es-ES" w:eastAsia="es-ES" w:bidi="es-ES"/>
        </w:rPr>
        <w:t>e</w:t>
      </w:r>
      <w:r w:rsidRPr="00B31C7B">
        <w:rPr>
          <w:rFonts w:ascii="Verdana" w:eastAsia="Arial" w:hAnsi="Verdana" w:cs="Arial"/>
          <w:color w:val="000000"/>
          <w:lang w:val="es-ES" w:eastAsia="es-ES" w:bidi="es-ES"/>
        </w:rPr>
        <w:t xml:space="preserve"> que existe una situación que puede afectar o paralizar de manera grave</w:t>
      </w:r>
      <w:r>
        <w:rPr>
          <w:rFonts w:ascii="Verdana" w:eastAsia="Arial" w:hAnsi="Verdana" w:cs="Arial"/>
          <w:color w:val="000000"/>
          <w:lang w:val="es-ES" w:eastAsia="es-ES" w:bidi="es-ES"/>
        </w:rPr>
        <w:t xml:space="preserve"> la ejecución</w:t>
      </w:r>
      <w:r w:rsidRPr="00B31C7B">
        <w:rPr>
          <w:rFonts w:ascii="Verdana" w:eastAsia="Arial" w:hAnsi="Verdana" w:cs="Arial"/>
          <w:color w:val="000000"/>
          <w:vertAlign w:val="superscript"/>
          <w:lang w:val="es-ES" w:eastAsia="es-ES" w:bidi="es-ES"/>
        </w:rPr>
        <w:footnoteReference w:id="16"/>
      </w:r>
      <w:r w:rsidRPr="00B31C7B">
        <w:rPr>
          <w:rFonts w:ascii="Verdana" w:eastAsia="Arial" w:hAnsi="Verdana" w:cs="Arial"/>
          <w:color w:val="000000"/>
          <w:lang w:val="es-ES" w:eastAsia="es-ES" w:bidi="es-ES"/>
        </w:rPr>
        <w:t>.</w:t>
      </w:r>
    </w:p>
    <w:p w14:paraId="711C1762" w14:textId="77777777" w:rsidR="00772D2F" w:rsidRPr="00B31C7B" w:rsidRDefault="00772D2F" w:rsidP="00772D2F">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Sin perjuicio de lo anterior, las modificaciones no </w:t>
      </w:r>
      <w:r>
        <w:rPr>
          <w:rFonts w:ascii="Verdana" w:eastAsia="Arial" w:hAnsi="Verdana" w:cs="Arial"/>
          <w:color w:val="000000"/>
          <w:lang w:val="es-ES" w:eastAsia="es-ES" w:bidi="es-ES"/>
        </w:rPr>
        <w:t xml:space="preserve">pueden </w:t>
      </w:r>
      <w:r w:rsidRPr="00B31C7B">
        <w:rPr>
          <w:rFonts w:ascii="Verdana" w:eastAsia="Arial" w:hAnsi="Verdana" w:cs="Arial"/>
          <w:color w:val="000000"/>
          <w:lang w:val="es-ES" w:eastAsia="es-ES" w:bidi="es-ES"/>
        </w:rPr>
        <w:t>suponer la variación del objeto d</w:t>
      </w:r>
      <w:r>
        <w:rPr>
          <w:rFonts w:ascii="Verdana" w:eastAsia="Arial" w:hAnsi="Verdana" w:cs="Arial"/>
          <w:color w:val="000000"/>
          <w:lang w:val="es-ES" w:eastAsia="es-ES" w:bidi="es-ES"/>
        </w:rPr>
        <w:t>el</w:t>
      </w:r>
      <w:r w:rsidRPr="00B31C7B">
        <w:rPr>
          <w:rFonts w:ascii="Verdana" w:eastAsia="Arial" w:hAnsi="Verdana" w:cs="Arial"/>
          <w:color w:val="000000"/>
          <w:lang w:val="es-ES" w:eastAsia="es-ES" w:bidi="es-ES"/>
        </w:rPr>
        <w:t xml:space="preserve"> contrato, pues </w:t>
      </w:r>
      <w:r>
        <w:rPr>
          <w:rFonts w:ascii="Verdana" w:eastAsia="Arial" w:hAnsi="Verdana" w:cs="Arial"/>
          <w:color w:val="000000"/>
          <w:lang w:val="es-ES" w:eastAsia="es-ES" w:bidi="es-ES"/>
        </w:rPr>
        <w:t xml:space="preserve">esto </w:t>
      </w:r>
      <w:r w:rsidRPr="00B31C7B">
        <w:rPr>
          <w:rFonts w:ascii="Verdana" w:eastAsia="Arial" w:hAnsi="Verdana" w:cs="Arial"/>
          <w:color w:val="000000"/>
          <w:lang w:val="es-ES" w:eastAsia="es-ES" w:bidi="es-ES"/>
        </w:rPr>
        <w:t xml:space="preserve">implica la alteración de su esencia y lo </w:t>
      </w:r>
      <w:r>
        <w:rPr>
          <w:rFonts w:ascii="Verdana" w:eastAsia="Arial" w:hAnsi="Verdana" w:cs="Arial"/>
          <w:color w:val="000000"/>
          <w:lang w:val="es-ES" w:eastAsia="es-ES" w:bidi="es-ES"/>
        </w:rPr>
        <w:t xml:space="preserve">convierte </w:t>
      </w:r>
      <w:r w:rsidRPr="00B31C7B">
        <w:rPr>
          <w:rFonts w:ascii="Verdana" w:eastAsia="Arial" w:hAnsi="Verdana" w:cs="Arial"/>
          <w:color w:val="000000"/>
          <w:lang w:val="es-ES" w:eastAsia="es-ES" w:bidi="es-ES"/>
        </w:rPr>
        <w:t xml:space="preserve">en otro tipo de negocio jurídico. </w:t>
      </w:r>
      <w:r>
        <w:rPr>
          <w:rFonts w:ascii="Verdana" w:eastAsia="Arial" w:hAnsi="Verdana" w:cs="Arial"/>
          <w:color w:val="000000"/>
          <w:lang w:val="es-ES" w:eastAsia="es-ES" w:bidi="es-ES"/>
        </w:rPr>
        <w:t xml:space="preserve">En estos casos, lo </w:t>
      </w:r>
      <w:r w:rsidRPr="00B31C7B">
        <w:rPr>
          <w:rFonts w:ascii="Verdana" w:eastAsia="Arial" w:hAnsi="Verdana" w:cs="Arial"/>
          <w:color w:val="000000"/>
          <w:lang w:val="es-ES" w:eastAsia="es-ES" w:bidi="es-ES"/>
        </w:rPr>
        <w:t>indicado no sería modificar el contrato sino celebrar uno nuevo. Sobre este último punto, la doctrina</w:t>
      </w:r>
      <w:r w:rsidRPr="00B31C7B">
        <w:rPr>
          <w:rFonts w:ascii="Verdana" w:eastAsia="Arial" w:hAnsi="Verdana" w:cs="Arial"/>
          <w:color w:val="000000"/>
          <w:vertAlign w:val="superscript"/>
          <w:lang w:val="es-ES" w:eastAsia="es-ES" w:bidi="es-ES"/>
        </w:rPr>
        <w:footnoteReference w:id="17"/>
      </w:r>
      <w:r w:rsidRPr="00B31C7B">
        <w:rPr>
          <w:rFonts w:ascii="Verdana" w:eastAsia="Arial" w:hAnsi="Verdana" w:cs="Arial"/>
          <w:color w:val="000000"/>
          <w:lang w:val="es-ES" w:eastAsia="es-ES" w:bidi="es-ES"/>
        </w:rPr>
        <w:t xml:space="preserve"> ha precisado que cuando </w:t>
      </w:r>
      <w:r w:rsidRPr="00B31C7B">
        <w:rPr>
          <w:rFonts w:ascii="Verdana" w:eastAsia="Arial" w:hAnsi="Verdana" w:cs="Arial"/>
          <w:color w:val="000000"/>
          <w:lang w:val="es-MX" w:eastAsia="es-ES" w:bidi="es-ES"/>
        </w:rPr>
        <w:t>“</w:t>
      </w:r>
      <w:r w:rsidRPr="00B31C7B">
        <w:rPr>
          <w:rFonts w:ascii="Verdana" w:eastAsia="Arial" w:hAnsi="Verdana" w:cs="Arial"/>
          <w:i/>
          <w:iCs/>
          <w:color w:val="000000"/>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B31C7B">
        <w:rPr>
          <w:rFonts w:ascii="Verdana" w:eastAsia="Arial" w:hAnsi="Verdana" w:cs="Arial"/>
          <w:i/>
          <w:iCs/>
          <w:color w:val="000000"/>
          <w:lang w:val="es-MX" w:eastAsia="es-ES" w:bidi="es-ES"/>
        </w:rPr>
        <w:t>”</w:t>
      </w:r>
      <w:r w:rsidRPr="00B31C7B">
        <w:rPr>
          <w:rFonts w:ascii="Verdana" w:eastAsia="Arial" w:hAnsi="Verdana" w:cs="Arial"/>
          <w:i/>
          <w:iCs/>
          <w:color w:val="000000"/>
          <w:vertAlign w:val="superscript"/>
          <w:lang w:val="es-MX" w:eastAsia="es-ES" w:bidi="es-ES"/>
        </w:rPr>
        <w:footnoteReference w:id="18"/>
      </w:r>
      <w:r w:rsidRPr="00B31C7B">
        <w:rPr>
          <w:rFonts w:ascii="Verdana" w:eastAsia="Arial" w:hAnsi="Verdana" w:cs="Arial"/>
          <w:color w:val="000000"/>
          <w:lang w:val="es-ES" w:eastAsia="es-ES" w:bidi="es-ES"/>
        </w:rPr>
        <w:t xml:space="preserve">. </w:t>
      </w:r>
    </w:p>
    <w:p w14:paraId="5DB9FEAA" w14:textId="77777777" w:rsidR="00772D2F" w:rsidRPr="00B31C7B" w:rsidRDefault="00772D2F" w:rsidP="00772D2F">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Para </w:t>
      </w:r>
      <w:r>
        <w:rPr>
          <w:rFonts w:ascii="Verdana" w:eastAsia="Arial" w:hAnsi="Verdana" w:cs="Arial"/>
          <w:color w:val="000000"/>
          <w:lang w:val="es-ES" w:eastAsia="es-ES" w:bidi="es-ES"/>
        </w:rPr>
        <w:t xml:space="preserve">determinar </w:t>
      </w:r>
      <w:r w:rsidRPr="00B31C7B">
        <w:rPr>
          <w:rFonts w:ascii="Verdana" w:eastAsia="Arial" w:hAnsi="Verdana" w:cs="Arial"/>
          <w:color w:val="000000"/>
          <w:lang w:val="es-ES" w:eastAsia="es-ES" w:bidi="es-ES"/>
        </w:rPr>
        <w:t xml:space="preserve">los aspectos que no alteran </w:t>
      </w:r>
      <w:r w:rsidRPr="00305FD0">
        <w:rPr>
          <w:rFonts w:ascii="Verdana" w:eastAsia="Arial" w:hAnsi="Verdana" w:cs="Arial"/>
          <w:i/>
          <w:iCs/>
          <w:color w:val="000000"/>
          <w:lang w:val="es-ES" w:eastAsia="es-ES" w:bidi="es-ES"/>
        </w:rPr>
        <w:t>la esencia</w:t>
      </w:r>
      <w:r w:rsidRPr="00B31C7B">
        <w:rPr>
          <w:rFonts w:ascii="Verdana" w:eastAsia="Arial" w:hAnsi="Verdana" w:cs="Arial"/>
          <w:color w:val="000000"/>
          <w:lang w:val="es-ES" w:eastAsia="es-ES" w:bidi="es-ES"/>
        </w:rPr>
        <w:t xml:space="preserve"> del contrato estatal y </w:t>
      </w:r>
      <w:r>
        <w:rPr>
          <w:rFonts w:ascii="Verdana" w:eastAsia="Arial" w:hAnsi="Verdana" w:cs="Arial"/>
          <w:color w:val="000000"/>
          <w:lang w:val="es-ES" w:eastAsia="es-ES" w:bidi="es-ES"/>
        </w:rPr>
        <w:t xml:space="preserve">cuya modificación no </w:t>
      </w:r>
      <w:r w:rsidRPr="00B31C7B">
        <w:rPr>
          <w:rFonts w:ascii="Verdana" w:eastAsia="Arial" w:hAnsi="Verdana" w:cs="Arial"/>
          <w:color w:val="000000"/>
          <w:lang w:val="es-ES" w:eastAsia="es-ES" w:bidi="es-ES"/>
        </w:rPr>
        <w:t xml:space="preserve">lo convierte en otro contrato, resulta útil remitirse a lo previsto en el artículo 1501 del Código Civil que establece que los contratos tienen elementos de su esencia, de su naturaleza y accidentales. En todo caso, corresponderá a cada entidad estatal </w:t>
      </w:r>
      <w:r>
        <w:rPr>
          <w:rFonts w:ascii="Verdana" w:eastAsia="Arial" w:hAnsi="Verdana" w:cs="Arial"/>
          <w:color w:val="000000"/>
          <w:lang w:val="es-ES" w:eastAsia="es-ES" w:bidi="es-ES"/>
        </w:rPr>
        <w:t xml:space="preserve">analizar si la modificación es procedente </w:t>
      </w:r>
      <w:r w:rsidRPr="00B31C7B">
        <w:rPr>
          <w:rFonts w:ascii="Verdana" w:eastAsia="Arial" w:hAnsi="Verdana" w:cs="Arial"/>
          <w:color w:val="000000"/>
          <w:lang w:val="es-ES" w:eastAsia="es-ES" w:bidi="es-ES"/>
        </w:rPr>
        <w:t>desde la perspectiva jurídica, administrativa, técnica y financiera</w:t>
      </w:r>
      <w:r>
        <w:rPr>
          <w:rFonts w:ascii="Verdana" w:eastAsia="Arial" w:hAnsi="Verdana" w:cs="Arial"/>
          <w:color w:val="000000"/>
          <w:lang w:val="es-ES" w:eastAsia="es-ES" w:bidi="es-ES"/>
        </w:rPr>
        <w:t>, así como constatar que cuente con la documentación que</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la sustente </w:t>
      </w:r>
      <w:r w:rsidRPr="00B31C7B">
        <w:rPr>
          <w:rFonts w:ascii="Verdana" w:eastAsia="Arial" w:hAnsi="Verdana" w:cs="Arial"/>
          <w:color w:val="000000"/>
          <w:lang w:val="es-ES" w:eastAsia="es-ES" w:bidi="es-ES"/>
        </w:rPr>
        <w:t xml:space="preserve">por parte de los funcionarios que participan dentro del proceso de contratación, como los </w:t>
      </w:r>
      <w:r w:rsidRPr="00B31C7B">
        <w:rPr>
          <w:rFonts w:ascii="Verdana" w:eastAsia="Arial" w:hAnsi="Verdana" w:cs="Arial"/>
          <w:color w:val="000000"/>
          <w:lang w:val="es-ES" w:eastAsia="es-ES" w:bidi="es-ES"/>
        </w:rPr>
        <w:lastRenderedPageBreak/>
        <w:t>supervisores y/o interventores</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y comités internos de contratación.  </w:t>
      </w:r>
    </w:p>
    <w:p w14:paraId="436BA789" w14:textId="77777777" w:rsidR="00772D2F" w:rsidRDefault="00772D2F" w:rsidP="00772D2F">
      <w:pPr>
        <w:widowControl w:val="0"/>
        <w:autoSpaceDE w:val="0"/>
        <w:autoSpaceDN w:val="0"/>
        <w:ind w:firstLine="709"/>
        <w:jc w:val="both"/>
        <w:rPr>
          <w:rFonts w:ascii="Verdana" w:eastAsia="Arial" w:hAnsi="Verdana" w:cs="Arial"/>
          <w:color w:val="000000"/>
          <w:lang w:eastAsia="es-ES" w:bidi="es-ES"/>
        </w:rPr>
      </w:pPr>
      <w:r w:rsidRPr="00B31C7B">
        <w:rPr>
          <w:rFonts w:ascii="Verdana" w:eastAsia="Arial" w:hAnsi="Verdana" w:cs="Arial"/>
          <w:color w:val="000000"/>
          <w:lang w:val="es-ES" w:eastAsia="es-ES" w:bidi="es-ES"/>
        </w:rPr>
        <w:t>Ahora bien, la norma no contempló un procedimiento</w:t>
      </w:r>
      <w:r>
        <w:rPr>
          <w:rFonts w:ascii="Verdana" w:eastAsia="Arial" w:hAnsi="Verdana" w:cs="Arial"/>
          <w:color w:val="000000"/>
          <w:lang w:val="es-ES" w:eastAsia="es-ES" w:bidi="es-ES"/>
        </w:rPr>
        <w:t xml:space="preserve"> específico sobre la forma en que las entidades deben realizar la modificación</w:t>
      </w:r>
      <w:r w:rsidRPr="00B31C7B">
        <w:rPr>
          <w:rFonts w:ascii="Verdana" w:eastAsia="Arial" w:hAnsi="Verdana" w:cs="Arial"/>
          <w:color w:val="000000"/>
          <w:lang w:val="es-ES" w:eastAsia="es-ES" w:bidi="es-ES"/>
        </w:rPr>
        <w:t>,</w:t>
      </w:r>
      <w:r>
        <w:rPr>
          <w:rFonts w:ascii="Verdana" w:eastAsia="Arial" w:hAnsi="Verdana" w:cs="Arial"/>
          <w:color w:val="000000"/>
          <w:lang w:val="es-ES" w:eastAsia="es-ES" w:bidi="es-ES"/>
        </w:rPr>
        <w:t xml:space="preserve"> por lo que deberán acudir a sus manuales de contratación. N</w:t>
      </w:r>
      <w:r w:rsidRPr="00B31C7B">
        <w:rPr>
          <w:rFonts w:ascii="Verdana" w:eastAsia="Arial" w:hAnsi="Verdana" w:cs="Arial"/>
          <w:color w:val="000000"/>
          <w:lang w:val="es-ES" w:eastAsia="es-ES" w:bidi="es-ES"/>
        </w:rPr>
        <w:t xml:space="preserve">o obstante, </w:t>
      </w:r>
      <w:r w:rsidRPr="00B31C7B">
        <w:rPr>
          <w:rFonts w:ascii="Verdana" w:eastAsia="Arial" w:hAnsi="Verdana" w:cs="Arial"/>
          <w:color w:val="000000"/>
          <w:lang w:eastAsia="es-ES" w:bidi="es-ES"/>
        </w:rPr>
        <w:t>los contratos estatales</w:t>
      </w:r>
      <w:r>
        <w:rPr>
          <w:rFonts w:ascii="Verdana" w:eastAsia="Arial" w:hAnsi="Verdana" w:cs="Arial"/>
          <w:color w:val="000000"/>
          <w:lang w:eastAsia="es-ES" w:bidi="es-ES"/>
        </w:rPr>
        <w:t xml:space="preserve"> </w:t>
      </w:r>
      <w:r w:rsidRPr="00B31C7B">
        <w:rPr>
          <w:rFonts w:ascii="Verdana" w:eastAsia="Arial" w:hAnsi="Verdana" w:cs="Arial"/>
          <w:color w:val="000000"/>
          <w:lang w:eastAsia="es-ES" w:bidi="es-ES"/>
        </w:rPr>
        <w:t>son solemnes, lo cual significa que están sujetos a la observancia de ciertas formalidades especiales, de manera que sin ellas no producen ningún efecto</w:t>
      </w:r>
      <w:r w:rsidRPr="00B31C7B">
        <w:rPr>
          <w:rFonts w:ascii="Verdana" w:eastAsia="Arial" w:hAnsi="Verdana" w:cs="Arial"/>
          <w:color w:val="000000"/>
          <w:vertAlign w:val="superscript"/>
          <w:lang w:val="es-ES" w:eastAsia="es-ES" w:bidi="es-ES"/>
        </w:rPr>
        <w:footnoteReference w:id="19"/>
      </w:r>
      <w:r>
        <w:rPr>
          <w:rFonts w:ascii="Verdana" w:eastAsia="Arial" w:hAnsi="Verdana" w:cs="Arial"/>
          <w:color w:val="000000"/>
          <w:lang w:eastAsia="es-ES" w:bidi="es-ES"/>
        </w:rPr>
        <w:t>.</w:t>
      </w:r>
      <w:r w:rsidRPr="00B31C7B">
        <w:rPr>
          <w:rFonts w:ascii="Verdana" w:eastAsia="Arial" w:hAnsi="Verdana" w:cs="Arial"/>
          <w:color w:val="000000"/>
          <w:lang w:eastAsia="es-ES" w:bidi="es-ES"/>
        </w:rPr>
        <w:t xml:space="preserve"> </w:t>
      </w:r>
      <w:r>
        <w:rPr>
          <w:rFonts w:ascii="Verdana" w:eastAsia="Arial" w:hAnsi="Verdana" w:cs="Arial"/>
          <w:color w:val="000000"/>
          <w:lang w:eastAsia="es-ES" w:bidi="es-ES"/>
        </w:rPr>
        <w:t>P</w:t>
      </w:r>
      <w:r w:rsidRPr="00B31C7B">
        <w:rPr>
          <w:rFonts w:ascii="Verdana" w:eastAsia="Arial" w:hAnsi="Verdana" w:cs="Arial"/>
          <w:color w:val="000000"/>
          <w:lang w:eastAsia="es-ES" w:bidi="es-ES"/>
        </w:rPr>
        <w:t>or tanto, la modificación debe suscribirse mediante un documento firmado por ambas partes. En todo caso, el jefe o representante legal de la entidad</w:t>
      </w:r>
      <w:r>
        <w:rPr>
          <w:rFonts w:ascii="Verdana" w:eastAsia="Arial" w:hAnsi="Verdana" w:cs="Arial"/>
          <w:color w:val="000000"/>
          <w:lang w:eastAsia="es-ES" w:bidi="es-ES"/>
        </w:rPr>
        <w:t xml:space="preserve"> es quien tiene la competencia para ello,</w:t>
      </w:r>
      <w:r w:rsidRPr="00B31C7B">
        <w:rPr>
          <w:rFonts w:ascii="Verdana" w:eastAsia="Arial" w:hAnsi="Verdana" w:cs="Arial"/>
          <w:color w:val="000000"/>
          <w:lang w:eastAsia="es-ES" w:bidi="es-ES"/>
        </w:rPr>
        <w:t xml:space="preserve"> de conformidad con el artículo 11 de la Ley 80 de 1993. </w:t>
      </w:r>
    </w:p>
    <w:p w14:paraId="1406FC34" w14:textId="77777777" w:rsidR="00772D2F" w:rsidRDefault="00772D2F" w:rsidP="00772D2F">
      <w:pPr>
        <w:widowControl w:val="0"/>
        <w:autoSpaceDE w:val="0"/>
        <w:autoSpaceDN w:val="0"/>
        <w:ind w:firstLine="709"/>
        <w:jc w:val="both"/>
        <w:rPr>
          <w:rFonts w:ascii="Verdana" w:eastAsia="Arial" w:hAnsi="Verdana" w:cs="Arial"/>
          <w:color w:val="000000"/>
          <w:lang w:eastAsia="es-ES" w:bidi="es-ES"/>
        </w:rPr>
      </w:pPr>
      <w:r w:rsidRPr="00B31C7B">
        <w:rPr>
          <w:rFonts w:ascii="Verdana" w:eastAsia="Arial" w:hAnsi="Verdana" w:cs="Arial"/>
          <w:color w:val="000000"/>
          <w:lang w:eastAsia="es-ES" w:bidi="es-ES"/>
        </w:rPr>
        <w:t>Una de las manifestaciones de modificación de los contratos es la adición</w:t>
      </w:r>
      <w:r>
        <w:rPr>
          <w:rFonts w:ascii="Verdana" w:eastAsia="Arial" w:hAnsi="Verdana" w:cs="Arial"/>
          <w:color w:val="000000"/>
          <w:lang w:eastAsia="es-ES" w:bidi="es-ES"/>
        </w:rPr>
        <w:t xml:space="preserve"> al valor pactado</w:t>
      </w:r>
      <w:r w:rsidRPr="00B31C7B">
        <w:rPr>
          <w:rFonts w:ascii="Verdana" w:eastAsia="Arial" w:hAnsi="Verdana" w:cs="Arial"/>
          <w:color w:val="000000"/>
          <w:lang w:eastAsia="es-ES" w:bidi="es-ES"/>
        </w:rPr>
        <w:t xml:space="preserve">. Los contratos estatales pueden ser objeto de situaciones que impliquen la necesidad de adicionar o modificar las condiciones inicialmente pactadas, conforme lo </w:t>
      </w:r>
      <w:r>
        <w:rPr>
          <w:rFonts w:ascii="Verdana" w:eastAsia="Arial" w:hAnsi="Verdana" w:cs="Arial"/>
          <w:color w:val="000000"/>
          <w:lang w:eastAsia="es-ES" w:bidi="es-ES"/>
        </w:rPr>
        <w:t xml:space="preserve">establece </w:t>
      </w:r>
      <w:r w:rsidRPr="00B31C7B">
        <w:rPr>
          <w:rFonts w:ascii="Verdana" w:eastAsia="Arial" w:hAnsi="Verdana" w:cs="Arial"/>
          <w:color w:val="000000"/>
          <w:lang w:eastAsia="es-ES" w:bidi="es-ES"/>
        </w:rPr>
        <w:t>el artículo 40 de la Ley 80 de 1993</w:t>
      </w:r>
      <w:r>
        <w:rPr>
          <w:rFonts w:ascii="Verdana" w:eastAsia="Arial" w:hAnsi="Verdana" w:cs="Arial"/>
          <w:color w:val="000000"/>
          <w:lang w:eastAsia="es-ES" w:bidi="es-ES"/>
        </w:rPr>
        <w:t>.</w:t>
      </w:r>
    </w:p>
    <w:p w14:paraId="6B060AAA" w14:textId="77777777" w:rsidR="00772D2F" w:rsidRDefault="00772D2F" w:rsidP="00772D2F">
      <w:pPr>
        <w:widowControl w:val="0"/>
        <w:autoSpaceDE w:val="0"/>
        <w:autoSpaceDN w:val="0"/>
        <w:ind w:firstLine="709"/>
        <w:jc w:val="both"/>
        <w:rPr>
          <w:rFonts w:ascii="Verdana" w:eastAsia="Arial" w:hAnsi="Verdana" w:cs="Arial"/>
          <w:color w:val="000000"/>
          <w:lang w:eastAsia="es-ES" w:bidi="es-ES"/>
        </w:rPr>
      </w:pPr>
      <w:r w:rsidRPr="00B31C7B">
        <w:rPr>
          <w:rFonts w:ascii="Verdana" w:eastAsia="Calibri" w:hAnsi="Verdana" w:cs="Arial"/>
          <w:color w:val="000000"/>
          <w:szCs w:val="24"/>
          <w:lang w:eastAsia="es-ES_tradnl"/>
        </w:rPr>
        <w:t>La ejecución de los contratos estatales está sujeta a los cambios propios del paso del tiempo. Así, durante la etapa de planeación, las entidades estiman y determinan las prestaciones que demanda la satisfacción de la necesidad</w:t>
      </w:r>
      <w:r>
        <w:rPr>
          <w:rFonts w:ascii="Verdana" w:eastAsia="Calibri" w:hAnsi="Verdana" w:cs="Arial"/>
          <w:color w:val="000000"/>
          <w:szCs w:val="24"/>
          <w:lang w:eastAsia="es-ES_tradnl"/>
        </w:rPr>
        <w:t xml:space="preserve"> identificada</w:t>
      </w:r>
      <w:r w:rsidRPr="00B31C7B">
        <w:rPr>
          <w:rFonts w:ascii="Verdana" w:eastAsia="Calibri" w:hAnsi="Verdana" w:cs="Arial"/>
          <w:color w:val="000000"/>
          <w:szCs w:val="24"/>
          <w:lang w:eastAsia="es-ES_tradnl"/>
        </w:rPr>
        <w:t xml:space="preserve">. No obstante, durante la ejecución del contrato, las partes </w:t>
      </w:r>
      <w:r>
        <w:rPr>
          <w:rFonts w:ascii="Verdana" w:eastAsia="Calibri" w:hAnsi="Verdana" w:cs="Arial"/>
          <w:color w:val="000000"/>
          <w:szCs w:val="24"/>
          <w:lang w:eastAsia="es-ES_tradnl"/>
        </w:rPr>
        <w:t xml:space="preserve">pueden evidenciar </w:t>
      </w:r>
      <w:r w:rsidRPr="00B31C7B">
        <w:rPr>
          <w:rFonts w:ascii="Verdana" w:eastAsia="Calibri" w:hAnsi="Verdana" w:cs="Arial"/>
          <w:color w:val="000000"/>
          <w:szCs w:val="24"/>
          <w:lang w:eastAsia="es-ES_tradnl"/>
        </w:rPr>
        <w:t xml:space="preserve">alguna de las siguientes situaciones: </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i) la necesidad de mayores cantidades de bienes o actividades</w:t>
      </w:r>
      <w:r>
        <w:rPr>
          <w:rFonts w:ascii="Verdana" w:eastAsia="Calibri" w:hAnsi="Verdana" w:cs="Arial"/>
          <w:color w:val="000000"/>
          <w:szCs w:val="24"/>
          <w:lang w:eastAsia="es-ES_tradnl"/>
        </w:rPr>
        <w:t xml:space="preserve"> a las</w:t>
      </w:r>
      <w:r w:rsidRPr="00B31C7B">
        <w:rPr>
          <w:rFonts w:ascii="Verdana" w:eastAsia="Calibri" w:hAnsi="Verdana" w:cs="Arial"/>
          <w:color w:val="000000"/>
          <w:szCs w:val="24"/>
          <w:lang w:eastAsia="es-ES_tradnl"/>
        </w:rPr>
        <w:t xml:space="preserve"> inicialmente previst</w:t>
      </w:r>
      <w:r>
        <w:rPr>
          <w:rFonts w:ascii="Verdana" w:eastAsia="Calibri" w:hAnsi="Verdana" w:cs="Arial"/>
          <w:color w:val="000000"/>
          <w:szCs w:val="24"/>
          <w:lang w:eastAsia="es-ES_tradnl"/>
        </w:rPr>
        <w:t>a</w:t>
      </w:r>
      <w:r w:rsidRPr="00B31C7B">
        <w:rPr>
          <w:rFonts w:ascii="Verdana" w:eastAsia="Calibri" w:hAnsi="Verdana" w:cs="Arial"/>
          <w:color w:val="000000"/>
          <w:szCs w:val="24"/>
          <w:lang w:eastAsia="es-ES_tradnl"/>
        </w:rPr>
        <w:t xml:space="preserve">s, a lo que se le conoce como “mayores cantidades de obra”, “obras adicionales” o adición de “ítems contractuales”; </w:t>
      </w:r>
      <w:r>
        <w:rPr>
          <w:rFonts w:ascii="Verdana" w:eastAsia="Calibri" w:hAnsi="Verdana" w:cs="Arial"/>
          <w:color w:val="000000"/>
          <w:szCs w:val="24"/>
          <w:lang w:eastAsia="es-ES_tradnl"/>
        </w:rPr>
        <w:t>o</w:t>
      </w:r>
      <w:r w:rsidRPr="00B31C7B">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w:t>
      </w:r>
      <w:proofErr w:type="spellStart"/>
      <w:r w:rsidRPr="00B31C7B">
        <w:rPr>
          <w:rFonts w:ascii="Verdana" w:eastAsia="Calibri" w:hAnsi="Verdana" w:cs="Arial"/>
          <w:color w:val="000000"/>
          <w:szCs w:val="24"/>
          <w:lang w:eastAsia="es-ES_tradnl"/>
        </w:rPr>
        <w:t>ii</w:t>
      </w:r>
      <w:proofErr w:type="spellEnd"/>
      <w:r w:rsidRPr="00B31C7B">
        <w:rPr>
          <w:rFonts w:ascii="Verdana" w:eastAsia="Calibri" w:hAnsi="Verdana" w:cs="Arial"/>
          <w:color w:val="000000"/>
          <w:szCs w:val="24"/>
          <w:lang w:eastAsia="es-ES_tradnl"/>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r>
        <w:rPr>
          <w:rFonts w:ascii="Verdana" w:eastAsia="Calibri" w:hAnsi="Verdana" w:cs="Arial"/>
          <w:color w:val="000000"/>
          <w:szCs w:val="24"/>
          <w:lang w:eastAsia="es-ES_tradnl"/>
        </w:rPr>
        <w:t xml:space="preserve"> </w:t>
      </w:r>
      <w:r w:rsidRPr="00B31C7B">
        <w:rPr>
          <w:rFonts w:ascii="Verdana" w:eastAsia="Calibri" w:hAnsi="Verdana" w:cs="Arial"/>
          <w:color w:val="000000"/>
          <w:szCs w:val="24"/>
          <w:lang w:eastAsia="es-ES_tradnl"/>
        </w:rPr>
        <w:t xml:space="preserve">No obstante, estos términos –algunos de ellos usualmente empleados en contratos de obra– son nociones doctrinarias que se utilizan en la práctica por las entidades estatales, </w:t>
      </w:r>
      <w:r>
        <w:rPr>
          <w:rFonts w:ascii="Verdana" w:eastAsia="Calibri" w:hAnsi="Verdana" w:cs="Arial"/>
          <w:color w:val="000000"/>
          <w:szCs w:val="24"/>
          <w:lang w:eastAsia="es-ES_tradnl"/>
        </w:rPr>
        <w:t xml:space="preserve">y </w:t>
      </w:r>
      <w:r w:rsidRPr="00B31C7B">
        <w:rPr>
          <w:rFonts w:ascii="Verdana" w:eastAsia="Calibri" w:hAnsi="Verdana" w:cs="Arial"/>
          <w:color w:val="000000"/>
          <w:szCs w:val="24"/>
          <w:lang w:eastAsia="es-ES_tradnl"/>
        </w:rPr>
        <w:t>que no tienen un fundamento particular en el ordenamiento jurídico</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p>
    <w:p w14:paraId="61D4094D" w14:textId="77777777" w:rsidR="00772D2F" w:rsidRDefault="00772D2F" w:rsidP="00772D2F">
      <w:pPr>
        <w:widowControl w:val="0"/>
        <w:autoSpaceDE w:val="0"/>
        <w:autoSpaceDN w:val="0"/>
        <w:ind w:firstLine="709"/>
        <w:jc w:val="both"/>
        <w:rPr>
          <w:rFonts w:ascii="Verdana" w:eastAsia="Arial" w:hAnsi="Verdana" w:cs="Arial"/>
          <w:color w:val="000000"/>
          <w:lang w:eastAsia="es-ES" w:bidi="es-ES"/>
        </w:rPr>
      </w:pPr>
      <w:r w:rsidRPr="00B31C7B">
        <w:rPr>
          <w:rFonts w:ascii="Verdana" w:eastAsia="Calibri" w:hAnsi="Verdana" w:cs="Arial"/>
          <w:color w:val="000000"/>
          <w:szCs w:val="24"/>
          <w:lang w:eastAsia="es-ES_tradnl"/>
        </w:rPr>
        <w:t>Lo importante es que, frente a cualquier incremento del valor inicial del contrato</w:t>
      </w:r>
      <w:r>
        <w:rPr>
          <w:rFonts w:ascii="Verdana" w:eastAsia="Calibri" w:hAnsi="Verdana" w:cs="Arial"/>
          <w:color w:val="000000"/>
          <w:szCs w:val="24"/>
          <w:lang w:eastAsia="es-ES_tradnl"/>
        </w:rPr>
        <w:t>,</w:t>
      </w:r>
      <w:r w:rsidRPr="00B31C7B">
        <w:rPr>
          <w:rFonts w:ascii="Verdana" w:eastAsia="Calibri" w:hAnsi="Verdana" w:cs="Arial"/>
          <w:i/>
          <w:iCs/>
          <w:color w:val="000000"/>
          <w:szCs w:val="24"/>
          <w:lang w:eastAsia="es-ES_tradnl"/>
        </w:rPr>
        <w:t xml:space="preserve"> </w:t>
      </w:r>
      <w:r w:rsidRPr="00B31C7B">
        <w:rPr>
          <w:rFonts w:ascii="Verdana" w:eastAsia="Calibri" w:hAnsi="Verdana" w:cs="Arial"/>
          <w:color w:val="000000"/>
          <w:szCs w:val="24"/>
          <w:lang w:eastAsia="es-ES_tradnl"/>
        </w:rPr>
        <w:t xml:space="preserve">por cualquiera de los dos supuestos señalados previamente, e independiente </w:t>
      </w:r>
      <w:r>
        <w:rPr>
          <w:rFonts w:ascii="Verdana" w:eastAsia="Calibri" w:hAnsi="Verdana" w:cs="Arial"/>
          <w:color w:val="000000"/>
          <w:szCs w:val="24"/>
          <w:lang w:eastAsia="es-ES_tradnl"/>
        </w:rPr>
        <w:t xml:space="preserve">de la denominación </w:t>
      </w:r>
      <w:r w:rsidRPr="00B31C7B">
        <w:rPr>
          <w:rFonts w:ascii="Verdana" w:eastAsia="Calibri" w:hAnsi="Verdana" w:cs="Arial"/>
          <w:color w:val="000000"/>
          <w:szCs w:val="24"/>
          <w:lang w:eastAsia="es-ES_tradnl"/>
        </w:rPr>
        <w:t>-otrosí, adición</w:t>
      </w:r>
      <w:r>
        <w:rPr>
          <w:rFonts w:ascii="Verdana" w:eastAsia="Calibri" w:hAnsi="Verdana" w:cs="Arial"/>
          <w:color w:val="000000"/>
          <w:szCs w:val="24"/>
          <w:lang w:eastAsia="es-ES_tradnl"/>
        </w:rPr>
        <w:t xml:space="preserve"> o</w:t>
      </w:r>
      <w:r w:rsidRPr="00B31C7B">
        <w:rPr>
          <w:rFonts w:ascii="Verdana" w:eastAsia="Calibri" w:hAnsi="Verdana" w:cs="Arial"/>
          <w:color w:val="000000"/>
          <w:szCs w:val="24"/>
          <w:lang w:eastAsia="es-ES_tradnl"/>
        </w:rPr>
        <w:t xml:space="preserve"> modificación- aplica el límite previsto en el parágrafo del artículo 40 de la Ley 80 de 1993</w:t>
      </w:r>
      <w:r>
        <w:rPr>
          <w:rFonts w:ascii="Verdana" w:eastAsia="Calibri" w:hAnsi="Verdana" w:cs="Arial"/>
          <w:color w:val="000000"/>
          <w:szCs w:val="24"/>
          <w:lang w:eastAsia="es-ES_tradnl"/>
        </w:rPr>
        <w:t>, según el cual</w:t>
      </w:r>
      <w:r w:rsidRPr="00B31C7B">
        <w:rPr>
          <w:rFonts w:ascii="Verdana" w:eastAsia="Calibri" w:hAnsi="Verdana" w:cs="Arial"/>
          <w:color w:val="000000"/>
          <w:szCs w:val="24"/>
          <w:lang w:eastAsia="es-ES_tradnl"/>
        </w:rPr>
        <w:t xml:space="preserve"> “Los contratos no podrán adicionarse en más del cincuenta por ciento (50%) de su valor inicial, expresado éste en salarios mínimos legales mensuales”. De manera, </w:t>
      </w:r>
      <w:r w:rsidRPr="00B31C7B">
        <w:rPr>
          <w:rFonts w:ascii="Verdana" w:eastAsia="Calibri" w:hAnsi="Verdana" w:cs="Arial"/>
          <w:color w:val="000000"/>
          <w:szCs w:val="24"/>
          <w:lang w:eastAsia="es-ES_tradnl"/>
        </w:rPr>
        <w:lastRenderedPageBreak/>
        <w:t xml:space="preserve">aunque es posible </w:t>
      </w:r>
      <w:r>
        <w:rPr>
          <w:rFonts w:ascii="Verdana" w:eastAsia="Calibri" w:hAnsi="Verdana" w:cs="Arial"/>
          <w:color w:val="000000"/>
          <w:szCs w:val="24"/>
          <w:lang w:eastAsia="es-ES_tradnl"/>
        </w:rPr>
        <w:t xml:space="preserve">que las entidades estatales celebren este </w:t>
      </w:r>
      <w:r w:rsidRPr="00B31C7B">
        <w:rPr>
          <w:rFonts w:ascii="Verdana" w:eastAsia="Calibri" w:hAnsi="Verdana" w:cs="Arial"/>
          <w:color w:val="000000"/>
          <w:szCs w:val="24"/>
          <w:lang w:eastAsia="es-ES_tradnl"/>
        </w:rPr>
        <w:t>tipo de acuerdos</w:t>
      </w:r>
      <w:r>
        <w:rPr>
          <w:rFonts w:ascii="Verdana" w:eastAsia="Calibri" w:hAnsi="Verdana" w:cs="Arial"/>
          <w:color w:val="000000"/>
          <w:szCs w:val="24"/>
          <w:lang w:eastAsia="es-ES_tradnl"/>
        </w:rPr>
        <w:t xml:space="preserve"> para adicionar el valor inicial</w:t>
      </w:r>
      <w:r w:rsidRPr="00B31C7B">
        <w:rPr>
          <w:rFonts w:ascii="Verdana" w:eastAsia="Calibri" w:hAnsi="Verdana" w:cs="Arial"/>
          <w:color w:val="000000"/>
          <w:szCs w:val="24"/>
          <w:lang w:eastAsia="es-ES_tradnl"/>
        </w:rPr>
        <w:t>, siempre debe</w:t>
      </w:r>
      <w:r>
        <w:rPr>
          <w:rFonts w:ascii="Verdana" w:eastAsia="Calibri" w:hAnsi="Verdana" w:cs="Arial"/>
          <w:color w:val="000000"/>
          <w:szCs w:val="24"/>
          <w:lang w:eastAsia="es-ES_tradnl"/>
        </w:rPr>
        <w:t>n</w:t>
      </w:r>
      <w:r w:rsidRPr="00B31C7B">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cumplir con el límite señalado en la Ley 80 de 1993</w:t>
      </w:r>
      <w:r w:rsidRPr="00B31C7B">
        <w:rPr>
          <w:rFonts w:ascii="Verdana" w:eastAsia="Calibri" w:hAnsi="Verdana" w:cs="Arial"/>
          <w:color w:val="000000"/>
          <w:szCs w:val="24"/>
          <w:vertAlign w:val="superscript"/>
          <w:lang w:eastAsia="es-ES_tradnl"/>
        </w:rPr>
        <w:footnoteReference w:id="20"/>
      </w:r>
      <w:r w:rsidRPr="00B31C7B">
        <w:rPr>
          <w:rFonts w:ascii="Verdana" w:eastAsia="Calibri" w:hAnsi="Verdana" w:cs="Arial"/>
          <w:color w:val="000000"/>
          <w:szCs w:val="24"/>
          <w:lang w:eastAsia="es-ES_tradnl"/>
        </w:rPr>
        <w:t>.</w:t>
      </w:r>
    </w:p>
    <w:p w14:paraId="1E75BE65" w14:textId="43DB4717" w:rsidR="00772D2F" w:rsidRDefault="00772D2F" w:rsidP="00772D2F">
      <w:pPr>
        <w:widowControl w:val="0"/>
        <w:autoSpaceDE w:val="0"/>
        <w:autoSpaceDN w:val="0"/>
        <w:ind w:firstLine="709"/>
        <w:jc w:val="both"/>
        <w:rPr>
          <w:rFonts w:ascii="Verdana" w:eastAsia="Arial" w:hAnsi="Verdana" w:cs="Arial"/>
          <w:color w:val="000000"/>
          <w:lang w:eastAsia="es-ES" w:bidi="es-ES"/>
        </w:rPr>
      </w:pPr>
      <w:r w:rsidRPr="00B31C7B">
        <w:rPr>
          <w:rFonts w:ascii="Verdana" w:eastAsia="Calibri" w:hAnsi="Verdana" w:cs="Arial"/>
          <w:color w:val="000000"/>
          <w:szCs w:val="24"/>
          <w:lang w:eastAsia="es-ES_tradnl"/>
        </w:rPr>
        <w:t>Dicha norma</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además de consagrar una prohibición</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trae implícita una autorización </w:t>
      </w:r>
      <w:r>
        <w:rPr>
          <w:rFonts w:ascii="Verdana" w:eastAsia="Calibri" w:hAnsi="Verdana" w:cs="Arial"/>
          <w:color w:val="000000"/>
          <w:szCs w:val="24"/>
          <w:lang w:eastAsia="es-ES_tradnl"/>
        </w:rPr>
        <w:t xml:space="preserve">para </w:t>
      </w:r>
      <w:r w:rsidRPr="00B31C7B">
        <w:rPr>
          <w:rFonts w:ascii="Verdana" w:eastAsia="Calibri" w:hAnsi="Verdana" w:cs="Arial"/>
          <w:color w:val="000000"/>
          <w:szCs w:val="24"/>
          <w:lang w:eastAsia="es-ES_tradnl"/>
        </w:rPr>
        <w:t xml:space="preserve">adicionar los contratos estatales, siempre que no se supere el tope establecido. </w:t>
      </w:r>
      <w:r>
        <w:rPr>
          <w:rFonts w:ascii="Verdana" w:eastAsia="Calibri" w:hAnsi="Verdana" w:cs="Arial"/>
          <w:color w:val="000000"/>
          <w:szCs w:val="24"/>
          <w:lang w:eastAsia="es-ES_tradnl"/>
        </w:rPr>
        <w:t>E</w:t>
      </w:r>
      <w:r w:rsidRPr="00B31C7B">
        <w:rPr>
          <w:rFonts w:ascii="Verdana" w:eastAsia="Calibri" w:hAnsi="Verdana" w:cs="Arial"/>
          <w:color w:val="000000"/>
          <w:szCs w:val="24"/>
          <w:lang w:eastAsia="es-ES_tradnl"/>
        </w:rPr>
        <w:t>l límite debe establecerse en salarios mínimos para que el cálculo sea preciso; de manera que</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para adicionar un contrato</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 xml:space="preserve">se divide </w:t>
      </w:r>
      <w:r w:rsidRPr="00B31C7B">
        <w:rPr>
          <w:rFonts w:ascii="Verdana" w:eastAsia="Calibri" w:hAnsi="Verdana" w:cs="Arial"/>
          <w:color w:val="000000"/>
          <w:szCs w:val="24"/>
          <w:lang w:eastAsia="es-ES_tradnl"/>
        </w:rPr>
        <w:t xml:space="preserve">el valor inicial por el salario mínimo vigente al momento de la suscripción del contrato, y luego </w:t>
      </w:r>
      <w:r>
        <w:rPr>
          <w:rFonts w:ascii="Verdana" w:eastAsia="Calibri" w:hAnsi="Verdana" w:cs="Arial"/>
          <w:color w:val="000000"/>
          <w:szCs w:val="24"/>
          <w:lang w:eastAsia="es-ES_tradnl"/>
        </w:rPr>
        <w:t xml:space="preserve">se divide </w:t>
      </w:r>
      <w:r w:rsidRPr="00B31C7B">
        <w:rPr>
          <w:rFonts w:ascii="Verdana" w:eastAsia="Calibri" w:hAnsi="Verdana" w:cs="Arial"/>
          <w:color w:val="000000"/>
          <w:szCs w:val="24"/>
          <w:lang w:eastAsia="es-ES_tradnl"/>
        </w:rPr>
        <w:t>por dos (2)</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E</w:t>
      </w:r>
      <w:r w:rsidRPr="00B31C7B">
        <w:rPr>
          <w:rFonts w:ascii="Verdana" w:eastAsia="Calibri" w:hAnsi="Verdana" w:cs="Arial"/>
          <w:color w:val="000000"/>
          <w:szCs w:val="24"/>
          <w:lang w:eastAsia="es-ES_tradnl"/>
        </w:rPr>
        <w:t>l resultado obtenido con</w:t>
      </w:r>
      <w:r>
        <w:rPr>
          <w:rFonts w:ascii="Verdana" w:eastAsia="Calibri" w:hAnsi="Verdana" w:cs="Arial"/>
          <w:color w:val="000000"/>
          <w:szCs w:val="24"/>
          <w:lang w:eastAsia="es-ES_tradnl"/>
        </w:rPr>
        <w:t>stituye</w:t>
      </w:r>
      <w:r w:rsidRPr="00B31C7B">
        <w:rPr>
          <w:rFonts w:ascii="Verdana" w:eastAsia="Calibri" w:hAnsi="Verdana" w:cs="Arial"/>
          <w:color w:val="000000"/>
          <w:szCs w:val="24"/>
          <w:lang w:eastAsia="es-ES_tradnl"/>
        </w:rPr>
        <w:t xml:space="preserve"> el número de SMLMV por los cuales </w:t>
      </w:r>
      <w:r>
        <w:rPr>
          <w:rFonts w:ascii="Verdana" w:eastAsia="Calibri" w:hAnsi="Verdana" w:cs="Arial"/>
          <w:color w:val="000000"/>
          <w:szCs w:val="24"/>
          <w:lang w:eastAsia="es-ES_tradnl"/>
        </w:rPr>
        <w:t xml:space="preserve">la entidad </w:t>
      </w:r>
      <w:r w:rsidRPr="00B31C7B">
        <w:rPr>
          <w:rFonts w:ascii="Verdana" w:eastAsia="Calibri" w:hAnsi="Verdana" w:cs="Arial"/>
          <w:color w:val="000000"/>
          <w:szCs w:val="24"/>
          <w:lang w:eastAsia="es-ES_tradnl"/>
        </w:rPr>
        <w:t xml:space="preserve">podrá adicionar el contrato. En este sentido, lo ideal es </w:t>
      </w:r>
      <w:r>
        <w:rPr>
          <w:rFonts w:ascii="Verdana" w:eastAsia="Calibri" w:hAnsi="Verdana" w:cs="Arial"/>
          <w:color w:val="000000"/>
          <w:szCs w:val="24"/>
          <w:lang w:eastAsia="es-ES_tradnl"/>
        </w:rPr>
        <w:t>estimar el</w:t>
      </w:r>
      <w:r w:rsidRPr="00B31C7B">
        <w:rPr>
          <w:rFonts w:ascii="Verdana" w:eastAsia="Calibri" w:hAnsi="Verdana" w:cs="Arial"/>
          <w:color w:val="000000"/>
          <w:szCs w:val="24"/>
          <w:lang w:eastAsia="es-ES_tradnl"/>
        </w:rPr>
        <w:t xml:space="preserve"> valor </w:t>
      </w:r>
      <w:r>
        <w:rPr>
          <w:rFonts w:ascii="Verdana" w:eastAsia="Calibri" w:hAnsi="Verdana" w:cs="Arial"/>
          <w:color w:val="000000"/>
          <w:szCs w:val="24"/>
          <w:lang w:eastAsia="es-ES_tradnl"/>
        </w:rPr>
        <w:t xml:space="preserve">de la adición </w:t>
      </w:r>
      <w:r w:rsidRPr="00B31C7B">
        <w:rPr>
          <w:rFonts w:ascii="Verdana" w:eastAsia="Calibri" w:hAnsi="Verdana" w:cs="Arial"/>
          <w:color w:val="000000"/>
          <w:szCs w:val="24"/>
          <w:lang w:eastAsia="es-ES_tradnl"/>
        </w:rPr>
        <w:t xml:space="preserve">en salarios mínimos, </w:t>
      </w:r>
      <w:r>
        <w:rPr>
          <w:rFonts w:ascii="Verdana" w:eastAsia="Calibri" w:hAnsi="Verdana" w:cs="Arial"/>
          <w:color w:val="000000"/>
          <w:szCs w:val="24"/>
          <w:lang w:eastAsia="es-ES_tradnl"/>
        </w:rPr>
        <w:t xml:space="preserve">calculados </w:t>
      </w:r>
      <w:r w:rsidRPr="00B31C7B">
        <w:rPr>
          <w:rFonts w:ascii="Verdana" w:eastAsia="Calibri" w:hAnsi="Verdana" w:cs="Arial"/>
          <w:color w:val="000000"/>
          <w:szCs w:val="24"/>
          <w:lang w:eastAsia="es-ES_tradnl"/>
        </w:rPr>
        <w:t xml:space="preserve">con base en el </w:t>
      </w:r>
      <w:r>
        <w:rPr>
          <w:rFonts w:ascii="Verdana" w:eastAsia="Calibri" w:hAnsi="Verdana" w:cs="Arial"/>
          <w:color w:val="000000"/>
          <w:szCs w:val="24"/>
          <w:lang w:eastAsia="es-ES_tradnl"/>
        </w:rPr>
        <w:t xml:space="preserve">valor </w:t>
      </w:r>
      <w:r w:rsidRPr="00B31C7B">
        <w:rPr>
          <w:rFonts w:ascii="Verdana" w:eastAsia="Calibri" w:hAnsi="Verdana" w:cs="Arial"/>
          <w:color w:val="000000"/>
          <w:szCs w:val="24"/>
          <w:lang w:eastAsia="es-ES_tradnl"/>
        </w:rPr>
        <w:t xml:space="preserve">vigente, de manera que </w:t>
      </w:r>
      <w:r>
        <w:rPr>
          <w:rFonts w:ascii="Verdana" w:eastAsia="Calibri" w:hAnsi="Verdana" w:cs="Arial"/>
          <w:color w:val="000000"/>
          <w:szCs w:val="24"/>
          <w:lang w:eastAsia="es-ES_tradnl"/>
        </w:rPr>
        <w:t xml:space="preserve">este valor se descuente </w:t>
      </w:r>
      <w:r w:rsidRPr="00B31C7B">
        <w:rPr>
          <w:rFonts w:ascii="Verdana" w:eastAsia="Calibri" w:hAnsi="Verdana" w:cs="Arial"/>
          <w:color w:val="000000"/>
          <w:szCs w:val="24"/>
          <w:lang w:eastAsia="es-ES_tradnl"/>
        </w:rPr>
        <w:t>de los salarios mínimos que restan por adicionar</w:t>
      </w:r>
      <w:r>
        <w:rPr>
          <w:rFonts w:ascii="Verdana" w:eastAsia="Calibri" w:hAnsi="Verdana" w:cs="Arial"/>
          <w:color w:val="000000"/>
          <w:szCs w:val="24"/>
          <w:lang w:eastAsia="es-ES_tradnl"/>
        </w:rPr>
        <w:t>. Lo anterior, pues</w:t>
      </w:r>
      <w:r w:rsidRPr="00B31C7B">
        <w:rPr>
          <w:rFonts w:ascii="Verdana" w:eastAsia="Calibri" w:hAnsi="Verdana" w:cs="Arial"/>
          <w:color w:val="000000"/>
          <w:szCs w:val="24"/>
          <w:lang w:eastAsia="es-ES_tradnl"/>
        </w:rPr>
        <w:t xml:space="preserve"> las modificaciones podrían hacerse en diferentes años</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p>
    <w:p w14:paraId="2615DFFE" w14:textId="77777777" w:rsidR="00772D2F" w:rsidRDefault="00772D2F" w:rsidP="00772D2F">
      <w:pPr>
        <w:widowControl w:val="0"/>
        <w:autoSpaceDE w:val="0"/>
        <w:autoSpaceDN w:val="0"/>
        <w:ind w:firstLine="709"/>
        <w:jc w:val="both"/>
        <w:rPr>
          <w:rFonts w:ascii="Verdana" w:eastAsia="Arial" w:hAnsi="Verdana" w:cs="Arial"/>
          <w:color w:val="000000"/>
          <w:lang w:eastAsia="es-ES" w:bidi="es-ES"/>
        </w:rPr>
      </w:pPr>
      <w:r>
        <w:rPr>
          <w:rFonts w:ascii="Verdana" w:eastAsia="Calibri" w:hAnsi="Verdana" w:cs="Arial"/>
          <w:color w:val="000000"/>
          <w:szCs w:val="24"/>
          <w:lang w:eastAsia="es-ES_tradnl"/>
        </w:rPr>
        <w:t xml:space="preserve">Lo anterior </w:t>
      </w:r>
      <w:r w:rsidRPr="00B31C7B">
        <w:rPr>
          <w:rFonts w:ascii="Verdana" w:eastAsia="Calibri" w:hAnsi="Verdana" w:cs="Arial"/>
          <w:color w:val="000000"/>
          <w:szCs w:val="24"/>
          <w:lang w:eastAsia="es-ES_tradnl"/>
        </w:rPr>
        <w:t xml:space="preserve">se fundamenta en la forma </w:t>
      </w:r>
      <w:r>
        <w:rPr>
          <w:rFonts w:ascii="Verdana" w:eastAsia="Calibri" w:hAnsi="Verdana" w:cs="Arial"/>
          <w:color w:val="000000"/>
          <w:szCs w:val="24"/>
          <w:lang w:eastAsia="es-ES_tradnl"/>
        </w:rPr>
        <w:t xml:space="preserve">en que </w:t>
      </w:r>
      <w:r w:rsidRPr="00B31C7B">
        <w:rPr>
          <w:rFonts w:ascii="Verdana" w:eastAsia="Calibri" w:hAnsi="Verdana" w:cs="Arial"/>
          <w:color w:val="000000"/>
          <w:szCs w:val="24"/>
          <w:lang w:eastAsia="es-ES_tradnl"/>
        </w:rPr>
        <w:t>la Ley 80 de 1993 estableció el tope para las adiciones</w:t>
      </w:r>
      <w:r>
        <w:rPr>
          <w:rFonts w:ascii="Verdana" w:eastAsia="Calibri" w:hAnsi="Verdana" w:cs="Arial"/>
          <w:color w:val="000000"/>
          <w:szCs w:val="24"/>
          <w:lang w:eastAsia="es-ES_tradnl"/>
        </w:rPr>
        <w:t>. La norma se refiere</w:t>
      </w:r>
      <w:r w:rsidRPr="00B31C7B">
        <w:rPr>
          <w:rFonts w:ascii="Verdana" w:eastAsia="Calibri" w:hAnsi="Verdana" w:cs="Arial"/>
          <w:color w:val="000000"/>
          <w:szCs w:val="24"/>
          <w:lang w:eastAsia="es-ES_tradnl"/>
        </w:rPr>
        <w:t xml:space="preserve">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w:t>
      </w:r>
      <w:r>
        <w:rPr>
          <w:rFonts w:ascii="Verdana" w:eastAsia="Calibri" w:hAnsi="Verdana" w:cs="Arial"/>
          <w:color w:val="000000"/>
          <w:szCs w:val="24"/>
          <w:lang w:eastAsia="es-ES_tradnl"/>
        </w:rPr>
        <w:t xml:space="preserve"> </w:t>
      </w:r>
      <w:r w:rsidRPr="00B31C7B">
        <w:rPr>
          <w:rFonts w:ascii="Verdana" w:eastAsia="Calibri" w:hAnsi="Verdana" w:cs="Arial"/>
          <w:color w:val="000000"/>
          <w:szCs w:val="24"/>
          <w:lang w:eastAsia="es-ES_tradnl"/>
        </w:rPr>
        <w:t>contemplado en el contrato originario</w:t>
      </w:r>
      <w:r>
        <w:rPr>
          <w:rFonts w:ascii="Verdana" w:eastAsia="Calibri" w:hAnsi="Verdana" w:cs="Arial"/>
          <w:color w:val="000000"/>
          <w:szCs w:val="24"/>
          <w:lang w:eastAsia="es-ES_tradnl"/>
        </w:rPr>
        <w:t xml:space="preserve">, </w:t>
      </w:r>
      <w:r w:rsidRPr="00B31C7B">
        <w:rPr>
          <w:rFonts w:ascii="Verdana" w:eastAsia="Calibri" w:hAnsi="Verdana" w:cs="Arial"/>
          <w:color w:val="000000"/>
          <w:szCs w:val="24"/>
          <w:lang w:eastAsia="es-ES_tradnl"/>
        </w:rPr>
        <w:t>cualquier alteración a ese valor constituirá</w:t>
      </w:r>
      <w:r>
        <w:rPr>
          <w:rFonts w:ascii="Verdana" w:eastAsia="Calibri" w:hAnsi="Verdana" w:cs="Arial"/>
          <w:color w:val="000000"/>
          <w:szCs w:val="24"/>
          <w:lang w:eastAsia="es-ES_tradnl"/>
        </w:rPr>
        <w:t xml:space="preserve"> </w:t>
      </w:r>
      <w:r w:rsidRPr="00B31C7B">
        <w:rPr>
          <w:rFonts w:ascii="Verdana" w:eastAsia="Calibri" w:hAnsi="Verdana" w:cs="Arial"/>
          <w:color w:val="000000"/>
          <w:szCs w:val="24"/>
          <w:lang w:eastAsia="es-ES_tradnl"/>
        </w:rPr>
        <w:t xml:space="preserve">una adición, independientemente de cuál sea su causa. </w:t>
      </w:r>
    </w:p>
    <w:p w14:paraId="303EC8B3" w14:textId="77777777" w:rsidR="00772D2F" w:rsidRDefault="00772D2F" w:rsidP="00772D2F">
      <w:pPr>
        <w:widowControl w:val="0"/>
        <w:autoSpaceDE w:val="0"/>
        <w:autoSpaceDN w:val="0"/>
        <w:ind w:firstLine="709"/>
        <w:jc w:val="both"/>
        <w:rPr>
          <w:rFonts w:ascii="Verdana" w:eastAsia="Arial" w:hAnsi="Verdana" w:cs="Arial"/>
          <w:color w:val="000000"/>
          <w:lang w:eastAsia="es-ES" w:bidi="es-ES"/>
        </w:rPr>
      </w:pPr>
      <w:r w:rsidRPr="00612B6B">
        <w:rPr>
          <w:rFonts w:ascii="Verdana" w:hAnsi="Verdana" w:cs="Arial"/>
          <w:szCs w:val="24"/>
          <w:lang w:eastAsia="es-ES_tradnl"/>
        </w:rPr>
        <w:t>Sin perjuicio de lo anterior, conforme precisó recientemente esta Subdirección en el Concepto C-466 del 23 de septiembre de 2024, el límite a la adición previsto en segundo inciso del parágrafo del artículo 40 de la Ley 80 de 1993, no resulta a</w:t>
      </w:r>
      <w:r w:rsidRPr="00612B6B">
        <w:rPr>
          <w:rFonts w:ascii="Verdana" w:hAnsi="Verdana" w:cs="Arial"/>
          <w:lang w:eastAsia="es-ES_tradnl"/>
        </w:rPr>
        <w:t xml:space="preserve"> las mayores cantidades que deban ejecutarse en el marco de contratos cuya contraprestación se haya pactado bajo la modalidad de precios unitarios</w:t>
      </w:r>
      <w:r w:rsidRPr="00612B6B">
        <w:rPr>
          <w:rStyle w:val="Refdenotaalpie"/>
          <w:rFonts w:ascii="Verdana" w:hAnsi="Verdana" w:cs="Arial"/>
          <w:lang w:eastAsia="es-ES_tradnl"/>
        </w:rPr>
        <w:footnoteReference w:id="21"/>
      </w:r>
      <w:r w:rsidRPr="00612B6B">
        <w:rPr>
          <w:rFonts w:ascii="Verdana" w:hAnsi="Verdana" w:cs="Arial"/>
          <w:lang w:eastAsia="es-ES_tradnl"/>
        </w:rPr>
        <w:t xml:space="preserve">. </w:t>
      </w:r>
      <w:r w:rsidRPr="00612B6B">
        <w:rPr>
          <w:rFonts w:ascii="Verdana" w:eastAsia="Calibri" w:hAnsi="Verdana" w:cs="Arial"/>
        </w:rPr>
        <w:t xml:space="preserve">De acuerdo con la jurisprudencia reciente del Consejo de Estado, esta limitación no es aplicable a dichos contratos, </w:t>
      </w:r>
      <w:r w:rsidRPr="00612B6B">
        <w:rPr>
          <w:rFonts w:ascii="Verdana" w:hAnsi="Verdana" w:cs="Arial"/>
          <w:lang w:eastAsia="es-ES_tradnl"/>
        </w:rPr>
        <w:t xml:space="preserve">por cuanto en estos contratos el valor estipulado es estimativo y está sujeto a multiplicar las cantidades de </w:t>
      </w:r>
      <w:r w:rsidRPr="00612B6B">
        <w:rPr>
          <w:rFonts w:ascii="Verdana" w:hAnsi="Verdana" w:cs="Arial"/>
          <w:lang w:eastAsia="es-ES_tradnl"/>
        </w:rPr>
        <w:lastRenderedPageBreak/>
        <w:t>obra ejecutadas por el precio de cada una de ellas</w:t>
      </w:r>
      <w:r w:rsidRPr="00612B6B">
        <w:rPr>
          <w:rStyle w:val="Refdenotaalpie"/>
          <w:rFonts w:ascii="Verdana" w:hAnsi="Verdana" w:cs="Arial"/>
          <w:lang w:eastAsia="es-ES_tradnl"/>
        </w:rPr>
        <w:footnoteReference w:id="22"/>
      </w:r>
      <w:r w:rsidRPr="00612B6B">
        <w:rPr>
          <w:rFonts w:ascii="Verdana" w:hAnsi="Verdana" w:cs="Arial"/>
          <w:lang w:eastAsia="es-ES_tradnl"/>
        </w:rPr>
        <w:t>.</w:t>
      </w:r>
    </w:p>
    <w:p w14:paraId="73A6420E" w14:textId="77777777" w:rsidR="00772D2F" w:rsidRPr="00F42CE1" w:rsidRDefault="00772D2F" w:rsidP="00772D2F">
      <w:pPr>
        <w:widowControl w:val="0"/>
        <w:autoSpaceDE w:val="0"/>
        <w:autoSpaceDN w:val="0"/>
        <w:ind w:firstLine="709"/>
        <w:jc w:val="both"/>
        <w:rPr>
          <w:rFonts w:ascii="Verdana" w:eastAsia="Arial" w:hAnsi="Verdana" w:cs="Arial"/>
          <w:color w:val="000000"/>
          <w:lang w:eastAsia="es-ES" w:bidi="es-ES"/>
        </w:rPr>
      </w:pPr>
      <w:r>
        <w:rPr>
          <w:rFonts w:ascii="Verdana" w:hAnsi="Verdana" w:cs="Arial"/>
          <w:szCs w:val="24"/>
          <w:lang w:eastAsia="es-ES_tradnl"/>
        </w:rPr>
        <w:t>Por otra parte, es importante destacar que l</w:t>
      </w:r>
      <w:r w:rsidRPr="00612B6B">
        <w:rPr>
          <w:rFonts w:ascii="Verdana" w:hAnsi="Verdana" w:cs="Arial"/>
          <w:szCs w:val="24"/>
          <w:lang w:eastAsia="es-ES_tradnl"/>
        </w:rPr>
        <w:t xml:space="preserve">a regla señalada en el parágrafo del artículo 40 de la Ley 80 de 1993 aplica a todos los contratos estatales regidos por el </w:t>
      </w:r>
      <w:r>
        <w:rPr>
          <w:rFonts w:ascii="Verdana" w:hAnsi="Verdana" w:cs="Arial"/>
          <w:szCs w:val="24"/>
          <w:lang w:eastAsia="es-ES_tradnl"/>
        </w:rPr>
        <w:t>EGCAP</w:t>
      </w:r>
      <w:r w:rsidRPr="00612B6B">
        <w:rPr>
          <w:rFonts w:ascii="Verdana" w:hAnsi="Verdana" w:cs="Arial"/>
          <w:szCs w:val="24"/>
          <w:lang w:eastAsia="es-ES_tradnl"/>
        </w:rPr>
        <w:t>, independientemente de la modalidad de selección</w:t>
      </w:r>
      <w:r>
        <w:rPr>
          <w:rFonts w:ascii="Verdana" w:hAnsi="Verdana" w:cs="Arial"/>
          <w:szCs w:val="24"/>
          <w:lang w:eastAsia="es-ES_tradnl"/>
        </w:rPr>
        <w:t xml:space="preserve"> aplicable</w:t>
      </w:r>
      <w:r w:rsidRPr="00612B6B">
        <w:rPr>
          <w:rFonts w:ascii="Verdana" w:hAnsi="Verdana" w:cs="Arial"/>
          <w:szCs w:val="24"/>
          <w:lang w:eastAsia="es-ES_tradnl"/>
        </w:rPr>
        <w:t xml:space="preserve">. </w:t>
      </w:r>
      <w:r w:rsidRPr="00612B6B">
        <w:rPr>
          <w:rFonts w:ascii="Verdana" w:eastAsia="Calibri" w:hAnsi="Verdana" w:cs="Arial"/>
          <w:lang w:val="es-ES"/>
        </w:rPr>
        <w:t xml:space="preserve">En atención a esto, los contratos adjudicados son susceptibles de ser adicionados hasta por el cincuenta por ciento (50%) del valor inicial, expresado en salarios mínimos, incluso cuando el valor del contrato resultante de la adición supere el monto máximo de </w:t>
      </w:r>
      <w:r>
        <w:rPr>
          <w:rFonts w:ascii="Verdana" w:eastAsia="Calibri" w:hAnsi="Verdana" w:cs="Arial"/>
          <w:lang w:val="es-ES"/>
        </w:rPr>
        <w:t xml:space="preserve">la </w:t>
      </w:r>
      <w:r w:rsidRPr="00612B6B">
        <w:rPr>
          <w:rFonts w:ascii="Verdana" w:eastAsia="Calibri" w:hAnsi="Verdana" w:cs="Arial"/>
          <w:lang w:val="es-ES"/>
        </w:rPr>
        <w:t>cuantía</w:t>
      </w:r>
      <w:r>
        <w:rPr>
          <w:rFonts w:ascii="Verdana" w:eastAsia="Calibri" w:hAnsi="Verdana" w:cs="Arial"/>
          <w:lang w:val="es-ES"/>
        </w:rPr>
        <w:t xml:space="preserve"> correspondiente</w:t>
      </w:r>
      <w:r w:rsidRPr="00612B6B">
        <w:rPr>
          <w:rFonts w:ascii="Verdana" w:eastAsia="Calibri" w:hAnsi="Verdana" w:cs="Arial"/>
          <w:lang w:val="es-ES"/>
        </w:rPr>
        <w:t xml:space="preserve">.  </w:t>
      </w:r>
    </w:p>
    <w:p w14:paraId="6361F2A0" w14:textId="77777777" w:rsidR="005A118F" w:rsidRDefault="00772D2F" w:rsidP="005A118F">
      <w:pPr>
        <w:ind w:firstLine="709"/>
        <w:jc w:val="both"/>
        <w:rPr>
          <w:rFonts w:ascii="Verdana" w:eastAsia="Calibri" w:hAnsi="Verdana" w:cs="Arial"/>
          <w:color w:val="000000" w:themeColor="text1"/>
        </w:rPr>
      </w:pPr>
      <w:r w:rsidRPr="00612B6B">
        <w:rPr>
          <w:rFonts w:ascii="Verdana" w:eastAsia="Calibri" w:hAnsi="Verdana" w:cs="Arial"/>
          <w:lang w:val="es-ES"/>
        </w:rPr>
        <w:t xml:space="preserve">Sin embargo, es importante mencionar que, tales adiciones solo </w:t>
      </w:r>
      <w:r>
        <w:rPr>
          <w:rFonts w:ascii="Verdana" w:eastAsia="Calibri" w:hAnsi="Verdana" w:cs="Arial"/>
          <w:lang w:val="es-ES"/>
        </w:rPr>
        <w:t xml:space="preserve">son </w:t>
      </w:r>
      <w:r w:rsidRPr="00612B6B">
        <w:rPr>
          <w:rFonts w:ascii="Verdana" w:eastAsia="Calibri" w:hAnsi="Verdana" w:cs="Arial"/>
          <w:lang w:val="es-ES"/>
        </w:rPr>
        <w:t>válidas cuando la necesidad de adicionar el contrato se presenta de manera sobreviniente al inicio de su ejecución. Esto comoquiera que, si la plan</w:t>
      </w:r>
      <w:r>
        <w:rPr>
          <w:rFonts w:ascii="Verdana" w:eastAsia="Calibri" w:hAnsi="Verdana" w:cs="Arial"/>
          <w:lang w:val="es-ES"/>
        </w:rPr>
        <w:t xml:space="preserve">eación </w:t>
      </w:r>
      <w:r w:rsidRPr="00612B6B">
        <w:rPr>
          <w:rFonts w:ascii="Verdana" w:eastAsia="Calibri" w:hAnsi="Verdana" w:cs="Arial"/>
          <w:lang w:val="es-ES"/>
        </w:rPr>
        <w:t>realizada por la entidad estatal desde un principio indicaba que el valor del contrato requerido para satisfacer la necesidad superaría el monto de la cuantía</w:t>
      </w:r>
      <w:r>
        <w:rPr>
          <w:rFonts w:ascii="Verdana" w:eastAsia="Calibri" w:hAnsi="Verdana" w:cs="Arial"/>
          <w:lang w:val="es-ES"/>
        </w:rPr>
        <w:t xml:space="preserve"> que determina la modalidad</w:t>
      </w:r>
      <w:r w:rsidRPr="00612B6B">
        <w:rPr>
          <w:rFonts w:ascii="Verdana" w:eastAsia="Calibri" w:hAnsi="Verdana" w:cs="Arial"/>
          <w:lang w:val="es-ES"/>
        </w:rPr>
        <w:t xml:space="preserve">, lo correcto es adjudicar el contrato mediante </w:t>
      </w:r>
      <w:r>
        <w:rPr>
          <w:rFonts w:ascii="Verdana" w:eastAsia="Calibri" w:hAnsi="Verdana" w:cs="Arial"/>
          <w:lang w:val="es-ES"/>
        </w:rPr>
        <w:t xml:space="preserve">aquella </w:t>
      </w:r>
      <w:r w:rsidRPr="00612B6B">
        <w:rPr>
          <w:rFonts w:ascii="Verdana" w:eastAsia="Calibri" w:hAnsi="Verdana" w:cs="Arial"/>
          <w:lang w:val="es-ES"/>
        </w:rPr>
        <w:t>que result</w:t>
      </w:r>
      <w:r>
        <w:rPr>
          <w:rFonts w:ascii="Verdana" w:eastAsia="Calibri" w:hAnsi="Verdana" w:cs="Arial"/>
          <w:lang w:val="es-ES"/>
        </w:rPr>
        <w:t>ara</w:t>
      </w:r>
      <w:r w:rsidRPr="00612B6B">
        <w:rPr>
          <w:rFonts w:ascii="Verdana" w:eastAsia="Calibri" w:hAnsi="Verdana" w:cs="Arial"/>
          <w:lang w:val="es-ES"/>
        </w:rPr>
        <w:t xml:space="preserve"> realmente aplicable de acuerdo con el objeto</w:t>
      </w:r>
      <w:r>
        <w:rPr>
          <w:rFonts w:ascii="Verdana" w:eastAsia="Calibri" w:hAnsi="Verdana" w:cs="Arial"/>
          <w:lang w:val="es-ES"/>
        </w:rPr>
        <w:t xml:space="preserve"> y el valor</w:t>
      </w:r>
      <w:r w:rsidRPr="00612B6B">
        <w:rPr>
          <w:rFonts w:ascii="Verdana" w:eastAsia="Calibri" w:hAnsi="Verdana" w:cs="Arial"/>
          <w:lang w:val="es-ES"/>
        </w:rPr>
        <w:t xml:space="preserve"> del contrato.</w:t>
      </w:r>
      <w:r>
        <w:rPr>
          <w:rFonts w:ascii="Verdana" w:eastAsia="Calibri" w:hAnsi="Verdana" w:cs="Arial"/>
          <w:color w:val="000000" w:themeColor="text1"/>
        </w:rPr>
        <w:t xml:space="preserve"> </w:t>
      </w:r>
    </w:p>
    <w:p w14:paraId="6EFD9D57" w14:textId="77777777" w:rsidR="005A118F" w:rsidRDefault="00C25591" w:rsidP="005A118F">
      <w:pPr>
        <w:ind w:firstLine="709"/>
        <w:jc w:val="both"/>
        <w:rPr>
          <w:rFonts w:ascii="Verdana" w:eastAsia="Calibri" w:hAnsi="Verdana" w:cs="Arial"/>
          <w:color w:val="000000" w:themeColor="text1"/>
        </w:rPr>
      </w:pPr>
      <w:r>
        <w:rPr>
          <w:rFonts w:ascii="Verdana" w:eastAsia="Calibri" w:hAnsi="Verdana" w:cs="Arial"/>
          <w:color w:val="000000" w:themeColor="text1"/>
        </w:rPr>
        <w:t>De acuerdo con lo anterior,</w:t>
      </w:r>
      <w:r w:rsidR="0033212E">
        <w:rPr>
          <w:rFonts w:ascii="Verdana" w:eastAsia="Calibri" w:hAnsi="Verdana" w:cs="Arial"/>
          <w:color w:val="000000" w:themeColor="text1"/>
        </w:rPr>
        <w:t xml:space="preserve"> si las partes </w:t>
      </w:r>
      <w:r w:rsidR="008213BF">
        <w:rPr>
          <w:rFonts w:ascii="Verdana" w:eastAsia="Calibri" w:hAnsi="Verdana" w:cs="Arial"/>
          <w:color w:val="000000" w:themeColor="text1"/>
        </w:rPr>
        <w:t>acordaron</w:t>
      </w:r>
      <w:r w:rsidR="0033212E">
        <w:rPr>
          <w:rFonts w:ascii="Verdana" w:eastAsia="Calibri" w:hAnsi="Verdana" w:cs="Arial"/>
          <w:color w:val="000000" w:themeColor="text1"/>
        </w:rPr>
        <w:t xml:space="preserve"> </w:t>
      </w:r>
      <w:r w:rsidR="009914FB">
        <w:rPr>
          <w:rFonts w:ascii="Verdana" w:eastAsia="Calibri" w:hAnsi="Verdana" w:cs="Arial"/>
          <w:color w:val="000000" w:themeColor="text1"/>
        </w:rPr>
        <w:t xml:space="preserve">que </w:t>
      </w:r>
      <w:r w:rsidR="00235AD3" w:rsidRPr="00235AD3">
        <w:rPr>
          <w:rFonts w:ascii="Verdana" w:eastAsia="Calibri" w:hAnsi="Verdana" w:cs="Arial"/>
          <w:color w:val="000000" w:themeColor="text1"/>
        </w:rPr>
        <w:t xml:space="preserve">el plazo de ejecución </w:t>
      </w:r>
      <w:r w:rsidR="00FE5440">
        <w:rPr>
          <w:rFonts w:ascii="Verdana" w:eastAsia="Calibri" w:hAnsi="Verdana" w:cs="Arial"/>
          <w:color w:val="000000" w:themeColor="text1"/>
        </w:rPr>
        <w:t xml:space="preserve">del contrato </w:t>
      </w:r>
      <w:r w:rsidR="00AC4D56">
        <w:rPr>
          <w:rFonts w:ascii="Verdana" w:eastAsia="Calibri" w:hAnsi="Verdana" w:cs="Arial"/>
          <w:color w:val="000000" w:themeColor="text1"/>
        </w:rPr>
        <w:t xml:space="preserve">estatal </w:t>
      </w:r>
      <w:r w:rsidR="00235AD3" w:rsidRPr="00235AD3">
        <w:rPr>
          <w:rFonts w:ascii="Verdana" w:eastAsia="Calibri" w:hAnsi="Verdana" w:cs="Arial"/>
          <w:color w:val="000000" w:themeColor="text1"/>
        </w:rPr>
        <w:t>está supeditado al agotamiento de recursos</w:t>
      </w:r>
      <w:r w:rsidR="00FE5440">
        <w:rPr>
          <w:rFonts w:ascii="Verdana" w:eastAsia="Calibri" w:hAnsi="Verdana" w:cs="Arial"/>
          <w:color w:val="000000" w:themeColor="text1"/>
        </w:rPr>
        <w:t>, es importante destac</w:t>
      </w:r>
      <w:r w:rsidR="00F035A7">
        <w:rPr>
          <w:rFonts w:ascii="Verdana" w:eastAsia="Calibri" w:hAnsi="Verdana" w:cs="Arial"/>
          <w:color w:val="000000" w:themeColor="text1"/>
        </w:rPr>
        <w:t>a</w:t>
      </w:r>
      <w:r w:rsidR="00FE5440">
        <w:rPr>
          <w:rFonts w:ascii="Verdana" w:eastAsia="Calibri" w:hAnsi="Verdana" w:cs="Arial"/>
          <w:color w:val="000000" w:themeColor="text1"/>
        </w:rPr>
        <w:t>r que el supervisor del contrato</w:t>
      </w:r>
      <w:r w:rsidR="008213BF">
        <w:rPr>
          <w:rFonts w:ascii="Verdana" w:eastAsia="Calibri" w:hAnsi="Verdana" w:cs="Arial"/>
          <w:color w:val="000000" w:themeColor="text1"/>
        </w:rPr>
        <w:t>,</w:t>
      </w:r>
      <w:r w:rsidR="00FE5440">
        <w:rPr>
          <w:rFonts w:ascii="Verdana" w:eastAsia="Calibri" w:hAnsi="Verdana" w:cs="Arial"/>
          <w:color w:val="000000" w:themeColor="text1"/>
        </w:rPr>
        <w:t xml:space="preserve"> </w:t>
      </w:r>
      <w:r w:rsidR="00F035A7">
        <w:rPr>
          <w:rFonts w:ascii="Verdana" w:eastAsia="Calibri" w:hAnsi="Verdana" w:cs="Arial"/>
          <w:color w:val="000000" w:themeColor="text1"/>
        </w:rPr>
        <w:t xml:space="preserve">en el </w:t>
      </w:r>
      <w:r w:rsidR="00FE5440">
        <w:rPr>
          <w:rFonts w:ascii="Verdana" w:eastAsia="Calibri" w:hAnsi="Verdana" w:cs="Arial"/>
          <w:color w:val="000000" w:themeColor="text1"/>
        </w:rPr>
        <w:t>ejercicio de</w:t>
      </w:r>
      <w:r w:rsidR="008213BF">
        <w:rPr>
          <w:rFonts w:ascii="Verdana" w:eastAsia="Calibri" w:hAnsi="Verdana" w:cs="Arial"/>
          <w:color w:val="000000" w:themeColor="text1"/>
        </w:rPr>
        <w:t>l</w:t>
      </w:r>
      <w:r w:rsidR="00FE5440">
        <w:rPr>
          <w:rFonts w:ascii="Verdana" w:eastAsia="Calibri" w:hAnsi="Verdana" w:cs="Arial"/>
          <w:color w:val="000000" w:themeColor="text1"/>
        </w:rPr>
        <w:t xml:space="preserve"> seguimiento</w:t>
      </w:r>
      <w:r w:rsidR="00856066">
        <w:rPr>
          <w:rFonts w:ascii="Verdana" w:eastAsia="Calibri" w:hAnsi="Verdana" w:cs="Arial"/>
          <w:color w:val="000000" w:themeColor="text1"/>
        </w:rPr>
        <w:t xml:space="preserve"> administrativo, </w:t>
      </w:r>
      <w:r w:rsidR="00D77B80">
        <w:rPr>
          <w:rFonts w:ascii="Verdana" w:eastAsia="Calibri" w:hAnsi="Verdana" w:cs="Arial"/>
          <w:color w:val="000000" w:themeColor="text1"/>
        </w:rPr>
        <w:t>financiero y jurídico</w:t>
      </w:r>
      <w:r w:rsidR="008213BF">
        <w:rPr>
          <w:rStyle w:val="Refdenotaalpie"/>
          <w:rFonts w:ascii="Verdana" w:eastAsia="Calibri" w:hAnsi="Verdana" w:cs="Arial"/>
          <w:color w:val="000000" w:themeColor="text1"/>
        </w:rPr>
        <w:footnoteReference w:id="23"/>
      </w:r>
      <w:r w:rsidR="00D77B80">
        <w:rPr>
          <w:rFonts w:ascii="Verdana" w:eastAsia="Calibri" w:hAnsi="Verdana" w:cs="Arial"/>
          <w:color w:val="000000" w:themeColor="text1"/>
        </w:rPr>
        <w:t xml:space="preserve"> </w:t>
      </w:r>
      <w:r w:rsidR="001920B9">
        <w:rPr>
          <w:rFonts w:ascii="Verdana" w:eastAsia="Calibri" w:hAnsi="Verdana" w:cs="Arial"/>
          <w:color w:val="000000" w:themeColor="text1"/>
        </w:rPr>
        <w:t xml:space="preserve">del contrato </w:t>
      </w:r>
      <w:r w:rsidR="00D77B80">
        <w:rPr>
          <w:rFonts w:ascii="Verdana" w:eastAsia="Calibri" w:hAnsi="Verdana" w:cs="Arial"/>
          <w:color w:val="000000" w:themeColor="text1"/>
        </w:rPr>
        <w:t xml:space="preserve">observa que </w:t>
      </w:r>
      <w:r w:rsidR="001920B9">
        <w:rPr>
          <w:rFonts w:ascii="Verdana" w:eastAsia="Calibri" w:hAnsi="Verdana" w:cs="Arial"/>
          <w:color w:val="000000" w:themeColor="text1"/>
        </w:rPr>
        <w:t xml:space="preserve">éste </w:t>
      </w:r>
      <w:r w:rsidR="00D77B80">
        <w:rPr>
          <w:rFonts w:ascii="Verdana" w:eastAsia="Calibri" w:hAnsi="Verdana" w:cs="Arial"/>
          <w:color w:val="000000" w:themeColor="text1"/>
        </w:rPr>
        <w:t xml:space="preserve">se encuentra vigente, </w:t>
      </w:r>
      <w:r w:rsidR="008213BF">
        <w:rPr>
          <w:rFonts w:ascii="Verdana" w:eastAsia="Calibri" w:hAnsi="Verdana" w:cs="Arial"/>
          <w:color w:val="000000" w:themeColor="text1"/>
        </w:rPr>
        <w:t>así lo certificará</w:t>
      </w:r>
      <w:r w:rsidR="001920B9">
        <w:rPr>
          <w:rFonts w:ascii="Verdana" w:eastAsia="Calibri" w:hAnsi="Verdana" w:cs="Arial"/>
          <w:color w:val="000000" w:themeColor="text1"/>
        </w:rPr>
        <w:t xml:space="preserve"> y sería </w:t>
      </w:r>
      <w:r w:rsidR="00235AD3" w:rsidRPr="00235AD3">
        <w:rPr>
          <w:rFonts w:ascii="Verdana" w:eastAsia="Calibri" w:hAnsi="Verdana" w:cs="Arial"/>
          <w:color w:val="000000" w:themeColor="text1"/>
        </w:rPr>
        <w:t>viable en este sentido tramitar la modificación adicional</w:t>
      </w:r>
      <w:r w:rsidR="00EC51FE">
        <w:rPr>
          <w:rFonts w:ascii="Verdana" w:eastAsia="Calibri" w:hAnsi="Verdana" w:cs="Arial"/>
          <w:color w:val="000000" w:themeColor="text1"/>
        </w:rPr>
        <w:t xml:space="preserve">. </w:t>
      </w:r>
    </w:p>
    <w:p w14:paraId="78AD42B2" w14:textId="420C5AA1" w:rsidR="00772D2F" w:rsidRPr="005A118F" w:rsidRDefault="00772D2F" w:rsidP="005A118F">
      <w:pPr>
        <w:ind w:firstLine="709"/>
        <w:jc w:val="both"/>
        <w:rPr>
          <w:rFonts w:ascii="Verdana" w:eastAsia="Calibri" w:hAnsi="Verdana" w:cs="Arial"/>
          <w:color w:val="000000" w:themeColor="text1"/>
        </w:rPr>
      </w:pPr>
      <w:r>
        <w:rPr>
          <w:rFonts w:ascii="Verdana" w:eastAsia="Calibri" w:hAnsi="Verdana" w:cs="Arial"/>
          <w:color w:val="000000" w:themeColor="text1"/>
        </w:rPr>
        <w:t xml:space="preserve">En este sentido, el contrato estatal deberá estar vigente para ser objeto de adición, de conformidad con las pautas establecidas en el parágrafo 40 de la Ley 80 de 1993, y para ser prorrogado en el tiempo requerido. Ambas situaciones deberán estar precedidas del análisis de los </w:t>
      </w:r>
      <w:bookmarkEnd w:id="13"/>
      <w:r w:rsidRPr="00AD53BB">
        <w:rPr>
          <w:rFonts w:ascii="Verdana" w:eastAsia="Arial" w:hAnsi="Verdana" w:cs="Arial"/>
          <w:lang w:val="es-MX" w:eastAsia="es-ES" w:bidi="es-ES"/>
        </w:rPr>
        <w:t>límites y requisitos de orden temporal, formal, material y axiológico para la modificación del contrato estatal</w:t>
      </w:r>
      <w:r>
        <w:rPr>
          <w:rFonts w:ascii="Verdana" w:eastAsia="Arial" w:hAnsi="Verdana" w:cs="Arial"/>
          <w:lang w:val="es-MX" w:eastAsia="es-ES" w:bidi="es-ES"/>
        </w:rPr>
        <w:t xml:space="preserve"> definidos en párrafos anteriores. </w:t>
      </w:r>
    </w:p>
    <w:p w14:paraId="29E490EA" w14:textId="77777777" w:rsidR="00772D2F" w:rsidRDefault="00772D2F" w:rsidP="00772D2F">
      <w:pPr>
        <w:shd w:val="clear" w:color="auto" w:fill="FFFFFF" w:themeFill="background1"/>
        <w:spacing w:after="0" w:line="240" w:lineRule="auto"/>
        <w:jc w:val="both"/>
        <w:textAlignment w:val="baseline"/>
        <w:rPr>
          <w:rFonts w:ascii="Verdana" w:eastAsia="Calibri" w:hAnsi="Verdana" w:cs="Arial"/>
          <w:color w:val="000000" w:themeColor="text1"/>
          <w:lang w:val="es-ES"/>
        </w:rPr>
      </w:pPr>
    </w:p>
    <w:p w14:paraId="5967D4CE" w14:textId="77777777" w:rsidR="006B210B" w:rsidRDefault="006B210B" w:rsidP="00772D2F">
      <w:pPr>
        <w:tabs>
          <w:tab w:val="left" w:pos="142"/>
          <w:tab w:val="left" w:pos="284"/>
        </w:tabs>
        <w:spacing w:after="0" w:line="240" w:lineRule="auto"/>
        <w:rPr>
          <w:rFonts w:ascii="Verdana" w:eastAsia="Century Gothic" w:hAnsi="Verdana" w:cs="Century Gothic"/>
          <w:b/>
          <w:bCs/>
        </w:rPr>
      </w:pPr>
      <w:bookmarkStart w:id="17" w:name="_Hlk204854194"/>
    </w:p>
    <w:p w14:paraId="01F11604" w14:textId="77777777" w:rsidR="006B210B" w:rsidRDefault="006B210B" w:rsidP="00772D2F">
      <w:pPr>
        <w:tabs>
          <w:tab w:val="left" w:pos="142"/>
          <w:tab w:val="left" w:pos="284"/>
        </w:tabs>
        <w:spacing w:after="0" w:line="240" w:lineRule="auto"/>
        <w:rPr>
          <w:rFonts w:ascii="Verdana" w:eastAsia="Century Gothic" w:hAnsi="Verdana" w:cs="Century Gothic"/>
          <w:b/>
          <w:bCs/>
        </w:rPr>
      </w:pPr>
    </w:p>
    <w:p w14:paraId="57FD454E" w14:textId="77777777" w:rsidR="006B210B" w:rsidRDefault="006B210B" w:rsidP="00772D2F">
      <w:pPr>
        <w:tabs>
          <w:tab w:val="left" w:pos="142"/>
          <w:tab w:val="left" w:pos="284"/>
        </w:tabs>
        <w:spacing w:after="0" w:line="240" w:lineRule="auto"/>
        <w:rPr>
          <w:rFonts w:ascii="Verdana" w:eastAsia="Century Gothic" w:hAnsi="Verdana" w:cs="Century Gothic"/>
          <w:b/>
          <w:bCs/>
        </w:rPr>
      </w:pPr>
    </w:p>
    <w:p w14:paraId="240F417B" w14:textId="77777777" w:rsidR="006B210B" w:rsidRDefault="006B210B" w:rsidP="00772D2F">
      <w:pPr>
        <w:tabs>
          <w:tab w:val="left" w:pos="142"/>
          <w:tab w:val="left" w:pos="284"/>
        </w:tabs>
        <w:spacing w:after="0" w:line="240" w:lineRule="auto"/>
        <w:rPr>
          <w:rFonts w:ascii="Verdana" w:eastAsia="Century Gothic" w:hAnsi="Verdana" w:cs="Century Gothic"/>
          <w:b/>
          <w:bCs/>
        </w:rPr>
      </w:pPr>
    </w:p>
    <w:p w14:paraId="40982A5D" w14:textId="2A5899C1" w:rsidR="00772D2F" w:rsidRDefault="00772D2F" w:rsidP="00772D2F">
      <w:pPr>
        <w:tabs>
          <w:tab w:val="left" w:pos="142"/>
          <w:tab w:val="left" w:pos="284"/>
        </w:tabs>
        <w:spacing w:after="0" w:line="240" w:lineRule="auto"/>
        <w:rPr>
          <w:rFonts w:ascii="Verdana" w:eastAsia="Century Gothic" w:hAnsi="Verdana" w:cs="Century Gothic"/>
          <w:b/>
          <w:bCs/>
        </w:rPr>
      </w:pPr>
      <w:r w:rsidRPr="00FF007A">
        <w:rPr>
          <w:rFonts w:ascii="Verdana" w:eastAsia="Century Gothic" w:hAnsi="Verdana" w:cs="Century Gothic"/>
          <w:b/>
          <w:bCs/>
        </w:rPr>
        <w:lastRenderedPageBreak/>
        <w:t>4. Referencias normativas:</w:t>
      </w:r>
      <w:bookmarkEnd w:id="17"/>
    </w:p>
    <w:p w14:paraId="39416799" w14:textId="77777777" w:rsidR="006B210B" w:rsidRDefault="006B210B" w:rsidP="00772D2F">
      <w:pPr>
        <w:tabs>
          <w:tab w:val="left" w:pos="142"/>
          <w:tab w:val="left" w:pos="284"/>
        </w:tabs>
        <w:spacing w:after="0" w:line="240" w:lineRule="auto"/>
        <w:rPr>
          <w:rFonts w:ascii="Verdana" w:eastAsia="Century Gothic" w:hAnsi="Verdana" w:cs="Century Gothic"/>
          <w:b/>
          <w:bCs/>
        </w:rPr>
      </w:pPr>
    </w:p>
    <w:tbl>
      <w:tblPr>
        <w:tblStyle w:val="Tablaconcuadrcula"/>
        <w:tblpPr w:leftFromText="141" w:rightFromText="141" w:vertAnchor="text" w:horzAnchor="margin" w:tblpY="153"/>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72D2F" w:rsidRPr="00FF007A" w14:paraId="5D17B66B" w14:textId="77777777" w:rsidTr="00D06417">
        <w:trPr>
          <w:trHeight w:val="412"/>
        </w:trPr>
        <w:tc>
          <w:tcPr>
            <w:tcW w:w="8647" w:type="dxa"/>
          </w:tcPr>
          <w:p w14:paraId="289E04F5" w14:textId="77777777" w:rsidR="00772D2F" w:rsidRDefault="00772D2F" w:rsidP="00772D2F">
            <w:pPr>
              <w:pStyle w:val="Prrafodelista"/>
              <w:numPr>
                <w:ilvl w:val="0"/>
                <w:numId w:val="17"/>
              </w:numPr>
              <w:spacing w:line="276" w:lineRule="auto"/>
              <w:jc w:val="both"/>
              <w:rPr>
                <w:rFonts w:ascii="Verdana" w:eastAsia="Arial MT" w:hAnsi="Verdana" w:cs="Arial"/>
                <w:lang w:eastAsia="es-ES" w:bidi="es-ES"/>
              </w:rPr>
            </w:pPr>
            <w:r w:rsidRPr="009835ED">
              <w:rPr>
                <w:rFonts w:ascii="Verdana" w:eastAsia="Arial MT" w:hAnsi="Verdana" w:cs="Arial"/>
                <w:lang w:eastAsia="es-ES" w:bidi="es-ES"/>
              </w:rPr>
              <w:t>Ley 80 de 1993. Artículo</w:t>
            </w:r>
            <w:r>
              <w:rPr>
                <w:rFonts w:ascii="Verdana" w:eastAsia="Arial MT" w:hAnsi="Verdana" w:cs="Arial"/>
                <w:lang w:eastAsia="es-ES" w:bidi="es-ES"/>
              </w:rPr>
              <w:t>s:</w:t>
            </w:r>
            <w:r w:rsidRPr="009835ED">
              <w:rPr>
                <w:rFonts w:ascii="Verdana" w:eastAsia="Arial MT" w:hAnsi="Verdana" w:cs="Arial"/>
                <w:lang w:eastAsia="es-ES" w:bidi="es-ES"/>
              </w:rPr>
              <w:t xml:space="preserve"> </w:t>
            </w:r>
            <w:r>
              <w:rPr>
                <w:rFonts w:ascii="Verdana" w:eastAsia="Arial MT" w:hAnsi="Verdana" w:cs="Arial"/>
                <w:lang w:eastAsia="es-ES" w:bidi="es-ES"/>
              </w:rPr>
              <w:t xml:space="preserve">11, 12, 14, 16, </w:t>
            </w:r>
            <w:r w:rsidRPr="009835ED">
              <w:rPr>
                <w:rFonts w:ascii="Verdana" w:eastAsia="Arial MT" w:hAnsi="Verdana" w:cs="Arial"/>
                <w:lang w:eastAsia="es-ES" w:bidi="es-ES"/>
              </w:rPr>
              <w:t xml:space="preserve">40. </w:t>
            </w:r>
          </w:p>
          <w:p w14:paraId="5130F64E" w14:textId="77777777" w:rsidR="00772D2F" w:rsidRDefault="00772D2F" w:rsidP="00772D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Código Civil. Artículo 1501.</w:t>
            </w:r>
          </w:p>
          <w:p w14:paraId="5E65FD3A" w14:textId="77777777" w:rsidR="00772D2F" w:rsidRDefault="00772D2F" w:rsidP="00772D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 85.</w:t>
            </w:r>
          </w:p>
          <w:p w14:paraId="09B093AF" w14:textId="77777777" w:rsidR="00772D2F" w:rsidRDefault="00772D2F" w:rsidP="00772D2F">
            <w:pPr>
              <w:pStyle w:val="Prrafodelista"/>
              <w:numPr>
                <w:ilvl w:val="0"/>
                <w:numId w:val="17"/>
              </w:numPr>
              <w:spacing w:line="276" w:lineRule="auto"/>
              <w:jc w:val="both"/>
              <w:rPr>
                <w:rFonts w:ascii="Verdana" w:eastAsia="Arial MT" w:hAnsi="Verdana" w:cs="Arial"/>
                <w:lang w:eastAsia="es-ES" w:bidi="es-ES"/>
              </w:rPr>
            </w:pPr>
            <w:r w:rsidRPr="005C1F44">
              <w:rPr>
                <w:rFonts w:ascii="Verdana" w:eastAsia="Arial MT" w:hAnsi="Verdana" w:cs="Arial"/>
                <w:lang w:eastAsia="es-ES" w:bidi="es-ES"/>
              </w:rPr>
              <w:t>Consejo de Estado</w:t>
            </w:r>
            <w:r>
              <w:rPr>
                <w:rFonts w:ascii="Verdana" w:eastAsia="Arial MT" w:hAnsi="Verdana" w:cs="Arial"/>
                <w:lang w:eastAsia="es-ES" w:bidi="es-ES"/>
              </w:rPr>
              <w:t>.</w:t>
            </w:r>
            <w:r w:rsidRPr="005C1F44">
              <w:rPr>
                <w:rFonts w:ascii="Verdana" w:eastAsia="Arial MT" w:hAnsi="Verdana" w:cs="Arial"/>
                <w:lang w:eastAsia="es-ES" w:bidi="es-ES"/>
              </w:rPr>
              <w:t xml:space="preserve"> Sala de Consulta y Servicio Civil</w:t>
            </w:r>
            <w:r>
              <w:rPr>
                <w:rFonts w:ascii="Verdana" w:eastAsia="Arial MT" w:hAnsi="Verdana" w:cs="Arial"/>
                <w:lang w:eastAsia="es-ES" w:bidi="es-ES"/>
              </w:rPr>
              <w:t>.</w:t>
            </w:r>
            <w:r w:rsidRPr="005C1F44">
              <w:rPr>
                <w:rFonts w:ascii="Verdana" w:eastAsia="Arial MT" w:hAnsi="Verdana" w:cs="Arial"/>
                <w:lang w:eastAsia="es-ES" w:bidi="es-ES"/>
              </w:rPr>
              <w:t xml:space="preserve"> </w:t>
            </w:r>
            <w:r>
              <w:rPr>
                <w:rFonts w:ascii="Verdana" w:eastAsia="Arial MT" w:hAnsi="Verdana" w:cs="Arial"/>
                <w:lang w:eastAsia="es-ES" w:bidi="es-ES"/>
              </w:rPr>
              <w:t>C</w:t>
            </w:r>
            <w:r w:rsidRPr="005C1F44">
              <w:rPr>
                <w:rFonts w:ascii="Verdana" w:eastAsia="Arial MT" w:hAnsi="Verdana" w:cs="Arial"/>
                <w:lang w:eastAsia="es-ES" w:bidi="es-ES"/>
              </w:rPr>
              <w:t>oncepto del 13 de agosto de 2009</w:t>
            </w:r>
            <w:r>
              <w:rPr>
                <w:rFonts w:ascii="Verdana" w:eastAsia="Arial MT" w:hAnsi="Verdana" w:cs="Arial"/>
                <w:lang w:eastAsia="es-ES" w:bidi="es-ES"/>
              </w:rPr>
              <w:t>.</w:t>
            </w:r>
            <w:r w:rsidRPr="005C1F44">
              <w:rPr>
                <w:rFonts w:ascii="Verdana" w:eastAsia="Arial MT" w:hAnsi="Verdana" w:cs="Arial"/>
                <w:lang w:eastAsia="es-ES" w:bidi="es-ES"/>
              </w:rPr>
              <w:t xml:space="preserve"> </w:t>
            </w:r>
            <w:r>
              <w:rPr>
                <w:rFonts w:ascii="Verdana" w:eastAsia="Arial MT" w:hAnsi="Verdana" w:cs="Arial"/>
                <w:lang w:eastAsia="es-ES" w:bidi="es-ES"/>
              </w:rPr>
              <w:t xml:space="preserve">Radicado: </w:t>
            </w:r>
            <w:r w:rsidRPr="00F61FD8">
              <w:rPr>
                <w:rFonts w:ascii="Verdana" w:eastAsia="Arial MT" w:hAnsi="Verdana" w:cs="Arial"/>
                <w:lang w:val="es-CO" w:eastAsia="es-ES" w:bidi="es-ES"/>
              </w:rPr>
              <w:t>11001-03-06-000-2009-00033-00</w:t>
            </w:r>
            <w:r w:rsidRPr="005C1F44">
              <w:rPr>
                <w:rFonts w:ascii="Verdana" w:eastAsia="Arial MT" w:hAnsi="Verdana" w:cs="Arial"/>
                <w:lang w:eastAsia="es-ES" w:bidi="es-ES"/>
              </w:rPr>
              <w:t xml:space="preserve"> </w:t>
            </w:r>
            <w:r>
              <w:rPr>
                <w:rFonts w:ascii="Verdana" w:eastAsia="Arial MT" w:hAnsi="Verdana" w:cs="Arial"/>
                <w:lang w:eastAsia="es-ES" w:bidi="es-ES"/>
              </w:rPr>
              <w:t>(</w:t>
            </w:r>
            <w:r w:rsidRPr="005C1F44">
              <w:rPr>
                <w:rFonts w:ascii="Verdana" w:eastAsia="Arial MT" w:hAnsi="Verdana" w:cs="Arial"/>
                <w:lang w:eastAsia="es-ES" w:bidi="es-ES"/>
              </w:rPr>
              <w:t>1952</w:t>
            </w:r>
            <w:r>
              <w:rPr>
                <w:rFonts w:ascii="Verdana" w:eastAsia="Arial MT" w:hAnsi="Verdana" w:cs="Arial"/>
                <w:lang w:eastAsia="es-ES" w:bidi="es-ES"/>
              </w:rPr>
              <w:t>).</w:t>
            </w:r>
            <w:r w:rsidRPr="005C1F44">
              <w:rPr>
                <w:rFonts w:ascii="Verdana" w:eastAsia="Arial MT" w:hAnsi="Verdana" w:cs="Arial"/>
                <w:lang w:eastAsia="es-ES" w:bidi="es-ES"/>
              </w:rPr>
              <w:t xml:space="preserve"> C.P</w:t>
            </w:r>
            <w:r>
              <w:rPr>
                <w:rFonts w:ascii="Verdana" w:eastAsia="Arial MT" w:hAnsi="Verdana" w:cs="Arial"/>
                <w:lang w:eastAsia="es-ES" w:bidi="es-ES"/>
              </w:rPr>
              <w:t>:</w:t>
            </w:r>
            <w:r w:rsidRPr="005C1F44">
              <w:rPr>
                <w:rFonts w:ascii="Verdana" w:eastAsia="Arial MT" w:hAnsi="Verdana" w:cs="Arial"/>
                <w:lang w:eastAsia="es-ES" w:bidi="es-ES"/>
              </w:rPr>
              <w:t xml:space="preserve"> Enrique José Arboleda Perdomo</w:t>
            </w:r>
            <w:r>
              <w:rPr>
                <w:rFonts w:ascii="Verdana" w:eastAsia="Arial MT" w:hAnsi="Verdana" w:cs="Arial"/>
                <w:lang w:eastAsia="es-ES" w:bidi="es-ES"/>
              </w:rPr>
              <w:t>.</w:t>
            </w:r>
          </w:p>
          <w:p w14:paraId="561E4C7B" w14:textId="77777777" w:rsidR="00772D2F" w:rsidRPr="009F17CE" w:rsidRDefault="00772D2F" w:rsidP="00772D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Consejo de Estado. </w:t>
            </w:r>
            <w:r w:rsidRPr="00B31C7B">
              <w:rPr>
                <w:rFonts w:ascii="Verdana" w:eastAsia="Arial" w:hAnsi="Verdana" w:cs="Arial"/>
                <w:color w:val="000000"/>
                <w:lang w:eastAsia="es-ES" w:bidi="es-ES"/>
              </w:rPr>
              <w:t>Sala de Consulta y Servicio Civil</w:t>
            </w:r>
            <w:r>
              <w:rPr>
                <w:rFonts w:ascii="Verdana" w:eastAsia="Arial" w:hAnsi="Verdana" w:cs="Arial"/>
                <w:color w:val="000000"/>
                <w:lang w:eastAsia="es-ES" w:bidi="es-ES"/>
              </w:rPr>
              <w:t xml:space="preserve">. </w:t>
            </w:r>
            <w:r w:rsidRPr="00B31C7B">
              <w:rPr>
                <w:rFonts w:ascii="Verdana" w:eastAsia="Arial" w:hAnsi="Verdana" w:cs="Arial"/>
                <w:color w:val="000000"/>
                <w:lang w:eastAsia="es-ES" w:bidi="es-ES"/>
              </w:rPr>
              <w:t>Concepto 2263 del 17 de marzo del 2016</w:t>
            </w:r>
            <w:r>
              <w:rPr>
                <w:rFonts w:ascii="Verdana" w:eastAsia="Arial" w:hAnsi="Verdana" w:cs="Arial"/>
                <w:color w:val="000000"/>
                <w:lang w:eastAsia="es-ES" w:bidi="es-ES"/>
              </w:rPr>
              <w:t>.</w:t>
            </w:r>
          </w:p>
          <w:p w14:paraId="6368F574" w14:textId="77777777" w:rsidR="00772D2F" w:rsidRPr="00776858" w:rsidRDefault="00772D2F" w:rsidP="00772D2F">
            <w:pPr>
              <w:pStyle w:val="Prrafodelista"/>
              <w:numPr>
                <w:ilvl w:val="0"/>
                <w:numId w:val="17"/>
              </w:numPr>
              <w:spacing w:line="276" w:lineRule="auto"/>
              <w:jc w:val="both"/>
              <w:rPr>
                <w:rFonts w:ascii="Verdana" w:eastAsia="Arial MT" w:hAnsi="Verdana" w:cs="Arial"/>
                <w:lang w:eastAsia="es-ES" w:bidi="es-ES"/>
              </w:rPr>
            </w:pPr>
            <w:r w:rsidRPr="009F17CE">
              <w:rPr>
                <w:rFonts w:ascii="Verdana" w:eastAsia="Arial" w:hAnsi="Verdana" w:cs="Arial"/>
                <w:color w:val="000000"/>
                <w:lang w:eastAsia="es-ES" w:bidi="es-ES"/>
              </w:rPr>
              <w:t>Consejo de Estado. Sala de Consulta y Servicio Civil. Concepto del 06 de junio 2018. Radicado:</w:t>
            </w:r>
            <w:r>
              <w:rPr>
                <w:rFonts w:ascii="Verdana" w:eastAsia="Arial" w:hAnsi="Verdana" w:cs="Arial"/>
                <w:color w:val="000000"/>
                <w:lang w:eastAsia="es-ES" w:bidi="es-ES"/>
              </w:rPr>
              <w:t xml:space="preserve"> </w:t>
            </w:r>
            <w:r w:rsidRPr="00776858">
              <w:rPr>
                <w:rFonts w:ascii="Verdana" w:eastAsia="Arial" w:hAnsi="Verdana" w:cs="Arial"/>
                <w:color w:val="000000"/>
                <w:lang w:val="es-CO" w:eastAsia="es-ES" w:bidi="es-ES"/>
              </w:rPr>
              <w:t>11001-03-06-000-2018-00034-00</w:t>
            </w:r>
            <w:r w:rsidRPr="009F17CE">
              <w:rPr>
                <w:rFonts w:ascii="Verdana" w:eastAsia="Arial" w:hAnsi="Verdana" w:cs="Arial"/>
                <w:color w:val="000000"/>
                <w:lang w:eastAsia="es-ES" w:bidi="es-ES"/>
              </w:rPr>
              <w:t xml:space="preserve"> </w:t>
            </w:r>
            <w:r>
              <w:rPr>
                <w:rFonts w:ascii="Verdana" w:eastAsia="Arial" w:hAnsi="Verdana" w:cs="Arial"/>
                <w:color w:val="000000"/>
                <w:lang w:eastAsia="es-ES" w:bidi="es-ES"/>
              </w:rPr>
              <w:t>(</w:t>
            </w:r>
            <w:r w:rsidRPr="009F17CE">
              <w:rPr>
                <w:rFonts w:ascii="Verdana" w:eastAsia="Arial" w:hAnsi="Verdana" w:cs="Arial"/>
                <w:color w:val="000000"/>
                <w:lang w:eastAsia="es-ES" w:bidi="es-ES"/>
              </w:rPr>
              <w:t>2369</w:t>
            </w:r>
            <w:r>
              <w:rPr>
                <w:rFonts w:ascii="Verdana" w:eastAsia="Arial" w:hAnsi="Verdana" w:cs="Arial"/>
                <w:color w:val="000000"/>
                <w:lang w:eastAsia="es-ES" w:bidi="es-ES"/>
              </w:rPr>
              <w:t>)</w:t>
            </w:r>
            <w:r w:rsidRPr="009F17CE">
              <w:rPr>
                <w:rFonts w:ascii="Verdana" w:eastAsia="Arial" w:hAnsi="Verdana" w:cs="Arial"/>
                <w:color w:val="000000"/>
                <w:lang w:eastAsia="es-ES" w:bidi="es-ES"/>
              </w:rPr>
              <w:t>.</w:t>
            </w:r>
            <w:r>
              <w:rPr>
                <w:rFonts w:ascii="Verdana" w:eastAsia="Arial" w:hAnsi="Verdana" w:cs="Arial"/>
                <w:color w:val="000000"/>
                <w:lang w:eastAsia="es-ES" w:bidi="es-ES"/>
              </w:rPr>
              <w:t xml:space="preserve"> </w:t>
            </w:r>
            <w:r w:rsidRPr="009F17CE">
              <w:rPr>
                <w:rFonts w:ascii="Verdana" w:eastAsia="Arial" w:hAnsi="Verdana" w:cs="Arial"/>
                <w:color w:val="000000"/>
                <w:lang w:eastAsia="es-ES" w:bidi="es-ES"/>
              </w:rPr>
              <w:t>C.P: Óscar Darí</w:t>
            </w:r>
            <w:r>
              <w:rPr>
                <w:rFonts w:ascii="Verdana" w:eastAsia="Arial" w:hAnsi="Verdana" w:cs="Arial"/>
                <w:color w:val="000000"/>
                <w:lang w:eastAsia="es-ES" w:bidi="es-ES"/>
              </w:rPr>
              <w:t>o</w:t>
            </w:r>
            <w:r w:rsidRPr="009F17CE">
              <w:rPr>
                <w:rFonts w:ascii="Verdana" w:eastAsia="Arial" w:hAnsi="Verdana" w:cs="Arial"/>
                <w:color w:val="000000"/>
                <w:lang w:eastAsia="es-ES" w:bidi="es-ES"/>
              </w:rPr>
              <w:t xml:space="preserve"> Amaya Navas.</w:t>
            </w:r>
          </w:p>
          <w:p w14:paraId="4C9D5D20" w14:textId="77777777" w:rsidR="00772D2F" w:rsidRPr="00776858" w:rsidRDefault="00772D2F" w:rsidP="00772D2F">
            <w:pPr>
              <w:pStyle w:val="Prrafodelista"/>
              <w:numPr>
                <w:ilvl w:val="0"/>
                <w:numId w:val="17"/>
              </w:numPr>
              <w:spacing w:line="276" w:lineRule="auto"/>
              <w:jc w:val="both"/>
              <w:rPr>
                <w:rFonts w:ascii="Verdana" w:eastAsia="Arial MT" w:hAnsi="Verdana" w:cs="Arial"/>
                <w:lang w:eastAsia="es-ES" w:bidi="es-ES"/>
              </w:rPr>
            </w:pPr>
            <w:r w:rsidRPr="00776858">
              <w:rPr>
                <w:rFonts w:ascii="Verdana" w:hAnsi="Verdana"/>
              </w:rPr>
              <w:t xml:space="preserve">Consejo de Estado. Sala de lo Contencioso Administrativo. Sección Tercera. Subsección A. Sentencia del 22 de agosto de 2023. </w:t>
            </w:r>
            <w:proofErr w:type="spellStart"/>
            <w:r w:rsidRPr="00776858">
              <w:rPr>
                <w:rFonts w:ascii="Verdana" w:hAnsi="Verdana"/>
              </w:rPr>
              <w:t>Exp</w:t>
            </w:r>
            <w:proofErr w:type="spellEnd"/>
            <w:r w:rsidRPr="00776858">
              <w:rPr>
                <w:rFonts w:ascii="Verdana" w:hAnsi="Verdana"/>
              </w:rPr>
              <w:t xml:space="preserve">. No. 58634. </w:t>
            </w:r>
            <w:r w:rsidRPr="00776858">
              <w:rPr>
                <w:rFonts w:ascii="Verdana" w:hAnsi="Verdana"/>
                <w:lang w:val="es-CO"/>
              </w:rPr>
              <w:t>C.P: María Adriana Marín.</w:t>
            </w:r>
          </w:p>
          <w:p w14:paraId="4C0A6360" w14:textId="77777777" w:rsidR="00772D2F" w:rsidRPr="00776858" w:rsidRDefault="00772D2F" w:rsidP="00772D2F">
            <w:pPr>
              <w:pStyle w:val="Prrafodelista"/>
              <w:numPr>
                <w:ilvl w:val="0"/>
                <w:numId w:val="17"/>
              </w:numPr>
              <w:spacing w:line="276" w:lineRule="auto"/>
              <w:jc w:val="both"/>
              <w:rPr>
                <w:rFonts w:ascii="Verdana" w:eastAsia="Arial MT" w:hAnsi="Verdana" w:cs="Arial"/>
                <w:lang w:eastAsia="es-ES" w:bidi="es-ES"/>
              </w:rPr>
            </w:pPr>
            <w:r w:rsidRPr="00776858">
              <w:rPr>
                <w:rFonts w:ascii="Verdana" w:hAnsi="Verdana"/>
              </w:rPr>
              <w:t>Consejo de Estado. Sala de lo Contencioso Administrativo. Sección Tercera</w:t>
            </w:r>
            <w:r w:rsidRPr="00776858">
              <w:rPr>
                <w:rFonts w:ascii="Verdana" w:hAnsi="Verdana"/>
                <w:lang w:val="es-CO"/>
              </w:rPr>
              <w:t xml:space="preserve">. Subsección C. Sentencia del 19 de septiembre de 2022. </w:t>
            </w:r>
            <w:proofErr w:type="spellStart"/>
            <w:r w:rsidRPr="00776858">
              <w:rPr>
                <w:rFonts w:ascii="Verdana" w:hAnsi="Verdana"/>
                <w:lang w:val="es-CO"/>
              </w:rPr>
              <w:t>Exp</w:t>
            </w:r>
            <w:proofErr w:type="spellEnd"/>
            <w:r w:rsidRPr="00776858">
              <w:rPr>
                <w:rFonts w:ascii="Verdana" w:hAnsi="Verdana"/>
                <w:lang w:val="es-CO"/>
              </w:rPr>
              <w:t>. No. 54714. C.P: Jaime Enrique Rodríguez Navas.</w:t>
            </w:r>
          </w:p>
          <w:p w14:paraId="4593300B" w14:textId="77777777" w:rsidR="00772D2F" w:rsidRPr="00776858" w:rsidRDefault="00772D2F" w:rsidP="00772D2F">
            <w:pPr>
              <w:pStyle w:val="Prrafodelista"/>
              <w:numPr>
                <w:ilvl w:val="0"/>
                <w:numId w:val="17"/>
              </w:numPr>
              <w:spacing w:line="276" w:lineRule="auto"/>
              <w:jc w:val="both"/>
              <w:rPr>
                <w:rFonts w:ascii="Verdana" w:eastAsia="Arial MT" w:hAnsi="Verdana" w:cs="Arial"/>
                <w:lang w:eastAsia="es-ES" w:bidi="es-ES"/>
              </w:rPr>
            </w:pPr>
            <w:r w:rsidRPr="00776858">
              <w:rPr>
                <w:rFonts w:ascii="Verdana" w:hAnsi="Verdana"/>
              </w:rPr>
              <w:t xml:space="preserve">Consejo de Estado. Sala de lo Contencioso Administrativo. Sección Tercera. Subsección C. Sentencia del 24 de abril de 2024. </w:t>
            </w:r>
            <w:proofErr w:type="spellStart"/>
            <w:r w:rsidRPr="00776858">
              <w:rPr>
                <w:rFonts w:ascii="Verdana" w:hAnsi="Verdana"/>
              </w:rPr>
              <w:t>Exp</w:t>
            </w:r>
            <w:proofErr w:type="spellEnd"/>
            <w:r w:rsidRPr="00776858">
              <w:rPr>
                <w:rFonts w:ascii="Verdana" w:hAnsi="Verdana"/>
              </w:rPr>
              <w:t xml:space="preserve">. No. 67095. </w:t>
            </w:r>
            <w:r w:rsidRPr="00776858">
              <w:rPr>
                <w:rFonts w:ascii="Verdana" w:hAnsi="Verdana"/>
                <w:lang w:val="es-CO"/>
              </w:rPr>
              <w:t>C.P: Nicolás Yepes Corrales.</w:t>
            </w:r>
          </w:p>
          <w:p w14:paraId="3AA6EB7D" w14:textId="77777777" w:rsidR="00772D2F" w:rsidRPr="009835ED" w:rsidRDefault="00772D2F" w:rsidP="00772D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B31C7B">
              <w:rPr>
                <w:rFonts w:ascii="Verdana" w:eastAsia="Calibri" w:hAnsi="Verdana" w:cs="Arial"/>
                <w:color w:val="000000"/>
              </w:rPr>
              <w:t>C–300 de 2012</w:t>
            </w:r>
            <w:r>
              <w:rPr>
                <w:rFonts w:ascii="Verdana" w:eastAsia="Calibri" w:hAnsi="Verdana" w:cs="Arial"/>
                <w:color w:val="000000"/>
              </w:rPr>
              <w:t xml:space="preserve">. M.P: </w:t>
            </w:r>
            <w:r>
              <w:t xml:space="preserve"> </w:t>
            </w:r>
            <w:r w:rsidRPr="009835ED">
              <w:rPr>
                <w:rFonts w:ascii="Verdana" w:eastAsia="Calibri" w:hAnsi="Verdana" w:cs="Arial"/>
                <w:color w:val="000000"/>
              </w:rPr>
              <w:t>Jorge Ignacio Pretelt Chaljub</w:t>
            </w:r>
            <w:r>
              <w:rPr>
                <w:rFonts w:ascii="Verdana" w:eastAsia="Calibri" w:hAnsi="Verdana" w:cs="Arial"/>
                <w:color w:val="000000"/>
              </w:rPr>
              <w:t>.</w:t>
            </w:r>
          </w:p>
          <w:p w14:paraId="30A4FDEB" w14:textId="77777777" w:rsidR="00772D2F" w:rsidRPr="009835ED" w:rsidRDefault="00772D2F" w:rsidP="00772D2F">
            <w:pPr>
              <w:pStyle w:val="Prrafodelista"/>
              <w:numPr>
                <w:ilvl w:val="0"/>
                <w:numId w:val="17"/>
              </w:numPr>
              <w:spacing w:line="276" w:lineRule="auto"/>
              <w:jc w:val="both"/>
              <w:rPr>
                <w:rFonts w:ascii="Verdana" w:eastAsia="Arial MT" w:hAnsi="Verdana" w:cs="Arial"/>
                <w:lang w:eastAsia="es-ES" w:bidi="es-ES"/>
              </w:rPr>
            </w:pPr>
            <w:r w:rsidRPr="009835ED">
              <w:rPr>
                <w:rFonts w:ascii="Verdana" w:eastAsia="Calibri" w:hAnsi="Verdana" w:cs="Arial"/>
                <w:color w:val="000000"/>
              </w:rPr>
              <w:t xml:space="preserve">Corte Constitucional. Sentencia </w:t>
            </w:r>
            <w:r w:rsidRPr="009835ED">
              <w:rPr>
                <w:rFonts w:ascii="Verdana" w:hAnsi="Verdana"/>
              </w:rPr>
              <w:t>C-932 de 2007, M.P. Marco Gerardo Monroy Cabra.</w:t>
            </w:r>
          </w:p>
          <w:p w14:paraId="44ADDC3D" w14:textId="77777777" w:rsidR="00772D2F" w:rsidRPr="00703300" w:rsidRDefault="00772D2F" w:rsidP="00772D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703300">
              <w:rPr>
                <w:rFonts w:ascii="Verdana" w:eastAsia="Arial MT" w:hAnsi="Verdana" w:cs="Arial"/>
                <w:lang w:eastAsia="es-ES" w:bidi="es-ES"/>
              </w:rPr>
              <w:t>C-949 de 2001.</w:t>
            </w:r>
            <w:r w:rsidRPr="00703300">
              <w:rPr>
                <w:rFonts w:ascii="Verdana" w:hAnsi="Verdana"/>
              </w:rPr>
              <w:t xml:space="preserve"> M.P. Clara Inés Vargas Hernández</w:t>
            </w:r>
            <w:r>
              <w:rPr>
                <w:rFonts w:ascii="Verdana" w:hAnsi="Verdana"/>
              </w:rPr>
              <w:t>.</w:t>
            </w:r>
          </w:p>
          <w:p w14:paraId="5CE6EF05" w14:textId="77777777" w:rsidR="00772D2F" w:rsidRDefault="00772D2F" w:rsidP="00772D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703300">
              <w:rPr>
                <w:rFonts w:ascii="Verdana" w:eastAsia="Arial MT" w:hAnsi="Verdana" w:cs="Arial"/>
                <w:lang w:eastAsia="es-ES" w:bidi="es-ES"/>
              </w:rPr>
              <w:t>C-068 de 2009, M.P. Mauricio González Cuervo</w:t>
            </w:r>
            <w:r>
              <w:rPr>
                <w:rFonts w:ascii="Verdana" w:eastAsia="Arial MT" w:hAnsi="Verdana" w:cs="Arial"/>
                <w:lang w:eastAsia="es-ES" w:bidi="es-ES"/>
              </w:rPr>
              <w:t>.</w:t>
            </w:r>
          </w:p>
          <w:p w14:paraId="226C6B02" w14:textId="77777777" w:rsidR="00772D2F" w:rsidRDefault="00772D2F" w:rsidP="00772D2F">
            <w:pPr>
              <w:pStyle w:val="Prrafodelista"/>
              <w:numPr>
                <w:ilvl w:val="0"/>
                <w:numId w:val="17"/>
              </w:numPr>
              <w:spacing w:line="276" w:lineRule="auto"/>
              <w:jc w:val="both"/>
              <w:rPr>
                <w:rFonts w:ascii="Verdana" w:eastAsia="Arial MT" w:hAnsi="Verdana" w:cs="Arial"/>
                <w:lang w:eastAsia="es-ES" w:bidi="es-ES"/>
              </w:rPr>
            </w:pPr>
            <w:r w:rsidRPr="00776858">
              <w:rPr>
                <w:rFonts w:ascii="Verdana" w:eastAsia="Arial MT" w:hAnsi="Verdana" w:cs="Arial"/>
                <w:lang w:eastAsia="es-ES" w:bidi="es-ES"/>
              </w:rPr>
              <w:t>DAVILA VINUEZA Luis Guillermo. Régimen Jurídico de la contratación estatal. Bogotá: Editorial Legis, 2001.</w:t>
            </w:r>
          </w:p>
          <w:p w14:paraId="107C6DF2" w14:textId="77777777" w:rsidR="005A4D17" w:rsidRDefault="00772D2F" w:rsidP="005A4D17">
            <w:pPr>
              <w:pStyle w:val="Prrafodelista"/>
              <w:numPr>
                <w:ilvl w:val="0"/>
                <w:numId w:val="17"/>
              </w:numPr>
              <w:spacing w:line="276" w:lineRule="auto"/>
              <w:jc w:val="both"/>
              <w:rPr>
                <w:rFonts w:ascii="Verdana" w:eastAsia="Arial MT" w:hAnsi="Verdana" w:cs="Arial"/>
                <w:lang w:eastAsia="es-ES" w:bidi="es-ES"/>
              </w:rPr>
            </w:pPr>
            <w:r w:rsidRPr="00E21522">
              <w:rPr>
                <w:rFonts w:ascii="Verdana" w:eastAsia="Arial MT" w:hAnsi="Verdana" w:cs="Arial"/>
                <w:lang w:eastAsia="es-ES" w:bidi="es-ES"/>
              </w:rPr>
              <w:t>SANTOFIMIO GAMBOA, Jaime Orlando. Delitos de celebración indebida de contratos, Bogotá, Universidad Externado de Colombia, 2000</w:t>
            </w:r>
            <w:r w:rsidR="005A4D17">
              <w:rPr>
                <w:rFonts w:ascii="Verdana" w:eastAsia="Arial MT" w:hAnsi="Verdana" w:cs="Arial"/>
                <w:lang w:eastAsia="es-ES" w:bidi="es-ES"/>
              </w:rPr>
              <w:t>.</w:t>
            </w:r>
          </w:p>
          <w:p w14:paraId="4878CB2F" w14:textId="68C0EEF1" w:rsidR="00772D2F" w:rsidRPr="006B210B" w:rsidRDefault="005A4D17" w:rsidP="00D06417">
            <w:pPr>
              <w:pStyle w:val="Prrafodelista"/>
              <w:numPr>
                <w:ilvl w:val="0"/>
                <w:numId w:val="17"/>
              </w:numPr>
              <w:spacing w:line="276" w:lineRule="auto"/>
              <w:jc w:val="both"/>
              <w:rPr>
                <w:rFonts w:ascii="Verdana" w:eastAsia="Arial MT" w:hAnsi="Verdana" w:cs="Arial"/>
                <w:lang w:eastAsia="es-ES" w:bidi="es-ES"/>
              </w:rPr>
            </w:pPr>
            <w:r w:rsidRPr="005A4D17">
              <w:rPr>
                <w:rFonts w:ascii="Verdana" w:hAnsi="Verdana"/>
              </w:rPr>
              <w:t xml:space="preserve">Guía para el ejercicio de las funciones de supervisión e interventoría de los contratos suscrito por las entidades estatales. Disponible en </w:t>
            </w:r>
            <w:hyperlink r:id="rId13" w:history="1">
              <w:r w:rsidRPr="005A4D17">
                <w:rPr>
                  <w:rStyle w:val="Hipervnculo"/>
                  <w:rFonts w:ascii="Verdana" w:hAnsi="Verdana"/>
                  <w:lang w:val="es-CO"/>
                </w:rPr>
                <w:t>cce_guia_supervision_interventoria.pdf</w:t>
              </w:r>
            </w:hyperlink>
          </w:p>
        </w:tc>
      </w:tr>
    </w:tbl>
    <w:p w14:paraId="24EE2C99" w14:textId="77777777" w:rsidR="00772D2F" w:rsidRPr="00FF007A" w:rsidRDefault="00772D2F" w:rsidP="00772D2F">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lastRenderedPageBreak/>
        <w:t>5. Doctrina de la Agencia Nacional de Contratación Pública:</w:t>
      </w:r>
    </w:p>
    <w:p w14:paraId="6031A141" w14:textId="77777777" w:rsidR="00772D2F" w:rsidRDefault="00772D2F" w:rsidP="00772D2F">
      <w:pPr>
        <w:widowControl w:val="0"/>
        <w:autoSpaceDE w:val="0"/>
        <w:autoSpaceDN w:val="0"/>
        <w:spacing w:after="0" w:line="276" w:lineRule="auto"/>
        <w:jc w:val="both"/>
        <w:rPr>
          <w:rFonts w:ascii="Verdana" w:hAnsi="Verdana" w:cs="Arial"/>
          <w:shd w:val="clear" w:color="auto" w:fill="FFFFFF"/>
          <w:lang w:val="es-ES"/>
        </w:rPr>
      </w:pPr>
    </w:p>
    <w:p w14:paraId="6B0412E0" w14:textId="77777777" w:rsidR="00772D2F" w:rsidRPr="004978B3" w:rsidRDefault="00772D2F" w:rsidP="00772D2F">
      <w:pPr>
        <w:spacing w:after="0" w:line="276" w:lineRule="auto"/>
        <w:jc w:val="both"/>
        <w:rPr>
          <w:rFonts w:ascii="Verdana" w:eastAsia="Calibri" w:hAnsi="Verdana" w:cs="Arial"/>
          <w:shd w:val="clear" w:color="auto" w:fill="FFFFFF"/>
        </w:rPr>
      </w:pPr>
      <w:r w:rsidRPr="00F7651F">
        <w:rPr>
          <w:rStyle w:val="normaltextrun"/>
          <w:rFonts w:ascii="Verdana" w:hAnsi="Verdana" w:cs="Arial"/>
          <w:color w:val="000000" w:themeColor="text1"/>
          <w:shd w:val="clear" w:color="auto" w:fill="FFFFFF"/>
          <w:lang w:val="es-ES"/>
        </w:rPr>
        <w:t xml:space="preserve">La Agencia Nacional de Contratación Pública – Colombia Compra Eficiente ha analizado </w:t>
      </w:r>
      <w:r w:rsidRPr="00A106E8">
        <w:rPr>
          <w:rFonts w:ascii="Verdana" w:hAnsi="Verdana" w:cs="Arial"/>
          <w:color w:val="000000" w:themeColor="text1"/>
          <w:lang w:eastAsia="es-ES_tradnl"/>
        </w:rPr>
        <w:t>la adición de los contratos estatales</w:t>
      </w:r>
      <w:r w:rsidRPr="00A106E8">
        <w:rPr>
          <w:rStyle w:val="normaltextrun"/>
          <w:rFonts w:ascii="Verdana" w:hAnsi="Verdana" w:cs="Arial"/>
          <w:color w:val="000000" w:themeColor="text1"/>
          <w:shd w:val="clear" w:color="auto" w:fill="FFFFFF"/>
          <w:lang w:val="es-ES"/>
        </w:rPr>
        <w:t xml:space="preserve"> en los conceptos</w:t>
      </w:r>
      <w:r w:rsidRPr="00A106E8">
        <w:rPr>
          <w:rStyle w:val="normaltextrun"/>
          <w:rFonts w:ascii="Verdana" w:hAnsi="Verdana" w:cs="Calibri"/>
          <w:color w:val="000000" w:themeColor="text1"/>
          <w:shd w:val="clear" w:color="auto" w:fill="FFFFFF"/>
        </w:rPr>
        <w:t xml:space="preserve"> </w:t>
      </w:r>
      <w:r w:rsidRPr="00A106E8">
        <w:rPr>
          <w:rFonts w:ascii="Verdana" w:hAnsi="Verdana" w:cs="Arial"/>
          <w:color w:val="000000" w:themeColor="text1"/>
          <w:lang w:eastAsia="es-ES_tradnl"/>
        </w:rPr>
        <w:t>con radicado Nos. 4201912000007298 de 23 de octubre de 2019, 4201913000006294 del 16 de septiembre de 2019, así como en los conceptos C-062 del 25 de marzo de 2020, C-100 del 27 de marzo de 2020, C-318 del 28 de mayo de 2020, C–452 del 28 de julio de 2020,</w:t>
      </w:r>
      <w:r w:rsidRPr="00A106E8">
        <w:rPr>
          <w:rFonts w:ascii="Verdana" w:hAnsi="Verdana" w:cs="Arial"/>
          <w:bCs/>
          <w:color w:val="000000" w:themeColor="text1"/>
          <w:lang w:eastAsia="es-ES_tradnl"/>
        </w:rPr>
        <w:t xml:space="preserve"> C-560 del 24 de agosto de 2020, C-628 del 23 de septiembre del 2020,</w:t>
      </w:r>
      <w:r w:rsidRPr="00A106E8">
        <w:rPr>
          <w:rFonts w:ascii="Verdana" w:hAnsi="Verdana" w:cs="Arial"/>
          <w:color w:val="000000" w:themeColor="text1"/>
          <w:lang w:eastAsia="es-ES_tradnl"/>
        </w:rPr>
        <w:t xml:space="preserve"> C-750 del 21 de diciembre de 2020,</w:t>
      </w:r>
      <w:r w:rsidRPr="00A106E8">
        <w:rPr>
          <w:rFonts w:ascii="Verdana" w:hAnsi="Verdana" w:cs="Arial"/>
          <w:bCs/>
          <w:color w:val="000000" w:themeColor="text1"/>
          <w:lang w:eastAsia="es-ES_tradnl"/>
        </w:rPr>
        <w:t xml:space="preserve"> C-073 de 16 de marzo de 2021, C-277 de 21 de junio de 2021, C-644 de 18 de noviembre de 2021, C-755 de 21 de enero de 2022, C-152 de 1 de abril de 2022, C-267 de 5 de mayo de 2022 y C-432 de 13 de julio de 2022 y C-630 del 29 de septiembre de 2022,</w:t>
      </w:r>
      <w:r w:rsidRPr="00A106E8">
        <w:rPr>
          <w:rFonts w:ascii="Verdana" w:hAnsi="Verdana" w:cs="Arial"/>
          <w:color w:val="000000" w:themeColor="text1"/>
          <w:lang w:eastAsia="es-ES_tradnl"/>
        </w:rPr>
        <w:t xml:space="preserve"> </w:t>
      </w:r>
      <w:r w:rsidRPr="00A106E8">
        <w:rPr>
          <w:rFonts w:ascii="Verdana" w:hAnsi="Verdana" w:cs="Arial"/>
          <w:bCs/>
          <w:color w:val="000000" w:themeColor="text1"/>
          <w:szCs w:val="24"/>
          <w:lang w:eastAsia="es-ES_tradnl"/>
        </w:rPr>
        <w:t xml:space="preserve">C-784 del 21 de noviembre de 2022, C-202 del 31 de julio de 2024, </w:t>
      </w:r>
      <w:r w:rsidRPr="00A106E8">
        <w:rPr>
          <w:rStyle w:val="normaltextrun"/>
          <w:rFonts w:ascii="Verdana" w:hAnsi="Verdana" w:cs="Arial"/>
          <w:color w:val="000000" w:themeColor="text1"/>
          <w:shd w:val="clear" w:color="auto" w:fill="FFFFFF"/>
        </w:rPr>
        <w:t xml:space="preserve">C-466 del 23 de septiembre de 2024, </w:t>
      </w:r>
      <w:r>
        <w:rPr>
          <w:rStyle w:val="normaltextrun"/>
          <w:rFonts w:ascii="Verdana" w:hAnsi="Verdana" w:cs="Arial"/>
          <w:color w:val="000000" w:themeColor="text1"/>
          <w:shd w:val="clear" w:color="auto" w:fill="FFFFFF"/>
        </w:rPr>
        <w:t xml:space="preserve">C-197 del 8 de marzo de 2025, C-109 del 09 de marzo de 2015, y C-308 del 28 de abril de 2025, C-384 del 7 de mayo de 2025, C-583 del 18 de junio de 2025, </w:t>
      </w:r>
      <w:r w:rsidRPr="00A106E8">
        <w:rPr>
          <w:rStyle w:val="normaltextrun"/>
          <w:rFonts w:ascii="Verdana" w:hAnsi="Verdana" w:cs="Arial"/>
          <w:color w:val="000000" w:themeColor="text1"/>
          <w:shd w:val="clear" w:color="auto" w:fill="FFFFFF"/>
        </w:rPr>
        <w:t>entre otros</w:t>
      </w:r>
      <w:r w:rsidRPr="00A106E8">
        <w:rPr>
          <w:rStyle w:val="normaltextrun"/>
          <w:rFonts w:ascii="Verdana" w:hAnsi="Verdana" w:cs="Arial"/>
          <w:color w:val="000000" w:themeColor="text1"/>
          <w:shd w:val="clear" w:color="auto" w:fill="FFFFFF"/>
          <w:lang w:val="es-ES"/>
        </w:rPr>
        <w:t xml:space="preserve">. </w:t>
      </w:r>
      <w:r w:rsidRPr="00776231">
        <w:rPr>
          <w:rFonts w:ascii="Verdana" w:hAnsi="Verdana" w:cs="Arial"/>
        </w:rPr>
        <w:t xml:space="preserve">Estos y otros </w:t>
      </w:r>
      <w:r w:rsidRPr="00776231">
        <w:rPr>
          <w:rFonts w:ascii="Verdana" w:hAnsi="Verdana"/>
        </w:rPr>
        <w:t>conceptos se encuentran disponibles para consulta en el Sistema de relatoría de la Agencia, al cual se puede acceder a través del siguiente enlace</w:t>
      </w:r>
      <w:r w:rsidRPr="00FF007A">
        <w:rPr>
          <w:rFonts w:ascii="Verdana" w:hAnsi="Verdana"/>
        </w:rPr>
        <w:t>:</w:t>
      </w:r>
      <w:r w:rsidRPr="00FF007A">
        <w:rPr>
          <w:rFonts w:ascii="Verdana" w:hAnsi="Verdana" w:cs="Arial"/>
          <w:shd w:val="clear" w:color="auto" w:fill="FFFFFF"/>
        </w:rPr>
        <w:t xml:space="preserve"> </w:t>
      </w:r>
    </w:p>
    <w:p w14:paraId="16551A88" w14:textId="77777777" w:rsidR="00772D2F" w:rsidRPr="00A454F0" w:rsidRDefault="00772D2F" w:rsidP="00772D2F">
      <w:pPr>
        <w:widowControl w:val="0"/>
        <w:autoSpaceDE w:val="0"/>
        <w:autoSpaceDN w:val="0"/>
        <w:spacing w:after="0" w:line="276" w:lineRule="auto"/>
        <w:jc w:val="both"/>
        <w:rPr>
          <w:rFonts w:ascii="Verdana" w:hAnsi="Verdana" w:cs="Arial"/>
          <w:shd w:val="clear" w:color="auto" w:fill="FFFFFF"/>
        </w:rPr>
      </w:pPr>
      <w:hyperlink r:id="rId14"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59E79052" w14:textId="77777777" w:rsidR="00772D2F" w:rsidRDefault="00772D2F" w:rsidP="00772D2F">
      <w:pPr>
        <w:spacing w:after="0" w:line="240" w:lineRule="auto"/>
        <w:jc w:val="both"/>
        <w:rPr>
          <w:rFonts w:ascii="Verdana" w:hAnsi="Verdana"/>
        </w:rPr>
      </w:pPr>
    </w:p>
    <w:p w14:paraId="23988D7B" w14:textId="77777777" w:rsidR="00772D2F" w:rsidRPr="00FF007A" w:rsidRDefault="00772D2F" w:rsidP="00772D2F">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E786C8B" w14:textId="77777777" w:rsidR="00772D2F" w:rsidRPr="00FF007A" w:rsidRDefault="00772D2F" w:rsidP="00772D2F">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5CE8E790" w14:textId="77777777" w:rsidR="00772D2F" w:rsidRPr="00FF007A" w:rsidRDefault="00772D2F" w:rsidP="00772D2F">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6E085BB2" w14:textId="77777777" w:rsidR="00772D2F" w:rsidRPr="00FF007A" w:rsidRDefault="00772D2F" w:rsidP="00772D2F">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51B2BA71" w14:textId="77777777" w:rsidR="00772D2F" w:rsidRPr="00FF007A" w:rsidRDefault="00772D2F" w:rsidP="00772D2F">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 xml:space="preserve">Página web: </w:t>
      </w:r>
      <w:hyperlink r:id="rId15" w:history="1">
        <w:r w:rsidRPr="00FF007A">
          <w:rPr>
            <w:rStyle w:val="Hipervnculo"/>
            <w:rFonts w:ascii="Verdana" w:hAnsi="Verdana"/>
            <w:lang w:val="es-CO"/>
          </w:rPr>
          <w:t>www.colombiacompra.gov.co</w:t>
        </w:r>
      </w:hyperlink>
    </w:p>
    <w:p w14:paraId="50A767C7" w14:textId="77777777" w:rsidR="00772D2F" w:rsidRPr="00FF007A" w:rsidRDefault="00772D2F" w:rsidP="00772D2F">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41451842" w14:textId="77777777" w:rsidR="00772D2F" w:rsidRPr="00FF007A" w:rsidRDefault="00772D2F" w:rsidP="00772D2F">
      <w:pPr>
        <w:spacing w:after="0" w:line="276" w:lineRule="auto"/>
        <w:jc w:val="both"/>
        <w:rPr>
          <w:rFonts w:ascii="Verdana" w:hAnsi="Verdana"/>
        </w:rPr>
      </w:pPr>
    </w:p>
    <w:p w14:paraId="12C06316" w14:textId="77777777" w:rsidR="00772D2F" w:rsidRPr="00FF007A" w:rsidRDefault="00772D2F" w:rsidP="00772D2F">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79A604ED" w14:textId="77777777" w:rsidR="00772D2F" w:rsidRPr="00FF007A" w:rsidRDefault="00772D2F" w:rsidP="00772D2F">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7117F24E" w14:textId="77777777" w:rsidR="00772D2F" w:rsidRPr="00FF007A" w:rsidRDefault="00772D2F" w:rsidP="00772D2F">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3EB77E11" w14:textId="77777777" w:rsidR="00772D2F" w:rsidRPr="00FF007A" w:rsidRDefault="00772D2F" w:rsidP="00772D2F">
      <w:pPr>
        <w:spacing w:before="120" w:after="0" w:line="276" w:lineRule="auto"/>
        <w:jc w:val="both"/>
        <w:rPr>
          <w:rFonts w:ascii="Verdana" w:hAnsi="Verdana"/>
        </w:rPr>
      </w:pPr>
      <w:r w:rsidRPr="00FF007A">
        <w:rPr>
          <w:rFonts w:ascii="Verdana" w:hAnsi="Verdana"/>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06C2307" w14:textId="77777777" w:rsidR="00772D2F" w:rsidRPr="00FF007A" w:rsidRDefault="00772D2F" w:rsidP="00772D2F">
      <w:pPr>
        <w:spacing w:after="0" w:line="276" w:lineRule="auto"/>
        <w:jc w:val="both"/>
        <w:rPr>
          <w:rFonts w:ascii="Verdana" w:eastAsia="Calibri" w:hAnsi="Verdana" w:cs="Times New Roman"/>
        </w:rPr>
      </w:pPr>
    </w:p>
    <w:p w14:paraId="6F8876A4" w14:textId="77777777" w:rsidR="00772D2F" w:rsidRPr="00FF007A" w:rsidRDefault="00772D2F" w:rsidP="00772D2F">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613C6D22" w14:textId="62CDAEF7" w:rsidR="00772D2F" w:rsidRPr="00FF007A" w:rsidRDefault="008C4548" w:rsidP="00772D2F">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07BE1F30" wp14:editId="23BF25AB">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6"/>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772D2F" w:rsidRPr="00FF007A" w14:paraId="19CCD24F" w14:textId="77777777" w:rsidTr="00D06417">
        <w:trPr>
          <w:trHeight w:val="315"/>
        </w:trPr>
        <w:tc>
          <w:tcPr>
            <w:tcW w:w="893" w:type="dxa"/>
            <w:vAlign w:val="center"/>
            <w:hideMark/>
          </w:tcPr>
          <w:p w14:paraId="66339F6B" w14:textId="77777777" w:rsidR="00772D2F" w:rsidRPr="00FF007A" w:rsidRDefault="00772D2F" w:rsidP="00D06417">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6577C58D" w14:textId="77777777" w:rsidR="00772D2F" w:rsidRPr="00FF007A" w:rsidRDefault="00772D2F" w:rsidP="00D06417">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3EE2B1D3" w14:textId="77777777" w:rsidR="00772D2F" w:rsidRPr="00FF007A" w:rsidRDefault="00772D2F" w:rsidP="00D06417">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772D2F" w:rsidRPr="00FF007A" w14:paraId="402718AA" w14:textId="77777777" w:rsidTr="00D06417">
        <w:trPr>
          <w:trHeight w:val="330"/>
        </w:trPr>
        <w:tc>
          <w:tcPr>
            <w:tcW w:w="893" w:type="dxa"/>
            <w:vAlign w:val="center"/>
            <w:hideMark/>
          </w:tcPr>
          <w:p w14:paraId="61ACCE54" w14:textId="77777777" w:rsidR="00772D2F" w:rsidRPr="00FF007A" w:rsidRDefault="00772D2F" w:rsidP="00D06417">
            <w:pPr>
              <w:contextualSpacing/>
              <w:rPr>
                <w:rFonts w:ascii="Verdana" w:hAnsi="Verdana" w:cs="Arial"/>
                <w:sz w:val="16"/>
                <w:szCs w:val="16"/>
                <w:lang w:eastAsia="es-ES"/>
              </w:rPr>
            </w:pPr>
            <w:r w:rsidRPr="00FF007A">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3D745E1B" w14:textId="77777777" w:rsidR="00772D2F" w:rsidRPr="00383682" w:rsidRDefault="00772D2F" w:rsidP="00D06417">
            <w:pPr>
              <w:pStyle w:val="paragraph"/>
              <w:spacing w:before="0" w:beforeAutospacing="0" w:after="0" w:afterAutospacing="0"/>
              <w:contextualSpacing/>
              <w:textAlignment w:val="baseline"/>
              <w:rPr>
                <w:rStyle w:val="normaltextrun"/>
                <w:rFonts w:ascii="Verdana" w:hAnsi="Verdana"/>
                <w:sz w:val="16"/>
                <w:szCs w:val="16"/>
              </w:rPr>
            </w:pPr>
            <w:r w:rsidRPr="00383682">
              <w:rPr>
                <w:rStyle w:val="normaltextrun"/>
                <w:rFonts w:ascii="Verdana" w:hAnsi="Verdana"/>
                <w:sz w:val="16"/>
                <w:szCs w:val="16"/>
              </w:rPr>
              <w:t>Juan Carlos González Vásquez</w:t>
            </w:r>
          </w:p>
          <w:p w14:paraId="344B19BC" w14:textId="77777777" w:rsidR="00772D2F" w:rsidRPr="00FF007A" w:rsidRDefault="00772D2F" w:rsidP="00D06417">
            <w:pPr>
              <w:pStyle w:val="paragraph"/>
              <w:spacing w:before="0" w:beforeAutospacing="0" w:after="0" w:afterAutospacing="0"/>
              <w:contextualSpacing/>
              <w:textAlignment w:val="baseline"/>
              <w:rPr>
                <w:rFonts w:ascii="Verdana" w:hAnsi="Verdana" w:cs="Segoe UI"/>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772D2F" w:rsidRPr="00FF007A" w14:paraId="1F50C819" w14:textId="77777777" w:rsidTr="00D06417">
        <w:trPr>
          <w:trHeight w:val="300"/>
        </w:trPr>
        <w:tc>
          <w:tcPr>
            <w:tcW w:w="893" w:type="dxa"/>
            <w:vAlign w:val="center"/>
          </w:tcPr>
          <w:p w14:paraId="36EA03A8" w14:textId="77777777" w:rsidR="00772D2F" w:rsidRPr="00FF007A" w:rsidRDefault="00772D2F" w:rsidP="00D06417">
            <w:pPr>
              <w:contextualSpacing/>
              <w:rPr>
                <w:rFonts w:ascii="Verdana" w:hAnsi="Verdana" w:cs="Arial"/>
                <w:sz w:val="16"/>
                <w:szCs w:val="16"/>
                <w:lang w:eastAsia="es-ES"/>
              </w:rPr>
            </w:pPr>
            <w:r w:rsidRPr="00FF007A">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4A9B0BF6" w14:textId="77777777" w:rsidR="00772D2F" w:rsidRPr="00FF007A" w:rsidRDefault="00772D2F" w:rsidP="00D06417">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3926C498" w14:textId="77777777" w:rsidR="00772D2F" w:rsidRPr="00FF007A" w:rsidRDefault="00772D2F" w:rsidP="00D06417">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6"/>
      <w:bookmarkEnd w:id="7"/>
    </w:tbl>
    <w:p w14:paraId="7919287E" w14:textId="77777777" w:rsidR="00772D2F" w:rsidRPr="00DA731C" w:rsidRDefault="00772D2F" w:rsidP="00772D2F"/>
    <w:bookmarkEnd w:id="5"/>
    <w:p w14:paraId="0F293BF4" w14:textId="08BF27CA" w:rsidR="00127233" w:rsidRPr="00B04B88" w:rsidRDefault="00127233" w:rsidP="00B04B88"/>
    <w:sectPr w:rsidR="00127233" w:rsidRPr="00B04B8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816BB" w14:textId="77777777" w:rsidR="00137813" w:rsidRDefault="00137813" w:rsidP="004A1847">
      <w:pPr>
        <w:spacing w:after="0" w:line="240" w:lineRule="auto"/>
      </w:pPr>
      <w:r>
        <w:separator/>
      </w:r>
    </w:p>
  </w:endnote>
  <w:endnote w:type="continuationSeparator" w:id="0">
    <w:p w14:paraId="48206731" w14:textId="77777777" w:rsidR="00137813" w:rsidRDefault="0013781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9E268" w14:textId="77777777" w:rsidR="00137813" w:rsidRDefault="00137813" w:rsidP="004A1847">
      <w:pPr>
        <w:spacing w:after="0" w:line="240" w:lineRule="auto"/>
      </w:pPr>
      <w:r>
        <w:separator/>
      </w:r>
    </w:p>
  </w:footnote>
  <w:footnote w:type="continuationSeparator" w:id="0">
    <w:p w14:paraId="193772B7" w14:textId="77777777" w:rsidR="00137813" w:rsidRDefault="00137813" w:rsidP="004A1847">
      <w:pPr>
        <w:spacing w:after="0" w:line="240" w:lineRule="auto"/>
      </w:pPr>
      <w:r>
        <w:continuationSeparator/>
      </w:r>
    </w:p>
  </w:footnote>
  <w:footnote w:id="1">
    <w:p w14:paraId="4DB9BE1B" w14:textId="77777777" w:rsidR="00772D2F" w:rsidRPr="00F42CE1" w:rsidRDefault="00772D2F" w:rsidP="00772D2F">
      <w:pPr>
        <w:pStyle w:val="Textonotapie"/>
        <w:spacing w:before="120" w:after="120"/>
        <w:ind w:firstLine="708"/>
        <w:contextualSpacing/>
        <w:jc w:val="both"/>
        <w:rPr>
          <w:rFonts w:ascii="Verdana" w:hAnsi="Verdana" w:cs="Arial"/>
          <w:sz w:val="14"/>
          <w:szCs w:val="14"/>
          <w:lang w:val="es-CO"/>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sz w:val="14"/>
          <w:szCs w:val="14"/>
          <w:lang w:val="es-CO"/>
        </w:rPr>
        <w:t>El artículo 40 de la Ley 80 de 1993 dispone que los contratos no podrán adicionarse en más del 50% de su valor inicial, expresado en SMLMV.</w:t>
      </w:r>
    </w:p>
  </w:footnote>
  <w:footnote w:id="2">
    <w:p w14:paraId="69BF0113" w14:textId="77777777" w:rsidR="00772D2F" w:rsidRPr="00F42CE1" w:rsidRDefault="00772D2F" w:rsidP="00772D2F">
      <w:pPr>
        <w:pStyle w:val="Textonotapie"/>
        <w:spacing w:before="120" w:after="120"/>
        <w:ind w:firstLine="708"/>
        <w:contextualSpacing/>
        <w:rPr>
          <w:rFonts w:ascii="Verdana" w:hAnsi="Verdana"/>
          <w:sz w:val="14"/>
          <w:szCs w:val="14"/>
          <w:lang w:val="pt-BR"/>
        </w:rPr>
      </w:pPr>
      <w:r w:rsidRPr="00F42CE1">
        <w:rPr>
          <w:rStyle w:val="Refdenotaalpie"/>
          <w:rFonts w:ascii="Verdana" w:hAnsi="Verdana"/>
          <w:sz w:val="14"/>
          <w:szCs w:val="14"/>
        </w:rPr>
        <w:footnoteRef/>
      </w:r>
      <w:r w:rsidRPr="00F42CE1">
        <w:rPr>
          <w:rFonts w:ascii="Verdana" w:hAnsi="Verdana"/>
          <w:sz w:val="14"/>
          <w:szCs w:val="14"/>
          <w:lang w:val="pt-BR"/>
        </w:rPr>
        <w:t xml:space="preserve"> Corte Constitucional. Sentencia C-300 de 2012. M.P</w:t>
      </w:r>
      <w:r>
        <w:rPr>
          <w:rFonts w:ascii="Verdana" w:hAnsi="Verdana"/>
          <w:sz w:val="14"/>
          <w:szCs w:val="14"/>
          <w:lang w:val="pt-BR"/>
        </w:rPr>
        <w:t>:</w:t>
      </w:r>
      <w:r w:rsidRPr="00F42CE1">
        <w:rPr>
          <w:rFonts w:ascii="Verdana" w:hAnsi="Verdana"/>
          <w:sz w:val="14"/>
          <w:szCs w:val="14"/>
          <w:lang w:val="pt-BR"/>
        </w:rPr>
        <w:t xml:space="preserve"> Jorge Ignacio </w:t>
      </w:r>
      <w:proofErr w:type="spellStart"/>
      <w:r w:rsidRPr="00F42CE1">
        <w:rPr>
          <w:rFonts w:ascii="Verdana" w:hAnsi="Verdana"/>
          <w:sz w:val="14"/>
          <w:szCs w:val="14"/>
          <w:lang w:val="pt-BR"/>
        </w:rPr>
        <w:t>Pretelt</w:t>
      </w:r>
      <w:proofErr w:type="spellEnd"/>
      <w:r w:rsidRPr="00F42CE1">
        <w:rPr>
          <w:rFonts w:ascii="Verdana" w:hAnsi="Verdana"/>
          <w:sz w:val="14"/>
          <w:szCs w:val="14"/>
          <w:lang w:val="pt-BR"/>
        </w:rPr>
        <w:t xml:space="preserve"> </w:t>
      </w:r>
      <w:proofErr w:type="spellStart"/>
      <w:r w:rsidRPr="00F42CE1">
        <w:rPr>
          <w:rFonts w:ascii="Verdana" w:hAnsi="Verdana"/>
          <w:sz w:val="14"/>
          <w:szCs w:val="14"/>
          <w:lang w:val="pt-BR"/>
        </w:rPr>
        <w:t>Chaljub</w:t>
      </w:r>
      <w:proofErr w:type="spellEnd"/>
      <w:r w:rsidRPr="00F42CE1">
        <w:rPr>
          <w:rFonts w:ascii="Verdana" w:hAnsi="Verdana"/>
          <w:sz w:val="14"/>
          <w:szCs w:val="14"/>
          <w:lang w:val="pt-BR"/>
        </w:rPr>
        <w:t xml:space="preserve">. </w:t>
      </w:r>
    </w:p>
    <w:p w14:paraId="5F992BFD" w14:textId="77777777" w:rsidR="00772D2F" w:rsidRPr="00F42CE1" w:rsidRDefault="00772D2F" w:rsidP="00772D2F">
      <w:pPr>
        <w:pStyle w:val="Textonotapie"/>
        <w:spacing w:before="120" w:after="120"/>
        <w:ind w:firstLine="708"/>
        <w:contextualSpacing/>
        <w:rPr>
          <w:rFonts w:ascii="Verdana" w:hAnsi="Verdana"/>
          <w:sz w:val="14"/>
          <w:szCs w:val="14"/>
          <w:lang w:val="pt-BR"/>
        </w:rPr>
      </w:pPr>
    </w:p>
  </w:footnote>
  <w:footnote w:id="3">
    <w:p w14:paraId="12396CF1" w14:textId="77777777" w:rsidR="00772D2F" w:rsidRPr="00F42CE1" w:rsidRDefault="00772D2F" w:rsidP="00772D2F">
      <w:pPr>
        <w:pStyle w:val="Textonotapie"/>
        <w:spacing w:before="120" w:after="120"/>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Sobre la naturaleza instrumental del contrato para alcanzar los fines propios del estado social de derecho, ver la sentencia C-932 de 2007, M.P</w:t>
      </w:r>
      <w:r>
        <w:rPr>
          <w:rFonts w:ascii="Verdana" w:hAnsi="Verdana"/>
          <w:sz w:val="14"/>
          <w:szCs w:val="14"/>
        </w:rPr>
        <w:t>:</w:t>
      </w:r>
      <w:r w:rsidRPr="00F42CE1">
        <w:rPr>
          <w:rFonts w:ascii="Verdana" w:hAnsi="Verdana"/>
          <w:sz w:val="14"/>
          <w:szCs w:val="14"/>
        </w:rPr>
        <w:t xml:space="preserve"> Marco Gerardo Monroy Cabra.</w:t>
      </w:r>
    </w:p>
    <w:p w14:paraId="40151FD5" w14:textId="77777777" w:rsidR="00772D2F" w:rsidRPr="00F42CE1" w:rsidRDefault="00772D2F" w:rsidP="00772D2F">
      <w:pPr>
        <w:pStyle w:val="Textonotapie"/>
        <w:spacing w:before="120" w:after="120"/>
        <w:ind w:firstLine="708"/>
        <w:contextualSpacing/>
        <w:jc w:val="both"/>
        <w:rPr>
          <w:rFonts w:ascii="Verdana" w:hAnsi="Verdana"/>
          <w:sz w:val="14"/>
          <w:szCs w:val="14"/>
        </w:rPr>
      </w:pPr>
    </w:p>
  </w:footnote>
  <w:footnote w:id="4">
    <w:p w14:paraId="057316C2" w14:textId="77777777" w:rsidR="00772D2F" w:rsidRPr="00F42CE1" w:rsidRDefault="00772D2F" w:rsidP="00772D2F">
      <w:pPr>
        <w:pStyle w:val="Textonotapie"/>
        <w:spacing w:before="120" w:after="120"/>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M.P</w:t>
      </w:r>
      <w:r>
        <w:rPr>
          <w:rFonts w:ascii="Verdana" w:hAnsi="Verdana"/>
          <w:sz w:val="14"/>
          <w:szCs w:val="14"/>
        </w:rPr>
        <w:t>:</w:t>
      </w:r>
      <w:r w:rsidRPr="00F42CE1">
        <w:rPr>
          <w:rFonts w:ascii="Verdana" w:hAnsi="Verdana"/>
          <w:sz w:val="14"/>
          <w:szCs w:val="14"/>
        </w:rPr>
        <w:t xml:space="preserve"> Clara Inés Vargas Hernández.</w:t>
      </w:r>
    </w:p>
    <w:p w14:paraId="2B3CC4EE" w14:textId="77777777" w:rsidR="00772D2F" w:rsidRPr="00F42CE1" w:rsidRDefault="00772D2F" w:rsidP="00772D2F">
      <w:pPr>
        <w:pStyle w:val="Textonotapie"/>
        <w:spacing w:before="120" w:after="120"/>
        <w:ind w:firstLine="708"/>
        <w:contextualSpacing/>
        <w:jc w:val="both"/>
        <w:rPr>
          <w:rFonts w:ascii="Verdana" w:hAnsi="Verdana"/>
          <w:sz w:val="14"/>
          <w:szCs w:val="14"/>
        </w:rPr>
      </w:pPr>
    </w:p>
  </w:footnote>
  <w:footnote w:id="5">
    <w:p w14:paraId="555B97A1"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Ver también la sentencia C-068 de 2009, M.P</w:t>
      </w:r>
      <w:r>
        <w:rPr>
          <w:rFonts w:ascii="Verdana" w:hAnsi="Verdana"/>
          <w:sz w:val="14"/>
          <w:szCs w:val="14"/>
        </w:rPr>
        <w:t>:</w:t>
      </w:r>
      <w:r w:rsidRPr="00F42CE1">
        <w:rPr>
          <w:rFonts w:ascii="Verdana" w:hAnsi="Verdana"/>
          <w:sz w:val="14"/>
          <w:szCs w:val="14"/>
        </w:rPr>
        <w:t xml:space="preserve"> Mauricio González Cuervo</w:t>
      </w:r>
      <w:r w:rsidRPr="00F42CE1">
        <w:rPr>
          <w:rFonts w:ascii="Verdana" w:hAnsi="Verdana"/>
          <w:b/>
          <w:sz w:val="14"/>
          <w:szCs w:val="14"/>
        </w:rPr>
        <w:t xml:space="preserve">, </w:t>
      </w:r>
      <w:r w:rsidRPr="00F42CE1">
        <w:rPr>
          <w:rFonts w:ascii="Verdana" w:hAnsi="Verdana"/>
          <w:sz w:val="14"/>
          <w:szCs w:val="14"/>
        </w:rPr>
        <w:t>sobre la constitucional</w:t>
      </w:r>
      <w:r w:rsidRPr="00F42CE1">
        <w:rPr>
          <w:rFonts w:ascii="Verdana" w:hAnsi="Verdana"/>
          <w:b/>
          <w:sz w:val="14"/>
          <w:szCs w:val="14"/>
        </w:rPr>
        <w:t xml:space="preserve"> </w:t>
      </w:r>
      <w:r w:rsidRPr="00F42CE1">
        <w:rPr>
          <w:rFonts w:ascii="Verdana" w:hAnsi="Verdana"/>
          <w:sz w:val="14"/>
          <w:szCs w:val="14"/>
          <w:lang w:val="es-CO"/>
        </w:rPr>
        <w:t>de la posibilidad de prorrogar los contratos de concesión portuaria (artículo 8º de la ley 1º de 1991).</w:t>
      </w:r>
    </w:p>
    <w:p w14:paraId="35D4EC08" w14:textId="77777777" w:rsidR="00772D2F" w:rsidRPr="00F42CE1" w:rsidRDefault="00772D2F" w:rsidP="00772D2F">
      <w:pPr>
        <w:pStyle w:val="Textonotapie"/>
        <w:spacing w:before="120" w:after="120"/>
        <w:ind w:firstLine="708"/>
        <w:contextualSpacing/>
        <w:jc w:val="both"/>
        <w:rPr>
          <w:rFonts w:ascii="Verdana" w:hAnsi="Verdana"/>
          <w:sz w:val="14"/>
          <w:szCs w:val="14"/>
        </w:rPr>
      </w:pPr>
    </w:p>
  </w:footnote>
  <w:footnote w:id="6">
    <w:p w14:paraId="446FC200" w14:textId="77777777" w:rsidR="00772D2F" w:rsidRPr="00F42CE1" w:rsidRDefault="00772D2F" w:rsidP="00772D2F">
      <w:pPr>
        <w:pStyle w:val="Textonotapie"/>
        <w:spacing w:before="120" w:after="120"/>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Esta clasificación es tomada de la literatura del análisis económico del derecho. </w:t>
      </w:r>
      <w:r w:rsidRPr="00F42CE1">
        <w:rPr>
          <w:rFonts w:ascii="Verdana" w:hAnsi="Verdana"/>
          <w:sz w:val="14"/>
          <w:szCs w:val="14"/>
          <w:lang w:val="en-US"/>
        </w:rPr>
        <w:t>Ver WILLIAMSON, Oliver E. “Transaction-Cost Economics: The Governance of Contractual Relations”. En: Journal of Law and Economics, Vol. 22, No. 2 (</w:t>
      </w:r>
      <w:proofErr w:type="gramStart"/>
      <w:r w:rsidRPr="00F42CE1">
        <w:rPr>
          <w:rFonts w:ascii="Verdana" w:hAnsi="Verdana"/>
          <w:sz w:val="14"/>
          <w:szCs w:val="14"/>
          <w:lang w:val="en-US"/>
        </w:rPr>
        <w:t>Oct,</w:t>
      </w:r>
      <w:proofErr w:type="gramEnd"/>
      <w:r w:rsidRPr="00F42CE1">
        <w:rPr>
          <w:rFonts w:ascii="Verdana" w:hAnsi="Verdana"/>
          <w:sz w:val="14"/>
          <w:szCs w:val="14"/>
          <w:lang w:val="en-US"/>
        </w:rPr>
        <w:t xml:space="preserve"> 1979), pp. 233-261. SHAVELL, Steven. “Foundations of Economic Analysis of Law”. Harvard University Press, 2004. </w:t>
      </w:r>
      <w:r w:rsidRPr="00F42CE1">
        <w:rPr>
          <w:rFonts w:ascii="Verdana" w:hAnsi="Verdana"/>
          <w:sz w:val="14"/>
          <w:szCs w:val="14"/>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w:t>
      </w:r>
      <w:proofErr w:type="spellStart"/>
      <w:r w:rsidRPr="00F42CE1">
        <w:rPr>
          <w:rFonts w:ascii="Verdana" w:hAnsi="Verdana"/>
          <w:sz w:val="14"/>
          <w:szCs w:val="14"/>
        </w:rPr>
        <w:t>ii</w:t>
      </w:r>
      <w:proofErr w:type="spellEnd"/>
      <w:r w:rsidRPr="00F42CE1">
        <w:rPr>
          <w:rFonts w:ascii="Verdana" w:hAnsi="Verdana"/>
          <w:sz w:val="14"/>
          <w:szCs w:val="14"/>
        </w:rPr>
        <w:t>) Los altos costos de hacer cumplir ciertas cláusulas, y (</w:t>
      </w:r>
      <w:proofErr w:type="spellStart"/>
      <w:r w:rsidRPr="00F42CE1">
        <w:rPr>
          <w:rFonts w:ascii="Verdana" w:hAnsi="Verdana"/>
          <w:sz w:val="14"/>
          <w:szCs w:val="14"/>
        </w:rPr>
        <w:t>iii</w:t>
      </w:r>
      <w:proofErr w:type="spellEnd"/>
      <w:r w:rsidRPr="00F42CE1">
        <w:rPr>
          <w:rFonts w:ascii="Verdana" w:hAnsi="Verdana"/>
          <w:sz w:val="14"/>
          <w:szCs w:val="14"/>
        </w:rPr>
        <w:t>) la dificultad posterior de probar en sede judicial la ocurrencia de ciertas contingencias o variables, entre otras. Vale la pena mencionar que por estas razones la mayoría de los contratos tienden a ser incompletos.</w:t>
      </w:r>
    </w:p>
    <w:p w14:paraId="0E7264B4" w14:textId="77777777" w:rsidR="00772D2F" w:rsidRPr="00F42CE1" w:rsidRDefault="00772D2F" w:rsidP="00772D2F">
      <w:pPr>
        <w:pStyle w:val="Textonotapie"/>
        <w:spacing w:before="120" w:after="120"/>
        <w:ind w:firstLine="708"/>
        <w:contextualSpacing/>
        <w:jc w:val="both"/>
        <w:rPr>
          <w:rFonts w:ascii="Verdana" w:hAnsi="Verdana"/>
          <w:sz w:val="14"/>
          <w:szCs w:val="14"/>
        </w:rPr>
      </w:pPr>
    </w:p>
  </w:footnote>
  <w:footnote w:id="7">
    <w:p w14:paraId="558DF3AE" w14:textId="77777777" w:rsidR="00772D2F" w:rsidRPr="00F42CE1" w:rsidRDefault="00772D2F" w:rsidP="00772D2F">
      <w:pPr>
        <w:pStyle w:val="Textonotapie"/>
        <w:spacing w:before="120" w:after="120"/>
        <w:ind w:firstLine="708"/>
        <w:contextualSpacing/>
        <w:jc w:val="both"/>
        <w:rPr>
          <w:rFonts w:ascii="Verdana" w:hAnsi="Verdana" w:cs="Arial"/>
          <w:sz w:val="14"/>
          <w:szCs w:val="14"/>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i/>
          <w:sz w:val="14"/>
          <w:szCs w:val="14"/>
        </w:rPr>
        <w:t xml:space="preserve">Cfr. </w:t>
      </w:r>
      <w:r w:rsidRPr="00F42CE1">
        <w:rPr>
          <w:rFonts w:ascii="Verdana" w:hAnsi="Verdana" w:cs="Arial"/>
          <w:sz w:val="14"/>
          <w:szCs w:val="14"/>
        </w:rPr>
        <w:t>Consejo de Estado</w:t>
      </w:r>
      <w:r>
        <w:rPr>
          <w:rFonts w:ascii="Verdana" w:hAnsi="Verdana" w:cs="Arial"/>
          <w:sz w:val="14"/>
          <w:szCs w:val="14"/>
        </w:rPr>
        <w:t>.</w:t>
      </w:r>
      <w:r w:rsidRPr="00F42CE1">
        <w:rPr>
          <w:rFonts w:ascii="Verdana" w:hAnsi="Verdana" w:cs="Arial"/>
          <w:sz w:val="14"/>
          <w:szCs w:val="14"/>
        </w:rPr>
        <w:t xml:space="preserve"> Sala de Consulta y Servicio Civil</w:t>
      </w:r>
      <w:r>
        <w:rPr>
          <w:rFonts w:ascii="Verdana" w:hAnsi="Verdana" w:cs="Arial"/>
          <w:sz w:val="14"/>
          <w:szCs w:val="14"/>
        </w:rPr>
        <w:t>.</w:t>
      </w:r>
      <w:r w:rsidRPr="00F42CE1">
        <w:rPr>
          <w:rFonts w:ascii="Verdana" w:hAnsi="Verdana" w:cs="Arial"/>
          <w:sz w:val="14"/>
          <w:szCs w:val="14"/>
        </w:rPr>
        <w:t xml:space="preserve"> </w:t>
      </w:r>
      <w:r>
        <w:rPr>
          <w:rFonts w:ascii="Verdana" w:hAnsi="Verdana" w:cs="Arial"/>
          <w:sz w:val="14"/>
          <w:szCs w:val="14"/>
        </w:rPr>
        <w:t>C</w:t>
      </w:r>
      <w:r w:rsidRPr="00F42CE1">
        <w:rPr>
          <w:rFonts w:ascii="Verdana" w:hAnsi="Verdana" w:cs="Arial"/>
          <w:sz w:val="14"/>
          <w:szCs w:val="14"/>
        </w:rPr>
        <w:t>oncepto del 13 de agosto de 2009</w:t>
      </w:r>
      <w:r>
        <w:rPr>
          <w:rFonts w:ascii="Verdana" w:hAnsi="Verdana" w:cs="Arial"/>
          <w:sz w:val="14"/>
          <w:szCs w:val="14"/>
        </w:rPr>
        <w:t>.</w:t>
      </w:r>
      <w:r w:rsidRPr="00F42CE1">
        <w:rPr>
          <w:rFonts w:ascii="Verdana" w:hAnsi="Verdana" w:cs="Arial"/>
          <w:sz w:val="14"/>
          <w:szCs w:val="14"/>
        </w:rPr>
        <w:t xml:space="preserve"> </w:t>
      </w:r>
      <w:r>
        <w:rPr>
          <w:rFonts w:ascii="Verdana" w:hAnsi="Verdana" w:cs="Arial"/>
          <w:sz w:val="14"/>
          <w:szCs w:val="14"/>
        </w:rPr>
        <w:t xml:space="preserve">Radicado: </w:t>
      </w:r>
      <w:r w:rsidRPr="00F61FD8">
        <w:rPr>
          <w:rFonts w:ascii="Verdana" w:hAnsi="Verdana" w:cs="Arial"/>
          <w:sz w:val="14"/>
          <w:szCs w:val="14"/>
        </w:rPr>
        <w:t xml:space="preserve">11001-03-06-000-2009-00033-00 </w:t>
      </w:r>
      <w:r>
        <w:rPr>
          <w:rFonts w:ascii="Verdana" w:hAnsi="Verdana" w:cs="Arial"/>
          <w:sz w:val="14"/>
          <w:szCs w:val="14"/>
        </w:rPr>
        <w:t>(</w:t>
      </w:r>
      <w:r w:rsidRPr="00F42CE1">
        <w:rPr>
          <w:rFonts w:ascii="Verdana" w:hAnsi="Verdana" w:cs="Arial"/>
          <w:bCs/>
          <w:sz w:val="14"/>
          <w:szCs w:val="14"/>
        </w:rPr>
        <w:t>1952</w:t>
      </w:r>
      <w:r>
        <w:rPr>
          <w:rFonts w:ascii="Verdana" w:hAnsi="Verdana" w:cs="Arial"/>
          <w:bCs/>
          <w:sz w:val="14"/>
          <w:szCs w:val="14"/>
        </w:rPr>
        <w:t>)</w:t>
      </w:r>
      <w:r w:rsidRPr="00F42CE1">
        <w:rPr>
          <w:rFonts w:ascii="Verdana" w:hAnsi="Verdana" w:cs="Arial"/>
          <w:bCs/>
          <w:sz w:val="14"/>
          <w:szCs w:val="14"/>
        </w:rPr>
        <w:t>, C.P. Enrique José Arboleda Perdomo. En este concepto la Sala de Consulta se ocupó, entre otras preguntas, de la siguiente formulada por el Ministerio de Transporte: “</w:t>
      </w:r>
      <w:r w:rsidRPr="00F42CE1">
        <w:rPr>
          <w:rFonts w:ascii="Verdana" w:hAnsi="Verdana" w:cs="Arial"/>
          <w:bCs/>
          <w:iCs/>
          <w:sz w:val="14"/>
          <w:szCs w:val="14"/>
          <w:lang w:val="es-ES_tradnl"/>
        </w:rPr>
        <w:t>1. ¿Bajo el supuesto lo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8">
    <w:p w14:paraId="41CA2D15" w14:textId="77777777" w:rsidR="00772D2F" w:rsidRPr="00F42CE1" w:rsidRDefault="00772D2F" w:rsidP="00772D2F">
      <w:pPr>
        <w:pStyle w:val="Textonotapie"/>
        <w:spacing w:before="120" w:after="120"/>
        <w:ind w:firstLine="708"/>
        <w:contextualSpacing/>
        <w:jc w:val="both"/>
        <w:rPr>
          <w:rFonts w:ascii="Verdana" w:hAnsi="Verdana" w:cs="Arial"/>
          <w:bCs/>
          <w:iCs/>
          <w:sz w:val="14"/>
          <w:szCs w:val="14"/>
          <w:lang w:val="es-ES_tradnl"/>
        </w:rPr>
      </w:pPr>
      <w:r w:rsidRPr="00F42CE1">
        <w:rPr>
          <w:rStyle w:val="Refdenotaalpie"/>
          <w:rFonts w:ascii="Verdana" w:hAnsi="Verdana" w:cs="Arial"/>
          <w:sz w:val="14"/>
          <w:szCs w:val="14"/>
        </w:rPr>
        <w:footnoteRef/>
      </w:r>
      <w:r w:rsidRPr="00F42CE1">
        <w:rPr>
          <w:rFonts w:ascii="Verdana" w:hAnsi="Verdana" w:cs="Arial"/>
          <w:sz w:val="14"/>
          <w:szCs w:val="14"/>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F42CE1">
        <w:rPr>
          <w:rFonts w:ascii="Verdana" w:hAnsi="Verdana" w:cs="Arial"/>
          <w:bCs/>
          <w:iCs/>
          <w:sz w:val="14"/>
          <w:szCs w:val="14"/>
          <w:lang w:val="es-ES_tradnl"/>
        </w:rPr>
        <w:t>”.</w:t>
      </w:r>
    </w:p>
    <w:p w14:paraId="0430546D" w14:textId="77777777" w:rsidR="00772D2F" w:rsidRPr="00F42CE1" w:rsidRDefault="00772D2F" w:rsidP="00772D2F">
      <w:pPr>
        <w:pStyle w:val="Textonotapie"/>
        <w:spacing w:before="120" w:after="120"/>
        <w:ind w:firstLine="708"/>
        <w:contextualSpacing/>
        <w:jc w:val="both"/>
        <w:rPr>
          <w:rFonts w:ascii="Verdana" w:hAnsi="Verdana" w:cs="Arial"/>
          <w:sz w:val="14"/>
          <w:szCs w:val="14"/>
          <w:lang w:val="es-CO"/>
        </w:rPr>
      </w:pPr>
    </w:p>
  </w:footnote>
  <w:footnote w:id="9">
    <w:p w14:paraId="4D238C40" w14:textId="77777777" w:rsidR="00772D2F" w:rsidRPr="00F42CE1" w:rsidRDefault="00772D2F" w:rsidP="00772D2F">
      <w:pPr>
        <w:pStyle w:val="Textonotapie"/>
        <w:spacing w:before="120" w:after="120"/>
        <w:ind w:firstLine="708"/>
        <w:contextualSpacing/>
        <w:jc w:val="both"/>
        <w:rPr>
          <w:rFonts w:ascii="Verdana" w:hAnsi="Verdana" w:cs="Arial"/>
          <w:sz w:val="14"/>
          <w:szCs w:val="14"/>
          <w:lang w:val="es-CO"/>
        </w:rPr>
      </w:pPr>
      <w:r w:rsidRPr="00F42CE1">
        <w:rPr>
          <w:rStyle w:val="Refdenotaalpie"/>
          <w:rFonts w:ascii="Verdana" w:hAnsi="Verdana" w:cs="Arial"/>
          <w:sz w:val="14"/>
          <w:szCs w:val="14"/>
        </w:rPr>
        <w:footnoteRef/>
      </w:r>
      <w:r w:rsidRPr="00F42CE1">
        <w:rPr>
          <w:rFonts w:ascii="Verdana" w:hAnsi="Verdana" w:cs="Arial"/>
          <w:sz w:val="14"/>
          <w:szCs w:val="14"/>
        </w:rPr>
        <w:t xml:space="preserve"> </w:t>
      </w:r>
      <w:proofErr w:type="spellStart"/>
      <w:r w:rsidRPr="00F42CE1">
        <w:rPr>
          <w:rFonts w:ascii="Verdana" w:hAnsi="Verdana" w:cs="Arial"/>
          <w:sz w:val="14"/>
          <w:szCs w:val="14"/>
        </w:rPr>
        <w:t>Ibídem</w:t>
      </w:r>
      <w:proofErr w:type="spellEnd"/>
      <w:r w:rsidRPr="00F42CE1">
        <w:rPr>
          <w:rFonts w:ascii="Verdana" w:hAnsi="Verdana" w:cs="Arial"/>
          <w:sz w:val="14"/>
          <w:szCs w:val="14"/>
        </w:rPr>
        <w:t>.</w:t>
      </w:r>
    </w:p>
  </w:footnote>
  <w:footnote w:id="10">
    <w:p w14:paraId="67C844FF" w14:textId="77777777" w:rsidR="00772D2F" w:rsidRPr="00F42CE1" w:rsidRDefault="00772D2F" w:rsidP="00772D2F">
      <w:pPr>
        <w:spacing w:before="120" w:after="0" w:line="240" w:lineRule="auto"/>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Consejo de Estado. Sala de Consulta y Servicio Civil.</w:t>
      </w:r>
      <w:r w:rsidRPr="00F42CE1">
        <w:rPr>
          <w:rFonts w:ascii="Verdana" w:hAnsi="Verdana"/>
          <w:i/>
          <w:iCs/>
          <w:sz w:val="14"/>
          <w:szCs w:val="14"/>
        </w:rPr>
        <w:t xml:space="preserve"> </w:t>
      </w:r>
      <w:r w:rsidRPr="00F42CE1">
        <w:rPr>
          <w:rFonts w:ascii="Verdana" w:hAnsi="Verdana"/>
          <w:sz w:val="14"/>
          <w:szCs w:val="14"/>
        </w:rPr>
        <w:t>Concepto del 06 de junio 2018. Radicado: 2369.</w:t>
      </w:r>
      <w:r>
        <w:rPr>
          <w:rFonts w:ascii="Verdana" w:hAnsi="Verdana"/>
          <w:sz w:val="14"/>
          <w:szCs w:val="14"/>
        </w:rPr>
        <w:t xml:space="preserve"> </w:t>
      </w:r>
      <w:r w:rsidRPr="00F42CE1">
        <w:rPr>
          <w:rFonts w:ascii="Verdana" w:hAnsi="Verdana"/>
          <w:sz w:val="14"/>
          <w:szCs w:val="14"/>
        </w:rPr>
        <w:t>C.P: Óscar Darí</w:t>
      </w:r>
      <w:r>
        <w:rPr>
          <w:rFonts w:ascii="Verdana" w:hAnsi="Verdana"/>
          <w:sz w:val="14"/>
          <w:szCs w:val="14"/>
        </w:rPr>
        <w:t>o</w:t>
      </w:r>
      <w:r w:rsidRPr="00F42CE1">
        <w:rPr>
          <w:rFonts w:ascii="Verdana" w:hAnsi="Verdana"/>
          <w:sz w:val="14"/>
          <w:szCs w:val="14"/>
        </w:rPr>
        <w:t xml:space="preserve"> Amaya Navas.</w:t>
      </w:r>
    </w:p>
    <w:p w14:paraId="090BCB00" w14:textId="77777777" w:rsidR="00772D2F" w:rsidRPr="00F42CE1" w:rsidRDefault="00772D2F" w:rsidP="00772D2F">
      <w:pPr>
        <w:spacing w:before="120" w:after="0" w:line="240" w:lineRule="auto"/>
        <w:ind w:firstLine="708"/>
        <w:contextualSpacing/>
        <w:jc w:val="both"/>
        <w:rPr>
          <w:rFonts w:ascii="Verdana" w:hAnsi="Verdana"/>
          <w:sz w:val="14"/>
          <w:szCs w:val="14"/>
        </w:rPr>
      </w:pPr>
    </w:p>
  </w:footnote>
  <w:footnote w:id="11">
    <w:p w14:paraId="247762BE" w14:textId="77777777" w:rsidR="00772D2F" w:rsidRPr="00F42CE1" w:rsidRDefault="00772D2F" w:rsidP="00772D2F">
      <w:pPr>
        <w:pStyle w:val="Textonotapie"/>
        <w:spacing w:after="120"/>
        <w:ind w:firstLine="709"/>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sidRPr="00F42CE1">
        <w:rPr>
          <w:rFonts w:ascii="Verdana" w:hAnsi="Verdana"/>
          <w:bCs/>
          <w:sz w:val="14"/>
          <w:szCs w:val="14"/>
          <w:lang w:val="es-CO"/>
        </w:rPr>
        <w:t>ARTICULO 11. DE LA COMPETENCIA PARA DIRIGIR LICITACIONES O CONCURSOS Y PARA CELEBRAR CONTRATOS ESTATALES. </w:t>
      </w:r>
      <w:r w:rsidRPr="00F42CE1">
        <w:rPr>
          <w:rFonts w:ascii="Verdana" w:hAnsi="Verdana"/>
          <w:sz w:val="14"/>
          <w:szCs w:val="14"/>
          <w:lang w:val="es-CO"/>
        </w:rPr>
        <w:t>En las entidades estatales a que se refiere el artículo 2o.: </w:t>
      </w:r>
    </w:p>
    <w:p w14:paraId="1313DF27"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1o. La competencia para ordenar y dirigir la celebración de licitaciones o concursos y para escoger contratistas será del jefe o representante de la entidad, según el caso. </w:t>
      </w:r>
    </w:p>
    <w:p w14:paraId="7C64A39F"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 xml:space="preserve">2o. Tiene competencia para celebrar contratos a nombre de la Nación, el </w:t>
      </w:r>
      <w:proofErr w:type="gramStart"/>
      <w:r w:rsidRPr="00F42CE1">
        <w:rPr>
          <w:rFonts w:ascii="Verdana" w:hAnsi="Verdana"/>
          <w:sz w:val="14"/>
          <w:szCs w:val="14"/>
          <w:lang w:val="es-CO"/>
        </w:rPr>
        <w:t>Presidente</w:t>
      </w:r>
      <w:proofErr w:type="gramEnd"/>
      <w:r w:rsidRPr="00F42CE1">
        <w:rPr>
          <w:rFonts w:ascii="Verdana" w:hAnsi="Verdana"/>
          <w:sz w:val="14"/>
          <w:szCs w:val="14"/>
          <w:lang w:val="es-CO"/>
        </w:rPr>
        <w:t xml:space="preserve"> de la República. </w:t>
      </w:r>
    </w:p>
    <w:p w14:paraId="3BE5FD67"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3o. Tienen competencia para celebrar contratos a nombre de la entidad respectiva: </w:t>
      </w:r>
    </w:p>
    <w:p w14:paraId="01372EF7"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3D116557"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5F698981"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c) Los representantes legales de las entidades descentralizadas en todos los órdenes y niveles. </w:t>
      </w:r>
      <w:bookmarkStart w:id="14" w:name="ver_30161404"/>
      <w:bookmarkStart w:id="15" w:name="ver_1790120"/>
      <w:bookmarkEnd w:id="14"/>
      <w:bookmarkEnd w:id="15"/>
    </w:p>
    <w:p w14:paraId="6ECD096E"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p>
  </w:footnote>
  <w:footnote w:id="12">
    <w:p w14:paraId="4AEFAC8F"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sidRPr="00F42CE1">
        <w:rPr>
          <w:rFonts w:ascii="Verdana" w:hAnsi="Verdana"/>
          <w:bCs/>
          <w:sz w:val="14"/>
          <w:szCs w:val="14"/>
          <w:lang w:val="es-CO"/>
        </w:rPr>
        <w:t>ARTICULO 12. DE LA DELEGACION PARA CONTRATAR.</w:t>
      </w:r>
      <w:r w:rsidRPr="00F42CE1">
        <w:rPr>
          <w:rFonts w:ascii="Verdana" w:hAnsi="Verdana"/>
          <w:sz w:val="14"/>
          <w:szCs w:val="14"/>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67BBBD7E" w14:textId="77777777" w:rsidR="00772D2F" w:rsidRPr="00F42CE1" w:rsidRDefault="00772D2F" w:rsidP="00772D2F">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En ningún caso, los jefes y representantes legales de las entidades estatales quedarán exonerados por virtud de la delegación de sus deberes de control y vigilancia de la actividad precontractual y contractual.  </w:t>
      </w:r>
    </w:p>
    <w:p w14:paraId="286178EB" w14:textId="77777777" w:rsidR="00772D2F" w:rsidRPr="00F42CE1" w:rsidRDefault="00772D2F" w:rsidP="00772D2F">
      <w:pPr>
        <w:pStyle w:val="Textonotapie"/>
        <w:spacing w:before="120" w:after="120"/>
        <w:ind w:firstLine="708"/>
        <w:contextualSpacing/>
        <w:jc w:val="both"/>
        <w:rPr>
          <w:rFonts w:ascii="Verdana" w:hAnsi="Verdana"/>
          <w:sz w:val="14"/>
          <w:szCs w:val="14"/>
          <w:lang w:val="es-ES"/>
        </w:rPr>
      </w:pPr>
      <w:r w:rsidRPr="00F42CE1">
        <w:rPr>
          <w:rFonts w:ascii="Verdana" w:hAnsi="Verdana"/>
          <w:bCs/>
          <w:sz w:val="14"/>
          <w:szCs w:val="14"/>
          <w:lang w:val="es-CO"/>
        </w:rPr>
        <w:t>Parágrafo. </w:t>
      </w:r>
      <w:r w:rsidRPr="00F42CE1">
        <w:rPr>
          <w:rFonts w:ascii="Verdana" w:hAnsi="Verdana"/>
          <w:sz w:val="14"/>
          <w:szCs w:val="14"/>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13">
    <w:p w14:paraId="3E68A9A9" w14:textId="77777777" w:rsidR="00772D2F" w:rsidRPr="00F42CE1" w:rsidRDefault="00772D2F" w:rsidP="00772D2F">
      <w:pPr>
        <w:spacing w:before="120" w:after="120" w:line="240" w:lineRule="auto"/>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Consejo de Estado. Sala de Consulta y Servicio Civil. C.P.: Óscar Darí</w:t>
      </w:r>
      <w:r>
        <w:rPr>
          <w:rFonts w:ascii="Verdana" w:hAnsi="Verdana"/>
          <w:sz w:val="14"/>
          <w:szCs w:val="14"/>
        </w:rPr>
        <w:t>o</w:t>
      </w:r>
      <w:r w:rsidRPr="00F42CE1">
        <w:rPr>
          <w:rFonts w:ascii="Verdana" w:hAnsi="Verdana"/>
          <w:sz w:val="14"/>
          <w:szCs w:val="14"/>
        </w:rPr>
        <w:t xml:space="preserve"> Amaya Navas. Concepto del 6 de junio de 2018. Radicación número: 2369.</w:t>
      </w:r>
    </w:p>
  </w:footnote>
  <w:footnote w:id="14">
    <w:p w14:paraId="50418D83" w14:textId="77777777" w:rsidR="00772D2F" w:rsidRPr="00F42CE1" w:rsidRDefault="00772D2F" w:rsidP="00772D2F">
      <w:pPr>
        <w:pStyle w:val="Textonotapie"/>
        <w:spacing w:before="120" w:after="120"/>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Ibidem. </w:t>
      </w:r>
    </w:p>
  </w:footnote>
  <w:footnote w:id="15">
    <w:p w14:paraId="7DDEC19D"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sidRPr="00F42CE1">
        <w:rPr>
          <w:rFonts w:ascii="Verdana" w:hAnsi="Verdana"/>
          <w:bCs/>
          <w:sz w:val="14"/>
          <w:szCs w:val="14"/>
          <w:lang w:val="es-CO"/>
        </w:rPr>
        <w:t>Artículo 14. De los medios que pueden utilizar las entidades estatales para el cumplimiento del objeto contractual.</w:t>
      </w:r>
      <w:r w:rsidRPr="00F42CE1">
        <w:rPr>
          <w:rFonts w:ascii="Verdana" w:hAnsi="Verdana"/>
          <w:b/>
          <w:bCs/>
          <w:sz w:val="14"/>
          <w:szCs w:val="14"/>
          <w:lang w:val="es-CO"/>
        </w:rPr>
        <w:t> </w:t>
      </w:r>
      <w:r w:rsidRPr="00F42CE1">
        <w:rPr>
          <w:rFonts w:ascii="Verdana" w:hAnsi="Verdana"/>
          <w:sz w:val="14"/>
          <w:szCs w:val="14"/>
          <w:lang w:val="es-CO"/>
        </w:rPr>
        <w:t>Para el cumplimiento de los fines de la contratación, las entidades estatales al celebrar un contrato: </w:t>
      </w:r>
    </w:p>
    <w:p w14:paraId="65B69ADF"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29603A26"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En los actos en que se ejercite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w:t>
      </w:r>
    </w:p>
    <w:p w14:paraId="6BA3952D"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Contra los actos administrativos que ordenen la interpretación, modificación y terminación unilaterales, procederá el recurso de reposición, sin perjuicio de la acción contractual que puede intentar el contratista, según lo previsto en el artículo 77 de esta ley. </w:t>
      </w:r>
    </w:p>
    <w:p w14:paraId="7D9EC339"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 </w:t>
      </w:r>
    </w:p>
    <w:p w14:paraId="4EB466DB"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Las entidades estatales podrán pactar estas cláusulas en los contratos de suministro y de prestación de servicios.  </w:t>
      </w:r>
    </w:p>
    <w:p w14:paraId="79DAB0DA"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En los casos previstos en este numeral, las cláusulas excepcionales se entienden pactadas aun cuando no se consignen expresamente. </w:t>
      </w:r>
    </w:p>
    <w:p w14:paraId="55BF9E78"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Fonts w:ascii="Verdana" w:hAnsi="Verdana"/>
          <w:bCs/>
          <w:sz w:val="14"/>
          <w:szCs w:val="14"/>
          <w:lang w:val="es-CO"/>
        </w:rPr>
        <w:t>PARAGRAFO.</w:t>
      </w:r>
      <w:r w:rsidRPr="00F42CE1">
        <w:rPr>
          <w:rFonts w:ascii="Verdana" w:hAnsi="Verdana"/>
          <w:sz w:val="14"/>
          <w:szCs w:val="14"/>
          <w:lang w:val="es-CO"/>
        </w:rPr>
        <w:t>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 </w:t>
      </w:r>
    </w:p>
  </w:footnote>
  <w:footnote w:id="16">
    <w:p w14:paraId="332F446D"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sidRPr="00F42CE1">
        <w:rPr>
          <w:rFonts w:ascii="Verdana" w:hAnsi="Verdana"/>
          <w:bCs/>
          <w:sz w:val="14"/>
          <w:szCs w:val="14"/>
          <w:lang w:val="es-CO"/>
        </w:rPr>
        <w:t>ARTICULO 16. DE LA MODIFICACION UNILATERAL.</w:t>
      </w:r>
      <w:r w:rsidRPr="00F42CE1">
        <w:rPr>
          <w:rFonts w:ascii="Verdana" w:hAnsi="Verdana"/>
          <w:sz w:val="14"/>
          <w:szCs w:val="14"/>
          <w:lang w:val="es-CO"/>
        </w:rPr>
        <w:t>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 </w:t>
      </w:r>
    </w:p>
    <w:p w14:paraId="3760D37A" w14:textId="77777777" w:rsidR="00772D2F" w:rsidRDefault="00772D2F" w:rsidP="00772D2F">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 xml:space="preserve">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w:t>
      </w:r>
      <w:proofErr w:type="gramStart"/>
      <w:r w:rsidRPr="00F42CE1">
        <w:rPr>
          <w:rFonts w:ascii="Verdana" w:hAnsi="Verdana"/>
          <w:sz w:val="14"/>
          <w:szCs w:val="14"/>
          <w:lang w:val="es-CO"/>
        </w:rPr>
        <w:t>del mismo</w:t>
      </w:r>
      <w:proofErr w:type="gramEnd"/>
      <w:r w:rsidRPr="00F42CE1">
        <w:rPr>
          <w:rFonts w:ascii="Verdana" w:hAnsi="Verdana"/>
          <w:sz w:val="14"/>
          <w:szCs w:val="14"/>
          <w:lang w:val="es-CO"/>
        </w:rPr>
        <w:t>.</w:t>
      </w:r>
    </w:p>
    <w:p w14:paraId="189DCCE9" w14:textId="77777777" w:rsidR="00772D2F" w:rsidRPr="00F42CE1" w:rsidRDefault="00772D2F" w:rsidP="00772D2F">
      <w:pPr>
        <w:pStyle w:val="Textonotapie"/>
        <w:spacing w:before="120" w:after="120"/>
        <w:ind w:firstLine="708"/>
        <w:contextualSpacing/>
        <w:jc w:val="both"/>
        <w:rPr>
          <w:rFonts w:ascii="Verdana" w:hAnsi="Verdana"/>
          <w:sz w:val="14"/>
          <w:szCs w:val="14"/>
          <w:lang w:val="es-CO"/>
        </w:rPr>
      </w:pPr>
    </w:p>
  </w:footnote>
  <w:footnote w:id="17">
    <w:p w14:paraId="78CAB519" w14:textId="77777777" w:rsidR="00772D2F" w:rsidRDefault="00772D2F" w:rsidP="00772D2F">
      <w:pPr>
        <w:pStyle w:val="Textonotapie"/>
        <w:spacing w:before="120" w:after="120"/>
        <w:ind w:firstLine="708"/>
        <w:contextualSpacing/>
        <w:jc w:val="both"/>
        <w:rPr>
          <w:rFonts w:ascii="Verdana" w:hAnsi="Verdana" w:cs="Arial"/>
          <w:sz w:val="14"/>
          <w:szCs w:val="14"/>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bCs/>
          <w:i/>
          <w:sz w:val="14"/>
          <w:szCs w:val="14"/>
        </w:rPr>
        <w:t xml:space="preserve">Cfr. </w:t>
      </w:r>
      <w:r w:rsidRPr="00F42CE1">
        <w:rPr>
          <w:rFonts w:ascii="Verdana" w:hAnsi="Verdana" w:cs="Arial"/>
          <w:sz w:val="14"/>
          <w:szCs w:val="14"/>
        </w:rPr>
        <w:t>DAVILA VINUEZA Luis Guillermo. Régimen Jurídico de la contratación estatal. Bogotá: Editorial Legis, 2001, p. 387.</w:t>
      </w:r>
    </w:p>
    <w:p w14:paraId="1392719A" w14:textId="77777777" w:rsidR="00772D2F" w:rsidRPr="00F42CE1" w:rsidRDefault="00772D2F" w:rsidP="00772D2F">
      <w:pPr>
        <w:pStyle w:val="Textonotapie"/>
        <w:spacing w:before="120" w:after="120"/>
        <w:ind w:firstLine="708"/>
        <w:contextualSpacing/>
        <w:jc w:val="both"/>
        <w:rPr>
          <w:rFonts w:ascii="Verdana" w:hAnsi="Verdana" w:cs="Arial"/>
          <w:sz w:val="14"/>
          <w:szCs w:val="14"/>
        </w:rPr>
      </w:pPr>
    </w:p>
  </w:footnote>
  <w:footnote w:id="18">
    <w:p w14:paraId="741CDB9C" w14:textId="77777777" w:rsidR="00772D2F" w:rsidRPr="00F42CE1" w:rsidRDefault="00772D2F" w:rsidP="00772D2F">
      <w:pPr>
        <w:pStyle w:val="Textonotapie"/>
        <w:spacing w:before="120" w:after="120"/>
        <w:ind w:firstLine="708"/>
        <w:contextualSpacing/>
        <w:jc w:val="both"/>
        <w:rPr>
          <w:rFonts w:ascii="Verdana" w:eastAsia="Times New Roman" w:hAnsi="Verdana" w:cs="Arial"/>
          <w:bCs/>
          <w:sz w:val="14"/>
          <w:szCs w:val="14"/>
          <w:lang w:val="es-ES" w:eastAsia="es-ES"/>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sz w:val="14"/>
          <w:szCs w:val="14"/>
          <w:lang w:val="es-CO"/>
        </w:rPr>
        <w:t>Sobre el particular resultan pertinentes las consideraciones efectuadas en el mismo sentido por la</w:t>
      </w:r>
      <w:r w:rsidRPr="00F42CE1">
        <w:rPr>
          <w:rFonts w:ascii="Verdana" w:eastAsia="Times New Roman" w:hAnsi="Verdana" w:cs="Arial"/>
          <w:sz w:val="14"/>
          <w:szCs w:val="14"/>
          <w:lang w:val="es-ES" w:eastAsia="es-ES"/>
        </w:rPr>
        <w:t xml:space="preserve"> Sala de Consulta y Servicio Civil del Consejo de Estado en el concepto del 13 de agosto de 2009, rad. </w:t>
      </w:r>
      <w:r w:rsidRPr="00F42CE1">
        <w:rPr>
          <w:rFonts w:ascii="Verdana" w:eastAsia="Times New Roman" w:hAnsi="Verdana" w:cs="Arial"/>
          <w:bCs/>
          <w:sz w:val="14"/>
          <w:szCs w:val="14"/>
          <w:lang w:val="es-ES" w:eastAsia="es-ES"/>
        </w:rPr>
        <w:t xml:space="preserve">1.952, C.P. Enrique José Arboleda Perdomo y por la Corte Constitucional en la sentencia C-300 de 2012. </w:t>
      </w:r>
    </w:p>
    <w:p w14:paraId="1221F87E" w14:textId="77777777" w:rsidR="00772D2F" w:rsidRPr="00F42CE1" w:rsidRDefault="00772D2F" w:rsidP="00772D2F">
      <w:pPr>
        <w:pStyle w:val="Textonotapie"/>
        <w:spacing w:before="120" w:after="120"/>
        <w:ind w:firstLine="708"/>
        <w:contextualSpacing/>
        <w:jc w:val="both"/>
        <w:rPr>
          <w:rFonts w:ascii="Verdana" w:hAnsi="Verdana" w:cs="Arial"/>
          <w:sz w:val="14"/>
          <w:szCs w:val="14"/>
          <w:lang w:val="es-CO"/>
        </w:rPr>
      </w:pPr>
    </w:p>
  </w:footnote>
  <w:footnote w:id="19">
    <w:p w14:paraId="3C46C753" w14:textId="77777777" w:rsidR="00772D2F" w:rsidRDefault="00772D2F" w:rsidP="00772D2F">
      <w:pPr>
        <w:pStyle w:val="Textonotapie"/>
        <w:spacing w:before="120" w:after="120"/>
        <w:ind w:firstLine="708"/>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Pr>
          <w:rFonts w:ascii="Verdana" w:hAnsi="Verdana"/>
          <w:sz w:val="14"/>
          <w:szCs w:val="14"/>
          <w:lang w:val="es-CO"/>
        </w:rPr>
        <w:t>SANTOFIMIO GAMBOA, Jaime Orlando.</w:t>
      </w:r>
      <w:r w:rsidRPr="00F42CE1">
        <w:rPr>
          <w:rFonts w:ascii="Verdana" w:hAnsi="Verdana"/>
          <w:sz w:val="14"/>
          <w:szCs w:val="14"/>
          <w:lang w:val="es-CO"/>
        </w:rPr>
        <w:t xml:space="preserve"> Delitos de celebración indebida de contratos, Bogotá, Universidad Externado de Colombia, 2000, p. 290.</w:t>
      </w:r>
    </w:p>
    <w:p w14:paraId="1F9ED7E5" w14:textId="77777777" w:rsidR="00235AD3" w:rsidRPr="00F42CE1" w:rsidRDefault="00235AD3" w:rsidP="00772D2F">
      <w:pPr>
        <w:pStyle w:val="Textonotapie"/>
        <w:spacing w:before="120" w:after="120"/>
        <w:ind w:firstLine="708"/>
        <w:contextualSpacing/>
        <w:jc w:val="both"/>
        <w:rPr>
          <w:rFonts w:ascii="Verdana" w:hAnsi="Verdana"/>
          <w:sz w:val="14"/>
          <w:szCs w:val="14"/>
          <w:lang w:val="es-ES"/>
        </w:rPr>
      </w:pPr>
    </w:p>
  </w:footnote>
  <w:footnote w:id="20">
    <w:p w14:paraId="025994EC" w14:textId="77777777" w:rsidR="00772D2F" w:rsidRPr="00F42CE1" w:rsidRDefault="00772D2F" w:rsidP="00772D2F">
      <w:pPr>
        <w:pStyle w:val="Textonotapie"/>
        <w:spacing w:before="120" w:after="120"/>
        <w:ind w:firstLine="708"/>
        <w:contextualSpacing/>
        <w:jc w:val="both"/>
        <w:rPr>
          <w:rFonts w:ascii="Verdana" w:hAnsi="Verdana" w:cs="Arial"/>
          <w:color w:val="000000"/>
          <w:sz w:val="14"/>
          <w:szCs w:val="14"/>
        </w:rPr>
      </w:pPr>
      <w:r w:rsidRPr="00F42CE1">
        <w:rPr>
          <w:rStyle w:val="Refdenotaalpie"/>
          <w:rFonts w:ascii="Verdana" w:hAnsi="Verdana" w:cs="Arial"/>
          <w:color w:val="000000"/>
          <w:sz w:val="14"/>
          <w:szCs w:val="14"/>
        </w:rPr>
        <w:footnoteRef/>
      </w:r>
      <w:r w:rsidRPr="00F42CE1">
        <w:rPr>
          <w:rFonts w:ascii="Verdana" w:hAnsi="Verdana" w:cs="Arial"/>
          <w:color w:val="000000"/>
          <w:sz w:val="14"/>
          <w:szCs w:val="14"/>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41B2C613" w14:textId="77777777" w:rsidR="00772D2F" w:rsidRPr="00F42CE1" w:rsidRDefault="00772D2F" w:rsidP="00772D2F">
      <w:pPr>
        <w:pStyle w:val="Textonotapie"/>
        <w:spacing w:before="120" w:after="120"/>
        <w:ind w:firstLine="708"/>
        <w:contextualSpacing/>
        <w:jc w:val="both"/>
        <w:rPr>
          <w:rFonts w:ascii="Verdana" w:hAnsi="Verdana" w:cs="Arial"/>
          <w:color w:val="000000"/>
          <w:sz w:val="14"/>
          <w:szCs w:val="14"/>
          <w:lang w:val="es-CO"/>
        </w:rPr>
      </w:pPr>
    </w:p>
  </w:footnote>
  <w:footnote w:id="21">
    <w:p w14:paraId="0265A46B" w14:textId="77777777" w:rsidR="00772D2F" w:rsidRPr="00F42CE1" w:rsidRDefault="00772D2F" w:rsidP="00772D2F">
      <w:pPr>
        <w:pStyle w:val="Textonotapie"/>
        <w:ind w:firstLine="708"/>
        <w:contextualSpacing/>
        <w:jc w:val="both"/>
        <w:rPr>
          <w:rFonts w:ascii="Verdana" w:hAnsi="Verdana"/>
          <w:color w:val="4472C4" w:themeColor="accent1"/>
          <w:sz w:val="14"/>
          <w:szCs w:val="14"/>
        </w:rPr>
      </w:pPr>
      <w:r w:rsidRPr="00F42CE1">
        <w:rPr>
          <w:rStyle w:val="Refdenotaalpie"/>
          <w:rFonts w:ascii="Verdana" w:hAnsi="Verdana"/>
          <w:sz w:val="14"/>
          <w:szCs w:val="14"/>
        </w:rPr>
        <w:footnoteRef/>
      </w:r>
      <w:r w:rsidRPr="00F42CE1">
        <w:rPr>
          <w:rFonts w:ascii="Verdana" w:hAnsi="Verdana"/>
          <w:sz w:val="14"/>
          <w:szCs w:val="14"/>
        </w:rPr>
        <w:t xml:space="preserve"> Agencia Nacional de Contratación Pública. Concepto C-466 de 23 de septiembre de 2024. Radicado de salida No. </w:t>
      </w:r>
      <w:r w:rsidRPr="00F42CE1">
        <w:rPr>
          <w:rFonts w:ascii="Verdana" w:hAnsi="Verdana"/>
          <w:sz w:val="14"/>
          <w:szCs w:val="14"/>
          <w:lang w:val="es-CO"/>
        </w:rPr>
        <w:t xml:space="preserve">RS20240923013372. Disponible en: </w:t>
      </w:r>
      <w:hyperlink r:id="rId1" w:history="1">
        <w:r w:rsidRPr="00F42CE1">
          <w:rPr>
            <w:rStyle w:val="Hipervnculo"/>
            <w:rFonts w:ascii="Verdana" w:hAnsi="Verdana"/>
            <w:color w:val="4472C4" w:themeColor="accent1"/>
            <w:sz w:val="14"/>
            <w:szCs w:val="14"/>
          </w:rPr>
          <w:t>https://relatoria.colombiacompra.gov.co/conceptos/c-466-de-2024/</w:t>
        </w:r>
      </w:hyperlink>
      <w:r w:rsidRPr="00F42CE1">
        <w:rPr>
          <w:rFonts w:ascii="Verdana" w:hAnsi="Verdana"/>
          <w:color w:val="4472C4" w:themeColor="accent1"/>
          <w:sz w:val="14"/>
          <w:szCs w:val="14"/>
        </w:rPr>
        <w:t xml:space="preserve"> </w:t>
      </w:r>
    </w:p>
    <w:p w14:paraId="10615B5D" w14:textId="77777777" w:rsidR="00772D2F" w:rsidRPr="00F42CE1" w:rsidRDefault="00772D2F" w:rsidP="00772D2F">
      <w:pPr>
        <w:pStyle w:val="Textonotapie"/>
        <w:ind w:firstLine="708"/>
        <w:contextualSpacing/>
        <w:jc w:val="both"/>
        <w:rPr>
          <w:rFonts w:ascii="Verdana" w:hAnsi="Verdana"/>
          <w:color w:val="4472C4" w:themeColor="accent1"/>
          <w:sz w:val="14"/>
          <w:szCs w:val="14"/>
        </w:rPr>
      </w:pPr>
    </w:p>
  </w:footnote>
  <w:footnote w:id="22">
    <w:p w14:paraId="01FAC500" w14:textId="77777777" w:rsidR="00772D2F" w:rsidRDefault="00772D2F" w:rsidP="00772D2F">
      <w:pPr>
        <w:pStyle w:val="Textonotapie"/>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w:t>
      </w:r>
      <w:r>
        <w:rPr>
          <w:rFonts w:ascii="Verdana" w:hAnsi="Verdana"/>
          <w:sz w:val="14"/>
          <w:szCs w:val="14"/>
        </w:rPr>
        <w:t>Consejo de Estado</w:t>
      </w:r>
      <w:r w:rsidRPr="00F42CE1">
        <w:rPr>
          <w:rFonts w:ascii="Verdana" w:hAnsi="Verdana"/>
          <w:sz w:val="14"/>
          <w:szCs w:val="14"/>
        </w:rPr>
        <w:t xml:space="preserve">, Sección Tercera, Subsección A, Sentencia del 22 de agosto de 2023. </w:t>
      </w:r>
      <w:proofErr w:type="spellStart"/>
      <w:r w:rsidRPr="00F42CE1">
        <w:rPr>
          <w:rFonts w:ascii="Verdana" w:hAnsi="Verdana"/>
          <w:sz w:val="14"/>
          <w:szCs w:val="14"/>
        </w:rPr>
        <w:t>Exp</w:t>
      </w:r>
      <w:proofErr w:type="spellEnd"/>
      <w:r w:rsidRPr="00F42CE1">
        <w:rPr>
          <w:rFonts w:ascii="Verdana" w:hAnsi="Verdana"/>
          <w:sz w:val="14"/>
          <w:szCs w:val="14"/>
        </w:rPr>
        <w:t xml:space="preserve">. No. 58634. </w:t>
      </w:r>
      <w:r w:rsidRPr="00F42CE1">
        <w:rPr>
          <w:rFonts w:ascii="Verdana" w:hAnsi="Verdana"/>
          <w:sz w:val="14"/>
          <w:szCs w:val="14"/>
          <w:lang w:val="es-CO"/>
        </w:rPr>
        <w:t>C</w:t>
      </w:r>
      <w:r>
        <w:rPr>
          <w:rFonts w:ascii="Verdana" w:hAnsi="Verdana"/>
          <w:sz w:val="14"/>
          <w:szCs w:val="14"/>
          <w:lang w:val="es-CO"/>
        </w:rPr>
        <w:t xml:space="preserve">. P: </w:t>
      </w:r>
      <w:r w:rsidRPr="00F42CE1">
        <w:rPr>
          <w:rFonts w:ascii="Verdana" w:hAnsi="Verdana"/>
          <w:sz w:val="14"/>
          <w:szCs w:val="14"/>
          <w:lang w:val="es-CO"/>
        </w:rPr>
        <w:t xml:space="preserve">María Adriana Marín; Subsección C. Sentencia del 19 de septiembre de 2022. </w:t>
      </w:r>
      <w:proofErr w:type="spellStart"/>
      <w:r w:rsidRPr="00F42CE1">
        <w:rPr>
          <w:rFonts w:ascii="Verdana" w:hAnsi="Verdana"/>
          <w:sz w:val="14"/>
          <w:szCs w:val="14"/>
          <w:lang w:val="es-CO"/>
        </w:rPr>
        <w:t>Exp</w:t>
      </w:r>
      <w:proofErr w:type="spellEnd"/>
      <w:r w:rsidRPr="00F42CE1">
        <w:rPr>
          <w:rFonts w:ascii="Verdana" w:hAnsi="Verdana"/>
          <w:sz w:val="14"/>
          <w:szCs w:val="14"/>
          <w:lang w:val="es-CO"/>
        </w:rPr>
        <w:t>. No. 54714. C</w:t>
      </w:r>
      <w:r>
        <w:rPr>
          <w:rFonts w:ascii="Verdana" w:hAnsi="Verdana"/>
          <w:sz w:val="14"/>
          <w:szCs w:val="14"/>
          <w:lang w:val="es-CO"/>
        </w:rPr>
        <w:t>.P:</w:t>
      </w:r>
      <w:r w:rsidRPr="00F42CE1">
        <w:rPr>
          <w:rFonts w:ascii="Verdana" w:hAnsi="Verdana"/>
          <w:sz w:val="14"/>
          <w:szCs w:val="14"/>
          <w:lang w:val="es-CO"/>
        </w:rPr>
        <w:t xml:space="preserve"> Jaime Enrique Rodríguez Navas;</w:t>
      </w:r>
      <w:r w:rsidRPr="00F42CE1">
        <w:rPr>
          <w:rFonts w:ascii="Verdana" w:hAnsi="Verdana"/>
          <w:sz w:val="14"/>
          <w:szCs w:val="14"/>
        </w:rPr>
        <w:t xml:space="preserve"> Subsección C</w:t>
      </w:r>
      <w:bookmarkStart w:id="16" w:name="_Hlk176969946"/>
      <w:r w:rsidRPr="00F42CE1">
        <w:rPr>
          <w:rFonts w:ascii="Verdana" w:hAnsi="Verdana"/>
          <w:sz w:val="14"/>
          <w:szCs w:val="14"/>
        </w:rPr>
        <w:t>, Sentencia del 24 de abril de 2024</w:t>
      </w:r>
      <w:bookmarkEnd w:id="16"/>
      <w:r w:rsidRPr="00F42CE1">
        <w:rPr>
          <w:rFonts w:ascii="Verdana" w:hAnsi="Verdana"/>
          <w:sz w:val="14"/>
          <w:szCs w:val="14"/>
        </w:rPr>
        <w:t xml:space="preserve">. </w:t>
      </w:r>
      <w:proofErr w:type="spellStart"/>
      <w:r w:rsidRPr="00F42CE1">
        <w:rPr>
          <w:rFonts w:ascii="Verdana" w:hAnsi="Verdana"/>
          <w:sz w:val="14"/>
          <w:szCs w:val="14"/>
        </w:rPr>
        <w:t>Exp</w:t>
      </w:r>
      <w:proofErr w:type="spellEnd"/>
      <w:r w:rsidRPr="00F42CE1">
        <w:rPr>
          <w:rFonts w:ascii="Verdana" w:hAnsi="Verdana"/>
          <w:sz w:val="14"/>
          <w:szCs w:val="14"/>
        </w:rPr>
        <w:t xml:space="preserve">. No. 67095. </w:t>
      </w:r>
      <w:r w:rsidRPr="00F42CE1">
        <w:rPr>
          <w:rFonts w:ascii="Verdana" w:hAnsi="Verdana"/>
          <w:sz w:val="14"/>
          <w:szCs w:val="14"/>
          <w:lang w:val="es-CO"/>
        </w:rPr>
        <w:t>C</w:t>
      </w:r>
      <w:r>
        <w:rPr>
          <w:rFonts w:ascii="Verdana" w:hAnsi="Verdana"/>
          <w:sz w:val="14"/>
          <w:szCs w:val="14"/>
          <w:lang w:val="es-CO"/>
        </w:rPr>
        <w:t xml:space="preserve">.P: </w:t>
      </w:r>
      <w:r w:rsidRPr="00F42CE1">
        <w:rPr>
          <w:rFonts w:ascii="Verdana" w:hAnsi="Verdana"/>
          <w:sz w:val="14"/>
          <w:szCs w:val="14"/>
          <w:lang w:val="es-CO"/>
        </w:rPr>
        <w:t>Nicolás Yepes Corrales.</w:t>
      </w:r>
      <w:r w:rsidRPr="00F42CE1">
        <w:rPr>
          <w:rFonts w:ascii="Verdana" w:hAnsi="Verdana"/>
          <w:sz w:val="14"/>
          <w:szCs w:val="14"/>
        </w:rPr>
        <w:t xml:space="preserve"> </w:t>
      </w:r>
    </w:p>
    <w:p w14:paraId="6FE85F84" w14:textId="77777777" w:rsidR="005A4D17" w:rsidRPr="00F42CE1" w:rsidRDefault="005A4D17" w:rsidP="00772D2F">
      <w:pPr>
        <w:pStyle w:val="Textonotapie"/>
        <w:ind w:firstLine="708"/>
        <w:contextualSpacing/>
        <w:jc w:val="both"/>
        <w:rPr>
          <w:rFonts w:ascii="Verdana" w:hAnsi="Verdana"/>
          <w:sz w:val="14"/>
          <w:szCs w:val="14"/>
          <w:lang w:val="es-CO"/>
        </w:rPr>
      </w:pPr>
    </w:p>
  </w:footnote>
  <w:footnote w:id="23">
    <w:p w14:paraId="4AB17D17" w14:textId="19711496" w:rsidR="008213BF" w:rsidRPr="001920B9" w:rsidRDefault="008213BF" w:rsidP="001920B9">
      <w:pPr>
        <w:pStyle w:val="Textonotapie"/>
        <w:ind w:firstLine="709"/>
        <w:rPr>
          <w:rFonts w:ascii="Verdana" w:hAnsi="Verdana"/>
          <w:sz w:val="14"/>
          <w:szCs w:val="14"/>
          <w:lang w:val="es-ES"/>
        </w:rPr>
      </w:pPr>
      <w:r w:rsidRPr="001920B9">
        <w:rPr>
          <w:rStyle w:val="Refdenotaalpie"/>
          <w:rFonts w:ascii="Verdana" w:hAnsi="Verdana"/>
          <w:sz w:val="14"/>
          <w:szCs w:val="14"/>
        </w:rPr>
        <w:footnoteRef/>
      </w:r>
      <w:r w:rsidRPr="001920B9">
        <w:rPr>
          <w:rFonts w:ascii="Verdana" w:hAnsi="Verdana"/>
          <w:sz w:val="14"/>
          <w:szCs w:val="14"/>
        </w:rPr>
        <w:t xml:space="preserve"> </w:t>
      </w:r>
      <w:r w:rsidR="00DA5D65" w:rsidRPr="001920B9">
        <w:rPr>
          <w:rFonts w:ascii="Verdana" w:hAnsi="Verdana"/>
          <w:sz w:val="14"/>
          <w:szCs w:val="14"/>
          <w:lang w:val="es-ES"/>
        </w:rPr>
        <w:t xml:space="preserve">Guía para el ejercicio de las funciones de supervisión e interventoría de los contratos suscrito por las entidades estatales. Disponible en </w:t>
      </w:r>
      <w:hyperlink r:id="rId2" w:history="1">
        <w:r w:rsidR="00DA5D65" w:rsidRPr="001920B9">
          <w:rPr>
            <w:rStyle w:val="Hipervnculo"/>
            <w:rFonts w:ascii="Verdana" w:hAnsi="Verdana"/>
            <w:sz w:val="14"/>
            <w:szCs w:val="14"/>
            <w:lang w:val="es-CO"/>
          </w:rPr>
          <w:t>cce_guia_supervision_interventoria.pdf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0.65pt;height:10.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A7322E"/>
    <w:multiLevelType w:val="hybridMultilevel"/>
    <w:tmpl w:val="91E0AE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3660556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06B"/>
    <w:rsid w:val="00046945"/>
    <w:rsid w:val="00060407"/>
    <w:rsid w:val="00061B2A"/>
    <w:rsid w:val="00082362"/>
    <w:rsid w:val="000A683E"/>
    <w:rsid w:val="000B19B9"/>
    <w:rsid w:val="000D0334"/>
    <w:rsid w:val="000F6486"/>
    <w:rsid w:val="00125105"/>
    <w:rsid w:val="00127233"/>
    <w:rsid w:val="00137813"/>
    <w:rsid w:val="001920B9"/>
    <w:rsid w:val="001E4177"/>
    <w:rsid w:val="001F7DC6"/>
    <w:rsid w:val="00235AD3"/>
    <w:rsid w:val="002421BB"/>
    <w:rsid w:val="00254229"/>
    <w:rsid w:val="0025796E"/>
    <w:rsid w:val="002707A2"/>
    <w:rsid w:val="002951A0"/>
    <w:rsid w:val="002962BC"/>
    <w:rsid w:val="002A093D"/>
    <w:rsid w:val="002A0DD0"/>
    <w:rsid w:val="002A49AC"/>
    <w:rsid w:val="002A64FD"/>
    <w:rsid w:val="002C7A84"/>
    <w:rsid w:val="002E4FD9"/>
    <w:rsid w:val="00322A85"/>
    <w:rsid w:val="00324168"/>
    <w:rsid w:val="0033212E"/>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A118F"/>
    <w:rsid w:val="005A4D17"/>
    <w:rsid w:val="005C3777"/>
    <w:rsid w:val="005C5CDC"/>
    <w:rsid w:val="005D476C"/>
    <w:rsid w:val="006219F8"/>
    <w:rsid w:val="006302F7"/>
    <w:rsid w:val="00665D70"/>
    <w:rsid w:val="006900D9"/>
    <w:rsid w:val="006A760C"/>
    <w:rsid w:val="006B210B"/>
    <w:rsid w:val="00706C16"/>
    <w:rsid w:val="00756841"/>
    <w:rsid w:val="007649AB"/>
    <w:rsid w:val="00771D0C"/>
    <w:rsid w:val="00772D2F"/>
    <w:rsid w:val="007833AC"/>
    <w:rsid w:val="007B268C"/>
    <w:rsid w:val="007B7171"/>
    <w:rsid w:val="007C0C0F"/>
    <w:rsid w:val="007C39B4"/>
    <w:rsid w:val="007C3DC2"/>
    <w:rsid w:val="007E5497"/>
    <w:rsid w:val="00806F5F"/>
    <w:rsid w:val="00820278"/>
    <w:rsid w:val="008213BF"/>
    <w:rsid w:val="00856066"/>
    <w:rsid w:val="00867F95"/>
    <w:rsid w:val="008843B6"/>
    <w:rsid w:val="00891928"/>
    <w:rsid w:val="00897A3A"/>
    <w:rsid w:val="008A446D"/>
    <w:rsid w:val="008C4548"/>
    <w:rsid w:val="008D180B"/>
    <w:rsid w:val="008F0EA7"/>
    <w:rsid w:val="00923EEF"/>
    <w:rsid w:val="009419F9"/>
    <w:rsid w:val="0095685E"/>
    <w:rsid w:val="00961B09"/>
    <w:rsid w:val="00965334"/>
    <w:rsid w:val="0097093E"/>
    <w:rsid w:val="009914FB"/>
    <w:rsid w:val="009A0DFA"/>
    <w:rsid w:val="009B25A8"/>
    <w:rsid w:val="009B2D26"/>
    <w:rsid w:val="009C71FA"/>
    <w:rsid w:val="009C72E7"/>
    <w:rsid w:val="009D3058"/>
    <w:rsid w:val="009F3A13"/>
    <w:rsid w:val="00A122D3"/>
    <w:rsid w:val="00A17F13"/>
    <w:rsid w:val="00A20739"/>
    <w:rsid w:val="00A33C78"/>
    <w:rsid w:val="00AB0ADB"/>
    <w:rsid w:val="00AC4D56"/>
    <w:rsid w:val="00B00C0E"/>
    <w:rsid w:val="00B01B1A"/>
    <w:rsid w:val="00B04B88"/>
    <w:rsid w:val="00B44A47"/>
    <w:rsid w:val="00B72CD3"/>
    <w:rsid w:val="00B72FFF"/>
    <w:rsid w:val="00BC3D36"/>
    <w:rsid w:val="00BD7F72"/>
    <w:rsid w:val="00C04FB3"/>
    <w:rsid w:val="00C25591"/>
    <w:rsid w:val="00C330EB"/>
    <w:rsid w:val="00C61390"/>
    <w:rsid w:val="00C754BE"/>
    <w:rsid w:val="00C76B1C"/>
    <w:rsid w:val="00CB6357"/>
    <w:rsid w:val="00CC1B26"/>
    <w:rsid w:val="00D423A2"/>
    <w:rsid w:val="00D520D8"/>
    <w:rsid w:val="00D63AC2"/>
    <w:rsid w:val="00D7383B"/>
    <w:rsid w:val="00D77B80"/>
    <w:rsid w:val="00DA231B"/>
    <w:rsid w:val="00DA5D65"/>
    <w:rsid w:val="00DA7C51"/>
    <w:rsid w:val="00DC39FC"/>
    <w:rsid w:val="00DF5254"/>
    <w:rsid w:val="00E01A0A"/>
    <w:rsid w:val="00E16408"/>
    <w:rsid w:val="00E20894"/>
    <w:rsid w:val="00E245AB"/>
    <w:rsid w:val="00E2764C"/>
    <w:rsid w:val="00E27F2E"/>
    <w:rsid w:val="00E46F28"/>
    <w:rsid w:val="00E50AFE"/>
    <w:rsid w:val="00E75C92"/>
    <w:rsid w:val="00E771DC"/>
    <w:rsid w:val="00E8772A"/>
    <w:rsid w:val="00E90F6B"/>
    <w:rsid w:val="00E92C27"/>
    <w:rsid w:val="00EA0E3D"/>
    <w:rsid w:val="00EC38A7"/>
    <w:rsid w:val="00EC51FE"/>
    <w:rsid w:val="00EE1AA8"/>
    <w:rsid w:val="00F035A7"/>
    <w:rsid w:val="00F11809"/>
    <w:rsid w:val="00F31EDC"/>
    <w:rsid w:val="00F462B3"/>
    <w:rsid w:val="00F5664F"/>
    <w:rsid w:val="00F666C4"/>
    <w:rsid w:val="00F76AFC"/>
    <w:rsid w:val="00FA47C0"/>
    <w:rsid w:val="00FB5DD1"/>
    <w:rsid w:val="00FC2B5D"/>
    <w:rsid w:val="00FE5440"/>
    <w:rsid w:val="00FF1449"/>
    <w:rsid w:val="04E598E1"/>
    <w:rsid w:val="0914BA24"/>
    <w:rsid w:val="09455626"/>
    <w:rsid w:val="3B9745FF"/>
    <w:rsid w:val="50D4F356"/>
    <w:rsid w:val="53AEA1DE"/>
    <w:rsid w:val="58FFDA69"/>
    <w:rsid w:val="5D82DBDD"/>
    <w:rsid w:val="61E0702B"/>
    <w:rsid w:val="6598A13B"/>
    <w:rsid w:val="7740A7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72D2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72D2F"/>
    <w:rPr>
      <w:rFonts w:ascii="Geomanist Light" w:hAnsi="Geomanist Light"/>
      <w:lang w:val="es-ES"/>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E46F28"/>
    <w:rPr>
      <w:b/>
      <w:bCs/>
    </w:rPr>
  </w:style>
  <w:style w:type="character" w:customStyle="1" w:styleId="AsuntodelcomentarioCar">
    <w:name w:val="Asunto del comentario Car"/>
    <w:basedOn w:val="TextocomentarioCar"/>
    <w:link w:val="Asuntodelcomentario"/>
    <w:uiPriority w:val="99"/>
    <w:semiHidden/>
    <w:rsid w:val="00E46F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wp-content/uploads/2024/08/cce_guia_supervision_interventoria.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onserrathriveros@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wp-content/uploads/2024/08/cce_guia_supervision_interventoria.pdf" TargetMode="External"/><Relationship Id="rId1" Type="http://schemas.openxmlformats.org/officeDocument/2006/relationships/hyperlink" Target="https://relatoria.colombiacompra.gov.co/conceptos/c-466-de-2024/%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2BA23-9637-4B0B-B52C-9AFD98E5BC09}">
  <ds:schemaRefs>
    <ds:schemaRef ds:uri="http://schemas.openxmlformats.org/officeDocument/2006/bibliography"/>
  </ds:schemaRefs>
</ds:datastoreItem>
</file>

<file path=customXml/itemProps2.xml><?xml version="1.0" encoding="utf-8"?>
<ds:datastoreItem xmlns:ds="http://schemas.openxmlformats.org/officeDocument/2006/customXml" ds:itemID="{969CA968-8549-4DD6-9076-C36F57D7796F}"/>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23</Pages>
  <Words>7582</Words>
  <Characters>41702</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2025-09-30T01:15:00Z</dcterms:created>
  <dcterms:modified xsi:type="dcterms:W3CDTF">2025-10-01T12:50:00Z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