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7AE31" w14:textId="77777777" w:rsidR="001B2335" w:rsidRPr="000E070B" w:rsidRDefault="001B2335" w:rsidP="00901A38">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0E070B">
        <w:rPr>
          <w:rFonts w:ascii="Arial" w:hAnsi="Arial" w:cs="Arial"/>
          <w:b/>
          <w:color w:val="000000" w:themeColor="text1"/>
          <w:sz w:val="21"/>
          <w:szCs w:val="21"/>
          <w:lang w:val="es-ES_tradnl" w:eastAsia="es-ES"/>
        </w:rPr>
        <w:tab/>
      </w:r>
      <w:r w:rsidRPr="000E070B">
        <w:rPr>
          <w:rFonts w:ascii="Arial" w:hAnsi="Arial" w:cs="Arial"/>
          <w:b/>
          <w:color w:val="000000" w:themeColor="text1"/>
          <w:sz w:val="16"/>
          <w:szCs w:val="16"/>
          <w:lang w:val="es-ES_tradnl" w:eastAsia="es-ES"/>
        </w:rPr>
        <w:t>CCE-DES-FM-17</w:t>
      </w:r>
    </w:p>
    <w:p w14:paraId="659260BF" w14:textId="77777777" w:rsidR="001B2335" w:rsidRPr="00E07B1C" w:rsidRDefault="001B2335" w:rsidP="00901A38">
      <w:pPr>
        <w:jc w:val="both"/>
        <w:rPr>
          <w:rFonts w:ascii="Arial" w:eastAsia="Calibri" w:hAnsi="Arial" w:cs="Arial"/>
          <w:b/>
          <w:color w:val="000000" w:themeColor="text1"/>
          <w:sz w:val="16"/>
          <w:szCs w:val="16"/>
          <w:lang w:val="es-ES_tradnl"/>
        </w:rPr>
      </w:pPr>
    </w:p>
    <w:p w14:paraId="3B965C26" w14:textId="0E8C7391" w:rsidR="001B2335" w:rsidRPr="000E070B" w:rsidRDefault="001B2335" w:rsidP="000E070B">
      <w:pPr>
        <w:jc w:val="both"/>
        <w:rPr>
          <w:rFonts w:ascii="Arial" w:eastAsia="Calibri" w:hAnsi="Arial" w:cs="Arial"/>
          <w:b/>
          <w:bCs/>
          <w:color w:val="000000" w:themeColor="text1"/>
          <w:sz w:val="22"/>
          <w:lang w:val="es-ES_tradnl"/>
        </w:rPr>
      </w:pPr>
      <w:r w:rsidRPr="000E070B">
        <w:rPr>
          <w:rFonts w:ascii="Arial" w:eastAsia="Calibri" w:hAnsi="Arial" w:cs="Arial"/>
          <w:b/>
          <w:bCs/>
          <w:color w:val="000000" w:themeColor="text1"/>
          <w:sz w:val="22"/>
          <w:lang w:val="es-ES_tradnl"/>
        </w:rPr>
        <w:t xml:space="preserve">MÍNIMA CUANTÍA </w:t>
      </w:r>
      <w:r w:rsidR="007A4217" w:rsidRPr="006C15D5">
        <w:rPr>
          <w:rFonts w:ascii="Arial" w:eastAsia="Calibri" w:hAnsi="Arial" w:cs="Arial"/>
          <w:b/>
          <w:color w:val="000000" w:themeColor="text1"/>
          <w:sz w:val="22"/>
        </w:rPr>
        <w:t>–</w:t>
      </w:r>
      <w:r w:rsidR="00B5373D">
        <w:rPr>
          <w:rFonts w:ascii="Arial" w:eastAsia="Calibri" w:hAnsi="Arial" w:cs="Arial"/>
          <w:b/>
          <w:color w:val="000000" w:themeColor="text1"/>
          <w:sz w:val="22"/>
        </w:rPr>
        <w:t xml:space="preserve"> Modalidad de selección </w:t>
      </w:r>
      <w:r w:rsidR="00B5373D" w:rsidRPr="00F95886">
        <w:rPr>
          <w:rFonts w:ascii="Arial" w:eastAsia="Calibri" w:hAnsi="Arial" w:cs="Arial"/>
          <w:b/>
          <w:color w:val="000000" w:themeColor="text1"/>
          <w:sz w:val="22"/>
        </w:rPr>
        <w:t>–</w:t>
      </w:r>
      <w:r w:rsidR="00B5373D" w:rsidRPr="000C3E76">
        <w:rPr>
          <w:rFonts w:ascii="Arial" w:eastAsia="Calibri" w:hAnsi="Arial" w:cs="Arial"/>
          <w:b/>
          <w:bCs/>
          <w:color w:val="000000" w:themeColor="text1"/>
          <w:sz w:val="22"/>
          <w:lang w:val="es-ES_tradnl"/>
        </w:rPr>
        <w:t xml:space="preserve"> </w:t>
      </w:r>
      <w:r w:rsidRPr="000E070B">
        <w:rPr>
          <w:rFonts w:ascii="Arial" w:eastAsia="Calibri" w:hAnsi="Arial" w:cs="Arial"/>
          <w:b/>
          <w:bCs/>
          <w:color w:val="000000" w:themeColor="text1"/>
          <w:sz w:val="22"/>
          <w:lang w:val="es-ES_tradnl"/>
        </w:rPr>
        <w:t xml:space="preserve"> Concepto </w:t>
      </w:r>
    </w:p>
    <w:p w14:paraId="1259F2B4" w14:textId="77777777" w:rsidR="001B2335" w:rsidRPr="000E070B" w:rsidRDefault="001B2335" w:rsidP="000E070B">
      <w:pPr>
        <w:jc w:val="both"/>
        <w:rPr>
          <w:rFonts w:ascii="Arial" w:eastAsia="Calibri" w:hAnsi="Arial" w:cs="Arial"/>
          <w:b/>
          <w:bCs/>
          <w:color w:val="000000" w:themeColor="text1"/>
          <w:sz w:val="20"/>
          <w:szCs w:val="20"/>
          <w:lang w:val="es-ES_tradnl"/>
        </w:rPr>
      </w:pPr>
    </w:p>
    <w:p w14:paraId="56F46478" w14:textId="3E415B15" w:rsidR="00B7749B" w:rsidRPr="000E070B" w:rsidRDefault="006A4198" w:rsidP="000E070B">
      <w:pPr>
        <w:jc w:val="both"/>
        <w:rPr>
          <w:rFonts w:ascii="Arial" w:eastAsia="Calibri" w:hAnsi="Arial" w:cs="Arial"/>
          <w:color w:val="000000" w:themeColor="text1"/>
          <w:sz w:val="20"/>
          <w:szCs w:val="20"/>
          <w:lang w:val="es-ES_tradnl"/>
        </w:rPr>
      </w:pPr>
      <w:r w:rsidRPr="000E070B">
        <w:rPr>
          <w:rFonts w:ascii="Arial" w:eastAsia="Calibri" w:hAnsi="Arial" w:cs="Arial"/>
          <w:color w:val="000000" w:themeColor="text1"/>
          <w:sz w:val="20"/>
          <w:szCs w:val="20"/>
          <w:lang w:val="es-ES_tradnl"/>
        </w:rPr>
        <w:t>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 que adicionó el numeral 5º al artículo 2 de la Ley 1150 de 2007– , estableciendo que el factor determinante para adelantar tal procedimiento es la cuantía –calculada como presupuesto oficial a partir del estudio del sector–, «independientemente de su objeto</w:t>
      </w:r>
      <w:r w:rsidR="001B2335" w:rsidRPr="000E070B">
        <w:rPr>
          <w:rFonts w:ascii="Arial" w:eastAsia="Calibri" w:hAnsi="Arial" w:cs="Arial"/>
          <w:color w:val="000000" w:themeColor="text1"/>
          <w:sz w:val="20"/>
          <w:szCs w:val="20"/>
          <w:lang w:val="es-ES_tradnl"/>
        </w:rPr>
        <w:t xml:space="preserve">». </w:t>
      </w:r>
    </w:p>
    <w:p w14:paraId="5AEFBE9D" w14:textId="77777777" w:rsidR="00B7749B" w:rsidRPr="000E070B" w:rsidRDefault="00B7749B" w:rsidP="000E070B">
      <w:pPr>
        <w:jc w:val="both"/>
        <w:rPr>
          <w:rFonts w:ascii="Arial" w:eastAsia="Calibri" w:hAnsi="Arial" w:cs="Arial"/>
          <w:color w:val="000000" w:themeColor="text1"/>
          <w:sz w:val="20"/>
          <w:szCs w:val="20"/>
          <w:lang w:val="es-ES_tradnl"/>
        </w:rPr>
      </w:pPr>
    </w:p>
    <w:p w14:paraId="37EC5F37" w14:textId="19B74E28" w:rsidR="00B7749B" w:rsidRPr="000E070B" w:rsidRDefault="00B5373D" w:rsidP="000E070B">
      <w:pPr>
        <w:jc w:val="both"/>
        <w:rPr>
          <w:rFonts w:ascii="Arial" w:eastAsia="Calibri" w:hAnsi="Arial" w:cs="Arial"/>
          <w:b/>
          <w:bCs/>
          <w:color w:val="000000" w:themeColor="text1"/>
          <w:sz w:val="22"/>
          <w:lang w:val="es-ES_tradnl"/>
        </w:rPr>
      </w:pPr>
      <w:r w:rsidRPr="000E070B">
        <w:rPr>
          <w:rFonts w:ascii="Arial" w:eastAsia="Calibri" w:hAnsi="Arial" w:cs="Arial"/>
          <w:b/>
          <w:bCs/>
          <w:color w:val="000000" w:themeColor="text1"/>
          <w:sz w:val="22"/>
          <w:lang w:val="es-ES_tradnl"/>
        </w:rPr>
        <w:t xml:space="preserve">MÍNIMA CUANTÍA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Modalidad de selección </w:t>
      </w:r>
      <w:r w:rsidR="007A4217" w:rsidRPr="006C15D5">
        <w:rPr>
          <w:rFonts w:ascii="Arial" w:eastAsia="Calibri" w:hAnsi="Arial" w:cs="Arial"/>
          <w:b/>
          <w:color w:val="000000" w:themeColor="text1"/>
          <w:sz w:val="22"/>
        </w:rPr>
        <w:t>–</w:t>
      </w:r>
      <w:r w:rsidR="00B7749B" w:rsidRPr="000E070B">
        <w:rPr>
          <w:rFonts w:ascii="Arial" w:eastAsia="Calibri" w:hAnsi="Arial" w:cs="Arial"/>
          <w:b/>
          <w:bCs/>
          <w:color w:val="000000" w:themeColor="text1"/>
          <w:sz w:val="22"/>
          <w:lang w:val="es-ES_tradnl"/>
        </w:rPr>
        <w:t xml:space="preserve"> Procedimiento </w:t>
      </w:r>
    </w:p>
    <w:p w14:paraId="059A6BE1" w14:textId="020D8312" w:rsidR="00B7749B" w:rsidRPr="000E070B" w:rsidRDefault="00B7749B" w:rsidP="000E070B">
      <w:pPr>
        <w:jc w:val="both"/>
        <w:rPr>
          <w:rFonts w:ascii="Arial" w:eastAsia="Calibri" w:hAnsi="Arial" w:cs="Arial"/>
          <w:b/>
          <w:color w:val="000000" w:themeColor="text1"/>
          <w:sz w:val="20"/>
          <w:szCs w:val="20"/>
          <w:lang w:val="es-ES_tradnl"/>
        </w:rPr>
      </w:pPr>
      <w:r w:rsidRPr="000E070B">
        <w:rPr>
          <w:rFonts w:ascii="Arial" w:eastAsia="Calibri" w:hAnsi="Arial" w:cs="Arial"/>
          <w:b/>
          <w:color w:val="000000" w:themeColor="text1"/>
          <w:sz w:val="20"/>
          <w:szCs w:val="20"/>
          <w:lang w:val="es-ES_tradnl"/>
        </w:rPr>
        <w:t xml:space="preserve"> </w:t>
      </w:r>
    </w:p>
    <w:p w14:paraId="6D60EB1C" w14:textId="77777777" w:rsidR="00405371" w:rsidRDefault="00405371" w:rsidP="00405371">
      <w:pPr>
        <w:tabs>
          <w:tab w:val="left" w:pos="3450"/>
        </w:tabs>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006A4198" w:rsidRPr="000E070B">
        <w:rPr>
          <w:rFonts w:ascii="Arial" w:eastAsia="Calibri" w:hAnsi="Arial" w:cs="Arial"/>
          <w:color w:val="000000" w:themeColor="text1"/>
          <w:sz w:val="20"/>
          <w:szCs w:val="20"/>
          <w:lang w:val="es-ES_tradnl"/>
        </w:rPr>
        <w:t xml:space="preserve">los requisitos de la mínima cuantía pueden sintetizarse así: </w:t>
      </w:r>
    </w:p>
    <w:p w14:paraId="638EE3E1" w14:textId="58A7D1C3" w:rsidR="006A4198" w:rsidRPr="000E070B" w:rsidRDefault="006A4198" w:rsidP="004C795C">
      <w:pPr>
        <w:tabs>
          <w:tab w:val="left" w:pos="3450"/>
        </w:tabs>
        <w:jc w:val="both"/>
        <w:rPr>
          <w:rFonts w:ascii="Arial" w:eastAsia="Calibri" w:hAnsi="Arial" w:cs="Arial"/>
          <w:color w:val="000000" w:themeColor="text1"/>
          <w:sz w:val="21"/>
          <w:szCs w:val="21"/>
          <w:lang w:val="es-ES_tradnl"/>
        </w:rPr>
      </w:pPr>
      <w:r w:rsidRPr="000E070B">
        <w:rPr>
          <w:rFonts w:ascii="Arial" w:eastAsia="Calibri" w:hAnsi="Arial" w:cs="Arial"/>
          <w:color w:val="000000" w:themeColor="text1"/>
          <w:sz w:val="20"/>
          <w:szCs w:val="20"/>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 ii) Luego de los trámites previos, la entidad debe publicar en el SECOP una invitación, señalando el objeto, las condiciones técnicas y el valor estimado del contrato, expresando además las razones que justifican el cálculo de la cuantía.</w:t>
      </w:r>
      <w:r w:rsidR="00901A38" w:rsidRPr="000E070B">
        <w:rPr>
          <w:rFonts w:ascii="Arial" w:eastAsia="Calibri" w:hAnsi="Arial" w:cs="Arial"/>
          <w:color w:val="000000" w:themeColor="text1"/>
          <w:sz w:val="20"/>
          <w:szCs w:val="20"/>
          <w:lang w:val="es-ES_tradnl"/>
        </w:rPr>
        <w:t xml:space="preserve"> </w:t>
      </w:r>
      <w:r w:rsidRPr="000E070B">
        <w:rPr>
          <w:rFonts w:ascii="Arial" w:eastAsia="Calibri" w:hAnsi="Arial" w:cs="Arial"/>
          <w:color w:val="000000" w:themeColor="text1"/>
          <w:sz w:val="20"/>
          <w:szCs w:val="20"/>
          <w:lang w:val="es-ES_tradnl"/>
        </w:rPr>
        <w:t>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00910BFF">
        <w:rPr>
          <w:rFonts w:ascii="Arial" w:eastAsia="Calibri" w:hAnsi="Arial" w:cs="Arial"/>
          <w:color w:val="000000" w:themeColor="text1"/>
          <w:sz w:val="20"/>
          <w:szCs w:val="20"/>
          <w:lang w:val="es-ES_tradnl"/>
        </w:rPr>
        <w:t xml:space="preserve"> </w:t>
      </w:r>
      <w:r w:rsidRPr="000E070B">
        <w:rPr>
          <w:rFonts w:ascii="Arial" w:eastAsia="Calibri" w:hAnsi="Arial" w:cs="Arial"/>
          <w:color w:val="000000" w:themeColor="text1"/>
          <w:sz w:val="20"/>
          <w:szCs w:val="20"/>
          <w:lang w:val="es-ES_tradnl"/>
        </w:rPr>
        <w:t xml:space="preserve">iii) La invitación se debe hacer por un término </w:t>
      </w:r>
      <w:r w:rsidR="00901A38" w:rsidRPr="000E070B">
        <w:rPr>
          <w:rFonts w:ascii="Arial" w:eastAsia="Calibri" w:hAnsi="Arial" w:cs="Arial"/>
          <w:color w:val="000000" w:themeColor="text1"/>
          <w:sz w:val="20"/>
          <w:szCs w:val="20"/>
          <w:lang w:val="es-ES_tradnl"/>
        </w:rPr>
        <w:t>no inferior a un (1) día hábil.</w:t>
      </w:r>
      <w:r w:rsidR="00910BFF">
        <w:rPr>
          <w:rFonts w:ascii="Arial" w:eastAsia="Calibri" w:hAnsi="Arial" w:cs="Arial"/>
          <w:color w:val="000000" w:themeColor="text1"/>
          <w:sz w:val="20"/>
          <w:szCs w:val="20"/>
          <w:lang w:val="es-ES_tradnl"/>
        </w:rPr>
        <w:t xml:space="preserve"> </w:t>
      </w:r>
      <w:r w:rsidRPr="000E070B">
        <w:rPr>
          <w:rFonts w:ascii="Arial" w:eastAsia="Calibri" w:hAnsi="Arial" w:cs="Arial"/>
          <w:color w:val="000000" w:themeColor="text1"/>
          <w:sz w:val="20"/>
          <w:szCs w:val="20"/>
          <w:lang w:val="es-ES_tradnl"/>
        </w:rPr>
        <w:t>iv) Las observaciones que presenten los interesados a la invitación deben responderse a más tardar antes del vencimiento del término para presentar las ofertas.</w:t>
      </w:r>
      <w:r w:rsidR="00910BFF">
        <w:rPr>
          <w:rFonts w:ascii="Arial" w:eastAsia="Calibri" w:hAnsi="Arial" w:cs="Arial"/>
          <w:color w:val="000000" w:themeColor="text1"/>
          <w:sz w:val="20"/>
          <w:szCs w:val="20"/>
          <w:lang w:val="es-ES_tradnl"/>
        </w:rPr>
        <w:t xml:space="preserve"> </w:t>
      </w:r>
      <w:r w:rsidRPr="000E070B">
        <w:rPr>
          <w:rFonts w:ascii="Arial" w:eastAsia="Calibri" w:hAnsi="Arial" w:cs="Arial"/>
          <w:color w:val="000000" w:themeColor="text1"/>
          <w:sz w:val="20"/>
          <w:szCs w:val="20"/>
          <w:lang w:val="es-ES_tradnl"/>
        </w:rPr>
        <w:t>v) Presentadas las propuestas, la entidad estatal debe revisar las ofertas económicas y verificar que la del menor precio cumpla los requisitos de participación. Si no los satisface debe revisar la oferta económica inmediatamente inferior, y así sucesivamente. Esto significa que en la mínima cuantía el precio es el único factor de calificación.</w:t>
      </w:r>
      <w:r w:rsidR="00910BFF">
        <w:rPr>
          <w:rFonts w:ascii="Arial" w:eastAsia="Calibri" w:hAnsi="Arial" w:cs="Arial"/>
          <w:color w:val="000000" w:themeColor="text1"/>
          <w:sz w:val="20"/>
          <w:szCs w:val="20"/>
          <w:lang w:val="es-ES_tradnl"/>
        </w:rPr>
        <w:t xml:space="preserve"> </w:t>
      </w:r>
      <w:r w:rsidRPr="000E070B">
        <w:rPr>
          <w:rFonts w:ascii="Arial" w:eastAsia="Calibri" w:hAnsi="Arial" w:cs="Arial"/>
          <w:color w:val="000000" w:themeColor="text1"/>
          <w:sz w:val="20"/>
          <w:szCs w:val="20"/>
          <w:lang w:val="es-ES_tradnl"/>
        </w:rPr>
        <w:t>vi) El informe de evaluación se debe publicar por lo menos un (1) día hábil.</w:t>
      </w:r>
      <w:r w:rsidR="00910BFF">
        <w:rPr>
          <w:rFonts w:ascii="Arial" w:eastAsia="Calibri" w:hAnsi="Arial" w:cs="Arial"/>
          <w:color w:val="000000" w:themeColor="text1"/>
          <w:sz w:val="20"/>
          <w:szCs w:val="20"/>
          <w:lang w:val="es-ES_tradnl"/>
        </w:rPr>
        <w:t xml:space="preserve"> </w:t>
      </w:r>
      <w:r w:rsidRPr="000E070B">
        <w:rPr>
          <w:rFonts w:ascii="Arial" w:eastAsia="Calibri" w:hAnsi="Arial" w:cs="Arial"/>
          <w:color w:val="000000" w:themeColor="text1"/>
          <w:sz w:val="20"/>
          <w:szCs w:val="20"/>
          <w:lang w:val="es-ES_tradnl"/>
        </w:rPr>
        <w:t>vii) 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r w:rsidR="00910BFF">
        <w:rPr>
          <w:rFonts w:ascii="Arial" w:eastAsia="Calibri" w:hAnsi="Arial" w:cs="Arial"/>
          <w:color w:val="000000" w:themeColor="text1"/>
          <w:sz w:val="20"/>
          <w:szCs w:val="20"/>
          <w:lang w:val="es-ES_tradnl"/>
        </w:rPr>
        <w:t xml:space="preserve"> </w:t>
      </w:r>
      <w:r w:rsidRPr="000E070B">
        <w:rPr>
          <w:rFonts w:ascii="Arial" w:eastAsia="Calibri" w:hAnsi="Arial" w:cs="Arial"/>
          <w:color w:val="000000" w:themeColor="text1"/>
          <w:sz w:val="20"/>
          <w:szCs w:val="20"/>
          <w:lang w:val="es-ES_tradnl"/>
        </w:rPr>
        <w:t>viii) De existir empate debe preferirse la oferta que se presentó primero en el tiempo.</w:t>
      </w:r>
      <w:r w:rsidR="00910BFF">
        <w:rPr>
          <w:rFonts w:ascii="Arial" w:eastAsia="Calibri" w:hAnsi="Arial" w:cs="Arial"/>
          <w:color w:val="000000" w:themeColor="text1"/>
          <w:sz w:val="20"/>
          <w:szCs w:val="20"/>
          <w:lang w:val="es-ES_tradnl"/>
        </w:rPr>
        <w:t xml:space="preserve"> </w:t>
      </w:r>
      <w:r w:rsidRPr="000E070B">
        <w:rPr>
          <w:rFonts w:ascii="Arial" w:eastAsia="Calibri" w:hAnsi="Arial" w:cs="Arial"/>
          <w:color w:val="000000" w:themeColor="text1"/>
          <w:sz w:val="20"/>
          <w:szCs w:val="20"/>
          <w:lang w:val="es-ES_tradnl"/>
        </w:rPr>
        <w:t>ix) De existir empate debe preferirse la oferta que se presentó primero en el tiempo</w:t>
      </w:r>
      <w:r w:rsidRPr="000E070B">
        <w:rPr>
          <w:rFonts w:ascii="Arial" w:eastAsia="Calibri" w:hAnsi="Arial" w:cs="Arial"/>
          <w:color w:val="000000" w:themeColor="text1"/>
          <w:sz w:val="21"/>
          <w:szCs w:val="21"/>
          <w:lang w:val="es-ES_tradnl"/>
        </w:rPr>
        <w:t xml:space="preserve">. </w:t>
      </w:r>
    </w:p>
    <w:p w14:paraId="5B0B9260" w14:textId="7BC91CBB" w:rsidR="00B04DD9" w:rsidRPr="000E070B" w:rsidRDefault="006A4198" w:rsidP="000E070B">
      <w:pPr>
        <w:tabs>
          <w:tab w:val="left" w:pos="3450"/>
        </w:tabs>
        <w:jc w:val="both"/>
        <w:rPr>
          <w:rFonts w:ascii="Arial" w:eastAsia="Calibri" w:hAnsi="Arial" w:cs="Arial"/>
          <w:color w:val="000000" w:themeColor="text1"/>
          <w:sz w:val="21"/>
          <w:szCs w:val="21"/>
          <w:lang w:val="es-ES_tradnl"/>
        </w:rPr>
      </w:pPr>
      <w:r w:rsidRPr="000E070B">
        <w:rPr>
          <w:rFonts w:ascii="Arial" w:eastAsia="Calibri" w:hAnsi="Arial" w:cs="Arial"/>
          <w:color w:val="000000" w:themeColor="text1"/>
          <w:sz w:val="21"/>
          <w:szCs w:val="21"/>
          <w:lang w:val="es-ES_tradnl"/>
        </w:rPr>
        <w:tab/>
      </w:r>
    </w:p>
    <w:p w14:paraId="31C774F2" w14:textId="6A63386F" w:rsidR="00B04DD9" w:rsidRPr="000E070B" w:rsidRDefault="00B04DD9" w:rsidP="000E070B">
      <w:pPr>
        <w:jc w:val="both"/>
        <w:rPr>
          <w:rFonts w:ascii="Arial" w:eastAsia="Calibri" w:hAnsi="Arial" w:cs="Arial"/>
          <w:b/>
          <w:color w:val="000000" w:themeColor="text1"/>
          <w:sz w:val="22"/>
          <w:lang w:val="es-ES_tradnl"/>
        </w:rPr>
      </w:pPr>
      <w:r w:rsidRPr="000E070B">
        <w:rPr>
          <w:rFonts w:ascii="Arial" w:eastAsia="Calibri" w:hAnsi="Arial" w:cs="Arial"/>
          <w:b/>
          <w:color w:val="000000" w:themeColor="text1"/>
          <w:sz w:val="22"/>
          <w:lang w:val="es-ES_tradnl"/>
        </w:rPr>
        <w:t xml:space="preserve">ACEPTACIÓN DE LA OFERTA </w:t>
      </w:r>
      <w:r w:rsidR="007A4217" w:rsidRPr="006C15D5">
        <w:rPr>
          <w:rFonts w:ascii="Arial" w:eastAsia="Calibri" w:hAnsi="Arial" w:cs="Arial"/>
          <w:b/>
          <w:color w:val="000000" w:themeColor="text1"/>
          <w:sz w:val="22"/>
        </w:rPr>
        <w:t>–</w:t>
      </w:r>
      <w:r w:rsidRPr="000E070B">
        <w:rPr>
          <w:rFonts w:ascii="Arial" w:eastAsia="Calibri" w:hAnsi="Arial" w:cs="Arial"/>
          <w:b/>
          <w:color w:val="000000" w:themeColor="text1"/>
          <w:sz w:val="22"/>
          <w:lang w:val="es-ES_tradnl"/>
        </w:rPr>
        <w:t xml:space="preserve"> Definición </w:t>
      </w:r>
    </w:p>
    <w:p w14:paraId="65FB5386" w14:textId="77777777" w:rsidR="00B04DD9" w:rsidRPr="000E070B" w:rsidRDefault="00B04DD9" w:rsidP="000E070B">
      <w:pPr>
        <w:jc w:val="both"/>
        <w:rPr>
          <w:rFonts w:ascii="Arial" w:eastAsia="Calibri" w:hAnsi="Arial" w:cs="Arial"/>
          <w:b/>
          <w:color w:val="000000" w:themeColor="text1"/>
          <w:sz w:val="20"/>
          <w:szCs w:val="20"/>
          <w:lang w:val="es-ES_tradnl"/>
        </w:rPr>
      </w:pPr>
    </w:p>
    <w:p w14:paraId="224BD36C" w14:textId="28A3BF91" w:rsidR="00B04DD9" w:rsidRPr="000E070B" w:rsidRDefault="00040F35" w:rsidP="000E070B">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00406577">
        <w:rPr>
          <w:rFonts w:ascii="Arial" w:eastAsia="Calibri" w:hAnsi="Arial" w:cs="Arial"/>
          <w:color w:val="000000" w:themeColor="text1"/>
          <w:sz w:val="20"/>
          <w:szCs w:val="20"/>
          <w:lang w:val="es-ES_tradnl"/>
        </w:rPr>
        <w:t>l</w:t>
      </w:r>
      <w:r w:rsidR="00901A38" w:rsidRPr="000E070B">
        <w:rPr>
          <w:rFonts w:ascii="Arial" w:eastAsia="Calibri" w:hAnsi="Arial" w:cs="Arial"/>
          <w:color w:val="000000" w:themeColor="text1"/>
          <w:sz w:val="20"/>
          <w:szCs w:val="20"/>
          <w:lang w:val="es-ES_tradnl"/>
        </w:rPr>
        <w:t>a aceptación de la oferta es el acto administrativo donde la entidad selecciona o escoge la oferta que cumple las condiciones establecidas en la invitación a participa</w:t>
      </w:r>
      <w:r w:rsidR="001B2F24" w:rsidRPr="000E070B">
        <w:rPr>
          <w:rFonts w:ascii="Arial" w:eastAsia="Calibri" w:hAnsi="Arial" w:cs="Arial"/>
          <w:color w:val="000000" w:themeColor="text1"/>
          <w:sz w:val="20"/>
          <w:szCs w:val="20"/>
          <w:lang w:val="es-ES_tradnl"/>
        </w:rPr>
        <w:t xml:space="preserve">r y ofrece el precio más bajo. </w:t>
      </w:r>
      <w:r w:rsidR="00901A38" w:rsidRPr="000E070B">
        <w:rPr>
          <w:rFonts w:ascii="Arial" w:eastAsia="Calibri" w:hAnsi="Arial" w:cs="Arial"/>
          <w:color w:val="000000" w:themeColor="text1"/>
          <w:sz w:val="20"/>
          <w:szCs w:val="20"/>
          <w:lang w:val="es-ES_tradnl"/>
        </w:rPr>
        <w:t>Esta aceptación puede ser un documento electrónico o físico.</w:t>
      </w:r>
    </w:p>
    <w:p w14:paraId="6385B636" w14:textId="77777777" w:rsidR="00901A38" w:rsidRPr="000E070B" w:rsidRDefault="00901A38" w:rsidP="000E070B">
      <w:pPr>
        <w:jc w:val="both"/>
        <w:rPr>
          <w:rFonts w:ascii="Arial" w:eastAsia="Calibri" w:hAnsi="Arial" w:cs="Arial"/>
          <w:color w:val="000000" w:themeColor="text1"/>
          <w:sz w:val="20"/>
          <w:szCs w:val="20"/>
          <w:lang w:val="es-ES_tradnl"/>
        </w:rPr>
      </w:pPr>
    </w:p>
    <w:p w14:paraId="51FAA775" w14:textId="25496C68" w:rsidR="00B04DD9" w:rsidRPr="000E070B" w:rsidRDefault="00B5373D" w:rsidP="000E070B">
      <w:pPr>
        <w:jc w:val="both"/>
        <w:rPr>
          <w:rFonts w:ascii="Arial" w:eastAsia="Calibri" w:hAnsi="Arial" w:cs="Arial"/>
          <w:b/>
          <w:color w:val="000000" w:themeColor="text1"/>
          <w:sz w:val="22"/>
          <w:lang w:val="es-ES_tradnl"/>
        </w:rPr>
      </w:pPr>
      <w:r w:rsidRPr="000E070B">
        <w:rPr>
          <w:rFonts w:ascii="Arial" w:eastAsia="Calibri" w:hAnsi="Arial" w:cs="Arial"/>
          <w:b/>
          <w:bCs/>
          <w:color w:val="000000" w:themeColor="text1"/>
          <w:sz w:val="22"/>
          <w:lang w:val="es-ES_tradnl"/>
        </w:rPr>
        <w:t xml:space="preserve">MÍNIMA CUANTÍA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Modalidad de selecci</w:t>
      </w:r>
      <w:r>
        <w:rPr>
          <w:rFonts w:ascii="Arial" w:eastAsia="Calibri" w:hAnsi="Arial" w:cs="Arial"/>
          <w:b/>
          <w:color w:val="000000" w:themeColor="text1"/>
          <w:sz w:val="22"/>
        </w:rPr>
        <w:t>ón</w:t>
      </w:r>
      <w:r w:rsidRPr="000C3E76">
        <w:rPr>
          <w:rFonts w:ascii="Arial" w:eastAsia="Calibri" w:hAnsi="Arial" w:cs="Arial"/>
          <w:b/>
          <w:bCs/>
          <w:color w:val="000000" w:themeColor="text1"/>
          <w:sz w:val="22"/>
          <w:lang w:val="es-ES_tradnl"/>
        </w:rPr>
        <w:t xml:space="preserve"> </w:t>
      </w:r>
      <w:r w:rsidR="007A4217" w:rsidRPr="006C15D5">
        <w:rPr>
          <w:rFonts w:ascii="Arial" w:eastAsia="Calibri" w:hAnsi="Arial" w:cs="Arial"/>
          <w:b/>
          <w:color w:val="000000" w:themeColor="text1"/>
          <w:sz w:val="22"/>
        </w:rPr>
        <w:t>–</w:t>
      </w:r>
      <w:r w:rsidR="00EC664D" w:rsidRPr="000E070B">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Aceptación de la oferta</w:t>
      </w:r>
      <w:r w:rsidR="00EC664D" w:rsidRPr="000E070B">
        <w:rPr>
          <w:rFonts w:ascii="Arial" w:eastAsia="Calibri" w:hAnsi="Arial" w:cs="Arial"/>
          <w:b/>
          <w:color w:val="000000" w:themeColor="text1"/>
          <w:sz w:val="22"/>
          <w:lang w:val="es-ES_tradnl"/>
        </w:rPr>
        <w:t xml:space="preserve"> </w:t>
      </w:r>
      <w:r w:rsidR="007A4217" w:rsidRPr="006C15D5">
        <w:rPr>
          <w:rFonts w:ascii="Arial" w:eastAsia="Calibri" w:hAnsi="Arial" w:cs="Arial"/>
          <w:b/>
          <w:color w:val="000000" w:themeColor="text1"/>
          <w:sz w:val="22"/>
        </w:rPr>
        <w:t>–</w:t>
      </w:r>
      <w:r w:rsidR="00B04DD9" w:rsidRPr="000E070B">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Plazo </w:t>
      </w:r>
      <w:r w:rsidRPr="006C15D5">
        <w:rPr>
          <w:rFonts w:ascii="Arial" w:eastAsia="Calibri" w:hAnsi="Arial" w:cs="Arial"/>
          <w:b/>
          <w:color w:val="000000" w:themeColor="text1"/>
          <w:sz w:val="22"/>
        </w:rPr>
        <w:t>–</w:t>
      </w:r>
      <w:r w:rsidRPr="000E070B">
        <w:rPr>
          <w:rFonts w:ascii="Arial" w:eastAsia="Calibri" w:hAnsi="Arial" w:cs="Arial"/>
          <w:b/>
          <w:color w:val="000000" w:themeColor="text1"/>
          <w:sz w:val="22"/>
          <w:lang w:val="es-ES_tradnl"/>
        </w:rPr>
        <w:t xml:space="preserve"> </w:t>
      </w:r>
      <w:r w:rsidR="00B13E2B" w:rsidRPr="000E070B">
        <w:rPr>
          <w:rFonts w:ascii="Arial" w:eastAsia="Calibri" w:hAnsi="Arial" w:cs="Arial"/>
          <w:b/>
          <w:color w:val="000000" w:themeColor="text1"/>
          <w:sz w:val="22"/>
          <w:lang w:val="es-ES_tradnl"/>
        </w:rPr>
        <w:t xml:space="preserve">No fijado en </w:t>
      </w:r>
      <w:bookmarkStart w:id="3" w:name="_GoBack"/>
      <w:bookmarkEnd w:id="3"/>
      <w:r w:rsidR="00B13E2B" w:rsidRPr="000E070B">
        <w:rPr>
          <w:rFonts w:ascii="Arial" w:eastAsia="Calibri" w:hAnsi="Arial" w:cs="Arial"/>
          <w:b/>
          <w:color w:val="000000" w:themeColor="text1"/>
          <w:sz w:val="22"/>
          <w:lang w:val="es-ES_tradnl"/>
        </w:rPr>
        <w:t xml:space="preserve">ley </w:t>
      </w:r>
      <w:r w:rsidR="00B04DD9" w:rsidRPr="000E070B">
        <w:rPr>
          <w:rFonts w:ascii="Arial" w:eastAsia="Calibri" w:hAnsi="Arial" w:cs="Arial"/>
          <w:b/>
          <w:color w:val="000000" w:themeColor="text1"/>
          <w:sz w:val="22"/>
          <w:lang w:val="es-ES_tradnl"/>
        </w:rPr>
        <w:t xml:space="preserve"> </w:t>
      </w:r>
    </w:p>
    <w:p w14:paraId="53DC116A" w14:textId="77777777" w:rsidR="00B04DD9" w:rsidRPr="000E070B" w:rsidRDefault="00B04DD9" w:rsidP="000E070B">
      <w:pPr>
        <w:jc w:val="both"/>
        <w:rPr>
          <w:rFonts w:ascii="Arial" w:eastAsia="Calibri" w:hAnsi="Arial" w:cs="Arial"/>
          <w:color w:val="000000" w:themeColor="text1"/>
          <w:sz w:val="20"/>
          <w:szCs w:val="20"/>
          <w:lang w:val="es-ES_tradnl"/>
        </w:rPr>
      </w:pPr>
    </w:p>
    <w:p w14:paraId="1EA490A9" w14:textId="6361B758" w:rsidR="001B2335" w:rsidRPr="000E070B" w:rsidRDefault="00040F35" w:rsidP="000E070B">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00406577">
        <w:rPr>
          <w:rFonts w:ascii="Arial" w:eastAsia="Calibri" w:hAnsi="Arial" w:cs="Arial"/>
          <w:color w:val="000000" w:themeColor="text1"/>
          <w:sz w:val="20"/>
          <w:szCs w:val="20"/>
          <w:lang w:val="es-ES_tradnl"/>
        </w:rPr>
        <w:t>e</w:t>
      </w:r>
      <w:r w:rsidR="00901A38" w:rsidRPr="000E070B">
        <w:rPr>
          <w:rFonts w:ascii="Arial" w:eastAsia="Calibri" w:hAnsi="Arial" w:cs="Arial"/>
          <w:color w:val="000000" w:themeColor="text1"/>
          <w:sz w:val="20"/>
          <w:szCs w:val="20"/>
          <w:lang w:val="es-ES_tradnl"/>
        </w:rPr>
        <w:t xml:space="preserve">n relación con el plazo que tienen las entidades públicas para aceptar la oferta presentada bajo esta modalidad de contratación, hay un vacío porque ni la Ley 1150 de 2007, ni la Ley 1474 de 2011, ni el Decreto 1082 de 2015 establecieron el término con el que cuentan las entidades para aceptarla. De manera que al no existir en el Estatuto General de Contratación de la Administración Pública una norma que lo fije cada entidad debe establecerlo en la invitación a contratar, así que la Agencia </w:t>
      </w:r>
      <w:r w:rsidR="00901A38" w:rsidRPr="000E070B">
        <w:rPr>
          <w:rFonts w:ascii="Arial" w:eastAsia="Calibri" w:hAnsi="Arial" w:cs="Arial"/>
          <w:color w:val="000000" w:themeColor="text1"/>
          <w:sz w:val="20"/>
          <w:szCs w:val="20"/>
          <w:lang w:val="es-ES_tradnl"/>
        </w:rPr>
        <w:lastRenderedPageBreak/>
        <w:t xml:space="preserve">Nacional de Contratación Pública – Colombia Compra Eficiente carece de competencia para señalarlo. </w:t>
      </w:r>
    </w:p>
    <w:p w14:paraId="5E5A3AB4" w14:textId="77777777" w:rsidR="00901A38" w:rsidRPr="000E070B" w:rsidRDefault="00901A38" w:rsidP="001B2335">
      <w:pPr>
        <w:spacing w:line="276" w:lineRule="auto"/>
        <w:jc w:val="both"/>
        <w:rPr>
          <w:rFonts w:ascii="Arial" w:hAnsi="Arial" w:cs="Arial"/>
          <w:color w:val="000000" w:themeColor="text1"/>
          <w:sz w:val="20"/>
          <w:szCs w:val="20"/>
        </w:rPr>
      </w:pPr>
    </w:p>
    <w:p w14:paraId="5B05F967" w14:textId="77777777" w:rsidR="008329CF" w:rsidRPr="000E070B" w:rsidRDefault="008329CF" w:rsidP="008329CF">
      <w:pPr>
        <w:pStyle w:val="Default"/>
        <w:rPr>
          <w:color w:val="000000" w:themeColor="text1"/>
          <w:sz w:val="20"/>
          <w:szCs w:val="20"/>
        </w:rPr>
      </w:pPr>
    </w:p>
    <w:p w14:paraId="0F3DBA70" w14:textId="1B1A0444" w:rsidR="008329CF" w:rsidRPr="000E070B" w:rsidRDefault="008329CF" w:rsidP="008329CF">
      <w:pPr>
        <w:pStyle w:val="Default"/>
        <w:rPr>
          <w:color w:val="000000" w:themeColor="text1"/>
          <w:sz w:val="22"/>
          <w:szCs w:val="22"/>
        </w:rPr>
      </w:pPr>
      <w:r w:rsidRPr="000E070B">
        <w:rPr>
          <w:color w:val="000000" w:themeColor="text1"/>
          <w:sz w:val="22"/>
          <w:szCs w:val="22"/>
        </w:rPr>
        <w:t xml:space="preserve">Bogotá D.C., </w:t>
      </w:r>
      <w:r w:rsidRPr="000E070B">
        <w:rPr>
          <w:b/>
          <w:bCs/>
          <w:color w:val="000000" w:themeColor="text1"/>
          <w:sz w:val="22"/>
          <w:szCs w:val="22"/>
        </w:rPr>
        <w:t xml:space="preserve">25/03/2020 Hora 17:33:34s </w:t>
      </w:r>
    </w:p>
    <w:p w14:paraId="04FA9954" w14:textId="10C6CC46" w:rsidR="001B2335" w:rsidRPr="000E070B" w:rsidRDefault="008329CF" w:rsidP="008329CF">
      <w:pPr>
        <w:tabs>
          <w:tab w:val="left" w:pos="3374"/>
        </w:tabs>
        <w:spacing w:line="276" w:lineRule="auto"/>
        <w:jc w:val="right"/>
        <w:rPr>
          <w:rFonts w:ascii="Arial" w:eastAsia="Calibri" w:hAnsi="Arial" w:cs="Arial"/>
          <w:color w:val="000000" w:themeColor="text1"/>
          <w:sz w:val="22"/>
          <w:lang w:val="es-ES_tradnl"/>
        </w:rPr>
      </w:pPr>
      <w:r w:rsidRPr="000E070B">
        <w:rPr>
          <w:rFonts w:ascii="Arial" w:hAnsi="Arial" w:cs="Arial"/>
          <w:b/>
          <w:bCs/>
          <w:color w:val="000000" w:themeColor="text1"/>
          <w:sz w:val="22"/>
        </w:rPr>
        <w:t>N° Radicado: 2202013000002210</w:t>
      </w:r>
      <w:r w:rsidR="001B2335" w:rsidRPr="000E070B">
        <w:rPr>
          <w:rFonts w:ascii="Arial" w:eastAsia="Calibri" w:hAnsi="Arial" w:cs="Arial"/>
          <w:color w:val="000000" w:themeColor="text1"/>
          <w:sz w:val="22"/>
          <w:lang w:val="es-ES_tradnl"/>
        </w:rPr>
        <w:tab/>
      </w:r>
    </w:p>
    <w:p w14:paraId="35974D48" w14:textId="77777777" w:rsidR="008329CF" w:rsidRPr="000E070B" w:rsidRDefault="008329CF" w:rsidP="008329CF">
      <w:pPr>
        <w:tabs>
          <w:tab w:val="left" w:pos="3374"/>
        </w:tabs>
        <w:spacing w:line="276" w:lineRule="auto"/>
        <w:jc w:val="right"/>
        <w:rPr>
          <w:rFonts w:ascii="Arial" w:eastAsia="Calibri" w:hAnsi="Arial" w:cs="Arial"/>
          <w:color w:val="000000" w:themeColor="text1"/>
          <w:sz w:val="22"/>
          <w:lang w:val="es-ES_tradnl"/>
        </w:rPr>
      </w:pPr>
    </w:p>
    <w:p w14:paraId="1CD8D900" w14:textId="3C90460D" w:rsidR="001B2335" w:rsidRPr="000E070B" w:rsidRDefault="001B2335" w:rsidP="001B2335">
      <w:pPr>
        <w:spacing w:line="276" w:lineRule="auto"/>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Señor</w:t>
      </w:r>
      <w:r w:rsidR="00EC664D" w:rsidRPr="000E070B">
        <w:rPr>
          <w:rFonts w:ascii="Arial" w:eastAsia="Calibri" w:hAnsi="Arial" w:cs="Arial"/>
          <w:color w:val="000000" w:themeColor="text1"/>
          <w:sz w:val="22"/>
          <w:lang w:val="es-ES_tradnl"/>
        </w:rPr>
        <w:t>es</w:t>
      </w:r>
    </w:p>
    <w:p w14:paraId="2B8586C7" w14:textId="05DC3EB0" w:rsidR="00EC664D" w:rsidRPr="000E070B" w:rsidRDefault="00EC664D" w:rsidP="001B2335">
      <w:pPr>
        <w:spacing w:line="276" w:lineRule="auto"/>
        <w:rPr>
          <w:rFonts w:ascii="Arial" w:eastAsia="Calibri" w:hAnsi="Arial" w:cs="Arial"/>
          <w:b/>
          <w:color w:val="000000" w:themeColor="text1"/>
          <w:sz w:val="22"/>
          <w:lang w:val="es-ES_tradnl"/>
        </w:rPr>
      </w:pPr>
      <w:r w:rsidRPr="000E070B">
        <w:rPr>
          <w:rFonts w:ascii="Arial" w:eastAsia="Calibri" w:hAnsi="Arial" w:cs="Arial"/>
          <w:b/>
          <w:color w:val="000000" w:themeColor="text1"/>
          <w:sz w:val="22"/>
          <w:lang w:val="es-ES_tradnl"/>
        </w:rPr>
        <w:t>Contratos Santander</w:t>
      </w:r>
    </w:p>
    <w:p w14:paraId="783E110C" w14:textId="77777777" w:rsidR="001B2335" w:rsidRPr="000E070B" w:rsidRDefault="001B2335" w:rsidP="001B2335">
      <w:pPr>
        <w:spacing w:line="276" w:lineRule="auto"/>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Ciudad</w:t>
      </w:r>
    </w:p>
    <w:p w14:paraId="0020F658" w14:textId="046C82AF" w:rsidR="001B2335" w:rsidRPr="000E070B" w:rsidRDefault="001B2335" w:rsidP="001B2335">
      <w:pPr>
        <w:spacing w:line="276" w:lineRule="auto"/>
        <w:jc w:val="center"/>
        <w:rPr>
          <w:rFonts w:ascii="Arial" w:eastAsia="Calibri" w:hAnsi="Arial" w:cs="Arial"/>
          <w:b/>
          <w:color w:val="000000" w:themeColor="text1"/>
          <w:sz w:val="22"/>
          <w:lang w:val="es-ES_tradnl"/>
        </w:rPr>
      </w:pPr>
      <w:r w:rsidRPr="000E070B">
        <w:rPr>
          <w:rFonts w:ascii="Arial" w:eastAsia="Calibri" w:hAnsi="Arial" w:cs="Arial"/>
          <w:b/>
          <w:color w:val="000000" w:themeColor="text1"/>
          <w:sz w:val="22"/>
          <w:lang w:val="es-ES_tradnl"/>
        </w:rPr>
        <w:t>Concepto C ─ 12</w:t>
      </w:r>
      <w:r w:rsidR="00B8367E" w:rsidRPr="000E070B">
        <w:rPr>
          <w:rFonts w:ascii="Arial" w:eastAsia="Calibri" w:hAnsi="Arial" w:cs="Arial"/>
          <w:b/>
          <w:color w:val="000000" w:themeColor="text1"/>
          <w:sz w:val="22"/>
          <w:lang w:val="es-ES_tradnl"/>
        </w:rPr>
        <w:t>2</w:t>
      </w:r>
      <w:r w:rsidRPr="000E070B">
        <w:rPr>
          <w:rFonts w:ascii="Arial" w:eastAsia="Calibri" w:hAnsi="Arial" w:cs="Arial"/>
          <w:b/>
          <w:color w:val="000000" w:themeColor="text1"/>
          <w:sz w:val="22"/>
          <w:lang w:val="es-ES_tradnl"/>
        </w:rPr>
        <w:t xml:space="preserve"> de 2020</w:t>
      </w:r>
    </w:p>
    <w:p w14:paraId="0B97408D" w14:textId="77777777" w:rsidR="001B2335" w:rsidRPr="000E070B" w:rsidRDefault="001B2335" w:rsidP="001B2335">
      <w:pPr>
        <w:spacing w:line="276" w:lineRule="auto"/>
        <w:rPr>
          <w:rFonts w:ascii="Arial" w:eastAsia="Calibri" w:hAnsi="Arial" w:cs="Arial"/>
          <w:color w:val="000000" w:themeColor="text1"/>
          <w:sz w:val="22"/>
          <w:lang w:val="es-ES_tradnl"/>
        </w:rPr>
      </w:pPr>
    </w:p>
    <w:tbl>
      <w:tblPr>
        <w:tblStyle w:val="Tablaconcuadrcula"/>
        <w:tblW w:w="8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43"/>
        <w:gridCol w:w="6132"/>
      </w:tblGrid>
      <w:tr w:rsidR="000E070B" w:rsidRPr="000E070B" w14:paraId="60E10C28" w14:textId="77777777" w:rsidTr="008329CF">
        <w:trPr>
          <w:trHeight w:val="1256"/>
        </w:trPr>
        <w:tc>
          <w:tcPr>
            <w:tcW w:w="2643" w:type="dxa"/>
            <w:hideMark/>
          </w:tcPr>
          <w:p w14:paraId="449405A4" w14:textId="77777777" w:rsidR="001B2335" w:rsidRPr="000E070B" w:rsidRDefault="001B2335" w:rsidP="00D121D3">
            <w:pPr>
              <w:spacing w:line="276" w:lineRule="auto"/>
              <w:rPr>
                <w:rFonts w:ascii="Arial" w:eastAsia="Calibri" w:hAnsi="Arial" w:cs="Arial"/>
                <w:color w:val="000000" w:themeColor="text1"/>
                <w:sz w:val="22"/>
                <w:lang w:val="es-ES_tradnl"/>
              </w:rPr>
            </w:pPr>
            <w:r w:rsidRPr="000E070B">
              <w:rPr>
                <w:rFonts w:ascii="Arial" w:eastAsia="Calibri" w:hAnsi="Arial" w:cs="Arial"/>
                <w:b/>
                <w:color w:val="000000" w:themeColor="text1"/>
                <w:sz w:val="22"/>
                <w:lang w:val="es-ES_tradnl"/>
              </w:rPr>
              <w:t>Temas:</w:t>
            </w:r>
            <w:r w:rsidRPr="000E070B">
              <w:rPr>
                <w:rFonts w:ascii="Arial" w:eastAsia="Calibri" w:hAnsi="Arial" w:cs="Arial"/>
                <w:color w:val="000000" w:themeColor="text1"/>
                <w:sz w:val="22"/>
                <w:lang w:val="es-ES_tradnl"/>
              </w:rPr>
              <w:t xml:space="preserve">           </w:t>
            </w:r>
          </w:p>
          <w:p w14:paraId="7DA93111" w14:textId="77777777" w:rsidR="001B2335" w:rsidRPr="000E070B" w:rsidRDefault="001B2335" w:rsidP="00D121D3">
            <w:pPr>
              <w:spacing w:line="276" w:lineRule="auto"/>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 xml:space="preserve">                           </w:t>
            </w:r>
          </w:p>
        </w:tc>
        <w:tc>
          <w:tcPr>
            <w:tcW w:w="6132" w:type="dxa"/>
            <w:hideMark/>
          </w:tcPr>
          <w:p w14:paraId="5ECC5B8D" w14:textId="3D51B148" w:rsidR="001B2335" w:rsidRPr="000E070B" w:rsidRDefault="00406577" w:rsidP="00C215F0">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PROCESO DE </w:t>
            </w:r>
            <w:r w:rsidR="001B2335" w:rsidRPr="000E070B">
              <w:rPr>
                <w:rFonts w:ascii="Arial" w:eastAsia="Calibri" w:hAnsi="Arial" w:cs="Arial"/>
                <w:color w:val="000000" w:themeColor="text1"/>
                <w:sz w:val="22"/>
                <w:lang w:val="es-ES_tradnl"/>
              </w:rPr>
              <w:t>MÍNIMA CUANTÍA ― Co</w:t>
            </w:r>
            <w:r w:rsidR="00B04DD9" w:rsidRPr="000E070B">
              <w:rPr>
                <w:rFonts w:ascii="Arial" w:eastAsia="Calibri" w:hAnsi="Arial" w:cs="Arial"/>
                <w:color w:val="000000" w:themeColor="text1"/>
                <w:sz w:val="22"/>
                <w:lang w:val="es-ES_tradnl"/>
              </w:rPr>
              <w:t>ncepto</w:t>
            </w:r>
            <w:r w:rsidR="00EC664D" w:rsidRPr="000E070B">
              <w:rPr>
                <w:rFonts w:ascii="Arial" w:eastAsia="Calibri" w:hAnsi="Arial" w:cs="Arial"/>
                <w:color w:val="000000" w:themeColor="text1"/>
                <w:sz w:val="22"/>
                <w:lang w:val="es-ES_tradnl"/>
              </w:rPr>
              <w:t xml:space="preserve"> </w:t>
            </w:r>
            <w:r w:rsidR="001B2335" w:rsidRPr="000E070B">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PROCESO DE </w:t>
            </w:r>
            <w:r w:rsidR="00B04DD9" w:rsidRPr="000E070B">
              <w:rPr>
                <w:rFonts w:ascii="Arial" w:eastAsia="Calibri" w:hAnsi="Arial" w:cs="Arial"/>
                <w:color w:val="000000" w:themeColor="text1"/>
                <w:sz w:val="22"/>
                <w:lang w:val="es-ES_tradnl"/>
              </w:rPr>
              <w:t xml:space="preserve">MÍNIMA CUANTÍA </w:t>
            </w:r>
            <w:r w:rsidR="00B04DD9" w:rsidRPr="000E070B">
              <w:rPr>
                <w:rFonts w:ascii="Arial" w:eastAsia="Calibri" w:hAnsi="Arial" w:cs="Arial"/>
                <w:b/>
                <w:color w:val="000000" w:themeColor="text1"/>
                <w:sz w:val="22"/>
                <w:lang w:val="es-ES_tradnl"/>
              </w:rPr>
              <w:t xml:space="preserve"> ─ </w:t>
            </w:r>
            <w:r w:rsidR="00B04DD9" w:rsidRPr="000E070B">
              <w:rPr>
                <w:rFonts w:ascii="Arial" w:eastAsia="Calibri" w:hAnsi="Arial" w:cs="Arial"/>
                <w:color w:val="000000" w:themeColor="text1"/>
                <w:sz w:val="22"/>
                <w:lang w:val="es-ES_tradnl"/>
              </w:rPr>
              <w:t>Procedimiento</w:t>
            </w:r>
            <w:r w:rsidR="00EC664D" w:rsidRPr="000E070B">
              <w:rPr>
                <w:rFonts w:ascii="Arial" w:eastAsia="Calibri" w:hAnsi="Arial" w:cs="Arial"/>
                <w:color w:val="000000" w:themeColor="text1"/>
                <w:sz w:val="22"/>
                <w:lang w:val="es-ES_tradnl"/>
              </w:rPr>
              <w:t xml:space="preserve"> </w:t>
            </w:r>
            <w:r w:rsidR="001B2335" w:rsidRPr="000E070B">
              <w:rPr>
                <w:rFonts w:ascii="Arial" w:eastAsia="Calibri" w:hAnsi="Arial" w:cs="Arial"/>
                <w:color w:val="000000" w:themeColor="text1"/>
                <w:sz w:val="22"/>
                <w:lang w:val="es-ES_tradnl"/>
              </w:rPr>
              <w:t xml:space="preserve">/ </w:t>
            </w:r>
            <w:r w:rsidR="00B04DD9" w:rsidRPr="000E070B">
              <w:rPr>
                <w:rFonts w:ascii="Arial" w:eastAsia="Calibri" w:hAnsi="Arial" w:cs="Arial"/>
                <w:color w:val="000000" w:themeColor="text1"/>
                <w:sz w:val="22"/>
                <w:lang w:val="es-ES_tradnl"/>
              </w:rPr>
              <w:t xml:space="preserve">ACEPTACIÓN DE LA OFERTA </w:t>
            </w:r>
            <w:r w:rsidR="00B04DD9" w:rsidRPr="000E070B">
              <w:rPr>
                <w:rFonts w:ascii="Arial" w:eastAsia="Calibri" w:hAnsi="Arial" w:cs="Arial"/>
                <w:b/>
                <w:color w:val="000000" w:themeColor="text1"/>
                <w:sz w:val="22"/>
                <w:lang w:val="es-ES_tradnl"/>
              </w:rPr>
              <w:t xml:space="preserve"> ─ </w:t>
            </w:r>
            <w:r w:rsidR="00B04DD9" w:rsidRPr="000E070B">
              <w:rPr>
                <w:rFonts w:ascii="Arial" w:eastAsia="Calibri" w:hAnsi="Arial" w:cs="Arial"/>
                <w:color w:val="000000" w:themeColor="text1"/>
                <w:sz w:val="22"/>
                <w:lang w:val="es-ES_tradnl"/>
              </w:rPr>
              <w:t>Definición</w:t>
            </w:r>
            <w:r w:rsidR="00C215F0" w:rsidRPr="000E070B">
              <w:rPr>
                <w:rFonts w:ascii="Arial" w:eastAsia="Calibri" w:hAnsi="Arial" w:cs="Arial"/>
                <w:color w:val="000000" w:themeColor="text1"/>
                <w:sz w:val="22"/>
                <w:lang w:val="es-ES_tradnl"/>
              </w:rPr>
              <w:t xml:space="preserve"> </w:t>
            </w:r>
            <w:r w:rsidR="00B04DD9" w:rsidRPr="000E070B">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PROCESO DE </w:t>
            </w:r>
            <w:r w:rsidR="00C215F0" w:rsidRPr="000E070B">
              <w:rPr>
                <w:rFonts w:ascii="Arial" w:eastAsia="Calibri" w:hAnsi="Arial" w:cs="Arial"/>
                <w:color w:val="000000" w:themeColor="text1"/>
                <w:sz w:val="22"/>
                <w:lang w:val="es-ES_tradnl"/>
              </w:rPr>
              <w:t xml:space="preserve">MÍNIMA CUANTÍA  </w:t>
            </w:r>
            <w:r w:rsidR="00C215F0" w:rsidRPr="000E070B">
              <w:rPr>
                <w:rFonts w:ascii="Arial" w:eastAsia="Calibri" w:hAnsi="Arial" w:cs="Arial"/>
                <w:b/>
                <w:color w:val="000000" w:themeColor="text1"/>
                <w:sz w:val="22"/>
                <w:lang w:val="es-ES_tradnl"/>
              </w:rPr>
              <w:t xml:space="preserve">─ </w:t>
            </w:r>
            <w:r w:rsidR="00B13E2B" w:rsidRPr="000E070B">
              <w:rPr>
                <w:rFonts w:ascii="Arial" w:eastAsia="Calibri" w:hAnsi="Arial" w:cs="Arial"/>
                <w:color w:val="000000" w:themeColor="text1"/>
                <w:sz w:val="22"/>
                <w:lang w:val="es-ES_tradnl"/>
              </w:rPr>
              <w:t xml:space="preserve">PLAZO PARA ACEPTAR LAS OFERTAS </w:t>
            </w:r>
            <w:r w:rsidR="00B13E2B" w:rsidRPr="000E070B">
              <w:rPr>
                <w:rFonts w:ascii="Arial" w:eastAsia="Calibri" w:hAnsi="Arial" w:cs="Arial"/>
                <w:b/>
                <w:color w:val="000000" w:themeColor="text1"/>
                <w:sz w:val="22"/>
                <w:lang w:val="es-ES_tradnl"/>
              </w:rPr>
              <w:t xml:space="preserve">─ </w:t>
            </w:r>
            <w:r w:rsidR="00EC664D" w:rsidRPr="000E070B">
              <w:rPr>
                <w:rFonts w:ascii="Arial" w:eastAsia="Calibri" w:hAnsi="Arial" w:cs="Arial"/>
                <w:color w:val="000000" w:themeColor="text1"/>
                <w:sz w:val="22"/>
                <w:lang w:val="es-ES_tradnl"/>
              </w:rPr>
              <w:t>No fijado en la ley</w:t>
            </w:r>
          </w:p>
        </w:tc>
      </w:tr>
      <w:tr w:rsidR="000E070B" w:rsidRPr="000E070B" w14:paraId="71F7B396" w14:textId="77777777" w:rsidTr="008329CF">
        <w:trPr>
          <w:trHeight w:val="310"/>
        </w:trPr>
        <w:tc>
          <w:tcPr>
            <w:tcW w:w="2643" w:type="dxa"/>
          </w:tcPr>
          <w:p w14:paraId="349C55DD" w14:textId="77777777" w:rsidR="001B2335" w:rsidRPr="000E070B" w:rsidRDefault="001B2335" w:rsidP="00D121D3">
            <w:pPr>
              <w:spacing w:line="276" w:lineRule="auto"/>
              <w:rPr>
                <w:rFonts w:ascii="Arial" w:eastAsia="Calibri" w:hAnsi="Arial" w:cs="Arial"/>
                <w:b/>
                <w:color w:val="000000" w:themeColor="text1"/>
                <w:sz w:val="22"/>
                <w:lang w:val="es-ES_tradnl"/>
              </w:rPr>
            </w:pPr>
            <w:r w:rsidRPr="000E070B">
              <w:rPr>
                <w:rFonts w:ascii="Arial" w:eastAsia="Calibri" w:hAnsi="Arial" w:cs="Arial"/>
                <w:b/>
                <w:color w:val="000000" w:themeColor="text1"/>
                <w:sz w:val="22"/>
                <w:lang w:val="es-ES_tradnl"/>
              </w:rPr>
              <w:t>Radicación:</w:t>
            </w:r>
            <w:r w:rsidRPr="000E070B">
              <w:rPr>
                <w:rFonts w:ascii="Arial" w:eastAsia="Calibri" w:hAnsi="Arial" w:cs="Arial"/>
                <w:color w:val="000000" w:themeColor="text1"/>
                <w:sz w:val="22"/>
                <w:lang w:val="es-ES_tradnl"/>
              </w:rPr>
              <w:t xml:space="preserve">                              </w:t>
            </w:r>
          </w:p>
        </w:tc>
        <w:tc>
          <w:tcPr>
            <w:tcW w:w="6132" w:type="dxa"/>
          </w:tcPr>
          <w:p w14:paraId="6C96D85F" w14:textId="040551D3" w:rsidR="001B2335" w:rsidRPr="000E070B" w:rsidRDefault="004C23FF" w:rsidP="00D121D3">
            <w:pPr>
              <w:spacing w:line="276" w:lineRule="auto"/>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Respuesta</w:t>
            </w:r>
            <w:r w:rsidR="001B2335" w:rsidRPr="000E070B">
              <w:rPr>
                <w:rFonts w:ascii="Arial" w:eastAsia="Calibri" w:hAnsi="Arial" w:cs="Arial"/>
                <w:color w:val="000000" w:themeColor="text1"/>
                <w:sz w:val="22"/>
                <w:lang w:val="es-ES_tradnl"/>
              </w:rPr>
              <w:t xml:space="preserve"> consulta # </w:t>
            </w:r>
            <w:r w:rsidR="00F21B4D" w:rsidRPr="000E070B">
              <w:rPr>
                <w:rFonts w:ascii="Arial" w:hAnsi="Arial" w:cs="Arial"/>
                <w:color w:val="000000" w:themeColor="text1"/>
                <w:sz w:val="22"/>
                <w:lang w:val="es-ES_tradnl"/>
              </w:rPr>
              <w:t>4202013000000990</w:t>
            </w:r>
          </w:p>
        </w:tc>
      </w:tr>
    </w:tbl>
    <w:p w14:paraId="46B18418" w14:textId="77777777" w:rsidR="001B2335" w:rsidRPr="000E070B" w:rsidRDefault="001B2335" w:rsidP="001B2335">
      <w:pPr>
        <w:spacing w:line="276" w:lineRule="auto"/>
        <w:jc w:val="both"/>
        <w:rPr>
          <w:rFonts w:ascii="Arial" w:eastAsia="Calibri" w:hAnsi="Arial" w:cs="Arial"/>
          <w:color w:val="000000" w:themeColor="text1"/>
          <w:sz w:val="22"/>
          <w:lang w:val="es-ES_tradnl"/>
        </w:rPr>
      </w:pPr>
    </w:p>
    <w:p w14:paraId="23255746" w14:textId="77777777" w:rsidR="001B2335" w:rsidRPr="000E070B" w:rsidRDefault="001B2335" w:rsidP="001B2335">
      <w:pPr>
        <w:spacing w:line="276" w:lineRule="auto"/>
        <w:rPr>
          <w:rFonts w:ascii="Arial" w:eastAsia="Calibri" w:hAnsi="Arial" w:cs="Arial"/>
          <w:color w:val="000000" w:themeColor="text1"/>
          <w:sz w:val="22"/>
          <w:lang w:val="es-ES_tradnl"/>
        </w:rPr>
      </w:pPr>
    </w:p>
    <w:p w14:paraId="6A91E800" w14:textId="4C2F08CE" w:rsidR="001B2335" w:rsidRPr="000E070B" w:rsidRDefault="00B8367E" w:rsidP="001B2335">
      <w:pPr>
        <w:spacing w:line="276" w:lineRule="auto"/>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Estimado</w:t>
      </w:r>
      <w:r w:rsidR="00EC664D" w:rsidRPr="000E070B">
        <w:rPr>
          <w:rFonts w:ascii="Arial" w:eastAsia="Calibri" w:hAnsi="Arial" w:cs="Arial"/>
          <w:color w:val="000000" w:themeColor="text1"/>
          <w:sz w:val="22"/>
          <w:lang w:val="es-ES_tradnl"/>
        </w:rPr>
        <w:t>s señores:</w:t>
      </w:r>
    </w:p>
    <w:p w14:paraId="7A7E4474" w14:textId="77777777" w:rsidR="001B2335" w:rsidRPr="000E070B" w:rsidRDefault="001B2335" w:rsidP="001B2335">
      <w:pPr>
        <w:spacing w:line="276" w:lineRule="auto"/>
        <w:rPr>
          <w:rFonts w:ascii="Arial" w:eastAsia="Calibri" w:hAnsi="Arial" w:cs="Arial"/>
          <w:color w:val="000000" w:themeColor="text1"/>
          <w:sz w:val="22"/>
          <w:lang w:val="es-ES_tradnl"/>
        </w:rPr>
      </w:pPr>
    </w:p>
    <w:p w14:paraId="59150B07" w14:textId="77777777" w:rsidR="001B2335" w:rsidRPr="000E070B" w:rsidRDefault="001B2335" w:rsidP="00ED0679">
      <w:pPr>
        <w:tabs>
          <w:tab w:val="left" w:pos="426"/>
        </w:tabs>
        <w:spacing w:line="276" w:lineRule="auto"/>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La Agencia Nacional de Contratación Pública ― Colombia Compra Eficiente responde su consulta del 12 de febrero de 2020, en ejercicio de la competencia otorgada por el numeral 8 del artículo 11 y el numeral 5 del artículo 3 del Decreto Ley 4170 de 2011.</w:t>
      </w:r>
    </w:p>
    <w:p w14:paraId="1754F32C" w14:textId="77777777" w:rsidR="001B2335" w:rsidRPr="000E070B" w:rsidRDefault="001B2335" w:rsidP="00ED0679">
      <w:pPr>
        <w:tabs>
          <w:tab w:val="left" w:pos="426"/>
        </w:tabs>
        <w:spacing w:line="276" w:lineRule="auto"/>
        <w:jc w:val="both"/>
        <w:rPr>
          <w:rFonts w:ascii="Arial" w:eastAsia="Calibri" w:hAnsi="Arial" w:cs="Arial"/>
          <w:color w:val="000000" w:themeColor="text1"/>
          <w:sz w:val="22"/>
          <w:lang w:val="es-ES_tradnl"/>
        </w:rPr>
      </w:pPr>
    </w:p>
    <w:p w14:paraId="31019A7B" w14:textId="77777777" w:rsidR="001B2335" w:rsidRPr="000E070B" w:rsidRDefault="001B2335" w:rsidP="00ED0679">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lang w:val="es-ES_tradnl"/>
        </w:rPr>
      </w:pPr>
      <w:r w:rsidRPr="000E070B">
        <w:rPr>
          <w:rFonts w:ascii="Arial" w:eastAsia="Calibri" w:hAnsi="Arial" w:cs="Arial"/>
          <w:b/>
          <w:color w:val="000000" w:themeColor="text1"/>
          <w:sz w:val="22"/>
          <w:lang w:val="es-ES_tradnl"/>
        </w:rPr>
        <w:t xml:space="preserve">Problemas planteados </w:t>
      </w:r>
    </w:p>
    <w:p w14:paraId="25901CB4" w14:textId="77777777" w:rsidR="001B2335" w:rsidRPr="000E070B" w:rsidRDefault="001B2335" w:rsidP="00ED0679">
      <w:pPr>
        <w:tabs>
          <w:tab w:val="left" w:pos="426"/>
        </w:tabs>
        <w:spacing w:line="276" w:lineRule="auto"/>
        <w:jc w:val="both"/>
        <w:rPr>
          <w:rFonts w:ascii="Arial" w:eastAsia="Calibri" w:hAnsi="Arial" w:cs="Arial"/>
          <w:b/>
          <w:color w:val="000000" w:themeColor="text1"/>
          <w:sz w:val="22"/>
          <w:lang w:val="es-ES_tradnl"/>
        </w:rPr>
      </w:pPr>
    </w:p>
    <w:p w14:paraId="24A9EBD3" w14:textId="78BC127C" w:rsidR="001B2335" w:rsidRPr="000E070B" w:rsidRDefault="00F21B4D" w:rsidP="00ED0679">
      <w:pPr>
        <w:tabs>
          <w:tab w:val="left" w:pos="426"/>
        </w:tabs>
        <w:spacing w:line="276" w:lineRule="auto"/>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En relación con el plazo de aceptación de  ofertas en los procesos de mínima cuantía, u</w:t>
      </w:r>
      <w:r w:rsidR="001B2335" w:rsidRPr="000E070B">
        <w:rPr>
          <w:rFonts w:ascii="Arial" w:eastAsia="Calibri" w:hAnsi="Arial" w:cs="Arial"/>
          <w:color w:val="000000" w:themeColor="text1"/>
          <w:sz w:val="22"/>
          <w:lang w:val="es-ES_tradnl"/>
        </w:rPr>
        <w:t xml:space="preserve">sted </w:t>
      </w:r>
      <w:r w:rsidR="00654517" w:rsidRPr="000E070B">
        <w:rPr>
          <w:rFonts w:ascii="Arial" w:eastAsia="Calibri" w:hAnsi="Arial" w:cs="Arial"/>
          <w:color w:val="000000" w:themeColor="text1"/>
          <w:sz w:val="22"/>
          <w:lang w:val="es-ES_tradnl"/>
        </w:rPr>
        <w:t>realiza la siguiente pregunta:</w:t>
      </w:r>
      <w:r w:rsidR="00EC664D" w:rsidRPr="000E070B">
        <w:rPr>
          <w:rFonts w:ascii="Arial" w:eastAsia="Calibri" w:hAnsi="Arial" w:cs="Arial"/>
          <w:color w:val="000000" w:themeColor="text1"/>
          <w:sz w:val="22"/>
          <w:lang w:val="es-ES_tradnl"/>
        </w:rPr>
        <w:t xml:space="preserve"> </w:t>
      </w:r>
      <w:r w:rsidRPr="000E070B">
        <w:rPr>
          <w:rFonts w:ascii="Arial" w:eastAsia="Calibri" w:hAnsi="Arial" w:cs="Arial"/>
          <w:color w:val="000000" w:themeColor="text1"/>
          <w:sz w:val="22"/>
          <w:lang w:val="es-ES_tradnl"/>
        </w:rPr>
        <w:t xml:space="preserve">«¿Colombia Compra Eficiente tiene alguna normativa sobre los tiempos para realizar aceptación de los procesos de mínima cuantía donde yo me pueda documentar para poder poner una acción legal en pro de mejorar la ejecución de procesos?». </w:t>
      </w:r>
    </w:p>
    <w:p w14:paraId="25C8CD9A" w14:textId="77777777" w:rsidR="001B2335" w:rsidRPr="000E070B" w:rsidRDefault="001B2335" w:rsidP="00ED0679">
      <w:pPr>
        <w:tabs>
          <w:tab w:val="left" w:pos="426"/>
        </w:tabs>
        <w:spacing w:line="276" w:lineRule="auto"/>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 xml:space="preserve"> </w:t>
      </w:r>
    </w:p>
    <w:p w14:paraId="23845F85" w14:textId="77777777" w:rsidR="001B2335" w:rsidRPr="000E070B" w:rsidRDefault="001B2335" w:rsidP="00ED0679">
      <w:pPr>
        <w:tabs>
          <w:tab w:val="left" w:pos="426"/>
        </w:tabs>
        <w:spacing w:line="276" w:lineRule="auto"/>
        <w:jc w:val="both"/>
        <w:rPr>
          <w:rFonts w:ascii="Arial" w:eastAsia="Calibri" w:hAnsi="Arial" w:cs="Arial"/>
          <w:b/>
          <w:color w:val="000000" w:themeColor="text1"/>
          <w:sz w:val="22"/>
          <w:lang w:val="es-ES_tradnl"/>
        </w:rPr>
      </w:pPr>
      <w:r w:rsidRPr="000E070B">
        <w:rPr>
          <w:rFonts w:ascii="Arial" w:eastAsia="Calibri" w:hAnsi="Arial" w:cs="Arial"/>
          <w:b/>
          <w:color w:val="000000" w:themeColor="text1"/>
          <w:sz w:val="22"/>
          <w:lang w:val="es-ES_tradnl"/>
        </w:rPr>
        <w:t>2. Consideraciones</w:t>
      </w:r>
    </w:p>
    <w:bookmarkEnd w:id="0"/>
    <w:bookmarkEnd w:id="1"/>
    <w:p w14:paraId="28512B3D" w14:textId="77777777" w:rsidR="001B2335" w:rsidRPr="000E070B" w:rsidRDefault="001B2335" w:rsidP="00ED0679">
      <w:pPr>
        <w:spacing w:line="276" w:lineRule="auto"/>
        <w:jc w:val="both"/>
        <w:rPr>
          <w:rFonts w:ascii="Arial" w:hAnsi="Arial" w:cs="Arial"/>
          <w:color w:val="000000" w:themeColor="text1"/>
          <w:sz w:val="22"/>
          <w:lang w:val="es-ES_tradnl"/>
        </w:rPr>
      </w:pPr>
    </w:p>
    <w:p w14:paraId="4CF4864C" w14:textId="35A94209" w:rsidR="001B2335" w:rsidRPr="000E070B" w:rsidRDefault="001B2335" w:rsidP="00ED0679">
      <w:pPr>
        <w:tabs>
          <w:tab w:val="left" w:pos="426"/>
        </w:tabs>
        <w:spacing w:line="276" w:lineRule="auto"/>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Para r</w:t>
      </w:r>
      <w:r w:rsidR="00EC664D" w:rsidRPr="000E070B">
        <w:rPr>
          <w:rFonts w:ascii="Arial" w:eastAsia="Calibri" w:hAnsi="Arial" w:cs="Arial"/>
          <w:color w:val="000000" w:themeColor="text1"/>
          <w:sz w:val="22"/>
          <w:lang w:val="es-ES_tradnl"/>
        </w:rPr>
        <w:t xml:space="preserve">esolver esta consulta se analizarán de los siguientes temas: i) </w:t>
      </w:r>
      <w:r w:rsidRPr="000E070B">
        <w:rPr>
          <w:rFonts w:ascii="Arial" w:eastAsia="Calibri" w:hAnsi="Arial" w:cs="Arial"/>
          <w:color w:val="000000" w:themeColor="text1"/>
          <w:sz w:val="22"/>
          <w:lang w:val="es-ES_tradnl"/>
        </w:rPr>
        <w:t>regulación de la modalidad de selección de mínima cuantía, con la modificación introducida por el artículo 42 de la Ley 1955 de 2019 al artículo 94 de la Ley 1474 de 2011</w:t>
      </w:r>
      <w:r w:rsidR="00654517" w:rsidRPr="000E070B">
        <w:rPr>
          <w:rFonts w:ascii="Arial" w:eastAsia="Calibri" w:hAnsi="Arial" w:cs="Arial"/>
          <w:color w:val="000000" w:themeColor="text1"/>
          <w:sz w:val="22"/>
          <w:lang w:val="es-ES_tradnl"/>
        </w:rPr>
        <w:t xml:space="preserve"> y i</w:t>
      </w:r>
      <w:r w:rsidR="00EC664D" w:rsidRPr="000E070B">
        <w:rPr>
          <w:rFonts w:ascii="Arial" w:eastAsia="Calibri" w:hAnsi="Arial" w:cs="Arial"/>
          <w:color w:val="000000" w:themeColor="text1"/>
          <w:sz w:val="22"/>
          <w:lang w:val="es-ES_tradnl"/>
        </w:rPr>
        <w:t xml:space="preserve">i) </w:t>
      </w:r>
      <w:r w:rsidR="00B7749B" w:rsidRPr="000E070B">
        <w:rPr>
          <w:rFonts w:ascii="Arial" w:eastAsia="Calibri" w:hAnsi="Arial" w:cs="Arial"/>
          <w:color w:val="000000" w:themeColor="text1"/>
          <w:sz w:val="22"/>
          <w:lang w:val="es-ES_tradnl"/>
        </w:rPr>
        <w:t>aceptación de la oferta en procesos de mínima cuantía</w:t>
      </w:r>
      <w:r w:rsidR="00654517" w:rsidRPr="000E070B">
        <w:rPr>
          <w:rFonts w:ascii="Arial" w:eastAsia="Calibri" w:hAnsi="Arial" w:cs="Arial"/>
          <w:color w:val="000000" w:themeColor="text1"/>
          <w:sz w:val="22"/>
          <w:lang w:val="es-ES_tradnl"/>
        </w:rPr>
        <w:t xml:space="preserve">. </w:t>
      </w:r>
    </w:p>
    <w:p w14:paraId="5BD0E1DB" w14:textId="77777777" w:rsidR="001B2335" w:rsidRPr="000E070B" w:rsidRDefault="001B2335" w:rsidP="00ED0679">
      <w:pPr>
        <w:spacing w:line="276" w:lineRule="auto"/>
        <w:jc w:val="both"/>
        <w:rPr>
          <w:rFonts w:ascii="Arial" w:hAnsi="Arial" w:cs="Arial"/>
          <w:color w:val="000000" w:themeColor="text1"/>
          <w:sz w:val="22"/>
          <w:lang w:val="es-ES_tradnl"/>
        </w:rPr>
      </w:pPr>
    </w:p>
    <w:p w14:paraId="77757D00" w14:textId="77777777" w:rsidR="001B2335" w:rsidRPr="000E070B" w:rsidRDefault="001B2335" w:rsidP="00ED0679">
      <w:pPr>
        <w:tabs>
          <w:tab w:val="left" w:pos="426"/>
        </w:tabs>
        <w:spacing w:line="276" w:lineRule="auto"/>
        <w:jc w:val="both"/>
        <w:rPr>
          <w:rFonts w:ascii="Arial" w:eastAsia="Calibri" w:hAnsi="Arial" w:cs="Arial"/>
          <w:b/>
          <w:color w:val="000000" w:themeColor="text1"/>
          <w:sz w:val="22"/>
          <w:lang w:val="es-ES_tradnl"/>
        </w:rPr>
      </w:pPr>
      <w:r w:rsidRPr="000E070B">
        <w:rPr>
          <w:rFonts w:ascii="Arial" w:eastAsia="Calibri" w:hAnsi="Arial" w:cs="Arial"/>
          <w:b/>
          <w:color w:val="000000" w:themeColor="text1"/>
          <w:sz w:val="22"/>
          <w:lang w:val="es-ES_tradnl"/>
        </w:rPr>
        <w:lastRenderedPageBreak/>
        <w:t>2.1. Modalidad de selección de mínima cuantía. Regulación y características del procedimiento</w:t>
      </w:r>
    </w:p>
    <w:p w14:paraId="71495F29" w14:textId="77777777" w:rsidR="001B2335" w:rsidRPr="000E070B" w:rsidRDefault="001B2335" w:rsidP="001B2335">
      <w:pPr>
        <w:spacing w:line="276" w:lineRule="auto"/>
        <w:jc w:val="both"/>
        <w:rPr>
          <w:rFonts w:ascii="Arial" w:eastAsia="Calibri" w:hAnsi="Arial" w:cs="Arial"/>
          <w:color w:val="000000" w:themeColor="text1"/>
          <w:sz w:val="22"/>
          <w:lang w:val="es-ES_tradnl"/>
        </w:rPr>
      </w:pPr>
    </w:p>
    <w:p w14:paraId="26D492F8" w14:textId="1D0B43B8" w:rsidR="001B2335" w:rsidRPr="000E070B" w:rsidRDefault="001B2335" w:rsidP="00ED0679">
      <w:pPr>
        <w:spacing w:before="120" w:after="120" w:line="276" w:lineRule="auto"/>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 que adicionó el numeral 5º al artículo 2 de la Ley 1150 de 2007–</w:t>
      </w:r>
      <w:r w:rsidR="00EC664D" w:rsidRPr="000E070B">
        <w:rPr>
          <w:rStyle w:val="Refdenotaalpie"/>
          <w:rFonts w:ascii="Arial" w:eastAsia="Calibri" w:hAnsi="Arial" w:cs="Arial"/>
          <w:color w:val="000000" w:themeColor="text1"/>
          <w:sz w:val="22"/>
          <w:lang w:val="es-ES_tradnl"/>
        </w:rPr>
        <w:footnoteReference w:id="1"/>
      </w:r>
      <w:r w:rsidRPr="000E070B">
        <w:rPr>
          <w:rFonts w:ascii="Arial" w:eastAsia="Calibri" w:hAnsi="Arial" w:cs="Arial"/>
          <w:color w:val="000000" w:themeColor="text1"/>
          <w:sz w:val="22"/>
          <w:lang w:val="es-ES_tradnl"/>
        </w:rPr>
        <w:t>, estableci</w:t>
      </w:r>
      <w:r w:rsidR="00EC664D" w:rsidRPr="000E070B">
        <w:rPr>
          <w:rFonts w:ascii="Arial" w:eastAsia="Calibri" w:hAnsi="Arial" w:cs="Arial"/>
          <w:color w:val="000000" w:themeColor="text1"/>
          <w:sz w:val="22"/>
          <w:lang w:val="es-ES_tradnl"/>
        </w:rPr>
        <w:t>endo que el factor determinante para adelantar</w:t>
      </w:r>
      <w:r w:rsidRPr="000E070B">
        <w:rPr>
          <w:rFonts w:ascii="Arial" w:eastAsia="Calibri" w:hAnsi="Arial" w:cs="Arial"/>
          <w:color w:val="000000" w:themeColor="text1"/>
          <w:sz w:val="22"/>
          <w:lang w:val="es-ES_tradnl"/>
        </w:rPr>
        <w:t xml:space="preserve"> tal procedimiento es la cuantía –calculada como presupuesto oficial a partir del estudio del sector–, «independientemente de su objeto»</w:t>
      </w:r>
      <w:r w:rsidRPr="000E070B">
        <w:rPr>
          <w:rStyle w:val="Refdenotaalpie"/>
          <w:rFonts w:ascii="Arial" w:eastAsia="Calibri" w:hAnsi="Arial" w:cs="Arial"/>
          <w:color w:val="000000" w:themeColor="text1"/>
          <w:sz w:val="22"/>
          <w:lang w:val="es-ES_tradnl"/>
        </w:rPr>
        <w:footnoteReference w:id="2"/>
      </w:r>
      <w:r w:rsidRPr="000E070B">
        <w:rPr>
          <w:rFonts w:ascii="Arial" w:eastAsia="Calibri" w:hAnsi="Arial" w:cs="Arial"/>
          <w:color w:val="000000" w:themeColor="text1"/>
          <w:sz w:val="22"/>
          <w:lang w:val="es-ES_tradnl"/>
        </w:rPr>
        <w:t xml:space="preserve">. </w:t>
      </w:r>
    </w:p>
    <w:p w14:paraId="4416FD4C" w14:textId="4AC84A63" w:rsidR="001B2335" w:rsidRPr="000E070B" w:rsidRDefault="001B2335" w:rsidP="00ED0679">
      <w:pPr>
        <w:spacing w:before="120" w:after="120" w:line="276" w:lineRule="auto"/>
        <w:ind w:firstLine="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 xml:space="preserve">Dicho de otro modo, la mínima cuantía es un procedimiento de </w:t>
      </w:r>
      <w:r w:rsidR="00EC664D" w:rsidRPr="000E070B">
        <w:rPr>
          <w:rFonts w:ascii="Arial" w:eastAsia="Calibri" w:hAnsi="Arial" w:cs="Arial"/>
          <w:color w:val="000000" w:themeColor="text1"/>
          <w:sz w:val="22"/>
          <w:lang w:val="es-ES_tradnl"/>
        </w:rPr>
        <w:t>selección «especial</w:t>
      </w:r>
      <w:r w:rsidRPr="000E070B">
        <w:rPr>
          <w:rFonts w:ascii="Arial" w:eastAsia="Calibri" w:hAnsi="Arial" w:cs="Arial"/>
          <w:color w:val="000000" w:themeColor="text1"/>
          <w:sz w:val="22"/>
          <w:lang w:val="es-ES_tradnl"/>
        </w:rPr>
        <w:t>»</w:t>
      </w:r>
      <w:r w:rsidRPr="000E070B">
        <w:rPr>
          <w:rStyle w:val="Refdenotaalpie"/>
          <w:rFonts w:ascii="Arial" w:eastAsia="Calibri" w:hAnsi="Arial" w:cs="Arial"/>
          <w:color w:val="000000" w:themeColor="text1"/>
          <w:sz w:val="22"/>
          <w:lang w:val="es-ES_tradnl"/>
        </w:rPr>
        <w:footnoteReference w:id="3"/>
      </w:r>
      <w:r w:rsidRPr="000E070B">
        <w:rPr>
          <w:rFonts w:ascii="Arial" w:eastAsia="Calibri" w:hAnsi="Arial" w:cs="Arial"/>
          <w:color w:val="000000" w:themeColor="text1"/>
          <w:sz w:val="22"/>
          <w:lang w:val="es-ES_tradnl"/>
        </w:rPr>
        <w:t>, porque es una excepción a la regla general constituida por la licita</w:t>
      </w:r>
      <w:r w:rsidR="004C23FF" w:rsidRPr="000E070B">
        <w:rPr>
          <w:rFonts w:ascii="Arial" w:eastAsia="Calibri" w:hAnsi="Arial" w:cs="Arial"/>
          <w:color w:val="000000" w:themeColor="text1"/>
          <w:sz w:val="22"/>
          <w:lang w:val="es-ES_tradnl"/>
        </w:rPr>
        <w:t>ción pública, pero se parece a é</w:t>
      </w:r>
      <w:r w:rsidRPr="000E070B">
        <w:rPr>
          <w:rFonts w:ascii="Arial" w:eastAsia="Calibri" w:hAnsi="Arial" w:cs="Arial"/>
          <w:color w:val="000000" w:themeColor="text1"/>
          <w:sz w:val="22"/>
          <w:lang w:val="es-ES_tradnl"/>
        </w:rPr>
        <w:t>sta en que también es un llamado general a presentar ofertas, efectuado por la entidad estatal interesada en contratar, aunque es distinta en otros aspectos, como su conducencia y su procedimiento; lo primero, porque procede por</w:t>
      </w:r>
      <w:r w:rsidR="004C23FF" w:rsidRPr="000E070B">
        <w:rPr>
          <w:rFonts w:ascii="Arial" w:eastAsia="Calibri" w:hAnsi="Arial" w:cs="Arial"/>
          <w:color w:val="000000" w:themeColor="text1"/>
          <w:sz w:val="22"/>
          <w:lang w:val="es-ES_tradnl"/>
        </w:rPr>
        <w:t xml:space="preserve"> razón de una cuantía específica y distinta</w:t>
      </w:r>
      <w:r w:rsidRPr="000E070B">
        <w:rPr>
          <w:rStyle w:val="Refdenotaalpie"/>
          <w:rFonts w:ascii="Arial" w:eastAsia="Calibri" w:hAnsi="Arial" w:cs="Arial"/>
          <w:color w:val="000000" w:themeColor="text1"/>
          <w:sz w:val="22"/>
          <w:lang w:val="es-ES_tradnl"/>
        </w:rPr>
        <w:footnoteReference w:id="4"/>
      </w:r>
      <w:r w:rsidRPr="000E070B">
        <w:rPr>
          <w:rFonts w:ascii="Arial" w:eastAsia="Calibri" w:hAnsi="Arial" w:cs="Arial"/>
          <w:color w:val="000000" w:themeColor="text1"/>
          <w:sz w:val="22"/>
          <w:lang w:val="es-ES_tradnl"/>
        </w:rPr>
        <w:t xml:space="preserve">, y lo segundo, porque sus requisitos, etapas y términos son peculiares. </w:t>
      </w:r>
      <w:r w:rsidRPr="000E070B">
        <w:rPr>
          <w:rFonts w:ascii="Arial" w:eastAsia="Calibri" w:hAnsi="Arial" w:cs="Arial"/>
          <w:color w:val="000000" w:themeColor="text1"/>
          <w:sz w:val="22"/>
          <w:lang w:val="es-ES_tradnl"/>
        </w:rPr>
        <w:lastRenderedPageBreak/>
        <w:t>En efecto, a partir de la mencionada norma legal</w:t>
      </w:r>
      <w:r w:rsidR="00081A46" w:rsidRPr="000E070B">
        <w:rPr>
          <w:rFonts w:ascii="Arial" w:eastAsia="Calibri" w:hAnsi="Arial" w:cs="Arial"/>
          <w:color w:val="000000" w:themeColor="text1"/>
          <w:sz w:val="22"/>
          <w:lang w:val="es-ES_tradnl"/>
        </w:rPr>
        <w:t xml:space="preserve">, </w:t>
      </w:r>
      <w:r w:rsidR="00C215F0" w:rsidRPr="000E070B">
        <w:rPr>
          <w:rFonts w:ascii="Arial" w:eastAsia="Calibri" w:hAnsi="Arial" w:cs="Arial"/>
          <w:color w:val="000000" w:themeColor="text1"/>
          <w:sz w:val="22"/>
          <w:lang w:val="es-ES_tradnl"/>
        </w:rPr>
        <w:t xml:space="preserve">así </w:t>
      </w:r>
      <w:r w:rsidRPr="000E070B">
        <w:rPr>
          <w:rFonts w:ascii="Arial" w:eastAsia="Calibri" w:hAnsi="Arial" w:cs="Arial"/>
          <w:color w:val="000000" w:themeColor="text1"/>
          <w:sz w:val="22"/>
          <w:lang w:val="es-ES_tradnl"/>
        </w:rPr>
        <w:t>como de los artículos 2.2.1.2.1.5.1. al 2.2.1.2.1.5.4. del Decreto 1082 de 2015, los requisitos de la mínima cuantía pueden sintetizarse así:</w:t>
      </w:r>
    </w:p>
    <w:p w14:paraId="41003835" w14:textId="77777777" w:rsidR="001B2335" w:rsidRPr="000E070B" w:rsidRDefault="001B2335" w:rsidP="00ED0679">
      <w:pPr>
        <w:spacing w:before="120" w:after="120" w:line="276" w:lineRule="auto"/>
        <w:ind w:firstLine="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40791CCD" w14:textId="37FCD920" w:rsidR="001B2335" w:rsidRPr="000E070B" w:rsidRDefault="001B2335" w:rsidP="00ED0679">
      <w:pPr>
        <w:spacing w:before="120" w:after="120" w:line="276" w:lineRule="auto"/>
        <w:ind w:firstLine="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ii) Luego de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0E070B">
        <w:rPr>
          <w:rStyle w:val="Refdenotaalpie"/>
          <w:rFonts w:ascii="Arial" w:eastAsia="Calibri" w:hAnsi="Arial" w:cs="Arial"/>
          <w:color w:val="000000" w:themeColor="text1"/>
          <w:sz w:val="22"/>
          <w:lang w:val="es-ES_tradnl"/>
        </w:rPr>
        <w:footnoteReference w:id="5"/>
      </w:r>
      <w:r w:rsidRPr="000E070B">
        <w:rPr>
          <w:rFonts w:ascii="Arial" w:eastAsia="Calibri" w:hAnsi="Arial" w:cs="Arial"/>
          <w:color w:val="000000" w:themeColor="text1"/>
          <w:sz w:val="22"/>
          <w:lang w:val="es-ES_tradnl"/>
        </w:rPr>
        <w:t>.</w:t>
      </w:r>
    </w:p>
    <w:p w14:paraId="0152AC42" w14:textId="77777777" w:rsidR="001B2335" w:rsidRPr="000E070B" w:rsidRDefault="001B2335" w:rsidP="00ED0679">
      <w:pPr>
        <w:spacing w:before="120" w:after="120" w:line="276" w:lineRule="auto"/>
        <w:ind w:firstLine="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iii) La invitación se debe hacer por un término no inferior a un (1) día hábil.</w:t>
      </w:r>
    </w:p>
    <w:p w14:paraId="5BA713E7" w14:textId="5451BF1A" w:rsidR="001B2335" w:rsidRPr="000E070B" w:rsidRDefault="001B2335" w:rsidP="00ED0679">
      <w:pPr>
        <w:spacing w:before="120" w:after="120" w:line="276" w:lineRule="auto"/>
        <w:ind w:firstLine="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 xml:space="preserve">iv) Las observaciones que </w:t>
      </w:r>
      <w:r w:rsidR="00081A46" w:rsidRPr="000E070B">
        <w:rPr>
          <w:rFonts w:ascii="Arial" w:eastAsia="Calibri" w:hAnsi="Arial" w:cs="Arial"/>
          <w:color w:val="000000" w:themeColor="text1"/>
          <w:sz w:val="22"/>
          <w:lang w:val="es-ES_tradnl"/>
        </w:rPr>
        <w:t>presenten</w:t>
      </w:r>
      <w:r w:rsidRPr="000E070B">
        <w:rPr>
          <w:rFonts w:ascii="Arial" w:eastAsia="Calibri" w:hAnsi="Arial" w:cs="Arial"/>
          <w:color w:val="000000" w:themeColor="text1"/>
          <w:sz w:val="22"/>
          <w:lang w:val="es-ES_tradnl"/>
        </w:rPr>
        <w:t xml:space="preserve"> los interesados </w:t>
      </w:r>
      <w:r w:rsidR="00081A46" w:rsidRPr="000E070B">
        <w:rPr>
          <w:rFonts w:ascii="Arial" w:eastAsia="Calibri" w:hAnsi="Arial" w:cs="Arial"/>
          <w:color w:val="000000" w:themeColor="text1"/>
          <w:sz w:val="22"/>
          <w:lang w:val="es-ES_tradnl"/>
        </w:rPr>
        <w:t xml:space="preserve">a la invitación </w:t>
      </w:r>
      <w:r w:rsidRPr="000E070B">
        <w:rPr>
          <w:rFonts w:ascii="Arial" w:eastAsia="Calibri" w:hAnsi="Arial" w:cs="Arial"/>
          <w:color w:val="000000" w:themeColor="text1"/>
          <w:sz w:val="22"/>
          <w:lang w:val="es-ES_tradnl"/>
        </w:rPr>
        <w:t>deben responderse a más tardar antes del vencimiento del término para presentar las ofertas.</w:t>
      </w:r>
    </w:p>
    <w:p w14:paraId="33B35A0A" w14:textId="74A566D1" w:rsidR="001B2335" w:rsidRPr="000E070B" w:rsidRDefault="001B2335" w:rsidP="00ED0679">
      <w:pPr>
        <w:spacing w:before="120" w:after="120" w:line="276" w:lineRule="auto"/>
        <w:ind w:firstLine="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v) Presentadas las propuestas, la entidad estatal debe revisar las ofertas económicas y verificar</w:t>
      </w:r>
      <w:r w:rsidR="00081A46" w:rsidRPr="000E070B">
        <w:rPr>
          <w:rFonts w:ascii="Arial" w:eastAsia="Calibri" w:hAnsi="Arial" w:cs="Arial"/>
          <w:color w:val="000000" w:themeColor="text1"/>
          <w:sz w:val="22"/>
          <w:lang w:val="es-ES_tradnl"/>
        </w:rPr>
        <w:t xml:space="preserve"> que la del menor precio cumpla </w:t>
      </w:r>
      <w:r w:rsidRPr="000E070B">
        <w:rPr>
          <w:rFonts w:ascii="Arial" w:eastAsia="Calibri" w:hAnsi="Arial" w:cs="Arial"/>
          <w:color w:val="000000" w:themeColor="text1"/>
          <w:sz w:val="22"/>
          <w:lang w:val="es-ES_tradnl"/>
        </w:rPr>
        <w:t>los requisitos de par</w:t>
      </w:r>
      <w:r w:rsidR="00081A46" w:rsidRPr="000E070B">
        <w:rPr>
          <w:rFonts w:ascii="Arial" w:eastAsia="Calibri" w:hAnsi="Arial" w:cs="Arial"/>
          <w:color w:val="000000" w:themeColor="text1"/>
          <w:sz w:val="22"/>
          <w:lang w:val="es-ES_tradnl"/>
        </w:rPr>
        <w:t>ticipación. Si no los satisface</w:t>
      </w:r>
      <w:r w:rsidRPr="000E070B">
        <w:rPr>
          <w:rFonts w:ascii="Arial" w:eastAsia="Calibri" w:hAnsi="Arial" w:cs="Arial"/>
          <w:color w:val="000000" w:themeColor="text1"/>
          <w:sz w:val="22"/>
          <w:lang w:val="es-ES_tradnl"/>
        </w:rPr>
        <w:t xml:space="preserve"> debe revisar la oferta económica inmediatamente inferior</w:t>
      </w:r>
      <w:r w:rsidR="00081A46" w:rsidRPr="000E070B">
        <w:rPr>
          <w:rFonts w:ascii="Arial" w:eastAsia="Calibri" w:hAnsi="Arial" w:cs="Arial"/>
          <w:color w:val="000000" w:themeColor="text1"/>
          <w:sz w:val="22"/>
          <w:lang w:val="es-ES_tradnl"/>
        </w:rPr>
        <w:t>,</w:t>
      </w:r>
      <w:r w:rsidRPr="000E070B">
        <w:rPr>
          <w:rFonts w:ascii="Arial" w:eastAsia="Calibri" w:hAnsi="Arial" w:cs="Arial"/>
          <w:color w:val="000000" w:themeColor="text1"/>
          <w:sz w:val="22"/>
          <w:lang w:val="es-ES_tradnl"/>
        </w:rPr>
        <w:t xml:space="preserve"> y así sucesivamente. Esto significa que en la mínima cuantía el precio es el único factor de cali</w:t>
      </w:r>
      <w:r w:rsidR="00081A46" w:rsidRPr="000E070B">
        <w:rPr>
          <w:rFonts w:ascii="Arial" w:eastAsia="Calibri" w:hAnsi="Arial" w:cs="Arial"/>
          <w:color w:val="000000" w:themeColor="text1"/>
          <w:sz w:val="22"/>
          <w:lang w:val="es-ES_tradnl"/>
        </w:rPr>
        <w:t>ficación</w:t>
      </w:r>
      <w:r w:rsidRPr="000E070B">
        <w:rPr>
          <w:rStyle w:val="Refdenotaalpie"/>
          <w:rFonts w:ascii="Arial" w:eastAsia="Calibri" w:hAnsi="Arial" w:cs="Arial"/>
          <w:color w:val="000000" w:themeColor="text1"/>
          <w:sz w:val="22"/>
          <w:lang w:val="es-ES_tradnl"/>
        </w:rPr>
        <w:footnoteReference w:id="6"/>
      </w:r>
      <w:r w:rsidRPr="000E070B">
        <w:rPr>
          <w:rFonts w:ascii="Arial" w:eastAsia="Calibri" w:hAnsi="Arial" w:cs="Arial"/>
          <w:color w:val="000000" w:themeColor="text1"/>
          <w:sz w:val="22"/>
          <w:lang w:val="es-ES_tradnl"/>
        </w:rPr>
        <w:t>.</w:t>
      </w:r>
    </w:p>
    <w:p w14:paraId="0291FDC4" w14:textId="086654BE" w:rsidR="001B2335" w:rsidRPr="000E070B" w:rsidRDefault="001B2335" w:rsidP="00ED0679">
      <w:pPr>
        <w:spacing w:before="120" w:after="120" w:line="276" w:lineRule="auto"/>
        <w:ind w:firstLine="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lastRenderedPageBreak/>
        <w:t xml:space="preserve">vi) El informe de evaluación se debe publicar por </w:t>
      </w:r>
      <w:r w:rsidR="00081A46" w:rsidRPr="000E070B">
        <w:rPr>
          <w:rFonts w:ascii="Arial" w:eastAsia="Calibri" w:hAnsi="Arial" w:cs="Arial"/>
          <w:color w:val="000000" w:themeColor="text1"/>
          <w:sz w:val="22"/>
          <w:lang w:val="es-ES_tradnl"/>
        </w:rPr>
        <w:t xml:space="preserve">lo menos </w:t>
      </w:r>
      <w:r w:rsidRPr="000E070B">
        <w:rPr>
          <w:rFonts w:ascii="Arial" w:eastAsia="Calibri" w:hAnsi="Arial" w:cs="Arial"/>
          <w:color w:val="000000" w:themeColor="text1"/>
          <w:sz w:val="22"/>
          <w:lang w:val="es-ES_tradnl"/>
        </w:rPr>
        <w:t>un (1) día hábil.</w:t>
      </w:r>
    </w:p>
    <w:p w14:paraId="35C0EA4C" w14:textId="67016446" w:rsidR="001B2335" w:rsidRPr="000E070B" w:rsidRDefault="001B2335" w:rsidP="00ED0679">
      <w:pPr>
        <w:spacing w:before="120" w:after="120" w:line="276" w:lineRule="auto"/>
        <w:ind w:firstLine="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vii) El contrato se perfecciona con la comunicación de aceptación de la oferta que envía la entidad estatal al proponente que presentó la oferta económica de menor precio,</w:t>
      </w:r>
      <w:r w:rsidR="00081A46" w:rsidRPr="000E070B">
        <w:rPr>
          <w:rFonts w:ascii="Arial" w:eastAsia="Calibri" w:hAnsi="Arial" w:cs="Arial"/>
          <w:color w:val="000000" w:themeColor="text1"/>
          <w:sz w:val="22"/>
          <w:lang w:val="es-ES_tradnl"/>
        </w:rPr>
        <w:t xml:space="preserve"> no requiriéndose, entonces, </w:t>
      </w:r>
      <w:r w:rsidRPr="000E070B">
        <w:rPr>
          <w:rFonts w:ascii="Arial" w:eastAsia="Calibri" w:hAnsi="Arial" w:cs="Arial"/>
          <w:color w:val="000000" w:themeColor="text1"/>
          <w:sz w:val="22"/>
          <w:lang w:val="es-ES_tradnl"/>
        </w:rPr>
        <w:t>la suscripción de una minuta. En la comunicación de aceptación de la oferta la entidad estatal le debe informar al proponente ganador quién será el supervisor del contrato.</w:t>
      </w:r>
    </w:p>
    <w:p w14:paraId="28728C8A" w14:textId="568550EA" w:rsidR="006A7647" w:rsidRPr="000E070B" w:rsidRDefault="00081A46" w:rsidP="00C215F0">
      <w:pPr>
        <w:spacing w:before="120" w:after="120" w:line="276" w:lineRule="auto"/>
        <w:ind w:firstLine="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 xml:space="preserve">viii) De existir empate </w:t>
      </w:r>
      <w:r w:rsidR="001B2335" w:rsidRPr="000E070B">
        <w:rPr>
          <w:rFonts w:ascii="Arial" w:eastAsia="Calibri" w:hAnsi="Arial" w:cs="Arial"/>
          <w:color w:val="000000" w:themeColor="text1"/>
          <w:sz w:val="22"/>
          <w:lang w:val="es-ES_tradnl"/>
        </w:rPr>
        <w:t>debe preferirse la oferta que se presentó primero en el tiempo</w:t>
      </w:r>
      <w:r w:rsidR="001B2335" w:rsidRPr="000E070B">
        <w:rPr>
          <w:rStyle w:val="Refdenotaalpie"/>
          <w:rFonts w:ascii="Arial" w:eastAsia="Calibri" w:hAnsi="Arial" w:cs="Arial"/>
          <w:color w:val="000000" w:themeColor="text1"/>
          <w:sz w:val="22"/>
          <w:lang w:val="es-ES_tradnl"/>
        </w:rPr>
        <w:footnoteReference w:id="7"/>
      </w:r>
      <w:r w:rsidR="001B2335" w:rsidRPr="000E070B">
        <w:rPr>
          <w:rFonts w:ascii="Arial" w:eastAsia="Calibri" w:hAnsi="Arial" w:cs="Arial"/>
          <w:color w:val="000000" w:themeColor="text1"/>
          <w:sz w:val="22"/>
          <w:lang w:val="es-ES_tradnl"/>
        </w:rPr>
        <w:t>.</w:t>
      </w:r>
    </w:p>
    <w:p w14:paraId="412BBEDC" w14:textId="77777777" w:rsidR="001B2335" w:rsidRPr="000E070B" w:rsidRDefault="001B2335" w:rsidP="00ED0679">
      <w:pPr>
        <w:spacing w:before="120" w:after="120"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 xml:space="preserve">Ahora bien, antes de que comenzara a regir la Ley 1955 de 2019 –en particular su artículo 42–, que adiciona el parágrafo 3 del artículo 94 de la Ley 1474 de 2011, se interpretaba que la modalidad de selección de mínima cuantía aplicaba en caso de que la contratación no excediera del diez por ciento (10%) de la menor cuantía de la entidad, </w:t>
      </w:r>
      <w:r w:rsidRPr="000E070B">
        <w:rPr>
          <w:rFonts w:ascii="Arial" w:hAnsi="Arial" w:cs="Arial"/>
          <w:i/>
          <w:iCs/>
          <w:color w:val="000000" w:themeColor="text1"/>
          <w:sz w:val="22"/>
          <w:lang w:val="es-ES_tradnl"/>
        </w:rPr>
        <w:t>independientemente de su objeto</w:t>
      </w:r>
      <w:r w:rsidRPr="000E070B">
        <w:rPr>
          <w:rFonts w:ascii="Arial" w:hAnsi="Arial" w:cs="Arial"/>
          <w:color w:val="000000" w:themeColor="text1"/>
          <w:sz w:val="22"/>
          <w:lang w:val="es-ES_tradnl"/>
        </w:rPr>
        <w:t xml:space="preserve">. Por tal razón, la Agencia Nacional de Contratación Pública – Colombia Compra Eficiente elaboró el «Manual para la Operación Secundaria de 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Dicho Manual establecía al respecto: </w:t>
      </w:r>
    </w:p>
    <w:p w14:paraId="4645DF41" w14:textId="77777777" w:rsidR="001B2335" w:rsidRPr="000E070B" w:rsidRDefault="001B2335" w:rsidP="00ED0679">
      <w:pPr>
        <w:ind w:firstLine="709"/>
        <w:jc w:val="both"/>
        <w:rPr>
          <w:rFonts w:ascii="Arial" w:hAnsi="Arial" w:cs="Arial"/>
          <w:color w:val="000000" w:themeColor="text1"/>
          <w:sz w:val="22"/>
          <w:lang w:val="es-ES_tradnl"/>
        </w:rPr>
      </w:pPr>
    </w:p>
    <w:p w14:paraId="01929895" w14:textId="77777777" w:rsidR="001B2335" w:rsidRPr="000E070B" w:rsidRDefault="001B2335" w:rsidP="00ED0679">
      <w:pPr>
        <w:ind w:left="709" w:right="709"/>
        <w:jc w:val="both"/>
        <w:rPr>
          <w:rFonts w:ascii="Arial" w:hAnsi="Arial" w:cs="Arial"/>
          <w:color w:val="000000" w:themeColor="text1"/>
          <w:sz w:val="21"/>
          <w:szCs w:val="21"/>
          <w:lang w:val="es-ES_tradnl"/>
        </w:rPr>
      </w:pPr>
      <w:r w:rsidRPr="000E070B">
        <w:rPr>
          <w:rFonts w:ascii="Arial" w:hAnsi="Arial" w:cs="Arial"/>
          <w:color w:val="000000" w:themeColor="text1"/>
          <w:sz w:val="21"/>
          <w:szCs w:val="21"/>
          <w:lang w:val="es-ES_tradnl"/>
        </w:rPr>
        <w:t xml:space="preserve">[…]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w:t>
      </w:r>
      <w:r w:rsidRPr="000E070B">
        <w:rPr>
          <w:rFonts w:ascii="Arial" w:hAnsi="Arial" w:cs="Arial"/>
          <w:color w:val="000000" w:themeColor="text1"/>
          <w:sz w:val="21"/>
          <w:szCs w:val="21"/>
          <w:lang w:val="es-ES_tradnl"/>
        </w:rPr>
        <w:lastRenderedPageBreak/>
        <w:t>responsabilidad en los términos de los artículos 24, 25 y 26 de la Ley 80 de 1993.</w:t>
      </w:r>
    </w:p>
    <w:p w14:paraId="6FF4490B" w14:textId="77777777" w:rsidR="001B2335" w:rsidRPr="000E070B" w:rsidRDefault="001B2335" w:rsidP="00B7749B">
      <w:pPr>
        <w:ind w:left="709" w:right="709"/>
        <w:jc w:val="both"/>
        <w:rPr>
          <w:rFonts w:ascii="Arial" w:hAnsi="Arial" w:cs="Arial"/>
          <w:color w:val="000000" w:themeColor="text1"/>
          <w:sz w:val="22"/>
          <w:lang w:val="es-ES_tradnl"/>
        </w:rPr>
      </w:pPr>
    </w:p>
    <w:p w14:paraId="09A31EB1" w14:textId="77777777" w:rsidR="001B2335" w:rsidRPr="000E070B" w:rsidRDefault="001B2335" w:rsidP="00ED0679">
      <w:pPr>
        <w:spacing w:before="120" w:after="120"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 xml:space="preserve"> La Sección Tercera del Consejo de Estado decretó la suspensión provisional del acápite VII, considerando que no existe concurrencia entre la modalidad de selección de mínima cuantía y la compra por catálogo derivada de acuerdos marco de precios. En tal sentido, indica: «No existe ninguna concurrencia entre la modalidad de selección abreviada y de mínima cuantía, pues siempre que i) exista un Acuerdo Marco de Precios para adquirir bienes o servicios de características técnicas uniformes y ii) el presupuesto del proceso de contratación sea equivalente a la mínima cuantía de la entidad, debe acudirse al procedimiento de selección de mínima cuantía independientemente del objeto a contratar»</w:t>
      </w:r>
      <w:r w:rsidRPr="000E070B">
        <w:rPr>
          <w:rStyle w:val="Refdenotaalpie"/>
          <w:rFonts w:ascii="Arial" w:hAnsi="Arial" w:cs="Arial"/>
          <w:color w:val="000000" w:themeColor="text1"/>
          <w:sz w:val="22"/>
          <w:lang w:val="es-ES_tradnl"/>
        </w:rPr>
        <w:footnoteReference w:id="8"/>
      </w:r>
      <w:r w:rsidRPr="000E070B">
        <w:rPr>
          <w:rFonts w:ascii="Arial" w:hAnsi="Arial" w:cs="Arial"/>
          <w:color w:val="000000" w:themeColor="text1"/>
          <w:sz w:val="22"/>
          <w:lang w:val="es-ES_tradnl"/>
        </w:rPr>
        <w:t xml:space="preserve">. </w:t>
      </w:r>
    </w:p>
    <w:p w14:paraId="51DD1656" w14:textId="77777777" w:rsidR="001B2335" w:rsidRPr="000E070B" w:rsidRDefault="001B2335" w:rsidP="00ED0679">
      <w:pPr>
        <w:spacing w:before="120" w:after="120"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 xml:space="preserve">Por tanto, en cumplimiento de esta providencia, se empezó a interpretar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 </w:t>
      </w:r>
    </w:p>
    <w:p w14:paraId="29AEB743" w14:textId="1D2666F9" w:rsidR="001B2335" w:rsidRPr="000E070B" w:rsidRDefault="001B2335" w:rsidP="00ED0679">
      <w:pPr>
        <w:spacing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No obstante lo ante</w:t>
      </w:r>
      <w:r w:rsidR="00081A46" w:rsidRPr="000E070B">
        <w:rPr>
          <w:rFonts w:ascii="Arial" w:hAnsi="Arial" w:cs="Arial"/>
          <w:color w:val="000000" w:themeColor="text1"/>
          <w:sz w:val="22"/>
          <w:lang w:val="es-ES_tradnl"/>
        </w:rPr>
        <w:t>rior, la Ley 1955 de 2019, en el</w:t>
      </w:r>
      <w:r w:rsidRPr="000E070B">
        <w:rPr>
          <w:rFonts w:ascii="Arial" w:hAnsi="Arial" w:cs="Arial"/>
          <w:color w:val="000000" w:themeColor="text1"/>
          <w:sz w:val="22"/>
          <w:lang w:val="es-ES_tradnl"/>
        </w:rPr>
        <w:t xml:space="preserve"> artículo 42, establece una nueva regla para estos casos, al expresar: </w:t>
      </w:r>
    </w:p>
    <w:p w14:paraId="2EB94CE6" w14:textId="77777777" w:rsidR="001B2335" w:rsidRPr="000E070B" w:rsidRDefault="001B2335" w:rsidP="00ED0679">
      <w:pPr>
        <w:jc w:val="both"/>
        <w:rPr>
          <w:rFonts w:ascii="Arial" w:hAnsi="Arial" w:cs="Arial"/>
          <w:color w:val="000000" w:themeColor="text1"/>
          <w:sz w:val="22"/>
          <w:lang w:val="es-ES_tradnl"/>
        </w:rPr>
      </w:pPr>
    </w:p>
    <w:p w14:paraId="15C7D8F1" w14:textId="77777777" w:rsidR="001B2335" w:rsidRPr="000E070B" w:rsidRDefault="001B2335" w:rsidP="00ED0679">
      <w:pPr>
        <w:ind w:left="709" w:right="709"/>
        <w:jc w:val="both"/>
        <w:rPr>
          <w:rFonts w:ascii="Arial" w:hAnsi="Arial" w:cs="Arial"/>
          <w:color w:val="000000" w:themeColor="text1"/>
          <w:sz w:val="21"/>
          <w:szCs w:val="21"/>
          <w:lang w:val="es-ES_tradnl"/>
        </w:rPr>
      </w:pPr>
      <w:r w:rsidRPr="000E070B">
        <w:rPr>
          <w:rFonts w:ascii="Arial" w:hAnsi="Arial" w:cs="Arial"/>
          <w:color w:val="000000" w:themeColor="text1"/>
          <w:sz w:val="21"/>
          <w:szCs w:val="21"/>
          <w:lang w:val="es-ES_tradnl"/>
        </w:rPr>
        <w:t xml:space="preserve">Adiciónese el parágrafo 3 al artículo 94 de la Ley 1474 de 2011, así: </w:t>
      </w:r>
    </w:p>
    <w:p w14:paraId="2EDA50AC" w14:textId="77777777" w:rsidR="001B2335" w:rsidRPr="000E070B" w:rsidRDefault="001B2335" w:rsidP="00ED0679">
      <w:pPr>
        <w:ind w:left="709" w:right="709"/>
        <w:jc w:val="both"/>
        <w:rPr>
          <w:rFonts w:ascii="Arial" w:hAnsi="Arial" w:cs="Arial"/>
          <w:color w:val="000000" w:themeColor="text1"/>
          <w:sz w:val="21"/>
          <w:szCs w:val="21"/>
          <w:lang w:val="es-ES_tradnl"/>
        </w:rPr>
      </w:pPr>
    </w:p>
    <w:p w14:paraId="08559607" w14:textId="77777777" w:rsidR="001B2335" w:rsidRPr="000E070B" w:rsidRDefault="001B2335" w:rsidP="00ED0679">
      <w:pPr>
        <w:ind w:left="709" w:right="709"/>
        <w:jc w:val="both"/>
        <w:rPr>
          <w:rFonts w:ascii="Arial" w:hAnsi="Arial" w:cs="Arial"/>
          <w:color w:val="000000" w:themeColor="text1"/>
          <w:sz w:val="21"/>
          <w:szCs w:val="21"/>
          <w:lang w:val="es-ES_tradnl"/>
        </w:rPr>
      </w:pPr>
      <w:r w:rsidRPr="000E070B">
        <w:rPr>
          <w:rFonts w:ascii="Arial" w:hAnsi="Arial" w:cs="Arial"/>
          <w:color w:val="000000" w:themeColor="text1"/>
          <w:sz w:val="21"/>
          <w:szCs w:val="21"/>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56693F37" w14:textId="77777777" w:rsidR="001B2335" w:rsidRPr="000E070B" w:rsidRDefault="001B2335" w:rsidP="00ED0679">
      <w:pPr>
        <w:ind w:left="709" w:right="709"/>
        <w:jc w:val="both"/>
        <w:rPr>
          <w:rFonts w:ascii="Arial" w:hAnsi="Arial" w:cs="Arial"/>
          <w:color w:val="000000" w:themeColor="text1"/>
          <w:sz w:val="21"/>
          <w:szCs w:val="21"/>
          <w:lang w:val="es-ES_tradnl"/>
        </w:rPr>
      </w:pPr>
    </w:p>
    <w:p w14:paraId="1EAB156C" w14:textId="77777777" w:rsidR="001B2335" w:rsidRPr="000E070B" w:rsidRDefault="001B2335" w:rsidP="00ED0679">
      <w:pPr>
        <w:ind w:left="709" w:right="709"/>
        <w:jc w:val="both"/>
        <w:rPr>
          <w:rFonts w:ascii="Arial" w:hAnsi="Arial" w:cs="Arial"/>
          <w:color w:val="000000" w:themeColor="text1"/>
          <w:sz w:val="21"/>
          <w:szCs w:val="21"/>
          <w:lang w:val="es-ES_tradnl"/>
        </w:rPr>
      </w:pPr>
      <w:r w:rsidRPr="000E070B">
        <w:rPr>
          <w:rFonts w:ascii="Arial" w:hAnsi="Arial" w:cs="Arial"/>
          <w:color w:val="000000" w:themeColor="text1"/>
          <w:sz w:val="21"/>
          <w:szCs w:val="21"/>
          <w:lang w:val="es-ES_tradnl"/>
        </w:rPr>
        <w:t xml:space="preserve">»Las entidades que no se encuentren obligadas a hacer uso del acuerdo marco de precios igualmente podrán utilizar esta figura antes que la selección por mínima cuantía». </w:t>
      </w:r>
    </w:p>
    <w:p w14:paraId="24618E0D" w14:textId="77777777" w:rsidR="001B2335" w:rsidRPr="000E070B" w:rsidRDefault="001B2335" w:rsidP="00ED0679">
      <w:pPr>
        <w:spacing w:line="276" w:lineRule="auto"/>
        <w:jc w:val="both"/>
        <w:rPr>
          <w:rFonts w:ascii="Arial" w:hAnsi="Arial" w:cs="Arial"/>
          <w:color w:val="000000" w:themeColor="text1"/>
          <w:sz w:val="22"/>
          <w:lang w:val="es-ES_tradnl"/>
        </w:rPr>
      </w:pPr>
    </w:p>
    <w:p w14:paraId="4D935CF1" w14:textId="7581AA86" w:rsidR="001B2335" w:rsidRPr="000E070B" w:rsidRDefault="001B2335" w:rsidP="00ED0679">
      <w:pPr>
        <w:spacing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 xml:space="preserve">Esta norma afecta la decisión del Consejo de Estado, pues establece una nueva regla </w:t>
      </w:r>
      <w:r w:rsidR="00081A46" w:rsidRPr="000E070B">
        <w:rPr>
          <w:rFonts w:ascii="Arial" w:hAnsi="Arial" w:cs="Arial"/>
          <w:color w:val="000000" w:themeColor="text1"/>
          <w:sz w:val="22"/>
          <w:lang w:val="es-ES_tradnl"/>
        </w:rPr>
        <w:t>para</w:t>
      </w:r>
      <w:r w:rsidRPr="000E070B">
        <w:rPr>
          <w:rFonts w:ascii="Arial" w:hAnsi="Arial" w:cs="Arial"/>
          <w:color w:val="000000" w:themeColor="text1"/>
          <w:sz w:val="22"/>
          <w:lang w:val="es-ES_tradnl"/>
        </w:rPr>
        <w:t xml:space="preserve"> los casos de concurrencia entre acuerdos marco de precios y mínima cuantía.</w:t>
      </w:r>
    </w:p>
    <w:p w14:paraId="296169AF" w14:textId="77777777" w:rsidR="001B2335" w:rsidRPr="000E070B" w:rsidRDefault="001B2335" w:rsidP="00ED0679">
      <w:pPr>
        <w:spacing w:before="120" w:after="120"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 xml:space="preserve">A su vez, el artículo 42 de la Ley 1955 de 2019 se complementa con el inciso 4 del parágrafo 5 del artículo 2 de la Ley 1150 de 2007, modificado por el artículo 41 de la Ley 1955 de 2019, el cual establece que «El Gobierno nacional señalará la entidad o entidades que tendrán a su cargo el diseño, organización y celebración de los acuerdos marco de </w:t>
      </w:r>
      <w:r w:rsidRPr="000E070B">
        <w:rPr>
          <w:rFonts w:ascii="Arial" w:hAnsi="Arial" w:cs="Arial"/>
          <w:color w:val="000000" w:themeColor="text1"/>
          <w:sz w:val="22"/>
          <w:lang w:val="es-ES_tradnl"/>
        </w:rPr>
        <w:lastRenderedPageBreak/>
        <w:t xml:space="preserve">precios. El reglamento establecerá las condiciones bajo las cuales el uso de acuerdos marco de precios, se hará obligatorio para todas las entidades sometidas al Estatuto General de Contratación de la Administración Pública». </w:t>
      </w:r>
    </w:p>
    <w:p w14:paraId="19203A24" w14:textId="1FBC567C" w:rsidR="001B2335" w:rsidRPr="000E070B" w:rsidRDefault="001B2335" w:rsidP="00ED0679">
      <w:pPr>
        <w:spacing w:before="120" w:after="120"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 xml:space="preserve">De esta forma, el artículo 42 de la Ley 1955 de 2019 establece que las entidades estatales </w:t>
      </w:r>
      <w:r w:rsidR="00081A46" w:rsidRPr="000E070B">
        <w:rPr>
          <w:rFonts w:ascii="Arial" w:hAnsi="Arial" w:cs="Arial"/>
          <w:color w:val="000000" w:themeColor="text1"/>
          <w:sz w:val="22"/>
          <w:lang w:val="es-ES_tradnl"/>
        </w:rPr>
        <w:t xml:space="preserve">deben adquirir los </w:t>
      </w:r>
      <w:r w:rsidRPr="000E070B">
        <w:rPr>
          <w:rFonts w:ascii="Arial" w:hAnsi="Arial" w:cs="Arial"/>
          <w:color w:val="000000" w:themeColor="text1"/>
          <w:sz w:val="22"/>
          <w:lang w:val="es-ES_tradnl"/>
        </w:rPr>
        <w:t xml:space="preserve">bienes o servicios de características técnicas uniformes y de común utilización –siempre que </w:t>
      </w:r>
      <w:r w:rsidR="00081A46" w:rsidRPr="000E070B">
        <w:rPr>
          <w:rFonts w:ascii="Arial" w:hAnsi="Arial" w:cs="Arial"/>
          <w:color w:val="000000" w:themeColor="text1"/>
          <w:sz w:val="22"/>
          <w:lang w:val="es-ES_tradnl"/>
        </w:rPr>
        <w:t>estén</w:t>
      </w:r>
      <w:r w:rsidRPr="000E070B">
        <w:rPr>
          <w:rFonts w:ascii="Arial" w:hAnsi="Arial" w:cs="Arial"/>
          <w:color w:val="000000" w:themeColor="text1"/>
          <w:sz w:val="22"/>
          <w:lang w:val="es-ES_tradnl"/>
        </w:rPr>
        <w:t xml:space="preserve"> disponible</w:t>
      </w:r>
      <w:r w:rsidR="00081A46" w:rsidRPr="000E070B">
        <w:rPr>
          <w:rFonts w:ascii="Arial" w:hAnsi="Arial" w:cs="Arial"/>
          <w:color w:val="000000" w:themeColor="text1"/>
          <w:sz w:val="22"/>
          <w:lang w:val="es-ES_tradnl"/>
        </w:rPr>
        <w:t>s</w:t>
      </w:r>
      <w:r w:rsidRPr="000E070B">
        <w:rPr>
          <w:rFonts w:ascii="Arial" w:hAnsi="Arial" w:cs="Arial"/>
          <w:color w:val="000000" w:themeColor="text1"/>
          <w:sz w:val="22"/>
          <w:lang w:val="es-ES_tradnl"/>
        </w:rPr>
        <w:t>– a través de acuerdo marco de precios, incluso en los procesos de contratación cuyo presupuesto no exceda el diez por ciento (10%) de la menor cuantía</w:t>
      </w:r>
      <w:r w:rsidRPr="000E070B">
        <w:rPr>
          <w:rStyle w:val="Refdenotaalpie"/>
          <w:rFonts w:ascii="Arial" w:hAnsi="Arial" w:cs="Arial"/>
          <w:color w:val="000000" w:themeColor="text1"/>
          <w:sz w:val="22"/>
          <w:lang w:val="es-ES_tradnl"/>
        </w:rPr>
        <w:footnoteReference w:id="9"/>
      </w:r>
      <w:r w:rsidRPr="000E070B">
        <w:rPr>
          <w:rFonts w:ascii="Arial" w:hAnsi="Arial" w:cs="Arial"/>
          <w:color w:val="000000" w:themeColor="text1"/>
          <w:sz w:val="22"/>
          <w:lang w:val="es-ES_tradnl"/>
        </w:rPr>
        <w:t xml:space="preserve">. </w:t>
      </w:r>
    </w:p>
    <w:p w14:paraId="04632936" w14:textId="5454F1A6" w:rsidR="001B2335" w:rsidRPr="000E070B" w:rsidRDefault="001B2335" w:rsidP="00ED0679">
      <w:pPr>
        <w:spacing w:before="120" w:after="120"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 xml:space="preserve">Sin embargo, debe aclararse que hasta una nueva reglamentación del Gobierno nacional, las entidades estatales obligadas a aplicar lo dispuesto por el artículo 42 serán las que </w:t>
      </w:r>
      <w:r w:rsidR="004C23FF" w:rsidRPr="000E070B">
        <w:rPr>
          <w:rFonts w:ascii="Arial" w:hAnsi="Arial" w:cs="Arial"/>
          <w:color w:val="000000" w:themeColor="text1"/>
          <w:sz w:val="22"/>
          <w:lang w:val="es-ES_tradnl"/>
        </w:rPr>
        <w:t>actualmente establece el Decreto 1082 de 2015, en el</w:t>
      </w:r>
      <w:r w:rsidRPr="000E070B">
        <w:rPr>
          <w:rFonts w:ascii="Arial" w:hAnsi="Arial" w:cs="Arial"/>
          <w:color w:val="000000" w:themeColor="text1"/>
          <w:sz w:val="22"/>
          <w:lang w:val="es-ES_tradnl"/>
        </w:rPr>
        <w:t xml:space="preserve"> artículo 2.2.1.2.1.2.7., es decir, las entidades estatales de la rama ejecutiva del poder público del orden nacional, obligadas a aplicar la Ley 80 de 1993 y la Ley 1150 de 2007, o las normas que las modifiquen, aclaren, adicionen o sustituyan.</w:t>
      </w:r>
    </w:p>
    <w:p w14:paraId="6B309D95" w14:textId="77777777" w:rsidR="001B2335" w:rsidRPr="000E070B" w:rsidRDefault="001B2335" w:rsidP="00ED0679">
      <w:pPr>
        <w:spacing w:before="120" w:after="120"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Ahora bien, en el caso de que el bien o servicio de características técnicas uniforme y de común utilización no esté disponible en un acuerdo marco de precios, y la cuantía sea menor al diez por ciento (10%) del presupuesto, las entidades estatales deben realizar la adquisición por la modalidad de mínima cuantía, ya que el Consejo de Estado determinó en el auto citado anteriormente que:</w:t>
      </w:r>
    </w:p>
    <w:p w14:paraId="431A5A56" w14:textId="77777777" w:rsidR="001B2335" w:rsidRPr="000E070B" w:rsidRDefault="001B2335" w:rsidP="00B7749B">
      <w:pPr>
        <w:spacing w:line="276" w:lineRule="auto"/>
        <w:jc w:val="both"/>
        <w:rPr>
          <w:rFonts w:ascii="Arial" w:hAnsi="Arial" w:cs="Arial"/>
          <w:color w:val="000000" w:themeColor="text1"/>
          <w:sz w:val="22"/>
          <w:lang w:val="es-ES_tradnl"/>
        </w:rPr>
      </w:pPr>
    </w:p>
    <w:p w14:paraId="65085CCC" w14:textId="1EBC7BE4" w:rsidR="001B2335" w:rsidRPr="000E070B" w:rsidRDefault="001B2335" w:rsidP="00B7749B">
      <w:pPr>
        <w:ind w:left="709" w:right="709"/>
        <w:jc w:val="both"/>
        <w:rPr>
          <w:rFonts w:ascii="Arial" w:hAnsi="Arial" w:cs="Arial"/>
          <w:color w:val="000000" w:themeColor="text1"/>
          <w:sz w:val="21"/>
          <w:szCs w:val="21"/>
          <w:lang w:val="es-ES_tradnl"/>
        </w:rPr>
      </w:pPr>
      <w:r w:rsidRPr="000E070B">
        <w:rPr>
          <w:rFonts w:ascii="Arial" w:hAnsi="Arial" w:cs="Arial"/>
          <w:color w:val="000000" w:themeColor="text1"/>
          <w:sz w:val="21"/>
          <w:szCs w:val="21"/>
          <w:lang w:val="es-ES_tradnl"/>
        </w:rPr>
        <w:t xml:space="preserve">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w:t>
      </w:r>
      <w:r w:rsidRPr="000E070B">
        <w:rPr>
          <w:rFonts w:ascii="Arial" w:hAnsi="Arial" w:cs="Arial"/>
          <w:color w:val="000000" w:themeColor="text1"/>
          <w:sz w:val="21"/>
          <w:szCs w:val="21"/>
          <w:lang w:val="es-ES_tradnl"/>
        </w:rPr>
        <w:lastRenderedPageBreak/>
        <w:t>en el trámite de selección abreviada), pero el valor del contrato no excede del 10% de la menor cuantía de la entidad, este último será el criterio que se debe tener en cuenta para la escogencia del contratista; por tanto, el procedimiento que debe seguirse será el de mínim</w:t>
      </w:r>
      <w:r w:rsidR="00081A46" w:rsidRPr="000E070B">
        <w:rPr>
          <w:rFonts w:ascii="Arial" w:hAnsi="Arial" w:cs="Arial"/>
          <w:color w:val="000000" w:themeColor="text1"/>
          <w:sz w:val="21"/>
          <w:szCs w:val="21"/>
          <w:lang w:val="es-ES_tradnl"/>
        </w:rPr>
        <w:t>a cuantía, independientemente -</w:t>
      </w:r>
      <w:r w:rsidRPr="000E070B">
        <w:rPr>
          <w:rFonts w:ascii="Arial" w:hAnsi="Arial" w:cs="Arial"/>
          <w:color w:val="000000" w:themeColor="text1"/>
          <w:sz w:val="21"/>
          <w:szCs w:val="21"/>
          <w:lang w:val="es-ES_tradnl"/>
        </w:rPr>
        <w:t xml:space="preserve">se insiste- del objeto a contratar. </w:t>
      </w:r>
    </w:p>
    <w:p w14:paraId="0CDCE9DC" w14:textId="77777777" w:rsidR="001B2335" w:rsidRPr="000E070B" w:rsidRDefault="001B2335" w:rsidP="00654517">
      <w:pPr>
        <w:spacing w:line="276" w:lineRule="auto"/>
        <w:jc w:val="both"/>
        <w:rPr>
          <w:rFonts w:ascii="Arial" w:hAnsi="Arial" w:cs="Arial"/>
          <w:color w:val="000000" w:themeColor="text1"/>
          <w:sz w:val="22"/>
          <w:lang w:val="es-ES_tradnl"/>
        </w:rPr>
      </w:pPr>
    </w:p>
    <w:p w14:paraId="1204580B" w14:textId="71EB316E" w:rsidR="001B2335" w:rsidRPr="000E070B" w:rsidRDefault="001B2335" w:rsidP="00654517">
      <w:pPr>
        <w:spacing w:before="120" w:after="120"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En ese sentido, cuando el bien o servicio de características técnicas uniformes y de común utilización no esté disponible en un acuerdo marco de precios, y la cuantía sea menor al diez por ciento (10%) de</w:t>
      </w:r>
      <w:r w:rsidR="00081A46" w:rsidRPr="000E070B">
        <w:rPr>
          <w:rFonts w:ascii="Arial" w:hAnsi="Arial" w:cs="Arial"/>
          <w:color w:val="000000" w:themeColor="text1"/>
          <w:sz w:val="22"/>
          <w:lang w:val="es-ES_tradnl"/>
        </w:rPr>
        <w:t xml:space="preserve"> la menor cuantía</w:t>
      </w:r>
      <w:r w:rsidRPr="000E070B">
        <w:rPr>
          <w:rFonts w:ascii="Arial" w:hAnsi="Arial" w:cs="Arial"/>
          <w:color w:val="000000" w:themeColor="text1"/>
          <w:sz w:val="22"/>
          <w:lang w:val="es-ES_tradnl"/>
        </w:rPr>
        <w:t>, prevalece la modalidad de mínima cuantía, sobre los demás procedimientos de selección</w:t>
      </w:r>
      <w:r w:rsidR="00081A46" w:rsidRPr="000E070B">
        <w:rPr>
          <w:rFonts w:ascii="Arial" w:hAnsi="Arial" w:cs="Arial"/>
          <w:color w:val="000000" w:themeColor="text1"/>
          <w:sz w:val="22"/>
          <w:lang w:val="es-ES_tradnl"/>
        </w:rPr>
        <w:t>,</w:t>
      </w:r>
      <w:r w:rsidRPr="000E070B">
        <w:rPr>
          <w:rFonts w:ascii="Arial" w:hAnsi="Arial" w:cs="Arial"/>
          <w:color w:val="000000" w:themeColor="text1"/>
          <w:sz w:val="22"/>
          <w:lang w:val="es-ES_tradnl"/>
        </w:rPr>
        <w:t xml:space="preserve"> por tratarse de un procedimiento especial</w:t>
      </w:r>
      <w:r w:rsidR="00081A46" w:rsidRPr="000E070B">
        <w:rPr>
          <w:rFonts w:ascii="Arial" w:hAnsi="Arial" w:cs="Arial"/>
          <w:color w:val="000000" w:themeColor="text1"/>
          <w:sz w:val="22"/>
          <w:lang w:val="es-ES_tradnl"/>
        </w:rPr>
        <w:t>, excepto la contratación directa</w:t>
      </w:r>
      <w:r w:rsidRPr="000E070B">
        <w:rPr>
          <w:rFonts w:ascii="Arial" w:hAnsi="Arial" w:cs="Arial"/>
          <w:color w:val="000000" w:themeColor="text1"/>
          <w:sz w:val="22"/>
          <w:lang w:val="es-ES_tradnl"/>
        </w:rPr>
        <w:t>.</w:t>
      </w:r>
    </w:p>
    <w:p w14:paraId="59C757C7" w14:textId="4F7F4B67" w:rsidR="004C23FF" w:rsidRPr="000E070B" w:rsidRDefault="00B7749B" w:rsidP="004C23FF">
      <w:pPr>
        <w:spacing w:line="276" w:lineRule="auto"/>
        <w:ind w:firstLine="709"/>
        <w:jc w:val="both"/>
        <w:rPr>
          <w:rFonts w:ascii="Arial" w:hAnsi="Arial" w:cs="Arial"/>
          <w:color w:val="000000" w:themeColor="text1"/>
          <w:sz w:val="22"/>
          <w:lang w:val="es-ES_tradnl"/>
        </w:rPr>
      </w:pPr>
      <w:r w:rsidRPr="000E070B">
        <w:rPr>
          <w:rFonts w:ascii="Arial" w:hAnsi="Arial" w:cs="Arial"/>
          <w:color w:val="000000" w:themeColor="text1"/>
          <w:sz w:val="22"/>
          <w:lang w:val="es-ES_tradnl"/>
        </w:rPr>
        <w:t>Ahora,</w:t>
      </w:r>
      <w:r w:rsidR="006D6C38" w:rsidRPr="000E070B">
        <w:rPr>
          <w:rFonts w:ascii="Arial" w:hAnsi="Arial" w:cs="Arial"/>
          <w:color w:val="000000" w:themeColor="text1"/>
          <w:sz w:val="22"/>
          <w:lang w:val="es-ES_tradnl"/>
        </w:rPr>
        <w:t xml:space="preserve"> como la consulta </w:t>
      </w:r>
      <w:r w:rsidR="00081A46" w:rsidRPr="000E070B">
        <w:rPr>
          <w:rFonts w:ascii="Arial" w:hAnsi="Arial" w:cs="Arial"/>
          <w:color w:val="000000" w:themeColor="text1"/>
          <w:sz w:val="22"/>
          <w:lang w:val="es-ES_tradnl"/>
        </w:rPr>
        <w:t>se refiere</w:t>
      </w:r>
      <w:r w:rsidRPr="000E070B">
        <w:rPr>
          <w:rFonts w:ascii="Arial" w:hAnsi="Arial" w:cs="Arial"/>
          <w:color w:val="000000" w:themeColor="text1"/>
          <w:sz w:val="22"/>
          <w:lang w:val="es-ES_tradnl"/>
        </w:rPr>
        <w:t xml:space="preserve"> </w:t>
      </w:r>
      <w:r w:rsidR="006D6C38" w:rsidRPr="000E070B">
        <w:rPr>
          <w:rFonts w:ascii="Arial" w:hAnsi="Arial" w:cs="Arial"/>
          <w:color w:val="000000" w:themeColor="text1"/>
          <w:sz w:val="22"/>
          <w:lang w:val="es-ES_tradnl"/>
        </w:rPr>
        <w:t xml:space="preserve">al plazo </w:t>
      </w:r>
      <w:r w:rsidRPr="000E070B">
        <w:rPr>
          <w:rFonts w:ascii="Arial" w:hAnsi="Arial" w:cs="Arial"/>
          <w:color w:val="000000" w:themeColor="text1"/>
          <w:sz w:val="22"/>
          <w:lang w:val="es-ES_tradnl"/>
        </w:rPr>
        <w:t>con el que cuentan las entidades para aceptar</w:t>
      </w:r>
      <w:r w:rsidR="006D6C38" w:rsidRPr="000E070B">
        <w:rPr>
          <w:rFonts w:ascii="Arial" w:hAnsi="Arial" w:cs="Arial"/>
          <w:color w:val="000000" w:themeColor="text1"/>
          <w:sz w:val="22"/>
          <w:lang w:val="es-ES_tradnl"/>
        </w:rPr>
        <w:t xml:space="preserve"> las ofertas en procesos de mínima cuantía, se abordará el estudio de este aspecto. </w:t>
      </w:r>
    </w:p>
    <w:p w14:paraId="357C15C7" w14:textId="77777777" w:rsidR="00C215F0" w:rsidRPr="000E070B" w:rsidRDefault="00C215F0" w:rsidP="00ED0679">
      <w:pPr>
        <w:spacing w:line="276" w:lineRule="auto"/>
        <w:jc w:val="both"/>
        <w:rPr>
          <w:rFonts w:ascii="Arial" w:hAnsi="Arial" w:cs="Arial"/>
          <w:color w:val="000000" w:themeColor="text1"/>
          <w:sz w:val="22"/>
          <w:lang w:val="es-ES_tradnl"/>
        </w:rPr>
      </w:pPr>
    </w:p>
    <w:p w14:paraId="24E78C85" w14:textId="19F7165F" w:rsidR="006D6C38" w:rsidRPr="000E070B" w:rsidRDefault="001B2335" w:rsidP="00ED0679">
      <w:pPr>
        <w:spacing w:line="276" w:lineRule="auto"/>
        <w:jc w:val="both"/>
        <w:rPr>
          <w:rFonts w:ascii="Arial" w:hAnsi="Arial" w:cs="Arial"/>
          <w:b/>
          <w:bCs/>
          <w:color w:val="000000" w:themeColor="text1"/>
          <w:sz w:val="22"/>
          <w:lang w:val="es-ES_tradnl"/>
        </w:rPr>
      </w:pPr>
      <w:r w:rsidRPr="000E070B">
        <w:rPr>
          <w:rFonts w:ascii="Arial" w:hAnsi="Arial" w:cs="Arial"/>
          <w:b/>
          <w:bCs/>
          <w:color w:val="000000" w:themeColor="text1"/>
          <w:sz w:val="22"/>
          <w:lang w:val="es-ES_tradnl"/>
        </w:rPr>
        <w:t>2.2.</w:t>
      </w:r>
      <w:r w:rsidR="006D6C38" w:rsidRPr="000E070B">
        <w:rPr>
          <w:rFonts w:ascii="Arial" w:hAnsi="Arial" w:cs="Arial"/>
          <w:b/>
          <w:bCs/>
          <w:color w:val="000000" w:themeColor="text1"/>
          <w:sz w:val="22"/>
          <w:lang w:val="es-ES_tradnl"/>
        </w:rPr>
        <w:t xml:space="preserve"> </w:t>
      </w:r>
      <w:r w:rsidR="00012E74" w:rsidRPr="000E070B">
        <w:rPr>
          <w:rFonts w:ascii="Arial" w:hAnsi="Arial" w:cs="Arial"/>
          <w:b/>
          <w:bCs/>
          <w:color w:val="000000" w:themeColor="text1"/>
          <w:sz w:val="22"/>
          <w:lang w:val="es-ES_tradnl"/>
        </w:rPr>
        <w:t>Aceptación de</w:t>
      </w:r>
      <w:r w:rsidR="006D6C38" w:rsidRPr="000E070B">
        <w:rPr>
          <w:rFonts w:ascii="Arial" w:hAnsi="Arial" w:cs="Arial"/>
          <w:b/>
          <w:bCs/>
          <w:color w:val="000000" w:themeColor="text1"/>
          <w:sz w:val="22"/>
          <w:lang w:val="es-ES_tradnl"/>
        </w:rPr>
        <w:t xml:space="preserve"> ofertas en procesos de mínima cuantía </w:t>
      </w:r>
    </w:p>
    <w:p w14:paraId="32DA4F75" w14:textId="77777777" w:rsidR="006D6C38" w:rsidRPr="000E070B" w:rsidRDefault="006D6C38" w:rsidP="00B13E2B">
      <w:pPr>
        <w:spacing w:line="276" w:lineRule="auto"/>
        <w:jc w:val="both"/>
        <w:rPr>
          <w:rFonts w:ascii="Arial" w:hAnsi="Arial" w:cs="Arial"/>
          <w:b/>
          <w:bCs/>
          <w:color w:val="000000" w:themeColor="text1"/>
          <w:sz w:val="22"/>
          <w:lang w:val="es-ES_tradnl"/>
        </w:rPr>
      </w:pPr>
    </w:p>
    <w:p w14:paraId="22CD807D" w14:textId="48400AD2" w:rsidR="00012E74" w:rsidRPr="000E070B" w:rsidRDefault="00012E74" w:rsidP="00ED0679">
      <w:pPr>
        <w:spacing w:before="120" w:after="120" w:line="276" w:lineRule="auto"/>
        <w:jc w:val="both"/>
        <w:rPr>
          <w:rFonts w:ascii="Arial" w:hAnsi="Arial" w:cs="Arial"/>
          <w:bCs/>
          <w:color w:val="000000" w:themeColor="text1"/>
          <w:sz w:val="22"/>
          <w:lang w:val="es-ES_tradnl"/>
        </w:rPr>
      </w:pPr>
      <w:r w:rsidRPr="000E070B">
        <w:rPr>
          <w:rFonts w:ascii="Arial" w:hAnsi="Arial" w:cs="Arial"/>
          <w:bCs/>
          <w:color w:val="000000" w:themeColor="text1"/>
          <w:sz w:val="22"/>
          <w:lang w:val="es-ES_tradnl"/>
        </w:rPr>
        <w:t>La aceptación de las ofertas en procesos de mínima cuantía se encuentra regulada, al igual que las demás eta</w:t>
      </w:r>
      <w:r w:rsidR="00B7749B" w:rsidRPr="000E070B">
        <w:rPr>
          <w:rFonts w:ascii="Arial" w:hAnsi="Arial" w:cs="Arial"/>
          <w:bCs/>
          <w:color w:val="000000" w:themeColor="text1"/>
          <w:sz w:val="22"/>
          <w:lang w:val="es-ES_tradnl"/>
        </w:rPr>
        <w:t>pas de este procedimiento, en los</w:t>
      </w:r>
      <w:r w:rsidRPr="000E070B">
        <w:rPr>
          <w:rFonts w:ascii="Arial" w:hAnsi="Arial" w:cs="Arial"/>
          <w:bCs/>
          <w:color w:val="000000" w:themeColor="text1"/>
          <w:sz w:val="22"/>
          <w:lang w:val="es-ES_tradnl"/>
        </w:rPr>
        <w:t xml:space="preserve"> artículo</w:t>
      </w:r>
      <w:r w:rsidR="00B7749B" w:rsidRPr="000E070B">
        <w:rPr>
          <w:rFonts w:ascii="Arial" w:hAnsi="Arial" w:cs="Arial"/>
          <w:bCs/>
          <w:color w:val="000000" w:themeColor="text1"/>
          <w:sz w:val="22"/>
          <w:lang w:val="es-ES_tradnl"/>
        </w:rPr>
        <w:t>s</w:t>
      </w:r>
      <w:r w:rsidRPr="000E070B">
        <w:rPr>
          <w:rFonts w:ascii="Arial" w:hAnsi="Arial" w:cs="Arial"/>
          <w:bCs/>
          <w:color w:val="000000" w:themeColor="text1"/>
          <w:sz w:val="22"/>
          <w:lang w:val="es-ES_tradnl"/>
        </w:rPr>
        <w:t xml:space="preserve"> 94 de la Ley 1474 de 2011,  que adicionó el artículo 2 de la </w:t>
      </w:r>
      <w:r w:rsidR="00081A46" w:rsidRPr="000E070B">
        <w:rPr>
          <w:rFonts w:ascii="Arial" w:hAnsi="Arial" w:cs="Arial"/>
          <w:bCs/>
          <w:color w:val="000000" w:themeColor="text1"/>
          <w:sz w:val="22"/>
          <w:lang w:val="es-ES_tradnl"/>
        </w:rPr>
        <w:t>Ley 1150 de 2007</w:t>
      </w:r>
      <w:r w:rsidR="004C23FF" w:rsidRPr="000E070B">
        <w:rPr>
          <w:rFonts w:ascii="Arial" w:hAnsi="Arial" w:cs="Arial"/>
          <w:bCs/>
          <w:color w:val="000000" w:themeColor="text1"/>
          <w:sz w:val="22"/>
          <w:lang w:val="es-ES_tradnl"/>
        </w:rPr>
        <w:t>,</w:t>
      </w:r>
      <w:r w:rsidRPr="000E070B">
        <w:rPr>
          <w:rFonts w:ascii="Arial" w:hAnsi="Arial" w:cs="Arial"/>
          <w:bCs/>
          <w:color w:val="000000" w:themeColor="text1"/>
          <w:sz w:val="22"/>
          <w:lang w:val="es-ES_tradnl"/>
        </w:rPr>
        <w:t xml:space="preserve"> </w:t>
      </w:r>
      <w:r w:rsidR="004C23FF" w:rsidRPr="000E070B">
        <w:rPr>
          <w:rFonts w:ascii="Arial" w:hAnsi="Arial" w:cs="Arial"/>
          <w:bCs/>
          <w:color w:val="000000" w:themeColor="text1"/>
          <w:sz w:val="22"/>
          <w:lang w:val="es-ES_tradnl"/>
        </w:rPr>
        <w:t>y</w:t>
      </w:r>
      <w:r w:rsidR="00081A46" w:rsidRPr="000E070B">
        <w:rPr>
          <w:rFonts w:ascii="Arial" w:hAnsi="Arial" w:cs="Arial"/>
          <w:bCs/>
          <w:color w:val="000000" w:themeColor="text1"/>
          <w:sz w:val="22"/>
          <w:lang w:val="es-ES_tradnl"/>
        </w:rPr>
        <w:t xml:space="preserve"> </w:t>
      </w:r>
      <w:r w:rsidRPr="000E070B">
        <w:rPr>
          <w:rFonts w:ascii="Arial" w:hAnsi="Arial" w:cs="Arial"/>
          <w:bCs/>
          <w:color w:val="000000" w:themeColor="text1"/>
          <w:sz w:val="22"/>
          <w:lang w:val="es-ES_tradnl"/>
        </w:rPr>
        <w:t>2.2.1.2.</w:t>
      </w:r>
      <w:r w:rsidR="00B7749B" w:rsidRPr="000E070B">
        <w:rPr>
          <w:rFonts w:ascii="Arial" w:hAnsi="Arial" w:cs="Arial"/>
          <w:bCs/>
          <w:color w:val="000000" w:themeColor="text1"/>
          <w:sz w:val="22"/>
          <w:lang w:val="es-ES_tradnl"/>
        </w:rPr>
        <w:t xml:space="preserve">1.5.1. </w:t>
      </w:r>
      <w:r w:rsidRPr="000E070B">
        <w:rPr>
          <w:rFonts w:ascii="Arial" w:hAnsi="Arial" w:cs="Arial"/>
          <w:bCs/>
          <w:color w:val="000000" w:themeColor="text1"/>
          <w:sz w:val="22"/>
          <w:lang w:val="es-ES_tradnl"/>
        </w:rPr>
        <w:t xml:space="preserve">y siguientes del Decreto 1082 de 2015. </w:t>
      </w:r>
    </w:p>
    <w:p w14:paraId="02780CFC" w14:textId="009C3953" w:rsidR="00012E74" w:rsidRPr="000E070B" w:rsidRDefault="00081A46" w:rsidP="00ED0679">
      <w:pPr>
        <w:spacing w:before="120" w:after="120" w:line="276" w:lineRule="auto"/>
        <w:ind w:firstLine="709"/>
        <w:jc w:val="both"/>
        <w:rPr>
          <w:rFonts w:ascii="Arial" w:hAnsi="Arial" w:cs="Arial"/>
          <w:bCs/>
          <w:color w:val="000000" w:themeColor="text1"/>
          <w:sz w:val="22"/>
          <w:lang w:val="es-ES_tradnl"/>
        </w:rPr>
      </w:pPr>
      <w:r w:rsidRPr="000E070B">
        <w:rPr>
          <w:rFonts w:ascii="Arial" w:hAnsi="Arial" w:cs="Arial"/>
          <w:bCs/>
          <w:color w:val="000000" w:themeColor="text1"/>
          <w:sz w:val="22"/>
          <w:lang w:val="es-ES_tradnl"/>
        </w:rPr>
        <w:t>E</w:t>
      </w:r>
      <w:r w:rsidR="00B7749B" w:rsidRPr="000E070B">
        <w:rPr>
          <w:rFonts w:ascii="Arial" w:hAnsi="Arial" w:cs="Arial"/>
          <w:bCs/>
          <w:color w:val="000000" w:themeColor="text1"/>
          <w:sz w:val="22"/>
          <w:lang w:val="es-ES_tradnl"/>
        </w:rPr>
        <w:t xml:space="preserve">l literal d) </w:t>
      </w:r>
      <w:r w:rsidR="00012E74" w:rsidRPr="000E070B">
        <w:rPr>
          <w:rFonts w:ascii="Arial" w:hAnsi="Arial" w:cs="Arial"/>
          <w:bCs/>
          <w:color w:val="000000" w:themeColor="text1"/>
          <w:sz w:val="22"/>
          <w:lang w:val="es-ES_tradnl"/>
        </w:rPr>
        <w:t>del artículo 94 de la Ley 1474 de 2011 se</w:t>
      </w:r>
      <w:r w:rsidR="00B7749B" w:rsidRPr="000E070B">
        <w:rPr>
          <w:rFonts w:ascii="Arial" w:hAnsi="Arial" w:cs="Arial"/>
          <w:bCs/>
          <w:color w:val="000000" w:themeColor="text1"/>
          <w:sz w:val="22"/>
          <w:lang w:val="es-ES_tradnl"/>
        </w:rPr>
        <w:t>ñala que la entidad seleccionará</w:t>
      </w:r>
      <w:r w:rsidR="00012E74" w:rsidRPr="000E070B">
        <w:rPr>
          <w:rFonts w:ascii="Arial" w:hAnsi="Arial" w:cs="Arial"/>
          <w:bCs/>
          <w:color w:val="000000" w:themeColor="text1"/>
          <w:sz w:val="22"/>
          <w:lang w:val="es-ES_tradnl"/>
        </w:rPr>
        <w:t xml:space="preserve"> la propuesta con el menor precio, siempre y cuando cumpla con las condiciones exigidas, mediante comunicación de aceptación de oferta</w:t>
      </w:r>
      <w:r w:rsidR="008C3755" w:rsidRPr="000E070B">
        <w:rPr>
          <w:rStyle w:val="Refdenotaalpie"/>
          <w:rFonts w:ascii="Arial" w:hAnsi="Arial" w:cs="Arial"/>
          <w:bCs/>
          <w:color w:val="000000" w:themeColor="text1"/>
          <w:sz w:val="22"/>
          <w:lang w:val="es-ES_tradnl"/>
        </w:rPr>
        <w:footnoteReference w:id="10"/>
      </w:r>
      <w:r w:rsidR="00012E74" w:rsidRPr="000E070B">
        <w:rPr>
          <w:rFonts w:ascii="Arial" w:hAnsi="Arial" w:cs="Arial"/>
          <w:bCs/>
          <w:color w:val="000000" w:themeColor="text1"/>
          <w:sz w:val="22"/>
          <w:lang w:val="es-ES_tradnl"/>
        </w:rPr>
        <w:t>. Asimismo, el inciso 6 del artículo 2.2.1.2.1.5.2. del Decreto 1082</w:t>
      </w:r>
      <w:r w:rsidR="00004060" w:rsidRPr="000E070B">
        <w:rPr>
          <w:rFonts w:ascii="Arial" w:hAnsi="Arial" w:cs="Arial"/>
          <w:bCs/>
          <w:color w:val="000000" w:themeColor="text1"/>
          <w:sz w:val="22"/>
          <w:lang w:val="es-ES_tradnl"/>
        </w:rPr>
        <w:t xml:space="preserve"> de 2015</w:t>
      </w:r>
      <w:r w:rsidR="008C3755" w:rsidRPr="000E070B">
        <w:rPr>
          <w:rFonts w:ascii="Arial" w:hAnsi="Arial" w:cs="Arial"/>
          <w:bCs/>
          <w:color w:val="000000" w:themeColor="text1"/>
          <w:sz w:val="22"/>
          <w:lang w:val="es-ES_tradnl"/>
        </w:rPr>
        <w:t xml:space="preserve"> </w:t>
      </w:r>
      <w:r w:rsidR="00012E74" w:rsidRPr="000E070B">
        <w:rPr>
          <w:rFonts w:ascii="Arial" w:hAnsi="Arial" w:cs="Arial"/>
          <w:bCs/>
          <w:color w:val="000000" w:themeColor="text1"/>
          <w:sz w:val="22"/>
          <w:lang w:val="es-ES_tradnl"/>
        </w:rPr>
        <w:t>establece que la entidad deberá aceptar la oferta de menor precio</w:t>
      </w:r>
      <w:r w:rsidR="008C3755" w:rsidRPr="000E070B">
        <w:rPr>
          <w:rStyle w:val="Refdenotaalpie"/>
          <w:rFonts w:ascii="Arial" w:hAnsi="Arial" w:cs="Arial"/>
          <w:bCs/>
          <w:color w:val="000000" w:themeColor="text1"/>
          <w:sz w:val="22"/>
          <w:lang w:val="es-ES_tradnl"/>
        </w:rPr>
        <w:footnoteReference w:id="11"/>
      </w:r>
      <w:r w:rsidR="00012E74" w:rsidRPr="000E070B">
        <w:rPr>
          <w:rFonts w:ascii="Arial" w:hAnsi="Arial" w:cs="Arial"/>
          <w:bCs/>
          <w:color w:val="000000" w:themeColor="text1"/>
          <w:sz w:val="22"/>
          <w:lang w:val="es-ES_tradnl"/>
        </w:rPr>
        <w:t xml:space="preserve">. </w:t>
      </w:r>
    </w:p>
    <w:p w14:paraId="66880E94" w14:textId="16D61076" w:rsidR="00403F3C" w:rsidRPr="000E070B" w:rsidRDefault="00012E74" w:rsidP="00ED0679">
      <w:pPr>
        <w:spacing w:before="120" w:after="120" w:line="276" w:lineRule="auto"/>
        <w:ind w:firstLine="709"/>
        <w:jc w:val="both"/>
        <w:rPr>
          <w:rFonts w:ascii="Arial" w:hAnsi="Arial" w:cs="Arial"/>
          <w:bCs/>
          <w:color w:val="000000" w:themeColor="text1"/>
          <w:sz w:val="22"/>
          <w:lang w:val="es-ES_tradnl"/>
        </w:rPr>
      </w:pPr>
      <w:r w:rsidRPr="000E070B">
        <w:rPr>
          <w:rFonts w:ascii="Arial" w:hAnsi="Arial" w:cs="Arial"/>
          <w:bCs/>
          <w:color w:val="000000" w:themeColor="text1"/>
          <w:sz w:val="22"/>
          <w:lang w:val="es-ES_tradnl"/>
        </w:rPr>
        <w:t xml:space="preserve">Es decir, la aceptación de la oferta es </w:t>
      </w:r>
      <w:r w:rsidR="008C3755" w:rsidRPr="000E070B">
        <w:rPr>
          <w:rFonts w:ascii="Arial" w:hAnsi="Arial" w:cs="Arial"/>
          <w:bCs/>
          <w:color w:val="000000" w:themeColor="text1"/>
          <w:sz w:val="22"/>
          <w:lang w:val="es-ES_tradnl"/>
        </w:rPr>
        <w:t>el acto administrativo</w:t>
      </w:r>
      <w:r w:rsidR="00A17EB5" w:rsidRPr="000E070B">
        <w:rPr>
          <w:rFonts w:ascii="Arial" w:hAnsi="Arial" w:cs="Arial"/>
          <w:bCs/>
          <w:color w:val="000000" w:themeColor="text1"/>
          <w:sz w:val="22"/>
          <w:lang w:val="es-ES_tradnl"/>
        </w:rPr>
        <w:t xml:space="preserve"> </w:t>
      </w:r>
      <w:r w:rsidR="00004060" w:rsidRPr="000E070B">
        <w:rPr>
          <w:rFonts w:ascii="Arial" w:hAnsi="Arial" w:cs="Arial"/>
          <w:bCs/>
          <w:color w:val="000000" w:themeColor="text1"/>
          <w:sz w:val="22"/>
          <w:lang w:val="es-ES_tradnl"/>
        </w:rPr>
        <w:t>donde</w:t>
      </w:r>
      <w:r w:rsidRPr="000E070B">
        <w:rPr>
          <w:rFonts w:ascii="Arial" w:hAnsi="Arial" w:cs="Arial"/>
          <w:bCs/>
          <w:color w:val="000000" w:themeColor="text1"/>
          <w:sz w:val="22"/>
          <w:lang w:val="es-ES_tradnl"/>
        </w:rPr>
        <w:t xml:space="preserve"> la entidad selecciona o escoge la oferta que </w:t>
      </w:r>
      <w:r w:rsidR="008C3755" w:rsidRPr="000E070B">
        <w:rPr>
          <w:rFonts w:ascii="Arial" w:hAnsi="Arial" w:cs="Arial"/>
          <w:bCs/>
          <w:color w:val="000000" w:themeColor="text1"/>
          <w:sz w:val="22"/>
          <w:lang w:val="es-ES_tradnl"/>
        </w:rPr>
        <w:t>cumple</w:t>
      </w:r>
      <w:r w:rsidRPr="000E070B">
        <w:rPr>
          <w:rFonts w:ascii="Arial" w:hAnsi="Arial" w:cs="Arial"/>
          <w:bCs/>
          <w:color w:val="000000" w:themeColor="text1"/>
          <w:sz w:val="22"/>
          <w:lang w:val="es-ES_tradnl"/>
        </w:rPr>
        <w:t xml:space="preserve"> las condiciones </w:t>
      </w:r>
      <w:r w:rsidR="00004060" w:rsidRPr="000E070B">
        <w:rPr>
          <w:rFonts w:ascii="Arial" w:hAnsi="Arial" w:cs="Arial"/>
          <w:bCs/>
          <w:color w:val="000000" w:themeColor="text1"/>
          <w:sz w:val="22"/>
          <w:lang w:val="es-ES_tradnl"/>
        </w:rPr>
        <w:t>establecidas en</w:t>
      </w:r>
      <w:r w:rsidRPr="000E070B">
        <w:rPr>
          <w:rFonts w:ascii="Arial" w:hAnsi="Arial" w:cs="Arial"/>
          <w:bCs/>
          <w:color w:val="000000" w:themeColor="text1"/>
          <w:sz w:val="22"/>
          <w:lang w:val="es-ES_tradnl"/>
        </w:rPr>
        <w:t xml:space="preserve"> la invitación a </w:t>
      </w:r>
      <w:r w:rsidRPr="000E070B">
        <w:rPr>
          <w:rFonts w:ascii="Arial" w:hAnsi="Arial" w:cs="Arial"/>
          <w:bCs/>
          <w:color w:val="000000" w:themeColor="text1"/>
          <w:sz w:val="22"/>
          <w:lang w:val="es-ES_tradnl"/>
        </w:rPr>
        <w:lastRenderedPageBreak/>
        <w:t xml:space="preserve">participar y </w:t>
      </w:r>
      <w:r w:rsidR="008C3755" w:rsidRPr="000E070B">
        <w:rPr>
          <w:rFonts w:ascii="Arial" w:hAnsi="Arial" w:cs="Arial"/>
          <w:bCs/>
          <w:color w:val="000000" w:themeColor="text1"/>
          <w:sz w:val="22"/>
          <w:lang w:val="es-ES_tradnl"/>
        </w:rPr>
        <w:t>ofrece</w:t>
      </w:r>
      <w:r w:rsidRPr="000E070B">
        <w:rPr>
          <w:rFonts w:ascii="Arial" w:hAnsi="Arial" w:cs="Arial"/>
          <w:bCs/>
          <w:color w:val="000000" w:themeColor="text1"/>
          <w:sz w:val="22"/>
          <w:lang w:val="es-ES_tradnl"/>
        </w:rPr>
        <w:t xml:space="preserve"> </w:t>
      </w:r>
      <w:r w:rsidR="008C3755" w:rsidRPr="000E070B">
        <w:rPr>
          <w:rFonts w:ascii="Arial" w:hAnsi="Arial" w:cs="Arial"/>
          <w:bCs/>
          <w:color w:val="000000" w:themeColor="text1"/>
          <w:sz w:val="22"/>
          <w:lang w:val="es-ES_tradnl"/>
        </w:rPr>
        <w:t>el</w:t>
      </w:r>
      <w:r w:rsidRPr="000E070B">
        <w:rPr>
          <w:rFonts w:ascii="Arial" w:hAnsi="Arial" w:cs="Arial"/>
          <w:bCs/>
          <w:color w:val="000000" w:themeColor="text1"/>
          <w:sz w:val="22"/>
          <w:lang w:val="es-ES_tradnl"/>
        </w:rPr>
        <w:t xml:space="preserve"> precio más bajo.  Esta </w:t>
      </w:r>
      <w:r w:rsidR="00A17EB5" w:rsidRPr="000E070B">
        <w:rPr>
          <w:rFonts w:ascii="Arial" w:hAnsi="Arial" w:cs="Arial"/>
          <w:bCs/>
          <w:color w:val="000000" w:themeColor="text1"/>
          <w:sz w:val="22"/>
          <w:lang w:val="es-ES_tradnl"/>
        </w:rPr>
        <w:t xml:space="preserve">aceptación puede ser un documento electrónico o físico. </w:t>
      </w:r>
      <w:r w:rsidR="00403F3C" w:rsidRPr="000E070B">
        <w:rPr>
          <w:rFonts w:ascii="Arial" w:hAnsi="Arial" w:cs="Arial"/>
          <w:bCs/>
          <w:color w:val="000000" w:themeColor="text1"/>
          <w:sz w:val="22"/>
          <w:lang w:val="es-ES_tradnl"/>
        </w:rPr>
        <w:t>En este mismo entendimiento, el manual de</w:t>
      </w:r>
      <w:r w:rsidR="00004060" w:rsidRPr="000E070B">
        <w:rPr>
          <w:rFonts w:ascii="Arial" w:hAnsi="Arial" w:cs="Arial"/>
          <w:bCs/>
          <w:color w:val="000000" w:themeColor="text1"/>
          <w:sz w:val="22"/>
          <w:lang w:val="es-ES_tradnl"/>
        </w:rPr>
        <w:t xml:space="preserve"> la modalidad de selección de</w:t>
      </w:r>
      <w:r w:rsidR="00403F3C" w:rsidRPr="000E070B">
        <w:rPr>
          <w:rFonts w:ascii="Arial" w:hAnsi="Arial" w:cs="Arial"/>
          <w:bCs/>
          <w:color w:val="000000" w:themeColor="text1"/>
          <w:sz w:val="22"/>
          <w:lang w:val="es-ES_tradnl"/>
        </w:rPr>
        <w:t xml:space="preserve"> mínima cuantía de</w:t>
      </w:r>
      <w:r w:rsidR="008427BB" w:rsidRPr="000E070B">
        <w:rPr>
          <w:rFonts w:ascii="Arial" w:hAnsi="Arial" w:cs="Arial"/>
          <w:bCs/>
          <w:color w:val="000000" w:themeColor="text1"/>
          <w:sz w:val="22"/>
          <w:lang w:val="es-ES_tradnl"/>
        </w:rPr>
        <w:t xml:space="preserve"> l</w:t>
      </w:r>
      <w:r w:rsidR="008C3755" w:rsidRPr="000E070B">
        <w:rPr>
          <w:rFonts w:ascii="Arial" w:hAnsi="Arial" w:cs="Arial"/>
          <w:bCs/>
          <w:color w:val="000000" w:themeColor="text1"/>
          <w:sz w:val="22"/>
          <w:lang w:val="es-ES_tradnl"/>
        </w:rPr>
        <w:t>a Agencia Nacional de Contratación Pública –</w:t>
      </w:r>
      <w:r w:rsidR="00403F3C" w:rsidRPr="000E070B">
        <w:rPr>
          <w:rFonts w:ascii="Arial" w:hAnsi="Arial" w:cs="Arial"/>
          <w:bCs/>
          <w:color w:val="000000" w:themeColor="text1"/>
          <w:sz w:val="22"/>
          <w:lang w:val="es-ES_tradnl"/>
        </w:rPr>
        <w:t xml:space="preserve"> Colombia Compra Eficiente</w:t>
      </w:r>
      <w:r w:rsidR="008C3755" w:rsidRPr="000E070B">
        <w:rPr>
          <w:rFonts w:ascii="Arial" w:hAnsi="Arial" w:cs="Arial"/>
          <w:bCs/>
          <w:color w:val="000000" w:themeColor="text1"/>
          <w:sz w:val="22"/>
          <w:lang w:val="es-ES_tradnl"/>
        </w:rPr>
        <w:t xml:space="preserve"> </w:t>
      </w:r>
      <w:r w:rsidR="00004060" w:rsidRPr="000E070B">
        <w:rPr>
          <w:rFonts w:ascii="Arial" w:hAnsi="Arial" w:cs="Arial"/>
          <w:bCs/>
          <w:color w:val="000000" w:themeColor="text1"/>
          <w:sz w:val="22"/>
          <w:lang w:val="es-ES_tradnl"/>
        </w:rPr>
        <w:t>le dio</w:t>
      </w:r>
      <w:r w:rsidR="00403F3C" w:rsidRPr="000E070B">
        <w:rPr>
          <w:rFonts w:ascii="Arial" w:hAnsi="Arial" w:cs="Arial"/>
          <w:bCs/>
          <w:color w:val="000000" w:themeColor="text1"/>
          <w:sz w:val="22"/>
          <w:lang w:val="es-ES_tradnl"/>
        </w:rPr>
        <w:t xml:space="preserve"> el mismo alcance a la aceptación de la oferta</w:t>
      </w:r>
      <w:r w:rsidR="008C3755" w:rsidRPr="000E070B">
        <w:rPr>
          <w:rStyle w:val="Refdenotaalpie"/>
          <w:rFonts w:ascii="Arial" w:hAnsi="Arial" w:cs="Arial"/>
          <w:bCs/>
          <w:color w:val="000000" w:themeColor="text1"/>
          <w:sz w:val="22"/>
          <w:lang w:val="es-ES_tradnl"/>
        </w:rPr>
        <w:footnoteReference w:id="12"/>
      </w:r>
      <w:r w:rsidR="00004060" w:rsidRPr="000E070B">
        <w:rPr>
          <w:rFonts w:ascii="Arial" w:hAnsi="Arial" w:cs="Arial"/>
          <w:bCs/>
          <w:color w:val="000000" w:themeColor="text1"/>
          <w:sz w:val="22"/>
          <w:lang w:val="es-ES_tradnl"/>
        </w:rPr>
        <w:t xml:space="preserve">, pues señaló que </w:t>
      </w:r>
      <w:r w:rsidR="00004060" w:rsidRPr="000E070B">
        <w:rPr>
          <w:rFonts w:ascii="Arial" w:hAnsi="Arial" w:cs="Arial"/>
          <w:color w:val="000000" w:themeColor="text1"/>
          <w:sz w:val="22"/>
        </w:rPr>
        <w:t>«la Entidad Estatal debe aceptar la oferta del oferente que haya cumplido con los requisitos establecidos en la invitación y que haya ofrecido el precio más bajo, mediante documento electrónico o físico. En el documento de aceptación, la Entidad Estatal debe indicar el supervisor del contrato»</w:t>
      </w:r>
      <w:r w:rsidR="00004060" w:rsidRPr="000E070B">
        <w:rPr>
          <w:rStyle w:val="Refdenotaalpie"/>
          <w:rFonts w:ascii="Arial" w:hAnsi="Arial" w:cs="Arial"/>
          <w:color w:val="000000" w:themeColor="text1"/>
          <w:sz w:val="22"/>
        </w:rPr>
        <w:footnoteReference w:id="13"/>
      </w:r>
      <w:r w:rsidR="00004060" w:rsidRPr="000E070B">
        <w:rPr>
          <w:rFonts w:ascii="Arial" w:hAnsi="Arial" w:cs="Arial"/>
          <w:color w:val="000000" w:themeColor="text1"/>
          <w:sz w:val="22"/>
        </w:rPr>
        <w:t>.</w:t>
      </w:r>
    </w:p>
    <w:p w14:paraId="4F654203" w14:textId="68B3729B" w:rsidR="009C5018" w:rsidRPr="000E070B" w:rsidRDefault="00403F3C" w:rsidP="00ED0679">
      <w:pPr>
        <w:spacing w:before="120" w:after="120" w:line="276" w:lineRule="auto"/>
        <w:ind w:firstLine="709"/>
        <w:jc w:val="both"/>
        <w:rPr>
          <w:rFonts w:ascii="Arial" w:hAnsi="Arial" w:cs="Arial"/>
          <w:bCs/>
          <w:color w:val="000000" w:themeColor="text1"/>
          <w:sz w:val="22"/>
          <w:lang w:val="es-ES_tradnl"/>
        </w:rPr>
      </w:pPr>
      <w:r w:rsidRPr="000E070B">
        <w:rPr>
          <w:rFonts w:ascii="Arial" w:hAnsi="Arial" w:cs="Arial"/>
          <w:bCs/>
          <w:color w:val="000000" w:themeColor="text1"/>
          <w:sz w:val="22"/>
          <w:lang w:val="es-ES_tradnl"/>
        </w:rPr>
        <w:t>Ahora, las normas que regulan el procedimie</w:t>
      </w:r>
      <w:r w:rsidR="000D2620" w:rsidRPr="000E070B">
        <w:rPr>
          <w:rFonts w:ascii="Arial" w:hAnsi="Arial" w:cs="Arial"/>
          <w:bCs/>
          <w:color w:val="000000" w:themeColor="text1"/>
          <w:sz w:val="22"/>
          <w:lang w:val="es-ES_tradnl"/>
        </w:rPr>
        <w:t>nto de mínima cuantía establecieron</w:t>
      </w:r>
      <w:r w:rsidRPr="000E070B">
        <w:rPr>
          <w:rFonts w:ascii="Arial" w:hAnsi="Arial" w:cs="Arial"/>
          <w:bCs/>
          <w:color w:val="000000" w:themeColor="text1"/>
          <w:sz w:val="22"/>
          <w:lang w:val="es-ES_tradnl"/>
        </w:rPr>
        <w:t xml:space="preserve"> algunos plazos</w:t>
      </w:r>
      <w:r w:rsidR="000D2620" w:rsidRPr="000E070B">
        <w:rPr>
          <w:rFonts w:ascii="Arial" w:hAnsi="Arial" w:cs="Arial"/>
          <w:bCs/>
          <w:color w:val="000000" w:themeColor="text1"/>
          <w:sz w:val="22"/>
          <w:lang w:val="es-ES_tradnl"/>
        </w:rPr>
        <w:t xml:space="preserve"> mínimos </w:t>
      </w:r>
      <w:r w:rsidRPr="000E070B">
        <w:rPr>
          <w:rFonts w:ascii="Arial" w:hAnsi="Arial" w:cs="Arial"/>
          <w:bCs/>
          <w:color w:val="000000" w:themeColor="text1"/>
          <w:sz w:val="22"/>
          <w:lang w:val="es-ES_tradnl"/>
        </w:rPr>
        <w:t>para realizar algunas etapas, así</w:t>
      </w:r>
      <w:r w:rsidR="008C3755" w:rsidRPr="000E070B">
        <w:rPr>
          <w:rFonts w:ascii="Arial" w:hAnsi="Arial" w:cs="Arial"/>
          <w:bCs/>
          <w:color w:val="000000" w:themeColor="text1"/>
          <w:sz w:val="22"/>
          <w:lang w:val="es-ES_tradnl"/>
        </w:rPr>
        <w:t>,</w:t>
      </w:r>
      <w:r w:rsidRPr="000E070B">
        <w:rPr>
          <w:rFonts w:ascii="Arial" w:hAnsi="Arial" w:cs="Arial"/>
          <w:bCs/>
          <w:color w:val="000000" w:themeColor="text1"/>
          <w:sz w:val="22"/>
          <w:lang w:val="es-ES_tradnl"/>
        </w:rPr>
        <w:t xml:space="preserve"> por ejemplo, </w:t>
      </w:r>
      <w:r w:rsidR="009C5018" w:rsidRPr="000E070B">
        <w:rPr>
          <w:rFonts w:ascii="Arial" w:hAnsi="Arial" w:cs="Arial"/>
          <w:bCs/>
          <w:color w:val="000000" w:themeColor="text1"/>
          <w:sz w:val="22"/>
          <w:lang w:val="es-ES_tradnl"/>
        </w:rPr>
        <w:t>establece que el término de la invitación no podrá ser inferior a 1 día hábil  y el informe de evaluación deberá publicarse durante 1 día.</w:t>
      </w:r>
    </w:p>
    <w:p w14:paraId="468A053E" w14:textId="084EC428" w:rsidR="00B04DD9" w:rsidRPr="000E070B" w:rsidRDefault="009C5018" w:rsidP="00ED0679">
      <w:pPr>
        <w:spacing w:before="120" w:after="120" w:line="276" w:lineRule="auto"/>
        <w:ind w:firstLine="709"/>
        <w:jc w:val="both"/>
        <w:rPr>
          <w:rFonts w:ascii="Arial" w:hAnsi="Arial" w:cs="Arial"/>
          <w:bCs/>
          <w:color w:val="000000" w:themeColor="text1"/>
          <w:sz w:val="22"/>
          <w:lang w:val="es-ES_tradnl"/>
        </w:rPr>
      </w:pPr>
      <w:r w:rsidRPr="000E070B">
        <w:rPr>
          <w:rFonts w:ascii="Arial" w:hAnsi="Arial" w:cs="Arial"/>
          <w:bCs/>
          <w:color w:val="000000" w:themeColor="text1"/>
          <w:sz w:val="22"/>
          <w:lang w:val="es-ES_tradnl"/>
        </w:rPr>
        <w:t>No obstante, en relación con el plazo que tienen las ent</w:t>
      </w:r>
      <w:r w:rsidR="004C23FF" w:rsidRPr="000E070B">
        <w:rPr>
          <w:rFonts w:ascii="Arial" w:hAnsi="Arial" w:cs="Arial"/>
          <w:bCs/>
          <w:color w:val="000000" w:themeColor="text1"/>
          <w:sz w:val="22"/>
          <w:lang w:val="es-ES_tradnl"/>
        </w:rPr>
        <w:t xml:space="preserve">idades </w:t>
      </w:r>
      <w:r w:rsidR="00EA389B" w:rsidRPr="000E070B">
        <w:rPr>
          <w:rFonts w:ascii="Arial" w:hAnsi="Arial" w:cs="Arial"/>
          <w:bCs/>
          <w:color w:val="000000" w:themeColor="text1"/>
          <w:sz w:val="22"/>
          <w:lang w:val="es-ES_tradnl"/>
        </w:rPr>
        <w:t>para aceptar la oferta</w:t>
      </w:r>
      <w:r w:rsidRPr="000E070B">
        <w:rPr>
          <w:rFonts w:ascii="Arial" w:hAnsi="Arial" w:cs="Arial"/>
          <w:bCs/>
          <w:color w:val="000000" w:themeColor="text1"/>
          <w:sz w:val="22"/>
          <w:lang w:val="es-ES_tradnl"/>
        </w:rPr>
        <w:t xml:space="preserve"> </w:t>
      </w:r>
      <w:r w:rsidR="00EA389B" w:rsidRPr="000E070B">
        <w:rPr>
          <w:rFonts w:ascii="Arial" w:hAnsi="Arial" w:cs="Arial"/>
          <w:bCs/>
          <w:color w:val="000000" w:themeColor="text1"/>
          <w:sz w:val="22"/>
          <w:lang w:val="es-ES_tradnl"/>
        </w:rPr>
        <w:t>presentada</w:t>
      </w:r>
      <w:r w:rsidRPr="000E070B">
        <w:rPr>
          <w:rFonts w:ascii="Arial" w:hAnsi="Arial" w:cs="Arial"/>
          <w:bCs/>
          <w:color w:val="000000" w:themeColor="text1"/>
          <w:sz w:val="22"/>
          <w:lang w:val="es-ES_tradnl"/>
        </w:rPr>
        <w:t xml:space="preserve"> </w:t>
      </w:r>
      <w:r w:rsidR="000D2620" w:rsidRPr="000E070B">
        <w:rPr>
          <w:rFonts w:ascii="Arial" w:hAnsi="Arial" w:cs="Arial"/>
          <w:bCs/>
          <w:color w:val="000000" w:themeColor="text1"/>
          <w:sz w:val="22"/>
          <w:lang w:val="es-ES_tradnl"/>
        </w:rPr>
        <w:t>bajo esta modalidad de contratación,</w:t>
      </w:r>
      <w:r w:rsidR="00B13E2B" w:rsidRPr="000E070B">
        <w:rPr>
          <w:rFonts w:ascii="Arial" w:hAnsi="Arial" w:cs="Arial"/>
          <w:bCs/>
          <w:color w:val="000000" w:themeColor="text1"/>
          <w:sz w:val="22"/>
          <w:lang w:val="es-ES_tradnl"/>
        </w:rPr>
        <w:t xml:space="preserve"> hay un vacío porque </w:t>
      </w:r>
      <w:r w:rsidR="00EA389B" w:rsidRPr="000E070B">
        <w:rPr>
          <w:rFonts w:ascii="Arial" w:hAnsi="Arial" w:cs="Arial"/>
          <w:bCs/>
          <w:color w:val="000000" w:themeColor="text1"/>
          <w:sz w:val="22"/>
          <w:lang w:val="es-ES_tradnl"/>
        </w:rPr>
        <w:t>ni la Ley 1150 de 2007, ni la Ley 1474 de 2011,</w:t>
      </w:r>
      <w:r w:rsidRPr="000E070B">
        <w:rPr>
          <w:rFonts w:ascii="Arial" w:hAnsi="Arial" w:cs="Arial"/>
          <w:bCs/>
          <w:color w:val="000000" w:themeColor="text1"/>
          <w:sz w:val="22"/>
          <w:lang w:val="es-ES_tradnl"/>
        </w:rPr>
        <w:t xml:space="preserve"> ni el Decreto 108</w:t>
      </w:r>
      <w:r w:rsidR="00EA389B" w:rsidRPr="000E070B">
        <w:rPr>
          <w:rFonts w:ascii="Arial" w:hAnsi="Arial" w:cs="Arial"/>
          <w:bCs/>
          <w:color w:val="000000" w:themeColor="text1"/>
          <w:sz w:val="22"/>
          <w:lang w:val="es-ES_tradnl"/>
        </w:rPr>
        <w:t>2 de 2015 establecieron el término</w:t>
      </w:r>
      <w:r w:rsidRPr="000E070B">
        <w:rPr>
          <w:rFonts w:ascii="Arial" w:hAnsi="Arial" w:cs="Arial"/>
          <w:bCs/>
          <w:color w:val="000000" w:themeColor="text1"/>
          <w:sz w:val="22"/>
          <w:lang w:val="es-ES_tradnl"/>
        </w:rPr>
        <w:t xml:space="preserve"> con el que cuentan las ent</w:t>
      </w:r>
      <w:r w:rsidR="00EA389B" w:rsidRPr="000E070B">
        <w:rPr>
          <w:rFonts w:ascii="Arial" w:hAnsi="Arial" w:cs="Arial"/>
          <w:bCs/>
          <w:color w:val="000000" w:themeColor="text1"/>
          <w:sz w:val="22"/>
          <w:lang w:val="es-ES_tradnl"/>
        </w:rPr>
        <w:t>idades para aceptarla. De manera que</w:t>
      </w:r>
      <w:r w:rsidR="000D2620" w:rsidRPr="000E070B">
        <w:rPr>
          <w:rFonts w:ascii="Arial" w:hAnsi="Arial" w:cs="Arial"/>
          <w:bCs/>
          <w:color w:val="000000" w:themeColor="text1"/>
          <w:sz w:val="22"/>
          <w:lang w:val="es-ES_tradnl"/>
        </w:rPr>
        <w:t xml:space="preserve"> al no existir en el Estatuto General de Contratación de la Administración Pública una norma que lo fije</w:t>
      </w:r>
      <w:r w:rsidR="00EA389B" w:rsidRPr="000E070B">
        <w:rPr>
          <w:rFonts w:ascii="Arial" w:hAnsi="Arial" w:cs="Arial"/>
          <w:bCs/>
          <w:color w:val="000000" w:themeColor="text1"/>
          <w:sz w:val="22"/>
          <w:lang w:val="es-ES_tradnl"/>
        </w:rPr>
        <w:t xml:space="preserve"> cada entidad debe establecerlo en la invitación a contratar, así que </w:t>
      </w:r>
      <w:r w:rsidRPr="000E070B">
        <w:rPr>
          <w:rFonts w:ascii="Arial" w:hAnsi="Arial" w:cs="Arial"/>
          <w:bCs/>
          <w:color w:val="000000" w:themeColor="text1"/>
          <w:sz w:val="22"/>
          <w:lang w:val="es-ES_tradnl"/>
        </w:rPr>
        <w:t>la Agencia Nacional de Contratación Pública</w:t>
      </w:r>
      <w:r w:rsidR="000D2620" w:rsidRPr="000E070B">
        <w:rPr>
          <w:rFonts w:ascii="Arial" w:hAnsi="Arial" w:cs="Arial"/>
          <w:bCs/>
          <w:color w:val="000000" w:themeColor="text1"/>
          <w:sz w:val="22"/>
          <w:lang w:val="es-ES_tradnl"/>
        </w:rPr>
        <w:t xml:space="preserve"> – Colombia Compra Eficiente carece de competencia para señalarlo. </w:t>
      </w:r>
      <w:r w:rsidRPr="000E070B">
        <w:rPr>
          <w:rFonts w:ascii="Arial" w:hAnsi="Arial" w:cs="Arial"/>
          <w:bCs/>
          <w:color w:val="000000" w:themeColor="text1"/>
          <w:sz w:val="22"/>
          <w:lang w:val="es-ES_tradnl"/>
        </w:rPr>
        <w:t xml:space="preserve"> </w:t>
      </w:r>
    </w:p>
    <w:p w14:paraId="3EC2FFA0" w14:textId="3517DDB2" w:rsidR="00BA7C67" w:rsidRPr="000E070B" w:rsidRDefault="00EA389B" w:rsidP="00ED0679">
      <w:pPr>
        <w:spacing w:before="120" w:after="120" w:line="276" w:lineRule="auto"/>
        <w:ind w:firstLine="709"/>
        <w:jc w:val="both"/>
        <w:rPr>
          <w:rFonts w:ascii="Arial" w:hAnsi="Arial" w:cs="Arial"/>
          <w:bCs/>
          <w:color w:val="000000" w:themeColor="text1"/>
          <w:sz w:val="22"/>
          <w:lang w:val="es-ES_tradnl"/>
        </w:rPr>
      </w:pPr>
      <w:r w:rsidRPr="000E070B">
        <w:rPr>
          <w:rFonts w:ascii="Arial" w:hAnsi="Arial" w:cs="Arial"/>
          <w:bCs/>
          <w:color w:val="000000" w:themeColor="text1"/>
          <w:sz w:val="22"/>
          <w:lang w:val="es-ES_tradnl"/>
        </w:rPr>
        <w:t>Est</w:t>
      </w:r>
      <w:r w:rsidR="00BA7C67" w:rsidRPr="000E070B">
        <w:rPr>
          <w:rFonts w:ascii="Arial" w:hAnsi="Arial" w:cs="Arial"/>
          <w:bCs/>
          <w:color w:val="000000" w:themeColor="text1"/>
          <w:sz w:val="22"/>
          <w:lang w:val="es-ES_tradnl"/>
        </w:rPr>
        <w:t xml:space="preserve">a entidad </w:t>
      </w:r>
      <w:r w:rsidR="000D2620" w:rsidRPr="000E070B">
        <w:rPr>
          <w:rFonts w:ascii="Arial" w:hAnsi="Arial" w:cs="Arial"/>
          <w:bCs/>
          <w:color w:val="000000" w:themeColor="text1"/>
          <w:sz w:val="22"/>
          <w:lang w:val="es-ES_tradnl"/>
        </w:rPr>
        <w:t>cuenta co</w:t>
      </w:r>
      <w:r w:rsidRPr="000E070B">
        <w:rPr>
          <w:rFonts w:ascii="Arial" w:hAnsi="Arial" w:cs="Arial"/>
          <w:bCs/>
          <w:color w:val="000000" w:themeColor="text1"/>
          <w:sz w:val="22"/>
          <w:lang w:val="es-ES_tradnl"/>
        </w:rPr>
        <w:t>n el Manual de la modalidad de s</w:t>
      </w:r>
      <w:r w:rsidR="000D2620" w:rsidRPr="000E070B">
        <w:rPr>
          <w:rFonts w:ascii="Arial" w:hAnsi="Arial" w:cs="Arial"/>
          <w:bCs/>
          <w:color w:val="000000" w:themeColor="text1"/>
          <w:sz w:val="22"/>
          <w:lang w:val="es-ES_tradnl"/>
        </w:rPr>
        <w:t>elección de</w:t>
      </w:r>
      <w:r w:rsidR="00BA7C67" w:rsidRPr="000E070B">
        <w:rPr>
          <w:rFonts w:ascii="Arial" w:hAnsi="Arial" w:cs="Arial"/>
          <w:bCs/>
          <w:color w:val="000000" w:themeColor="text1"/>
          <w:sz w:val="22"/>
          <w:lang w:val="es-ES_tradnl"/>
        </w:rPr>
        <w:t xml:space="preserve"> </w:t>
      </w:r>
      <w:r w:rsidRPr="000E070B">
        <w:rPr>
          <w:rFonts w:ascii="Arial" w:hAnsi="Arial" w:cs="Arial"/>
          <w:bCs/>
          <w:color w:val="000000" w:themeColor="text1"/>
          <w:sz w:val="22"/>
          <w:lang w:val="es-ES_tradnl"/>
        </w:rPr>
        <w:t>m</w:t>
      </w:r>
      <w:r w:rsidR="00B04DD9" w:rsidRPr="000E070B">
        <w:rPr>
          <w:rFonts w:ascii="Arial" w:hAnsi="Arial" w:cs="Arial"/>
          <w:bCs/>
          <w:color w:val="000000" w:themeColor="text1"/>
          <w:sz w:val="22"/>
          <w:lang w:val="es-ES_tradnl"/>
        </w:rPr>
        <w:t xml:space="preserve">ínima cuantía, en el que se define el procedimiento de mínima cuantía, sus rasgos característicos, cada una de las etapas, entre otros aspectos, </w:t>
      </w:r>
      <w:r w:rsidR="00BA7C67" w:rsidRPr="000E070B">
        <w:rPr>
          <w:rFonts w:ascii="Arial" w:hAnsi="Arial" w:cs="Arial"/>
          <w:bCs/>
          <w:color w:val="000000" w:themeColor="text1"/>
          <w:sz w:val="22"/>
          <w:lang w:val="es-ES_tradnl"/>
        </w:rPr>
        <w:t xml:space="preserve">pero se ciñe </w:t>
      </w:r>
      <w:r w:rsidR="003E2AB7" w:rsidRPr="000E070B">
        <w:rPr>
          <w:rFonts w:ascii="Arial" w:hAnsi="Arial" w:cs="Arial"/>
          <w:bCs/>
          <w:color w:val="000000" w:themeColor="text1"/>
          <w:sz w:val="22"/>
          <w:lang w:val="es-ES_tradnl"/>
        </w:rPr>
        <w:t xml:space="preserve">estrictamente </w:t>
      </w:r>
      <w:r w:rsidR="00BA7C67" w:rsidRPr="000E070B">
        <w:rPr>
          <w:rFonts w:ascii="Arial" w:hAnsi="Arial" w:cs="Arial"/>
          <w:bCs/>
          <w:color w:val="000000" w:themeColor="text1"/>
          <w:sz w:val="22"/>
          <w:lang w:val="es-ES_tradnl"/>
        </w:rPr>
        <w:t>a lo contenido en las Leyes aplicables</w:t>
      </w:r>
      <w:r w:rsidR="00B04DD9" w:rsidRPr="000E070B">
        <w:rPr>
          <w:rFonts w:ascii="Arial" w:hAnsi="Arial" w:cs="Arial"/>
          <w:bCs/>
          <w:color w:val="000000" w:themeColor="text1"/>
          <w:sz w:val="22"/>
          <w:lang w:val="es-ES_tradnl"/>
        </w:rPr>
        <w:t xml:space="preserve"> y en el Decreto Reglamentario. Este manual</w:t>
      </w:r>
      <w:r w:rsidR="003E2AB7" w:rsidRPr="000E070B">
        <w:rPr>
          <w:rFonts w:ascii="Arial" w:hAnsi="Arial" w:cs="Arial"/>
          <w:bCs/>
          <w:color w:val="000000" w:themeColor="text1"/>
          <w:sz w:val="22"/>
          <w:lang w:val="es-ES_tradnl"/>
        </w:rPr>
        <w:t xml:space="preserve"> podrá consultarlo </w:t>
      </w:r>
      <w:r w:rsidRPr="000E070B">
        <w:rPr>
          <w:rFonts w:ascii="Arial" w:hAnsi="Arial" w:cs="Arial"/>
          <w:bCs/>
          <w:color w:val="000000" w:themeColor="text1"/>
          <w:sz w:val="22"/>
          <w:lang w:val="es-ES_tradnl"/>
        </w:rPr>
        <w:t>el</w:t>
      </w:r>
      <w:r w:rsidR="00B04DD9" w:rsidRPr="000E070B">
        <w:rPr>
          <w:rFonts w:ascii="Arial" w:hAnsi="Arial" w:cs="Arial"/>
          <w:bCs/>
          <w:color w:val="000000" w:themeColor="text1"/>
          <w:sz w:val="22"/>
          <w:lang w:val="es-ES_tradnl"/>
        </w:rPr>
        <w:t xml:space="preserve"> </w:t>
      </w:r>
      <w:r w:rsidRPr="000E070B">
        <w:rPr>
          <w:rFonts w:ascii="Arial" w:hAnsi="Arial" w:cs="Arial"/>
          <w:bCs/>
          <w:color w:val="000000" w:themeColor="text1"/>
          <w:sz w:val="22"/>
          <w:lang w:val="es-ES_tradnl"/>
        </w:rPr>
        <w:t xml:space="preserve">siguiente </w:t>
      </w:r>
      <w:r w:rsidR="00B04DD9" w:rsidRPr="000E070B">
        <w:rPr>
          <w:rFonts w:ascii="Arial" w:hAnsi="Arial" w:cs="Arial"/>
          <w:bCs/>
          <w:color w:val="000000" w:themeColor="text1"/>
          <w:sz w:val="22"/>
          <w:lang w:val="es-ES_tradnl"/>
        </w:rPr>
        <w:t>link</w:t>
      </w:r>
      <w:r w:rsidRPr="000E070B">
        <w:rPr>
          <w:rFonts w:ascii="Arial" w:hAnsi="Arial" w:cs="Arial"/>
          <w:bCs/>
          <w:color w:val="000000" w:themeColor="text1"/>
          <w:sz w:val="22"/>
          <w:lang w:val="es-ES_tradnl"/>
        </w:rPr>
        <w:t xml:space="preserve">: </w:t>
      </w:r>
      <w:hyperlink r:id="rId11" w:history="1">
        <w:r w:rsidR="003E2AB7" w:rsidRPr="000E070B">
          <w:rPr>
            <w:rStyle w:val="Hipervnculo"/>
            <w:rFonts w:ascii="Arial" w:hAnsi="Arial" w:cs="Arial"/>
            <w:color w:val="000000" w:themeColor="text1"/>
          </w:rPr>
          <w:t>https://www.colombiacompra.gov.co/sites/cce_public/files/cce_documents/cce_manual_minima_cuantia.pdf</w:t>
        </w:r>
      </w:hyperlink>
    </w:p>
    <w:p w14:paraId="45027C43" w14:textId="77777777" w:rsidR="006D6C38" w:rsidRPr="000E070B" w:rsidRDefault="006D6C38" w:rsidP="006D6C38">
      <w:pPr>
        <w:spacing w:line="276" w:lineRule="auto"/>
        <w:jc w:val="both"/>
        <w:rPr>
          <w:rFonts w:ascii="Arial" w:hAnsi="Arial" w:cs="Arial"/>
          <w:color w:val="000000" w:themeColor="text1"/>
          <w:sz w:val="22"/>
          <w:lang w:val="es-ES_tradnl"/>
        </w:rPr>
      </w:pPr>
    </w:p>
    <w:p w14:paraId="5B912ADA" w14:textId="77777777" w:rsidR="001B2335" w:rsidRPr="000E070B" w:rsidRDefault="001B2335" w:rsidP="00ED0679">
      <w:pPr>
        <w:pStyle w:val="Prrafodelista"/>
        <w:tabs>
          <w:tab w:val="left" w:pos="284"/>
        </w:tabs>
        <w:spacing w:line="276" w:lineRule="auto"/>
        <w:ind w:left="0"/>
        <w:contextualSpacing w:val="0"/>
        <w:jc w:val="both"/>
        <w:rPr>
          <w:rFonts w:ascii="Arial" w:eastAsia="Calibri" w:hAnsi="Arial" w:cs="Arial"/>
          <w:color w:val="000000" w:themeColor="text1"/>
          <w:sz w:val="22"/>
          <w:lang w:val="es-ES_tradnl"/>
        </w:rPr>
      </w:pPr>
      <w:r w:rsidRPr="000E070B">
        <w:rPr>
          <w:rFonts w:ascii="Arial" w:eastAsia="Calibri" w:hAnsi="Arial" w:cs="Arial"/>
          <w:b/>
          <w:color w:val="000000" w:themeColor="text1"/>
          <w:sz w:val="22"/>
          <w:lang w:val="es-ES_tradnl"/>
        </w:rPr>
        <w:t>3. Respuesta</w:t>
      </w:r>
    </w:p>
    <w:p w14:paraId="6B25CFB9" w14:textId="77777777" w:rsidR="001B2335" w:rsidRPr="000E070B" w:rsidRDefault="001B2335" w:rsidP="008427BB">
      <w:pPr>
        <w:ind w:left="709" w:right="709"/>
        <w:jc w:val="both"/>
        <w:rPr>
          <w:rFonts w:ascii="Arial" w:eastAsia="Calibri" w:hAnsi="Arial" w:cs="Arial"/>
          <w:i/>
          <w:color w:val="000000" w:themeColor="text1"/>
          <w:sz w:val="22"/>
          <w:lang w:val="es-ES_tradnl"/>
        </w:rPr>
      </w:pPr>
    </w:p>
    <w:p w14:paraId="7F0E7367" w14:textId="73321241" w:rsidR="001B2335" w:rsidRPr="000E070B" w:rsidRDefault="00BA7C67" w:rsidP="008427BB">
      <w:pPr>
        <w:ind w:left="708" w:right="709"/>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¿Colombia Compra Eficiente tiene alguna normativa sobre los tiempos para realizar aceptación de los procesos de mínima cuantía donde yo me pueda documentar para poder poner una acción legal en pro de mejorar la ejecución de procesos?</w:t>
      </w:r>
    </w:p>
    <w:p w14:paraId="62F34737" w14:textId="77777777" w:rsidR="00BA7C67" w:rsidRPr="000E070B" w:rsidRDefault="00BA7C67" w:rsidP="008427BB">
      <w:pPr>
        <w:ind w:right="709"/>
        <w:jc w:val="both"/>
        <w:rPr>
          <w:rFonts w:ascii="Arial" w:eastAsia="Calibri" w:hAnsi="Arial" w:cs="Arial"/>
          <w:color w:val="000000" w:themeColor="text1"/>
          <w:sz w:val="22"/>
          <w:lang w:val="es-ES_tradnl"/>
        </w:rPr>
      </w:pPr>
    </w:p>
    <w:p w14:paraId="33CB887E" w14:textId="50C7DBAB" w:rsidR="00EA389B" w:rsidRPr="000E070B" w:rsidRDefault="00B04DD9" w:rsidP="00EA389B">
      <w:pPr>
        <w:spacing w:line="276" w:lineRule="auto"/>
        <w:jc w:val="both"/>
        <w:rPr>
          <w:rFonts w:ascii="Arial" w:hAnsi="Arial" w:cs="Arial"/>
          <w:bCs/>
          <w:color w:val="000000" w:themeColor="text1"/>
          <w:sz w:val="22"/>
          <w:lang w:val="es-ES_tradnl"/>
        </w:rPr>
      </w:pPr>
      <w:r w:rsidRPr="000E070B">
        <w:rPr>
          <w:rFonts w:ascii="Arial" w:hAnsi="Arial" w:cs="Arial"/>
          <w:bCs/>
          <w:color w:val="000000" w:themeColor="text1"/>
          <w:sz w:val="22"/>
          <w:lang w:val="es-ES_tradnl"/>
        </w:rPr>
        <w:t>Las normas que regulan el procedimiento de mínima cuantía establecieron algunos plazos mínimos para realizar algunas etapas, así</w:t>
      </w:r>
      <w:r w:rsidR="00EA389B" w:rsidRPr="000E070B">
        <w:rPr>
          <w:rFonts w:ascii="Arial" w:hAnsi="Arial" w:cs="Arial"/>
          <w:bCs/>
          <w:color w:val="000000" w:themeColor="text1"/>
          <w:sz w:val="22"/>
          <w:lang w:val="es-ES_tradnl"/>
        </w:rPr>
        <w:t>,</w:t>
      </w:r>
      <w:r w:rsidRPr="000E070B">
        <w:rPr>
          <w:rFonts w:ascii="Arial" w:hAnsi="Arial" w:cs="Arial"/>
          <w:bCs/>
          <w:color w:val="000000" w:themeColor="text1"/>
          <w:sz w:val="22"/>
          <w:lang w:val="es-ES_tradnl"/>
        </w:rPr>
        <w:t xml:space="preserve"> por ejemplo, establece que el término de la </w:t>
      </w:r>
      <w:r w:rsidRPr="000E070B">
        <w:rPr>
          <w:rFonts w:ascii="Arial" w:hAnsi="Arial" w:cs="Arial"/>
          <w:bCs/>
          <w:color w:val="000000" w:themeColor="text1"/>
          <w:sz w:val="22"/>
          <w:lang w:val="es-ES_tradnl"/>
        </w:rPr>
        <w:lastRenderedPageBreak/>
        <w:t xml:space="preserve">invitación no podrá ser inferior a 1 </w:t>
      </w:r>
      <w:r w:rsidR="00EA389B" w:rsidRPr="000E070B">
        <w:rPr>
          <w:rFonts w:ascii="Arial" w:hAnsi="Arial" w:cs="Arial"/>
          <w:bCs/>
          <w:color w:val="000000" w:themeColor="text1"/>
          <w:sz w:val="22"/>
          <w:lang w:val="es-ES_tradnl"/>
        </w:rPr>
        <w:t>día hábil  y</w:t>
      </w:r>
      <w:r w:rsidRPr="000E070B">
        <w:rPr>
          <w:rFonts w:ascii="Arial" w:hAnsi="Arial" w:cs="Arial"/>
          <w:bCs/>
          <w:color w:val="000000" w:themeColor="text1"/>
          <w:sz w:val="22"/>
          <w:lang w:val="es-ES_tradnl"/>
        </w:rPr>
        <w:t xml:space="preserve"> que el informe de evaluación deberá publicarse durante 1 día.</w:t>
      </w:r>
    </w:p>
    <w:p w14:paraId="4CD67D91" w14:textId="58057190" w:rsidR="00B04DD9" w:rsidRPr="000E070B" w:rsidRDefault="00B04DD9" w:rsidP="00EA389B">
      <w:pPr>
        <w:spacing w:before="120" w:after="120" w:line="276" w:lineRule="auto"/>
        <w:ind w:firstLine="708"/>
        <w:jc w:val="both"/>
        <w:rPr>
          <w:rFonts w:ascii="Arial" w:hAnsi="Arial" w:cs="Arial"/>
          <w:bCs/>
          <w:color w:val="000000" w:themeColor="text1"/>
          <w:sz w:val="22"/>
          <w:lang w:val="es-ES_tradnl"/>
        </w:rPr>
      </w:pPr>
      <w:r w:rsidRPr="000E070B">
        <w:rPr>
          <w:rFonts w:ascii="Arial" w:hAnsi="Arial" w:cs="Arial"/>
          <w:bCs/>
          <w:color w:val="000000" w:themeColor="text1"/>
          <w:sz w:val="22"/>
          <w:lang w:val="es-ES_tradnl"/>
        </w:rPr>
        <w:t>No obstante, en relación con el plazo para aceptar las ofertas</w:t>
      </w:r>
      <w:r w:rsidR="004C23FF" w:rsidRPr="000E070B">
        <w:rPr>
          <w:rFonts w:ascii="Arial" w:hAnsi="Arial" w:cs="Arial"/>
          <w:bCs/>
          <w:color w:val="000000" w:themeColor="text1"/>
          <w:sz w:val="22"/>
          <w:lang w:val="es-ES_tradnl"/>
        </w:rPr>
        <w:t>,</w:t>
      </w:r>
      <w:r w:rsidRPr="000E070B">
        <w:rPr>
          <w:rFonts w:ascii="Arial" w:hAnsi="Arial" w:cs="Arial"/>
          <w:bCs/>
          <w:color w:val="000000" w:themeColor="text1"/>
          <w:sz w:val="22"/>
          <w:lang w:val="es-ES_tradnl"/>
        </w:rPr>
        <w:t xml:space="preserve"> </w:t>
      </w:r>
      <w:r w:rsidR="00EA389B" w:rsidRPr="000E070B">
        <w:rPr>
          <w:rFonts w:ascii="Arial" w:hAnsi="Arial" w:cs="Arial"/>
          <w:bCs/>
          <w:color w:val="000000" w:themeColor="text1"/>
          <w:sz w:val="22"/>
          <w:lang w:val="es-ES_tradnl"/>
        </w:rPr>
        <w:t xml:space="preserve">ni la Ley 1150 de 2007, ni la Ley 1474 de 2011, ni el Decreto 1082 de </w:t>
      </w:r>
      <w:r w:rsidR="004C23FF" w:rsidRPr="000E070B">
        <w:rPr>
          <w:rFonts w:ascii="Arial" w:hAnsi="Arial" w:cs="Arial"/>
          <w:bCs/>
          <w:color w:val="000000" w:themeColor="text1"/>
          <w:sz w:val="22"/>
          <w:lang w:val="es-ES_tradnl"/>
        </w:rPr>
        <w:t>2015 lo establecieron, d</w:t>
      </w:r>
      <w:r w:rsidR="00EA389B" w:rsidRPr="000E070B">
        <w:rPr>
          <w:rFonts w:ascii="Arial" w:hAnsi="Arial" w:cs="Arial"/>
          <w:bCs/>
          <w:color w:val="000000" w:themeColor="text1"/>
          <w:sz w:val="22"/>
          <w:lang w:val="es-ES_tradnl"/>
        </w:rPr>
        <w:t>e manera que al no existir en el Estatuto General de Contratación de la Administración Pública una norma que lo fije cada entidad debe establecerlo en la invitación a contratar, así que la Agencia Nacional de Contratación Pública – Colombia Compra Eficiente carece de competencia para señalarlo</w:t>
      </w:r>
      <w:r w:rsidR="0043372E" w:rsidRPr="000E070B">
        <w:rPr>
          <w:rFonts w:ascii="Arial" w:hAnsi="Arial" w:cs="Arial"/>
          <w:bCs/>
          <w:color w:val="000000" w:themeColor="text1"/>
          <w:sz w:val="22"/>
          <w:lang w:val="es-ES_tradnl"/>
        </w:rPr>
        <w:t xml:space="preserve">. </w:t>
      </w:r>
    </w:p>
    <w:p w14:paraId="738105E3" w14:textId="77777777" w:rsidR="006A4198" w:rsidRPr="000E070B" w:rsidRDefault="006A4198" w:rsidP="00EA389B">
      <w:pPr>
        <w:spacing w:before="120" w:after="120" w:line="276" w:lineRule="auto"/>
        <w:jc w:val="both"/>
        <w:rPr>
          <w:rFonts w:ascii="Arial" w:eastAsia="Calibri" w:hAnsi="Arial" w:cs="Arial"/>
          <w:color w:val="000000" w:themeColor="text1"/>
          <w:sz w:val="22"/>
          <w:lang w:val="es-ES_tradnl"/>
        </w:rPr>
      </w:pPr>
    </w:p>
    <w:p w14:paraId="57ABA39C" w14:textId="77777777" w:rsidR="001B2335" w:rsidRPr="000E070B" w:rsidRDefault="001B2335" w:rsidP="00EA389B">
      <w:pPr>
        <w:spacing w:before="120" w:after="120" w:line="276" w:lineRule="auto"/>
        <w:jc w:val="both"/>
        <w:rPr>
          <w:rFonts w:ascii="Arial" w:eastAsia="Calibri" w:hAnsi="Arial" w:cs="Arial"/>
          <w:color w:val="000000" w:themeColor="text1"/>
          <w:sz w:val="22"/>
          <w:lang w:val="es-ES_tradnl"/>
        </w:rPr>
      </w:pPr>
      <w:r w:rsidRPr="000E070B">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6EB079C0" w14:textId="77777777" w:rsidR="001B2335" w:rsidRPr="000E070B" w:rsidRDefault="001B2335" w:rsidP="00EA389B">
      <w:pPr>
        <w:spacing w:before="120" w:after="120" w:line="276" w:lineRule="auto"/>
        <w:jc w:val="both"/>
        <w:rPr>
          <w:rFonts w:ascii="Arial" w:eastAsia="Calibri" w:hAnsi="Arial" w:cs="Arial"/>
          <w:color w:val="000000" w:themeColor="text1"/>
          <w:sz w:val="22"/>
          <w:lang w:val="es-ES_tradnl"/>
        </w:rPr>
      </w:pPr>
    </w:p>
    <w:p w14:paraId="033BB20A" w14:textId="77777777" w:rsidR="001B2335" w:rsidRPr="000E070B" w:rsidRDefault="001B2335" w:rsidP="001B2335">
      <w:pPr>
        <w:spacing w:line="276" w:lineRule="auto"/>
        <w:jc w:val="both"/>
        <w:rPr>
          <w:rFonts w:ascii="Arial" w:eastAsia="Calibri" w:hAnsi="Arial" w:cs="Arial"/>
          <w:color w:val="000000" w:themeColor="text1"/>
          <w:sz w:val="22"/>
          <w:lang w:val="es-ES_tradnl"/>
        </w:rPr>
      </w:pPr>
      <w:r w:rsidRPr="000E070B">
        <w:rPr>
          <w:rFonts w:ascii="Arial" w:hAnsi="Arial" w:cs="Arial"/>
          <w:noProof/>
          <w:color w:val="000000" w:themeColor="text1"/>
          <w:lang w:val="en-US"/>
        </w:rPr>
        <mc:AlternateContent>
          <mc:Choice Requires="wps">
            <w:drawing>
              <wp:anchor distT="0" distB="0" distL="114300" distR="114300" simplePos="0" relativeHeight="251658752" behindDoc="0" locked="0" layoutInCell="1" allowOverlap="1" wp14:anchorId="45F34518" wp14:editId="20AE8E5A">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9150F4D" id="Conector recto 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2429E3B4" w14:textId="77777777" w:rsidR="001B2335" w:rsidRPr="000E070B" w:rsidRDefault="001B2335" w:rsidP="001B2335">
      <w:pPr>
        <w:spacing w:line="276" w:lineRule="auto"/>
        <w:rPr>
          <w:rFonts w:ascii="Arial" w:hAnsi="Arial" w:cs="Arial"/>
          <w:color w:val="000000" w:themeColor="text1"/>
          <w:sz w:val="22"/>
          <w:lang w:val="es-ES_tradnl" w:eastAsia="es-CO"/>
        </w:rPr>
      </w:pPr>
      <w:r w:rsidRPr="000E070B">
        <w:rPr>
          <w:rFonts w:ascii="Arial" w:hAnsi="Arial" w:cs="Arial"/>
          <w:color w:val="000000" w:themeColor="text1"/>
          <w:sz w:val="22"/>
          <w:lang w:val="es-ES_tradnl" w:eastAsia="es-CO"/>
        </w:rPr>
        <w:t>Atentamente,</w:t>
      </w:r>
    </w:p>
    <w:p w14:paraId="76114176" w14:textId="4FC50363" w:rsidR="001B2335" w:rsidRPr="000E070B" w:rsidRDefault="008B43C1" w:rsidP="001B2335">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541FBCB0" wp14:editId="60968FF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E070B" w:rsidRPr="000E070B" w14:paraId="55B31B76" w14:textId="77777777" w:rsidTr="00D121D3">
        <w:trPr>
          <w:trHeight w:val="315"/>
        </w:trPr>
        <w:tc>
          <w:tcPr>
            <w:tcW w:w="812" w:type="dxa"/>
            <w:vAlign w:val="center"/>
            <w:hideMark/>
          </w:tcPr>
          <w:p w14:paraId="0F09513E" w14:textId="77777777" w:rsidR="001B2335" w:rsidRPr="000E070B" w:rsidRDefault="001B2335" w:rsidP="00D121D3">
            <w:pPr>
              <w:spacing w:line="276" w:lineRule="auto"/>
              <w:rPr>
                <w:rFonts w:ascii="Arial" w:hAnsi="Arial" w:cs="Arial"/>
                <w:color w:val="000000" w:themeColor="text1"/>
                <w:sz w:val="16"/>
                <w:szCs w:val="16"/>
                <w:lang w:val="es-ES_tradnl" w:eastAsia="es-ES"/>
              </w:rPr>
            </w:pPr>
            <w:r w:rsidRPr="000E070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AD0D1D" w14:textId="77777777" w:rsidR="001B2335" w:rsidRPr="000E070B" w:rsidRDefault="00B13E2B" w:rsidP="00D121D3">
            <w:pPr>
              <w:spacing w:line="276" w:lineRule="auto"/>
              <w:rPr>
                <w:rFonts w:ascii="Arial" w:hAnsi="Arial" w:cs="Arial"/>
                <w:color w:val="000000" w:themeColor="text1"/>
                <w:sz w:val="16"/>
                <w:szCs w:val="16"/>
                <w:lang w:val="es-ES_tradnl" w:eastAsia="es-ES"/>
              </w:rPr>
            </w:pPr>
            <w:r w:rsidRPr="000E070B">
              <w:rPr>
                <w:rFonts w:ascii="Arial" w:hAnsi="Arial" w:cs="Arial"/>
                <w:color w:val="000000" w:themeColor="text1"/>
                <w:sz w:val="16"/>
                <w:szCs w:val="16"/>
                <w:lang w:val="es-ES_tradnl" w:eastAsia="es-ES"/>
              </w:rPr>
              <w:t xml:space="preserve">Nina María Padrón Ballestas </w:t>
            </w:r>
          </w:p>
          <w:p w14:paraId="737E7749" w14:textId="60CD7253" w:rsidR="00B13E2B" w:rsidRPr="000E070B" w:rsidRDefault="00B13E2B" w:rsidP="00D121D3">
            <w:pPr>
              <w:spacing w:line="276" w:lineRule="auto"/>
              <w:rPr>
                <w:rFonts w:ascii="Arial" w:hAnsi="Arial" w:cs="Arial"/>
                <w:color w:val="000000" w:themeColor="text1"/>
                <w:sz w:val="16"/>
                <w:szCs w:val="16"/>
                <w:lang w:val="es-ES_tradnl" w:eastAsia="es-ES"/>
              </w:rPr>
            </w:pPr>
            <w:r w:rsidRPr="000E070B">
              <w:rPr>
                <w:rFonts w:ascii="Arial" w:hAnsi="Arial" w:cs="Arial"/>
                <w:color w:val="000000" w:themeColor="text1"/>
                <w:sz w:val="16"/>
                <w:szCs w:val="16"/>
                <w:lang w:val="es-ES_tradnl" w:eastAsia="es-ES"/>
              </w:rPr>
              <w:t xml:space="preserve">Contratista Subdirección de Gestión Contractual </w:t>
            </w:r>
          </w:p>
        </w:tc>
      </w:tr>
      <w:tr w:rsidR="000E070B" w:rsidRPr="000E070B" w14:paraId="42148111" w14:textId="77777777" w:rsidTr="00D121D3">
        <w:trPr>
          <w:trHeight w:val="330"/>
        </w:trPr>
        <w:tc>
          <w:tcPr>
            <w:tcW w:w="812" w:type="dxa"/>
            <w:vAlign w:val="center"/>
            <w:hideMark/>
          </w:tcPr>
          <w:p w14:paraId="53316617" w14:textId="67DD1482" w:rsidR="001B2335" w:rsidRPr="000E070B" w:rsidRDefault="001B2335" w:rsidP="00D121D3">
            <w:pPr>
              <w:spacing w:line="276" w:lineRule="auto"/>
              <w:rPr>
                <w:rFonts w:ascii="Arial" w:hAnsi="Arial" w:cs="Arial"/>
                <w:color w:val="000000" w:themeColor="text1"/>
                <w:sz w:val="16"/>
                <w:szCs w:val="16"/>
                <w:lang w:val="es-ES_tradnl" w:eastAsia="es-ES"/>
              </w:rPr>
            </w:pPr>
            <w:r w:rsidRPr="000E070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267399" w14:textId="77777777" w:rsidR="001B2335" w:rsidRPr="000E070B" w:rsidRDefault="001B2335" w:rsidP="00D121D3">
            <w:pPr>
              <w:spacing w:line="276" w:lineRule="auto"/>
              <w:rPr>
                <w:rFonts w:ascii="Arial" w:hAnsi="Arial" w:cs="Arial"/>
                <w:color w:val="000000" w:themeColor="text1"/>
                <w:sz w:val="16"/>
                <w:szCs w:val="16"/>
                <w:lang w:val="es-ES_tradnl" w:eastAsia="es-ES"/>
              </w:rPr>
            </w:pPr>
            <w:r w:rsidRPr="000E070B">
              <w:rPr>
                <w:rFonts w:ascii="Arial" w:hAnsi="Arial" w:cs="Arial"/>
                <w:color w:val="000000" w:themeColor="text1"/>
                <w:sz w:val="16"/>
                <w:szCs w:val="16"/>
                <w:lang w:val="es-ES_tradnl" w:eastAsia="es-ES"/>
              </w:rPr>
              <w:t>Fabián Gonzalo Marín Cortés</w:t>
            </w:r>
          </w:p>
          <w:p w14:paraId="432D75FF" w14:textId="77777777" w:rsidR="001B2335" w:rsidRPr="000E070B" w:rsidRDefault="001B2335" w:rsidP="00D121D3">
            <w:pPr>
              <w:spacing w:line="276" w:lineRule="auto"/>
              <w:rPr>
                <w:rFonts w:ascii="Arial" w:hAnsi="Arial" w:cs="Arial"/>
                <w:color w:val="000000" w:themeColor="text1"/>
                <w:sz w:val="16"/>
                <w:szCs w:val="16"/>
                <w:lang w:val="es-ES_tradnl" w:eastAsia="es-ES"/>
              </w:rPr>
            </w:pPr>
            <w:r w:rsidRPr="000E070B">
              <w:rPr>
                <w:rFonts w:ascii="Arial" w:hAnsi="Arial" w:cs="Arial"/>
                <w:color w:val="000000" w:themeColor="text1"/>
                <w:sz w:val="16"/>
                <w:szCs w:val="16"/>
                <w:lang w:val="es-ES_tradnl" w:eastAsia="es-ES"/>
              </w:rPr>
              <w:t>Subdirector de Gestión Contractual</w:t>
            </w:r>
          </w:p>
        </w:tc>
      </w:tr>
      <w:tr w:rsidR="001B2335" w:rsidRPr="000E070B" w14:paraId="0A4EEB91" w14:textId="77777777" w:rsidTr="00D121D3">
        <w:trPr>
          <w:trHeight w:val="300"/>
        </w:trPr>
        <w:tc>
          <w:tcPr>
            <w:tcW w:w="812" w:type="dxa"/>
            <w:vAlign w:val="center"/>
            <w:hideMark/>
          </w:tcPr>
          <w:p w14:paraId="27A84351" w14:textId="77777777" w:rsidR="001B2335" w:rsidRPr="000E070B" w:rsidRDefault="001B2335" w:rsidP="00D121D3">
            <w:pPr>
              <w:spacing w:line="276" w:lineRule="auto"/>
              <w:rPr>
                <w:rFonts w:ascii="Arial" w:hAnsi="Arial" w:cs="Arial"/>
                <w:color w:val="000000" w:themeColor="text1"/>
                <w:sz w:val="16"/>
                <w:szCs w:val="16"/>
                <w:lang w:val="es-ES_tradnl" w:eastAsia="es-ES"/>
              </w:rPr>
            </w:pPr>
            <w:r w:rsidRPr="000E070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D2B419B" w14:textId="77777777" w:rsidR="001B2335" w:rsidRPr="000E070B" w:rsidRDefault="001B2335" w:rsidP="00D121D3">
            <w:pPr>
              <w:spacing w:line="276" w:lineRule="auto"/>
              <w:rPr>
                <w:rFonts w:ascii="Arial" w:hAnsi="Arial" w:cs="Arial"/>
                <w:color w:val="000000" w:themeColor="text1"/>
                <w:sz w:val="16"/>
                <w:szCs w:val="16"/>
                <w:lang w:val="es-ES_tradnl" w:eastAsia="es-ES"/>
              </w:rPr>
            </w:pPr>
            <w:r w:rsidRPr="000E070B">
              <w:rPr>
                <w:rFonts w:ascii="Arial" w:hAnsi="Arial" w:cs="Arial"/>
                <w:color w:val="000000" w:themeColor="text1"/>
                <w:sz w:val="16"/>
                <w:szCs w:val="16"/>
                <w:lang w:val="es-ES_tradnl" w:eastAsia="es-ES"/>
              </w:rPr>
              <w:t>Fabián Gonzalo Marín Cortés</w:t>
            </w:r>
          </w:p>
          <w:p w14:paraId="7F80C693" w14:textId="77777777" w:rsidR="001B2335" w:rsidRPr="000E070B" w:rsidRDefault="001B2335" w:rsidP="00D121D3">
            <w:pPr>
              <w:spacing w:line="276" w:lineRule="auto"/>
              <w:rPr>
                <w:rFonts w:ascii="Arial" w:hAnsi="Arial" w:cs="Arial"/>
                <w:color w:val="000000" w:themeColor="text1"/>
                <w:sz w:val="16"/>
                <w:szCs w:val="16"/>
                <w:lang w:val="es-ES_tradnl" w:eastAsia="es-ES"/>
              </w:rPr>
            </w:pPr>
            <w:r w:rsidRPr="000E070B">
              <w:rPr>
                <w:rFonts w:ascii="Arial" w:hAnsi="Arial" w:cs="Arial"/>
                <w:color w:val="000000" w:themeColor="text1"/>
                <w:sz w:val="16"/>
                <w:szCs w:val="16"/>
                <w:lang w:val="es-ES_tradnl" w:eastAsia="es-ES"/>
              </w:rPr>
              <w:t>Subdirector de Gestión Contractual</w:t>
            </w:r>
          </w:p>
        </w:tc>
      </w:tr>
      <w:bookmarkEnd w:id="2"/>
    </w:tbl>
    <w:p w14:paraId="7EBF297E" w14:textId="32DF9C50" w:rsidR="007B0854" w:rsidRPr="000E070B" w:rsidRDefault="007B0854" w:rsidP="001B2335">
      <w:pPr>
        <w:spacing w:line="276" w:lineRule="auto"/>
        <w:rPr>
          <w:rFonts w:ascii="Arial" w:hAnsi="Arial" w:cs="Arial"/>
          <w:color w:val="000000" w:themeColor="text1"/>
          <w:sz w:val="16"/>
          <w:szCs w:val="16"/>
          <w:lang w:val="es-ES_tradnl" w:eastAsia="es-ES"/>
        </w:rPr>
      </w:pPr>
    </w:p>
    <w:sectPr w:rsidR="007B0854" w:rsidRPr="000E070B"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6F8C6" w14:textId="77777777" w:rsidR="00CF75D0" w:rsidRDefault="00CF75D0">
      <w:r>
        <w:separator/>
      </w:r>
    </w:p>
  </w:endnote>
  <w:endnote w:type="continuationSeparator" w:id="0">
    <w:p w14:paraId="36E87C1E" w14:textId="77777777" w:rsidR="00CF75D0" w:rsidRDefault="00CF7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A9C1C" w14:textId="77777777" w:rsidR="00EC664D" w:rsidRDefault="00EC664D" w:rsidP="00EC664D">
    <w:pPr>
      <w:pStyle w:val="Sinespaciado"/>
      <w:jc w:val="right"/>
      <w:rPr>
        <w:rFonts w:ascii="Arial" w:hAnsi="Arial" w:cs="Arial"/>
        <w:sz w:val="18"/>
        <w:szCs w:val="18"/>
      </w:rPr>
    </w:pPr>
  </w:p>
  <w:p w14:paraId="0843CC52" w14:textId="107F68F1" w:rsidR="00EC664D" w:rsidRPr="008217B7" w:rsidRDefault="00EC664D" w:rsidP="00EC664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5373D">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5373D">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C0219DE" w14:textId="77777777" w:rsidR="00EC664D" w:rsidRDefault="00EC664D" w:rsidP="00EC664D">
    <w:pPr>
      <w:pStyle w:val="Piedepgina"/>
      <w:jc w:val="center"/>
      <w:rPr>
        <w:lang w:val="es-ES"/>
      </w:rPr>
    </w:pPr>
    <w:r>
      <w:rPr>
        <w:noProof/>
        <w:lang w:val="en-US"/>
      </w:rPr>
      <w:drawing>
        <wp:inline distT="0" distB="0" distL="0" distR="0" wp14:anchorId="73635B8C" wp14:editId="45BC062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7A71657" w14:textId="77777777" w:rsidR="00EC664D" w:rsidRDefault="00EC664D" w:rsidP="00EC664D">
    <w:pPr>
      <w:pStyle w:val="Piedepgina"/>
      <w:jc w:val="center"/>
      <w:rPr>
        <w:lang w:val="es-ES"/>
      </w:rPr>
    </w:pPr>
  </w:p>
  <w:p w14:paraId="1010E665" w14:textId="77777777" w:rsidR="00EC664D" w:rsidRPr="007B0854" w:rsidRDefault="00EC664D" w:rsidP="00EC664D">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4D29D" w14:textId="77777777" w:rsidR="00CF75D0" w:rsidRDefault="00CF75D0">
      <w:r>
        <w:separator/>
      </w:r>
    </w:p>
  </w:footnote>
  <w:footnote w:type="continuationSeparator" w:id="0">
    <w:p w14:paraId="4E12D575" w14:textId="77777777" w:rsidR="00CF75D0" w:rsidRDefault="00CF75D0">
      <w:r>
        <w:continuationSeparator/>
      </w:r>
    </w:p>
  </w:footnote>
  <w:footnote w:id="1">
    <w:p w14:paraId="201B541D" w14:textId="5E2945B6" w:rsidR="00EC664D" w:rsidRPr="000E070B" w:rsidRDefault="00EC664D" w:rsidP="00EC664D">
      <w:pPr>
        <w:pStyle w:val="Textonotapie"/>
        <w:ind w:firstLine="709"/>
        <w:jc w:val="both"/>
        <w:rPr>
          <w:rFonts w:ascii="Arial" w:hAnsi="Arial" w:cs="Arial"/>
          <w:color w:val="000000" w:themeColor="text1"/>
          <w:sz w:val="19"/>
          <w:szCs w:val="19"/>
          <w:lang w:val="es-ES_tradnl"/>
        </w:rPr>
      </w:pPr>
      <w:r w:rsidRPr="000E070B">
        <w:rPr>
          <w:rStyle w:val="Refdenotaalpie"/>
          <w:rFonts w:ascii="Arial" w:hAnsi="Arial" w:cs="Arial"/>
          <w:color w:val="000000" w:themeColor="text1"/>
          <w:sz w:val="19"/>
          <w:szCs w:val="19"/>
          <w:lang w:val="es-ES_tradnl"/>
        </w:rPr>
        <w:footnoteRef/>
      </w:r>
      <w:r w:rsidR="004C23FF" w:rsidRPr="000E070B">
        <w:rPr>
          <w:rFonts w:ascii="Arial" w:hAnsi="Arial" w:cs="Arial"/>
          <w:color w:val="000000" w:themeColor="text1"/>
          <w:sz w:val="19"/>
          <w:szCs w:val="19"/>
          <w:lang w:val="es-ES_tradnl"/>
        </w:rPr>
        <w:t xml:space="preserve"> E</w:t>
      </w:r>
      <w:r w:rsidRPr="000E070B">
        <w:rPr>
          <w:rFonts w:ascii="Arial" w:hAnsi="Arial" w:cs="Arial"/>
          <w:color w:val="000000" w:themeColor="text1"/>
          <w:sz w:val="19"/>
          <w:szCs w:val="19"/>
          <w:lang w:val="es-ES_tradnl"/>
        </w:rPr>
        <w:t>ste artículo dispuso, hasta que entró en vigencia la Ley 1955 de 2019 –que adicionó un tercer parágrafo que luego se explicará–: «Adiciónese al artículo 2o de la Ley 1150 de 2007 el siguiente numeral.</w:t>
      </w:r>
    </w:p>
    <w:p w14:paraId="537694A8" w14:textId="77777777" w:rsidR="00EC664D" w:rsidRPr="000E070B" w:rsidRDefault="00EC664D" w:rsidP="00EC664D">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»La contratación cuyo valor no excede del 10 por ciento de la menor cuantía de la entidad independientemente de su objeto, se efectuará de conformidad con las siguientes reglas:</w:t>
      </w:r>
    </w:p>
    <w:p w14:paraId="0731CCBF" w14:textId="77777777" w:rsidR="00EC664D" w:rsidRPr="000E070B" w:rsidRDefault="00EC664D" w:rsidP="00EC664D">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»a) Se publicará una invitación, por un término no inferior a un día hábil, en la cual se señalará el objeto a contratar, el presupuesto destinado para tal fin, así como las condiciones técnicas exigidas;</w:t>
      </w:r>
    </w:p>
    <w:p w14:paraId="1C887B74" w14:textId="77777777" w:rsidR="00EC664D" w:rsidRPr="000E070B" w:rsidRDefault="00EC664D" w:rsidP="00EC664D">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»b) El término previsto en la invitación para presentar la oferta no podrá ser inferior a un día hábil;</w:t>
      </w:r>
    </w:p>
    <w:p w14:paraId="3AF4D03B" w14:textId="77777777" w:rsidR="00EC664D" w:rsidRPr="000E070B" w:rsidRDefault="00EC664D" w:rsidP="00EC664D">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»c) La entidad seleccionará, mediante comunicación de aceptación de la oferta, la propuesta con el menor precio, siempre y cuando cumpla con las condiciones exigidas;</w:t>
      </w:r>
    </w:p>
    <w:p w14:paraId="5CE53F06" w14:textId="77777777" w:rsidR="00EC664D" w:rsidRPr="000E070B" w:rsidRDefault="00EC664D" w:rsidP="00EC664D">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»d) La comunicación de aceptación junto con la oferta constituyen para todos los efectos el contrato celebrado, con base en lo cual se efectuará el respectivo registro presupuestal.</w:t>
      </w:r>
    </w:p>
    <w:p w14:paraId="61AFAFFB" w14:textId="77777777" w:rsidR="00EC664D" w:rsidRPr="000E070B" w:rsidRDefault="00EC664D" w:rsidP="00EC664D">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»Parágrafo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2BFF121E" w14:textId="77777777" w:rsidR="00EC664D" w:rsidRPr="000E070B" w:rsidRDefault="00EC664D" w:rsidP="00EC664D">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»Parágrafo 2o. La contratación a que se refiere el presente artículo se realizará exclusivamente con las reglas en él contempladas y en su reglamentación. En particular no se aplicará lo previsto en la Ley 816 de 2003, ni en el artículo 12 de la Ley 1150 de 2007».</w:t>
      </w:r>
    </w:p>
    <w:p w14:paraId="7366CBE2" w14:textId="77777777" w:rsidR="00EC664D" w:rsidRPr="000E070B" w:rsidRDefault="00EC664D" w:rsidP="00EC664D">
      <w:pPr>
        <w:pStyle w:val="Textonotapie"/>
        <w:ind w:firstLine="709"/>
        <w:jc w:val="both"/>
        <w:rPr>
          <w:rFonts w:ascii="Arial" w:hAnsi="Arial" w:cs="Arial"/>
          <w:color w:val="000000" w:themeColor="text1"/>
          <w:sz w:val="19"/>
          <w:szCs w:val="19"/>
          <w:lang w:val="es-ES_tradnl"/>
        </w:rPr>
      </w:pPr>
    </w:p>
  </w:footnote>
  <w:footnote w:id="2">
    <w:p w14:paraId="55C8594A"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Style w:val="Refdenotaalpie"/>
          <w:rFonts w:ascii="Arial" w:hAnsi="Arial" w:cs="Arial"/>
          <w:color w:val="000000" w:themeColor="text1"/>
          <w:sz w:val="19"/>
          <w:szCs w:val="19"/>
          <w:lang w:val="es-ES_tradnl"/>
        </w:rPr>
        <w:footnoteRef/>
      </w:r>
      <w:r w:rsidRPr="000E070B">
        <w:rPr>
          <w:rFonts w:ascii="Arial" w:hAnsi="Arial" w:cs="Arial"/>
          <w:color w:val="000000" w:themeColor="text1"/>
          <w:sz w:val="19"/>
          <w:szCs w:val="19"/>
          <w:lang w:val="es-ES_tradnl"/>
        </w:rPr>
        <w:t xml:space="preserve"> Esto lo ratifica el artículo 2.2.1.2.1.5.2. del Decreto 1082 de 2015.</w:t>
      </w:r>
    </w:p>
    <w:p w14:paraId="021654DD"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p>
  </w:footnote>
  <w:footnote w:id="3">
    <w:p w14:paraId="2DC241C2"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Style w:val="Refdenotaalpie"/>
          <w:rFonts w:ascii="Arial" w:hAnsi="Arial" w:cs="Arial"/>
          <w:color w:val="000000" w:themeColor="text1"/>
          <w:sz w:val="19"/>
          <w:szCs w:val="19"/>
          <w:lang w:val="es-ES_tradnl"/>
        </w:rPr>
        <w:footnoteRef/>
      </w:r>
      <w:r w:rsidRPr="000E070B">
        <w:rPr>
          <w:rFonts w:ascii="Arial" w:hAnsi="Arial" w:cs="Arial"/>
          <w:color w:val="000000" w:themeColor="text1"/>
          <w:sz w:val="19"/>
          <w:szCs w:val="19"/>
          <w:lang w:val="es-ES_tradnl"/>
        </w:rPr>
        <w:t xml:space="preserve"> DÁVILA VINUEZA, Luis Guillermo. Régimen jurídico de la contratación estatal. 3ª ed. Bogotá: Legis, 2016. p. 463.</w:t>
      </w:r>
    </w:p>
    <w:p w14:paraId="10616E0C"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p>
  </w:footnote>
  <w:footnote w:id="4">
    <w:p w14:paraId="04C7802E" w14:textId="7981D20F"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Style w:val="Refdenotaalpie"/>
          <w:rFonts w:ascii="Arial" w:hAnsi="Arial" w:cs="Arial"/>
          <w:color w:val="000000" w:themeColor="text1"/>
          <w:sz w:val="19"/>
          <w:szCs w:val="19"/>
          <w:lang w:val="es-ES_tradnl"/>
        </w:rPr>
        <w:footnoteRef/>
      </w:r>
      <w:r w:rsidRPr="000E070B">
        <w:rPr>
          <w:rFonts w:ascii="Arial" w:hAnsi="Arial" w:cs="Arial"/>
          <w:color w:val="000000" w:themeColor="text1"/>
          <w:sz w:val="19"/>
          <w:szCs w:val="19"/>
          <w:lang w:val="es-ES_tradnl"/>
        </w:rPr>
        <w:t xml:space="preserve"> La contratación de mínima cuantía es aquella que no excede el</w:t>
      </w:r>
      <w:r w:rsidR="004C23FF" w:rsidRPr="000E070B">
        <w:rPr>
          <w:rFonts w:ascii="Arial" w:hAnsi="Arial" w:cs="Arial"/>
          <w:color w:val="000000" w:themeColor="text1"/>
          <w:sz w:val="19"/>
          <w:szCs w:val="19"/>
          <w:lang w:val="es-ES_tradnl"/>
        </w:rPr>
        <w:t xml:space="preserve"> 10% de la menor cuantía, o sea</w:t>
      </w:r>
      <w:r w:rsidRPr="000E070B">
        <w:rPr>
          <w:rFonts w:ascii="Arial" w:hAnsi="Arial" w:cs="Arial"/>
          <w:color w:val="000000" w:themeColor="text1"/>
          <w:sz w:val="19"/>
          <w:szCs w:val="19"/>
          <w:lang w:val="es-ES_tradnl"/>
        </w:rPr>
        <w:t xml:space="preserve"> que no supera el 10% de los topes definidos en el artículo 2, numeral 2, literal b)</w:t>
      </w:r>
      <w:r w:rsidR="004C23FF" w:rsidRPr="000E070B">
        <w:rPr>
          <w:rFonts w:ascii="Arial" w:hAnsi="Arial" w:cs="Arial"/>
          <w:color w:val="000000" w:themeColor="text1"/>
          <w:sz w:val="19"/>
          <w:szCs w:val="19"/>
          <w:lang w:val="es-ES_tradnl"/>
        </w:rPr>
        <w:t>,</w:t>
      </w:r>
      <w:r w:rsidRPr="000E070B">
        <w:rPr>
          <w:rFonts w:ascii="Arial" w:hAnsi="Arial" w:cs="Arial"/>
          <w:color w:val="000000" w:themeColor="text1"/>
          <w:sz w:val="19"/>
          <w:szCs w:val="19"/>
          <w:lang w:val="es-ES_tradnl"/>
        </w:rPr>
        <w:t xml:space="preserve"> de la Ley 1150 de 2007, que dispone: «Se entenderá por menor cuantía los valores que a continuación se relacionan, determinados en función de los presupuestos anuales de las entidades públicas expresados en salarios mínimos legales mensuales.</w:t>
      </w:r>
    </w:p>
    <w:p w14:paraId="748D1290"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»Para las entidades que tengan un presupuesto anual superior o igual a 1.200.000 salarios mínimos legales mensuales, la menor cuantía será hasta 1.000 salarios mínimos legales mensuales.</w:t>
      </w:r>
    </w:p>
    <w:p w14:paraId="630E24CF"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30A6F4D6"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100B9534"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2767AF1A"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»Las que tengan un presupuesto anual inferior a 120.000 salarios mínimos legales mensuales, la menor cuantía será hasta 280 salarios mínimos legales mensuales».</w:t>
      </w:r>
    </w:p>
    <w:p w14:paraId="4FB54FA9"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p>
  </w:footnote>
  <w:footnote w:id="5">
    <w:p w14:paraId="79BDF0B7"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Style w:val="Refdenotaalpie"/>
          <w:rFonts w:ascii="Arial" w:hAnsi="Arial" w:cs="Arial"/>
          <w:color w:val="000000" w:themeColor="text1"/>
          <w:sz w:val="19"/>
          <w:szCs w:val="19"/>
          <w:lang w:val="es-ES_tradnl"/>
        </w:rPr>
        <w:footnoteRef/>
      </w:r>
      <w:r w:rsidRPr="000E070B">
        <w:rPr>
          <w:rFonts w:ascii="Arial" w:hAnsi="Arial" w:cs="Arial"/>
          <w:color w:val="000000" w:themeColor="text1"/>
          <w:sz w:val="19"/>
          <w:szCs w:val="19"/>
          <w:lang w:val="es-ES_tradnl"/>
        </w:rPr>
        <w:t xml:space="preserve"> Agencia Nacional de Contratación Pública – Colombia Compra Eficiente. Manual de la Modalidad de Selección de Mínima Cuantía M-MSMC-03. En: https://www.colombiacompra.gov.co/sites/cce_public/files/cce_documents/manual_de_la_modalidad_de_seleccion_de_minima_cuantia.pdf</w:t>
      </w:r>
    </w:p>
    <w:p w14:paraId="06C89305"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p>
  </w:footnote>
  <w:footnote w:id="6">
    <w:p w14:paraId="57BCE814"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Style w:val="Refdenotaalpie"/>
          <w:rFonts w:ascii="Arial" w:hAnsi="Arial" w:cs="Arial"/>
          <w:color w:val="000000" w:themeColor="text1"/>
          <w:sz w:val="19"/>
          <w:szCs w:val="19"/>
          <w:lang w:val="es-ES_tradnl"/>
        </w:rPr>
        <w:footnoteRef/>
      </w:r>
      <w:r w:rsidRPr="000E070B">
        <w:rPr>
          <w:rFonts w:ascii="Arial" w:hAnsi="Arial" w:cs="Arial"/>
          <w:color w:val="000000" w:themeColor="text1"/>
          <w:sz w:val="19"/>
          <w:szCs w:val="19"/>
          <w:lang w:val="es-ES_tradnl"/>
        </w:rPr>
        <w:t xml:space="preserve"> Como lo indica la doctrina, en la mínima cuantía «El precio es el factor de selección del proponente. Es decir, la </w:t>
      </w:r>
      <w:r w:rsidRPr="000E070B">
        <w:rPr>
          <w:rFonts w:ascii="Arial" w:hAnsi="Arial" w:cs="Arial"/>
          <w:i/>
          <w:iCs/>
          <w:color w:val="000000" w:themeColor="text1"/>
          <w:sz w:val="19"/>
          <w:szCs w:val="19"/>
          <w:lang w:val="es-ES_tradnl"/>
        </w:rPr>
        <w:t>entidad estatal</w:t>
      </w:r>
      <w:r w:rsidRPr="000E070B">
        <w:rPr>
          <w:rFonts w:ascii="Arial" w:hAnsi="Arial" w:cs="Arial"/>
          <w:color w:val="000000" w:themeColor="text1"/>
          <w:sz w:val="19"/>
          <w:szCs w:val="19"/>
          <w:lang w:val="es-ES_tradnl"/>
        </w:rPr>
        <w:t xml:space="preserve"> debe adjudicar el </w:t>
      </w:r>
      <w:r w:rsidRPr="000E070B">
        <w:rPr>
          <w:rFonts w:ascii="Arial" w:hAnsi="Arial" w:cs="Arial"/>
          <w:i/>
          <w:iCs/>
          <w:color w:val="000000" w:themeColor="text1"/>
          <w:sz w:val="19"/>
          <w:szCs w:val="19"/>
          <w:lang w:val="es-ES_tradnl"/>
        </w:rPr>
        <w:t>proceso de contratación</w:t>
      </w:r>
      <w:r w:rsidRPr="000E070B">
        <w:rPr>
          <w:rFonts w:ascii="Arial" w:hAnsi="Arial" w:cs="Arial"/>
          <w:color w:val="000000" w:themeColor="text1"/>
          <w:sz w:val="19"/>
          <w:szCs w:val="19"/>
          <w:lang w:val="es-ES_tradnl"/>
        </w:rPr>
        <w:t xml:space="preserve"> al oferente que cumpla con todas las condiciones exigidas por la </w:t>
      </w:r>
      <w:r w:rsidRPr="000E070B">
        <w:rPr>
          <w:rFonts w:ascii="Arial" w:hAnsi="Arial" w:cs="Arial"/>
          <w:i/>
          <w:iCs/>
          <w:color w:val="000000" w:themeColor="text1"/>
          <w:sz w:val="19"/>
          <w:szCs w:val="19"/>
          <w:lang w:val="es-ES_tradnl"/>
        </w:rPr>
        <w:t>entidad estatal</w:t>
      </w:r>
      <w:r w:rsidRPr="000E070B">
        <w:rPr>
          <w:rFonts w:ascii="Arial" w:hAnsi="Arial" w:cs="Arial"/>
          <w:color w:val="000000" w:themeColor="text1"/>
          <w:sz w:val="19"/>
          <w:szCs w:val="19"/>
          <w:lang w:val="es-ES_tradnl"/>
        </w:rPr>
        <w:t xml:space="preserve"> en los </w:t>
      </w:r>
      <w:r w:rsidRPr="000E070B">
        <w:rPr>
          <w:rFonts w:ascii="Arial" w:hAnsi="Arial" w:cs="Arial"/>
          <w:i/>
          <w:iCs/>
          <w:color w:val="000000" w:themeColor="text1"/>
          <w:sz w:val="19"/>
          <w:szCs w:val="19"/>
          <w:lang w:val="es-ES_tradnl"/>
        </w:rPr>
        <w:t>documentos del proceso</w:t>
      </w:r>
      <w:r w:rsidRPr="000E070B">
        <w:rPr>
          <w:rFonts w:ascii="Arial" w:hAnsi="Arial" w:cs="Arial"/>
          <w:color w:val="000000" w:themeColor="text1"/>
          <w:sz w:val="19"/>
          <w:szCs w:val="19"/>
          <w:lang w:val="es-ES_tradnl"/>
        </w:rPr>
        <w:t xml:space="preserve"> (estudios previos e invitación a participar), y que ofrezca el menor valor. No hay lugar a puntajes para evaluar las ofertas sobre las características del objeto a contratar, su calidad o condiciones» (DÁVILA, Op.cit., p. 515).</w:t>
      </w:r>
    </w:p>
    <w:p w14:paraId="05202920"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p>
  </w:footnote>
  <w:footnote w:id="7">
    <w:p w14:paraId="3DD66CA5"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Style w:val="Refdenotaalpie"/>
          <w:rFonts w:ascii="Arial" w:hAnsi="Arial" w:cs="Arial"/>
          <w:color w:val="000000" w:themeColor="text1"/>
          <w:sz w:val="19"/>
          <w:szCs w:val="19"/>
          <w:lang w:val="es-ES_tradnl"/>
        </w:rPr>
        <w:footnoteRef/>
      </w:r>
      <w:r w:rsidRPr="000E070B">
        <w:rPr>
          <w:rFonts w:ascii="Arial" w:hAnsi="Arial" w:cs="Arial"/>
          <w:color w:val="000000" w:themeColor="text1"/>
          <w:sz w:val="19"/>
          <w:szCs w:val="19"/>
          <w:lang w:val="es-ES_tradnl"/>
        </w:rPr>
        <w:t xml:space="preserve"> Por su parte, las reglas de la mínima cuantía para la adquisición en grandes superficies están contenidas en el artículo 2.2.1.2.1.5.3. del Decreto 1082 de 2015, así: «Las Entidades Estatales deben aplicar las siguientes reglas para adquirir bienes hasta por el monto de su mínima cuantía en Grandes Superficies:</w:t>
      </w:r>
    </w:p>
    <w:p w14:paraId="6612BC5F"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e) la disponibilidad presupuestal.</w:t>
      </w:r>
    </w:p>
    <w:p w14:paraId="77D17ED2"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»2. La Entidad Estatal debe evaluar las cotizaciones presentadas y seleccionar a quien, con las condiciones requeridas, ofrezca el menor precio del mercado y aceptar la mejor oferta.</w:t>
      </w:r>
    </w:p>
    <w:p w14:paraId="3AFB3739"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»3. En caso de empate, la Entidad Estatal aceptará la oferta que haya sido presentada primero en el tiempo.</w:t>
      </w:r>
    </w:p>
    <w:p w14:paraId="52826624"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»4. La oferta y su aceptación constituyen el contrato».</w:t>
      </w:r>
    </w:p>
    <w:p w14:paraId="6F954426"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p>
  </w:footnote>
  <w:footnote w:id="8">
    <w:p w14:paraId="4C64542C" w14:textId="3070D21B"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Style w:val="Refdenotaalpie"/>
          <w:rFonts w:ascii="Arial" w:hAnsi="Arial" w:cs="Arial"/>
          <w:color w:val="000000" w:themeColor="text1"/>
          <w:sz w:val="19"/>
          <w:szCs w:val="19"/>
          <w:lang w:val="es-ES_tradnl"/>
        </w:rPr>
        <w:footnoteRef/>
      </w:r>
      <w:r w:rsidRPr="000E070B">
        <w:rPr>
          <w:rFonts w:ascii="Arial" w:hAnsi="Arial" w:cs="Arial"/>
          <w:color w:val="000000" w:themeColor="text1"/>
          <w:sz w:val="19"/>
          <w:szCs w:val="19"/>
          <w:lang w:val="es-ES_tradnl"/>
        </w:rPr>
        <w:t xml:space="preserve"> Consejo de Estado. Sección Tercera. Subsección A. Auto del 29 de marzo d</w:t>
      </w:r>
      <w:r w:rsidR="00ED0679" w:rsidRPr="000E070B">
        <w:rPr>
          <w:rFonts w:ascii="Arial" w:hAnsi="Arial" w:cs="Arial"/>
          <w:color w:val="000000" w:themeColor="text1"/>
          <w:sz w:val="19"/>
          <w:szCs w:val="19"/>
          <w:lang w:val="es-ES_tradnl"/>
        </w:rPr>
        <w:t xml:space="preserve">e 2017. Exp. 56.307. C.P. </w:t>
      </w:r>
      <w:r w:rsidRPr="000E070B">
        <w:rPr>
          <w:rFonts w:ascii="Arial" w:hAnsi="Arial" w:cs="Arial"/>
          <w:color w:val="000000" w:themeColor="text1"/>
          <w:sz w:val="19"/>
          <w:szCs w:val="19"/>
          <w:lang w:val="es-ES_tradnl"/>
        </w:rPr>
        <w:t>Carlos Alberto Zambrano Barrera.</w:t>
      </w:r>
    </w:p>
    <w:p w14:paraId="3FFE0B41"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p>
  </w:footnote>
  <w:footnote w:id="9">
    <w:p w14:paraId="10028C57"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Style w:val="Refdenotaalpie"/>
          <w:rFonts w:ascii="Arial" w:hAnsi="Arial" w:cs="Arial"/>
          <w:color w:val="000000" w:themeColor="text1"/>
          <w:sz w:val="19"/>
          <w:szCs w:val="19"/>
          <w:lang w:val="es-ES_tradnl"/>
        </w:rPr>
        <w:footnoteRef/>
      </w:r>
      <w:r w:rsidRPr="000E070B">
        <w:rPr>
          <w:rFonts w:ascii="Arial" w:hAnsi="Arial" w:cs="Arial"/>
          <w:color w:val="000000" w:themeColor="text1"/>
          <w:sz w:val="19"/>
          <w:szCs w:val="19"/>
          <w:lang w:val="es-ES_tradnl"/>
        </w:rPr>
        <w:t xml:space="preserve"> Esta ha sido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4CCEA345"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»Por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2E5A7AB7"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r w:rsidRPr="000E070B">
        <w:rPr>
          <w:rFonts w:ascii="Arial" w:hAnsi="Arial" w:cs="Arial"/>
          <w:color w:val="000000" w:themeColor="text1"/>
          <w:sz w:val="19"/>
          <w:szCs w:val="19"/>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p w14:paraId="6022807E" w14:textId="77777777" w:rsidR="001B2335" w:rsidRPr="000E070B" w:rsidRDefault="001B2335" w:rsidP="00004060">
      <w:pPr>
        <w:pStyle w:val="Textonotapie"/>
        <w:ind w:firstLine="709"/>
        <w:jc w:val="both"/>
        <w:rPr>
          <w:rFonts w:ascii="Arial" w:hAnsi="Arial" w:cs="Arial"/>
          <w:color w:val="000000" w:themeColor="text1"/>
          <w:sz w:val="19"/>
          <w:szCs w:val="19"/>
          <w:lang w:val="es-ES_tradnl"/>
        </w:rPr>
      </w:pPr>
    </w:p>
  </w:footnote>
  <w:footnote w:id="10">
    <w:p w14:paraId="27958784" w14:textId="06708AEB" w:rsidR="008C3755" w:rsidRPr="000E070B" w:rsidRDefault="008C3755" w:rsidP="008C3755">
      <w:pPr>
        <w:pStyle w:val="Textonotapie"/>
        <w:ind w:firstLine="708"/>
        <w:jc w:val="both"/>
        <w:rPr>
          <w:rFonts w:ascii="Arial" w:hAnsi="Arial" w:cs="Arial"/>
          <w:color w:val="000000" w:themeColor="text1"/>
          <w:sz w:val="19"/>
          <w:szCs w:val="19"/>
        </w:rPr>
      </w:pPr>
      <w:r w:rsidRPr="000E070B">
        <w:rPr>
          <w:rStyle w:val="Refdenotaalpie"/>
          <w:rFonts w:ascii="Arial" w:hAnsi="Arial" w:cs="Arial"/>
          <w:color w:val="000000" w:themeColor="text1"/>
          <w:sz w:val="19"/>
          <w:szCs w:val="19"/>
        </w:rPr>
        <w:footnoteRef/>
      </w:r>
      <w:r w:rsidRPr="000E070B">
        <w:rPr>
          <w:rFonts w:ascii="Arial" w:hAnsi="Arial" w:cs="Arial"/>
          <w:color w:val="000000" w:themeColor="text1"/>
          <w:sz w:val="19"/>
          <w:szCs w:val="19"/>
        </w:rPr>
        <w:t xml:space="preserve"> Ley 1474 de 2011: «Artículo 94. Transparencia en contratación de mínima cuantía. La contratación cuyo valor no excede del 10 por ciento de la menor cuantía de la entidad independientemente de su objeto, se efectuará de conformidad con las siguientes reglas:</w:t>
      </w:r>
    </w:p>
    <w:p w14:paraId="2E7C8F6C" w14:textId="77777777" w:rsidR="008C3755" w:rsidRPr="000E070B" w:rsidRDefault="008C3755" w:rsidP="008C3755">
      <w:pPr>
        <w:pStyle w:val="Textonotapie"/>
        <w:ind w:firstLine="708"/>
        <w:jc w:val="both"/>
        <w:rPr>
          <w:rFonts w:ascii="Arial" w:hAnsi="Arial" w:cs="Arial"/>
          <w:color w:val="000000" w:themeColor="text1"/>
          <w:sz w:val="19"/>
          <w:szCs w:val="19"/>
        </w:rPr>
      </w:pPr>
      <w:r w:rsidRPr="000E070B">
        <w:rPr>
          <w:rFonts w:ascii="Arial" w:hAnsi="Arial" w:cs="Arial"/>
          <w:color w:val="000000" w:themeColor="text1"/>
          <w:sz w:val="19"/>
          <w:szCs w:val="19"/>
        </w:rPr>
        <w:t>[…]</w:t>
      </w:r>
    </w:p>
    <w:p w14:paraId="7B96EC1C" w14:textId="77777777" w:rsidR="008C3755" w:rsidRPr="000E070B" w:rsidRDefault="008C3755" w:rsidP="008C3755">
      <w:pPr>
        <w:pStyle w:val="Textonotapie"/>
        <w:ind w:firstLine="708"/>
        <w:jc w:val="both"/>
        <w:rPr>
          <w:rFonts w:ascii="Arial" w:hAnsi="Arial" w:cs="Arial"/>
          <w:color w:val="000000" w:themeColor="text1"/>
          <w:sz w:val="19"/>
          <w:szCs w:val="19"/>
        </w:rPr>
      </w:pPr>
      <w:r w:rsidRPr="000E070B">
        <w:rPr>
          <w:rFonts w:ascii="Arial" w:hAnsi="Arial" w:cs="Arial"/>
          <w:color w:val="000000" w:themeColor="text1"/>
          <w:sz w:val="19"/>
          <w:szCs w:val="19"/>
        </w:rPr>
        <w:t xml:space="preserve">»c) La entidad seleccionará, mediante comunicación de aceptación de la oferta, la propuesta con el menor precio, siempre y cuando cumpla con las condiciones exigida». </w:t>
      </w:r>
    </w:p>
    <w:p w14:paraId="67ECF21E" w14:textId="77777777" w:rsidR="008C3755" w:rsidRPr="000E070B" w:rsidRDefault="008C3755" w:rsidP="008C3755">
      <w:pPr>
        <w:pStyle w:val="Textonotapie"/>
        <w:ind w:firstLine="708"/>
        <w:jc w:val="both"/>
        <w:rPr>
          <w:rFonts w:ascii="Arial" w:hAnsi="Arial" w:cs="Arial"/>
          <w:color w:val="000000" w:themeColor="text1"/>
          <w:sz w:val="19"/>
          <w:szCs w:val="19"/>
        </w:rPr>
      </w:pPr>
    </w:p>
  </w:footnote>
  <w:footnote w:id="11">
    <w:p w14:paraId="044FD14A" w14:textId="77777777" w:rsidR="008C3755" w:rsidRPr="000E070B" w:rsidRDefault="008C3755" w:rsidP="008C3755">
      <w:pPr>
        <w:pStyle w:val="Textonotapie"/>
        <w:ind w:firstLine="708"/>
        <w:jc w:val="both"/>
        <w:rPr>
          <w:rFonts w:ascii="Arial" w:hAnsi="Arial" w:cs="Arial"/>
          <w:color w:val="000000" w:themeColor="text1"/>
          <w:sz w:val="19"/>
          <w:szCs w:val="19"/>
          <w:shd w:val="clear" w:color="auto" w:fill="FFFFFF"/>
        </w:rPr>
      </w:pPr>
      <w:r w:rsidRPr="000E070B">
        <w:rPr>
          <w:rStyle w:val="Refdenotaalpie"/>
          <w:rFonts w:ascii="Arial" w:hAnsi="Arial" w:cs="Arial"/>
          <w:color w:val="000000" w:themeColor="text1"/>
          <w:sz w:val="19"/>
          <w:szCs w:val="19"/>
        </w:rPr>
        <w:footnoteRef/>
      </w:r>
      <w:r w:rsidRPr="000E070B">
        <w:rPr>
          <w:rFonts w:ascii="Arial" w:hAnsi="Arial" w:cs="Arial"/>
          <w:color w:val="000000" w:themeColor="text1"/>
          <w:sz w:val="19"/>
          <w:szCs w:val="19"/>
        </w:rPr>
        <w:t xml:space="preserve"> «</w:t>
      </w:r>
      <w:r w:rsidRPr="000E070B">
        <w:rPr>
          <w:rStyle w:val="Textoennegrita"/>
          <w:rFonts w:ascii="Arial" w:hAnsi="Arial" w:cs="Arial"/>
          <w:b w:val="0"/>
          <w:color w:val="000000" w:themeColor="text1"/>
          <w:sz w:val="19"/>
          <w:szCs w:val="19"/>
          <w:shd w:val="clear" w:color="auto" w:fill="FFFFFF"/>
        </w:rPr>
        <w:t>Artículo 2.2.1.2.1.5.2.</w:t>
      </w:r>
      <w:r w:rsidRPr="000E070B">
        <w:rPr>
          <w:rFonts w:ascii="Arial" w:hAnsi="Arial" w:cs="Arial"/>
          <w:color w:val="000000" w:themeColor="text1"/>
          <w:sz w:val="19"/>
          <w:szCs w:val="19"/>
          <w:shd w:val="clear" w:color="auto" w:fill="FFFFFF"/>
        </w:rPr>
        <w:t> </w:t>
      </w:r>
      <w:r w:rsidRPr="000E070B">
        <w:rPr>
          <w:rStyle w:val="nfasis"/>
          <w:rFonts w:ascii="Arial" w:hAnsi="Arial" w:cs="Arial"/>
          <w:bCs/>
          <w:i w:val="0"/>
          <w:color w:val="000000" w:themeColor="text1"/>
          <w:sz w:val="19"/>
          <w:szCs w:val="19"/>
          <w:shd w:val="clear" w:color="auto" w:fill="FFFFFF"/>
        </w:rPr>
        <w:t>Procedimiento para la contratación de mínima cuantía.</w:t>
      </w:r>
      <w:r w:rsidRPr="000E070B">
        <w:rPr>
          <w:rStyle w:val="nfasis"/>
          <w:rFonts w:ascii="Arial" w:hAnsi="Arial" w:cs="Arial"/>
          <w:color w:val="000000" w:themeColor="text1"/>
          <w:sz w:val="19"/>
          <w:szCs w:val="19"/>
          <w:shd w:val="clear" w:color="auto" w:fill="FFFFFF"/>
        </w:rPr>
        <w:t> </w:t>
      </w:r>
      <w:r w:rsidRPr="000E070B">
        <w:rPr>
          <w:rFonts w:ascii="Arial" w:hAnsi="Arial" w:cs="Arial"/>
          <w:color w:val="000000" w:themeColor="text1"/>
          <w:sz w:val="19"/>
          <w:szCs w:val="19"/>
          <w:shd w:val="clear" w:color="auto" w:fill="FFFFFF"/>
        </w:rPr>
        <w:t>Las siguientes reglas son aplicables a la contratación cuyo valor no excede del 10% de la menor cuantía de la Entidad Estatal, independientemente de su objeto:</w:t>
      </w:r>
    </w:p>
    <w:p w14:paraId="051CB6D7" w14:textId="77777777" w:rsidR="008C3755" w:rsidRPr="000E070B" w:rsidRDefault="008C3755" w:rsidP="008C3755">
      <w:pPr>
        <w:pStyle w:val="Textonotapie"/>
        <w:ind w:firstLine="708"/>
        <w:jc w:val="both"/>
        <w:rPr>
          <w:rFonts w:ascii="Arial" w:hAnsi="Arial" w:cs="Arial"/>
          <w:color w:val="000000" w:themeColor="text1"/>
          <w:sz w:val="19"/>
          <w:szCs w:val="19"/>
          <w:shd w:val="clear" w:color="auto" w:fill="FFFFFF"/>
        </w:rPr>
      </w:pPr>
      <w:r w:rsidRPr="000E070B">
        <w:rPr>
          <w:rFonts w:ascii="Arial" w:hAnsi="Arial" w:cs="Arial"/>
          <w:color w:val="000000" w:themeColor="text1"/>
          <w:sz w:val="19"/>
          <w:szCs w:val="19"/>
          <w:shd w:val="clear" w:color="auto" w:fill="FFFFFF"/>
        </w:rPr>
        <w:t>[…]</w:t>
      </w:r>
    </w:p>
    <w:p w14:paraId="399F027F" w14:textId="77777777" w:rsidR="008C3755" w:rsidRPr="000E070B" w:rsidRDefault="008C3755" w:rsidP="008C3755">
      <w:pPr>
        <w:pStyle w:val="Textonotapie"/>
        <w:ind w:firstLine="708"/>
        <w:jc w:val="both"/>
        <w:rPr>
          <w:rFonts w:ascii="Arial" w:hAnsi="Arial" w:cs="Arial"/>
          <w:color w:val="000000" w:themeColor="text1"/>
          <w:sz w:val="19"/>
          <w:szCs w:val="19"/>
          <w:shd w:val="clear" w:color="auto" w:fill="FFFFFF"/>
        </w:rPr>
      </w:pPr>
      <w:r w:rsidRPr="000E070B">
        <w:rPr>
          <w:rFonts w:ascii="Arial" w:hAnsi="Arial" w:cs="Arial"/>
          <w:color w:val="000000" w:themeColor="text1"/>
          <w:sz w:val="19"/>
          <w:szCs w:val="19"/>
          <w:shd w:val="clear" w:color="auto" w:fill="FFFFFF"/>
        </w:rPr>
        <w:t xml:space="preserve">»6. La Entidad Estatal debe aceptar la oferta de menor precio, siempre que cumpla con las condiciones establecidas en la invitación a participar en procesos de mínima cuantía. En la aceptación de la oferta, la Entidad Estatal debe informar al contratista el nombre del supervisor del contrato». </w:t>
      </w:r>
    </w:p>
    <w:p w14:paraId="242F9908" w14:textId="77777777" w:rsidR="008C3755" w:rsidRPr="000E070B" w:rsidRDefault="008C3755" w:rsidP="008C3755">
      <w:pPr>
        <w:pStyle w:val="Textonotapie"/>
        <w:ind w:firstLine="708"/>
        <w:jc w:val="both"/>
        <w:rPr>
          <w:rFonts w:ascii="Arial" w:hAnsi="Arial" w:cs="Arial"/>
          <w:color w:val="000000" w:themeColor="text1"/>
          <w:sz w:val="19"/>
          <w:szCs w:val="19"/>
          <w:lang w:val="es-CO"/>
        </w:rPr>
      </w:pPr>
    </w:p>
  </w:footnote>
  <w:footnote w:id="12">
    <w:p w14:paraId="3BAF48F2" w14:textId="77777777" w:rsidR="008C3755" w:rsidRPr="000E070B" w:rsidRDefault="008C3755" w:rsidP="008C3755">
      <w:pPr>
        <w:pStyle w:val="Textonotapie"/>
        <w:ind w:firstLine="708"/>
        <w:jc w:val="both"/>
        <w:rPr>
          <w:rFonts w:ascii="Arial" w:hAnsi="Arial" w:cs="Arial"/>
          <w:color w:val="000000" w:themeColor="text1"/>
          <w:sz w:val="19"/>
          <w:szCs w:val="19"/>
          <w:lang w:val="es-CO"/>
        </w:rPr>
      </w:pPr>
      <w:r w:rsidRPr="000E070B">
        <w:rPr>
          <w:rStyle w:val="Refdenotaalpie"/>
          <w:rFonts w:ascii="Arial" w:hAnsi="Arial" w:cs="Arial"/>
          <w:color w:val="000000" w:themeColor="text1"/>
          <w:sz w:val="19"/>
          <w:szCs w:val="19"/>
        </w:rPr>
        <w:footnoteRef/>
      </w:r>
      <w:r w:rsidRPr="000E070B">
        <w:rPr>
          <w:rFonts w:ascii="Arial" w:hAnsi="Arial" w:cs="Arial"/>
          <w:color w:val="000000" w:themeColor="text1"/>
          <w:sz w:val="19"/>
          <w:szCs w:val="19"/>
        </w:rPr>
        <w:t xml:space="preserve"> </w:t>
      </w:r>
      <w:r w:rsidRPr="000E070B">
        <w:rPr>
          <w:rFonts w:ascii="Arial" w:hAnsi="Arial" w:cs="Arial"/>
          <w:color w:val="000000" w:themeColor="text1"/>
          <w:sz w:val="19"/>
          <w:szCs w:val="19"/>
          <w:lang w:val="es-CO"/>
        </w:rPr>
        <w:t xml:space="preserve">Manual de la Modalidad de Selección de Mínima Cuantía de Colombia Compra Eficiente. P. 6. </w:t>
      </w:r>
    </w:p>
    <w:p w14:paraId="1C611435" w14:textId="77777777" w:rsidR="00EA389B" w:rsidRPr="000E070B" w:rsidRDefault="00EA389B" w:rsidP="008C3755">
      <w:pPr>
        <w:pStyle w:val="Textonotapie"/>
        <w:ind w:firstLine="708"/>
        <w:jc w:val="both"/>
        <w:rPr>
          <w:rFonts w:ascii="Arial" w:hAnsi="Arial" w:cs="Arial"/>
          <w:color w:val="000000" w:themeColor="text1"/>
          <w:sz w:val="19"/>
          <w:szCs w:val="19"/>
          <w:lang w:val="es-CO"/>
        </w:rPr>
      </w:pPr>
    </w:p>
  </w:footnote>
  <w:footnote w:id="13">
    <w:p w14:paraId="60D92022" w14:textId="5350E3EF" w:rsidR="00004060" w:rsidRPr="000E070B" w:rsidRDefault="00004060" w:rsidP="00004060">
      <w:pPr>
        <w:pStyle w:val="Textonotapie"/>
        <w:ind w:firstLine="708"/>
        <w:jc w:val="both"/>
        <w:rPr>
          <w:rFonts w:ascii="Arial" w:hAnsi="Arial" w:cs="Arial"/>
          <w:color w:val="000000" w:themeColor="text1"/>
          <w:sz w:val="19"/>
          <w:szCs w:val="19"/>
          <w:lang w:val="es-CO"/>
        </w:rPr>
      </w:pPr>
      <w:r w:rsidRPr="000E070B">
        <w:rPr>
          <w:rStyle w:val="Refdenotaalpie"/>
          <w:rFonts w:ascii="Arial" w:hAnsi="Arial" w:cs="Arial"/>
          <w:color w:val="000000" w:themeColor="text1"/>
          <w:sz w:val="19"/>
          <w:szCs w:val="19"/>
        </w:rPr>
        <w:footnoteRef/>
      </w:r>
      <w:r w:rsidR="00EA389B" w:rsidRPr="000E070B">
        <w:rPr>
          <w:rFonts w:ascii="Arial" w:hAnsi="Arial" w:cs="Arial"/>
          <w:i/>
          <w:color w:val="000000" w:themeColor="text1"/>
          <w:sz w:val="19"/>
          <w:szCs w:val="19"/>
        </w:rPr>
        <w:t xml:space="preserve"> </w:t>
      </w:r>
      <w:r w:rsidRPr="000E070B">
        <w:rPr>
          <w:rFonts w:ascii="Arial" w:hAnsi="Arial" w:cs="Arial"/>
          <w:i/>
          <w:color w:val="000000" w:themeColor="text1"/>
          <w:sz w:val="19"/>
          <w:szCs w:val="19"/>
        </w:rPr>
        <w:t>Ibídem.</w:t>
      </w:r>
      <w:r w:rsidRPr="000E070B">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4060"/>
    <w:rsid w:val="00012E74"/>
    <w:rsid w:val="00040F35"/>
    <w:rsid w:val="00081A46"/>
    <w:rsid w:val="000942EB"/>
    <w:rsid w:val="000A171A"/>
    <w:rsid w:val="000B103F"/>
    <w:rsid w:val="000B30A1"/>
    <w:rsid w:val="000D2620"/>
    <w:rsid w:val="000D6347"/>
    <w:rsid w:val="000E070B"/>
    <w:rsid w:val="000F14E8"/>
    <w:rsid w:val="00103915"/>
    <w:rsid w:val="00122B23"/>
    <w:rsid w:val="00137FFA"/>
    <w:rsid w:val="001B2335"/>
    <w:rsid w:val="001B2F24"/>
    <w:rsid w:val="00234B84"/>
    <w:rsid w:val="002A39D3"/>
    <w:rsid w:val="003033BA"/>
    <w:rsid w:val="0034680A"/>
    <w:rsid w:val="00386456"/>
    <w:rsid w:val="003A581E"/>
    <w:rsid w:val="003E2AB7"/>
    <w:rsid w:val="00403F3C"/>
    <w:rsid w:val="00405371"/>
    <w:rsid w:val="00406577"/>
    <w:rsid w:val="0043372E"/>
    <w:rsid w:val="004422D6"/>
    <w:rsid w:val="004A34D2"/>
    <w:rsid w:val="004C23FF"/>
    <w:rsid w:val="004C795C"/>
    <w:rsid w:val="0051074C"/>
    <w:rsid w:val="00513AF2"/>
    <w:rsid w:val="0054413A"/>
    <w:rsid w:val="005564CA"/>
    <w:rsid w:val="005C483B"/>
    <w:rsid w:val="00654517"/>
    <w:rsid w:val="00655371"/>
    <w:rsid w:val="00681A51"/>
    <w:rsid w:val="00697665"/>
    <w:rsid w:val="006A4198"/>
    <w:rsid w:val="006A7647"/>
    <w:rsid w:val="006A7FD0"/>
    <w:rsid w:val="006D6C38"/>
    <w:rsid w:val="006D7687"/>
    <w:rsid w:val="006E0572"/>
    <w:rsid w:val="006F1A4B"/>
    <w:rsid w:val="00705631"/>
    <w:rsid w:val="00742DD2"/>
    <w:rsid w:val="0075647A"/>
    <w:rsid w:val="007634AD"/>
    <w:rsid w:val="0078122E"/>
    <w:rsid w:val="007A4217"/>
    <w:rsid w:val="007B0854"/>
    <w:rsid w:val="007F72CB"/>
    <w:rsid w:val="0083119B"/>
    <w:rsid w:val="008329CF"/>
    <w:rsid w:val="00836EAB"/>
    <w:rsid w:val="008427BB"/>
    <w:rsid w:val="0085092D"/>
    <w:rsid w:val="008B43C1"/>
    <w:rsid w:val="008C3755"/>
    <w:rsid w:val="008E1C15"/>
    <w:rsid w:val="00901A38"/>
    <w:rsid w:val="009047C5"/>
    <w:rsid w:val="00910BFF"/>
    <w:rsid w:val="00950001"/>
    <w:rsid w:val="0095385A"/>
    <w:rsid w:val="009C5018"/>
    <w:rsid w:val="00A17EB5"/>
    <w:rsid w:val="00A24560"/>
    <w:rsid w:val="00A34538"/>
    <w:rsid w:val="00AA442B"/>
    <w:rsid w:val="00AE5C5E"/>
    <w:rsid w:val="00B04DD9"/>
    <w:rsid w:val="00B13E2B"/>
    <w:rsid w:val="00B22E22"/>
    <w:rsid w:val="00B525CB"/>
    <w:rsid w:val="00B5373D"/>
    <w:rsid w:val="00B63CB2"/>
    <w:rsid w:val="00B7749B"/>
    <w:rsid w:val="00B8367E"/>
    <w:rsid w:val="00BA7C67"/>
    <w:rsid w:val="00BB7F2C"/>
    <w:rsid w:val="00BD78FE"/>
    <w:rsid w:val="00C215F0"/>
    <w:rsid w:val="00CC00CD"/>
    <w:rsid w:val="00CF24D2"/>
    <w:rsid w:val="00CF75D0"/>
    <w:rsid w:val="00D16E39"/>
    <w:rsid w:val="00D72E9D"/>
    <w:rsid w:val="00D82CE5"/>
    <w:rsid w:val="00DA5AB1"/>
    <w:rsid w:val="00DC62E5"/>
    <w:rsid w:val="00DD735D"/>
    <w:rsid w:val="00DE3119"/>
    <w:rsid w:val="00DF236B"/>
    <w:rsid w:val="00E07B1C"/>
    <w:rsid w:val="00E13AB8"/>
    <w:rsid w:val="00E33B62"/>
    <w:rsid w:val="00EA389B"/>
    <w:rsid w:val="00EC664D"/>
    <w:rsid w:val="00ED0679"/>
    <w:rsid w:val="00F21B4D"/>
    <w:rsid w:val="00F8458E"/>
    <w:rsid w:val="00F84899"/>
    <w:rsid w:val="00F859F0"/>
    <w:rsid w:val="00FB7416"/>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99"/>
    <w:unhideWhenUsed/>
    <w:rsid w:val="001B2335"/>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B2335"/>
    <w:rPr>
      <w:rFonts w:eastAsiaTheme="minorEastAsia"/>
      <w:lang w:eastAsia="es-CO"/>
    </w:rPr>
  </w:style>
  <w:style w:type="character" w:styleId="Textoennegrita">
    <w:name w:val="Strong"/>
    <w:basedOn w:val="Fuentedeprrafopredeter"/>
    <w:uiPriority w:val="22"/>
    <w:qFormat/>
    <w:rsid w:val="00004060"/>
    <w:rPr>
      <w:b/>
      <w:bCs/>
    </w:rPr>
  </w:style>
  <w:style w:type="character" w:styleId="nfasis">
    <w:name w:val="Emphasis"/>
    <w:basedOn w:val="Fuentedeprrafopredeter"/>
    <w:uiPriority w:val="20"/>
    <w:qFormat/>
    <w:rsid w:val="00004060"/>
    <w:rPr>
      <w:i/>
      <w:iCs/>
    </w:rPr>
  </w:style>
  <w:style w:type="paragraph" w:customStyle="1" w:styleId="Default">
    <w:name w:val="Default"/>
    <w:rsid w:val="008329C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30751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ites/cce_public/files/cce_documents/cce_manual_minima_cuantia.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AFB76-7D49-494B-9876-EBA0B8DA968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1C296336-D2DE-4C83-B92B-8328959D2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7504B0-C95E-4181-BB31-E743D5C93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2926</Words>
  <Characters>16683</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2020-08-10T09:16:00Z</dcterms:created>
  <dcterms:modified xsi:type="dcterms:W3CDTF">2020-08-10T09:16:00Z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