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ACF30" w14:textId="77777777" w:rsidR="0098308F" w:rsidRPr="000B5262" w:rsidRDefault="0098308F" w:rsidP="0098308F">
      <w:pPr>
        <w:spacing w:after="0" w:line="240" w:lineRule="auto"/>
        <w:contextualSpacing/>
        <w:jc w:val="both"/>
        <w:rPr>
          <w:rFonts w:ascii="Verdana" w:eastAsia="Calibri" w:hAnsi="Verdana" w:cs="Arial"/>
          <w:b/>
          <w:bCs/>
          <w:color w:val="000000" w:themeColor="text1"/>
          <w:lang w:val="es-ES_tradnl"/>
        </w:rPr>
      </w:pPr>
      <w:bookmarkStart w:id="0" w:name="_Hlk143780582"/>
      <w:r w:rsidRPr="000B5262">
        <w:rPr>
          <w:rFonts w:ascii="Verdana" w:eastAsia="Calibri" w:hAnsi="Verdana" w:cs="Arial"/>
          <w:b/>
          <w:bCs/>
          <w:color w:val="000000" w:themeColor="text1"/>
        </w:rPr>
        <w:t xml:space="preserve">CONTRATO DE PRESTACIÓN DE SERVICIOS – Concepto </w:t>
      </w:r>
      <w:r w:rsidRPr="000B5262">
        <w:rPr>
          <w:rFonts w:ascii="Verdana" w:eastAsia="Calibri" w:hAnsi="Verdana" w:cs="Arial"/>
          <w:b/>
          <w:bCs/>
          <w:color w:val="000000" w:themeColor="text1"/>
          <w:lang w:val="es-ES_tradnl"/>
        </w:rPr>
        <w:t xml:space="preserve"> </w:t>
      </w:r>
    </w:p>
    <w:p w14:paraId="23AB1DD6" w14:textId="77777777" w:rsidR="0098308F" w:rsidRPr="00003F4D" w:rsidRDefault="0098308F" w:rsidP="0098308F">
      <w:pPr>
        <w:spacing w:after="0" w:line="240" w:lineRule="auto"/>
        <w:contextualSpacing/>
        <w:jc w:val="both"/>
        <w:rPr>
          <w:rFonts w:ascii="Verdana" w:eastAsia="Calibri" w:hAnsi="Verdana" w:cs="Arial"/>
          <w:color w:val="000000" w:themeColor="text1"/>
          <w:sz w:val="20"/>
          <w:szCs w:val="20"/>
          <w:lang w:val="es-ES_tradnl"/>
        </w:rPr>
      </w:pPr>
    </w:p>
    <w:p w14:paraId="76A45376" w14:textId="77777777" w:rsidR="0098308F" w:rsidRPr="00003F4D" w:rsidRDefault="0098308F" w:rsidP="0098308F">
      <w:pPr>
        <w:spacing w:after="0" w:line="240" w:lineRule="auto"/>
        <w:contextualSpacing/>
        <w:jc w:val="both"/>
        <w:rPr>
          <w:rFonts w:ascii="Verdana" w:eastAsia="Calibri" w:hAnsi="Verdana" w:cs="Arial"/>
          <w:color w:val="000000" w:themeColor="text1"/>
          <w:sz w:val="20"/>
          <w:szCs w:val="20"/>
          <w:lang w:val="es-ES_tradnl"/>
        </w:rPr>
      </w:pPr>
      <w:r w:rsidRPr="00003F4D">
        <w:rPr>
          <w:rFonts w:ascii="Verdana" w:eastAsia="Calibri" w:hAnsi="Verdana" w:cs="Arial"/>
          <w:color w:val="000000"/>
          <w:sz w:val="20"/>
          <w:szCs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003F4D">
        <w:rPr>
          <w:rFonts w:ascii="Verdana" w:eastAsia="Calibri" w:hAnsi="Verdana" w:cs="Arial"/>
          <w:color w:val="000000" w:themeColor="text1"/>
          <w:sz w:val="20"/>
          <w:szCs w:val="20"/>
          <w:lang w:val="es-ES_tradnl"/>
        </w:rPr>
        <w:t xml:space="preserve"> </w:t>
      </w:r>
      <w:r w:rsidRPr="00003F4D">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003F4D">
        <w:rPr>
          <w:rFonts w:ascii="Verdana" w:eastAsia="Calibri" w:hAnsi="Verdana" w:cs="Arial"/>
          <w:color w:val="000000" w:themeColor="text1"/>
          <w:sz w:val="20"/>
          <w:szCs w:val="20"/>
          <w:lang w:val="es-ES_tradnl"/>
        </w:rPr>
        <w:t xml:space="preserve"> </w:t>
      </w:r>
      <w:r w:rsidRPr="00003F4D">
        <w:rPr>
          <w:rFonts w:ascii="Verdana" w:eastAsia="Calibri" w:hAnsi="Verdana" w:cs="Arial"/>
          <w:color w:val="000000"/>
          <w:sz w:val="20"/>
          <w:szCs w:val="20"/>
        </w:rPr>
        <w:t>En ningún caso estos contratos generan relación laboral ni prestaciones sociales y se celebrarán por el término estrictamente indispensable.</w:t>
      </w:r>
    </w:p>
    <w:p w14:paraId="1922C2F7" w14:textId="77777777" w:rsidR="0098308F" w:rsidRDefault="0098308F" w:rsidP="0098308F">
      <w:pPr>
        <w:spacing w:after="0"/>
        <w:rPr>
          <w:rFonts w:ascii="Verdana" w:hAnsi="Verdana"/>
          <w:b/>
          <w:bCs/>
          <w:lang w:val="es-ES_tradnl"/>
        </w:rPr>
      </w:pPr>
    </w:p>
    <w:p w14:paraId="659E4330" w14:textId="77777777" w:rsidR="0098308F" w:rsidRPr="000B5262" w:rsidRDefault="0098308F" w:rsidP="0098308F">
      <w:pPr>
        <w:spacing w:after="0" w:line="240" w:lineRule="auto"/>
        <w:contextualSpacing/>
        <w:jc w:val="both"/>
        <w:rPr>
          <w:rFonts w:ascii="Verdana" w:eastAsia="Calibri" w:hAnsi="Verdana" w:cs="Arial"/>
          <w:b/>
          <w:bCs/>
          <w:color w:val="000000" w:themeColor="text1"/>
          <w:lang w:val="es-ES_tradnl"/>
        </w:rPr>
      </w:pPr>
      <w:r w:rsidRPr="000B5262">
        <w:rPr>
          <w:rFonts w:ascii="Verdana" w:eastAsia="Calibri" w:hAnsi="Verdana" w:cs="Arial"/>
          <w:b/>
          <w:bCs/>
          <w:lang w:val="es-ES_tradnl"/>
        </w:rPr>
        <w:t xml:space="preserve">CONTRATO DE PRESTACIÓN DE SERVICIOS </w:t>
      </w:r>
      <w:r w:rsidRPr="000B5262">
        <w:rPr>
          <w:rFonts w:ascii="Verdana" w:eastAsia="Calibri" w:hAnsi="Verdana" w:cs="Arial"/>
          <w:b/>
          <w:bCs/>
          <w:color w:val="000000" w:themeColor="text1"/>
          <w:lang w:val="es-ES_tradnl"/>
        </w:rPr>
        <w:t>– Características</w:t>
      </w:r>
    </w:p>
    <w:p w14:paraId="038470E4" w14:textId="77777777" w:rsidR="0098308F" w:rsidRPr="00003F4D" w:rsidRDefault="0098308F" w:rsidP="0098308F">
      <w:pPr>
        <w:spacing w:after="0" w:line="240" w:lineRule="auto"/>
        <w:contextualSpacing/>
        <w:jc w:val="both"/>
        <w:rPr>
          <w:rFonts w:ascii="Verdana" w:eastAsia="Calibri" w:hAnsi="Verdana" w:cs="Arial"/>
          <w:b/>
          <w:bCs/>
          <w:color w:val="000000" w:themeColor="text1"/>
          <w:sz w:val="20"/>
          <w:szCs w:val="20"/>
          <w:lang w:val="es-ES_tradnl"/>
        </w:rPr>
      </w:pPr>
    </w:p>
    <w:p w14:paraId="0AEB9640" w14:textId="77777777" w:rsidR="0098308F" w:rsidRDefault="0098308F" w:rsidP="0098308F">
      <w:pPr>
        <w:spacing w:after="0" w:line="240" w:lineRule="auto"/>
        <w:jc w:val="both"/>
        <w:rPr>
          <w:rFonts w:ascii="Verdana" w:eastAsia="Times New Roman" w:hAnsi="Verdana" w:cs="Times New Roman"/>
          <w:color w:val="000000"/>
          <w:sz w:val="20"/>
          <w:szCs w:val="20"/>
          <w:lang w:val="es-ES_tradnl" w:eastAsia="es-ES_tradnl"/>
        </w:rPr>
      </w:pPr>
      <w:r w:rsidRPr="00003F4D">
        <w:rPr>
          <w:rFonts w:ascii="Verdana" w:eastAsia="Times New Roman" w:hAnsi="Verdana" w:cs="Times New Roman"/>
          <w:color w:val="000000"/>
          <w:sz w:val="20"/>
          <w:szCs w:val="20"/>
          <w:lang w:val="es-ES_tradnl" w:eastAsia="es-ES_tradnl"/>
        </w:rPr>
        <w:t>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w:t>
      </w:r>
    </w:p>
    <w:p w14:paraId="0AEFCA4E" w14:textId="77777777" w:rsidR="0098308F" w:rsidRDefault="0098308F" w:rsidP="0098308F">
      <w:pPr>
        <w:spacing w:after="0"/>
        <w:rPr>
          <w:rFonts w:ascii="Verdana" w:hAnsi="Verdana"/>
          <w:b/>
          <w:bCs/>
          <w:lang w:val="es-ES"/>
        </w:rPr>
      </w:pPr>
    </w:p>
    <w:p w14:paraId="2C30B687" w14:textId="77777777" w:rsidR="0098308F" w:rsidRDefault="0098308F" w:rsidP="0098308F">
      <w:pPr>
        <w:spacing w:after="0"/>
        <w:rPr>
          <w:rFonts w:ascii="Verdana" w:hAnsi="Verdana"/>
          <w:b/>
          <w:bCs/>
          <w:lang w:val="es-ES"/>
        </w:rPr>
      </w:pPr>
    </w:p>
    <w:p w14:paraId="63D7289D" w14:textId="77777777" w:rsidR="0098308F" w:rsidRPr="002F3362" w:rsidRDefault="0098308F" w:rsidP="0098308F">
      <w:pPr>
        <w:spacing w:after="0"/>
        <w:jc w:val="both"/>
        <w:rPr>
          <w:rFonts w:ascii="Verdana" w:hAnsi="Verdana"/>
          <w:b/>
          <w:bCs/>
          <w:lang w:val="es-ES"/>
        </w:rPr>
      </w:pPr>
      <w:r w:rsidRPr="002F3362">
        <w:rPr>
          <w:rFonts w:ascii="Verdana" w:hAnsi="Verdana"/>
          <w:b/>
          <w:bCs/>
          <w:lang w:val="es-ES"/>
        </w:rPr>
        <w:t xml:space="preserve">CONTRATO DE PRESTACIÓN DE SERVICIOS PROFESIONALES – Idoneidad </w:t>
      </w:r>
    </w:p>
    <w:p w14:paraId="503E0B7E" w14:textId="77777777" w:rsidR="0098308F" w:rsidRPr="002F3362" w:rsidRDefault="0098308F" w:rsidP="0098308F">
      <w:pPr>
        <w:spacing w:after="0"/>
        <w:jc w:val="both"/>
        <w:rPr>
          <w:rFonts w:ascii="Verdana" w:hAnsi="Verdana"/>
          <w:b/>
          <w:bCs/>
          <w:lang w:val="es-ES"/>
        </w:rPr>
      </w:pPr>
    </w:p>
    <w:p w14:paraId="774BAF4C" w14:textId="77777777" w:rsidR="0098308F" w:rsidRPr="002F3362" w:rsidRDefault="0098308F" w:rsidP="0098308F">
      <w:pPr>
        <w:spacing w:after="0"/>
        <w:jc w:val="both"/>
        <w:rPr>
          <w:rFonts w:ascii="Verdana" w:hAnsi="Verdana"/>
          <w:lang w:val="es-ES"/>
        </w:rPr>
      </w:pPr>
      <w:r w:rsidRPr="002F3362">
        <w:rPr>
          <w:rFonts w:ascii="Verdana" w:hAnsi="Verdana"/>
          <w:lang w:val="es-ES"/>
        </w:rPr>
        <w:t>El contrato de prestación de servicios profesionales es uno de los tipos contractuales consagrados en el Estatuto General de Contratación de la Administración Pública, que pueden celebrar las entidades estatales.</w:t>
      </w:r>
    </w:p>
    <w:p w14:paraId="2D90DE3D" w14:textId="77777777" w:rsidR="0098308F" w:rsidRPr="002F3362" w:rsidRDefault="0098308F" w:rsidP="0098308F">
      <w:pPr>
        <w:spacing w:after="0"/>
        <w:jc w:val="both"/>
        <w:rPr>
          <w:rFonts w:ascii="Verdana" w:hAnsi="Verdana"/>
          <w:lang w:val="es-ES"/>
        </w:rPr>
      </w:pPr>
      <w:r w:rsidRPr="002F3362">
        <w:rPr>
          <w:rFonts w:ascii="Verdana" w:hAnsi="Verdana"/>
          <w:lang w:val="es-ES"/>
        </w:rPr>
        <w:t>[…]</w:t>
      </w:r>
    </w:p>
    <w:p w14:paraId="29AA85BB" w14:textId="77777777" w:rsidR="0098308F" w:rsidRDefault="0098308F" w:rsidP="0098308F">
      <w:pPr>
        <w:spacing w:after="0"/>
        <w:jc w:val="both"/>
        <w:rPr>
          <w:rFonts w:ascii="Verdana" w:hAnsi="Verdana"/>
          <w:b/>
          <w:bCs/>
          <w:lang w:val="es-ES"/>
        </w:rPr>
      </w:pPr>
      <w:r w:rsidRPr="002F3362">
        <w:rPr>
          <w:rFonts w:ascii="Verdana" w:hAnsi="Verdana"/>
          <w:lang w:val="es-ES"/>
        </w:rPr>
        <w:t xml:space="preserve">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w:t>
      </w:r>
      <w:r w:rsidRPr="002F3362">
        <w:rPr>
          <w:rFonts w:ascii="Verdana" w:hAnsi="Verdana"/>
          <w:lang w:val="es-ES"/>
        </w:rPr>
        <w:lastRenderedPageBreak/>
        <w:t>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iv) debe ser temporal; v) hacen parte del género denominado contratos de prestación de servicios,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w:t>
      </w:r>
      <w:r w:rsidRPr="002F3362">
        <w:rPr>
          <w:rFonts w:ascii="Verdana" w:hAnsi="Verdana"/>
          <w:b/>
          <w:bCs/>
          <w:lang w:val="es-ES"/>
        </w:rPr>
        <w:t xml:space="preserve"> </w:t>
      </w:r>
      <w:r w:rsidRPr="00035C0C">
        <w:rPr>
          <w:rFonts w:ascii="Verdana" w:hAnsi="Verdana"/>
          <w:lang w:val="es-ES"/>
        </w:rPr>
        <w:t>garantías</w:t>
      </w:r>
      <w:r w:rsidRPr="002F3362">
        <w:rPr>
          <w:rFonts w:ascii="Verdana" w:hAnsi="Verdana"/>
          <w:b/>
          <w:bCs/>
          <w:lang w:val="es-ES"/>
        </w:rPr>
        <w:t>.</w:t>
      </w:r>
    </w:p>
    <w:p w14:paraId="0DD919EC" w14:textId="77777777" w:rsidR="0098308F" w:rsidRDefault="0098308F" w:rsidP="0098308F">
      <w:pPr>
        <w:spacing w:after="0"/>
        <w:jc w:val="both"/>
        <w:rPr>
          <w:rFonts w:ascii="Verdana" w:hAnsi="Verdana"/>
          <w:b/>
          <w:bCs/>
          <w:lang w:val="es-ES"/>
        </w:rPr>
      </w:pPr>
    </w:p>
    <w:p w14:paraId="5CC4350B" w14:textId="77777777" w:rsidR="0098308F" w:rsidRPr="00C770A2" w:rsidRDefault="0098308F" w:rsidP="0098308F">
      <w:pPr>
        <w:jc w:val="both"/>
        <w:rPr>
          <w:rFonts w:ascii="Verdana" w:hAnsi="Verdana"/>
          <w:b/>
        </w:rPr>
      </w:pPr>
      <w:r w:rsidRPr="00C770A2">
        <w:rPr>
          <w:rFonts w:ascii="Verdana" w:hAnsi="Verdana"/>
          <w:b/>
        </w:rPr>
        <w:t>CONTRATO DE PRESTACIÓN DE SERVICIOS ─ Régimen jurídico – Tipologías</w:t>
      </w:r>
    </w:p>
    <w:p w14:paraId="6E33DDAE" w14:textId="77777777" w:rsidR="0098308F" w:rsidRPr="00C770A2" w:rsidRDefault="0098308F" w:rsidP="0098308F">
      <w:pPr>
        <w:jc w:val="both"/>
        <w:rPr>
          <w:rFonts w:ascii="Verdana" w:hAnsi="Verdana"/>
        </w:rPr>
      </w:pPr>
      <w:r w:rsidRPr="00C770A2">
        <w:rPr>
          <w:rFonts w:ascii="Verdana" w:hAnsi="Verdana"/>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p>
    <w:p w14:paraId="56CC519F" w14:textId="77777777" w:rsidR="0098308F" w:rsidRPr="00C770A2" w:rsidRDefault="0098308F" w:rsidP="0098308F">
      <w:pPr>
        <w:jc w:val="both"/>
        <w:rPr>
          <w:rFonts w:ascii="Verdana" w:hAnsi="Verdana"/>
        </w:rPr>
      </w:pPr>
    </w:p>
    <w:p w14:paraId="776432E0" w14:textId="77777777" w:rsidR="0098308F" w:rsidRPr="00C770A2" w:rsidRDefault="0098308F" w:rsidP="0098308F">
      <w:pPr>
        <w:jc w:val="both"/>
        <w:rPr>
          <w:rFonts w:ascii="Verdana" w:hAnsi="Verdana"/>
        </w:rPr>
      </w:pPr>
      <w:r w:rsidRPr="00C770A2">
        <w:rPr>
          <w:rFonts w:ascii="Verdana" w:hAnsi="Verdana"/>
        </w:rPr>
        <w:t xml:space="preserve">El artículo 2.2.1.2.1.4.9. del Decreto 1082 de 2015,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que se trate […]”. En este sentido, establece como condición para la celebración de este particular tipo de contratos que la </w:t>
      </w:r>
      <w:r w:rsidRPr="00C770A2">
        <w:rPr>
          <w:rFonts w:ascii="Verdana" w:hAnsi="Verdana"/>
        </w:rPr>
        <w:lastRenderedPageBreak/>
        <w:t>Entidad Estatal verifique que el contratista tenga la “la idoneidad y la experiencia requerida y relacionada con el área de que se trate” el respectivo objeto contractual. De lo anterior supone que, la Entidad Estatal establezca en los estudios previos unos parámetros mínimos de idoneidad y experiencia, a partir de los cuales puedan constatar la aptitud del aspirante contratista, los cuales deberán ser adecuados y proporcionales a la naturaleza del contrato a suscribir y a su valor, de acuerdo con lo dispuesto en el numeral 1 del artículo 5 de la Ley 1150 de 2007.</w:t>
      </w:r>
    </w:p>
    <w:p w14:paraId="5A00ADB7" w14:textId="77777777" w:rsidR="0098308F" w:rsidRPr="00C770A2" w:rsidRDefault="0098308F" w:rsidP="0098308F">
      <w:pPr>
        <w:jc w:val="both"/>
        <w:rPr>
          <w:rFonts w:ascii="Verdana" w:hAnsi="Verdana"/>
        </w:rPr>
      </w:pPr>
    </w:p>
    <w:p w14:paraId="67152683" w14:textId="77777777" w:rsidR="0098308F" w:rsidRPr="002F5B53" w:rsidRDefault="0098308F" w:rsidP="0098308F">
      <w:pPr>
        <w:spacing w:after="0" w:line="240" w:lineRule="auto"/>
        <w:jc w:val="both"/>
        <w:rPr>
          <w:rFonts w:ascii="Verdana" w:eastAsia="Calibri" w:hAnsi="Verdana" w:cs="Arial"/>
          <w:b/>
          <w:bCs/>
          <w:lang w:val="es-ES" w:eastAsia="es-ES"/>
        </w:rPr>
      </w:pPr>
      <w:r w:rsidRPr="002F5B53">
        <w:rPr>
          <w:rFonts w:ascii="Verdana" w:eastAsia="Calibri" w:hAnsi="Verdana" w:cs="Arial"/>
          <w:b/>
          <w:bCs/>
          <w:lang w:val="es-ES" w:eastAsia="es-ES"/>
        </w:rPr>
        <w:t xml:space="preserve">CONTRATO DE PRESTACIÓN DE SERVICIOS – Definición – Requisitos – fundamento normativo </w:t>
      </w:r>
    </w:p>
    <w:p w14:paraId="3173520C" w14:textId="77777777" w:rsidR="0098308F" w:rsidRDefault="0098308F" w:rsidP="0098308F">
      <w:pPr>
        <w:spacing w:after="0" w:line="240" w:lineRule="auto"/>
        <w:jc w:val="both"/>
        <w:rPr>
          <w:rFonts w:ascii="Verdana" w:eastAsia="Calibri" w:hAnsi="Verdana" w:cs="Arial"/>
          <w:lang w:val="es-ES" w:eastAsia="es-ES"/>
        </w:rPr>
      </w:pPr>
    </w:p>
    <w:p w14:paraId="301F63C3" w14:textId="77777777" w:rsidR="0098308F" w:rsidRPr="00097DBE" w:rsidRDefault="0098308F" w:rsidP="0098308F">
      <w:pPr>
        <w:widowControl w:val="0"/>
        <w:autoSpaceDE w:val="0"/>
        <w:autoSpaceDN w:val="0"/>
        <w:spacing w:after="0" w:line="276" w:lineRule="auto"/>
        <w:jc w:val="both"/>
        <w:rPr>
          <w:rFonts w:ascii="Verdana" w:eastAsia="Calibri" w:hAnsi="Verdana" w:cs="Arial"/>
          <w:lang w:val="es-ES"/>
        </w:rPr>
      </w:pPr>
      <w:r>
        <w:rPr>
          <w:rFonts w:ascii="Verdana" w:eastAsia="Calibri" w:hAnsi="Verdana" w:cs="Arial"/>
          <w:lang w:val="es-ES"/>
        </w:rPr>
        <w:t>E</w:t>
      </w:r>
      <w:r w:rsidRPr="00097DBE">
        <w:rPr>
          <w:rFonts w:ascii="Verdana" w:eastAsia="Calibri" w:hAnsi="Verdana" w:cs="Arial"/>
          <w:lang w:val="es-ES"/>
        </w:rPr>
        <w:t>l contrato de prestación de servicios es un contrato estatal típico que está regulado en el numeral 3 del artículo 32 de la Ley 80 de 1993:</w:t>
      </w:r>
    </w:p>
    <w:p w14:paraId="3F42FBAB" w14:textId="77777777" w:rsidR="0098308F" w:rsidRPr="0054725F" w:rsidRDefault="0098308F" w:rsidP="0098308F">
      <w:pPr>
        <w:spacing w:before="100" w:beforeAutospacing="1" w:after="100" w:afterAutospacing="1" w:line="270" w:lineRule="atLeast"/>
        <w:ind w:left="851" w:right="758"/>
        <w:jc w:val="both"/>
        <w:rPr>
          <w:rFonts w:ascii="Verdana" w:eastAsia="Times New Roman" w:hAnsi="Verdana" w:cs="Open Sans"/>
          <w:sz w:val="20"/>
          <w:szCs w:val="20"/>
          <w:lang w:eastAsia="es-CO"/>
        </w:rPr>
      </w:pPr>
      <w:r>
        <w:rPr>
          <w:rFonts w:ascii="Verdana" w:eastAsia="Times New Roman" w:hAnsi="Verdana" w:cs="Open Sans"/>
          <w:sz w:val="20"/>
          <w:szCs w:val="20"/>
          <w:lang w:eastAsia="es-CO"/>
        </w:rPr>
        <w:t>“</w:t>
      </w:r>
      <w:r w:rsidRPr="0054725F">
        <w:rPr>
          <w:rFonts w:ascii="Verdana" w:eastAsia="Times New Roman" w:hAnsi="Verdana" w:cs="Open Sans"/>
          <w:sz w:val="20"/>
          <w:szCs w:val="20"/>
          <w:lang w:eastAsia="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54725F">
        <w:rPr>
          <w:rFonts w:ascii="Verdana" w:eastAsia="Times New Roman" w:hAnsi="Verdana" w:cs="Open Sans"/>
          <w:sz w:val="20"/>
          <w:szCs w:val="20"/>
          <w:u w:val="single"/>
          <w:lang w:eastAsia="es-CO"/>
        </w:rPr>
        <w:t>no puedan realizarse con personal de planta</w:t>
      </w:r>
      <w:r w:rsidRPr="0054725F">
        <w:rPr>
          <w:rFonts w:ascii="Verdana" w:eastAsia="Times New Roman" w:hAnsi="Verdana" w:cs="Open Sans"/>
          <w:sz w:val="20"/>
          <w:szCs w:val="20"/>
          <w:lang w:eastAsia="es-CO"/>
        </w:rPr>
        <w:t> o requieran conocimientos especializados.</w:t>
      </w:r>
    </w:p>
    <w:p w14:paraId="07BDA212" w14:textId="77777777" w:rsidR="0098308F" w:rsidRPr="0054725F" w:rsidRDefault="0098308F" w:rsidP="0098308F">
      <w:pPr>
        <w:spacing w:before="100" w:beforeAutospacing="1" w:after="100" w:afterAutospacing="1" w:line="270" w:lineRule="atLeast"/>
        <w:ind w:left="851" w:right="758"/>
        <w:jc w:val="both"/>
        <w:rPr>
          <w:rFonts w:ascii="Verdana" w:eastAsia="Times New Roman" w:hAnsi="Verdana" w:cs="Open Sans"/>
          <w:sz w:val="20"/>
          <w:szCs w:val="20"/>
          <w:lang w:eastAsia="es-CO"/>
        </w:rPr>
      </w:pPr>
      <w:r w:rsidRPr="0054725F">
        <w:rPr>
          <w:rFonts w:ascii="Verdana" w:eastAsia="Times New Roman" w:hAnsi="Verdana" w:cs="Open Sans"/>
          <w:sz w:val="20"/>
          <w:szCs w:val="20"/>
          <w:u w:val="single"/>
          <w:lang w:eastAsia="es-CO"/>
        </w:rPr>
        <w:t>En ningún caso</w:t>
      </w:r>
      <w:r w:rsidRPr="0054725F">
        <w:rPr>
          <w:rFonts w:ascii="Verdana" w:eastAsia="Times New Roman" w:hAnsi="Verdana" w:cs="Open Sans"/>
          <w:sz w:val="20"/>
          <w:szCs w:val="20"/>
          <w:lang w:eastAsia="es-CO"/>
        </w:rPr>
        <w:t> estos contratos</w:t>
      </w:r>
      <w:r w:rsidRPr="0054725F">
        <w:rPr>
          <w:rFonts w:ascii="Verdana" w:eastAsia="Times New Roman" w:hAnsi="Verdana" w:cs="Open Sans"/>
          <w:sz w:val="20"/>
          <w:szCs w:val="20"/>
          <w:u w:val="single"/>
          <w:lang w:eastAsia="es-CO"/>
        </w:rPr>
        <w:t> generan relación laboral ni prestaciones sociales</w:t>
      </w:r>
      <w:r w:rsidRPr="0054725F">
        <w:rPr>
          <w:rFonts w:ascii="Verdana" w:eastAsia="Times New Roman" w:hAnsi="Verdana" w:cs="Open Sans"/>
          <w:sz w:val="20"/>
          <w:szCs w:val="20"/>
          <w:lang w:eastAsia="es-CO"/>
        </w:rPr>
        <w:t> y se celebrarán por el término estrictamente indispensable.</w:t>
      </w:r>
      <w:r>
        <w:rPr>
          <w:rFonts w:ascii="Verdana" w:eastAsia="Times New Roman" w:hAnsi="Verdana" w:cs="Open Sans"/>
          <w:sz w:val="20"/>
          <w:szCs w:val="20"/>
          <w:lang w:eastAsia="es-CO"/>
        </w:rPr>
        <w:t>”</w:t>
      </w:r>
    </w:p>
    <w:p w14:paraId="10FF42F1" w14:textId="77777777" w:rsidR="0098308F" w:rsidRDefault="0098308F" w:rsidP="0098308F">
      <w:pPr>
        <w:spacing w:after="0" w:line="240" w:lineRule="auto"/>
        <w:jc w:val="both"/>
        <w:rPr>
          <w:rFonts w:ascii="Verdana" w:eastAsia="Calibri" w:hAnsi="Verdana" w:cs="Arial"/>
          <w:lang w:val="es-ES" w:eastAsia="es-ES"/>
        </w:rPr>
      </w:pPr>
      <w:r w:rsidRPr="00097DBE">
        <w:rPr>
          <w:rFonts w:ascii="Verdana" w:eastAsia="Calibri" w:hAnsi="Verdana" w:cs="Arial"/>
          <w:lang w:val="es-ES"/>
        </w:rPr>
        <w:t xml:space="preserve">Su modalidad de selección se encuentra establecida en el </w:t>
      </w:r>
      <w:r w:rsidRPr="00097DBE">
        <w:rPr>
          <w:rFonts w:ascii="Verdana" w:eastAsia="Calibri" w:hAnsi="Verdana" w:cs="Arial"/>
          <w:lang w:val="es-ES_tradnl"/>
        </w:rPr>
        <w:t xml:space="preserve">artículo 2, numeral 4º, literal h), de la Ley 1150 de 2007 como </w:t>
      </w:r>
      <w:r>
        <w:rPr>
          <w:rFonts w:ascii="Verdana" w:eastAsia="Calibri" w:hAnsi="Verdana" w:cs="Arial"/>
          <w:color w:val="000000" w:themeColor="text1"/>
          <w:lang w:val="es-ES_tradnl"/>
        </w:rPr>
        <w:t xml:space="preserve">contratación directa, y aquella es reglamentada en el </w:t>
      </w:r>
      <w:r w:rsidRPr="00C7507B">
        <w:rPr>
          <w:rFonts w:ascii="Verdana" w:eastAsia="Calibri" w:hAnsi="Verdana" w:cs="Arial"/>
        </w:rPr>
        <w:t>artículo 2.2.1.2.1.4.9 del Decreto 1082 de 2015</w:t>
      </w:r>
      <w:r>
        <w:rPr>
          <w:rFonts w:ascii="Verdana" w:eastAsia="Calibri" w:hAnsi="Verdana" w:cs="Arial"/>
        </w:rPr>
        <w:t xml:space="preserve">, del que se resalta </w:t>
      </w:r>
      <w:r w:rsidRPr="00BE021E">
        <w:rPr>
          <w:rFonts w:ascii="Verdana" w:hAnsi="Verdana" w:cs="Arial"/>
        </w:rPr>
        <w:t>la obligación de las entidades estatales de verificar la idoneidad de las personas con las que se celebrará este tipo de contratos</w:t>
      </w:r>
      <w:r>
        <w:rPr>
          <w:rFonts w:ascii="Verdana" w:hAnsi="Verdana" w:cs="Arial"/>
        </w:rPr>
        <w:t>.</w:t>
      </w:r>
    </w:p>
    <w:p w14:paraId="2BB7C615" w14:textId="77777777" w:rsidR="0098308F" w:rsidRPr="007E794D" w:rsidRDefault="0098308F" w:rsidP="0098308F">
      <w:pPr>
        <w:spacing w:after="0"/>
        <w:rPr>
          <w:rFonts w:ascii="Verdana" w:hAnsi="Verdana"/>
          <w:lang w:val="es-ES"/>
        </w:rPr>
      </w:pPr>
    </w:p>
    <w:p w14:paraId="4436E5C0" w14:textId="77777777" w:rsidR="0098308F" w:rsidRDefault="0098308F" w:rsidP="0098308F">
      <w:pPr>
        <w:spacing w:after="0"/>
        <w:rPr>
          <w:rFonts w:ascii="Verdana" w:hAnsi="Verdana"/>
        </w:rPr>
      </w:pPr>
    </w:p>
    <w:p w14:paraId="26FCF427" w14:textId="77777777" w:rsidR="00E63D3C" w:rsidRDefault="00E63D3C" w:rsidP="0098308F">
      <w:pPr>
        <w:spacing w:after="0"/>
        <w:rPr>
          <w:rFonts w:ascii="Verdana" w:hAnsi="Verdana"/>
        </w:rPr>
      </w:pPr>
    </w:p>
    <w:p w14:paraId="5B52122E" w14:textId="77777777" w:rsidR="00E63D3C" w:rsidRDefault="00E63D3C" w:rsidP="0098308F">
      <w:pPr>
        <w:spacing w:after="0"/>
        <w:rPr>
          <w:rFonts w:ascii="Verdana" w:hAnsi="Verdana"/>
        </w:rPr>
      </w:pPr>
    </w:p>
    <w:p w14:paraId="1A1385B0" w14:textId="77777777" w:rsidR="00E63D3C" w:rsidRDefault="00E63D3C" w:rsidP="0098308F">
      <w:pPr>
        <w:spacing w:after="0"/>
        <w:rPr>
          <w:rFonts w:ascii="Verdana" w:hAnsi="Verdana"/>
        </w:rPr>
      </w:pPr>
    </w:p>
    <w:p w14:paraId="64CCEF59" w14:textId="77777777" w:rsidR="00E63D3C" w:rsidRDefault="00E63D3C" w:rsidP="0098308F">
      <w:pPr>
        <w:spacing w:after="0"/>
        <w:rPr>
          <w:rFonts w:ascii="Verdana" w:hAnsi="Verdana"/>
        </w:rPr>
      </w:pPr>
    </w:p>
    <w:p w14:paraId="26F2C2FE" w14:textId="152F3495" w:rsidR="00E63D3C" w:rsidRDefault="00E63D3C" w:rsidP="0098308F">
      <w:pPr>
        <w:spacing w:after="0"/>
        <w:rPr>
          <w:rFonts w:ascii="Verdana" w:hAnsi="Verdana"/>
        </w:rPr>
      </w:pPr>
    </w:p>
    <w:p w14:paraId="5706AD9F" w14:textId="77777777" w:rsidR="0098308F" w:rsidRDefault="0098308F" w:rsidP="00E245AB">
      <w:pPr>
        <w:spacing w:after="0"/>
        <w:rPr>
          <w:rFonts w:ascii="Verdana" w:hAnsi="Verdana"/>
        </w:rPr>
      </w:pPr>
    </w:p>
    <w:p w14:paraId="3E8E8E72" w14:textId="77777777" w:rsidR="0098308F" w:rsidRDefault="0098308F" w:rsidP="00E245AB">
      <w:pPr>
        <w:spacing w:after="0"/>
        <w:rPr>
          <w:rFonts w:ascii="Verdana" w:hAnsi="Verdana"/>
        </w:rPr>
      </w:pPr>
    </w:p>
    <w:p w14:paraId="336DB4B8" w14:textId="77777777" w:rsidR="0098308F" w:rsidRDefault="0098308F" w:rsidP="00E245AB">
      <w:pPr>
        <w:spacing w:after="0"/>
        <w:rPr>
          <w:rFonts w:ascii="Verdana" w:hAnsi="Verdana"/>
        </w:rPr>
      </w:pPr>
    </w:p>
    <w:p w14:paraId="3FE2184B" w14:textId="7DFB7969" w:rsidR="00E245AB" w:rsidRPr="0044528D" w:rsidRDefault="00897A3A" w:rsidP="00E245AB">
      <w:pPr>
        <w:spacing w:after="0"/>
        <w:rPr>
          <w:rFonts w:ascii="Verdana" w:hAnsi="Verdana"/>
        </w:rPr>
      </w:pPr>
      <w:r w:rsidRPr="0044528D">
        <w:rPr>
          <w:rFonts w:ascii="Verdana" w:hAnsi="Verdana"/>
        </w:rPr>
        <w:lastRenderedPageBreak/>
        <w:t xml:space="preserve">Bogotá D.C., [Día] </w:t>
      </w:r>
      <w:r w:rsidRPr="001511A0">
        <w:rPr>
          <w:rFonts w:ascii="Verdana" w:hAnsi="Verdana"/>
        </w:rPr>
        <w:t xml:space="preserve">[Mes.NombreCapitalizado] </w:t>
      </w:r>
      <w:r w:rsidRPr="0044528D">
        <w:rPr>
          <w:rFonts w:ascii="Verdana" w:hAnsi="Verdana"/>
        </w:rPr>
        <w:t>[Año]</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36036D5F" w14:textId="231DD24A" w:rsidR="003C3AD2" w:rsidRPr="00C0556F" w:rsidRDefault="003C3AD2" w:rsidP="003C3AD2">
      <w:pPr>
        <w:spacing w:after="0" w:line="240" w:lineRule="auto"/>
        <w:rPr>
          <w:rFonts w:ascii="Verdana" w:eastAsia="Calibri" w:hAnsi="Verdana" w:cs="Arial"/>
          <w:lang w:val="es-MX"/>
        </w:rPr>
      </w:pPr>
      <w:r w:rsidRPr="00C0556F">
        <w:rPr>
          <w:rFonts w:ascii="Verdana" w:eastAsia="Calibri" w:hAnsi="Verdana" w:cs="Arial"/>
          <w:lang w:val="es-MX"/>
        </w:rPr>
        <w:t>Señor</w:t>
      </w:r>
      <w:r w:rsidR="00DE077B">
        <w:rPr>
          <w:rFonts w:ascii="Verdana" w:eastAsia="Calibri" w:hAnsi="Verdana" w:cs="Arial"/>
          <w:lang w:val="es-MX"/>
        </w:rPr>
        <w:t xml:space="preserve"> </w:t>
      </w:r>
    </w:p>
    <w:p w14:paraId="3C87961A" w14:textId="77777777" w:rsidR="003C3AD2" w:rsidRPr="003E2DA1" w:rsidRDefault="003C3AD2" w:rsidP="003C3AD2">
      <w:pPr>
        <w:spacing w:after="0" w:line="240" w:lineRule="auto"/>
        <w:rPr>
          <w:rFonts w:ascii="Verdana" w:hAnsi="Verdana" w:cs="Arial"/>
          <w:b/>
          <w:bCs/>
        </w:rPr>
      </w:pPr>
      <w:r w:rsidRPr="003E2DA1">
        <w:rPr>
          <w:rFonts w:ascii="Verdana" w:hAnsi="Verdana" w:cs="Arial"/>
          <w:b/>
          <w:bCs/>
        </w:rPr>
        <w:t>Luis Alejandro Clavijo Parrado</w:t>
      </w:r>
    </w:p>
    <w:p w14:paraId="38962CF3" w14:textId="77777777" w:rsidR="003C3AD2" w:rsidRDefault="003C3AD2" w:rsidP="003C3AD2">
      <w:pPr>
        <w:spacing w:after="0" w:line="256" w:lineRule="auto"/>
        <w:rPr>
          <w:rFonts w:ascii="Verdana" w:eastAsia="Calibri" w:hAnsi="Verdana" w:cs="Arial"/>
        </w:rPr>
      </w:pPr>
      <w:hyperlink r:id="rId10" w:history="1">
        <w:r w:rsidRPr="00F072A0">
          <w:rPr>
            <w:rStyle w:val="Hipervnculo"/>
            <w:rFonts w:ascii="Verdana" w:eastAsia="Calibri" w:hAnsi="Verdana" w:cs="Arial"/>
          </w:rPr>
          <w:t>controlinterno@esedevillavicencio.gov.co</w:t>
        </w:r>
      </w:hyperlink>
    </w:p>
    <w:p w14:paraId="74474762" w14:textId="77777777" w:rsidR="003C3AD2" w:rsidRDefault="003C3AD2" w:rsidP="003C3AD2">
      <w:pPr>
        <w:spacing w:after="0" w:line="256" w:lineRule="auto"/>
        <w:rPr>
          <w:rFonts w:ascii="Verdana" w:eastAsia="Calibri" w:hAnsi="Verdana" w:cs="Times New Roman"/>
        </w:rPr>
      </w:pPr>
      <w:r>
        <w:rPr>
          <w:rFonts w:ascii="Verdana" w:eastAsia="Calibri" w:hAnsi="Verdana" w:cs="Arial"/>
        </w:rPr>
        <w:t xml:space="preserve">Villavicencio, Meta. </w:t>
      </w:r>
    </w:p>
    <w:p w14:paraId="6D8A6406" w14:textId="77777777" w:rsidR="003C3AD2" w:rsidRDefault="003C3AD2" w:rsidP="003C3AD2">
      <w:pPr>
        <w:spacing w:after="0" w:line="256" w:lineRule="auto"/>
        <w:rPr>
          <w:rFonts w:ascii="Verdana" w:eastAsia="Calibri" w:hAnsi="Verdana" w:cs="Times New Roman"/>
        </w:rPr>
      </w:pPr>
    </w:p>
    <w:p w14:paraId="73FA9CF8" w14:textId="212848AF" w:rsidR="00EE031C" w:rsidRPr="00A12CB6" w:rsidRDefault="00EE031C" w:rsidP="00EE031C">
      <w:pPr>
        <w:spacing w:after="0" w:line="256" w:lineRule="auto"/>
        <w:jc w:val="right"/>
        <w:rPr>
          <w:rFonts w:ascii="Verdana" w:eastAsia="Calibri" w:hAnsi="Verdana" w:cs="Times New Roman"/>
        </w:rPr>
      </w:pPr>
      <w:r w:rsidRPr="00EE031C">
        <w:rPr>
          <w:rFonts w:ascii="Verdana" w:eastAsia="Calibri" w:hAnsi="Verdana" w:cs="Times New Roman"/>
          <w:noProof/>
        </w:rPr>
        <w:drawing>
          <wp:inline distT="0" distB="0" distL="0" distR="0" wp14:anchorId="21792BD5" wp14:editId="40933E14">
            <wp:extent cx="2751058" cy="784928"/>
            <wp:effectExtent l="0" t="0" r="0" b="0"/>
            <wp:docPr id="8719781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978123" name=""/>
                    <pic:cNvPicPr/>
                  </pic:nvPicPr>
                  <pic:blipFill>
                    <a:blip r:embed="rId11"/>
                    <a:stretch>
                      <a:fillRect/>
                    </a:stretch>
                  </pic:blipFill>
                  <pic:spPr>
                    <a:xfrm>
                      <a:off x="0" y="0"/>
                      <a:ext cx="2751058" cy="784928"/>
                    </a:xfrm>
                    <a:prstGeom prst="rect">
                      <a:avLst/>
                    </a:prstGeom>
                  </pic:spPr>
                </pic:pic>
              </a:graphicData>
            </a:graphic>
          </wp:inline>
        </w:drawing>
      </w:r>
    </w:p>
    <w:p w14:paraId="712C29E5" w14:textId="77777777" w:rsidR="003C3AD2" w:rsidRPr="00A12CB6" w:rsidRDefault="003C3AD2" w:rsidP="003C3AD2">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C–1245 </w:t>
      </w:r>
      <w:r w:rsidRPr="00A12CB6">
        <w:rPr>
          <w:rFonts w:ascii="Verdana" w:eastAsia="Calibri" w:hAnsi="Verdana" w:cs="Times New Roman"/>
          <w:b/>
          <w:bCs/>
          <w:lang w:val="es-ES"/>
        </w:rPr>
        <w:t>de 2025</w:t>
      </w:r>
    </w:p>
    <w:p w14:paraId="46502FCD" w14:textId="77777777" w:rsidR="003C3AD2" w:rsidRPr="00A12CB6" w:rsidRDefault="003C3AD2" w:rsidP="003C3AD2">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C3AD2" w:rsidRPr="00A12CB6" w14:paraId="6D979D6C" w14:textId="77777777" w:rsidTr="00F45122">
        <w:trPr>
          <w:trHeight w:val="645"/>
        </w:trPr>
        <w:tc>
          <w:tcPr>
            <w:tcW w:w="2685" w:type="dxa"/>
            <w:hideMark/>
          </w:tcPr>
          <w:p w14:paraId="0D469DD3" w14:textId="77777777" w:rsidR="003C3AD2" w:rsidRPr="00A12CB6" w:rsidRDefault="003C3AD2" w:rsidP="00F45122">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69214CAA" w14:textId="5468D5BF" w:rsidR="003C3AD2" w:rsidRDefault="003C3AD2" w:rsidP="00F45122">
            <w:pPr>
              <w:jc w:val="both"/>
              <w:rPr>
                <w:rFonts w:ascii="Verdana" w:hAnsi="Verdana" w:cs="Arial"/>
                <w:color w:val="000000" w:themeColor="text1"/>
              </w:rPr>
            </w:pPr>
            <w:r w:rsidRPr="009C2CE9">
              <w:rPr>
                <w:rFonts w:ascii="Verdana" w:hAnsi="Verdana" w:cs="Arial"/>
                <w:color w:val="000000" w:themeColor="text1"/>
              </w:rPr>
              <w:t xml:space="preserve">CONTRATO DE PRESTACIÓN DE SERVICIOS – Concepto </w:t>
            </w:r>
            <w:r w:rsidRPr="003E2DA1">
              <w:rPr>
                <w:rFonts w:ascii="Verdana" w:hAnsi="Verdana" w:cs="Arial"/>
                <w:color w:val="000000" w:themeColor="text1"/>
              </w:rPr>
              <w:t xml:space="preserve">/ CONTRATO DE PRESTACIÓN DE SERVICIOS – Características / CONTRATO DE PRESTACIÓN DE SERVICIOS PROFESIONALES – Idoneidad / CONTRATO DE PRESTACIÓN DE SERVICIOS ─ Régimen jurídico – Tipologías / CONTRATO DE PRESTACIÓN DE SERVICIOS – Definición – Requisitos – </w:t>
            </w:r>
            <w:r w:rsidR="00DE077B">
              <w:rPr>
                <w:rFonts w:ascii="Verdana" w:hAnsi="Verdana" w:cs="Arial"/>
                <w:color w:val="000000" w:themeColor="text1"/>
              </w:rPr>
              <w:t>F</w:t>
            </w:r>
            <w:r w:rsidRPr="003E2DA1">
              <w:rPr>
                <w:rFonts w:ascii="Verdana" w:hAnsi="Verdana" w:cs="Arial"/>
                <w:color w:val="000000" w:themeColor="text1"/>
              </w:rPr>
              <w:t>undamento normativo.</w:t>
            </w:r>
          </w:p>
          <w:p w14:paraId="3D870B9F" w14:textId="77777777" w:rsidR="003C3AD2" w:rsidRPr="003E2DA1" w:rsidRDefault="003C3AD2" w:rsidP="00F45122">
            <w:pPr>
              <w:jc w:val="both"/>
              <w:rPr>
                <w:rFonts w:ascii="Verdana" w:hAnsi="Verdana" w:cs="Arial"/>
                <w:color w:val="000000" w:themeColor="text1"/>
              </w:rPr>
            </w:pPr>
          </w:p>
          <w:p w14:paraId="00D5A1E4" w14:textId="77777777" w:rsidR="003C3AD2" w:rsidRPr="00AA1328" w:rsidRDefault="003C3AD2" w:rsidP="00F45122">
            <w:pPr>
              <w:spacing w:line="276" w:lineRule="auto"/>
              <w:jc w:val="both"/>
              <w:rPr>
                <w:rFonts w:ascii="Verdana" w:hAnsi="Verdana" w:cs="Arial"/>
                <w:lang w:val="es-ES" w:eastAsia="es-ES"/>
              </w:rPr>
            </w:pPr>
          </w:p>
        </w:tc>
        <w:tc>
          <w:tcPr>
            <w:tcW w:w="6237" w:type="dxa"/>
          </w:tcPr>
          <w:p w14:paraId="1EB0541D" w14:textId="77777777" w:rsidR="003C3AD2" w:rsidRPr="00D054F2" w:rsidRDefault="003C3AD2" w:rsidP="00F45122">
            <w:pPr>
              <w:spacing w:line="256" w:lineRule="auto"/>
              <w:rPr>
                <w:rFonts w:ascii="Verdana" w:hAnsi="Verdana"/>
                <w:lang w:val="es-ES"/>
              </w:rPr>
            </w:pPr>
          </w:p>
        </w:tc>
      </w:tr>
      <w:tr w:rsidR="003C3AD2" w:rsidRPr="00A12CB6" w14:paraId="40429595" w14:textId="77777777" w:rsidTr="00F45122">
        <w:tc>
          <w:tcPr>
            <w:tcW w:w="2685" w:type="dxa"/>
          </w:tcPr>
          <w:p w14:paraId="6C7F291D" w14:textId="77777777" w:rsidR="003C3AD2" w:rsidRPr="00A12CB6" w:rsidRDefault="003C3AD2" w:rsidP="00F45122">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65591CEB" w14:textId="77777777" w:rsidR="003C3AD2" w:rsidRPr="00630891" w:rsidRDefault="003C3AD2" w:rsidP="00F45122">
            <w:pPr>
              <w:spacing w:line="257" w:lineRule="auto"/>
              <w:jc w:val="both"/>
              <w:rPr>
                <w:rFonts w:ascii="Verdana" w:hAnsi="Verdana"/>
              </w:rPr>
            </w:pPr>
            <w:r w:rsidRPr="001300D6">
              <w:rPr>
                <w:rFonts w:ascii="Verdana" w:hAnsi="Verdana"/>
                <w:lang w:val="es-ES_tradnl"/>
              </w:rPr>
              <w:t xml:space="preserve">Respuesta a consulta con radicado No. </w:t>
            </w:r>
            <w:r w:rsidRPr="009006A7">
              <w:rPr>
                <w:rFonts w:ascii="Verdana" w:hAnsi="Verdana"/>
                <w:lang w:val="es-ES_tradnl"/>
              </w:rPr>
              <w:t>1_2025_09_02_009425</w:t>
            </w:r>
          </w:p>
          <w:p w14:paraId="26B7460E" w14:textId="77777777" w:rsidR="003C3AD2" w:rsidRPr="00630891" w:rsidRDefault="003C3AD2" w:rsidP="00F45122">
            <w:pPr>
              <w:spacing w:line="257" w:lineRule="auto"/>
              <w:jc w:val="both"/>
              <w:rPr>
                <w:rFonts w:ascii="Verdana" w:hAnsi="Verdana"/>
              </w:rPr>
            </w:pPr>
          </w:p>
          <w:p w14:paraId="60074307" w14:textId="77777777" w:rsidR="003C3AD2" w:rsidRPr="00A12CB6" w:rsidRDefault="003C3AD2" w:rsidP="00F45122">
            <w:pPr>
              <w:spacing w:line="257" w:lineRule="auto"/>
              <w:jc w:val="both"/>
              <w:rPr>
                <w:rFonts w:ascii="Verdana" w:hAnsi="Verdana"/>
              </w:rPr>
            </w:pPr>
          </w:p>
        </w:tc>
        <w:tc>
          <w:tcPr>
            <w:tcW w:w="6237" w:type="dxa"/>
          </w:tcPr>
          <w:p w14:paraId="11A34960" w14:textId="77777777" w:rsidR="003C3AD2" w:rsidRPr="00A12CB6" w:rsidRDefault="003C3AD2" w:rsidP="00F45122">
            <w:pPr>
              <w:spacing w:line="256" w:lineRule="auto"/>
              <w:rPr>
                <w:rFonts w:ascii="Verdana" w:hAnsi="Verdana"/>
                <w:lang w:val="es-ES_tradnl"/>
              </w:rPr>
            </w:pPr>
          </w:p>
        </w:tc>
      </w:tr>
    </w:tbl>
    <w:p w14:paraId="55714753" w14:textId="77777777" w:rsidR="003C3AD2" w:rsidRPr="00A12CB6" w:rsidRDefault="003C3AD2" w:rsidP="003C3AD2">
      <w:pPr>
        <w:spacing w:after="0" w:line="256" w:lineRule="auto"/>
        <w:rPr>
          <w:rFonts w:ascii="Verdana" w:eastAsia="Calibri" w:hAnsi="Verdana" w:cs="Times New Roman"/>
          <w:lang w:val="es-ES"/>
        </w:rPr>
      </w:pPr>
      <w:r>
        <w:rPr>
          <w:rFonts w:ascii="Verdana" w:eastAsia="Calibri" w:hAnsi="Verdana" w:cs="Times New Roman"/>
          <w:lang w:val="es-ES"/>
        </w:rPr>
        <w:t>Estimado Señor Clavijo</w:t>
      </w:r>
      <w:r w:rsidRPr="003469FD">
        <w:rPr>
          <w:rFonts w:ascii="Verdana" w:eastAsia="Calibri" w:hAnsi="Verdana" w:cs="Times New Roman"/>
          <w:lang w:val="es-ES"/>
        </w:rPr>
        <w:t>:</w:t>
      </w:r>
      <w:r w:rsidRPr="00A12CB6">
        <w:rPr>
          <w:rFonts w:ascii="Verdana" w:eastAsia="Calibri" w:hAnsi="Verdana" w:cs="Times New Roman"/>
          <w:lang w:val="es-ES"/>
        </w:rPr>
        <w:t xml:space="preserve"> </w:t>
      </w:r>
    </w:p>
    <w:p w14:paraId="75CA1EF4" w14:textId="77777777" w:rsidR="003C3AD2" w:rsidRPr="00A12CB6" w:rsidRDefault="003C3AD2" w:rsidP="003C3AD2">
      <w:pPr>
        <w:spacing w:after="0" w:line="256" w:lineRule="auto"/>
        <w:rPr>
          <w:rFonts w:ascii="Verdana" w:eastAsia="Calibri" w:hAnsi="Verdana" w:cs="Times New Roman"/>
          <w:lang w:val="es-ES"/>
        </w:rPr>
      </w:pPr>
    </w:p>
    <w:p w14:paraId="661274BE" w14:textId="77777777" w:rsidR="003C3AD2" w:rsidRDefault="003C3AD2" w:rsidP="003C3AD2">
      <w:pPr>
        <w:spacing w:after="0" w:line="276" w:lineRule="auto"/>
        <w:jc w:val="both"/>
        <w:rPr>
          <w:rFonts w:ascii="Verdana" w:eastAsia="Calibri" w:hAnsi="Verdana" w:cs="Times New Roman"/>
        </w:rPr>
      </w:pPr>
      <w:r w:rsidRPr="00A1206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w:t>
      </w:r>
      <w:r>
        <w:rPr>
          <w:rFonts w:ascii="Verdana" w:eastAsia="Calibri" w:hAnsi="Verdana" w:cs="Times New Roman"/>
          <w:lang w:val="es-ES"/>
        </w:rPr>
        <w:t>ud de consulta, la cual fue trasladada por parte del Departamento Administrativo de la Función Pública el 2 de septiembre de 2025</w:t>
      </w:r>
      <w:r w:rsidRPr="00A12061">
        <w:rPr>
          <w:rFonts w:ascii="Verdana" w:eastAsia="Calibri" w:hAnsi="Verdana" w:cs="Times New Roman"/>
          <w:lang w:val="es-ES"/>
        </w:rPr>
        <w:t>, en la cual manifiesta:</w:t>
      </w:r>
      <w:r w:rsidRPr="000D6D0E">
        <w:rPr>
          <w:rFonts w:ascii="Verdana" w:eastAsia="Calibri" w:hAnsi="Verdana" w:cs="Times New Roman"/>
        </w:rPr>
        <w:t xml:space="preserve"> </w:t>
      </w:r>
    </w:p>
    <w:p w14:paraId="6D1591D6" w14:textId="77777777" w:rsidR="003C3AD2" w:rsidRPr="00E2397D" w:rsidRDefault="003C3AD2" w:rsidP="003C3AD2">
      <w:pPr>
        <w:spacing w:after="0" w:line="240" w:lineRule="auto"/>
        <w:ind w:right="709"/>
        <w:jc w:val="both"/>
        <w:rPr>
          <w:rFonts w:ascii="Verdana" w:eastAsia="Calibri" w:hAnsi="Verdana" w:cs="Times New Roman"/>
          <w:i/>
          <w:iCs/>
          <w:sz w:val="20"/>
        </w:rPr>
      </w:pPr>
    </w:p>
    <w:p w14:paraId="6F889F66" w14:textId="77777777" w:rsidR="003C3AD2" w:rsidRDefault="003C3AD2" w:rsidP="003C3AD2">
      <w:pPr>
        <w:spacing w:after="120" w:line="276" w:lineRule="auto"/>
        <w:ind w:left="709" w:right="1183"/>
        <w:jc w:val="both"/>
        <w:rPr>
          <w:rFonts w:ascii="Verdana" w:eastAsia="Calibri" w:hAnsi="Verdana" w:cs="Times New Roman"/>
          <w:i/>
          <w:iCs/>
          <w:sz w:val="20"/>
          <w:szCs w:val="20"/>
        </w:rPr>
      </w:pPr>
      <w:r w:rsidRPr="003E2DA1">
        <w:rPr>
          <w:rFonts w:ascii="Verdana" w:eastAsia="Calibri" w:hAnsi="Verdana" w:cs="Times New Roman"/>
          <w:i/>
          <w:iCs/>
          <w:sz w:val="20"/>
          <w:szCs w:val="20"/>
        </w:rPr>
        <w:t xml:space="preserve">“En mi Calidad de Jefe de Control Interno, solicito de manera cordial y respetuosa me orienten y me informen cual es el marco normativo actual que sustenta la edad maxima de vincular a una persona en un contrato de prestacion de servicios profesional y/o de apoyo a la gestion en una Empresa Social del Estado del Nivel Territorial.” (Sic) </w:t>
      </w:r>
    </w:p>
    <w:p w14:paraId="6757F22E" w14:textId="77777777" w:rsidR="003C3AD2" w:rsidRDefault="003C3AD2" w:rsidP="003C3AD2">
      <w:pPr>
        <w:spacing w:after="120" w:line="276" w:lineRule="auto"/>
        <w:ind w:firstLine="709"/>
        <w:jc w:val="both"/>
        <w:rPr>
          <w:rFonts w:ascii="Verdana" w:eastAsia="Calibri" w:hAnsi="Verdana" w:cs="Times New Roman"/>
          <w:i/>
          <w:iCs/>
          <w:sz w:val="20"/>
          <w:szCs w:val="20"/>
        </w:rPr>
      </w:pPr>
    </w:p>
    <w:p w14:paraId="33F2BEBB" w14:textId="77777777" w:rsidR="003C3AD2" w:rsidRPr="00A12CB6" w:rsidRDefault="003C3AD2" w:rsidP="003C3AD2">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28BD49E" w14:textId="77777777" w:rsidR="003C3AD2" w:rsidRPr="00A12CB6" w:rsidRDefault="003C3AD2" w:rsidP="003C3AD2">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49686C38" w14:textId="77777777" w:rsidR="003C3AD2" w:rsidRPr="00A12CB6" w:rsidRDefault="003C3AD2" w:rsidP="003C3AD2">
      <w:pPr>
        <w:spacing w:after="0" w:line="256" w:lineRule="auto"/>
        <w:rPr>
          <w:rFonts w:ascii="Verdana" w:eastAsia="Calibri" w:hAnsi="Verdana" w:cs="Times New Roman"/>
          <w:lang w:val="es-ES"/>
        </w:rPr>
      </w:pPr>
    </w:p>
    <w:p w14:paraId="460C6A60" w14:textId="77777777" w:rsidR="003C3AD2" w:rsidRPr="00A12CB6" w:rsidRDefault="003C3AD2" w:rsidP="003C3AD2">
      <w:pPr>
        <w:numPr>
          <w:ilvl w:val="0"/>
          <w:numId w:val="16"/>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6559C109" w14:textId="77777777" w:rsidR="003C3AD2" w:rsidRPr="00A12CB6" w:rsidRDefault="003C3AD2" w:rsidP="003C3AD2">
      <w:pPr>
        <w:spacing w:after="0" w:line="256" w:lineRule="auto"/>
        <w:rPr>
          <w:rFonts w:ascii="Verdana" w:eastAsia="Calibri" w:hAnsi="Verdana" w:cs="Times New Roman"/>
        </w:rPr>
      </w:pPr>
    </w:p>
    <w:p w14:paraId="3F4F6025" w14:textId="77777777" w:rsidR="003C3AD2" w:rsidRPr="009254B7" w:rsidRDefault="003C3AD2" w:rsidP="003C3AD2">
      <w:pPr>
        <w:spacing w:after="0" w:line="276" w:lineRule="auto"/>
        <w:jc w:val="both"/>
        <w:rPr>
          <w:rFonts w:ascii="Verdana" w:eastAsia="Calibri" w:hAnsi="Verdana" w:cs="Times New Roman"/>
          <w:lang w:val="es-ES"/>
        </w:rPr>
      </w:pPr>
      <w:r w:rsidRPr="621D7193">
        <w:rPr>
          <w:rFonts w:ascii="Verdana" w:eastAsia="Calibri" w:hAnsi="Verdana" w:cs="Times New Roman"/>
        </w:rPr>
        <w:t>De acuerdo con el contenido de sus solicitudes, esta Agencia procede a resolver el siguiente problema jurídico:</w:t>
      </w:r>
      <w:r w:rsidRPr="621D7193">
        <w:rPr>
          <w:rFonts w:ascii="Verdana" w:eastAsia="Calibri" w:hAnsi="Verdana" w:cs="Times New Roman"/>
          <w:lang w:val="es-ES"/>
        </w:rPr>
        <w:t xml:space="preserve"> </w:t>
      </w:r>
      <w:r w:rsidRPr="621D7193">
        <w:rPr>
          <w:rFonts w:ascii="Verdana" w:eastAsia="Calibri" w:hAnsi="Verdana" w:cs="Times New Roman"/>
        </w:rPr>
        <w:t>¿</w:t>
      </w:r>
      <w:r w:rsidRPr="009254B7">
        <w:rPr>
          <w:rFonts w:ascii="Verdana" w:eastAsia="Calibri" w:hAnsi="Verdana" w:cs="Times New Roman"/>
          <w:lang w:val="es-ES"/>
        </w:rPr>
        <w:t xml:space="preserve">Cuáles son los requisitos esenciales y las formalidades legales exigibles para la suscripción de un contrato de prestación de servicios profesionales </w:t>
      </w:r>
      <w:r>
        <w:rPr>
          <w:rFonts w:ascii="Verdana" w:eastAsia="Calibri" w:hAnsi="Verdana" w:cs="Times New Roman"/>
          <w:lang w:val="es-ES"/>
        </w:rPr>
        <w:t xml:space="preserve">o apoyo a la gestión </w:t>
      </w:r>
      <w:r w:rsidRPr="009254B7">
        <w:rPr>
          <w:rFonts w:ascii="Verdana" w:eastAsia="Calibri" w:hAnsi="Verdana" w:cs="Times New Roman"/>
          <w:lang w:val="es-ES"/>
        </w:rPr>
        <w:t>conforme al ordenamiento jurídico vigente?</w:t>
      </w:r>
    </w:p>
    <w:p w14:paraId="6328382B" w14:textId="77777777" w:rsidR="003C3AD2" w:rsidRPr="009254B7" w:rsidRDefault="003C3AD2" w:rsidP="003C3AD2">
      <w:pPr>
        <w:spacing w:after="0" w:line="276" w:lineRule="auto"/>
        <w:jc w:val="both"/>
        <w:rPr>
          <w:rFonts w:ascii="Verdana" w:eastAsia="Calibri" w:hAnsi="Verdana" w:cs="Times New Roman"/>
          <w:lang w:val="es-ES"/>
        </w:rPr>
      </w:pPr>
    </w:p>
    <w:p w14:paraId="18FFA376" w14:textId="77777777" w:rsidR="003C3AD2" w:rsidRDefault="003C3AD2" w:rsidP="003C3AD2">
      <w:pPr>
        <w:numPr>
          <w:ilvl w:val="0"/>
          <w:numId w:val="16"/>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222EB78B" w14:textId="77777777" w:rsidR="003C3AD2" w:rsidRPr="00A12CB6" w:rsidRDefault="003C3AD2" w:rsidP="003C3AD2">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3C3AD2" w:rsidRPr="001205D1" w14:paraId="76C221A2" w14:textId="77777777" w:rsidTr="00F45122">
        <w:trPr>
          <w:trHeight w:val="345"/>
          <w:jc w:val="center"/>
        </w:trPr>
        <w:tc>
          <w:tcPr>
            <w:tcW w:w="8784" w:type="dxa"/>
            <w:tcBorders>
              <w:bottom w:val="single" w:sz="4" w:space="0" w:color="auto"/>
            </w:tcBorders>
          </w:tcPr>
          <w:p w14:paraId="75440285" w14:textId="77777777" w:rsidR="003C3AD2" w:rsidRPr="009C2CE9" w:rsidRDefault="003C3AD2" w:rsidP="00F45122">
            <w:pPr>
              <w:spacing w:line="276" w:lineRule="auto"/>
              <w:jc w:val="both"/>
              <w:rPr>
                <w:rFonts w:ascii="Verdana" w:eastAsia="Calibri" w:hAnsi="Verdana" w:cs="Arial"/>
                <w:color w:val="000000"/>
              </w:rPr>
            </w:pPr>
            <w:r w:rsidRPr="009C2CE9">
              <w:rPr>
                <w:rFonts w:ascii="Verdana" w:eastAsia="Calibri" w:hAnsi="Verdana" w:cs="Arial"/>
                <w:lang w:eastAsia="es-CO"/>
              </w:rPr>
              <w:t xml:space="preserve">De conformidad con </w:t>
            </w:r>
            <w:r w:rsidRPr="009C2CE9">
              <w:rPr>
                <w:rFonts w:ascii="Verdana" w:eastAsia="Calibri" w:hAnsi="Verdana" w:cs="Arial"/>
                <w:color w:val="000000"/>
              </w:rPr>
              <w:t xml:space="preserve">el numeral 3º del artículo 32 de la Ley 80 de 1993, el contrato de prestación de servicios es uno de los tipos contractuales consagrados en el Estatuto General de Contratación de la Administración Pública, que pueden celebrar las entidades estatales. A partir de este enunciado normativo, así como de otros, de carácter legal y reglamentario, que complementan su regulación, y de los pronunciamientos judiciales más destacados sobre el tema, es posible señalar las siguientes características del </w:t>
            </w:r>
            <w:r w:rsidRPr="009C2CE9">
              <w:rPr>
                <w:rFonts w:ascii="Verdana" w:eastAsia="Calibri" w:hAnsi="Verdana" w:cs="Arial"/>
                <w:color w:val="000000"/>
              </w:rPr>
              <w:lastRenderedPageBreak/>
              <w:t>contrato de prestación de servicios que comprenden el marco jurídico aplicable:</w:t>
            </w:r>
          </w:p>
          <w:p w14:paraId="4D219CE8" w14:textId="77777777" w:rsidR="003C3AD2" w:rsidRDefault="003C3AD2" w:rsidP="00F45122">
            <w:pPr>
              <w:spacing w:before="120" w:after="120" w:line="276" w:lineRule="auto"/>
              <w:ind w:firstLine="709"/>
              <w:jc w:val="both"/>
              <w:rPr>
                <w:rFonts w:ascii="Verdana" w:eastAsia="Calibri" w:hAnsi="Verdana" w:cs="Arial"/>
                <w:color w:val="000000"/>
              </w:rPr>
            </w:pPr>
            <w:r w:rsidRPr="009C2CE9">
              <w:rPr>
                <w:rFonts w:ascii="Verdana" w:eastAsia="Calibri" w:hAnsi="Verdana" w:cs="Arial"/>
                <w:color w:val="000000"/>
              </w:rPr>
              <w:t xml:space="preserve">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w:t>
            </w:r>
            <w:r w:rsidRPr="009C2CE9">
              <w:rPr>
                <w:rFonts w:ascii="Verdana" w:eastAsia="Calibri" w:hAnsi="Verdana" w:cs="Arial"/>
                <w:iCs/>
                <w:color w:val="000000"/>
              </w:rPr>
              <w:t xml:space="preserve">prestación de servicios, se incluyen </w:t>
            </w:r>
            <w:r w:rsidRPr="009C2CE9">
              <w:rPr>
                <w:rFonts w:ascii="Verdana" w:eastAsia="Calibri" w:hAnsi="Verdana" w:cs="Arial"/>
                <w:iCs/>
                <w:color w:val="000000"/>
                <w:lang w:val="es-ES_tradnl"/>
              </w:rPr>
              <w:t xml:space="preserve">los contratos de prestación de servicios profesionales, los contratos de prestación de servicios apoyo a la gestión y los contratos de prestación de servicios artísticos que solo pueden encomendarse a determinadas personas naturales; </w:t>
            </w:r>
            <w:r w:rsidRPr="009C2CE9">
              <w:rPr>
                <w:rFonts w:ascii="Verdana" w:eastAsia="Calibri" w:hAnsi="Verdana" w:cs="Arial"/>
                <w:color w:val="000000"/>
              </w:rPr>
              <w:t xml:space="preserve">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  </w:t>
            </w:r>
          </w:p>
          <w:p w14:paraId="1D8D3C09" w14:textId="77777777" w:rsidR="003C3AD2" w:rsidRPr="00CF183B" w:rsidRDefault="003C3AD2" w:rsidP="00F45122">
            <w:pPr>
              <w:spacing w:before="120" w:after="120" w:line="276" w:lineRule="auto"/>
              <w:ind w:firstLine="709"/>
              <w:jc w:val="both"/>
              <w:rPr>
                <w:rFonts w:ascii="Verdana" w:eastAsia="Calibri" w:hAnsi="Verdana" w:cs="Arial"/>
                <w:color w:val="000000"/>
              </w:rPr>
            </w:pPr>
            <w:r w:rsidRPr="636DF645">
              <w:rPr>
                <w:rFonts w:ascii="Verdana" w:eastAsia="Calibri" w:hAnsi="Verdana" w:cs="Arial"/>
                <w:lang w:eastAsia="es-ES"/>
              </w:rPr>
              <w:t xml:space="preserve">Los requisitos que deben tenerse en cuenta por parte de las entidades estatales, al momento de seleccionar un contratista de prestación de servicios, son los establecidos en el artículo </w:t>
            </w:r>
            <w:r w:rsidRPr="005B6ACD">
              <w:rPr>
                <w:rFonts w:ascii="Verdana" w:eastAsia="Calibri" w:hAnsi="Verdana" w:cs="Arial"/>
                <w:lang w:eastAsia="es-ES"/>
              </w:rPr>
              <w:t>2.2.1.2.1.4.9.</w:t>
            </w:r>
            <w:r w:rsidRPr="636DF645">
              <w:rPr>
                <w:rFonts w:ascii="Verdana" w:eastAsia="Calibri" w:hAnsi="Verdana" w:cs="Arial"/>
                <w:lang w:eastAsia="es-ES"/>
              </w:rPr>
              <w:t xml:space="preserve"> del </w:t>
            </w:r>
            <w:r>
              <w:rPr>
                <w:rFonts w:ascii="Verdana" w:eastAsia="Calibri" w:hAnsi="Verdana" w:cs="Arial"/>
                <w:lang w:eastAsia="es-ES"/>
              </w:rPr>
              <w:t>D</w:t>
            </w:r>
            <w:r w:rsidRPr="636DF645">
              <w:rPr>
                <w:rFonts w:ascii="Verdana" w:eastAsia="Calibri" w:hAnsi="Verdana" w:cs="Arial"/>
                <w:lang w:eastAsia="es-ES"/>
              </w:rPr>
              <w:t>ecreto 1082 de 2015, en especial en lo relacionado con la capacidad del contratista para ejecutar el objeto contractual y la verificación de los requisitos de idoneidad o experiencia directamente relacionado con el área de que se trate, así lo ha establecido el precitado decreto:</w:t>
            </w:r>
          </w:p>
          <w:p w14:paraId="4E44F13F" w14:textId="77777777" w:rsidR="003C3AD2" w:rsidRPr="00511EF2" w:rsidRDefault="003C3AD2" w:rsidP="00F45122">
            <w:pPr>
              <w:spacing w:before="120" w:after="120" w:line="276" w:lineRule="auto"/>
              <w:ind w:firstLine="709"/>
              <w:jc w:val="both"/>
              <w:rPr>
                <w:rFonts w:ascii="Verdana" w:eastAsia="Verdana" w:hAnsi="Verdana" w:cs="Verdana"/>
              </w:rPr>
            </w:pPr>
            <w:r w:rsidRPr="636DF645">
              <w:rPr>
                <w:rFonts w:ascii="Verdana" w:eastAsia="Verdana" w:hAnsi="Verdana" w:cs="Verdana"/>
              </w:rPr>
              <w:t xml:space="preserve">“ARTÍCULO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Los </w:t>
            </w:r>
            <w:r w:rsidRPr="636DF645">
              <w:rPr>
                <w:rFonts w:ascii="Verdana" w:eastAsia="Verdana" w:hAnsi="Verdana" w:cs="Verdana"/>
              </w:rPr>
              <w:lastRenderedPageBreak/>
              <w:t>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La Entidad Estatal, para la contratación de trabajos artísticos que solamente puedan encomendarse a determinadas personas naturales, debe justificar esta situación en los estudios y documentos previos.</w:t>
            </w:r>
          </w:p>
          <w:p w14:paraId="45E7DEC5" w14:textId="77777777" w:rsidR="003C3AD2" w:rsidRDefault="003C3AD2" w:rsidP="00F45122">
            <w:pPr>
              <w:spacing w:before="120" w:after="120" w:line="276" w:lineRule="auto"/>
              <w:ind w:firstLine="709"/>
              <w:jc w:val="both"/>
              <w:rPr>
                <w:rFonts w:ascii="Verdana" w:eastAsia="Calibri" w:hAnsi="Verdana" w:cs="Arial"/>
                <w:color w:val="000000" w:themeColor="text1"/>
              </w:rPr>
            </w:pPr>
            <w:r w:rsidRPr="636DF645">
              <w:rPr>
                <w:rFonts w:ascii="Verdana" w:eastAsia="Calibri" w:hAnsi="Verdana" w:cs="Arial"/>
                <w:lang w:eastAsia="es-ES"/>
              </w:rPr>
              <w:t xml:space="preserve"> En este contexto, teniendo en cuenta que en la contratación directa no es necesario que la entidad haya obtenido previamente varias ofertas, </w:t>
            </w:r>
            <w:r w:rsidRPr="636DF645">
              <w:rPr>
                <w:rFonts w:ascii="Verdana" w:eastAsia="Calibri" w:hAnsi="Verdana" w:cs="Arial"/>
                <w:color w:val="000000" w:themeColor="text1"/>
              </w:rPr>
              <w:t>para la celebración de contratos de prestación de servicios las entidades sometidas al EGCAP no deben adelantar convocatorias públicas para la elección del contratista. Lo anterior, sin perjuicio de que la entidad, en el marco de su planeación contractual, realice un análisis sobre las diferentes opciones del sector que permita determinar la idoneidad</w:t>
            </w:r>
            <w:r>
              <w:rPr>
                <w:rFonts w:ascii="Verdana" w:eastAsia="Calibri" w:hAnsi="Verdana" w:cs="Arial"/>
                <w:color w:val="000000" w:themeColor="text1"/>
              </w:rPr>
              <w:t xml:space="preserve"> </w:t>
            </w:r>
            <w:r w:rsidRPr="636DF645">
              <w:rPr>
                <w:rFonts w:ascii="Verdana" w:eastAsia="Calibri" w:hAnsi="Verdana" w:cs="Arial"/>
                <w:color w:val="000000" w:themeColor="text1"/>
              </w:rPr>
              <w:t>del contratista a elegir de acuerdo con su experiencia, conocimientos y el alcance y obligaciones del contrato, sin que ello signifique establecer un procedimiento adicional a la contratación directa.</w:t>
            </w:r>
          </w:p>
          <w:p w14:paraId="6B5A0015" w14:textId="77777777" w:rsidR="003C3AD2" w:rsidRPr="009006A7" w:rsidRDefault="003C3AD2" w:rsidP="00F45122">
            <w:pPr>
              <w:spacing w:before="120" w:after="120" w:line="276" w:lineRule="auto"/>
              <w:ind w:firstLine="709"/>
              <w:jc w:val="both"/>
            </w:pPr>
            <w:r>
              <w:rPr>
                <w:rFonts w:ascii="Verdana" w:eastAsia="Calibri" w:hAnsi="Verdana" w:cs="Arial"/>
                <w:color w:val="000000" w:themeColor="text1"/>
              </w:rPr>
              <w:t>En consecuencia, la normatividad no establece un límite de edad de las personas naturales con quien se pretenda suscribir el contrato de prestación de servicios,</w:t>
            </w:r>
            <w:r w:rsidRPr="00CC5C68">
              <w:rPr>
                <w:rFonts w:ascii="Verdana" w:eastAsia="Times New Roman" w:hAnsi="Verdana" w:cs="Arial"/>
                <w:lang w:eastAsia="es-ES_tradnl"/>
              </w:rPr>
              <w:t xml:space="preserve"> </w:t>
            </w:r>
            <w:r>
              <w:rPr>
                <w:rFonts w:ascii="Verdana" w:eastAsia="Times New Roman" w:hAnsi="Verdana" w:cs="Arial"/>
                <w:lang w:eastAsia="es-ES_tradnl"/>
              </w:rPr>
              <w:t xml:space="preserve">sin embargo, </w:t>
            </w:r>
            <w:r w:rsidRPr="00CC5C68">
              <w:rPr>
                <w:rFonts w:ascii="Verdana" w:eastAsia="Times New Roman" w:hAnsi="Verdana" w:cs="Arial"/>
                <w:lang w:eastAsia="es-ES_tradnl"/>
              </w:rPr>
              <w:t xml:space="preserve">debe advertirse que es la entidad contratante, al momento de adelantar su actividad contractual, quien debe determinar lo correspondiente </w:t>
            </w:r>
            <w:r>
              <w:rPr>
                <w:rFonts w:ascii="Verdana" w:eastAsia="Times New Roman" w:hAnsi="Verdana" w:cs="Arial"/>
                <w:lang w:eastAsia="es-ES_tradnl"/>
              </w:rPr>
              <w:t>a los contratos de prestación de servicios</w:t>
            </w:r>
            <w:r w:rsidRPr="00CC5C68">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1091355F" w14:textId="77777777" w:rsidR="003C3AD2" w:rsidRPr="00A12CB6" w:rsidRDefault="003C3AD2" w:rsidP="003C3AD2">
      <w:pPr>
        <w:spacing w:after="0" w:line="276" w:lineRule="auto"/>
        <w:jc w:val="both"/>
        <w:rPr>
          <w:rFonts w:ascii="Verdana" w:eastAsia="Calibri" w:hAnsi="Verdana" w:cs="Arial"/>
          <w:bCs/>
          <w:color w:val="000000" w:themeColor="text1"/>
        </w:rPr>
      </w:pPr>
    </w:p>
    <w:p w14:paraId="2DB9382F" w14:textId="77777777" w:rsidR="003C3AD2" w:rsidRPr="0093558D" w:rsidRDefault="003C3AD2" w:rsidP="003C3AD2">
      <w:pPr>
        <w:numPr>
          <w:ilvl w:val="0"/>
          <w:numId w:val="16"/>
        </w:numPr>
        <w:tabs>
          <w:tab w:val="left" w:pos="2268"/>
        </w:tabs>
        <w:spacing w:after="0" w:line="256" w:lineRule="auto"/>
        <w:rPr>
          <w:rFonts w:ascii="Verdana" w:eastAsia="Calibri" w:hAnsi="Verdana" w:cs="Times New Roman"/>
          <w:b/>
          <w:bCs/>
          <w:lang w:val="es-ES"/>
        </w:rPr>
      </w:pPr>
      <w:r w:rsidRPr="636DF645">
        <w:rPr>
          <w:rFonts w:ascii="Verdana" w:eastAsia="Calibri" w:hAnsi="Verdana" w:cs="Times New Roman"/>
          <w:b/>
          <w:bCs/>
          <w:lang w:val="es-ES"/>
        </w:rPr>
        <w:t>Razones de la respuesta:</w:t>
      </w:r>
    </w:p>
    <w:p w14:paraId="35AD1F2B" w14:textId="77777777" w:rsidR="003C3AD2" w:rsidRPr="00A12CB6" w:rsidRDefault="003C3AD2" w:rsidP="003C3AD2">
      <w:pPr>
        <w:spacing w:after="0" w:line="256" w:lineRule="auto"/>
        <w:rPr>
          <w:rFonts w:ascii="Verdana" w:eastAsia="Calibri" w:hAnsi="Verdana" w:cs="Times New Roman"/>
          <w:b/>
          <w:bCs/>
          <w:lang w:val="es-ES"/>
        </w:rPr>
      </w:pPr>
    </w:p>
    <w:p w14:paraId="4D918206" w14:textId="77777777" w:rsidR="003C3AD2" w:rsidRPr="00292636" w:rsidRDefault="003C3AD2" w:rsidP="003C3AD2">
      <w:pPr>
        <w:spacing w:after="0" w:line="276" w:lineRule="auto"/>
        <w:jc w:val="both"/>
        <w:rPr>
          <w:rFonts w:ascii="Verdana" w:hAnsi="Verdana"/>
          <w:lang w:val="es-ES"/>
        </w:rPr>
      </w:pPr>
      <w:r w:rsidRPr="00292636">
        <w:rPr>
          <w:rFonts w:ascii="Verdana" w:hAnsi="Verdana"/>
          <w:lang w:val="es-ES"/>
        </w:rPr>
        <w:t xml:space="preserve">Lo anterior se sustenta en las siguientes consideraciones: </w:t>
      </w:r>
    </w:p>
    <w:p w14:paraId="6235EC01" w14:textId="77777777" w:rsidR="003C3AD2" w:rsidRPr="00292636" w:rsidRDefault="003C3AD2" w:rsidP="003C3AD2">
      <w:pPr>
        <w:spacing w:after="0" w:line="276" w:lineRule="auto"/>
        <w:jc w:val="both"/>
        <w:rPr>
          <w:rFonts w:ascii="Verdana" w:hAnsi="Verdana"/>
          <w:lang w:val="es-ES"/>
        </w:rPr>
      </w:pPr>
    </w:p>
    <w:p w14:paraId="49ABDBAC" w14:textId="77777777" w:rsidR="003C3AD2" w:rsidRPr="00292636" w:rsidRDefault="003C3AD2" w:rsidP="003C3AD2">
      <w:pPr>
        <w:spacing w:after="0" w:line="276" w:lineRule="auto"/>
        <w:jc w:val="both"/>
        <w:rPr>
          <w:rFonts w:ascii="Verdana" w:hAnsi="Verdana"/>
          <w:lang w:val="es-ES_tradnl"/>
        </w:rPr>
      </w:pPr>
      <w:r w:rsidRPr="00292636">
        <w:rPr>
          <w:rFonts w:ascii="Verdana" w:hAnsi="Verdana"/>
          <w:lang w:val="es-MX"/>
        </w:rPr>
        <w:t xml:space="preserve">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w:t>
      </w:r>
      <w:r w:rsidRPr="00292636">
        <w:rPr>
          <w:rFonts w:ascii="Verdana" w:hAnsi="Verdana"/>
          <w:lang w:val="es-MX"/>
        </w:rPr>
        <w:lastRenderedPageBreak/>
        <w:t>ningún caso estos contratos generan relación laboral ni prestaciones sociales y se celebrarán por el término estrictamente indispensable”.</w:t>
      </w:r>
      <w:r w:rsidRPr="00292636">
        <w:rPr>
          <w:rFonts w:ascii="Verdana" w:hAnsi="Verdana"/>
          <w:lang w:val="es-ES_tradnl"/>
        </w:rPr>
        <w:t xml:space="preserve"> La celebración de dicho contrato debe efectuarse a través de la modalidad de contratación directa. Así lo dispone el artículo 2, numeral 4º, literal h), de la Ley 1150 de 2007:</w:t>
      </w:r>
    </w:p>
    <w:p w14:paraId="6117323E" w14:textId="77777777" w:rsidR="003C3AD2" w:rsidRPr="00292636" w:rsidRDefault="003C3AD2" w:rsidP="003C3AD2">
      <w:pPr>
        <w:spacing w:after="0" w:line="276" w:lineRule="auto"/>
        <w:jc w:val="both"/>
        <w:rPr>
          <w:rFonts w:ascii="Verdana" w:hAnsi="Verdana"/>
          <w:lang w:val="es-ES_tradnl"/>
        </w:rPr>
      </w:pPr>
    </w:p>
    <w:p w14:paraId="51EF6FC8" w14:textId="77777777" w:rsidR="003C3AD2" w:rsidRPr="005C7623" w:rsidRDefault="003C3AD2" w:rsidP="003C3AD2">
      <w:pPr>
        <w:spacing w:after="0" w:line="240" w:lineRule="auto"/>
        <w:ind w:left="709" w:right="709"/>
        <w:jc w:val="both"/>
        <w:rPr>
          <w:rFonts w:ascii="Verdana" w:hAnsi="Verdana"/>
          <w:sz w:val="20"/>
          <w:szCs w:val="20"/>
          <w:lang w:val="es-MX"/>
        </w:rPr>
      </w:pPr>
      <w:r w:rsidRPr="005C7623">
        <w:rPr>
          <w:rFonts w:ascii="Verdana" w:hAnsi="Verdana"/>
          <w:sz w:val="20"/>
          <w:szCs w:val="20"/>
          <w:lang w:val="es-MX"/>
        </w:rPr>
        <w:t>“La escogencia del contratista se efectuará con arreglo a las modalidades de selección de licitación pública, selección abreviada, concurso de méritos y contratación directa, con base en las siguientes reglas:</w:t>
      </w:r>
    </w:p>
    <w:p w14:paraId="69A01DC7" w14:textId="77777777" w:rsidR="003C3AD2" w:rsidRPr="005C7623" w:rsidRDefault="003C3AD2" w:rsidP="003C3AD2">
      <w:pPr>
        <w:spacing w:after="0" w:line="240" w:lineRule="auto"/>
        <w:ind w:left="709" w:right="709"/>
        <w:jc w:val="both"/>
        <w:rPr>
          <w:rFonts w:ascii="Verdana" w:hAnsi="Verdana"/>
          <w:sz w:val="20"/>
          <w:szCs w:val="20"/>
          <w:lang w:val="es-MX"/>
        </w:rPr>
      </w:pPr>
      <w:r w:rsidRPr="005C7623">
        <w:rPr>
          <w:rFonts w:ascii="Verdana" w:hAnsi="Verdana"/>
          <w:sz w:val="20"/>
          <w:szCs w:val="20"/>
          <w:lang w:val="es-MX"/>
        </w:rPr>
        <w:t>[…]</w:t>
      </w:r>
    </w:p>
    <w:p w14:paraId="3EA33821" w14:textId="77777777" w:rsidR="003C3AD2" w:rsidRPr="005C7623" w:rsidRDefault="003C3AD2" w:rsidP="003C3AD2">
      <w:pPr>
        <w:spacing w:after="0" w:line="240" w:lineRule="auto"/>
        <w:ind w:left="709" w:right="709"/>
        <w:jc w:val="both"/>
        <w:rPr>
          <w:rFonts w:ascii="Verdana" w:hAnsi="Verdana"/>
          <w:sz w:val="20"/>
          <w:szCs w:val="20"/>
          <w:lang w:val="es-MX"/>
        </w:rPr>
      </w:pPr>
      <w:r w:rsidRPr="005C7623">
        <w:rPr>
          <w:rFonts w:ascii="Verdana" w:hAnsi="Verdana"/>
          <w:sz w:val="20"/>
          <w:szCs w:val="20"/>
          <w:lang w:val="es-MX"/>
        </w:rPr>
        <w:t>4. Contratación directa. La modalidad de selección de contratación directa solamente procederá en los siguientes casos:</w:t>
      </w:r>
    </w:p>
    <w:p w14:paraId="16AD25DA" w14:textId="77777777" w:rsidR="003C3AD2" w:rsidRPr="005C7623" w:rsidRDefault="003C3AD2" w:rsidP="003C3AD2">
      <w:pPr>
        <w:spacing w:after="0" w:line="240" w:lineRule="auto"/>
        <w:ind w:left="709" w:right="709"/>
        <w:jc w:val="both"/>
        <w:rPr>
          <w:rFonts w:ascii="Verdana" w:hAnsi="Verdana"/>
          <w:sz w:val="20"/>
          <w:szCs w:val="20"/>
          <w:lang w:val="es-MX"/>
        </w:rPr>
      </w:pPr>
      <w:r w:rsidRPr="005C7623">
        <w:rPr>
          <w:rFonts w:ascii="Verdana" w:hAnsi="Verdana"/>
          <w:sz w:val="20"/>
          <w:szCs w:val="20"/>
          <w:lang w:val="es-MX"/>
        </w:rPr>
        <w:t>[…]</w:t>
      </w:r>
    </w:p>
    <w:p w14:paraId="0B91EA33" w14:textId="77777777" w:rsidR="003C3AD2" w:rsidRPr="005C7623" w:rsidRDefault="003C3AD2" w:rsidP="003C3AD2">
      <w:pPr>
        <w:spacing w:after="0" w:line="240" w:lineRule="auto"/>
        <w:ind w:left="709" w:right="709"/>
        <w:jc w:val="both"/>
        <w:rPr>
          <w:rFonts w:ascii="Verdana" w:hAnsi="Verdana"/>
          <w:sz w:val="20"/>
          <w:szCs w:val="20"/>
          <w:lang w:val="es-MX"/>
        </w:rPr>
      </w:pPr>
      <w:r w:rsidRPr="005C7623">
        <w:rPr>
          <w:rFonts w:ascii="Verdana" w:hAnsi="Verdana"/>
          <w:sz w:val="20"/>
          <w:szCs w:val="20"/>
          <w:lang w:val="es-MX"/>
        </w:rPr>
        <w:t>h) Para la prestación de servicios profesionales y de apoyo a la gestión, o para la ejecución de trabajos artísticos que sólo puedan encomendarse a determinadas personas naturales”.</w:t>
      </w:r>
    </w:p>
    <w:p w14:paraId="77D25D5F" w14:textId="77777777" w:rsidR="003C3AD2" w:rsidRPr="00292636" w:rsidRDefault="003C3AD2" w:rsidP="003C3AD2">
      <w:pPr>
        <w:spacing w:after="0" w:line="276" w:lineRule="auto"/>
        <w:jc w:val="both"/>
        <w:rPr>
          <w:rFonts w:ascii="Verdana" w:hAnsi="Verdana"/>
          <w:lang w:val="es-ES_tradnl"/>
        </w:rPr>
      </w:pPr>
      <w:r w:rsidRPr="00292636">
        <w:rPr>
          <w:rFonts w:ascii="Verdana" w:hAnsi="Verdana"/>
          <w:lang w:val="es-ES_tradnl"/>
        </w:rPr>
        <w:tab/>
      </w:r>
    </w:p>
    <w:p w14:paraId="5C550437" w14:textId="77777777" w:rsidR="003C3AD2" w:rsidRPr="00292636" w:rsidRDefault="003C3AD2" w:rsidP="003C3AD2">
      <w:pPr>
        <w:spacing w:after="0" w:line="276" w:lineRule="auto"/>
        <w:jc w:val="both"/>
        <w:rPr>
          <w:rFonts w:ascii="Verdana" w:hAnsi="Verdana"/>
          <w:lang w:val="es-ES_tradnl"/>
        </w:rPr>
      </w:pPr>
      <w:r w:rsidRPr="00292636">
        <w:rPr>
          <w:rFonts w:ascii="Verdana" w:hAnsi="Verdana"/>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448F91D0" w14:textId="77777777" w:rsidR="003C3AD2" w:rsidRPr="00292636" w:rsidRDefault="003C3AD2" w:rsidP="003C3AD2">
      <w:pPr>
        <w:spacing w:after="0" w:line="276" w:lineRule="auto"/>
        <w:jc w:val="both"/>
        <w:rPr>
          <w:rFonts w:ascii="Verdana" w:hAnsi="Verdana"/>
          <w:lang w:val="es-ES"/>
        </w:rPr>
      </w:pPr>
    </w:p>
    <w:p w14:paraId="52D9BE9D" w14:textId="77777777" w:rsidR="003C3AD2" w:rsidRPr="005C7623" w:rsidRDefault="003C3AD2" w:rsidP="003C3AD2">
      <w:pPr>
        <w:spacing w:after="0" w:line="240" w:lineRule="auto"/>
        <w:ind w:left="709" w:right="709"/>
        <w:jc w:val="both"/>
        <w:rPr>
          <w:rFonts w:ascii="Verdana" w:hAnsi="Verdana"/>
          <w:sz w:val="20"/>
          <w:szCs w:val="20"/>
          <w:lang w:val="es-MX"/>
        </w:rPr>
      </w:pPr>
      <w:r w:rsidRPr="005C7623">
        <w:rPr>
          <w:rFonts w:ascii="Verdana" w:hAnsi="Verdana"/>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6727603" w14:textId="77777777" w:rsidR="003C3AD2" w:rsidRPr="005C7623" w:rsidRDefault="003C3AD2" w:rsidP="003C3AD2">
      <w:pPr>
        <w:spacing w:after="0" w:line="240" w:lineRule="auto"/>
        <w:ind w:left="709" w:right="709"/>
        <w:jc w:val="both"/>
        <w:rPr>
          <w:rFonts w:ascii="Verdana" w:hAnsi="Verdana"/>
          <w:sz w:val="20"/>
          <w:szCs w:val="20"/>
        </w:rPr>
      </w:pPr>
    </w:p>
    <w:p w14:paraId="702616EC" w14:textId="77777777" w:rsidR="003C3AD2" w:rsidRPr="005C7623" w:rsidRDefault="003C3AD2" w:rsidP="003C3AD2">
      <w:pPr>
        <w:spacing w:after="0" w:line="240" w:lineRule="auto"/>
        <w:ind w:left="709" w:right="709"/>
        <w:jc w:val="both"/>
        <w:rPr>
          <w:rFonts w:ascii="Verdana" w:hAnsi="Verdana"/>
          <w:sz w:val="20"/>
          <w:szCs w:val="20"/>
          <w:lang w:val="es-MX"/>
        </w:rPr>
      </w:pPr>
      <w:r w:rsidRPr="005C7623">
        <w:rPr>
          <w:rFonts w:ascii="Verdana" w:hAnsi="Verdana"/>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04A40AB" w14:textId="77777777" w:rsidR="003C3AD2" w:rsidRPr="005C7623" w:rsidRDefault="003C3AD2" w:rsidP="003C3AD2">
      <w:pPr>
        <w:spacing w:after="0" w:line="240" w:lineRule="auto"/>
        <w:ind w:left="709" w:right="709"/>
        <w:jc w:val="both"/>
        <w:rPr>
          <w:rFonts w:ascii="Verdana" w:hAnsi="Verdana"/>
          <w:sz w:val="20"/>
          <w:szCs w:val="20"/>
          <w:lang w:val="es-MX"/>
        </w:rPr>
      </w:pPr>
    </w:p>
    <w:p w14:paraId="3B9F8702" w14:textId="77777777" w:rsidR="003C3AD2" w:rsidRPr="005C7623" w:rsidRDefault="003C3AD2" w:rsidP="003C3AD2">
      <w:pPr>
        <w:spacing w:after="0" w:line="240" w:lineRule="auto"/>
        <w:ind w:left="709" w:right="709"/>
        <w:jc w:val="both"/>
        <w:rPr>
          <w:rFonts w:ascii="Verdana" w:hAnsi="Verdana"/>
          <w:sz w:val="20"/>
          <w:szCs w:val="20"/>
          <w:lang w:val="es-MX"/>
        </w:rPr>
      </w:pPr>
      <w:r w:rsidRPr="005C7623">
        <w:rPr>
          <w:rFonts w:ascii="Verdana" w:hAnsi="Verdana"/>
          <w:sz w:val="20"/>
          <w:szCs w:val="20"/>
          <w:lang w:val="es-MX"/>
        </w:rPr>
        <w:t>La Entidad Estatal, para la contratación de trabajos artísticos que solamente puedan en</w:t>
      </w:r>
      <w:r w:rsidRPr="005C7623">
        <w:rPr>
          <w:rFonts w:ascii="Verdana" w:hAnsi="Verdana"/>
          <w:sz w:val="20"/>
          <w:szCs w:val="20"/>
          <w:lang w:val="es-MX"/>
        </w:rPr>
        <w:softHyphen/>
        <w:t>comendarse a determinadas personas naturales, debe justificar esta situación en los estudios y documentos previos”.</w:t>
      </w:r>
    </w:p>
    <w:p w14:paraId="720B3BFB" w14:textId="77777777" w:rsidR="003C3AD2" w:rsidRPr="00292636" w:rsidRDefault="003C3AD2" w:rsidP="003C3AD2">
      <w:pPr>
        <w:spacing w:after="0" w:line="276" w:lineRule="auto"/>
        <w:jc w:val="both"/>
        <w:rPr>
          <w:rFonts w:ascii="Verdana" w:hAnsi="Verdana"/>
        </w:rPr>
      </w:pPr>
    </w:p>
    <w:p w14:paraId="3408F5C2" w14:textId="77777777" w:rsidR="003C3AD2" w:rsidRPr="00292636" w:rsidRDefault="003C3AD2" w:rsidP="003C3AD2">
      <w:pPr>
        <w:spacing w:after="0" w:line="276" w:lineRule="auto"/>
        <w:jc w:val="both"/>
        <w:rPr>
          <w:rFonts w:ascii="Verdana" w:hAnsi="Verdana"/>
          <w:lang w:val="es-MX"/>
        </w:rPr>
      </w:pPr>
      <w:r w:rsidRPr="00292636">
        <w:rPr>
          <w:rFonts w:ascii="Verdana" w:hAnsi="Verdana"/>
          <w:lang w:val="es-MX"/>
        </w:rPr>
        <w:tab/>
        <w:t xml:space="preserve">Como especies del género </w:t>
      </w:r>
      <w:r w:rsidRPr="00292636">
        <w:rPr>
          <w:rFonts w:ascii="Verdana" w:hAnsi="Verdana"/>
          <w:i/>
          <w:iCs/>
          <w:lang w:val="es-MX"/>
        </w:rPr>
        <w:t>contrato de prestación de servicios</w:t>
      </w:r>
      <w:r w:rsidRPr="00292636">
        <w:rPr>
          <w:rFonts w:ascii="Verdana" w:hAnsi="Verdana"/>
          <w:lang w:val="es-MX"/>
        </w:rPr>
        <w:t xml:space="preserve"> se incluyen </w:t>
      </w:r>
      <w:r w:rsidRPr="00292636">
        <w:rPr>
          <w:rFonts w:ascii="Verdana" w:hAnsi="Verdana"/>
          <w:lang w:val="es-ES"/>
        </w:rPr>
        <w:t xml:space="preserve">los </w:t>
      </w:r>
      <w:r w:rsidRPr="00292636">
        <w:rPr>
          <w:rFonts w:ascii="Verdana" w:hAnsi="Verdana"/>
          <w:i/>
          <w:lang w:val="es-ES"/>
        </w:rPr>
        <w:t>contratos de prestación de servicios profesionales, los contratos de prestación de servicios de apoyo a la gestión</w:t>
      </w:r>
      <w:r w:rsidRPr="00292636">
        <w:rPr>
          <w:rFonts w:ascii="Verdana" w:hAnsi="Verdana"/>
          <w:lang w:val="es-ES"/>
        </w:rPr>
        <w:t xml:space="preserve"> y los </w:t>
      </w:r>
      <w:r w:rsidRPr="00292636">
        <w:rPr>
          <w:rFonts w:ascii="Verdana" w:hAnsi="Verdana"/>
          <w:i/>
          <w:lang w:val="es-ES"/>
        </w:rPr>
        <w:t xml:space="preserve">contratos de prestación de </w:t>
      </w:r>
      <w:r w:rsidRPr="00292636">
        <w:rPr>
          <w:rFonts w:ascii="Verdana" w:hAnsi="Verdana"/>
          <w:i/>
          <w:lang w:val="es-ES"/>
        </w:rPr>
        <w:lastRenderedPageBreak/>
        <w:t>servicios artísticos que solo pueden encomendarse a determinadas personas naturales</w:t>
      </w:r>
      <w:r w:rsidRPr="00292636">
        <w:rPr>
          <w:rFonts w:ascii="Verdana" w:hAnsi="Verdana"/>
          <w:vertAlign w:val="superscript"/>
          <w:lang w:val="es-ES_tradnl"/>
        </w:rPr>
        <w:footnoteReference w:id="1"/>
      </w:r>
      <w:r w:rsidRPr="00292636">
        <w:rPr>
          <w:rFonts w:ascii="Verdana" w:hAnsi="Verdana"/>
          <w:lang w:val="es-MX"/>
        </w:rPr>
        <w:t xml:space="preserve">. </w:t>
      </w:r>
      <w:r w:rsidRPr="00292636">
        <w:rPr>
          <w:rFonts w:ascii="Verdana" w:hAnsi="Verdana"/>
          <w:lang w:val="es-ES"/>
        </w:rPr>
        <w:t xml:space="preserve">La diferencia entre el contrato de prestación de servicios </w:t>
      </w:r>
      <w:r w:rsidRPr="00292636">
        <w:rPr>
          <w:rFonts w:ascii="Verdana" w:hAnsi="Verdana"/>
          <w:i/>
          <w:lang w:val="es-ES"/>
        </w:rPr>
        <w:t>profesionales</w:t>
      </w:r>
      <w:r w:rsidRPr="00292636">
        <w:rPr>
          <w:rFonts w:ascii="Verdana" w:hAnsi="Verdana"/>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56C8EAC4" w14:textId="77777777" w:rsidR="003C3AD2" w:rsidRPr="00292636" w:rsidRDefault="003C3AD2" w:rsidP="003C3AD2">
      <w:pPr>
        <w:spacing w:after="0" w:line="276" w:lineRule="auto"/>
        <w:jc w:val="both"/>
        <w:rPr>
          <w:rFonts w:ascii="Verdana" w:hAnsi="Verdana"/>
          <w:lang w:val="es-ES_tradnl"/>
        </w:rPr>
      </w:pPr>
    </w:p>
    <w:p w14:paraId="74E3527E" w14:textId="77777777" w:rsidR="003C3AD2" w:rsidRPr="005C7623" w:rsidRDefault="003C3AD2" w:rsidP="003C3AD2">
      <w:pPr>
        <w:spacing w:after="0" w:line="240" w:lineRule="auto"/>
        <w:ind w:left="709" w:right="709"/>
        <w:jc w:val="both"/>
        <w:rPr>
          <w:rFonts w:ascii="Verdana" w:hAnsi="Verdana"/>
          <w:sz w:val="20"/>
          <w:szCs w:val="20"/>
          <w:lang w:val="es-ES_tradnl"/>
        </w:rPr>
      </w:pPr>
      <w:r w:rsidRPr="005C7623">
        <w:rPr>
          <w:rFonts w:ascii="Verdana" w:hAnsi="Verdana"/>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5C7623">
        <w:rPr>
          <w:rFonts w:ascii="Verdana" w:hAnsi="Verdana"/>
          <w:sz w:val="20"/>
          <w:szCs w:val="20"/>
          <w:vertAlign w:val="superscript"/>
          <w:lang w:val="es-ES_tradnl"/>
        </w:rPr>
        <w:footnoteReference w:id="2"/>
      </w:r>
      <w:r w:rsidRPr="005C7623">
        <w:rPr>
          <w:rFonts w:ascii="Verdana" w:hAnsi="Verdana"/>
          <w:sz w:val="20"/>
          <w:szCs w:val="20"/>
          <w:lang w:val="es-ES_tradnl"/>
        </w:rPr>
        <w:t>.</w:t>
      </w:r>
    </w:p>
    <w:p w14:paraId="4FE09E30" w14:textId="77777777" w:rsidR="003C3AD2" w:rsidRPr="00292636" w:rsidRDefault="003C3AD2" w:rsidP="003C3AD2">
      <w:pPr>
        <w:spacing w:after="0" w:line="276" w:lineRule="auto"/>
        <w:jc w:val="both"/>
        <w:rPr>
          <w:rFonts w:ascii="Verdana" w:hAnsi="Verdana"/>
          <w:lang w:val="es-ES_tradnl"/>
        </w:rPr>
      </w:pPr>
    </w:p>
    <w:p w14:paraId="77217F5C" w14:textId="77777777" w:rsidR="003C3AD2" w:rsidRPr="00292636" w:rsidRDefault="003C3AD2" w:rsidP="003C3AD2">
      <w:pPr>
        <w:spacing w:after="0" w:line="276" w:lineRule="auto"/>
        <w:jc w:val="both"/>
        <w:rPr>
          <w:rFonts w:ascii="Verdana" w:hAnsi="Verdana"/>
          <w:lang w:val="es-ES_tradnl"/>
        </w:rPr>
      </w:pPr>
      <w:r w:rsidRPr="00292636">
        <w:rPr>
          <w:rFonts w:ascii="Verdana" w:hAnsi="Verdana"/>
          <w:lang w:val="es-ES_tradnl"/>
        </w:rPr>
        <w:t xml:space="preserve">Lo expuesto, según la jurisprudencia citada, se diferencia del objeto del </w:t>
      </w:r>
      <w:r w:rsidRPr="00292636">
        <w:rPr>
          <w:rFonts w:ascii="Verdana" w:hAnsi="Verdana"/>
          <w:i/>
          <w:iCs/>
          <w:lang w:val="es-ES_tradnl"/>
        </w:rPr>
        <w:t>contrato de prestación de servicios de apoyo a la gestión</w:t>
      </w:r>
      <w:r w:rsidRPr="00292636">
        <w:rPr>
          <w:rFonts w:ascii="Verdana" w:hAnsi="Verdana"/>
          <w:lang w:val="es-ES_tradnl"/>
        </w:rPr>
        <w:t>, en los siguientes aspectos:</w:t>
      </w:r>
    </w:p>
    <w:p w14:paraId="5B1FEA26" w14:textId="77777777" w:rsidR="003C3AD2" w:rsidRPr="00292636" w:rsidRDefault="003C3AD2" w:rsidP="003C3AD2">
      <w:pPr>
        <w:spacing w:after="0" w:line="276" w:lineRule="auto"/>
        <w:jc w:val="both"/>
        <w:rPr>
          <w:rFonts w:ascii="Verdana" w:hAnsi="Verdana"/>
          <w:lang w:val="es-ES_tradnl"/>
        </w:rPr>
      </w:pPr>
    </w:p>
    <w:p w14:paraId="7266AC36" w14:textId="77777777" w:rsidR="003C3AD2" w:rsidRPr="005C7623" w:rsidRDefault="003C3AD2" w:rsidP="003C3AD2">
      <w:pPr>
        <w:spacing w:after="0" w:line="240" w:lineRule="auto"/>
        <w:ind w:left="709" w:right="709"/>
        <w:jc w:val="both"/>
        <w:rPr>
          <w:rFonts w:ascii="Verdana" w:hAnsi="Verdana"/>
          <w:sz w:val="20"/>
          <w:szCs w:val="20"/>
          <w:lang w:val="es-ES_tradnl"/>
        </w:rPr>
      </w:pPr>
      <w:r w:rsidRPr="005C7623">
        <w:rPr>
          <w:rFonts w:ascii="Verdana" w:hAnsi="Verdana"/>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7E98FD9" w14:textId="77777777" w:rsidR="003C3AD2" w:rsidRPr="005C7623" w:rsidRDefault="003C3AD2" w:rsidP="003C3AD2">
      <w:pPr>
        <w:spacing w:after="0" w:line="240" w:lineRule="auto"/>
        <w:ind w:left="709" w:right="709"/>
        <w:jc w:val="both"/>
        <w:rPr>
          <w:rFonts w:ascii="Verdana" w:hAnsi="Verdana"/>
          <w:sz w:val="20"/>
          <w:szCs w:val="20"/>
          <w:lang w:val="es-ES_tradnl"/>
        </w:rPr>
      </w:pPr>
    </w:p>
    <w:p w14:paraId="064057F8" w14:textId="77777777" w:rsidR="003C3AD2" w:rsidRPr="005C7623" w:rsidRDefault="003C3AD2" w:rsidP="003C3AD2">
      <w:pPr>
        <w:spacing w:after="0" w:line="240" w:lineRule="auto"/>
        <w:ind w:left="709" w:right="709"/>
        <w:jc w:val="both"/>
        <w:rPr>
          <w:rFonts w:ascii="Verdana" w:hAnsi="Verdana"/>
          <w:sz w:val="20"/>
          <w:szCs w:val="20"/>
          <w:lang w:val="es-ES"/>
        </w:rPr>
      </w:pPr>
      <w:r w:rsidRPr="005C7623">
        <w:rPr>
          <w:rFonts w:ascii="Verdana" w:hAnsi="Verdana"/>
          <w:sz w:val="20"/>
          <w:szCs w:val="20"/>
          <w:lang w:val="es-ES"/>
        </w:rPr>
        <w:t xml:space="preserve">Aunque también se caracteriza por el desempeño de actividad intelectiva, ésta se enmarca dentro de un saber propiamente técnico; igualmente </w:t>
      </w:r>
      <w:r w:rsidRPr="005C7623">
        <w:rPr>
          <w:rFonts w:ascii="Verdana" w:hAnsi="Verdana"/>
          <w:sz w:val="20"/>
          <w:szCs w:val="20"/>
          <w:lang w:val="es-ES"/>
        </w:rPr>
        <w:lastRenderedPageBreak/>
        <w:t>involucra actividades en donde prima el esfuerzo físico o mecánico, en donde no se requiere de personal profesional.</w:t>
      </w:r>
    </w:p>
    <w:p w14:paraId="6D7B7A4A" w14:textId="77777777" w:rsidR="003C3AD2" w:rsidRPr="005C7623" w:rsidRDefault="003C3AD2" w:rsidP="003C3AD2">
      <w:pPr>
        <w:spacing w:after="0" w:line="240" w:lineRule="auto"/>
        <w:ind w:left="709" w:right="709"/>
        <w:jc w:val="both"/>
        <w:rPr>
          <w:rFonts w:ascii="Verdana" w:hAnsi="Verdana"/>
          <w:sz w:val="20"/>
          <w:szCs w:val="20"/>
          <w:lang w:val="es-ES"/>
        </w:rPr>
      </w:pPr>
    </w:p>
    <w:p w14:paraId="350F67BD" w14:textId="77777777" w:rsidR="003C3AD2" w:rsidRPr="005C7623" w:rsidRDefault="003C3AD2" w:rsidP="003C3AD2">
      <w:pPr>
        <w:spacing w:after="0" w:line="240" w:lineRule="auto"/>
        <w:ind w:left="709" w:right="709"/>
        <w:jc w:val="both"/>
        <w:rPr>
          <w:rFonts w:ascii="Verdana" w:hAnsi="Verdana"/>
          <w:sz w:val="20"/>
          <w:szCs w:val="20"/>
          <w:lang w:val="es-ES_tradnl"/>
        </w:rPr>
      </w:pPr>
      <w:r w:rsidRPr="005C7623">
        <w:rPr>
          <w:rFonts w:ascii="Verdana" w:hAnsi="Verdana"/>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5C7623">
        <w:rPr>
          <w:rFonts w:ascii="Verdana" w:hAnsi="Verdana"/>
          <w:sz w:val="20"/>
          <w:szCs w:val="20"/>
          <w:vertAlign w:val="superscript"/>
          <w:lang w:val="es-ES_tradnl"/>
        </w:rPr>
        <w:footnoteReference w:id="3"/>
      </w:r>
      <w:r w:rsidRPr="005C7623">
        <w:rPr>
          <w:rFonts w:ascii="Verdana" w:hAnsi="Verdana"/>
          <w:sz w:val="20"/>
          <w:szCs w:val="20"/>
          <w:lang w:val="es-ES_tradnl"/>
        </w:rPr>
        <w:t>.</w:t>
      </w:r>
    </w:p>
    <w:p w14:paraId="2B0B8512" w14:textId="77777777" w:rsidR="003C3AD2" w:rsidRPr="00292636" w:rsidRDefault="003C3AD2" w:rsidP="003C3AD2">
      <w:pPr>
        <w:spacing w:after="0"/>
        <w:jc w:val="both"/>
        <w:rPr>
          <w:rFonts w:ascii="Verdana" w:hAnsi="Verdana"/>
          <w:lang w:val="es-ES_tradnl"/>
        </w:rPr>
      </w:pPr>
    </w:p>
    <w:p w14:paraId="73FCBAFC" w14:textId="77777777" w:rsidR="003C3AD2" w:rsidRDefault="003C3AD2" w:rsidP="003C3AD2">
      <w:pPr>
        <w:spacing w:after="120" w:line="276" w:lineRule="auto"/>
        <w:ind w:firstLine="709"/>
        <w:jc w:val="both"/>
        <w:rPr>
          <w:rFonts w:ascii="Verdana" w:hAnsi="Verdana"/>
          <w:lang w:val="es-ES_tradnl"/>
        </w:rPr>
      </w:pPr>
      <w:r w:rsidRPr="00292636">
        <w:rPr>
          <w:rFonts w:ascii="Verdana" w:hAnsi="Verdana"/>
          <w:lang w:val="es-ES_tradnl"/>
        </w:rPr>
        <w:t xml:space="preserve">En este sentido, el contrato de prestación de servicios </w:t>
      </w:r>
      <w:r w:rsidRPr="00292636">
        <w:rPr>
          <w:rFonts w:ascii="Verdana" w:hAnsi="Verdana"/>
          <w:i/>
          <w:iCs/>
          <w:lang w:val="es-ES_tradnl"/>
        </w:rPr>
        <w:t>profesionales</w:t>
      </w:r>
      <w:r w:rsidRPr="00292636">
        <w:rPr>
          <w:rFonts w:ascii="Verdana" w:hAnsi="Verdana"/>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292636">
        <w:rPr>
          <w:rFonts w:ascii="Verdana" w:hAnsi="Verdana"/>
          <w:i/>
          <w:iCs/>
          <w:lang w:val="es-ES_tradnl"/>
        </w:rPr>
        <w:t>saber intelectivo cualificado.</w:t>
      </w:r>
      <w:r w:rsidRPr="00292636">
        <w:rPr>
          <w:rFonts w:ascii="Verdana" w:hAnsi="Verdana"/>
          <w:lang w:val="es-ES_tradnl"/>
        </w:rPr>
        <w:t xml:space="preserve"> En cambio, los contratos de prestación de servicios de </w:t>
      </w:r>
      <w:r w:rsidRPr="00292636">
        <w:rPr>
          <w:rFonts w:ascii="Verdana" w:hAnsi="Verdana"/>
          <w:i/>
          <w:iCs/>
          <w:lang w:val="es-ES_tradnl"/>
        </w:rPr>
        <w:t>apoyo a la gestión</w:t>
      </w:r>
      <w:r w:rsidRPr="00292636">
        <w:rPr>
          <w:rFonts w:ascii="Verdana" w:hAnsi="Verdana"/>
          <w:lang w:val="es-ES_tradnl"/>
        </w:rPr>
        <w:t xml:space="preserve"> y de </w:t>
      </w:r>
      <w:r w:rsidRPr="00292636">
        <w:rPr>
          <w:rFonts w:ascii="Verdana" w:hAnsi="Verdana"/>
          <w:i/>
          <w:iCs/>
          <w:lang w:val="es-ES_tradnl"/>
        </w:rPr>
        <w:t>servicios artísticos</w:t>
      </w:r>
      <w:r w:rsidRPr="00292636">
        <w:rPr>
          <w:rFonts w:ascii="Verdana" w:hAnsi="Verdana"/>
          <w:lang w:val="es-ES_tradnl"/>
        </w:rPr>
        <w:t xml:space="preserve"> no involucran ese conocimiento profesional </w:t>
      </w:r>
      <w:r w:rsidRPr="00292636">
        <w:rPr>
          <w:rFonts w:ascii="Verdana" w:hAnsi="Verdana"/>
          <w:lang w:val="es-MX"/>
        </w:rPr>
        <w:t xml:space="preserve">o especializados para su ejecución. En los contratos de apoyo a la gestión </w:t>
      </w:r>
      <w:r w:rsidRPr="00292636">
        <w:rPr>
          <w:rFonts w:ascii="Verdana" w:hAnsi="Verdana"/>
          <w:lang w:val="es-ES_tradnl"/>
        </w:rPr>
        <w:t xml:space="preserve">el contratista desempeña un esfuerzo o actividad de apoyo, acompañamiento, o soporte, </w:t>
      </w:r>
      <w:r w:rsidRPr="00292636">
        <w:rPr>
          <w:rFonts w:ascii="Verdana" w:hAnsi="Verdana"/>
          <w:lang w:val="es-MX"/>
        </w:rPr>
        <w:t xml:space="preserve">donde </w:t>
      </w:r>
      <w:r w:rsidRPr="00292636">
        <w:rPr>
          <w:rFonts w:ascii="Verdana" w:hAnsi="Verdana"/>
          <w:i/>
          <w:iCs/>
          <w:lang w:val="es-MX"/>
        </w:rPr>
        <w:t>“</w:t>
      </w:r>
      <w:r w:rsidRPr="00292636">
        <w:rPr>
          <w:rFonts w:ascii="Verdana" w:hAnsi="Verdana"/>
          <w:i/>
          <w:iCs/>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w:t>
      </w:r>
      <w:r w:rsidRPr="00292636">
        <w:rPr>
          <w:rFonts w:ascii="Verdana" w:hAnsi="Verdana"/>
          <w:lang w:val="es-ES_tradnl"/>
        </w:rPr>
        <w:t>.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419E3F45" w14:textId="77777777" w:rsidR="003C3AD2" w:rsidRDefault="003C3AD2" w:rsidP="003C3AD2">
      <w:pPr>
        <w:spacing w:after="120" w:line="276" w:lineRule="auto"/>
        <w:ind w:firstLine="709"/>
        <w:jc w:val="both"/>
        <w:rPr>
          <w:rFonts w:ascii="Verdana" w:hAnsi="Verdana"/>
        </w:rPr>
      </w:pPr>
      <w:r w:rsidRPr="00292636">
        <w:rPr>
          <w:rFonts w:ascii="Verdana" w:hAnsi="Verdana"/>
        </w:rPr>
        <w:t>De otra parte, la Ley 190 de 1995, en el artículo 1º, establece que todo aspirante a celebrar un contrato de prestación de servicios deberá presentar el formato único de hoja de vida, donde consigne la información completa que se solicita, como la formación académica, experiencia laboral, declarar la inexistencia de cualquier hecho o circunstancia que implique una inhabilidad o incompatibilidad</w:t>
      </w:r>
      <w:r w:rsidRPr="00292636">
        <w:rPr>
          <w:rFonts w:ascii="Verdana" w:hAnsi="Verdana"/>
          <w:vertAlign w:val="superscript"/>
        </w:rPr>
        <w:footnoteReference w:id="4"/>
      </w:r>
      <w:r w:rsidRPr="00292636">
        <w:rPr>
          <w:rFonts w:ascii="Verdana" w:hAnsi="Verdana"/>
        </w:rPr>
        <w:t xml:space="preserve">. </w:t>
      </w:r>
    </w:p>
    <w:p w14:paraId="6EEE1F4B" w14:textId="77777777" w:rsidR="003C3AD2" w:rsidRDefault="003C3AD2" w:rsidP="003C3AD2">
      <w:pPr>
        <w:spacing w:after="0"/>
        <w:jc w:val="both"/>
        <w:rPr>
          <w:rFonts w:ascii="Verdana" w:hAnsi="Verdana"/>
          <w:lang w:val="es-ES"/>
        </w:rPr>
      </w:pPr>
      <w:r w:rsidRPr="00292636">
        <w:rPr>
          <w:rFonts w:ascii="Verdana" w:hAnsi="Verdana"/>
        </w:rPr>
        <w:lastRenderedPageBreak/>
        <w:t xml:space="preserve">Con todo, es importante mencionar que, de acuerdo con el artículo </w:t>
      </w:r>
      <w:r w:rsidRPr="00292636">
        <w:rPr>
          <w:rFonts w:ascii="Verdana" w:hAnsi="Verdana"/>
          <w:lang w:val="es-ES"/>
        </w:rPr>
        <w:t xml:space="preserve">2.2.1.2.1.4.9 del Decreto 1082 de 2015, corresponde a cada Entidad Estatal verificar la idoneidad de las personas que pretendan celebrar contratos de prestación de servicios profesionales, de acuerdo con las características y alcance objeto del objeto del contrato. En ese sentido, tratándose de contratos de prestación de servicios profesionales, las Entidades Estatales deberán considerar si además de los documentos referidos es requerido algún otro requisito. </w:t>
      </w:r>
    </w:p>
    <w:p w14:paraId="4033694C" w14:textId="77777777" w:rsidR="003C3AD2" w:rsidRDefault="003C3AD2" w:rsidP="003C3AD2">
      <w:pPr>
        <w:spacing w:after="0"/>
        <w:jc w:val="both"/>
        <w:rPr>
          <w:rFonts w:ascii="Verdana" w:hAnsi="Verdana"/>
          <w:lang w:val="es-ES"/>
        </w:rPr>
      </w:pPr>
    </w:p>
    <w:p w14:paraId="0F5B5590" w14:textId="77777777" w:rsidR="003C3AD2" w:rsidRPr="00BE021E" w:rsidRDefault="003C3AD2" w:rsidP="003C3AD2">
      <w:pPr>
        <w:spacing w:after="120" w:line="276" w:lineRule="auto"/>
        <w:ind w:right="51" w:firstLine="709"/>
        <w:jc w:val="both"/>
        <w:rPr>
          <w:rFonts w:ascii="Verdana" w:eastAsia="Calibri" w:hAnsi="Verdana" w:cs="Arial"/>
          <w:sz w:val="21"/>
          <w:szCs w:val="21"/>
        </w:rPr>
      </w:pPr>
      <w:r>
        <w:rPr>
          <w:rFonts w:ascii="Verdana" w:hAnsi="Verdana"/>
          <w:lang w:val="es-ES"/>
        </w:rPr>
        <w:t xml:space="preserve">Finalmente, </w:t>
      </w:r>
      <w:r>
        <w:rPr>
          <w:rFonts w:ascii="Verdana" w:eastAsia="Calibri" w:hAnsi="Verdana" w:cs="Arial"/>
          <w:sz w:val="21"/>
          <w:szCs w:val="21"/>
        </w:rPr>
        <w:t>s</w:t>
      </w:r>
      <w:r w:rsidRPr="00BE021E">
        <w:rPr>
          <w:rFonts w:ascii="Verdana" w:eastAsia="Calibri" w:hAnsi="Verdana" w:cs="Arial"/>
          <w:sz w:val="21"/>
          <w:szCs w:val="21"/>
        </w:rPr>
        <w:t xml:space="preserve">e resalta que </w:t>
      </w:r>
      <w:r w:rsidRPr="00BE021E">
        <w:rPr>
          <w:rFonts w:ascii="Verdana" w:hAnsi="Verdana" w:cs="Arial"/>
        </w:rPr>
        <w:t xml:space="preserve">cada entidad estatal tiene la facultad de definir los requisitos habilitantes para la contratación en los documentos previos de acuerdo con las características y la naturaleza del contrato, atendiendo siempre a los principios de planeación, transparencia y selección objetiva. En virtud de los cuales, la Entidad estatal al definir la necesidad a satisfacer con la contratación de prestación de servicios profesionales, debe establecer el objeto contractual, las obligaciones que lo desarrollan y el perfil requerido para dar cumplimiento a los mismos. </w:t>
      </w:r>
    </w:p>
    <w:p w14:paraId="3DEE3DB2" w14:textId="77777777" w:rsidR="003C3AD2" w:rsidRDefault="003C3AD2" w:rsidP="003C3AD2">
      <w:pPr>
        <w:spacing w:after="0" w:line="276" w:lineRule="auto"/>
        <w:jc w:val="both"/>
        <w:rPr>
          <w:rFonts w:ascii="Verdana" w:eastAsia="Calibri" w:hAnsi="Verdana" w:cs="Arial"/>
          <w:color w:val="7030A0"/>
          <w:lang w:val="es-ES"/>
        </w:rPr>
      </w:pPr>
      <w:r w:rsidRPr="00BE021E">
        <w:rPr>
          <w:rFonts w:ascii="Verdana" w:hAnsi="Verdana" w:cs="Arial"/>
        </w:rPr>
        <w:tab/>
        <w:t xml:space="preserve">Una vez establecidos los requisitos habilitantes y las demás características de la contratación en los documentos previos, a cada entidad estatal le corresponde </w:t>
      </w:r>
      <w:r w:rsidRPr="00BE021E">
        <w:rPr>
          <w:rFonts w:ascii="Verdana" w:hAnsi="Verdana" w:cs="Arial"/>
          <w:lang w:val="es-ES"/>
        </w:rPr>
        <w:t>verificar la idoneidad de las personas que pretendan celebrar contratos de prestación de servicios profesionales, de acuerdo con las características, el alcance del objeto del contrato y el perfil establecido.</w:t>
      </w:r>
    </w:p>
    <w:p w14:paraId="77C19AF8" w14:textId="77777777" w:rsidR="003C3AD2" w:rsidRPr="00D42531" w:rsidRDefault="003C3AD2" w:rsidP="003C3AD2">
      <w:pPr>
        <w:spacing w:after="0" w:line="276" w:lineRule="auto"/>
        <w:jc w:val="both"/>
        <w:rPr>
          <w:rFonts w:ascii="Verdana" w:eastAsia="Calibri" w:hAnsi="Verdana" w:cs="Arial"/>
          <w:color w:val="7030A0"/>
          <w:lang w:val="es-ES"/>
        </w:rPr>
      </w:pPr>
    </w:p>
    <w:p w14:paraId="59631CF8" w14:textId="77777777" w:rsidR="003C3AD2" w:rsidRDefault="003C3AD2" w:rsidP="003C3AD2">
      <w:pPr>
        <w:spacing w:after="120" w:line="276" w:lineRule="auto"/>
        <w:ind w:firstLine="709"/>
        <w:jc w:val="both"/>
        <w:rPr>
          <w:rFonts w:ascii="Verdana" w:eastAsia="Calibri" w:hAnsi="Verdana" w:cs="Arial"/>
          <w:color w:val="000000"/>
          <w:lang w:val="es-ES_tradnl" w:eastAsia="es-ES_tradnl"/>
        </w:rPr>
      </w:pPr>
      <w:r w:rsidRPr="000F5D0F">
        <w:rPr>
          <w:rFonts w:ascii="Verdana" w:eastAsia="Calibri" w:hAnsi="Verdana" w:cs="Arial"/>
          <w:color w:val="000000"/>
          <w:lang w:val="es-ES_tradnl" w:eastAsia="es-ES_tradnl"/>
        </w:rPr>
        <w:t>A</w:t>
      </w:r>
      <w:r>
        <w:rPr>
          <w:rFonts w:ascii="Verdana" w:eastAsia="Calibri" w:hAnsi="Verdana" w:cs="Arial"/>
          <w:color w:val="000000"/>
          <w:lang w:val="es-ES_tradnl" w:eastAsia="es-ES_tradnl"/>
        </w:rPr>
        <w:t>sí, a</w:t>
      </w:r>
      <w:r w:rsidRPr="000F5D0F">
        <w:rPr>
          <w:rFonts w:ascii="Verdana" w:eastAsia="Calibri" w:hAnsi="Verdana" w:cs="Arial"/>
          <w:color w:val="000000"/>
          <w:lang w:val="es-ES_tradnl" w:eastAsia="es-ES_tradnl"/>
        </w:rPr>
        <w:t xml:space="preserve"> partir de estos enunciados normativos, entre otros, de carácter legal y reglamentario, que complementan su regulación, </w:t>
      </w:r>
      <w:r>
        <w:rPr>
          <w:rFonts w:ascii="Verdana" w:eastAsia="Calibri" w:hAnsi="Verdana" w:cs="Arial"/>
          <w:color w:val="000000"/>
          <w:lang w:val="es-ES_tradnl" w:eastAsia="es-ES_tradnl"/>
        </w:rPr>
        <w:t>así como de pronunciamientos jurisprudenciales</w:t>
      </w:r>
      <w:r>
        <w:rPr>
          <w:rStyle w:val="Refdenotaalpie"/>
          <w:rFonts w:ascii="Verdana" w:eastAsia="Calibri" w:hAnsi="Verdana" w:cs="Arial"/>
          <w:color w:val="000000"/>
          <w:lang w:val="es-ES_tradnl" w:eastAsia="es-ES_tradnl"/>
        </w:rPr>
        <w:footnoteReference w:id="5"/>
      </w:r>
      <w:r w:rsidRPr="000F5D0F">
        <w:rPr>
          <w:rFonts w:ascii="Verdana" w:eastAsia="Calibri" w:hAnsi="Verdana" w:cs="Arial"/>
          <w:color w:val="000000"/>
          <w:lang w:val="es-ES_tradnl" w:eastAsia="es-ES_tradnl"/>
        </w:rPr>
        <w:t>, es posible señalar las siguientes características del contrato de prestación de servicios:</w:t>
      </w:r>
    </w:p>
    <w:p w14:paraId="4A5B401E" w14:textId="77777777" w:rsidR="003C3AD2" w:rsidRDefault="003C3AD2" w:rsidP="003C3AD2">
      <w:pPr>
        <w:pStyle w:val="Prrafodelista"/>
        <w:numPr>
          <w:ilvl w:val="0"/>
          <w:numId w:val="18"/>
        </w:numPr>
        <w:spacing w:after="0"/>
        <w:ind w:left="0" w:firstLine="709"/>
        <w:jc w:val="both"/>
        <w:rPr>
          <w:rFonts w:ascii="Verdana" w:eastAsia="Calibri" w:hAnsi="Verdana" w:cs="Arial"/>
        </w:rPr>
      </w:pPr>
      <w:r w:rsidRPr="00C7507B">
        <w:rPr>
          <w:rFonts w:ascii="Verdana" w:eastAsia="Calibri" w:hAnsi="Verdana" w:cs="Arial"/>
        </w:rPr>
        <w:lastRenderedPageBreak/>
        <w:t>Solo puede celebrarse para realizar “actividades relacionadas con la administración o funcionamiento de la entidad”, es decir, que hagan parte de su giro ordinario o quehacer cotidiano</w:t>
      </w:r>
      <w:r w:rsidRPr="00C7507B">
        <w:rPr>
          <w:rStyle w:val="Refdenotaalpie"/>
          <w:rFonts w:ascii="Verdana" w:eastAsia="Calibri" w:hAnsi="Verdana" w:cs="Arial"/>
        </w:rPr>
        <w:footnoteReference w:id="6"/>
      </w:r>
      <w:r w:rsidRPr="00C7507B">
        <w:rPr>
          <w:rFonts w:ascii="Verdana" w:eastAsia="Calibri" w:hAnsi="Verdana" w:cs="Arial"/>
        </w:rPr>
        <w:t xml:space="preserve">; </w:t>
      </w:r>
    </w:p>
    <w:p w14:paraId="29B79990" w14:textId="77777777" w:rsidR="003C3AD2" w:rsidRPr="00C7507B" w:rsidRDefault="003C3AD2" w:rsidP="003C3AD2">
      <w:pPr>
        <w:pStyle w:val="Prrafodelista"/>
        <w:numPr>
          <w:ilvl w:val="0"/>
          <w:numId w:val="18"/>
        </w:numPr>
        <w:spacing w:after="0"/>
        <w:ind w:left="0" w:firstLine="720"/>
        <w:jc w:val="both"/>
        <w:rPr>
          <w:rFonts w:ascii="Verdana" w:eastAsia="Calibri" w:hAnsi="Verdana" w:cs="Arial"/>
        </w:rPr>
      </w:pPr>
      <w:r w:rsidRPr="00C7507B">
        <w:rPr>
          <w:rFonts w:ascii="Verdana" w:eastAsia="Calibri" w:hAnsi="Verdana" w:cs="Arial"/>
        </w:rPr>
        <w:t xml:space="preserve">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038AFAEA" w14:textId="77777777" w:rsidR="003C3AD2" w:rsidRPr="00870929" w:rsidRDefault="003C3AD2" w:rsidP="003C3AD2">
      <w:pPr>
        <w:pStyle w:val="Prrafodelista"/>
        <w:numPr>
          <w:ilvl w:val="0"/>
          <w:numId w:val="18"/>
        </w:numPr>
        <w:spacing w:after="120" w:line="276" w:lineRule="auto"/>
        <w:ind w:left="0" w:firstLine="709"/>
        <w:jc w:val="both"/>
        <w:rPr>
          <w:rFonts w:ascii="Verdana" w:hAnsi="Verdana" w:cs="Arial"/>
          <w:noProof/>
          <w:lang w:val="es-ES_tradnl"/>
        </w:rPr>
      </w:pPr>
      <w:r w:rsidRPr="00870929">
        <w:rPr>
          <w:rFonts w:ascii="Verdana" w:hAnsi="Verdana" w:cs="Arial"/>
          <w:noProof/>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870929">
        <w:rPr>
          <w:rFonts w:ascii="Verdana" w:hAnsi="Verdana" w:cs="Arial"/>
          <w:i/>
          <w:noProof/>
          <w:lang w:val="es-ES_tradnl"/>
        </w:rPr>
        <w:t xml:space="preserve">subordinación </w:t>
      </w:r>
      <w:r w:rsidRPr="00870929">
        <w:rPr>
          <w:rFonts w:ascii="Verdana" w:hAnsi="Verdana" w:cs="Arial"/>
          <w:iCs/>
          <w:noProof/>
          <w:lang w:val="es-ES_tradnl"/>
        </w:rPr>
        <w:t>ni</w:t>
      </w:r>
      <w:r w:rsidRPr="00870929">
        <w:rPr>
          <w:rFonts w:ascii="Verdana" w:hAnsi="Verdana" w:cs="Arial"/>
          <w:i/>
          <w:noProof/>
          <w:lang w:val="es-ES_tradnl"/>
        </w:rPr>
        <w:t xml:space="preserve"> dependencia</w:t>
      </w:r>
      <w:r w:rsidRPr="00870929">
        <w:rPr>
          <w:rFonts w:ascii="Verdana" w:hAnsi="Verdana" w:cs="Arial"/>
          <w:iCs/>
          <w:noProof/>
          <w:lang w:val="es-ES_tradnl"/>
        </w:rPr>
        <w:t>,</w:t>
      </w:r>
      <w:r w:rsidRPr="00870929">
        <w:rPr>
          <w:rFonts w:ascii="Verdana" w:hAnsi="Verdana" w:cs="Arial"/>
          <w:noProof/>
          <w:lang w:val="es-ES_tradnl"/>
        </w:rPr>
        <w:t xml:space="preserve"> que es uno de los elementos constitutivos del vínculo laboral</w:t>
      </w:r>
      <w:r w:rsidRPr="000F5D0F">
        <w:rPr>
          <w:noProof/>
          <w:vertAlign w:val="superscript"/>
          <w:lang w:val="es-ES_tradnl"/>
        </w:rPr>
        <w:footnoteReference w:id="7"/>
      </w:r>
      <w:r w:rsidRPr="00870929">
        <w:rPr>
          <w:rFonts w:ascii="Verdana" w:hAnsi="Verdana" w:cs="Arial"/>
          <w:noProof/>
          <w:lang w:val="es-ES_tradnl"/>
        </w:rPr>
        <w:t xml:space="preserve">. </w:t>
      </w:r>
    </w:p>
    <w:p w14:paraId="05C88F12" w14:textId="18E34DC7" w:rsidR="003C3AD2" w:rsidRPr="005616DA" w:rsidRDefault="003C3AD2" w:rsidP="003C3AD2">
      <w:pPr>
        <w:spacing w:after="120" w:line="276" w:lineRule="auto"/>
        <w:jc w:val="both"/>
        <w:rPr>
          <w:rFonts w:ascii="Verdana" w:hAnsi="Verdana" w:cs="Arial"/>
          <w:lang w:val="es-ES"/>
        </w:rPr>
      </w:pPr>
      <w:r w:rsidRPr="06B947FA">
        <w:rPr>
          <w:rFonts w:ascii="Verdana" w:hAnsi="Verdana" w:cs="Arial"/>
          <w:lang w:val="es-ES"/>
        </w:rPr>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6B947FA">
        <w:rPr>
          <w:rFonts w:ascii="Verdana" w:hAnsi="Verdana" w:cs="Arial"/>
          <w:i/>
          <w:lang w:val="es-ES"/>
        </w:rPr>
        <w:t>no pueden</w:t>
      </w:r>
      <w:r w:rsidRPr="06B947FA">
        <w:rPr>
          <w:rFonts w:ascii="Verdana" w:hAnsi="Verdana" w:cs="Arial"/>
          <w:lang w:val="es-ES"/>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6B947FA">
        <w:rPr>
          <w:vertAlign w:val="superscript"/>
          <w:lang w:val="es-ES"/>
        </w:rPr>
        <w:footnoteReference w:id="8"/>
      </w:r>
      <w:r w:rsidRPr="06B947FA">
        <w:rPr>
          <w:rFonts w:ascii="Verdana" w:hAnsi="Verdana" w:cs="Arial"/>
          <w:lang w:val="es-ES"/>
        </w:rPr>
        <w:t xml:space="preserve">. </w:t>
      </w:r>
    </w:p>
    <w:p w14:paraId="7A255185" w14:textId="77777777" w:rsidR="003C3AD2" w:rsidRPr="00870929" w:rsidRDefault="003C3AD2" w:rsidP="003C3AD2">
      <w:pPr>
        <w:pStyle w:val="Prrafodelista"/>
        <w:numPr>
          <w:ilvl w:val="0"/>
          <w:numId w:val="18"/>
        </w:numPr>
        <w:spacing w:after="120" w:line="276" w:lineRule="auto"/>
        <w:ind w:left="0" w:firstLine="720"/>
        <w:jc w:val="both"/>
        <w:rPr>
          <w:rFonts w:ascii="Verdana" w:eastAsia="Calibri" w:hAnsi="Verdana" w:cs="Arial"/>
          <w:color w:val="000000"/>
          <w:lang w:val="es-ES_tradnl" w:eastAsia="es-ES_tradnl"/>
        </w:rPr>
      </w:pPr>
      <w:r w:rsidRPr="00870929">
        <w:rPr>
          <w:rFonts w:ascii="Verdana" w:hAnsi="Verdana" w:cs="Arial"/>
          <w:noProof/>
          <w:lang w:val="es-ES_tradnl"/>
        </w:rPr>
        <w:lastRenderedPageBreak/>
        <w:t xml:space="preserve">Deben ser temporales. La </w:t>
      </w:r>
      <w:r w:rsidRPr="00870929">
        <w:rPr>
          <w:rFonts w:ascii="Verdana" w:eastAsia="Arial" w:hAnsi="Verdana" w:cs="Arial"/>
          <w:color w:val="000000"/>
        </w:rPr>
        <w:t>Sentencia de Unificación Jurisprudencial de 09 de septiembre de 2021, proferida por el Consejo de Estado</w:t>
      </w:r>
      <w:r w:rsidRPr="000F5D0F">
        <w:rPr>
          <w:bCs/>
          <w:vertAlign w:val="superscript"/>
        </w:rPr>
        <w:footnoteReference w:id="9"/>
      </w:r>
      <w:r w:rsidRPr="00870929">
        <w:rPr>
          <w:rFonts w:ascii="Verdana" w:hAnsi="Verdana" w:cs="Arial"/>
          <w:noProof/>
          <w:lang w:val="es-ES_tradnl"/>
        </w:rPr>
        <w:t>,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04B54D10" w14:textId="77777777" w:rsidR="003C3AD2" w:rsidRPr="00097DBE" w:rsidRDefault="003C3AD2" w:rsidP="003C3AD2">
      <w:pPr>
        <w:pStyle w:val="Prrafodelista"/>
        <w:numPr>
          <w:ilvl w:val="0"/>
          <w:numId w:val="18"/>
        </w:numPr>
        <w:spacing w:after="120" w:line="276" w:lineRule="auto"/>
        <w:ind w:left="0" w:firstLine="720"/>
        <w:jc w:val="both"/>
        <w:rPr>
          <w:rFonts w:ascii="Verdana" w:eastAsia="Calibri" w:hAnsi="Verdana" w:cs="Arial"/>
          <w:lang w:eastAsia="es-ES"/>
        </w:rPr>
      </w:pPr>
      <w:r w:rsidRPr="09A8E430">
        <w:rPr>
          <w:rFonts w:ascii="Verdana" w:eastAsia="Calibri" w:hAnsi="Verdana" w:cs="Arial"/>
          <w:color w:val="000000"/>
          <w:lang w:eastAsia="es-ES"/>
        </w:rPr>
        <w:t xml:space="preserve">Los contratos de prestación de servicios constituyen un </w:t>
      </w:r>
      <w:r w:rsidRPr="09A8E430">
        <w:rPr>
          <w:rFonts w:ascii="Verdana" w:eastAsia="Calibri" w:hAnsi="Verdana" w:cs="Arial"/>
          <w:i/>
          <w:color w:val="000000"/>
          <w:lang w:eastAsia="es-ES"/>
        </w:rPr>
        <w:t>género</w:t>
      </w:r>
      <w:r w:rsidRPr="09A8E430">
        <w:rPr>
          <w:rFonts w:ascii="Verdana" w:eastAsia="Calibri" w:hAnsi="Verdana" w:cs="Arial"/>
          <w:color w:val="000000"/>
          <w:lang w:eastAsia="es-ES"/>
        </w:rPr>
        <w:t xml:space="preserve"> que incluye, como </w:t>
      </w:r>
      <w:r w:rsidRPr="09A8E430">
        <w:rPr>
          <w:rFonts w:ascii="Verdana" w:eastAsia="Calibri" w:hAnsi="Verdana" w:cs="Arial"/>
          <w:i/>
          <w:color w:val="000000"/>
          <w:lang w:eastAsia="es-ES"/>
        </w:rPr>
        <w:t>especies</w:t>
      </w:r>
      <w:r w:rsidRPr="09A8E430">
        <w:rPr>
          <w:rFonts w:ascii="Verdana" w:eastAsia="Calibri" w:hAnsi="Verdana" w:cs="Arial"/>
          <w:color w:val="000000"/>
          <w:lang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9A8E430">
        <w:rPr>
          <w:vertAlign w:val="superscript"/>
          <w:lang w:eastAsia="es-ES"/>
        </w:rPr>
        <w:footnoteReference w:id="10"/>
      </w:r>
      <w:r w:rsidRPr="09A8E430">
        <w:rPr>
          <w:rFonts w:ascii="Verdana" w:eastAsia="Calibri" w:hAnsi="Verdana" w:cs="Arial"/>
          <w:color w:val="000000"/>
          <w:lang w:eastAsia="es-ES"/>
        </w:rPr>
        <w:t xml:space="preserve">. La diferencia entre el contrato de prestación de servicios </w:t>
      </w:r>
      <w:r w:rsidRPr="09A8E430">
        <w:rPr>
          <w:rFonts w:ascii="Verdana" w:eastAsia="Calibri" w:hAnsi="Verdana" w:cs="Arial"/>
          <w:i/>
          <w:color w:val="000000"/>
          <w:lang w:eastAsia="es-ES"/>
        </w:rPr>
        <w:t>profesionales</w:t>
      </w:r>
      <w:r w:rsidRPr="09A8E430">
        <w:rPr>
          <w:rFonts w:ascii="Verdana" w:eastAsia="Calibri" w:hAnsi="Verdana" w:cs="Arial"/>
          <w:color w:val="000000"/>
          <w:lang w:eastAsia="es-ES"/>
        </w:rPr>
        <w:t xml:space="preserve"> con las otras dos especies del género en el cual se ubican radica en su contenido intelectual intangible y, al mismo tiempo, en la formación </w:t>
      </w:r>
      <w:r w:rsidRPr="09A8E430">
        <w:rPr>
          <w:rFonts w:ascii="Verdana" w:eastAsia="Calibri" w:hAnsi="Verdana" w:cs="Arial"/>
          <w:lang w:eastAsia="es-ES"/>
        </w:rPr>
        <w:t>profesional que se exige para desempeñar la labor</w:t>
      </w:r>
      <w:r w:rsidRPr="09A8E430">
        <w:rPr>
          <w:vertAlign w:val="superscript"/>
          <w:lang w:eastAsia="es-ES"/>
        </w:rPr>
        <w:footnoteReference w:id="11"/>
      </w:r>
      <w:r w:rsidRPr="09A8E430">
        <w:rPr>
          <w:rFonts w:ascii="Verdana" w:eastAsia="Calibri" w:hAnsi="Verdana" w:cs="Arial"/>
          <w:lang w:eastAsia="es-ES"/>
        </w:rPr>
        <w:t>.</w:t>
      </w:r>
    </w:p>
    <w:p w14:paraId="3A5A0819" w14:textId="77777777" w:rsidR="003C3AD2" w:rsidRPr="008D2F8A" w:rsidRDefault="003C3AD2" w:rsidP="003C3AD2">
      <w:pPr>
        <w:pStyle w:val="Prrafodelista"/>
        <w:widowControl w:val="0"/>
        <w:numPr>
          <w:ilvl w:val="0"/>
          <w:numId w:val="18"/>
        </w:numPr>
        <w:autoSpaceDE w:val="0"/>
        <w:autoSpaceDN w:val="0"/>
        <w:spacing w:after="0" w:line="276" w:lineRule="auto"/>
        <w:ind w:left="0" w:firstLine="720"/>
        <w:jc w:val="both"/>
        <w:rPr>
          <w:rFonts w:ascii="Verdana" w:eastAsia="Calibri" w:hAnsi="Verdana" w:cs="Arial"/>
          <w:color w:val="7030A0"/>
        </w:rPr>
      </w:pPr>
      <w:r w:rsidRPr="00097DBE">
        <w:rPr>
          <w:rFonts w:ascii="Verdana" w:hAnsi="Verdana" w:cs="Arial"/>
          <w:noProof/>
          <w:lang w:val="es-ES_tradnl"/>
        </w:rPr>
        <w:t xml:space="preserve">Se celebran a través de la modalidad de contratación directa, independientemente de la cuantía y del tipo de servicio profesional, siempre que su objeto no sea la consultoría. Esto por cuanto, como lo indicó </w:t>
      </w:r>
      <w:r w:rsidRPr="00097DBE">
        <w:rPr>
          <w:rFonts w:ascii="Verdana" w:eastAsia="Arial" w:hAnsi="Verdana" w:cs="Arial"/>
        </w:rPr>
        <w:t xml:space="preserve">Sentencia de </w:t>
      </w:r>
      <w:r w:rsidRPr="00097DBE">
        <w:rPr>
          <w:rFonts w:ascii="Verdana" w:eastAsia="Arial" w:hAnsi="Verdana" w:cs="Arial"/>
        </w:rPr>
        <w:lastRenderedPageBreak/>
        <w:t>Unificación Jurisprudencial de 09 de septiembre de 2021, proferida por el Consejo de Estado</w:t>
      </w:r>
      <w:r w:rsidRPr="00097DBE">
        <w:rPr>
          <w:bCs/>
          <w:vertAlign w:val="superscript"/>
        </w:rPr>
        <w:footnoteReference w:id="12"/>
      </w:r>
      <w:r w:rsidRPr="00097DBE">
        <w:rPr>
          <w:rFonts w:ascii="Verdana" w:hAnsi="Verdana" w:cs="Arial"/>
          <w:noProof/>
          <w:lang w:val="es-ES_tradnl"/>
        </w:rPr>
        <w:t xml:space="preserve">, si bien en ambos existe un componente intelectual y profesional, el objeto del contrato de consultoría es especial y debe celebrarse, por regla general, mediante </w:t>
      </w:r>
      <w:r w:rsidRPr="00870929">
        <w:rPr>
          <w:rFonts w:ascii="Verdana" w:hAnsi="Verdana" w:cs="Arial"/>
          <w:noProof/>
          <w:lang w:val="es-ES_tradnl"/>
        </w:rPr>
        <w:t>un concurso de méritos</w:t>
      </w:r>
      <w:r w:rsidRPr="000F5D0F">
        <w:rPr>
          <w:noProof/>
          <w:vertAlign w:val="superscript"/>
          <w:lang w:val="es-ES_tradnl"/>
        </w:rPr>
        <w:footnoteReference w:id="13"/>
      </w:r>
      <w:r w:rsidRPr="00870929">
        <w:rPr>
          <w:rFonts w:ascii="Verdana" w:hAnsi="Verdana" w:cs="Arial"/>
          <w:noProof/>
          <w:lang w:val="es-ES_tradnl"/>
        </w:rPr>
        <w:t>. Esto también se deriva d</w:t>
      </w:r>
      <w:r w:rsidRPr="00870929">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2AF58425" w14:textId="77777777" w:rsidR="003C3AD2" w:rsidRPr="008D2F8A" w:rsidRDefault="003C3AD2" w:rsidP="003C3AD2">
      <w:pPr>
        <w:pStyle w:val="Prrafodelista"/>
        <w:numPr>
          <w:ilvl w:val="0"/>
          <w:numId w:val="18"/>
        </w:numPr>
        <w:spacing w:after="120" w:line="276" w:lineRule="auto"/>
        <w:ind w:left="0" w:firstLine="720"/>
        <w:jc w:val="both"/>
        <w:rPr>
          <w:rFonts w:ascii="Verdana" w:hAnsi="Verdana" w:cs="Arial"/>
          <w:noProof/>
          <w:lang w:val="es-ES_tradnl"/>
        </w:rPr>
      </w:pPr>
      <w:r w:rsidRPr="008D2F8A">
        <w:rPr>
          <w:rFonts w:ascii="Verdana" w:hAnsi="Verdana" w:cs="Arial"/>
          <w:noProof/>
          <w:lang w:val="es-ES_tradnl"/>
        </w:rPr>
        <w:t>Para su celebración no se requiere expedir un acto administrativo de justificación de la contratación directa</w:t>
      </w:r>
      <w:r w:rsidRPr="000F5D0F">
        <w:rPr>
          <w:noProof/>
          <w:vertAlign w:val="superscript"/>
          <w:lang w:val="es-ES_tradnl"/>
        </w:rPr>
        <w:footnoteReference w:id="14"/>
      </w:r>
      <w:r w:rsidRPr="008D2F8A">
        <w:rPr>
          <w:rFonts w:ascii="Verdana" w:hAnsi="Verdana" w:cs="Arial"/>
          <w:noProof/>
          <w:lang w:val="es-ES_tradnl"/>
        </w:rPr>
        <w:t>.</w:t>
      </w:r>
    </w:p>
    <w:p w14:paraId="27DB49D9" w14:textId="77777777" w:rsidR="003C3AD2" w:rsidRPr="008D2F8A" w:rsidRDefault="003C3AD2" w:rsidP="003C3AD2">
      <w:pPr>
        <w:pStyle w:val="Prrafodelista"/>
        <w:numPr>
          <w:ilvl w:val="0"/>
          <w:numId w:val="18"/>
        </w:numPr>
        <w:spacing w:after="120" w:line="276" w:lineRule="auto"/>
        <w:ind w:left="0" w:firstLine="698"/>
        <w:jc w:val="both"/>
        <w:rPr>
          <w:rFonts w:ascii="Verdana" w:hAnsi="Verdana" w:cs="Arial"/>
          <w:noProof/>
          <w:lang w:val="es-ES_tradnl"/>
        </w:rPr>
      </w:pPr>
      <w:r w:rsidRPr="008D2F8A">
        <w:rPr>
          <w:rFonts w:ascii="Verdana" w:hAnsi="Verdana" w:cs="Arial"/>
          <w:noProof/>
          <w:lang w:val="es-ES_tradnl"/>
        </w:rPr>
        <w:t>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0F5D0F">
        <w:rPr>
          <w:noProof/>
          <w:vertAlign w:val="superscript"/>
          <w:lang w:val="es-ES_tradnl"/>
        </w:rPr>
        <w:footnoteReference w:id="15"/>
      </w:r>
      <w:r w:rsidRPr="008D2F8A">
        <w:rPr>
          <w:rFonts w:ascii="Verdana" w:hAnsi="Verdana" w:cs="Arial"/>
          <w:noProof/>
          <w:lang w:val="es-ES_tradnl"/>
        </w:rPr>
        <w:t>.</w:t>
      </w:r>
    </w:p>
    <w:p w14:paraId="22ACCB79" w14:textId="77777777" w:rsidR="003C3AD2" w:rsidRPr="008D2F8A" w:rsidRDefault="003C3AD2" w:rsidP="003C3AD2">
      <w:pPr>
        <w:pStyle w:val="Prrafodelista"/>
        <w:numPr>
          <w:ilvl w:val="0"/>
          <w:numId w:val="18"/>
        </w:numPr>
        <w:spacing w:after="120" w:line="276" w:lineRule="auto"/>
        <w:ind w:left="0" w:firstLine="698"/>
        <w:jc w:val="both"/>
        <w:rPr>
          <w:rFonts w:ascii="Verdana" w:hAnsi="Verdana" w:cs="Arial"/>
          <w:noProof/>
          <w:lang w:val="es-ES_tradnl"/>
        </w:rPr>
      </w:pPr>
      <w:r w:rsidRPr="008D2F8A">
        <w:rPr>
          <w:rFonts w:ascii="Verdana" w:hAnsi="Verdana" w:cs="Arial"/>
          <w:noProof/>
          <w:lang w:val="es-ES_tradnl"/>
        </w:rPr>
        <w:lastRenderedPageBreak/>
        <w:t>No es obligatoria la liquidación de estos contratos, como lo establece el artículo 217 del Decreto 019 de 2012, que modificó el artículo 60 de la Ley 80 de 1993</w:t>
      </w:r>
      <w:r w:rsidRPr="000F5D0F">
        <w:rPr>
          <w:noProof/>
          <w:vertAlign w:val="superscript"/>
          <w:lang w:val="es-ES_tradnl"/>
        </w:rPr>
        <w:footnoteReference w:id="16"/>
      </w:r>
      <w:r w:rsidRPr="008D2F8A">
        <w:rPr>
          <w:rFonts w:ascii="Verdana" w:hAnsi="Verdana" w:cs="Arial"/>
          <w:noProof/>
          <w:lang w:val="es-ES_tradnl"/>
        </w:rPr>
        <w:t>.</w:t>
      </w:r>
    </w:p>
    <w:p w14:paraId="5A0698ED" w14:textId="77777777" w:rsidR="003C3AD2" w:rsidRPr="008D2F8A" w:rsidRDefault="003C3AD2" w:rsidP="003C3AD2">
      <w:pPr>
        <w:pStyle w:val="Prrafodelista"/>
        <w:numPr>
          <w:ilvl w:val="0"/>
          <w:numId w:val="18"/>
        </w:numPr>
        <w:spacing w:after="120" w:line="276" w:lineRule="auto"/>
        <w:ind w:left="0" w:firstLine="720"/>
        <w:jc w:val="both"/>
        <w:rPr>
          <w:rFonts w:ascii="Verdana" w:hAnsi="Verdana" w:cs="Arial"/>
          <w:noProof/>
          <w:lang w:val="es-ES_tradnl"/>
        </w:rPr>
      </w:pPr>
      <w:r w:rsidRPr="008D2F8A">
        <w:rPr>
          <w:rFonts w:ascii="Verdana" w:hAnsi="Verdana" w:cs="Arial"/>
          <w:noProof/>
          <w:lang w:val="es-ES_tradnl"/>
        </w:rPr>
        <w:t>Para su celebración el contratista no requiere estar inscrito en el Registro Único de Proponentes –en adelante RUP–, como lo señala el artículo 6 de la Ley 1150 de 2007</w:t>
      </w:r>
      <w:r w:rsidRPr="000F5D0F">
        <w:rPr>
          <w:noProof/>
          <w:vertAlign w:val="superscript"/>
          <w:lang w:val="es-ES_tradnl"/>
        </w:rPr>
        <w:footnoteReference w:id="17"/>
      </w:r>
      <w:r w:rsidRPr="008D2F8A">
        <w:rPr>
          <w:rFonts w:ascii="Verdana" w:hAnsi="Verdana" w:cs="Arial"/>
          <w:noProof/>
          <w:lang w:val="es-ES_tradnl"/>
        </w:rPr>
        <w:t>.</w:t>
      </w:r>
    </w:p>
    <w:p w14:paraId="4A25B03C" w14:textId="77777777" w:rsidR="003C3AD2" w:rsidRPr="008D2F8A" w:rsidRDefault="003C3AD2" w:rsidP="003C3AD2">
      <w:pPr>
        <w:pStyle w:val="Prrafodelista"/>
        <w:numPr>
          <w:ilvl w:val="0"/>
          <w:numId w:val="18"/>
        </w:numPr>
        <w:spacing w:after="120" w:line="276" w:lineRule="auto"/>
        <w:jc w:val="both"/>
        <w:rPr>
          <w:rFonts w:ascii="Verdana" w:hAnsi="Verdana" w:cs="Arial"/>
          <w:noProof/>
          <w:lang w:val="es-ES_tradnl"/>
        </w:rPr>
      </w:pPr>
      <w:r w:rsidRPr="008D2F8A">
        <w:rPr>
          <w:rFonts w:ascii="Verdana" w:hAnsi="Verdana" w:cs="Arial"/>
          <w:noProof/>
          <w:lang w:val="es-ES_tradnl"/>
        </w:rPr>
        <w:t>No es obligtoria la exigencia de garantías</w:t>
      </w:r>
      <w:r w:rsidRPr="000F5D0F">
        <w:rPr>
          <w:noProof/>
          <w:vertAlign w:val="superscript"/>
          <w:lang w:val="es-ES_tradnl"/>
        </w:rPr>
        <w:footnoteReference w:id="18"/>
      </w:r>
      <w:r w:rsidRPr="008D2F8A">
        <w:rPr>
          <w:rFonts w:ascii="Verdana" w:hAnsi="Verdana" w:cs="Arial"/>
          <w:noProof/>
          <w:lang w:val="es-ES_tradnl"/>
        </w:rPr>
        <w:t>.</w:t>
      </w:r>
    </w:p>
    <w:p w14:paraId="22E6DC78" w14:textId="77777777" w:rsidR="003C3AD2" w:rsidRPr="008D2F8A" w:rsidRDefault="003C3AD2" w:rsidP="003C3AD2">
      <w:pPr>
        <w:pStyle w:val="Prrafodelista"/>
        <w:numPr>
          <w:ilvl w:val="0"/>
          <w:numId w:val="18"/>
        </w:numPr>
        <w:spacing w:after="120" w:line="276" w:lineRule="auto"/>
        <w:ind w:left="0" w:firstLine="709"/>
        <w:jc w:val="both"/>
        <w:rPr>
          <w:rFonts w:ascii="Verdana" w:hAnsi="Verdana" w:cs="Arial"/>
          <w:noProof/>
          <w:lang w:val="es-ES_tradnl"/>
        </w:rPr>
      </w:pPr>
      <w:r w:rsidRPr="008D2F8A">
        <w:rPr>
          <w:rFonts w:ascii="Verdana" w:hAnsi="Verdana" w:cs="Arial"/>
          <w:noProof/>
          <w:lang w:val="es-ES_tradnl"/>
        </w:rPr>
        <w:t>Como los demás contratos estatales, se trata de un contrato solemne que debe constar por escrito y debe ser publicado en el SECOP.</w:t>
      </w:r>
    </w:p>
    <w:p w14:paraId="0DA4A5F0" w14:textId="77777777" w:rsidR="003C3AD2" w:rsidRPr="00292636" w:rsidRDefault="003C3AD2" w:rsidP="003C3AD2">
      <w:pPr>
        <w:spacing w:after="0" w:line="276" w:lineRule="auto"/>
        <w:rPr>
          <w:rFonts w:ascii="Verdana" w:hAnsi="Verdana"/>
        </w:rPr>
      </w:pPr>
    </w:p>
    <w:p w14:paraId="007EA076" w14:textId="77777777" w:rsidR="003C3AD2" w:rsidRPr="00292636" w:rsidRDefault="003C3AD2" w:rsidP="003C3AD2">
      <w:pPr>
        <w:spacing w:after="0" w:line="276" w:lineRule="auto"/>
        <w:rPr>
          <w:rFonts w:ascii="Verdana" w:hAnsi="Verdana"/>
          <w:b/>
          <w:bCs/>
        </w:rPr>
      </w:pPr>
      <w:r>
        <w:rPr>
          <w:rFonts w:ascii="Verdana" w:hAnsi="Verdana"/>
          <w:b/>
          <w:bCs/>
        </w:rPr>
        <w:t xml:space="preserve">4. </w:t>
      </w:r>
      <w:r w:rsidRPr="00292636">
        <w:rPr>
          <w:rFonts w:ascii="Verdana" w:hAnsi="Verdana"/>
          <w:b/>
          <w:bCs/>
        </w:rPr>
        <w:t>Referencias normativas, jurisprudenciales y otras fuentes:</w:t>
      </w:r>
    </w:p>
    <w:p w14:paraId="14DE9228" w14:textId="77777777" w:rsidR="003C3AD2" w:rsidRPr="00292636" w:rsidRDefault="003C3AD2" w:rsidP="003C3AD2">
      <w:pPr>
        <w:spacing w:after="0" w:line="276" w:lineRule="auto"/>
        <w:rPr>
          <w:rFonts w:ascii="Verdana" w:hAnsi="Verdana"/>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C3AD2" w:rsidRPr="00292636" w14:paraId="5AE823B6" w14:textId="77777777" w:rsidTr="00F45122">
        <w:trPr>
          <w:trHeight w:val="870"/>
        </w:trPr>
        <w:tc>
          <w:tcPr>
            <w:tcW w:w="8647" w:type="dxa"/>
          </w:tcPr>
          <w:p w14:paraId="3999C05B" w14:textId="77777777" w:rsidR="003C3AD2" w:rsidRPr="00292636" w:rsidRDefault="003C3AD2" w:rsidP="00F45122">
            <w:pPr>
              <w:numPr>
                <w:ilvl w:val="0"/>
                <w:numId w:val="17"/>
              </w:numPr>
              <w:spacing w:line="276" w:lineRule="auto"/>
              <w:jc w:val="both"/>
              <w:rPr>
                <w:rFonts w:ascii="Verdana" w:hAnsi="Verdana"/>
              </w:rPr>
            </w:pPr>
            <w:r w:rsidRPr="00292636">
              <w:rPr>
                <w:rFonts w:ascii="Verdana" w:hAnsi="Verdana"/>
              </w:rPr>
              <w:t xml:space="preserve">Ley 80 de 1993. Artículos 25 y 32, numeral 3°. </w:t>
            </w:r>
          </w:p>
          <w:p w14:paraId="5A752E66" w14:textId="77777777" w:rsidR="003C3AD2" w:rsidRPr="00292636" w:rsidRDefault="003C3AD2" w:rsidP="00F45122">
            <w:pPr>
              <w:numPr>
                <w:ilvl w:val="0"/>
                <w:numId w:val="17"/>
              </w:numPr>
              <w:spacing w:line="276" w:lineRule="auto"/>
              <w:jc w:val="both"/>
              <w:rPr>
                <w:rFonts w:ascii="Verdana" w:hAnsi="Verdana"/>
              </w:rPr>
            </w:pPr>
            <w:r w:rsidRPr="00292636">
              <w:rPr>
                <w:rFonts w:ascii="Verdana" w:hAnsi="Verdana"/>
              </w:rPr>
              <w:t>Ley 190 de 1995. Artículo 1</w:t>
            </w:r>
          </w:p>
          <w:p w14:paraId="5C81DE36" w14:textId="77777777" w:rsidR="003C3AD2" w:rsidRPr="00292636" w:rsidRDefault="003C3AD2" w:rsidP="00F45122">
            <w:pPr>
              <w:numPr>
                <w:ilvl w:val="0"/>
                <w:numId w:val="17"/>
              </w:numPr>
              <w:spacing w:line="276" w:lineRule="auto"/>
              <w:jc w:val="both"/>
              <w:rPr>
                <w:rFonts w:ascii="Verdana" w:hAnsi="Verdana"/>
              </w:rPr>
            </w:pPr>
            <w:r w:rsidRPr="00292636">
              <w:rPr>
                <w:rFonts w:ascii="Verdana" w:hAnsi="Verdana"/>
              </w:rPr>
              <w:t>Ley 270 de 1996. Artículo 85.</w:t>
            </w:r>
          </w:p>
          <w:p w14:paraId="7D36B1AD" w14:textId="77777777" w:rsidR="003C3AD2" w:rsidRPr="00292636" w:rsidRDefault="003C3AD2" w:rsidP="00F45122">
            <w:pPr>
              <w:numPr>
                <w:ilvl w:val="0"/>
                <w:numId w:val="17"/>
              </w:numPr>
              <w:spacing w:line="276" w:lineRule="auto"/>
              <w:jc w:val="both"/>
              <w:rPr>
                <w:rFonts w:ascii="Verdana" w:hAnsi="Verdana"/>
              </w:rPr>
            </w:pPr>
            <w:r w:rsidRPr="00292636">
              <w:rPr>
                <w:rFonts w:ascii="Verdana" w:hAnsi="Verdana"/>
              </w:rPr>
              <w:t xml:space="preserve">Ley 1150 de 2007. Artículo 2, numeral 4°, literal h) </w:t>
            </w:r>
          </w:p>
          <w:p w14:paraId="364B47EA" w14:textId="77777777" w:rsidR="003C3AD2" w:rsidRPr="00292636" w:rsidRDefault="003C3AD2" w:rsidP="00F45122">
            <w:pPr>
              <w:numPr>
                <w:ilvl w:val="0"/>
                <w:numId w:val="17"/>
              </w:numPr>
              <w:spacing w:line="276" w:lineRule="auto"/>
              <w:jc w:val="both"/>
              <w:rPr>
                <w:rFonts w:ascii="Verdana" w:hAnsi="Verdana"/>
              </w:rPr>
            </w:pPr>
            <w:r w:rsidRPr="00292636">
              <w:rPr>
                <w:rFonts w:ascii="Verdana" w:hAnsi="Verdana"/>
              </w:rPr>
              <w:t>Ley 1905 de 2018. Artículos 1 y 2.</w:t>
            </w:r>
          </w:p>
          <w:p w14:paraId="01129E79" w14:textId="77777777" w:rsidR="003C3AD2" w:rsidRPr="00292636" w:rsidRDefault="003C3AD2" w:rsidP="00F45122">
            <w:pPr>
              <w:numPr>
                <w:ilvl w:val="0"/>
                <w:numId w:val="17"/>
              </w:numPr>
              <w:spacing w:line="276" w:lineRule="auto"/>
              <w:jc w:val="both"/>
              <w:rPr>
                <w:rFonts w:ascii="Verdana" w:hAnsi="Verdana"/>
              </w:rPr>
            </w:pPr>
            <w:r w:rsidRPr="00292636">
              <w:rPr>
                <w:rFonts w:ascii="Verdana" w:hAnsi="Verdana"/>
              </w:rPr>
              <w:t xml:space="preserve">Decreto 196 de 1971. Artículos 1, 2, 4, 18 y 19. </w:t>
            </w:r>
          </w:p>
          <w:p w14:paraId="42563FDB" w14:textId="77777777" w:rsidR="003C3AD2" w:rsidRPr="00292636" w:rsidRDefault="003C3AD2" w:rsidP="00F45122">
            <w:pPr>
              <w:numPr>
                <w:ilvl w:val="0"/>
                <w:numId w:val="17"/>
              </w:numPr>
              <w:spacing w:line="276" w:lineRule="auto"/>
              <w:jc w:val="both"/>
              <w:rPr>
                <w:rFonts w:ascii="Verdana" w:hAnsi="Verdana"/>
                <w:lang w:val="es-ES"/>
              </w:rPr>
            </w:pPr>
            <w:r w:rsidRPr="00292636">
              <w:rPr>
                <w:rFonts w:ascii="Verdana" w:hAnsi="Verdana"/>
                <w:lang w:val="es-ES"/>
              </w:rPr>
              <w:t xml:space="preserve">El Decreto 1082 de 2015. Artículo 2.2.1.2.1.4.9. </w:t>
            </w:r>
          </w:p>
          <w:p w14:paraId="01DC7B5F" w14:textId="77777777" w:rsidR="003C3AD2" w:rsidRPr="00292636" w:rsidRDefault="003C3AD2" w:rsidP="00F45122">
            <w:pPr>
              <w:numPr>
                <w:ilvl w:val="0"/>
                <w:numId w:val="17"/>
              </w:numPr>
              <w:spacing w:line="276" w:lineRule="auto"/>
              <w:jc w:val="both"/>
              <w:rPr>
                <w:rFonts w:ascii="Verdana" w:hAnsi="Verdana"/>
              </w:rPr>
            </w:pPr>
            <w:r w:rsidRPr="00292636">
              <w:rPr>
                <w:rFonts w:ascii="Verdana" w:hAnsi="Verdana"/>
              </w:rPr>
              <w:lastRenderedPageBreak/>
              <w:t>CONSEJO SUPERIOR DE LA JUDICATURA. Acuerdo PSCJA24-12162 del 9 de abril de 2024.</w:t>
            </w:r>
          </w:p>
          <w:p w14:paraId="02759D0B" w14:textId="77777777" w:rsidR="003C3AD2" w:rsidRPr="00292636" w:rsidRDefault="003C3AD2" w:rsidP="00F45122">
            <w:pPr>
              <w:numPr>
                <w:ilvl w:val="0"/>
                <w:numId w:val="17"/>
              </w:numPr>
              <w:spacing w:line="276" w:lineRule="auto"/>
              <w:jc w:val="both"/>
              <w:rPr>
                <w:rFonts w:ascii="Verdana" w:hAnsi="Verdana"/>
                <w:lang w:val="es-ES"/>
              </w:rPr>
            </w:pPr>
            <w:r w:rsidRPr="00292636">
              <w:rPr>
                <w:rFonts w:ascii="Verdana" w:hAnsi="Verdana"/>
                <w:lang w:val="es-ES"/>
              </w:rPr>
              <w:t>CONSEJO DE ESTADO. Sección Tercera. Subsección C. Sentencia de Unificación del 2 de diciembre de 2013. Exp. 41.719. C.P. Jaime Orlando Santofimio Gamboa.</w:t>
            </w:r>
          </w:p>
          <w:p w14:paraId="751664F2" w14:textId="77777777" w:rsidR="003C3AD2" w:rsidRPr="00292636" w:rsidRDefault="003C3AD2" w:rsidP="00F45122">
            <w:pPr>
              <w:numPr>
                <w:ilvl w:val="0"/>
                <w:numId w:val="17"/>
              </w:numPr>
              <w:spacing w:line="276" w:lineRule="auto"/>
              <w:jc w:val="both"/>
              <w:rPr>
                <w:rFonts w:ascii="Verdana" w:hAnsi="Verdana"/>
              </w:rPr>
            </w:pPr>
            <w:r w:rsidRPr="00292636">
              <w:rPr>
                <w:rFonts w:ascii="Verdana" w:hAnsi="Verdana"/>
              </w:rPr>
              <w:t>CORTE CONSTITUCIONAL. Sentencia C – 697 del 14 de junio de 2000. Expediente D-2662. M. P. Eduardo Cifuentes Muñoz.</w:t>
            </w:r>
          </w:p>
          <w:p w14:paraId="772B805B" w14:textId="77777777" w:rsidR="003C3AD2" w:rsidRPr="00292636" w:rsidRDefault="003C3AD2" w:rsidP="00F45122">
            <w:pPr>
              <w:numPr>
                <w:ilvl w:val="0"/>
                <w:numId w:val="17"/>
              </w:numPr>
              <w:spacing w:line="276" w:lineRule="auto"/>
              <w:jc w:val="both"/>
              <w:rPr>
                <w:rFonts w:ascii="Verdana" w:hAnsi="Verdana"/>
              </w:rPr>
            </w:pPr>
            <w:r w:rsidRPr="00292636">
              <w:rPr>
                <w:rFonts w:ascii="Verdana" w:hAnsi="Verdana"/>
              </w:rPr>
              <w:t>CORTE CONSTITUCIONAL, Sentencia SU-128 del 18 de abril de 2024.  M.P. Natalia Ángel Cabo.</w:t>
            </w:r>
          </w:p>
        </w:tc>
      </w:tr>
    </w:tbl>
    <w:p w14:paraId="16AED250" w14:textId="77777777" w:rsidR="003C3AD2" w:rsidRDefault="003C3AD2" w:rsidP="003C3AD2">
      <w:pPr>
        <w:spacing w:after="0" w:line="276" w:lineRule="auto"/>
        <w:rPr>
          <w:rFonts w:ascii="Verdana" w:hAnsi="Verdana"/>
        </w:rPr>
      </w:pPr>
    </w:p>
    <w:p w14:paraId="4BC70EB2" w14:textId="77777777" w:rsidR="003C3AD2" w:rsidRPr="00E41C1C" w:rsidRDefault="003C3AD2" w:rsidP="003C3AD2">
      <w:pPr>
        <w:spacing w:after="0" w:line="276" w:lineRule="auto"/>
        <w:rPr>
          <w:rFonts w:ascii="Verdana" w:hAnsi="Verdana"/>
          <w:b/>
          <w:bCs/>
        </w:rPr>
      </w:pPr>
      <w:r w:rsidRPr="00E41C1C">
        <w:rPr>
          <w:rFonts w:ascii="Verdana" w:hAnsi="Verdana"/>
          <w:b/>
          <w:bCs/>
        </w:rPr>
        <w:t>5.</w:t>
      </w:r>
      <w:r>
        <w:rPr>
          <w:rFonts w:ascii="Verdana" w:hAnsi="Verdana"/>
        </w:rPr>
        <w:t xml:space="preserve"> </w:t>
      </w:r>
      <w:r w:rsidRPr="00E41C1C">
        <w:rPr>
          <w:rFonts w:ascii="Verdana" w:hAnsi="Verdana"/>
          <w:b/>
          <w:bCs/>
        </w:rPr>
        <w:t>Doctrina de la Agencia Nacional de Contratación Pública:</w:t>
      </w:r>
    </w:p>
    <w:p w14:paraId="2E8B8F04" w14:textId="77777777" w:rsidR="003C3AD2" w:rsidRPr="00292636" w:rsidRDefault="003C3AD2" w:rsidP="003C3AD2">
      <w:pPr>
        <w:spacing w:after="0" w:line="276" w:lineRule="auto"/>
        <w:jc w:val="both"/>
        <w:rPr>
          <w:rFonts w:ascii="Verdana" w:hAnsi="Verdana"/>
        </w:rPr>
      </w:pPr>
    </w:p>
    <w:p w14:paraId="3AFA69D0" w14:textId="77777777" w:rsidR="003C3AD2" w:rsidRPr="00292636" w:rsidRDefault="003C3AD2" w:rsidP="003C3AD2">
      <w:pPr>
        <w:spacing w:after="0"/>
        <w:jc w:val="both"/>
        <w:rPr>
          <w:rFonts w:ascii="Verdana" w:hAnsi="Verdana"/>
        </w:rPr>
      </w:pPr>
      <w:r w:rsidRPr="00292636">
        <w:rPr>
          <w:rFonts w:ascii="Verdana" w:hAnsi="Verdana"/>
          <w:lang w:val="es-ES"/>
        </w:rPr>
        <w:t xml:space="preserve">La Subdirección de Gestión Contractual se ha pronunciado </w:t>
      </w:r>
      <w:r w:rsidRPr="00292636">
        <w:rPr>
          <w:rFonts w:ascii="Verdana" w:hAnsi="Verdana"/>
        </w:rPr>
        <w:t xml:space="preserve">frente a la experiencia profesional y la forma de verificarse, en los conceptos C-231 del 13 de abril de 2020, C-212 del 14 de abril de 2020, C-317 de 10 de junio de 2020, C-337 del 26 de junio de 2020, C-355 del 4 de junio de 2020, C-353 del 30 de junio de 2020, C-457 del 7 de julio de 2020, C- 357 de agosto de 2024, C-279 de agosto 09 de 2024, C-409 del 6 de septiembre de 2024, C-510 del 03 de octubre de 2024, C-757 de 4 diciembre de 2024 </w:t>
      </w:r>
      <w:r>
        <w:rPr>
          <w:rFonts w:ascii="Verdana" w:hAnsi="Verdana"/>
        </w:rPr>
        <w:t>,</w:t>
      </w:r>
      <w:r w:rsidRPr="00292636">
        <w:rPr>
          <w:rFonts w:ascii="Verdana" w:hAnsi="Verdana"/>
        </w:rPr>
        <w:t xml:space="preserve"> C-938 de 27 de diciembre de 2024</w:t>
      </w:r>
      <w:r>
        <w:rPr>
          <w:rFonts w:ascii="Verdana" w:hAnsi="Verdana"/>
        </w:rPr>
        <w:t>, C -523 del 09 de junio de 2025 y C-823 de 2025</w:t>
      </w:r>
      <w:r w:rsidRPr="00292636">
        <w:rPr>
          <w:rFonts w:ascii="Verdana" w:hAnsi="Verdana"/>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292636">
          <w:rPr>
            <w:rStyle w:val="Hipervnculo"/>
            <w:rFonts w:ascii="Verdana" w:hAnsi="Verdana"/>
            <w:lang w:val="es-ES"/>
          </w:rPr>
          <w:t>https://relatoria.colombiacompra.gov.co/busqueda/conceptos</w:t>
        </w:r>
      </w:hyperlink>
      <w:r w:rsidRPr="00292636">
        <w:rPr>
          <w:rFonts w:ascii="Verdana" w:hAnsi="Verdana"/>
        </w:rPr>
        <w:t xml:space="preserve">. </w:t>
      </w:r>
    </w:p>
    <w:p w14:paraId="33BA36D7" w14:textId="77777777" w:rsidR="003C3AD2" w:rsidRDefault="003C3AD2" w:rsidP="003C3AD2">
      <w:pPr>
        <w:spacing w:after="0"/>
        <w:rPr>
          <w:rFonts w:ascii="Verdana" w:hAnsi="Verdana"/>
        </w:rPr>
      </w:pPr>
    </w:p>
    <w:p w14:paraId="09D6ADA0" w14:textId="77777777" w:rsidR="003C3AD2" w:rsidRPr="00B45B4E" w:rsidRDefault="003C3AD2" w:rsidP="003C3AD2">
      <w:pPr>
        <w:spacing w:after="0" w:line="276" w:lineRule="auto"/>
        <w:jc w:val="both"/>
        <w:rPr>
          <w:rFonts w:ascii="Verdana" w:hAnsi="Verdana" w:cs="Arial"/>
        </w:rPr>
      </w:pPr>
      <w:r w:rsidRPr="00B45B4E">
        <w:rPr>
          <w:rFonts w:ascii="Verdana" w:hAnsi="Verdana" w:cs="Arial"/>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BCF8C99" w14:textId="77777777" w:rsidR="003C3AD2" w:rsidRPr="00B45B4E" w:rsidRDefault="003C3AD2" w:rsidP="003C3AD2">
      <w:pPr>
        <w:spacing w:after="0" w:line="276" w:lineRule="auto"/>
        <w:jc w:val="both"/>
        <w:rPr>
          <w:rFonts w:ascii="Verdana" w:hAnsi="Verdana" w:cs="Arial"/>
        </w:rPr>
      </w:pPr>
    </w:p>
    <w:p w14:paraId="34518946" w14:textId="77777777" w:rsidR="003C3AD2" w:rsidRPr="00B45B4E" w:rsidRDefault="003C3AD2" w:rsidP="003C3AD2">
      <w:pPr>
        <w:pStyle w:val="Prrafodelista"/>
        <w:numPr>
          <w:ilvl w:val="0"/>
          <w:numId w:val="15"/>
        </w:numPr>
        <w:spacing w:after="0" w:line="276" w:lineRule="auto"/>
        <w:jc w:val="both"/>
        <w:rPr>
          <w:rFonts w:ascii="Verdana" w:hAnsi="Verdana" w:cs="Arial"/>
        </w:rPr>
      </w:pPr>
      <w:r w:rsidRPr="00B45B4E">
        <w:rPr>
          <w:rFonts w:ascii="Verdana" w:hAnsi="Verdana" w:cs="Arial"/>
        </w:rPr>
        <w:t>Línea nacional gratuita o servicio a la ciudadanía: 01800 0520808</w:t>
      </w:r>
    </w:p>
    <w:p w14:paraId="370C050B" w14:textId="77777777" w:rsidR="003C3AD2" w:rsidRPr="00B45B4E" w:rsidRDefault="003C3AD2" w:rsidP="003C3AD2">
      <w:pPr>
        <w:pStyle w:val="Prrafodelista"/>
        <w:numPr>
          <w:ilvl w:val="0"/>
          <w:numId w:val="15"/>
        </w:numPr>
        <w:spacing w:after="0" w:line="276" w:lineRule="auto"/>
        <w:jc w:val="both"/>
        <w:rPr>
          <w:rFonts w:ascii="Verdana" w:hAnsi="Verdana" w:cs="Arial"/>
        </w:rPr>
      </w:pPr>
      <w:r w:rsidRPr="00B45B4E">
        <w:rPr>
          <w:rFonts w:ascii="Verdana" w:hAnsi="Verdana" w:cs="Arial"/>
        </w:rPr>
        <w:t>Línea en Bogotá D.C. (Mesa de servicio): +57 601 7456788</w:t>
      </w:r>
    </w:p>
    <w:p w14:paraId="632A3CD4" w14:textId="77777777" w:rsidR="003C3AD2" w:rsidRPr="00B45B4E" w:rsidRDefault="003C3AD2" w:rsidP="003C3AD2">
      <w:pPr>
        <w:pStyle w:val="Prrafodelista"/>
        <w:numPr>
          <w:ilvl w:val="0"/>
          <w:numId w:val="15"/>
        </w:numPr>
        <w:spacing w:after="0" w:line="276" w:lineRule="auto"/>
        <w:jc w:val="both"/>
        <w:rPr>
          <w:rFonts w:ascii="Verdana" w:hAnsi="Verdana" w:cs="Arial"/>
        </w:rPr>
      </w:pPr>
      <w:r w:rsidRPr="00B45B4E">
        <w:rPr>
          <w:rFonts w:ascii="Verdana" w:hAnsi="Verdana" w:cs="Arial"/>
        </w:rPr>
        <w:t>Línea de servicio y atención al ciudadano: +57 601 7956600</w:t>
      </w:r>
    </w:p>
    <w:p w14:paraId="666C75F1" w14:textId="77777777" w:rsidR="003C3AD2" w:rsidRPr="00B45B4E" w:rsidRDefault="003C3AD2" w:rsidP="003C3AD2">
      <w:pPr>
        <w:numPr>
          <w:ilvl w:val="0"/>
          <w:numId w:val="15"/>
        </w:numPr>
        <w:spacing w:before="100" w:beforeAutospacing="1" w:after="100" w:afterAutospacing="1" w:line="276" w:lineRule="auto"/>
        <w:rPr>
          <w:rFonts w:ascii="Verdana" w:hAnsi="Verdana" w:cs="Arial"/>
          <w:color w:val="2F5496" w:themeColor="accent1" w:themeShade="BF"/>
        </w:rPr>
      </w:pPr>
      <w:r w:rsidRPr="00B45B4E">
        <w:rPr>
          <w:rFonts w:ascii="Verdana" w:hAnsi="Verdana" w:cs="Arial"/>
        </w:rPr>
        <w:t>Correo de PQRSD:</w:t>
      </w:r>
      <w:r w:rsidRPr="00B45B4E">
        <w:rPr>
          <w:rFonts w:ascii="Verdana" w:hAnsi="Verdana" w:cs="Arial"/>
          <w:color w:val="2F5496" w:themeColor="accent1" w:themeShade="BF"/>
        </w:rPr>
        <w:t xml:space="preserve"> </w:t>
      </w:r>
      <w:hyperlink r:id="rId13" w:history="1">
        <w:r w:rsidRPr="00B45B4E">
          <w:rPr>
            <w:rStyle w:val="Hipervnculo"/>
            <w:rFonts w:ascii="Verdana" w:hAnsi="Verdana" w:cs="Arial"/>
            <w:color w:val="2F5496" w:themeColor="accent1" w:themeShade="BF"/>
          </w:rPr>
          <w:t>ventanillaunicaderadicacion@colombicompra.gov.co</w:t>
        </w:r>
      </w:hyperlink>
    </w:p>
    <w:p w14:paraId="69F59217" w14:textId="77777777" w:rsidR="003C3AD2" w:rsidRPr="00B45B4E" w:rsidRDefault="003C3AD2" w:rsidP="003C3AD2">
      <w:pPr>
        <w:pStyle w:val="Prrafodelista"/>
        <w:numPr>
          <w:ilvl w:val="0"/>
          <w:numId w:val="15"/>
        </w:numPr>
        <w:spacing w:after="0" w:line="276" w:lineRule="auto"/>
        <w:jc w:val="both"/>
        <w:rPr>
          <w:rFonts w:ascii="Verdana" w:hAnsi="Verdana" w:cs="Arial"/>
          <w:color w:val="2F5496" w:themeColor="accent1" w:themeShade="BF"/>
        </w:rPr>
      </w:pPr>
      <w:r w:rsidRPr="00B45B4E">
        <w:rPr>
          <w:rFonts w:ascii="Verdana" w:hAnsi="Verdana" w:cs="Arial"/>
        </w:rPr>
        <w:t xml:space="preserve">Página web: </w:t>
      </w:r>
      <w:hyperlink r:id="rId14" w:history="1">
        <w:r w:rsidRPr="00B45B4E">
          <w:rPr>
            <w:rStyle w:val="Hipervnculo"/>
            <w:rFonts w:ascii="Verdana" w:hAnsi="Verdana" w:cs="Arial"/>
            <w:color w:val="2F5496" w:themeColor="accent1" w:themeShade="BF"/>
          </w:rPr>
          <w:t>www.colombiacompra.gov.co</w:t>
        </w:r>
      </w:hyperlink>
    </w:p>
    <w:p w14:paraId="0CF259A5" w14:textId="77777777" w:rsidR="003C3AD2" w:rsidRPr="00B45B4E" w:rsidRDefault="003C3AD2" w:rsidP="003C3AD2">
      <w:pPr>
        <w:pStyle w:val="Prrafodelista"/>
        <w:spacing w:after="0" w:line="276" w:lineRule="auto"/>
        <w:ind w:left="785"/>
        <w:jc w:val="both"/>
        <w:rPr>
          <w:rFonts w:ascii="Verdana" w:hAnsi="Verdana" w:cs="Arial"/>
        </w:rPr>
      </w:pPr>
    </w:p>
    <w:p w14:paraId="4865C7E3" w14:textId="77777777" w:rsidR="003C3AD2" w:rsidRPr="00B45B4E" w:rsidRDefault="003C3AD2" w:rsidP="003C3AD2">
      <w:pPr>
        <w:spacing w:after="0" w:line="276" w:lineRule="auto"/>
        <w:jc w:val="both"/>
        <w:rPr>
          <w:rFonts w:ascii="Verdana" w:hAnsi="Verdana" w:cs="Arial"/>
        </w:rPr>
      </w:pPr>
      <w:r w:rsidRPr="00B45B4E">
        <w:rPr>
          <w:rFonts w:ascii="Verdana" w:hAnsi="Verdana" w:cs="Arial"/>
        </w:rPr>
        <w:lastRenderedPageBreak/>
        <w:t xml:space="preserve">Por último, lo invitamos a seguirnos en las redes sociales en las cuales se difunde información institucional: </w:t>
      </w:r>
    </w:p>
    <w:p w14:paraId="03B22B1B" w14:textId="77777777" w:rsidR="003C3AD2" w:rsidRPr="00B45B4E" w:rsidRDefault="003C3AD2" w:rsidP="003C3AD2">
      <w:pPr>
        <w:spacing w:after="0" w:line="276" w:lineRule="auto"/>
        <w:jc w:val="both"/>
        <w:rPr>
          <w:rFonts w:ascii="Verdana" w:hAnsi="Verdana" w:cs="Arial"/>
        </w:rPr>
      </w:pPr>
      <w:r w:rsidRPr="00B45B4E">
        <w:rPr>
          <w:rFonts w:ascii="Verdana" w:hAnsi="Verdana" w:cs="Arial"/>
        </w:rPr>
        <w:t xml:space="preserve">Twitter: </w:t>
      </w:r>
      <w:r w:rsidRPr="00B45B4E">
        <w:rPr>
          <w:rStyle w:val="Hipervnculo"/>
          <w:rFonts w:ascii="Verdana" w:hAnsi="Verdana" w:cs="Arial"/>
          <w:color w:val="2F5496" w:themeColor="accent1" w:themeShade="BF"/>
        </w:rPr>
        <w:t>@colombiacompra</w:t>
      </w:r>
      <w:r w:rsidRPr="00B45B4E">
        <w:rPr>
          <w:rFonts w:ascii="Verdana" w:hAnsi="Verdana" w:cs="Arial"/>
          <w:color w:val="2F5496" w:themeColor="accent1" w:themeShade="BF"/>
        </w:rPr>
        <w:t xml:space="preserve"> </w:t>
      </w:r>
    </w:p>
    <w:p w14:paraId="652C63E7" w14:textId="77777777" w:rsidR="003C3AD2" w:rsidRPr="00B45B4E" w:rsidRDefault="003C3AD2" w:rsidP="003C3AD2">
      <w:pPr>
        <w:spacing w:after="0" w:line="276" w:lineRule="auto"/>
        <w:jc w:val="both"/>
        <w:rPr>
          <w:rFonts w:ascii="Verdana" w:hAnsi="Verdana" w:cs="Arial"/>
        </w:rPr>
      </w:pPr>
      <w:r w:rsidRPr="00B45B4E">
        <w:rPr>
          <w:rFonts w:ascii="Verdana" w:hAnsi="Verdana" w:cs="Arial"/>
        </w:rPr>
        <w:t xml:space="preserve">Facebook: </w:t>
      </w:r>
      <w:r w:rsidRPr="00B45B4E">
        <w:rPr>
          <w:rStyle w:val="Hipervnculo"/>
          <w:rFonts w:ascii="Verdana" w:hAnsi="Verdana" w:cs="Arial"/>
          <w:color w:val="2F5496" w:themeColor="accent1" w:themeShade="BF"/>
        </w:rPr>
        <w:t>ColombiaCompraEficiente</w:t>
      </w:r>
    </w:p>
    <w:p w14:paraId="73017E7D" w14:textId="77777777" w:rsidR="003C3AD2" w:rsidRPr="00CF029B" w:rsidRDefault="003C3AD2" w:rsidP="003C3AD2">
      <w:pPr>
        <w:spacing w:after="0" w:line="276" w:lineRule="auto"/>
        <w:jc w:val="both"/>
        <w:rPr>
          <w:rFonts w:ascii="Verdana" w:hAnsi="Verdana" w:cs="Arial"/>
        </w:rPr>
      </w:pPr>
      <w:r w:rsidRPr="00B45B4E">
        <w:rPr>
          <w:rFonts w:ascii="Verdana" w:hAnsi="Verdana" w:cs="Arial"/>
        </w:rPr>
        <w:t xml:space="preserve">LinkedIn: </w:t>
      </w:r>
      <w:r w:rsidRPr="00B45B4E">
        <w:rPr>
          <w:rStyle w:val="Hipervnculo"/>
          <w:rFonts w:ascii="Verdana" w:hAnsi="Verdana" w:cs="Arial"/>
          <w:color w:val="2F5496" w:themeColor="accent1" w:themeShade="BF"/>
        </w:rPr>
        <w:t>Agencia Nacional de Contratación Pública - Colombia Compra Eficiente</w:t>
      </w:r>
      <w:r w:rsidRPr="00B45B4E">
        <w:rPr>
          <w:rFonts w:ascii="Verdana" w:hAnsi="Verdana" w:cs="Arial"/>
          <w:color w:val="2F5496" w:themeColor="accent1" w:themeShade="BF"/>
        </w:rPr>
        <w:t xml:space="preserve"> </w:t>
      </w:r>
      <w:r w:rsidRPr="00B45B4E">
        <w:rPr>
          <w:rFonts w:ascii="Verdana" w:hAnsi="Verdana" w:cs="Arial"/>
        </w:rPr>
        <w:t xml:space="preserve">Instagram: </w:t>
      </w:r>
      <w:r w:rsidRPr="00B45B4E">
        <w:rPr>
          <w:rStyle w:val="Hipervnculo"/>
          <w:rFonts w:ascii="Verdana" w:hAnsi="Verdana" w:cs="Arial"/>
          <w:color w:val="2F5496" w:themeColor="accent1" w:themeShade="BF"/>
        </w:rPr>
        <w:t>@colombiacompraeficiente_cc</w:t>
      </w:r>
    </w:p>
    <w:p w14:paraId="1B5E7EFE" w14:textId="77777777" w:rsidR="003C3AD2" w:rsidRPr="00185EE9" w:rsidRDefault="003C3AD2" w:rsidP="003C3AD2">
      <w:pPr>
        <w:spacing w:after="0" w:line="256" w:lineRule="auto"/>
        <w:jc w:val="both"/>
        <w:rPr>
          <w:rFonts w:ascii="Verdana" w:eastAsia="Calibri" w:hAnsi="Verdana" w:cs="Times New Roman"/>
        </w:rPr>
      </w:pPr>
    </w:p>
    <w:p w14:paraId="133A9A3D" w14:textId="77777777" w:rsidR="003C3AD2" w:rsidRDefault="003C3AD2" w:rsidP="003C3AD2">
      <w:pPr>
        <w:spacing w:after="0" w:line="256" w:lineRule="auto"/>
        <w:jc w:val="both"/>
        <w:rPr>
          <w:rFonts w:ascii="Verdana" w:eastAsia="Calibri" w:hAnsi="Verdana" w:cs="Times New Roman"/>
        </w:rPr>
      </w:pPr>
      <w:r w:rsidRPr="326354FF">
        <w:rPr>
          <w:rFonts w:ascii="Verdana" w:eastAsia="Calibri" w:hAnsi="Verdana" w:cs="Times New Roman"/>
        </w:rPr>
        <w:t>Atentamente,</w:t>
      </w:r>
    </w:p>
    <w:p w14:paraId="4A3BBFF8" w14:textId="77777777" w:rsidR="003C3AD2" w:rsidRDefault="003C3AD2" w:rsidP="003C3AD2">
      <w:pPr>
        <w:spacing w:after="0" w:line="256" w:lineRule="auto"/>
        <w:jc w:val="both"/>
        <w:rPr>
          <w:rFonts w:ascii="Verdana" w:eastAsia="Calibri" w:hAnsi="Verdana" w:cs="Times New Roman"/>
        </w:rPr>
      </w:pPr>
    </w:p>
    <w:p w14:paraId="71407491" w14:textId="78CC70CB" w:rsidR="003C3AD2" w:rsidRPr="00B658F5" w:rsidRDefault="009922DB" w:rsidP="003C3AD2">
      <w:pPr>
        <w:spacing w:line="276" w:lineRule="auto"/>
        <w:jc w:val="center"/>
        <w:rPr>
          <w:rFonts w:ascii="Verdana" w:hAnsi="Verdana"/>
          <w:noProof/>
        </w:rPr>
      </w:pPr>
      <w:r w:rsidRPr="002C3AD6">
        <w:rPr>
          <w:rFonts w:ascii="Century Gothic" w:hAnsi="Century Gothic"/>
          <w:noProof/>
        </w:rPr>
        <w:drawing>
          <wp:inline distT="0" distB="0" distL="0" distR="0" wp14:anchorId="56102071" wp14:editId="43B9834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C3AD2" w:rsidRPr="003E2DA1" w14:paraId="730B9DF9" w14:textId="77777777" w:rsidTr="00F45122">
        <w:trPr>
          <w:trHeight w:val="315"/>
        </w:trPr>
        <w:tc>
          <w:tcPr>
            <w:tcW w:w="893" w:type="dxa"/>
            <w:vAlign w:val="center"/>
            <w:hideMark/>
          </w:tcPr>
          <w:p w14:paraId="50C4D8F5" w14:textId="77777777" w:rsidR="003C3AD2" w:rsidRPr="003E2DA1" w:rsidRDefault="003C3AD2" w:rsidP="00F45122">
            <w:pPr>
              <w:contextualSpacing/>
              <w:rPr>
                <w:rFonts w:ascii="Verdana" w:hAnsi="Verdana" w:cs="Arial"/>
                <w:sz w:val="16"/>
                <w:szCs w:val="16"/>
                <w:lang w:val="es-ES" w:eastAsia="es-ES"/>
              </w:rPr>
            </w:pPr>
            <w:r w:rsidRPr="003E2DA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AC419A1" w14:textId="77777777" w:rsidR="003C3AD2" w:rsidRPr="003E2DA1" w:rsidRDefault="003C3AD2" w:rsidP="00F45122">
            <w:pPr>
              <w:spacing w:line="276" w:lineRule="auto"/>
              <w:contextualSpacing/>
              <w:jc w:val="both"/>
              <w:rPr>
                <w:rFonts w:ascii="Verdana" w:hAnsi="Verdana"/>
                <w:sz w:val="16"/>
                <w:szCs w:val="16"/>
              </w:rPr>
            </w:pPr>
            <w:r>
              <w:rPr>
                <w:rFonts w:ascii="Verdana" w:hAnsi="Verdana"/>
                <w:sz w:val="16"/>
                <w:szCs w:val="16"/>
              </w:rPr>
              <w:t xml:space="preserve">Diana </w:t>
            </w:r>
            <w:r w:rsidRPr="003E2DA1">
              <w:rPr>
                <w:rFonts w:ascii="Verdana" w:hAnsi="Verdana"/>
                <w:sz w:val="16"/>
                <w:szCs w:val="16"/>
              </w:rPr>
              <w:t xml:space="preserve">Carolina Blanco Rodriguez </w:t>
            </w:r>
          </w:p>
          <w:p w14:paraId="4017FB2C" w14:textId="77777777" w:rsidR="003C3AD2" w:rsidRPr="003E2DA1" w:rsidRDefault="003C3AD2" w:rsidP="00F45122">
            <w:pPr>
              <w:contextualSpacing/>
              <w:rPr>
                <w:rFonts w:ascii="Verdana" w:eastAsia="Arial" w:hAnsi="Verdana" w:cs="Arial"/>
                <w:sz w:val="16"/>
                <w:szCs w:val="16"/>
              </w:rPr>
            </w:pPr>
            <w:r w:rsidRPr="003E2DA1">
              <w:rPr>
                <w:rFonts w:ascii="Verdana" w:hAnsi="Verdana"/>
                <w:sz w:val="16"/>
                <w:szCs w:val="16"/>
              </w:rPr>
              <w:t>Contratista de la Subdirección de Gestión Contractual</w:t>
            </w:r>
          </w:p>
        </w:tc>
      </w:tr>
      <w:tr w:rsidR="003C3AD2" w:rsidRPr="003E2DA1" w14:paraId="0A878817" w14:textId="77777777" w:rsidTr="00F45122">
        <w:trPr>
          <w:trHeight w:val="330"/>
        </w:trPr>
        <w:tc>
          <w:tcPr>
            <w:tcW w:w="893" w:type="dxa"/>
            <w:vAlign w:val="center"/>
            <w:hideMark/>
          </w:tcPr>
          <w:p w14:paraId="1FB8553E" w14:textId="77777777" w:rsidR="003C3AD2" w:rsidRPr="003E2DA1" w:rsidRDefault="003C3AD2" w:rsidP="00F45122">
            <w:pPr>
              <w:contextualSpacing/>
              <w:rPr>
                <w:rFonts w:ascii="Verdana" w:hAnsi="Verdana" w:cs="Arial"/>
                <w:sz w:val="16"/>
                <w:szCs w:val="16"/>
                <w:lang w:val="es-ES" w:eastAsia="es-ES"/>
              </w:rPr>
            </w:pPr>
            <w:r w:rsidRPr="003E2DA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AAE1B1" w14:textId="77777777" w:rsidR="003C3AD2" w:rsidRPr="003E2DA1" w:rsidRDefault="003C3AD2" w:rsidP="00F45122">
            <w:pPr>
              <w:spacing w:line="276" w:lineRule="auto"/>
              <w:contextualSpacing/>
              <w:jc w:val="both"/>
              <w:rPr>
                <w:rFonts w:ascii="Verdana" w:hAnsi="Verdana"/>
                <w:sz w:val="16"/>
                <w:szCs w:val="16"/>
              </w:rPr>
            </w:pPr>
            <w:r w:rsidRPr="003E2DA1">
              <w:rPr>
                <w:rFonts w:ascii="Verdana" w:hAnsi="Verdana"/>
                <w:sz w:val="16"/>
                <w:szCs w:val="16"/>
              </w:rPr>
              <w:t>Juan Carlos González</w:t>
            </w:r>
            <w:r>
              <w:rPr>
                <w:rFonts w:ascii="Verdana" w:hAnsi="Verdana"/>
                <w:sz w:val="16"/>
                <w:szCs w:val="16"/>
              </w:rPr>
              <w:t xml:space="preserve"> Vásquez</w:t>
            </w:r>
            <w:r w:rsidRPr="003E2DA1">
              <w:rPr>
                <w:rFonts w:ascii="Verdana" w:hAnsi="Verdana"/>
                <w:sz w:val="16"/>
                <w:szCs w:val="16"/>
              </w:rPr>
              <w:t xml:space="preserve"> </w:t>
            </w:r>
          </w:p>
          <w:p w14:paraId="1FA15005" w14:textId="77777777" w:rsidR="003C3AD2" w:rsidRPr="003E2DA1" w:rsidRDefault="003C3AD2" w:rsidP="00F45122">
            <w:pPr>
              <w:pStyle w:val="paragraph"/>
              <w:spacing w:before="0" w:beforeAutospacing="0" w:after="0" w:afterAutospacing="0"/>
              <w:contextualSpacing/>
              <w:textAlignment w:val="baseline"/>
              <w:rPr>
                <w:rFonts w:ascii="Verdana" w:hAnsi="Verdana" w:cstheme="minorHAnsi"/>
                <w:sz w:val="16"/>
                <w:szCs w:val="16"/>
              </w:rPr>
            </w:pPr>
            <w:r w:rsidRPr="003E2DA1">
              <w:rPr>
                <w:rStyle w:val="normaltextrun"/>
                <w:rFonts w:ascii="Verdana" w:eastAsia="Arial" w:hAnsi="Verdana" w:cs="Arial"/>
                <w:sz w:val="16"/>
                <w:szCs w:val="16"/>
              </w:rPr>
              <w:t>Contratista Subdirección de Gestión Contractual</w:t>
            </w:r>
          </w:p>
        </w:tc>
      </w:tr>
      <w:tr w:rsidR="003C3AD2" w:rsidRPr="003E2DA1" w14:paraId="7DDF838A" w14:textId="77777777" w:rsidTr="00F45122">
        <w:trPr>
          <w:trHeight w:val="300"/>
        </w:trPr>
        <w:tc>
          <w:tcPr>
            <w:tcW w:w="893" w:type="dxa"/>
            <w:vAlign w:val="center"/>
          </w:tcPr>
          <w:p w14:paraId="0C7C9DA5" w14:textId="77777777" w:rsidR="003C3AD2" w:rsidRPr="003E2DA1" w:rsidRDefault="003C3AD2" w:rsidP="00F45122">
            <w:pPr>
              <w:contextualSpacing/>
              <w:rPr>
                <w:rFonts w:ascii="Verdana" w:hAnsi="Verdana" w:cs="Arial"/>
                <w:sz w:val="16"/>
                <w:szCs w:val="16"/>
                <w:lang w:val="es-ES" w:eastAsia="es-ES"/>
              </w:rPr>
            </w:pPr>
            <w:r w:rsidRPr="003E2DA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3B87AC4" w14:textId="77777777" w:rsidR="003C3AD2" w:rsidRPr="003E2DA1" w:rsidRDefault="003C3AD2" w:rsidP="00F45122">
            <w:pPr>
              <w:contextualSpacing/>
              <w:rPr>
                <w:rFonts w:ascii="Verdana" w:eastAsia="Calibri" w:hAnsi="Verdana" w:cs="Arial"/>
                <w:sz w:val="16"/>
                <w:szCs w:val="16"/>
                <w:lang w:val="pt-BR" w:eastAsia="es-ES"/>
              </w:rPr>
            </w:pPr>
            <w:r w:rsidRPr="003E2DA1">
              <w:rPr>
                <w:rFonts w:ascii="Verdana" w:eastAsia="Calibri" w:hAnsi="Verdana" w:cs="Arial"/>
                <w:sz w:val="16"/>
                <w:szCs w:val="16"/>
                <w:lang w:val="pt-BR" w:eastAsia="es-ES"/>
              </w:rPr>
              <w:t>Carolina Quintero Ganchará</w:t>
            </w:r>
          </w:p>
          <w:p w14:paraId="774A710A" w14:textId="77777777" w:rsidR="003C3AD2" w:rsidRPr="003E2DA1" w:rsidRDefault="003C3AD2" w:rsidP="00F45122">
            <w:pPr>
              <w:contextualSpacing/>
              <w:rPr>
                <w:rFonts w:ascii="Verdana" w:eastAsia="Calibri" w:hAnsi="Verdana" w:cs="Arial"/>
                <w:sz w:val="16"/>
                <w:szCs w:val="16"/>
                <w:lang w:val="pt-BR" w:eastAsia="es-ES"/>
              </w:rPr>
            </w:pPr>
            <w:r w:rsidRPr="003E2DA1">
              <w:rPr>
                <w:rFonts w:ascii="Verdana" w:eastAsia="Calibri" w:hAnsi="Verdana" w:cs="Arial"/>
                <w:sz w:val="16"/>
                <w:szCs w:val="16"/>
                <w:lang w:eastAsia="es-ES"/>
              </w:rPr>
              <w:t>Subdirectora</w:t>
            </w:r>
            <w:r w:rsidRPr="003E2DA1">
              <w:rPr>
                <w:rFonts w:ascii="Verdana" w:eastAsia="Calibri" w:hAnsi="Verdana" w:cs="Arial"/>
                <w:sz w:val="16"/>
                <w:szCs w:val="16"/>
                <w:lang w:val="pt-BR" w:eastAsia="es-ES"/>
              </w:rPr>
              <w:t xml:space="preserve"> de Gestión Contratual ANCP – CCE</w:t>
            </w:r>
          </w:p>
        </w:tc>
      </w:tr>
    </w:tbl>
    <w:p w14:paraId="02C64F88" w14:textId="77777777" w:rsidR="003C3AD2" w:rsidRPr="0044528D" w:rsidRDefault="003C3AD2" w:rsidP="003C3AD2">
      <w:pPr>
        <w:spacing w:after="0"/>
        <w:jc w:val="both"/>
        <w:rPr>
          <w:rStyle w:val="Hipervnculo"/>
          <w:rFonts w:ascii="Verdana" w:hAnsi="Verdana"/>
        </w:rPr>
      </w:pPr>
    </w:p>
    <w:p w14:paraId="0CE5B467" w14:textId="77777777" w:rsidR="003C3AD2" w:rsidRPr="0044528D" w:rsidRDefault="003C3AD2" w:rsidP="003C3AD2">
      <w:pPr>
        <w:spacing w:after="0"/>
        <w:jc w:val="both"/>
        <w:rPr>
          <w:rStyle w:val="Hipervnculo"/>
          <w:rFonts w:ascii="Verdana" w:hAnsi="Verdana"/>
        </w:rPr>
      </w:pPr>
    </w:p>
    <w:p w14:paraId="63469C66" w14:textId="77777777" w:rsidR="003C3AD2" w:rsidRPr="0044528D" w:rsidRDefault="003C3AD2" w:rsidP="003C3AD2">
      <w:pPr>
        <w:spacing w:after="0"/>
        <w:jc w:val="both"/>
        <w:rPr>
          <w:rStyle w:val="Hipervnculo"/>
          <w:rFonts w:ascii="Verdana" w:hAnsi="Verdana"/>
        </w:rPr>
      </w:pPr>
    </w:p>
    <w:p w14:paraId="26EAE2BE" w14:textId="77777777" w:rsidR="003C3AD2" w:rsidRPr="0044528D" w:rsidRDefault="003C3AD2" w:rsidP="003C3AD2">
      <w:pPr>
        <w:spacing w:after="0"/>
        <w:jc w:val="both"/>
        <w:rPr>
          <w:rStyle w:val="Hipervnculo"/>
          <w:rFonts w:ascii="Verdana" w:hAnsi="Verdana"/>
        </w:rPr>
      </w:pPr>
    </w:p>
    <w:p w14:paraId="1C095A95" w14:textId="77777777" w:rsidR="003C3AD2" w:rsidRPr="0044528D" w:rsidRDefault="003C3AD2" w:rsidP="003C3AD2">
      <w:pPr>
        <w:spacing w:after="0"/>
        <w:jc w:val="both"/>
        <w:rPr>
          <w:rStyle w:val="Hipervnculo"/>
          <w:rFonts w:ascii="Verdana" w:hAnsi="Verdana"/>
        </w:rPr>
      </w:pPr>
    </w:p>
    <w:p w14:paraId="2DE4CB84" w14:textId="77777777" w:rsidR="003C3AD2" w:rsidRPr="0044528D" w:rsidRDefault="003C3AD2" w:rsidP="003C3AD2">
      <w:pPr>
        <w:spacing w:after="0"/>
        <w:jc w:val="both"/>
        <w:rPr>
          <w:rStyle w:val="Hipervnculo"/>
          <w:rFonts w:ascii="Verdana" w:hAnsi="Verdana"/>
        </w:rPr>
      </w:pPr>
    </w:p>
    <w:p w14:paraId="3D604212" w14:textId="77777777" w:rsidR="003C3AD2" w:rsidRPr="0044528D" w:rsidRDefault="003C3AD2" w:rsidP="003C3AD2">
      <w:pPr>
        <w:spacing w:after="0"/>
        <w:jc w:val="both"/>
        <w:rPr>
          <w:rStyle w:val="Hipervnculo"/>
          <w:rFonts w:ascii="Verdana" w:hAnsi="Verdana"/>
        </w:rPr>
      </w:pPr>
    </w:p>
    <w:p w14:paraId="30D39271" w14:textId="77777777" w:rsidR="003C3AD2" w:rsidRPr="0044528D" w:rsidRDefault="003C3AD2" w:rsidP="003C3AD2">
      <w:pPr>
        <w:spacing w:after="0" w:line="240" w:lineRule="auto"/>
        <w:textAlignment w:val="baseline"/>
        <w:rPr>
          <w:rFonts w:ascii="Verdana" w:eastAsia="Times New Roman" w:hAnsi="Verdana" w:cs="Segoe UI"/>
          <w:b/>
          <w:bCs/>
          <w:color w:val="46589C"/>
          <w:lang w:val="es-ES" w:eastAsia="es-CO"/>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53E48" w14:textId="77777777" w:rsidR="002856DA" w:rsidRDefault="002856DA" w:rsidP="004A1847">
      <w:pPr>
        <w:spacing w:after="0" w:line="240" w:lineRule="auto"/>
      </w:pPr>
      <w:r>
        <w:separator/>
      </w:r>
    </w:p>
  </w:endnote>
  <w:endnote w:type="continuationSeparator" w:id="0">
    <w:p w14:paraId="56AE19FC" w14:textId="77777777" w:rsidR="002856DA" w:rsidRDefault="002856D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4AC25" w14:textId="77777777" w:rsidR="002856DA" w:rsidRDefault="002856DA" w:rsidP="004A1847">
      <w:pPr>
        <w:spacing w:after="0" w:line="240" w:lineRule="auto"/>
      </w:pPr>
      <w:r>
        <w:separator/>
      </w:r>
    </w:p>
  </w:footnote>
  <w:footnote w:type="continuationSeparator" w:id="0">
    <w:p w14:paraId="30DB4406" w14:textId="77777777" w:rsidR="002856DA" w:rsidRDefault="002856DA" w:rsidP="004A1847">
      <w:pPr>
        <w:spacing w:after="0" w:line="240" w:lineRule="auto"/>
      </w:pPr>
      <w:r>
        <w:continuationSeparator/>
      </w:r>
    </w:p>
  </w:footnote>
  <w:footnote w:id="1">
    <w:p w14:paraId="6C3C1423" w14:textId="77777777" w:rsidR="003C3AD2" w:rsidRPr="00A7405A" w:rsidRDefault="003C3AD2" w:rsidP="003C3AD2">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vertAlign w:val="superscript"/>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7DD7D4C" w14:textId="77777777" w:rsidR="003C3AD2" w:rsidRPr="00A7405A" w:rsidRDefault="003C3AD2" w:rsidP="003C3AD2">
      <w:pPr>
        <w:pStyle w:val="Textonotapie"/>
        <w:ind w:firstLine="709"/>
        <w:jc w:val="both"/>
        <w:rPr>
          <w:rFonts w:ascii="Verdana" w:hAnsi="Verdana" w:cs="Arial"/>
          <w:color w:val="000000" w:themeColor="text1"/>
          <w:sz w:val="16"/>
          <w:szCs w:val="16"/>
          <w:lang w:val="es-ES"/>
        </w:rPr>
      </w:pPr>
      <w:r>
        <w:rPr>
          <w:rFonts w:ascii="Verdana" w:hAnsi="Verdana" w:cs="Arial"/>
          <w:color w:val="000000" w:themeColor="text1"/>
          <w:sz w:val="16"/>
          <w:szCs w:val="16"/>
          <w:lang w:val="es-ES"/>
        </w:rPr>
        <w:t>“</w:t>
      </w:r>
      <w:r w:rsidRPr="00A7405A">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71CACBE" w14:textId="77777777" w:rsidR="003C3AD2" w:rsidRPr="00A7405A" w:rsidRDefault="003C3AD2" w:rsidP="003C3AD2">
      <w:pPr>
        <w:pStyle w:val="Textonotapie"/>
        <w:ind w:firstLine="709"/>
        <w:jc w:val="both"/>
        <w:rPr>
          <w:rFonts w:ascii="Verdana" w:hAnsi="Verdana" w:cs="Arial"/>
          <w:color w:val="000000" w:themeColor="text1"/>
          <w:sz w:val="16"/>
          <w:szCs w:val="16"/>
          <w:lang w:val="es-ES"/>
        </w:rPr>
      </w:pPr>
      <w:r>
        <w:rPr>
          <w:rFonts w:ascii="Verdana" w:hAnsi="Verdana" w:cs="Arial"/>
          <w:color w:val="000000" w:themeColor="text1"/>
          <w:sz w:val="16"/>
          <w:szCs w:val="16"/>
          <w:lang w:val="es-ES"/>
        </w:rPr>
        <w:t>“</w:t>
      </w:r>
      <w:r w:rsidRPr="00A7405A">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r>
        <w:rPr>
          <w:rFonts w:ascii="Verdana" w:hAnsi="Verdana" w:cs="Arial"/>
          <w:color w:val="000000" w:themeColor="text1"/>
          <w:sz w:val="16"/>
          <w:szCs w:val="16"/>
          <w:lang w:val="es-ES"/>
        </w:rPr>
        <w:t>”</w:t>
      </w:r>
      <w:r w:rsidRPr="00A7405A">
        <w:rPr>
          <w:rFonts w:ascii="Verdana" w:hAnsi="Verdana" w:cs="Arial"/>
          <w:color w:val="000000" w:themeColor="text1"/>
          <w:sz w:val="16"/>
          <w:szCs w:val="16"/>
          <w:lang w:val="es-ES"/>
        </w:rPr>
        <w:t>.</w:t>
      </w:r>
    </w:p>
    <w:p w14:paraId="521BD096" w14:textId="77777777" w:rsidR="003C3AD2" w:rsidRDefault="003C3AD2" w:rsidP="003C3AD2">
      <w:pPr>
        <w:pStyle w:val="Textonotapie"/>
        <w:ind w:firstLine="709"/>
        <w:jc w:val="both"/>
      </w:pPr>
    </w:p>
  </w:footnote>
  <w:footnote w:id="2">
    <w:p w14:paraId="101DE2FC" w14:textId="77777777" w:rsidR="003C3AD2" w:rsidRPr="00A7405A" w:rsidRDefault="003C3AD2" w:rsidP="003C3AD2">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vertAlign w:val="superscript"/>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6599A4E0" w14:textId="77777777" w:rsidR="003C3AD2" w:rsidRDefault="003C3AD2" w:rsidP="003C3AD2">
      <w:pPr>
        <w:pStyle w:val="Textonotapie"/>
        <w:ind w:firstLine="709"/>
        <w:jc w:val="both"/>
      </w:pPr>
    </w:p>
  </w:footnote>
  <w:footnote w:id="3">
    <w:p w14:paraId="52572294" w14:textId="77777777" w:rsidR="003C3AD2" w:rsidRPr="00A7405A" w:rsidRDefault="003C3AD2" w:rsidP="003C3AD2">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vertAlign w:val="superscript"/>
        </w:rPr>
        <w:footnoteRef/>
      </w:r>
      <w:r w:rsidRPr="00A7405A">
        <w:rPr>
          <w:rFonts w:ascii="Verdana" w:hAnsi="Verdana" w:cs="Arial"/>
          <w:color w:val="000000" w:themeColor="text1"/>
          <w:sz w:val="16"/>
          <w:szCs w:val="16"/>
        </w:rPr>
        <w:t xml:space="preserve"> </w:t>
      </w:r>
      <w:r w:rsidRPr="00A7405A">
        <w:rPr>
          <w:rFonts w:ascii="Verdana" w:hAnsi="Verdana" w:cs="Arial"/>
          <w:i/>
          <w:iCs/>
          <w:color w:val="000000" w:themeColor="text1"/>
          <w:sz w:val="16"/>
          <w:szCs w:val="16"/>
          <w:lang w:val="es-ES"/>
        </w:rPr>
        <w:t>Ibíd</w:t>
      </w:r>
      <w:r w:rsidRPr="00A7405A">
        <w:rPr>
          <w:rFonts w:ascii="Verdana" w:hAnsi="Verdana" w:cs="Arial"/>
          <w:color w:val="000000" w:themeColor="text1"/>
          <w:sz w:val="16"/>
          <w:szCs w:val="16"/>
          <w:lang w:val="es-ES"/>
        </w:rPr>
        <w:t>.</w:t>
      </w:r>
    </w:p>
    <w:p w14:paraId="73D6759C" w14:textId="77777777" w:rsidR="003C3AD2" w:rsidRDefault="003C3AD2" w:rsidP="003C3AD2">
      <w:pPr>
        <w:pStyle w:val="Textonotapie"/>
        <w:ind w:firstLine="709"/>
        <w:jc w:val="both"/>
      </w:pPr>
    </w:p>
  </w:footnote>
  <w:footnote w:id="4">
    <w:p w14:paraId="056AC674" w14:textId="77777777" w:rsidR="003C3AD2" w:rsidRPr="00A7405A" w:rsidRDefault="003C3AD2" w:rsidP="003C3AD2">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vertAlign w:val="superscript"/>
        </w:rPr>
        <w:footnoteRef/>
      </w:r>
      <w:r w:rsidRPr="00A7405A">
        <w:rPr>
          <w:rFonts w:ascii="Verdana" w:hAnsi="Verdana" w:cs="Arial"/>
          <w:color w:val="000000" w:themeColor="text1"/>
          <w:sz w:val="16"/>
          <w:szCs w:val="16"/>
        </w:rPr>
        <w:t xml:space="preserve"> Ley 190 de 1995: </w:t>
      </w:r>
      <w:r>
        <w:rPr>
          <w:rFonts w:ascii="Verdana" w:hAnsi="Verdana" w:cs="Arial"/>
          <w:color w:val="000000" w:themeColor="text1"/>
          <w:sz w:val="16"/>
          <w:szCs w:val="16"/>
        </w:rPr>
        <w:t>“</w:t>
      </w:r>
      <w:r w:rsidRPr="00A7405A">
        <w:rPr>
          <w:rFonts w:ascii="Verdana" w:hAnsi="Verdana" w:cs="Arial"/>
          <w:color w:val="000000" w:themeColor="text1"/>
          <w:sz w:val="16"/>
          <w:szCs w:val="16"/>
        </w:rPr>
        <w:t>Artículo 1.</w:t>
      </w:r>
      <w:r w:rsidRPr="00A7405A">
        <w:rPr>
          <w:rFonts w:ascii="Verdana" w:hAnsi="Verdana" w:cs="Arial"/>
          <w:color w:val="000000" w:themeColor="text1"/>
          <w:sz w:val="16"/>
          <w:szCs w:val="16"/>
          <w:lang w:val="es-CO"/>
        </w:rPr>
        <w:t> 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6C4C0F74" w14:textId="77777777" w:rsidR="003C3AD2" w:rsidRPr="00A7405A" w:rsidRDefault="003C3AD2" w:rsidP="003C3AD2">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1. Su formación académica, indicando los años de estudio cursados en los distintos niveles de educación y los títulos y certificados obtenidos.</w:t>
      </w:r>
    </w:p>
    <w:p w14:paraId="3CF9C1A3" w14:textId="77777777" w:rsidR="003C3AD2" w:rsidRPr="00A7405A" w:rsidRDefault="003C3AD2" w:rsidP="003C3AD2">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548664A7" w14:textId="77777777" w:rsidR="003C3AD2" w:rsidRPr="00A7405A" w:rsidRDefault="003C3AD2" w:rsidP="003C3AD2">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42D03DB9" w14:textId="77777777" w:rsidR="003C3AD2" w:rsidRPr="00A7405A" w:rsidRDefault="003C3AD2" w:rsidP="003C3AD2">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4. En caso de personas jurídicas, el correspondiente certificado que acredite la representación legal.</w:t>
      </w:r>
    </w:p>
    <w:p w14:paraId="49DCC0FE" w14:textId="77777777" w:rsidR="003C3AD2" w:rsidRDefault="003C3AD2" w:rsidP="003C3AD2">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w:t>
      </w:r>
      <w:r>
        <w:rPr>
          <w:rFonts w:ascii="Verdana" w:hAnsi="Verdana" w:cs="Arial"/>
          <w:color w:val="000000" w:themeColor="text1"/>
          <w:sz w:val="16"/>
          <w:szCs w:val="16"/>
          <w:lang w:val="es-CO"/>
        </w:rPr>
        <w:t>”.</w:t>
      </w:r>
    </w:p>
    <w:p w14:paraId="34E4A17F" w14:textId="77777777" w:rsidR="003C3AD2" w:rsidRDefault="003C3AD2" w:rsidP="003C3AD2">
      <w:pPr>
        <w:pStyle w:val="Textonotapie"/>
        <w:ind w:firstLine="708"/>
        <w:jc w:val="both"/>
      </w:pPr>
    </w:p>
  </w:footnote>
  <w:footnote w:id="5">
    <w:p w14:paraId="42145B14" w14:textId="77777777" w:rsidR="003C3AD2" w:rsidRPr="00097DBE" w:rsidRDefault="003C3AD2" w:rsidP="003C3AD2">
      <w:pPr>
        <w:pStyle w:val="Textonotapie"/>
        <w:ind w:firstLine="708"/>
        <w:jc w:val="both"/>
        <w:rPr>
          <w:rFonts w:ascii="Verdana" w:hAnsi="Verdana" w:cs="Arial"/>
          <w:sz w:val="16"/>
          <w:szCs w:val="16"/>
          <w:lang w:val="es-ES"/>
        </w:rPr>
      </w:pPr>
      <w:r w:rsidRPr="00097DBE">
        <w:rPr>
          <w:rStyle w:val="Refdenotaalpie"/>
          <w:rFonts w:ascii="Verdana" w:hAnsi="Verdana"/>
          <w:sz w:val="16"/>
          <w:szCs w:val="16"/>
        </w:rPr>
        <w:footnoteRef/>
      </w:r>
      <w:r w:rsidRPr="00097DBE">
        <w:rPr>
          <w:rFonts w:ascii="Verdana" w:hAnsi="Verdana"/>
          <w:sz w:val="16"/>
          <w:szCs w:val="16"/>
        </w:rPr>
        <w:t xml:space="preserve"> </w:t>
      </w:r>
      <w:bookmarkStart w:id="1" w:name="_Hlk192845550"/>
      <w:r w:rsidRPr="00097DBE">
        <w:rPr>
          <w:rFonts w:ascii="Verdana" w:hAnsi="Verdana" w:cs="Arial"/>
          <w:sz w:val="16"/>
          <w:szCs w:val="16"/>
        </w:rPr>
        <w:t>Consejo de Estado. Sección Segunda. Sentencia del 9 de septiembre de 2021. Expediente No. 05001-23-33-000-2013-01143-01(1317-16). M.P. Dra. Sandra Lisset Ibarra Vélez</w:t>
      </w:r>
      <w:bookmarkEnd w:id="1"/>
      <w:r w:rsidRPr="00097DBE">
        <w:rPr>
          <w:rFonts w:ascii="Verdana" w:hAnsi="Verdana" w:cs="Arial"/>
          <w:sz w:val="16"/>
          <w:szCs w:val="16"/>
        </w:rPr>
        <w:t>.</w:t>
      </w:r>
    </w:p>
    <w:p w14:paraId="21F6F538" w14:textId="77777777" w:rsidR="003C3AD2" w:rsidRPr="00097DBE" w:rsidRDefault="003C3AD2" w:rsidP="003C3AD2">
      <w:pPr>
        <w:pStyle w:val="Textonotapie"/>
        <w:rPr>
          <w:rFonts w:ascii="Verdana" w:hAnsi="Verdana"/>
          <w:sz w:val="16"/>
          <w:szCs w:val="16"/>
          <w:lang w:val="es-ES"/>
        </w:rPr>
      </w:pPr>
    </w:p>
  </w:footnote>
  <w:footnote w:id="6">
    <w:p w14:paraId="1A2A2EDA" w14:textId="77777777" w:rsidR="003C3AD2" w:rsidRPr="00A56FFA" w:rsidRDefault="003C3AD2" w:rsidP="003C3AD2">
      <w:pPr>
        <w:pStyle w:val="Textonotapie"/>
        <w:ind w:firstLine="708"/>
        <w:jc w:val="both"/>
        <w:rPr>
          <w:rFonts w:ascii="Verdana" w:hAnsi="Verdana" w:cs="Arial"/>
          <w:sz w:val="18"/>
          <w:szCs w:val="18"/>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7">
    <w:p w14:paraId="5F541BF0" w14:textId="77777777" w:rsidR="003C3AD2" w:rsidRPr="00097DBE" w:rsidRDefault="003C3AD2" w:rsidP="003C3AD2">
      <w:pPr>
        <w:pStyle w:val="Textonotapie"/>
        <w:ind w:firstLine="708"/>
        <w:contextualSpacing/>
        <w:jc w:val="both"/>
        <w:rPr>
          <w:rFonts w:ascii="Verdana" w:hAnsi="Verdana" w:cs="Arial"/>
          <w:sz w:val="16"/>
          <w:szCs w:val="16"/>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38C0AF9D" w14:textId="77777777" w:rsidR="003C3AD2" w:rsidRPr="00097DBE" w:rsidRDefault="003C3AD2" w:rsidP="003C3AD2">
      <w:pPr>
        <w:pStyle w:val="Textonotapie"/>
        <w:ind w:firstLine="709"/>
        <w:contextualSpacing/>
        <w:jc w:val="both"/>
        <w:rPr>
          <w:rFonts w:ascii="Verdana" w:hAnsi="Verdana" w:cs="Arial"/>
          <w:sz w:val="16"/>
          <w:szCs w:val="16"/>
          <w:lang w:val="es-ES"/>
        </w:rPr>
      </w:pPr>
    </w:p>
  </w:footnote>
  <w:footnote w:id="8">
    <w:p w14:paraId="531DE350"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CA666A1"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6BBFDE9"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El Gobierno nacional reglamentará el mecanismo para realizar la mensualización de que trata el presente artículo.</w:t>
      </w:r>
    </w:p>
    <w:p w14:paraId="0508C22B" w14:textId="77777777" w:rsidR="003C3AD2" w:rsidRPr="003172B0" w:rsidRDefault="003C3AD2" w:rsidP="003C3AD2">
      <w:pPr>
        <w:pStyle w:val="Textonotapie"/>
        <w:ind w:firstLine="709"/>
        <w:contextualSpacing/>
        <w:jc w:val="both"/>
        <w:rPr>
          <w:rFonts w:ascii="Verdana" w:hAnsi="Verdana" w:cs="Arial"/>
          <w:sz w:val="16"/>
          <w:szCs w:val="16"/>
          <w:lang w:val="es-CO"/>
        </w:rPr>
      </w:pPr>
      <w:r w:rsidRPr="003172B0">
        <w:rPr>
          <w:rFonts w:ascii="Verdana" w:hAnsi="Verdana" w:cs="Arial"/>
          <w:sz w:val="16"/>
          <w:szCs w:val="16"/>
          <w:lang w:val="es-CO"/>
        </w:rPr>
        <w:t>[…]”.</w:t>
      </w:r>
    </w:p>
  </w:footnote>
  <w:footnote w:id="9">
    <w:p w14:paraId="3C0D9C06" w14:textId="77777777" w:rsidR="003C3AD2" w:rsidRPr="00C0717E" w:rsidRDefault="003C3AD2" w:rsidP="003C3AD2">
      <w:pPr>
        <w:spacing w:after="0" w:line="240" w:lineRule="auto"/>
        <w:contextualSpacing/>
        <w:jc w:val="both"/>
        <w:rPr>
          <w:rFonts w:ascii="Verdana" w:hAnsi="Verdana"/>
          <w:sz w:val="18"/>
          <w:szCs w:val="18"/>
        </w:rPr>
      </w:pPr>
    </w:p>
  </w:footnote>
  <w:footnote w:id="10">
    <w:p w14:paraId="7127790E" w14:textId="77777777" w:rsidR="003C3AD2" w:rsidRPr="00097DBE" w:rsidRDefault="003C3AD2" w:rsidP="003C3AD2">
      <w:pPr>
        <w:pStyle w:val="Textonotapie"/>
        <w:ind w:firstLine="709"/>
        <w:contextualSpacing/>
        <w:jc w:val="both"/>
        <w:rPr>
          <w:rFonts w:ascii="Verdana" w:hAnsi="Verdana" w:cs="Arial"/>
          <w:color w:val="000000"/>
          <w:sz w:val="16"/>
          <w:szCs w:val="16"/>
          <w:lang w:val="es-ES"/>
        </w:rPr>
      </w:pPr>
      <w:r w:rsidRPr="00097DBE">
        <w:rPr>
          <w:rStyle w:val="Refdenotaalpie"/>
          <w:rFonts w:ascii="Verdana" w:hAnsi="Verdana" w:cs="Arial"/>
          <w:color w:val="000000"/>
          <w:sz w:val="16"/>
          <w:szCs w:val="16"/>
        </w:rPr>
        <w:footnoteRef/>
      </w:r>
      <w:r w:rsidRPr="00097DBE">
        <w:rPr>
          <w:rFonts w:ascii="Verdana" w:hAnsi="Verdana" w:cs="Arial"/>
          <w:color w:val="000000"/>
          <w:sz w:val="16"/>
          <w:szCs w:val="16"/>
        </w:rPr>
        <w:t xml:space="preserve"> </w:t>
      </w:r>
      <w:r w:rsidRPr="00097DBE">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25BF6FD" w14:textId="77777777" w:rsidR="003C3AD2" w:rsidRPr="00097DBE" w:rsidRDefault="003C3AD2" w:rsidP="003C3AD2">
      <w:pPr>
        <w:pStyle w:val="Textonotapie"/>
        <w:ind w:firstLine="709"/>
        <w:contextualSpacing/>
        <w:jc w:val="both"/>
        <w:rPr>
          <w:rFonts w:ascii="Verdana" w:hAnsi="Verdana" w:cs="Arial"/>
          <w:color w:val="000000"/>
          <w:sz w:val="16"/>
          <w:szCs w:val="16"/>
          <w:lang w:val="es-ES"/>
        </w:rPr>
      </w:pPr>
      <w:r w:rsidRPr="00097DBE">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D1F06C6" w14:textId="77777777" w:rsidR="003C3AD2" w:rsidRPr="00097DBE" w:rsidRDefault="003C3AD2" w:rsidP="003C3AD2">
      <w:pPr>
        <w:pStyle w:val="Textonotapie"/>
        <w:ind w:firstLine="709"/>
        <w:contextualSpacing/>
        <w:jc w:val="both"/>
        <w:rPr>
          <w:rFonts w:ascii="Verdana" w:hAnsi="Verdana" w:cs="Arial"/>
          <w:color w:val="000000"/>
          <w:sz w:val="16"/>
          <w:szCs w:val="16"/>
          <w:lang w:val="es-ES"/>
        </w:rPr>
      </w:pPr>
      <w:r w:rsidRPr="00097DBE">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14:paraId="5A53C2FA" w14:textId="77777777" w:rsidR="003C3AD2" w:rsidRPr="00C0717E" w:rsidRDefault="003C3AD2" w:rsidP="003C3AD2">
      <w:pPr>
        <w:pStyle w:val="Textonotapie"/>
        <w:ind w:firstLine="709"/>
        <w:contextualSpacing/>
        <w:jc w:val="both"/>
        <w:rPr>
          <w:rFonts w:ascii="Verdana" w:hAnsi="Verdana" w:cs="Arial"/>
          <w:color w:val="000000"/>
          <w:sz w:val="18"/>
          <w:szCs w:val="18"/>
          <w:lang w:val="es-ES"/>
        </w:rPr>
      </w:pPr>
    </w:p>
  </w:footnote>
  <w:footnote w:id="11">
    <w:p w14:paraId="5A6BE422" w14:textId="77777777" w:rsidR="003C3AD2" w:rsidRPr="00097DBE" w:rsidRDefault="003C3AD2" w:rsidP="003C3AD2">
      <w:pPr>
        <w:pStyle w:val="Textonotapie"/>
        <w:ind w:firstLine="709"/>
        <w:contextualSpacing/>
        <w:jc w:val="both"/>
        <w:rPr>
          <w:rFonts w:ascii="Verdana" w:hAnsi="Verdana" w:cs="Arial"/>
          <w:color w:val="000000"/>
          <w:sz w:val="16"/>
          <w:szCs w:val="16"/>
          <w:lang w:val="es-ES"/>
        </w:rPr>
      </w:pPr>
      <w:r w:rsidRPr="00097DBE">
        <w:rPr>
          <w:rStyle w:val="Refdenotaalpie"/>
          <w:rFonts w:ascii="Verdana" w:hAnsi="Verdana" w:cs="Arial"/>
          <w:color w:val="000000"/>
          <w:sz w:val="16"/>
          <w:szCs w:val="16"/>
        </w:rPr>
        <w:footnoteRef/>
      </w:r>
      <w:r w:rsidRPr="00097DBE">
        <w:rPr>
          <w:rFonts w:ascii="Verdana" w:hAnsi="Verdana" w:cs="Arial"/>
          <w:color w:val="000000"/>
          <w:sz w:val="16"/>
          <w:szCs w:val="16"/>
        </w:rPr>
        <w:t xml:space="preserve"> </w:t>
      </w:r>
      <w:r w:rsidRPr="00097DBE">
        <w:rPr>
          <w:rFonts w:ascii="Verdana" w:hAnsi="Verdana" w:cs="Arial"/>
          <w:color w:val="000000"/>
          <w:sz w:val="16"/>
          <w:szCs w:val="16"/>
          <w:lang w:val="es-ES"/>
        </w:rPr>
        <w:t>Consejo de Estado. Sección Tercera. Subsección C. Sentencia del 2 de diciembre de 2013. Exp. 41719. Consejero Ponente: Jaime Orlando Santofimio Gamboa.</w:t>
      </w:r>
    </w:p>
  </w:footnote>
  <w:footnote w:id="12">
    <w:p w14:paraId="781BDB18" w14:textId="77777777" w:rsidR="003C3AD2" w:rsidRPr="00097DBE" w:rsidRDefault="003C3AD2" w:rsidP="003C3AD2">
      <w:pPr>
        <w:spacing w:after="0" w:line="240" w:lineRule="auto"/>
        <w:contextualSpacing/>
        <w:jc w:val="both"/>
        <w:rPr>
          <w:rFonts w:ascii="Verdana" w:hAnsi="Verdana"/>
          <w:sz w:val="16"/>
          <w:szCs w:val="16"/>
        </w:rPr>
      </w:pPr>
    </w:p>
  </w:footnote>
  <w:footnote w:id="13">
    <w:p w14:paraId="5FB11364" w14:textId="77777777" w:rsidR="003C3AD2" w:rsidRPr="00097DBE" w:rsidRDefault="003C3AD2" w:rsidP="003C3AD2">
      <w:pPr>
        <w:pStyle w:val="Textonotapie"/>
        <w:ind w:firstLine="709"/>
        <w:contextualSpacing/>
        <w:jc w:val="both"/>
        <w:rPr>
          <w:rFonts w:ascii="Verdana" w:hAnsi="Verdana" w:cs="Arial"/>
          <w:sz w:val="16"/>
          <w:szCs w:val="16"/>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Consejo de Estado. Sección Tercera. Subsección C. Sentencia de Unificación del 2 de diciembre de 2013. Exp. 41.719. C.P. Jaime Orlando Santofimio Gamboa.</w:t>
      </w:r>
      <w:r w:rsidRPr="00097DBE">
        <w:rPr>
          <w:rFonts w:ascii="Verdana" w:hAnsi="Verdana" w:cs="Arial"/>
          <w:sz w:val="16"/>
          <w:szCs w:val="16"/>
        </w:rPr>
        <w:t xml:space="preserve"> </w:t>
      </w:r>
    </w:p>
    <w:p w14:paraId="2741BDEB"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01FAB00"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79EFF58A"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05ABA779" w14:textId="77777777" w:rsidR="003C3AD2" w:rsidRPr="00097DBE" w:rsidRDefault="003C3AD2" w:rsidP="003C3AD2">
      <w:pPr>
        <w:pStyle w:val="Textonotapie"/>
        <w:ind w:firstLine="709"/>
        <w:contextualSpacing/>
        <w:jc w:val="both"/>
        <w:rPr>
          <w:rFonts w:ascii="Verdana" w:hAnsi="Verdana" w:cs="Arial"/>
          <w:sz w:val="16"/>
          <w:szCs w:val="16"/>
          <w:lang w:val="es-ES"/>
        </w:rPr>
      </w:pPr>
    </w:p>
  </w:footnote>
  <w:footnote w:id="14">
    <w:p w14:paraId="254475A5"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4E62069E"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1. La causal que invoca para contratar directamente.</w:t>
      </w:r>
    </w:p>
    <w:p w14:paraId="21A4C6C6"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2. El objeto del contrato.</w:t>
      </w:r>
    </w:p>
    <w:p w14:paraId="496A5892" w14:textId="77777777" w:rsidR="003C3AD2" w:rsidRPr="00097DBE" w:rsidRDefault="003C3AD2" w:rsidP="003C3AD2">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3. El presupuesto para la contratación y las condiciones que exigirá al contratista.</w:t>
      </w:r>
    </w:p>
    <w:p w14:paraId="0FD4AD30" w14:textId="77777777" w:rsidR="003C3AD2" w:rsidRPr="00C0717E" w:rsidRDefault="003C3AD2" w:rsidP="003C3AD2">
      <w:pPr>
        <w:pStyle w:val="Textonotapie"/>
        <w:ind w:firstLine="709"/>
        <w:contextualSpacing/>
        <w:jc w:val="both"/>
        <w:rPr>
          <w:rFonts w:ascii="Verdana" w:hAnsi="Verdana" w:cs="Arial"/>
          <w:sz w:val="18"/>
          <w:szCs w:val="18"/>
          <w:lang w:val="es-ES"/>
        </w:rPr>
      </w:pPr>
      <w:r w:rsidRPr="00097DBE">
        <w:rPr>
          <w:rFonts w:ascii="Verdana" w:hAnsi="Verdana" w:cs="Arial"/>
          <w:sz w:val="16"/>
          <w:szCs w:val="16"/>
          <w:lang w:val="es-ES"/>
        </w:rPr>
        <w:t>4. El lugar en el cual los interesados pueden consultar los estudios y documentos previos</w:t>
      </w:r>
      <w:r w:rsidRPr="00C0717E">
        <w:rPr>
          <w:rFonts w:ascii="Verdana" w:hAnsi="Verdana" w:cs="Arial"/>
          <w:sz w:val="18"/>
          <w:szCs w:val="18"/>
          <w:lang w:val="es-ES"/>
        </w:rPr>
        <w:t>.</w:t>
      </w:r>
    </w:p>
    <w:p w14:paraId="6D04BD3D" w14:textId="77777777" w:rsidR="003C3AD2" w:rsidRPr="00441AF3" w:rsidRDefault="003C3AD2" w:rsidP="003C3AD2">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5">
    <w:p w14:paraId="69DCACD7" w14:textId="77777777" w:rsidR="003C3AD2" w:rsidRPr="00441AF3" w:rsidRDefault="003C3AD2" w:rsidP="003C3AD2">
      <w:pPr>
        <w:pStyle w:val="Textonotapie"/>
        <w:contextualSpacing/>
        <w:jc w:val="both"/>
        <w:rPr>
          <w:rFonts w:ascii="Verdana" w:hAnsi="Verdana" w:cs="Arial"/>
          <w:sz w:val="16"/>
          <w:szCs w:val="16"/>
        </w:rPr>
      </w:pPr>
    </w:p>
    <w:p w14:paraId="51DFB2A9" w14:textId="77777777" w:rsidR="003C3AD2" w:rsidRPr="00441AF3" w:rsidRDefault="003C3AD2" w:rsidP="003C3AD2">
      <w:pPr>
        <w:pStyle w:val="Textonotapie"/>
        <w:ind w:firstLine="709"/>
        <w:contextualSpacing/>
        <w:jc w:val="both"/>
        <w:rPr>
          <w:rFonts w:ascii="Verdana" w:hAnsi="Verdana" w:cs="Arial"/>
          <w:sz w:val="16"/>
          <w:szCs w:val="16"/>
          <w:lang w:val="es-ES"/>
        </w:rPr>
      </w:pPr>
      <w:r w:rsidRPr="00441AF3">
        <w:rPr>
          <w:rStyle w:val="Refdenotaalpie"/>
          <w:rFonts w:ascii="Verdana" w:hAnsi="Verdana" w:cs="Arial"/>
          <w:sz w:val="16"/>
          <w:szCs w:val="16"/>
        </w:rPr>
        <w:footnoteRef/>
      </w:r>
      <w:r w:rsidRPr="00441AF3">
        <w:rPr>
          <w:rFonts w:ascii="Verdana" w:hAnsi="Verdana" w:cs="Arial"/>
          <w:sz w:val="16"/>
          <w:szCs w:val="16"/>
        </w:rPr>
        <w:t xml:space="preserve"> </w:t>
      </w:r>
      <w:r w:rsidRPr="00441AF3">
        <w:rPr>
          <w:rFonts w:ascii="Verdana" w:hAnsi="Verdana" w:cs="Arial"/>
          <w:sz w:val="16"/>
          <w:szCs w:val="16"/>
          <w:lang w:val="es-ES"/>
        </w:rPr>
        <w:t xml:space="preserve">La norma expresa: “Art. 14. </w:t>
      </w:r>
      <w:r w:rsidRPr="00441AF3">
        <w:rPr>
          <w:rFonts w:ascii="Verdana" w:hAnsi="Verdana" w:cs="Arial"/>
          <w:sz w:val="16"/>
          <w:szCs w:val="16"/>
        </w:rPr>
        <w:t>P</w:t>
      </w:r>
      <w:r w:rsidRPr="00441AF3">
        <w:rPr>
          <w:rFonts w:ascii="Verdana" w:hAnsi="Verdana" w:cs="Arial"/>
          <w:sz w:val="16"/>
          <w:szCs w:val="16"/>
          <w:lang w:val="es-ES"/>
        </w:rPr>
        <w:t>ara el cumplimiento de los fines de la contratación, las entidades estatales al celebrar un contrato:</w:t>
      </w:r>
    </w:p>
    <w:p w14:paraId="0DD5CF38" w14:textId="77777777" w:rsidR="003C3AD2" w:rsidRPr="00441AF3" w:rsidRDefault="003C3AD2" w:rsidP="003C3AD2">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w:t>
      </w:r>
    </w:p>
    <w:p w14:paraId="5E7B584E" w14:textId="77777777" w:rsidR="003C3AD2" w:rsidRPr="00441AF3" w:rsidRDefault="003C3AD2" w:rsidP="003C3AD2">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CF794AF" w14:textId="77777777" w:rsidR="003C3AD2" w:rsidRPr="00441AF3" w:rsidRDefault="003C3AD2" w:rsidP="003C3AD2">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Las entidades estatales podrán pactar estas cláusulas en los contratos de suministro y de prestación de servicios.</w:t>
      </w:r>
    </w:p>
    <w:p w14:paraId="010FCA15" w14:textId="77777777" w:rsidR="003C3AD2" w:rsidRPr="00441AF3" w:rsidRDefault="003C3AD2" w:rsidP="003C3AD2">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w:t>
      </w:r>
    </w:p>
    <w:p w14:paraId="55C82633" w14:textId="77777777" w:rsidR="003C3AD2" w:rsidRPr="00441AF3" w:rsidRDefault="003C3AD2" w:rsidP="003C3AD2">
      <w:pPr>
        <w:pStyle w:val="Textonotapie"/>
        <w:ind w:firstLine="709"/>
        <w:contextualSpacing/>
        <w:jc w:val="both"/>
        <w:rPr>
          <w:rFonts w:ascii="Verdana" w:hAnsi="Verdana" w:cs="Arial"/>
          <w:sz w:val="16"/>
          <w:szCs w:val="16"/>
          <w:lang w:val="es-ES"/>
        </w:rPr>
      </w:pPr>
    </w:p>
  </w:footnote>
  <w:footnote w:id="16">
    <w:p w14:paraId="7A6E508F" w14:textId="77777777" w:rsidR="003C3AD2" w:rsidRPr="00441AF3" w:rsidRDefault="003C3AD2" w:rsidP="003C3AD2">
      <w:pPr>
        <w:pStyle w:val="Textonotapie"/>
        <w:ind w:firstLine="709"/>
        <w:contextualSpacing/>
        <w:jc w:val="both"/>
        <w:rPr>
          <w:rFonts w:ascii="Verdana" w:hAnsi="Verdana" w:cs="Arial"/>
          <w:sz w:val="16"/>
          <w:szCs w:val="16"/>
          <w:lang w:val="es-ES"/>
        </w:rPr>
      </w:pPr>
      <w:r w:rsidRPr="00441AF3">
        <w:rPr>
          <w:rStyle w:val="Refdenotaalpie"/>
          <w:rFonts w:ascii="Verdana" w:hAnsi="Verdana" w:cs="Arial"/>
          <w:sz w:val="16"/>
          <w:szCs w:val="16"/>
        </w:rPr>
        <w:footnoteRef/>
      </w:r>
      <w:r w:rsidRPr="00441AF3">
        <w:rPr>
          <w:rFonts w:ascii="Verdana" w:hAnsi="Verdana" w:cs="Arial"/>
          <w:sz w:val="16"/>
          <w:szCs w:val="16"/>
        </w:rPr>
        <w:t xml:space="preserve"> </w:t>
      </w:r>
      <w:r w:rsidRPr="00441AF3">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7515880A" w14:textId="77777777" w:rsidR="003C3AD2" w:rsidRPr="00441AF3" w:rsidRDefault="003C3AD2" w:rsidP="003C3AD2">
      <w:pPr>
        <w:pStyle w:val="Textonotapie"/>
        <w:ind w:firstLine="709"/>
        <w:contextualSpacing/>
        <w:jc w:val="both"/>
        <w:rPr>
          <w:rFonts w:ascii="Verdana" w:hAnsi="Verdana" w:cs="Arial"/>
          <w:sz w:val="16"/>
          <w:szCs w:val="16"/>
          <w:lang w:val="es-ES"/>
        </w:rPr>
      </w:pPr>
    </w:p>
  </w:footnote>
  <w:footnote w:id="17">
    <w:p w14:paraId="5610DED8" w14:textId="77777777" w:rsidR="003C3AD2" w:rsidRPr="00441AF3" w:rsidRDefault="003C3AD2" w:rsidP="003C3AD2">
      <w:pPr>
        <w:pStyle w:val="Textonotapie"/>
        <w:ind w:firstLine="709"/>
        <w:contextualSpacing/>
        <w:jc w:val="both"/>
        <w:rPr>
          <w:rFonts w:ascii="Verdana" w:hAnsi="Verdana" w:cs="Arial"/>
          <w:sz w:val="16"/>
          <w:szCs w:val="16"/>
        </w:rPr>
      </w:pPr>
      <w:r w:rsidRPr="00441AF3">
        <w:rPr>
          <w:rStyle w:val="Refdenotaalpie"/>
          <w:rFonts w:ascii="Verdana" w:hAnsi="Verdana" w:cs="Arial"/>
          <w:sz w:val="16"/>
          <w:szCs w:val="16"/>
        </w:rPr>
        <w:footnoteRef/>
      </w:r>
      <w:r w:rsidRPr="00441AF3">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041DE02" w14:textId="77777777" w:rsidR="003C3AD2" w:rsidRPr="00C0717E" w:rsidRDefault="003C3AD2" w:rsidP="003C3AD2">
      <w:pPr>
        <w:pStyle w:val="Textonotapie"/>
        <w:ind w:firstLine="709"/>
        <w:contextualSpacing/>
        <w:jc w:val="both"/>
        <w:rPr>
          <w:rFonts w:ascii="Verdana" w:hAnsi="Verdana" w:cs="Arial"/>
          <w:sz w:val="18"/>
          <w:szCs w:val="18"/>
        </w:rPr>
      </w:pPr>
      <w:r w:rsidRPr="00441AF3">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9EECEE3" w14:textId="77777777" w:rsidR="003C3AD2" w:rsidRPr="00C0717E" w:rsidRDefault="003C3AD2" w:rsidP="003C3AD2">
      <w:pPr>
        <w:pStyle w:val="Textonotapie"/>
        <w:ind w:firstLine="709"/>
        <w:contextualSpacing/>
        <w:jc w:val="both"/>
        <w:rPr>
          <w:rFonts w:ascii="Verdana" w:hAnsi="Verdana" w:cs="Arial"/>
          <w:sz w:val="18"/>
          <w:szCs w:val="18"/>
        </w:rPr>
      </w:pPr>
      <w:r w:rsidRPr="00C0717E">
        <w:rPr>
          <w:rFonts w:ascii="Verdana" w:hAnsi="Verdana" w:cs="Arial"/>
          <w:sz w:val="18"/>
          <w:szCs w:val="18"/>
        </w:rPr>
        <w:t>[…]”.</w:t>
      </w:r>
    </w:p>
    <w:p w14:paraId="3983C457" w14:textId="77777777" w:rsidR="003C3AD2" w:rsidRPr="00C0717E" w:rsidRDefault="003C3AD2" w:rsidP="003C3AD2">
      <w:pPr>
        <w:pStyle w:val="Textonotapie"/>
        <w:ind w:firstLine="709"/>
        <w:contextualSpacing/>
        <w:jc w:val="both"/>
        <w:rPr>
          <w:rFonts w:ascii="Verdana" w:hAnsi="Verdana" w:cs="Arial"/>
          <w:sz w:val="18"/>
          <w:szCs w:val="18"/>
          <w:lang w:val="es-ES"/>
        </w:rPr>
      </w:pPr>
    </w:p>
  </w:footnote>
  <w:footnote w:id="18">
    <w:p w14:paraId="0F100A56" w14:textId="77777777" w:rsidR="003C3AD2" w:rsidRPr="00441AF3" w:rsidRDefault="003C3AD2" w:rsidP="003C3AD2">
      <w:pPr>
        <w:pStyle w:val="Textonotapie"/>
        <w:contextualSpacing/>
        <w:jc w:val="both"/>
        <w:rPr>
          <w:rFonts w:ascii="Verdana" w:hAnsi="Verdana" w:cs="Arial"/>
          <w:sz w:val="16"/>
          <w:szCs w:val="16"/>
          <w:lang w:val="es-ES"/>
        </w:rPr>
      </w:pPr>
      <w:r w:rsidRPr="00441AF3">
        <w:rPr>
          <w:rStyle w:val="Refdenotaalpie"/>
          <w:rFonts w:ascii="Verdana" w:hAnsi="Verdana" w:cs="Arial"/>
          <w:sz w:val="16"/>
          <w:szCs w:val="16"/>
        </w:rPr>
        <w:footnoteRef/>
      </w:r>
      <w:r w:rsidRPr="00441AF3">
        <w:rPr>
          <w:rFonts w:ascii="Verdana" w:hAnsi="Verdana" w:cs="Arial"/>
          <w:sz w:val="16"/>
          <w:szCs w:val="16"/>
        </w:rPr>
        <w:t xml:space="preserve"> </w:t>
      </w:r>
      <w:r w:rsidRPr="00441AF3">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756938B7" w14:textId="77777777" w:rsidR="003C3AD2" w:rsidRPr="00441AF3" w:rsidRDefault="003C3AD2" w:rsidP="003C3AD2">
      <w:pPr>
        <w:pStyle w:val="Textonotapie"/>
        <w:ind w:firstLine="709"/>
        <w:contextualSpacing/>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E7758F"/>
    <w:multiLevelType w:val="hybridMultilevel"/>
    <w:tmpl w:val="15860DC0"/>
    <w:lvl w:ilvl="0" w:tplc="F4EA7E54">
      <w:start w:val="1"/>
      <w:numFmt w:val="lowerRoman"/>
      <w:lvlText w:val="%1)"/>
      <w:lvlJc w:val="left"/>
      <w:pPr>
        <w:ind w:left="1440" w:hanging="720"/>
      </w:pPr>
      <w:rPr>
        <w:rFonts w:hint="default"/>
        <w:color w:val="auto"/>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2"/>
  </w:num>
  <w:num w:numId="14" w16cid:durableId="895897244">
    <w:abstractNumId w:val="15"/>
  </w:num>
  <w:num w:numId="15" w16cid:durableId="390349800">
    <w:abstractNumId w:val="11"/>
  </w:num>
  <w:num w:numId="16" w16cid:durableId="1966303578">
    <w:abstractNumId w:val="4"/>
  </w:num>
  <w:num w:numId="17" w16cid:durableId="1683969707">
    <w:abstractNumId w:val="10"/>
  </w:num>
  <w:num w:numId="18" w16cid:durableId="434525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421BB"/>
    <w:rsid w:val="0025796E"/>
    <w:rsid w:val="00262542"/>
    <w:rsid w:val="002707A2"/>
    <w:rsid w:val="002856DA"/>
    <w:rsid w:val="002951A0"/>
    <w:rsid w:val="002962BC"/>
    <w:rsid w:val="002A093D"/>
    <w:rsid w:val="002A0DD0"/>
    <w:rsid w:val="002A49AC"/>
    <w:rsid w:val="002A64FD"/>
    <w:rsid w:val="002B39DC"/>
    <w:rsid w:val="002C7A84"/>
    <w:rsid w:val="002D3D36"/>
    <w:rsid w:val="002E4FD9"/>
    <w:rsid w:val="00322A85"/>
    <w:rsid w:val="00324168"/>
    <w:rsid w:val="003448F4"/>
    <w:rsid w:val="00374F5E"/>
    <w:rsid w:val="00377E3E"/>
    <w:rsid w:val="003A779E"/>
    <w:rsid w:val="003C3AD2"/>
    <w:rsid w:val="003D0F4D"/>
    <w:rsid w:val="003D5B0D"/>
    <w:rsid w:val="003E0499"/>
    <w:rsid w:val="003F3941"/>
    <w:rsid w:val="00406575"/>
    <w:rsid w:val="00414C74"/>
    <w:rsid w:val="0042722E"/>
    <w:rsid w:val="0044528D"/>
    <w:rsid w:val="00463BCF"/>
    <w:rsid w:val="004A1847"/>
    <w:rsid w:val="004A305D"/>
    <w:rsid w:val="004F21C4"/>
    <w:rsid w:val="004F685F"/>
    <w:rsid w:val="005566E8"/>
    <w:rsid w:val="00574867"/>
    <w:rsid w:val="00591460"/>
    <w:rsid w:val="005A6113"/>
    <w:rsid w:val="005C3777"/>
    <w:rsid w:val="005C5CDC"/>
    <w:rsid w:val="005D476C"/>
    <w:rsid w:val="006219F8"/>
    <w:rsid w:val="006302F7"/>
    <w:rsid w:val="00665D70"/>
    <w:rsid w:val="006900D9"/>
    <w:rsid w:val="006A760C"/>
    <w:rsid w:val="006D058C"/>
    <w:rsid w:val="00706C16"/>
    <w:rsid w:val="00756841"/>
    <w:rsid w:val="007649AB"/>
    <w:rsid w:val="00771D0C"/>
    <w:rsid w:val="007833AC"/>
    <w:rsid w:val="007B268C"/>
    <w:rsid w:val="007B7171"/>
    <w:rsid w:val="007C0C0F"/>
    <w:rsid w:val="007C3DC2"/>
    <w:rsid w:val="007E492B"/>
    <w:rsid w:val="007E5497"/>
    <w:rsid w:val="00806F5F"/>
    <w:rsid w:val="00820278"/>
    <w:rsid w:val="0082470B"/>
    <w:rsid w:val="00867F95"/>
    <w:rsid w:val="008843B6"/>
    <w:rsid w:val="00891928"/>
    <w:rsid w:val="0089626F"/>
    <w:rsid w:val="00897A3A"/>
    <w:rsid w:val="008A446D"/>
    <w:rsid w:val="008D180B"/>
    <w:rsid w:val="008F0EA7"/>
    <w:rsid w:val="00923EEF"/>
    <w:rsid w:val="009419F9"/>
    <w:rsid w:val="0095685E"/>
    <w:rsid w:val="00961B09"/>
    <w:rsid w:val="00965334"/>
    <w:rsid w:val="0097093E"/>
    <w:rsid w:val="0098308F"/>
    <w:rsid w:val="00984B7B"/>
    <w:rsid w:val="009922DB"/>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3D36"/>
    <w:rsid w:val="00BD7F72"/>
    <w:rsid w:val="00C04FB3"/>
    <w:rsid w:val="00C330EB"/>
    <w:rsid w:val="00C754BE"/>
    <w:rsid w:val="00C76B1C"/>
    <w:rsid w:val="00CB6357"/>
    <w:rsid w:val="00CC1B26"/>
    <w:rsid w:val="00D423A2"/>
    <w:rsid w:val="00D520D8"/>
    <w:rsid w:val="00D63AC2"/>
    <w:rsid w:val="00D73696"/>
    <w:rsid w:val="00D7383B"/>
    <w:rsid w:val="00DA231B"/>
    <w:rsid w:val="00DC39FC"/>
    <w:rsid w:val="00DE077B"/>
    <w:rsid w:val="00DF5254"/>
    <w:rsid w:val="00E16408"/>
    <w:rsid w:val="00E20894"/>
    <w:rsid w:val="00E245AB"/>
    <w:rsid w:val="00E2764C"/>
    <w:rsid w:val="00E27F2E"/>
    <w:rsid w:val="00E50AFE"/>
    <w:rsid w:val="00E62185"/>
    <w:rsid w:val="00E63D3C"/>
    <w:rsid w:val="00E75C92"/>
    <w:rsid w:val="00E771DC"/>
    <w:rsid w:val="00E8772A"/>
    <w:rsid w:val="00E90F6B"/>
    <w:rsid w:val="00E92C27"/>
    <w:rsid w:val="00EA0E3D"/>
    <w:rsid w:val="00EC38A7"/>
    <w:rsid w:val="00EE031C"/>
    <w:rsid w:val="00EE1AA8"/>
    <w:rsid w:val="00F31EDC"/>
    <w:rsid w:val="00F462B3"/>
    <w:rsid w:val="00F5664F"/>
    <w:rsid w:val="00F666C4"/>
    <w:rsid w:val="00F76AFC"/>
    <w:rsid w:val="00FA47C0"/>
    <w:rsid w:val="00FB5DD1"/>
    <w:rsid w:val="00FC2B5D"/>
    <w:rsid w:val="00FF1449"/>
    <w:rsid w:val="06B947FA"/>
    <w:rsid w:val="1C6A44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3C3AD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C3AD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C3AD2"/>
    <w:rPr>
      <w:rFonts w:ascii="Geomanist Light" w:hAnsi="Geomanist Light"/>
      <w:lang w:val="es-ES"/>
    </w:rPr>
  </w:style>
  <w:style w:type="paragraph" w:styleId="Textocomentario">
    <w:name w:val="annotation text"/>
    <w:basedOn w:val="Normal"/>
    <w:link w:val="TextocomentarioCar"/>
    <w:uiPriority w:val="99"/>
    <w:semiHidden/>
    <w:unhideWhenUsed/>
    <w:rsid w:val="00D7369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73696"/>
    <w:rPr>
      <w:sz w:val="20"/>
      <w:szCs w:val="20"/>
    </w:rPr>
  </w:style>
  <w:style w:type="character" w:styleId="Refdecomentario">
    <w:name w:val="annotation reference"/>
    <w:basedOn w:val="Fuentedeprrafopredeter"/>
    <w:uiPriority w:val="99"/>
    <w:semiHidden/>
    <w:unhideWhenUsed/>
    <w:rsid w:val="00D7369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unicaderadicacion@colombi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mailto:controlinterno@esedevillavicencio.gov.co"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2FD1277-D05C-40D2-992F-AB1ABB307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22</TotalTime>
  <Pages>17</Pages>
  <Words>4948</Words>
  <Characters>26921</Characters>
  <Application>Microsoft Office Word</Application>
  <DocSecurity>0</DocSecurity>
  <Lines>498</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6</cp:revision>
  <cp:lastPrinted>2023-01-10T21:18:00Z</cp:lastPrinted>
  <dcterms:created xsi:type="dcterms:W3CDTF">2025-10-14T03:20:00Z</dcterms:created>
  <dcterms:modified xsi:type="dcterms:W3CDTF">2025-10-15T20:20:00Z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