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F27F" w14:textId="77777777" w:rsidR="00380822" w:rsidRPr="00380822" w:rsidRDefault="00380822" w:rsidP="00380822">
      <w:pPr>
        <w:spacing w:after="0"/>
        <w:jc w:val="both"/>
        <w:rPr>
          <w:rFonts w:ascii="Verdana" w:eastAsia="Times New Roman" w:hAnsi="Verdana" w:cs="Arial"/>
        </w:rPr>
      </w:pPr>
      <w:bookmarkStart w:id="0" w:name="_Hlk143780582"/>
      <w:r w:rsidRPr="00380822">
        <w:rPr>
          <w:rFonts w:ascii="Verdana" w:eastAsia="Times New Roman" w:hAnsi="Verdana" w:cs="Arial"/>
          <w:b/>
          <w:bCs/>
          <w:lang w:val="es-ES_tradnl" w:eastAsia="es-ES"/>
        </w:rPr>
        <w:t xml:space="preserve">DOCUMENTOS TIPO – Generalidades – </w:t>
      </w:r>
      <w:r w:rsidRPr="00380822">
        <w:rPr>
          <w:rFonts w:ascii="Verdana" w:eastAsia="Times New Roman" w:hAnsi="Verdana" w:cs="Times New Roman"/>
          <w:b/>
          <w:bCs/>
          <w:kern w:val="2"/>
          <w:lang w:val="es-ES_tradnl" w:eastAsia="es-ES"/>
        </w:rPr>
        <w:t xml:space="preserve">Obligatoriedad </w:t>
      </w:r>
    </w:p>
    <w:p w14:paraId="26CDF351" w14:textId="77777777" w:rsidR="00380822" w:rsidRPr="00380822" w:rsidRDefault="00380822" w:rsidP="00380822">
      <w:pPr>
        <w:snapToGrid w:val="0"/>
        <w:spacing w:after="0" w:line="240" w:lineRule="auto"/>
        <w:jc w:val="both"/>
        <w:rPr>
          <w:rFonts w:ascii="Verdana" w:eastAsia="Times New Roman" w:hAnsi="Verdana" w:cs="Arial"/>
          <w:b/>
          <w:bCs/>
          <w:lang w:val="es-ES_tradnl" w:eastAsia="es-ES"/>
        </w:rPr>
      </w:pPr>
    </w:p>
    <w:p w14:paraId="45FC2399" w14:textId="77777777" w:rsidR="00380822" w:rsidRPr="00380822" w:rsidRDefault="00380822" w:rsidP="00380822">
      <w:pPr>
        <w:snapToGrid w:val="0"/>
        <w:spacing w:after="0" w:line="240" w:lineRule="auto"/>
        <w:jc w:val="both"/>
        <w:rPr>
          <w:rFonts w:ascii="Verdana" w:eastAsia="Times New Roman" w:hAnsi="Verdana" w:cs="Arial"/>
          <w:sz w:val="20"/>
          <w:szCs w:val="20"/>
          <w:lang w:val="es-ES_tradnl"/>
        </w:rPr>
      </w:pPr>
      <w:r w:rsidRPr="00380822">
        <w:rPr>
          <w:rFonts w:ascii="Verdana" w:eastAsia="Times New Roman"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E997591" w14:textId="77777777" w:rsidR="00CF45F4" w:rsidRDefault="00CF45F4" w:rsidP="00380822">
      <w:pPr>
        <w:jc w:val="both"/>
        <w:rPr>
          <w:rFonts w:ascii="Verdana" w:eastAsia="Calibri" w:hAnsi="Verdana" w:cs="Arial"/>
          <w:b/>
          <w:bCs/>
        </w:rPr>
      </w:pPr>
    </w:p>
    <w:p w14:paraId="7A1C01EF" w14:textId="6B6D84FD" w:rsidR="00380822" w:rsidRPr="00380822" w:rsidRDefault="00380822" w:rsidP="00380822">
      <w:pPr>
        <w:jc w:val="both"/>
        <w:rPr>
          <w:rFonts w:ascii="Verdana" w:eastAsia="Calibri" w:hAnsi="Verdana" w:cs="Arial"/>
          <w:b/>
          <w:bCs/>
        </w:rPr>
      </w:pPr>
      <w:r w:rsidRPr="00380822">
        <w:rPr>
          <w:rFonts w:ascii="Verdana" w:eastAsia="Calibri" w:hAnsi="Verdana" w:cs="Arial"/>
          <w:b/>
          <w:bCs/>
        </w:rPr>
        <w:t>CORRECCIÓN ARITMÉTICA – Documento Base − Operaciones aritméticas</w:t>
      </w:r>
    </w:p>
    <w:p w14:paraId="1F831899" w14:textId="77777777" w:rsidR="00380822" w:rsidRPr="00CF45F4" w:rsidRDefault="00380822" w:rsidP="00380822">
      <w:pPr>
        <w:spacing w:after="120"/>
        <w:jc w:val="both"/>
        <w:rPr>
          <w:rFonts w:ascii="Verdana" w:eastAsia="Aptos" w:hAnsi="Verdana" w:cs="Arial"/>
          <w:sz w:val="20"/>
          <w:szCs w:val="20"/>
        </w:rPr>
      </w:pPr>
      <w:r w:rsidRPr="00CF45F4">
        <w:rPr>
          <w:rFonts w:ascii="Verdana" w:eastAsia="Calibri" w:hAnsi="Verdana" w:cs="Arial"/>
          <w:sz w:val="20"/>
          <w:szCs w:val="20"/>
        </w:rPr>
        <w:t xml:space="preserve">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w:t>
      </w:r>
    </w:p>
    <w:p w14:paraId="03537948" w14:textId="77777777" w:rsidR="00380822" w:rsidRPr="00CF45F4" w:rsidRDefault="00380822" w:rsidP="00380822">
      <w:pPr>
        <w:jc w:val="both"/>
        <w:rPr>
          <w:rFonts w:ascii="Verdana" w:eastAsia="Calibri" w:hAnsi="Verdana" w:cs="Arial"/>
          <w:sz w:val="20"/>
          <w:szCs w:val="20"/>
        </w:rPr>
      </w:pPr>
      <w:r w:rsidRPr="00CF45F4">
        <w:rPr>
          <w:rFonts w:ascii="Verdana" w:eastAsia="Calibri" w:hAnsi="Verdana" w:cs="Arial"/>
          <w:sz w:val="20"/>
          <w:szCs w:val="20"/>
        </w:rPr>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corregida para asignar el puntaje por este criterio de ponderación.</w:t>
      </w:r>
    </w:p>
    <w:p w14:paraId="34606E83" w14:textId="77777777" w:rsidR="00380822" w:rsidRPr="00380822" w:rsidRDefault="00380822" w:rsidP="00380822">
      <w:pPr>
        <w:spacing w:after="12"/>
        <w:jc w:val="both"/>
        <w:rPr>
          <w:rFonts w:ascii="Verdana" w:eastAsia="Aptos" w:hAnsi="Verdana" w:cs="Arial"/>
          <w:b/>
          <w:bCs/>
        </w:rPr>
      </w:pPr>
      <w:r w:rsidRPr="00380822">
        <w:rPr>
          <w:rFonts w:ascii="Verdana" w:eastAsia="Aptos" w:hAnsi="Verdana" w:cs="Arial"/>
          <w:b/>
          <w:bCs/>
        </w:rPr>
        <w:t xml:space="preserve">DOCUMENTOS TIPO – Formulario 1 – Verificación – Entidad estatal – Valores ofertados – Corrección aritmética </w:t>
      </w:r>
    </w:p>
    <w:p w14:paraId="727C69A3" w14:textId="77777777" w:rsidR="00380822" w:rsidRPr="00380822" w:rsidRDefault="00380822" w:rsidP="00380822">
      <w:pPr>
        <w:spacing w:after="12"/>
        <w:ind w:left="181"/>
        <w:jc w:val="both"/>
        <w:rPr>
          <w:rFonts w:ascii="Verdana" w:eastAsia="Aptos" w:hAnsi="Verdana" w:cs="Arial"/>
          <w:b/>
          <w:bCs/>
        </w:rPr>
      </w:pPr>
    </w:p>
    <w:p w14:paraId="29ED7F16" w14:textId="77777777" w:rsidR="00380822" w:rsidRPr="00CF45F4" w:rsidRDefault="00380822" w:rsidP="00380822">
      <w:pPr>
        <w:spacing w:after="12"/>
        <w:jc w:val="both"/>
        <w:rPr>
          <w:rFonts w:ascii="Verdana" w:eastAsia="Aptos" w:hAnsi="Verdana" w:cs="Arial"/>
          <w:sz w:val="20"/>
          <w:szCs w:val="20"/>
        </w:rPr>
      </w:pPr>
      <w:r w:rsidRPr="00CF45F4">
        <w:rPr>
          <w:rFonts w:ascii="Verdana" w:eastAsia="Aptos" w:hAnsi="Verdana" w:cs="Arial"/>
          <w:sz w:val="20"/>
          <w:szCs w:val="20"/>
        </w:rPr>
        <w:t>La entidad debe realizar la verificación de los valores ofertados y la corrección aritmética, cuando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 ponderación.</w:t>
      </w:r>
    </w:p>
    <w:p w14:paraId="30897217" w14:textId="77777777" w:rsidR="00CF45F4" w:rsidRDefault="00CF45F4" w:rsidP="00380822">
      <w:pPr>
        <w:snapToGrid w:val="0"/>
        <w:spacing w:after="0" w:line="276" w:lineRule="auto"/>
        <w:jc w:val="both"/>
        <w:rPr>
          <w:rFonts w:ascii="Verdana" w:eastAsia="Times New Roman" w:hAnsi="Verdana" w:cs="Arial"/>
          <w:b/>
          <w:bCs/>
          <w:lang w:val="es-ES_tradnl"/>
        </w:rPr>
      </w:pPr>
    </w:p>
    <w:p w14:paraId="173145FD" w14:textId="73737CD8" w:rsidR="00380822" w:rsidRPr="00380822" w:rsidRDefault="00380822" w:rsidP="00380822">
      <w:pPr>
        <w:snapToGrid w:val="0"/>
        <w:spacing w:after="0" w:line="276" w:lineRule="auto"/>
        <w:jc w:val="both"/>
        <w:rPr>
          <w:rFonts w:ascii="Verdana" w:eastAsia="Times New Roman" w:hAnsi="Verdana" w:cs="Arial"/>
          <w:b/>
          <w:bCs/>
          <w:lang w:val="es-ES_tradnl"/>
        </w:rPr>
      </w:pPr>
      <w:r w:rsidRPr="00380822">
        <w:rPr>
          <w:rFonts w:ascii="Verdana" w:eastAsia="Times New Roman" w:hAnsi="Verdana" w:cs="Arial"/>
          <w:b/>
          <w:bCs/>
          <w:lang w:val="es-ES_tradnl"/>
        </w:rPr>
        <w:t>DOCUMENTOS TIPO – Infraestructura de transporte – Versión 4 – Oferta económica – Formulario 1 – Formulario de Presupuesto Oficial – SECOP II</w:t>
      </w:r>
    </w:p>
    <w:p w14:paraId="5856A9F7" w14:textId="77777777" w:rsidR="00380822" w:rsidRPr="00380822" w:rsidRDefault="00380822" w:rsidP="00380822">
      <w:pPr>
        <w:snapToGrid w:val="0"/>
        <w:spacing w:after="0" w:line="240" w:lineRule="auto"/>
        <w:jc w:val="both"/>
        <w:rPr>
          <w:rFonts w:ascii="Verdana" w:eastAsia="Times New Roman" w:hAnsi="Verdana" w:cs="Arial"/>
          <w:lang w:val="es-ES_tradnl"/>
        </w:rPr>
      </w:pPr>
    </w:p>
    <w:p w14:paraId="0FC34545" w14:textId="77777777" w:rsidR="00380822" w:rsidRPr="00380822" w:rsidRDefault="00380822" w:rsidP="00380822">
      <w:pPr>
        <w:widowControl w:val="0"/>
        <w:autoSpaceDE w:val="0"/>
        <w:autoSpaceDN w:val="0"/>
        <w:snapToGrid w:val="0"/>
        <w:spacing w:after="0" w:line="240" w:lineRule="auto"/>
        <w:jc w:val="both"/>
        <w:rPr>
          <w:rFonts w:ascii="Verdana" w:eastAsia="Times New Roman" w:hAnsi="Verdana" w:cs="Arial"/>
          <w:kern w:val="2"/>
          <w:sz w:val="20"/>
          <w:szCs w:val="20"/>
          <w:lang w:val="es-ES" w:eastAsia="es-MX"/>
        </w:rPr>
      </w:pPr>
      <w:r w:rsidRPr="00380822">
        <w:rPr>
          <w:rFonts w:ascii="Verdana" w:eastAsia="Times New Roman" w:hAnsi="Verdana" w:cs="Arial"/>
          <w:kern w:val="2"/>
          <w:sz w:val="20"/>
          <w:szCs w:val="20"/>
          <w:lang w:val="es-ES" w:eastAsia="es-MX"/>
        </w:rPr>
        <w:t xml:space="preserve">En los documentos tipo de obra de infraestructura de transporte, el “Formulario 1 – Formulario de Presupuesto Oficial” tiene dos connotaciones: i) por un lado, es el </w:t>
      </w:r>
      <w:r w:rsidRPr="00380822">
        <w:rPr>
          <w:rFonts w:ascii="Verdana" w:eastAsia="Times New Roman" w:hAnsi="Verdana" w:cs="Arial"/>
          <w:kern w:val="2"/>
          <w:sz w:val="20"/>
          <w:szCs w:val="20"/>
          <w:lang w:val="es-ES" w:eastAsia="es-MX"/>
        </w:rPr>
        <w:lastRenderedPageBreak/>
        <w:t xml:space="preserve">formulario sobre el cual la entidad estructura y presenta el presupuesto oficial del procedimiento de contratación; y </w:t>
      </w:r>
      <w:proofErr w:type="spellStart"/>
      <w:r w:rsidRPr="00380822">
        <w:rPr>
          <w:rFonts w:ascii="Verdana" w:eastAsia="Times New Roman" w:hAnsi="Verdana" w:cs="Arial"/>
          <w:kern w:val="2"/>
          <w:sz w:val="20"/>
          <w:szCs w:val="20"/>
          <w:lang w:val="es-ES" w:eastAsia="es-MX"/>
        </w:rPr>
        <w:t>ii</w:t>
      </w:r>
      <w:proofErr w:type="spellEnd"/>
      <w:r w:rsidRPr="00380822">
        <w:rPr>
          <w:rFonts w:ascii="Verdana" w:eastAsia="Times New Roman" w:hAnsi="Verdana" w:cs="Arial"/>
          <w:kern w:val="2"/>
          <w:sz w:val="20"/>
          <w:szCs w:val="20"/>
          <w:lang w:val="es-ES" w:eastAsia="es-MX"/>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5145280E" w14:textId="77777777" w:rsidR="00380822" w:rsidRPr="00380822" w:rsidRDefault="00380822" w:rsidP="00380822">
      <w:pPr>
        <w:spacing w:after="0" w:line="240" w:lineRule="auto"/>
        <w:jc w:val="both"/>
        <w:rPr>
          <w:rFonts w:ascii="Verdana" w:eastAsia="Times New Roman" w:hAnsi="Verdana" w:cs="Arial"/>
          <w:sz w:val="20"/>
          <w:szCs w:val="20"/>
          <w:lang w:val="es-ES"/>
        </w:rPr>
      </w:pPr>
      <w:r w:rsidRPr="00380822">
        <w:rPr>
          <w:rFonts w:ascii="Verdana" w:eastAsia="Times New Roman" w:hAnsi="Verdana" w:cs="Arial"/>
          <w:sz w:val="20"/>
          <w:szCs w:val="20"/>
          <w:lang w:val="es-ES"/>
        </w:rPr>
        <w:t>[…]</w:t>
      </w:r>
    </w:p>
    <w:p w14:paraId="651E7F92" w14:textId="77777777" w:rsidR="00380822" w:rsidRPr="00380822" w:rsidRDefault="00380822" w:rsidP="00380822">
      <w:pPr>
        <w:widowControl w:val="0"/>
        <w:autoSpaceDE w:val="0"/>
        <w:autoSpaceDN w:val="0"/>
        <w:snapToGrid w:val="0"/>
        <w:spacing w:after="0" w:line="240" w:lineRule="auto"/>
        <w:jc w:val="both"/>
        <w:rPr>
          <w:rFonts w:ascii="Verdana" w:eastAsia="Times New Roman" w:hAnsi="Verdana" w:cs="Arial"/>
          <w:iCs/>
          <w:kern w:val="2"/>
          <w:sz w:val="20"/>
          <w:szCs w:val="20"/>
          <w:lang w:val="es-ES_tradnl" w:eastAsia="es-ES"/>
        </w:rPr>
      </w:pPr>
      <w:r w:rsidRPr="00380822">
        <w:rPr>
          <w:rFonts w:ascii="Verdana" w:eastAsia="Times New Roman" w:hAnsi="Verdana" w:cs="Arial"/>
          <w:kern w:val="2"/>
          <w:sz w:val="20"/>
          <w:szCs w:val="20"/>
          <w:lang w:val="es-ES_tradnl" w:eastAsia="es-MX"/>
        </w:rPr>
        <w:t xml:space="preserve">Teniendo en cuenta el objeto de su consulta, es importante señalar que, el numeral “2.3. ELABORACIÓN Y PRESENTACIÓN DE LA OFERTA” del documento base de los documentos tipo en comento, contiene una </w:t>
      </w:r>
      <w:r w:rsidRPr="00380822">
        <w:rPr>
          <w:rFonts w:ascii="Verdana" w:eastAsia="Times New Roman" w:hAnsi="Verdana" w:cs="Arial"/>
          <w:i/>
          <w:iCs/>
          <w:kern w:val="2"/>
          <w:sz w:val="20"/>
          <w:szCs w:val="20"/>
          <w:lang w:val="es-ES_tradnl" w:eastAsia="es-MX"/>
        </w:rPr>
        <w:t>Nota,</w:t>
      </w:r>
      <w:r w:rsidRPr="00380822">
        <w:rPr>
          <w:rFonts w:ascii="Verdana" w:eastAsia="Times New Roman" w:hAnsi="Verdana" w:cs="Arial"/>
          <w:kern w:val="2"/>
          <w:sz w:val="20"/>
          <w:szCs w:val="20"/>
          <w:lang w:val="es-ES_tradnl" w:eastAsia="es-MX"/>
        </w:rPr>
        <w:t xml:space="preserve"> que establece que, </w:t>
      </w:r>
      <w:r w:rsidRPr="00380822">
        <w:rPr>
          <w:rFonts w:ascii="Verdana" w:eastAsia="Times New Roman" w:hAnsi="Verdana" w:cs="Arial"/>
          <w:i/>
          <w:iCs/>
          <w:kern w:val="2"/>
          <w:sz w:val="20"/>
          <w:szCs w:val="20"/>
          <w:lang w:val="es-ES_tradnl" w:eastAsia="es-MX"/>
        </w:rPr>
        <w:t>“[e]n caso de discrepancias entre los valores señalados en el Formulario 1 – Formulario de Presupuesto Oficial y el valor presentado en el SECOP II, prevalecerá el valor presentado en el SECOP II.”</w:t>
      </w:r>
    </w:p>
    <w:p w14:paraId="5E10DFC0" w14:textId="77777777" w:rsidR="00380822" w:rsidRPr="00380822" w:rsidRDefault="00380822" w:rsidP="00380822">
      <w:pPr>
        <w:spacing w:after="12"/>
        <w:jc w:val="both"/>
        <w:rPr>
          <w:rFonts w:ascii="Verdana" w:eastAsia="Aptos" w:hAnsi="Verdana" w:cs="Arial"/>
          <w:lang w:val="es-ES_tradnl"/>
        </w:rPr>
      </w:pPr>
    </w:p>
    <w:p w14:paraId="4864AF2D" w14:textId="77777777" w:rsidR="00380822" w:rsidRPr="00380822" w:rsidRDefault="00380822" w:rsidP="00380822">
      <w:pPr>
        <w:spacing w:after="12"/>
        <w:jc w:val="both"/>
        <w:rPr>
          <w:rFonts w:ascii="Verdana" w:eastAsia="Aptos" w:hAnsi="Verdana" w:cs="Arial"/>
          <w:lang w:val="es-ES_tradnl"/>
        </w:rPr>
      </w:pPr>
    </w:p>
    <w:p w14:paraId="59A136CD" w14:textId="77777777" w:rsidR="00380822" w:rsidRPr="00380822" w:rsidRDefault="00380822" w:rsidP="00380822">
      <w:pPr>
        <w:spacing w:after="12"/>
        <w:jc w:val="both"/>
        <w:rPr>
          <w:rFonts w:ascii="Verdana" w:eastAsia="Aptos" w:hAnsi="Verdana" w:cs="Arial"/>
          <w:lang w:val="es-ES_tradnl"/>
        </w:rPr>
      </w:pPr>
    </w:p>
    <w:p w14:paraId="18C02E11" w14:textId="77777777" w:rsidR="00380822" w:rsidRPr="00380822" w:rsidRDefault="00380822" w:rsidP="00380822">
      <w:pPr>
        <w:spacing w:after="12"/>
        <w:jc w:val="both"/>
        <w:rPr>
          <w:rFonts w:ascii="Verdana" w:eastAsia="Aptos" w:hAnsi="Verdana" w:cs="Arial"/>
          <w:lang w:val="es-ES_tradnl"/>
        </w:rPr>
      </w:pPr>
    </w:p>
    <w:p w14:paraId="1FB4029E" w14:textId="77777777" w:rsidR="00380822" w:rsidRPr="00380822" w:rsidRDefault="00380822" w:rsidP="00380822">
      <w:pPr>
        <w:spacing w:after="12"/>
        <w:jc w:val="both"/>
        <w:rPr>
          <w:rFonts w:ascii="Verdana" w:eastAsia="Aptos" w:hAnsi="Verdana" w:cs="Arial"/>
          <w:lang w:val="es-ES_tradnl"/>
        </w:rPr>
      </w:pPr>
    </w:p>
    <w:p w14:paraId="57D522F7" w14:textId="77777777" w:rsidR="00380822" w:rsidRPr="00380822" w:rsidRDefault="00380822" w:rsidP="00380822">
      <w:pPr>
        <w:spacing w:after="12"/>
        <w:jc w:val="both"/>
        <w:rPr>
          <w:rFonts w:ascii="Verdana" w:eastAsia="Aptos" w:hAnsi="Verdana" w:cs="Arial"/>
          <w:lang w:val="es-ES_tradnl"/>
        </w:rPr>
      </w:pPr>
    </w:p>
    <w:p w14:paraId="26AB4715" w14:textId="77777777" w:rsidR="00380822" w:rsidRPr="00380822" w:rsidRDefault="00380822" w:rsidP="00380822">
      <w:pPr>
        <w:spacing w:after="12"/>
        <w:jc w:val="both"/>
        <w:rPr>
          <w:rFonts w:ascii="Verdana" w:eastAsia="Aptos" w:hAnsi="Verdana" w:cs="Arial"/>
          <w:lang w:val="es-ES_tradnl"/>
        </w:rPr>
      </w:pPr>
    </w:p>
    <w:p w14:paraId="13D2B2F2" w14:textId="77777777" w:rsidR="00380822" w:rsidRPr="00380822" w:rsidRDefault="00380822" w:rsidP="00380822">
      <w:pPr>
        <w:spacing w:after="12"/>
        <w:jc w:val="both"/>
        <w:rPr>
          <w:rFonts w:ascii="Verdana" w:eastAsia="Aptos" w:hAnsi="Verdana" w:cs="Arial"/>
          <w:lang w:val="es-ES_tradnl"/>
        </w:rPr>
      </w:pPr>
    </w:p>
    <w:p w14:paraId="152797E0" w14:textId="77777777" w:rsidR="00380822" w:rsidRPr="00380822" w:rsidRDefault="00380822" w:rsidP="00380822">
      <w:pPr>
        <w:spacing w:after="12"/>
        <w:jc w:val="both"/>
        <w:rPr>
          <w:rFonts w:ascii="Verdana" w:eastAsia="Aptos" w:hAnsi="Verdana" w:cs="Arial"/>
          <w:lang w:val="es-ES_tradnl"/>
        </w:rPr>
      </w:pPr>
    </w:p>
    <w:p w14:paraId="2AFA3B6D" w14:textId="77777777" w:rsidR="00380822" w:rsidRPr="00380822" w:rsidRDefault="00380822" w:rsidP="00380822">
      <w:pPr>
        <w:spacing w:after="12"/>
        <w:jc w:val="both"/>
        <w:rPr>
          <w:rFonts w:ascii="Verdana" w:eastAsia="Aptos" w:hAnsi="Verdana" w:cs="Arial"/>
          <w:lang w:val="es-ES_tradnl"/>
        </w:rPr>
      </w:pPr>
    </w:p>
    <w:p w14:paraId="5CC69046" w14:textId="77777777" w:rsidR="00380822" w:rsidRPr="00380822" w:rsidRDefault="00380822" w:rsidP="00380822">
      <w:pPr>
        <w:spacing w:after="12"/>
        <w:jc w:val="both"/>
        <w:rPr>
          <w:rFonts w:ascii="Verdana" w:eastAsia="Aptos" w:hAnsi="Verdana" w:cs="Arial"/>
          <w:lang w:val="es-ES_tradnl"/>
        </w:rPr>
      </w:pPr>
    </w:p>
    <w:p w14:paraId="4899B8CD" w14:textId="77777777" w:rsidR="00380822" w:rsidRPr="00380822" w:rsidRDefault="00380822" w:rsidP="00380822">
      <w:pPr>
        <w:spacing w:after="12"/>
        <w:jc w:val="both"/>
        <w:rPr>
          <w:rFonts w:ascii="Verdana" w:eastAsia="Aptos" w:hAnsi="Verdana" w:cs="Arial"/>
          <w:lang w:val="es-ES_tradnl"/>
        </w:rPr>
      </w:pPr>
    </w:p>
    <w:p w14:paraId="4C53757A" w14:textId="77777777" w:rsidR="00380822" w:rsidRPr="00380822" w:rsidRDefault="00380822" w:rsidP="00380822">
      <w:pPr>
        <w:spacing w:after="12"/>
        <w:jc w:val="both"/>
        <w:rPr>
          <w:rFonts w:ascii="Verdana" w:eastAsia="Aptos" w:hAnsi="Verdana" w:cs="Arial"/>
          <w:lang w:val="es-ES_tradnl"/>
        </w:rPr>
      </w:pPr>
    </w:p>
    <w:p w14:paraId="38CE9D77" w14:textId="77777777" w:rsidR="00380822" w:rsidRDefault="00380822" w:rsidP="00380822">
      <w:pPr>
        <w:spacing w:after="12"/>
        <w:jc w:val="both"/>
        <w:rPr>
          <w:rFonts w:ascii="Verdana" w:eastAsia="Aptos" w:hAnsi="Verdana" w:cs="Arial"/>
          <w:lang w:val="es-ES_tradnl"/>
        </w:rPr>
      </w:pPr>
    </w:p>
    <w:p w14:paraId="2EBC5553" w14:textId="77777777" w:rsidR="00380822" w:rsidRDefault="00380822" w:rsidP="00380822">
      <w:pPr>
        <w:spacing w:after="12"/>
        <w:jc w:val="both"/>
        <w:rPr>
          <w:rFonts w:ascii="Verdana" w:eastAsia="Aptos" w:hAnsi="Verdana" w:cs="Arial"/>
          <w:lang w:val="es-ES_tradnl"/>
        </w:rPr>
      </w:pPr>
    </w:p>
    <w:p w14:paraId="5AC4305C" w14:textId="77777777" w:rsidR="00380822" w:rsidRDefault="00380822" w:rsidP="00380822">
      <w:pPr>
        <w:spacing w:after="12"/>
        <w:jc w:val="both"/>
        <w:rPr>
          <w:rFonts w:ascii="Verdana" w:eastAsia="Aptos" w:hAnsi="Verdana" w:cs="Arial"/>
          <w:lang w:val="es-ES_tradnl"/>
        </w:rPr>
      </w:pPr>
    </w:p>
    <w:p w14:paraId="552A6F18" w14:textId="77777777" w:rsidR="00380822" w:rsidRDefault="00380822" w:rsidP="00380822">
      <w:pPr>
        <w:spacing w:after="12"/>
        <w:jc w:val="both"/>
        <w:rPr>
          <w:rFonts w:ascii="Verdana" w:eastAsia="Aptos" w:hAnsi="Verdana" w:cs="Arial"/>
          <w:lang w:val="es-ES_tradnl"/>
        </w:rPr>
      </w:pPr>
    </w:p>
    <w:p w14:paraId="66DB3322" w14:textId="77777777" w:rsidR="00380822" w:rsidRDefault="00380822" w:rsidP="00380822">
      <w:pPr>
        <w:spacing w:after="12"/>
        <w:jc w:val="both"/>
        <w:rPr>
          <w:rFonts w:ascii="Verdana" w:eastAsia="Aptos" w:hAnsi="Verdana" w:cs="Arial"/>
          <w:lang w:val="es-ES_tradnl"/>
        </w:rPr>
      </w:pPr>
    </w:p>
    <w:p w14:paraId="41213DA0" w14:textId="77777777" w:rsidR="00380822" w:rsidRDefault="00380822" w:rsidP="00380822">
      <w:pPr>
        <w:spacing w:after="12"/>
        <w:jc w:val="both"/>
        <w:rPr>
          <w:rFonts w:ascii="Verdana" w:eastAsia="Aptos" w:hAnsi="Verdana" w:cs="Arial"/>
          <w:lang w:val="es-ES_tradnl"/>
        </w:rPr>
      </w:pPr>
    </w:p>
    <w:p w14:paraId="1D518C11" w14:textId="77777777" w:rsidR="00380822" w:rsidRPr="00380822" w:rsidRDefault="00380822" w:rsidP="00380822">
      <w:pPr>
        <w:spacing w:after="12"/>
        <w:jc w:val="both"/>
        <w:rPr>
          <w:rFonts w:ascii="Verdana" w:eastAsia="Aptos" w:hAnsi="Verdana" w:cs="Arial"/>
          <w:lang w:val="es-ES_tradnl"/>
        </w:rPr>
      </w:pPr>
    </w:p>
    <w:p w14:paraId="697BB765" w14:textId="77777777" w:rsidR="00380822" w:rsidRPr="00380822" w:rsidRDefault="00380822" w:rsidP="00380822">
      <w:pPr>
        <w:spacing w:after="0" w:line="240" w:lineRule="auto"/>
        <w:rPr>
          <w:rFonts w:ascii="Verdana" w:eastAsia="Aptos" w:hAnsi="Verdana" w:cs="Arial"/>
          <w:lang w:val="es-ES_tradnl"/>
        </w:rPr>
      </w:pPr>
    </w:p>
    <w:p w14:paraId="4A377D60" w14:textId="77777777" w:rsidR="00380822" w:rsidRPr="00380822" w:rsidRDefault="00380822" w:rsidP="00380822">
      <w:pPr>
        <w:spacing w:after="0" w:line="240" w:lineRule="auto"/>
        <w:rPr>
          <w:rFonts w:ascii="Verdana" w:eastAsia="Aptos" w:hAnsi="Verdana" w:cs="Arial"/>
          <w:lang w:val="es-ES_tradnl"/>
        </w:rPr>
      </w:pPr>
    </w:p>
    <w:p w14:paraId="4DD1A3FD" w14:textId="77777777" w:rsidR="00380822" w:rsidRPr="00380822" w:rsidRDefault="00380822" w:rsidP="00380822">
      <w:pPr>
        <w:spacing w:after="0" w:line="240" w:lineRule="auto"/>
        <w:rPr>
          <w:rFonts w:ascii="Verdana" w:eastAsia="Aptos" w:hAnsi="Verdana" w:cs="Arial"/>
          <w:lang w:val="es-ES_tradnl"/>
        </w:rPr>
      </w:pPr>
    </w:p>
    <w:p w14:paraId="7E8D1220" w14:textId="77777777" w:rsidR="00380822" w:rsidRPr="00380822" w:rsidRDefault="00380822" w:rsidP="00380822">
      <w:pPr>
        <w:spacing w:after="0" w:line="240" w:lineRule="auto"/>
        <w:rPr>
          <w:rFonts w:ascii="Verdana" w:eastAsia="Geomanist Light" w:hAnsi="Verdana" w:cs="Arial"/>
          <w:color w:val="000000"/>
          <w:lang w:val="es-MX"/>
        </w:rPr>
      </w:pPr>
    </w:p>
    <w:p w14:paraId="20CC6931" w14:textId="77777777" w:rsidR="001B7817" w:rsidRDefault="001B7817" w:rsidP="00380822">
      <w:pPr>
        <w:rPr>
          <w:rFonts w:ascii="Verdana" w:eastAsia="Aptos" w:hAnsi="Verdana" w:cs="Arial"/>
        </w:rPr>
      </w:pPr>
    </w:p>
    <w:p w14:paraId="04FD4113" w14:textId="6AD24C77" w:rsidR="00380822" w:rsidRPr="00380822" w:rsidRDefault="00380822" w:rsidP="00380822">
      <w:pPr>
        <w:rPr>
          <w:rFonts w:ascii="Verdana" w:eastAsia="Geomanist Light" w:hAnsi="Verdana" w:cs="Arial"/>
          <w:color w:val="000000"/>
          <w:lang w:val="es-MX"/>
        </w:rPr>
      </w:pPr>
      <w:r w:rsidRPr="00380822">
        <w:rPr>
          <w:rFonts w:ascii="Verdana" w:eastAsia="Aptos" w:hAnsi="Verdana" w:cs="Arial"/>
        </w:rPr>
        <w:lastRenderedPageBreak/>
        <w:t>Bogotá D.C., [Día] [</w:t>
      </w:r>
      <w:proofErr w:type="spellStart"/>
      <w:r w:rsidRPr="00380822">
        <w:rPr>
          <w:rFonts w:ascii="Verdana" w:eastAsia="Aptos" w:hAnsi="Verdana" w:cs="Arial"/>
        </w:rPr>
        <w:t>Mes.NombreCapitalizado</w:t>
      </w:r>
      <w:proofErr w:type="spellEnd"/>
      <w:r w:rsidRPr="00380822">
        <w:rPr>
          <w:rFonts w:ascii="Verdana" w:eastAsia="Aptos" w:hAnsi="Verdana" w:cs="Arial"/>
        </w:rPr>
        <w:t>] [Año]</w:t>
      </w:r>
      <w:r w:rsidRPr="00380822">
        <w:rPr>
          <w:rFonts w:ascii="Verdana" w:eastAsia="Aptos" w:hAnsi="Verdana" w:cs="Arial"/>
        </w:rPr>
        <w:tab/>
      </w:r>
    </w:p>
    <w:p w14:paraId="02B63BAA" w14:textId="1CC24CD9" w:rsidR="00380822" w:rsidRPr="00380822" w:rsidRDefault="00380822" w:rsidP="00380822">
      <w:pPr>
        <w:spacing w:after="0"/>
        <w:rPr>
          <w:rFonts w:ascii="Verdana" w:eastAsia="Aptos" w:hAnsi="Verdana" w:cs="Arial"/>
        </w:rPr>
      </w:pPr>
    </w:p>
    <w:p w14:paraId="241BA05B" w14:textId="0737C775" w:rsidR="00380822" w:rsidRPr="00380822" w:rsidRDefault="009954C5" w:rsidP="00380822">
      <w:pPr>
        <w:spacing w:after="0" w:line="240" w:lineRule="auto"/>
        <w:jc w:val="both"/>
        <w:rPr>
          <w:rFonts w:ascii="Verdana" w:eastAsia="Calibri" w:hAnsi="Verdana" w:cs="Arial"/>
          <w:lang w:eastAsia="es-ES"/>
        </w:rPr>
      </w:pPr>
      <w:r w:rsidRPr="0068414E">
        <w:rPr>
          <w:rFonts w:ascii="Verdana" w:eastAsia="Calibri" w:hAnsi="Verdana" w:cs="Arial"/>
          <w:b/>
          <w:bCs/>
          <w:noProof/>
          <w:color w:val="000000"/>
          <w:lang w:val="es-ES_tradnl" w:eastAsia="es-ES_tradnl"/>
        </w:rPr>
        <w:drawing>
          <wp:anchor distT="0" distB="0" distL="114300" distR="114300" simplePos="0" relativeHeight="251657216" behindDoc="0" locked="0" layoutInCell="1" allowOverlap="1" wp14:anchorId="79924E22" wp14:editId="2863AE8A">
            <wp:simplePos x="0" y="0"/>
            <wp:positionH relativeFrom="column">
              <wp:posOffset>2910840</wp:posOffset>
            </wp:positionH>
            <wp:positionV relativeFrom="paragraph">
              <wp:posOffset>7427</wp:posOffset>
            </wp:positionV>
            <wp:extent cx="3067478" cy="828791"/>
            <wp:effectExtent l="0" t="0" r="0" b="9525"/>
            <wp:wrapSquare wrapText="bothSides"/>
            <wp:docPr id="112661970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1970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67478" cy="828791"/>
                    </a:xfrm>
                    <a:prstGeom prst="rect">
                      <a:avLst/>
                    </a:prstGeom>
                  </pic:spPr>
                </pic:pic>
              </a:graphicData>
            </a:graphic>
          </wp:anchor>
        </w:drawing>
      </w:r>
      <w:r w:rsidR="00380822" w:rsidRPr="00380822">
        <w:rPr>
          <w:rFonts w:ascii="Verdana" w:eastAsia="Calibri" w:hAnsi="Verdana" w:cs="Arial"/>
          <w:lang w:eastAsia="es-ES"/>
        </w:rPr>
        <w:t>Señores</w:t>
      </w:r>
    </w:p>
    <w:p w14:paraId="52E3945B" w14:textId="4D86A2FE" w:rsidR="00380822" w:rsidRPr="00380822" w:rsidRDefault="00380822" w:rsidP="00380822">
      <w:pPr>
        <w:spacing w:after="0" w:line="240" w:lineRule="auto"/>
        <w:jc w:val="both"/>
        <w:rPr>
          <w:rFonts w:ascii="Verdana" w:eastAsia="Calibri" w:hAnsi="Verdana" w:cs="Arial"/>
          <w:b/>
          <w:bCs/>
          <w:lang w:eastAsia="es-ES"/>
        </w:rPr>
      </w:pPr>
      <w:r w:rsidRPr="00380822">
        <w:rPr>
          <w:rFonts w:ascii="Verdana" w:eastAsia="Calibri" w:hAnsi="Verdana" w:cs="Arial"/>
          <w:b/>
          <w:bCs/>
          <w:lang w:eastAsia="es-ES"/>
        </w:rPr>
        <w:t>HMR INGENIERIA S.A.S</w:t>
      </w:r>
    </w:p>
    <w:p w14:paraId="7FBF5AF8" w14:textId="77777777" w:rsidR="00380822" w:rsidRPr="00380822" w:rsidRDefault="00380822" w:rsidP="00380822">
      <w:pPr>
        <w:spacing w:after="0" w:line="240" w:lineRule="auto"/>
        <w:jc w:val="both"/>
        <w:rPr>
          <w:rFonts w:ascii="Verdana" w:eastAsia="Calibri" w:hAnsi="Verdana" w:cs="Arial"/>
          <w:u w:val="single"/>
          <w:lang w:eastAsia="es-ES"/>
        </w:rPr>
      </w:pPr>
      <w:hyperlink r:id="rId11" w:history="1">
        <w:r w:rsidRPr="00380822">
          <w:rPr>
            <w:rFonts w:ascii="Verdana" w:eastAsia="Calibri" w:hAnsi="Verdana" w:cs="Arial"/>
            <w:color w:val="0000FF"/>
            <w:u w:val="single"/>
            <w:lang w:eastAsia="es-ES"/>
          </w:rPr>
          <w:t>licitacioneshmringenieria@gmail.com</w:t>
        </w:r>
      </w:hyperlink>
      <w:r w:rsidRPr="00380822">
        <w:rPr>
          <w:rFonts w:ascii="Verdana" w:eastAsia="Calibri" w:hAnsi="Verdana" w:cs="Arial"/>
          <w:lang w:eastAsia="es-ES"/>
        </w:rPr>
        <w:t xml:space="preserve"> </w:t>
      </w:r>
    </w:p>
    <w:p w14:paraId="6B11DC38" w14:textId="076485C4" w:rsidR="00380822" w:rsidRPr="00380822" w:rsidRDefault="00380822" w:rsidP="00380822">
      <w:pPr>
        <w:spacing w:after="0" w:line="240" w:lineRule="auto"/>
        <w:rPr>
          <w:rFonts w:ascii="Verdana" w:eastAsia="Calibri" w:hAnsi="Verdana" w:cs="Arial"/>
          <w:lang w:val="es-ES" w:eastAsia="es-ES"/>
        </w:rPr>
      </w:pPr>
      <w:r w:rsidRPr="00380822">
        <w:rPr>
          <w:rFonts w:ascii="Verdana" w:eastAsia="Calibri" w:hAnsi="Verdana" w:cs="Arial"/>
          <w:lang w:val="es-ES" w:eastAsia="es-ES"/>
        </w:rPr>
        <w:t>Bogotá D.C.</w:t>
      </w:r>
    </w:p>
    <w:p w14:paraId="273A4190" w14:textId="77777777" w:rsidR="00380822" w:rsidRPr="00380822" w:rsidRDefault="00380822" w:rsidP="00380822">
      <w:pPr>
        <w:spacing w:after="0" w:line="240" w:lineRule="auto"/>
        <w:rPr>
          <w:rFonts w:ascii="Verdana" w:eastAsia="Calibri" w:hAnsi="Verdana" w:cs="Arial"/>
          <w:b/>
          <w:bCs/>
          <w:color w:val="000000"/>
          <w:lang w:val="es-ES_tradnl" w:eastAsia="es-ES_tradnl"/>
        </w:rPr>
      </w:pPr>
    </w:p>
    <w:p w14:paraId="00F1F67A" w14:textId="19CA76AF" w:rsidR="00380822" w:rsidRPr="00380822" w:rsidRDefault="00380822" w:rsidP="0068414E">
      <w:pPr>
        <w:spacing w:after="0" w:line="240" w:lineRule="auto"/>
        <w:jc w:val="right"/>
        <w:rPr>
          <w:rFonts w:ascii="Verdana" w:eastAsia="Calibri" w:hAnsi="Verdana" w:cs="Arial"/>
          <w:b/>
          <w:bCs/>
          <w:color w:val="000000"/>
          <w:lang w:val="es-ES_tradnl" w:eastAsia="es-ES_tradnl"/>
        </w:rPr>
      </w:pPr>
    </w:p>
    <w:p w14:paraId="5D894C88" w14:textId="77777777" w:rsidR="00380822" w:rsidRPr="00380822" w:rsidRDefault="00380822" w:rsidP="00380822">
      <w:pPr>
        <w:spacing w:after="0" w:line="240" w:lineRule="auto"/>
        <w:jc w:val="right"/>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380822" w:rsidRPr="00380822" w14:paraId="451BB4FC" w14:textId="77777777" w:rsidTr="00961DFB">
        <w:trPr>
          <w:trHeight w:val="884"/>
        </w:trPr>
        <w:tc>
          <w:tcPr>
            <w:tcW w:w="2268" w:type="dxa"/>
          </w:tcPr>
          <w:p w14:paraId="7749EFAC" w14:textId="77777777" w:rsidR="00380822" w:rsidRPr="00380822" w:rsidRDefault="00380822" w:rsidP="00380822">
            <w:pPr>
              <w:jc w:val="both"/>
              <w:rPr>
                <w:rFonts w:ascii="Verdana" w:eastAsia="Calibri" w:hAnsi="Verdana" w:cs="Arial"/>
                <w:b/>
                <w:bCs/>
                <w:color w:val="7030A0"/>
                <w:lang w:val="es-ES_tradnl" w:eastAsia="es-ES_tradnl"/>
              </w:rPr>
            </w:pPr>
          </w:p>
        </w:tc>
        <w:tc>
          <w:tcPr>
            <w:tcW w:w="6946" w:type="dxa"/>
          </w:tcPr>
          <w:p w14:paraId="6A7C7EDC" w14:textId="77777777" w:rsidR="00380822" w:rsidRPr="00380822" w:rsidRDefault="00380822" w:rsidP="00380822">
            <w:pPr>
              <w:jc w:val="both"/>
              <w:rPr>
                <w:rFonts w:ascii="Verdana" w:eastAsia="Calibri" w:hAnsi="Verdana" w:cs="Arial"/>
                <w:b/>
                <w:bCs/>
                <w:color w:val="7030A0"/>
                <w:lang w:val="es-ES" w:eastAsia="es-ES"/>
              </w:rPr>
            </w:pPr>
            <w:r w:rsidRPr="00380822">
              <w:rPr>
                <w:rFonts w:ascii="Verdana" w:eastAsia="Calibri" w:hAnsi="Verdana" w:cs="Arial"/>
                <w:b/>
                <w:bCs/>
                <w:lang w:val="es-ES" w:eastAsia="es-ES"/>
              </w:rPr>
              <w:t>Concepto C- 1255 de 2024</w:t>
            </w:r>
          </w:p>
        </w:tc>
      </w:tr>
      <w:tr w:rsidR="00380822" w:rsidRPr="00380822" w14:paraId="16E9CD92" w14:textId="77777777" w:rsidTr="00961DFB">
        <w:trPr>
          <w:trHeight w:val="884"/>
        </w:trPr>
        <w:tc>
          <w:tcPr>
            <w:tcW w:w="2268" w:type="dxa"/>
          </w:tcPr>
          <w:p w14:paraId="52FAF313" w14:textId="77777777" w:rsidR="00380822" w:rsidRPr="00380822" w:rsidRDefault="00380822" w:rsidP="00380822">
            <w:pPr>
              <w:jc w:val="both"/>
              <w:rPr>
                <w:rFonts w:ascii="Verdana" w:eastAsia="Calibri" w:hAnsi="Verdana" w:cs="Arial"/>
                <w:b/>
                <w:bCs/>
                <w:lang w:val="es-ES_tradnl" w:eastAsia="es-ES_tradnl"/>
              </w:rPr>
            </w:pPr>
            <w:r w:rsidRPr="00380822">
              <w:rPr>
                <w:rFonts w:ascii="Verdana" w:eastAsia="Calibri" w:hAnsi="Verdana" w:cs="Arial"/>
                <w:b/>
                <w:bCs/>
                <w:lang w:val="es-ES_tradnl" w:eastAsia="es-ES_tradnl"/>
              </w:rPr>
              <w:t xml:space="preserve">Temas:                   </w:t>
            </w:r>
          </w:p>
        </w:tc>
        <w:tc>
          <w:tcPr>
            <w:tcW w:w="6946" w:type="dxa"/>
          </w:tcPr>
          <w:p w14:paraId="004BFD58" w14:textId="77777777" w:rsidR="00380822" w:rsidRPr="00380822" w:rsidRDefault="00380822" w:rsidP="00380822">
            <w:pPr>
              <w:jc w:val="both"/>
              <w:rPr>
                <w:rFonts w:ascii="Verdana" w:eastAsia="Times New Roman" w:hAnsi="Verdana" w:cs="Arial"/>
              </w:rPr>
            </w:pPr>
            <w:r w:rsidRPr="00380822">
              <w:rPr>
                <w:rFonts w:ascii="Verdana" w:eastAsia="Times New Roman" w:hAnsi="Verdana" w:cs="Arial"/>
                <w:lang w:val="es-ES_tradnl" w:eastAsia="es-ES"/>
              </w:rPr>
              <w:t xml:space="preserve">DOCUMENTOS TIPO – Generalidades – </w:t>
            </w:r>
            <w:r w:rsidRPr="00380822">
              <w:rPr>
                <w:rFonts w:ascii="Verdana" w:eastAsia="Times New Roman" w:hAnsi="Verdana" w:cs="Times New Roman"/>
                <w:kern w:val="2"/>
                <w:lang w:val="es-ES_tradnl" w:eastAsia="es-ES"/>
              </w:rPr>
              <w:t xml:space="preserve">Obligatoriedad </w:t>
            </w:r>
          </w:p>
          <w:p w14:paraId="7E42B97C" w14:textId="77777777" w:rsidR="00380822" w:rsidRPr="00380822" w:rsidRDefault="00380822" w:rsidP="00380822">
            <w:pPr>
              <w:snapToGrid w:val="0"/>
              <w:spacing w:line="276" w:lineRule="auto"/>
              <w:jc w:val="both"/>
              <w:rPr>
                <w:rFonts w:ascii="Verdana" w:eastAsia="Times New Roman" w:hAnsi="Verdana" w:cs="Arial"/>
                <w:lang w:val="es-ES_tradnl"/>
              </w:rPr>
            </w:pPr>
            <w:r w:rsidRPr="00380822">
              <w:rPr>
                <w:rFonts w:ascii="Verdana" w:eastAsia="Calibri" w:hAnsi="Verdana" w:cs="Arial"/>
                <w:lang w:val="es-ES_tradnl" w:eastAsia="es-ES_tradnl"/>
              </w:rPr>
              <w:t>CORRECCIÓN ARITMÉTICA – Documento Base − Operaciones aritméticas / DOCUMENTOS TIPO – Formulario 1 – Verificación – Entidad estatal – Valores ofertados – Corrección aritmética /</w:t>
            </w:r>
            <w:r w:rsidRPr="00380822">
              <w:rPr>
                <w:rFonts w:ascii="Verdana" w:eastAsia="Times New Roman" w:hAnsi="Verdana" w:cs="Arial"/>
                <w:lang w:val="es-ES_tradnl"/>
              </w:rPr>
              <w:t xml:space="preserve"> DOCUMENTOS TIPO – Infraestructura de transporte – Versión 4 – Oferta económica – Formulario 1 – Formulario de Presupuesto Oficial – SECOP II</w:t>
            </w:r>
          </w:p>
          <w:p w14:paraId="60D2C3CE" w14:textId="77777777" w:rsidR="00380822" w:rsidRPr="00380822" w:rsidRDefault="00380822" w:rsidP="00380822">
            <w:pPr>
              <w:spacing w:after="12"/>
              <w:jc w:val="both"/>
              <w:rPr>
                <w:rFonts w:ascii="Verdana" w:eastAsia="Calibri" w:hAnsi="Verdana" w:cs="Arial"/>
                <w:lang w:val="es-ES_tradnl" w:eastAsia="es-ES_tradnl"/>
              </w:rPr>
            </w:pPr>
            <w:r w:rsidRPr="00380822">
              <w:rPr>
                <w:rFonts w:ascii="Verdana" w:eastAsia="Calibri" w:hAnsi="Verdana" w:cs="Arial"/>
                <w:lang w:val="es-ES_tradnl" w:eastAsia="es-ES_tradnl"/>
              </w:rPr>
              <w:t xml:space="preserve"> </w:t>
            </w:r>
          </w:p>
          <w:p w14:paraId="10AEA482" w14:textId="77777777" w:rsidR="00380822" w:rsidRPr="00380822" w:rsidRDefault="00380822" w:rsidP="00380822">
            <w:pPr>
              <w:jc w:val="both"/>
              <w:rPr>
                <w:rFonts w:ascii="Verdana" w:eastAsia="Calibri" w:hAnsi="Verdana" w:cs="Arial"/>
                <w:lang w:val="es-ES_tradnl" w:eastAsia="es-ES_tradnl"/>
              </w:rPr>
            </w:pPr>
            <w:r w:rsidRPr="00380822">
              <w:rPr>
                <w:rFonts w:ascii="Verdana" w:eastAsia="Calibri" w:hAnsi="Verdana" w:cs="Arial"/>
                <w:b/>
                <w:bCs/>
              </w:rPr>
              <w:t xml:space="preserve"> </w:t>
            </w:r>
          </w:p>
        </w:tc>
      </w:tr>
      <w:tr w:rsidR="00380822" w:rsidRPr="00380822" w14:paraId="341CAC28" w14:textId="77777777" w:rsidTr="00961DFB">
        <w:tc>
          <w:tcPr>
            <w:tcW w:w="2268" w:type="dxa"/>
          </w:tcPr>
          <w:p w14:paraId="22801250" w14:textId="77777777" w:rsidR="00380822" w:rsidRPr="00380822" w:rsidRDefault="00380822" w:rsidP="00380822">
            <w:pPr>
              <w:jc w:val="both"/>
              <w:rPr>
                <w:rFonts w:ascii="Verdana" w:eastAsia="Calibri" w:hAnsi="Verdana" w:cs="Arial"/>
                <w:b/>
                <w:lang w:val="es-ES_tradnl" w:eastAsia="es-ES_tradnl"/>
              </w:rPr>
            </w:pPr>
            <w:r w:rsidRPr="00380822">
              <w:rPr>
                <w:rFonts w:ascii="Verdana" w:eastAsia="Calibri" w:hAnsi="Verdana" w:cs="Arial"/>
                <w:b/>
                <w:lang w:val="es-ES_tradnl" w:eastAsia="es-ES_tradnl"/>
              </w:rPr>
              <w:t>Radicación:</w:t>
            </w:r>
            <w:r w:rsidRPr="00380822">
              <w:rPr>
                <w:rFonts w:ascii="Verdana" w:eastAsia="Calibri" w:hAnsi="Verdana" w:cs="Arial"/>
                <w:lang w:val="es-ES_tradnl" w:eastAsia="es-ES_tradnl"/>
              </w:rPr>
              <w:t xml:space="preserve">               </w:t>
            </w:r>
          </w:p>
        </w:tc>
        <w:tc>
          <w:tcPr>
            <w:tcW w:w="6946" w:type="dxa"/>
          </w:tcPr>
          <w:p w14:paraId="264B4A5A" w14:textId="77777777" w:rsidR="00380822" w:rsidRPr="00380822" w:rsidRDefault="00380822" w:rsidP="00380822">
            <w:pPr>
              <w:rPr>
                <w:rFonts w:ascii="Verdana" w:eastAsia="Times New Roman" w:hAnsi="Verdana" w:cs="Calibri"/>
                <w:color w:val="000000"/>
                <w:lang w:val="es-419" w:eastAsia="es-419"/>
              </w:rPr>
            </w:pPr>
            <w:r w:rsidRPr="00380822">
              <w:rPr>
                <w:rFonts w:ascii="Verdana" w:eastAsia="Calibri" w:hAnsi="Verdana" w:cs="Arial"/>
                <w:lang w:val="es-ES_tradnl" w:eastAsia="es-ES_tradnl"/>
              </w:rPr>
              <w:t>Respuesta a consulta con radicado 1_2025_09_03_009525</w:t>
            </w:r>
          </w:p>
          <w:p w14:paraId="31701685" w14:textId="77777777" w:rsidR="00380822" w:rsidRPr="00380822" w:rsidRDefault="00380822" w:rsidP="00380822">
            <w:pPr>
              <w:jc w:val="both"/>
              <w:rPr>
                <w:rFonts w:ascii="Verdana" w:eastAsia="Calibri" w:hAnsi="Verdana" w:cs="Arial"/>
                <w:lang w:val="es-ES_tradnl" w:eastAsia="es-ES_tradnl"/>
              </w:rPr>
            </w:pPr>
          </w:p>
        </w:tc>
      </w:tr>
    </w:tbl>
    <w:p w14:paraId="4B054B14" w14:textId="77777777" w:rsidR="00380822" w:rsidRPr="00380822" w:rsidRDefault="00380822" w:rsidP="00380822">
      <w:pPr>
        <w:spacing w:after="0" w:line="240" w:lineRule="auto"/>
        <w:jc w:val="both"/>
        <w:rPr>
          <w:rFonts w:ascii="Verdana" w:eastAsia="Calibri" w:hAnsi="Verdana" w:cs="Arial"/>
          <w:color w:val="000000"/>
          <w:lang w:val="es-ES_tradnl" w:eastAsia="es-ES_tradnl"/>
        </w:rPr>
      </w:pPr>
    </w:p>
    <w:p w14:paraId="251E2239" w14:textId="77777777" w:rsidR="00380822" w:rsidRPr="00380822" w:rsidRDefault="00380822" w:rsidP="00380822">
      <w:pPr>
        <w:spacing w:after="0" w:line="276" w:lineRule="auto"/>
        <w:jc w:val="both"/>
        <w:rPr>
          <w:rFonts w:ascii="Verdana" w:eastAsia="Calibri" w:hAnsi="Verdana" w:cs="Arial"/>
          <w:lang w:val="es-ES" w:eastAsia="es-ES"/>
        </w:rPr>
      </w:pPr>
      <w:r w:rsidRPr="00380822">
        <w:rPr>
          <w:rFonts w:ascii="Verdana" w:eastAsia="Calibri" w:hAnsi="Verdana" w:cs="Arial"/>
          <w:lang w:val="es-ES" w:eastAsia="es-ES"/>
        </w:rPr>
        <w:t xml:space="preserve">Estimados </w:t>
      </w:r>
      <w:r w:rsidRPr="00380822">
        <w:rPr>
          <w:rFonts w:ascii="Verdana" w:eastAsia="Aptos" w:hAnsi="Verdana" w:cs="Arial"/>
          <w:lang w:val="es-MX"/>
        </w:rPr>
        <w:t>señores HRM Ingeniería</w:t>
      </w:r>
      <w:r w:rsidRPr="00380822">
        <w:rPr>
          <w:rFonts w:ascii="Verdana" w:eastAsia="Calibri" w:hAnsi="Verdana" w:cs="Arial"/>
          <w:lang w:val="es-ES" w:eastAsia="es-ES"/>
        </w:rPr>
        <w:t xml:space="preserve">; </w:t>
      </w:r>
    </w:p>
    <w:p w14:paraId="1013A406" w14:textId="77777777" w:rsidR="00380822" w:rsidRPr="00380822" w:rsidRDefault="00380822" w:rsidP="00380822">
      <w:pPr>
        <w:tabs>
          <w:tab w:val="left" w:pos="3768"/>
        </w:tabs>
        <w:spacing w:after="0" w:line="276" w:lineRule="auto"/>
        <w:jc w:val="both"/>
        <w:rPr>
          <w:rFonts w:ascii="Verdana" w:eastAsia="Calibri" w:hAnsi="Verdana" w:cs="Arial"/>
          <w:color w:val="000000"/>
          <w:lang w:val="es-ES" w:eastAsia="es-ES"/>
        </w:rPr>
      </w:pPr>
      <w:r w:rsidRPr="00380822">
        <w:rPr>
          <w:rFonts w:ascii="Verdana" w:eastAsia="Calibri" w:hAnsi="Verdana" w:cs="Arial"/>
          <w:color w:val="000000"/>
          <w:lang w:val="es-ES" w:eastAsia="es-ES"/>
        </w:rPr>
        <w:tab/>
      </w:r>
    </w:p>
    <w:p w14:paraId="5C884050" w14:textId="77777777" w:rsidR="00380822" w:rsidRPr="00380822" w:rsidRDefault="00380822" w:rsidP="00380822">
      <w:pPr>
        <w:spacing w:after="0" w:line="276" w:lineRule="auto"/>
        <w:jc w:val="both"/>
        <w:rPr>
          <w:rFonts w:ascii="Verdana" w:eastAsia="Calibri" w:hAnsi="Verdana" w:cs="Arial"/>
          <w:lang w:val="es-ES" w:eastAsia="es-ES"/>
        </w:rPr>
      </w:pPr>
      <w:r w:rsidRPr="00380822">
        <w:rPr>
          <w:rFonts w:ascii="Verdana" w:eastAsia="Calibri" w:hAnsi="Verdana" w:cs="Arial"/>
          <w:lang w:val="es-ES" w:eastAsia="es-ES"/>
        </w:rPr>
        <w:t>En ejercicio de la competencia otorgada por los artículos 3, numeral 5º, y 11, numeral 8º, del Decreto Ley 4170 de 2011,</w:t>
      </w:r>
      <w:r w:rsidRPr="00380822">
        <w:rPr>
          <w:rFonts w:ascii="Verdana" w:eastAsia="Arial MT" w:hAnsi="Verdana" w:cs="Arial MT"/>
          <w:lang w:val="es-ES" w:eastAsia="es-ES"/>
        </w:rPr>
        <w:t xml:space="preserve"> </w:t>
      </w:r>
      <w:r w:rsidRPr="00380822">
        <w:rPr>
          <w:rFonts w:ascii="Verdana" w:eastAsia="Aptos" w:hAnsi="Verdana" w:cs="Arial"/>
        </w:rPr>
        <w:t xml:space="preserve">así como lo establecido en el artículo 4 de la Resolución 1707 de 2018 expedida por esta Entidad, </w:t>
      </w:r>
      <w:r w:rsidRPr="00380822">
        <w:rPr>
          <w:rFonts w:ascii="Verdana" w:eastAsia="Calibri" w:hAnsi="Verdana" w:cs="Arial"/>
          <w:lang w:val="es-ES" w:eastAsia="es-ES"/>
        </w:rPr>
        <w:t xml:space="preserve">la Agencia Nacional de Contratación Pública – Colombia Compra Eficiente– responde su solicitud radicada en esta entidad el 03 de septiembre de 2025, en la cual manifiesta lo siguiente: </w:t>
      </w:r>
    </w:p>
    <w:p w14:paraId="72181780" w14:textId="77777777" w:rsidR="00380822" w:rsidRPr="00380822" w:rsidRDefault="00380822" w:rsidP="00380822">
      <w:pPr>
        <w:spacing w:after="0" w:line="240" w:lineRule="auto"/>
        <w:ind w:left="709" w:right="709"/>
        <w:jc w:val="both"/>
        <w:rPr>
          <w:rFonts w:ascii="Verdana" w:eastAsia="Aptos" w:hAnsi="Verdana" w:cs="Arial"/>
          <w:shd w:val="clear" w:color="auto" w:fill="FFFFFF"/>
        </w:rPr>
      </w:pPr>
      <w:bookmarkStart w:id="1" w:name="_Hlk95313578"/>
    </w:p>
    <w:bookmarkEnd w:id="1"/>
    <w:p w14:paraId="214A6C8F"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Century Gothic" w:hAnsi="Verdana" w:cs="Century Gothic"/>
          <w:i/>
          <w:iCs/>
        </w:rPr>
        <w:t>“</w:t>
      </w:r>
      <w:r w:rsidRPr="00380822">
        <w:rPr>
          <w:rFonts w:ascii="Verdana" w:eastAsia="Century Gothic" w:hAnsi="Verdana" w:cs="Century Gothic"/>
          <w:b/>
          <w:bCs/>
          <w:sz w:val="20"/>
          <w:szCs w:val="20"/>
        </w:rPr>
        <w:t>Asunto</w:t>
      </w:r>
      <w:r w:rsidRPr="00380822">
        <w:rPr>
          <w:rFonts w:ascii="Verdana" w:eastAsia="Aptos" w:hAnsi="Verdana" w:cs="Arial"/>
          <w:sz w:val="20"/>
          <w:szCs w:val="20"/>
        </w:rPr>
        <w:t>: Observación sobre aplicación de causal de rechazo en escenarios de correcciones aritméticas – Pliegos Tipo de Infraestructura Vial.</w:t>
      </w:r>
    </w:p>
    <w:p w14:paraId="3F336285"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3157677A" w14:textId="77777777" w:rsidR="00380822" w:rsidRPr="00380822" w:rsidRDefault="00380822" w:rsidP="00380822">
      <w:pPr>
        <w:spacing w:after="0" w:line="276" w:lineRule="auto"/>
        <w:ind w:left="709" w:right="758"/>
        <w:jc w:val="both"/>
        <w:rPr>
          <w:rFonts w:ascii="Verdana" w:eastAsia="Aptos" w:hAnsi="Verdana" w:cs="Arial"/>
          <w:b/>
          <w:bCs/>
          <w:sz w:val="20"/>
          <w:szCs w:val="20"/>
        </w:rPr>
      </w:pPr>
      <w:r w:rsidRPr="00380822">
        <w:rPr>
          <w:rFonts w:ascii="Verdana" w:eastAsia="Aptos" w:hAnsi="Verdana" w:cs="Arial"/>
          <w:b/>
          <w:bCs/>
          <w:sz w:val="20"/>
          <w:szCs w:val="20"/>
        </w:rPr>
        <w:t xml:space="preserve"> Respetados señores de Colombia Compra Eficiente: </w:t>
      </w:r>
    </w:p>
    <w:p w14:paraId="01298106"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30478485" w14:textId="77777777" w:rsidR="00380822" w:rsidRPr="00380822" w:rsidRDefault="00380822" w:rsidP="00380822">
      <w:pPr>
        <w:spacing w:after="0" w:line="276" w:lineRule="auto"/>
        <w:ind w:left="709" w:right="758"/>
        <w:jc w:val="both"/>
        <w:rPr>
          <w:rFonts w:ascii="Verdana" w:eastAsia="Aptos" w:hAnsi="Verdana" w:cs="Arial"/>
          <w:b/>
          <w:bCs/>
          <w:sz w:val="20"/>
          <w:szCs w:val="20"/>
        </w:rPr>
      </w:pPr>
      <w:r w:rsidRPr="00380822">
        <w:rPr>
          <w:rFonts w:ascii="Verdana" w:eastAsia="Aptos" w:hAnsi="Verdana" w:cs="Arial"/>
          <w:sz w:val="20"/>
          <w:szCs w:val="20"/>
        </w:rPr>
        <w:lastRenderedPageBreak/>
        <w:t xml:space="preserve">En atención a las funciones de regulación que les asisten en materia de contratación pública, de manera respetuosa me permito elevar la siguiente observación y solicitud de aclaración en el marco de los </w:t>
      </w:r>
      <w:r w:rsidRPr="00380822">
        <w:rPr>
          <w:rFonts w:ascii="Verdana" w:eastAsia="Aptos" w:hAnsi="Verdana" w:cs="Arial"/>
          <w:b/>
          <w:bCs/>
          <w:sz w:val="20"/>
          <w:szCs w:val="20"/>
        </w:rPr>
        <w:t>Pliegos Tipo para infraestructura vial en todas sus versiones:</w:t>
      </w:r>
    </w:p>
    <w:p w14:paraId="42B3A4C7"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00C5500F"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Cuando un oferente presenta dentro del </w:t>
      </w:r>
      <w:r w:rsidRPr="00380822">
        <w:rPr>
          <w:rFonts w:ascii="Verdana" w:eastAsia="Aptos" w:hAnsi="Verdana" w:cs="Arial"/>
          <w:b/>
          <w:bCs/>
          <w:sz w:val="20"/>
          <w:szCs w:val="20"/>
        </w:rPr>
        <w:t>Sobre 2</w:t>
      </w:r>
      <w:r w:rsidRPr="00380822">
        <w:rPr>
          <w:rFonts w:ascii="Verdana" w:eastAsia="Aptos" w:hAnsi="Verdana" w:cs="Arial"/>
          <w:sz w:val="20"/>
          <w:szCs w:val="20"/>
        </w:rPr>
        <w:t xml:space="preserve"> los documentos correspondientes a la </w:t>
      </w:r>
      <w:r w:rsidRPr="00380822">
        <w:rPr>
          <w:rFonts w:ascii="Verdana" w:eastAsia="Aptos" w:hAnsi="Verdana" w:cs="Arial"/>
          <w:b/>
          <w:bCs/>
          <w:sz w:val="20"/>
          <w:szCs w:val="20"/>
        </w:rPr>
        <w:t>oferta</w:t>
      </w:r>
      <w:r w:rsidRPr="00380822">
        <w:rPr>
          <w:rFonts w:ascii="Verdana" w:eastAsia="Aptos" w:hAnsi="Verdana" w:cs="Arial"/>
          <w:sz w:val="20"/>
          <w:szCs w:val="20"/>
        </w:rPr>
        <w:t xml:space="preserve"> </w:t>
      </w:r>
      <w:r w:rsidRPr="00380822">
        <w:rPr>
          <w:rFonts w:ascii="Verdana" w:eastAsia="Aptos" w:hAnsi="Verdana" w:cs="Arial"/>
          <w:b/>
          <w:bCs/>
          <w:sz w:val="20"/>
          <w:szCs w:val="20"/>
        </w:rPr>
        <w:t>económica</w:t>
      </w:r>
      <w:r w:rsidRPr="00380822">
        <w:rPr>
          <w:rFonts w:ascii="Verdana" w:eastAsia="Aptos" w:hAnsi="Verdana" w:cs="Arial"/>
          <w:sz w:val="20"/>
          <w:szCs w:val="20"/>
        </w:rPr>
        <w:t>, y los valores consignados son coincidentes en:</w:t>
      </w:r>
    </w:p>
    <w:p w14:paraId="2C9CFE81"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1DDC7767"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 El archivo en formato Excel,</w:t>
      </w:r>
    </w:p>
    <w:p w14:paraId="2DDD75E9"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 El archivo en formato PDF </w:t>
      </w:r>
    </w:p>
    <w:p w14:paraId="2401326B"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El valor diligenciado en el cuestionario de SECOP II,</w:t>
      </w:r>
    </w:p>
    <w:p w14:paraId="5CF7E8A1"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2DA46210"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pero al momento de realizar la </w:t>
      </w:r>
      <w:r w:rsidRPr="00380822">
        <w:rPr>
          <w:rFonts w:ascii="Verdana" w:eastAsia="Aptos" w:hAnsi="Verdana" w:cs="Arial"/>
          <w:b/>
          <w:bCs/>
          <w:sz w:val="20"/>
          <w:szCs w:val="20"/>
        </w:rPr>
        <w:t>evaluación económica</w:t>
      </w:r>
      <w:r w:rsidRPr="00380822">
        <w:rPr>
          <w:rFonts w:ascii="Verdana" w:eastAsia="Aptos" w:hAnsi="Verdana" w:cs="Arial"/>
          <w:sz w:val="20"/>
          <w:szCs w:val="20"/>
        </w:rPr>
        <w:t xml:space="preserve"> la Entidad contratante aplica lo dispuesto en el </w:t>
      </w:r>
      <w:r w:rsidRPr="00380822">
        <w:rPr>
          <w:rFonts w:ascii="Verdana" w:eastAsia="Aptos" w:hAnsi="Verdana" w:cs="Arial"/>
          <w:b/>
          <w:bCs/>
          <w:sz w:val="20"/>
          <w:szCs w:val="20"/>
        </w:rPr>
        <w:t>numeral 4.1.2. – Correcciones aritméticas</w:t>
      </w:r>
      <w:r w:rsidRPr="00380822">
        <w:rPr>
          <w:rFonts w:ascii="Verdana" w:eastAsia="Aptos" w:hAnsi="Verdana" w:cs="Arial"/>
          <w:sz w:val="20"/>
          <w:szCs w:val="20"/>
        </w:rPr>
        <w:t xml:space="preserve">, generándose un ajuste al valor inicialmente presentado (lo que ocasiona una diferencia en pesos entre el valor corregido y el consignado en el cuestionario), surge la siguiente inquietud:   </w:t>
      </w:r>
    </w:p>
    <w:p w14:paraId="1652BB75"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w:t>
      </w:r>
    </w:p>
    <w:p w14:paraId="7EEE4174"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¿Debe entenderse que, en este escenario, corresponde aplicar la </w:t>
      </w:r>
      <w:r w:rsidRPr="00380822">
        <w:rPr>
          <w:rFonts w:ascii="Verdana" w:eastAsia="Aptos" w:hAnsi="Verdana" w:cs="Arial"/>
          <w:b/>
          <w:bCs/>
          <w:sz w:val="20"/>
          <w:szCs w:val="20"/>
        </w:rPr>
        <w:t>causal de rechazo “V. Presentar más de una oferta económica con valores distintos en el Sobre 2”</w:t>
      </w:r>
      <w:r w:rsidRPr="00380822">
        <w:rPr>
          <w:rFonts w:ascii="Verdana" w:eastAsia="Aptos" w:hAnsi="Verdana" w:cs="Arial"/>
          <w:sz w:val="20"/>
          <w:szCs w:val="20"/>
        </w:rPr>
        <w:t xml:space="preserve">, pese a que la diferencia obedece estrictamente a una </w:t>
      </w:r>
      <w:r w:rsidRPr="00380822">
        <w:rPr>
          <w:rFonts w:ascii="Verdana" w:eastAsia="Aptos" w:hAnsi="Verdana" w:cs="Arial"/>
          <w:b/>
          <w:bCs/>
          <w:sz w:val="20"/>
          <w:szCs w:val="20"/>
        </w:rPr>
        <w:t>corrección aritmética avalada por el propio Pliego Tipo</w:t>
      </w:r>
      <w:r w:rsidRPr="00380822">
        <w:rPr>
          <w:rFonts w:ascii="Verdana" w:eastAsia="Aptos" w:hAnsi="Verdana" w:cs="Arial"/>
          <w:sz w:val="20"/>
          <w:szCs w:val="20"/>
        </w:rPr>
        <w:t xml:space="preserve">, y no a la presentación voluntaria de múltiples valores por parte del oferente? </w:t>
      </w:r>
    </w:p>
    <w:p w14:paraId="15520A10"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0758B24D"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La solicitud puntual a CCE consiste en que, en su calidad de ente regulador, se pronuncie de manera </w:t>
      </w:r>
      <w:r w:rsidRPr="00380822">
        <w:rPr>
          <w:rFonts w:ascii="Verdana" w:eastAsia="Aptos" w:hAnsi="Verdana" w:cs="Arial"/>
          <w:b/>
          <w:bCs/>
          <w:sz w:val="20"/>
          <w:szCs w:val="20"/>
        </w:rPr>
        <w:t>explícita y puntual</w:t>
      </w:r>
      <w:r w:rsidRPr="00380822">
        <w:rPr>
          <w:rFonts w:ascii="Verdana" w:eastAsia="Aptos" w:hAnsi="Verdana" w:cs="Arial"/>
          <w:sz w:val="20"/>
          <w:szCs w:val="20"/>
        </w:rPr>
        <w:t xml:space="preserve"> sobre este escenario, aclarando si: </w:t>
      </w:r>
    </w:p>
    <w:p w14:paraId="70BCE712"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19F99919"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1. La corrección aritmética efectuada por la Entidad debe considerarse válida y prevalente sobre los valores inicialmente consignados, sin dar lugar a rechazo de la propuesta, o</w:t>
      </w:r>
    </w:p>
    <w:p w14:paraId="17731BCB"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35FDE7B4" w14:textId="77777777" w:rsidR="00380822" w:rsidRPr="00380822" w:rsidRDefault="00380822" w:rsidP="00380822">
      <w:pPr>
        <w:spacing w:after="0" w:line="276" w:lineRule="auto"/>
        <w:ind w:left="709" w:right="758"/>
        <w:jc w:val="both"/>
        <w:rPr>
          <w:rFonts w:ascii="Verdana" w:eastAsia="Aptos" w:hAnsi="Verdana" w:cs="Arial"/>
          <w:sz w:val="20"/>
          <w:szCs w:val="20"/>
        </w:rPr>
      </w:pPr>
      <w:r w:rsidRPr="00380822">
        <w:rPr>
          <w:rFonts w:ascii="Verdana" w:eastAsia="Aptos" w:hAnsi="Verdana" w:cs="Arial"/>
          <w:sz w:val="20"/>
          <w:szCs w:val="20"/>
        </w:rPr>
        <w:t xml:space="preserve"> 2. Debe entenderse que la diferencia generada por la corrección aritmética activa la causal de rechazo prevista, incluso cuando los documentos iniciales del oferente eran coherentes entre sí. </w:t>
      </w:r>
    </w:p>
    <w:p w14:paraId="68AEBDA1" w14:textId="77777777" w:rsidR="00380822" w:rsidRPr="00380822" w:rsidRDefault="00380822" w:rsidP="00380822">
      <w:pPr>
        <w:spacing w:after="0" w:line="276" w:lineRule="auto"/>
        <w:ind w:left="709" w:right="758"/>
        <w:jc w:val="both"/>
        <w:rPr>
          <w:rFonts w:ascii="Verdana" w:eastAsia="Aptos" w:hAnsi="Verdana" w:cs="Arial"/>
          <w:sz w:val="20"/>
          <w:szCs w:val="20"/>
        </w:rPr>
      </w:pPr>
    </w:p>
    <w:p w14:paraId="12ADB025" w14:textId="77777777" w:rsidR="00380822" w:rsidRPr="00380822" w:rsidRDefault="00380822" w:rsidP="00380822">
      <w:pPr>
        <w:spacing w:after="0" w:line="276" w:lineRule="auto"/>
        <w:ind w:left="709" w:right="758"/>
        <w:jc w:val="both"/>
        <w:rPr>
          <w:rFonts w:ascii="Verdana" w:eastAsia="Century Gothic" w:hAnsi="Verdana" w:cs="Century Gothic"/>
          <w:i/>
          <w:iCs/>
          <w:sz w:val="20"/>
          <w:szCs w:val="20"/>
        </w:rPr>
      </w:pPr>
      <w:r w:rsidRPr="00380822">
        <w:rPr>
          <w:rFonts w:ascii="Verdana" w:eastAsia="Aptos" w:hAnsi="Verdana" w:cs="Arial"/>
          <w:sz w:val="20"/>
          <w:szCs w:val="20"/>
        </w:rPr>
        <w:t xml:space="preserve">Con esta precisión, se busca dotar a las Entidades Estatales y a los proponentes de una </w:t>
      </w:r>
      <w:r w:rsidRPr="00380822">
        <w:rPr>
          <w:rFonts w:ascii="Verdana" w:eastAsia="Aptos" w:hAnsi="Verdana" w:cs="Arial"/>
          <w:b/>
          <w:bCs/>
          <w:sz w:val="20"/>
          <w:szCs w:val="20"/>
        </w:rPr>
        <w:t>interpretación uniforme</w:t>
      </w:r>
      <w:r w:rsidRPr="00380822">
        <w:rPr>
          <w:rFonts w:ascii="Verdana" w:eastAsia="Aptos" w:hAnsi="Verdana" w:cs="Arial"/>
          <w:sz w:val="20"/>
          <w:szCs w:val="20"/>
        </w:rPr>
        <w:t>, que garantice seguridad jurídica y evite posibles controversias en los procesos de contratación bajo Pliegos Tipo</w:t>
      </w:r>
      <w:r w:rsidRPr="00380822">
        <w:rPr>
          <w:rFonts w:ascii="Verdana" w:eastAsia="Century Gothic" w:hAnsi="Verdana" w:cs="Century Gothic"/>
          <w:i/>
          <w:iCs/>
          <w:sz w:val="20"/>
          <w:szCs w:val="20"/>
        </w:rPr>
        <w:t xml:space="preserve">” </w:t>
      </w:r>
      <w:r w:rsidRPr="00380822">
        <w:rPr>
          <w:rFonts w:ascii="Verdana" w:eastAsia="Century Gothic" w:hAnsi="Verdana" w:cs="Century Gothic"/>
          <w:sz w:val="20"/>
          <w:szCs w:val="20"/>
        </w:rPr>
        <w:t>[SIC]</w:t>
      </w:r>
    </w:p>
    <w:p w14:paraId="2C4B2913" w14:textId="77777777" w:rsidR="00380822" w:rsidRPr="00380822" w:rsidRDefault="00380822" w:rsidP="00380822">
      <w:pPr>
        <w:spacing w:after="120" w:line="276" w:lineRule="auto"/>
        <w:ind w:firstLine="709"/>
        <w:jc w:val="both"/>
        <w:rPr>
          <w:rFonts w:ascii="Verdana" w:eastAsia="Calibri" w:hAnsi="Verdana" w:cs="Arial"/>
          <w:color w:val="000000"/>
          <w:lang w:val="es-ES" w:eastAsia="es-ES"/>
        </w:rPr>
      </w:pPr>
    </w:p>
    <w:p w14:paraId="5A738921" w14:textId="77777777" w:rsidR="00380822" w:rsidRPr="00380822" w:rsidRDefault="00380822" w:rsidP="00380822">
      <w:pPr>
        <w:spacing w:after="120" w:line="276" w:lineRule="auto"/>
        <w:ind w:firstLine="709"/>
        <w:jc w:val="both"/>
        <w:rPr>
          <w:rFonts w:ascii="Verdana" w:eastAsia="Calibri" w:hAnsi="Verdana" w:cs="Arial"/>
          <w:color w:val="000000"/>
          <w:lang w:val="es-ES_tradnl" w:eastAsia="es-ES_tradnl"/>
        </w:rPr>
      </w:pPr>
      <w:r w:rsidRPr="0038082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80822">
        <w:rPr>
          <w:rFonts w:ascii="Verdana" w:eastAsia="Calibri" w:hAnsi="Verdana" w:cs="Arial"/>
          <w:color w:val="000000"/>
          <w:lang w:val="es-ES_tradnl" w:eastAsia="es-ES_tradnl"/>
        </w:rPr>
        <w:tab/>
      </w:r>
    </w:p>
    <w:p w14:paraId="1D609EEB" w14:textId="77777777" w:rsidR="00380822" w:rsidRPr="00380822" w:rsidRDefault="00380822" w:rsidP="00380822">
      <w:pPr>
        <w:spacing w:after="0" w:line="276" w:lineRule="auto"/>
        <w:ind w:firstLine="709"/>
        <w:jc w:val="both"/>
        <w:rPr>
          <w:rFonts w:ascii="Verdana" w:eastAsia="Calibri" w:hAnsi="Verdana" w:cs="Arial"/>
          <w:color w:val="000000"/>
          <w:lang w:val="es-ES" w:eastAsia="es-ES"/>
        </w:rPr>
      </w:pPr>
      <w:r w:rsidRPr="0038082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380822">
        <w:rPr>
          <w:rFonts w:ascii="Verdana" w:eastAsia="Calibri" w:hAnsi="Verdana" w:cs="Arial"/>
          <w:color w:val="7030A0"/>
          <w:lang w:val="es-ES" w:eastAsia="es-ES"/>
        </w:rPr>
        <w:t xml:space="preserve"> </w:t>
      </w:r>
      <w:r w:rsidRPr="00380822">
        <w:rPr>
          <w:rFonts w:ascii="Verdana" w:eastAsia="Calibri" w:hAnsi="Verdana" w:cs="Arial"/>
          <w:color w:val="000000"/>
          <w:lang w:val="es-ES" w:eastAsia="es-ES"/>
        </w:rPr>
        <w:t>jurídico</w:t>
      </w:r>
      <w:r w:rsidRPr="00380822">
        <w:rPr>
          <w:rFonts w:ascii="Verdana" w:eastAsia="Calibri" w:hAnsi="Verdana" w:cs="Arial"/>
          <w:color w:val="7030A0"/>
          <w:lang w:val="es-ES" w:eastAsia="es-ES"/>
        </w:rPr>
        <w:t xml:space="preserve"> </w:t>
      </w:r>
      <w:r w:rsidRPr="00380822">
        <w:rPr>
          <w:rFonts w:ascii="Verdana" w:eastAsia="Calibri" w:hAnsi="Verdana" w:cs="Arial"/>
          <w:color w:val="000000"/>
          <w:lang w:val="es-ES" w:eastAsia="es-ES"/>
        </w:rPr>
        <w:t xml:space="preserve">de su consulta. </w:t>
      </w:r>
    </w:p>
    <w:p w14:paraId="1EBD4E60" w14:textId="77777777" w:rsidR="00380822" w:rsidRPr="00380822" w:rsidRDefault="00380822" w:rsidP="00380822">
      <w:pPr>
        <w:spacing w:after="0" w:line="276" w:lineRule="auto"/>
        <w:ind w:firstLine="709"/>
        <w:jc w:val="both"/>
        <w:rPr>
          <w:rFonts w:ascii="Verdana" w:eastAsia="Calibri" w:hAnsi="Verdana" w:cs="Arial"/>
          <w:color w:val="000000"/>
          <w:lang w:val="es-ES" w:eastAsia="es-ES"/>
        </w:rPr>
      </w:pPr>
    </w:p>
    <w:p w14:paraId="5F748AC5" w14:textId="77777777" w:rsidR="00380822" w:rsidRPr="00380822" w:rsidRDefault="00380822" w:rsidP="00380822">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rPr>
      </w:pPr>
      <w:r w:rsidRPr="00380822">
        <w:rPr>
          <w:rFonts w:ascii="Verdana" w:eastAsia="Century Gothic" w:hAnsi="Verdana" w:cs="Century Gothic"/>
          <w:b/>
          <w:bCs/>
        </w:rPr>
        <w:t>Problema planteado:</w:t>
      </w:r>
    </w:p>
    <w:p w14:paraId="14FC95DD" w14:textId="77777777" w:rsidR="00380822" w:rsidRPr="00380822" w:rsidRDefault="00380822" w:rsidP="00380822">
      <w:pPr>
        <w:tabs>
          <w:tab w:val="left" w:pos="426"/>
        </w:tabs>
        <w:spacing w:after="0" w:line="276" w:lineRule="auto"/>
        <w:jc w:val="both"/>
        <w:rPr>
          <w:rFonts w:ascii="Verdana" w:eastAsia="Century Gothic" w:hAnsi="Verdana" w:cs="Century Gothic"/>
          <w:lang w:val="es-ES"/>
        </w:rPr>
      </w:pPr>
    </w:p>
    <w:p w14:paraId="390E0126" w14:textId="77777777" w:rsidR="00380822" w:rsidRPr="00380822" w:rsidRDefault="00380822" w:rsidP="00380822">
      <w:pPr>
        <w:jc w:val="both"/>
        <w:rPr>
          <w:rFonts w:ascii="Verdana" w:eastAsia="Aptos" w:hAnsi="Verdana" w:cs="Arial"/>
          <w:b/>
          <w:bCs/>
          <w:lang w:val="es-ES"/>
        </w:rPr>
      </w:pPr>
      <w:r w:rsidRPr="00380822">
        <w:rPr>
          <w:rFonts w:ascii="Verdana" w:eastAsia="Century Gothic" w:hAnsi="Verdana" w:cs="Century Gothic"/>
        </w:rPr>
        <w:t>De acuerdo con el contenido de su solicitud, esta Agencia resolverá los siguientes problemas jurídicos en el marco de los Documentos Tipo vigentes, así: ¿La corrección aritmética efectuada por la Entidad debe considerarse valida y prevalente sobre los valores inicialmente consignados?  y ¿La diferencia generada por la corrección aritmética activa la causal de rechazo prevista en el documento tipo?</w:t>
      </w:r>
    </w:p>
    <w:p w14:paraId="694EDBAE" w14:textId="77777777" w:rsidR="00380822" w:rsidRPr="00380822" w:rsidRDefault="00380822" w:rsidP="0038082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80822">
        <w:rPr>
          <w:rFonts w:ascii="Verdana" w:eastAsia="Century Gothic" w:hAnsi="Verdana" w:cs="Century Gothic"/>
          <w:b/>
          <w:bCs/>
        </w:rPr>
        <w:t>Respuesta:</w:t>
      </w:r>
    </w:p>
    <w:p w14:paraId="114E89FD" w14:textId="77777777" w:rsidR="00380822" w:rsidRPr="00380822" w:rsidRDefault="00380822" w:rsidP="0038082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0822" w:rsidRPr="00380822" w14:paraId="7E1F937F" w14:textId="77777777" w:rsidTr="00961DFB">
        <w:tc>
          <w:tcPr>
            <w:tcW w:w="8828" w:type="dxa"/>
          </w:tcPr>
          <w:p w14:paraId="0D107858" w14:textId="77777777" w:rsidR="00380822" w:rsidRPr="00380822" w:rsidRDefault="00380822" w:rsidP="00380822">
            <w:pPr>
              <w:numPr>
                <w:ilvl w:val="0"/>
                <w:numId w:val="21"/>
              </w:numPr>
              <w:contextualSpacing/>
              <w:jc w:val="both"/>
              <w:rPr>
                <w:rFonts w:ascii="Verdana" w:eastAsia="Aptos" w:hAnsi="Verdana" w:cs="Arial"/>
              </w:rPr>
            </w:pPr>
            <w:r w:rsidRPr="00380822">
              <w:rPr>
                <w:rFonts w:ascii="Verdana" w:eastAsia="Aptos" w:hAnsi="Verdana" w:cs="Arial"/>
              </w:rPr>
              <w:t xml:space="preserve">Al respecto, es importante indicar que las correcciones aritméticas están contempladas para corregir las operaciones aritméticas y las aproximaciones de las cifras decimales, con el objetivo de verificar el valor real ofertado por el proponente. </w:t>
            </w:r>
          </w:p>
          <w:p w14:paraId="4BE57BBE" w14:textId="77777777" w:rsidR="00380822" w:rsidRPr="00380822" w:rsidRDefault="00380822" w:rsidP="00380822">
            <w:pPr>
              <w:jc w:val="both"/>
              <w:rPr>
                <w:rFonts w:ascii="Verdana" w:eastAsia="Aptos" w:hAnsi="Verdana" w:cs="Arial"/>
              </w:rPr>
            </w:pPr>
          </w:p>
          <w:p w14:paraId="3DC91592" w14:textId="77777777" w:rsidR="00380822" w:rsidRPr="00380822" w:rsidRDefault="00380822" w:rsidP="00380822">
            <w:pPr>
              <w:jc w:val="both"/>
              <w:rPr>
                <w:rFonts w:ascii="Verdana" w:eastAsia="Aptos" w:hAnsi="Verdana" w:cs="Arial"/>
              </w:rPr>
            </w:pPr>
            <w:r w:rsidRPr="00380822">
              <w:rPr>
                <w:rFonts w:ascii="Verdana" w:eastAsia="Aptos" w:hAnsi="Verdana" w:cs="Arial"/>
              </w:rPr>
              <w:t xml:space="preserve">Ahora bien, tomando en consideración las reglas planteadas en el documento tipo de infraestructura de transporte (versión 4), se puede evidenciar, lo anteriormente señalado. El documento base de infraestructura de transporte </w:t>
            </w:r>
            <w:r w:rsidRPr="00380822">
              <w:rPr>
                <w:rFonts w:ascii="Verdana" w:eastAsia="Aptos" w:hAnsi="Verdana" w:cs="Arial"/>
              </w:rPr>
              <w:lastRenderedPageBreak/>
              <w:t>en el numeral 4.1.2 Correcciones aritméticas, establece las reglas para efectuar la corrección aritmética de las ofertas económicas.</w:t>
            </w:r>
          </w:p>
          <w:p w14:paraId="664D4AF1" w14:textId="77777777" w:rsidR="00380822" w:rsidRPr="00380822" w:rsidRDefault="00380822" w:rsidP="00380822">
            <w:pPr>
              <w:ind w:left="708"/>
              <w:jc w:val="both"/>
              <w:rPr>
                <w:rFonts w:ascii="Verdana" w:eastAsia="Aptos" w:hAnsi="Verdana" w:cs="Arial"/>
              </w:rPr>
            </w:pPr>
          </w:p>
          <w:p w14:paraId="3E40F5A3" w14:textId="77777777" w:rsidR="00380822" w:rsidRPr="00380822" w:rsidRDefault="00380822" w:rsidP="00380822">
            <w:pPr>
              <w:jc w:val="both"/>
              <w:textAlignment w:val="baseline"/>
              <w:rPr>
                <w:rFonts w:ascii="Verdana" w:eastAsia="Aptos" w:hAnsi="Verdana" w:cs="Arial"/>
              </w:rPr>
            </w:pPr>
            <w:r w:rsidRPr="00380822">
              <w:rPr>
                <w:rFonts w:ascii="Verdana" w:eastAsia="Aptos" w:hAnsi="Verdana" w:cs="Arial"/>
              </w:rPr>
              <w:t xml:space="preserve">La </w:t>
            </w:r>
            <w:r w:rsidRPr="00380822" w:rsidDel="6C1472D9">
              <w:rPr>
                <w:rFonts w:ascii="Verdana" w:eastAsia="Aptos" w:hAnsi="Verdana" w:cs="Arial"/>
              </w:rPr>
              <w:t>E</w:t>
            </w:r>
            <w:r w:rsidRPr="00380822">
              <w:rPr>
                <w:rFonts w:ascii="Verdana" w:eastAsia="Aptos" w:hAnsi="Verdana" w:cs="Arial"/>
              </w:rPr>
              <w:t>ntidad solo efectuará correcciones aritméticas originadas por: </w:t>
            </w:r>
          </w:p>
          <w:p w14:paraId="5D1C523E" w14:textId="77777777" w:rsidR="00380822" w:rsidRPr="00380822" w:rsidRDefault="00380822" w:rsidP="00380822">
            <w:pPr>
              <w:numPr>
                <w:ilvl w:val="0"/>
                <w:numId w:val="20"/>
              </w:numPr>
              <w:contextualSpacing/>
              <w:jc w:val="both"/>
              <w:textAlignment w:val="baseline"/>
              <w:rPr>
                <w:rFonts w:ascii="Verdana" w:eastAsia="Aptos" w:hAnsi="Verdana" w:cs="Arial"/>
              </w:rPr>
            </w:pPr>
            <w:r w:rsidRPr="00380822">
              <w:rPr>
                <w:rFonts w:ascii="Verdana" w:eastAsia="Aptos" w:hAnsi="Verdana" w:cs="Arial"/>
              </w:rPr>
              <w:t>Las operaciones aritméticas a que haya lugar en la propuesta económica, cuando exista un error que surja de un cálculo meramente aritmético cuando la operación ha sido erróneamente realizada. </w:t>
            </w:r>
          </w:p>
          <w:p w14:paraId="228C012C" w14:textId="77777777" w:rsidR="00380822" w:rsidRPr="00380822" w:rsidRDefault="00380822" w:rsidP="00380822">
            <w:pPr>
              <w:ind w:left="846"/>
              <w:contextualSpacing/>
              <w:jc w:val="both"/>
              <w:textAlignment w:val="baseline"/>
              <w:rPr>
                <w:rFonts w:ascii="Verdana" w:eastAsia="Aptos" w:hAnsi="Verdana" w:cs="Arial"/>
              </w:rPr>
            </w:pPr>
          </w:p>
          <w:p w14:paraId="7015B6FE" w14:textId="77777777" w:rsidR="00380822" w:rsidRPr="00380822" w:rsidRDefault="00380822" w:rsidP="00380822">
            <w:pPr>
              <w:numPr>
                <w:ilvl w:val="0"/>
                <w:numId w:val="20"/>
              </w:numPr>
              <w:contextualSpacing/>
              <w:jc w:val="both"/>
              <w:textAlignment w:val="baseline"/>
              <w:rPr>
                <w:rFonts w:ascii="Verdana" w:eastAsia="Aptos" w:hAnsi="Verdana" w:cs="Arial"/>
              </w:rPr>
            </w:pPr>
            <w:r w:rsidRPr="00380822">
              <w:rPr>
                <w:rFonts w:ascii="Verdana" w:eastAsia="Aptos" w:hAnsi="Verdana" w:cs="Arial"/>
              </w:rPr>
              <w:t>El 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 </w:t>
            </w:r>
          </w:p>
          <w:p w14:paraId="0C1A2F74" w14:textId="77777777" w:rsidR="00380822" w:rsidRPr="00380822" w:rsidRDefault="00380822" w:rsidP="00380822">
            <w:pPr>
              <w:ind w:left="720"/>
              <w:contextualSpacing/>
              <w:rPr>
                <w:rFonts w:ascii="Verdana" w:eastAsia="Aptos" w:hAnsi="Verdana" w:cs="Arial"/>
              </w:rPr>
            </w:pPr>
          </w:p>
          <w:p w14:paraId="639B2E4F" w14:textId="77777777" w:rsidR="00380822" w:rsidRPr="00380822" w:rsidRDefault="00380822" w:rsidP="00380822">
            <w:pPr>
              <w:ind w:left="846"/>
              <w:contextualSpacing/>
              <w:jc w:val="both"/>
              <w:textAlignment w:val="baseline"/>
              <w:rPr>
                <w:rFonts w:ascii="Verdana" w:eastAsia="Aptos" w:hAnsi="Verdana" w:cs="Arial"/>
              </w:rPr>
            </w:pPr>
          </w:p>
          <w:p w14:paraId="534C7D3E" w14:textId="77777777" w:rsidR="00380822" w:rsidRPr="00380822" w:rsidRDefault="00380822" w:rsidP="00380822">
            <w:pPr>
              <w:jc w:val="both"/>
              <w:rPr>
                <w:rFonts w:ascii="Verdana" w:eastAsia="Aptos" w:hAnsi="Verdana" w:cs="Arial"/>
              </w:rPr>
            </w:pPr>
            <w:r w:rsidRPr="00380822">
              <w:rPr>
                <w:rFonts w:ascii="Verdana" w:eastAsia="Aptos" w:hAnsi="Verdana" w:cs="Arial"/>
              </w:rPr>
              <w:t xml:space="preserve">La corrección aritmética realizada por la Entidad es considerada validad y prevalece sobre los valores consignados inicialmente por el oferente, por ello la </w:t>
            </w:r>
            <w:r w:rsidRPr="00380822" w:rsidDel="6C1472D9">
              <w:rPr>
                <w:rFonts w:ascii="Verdana" w:eastAsia="Aptos" w:hAnsi="Verdana" w:cs="Arial"/>
              </w:rPr>
              <w:t>E</w:t>
            </w:r>
            <w:r w:rsidRPr="00380822">
              <w:rPr>
                <w:rFonts w:ascii="Verdana" w:eastAsia="Aptos" w:hAnsi="Verdana" w:cs="Arial"/>
              </w:rPr>
              <w:t xml:space="preserve">ntidad a partir del valor total corregido de las propuestas asignará el puntaje de conformidad con el método de ponderación que se haya seleccionado. </w:t>
            </w:r>
          </w:p>
          <w:p w14:paraId="386D869F" w14:textId="77777777" w:rsidR="00380822" w:rsidRPr="00380822" w:rsidRDefault="00380822" w:rsidP="00380822">
            <w:pPr>
              <w:jc w:val="both"/>
              <w:rPr>
                <w:rFonts w:ascii="Verdana" w:eastAsia="Aptos" w:hAnsi="Verdana" w:cs="Arial"/>
              </w:rPr>
            </w:pPr>
          </w:p>
          <w:p w14:paraId="5CD24618" w14:textId="77777777" w:rsidR="00380822" w:rsidRPr="00380822" w:rsidRDefault="00380822" w:rsidP="00380822">
            <w:pPr>
              <w:numPr>
                <w:ilvl w:val="0"/>
                <w:numId w:val="21"/>
              </w:numPr>
              <w:spacing w:line="276" w:lineRule="auto"/>
              <w:contextualSpacing/>
              <w:jc w:val="both"/>
              <w:rPr>
                <w:rFonts w:ascii="Verdana" w:eastAsia="Aptos" w:hAnsi="Verdana" w:cs="Arial"/>
              </w:rPr>
            </w:pPr>
            <w:r w:rsidRPr="00380822">
              <w:rPr>
                <w:rFonts w:ascii="Verdana" w:eastAsia="Aptos" w:hAnsi="Verdana" w:cs="Arial"/>
              </w:rPr>
              <w:t>Frente a la causal de rechazo “V. Presentar más de una oferta económica con valores distintos en el Sobre 2”, es relevante indicar que en el análisis realizado no se logra traslucir que existan dos ofertas, esto debido a que lo que se presenta son documentos propios de una sola oferta, a saber,</w:t>
            </w:r>
          </w:p>
          <w:p w14:paraId="09D7F9BD" w14:textId="77777777" w:rsidR="00380822" w:rsidRPr="00380822" w:rsidRDefault="00380822" w:rsidP="00380822">
            <w:pPr>
              <w:spacing w:line="276" w:lineRule="auto"/>
              <w:ind w:left="709" w:right="758"/>
              <w:jc w:val="both"/>
              <w:rPr>
                <w:rFonts w:ascii="Verdana" w:eastAsia="Aptos" w:hAnsi="Verdana" w:cs="Arial"/>
              </w:rPr>
            </w:pPr>
          </w:p>
          <w:p w14:paraId="3D94742B" w14:textId="77777777" w:rsidR="00380822" w:rsidRPr="00380822" w:rsidRDefault="00380822" w:rsidP="00380822">
            <w:pPr>
              <w:spacing w:line="276" w:lineRule="auto"/>
              <w:ind w:left="709" w:right="758"/>
              <w:jc w:val="both"/>
              <w:rPr>
                <w:rFonts w:ascii="Verdana" w:eastAsia="Aptos" w:hAnsi="Verdana" w:cs="Arial"/>
              </w:rPr>
            </w:pPr>
            <w:r w:rsidRPr="00380822">
              <w:rPr>
                <w:rFonts w:ascii="Verdana" w:eastAsia="Aptos" w:hAnsi="Verdana" w:cs="Arial"/>
              </w:rPr>
              <w:t>“El archivo en formato Excel,</w:t>
            </w:r>
          </w:p>
          <w:p w14:paraId="03396B6B" w14:textId="77777777" w:rsidR="00380822" w:rsidRPr="00380822" w:rsidRDefault="00380822" w:rsidP="00380822">
            <w:pPr>
              <w:spacing w:line="276" w:lineRule="auto"/>
              <w:ind w:left="709" w:right="758"/>
              <w:jc w:val="both"/>
              <w:rPr>
                <w:rFonts w:ascii="Verdana" w:eastAsia="Aptos" w:hAnsi="Verdana" w:cs="Arial"/>
              </w:rPr>
            </w:pPr>
            <w:r w:rsidRPr="00380822">
              <w:rPr>
                <w:rFonts w:ascii="Verdana" w:eastAsia="Aptos" w:hAnsi="Verdana" w:cs="Arial"/>
              </w:rPr>
              <w:t xml:space="preserve"> El archivo en formato PDF </w:t>
            </w:r>
          </w:p>
          <w:p w14:paraId="4CDA9A86" w14:textId="77777777" w:rsidR="00380822" w:rsidRPr="00380822" w:rsidRDefault="00380822" w:rsidP="00380822">
            <w:pPr>
              <w:ind w:left="720"/>
              <w:contextualSpacing/>
              <w:jc w:val="both"/>
              <w:rPr>
                <w:rFonts w:ascii="Verdana" w:eastAsia="Aptos" w:hAnsi="Verdana" w:cs="Arial"/>
              </w:rPr>
            </w:pPr>
            <w:r w:rsidRPr="00380822">
              <w:rPr>
                <w:rFonts w:ascii="Verdana" w:eastAsia="Aptos" w:hAnsi="Verdana" w:cs="Arial"/>
              </w:rPr>
              <w:t xml:space="preserve"> El valor diligenciado en el cuestionario de SECOP II “ </w:t>
            </w:r>
          </w:p>
          <w:p w14:paraId="7966D86D" w14:textId="77777777" w:rsidR="00380822" w:rsidRPr="00380822" w:rsidRDefault="00380822" w:rsidP="00380822">
            <w:pPr>
              <w:jc w:val="both"/>
              <w:rPr>
                <w:rFonts w:ascii="Verdana" w:eastAsia="Aptos" w:hAnsi="Verdana" w:cs="Arial"/>
              </w:rPr>
            </w:pPr>
          </w:p>
          <w:p w14:paraId="7989C4F5" w14:textId="77777777" w:rsidR="00380822" w:rsidRPr="00380822" w:rsidRDefault="00380822" w:rsidP="00380822">
            <w:pPr>
              <w:jc w:val="both"/>
              <w:rPr>
                <w:rFonts w:ascii="Verdana" w:eastAsia="Aptos" w:hAnsi="Verdana" w:cs="Arial"/>
              </w:rPr>
            </w:pPr>
            <w:r w:rsidRPr="00380822">
              <w:rPr>
                <w:rFonts w:ascii="Verdana" w:eastAsia="Aptos" w:hAnsi="Verdana" w:cs="Arial"/>
              </w:rPr>
              <w:t xml:space="preserve">A juicio de esta agencia, lo que se puede presentar con la corrección aritmética es que los valores varíen en cada uno de los documentos presentados, para lo cual el documento tipo objeto de análisis, presenta la solución a la posible discrepancia.  </w:t>
            </w:r>
          </w:p>
          <w:p w14:paraId="3555D27B" w14:textId="77777777" w:rsidR="00380822" w:rsidRPr="00380822" w:rsidRDefault="00380822" w:rsidP="00380822">
            <w:pPr>
              <w:jc w:val="both"/>
              <w:rPr>
                <w:rFonts w:ascii="Verdana" w:eastAsia="Aptos" w:hAnsi="Verdana" w:cs="Arial"/>
              </w:rPr>
            </w:pPr>
          </w:p>
          <w:p w14:paraId="38788CAE" w14:textId="77777777" w:rsidR="00380822" w:rsidRPr="00380822" w:rsidRDefault="00380822" w:rsidP="00380822">
            <w:pPr>
              <w:jc w:val="both"/>
              <w:rPr>
                <w:rFonts w:ascii="Verdana" w:eastAsia="Aptos" w:hAnsi="Verdana" w:cs="Arial"/>
              </w:rPr>
            </w:pPr>
            <w:r w:rsidRPr="00380822">
              <w:rPr>
                <w:rFonts w:ascii="Verdana" w:eastAsia="Aptos" w:hAnsi="Verdana" w:cs="Arial"/>
              </w:rPr>
              <w:t>Así las cosas, el documento base de licitación de infraestructura de transporte Versión 4, dispone.</w:t>
            </w:r>
          </w:p>
          <w:p w14:paraId="03B9BA71" w14:textId="77777777" w:rsidR="00380822" w:rsidRPr="00380822" w:rsidRDefault="00380822" w:rsidP="00380822">
            <w:pPr>
              <w:jc w:val="both"/>
              <w:rPr>
                <w:rFonts w:ascii="Verdana" w:eastAsia="Aptos" w:hAnsi="Verdana" w:cs="Arial"/>
              </w:rPr>
            </w:pPr>
          </w:p>
          <w:p w14:paraId="0732429E" w14:textId="77777777" w:rsidR="00380822" w:rsidRPr="00380822" w:rsidRDefault="00380822" w:rsidP="00380822">
            <w:pPr>
              <w:jc w:val="both"/>
              <w:rPr>
                <w:rFonts w:ascii="Verdana" w:eastAsia="Aptos" w:hAnsi="Verdana" w:cs="Arial"/>
                <w:b/>
                <w:bCs/>
              </w:rPr>
            </w:pPr>
            <w:r w:rsidRPr="00380822">
              <w:rPr>
                <w:rFonts w:ascii="Verdana" w:eastAsia="Aptos" w:hAnsi="Verdana" w:cs="Arial"/>
                <w:b/>
                <w:bCs/>
              </w:rPr>
              <w:t>2.3.2 SOBRE NO. 2</w:t>
            </w:r>
          </w:p>
          <w:p w14:paraId="2E325867" w14:textId="77777777" w:rsidR="00380822" w:rsidRPr="00380822" w:rsidRDefault="00380822" w:rsidP="00380822">
            <w:pPr>
              <w:jc w:val="both"/>
              <w:rPr>
                <w:rFonts w:ascii="Verdana" w:eastAsia="Aptos" w:hAnsi="Verdana" w:cs="Arial"/>
                <w:b/>
                <w:bCs/>
              </w:rPr>
            </w:pPr>
          </w:p>
          <w:p w14:paraId="5C763950" w14:textId="77777777" w:rsidR="00380822" w:rsidRPr="00380822" w:rsidRDefault="00380822" w:rsidP="00380822">
            <w:pPr>
              <w:jc w:val="both"/>
              <w:rPr>
                <w:rFonts w:ascii="Verdana" w:eastAsia="Aptos" w:hAnsi="Verdana" w:cs="Arial"/>
              </w:rPr>
            </w:pPr>
            <w:r w:rsidRPr="00380822">
              <w:rPr>
                <w:rFonts w:ascii="Verdana" w:eastAsia="Aptos" w:hAnsi="Verdana" w:cs="Arial"/>
              </w:rPr>
              <w:t xml:space="preserve">“Contiene únicamente la oferta económica del proponente y debe tener las siguientes características: </w:t>
            </w:r>
          </w:p>
          <w:p w14:paraId="3E81A05B" w14:textId="77777777" w:rsidR="00380822" w:rsidRPr="00380822" w:rsidRDefault="00380822" w:rsidP="00380822">
            <w:pPr>
              <w:numPr>
                <w:ilvl w:val="0"/>
                <w:numId w:val="22"/>
              </w:numPr>
              <w:contextualSpacing/>
              <w:jc w:val="both"/>
              <w:rPr>
                <w:rFonts w:ascii="Verdana" w:eastAsia="Aptos" w:hAnsi="Verdana" w:cs="Arial"/>
              </w:rPr>
            </w:pPr>
            <w:r w:rsidRPr="00380822">
              <w:rPr>
                <w:rFonts w:ascii="Verdana" w:eastAsia="Aptos" w:hAnsi="Verdana" w:cs="Arial"/>
              </w:rPr>
              <w:t>[Para los procesos adelantados en el SECOP I]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[Para los procesos en SECOP II, el Sobre 2 debe presentarse en el cuestionario destinado para ello en el Módulo de “Licitación de Obra Pública” y no podrá ser entregado en físico].</w:t>
            </w:r>
          </w:p>
          <w:p w14:paraId="0DF1AB4A" w14:textId="77777777" w:rsidR="00380822" w:rsidRPr="00380822" w:rsidRDefault="00380822" w:rsidP="00380822">
            <w:pPr>
              <w:numPr>
                <w:ilvl w:val="0"/>
                <w:numId w:val="22"/>
              </w:numPr>
              <w:contextualSpacing/>
              <w:jc w:val="both"/>
              <w:rPr>
                <w:rFonts w:ascii="Verdana" w:eastAsia="Aptos" w:hAnsi="Verdana" w:cs="Arial"/>
              </w:rPr>
            </w:pPr>
            <w:r w:rsidRPr="00380822">
              <w:rPr>
                <w:rFonts w:ascii="Verdana" w:eastAsia="Aptos" w:hAnsi="Verdana" w:cs="Arial"/>
              </w:rPr>
              <w:t xml:space="preserve">[Para los procesos adelantados en el SECOP I] Debe incluir la propuesta económica debidamente diligenciada, de conformidad con todos y cada uno de los ítems exigidos y relacionados en el Formulario 1 – Formulario de Presupuesto Oficial. </w:t>
            </w:r>
          </w:p>
          <w:p w14:paraId="0B44DC66" w14:textId="77777777" w:rsidR="00380822" w:rsidRPr="00380822" w:rsidRDefault="00380822" w:rsidP="00380822">
            <w:pPr>
              <w:numPr>
                <w:ilvl w:val="0"/>
                <w:numId w:val="22"/>
              </w:numPr>
              <w:contextualSpacing/>
              <w:jc w:val="both"/>
              <w:rPr>
                <w:rFonts w:ascii="Verdana" w:eastAsia="Aptos" w:hAnsi="Verdana" w:cs="Arial"/>
              </w:rPr>
            </w:pPr>
            <w:r w:rsidRPr="00380822">
              <w:rPr>
                <w:rFonts w:ascii="Verdana" w:eastAsia="Aptos" w:hAnsi="Verdana" w:cs="Arial"/>
              </w:rPr>
              <w:t>[Para los procesos adelantados en el SECOP I]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6BC7F677" w14:textId="77777777" w:rsidR="00380822" w:rsidRPr="00380822" w:rsidRDefault="00380822" w:rsidP="00380822">
            <w:pPr>
              <w:numPr>
                <w:ilvl w:val="0"/>
                <w:numId w:val="22"/>
              </w:numPr>
              <w:contextualSpacing/>
              <w:jc w:val="both"/>
              <w:rPr>
                <w:rFonts w:ascii="Verdana" w:eastAsia="Aptos" w:hAnsi="Verdana" w:cs="Arial"/>
              </w:rPr>
            </w:pPr>
            <w:r w:rsidRPr="00380822">
              <w:rPr>
                <w:rFonts w:ascii="Verdana" w:eastAsia="Aptos" w:hAnsi="Verdana" w:cs="Arial"/>
              </w:rPr>
              <w:t>[Para los procesos adelantados en el SECOP I] La propuesta debe presentarse firmada.</w:t>
            </w:r>
          </w:p>
          <w:p w14:paraId="71472305" w14:textId="77777777" w:rsidR="00380822" w:rsidRPr="00380822" w:rsidRDefault="00380822" w:rsidP="00380822">
            <w:pPr>
              <w:jc w:val="both"/>
              <w:rPr>
                <w:rFonts w:ascii="Verdana" w:eastAsia="Aptos" w:hAnsi="Verdana" w:cs="Arial"/>
              </w:rPr>
            </w:pPr>
          </w:p>
          <w:p w14:paraId="51177751" w14:textId="77777777" w:rsidR="00380822" w:rsidRPr="00380822" w:rsidRDefault="00380822" w:rsidP="00380822">
            <w:pPr>
              <w:jc w:val="both"/>
              <w:rPr>
                <w:rFonts w:ascii="Verdana" w:eastAsia="Aptos" w:hAnsi="Verdana" w:cs="Arial"/>
              </w:rPr>
            </w:pPr>
            <w:r w:rsidRPr="00380822">
              <w:rPr>
                <w:rFonts w:ascii="Verdana" w:eastAsia="Aptos" w:hAnsi="Verdana" w:cs="Arial"/>
                <w:b/>
                <w:bCs/>
              </w:rPr>
              <w:t>Nota</w:t>
            </w:r>
            <w:r w:rsidRPr="00380822">
              <w:rPr>
                <w:rFonts w:ascii="Verdana" w:eastAsia="Aptos" w:hAnsi="Verdana" w:cs="Arial"/>
              </w:rPr>
              <w:t>: En caso de discrepancias entre los valores señalados en el Formulario 1 – Formulario de Presupuesto Oficial y el valor presentado en el SECOP II, prevalecerá el valor presentado en el SECOP II.”</w:t>
            </w:r>
          </w:p>
          <w:p w14:paraId="0C494C0D" w14:textId="77777777" w:rsidR="00380822" w:rsidRPr="00380822" w:rsidRDefault="00380822" w:rsidP="00380822">
            <w:pPr>
              <w:jc w:val="both"/>
              <w:rPr>
                <w:rFonts w:ascii="Verdana" w:eastAsia="Aptos" w:hAnsi="Verdana" w:cs="Arial"/>
              </w:rPr>
            </w:pPr>
          </w:p>
          <w:p w14:paraId="72F7383B" w14:textId="77777777" w:rsidR="00380822" w:rsidRPr="00380822" w:rsidRDefault="00380822" w:rsidP="00380822">
            <w:pPr>
              <w:jc w:val="both"/>
              <w:rPr>
                <w:rFonts w:ascii="Verdana" w:eastAsia="Aptos" w:hAnsi="Verdana" w:cs="Arial"/>
              </w:rPr>
            </w:pPr>
            <w:r w:rsidRPr="00380822">
              <w:rPr>
                <w:rFonts w:ascii="Verdana" w:eastAsia="Aptos" w:hAnsi="Verdana" w:cs="Arial"/>
              </w:rPr>
              <w:t xml:space="preserve">De lo anterior se tiene que, no se aplica la causal de rechazo por no tratarse de dos o más ofertas económicas, y, en caso de existir discrepancias entre el Formulario 1 – Formulario de Presupuesto Oficial y el valor presentado en el SECOP II, prevalecerá el valor presentado en el SECOP II. </w:t>
            </w:r>
          </w:p>
          <w:p w14:paraId="11352167" w14:textId="77777777" w:rsidR="00380822" w:rsidRPr="00380822" w:rsidRDefault="00380822" w:rsidP="00380822">
            <w:pPr>
              <w:jc w:val="both"/>
              <w:rPr>
                <w:rFonts w:ascii="Verdana" w:eastAsia="Aptos" w:hAnsi="Verdana" w:cs="Arial"/>
              </w:rPr>
            </w:pPr>
          </w:p>
          <w:p w14:paraId="3E4F2A89" w14:textId="77777777" w:rsidR="00380822" w:rsidRPr="00380822" w:rsidRDefault="00380822" w:rsidP="00380822">
            <w:pPr>
              <w:spacing w:line="276" w:lineRule="auto"/>
              <w:jc w:val="both"/>
              <w:rPr>
                <w:rFonts w:ascii="Verdana" w:eastAsia="Aptos" w:hAnsi="Verdana" w:cs="Arial"/>
              </w:rPr>
            </w:pPr>
          </w:p>
        </w:tc>
      </w:tr>
    </w:tbl>
    <w:p w14:paraId="1C6A6527" w14:textId="77777777" w:rsidR="00380822" w:rsidRPr="00380822" w:rsidRDefault="00380822" w:rsidP="00380822">
      <w:pPr>
        <w:tabs>
          <w:tab w:val="left" w:pos="142"/>
          <w:tab w:val="left" w:pos="284"/>
        </w:tabs>
        <w:spacing w:after="0" w:line="276" w:lineRule="auto"/>
        <w:jc w:val="both"/>
        <w:rPr>
          <w:rFonts w:ascii="Verdana" w:eastAsia="Century Gothic" w:hAnsi="Verdana" w:cs="Century Gothic"/>
          <w:b/>
          <w:bCs/>
          <w:lang w:val="es-ES"/>
        </w:rPr>
      </w:pPr>
    </w:p>
    <w:p w14:paraId="38B73FF1" w14:textId="77777777" w:rsidR="00380822" w:rsidRPr="00380822" w:rsidRDefault="00380822" w:rsidP="0038082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80822">
        <w:rPr>
          <w:rFonts w:ascii="Verdana" w:eastAsia="Century Gothic" w:hAnsi="Verdana" w:cs="Century Gothic"/>
          <w:b/>
          <w:bCs/>
        </w:rPr>
        <w:t>Razones de la respuesta:</w:t>
      </w:r>
    </w:p>
    <w:p w14:paraId="691CD1EC" w14:textId="77777777" w:rsidR="00380822" w:rsidRPr="00380822" w:rsidRDefault="00380822" w:rsidP="00380822">
      <w:pPr>
        <w:spacing w:after="0" w:line="276" w:lineRule="auto"/>
        <w:jc w:val="both"/>
        <w:rPr>
          <w:rFonts w:ascii="Verdana" w:eastAsia="Calibri" w:hAnsi="Verdana" w:cs="Arial"/>
          <w:color w:val="7030A0"/>
          <w:lang w:val="es-ES"/>
        </w:rPr>
      </w:pPr>
    </w:p>
    <w:p w14:paraId="11AE2E9E" w14:textId="77777777" w:rsidR="00380822" w:rsidRPr="00380822" w:rsidRDefault="00380822" w:rsidP="00380822">
      <w:pPr>
        <w:spacing w:after="0" w:line="276" w:lineRule="auto"/>
        <w:jc w:val="both"/>
        <w:rPr>
          <w:rFonts w:ascii="Verdana" w:eastAsia="Calibri" w:hAnsi="Verdana" w:cs="Arial"/>
          <w:lang w:val="es-ES"/>
        </w:rPr>
      </w:pPr>
      <w:r w:rsidRPr="00380822">
        <w:rPr>
          <w:rFonts w:ascii="Verdana" w:eastAsia="Calibri" w:hAnsi="Verdana" w:cs="Arial"/>
          <w:lang w:val="es-ES"/>
        </w:rPr>
        <w:t xml:space="preserve">Lo anterior se sustenta en las siguientes consideraciones: </w:t>
      </w:r>
    </w:p>
    <w:p w14:paraId="623F1BBE" w14:textId="77777777" w:rsidR="00380822" w:rsidRPr="00380822" w:rsidRDefault="00380822" w:rsidP="00380822">
      <w:pPr>
        <w:spacing w:after="0" w:line="276" w:lineRule="auto"/>
        <w:jc w:val="both"/>
        <w:rPr>
          <w:rFonts w:ascii="Verdana" w:eastAsia="Calibri" w:hAnsi="Verdana" w:cs="Arial"/>
          <w:lang w:val="es-ES"/>
        </w:rPr>
      </w:pPr>
    </w:p>
    <w:p w14:paraId="2A1838A4" w14:textId="77777777" w:rsidR="00380822" w:rsidRPr="00380822" w:rsidRDefault="00380822" w:rsidP="00380822">
      <w:pPr>
        <w:numPr>
          <w:ilvl w:val="0"/>
          <w:numId w:val="18"/>
        </w:numPr>
        <w:spacing w:after="0" w:line="276" w:lineRule="auto"/>
        <w:contextualSpacing/>
        <w:jc w:val="both"/>
        <w:rPr>
          <w:rFonts w:ascii="Verdana" w:eastAsia="Calibri" w:hAnsi="Verdana" w:cs="Arial"/>
          <w:lang w:val="es-ES"/>
        </w:rPr>
      </w:pPr>
      <w:r w:rsidRPr="00380822">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w:t>
      </w:r>
      <w:r w:rsidRPr="00380822">
        <w:rPr>
          <w:rFonts w:ascii="Verdana" w:eastAsia="Calibri" w:hAnsi="Verdana" w:cs="Arial"/>
          <w:lang w:val="es-ES"/>
        </w:rPr>
        <w:lastRenderedPageBreak/>
        <w:t xml:space="preserve">Contratación de la Administración Pública –EGCAP–. Debido a esto, tales entidades deben aplicar de manera forzosa los Documentos Tipo para desarrollar los Procesos de Contratación en los objetos y modalidades cobijadas por los Documentos Tipo. </w:t>
      </w:r>
    </w:p>
    <w:p w14:paraId="7E41C5A3" w14:textId="77777777" w:rsidR="00380822" w:rsidRPr="00380822" w:rsidRDefault="00380822" w:rsidP="00380822">
      <w:pPr>
        <w:spacing w:after="0" w:line="276" w:lineRule="auto"/>
        <w:ind w:left="720"/>
        <w:contextualSpacing/>
        <w:jc w:val="both"/>
        <w:rPr>
          <w:rFonts w:ascii="Verdana" w:eastAsia="Calibri" w:hAnsi="Verdana" w:cs="Arial"/>
          <w:lang w:val="es-ES"/>
        </w:rPr>
      </w:pPr>
    </w:p>
    <w:p w14:paraId="3C480B28" w14:textId="77777777" w:rsidR="00380822" w:rsidRPr="00380822" w:rsidRDefault="00380822" w:rsidP="00380822">
      <w:pPr>
        <w:numPr>
          <w:ilvl w:val="0"/>
          <w:numId w:val="18"/>
        </w:numPr>
        <w:snapToGrid w:val="0"/>
        <w:spacing w:after="120" w:line="276" w:lineRule="auto"/>
        <w:contextualSpacing/>
        <w:jc w:val="both"/>
        <w:rPr>
          <w:rFonts w:ascii="Verdana" w:eastAsia="Aptos" w:hAnsi="Verdana" w:cs="Arial"/>
          <w:lang w:val="es-ES_tradnl"/>
        </w:rPr>
      </w:pPr>
      <w:r w:rsidRPr="00380822">
        <w:rPr>
          <w:rFonts w:ascii="Verdana" w:eastAsia="Aptos" w:hAnsi="Verdana" w:cs="Times New Roman"/>
          <w:lang w:val="es-ES_tradnl"/>
        </w:rPr>
        <w:t>Para el sector de infraestructura de transporte, la Agencia Nacional de Contratación Pública – Colombia Compra Eficiente ha expedido Documentos Tipo</w:t>
      </w:r>
      <w:r w:rsidRPr="00380822">
        <w:rPr>
          <w:rFonts w:ascii="Aptos" w:eastAsia="Aptos" w:hAnsi="Aptos" w:cs="Arial"/>
          <w:vertAlign w:val="superscript"/>
          <w:lang w:val="es-ES_tradnl"/>
        </w:rPr>
        <w:footnoteReference w:id="1"/>
      </w:r>
      <w:r w:rsidRPr="00380822">
        <w:rPr>
          <w:rFonts w:ascii="Verdana" w:eastAsia="Aptos"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32E0CAA2" w14:textId="77777777" w:rsidR="00380822" w:rsidRPr="00380822" w:rsidRDefault="00380822" w:rsidP="00380822">
      <w:pPr>
        <w:ind w:left="720"/>
        <w:contextualSpacing/>
        <w:rPr>
          <w:rFonts w:ascii="Verdana" w:eastAsia="Aptos" w:hAnsi="Verdana" w:cs="Arial"/>
          <w:lang w:val="es-ES_tradnl"/>
        </w:rPr>
      </w:pPr>
    </w:p>
    <w:p w14:paraId="74CA7F2B" w14:textId="77777777" w:rsidR="00380822" w:rsidRPr="00380822" w:rsidRDefault="00380822" w:rsidP="00380822">
      <w:pPr>
        <w:snapToGrid w:val="0"/>
        <w:spacing w:after="120" w:line="276" w:lineRule="auto"/>
        <w:ind w:left="720"/>
        <w:contextualSpacing/>
        <w:jc w:val="both"/>
        <w:rPr>
          <w:rFonts w:ascii="Verdana" w:eastAsia="Aptos" w:hAnsi="Verdana" w:cs="Arial"/>
          <w:lang w:val="es-ES_tradnl"/>
        </w:rPr>
      </w:pPr>
    </w:p>
    <w:p w14:paraId="177D780E" w14:textId="77777777" w:rsidR="00380822" w:rsidRPr="00380822" w:rsidRDefault="00380822" w:rsidP="00380822">
      <w:pPr>
        <w:numPr>
          <w:ilvl w:val="0"/>
          <w:numId w:val="18"/>
        </w:numPr>
        <w:snapToGrid w:val="0"/>
        <w:spacing w:after="120" w:line="276" w:lineRule="auto"/>
        <w:contextualSpacing/>
        <w:jc w:val="both"/>
        <w:rPr>
          <w:rFonts w:ascii="Verdana" w:eastAsia="Aptos" w:hAnsi="Verdana" w:cs="Arial"/>
          <w:lang w:val="es-ES_tradnl"/>
        </w:rPr>
      </w:pPr>
      <w:r w:rsidRPr="00380822">
        <w:rPr>
          <w:rFonts w:ascii="Verdana" w:eastAsia="Aptos" w:hAnsi="Verdana" w:cs="Arial"/>
          <w:lang w:val="es-ES_tradnl"/>
        </w:rPr>
        <w:t>Recientemente, esta Agencia expidió la Resolución No. 465 de 2024 “Por la cual se adopta la versión -4- de los Documentos Tipo para los procesos de selección de licitación de obra pública del sector de infraestructura de transporte y se deroga la Resolución 240 de 2020”. Estos documentos aplican a los procesos de selección de licitación de obra pública de infraestructura de transporte, cuyo aviso de convocatoria de publique a partir del 3 de febrero de 2025.</w:t>
      </w:r>
    </w:p>
    <w:p w14:paraId="4373660F" w14:textId="77777777" w:rsidR="00380822" w:rsidRPr="00380822" w:rsidRDefault="00380822" w:rsidP="00380822">
      <w:pPr>
        <w:snapToGrid w:val="0"/>
        <w:spacing w:after="120" w:line="276" w:lineRule="auto"/>
        <w:ind w:left="720"/>
        <w:contextualSpacing/>
        <w:jc w:val="both"/>
        <w:rPr>
          <w:rFonts w:ascii="Verdana" w:eastAsia="Aptos" w:hAnsi="Verdana" w:cs="Arial"/>
          <w:lang w:val="es-ES_tradnl"/>
        </w:rPr>
      </w:pPr>
    </w:p>
    <w:p w14:paraId="3D1F3766" w14:textId="77777777" w:rsidR="00380822" w:rsidRPr="00380822" w:rsidRDefault="00380822" w:rsidP="00380822">
      <w:pPr>
        <w:numPr>
          <w:ilvl w:val="0"/>
          <w:numId w:val="18"/>
        </w:numPr>
        <w:snapToGrid w:val="0"/>
        <w:spacing w:after="120" w:line="276" w:lineRule="auto"/>
        <w:contextualSpacing/>
        <w:jc w:val="both"/>
        <w:rPr>
          <w:rFonts w:ascii="Verdana" w:eastAsia="Aptos" w:hAnsi="Verdana" w:cs="Arial"/>
          <w:kern w:val="2"/>
          <w:lang w:val="es-ES_tradnl" w:eastAsia="es-ES"/>
        </w:rPr>
      </w:pPr>
      <w:r w:rsidRPr="00380822">
        <w:rPr>
          <w:rFonts w:ascii="Verdana" w:eastAsia="Aptos" w:hAnsi="Verdana" w:cs="Arial"/>
          <w:kern w:val="2"/>
          <w:lang w:val="es-ES_tradnl" w:eastAsia="es-MX"/>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719D17BF" w14:textId="77777777" w:rsidR="00380822" w:rsidRPr="00380822" w:rsidRDefault="00380822" w:rsidP="00380822">
      <w:pPr>
        <w:numPr>
          <w:ilvl w:val="0"/>
          <w:numId w:val="18"/>
        </w:numPr>
        <w:spacing w:after="0" w:line="276" w:lineRule="auto"/>
        <w:contextualSpacing/>
        <w:jc w:val="both"/>
        <w:rPr>
          <w:rFonts w:ascii="Verdana" w:eastAsia="Calibri" w:hAnsi="Verdana" w:cs="Arial"/>
          <w:lang w:val="es-ES"/>
        </w:rPr>
      </w:pPr>
      <w:r w:rsidRPr="00380822">
        <w:rPr>
          <w:rFonts w:ascii="Verdana" w:eastAsia="Aptos" w:hAnsi="Verdana" w:cs="Arial"/>
          <w:kern w:val="2"/>
          <w:lang w:val="es-ES_tradnl" w:eastAsia="es-MX"/>
        </w:rPr>
        <w:t>Este formulario lo prepara la entidad en la etapa de planeación y le permite definir el valor oficial estimado del proceso de contratación. Por tanto, las entidades estatales para su elaboración deben tener en cuenta diferentes variables</w:t>
      </w:r>
      <w:r w:rsidRPr="00380822">
        <w:rPr>
          <w:rFonts w:ascii="Verdana" w:eastAsia="Aptos" w:hAnsi="Verdana" w:cs="Times New Roman"/>
          <w:kern w:val="2"/>
          <w:vertAlign w:val="superscript"/>
          <w:lang w:val="es-ES_tradnl" w:eastAsia="es-MX"/>
        </w:rPr>
        <w:footnoteReference w:id="2"/>
      </w:r>
      <w:r w:rsidRPr="00380822">
        <w:rPr>
          <w:rFonts w:ascii="Verdana" w:eastAsia="Aptos" w:hAnsi="Verdana" w:cs="Arial"/>
          <w:kern w:val="2"/>
          <w:lang w:val="es-ES_tradnl" w:eastAsia="es-MX"/>
        </w:rPr>
        <w:t>, como el objeto, alcance, obras a ejecutar, actividades, cantidades, particularidades de la zona de ejecución del proyecto, disponibilidad y distancia de fuentes de materiales, entre otros.</w:t>
      </w:r>
    </w:p>
    <w:p w14:paraId="32A4F678" w14:textId="77777777" w:rsidR="00380822" w:rsidRPr="00380822" w:rsidRDefault="00380822" w:rsidP="00380822">
      <w:pPr>
        <w:spacing w:after="0" w:line="276" w:lineRule="auto"/>
        <w:ind w:left="720"/>
        <w:contextualSpacing/>
        <w:jc w:val="both"/>
        <w:rPr>
          <w:rFonts w:ascii="Verdana" w:eastAsia="Calibri" w:hAnsi="Verdana" w:cs="Arial"/>
          <w:lang w:val="es-ES"/>
        </w:rPr>
      </w:pPr>
    </w:p>
    <w:p w14:paraId="7D902BA3" w14:textId="77777777" w:rsidR="00380822" w:rsidRPr="00380822" w:rsidRDefault="00380822" w:rsidP="00380822">
      <w:pPr>
        <w:widowControl w:val="0"/>
        <w:numPr>
          <w:ilvl w:val="0"/>
          <w:numId w:val="18"/>
        </w:numPr>
        <w:autoSpaceDE w:val="0"/>
        <w:autoSpaceDN w:val="0"/>
        <w:snapToGrid w:val="0"/>
        <w:spacing w:after="120" w:line="276" w:lineRule="auto"/>
        <w:contextualSpacing/>
        <w:jc w:val="both"/>
        <w:rPr>
          <w:rFonts w:ascii="Verdana" w:eastAsia="Times New Roman" w:hAnsi="Verdana" w:cs="Arial"/>
          <w:kern w:val="2"/>
          <w:lang w:val="es-ES" w:eastAsia="es-MX"/>
        </w:rPr>
      </w:pPr>
      <w:r w:rsidRPr="00380822">
        <w:rPr>
          <w:rFonts w:ascii="Verdana" w:eastAsia="Times New Roman" w:hAnsi="Verdana" w:cs="Arial"/>
          <w:kern w:val="2"/>
          <w:lang w:val="es-ES" w:eastAsia="es-MX"/>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380822">
        <w:rPr>
          <w:rFonts w:ascii="Verdana" w:eastAsia="Times New Roman" w:hAnsi="Verdana" w:cs="Arial"/>
          <w:kern w:val="2"/>
          <w:lang w:val="es-ES" w:eastAsia="es-MX"/>
        </w:rPr>
        <w:t>ii</w:t>
      </w:r>
      <w:proofErr w:type="spellEnd"/>
      <w:r w:rsidRPr="00380822">
        <w:rPr>
          <w:rFonts w:ascii="Verdana" w:eastAsia="Times New Roman" w:hAnsi="Verdana" w:cs="Arial"/>
          <w:kern w:val="2"/>
          <w:lang w:val="es-ES" w:eastAsia="es-MX"/>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1EE70873" w14:textId="77777777" w:rsidR="00380822" w:rsidRPr="00380822" w:rsidRDefault="00380822" w:rsidP="00380822">
      <w:pPr>
        <w:widowControl w:val="0"/>
        <w:numPr>
          <w:ilvl w:val="0"/>
          <w:numId w:val="18"/>
        </w:numPr>
        <w:autoSpaceDE w:val="0"/>
        <w:autoSpaceDN w:val="0"/>
        <w:snapToGrid w:val="0"/>
        <w:spacing w:after="120" w:line="276" w:lineRule="auto"/>
        <w:contextualSpacing/>
        <w:jc w:val="both"/>
        <w:rPr>
          <w:rFonts w:ascii="Verdana" w:eastAsia="Times New Roman" w:hAnsi="Verdana" w:cs="Arial"/>
          <w:kern w:val="2"/>
          <w:lang w:val="es-ES" w:eastAsia="es-ES"/>
        </w:rPr>
      </w:pPr>
      <w:r w:rsidRPr="00380822">
        <w:rPr>
          <w:rFonts w:ascii="Verdana" w:eastAsia="Times New Roman" w:hAnsi="Verdana" w:cs="Arial"/>
          <w:kern w:val="2"/>
          <w:lang w:val="es-ES" w:eastAsia="es-ES"/>
        </w:rPr>
        <w:t xml:space="preserve">En ese contexto, se tiene que, en la primera hoja del Formulario 1, que corresponde al presupuesto oficial, la entidad debe enlistar los </w:t>
      </w:r>
      <w:r w:rsidRPr="00380822">
        <w:rPr>
          <w:rFonts w:ascii="Verdana" w:eastAsia="Times New Roman" w:hAnsi="Verdana" w:cs="Arial"/>
          <w:i/>
          <w:iCs/>
          <w:kern w:val="2"/>
          <w:lang w:val="es-ES" w:eastAsia="es-ES"/>
        </w:rPr>
        <w:t xml:space="preserve">ítems de pago </w:t>
      </w:r>
      <w:r w:rsidRPr="00380822">
        <w:rPr>
          <w:rFonts w:ascii="Verdana" w:eastAsia="Times New Roman" w:hAnsi="Verdana" w:cs="Arial"/>
          <w:kern w:val="2"/>
          <w:lang w:val="es-ES" w:eastAsia="es-ES"/>
        </w:rPr>
        <w:t xml:space="preserve">de los bienes, obras o servicios que se requieren para la ejecución de la obra pública de infraestructura de transporte. Además, es posible establecer: i) sus especificaciones generales y particulares, </w:t>
      </w:r>
      <w:proofErr w:type="spellStart"/>
      <w:r w:rsidRPr="00380822">
        <w:rPr>
          <w:rFonts w:ascii="Verdana" w:eastAsia="Times New Roman" w:hAnsi="Verdana" w:cs="Arial"/>
          <w:kern w:val="2"/>
          <w:lang w:val="es-ES" w:eastAsia="es-ES"/>
        </w:rPr>
        <w:t>ii</w:t>
      </w:r>
      <w:proofErr w:type="spellEnd"/>
      <w:r w:rsidRPr="00380822">
        <w:rPr>
          <w:rFonts w:ascii="Verdana" w:eastAsia="Times New Roman" w:hAnsi="Verdana" w:cs="Arial"/>
          <w:kern w:val="2"/>
          <w:lang w:val="es-ES" w:eastAsia="es-ES"/>
        </w:rPr>
        <w:t xml:space="preserve">) la descripción, </w:t>
      </w:r>
      <w:proofErr w:type="spellStart"/>
      <w:r w:rsidRPr="00380822">
        <w:rPr>
          <w:rFonts w:ascii="Verdana" w:eastAsia="Times New Roman" w:hAnsi="Verdana" w:cs="Arial"/>
          <w:kern w:val="2"/>
          <w:lang w:val="es-ES" w:eastAsia="es-ES"/>
        </w:rPr>
        <w:t>iii</w:t>
      </w:r>
      <w:proofErr w:type="spellEnd"/>
      <w:r w:rsidRPr="00380822">
        <w:rPr>
          <w:rFonts w:ascii="Verdana" w:eastAsia="Times New Roman" w:hAnsi="Verdana" w:cs="Arial"/>
          <w:kern w:val="2"/>
          <w:lang w:val="es-ES" w:eastAsia="es-ES"/>
        </w:rPr>
        <w:t xml:space="preserve">) la unidad de medida, </w:t>
      </w:r>
      <w:proofErr w:type="spellStart"/>
      <w:r w:rsidRPr="00380822">
        <w:rPr>
          <w:rFonts w:ascii="Verdana" w:eastAsia="Times New Roman" w:hAnsi="Verdana" w:cs="Arial"/>
          <w:kern w:val="2"/>
          <w:lang w:val="es-ES" w:eastAsia="es-ES"/>
        </w:rPr>
        <w:t>iv</w:t>
      </w:r>
      <w:proofErr w:type="spellEnd"/>
      <w:r w:rsidRPr="00380822">
        <w:rPr>
          <w:rFonts w:ascii="Verdana" w:eastAsia="Times New Roman" w:hAnsi="Verdana" w:cs="Arial"/>
          <w:kern w:val="2"/>
          <w:lang w:val="es-ES" w:eastAsia="es-ES"/>
        </w:rPr>
        <w:t xml:space="preserve">) la cantidad, v) el valor unitario y vi) el valor total de los </w:t>
      </w:r>
      <w:r w:rsidRPr="00380822">
        <w:rPr>
          <w:rFonts w:ascii="Verdana" w:eastAsia="Times New Roman" w:hAnsi="Verdana" w:cs="Arial"/>
          <w:i/>
          <w:iCs/>
          <w:kern w:val="2"/>
          <w:lang w:val="es-ES" w:eastAsia="es-ES"/>
        </w:rPr>
        <w:t>ítems.</w:t>
      </w:r>
    </w:p>
    <w:p w14:paraId="203BDD8D" w14:textId="77777777" w:rsidR="00380822" w:rsidRPr="00380822" w:rsidRDefault="00380822" w:rsidP="00380822">
      <w:pPr>
        <w:widowControl w:val="0"/>
        <w:autoSpaceDE w:val="0"/>
        <w:autoSpaceDN w:val="0"/>
        <w:snapToGrid w:val="0"/>
        <w:spacing w:after="120" w:line="276" w:lineRule="auto"/>
        <w:ind w:left="720"/>
        <w:contextualSpacing/>
        <w:jc w:val="both"/>
        <w:rPr>
          <w:rFonts w:ascii="Verdana" w:eastAsia="Times New Roman" w:hAnsi="Verdana" w:cs="Arial"/>
          <w:kern w:val="2"/>
          <w:lang w:val="es-ES" w:eastAsia="es-ES"/>
        </w:rPr>
      </w:pPr>
    </w:p>
    <w:p w14:paraId="33AF1F6C" w14:textId="77777777" w:rsidR="00380822" w:rsidRPr="00380822" w:rsidRDefault="00380822" w:rsidP="00380822">
      <w:pPr>
        <w:widowControl w:val="0"/>
        <w:numPr>
          <w:ilvl w:val="0"/>
          <w:numId w:val="18"/>
        </w:numPr>
        <w:autoSpaceDE w:val="0"/>
        <w:autoSpaceDN w:val="0"/>
        <w:snapToGrid w:val="0"/>
        <w:spacing w:after="120" w:line="276" w:lineRule="auto"/>
        <w:contextualSpacing/>
        <w:jc w:val="both"/>
        <w:rPr>
          <w:rFonts w:ascii="Verdana" w:eastAsia="Times New Roman" w:hAnsi="Verdana" w:cs="Arial"/>
          <w:iCs/>
          <w:kern w:val="2"/>
          <w:lang w:val="es-ES_tradnl" w:eastAsia="es-ES"/>
        </w:rPr>
      </w:pPr>
      <w:r w:rsidRPr="00380822">
        <w:rPr>
          <w:rFonts w:ascii="Verdana" w:eastAsia="Times New Roman" w:hAnsi="Verdana" w:cs="Arial"/>
          <w:kern w:val="2"/>
          <w:lang w:val="es-ES_tradnl" w:eastAsia="es-MX"/>
        </w:rPr>
        <w:t xml:space="preserve">Teniendo en cuenta el objeto de su consulta, es importante señalar que, el numeral “2.3. ELABORACIÓN Y PRESENTACIÓN DE LA OFERTA” del documento base de los documentos tipo en comento, contiene una </w:t>
      </w:r>
      <w:r w:rsidRPr="00380822">
        <w:rPr>
          <w:rFonts w:ascii="Verdana" w:eastAsia="Times New Roman" w:hAnsi="Verdana" w:cs="Arial"/>
          <w:i/>
          <w:iCs/>
          <w:kern w:val="2"/>
          <w:lang w:val="es-ES_tradnl" w:eastAsia="es-MX"/>
        </w:rPr>
        <w:t>Nota,</w:t>
      </w:r>
      <w:r w:rsidRPr="00380822">
        <w:rPr>
          <w:rFonts w:ascii="Verdana" w:eastAsia="Times New Roman" w:hAnsi="Verdana" w:cs="Arial"/>
          <w:kern w:val="2"/>
          <w:lang w:val="es-ES_tradnl" w:eastAsia="es-MX"/>
        </w:rPr>
        <w:t xml:space="preserve"> que establece que, </w:t>
      </w:r>
      <w:r w:rsidRPr="00380822">
        <w:rPr>
          <w:rFonts w:ascii="Verdana" w:eastAsia="Times New Roman" w:hAnsi="Verdana" w:cs="Arial"/>
          <w:i/>
          <w:iCs/>
          <w:kern w:val="2"/>
          <w:lang w:val="es-ES_tradnl" w:eastAsia="es-MX"/>
        </w:rPr>
        <w:t>“[e]n caso de discrepancias entre los valores señalados en el Formulario 1 – Formulario de Presupuesto Oficial y el valor presentado en el SECOP II, prevalecerá el valor presentado en el SECOP II.”</w:t>
      </w:r>
    </w:p>
    <w:p w14:paraId="60554AB9" w14:textId="77777777" w:rsidR="00380822" w:rsidRPr="00380822" w:rsidRDefault="00380822" w:rsidP="00380822">
      <w:pPr>
        <w:numPr>
          <w:ilvl w:val="0"/>
          <w:numId w:val="18"/>
        </w:numPr>
        <w:snapToGrid w:val="0"/>
        <w:spacing w:after="120" w:line="276" w:lineRule="auto"/>
        <w:contextualSpacing/>
        <w:jc w:val="both"/>
        <w:rPr>
          <w:rFonts w:ascii="Verdana" w:eastAsia="Times New Roman" w:hAnsi="Verdana" w:cs="Arial"/>
          <w:lang w:val="es-ES_tradnl"/>
        </w:rPr>
      </w:pPr>
      <w:r w:rsidRPr="00380822">
        <w:rPr>
          <w:rFonts w:ascii="Verdana" w:eastAsia="Times New Roman" w:hAnsi="Verdana" w:cs="Arial"/>
          <w:lang w:val="es-ES_tradnl"/>
        </w:rPr>
        <w:t>Al respecto, debe advertirse que, indistintamente de los valores que figuren en el Formulario 1 y el SECOP II, prevalecerán los consignados en el SECOP II.</w:t>
      </w:r>
    </w:p>
    <w:p w14:paraId="432088E7" w14:textId="77777777" w:rsidR="00380822" w:rsidRPr="00380822" w:rsidRDefault="00380822" w:rsidP="00380822">
      <w:pPr>
        <w:snapToGrid w:val="0"/>
        <w:spacing w:after="120" w:line="276" w:lineRule="auto"/>
        <w:ind w:left="720"/>
        <w:contextualSpacing/>
        <w:jc w:val="both"/>
        <w:rPr>
          <w:rFonts w:ascii="Verdana" w:eastAsia="Times New Roman" w:hAnsi="Verdana" w:cs="Arial"/>
          <w:lang w:val="es-ES_tradnl"/>
        </w:rPr>
      </w:pPr>
    </w:p>
    <w:p w14:paraId="5230DCC2" w14:textId="77777777" w:rsidR="00380822" w:rsidRPr="00380822" w:rsidRDefault="00380822" w:rsidP="00380822">
      <w:pPr>
        <w:numPr>
          <w:ilvl w:val="0"/>
          <w:numId w:val="18"/>
        </w:numPr>
        <w:snapToGrid w:val="0"/>
        <w:spacing w:after="120" w:line="240" w:lineRule="auto"/>
        <w:contextualSpacing/>
        <w:jc w:val="both"/>
        <w:rPr>
          <w:rFonts w:ascii="Verdana" w:eastAsia="Times New Roman" w:hAnsi="Verdana" w:cs="Arial"/>
          <w:lang w:val="es-ES"/>
        </w:rPr>
      </w:pPr>
      <w:r w:rsidRPr="00380822">
        <w:rPr>
          <w:rFonts w:ascii="Verdana" w:eastAsia="Times New Roman" w:hAnsi="Verdana" w:cs="Arial"/>
          <w:lang w:val="es-ES"/>
        </w:rPr>
        <w:t xml:space="preserve">Por lo tanto, cuando este tipo de situaciones se presenten en desarrollo de procesos de contratación, corresponderá a las entidades estatales, en </w:t>
      </w:r>
      <w:r w:rsidRPr="00380822">
        <w:rPr>
          <w:rFonts w:ascii="Verdana" w:eastAsia="Times New Roman" w:hAnsi="Verdana" w:cs="Arial"/>
          <w:lang w:val="es-ES"/>
        </w:rPr>
        <w:lastRenderedPageBreak/>
        <w:t>el marco de su autonomía, adelantar las acciones procedentes y necesarias, con el fin hacer prevalecer los valores de la oferta contemplados en el SECOP II y continuar con el desarrollo del proceso, conforme al régimen jurídico aplicable.</w:t>
      </w:r>
    </w:p>
    <w:p w14:paraId="3791EC53" w14:textId="77777777" w:rsidR="00380822" w:rsidRPr="00380822" w:rsidRDefault="00380822" w:rsidP="00380822">
      <w:pPr>
        <w:spacing w:line="240" w:lineRule="auto"/>
        <w:ind w:left="720"/>
        <w:contextualSpacing/>
        <w:rPr>
          <w:rFonts w:ascii="Verdana" w:eastAsia="Times New Roman" w:hAnsi="Verdana" w:cs="Arial"/>
          <w:lang w:val="es-ES"/>
        </w:rPr>
      </w:pPr>
    </w:p>
    <w:p w14:paraId="7423EA91" w14:textId="77777777" w:rsidR="00380822" w:rsidRPr="00380822" w:rsidRDefault="00380822" w:rsidP="00380822">
      <w:pPr>
        <w:snapToGrid w:val="0"/>
        <w:spacing w:after="120" w:line="240" w:lineRule="auto"/>
        <w:ind w:left="720"/>
        <w:contextualSpacing/>
        <w:jc w:val="both"/>
        <w:rPr>
          <w:rFonts w:ascii="Verdana" w:eastAsia="Times New Roman" w:hAnsi="Verdana" w:cs="Arial"/>
          <w:lang w:val="es-ES"/>
        </w:rPr>
      </w:pPr>
    </w:p>
    <w:p w14:paraId="20EAA248" w14:textId="77777777" w:rsidR="00380822" w:rsidRPr="00380822" w:rsidRDefault="00380822" w:rsidP="00380822">
      <w:pPr>
        <w:numPr>
          <w:ilvl w:val="0"/>
          <w:numId w:val="18"/>
        </w:numPr>
        <w:snapToGrid w:val="0"/>
        <w:spacing w:after="120" w:line="240" w:lineRule="auto"/>
        <w:contextualSpacing/>
        <w:jc w:val="both"/>
        <w:rPr>
          <w:rFonts w:ascii="Verdana" w:eastAsia="Times New Roman" w:hAnsi="Verdana" w:cs="Arial"/>
          <w:lang w:val="es-ES"/>
        </w:rPr>
      </w:pPr>
      <w:r w:rsidRPr="00380822">
        <w:rPr>
          <w:rFonts w:ascii="Verdana" w:eastAsia="Times New Roman" w:hAnsi="Verdana" w:cs="Arial"/>
          <w:lang w:val="es-ES"/>
        </w:rPr>
        <w:t xml:space="preserve">En todo caso, debe advertirse que, la precitada </w:t>
      </w:r>
      <w:r w:rsidRPr="00380822">
        <w:rPr>
          <w:rFonts w:ascii="Verdana" w:eastAsia="Times New Roman" w:hAnsi="Verdana" w:cs="Arial"/>
          <w:i/>
          <w:iCs/>
          <w:lang w:val="es-ES"/>
        </w:rPr>
        <w:t xml:space="preserve">Nota </w:t>
      </w:r>
      <w:r w:rsidRPr="00380822">
        <w:rPr>
          <w:rFonts w:ascii="Verdana" w:eastAsia="Times New Roman" w:hAnsi="Verdana" w:cs="Arial"/>
          <w:lang w:val="es-ES"/>
        </w:rPr>
        <w:t xml:space="preserve">debe ser entendida respecto al valor total consignado en el Formulario 1 y aquel presentado en SECOP II. De esta manera, lo importante será que ambos valores totales coincidan –tanto el del Formulario 1 como el del SECOP II– cuando, conforme al proceso de contratación, la entidad solicite lo mismo, so pena de que prevalezca el valor señalado en SECOP II.  </w:t>
      </w:r>
    </w:p>
    <w:p w14:paraId="64606352" w14:textId="77777777" w:rsidR="00380822" w:rsidRPr="00380822" w:rsidRDefault="00380822" w:rsidP="00380822">
      <w:pPr>
        <w:snapToGrid w:val="0"/>
        <w:spacing w:after="120" w:line="276" w:lineRule="auto"/>
        <w:ind w:left="720"/>
        <w:contextualSpacing/>
        <w:jc w:val="both"/>
        <w:rPr>
          <w:rFonts w:ascii="Verdana" w:eastAsia="Times New Roman" w:hAnsi="Verdana" w:cs="Arial"/>
          <w:lang w:val="es-ES"/>
        </w:rPr>
      </w:pPr>
    </w:p>
    <w:p w14:paraId="60CF1F59" w14:textId="77777777" w:rsidR="00380822" w:rsidRPr="00380822" w:rsidRDefault="00380822" w:rsidP="00380822">
      <w:pPr>
        <w:numPr>
          <w:ilvl w:val="0"/>
          <w:numId w:val="18"/>
        </w:numPr>
        <w:spacing w:line="240" w:lineRule="auto"/>
        <w:contextualSpacing/>
        <w:jc w:val="both"/>
        <w:rPr>
          <w:rFonts w:ascii="Verdana" w:eastAsia="Calibri" w:hAnsi="Verdana" w:cs="Arial"/>
          <w:lang w:val="es-ES"/>
        </w:rPr>
      </w:pPr>
      <w:r w:rsidRPr="00380822">
        <w:rPr>
          <w:rFonts w:ascii="Verdana" w:eastAsia="Calibri" w:hAnsi="Verdana" w:cs="Arial"/>
          <w:lang w:val="es-ES"/>
        </w:rPr>
        <w:t>La corrección aritmética en los procesos de selección tiene como finalidad exclusiva enmendar errores de cálculo en las operaciones matemáticas de las ofertas —como sumas, restas, multiplicaciones o divisiones—, de manera que el valor total corresponda al resultado correcto de las operaciones presentadas por el proponente. En consecuencia, dicha figura no puede extenderse a modificaciones que alteren las condiciones materiales de la oferta, tales como la adición, supresión, variación o modificación de ítems o de las cantidades señaladas por la entidad en el presupuesto oficial.</w:t>
      </w:r>
    </w:p>
    <w:p w14:paraId="04F27C04" w14:textId="77777777" w:rsidR="00380822" w:rsidRPr="00380822" w:rsidRDefault="00380822" w:rsidP="00380822">
      <w:pPr>
        <w:spacing w:line="240" w:lineRule="auto"/>
        <w:ind w:left="720"/>
        <w:contextualSpacing/>
        <w:jc w:val="both"/>
        <w:rPr>
          <w:rFonts w:ascii="Verdana" w:eastAsia="Calibri" w:hAnsi="Verdana" w:cs="Arial"/>
          <w:lang w:val="es-ES"/>
        </w:rPr>
      </w:pPr>
    </w:p>
    <w:p w14:paraId="658C6165" w14:textId="77777777" w:rsidR="00380822" w:rsidRPr="00380822" w:rsidRDefault="00380822" w:rsidP="00380822">
      <w:pPr>
        <w:spacing w:line="240" w:lineRule="auto"/>
        <w:ind w:left="720"/>
        <w:contextualSpacing/>
        <w:jc w:val="both"/>
        <w:rPr>
          <w:rFonts w:ascii="Verdana" w:eastAsia="Calibri" w:hAnsi="Verdana" w:cs="Arial"/>
          <w:lang w:val="es-ES"/>
        </w:rPr>
      </w:pPr>
      <w:r w:rsidRPr="00380822">
        <w:rPr>
          <w:rFonts w:ascii="Verdana" w:eastAsia="Calibri" w:hAnsi="Verdana" w:cs="Arial"/>
          <w:lang w:val="es-ES"/>
        </w:rPr>
        <w:t>En efecto, los pliegos de condiciones constituyen la regla de juego que rige el proceso de selección, y el proponente, al presentar su oferta, debe ajustarse a los parámetros definidos por la entidad estatal. Cualquier alteración sustancial de esos parámetros no configura un error aritmético, sino una modificación de la propuesta frente a las condiciones establecidas por la entidad, lo cual, puede constituir una causal de rechazo de la oferta por falta de correspondencia con los pliegos de condiciones, circunstancia que deberá evaluarse en cada caso en concreto.</w:t>
      </w:r>
    </w:p>
    <w:p w14:paraId="55814585" w14:textId="77777777" w:rsidR="00380822" w:rsidRPr="00380822" w:rsidRDefault="00380822" w:rsidP="00380822">
      <w:pPr>
        <w:spacing w:after="0" w:line="276" w:lineRule="auto"/>
        <w:ind w:left="720"/>
        <w:contextualSpacing/>
        <w:jc w:val="both"/>
        <w:rPr>
          <w:rFonts w:ascii="Verdana" w:eastAsia="Calibri" w:hAnsi="Verdana" w:cs="Arial"/>
          <w:lang w:val="es-ES"/>
        </w:rPr>
      </w:pPr>
    </w:p>
    <w:p w14:paraId="5B54D362" w14:textId="77777777" w:rsidR="00380822" w:rsidRPr="00380822" w:rsidRDefault="00380822" w:rsidP="00380822">
      <w:pPr>
        <w:spacing w:after="0" w:line="276" w:lineRule="auto"/>
        <w:ind w:left="720"/>
        <w:contextualSpacing/>
        <w:jc w:val="both"/>
        <w:rPr>
          <w:rFonts w:ascii="Verdana" w:eastAsia="Calibri" w:hAnsi="Verdana" w:cs="Arial"/>
          <w:lang w:val="es-ES"/>
        </w:rPr>
      </w:pPr>
    </w:p>
    <w:p w14:paraId="603E4F29" w14:textId="77777777" w:rsidR="00380822" w:rsidRPr="00380822" w:rsidRDefault="00380822" w:rsidP="00380822">
      <w:pPr>
        <w:numPr>
          <w:ilvl w:val="0"/>
          <w:numId w:val="18"/>
        </w:numPr>
        <w:spacing w:after="0" w:line="276" w:lineRule="auto"/>
        <w:contextualSpacing/>
        <w:jc w:val="both"/>
        <w:rPr>
          <w:rFonts w:ascii="Verdana" w:eastAsia="Calibri" w:hAnsi="Verdana" w:cs="Arial"/>
          <w:lang w:val="es-ES"/>
        </w:rPr>
      </w:pPr>
      <w:r w:rsidRPr="00380822">
        <w:rPr>
          <w:rFonts w:ascii="Verdana" w:eastAsia="Calibri" w:hAnsi="Verdana" w:cs="Arial"/>
          <w:lang w:val="es-ES"/>
        </w:rPr>
        <w:t>El numeral 4.1.2 del Documento Base de Infraestructura de Transporte establece las reglas para efectuar la corrección aritmética de las ofertas económicas, así:</w:t>
      </w:r>
    </w:p>
    <w:p w14:paraId="516FBBB3" w14:textId="77777777" w:rsidR="00380822" w:rsidRPr="00380822" w:rsidRDefault="00380822" w:rsidP="00380822">
      <w:pPr>
        <w:spacing w:after="120"/>
        <w:ind w:left="709" w:right="709"/>
        <w:jc w:val="both"/>
        <w:rPr>
          <w:rFonts w:ascii="Arial" w:eastAsia="Calibri" w:hAnsi="Arial" w:cs="Arial"/>
          <w:b/>
          <w:bCs/>
          <w:sz w:val="21"/>
          <w:szCs w:val="21"/>
        </w:rPr>
      </w:pPr>
    </w:p>
    <w:p w14:paraId="468099C5" w14:textId="77777777" w:rsidR="00380822" w:rsidRPr="00380822" w:rsidRDefault="00380822" w:rsidP="00380822">
      <w:pPr>
        <w:spacing w:after="120"/>
        <w:ind w:left="709" w:right="709"/>
        <w:jc w:val="both"/>
        <w:rPr>
          <w:rFonts w:ascii="Arial" w:eastAsia="Calibri" w:hAnsi="Arial" w:cs="Arial"/>
          <w:b/>
          <w:bCs/>
          <w:sz w:val="21"/>
          <w:szCs w:val="21"/>
        </w:rPr>
      </w:pPr>
      <w:r w:rsidRPr="00380822">
        <w:rPr>
          <w:rFonts w:ascii="Arial" w:eastAsia="Calibri" w:hAnsi="Arial" w:cs="Arial"/>
          <w:b/>
          <w:bCs/>
          <w:sz w:val="21"/>
          <w:szCs w:val="21"/>
        </w:rPr>
        <w:t>“4.1.2. CORRECCIONES ARITMÉTICAS</w:t>
      </w:r>
    </w:p>
    <w:p w14:paraId="4E97E8F1" w14:textId="77777777" w:rsidR="00380822" w:rsidRPr="00380822" w:rsidRDefault="00380822" w:rsidP="00380822">
      <w:pPr>
        <w:spacing w:after="120"/>
        <w:ind w:left="709" w:right="709"/>
        <w:jc w:val="both"/>
        <w:rPr>
          <w:rFonts w:ascii="Arial" w:eastAsia="Calibri" w:hAnsi="Arial" w:cs="Arial"/>
          <w:sz w:val="21"/>
          <w:szCs w:val="21"/>
        </w:rPr>
      </w:pPr>
      <w:r w:rsidRPr="00380822">
        <w:rPr>
          <w:rFonts w:ascii="Arial" w:eastAsia="Calibri" w:hAnsi="Arial" w:cs="Arial"/>
          <w:sz w:val="21"/>
          <w:szCs w:val="21"/>
        </w:rPr>
        <w:t>La Entidad solo efectuará correcciones aritméticas originadas por:</w:t>
      </w:r>
    </w:p>
    <w:p w14:paraId="34D03F3E" w14:textId="77777777" w:rsidR="00380822" w:rsidRPr="00380822" w:rsidRDefault="00380822" w:rsidP="00380822">
      <w:pPr>
        <w:spacing w:after="120"/>
        <w:ind w:left="709" w:right="709"/>
        <w:jc w:val="both"/>
        <w:rPr>
          <w:rFonts w:ascii="Arial" w:eastAsia="Calibri" w:hAnsi="Arial" w:cs="Arial"/>
          <w:sz w:val="21"/>
          <w:szCs w:val="21"/>
        </w:rPr>
      </w:pPr>
      <w:r w:rsidRPr="00380822">
        <w:rPr>
          <w:rFonts w:ascii="Arial" w:eastAsia="Calibri" w:hAnsi="Arial" w:cs="Arial"/>
          <w:sz w:val="21"/>
          <w:szCs w:val="21"/>
        </w:rPr>
        <w:lastRenderedPageBreak/>
        <w:t>A. Todas las operaciones aritméticas a que haya lugar en la propuesta económica, cuando exista un error que surja de un cálculo meramente aritmético cuando la operación ha sido erróneamente realizada.</w:t>
      </w:r>
    </w:p>
    <w:p w14:paraId="3416F142" w14:textId="77777777" w:rsidR="00380822" w:rsidRPr="00380822" w:rsidRDefault="00380822" w:rsidP="00380822">
      <w:pPr>
        <w:spacing w:after="120"/>
        <w:ind w:left="709" w:right="709"/>
        <w:jc w:val="both"/>
        <w:rPr>
          <w:rFonts w:ascii="Arial" w:eastAsia="Calibri" w:hAnsi="Arial" w:cs="Arial"/>
          <w:sz w:val="21"/>
          <w:szCs w:val="21"/>
        </w:rPr>
      </w:pPr>
      <w:r w:rsidRPr="00380822">
        <w:rPr>
          <w:rFonts w:ascii="Arial" w:eastAsia="Calibri" w:hAnsi="Arial" w:cs="Arial"/>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6F32529B" w14:textId="77777777" w:rsidR="00380822" w:rsidRPr="00380822" w:rsidRDefault="00380822" w:rsidP="00380822">
      <w:pPr>
        <w:ind w:left="709" w:right="709"/>
        <w:jc w:val="both"/>
        <w:rPr>
          <w:rFonts w:ascii="Arial" w:eastAsia="Calibri" w:hAnsi="Arial" w:cs="Arial"/>
          <w:sz w:val="21"/>
          <w:szCs w:val="21"/>
        </w:rPr>
      </w:pPr>
      <w:r w:rsidRPr="00380822">
        <w:rPr>
          <w:rFonts w:ascii="Arial" w:eastAsia="Calibri" w:hAnsi="Arial" w:cs="Arial"/>
          <w:sz w:val="21"/>
          <w:szCs w:val="21"/>
        </w:rPr>
        <w:t>La Entidad a partir del valor total corregido de las propuestas asignará el puntaje de conformidad con el proceso del numeral 4.1.4.”</w:t>
      </w:r>
    </w:p>
    <w:p w14:paraId="7897F825" w14:textId="77777777" w:rsidR="00380822" w:rsidRPr="00380822" w:rsidRDefault="00380822" w:rsidP="00380822">
      <w:pPr>
        <w:widowControl w:val="0"/>
        <w:autoSpaceDE w:val="0"/>
        <w:autoSpaceDN w:val="0"/>
        <w:spacing w:before="8" w:after="0" w:line="240" w:lineRule="auto"/>
        <w:ind w:left="100"/>
        <w:rPr>
          <w:rFonts w:ascii="Verdana" w:eastAsia="Verdana" w:hAnsi="Verdana" w:cs="Verdana"/>
          <w:sz w:val="20"/>
          <w:lang w:val="es-ES"/>
        </w:rPr>
      </w:pPr>
    </w:p>
    <w:p w14:paraId="79179CBF" w14:textId="77777777" w:rsidR="00380822" w:rsidRPr="00380822" w:rsidRDefault="00380822" w:rsidP="00380822">
      <w:pPr>
        <w:numPr>
          <w:ilvl w:val="0"/>
          <w:numId w:val="19"/>
        </w:numPr>
        <w:spacing w:after="120" w:line="276" w:lineRule="auto"/>
        <w:contextualSpacing/>
        <w:jc w:val="both"/>
        <w:rPr>
          <w:rFonts w:ascii="Verdana" w:eastAsia="Calibri" w:hAnsi="Verdana" w:cs="Arial"/>
          <w:lang w:val="es-ES"/>
        </w:rPr>
      </w:pPr>
      <w:bookmarkStart w:id="2" w:name="_Hlk57053692"/>
      <w:r w:rsidRPr="00380822">
        <w:rPr>
          <w:rFonts w:ascii="Verdana" w:eastAsia="Calibri" w:hAnsi="Verdana" w:cs="Arial"/>
          <w:lang w:val="es-ES"/>
        </w:rPr>
        <w:t xml:space="preserve">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w:t>
      </w:r>
    </w:p>
    <w:p w14:paraId="19E54E97" w14:textId="77777777" w:rsidR="00380822" w:rsidRPr="00380822" w:rsidRDefault="00380822" w:rsidP="00380822">
      <w:pPr>
        <w:spacing w:after="120" w:line="276" w:lineRule="auto"/>
        <w:ind w:left="720"/>
        <w:contextualSpacing/>
        <w:jc w:val="both"/>
        <w:rPr>
          <w:rFonts w:ascii="Verdana" w:eastAsia="Calibri" w:hAnsi="Verdana" w:cs="Arial"/>
          <w:lang w:val="es-ES"/>
        </w:rPr>
      </w:pPr>
    </w:p>
    <w:p w14:paraId="0D04AC6F" w14:textId="77777777" w:rsidR="00380822" w:rsidRPr="00380822" w:rsidRDefault="00380822" w:rsidP="00380822">
      <w:pPr>
        <w:numPr>
          <w:ilvl w:val="0"/>
          <w:numId w:val="19"/>
        </w:numPr>
        <w:spacing w:after="120" w:line="276" w:lineRule="auto"/>
        <w:contextualSpacing/>
        <w:jc w:val="both"/>
        <w:rPr>
          <w:rFonts w:ascii="Verdana" w:eastAsia="Calibri" w:hAnsi="Verdana" w:cs="Arial"/>
          <w:lang w:val="es-ES"/>
        </w:rPr>
      </w:pPr>
      <w:r w:rsidRPr="00380822">
        <w:rPr>
          <w:rFonts w:ascii="Verdana" w:eastAsia="Calibri" w:hAnsi="Verdana" w:cs="Arial"/>
          <w:lang w:val="es-ES"/>
        </w:rPr>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corregida para asignar el puntaje por este criterio de ponderación.</w:t>
      </w:r>
      <w:bookmarkEnd w:id="2"/>
    </w:p>
    <w:p w14:paraId="0757CCEF" w14:textId="77777777" w:rsidR="00380822" w:rsidRPr="00380822" w:rsidRDefault="00380822" w:rsidP="00380822">
      <w:pPr>
        <w:ind w:left="720"/>
        <w:contextualSpacing/>
        <w:rPr>
          <w:rFonts w:ascii="Verdana" w:eastAsia="Calibri" w:hAnsi="Verdana" w:cs="Arial"/>
          <w:lang w:val="es-ES"/>
        </w:rPr>
      </w:pPr>
    </w:p>
    <w:p w14:paraId="4E5D9F8D" w14:textId="77777777" w:rsidR="00380822" w:rsidRPr="00380822" w:rsidRDefault="00380822" w:rsidP="00380822">
      <w:pPr>
        <w:spacing w:after="120" w:line="276" w:lineRule="auto"/>
        <w:ind w:left="720"/>
        <w:contextualSpacing/>
        <w:jc w:val="both"/>
        <w:rPr>
          <w:rFonts w:ascii="Verdana" w:eastAsia="Calibri" w:hAnsi="Verdana" w:cs="Arial"/>
          <w:lang w:val="es-ES"/>
        </w:rPr>
      </w:pPr>
    </w:p>
    <w:p w14:paraId="78BEBCEF" w14:textId="77777777" w:rsidR="00380822" w:rsidRPr="00380822" w:rsidRDefault="00380822" w:rsidP="0038082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80822">
        <w:rPr>
          <w:rFonts w:ascii="Verdana" w:eastAsia="Century Gothic" w:hAnsi="Verdana" w:cs="Century Gothic"/>
          <w:b/>
          <w:bCs/>
        </w:rPr>
        <w:t>Referencias normativas, jurisprudenciales y otras fuentes:</w:t>
      </w:r>
    </w:p>
    <w:p w14:paraId="48631F6D" w14:textId="77777777" w:rsidR="00380822" w:rsidRPr="00380822" w:rsidRDefault="00380822" w:rsidP="0038082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0822" w:rsidRPr="00380822" w14:paraId="3DB40E80" w14:textId="77777777" w:rsidTr="00961DFB">
        <w:trPr>
          <w:trHeight w:val="870"/>
        </w:trPr>
        <w:tc>
          <w:tcPr>
            <w:tcW w:w="8647" w:type="dxa"/>
          </w:tcPr>
          <w:p w14:paraId="1DB96327" w14:textId="77777777" w:rsidR="00380822" w:rsidRPr="00380822" w:rsidRDefault="00380822" w:rsidP="00380822">
            <w:pPr>
              <w:widowControl w:val="0"/>
              <w:numPr>
                <w:ilvl w:val="0"/>
                <w:numId w:val="17"/>
              </w:numPr>
              <w:autoSpaceDE w:val="0"/>
              <w:autoSpaceDN w:val="0"/>
              <w:spacing w:after="120" w:line="276" w:lineRule="auto"/>
              <w:jc w:val="both"/>
              <w:rPr>
                <w:rFonts w:ascii="Verdana" w:eastAsia="Calibri" w:hAnsi="Verdana" w:cs="Arial"/>
              </w:rPr>
            </w:pPr>
            <w:r w:rsidRPr="00380822">
              <w:rPr>
                <w:rFonts w:ascii="Verdana" w:eastAsia="Calibri" w:hAnsi="Verdana" w:cs="Arial"/>
              </w:rPr>
              <w:t xml:space="preserve">Ley 2022 de 2020, artículo 1. </w:t>
            </w:r>
          </w:p>
          <w:p w14:paraId="6C1D9EBD" w14:textId="77777777" w:rsidR="00380822" w:rsidRPr="00380822" w:rsidRDefault="00380822" w:rsidP="00380822">
            <w:pPr>
              <w:widowControl w:val="0"/>
              <w:numPr>
                <w:ilvl w:val="0"/>
                <w:numId w:val="17"/>
              </w:numPr>
              <w:autoSpaceDE w:val="0"/>
              <w:autoSpaceDN w:val="0"/>
              <w:spacing w:after="120" w:line="276" w:lineRule="auto"/>
              <w:jc w:val="both"/>
              <w:rPr>
                <w:rFonts w:ascii="Verdana" w:eastAsia="Calibri" w:hAnsi="Verdana" w:cs="Arial"/>
              </w:rPr>
            </w:pPr>
            <w:r w:rsidRPr="00380822">
              <w:rPr>
                <w:rFonts w:ascii="Verdana" w:eastAsia="Calibri" w:hAnsi="Verdana" w:cs="Arial"/>
              </w:rPr>
              <w:t>Ley 1882 de 2018, articulo 1</w:t>
            </w:r>
          </w:p>
          <w:p w14:paraId="475FB51E" w14:textId="77777777" w:rsidR="00380822" w:rsidRPr="00380822" w:rsidRDefault="00380822" w:rsidP="00380822">
            <w:pPr>
              <w:widowControl w:val="0"/>
              <w:numPr>
                <w:ilvl w:val="0"/>
                <w:numId w:val="17"/>
              </w:numPr>
              <w:autoSpaceDE w:val="0"/>
              <w:autoSpaceDN w:val="0"/>
              <w:spacing w:after="120" w:line="276" w:lineRule="auto"/>
              <w:jc w:val="both"/>
              <w:rPr>
                <w:rFonts w:ascii="Verdana" w:eastAsia="Aptos" w:hAnsi="Verdana" w:cs="Arial"/>
              </w:rPr>
            </w:pPr>
            <w:r w:rsidRPr="00380822">
              <w:rPr>
                <w:rFonts w:ascii="Verdana" w:eastAsia="Calibri" w:hAnsi="Verdana" w:cs="Arial"/>
              </w:rPr>
              <w:t>Documentos Tipo de infraestructura de transporte. Disponibles en:</w:t>
            </w:r>
            <w:r w:rsidRPr="00380822">
              <w:rPr>
                <w:rFonts w:ascii="Aptos" w:eastAsia="Aptos" w:hAnsi="Aptos" w:cs="Arial"/>
              </w:rPr>
              <w:t xml:space="preserve"> </w:t>
            </w:r>
            <w:hyperlink r:id="rId12" w:history="1">
              <w:r w:rsidRPr="00380822">
                <w:rPr>
                  <w:rFonts w:ascii="Verdana" w:eastAsia="Calibri" w:hAnsi="Verdana" w:cs="Arial"/>
                  <w:color w:val="0000FF"/>
                  <w:u w:val="single"/>
                </w:rPr>
                <w:t>https://www.colombiacompra.gov.co/content/documentos-tipo-para-licitacion-de-obra-publica-de-infraestructura-de-transporte-version-</w:t>
              </w:r>
              <w:r w:rsidRPr="00380822">
                <w:rPr>
                  <w:rFonts w:ascii="Verdana" w:eastAsia="Calibri" w:hAnsi="Verdana" w:cs="Arial"/>
                  <w:color w:val="0000FF"/>
                  <w:u w:val="single"/>
                </w:rPr>
                <w:lastRenderedPageBreak/>
                <w:t>04</w:t>
              </w:r>
            </w:hyperlink>
            <w:r w:rsidRPr="00380822">
              <w:rPr>
                <w:rFonts w:ascii="Verdana" w:eastAsia="Calibri" w:hAnsi="Verdana" w:cs="Arial"/>
              </w:rPr>
              <w:t xml:space="preserve">  </w:t>
            </w:r>
          </w:p>
        </w:tc>
      </w:tr>
    </w:tbl>
    <w:p w14:paraId="3F9D0CBB" w14:textId="77777777" w:rsidR="00380822" w:rsidRPr="00380822" w:rsidRDefault="00380822" w:rsidP="00380822">
      <w:pPr>
        <w:widowControl w:val="0"/>
        <w:autoSpaceDE w:val="0"/>
        <w:autoSpaceDN w:val="0"/>
        <w:spacing w:after="0" w:line="276" w:lineRule="auto"/>
        <w:jc w:val="both"/>
        <w:rPr>
          <w:rFonts w:ascii="Verdana" w:eastAsia="Aptos" w:hAnsi="Verdana" w:cs="Arial"/>
        </w:rPr>
      </w:pPr>
    </w:p>
    <w:p w14:paraId="06FE3FAC" w14:textId="77777777" w:rsidR="00380822" w:rsidRPr="00380822" w:rsidRDefault="00380822" w:rsidP="0038082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80822">
        <w:rPr>
          <w:rFonts w:ascii="Verdana" w:eastAsia="Century Gothic" w:hAnsi="Verdana" w:cs="Century Gothic"/>
          <w:b/>
          <w:bCs/>
        </w:rPr>
        <w:t>Doctrina de la Agencia Nacional de Contratación Pública:</w:t>
      </w:r>
    </w:p>
    <w:p w14:paraId="62DD65E0" w14:textId="77777777" w:rsidR="00380822" w:rsidRPr="00380822" w:rsidRDefault="00380822" w:rsidP="00380822">
      <w:pPr>
        <w:widowControl w:val="0"/>
        <w:autoSpaceDE w:val="0"/>
        <w:autoSpaceDN w:val="0"/>
        <w:spacing w:after="0" w:line="276" w:lineRule="auto"/>
        <w:jc w:val="both"/>
        <w:rPr>
          <w:rFonts w:ascii="Verdana" w:eastAsia="Aptos" w:hAnsi="Verdana" w:cs="Arial"/>
          <w:color w:val="7030A0"/>
          <w:shd w:val="clear" w:color="auto" w:fill="FFFFFF"/>
          <w:lang w:val="es-ES"/>
        </w:rPr>
      </w:pPr>
    </w:p>
    <w:p w14:paraId="629A2BA6" w14:textId="77777777" w:rsidR="00380822" w:rsidRPr="00380822" w:rsidRDefault="00380822" w:rsidP="00380822">
      <w:pPr>
        <w:spacing w:after="0" w:line="276" w:lineRule="auto"/>
        <w:jc w:val="both"/>
        <w:rPr>
          <w:rFonts w:ascii="Verdana" w:eastAsia="Calibri" w:hAnsi="Verdana" w:cs="Arial"/>
          <w:shd w:val="clear" w:color="auto" w:fill="FFFFFF"/>
          <w:lang w:val="es-ES"/>
        </w:rPr>
      </w:pPr>
      <w:r w:rsidRPr="00380822">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w:t>
      </w:r>
      <w:r w:rsidRPr="00380822">
        <w:rPr>
          <w:rFonts w:ascii="Verdana" w:eastAsia="Calibri" w:hAnsi="Verdana" w:cs="Arial"/>
          <w:shd w:val="clear" w:color="auto" w:fill="FFFFFF"/>
          <w:lang w:val="es-ES_tradnl"/>
        </w:rPr>
        <w:t xml:space="preserve">De igual modo, esta Agencia se refirió a las causales de rechazo incorporadas en los pliegos de condiciones, en los conceptos C-321 del 17 de mayo de 2022, C-113 del 22 de marzo de 2022, C-178, C-186 del 12 de abril de 2022, C-406 del 2 de octubre de 2023, C-128 del 2 de agosto de 2024, C-047 del 28 de febrero de 2025, C-326 del 25 de abril de 2025 </w:t>
      </w:r>
      <w:r w:rsidRPr="00380822">
        <w:rPr>
          <w:rFonts w:ascii="Verdana" w:eastAsia="Calibri" w:hAnsi="Verdana" w:cs="Arial"/>
          <w:shd w:val="clear" w:color="auto" w:fill="FFFFFF"/>
          <w:lang w:val="es-ES"/>
        </w:rPr>
        <w:t xml:space="preserve">etc. También se pronunció sobre el Formulario 1 – Formulario de Presupuesto Oficial de los Documentos Tipo, en los conceptos con radicado No.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C-131 del 30 de julio de 2024 y C-352 del 2 de mayo de 2025.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F896103" w14:textId="77777777" w:rsidR="00380822" w:rsidRPr="00380822" w:rsidRDefault="00380822" w:rsidP="00380822">
      <w:pPr>
        <w:widowControl w:val="0"/>
        <w:autoSpaceDE w:val="0"/>
        <w:autoSpaceDN w:val="0"/>
        <w:spacing w:after="0" w:line="276" w:lineRule="auto"/>
        <w:jc w:val="both"/>
        <w:rPr>
          <w:rFonts w:ascii="Verdana" w:eastAsia="Aptos" w:hAnsi="Verdana" w:cs="Arial"/>
          <w:color w:val="FF0000"/>
          <w:shd w:val="clear" w:color="auto" w:fill="FFFFFF"/>
          <w:lang w:val="es-ES"/>
        </w:rPr>
      </w:pPr>
    </w:p>
    <w:p w14:paraId="645B8488" w14:textId="77777777" w:rsidR="00380822" w:rsidRPr="00380822" w:rsidRDefault="00380822" w:rsidP="00380822">
      <w:pPr>
        <w:widowControl w:val="0"/>
        <w:autoSpaceDE w:val="0"/>
        <w:autoSpaceDN w:val="0"/>
        <w:spacing w:after="0" w:line="276" w:lineRule="auto"/>
        <w:jc w:val="both"/>
        <w:rPr>
          <w:rFonts w:ascii="Verdana" w:eastAsia="Aptos" w:hAnsi="Verdana" w:cs="Arial"/>
          <w:color w:val="FF0000"/>
          <w:shd w:val="clear" w:color="auto" w:fill="FFFFFF"/>
          <w:lang w:val="es-ES"/>
        </w:rPr>
      </w:pPr>
    </w:p>
    <w:p w14:paraId="25F84A72" w14:textId="77777777" w:rsidR="00380822" w:rsidRPr="00380822" w:rsidRDefault="00380822" w:rsidP="00380822">
      <w:pPr>
        <w:spacing w:after="0" w:line="240" w:lineRule="auto"/>
        <w:jc w:val="both"/>
        <w:rPr>
          <w:rFonts w:ascii="Verdana" w:eastAsia="Aptos" w:hAnsi="Verdana" w:cs="Arial"/>
        </w:rPr>
      </w:pPr>
      <w:r w:rsidRPr="00380822">
        <w:rPr>
          <w:rFonts w:ascii="Verdana" w:eastAsia="Aptos" w:hAnsi="Verdana" w:cs="Arial"/>
        </w:rPr>
        <w:t xml:space="preserve">Por último, lo invitamos a seguirnos en las redes sociales en las cuales se difunde información institucional: </w:t>
      </w:r>
    </w:p>
    <w:p w14:paraId="414CC69D" w14:textId="77777777" w:rsidR="00380822" w:rsidRPr="00380822" w:rsidRDefault="00380822" w:rsidP="00380822">
      <w:pPr>
        <w:spacing w:after="0" w:line="240" w:lineRule="auto"/>
        <w:jc w:val="both"/>
        <w:rPr>
          <w:rFonts w:ascii="Verdana" w:eastAsia="Aptos" w:hAnsi="Verdana" w:cs="Arial"/>
        </w:rPr>
      </w:pPr>
    </w:p>
    <w:p w14:paraId="396C4EA6" w14:textId="77777777" w:rsidR="00380822" w:rsidRPr="00380822" w:rsidRDefault="00380822" w:rsidP="00380822">
      <w:pPr>
        <w:spacing w:after="0" w:line="240" w:lineRule="auto"/>
        <w:jc w:val="both"/>
        <w:rPr>
          <w:rFonts w:ascii="Verdana" w:eastAsia="Aptos" w:hAnsi="Verdana" w:cs="Arial"/>
        </w:rPr>
      </w:pPr>
      <w:r w:rsidRPr="00380822">
        <w:rPr>
          <w:rFonts w:ascii="Verdana" w:eastAsia="Aptos" w:hAnsi="Verdana" w:cs="Arial"/>
        </w:rPr>
        <w:t xml:space="preserve">Twitter: </w:t>
      </w:r>
      <w:r w:rsidRPr="00380822">
        <w:rPr>
          <w:rFonts w:ascii="Verdana" w:eastAsia="Aptos" w:hAnsi="Verdana" w:cs="Arial"/>
          <w:color w:val="156082"/>
          <w:u w:val="single"/>
        </w:rPr>
        <w:t>@colombiacompra</w:t>
      </w:r>
      <w:r w:rsidRPr="00380822">
        <w:rPr>
          <w:rFonts w:ascii="Verdana" w:eastAsia="Aptos" w:hAnsi="Verdana" w:cs="Arial"/>
          <w:color w:val="156082"/>
        </w:rPr>
        <w:t xml:space="preserve"> </w:t>
      </w:r>
    </w:p>
    <w:p w14:paraId="0B121970" w14:textId="77777777" w:rsidR="00380822" w:rsidRPr="00380822" w:rsidRDefault="00380822" w:rsidP="00380822">
      <w:pPr>
        <w:spacing w:after="0" w:line="240" w:lineRule="auto"/>
        <w:jc w:val="both"/>
        <w:rPr>
          <w:rFonts w:ascii="Verdana" w:eastAsia="Aptos" w:hAnsi="Verdana" w:cs="Arial"/>
        </w:rPr>
      </w:pPr>
      <w:r w:rsidRPr="00380822">
        <w:rPr>
          <w:rFonts w:ascii="Verdana" w:eastAsia="Aptos" w:hAnsi="Verdana" w:cs="Arial"/>
        </w:rPr>
        <w:t xml:space="preserve">Facebook: </w:t>
      </w:r>
      <w:proofErr w:type="spellStart"/>
      <w:r w:rsidRPr="00380822">
        <w:rPr>
          <w:rFonts w:ascii="Verdana" w:eastAsia="Aptos" w:hAnsi="Verdana" w:cs="Arial"/>
          <w:color w:val="156082"/>
          <w:u w:val="single"/>
        </w:rPr>
        <w:t>ColombiaCompraEficiente</w:t>
      </w:r>
      <w:proofErr w:type="spellEnd"/>
    </w:p>
    <w:p w14:paraId="50669D13" w14:textId="77777777" w:rsidR="00380822" w:rsidRPr="00380822" w:rsidRDefault="00380822" w:rsidP="00380822">
      <w:pPr>
        <w:spacing w:after="0" w:line="240" w:lineRule="auto"/>
        <w:jc w:val="both"/>
        <w:rPr>
          <w:rFonts w:ascii="Verdana" w:eastAsia="Aptos" w:hAnsi="Verdana" w:cs="Arial"/>
        </w:rPr>
      </w:pPr>
      <w:r w:rsidRPr="00380822">
        <w:rPr>
          <w:rFonts w:ascii="Verdana" w:eastAsia="Aptos" w:hAnsi="Verdana" w:cs="Arial"/>
        </w:rPr>
        <w:lastRenderedPageBreak/>
        <w:t xml:space="preserve">LinkedIn: </w:t>
      </w:r>
      <w:r w:rsidRPr="00380822">
        <w:rPr>
          <w:rFonts w:ascii="Verdana" w:eastAsia="Aptos" w:hAnsi="Verdana" w:cs="Arial"/>
          <w:color w:val="156082"/>
          <w:u w:val="single"/>
        </w:rPr>
        <w:t>Agencia Nacional de Contratación Pública - Colombia Compra Eficiente</w:t>
      </w:r>
      <w:r w:rsidRPr="00380822">
        <w:rPr>
          <w:rFonts w:ascii="Verdana" w:eastAsia="Aptos" w:hAnsi="Verdana" w:cs="Arial"/>
          <w:color w:val="156082"/>
        </w:rPr>
        <w:t xml:space="preserve"> </w:t>
      </w:r>
      <w:r w:rsidRPr="00380822">
        <w:rPr>
          <w:rFonts w:ascii="Verdana" w:eastAsia="Aptos" w:hAnsi="Verdana" w:cs="Arial"/>
        </w:rPr>
        <w:t xml:space="preserve">Instagram: </w:t>
      </w:r>
      <w:r w:rsidRPr="00380822">
        <w:rPr>
          <w:rFonts w:ascii="Verdana" w:eastAsia="Aptos" w:hAnsi="Verdana" w:cs="Arial"/>
          <w:color w:val="156082"/>
          <w:u w:val="single"/>
        </w:rPr>
        <w:t>@colombiacompraeficiente_cce</w:t>
      </w:r>
    </w:p>
    <w:p w14:paraId="0BA4D55F" w14:textId="77777777" w:rsidR="00380822" w:rsidRPr="00380822" w:rsidRDefault="00380822" w:rsidP="00380822">
      <w:pPr>
        <w:widowControl w:val="0"/>
        <w:autoSpaceDE w:val="0"/>
        <w:autoSpaceDN w:val="0"/>
        <w:spacing w:after="0" w:line="276" w:lineRule="auto"/>
        <w:jc w:val="both"/>
        <w:rPr>
          <w:rFonts w:ascii="Verdana" w:eastAsia="Aptos" w:hAnsi="Verdana" w:cs="Arial"/>
        </w:rPr>
      </w:pPr>
    </w:p>
    <w:p w14:paraId="4D9A4D77" w14:textId="77777777" w:rsidR="00380822" w:rsidRPr="00380822" w:rsidRDefault="00380822" w:rsidP="00380822">
      <w:pPr>
        <w:widowControl w:val="0"/>
        <w:autoSpaceDE w:val="0"/>
        <w:autoSpaceDN w:val="0"/>
        <w:spacing w:after="0" w:line="276" w:lineRule="auto"/>
        <w:jc w:val="both"/>
        <w:rPr>
          <w:rFonts w:ascii="Verdana" w:eastAsia="Aptos" w:hAnsi="Verdana" w:cs="Arial"/>
          <w:lang w:val="es-ES_tradnl"/>
        </w:rPr>
      </w:pPr>
      <w:r w:rsidRPr="00380822">
        <w:rPr>
          <w:rFonts w:ascii="Verdana" w:eastAsia="Aptos" w:hAnsi="Verdana" w:cs="Arial"/>
        </w:rPr>
        <w:t xml:space="preserve">Este concepto tiene el alcance previsto en el artículo 28 del Código de Procedimiento Administrativo y de lo Contencioso Administrativo </w:t>
      </w:r>
      <w:r w:rsidRPr="00380822">
        <w:rPr>
          <w:rFonts w:ascii="Verdana" w:eastAsia="Aptos" w:hAnsi="Verdana" w:cs="Arial"/>
          <w:lang w:val="es-ES_tradnl"/>
        </w:rPr>
        <w:t>y las expresiones aquí utilizadas con mayúscula inicial deben ser entendidas con el significado que les otorga el artículo 2.2.1.1.1.3.1. del Decreto 1082 de 2015.</w:t>
      </w:r>
    </w:p>
    <w:p w14:paraId="339AB1A9" w14:textId="77777777" w:rsidR="00380822" w:rsidRPr="00380822" w:rsidRDefault="00380822" w:rsidP="00380822">
      <w:pPr>
        <w:widowControl w:val="0"/>
        <w:autoSpaceDE w:val="0"/>
        <w:autoSpaceDN w:val="0"/>
        <w:spacing w:after="0" w:line="276" w:lineRule="auto"/>
        <w:jc w:val="both"/>
        <w:rPr>
          <w:rFonts w:ascii="Verdana" w:eastAsia="Aptos" w:hAnsi="Verdana" w:cs="Arial"/>
        </w:rPr>
      </w:pPr>
    </w:p>
    <w:p w14:paraId="509E7BA8" w14:textId="77777777" w:rsidR="00380822" w:rsidRPr="00380822" w:rsidRDefault="00380822" w:rsidP="00380822">
      <w:pPr>
        <w:spacing w:after="0" w:line="240" w:lineRule="auto"/>
        <w:rPr>
          <w:rFonts w:ascii="Verdana" w:eastAsia="Aptos" w:hAnsi="Verdana" w:cs="Arial"/>
          <w:lang w:eastAsia="es-CO"/>
        </w:rPr>
      </w:pPr>
      <w:r w:rsidRPr="00380822">
        <w:rPr>
          <w:rFonts w:ascii="Verdana" w:eastAsia="Times New Roman" w:hAnsi="Verdana" w:cs="Arial"/>
          <w:lang w:eastAsia="es-CO"/>
        </w:rPr>
        <w:t>Atentamente,</w:t>
      </w:r>
      <w:r w:rsidRPr="00380822">
        <w:rPr>
          <w:rFonts w:ascii="Verdana" w:eastAsia="Aptos" w:hAnsi="Verdana" w:cs="Arial"/>
          <w:lang w:eastAsia="es-CO"/>
        </w:rPr>
        <w:t xml:space="preserve"> </w:t>
      </w:r>
    </w:p>
    <w:p w14:paraId="6AFABF02" w14:textId="77777777" w:rsidR="00380822" w:rsidRPr="00380822" w:rsidRDefault="00380822" w:rsidP="00380822">
      <w:pPr>
        <w:spacing w:after="0" w:line="240" w:lineRule="auto"/>
        <w:rPr>
          <w:rFonts w:ascii="Verdana" w:eastAsia="Aptos" w:hAnsi="Verdana" w:cs="Arial"/>
          <w:lang w:eastAsia="es-CO"/>
        </w:rPr>
      </w:pPr>
    </w:p>
    <w:p w14:paraId="307EADE8" w14:textId="77777777" w:rsidR="00380822" w:rsidRPr="00380822" w:rsidRDefault="00380822" w:rsidP="00380822">
      <w:pPr>
        <w:spacing w:after="0" w:line="240" w:lineRule="auto"/>
        <w:rPr>
          <w:rFonts w:ascii="Verdana" w:eastAsia="Aptos" w:hAnsi="Verdana" w:cs="Arial"/>
          <w:lang w:eastAsia="es-CO"/>
        </w:rPr>
      </w:pPr>
    </w:p>
    <w:p w14:paraId="06E272A1" w14:textId="1249A853" w:rsidR="00380822" w:rsidRPr="00380822" w:rsidRDefault="00636FB3" w:rsidP="00380822">
      <w:pPr>
        <w:spacing w:line="276" w:lineRule="auto"/>
        <w:jc w:val="center"/>
        <w:rPr>
          <w:rFonts w:ascii="Verdana" w:eastAsia="Aptos" w:hAnsi="Verdana" w:cs="Arial"/>
          <w:color w:val="000000"/>
          <w:lang w:val="es-ES_tradnl" w:eastAsia="es-CO"/>
        </w:rPr>
      </w:pPr>
      <w:r w:rsidRPr="00636FB3">
        <w:rPr>
          <w:rFonts w:ascii="Century Gothic" w:eastAsia="Aptos" w:hAnsi="Century Gothic" w:cs="Times New Roman"/>
          <w:noProof/>
          <w:kern w:val="2"/>
          <w14:ligatures w14:val="standardContextual"/>
        </w:rPr>
        <w:drawing>
          <wp:inline distT="0" distB="0" distL="0" distR="0" wp14:anchorId="2ECB2D81" wp14:editId="439D6DE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80822" w:rsidRPr="00380822" w14:paraId="2AD28DDE" w14:textId="77777777" w:rsidTr="00961DFB">
        <w:trPr>
          <w:trHeight w:val="315"/>
        </w:trPr>
        <w:tc>
          <w:tcPr>
            <w:tcW w:w="893" w:type="dxa"/>
            <w:vAlign w:val="center"/>
            <w:hideMark/>
          </w:tcPr>
          <w:p w14:paraId="385439B2" w14:textId="77777777" w:rsidR="00380822" w:rsidRPr="00380822" w:rsidRDefault="00380822" w:rsidP="00380822">
            <w:pPr>
              <w:contextualSpacing/>
              <w:rPr>
                <w:rFonts w:ascii="Verdana" w:eastAsia="Aptos" w:hAnsi="Verdana" w:cs="Arial"/>
                <w:sz w:val="16"/>
                <w:szCs w:val="16"/>
                <w:lang w:val="es-ES" w:eastAsia="es-ES"/>
              </w:rPr>
            </w:pPr>
            <w:r w:rsidRPr="00380822">
              <w:rPr>
                <w:rFonts w:ascii="Verdana" w:eastAsia="Aptos" w:hAnsi="Verdana" w:cs="Arial"/>
                <w:sz w:val="16"/>
                <w:szCs w:val="16"/>
                <w:lang w:val="es-ES" w:eastAsia="es-ES"/>
              </w:rPr>
              <w:t>Elaboró:</w:t>
            </w:r>
          </w:p>
        </w:tc>
        <w:tc>
          <w:tcPr>
            <w:tcW w:w="5628" w:type="dxa"/>
            <w:tcBorders>
              <w:top w:val="nil"/>
              <w:left w:val="nil"/>
              <w:right w:val="nil"/>
            </w:tcBorders>
            <w:vAlign w:val="center"/>
            <w:hideMark/>
          </w:tcPr>
          <w:p w14:paraId="123625C7" w14:textId="77777777" w:rsidR="00380822" w:rsidRPr="00380822" w:rsidRDefault="00380822" w:rsidP="00380822">
            <w:pPr>
              <w:contextualSpacing/>
              <w:rPr>
                <w:rFonts w:ascii="Verdana" w:eastAsia="Aptos" w:hAnsi="Verdana" w:cs="Arial"/>
                <w:sz w:val="16"/>
                <w:szCs w:val="16"/>
              </w:rPr>
            </w:pPr>
            <w:proofErr w:type="spellStart"/>
            <w:r w:rsidRPr="00380822">
              <w:rPr>
                <w:rFonts w:ascii="Verdana" w:eastAsia="Aptos" w:hAnsi="Verdana" w:cs="Arial"/>
                <w:sz w:val="16"/>
                <w:szCs w:val="16"/>
              </w:rPr>
              <w:t>Hector</w:t>
            </w:r>
            <w:proofErr w:type="spellEnd"/>
            <w:r w:rsidRPr="00380822">
              <w:rPr>
                <w:rFonts w:ascii="Verdana" w:eastAsia="Aptos" w:hAnsi="Verdana" w:cs="Arial"/>
                <w:sz w:val="16"/>
                <w:szCs w:val="16"/>
              </w:rPr>
              <w:t xml:space="preserve"> Luis Quiñones </w:t>
            </w:r>
            <w:proofErr w:type="spellStart"/>
            <w:r w:rsidRPr="00380822">
              <w:rPr>
                <w:rFonts w:ascii="Verdana" w:eastAsia="Aptos" w:hAnsi="Verdana" w:cs="Arial"/>
                <w:sz w:val="16"/>
                <w:szCs w:val="16"/>
              </w:rPr>
              <w:t>Quiñones</w:t>
            </w:r>
            <w:proofErr w:type="spellEnd"/>
            <w:r w:rsidRPr="00380822">
              <w:rPr>
                <w:rFonts w:ascii="Verdana" w:eastAsia="Aptos" w:hAnsi="Verdana" w:cs="Arial"/>
                <w:sz w:val="16"/>
                <w:szCs w:val="16"/>
              </w:rPr>
              <w:t xml:space="preserve"> </w:t>
            </w:r>
          </w:p>
          <w:p w14:paraId="4253FB0A" w14:textId="77777777" w:rsidR="00380822" w:rsidRPr="00380822" w:rsidRDefault="00380822" w:rsidP="00380822">
            <w:pPr>
              <w:contextualSpacing/>
              <w:rPr>
                <w:rFonts w:ascii="Verdana" w:eastAsia="Aptos" w:hAnsi="Verdana" w:cs="Arial"/>
                <w:sz w:val="16"/>
                <w:szCs w:val="16"/>
              </w:rPr>
            </w:pPr>
            <w:r w:rsidRPr="00380822">
              <w:rPr>
                <w:rFonts w:ascii="Verdana" w:eastAsia="Aptos" w:hAnsi="Verdana" w:cs="Arial"/>
                <w:sz w:val="16"/>
                <w:szCs w:val="16"/>
              </w:rPr>
              <w:t>Contratista de la Subdirección de Gestión Contractual</w:t>
            </w:r>
          </w:p>
        </w:tc>
      </w:tr>
      <w:tr w:rsidR="00380822" w:rsidRPr="00380822" w14:paraId="4BFAFB0D" w14:textId="77777777" w:rsidTr="00961DFB">
        <w:trPr>
          <w:trHeight w:val="330"/>
        </w:trPr>
        <w:tc>
          <w:tcPr>
            <w:tcW w:w="893" w:type="dxa"/>
            <w:vAlign w:val="center"/>
            <w:hideMark/>
          </w:tcPr>
          <w:p w14:paraId="6A995251" w14:textId="77777777" w:rsidR="00380822" w:rsidRPr="00380822" w:rsidRDefault="00380822" w:rsidP="00380822">
            <w:pPr>
              <w:contextualSpacing/>
              <w:rPr>
                <w:rFonts w:ascii="Verdana" w:eastAsia="Aptos" w:hAnsi="Verdana" w:cs="Arial"/>
                <w:sz w:val="16"/>
                <w:szCs w:val="16"/>
                <w:lang w:val="es-ES" w:eastAsia="es-ES"/>
              </w:rPr>
            </w:pPr>
            <w:r w:rsidRPr="00380822">
              <w:rPr>
                <w:rFonts w:ascii="Verdana" w:eastAsia="Aptos" w:hAnsi="Verdana" w:cs="Arial"/>
                <w:sz w:val="16"/>
                <w:szCs w:val="16"/>
                <w:lang w:val="es-ES" w:eastAsia="es-ES"/>
              </w:rPr>
              <w:t>Revisó:</w:t>
            </w:r>
          </w:p>
        </w:tc>
        <w:tc>
          <w:tcPr>
            <w:tcW w:w="5628" w:type="dxa"/>
            <w:vAlign w:val="center"/>
          </w:tcPr>
          <w:p w14:paraId="16F7D102" w14:textId="5E61FFFC" w:rsidR="00380822" w:rsidRPr="00380822" w:rsidRDefault="000D1894" w:rsidP="00380822">
            <w:pPr>
              <w:contextualSpacing/>
              <w:rPr>
                <w:rFonts w:ascii="Verdana" w:eastAsia="Aptos" w:hAnsi="Verdana" w:cs="Arial"/>
                <w:sz w:val="16"/>
                <w:szCs w:val="16"/>
              </w:rPr>
            </w:pPr>
            <w:r>
              <w:rPr>
                <w:rFonts w:ascii="Verdana" w:eastAsia="Aptos" w:hAnsi="Verdana" w:cs="Arial"/>
                <w:sz w:val="16"/>
                <w:szCs w:val="16"/>
              </w:rPr>
              <w:t xml:space="preserve">Juan David </w:t>
            </w:r>
            <w:proofErr w:type="spellStart"/>
            <w:r>
              <w:rPr>
                <w:rFonts w:ascii="Verdana" w:eastAsia="Aptos" w:hAnsi="Verdana" w:cs="Arial"/>
                <w:sz w:val="16"/>
                <w:szCs w:val="16"/>
              </w:rPr>
              <w:t>Cardenas</w:t>
            </w:r>
            <w:proofErr w:type="spellEnd"/>
            <w:r>
              <w:rPr>
                <w:rFonts w:ascii="Verdana" w:eastAsia="Aptos" w:hAnsi="Verdana" w:cs="Arial"/>
                <w:sz w:val="16"/>
                <w:szCs w:val="16"/>
              </w:rPr>
              <w:t xml:space="preserve"> Cabeza</w:t>
            </w:r>
          </w:p>
          <w:p w14:paraId="3C19FC90" w14:textId="77777777" w:rsidR="00380822" w:rsidRPr="00380822" w:rsidRDefault="00380822" w:rsidP="00380822">
            <w:pPr>
              <w:contextualSpacing/>
              <w:textAlignment w:val="baseline"/>
              <w:rPr>
                <w:rFonts w:ascii="Verdana" w:eastAsia="Times New Roman" w:hAnsi="Verdana" w:cs="Segoe UI"/>
                <w:sz w:val="16"/>
                <w:szCs w:val="16"/>
                <w:lang w:eastAsia="es-CO"/>
              </w:rPr>
            </w:pPr>
            <w:r w:rsidRPr="00380822">
              <w:rPr>
                <w:rFonts w:ascii="Verdana" w:eastAsia="Times New Roman" w:hAnsi="Verdana" w:cs="Times New Roman"/>
                <w:sz w:val="16"/>
                <w:szCs w:val="16"/>
                <w:lang w:eastAsia="es-CO"/>
              </w:rPr>
              <w:t>Contratista de la Subdirección de Gestión Contractual</w:t>
            </w:r>
          </w:p>
        </w:tc>
      </w:tr>
      <w:tr w:rsidR="00380822" w:rsidRPr="00380822" w14:paraId="72CD31D5" w14:textId="77777777" w:rsidTr="00961D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767DFA49" w14:textId="77777777" w:rsidR="00380822" w:rsidRPr="00380822" w:rsidRDefault="00380822" w:rsidP="00380822">
            <w:pPr>
              <w:contextualSpacing/>
              <w:rPr>
                <w:rFonts w:ascii="Verdana" w:eastAsia="Aptos" w:hAnsi="Verdana" w:cs="Arial"/>
                <w:sz w:val="16"/>
                <w:szCs w:val="16"/>
                <w:lang w:val="es-ES" w:eastAsia="es-ES"/>
              </w:rPr>
            </w:pPr>
            <w:r w:rsidRPr="00380822">
              <w:rPr>
                <w:rFonts w:ascii="Verdana" w:eastAsia="Aptos" w:hAnsi="Verdana" w:cs="Arial"/>
                <w:sz w:val="16"/>
                <w:szCs w:val="16"/>
                <w:lang w:val="es-ES" w:eastAsia="es-ES"/>
              </w:rPr>
              <w:t>Aprobó:</w:t>
            </w:r>
          </w:p>
        </w:tc>
        <w:tc>
          <w:tcPr>
            <w:tcW w:w="5628" w:type="dxa"/>
            <w:tcBorders>
              <w:top w:val="nil"/>
              <w:left w:val="nil"/>
              <w:bottom w:val="nil"/>
              <w:right w:val="nil"/>
            </w:tcBorders>
            <w:vAlign w:val="center"/>
          </w:tcPr>
          <w:p w14:paraId="59F7B72E" w14:textId="77777777" w:rsidR="00380822" w:rsidRPr="00380822" w:rsidRDefault="00380822" w:rsidP="00380822">
            <w:pPr>
              <w:contextualSpacing/>
              <w:rPr>
                <w:rFonts w:ascii="Verdana" w:eastAsia="Calibri" w:hAnsi="Verdana" w:cs="Arial"/>
                <w:sz w:val="16"/>
                <w:szCs w:val="16"/>
                <w:lang w:val="pt-BR" w:eastAsia="es-ES"/>
              </w:rPr>
            </w:pPr>
            <w:r w:rsidRPr="00380822">
              <w:rPr>
                <w:rFonts w:ascii="Verdana" w:eastAsia="Calibri" w:hAnsi="Verdana" w:cs="Arial"/>
                <w:sz w:val="16"/>
                <w:szCs w:val="16"/>
                <w:lang w:val="pt-BR" w:eastAsia="es-ES"/>
              </w:rPr>
              <w:t xml:space="preserve">Carolina Quintero </w:t>
            </w:r>
            <w:proofErr w:type="spellStart"/>
            <w:r w:rsidRPr="00380822">
              <w:rPr>
                <w:rFonts w:ascii="Verdana" w:eastAsia="Calibri" w:hAnsi="Verdana" w:cs="Arial"/>
                <w:sz w:val="16"/>
                <w:szCs w:val="16"/>
                <w:lang w:val="pt-BR" w:eastAsia="es-ES"/>
              </w:rPr>
              <w:t>Gacharná</w:t>
            </w:r>
            <w:proofErr w:type="spellEnd"/>
          </w:p>
          <w:p w14:paraId="0F3B58E0" w14:textId="77777777" w:rsidR="00380822" w:rsidRPr="00380822" w:rsidRDefault="00380822" w:rsidP="00380822">
            <w:pPr>
              <w:contextualSpacing/>
              <w:rPr>
                <w:rFonts w:ascii="Verdana" w:eastAsia="Calibri" w:hAnsi="Verdana" w:cs="Arial"/>
                <w:sz w:val="16"/>
                <w:szCs w:val="16"/>
                <w:lang w:val="pt-BR" w:eastAsia="es-ES"/>
              </w:rPr>
            </w:pPr>
            <w:r w:rsidRPr="00380822">
              <w:rPr>
                <w:rFonts w:ascii="Verdana" w:eastAsia="Calibri" w:hAnsi="Verdana" w:cs="Arial"/>
                <w:sz w:val="16"/>
                <w:szCs w:val="16"/>
                <w:lang w:eastAsia="es-ES"/>
              </w:rPr>
              <w:t>Subdirectora</w:t>
            </w:r>
            <w:r w:rsidRPr="00380822">
              <w:rPr>
                <w:rFonts w:ascii="Verdana" w:eastAsia="Calibri" w:hAnsi="Verdana" w:cs="Arial"/>
                <w:sz w:val="16"/>
                <w:szCs w:val="16"/>
                <w:lang w:val="pt-BR" w:eastAsia="es-ES"/>
              </w:rPr>
              <w:t xml:space="preserve"> de Gestión </w:t>
            </w:r>
            <w:proofErr w:type="spellStart"/>
            <w:r w:rsidRPr="00380822">
              <w:rPr>
                <w:rFonts w:ascii="Verdana" w:eastAsia="Calibri" w:hAnsi="Verdana" w:cs="Arial"/>
                <w:sz w:val="16"/>
                <w:szCs w:val="16"/>
                <w:lang w:val="pt-BR" w:eastAsia="es-ES"/>
              </w:rPr>
              <w:t>Contractual</w:t>
            </w:r>
            <w:proofErr w:type="spellEnd"/>
            <w:r w:rsidRPr="00380822">
              <w:rPr>
                <w:rFonts w:ascii="Verdana" w:eastAsia="Calibri" w:hAnsi="Verdana" w:cs="Arial"/>
                <w:sz w:val="16"/>
                <w:szCs w:val="16"/>
                <w:lang w:val="pt-BR" w:eastAsia="es-ES"/>
              </w:rPr>
              <w:t xml:space="preserve"> ANCP – CCE</w:t>
            </w:r>
          </w:p>
        </w:tc>
      </w:tr>
    </w:tbl>
    <w:p w14:paraId="44FDBBE1" w14:textId="77777777" w:rsidR="00380822" w:rsidRPr="00380822" w:rsidRDefault="00380822" w:rsidP="00380822">
      <w:pPr>
        <w:spacing w:after="0" w:line="240" w:lineRule="auto"/>
        <w:rPr>
          <w:rFonts w:ascii="Verdana" w:eastAsia="Times New Roman" w:hAnsi="Verdana" w:cs="Arial"/>
          <w:lang w:eastAsia="es-ES"/>
        </w:rPr>
      </w:pPr>
    </w:p>
    <w:p w14:paraId="551D782F" w14:textId="77777777" w:rsidR="00380822" w:rsidRPr="00380822" w:rsidRDefault="00380822" w:rsidP="00380822">
      <w:pPr>
        <w:rPr>
          <w:rFonts w:ascii="Verdana" w:eastAsia="Aptos" w:hAnsi="Verdana" w:cs="Arial"/>
        </w:rPr>
      </w:pPr>
    </w:p>
    <w:p w14:paraId="66988DEC" w14:textId="77777777" w:rsidR="00380822" w:rsidRPr="00380822" w:rsidRDefault="00380822" w:rsidP="00380822">
      <w:pPr>
        <w:spacing w:after="0"/>
        <w:rPr>
          <w:rFonts w:ascii="Verdana" w:eastAsia="Aptos" w:hAnsi="Verdana" w:cs="Arial"/>
        </w:rPr>
      </w:pPr>
      <w:r w:rsidRPr="00380822">
        <w:rPr>
          <w:rFonts w:ascii="Verdana" w:eastAsia="Aptos" w:hAnsi="Verdana" w:cs="Arial"/>
        </w:rPr>
        <w:tab/>
      </w:r>
    </w:p>
    <w:p w14:paraId="05897154" w14:textId="77777777" w:rsidR="00380822" w:rsidRPr="00380822" w:rsidRDefault="00380822" w:rsidP="00380822">
      <w:pPr>
        <w:spacing w:after="0"/>
        <w:rPr>
          <w:rFonts w:ascii="Verdana" w:eastAsia="Aptos" w:hAnsi="Verdana" w:cs="Arial"/>
        </w:rPr>
      </w:pPr>
    </w:p>
    <w:p w14:paraId="04CD47C9" w14:textId="77777777" w:rsidR="00380822" w:rsidRPr="00380822" w:rsidRDefault="00380822" w:rsidP="00380822">
      <w:pPr>
        <w:spacing w:after="0"/>
        <w:rPr>
          <w:rFonts w:ascii="Verdana" w:eastAsia="Aptos" w:hAnsi="Verdana" w:cs="Arial"/>
        </w:rPr>
      </w:pPr>
    </w:p>
    <w:bookmarkEnd w:id="0"/>
    <w:p w14:paraId="0F293BF4" w14:textId="3B475EFF" w:rsidR="00127233" w:rsidRPr="0004487D" w:rsidRDefault="00127233" w:rsidP="0004487D"/>
    <w:sectPr w:rsidR="00127233" w:rsidRPr="0004487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0822">
      <w:rPr>
        <w:rFonts w:ascii="Verdana" w:eastAsia="Times New Roman" w:hAnsi="Verdana" w:cs="Times New Roman"/>
        <w:b/>
        <w:bCs/>
        <w:sz w:val="16"/>
        <w:szCs w:val="16"/>
        <w:lang w:val="es-ES"/>
      </w:rPr>
      <w:t xml:space="preserve">pág. </w:t>
    </w:r>
    <w:r w:rsidRPr="0038082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80822">
      <w:rPr>
        <w:rFonts w:ascii="Verdana" w:eastAsia="Times New Roman" w:hAnsi="Verdana"/>
        <w:b/>
        <w:bCs/>
        <w:sz w:val="16"/>
        <w:szCs w:val="16"/>
      </w:rPr>
      <w:fldChar w:fldCharType="separate"/>
    </w:r>
    <w:r w:rsidRPr="00380822">
      <w:rPr>
        <w:rFonts w:ascii="Verdana" w:eastAsia="Times New Roman" w:hAnsi="Verdana"/>
        <w:b/>
        <w:bCs/>
        <w:sz w:val="16"/>
        <w:szCs w:val="16"/>
      </w:rPr>
      <w:t>1</w:t>
    </w:r>
    <w:r w:rsidRPr="0038082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 w:id="1">
    <w:p w14:paraId="57FCC566" w14:textId="77777777" w:rsidR="00380822" w:rsidRDefault="00380822" w:rsidP="00380822">
      <w:pPr>
        <w:pStyle w:val="Textonotapie"/>
        <w:ind w:firstLine="709"/>
        <w:jc w:val="both"/>
      </w:pPr>
      <w:r w:rsidRPr="00D0663A">
        <w:rPr>
          <w:rFonts w:ascii="Verdana" w:hAnsi="Verdana"/>
          <w:sz w:val="18"/>
          <w:szCs w:val="18"/>
          <w:vertAlign w:val="superscript"/>
        </w:rPr>
        <w:footnoteRef/>
      </w:r>
      <w:r w:rsidRPr="00D0663A">
        <w:rPr>
          <w:rFonts w:ascii="Verdana" w:hAnsi="Verdana"/>
          <w:sz w:val="18"/>
          <w:szCs w:val="18"/>
        </w:rPr>
        <w:t xml:space="preserve"> Estos Documentos Tipo pueden ser consultados en la página web de Colombia Compra Eficiente, a través del siguiente enlace: </w:t>
      </w:r>
      <w:hyperlink r:id="rId1" w:history="1">
        <w:r w:rsidRPr="00D0663A">
          <w:rPr>
            <w:rStyle w:val="Hipervnculo"/>
            <w:rFonts w:ascii="Verdana" w:hAnsi="Verdana" w:cs="Arial"/>
            <w:sz w:val="18"/>
            <w:szCs w:val="18"/>
          </w:rPr>
          <w:t>https://www.colombiacompra.gov.co/documentos-tipo/documentos-tipo</w:t>
        </w:r>
      </w:hyperlink>
      <w:r w:rsidRPr="00D0663A">
        <w:rPr>
          <w:rFonts w:ascii="Verdana" w:hAnsi="Verdana"/>
          <w:sz w:val="18"/>
          <w:szCs w:val="18"/>
        </w:rPr>
        <w:t xml:space="preserve"> </w:t>
      </w:r>
    </w:p>
  </w:footnote>
  <w:footnote w:id="2">
    <w:p w14:paraId="172DBE29" w14:textId="77777777" w:rsidR="00380822" w:rsidRDefault="00380822" w:rsidP="00380822">
      <w:pPr>
        <w:pStyle w:val="Textonotapie"/>
        <w:ind w:firstLine="708"/>
        <w:jc w:val="both"/>
      </w:pPr>
      <w:r w:rsidRPr="00D0663A">
        <w:rPr>
          <w:rFonts w:ascii="Verdana" w:hAnsi="Verdana"/>
          <w:color w:val="000000"/>
          <w:sz w:val="18"/>
          <w:szCs w:val="18"/>
          <w:vertAlign w:val="superscript"/>
        </w:rPr>
        <w:footnoteRef/>
      </w:r>
      <w:r w:rsidRPr="00D0663A">
        <w:rPr>
          <w:rFonts w:ascii="Verdana" w:hAnsi="Verdana"/>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410D30"/>
    <w:multiLevelType w:val="hybridMultilevel"/>
    <w:tmpl w:val="2D849206"/>
    <w:lvl w:ilvl="0" w:tplc="3C2CE0C2">
      <w:start w:val="1"/>
      <w:numFmt w:val="upperLetter"/>
      <w:lvlText w:val="%1."/>
      <w:lvlJc w:val="left"/>
      <w:pPr>
        <w:ind w:left="846" w:hanging="42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1913CC"/>
    <w:multiLevelType w:val="hybridMultilevel"/>
    <w:tmpl w:val="AC501110"/>
    <w:lvl w:ilvl="0" w:tplc="F43C4DF8">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1077D0"/>
    <w:multiLevelType w:val="hybridMultilevel"/>
    <w:tmpl w:val="F62C7C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97010639">
    <w:abstractNumId w:val="0"/>
  </w:num>
  <w:num w:numId="17" w16cid:durableId="271860312">
    <w:abstractNumId w:val="18"/>
  </w:num>
  <w:num w:numId="18" w16cid:durableId="1492209491">
    <w:abstractNumId w:val="7"/>
  </w:num>
  <w:num w:numId="19" w16cid:durableId="464003108">
    <w:abstractNumId w:val="12"/>
  </w:num>
  <w:num w:numId="20" w16cid:durableId="614020149">
    <w:abstractNumId w:val="3"/>
  </w:num>
  <w:num w:numId="21" w16cid:durableId="1700424850">
    <w:abstractNumId w:val="5"/>
  </w:num>
  <w:num w:numId="22" w16cid:durableId="19581763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698"/>
    <w:rsid w:val="0004487D"/>
    <w:rsid w:val="00046945"/>
    <w:rsid w:val="00061B2A"/>
    <w:rsid w:val="00082362"/>
    <w:rsid w:val="000A683E"/>
    <w:rsid w:val="000B19B9"/>
    <w:rsid w:val="000D0334"/>
    <w:rsid w:val="000D1894"/>
    <w:rsid w:val="000F4921"/>
    <w:rsid w:val="000F6486"/>
    <w:rsid w:val="00117909"/>
    <w:rsid w:val="00125105"/>
    <w:rsid w:val="00127233"/>
    <w:rsid w:val="001A3802"/>
    <w:rsid w:val="001B7817"/>
    <w:rsid w:val="001E4177"/>
    <w:rsid w:val="001F7DC6"/>
    <w:rsid w:val="002421BB"/>
    <w:rsid w:val="0025796E"/>
    <w:rsid w:val="002707A2"/>
    <w:rsid w:val="00290773"/>
    <w:rsid w:val="002951A0"/>
    <w:rsid w:val="002962BC"/>
    <w:rsid w:val="002A093D"/>
    <w:rsid w:val="002A0DD0"/>
    <w:rsid w:val="002A49AC"/>
    <w:rsid w:val="002A64FD"/>
    <w:rsid w:val="002C7A84"/>
    <w:rsid w:val="002E4FD9"/>
    <w:rsid w:val="00322A85"/>
    <w:rsid w:val="00324168"/>
    <w:rsid w:val="003448F4"/>
    <w:rsid w:val="00374F5E"/>
    <w:rsid w:val="00377E3E"/>
    <w:rsid w:val="00380822"/>
    <w:rsid w:val="003A779E"/>
    <w:rsid w:val="003C1A10"/>
    <w:rsid w:val="003D0F4D"/>
    <w:rsid w:val="003D5B0D"/>
    <w:rsid w:val="003E0499"/>
    <w:rsid w:val="003F3941"/>
    <w:rsid w:val="00406575"/>
    <w:rsid w:val="00414C74"/>
    <w:rsid w:val="0042722E"/>
    <w:rsid w:val="0044528D"/>
    <w:rsid w:val="00484C8C"/>
    <w:rsid w:val="004A1847"/>
    <w:rsid w:val="004A2823"/>
    <w:rsid w:val="004A305D"/>
    <w:rsid w:val="004F21C4"/>
    <w:rsid w:val="004F685F"/>
    <w:rsid w:val="005566E8"/>
    <w:rsid w:val="00574867"/>
    <w:rsid w:val="00591460"/>
    <w:rsid w:val="005C3777"/>
    <w:rsid w:val="005C5CDC"/>
    <w:rsid w:val="005D476C"/>
    <w:rsid w:val="006219F8"/>
    <w:rsid w:val="006302F7"/>
    <w:rsid w:val="00636FB3"/>
    <w:rsid w:val="00637574"/>
    <w:rsid w:val="00665D70"/>
    <w:rsid w:val="0068414E"/>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954C5"/>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3FC7"/>
    <w:rsid w:val="00BD7F72"/>
    <w:rsid w:val="00C04FB3"/>
    <w:rsid w:val="00C330EB"/>
    <w:rsid w:val="00C754BE"/>
    <w:rsid w:val="00C76B1C"/>
    <w:rsid w:val="00CB6357"/>
    <w:rsid w:val="00CC1B26"/>
    <w:rsid w:val="00CF45F4"/>
    <w:rsid w:val="00D32EB3"/>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para-licitacion-de-obra-publica-de-infraestructura-de-transporte-version-0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hmringenieri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9d85dbaf-23eb-4e57-a637-93dcacc8b1a1"/>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terms/"/>
    <ds:schemaRef ds:uri="a6cb9e4b-f1d1-4245-83ec-6cad768d538a"/>
    <ds:schemaRef ds:uri="http://www.w3.org/XML/1998/namespace"/>
  </ds:schemaRefs>
</ds:datastoreItem>
</file>

<file path=customXml/itemProps2.xml><?xml version="1.0" encoding="utf-8"?>
<ds:datastoreItem xmlns:ds="http://schemas.openxmlformats.org/officeDocument/2006/customXml" ds:itemID="{5DF5007E-53F8-4FFC-A220-5E0B27134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13</Pages>
  <Words>3809</Words>
  <Characters>20684</Characters>
  <Application>Microsoft Office Word</Application>
  <DocSecurity>0</DocSecurity>
  <Lines>504</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2025-10-16T20:42:00Z</dcterms:created>
  <dcterms:modified xsi:type="dcterms:W3CDTF">2025-10-16T20:42:00Z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