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746FF" w:rsidR="000746FF" w:rsidP="001263C6" w:rsidRDefault="000746FF" w14:paraId="0DA88591" w14:textId="77777777">
      <w:pPr>
        <w:spacing w:after="0"/>
        <w:rPr>
          <w:rFonts w:ascii="Verdana" w:hAnsi="Verdana"/>
        </w:rPr>
      </w:pPr>
      <w:bookmarkStart w:name="_Hlk186494164" w:id="0"/>
    </w:p>
    <w:p w:rsidR="000746FF" w:rsidP="000746FF" w:rsidRDefault="000746FF" w14:paraId="02A86E1D" w14:textId="2C4A7B0A">
      <w:pPr>
        <w:autoSpaceDE w:val="0"/>
        <w:autoSpaceDN w:val="0"/>
        <w:adjustRightInd w:val="0"/>
        <w:spacing w:after="0" w:line="240" w:lineRule="auto"/>
        <w:jc w:val="both"/>
        <w:rPr>
          <w:rFonts w:ascii="Verdana" w:hAnsi="Verdana" w:cs="Arial"/>
          <w:b/>
          <w:bCs/>
          <w:lang w:val="es-ES"/>
        </w:rPr>
      </w:pPr>
      <w:r w:rsidRPr="000746FF">
        <w:rPr>
          <w:rFonts w:ascii="Verdana" w:hAnsi="Verdana" w:cs="Arial"/>
          <w:b/>
          <w:bCs/>
          <w:lang w:val="es-ES"/>
        </w:rPr>
        <w:t>FIRMAS – Concepto</w:t>
      </w:r>
      <w:r>
        <w:rPr>
          <w:rFonts w:ascii="Verdana" w:hAnsi="Verdana" w:cs="Arial"/>
          <w:b/>
          <w:bCs/>
          <w:lang w:val="es-ES"/>
        </w:rPr>
        <w:t xml:space="preserve"> </w:t>
      </w:r>
      <w:r w:rsidRPr="000746FF">
        <w:rPr>
          <w:rFonts w:ascii="Verdana" w:hAnsi="Verdana" w:cs="Arial"/>
          <w:b/>
          <w:bCs/>
          <w:lang w:val="es-ES"/>
        </w:rPr>
        <w:t>FRIMAS – Firma manuscrita – Firma electrónica – Firma digital</w:t>
      </w:r>
    </w:p>
    <w:p w:rsidRPr="000746FF" w:rsidR="000746FF" w:rsidP="000746FF" w:rsidRDefault="000746FF" w14:paraId="6FD3EDD4" w14:textId="77777777">
      <w:pPr>
        <w:autoSpaceDE w:val="0"/>
        <w:autoSpaceDN w:val="0"/>
        <w:adjustRightInd w:val="0"/>
        <w:spacing w:after="0" w:line="240" w:lineRule="auto"/>
        <w:jc w:val="both"/>
        <w:rPr>
          <w:rFonts w:ascii="Verdana" w:hAnsi="Verdana" w:cs="Arial"/>
          <w:b/>
          <w:bCs/>
          <w:lang w:val="es-ES"/>
        </w:rPr>
      </w:pPr>
    </w:p>
    <w:p w:rsidRPr="000746FF" w:rsidR="000746FF" w:rsidP="000746FF" w:rsidRDefault="000746FF" w14:paraId="12950E87" w14:textId="77777777">
      <w:pPr>
        <w:autoSpaceDE w:val="0"/>
        <w:autoSpaceDN w:val="0"/>
        <w:adjustRightInd w:val="0"/>
        <w:spacing w:after="0" w:line="240" w:lineRule="auto"/>
        <w:jc w:val="both"/>
        <w:rPr>
          <w:rFonts w:ascii="Verdana" w:hAnsi="Verdana" w:cs="Arial"/>
          <w:lang w:val="es-ES"/>
        </w:rPr>
      </w:pPr>
      <w:r w:rsidRPr="000746FF">
        <w:rPr>
          <w:rFonts w:ascii="Verdana" w:hAnsi="Verdana" w:cs="Arial"/>
          <w:lang w:val="es-ES"/>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Dentro del concepto general, la firma manuscrita es «[…] un rasgo o signo impuesto del puño y letra de una persona, con el cual, de forma general y reiterada, se compromete con el contenido de los documentos que la consignan, o da fe de que lo allí registrado obedece a la realidad». </w:t>
      </w:r>
    </w:p>
    <w:p w:rsidRPr="000746FF" w:rsidR="000746FF" w:rsidP="000746FF" w:rsidRDefault="000746FF" w14:paraId="7B5B092A" w14:textId="77777777">
      <w:pPr>
        <w:autoSpaceDE w:val="0"/>
        <w:autoSpaceDN w:val="0"/>
        <w:adjustRightInd w:val="0"/>
        <w:spacing w:after="0" w:line="240" w:lineRule="auto"/>
        <w:jc w:val="both"/>
        <w:rPr>
          <w:rFonts w:ascii="Verdana" w:hAnsi="Verdana" w:cs="Arial"/>
          <w:lang w:val="es-ES"/>
        </w:rPr>
      </w:pPr>
    </w:p>
    <w:p w:rsidRPr="000746FF" w:rsidR="000746FF" w:rsidP="000746FF" w:rsidRDefault="000746FF" w14:paraId="6E7B82F8" w14:textId="77777777">
      <w:pPr>
        <w:autoSpaceDE w:val="0"/>
        <w:autoSpaceDN w:val="0"/>
        <w:adjustRightInd w:val="0"/>
        <w:spacing w:after="0" w:line="240" w:lineRule="auto"/>
        <w:jc w:val="both"/>
        <w:rPr>
          <w:rFonts w:ascii="Verdana" w:hAnsi="Verdana" w:cs="Arial"/>
          <w:lang w:val="es-ES"/>
        </w:rPr>
      </w:pPr>
      <w:r w:rsidRPr="000746FF">
        <w:rPr>
          <w:rFonts w:ascii="Verdana" w:hAnsi="Verdana" w:cs="Arial"/>
          <w:lang w:val="es-ES"/>
        </w:rPr>
        <w:t xml:space="preserve">Por otra parte, frente a la firma electrónica,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 </w:t>
      </w:r>
    </w:p>
    <w:p w:rsidRPr="000746FF" w:rsidR="000746FF" w:rsidP="000746FF" w:rsidRDefault="000746FF" w14:paraId="135C67E5" w14:textId="77777777">
      <w:pPr>
        <w:autoSpaceDE w:val="0"/>
        <w:autoSpaceDN w:val="0"/>
        <w:adjustRightInd w:val="0"/>
        <w:spacing w:after="0" w:line="240" w:lineRule="auto"/>
        <w:jc w:val="both"/>
        <w:rPr>
          <w:rFonts w:ascii="Verdana" w:hAnsi="Verdana" w:cs="Arial"/>
          <w:lang w:val="es-ES"/>
        </w:rPr>
      </w:pPr>
    </w:p>
    <w:p w:rsidRPr="000746FF" w:rsidR="000746FF" w:rsidP="000746FF" w:rsidRDefault="000746FF" w14:paraId="5B0A8326" w14:textId="77777777">
      <w:pPr>
        <w:autoSpaceDE w:val="0"/>
        <w:autoSpaceDN w:val="0"/>
        <w:adjustRightInd w:val="0"/>
        <w:spacing w:after="0" w:line="240" w:lineRule="auto"/>
        <w:jc w:val="both"/>
        <w:rPr>
          <w:rFonts w:ascii="Verdana" w:hAnsi="Verdana" w:cs="Arial"/>
          <w:lang w:val="es-ES"/>
        </w:rPr>
      </w:pPr>
      <w:r w:rsidRPr="000746FF">
        <w:rPr>
          <w:rFonts w:ascii="Verdana" w:hAnsi="Verdana" w:cs="Arial"/>
          <w:lang w:val="es-ES"/>
        </w:rPr>
        <w:t>Finalmente, el artículo 2 de la Ley 527 de 1999 define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w:t>
      </w:r>
    </w:p>
    <w:p w:rsidRPr="000746FF" w:rsidR="000746FF" w:rsidP="000746FF" w:rsidRDefault="000746FF" w14:paraId="3D56232B" w14:textId="77777777">
      <w:pPr>
        <w:autoSpaceDE w:val="0"/>
        <w:autoSpaceDN w:val="0"/>
        <w:adjustRightInd w:val="0"/>
        <w:spacing w:after="0" w:line="240" w:lineRule="auto"/>
        <w:jc w:val="both"/>
        <w:rPr>
          <w:rFonts w:ascii="Verdana" w:hAnsi="Verdana" w:eastAsia="Calibri" w:cs="Arial"/>
          <w:b/>
          <w:lang w:val="es-ES"/>
        </w:rPr>
      </w:pPr>
    </w:p>
    <w:p w:rsidR="000746FF" w:rsidP="000746FF" w:rsidRDefault="000746FF" w14:paraId="2C1176A9" w14:textId="1CBBF67F">
      <w:pPr>
        <w:spacing w:after="0" w:line="240" w:lineRule="auto"/>
        <w:rPr>
          <w:rFonts w:ascii="Verdana" w:hAnsi="Verdana" w:eastAsia="Calibri" w:cs="Arial"/>
          <w:b/>
          <w:lang w:val="es-ES"/>
        </w:rPr>
      </w:pPr>
      <w:r w:rsidRPr="000746FF">
        <w:rPr>
          <w:rFonts w:ascii="Verdana" w:hAnsi="Verdana" w:eastAsia="Calibri" w:cs="Arial"/>
          <w:b/>
          <w:lang w:val="es-ES"/>
        </w:rPr>
        <w:t xml:space="preserve">ACTO ADMINISTRATIVO – Sin firma – Validez – Posición doctrinaria – Posición jurisprudencial </w:t>
      </w:r>
      <w:r>
        <w:rPr>
          <w:rFonts w:ascii="Verdana" w:hAnsi="Verdana" w:eastAsia="Calibri" w:cs="Arial"/>
          <w:b/>
          <w:lang w:val="es-ES"/>
        </w:rPr>
        <w:t>-</w:t>
      </w:r>
      <w:r w:rsidRPr="000746FF">
        <w:rPr>
          <w:rFonts w:ascii="Verdana" w:hAnsi="Verdana" w:eastAsia="Calibri" w:cs="Arial"/>
          <w:b/>
          <w:lang w:val="es-ES"/>
        </w:rPr>
        <w:t xml:space="preserve"> OFERTA – Sin firma – Causales de rechazo</w:t>
      </w:r>
      <w:r>
        <w:rPr>
          <w:rFonts w:ascii="Verdana" w:hAnsi="Verdana" w:eastAsia="Calibri" w:cs="Arial"/>
          <w:b/>
          <w:lang w:val="es-ES"/>
        </w:rPr>
        <w:t>.</w:t>
      </w:r>
    </w:p>
    <w:p w:rsidRPr="000746FF" w:rsidR="000746FF" w:rsidP="000746FF" w:rsidRDefault="000746FF" w14:paraId="24E333FD" w14:textId="77777777">
      <w:pPr>
        <w:spacing w:after="0" w:line="240" w:lineRule="auto"/>
        <w:rPr>
          <w:rFonts w:ascii="Verdana" w:hAnsi="Verdana" w:eastAsia="Calibri" w:cs="Arial"/>
          <w:b/>
          <w:lang w:val="es-ES"/>
        </w:rPr>
      </w:pPr>
    </w:p>
    <w:p w:rsidRPr="000746FF" w:rsidR="000746FF" w:rsidP="000746FF" w:rsidRDefault="000746FF" w14:paraId="3502023E" w14:textId="77777777">
      <w:pPr>
        <w:spacing w:after="0" w:line="240" w:lineRule="auto"/>
        <w:jc w:val="both"/>
        <w:rPr>
          <w:rFonts w:ascii="Verdana" w:hAnsi="Verdana" w:eastAsia="Calibri" w:cs="Arial"/>
          <w:bCs/>
          <w:lang w:val="es-ES"/>
        </w:rPr>
      </w:pPr>
      <w:r w:rsidRPr="000746FF">
        <w:rPr>
          <w:rFonts w:ascii="Verdana" w:hAnsi="Verdana" w:eastAsia="Calibri" w:cs="Arial"/>
          <w:bCs/>
          <w:lang w:val="es-ES"/>
        </w:rPr>
        <w:t xml:space="preserve">En el primer supuesto, es válido el documento con firma manuscrita que se escanea posteriormente, pues aquel está firmado con el puño y letra de la persona que lo suscribe, razón por la cual el hecho de que se escanee para enviarlo no es un motivo para rechazar su eficacia. En efecto, tratándose de los proponentes el pliego solo podrá exigir que los documentos de la oferta estén firmados, no que se presenten en original. De acuerdo con el numeral 15 de la Ley 80 de 1993, «Las autoridades no exigirán sellos, autenticaciones, documentos originales o autenticados, reconocimientos de firmas, traducciones </w:t>
      </w:r>
      <w:r w:rsidRPr="000746FF">
        <w:rPr>
          <w:rFonts w:ascii="Verdana" w:hAnsi="Verdana" w:eastAsia="Calibri" w:cs="Arial"/>
          <w:bCs/>
          <w:lang w:val="es-ES"/>
        </w:rPr>
        <w:lastRenderedPageBreak/>
        <w:t>oficiales, ni cualquier otra clase de formalidades o exigencias rituales, salvo cuando en forma perentoria y expresa lo exijan leyes especiales». Conforme a lo anterior, si el oferente envía el documento con firma manuscrita y luego lo escanea para enviarlo, éste será válido, toda vez que la normativa no exige que se tenga que enviar el documento en original sino solo que tenga la firma de quien lo suscribe.</w:t>
      </w:r>
    </w:p>
    <w:p w:rsidRPr="000746FF" w:rsidR="000746FF" w:rsidP="000746FF" w:rsidRDefault="000746FF" w14:paraId="291CDDFD" w14:textId="77777777">
      <w:pPr>
        <w:spacing w:after="0" w:line="240" w:lineRule="auto"/>
        <w:jc w:val="both"/>
        <w:rPr>
          <w:rFonts w:ascii="Verdana" w:hAnsi="Verdana" w:eastAsia="Calibri" w:cs="Arial"/>
          <w:bCs/>
          <w:lang w:val="es-ES"/>
        </w:rPr>
      </w:pPr>
    </w:p>
    <w:p w:rsidRPr="000746FF" w:rsidR="000746FF" w:rsidP="000746FF" w:rsidRDefault="000746FF" w14:paraId="537D081A" w14:textId="77777777">
      <w:pPr>
        <w:spacing w:after="0" w:line="240" w:lineRule="auto"/>
        <w:jc w:val="both"/>
        <w:rPr>
          <w:rFonts w:ascii="Verdana" w:hAnsi="Verdana" w:eastAsia="Calibri" w:cs="Arial"/>
          <w:bCs/>
          <w:lang w:val="es-ES"/>
        </w:rPr>
      </w:pPr>
      <w:r w:rsidRPr="000746FF">
        <w:rPr>
          <w:rFonts w:ascii="Verdana" w:hAnsi="Verdana" w:eastAsia="Calibri" w:cs="Arial"/>
          <w:bCs/>
          <w:lang w:val="es-ES"/>
        </w:rPr>
        <w:t>En el segundo supuesto, el documento tiene una imagen con la firma y se adjunta como archivo para enviarlo al correo electrónico, la entidad verificará si el archivo cumple 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ii) que el documento firmado es exactamente el mismo que el original y iii) los datos que utiliza el firmante para realizar la firma son únicos y exclusivos.</w:t>
      </w:r>
    </w:p>
    <w:p w:rsidRPr="000746FF" w:rsidR="000746FF" w:rsidP="000746FF" w:rsidRDefault="000746FF" w14:paraId="7EACBB70" w14:textId="77777777">
      <w:pPr>
        <w:spacing w:after="0" w:line="240" w:lineRule="auto"/>
        <w:rPr>
          <w:rFonts w:ascii="Verdana" w:hAnsi="Verdana" w:eastAsia="Calibri" w:cs="Arial"/>
          <w:b/>
          <w:lang w:val="es-ES"/>
        </w:rPr>
      </w:pPr>
    </w:p>
    <w:p w:rsidRPr="000746FF" w:rsidR="000746FF" w:rsidP="000746FF" w:rsidRDefault="000746FF" w14:paraId="439FAA67" w14:textId="77777777">
      <w:pPr>
        <w:spacing w:after="0" w:line="240" w:lineRule="auto"/>
        <w:rPr>
          <w:rFonts w:ascii="Verdana" w:hAnsi="Verdana" w:eastAsia="Calibri" w:cs="Arial"/>
          <w:b/>
          <w:lang w:val="es-ES"/>
        </w:rPr>
      </w:pPr>
    </w:p>
    <w:p w:rsidRPr="000746FF" w:rsidR="000746FF" w:rsidP="000746FF" w:rsidRDefault="000746FF" w14:paraId="5F590EDA" w14:textId="77777777">
      <w:pPr>
        <w:spacing w:after="0" w:line="240" w:lineRule="auto"/>
        <w:rPr>
          <w:rFonts w:ascii="Verdana" w:hAnsi="Verdana" w:eastAsia="Calibri" w:cs="Arial"/>
          <w:b/>
          <w:lang w:val="es-ES"/>
        </w:rPr>
      </w:pPr>
    </w:p>
    <w:p w:rsidRPr="000746FF" w:rsidR="000746FF" w:rsidP="000746FF" w:rsidRDefault="000746FF" w14:paraId="769BAE70" w14:textId="77777777">
      <w:pPr>
        <w:spacing w:after="0" w:line="240" w:lineRule="auto"/>
        <w:rPr>
          <w:rFonts w:ascii="Verdana" w:hAnsi="Verdana" w:eastAsia="Calibri" w:cs="Arial"/>
          <w:b/>
          <w:lang w:val="es-ES"/>
        </w:rPr>
      </w:pPr>
    </w:p>
    <w:p w:rsidRPr="000746FF" w:rsidR="000746FF" w:rsidP="000746FF" w:rsidRDefault="000746FF" w14:paraId="4D7FF872" w14:textId="77777777">
      <w:pPr>
        <w:spacing w:after="0" w:line="240" w:lineRule="auto"/>
        <w:rPr>
          <w:rFonts w:ascii="Arial" w:hAnsi="Arial" w:eastAsia="Calibri" w:cs="Arial"/>
          <w:b/>
          <w:lang w:val="es-ES"/>
        </w:rPr>
      </w:pPr>
    </w:p>
    <w:p w:rsidRPr="000746FF" w:rsidR="000746FF" w:rsidP="001263C6" w:rsidRDefault="000746FF" w14:paraId="7421AD8A" w14:textId="77777777">
      <w:pPr>
        <w:spacing w:after="0"/>
        <w:rPr>
          <w:rFonts w:ascii="Verdana" w:hAnsi="Verdana"/>
        </w:rPr>
      </w:pPr>
    </w:p>
    <w:p w:rsidRPr="000746FF" w:rsidR="000746FF" w:rsidP="001263C6" w:rsidRDefault="000746FF" w14:paraId="14484082" w14:textId="77777777">
      <w:pPr>
        <w:spacing w:after="0"/>
        <w:rPr>
          <w:rFonts w:ascii="Verdana" w:hAnsi="Verdana"/>
        </w:rPr>
      </w:pPr>
    </w:p>
    <w:p w:rsidRPr="000746FF" w:rsidR="000746FF" w:rsidP="001263C6" w:rsidRDefault="000746FF" w14:paraId="4419395C" w14:textId="77777777">
      <w:pPr>
        <w:spacing w:after="0"/>
        <w:rPr>
          <w:rFonts w:ascii="Verdana" w:hAnsi="Verdana"/>
        </w:rPr>
      </w:pPr>
    </w:p>
    <w:p w:rsidRPr="000746FF" w:rsidR="000746FF" w:rsidP="001263C6" w:rsidRDefault="000746FF" w14:paraId="05E7335E" w14:textId="77777777">
      <w:pPr>
        <w:spacing w:after="0"/>
        <w:rPr>
          <w:rFonts w:ascii="Verdana" w:hAnsi="Verdana"/>
        </w:rPr>
      </w:pPr>
    </w:p>
    <w:p w:rsidR="000746FF" w:rsidP="001263C6" w:rsidRDefault="000746FF" w14:paraId="507BDDEC" w14:textId="77777777">
      <w:pPr>
        <w:spacing w:after="0"/>
        <w:rPr>
          <w:rFonts w:ascii="Verdana" w:hAnsi="Verdana"/>
        </w:rPr>
      </w:pPr>
    </w:p>
    <w:p w:rsidR="000746FF" w:rsidP="001263C6" w:rsidRDefault="000746FF" w14:paraId="2B3A2D91" w14:textId="77777777">
      <w:pPr>
        <w:spacing w:after="0"/>
        <w:rPr>
          <w:rFonts w:ascii="Verdana" w:hAnsi="Verdana"/>
        </w:rPr>
      </w:pPr>
    </w:p>
    <w:p w:rsidR="000746FF" w:rsidP="001263C6" w:rsidRDefault="000746FF" w14:paraId="0C447885" w14:textId="77777777">
      <w:pPr>
        <w:spacing w:after="0"/>
        <w:rPr>
          <w:rFonts w:ascii="Verdana" w:hAnsi="Verdana"/>
        </w:rPr>
      </w:pPr>
    </w:p>
    <w:p w:rsidR="000746FF" w:rsidP="001263C6" w:rsidRDefault="000746FF" w14:paraId="06F213A4" w14:textId="77777777">
      <w:pPr>
        <w:spacing w:after="0"/>
        <w:rPr>
          <w:rFonts w:ascii="Verdana" w:hAnsi="Verdana"/>
        </w:rPr>
      </w:pPr>
    </w:p>
    <w:p w:rsidR="000746FF" w:rsidP="001263C6" w:rsidRDefault="000746FF" w14:paraId="5BA884D2" w14:textId="77777777">
      <w:pPr>
        <w:spacing w:after="0"/>
        <w:rPr>
          <w:rFonts w:ascii="Verdana" w:hAnsi="Verdana"/>
        </w:rPr>
      </w:pPr>
    </w:p>
    <w:p w:rsidR="000746FF" w:rsidP="001263C6" w:rsidRDefault="000746FF" w14:paraId="6F9EBDAB" w14:textId="77777777">
      <w:pPr>
        <w:spacing w:after="0"/>
        <w:rPr>
          <w:rFonts w:ascii="Verdana" w:hAnsi="Verdana"/>
        </w:rPr>
      </w:pPr>
    </w:p>
    <w:p w:rsidR="000746FF" w:rsidP="001263C6" w:rsidRDefault="000746FF" w14:paraId="0AED53D6" w14:textId="77777777">
      <w:pPr>
        <w:spacing w:after="0"/>
        <w:rPr>
          <w:rFonts w:ascii="Verdana" w:hAnsi="Verdana"/>
        </w:rPr>
      </w:pPr>
    </w:p>
    <w:p w:rsidR="000746FF" w:rsidP="001263C6" w:rsidRDefault="000746FF" w14:paraId="56B297D6" w14:textId="77777777">
      <w:pPr>
        <w:spacing w:after="0"/>
        <w:rPr>
          <w:rFonts w:ascii="Verdana" w:hAnsi="Verdana"/>
        </w:rPr>
      </w:pPr>
    </w:p>
    <w:p w:rsidR="000746FF" w:rsidP="001263C6" w:rsidRDefault="000746FF" w14:paraId="39047F92" w14:textId="77777777">
      <w:pPr>
        <w:spacing w:after="0"/>
        <w:rPr>
          <w:rFonts w:ascii="Verdana" w:hAnsi="Verdana"/>
        </w:rPr>
      </w:pPr>
    </w:p>
    <w:p w:rsidR="000746FF" w:rsidP="001263C6" w:rsidRDefault="000746FF" w14:paraId="7457020E" w14:textId="77777777">
      <w:pPr>
        <w:spacing w:after="0"/>
        <w:rPr>
          <w:rFonts w:ascii="Verdana" w:hAnsi="Verdana"/>
        </w:rPr>
      </w:pPr>
    </w:p>
    <w:p w:rsidR="000746FF" w:rsidP="001263C6" w:rsidRDefault="000746FF" w14:paraId="40035068" w14:textId="77777777">
      <w:pPr>
        <w:spacing w:after="0"/>
        <w:rPr>
          <w:rFonts w:ascii="Verdana" w:hAnsi="Verdana"/>
        </w:rPr>
      </w:pPr>
    </w:p>
    <w:p w:rsidR="000746FF" w:rsidP="001263C6" w:rsidRDefault="000746FF" w14:paraId="108BB4B9" w14:textId="77777777">
      <w:pPr>
        <w:spacing w:after="0"/>
        <w:rPr>
          <w:rFonts w:ascii="Verdana" w:hAnsi="Verdana"/>
        </w:rPr>
      </w:pPr>
    </w:p>
    <w:p w:rsidR="000746FF" w:rsidP="001263C6" w:rsidRDefault="000746FF" w14:paraId="678F2E71" w14:textId="77777777">
      <w:pPr>
        <w:spacing w:after="0"/>
        <w:rPr>
          <w:rFonts w:ascii="Verdana" w:hAnsi="Verdana"/>
        </w:rPr>
      </w:pPr>
    </w:p>
    <w:p w:rsidR="001263C6" w:rsidP="001263C6" w:rsidRDefault="001263C6" w14:paraId="36186F0B" w14:textId="32FBDEB6">
      <w:pPr>
        <w:spacing w:after="0"/>
        <w:rPr>
          <w:rFonts w:ascii="Verdana" w:hAnsi="Verdana"/>
        </w:rPr>
      </w:pPr>
      <w:r w:rsidRPr="0044528D">
        <w:rPr>
          <w:rFonts w:ascii="Verdana" w:hAnsi="Verdana"/>
        </w:rPr>
        <w:t xml:space="preserve">Bogotá D.C., </w:t>
      </w:r>
      <w:r w:rsidR="0010458D">
        <w:rPr>
          <w:rFonts w:ascii="Verdana" w:hAnsi="Verdana"/>
        </w:rPr>
        <w:t>17 de marzo de 2025.</w:t>
      </w:r>
    </w:p>
    <w:p w:rsidRPr="00505CD6" w:rsidR="001263C6" w:rsidP="001263C6" w:rsidRDefault="001263C6" w14:paraId="69E053C0" w14:textId="77777777">
      <w:pPr>
        <w:spacing w:after="0" w:line="240" w:lineRule="auto"/>
        <w:rPr>
          <w:rFonts w:ascii="Verdana" w:hAnsi="Verdana" w:eastAsia="Calibri" w:cs="Arial"/>
          <w:color w:val="000000"/>
          <w:lang w:val="es-ES"/>
        </w:rPr>
      </w:pPr>
    </w:p>
    <w:p w:rsidR="001263C6" w:rsidP="0010458D" w:rsidRDefault="0010458D" w14:paraId="5DF9D041" w14:textId="514E865C">
      <w:pPr>
        <w:spacing w:after="0" w:line="240" w:lineRule="auto"/>
        <w:jc w:val="right"/>
        <w:rPr>
          <w:rFonts w:ascii="Verdana" w:hAnsi="Verdana" w:eastAsia="Calibri" w:cs="Arial"/>
          <w:lang w:val="es-ES" w:eastAsia="es-ES"/>
        </w:rPr>
      </w:pPr>
      <w:r>
        <w:rPr>
          <w:rFonts w:ascii="Verdana" w:hAnsi="Verdana" w:eastAsia="Calibri" w:cs="Arial"/>
          <w:noProof/>
          <w:lang w:val="es-ES" w:eastAsia="es-ES"/>
        </w:rPr>
        <w:drawing>
          <wp:inline distT="0" distB="0" distL="0" distR="0" wp14:anchorId="25B1534D" wp14:editId="1B2764B0">
            <wp:extent cx="2926080" cy="914400"/>
            <wp:effectExtent l="0" t="0" r="7620" b="0"/>
            <wp:docPr id="19668990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6080" cy="914400"/>
                    </a:xfrm>
                    <a:prstGeom prst="rect">
                      <a:avLst/>
                    </a:prstGeom>
                    <a:noFill/>
                    <a:ln>
                      <a:noFill/>
                    </a:ln>
                  </pic:spPr>
                </pic:pic>
              </a:graphicData>
            </a:graphic>
          </wp:inline>
        </w:drawing>
      </w:r>
    </w:p>
    <w:p w:rsidR="0010458D" w:rsidP="001263C6" w:rsidRDefault="0010458D" w14:paraId="34D13904" w14:textId="77777777">
      <w:pPr>
        <w:spacing w:after="0" w:line="240" w:lineRule="auto"/>
        <w:jc w:val="both"/>
        <w:rPr>
          <w:rFonts w:ascii="Verdana" w:hAnsi="Verdana" w:eastAsia="Calibri" w:cs="Arial"/>
          <w:lang w:val="es-ES" w:eastAsia="es-ES"/>
        </w:rPr>
      </w:pPr>
    </w:p>
    <w:p w:rsidR="0010458D" w:rsidP="001263C6" w:rsidRDefault="0010458D" w14:paraId="627C0D08" w14:textId="77777777">
      <w:pPr>
        <w:spacing w:after="0" w:line="240" w:lineRule="auto"/>
        <w:jc w:val="both"/>
        <w:rPr>
          <w:rFonts w:ascii="Verdana" w:hAnsi="Verdana" w:eastAsia="Calibri" w:cs="Arial"/>
          <w:lang w:val="es-ES" w:eastAsia="es-ES"/>
        </w:rPr>
      </w:pPr>
    </w:p>
    <w:p w:rsidRPr="00505CD6" w:rsidR="001263C6" w:rsidP="001263C6" w:rsidRDefault="001263C6" w14:paraId="53B72FD8" w14:textId="77777777">
      <w:pPr>
        <w:spacing w:after="0" w:line="240" w:lineRule="auto"/>
        <w:jc w:val="both"/>
        <w:rPr>
          <w:rFonts w:ascii="Verdana" w:hAnsi="Verdana" w:eastAsia="Calibri" w:cs="Arial"/>
          <w:lang w:val="es-ES" w:eastAsia="es-ES"/>
        </w:rPr>
      </w:pPr>
      <w:r w:rsidRPr="00505CD6">
        <w:rPr>
          <w:rFonts w:ascii="Verdana" w:hAnsi="Verdana" w:eastAsia="Calibri" w:cs="Arial"/>
          <w:lang w:val="es-ES" w:eastAsia="es-ES"/>
        </w:rPr>
        <w:t>Señor</w:t>
      </w:r>
    </w:p>
    <w:p w:rsidRPr="00505CD6" w:rsidR="001263C6" w:rsidP="001263C6" w:rsidRDefault="001263C6" w14:paraId="35B35054" w14:textId="594AA332">
      <w:pPr>
        <w:spacing w:after="0" w:line="240" w:lineRule="auto"/>
        <w:jc w:val="both"/>
        <w:rPr>
          <w:rFonts w:ascii="Verdana" w:hAnsi="Verdana" w:eastAsia="Calibri" w:cs="Arial"/>
          <w:b/>
          <w:bCs/>
          <w:lang w:val="es-ES" w:eastAsia="es-ES"/>
        </w:rPr>
      </w:pPr>
      <w:r>
        <w:rPr>
          <w:rFonts w:ascii="Verdana" w:hAnsi="Verdana" w:eastAsia="Calibri" w:cs="Arial"/>
          <w:b/>
          <w:bCs/>
          <w:lang w:val="es-ES" w:eastAsia="es-ES"/>
        </w:rPr>
        <w:t xml:space="preserve">Kevin Vergel </w:t>
      </w:r>
      <w:r w:rsidR="00433657">
        <w:rPr>
          <w:rFonts w:ascii="Verdana" w:hAnsi="Verdana" w:eastAsia="Calibri" w:cs="Arial"/>
          <w:b/>
          <w:bCs/>
          <w:lang w:val="es-ES" w:eastAsia="es-ES"/>
        </w:rPr>
        <w:t>Cáceres</w:t>
      </w:r>
      <w:r w:rsidR="00C362D7">
        <w:rPr>
          <w:rFonts w:ascii="Verdana" w:hAnsi="Verdana" w:eastAsia="Calibri" w:cs="Arial"/>
          <w:b/>
          <w:bCs/>
          <w:lang w:val="es-ES" w:eastAsia="es-ES"/>
        </w:rPr>
        <w:t xml:space="preserve"> </w:t>
      </w:r>
    </w:p>
    <w:p w:rsidR="001263C6" w:rsidP="001263C6" w:rsidRDefault="001263C6" w14:paraId="3B1D7EB5" w14:textId="77777777">
      <w:pPr>
        <w:spacing w:after="0" w:line="240" w:lineRule="auto"/>
        <w:rPr>
          <w:rFonts w:ascii="Verdana" w:hAnsi="Verdana" w:eastAsia="Calibri" w:cs="Arial"/>
          <w:lang w:eastAsia="es-ES"/>
        </w:rPr>
      </w:pPr>
      <w:hyperlink w:history="1" r:id="rId12">
        <w:r w:rsidRPr="004808EA">
          <w:rPr>
            <w:rStyle w:val="Hipervnculo"/>
            <w:rFonts w:ascii="Verdana" w:hAnsi="Verdana" w:eastAsia="Calibri" w:cs="Arial"/>
            <w:lang w:eastAsia="es-ES"/>
          </w:rPr>
          <w:t>kevinverjelc@gmail.com</w:t>
        </w:r>
      </w:hyperlink>
    </w:p>
    <w:p w:rsidRPr="00505CD6" w:rsidR="001263C6" w:rsidP="001263C6" w:rsidRDefault="00C362D7" w14:paraId="7592B793" w14:textId="3C7841A4">
      <w:pPr>
        <w:spacing w:after="0" w:line="240" w:lineRule="auto"/>
        <w:rPr>
          <w:rFonts w:ascii="Verdana" w:hAnsi="Verdana" w:eastAsia="Calibri" w:cs="Arial"/>
          <w:lang w:val="es-ES" w:eastAsia="es-ES"/>
        </w:rPr>
      </w:pPr>
      <w:r>
        <w:rPr>
          <w:rFonts w:ascii="Verdana" w:hAnsi="Verdana" w:eastAsia="Calibri" w:cs="Arial"/>
          <w:lang w:val="es-ES" w:eastAsia="es-ES"/>
        </w:rPr>
        <w:t>Arauquita, Arauca</w:t>
      </w:r>
    </w:p>
    <w:p w:rsidRPr="00505CD6" w:rsidR="001263C6" w:rsidP="001263C6" w:rsidRDefault="001263C6" w14:paraId="189969BB" w14:textId="77777777">
      <w:pPr>
        <w:spacing w:after="0" w:line="240" w:lineRule="auto"/>
        <w:rPr>
          <w:rFonts w:ascii="Verdana" w:hAnsi="Verdana" w:eastAsia="Calibri" w:cs="Arial"/>
          <w:b/>
          <w:bCs/>
          <w:color w:val="000000"/>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505CD6" w:rsidR="001263C6" w:rsidTr="00647FC5" w14:paraId="50454733" w14:textId="77777777">
        <w:trPr>
          <w:trHeight w:val="236"/>
        </w:trPr>
        <w:tc>
          <w:tcPr>
            <w:tcW w:w="2689" w:type="dxa"/>
          </w:tcPr>
          <w:p w:rsidRPr="00505CD6" w:rsidR="001263C6" w:rsidP="00647FC5" w:rsidRDefault="001263C6" w14:paraId="5079F0FE" w14:textId="77777777">
            <w:pPr>
              <w:spacing w:line="276" w:lineRule="auto"/>
              <w:jc w:val="both"/>
              <w:rPr>
                <w:rFonts w:ascii="Verdana" w:hAnsi="Verdana" w:eastAsia="Calibri" w:cs="Arial"/>
                <w:b/>
                <w:bCs/>
                <w:color w:val="7030A0"/>
                <w:lang w:val="es-ES_tradnl" w:eastAsia="es-ES_tradnl"/>
              </w:rPr>
            </w:pPr>
          </w:p>
        </w:tc>
        <w:tc>
          <w:tcPr>
            <w:tcW w:w="6100" w:type="dxa"/>
          </w:tcPr>
          <w:p w:rsidR="001263C6" w:rsidP="00647FC5" w:rsidRDefault="001263C6" w14:paraId="7AC81840" w14:textId="77777777">
            <w:pPr>
              <w:spacing w:line="276" w:lineRule="auto"/>
              <w:jc w:val="both"/>
              <w:rPr>
                <w:rFonts w:ascii="Verdana" w:hAnsi="Verdana" w:eastAsia="Calibri" w:cs="Arial"/>
                <w:b/>
                <w:bCs/>
                <w:lang w:val="es-ES" w:eastAsia="es-ES"/>
              </w:rPr>
            </w:pPr>
            <w:r>
              <w:rPr>
                <w:rFonts w:ascii="Verdana" w:hAnsi="Verdana" w:eastAsia="Calibri" w:cs="Arial"/>
                <w:b/>
                <w:bCs/>
                <w:lang w:val="es-ES" w:eastAsia="es-ES"/>
              </w:rPr>
              <w:t xml:space="preserve">    </w:t>
            </w:r>
            <w:r w:rsidRPr="00505CD6">
              <w:rPr>
                <w:rFonts w:ascii="Verdana" w:hAnsi="Verdana" w:eastAsia="Calibri" w:cs="Arial"/>
                <w:b/>
                <w:bCs/>
                <w:lang w:val="es-ES" w:eastAsia="es-ES"/>
              </w:rPr>
              <w:t xml:space="preserve">Concepto C – </w:t>
            </w:r>
            <w:r>
              <w:rPr>
                <w:rFonts w:ascii="Verdana" w:hAnsi="Verdana" w:eastAsia="Calibri" w:cs="Arial"/>
                <w:b/>
                <w:bCs/>
                <w:lang w:val="es-ES" w:eastAsia="es-ES"/>
              </w:rPr>
              <w:t>131</w:t>
            </w:r>
            <w:r w:rsidRPr="00505CD6">
              <w:rPr>
                <w:rFonts w:ascii="Verdana" w:hAnsi="Verdana" w:eastAsia="Calibri" w:cs="Arial"/>
                <w:b/>
                <w:bCs/>
                <w:lang w:val="es-ES" w:eastAsia="es-ES"/>
              </w:rPr>
              <w:t xml:space="preserve"> de 2025</w:t>
            </w:r>
          </w:p>
          <w:p w:rsidRPr="00505CD6" w:rsidR="005223D6" w:rsidP="00647FC5" w:rsidRDefault="005223D6" w14:paraId="711F13BE" w14:textId="77777777">
            <w:pPr>
              <w:spacing w:line="276" w:lineRule="auto"/>
              <w:jc w:val="both"/>
              <w:rPr>
                <w:rFonts w:ascii="Verdana" w:hAnsi="Verdana" w:eastAsia="Calibri" w:cs="Arial"/>
                <w:b/>
                <w:bCs/>
                <w:lang w:val="es-ES" w:eastAsia="es-ES"/>
              </w:rPr>
            </w:pPr>
          </w:p>
        </w:tc>
      </w:tr>
      <w:tr w:rsidRPr="00505CD6" w:rsidR="001263C6" w:rsidTr="000F5934" w14:paraId="04628703" w14:textId="77777777">
        <w:trPr>
          <w:trHeight w:val="884"/>
        </w:trPr>
        <w:tc>
          <w:tcPr>
            <w:tcW w:w="2689" w:type="dxa"/>
          </w:tcPr>
          <w:p w:rsidRPr="00505CD6" w:rsidR="001263C6" w:rsidP="00647FC5" w:rsidRDefault="001263C6" w14:paraId="0CC94E04" w14:textId="77777777">
            <w:pPr>
              <w:spacing w:line="276" w:lineRule="auto"/>
              <w:jc w:val="both"/>
              <w:rPr>
                <w:rFonts w:ascii="Verdana" w:hAnsi="Verdana" w:eastAsia="Calibri" w:cs="Arial"/>
                <w:color w:val="000000"/>
                <w:lang w:val="es-ES_tradnl" w:eastAsia="es-ES_tradnl"/>
              </w:rPr>
            </w:pPr>
            <w:r w:rsidRPr="00505CD6">
              <w:rPr>
                <w:rFonts w:ascii="Verdana" w:hAnsi="Verdana" w:eastAsia="Calibri" w:cs="Arial"/>
                <w:b/>
                <w:color w:val="000000"/>
                <w:lang w:val="es-ES_tradnl" w:eastAsia="es-ES_tradnl"/>
              </w:rPr>
              <w:t>Temas:</w:t>
            </w:r>
            <w:r w:rsidRPr="00505CD6">
              <w:rPr>
                <w:rFonts w:ascii="Verdana" w:hAnsi="Verdana" w:eastAsia="Calibri" w:cs="Arial"/>
                <w:color w:val="000000"/>
                <w:lang w:val="es-ES_tradnl" w:eastAsia="es-ES_tradnl"/>
              </w:rPr>
              <w:t xml:space="preserve">                   </w:t>
            </w:r>
          </w:p>
        </w:tc>
        <w:tc>
          <w:tcPr>
            <w:tcW w:w="6100" w:type="dxa"/>
          </w:tcPr>
          <w:p w:rsidRPr="00647FC5" w:rsidR="001263C6" w:rsidP="00647FC5" w:rsidRDefault="00606035" w14:paraId="21C2A4CE" w14:textId="48CE12AD">
            <w:pPr>
              <w:pStyle w:val="Textoindependiente"/>
              <w:spacing w:before="0" w:beforeAutospacing="0" w:after="0" w:afterAutospacing="0" w:line="276" w:lineRule="auto"/>
              <w:ind w:left="300"/>
              <w:jc w:val="both"/>
              <w:rPr>
                <w:rFonts w:ascii="Verdana" w:hAnsi="Verdana"/>
                <w:sz w:val="22"/>
                <w:szCs w:val="22"/>
              </w:rPr>
            </w:pPr>
            <w:r w:rsidRPr="00647FC5">
              <w:rPr>
                <w:rFonts w:ascii="Verdana" w:hAnsi="Verdana" w:eastAsia="Calibri" w:cs="Arial"/>
                <w:bCs/>
                <w:color w:val="000000" w:themeColor="text1"/>
                <w:sz w:val="22"/>
                <w:szCs w:val="22"/>
                <w:lang w:val="es-ES_tradnl"/>
              </w:rPr>
              <w:t xml:space="preserve">FIRMAS – Concepto / FRIMAS – Firma manuscrita – Firma electrónica – Firma digital / </w:t>
            </w:r>
            <w:r w:rsidRPr="00647FC5" w:rsidR="001263C6">
              <w:rPr>
                <w:rFonts w:ascii="Verdana" w:hAnsi="Verdana"/>
                <w:sz w:val="22"/>
                <w:szCs w:val="22"/>
              </w:rPr>
              <w:t xml:space="preserve">ACTO ADMINISTRATIVO – Sin firma – Validez – Posición doctrinaria – Posición jurisprudencial </w:t>
            </w:r>
            <w:r w:rsidRPr="00647FC5" w:rsidR="00012278">
              <w:rPr>
                <w:rFonts w:ascii="Verdana" w:hAnsi="Verdana"/>
                <w:sz w:val="22"/>
                <w:szCs w:val="22"/>
              </w:rPr>
              <w:t xml:space="preserve">/ OFERTA – Sin firma – Causales de rechazo </w:t>
            </w:r>
          </w:p>
          <w:p w:rsidRPr="00505CD6" w:rsidR="001263C6" w:rsidP="00647FC5" w:rsidRDefault="001263C6" w14:paraId="433932E6" w14:textId="77777777">
            <w:pPr>
              <w:spacing w:line="276" w:lineRule="auto"/>
              <w:jc w:val="both"/>
              <w:rPr>
                <w:rFonts w:ascii="Verdana" w:hAnsi="Verdana" w:eastAsia="Calibri" w:cs="Arial"/>
                <w:lang w:val="es-ES" w:eastAsia="es-ES"/>
              </w:rPr>
            </w:pPr>
          </w:p>
        </w:tc>
      </w:tr>
      <w:tr w:rsidRPr="00505CD6" w:rsidR="001263C6" w:rsidTr="000F5934" w14:paraId="4BF41C00" w14:textId="77777777">
        <w:tc>
          <w:tcPr>
            <w:tcW w:w="2689" w:type="dxa"/>
          </w:tcPr>
          <w:p w:rsidRPr="00505CD6" w:rsidR="001263C6" w:rsidP="00647FC5" w:rsidRDefault="001263C6" w14:paraId="52E22F51" w14:textId="77777777">
            <w:pPr>
              <w:spacing w:line="276" w:lineRule="auto"/>
              <w:jc w:val="both"/>
              <w:rPr>
                <w:rFonts w:ascii="Verdana" w:hAnsi="Verdana" w:eastAsia="Calibri" w:cs="Arial"/>
                <w:b/>
                <w:lang w:val="es-ES_tradnl" w:eastAsia="es-ES_tradnl"/>
              </w:rPr>
            </w:pPr>
            <w:r w:rsidRPr="00505CD6">
              <w:rPr>
                <w:rFonts w:ascii="Verdana" w:hAnsi="Verdana" w:eastAsia="Calibri" w:cs="Arial"/>
                <w:b/>
                <w:lang w:val="es-ES_tradnl" w:eastAsia="es-ES_tradnl"/>
              </w:rPr>
              <w:t>Radicación:</w:t>
            </w:r>
            <w:r w:rsidRPr="00505CD6">
              <w:rPr>
                <w:rFonts w:ascii="Verdana" w:hAnsi="Verdana" w:eastAsia="Calibri" w:cs="Arial"/>
                <w:lang w:val="es-ES_tradnl" w:eastAsia="es-ES_tradnl"/>
              </w:rPr>
              <w:t xml:space="preserve">               </w:t>
            </w:r>
          </w:p>
        </w:tc>
        <w:tc>
          <w:tcPr>
            <w:tcW w:w="6100" w:type="dxa"/>
          </w:tcPr>
          <w:p w:rsidRPr="00505CD6" w:rsidR="001263C6" w:rsidP="00647FC5" w:rsidRDefault="001263C6" w14:paraId="4A3E1D3A" w14:textId="77777777">
            <w:pPr>
              <w:spacing w:line="276" w:lineRule="auto"/>
              <w:ind w:left="292"/>
              <w:jc w:val="both"/>
              <w:rPr>
                <w:rFonts w:ascii="Verdana" w:hAnsi="Verdana" w:eastAsia="Calibri" w:cs="Arial"/>
                <w:lang w:val="es-ES_tradnl" w:eastAsia="es-ES_tradnl"/>
              </w:rPr>
            </w:pPr>
            <w:r w:rsidRPr="00505CD6">
              <w:rPr>
                <w:rFonts w:ascii="Verdana" w:hAnsi="Verdana" w:eastAsia="Calibri" w:cs="Arial"/>
                <w:lang w:val="es-ES_tradnl" w:eastAsia="es-ES_tradnl"/>
              </w:rPr>
              <w:t xml:space="preserve">Respuesta a la consulta con radicado No.   </w:t>
            </w:r>
            <w:r w:rsidRPr="009904A8">
              <w:rPr>
                <w:rFonts w:ascii="Verdana" w:hAnsi="Verdana" w:eastAsia="Calibri" w:cs="Arial"/>
                <w:lang w:val="es-ES_tradnl" w:eastAsia="es-ES_tradnl"/>
              </w:rPr>
              <w:t>P20250205001019</w:t>
            </w:r>
            <w:r w:rsidRPr="00505CD6">
              <w:rPr>
                <w:rFonts w:ascii="Verdana" w:hAnsi="Verdana" w:eastAsia="Calibri" w:cs="Arial"/>
                <w:lang w:val="es-ES_tradnl" w:eastAsia="es-ES_tradnl"/>
              </w:rPr>
              <w:t xml:space="preserve">                                 </w:t>
            </w:r>
          </w:p>
        </w:tc>
      </w:tr>
    </w:tbl>
    <w:p w:rsidRPr="00505CD6" w:rsidR="001263C6" w:rsidP="001263C6" w:rsidRDefault="001263C6" w14:paraId="6EE31559" w14:textId="77777777">
      <w:pPr>
        <w:spacing w:after="0" w:line="240" w:lineRule="auto"/>
        <w:jc w:val="both"/>
        <w:rPr>
          <w:rFonts w:ascii="Verdana" w:hAnsi="Verdana" w:eastAsia="Calibri" w:cs="Arial"/>
          <w:color w:val="000000"/>
          <w:lang w:val="es-ES_tradnl" w:eastAsia="es-ES_tradnl"/>
        </w:rPr>
      </w:pPr>
    </w:p>
    <w:p w:rsidRPr="00505CD6" w:rsidR="001263C6" w:rsidP="001263C6" w:rsidRDefault="001263C6" w14:paraId="18B6E002" w14:textId="77777777">
      <w:pPr>
        <w:spacing w:after="0" w:line="240" w:lineRule="auto"/>
        <w:jc w:val="both"/>
        <w:rPr>
          <w:rFonts w:ascii="Verdana" w:hAnsi="Verdana" w:eastAsia="Calibri" w:cs="Arial"/>
          <w:color w:val="000000"/>
          <w:lang w:val="es-ES_tradnl" w:eastAsia="es-ES_tradnl"/>
        </w:rPr>
      </w:pPr>
    </w:p>
    <w:p w:rsidRPr="00505CD6" w:rsidR="001263C6" w:rsidP="001263C6" w:rsidRDefault="001263C6" w14:paraId="3ABC7D20" w14:textId="77777777">
      <w:pPr>
        <w:spacing w:after="0" w:line="276" w:lineRule="auto"/>
        <w:jc w:val="both"/>
        <w:rPr>
          <w:rFonts w:ascii="Verdana" w:hAnsi="Verdana" w:eastAsia="Calibri" w:cs="Arial"/>
          <w:lang w:val="es-ES" w:eastAsia="es-ES"/>
        </w:rPr>
      </w:pPr>
      <w:r w:rsidRPr="00505CD6">
        <w:rPr>
          <w:rFonts w:ascii="Verdana" w:hAnsi="Verdana" w:eastAsia="Calibri" w:cs="Arial"/>
          <w:lang w:val="es-ES" w:eastAsia="es-ES"/>
        </w:rPr>
        <w:t xml:space="preserve">Estimado señor </w:t>
      </w:r>
      <w:r>
        <w:rPr>
          <w:rFonts w:ascii="Verdana" w:hAnsi="Verdana" w:eastAsia="Calibri" w:cs="Arial"/>
          <w:lang w:val="es-ES" w:eastAsia="es-ES"/>
        </w:rPr>
        <w:t>Verjel;</w:t>
      </w:r>
      <w:r w:rsidRPr="00505CD6">
        <w:rPr>
          <w:rFonts w:ascii="Verdana" w:hAnsi="Verdana" w:eastAsia="Calibri" w:cs="Arial"/>
          <w:lang w:val="es-ES" w:eastAsia="es-ES"/>
        </w:rPr>
        <w:t xml:space="preserve"> </w:t>
      </w:r>
    </w:p>
    <w:p w:rsidRPr="00505CD6" w:rsidR="001263C6" w:rsidP="001263C6" w:rsidRDefault="001263C6" w14:paraId="6C190AA4" w14:textId="77777777">
      <w:pPr>
        <w:tabs>
          <w:tab w:val="left" w:pos="3768"/>
        </w:tabs>
        <w:spacing w:after="0" w:line="276" w:lineRule="auto"/>
        <w:jc w:val="both"/>
        <w:rPr>
          <w:rFonts w:ascii="Verdana" w:hAnsi="Verdana" w:eastAsia="Calibri" w:cs="Arial"/>
          <w:color w:val="000000" w:themeColor="text1"/>
          <w:lang w:val="es-ES" w:eastAsia="es-ES"/>
        </w:rPr>
      </w:pPr>
      <w:r w:rsidRPr="00505CD6">
        <w:rPr>
          <w:rFonts w:ascii="Verdana" w:hAnsi="Verdana" w:eastAsia="Calibri" w:cs="Arial"/>
          <w:color w:val="000000" w:themeColor="text1"/>
          <w:lang w:val="es-ES" w:eastAsia="es-ES"/>
        </w:rPr>
        <w:tab/>
      </w:r>
    </w:p>
    <w:p w:rsidR="001263C6" w:rsidP="00A23203" w:rsidRDefault="001263C6" w14:paraId="17BA2380" w14:textId="77777777">
      <w:pPr>
        <w:spacing w:after="0" w:line="276" w:lineRule="auto"/>
        <w:jc w:val="both"/>
        <w:rPr>
          <w:rFonts w:ascii="Verdana" w:hAnsi="Verdana" w:eastAsia="Calibri" w:cs="Arial"/>
          <w:lang w:val="es-ES" w:eastAsia="es-ES"/>
        </w:rPr>
      </w:pPr>
      <w:r w:rsidRPr="00505CD6">
        <w:rPr>
          <w:rFonts w:ascii="Verdana" w:hAnsi="Verdana" w:eastAsia="Calibri" w:cs="Arial"/>
          <w:color w:val="000000" w:themeColor="text1"/>
          <w:lang w:val="es-ES" w:eastAsia="es-ES"/>
        </w:rPr>
        <w:t>En ejercicio de la competencia otorgada por los artículos 3, numeral 5º, y 11, numeral 8º, del Decreto Ley 4170 de 2011,</w:t>
      </w:r>
      <w:r w:rsidRPr="00505CD6">
        <w:rPr>
          <w:rFonts w:ascii="Verdana" w:hAnsi="Verdana" w:eastAsia="Arial MT" w:cs="Arial MT"/>
          <w:lang w:val="es-ES" w:eastAsia="es-ES"/>
        </w:rPr>
        <w:t xml:space="preserve"> </w:t>
      </w:r>
      <w:r w:rsidRPr="00505CD6">
        <w:rPr>
          <w:rFonts w:ascii="Verdana" w:hAnsi="Verdana" w:cs="Arial"/>
        </w:rPr>
        <w:t xml:space="preserve">así como lo establecido en el artículo 4 de la Resolución 1707 de 2018 expedida por esta Entidad, </w:t>
      </w:r>
      <w:r w:rsidRPr="00505CD6">
        <w:rPr>
          <w:rFonts w:ascii="Verdana" w:hAnsi="Verdana" w:eastAsia="Calibri" w:cs="Arial"/>
          <w:color w:val="000000" w:themeColor="text1"/>
          <w:lang w:val="es-ES" w:eastAsia="es-ES"/>
        </w:rPr>
        <w:t xml:space="preserve">la Agencia Nacional de Contratación Pública – Colombia Compra Eficiente responde su solicitud del </w:t>
      </w:r>
      <w:r>
        <w:rPr>
          <w:rFonts w:ascii="Verdana" w:hAnsi="Verdana" w:eastAsia="Calibri" w:cs="Arial"/>
          <w:color w:val="000000" w:themeColor="text1"/>
          <w:lang w:val="es-ES" w:eastAsia="es-ES"/>
        </w:rPr>
        <w:t>radicada en esta entidad el 05</w:t>
      </w:r>
      <w:r w:rsidRPr="00505CD6">
        <w:rPr>
          <w:rFonts w:ascii="Verdana" w:hAnsi="Verdana" w:eastAsia="Calibri" w:cs="Arial"/>
          <w:lang w:val="es-ES" w:eastAsia="es-ES"/>
        </w:rPr>
        <w:t xml:space="preserve"> de </w:t>
      </w:r>
      <w:r>
        <w:rPr>
          <w:rFonts w:ascii="Verdana" w:hAnsi="Verdana" w:eastAsia="Calibri" w:cs="Arial"/>
          <w:lang w:val="es-ES" w:eastAsia="es-ES"/>
        </w:rPr>
        <w:t>febrero</w:t>
      </w:r>
      <w:r w:rsidRPr="00505CD6">
        <w:rPr>
          <w:rFonts w:ascii="Verdana" w:hAnsi="Verdana" w:eastAsia="Calibri" w:cs="Arial"/>
          <w:lang w:val="es-ES" w:eastAsia="es-ES"/>
        </w:rPr>
        <w:t xml:space="preserve"> de 2025, en la cual </w:t>
      </w:r>
      <w:r>
        <w:rPr>
          <w:rFonts w:ascii="Verdana" w:hAnsi="Verdana" w:eastAsia="Calibri" w:cs="Arial"/>
          <w:lang w:val="es-ES" w:eastAsia="es-ES"/>
        </w:rPr>
        <w:t xml:space="preserve">manifiesta </w:t>
      </w:r>
      <w:r w:rsidRPr="00505CD6">
        <w:rPr>
          <w:rFonts w:ascii="Verdana" w:hAnsi="Verdana" w:eastAsia="Calibri" w:cs="Arial"/>
          <w:lang w:val="es-ES" w:eastAsia="es-ES"/>
        </w:rPr>
        <w:t>lo siguiente:</w:t>
      </w:r>
    </w:p>
    <w:p w:rsidR="00A23203" w:rsidP="00647FC5" w:rsidRDefault="00A23203" w14:paraId="5B05D942" w14:textId="77777777">
      <w:pPr>
        <w:spacing w:after="0" w:line="276" w:lineRule="auto"/>
        <w:jc w:val="both"/>
        <w:rPr>
          <w:rFonts w:ascii="Verdana" w:hAnsi="Verdana" w:eastAsia="Calibri" w:cs="Arial"/>
          <w:lang w:val="es-ES" w:eastAsia="es-ES"/>
        </w:rPr>
      </w:pPr>
    </w:p>
    <w:p w:rsidRPr="00647FC5" w:rsidR="001263C6" w:rsidP="00647FC5" w:rsidRDefault="00A23203" w14:paraId="5AF0AAF5" w14:textId="53ACB531">
      <w:pPr>
        <w:spacing w:after="0" w:line="240" w:lineRule="auto"/>
        <w:ind w:left="709" w:right="709"/>
        <w:jc w:val="both"/>
        <w:rPr>
          <w:rFonts w:ascii="Verdana" w:hAnsi="Verdana" w:eastAsia="Calibri" w:cs="Arial"/>
          <w:sz w:val="20"/>
          <w:szCs w:val="20"/>
          <w:lang w:eastAsia="es-ES"/>
        </w:rPr>
      </w:pPr>
      <w:r w:rsidRPr="00647FC5">
        <w:rPr>
          <w:rFonts w:ascii="Verdana" w:hAnsi="Verdana" w:eastAsia="Calibri" w:cs="Arial"/>
          <w:sz w:val="20"/>
          <w:szCs w:val="20"/>
          <w:lang w:val="es-ES" w:eastAsia="es-ES"/>
        </w:rPr>
        <w:t>“</w:t>
      </w:r>
      <w:r w:rsidRPr="00647FC5" w:rsidR="001263C6">
        <w:rPr>
          <w:rFonts w:ascii="Verdana" w:hAnsi="Verdana" w:eastAsia="Calibri" w:cs="Arial"/>
          <w:sz w:val="20"/>
          <w:szCs w:val="20"/>
          <w:lang w:val="es-ES" w:eastAsia="es-ES"/>
        </w:rPr>
        <w:t xml:space="preserve">(…) </w:t>
      </w:r>
      <w:r w:rsidRPr="00647FC5" w:rsidR="001263C6">
        <w:rPr>
          <w:rFonts w:ascii="Verdana" w:hAnsi="Verdana" w:eastAsia="Calibri" w:cs="Arial"/>
          <w:sz w:val="20"/>
          <w:szCs w:val="20"/>
          <w:lang w:eastAsia="es-ES"/>
        </w:rPr>
        <w:t xml:space="preserve"> Me permito elevar la presente consulta con el fin de obtener un concepto claro y detallado sobre los siguientes aspectos relacionados con las firmas y su fuerza vinculante en procesos de contratación, especialmente en entidades que aún operan bajo SECOP I. (…)</w:t>
      </w:r>
    </w:p>
    <w:p w:rsidRPr="00CD707C" w:rsidR="001263C6" w:rsidP="00647FC5" w:rsidRDefault="001263C6" w14:paraId="5DDB6174" w14:textId="77777777">
      <w:pPr>
        <w:spacing w:after="0" w:line="276" w:lineRule="auto"/>
        <w:jc w:val="both"/>
        <w:rPr>
          <w:rFonts w:ascii="Verdana" w:hAnsi="Verdana" w:eastAsia="Calibri" w:cs="Arial"/>
          <w:i/>
          <w:iCs/>
          <w:lang w:eastAsia="es-ES"/>
        </w:rPr>
      </w:pPr>
    </w:p>
    <w:p w:rsidR="001263C6" w:rsidP="00A23203" w:rsidRDefault="001263C6" w14:paraId="443680EC" w14:textId="77777777">
      <w:pPr>
        <w:spacing w:after="0" w:line="276" w:lineRule="auto"/>
        <w:jc w:val="both"/>
        <w:rPr>
          <w:rFonts w:ascii="Verdana" w:hAnsi="Verdana" w:eastAsia="Calibri" w:cs="Arial"/>
          <w:lang w:eastAsia="es-ES"/>
        </w:rPr>
      </w:pPr>
      <w:r>
        <w:rPr>
          <w:rFonts w:ascii="Verdana" w:hAnsi="Verdana" w:eastAsia="Calibri" w:cs="Arial"/>
          <w:lang w:eastAsia="es-ES"/>
        </w:rPr>
        <w:t>Y consulta:</w:t>
      </w:r>
    </w:p>
    <w:p w:rsidR="00A23203" w:rsidP="00647FC5" w:rsidRDefault="00A23203" w14:paraId="21289873" w14:textId="77777777">
      <w:pPr>
        <w:spacing w:after="0" w:line="276" w:lineRule="auto"/>
        <w:jc w:val="both"/>
        <w:rPr>
          <w:rFonts w:ascii="Verdana" w:hAnsi="Verdana" w:eastAsia="Calibri" w:cs="Arial"/>
          <w:lang w:eastAsia="es-ES"/>
        </w:rPr>
      </w:pPr>
    </w:p>
    <w:p w:rsidRPr="00647FC5" w:rsidR="001263C6" w:rsidP="00647FC5" w:rsidRDefault="00A23203" w14:paraId="79FCB925" w14:textId="7D2A4B54">
      <w:pPr>
        <w:spacing w:after="0" w:line="240" w:lineRule="auto"/>
        <w:ind w:left="709" w:right="709"/>
        <w:contextualSpacing/>
        <w:jc w:val="both"/>
        <w:rPr>
          <w:rFonts w:ascii="Verdana" w:hAnsi="Verdana" w:eastAsia="Calibri" w:cs="Arial"/>
          <w:sz w:val="20"/>
          <w:szCs w:val="20"/>
          <w:lang w:eastAsia="es-ES"/>
        </w:rPr>
      </w:pPr>
      <w:r w:rsidRPr="00647FC5">
        <w:rPr>
          <w:rFonts w:ascii="Verdana" w:hAnsi="Verdana" w:eastAsia="Calibri" w:cs="Arial"/>
          <w:sz w:val="20"/>
          <w:szCs w:val="20"/>
          <w:lang w:eastAsia="es-ES"/>
        </w:rPr>
        <w:t>“(</w:t>
      </w:r>
      <w:r w:rsidRPr="00647FC5" w:rsidR="001263C6">
        <w:rPr>
          <w:rFonts w:ascii="Verdana" w:hAnsi="Verdana" w:eastAsia="Calibri" w:cs="Arial"/>
          <w:sz w:val="20"/>
          <w:szCs w:val="20"/>
          <w:lang w:eastAsia="es-ES"/>
        </w:rPr>
        <w:t>…) Cuáles son los tipos de firmas reconocidos en el ordenamiento jurídico colombiano. En particular, se consulta si la imagen de una firma que se copia y pega dentro de un documento, previa autorización de quien firma se encuadra dentro de alguno de estos tipos y si produce efectos jurídicos en materia probatoria.(…)</w:t>
      </w:r>
    </w:p>
    <w:p w:rsidRPr="00647FC5" w:rsidR="00B151E8" w:rsidP="00647FC5" w:rsidRDefault="00B151E8" w14:paraId="0CD520EE" w14:textId="77777777">
      <w:pPr>
        <w:spacing w:after="0" w:line="240" w:lineRule="auto"/>
        <w:ind w:left="709" w:right="709"/>
        <w:contextualSpacing/>
        <w:jc w:val="both"/>
        <w:rPr>
          <w:rFonts w:ascii="Verdana" w:hAnsi="Verdana" w:eastAsia="Calibri" w:cs="Arial"/>
          <w:sz w:val="20"/>
          <w:szCs w:val="20"/>
          <w:lang w:eastAsia="es-ES"/>
        </w:rPr>
      </w:pPr>
    </w:p>
    <w:p w:rsidRPr="00647FC5" w:rsidR="001263C6" w:rsidP="00647FC5" w:rsidRDefault="001263C6" w14:paraId="6F57B15B" w14:textId="77777777">
      <w:pPr>
        <w:spacing w:after="0" w:line="240" w:lineRule="auto"/>
        <w:ind w:left="709" w:right="709"/>
        <w:contextualSpacing/>
        <w:jc w:val="both"/>
        <w:rPr>
          <w:rFonts w:ascii="Verdana" w:hAnsi="Verdana" w:eastAsia="Calibri" w:cs="Arial"/>
          <w:sz w:val="20"/>
          <w:szCs w:val="20"/>
          <w:lang w:eastAsia="es-ES"/>
        </w:rPr>
      </w:pPr>
      <w:r w:rsidRPr="00647FC5">
        <w:rPr>
          <w:rFonts w:ascii="Verdana" w:hAnsi="Verdana" w:eastAsia="Calibri" w:cs="Arial"/>
          <w:sz w:val="20"/>
          <w:szCs w:val="20"/>
          <w:lang w:eastAsia="es-ES"/>
        </w:rPr>
        <w:t xml:space="preserve">¿Constituye un requisito esencial la firma en el Aviso de Convocatoria, en el Proyecto Pliego de Condiciones y en el Pliego de Condiciones Definitivo? </w:t>
      </w:r>
    </w:p>
    <w:p w:rsidRPr="00647FC5" w:rsidR="00B151E8" w:rsidP="00647FC5" w:rsidRDefault="00B151E8" w14:paraId="7AF59DD8" w14:textId="77777777">
      <w:pPr>
        <w:spacing w:after="0" w:line="240" w:lineRule="auto"/>
        <w:ind w:left="709" w:right="709"/>
        <w:contextualSpacing/>
        <w:jc w:val="both"/>
        <w:rPr>
          <w:rFonts w:ascii="Verdana" w:hAnsi="Verdana" w:eastAsia="Calibri" w:cs="Arial"/>
          <w:sz w:val="20"/>
          <w:szCs w:val="20"/>
          <w:lang w:eastAsia="es-ES"/>
        </w:rPr>
      </w:pPr>
    </w:p>
    <w:p w:rsidRPr="00647FC5" w:rsidR="001263C6" w:rsidP="00647FC5" w:rsidRDefault="001263C6" w14:paraId="123BE613" w14:textId="485B8B23">
      <w:pPr>
        <w:spacing w:after="0" w:line="240" w:lineRule="auto"/>
        <w:ind w:left="709" w:right="709"/>
        <w:contextualSpacing/>
        <w:jc w:val="both"/>
        <w:rPr>
          <w:rFonts w:ascii="Verdana" w:hAnsi="Verdana" w:eastAsia="Calibri" w:cs="Arial"/>
          <w:sz w:val="20"/>
          <w:szCs w:val="20"/>
          <w:lang w:eastAsia="es-ES"/>
        </w:rPr>
      </w:pPr>
      <w:r w:rsidRPr="00647FC5">
        <w:rPr>
          <w:rFonts w:ascii="Verdana" w:hAnsi="Verdana" w:eastAsia="Calibri" w:cs="Arial"/>
          <w:sz w:val="20"/>
          <w:szCs w:val="20"/>
          <w:lang w:eastAsia="es-ES"/>
        </w:rPr>
        <w:t xml:space="preserve">¿Qué fuerza vinculante tienen las firmas en estos documentos? </w:t>
      </w:r>
    </w:p>
    <w:p w:rsidRPr="00647FC5" w:rsidR="00B151E8" w:rsidP="00647FC5" w:rsidRDefault="00B151E8" w14:paraId="02D4AECE" w14:textId="77777777">
      <w:pPr>
        <w:spacing w:after="0" w:line="240" w:lineRule="auto"/>
        <w:ind w:left="709" w:right="709"/>
        <w:contextualSpacing/>
        <w:jc w:val="both"/>
        <w:rPr>
          <w:rFonts w:ascii="Verdana" w:hAnsi="Verdana" w:eastAsia="Calibri" w:cs="Arial"/>
          <w:sz w:val="20"/>
          <w:szCs w:val="20"/>
          <w:lang w:eastAsia="es-ES"/>
        </w:rPr>
      </w:pPr>
    </w:p>
    <w:p w:rsidRPr="00647FC5" w:rsidR="001263C6" w:rsidP="00647FC5" w:rsidRDefault="001263C6" w14:paraId="1EF61DAD" w14:textId="1FDD2B59">
      <w:pPr>
        <w:spacing w:after="0" w:line="240" w:lineRule="auto"/>
        <w:ind w:left="709" w:right="709"/>
        <w:contextualSpacing/>
        <w:jc w:val="both"/>
        <w:rPr>
          <w:rFonts w:ascii="Verdana" w:hAnsi="Verdana" w:eastAsia="Calibri" w:cs="Arial"/>
          <w:sz w:val="20"/>
          <w:szCs w:val="20"/>
          <w:lang w:eastAsia="es-ES"/>
        </w:rPr>
      </w:pPr>
      <w:r w:rsidRPr="00647FC5">
        <w:rPr>
          <w:rFonts w:ascii="Verdana" w:hAnsi="Verdana" w:eastAsia="Calibri" w:cs="Arial"/>
          <w:sz w:val="20"/>
          <w:szCs w:val="20"/>
          <w:lang w:eastAsia="es-ES"/>
        </w:rPr>
        <w:t xml:space="preserve">¿La ausencia de firma en estos documentos supone un riesgo jurídico, en el sentido de que podría interpretarse como la ausencia de un requisito esencial? O por el contrario, ¿el contenido del pliego se presume aceptado por la unidad ejecutora al ser esta la responsable de formular el proyecto y elaborar los documentos que lo sustentan, y asimismo se presume aceptado por el ordenador del gasto de determinada entidad? </w:t>
      </w:r>
    </w:p>
    <w:p w:rsidRPr="00647FC5" w:rsidR="00B151E8" w:rsidP="00647FC5" w:rsidRDefault="00B151E8" w14:paraId="6BAC962F" w14:textId="77777777">
      <w:pPr>
        <w:spacing w:after="0" w:line="240" w:lineRule="auto"/>
        <w:ind w:left="709" w:right="709"/>
        <w:contextualSpacing/>
        <w:jc w:val="both"/>
        <w:rPr>
          <w:rFonts w:ascii="Verdana" w:hAnsi="Verdana" w:eastAsia="Calibri" w:cs="Arial"/>
          <w:sz w:val="20"/>
          <w:szCs w:val="20"/>
          <w:lang w:eastAsia="es-ES"/>
        </w:rPr>
      </w:pPr>
    </w:p>
    <w:p w:rsidRPr="00647FC5" w:rsidR="001263C6" w:rsidP="00647FC5" w:rsidRDefault="001263C6" w14:paraId="62DD4738" w14:textId="753E7AC5">
      <w:pPr>
        <w:spacing w:after="0" w:line="240" w:lineRule="auto"/>
        <w:ind w:left="709" w:right="709"/>
        <w:contextualSpacing/>
        <w:jc w:val="both"/>
        <w:rPr>
          <w:rFonts w:ascii="Verdana" w:hAnsi="Verdana" w:eastAsia="Calibri" w:cs="Arial"/>
          <w:sz w:val="20"/>
          <w:szCs w:val="20"/>
          <w:lang w:eastAsia="es-ES"/>
        </w:rPr>
      </w:pPr>
      <w:r w:rsidRPr="00647FC5">
        <w:rPr>
          <w:rFonts w:ascii="Verdana" w:hAnsi="Verdana" w:eastAsia="Calibri" w:cs="Arial"/>
          <w:sz w:val="20"/>
          <w:szCs w:val="20"/>
          <w:lang w:eastAsia="es-ES"/>
        </w:rPr>
        <w:t>En desarrollo de la etapa de evaluación de los procesos de selección, se consulta si (i) la ausencia de firma en alguno de los documentos allegados por determinado proponente que no afecten la asignación de puntaje es causal de rechazo de la oferta. Asimismo, se consulta si (ii) la ausencia de firma en documentos que sí afecten la asignación de puntaje constituye causal de rechazo o es subsanable. Se aclara, al respecto, que se hace referencia únicamente a la firma, no al documento en sí.</w:t>
      </w:r>
      <w:r w:rsidR="007769B4">
        <w:rPr>
          <w:rFonts w:ascii="Verdana" w:hAnsi="Verdana" w:eastAsia="Calibri" w:cs="Arial"/>
          <w:sz w:val="20"/>
          <w:szCs w:val="20"/>
          <w:lang w:eastAsia="es-ES"/>
        </w:rPr>
        <w:t xml:space="preserve"> </w:t>
      </w:r>
      <w:r w:rsidRPr="00647FC5">
        <w:rPr>
          <w:rFonts w:ascii="Verdana" w:hAnsi="Verdana" w:eastAsia="Calibri" w:cs="Arial"/>
          <w:sz w:val="20"/>
          <w:szCs w:val="20"/>
          <w:lang w:eastAsia="es-ES"/>
        </w:rPr>
        <w:t>(…)</w:t>
      </w:r>
      <w:r w:rsidRPr="00647FC5" w:rsidR="00A23203">
        <w:rPr>
          <w:rFonts w:ascii="Verdana" w:hAnsi="Verdana" w:eastAsia="Calibri" w:cs="Arial"/>
          <w:sz w:val="20"/>
          <w:szCs w:val="20"/>
          <w:lang w:eastAsia="es-ES"/>
        </w:rPr>
        <w:t xml:space="preserve">”. </w:t>
      </w:r>
    </w:p>
    <w:p w:rsidRPr="009904A8" w:rsidR="00A23203" w:rsidP="00647FC5" w:rsidRDefault="00A23203" w14:paraId="06FADA9E" w14:textId="77777777">
      <w:pPr>
        <w:spacing w:after="0" w:line="276" w:lineRule="auto"/>
        <w:ind w:left="709" w:right="709"/>
        <w:jc w:val="both"/>
        <w:rPr>
          <w:rFonts w:ascii="Verdana" w:hAnsi="Verdana" w:eastAsia="Calibri" w:cs="Arial"/>
          <w:i/>
          <w:iCs/>
          <w:lang w:eastAsia="es-ES"/>
        </w:rPr>
      </w:pPr>
    </w:p>
    <w:p w:rsidRPr="00505CD6" w:rsidR="001263C6" w:rsidP="001263C6" w:rsidRDefault="001263C6" w14:paraId="5E021339" w14:textId="77777777">
      <w:pPr>
        <w:spacing w:after="120" w:line="276" w:lineRule="auto"/>
        <w:ind w:firstLine="709"/>
        <w:jc w:val="both"/>
        <w:rPr>
          <w:rFonts w:ascii="Verdana" w:hAnsi="Verdana" w:eastAsia="Calibri" w:cs="Arial"/>
          <w:color w:val="000000"/>
          <w:lang w:val="es-ES" w:eastAsia="es-ES"/>
        </w:rPr>
      </w:pPr>
      <w:r w:rsidRPr="00505CD6">
        <w:rPr>
          <w:rFonts w:ascii="Verdana" w:hAnsi="Verdana" w:eastAsia="Calibri"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05CD6">
        <w:rPr>
          <w:rFonts w:ascii="Verdana" w:hAnsi="Verdana" w:eastAsia="Calibri" w:cs="Arial"/>
          <w:color w:val="000000"/>
          <w:szCs w:val="24"/>
          <w:lang w:val="es-ES_tradnl" w:eastAsia="es-ES_tradnl"/>
        </w:rPr>
        <w:tab/>
      </w:r>
    </w:p>
    <w:p w:rsidRPr="00505CD6" w:rsidR="001263C6" w:rsidP="001263C6" w:rsidRDefault="001263C6" w14:paraId="10A8506B" w14:textId="1F265C19">
      <w:pPr>
        <w:spacing w:after="0" w:line="276" w:lineRule="auto"/>
        <w:ind w:firstLine="709"/>
        <w:jc w:val="both"/>
        <w:rPr>
          <w:rFonts w:ascii="Verdana" w:hAnsi="Verdana" w:eastAsia="Calibri" w:cs="Arial"/>
          <w:color w:val="000000"/>
          <w:lang w:val="es-ES" w:eastAsia="es-ES"/>
        </w:rPr>
      </w:pPr>
      <w:r w:rsidRPr="00505CD6">
        <w:rPr>
          <w:rFonts w:ascii="Verdana" w:hAnsi="Verdana" w:eastAsia="Calibri"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l</w:t>
      </w:r>
      <w:r w:rsidR="00DF5704">
        <w:rPr>
          <w:rFonts w:ascii="Verdana" w:hAnsi="Verdana" w:eastAsia="Calibri" w:cs="Arial"/>
          <w:color w:val="000000"/>
          <w:lang w:val="es-ES" w:eastAsia="es-ES"/>
        </w:rPr>
        <w:t>os</w:t>
      </w:r>
      <w:r w:rsidRPr="00505CD6">
        <w:rPr>
          <w:rFonts w:ascii="Verdana" w:hAnsi="Verdana" w:eastAsia="Calibri" w:cs="Arial"/>
          <w:color w:val="7030A0"/>
          <w:lang w:val="es-ES" w:eastAsia="es-ES"/>
        </w:rPr>
        <w:t xml:space="preserve"> </w:t>
      </w:r>
      <w:r w:rsidRPr="00505CD6">
        <w:rPr>
          <w:rFonts w:ascii="Verdana" w:hAnsi="Verdana" w:eastAsia="Calibri" w:cs="Arial"/>
          <w:color w:val="000000"/>
          <w:lang w:val="es-ES" w:eastAsia="es-ES"/>
        </w:rPr>
        <w:t>problema</w:t>
      </w:r>
      <w:r w:rsidR="00DF5704">
        <w:rPr>
          <w:rFonts w:ascii="Verdana" w:hAnsi="Verdana" w:eastAsia="Calibri" w:cs="Arial"/>
          <w:color w:val="000000"/>
          <w:lang w:val="es-ES" w:eastAsia="es-ES"/>
        </w:rPr>
        <w:t>s</w:t>
      </w:r>
      <w:r w:rsidRPr="00505CD6">
        <w:rPr>
          <w:rFonts w:ascii="Verdana" w:hAnsi="Verdana" w:eastAsia="Calibri" w:cs="Arial"/>
          <w:color w:val="7030A0"/>
          <w:lang w:val="es-ES" w:eastAsia="es-ES"/>
        </w:rPr>
        <w:t xml:space="preserve"> </w:t>
      </w:r>
      <w:r w:rsidRPr="00505CD6">
        <w:rPr>
          <w:rFonts w:ascii="Verdana" w:hAnsi="Verdana" w:eastAsia="Calibri" w:cs="Arial"/>
          <w:color w:val="000000"/>
          <w:lang w:val="es-ES" w:eastAsia="es-ES"/>
        </w:rPr>
        <w:t>jurídico</w:t>
      </w:r>
      <w:r w:rsidR="00DF5704">
        <w:rPr>
          <w:rFonts w:ascii="Verdana" w:hAnsi="Verdana" w:eastAsia="Calibri" w:cs="Arial"/>
          <w:color w:val="000000"/>
          <w:lang w:val="es-ES" w:eastAsia="es-ES"/>
        </w:rPr>
        <w:t>s</w:t>
      </w:r>
      <w:r w:rsidRPr="00505CD6">
        <w:rPr>
          <w:rFonts w:ascii="Verdana" w:hAnsi="Verdana" w:eastAsia="Calibri" w:cs="Arial"/>
          <w:color w:val="7030A0"/>
          <w:lang w:val="es-ES" w:eastAsia="es-ES"/>
        </w:rPr>
        <w:t xml:space="preserve"> </w:t>
      </w:r>
      <w:r w:rsidRPr="00505CD6">
        <w:rPr>
          <w:rFonts w:ascii="Verdana" w:hAnsi="Verdana" w:eastAsia="Calibri" w:cs="Arial"/>
          <w:color w:val="000000"/>
          <w:lang w:val="es-ES" w:eastAsia="es-ES"/>
        </w:rPr>
        <w:t xml:space="preserve">de su consulta. </w:t>
      </w:r>
    </w:p>
    <w:p w:rsidRPr="00BD39E3" w:rsidR="001263C6" w:rsidP="001263C6" w:rsidRDefault="001263C6" w14:paraId="2421E321" w14:textId="77777777">
      <w:pPr>
        <w:spacing w:after="0" w:line="276" w:lineRule="auto"/>
        <w:ind w:firstLine="709"/>
        <w:jc w:val="both"/>
        <w:rPr>
          <w:rFonts w:ascii="Verdana" w:hAnsi="Verdana" w:eastAsia="Calibri" w:cs="Arial"/>
          <w:color w:val="000000"/>
          <w:lang w:val="es-ES" w:eastAsia="es-ES"/>
        </w:rPr>
      </w:pPr>
    </w:p>
    <w:p w:rsidRPr="004860A9" w:rsidR="001263C6" w:rsidP="001263C6" w:rsidRDefault="001263C6" w14:paraId="43131CB0" w14:textId="77777777">
      <w:pPr>
        <w:numPr>
          <w:ilvl w:val="0"/>
          <w:numId w:val="16"/>
        </w:numPr>
        <w:tabs>
          <w:tab w:val="left" w:pos="142"/>
          <w:tab w:val="left" w:pos="284"/>
        </w:tabs>
        <w:spacing w:after="0" w:line="276" w:lineRule="auto"/>
        <w:ind w:left="567"/>
        <w:jc w:val="both"/>
        <w:rPr>
          <w:rFonts w:ascii="Verdana" w:hAnsi="Verdana" w:eastAsia="Century Gothic" w:cs="Century Gothic"/>
          <w:b/>
          <w:bCs/>
          <w:lang w:val="es-ES"/>
        </w:rPr>
      </w:pPr>
      <w:r w:rsidRPr="004860A9">
        <w:rPr>
          <w:rFonts w:ascii="Verdana" w:hAnsi="Verdana" w:eastAsia="Century Gothic" w:cs="Century Gothic"/>
          <w:b/>
          <w:bCs/>
          <w:lang w:val="es-ES"/>
        </w:rPr>
        <w:t>Problemas planteados:</w:t>
      </w:r>
    </w:p>
    <w:p w:rsidRPr="004860A9" w:rsidR="001263C6" w:rsidP="001263C6" w:rsidRDefault="001263C6" w14:paraId="4F407284" w14:textId="77777777">
      <w:pPr>
        <w:tabs>
          <w:tab w:val="left" w:pos="426"/>
        </w:tabs>
        <w:spacing w:after="0" w:line="276" w:lineRule="auto"/>
        <w:jc w:val="both"/>
        <w:rPr>
          <w:rFonts w:ascii="Verdana" w:hAnsi="Verdana" w:eastAsia="Century Gothic" w:cs="Century Gothic"/>
          <w:lang w:val="es-ES"/>
        </w:rPr>
      </w:pPr>
    </w:p>
    <w:p w:rsidRPr="00BD39E3" w:rsidR="001263C6" w:rsidP="001263C6" w:rsidRDefault="001263C6" w14:paraId="7675FEFA" w14:textId="6FC14C48">
      <w:pPr>
        <w:spacing w:after="0" w:line="276" w:lineRule="auto"/>
        <w:jc w:val="both"/>
        <w:rPr>
          <w:rFonts w:ascii="Verdana" w:hAnsi="Verdana" w:eastAsia="Century Gothic" w:cs="Arial"/>
        </w:rPr>
      </w:pPr>
      <w:r w:rsidRPr="004860A9">
        <w:rPr>
          <w:rFonts w:ascii="Verdana" w:hAnsi="Verdana" w:eastAsia="Century Gothic" w:cs="Century Gothic"/>
        </w:rPr>
        <w:t xml:space="preserve">De acuerdo con el contenido de su solicitud, esta Agencia resolverá los siguientes problemas jurídicos: </w:t>
      </w:r>
      <w:r w:rsidRPr="004860A9">
        <w:rPr>
          <w:rFonts w:ascii="Verdana" w:hAnsi="Verdana" w:eastAsia="Century Gothic" w:cs="Arial"/>
        </w:rPr>
        <w:t>En el marco de los procesos de contratación adelantados en el SECOP I</w:t>
      </w:r>
      <w:r w:rsidRPr="004860A9">
        <w:rPr>
          <w:rFonts w:ascii="Verdana" w:hAnsi="Verdana" w:eastAsia="Century Gothic" w:cs="Arial"/>
          <w:i/>
          <w:iCs/>
        </w:rPr>
        <w:t xml:space="preserve"> </w:t>
      </w:r>
      <w:r w:rsidRPr="00647FC5" w:rsidR="00BD39E3">
        <w:rPr>
          <w:rFonts w:ascii="Verdana" w:hAnsi="Verdana" w:eastAsia="Century Gothic" w:cs="Arial"/>
        </w:rPr>
        <w:t xml:space="preserve">i) </w:t>
      </w:r>
      <w:r w:rsidRPr="00647FC5" w:rsidR="00A729B9">
        <w:rPr>
          <w:rFonts w:ascii="Verdana" w:hAnsi="Verdana" w:eastAsia="Century Gothic" w:cs="Arial"/>
        </w:rPr>
        <w:t>¿</w:t>
      </w:r>
      <w:r w:rsidRPr="00647FC5" w:rsidR="00A729B9">
        <w:rPr>
          <w:rFonts w:ascii="Verdana" w:hAnsi="Verdana"/>
        </w:rPr>
        <w:t>Cuáles son los tipos</w:t>
      </w:r>
      <w:r w:rsidRPr="00647FC5" w:rsidR="00900379">
        <w:rPr>
          <w:rFonts w:ascii="Verdana" w:hAnsi="Verdana"/>
        </w:rPr>
        <w:t xml:space="preserve"> de firma</w:t>
      </w:r>
      <w:r w:rsidRPr="00647FC5" w:rsidR="00A729B9">
        <w:rPr>
          <w:rFonts w:ascii="Verdana" w:hAnsi="Verdana"/>
        </w:rPr>
        <w:t xml:space="preserve"> </w:t>
      </w:r>
      <w:r w:rsidRPr="00647FC5" w:rsidR="00A729B9">
        <w:rPr>
          <w:rFonts w:ascii="Verdana" w:hAnsi="Verdana" w:eastAsia="Century Gothic" w:cs="Arial"/>
        </w:rPr>
        <w:t xml:space="preserve">que se reconocen en el ordenamiento jurídico colombiano?; ii)  </w:t>
      </w:r>
      <w:r w:rsidRPr="00647FC5">
        <w:rPr>
          <w:rFonts w:ascii="Verdana" w:hAnsi="Verdana" w:eastAsia="Century Gothic" w:cs="Arial"/>
        </w:rPr>
        <w:t>¿constituye un requisito esencial que los documentos precontractuales deban ir firmados</w:t>
      </w:r>
      <w:r w:rsidRPr="00647FC5" w:rsidR="00B17015">
        <w:rPr>
          <w:rFonts w:ascii="Verdana" w:hAnsi="Verdana" w:eastAsia="Century Gothic" w:cs="Arial"/>
        </w:rPr>
        <w:t xml:space="preserve"> cuando se publican en SECOP I</w:t>
      </w:r>
      <w:r w:rsidRPr="00647FC5">
        <w:rPr>
          <w:rFonts w:ascii="Verdana" w:hAnsi="Verdana" w:eastAsia="Century Gothic" w:cs="Arial"/>
        </w:rPr>
        <w:t>?</w:t>
      </w:r>
      <w:r w:rsidRPr="004860A9" w:rsidR="00696B5F">
        <w:rPr>
          <w:rFonts w:ascii="Verdana" w:hAnsi="Verdana" w:eastAsia="Century Gothic" w:cs="Arial"/>
        </w:rPr>
        <w:t xml:space="preserve">; </w:t>
      </w:r>
      <w:r w:rsidRPr="00647FC5" w:rsidR="00A729B9">
        <w:rPr>
          <w:rFonts w:ascii="Verdana" w:hAnsi="Verdana" w:eastAsia="Century Gothic" w:cs="Arial"/>
        </w:rPr>
        <w:t>y</w:t>
      </w:r>
      <w:r w:rsidRPr="004860A9" w:rsidR="006A2EB8">
        <w:rPr>
          <w:rFonts w:ascii="Verdana" w:hAnsi="Verdana" w:eastAsia="Century Gothic" w:cs="Arial"/>
        </w:rPr>
        <w:t xml:space="preserve"> iii) ¿</w:t>
      </w:r>
      <w:r w:rsidRPr="00647FC5" w:rsidR="0024357C">
        <w:rPr>
          <w:rFonts w:ascii="Verdana" w:hAnsi="Verdana" w:eastAsia="Century Gothic" w:cs="Arial"/>
        </w:rPr>
        <w:t xml:space="preserve">Se debe rechazar la oferta porque </w:t>
      </w:r>
      <w:r w:rsidRPr="004860A9" w:rsidR="006A2EB8">
        <w:rPr>
          <w:rFonts w:ascii="Verdana" w:hAnsi="Verdana" w:eastAsia="Century Gothic" w:cs="Arial"/>
        </w:rPr>
        <w:t>los documentos allegados</w:t>
      </w:r>
      <w:r w:rsidRPr="00647FC5" w:rsidR="0024357C">
        <w:rPr>
          <w:rFonts w:ascii="Verdana" w:hAnsi="Verdana" w:eastAsia="Century Gothic" w:cs="Arial"/>
        </w:rPr>
        <w:t xml:space="preserve"> con ella se encuentran </w:t>
      </w:r>
      <w:r w:rsidRPr="004860A9" w:rsidR="00B26D6D">
        <w:rPr>
          <w:rFonts w:ascii="Verdana" w:hAnsi="Verdana" w:eastAsia="Century Gothic" w:cs="Arial"/>
        </w:rPr>
        <w:t>sin firma?</w:t>
      </w:r>
    </w:p>
    <w:p w:rsidRPr="00BD39E3" w:rsidR="001263C6" w:rsidP="001263C6" w:rsidRDefault="001263C6" w14:paraId="27C3B289" w14:textId="77777777">
      <w:pPr>
        <w:spacing w:after="0" w:line="276" w:lineRule="auto"/>
        <w:jc w:val="both"/>
        <w:rPr>
          <w:rFonts w:ascii="Verdana" w:hAnsi="Verdana" w:eastAsia="Calibri" w:cs="Arial"/>
          <w:color w:val="7030A0"/>
        </w:rPr>
      </w:pPr>
    </w:p>
    <w:p w:rsidRPr="00BD39E3" w:rsidR="001263C6" w:rsidP="00647FC5" w:rsidRDefault="001263C6" w14:paraId="19A4F309" w14:textId="77777777">
      <w:pPr>
        <w:numPr>
          <w:ilvl w:val="0"/>
          <w:numId w:val="16"/>
        </w:numPr>
        <w:tabs>
          <w:tab w:val="left" w:pos="142"/>
          <w:tab w:val="left" w:pos="284"/>
        </w:tabs>
        <w:spacing w:after="0" w:line="276" w:lineRule="auto"/>
        <w:ind w:left="567"/>
        <w:jc w:val="both"/>
        <w:rPr>
          <w:rFonts w:ascii="Verdana" w:hAnsi="Verdana" w:eastAsia="Century Gothic" w:cs="Century Gothic"/>
          <w:b/>
          <w:bCs/>
          <w:lang w:val="es-ES"/>
        </w:rPr>
      </w:pPr>
      <w:r w:rsidRPr="00BD39E3">
        <w:rPr>
          <w:rFonts w:ascii="Verdana" w:hAnsi="Verdana" w:eastAsia="Century Gothic" w:cs="Century Gothic"/>
          <w:b/>
          <w:bCs/>
          <w:lang w:val="es-ES"/>
        </w:rPr>
        <w:t>Respuesta:</w:t>
      </w:r>
    </w:p>
    <w:p w:rsidRPr="00BD39E3" w:rsidR="001263C6" w:rsidP="001263C6" w:rsidRDefault="001263C6" w14:paraId="680C5BC3" w14:textId="77777777">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505CD6" w:rsidR="001263C6" w:rsidTr="397D5C98" w14:paraId="28A4BC7A" w14:textId="77777777">
        <w:trPr>
          <w:jc w:val="center"/>
        </w:trPr>
        <w:tc>
          <w:tcPr>
            <w:tcW w:w="8828" w:type="dxa"/>
            <w:shd w:val="clear" w:color="auto" w:fill="auto"/>
          </w:tcPr>
          <w:p w:rsidR="004860A9" w:rsidP="004860A9" w:rsidRDefault="004860A9" w14:paraId="67AFB486" w14:textId="77777777">
            <w:pPr>
              <w:spacing w:line="276" w:lineRule="auto"/>
              <w:ind w:right="49"/>
              <w:jc w:val="both"/>
              <w:rPr>
                <w:rFonts w:ascii="Verdana" w:hAnsi="Verdana" w:eastAsia="Calibri" w:cs="Arial"/>
                <w:bCs/>
                <w:lang w:val="es-ES_tradnl"/>
              </w:rPr>
            </w:pPr>
            <w:bookmarkStart w:name="_Hlk171694685" w:id="1"/>
            <w:r>
              <w:rPr>
                <w:rFonts w:ascii="Verdana" w:hAnsi="Verdana" w:eastAsia="Calibri" w:cs="Arial"/>
                <w:bCs/>
                <w:lang w:val="es-ES_tradnl"/>
              </w:rPr>
              <w:t>Frente a los problemas jurídicos planteados debe tenerse en cuenta:</w:t>
            </w:r>
          </w:p>
          <w:p w:rsidR="004860A9" w:rsidP="004860A9" w:rsidRDefault="004860A9" w14:paraId="71DC858D" w14:textId="77777777">
            <w:pPr>
              <w:spacing w:line="276" w:lineRule="auto"/>
              <w:ind w:right="49"/>
              <w:jc w:val="both"/>
              <w:rPr>
                <w:rFonts w:ascii="Verdana" w:hAnsi="Verdana" w:eastAsia="Calibri" w:cs="Arial"/>
                <w:bCs/>
                <w:lang w:val="es-ES_tradnl"/>
              </w:rPr>
            </w:pPr>
          </w:p>
          <w:p w:rsidRPr="00647FC5" w:rsidR="00803AEB" w:rsidP="00647FC5" w:rsidRDefault="004860A9" w14:paraId="21FBA6AA" w14:textId="77777777">
            <w:pPr>
              <w:spacing w:after="120" w:line="276" w:lineRule="auto"/>
              <w:ind w:right="51" w:firstLine="709"/>
              <w:jc w:val="both"/>
              <w:rPr>
                <w:rFonts w:ascii="Verdana" w:hAnsi="Verdana"/>
              </w:rPr>
            </w:pPr>
            <w:r w:rsidRPr="00F61019">
              <w:rPr>
                <w:rFonts w:ascii="Verdana" w:hAnsi="Verdana" w:eastAsia="Calibri" w:cs="Arial"/>
                <w:bCs/>
                <w:lang w:val="es-ES_tradnl"/>
              </w:rPr>
              <w:t>i) El ordenamiento jurídico reconoce la firma manuscrita, digital o electrónica.</w:t>
            </w:r>
            <w:r w:rsidRPr="00F61019" w:rsidR="00803AEB">
              <w:rPr>
                <w:rFonts w:ascii="Verdana" w:hAnsi="Verdana" w:eastAsia="Calibri" w:cs="Arial"/>
                <w:bCs/>
                <w:lang w:val="es-ES_tradnl"/>
              </w:rPr>
              <w:t xml:space="preserve"> </w:t>
            </w:r>
            <w:r w:rsidRPr="00F61019">
              <w:rPr>
                <w:rFonts w:ascii="Verdana" w:hAnsi="Verdana" w:eastAsia="Calibri" w:cs="Arial"/>
                <w:bCs/>
                <w:lang w:val="es-ES_tradnl"/>
              </w:rPr>
              <w:t xml:space="preserve">La </w:t>
            </w:r>
            <w:r w:rsidRPr="00647FC5">
              <w:rPr>
                <w:rFonts w:ascii="Verdana" w:hAnsi="Verdana" w:eastAsia="Calibri" w:cs="Arial"/>
                <w:bCs/>
                <w:i/>
                <w:iCs/>
                <w:lang w:val="es-ES_tradnl"/>
              </w:rPr>
              <w:t>firma manuscrita</w:t>
            </w:r>
            <w:r w:rsidRPr="00F61019">
              <w:rPr>
                <w:rFonts w:ascii="Verdana" w:hAnsi="Verdana" w:eastAsia="Calibri" w:cs="Arial"/>
                <w:bCs/>
                <w:lang w:val="es-ES_tradnl"/>
              </w:rPr>
              <w:t xml:space="preserve">, pese a no tener una definición legal, </w:t>
            </w:r>
            <w:r w:rsidRPr="00F61019" w:rsidR="00803AEB">
              <w:rPr>
                <w:rFonts w:ascii="Verdana" w:hAnsi="Verdana" w:eastAsia="Calibri" w:cs="Arial"/>
                <w:lang w:val="es-ES"/>
              </w:rPr>
              <w:t xml:space="preserve">ha sido definida por la doctrina. Particularmente, </w:t>
            </w:r>
            <w:r w:rsidRPr="00F61019">
              <w:rPr>
                <w:rFonts w:ascii="Verdana" w:hAnsi="Verdana" w:eastAsia="Calibri" w:cs="Arial"/>
                <w:bCs/>
                <w:lang w:val="es-ES_tradnl"/>
              </w:rPr>
              <w:t>Nelson Remolina Angarita y Lisandro Peña Nosa, señalan que es “un rasgo o signo impuesto del puño y letra de una persona, con el cual, de forma general y reiterada se compromete con el contenido de los documentos que la consignan”</w:t>
            </w:r>
            <w:r w:rsidRPr="00647FC5" w:rsidR="00803AEB">
              <w:rPr>
                <w:rFonts w:ascii="Verdana" w:hAnsi="Verdana"/>
              </w:rPr>
              <w:t xml:space="preserve">. </w:t>
            </w:r>
          </w:p>
          <w:p w:rsidRPr="00F61019" w:rsidR="004860A9" w:rsidP="00647FC5" w:rsidRDefault="00803AEB" w14:paraId="13FD2E88" w14:textId="3446ACD8">
            <w:pPr>
              <w:spacing w:after="120" w:line="276" w:lineRule="auto"/>
              <w:ind w:right="51" w:firstLine="709"/>
              <w:jc w:val="both"/>
              <w:rPr>
                <w:rFonts w:ascii="Verdana" w:hAnsi="Verdana" w:eastAsia="Calibri" w:cs="Arial"/>
                <w:lang w:val="es-ES"/>
              </w:rPr>
            </w:pPr>
            <w:r w:rsidRPr="7E6A7549">
              <w:rPr>
                <w:rFonts w:ascii="Verdana" w:hAnsi="Verdana" w:eastAsia="Calibri" w:cs="Arial"/>
                <w:lang w:val="es-ES"/>
              </w:rPr>
              <w:t>L</w:t>
            </w:r>
            <w:r w:rsidRPr="7E6A7549" w:rsidR="004860A9">
              <w:rPr>
                <w:rFonts w:ascii="Verdana" w:hAnsi="Verdana" w:eastAsia="Calibri" w:cs="Arial"/>
                <w:lang w:val="es-ES"/>
              </w:rPr>
              <w:t xml:space="preserve">a Ley 527 de 1999, en el artículo 2, define la </w:t>
            </w:r>
            <w:r w:rsidRPr="00647FC5" w:rsidR="004860A9">
              <w:rPr>
                <w:rFonts w:ascii="Verdana" w:hAnsi="Verdana" w:eastAsia="Calibri" w:cs="Arial"/>
                <w:i/>
                <w:lang w:val="es-ES"/>
              </w:rPr>
              <w:t>firma digital</w:t>
            </w:r>
            <w:r w:rsidRPr="7E6A7549" w:rsidR="004860A9">
              <w:rPr>
                <w:rFonts w:ascii="Verdana" w:hAnsi="Verdana" w:eastAsia="Calibri" w:cs="Arial"/>
                <w:lang w:val="es-ES"/>
              </w:rPr>
              <w:t xml:space="preserve"> como un valor número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w:t>
            </w:r>
          </w:p>
          <w:p w:rsidR="004860A9" w:rsidP="001E539F" w:rsidRDefault="004860A9" w14:paraId="5111CD6F" w14:textId="77777777">
            <w:pPr>
              <w:spacing w:after="120" w:line="276" w:lineRule="auto"/>
              <w:ind w:right="49"/>
              <w:jc w:val="both"/>
              <w:rPr>
                <w:rFonts w:ascii="Verdana" w:hAnsi="Verdana" w:eastAsia="Calibri" w:cs="Arial"/>
                <w:lang w:val="es-ES"/>
              </w:rPr>
            </w:pPr>
            <w:r w:rsidRPr="7E6A7549">
              <w:rPr>
                <w:rFonts w:ascii="Verdana" w:hAnsi="Verdana" w:eastAsia="Calibri" w:cs="Arial"/>
                <w:lang w:val="es-ES"/>
              </w:rPr>
              <w:t xml:space="preserve">          El Decreto 2364 de 2012, artículo 1, define la </w:t>
            </w:r>
            <w:r w:rsidRPr="00647FC5">
              <w:rPr>
                <w:rFonts w:ascii="Verdana" w:hAnsi="Verdana" w:eastAsia="Calibri" w:cs="Arial"/>
                <w:i/>
                <w:lang w:val="es-ES"/>
              </w:rPr>
              <w:t>firma electrónica</w:t>
            </w:r>
            <w:r w:rsidRPr="7E6A7549">
              <w:rPr>
                <w:rFonts w:ascii="Verdana" w:hAnsi="Verdana" w:eastAsia="Calibri" w:cs="Arial"/>
                <w:lang w:val="es-ES"/>
              </w:rPr>
              <w:t xml:space="preserv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w:t>
            </w:r>
          </w:p>
          <w:p w:rsidR="001E539F" w:rsidP="001E539F" w:rsidRDefault="000A7FE6" w14:paraId="0DE57BA2" w14:textId="77777777">
            <w:pPr>
              <w:spacing w:after="120" w:line="276" w:lineRule="auto"/>
              <w:ind w:firstLine="708"/>
              <w:jc w:val="both"/>
              <w:rPr>
                <w:rFonts w:ascii="Verdana" w:hAnsi="Verdana" w:eastAsia="Calibri" w:cs="Arial"/>
                <w:lang w:val="es-ES"/>
              </w:rPr>
            </w:pPr>
            <w:r w:rsidRPr="7E6A7549">
              <w:rPr>
                <w:rFonts w:ascii="Verdana" w:hAnsi="Verdana" w:eastAsia="Calibri" w:cs="Arial"/>
                <w:lang w:val="es-ES"/>
              </w:rPr>
              <w:t xml:space="preserve">ii) </w:t>
            </w:r>
            <w:r w:rsidRPr="7E6A7549" w:rsidR="001E539F">
              <w:rPr>
                <w:rFonts w:ascii="Verdana" w:hAnsi="Verdana" w:eastAsia="Calibri" w:cs="Arial"/>
                <w:lang w:val="es-ES"/>
              </w:rPr>
              <w:t>Debido a que el SECOP I – al cual se refiere en su consulta – es una plataforma de publicidad, por medio de la cual, se publican los contratos o documentos del proceso en Word o en PDF, estos documentos, al ser cargados, deberán estar firmados en manuscrito o digital, siempre y cuando cumplan los requisitos de la Ley 527 de 1999, so pena de que no existan. No obstante, no es posible subirlos con una firma electrónica porque esta plataforma no cumple los requisitos previstos en el artículo 7 de la Ley 527 de 1999. En consecuencia, no es viable firmar los documentos del procesos o firmar un contrato por medio de un mensaje de datos, puesto que esta plataforma no tiene carácter transaccional.</w:t>
            </w:r>
          </w:p>
          <w:p w:rsidR="00C318D1" w:rsidP="00C318D1" w:rsidRDefault="001E539F" w14:paraId="55EAFA68" w14:textId="77777777">
            <w:pPr>
              <w:spacing w:after="120" w:line="276" w:lineRule="auto"/>
              <w:ind w:firstLine="708"/>
              <w:jc w:val="both"/>
              <w:rPr>
                <w:rFonts w:ascii="Verdana" w:hAnsi="Verdana"/>
              </w:rPr>
            </w:pPr>
            <w:r w:rsidRPr="00E22A59">
              <w:rPr>
                <w:rFonts w:ascii="Verdana" w:hAnsi="Verdana" w:eastAsia="Calibri" w:cs="Arial"/>
                <w:bCs/>
                <w:lang w:val="es-ES_tradnl"/>
              </w:rPr>
              <w:t>De lo expuesto, se concluye que, l</w:t>
            </w:r>
            <w:r w:rsidRPr="002D60F5">
              <w:rPr>
                <w:rFonts w:ascii="Verdana" w:hAnsi="Verdana"/>
              </w:rPr>
              <w:t>os actos administrativos precontractuales y contractuales no se pueden publicar en el SECOP I sin firma</w:t>
            </w:r>
            <w:r>
              <w:rPr>
                <w:rFonts w:ascii="Verdana" w:hAnsi="Verdana"/>
              </w:rPr>
              <w:t>. S</w:t>
            </w:r>
            <w:r w:rsidRPr="002D60F5">
              <w:rPr>
                <w:rFonts w:ascii="Verdana" w:hAnsi="Verdana"/>
              </w:rPr>
              <w:t>i bien para la ley no es un requisito necesario para su existencia, de la posición de la doctrina y la jurisprudencia se infiere que la firma es necesaria para su existencia. En este sentido, si el acto administrativo no la tiene, inicialmente se entendería que no existió. Ahora, si se demuestra, a través de otros medios de prueba, que el acto administrativo a pesar de no tener firma fue expedido por el funcionario competente, no se negará su existencia. En este caso, se asume una carga probatoria que, a partir de los indicios y otros medios de prueba, de certeza que el acto administrativo fue proferido por el funcionario, pese a que no firmó el documento.</w:t>
            </w:r>
          </w:p>
          <w:p w:rsidR="00880852" w:rsidP="00880852" w:rsidRDefault="00C318D1" w14:paraId="4D77555C" w14:textId="77777777">
            <w:pPr>
              <w:spacing w:after="120" w:line="276" w:lineRule="auto"/>
              <w:ind w:firstLine="708"/>
              <w:jc w:val="both"/>
              <w:rPr>
                <w:rFonts w:ascii="Verdana" w:hAnsi="Verdana" w:eastAsia="Calibri" w:cs="Arial"/>
                <w:lang w:val="es-ES_tradnl"/>
              </w:rPr>
            </w:pPr>
            <w:r>
              <w:rPr>
                <w:rFonts w:ascii="Verdana" w:hAnsi="Verdana" w:eastAsia="Calibri" w:cs="Arial"/>
              </w:rPr>
              <w:t xml:space="preserve">iii) </w:t>
            </w:r>
            <w:r w:rsidRPr="00295D02" w:rsidR="001E539F">
              <w:rPr>
                <w:rFonts w:ascii="Verdana" w:hAnsi="Verdana" w:eastAsia="Calibri" w:cs="Arial"/>
              </w:rPr>
              <w:t>Finalmente, e</w:t>
            </w:r>
            <w:r w:rsidRPr="002D60F5" w:rsidR="001E539F">
              <w:rPr>
                <w:rFonts w:ascii="Verdana" w:hAnsi="Verdana"/>
              </w:rPr>
              <w:t>n relación con la posibilidad de que una Entidad Estatal rechace una oferta de uno de los proponentes porque alguno de los documentos que la componen no se encuentren firmados</w:t>
            </w:r>
            <w:r w:rsidRPr="00295D02" w:rsidR="001E539F">
              <w:rPr>
                <w:rFonts w:ascii="Verdana" w:hAnsi="Verdana"/>
              </w:rPr>
              <w:t xml:space="preserve"> cuando se cargan en SECOP I</w:t>
            </w:r>
            <w:r w:rsidRPr="002D60F5" w:rsidR="001E539F">
              <w:rPr>
                <w:rFonts w:ascii="Verdana" w:hAnsi="Verdana"/>
              </w:rPr>
              <w:t>, es importante señalar que</w:t>
            </w:r>
            <w:r w:rsidRPr="00295D02" w:rsidR="001E539F">
              <w:rPr>
                <w:rFonts w:ascii="Verdana" w:hAnsi="Verdana" w:eastAsia="Calibri" w:cs="Arial"/>
              </w:rPr>
              <w:t xml:space="preserve"> l</w:t>
            </w:r>
            <w:r w:rsidRPr="002D60F5" w:rsidR="001E539F">
              <w:rPr>
                <w:rFonts w:ascii="Verdana" w:hAnsi="Verdana" w:eastAsia="Calibri" w:cs="Arial"/>
                <w:lang w:val="es-ES_tradnl"/>
              </w:rPr>
              <w:t>as causales de rechazo son las establecidas en la Ley y las fijadas por la Entidad Estatal en los pliegos de condiciones</w:t>
            </w:r>
            <w:r w:rsidR="00880852">
              <w:rPr>
                <w:rFonts w:ascii="Verdana" w:hAnsi="Verdana" w:eastAsia="Calibri" w:cs="Arial"/>
                <w:lang w:val="es-ES_tradnl"/>
              </w:rPr>
              <w:t xml:space="preserve"> o documentos equivalentes</w:t>
            </w:r>
            <w:r w:rsidRPr="002D60F5" w:rsidR="001E539F">
              <w:rPr>
                <w:rFonts w:ascii="Verdana" w:hAnsi="Verdana" w:eastAsia="Calibri" w:cs="Arial"/>
                <w:lang w:val="es-ES_tradnl"/>
              </w:rPr>
              <w:t>.</w:t>
            </w:r>
          </w:p>
          <w:p w:rsidR="00880852" w:rsidP="00647FC5" w:rsidRDefault="00880852" w14:paraId="53097BAD" w14:textId="77777777">
            <w:pPr>
              <w:spacing w:after="120" w:line="276" w:lineRule="auto"/>
              <w:ind w:right="51" w:firstLine="709"/>
              <w:jc w:val="both"/>
              <w:rPr>
                <w:rFonts w:ascii="Verdana" w:hAnsi="Verdana" w:eastAsia="Calibri" w:cs="Arial"/>
                <w:lang w:val="es-ES"/>
              </w:rPr>
            </w:pPr>
            <w:r>
              <w:rPr>
                <w:rFonts w:ascii="Verdana" w:hAnsi="Verdana" w:eastAsia="Calibri" w:cs="Arial"/>
                <w:lang w:val="es-ES"/>
              </w:rPr>
              <w:t xml:space="preserve">Conforme a lo anterior, </w:t>
            </w:r>
            <w:r w:rsidR="001E539F">
              <w:rPr>
                <w:rFonts w:ascii="Verdana" w:hAnsi="Verdana" w:eastAsia="Calibri" w:cs="Arial"/>
                <w:lang w:val="es-ES"/>
              </w:rPr>
              <w:t>para que se rechace una oferta porque alguno de los documentos que la componen no se encuentra firmado, debe haberse contemplado tal supuesto dentro de</w:t>
            </w:r>
            <w:r w:rsidRPr="002D60F5" w:rsidR="001E539F">
              <w:rPr>
                <w:rFonts w:ascii="Verdana" w:hAnsi="Verdana" w:eastAsia="Calibri" w:cs="Arial"/>
                <w:lang w:val="es-ES"/>
              </w:rPr>
              <w:t xml:space="preserve"> las causales de rechazo </w:t>
            </w:r>
            <w:r w:rsidR="001E539F">
              <w:rPr>
                <w:rFonts w:ascii="Verdana" w:hAnsi="Verdana" w:eastAsia="Calibri" w:cs="Arial"/>
                <w:lang w:val="es-ES"/>
              </w:rPr>
              <w:t xml:space="preserve"> establecidas </w:t>
            </w:r>
            <w:r w:rsidRPr="002D60F5" w:rsidR="001E539F">
              <w:rPr>
                <w:rFonts w:ascii="Verdana" w:hAnsi="Verdana" w:eastAsia="Calibri" w:cs="Arial"/>
                <w:lang w:val="es-ES"/>
              </w:rPr>
              <w:t>en el pliego de condiciones</w:t>
            </w:r>
            <w:r w:rsidR="001E539F">
              <w:rPr>
                <w:rFonts w:ascii="Verdana" w:hAnsi="Verdana" w:eastAsia="Calibri" w:cs="Arial"/>
                <w:lang w:val="es-ES"/>
              </w:rPr>
              <w:t xml:space="preserve"> o documentos equivalentes</w:t>
            </w:r>
            <w:r w:rsidRPr="002D60F5" w:rsidR="001E539F">
              <w:rPr>
                <w:rFonts w:ascii="Verdana" w:hAnsi="Verdana" w:eastAsia="Calibri" w:cs="Arial"/>
                <w:lang w:val="es-ES"/>
              </w:rPr>
              <w:t>. Por esta razón si el Estatuto General de Contratación de la Administración Pública o el pliego de condiciones no establecen de manera literal una causal de rechazo, en los términos expuestos, no podrán rechazarse las propuestas.</w:t>
            </w:r>
          </w:p>
          <w:p w:rsidRPr="00505CD6" w:rsidR="001263C6" w:rsidP="00647FC5" w:rsidRDefault="001E539F" w14:paraId="4EB59F15" w14:textId="4D09BE26">
            <w:pPr>
              <w:spacing w:line="276" w:lineRule="auto"/>
              <w:ind w:right="51" w:firstLine="709"/>
              <w:jc w:val="both"/>
              <w:rPr>
                <w:rFonts w:ascii="Verdana" w:hAnsi="Verdana" w:eastAsia="Calibri" w:cs="Arial"/>
                <w:color w:val="000000"/>
                <w:lang w:val="es-MX"/>
              </w:rPr>
            </w:pPr>
            <w:r>
              <w:rPr>
                <w:rFonts w:ascii="Verdana" w:hAnsi="Verdana" w:eastAsia="Calibri" w:cs="Arial"/>
              </w:rPr>
              <w:t xml:space="preserve">No </w:t>
            </w:r>
            <w:r w:rsidR="00A5060A">
              <w:rPr>
                <w:rFonts w:ascii="Verdana" w:hAnsi="Verdana" w:eastAsia="Calibri" w:cs="Arial"/>
              </w:rPr>
              <w:t>obstante,</w:t>
            </w:r>
            <w:r>
              <w:rPr>
                <w:rFonts w:ascii="Verdana" w:hAnsi="Verdana" w:eastAsia="Calibri" w:cs="Arial"/>
              </w:rPr>
              <w:t xml:space="preserve"> lo expuesto, </w:t>
            </w:r>
            <w:r w:rsidRPr="005E0EDE">
              <w:rPr>
                <w:rFonts w:ascii="Verdana" w:hAnsi="Verdana" w:eastAsia="Calibri" w:cs="Arial"/>
              </w:rPr>
              <w:t>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y equipos jurídicos la solución de casos particulares corresponde a la entidad que debe adoptar la decisión correspondiente para determinar la valides o no de los documentos precontractuales aportados</w:t>
            </w:r>
            <w:r>
              <w:rPr>
                <w:rFonts w:ascii="Verdana" w:hAnsi="Verdana" w:eastAsia="Calibri" w:cs="Arial"/>
              </w:rPr>
              <w:t xml:space="preserve">. </w:t>
            </w:r>
          </w:p>
        </w:tc>
      </w:tr>
    </w:tbl>
    <w:p w:rsidRPr="00505CD6" w:rsidR="001263C6" w:rsidP="00F47CC1" w:rsidRDefault="001263C6" w14:paraId="3A61B7B9" w14:textId="77777777">
      <w:pPr>
        <w:tabs>
          <w:tab w:val="left" w:pos="142"/>
          <w:tab w:val="left" w:pos="284"/>
        </w:tabs>
        <w:spacing w:after="0" w:line="276" w:lineRule="auto"/>
        <w:jc w:val="both"/>
        <w:rPr>
          <w:rFonts w:ascii="Verdana" w:hAnsi="Verdana" w:eastAsia="Century Gothic" w:cs="Century Gothic"/>
          <w:b/>
          <w:bCs/>
          <w:lang w:val="es-ES"/>
        </w:rPr>
      </w:pPr>
    </w:p>
    <w:bookmarkEnd w:id="1"/>
    <w:p w:rsidRPr="00505CD6" w:rsidR="001263C6" w:rsidP="00647FC5" w:rsidRDefault="001263C6" w14:paraId="51D20D25" w14:textId="77777777">
      <w:pPr>
        <w:numPr>
          <w:ilvl w:val="0"/>
          <w:numId w:val="16"/>
        </w:numPr>
        <w:tabs>
          <w:tab w:val="left" w:pos="142"/>
          <w:tab w:val="left" w:pos="284"/>
        </w:tabs>
        <w:spacing w:after="0" w:line="276" w:lineRule="auto"/>
        <w:ind w:left="567"/>
        <w:jc w:val="both"/>
        <w:rPr>
          <w:rFonts w:ascii="Verdana" w:hAnsi="Verdana" w:eastAsia="Century Gothic" w:cs="Century Gothic"/>
          <w:b/>
          <w:bCs/>
          <w:lang w:val="es-ES"/>
        </w:rPr>
      </w:pPr>
      <w:r w:rsidRPr="00505CD6">
        <w:rPr>
          <w:rFonts w:ascii="Verdana" w:hAnsi="Verdana" w:eastAsia="Century Gothic" w:cs="Century Gothic"/>
          <w:b/>
          <w:bCs/>
          <w:lang w:val="es-ES"/>
        </w:rPr>
        <w:t>Razones de la respuesta:</w:t>
      </w:r>
    </w:p>
    <w:p w:rsidRPr="00434A3C" w:rsidR="001263C6" w:rsidP="00F47CC1" w:rsidRDefault="001263C6" w14:paraId="024F3596" w14:textId="77777777">
      <w:pPr>
        <w:spacing w:after="0" w:line="276" w:lineRule="auto"/>
        <w:jc w:val="both"/>
        <w:rPr>
          <w:rFonts w:ascii="Verdana" w:hAnsi="Verdana" w:eastAsia="Calibri" w:cs="Arial"/>
          <w:color w:val="7030A0"/>
          <w:lang w:val="es-ES"/>
        </w:rPr>
      </w:pPr>
    </w:p>
    <w:p w:rsidRPr="00647FC5" w:rsidR="0075127E" w:rsidP="00F47CC1" w:rsidRDefault="0075127E" w14:paraId="0EA6C4C4" w14:textId="4D82F9D9">
      <w:pPr>
        <w:spacing w:after="0" w:line="276" w:lineRule="auto"/>
        <w:jc w:val="both"/>
        <w:rPr>
          <w:rFonts w:ascii="Verdana" w:hAnsi="Verdana" w:eastAsia="Calibri" w:cs="Arial"/>
          <w:lang w:val="es-ES"/>
        </w:rPr>
      </w:pPr>
      <w:r w:rsidRPr="00647FC5">
        <w:rPr>
          <w:rFonts w:ascii="Verdana" w:hAnsi="Verdana" w:eastAsia="Calibri" w:cs="Arial"/>
          <w:lang w:val="es-ES"/>
        </w:rPr>
        <w:t xml:space="preserve">Lo anterior se sustenta en los siguientes argumentos: </w:t>
      </w:r>
    </w:p>
    <w:p w:rsidRPr="00434A3C" w:rsidR="0075127E" w:rsidP="00F47CC1" w:rsidRDefault="0075127E" w14:paraId="18761C51" w14:textId="77777777">
      <w:pPr>
        <w:spacing w:after="0" w:line="276" w:lineRule="auto"/>
        <w:jc w:val="both"/>
        <w:rPr>
          <w:rFonts w:ascii="Verdana" w:hAnsi="Verdana" w:eastAsia="Calibri" w:cs="Arial"/>
          <w:color w:val="7030A0"/>
          <w:lang w:val="es-ES"/>
        </w:rPr>
      </w:pPr>
    </w:p>
    <w:p w:rsidRPr="00F24142" w:rsidR="00112E71" w:rsidP="00F24142" w:rsidRDefault="00112E71" w14:paraId="5BAC2698" w14:textId="6915B64A">
      <w:pPr>
        <w:spacing w:after="120" w:line="276" w:lineRule="auto"/>
        <w:ind w:firstLine="708"/>
        <w:jc w:val="both"/>
        <w:rPr>
          <w:rFonts w:ascii="Verdana" w:hAnsi="Verdana" w:eastAsia="Calibri" w:cs="Arial"/>
          <w:bCs/>
          <w:lang w:val="es-ES_tradnl"/>
        </w:rPr>
      </w:pPr>
      <w:r w:rsidRPr="00F24142">
        <w:rPr>
          <w:rFonts w:ascii="Verdana" w:hAnsi="Verdana" w:eastAsia="Calibri" w:cs="Arial"/>
          <w:bCs/>
          <w:lang w:val="es-ES"/>
        </w:rPr>
        <w:t>i)</w:t>
      </w:r>
      <w:r w:rsidRPr="00F24142">
        <w:rPr>
          <w:rFonts w:ascii="Verdana" w:hAnsi="Verdana" w:eastAsia="Calibri" w:cs="Arial"/>
          <w:bCs/>
          <w:lang w:val="es-ES_tradnl"/>
        </w:rPr>
        <w:t xml:space="preserve"> </w:t>
      </w:r>
      <w:r w:rsidRPr="00F24142" w:rsidR="0075127E">
        <w:rPr>
          <w:rFonts w:ascii="Verdana" w:hAnsi="Verdana" w:eastAsia="Calibri" w:cs="Arial"/>
          <w:bCs/>
          <w:lang w:val="es-ES_tradnl"/>
        </w:rPr>
        <w:t>E</w:t>
      </w:r>
      <w:r w:rsidRPr="00F24142">
        <w:rPr>
          <w:rFonts w:ascii="Verdana" w:hAnsi="Verdana" w:eastAsia="Calibri" w:cs="Arial"/>
          <w:bCs/>
          <w:lang w:val="es-ES_tradnl"/>
        </w:rPr>
        <w:t>l ordenamiento jurídico colombiano, en el artículo 836 del Código de Comercio define la firma como</w:t>
      </w:r>
      <w:r w:rsidRPr="00F24142" w:rsidR="005F25C4">
        <w:rPr>
          <w:rFonts w:ascii="Verdana" w:hAnsi="Verdana" w:eastAsia="Calibri" w:cs="Arial"/>
          <w:bCs/>
          <w:lang w:val="es-ES_tradnl"/>
        </w:rPr>
        <w:t xml:space="preserve"> “</w:t>
      </w:r>
      <w:r w:rsidRPr="00F24142">
        <w:rPr>
          <w:rFonts w:ascii="Verdana" w:hAnsi="Verdana" w:eastAsia="Calibri" w:cs="Arial"/>
          <w:bCs/>
          <w:lang w:val="es-ES_tradnl"/>
        </w:rPr>
        <w:t xml:space="preserve">la expresión del nombre del suscriptor o de alguno de los elementos que la integren o de un signo o símbolo empleado como medio de identificación personal”, es decir, la forma por la cual se identifica a una persona ya sea con el nombre del suscriptor, un símbolo o signo. </w:t>
      </w:r>
      <w:r w:rsidRPr="00F24142" w:rsidR="00782AAD">
        <w:rPr>
          <w:rFonts w:ascii="Verdana" w:hAnsi="Verdana" w:eastAsia="Calibri" w:cs="Arial"/>
          <w:bCs/>
          <w:lang w:val="es-ES_tradnl"/>
        </w:rPr>
        <w:t>E</w:t>
      </w:r>
      <w:r w:rsidRPr="00F24142">
        <w:rPr>
          <w:rFonts w:ascii="Verdana" w:hAnsi="Verdana" w:eastAsia="Calibri" w:cs="Arial"/>
          <w:bCs/>
          <w:lang w:val="es-ES_tradnl"/>
        </w:rPr>
        <w:t>l ordenamiento jurídico reconoce la firma manuscrita, digital o electrónica.</w:t>
      </w:r>
    </w:p>
    <w:p w:rsidRPr="00F24142" w:rsidR="00112E71" w:rsidP="00F24142" w:rsidRDefault="00112E71" w14:paraId="2D71C05F" w14:textId="1DC9DC6E">
      <w:pPr>
        <w:spacing w:after="120" w:line="276" w:lineRule="auto"/>
        <w:ind w:firstLine="708"/>
        <w:jc w:val="both"/>
        <w:rPr>
          <w:rFonts w:ascii="Verdana" w:hAnsi="Verdana" w:eastAsia="Calibri" w:cs="Arial"/>
          <w:lang w:val="es-ES"/>
        </w:rPr>
      </w:pPr>
      <w:r w:rsidRPr="00F24142">
        <w:rPr>
          <w:rFonts w:ascii="Verdana" w:hAnsi="Verdana" w:eastAsia="Calibri" w:cs="Arial"/>
          <w:lang w:val="es-ES"/>
        </w:rPr>
        <w:t xml:space="preserve">La </w:t>
      </w:r>
      <w:r w:rsidRPr="00647FC5">
        <w:rPr>
          <w:rFonts w:ascii="Verdana" w:hAnsi="Verdana" w:eastAsia="Calibri" w:cs="Arial"/>
          <w:i/>
          <w:iCs/>
          <w:lang w:val="es-ES"/>
        </w:rPr>
        <w:t>firma manuscrita</w:t>
      </w:r>
      <w:r w:rsidRPr="00F24142">
        <w:rPr>
          <w:rFonts w:ascii="Verdana" w:hAnsi="Verdana" w:eastAsia="Calibri" w:cs="Arial"/>
          <w:lang w:val="es-ES"/>
        </w:rPr>
        <w:t xml:space="preserve">, pese a no tener una definición legal, </w:t>
      </w:r>
      <w:r w:rsidRPr="00F24142" w:rsidR="00DD4C3E">
        <w:rPr>
          <w:rFonts w:ascii="Verdana" w:hAnsi="Verdana" w:eastAsia="Calibri" w:cs="Arial"/>
          <w:lang w:val="es-ES"/>
        </w:rPr>
        <w:t>ha sido definida por la doctrina</w:t>
      </w:r>
      <w:r w:rsidRPr="00F24142" w:rsidR="005F5C4D">
        <w:rPr>
          <w:rFonts w:ascii="Verdana" w:hAnsi="Verdana" w:eastAsia="Calibri" w:cs="Arial"/>
          <w:lang w:val="es-ES"/>
        </w:rPr>
        <w:t xml:space="preserve">. Particularmente, </w:t>
      </w:r>
      <w:r w:rsidRPr="00F24142">
        <w:rPr>
          <w:rFonts w:ascii="Verdana" w:hAnsi="Verdana" w:eastAsia="Calibri" w:cs="Arial"/>
          <w:lang w:val="es-ES"/>
        </w:rPr>
        <w:t>Nelson</w:t>
      </w:r>
      <w:r w:rsidRPr="00F24142" w:rsidR="00DD4C3E">
        <w:rPr>
          <w:rFonts w:ascii="Verdana" w:hAnsi="Verdana" w:eastAsia="Calibri" w:cs="Arial"/>
          <w:lang w:val="es-ES"/>
        </w:rPr>
        <w:t xml:space="preserve"> </w:t>
      </w:r>
      <w:r w:rsidRPr="00F24142">
        <w:rPr>
          <w:rFonts w:ascii="Verdana" w:hAnsi="Verdana" w:eastAsia="Calibri" w:cs="Arial"/>
          <w:lang w:val="es-ES"/>
        </w:rPr>
        <w:t>Remolina Angarita y Lisandro Peña Nosa, señalan que es “un rasgo o signo impuesto del puño y letra de una persona, con el cual, de forma general y reiterada se compromete con el contenido de los documentos que la consignan”</w:t>
      </w:r>
      <w:r w:rsidRPr="00F24142">
        <w:rPr>
          <w:rStyle w:val="Refdenotaalpie"/>
          <w:rFonts w:ascii="Verdana" w:hAnsi="Verdana" w:eastAsia="Calibri" w:cs="Arial"/>
          <w:lang w:val="es-ES"/>
        </w:rPr>
        <w:footnoteReference w:id="2"/>
      </w:r>
      <w:r w:rsidRPr="00F24142">
        <w:rPr>
          <w:rFonts w:ascii="Verdana" w:hAnsi="Verdana" w:eastAsia="Calibri" w:cs="Arial"/>
          <w:lang w:val="es-ES"/>
        </w:rPr>
        <w:t>.</w:t>
      </w:r>
    </w:p>
    <w:p w:rsidRPr="00F24142" w:rsidR="00B62ADE" w:rsidP="00F24142" w:rsidRDefault="005F5C4D" w14:paraId="28EE435D" w14:textId="0DA92254">
      <w:pPr>
        <w:spacing w:after="120" w:line="276" w:lineRule="auto"/>
        <w:ind w:firstLine="708"/>
        <w:jc w:val="both"/>
        <w:rPr>
          <w:rFonts w:ascii="Verdana" w:hAnsi="Verdana" w:eastAsia="Calibri" w:cs="Arial"/>
          <w:lang w:val="es-ES"/>
        </w:rPr>
      </w:pPr>
      <w:r w:rsidRPr="7E6A7549">
        <w:rPr>
          <w:rFonts w:ascii="Verdana" w:hAnsi="Verdana" w:eastAsia="Calibri" w:cs="Arial"/>
          <w:lang w:val="es-ES"/>
        </w:rPr>
        <w:t>L</w:t>
      </w:r>
      <w:r w:rsidRPr="7E6A7549" w:rsidR="00112E71">
        <w:rPr>
          <w:rFonts w:ascii="Verdana" w:hAnsi="Verdana" w:eastAsia="Calibri" w:cs="Arial"/>
          <w:lang w:val="es-ES"/>
        </w:rPr>
        <w:t xml:space="preserve">a Ley 527 de 1999, en el artículo 2, define la </w:t>
      </w:r>
      <w:r w:rsidRPr="00647FC5" w:rsidR="00112E71">
        <w:rPr>
          <w:rFonts w:ascii="Verdana" w:hAnsi="Verdana" w:eastAsia="Calibri" w:cs="Arial"/>
          <w:i/>
          <w:lang w:val="es-ES"/>
        </w:rPr>
        <w:t>firma digital</w:t>
      </w:r>
      <w:r w:rsidRPr="7E6A7549" w:rsidR="00112E71">
        <w:rPr>
          <w:rFonts w:ascii="Verdana" w:hAnsi="Verdana" w:eastAsia="Calibri" w:cs="Arial"/>
          <w:lang w:val="es-ES"/>
        </w:rPr>
        <w:t xml:space="preserve"> como un valor número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w:t>
      </w:r>
    </w:p>
    <w:p w:rsidRPr="00F24142" w:rsidR="000E650F" w:rsidP="00F24142" w:rsidRDefault="00112E71" w14:paraId="62B77ED0" w14:textId="0051DE79">
      <w:pPr>
        <w:spacing w:after="120" w:line="276" w:lineRule="auto"/>
        <w:ind w:firstLine="708"/>
        <w:jc w:val="both"/>
        <w:rPr>
          <w:rFonts w:ascii="Verdana" w:hAnsi="Verdana" w:eastAsia="Calibri" w:cs="Arial"/>
          <w:lang w:val="es-ES"/>
        </w:rPr>
      </w:pPr>
      <w:r w:rsidRPr="7E6A7549">
        <w:rPr>
          <w:rFonts w:ascii="Verdana" w:hAnsi="Verdana" w:eastAsia="Calibri" w:cs="Arial"/>
          <w:lang w:val="es-ES"/>
        </w:rPr>
        <w:t xml:space="preserve">El Decreto 2364 de 2012, </w:t>
      </w:r>
      <w:r w:rsidRPr="7E6A7549" w:rsidR="00B142B4">
        <w:rPr>
          <w:rFonts w:ascii="Verdana" w:hAnsi="Verdana" w:eastAsia="Calibri" w:cs="Arial"/>
          <w:lang w:val="es-ES"/>
        </w:rPr>
        <w:t xml:space="preserve">en su </w:t>
      </w:r>
      <w:r w:rsidRPr="7E6A7549">
        <w:rPr>
          <w:rFonts w:ascii="Verdana" w:hAnsi="Verdana" w:eastAsia="Calibri" w:cs="Arial"/>
          <w:lang w:val="es-ES"/>
        </w:rPr>
        <w:t xml:space="preserve">artículo 1, define la </w:t>
      </w:r>
      <w:r w:rsidRPr="00647FC5">
        <w:rPr>
          <w:rFonts w:ascii="Verdana" w:hAnsi="Verdana" w:eastAsia="Calibri" w:cs="Arial"/>
          <w:i/>
          <w:lang w:val="es-ES"/>
        </w:rPr>
        <w:t>firma electrónica</w:t>
      </w:r>
      <w:r w:rsidRPr="7E6A7549">
        <w:rPr>
          <w:rFonts w:ascii="Verdana" w:hAnsi="Verdana" w:eastAsia="Calibri" w:cs="Arial"/>
          <w:lang w:val="es-ES"/>
        </w:rPr>
        <w:t xml:space="preserv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w:t>
      </w:r>
    </w:p>
    <w:p w:rsidRPr="00647FC5" w:rsidR="000E650F" w:rsidP="00F24142" w:rsidRDefault="000E650F" w14:paraId="2A4ED543" w14:textId="77777777">
      <w:pPr>
        <w:spacing w:after="120" w:line="276" w:lineRule="auto"/>
        <w:ind w:firstLine="567"/>
        <w:jc w:val="both"/>
        <w:rPr>
          <w:rFonts w:ascii="Verdana" w:hAnsi="Verdana" w:eastAsia="Calibri" w:cs="Arial"/>
          <w:color w:val="000000" w:themeColor="text1"/>
        </w:rPr>
      </w:pPr>
      <w:r w:rsidRPr="00647FC5">
        <w:rPr>
          <w:rFonts w:ascii="Verdana" w:hAnsi="Verdana" w:eastAsia="Calibri" w:cs="Arial"/>
          <w:color w:val="000000" w:themeColor="text1"/>
        </w:rPr>
        <w:t xml:space="preserve">El Documento Conpes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del mismo,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rsidR="00B62ADE" w:rsidP="00F24142" w:rsidRDefault="00112E71" w14:paraId="34BCBD58" w14:textId="74561077">
      <w:pPr>
        <w:spacing w:after="120" w:line="276" w:lineRule="auto"/>
        <w:ind w:firstLine="708"/>
        <w:jc w:val="both"/>
        <w:rPr>
          <w:rFonts w:ascii="Verdana" w:hAnsi="Verdana" w:eastAsia="Calibri" w:cs="Arial"/>
          <w:lang w:val="es-ES"/>
        </w:rPr>
      </w:pPr>
      <w:r w:rsidRPr="7E6A7549">
        <w:rPr>
          <w:rFonts w:ascii="Verdana" w:hAnsi="Verdana" w:eastAsia="Calibri" w:cs="Arial"/>
          <w:lang w:val="es-ES"/>
        </w:rPr>
        <w:t>En relación con las firmas que se realizan por un mensaje de datos, el artículo 7 de la Ley 527 de 1999 señala que se deben cumplir los siguientes requisitos: i) se ha utilizado un método que permita identificar el iniciador de un mensaje de datos y para indicar que el contenido cuenta con su aprobación, y ii) el método es tanto confiable como apropiado para el propósito por el cual el mensaje fue generado o comunicado. Debido a que la firma electrónica se genera por un mensaje de datos deberá cumplir los requisitos explicados anteriormente.</w:t>
      </w:r>
    </w:p>
    <w:p w:rsidRPr="006F0DD2" w:rsidR="00346396" w:rsidP="00346396" w:rsidRDefault="00346396" w14:paraId="58CFC4CC" w14:textId="6CA1031C">
      <w:pPr>
        <w:spacing w:after="120" w:line="276" w:lineRule="auto"/>
        <w:ind w:firstLine="708"/>
        <w:jc w:val="both"/>
        <w:rPr>
          <w:rFonts w:ascii="Verdana" w:hAnsi="Verdana" w:eastAsia="Calibri" w:cs="Arial"/>
        </w:rPr>
      </w:pPr>
      <w:r w:rsidRPr="006F0DD2">
        <w:rPr>
          <w:rFonts w:ascii="Verdana" w:hAnsi="Verdana" w:eastAsia="Calibri" w:cs="Arial"/>
        </w:rPr>
        <w:t xml:space="preserve">Dentro de este marco, es necesario distinguir dos (2) situaciones: i) el documento original tiene la firma manuscrita y luego se escaneó para enviarlo a la </w:t>
      </w:r>
      <w:r w:rsidRPr="006F0DD2" w:rsidR="00A07274">
        <w:rPr>
          <w:rFonts w:ascii="Verdana" w:hAnsi="Verdana" w:eastAsia="Calibri" w:cs="Arial"/>
        </w:rPr>
        <w:t xml:space="preserve">Entidad Estatal </w:t>
      </w:r>
      <w:r w:rsidRPr="006F0DD2">
        <w:rPr>
          <w:rFonts w:ascii="Verdana" w:hAnsi="Verdana" w:eastAsia="Calibri" w:cs="Arial"/>
        </w:rPr>
        <w:t xml:space="preserve">por correo electrónico y ii) </w:t>
      </w:r>
      <w:bookmarkStart w:name="_Hlk35438181" w:id="3"/>
      <w:r w:rsidRPr="006F0DD2">
        <w:rPr>
          <w:rFonts w:ascii="Verdana" w:hAnsi="Verdana" w:eastAsia="Calibri" w:cs="Arial"/>
        </w:rPr>
        <w:t>el documento tiene una imagen con la firma y se adjunta como archivo para enviarlo a la entidad</w:t>
      </w:r>
      <w:bookmarkEnd w:id="3"/>
      <w:r w:rsidR="00C26715">
        <w:rPr>
          <w:rFonts w:ascii="Verdana" w:hAnsi="Verdana" w:eastAsia="Calibri" w:cs="Arial"/>
        </w:rPr>
        <w:t xml:space="preserve"> </w:t>
      </w:r>
    </w:p>
    <w:p w:rsidRPr="006F0DD2" w:rsidR="00346396" w:rsidP="00346396" w:rsidRDefault="00346396" w14:paraId="35BDAA24" w14:textId="00B8912E">
      <w:pPr>
        <w:spacing w:after="120" w:line="276" w:lineRule="auto"/>
        <w:ind w:firstLine="708"/>
        <w:jc w:val="both"/>
        <w:rPr>
          <w:rFonts w:ascii="Verdana" w:hAnsi="Verdana" w:eastAsia="Calibri" w:cs="Arial"/>
        </w:rPr>
      </w:pPr>
      <w:r w:rsidRPr="006F0DD2">
        <w:rPr>
          <w:rFonts w:ascii="Verdana" w:hAnsi="Verdana" w:eastAsia="Calibri" w:cs="Arial"/>
        </w:rPr>
        <w:t xml:space="preserve">En el </w:t>
      </w:r>
      <w:r w:rsidRPr="006F0DD2">
        <w:rPr>
          <w:rFonts w:ascii="Verdana" w:hAnsi="Verdana" w:eastAsia="Calibri" w:cs="Arial"/>
          <w:i/>
          <w:iCs/>
        </w:rPr>
        <w:t>primer supuesto</w:t>
      </w:r>
      <w:r w:rsidRPr="006F0DD2">
        <w:rPr>
          <w:rFonts w:ascii="Verdana" w:hAnsi="Verdana" w:eastAsia="Calibri" w:cs="Arial"/>
        </w:rPr>
        <w:t xml:space="preserve">, es válido el documento con firma manuscrita que se escanea posteriormente, pues aquel está firmado con el puño y letra de la persona que lo suscribe, razón por la cual el hecho de que se escanee para enviarlo no es un motivo para rechazar su eficacia. En efecto, tratándose de los proponentes el pliego solo podrá exigir que los documentos de la oferta estén firmados, no que se presenten en original. De acuerdo con el numeral 15 </w:t>
      </w:r>
      <w:r w:rsidR="004A344B">
        <w:rPr>
          <w:rFonts w:ascii="Verdana" w:hAnsi="Verdana" w:eastAsia="Calibri" w:cs="Arial"/>
        </w:rPr>
        <w:t xml:space="preserve">del artículo 25 </w:t>
      </w:r>
      <w:r w:rsidRPr="006F0DD2">
        <w:rPr>
          <w:rFonts w:ascii="Verdana" w:hAnsi="Verdana" w:eastAsia="Calibri" w:cs="Arial"/>
        </w:rPr>
        <w:t>de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w:t>
      </w:r>
      <w:r w:rsidRPr="006F0DD2">
        <w:rPr>
          <w:rStyle w:val="Refdenotaalpie"/>
          <w:rFonts w:ascii="Verdana" w:hAnsi="Verdana" w:eastAsia="Calibri" w:cs="Arial"/>
        </w:rPr>
        <w:footnoteReference w:id="3"/>
      </w:r>
      <w:r w:rsidRPr="006F0DD2">
        <w:rPr>
          <w:rFonts w:ascii="Verdana" w:hAnsi="Verdana" w:eastAsia="Calibri" w:cs="Arial"/>
        </w:rPr>
        <w:t>. Conforme a lo anterior, si el oferente envía el documento con firma manuscrita y luego lo escanea para enviarlo, éste será válido, toda vez que la normativa no exige que se tenga que enviar el documento en original sino solo que tenga la firma de quien lo suscribe.</w:t>
      </w:r>
    </w:p>
    <w:p w:rsidRPr="006F0DD2" w:rsidR="00346396" w:rsidP="00346396" w:rsidRDefault="00346396" w14:paraId="4834ED5C" w14:textId="77777777">
      <w:pPr>
        <w:spacing w:after="120" w:line="276" w:lineRule="auto"/>
        <w:ind w:firstLine="708"/>
        <w:jc w:val="both"/>
        <w:rPr>
          <w:rFonts w:ascii="Verdana" w:hAnsi="Verdana" w:eastAsia="Calibri" w:cs="Arial"/>
        </w:rPr>
      </w:pPr>
      <w:r w:rsidRPr="006F0DD2">
        <w:rPr>
          <w:rFonts w:ascii="Verdana" w:hAnsi="Verdana" w:eastAsia="Calibri" w:cs="Arial"/>
        </w:rPr>
        <w:t xml:space="preserve">En el </w:t>
      </w:r>
      <w:r w:rsidRPr="006F0DD2">
        <w:rPr>
          <w:rFonts w:ascii="Verdana" w:hAnsi="Verdana" w:eastAsia="Calibri" w:cs="Arial"/>
          <w:i/>
          <w:iCs/>
        </w:rPr>
        <w:t>segundo supuesto</w:t>
      </w:r>
      <w:r w:rsidRPr="006F0DD2">
        <w:rPr>
          <w:rFonts w:ascii="Verdana" w:hAnsi="Verdana" w:eastAsia="Calibri" w:cs="Arial"/>
        </w:rPr>
        <w:t xml:space="preserve">, el documento tiene una imagen con la firma y se adjunta como archivo para enviarlo al correo electrónico, la entidad verificará si el archivo cumple 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ii) que el documento firmado es exactamente el mismo que el original y iii) los datos que utiliza el firmante para realizar la firma son únicos y exclusivos. </w:t>
      </w:r>
    </w:p>
    <w:p w:rsidRPr="00647FC5" w:rsidR="00214AC3" w:rsidP="00F24142" w:rsidRDefault="00214AC3" w14:paraId="038B7A99" w14:textId="77777777">
      <w:pPr>
        <w:spacing w:after="120" w:line="276" w:lineRule="auto"/>
        <w:ind w:firstLine="708"/>
        <w:jc w:val="both"/>
        <w:rPr>
          <w:rFonts w:ascii="Verdana" w:hAnsi="Verdana" w:eastAsia="Calibri" w:cs="Arial"/>
          <w:szCs w:val="24"/>
          <w:lang w:val="es-ES_tradnl" w:eastAsia="es-ES_tradnl"/>
        </w:rPr>
      </w:pPr>
      <w:r w:rsidRPr="00647FC5">
        <w:rPr>
          <w:rFonts w:ascii="Verdana" w:hAnsi="Verdana" w:eastAsia="Calibri" w:cs="Arial"/>
          <w:szCs w:val="24"/>
          <w:lang w:val="es-ES_tradnl" w:eastAsia="es-ES_tradnl"/>
        </w:rPr>
        <w:t>La Agencia Nacional de Contratación Pública − Colombia Compra Eficiente ha construido una línea consolidada, que se confirma en este escrito, en relación con la validez de la firma electrónica y digital en la actividad contractual del Estado. En efecto, en los conceptos C-296 de 2020, C-287 de 2020, C-044 de 2020, C-016 de 2020 y CU-003 de 2020</w:t>
      </w:r>
      <w:r w:rsidRPr="00647FC5">
        <w:rPr>
          <w:rStyle w:val="Refdenotaalpie"/>
          <w:rFonts w:ascii="Verdana" w:hAnsi="Verdana" w:eastAsia="Calibri" w:cs="Arial"/>
          <w:szCs w:val="24"/>
          <w:lang w:val="es-ES_tradnl" w:eastAsia="es-ES_tradnl"/>
        </w:rPr>
        <w:footnoteReference w:id="4"/>
      </w:r>
      <w:r w:rsidRPr="00647FC5">
        <w:rPr>
          <w:rFonts w:ascii="Verdana" w:hAnsi="Verdana" w:eastAsia="Calibri" w:cs="Arial"/>
          <w:szCs w:val="24"/>
          <w:lang w:val="es-ES_tradnl" w:eastAsia="es-ES_tradnl"/>
        </w:rPr>
        <w:t xml:space="preserve"> se ha considerado que en los contratos estatales es plenamente válida la utilización de los medios electrónicos y, dentro de ellos, de la firma electrónica y digital, como análogos de la tradicional firma manuscrita.</w:t>
      </w:r>
    </w:p>
    <w:p w:rsidRPr="00B62ADE" w:rsidR="0096678C" w:rsidP="00647FC5" w:rsidRDefault="009E7536" w14:paraId="770CE11B" w14:textId="4A89BB04">
      <w:pPr>
        <w:spacing w:after="120" w:line="276" w:lineRule="auto"/>
        <w:ind w:firstLine="708"/>
        <w:jc w:val="both"/>
        <w:rPr>
          <w:rFonts w:ascii="Verdana" w:hAnsi="Verdana" w:eastAsia="Calibri" w:cs="Arial"/>
          <w:bCs/>
          <w:lang w:val="es-ES_tradnl"/>
        </w:rPr>
      </w:pPr>
      <w:r w:rsidRPr="00B62ADE">
        <w:rPr>
          <w:rFonts w:ascii="Verdana" w:hAnsi="Verdana" w:eastAsia="Calibri" w:cs="Arial"/>
          <w:bCs/>
          <w:lang w:val="es-ES"/>
        </w:rPr>
        <w:t xml:space="preserve">ii) </w:t>
      </w:r>
      <w:r w:rsidR="002B0DF5">
        <w:rPr>
          <w:rFonts w:ascii="Verdana" w:hAnsi="Verdana" w:eastAsia="Calibri" w:cs="Arial"/>
          <w:bCs/>
          <w:lang w:val="es-ES_tradnl"/>
        </w:rPr>
        <w:t>Estudiado el concepto de firma y sus clases,</w:t>
      </w:r>
      <w:r w:rsidR="0029680B">
        <w:rPr>
          <w:rFonts w:ascii="Verdana" w:hAnsi="Verdana" w:eastAsia="Calibri" w:cs="Arial"/>
          <w:bCs/>
          <w:lang w:val="es-ES_tradnl"/>
        </w:rPr>
        <w:t xml:space="preserve"> se procede al análisis de la validez de los documentos del proce</w:t>
      </w:r>
      <w:r w:rsidR="00815881">
        <w:rPr>
          <w:rFonts w:ascii="Verdana" w:hAnsi="Verdana" w:eastAsia="Calibri" w:cs="Arial"/>
          <w:bCs/>
          <w:lang w:val="es-ES_tradnl"/>
        </w:rPr>
        <w:t>so cuando estos no se encuentran firmados. Al respecto,</w:t>
      </w:r>
      <w:r w:rsidR="00214AC3">
        <w:rPr>
          <w:rFonts w:ascii="Verdana" w:hAnsi="Verdana" w:eastAsia="Calibri" w:cs="Arial"/>
          <w:bCs/>
          <w:lang w:val="es-ES_tradnl"/>
        </w:rPr>
        <w:t xml:space="preserve"> </w:t>
      </w:r>
      <w:r w:rsidRPr="00B62ADE" w:rsidR="001263C6">
        <w:rPr>
          <w:rFonts w:ascii="Verdana" w:hAnsi="Verdana" w:eastAsia="Calibri" w:cs="Arial"/>
          <w:bCs/>
          <w:lang w:val="es-ES_tradnl"/>
        </w:rPr>
        <w:t>es pertinente indicar que el Consejo de Estado, Sección Cuarta, en la sentencia del 22 de enero de 1987, Consejero Ponente Hernán Guillermo Aldana Duque, indicó que: “el acto administrativo, a la luz de la ley colombiana, es una manifestación de voluntad, mejor se diría de la intención, ya que ésta supone aquella, en virtud de la cual se dispone, se decide, se resuelve una situación o una cuestión jurídica, para como consecuencia crear, modificar o extinguir una relación de derecho”</w:t>
      </w:r>
      <w:r w:rsidRPr="00B62ADE" w:rsidR="001263C6">
        <w:rPr>
          <w:rStyle w:val="Refdenotaalpie"/>
          <w:rFonts w:ascii="Verdana" w:hAnsi="Verdana" w:eastAsia="Calibri" w:cs="Arial"/>
          <w:bCs/>
          <w:lang w:val="es-ES_tradnl"/>
        </w:rPr>
        <w:footnoteReference w:id="5"/>
      </w:r>
      <w:r w:rsidRPr="00B62ADE" w:rsidR="001263C6">
        <w:rPr>
          <w:rFonts w:ascii="Verdana" w:hAnsi="Verdana" w:eastAsia="Calibri" w:cs="Arial"/>
          <w:bCs/>
          <w:lang w:val="es-ES_tradnl"/>
        </w:rPr>
        <w:t>. Por lo tanto, el acto administrativo es una manifestación unilateral de la administración tendiente a producir efectos jurídicos.</w:t>
      </w:r>
    </w:p>
    <w:p w:rsidR="001263C6" w:rsidP="00647FC5" w:rsidRDefault="0096678C" w14:paraId="086E9913" w14:textId="05EE35AA">
      <w:pPr>
        <w:spacing w:after="0" w:line="276" w:lineRule="auto"/>
        <w:jc w:val="both"/>
        <w:rPr>
          <w:rFonts w:ascii="Verdana" w:hAnsi="Verdana" w:eastAsia="Calibri" w:cs="Arial"/>
          <w:bCs/>
          <w:lang w:val="es-ES_tradnl"/>
        </w:rPr>
      </w:pPr>
      <w:r>
        <w:rPr>
          <w:rFonts w:ascii="Verdana" w:hAnsi="Verdana" w:eastAsia="Calibri" w:cs="Arial"/>
          <w:bCs/>
          <w:lang w:val="es-ES_tradnl"/>
        </w:rPr>
        <w:tab/>
      </w:r>
      <w:r w:rsidRPr="00751F79" w:rsidR="001263C6">
        <w:rPr>
          <w:rFonts w:ascii="Verdana" w:hAnsi="Verdana" w:eastAsia="Calibri" w:cs="Arial"/>
          <w:bCs/>
          <w:lang w:val="es-ES_tradnl"/>
        </w:rPr>
        <w:t xml:space="preserve">Por su parte, la Corte Constitucional, en la </w:t>
      </w:r>
      <w:r w:rsidRPr="00751F79" w:rsidR="003E23A0">
        <w:rPr>
          <w:rFonts w:ascii="Verdana" w:hAnsi="Verdana" w:eastAsia="Calibri" w:cs="Arial"/>
          <w:bCs/>
          <w:lang w:val="es-ES_tradnl"/>
        </w:rPr>
        <w:t xml:space="preserve">Sentencia </w:t>
      </w:r>
      <w:r w:rsidRPr="00751F79" w:rsidR="001263C6">
        <w:rPr>
          <w:rFonts w:ascii="Verdana" w:hAnsi="Verdana" w:eastAsia="Calibri" w:cs="Arial"/>
          <w:bCs/>
          <w:lang w:val="es-ES_tradnl"/>
        </w:rPr>
        <w:t>C─069 de 1995, Magistrado Ponente Hernando Herrera Vergara, señaló que los actos administrativos existen en el momento en que la voluntad de la Administración se manifiesta a través de una decisión, en los siguientes términos:</w:t>
      </w:r>
    </w:p>
    <w:p w:rsidRPr="00751F79" w:rsidR="001263C6" w:rsidP="00647FC5" w:rsidRDefault="001263C6" w14:paraId="15F31B89" w14:textId="77777777">
      <w:pPr>
        <w:spacing w:after="0" w:line="276" w:lineRule="auto"/>
        <w:ind w:right="51"/>
        <w:jc w:val="both"/>
        <w:rPr>
          <w:rFonts w:ascii="Verdana" w:hAnsi="Verdana" w:eastAsia="Calibri" w:cs="Arial"/>
          <w:bCs/>
          <w:lang w:val="es-ES_tradnl"/>
        </w:rPr>
      </w:pPr>
    </w:p>
    <w:p w:rsidRPr="00647FC5" w:rsidR="001263C6" w:rsidP="00647FC5" w:rsidRDefault="001263C6" w14:paraId="2A742200" w14:textId="77777777">
      <w:pPr>
        <w:spacing w:after="0" w:line="240" w:lineRule="auto"/>
        <w:ind w:left="709" w:right="709"/>
        <w:jc w:val="both"/>
        <w:rPr>
          <w:rFonts w:ascii="Verdana" w:hAnsi="Verdana" w:eastAsia="Calibri" w:cs="Arial"/>
          <w:sz w:val="20"/>
          <w:szCs w:val="20"/>
          <w:lang w:val="es-ES"/>
        </w:rPr>
      </w:pPr>
      <w:r w:rsidRPr="00647FC5">
        <w:rPr>
          <w:rFonts w:ascii="Verdana" w:hAnsi="Verdana" w:eastAsia="Calibri" w:cs="Arial"/>
          <w:sz w:val="20"/>
          <w:szCs w:val="20"/>
          <w:lang w:val="es-ES"/>
        </w:rPr>
        <w:t>“La existencia del acto administrativo está ligada al momento en que la voluntad de la Administración se manifiesta a través de una decisión. El acto administrativo existe, tal como lo señala la doctrina, desde el momento en que es producido por la Administración, y en sí mismo lleva envuelta la prerrogativa de producir efectos jurídicos, es decir, de ser eficaz. De igual manera, la existencia del acto administrativo está ligada a su vigencia, la cual se da por regla general desde el momento mismo de su expedición, condicionada, claro está, a la publicación o notificación del acto, según sea de carácter general o individual" [Cursiva por fuera del texto]</w:t>
      </w:r>
      <w:r w:rsidRPr="00647FC5">
        <w:rPr>
          <w:rStyle w:val="Refdenotaalpie"/>
          <w:rFonts w:ascii="Verdana" w:hAnsi="Verdana" w:eastAsia="Calibri" w:cs="Arial"/>
          <w:sz w:val="20"/>
          <w:szCs w:val="20"/>
          <w:lang w:val="es-ES"/>
        </w:rPr>
        <w:footnoteReference w:id="6"/>
      </w:r>
      <w:r w:rsidRPr="00647FC5">
        <w:rPr>
          <w:rFonts w:ascii="Verdana" w:hAnsi="Verdana" w:eastAsia="Calibri" w:cs="Arial"/>
          <w:sz w:val="20"/>
          <w:szCs w:val="20"/>
          <w:lang w:val="es-ES"/>
        </w:rPr>
        <w:t>.</w:t>
      </w:r>
    </w:p>
    <w:p w:rsidRPr="00751F79" w:rsidR="001263C6" w:rsidP="001263C6" w:rsidRDefault="001263C6" w14:paraId="44491B90" w14:textId="77777777">
      <w:pPr>
        <w:spacing w:after="0" w:line="276" w:lineRule="auto"/>
        <w:ind w:right="49"/>
        <w:jc w:val="both"/>
        <w:rPr>
          <w:rFonts w:ascii="Verdana" w:hAnsi="Verdana" w:eastAsia="Calibri" w:cs="Arial"/>
          <w:bCs/>
          <w:lang w:val="es-ES_tradnl"/>
        </w:rPr>
      </w:pPr>
    </w:p>
    <w:p w:rsidR="001263C6" w:rsidP="00647FC5" w:rsidRDefault="001263C6" w14:paraId="43B33AAE" w14:textId="77777777">
      <w:pPr>
        <w:spacing w:after="120" w:line="276" w:lineRule="auto"/>
        <w:ind w:firstLine="708"/>
        <w:jc w:val="both"/>
        <w:rPr>
          <w:rFonts w:ascii="Verdana" w:hAnsi="Verdana" w:eastAsia="Calibri" w:cs="Arial"/>
          <w:bCs/>
          <w:lang w:val="es-ES_tradnl"/>
        </w:rPr>
      </w:pPr>
      <w:r w:rsidRPr="00751F79">
        <w:rPr>
          <w:rFonts w:ascii="Verdana" w:hAnsi="Verdana" w:eastAsia="Calibri" w:cs="Arial"/>
          <w:bCs/>
          <w:lang w:val="es-ES_tradnl"/>
        </w:rPr>
        <w:t>Por su parte, el Consejo de Estado, en la Sección Segunda, en la sentencia con radicado interno No. 4754─2016, Consejero Ponente César Palomino Cortés, en relación con los requisitos de existencia del acto administrativo, señaló que tiene elementos objetivos y subjetivos, de tal manera que para que nazca el acto se necesita un órgano que lo profiera, una declaración de ese sujeto, un objeto sobre el cual recae tal declaración, un motivo por el cual se realiza, la forma que tiene y la finalidad que persigue</w:t>
      </w:r>
      <w:r>
        <w:rPr>
          <w:rStyle w:val="Refdenotaalpie"/>
          <w:rFonts w:ascii="Verdana" w:hAnsi="Verdana" w:eastAsia="Calibri" w:cs="Arial"/>
          <w:bCs/>
          <w:lang w:val="es-ES_tradnl"/>
        </w:rPr>
        <w:footnoteReference w:id="7"/>
      </w:r>
      <w:r w:rsidRPr="00751F79">
        <w:rPr>
          <w:rFonts w:ascii="Verdana" w:hAnsi="Verdana" w:eastAsia="Calibri" w:cs="Arial"/>
          <w:bCs/>
          <w:lang w:val="es-ES_tradnl"/>
        </w:rPr>
        <w:t>.</w:t>
      </w:r>
    </w:p>
    <w:p w:rsidR="001263C6" w:rsidP="00647FC5" w:rsidRDefault="001263C6" w14:paraId="7DBAB519" w14:textId="77777777">
      <w:pPr>
        <w:spacing w:after="120" w:line="276" w:lineRule="auto"/>
        <w:ind w:firstLine="708"/>
        <w:jc w:val="both"/>
        <w:rPr>
          <w:rFonts w:ascii="Verdana" w:hAnsi="Verdana" w:eastAsia="Calibri" w:cs="Arial"/>
          <w:lang w:val="es-ES"/>
        </w:rPr>
      </w:pPr>
      <w:r w:rsidRPr="62F04088">
        <w:rPr>
          <w:rFonts w:ascii="Verdana" w:hAnsi="Verdana" w:eastAsia="Calibri" w:cs="Arial"/>
          <w:lang w:val="es-ES"/>
        </w:rPr>
        <w:t>En relación con la autoría del acto administrativo, el Consejo de Estado, Sección Primera, Consejero Ponente Oswaldo Giraldo López, en el auto con radicado No. 11001- 03-25-000-2015-00236-00 del 19 de julio de 2019, señaló que la autoría o expedición se materializa con la firma del funcionario o funcionarios, quienes obraron en nombre y representación de la respectiva entidad pública, que de acuerdo con la ley tienen capacidad para expedir actos administrativos</w:t>
      </w:r>
      <w:r w:rsidRPr="62F04088">
        <w:rPr>
          <w:rStyle w:val="Refdenotaalpie"/>
          <w:rFonts w:ascii="Verdana" w:hAnsi="Verdana" w:eastAsia="Calibri" w:cs="Arial"/>
          <w:lang w:val="es-ES"/>
        </w:rPr>
        <w:footnoteReference w:id="8"/>
      </w:r>
      <w:r w:rsidRPr="62F04088">
        <w:rPr>
          <w:rFonts w:ascii="Verdana" w:hAnsi="Verdana" w:eastAsia="Calibri" w:cs="Arial"/>
          <w:lang w:val="es-ES"/>
        </w:rPr>
        <w:t>.</w:t>
      </w:r>
    </w:p>
    <w:p w:rsidR="001263C6" w:rsidP="00647FC5" w:rsidRDefault="00305672" w14:paraId="08E82970" w14:textId="45B77734">
      <w:pPr>
        <w:spacing w:after="120" w:line="276" w:lineRule="auto"/>
        <w:ind w:firstLine="708"/>
        <w:jc w:val="both"/>
        <w:rPr>
          <w:rFonts w:ascii="Verdana" w:hAnsi="Verdana" w:eastAsia="Calibri" w:cs="Arial"/>
          <w:lang w:val="es-ES"/>
        </w:rPr>
      </w:pPr>
      <w:r>
        <w:rPr>
          <w:rFonts w:ascii="Verdana" w:hAnsi="Verdana" w:eastAsia="Calibri" w:cs="Arial"/>
          <w:lang w:val="es-ES"/>
        </w:rPr>
        <w:t>A nivel doctrinario</w:t>
      </w:r>
      <w:r w:rsidRPr="62F04088" w:rsidR="001263C6">
        <w:rPr>
          <w:rFonts w:ascii="Verdana" w:hAnsi="Verdana" w:eastAsia="Calibri" w:cs="Arial"/>
          <w:lang w:val="es-ES"/>
        </w:rPr>
        <w:t>, Agustín Gordillo, en relación con la firma del acto, señala que es un fundamento de este, pues acredita que la voluntad efectivamente ha sido emitida en la forma que tal acto indica. Si falta la firma no hay acto: no se trata de un vicio de forma, sino de la inexistencia de la voluntad administrativa de dictar el acto</w:t>
      </w:r>
      <w:r w:rsidRPr="62F04088" w:rsidR="001263C6">
        <w:rPr>
          <w:rStyle w:val="Refdenotaalpie"/>
          <w:rFonts w:ascii="Verdana" w:hAnsi="Verdana" w:eastAsia="Calibri" w:cs="Arial"/>
          <w:lang w:val="es-ES"/>
        </w:rPr>
        <w:footnoteReference w:id="9"/>
      </w:r>
      <w:r w:rsidRPr="62F04088" w:rsidR="001263C6">
        <w:rPr>
          <w:rFonts w:ascii="Verdana" w:hAnsi="Verdana" w:eastAsia="Calibri" w:cs="Arial"/>
          <w:lang w:val="es-ES"/>
        </w:rPr>
        <w:t>.</w:t>
      </w:r>
    </w:p>
    <w:p w:rsidR="001263C6" w:rsidP="00647FC5" w:rsidRDefault="001263C6" w14:paraId="53E335B8" w14:textId="7DB0BA87">
      <w:pPr>
        <w:spacing w:after="120" w:line="276" w:lineRule="auto"/>
        <w:ind w:firstLine="708"/>
        <w:jc w:val="both"/>
        <w:rPr>
          <w:rFonts w:ascii="Verdana" w:hAnsi="Verdana" w:eastAsia="Calibri" w:cs="Arial"/>
          <w:lang w:val="es-ES"/>
        </w:rPr>
      </w:pPr>
      <w:r w:rsidRPr="62F04088">
        <w:rPr>
          <w:rFonts w:ascii="Verdana" w:hAnsi="Verdana" w:eastAsia="Calibri" w:cs="Arial"/>
          <w:lang w:val="es-ES"/>
        </w:rPr>
        <w:t xml:space="preserve">De la posición </w:t>
      </w:r>
      <w:r w:rsidRPr="62F04088" w:rsidR="009E586B">
        <w:rPr>
          <w:rFonts w:ascii="Verdana" w:hAnsi="Verdana" w:eastAsia="Calibri" w:cs="Arial"/>
          <w:lang w:val="es-ES"/>
        </w:rPr>
        <w:t xml:space="preserve">la jurisprudencia y </w:t>
      </w:r>
      <w:r w:rsidRPr="62F04088">
        <w:rPr>
          <w:rFonts w:ascii="Verdana" w:hAnsi="Verdana" w:eastAsia="Calibri" w:cs="Arial"/>
          <w:lang w:val="es-ES"/>
        </w:rPr>
        <w:t>de la doctrina se infiere que</w:t>
      </w:r>
      <w:r w:rsidR="009E586B">
        <w:rPr>
          <w:rFonts w:ascii="Verdana" w:hAnsi="Verdana" w:eastAsia="Calibri" w:cs="Arial"/>
          <w:lang w:val="es-ES"/>
        </w:rPr>
        <w:t>,</w:t>
      </w:r>
      <w:r w:rsidRPr="62F04088">
        <w:rPr>
          <w:rFonts w:ascii="Verdana" w:hAnsi="Verdana" w:eastAsia="Calibri" w:cs="Arial"/>
          <w:lang w:val="es-ES"/>
        </w:rPr>
        <w:t xml:space="preserve"> la firma es un requisito necesario para </w:t>
      </w:r>
      <w:r w:rsidR="001A4746">
        <w:rPr>
          <w:rFonts w:ascii="Verdana" w:hAnsi="Verdana" w:eastAsia="Calibri" w:cs="Arial"/>
          <w:lang w:val="es-ES"/>
        </w:rPr>
        <w:t>la</w:t>
      </w:r>
      <w:r w:rsidRPr="62F04088" w:rsidR="001A4746">
        <w:rPr>
          <w:rFonts w:ascii="Verdana" w:hAnsi="Verdana" w:eastAsia="Calibri" w:cs="Arial"/>
          <w:lang w:val="es-ES"/>
        </w:rPr>
        <w:t xml:space="preserve"> </w:t>
      </w:r>
      <w:r w:rsidRPr="62F04088">
        <w:rPr>
          <w:rFonts w:ascii="Verdana" w:hAnsi="Verdana" w:eastAsia="Calibri" w:cs="Arial"/>
          <w:lang w:val="es-ES"/>
        </w:rPr>
        <w:t>existencia</w:t>
      </w:r>
      <w:r w:rsidR="001A4746">
        <w:rPr>
          <w:rFonts w:ascii="Verdana" w:hAnsi="Verdana" w:eastAsia="Calibri" w:cs="Arial"/>
          <w:lang w:val="es-ES"/>
        </w:rPr>
        <w:t xml:space="preserve"> del acto administrativo</w:t>
      </w:r>
      <w:r w:rsidRPr="62F04088">
        <w:rPr>
          <w:rFonts w:ascii="Verdana" w:hAnsi="Verdana" w:eastAsia="Calibri" w:cs="Arial"/>
          <w:lang w:val="es-ES"/>
        </w:rPr>
        <w:t>. En este sentido, si el acto administrativo no la tiene, en un primer momento se entendería que no existe. Ahora, si se demuestra, a través de otros medios de prueba, que a pesar de no tener firma fue expedido por el funcionario competente no se podrá negar su existencia. En este caso</w:t>
      </w:r>
      <w:r w:rsidR="00667FA0">
        <w:rPr>
          <w:rFonts w:ascii="Verdana" w:hAnsi="Verdana" w:eastAsia="Calibri" w:cs="Arial"/>
          <w:lang w:val="es-ES"/>
        </w:rPr>
        <w:t>,</w:t>
      </w:r>
      <w:r w:rsidRPr="62F04088">
        <w:rPr>
          <w:rFonts w:ascii="Verdana" w:hAnsi="Verdana" w:eastAsia="Calibri" w:cs="Arial"/>
          <w:lang w:val="es-ES"/>
        </w:rPr>
        <w:t xml:space="preserve"> se asume una carga probatoria especial que permita establecer a partir de indicios y otros medios de prueba, si fue proferido por el funcionario competente, pese a que no firmó el documento.</w:t>
      </w:r>
    </w:p>
    <w:p w:rsidR="006B4C90" w:rsidP="00647FC5" w:rsidRDefault="00D14BD2" w14:paraId="785C794C" w14:textId="672B3BF1">
      <w:pPr>
        <w:spacing w:after="120" w:line="276" w:lineRule="auto"/>
        <w:ind w:firstLine="708"/>
        <w:jc w:val="both"/>
        <w:rPr>
          <w:rFonts w:ascii="Verdana" w:hAnsi="Verdana" w:eastAsia="Calibri" w:cs="Arial"/>
          <w:bCs/>
          <w:lang w:val="es-ES_tradnl"/>
        </w:rPr>
      </w:pPr>
      <w:r>
        <w:rPr>
          <w:rFonts w:ascii="Verdana" w:hAnsi="Verdana" w:eastAsia="Calibri" w:cs="Arial"/>
          <w:bCs/>
          <w:lang w:val="es-ES_tradnl"/>
        </w:rPr>
        <w:t>Ahora bien</w:t>
      </w:r>
      <w:r w:rsidRPr="397D5C98" w:rsidR="001263C6">
        <w:rPr>
          <w:rFonts w:ascii="Verdana" w:hAnsi="Verdana" w:eastAsia="Calibri" w:cs="Arial"/>
          <w:lang w:val="es-ES"/>
        </w:rPr>
        <w:t>, en virtud del artículo 3 del Decreto</w:t>
      </w:r>
      <w:r w:rsidRPr="397D5C98" w:rsidR="006B4C90">
        <w:rPr>
          <w:rFonts w:ascii="Verdana" w:hAnsi="Verdana" w:eastAsia="Calibri" w:cs="Arial"/>
          <w:lang w:val="es-ES"/>
        </w:rPr>
        <w:t xml:space="preserve"> Ley</w:t>
      </w:r>
      <w:r w:rsidRPr="397D5C98" w:rsidR="001263C6">
        <w:rPr>
          <w:rFonts w:ascii="Verdana" w:hAnsi="Verdana" w:eastAsia="Calibri" w:cs="Arial"/>
          <w:lang w:val="es-ES"/>
        </w:rPr>
        <w:t xml:space="preserve"> 4170 de 2011, la Agencia Nacional de Contratación Pública ejerce la función de desarrollar y administrar el Sistema Electrónico para la Contratación Pública ―SECOP. Actualmente, existen dos plataformas del SECOP: i) el SECOP I y ii) el SECOP II. El SECOP I es una plataforma de publicidad</w:t>
      </w:r>
      <w:r w:rsidRPr="397D5C98" w:rsidR="00D56072">
        <w:rPr>
          <w:rFonts w:ascii="Verdana" w:hAnsi="Verdana" w:eastAsia="Calibri" w:cs="Arial"/>
          <w:lang w:val="es-ES"/>
        </w:rPr>
        <w:t>,</w:t>
      </w:r>
      <w:r w:rsidRPr="397D5C98" w:rsidR="001263C6">
        <w:rPr>
          <w:rFonts w:ascii="Verdana" w:hAnsi="Verdana" w:eastAsia="Calibri" w:cs="Arial"/>
          <w:lang w:val="es-ES"/>
        </w:rPr>
        <w:t xml:space="preserve"> mediante la cual las </w:t>
      </w:r>
      <w:r w:rsidRPr="397D5C98" w:rsidR="00CA57CD">
        <w:rPr>
          <w:rFonts w:ascii="Verdana" w:hAnsi="Verdana" w:eastAsia="Calibri" w:cs="Arial"/>
          <w:lang w:val="es-ES"/>
        </w:rPr>
        <w:t xml:space="preserve">Entidades Estatales </w:t>
      </w:r>
      <w:r w:rsidRPr="397D5C98" w:rsidR="001263C6">
        <w:rPr>
          <w:rFonts w:ascii="Verdana" w:hAnsi="Verdana" w:eastAsia="Calibri" w:cs="Arial"/>
          <w:lang w:val="es-ES"/>
        </w:rPr>
        <w:t>publican los documentos del proceso, desde la planeación del contrato hasta su liquidación</w:t>
      </w:r>
      <w:r w:rsidRPr="397D5C98" w:rsidR="00C46E6A">
        <w:rPr>
          <w:rFonts w:ascii="Verdana" w:hAnsi="Verdana" w:eastAsia="Calibri" w:cs="Arial"/>
          <w:lang w:val="es-ES"/>
        </w:rPr>
        <w:t>.</w:t>
      </w:r>
      <w:r w:rsidRPr="397D5C98" w:rsidR="001263C6">
        <w:rPr>
          <w:rFonts w:ascii="Verdana" w:hAnsi="Verdana" w:eastAsia="Calibri" w:cs="Arial"/>
          <w:lang w:val="es-ES"/>
        </w:rPr>
        <w:t xml:space="preserve"> </w:t>
      </w:r>
      <w:r w:rsidRPr="397D5C98" w:rsidR="00C46E6A">
        <w:rPr>
          <w:rFonts w:ascii="Verdana" w:hAnsi="Verdana" w:eastAsia="Calibri" w:cs="Arial"/>
          <w:lang w:val="es-ES"/>
        </w:rPr>
        <w:t>E</w:t>
      </w:r>
      <w:r w:rsidRPr="397D5C98" w:rsidR="001263C6">
        <w:rPr>
          <w:rFonts w:ascii="Verdana" w:hAnsi="Verdana" w:eastAsia="Calibri" w:cs="Arial"/>
          <w:lang w:val="es-ES"/>
        </w:rPr>
        <w:t xml:space="preserve">l SECOP II es una plataforma transaccional con cuentas para las </w:t>
      </w:r>
      <w:r w:rsidRPr="397D5C98" w:rsidR="00C46E6A">
        <w:rPr>
          <w:rFonts w:ascii="Verdana" w:hAnsi="Verdana" w:eastAsia="Calibri" w:cs="Arial"/>
          <w:lang w:val="es-ES"/>
        </w:rPr>
        <w:t xml:space="preserve">Entidades Estatales </w:t>
      </w:r>
      <w:r w:rsidRPr="397D5C98" w:rsidR="001263C6">
        <w:rPr>
          <w:rFonts w:ascii="Verdana" w:hAnsi="Verdana" w:eastAsia="Calibri" w:cs="Arial"/>
          <w:lang w:val="es-ES"/>
        </w:rPr>
        <w:t>y los proveedores, a través de la cual, desde sus cuentas las entidades crean, evalúan y adjudican procesos de contratación, y los proveedores hacen comentarios al proceso o envían ofertas.</w:t>
      </w:r>
    </w:p>
    <w:p w:rsidR="00783620" w:rsidP="00647FC5" w:rsidRDefault="001263C6" w14:paraId="618ECE25" w14:textId="0ADBD0BF">
      <w:pPr>
        <w:spacing w:after="120" w:line="276" w:lineRule="auto"/>
        <w:ind w:firstLine="708"/>
        <w:jc w:val="both"/>
        <w:rPr>
          <w:rFonts w:ascii="Verdana" w:hAnsi="Verdana" w:eastAsia="Calibri" w:cs="Arial"/>
          <w:bCs/>
          <w:lang w:val="es-ES_tradnl"/>
        </w:rPr>
      </w:pPr>
      <w:r w:rsidRPr="397D5C98">
        <w:rPr>
          <w:rFonts w:ascii="Verdana" w:hAnsi="Verdana" w:eastAsia="Calibri" w:cs="Arial"/>
          <w:lang w:val="es-ES"/>
        </w:rPr>
        <w:t>Debido a que el SECOP I</w:t>
      </w:r>
      <w:r w:rsidRPr="397D5C98" w:rsidR="00C46E6A">
        <w:rPr>
          <w:rFonts w:ascii="Verdana" w:hAnsi="Verdana" w:eastAsia="Calibri" w:cs="Arial"/>
          <w:lang w:val="es-ES"/>
        </w:rPr>
        <w:t xml:space="preserve"> – al cual se refiere en su consulta</w:t>
      </w:r>
      <w:r w:rsidRPr="397D5C98">
        <w:rPr>
          <w:rFonts w:ascii="Verdana" w:hAnsi="Verdana" w:eastAsia="Calibri" w:cs="Arial"/>
          <w:lang w:val="es-ES"/>
        </w:rPr>
        <w:t xml:space="preserve"> </w:t>
      </w:r>
      <w:r w:rsidRPr="397D5C98" w:rsidR="00C46E6A">
        <w:rPr>
          <w:rFonts w:ascii="Verdana" w:hAnsi="Verdana" w:eastAsia="Calibri" w:cs="Arial"/>
          <w:lang w:val="es-ES"/>
        </w:rPr>
        <w:t xml:space="preserve">– </w:t>
      </w:r>
      <w:r w:rsidRPr="397D5C98">
        <w:rPr>
          <w:rFonts w:ascii="Verdana" w:hAnsi="Verdana" w:eastAsia="Calibri" w:cs="Arial"/>
          <w:lang w:val="es-ES"/>
        </w:rPr>
        <w:t>es</w:t>
      </w:r>
      <w:r w:rsidRPr="397D5C98" w:rsidR="00C46E6A">
        <w:rPr>
          <w:rFonts w:ascii="Verdana" w:hAnsi="Verdana" w:eastAsia="Calibri" w:cs="Arial"/>
          <w:lang w:val="es-ES"/>
        </w:rPr>
        <w:t xml:space="preserve"> </w:t>
      </w:r>
      <w:r w:rsidRPr="397D5C98">
        <w:rPr>
          <w:rFonts w:ascii="Verdana" w:hAnsi="Verdana" w:eastAsia="Calibri" w:cs="Arial"/>
          <w:lang w:val="es-ES"/>
        </w:rPr>
        <w:t xml:space="preserve">una plataforma de publicidad, por medio de la cual, se publican los contratos o documentos del proceso en </w:t>
      </w:r>
      <w:r w:rsidRPr="397D5C98" w:rsidR="00C46E6A">
        <w:rPr>
          <w:rFonts w:ascii="Verdana" w:hAnsi="Verdana" w:eastAsia="Calibri" w:cs="Arial"/>
          <w:lang w:val="es-ES"/>
        </w:rPr>
        <w:t xml:space="preserve">Word </w:t>
      </w:r>
      <w:r w:rsidRPr="397D5C98">
        <w:rPr>
          <w:rFonts w:ascii="Verdana" w:hAnsi="Verdana" w:eastAsia="Calibri" w:cs="Arial"/>
          <w:lang w:val="es-ES"/>
        </w:rPr>
        <w:t xml:space="preserve">o en PDF, </w:t>
      </w:r>
      <w:r w:rsidRPr="397D5C98" w:rsidR="004D64A5">
        <w:rPr>
          <w:rFonts w:ascii="Verdana" w:hAnsi="Verdana" w:eastAsia="Calibri" w:cs="Arial"/>
          <w:lang w:val="es-ES"/>
        </w:rPr>
        <w:t xml:space="preserve">estos </w:t>
      </w:r>
      <w:r w:rsidRPr="397D5C98" w:rsidR="00F64652">
        <w:rPr>
          <w:rFonts w:ascii="Verdana" w:hAnsi="Verdana" w:eastAsia="Calibri" w:cs="Arial"/>
          <w:lang w:val="es-ES"/>
        </w:rPr>
        <w:t xml:space="preserve">documentos, al ser cargados, </w:t>
      </w:r>
      <w:r w:rsidRPr="397D5C98">
        <w:rPr>
          <w:rFonts w:ascii="Verdana" w:hAnsi="Verdana" w:eastAsia="Calibri" w:cs="Arial"/>
          <w:lang w:val="es-ES"/>
        </w:rPr>
        <w:t xml:space="preserve">deberán estar firmados en manuscrito o digital, siempre y cuando cumplan los requisitos de la Ley 527 de 1999, so pena de que no existan. </w:t>
      </w:r>
      <w:r w:rsidRPr="397D5C98" w:rsidR="00EB41A0">
        <w:rPr>
          <w:rFonts w:ascii="Verdana" w:hAnsi="Verdana" w:eastAsia="Calibri" w:cs="Arial"/>
          <w:lang w:val="es-ES"/>
        </w:rPr>
        <w:t>No obstante</w:t>
      </w:r>
      <w:r w:rsidRPr="397D5C98">
        <w:rPr>
          <w:rFonts w:ascii="Verdana" w:hAnsi="Verdana" w:eastAsia="Calibri" w:cs="Arial"/>
          <w:lang w:val="es-ES"/>
        </w:rPr>
        <w:t>, no es posible subirlos con una firma electrónica porque esta plataforma no cumple los requisitos previstos en el artículo 7 de la Ley 527 de 1999</w:t>
      </w:r>
      <w:r w:rsidRPr="397D5C98" w:rsidR="00E57ED2">
        <w:rPr>
          <w:rFonts w:ascii="Verdana" w:hAnsi="Verdana" w:eastAsia="Calibri" w:cs="Arial"/>
          <w:lang w:val="es-ES"/>
        </w:rPr>
        <w:t>. E</w:t>
      </w:r>
      <w:r w:rsidRPr="397D5C98">
        <w:rPr>
          <w:rFonts w:ascii="Verdana" w:hAnsi="Verdana" w:eastAsia="Calibri" w:cs="Arial"/>
          <w:lang w:val="es-ES"/>
        </w:rPr>
        <w:t xml:space="preserve">n consecuencia, no es viable firmar </w:t>
      </w:r>
      <w:r w:rsidRPr="397D5C98" w:rsidR="00E57ED2">
        <w:rPr>
          <w:rFonts w:ascii="Verdana" w:hAnsi="Verdana" w:eastAsia="Calibri" w:cs="Arial"/>
          <w:lang w:val="es-ES"/>
        </w:rPr>
        <w:t xml:space="preserve">los documentos del procesos o firmar </w:t>
      </w:r>
      <w:r w:rsidRPr="397D5C98">
        <w:rPr>
          <w:rFonts w:ascii="Verdana" w:hAnsi="Verdana" w:eastAsia="Calibri" w:cs="Arial"/>
          <w:lang w:val="es-ES"/>
        </w:rPr>
        <w:t xml:space="preserve">un contrato por medio de un mensaje de datos, puesto que esta plataforma no </w:t>
      </w:r>
      <w:r w:rsidRPr="397D5C98" w:rsidR="00E57ED2">
        <w:rPr>
          <w:rFonts w:ascii="Verdana" w:hAnsi="Verdana" w:eastAsia="Calibri" w:cs="Arial"/>
          <w:lang w:val="es-ES"/>
        </w:rPr>
        <w:t>tiene carácter</w:t>
      </w:r>
      <w:r w:rsidRPr="397D5C98">
        <w:rPr>
          <w:rFonts w:ascii="Verdana" w:hAnsi="Verdana" w:eastAsia="Calibri" w:cs="Arial"/>
          <w:lang w:val="es-ES"/>
        </w:rPr>
        <w:t xml:space="preserve"> transaccional.</w:t>
      </w:r>
    </w:p>
    <w:p w:rsidR="00B36022" w:rsidP="00647FC5" w:rsidRDefault="00340546" w14:paraId="1165C469" w14:textId="6C009E1E">
      <w:pPr>
        <w:spacing w:after="120" w:line="276" w:lineRule="auto"/>
        <w:ind w:firstLine="708"/>
        <w:jc w:val="both"/>
        <w:rPr>
          <w:rFonts w:ascii="Verdana" w:hAnsi="Verdana" w:eastAsia="Calibri" w:cs="Arial"/>
          <w:bCs/>
          <w:lang w:val="es-ES_tradnl"/>
        </w:rPr>
      </w:pPr>
      <w:r>
        <w:rPr>
          <w:rFonts w:ascii="Verdana" w:hAnsi="Verdana" w:eastAsia="Calibri" w:cs="Arial"/>
          <w:bCs/>
          <w:lang w:val="es-ES_tradnl"/>
        </w:rPr>
        <w:t xml:space="preserve">Dado que </w:t>
      </w:r>
      <w:r w:rsidRPr="00751F79" w:rsidR="001263C6">
        <w:rPr>
          <w:rFonts w:ascii="Verdana" w:hAnsi="Verdana" w:eastAsia="Calibri" w:cs="Arial"/>
          <w:bCs/>
          <w:lang w:val="es-ES_tradnl"/>
        </w:rPr>
        <w:t>los documentos que deben publicarse en la plataforma del SECOP I s</w:t>
      </w:r>
      <w:r w:rsidR="00B36022">
        <w:rPr>
          <w:rFonts w:ascii="Verdana" w:hAnsi="Verdana" w:eastAsia="Calibri" w:cs="Arial"/>
          <w:bCs/>
          <w:lang w:val="es-ES_tradnl"/>
        </w:rPr>
        <w:t>on</w:t>
      </w:r>
      <w:r w:rsidRPr="00751F79" w:rsidR="001263C6">
        <w:rPr>
          <w:rFonts w:ascii="Verdana" w:hAnsi="Verdana" w:eastAsia="Calibri" w:cs="Arial"/>
          <w:bCs/>
          <w:lang w:val="es-ES_tradnl"/>
        </w:rPr>
        <w:t xml:space="preserve"> la copia exacta que consta en el expediente original, si aquellos están firmados de forma manuscrita se deberá escanear el documento original y publicar su copia. Por su parte, si el acto tiene firma digital se debe publicar su copia, ya sea en documento escaneado o en PDF.</w:t>
      </w:r>
    </w:p>
    <w:p w:rsidR="002100BD" w:rsidP="002100BD" w:rsidRDefault="001263C6" w14:paraId="53D1233A" w14:textId="77777777">
      <w:pPr>
        <w:spacing w:after="120" w:line="276" w:lineRule="auto"/>
        <w:ind w:firstLine="708"/>
        <w:jc w:val="both"/>
        <w:rPr>
          <w:rFonts w:ascii="Verdana" w:hAnsi="Verdana" w:eastAsia="Calibri" w:cs="Arial"/>
          <w:bCs/>
          <w:lang w:val="es-ES_tradnl"/>
        </w:rPr>
      </w:pPr>
      <w:r w:rsidRPr="00751F79">
        <w:rPr>
          <w:rFonts w:ascii="Verdana" w:hAnsi="Verdana" w:eastAsia="Calibri" w:cs="Arial"/>
          <w:bCs/>
          <w:lang w:val="es-ES_tradnl"/>
        </w:rPr>
        <w:t>Si bien, en conceptos previos la Agencia Nacional de Contratación Pública</w:t>
      </w:r>
      <w:r w:rsidR="00C41612">
        <w:rPr>
          <w:rFonts w:ascii="Verdana" w:hAnsi="Verdana" w:eastAsia="Calibri" w:cs="Arial"/>
          <w:bCs/>
          <w:lang w:val="es-ES_tradnl"/>
        </w:rPr>
        <w:t xml:space="preserve"> – Colombia Compra Eficiente</w:t>
      </w:r>
      <w:r w:rsidRPr="00751F79">
        <w:rPr>
          <w:rFonts w:ascii="Verdana" w:hAnsi="Verdana" w:eastAsia="Calibri" w:cs="Arial"/>
          <w:bCs/>
          <w:lang w:val="es-ES_tradnl"/>
        </w:rPr>
        <w:t xml:space="preserve"> permitió la publicidad de documentos sin firma; estos se refieren a casos en los cuales los actos administrativos del expediente original no tienen firma, ya sea porque es un acto administrativo verbal o ficto</w:t>
      </w:r>
      <w:r>
        <w:rPr>
          <w:rStyle w:val="Refdenotaalpie"/>
          <w:rFonts w:ascii="Verdana" w:hAnsi="Verdana" w:eastAsia="Calibri" w:cs="Arial"/>
          <w:bCs/>
          <w:lang w:val="es-ES_tradnl"/>
        </w:rPr>
        <w:footnoteReference w:id="10"/>
      </w:r>
      <w:r w:rsidRPr="00751F79">
        <w:rPr>
          <w:rFonts w:ascii="Verdana" w:hAnsi="Verdana" w:eastAsia="Calibri" w:cs="Arial"/>
          <w:bCs/>
          <w:lang w:val="es-ES_tradnl"/>
        </w:rPr>
        <w:t>; o en los casos que en el acto administrativo escrito no tiene</w:t>
      </w:r>
      <w:r>
        <w:rPr>
          <w:rFonts w:ascii="Verdana" w:hAnsi="Verdana" w:eastAsia="Calibri" w:cs="Arial"/>
          <w:bCs/>
          <w:lang w:val="es-ES_tradnl"/>
        </w:rPr>
        <w:t xml:space="preserve"> </w:t>
      </w:r>
      <w:r w:rsidRPr="00751F79">
        <w:rPr>
          <w:rFonts w:ascii="Verdana" w:hAnsi="Verdana" w:eastAsia="Calibri" w:cs="Arial"/>
          <w:bCs/>
          <w:lang w:val="es-ES_tradnl"/>
        </w:rPr>
        <w:t>firma en el documento original y se debe verificar su autoría mediante indicios u otros medios de prueba</w:t>
      </w:r>
      <w:r>
        <w:rPr>
          <w:rStyle w:val="Refdenotaalpie"/>
          <w:rFonts w:ascii="Verdana" w:hAnsi="Verdana" w:eastAsia="Calibri" w:cs="Arial"/>
          <w:bCs/>
          <w:lang w:val="es-ES_tradnl"/>
        </w:rPr>
        <w:footnoteReference w:id="11"/>
      </w:r>
      <w:r w:rsidRPr="00751F79">
        <w:rPr>
          <w:rFonts w:ascii="Verdana" w:hAnsi="Verdana" w:eastAsia="Calibri" w:cs="Arial"/>
          <w:bCs/>
          <w:lang w:val="es-ES_tradnl"/>
        </w:rPr>
        <w:t>.</w:t>
      </w:r>
    </w:p>
    <w:p w:rsidRPr="00647FC5" w:rsidR="00E22A59" w:rsidP="00647FC5" w:rsidRDefault="002100BD" w14:paraId="682F85A7" w14:textId="6504DB7D">
      <w:pPr>
        <w:spacing w:after="120" w:line="276" w:lineRule="auto"/>
        <w:ind w:firstLine="709"/>
        <w:jc w:val="both"/>
        <w:rPr>
          <w:rFonts w:ascii="Verdana" w:hAnsi="Verdana"/>
        </w:rPr>
      </w:pPr>
      <w:r w:rsidRPr="00511BD8">
        <w:rPr>
          <w:rFonts w:ascii="Verdana" w:hAnsi="Verdana" w:eastAsia="Calibri" w:cs="Arial"/>
          <w:bCs/>
          <w:lang w:val="es-ES_tradnl"/>
        </w:rPr>
        <w:t>De lo expuesto, se concluye que, l</w:t>
      </w:r>
      <w:r w:rsidRPr="00647FC5" w:rsidR="00532728">
        <w:rPr>
          <w:rFonts w:ascii="Verdana" w:hAnsi="Verdana"/>
        </w:rPr>
        <w:t>os actos administrativos precontractuales y contractuales no se pueden publicar en el SECOP I sin firma</w:t>
      </w:r>
      <w:r w:rsidRPr="00511BD8" w:rsidR="001A6C80">
        <w:rPr>
          <w:rFonts w:ascii="Verdana" w:hAnsi="Verdana"/>
        </w:rPr>
        <w:t>. S</w:t>
      </w:r>
      <w:r w:rsidRPr="00647FC5" w:rsidR="00532728">
        <w:rPr>
          <w:rFonts w:ascii="Verdana" w:hAnsi="Verdana"/>
        </w:rPr>
        <w:t>i bien para la ley no es un requisito necesario para su existencia, de la posición de la doctrina y la jurisprudencia se infiere que la firma es necesaria para su existencia. En este sentido, si el acto administrativo no la tiene, inicialmente se entendería que no existió. Ahora, si se demuestra, a través de otros medios de prueba, que el acto administrativo a pesar de no tener firma fue expedido por el funcionario competente, no se negará su existencia. En este caso, se asume una carga probatoria que, a partir de los indicios y otros medios de prueba, de certeza que el acto administrativo fue proferido por el funcionario, pese a que no firmó el documento.</w:t>
      </w:r>
    </w:p>
    <w:p w:rsidRPr="00647FC5" w:rsidR="00B05F91" w:rsidP="00647FC5" w:rsidRDefault="00511BD8" w14:paraId="1708EA9E" w14:textId="0DA34204">
      <w:pPr>
        <w:spacing w:after="0" w:line="276" w:lineRule="auto"/>
        <w:ind w:firstLine="709"/>
        <w:jc w:val="both"/>
        <w:rPr>
          <w:rFonts w:ascii="Verdana" w:hAnsi="Verdana" w:eastAsia="Calibri" w:cs="Arial"/>
          <w:lang w:val="es-ES_tradnl"/>
        </w:rPr>
      </w:pPr>
      <w:r w:rsidRPr="00295D02">
        <w:rPr>
          <w:rFonts w:ascii="Verdana" w:hAnsi="Verdana" w:eastAsia="Calibri" w:cs="Arial"/>
        </w:rPr>
        <w:t>iii) Finalmente, e</w:t>
      </w:r>
      <w:r w:rsidRPr="00647FC5" w:rsidR="00532728">
        <w:rPr>
          <w:rFonts w:ascii="Verdana" w:hAnsi="Verdana"/>
        </w:rPr>
        <w:t xml:space="preserve">n relación con la </w:t>
      </w:r>
      <w:r w:rsidRPr="00647FC5" w:rsidR="005E0EDE">
        <w:rPr>
          <w:rFonts w:ascii="Verdana" w:hAnsi="Verdana"/>
        </w:rPr>
        <w:t xml:space="preserve">posibilidad de que una Entidad Estatal rechace una oferta de uno de los </w:t>
      </w:r>
      <w:r w:rsidRPr="00647FC5" w:rsidR="007F3A2B">
        <w:rPr>
          <w:rFonts w:ascii="Verdana" w:hAnsi="Verdana"/>
        </w:rPr>
        <w:t>proponentes</w:t>
      </w:r>
      <w:r w:rsidRPr="00647FC5" w:rsidR="005E0EDE">
        <w:rPr>
          <w:rFonts w:ascii="Verdana" w:hAnsi="Verdana"/>
        </w:rPr>
        <w:t xml:space="preserve"> porque alguno de </w:t>
      </w:r>
      <w:r w:rsidRPr="00647FC5" w:rsidR="00532728">
        <w:rPr>
          <w:rFonts w:ascii="Verdana" w:hAnsi="Verdana"/>
        </w:rPr>
        <w:t xml:space="preserve">los </w:t>
      </w:r>
      <w:r w:rsidRPr="00647FC5" w:rsidR="003F122D">
        <w:rPr>
          <w:rFonts w:ascii="Verdana" w:hAnsi="Verdana"/>
        </w:rPr>
        <w:t>do</w:t>
      </w:r>
      <w:r w:rsidRPr="00647FC5" w:rsidR="005E0EDE">
        <w:rPr>
          <w:rFonts w:ascii="Verdana" w:hAnsi="Verdana"/>
        </w:rPr>
        <w:t xml:space="preserve">cumentos que la componen no se </w:t>
      </w:r>
      <w:r w:rsidRPr="00647FC5" w:rsidR="00532728">
        <w:rPr>
          <w:rFonts w:ascii="Verdana" w:hAnsi="Verdana"/>
        </w:rPr>
        <w:t>encuentren firmados</w:t>
      </w:r>
      <w:r w:rsidRPr="00295D02" w:rsidR="00EC30EF">
        <w:rPr>
          <w:rFonts w:ascii="Verdana" w:hAnsi="Verdana"/>
        </w:rPr>
        <w:t xml:space="preserve"> cuando se cargan en SECOP I</w:t>
      </w:r>
      <w:r w:rsidRPr="00647FC5" w:rsidR="00532728">
        <w:rPr>
          <w:rFonts w:ascii="Verdana" w:hAnsi="Verdana"/>
        </w:rPr>
        <w:t>, es importante señalar que</w:t>
      </w:r>
      <w:r w:rsidRPr="00295D02" w:rsidR="007F3A2B">
        <w:rPr>
          <w:rFonts w:ascii="Verdana" w:hAnsi="Verdana" w:eastAsia="Calibri" w:cs="Arial"/>
        </w:rPr>
        <w:t xml:space="preserve"> l</w:t>
      </w:r>
      <w:r w:rsidRPr="00647FC5" w:rsidR="00B05F91">
        <w:rPr>
          <w:rFonts w:ascii="Verdana" w:hAnsi="Verdana" w:eastAsia="Calibri" w:cs="Arial"/>
          <w:lang w:val="es-ES_tradnl"/>
        </w:rPr>
        <w:t>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w:t>
      </w:r>
      <w:r w:rsidRPr="00647FC5" w:rsidR="00B05F91">
        <w:rPr>
          <w:rFonts w:ascii="Verdana" w:hAnsi="Verdana" w:eastAsia="Calibri" w:cs="Arial"/>
          <w:i/>
          <w:iCs/>
          <w:vertAlign w:val="superscript"/>
          <w:lang w:val="es-ES_tradnl"/>
        </w:rPr>
        <w:footnoteReference w:id="12"/>
      </w:r>
      <w:r w:rsidRPr="00647FC5" w:rsidR="00B05F91">
        <w:rPr>
          <w:rFonts w:ascii="Verdana" w:hAnsi="Verdana" w:eastAsia="Calibri" w:cs="Arial"/>
          <w:lang w:val="es-ES_tradnl"/>
        </w:rPr>
        <w:t xml:space="preserve"> señala:</w:t>
      </w:r>
    </w:p>
    <w:p w:rsidRPr="00647FC5" w:rsidR="00B05F91" w:rsidP="00670C9B" w:rsidRDefault="00B05F91" w14:paraId="4C1D67E5" w14:textId="77777777">
      <w:pPr>
        <w:tabs>
          <w:tab w:val="left" w:pos="709"/>
        </w:tabs>
        <w:spacing w:after="0" w:line="276" w:lineRule="auto"/>
        <w:jc w:val="both"/>
        <w:rPr>
          <w:rFonts w:ascii="Verdana" w:hAnsi="Verdana" w:eastAsia="Calibri" w:cs="Arial"/>
          <w:lang w:val="es-ES_tradnl"/>
        </w:rPr>
      </w:pPr>
    </w:p>
    <w:p w:rsidRPr="00647FC5" w:rsidR="00B05F91" w:rsidP="00670C9B" w:rsidRDefault="00B05F91" w14:paraId="2D5828B5" w14:textId="77777777">
      <w:pPr>
        <w:tabs>
          <w:tab w:val="left" w:pos="709"/>
        </w:tabs>
        <w:spacing w:after="0" w:line="240" w:lineRule="auto"/>
        <w:ind w:left="709" w:right="709"/>
        <w:jc w:val="both"/>
        <w:rPr>
          <w:rFonts w:ascii="Verdana" w:hAnsi="Verdana" w:eastAsia="Calibri" w:cs="Arial"/>
          <w:sz w:val="20"/>
          <w:szCs w:val="20"/>
          <w:lang w:val="es-ES"/>
        </w:rPr>
      </w:pPr>
      <w:r w:rsidRPr="00647FC5">
        <w:rPr>
          <w:rFonts w:ascii="Verdana" w:hAnsi="Verdana" w:eastAsia="Calibri" w:cs="Arial"/>
          <w:sz w:val="20"/>
          <w:szCs w:val="20"/>
          <w:lang w:val="es-ES"/>
        </w:rPr>
        <w:t>“Quiere con esto destacar la Sala que las causales de rechazo de las propuestas pueden ser legales y por lo mismo generan el efecto del descarte o exclusión de la oferta ope legis,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rsidRPr="00647FC5" w:rsidR="00B05F91" w:rsidP="00AA354B" w:rsidRDefault="00B05F91" w14:paraId="4C74456C" w14:textId="77777777">
      <w:pPr>
        <w:spacing w:after="0" w:line="276" w:lineRule="auto"/>
        <w:ind w:firstLine="708"/>
        <w:jc w:val="both"/>
        <w:rPr>
          <w:rFonts w:ascii="Verdana" w:hAnsi="Verdana" w:eastAsia="Calibri" w:cs="Arial"/>
          <w:lang w:val="es-ES_tradnl"/>
        </w:rPr>
      </w:pPr>
    </w:p>
    <w:p w:rsidRPr="00647FC5" w:rsidR="00B05F91" w:rsidP="00647FC5" w:rsidRDefault="00B05F91" w14:paraId="1F32854C" w14:textId="576DCC3B">
      <w:pPr>
        <w:spacing w:after="0" w:line="276" w:lineRule="auto"/>
        <w:ind w:firstLine="709"/>
        <w:jc w:val="both"/>
        <w:rPr>
          <w:rFonts w:ascii="Verdana" w:hAnsi="Verdana" w:eastAsia="Times New Roman" w:cs="Arial"/>
          <w:bCs/>
          <w:lang w:val="es-ES_tradnl" w:eastAsia="es-MX"/>
        </w:rPr>
      </w:pPr>
      <w:r w:rsidRPr="00647FC5">
        <w:rPr>
          <w:rFonts w:ascii="Verdana" w:hAnsi="Verdana" w:eastAsia="Calibri" w:cs="Arial"/>
          <w:lang w:val="es-ES_tradnl"/>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w:t>
      </w:r>
      <w:r w:rsidR="00AA354B">
        <w:rPr>
          <w:rFonts w:ascii="Verdana" w:hAnsi="Verdana" w:eastAsia="Calibri" w:cs="Arial"/>
          <w:lang w:val="es-ES_tradnl"/>
        </w:rPr>
        <w:t xml:space="preserve"> </w:t>
      </w:r>
      <w:r w:rsidRPr="00647FC5">
        <w:rPr>
          <w:rFonts w:ascii="Verdana" w:hAnsi="Verdana" w:eastAsia="Calibri" w:cs="Arial"/>
          <w:lang w:val="es-ES_tradnl"/>
        </w:rPr>
        <w:t>Al respecto, el Consejo de Estado</w:t>
      </w:r>
      <w:r w:rsidRPr="00647FC5">
        <w:rPr>
          <w:rFonts w:ascii="Verdana" w:hAnsi="Verdana" w:eastAsia="Calibri" w:cs="Arial"/>
          <w:i/>
          <w:vertAlign w:val="superscript"/>
          <w:lang w:val="es-ES_tradnl"/>
        </w:rPr>
        <w:footnoteReference w:id="13"/>
      </w:r>
      <w:r w:rsidRPr="00647FC5">
        <w:rPr>
          <w:rFonts w:ascii="Verdana" w:hAnsi="Verdana" w:eastAsia="Calibri" w:cs="Arial"/>
          <w:lang w:val="es-ES_tradnl"/>
        </w:rPr>
        <w:t xml:space="preserve"> sostuvo: </w:t>
      </w:r>
    </w:p>
    <w:p w:rsidRPr="00647FC5" w:rsidR="00B05F91" w:rsidP="00647FC5" w:rsidRDefault="00B05F91" w14:paraId="7030811C" w14:textId="77777777">
      <w:pPr>
        <w:spacing w:after="0" w:line="276" w:lineRule="auto"/>
        <w:jc w:val="both"/>
        <w:rPr>
          <w:rFonts w:ascii="Verdana" w:hAnsi="Verdana" w:eastAsia="Times New Roman" w:cs="Arial"/>
          <w:bCs/>
          <w:iCs/>
          <w:lang w:val="es-ES_tradnl" w:eastAsia="es-MX"/>
        </w:rPr>
      </w:pPr>
    </w:p>
    <w:p w:rsidRPr="00647FC5" w:rsidR="00B05F91" w:rsidP="00AA354B" w:rsidRDefault="00B05F91" w14:paraId="2A1E7887" w14:textId="77777777">
      <w:pPr>
        <w:spacing w:after="0" w:line="240" w:lineRule="auto"/>
        <w:ind w:left="709" w:right="709"/>
        <w:jc w:val="both"/>
        <w:rPr>
          <w:rFonts w:ascii="Verdana" w:hAnsi="Verdana" w:eastAsia="Times New Roman" w:cs="Arial"/>
          <w:bCs/>
          <w:iCs/>
          <w:sz w:val="20"/>
          <w:szCs w:val="20"/>
          <w:lang w:val="es-ES_tradnl" w:eastAsia="es-MX"/>
        </w:rPr>
      </w:pPr>
      <w:r w:rsidRPr="00647FC5">
        <w:rPr>
          <w:rFonts w:ascii="Verdana" w:hAnsi="Verdana" w:eastAsia="Times New Roman" w:cs="Arial"/>
          <w:bCs/>
          <w:iCs/>
          <w:sz w:val="20"/>
          <w:szCs w:val="20"/>
          <w:lang w:val="es-ES_tradnl" w:eastAsia="es-MX"/>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rsidRPr="00647FC5" w:rsidR="00B05F91" w:rsidP="00AA354B" w:rsidRDefault="00B05F91" w14:paraId="1EF6ABA2" w14:textId="77777777">
      <w:pPr>
        <w:spacing w:after="0" w:line="276" w:lineRule="auto"/>
        <w:ind w:left="709" w:right="709"/>
        <w:jc w:val="both"/>
        <w:rPr>
          <w:rFonts w:ascii="Verdana" w:hAnsi="Verdana" w:eastAsia="Times New Roman" w:cs="Arial"/>
          <w:bCs/>
          <w:iCs/>
          <w:lang w:val="es-ES_tradnl" w:eastAsia="es-MX"/>
        </w:rPr>
      </w:pPr>
    </w:p>
    <w:p w:rsidRPr="00647FC5" w:rsidR="00B05F91" w:rsidP="00647FC5" w:rsidRDefault="00B05F91" w14:paraId="782317C0" w14:textId="6D5679AE">
      <w:pPr>
        <w:spacing w:after="120" w:line="276" w:lineRule="auto"/>
        <w:ind w:firstLine="708"/>
        <w:jc w:val="both"/>
        <w:rPr>
          <w:rFonts w:ascii="Verdana" w:hAnsi="Verdana" w:eastAsia="Calibri" w:cs="Arial"/>
          <w:lang w:val="es-ES"/>
        </w:rPr>
      </w:pPr>
      <w:r w:rsidRPr="00647FC5">
        <w:rPr>
          <w:rFonts w:ascii="Verdana" w:hAnsi="Verdana" w:eastAsia="Calibri" w:cs="Arial"/>
          <w:lang w:val="es-ES"/>
        </w:rPr>
        <w:t>Por lo expuesto,</w:t>
      </w:r>
      <w:r w:rsidR="00534185">
        <w:rPr>
          <w:rFonts w:ascii="Verdana" w:hAnsi="Verdana" w:eastAsia="Calibri" w:cs="Arial"/>
          <w:lang w:val="es-ES"/>
        </w:rPr>
        <w:t xml:space="preserve"> para que se rechace una oferta porque alguno de los documentos que la componen no se encuentra firmado, debe haberse contemplado tal supuesto dentro de</w:t>
      </w:r>
      <w:r w:rsidRPr="00647FC5">
        <w:rPr>
          <w:rFonts w:ascii="Verdana" w:hAnsi="Verdana" w:eastAsia="Calibri" w:cs="Arial"/>
          <w:lang w:val="es-ES"/>
        </w:rPr>
        <w:t xml:space="preserve"> las causales de rechazo </w:t>
      </w:r>
      <w:r w:rsidR="00534185">
        <w:rPr>
          <w:rFonts w:ascii="Verdana" w:hAnsi="Verdana" w:eastAsia="Calibri" w:cs="Arial"/>
          <w:lang w:val="es-ES"/>
        </w:rPr>
        <w:t xml:space="preserve"> establecidas </w:t>
      </w:r>
      <w:r w:rsidRPr="00647FC5">
        <w:rPr>
          <w:rFonts w:ascii="Verdana" w:hAnsi="Verdana" w:eastAsia="Calibri" w:cs="Arial"/>
          <w:lang w:val="es-ES"/>
        </w:rPr>
        <w:t>en el pliego de condiciones</w:t>
      </w:r>
      <w:r w:rsidR="008E4E8C">
        <w:rPr>
          <w:rFonts w:ascii="Verdana" w:hAnsi="Verdana" w:eastAsia="Calibri" w:cs="Arial"/>
          <w:lang w:val="es-ES"/>
        </w:rPr>
        <w:t xml:space="preserve"> o documentos equivalentes</w:t>
      </w:r>
      <w:r w:rsidRPr="00647FC5">
        <w:rPr>
          <w:rFonts w:ascii="Verdana" w:hAnsi="Verdana" w:eastAsia="Calibri" w:cs="Arial"/>
          <w:lang w:val="es-ES"/>
        </w:rPr>
        <w:t>. Por esta razón si el Estatuto General de Contratación de la Administración Pública o el pliego de condiciones no establecen de manera literal una causal de rechazo, en los términos expuestos, no podrán rechazarse las propuestas.</w:t>
      </w:r>
    </w:p>
    <w:p w:rsidRPr="00647FC5" w:rsidR="001F3909" w:rsidP="00647FC5" w:rsidRDefault="00684151" w14:paraId="3F7E0E23" w14:textId="79960E13">
      <w:pPr>
        <w:widowControl w:val="0"/>
        <w:autoSpaceDE w:val="0"/>
        <w:autoSpaceDN w:val="0"/>
        <w:spacing w:after="120" w:line="276" w:lineRule="auto"/>
        <w:ind w:firstLine="709"/>
        <w:jc w:val="both"/>
        <w:rPr>
          <w:rStyle w:val="normaltextrun"/>
          <w:rFonts w:ascii="Verdana" w:hAnsi="Verdana" w:cs="Arial"/>
          <w:color w:val="000000"/>
          <w:shd w:val="clear" w:color="auto" w:fill="FFFFFF"/>
        </w:rPr>
      </w:pPr>
      <w:r>
        <w:rPr>
          <w:rFonts w:ascii="Verdana" w:hAnsi="Verdana" w:eastAsia="Calibri" w:cs="Arial"/>
          <w:lang w:val="es-ES" w:eastAsia="es-ES" w:bidi="es-ES"/>
        </w:rPr>
        <w:t xml:space="preserve">Por ejemplo, </w:t>
      </w:r>
      <w:r w:rsidRPr="00647FC5" w:rsidR="001F3909">
        <w:rPr>
          <w:rFonts w:ascii="Verdana" w:hAnsi="Verdana" w:eastAsia="Calibri" w:cs="Arial"/>
          <w:lang w:val="es-ES" w:eastAsia="es-ES" w:bidi="es-ES"/>
        </w:rPr>
        <w:t xml:space="preserve">en relación con el objeto de la consulta, </w:t>
      </w:r>
      <w:r>
        <w:rPr>
          <w:rFonts w:ascii="Verdana" w:hAnsi="Verdana" w:eastAsia="Calibri" w:cs="Arial"/>
          <w:lang w:val="es-ES" w:eastAsia="es-ES" w:bidi="es-ES"/>
        </w:rPr>
        <w:t xml:space="preserve">tratándose de procesos de </w:t>
      </w:r>
      <w:r w:rsidR="00635B23">
        <w:rPr>
          <w:rFonts w:ascii="Verdana" w:hAnsi="Verdana" w:eastAsia="Calibri" w:cs="Arial"/>
          <w:lang w:val="es-ES" w:eastAsia="es-ES" w:bidi="es-ES"/>
        </w:rPr>
        <w:t>selección</w:t>
      </w:r>
      <w:r>
        <w:rPr>
          <w:rFonts w:ascii="Verdana" w:hAnsi="Verdana" w:eastAsia="Calibri" w:cs="Arial"/>
          <w:lang w:val="es-ES" w:eastAsia="es-ES" w:bidi="es-ES"/>
        </w:rPr>
        <w:t xml:space="preserve"> desarrollados con Documentos Tipo, en estos se </w:t>
      </w:r>
      <w:r w:rsidRPr="00647FC5" w:rsidR="001F3909">
        <w:rPr>
          <w:rFonts w:ascii="Verdana" w:hAnsi="Verdana" w:eastAsia="Calibri" w:cs="Arial"/>
          <w:lang w:val="es-ES" w:eastAsia="es-ES" w:bidi="es-ES"/>
        </w:rPr>
        <w:t xml:space="preserve">ha previsto </w:t>
      </w:r>
      <w:r>
        <w:rPr>
          <w:rFonts w:ascii="Verdana" w:hAnsi="Verdana" w:eastAsia="Calibri" w:cs="Arial"/>
          <w:lang w:val="es-ES" w:eastAsia="es-ES" w:bidi="es-ES"/>
        </w:rPr>
        <w:t xml:space="preserve">una </w:t>
      </w:r>
      <w:r w:rsidRPr="00647FC5" w:rsidR="001F3909">
        <w:rPr>
          <w:rFonts w:ascii="Verdana" w:hAnsi="Verdana" w:eastAsia="Calibri" w:cs="Arial"/>
          <w:lang w:val="es-ES" w:eastAsia="es-ES" w:bidi="es-ES"/>
        </w:rPr>
        <w:t xml:space="preserve">causal que sólo opera cuando el procedimiento se realice mediante el SECOP I y que sanciona con el rechazo de la oferta: </w:t>
      </w:r>
      <w:r>
        <w:rPr>
          <w:rFonts w:ascii="Verdana" w:hAnsi="Verdana" w:eastAsia="Calibri" w:cs="Arial"/>
          <w:lang w:val="es-ES" w:eastAsia="es-ES" w:bidi="es-ES"/>
        </w:rPr>
        <w:t>“</w:t>
      </w:r>
      <w:r w:rsidRPr="00647FC5" w:rsidR="001F3909">
        <w:rPr>
          <w:rFonts w:ascii="Verdana" w:hAnsi="Verdana" w:eastAsia="Calibri" w:cs="Arial"/>
          <w:i/>
          <w:iCs/>
          <w:lang w:val="es-ES" w:eastAsia="es-ES" w:bidi="es-ES"/>
        </w:rPr>
        <w:t>Que la propuesta económica no se aporte firmada</w:t>
      </w:r>
      <w:r w:rsidR="00A55F05">
        <w:rPr>
          <w:rFonts w:ascii="Verdana" w:hAnsi="Verdana" w:eastAsia="Calibri" w:cs="Arial"/>
          <w:i/>
          <w:iCs/>
          <w:lang w:val="es-ES" w:eastAsia="es-ES" w:bidi="es-ES"/>
        </w:rPr>
        <w:t>”</w:t>
      </w:r>
      <w:r w:rsidRPr="00647FC5" w:rsidR="001F3909">
        <w:rPr>
          <w:rFonts w:ascii="Verdana" w:hAnsi="Verdana" w:eastAsia="Calibri" w:cs="Arial"/>
          <w:lang w:val="es-ES" w:eastAsia="es-ES" w:bidi="es-ES"/>
        </w:rPr>
        <w:t xml:space="preserve">. No obstante, esta causal sólo opera cuando la propuesta económica se deba presentar en físico y se utilice el SECOP I con fines de publicidad. </w:t>
      </w:r>
    </w:p>
    <w:p w:rsidR="001263C6" w:rsidP="003B16C8" w:rsidRDefault="00A55F05" w14:paraId="6BE99C8E" w14:textId="2C4CAB1F">
      <w:pPr>
        <w:tabs>
          <w:tab w:val="left" w:pos="709"/>
          <w:tab w:val="left" w:pos="851"/>
        </w:tabs>
        <w:spacing w:after="0" w:line="276" w:lineRule="auto"/>
        <w:ind w:firstLine="709"/>
        <w:jc w:val="both"/>
        <w:rPr>
          <w:rFonts w:ascii="Verdana" w:hAnsi="Verdana" w:eastAsia="Calibri" w:cs="Arial"/>
        </w:rPr>
      </w:pPr>
      <w:r>
        <w:rPr>
          <w:rFonts w:ascii="Verdana" w:hAnsi="Verdana" w:eastAsia="Calibri" w:cs="Arial"/>
        </w:rPr>
        <w:t xml:space="preserve">No obstante lo expuesto, </w:t>
      </w:r>
      <w:r w:rsidRPr="005E0EDE" w:rsidR="001263C6">
        <w:rPr>
          <w:rFonts w:ascii="Verdana" w:hAnsi="Verdana" w:eastAsia="Calibri" w:cs="Arial"/>
        </w:rPr>
        <w:t>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y equipos jurídicos la solución de casos particulares corresponde a la entidad que debe adoptar la decisión correspondiente para determinar la valides o no de los documentos precontractuales aportados.</w:t>
      </w:r>
    </w:p>
    <w:p w:rsidRPr="005E0EDE" w:rsidR="003B16C8" w:rsidP="00647FC5" w:rsidRDefault="003B16C8" w14:paraId="365DF886" w14:textId="77777777">
      <w:pPr>
        <w:tabs>
          <w:tab w:val="left" w:pos="709"/>
          <w:tab w:val="left" w:pos="851"/>
        </w:tabs>
        <w:spacing w:after="0" w:line="276" w:lineRule="auto"/>
        <w:ind w:firstLine="709"/>
        <w:jc w:val="both"/>
        <w:rPr>
          <w:rFonts w:ascii="Verdana" w:hAnsi="Verdana" w:eastAsia="Calibri" w:cs="Arial"/>
        </w:rPr>
      </w:pPr>
    </w:p>
    <w:p w:rsidRPr="00505CD6" w:rsidR="001263C6" w:rsidP="001263C6" w:rsidRDefault="001263C6" w14:paraId="7C27F223" w14:textId="77777777">
      <w:pPr>
        <w:numPr>
          <w:ilvl w:val="0"/>
          <w:numId w:val="16"/>
        </w:numPr>
        <w:tabs>
          <w:tab w:val="left" w:pos="142"/>
          <w:tab w:val="left" w:pos="284"/>
        </w:tabs>
        <w:spacing w:after="0" w:line="276" w:lineRule="auto"/>
        <w:jc w:val="both"/>
        <w:rPr>
          <w:rFonts w:ascii="Verdana" w:hAnsi="Verdana" w:eastAsia="Century Gothic" w:cs="Century Gothic"/>
          <w:b/>
          <w:bCs/>
          <w:lang w:val="es-ES"/>
        </w:rPr>
      </w:pPr>
      <w:r w:rsidRPr="00505CD6">
        <w:rPr>
          <w:rFonts w:ascii="Verdana" w:hAnsi="Verdana" w:eastAsia="Century Gothic" w:cs="Century Gothic"/>
          <w:b/>
          <w:bCs/>
          <w:lang w:val="es-ES"/>
        </w:rPr>
        <w:t>Referencias normativas y jurisprudenciales:</w:t>
      </w:r>
    </w:p>
    <w:p w:rsidRPr="00505CD6" w:rsidR="001263C6" w:rsidP="001263C6" w:rsidRDefault="001263C6" w14:paraId="238120FA" w14:textId="7777777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505CD6" w:rsidR="001263C6" w:rsidTr="15D649B9" w14:paraId="3E35ED6B" w14:textId="77777777">
        <w:trPr>
          <w:trHeight w:val="870"/>
          <w:jc w:val="center"/>
        </w:trPr>
        <w:tc>
          <w:tcPr>
            <w:tcW w:w="8647" w:type="dxa"/>
            <w:tcMar/>
          </w:tcPr>
          <w:p w:rsidRPr="00014EC6" w:rsidR="001263C6" w:rsidP="001263C6" w:rsidRDefault="001263C6" w14:paraId="2BDADED4" w14:textId="30287FED">
            <w:pPr>
              <w:widowControl w:val="0"/>
              <w:numPr>
                <w:ilvl w:val="0"/>
                <w:numId w:val="17"/>
              </w:numPr>
              <w:autoSpaceDE w:val="0"/>
              <w:autoSpaceDN w:val="0"/>
              <w:spacing w:line="276" w:lineRule="auto"/>
              <w:contextualSpacing/>
              <w:jc w:val="both"/>
              <w:rPr>
                <w:rFonts w:ascii="Verdana" w:hAnsi="Verdana" w:cs="Arial"/>
                <w:lang w:val="es-ES_tradnl"/>
              </w:rPr>
            </w:pPr>
            <w:r w:rsidRPr="00014EC6">
              <w:rPr>
                <w:rFonts w:ascii="Verdana" w:hAnsi="Verdana" w:cs="Arial"/>
                <w:lang w:val="es-ES_tradnl"/>
              </w:rPr>
              <w:t xml:space="preserve">Ley 80 de 1993 </w:t>
            </w:r>
            <w:r w:rsidR="004A344B">
              <w:rPr>
                <w:rFonts w:ascii="Verdana" w:hAnsi="Verdana" w:eastAsia="Calibri" w:cs="Arial"/>
              </w:rPr>
              <w:t xml:space="preserve">artículo 25 </w:t>
            </w:r>
            <w:r w:rsidRPr="006F0DD2" w:rsidR="004A344B">
              <w:rPr>
                <w:rFonts w:ascii="Verdana" w:hAnsi="Verdana" w:eastAsia="Calibri" w:cs="Arial"/>
              </w:rPr>
              <w:t>numeral 15</w:t>
            </w:r>
            <w:r w:rsidR="004A344B">
              <w:rPr>
                <w:rFonts w:ascii="Verdana" w:hAnsi="Verdana" w:eastAsia="Calibri" w:cs="Arial"/>
              </w:rPr>
              <w:t>.</w:t>
            </w:r>
          </w:p>
          <w:p w:rsidRPr="00647FC5" w:rsidR="00E12150" w:rsidP="001263C6" w:rsidRDefault="003B16C8" w14:paraId="60F54004" w14:textId="005784D7">
            <w:pPr>
              <w:widowControl w:val="0"/>
              <w:numPr>
                <w:ilvl w:val="0"/>
                <w:numId w:val="17"/>
              </w:numPr>
              <w:autoSpaceDE w:val="0"/>
              <w:autoSpaceDN w:val="0"/>
              <w:spacing w:line="276" w:lineRule="auto"/>
              <w:contextualSpacing/>
              <w:jc w:val="both"/>
              <w:rPr>
                <w:rFonts w:ascii="Verdana" w:hAnsi="Verdana" w:cs="Arial"/>
                <w:lang w:val="es-ES_tradnl"/>
              </w:rPr>
            </w:pPr>
            <w:r>
              <w:rPr>
                <w:rFonts w:ascii="Verdana" w:hAnsi="Verdana" w:cs="Arial"/>
                <w:lang w:val="es-ES_tradnl"/>
              </w:rPr>
              <w:t>Código</w:t>
            </w:r>
            <w:r w:rsidR="00E12150">
              <w:rPr>
                <w:rFonts w:ascii="Verdana" w:hAnsi="Verdana" w:cs="Arial"/>
                <w:lang w:val="es-ES_tradnl"/>
              </w:rPr>
              <w:t xml:space="preserve"> de Comercio, artículo 836.</w:t>
            </w:r>
          </w:p>
          <w:p w:rsidRPr="00014EC6" w:rsidR="001263C6" w:rsidP="001263C6" w:rsidRDefault="001263C6" w14:paraId="06A333DA" w14:textId="49E7E97D">
            <w:pPr>
              <w:widowControl w:val="0"/>
              <w:numPr>
                <w:ilvl w:val="0"/>
                <w:numId w:val="17"/>
              </w:numPr>
              <w:autoSpaceDE w:val="0"/>
              <w:autoSpaceDN w:val="0"/>
              <w:spacing w:line="276" w:lineRule="auto"/>
              <w:contextualSpacing/>
              <w:jc w:val="both"/>
              <w:rPr>
                <w:rFonts w:ascii="Verdana" w:hAnsi="Verdana" w:cs="Arial"/>
                <w:lang w:val="es-ES_tradnl"/>
              </w:rPr>
            </w:pPr>
            <w:r w:rsidRPr="00751F79">
              <w:rPr>
                <w:rFonts w:ascii="Verdana" w:hAnsi="Verdana" w:eastAsia="Calibri" w:cs="Arial"/>
                <w:bCs/>
                <w:lang w:val="es-ES_tradnl"/>
              </w:rPr>
              <w:t>Ley 527 de 1999, artículo</w:t>
            </w:r>
            <w:r w:rsidR="00E12150">
              <w:rPr>
                <w:rFonts w:ascii="Verdana" w:hAnsi="Verdana" w:eastAsia="Calibri" w:cs="Arial"/>
                <w:bCs/>
                <w:lang w:val="es-ES_tradnl"/>
              </w:rPr>
              <w:t>s</w:t>
            </w:r>
            <w:r w:rsidRPr="00751F79">
              <w:rPr>
                <w:rFonts w:ascii="Verdana" w:hAnsi="Verdana" w:eastAsia="Calibri" w:cs="Arial"/>
                <w:bCs/>
                <w:lang w:val="es-ES_tradnl"/>
              </w:rPr>
              <w:t xml:space="preserve"> 2</w:t>
            </w:r>
            <w:r>
              <w:rPr>
                <w:rFonts w:ascii="Verdana" w:hAnsi="Verdana" w:eastAsia="Calibri" w:cs="Arial"/>
                <w:bCs/>
                <w:lang w:val="es-ES_tradnl"/>
              </w:rPr>
              <w:t xml:space="preserve"> y 7.</w:t>
            </w:r>
          </w:p>
          <w:p w:rsidRPr="00014EC6" w:rsidR="001263C6" w:rsidP="001263C6" w:rsidRDefault="001263C6" w14:paraId="73D066A4" w14:textId="6C7D07F2">
            <w:pPr>
              <w:widowControl w:val="0"/>
              <w:numPr>
                <w:ilvl w:val="0"/>
                <w:numId w:val="17"/>
              </w:numPr>
              <w:autoSpaceDE w:val="0"/>
              <w:autoSpaceDN w:val="0"/>
              <w:spacing w:line="276" w:lineRule="auto"/>
              <w:contextualSpacing/>
              <w:jc w:val="both"/>
              <w:rPr>
                <w:rFonts w:ascii="Verdana" w:hAnsi="Verdana" w:cs="Arial"/>
                <w:lang w:val="es-ES_tradnl"/>
              </w:rPr>
            </w:pPr>
            <w:r w:rsidRPr="00014EC6">
              <w:rPr>
                <w:rFonts w:ascii="Verdana" w:hAnsi="Verdana" w:cs="Arial"/>
                <w:lang w:val="es-ES_tradnl"/>
              </w:rPr>
              <w:t>Decreto 2364 de 2012, artículo 1</w:t>
            </w:r>
            <w:r w:rsidR="002F3B44">
              <w:rPr>
                <w:rFonts w:ascii="Verdana" w:hAnsi="Verdana" w:cs="Arial"/>
                <w:lang w:val="es-ES_tradnl"/>
              </w:rPr>
              <w:t>.</w:t>
            </w:r>
          </w:p>
          <w:p w:rsidR="001263C6" w:rsidP="001263C6" w:rsidRDefault="001263C6" w14:paraId="1CFE8DDA" w14:textId="2825EB70">
            <w:pPr>
              <w:widowControl w:val="0"/>
              <w:numPr>
                <w:ilvl w:val="0"/>
                <w:numId w:val="17"/>
              </w:numPr>
              <w:autoSpaceDE w:val="0"/>
              <w:autoSpaceDN w:val="0"/>
              <w:spacing w:line="276" w:lineRule="auto"/>
              <w:contextualSpacing/>
              <w:jc w:val="both"/>
              <w:rPr>
                <w:rFonts w:ascii="Verdana" w:hAnsi="Verdana" w:cs="Arial"/>
                <w:lang w:val="es-ES_tradnl"/>
              </w:rPr>
            </w:pPr>
            <w:r w:rsidRPr="00014EC6">
              <w:rPr>
                <w:rFonts w:ascii="Verdana" w:hAnsi="Verdana" w:cs="Arial"/>
                <w:lang w:val="es-ES_tradnl"/>
              </w:rPr>
              <w:t>Decreto 4170 de 2011</w:t>
            </w:r>
            <w:r w:rsidR="00E12150">
              <w:rPr>
                <w:rFonts w:ascii="Verdana" w:hAnsi="Verdana" w:cs="Arial"/>
                <w:lang w:val="es-ES_tradnl"/>
              </w:rPr>
              <w:t>,</w:t>
            </w:r>
            <w:r w:rsidR="00A50AF3">
              <w:rPr>
                <w:rFonts w:ascii="Verdana" w:hAnsi="Verdana" w:cs="Arial"/>
                <w:lang w:val="es-ES_tradnl"/>
              </w:rPr>
              <w:t xml:space="preserve"> Artículo 3.</w:t>
            </w:r>
          </w:p>
          <w:p w:rsidR="002F3B44" w:rsidP="001263C6" w:rsidRDefault="002F3B44" w14:paraId="15FC39E7" w14:textId="60C0998E">
            <w:pPr>
              <w:widowControl w:val="0"/>
              <w:numPr>
                <w:ilvl w:val="0"/>
                <w:numId w:val="17"/>
              </w:numPr>
              <w:autoSpaceDE w:val="0"/>
              <w:autoSpaceDN w:val="0"/>
              <w:spacing w:line="276" w:lineRule="auto"/>
              <w:contextualSpacing/>
              <w:jc w:val="both"/>
              <w:rPr>
                <w:rFonts w:ascii="Verdana" w:hAnsi="Verdana" w:cs="Arial"/>
                <w:lang w:val="es-ES"/>
              </w:rPr>
            </w:pPr>
            <w:r w:rsidRPr="7E6A7549">
              <w:rPr>
                <w:rFonts w:ascii="Verdana" w:hAnsi="Verdana" w:cs="Arial"/>
                <w:lang w:val="es-ES"/>
              </w:rPr>
              <w:t>Documento Conpes 3620 de 2009.</w:t>
            </w:r>
          </w:p>
          <w:p w:rsidRPr="002F3B44" w:rsidR="00A5060A" w:rsidP="00A5060A" w:rsidRDefault="00A5060A" w14:paraId="39059AE5" w14:textId="164320F5">
            <w:pPr>
              <w:widowControl w:val="0"/>
              <w:numPr>
                <w:ilvl w:val="0"/>
                <w:numId w:val="17"/>
              </w:numPr>
              <w:autoSpaceDE w:val="0"/>
              <w:autoSpaceDN w:val="0"/>
              <w:spacing w:line="276" w:lineRule="auto"/>
              <w:contextualSpacing/>
              <w:jc w:val="both"/>
              <w:rPr>
                <w:rFonts w:ascii="Verdana" w:hAnsi="Verdana" w:cs="Arial"/>
                <w:lang w:val="es-ES_tradnl"/>
              </w:rPr>
            </w:pPr>
            <w:r w:rsidRPr="00A5060A">
              <w:rPr>
                <w:rFonts w:ascii="Verdana" w:hAnsi="Verdana" w:cs="Arial"/>
                <w:lang w:val="es-ES"/>
              </w:rPr>
              <w:t>Corte Constitucional. Sentencia C― 069 de 23 de febrero de 1995. M.P. Hernando Herrera Vergara.</w:t>
            </w:r>
            <w:r w:rsidRPr="002F3B44">
              <w:rPr>
                <w:rFonts w:ascii="Verdana" w:hAnsi="Verdana" w:cs="Arial"/>
                <w:lang w:val="es-ES_tradnl"/>
              </w:rPr>
              <w:t xml:space="preserve"> </w:t>
            </w:r>
          </w:p>
          <w:p w:rsidRPr="00A5060A" w:rsidR="00A5060A" w:rsidP="00A5060A" w:rsidRDefault="00A5060A" w14:paraId="222F7BAF" w14:textId="77777777">
            <w:pPr>
              <w:widowControl w:val="0"/>
              <w:numPr>
                <w:ilvl w:val="0"/>
                <w:numId w:val="17"/>
              </w:numPr>
              <w:autoSpaceDE w:val="0"/>
              <w:autoSpaceDN w:val="0"/>
              <w:spacing w:line="276" w:lineRule="auto"/>
              <w:contextualSpacing/>
              <w:jc w:val="both"/>
              <w:rPr>
                <w:rFonts w:ascii="Verdana" w:hAnsi="Verdana" w:cs="Arial"/>
                <w:lang w:val="es-ES_tradnl"/>
              </w:rPr>
            </w:pPr>
            <w:r w:rsidRPr="00A5060A">
              <w:rPr>
                <w:rFonts w:ascii="Verdana" w:hAnsi="Verdana" w:cs="Arial"/>
                <w:lang w:val="es-ES_tradnl"/>
              </w:rPr>
              <w:t>Consejo de Estado. Sección Cuarta. Sentencia del 22 de enero de 1987. C.P. Hernán Guillermo Aldana Duque.</w:t>
            </w:r>
          </w:p>
          <w:p w:rsidRPr="00A5060A" w:rsidR="00A5060A" w:rsidP="15D649B9" w:rsidRDefault="00A5060A" w14:paraId="12A8B2FB" w14:textId="77777777">
            <w:pPr>
              <w:widowControl w:val="0"/>
              <w:numPr>
                <w:ilvl w:val="0"/>
                <w:numId w:val="17"/>
              </w:numPr>
              <w:autoSpaceDE w:val="0"/>
              <w:autoSpaceDN w:val="0"/>
              <w:spacing w:line="276" w:lineRule="auto"/>
              <w:contextualSpacing/>
              <w:jc w:val="both"/>
              <w:rPr>
                <w:rFonts w:ascii="Verdana" w:hAnsi="Verdana" w:cs="Arial"/>
                <w:lang w:val="es-ES"/>
              </w:rPr>
            </w:pPr>
            <w:r w:rsidRPr="15D649B9" w:rsidR="00A5060A">
              <w:rPr>
                <w:rFonts w:ascii="Verdana" w:hAnsi="Verdana" w:cs="Arial"/>
                <w:lang w:val="es-ES"/>
              </w:rPr>
              <w:t>Consejo de Estado. Sección Segunda. Sentencia del 31 de enero de 2019. Exp: 4756─16. C.P. César Palomino Cortés.</w:t>
            </w:r>
          </w:p>
          <w:p w:rsidRPr="00A5060A" w:rsidR="00A5060A" w:rsidP="00A5060A" w:rsidRDefault="00A5060A" w14:paraId="19514DFA" w14:textId="3F9D4E04">
            <w:pPr>
              <w:widowControl w:val="0"/>
              <w:numPr>
                <w:ilvl w:val="0"/>
                <w:numId w:val="17"/>
              </w:numPr>
              <w:autoSpaceDE w:val="0"/>
              <w:autoSpaceDN w:val="0"/>
              <w:spacing w:line="276" w:lineRule="auto"/>
              <w:contextualSpacing/>
              <w:jc w:val="both"/>
              <w:rPr>
                <w:rFonts w:ascii="Verdana" w:hAnsi="Verdana" w:cs="Arial"/>
                <w:lang w:val="es-ES_tradnl"/>
              </w:rPr>
            </w:pPr>
            <w:r w:rsidRPr="00A5060A">
              <w:rPr>
                <w:rFonts w:ascii="Verdana" w:hAnsi="Verdana" w:cs="Arial"/>
                <w:lang w:val="es-ES_tradnl"/>
              </w:rPr>
              <w:t>Consejo de Estado. Sección Primera. Auto del 19 de julio de 2019. Rad. 11001-03-25-000- 2015-00236-00. C.P. Oswaldo Giraldo López.</w:t>
            </w:r>
          </w:p>
          <w:p w:rsidRPr="00A5060A" w:rsidR="00A5060A" w:rsidP="15D649B9" w:rsidRDefault="00A5060A" w14:paraId="4C693C2C" w14:textId="034B1DCB">
            <w:pPr>
              <w:widowControl w:val="0"/>
              <w:numPr>
                <w:ilvl w:val="0"/>
                <w:numId w:val="17"/>
              </w:numPr>
              <w:autoSpaceDE w:val="0"/>
              <w:autoSpaceDN w:val="0"/>
              <w:spacing w:line="276" w:lineRule="auto"/>
              <w:contextualSpacing/>
              <w:jc w:val="both"/>
              <w:rPr>
                <w:rFonts w:ascii="Verdana" w:hAnsi="Verdana" w:cs="Arial"/>
                <w:lang w:val="es-ES"/>
              </w:rPr>
            </w:pPr>
            <w:r w:rsidRPr="15D649B9" w:rsidR="00A5060A">
              <w:rPr>
                <w:rFonts w:ascii="Verdana" w:hAnsi="Verdana" w:cs="Arial"/>
                <w:lang w:val="es-ES"/>
              </w:rPr>
              <w:t>Consejo de Estado. Sección Tercera. Sentencia del 27 de abril de 2011. Exp. 18.293. C.P. Ruth Stella Correa Palacio.</w:t>
            </w:r>
          </w:p>
          <w:p w:rsidR="001263C6" w:rsidP="15D649B9" w:rsidRDefault="00A5060A" w14:paraId="4F9490EA" w14:textId="77777777">
            <w:pPr>
              <w:widowControl w:val="0"/>
              <w:numPr>
                <w:ilvl w:val="0"/>
                <w:numId w:val="17"/>
              </w:numPr>
              <w:autoSpaceDE w:val="0"/>
              <w:autoSpaceDN w:val="0"/>
              <w:spacing w:line="276" w:lineRule="auto"/>
              <w:contextualSpacing/>
              <w:jc w:val="both"/>
              <w:rPr>
                <w:rFonts w:ascii="Verdana" w:hAnsi="Verdana" w:cs="Arial"/>
                <w:lang w:val="es-ES"/>
              </w:rPr>
            </w:pPr>
            <w:r w:rsidRPr="15D649B9" w:rsidR="00A5060A">
              <w:rPr>
                <w:rFonts w:ascii="Verdana" w:hAnsi="Verdana" w:cs="Arial"/>
                <w:lang w:val="es-ES"/>
              </w:rPr>
              <w:t>Consejo de Estado. Sección Tercera. Sentencia del 21 de noviembre de 2013  Exp. 25397. C.P. Carlos Alberto Zambrano Barrera.</w:t>
            </w:r>
          </w:p>
          <w:p w:rsidRPr="00A5060A" w:rsidR="00A5060A" w:rsidP="15D649B9" w:rsidRDefault="00A5060A" w14:paraId="6062169A" w14:textId="77777777">
            <w:pPr>
              <w:widowControl w:val="0"/>
              <w:numPr>
                <w:ilvl w:val="0"/>
                <w:numId w:val="17"/>
              </w:numPr>
              <w:autoSpaceDE w:val="0"/>
              <w:autoSpaceDN w:val="0"/>
              <w:spacing w:line="276" w:lineRule="auto"/>
              <w:contextualSpacing/>
              <w:jc w:val="both"/>
              <w:rPr>
                <w:rFonts w:ascii="Verdana" w:hAnsi="Verdana" w:cs="Arial"/>
                <w:lang w:val="es-ES"/>
              </w:rPr>
            </w:pPr>
            <w:r w:rsidRPr="15D649B9" w:rsidR="00A5060A">
              <w:rPr>
                <w:rFonts w:ascii="Verdana" w:hAnsi="Verdana" w:cs="Arial"/>
                <w:lang w:val="es-ES"/>
              </w:rPr>
              <w:t>REMOLINA, Nelson. &amp; PEÑA, Lisandro. De los títulos valores y de los valores en el contexto digital. 1° ed. Bogotá: GECTI Universidad de los Andes. Ediciones Uniandinas. Editorial Temis, 2011.</w:t>
            </w:r>
          </w:p>
          <w:p w:rsidRPr="00A5060A" w:rsidR="00A5060A" w:rsidP="00A5060A" w:rsidRDefault="00A5060A" w14:paraId="2E09EC76" w14:textId="77777777">
            <w:pPr>
              <w:widowControl w:val="0"/>
              <w:numPr>
                <w:ilvl w:val="0"/>
                <w:numId w:val="17"/>
              </w:numPr>
              <w:autoSpaceDE w:val="0"/>
              <w:autoSpaceDN w:val="0"/>
              <w:spacing w:line="276" w:lineRule="auto"/>
              <w:contextualSpacing/>
              <w:jc w:val="both"/>
              <w:rPr>
                <w:rFonts w:ascii="Verdana" w:hAnsi="Verdana" w:cs="Arial"/>
                <w:lang w:val="es-ES_tradnl"/>
              </w:rPr>
            </w:pPr>
            <w:r w:rsidRPr="00A5060A">
              <w:rPr>
                <w:rFonts w:ascii="Verdana" w:hAnsi="Verdana" w:cs="Arial"/>
                <w:lang w:val="es-ES_tradnl"/>
              </w:rPr>
              <w:t>GORDILLO, Agustín. Tratado de Derecho Administrativo y obras selectas. Tomo 8. Teoría General del derecho administrativo. Buenos Aires: FDA, 2013. p. 355.</w:t>
            </w:r>
          </w:p>
          <w:p w:rsidRPr="002F3B44" w:rsidR="00A5060A" w:rsidP="00A5060A" w:rsidRDefault="00A5060A" w14:paraId="3C7A6308" w14:textId="7C363EDE">
            <w:pPr>
              <w:widowControl w:val="0"/>
              <w:autoSpaceDE w:val="0"/>
              <w:autoSpaceDN w:val="0"/>
              <w:spacing w:line="276" w:lineRule="auto"/>
              <w:ind w:left="720"/>
              <w:contextualSpacing/>
              <w:jc w:val="both"/>
              <w:rPr>
                <w:rFonts w:ascii="Verdana" w:hAnsi="Verdana" w:cs="Arial"/>
                <w:lang w:val="es-ES_tradnl"/>
              </w:rPr>
            </w:pPr>
          </w:p>
        </w:tc>
      </w:tr>
    </w:tbl>
    <w:p w:rsidRPr="00635B23" w:rsidR="001263C6" w:rsidP="00635B23" w:rsidRDefault="001263C6" w14:paraId="35E1EE99" w14:textId="77777777">
      <w:pPr>
        <w:widowControl w:val="0"/>
        <w:autoSpaceDE w:val="0"/>
        <w:autoSpaceDN w:val="0"/>
        <w:spacing w:after="0" w:line="276" w:lineRule="auto"/>
        <w:jc w:val="both"/>
        <w:rPr>
          <w:rFonts w:ascii="Verdana" w:hAnsi="Verdana" w:cs="Arial"/>
        </w:rPr>
      </w:pPr>
    </w:p>
    <w:p w:rsidRPr="00635B23" w:rsidR="001263C6" w:rsidP="00635B23" w:rsidRDefault="001263C6" w14:paraId="378B3D6C" w14:textId="77777777">
      <w:pPr>
        <w:numPr>
          <w:ilvl w:val="0"/>
          <w:numId w:val="16"/>
        </w:numPr>
        <w:tabs>
          <w:tab w:val="left" w:pos="142"/>
          <w:tab w:val="left" w:pos="284"/>
        </w:tabs>
        <w:spacing w:after="0" w:line="276" w:lineRule="auto"/>
        <w:jc w:val="both"/>
        <w:rPr>
          <w:rFonts w:ascii="Verdana" w:hAnsi="Verdana" w:eastAsia="Century Gothic" w:cs="Century Gothic"/>
          <w:b/>
          <w:bCs/>
          <w:lang w:val="es-ES"/>
        </w:rPr>
      </w:pPr>
      <w:r w:rsidRPr="00635B23">
        <w:rPr>
          <w:rFonts w:ascii="Verdana" w:hAnsi="Verdana" w:eastAsia="Century Gothic" w:cs="Century Gothic"/>
          <w:b/>
          <w:bCs/>
          <w:lang w:val="es-ES"/>
        </w:rPr>
        <w:t>Doctrina de la Agencia Nacional de Contratación Pública:</w:t>
      </w:r>
    </w:p>
    <w:p w:rsidRPr="00635B23" w:rsidR="001263C6" w:rsidP="00635B23" w:rsidRDefault="001263C6" w14:paraId="73C029E7" w14:textId="77777777">
      <w:pPr>
        <w:widowControl w:val="0"/>
        <w:autoSpaceDE w:val="0"/>
        <w:autoSpaceDN w:val="0"/>
        <w:spacing w:after="0" w:line="276" w:lineRule="auto"/>
        <w:jc w:val="both"/>
        <w:rPr>
          <w:rFonts w:ascii="Verdana" w:hAnsi="Verdana" w:cs="Arial"/>
        </w:rPr>
      </w:pPr>
    </w:p>
    <w:p w:rsidRPr="00635B23" w:rsidR="001263C6" w:rsidP="00635B23" w:rsidRDefault="001263C6" w14:paraId="2E1482AC" w14:textId="63CA2780">
      <w:pPr>
        <w:widowControl w:val="0"/>
        <w:autoSpaceDE w:val="0"/>
        <w:autoSpaceDN w:val="0"/>
        <w:spacing w:after="0" w:line="276" w:lineRule="auto"/>
        <w:jc w:val="both"/>
        <w:rPr>
          <w:rFonts w:ascii="Verdana" w:hAnsi="Verdana" w:eastAsia="Arial" w:cs="Arial"/>
          <w:lang w:val="es-MX" w:eastAsia="es-ES_tradnl"/>
        </w:rPr>
      </w:pPr>
      <w:r w:rsidRPr="00635B23">
        <w:rPr>
          <w:rFonts w:ascii="Verdana" w:hAnsi="Verdana" w:eastAsia="Calibri" w:cs="Arial"/>
          <w:color w:val="000000" w:themeColor="text1"/>
          <w:lang w:eastAsia="es-ES_tradnl"/>
        </w:rPr>
        <w:t xml:space="preserve">La Agencia Nacional de Contratación Pública – Colombia Compra Eficiente </w:t>
      </w:r>
      <w:r w:rsidRPr="00635B23">
        <w:rPr>
          <w:rFonts w:ascii="Verdana" w:hAnsi="Verdana" w:eastAsia="Arial" w:cs="Arial"/>
          <w:lang w:val="es-MX" w:eastAsia="es-ES_tradnl"/>
        </w:rPr>
        <w:t xml:space="preserve">ha analizado el tema objeto de su consulta en los conceptos </w:t>
      </w:r>
      <w:r w:rsidRPr="00635B23">
        <w:rPr>
          <w:rFonts w:ascii="Verdana" w:hAnsi="Verdana" w:cs="Arial"/>
          <w:shd w:val="clear" w:color="auto" w:fill="FFFFFF"/>
          <w:lang w:val="es-ES"/>
        </w:rPr>
        <w:t xml:space="preserve">No. 4201913000005397 del 9 de agosto de 2019 y reiteró la posición en las siguientes consultas: 4201912000006611 del 25 de septiembre de 2019, 4201913000006847 del 4 de octubre de 2019, 4201912000007762 del 18 de noviembre de 2019, y finalmente en la consulta 4201912000007828 del 13 de noviembre de 2019, </w:t>
      </w:r>
      <w:r w:rsidRPr="00635B23">
        <w:rPr>
          <w:rFonts w:ascii="Verdana" w:hAnsi="Verdana" w:cs="Arial"/>
          <w:color w:val="000000" w:themeColor="text1"/>
          <w:shd w:val="clear" w:color="auto" w:fill="FFFFFF"/>
          <w:lang w:val="es-ES_tradnl"/>
        </w:rPr>
        <w:t>C-243 del 24 de marzo de 2020, C-245 del 7 de abril de 2020, C-247 del 7 de abril de 2020, C-253 del 7 de abril de 2020, C-254 del 7 de abril de 2020, C-016 del 21 de abril de 2020, C-017 del 27 de abril de 2020, C-262 del 27 de abril de 2020, C-296 del 21 de mayo de 2020, C-287 del 27 de mayo de 2020, C-292 del 28 de mayo de 2020, C-753 de 06 de febrero de 2022, C-754 del 23 de diciembre de 2020, C-193 del 3 de mayo de 2021, C-753 del 6 de febrero de 2022 , C-030 del 25 de febrero de 2022, C-655 del 07 de octubre de 2022</w:t>
      </w:r>
      <w:r w:rsidRPr="00635B23" w:rsidR="004D1231">
        <w:rPr>
          <w:rFonts w:ascii="Verdana" w:hAnsi="Verdana" w:cs="Arial"/>
          <w:color w:val="000000" w:themeColor="text1"/>
          <w:shd w:val="clear" w:color="auto" w:fill="FFFFFF"/>
          <w:lang w:val="es-ES_tradnl"/>
        </w:rPr>
        <w:t xml:space="preserve">, </w:t>
      </w:r>
      <w:r w:rsidRPr="00635B23">
        <w:rPr>
          <w:rFonts w:ascii="Verdana" w:hAnsi="Verdana" w:cs="Arial"/>
          <w:shd w:val="clear" w:color="auto" w:fill="FFFFFF"/>
          <w:lang w:val="es-ES"/>
        </w:rPr>
        <w:t>entre otros. Es</w:t>
      </w:r>
      <w:r w:rsidRPr="00635B23">
        <w:rPr>
          <w:rFonts w:ascii="Verdana" w:hAnsi="Verdana"/>
        </w:rPr>
        <w:t>tos y otros conceptos se encuentran disponibles para consulta en el Sistema de relatoría de la Agencia, al cual se puede acceder a través del siguiente enlace:</w:t>
      </w:r>
      <w:r w:rsidRPr="00635B23">
        <w:rPr>
          <w:rFonts w:ascii="Verdana" w:hAnsi="Verdana" w:cs="Arial"/>
          <w:shd w:val="clear" w:color="auto" w:fill="FFFFFF"/>
          <w:lang w:val="es-ES"/>
        </w:rPr>
        <w:t xml:space="preserve"> </w:t>
      </w:r>
      <w:hyperlink w:history="1" r:id="rId13">
        <w:r w:rsidRPr="00635B23">
          <w:rPr>
            <w:rFonts w:ascii="Verdana" w:hAnsi="Verdana" w:cs="Arial"/>
            <w:color w:val="0563C1" w:themeColor="hyperlink"/>
            <w:u w:val="single"/>
            <w:shd w:val="clear" w:color="auto" w:fill="FFFFFF"/>
            <w:lang w:val="es-ES"/>
          </w:rPr>
          <w:t>https://relatoria.colombiacompra.gov.co/busqueda/conceptos</w:t>
        </w:r>
      </w:hyperlink>
      <w:r w:rsidRPr="00635B23">
        <w:rPr>
          <w:rFonts w:ascii="Verdana" w:hAnsi="Verdana" w:cs="Arial"/>
          <w:shd w:val="clear" w:color="auto" w:fill="FFFFFF"/>
          <w:lang w:val="es-ES"/>
        </w:rPr>
        <w:t>.</w:t>
      </w:r>
      <w:r w:rsidRPr="00635B23">
        <w:rPr>
          <w:rFonts w:ascii="Verdana" w:hAnsi="Verdana" w:cs="Arial"/>
          <w:color w:val="FF0000"/>
          <w:shd w:val="clear" w:color="auto" w:fill="FFFFFF"/>
          <w:lang w:val="es-ES"/>
        </w:rPr>
        <w:t xml:space="preserve"> </w:t>
      </w:r>
      <w:r w:rsidRPr="00635B23">
        <w:rPr>
          <w:rFonts w:ascii="Verdana" w:hAnsi="Verdana" w:cs="Arial"/>
          <w:color w:val="000000" w:themeColor="text1"/>
          <w:shd w:val="clear" w:color="auto" w:fill="FFFFFF"/>
        </w:rPr>
        <w:t>  </w:t>
      </w:r>
    </w:p>
    <w:p w:rsidRPr="00635B23" w:rsidR="001263C6" w:rsidP="00635B23" w:rsidRDefault="001263C6" w14:paraId="63E5CEC8"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Pr="00635B23" w:rsidR="001263C6" w:rsidP="00635B23" w:rsidRDefault="001263C6" w14:paraId="023AC7BF" w14:textId="77777777">
      <w:pPr>
        <w:widowControl w:val="0"/>
        <w:autoSpaceDE w:val="0"/>
        <w:autoSpaceDN w:val="0"/>
        <w:spacing w:after="0" w:line="276" w:lineRule="auto"/>
        <w:jc w:val="both"/>
        <w:rPr>
          <w:rFonts w:ascii="Verdana" w:hAnsi="Verdana" w:cs="Arial"/>
          <w:color w:val="000000" w:themeColor="text1"/>
          <w:shd w:val="clear" w:color="auto" w:fill="FFFFFF"/>
        </w:rPr>
      </w:pPr>
      <w:r w:rsidRPr="00635B23">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rsidRPr="00635B23" w:rsidR="001263C6" w:rsidP="00635B23" w:rsidRDefault="001263C6" w14:paraId="240D8BE2"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Pr="00635B23" w:rsidR="001263C6" w:rsidP="00635B23" w:rsidRDefault="001263C6" w14:paraId="36BC1800" w14:textId="77777777">
      <w:pPr>
        <w:widowControl w:val="0"/>
        <w:numPr>
          <w:ilvl w:val="0"/>
          <w:numId w:val="18"/>
        </w:numPr>
        <w:autoSpaceDE w:val="0"/>
        <w:autoSpaceDN w:val="0"/>
        <w:spacing w:after="0" w:line="276" w:lineRule="auto"/>
        <w:jc w:val="both"/>
        <w:rPr>
          <w:rFonts w:ascii="Verdana" w:hAnsi="Verdana" w:cs="Arial"/>
          <w:color w:val="000000" w:themeColor="text1"/>
          <w:shd w:val="clear" w:color="auto" w:fill="FFFFFF"/>
        </w:rPr>
      </w:pPr>
      <w:r w:rsidRPr="00635B23">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w:tgtFrame="_blank" w:tooltip="Dirección URL original: https://www.colombiacompra.gov.co/content/03-documentos-tipo-para-los-procesos-de-seleccion-de-interventoria-de-obra-publica-de. Haga clic o pulse si confía en este vínculo." w:history="1" r:id="rId14">
        <w:r w:rsidRPr="00635B23">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rsidRPr="00635B23" w:rsidR="001263C6" w:rsidP="00635B23" w:rsidRDefault="001263C6" w14:paraId="68F179A3" w14:textId="77777777">
      <w:pPr>
        <w:widowControl w:val="0"/>
        <w:numPr>
          <w:ilvl w:val="0"/>
          <w:numId w:val="18"/>
        </w:numPr>
        <w:autoSpaceDE w:val="0"/>
        <w:autoSpaceDN w:val="0"/>
        <w:spacing w:after="0" w:line="276" w:lineRule="auto"/>
        <w:jc w:val="both"/>
        <w:rPr>
          <w:rFonts w:ascii="Verdana" w:hAnsi="Verdana" w:cs="Arial"/>
          <w:color w:val="000000" w:themeColor="text1"/>
          <w:shd w:val="clear" w:color="auto" w:fill="FFFFFF"/>
        </w:rPr>
      </w:pPr>
      <w:r w:rsidRPr="00635B23">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635B23">
        <w:rPr>
          <w:rFonts w:ascii="Verdana" w:hAnsi="Verdana" w:cs="Arial"/>
          <w:color w:val="000000" w:themeColor="text1"/>
          <w:shd w:val="clear" w:color="auto" w:fill="FFFFFF"/>
        </w:rPr>
        <w:t> </w:t>
      </w:r>
      <w:hyperlink w:tgtFrame="_blank" w:tooltip="Dirección URL original: https://www.colombiacompra.gov.co/content/02-documentos-tipo-para-los-procesos-de-seleccion-de-consultoria-de-obra-publica-de. Haga clic o pulse si confía en este vínculo." w:history="1" r:id="rId15">
        <w:r w:rsidRPr="00635B23">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rsidRPr="00635B23" w:rsidR="001263C6" w:rsidP="00635B23" w:rsidRDefault="001263C6" w14:paraId="12D4408D"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Pr="00635B23" w:rsidR="001263C6" w:rsidP="00635B23" w:rsidRDefault="001263C6" w14:paraId="73BD2EFF" w14:textId="77777777">
      <w:pPr>
        <w:widowControl w:val="0"/>
        <w:autoSpaceDE w:val="0"/>
        <w:autoSpaceDN w:val="0"/>
        <w:spacing w:after="0" w:line="276" w:lineRule="auto"/>
        <w:jc w:val="both"/>
        <w:rPr>
          <w:rFonts w:ascii="Verdana" w:hAnsi="Verdana" w:cs="Arial"/>
          <w:color w:val="000000" w:themeColor="text1"/>
          <w:shd w:val="clear" w:color="auto" w:fill="FFFFFF"/>
        </w:rPr>
      </w:pPr>
      <w:r w:rsidRPr="00635B23">
        <w:rPr>
          <w:rFonts w:ascii="Verdana" w:hAnsi="Verdana" w:cs="Arial"/>
          <w:color w:val="000000" w:themeColor="text1"/>
          <w:shd w:val="clear" w:color="auto" w:fill="FFFFFF"/>
        </w:rPr>
        <w:t>También, te contamos que ya publicamos </w:t>
      </w:r>
      <w:r w:rsidRPr="00635B23">
        <w:rPr>
          <w:rFonts w:ascii="Verdana" w:hAnsi="Verdana" w:cs="Arial"/>
          <w:b/>
          <w:bCs/>
          <w:color w:val="000000" w:themeColor="text1"/>
          <w:shd w:val="clear" w:color="auto" w:fill="FFFFFF"/>
        </w:rPr>
        <w:t>la nueva Guía de Contratación Pública Sostenible y Socialmente Responsable</w:t>
      </w:r>
      <w:r w:rsidRPr="00635B23">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w:tgtFrame="_blank" w:tooltip="Dirección URL original: https://www.colombiacompra.gov.co/manuales-guias-y-pliegos-tipo/manuales-y-guias/guia-de-contratacion-publica-sostenible-y-socialmente. Haga clic o pulse si confía en este vínculo." w:history="1" r:id="rId16">
        <w:r w:rsidRPr="00635B23">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rsidRPr="00635B23" w:rsidR="001263C6" w:rsidP="00635B23" w:rsidRDefault="001263C6" w14:paraId="3BC0DB4E" w14:textId="77777777">
      <w:pPr>
        <w:widowControl w:val="0"/>
        <w:autoSpaceDE w:val="0"/>
        <w:autoSpaceDN w:val="0"/>
        <w:spacing w:after="0" w:line="276" w:lineRule="auto"/>
        <w:jc w:val="both"/>
        <w:rPr>
          <w:rFonts w:ascii="Verdana" w:hAnsi="Verdana" w:eastAsia="Calibri" w:cs="Arial"/>
          <w:color w:val="000000" w:themeColor="text1"/>
        </w:rPr>
      </w:pPr>
    </w:p>
    <w:p w:rsidRPr="00635B23" w:rsidR="001263C6" w:rsidP="00635B23" w:rsidRDefault="001263C6" w14:paraId="70AA241D" w14:textId="77777777">
      <w:pPr>
        <w:widowControl w:val="0"/>
        <w:autoSpaceDE w:val="0"/>
        <w:autoSpaceDN w:val="0"/>
        <w:spacing w:after="0" w:line="276" w:lineRule="auto"/>
        <w:jc w:val="both"/>
        <w:rPr>
          <w:rFonts w:ascii="Verdana" w:hAnsi="Verdana" w:cs="Arial"/>
          <w:lang w:val="es-ES_tradnl"/>
        </w:rPr>
      </w:pPr>
      <w:r w:rsidRPr="00635B23">
        <w:rPr>
          <w:rFonts w:ascii="Verdana" w:hAnsi="Verdana" w:cs="Arial"/>
        </w:rPr>
        <w:t xml:space="preserve">Este concepto tiene el alcance previsto en el artículo 28 del Código de Procedimiento Administrativo y de lo Contencioso Administrativo </w:t>
      </w:r>
      <w:r w:rsidRPr="00635B23">
        <w:rPr>
          <w:rFonts w:ascii="Verdana" w:hAnsi="Verdana" w:cs="Arial"/>
          <w:lang w:val="es-ES_tradnl"/>
        </w:rPr>
        <w:t>y las expresiones aquí utilizadas con mayúscula inicial deben ser entendidas con el significado que les otorga el artículo 2.2.1.1.1.3.1. del Decreto 1082 de 2015.</w:t>
      </w:r>
    </w:p>
    <w:p w:rsidRPr="00635B23" w:rsidR="001263C6" w:rsidP="00635B23" w:rsidRDefault="001263C6" w14:paraId="4A385223" w14:textId="77777777">
      <w:pPr>
        <w:widowControl w:val="0"/>
        <w:autoSpaceDE w:val="0"/>
        <w:autoSpaceDN w:val="0"/>
        <w:spacing w:after="0" w:line="276" w:lineRule="auto"/>
        <w:jc w:val="both"/>
        <w:rPr>
          <w:rFonts w:ascii="Verdana" w:hAnsi="Verdana" w:cs="Arial"/>
        </w:rPr>
      </w:pPr>
    </w:p>
    <w:p w:rsidRPr="00635B23" w:rsidR="001263C6" w:rsidP="00647FC5" w:rsidRDefault="001263C6" w14:paraId="6DB3EE3D" w14:textId="77777777">
      <w:pPr>
        <w:spacing w:after="0" w:line="276" w:lineRule="auto"/>
        <w:rPr>
          <w:rFonts w:ascii="Verdana" w:hAnsi="Verdana" w:cs="Arial"/>
          <w:lang w:eastAsia="es-CO"/>
        </w:rPr>
      </w:pPr>
      <w:r w:rsidRPr="00635B23">
        <w:rPr>
          <w:rFonts w:ascii="Verdana" w:hAnsi="Verdana" w:eastAsia="Times New Roman" w:cs="Arial"/>
          <w:lang w:eastAsia="es-CO"/>
        </w:rPr>
        <w:t>Atentamente,</w:t>
      </w:r>
      <w:r w:rsidRPr="00635B23">
        <w:rPr>
          <w:rFonts w:ascii="Verdana" w:hAnsi="Verdana" w:cs="Arial"/>
          <w:lang w:eastAsia="es-CO"/>
        </w:rPr>
        <w:t xml:space="preserve"> </w:t>
      </w:r>
    </w:p>
    <w:p w:rsidR="001263C6" w:rsidP="001263C6" w:rsidRDefault="001263C6" w14:paraId="472ECB76" w14:textId="039BBB3F">
      <w:pPr>
        <w:spacing w:line="276" w:lineRule="auto"/>
        <w:jc w:val="center"/>
        <w:rPr>
          <w:rFonts w:ascii="Verdana" w:hAnsi="Verdana"/>
          <w:noProof/>
        </w:rPr>
      </w:pPr>
    </w:p>
    <w:p w:rsidRPr="0010458D" w:rsidR="0010458D" w:rsidP="0010458D" w:rsidRDefault="0010458D" w14:paraId="1134C3C2" w14:textId="2963E490">
      <w:pPr>
        <w:spacing w:line="276" w:lineRule="auto"/>
        <w:jc w:val="center"/>
        <w:rPr>
          <w:noProof/>
          <w:color w:val="000000"/>
          <w:lang w:eastAsia="es-CO"/>
        </w:rPr>
      </w:pPr>
      <w:r w:rsidRPr="0010458D">
        <w:rPr>
          <w:noProof/>
          <w:color w:val="000000"/>
          <w:lang w:eastAsia="es-CO"/>
        </w:rPr>
        <w:drawing>
          <wp:inline distT="0" distB="0" distL="0" distR="0" wp14:anchorId="1DB3AE5C" wp14:editId="317381BA">
            <wp:extent cx="3840480" cy="1648651"/>
            <wp:effectExtent l="0" t="0" r="7620" b="8890"/>
            <wp:docPr id="4361139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49102" cy="1652352"/>
                    </a:xfrm>
                    <a:prstGeom prst="rect">
                      <a:avLst/>
                    </a:prstGeom>
                    <a:noFill/>
                    <a:ln>
                      <a:noFill/>
                    </a:ln>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505CD6" w:rsidR="001263C6" w:rsidTr="000F5934" w14:paraId="74244EF1" w14:textId="77777777">
        <w:trPr>
          <w:trHeight w:val="315"/>
        </w:trPr>
        <w:tc>
          <w:tcPr>
            <w:tcW w:w="893" w:type="dxa"/>
            <w:vAlign w:val="center"/>
            <w:hideMark/>
          </w:tcPr>
          <w:p w:rsidRPr="00505CD6" w:rsidR="001263C6" w:rsidP="000F5934" w:rsidRDefault="001263C6" w14:paraId="694037BF" w14:textId="77777777">
            <w:pPr>
              <w:contextualSpacing/>
              <w:rPr>
                <w:rFonts w:ascii="Verdana" w:hAnsi="Verdana" w:cs="Arial"/>
                <w:sz w:val="16"/>
                <w:szCs w:val="16"/>
                <w:lang w:val="es-ES" w:eastAsia="es-ES"/>
              </w:rPr>
            </w:pPr>
            <w:r w:rsidRPr="00505CD6">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505CD6" w:rsidR="001263C6" w:rsidP="000F5934" w:rsidRDefault="001263C6" w14:paraId="5FA777F8" w14:textId="77777777">
            <w:pPr>
              <w:contextualSpacing/>
              <w:rPr>
                <w:rFonts w:ascii="Verdana" w:hAnsi="Verdana"/>
                <w:sz w:val="16"/>
                <w:szCs w:val="16"/>
              </w:rPr>
            </w:pPr>
            <w:r>
              <w:rPr>
                <w:rFonts w:ascii="Verdana" w:hAnsi="Verdana"/>
                <w:sz w:val="16"/>
                <w:szCs w:val="16"/>
              </w:rPr>
              <w:t>Nicolas Andrés Guzmán Padilla</w:t>
            </w:r>
          </w:p>
          <w:p w:rsidRPr="00505CD6" w:rsidR="001263C6" w:rsidP="000F5934" w:rsidRDefault="001263C6" w14:paraId="36B26047" w14:textId="77777777">
            <w:pPr>
              <w:contextualSpacing/>
              <w:rPr>
                <w:rFonts w:ascii="Verdana" w:hAnsi="Verdana" w:eastAsia="Arial" w:cs="Arial"/>
                <w:sz w:val="16"/>
                <w:szCs w:val="16"/>
              </w:rPr>
            </w:pPr>
            <w:r w:rsidRPr="00505CD6">
              <w:rPr>
                <w:rFonts w:ascii="Verdana" w:hAnsi="Verdana"/>
                <w:sz w:val="16"/>
                <w:szCs w:val="16"/>
              </w:rPr>
              <w:t>Contratista de la Subdirección de Gestión Contractual</w:t>
            </w:r>
          </w:p>
        </w:tc>
      </w:tr>
      <w:tr w:rsidRPr="00505CD6" w:rsidR="001263C6" w:rsidTr="000F5934" w14:paraId="1258DD91" w14:textId="77777777">
        <w:trPr>
          <w:trHeight w:val="330"/>
        </w:trPr>
        <w:tc>
          <w:tcPr>
            <w:tcW w:w="893" w:type="dxa"/>
            <w:vAlign w:val="center"/>
            <w:hideMark/>
          </w:tcPr>
          <w:p w:rsidRPr="00505CD6" w:rsidR="001263C6" w:rsidP="000F5934" w:rsidRDefault="001263C6" w14:paraId="2FF57ADF" w14:textId="77777777">
            <w:pPr>
              <w:contextualSpacing/>
              <w:rPr>
                <w:rFonts w:ascii="Verdana" w:hAnsi="Verdana" w:cs="Arial"/>
                <w:sz w:val="16"/>
                <w:szCs w:val="16"/>
                <w:lang w:val="es-ES" w:eastAsia="es-ES"/>
              </w:rPr>
            </w:pPr>
            <w:r w:rsidRPr="00505CD6">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505CD6" w:rsidR="001263C6" w:rsidP="000F5934" w:rsidRDefault="001263C6" w14:paraId="777798A5" w14:textId="7B2D9836">
            <w:pPr>
              <w:spacing w:before="100" w:beforeAutospacing="1" w:afterAutospacing="1"/>
              <w:contextualSpacing/>
              <w:textAlignment w:val="baseline"/>
              <w:rPr>
                <w:rFonts w:ascii="Verdana" w:hAnsi="Verdana" w:eastAsia="Times New Roman" w:cs="Arial"/>
                <w:sz w:val="16"/>
                <w:szCs w:val="16"/>
                <w:lang w:val="es-ES" w:eastAsia="es-ES_tradnl"/>
              </w:rPr>
            </w:pPr>
            <w:r>
              <w:rPr>
                <w:rFonts w:ascii="Verdana" w:hAnsi="Verdana" w:eastAsia="Times New Roman" w:cs="Arial"/>
                <w:sz w:val="16"/>
                <w:szCs w:val="16"/>
                <w:lang w:val="es-ES" w:eastAsia="es-ES_tradnl"/>
              </w:rPr>
              <w:t>Diana Lucia Saavedra</w:t>
            </w:r>
            <w:r w:rsidR="000503BC">
              <w:rPr>
                <w:rFonts w:ascii="Verdana" w:hAnsi="Verdana" w:eastAsia="Times New Roman" w:cs="Arial"/>
                <w:sz w:val="16"/>
                <w:szCs w:val="16"/>
                <w:lang w:val="es-ES" w:eastAsia="es-ES_tradnl"/>
              </w:rPr>
              <w:t xml:space="preserve"> Castañeda </w:t>
            </w:r>
          </w:p>
          <w:p w:rsidRPr="00505CD6" w:rsidR="001263C6" w:rsidP="000F5934" w:rsidRDefault="001263C6" w14:paraId="4227F7C3" w14:textId="77777777">
            <w:pPr>
              <w:contextualSpacing/>
              <w:textAlignment w:val="baseline"/>
              <w:rPr>
                <w:rFonts w:ascii="Verdana" w:hAnsi="Verdana" w:eastAsia="Times New Roman" w:cs="Segoe UI"/>
                <w:sz w:val="16"/>
                <w:szCs w:val="16"/>
                <w:lang w:eastAsia="es-ES_tradnl"/>
              </w:rPr>
            </w:pPr>
            <w:r>
              <w:rPr>
                <w:rFonts w:ascii="Verdana" w:hAnsi="Verdana" w:eastAsia="Times New Roman" w:cs="Arial"/>
                <w:sz w:val="16"/>
                <w:szCs w:val="16"/>
                <w:lang w:val="es-ES" w:eastAsia="es-ES_tradnl"/>
              </w:rPr>
              <w:t>Contratista</w:t>
            </w:r>
            <w:r w:rsidRPr="00505CD6">
              <w:rPr>
                <w:rFonts w:ascii="Verdana" w:hAnsi="Verdana" w:eastAsia="Times New Roman" w:cs="Arial"/>
                <w:sz w:val="16"/>
                <w:szCs w:val="16"/>
                <w:lang w:val="es-ES" w:eastAsia="es-ES_tradnl"/>
              </w:rPr>
              <w:t xml:space="preserve"> Subdirección de Gestión Contractual</w:t>
            </w:r>
            <w:r w:rsidRPr="00505CD6">
              <w:rPr>
                <w:rFonts w:ascii="Verdana" w:hAnsi="Verdana" w:eastAsia="Times New Roman" w:cs="Arial"/>
                <w:sz w:val="16"/>
                <w:szCs w:val="16"/>
                <w:lang w:eastAsia="es-ES_tradnl"/>
              </w:rPr>
              <w:t> </w:t>
            </w:r>
          </w:p>
        </w:tc>
      </w:tr>
      <w:tr w:rsidRPr="00505CD6" w:rsidR="001263C6" w:rsidTr="000F5934" w14:paraId="2F8A75ED" w14:textId="77777777">
        <w:trPr>
          <w:trHeight w:val="300"/>
        </w:trPr>
        <w:tc>
          <w:tcPr>
            <w:tcW w:w="893" w:type="dxa"/>
            <w:vAlign w:val="center"/>
          </w:tcPr>
          <w:p w:rsidRPr="00505CD6" w:rsidR="001263C6" w:rsidP="000F5934" w:rsidRDefault="001263C6" w14:paraId="7638C276" w14:textId="77777777">
            <w:pPr>
              <w:contextualSpacing/>
              <w:rPr>
                <w:rFonts w:ascii="Verdana" w:hAnsi="Verdana" w:cs="Arial"/>
                <w:sz w:val="16"/>
                <w:szCs w:val="16"/>
                <w:lang w:val="es-ES" w:eastAsia="es-ES"/>
              </w:rPr>
            </w:pPr>
            <w:r w:rsidRPr="00505CD6">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505CD6" w:rsidR="001263C6" w:rsidP="000F5934" w:rsidRDefault="001263C6" w14:paraId="7A89314F" w14:textId="77777777">
            <w:pPr>
              <w:contextualSpacing/>
              <w:rPr>
                <w:rFonts w:ascii="Verdana" w:hAnsi="Verdana" w:eastAsia="Calibri" w:cs="Arial"/>
                <w:sz w:val="16"/>
                <w:szCs w:val="16"/>
                <w:lang w:val="pt-BR" w:eastAsia="es-ES"/>
              </w:rPr>
            </w:pPr>
            <w:r w:rsidRPr="00505CD6">
              <w:rPr>
                <w:rFonts w:ascii="Verdana" w:hAnsi="Verdana" w:eastAsia="Calibri" w:cs="Arial"/>
                <w:sz w:val="16"/>
                <w:szCs w:val="16"/>
                <w:lang w:val="pt-BR" w:eastAsia="es-ES"/>
              </w:rPr>
              <w:t>Carolina Quintero Gacharná</w:t>
            </w:r>
          </w:p>
          <w:p w:rsidRPr="00505CD6" w:rsidR="001263C6" w:rsidP="000F5934" w:rsidRDefault="001263C6" w14:paraId="7C359B0F" w14:textId="77777777">
            <w:pPr>
              <w:contextualSpacing/>
              <w:rPr>
                <w:rFonts w:ascii="Verdana" w:hAnsi="Verdana" w:eastAsia="Calibri" w:cs="Arial"/>
                <w:sz w:val="16"/>
                <w:szCs w:val="16"/>
                <w:lang w:val="pt-BR" w:eastAsia="es-ES"/>
              </w:rPr>
            </w:pPr>
            <w:r w:rsidRPr="00505CD6">
              <w:rPr>
                <w:rFonts w:ascii="Verdana" w:hAnsi="Verdana" w:eastAsia="Calibri" w:cs="Arial"/>
                <w:sz w:val="16"/>
                <w:szCs w:val="16"/>
                <w:lang w:eastAsia="es-ES"/>
              </w:rPr>
              <w:t>Subdirectora</w:t>
            </w:r>
            <w:r w:rsidRPr="00505CD6">
              <w:rPr>
                <w:rFonts w:ascii="Verdana" w:hAnsi="Verdana" w:eastAsia="Calibri" w:cs="Arial"/>
                <w:sz w:val="16"/>
                <w:szCs w:val="16"/>
                <w:lang w:val="pt-BR" w:eastAsia="es-ES"/>
              </w:rPr>
              <w:t xml:space="preserve"> de Gestión Contractual ANCP – CCE</w:t>
            </w:r>
          </w:p>
        </w:tc>
      </w:tr>
    </w:tbl>
    <w:p w:rsidRPr="00505CD6" w:rsidR="001263C6" w:rsidP="001263C6" w:rsidRDefault="001263C6" w14:paraId="6DDAD917" w14:textId="77777777">
      <w:pPr>
        <w:spacing w:after="0" w:line="240" w:lineRule="auto"/>
        <w:rPr>
          <w:rFonts w:ascii="Verdana" w:hAnsi="Verdana" w:eastAsia="Times New Roman" w:cs="Arial"/>
          <w:sz w:val="24"/>
          <w:szCs w:val="24"/>
          <w:lang w:eastAsia="es-ES"/>
        </w:rPr>
      </w:pPr>
    </w:p>
    <w:bookmarkEnd w:id="0"/>
    <w:p w:rsidR="003D5B0D" w:rsidP="001263C6" w:rsidRDefault="003D5B0D" w14:paraId="51055194" w14:textId="77777777"/>
    <w:p w:rsidR="007331A9" w:rsidP="001263C6" w:rsidRDefault="007331A9" w14:paraId="2D93E961" w14:textId="77777777"/>
    <w:p w:rsidR="007331A9" w:rsidP="001263C6" w:rsidRDefault="007331A9" w14:paraId="53A8A94E" w14:textId="77777777"/>
    <w:p w:rsidR="007331A9" w:rsidP="001263C6" w:rsidRDefault="007331A9" w14:paraId="639CD827" w14:textId="77777777"/>
    <w:p w:rsidRPr="001263C6" w:rsidR="007331A9" w:rsidP="001263C6" w:rsidRDefault="007331A9" w14:paraId="666D6082" w14:textId="77777777"/>
    <w:sectPr w:rsidRPr="001263C6" w:rsidR="007331A9" w:rsidSect="007C0C0F">
      <w:headerReference w:type="default" r:id="rId18"/>
      <w:footerReference w:type="default" r:id="rId19"/>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97F2A" w:rsidP="004A1847" w:rsidRDefault="00F97F2A" w14:paraId="6369C65C" w14:textId="77777777">
      <w:pPr>
        <w:spacing w:after="0" w:line="240" w:lineRule="auto"/>
      </w:pPr>
      <w:r>
        <w:separator/>
      </w:r>
    </w:p>
  </w:endnote>
  <w:endnote w:type="continuationSeparator" w:id="0">
    <w:p w:rsidR="00F97F2A" w:rsidP="004A1847" w:rsidRDefault="00F97F2A" w14:paraId="472AC945" w14:textId="77777777">
      <w:pPr>
        <w:spacing w:after="0" w:line="240" w:lineRule="auto"/>
      </w:pPr>
      <w:r>
        <w:continuationSeparator/>
      </w:r>
    </w:p>
  </w:endnote>
  <w:endnote w:type="continuationNotice" w:id="1">
    <w:p w:rsidR="00F97F2A" w:rsidRDefault="00F97F2A" w14:paraId="52E3C98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altName w:val="游明朝"/>
    <w:charset w:val="80"/>
    <w:family w:val="roman"/>
    <w:pitch w:val="variable"/>
    <w:sig w:usb0="800002E7" w:usb1="2AC7FCFF" w:usb2="00000012" w:usb3="00000000" w:csb0="0002009F"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1847" w:rsidRDefault="004A1847" w14:paraId="724A7D8D" w14:textId="77777777">
    <w:pPr>
      <w:pStyle w:val="Piedepgina"/>
    </w:pPr>
  </w:p>
  <w:p w:rsidRPr="00174B77" w:rsidR="00D520D8" w:rsidP="00D520D8" w:rsidRDefault="00D520D8" w14:paraId="2EBF87A7"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4C3EE3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6B96273E"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A6C5401" w14:textId="77777777">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97F2A" w:rsidP="004A1847" w:rsidRDefault="00F97F2A" w14:paraId="330B5B89" w14:textId="77777777">
      <w:pPr>
        <w:spacing w:after="0" w:line="240" w:lineRule="auto"/>
      </w:pPr>
      <w:r>
        <w:separator/>
      </w:r>
    </w:p>
  </w:footnote>
  <w:footnote w:type="continuationSeparator" w:id="0">
    <w:p w:rsidR="00F97F2A" w:rsidP="004A1847" w:rsidRDefault="00F97F2A" w14:paraId="41D00FDE" w14:textId="77777777">
      <w:pPr>
        <w:spacing w:after="0" w:line="240" w:lineRule="auto"/>
      </w:pPr>
      <w:r>
        <w:continuationSeparator/>
      </w:r>
    </w:p>
  </w:footnote>
  <w:footnote w:type="continuationNotice" w:id="1">
    <w:p w:rsidR="00F97F2A" w:rsidRDefault="00F97F2A" w14:paraId="4A9E0746" w14:textId="77777777">
      <w:pPr>
        <w:spacing w:after="0" w:line="240" w:lineRule="auto"/>
      </w:pPr>
    </w:p>
  </w:footnote>
  <w:footnote w:id="2">
    <w:p w:rsidR="00112E71" w:rsidP="004E2FBA" w:rsidRDefault="00112E71" w14:paraId="28127401" w14:textId="77777777">
      <w:pPr>
        <w:pStyle w:val="Textonotapie"/>
        <w:contextualSpacing/>
        <w:jc w:val="both"/>
        <w:rPr>
          <w:rFonts w:ascii="Verdana" w:hAnsi="Verdana"/>
          <w:sz w:val="16"/>
          <w:szCs w:val="16"/>
        </w:rPr>
      </w:pPr>
      <w:r w:rsidRPr="00647FC5">
        <w:rPr>
          <w:rStyle w:val="Refdenotaalpie"/>
          <w:rFonts w:ascii="Verdana" w:hAnsi="Verdana"/>
          <w:sz w:val="16"/>
          <w:szCs w:val="16"/>
        </w:rPr>
        <w:footnoteRef/>
      </w:r>
      <w:r w:rsidRPr="00647FC5">
        <w:rPr>
          <w:rFonts w:ascii="Verdana" w:hAnsi="Verdana"/>
          <w:sz w:val="16"/>
          <w:szCs w:val="16"/>
        </w:rPr>
        <w:t xml:space="preserve"> </w:t>
      </w:r>
      <w:bookmarkStart w:name="_Hlk192666445" w:id="2"/>
      <w:r w:rsidRPr="00647FC5">
        <w:rPr>
          <w:rFonts w:ascii="Verdana" w:hAnsi="Verdana"/>
          <w:sz w:val="16"/>
          <w:szCs w:val="16"/>
        </w:rPr>
        <w:t>REMOLINA, Nelson. &amp; PEÑA, Lisandro. De los títulos valores y de los valores en el contexto digital. 1° ed. Bogotá: GECTI Universidad de los Andes. Ediciones Uniandinas. Editorial Temis, 2011.</w:t>
      </w:r>
      <w:bookmarkEnd w:id="2"/>
    </w:p>
    <w:p w:rsidRPr="00647FC5" w:rsidR="004E2FBA" w:rsidP="00647FC5" w:rsidRDefault="004E2FBA" w14:paraId="5C90321B" w14:textId="77777777">
      <w:pPr>
        <w:pStyle w:val="Textonotapie"/>
        <w:contextualSpacing/>
        <w:jc w:val="both"/>
        <w:rPr>
          <w:rFonts w:ascii="Verdana" w:hAnsi="Verdana"/>
          <w:sz w:val="16"/>
          <w:szCs w:val="16"/>
          <w:lang w:val="es-ES"/>
        </w:rPr>
      </w:pPr>
    </w:p>
  </w:footnote>
  <w:footnote w:id="3">
    <w:p w:rsidRPr="004E2FBA" w:rsidR="00346396" w:rsidP="00647FC5" w:rsidRDefault="00346396" w14:paraId="3182CACC" w14:textId="77777777">
      <w:pPr>
        <w:pStyle w:val="Textonotapie"/>
        <w:ind w:firstLine="708"/>
        <w:contextualSpacing/>
        <w:jc w:val="both"/>
        <w:rPr>
          <w:rFonts w:ascii="Verdana" w:hAnsi="Verdana" w:cs="Arial"/>
          <w:sz w:val="16"/>
          <w:szCs w:val="16"/>
        </w:rPr>
      </w:pPr>
      <w:r w:rsidRPr="00647FC5">
        <w:rPr>
          <w:rStyle w:val="Refdenotaalpie"/>
          <w:rFonts w:ascii="Verdana" w:hAnsi="Verdana" w:cs="Arial"/>
          <w:sz w:val="16"/>
          <w:szCs w:val="16"/>
        </w:rPr>
        <w:footnoteRef/>
      </w:r>
      <w:r w:rsidRPr="004E2FBA">
        <w:rPr>
          <w:rFonts w:ascii="Verdana" w:hAnsi="Verdana"/>
          <w:sz w:val="16"/>
          <w:szCs w:val="16"/>
        </w:rPr>
        <w:t xml:space="preserve"> </w:t>
      </w:r>
      <w:r w:rsidRPr="004E2FBA">
        <w:rPr>
          <w:rFonts w:ascii="Verdana" w:hAnsi="Verdana" w:cs="Arial"/>
          <w:sz w:val="16"/>
          <w:szCs w:val="16"/>
        </w:rPr>
        <w:t xml:space="preserve">En concordancia, el artículo 246 de la Ley 1564 de 2012 dispone que “Las copias tendrán el mismo valor probatorio del original, salvo cuando por disposición legal sea necesaria la presentación del original o de una determinada copia. </w:t>
      </w:r>
    </w:p>
    <w:p w:rsidRPr="004E2FBA" w:rsidR="00346396" w:rsidP="00647FC5" w:rsidRDefault="00346396" w14:paraId="01AACEED" w14:textId="77777777">
      <w:pPr>
        <w:pStyle w:val="Textonotapie"/>
        <w:ind w:firstLine="708"/>
        <w:contextualSpacing/>
        <w:jc w:val="both"/>
        <w:rPr>
          <w:rFonts w:ascii="Verdana" w:hAnsi="Verdana" w:cs="Arial"/>
          <w:sz w:val="16"/>
          <w:szCs w:val="16"/>
        </w:rPr>
      </w:pPr>
      <w:r w:rsidRPr="004E2FBA">
        <w:rPr>
          <w:rFonts w:ascii="Verdana" w:hAnsi="Verdana" w:cs="Arial"/>
          <w:sz w:val="16"/>
          <w:szCs w:val="16"/>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footnote>
  <w:footnote w:id="4">
    <w:p w:rsidRPr="00647FC5" w:rsidR="00214AC3" w:rsidP="00647FC5" w:rsidRDefault="00214AC3" w14:paraId="071CA7E7" w14:textId="004DE6B6">
      <w:pPr>
        <w:pStyle w:val="Textonotapie"/>
        <w:ind w:firstLine="708"/>
        <w:contextualSpacing/>
        <w:jc w:val="both"/>
        <w:rPr>
          <w:rStyle w:val="Hipervnculo"/>
          <w:rFonts w:ascii="Verdana" w:hAnsi="Verdana" w:cs="Arial"/>
          <w:sz w:val="16"/>
          <w:szCs w:val="16"/>
        </w:rPr>
      </w:pPr>
      <w:r w:rsidRPr="00647FC5">
        <w:rPr>
          <w:rStyle w:val="Refdenotaalpie"/>
          <w:rFonts w:ascii="Verdana" w:hAnsi="Verdana"/>
          <w:sz w:val="16"/>
          <w:szCs w:val="16"/>
        </w:rPr>
        <w:footnoteRef/>
      </w:r>
      <w:r w:rsidRPr="00647FC5">
        <w:rPr>
          <w:rFonts w:ascii="Verdana" w:hAnsi="Verdana"/>
          <w:sz w:val="16"/>
          <w:szCs w:val="16"/>
        </w:rPr>
        <w:t xml:space="preserve"> </w:t>
      </w:r>
      <w:r w:rsidRPr="00647FC5">
        <w:rPr>
          <w:rFonts w:ascii="Verdana" w:hAnsi="Verdana" w:cs="Arial"/>
          <w:sz w:val="16"/>
          <w:szCs w:val="16"/>
        </w:rPr>
        <w:t xml:space="preserve">Los conceptos expedidos por la Subdirección de Gestión Contractual de la Agencia Nacional de Contratación Pública pueden ser consultados en plataforma de relatoría a la cual se puede acceder a través del siguiente enlace:  </w:t>
      </w:r>
      <w:hyperlink w:history="1" r:id="rId1">
        <w:r w:rsidRPr="00647FC5">
          <w:rPr>
            <w:rStyle w:val="Hipervnculo"/>
            <w:rFonts w:ascii="Verdana" w:hAnsi="Verdana" w:cs="Arial"/>
            <w:sz w:val="16"/>
            <w:szCs w:val="16"/>
          </w:rPr>
          <w:t>https://relatoria.colombiacompra.gov.co/busqueda/conceptos</w:t>
        </w:r>
      </w:hyperlink>
    </w:p>
    <w:p w:rsidRPr="00647FC5" w:rsidR="00214AC3" w:rsidP="00647FC5" w:rsidRDefault="00214AC3" w14:paraId="7161FFFD" w14:textId="77777777">
      <w:pPr>
        <w:pStyle w:val="Textonotapie"/>
        <w:ind w:firstLine="708"/>
        <w:contextualSpacing/>
        <w:jc w:val="both"/>
        <w:rPr>
          <w:rFonts w:ascii="Verdana" w:hAnsi="Verdana"/>
          <w:sz w:val="16"/>
          <w:szCs w:val="16"/>
        </w:rPr>
      </w:pPr>
    </w:p>
  </w:footnote>
  <w:footnote w:id="5">
    <w:p w:rsidRPr="00647FC5" w:rsidR="001263C6" w:rsidP="00647FC5" w:rsidRDefault="001263C6" w14:paraId="24EC5872" w14:textId="77777777">
      <w:pPr>
        <w:pStyle w:val="Textonotapie"/>
        <w:contextualSpacing/>
        <w:jc w:val="both"/>
        <w:rPr>
          <w:rFonts w:ascii="Verdana" w:hAnsi="Verdana"/>
          <w:sz w:val="16"/>
          <w:szCs w:val="16"/>
          <w:lang w:val="es-ES"/>
        </w:rPr>
      </w:pPr>
      <w:r w:rsidRPr="00647FC5">
        <w:rPr>
          <w:rStyle w:val="Refdenotaalpie"/>
          <w:rFonts w:ascii="Verdana" w:hAnsi="Verdana"/>
          <w:sz w:val="16"/>
          <w:szCs w:val="16"/>
        </w:rPr>
        <w:footnoteRef/>
      </w:r>
      <w:r w:rsidRPr="00647FC5">
        <w:rPr>
          <w:rFonts w:ascii="Verdana" w:hAnsi="Verdana"/>
          <w:sz w:val="16"/>
          <w:szCs w:val="16"/>
        </w:rPr>
        <w:t xml:space="preserve"> Consejo de Estado. Sección Cuarta. Sentencia del 22 de enero de 1987. C.P. Hernán Guillermo Aldana Duque.</w:t>
      </w:r>
    </w:p>
  </w:footnote>
  <w:footnote w:id="6">
    <w:p w:rsidR="003B16C8" w:rsidP="004E2FBA" w:rsidRDefault="003B16C8" w14:paraId="4D139E5A" w14:textId="77777777">
      <w:pPr>
        <w:pStyle w:val="Textonotapie"/>
        <w:contextualSpacing/>
        <w:jc w:val="both"/>
        <w:rPr>
          <w:rFonts w:ascii="Verdana" w:hAnsi="Verdana"/>
          <w:sz w:val="16"/>
          <w:szCs w:val="16"/>
        </w:rPr>
      </w:pPr>
    </w:p>
    <w:p w:rsidRPr="00647FC5" w:rsidR="001263C6" w:rsidP="00647FC5" w:rsidRDefault="001263C6" w14:paraId="1A09D1AD" w14:textId="3DADBC0A">
      <w:pPr>
        <w:pStyle w:val="Textonotapie"/>
        <w:contextualSpacing/>
        <w:jc w:val="both"/>
        <w:rPr>
          <w:rFonts w:ascii="Verdana" w:hAnsi="Verdana"/>
          <w:sz w:val="16"/>
          <w:szCs w:val="16"/>
          <w:lang w:val="es-ES"/>
        </w:rPr>
      </w:pPr>
      <w:r w:rsidRPr="00647FC5">
        <w:rPr>
          <w:rStyle w:val="Refdenotaalpie"/>
          <w:rFonts w:ascii="Verdana" w:hAnsi="Verdana"/>
          <w:sz w:val="16"/>
          <w:szCs w:val="16"/>
        </w:rPr>
        <w:footnoteRef/>
      </w:r>
      <w:r w:rsidRPr="00647FC5">
        <w:rPr>
          <w:rFonts w:ascii="Verdana" w:hAnsi="Verdana"/>
          <w:sz w:val="16"/>
          <w:szCs w:val="16"/>
        </w:rPr>
        <w:t xml:space="preserve"> Corte Constitucional. Sentencia C― 069 de 23 de febrero de 1995. M.P. Hernando Herrera Vergara.</w:t>
      </w:r>
    </w:p>
  </w:footnote>
  <w:footnote w:id="7">
    <w:p w:rsidR="003B16C8" w:rsidP="004E2FBA" w:rsidRDefault="003B16C8" w14:paraId="42E515F9" w14:textId="77777777">
      <w:pPr>
        <w:pStyle w:val="Textonotapie"/>
        <w:contextualSpacing/>
        <w:jc w:val="both"/>
        <w:rPr>
          <w:rFonts w:ascii="Verdana" w:hAnsi="Verdana"/>
          <w:sz w:val="16"/>
          <w:szCs w:val="16"/>
        </w:rPr>
      </w:pPr>
    </w:p>
    <w:p w:rsidR="001263C6" w:rsidP="004E2FBA" w:rsidRDefault="001263C6" w14:paraId="05BD9F89" w14:textId="6B4B4D65">
      <w:pPr>
        <w:pStyle w:val="Textonotapie"/>
        <w:contextualSpacing/>
        <w:jc w:val="both"/>
        <w:rPr>
          <w:rFonts w:ascii="Verdana" w:hAnsi="Verdana"/>
          <w:sz w:val="16"/>
          <w:szCs w:val="16"/>
        </w:rPr>
      </w:pPr>
      <w:r w:rsidRPr="00647FC5">
        <w:rPr>
          <w:rStyle w:val="Refdenotaalpie"/>
          <w:rFonts w:ascii="Verdana" w:hAnsi="Verdana"/>
          <w:sz w:val="16"/>
          <w:szCs w:val="16"/>
        </w:rPr>
        <w:footnoteRef/>
      </w:r>
      <w:r w:rsidRPr="00647FC5">
        <w:rPr>
          <w:rFonts w:ascii="Verdana" w:hAnsi="Verdana"/>
          <w:sz w:val="16"/>
          <w:szCs w:val="16"/>
        </w:rPr>
        <w:t xml:space="preserve"> Consejo de Estado. Sección Segunda. Sentencia del 31 de enero de 2019. Exp: 4756─16. C.P. César Palomino Cortés.</w:t>
      </w:r>
    </w:p>
    <w:p w:rsidRPr="00647FC5" w:rsidR="003B16C8" w:rsidP="00647FC5" w:rsidRDefault="003B16C8" w14:paraId="2ABC0282" w14:textId="77777777">
      <w:pPr>
        <w:pStyle w:val="Textonotapie"/>
        <w:contextualSpacing/>
        <w:jc w:val="both"/>
        <w:rPr>
          <w:rFonts w:ascii="Verdana" w:hAnsi="Verdana"/>
          <w:sz w:val="16"/>
          <w:szCs w:val="16"/>
          <w:lang w:val="es-ES"/>
        </w:rPr>
      </w:pPr>
    </w:p>
  </w:footnote>
  <w:footnote w:id="8">
    <w:p w:rsidR="001263C6" w:rsidP="004E2FBA" w:rsidRDefault="001263C6" w14:paraId="569DFB66" w14:textId="77777777">
      <w:pPr>
        <w:pStyle w:val="Textonotapie"/>
        <w:contextualSpacing/>
        <w:jc w:val="both"/>
        <w:rPr>
          <w:rFonts w:ascii="Verdana" w:hAnsi="Verdana"/>
          <w:sz w:val="16"/>
          <w:szCs w:val="16"/>
        </w:rPr>
      </w:pPr>
      <w:r w:rsidRPr="00647FC5">
        <w:rPr>
          <w:rStyle w:val="Refdenotaalpie"/>
          <w:rFonts w:ascii="Verdana" w:hAnsi="Verdana"/>
          <w:sz w:val="16"/>
          <w:szCs w:val="16"/>
        </w:rPr>
        <w:footnoteRef/>
      </w:r>
      <w:r w:rsidRPr="00647FC5">
        <w:rPr>
          <w:rFonts w:ascii="Verdana" w:hAnsi="Verdana"/>
          <w:sz w:val="16"/>
          <w:szCs w:val="16"/>
        </w:rPr>
        <w:t xml:space="preserve"> Consejo de Estado. Sección Primera. Auto del 19 de julio de 2019. Rad. 11001-03-25-000- 2015-00236-00. C.P. Oswaldo Giraldo López.</w:t>
      </w:r>
    </w:p>
    <w:p w:rsidRPr="00647FC5" w:rsidR="003B16C8" w:rsidP="00647FC5" w:rsidRDefault="003B16C8" w14:paraId="296B365B" w14:textId="77777777">
      <w:pPr>
        <w:pStyle w:val="Textonotapie"/>
        <w:contextualSpacing/>
        <w:jc w:val="both"/>
        <w:rPr>
          <w:rFonts w:ascii="Verdana" w:hAnsi="Verdana"/>
          <w:sz w:val="16"/>
          <w:szCs w:val="16"/>
          <w:lang w:val="es-ES"/>
        </w:rPr>
      </w:pPr>
    </w:p>
  </w:footnote>
  <w:footnote w:id="9">
    <w:p w:rsidR="001263C6" w:rsidP="004E2FBA" w:rsidRDefault="001263C6" w14:paraId="05C24D7A" w14:textId="77777777">
      <w:pPr>
        <w:pStyle w:val="Textonotapie"/>
        <w:contextualSpacing/>
        <w:jc w:val="both"/>
        <w:rPr>
          <w:rFonts w:ascii="Verdana" w:hAnsi="Verdana"/>
          <w:sz w:val="16"/>
          <w:szCs w:val="16"/>
        </w:rPr>
      </w:pPr>
      <w:r w:rsidRPr="00647FC5">
        <w:rPr>
          <w:rStyle w:val="Refdenotaalpie"/>
          <w:rFonts w:ascii="Verdana" w:hAnsi="Verdana"/>
          <w:sz w:val="16"/>
          <w:szCs w:val="16"/>
        </w:rPr>
        <w:footnoteRef/>
      </w:r>
      <w:r w:rsidRPr="00647FC5">
        <w:rPr>
          <w:rFonts w:ascii="Verdana" w:hAnsi="Verdana"/>
          <w:sz w:val="16"/>
          <w:szCs w:val="16"/>
        </w:rPr>
        <w:t xml:space="preserve"> GORDILLO, Agustín. Tratado de Derecho Administrativo y obras selectas. Tomo 8. Teoría General del derecho administrativo. Buenos Aires: FDA, 2013. p. 355.</w:t>
      </w:r>
    </w:p>
    <w:p w:rsidRPr="00647FC5" w:rsidR="003B16C8" w:rsidP="00647FC5" w:rsidRDefault="003B16C8" w14:paraId="2EDFE0CA" w14:textId="77777777">
      <w:pPr>
        <w:pStyle w:val="Textonotapie"/>
        <w:contextualSpacing/>
        <w:jc w:val="both"/>
        <w:rPr>
          <w:rFonts w:ascii="Verdana" w:hAnsi="Verdana"/>
          <w:sz w:val="16"/>
          <w:szCs w:val="16"/>
          <w:lang w:val="es-ES"/>
        </w:rPr>
      </w:pPr>
    </w:p>
  </w:footnote>
  <w:footnote w:id="10">
    <w:p w:rsidR="001263C6" w:rsidP="004E2FBA" w:rsidRDefault="001263C6" w14:paraId="7A7D831F" w14:textId="77777777">
      <w:pPr>
        <w:pStyle w:val="Textoindependiente"/>
        <w:spacing w:before="0" w:beforeAutospacing="0" w:after="0" w:afterAutospacing="0"/>
        <w:contextualSpacing/>
        <w:jc w:val="both"/>
        <w:rPr>
          <w:rFonts w:ascii="Verdana" w:hAnsi="Verdana"/>
          <w:sz w:val="16"/>
          <w:szCs w:val="16"/>
        </w:rPr>
      </w:pPr>
      <w:r w:rsidRPr="00647FC5">
        <w:rPr>
          <w:rStyle w:val="Refdenotaalpie"/>
          <w:rFonts w:ascii="Verdana" w:hAnsi="Verdana"/>
          <w:sz w:val="16"/>
          <w:szCs w:val="16"/>
        </w:rPr>
        <w:footnoteRef/>
      </w:r>
      <w:r w:rsidRPr="00647FC5">
        <w:rPr>
          <w:rFonts w:ascii="Verdana" w:hAnsi="Verdana"/>
          <w:sz w:val="16"/>
          <w:szCs w:val="16"/>
        </w:rPr>
        <w:t xml:space="preserve"> Consulta Rad. No. 4201813000007780 del 31 de agosto de 2018: “Por su parte, le  informamos que los actos administrativos, tales como el acto de adjudicación, de apertura, entre otros, no requieren estar firmados para que tengan plena validez y eficacia en nuestro ordenamiento jurídico, ya que, si bien por regla general, los mismos deben constar por escrito, existen actos administrativos que se profieren de forma verbal; y en este sentido, no se requiere la firma de quien emitió el mencionado acto administrativo, lo que no quiere decir que el acto se profiera sin competencia. A su vez, de acuerdo con la jurisprudencia del Consejo de Estado la falta de firma de un acto administrativo en ningún momento constituye un vicio en la falta de competencia del mismo, si quien lo profirió tenía plena competencia de acuerdo</w:t>
      </w:r>
      <w:r w:rsidRPr="00647FC5">
        <w:rPr>
          <w:rFonts w:ascii="Verdana" w:hAnsi="Verdana"/>
          <w:spacing w:val="34"/>
          <w:sz w:val="16"/>
          <w:szCs w:val="16"/>
        </w:rPr>
        <w:t xml:space="preserve"> </w:t>
      </w:r>
      <w:r w:rsidRPr="00647FC5">
        <w:rPr>
          <w:rFonts w:ascii="Verdana" w:hAnsi="Verdana"/>
          <w:sz w:val="16"/>
          <w:szCs w:val="16"/>
        </w:rPr>
        <w:t>con</w:t>
      </w:r>
      <w:r w:rsidRPr="00647FC5">
        <w:rPr>
          <w:rFonts w:ascii="Verdana" w:hAnsi="Verdana"/>
          <w:spacing w:val="34"/>
          <w:sz w:val="16"/>
          <w:szCs w:val="16"/>
        </w:rPr>
        <w:t xml:space="preserve"> </w:t>
      </w:r>
      <w:r w:rsidRPr="00647FC5">
        <w:rPr>
          <w:rFonts w:ascii="Verdana" w:hAnsi="Verdana"/>
          <w:sz w:val="16"/>
          <w:szCs w:val="16"/>
        </w:rPr>
        <w:t>el</w:t>
      </w:r>
      <w:r w:rsidRPr="00647FC5">
        <w:rPr>
          <w:rFonts w:ascii="Verdana" w:hAnsi="Verdana"/>
          <w:spacing w:val="38"/>
          <w:sz w:val="16"/>
          <w:szCs w:val="16"/>
        </w:rPr>
        <w:t xml:space="preserve"> </w:t>
      </w:r>
      <w:r w:rsidRPr="00647FC5">
        <w:rPr>
          <w:rFonts w:ascii="Verdana" w:hAnsi="Verdana"/>
          <w:sz w:val="16"/>
          <w:szCs w:val="16"/>
        </w:rPr>
        <w:t>ordenamiento</w:t>
      </w:r>
      <w:r w:rsidRPr="00647FC5">
        <w:rPr>
          <w:rFonts w:ascii="Verdana" w:hAnsi="Verdana"/>
          <w:spacing w:val="34"/>
          <w:sz w:val="16"/>
          <w:szCs w:val="16"/>
        </w:rPr>
        <w:t xml:space="preserve"> </w:t>
      </w:r>
      <w:r w:rsidRPr="00647FC5">
        <w:rPr>
          <w:rFonts w:ascii="Verdana" w:hAnsi="Verdana"/>
          <w:sz w:val="16"/>
          <w:szCs w:val="16"/>
        </w:rPr>
        <w:t>jurídico.</w:t>
      </w:r>
      <w:r w:rsidRPr="00647FC5">
        <w:rPr>
          <w:rFonts w:ascii="Verdana" w:hAnsi="Verdana"/>
          <w:spacing w:val="34"/>
          <w:sz w:val="16"/>
          <w:szCs w:val="16"/>
        </w:rPr>
        <w:t xml:space="preserve"> </w:t>
      </w:r>
      <w:r w:rsidRPr="00647FC5">
        <w:rPr>
          <w:rFonts w:ascii="Verdana" w:hAnsi="Verdana"/>
          <w:sz w:val="16"/>
          <w:szCs w:val="16"/>
        </w:rPr>
        <w:t>En</w:t>
      </w:r>
      <w:r w:rsidRPr="00647FC5">
        <w:rPr>
          <w:rFonts w:ascii="Verdana" w:hAnsi="Verdana"/>
          <w:spacing w:val="37"/>
          <w:sz w:val="16"/>
          <w:szCs w:val="16"/>
        </w:rPr>
        <w:t xml:space="preserve"> </w:t>
      </w:r>
      <w:r w:rsidRPr="00647FC5">
        <w:rPr>
          <w:rFonts w:ascii="Verdana" w:hAnsi="Verdana"/>
          <w:sz w:val="16"/>
          <w:szCs w:val="16"/>
        </w:rPr>
        <w:t>este</w:t>
      </w:r>
      <w:r w:rsidRPr="00647FC5">
        <w:rPr>
          <w:rFonts w:ascii="Verdana" w:hAnsi="Verdana"/>
          <w:spacing w:val="34"/>
          <w:sz w:val="16"/>
          <w:szCs w:val="16"/>
        </w:rPr>
        <w:t xml:space="preserve"> </w:t>
      </w:r>
      <w:r w:rsidRPr="00647FC5">
        <w:rPr>
          <w:rFonts w:ascii="Verdana" w:hAnsi="Verdana"/>
          <w:sz w:val="16"/>
          <w:szCs w:val="16"/>
        </w:rPr>
        <w:t>sentido,</w:t>
      </w:r>
      <w:r w:rsidRPr="00647FC5">
        <w:rPr>
          <w:rFonts w:ascii="Verdana" w:hAnsi="Verdana"/>
          <w:spacing w:val="37"/>
          <w:sz w:val="16"/>
          <w:szCs w:val="16"/>
        </w:rPr>
        <w:t xml:space="preserve"> </w:t>
      </w:r>
      <w:r w:rsidRPr="00647FC5">
        <w:rPr>
          <w:rFonts w:ascii="Verdana" w:hAnsi="Verdana"/>
          <w:sz w:val="16"/>
          <w:szCs w:val="16"/>
        </w:rPr>
        <w:t>no</w:t>
      </w:r>
      <w:r w:rsidRPr="00647FC5">
        <w:rPr>
          <w:rFonts w:ascii="Verdana" w:hAnsi="Verdana"/>
          <w:spacing w:val="34"/>
          <w:sz w:val="16"/>
          <w:szCs w:val="16"/>
        </w:rPr>
        <w:t xml:space="preserve"> </w:t>
      </w:r>
      <w:r w:rsidRPr="00647FC5">
        <w:rPr>
          <w:rFonts w:ascii="Verdana" w:hAnsi="Verdana"/>
          <w:sz w:val="16"/>
          <w:szCs w:val="16"/>
        </w:rPr>
        <w:t>tendrá</w:t>
      </w:r>
      <w:r w:rsidRPr="00647FC5">
        <w:rPr>
          <w:rFonts w:ascii="Verdana" w:hAnsi="Verdana"/>
          <w:spacing w:val="36"/>
          <w:sz w:val="16"/>
          <w:szCs w:val="16"/>
        </w:rPr>
        <w:t xml:space="preserve"> </w:t>
      </w:r>
      <w:r w:rsidRPr="00647FC5">
        <w:rPr>
          <w:rFonts w:ascii="Verdana" w:hAnsi="Verdana"/>
          <w:sz w:val="16"/>
          <w:szCs w:val="16"/>
        </w:rPr>
        <w:t>ningún</w:t>
      </w:r>
      <w:r w:rsidRPr="00647FC5">
        <w:rPr>
          <w:rFonts w:ascii="Verdana" w:hAnsi="Verdana"/>
          <w:spacing w:val="37"/>
          <w:sz w:val="16"/>
          <w:szCs w:val="16"/>
        </w:rPr>
        <w:t xml:space="preserve"> </w:t>
      </w:r>
      <w:r w:rsidRPr="00647FC5">
        <w:rPr>
          <w:rFonts w:ascii="Verdana" w:hAnsi="Verdana"/>
          <w:sz w:val="16"/>
          <w:szCs w:val="16"/>
        </w:rPr>
        <w:t>efecto</w:t>
      </w:r>
      <w:r w:rsidRPr="00647FC5">
        <w:rPr>
          <w:rFonts w:ascii="Verdana" w:hAnsi="Verdana"/>
          <w:spacing w:val="34"/>
          <w:sz w:val="16"/>
          <w:szCs w:val="16"/>
        </w:rPr>
        <w:t xml:space="preserve"> </w:t>
      </w:r>
      <w:r w:rsidRPr="00647FC5">
        <w:rPr>
          <w:rFonts w:ascii="Verdana" w:hAnsi="Verdana"/>
          <w:sz w:val="16"/>
          <w:szCs w:val="16"/>
        </w:rPr>
        <w:t>que</w:t>
      </w:r>
      <w:r w:rsidRPr="00647FC5">
        <w:rPr>
          <w:rFonts w:ascii="Verdana" w:hAnsi="Verdana"/>
          <w:spacing w:val="36"/>
          <w:sz w:val="16"/>
          <w:szCs w:val="16"/>
        </w:rPr>
        <w:t xml:space="preserve"> </w:t>
      </w:r>
      <w:r w:rsidRPr="00647FC5">
        <w:rPr>
          <w:rFonts w:ascii="Verdana" w:hAnsi="Verdana"/>
          <w:sz w:val="16"/>
          <w:szCs w:val="16"/>
        </w:rPr>
        <w:t>los</w:t>
      </w:r>
      <w:r w:rsidRPr="00647FC5">
        <w:rPr>
          <w:rFonts w:ascii="Verdana" w:hAnsi="Verdana"/>
          <w:spacing w:val="34"/>
          <w:sz w:val="16"/>
          <w:szCs w:val="16"/>
        </w:rPr>
        <w:t xml:space="preserve"> </w:t>
      </w:r>
      <w:r w:rsidRPr="00647FC5">
        <w:rPr>
          <w:rFonts w:ascii="Verdana" w:hAnsi="Verdana"/>
          <w:sz w:val="16"/>
          <w:szCs w:val="16"/>
        </w:rPr>
        <w:t>documentos precontractuales se publiquen en la plataforma del SECOP I sin la firma de quien profirió el acto administrativo.</w:t>
      </w:r>
    </w:p>
    <w:p w:rsidRPr="00647FC5" w:rsidR="003B16C8" w:rsidP="00647FC5" w:rsidRDefault="003B16C8" w14:paraId="4BDE37EC" w14:textId="77777777">
      <w:pPr>
        <w:pStyle w:val="Textoindependiente"/>
        <w:spacing w:before="0" w:beforeAutospacing="0" w:after="0" w:afterAutospacing="0"/>
        <w:contextualSpacing/>
        <w:jc w:val="both"/>
        <w:rPr>
          <w:rFonts w:ascii="Verdana" w:hAnsi="Verdana"/>
          <w:sz w:val="16"/>
          <w:szCs w:val="16"/>
          <w:lang w:val="es-ES"/>
        </w:rPr>
      </w:pPr>
    </w:p>
  </w:footnote>
  <w:footnote w:id="11">
    <w:p w:rsidR="001263C6" w:rsidP="004E2FBA" w:rsidRDefault="001263C6" w14:paraId="3C1C411C" w14:textId="77777777">
      <w:pPr>
        <w:pStyle w:val="Textonotapie"/>
        <w:contextualSpacing/>
        <w:jc w:val="both"/>
        <w:rPr>
          <w:rFonts w:ascii="Verdana" w:hAnsi="Verdana"/>
          <w:sz w:val="16"/>
          <w:szCs w:val="16"/>
        </w:rPr>
      </w:pPr>
      <w:r w:rsidRPr="00647FC5">
        <w:rPr>
          <w:rStyle w:val="Refdenotaalpie"/>
          <w:rFonts w:ascii="Verdana" w:hAnsi="Verdana"/>
          <w:sz w:val="16"/>
          <w:szCs w:val="16"/>
        </w:rPr>
        <w:footnoteRef/>
      </w:r>
      <w:r w:rsidRPr="00647FC5">
        <w:rPr>
          <w:rFonts w:ascii="Verdana" w:hAnsi="Verdana"/>
          <w:sz w:val="16"/>
          <w:szCs w:val="16"/>
        </w:rPr>
        <w:t xml:space="preserve"> Consulta Rad. No. 4201714000000085 del 11 de enero de 2017: “Si. Las Entidades Estatales pueden publicar en el SECOP todos los Documentos del Proceso sin que estos se encuentren firmados, salvo que la normativa disponga lo contrario, como ocurre frente al contrato. Según el Código General del Proceso las copias de los documentos sean públicos o privados tienen plena validez, salvo prueba en contrario”.</w:t>
      </w:r>
    </w:p>
    <w:p w:rsidRPr="00647FC5" w:rsidR="003B16C8" w:rsidP="004E2FBA" w:rsidRDefault="003B16C8" w14:paraId="45DF446B" w14:textId="77777777">
      <w:pPr>
        <w:pStyle w:val="Textonotapie"/>
        <w:contextualSpacing/>
        <w:jc w:val="both"/>
        <w:rPr>
          <w:rFonts w:ascii="Verdana" w:hAnsi="Verdana"/>
          <w:sz w:val="16"/>
          <w:szCs w:val="16"/>
          <w:lang w:val="es-ES"/>
        </w:rPr>
      </w:pPr>
    </w:p>
  </w:footnote>
  <w:footnote w:id="12">
    <w:p w:rsidRPr="00647FC5" w:rsidR="00B05F91" w:rsidP="00647FC5" w:rsidRDefault="00B05F91" w14:paraId="75531FE6" w14:textId="77777777">
      <w:pPr>
        <w:pStyle w:val="Textonotapie"/>
        <w:ind w:firstLine="709"/>
        <w:contextualSpacing/>
        <w:jc w:val="both"/>
        <w:rPr>
          <w:rFonts w:ascii="Verdana" w:hAnsi="Verdana" w:eastAsia="Times New Roman" w:cs="Arial"/>
          <w:sz w:val="16"/>
          <w:szCs w:val="16"/>
          <w:lang w:val="es-CO" w:eastAsia="es-CO"/>
        </w:rPr>
      </w:pPr>
      <w:r w:rsidRPr="00647FC5">
        <w:rPr>
          <w:rStyle w:val="Refdenotaalpie"/>
          <w:rFonts w:ascii="Verdana" w:hAnsi="Verdana" w:cs="Arial"/>
          <w:sz w:val="16"/>
          <w:szCs w:val="16"/>
        </w:rPr>
        <w:footnoteRef/>
      </w:r>
      <w:r w:rsidRPr="00647FC5">
        <w:rPr>
          <w:rFonts w:ascii="Verdana" w:hAnsi="Verdana" w:cs="Arial"/>
          <w:sz w:val="16"/>
          <w:szCs w:val="16"/>
        </w:rPr>
        <w:t xml:space="preserve"> </w:t>
      </w:r>
      <w:r w:rsidRPr="00647FC5">
        <w:rPr>
          <w:rFonts w:ascii="Verdana" w:hAnsi="Verdana" w:eastAsia="Times New Roman" w:cs="Arial"/>
          <w:sz w:val="16"/>
          <w:szCs w:val="16"/>
          <w:lang w:val="es-CO" w:eastAsia="es-CO"/>
        </w:rPr>
        <w:t>Consejo de Estado. Sección Tercera. Sentencia del 27 de abril de 2011. Exp. 18.293. C.P. Ruth Stella Correa Palacio.</w:t>
      </w:r>
    </w:p>
    <w:p w:rsidRPr="00647FC5" w:rsidR="00B05F91" w:rsidP="00647FC5" w:rsidRDefault="00B05F91" w14:paraId="10FBC433" w14:textId="77777777">
      <w:pPr>
        <w:pStyle w:val="Textonotapie"/>
        <w:ind w:firstLine="709"/>
        <w:contextualSpacing/>
        <w:jc w:val="both"/>
        <w:rPr>
          <w:rFonts w:ascii="Verdana" w:hAnsi="Verdana" w:eastAsia="Calibri" w:cs="Arial"/>
          <w:sz w:val="16"/>
          <w:szCs w:val="16"/>
          <w:lang w:val="es-CO"/>
        </w:rPr>
      </w:pPr>
    </w:p>
  </w:footnote>
  <w:footnote w:id="13">
    <w:p w:rsidRPr="00647FC5" w:rsidR="00B05F91" w:rsidP="00647FC5" w:rsidRDefault="00B05F91" w14:paraId="25A2A5EE" w14:textId="77777777">
      <w:pPr>
        <w:pStyle w:val="Textonotapie"/>
        <w:ind w:firstLine="709"/>
        <w:contextualSpacing/>
        <w:jc w:val="both"/>
        <w:rPr>
          <w:rFonts w:ascii="Verdana" w:hAnsi="Verdana" w:eastAsia="Times New Roman" w:cs="Arial"/>
          <w:sz w:val="16"/>
          <w:szCs w:val="16"/>
          <w:lang w:val="es-CO" w:eastAsia="es-CO"/>
        </w:rPr>
      </w:pPr>
      <w:r w:rsidRPr="00647FC5">
        <w:rPr>
          <w:rStyle w:val="Refdenotaalpie"/>
          <w:rFonts w:ascii="Verdana" w:hAnsi="Verdana" w:cs="Arial"/>
          <w:sz w:val="16"/>
          <w:szCs w:val="16"/>
        </w:rPr>
        <w:footnoteRef/>
      </w:r>
      <w:r w:rsidRPr="00647FC5">
        <w:rPr>
          <w:rFonts w:ascii="Verdana" w:hAnsi="Verdana" w:cs="Arial"/>
          <w:sz w:val="16"/>
          <w:szCs w:val="16"/>
        </w:rPr>
        <w:t xml:space="preserve"> </w:t>
      </w:r>
      <w:r w:rsidRPr="00647FC5">
        <w:rPr>
          <w:rFonts w:ascii="Verdana" w:hAnsi="Verdana" w:eastAsia="Times New Roman" w:cs="Arial"/>
          <w:sz w:val="16"/>
          <w:szCs w:val="16"/>
          <w:lang w:val="es-CO" w:eastAsia="es-CO"/>
        </w:rPr>
        <w:t>Consejo de Estado. Sección Tercera. Sentencia del 21 de noviembre de 2013  Exp. 25397. C.P. Carlos Alberto Zambrano Barrera.</w:t>
      </w:r>
    </w:p>
    <w:p w:rsidRPr="00647FC5" w:rsidR="00B05F91" w:rsidP="00647FC5" w:rsidRDefault="00B05F91" w14:paraId="6BC46749" w14:textId="77777777">
      <w:pPr>
        <w:pStyle w:val="Textonotapie"/>
        <w:ind w:firstLine="709"/>
        <w:contextualSpacing/>
        <w:jc w:val="both"/>
        <w:rPr>
          <w:rFonts w:ascii="Verdana" w:hAnsi="Verdana" w:eastAsia="Calibri" w:cs="Arial"/>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56841" w:rsidRDefault="009D3058" w14:paraId="22FAAAF6" w14:textId="77777777">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057D6667" w14:textId="77777777">
    <w:pPr>
      <w:pStyle w:val="Encabezado"/>
    </w:pPr>
  </w:p>
  <w:p w:rsidR="00DC39FC" w:rsidP="004A305D" w:rsidRDefault="00DC39FC" w14:paraId="36CE3863" w14:textId="77777777">
    <w:pPr>
      <w:spacing w:after="0"/>
      <w:rPr>
        <w:rFonts w:ascii="Verdana" w:hAnsi="Verdana"/>
        <w:b/>
        <w:bCs/>
      </w:rPr>
    </w:pPr>
  </w:p>
  <w:p w:rsidRPr="004A305D" w:rsidR="004A305D" w:rsidP="00B01B1A" w:rsidRDefault="004A305D" w14:paraId="205605EF" w14:textId="77777777">
    <w:pPr>
      <w:spacing w:after="0" w:line="120" w:lineRule="auto"/>
      <w:rPr>
        <w:rFonts w:ascii="Century Gothic" w:hAnsi="Century Gothic" w:eastAsia="Geo" w:cs="Geo"/>
        <w:sz w:val="16"/>
        <w:szCs w:val="16"/>
        <w:lang w:eastAsia="es-CO"/>
      </w:rPr>
    </w:pPr>
  </w:p>
  <w:p w:rsidR="008A446D" w:rsidP="00061B2A" w:rsidRDefault="008A446D" w14:paraId="1F2E5EBE" w14:textId="77777777">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DD23916"/>
    <w:multiLevelType w:val="multilevel"/>
    <w:tmpl w:val="89F2AD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 w:numId="18" w16cid:durableId="19822999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278"/>
    <w:rsid w:val="00016F78"/>
    <w:rsid w:val="00032069"/>
    <w:rsid w:val="00046945"/>
    <w:rsid w:val="000503BC"/>
    <w:rsid w:val="00061B2A"/>
    <w:rsid w:val="0006669E"/>
    <w:rsid w:val="000746FF"/>
    <w:rsid w:val="00082362"/>
    <w:rsid w:val="000A683E"/>
    <w:rsid w:val="000A7FE6"/>
    <w:rsid w:val="000B19B9"/>
    <w:rsid w:val="000B5FBD"/>
    <w:rsid w:val="000D0334"/>
    <w:rsid w:val="000E650F"/>
    <w:rsid w:val="000F5934"/>
    <w:rsid w:val="000F6486"/>
    <w:rsid w:val="0010458D"/>
    <w:rsid w:val="00112E71"/>
    <w:rsid w:val="00125105"/>
    <w:rsid w:val="001263C6"/>
    <w:rsid w:val="00127233"/>
    <w:rsid w:val="001366A3"/>
    <w:rsid w:val="001511A0"/>
    <w:rsid w:val="001915FF"/>
    <w:rsid w:val="001A4746"/>
    <w:rsid w:val="001A6C80"/>
    <w:rsid w:val="001E4177"/>
    <w:rsid w:val="001E539F"/>
    <w:rsid w:val="001F3909"/>
    <w:rsid w:val="001F7DC6"/>
    <w:rsid w:val="002100BD"/>
    <w:rsid w:val="002134A3"/>
    <w:rsid w:val="00214AC3"/>
    <w:rsid w:val="002421BB"/>
    <w:rsid w:val="0024357C"/>
    <w:rsid w:val="0025796E"/>
    <w:rsid w:val="002707A2"/>
    <w:rsid w:val="00273B65"/>
    <w:rsid w:val="002905A4"/>
    <w:rsid w:val="002951A0"/>
    <w:rsid w:val="00295D02"/>
    <w:rsid w:val="002962BC"/>
    <w:rsid w:val="0029680B"/>
    <w:rsid w:val="002977F6"/>
    <w:rsid w:val="002A093D"/>
    <w:rsid w:val="002A0DD0"/>
    <w:rsid w:val="002A49AC"/>
    <w:rsid w:val="002A64FD"/>
    <w:rsid w:val="002B0DF5"/>
    <w:rsid w:val="002C7A84"/>
    <w:rsid w:val="002E317C"/>
    <w:rsid w:val="002E4FD9"/>
    <w:rsid w:val="002F3B44"/>
    <w:rsid w:val="00305672"/>
    <w:rsid w:val="00322A85"/>
    <w:rsid w:val="00324168"/>
    <w:rsid w:val="00340546"/>
    <w:rsid w:val="003448F4"/>
    <w:rsid w:val="00346396"/>
    <w:rsid w:val="00374F5E"/>
    <w:rsid w:val="00377E3E"/>
    <w:rsid w:val="003A779E"/>
    <w:rsid w:val="003B16C8"/>
    <w:rsid w:val="003C33C5"/>
    <w:rsid w:val="003D0F4D"/>
    <w:rsid w:val="003D5B0D"/>
    <w:rsid w:val="003E0499"/>
    <w:rsid w:val="003E23A0"/>
    <w:rsid w:val="003F122D"/>
    <w:rsid w:val="003F3941"/>
    <w:rsid w:val="003F3B70"/>
    <w:rsid w:val="00406575"/>
    <w:rsid w:val="00414C74"/>
    <w:rsid w:val="0042722E"/>
    <w:rsid w:val="00433657"/>
    <w:rsid w:val="00434A3C"/>
    <w:rsid w:val="0044528D"/>
    <w:rsid w:val="004557D1"/>
    <w:rsid w:val="00475E5E"/>
    <w:rsid w:val="004860A9"/>
    <w:rsid w:val="004A1847"/>
    <w:rsid w:val="004A305D"/>
    <w:rsid w:val="004A344B"/>
    <w:rsid w:val="004C31B0"/>
    <w:rsid w:val="004C512D"/>
    <w:rsid w:val="004D1231"/>
    <w:rsid w:val="004D64A5"/>
    <w:rsid w:val="004E2FBA"/>
    <w:rsid w:val="004F21C4"/>
    <w:rsid w:val="004F236E"/>
    <w:rsid w:val="004F685F"/>
    <w:rsid w:val="00511BD8"/>
    <w:rsid w:val="005220C6"/>
    <w:rsid w:val="005223D6"/>
    <w:rsid w:val="00532728"/>
    <w:rsid w:val="00534185"/>
    <w:rsid w:val="0055323B"/>
    <w:rsid w:val="005566E8"/>
    <w:rsid w:val="00574867"/>
    <w:rsid w:val="0059017A"/>
    <w:rsid w:val="00591460"/>
    <w:rsid w:val="00591F65"/>
    <w:rsid w:val="005B3816"/>
    <w:rsid w:val="005C3777"/>
    <w:rsid w:val="005C5CDC"/>
    <w:rsid w:val="005D476C"/>
    <w:rsid w:val="005E0EDE"/>
    <w:rsid w:val="005E6DE7"/>
    <w:rsid w:val="005F25C4"/>
    <w:rsid w:val="005F5C4D"/>
    <w:rsid w:val="00606035"/>
    <w:rsid w:val="006219F8"/>
    <w:rsid w:val="00635B23"/>
    <w:rsid w:val="0064240B"/>
    <w:rsid w:val="00647FC5"/>
    <w:rsid w:val="00655926"/>
    <w:rsid w:val="00665D70"/>
    <w:rsid w:val="00667FA0"/>
    <w:rsid w:val="00670C9B"/>
    <w:rsid w:val="00684151"/>
    <w:rsid w:val="006900D9"/>
    <w:rsid w:val="00696B5F"/>
    <w:rsid w:val="006A2EB8"/>
    <w:rsid w:val="006B4C90"/>
    <w:rsid w:val="00706C16"/>
    <w:rsid w:val="007331A9"/>
    <w:rsid w:val="00750EA4"/>
    <w:rsid w:val="0075127E"/>
    <w:rsid w:val="00756841"/>
    <w:rsid w:val="00763001"/>
    <w:rsid w:val="007649AB"/>
    <w:rsid w:val="00771D0C"/>
    <w:rsid w:val="007769B4"/>
    <w:rsid w:val="00782AAD"/>
    <w:rsid w:val="007833AC"/>
    <w:rsid w:val="00783620"/>
    <w:rsid w:val="007B268C"/>
    <w:rsid w:val="007B7171"/>
    <w:rsid w:val="007C0C0F"/>
    <w:rsid w:val="007C3DC2"/>
    <w:rsid w:val="007E5497"/>
    <w:rsid w:val="007F3A2B"/>
    <w:rsid w:val="00803AEB"/>
    <w:rsid w:val="00806F5F"/>
    <w:rsid w:val="00815881"/>
    <w:rsid w:val="00820278"/>
    <w:rsid w:val="0082522F"/>
    <w:rsid w:val="00853F04"/>
    <w:rsid w:val="00867F95"/>
    <w:rsid w:val="00880852"/>
    <w:rsid w:val="008843B6"/>
    <w:rsid w:val="00891928"/>
    <w:rsid w:val="008A446D"/>
    <w:rsid w:val="008D180B"/>
    <w:rsid w:val="008E2589"/>
    <w:rsid w:val="008E4E8C"/>
    <w:rsid w:val="008F0EA7"/>
    <w:rsid w:val="00900379"/>
    <w:rsid w:val="00923EEF"/>
    <w:rsid w:val="009419F9"/>
    <w:rsid w:val="0095685E"/>
    <w:rsid w:val="009615C2"/>
    <w:rsid w:val="00961B09"/>
    <w:rsid w:val="00965334"/>
    <w:rsid w:val="0096678C"/>
    <w:rsid w:val="0097093E"/>
    <w:rsid w:val="009769DF"/>
    <w:rsid w:val="00986AC5"/>
    <w:rsid w:val="009A0DFA"/>
    <w:rsid w:val="009B2D26"/>
    <w:rsid w:val="009B4278"/>
    <w:rsid w:val="009B460D"/>
    <w:rsid w:val="009C71FA"/>
    <w:rsid w:val="009C72E7"/>
    <w:rsid w:val="009D3058"/>
    <w:rsid w:val="009E586B"/>
    <w:rsid w:val="009E7536"/>
    <w:rsid w:val="009F3A13"/>
    <w:rsid w:val="00A07274"/>
    <w:rsid w:val="00A122D3"/>
    <w:rsid w:val="00A17F13"/>
    <w:rsid w:val="00A20739"/>
    <w:rsid w:val="00A22775"/>
    <w:rsid w:val="00A23203"/>
    <w:rsid w:val="00A33C78"/>
    <w:rsid w:val="00A5060A"/>
    <w:rsid w:val="00A50AF3"/>
    <w:rsid w:val="00A55F05"/>
    <w:rsid w:val="00A602A5"/>
    <w:rsid w:val="00A729B9"/>
    <w:rsid w:val="00A82AE3"/>
    <w:rsid w:val="00AA354B"/>
    <w:rsid w:val="00AB0ADB"/>
    <w:rsid w:val="00B01B1A"/>
    <w:rsid w:val="00B05F91"/>
    <w:rsid w:val="00B1201C"/>
    <w:rsid w:val="00B142B4"/>
    <w:rsid w:val="00B151E8"/>
    <w:rsid w:val="00B17015"/>
    <w:rsid w:val="00B26D6D"/>
    <w:rsid w:val="00B36022"/>
    <w:rsid w:val="00B3664B"/>
    <w:rsid w:val="00B62ADE"/>
    <w:rsid w:val="00B66319"/>
    <w:rsid w:val="00B71ADD"/>
    <w:rsid w:val="00B72CD3"/>
    <w:rsid w:val="00B72FFF"/>
    <w:rsid w:val="00B96B64"/>
    <w:rsid w:val="00BC3D36"/>
    <w:rsid w:val="00BD39E3"/>
    <w:rsid w:val="00BD7F72"/>
    <w:rsid w:val="00C04FB3"/>
    <w:rsid w:val="00C068BF"/>
    <w:rsid w:val="00C17BEF"/>
    <w:rsid w:val="00C214C9"/>
    <w:rsid w:val="00C26715"/>
    <w:rsid w:val="00C318D1"/>
    <w:rsid w:val="00C330EB"/>
    <w:rsid w:val="00C362D7"/>
    <w:rsid w:val="00C41061"/>
    <w:rsid w:val="00C41612"/>
    <w:rsid w:val="00C46E6A"/>
    <w:rsid w:val="00C6452D"/>
    <w:rsid w:val="00C754BE"/>
    <w:rsid w:val="00C76B1C"/>
    <w:rsid w:val="00CA57CD"/>
    <w:rsid w:val="00CB0E06"/>
    <w:rsid w:val="00CB6357"/>
    <w:rsid w:val="00CB7C5E"/>
    <w:rsid w:val="00CC1B26"/>
    <w:rsid w:val="00D14BD2"/>
    <w:rsid w:val="00D15EF0"/>
    <w:rsid w:val="00D423A2"/>
    <w:rsid w:val="00D473E7"/>
    <w:rsid w:val="00D520D8"/>
    <w:rsid w:val="00D56072"/>
    <w:rsid w:val="00D63AC2"/>
    <w:rsid w:val="00D7383B"/>
    <w:rsid w:val="00D86DD6"/>
    <w:rsid w:val="00D93558"/>
    <w:rsid w:val="00DA231B"/>
    <w:rsid w:val="00DC39FC"/>
    <w:rsid w:val="00DD4C3E"/>
    <w:rsid w:val="00DF5254"/>
    <w:rsid w:val="00DF5704"/>
    <w:rsid w:val="00E12150"/>
    <w:rsid w:val="00E16408"/>
    <w:rsid w:val="00E20894"/>
    <w:rsid w:val="00E212FB"/>
    <w:rsid w:val="00E22A59"/>
    <w:rsid w:val="00E245AB"/>
    <w:rsid w:val="00E272BA"/>
    <w:rsid w:val="00E2764C"/>
    <w:rsid w:val="00E27F2E"/>
    <w:rsid w:val="00E47598"/>
    <w:rsid w:val="00E50AFE"/>
    <w:rsid w:val="00E57ED2"/>
    <w:rsid w:val="00E75C92"/>
    <w:rsid w:val="00E771DC"/>
    <w:rsid w:val="00E8772A"/>
    <w:rsid w:val="00E90F6B"/>
    <w:rsid w:val="00E92C27"/>
    <w:rsid w:val="00E95C58"/>
    <w:rsid w:val="00EA0E3D"/>
    <w:rsid w:val="00EB41A0"/>
    <w:rsid w:val="00EC30EF"/>
    <w:rsid w:val="00EC38A7"/>
    <w:rsid w:val="00ED1A70"/>
    <w:rsid w:val="00ED7384"/>
    <w:rsid w:val="00EE1AA8"/>
    <w:rsid w:val="00F076A4"/>
    <w:rsid w:val="00F24142"/>
    <w:rsid w:val="00F31EDC"/>
    <w:rsid w:val="00F462B3"/>
    <w:rsid w:val="00F4672D"/>
    <w:rsid w:val="00F47CC1"/>
    <w:rsid w:val="00F5664F"/>
    <w:rsid w:val="00F61019"/>
    <w:rsid w:val="00F61434"/>
    <w:rsid w:val="00F64652"/>
    <w:rsid w:val="00F666C4"/>
    <w:rsid w:val="00F76AFC"/>
    <w:rsid w:val="00F97F2A"/>
    <w:rsid w:val="00FA47C0"/>
    <w:rsid w:val="00FB5DD1"/>
    <w:rsid w:val="00FC2B5D"/>
    <w:rsid w:val="00FE0078"/>
    <w:rsid w:val="00FF1449"/>
    <w:rsid w:val="15D649B9"/>
    <w:rsid w:val="397D5C98"/>
    <w:rsid w:val="3B2A8B6D"/>
    <w:rsid w:val="62F04088"/>
    <w:rsid w:val="7E6A754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F0462350-F909-4A70-8DAA-3C9969A7A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1263C6"/>
    <w:pPr>
      <w:spacing w:line="240" w:lineRule="exact"/>
    </w:pPr>
    <w:rPr>
      <w:vertAlign w:val="superscript"/>
    </w:rPr>
  </w:style>
  <w:style w:type="paragraph" w:styleId="Textoindependiente">
    <w:name w:val="Body Text"/>
    <w:basedOn w:val="Normal"/>
    <w:link w:val="TextoindependienteCar"/>
    <w:uiPriority w:val="99"/>
    <w:unhideWhenUsed/>
    <w:rsid w:val="001263C6"/>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extoindependienteCar" w:customStyle="1">
    <w:name w:val="Texto independiente Car"/>
    <w:basedOn w:val="Fuentedeprrafopredeter"/>
    <w:link w:val="Textoindependiente"/>
    <w:uiPriority w:val="99"/>
    <w:rsid w:val="001263C6"/>
    <w:rPr>
      <w:rFonts w:ascii="Times New Roman" w:hAnsi="Times New Roman" w:eastAsia="Times New Roman" w:cs="Times New Roman"/>
      <w:sz w:val="24"/>
      <w:szCs w:val="24"/>
      <w:lang w:eastAsia="es-CO"/>
    </w:rPr>
  </w:style>
  <w:style w:type="character" w:styleId="Refdecomentario">
    <w:name w:val="annotation reference"/>
    <w:basedOn w:val="Fuentedeprrafopredeter"/>
    <w:uiPriority w:val="99"/>
    <w:semiHidden/>
    <w:unhideWhenUsed/>
    <w:rsid w:val="00112E71"/>
    <w:rPr>
      <w:sz w:val="16"/>
      <w:szCs w:val="16"/>
    </w:rPr>
  </w:style>
  <w:style w:type="paragraph" w:styleId="Textocomentario">
    <w:name w:val="annotation text"/>
    <w:basedOn w:val="Normal"/>
    <w:link w:val="TextocomentarioCar"/>
    <w:uiPriority w:val="99"/>
    <w:unhideWhenUsed/>
    <w:rsid w:val="00112E71"/>
    <w:pPr>
      <w:spacing w:line="240" w:lineRule="auto"/>
    </w:pPr>
    <w:rPr>
      <w:sz w:val="20"/>
      <w:szCs w:val="20"/>
    </w:rPr>
  </w:style>
  <w:style w:type="character" w:styleId="TextocomentarioCar" w:customStyle="1">
    <w:name w:val="Texto comentario Car"/>
    <w:basedOn w:val="Fuentedeprrafopredeter"/>
    <w:link w:val="Textocomentario"/>
    <w:uiPriority w:val="99"/>
    <w:rsid w:val="00112E71"/>
    <w:rPr>
      <w:sz w:val="20"/>
      <w:szCs w:val="20"/>
    </w:rPr>
  </w:style>
  <w:style w:type="paragraph" w:styleId="Asuntodelcomentario">
    <w:name w:val="annotation subject"/>
    <w:basedOn w:val="Textocomentario"/>
    <w:next w:val="Textocomentario"/>
    <w:link w:val="AsuntodelcomentarioCar"/>
    <w:uiPriority w:val="99"/>
    <w:semiHidden/>
    <w:unhideWhenUsed/>
    <w:rsid w:val="00112E71"/>
    <w:rPr>
      <w:b/>
      <w:bCs/>
    </w:rPr>
  </w:style>
  <w:style w:type="character" w:styleId="AsuntodelcomentarioCar" w:customStyle="1">
    <w:name w:val="Asunto del comentario Car"/>
    <w:basedOn w:val="TextocomentarioCar"/>
    <w:link w:val="Asuntodelcomentario"/>
    <w:uiPriority w:val="99"/>
    <w:semiHidden/>
    <w:rsid w:val="00112E7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61306289">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80194869">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relatoria.colombiacompra.gov.co/busqueda/conceptos"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mailto:kevinverjelc@gmail.com" TargetMode="External" Id="rId12" /><Relationship Type="http://schemas.openxmlformats.org/officeDocument/2006/relationships/image" Target="media/image2.jpeg" Id="rId17" /><Relationship Type="http://schemas.openxmlformats.org/officeDocument/2006/relationships/customXml" Target="../customXml/item2.xml" Id="rId2" /><Relationship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 Id="rId1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 Id="rId14" /></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BBB224-5991-4955-A4FD-1B852E58E418}">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3.xml><?xml version="1.0" encoding="utf-8"?>
<ds:datastoreItem xmlns:ds="http://schemas.openxmlformats.org/officeDocument/2006/customXml" ds:itemID="{5692A4DA-FE7D-445A-88FC-B2D2F147D6EC}"/>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Nicolas Andres Guzman Padilla</lastModifiedBy>
  <revision>13</revision>
  <lastPrinted>2023-01-10T18:18:00.0000000Z</lastPrinted>
  <dcterms:created xsi:type="dcterms:W3CDTF">2025-03-12T14:49:00.0000000Z</dcterms:created>
  <dcterms:modified xsi:type="dcterms:W3CDTF">2025-03-17T21:10:59.5070176Z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