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133107"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133107">
        <w:rPr>
          <w:rFonts w:ascii="Arial" w:hAnsi="Arial" w:cs="Arial"/>
          <w:bCs/>
          <w:color w:val="000000" w:themeColor="text1"/>
          <w:sz w:val="16"/>
          <w:szCs w:val="16"/>
          <w:lang w:val="es-ES_tradnl" w:eastAsia="es-ES"/>
        </w:rPr>
        <w:t>CCE-DES-FM-17</w:t>
      </w:r>
      <w:bookmarkEnd w:id="0"/>
      <w:bookmarkEnd w:id="1"/>
    </w:p>
    <w:p w14:paraId="55FBD910" w14:textId="77777777" w:rsidR="008536BB" w:rsidRPr="00133107" w:rsidRDefault="008536BB" w:rsidP="00B95C30">
      <w:pPr>
        <w:spacing w:line="276" w:lineRule="auto"/>
        <w:jc w:val="both"/>
        <w:rPr>
          <w:rFonts w:ascii="Arial" w:hAnsi="Arial" w:cs="Arial"/>
          <w:noProof/>
          <w:color w:val="000000" w:themeColor="text1"/>
          <w:sz w:val="22"/>
          <w:lang w:val="es-ES_tradnl"/>
        </w:rPr>
      </w:pPr>
    </w:p>
    <w:p w14:paraId="57C639F6" w14:textId="7D8C1D6A" w:rsidR="00DF1D63" w:rsidRPr="00133107" w:rsidRDefault="00C02A1D" w:rsidP="00DF1D63">
      <w:pPr>
        <w:jc w:val="both"/>
        <w:rPr>
          <w:rFonts w:ascii="Arial" w:eastAsia="Calibri" w:hAnsi="Arial" w:cs="Arial"/>
          <w:b/>
          <w:sz w:val="22"/>
          <w:lang w:val="es-ES_tradnl"/>
        </w:rPr>
      </w:pPr>
      <w:r w:rsidRPr="00133107">
        <w:rPr>
          <w:rFonts w:ascii="Arial" w:eastAsia="Calibri" w:hAnsi="Arial" w:cs="Arial"/>
          <w:b/>
          <w:sz w:val="22"/>
          <w:lang w:val="es-ES_tradnl"/>
        </w:rPr>
        <w:t>EXPERIENCIA</w:t>
      </w:r>
      <w:r w:rsidR="00DF1D63" w:rsidRPr="00133107">
        <w:rPr>
          <w:rFonts w:ascii="Arial" w:eastAsia="Calibri" w:hAnsi="Arial" w:cs="Arial"/>
          <w:b/>
          <w:sz w:val="22"/>
          <w:lang w:val="es-ES_tradnl"/>
        </w:rPr>
        <w:t xml:space="preserve"> </w:t>
      </w:r>
      <w:r w:rsidR="00DF1D63" w:rsidRPr="00133107">
        <w:rPr>
          <w:rFonts w:ascii="Arial" w:eastAsia="Calibri" w:hAnsi="Arial" w:cs="Arial"/>
          <w:b/>
          <w:color w:val="000000" w:themeColor="text1"/>
          <w:sz w:val="22"/>
          <w:lang w:val="es-ES_tradnl"/>
        </w:rPr>
        <w:t>–</w:t>
      </w:r>
      <w:r w:rsidR="00DF1D63" w:rsidRPr="00133107">
        <w:rPr>
          <w:rFonts w:ascii="Arial" w:eastAsia="Calibri" w:hAnsi="Arial" w:cs="Arial"/>
          <w:b/>
          <w:sz w:val="22"/>
          <w:lang w:val="es-ES_tradnl"/>
        </w:rPr>
        <w:t xml:space="preserve"> </w:t>
      </w:r>
      <w:r w:rsidRPr="00133107">
        <w:rPr>
          <w:rFonts w:ascii="Arial" w:eastAsia="Calibri" w:hAnsi="Arial" w:cs="Arial"/>
          <w:b/>
          <w:sz w:val="22"/>
          <w:lang w:val="es-ES_tradnl"/>
        </w:rPr>
        <w:t>Concepto</w:t>
      </w:r>
      <w:r w:rsidR="008578B1" w:rsidRPr="00133107">
        <w:rPr>
          <w:rFonts w:ascii="Arial" w:eastAsia="Calibri" w:hAnsi="Arial" w:cs="Arial"/>
          <w:b/>
          <w:sz w:val="22"/>
          <w:lang w:val="es-ES_tradnl"/>
        </w:rPr>
        <w:t xml:space="preserve"> </w:t>
      </w:r>
      <w:r w:rsidR="008578B1" w:rsidRPr="00133107">
        <w:rPr>
          <w:rFonts w:ascii="Arial" w:eastAsia="Calibri" w:hAnsi="Arial" w:cs="Arial"/>
          <w:b/>
          <w:color w:val="000000" w:themeColor="text1"/>
          <w:sz w:val="22"/>
          <w:lang w:val="es-ES_tradnl"/>
        </w:rPr>
        <w:t xml:space="preserve">– </w:t>
      </w:r>
      <w:r w:rsidRPr="00133107">
        <w:rPr>
          <w:rFonts w:ascii="Arial" w:eastAsia="Calibri" w:hAnsi="Arial" w:cs="Arial"/>
          <w:b/>
          <w:color w:val="000000" w:themeColor="text1"/>
          <w:sz w:val="22"/>
          <w:lang w:val="es-ES_tradnl"/>
        </w:rPr>
        <w:t>Requisito habilitante</w:t>
      </w:r>
    </w:p>
    <w:p w14:paraId="6AAA7D96" w14:textId="77777777" w:rsidR="00DF1D63" w:rsidRPr="00133107" w:rsidRDefault="00DF1D63" w:rsidP="00DF1D63">
      <w:pPr>
        <w:jc w:val="both"/>
        <w:rPr>
          <w:rFonts w:ascii="Arial" w:eastAsia="Calibri" w:hAnsi="Arial" w:cs="Arial"/>
          <w:b/>
          <w:sz w:val="21"/>
          <w:szCs w:val="21"/>
          <w:lang w:val="es-ES_tradnl"/>
        </w:rPr>
      </w:pPr>
    </w:p>
    <w:p w14:paraId="02DAB3CA" w14:textId="77777777" w:rsidR="00BD0611" w:rsidRPr="00133107" w:rsidRDefault="00BD0611" w:rsidP="00BD0611">
      <w:pPr>
        <w:jc w:val="both"/>
        <w:rPr>
          <w:rFonts w:ascii="Arial" w:hAnsi="Arial" w:cs="Arial"/>
          <w:iCs/>
          <w:color w:val="000000" w:themeColor="text1"/>
          <w:sz w:val="20"/>
          <w:szCs w:val="20"/>
          <w:lang w:val="es-ES_tradnl"/>
        </w:rPr>
      </w:pPr>
      <w:r w:rsidRPr="00133107">
        <w:rPr>
          <w:rFonts w:ascii="Arial" w:hAnsi="Arial" w:cs="Arial"/>
          <w:iCs/>
          <w:color w:val="000000" w:themeColor="text1"/>
          <w:sz w:val="20"/>
          <w:szCs w:val="20"/>
          <w:lang w:val="es-ES_tradnl"/>
        </w:rPr>
        <w:t>La Ley 1150 de 2007, en el artículo 5, establece los requisitos habilitantes para participar en un procedimiento contractual, dentro de los cuales se destaca la experiencia. El propósito es que las entidades estatales fijen unos requisitos mínimos que debe tener y acreditar el proponente, para que pueda verificarse su aptitud para participar en el procedimiento de contratación y, si se le adjudica, ejecutar el contrato estatal. En ese sentido, la entidad pública, como responsable de la estructuración de su procedimiento de contratación, es autónoma para requerir la experiencia necesaria para el objeto contractual que se pretende satisfacer, para lo cual, de acuerdo con el artículo 2.2.1.1.1.6.2. del Decreto 1082 de 2015, debe tener en cuenta el estudio del sector y sus componentes como la identificación de riesgos, el mercado y precio del bien, obra o servicio a contratar.</w:t>
      </w:r>
    </w:p>
    <w:p w14:paraId="7073E33C" w14:textId="77777777" w:rsidR="003E32C3" w:rsidRPr="00133107" w:rsidRDefault="003E32C3" w:rsidP="00BD0611">
      <w:pPr>
        <w:jc w:val="both"/>
        <w:rPr>
          <w:rFonts w:ascii="Arial" w:hAnsi="Arial" w:cs="Arial"/>
          <w:iCs/>
          <w:color w:val="000000" w:themeColor="text1"/>
          <w:sz w:val="20"/>
          <w:szCs w:val="20"/>
          <w:lang w:val="es-ES_tradnl"/>
        </w:rPr>
      </w:pPr>
    </w:p>
    <w:p w14:paraId="755C8F98" w14:textId="14753B62" w:rsidR="008578B1" w:rsidRPr="00133107" w:rsidRDefault="00BD0611" w:rsidP="00BD0611">
      <w:pPr>
        <w:jc w:val="both"/>
        <w:rPr>
          <w:rFonts w:ascii="Arial" w:hAnsi="Arial" w:cs="Arial"/>
          <w:iCs/>
          <w:color w:val="000000" w:themeColor="text1"/>
          <w:sz w:val="20"/>
          <w:szCs w:val="20"/>
          <w:lang w:val="es-ES_tradnl"/>
        </w:rPr>
      </w:pPr>
      <w:r w:rsidRPr="00133107">
        <w:rPr>
          <w:rFonts w:ascii="Arial" w:hAnsi="Arial" w:cs="Arial"/>
          <w:iCs/>
          <w:color w:val="000000" w:themeColor="text1"/>
          <w:sz w:val="20"/>
          <w:szCs w:val="20"/>
          <w:lang w:val="es-ES_tradnl"/>
        </w:rPr>
        <w:t>La experiencia que se deriva de los contratos que el proponente ha celebrado y ejecutado con diferentes contratantes, sin importar la naturaleza de estos, se verifica con el Registro Único de Proponentes –RUP–, cuando este certificado sea exigible de acuerdo con la ley. En él constan los requisitos habilitantes que se evalúan exclusivamente con este documento, que es plena prueba, sin que la entidad o el proponente puedan solicitar o aportar otra documentación.</w:t>
      </w:r>
    </w:p>
    <w:p w14:paraId="1BE19A20" w14:textId="68C5FB9D" w:rsidR="00DF1D63" w:rsidRPr="00133107" w:rsidRDefault="00DF1D63" w:rsidP="00DF1D63">
      <w:pPr>
        <w:jc w:val="both"/>
        <w:rPr>
          <w:rFonts w:ascii="Arial" w:hAnsi="Arial" w:cs="Arial"/>
          <w:sz w:val="21"/>
          <w:szCs w:val="21"/>
          <w:lang w:val="es-ES_tradnl"/>
        </w:rPr>
      </w:pPr>
    </w:p>
    <w:p w14:paraId="110FEE6B" w14:textId="505B02D5" w:rsidR="003E32C3" w:rsidRPr="00133107" w:rsidRDefault="003E32C3" w:rsidP="003E32C3">
      <w:pPr>
        <w:jc w:val="both"/>
        <w:rPr>
          <w:rFonts w:ascii="Arial" w:eastAsia="Calibri" w:hAnsi="Arial" w:cs="Arial"/>
          <w:b/>
          <w:sz w:val="22"/>
          <w:lang w:val="es-ES_tradnl"/>
        </w:rPr>
      </w:pPr>
      <w:r w:rsidRPr="00133107">
        <w:rPr>
          <w:rFonts w:ascii="Arial" w:eastAsia="Calibri" w:hAnsi="Arial" w:cs="Arial"/>
          <w:b/>
          <w:sz w:val="22"/>
          <w:lang w:val="es-ES_tradnl"/>
        </w:rPr>
        <w:t xml:space="preserve">RUP </w:t>
      </w:r>
      <w:r w:rsidRPr="00133107">
        <w:rPr>
          <w:rFonts w:ascii="Arial" w:eastAsia="Calibri" w:hAnsi="Arial" w:cs="Arial"/>
          <w:b/>
          <w:color w:val="000000" w:themeColor="text1"/>
          <w:sz w:val="22"/>
          <w:lang w:val="es-ES_tradnl"/>
        </w:rPr>
        <w:t>–</w:t>
      </w:r>
      <w:r w:rsidRPr="00133107">
        <w:rPr>
          <w:rFonts w:ascii="Arial" w:eastAsia="Calibri" w:hAnsi="Arial" w:cs="Arial"/>
          <w:b/>
          <w:sz w:val="22"/>
          <w:lang w:val="es-ES_tradnl"/>
        </w:rPr>
        <w:t xml:space="preserve"> Definición </w:t>
      </w:r>
      <w:r w:rsidRPr="00133107">
        <w:rPr>
          <w:rFonts w:ascii="Arial" w:eastAsia="Calibri" w:hAnsi="Arial" w:cs="Arial"/>
          <w:b/>
          <w:color w:val="000000" w:themeColor="text1"/>
          <w:sz w:val="22"/>
          <w:lang w:val="es-ES_tradnl"/>
        </w:rPr>
        <w:t>– Características</w:t>
      </w:r>
    </w:p>
    <w:p w14:paraId="0E52944C" w14:textId="4E888B6E" w:rsidR="003E32C3" w:rsidRPr="00133107" w:rsidRDefault="003E32C3" w:rsidP="00DF1D63">
      <w:pPr>
        <w:jc w:val="both"/>
        <w:rPr>
          <w:rFonts w:ascii="Arial" w:hAnsi="Arial" w:cs="Arial"/>
          <w:sz w:val="21"/>
          <w:szCs w:val="21"/>
          <w:lang w:val="es-ES_tradnl"/>
        </w:rPr>
      </w:pPr>
    </w:p>
    <w:p w14:paraId="7E8A3404" w14:textId="77777777" w:rsidR="003E32C3" w:rsidRPr="00133107" w:rsidRDefault="003E32C3" w:rsidP="003E32C3">
      <w:pPr>
        <w:jc w:val="both"/>
        <w:rPr>
          <w:rFonts w:ascii="Arial" w:hAnsi="Arial" w:cs="Arial"/>
          <w:iCs/>
          <w:color w:val="000000" w:themeColor="text1"/>
          <w:sz w:val="20"/>
          <w:szCs w:val="20"/>
          <w:lang w:val="es-ES_tradnl"/>
        </w:rPr>
      </w:pPr>
      <w:r w:rsidRPr="00133107">
        <w:rPr>
          <w:rFonts w:ascii="Arial" w:hAnsi="Arial" w:cs="Arial"/>
          <w:iCs/>
          <w:color w:val="000000" w:themeColor="text1"/>
          <w:sz w:val="20"/>
          <w:szCs w:val="20"/>
          <w:lang w:val="es-ES_tradnl"/>
        </w:rPr>
        <w:t xml:space="preserve">El Registro Único de Proponentes –RUP– es el documento donde consta la información relacionada con las personas naturales y jurídicas. Tiene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 </w:t>
      </w:r>
    </w:p>
    <w:p w14:paraId="67435098" w14:textId="77777777" w:rsidR="003E32C3" w:rsidRPr="00133107" w:rsidRDefault="003E32C3" w:rsidP="003E32C3">
      <w:pPr>
        <w:jc w:val="both"/>
        <w:rPr>
          <w:rFonts w:ascii="Arial" w:hAnsi="Arial" w:cs="Arial"/>
          <w:iCs/>
          <w:color w:val="000000" w:themeColor="text1"/>
          <w:sz w:val="20"/>
          <w:szCs w:val="20"/>
          <w:lang w:val="es-ES_tradnl"/>
        </w:rPr>
      </w:pPr>
    </w:p>
    <w:p w14:paraId="16FA88BF" w14:textId="0FF28E21" w:rsidR="003E32C3" w:rsidRPr="00133107" w:rsidRDefault="003E32C3" w:rsidP="003E32C3">
      <w:pPr>
        <w:jc w:val="both"/>
        <w:rPr>
          <w:rFonts w:ascii="Arial" w:hAnsi="Arial" w:cs="Arial"/>
          <w:iCs/>
          <w:color w:val="000000" w:themeColor="text1"/>
          <w:sz w:val="20"/>
          <w:szCs w:val="20"/>
          <w:lang w:val="es-ES_tradnl"/>
        </w:rPr>
      </w:pPr>
      <w:r w:rsidRPr="00133107">
        <w:rPr>
          <w:rFonts w:ascii="Arial" w:hAnsi="Arial" w:cs="Arial"/>
          <w:iCs/>
          <w:color w:val="000000" w:themeColor="text1"/>
          <w:sz w:val="20"/>
          <w:szCs w:val="20"/>
          <w:lang w:val="es-ES_tradnl"/>
        </w:rPr>
        <w:t>La Ley 1150 de 2007 ―numeral 6.1 del artículo 6―, al determinar las características aplicables al RUP, cualifica la información plasmada en él, al establecer que constituye plena prueba de lo que contiene. A su vez, el numeral 1 del artículo 5 de la misma ley, al establecer los criterios que deben tener en cuenta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p>
    <w:p w14:paraId="6759E3EF" w14:textId="3897F996" w:rsidR="003E32C3" w:rsidRPr="00133107" w:rsidRDefault="003E32C3" w:rsidP="00DF1D63">
      <w:pPr>
        <w:jc w:val="both"/>
        <w:rPr>
          <w:rFonts w:ascii="Arial" w:hAnsi="Arial" w:cs="Arial"/>
          <w:sz w:val="21"/>
          <w:szCs w:val="21"/>
          <w:lang w:val="es-ES_tradnl"/>
        </w:rPr>
      </w:pPr>
    </w:p>
    <w:p w14:paraId="1DD0DC17" w14:textId="128072CA" w:rsidR="003E32C3" w:rsidRPr="00133107" w:rsidRDefault="003E32C3" w:rsidP="003E32C3">
      <w:pPr>
        <w:jc w:val="both"/>
        <w:rPr>
          <w:rFonts w:ascii="Arial" w:eastAsia="Calibri" w:hAnsi="Arial" w:cs="Arial"/>
          <w:b/>
          <w:sz w:val="22"/>
          <w:lang w:val="es-ES_tradnl"/>
        </w:rPr>
      </w:pPr>
      <w:r w:rsidRPr="00133107">
        <w:rPr>
          <w:rFonts w:ascii="Arial" w:eastAsia="Calibri" w:hAnsi="Arial" w:cs="Arial"/>
          <w:b/>
          <w:sz w:val="22"/>
          <w:lang w:val="es-ES_tradnl"/>
        </w:rPr>
        <w:t xml:space="preserve">EMPRESAS INDUSTRIALES Y COMERCIALES DEL ESTADO </w:t>
      </w:r>
      <w:r w:rsidRPr="00133107">
        <w:rPr>
          <w:rFonts w:ascii="Arial" w:eastAsia="Calibri" w:hAnsi="Arial" w:cs="Arial"/>
          <w:b/>
          <w:color w:val="000000" w:themeColor="text1"/>
          <w:sz w:val="22"/>
          <w:lang w:val="es-ES_tradnl"/>
        </w:rPr>
        <w:t>–</w:t>
      </w:r>
      <w:r w:rsidRPr="00133107">
        <w:rPr>
          <w:rFonts w:ascii="Arial" w:eastAsia="Calibri" w:hAnsi="Arial" w:cs="Arial"/>
          <w:b/>
          <w:sz w:val="22"/>
          <w:lang w:val="es-ES_tradnl"/>
        </w:rPr>
        <w:t xml:space="preserve"> RUP </w:t>
      </w:r>
      <w:r w:rsidRPr="00133107">
        <w:rPr>
          <w:rFonts w:ascii="Arial" w:eastAsia="Calibri" w:hAnsi="Arial" w:cs="Arial"/>
          <w:b/>
          <w:color w:val="000000" w:themeColor="text1"/>
          <w:sz w:val="22"/>
          <w:lang w:val="es-ES_tradnl"/>
        </w:rPr>
        <w:t>– Obligados – Contratistas</w:t>
      </w:r>
    </w:p>
    <w:p w14:paraId="394EC463" w14:textId="6E787AF9" w:rsidR="003E32C3" w:rsidRPr="00133107" w:rsidRDefault="003E32C3" w:rsidP="00DF1D63">
      <w:pPr>
        <w:jc w:val="both"/>
        <w:rPr>
          <w:rFonts w:ascii="Arial" w:hAnsi="Arial" w:cs="Arial"/>
          <w:sz w:val="21"/>
          <w:szCs w:val="21"/>
          <w:lang w:val="es-ES_tradnl"/>
        </w:rPr>
      </w:pPr>
    </w:p>
    <w:p w14:paraId="248D520B" w14:textId="03DD8E2B" w:rsidR="00113657" w:rsidRPr="00133107" w:rsidRDefault="00113657" w:rsidP="00113657">
      <w:pPr>
        <w:jc w:val="both"/>
        <w:rPr>
          <w:rFonts w:ascii="Arial" w:hAnsi="Arial" w:cs="Arial"/>
          <w:sz w:val="20"/>
          <w:szCs w:val="20"/>
          <w:lang w:val="es-ES_tradnl"/>
        </w:rPr>
      </w:pPr>
      <w:r w:rsidRPr="00133107">
        <w:rPr>
          <w:rFonts w:ascii="Arial" w:hAnsi="Arial" w:cs="Arial"/>
          <w:sz w:val="20"/>
          <w:szCs w:val="20"/>
          <w:lang w:val="es-ES_tradnl"/>
        </w:rPr>
        <w:t xml:space="preserve">[…], las empresas industriales y comerciales del Estado que pretendan participar, en calidad de oferentes, en los procesos de selección abiertos por las entidades estatales que se rigen por el Estatuto General de Contratación de la Administración Pública, en principio, deben estar inscritas en el RUP, salvo que el contrato que vayan a celebrar, como contratistas, esté exceptuado por el segundo inciso del artículo 6 de la Ley 1150 de 2007. Verbigracia, si la empresa industrial y comercial del Estado quiere participar en un procedimiento de licitación pública convocado por una entidad estatal sometida al Estatuto General de Contratación de la Administración Pública, aquella debe estar inscrita en el RUP. En cambio, por ejemplo, si desea participar en un procedimiento de selección de </w:t>
      </w:r>
      <w:r w:rsidRPr="00133107">
        <w:rPr>
          <w:rFonts w:ascii="Arial" w:hAnsi="Arial" w:cs="Arial"/>
          <w:i/>
          <w:iCs/>
          <w:sz w:val="20"/>
          <w:szCs w:val="20"/>
          <w:lang w:val="es-ES_tradnl"/>
        </w:rPr>
        <w:t>mínima cuantía</w:t>
      </w:r>
      <w:r w:rsidRPr="00133107">
        <w:rPr>
          <w:rFonts w:ascii="Arial" w:hAnsi="Arial" w:cs="Arial"/>
          <w:sz w:val="20"/>
          <w:szCs w:val="20"/>
          <w:lang w:val="es-ES_tradnl"/>
        </w:rPr>
        <w:t xml:space="preserve"> o celebrar un contrato interadministrativo de manera </w:t>
      </w:r>
      <w:r w:rsidRPr="00133107">
        <w:rPr>
          <w:rFonts w:ascii="Arial" w:hAnsi="Arial" w:cs="Arial"/>
          <w:i/>
          <w:iCs/>
          <w:sz w:val="20"/>
          <w:szCs w:val="20"/>
          <w:lang w:val="es-ES_tradnl"/>
        </w:rPr>
        <w:t>directa</w:t>
      </w:r>
      <w:r w:rsidRPr="00133107">
        <w:rPr>
          <w:rFonts w:ascii="Arial" w:hAnsi="Arial" w:cs="Arial"/>
          <w:sz w:val="20"/>
          <w:szCs w:val="20"/>
          <w:lang w:val="es-ES_tradnl"/>
        </w:rPr>
        <w:t xml:space="preserve">, no está obligada a estar inscrita en el RUP, porque el segundo inciso del artículo 6 de la Ley 1150 de 2007 </w:t>
      </w:r>
      <w:r w:rsidRPr="00133107">
        <w:rPr>
          <w:rFonts w:ascii="Arial" w:hAnsi="Arial" w:cs="Arial"/>
          <w:sz w:val="20"/>
          <w:szCs w:val="20"/>
          <w:lang w:val="es-ES_tradnl"/>
        </w:rPr>
        <w:lastRenderedPageBreak/>
        <w:t>dispone que «No se requerirá de este registro, ni de clasificación, en los casos de contratación directa; […]; contratos de mínima cuantía; […]», entre otros eventos.</w:t>
      </w:r>
    </w:p>
    <w:p w14:paraId="1F128537" w14:textId="554A9FE2" w:rsidR="00113657" w:rsidRPr="00133107" w:rsidRDefault="00113657" w:rsidP="00DF1D63">
      <w:pPr>
        <w:jc w:val="both"/>
        <w:rPr>
          <w:rFonts w:ascii="Arial" w:hAnsi="Arial" w:cs="Arial"/>
          <w:sz w:val="21"/>
          <w:szCs w:val="21"/>
          <w:lang w:val="es-ES_tradnl"/>
        </w:rPr>
      </w:pPr>
    </w:p>
    <w:p w14:paraId="1ADA1AE3" w14:textId="48115F62" w:rsidR="00113657" w:rsidRPr="00133107" w:rsidRDefault="00113657" w:rsidP="00113657">
      <w:pPr>
        <w:jc w:val="both"/>
        <w:rPr>
          <w:rFonts w:ascii="Arial" w:eastAsia="Calibri" w:hAnsi="Arial" w:cs="Arial"/>
          <w:b/>
          <w:sz w:val="22"/>
          <w:lang w:val="es-ES_tradnl"/>
        </w:rPr>
      </w:pPr>
      <w:r w:rsidRPr="00133107">
        <w:rPr>
          <w:rFonts w:ascii="Arial" w:eastAsia="Calibri" w:hAnsi="Arial" w:cs="Arial"/>
          <w:b/>
          <w:sz w:val="22"/>
          <w:lang w:val="es-ES_tradnl"/>
        </w:rPr>
        <w:t xml:space="preserve">EMPRESAS INDUSTRIALES Y COMERCIALES DEL ESTADO </w:t>
      </w:r>
      <w:r w:rsidRPr="00133107">
        <w:rPr>
          <w:rFonts w:ascii="Arial" w:eastAsia="Calibri" w:hAnsi="Arial" w:cs="Arial"/>
          <w:b/>
          <w:color w:val="000000" w:themeColor="text1"/>
          <w:sz w:val="22"/>
          <w:lang w:val="es-ES_tradnl"/>
        </w:rPr>
        <w:t>–</w:t>
      </w:r>
      <w:r w:rsidRPr="00133107">
        <w:rPr>
          <w:rFonts w:ascii="Arial" w:eastAsia="Calibri" w:hAnsi="Arial" w:cs="Arial"/>
          <w:b/>
          <w:sz w:val="22"/>
          <w:lang w:val="es-ES_tradnl"/>
        </w:rPr>
        <w:t xml:space="preserve"> RUP </w:t>
      </w:r>
      <w:r w:rsidRPr="00133107">
        <w:rPr>
          <w:rFonts w:ascii="Arial" w:eastAsia="Calibri" w:hAnsi="Arial" w:cs="Arial"/>
          <w:b/>
          <w:color w:val="000000" w:themeColor="text1"/>
          <w:sz w:val="22"/>
          <w:lang w:val="es-ES_tradnl"/>
        </w:rPr>
        <w:t>– Contratantes – Eximidas</w:t>
      </w:r>
    </w:p>
    <w:p w14:paraId="2AE47E9D" w14:textId="4AFA8C33" w:rsidR="00113657" w:rsidRPr="00133107" w:rsidRDefault="00113657" w:rsidP="00DF1D63">
      <w:pPr>
        <w:jc w:val="both"/>
        <w:rPr>
          <w:rFonts w:ascii="Arial" w:hAnsi="Arial" w:cs="Arial"/>
          <w:sz w:val="21"/>
          <w:szCs w:val="21"/>
          <w:lang w:val="es-ES_tradnl"/>
        </w:rPr>
      </w:pPr>
    </w:p>
    <w:p w14:paraId="05108F8A" w14:textId="77777777" w:rsidR="00113657" w:rsidRPr="00133107" w:rsidRDefault="00113657" w:rsidP="00113657">
      <w:pPr>
        <w:jc w:val="both"/>
        <w:rPr>
          <w:rFonts w:ascii="Arial" w:hAnsi="Arial" w:cs="Arial"/>
          <w:sz w:val="20"/>
          <w:szCs w:val="20"/>
          <w:lang w:val="es-ES_tradnl"/>
        </w:rPr>
      </w:pPr>
      <w:r w:rsidRPr="00133107">
        <w:rPr>
          <w:rFonts w:ascii="Arial" w:hAnsi="Arial" w:cs="Arial"/>
          <w:sz w:val="20"/>
          <w:szCs w:val="20"/>
          <w:lang w:val="es-ES_tradnl"/>
        </w:rPr>
        <w:t xml:space="preserve">Ahora bien, el segundo inciso del artículo 6 de la Ley 1150 de 2007 consagra una excepción al deber de inscripción en el RUP, que menciona a las empresas industriales y comerciales del Estado, en los siguientes términos:  «No se requerirá de este registro, ni de clasificación, en […]; los actos y contratos que tengan por objeto directo las actividades comerciales e industriales propias de las empresas industriales y comerciales del Estado». Pero, tal excepción debe interpretarse en armonía con la causal de contratación de selección abreviada contenida en el artículo 2, numeral 2, literal g) de la misma Ley, que está redactada en los mismos términos, pues dice que se debe efectuar tal modalidad de selección para «Los actos y contratos que tengan por objeto directo las actividades comerciales e industriales propias de las Empresas Industriales y Comerciales Estatales […]». Obsérvese que en este otro artículo se utiliza, textualmente, la misma oración. Esto significa que, cuando el legislador utilizó dicha frase, lo hizo concibiendo a las empresas industriales y comerciales del Estado como </w:t>
      </w:r>
      <w:r w:rsidRPr="00133107">
        <w:rPr>
          <w:rFonts w:ascii="Arial" w:hAnsi="Arial" w:cs="Arial"/>
          <w:i/>
          <w:iCs/>
          <w:sz w:val="20"/>
          <w:szCs w:val="20"/>
          <w:lang w:val="es-ES_tradnl"/>
        </w:rPr>
        <w:t>contratantes</w:t>
      </w:r>
      <w:r w:rsidRPr="00133107">
        <w:rPr>
          <w:rFonts w:ascii="Arial" w:hAnsi="Arial" w:cs="Arial"/>
          <w:sz w:val="20"/>
          <w:szCs w:val="20"/>
          <w:lang w:val="es-ES_tradnl"/>
        </w:rPr>
        <w:t xml:space="preserve"> y no como </w:t>
      </w:r>
      <w:r w:rsidRPr="00133107">
        <w:rPr>
          <w:rFonts w:ascii="Arial" w:hAnsi="Arial" w:cs="Arial"/>
          <w:i/>
          <w:iCs/>
          <w:sz w:val="20"/>
          <w:szCs w:val="20"/>
          <w:lang w:val="es-ES_tradnl"/>
        </w:rPr>
        <w:t>contratistas</w:t>
      </w:r>
      <w:r w:rsidRPr="00133107">
        <w:rPr>
          <w:rFonts w:ascii="Arial" w:hAnsi="Arial" w:cs="Arial"/>
          <w:sz w:val="20"/>
          <w:szCs w:val="20"/>
          <w:lang w:val="es-ES_tradnl"/>
        </w:rPr>
        <w:t>, pues las causales de selección establecidas en el artículo 2 de la Ley 1150 de 2007 se dirigen a las entidades estatales contratantes, es decir, a los órganos del Estado señalados en el artículo 2 de la Ley 80 de 1993 que pretendan convocar un procedimiento de selección plural –licitación pública, selección abreviada, concurso de méritos, mínima cuantía– o de contratación directa.</w:t>
      </w:r>
    </w:p>
    <w:p w14:paraId="507FA7DC" w14:textId="77777777" w:rsidR="00113657" w:rsidRPr="00133107" w:rsidRDefault="00113657" w:rsidP="00113657">
      <w:pPr>
        <w:jc w:val="both"/>
        <w:rPr>
          <w:rFonts w:ascii="Arial" w:hAnsi="Arial" w:cs="Arial"/>
          <w:sz w:val="20"/>
          <w:szCs w:val="20"/>
          <w:lang w:val="es-ES_tradnl"/>
        </w:rPr>
      </w:pPr>
    </w:p>
    <w:p w14:paraId="08E15C78" w14:textId="35EFF948" w:rsidR="00113657" w:rsidRPr="00133107" w:rsidRDefault="00113657" w:rsidP="00113657">
      <w:pPr>
        <w:jc w:val="both"/>
        <w:rPr>
          <w:rFonts w:ascii="Arial" w:hAnsi="Arial" w:cs="Arial"/>
          <w:sz w:val="20"/>
          <w:szCs w:val="20"/>
          <w:lang w:val="es-ES_tradnl"/>
        </w:rPr>
      </w:pPr>
      <w:r w:rsidRPr="00133107">
        <w:rPr>
          <w:rFonts w:ascii="Arial" w:hAnsi="Arial" w:cs="Arial"/>
          <w:sz w:val="20"/>
          <w:szCs w:val="20"/>
          <w:lang w:val="es-ES_tradnl"/>
        </w:rPr>
        <w:t>Bajo este entendido, cuando el segundo inciso del artículo 6 de la Ley 1150 de 2007 indica que «No se requerirá de este registro, ni de clasificación, en […]; los actos y contratos que tengan por objeto directo las actividades comerciales e industriales propias de las empresas industriales y comerciales del Estado», debe interpretarse, en armonía con el artículo 2, numeral 2, literal g) de la Ley 1150 de 2007, que si una empresa industrial y comercial del Estado sometida al Estatuto General de Contratación de la Administración Pública –en virtud del artículo 2, numeral 1, literal a) de la Ley 80 de 1993–</w:t>
      </w:r>
      <w:r w:rsidR="00F0012F" w:rsidRPr="00133107">
        <w:t xml:space="preserve"> </w:t>
      </w:r>
      <w:r w:rsidRPr="00133107">
        <w:rPr>
          <w:rFonts w:ascii="Arial" w:hAnsi="Arial" w:cs="Arial"/>
          <w:sz w:val="20"/>
          <w:szCs w:val="20"/>
          <w:lang w:val="es-ES_tradnl"/>
        </w:rPr>
        <w:t>abre un proceso de selección abreviada, actuando en calidad de contratante, no puede exigir que los oferentes estén inscritos en el RUP, como requisito habilitante. En tal caso, la empresa industrial y comercial del Estado que efectúa la convocatoria pública –es decir, a través del acto administrativo de apertura de la selección abreviada–, debe aplicar lo dispuesto en la parte final del segundo inciso del artículo 6 de la Ley 1150 de 2007. En efecto, allí se establece que a la empresa industrial y comercial del Estado le corresponde en ese evento «[…] cumplir con la labor de verificación de las condiciones de los proponentes».</w:t>
      </w:r>
    </w:p>
    <w:p w14:paraId="4968FAF1" w14:textId="69198EED" w:rsidR="00D00684" w:rsidRPr="00133107" w:rsidRDefault="00D00684" w:rsidP="00D00684">
      <w:pPr>
        <w:jc w:val="both"/>
        <w:rPr>
          <w:rFonts w:ascii="Arial" w:hAnsi="Arial" w:cs="Arial"/>
          <w:iCs/>
          <w:color w:val="000000" w:themeColor="text1"/>
          <w:sz w:val="20"/>
          <w:szCs w:val="20"/>
          <w:lang w:val="es-ES_tradnl"/>
        </w:rPr>
      </w:pPr>
    </w:p>
    <w:p w14:paraId="5A068F55" w14:textId="16A1F5DE" w:rsidR="00F0012F" w:rsidRPr="00133107" w:rsidRDefault="00F0012F" w:rsidP="00F0012F">
      <w:pPr>
        <w:jc w:val="both"/>
        <w:rPr>
          <w:rFonts w:ascii="Arial" w:eastAsia="Calibri" w:hAnsi="Arial" w:cs="Arial"/>
          <w:b/>
          <w:sz w:val="22"/>
          <w:lang w:val="es-ES_tradnl"/>
        </w:rPr>
      </w:pPr>
      <w:r w:rsidRPr="00133107">
        <w:rPr>
          <w:rFonts w:ascii="Arial" w:eastAsia="Calibri" w:hAnsi="Arial" w:cs="Arial"/>
          <w:b/>
          <w:sz w:val="22"/>
          <w:lang w:val="es-ES_tradnl"/>
        </w:rPr>
        <w:t xml:space="preserve">EMPRESAS INDUSTRIALES Y COMERCIALES DEL ESTADO </w:t>
      </w:r>
      <w:r w:rsidRPr="00133107">
        <w:rPr>
          <w:rFonts w:ascii="Arial" w:eastAsia="Calibri" w:hAnsi="Arial" w:cs="Arial"/>
          <w:b/>
          <w:color w:val="000000" w:themeColor="text1"/>
          <w:sz w:val="22"/>
          <w:lang w:val="es-ES_tradnl"/>
        </w:rPr>
        <w:t>–</w:t>
      </w:r>
      <w:r w:rsidRPr="00133107">
        <w:rPr>
          <w:rFonts w:ascii="Arial" w:eastAsia="Calibri" w:hAnsi="Arial" w:cs="Arial"/>
          <w:b/>
          <w:sz w:val="22"/>
          <w:lang w:val="es-ES_tradnl"/>
        </w:rPr>
        <w:t xml:space="preserve"> RUP </w:t>
      </w:r>
      <w:r w:rsidRPr="00133107">
        <w:rPr>
          <w:rFonts w:ascii="Arial" w:eastAsia="Calibri" w:hAnsi="Arial" w:cs="Arial"/>
          <w:b/>
          <w:color w:val="000000" w:themeColor="text1"/>
          <w:sz w:val="22"/>
          <w:lang w:val="es-ES_tradnl"/>
        </w:rPr>
        <w:t>– Contratistas – Licitación pública</w:t>
      </w:r>
    </w:p>
    <w:p w14:paraId="4F1CB90A" w14:textId="77777777" w:rsidR="00D00684" w:rsidRPr="00133107" w:rsidRDefault="00D00684" w:rsidP="00D00684">
      <w:pPr>
        <w:jc w:val="both"/>
        <w:rPr>
          <w:rFonts w:ascii="Arial" w:hAnsi="Arial" w:cs="Arial"/>
          <w:iCs/>
          <w:color w:val="000000" w:themeColor="text1"/>
          <w:sz w:val="20"/>
          <w:szCs w:val="20"/>
          <w:lang w:val="es-ES_tradnl"/>
        </w:rPr>
      </w:pPr>
    </w:p>
    <w:p w14:paraId="72CC8DB2" w14:textId="77777777" w:rsidR="00F0012F" w:rsidRPr="00133107" w:rsidRDefault="00F0012F" w:rsidP="00F0012F">
      <w:pPr>
        <w:jc w:val="both"/>
        <w:rPr>
          <w:rFonts w:ascii="Arial" w:hAnsi="Arial" w:cs="Arial"/>
          <w:sz w:val="20"/>
          <w:szCs w:val="20"/>
          <w:lang w:val="es-ES_tradnl"/>
        </w:rPr>
      </w:pPr>
      <w:r w:rsidRPr="00133107">
        <w:rPr>
          <w:rFonts w:ascii="Arial" w:hAnsi="Arial" w:cs="Arial"/>
          <w:sz w:val="20"/>
          <w:szCs w:val="20"/>
          <w:lang w:val="es-ES_tradnl"/>
        </w:rPr>
        <w:t xml:space="preserve">Si la empresa industrial y comercial del Estado actuará en calidad de oferente en una licitación pública convocada por una entidad estatal que se rige por el Estatuto General de Contratación de la Administración Pública, debe registrarse en el RUP, salvo que se configure alguna excepción de las señaladas en el inciso segundo del artículo 6 de la Ley 1150 de 2007, como sucede frente a los contratos de concesión. </w:t>
      </w:r>
    </w:p>
    <w:p w14:paraId="57011CC7" w14:textId="77777777" w:rsidR="00113657" w:rsidRPr="00133107" w:rsidRDefault="00113657" w:rsidP="00B95C30">
      <w:pPr>
        <w:spacing w:line="276" w:lineRule="auto"/>
        <w:jc w:val="both"/>
        <w:rPr>
          <w:rFonts w:ascii="Arial" w:hAnsi="Arial" w:cs="Arial"/>
          <w:noProof/>
          <w:color w:val="000000" w:themeColor="text1"/>
          <w:sz w:val="22"/>
        </w:rPr>
      </w:pPr>
    </w:p>
    <w:p w14:paraId="574323E4" w14:textId="77777777" w:rsidR="00113657" w:rsidRPr="00133107" w:rsidRDefault="00113657" w:rsidP="00B95C30">
      <w:pPr>
        <w:spacing w:line="276" w:lineRule="auto"/>
        <w:jc w:val="both"/>
        <w:rPr>
          <w:rFonts w:ascii="Arial" w:hAnsi="Arial" w:cs="Arial"/>
          <w:noProof/>
          <w:color w:val="000000" w:themeColor="text1"/>
          <w:sz w:val="22"/>
          <w:lang w:val="es-ES_tradnl"/>
        </w:rPr>
      </w:pPr>
    </w:p>
    <w:p w14:paraId="27240383" w14:textId="77777777" w:rsidR="00113657" w:rsidRPr="00133107" w:rsidRDefault="00113657" w:rsidP="00B95C30">
      <w:pPr>
        <w:spacing w:line="276" w:lineRule="auto"/>
        <w:jc w:val="both"/>
        <w:rPr>
          <w:rFonts w:ascii="Arial" w:hAnsi="Arial" w:cs="Arial"/>
          <w:noProof/>
          <w:color w:val="000000" w:themeColor="text1"/>
          <w:sz w:val="22"/>
          <w:lang w:val="es-ES_tradnl"/>
        </w:rPr>
      </w:pPr>
    </w:p>
    <w:p w14:paraId="5250E9AE" w14:textId="77777777" w:rsidR="00113657" w:rsidRPr="00133107" w:rsidRDefault="00113657" w:rsidP="00B95C30">
      <w:pPr>
        <w:spacing w:line="276" w:lineRule="auto"/>
        <w:jc w:val="both"/>
        <w:rPr>
          <w:rFonts w:ascii="Arial" w:hAnsi="Arial" w:cs="Arial"/>
          <w:noProof/>
          <w:color w:val="000000" w:themeColor="text1"/>
          <w:sz w:val="22"/>
          <w:lang w:val="es-ES_tradnl"/>
        </w:rPr>
      </w:pPr>
    </w:p>
    <w:p w14:paraId="7725C946" w14:textId="77777777" w:rsidR="00113657" w:rsidRPr="00133107" w:rsidRDefault="00113657" w:rsidP="00B95C30">
      <w:pPr>
        <w:spacing w:line="276" w:lineRule="auto"/>
        <w:jc w:val="both"/>
        <w:rPr>
          <w:rFonts w:ascii="Arial" w:hAnsi="Arial" w:cs="Arial"/>
          <w:noProof/>
          <w:color w:val="000000" w:themeColor="text1"/>
          <w:sz w:val="22"/>
          <w:lang w:val="es-ES_tradnl"/>
        </w:rPr>
      </w:pPr>
    </w:p>
    <w:p w14:paraId="7DD48F49" w14:textId="7B75D001" w:rsidR="00B95C30" w:rsidRPr="00133107" w:rsidRDefault="00B95C30" w:rsidP="00B95C30">
      <w:pPr>
        <w:spacing w:line="276" w:lineRule="auto"/>
        <w:jc w:val="both"/>
        <w:rPr>
          <w:rFonts w:ascii="Arial" w:eastAsia="Calibri" w:hAnsi="Arial" w:cs="Arial"/>
          <w:noProof/>
          <w:color w:val="000000" w:themeColor="text1"/>
          <w:sz w:val="20"/>
          <w:lang w:val="es-ES_tradnl"/>
        </w:rPr>
      </w:pPr>
      <w:r w:rsidRPr="00133107">
        <w:rPr>
          <w:rFonts w:ascii="Arial" w:hAnsi="Arial" w:cs="Arial"/>
          <w:noProof/>
          <w:color w:val="000000" w:themeColor="text1"/>
          <w:sz w:val="22"/>
          <w:lang w:val="es-ES_tradnl"/>
        </w:rPr>
        <w:t xml:space="preserve">Bogotá D.C., </w:t>
      </w:r>
      <w:r w:rsidR="009D21F2">
        <w:rPr>
          <w:rFonts w:ascii="Arial" w:hAnsi="Arial" w:cs="Arial"/>
          <w:b/>
          <w:bCs/>
          <w:noProof/>
          <w:color w:val="000000" w:themeColor="text1"/>
          <w:sz w:val="22"/>
          <w:lang w:val="es-ES_tradnl"/>
        </w:rPr>
        <w:t>07/04/2021</w:t>
      </w:r>
      <w:r w:rsidR="006B3B3F">
        <w:rPr>
          <w:rFonts w:ascii="Arial" w:hAnsi="Arial" w:cs="Arial"/>
          <w:b/>
          <w:bCs/>
          <w:noProof/>
          <w:color w:val="000000" w:themeColor="text1"/>
          <w:sz w:val="22"/>
          <w:lang w:val="es-ES_tradnl"/>
        </w:rPr>
        <w:t xml:space="preserve"> 14:31:58</w:t>
      </w:r>
    </w:p>
    <w:p w14:paraId="5F8D3791" w14:textId="7583CEAC" w:rsidR="009D21F2" w:rsidRPr="009D21F2" w:rsidRDefault="009D21F2" w:rsidP="009D21F2">
      <w:pPr>
        <w:jc w:val="right"/>
      </w:pPr>
      <w:r w:rsidRPr="009D21F2">
        <w:fldChar w:fldCharType="begin"/>
      </w:r>
      <w:r w:rsidRPr="009D21F2">
        <w:instrText xml:space="preserve"> INCLUDEPICTURE "/var/folders/5l/v1rdjm0x1x9416lmbj7_vjt40000gn/T/com.microsoft.Word/WebArchiveCopyPasteTempFiles/page1image1785248" \* MERGEFORMATINET </w:instrText>
      </w:r>
      <w:r w:rsidRPr="009D21F2">
        <w:fldChar w:fldCharType="separate"/>
      </w:r>
      <w:r w:rsidRPr="009D21F2">
        <w:rPr>
          <w:noProof/>
        </w:rPr>
        <w:drawing>
          <wp:inline distT="0" distB="0" distL="0" distR="0" wp14:anchorId="624DD910" wp14:editId="58775850">
            <wp:extent cx="2402205" cy="609600"/>
            <wp:effectExtent l="0" t="0" r="0" b="0"/>
            <wp:docPr id="4" name="Imagen 4" descr="page1image178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852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09600"/>
                    </a:xfrm>
                    <a:prstGeom prst="rect">
                      <a:avLst/>
                    </a:prstGeom>
                    <a:noFill/>
                    <a:ln>
                      <a:noFill/>
                    </a:ln>
                  </pic:spPr>
                </pic:pic>
              </a:graphicData>
            </a:graphic>
          </wp:inline>
        </w:drawing>
      </w:r>
      <w:r w:rsidRPr="009D21F2">
        <w:fldChar w:fldCharType="end"/>
      </w:r>
    </w:p>
    <w:p w14:paraId="6A8A869B" w14:textId="77777777" w:rsidR="00B95C30" w:rsidRPr="00133107" w:rsidRDefault="00B95C30" w:rsidP="00B95C30">
      <w:pPr>
        <w:jc w:val="both"/>
        <w:rPr>
          <w:rFonts w:ascii="Arial" w:hAnsi="Arial" w:cs="Arial"/>
          <w:b/>
          <w:color w:val="000000" w:themeColor="text1"/>
          <w:sz w:val="22"/>
          <w:lang w:val="es-ES_tradnl"/>
        </w:rPr>
      </w:pPr>
    </w:p>
    <w:p w14:paraId="5F5AE9EF" w14:textId="1F4F15D9" w:rsidR="00B95C30" w:rsidRPr="00133107" w:rsidRDefault="00B95C30" w:rsidP="00B95C30">
      <w:pPr>
        <w:jc w:val="both"/>
        <w:rPr>
          <w:rFonts w:ascii="Arial" w:eastAsia="Calibri" w:hAnsi="Arial" w:cs="Arial"/>
          <w:color w:val="000000" w:themeColor="text1"/>
          <w:sz w:val="22"/>
          <w:lang w:val="es-ES_tradnl"/>
        </w:rPr>
      </w:pPr>
      <w:r w:rsidRPr="00133107">
        <w:rPr>
          <w:rFonts w:ascii="Arial" w:eastAsia="Calibri" w:hAnsi="Arial" w:cs="Arial"/>
          <w:color w:val="000000" w:themeColor="text1"/>
          <w:sz w:val="22"/>
          <w:lang w:val="es-ES_tradnl"/>
        </w:rPr>
        <w:t>Señor</w:t>
      </w:r>
      <w:r w:rsidR="009B707D" w:rsidRPr="00133107">
        <w:rPr>
          <w:rFonts w:ascii="Arial" w:eastAsia="Calibri" w:hAnsi="Arial" w:cs="Arial"/>
          <w:color w:val="000000" w:themeColor="text1"/>
          <w:sz w:val="22"/>
          <w:lang w:val="es-ES_tradnl"/>
        </w:rPr>
        <w:t>a</w:t>
      </w:r>
    </w:p>
    <w:p w14:paraId="3DCD58CE" w14:textId="6F87931A" w:rsidR="00B95C30" w:rsidRPr="00133107" w:rsidRDefault="009B707D" w:rsidP="00B95C30">
      <w:pPr>
        <w:jc w:val="both"/>
        <w:rPr>
          <w:rFonts w:ascii="Arial" w:eastAsia="Calibri" w:hAnsi="Arial" w:cs="Arial"/>
          <w:b/>
          <w:color w:val="000000" w:themeColor="text1"/>
          <w:sz w:val="22"/>
          <w:lang w:val="es-ES_tradnl"/>
        </w:rPr>
      </w:pPr>
      <w:r w:rsidRPr="00133107">
        <w:rPr>
          <w:rFonts w:ascii="Arial" w:eastAsia="Calibri" w:hAnsi="Arial" w:cs="Arial"/>
          <w:b/>
          <w:color w:val="000000" w:themeColor="text1"/>
          <w:sz w:val="22"/>
          <w:lang w:val="es-ES_tradnl"/>
        </w:rPr>
        <w:t>Mónica Perdomo Ayala</w:t>
      </w:r>
    </w:p>
    <w:p w14:paraId="09D4AEA8" w14:textId="7796E516" w:rsidR="00B95C30" w:rsidRPr="00133107" w:rsidRDefault="009B707D" w:rsidP="00B95C30">
      <w:pPr>
        <w:jc w:val="both"/>
        <w:rPr>
          <w:rFonts w:ascii="Arial" w:eastAsia="Calibri" w:hAnsi="Arial" w:cs="Arial"/>
          <w:color w:val="000000" w:themeColor="text1"/>
          <w:sz w:val="22"/>
          <w:lang w:val="es-ES_tradnl"/>
        </w:rPr>
      </w:pPr>
      <w:r w:rsidRPr="00133107">
        <w:rPr>
          <w:rFonts w:ascii="Arial" w:eastAsia="Calibri" w:hAnsi="Arial" w:cs="Arial"/>
          <w:color w:val="000000" w:themeColor="text1"/>
          <w:sz w:val="22"/>
          <w:lang w:val="es-ES_tradnl"/>
        </w:rPr>
        <w:t>Tuluá, Valle</w:t>
      </w:r>
    </w:p>
    <w:p w14:paraId="3F3D1203" w14:textId="77777777" w:rsidR="00B95C30" w:rsidRPr="00133107" w:rsidRDefault="00B95C30" w:rsidP="00B95C30">
      <w:pPr>
        <w:jc w:val="both"/>
        <w:rPr>
          <w:rFonts w:ascii="Arial" w:eastAsia="Calibri" w:hAnsi="Arial" w:cs="Arial"/>
          <w:color w:val="000000" w:themeColor="text1"/>
          <w:sz w:val="22"/>
          <w:lang w:val="es-ES_tradnl"/>
        </w:rPr>
      </w:pPr>
    </w:p>
    <w:p w14:paraId="24E8D2A9" w14:textId="77777777" w:rsidR="00B95C30" w:rsidRPr="00133107" w:rsidRDefault="00B95C30" w:rsidP="00B95C30">
      <w:pPr>
        <w:jc w:val="both"/>
        <w:rPr>
          <w:rFonts w:ascii="Arial" w:eastAsia="Calibri" w:hAnsi="Arial" w:cs="Arial"/>
          <w:color w:val="000000" w:themeColor="text1"/>
          <w:sz w:val="22"/>
          <w:lang w:val="es-ES_tradnl"/>
        </w:rPr>
      </w:pPr>
    </w:p>
    <w:p w14:paraId="12E66182" w14:textId="60B27A08" w:rsidR="00B95C30" w:rsidRPr="00133107" w:rsidRDefault="00B95C30" w:rsidP="00B95C30">
      <w:pPr>
        <w:jc w:val="center"/>
        <w:rPr>
          <w:rFonts w:ascii="Arial" w:eastAsia="Calibri" w:hAnsi="Arial" w:cs="Arial"/>
          <w:b/>
          <w:bCs/>
          <w:color w:val="000000" w:themeColor="text1"/>
          <w:sz w:val="22"/>
          <w:lang w:val="es-ES_tradnl"/>
        </w:rPr>
      </w:pPr>
      <w:r w:rsidRPr="00133107">
        <w:rPr>
          <w:rFonts w:ascii="Arial" w:eastAsia="Calibri" w:hAnsi="Arial" w:cs="Arial"/>
          <w:b/>
          <w:bCs/>
          <w:color w:val="000000" w:themeColor="text1"/>
          <w:sz w:val="22"/>
          <w:lang w:val="es-ES_tradnl"/>
        </w:rPr>
        <w:t xml:space="preserve">Concepto C ‒ </w:t>
      </w:r>
      <w:r w:rsidR="00AE3DC0" w:rsidRPr="00133107">
        <w:rPr>
          <w:rFonts w:ascii="Arial" w:eastAsia="Calibri" w:hAnsi="Arial" w:cs="Arial"/>
          <w:b/>
          <w:bCs/>
          <w:color w:val="000000" w:themeColor="text1"/>
          <w:sz w:val="22"/>
          <w:lang w:val="es-ES_tradnl"/>
        </w:rPr>
        <w:t>133</w:t>
      </w:r>
      <w:r w:rsidRPr="00133107">
        <w:rPr>
          <w:rFonts w:ascii="Arial" w:eastAsia="Calibri" w:hAnsi="Arial" w:cs="Arial"/>
          <w:b/>
          <w:bCs/>
          <w:color w:val="000000" w:themeColor="text1"/>
          <w:sz w:val="22"/>
          <w:lang w:val="es-ES_tradnl"/>
        </w:rPr>
        <w:t xml:space="preserve"> de 202</w:t>
      </w:r>
      <w:r w:rsidR="00C56976" w:rsidRPr="00133107">
        <w:rPr>
          <w:rFonts w:ascii="Arial" w:eastAsia="Calibri" w:hAnsi="Arial" w:cs="Arial"/>
          <w:b/>
          <w:bCs/>
          <w:color w:val="000000" w:themeColor="text1"/>
          <w:sz w:val="22"/>
          <w:lang w:val="es-ES_tradnl"/>
        </w:rPr>
        <w:t>1</w:t>
      </w:r>
    </w:p>
    <w:p w14:paraId="2B376FFA" w14:textId="77777777" w:rsidR="00B95C30" w:rsidRPr="00133107" w:rsidRDefault="00B95C30" w:rsidP="00B95C30">
      <w:pPr>
        <w:jc w:val="both"/>
        <w:rPr>
          <w:rFonts w:ascii="Arial" w:eastAsia="Calibri" w:hAnsi="Arial" w:cs="Arial"/>
          <w:color w:val="000000" w:themeColor="text1"/>
          <w:sz w:val="22"/>
          <w:lang w:val="es-ES_tradnl"/>
        </w:rPr>
      </w:pPr>
    </w:p>
    <w:p w14:paraId="08CF82B2" w14:textId="77777777" w:rsidR="00B95C30" w:rsidRPr="00133107" w:rsidRDefault="00B95C30" w:rsidP="00B95C30">
      <w:pPr>
        <w:jc w:val="both"/>
        <w:rPr>
          <w:rFonts w:ascii="Arial" w:eastAsia="Calibri" w:hAnsi="Arial" w:cs="Arial"/>
          <w:color w:val="000000" w:themeColor="text1"/>
          <w:sz w:val="22"/>
          <w:lang w:val="es-ES_tradnl"/>
        </w:rPr>
      </w:pPr>
    </w:p>
    <w:p w14:paraId="1BD594F9" w14:textId="77777777" w:rsidR="00B95C30" w:rsidRPr="0013310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133107" w14:paraId="19DFC051" w14:textId="77777777" w:rsidTr="002442D4">
        <w:tc>
          <w:tcPr>
            <w:tcW w:w="2689" w:type="dxa"/>
          </w:tcPr>
          <w:p w14:paraId="6BC0D1AC" w14:textId="77777777" w:rsidR="00B95C30" w:rsidRPr="00133107" w:rsidRDefault="00B95C30" w:rsidP="002442D4">
            <w:pPr>
              <w:jc w:val="both"/>
              <w:rPr>
                <w:rFonts w:ascii="Arial" w:eastAsia="Calibri" w:hAnsi="Arial" w:cs="Arial"/>
                <w:color w:val="000000" w:themeColor="text1"/>
                <w:sz w:val="22"/>
                <w:lang w:val="es-ES_tradnl"/>
              </w:rPr>
            </w:pPr>
            <w:r w:rsidRPr="00133107">
              <w:rPr>
                <w:rFonts w:ascii="Arial" w:eastAsia="Calibri" w:hAnsi="Arial" w:cs="Arial"/>
                <w:b/>
                <w:color w:val="000000" w:themeColor="text1"/>
                <w:sz w:val="22"/>
                <w:lang w:val="es-ES_tradnl"/>
              </w:rPr>
              <w:t>Temas:</w:t>
            </w:r>
            <w:r w:rsidRPr="00133107">
              <w:rPr>
                <w:rFonts w:ascii="Arial" w:eastAsia="Calibri" w:hAnsi="Arial" w:cs="Arial"/>
                <w:color w:val="000000" w:themeColor="text1"/>
                <w:sz w:val="22"/>
                <w:lang w:val="es-ES_tradnl"/>
              </w:rPr>
              <w:t xml:space="preserve">                                      </w:t>
            </w:r>
          </w:p>
        </w:tc>
        <w:tc>
          <w:tcPr>
            <w:tcW w:w="6237" w:type="dxa"/>
          </w:tcPr>
          <w:p w14:paraId="5F389CAF" w14:textId="480B29D5" w:rsidR="00B95C30" w:rsidRPr="00133107" w:rsidRDefault="005D7E2D" w:rsidP="0038512F">
            <w:pPr>
              <w:pStyle w:val="Sinespaciado"/>
              <w:jc w:val="both"/>
              <w:rPr>
                <w:rFonts w:ascii="Arial" w:hAnsi="Arial" w:cs="Arial"/>
                <w:bCs/>
                <w:sz w:val="22"/>
                <w:lang w:val="es-ES_tradnl"/>
              </w:rPr>
            </w:pPr>
            <w:r w:rsidRPr="00133107">
              <w:rPr>
                <w:rFonts w:ascii="Arial" w:eastAsia="Calibri" w:hAnsi="Arial" w:cs="Arial"/>
                <w:sz w:val="22"/>
                <w:lang w:val="es-ES_tradnl"/>
              </w:rPr>
              <w:t>EXPERIENCIA – Concepto – Requisito habilitante</w:t>
            </w:r>
            <w:r w:rsidR="002E7F03" w:rsidRPr="00133107">
              <w:rPr>
                <w:rFonts w:ascii="Arial" w:eastAsia="Calibri" w:hAnsi="Arial" w:cs="Arial"/>
                <w:sz w:val="22"/>
                <w:lang w:val="es-ES_tradnl"/>
              </w:rPr>
              <w:t xml:space="preserve"> /</w:t>
            </w:r>
            <w:r w:rsidRPr="00133107">
              <w:rPr>
                <w:rFonts w:ascii="Arial" w:eastAsia="Calibri" w:hAnsi="Arial" w:cs="Arial"/>
                <w:sz w:val="22"/>
                <w:lang w:val="es-ES_tradnl"/>
              </w:rPr>
              <w:t xml:space="preserve"> RUP – Definición – Características / EMPRESAS INDUSTRIALES Y COMERCIALES DEL ESTADO – RUP – Obligados – Contratistas / EMPRESAS INDUSTRIALES Y COMERCIALES DEL ESTADO – RUP – Contratantes – Eximidas / EMPRESAS INDUSTRIALES Y COMERCIALES DEL ESTADO – RUP – Contratistas – Licitación pública</w:t>
            </w:r>
            <w:r w:rsidR="002E7F03" w:rsidRPr="00133107">
              <w:rPr>
                <w:rFonts w:ascii="Arial" w:eastAsia="Calibri" w:hAnsi="Arial" w:cs="Arial"/>
                <w:sz w:val="22"/>
                <w:lang w:val="es-ES_tradnl"/>
              </w:rPr>
              <w:t>.</w:t>
            </w:r>
          </w:p>
        </w:tc>
      </w:tr>
      <w:tr w:rsidR="00B95C30" w:rsidRPr="00133107" w14:paraId="27CD52AB" w14:textId="77777777" w:rsidTr="002442D4">
        <w:tc>
          <w:tcPr>
            <w:tcW w:w="2689" w:type="dxa"/>
          </w:tcPr>
          <w:p w14:paraId="37E195A1" w14:textId="4C368209" w:rsidR="00B95C30" w:rsidRPr="00133107" w:rsidRDefault="00B95C30" w:rsidP="002442D4">
            <w:pPr>
              <w:spacing w:before="120"/>
              <w:jc w:val="both"/>
              <w:rPr>
                <w:rFonts w:ascii="Arial" w:eastAsia="Calibri" w:hAnsi="Arial" w:cs="Arial"/>
                <w:b/>
                <w:color w:val="000000" w:themeColor="text1"/>
                <w:sz w:val="22"/>
                <w:lang w:val="es-ES_tradnl"/>
              </w:rPr>
            </w:pPr>
            <w:r w:rsidRPr="00133107">
              <w:rPr>
                <w:rFonts w:ascii="Arial" w:eastAsia="Calibri" w:hAnsi="Arial" w:cs="Arial"/>
                <w:b/>
                <w:color w:val="000000" w:themeColor="text1"/>
                <w:sz w:val="22"/>
                <w:lang w:val="es-ES_tradnl"/>
              </w:rPr>
              <w:t>Radicación:</w:t>
            </w:r>
            <w:r w:rsidRPr="00133107">
              <w:rPr>
                <w:rFonts w:ascii="Arial" w:eastAsia="Calibri" w:hAnsi="Arial" w:cs="Arial"/>
                <w:color w:val="000000" w:themeColor="text1"/>
                <w:sz w:val="22"/>
                <w:lang w:val="es-ES_tradnl"/>
              </w:rPr>
              <w:t xml:space="preserve">                              </w:t>
            </w:r>
          </w:p>
        </w:tc>
        <w:tc>
          <w:tcPr>
            <w:tcW w:w="6237" w:type="dxa"/>
          </w:tcPr>
          <w:p w14:paraId="64360FC9" w14:textId="58A1A527" w:rsidR="00B95C30" w:rsidRPr="00133107" w:rsidRDefault="00B95C30" w:rsidP="002442D4">
            <w:pPr>
              <w:spacing w:before="120"/>
              <w:jc w:val="both"/>
              <w:rPr>
                <w:rFonts w:ascii="Arial" w:eastAsia="Calibri" w:hAnsi="Arial" w:cs="Arial"/>
                <w:color w:val="000000" w:themeColor="text1"/>
                <w:sz w:val="22"/>
                <w:lang w:val="es-ES_tradnl"/>
              </w:rPr>
            </w:pPr>
            <w:r w:rsidRPr="00133107">
              <w:rPr>
                <w:rFonts w:ascii="Arial" w:eastAsia="Calibri" w:hAnsi="Arial" w:cs="Arial"/>
                <w:color w:val="000000" w:themeColor="text1"/>
                <w:sz w:val="22"/>
                <w:lang w:val="es-ES_tradnl"/>
              </w:rPr>
              <w:t xml:space="preserve">Respuesta a consulta # </w:t>
            </w:r>
            <w:r w:rsidR="00923534" w:rsidRPr="00133107">
              <w:rPr>
                <w:rFonts w:ascii="Arial" w:eastAsia="Calibri" w:hAnsi="Arial" w:cs="Arial"/>
                <w:color w:val="000000" w:themeColor="text1"/>
                <w:sz w:val="22"/>
                <w:lang w:val="es-ES_tradnl"/>
              </w:rPr>
              <w:t>P20210222001445</w:t>
            </w:r>
          </w:p>
          <w:p w14:paraId="09088B1B" w14:textId="77777777" w:rsidR="00B95C30" w:rsidRPr="00133107" w:rsidRDefault="00B95C30" w:rsidP="002442D4">
            <w:pPr>
              <w:spacing w:before="120"/>
              <w:jc w:val="both"/>
              <w:rPr>
                <w:rFonts w:ascii="Arial" w:eastAsia="Calibri" w:hAnsi="Arial" w:cs="Arial"/>
                <w:color w:val="000000" w:themeColor="text1"/>
                <w:sz w:val="22"/>
                <w:lang w:val="es-ES_tradnl"/>
              </w:rPr>
            </w:pPr>
            <w:r w:rsidRPr="00133107">
              <w:rPr>
                <w:rFonts w:ascii="Arial" w:eastAsia="Calibri" w:hAnsi="Arial" w:cs="Arial"/>
                <w:color w:val="000000" w:themeColor="text1"/>
                <w:sz w:val="22"/>
                <w:lang w:val="es-ES_tradnl"/>
              </w:rPr>
              <w:t xml:space="preserve"> </w:t>
            </w:r>
          </w:p>
        </w:tc>
      </w:tr>
    </w:tbl>
    <w:p w14:paraId="1CF4AEA0" w14:textId="0DF29EC9" w:rsidR="003C3339" w:rsidRPr="00133107" w:rsidRDefault="003C3339" w:rsidP="003C3339">
      <w:pPr>
        <w:jc w:val="both"/>
        <w:rPr>
          <w:rFonts w:ascii="Arial" w:eastAsia="Calibri" w:hAnsi="Arial" w:cs="Arial"/>
          <w:color w:val="000000" w:themeColor="text1"/>
          <w:sz w:val="22"/>
          <w:lang w:val="es-ES_tradnl"/>
        </w:rPr>
      </w:pPr>
      <w:r w:rsidRPr="00133107">
        <w:rPr>
          <w:rFonts w:ascii="Arial" w:eastAsia="Calibri" w:hAnsi="Arial" w:cs="Arial"/>
          <w:color w:val="000000" w:themeColor="text1"/>
          <w:sz w:val="22"/>
          <w:lang w:val="es-ES_tradnl"/>
        </w:rPr>
        <w:t>Estimad</w:t>
      </w:r>
      <w:r w:rsidR="003C2546" w:rsidRPr="00133107">
        <w:rPr>
          <w:rFonts w:ascii="Arial" w:eastAsia="Calibri" w:hAnsi="Arial" w:cs="Arial"/>
          <w:color w:val="000000" w:themeColor="text1"/>
          <w:sz w:val="22"/>
          <w:lang w:val="es-ES_tradnl"/>
        </w:rPr>
        <w:t>a</w:t>
      </w:r>
      <w:r w:rsidRPr="00133107">
        <w:rPr>
          <w:rFonts w:ascii="Arial" w:eastAsia="Calibri" w:hAnsi="Arial" w:cs="Arial"/>
          <w:color w:val="000000" w:themeColor="text1"/>
          <w:sz w:val="22"/>
          <w:lang w:val="es-ES_tradnl"/>
        </w:rPr>
        <w:t xml:space="preserve"> </w:t>
      </w:r>
      <w:r w:rsidR="00677E9C" w:rsidRPr="00133107">
        <w:rPr>
          <w:rFonts w:ascii="Arial" w:eastAsia="Calibri" w:hAnsi="Arial" w:cs="Arial"/>
          <w:color w:val="000000" w:themeColor="text1"/>
          <w:sz w:val="22"/>
          <w:lang w:val="es-ES_tradnl"/>
        </w:rPr>
        <w:t>señor</w:t>
      </w:r>
      <w:r w:rsidR="003C2546" w:rsidRPr="00133107">
        <w:rPr>
          <w:rFonts w:ascii="Arial" w:eastAsia="Calibri" w:hAnsi="Arial" w:cs="Arial"/>
          <w:color w:val="000000" w:themeColor="text1"/>
          <w:sz w:val="22"/>
          <w:lang w:val="es-ES_tradnl"/>
        </w:rPr>
        <w:t>a</w:t>
      </w:r>
      <w:r w:rsidR="00677E9C" w:rsidRPr="00133107">
        <w:rPr>
          <w:rFonts w:ascii="Arial" w:eastAsia="Calibri" w:hAnsi="Arial" w:cs="Arial"/>
          <w:color w:val="000000" w:themeColor="text1"/>
          <w:sz w:val="22"/>
          <w:lang w:val="es-ES_tradnl"/>
        </w:rPr>
        <w:t xml:space="preserve"> </w:t>
      </w:r>
      <w:r w:rsidR="003C2546" w:rsidRPr="00133107">
        <w:rPr>
          <w:rFonts w:ascii="Arial" w:eastAsia="Calibri" w:hAnsi="Arial" w:cs="Arial"/>
          <w:color w:val="000000" w:themeColor="text1"/>
          <w:sz w:val="22"/>
          <w:lang w:val="es-ES_tradnl"/>
        </w:rPr>
        <w:t>Perdomo</w:t>
      </w:r>
      <w:r w:rsidRPr="00133107">
        <w:rPr>
          <w:rFonts w:ascii="Arial" w:eastAsia="Calibri" w:hAnsi="Arial" w:cs="Arial"/>
          <w:color w:val="000000" w:themeColor="text1"/>
          <w:sz w:val="22"/>
          <w:lang w:val="es-ES_tradnl"/>
        </w:rPr>
        <w:t>:</w:t>
      </w:r>
    </w:p>
    <w:p w14:paraId="1EAE5543" w14:textId="77777777" w:rsidR="00DD5B04" w:rsidRPr="00133107" w:rsidRDefault="00DD5B04" w:rsidP="00DF76A2">
      <w:pPr>
        <w:jc w:val="both"/>
        <w:rPr>
          <w:rFonts w:ascii="Arial" w:eastAsia="Calibri" w:hAnsi="Arial" w:cs="Arial"/>
          <w:color w:val="000000" w:themeColor="text1"/>
          <w:sz w:val="22"/>
          <w:lang w:val="es-ES_tradnl"/>
        </w:rPr>
      </w:pPr>
    </w:p>
    <w:p w14:paraId="2109B2D3" w14:textId="161292C9" w:rsidR="00DD5B04" w:rsidRPr="00133107" w:rsidRDefault="00DD5B04" w:rsidP="00DF76A2">
      <w:pPr>
        <w:spacing w:line="276" w:lineRule="auto"/>
        <w:jc w:val="both"/>
        <w:rPr>
          <w:rFonts w:ascii="Arial" w:eastAsia="Calibri" w:hAnsi="Arial" w:cs="Arial"/>
          <w:color w:val="000000" w:themeColor="text1"/>
          <w:sz w:val="22"/>
          <w:lang w:val="es-ES_tradnl"/>
        </w:rPr>
      </w:pPr>
      <w:r w:rsidRPr="00133107">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133107">
        <w:rPr>
          <w:rFonts w:ascii="Arial" w:eastAsia="Calibri" w:hAnsi="Arial" w:cs="Arial"/>
          <w:color w:val="000000" w:themeColor="text1"/>
          <w:sz w:val="22"/>
          <w:lang w:val="es-ES_tradnl"/>
        </w:rPr>
        <w:t xml:space="preserve"> </w:t>
      </w:r>
      <w:r w:rsidRPr="00133107">
        <w:rPr>
          <w:rFonts w:ascii="Arial" w:eastAsia="Calibri" w:hAnsi="Arial" w:cs="Arial"/>
          <w:color w:val="000000" w:themeColor="text1"/>
          <w:sz w:val="22"/>
          <w:lang w:val="es-ES_tradnl"/>
        </w:rPr>
        <w:t xml:space="preserve">responde su consulta del </w:t>
      </w:r>
      <w:r w:rsidR="0006533E" w:rsidRPr="00133107">
        <w:rPr>
          <w:rFonts w:ascii="Arial" w:eastAsia="Calibri" w:hAnsi="Arial" w:cs="Arial"/>
          <w:color w:val="000000" w:themeColor="text1"/>
          <w:sz w:val="22"/>
          <w:lang w:val="es-ES_tradnl"/>
        </w:rPr>
        <w:t>22</w:t>
      </w:r>
      <w:r w:rsidR="00FD4AF3" w:rsidRPr="00133107">
        <w:rPr>
          <w:rFonts w:ascii="Arial" w:eastAsia="Calibri" w:hAnsi="Arial" w:cs="Arial"/>
          <w:color w:val="000000" w:themeColor="text1"/>
          <w:sz w:val="22"/>
          <w:lang w:val="es-ES_tradnl"/>
        </w:rPr>
        <w:t xml:space="preserve"> de </w:t>
      </w:r>
      <w:r w:rsidR="004673A8" w:rsidRPr="00133107">
        <w:rPr>
          <w:rFonts w:ascii="Arial" w:eastAsia="Calibri" w:hAnsi="Arial" w:cs="Arial"/>
          <w:color w:val="000000" w:themeColor="text1"/>
          <w:sz w:val="22"/>
          <w:lang w:val="es-ES_tradnl"/>
        </w:rPr>
        <w:t>febrero</w:t>
      </w:r>
      <w:r w:rsidRPr="00133107">
        <w:rPr>
          <w:rFonts w:ascii="Arial" w:eastAsia="Calibri" w:hAnsi="Arial" w:cs="Arial"/>
          <w:color w:val="000000" w:themeColor="text1"/>
          <w:sz w:val="22"/>
          <w:lang w:val="es-ES_tradnl"/>
        </w:rPr>
        <w:t xml:space="preserve"> del</w:t>
      </w:r>
      <w:r w:rsidR="007E74BF" w:rsidRPr="00133107">
        <w:rPr>
          <w:rFonts w:ascii="Arial" w:eastAsia="Calibri" w:hAnsi="Arial" w:cs="Arial"/>
          <w:color w:val="000000" w:themeColor="text1"/>
          <w:sz w:val="22"/>
          <w:lang w:val="es-ES_tradnl"/>
        </w:rPr>
        <w:t xml:space="preserve"> </w:t>
      </w:r>
      <w:r w:rsidRPr="00133107">
        <w:rPr>
          <w:rFonts w:ascii="Arial" w:eastAsia="Calibri" w:hAnsi="Arial" w:cs="Arial"/>
          <w:color w:val="000000" w:themeColor="text1"/>
          <w:sz w:val="22"/>
          <w:lang w:val="es-ES_tradnl"/>
        </w:rPr>
        <w:t>202</w:t>
      </w:r>
      <w:r w:rsidR="004673A8" w:rsidRPr="00133107">
        <w:rPr>
          <w:rFonts w:ascii="Arial" w:eastAsia="Calibri" w:hAnsi="Arial" w:cs="Arial"/>
          <w:color w:val="000000" w:themeColor="text1"/>
          <w:sz w:val="22"/>
          <w:lang w:val="es-ES_tradnl"/>
        </w:rPr>
        <w:t>1</w:t>
      </w:r>
      <w:r w:rsidR="008C3C57" w:rsidRPr="00133107">
        <w:rPr>
          <w:rFonts w:ascii="Arial" w:eastAsia="Calibri" w:hAnsi="Arial" w:cs="Arial"/>
          <w:color w:val="000000" w:themeColor="text1"/>
          <w:sz w:val="22"/>
          <w:lang w:val="es-ES_tradnl"/>
        </w:rPr>
        <w:t>.</w:t>
      </w:r>
    </w:p>
    <w:p w14:paraId="0C1E0712" w14:textId="77777777" w:rsidR="00DD5B04" w:rsidRPr="0013310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13310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33107">
        <w:rPr>
          <w:rFonts w:ascii="Arial" w:eastAsia="Calibri" w:hAnsi="Arial" w:cs="Arial"/>
          <w:b/>
          <w:color w:val="000000" w:themeColor="text1"/>
          <w:sz w:val="22"/>
          <w:lang w:val="es-ES_tradnl"/>
        </w:rPr>
        <w:t xml:space="preserve">Problema planteado </w:t>
      </w:r>
    </w:p>
    <w:p w14:paraId="224B43D3" w14:textId="77777777" w:rsidR="00DD5B04" w:rsidRPr="0013310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133107" w:rsidRDefault="00DD5B04" w:rsidP="0099583D">
      <w:pPr>
        <w:spacing w:line="276" w:lineRule="auto"/>
        <w:jc w:val="both"/>
        <w:rPr>
          <w:rFonts w:ascii="Arial" w:hAnsi="Arial" w:cs="Arial"/>
          <w:color w:val="000000" w:themeColor="text1"/>
          <w:sz w:val="22"/>
          <w:lang w:val="es-ES_tradnl"/>
        </w:rPr>
      </w:pPr>
      <w:r w:rsidRPr="00133107">
        <w:rPr>
          <w:rFonts w:ascii="Arial" w:hAnsi="Arial" w:cs="Arial"/>
          <w:color w:val="000000" w:themeColor="text1"/>
          <w:sz w:val="22"/>
          <w:lang w:val="es-ES_tradnl"/>
        </w:rPr>
        <w:t xml:space="preserve">Usted </w:t>
      </w:r>
      <w:r w:rsidR="00B422C0" w:rsidRPr="00133107">
        <w:rPr>
          <w:rFonts w:ascii="Arial" w:hAnsi="Arial" w:cs="Arial"/>
          <w:color w:val="000000" w:themeColor="text1"/>
          <w:sz w:val="22"/>
          <w:lang w:val="es-ES_tradnl"/>
        </w:rPr>
        <w:t>formula</w:t>
      </w:r>
      <w:r w:rsidR="006D46A3" w:rsidRPr="00133107">
        <w:rPr>
          <w:rFonts w:ascii="Arial" w:hAnsi="Arial" w:cs="Arial"/>
          <w:color w:val="000000" w:themeColor="text1"/>
          <w:sz w:val="22"/>
          <w:lang w:val="es-ES_tradnl"/>
        </w:rPr>
        <w:t xml:space="preserve"> la siguiente </w:t>
      </w:r>
      <w:r w:rsidR="00B46915" w:rsidRPr="00133107">
        <w:rPr>
          <w:rFonts w:ascii="Arial" w:hAnsi="Arial" w:cs="Arial"/>
          <w:color w:val="000000" w:themeColor="text1"/>
          <w:sz w:val="22"/>
          <w:lang w:val="es-ES_tradnl"/>
        </w:rPr>
        <w:t>consulta</w:t>
      </w:r>
      <w:r w:rsidR="000314BD" w:rsidRPr="00133107">
        <w:rPr>
          <w:rFonts w:ascii="Arial" w:hAnsi="Arial" w:cs="Arial"/>
          <w:color w:val="000000" w:themeColor="text1"/>
          <w:sz w:val="22"/>
          <w:lang w:val="es-ES_tradnl"/>
        </w:rPr>
        <w:t>:</w:t>
      </w:r>
      <w:r w:rsidR="007E18DF" w:rsidRPr="00133107">
        <w:rPr>
          <w:rFonts w:ascii="Arial" w:hAnsi="Arial" w:cs="Arial"/>
          <w:color w:val="000000" w:themeColor="text1"/>
          <w:sz w:val="22"/>
          <w:lang w:val="es-ES_tradnl"/>
        </w:rPr>
        <w:t xml:space="preserve"> </w:t>
      </w:r>
    </w:p>
    <w:p w14:paraId="559EE20C" w14:textId="77777777" w:rsidR="00443B55" w:rsidRPr="00133107" w:rsidRDefault="00443B55" w:rsidP="0099583D">
      <w:pPr>
        <w:spacing w:line="276" w:lineRule="auto"/>
        <w:jc w:val="both"/>
        <w:rPr>
          <w:rFonts w:ascii="Arial" w:hAnsi="Arial" w:cs="Arial"/>
          <w:color w:val="000000" w:themeColor="text1"/>
          <w:sz w:val="22"/>
          <w:lang w:val="es-ES_tradnl"/>
        </w:rPr>
      </w:pPr>
    </w:p>
    <w:p w14:paraId="7A239EB1" w14:textId="1A2011F2" w:rsidR="007C34A9" w:rsidRPr="00133107" w:rsidRDefault="003C2546" w:rsidP="0050703E">
      <w:pPr>
        <w:ind w:left="709" w:right="709"/>
        <w:jc w:val="both"/>
        <w:rPr>
          <w:rFonts w:ascii="Arial" w:hAnsi="Arial" w:cs="Arial"/>
          <w:color w:val="000000" w:themeColor="text1"/>
          <w:sz w:val="21"/>
          <w:szCs w:val="21"/>
          <w:lang w:val="es-ES_tradnl"/>
        </w:rPr>
      </w:pPr>
      <w:r w:rsidRPr="00133107">
        <w:rPr>
          <w:rFonts w:ascii="Arial" w:hAnsi="Arial" w:cs="Arial"/>
          <w:color w:val="000000" w:themeColor="text1"/>
          <w:sz w:val="21"/>
          <w:szCs w:val="21"/>
          <w:lang w:val="es-ES_tradnl"/>
        </w:rPr>
        <w:t>«Requiero por favor saber si las Empresas Industriales y Comerciales del Estado EICE pueden o están obligadas a tener registro único de proponentes para participar en licitaciones con el estado, teniendo en cuenta que pueden competir con el sector privado</w:t>
      </w:r>
      <w:r w:rsidR="0050703E" w:rsidRPr="00133107">
        <w:rPr>
          <w:rFonts w:ascii="Arial" w:hAnsi="Arial" w:cs="Arial"/>
          <w:color w:val="000000" w:themeColor="text1"/>
          <w:sz w:val="21"/>
          <w:szCs w:val="21"/>
          <w:lang w:val="es-ES_tradnl"/>
        </w:rPr>
        <w:t>».</w:t>
      </w:r>
    </w:p>
    <w:p w14:paraId="1D0C9BCC" w14:textId="77777777" w:rsidR="0050703E" w:rsidRPr="00133107" w:rsidRDefault="0050703E" w:rsidP="0050703E">
      <w:pPr>
        <w:ind w:left="709" w:right="709"/>
        <w:jc w:val="both"/>
        <w:rPr>
          <w:rFonts w:ascii="Arial" w:hAnsi="Arial" w:cs="Arial"/>
          <w:color w:val="000000" w:themeColor="text1"/>
          <w:sz w:val="22"/>
          <w:lang w:val="es-ES_tradnl"/>
        </w:rPr>
      </w:pPr>
    </w:p>
    <w:p w14:paraId="124D2DCA" w14:textId="77777777" w:rsidR="00DD5B04" w:rsidRPr="0013310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133107">
        <w:rPr>
          <w:rFonts w:ascii="Arial" w:eastAsia="Calibri" w:hAnsi="Arial" w:cs="Arial"/>
          <w:b/>
          <w:color w:val="000000" w:themeColor="text1"/>
          <w:sz w:val="22"/>
          <w:lang w:val="es-ES_tradnl"/>
        </w:rPr>
        <w:t>Consideraciones</w:t>
      </w:r>
    </w:p>
    <w:p w14:paraId="7D050D2E" w14:textId="77777777" w:rsidR="00435703" w:rsidRPr="00133107" w:rsidRDefault="00435703" w:rsidP="00DF76A2">
      <w:pPr>
        <w:spacing w:line="276" w:lineRule="auto"/>
        <w:jc w:val="both"/>
        <w:rPr>
          <w:rFonts w:ascii="Arial" w:eastAsia="Calibri" w:hAnsi="Arial" w:cs="Arial"/>
          <w:color w:val="000000" w:themeColor="text1"/>
          <w:sz w:val="22"/>
          <w:szCs w:val="22"/>
          <w:lang w:val="es-ES_tradnl"/>
        </w:rPr>
      </w:pPr>
    </w:p>
    <w:p w14:paraId="5EDF0199" w14:textId="07D66904" w:rsidR="00C92DD4" w:rsidRPr="00133107" w:rsidRDefault="00D71A81" w:rsidP="00C92DD4">
      <w:pPr>
        <w:spacing w:line="276" w:lineRule="auto"/>
        <w:jc w:val="both"/>
        <w:rPr>
          <w:rFonts w:ascii="Arial" w:hAnsi="Arial" w:cs="Arial"/>
          <w:sz w:val="22"/>
          <w:lang w:val="es-ES_tradnl"/>
        </w:rPr>
      </w:pPr>
      <w:r w:rsidRPr="00133107">
        <w:rPr>
          <w:rFonts w:ascii="Arial" w:hAnsi="Arial" w:cs="Arial"/>
          <w:sz w:val="22"/>
          <w:lang w:val="es-ES_tradnl"/>
        </w:rPr>
        <w:t>Para resolver su consulta</w:t>
      </w:r>
      <w:r w:rsidR="002D3552" w:rsidRPr="00133107">
        <w:rPr>
          <w:rFonts w:ascii="Arial" w:hAnsi="Arial" w:cs="Arial"/>
          <w:sz w:val="22"/>
          <w:lang w:val="es-ES_tradnl"/>
        </w:rPr>
        <w:t xml:space="preserve">, </w:t>
      </w:r>
      <w:r w:rsidR="00E368BD" w:rsidRPr="00133107">
        <w:rPr>
          <w:rFonts w:ascii="Arial" w:hAnsi="Arial" w:cs="Arial"/>
          <w:sz w:val="22"/>
          <w:lang w:val="es-ES_tradnl"/>
        </w:rPr>
        <w:t>se analizarán los siguientes temas: i)</w:t>
      </w:r>
      <w:r w:rsidR="003B0A10" w:rsidRPr="00133107">
        <w:rPr>
          <w:rFonts w:ascii="Arial" w:hAnsi="Arial" w:cs="Arial"/>
          <w:sz w:val="22"/>
          <w:lang w:val="es-ES_tradnl"/>
        </w:rPr>
        <w:t xml:space="preserve"> comentarios generales </w:t>
      </w:r>
      <w:r w:rsidR="00C92DD4" w:rsidRPr="00133107">
        <w:rPr>
          <w:rFonts w:ascii="Arial" w:hAnsi="Arial" w:cs="Arial"/>
          <w:sz w:val="22"/>
          <w:lang w:val="es-ES_tradnl"/>
        </w:rPr>
        <w:t>sobre</w:t>
      </w:r>
      <w:r w:rsidR="003B0A10" w:rsidRPr="00133107">
        <w:rPr>
          <w:rFonts w:ascii="Arial" w:hAnsi="Arial" w:cs="Arial"/>
          <w:sz w:val="22"/>
          <w:lang w:val="es-ES_tradnl"/>
        </w:rPr>
        <w:t xml:space="preserve"> la experiencia en la contratación pública</w:t>
      </w:r>
      <w:r w:rsidR="001B0FAA" w:rsidRPr="00133107">
        <w:rPr>
          <w:rFonts w:ascii="Arial" w:hAnsi="Arial" w:cs="Arial"/>
          <w:sz w:val="22"/>
          <w:lang w:val="es-ES_tradnl"/>
        </w:rPr>
        <w:t xml:space="preserve">, ii) definición y contenido del Registro Único </w:t>
      </w:r>
      <w:r w:rsidR="001B0FAA" w:rsidRPr="00133107">
        <w:rPr>
          <w:rFonts w:ascii="Arial" w:hAnsi="Arial" w:cs="Arial"/>
          <w:sz w:val="22"/>
          <w:lang w:val="es-ES_tradnl"/>
        </w:rPr>
        <w:lastRenderedPageBreak/>
        <w:t xml:space="preserve">de Proponentes –RUP– y </w:t>
      </w:r>
      <w:r w:rsidR="003B0A10" w:rsidRPr="00133107">
        <w:rPr>
          <w:rFonts w:ascii="Arial" w:hAnsi="Arial" w:cs="Arial"/>
          <w:sz w:val="22"/>
          <w:lang w:val="es-ES_tradnl"/>
        </w:rPr>
        <w:t>ii</w:t>
      </w:r>
      <w:r w:rsidR="001B0FAA" w:rsidRPr="00133107">
        <w:rPr>
          <w:rFonts w:ascii="Arial" w:hAnsi="Arial" w:cs="Arial"/>
          <w:sz w:val="22"/>
          <w:lang w:val="es-ES_tradnl"/>
        </w:rPr>
        <w:t>i</w:t>
      </w:r>
      <w:r w:rsidR="003B0A10" w:rsidRPr="00133107">
        <w:rPr>
          <w:rFonts w:ascii="Arial" w:hAnsi="Arial" w:cs="Arial"/>
          <w:sz w:val="22"/>
          <w:lang w:val="es-ES_tradnl"/>
        </w:rPr>
        <w:t xml:space="preserve">) </w:t>
      </w:r>
      <w:r w:rsidR="001360C5" w:rsidRPr="00133107">
        <w:rPr>
          <w:rFonts w:ascii="Arial" w:hAnsi="Arial" w:cs="Arial"/>
          <w:sz w:val="22"/>
          <w:lang w:val="es-ES_tradnl"/>
        </w:rPr>
        <w:t>las empresas industriales y comerciales del Estado, como obligadas a inscribirse en el RUP.</w:t>
      </w:r>
    </w:p>
    <w:p w14:paraId="0FE0B482" w14:textId="3C1709C6" w:rsidR="008C6CBF" w:rsidRPr="00133107" w:rsidRDefault="008C6CBF" w:rsidP="00C92DD4">
      <w:pPr>
        <w:spacing w:before="120" w:line="276" w:lineRule="auto"/>
        <w:ind w:firstLine="709"/>
        <w:jc w:val="both"/>
        <w:rPr>
          <w:rFonts w:ascii="Arial" w:hAnsi="Arial" w:cs="Arial"/>
          <w:sz w:val="22"/>
          <w:lang w:val="es-ES_tradnl"/>
        </w:rPr>
      </w:pPr>
      <w:r w:rsidRPr="00133107">
        <w:rPr>
          <w:rFonts w:ascii="Arial" w:eastAsia="Calibri" w:hAnsi="Arial" w:cs="Arial"/>
          <w:sz w:val="22"/>
          <w:lang w:val="es-ES_tradnl"/>
        </w:rPr>
        <w:t xml:space="preserve">La Agencia Nacional de Contratación Pública </w:t>
      </w:r>
      <w:r w:rsidR="00651501" w:rsidRPr="00133107">
        <w:rPr>
          <w:rFonts w:ascii="Arial" w:eastAsia="Calibri" w:hAnsi="Arial" w:cs="Arial"/>
          <w:sz w:val="22"/>
          <w:lang w:val="es-ES_tradnl"/>
        </w:rPr>
        <w:t xml:space="preserve">– </w:t>
      </w:r>
      <w:r w:rsidRPr="00133107">
        <w:rPr>
          <w:rFonts w:ascii="Arial" w:eastAsia="Calibri" w:hAnsi="Arial" w:cs="Arial"/>
          <w:sz w:val="22"/>
          <w:lang w:val="es-ES_tradnl"/>
        </w:rPr>
        <w:t>Colombia Compra Eficiente, en los conceptos</w:t>
      </w:r>
      <w:r w:rsidR="001747DB" w:rsidRPr="00133107">
        <w:rPr>
          <w:rFonts w:ascii="Arial" w:eastAsia="Calibri" w:hAnsi="Arial" w:cs="Arial"/>
          <w:sz w:val="22"/>
          <w:lang w:val="es-ES_tradnl"/>
        </w:rPr>
        <w:t xml:space="preserve"> </w:t>
      </w:r>
      <w:r w:rsidRPr="00133107">
        <w:rPr>
          <w:rFonts w:ascii="Arial" w:eastAsia="Calibri" w:hAnsi="Arial" w:cs="Arial"/>
          <w:sz w:val="22"/>
          <w:lang w:val="es-ES_tradnl"/>
        </w:rPr>
        <w:t>C-025 del 16 de marzo de 2020, C-051 del 2 de marzo de 2020,</w:t>
      </w:r>
      <w:r w:rsidR="00532E9B" w:rsidRPr="00133107">
        <w:rPr>
          <w:rFonts w:ascii="Arial" w:eastAsia="Calibri" w:hAnsi="Arial" w:cs="Arial"/>
          <w:sz w:val="22"/>
          <w:lang w:val="es-ES_tradnl"/>
        </w:rPr>
        <w:t xml:space="preserve"> C-052 del 18 de marzo de 2020, </w:t>
      </w:r>
      <w:r w:rsidRPr="00133107">
        <w:rPr>
          <w:rFonts w:ascii="Arial" w:eastAsia="Calibri" w:hAnsi="Arial" w:cs="Arial"/>
          <w:sz w:val="22"/>
          <w:lang w:val="es-ES_tradnl"/>
        </w:rPr>
        <w:t>C-165 del 1 de abril de 2020, C-233 del 16 de abril de 2020, C-407 de 12 de junio de 2020, C-398 de 30 de junio de 2020, C-470 del 14 de julio de 2020 C-584 de 31 de agosto 2020, C-619 de 21 de septiembre 2020, C-710 del 9 de diciembre de 2020</w:t>
      </w:r>
      <w:r w:rsidR="0007331E" w:rsidRPr="00133107">
        <w:rPr>
          <w:rFonts w:ascii="Arial" w:eastAsia="Calibri" w:hAnsi="Arial" w:cs="Arial"/>
          <w:sz w:val="22"/>
          <w:lang w:val="es-ES_tradnl"/>
        </w:rPr>
        <w:t xml:space="preserve"> y C-717 del </w:t>
      </w:r>
      <w:r w:rsidR="003B0A10" w:rsidRPr="00133107">
        <w:rPr>
          <w:rFonts w:ascii="Arial" w:eastAsia="Calibri" w:hAnsi="Arial" w:cs="Arial"/>
          <w:sz w:val="22"/>
          <w:lang w:val="es-ES_tradnl"/>
        </w:rPr>
        <w:t xml:space="preserve">10 de diciembre de 2020, </w:t>
      </w:r>
      <w:r w:rsidRPr="00133107">
        <w:rPr>
          <w:rFonts w:ascii="Arial" w:eastAsia="Calibri" w:hAnsi="Arial" w:cs="Arial"/>
          <w:sz w:val="22"/>
          <w:lang w:val="es-ES_tradnl"/>
        </w:rPr>
        <w:t xml:space="preserve">estudió la </w:t>
      </w:r>
      <w:r w:rsidR="00A96568" w:rsidRPr="00133107">
        <w:rPr>
          <w:rFonts w:ascii="Arial" w:eastAsia="Calibri" w:hAnsi="Arial" w:cs="Arial"/>
          <w:sz w:val="22"/>
          <w:lang w:val="es-ES_tradnl"/>
        </w:rPr>
        <w:t>obligación de inscribirse en el Registro Único de Proponentes</w:t>
      </w:r>
      <w:r w:rsidR="003B0A10" w:rsidRPr="00133107">
        <w:rPr>
          <w:rFonts w:ascii="Arial" w:eastAsia="Calibri" w:hAnsi="Arial" w:cs="Arial"/>
          <w:sz w:val="22"/>
          <w:lang w:val="es-ES_tradnl"/>
        </w:rPr>
        <w:t>,</w:t>
      </w:r>
      <w:r w:rsidR="00A96568" w:rsidRPr="00133107">
        <w:rPr>
          <w:rFonts w:ascii="Arial" w:eastAsia="Calibri" w:hAnsi="Arial" w:cs="Arial"/>
          <w:sz w:val="22"/>
          <w:lang w:val="es-ES_tradnl"/>
        </w:rPr>
        <w:t xml:space="preserve"> para contratar con el Estado</w:t>
      </w:r>
      <w:r w:rsidRPr="00133107">
        <w:rPr>
          <w:rFonts w:ascii="Arial" w:eastAsia="Calibri" w:hAnsi="Arial" w:cs="Arial"/>
          <w:sz w:val="22"/>
          <w:lang w:val="es-ES_tradnl"/>
        </w:rPr>
        <w:t xml:space="preserve">. </w:t>
      </w:r>
      <w:r w:rsidR="005346BC" w:rsidRPr="00133107">
        <w:rPr>
          <w:rFonts w:ascii="Arial" w:eastAsia="Calibri" w:hAnsi="Arial" w:cs="Arial"/>
          <w:sz w:val="22"/>
          <w:lang w:val="es-ES_tradnl"/>
        </w:rPr>
        <w:t>Algunas ideas expuestas</w:t>
      </w:r>
      <w:r w:rsidR="007356B8" w:rsidRPr="00133107">
        <w:rPr>
          <w:rFonts w:ascii="Arial" w:eastAsia="Calibri" w:hAnsi="Arial" w:cs="Arial"/>
          <w:sz w:val="22"/>
          <w:lang w:val="es-ES_tradnl"/>
        </w:rPr>
        <w:t xml:space="preserve"> allí se reiteran a continuación y se complementan para resolver la presente consulta.</w:t>
      </w:r>
    </w:p>
    <w:p w14:paraId="64CFD721" w14:textId="77777777" w:rsidR="008C6CBF" w:rsidRPr="00133107" w:rsidRDefault="008C6CBF" w:rsidP="008C6CBF">
      <w:pPr>
        <w:spacing w:line="276" w:lineRule="auto"/>
        <w:jc w:val="both"/>
        <w:rPr>
          <w:rFonts w:ascii="Arial" w:eastAsia="Calibri" w:hAnsi="Arial" w:cs="Arial"/>
          <w:sz w:val="22"/>
          <w:lang w:val="es-ES_tradnl"/>
        </w:rPr>
      </w:pPr>
    </w:p>
    <w:p w14:paraId="147D01F4" w14:textId="77777777" w:rsidR="008C6CBF" w:rsidRPr="00133107" w:rsidRDefault="008C6CBF" w:rsidP="008C6CBF">
      <w:pPr>
        <w:spacing w:line="276" w:lineRule="auto"/>
        <w:jc w:val="both"/>
        <w:rPr>
          <w:rFonts w:ascii="Arial" w:eastAsia="Calibri" w:hAnsi="Arial" w:cs="Arial"/>
          <w:b/>
          <w:sz w:val="22"/>
          <w:lang w:val="es-ES_tradnl"/>
        </w:rPr>
      </w:pPr>
      <w:r w:rsidRPr="00133107">
        <w:rPr>
          <w:rFonts w:ascii="Arial" w:eastAsia="Calibri" w:hAnsi="Arial" w:cs="Arial"/>
          <w:b/>
          <w:sz w:val="22"/>
          <w:lang w:val="es-ES_tradnl"/>
        </w:rPr>
        <w:t>2.1. Aproximación general al concepto de experiencia en la contratación pública</w:t>
      </w:r>
    </w:p>
    <w:p w14:paraId="1AC0B5E0" w14:textId="77777777" w:rsidR="008C6CBF" w:rsidRPr="00133107" w:rsidRDefault="008C6CBF" w:rsidP="008C6CBF">
      <w:pPr>
        <w:spacing w:line="276" w:lineRule="auto"/>
        <w:jc w:val="both"/>
        <w:rPr>
          <w:rFonts w:ascii="Arial" w:eastAsia="Calibri" w:hAnsi="Arial" w:cs="Arial"/>
          <w:b/>
          <w:sz w:val="22"/>
          <w:lang w:val="es-ES_tradnl"/>
        </w:rPr>
      </w:pPr>
    </w:p>
    <w:p w14:paraId="6E0E09BF" w14:textId="4405AE75" w:rsidR="008C6CBF" w:rsidRPr="00133107" w:rsidRDefault="008C6CBF" w:rsidP="008C6CBF">
      <w:pPr>
        <w:spacing w:line="276" w:lineRule="auto"/>
        <w:jc w:val="both"/>
        <w:rPr>
          <w:rFonts w:ascii="Arial" w:eastAsia="Calibri" w:hAnsi="Arial" w:cs="Arial"/>
          <w:sz w:val="22"/>
          <w:lang w:val="es-ES_tradnl"/>
        </w:rPr>
      </w:pPr>
      <w:r w:rsidRPr="00133107">
        <w:rPr>
          <w:rFonts w:ascii="Arial" w:eastAsia="Calibri" w:hAnsi="Arial" w:cs="Arial"/>
          <w:sz w:val="22"/>
          <w:lang w:val="es-ES_tradnl"/>
        </w:rPr>
        <w:t>La Ley 1150 de 2007, en el artículo 5, establece los requisitos habilitantes para participar en un procedimiento contractual, dentro de los cuales se destaca la experiencia. El propósito es que las entidades</w:t>
      </w:r>
      <w:r w:rsidR="00247874" w:rsidRPr="00133107">
        <w:rPr>
          <w:rFonts w:ascii="Arial" w:eastAsia="Calibri" w:hAnsi="Arial" w:cs="Arial"/>
          <w:sz w:val="22"/>
          <w:lang w:val="es-ES_tradnl"/>
        </w:rPr>
        <w:t xml:space="preserve"> estatales</w:t>
      </w:r>
      <w:r w:rsidRPr="00133107">
        <w:rPr>
          <w:rFonts w:ascii="Arial" w:eastAsia="Calibri" w:hAnsi="Arial" w:cs="Arial"/>
          <w:sz w:val="22"/>
          <w:lang w:val="es-ES_tradnl"/>
        </w:rPr>
        <w:t xml:space="preserve"> fijen unos requisitos mínimos que debe tener y acreditar el proponente, para que </w:t>
      </w:r>
      <w:r w:rsidR="00247874" w:rsidRPr="00133107">
        <w:rPr>
          <w:rFonts w:ascii="Arial" w:eastAsia="Calibri" w:hAnsi="Arial" w:cs="Arial"/>
          <w:sz w:val="22"/>
          <w:lang w:val="es-ES_tradnl"/>
        </w:rPr>
        <w:t>pueda verificarse</w:t>
      </w:r>
      <w:r w:rsidRPr="00133107">
        <w:rPr>
          <w:rFonts w:ascii="Arial" w:eastAsia="Calibri" w:hAnsi="Arial" w:cs="Arial"/>
          <w:sz w:val="22"/>
          <w:lang w:val="es-ES_tradnl"/>
        </w:rPr>
        <w:t xml:space="preserve"> su aptitud para participar en el procedimiento de contratación y, si se le adjudica, ejecutar el contrato estatal. En ese sentido, la entidad</w:t>
      </w:r>
      <w:r w:rsidR="00247874" w:rsidRPr="00133107">
        <w:rPr>
          <w:rFonts w:ascii="Arial" w:eastAsia="Calibri" w:hAnsi="Arial" w:cs="Arial"/>
          <w:sz w:val="22"/>
          <w:lang w:val="es-ES_tradnl"/>
        </w:rPr>
        <w:t xml:space="preserve"> pública</w:t>
      </w:r>
      <w:r w:rsidRPr="00133107">
        <w:rPr>
          <w:rFonts w:ascii="Arial" w:eastAsia="Calibri" w:hAnsi="Arial" w:cs="Arial"/>
          <w:sz w:val="22"/>
          <w:lang w:val="es-ES_tradnl"/>
        </w:rPr>
        <w:t>, como responsable de la estructuración de su procedimiento de contratación, es autónoma para requerir la experiencia necesaria para el objeto contractual que se pretende satisfacer, para lo cual, de acuerdo con el artículo 2.2.1.1.1.6.2. del Decreto 1082 de 2015, debe tener en cuenta el estudio del sector y sus componentes como la identificación de riesgos, el mercado y precio del bien, obra o servicio a contratar.</w:t>
      </w:r>
    </w:p>
    <w:p w14:paraId="2B98C725" w14:textId="2A046066" w:rsidR="008C6CBF" w:rsidRPr="00133107" w:rsidRDefault="008C6CBF" w:rsidP="008C6CBF">
      <w:pPr>
        <w:spacing w:before="120" w:after="120" w:line="276" w:lineRule="auto"/>
        <w:ind w:firstLine="708"/>
        <w:jc w:val="both"/>
        <w:rPr>
          <w:rFonts w:ascii="Arial" w:eastAsia="Calibri" w:hAnsi="Arial" w:cs="Arial"/>
          <w:sz w:val="22"/>
          <w:lang w:val="es-ES_tradnl"/>
        </w:rPr>
      </w:pPr>
      <w:r w:rsidRPr="00133107">
        <w:rPr>
          <w:rFonts w:ascii="Arial" w:eastAsia="Calibri" w:hAnsi="Arial" w:cs="Arial"/>
          <w:sz w:val="22"/>
          <w:lang w:val="es-ES_tradnl"/>
        </w:rPr>
        <w:t>La experiencia que se deriva de los contratos que el proponente ha celebrado y ejecutado con diferentes contratantes, sin importar la naturaleza de estos, se verifica con el Registro Único de Proponentes –RUP–, cuando este certificado sea exigible de acuerdo con la ley</w:t>
      </w:r>
      <w:r w:rsidR="0058378C" w:rsidRPr="00133107">
        <w:rPr>
          <w:rFonts w:ascii="Arial" w:eastAsia="Calibri" w:hAnsi="Arial" w:cs="Arial"/>
          <w:sz w:val="22"/>
          <w:lang w:val="es-ES_tradnl"/>
        </w:rPr>
        <w:t>.</w:t>
      </w:r>
      <w:r w:rsidRPr="00133107">
        <w:rPr>
          <w:rFonts w:ascii="Arial" w:eastAsia="Calibri" w:hAnsi="Arial" w:cs="Arial"/>
          <w:sz w:val="22"/>
          <w:lang w:val="es-ES_tradnl"/>
        </w:rPr>
        <w:t xml:space="preserve"> </w:t>
      </w:r>
      <w:r w:rsidR="0058378C" w:rsidRPr="00133107">
        <w:rPr>
          <w:rFonts w:ascii="Arial" w:eastAsia="Calibri" w:hAnsi="Arial" w:cs="Arial"/>
          <w:sz w:val="22"/>
          <w:lang w:val="es-ES_tradnl"/>
        </w:rPr>
        <w:t>E</w:t>
      </w:r>
      <w:r w:rsidRPr="00133107">
        <w:rPr>
          <w:rFonts w:ascii="Arial" w:eastAsia="Calibri" w:hAnsi="Arial" w:cs="Arial"/>
          <w:sz w:val="22"/>
          <w:lang w:val="es-ES_tradnl"/>
        </w:rPr>
        <w:t xml:space="preserve">n </w:t>
      </w:r>
      <w:r w:rsidR="0058378C" w:rsidRPr="00133107">
        <w:rPr>
          <w:rFonts w:ascii="Arial" w:eastAsia="Calibri" w:hAnsi="Arial" w:cs="Arial"/>
          <w:sz w:val="22"/>
          <w:lang w:val="es-ES_tradnl"/>
        </w:rPr>
        <w:t xml:space="preserve">él </w:t>
      </w:r>
      <w:r w:rsidRPr="00133107">
        <w:rPr>
          <w:rFonts w:ascii="Arial" w:eastAsia="Calibri" w:hAnsi="Arial" w:cs="Arial"/>
          <w:sz w:val="22"/>
          <w:lang w:val="es-ES_tradnl"/>
        </w:rPr>
        <w:t>constan los requisitos habilitantes que se evalúan exclusivamente con este documento, que es plena prueba, sin que la entidad o el proponente puedan solicitar o aportar otra documentación</w:t>
      </w:r>
      <w:r w:rsidRPr="00133107">
        <w:rPr>
          <w:rStyle w:val="Refdenotaalpie"/>
          <w:rFonts w:ascii="Arial" w:eastAsia="Calibri" w:hAnsi="Arial" w:cs="Arial"/>
          <w:sz w:val="22"/>
          <w:lang w:val="es-ES_tradnl"/>
        </w:rPr>
        <w:footnoteReference w:id="2"/>
      </w:r>
      <w:r w:rsidRPr="00133107">
        <w:rPr>
          <w:rFonts w:ascii="Arial" w:eastAsia="Calibri" w:hAnsi="Arial" w:cs="Arial"/>
          <w:sz w:val="22"/>
          <w:lang w:val="es-ES_tradnl"/>
        </w:rPr>
        <w:t>.</w:t>
      </w:r>
    </w:p>
    <w:p w14:paraId="1F1C9981" w14:textId="0493F46B" w:rsidR="008C6CBF" w:rsidRPr="00133107" w:rsidRDefault="008C6CBF" w:rsidP="008C6CBF">
      <w:pPr>
        <w:spacing w:line="276" w:lineRule="auto"/>
        <w:ind w:firstLine="708"/>
        <w:jc w:val="both"/>
        <w:rPr>
          <w:rFonts w:ascii="Arial" w:eastAsia="Calibri" w:hAnsi="Arial" w:cs="Arial"/>
          <w:sz w:val="22"/>
          <w:szCs w:val="22"/>
          <w:lang w:val="es-ES_tradnl"/>
        </w:rPr>
      </w:pPr>
      <w:r w:rsidRPr="00133107">
        <w:rPr>
          <w:rFonts w:ascii="Arial" w:eastAsia="Calibri" w:hAnsi="Arial" w:cs="Arial"/>
          <w:sz w:val="22"/>
          <w:lang w:val="es-ES_tradn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133107">
        <w:rPr>
          <w:rStyle w:val="Refdenotaalpie"/>
          <w:rFonts w:ascii="Arial" w:eastAsia="Calibri" w:hAnsi="Arial" w:cs="Arial"/>
          <w:sz w:val="22"/>
          <w:lang w:val="es-ES_tradnl"/>
        </w:rPr>
        <w:footnoteReference w:id="3"/>
      </w:r>
      <w:r w:rsidRPr="00133107">
        <w:rPr>
          <w:rFonts w:ascii="Arial" w:eastAsia="Calibri" w:hAnsi="Arial" w:cs="Arial"/>
          <w:sz w:val="22"/>
          <w:lang w:val="es-ES_tradnl"/>
        </w:rPr>
        <w:t>. De esta manera, con el RUP se verifica que el proponente tenga experiencia en la ejecución del objeto que pretende contratar la entidad</w:t>
      </w:r>
      <w:r w:rsidR="00454AFE" w:rsidRPr="00133107">
        <w:rPr>
          <w:rFonts w:ascii="Arial" w:eastAsia="Calibri" w:hAnsi="Arial" w:cs="Arial"/>
          <w:sz w:val="22"/>
          <w:lang w:val="es-ES_tradnl"/>
        </w:rPr>
        <w:t xml:space="preserve"> estatal</w:t>
      </w:r>
      <w:r w:rsidRPr="00133107">
        <w:rPr>
          <w:rFonts w:ascii="Arial" w:eastAsia="Calibri" w:hAnsi="Arial" w:cs="Arial"/>
          <w:sz w:val="22"/>
          <w:lang w:val="es-ES_tradnl"/>
        </w:rPr>
        <w:t xml:space="preserve">,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w:t>
      </w:r>
      <w:r w:rsidRPr="00133107">
        <w:rPr>
          <w:rFonts w:ascii="Arial" w:eastAsia="Calibri" w:hAnsi="Arial" w:cs="Arial"/>
          <w:sz w:val="22"/>
          <w:szCs w:val="22"/>
          <w:lang w:val="es-ES_tradnl"/>
        </w:rPr>
        <w:t>que la entidad los evalúe, ya que lo que es objeto de evaluación es la experiencia clasificada de esta forma.</w:t>
      </w:r>
    </w:p>
    <w:p w14:paraId="785B0056" w14:textId="7CCE3DED" w:rsidR="00965DAF" w:rsidRPr="00133107" w:rsidRDefault="00965DAF" w:rsidP="00965DAF">
      <w:pPr>
        <w:spacing w:line="276" w:lineRule="auto"/>
        <w:jc w:val="both"/>
        <w:rPr>
          <w:rFonts w:ascii="Arial" w:eastAsia="Calibri" w:hAnsi="Arial" w:cs="Arial"/>
          <w:sz w:val="22"/>
          <w:szCs w:val="22"/>
          <w:lang w:val="es-ES_tradnl"/>
        </w:rPr>
      </w:pPr>
    </w:p>
    <w:p w14:paraId="747DA6C0" w14:textId="4643B683" w:rsidR="00965DAF" w:rsidRPr="00133107" w:rsidRDefault="00965DAF" w:rsidP="00965DAF">
      <w:pPr>
        <w:pStyle w:val="NormalWeb"/>
        <w:spacing w:before="0" w:beforeAutospacing="0" w:after="0" w:afterAutospacing="0"/>
        <w:jc w:val="both"/>
        <w:rPr>
          <w:rFonts w:ascii="Arial" w:eastAsiaTheme="minorHAnsi" w:hAnsi="Arial" w:cs="Arial"/>
          <w:b/>
          <w:iCs/>
          <w:color w:val="000000" w:themeColor="text1"/>
          <w:sz w:val="22"/>
          <w:szCs w:val="22"/>
          <w:lang w:val="es-ES_tradnl" w:eastAsia="en-US"/>
        </w:rPr>
      </w:pPr>
      <w:r w:rsidRPr="00133107">
        <w:rPr>
          <w:rFonts w:ascii="Arial" w:eastAsiaTheme="minorHAnsi" w:hAnsi="Arial" w:cs="Arial"/>
          <w:b/>
          <w:iCs/>
          <w:color w:val="000000" w:themeColor="text1"/>
          <w:sz w:val="22"/>
          <w:szCs w:val="22"/>
          <w:lang w:val="es-ES_tradnl" w:eastAsia="en-US"/>
        </w:rPr>
        <w:t>2.</w:t>
      </w:r>
      <w:r w:rsidR="009A39DD" w:rsidRPr="00133107">
        <w:rPr>
          <w:rFonts w:ascii="Arial" w:eastAsiaTheme="minorHAnsi" w:hAnsi="Arial" w:cs="Arial"/>
          <w:b/>
          <w:iCs/>
          <w:color w:val="000000" w:themeColor="text1"/>
          <w:sz w:val="22"/>
          <w:szCs w:val="22"/>
          <w:lang w:val="es-ES_tradnl" w:eastAsia="en-US"/>
        </w:rPr>
        <w:t>2</w:t>
      </w:r>
      <w:r w:rsidRPr="00133107">
        <w:rPr>
          <w:rFonts w:ascii="Arial" w:eastAsiaTheme="minorHAnsi" w:hAnsi="Arial" w:cs="Arial"/>
          <w:b/>
          <w:iCs/>
          <w:color w:val="000000" w:themeColor="text1"/>
          <w:sz w:val="22"/>
          <w:szCs w:val="22"/>
          <w:lang w:val="es-ES_tradnl" w:eastAsia="en-US"/>
        </w:rPr>
        <w:t>. Registro Único de Proponentes</w:t>
      </w:r>
      <w:r w:rsidR="001B0FAA" w:rsidRPr="00133107">
        <w:rPr>
          <w:rFonts w:ascii="Arial" w:eastAsiaTheme="minorHAnsi" w:hAnsi="Arial" w:cs="Arial"/>
          <w:b/>
          <w:iCs/>
          <w:color w:val="000000" w:themeColor="text1"/>
          <w:sz w:val="22"/>
          <w:szCs w:val="22"/>
          <w:lang w:val="es-ES_tradnl" w:eastAsia="en-US"/>
        </w:rPr>
        <w:t>. Definición y contenido</w:t>
      </w:r>
    </w:p>
    <w:p w14:paraId="13730365" w14:textId="77777777" w:rsidR="00965DAF" w:rsidRPr="00133107" w:rsidRDefault="00965DAF" w:rsidP="00965DAF">
      <w:pPr>
        <w:pStyle w:val="NormalWeb"/>
        <w:spacing w:before="0" w:beforeAutospacing="0" w:after="0" w:afterAutospacing="0"/>
        <w:jc w:val="both"/>
        <w:rPr>
          <w:rFonts w:ascii="Arial" w:eastAsiaTheme="minorHAnsi" w:hAnsi="Arial" w:cs="Arial"/>
          <w:b/>
          <w:iCs/>
          <w:color w:val="000000" w:themeColor="text1"/>
          <w:sz w:val="22"/>
          <w:szCs w:val="22"/>
          <w:lang w:val="es-ES_tradnl" w:eastAsia="en-US"/>
        </w:rPr>
      </w:pPr>
    </w:p>
    <w:p w14:paraId="3E56060B" w14:textId="498A640D" w:rsidR="00965DAF" w:rsidRPr="00133107" w:rsidRDefault="00965DAF" w:rsidP="00965DAF">
      <w:pPr>
        <w:spacing w:after="120" w:line="276" w:lineRule="auto"/>
        <w:jc w:val="both"/>
        <w:rPr>
          <w:rFonts w:ascii="Arial" w:hAnsi="Arial" w:cs="Arial"/>
          <w:color w:val="000000" w:themeColor="text1"/>
          <w:sz w:val="21"/>
          <w:szCs w:val="21"/>
          <w:lang w:val="es-ES_tradnl"/>
        </w:rPr>
      </w:pPr>
      <w:r w:rsidRPr="00133107">
        <w:rPr>
          <w:rFonts w:ascii="Arial" w:hAnsi="Arial" w:cs="Arial"/>
          <w:color w:val="000000" w:themeColor="text1"/>
          <w:sz w:val="22"/>
          <w:szCs w:val="22"/>
          <w:lang w:val="es-ES_tradnl"/>
        </w:rPr>
        <w:t>El Registro Único de Proponentes</w:t>
      </w:r>
      <w:r w:rsidR="00454AFE" w:rsidRPr="00133107">
        <w:rPr>
          <w:rFonts w:ascii="Arial" w:hAnsi="Arial" w:cs="Arial"/>
          <w:color w:val="000000" w:themeColor="text1"/>
          <w:sz w:val="22"/>
          <w:szCs w:val="22"/>
          <w:lang w:val="es-ES_tradnl"/>
        </w:rPr>
        <w:t xml:space="preserve"> –RUP–</w:t>
      </w:r>
      <w:r w:rsidRPr="00133107">
        <w:rPr>
          <w:rFonts w:ascii="Arial" w:hAnsi="Arial" w:cs="Arial"/>
          <w:color w:val="000000" w:themeColor="text1"/>
          <w:sz w:val="22"/>
          <w:szCs w:val="22"/>
          <w:lang w:val="es-ES_tradnl"/>
        </w:rPr>
        <w:t xml:space="preserve"> es el documento donde consta la información relacionada con las personas naturales y jurídicas</w:t>
      </w:r>
      <w:r w:rsidR="00E64854" w:rsidRPr="00133107">
        <w:rPr>
          <w:rFonts w:ascii="Arial" w:hAnsi="Arial" w:cs="Arial"/>
          <w:color w:val="000000" w:themeColor="text1"/>
          <w:sz w:val="22"/>
          <w:szCs w:val="22"/>
          <w:lang w:val="es-ES_tradnl"/>
        </w:rPr>
        <w:t>.</w:t>
      </w:r>
      <w:r w:rsidRPr="00133107">
        <w:rPr>
          <w:rFonts w:ascii="Arial" w:hAnsi="Arial" w:cs="Arial"/>
          <w:color w:val="000000" w:themeColor="text1"/>
          <w:sz w:val="22"/>
          <w:szCs w:val="22"/>
          <w:lang w:val="es-ES_tradnl"/>
        </w:rPr>
        <w:t xml:space="preserve"> </w:t>
      </w:r>
      <w:r w:rsidR="00E64854" w:rsidRPr="00133107">
        <w:rPr>
          <w:rFonts w:ascii="Arial" w:hAnsi="Arial" w:cs="Arial"/>
          <w:color w:val="000000" w:themeColor="text1"/>
          <w:sz w:val="22"/>
          <w:szCs w:val="22"/>
          <w:lang w:val="es-ES_tradnl"/>
        </w:rPr>
        <w:t>T</w:t>
      </w:r>
      <w:r w:rsidRPr="00133107">
        <w:rPr>
          <w:rFonts w:ascii="Arial" w:hAnsi="Arial" w:cs="Arial"/>
          <w:color w:val="000000" w:themeColor="text1"/>
          <w:sz w:val="22"/>
          <w:szCs w:val="22"/>
          <w:lang w:val="es-ES_tradnl"/>
        </w:rPr>
        <w:t>iene por objeto consolidar la información</w:t>
      </w:r>
      <w:r w:rsidRPr="00133107">
        <w:rPr>
          <w:rFonts w:ascii="Arial" w:hAnsi="Arial" w:cs="Arial"/>
          <w:color w:val="000000" w:themeColor="text1"/>
          <w:sz w:val="22"/>
          <w:lang w:val="es-ES_tradnl"/>
        </w:rPr>
        <w:t xml:space="preserve">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 </w:t>
      </w:r>
    </w:p>
    <w:p w14:paraId="0532B15C" w14:textId="0B59E7FB" w:rsidR="00965DAF" w:rsidRPr="00133107" w:rsidRDefault="00965DAF" w:rsidP="00965DAF">
      <w:pPr>
        <w:spacing w:after="120"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t xml:space="preserve">La Ley 1150 de 2007 ―numeral 6.1 del artículo 6―, al determinar las características aplicables al RUP, cualifica la información plasmada en él, al establecer que constituye </w:t>
      </w:r>
      <w:r w:rsidRPr="00133107">
        <w:rPr>
          <w:rFonts w:ascii="Arial" w:hAnsi="Arial" w:cs="Arial"/>
          <w:color w:val="000000" w:themeColor="text1"/>
          <w:sz w:val="22"/>
          <w:lang w:val="es-ES_tradnl"/>
        </w:rPr>
        <w:lastRenderedPageBreak/>
        <w:t>plena prueba de lo que contiene</w:t>
      </w:r>
      <w:r w:rsidRPr="00133107">
        <w:rPr>
          <w:rStyle w:val="Refdenotaalpie"/>
          <w:rFonts w:ascii="Arial" w:hAnsi="Arial" w:cs="Arial"/>
          <w:color w:val="000000" w:themeColor="text1"/>
          <w:sz w:val="22"/>
          <w:lang w:val="es-ES_tradnl"/>
        </w:rPr>
        <w:footnoteReference w:id="4"/>
      </w:r>
      <w:r w:rsidRPr="00133107">
        <w:rPr>
          <w:rFonts w:ascii="Arial" w:hAnsi="Arial" w:cs="Arial"/>
          <w:color w:val="000000" w:themeColor="text1"/>
          <w:sz w:val="22"/>
          <w:lang w:val="es-ES_tradnl"/>
        </w:rPr>
        <w:t>. A su vez, el numeral 1 del artículo 5 de la misma ley, al establecer los criterios que deben tener en cuenta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p>
    <w:p w14:paraId="04CAD657" w14:textId="77777777" w:rsidR="00965DAF" w:rsidRPr="00133107" w:rsidRDefault="00965DAF" w:rsidP="00965DAF">
      <w:pPr>
        <w:spacing w:after="120"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w:t>
      </w:r>
    </w:p>
    <w:p w14:paraId="748D78C1" w14:textId="5EC229E8" w:rsidR="00965DAF" w:rsidRPr="00133107" w:rsidRDefault="00965DAF" w:rsidP="00965DAF">
      <w:pPr>
        <w:spacing w:after="120"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w:t>
      </w:r>
      <w:r w:rsidR="0080375D" w:rsidRPr="00133107">
        <w:rPr>
          <w:rFonts w:ascii="Arial" w:hAnsi="Arial" w:cs="Arial"/>
          <w:color w:val="000000" w:themeColor="text1"/>
          <w:sz w:val="22"/>
          <w:lang w:val="es-ES_tradnl"/>
        </w:rPr>
        <w:t xml:space="preserve"> –en calidad de contratantes–</w:t>
      </w:r>
      <w:r w:rsidRPr="00133107">
        <w:rPr>
          <w:rFonts w:ascii="Arial" w:hAnsi="Arial" w:cs="Arial"/>
          <w:color w:val="000000" w:themeColor="text1"/>
          <w:sz w:val="22"/>
          <w:lang w:val="es-ES_tradnl"/>
        </w:rPr>
        <w:t xml:space="preserve">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133107">
        <w:rPr>
          <w:rStyle w:val="Refdenotaalpie"/>
          <w:rFonts w:ascii="Arial" w:hAnsi="Arial" w:cs="Arial"/>
          <w:color w:val="000000" w:themeColor="text1"/>
          <w:sz w:val="22"/>
          <w:lang w:val="es-ES_tradnl"/>
        </w:rPr>
        <w:footnoteReference w:id="5"/>
      </w:r>
      <w:r w:rsidRPr="00133107">
        <w:rPr>
          <w:rFonts w:ascii="Arial" w:hAnsi="Arial" w:cs="Arial"/>
          <w:color w:val="000000" w:themeColor="text1"/>
          <w:sz w:val="22"/>
          <w:lang w:val="es-ES_tradnl"/>
        </w:rPr>
        <w:t>.</w:t>
      </w:r>
    </w:p>
    <w:p w14:paraId="725E8A4F" w14:textId="77777777" w:rsidR="00965DAF" w:rsidRPr="00133107" w:rsidRDefault="00965DAF" w:rsidP="00965DAF">
      <w:pPr>
        <w:spacing w:after="120"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133107">
        <w:rPr>
          <w:rStyle w:val="Refdenotaalpie"/>
          <w:rFonts w:ascii="Arial" w:hAnsi="Arial" w:cs="Arial"/>
          <w:color w:val="000000" w:themeColor="text1"/>
          <w:sz w:val="22"/>
          <w:lang w:val="es-ES_tradnl"/>
        </w:rPr>
        <w:footnoteReference w:id="6"/>
      </w:r>
      <w:r w:rsidRPr="00133107">
        <w:rPr>
          <w:rFonts w:ascii="Arial" w:hAnsi="Arial" w:cs="Arial"/>
          <w:color w:val="000000" w:themeColor="text1"/>
          <w:sz w:val="22"/>
          <w:lang w:val="es-ES_tradnl"/>
        </w:rPr>
        <w:t>:</w:t>
      </w:r>
    </w:p>
    <w:p w14:paraId="2FECDED4" w14:textId="77777777" w:rsidR="00965DAF" w:rsidRPr="00133107" w:rsidRDefault="00965DAF" w:rsidP="00965DAF">
      <w:pPr>
        <w:spacing w:after="120"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lastRenderedPageBreak/>
        <w:t>i) No se requiere el RUP respecto de los proponentes que pretenden celebrar los contratos enunciados en el inciso segundo del artículo 6 de la ley 1150, así como en los eventos de contratación directa.</w:t>
      </w:r>
    </w:p>
    <w:p w14:paraId="2D2D34AC" w14:textId="77777777" w:rsidR="00965DAF" w:rsidRPr="00133107" w:rsidRDefault="00965DAF" w:rsidP="00965DAF">
      <w:pPr>
        <w:spacing w:after="120"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t>ii) Tratándose de personas naturales extranjeras sin domicilio en el país o de personas jurídicas extranjeras que no tengan sucursal en Colombia, o en aquellos casos en que el procedimiento de selección haya utilizado sistemas de precalificación.</w:t>
      </w:r>
    </w:p>
    <w:p w14:paraId="3A4A732A" w14:textId="5EC60F1B" w:rsidR="00965DAF" w:rsidRPr="00133107" w:rsidRDefault="00965DAF" w:rsidP="00965DAF">
      <w:pPr>
        <w:spacing w:line="276" w:lineRule="auto"/>
        <w:ind w:firstLine="708"/>
        <w:jc w:val="both"/>
        <w:rPr>
          <w:rFonts w:ascii="Arial" w:hAnsi="Arial" w:cs="Arial"/>
          <w:color w:val="000000" w:themeColor="text1"/>
          <w:sz w:val="22"/>
          <w:lang w:val="es-ES_tradnl"/>
        </w:rPr>
      </w:pPr>
      <w:r w:rsidRPr="00133107">
        <w:rPr>
          <w:rFonts w:ascii="Arial" w:hAnsi="Arial" w:cs="Arial"/>
          <w:color w:val="000000" w:themeColor="text1"/>
          <w:sz w:val="22"/>
          <w:lang w:val="es-ES_tradnl"/>
        </w:rPr>
        <w:t>iii) Cuando por las características del objeto a contratar se requiera verificar requisitos del proponente adicionales a los contenidos en el RUP, caso donde puede exigirse el registro</w:t>
      </w:r>
      <w:r w:rsidR="00B12469" w:rsidRPr="00133107">
        <w:rPr>
          <w:rFonts w:ascii="Arial" w:hAnsi="Arial" w:cs="Arial"/>
          <w:color w:val="000000" w:themeColor="text1"/>
          <w:sz w:val="22"/>
          <w:lang w:val="es-ES_tradnl"/>
        </w:rPr>
        <w:t>,</w:t>
      </w:r>
      <w:r w:rsidRPr="00133107">
        <w:rPr>
          <w:rFonts w:ascii="Arial" w:hAnsi="Arial" w:cs="Arial"/>
          <w:color w:val="000000" w:themeColor="text1"/>
          <w:sz w:val="22"/>
          <w:lang w:val="es-ES_tradnl"/>
        </w:rPr>
        <w:t xml:space="preserve"> solo que habrá información adicional que podrá verificar la entidad directamente.</w:t>
      </w:r>
    </w:p>
    <w:p w14:paraId="3227EACA" w14:textId="77777777" w:rsidR="00965DAF" w:rsidRPr="00133107" w:rsidRDefault="00965DAF" w:rsidP="00965DAF">
      <w:pPr>
        <w:jc w:val="both"/>
        <w:rPr>
          <w:rFonts w:ascii="Arial" w:hAnsi="Arial" w:cs="Arial"/>
          <w:b/>
          <w:bCs/>
          <w:color w:val="000000" w:themeColor="text1"/>
          <w:sz w:val="18"/>
          <w:szCs w:val="18"/>
          <w:lang w:val="es-ES_tradnl"/>
        </w:rPr>
      </w:pPr>
    </w:p>
    <w:p w14:paraId="6B9A5EA4" w14:textId="4CE1BD09" w:rsidR="008C6CBF" w:rsidRPr="00133107" w:rsidRDefault="008C6CBF" w:rsidP="008C6CBF">
      <w:pPr>
        <w:spacing w:line="276" w:lineRule="auto"/>
        <w:jc w:val="both"/>
        <w:rPr>
          <w:rFonts w:ascii="Arial" w:eastAsia="Calibri" w:hAnsi="Arial" w:cs="Arial"/>
          <w:b/>
          <w:bCs/>
          <w:sz w:val="22"/>
          <w:lang w:val="es-ES_tradnl"/>
        </w:rPr>
      </w:pPr>
      <w:r w:rsidRPr="00133107">
        <w:rPr>
          <w:rFonts w:ascii="Arial" w:eastAsia="Calibri" w:hAnsi="Arial" w:cs="Arial"/>
          <w:b/>
          <w:bCs/>
          <w:sz w:val="22"/>
          <w:lang w:val="es-ES_tradnl"/>
        </w:rPr>
        <w:t>2.</w:t>
      </w:r>
      <w:r w:rsidR="008E6CC2" w:rsidRPr="00133107">
        <w:rPr>
          <w:rFonts w:ascii="Arial" w:eastAsia="Calibri" w:hAnsi="Arial" w:cs="Arial"/>
          <w:b/>
          <w:bCs/>
          <w:sz w:val="22"/>
          <w:lang w:val="es-ES_tradnl"/>
        </w:rPr>
        <w:t>3</w:t>
      </w:r>
      <w:r w:rsidRPr="00133107">
        <w:rPr>
          <w:rFonts w:ascii="Arial" w:eastAsia="Calibri" w:hAnsi="Arial" w:cs="Arial"/>
          <w:b/>
          <w:bCs/>
          <w:sz w:val="22"/>
          <w:lang w:val="es-ES_tradnl"/>
        </w:rPr>
        <w:t xml:space="preserve">. </w:t>
      </w:r>
      <w:r w:rsidR="008E6CC2" w:rsidRPr="00133107">
        <w:rPr>
          <w:rFonts w:ascii="Arial" w:eastAsia="Calibri" w:hAnsi="Arial" w:cs="Arial"/>
          <w:b/>
          <w:bCs/>
          <w:sz w:val="22"/>
          <w:lang w:val="es-ES_tradnl"/>
        </w:rPr>
        <w:t>L</w:t>
      </w:r>
      <w:r w:rsidR="008F3952" w:rsidRPr="00133107">
        <w:rPr>
          <w:rFonts w:ascii="Arial" w:eastAsia="Calibri" w:hAnsi="Arial" w:cs="Arial"/>
          <w:b/>
          <w:bCs/>
          <w:sz w:val="22"/>
          <w:lang w:val="es-ES_tradnl"/>
        </w:rPr>
        <w:t>as empresas industriales y comerciales del Estado</w:t>
      </w:r>
      <w:r w:rsidR="008E6CC2" w:rsidRPr="00133107">
        <w:rPr>
          <w:rFonts w:ascii="Arial" w:eastAsia="Calibri" w:hAnsi="Arial" w:cs="Arial"/>
          <w:b/>
          <w:bCs/>
          <w:sz w:val="22"/>
          <w:lang w:val="es-ES_tradnl"/>
        </w:rPr>
        <w:t xml:space="preserve"> como obligadas a inscribirse en el RUP</w:t>
      </w:r>
    </w:p>
    <w:p w14:paraId="1C2DAF5E" w14:textId="77777777" w:rsidR="008C6CBF" w:rsidRPr="00133107" w:rsidRDefault="008C6CBF" w:rsidP="008C6CBF">
      <w:pPr>
        <w:spacing w:line="276" w:lineRule="auto"/>
        <w:jc w:val="both"/>
        <w:rPr>
          <w:rFonts w:ascii="Arial" w:eastAsia="Calibri" w:hAnsi="Arial" w:cs="Arial"/>
          <w:b/>
          <w:bCs/>
          <w:sz w:val="22"/>
          <w:lang w:val="es-ES_tradnl"/>
        </w:rPr>
      </w:pPr>
    </w:p>
    <w:p w14:paraId="64F6C2C5" w14:textId="0C55D35C" w:rsidR="00825595" w:rsidRPr="00133107" w:rsidRDefault="003A3491" w:rsidP="0083382A">
      <w:pPr>
        <w:spacing w:line="276" w:lineRule="auto"/>
        <w:jc w:val="both"/>
        <w:rPr>
          <w:rFonts w:ascii="Arial" w:hAnsi="Arial" w:cs="Arial"/>
          <w:sz w:val="22"/>
          <w:lang w:val="es-ES_tradnl"/>
        </w:rPr>
      </w:pPr>
      <w:r w:rsidRPr="00133107">
        <w:rPr>
          <w:rFonts w:ascii="Arial" w:hAnsi="Arial" w:cs="Arial"/>
          <w:sz w:val="22"/>
          <w:lang w:val="es-ES_tradnl"/>
        </w:rPr>
        <w:t xml:space="preserve">Como puede observarse, </w:t>
      </w:r>
      <w:r w:rsidR="00AF450F" w:rsidRPr="00133107">
        <w:rPr>
          <w:rFonts w:ascii="Arial" w:hAnsi="Arial" w:cs="Arial"/>
          <w:sz w:val="22"/>
          <w:lang w:val="es-ES_tradnl"/>
        </w:rPr>
        <w:t>aunque el artículo 6 de la Ley 1150 de 2007</w:t>
      </w:r>
      <w:r w:rsidR="00BB4293" w:rsidRPr="00133107">
        <w:rPr>
          <w:rFonts w:ascii="Arial" w:hAnsi="Arial" w:cs="Arial"/>
          <w:sz w:val="22"/>
          <w:lang w:val="es-ES_tradnl"/>
        </w:rPr>
        <w:t>, modificado por el artículo 221 del Decreto 19 de 2012,</w:t>
      </w:r>
      <w:r w:rsidR="00AF450F" w:rsidRPr="00133107">
        <w:rPr>
          <w:rFonts w:ascii="Arial" w:hAnsi="Arial" w:cs="Arial"/>
          <w:sz w:val="22"/>
          <w:lang w:val="es-ES_tradnl"/>
        </w:rPr>
        <w:t xml:space="preserve"> establece la regla general de que </w:t>
      </w:r>
      <w:r w:rsidR="00F37D3C" w:rsidRPr="00133107">
        <w:rPr>
          <w:rFonts w:ascii="Arial" w:hAnsi="Arial" w:cs="Arial"/>
          <w:sz w:val="22"/>
          <w:lang w:val="es-ES_tradnl"/>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BB4293" w:rsidRPr="00133107">
        <w:rPr>
          <w:rFonts w:ascii="Arial" w:hAnsi="Arial" w:cs="Arial"/>
          <w:sz w:val="22"/>
          <w:lang w:val="es-ES_tradnl"/>
        </w:rPr>
        <w:t xml:space="preserve">», </w:t>
      </w:r>
      <w:r w:rsidR="008C515F" w:rsidRPr="00133107">
        <w:rPr>
          <w:rFonts w:ascii="Arial" w:hAnsi="Arial" w:cs="Arial"/>
          <w:sz w:val="22"/>
          <w:lang w:val="es-ES_tradnl"/>
        </w:rPr>
        <w:t xml:space="preserve">así mismo </w:t>
      </w:r>
      <w:r w:rsidR="00965DF2" w:rsidRPr="00133107">
        <w:rPr>
          <w:rFonts w:ascii="Arial" w:hAnsi="Arial" w:cs="Arial"/>
          <w:sz w:val="22"/>
          <w:lang w:val="es-ES_tradnl"/>
        </w:rPr>
        <w:t>incorpora,</w:t>
      </w:r>
      <w:r w:rsidR="008C515F" w:rsidRPr="00133107">
        <w:rPr>
          <w:rFonts w:ascii="Arial" w:hAnsi="Arial" w:cs="Arial"/>
          <w:sz w:val="22"/>
          <w:lang w:val="es-ES_tradnl"/>
        </w:rPr>
        <w:t xml:space="preserve"> en el segundo inciso</w:t>
      </w:r>
      <w:r w:rsidR="00965DF2" w:rsidRPr="00133107">
        <w:rPr>
          <w:rFonts w:ascii="Arial" w:hAnsi="Arial" w:cs="Arial"/>
          <w:sz w:val="22"/>
          <w:lang w:val="es-ES_tradnl"/>
        </w:rPr>
        <w:t xml:space="preserve">, </w:t>
      </w:r>
      <w:r w:rsidR="008C515F" w:rsidRPr="00133107">
        <w:rPr>
          <w:rFonts w:ascii="Arial" w:hAnsi="Arial" w:cs="Arial"/>
          <w:sz w:val="22"/>
          <w:lang w:val="es-ES_tradnl"/>
        </w:rPr>
        <w:t xml:space="preserve">algunas excepciones. Sin embargo, tales excepciones a la obligación de inscribirse en el RUP son taxativas y se rigen por una interpretación restrictiva. Así </w:t>
      </w:r>
      <w:r w:rsidR="000874F7" w:rsidRPr="00133107">
        <w:rPr>
          <w:rFonts w:ascii="Arial" w:hAnsi="Arial" w:cs="Arial"/>
          <w:sz w:val="22"/>
          <w:lang w:val="es-ES_tradnl"/>
        </w:rPr>
        <w:t>lo establece el artículo 2.2.1.1.1.5.1. del Decreto 1082 de 2015, al disponer qu</w:t>
      </w:r>
      <w:r w:rsidR="005403D6" w:rsidRPr="00133107">
        <w:rPr>
          <w:rFonts w:ascii="Arial" w:hAnsi="Arial" w:cs="Arial"/>
          <w:sz w:val="22"/>
          <w:lang w:val="es-ES_tradnl"/>
        </w:rPr>
        <w:t>e la inscripción en el RUP</w:t>
      </w:r>
      <w:r w:rsidR="007C59E6" w:rsidRPr="00133107">
        <w:rPr>
          <w:rFonts w:ascii="Arial" w:hAnsi="Arial" w:cs="Arial"/>
          <w:sz w:val="22"/>
          <w:lang w:val="es-ES_tradnl"/>
        </w:rPr>
        <w:t xml:space="preserve"> </w:t>
      </w:r>
      <w:r w:rsidR="005403D6" w:rsidRPr="00133107">
        <w:rPr>
          <w:rFonts w:ascii="Arial" w:hAnsi="Arial" w:cs="Arial"/>
          <w:sz w:val="22"/>
          <w:lang w:val="es-ES_tradnl"/>
        </w:rPr>
        <w:t xml:space="preserve">es imperativa para los sujetos mencionados en el primer inciso del artículo 6 de la Ley 1150 de 2007, </w:t>
      </w:r>
      <w:r w:rsidR="00825595" w:rsidRPr="00133107">
        <w:rPr>
          <w:rFonts w:ascii="Arial" w:hAnsi="Arial" w:cs="Arial"/>
          <w:sz w:val="22"/>
          <w:lang w:val="es-ES_tradnl"/>
        </w:rPr>
        <w:t>«[…] salvo las excepciones previstas de forma taxativa en la ley».</w:t>
      </w:r>
    </w:p>
    <w:p w14:paraId="75802060" w14:textId="0612A4E0" w:rsidR="003A3491" w:rsidRPr="00133107" w:rsidRDefault="00825595" w:rsidP="00825595">
      <w:pPr>
        <w:spacing w:before="120" w:line="276" w:lineRule="auto"/>
        <w:ind w:firstLine="709"/>
        <w:jc w:val="both"/>
        <w:rPr>
          <w:rFonts w:ascii="Arial" w:hAnsi="Arial" w:cs="Arial"/>
          <w:sz w:val="22"/>
          <w:lang w:val="es-ES_tradnl"/>
        </w:rPr>
      </w:pPr>
      <w:r w:rsidRPr="00133107">
        <w:rPr>
          <w:rFonts w:ascii="Arial" w:hAnsi="Arial" w:cs="Arial"/>
          <w:sz w:val="22"/>
          <w:lang w:val="es-ES_tradnl"/>
        </w:rPr>
        <w:t>En este sentido,</w:t>
      </w:r>
      <w:r w:rsidR="005F1FA9" w:rsidRPr="00133107">
        <w:rPr>
          <w:rFonts w:ascii="Arial" w:hAnsi="Arial" w:cs="Arial"/>
          <w:sz w:val="22"/>
          <w:lang w:val="es-ES_tradnl"/>
        </w:rPr>
        <w:t xml:space="preserve"> como se explicará a continuación, las empresas industriales y comerciales del Estado que pretendan participar, en calidad de oferentes, en los procesos de selección abiertos por las entidades estatales que se rigen por el Estatuto General de Contratación de la Administración Pública, en principio, deben estar inscritas en el RUP, salvo que </w:t>
      </w:r>
      <w:r w:rsidR="004951A1" w:rsidRPr="00133107">
        <w:rPr>
          <w:rFonts w:ascii="Arial" w:hAnsi="Arial" w:cs="Arial"/>
          <w:sz w:val="22"/>
          <w:lang w:val="es-ES_tradnl"/>
        </w:rPr>
        <w:t>el contrato que vayan a celebrar</w:t>
      </w:r>
      <w:r w:rsidR="00E04230" w:rsidRPr="00133107">
        <w:rPr>
          <w:rFonts w:ascii="Arial" w:hAnsi="Arial" w:cs="Arial"/>
          <w:sz w:val="22"/>
          <w:lang w:val="es-ES_tradnl"/>
        </w:rPr>
        <w:t>,</w:t>
      </w:r>
      <w:r w:rsidR="004951A1" w:rsidRPr="00133107">
        <w:rPr>
          <w:rFonts w:ascii="Arial" w:hAnsi="Arial" w:cs="Arial"/>
          <w:sz w:val="22"/>
          <w:lang w:val="es-ES_tradnl"/>
        </w:rPr>
        <w:t xml:space="preserve"> como contratistas</w:t>
      </w:r>
      <w:r w:rsidR="00E04230" w:rsidRPr="00133107">
        <w:rPr>
          <w:rFonts w:ascii="Arial" w:hAnsi="Arial" w:cs="Arial"/>
          <w:sz w:val="22"/>
          <w:lang w:val="es-ES_tradnl"/>
        </w:rPr>
        <w:t>,</w:t>
      </w:r>
      <w:r w:rsidR="004951A1" w:rsidRPr="00133107">
        <w:rPr>
          <w:rFonts w:ascii="Arial" w:hAnsi="Arial" w:cs="Arial"/>
          <w:sz w:val="22"/>
          <w:lang w:val="es-ES_tradnl"/>
        </w:rPr>
        <w:t xml:space="preserve"> </w:t>
      </w:r>
      <w:r w:rsidR="00E04230" w:rsidRPr="00133107">
        <w:rPr>
          <w:rFonts w:ascii="Arial" w:hAnsi="Arial" w:cs="Arial"/>
          <w:sz w:val="22"/>
          <w:lang w:val="es-ES_tradnl"/>
        </w:rPr>
        <w:t xml:space="preserve">esté exceptuado por el segundo inciso del artículo 6 de la Ley 1150 de 2007. </w:t>
      </w:r>
      <w:r w:rsidR="00204A2E" w:rsidRPr="00133107">
        <w:rPr>
          <w:rFonts w:ascii="Arial" w:hAnsi="Arial" w:cs="Arial"/>
          <w:sz w:val="22"/>
          <w:lang w:val="es-ES_tradnl"/>
        </w:rPr>
        <w:t xml:space="preserve">Verbigracia, si la empresa </w:t>
      </w:r>
      <w:r w:rsidR="00A43C00" w:rsidRPr="00133107">
        <w:rPr>
          <w:rFonts w:ascii="Arial" w:hAnsi="Arial" w:cs="Arial"/>
          <w:sz w:val="22"/>
          <w:lang w:val="es-ES_tradnl"/>
        </w:rPr>
        <w:t>industrial</w:t>
      </w:r>
      <w:r w:rsidR="00204A2E" w:rsidRPr="00133107">
        <w:rPr>
          <w:rFonts w:ascii="Arial" w:hAnsi="Arial" w:cs="Arial"/>
          <w:sz w:val="22"/>
          <w:lang w:val="es-ES_tradnl"/>
        </w:rPr>
        <w:t xml:space="preserve"> y comercial del Estado quiere participar en un procedimiento de licitación pública</w:t>
      </w:r>
      <w:r w:rsidR="00ED6D86" w:rsidRPr="00133107">
        <w:rPr>
          <w:rFonts w:ascii="Arial" w:hAnsi="Arial" w:cs="Arial"/>
          <w:sz w:val="22"/>
          <w:lang w:val="es-ES_tradnl"/>
        </w:rPr>
        <w:t xml:space="preserve"> convocado por una entidad estatal sometida al Estatuto General de Contratación de la Administración Pública</w:t>
      </w:r>
      <w:r w:rsidR="00F9232A" w:rsidRPr="00133107">
        <w:rPr>
          <w:rFonts w:ascii="Arial" w:hAnsi="Arial" w:cs="Arial"/>
          <w:sz w:val="22"/>
          <w:lang w:val="es-ES_tradnl"/>
        </w:rPr>
        <w:t>, aquella debe estar inscrita en el RUP.</w:t>
      </w:r>
      <w:r w:rsidR="00DF7B87" w:rsidRPr="00133107">
        <w:rPr>
          <w:rFonts w:ascii="Arial" w:hAnsi="Arial" w:cs="Arial"/>
          <w:sz w:val="22"/>
          <w:lang w:val="es-ES_tradnl"/>
        </w:rPr>
        <w:t xml:space="preserve"> </w:t>
      </w:r>
      <w:r w:rsidR="00F9232A" w:rsidRPr="00133107">
        <w:rPr>
          <w:rFonts w:ascii="Arial" w:hAnsi="Arial" w:cs="Arial"/>
          <w:sz w:val="22"/>
          <w:lang w:val="es-ES_tradnl"/>
        </w:rPr>
        <w:t>En cambio,</w:t>
      </w:r>
      <w:r w:rsidR="00F7724A" w:rsidRPr="00133107">
        <w:rPr>
          <w:rFonts w:ascii="Arial" w:hAnsi="Arial" w:cs="Arial"/>
          <w:sz w:val="22"/>
          <w:lang w:val="es-ES_tradnl"/>
        </w:rPr>
        <w:t xml:space="preserve"> por ejemplo,</w:t>
      </w:r>
      <w:r w:rsidR="00F9232A" w:rsidRPr="00133107">
        <w:rPr>
          <w:rFonts w:ascii="Arial" w:hAnsi="Arial" w:cs="Arial"/>
          <w:sz w:val="22"/>
          <w:lang w:val="es-ES_tradnl"/>
        </w:rPr>
        <w:t xml:space="preserve"> si desea participar en un procedimiento de selección de </w:t>
      </w:r>
      <w:r w:rsidR="00F9232A" w:rsidRPr="00133107">
        <w:rPr>
          <w:rFonts w:ascii="Arial" w:hAnsi="Arial" w:cs="Arial"/>
          <w:i/>
          <w:iCs/>
          <w:sz w:val="22"/>
          <w:lang w:val="es-ES_tradnl"/>
        </w:rPr>
        <w:t>mínima cuantía</w:t>
      </w:r>
      <w:r w:rsidR="00F9232A" w:rsidRPr="00133107">
        <w:rPr>
          <w:rFonts w:ascii="Arial" w:hAnsi="Arial" w:cs="Arial"/>
          <w:sz w:val="22"/>
          <w:lang w:val="es-ES_tradnl"/>
        </w:rPr>
        <w:t xml:space="preserve"> o celebrar un contrato interadministrativo </w:t>
      </w:r>
      <w:r w:rsidR="00007564" w:rsidRPr="00133107">
        <w:rPr>
          <w:rFonts w:ascii="Arial" w:hAnsi="Arial" w:cs="Arial"/>
          <w:sz w:val="22"/>
          <w:lang w:val="es-ES_tradnl"/>
        </w:rPr>
        <w:t xml:space="preserve">de manera </w:t>
      </w:r>
      <w:r w:rsidR="00007564" w:rsidRPr="00133107">
        <w:rPr>
          <w:rFonts w:ascii="Arial" w:hAnsi="Arial" w:cs="Arial"/>
          <w:i/>
          <w:iCs/>
          <w:sz w:val="22"/>
          <w:lang w:val="es-ES_tradnl"/>
        </w:rPr>
        <w:t>directa</w:t>
      </w:r>
      <w:r w:rsidR="00007564" w:rsidRPr="00133107">
        <w:rPr>
          <w:rFonts w:ascii="Arial" w:hAnsi="Arial" w:cs="Arial"/>
          <w:sz w:val="22"/>
          <w:lang w:val="es-ES_tradnl"/>
        </w:rPr>
        <w:t xml:space="preserve">, no está obligada a estar inscrita en el RUP, porque el segundo inciso del artículo 6 de la Ley 1150 de 2007 </w:t>
      </w:r>
      <w:r w:rsidR="00A7434D" w:rsidRPr="00133107">
        <w:rPr>
          <w:rFonts w:ascii="Arial" w:hAnsi="Arial" w:cs="Arial"/>
          <w:sz w:val="22"/>
          <w:lang w:val="es-ES_tradnl"/>
        </w:rPr>
        <w:t xml:space="preserve">dispone </w:t>
      </w:r>
      <w:r w:rsidR="00007564" w:rsidRPr="00133107">
        <w:rPr>
          <w:rFonts w:ascii="Arial" w:hAnsi="Arial" w:cs="Arial"/>
          <w:sz w:val="22"/>
          <w:lang w:val="es-ES_tradnl"/>
        </w:rPr>
        <w:t>que «</w:t>
      </w:r>
      <w:r w:rsidR="00A7434D" w:rsidRPr="00133107">
        <w:rPr>
          <w:rFonts w:ascii="Arial" w:hAnsi="Arial" w:cs="Arial"/>
          <w:sz w:val="22"/>
          <w:lang w:val="es-ES_tradnl"/>
        </w:rPr>
        <w:t>No se requerirá de este registro, ni de clasificación, en los casos de contratación directa; […]; contratos de mínima cuantía; […]»</w:t>
      </w:r>
      <w:r w:rsidR="00A43C00" w:rsidRPr="00133107">
        <w:rPr>
          <w:rFonts w:ascii="Arial" w:hAnsi="Arial" w:cs="Arial"/>
          <w:sz w:val="22"/>
          <w:lang w:val="es-ES_tradnl"/>
        </w:rPr>
        <w:t>, entre otros</w:t>
      </w:r>
      <w:r w:rsidR="00DF7B87" w:rsidRPr="00133107">
        <w:rPr>
          <w:rFonts w:ascii="Arial" w:hAnsi="Arial" w:cs="Arial"/>
          <w:sz w:val="22"/>
          <w:lang w:val="es-ES_tradnl"/>
        </w:rPr>
        <w:t xml:space="preserve"> eventos</w:t>
      </w:r>
      <w:r w:rsidR="00A43C00" w:rsidRPr="00133107">
        <w:rPr>
          <w:rFonts w:ascii="Arial" w:hAnsi="Arial" w:cs="Arial"/>
          <w:sz w:val="22"/>
          <w:lang w:val="es-ES_tradnl"/>
        </w:rPr>
        <w:t>.</w:t>
      </w:r>
    </w:p>
    <w:p w14:paraId="5BF276CA" w14:textId="12F51994" w:rsidR="00E81925" w:rsidRPr="00133107" w:rsidRDefault="000A00B2" w:rsidP="00825595">
      <w:pPr>
        <w:spacing w:before="120" w:line="276" w:lineRule="auto"/>
        <w:ind w:firstLine="709"/>
        <w:jc w:val="both"/>
        <w:rPr>
          <w:rFonts w:ascii="Arial" w:hAnsi="Arial" w:cs="Arial"/>
          <w:sz w:val="22"/>
          <w:lang w:val="es-ES_tradnl"/>
        </w:rPr>
      </w:pPr>
      <w:r w:rsidRPr="00133107">
        <w:rPr>
          <w:rFonts w:ascii="Arial" w:hAnsi="Arial" w:cs="Arial"/>
          <w:sz w:val="22"/>
          <w:lang w:val="es-ES_tradnl"/>
        </w:rPr>
        <w:lastRenderedPageBreak/>
        <w:t>Por ello, l</w:t>
      </w:r>
      <w:r w:rsidR="00DF7B87" w:rsidRPr="00133107">
        <w:rPr>
          <w:rFonts w:ascii="Arial" w:hAnsi="Arial" w:cs="Arial"/>
          <w:sz w:val="22"/>
          <w:lang w:val="es-ES_tradnl"/>
        </w:rPr>
        <w:t>a razón por la cual las empresas industriales y comerciales del Estado</w:t>
      </w:r>
      <w:r w:rsidR="00D76901" w:rsidRPr="00133107">
        <w:rPr>
          <w:rFonts w:ascii="Arial" w:hAnsi="Arial" w:cs="Arial"/>
          <w:sz w:val="22"/>
          <w:lang w:val="es-ES_tradnl"/>
        </w:rPr>
        <w:t>,</w:t>
      </w:r>
      <w:r w:rsidR="00DF7B87" w:rsidRPr="00133107">
        <w:rPr>
          <w:rFonts w:ascii="Arial" w:hAnsi="Arial" w:cs="Arial"/>
          <w:sz w:val="22"/>
          <w:lang w:val="es-ES_tradnl"/>
        </w:rPr>
        <w:t xml:space="preserve"> que </w:t>
      </w:r>
      <w:r w:rsidR="003D0236" w:rsidRPr="00133107">
        <w:rPr>
          <w:rFonts w:ascii="Arial" w:hAnsi="Arial" w:cs="Arial"/>
          <w:sz w:val="22"/>
          <w:lang w:val="es-ES_tradnl"/>
        </w:rPr>
        <w:t>tengan el propósito de actuar como oferentes y eventuales contratistas de las entidades estatales que se rigen por la Ley 80 de 1993, la Ley 1150 de 2007 y demás disposiciones normativas complementarias</w:t>
      </w:r>
      <w:r w:rsidR="00D76901" w:rsidRPr="00133107">
        <w:rPr>
          <w:rFonts w:ascii="Arial" w:hAnsi="Arial" w:cs="Arial"/>
          <w:sz w:val="22"/>
          <w:lang w:val="es-ES_tradnl"/>
        </w:rPr>
        <w:t>, deben –salvo excepción legal– estar inscritas en el RUP, es que dichas empresas son personas jurídicas domiciliadas en Colombia</w:t>
      </w:r>
      <w:r w:rsidR="00F9374A" w:rsidRPr="00133107">
        <w:rPr>
          <w:rFonts w:ascii="Arial" w:hAnsi="Arial" w:cs="Arial"/>
          <w:sz w:val="22"/>
          <w:lang w:val="es-ES_tradnl"/>
        </w:rPr>
        <w:t>. Esto</w:t>
      </w:r>
      <w:r w:rsidR="002B51B0" w:rsidRPr="00133107">
        <w:rPr>
          <w:rFonts w:ascii="Arial" w:hAnsi="Arial" w:cs="Arial"/>
          <w:sz w:val="22"/>
          <w:lang w:val="es-ES_tradnl"/>
        </w:rPr>
        <w:t xml:space="preserve"> por cuanto </w:t>
      </w:r>
      <w:r w:rsidR="00F9374A" w:rsidRPr="00133107">
        <w:rPr>
          <w:rFonts w:ascii="Arial" w:hAnsi="Arial" w:cs="Arial"/>
          <w:sz w:val="22"/>
          <w:lang w:val="es-ES_tradnl"/>
        </w:rPr>
        <w:t xml:space="preserve">una empresa industrial </w:t>
      </w:r>
      <w:r w:rsidR="002B51B0" w:rsidRPr="00133107">
        <w:rPr>
          <w:rFonts w:ascii="Arial" w:hAnsi="Arial" w:cs="Arial"/>
          <w:sz w:val="22"/>
          <w:lang w:val="es-ES_tradnl"/>
        </w:rPr>
        <w:t>y comercial del Estado es una entidad descentralizada por servicios</w:t>
      </w:r>
      <w:r w:rsidR="00EB66C3" w:rsidRPr="00133107">
        <w:rPr>
          <w:rFonts w:ascii="Arial" w:hAnsi="Arial" w:cs="Arial"/>
          <w:sz w:val="22"/>
          <w:lang w:val="es-ES_tradnl"/>
        </w:rPr>
        <w:t xml:space="preserve"> y, en consecuencia, reúne los tres atributos principales de la descentralización: i) personería jurídica, ii) autonomía administrativa</w:t>
      </w:r>
      <w:r w:rsidR="00E81925" w:rsidRPr="00133107">
        <w:rPr>
          <w:rFonts w:ascii="Arial" w:hAnsi="Arial" w:cs="Arial"/>
          <w:sz w:val="22"/>
          <w:lang w:val="es-ES_tradnl"/>
        </w:rPr>
        <w:t xml:space="preserve"> y financiera,</w:t>
      </w:r>
      <w:r w:rsidR="00EB66C3" w:rsidRPr="00133107">
        <w:rPr>
          <w:rFonts w:ascii="Arial" w:hAnsi="Arial" w:cs="Arial"/>
          <w:sz w:val="22"/>
          <w:lang w:val="es-ES_tradnl"/>
        </w:rPr>
        <w:t xml:space="preserve"> y iii) patrimonio propio. </w:t>
      </w:r>
      <w:r w:rsidR="009D07AE" w:rsidRPr="00133107">
        <w:rPr>
          <w:rFonts w:ascii="Arial" w:hAnsi="Arial" w:cs="Arial"/>
          <w:sz w:val="22"/>
          <w:lang w:val="es-ES_tradnl"/>
        </w:rPr>
        <w:t xml:space="preserve">En efecto, el artículo </w:t>
      </w:r>
      <w:r w:rsidR="00E81925" w:rsidRPr="00133107">
        <w:rPr>
          <w:rFonts w:ascii="Arial" w:hAnsi="Arial" w:cs="Arial"/>
          <w:sz w:val="22"/>
          <w:lang w:val="es-ES_tradnl"/>
        </w:rPr>
        <w:t xml:space="preserve">85 de la Ley 489 de 1998 expresa que: </w:t>
      </w:r>
    </w:p>
    <w:p w14:paraId="1C800943" w14:textId="77777777" w:rsidR="00E81925" w:rsidRPr="00133107" w:rsidRDefault="00E81925" w:rsidP="0007719D">
      <w:pPr>
        <w:spacing w:line="276" w:lineRule="auto"/>
        <w:ind w:firstLine="709"/>
        <w:jc w:val="both"/>
        <w:rPr>
          <w:rFonts w:ascii="Arial" w:hAnsi="Arial" w:cs="Arial"/>
          <w:sz w:val="22"/>
          <w:lang w:val="es-ES_tradnl"/>
        </w:rPr>
      </w:pPr>
    </w:p>
    <w:p w14:paraId="07A7A288" w14:textId="0062C980" w:rsidR="00E81925" w:rsidRPr="00133107" w:rsidRDefault="00E81925" w:rsidP="00E81925">
      <w:pPr>
        <w:ind w:left="709" w:right="709"/>
        <w:jc w:val="both"/>
        <w:rPr>
          <w:rFonts w:ascii="Arial" w:hAnsi="Arial" w:cs="Arial"/>
          <w:sz w:val="21"/>
          <w:szCs w:val="21"/>
          <w:lang w:val="es-ES_tradnl"/>
        </w:rPr>
      </w:pPr>
      <w:r w:rsidRPr="00133107">
        <w:rPr>
          <w:rFonts w:ascii="Arial" w:hAnsi="Arial" w:cs="Arial"/>
          <w:sz w:val="21"/>
          <w:szCs w:val="21"/>
          <w:lang w:val="es-ES_tradnl"/>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w:t>
      </w:r>
    </w:p>
    <w:p w14:paraId="62BBAD68" w14:textId="77777777" w:rsidR="00E81925" w:rsidRPr="00133107" w:rsidRDefault="00E81925" w:rsidP="00E81925">
      <w:pPr>
        <w:ind w:left="709" w:right="709"/>
        <w:jc w:val="both"/>
        <w:rPr>
          <w:rFonts w:ascii="Arial" w:hAnsi="Arial" w:cs="Arial"/>
          <w:sz w:val="21"/>
          <w:szCs w:val="21"/>
          <w:lang w:val="es-ES_tradnl"/>
        </w:rPr>
      </w:pPr>
    </w:p>
    <w:p w14:paraId="1CAF24D4" w14:textId="2A964AAE" w:rsidR="00E81925" w:rsidRPr="00133107" w:rsidRDefault="00E81925" w:rsidP="00E81925">
      <w:pPr>
        <w:ind w:left="709" w:right="709"/>
        <w:jc w:val="both"/>
        <w:rPr>
          <w:rFonts w:ascii="Arial" w:hAnsi="Arial" w:cs="Arial"/>
          <w:sz w:val="21"/>
          <w:szCs w:val="21"/>
          <w:lang w:val="es-ES_tradnl"/>
        </w:rPr>
      </w:pPr>
      <w:r w:rsidRPr="00133107">
        <w:rPr>
          <w:rFonts w:ascii="Arial" w:hAnsi="Arial" w:cs="Arial"/>
          <w:sz w:val="21"/>
          <w:szCs w:val="21"/>
          <w:lang w:val="es-ES_tradnl"/>
        </w:rPr>
        <w:t>a) Personería jurídica;</w:t>
      </w:r>
    </w:p>
    <w:p w14:paraId="5559FE2C" w14:textId="77777777" w:rsidR="00E81925" w:rsidRPr="00133107" w:rsidRDefault="00E81925" w:rsidP="00E81925">
      <w:pPr>
        <w:ind w:left="709" w:right="709"/>
        <w:jc w:val="both"/>
        <w:rPr>
          <w:rFonts w:ascii="Arial" w:hAnsi="Arial" w:cs="Arial"/>
          <w:sz w:val="21"/>
          <w:szCs w:val="21"/>
          <w:lang w:val="es-ES_tradnl"/>
        </w:rPr>
      </w:pPr>
    </w:p>
    <w:p w14:paraId="44ACDE3F" w14:textId="54F85176" w:rsidR="00E81925" w:rsidRPr="00133107" w:rsidRDefault="00E81925" w:rsidP="00E81925">
      <w:pPr>
        <w:ind w:left="709" w:right="709"/>
        <w:jc w:val="both"/>
        <w:rPr>
          <w:rFonts w:ascii="Arial" w:hAnsi="Arial" w:cs="Arial"/>
          <w:sz w:val="21"/>
          <w:szCs w:val="21"/>
          <w:lang w:val="es-ES_tradnl"/>
        </w:rPr>
      </w:pPr>
      <w:r w:rsidRPr="00133107">
        <w:rPr>
          <w:rFonts w:ascii="Arial" w:hAnsi="Arial" w:cs="Arial"/>
          <w:sz w:val="21"/>
          <w:szCs w:val="21"/>
          <w:lang w:val="es-ES_tradnl"/>
        </w:rPr>
        <w:t>b) Autonomía administrativa y financiera;</w:t>
      </w:r>
    </w:p>
    <w:p w14:paraId="4BFCD6A2" w14:textId="77777777" w:rsidR="00E81925" w:rsidRPr="00133107" w:rsidRDefault="00E81925" w:rsidP="00E81925">
      <w:pPr>
        <w:ind w:left="709" w:right="709"/>
        <w:jc w:val="both"/>
        <w:rPr>
          <w:rFonts w:ascii="Arial" w:hAnsi="Arial" w:cs="Arial"/>
          <w:sz w:val="21"/>
          <w:szCs w:val="21"/>
          <w:lang w:val="es-ES_tradnl"/>
        </w:rPr>
      </w:pPr>
    </w:p>
    <w:p w14:paraId="36D6E543" w14:textId="3DC2D733" w:rsidR="00E81925" w:rsidRPr="00133107" w:rsidRDefault="00E81925" w:rsidP="00E81925">
      <w:pPr>
        <w:ind w:left="709" w:right="709"/>
        <w:jc w:val="both"/>
        <w:rPr>
          <w:rFonts w:ascii="Arial" w:hAnsi="Arial" w:cs="Arial"/>
          <w:sz w:val="21"/>
          <w:szCs w:val="21"/>
          <w:lang w:val="es-ES_tradnl"/>
        </w:rPr>
      </w:pPr>
      <w:r w:rsidRPr="00133107">
        <w:rPr>
          <w:rFonts w:ascii="Arial" w:hAnsi="Arial" w:cs="Arial"/>
          <w:sz w:val="21"/>
          <w:szCs w:val="21"/>
          <w:lang w:val="es-ES_tradnl"/>
        </w:rPr>
        <w:t>c) Capital independiente, constituido totalmente con bienes o fondos públicos comunes, los productos de ellos, o el rendimiento de tasas que perciban por las funciones o servicios, y contribuciones de destinación especial en los casos autorizados por la Constitución.</w:t>
      </w:r>
    </w:p>
    <w:p w14:paraId="76C68AE7" w14:textId="39CBB5C8" w:rsidR="00E81925" w:rsidRPr="00133107" w:rsidRDefault="00E81925" w:rsidP="00E81925">
      <w:pPr>
        <w:ind w:left="709" w:right="709"/>
        <w:jc w:val="both"/>
        <w:rPr>
          <w:rFonts w:ascii="Arial" w:hAnsi="Arial" w:cs="Arial"/>
          <w:sz w:val="21"/>
          <w:szCs w:val="21"/>
          <w:lang w:val="es-ES_tradnl"/>
        </w:rPr>
      </w:pPr>
    </w:p>
    <w:p w14:paraId="570988DB" w14:textId="36286D2F" w:rsidR="00E81925" w:rsidRPr="00133107" w:rsidRDefault="00E81925" w:rsidP="00E81925">
      <w:pPr>
        <w:ind w:left="709" w:right="709"/>
        <w:jc w:val="both"/>
        <w:rPr>
          <w:rFonts w:ascii="Arial" w:hAnsi="Arial" w:cs="Arial"/>
          <w:sz w:val="21"/>
          <w:szCs w:val="21"/>
          <w:lang w:val="es-ES_tradnl"/>
        </w:rPr>
      </w:pPr>
      <w:r w:rsidRPr="00133107">
        <w:rPr>
          <w:rFonts w:ascii="Arial" w:hAnsi="Arial" w:cs="Arial"/>
          <w:sz w:val="21"/>
          <w:szCs w:val="21"/>
          <w:lang w:val="es-ES_tradnl"/>
        </w:rPr>
        <w:t>[…]</w:t>
      </w:r>
    </w:p>
    <w:p w14:paraId="3B63C2FE" w14:textId="77777777" w:rsidR="00E81925" w:rsidRPr="00133107" w:rsidRDefault="00E81925" w:rsidP="00E81925">
      <w:pPr>
        <w:spacing w:line="276" w:lineRule="auto"/>
        <w:ind w:firstLine="709"/>
        <w:jc w:val="both"/>
        <w:rPr>
          <w:rFonts w:ascii="Arial" w:hAnsi="Arial" w:cs="Arial"/>
          <w:sz w:val="22"/>
          <w:lang w:val="es-ES_tradnl"/>
        </w:rPr>
      </w:pPr>
    </w:p>
    <w:p w14:paraId="4A5302C1" w14:textId="5FE2EF59" w:rsidR="00946603" w:rsidRPr="00133107" w:rsidRDefault="00E81925" w:rsidP="00E81925">
      <w:pPr>
        <w:spacing w:line="276" w:lineRule="auto"/>
        <w:ind w:firstLine="709"/>
        <w:jc w:val="both"/>
        <w:rPr>
          <w:rFonts w:ascii="Arial" w:hAnsi="Arial" w:cs="Arial"/>
          <w:sz w:val="22"/>
          <w:lang w:val="es-ES_tradnl"/>
        </w:rPr>
      </w:pPr>
      <w:r w:rsidRPr="00133107">
        <w:rPr>
          <w:rFonts w:ascii="Arial" w:hAnsi="Arial" w:cs="Arial"/>
          <w:sz w:val="22"/>
          <w:lang w:val="es-ES_tradnl"/>
        </w:rPr>
        <w:t>Por consiguiente, si no cabe duda de que las empresas industriales y comerciales del Estado son personas jurídicas domiciliadas en Colombia,</w:t>
      </w:r>
      <w:r w:rsidR="002F1C3F" w:rsidRPr="00133107">
        <w:rPr>
          <w:rFonts w:ascii="Arial" w:hAnsi="Arial" w:cs="Arial"/>
          <w:sz w:val="22"/>
          <w:lang w:val="es-ES_tradnl"/>
        </w:rPr>
        <w:t xml:space="preserve"> están dentro del alcance de la regla general prevista en el primer inciso del artículo 6 de la Ley 1150 de 2007, que como se indicó, exige la inscripción en el RUP a las personas jurídicas domiciliadas en el país.</w:t>
      </w:r>
      <w:r w:rsidR="005B10DC" w:rsidRPr="00133107">
        <w:rPr>
          <w:rFonts w:ascii="Arial" w:hAnsi="Arial" w:cs="Arial"/>
          <w:sz w:val="22"/>
          <w:lang w:val="es-ES_tradnl"/>
        </w:rPr>
        <w:t xml:space="preserve"> Tal inciso no distingue entre personas jurídicas </w:t>
      </w:r>
      <w:r w:rsidR="005B10DC" w:rsidRPr="00133107">
        <w:rPr>
          <w:rFonts w:ascii="Arial" w:hAnsi="Arial" w:cs="Arial"/>
          <w:i/>
          <w:iCs/>
          <w:sz w:val="22"/>
          <w:lang w:val="es-ES_tradnl"/>
        </w:rPr>
        <w:t>de derecho público</w:t>
      </w:r>
      <w:r w:rsidR="005B10DC" w:rsidRPr="00133107">
        <w:rPr>
          <w:rFonts w:ascii="Arial" w:hAnsi="Arial" w:cs="Arial"/>
          <w:sz w:val="22"/>
          <w:lang w:val="es-ES_tradnl"/>
        </w:rPr>
        <w:t xml:space="preserve"> y </w:t>
      </w:r>
      <w:r w:rsidR="005D6675" w:rsidRPr="00133107">
        <w:rPr>
          <w:rFonts w:ascii="Arial" w:hAnsi="Arial" w:cs="Arial"/>
          <w:i/>
          <w:iCs/>
          <w:sz w:val="22"/>
          <w:lang w:val="es-ES_tradnl"/>
        </w:rPr>
        <w:t>de derecho privado</w:t>
      </w:r>
      <w:r w:rsidR="00FC7176" w:rsidRPr="00133107">
        <w:rPr>
          <w:rFonts w:ascii="Arial" w:hAnsi="Arial" w:cs="Arial"/>
          <w:sz w:val="22"/>
          <w:lang w:val="es-ES_tradnl"/>
        </w:rPr>
        <w:t xml:space="preserve">. En consecuencia, no podría decirse que como las empresas industriales y comerciales del Estado son personas </w:t>
      </w:r>
      <w:r w:rsidR="00434C2C" w:rsidRPr="00133107">
        <w:rPr>
          <w:rFonts w:ascii="Arial" w:hAnsi="Arial" w:cs="Arial"/>
          <w:sz w:val="22"/>
          <w:lang w:val="es-ES_tradnl"/>
        </w:rPr>
        <w:t>jurídicas de derecho público, no están obligadas a inscribirse en el RUP.</w:t>
      </w:r>
    </w:p>
    <w:p w14:paraId="6F4E3C77" w14:textId="6FB1A2AE" w:rsidR="00E77937" w:rsidRPr="00133107" w:rsidRDefault="00946603" w:rsidP="00E77937">
      <w:pPr>
        <w:spacing w:line="276" w:lineRule="auto"/>
        <w:ind w:firstLine="709"/>
        <w:jc w:val="both"/>
        <w:rPr>
          <w:rFonts w:ascii="Arial" w:hAnsi="Arial" w:cs="Arial"/>
          <w:sz w:val="22"/>
          <w:lang w:val="es-ES_tradnl"/>
        </w:rPr>
      </w:pPr>
      <w:r w:rsidRPr="00133107">
        <w:rPr>
          <w:rFonts w:ascii="Arial" w:hAnsi="Arial" w:cs="Arial"/>
          <w:sz w:val="22"/>
          <w:lang w:val="es-ES_tradnl"/>
        </w:rPr>
        <w:t xml:space="preserve">Ahora bien, el segundo inciso del artículo 6 de la Ley 1150 de 2007 </w:t>
      </w:r>
      <w:r w:rsidR="00B43DA1" w:rsidRPr="00133107">
        <w:rPr>
          <w:rFonts w:ascii="Arial" w:hAnsi="Arial" w:cs="Arial"/>
          <w:sz w:val="22"/>
          <w:lang w:val="es-ES_tradnl"/>
        </w:rPr>
        <w:t xml:space="preserve">consagra una excepción </w:t>
      </w:r>
      <w:r w:rsidR="00CF23A0" w:rsidRPr="00133107">
        <w:rPr>
          <w:rFonts w:ascii="Arial" w:hAnsi="Arial" w:cs="Arial"/>
          <w:sz w:val="22"/>
          <w:lang w:val="es-ES_tradnl"/>
        </w:rPr>
        <w:t>al deber de inscripción en el RUP</w:t>
      </w:r>
      <w:r w:rsidR="00A4195B" w:rsidRPr="00133107">
        <w:rPr>
          <w:rFonts w:ascii="Arial" w:hAnsi="Arial" w:cs="Arial"/>
          <w:sz w:val="22"/>
          <w:lang w:val="es-ES_tradnl"/>
        </w:rPr>
        <w:t>,</w:t>
      </w:r>
      <w:r w:rsidR="003724CE" w:rsidRPr="00133107">
        <w:rPr>
          <w:rFonts w:ascii="Arial" w:hAnsi="Arial" w:cs="Arial"/>
          <w:sz w:val="22"/>
          <w:lang w:val="es-ES_tradnl"/>
        </w:rPr>
        <w:t xml:space="preserve"> que menciona a las empresas industriales y comerciales del Estado, en los siguientes términos: </w:t>
      </w:r>
      <w:r w:rsidR="00D76901" w:rsidRPr="00133107">
        <w:rPr>
          <w:rFonts w:ascii="Arial" w:hAnsi="Arial" w:cs="Arial"/>
          <w:sz w:val="22"/>
          <w:lang w:val="es-ES_tradnl"/>
        </w:rPr>
        <w:t xml:space="preserve"> </w:t>
      </w:r>
      <w:r w:rsidR="00A4195B" w:rsidRPr="00133107">
        <w:rPr>
          <w:rFonts w:ascii="Arial" w:hAnsi="Arial" w:cs="Arial"/>
          <w:sz w:val="22"/>
          <w:lang w:val="es-ES_tradnl"/>
        </w:rPr>
        <w:t>«No se requerirá de este registro, ni de clasificación</w:t>
      </w:r>
      <w:r w:rsidR="00780AFD" w:rsidRPr="00133107">
        <w:rPr>
          <w:rFonts w:ascii="Arial" w:hAnsi="Arial" w:cs="Arial"/>
          <w:sz w:val="22"/>
          <w:lang w:val="es-ES_tradnl"/>
        </w:rPr>
        <w:t>, en</w:t>
      </w:r>
      <w:r w:rsidR="00A4195B" w:rsidRPr="00133107">
        <w:rPr>
          <w:rFonts w:ascii="Arial" w:hAnsi="Arial" w:cs="Arial"/>
          <w:sz w:val="22"/>
          <w:lang w:val="es-ES_tradnl"/>
        </w:rPr>
        <w:t xml:space="preserve"> […]</w:t>
      </w:r>
      <w:r w:rsidR="00780AFD" w:rsidRPr="00133107">
        <w:rPr>
          <w:rFonts w:ascii="Arial" w:hAnsi="Arial" w:cs="Arial"/>
          <w:sz w:val="22"/>
          <w:lang w:val="es-ES_tradnl"/>
        </w:rPr>
        <w:t xml:space="preserve">; </w:t>
      </w:r>
      <w:r w:rsidR="00ED6828" w:rsidRPr="00133107">
        <w:rPr>
          <w:rFonts w:ascii="Arial" w:hAnsi="Arial" w:cs="Arial"/>
          <w:sz w:val="22"/>
          <w:lang w:val="es-ES_tradnl"/>
        </w:rPr>
        <w:t xml:space="preserve">los actos y contratos que tengan por objeto directo las actividades comerciales e industriales propias de las empresas industriales y comerciales del Estado». Pero, </w:t>
      </w:r>
      <w:r w:rsidR="0036366B" w:rsidRPr="00133107">
        <w:rPr>
          <w:rFonts w:ascii="Arial" w:hAnsi="Arial" w:cs="Arial"/>
          <w:sz w:val="22"/>
          <w:lang w:val="es-ES_tradnl"/>
        </w:rPr>
        <w:t xml:space="preserve">tal excepción debe interpretarse en armonía con la causal de contratación de selección abreviada contenida en el artículo 2, </w:t>
      </w:r>
      <w:r w:rsidR="0056524A" w:rsidRPr="00133107">
        <w:rPr>
          <w:rFonts w:ascii="Arial" w:hAnsi="Arial" w:cs="Arial"/>
          <w:sz w:val="22"/>
          <w:lang w:val="es-ES_tradnl"/>
        </w:rPr>
        <w:t xml:space="preserve">numeral 2, literal g) de la misma Ley, </w:t>
      </w:r>
      <w:r w:rsidR="002D3749" w:rsidRPr="00133107">
        <w:rPr>
          <w:rFonts w:ascii="Arial" w:hAnsi="Arial" w:cs="Arial"/>
          <w:sz w:val="22"/>
          <w:lang w:val="es-ES_tradnl"/>
        </w:rPr>
        <w:t>que está redactada en los mismos términos, pues dice que se</w:t>
      </w:r>
      <w:r w:rsidR="00E77937" w:rsidRPr="00133107">
        <w:rPr>
          <w:rFonts w:ascii="Arial" w:hAnsi="Arial" w:cs="Arial"/>
          <w:sz w:val="22"/>
          <w:lang w:val="es-ES_tradnl"/>
        </w:rPr>
        <w:t xml:space="preserve"> debe efectuar tal modalidad de </w:t>
      </w:r>
      <w:r w:rsidR="00E77937" w:rsidRPr="00133107">
        <w:rPr>
          <w:rFonts w:ascii="Arial" w:hAnsi="Arial" w:cs="Arial"/>
          <w:sz w:val="22"/>
          <w:lang w:val="es-ES_tradnl"/>
        </w:rPr>
        <w:lastRenderedPageBreak/>
        <w:t>selección para «Los actos y contratos que tengan por objeto directo las actividades comerciales e industriales propias de las Empresas Industriales y Comerciales Estatales […]».</w:t>
      </w:r>
      <w:r w:rsidR="00CB4A29" w:rsidRPr="00133107">
        <w:rPr>
          <w:rFonts w:ascii="Arial" w:hAnsi="Arial" w:cs="Arial"/>
          <w:sz w:val="22"/>
          <w:lang w:val="es-ES_tradnl"/>
        </w:rPr>
        <w:t xml:space="preserve"> </w:t>
      </w:r>
      <w:r w:rsidR="00403DF5" w:rsidRPr="00133107">
        <w:rPr>
          <w:rFonts w:ascii="Arial" w:hAnsi="Arial" w:cs="Arial"/>
          <w:sz w:val="22"/>
          <w:lang w:val="es-ES_tradnl"/>
        </w:rPr>
        <w:t>Obsérvese</w:t>
      </w:r>
      <w:r w:rsidR="00CB4A29" w:rsidRPr="00133107">
        <w:rPr>
          <w:rFonts w:ascii="Arial" w:hAnsi="Arial" w:cs="Arial"/>
          <w:sz w:val="22"/>
          <w:lang w:val="es-ES_tradnl"/>
        </w:rPr>
        <w:t xml:space="preserve"> que en este otro artículo </w:t>
      </w:r>
      <w:r w:rsidR="00403DF5" w:rsidRPr="00133107">
        <w:rPr>
          <w:rFonts w:ascii="Arial" w:hAnsi="Arial" w:cs="Arial"/>
          <w:sz w:val="22"/>
          <w:lang w:val="es-ES_tradnl"/>
        </w:rPr>
        <w:t>se utiliza, textualmente, la misma oración.</w:t>
      </w:r>
      <w:r w:rsidR="002D56D7" w:rsidRPr="00133107">
        <w:rPr>
          <w:rFonts w:ascii="Arial" w:hAnsi="Arial" w:cs="Arial"/>
          <w:sz w:val="22"/>
          <w:lang w:val="es-ES_tradnl"/>
        </w:rPr>
        <w:t xml:space="preserve"> Esto significa que</w:t>
      </w:r>
      <w:r w:rsidR="00403DF5" w:rsidRPr="00133107">
        <w:rPr>
          <w:rFonts w:ascii="Arial" w:hAnsi="Arial" w:cs="Arial"/>
          <w:sz w:val="22"/>
          <w:lang w:val="es-ES_tradnl"/>
        </w:rPr>
        <w:t>,</w:t>
      </w:r>
      <w:r w:rsidR="002D56D7" w:rsidRPr="00133107">
        <w:rPr>
          <w:rFonts w:ascii="Arial" w:hAnsi="Arial" w:cs="Arial"/>
          <w:sz w:val="22"/>
          <w:lang w:val="es-ES_tradnl"/>
        </w:rPr>
        <w:t xml:space="preserve"> cuando el legislador utilizó dicha frase, lo hizo concibiendo a l</w:t>
      </w:r>
      <w:r w:rsidR="00131CA8" w:rsidRPr="00133107">
        <w:rPr>
          <w:rFonts w:ascii="Arial" w:hAnsi="Arial" w:cs="Arial"/>
          <w:sz w:val="22"/>
          <w:lang w:val="es-ES_tradnl"/>
        </w:rPr>
        <w:t xml:space="preserve">as empresas industriales y comerciales del Estado como </w:t>
      </w:r>
      <w:r w:rsidR="00131CA8" w:rsidRPr="00133107">
        <w:rPr>
          <w:rFonts w:ascii="Arial" w:hAnsi="Arial" w:cs="Arial"/>
          <w:i/>
          <w:iCs/>
          <w:sz w:val="22"/>
          <w:lang w:val="es-ES_tradnl"/>
        </w:rPr>
        <w:t>contratantes</w:t>
      </w:r>
      <w:r w:rsidR="00131CA8" w:rsidRPr="00133107">
        <w:rPr>
          <w:rFonts w:ascii="Arial" w:hAnsi="Arial" w:cs="Arial"/>
          <w:sz w:val="22"/>
          <w:lang w:val="es-ES_tradnl"/>
        </w:rPr>
        <w:t xml:space="preserve"> y no como </w:t>
      </w:r>
      <w:r w:rsidR="00131CA8" w:rsidRPr="00133107">
        <w:rPr>
          <w:rFonts w:ascii="Arial" w:hAnsi="Arial" w:cs="Arial"/>
          <w:i/>
          <w:iCs/>
          <w:sz w:val="22"/>
          <w:lang w:val="es-ES_tradnl"/>
        </w:rPr>
        <w:t>contratistas</w:t>
      </w:r>
      <w:r w:rsidR="00E055C2" w:rsidRPr="00133107">
        <w:rPr>
          <w:rFonts w:ascii="Arial" w:hAnsi="Arial" w:cs="Arial"/>
          <w:sz w:val="22"/>
          <w:lang w:val="es-ES_tradnl"/>
        </w:rPr>
        <w:t xml:space="preserve">, pues las causales de selección establecidas en el artículo 2 de la Ley 1150 de 2007 </w:t>
      </w:r>
      <w:r w:rsidR="003B4DA9" w:rsidRPr="00133107">
        <w:rPr>
          <w:rFonts w:ascii="Arial" w:hAnsi="Arial" w:cs="Arial"/>
          <w:sz w:val="22"/>
          <w:lang w:val="es-ES_tradnl"/>
        </w:rPr>
        <w:t>se dirigen</w:t>
      </w:r>
      <w:r w:rsidR="00D0469C" w:rsidRPr="00133107">
        <w:rPr>
          <w:rFonts w:ascii="Arial" w:hAnsi="Arial" w:cs="Arial"/>
          <w:sz w:val="22"/>
          <w:lang w:val="es-ES_tradnl"/>
        </w:rPr>
        <w:t xml:space="preserve"> </w:t>
      </w:r>
      <w:r w:rsidR="003B4DA9" w:rsidRPr="00133107">
        <w:rPr>
          <w:rFonts w:ascii="Arial" w:hAnsi="Arial" w:cs="Arial"/>
          <w:sz w:val="22"/>
          <w:lang w:val="es-ES_tradnl"/>
        </w:rPr>
        <w:t xml:space="preserve">a las entidades estatales contratantes, es decir, a los órganos del Estado señalados en el artículo 2 de la Ley 80 de 1993 que pretendan convocar un procedimiento de selección </w:t>
      </w:r>
      <w:r w:rsidR="00670298" w:rsidRPr="00133107">
        <w:rPr>
          <w:rFonts w:ascii="Arial" w:hAnsi="Arial" w:cs="Arial"/>
          <w:sz w:val="22"/>
          <w:lang w:val="es-ES_tradnl"/>
        </w:rPr>
        <w:t>plural –licitación pública, selección abreviada, concurso de méritos, mínima cuantía– o de contratación directa.</w:t>
      </w:r>
    </w:p>
    <w:p w14:paraId="0E7E05B2" w14:textId="149E5248" w:rsidR="007B1162" w:rsidRPr="00133107" w:rsidRDefault="00BD654F" w:rsidP="007B1162">
      <w:pPr>
        <w:spacing w:before="120" w:line="276" w:lineRule="auto"/>
        <w:ind w:firstLine="709"/>
        <w:jc w:val="both"/>
        <w:rPr>
          <w:rFonts w:ascii="Arial" w:hAnsi="Arial" w:cs="Arial"/>
          <w:sz w:val="22"/>
          <w:lang w:val="es-ES_tradnl"/>
        </w:rPr>
      </w:pPr>
      <w:r w:rsidRPr="00133107">
        <w:rPr>
          <w:rFonts w:ascii="Arial" w:hAnsi="Arial" w:cs="Arial"/>
          <w:sz w:val="22"/>
          <w:lang w:val="es-ES_tradnl"/>
        </w:rPr>
        <w:t>Bajo este entendido</w:t>
      </w:r>
      <w:r w:rsidR="00E8744A" w:rsidRPr="00133107">
        <w:rPr>
          <w:rFonts w:ascii="Arial" w:hAnsi="Arial" w:cs="Arial"/>
          <w:sz w:val="22"/>
          <w:lang w:val="es-ES_tradnl"/>
        </w:rPr>
        <w:t>, cuando el segundo inciso del artículo 6 de la Ley 1150 de 2007 indica que «No se requerirá de este registro, ni de clasificación, en […]; los actos y contratos que tengan por objeto directo las actividades comerciales e industriales propias de las empresas industriales y comerciales del Estado»</w:t>
      </w:r>
      <w:r w:rsidR="00231AE0" w:rsidRPr="00133107">
        <w:rPr>
          <w:rFonts w:ascii="Arial" w:hAnsi="Arial" w:cs="Arial"/>
          <w:sz w:val="22"/>
          <w:lang w:val="es-ES_tradnl"/>
        </w:rPr>
        <w:t xml:space="preserve">, </w:t>
      </w:r>
      <w:r w:rsidR="00B34408" w:rsidRPr="00133107">
        <w:rPr>
          <w:rFonts w:ascii="Arial" w:hAnsi="Arial" w:cs="Arial"/>
          <w:sz w:val="22"/>
          <w:lang w:val="es-ES_tradnl"/>
        </w:rPr>
        <w:t>debe interpretarse</w:t>
      </w:r>
      <w:r w:rsidR="00231AE0" w:rsidRPr="00133107">
        <w:rPr>
          <w:rFonts w:ascii="Arial" w:hAnsi="Arial" w:cs="Arial"/>
          <w:sz w:val="22"/>
          <w:lang w:val="es-ES_tradnl"/>
        </w:rPr>
        <w:t xml:space="preserve">, en armonía con el artículo 2, numeral 2, literal g) de la Ley 1150 de 2007, que </w:t>
      </w:r>
      <w:r w:rsidR="008C0D9F" w:rsidRPr="00133107">
        <w:rPr>
          <w:rFonts w:ascii="Arial" w:hAnsi="Arial" w:cs="Arial"/>
          <w:sz w:val="22"/>
          <w:lang w:val="es-ES_tradnl"/>
        </w:rPr>
        <w:t>si</w:t>
      </w:r>
      <w:r w:rsidR="00231AE0" w:rsidRPr="00133107">
        <w:rPr>
          <w:rFonts w:ascii="Arial" w:hAnsi="Arial" w:cs="Arial"/>
          <w:sz w:val="22"/>
          <w:lang w:val="es-ES_tradnl"/>
        </w:rPr>
        <w:t xml:space="preserve"> una empresa industrial y comercial del Estado</w:t>
      </w:r>
      <w:r w:rsidR="00CC6DF1" w:rsidRPr="00133107">
        <w:rPr>
          <w:rFonts w:ascii="Arial" w:hAnsi="Arial" w:cs="Arial"/>
          <w:sz w:val="22"/>
          <w:lang w:val="es-ES_tradnl"/>
        </w:rPr>
        <w:t xml:space="preserve"> sometida al Estatuto General de Contratación de la Administración Pública –en virtud del artículo </w:t>
      </w:r>
      <w:r w:rsidR="00D53DD0" w:rsidRPr="00133107">
        <w:rPr>
          <w:rFonts w:ascii="Arial" w:hAnsi="Arial" w:cs="Arial"/>
          <w:sz w:val="22"/>
          <w:lang w:val="es-ES_tradnl"/>
        </w:rPr>
        <w:t>2, numeral 1, literal a) de la Ley 80 de 1993–</w:t>
      </w:r>
      <w:r w:rsidR="00666027" w:rsidRPr="00133107">
        <w:rPr>
          <w:rStyle w:val="Refdenotaalpie"/>
          <w:rFonts w:ascii="Arial" w:hAnsi="Arial" w:cs="Arial"/>
          <w:sz w:val="22"/>
          <w:lang w:val="es-ES_tradnl"/>
        </w:rPr>
        <w:footnoteReference w:id="7"/>
      </w:r>
      <w:r w:rsidR="008C0D9F" w:rsidRPr="00133107">
        <w:rPr>
          <w:rFonts w:ascii="Arial" w:hAnsi="Arial" w:cs="Arial"/>
          <w:sz w:val="22"/>
          <w:lang w:val="es-ES_tradnl"/>
        </w:rPr>
        <w:t xml:space="preserve"> </w:t>
      </w:r>
      <w:r w:rsidR="00861E75" w:rsidRPr="00133107">
        <w:rPr>
          <w:rFonts w:ascii="Arial" w:hAnsi="Arial" w:cs="Arial"/>
          <w:sz w:val="22"/>
          <w:lang w:val="es-ES_tradnl"/>
        </w:rPr>
        <w:t>abre un proceso de selección abreviada, actuando en calidad de contratante, no puede exigir que los oferentes estén inscritos en el RUP</w:t>
      </w:r>
      <w:r w:rsidR="007B1A0E" w:rsidRPr="00133107">
        <w:rPr>
          <w:rFonts w:ascii="Arial" w:hAnsi="Arial" w:cs="Arial"/>
          <w:sz w:val="22"/>
          <w:lang w:val="es-ES_tradnl"/>
        </w:rPr>
        <w:t xml:space="preserve">, </w:t>
      </w:r>
      <w:r w:rsidR="00861E75" w:rsidRPr="00133107">
        <w:rPr>
          <w:rFonts w:ascii="Arial" w:hAnsi="Arial" w:cs="Arial"/>
          <w:sz w:val="22"/>
          <w:lang w:val="es-ES_tradnl"/>
        </w:rPr>
        <w:t>como requisito habilitante. En tal caso, la empresa industrial y comercial del Estado</w:t>
      </w:r>
      <w:r w:rsidR="00BB1251" w:rsidRPr="00133107">
        <w:rPr>
          <w:rFonts w:ascii="Arial" w:hAnsi="Arial" w:cs="Arial"/>
          <w:sz w:val="22"/>
          <w:lang w:val="es-ES_tradnl"/>
        </w:rPr>
        <w:t xml:space="preserve"> que efectúa la convocatoria pública –es decir, a través del acto administrativo de apertura de la selección abreviada–, </w:t>
      </w:r>
      <w:r w:rsidR="00DD2C78" w:rsidRPr="00133107">
        <w:rPr>
          <w:rFonts w:ascii="Arial" w:hAnsi="Arial" w:cs="Arial"/>
          <w:sz w:val="22"/>
          <w:lang w:val="es-ES_tradnl"/>
        </w:rPr>
        <w:t xml:space="preserve">debe aplicar lo dispuesto en la parte final del segundo </w:t>
      </w:r>
      <w:r w:rsidR="00820842" w:rsidRPr="00133107">
        <w:rPr>
          <w:rFonts w:ascii="Arial" w:hAnsi="Arial" w:cs="Arial"/>
          <w:sz w:val="22"/>
          <w:lang w:val="es-ES_tradnl"/>
        </w:rPr>
        <w:t>inciso del artículo 6 de la Ley 1150 de 2007. En efecto, allí se establece que a la empresa industrial y comercial del Estado le corresponde</w:t>
      </w:r>
      <w:r w:rsidR="005F7FA1" w:rsidRPr="00133107">
        <w:rPr>
          <w:rFonts w:ascii="Arial" w:hAnsi="Arial" w:cs="Arial"/>
          <w:sz w:val="22"/>
          <w:lang w:val="es-ES_tradnl"/>
        </w:rPr>
        <w:t xml:space="preserve"> en ese evento </w:t>
      </w:r>
      <w:r w:rsidR="006C1EA0" w:rsidRPr="00133107">
        <w:rPr>
          <w:rFonts w:ascii="Arial" w:hAnsi="Arial" w:cs="Arial"/>
          <w:sz w:val="22"/>
          <w:lang w:val="es-ES_tradnl"/>
        </w:rPr>
        <w:t>«[…] cumplir con la labor de verificación de las condiciones de los proponentes».</w:t>
      </w:r>
      <w:r w:rsidR="007B1162" w:rsidRPr="00133107">
        <w:rPr>
          <w:rFonts w:ascii="Arial" w:hAnsi="Arial" w:cs="Arial"/>
          <w:sz w:val="22"/>
          <w:lang w:val="es-ES_tradnl"/>
        </w:rPr>
        <w:t xml:space="preserve"> Así lo ha interpretado la doctrina:</w:t>
      </w:r>
    </w:p>
    <w:p w14:paraId="1BB4C408" w14:textId="77777777" w:rsidR="0093644A" w:rsidRPr="00133107" w:rsidRDefault="0093644A" w:rsidP="0093644A">
      <w:pPr>
        <w:ind w:left="709" w:right="709"/>
        <w:jc w:val="both"/>
        <w:rPr>
          <w:rFonts w:ascii="Arial" w:hAnsi="Arial" w:cs="Arial"/>
          <w:sz w:val="21"/>
          <w:szCs w:val="21"/>
          <w:lang w:val="es-ES_tradnl"/>
        </w:rPr>
      </w:pPr>
    </w:p>
    <w:p w14:paraId="2D993B36" w14:textId="18C75DD0" w:rsidR="007B1162" w:rsidRPr="00133107" w:rsidRDefault="007B1162" w:rsidP="0093644A">
      <w:pPr>
        <w:ind w:left="709" w:right="709"/>
        <w:jc w:val="both"/>
        <w:rPr>
          <w:rFonts w:ascii="Arial" w:hAnsi="Arial" w:cs="Arial"/>
          <w:sz w:val="21"/>
          <w:szCs w:val="21"/>
          <w:lang w:val="es-ES_tradnl"/>
        </w:rPr>
      </w:pPr>
      <w:r w:rsidRPr="00133107">
        <w:rPr>
          <w:rFonts w:ascii="Arial" w:hAnsi="Arial" w:cs="Arial"/>
          <w:sz w:val="21"/>
          <w:szCs w:val="21"/>
          <w:lang w:val="es-ES_tradnl"/>
        </w:rPr>
        <w:t>Lo anterior traduce que: (i) el oferente y contratista que caiga</w:t>
      </w:r>
      <w:r w:rsidR="009710E5" w:rsidRPr="00133107">
        <w:rPr>
          <w:rFonts w:ascii="Arial" w:hAnsi="Arial" w:cs="Arial"/>
          <w:sz w:val="21"/>
          <w:szCs w:val="21"/>
          <w:lang w:val="es-ES_tradnl"/>
        </w:rPr>
        <w:t xml:space="preserve"> respecto de alguno de esos eventos, no necesita estar inscrito en el RUP</w:t>
      </w:r>
      <w:r w:rsidR="00FC28D0" w:rsidRPr="00133107">
        <w:rPr>
          <w:rFonts w:ascii="Arial" w:hAnsi="Arial" w:cs="Arial"/>
          <w:sz w:val="21"/>
          <w:szCs w:val="21"/>
          <w:lang w:val="es-ES_tradnl"/>
        </w:rPr>
        <w:t xml:space="preserve"> sino que puede presentar la oferta y/o celebrar el contrato sin ese requisito; (ii) en tales eventos la entidad no podrá exigir</w:t>
      </w:r>
      <w:r w:rsidR="00994C7D" w:rsidRPr="00133107">
        <w:rPr>
          <w:rFonts w:ascii="Arial" w:hAnsi="Arial" w:cs="Arial"/>
          <w:sz w:val="21"/>
          <w:szCs w:val="21"/>
          <w:lang w:val="es-ES_tradnl"/>
        </w:rPr>
        <w:t xml:space="preserve"> la previa inscripción so pena de violar la ley; (iii) en los pliegos de condiciones de los procesos de selección</w:t>
      </w:r>
      <w:r w:rsidR="00B86A0C" w:rsidRPr="00133107">
        <w:rPr>
          <w:rFonts w:ascii="Arial" w:hAnsi="Arial" w:cs="Arial"/>
          <w:sz w:val="21"/>
          <w:szCs w:val="21"/>
          <w:lang w:val="es-ES_tradnl"/>
        </w:rPr>
        <w:t xml:space="preserve"> que tengan por objeto alguno de ellos</w:t>
      </w:r>
      <w:r w:rsidR="000E5E20" w:rsidRPr="00133107">
        <w:rPr>
          <w:rFonts w:ascii="Arial" w:hAnsi="Arial" w:cs="Arial"/>
          <w:sz w:val="21"/>
          <w:szCs w:val="21"/>
          <w:lang w:val="es-ES_tradnl"/>
        </w:rPr>
        <w:t>, se debe regular lo concerniente a los requisitos habilitantes</w:t>
      </w:r>
      <w:r w:rsidR="00B52FA2" w:rsidRPr="00133107">
        <w:rPr>
          <w:rFonts w:ascii="Arial" w:hAnsi="Arial" w:cs="Arial"/>
          <w:sz w:val="21"/>
          <w:szCs w:val="21"/>
          <w:lang w:val="es-ES_tradnl"/>
        </w:rPr>
        <w:t xml:space="preserve"> y la manera de su acreditación, indicando los documentos precisos y concretos, así como su forma de presentación</w:t>
      </w:r>
      <w:r w:rsidR="00424AB2" w:rsidRPr="00133107">
        <w:rPr>
          <w:rFonts w:ascii="Arial" w:hAnsi="Arial" w:cs="Arial"/>
          <w:sz w:val="21"/>
          <w:szCs w:val="21"/>
          <w:lang w:val="es-ES_tradnl"/>
        </w:rPr>
        <w:t>, por tratarse de los únicos casos en que el pliego puede solicitar documentos distintos al certificado de inscripción en el RUP</w:t>
      </w:r>
      <w:r w:rsidR="000E056A" w:rsidRPr="00133107">
        <w:rPr>
          <w:rFonts w:ascii="Arial" w:hAnsi="Arial" w:cs="Arial"/>
          <w:sz w:val="21"/>
          <w:szCs w:val="21"/>
          <w:lang w:val="es-ES_tradnl"/>
        </w:rPr>
        <w:t xml:space="preserve"> para comprobar lo atinente a dichos requisitos (capacidad jurídica, experiencia, capacidad financiera y de organización</w:t>
      </w:r>
      <w:r w:rsidR="001807B6" w:rsidRPr="00133107">
        <w:rPr>
          <w:rFonts w:ascii="Arial" w:hAnsi="Arial" w:cs="Arial"/>
          <w:sz w:val="21"/>
          <w:szCs w:val="21"/>
          <w:lang w:val="es-ES_tradnl"/>
        </w:rPr>
        <w:t xml:space="preserve">). Esto es que será la entidad estatal </w:t>
      </w:r>
      <w:r w:rsidR="001807B6" w:rsidRPr="00133107">
        <w:rPr>
          <w:rFonts w:ascii="Arial" w:hAnsi="Arial" w:cs="Arial"/>
          <w:sz w:val="21"/>
          <w:szCs w:val="21"/>
          <w:lang w:val="es-ES_tradnl"/>
        </w:rPr>
        <w:lastRenderedPageBreak/>
        <w:t>contratante la que cumple en cada proceso de selección</w:t>
      </w:r>
      <w:r w:rsidR="0093644A" w:rsidRPr="00133107">
        <w:rPr>
          <w:rFonts w:ascii="Arial" w:hAnsi="Arial" w:cs="Arial"/>
          <w:sz w:val="21"/>
          <w:szCs w:val="21"/>
          <w:lang w:val="es-ES_tradnl"/>
        </w:rPr>
        <w:t xml:space="preserve"> la función verificadora que está normalmente a cargo de las cámaras de comercio</w:t>
      </w:r>
      <w:r w:rsidR="0093644A" w:rsidRPr="00133107">
        <w:rPr>
          <w:rStyle w:val="Refdenotaalpie"/>
          <w:rFonts w:ascii="Arial" w:hAnsi="Arial" w:cs="Arial"/>
          <w:sz w:val="21"/>
          <w:szCs w:val="21"/>
          <w:lang w:val="es-ES_tradnl"/>
        </w:rPr>
        <w:footnoteReference w:id="8"/>
      </w:r>
      <w:r w:rsidR="0093644A" w:rsidRPr="00133107">
        <w:rPr>
          <w:rFonts w:ascii="Arial" w:hAnsi="Arial" w:cs="Arial"/>
          <w:sz w:val="21"/>
          <w:szCs w:val="21"/>
          <w:lang w:val="es-ES_tradnl"/>
        </w:rPr>
        <w:t>.</w:t>
      </w:r>
    </w:p>
    <w:p w14:paraId="6DBBB5EA" w14:textId="77777777" w:rsidR="00D91391" w:rsidRPr="00133107" w:rsidRDefault="00D91391" w:rsidP="00D91391">
      <w:pPr>
        <w:spacing w:line="276" w:lineRule="auto"/>
        <w:ind w:firstLine="709"/>
        <w:jc w:val="both"/>
        <w:rPr>
          <w:rFonts w:ascii="Arial" w:hAnsi="Arial" w:cs="Arial"/>
          <w:sz w:val="22"/>
          <w:lang w:val="es-ES_tradnl"/>
        </w:rPr>
      </w:pPr>
    </w:p>
    <w:p w14:paraId="1C9167CD" w14:textId="664A1B6C" w:rsidR="005F7FA1" w:rsidRPr="00133107" w:rsidRDefault="005F7FA1" w:rsidP="00D91391">
      <w:pPr>
        <w:spacing w:line="276" w:lineRule="auto"/>
        <w:ind w:firstLine="709"/>
        <w:jc w:val="both"/>
        <w:rPr>
          <w:rFonts w:ascii="Arial" w:hAnsi="Arial" w:cs="Arial"/>
          <w:sz w:val="22"/>
          <w:lang w:val="es-ES_tradnl"/>
        </w:rPr>
      </w:pPr>
      <w:r w:rsidRPr="00133107">
        <w:rPr>
          <w:rFonts w:ascii="Arial" w:hAnsi="Arial" w:cs="Arial"/>
          <w:sz w:val="22"/>
          <w:lang w:val="es-ES_tradnl"/>
        </w:rPr>
        <w:t>Situación distinta</w:t>
      </w:r>
      <w:r w:rsidR="00D87AE8" w:rsidRPr="00133107">
        <w:rPr>
          <w:rFonts w:ascii="Arial" w:hAnsi="Arial" w:cs="Arial"/>
          <w:sz w:val="22"/>
          <w:lang w:val="es-ES_tradnl"/>
        </w:rPr>
        <w:t xml:space="preserve"> se presenta </w:t>
      </w:r>
      <w:r w:rsidR="0004610D" w:rsidRPr="00133107">
        <w:rPr>
          <w:rFonts w:ascii="Arial" w:hAnsi="Arial" w:cs="Arial"/>
          <w:sz w:val="22"/>
          <w:lang w:val="es-ES_tradnl"/>
        </w:rPr>
        <w:t>si</w:t>
      </w:r>
      <w:r w:rsidR="00D91391" w:rsidRPr="00133107">
        <w:rPr>
          <w:rFonts w:ascii="Arial" w:hAnsi="Arial" w:cs="Arial"/>
          <w:sz w:val="22"/>
          <w:lang w:val="es-ES_tradnl"/>
        </w:rPr>
        <w:t xml:space="preserve"> una empresa industrial y comercial del Estado actuará como </w:t>
      </w:r>
      <w:r w:rsidR="00D91391" w:rsidRPr="00133107">
        <w:rPr>
          <w:rFonts w:ascii="Arial" w:hAnsi="Arial" w:cs="Arial"/>
          <w:i/>
          <w:iCs/>
          <w:sz w:val="22"/>
          <w:lang w:val="es-ES_tradnl"/>
        </w:rPr>
        <w:t>oferente</w:t>
      </w:r>
      <w:r w:rsidR="00D91391" w:rsidRPr="00133107">
        <w:rPr>
          <w:rFonts w:ascii="Arial" w:hAnsi="Arial" w:cs="Arial"/>
          <w:sz w:val="22"/>
          <w:lang w:val="es-ES_tradnl"/>
        </w:rPr>
        <w:t xml:space="preserve"> y eventual </w:t>
      </w:r>
      <w:r w:rsidR="00D91391" w:rsidRPr="00133107">
        <w:rPr>
          <w:rFonts w:ascii="Arial" w:hAnsi="Arial" w:cs="Arial"/>
          <w:i/>
          <w:iCs/>
          <w:sz w:val="22"/>
          <w:lang w:val="es-ES_tradnl"/>
        </w:rPr>
        <w:t>contratista</w:t>
      </w:r>
      <w:r w:rsidR="00D91391" w:rsidRPr="00133107">
        <w:rPr>
          <w:rFonts w:ascii="Arial" w:hAnsi="Arial" w:cs="Arial"/>
          <w:sz w:val="22"/>
          <w:lang w:val="es-ES_tradnl"/>
        </w:rPr>
        <w:t xml:space="preserve"> de una entidad estatal sometida al Estatuto General de Contratación de la Administración Pública</w:t>
      </w:r>
      <w:r w:rsidR="00B119AE" w:rsidRPr="00133107">
        <w:rPr>
          <w:rFonts w:ascii="Arial" w:hAnsi="Arial" w:cs="Arial"/>
          <w:sz w:val="22"/>
          <w:lang w:val="es-ES_tradnl"/>
        </w:rPr>
        <w:t>. Si</w:t>
      </w:r>
      <w:r w:rsidR="0004610D" w:rsidRPr="00133107">
        <w:rPr>
          <w:rFonts w:ascii="Arial" w:hAnsi="Arial" w:cs="Arial"/>
          <w:sz w:val="22"/>
          <w:lang w:val="es-ES_tradnl"/>
        </w:rPr>
        <w:t>,</w:t>
      </w:r>
      <w:r w:rsidR="00B119AE" w:rsidRPr="00133107">
        <w:rPr>
          <w:rFonts w:ascii="Arial" w:hAnsi="Arial" w:cs="Arial"/>
          <w:sz w:val="22"/>
          <w:lang w:val="es-ES_tradnl"/>
        </w:rPr>
        <w:t xml:space="preserve"> para el procedimiento contractual </w:t>
      </w:r>
      <w:r w:rsidR="00D44498" w:rsidRPr="00133107">
        <w:rPr>
          <w:rFonts w:ascii="Arial" w:hAnsi="Arial" w:cs="Arial"/>
          <w:sz w:val="22"/>
          <w:lang w:val="es-ES_tradnl"/>
        </w:rPr>
        <w:t>en el</w:t>
      </w:r>
      <w:r w:rsidR="00DC1E82" w:rsidRPr="00133107">
        <w:rPr>
          <w:rFonts w:ascii="Arial" w:hAnsi="Arial" w:cs="Arial"/>
          <w:sz w:val="22"/>
          <w:lang w:val="es-ES_tradnl"/>
        </w:rPr>
        <w:t xml:space="preserve"> que la empresa industrial y comercial del Estado presentará su oferta</w:t>
      </w:r>
      <w:r w:rsidR="0004610D" w:rsidRPr="00133107">
        <w:rPr>
          <w:rFonts w:ascii="Arial" w:hAnsi="Arial" w:cs="Arial"/>
          <w:sz w:val="22"/>
          <w:lang w:val="es-ES_tradnl"/>
        </w:rPr>
        <w:t>,</w:t>
      </w:r>
      <w:r w:rsidR="00DC1E82" w:rsidRPr="00133107">
        <w:rPr>
          <w:rFonts w:ascii="Arial" w:hAnsi="Arial" w:cs="Arial"/>
          <w:sz w:val="22"/>
          <w:lang w:val="es-ES_tradnl"/>
        </w:rPr>
        <w:t xml:space="preserve"> no cabe ninguna de las excepciones del </w:t>
      </w:r>
      <w:r w:rsidR="00416CB0" w:rsidRPr="00133107">
        <w:rPr>
          <w:rFonts w:ascii="Arial" w:hAnsi="Arial" w:cs="Arial"/>
          <w:sz w:val="22"/>
          <w:lang w:val="es-ES_tradnl"/>
        </w:rPr>
        <w:t>artículo 6, inciso 2, de la Ley 1150 de 2007, entonces debe estar inscrita en el RUP como requisito para participar. Tal fue la interpretación que</w:t>
      </w:r>
      <w:r w:rsidR="003C65A6" w:rsidRPr="00133107">
        <w:rPr>
          <w:rFonts w:ascii="Arial" w:hAnsi="Arial" w:cs="Arial"/>
          <w:sz w:val="22"/>
          <w:lang w:val="es-ES_tradnl"/>
        </w:rPr>
        <w:t xml:space="preserve"> adoptó la Subdirección de Gestión Contractual</w:t>
      </w:r>
      <w:r w:rsidR="00BD115F" w:rsidRPr="00133107">
        <w:rPr>
          <w:rFonts w:ascii="Arial" w:hAnsi="Arial" w:cs="Arial"/>
          <w:sz w:val="22"/>
          <w:lang w:val="es-ES_tradnl"/>
        </w:rPr>
        <w:t>, en respuesta a la consulta con radicado</w:t>
      </w:r>
      <w:r w:rsidR="00030BD4" w:rsidRPr="00133107">
        <w:rPr>
          <w:rFonts w:ascii="Arial" w:hAnsi="Arial" w:cs="Arial"/>
          <w:sz w:val="22"/>
          <w:lang w:val="es-ES_tradnl"/>
        </w:rPr>
        <w:t xml:space="preserve"> No. 416140005007 del 30 de septiembre de 2016, </w:t>
      </w:r>
      <w:r w:rsidR="003C65A6" w:rsidRPr="00133107">
        <w:rPr>
          <w:rFonts w:ascii="Arial" w:hAnsi="Arial" w:cs="Arial"/>
          <w:sz w:val="22"/>
          <w:lang w:val="es-ES_tradnl"/>
        </w:rPr>
        <w:t xml:space="preserve">cuando, al preguntársele si </w:t>
      </w:r>
      <w:r w:rsidR="006608ED" w:rsidRPr="00133107">
        <w:rPr>
          <w:rFonts w:ascii="Arial" w:hAnsi="Arial" w:cs="Arial"/>
          <w:sz w:val="22"/>
          <w:lang w:val="es-ES_tradnl"/>
        </w:rPr>
        <w:t xml:space="preserve">«Una Empresa Industrial y Comercial del Estado debe estar inscrita en el Registro Único de Proponentes para participar en un proceso de selección abreviada de menor cuantía ya sea como proponente individual o como miembro de un proponente plural», </w:t>
      </w:r>
      <w:r w:rsidR="00BD115F" w:rsidRPr="00133107">
        <w:rPr>
          <w:rFonts w:ascii="Arial" w:hAnsi="Arial" w:cs="Arial"/>
          <w:sz w:val="22"/>
          <w:lang w:val="es-ES_tradnl"/>
        </w:rPr>
        <w:t>contestó: «Sí, las Empresas Industriales y Comerciales del Estado que pretendan participar como oferentes dentro de un Proceso de Contratación deben estar inscritas en el Registro Único de Proponentes, bien sea para participar individualmente o como miembro de un proponente plural».</w:t>
      </w:r>
    </w:p>
    <w:p w14:paraId="30BC760C" w14:textId="245EE115" w:rsidR="00EF38B3" w:rsidRPr="00133107" w:rsidRDefault="00EF38B3" w:rsidP="00D42314">
      <w:pPr>
        <w:spacing w:before="120" w:line="276" w:lineRule="auto"/>
        <w:ind w:firstLine="709"/>
        <w:jc w:val="both"/>
        <w:rPr>
          <w:rFonts w:ascii="Arial" w:hAnsi="Arial" w:cs="Arial"/>
          <w:sz w:val="22"/>
        </w:rPr>
      </w:pPr>
      <w:r w:rsidRPr="00133107">
        <w:rPr>
          <w:rFonts w:ascii="Arial" w:hAnsi="Arial" w:cs="Arial"/>
          <w:sz w:val="22"/>
          <w:lang w:val="es-ES_tradnl"/>
        </w:rPr>
        <w:t xml:space="preserve">En esta oportunidad se reitera dicha postura, para concluir, en el contexto de la pregunta formulada </w:t>
      </w:r>
      <w:r w:rsidR="00C039F8" w:rsidRPr="00133107">
        <w:rPr>
          <w:rFonts w:ascii="Arial" w:hAnsi="Arial" w:cs="Arial"/>
          <w:sz w:val="22"/>
          <w:lang w:val="es-ES_tradnl"/>
        </w:rPr>
        <w:t>en la consulta</w:t>
      </w:r>
      <w:r w:rsidRPr="00133107">
        <w:rPr>
          <w:rFonts w:ascii="Arial" w:hAnsi="Arial" w:cs="Arial"/>
          <w:sz w:val="22"/>
          <w:lang w:val="es-ES_tradnl"/>
        </w:rPr>
        <w:t>, que</w:t>
      </w:r>
      <w:r w:rsidR="00D42314" w:rsidRPr="00133107">
        <w:rPr>
          <w:rFonts w:ascii="Arial" w:hAnsi="Arial" w:cs="Arial"/>
          <w:sz w:val="22"/>
          <w:lang w:val="es-ES_tradnl"/>
        </w:rPr>
        <w:t xml:space="preserve"> </w:t>
      </w:r>
      <w:r w:rsidRPr="00133107">
        <w:rPr>
          <w:rFonts w:ascii="Arial" w:hAnsi="Arial" w:cs="Arial"/>
          <w:sz w:val="22"/>
          <w:lang w:val="es-ES_tradnl"/>
        </w:rPr>
        <w:t>si la empresa industrial y comercial del Estado actuará en calidad de oferente en una licitación pública convocada por una entidad</w:t>
      </w:r>
      <w:r w:rsidR="00D42314" w:rsidRPr="00133107">
        <w:rPr>
          <w:rFonts w:ascii="Arial" w:hAnsi="Arial" w:cs="Arial"/>
          <w:sz w:val="22"/>
          <w:lang w:val="es-ES_tradnl"/>
        </w:rPr>
        <w:t xml:space="preserve"> estatal</w:t>
      </w:r>
      <w:r w:rsidRPr="00133107">
        <w:rPr>
          <w:rFonts w:ascii="Arial" w:hAnsi="Arial" w:cs="Arial"/>
          <w:sz w:val="22"/>
          <w:lang w:val="es-ES_tradnl"/>
        </w:rPr>
        <w:t xml:space="preserve"> que se rige por el Estatuto General de Contratación de la Administración Pública, debe registrarse en el RUP</w:t>
      </w:r>
      <w:r w:rsidR="003C6CDC" w:rsidRPr="00133107">
        <w:rPr>
          <w:rFonts w:ascii="Arial" w:hAnsi="Arial" w:cs="Arial"/>
          <w:sz w:val="22"/>
          <w:lang w:val="es-ES_tradnl"/>
        </w:rPr>
        <w:t>, salvo que se configure alguna excepción de las señaladas en el inciso segundo del artículo 6 de la Ley 1150 de 2007</w:t>
      </w:r>
      <w:r w:rsidR="00D42314" w:rsidRPr="00133107">
        <w:rPr>
          <w:rFonts w:ascii="Arial" w:hAnsi="Arial" w:cs="Arial"/>
          <w:sz w:val="22"/>
          <w:lang w:val="es-ES_tradnl"/>
        </w:rPr>
        <w:t>, como sucede frente a los contratos de concesión.</w:t>
      </w:r>
      <w:r w:rsidR="00B64244">
        <w:rPr>
          <w:rFonts w:ascii="Arial" w:hAnsi="Arial" w:cs="Arial"/>
          <w:sz w:val="22"/>
          <w:lang w:val="es-ES_tradnl"/>
        </w:rPr>
        <w:t xml:space="preserve"> La razón que subyace a esta idea es que la empresa industria</w:t>
      </w:r>
      <w:r w:rsidR="00286964">
        <w:rPr>
          <w:rFonts w:ascii="Arial" w:hAnsi="Arial" w:cs="Arial"/>
          <w:sz w:val="22"/>
          <w:lang w:val="es-ES_tradnl"/>
        </w:rPr>
        <w:t>l</w:t>
      </w:r>
      <w:r w:rsidR="00B64244">
        <w:rPr>
          <w:rFonts w:ascii="Arial" w:hAnsi="Arial" w:cs="Arial"/>
          <w:sz w:val="22"/>
          <w:lang w:val="es-ES_tradnl"/>
        </w:rPr>
        <w:t xml:space="preserve"> y comercial del Estado debe sujetarse al régimen de la entidad contratante</w:t>
      </w:r>
      <w:r w:rsidR="00EA7183">
        <w:rPr>
          <w:rFonts w:ascii="Arial" w:hAnsi="Arial" w:cs="Arial"/>
          <w:sz w:val="22"/>
          <w:lang w:val="es-ES_tradnl"/>
        </w:rPr>
        <w:t>, es decir, de la entidad que se rige por el Estatuto General de Contratación de la Administración Pública</w:t>
      </w:r>
      <w:r w:rsidR="007E5853">
        <w:rPr>
          <w:rFonts w:ascii="Arial" w:hAnsi="Arial" w:cs="Arial"/>
          <w:sz w:val="22"/>
          <w:lang w:val="es-ES_tradnl"/>
        </w:rPr>
        <w:t>, dentro del cual se encuentra el deber</w:t>
      </w:r>
      <w:r w:rsidR="00286964">
        <w:rPr>
          <w:rFonts w:ascii="Arial" w:hAnsi="Arial" w:cs="Arial"/>
          <w:sz w:val="22"/>
          <w:lang w:val="es-ES_tradnl"/>
        </w:rPr>
        <w:t xml:space="preserve"> general de inscribirse en el RUP</w:t>
      </w:r>
      <w:r w:rsidR="0078572C">
        <w:rPr>
          <w:rFonts w:ascii="Arial" w:hAnsi="Arial" w:cs="Arial"/>
          <w:sz w:val="22"/>
          <w:lang w:val="es-ES_tradnl"/>
        </w:rPr>
        <w:t xml:space="preserve"> si se aspira a contratar con el Estado.</w:t>
      </w:r>
    </w:p>
    <w:p w14:paraId="3791D7BF" w14:textId="3F9625C6" w:rsidR="00163E3A" w:rsidRPr="00133107" w:rsidRDefault="0036366B" w:rsidP="00BB04A0">
      <w:pPr>
        <w:spacing w:line="276" w:lineRule="auto"/>
        <w:ind w:firstLine="709"/>
        <w:jc w:val="both"/>
        <w:rPr>
          <w:rFonts w:ascii="Arial" w:hAnsi="Arial" w:cs="Arial"/>
          <w:sz w:val="22"/>
          <w:lang w:val="es-ES_tradnl"/>
        </w:rPr>
      </w:pPr>
      <w:r w:rsidRPr="00133107">
        <w:rPr>
          <w:rFonts w:ascii="Arial" w:hAnsi="Arial" w:cs="Arial"/>
          <w:sz w:val="22"/>
          <w:lang w:val="es-ES_tradnl"/>
        </w:rPr>
        <w:t xml:space="preserve"> </w:t>
      </w:r>
      <w:r w:rsidR="006C724E" w:rsidRPr="00133107">
        <w:rPr>
          <w:rFonts w:ascii="Arial" w:hAnsi="Arial" w:cs="Arial"/>
          <w:sz w:val="22"/>
          <w:lang w:val="es-ES_tradnl"/>
        </w:rPr>
        <w:t xml:space="preserve"> </w:t>
      </w:r>
    </w:p>
    <w:p w14:paraId="37CA9805" w14:textId="7E6B1FAB" w:rsidR="00DD5B04" w:rsidRPr="00133107" w:rsidRDefault="004177A6" w:rsidP="00510DE9">
      <w:pPr>
        <w:tabs>
          <w:tab w:val="left" w:pos="0"/>
        </w:tabs>
        <w:jc w:val="both"/>
        <w:rPr>
          <w:rFonts w:ascii="Arial" w:eastAsia="Calibri" w:hAnsi="Arial" w:cs="Arial"/>
          <w:b/>
          <w:color w:val="000000" w:themeColor="text1"/>
          <w:sz w:val="22"/>
          <w:lang w:val="es-ES_tradnl"/>
        </w:rPr>
      </w:pPr>
      <w:r w:rsidRPr="00133107">
        <w:rPr>
          <w:rFonts w:ascii="Arial" w:eastAsia="Calibri" w:hAnsi="Arial" w:cs="Arial"/>
          <w:b/>
          <w:color w:val="000000" w:themeColor="text1"/>
          <w:sz w:val="22"/>
          <w:lang w:val="es-ES_tradnl"/>
        </w:rPr>
        <w:t>3</w:t>
      </w:r>
      <w:r w:rsidR="00B011A9" w:rsidRPr="00133107">
        <w:rPr>
          <w:rFonts w:ascii="Arial" w:eastAsia="Calibri" w:hAnsi="Arial" w:cs="Arial"/>
          <w:b/>
          <w:color w:val="000000" w:themeColor="text1"/>
          <w:sz w:val="22"/>
          <w:lang w:val="es-ES_tradnl"/>
        </w:rPr>
        <w:t xml:space="preserve">. </w:t>
      </w:r>
      <w:r w:rsidR="00DD5B04" w:rsidRPr="00133107">
        <w:rPr>
          <w:rFonts w:ascii="Arial" w:eastAsia="Calibri" w:hAnsi="Arial" w:cs="Arial"/>
          <w:b/>
          <w:color w:val="000000" w:themeColor="text1"/>
          <w:sz w:val="22"/>
          <w:lang w:val="es-ES_tradnl"/>
        </w:rPr>
        <w:t>Respuest</w:t>
      </w:r>
      <w:r w:rsidR="00BF0E64" w:rsidRPr="00133107">
        <w:rPr>
          <w:rFonts w:ascii="Arial" w:eastAsia="Calibri" w:hAnsi="Arial" w:cs="Arial"/>
          <w:b/>
          <w:color w:val="000000" w:themeColor="text1"/>
          <w:sz w:val="22"/>
          <w:lang w:val="es-ES_tradnl"/>
        </w:rPr>
        <w:t>a</w:t>
      </w:r>
    </w:p>
    <w:p w14:paraId="0B74D5B8" w14:textId="7F0A7F13" w:rsidR="00C4581D" w:rsidRPr="00133107" w:rsidRDefault="00C4581D" w:rsidP="00510DE9">
      <w:pPr>
        <w:tabs>
          <w:tab w:val="left" w:pos="0"/>
        </w:tabs>
        <w:jc w:val="both"/>
        <w:rPr>
          <w:rFonts w:ascii="Arial" w:eastAsia="Calibri" w:hAnsi="Arial" w:cs="Arial"/>
          <w:color w:val="000000" w:themeColor="text1"/>
          <w:sz w:val="22"/>
          <w:lang w:val="es-ES_tradnl"/>
        </w:rPr>
      </w:pPr>
    </w:p>
    <w:p w14:paraId="64DB2958" w14:textId="77777777" w:rsidR="00375179" w:rsidRPr="00133107" w:rsidRDefault="00375179" w:rsidP="00375179">
      <w:pPr>
        <w:ind w:left="709" w:right="709"/>
        <w:jc w:val="both"/>
        <w:rPr>
          <w:rFonts w:ascii="Arial" w:hAnsi="Arial" w:cs="Arial"/>
          <w:color w:val="000000" w:themeColor="text1"/>
          <w:sz w:val="21"/>
          <w:szCs w:val="21"/>
          <w:lang w:val="es-ES_tradnl"/>
        </w:rPr>
      </w:pPr>
      <w:r w:rsidRPr="00133107">
        <w:rPr>
          <w:rFonts w:ascii="Arial" w:hAnsi="Arial" w:cs="Arial"/>
          <w:color w:val="000000" w:themeColor="text1"/>
          <w:sz w:val="21"/>
          <w:szCs w:val="21"/>
          <w:lang w:val="es-ES_tradnl"/>
        </w:rPr>
        <w:t>«Requiero por favor saber si las Empresas Industriales y Comerciales del Estado EICE pueden o están obligadas a tener registro único de proponentes para participar en licitaciones con el estado, teniendo en cuenta que pueden competir con el sector privado».</w:t>
      </w:r>
    </w:p>
    <w:p w14:paraId="5DC4F1AA" w14:textId="619F642D" w:rsidR="00BF0E64" w:rsidRPr="00133107" w:rsidRDefault="00BF0E64" w:rsidP="00853A3C">
      <w:pPr>
        <w:ind w:right="709"/>
        <w:jc w:val="both"/>
        <w:rPr>
          <w:rFonts w:ascii="Arial" w:hAnsi="Arial" w:cs="Arial"/>
          <w:color w:val="000000" w:themeColor="text1"/>
          <w:sz w:val="21"/>
          <w:szCs w:val="21"/>
          <w:lang w:val="es-ES_tradnl"/>
        </w:rPr>
      </w:pPr>
    </w:p>
    <w:p w14:paraId="451421DE" w14:textId="0017C13B" w:rsidR="00A56BBF" w:rsidRPr="00133107" w:rsidRDefault="00834A0D" w:rsidP="00834A0D">
      <w:pPr>
        <w:spacing w:line="276" w:lineRule="auto"/>
        <w:jc w:val="both"/>
        <w:rPr>
          <w:rFonts w:ascii="Arial" w:hAnsi="Arial" w:cs="Arial"/>
          <w:sz w:val="22"/>
        </w:rPr>
      </w:pPr>
      <w:r w:rsidRPr="00133107">
        <w:rPr>
          <w:rFonts w:ascii="Arial" w:hAnsi="Arial" w:cs="Arial"/>
          <w:sz w:val="22"/>
          <w:lang w:val="es-ES_tradnl"/>
        </w:rPr>
        <w:t>S</w:t>
      </w:r>
      <w:r w:rsidR="00A56BBF" w:rsidRPr="00133107">
        <w:rPr>
          <w:rFonts w:ascii="Arial" w:hAnsi="Arial" w:cs="Arial"/>
          <w:sz w:val="22"/>
          <w:lang w:val="es-ES_tradnl"/>
        </w:rPr>
        <w:t xml:space="preserve">i la empresa industrial y comercial del Estado actuará en calidad de oferente en una licitación pública convocada por una entidad estatal que se rige por el Estatuto General de Contratación de la Administración Pública, debe registrarse en el RUP, salvo que se </w:t>
      </w:r>
      <w:r w:rsidR="00A56BBF" w:rsidRPr="00133107">
        <w:rPr>
          <w:rFonts w:ascii="Arial" w:hAnsi="Arial" w:cs="Arial"/>
          <w:sz w:val="22"/>
          <w:lang w:val="es-ES_tradnl"/>
        </w:rPr>
        <w:lastRenderedPageBreak/>
        <w:t>configure alguna excepción de las señaladas en el inciso segundo del artículo 6 de la Ley 1150 de 2007, como sucede frente a los contratos de concesión.</w:t>
      </w:r>
      <w:r w:rsidRPr="00133107">
        <w:rPr>
          <w:rFonts w:ascii="Arial" w:hAnsi="Arial" w:cs="Arial"/>
          <w:sz w:val="22"/>
          <w:lang w:val="es-ES_tradnl"/>
        </w:rPr>
        <w:t xml:space="preserve"> </w:t>
      </w:r>
    </w:p>
    <w:p w14:paraId="3AD2F734" w14:textId="77777777" w:rsidR="00083452" w:rsidRPr="00133107" w:rsidRDefault="00083452" w:rsidP="00853A3C">
      <w:pPr>
        <w:ind w:right="709"/>
        <w:jc w:val="both"/>
        <w:rPr>
          <w:rFonts w:ascii="Arial" w:hAnsi="Arial" w:cs="Arial"/>
          <w:color w:val="000000" w:themeColor="text1"/>
          <w:sz w:val="21"/>
          <w:szCs w:val="21"/>
        </w:rPr>
      </w:pPr>
    </w:p>
    <w:p w14:paraId="7B2C921D" w14:textId="0383AF9A" w:rsidR="00DD5B04" w:rsidRPr="00133107" w:rsidRDefault="00DD5B04" w:rsidP="00DF76A2">
      <w:pPr>
        <w:spacing w:line="276" w:lineRule="auto"/>
        <w:jc w:val="both"/>
        <w:rPr>
          <w:rFonts w:ascii="Arial" w:hAnsi="Arial" w:cs="Arial"/>
          <w:color w:val="000000" w:themeColor="text1"/>
          <w:sz w:val="22"/>
          <w:lang w:val="es-ES_tradnl"/>
        </w:rPr>
      </w:pPr>
      <w:r w:rsidRPr="0013310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13310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13310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33107">
        <w:rPr>
          <w:rFonts w:ascii="Arial" w:hAnsi="Arial" w:cs="Arial"/>
          <w:color w:val="000000" w:themeColor="text1"/>
          <w:sz w:val="22"/>
          <w:szCs w:val="22"/>
          <w:lang w:val="es-ES_tradnl"/>
        </w:rPr>
        <w:t>Atentamente,</w:t>
      </w:r>
    </w:p>
    <w:p w14:paraId="692FC307" w14:textId="210AA6B5" w:rsidR="00921304" w:rsidRPr="00133107"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398FAED" w:rsidR="00921304" w:rsidRPr="00133107" w:rsidRDefault="00E54FB9"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EDF3675" wp14:editId="2438F09C">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133107" w:rsidRDefault="00425C43" w:rsidP="00B37657">
      <w:pPr>
        <w:jc w:val="center"/>
        <w:rPr>
          <w:rFonts w:ascii="Arial" w:hAnsi="Arial" w:cs="Arial"/>
          <w:color w:val="000000" w:themeColor="text1"/>
          <w:sz w:val="18"/>
          <w:szCs w:val="20"/>
          <w:lang w:val="es-ES_tradnl" w:eastAsia="es-CO"/>
        </w:rPr>
      </w:pPr>
    </w:p>
    <w:p w14:paraId="49730030" w14:textId="217D35F3" w:rsidR="00DD5B04" w:rsidRPr="00133107"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133107" w14:paraId="0C7DC5F7" w14:textId="77777777" w:rsidTr="00083F1B">
        <w:trPr>
          <w:trHeight w:val="315"/>
        </w:trPr>
        <w:tc>
          <w:tcPr>
            <w:tcW w:w="812" w:type="dxa"/>
            <w:vAlign w:val="center"/>
            <w:hideMark/>
          </w:tcPr>
          <w:p w14:paraId="5BDB1AC9" w14:textId="77777777" w:rsidR="00DD5B04" w:rsidRPr="00133107" w:rsidRDefault="00DD5B04" w:rsidP="00DF76A2">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133107" w:rsidRDefault="00DD5B04" w:rsidP="00DF76A2">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Cristian Andrés Díaz Díez</w:t>
            </w:r>
          </w:p>
          <w:p w14:paraId="240C71FD" w14:textId="31312C95" w:rsidR="00DD5B04" w:rsidRPr="00133107" w:rsidRDefault="00DD5B04" w:rsidP="00DF76A2">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Contratista</w:t>
            </w:r>
            <w:r w:rsidR="00FF0050" w:rsidRPr="00133107">
              <w:rPr>
                <w:rFonts w:ascii="Arial" w:hAnsi="Arial" w:cs="Arial"/>
                <w:color w:val="000000" w:themeColor="text1"/>
                <w:sz w:val="16"/>
                <w:szCs w:val="16"/>
                <w:lang w:val="es-ES_tradnl" w:eastAsia="es-ES"/>
              </w:rPr>
              <w:t xml:space="preserve"> de la </w:t>
            </w:r>
            <w:r w:rsidRPr="00133107">
              <w:rPr>
                <w:rFonts w:ascii="Arial" w:hAnsi="Arial" w:cs="Arial"/>
                <w:color w:val="000000" w:themeColor="text1"/>
                <w:sz w:val="16"/>
                <w:szCs w:val="16"/>
                <w:lang w:val="es-ES_tradnl" w:eastAsia="es-ES"/>
              </w:rPr>
              <w:t>Subdirección de Gestión Contractual</w:t>
            </w:r>
          </w:p>
        </w:tc>
      </w:tr>
      <w:tr w:rsidR="00DD5B04" w:rsidRPr="00133107" w14:paraId="2F8FD650" w14:textId="77777777" w:rsidTr="00083F1B">
        <w:trPr>
          <w:trHeight w:val="330"/>
        </w:trPr>
        <w:tc>
          <w:tcPr>
            <w:tcW w:w="812" w:type="dxa"/>
            <w:vAlign w:val="center"/>
            <w:hideMark/>
          </w:tcPr>
          <w:p w14:paraId="50203A0B" w14:textId="77777777" w:rsidR="00DD5B04" w:rsidRPr="00133107" w:rsidRDefault="00DD5B04" w:rsidP="00DF76A2">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AB9591" w14:textId="77777777" w:rsidR="004B66CD" w:rsidRPr="00133107" w:rsidRDefault="004B66CD" w:rsidP="004B66CD">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Jorge Augusto Tirado Navarro</w:t>
            </w:r>
          </w:p>
          <w:p w14:paraId="130B3228" w14:textId="389598E5" w:rsidR="00DD5B04" w:rsidRPr="00133107" w:rsidRDefault="004B66CD" w:rsidP="004B66CD">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Subdirector de Gestión Contractual ANCP – CCE</w:t>
            </w:r>
          </w:p>
        </w:tc>
      </w:tr>
      <w:tr w:rsidR="00DD5B04" w:rsidRPr="00A43C00" w14:paraId="0FCBCA4A" w14:textId="77777777" w:rsidTr="00083F1B">
        <w:trPr>
          <w:trHeight w:val="300"/>
        </w:trPr>
        <w:tc>
          <w:tcPr>
            <w:tcW w:w="812" w:type="dxa"/>
            <w:vAlign w:val="center"/>
            <w:hideMark/>
          </w:tcPr>
          <w:p w14:paraId="3C1D943A" w14:textId="77777777" w:rsidR="00DD5B04" w:rsidRPr="00133107" w:rsidRDefault="00DD5B04" w:rsidP="00DF76A2">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133107" w:rsidRDefault="00134E7E" w:rsidP="00134E7E">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133107">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79D0E" w14:textId="77777777" w:rsidR="00DC1894" w:rsidRDefault="00DC1894">
      <w:r>
        <w:separator/>
      </w:r>
    </w:p>
  </w:endnote>
  <w:endnote w:type="continuationSeparator" w:id="0">
    <w:p w14:paraId="6F072DB1" w14:textId="77777777" w:rsidR="00DC1894" w:rsidRDefault="00DC1894">
      <w:r>
        <w:continuationSeparator/>
      </w:r>
    </w:p>
  </w:endnote>
  <w:endnote w:type="continuationNotice" w:id="1">
    <w:p w14:paraId="5ECB912F" w14:textId="77777777" w:rsidR="00DC1894" w:rsidRDefault="00DC18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86DB4" w14:textId="77777777" w:rsidR="00DC1894" w:rsidRDefault="00DC1894">
      <w:r>
        <w:separator/>
      </w:r>
    </w:p>
  </w:footnote>
  <w:footnote w:type="continuationSeparator" w:id="0">
    <w:p w14:paraId="0CC88AD1" w14:textId="77777777" w:rsidR="00DC1894" w:rsidRDefault="00DC1894">
      <w:r>
        <w:continuationSeparator/>
      </w:r>
    </w:p>
  </w:footnote>
  <w:footnote w:type="continuationNotice" w:id="1">
    <w:p w14:paraId="0F8A9377" w14:textId="77777777" w:rsidR="00DC1894" w:rsidRDefault="00DC1894"/>
  </w:footnote>
  <w:footnote w:id="2">
    <w:p w14:paraId="4C0EA5FC"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9028697"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Fonts w:ascii="Arial" w:hAnsi="Arial" w:cs="Arial"/>
          <w:color w:val="000000" w:themeColor="text1"/>
          <w:sz w:val="19"/>
          <w:szCs w:val="19"/>
        </w:rPr>
        <w:t>[...]</w:t>
      </w:r>
    </w:p>
    <w:p w14:paraId="20F24B17"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Fonts w:ascii="Arial" w:hAnsi="Arial" w:cs="Arial"/>
          <w:color w:val="000000" w:themeColor="text1"/>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A376AFB"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B0FC673" w14:textId="77777777" w:rsidR="008C6CBF" w:rsidRPr="00BF22BF" w:rsidRDefault="008C6CBF" w:rsidP="00D87AE8">
      <w:pPr>
        <w:pStyle w:val="Textonotapie"/>
        <w:ind w:firstLine="709"/>
        <w:jc w:val="both"/>
        <w:rPr>
          <w:rFonts w:ascii="Arial" w:hAnsi="Arial" w:cs="Arial"/>
          <w:color w:val="000000" w:themeColor="text1"/>
          <w:sz w:val="19"/>
          <w:szCs w:val="19"/>
          <w:lang w:val="es-ES"/>
        </w:rPr>
      </w:pPr>
    </w:p>
  </w:footnote>
  <w:footnote w:id="3">
    <w:p w14:paraId="773CE425"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6094C62"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Fonts w:ascii="Arial" w:hAnsi="Arial" w:cs="Arial"/>
          <w:color w:val="000000" w:themeColor="text1"/>
          <w:sz w:val="19"/>
          <w:szCs w:val="19"/>
        </w:rPr>
        <w:t>»1.    Si es una persona natural:</w:t>
      </w:r>
    </w:p>
    <w:p w14:paraId="5DC45000"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Fonts w:ascii="Arial" w:hAnsi="Arial" w:cs="Arial"/>
          <w:color w:val="000000" w:themeColor="text1"/>
          <w:sz w:val="19"/>
          <w:szCs w:val="19"/>
        </w:rPr>
        <w:t>»1.1. Bienes, obras y servicios que ofrecerá a las Entidades Estatales, identificados con el Clasificador de Bienes y Servicios en el tercer nivel.</w:t>
      </w:r>
    </w:p>
    <w:p w14:paraId="4F3DE857" w14:textId="77777777" w:rsidR="008C6CBF" w:rsidRPr="00BF22BF" w:rsidRDefault="008C6CBF" w:rsidP="00D87AE8">
      <w:pPr>
        <w:pStyle w:val="Textonotapie"/>
        <w:ind w:firstLine="709"/>
        <w:jc w:val="both"/>
        <w:rPr>
          <w:rFonts w:ascii="Arial" w:hAnsi="Arial" w:cs="Arial"/>
          <w:color w:val="000000" w:themeColor="text1"/>
          <w:sz w:val="19"/>
          <w:szCs w:val="19"/>
        </w:rPr>
      </w:pPr>
      <w:r w:rsidRPr="00BF22BF">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1507315E" w14:textId="77777777" w:rsidR="008C6CBF" w:rsidRPr="00BF22BF" w:rsidRDefault="008C6CBF" w:rsidP="00D87AE8">
      <w:pPr>
        <w:pStyle w:val="Textonotapie"/>
        <w:ind w:firstLine="709"/>
        <w:jc w:val="both"/>
        <w:rPr>
          <w:rFonts w:ascii="Arial" w:hAnsi="Arial" w:cs="Arial"/>
          <w:color w:val="000000" w:themeColor="text1"/>
          <w:sz w:val="19"/>
          <w:szCs w:val="19"/>
          <w:lang w:val="es-ES"/>
        </w:rPr>
      </w:pPr>
    </w:p>
  </w:footnote>
  <w:footnote w:id="4">
    <w:p w14:paraId="748348E8" w14:textId="77777777" w:rsidR="00965DAF" w:rsidRPr="00BF22BF" w:rsidRDefault="00965DAF" w:rsidP="00D87AE8">
      <w:pPr>
        <w:pStyle w:val="Textonotapie"/>
        <w:ind w:firstLine="709"/>
        <w:jc w:val="both"/>
        <w:rPr>
          <w:rFonts w:ascii="Arial" w:hAnsi="Arial" w:cs="Arial"/>
          <w:color w:val="000000" w:themeColor="text1"/>
          <w:sz w:val="19"/>
          <w:szCs w:val="19"/>
          <w:lang w:val="es-ES"/>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w:t>
      </w:r>
      <w:r w:rsidRPr="00BF22BF">
        <w:rPr>
          <w:rFonts w:ascii="Arial" w:hAnsi="Arial" w:cs="Arial"/>
          <w:color w:val="000000" w:themeColor="text1"/>
          <w:sz w:val="19"/>
          <w:szCs w:val="19"/>
          <w:lang w:val="es-E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B90E669" w14:textId="77777777" w:rsidR="00965DAF" w:rsidRPr="00BF22BF" w:rsidRDefault="00965DAF" w:rsidP="00D87AE8">
      <w:pPr>
        <w:pStyle w:val="Textonotapie"/>
        <w:ind w:firstLine="709"/>
        <w:jc w:val="both"/>
        <w:rPr>
          <w:rFonts w:ascii="Arial" w:hAnsi="Arial" w:cs="Arial"/>
          <w:color w:val="000000" w:themeColor="text1"/>
          <w:sz w:val="19"/>
          <w:szCs w:val="19"/>
          <w:lang w:val="es-ES"/>
        </w:rPr>
      </w:pPr>
    </w:p>
  </w:footnote>
  <w:footnote w:id="5">
    <w:p w14:paraId="34610D40" w14:textId="77777777" w:rsidR="00965DAF" w:rsidRPr="00BF22BF" w:rsidRDefault="00965DAF" w:rsidP="00D87AE8">
      <w:pPr>
        <w:pStyle w:val="Textonotapie"/>
        <w:ind w:firstLine="709"/>
        <w:jc w:val="both"/>
        <w:rPr>
          <w:rFonts w:ascii="Arial" w:hAnsi="Arial" w:cs="Arial"/>
          <w:color w:val="000000" w:themeColor="text1"/>
          <w:sz w:val="19"/>
          <w:szCs w:val="19"/>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0A462958" w14:textId="77777777" w:rsidR="00965DAF" w:rsidRPr="00BF22BF" w:rsidRDefault="00965DAF" w:rsidP="00D87AE8">
      <w:pPr>
        <w:pStyle w:val="Textonotapie"/>
        <w:ind w:firstLine="709"/>
        <w:jc w:val="both"/>
        <w:rPr>
          <w:rFonts w:ascii="Arial" w:hAnsi="Arial" w:cs="Arial"/>
          <w:color w:val="000000" w:themeColor="text1"/>
          <w:sz w:val="19"/>
          <w:szCs w:val="19"/>
          <w:lang w:val="es-CO"/>
        </w:rPr>
      </w:pPr>
    </w:p>
  </w:footnote>
  <w:footnote w:id="6">
    <w:p w14:paraId="40ACC752" w14:textId="77777777" w:rsidR="00965DAF" w:rsidRPr="00BF22BF" w:rsidRDefault="00965DAF" w:rsidP="00D87AE8">
      <w:pPr>
        <w:pStyle w:val="Textonotapie"/>
        <w:ind w:firstLine="709"/>
        <w:jc w:val="both"/>
        <w:rPr>
          <w:rFonts w:ascii="Arial" w:hAnsi="Arial" w:cs="Arial"/>
          <w:color w:val="000000" w:themeColor="text1"/>
          <w:sz w:val="19"/>
          <w:szCs w:val="19"/>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Consejo de Estado. Sala de Consulta y Servicio Civil. Concepto del 20 de mayo de 2010. Exp.1992. C.P. Enrique José Arboleda Perdomo.</w:t>
      </w:r>
    </w:p>
    <w:p w14:paraId="3F677107" w14:textId="77777777" w:rsidR="00965DAF" w:rsidRPr="00BF22BF" w:rsidRDefault="00965DAF" w:rsidP="00D87AE8">
      <w:pPr>
        <w:pStyle w:val="Textonotapie"/>
        <w:ind w:firstLine="709"/>
        <w:jc w:val="both"/>
        <w:rPr>
          <w:rFonts w:ascii="Arial" w:hAnsi="Arial" w:cs="Arial"/>
          <w:color w:val="000000" w:themeColor="text1"/>
          <w:sz w:val="19"/>
          <w:szCs w:val="19"/>
          <w:lang w:val="es-CO"/>
        </w:rPr>
      </w:pPr>
      <w:r w:rsidRPr="00BF22BF">
        <w:rPr>
          <w:rFonts w:ascii="Arial" w:hAnsi="Arial" w:cs="Arial"/>
          <w:color w:val="000000" w:themeColor="text1"/>
          <w:sz w:val="19"/>
          <w:szCs w:val="19"/>
        </w:rPr>
        <w:t xml:space="preserve">  </w:t>
      </w:r>
    </w:p>
  </w:footnote>
  <w:footnote w:id="7">
    <w:p w14:paraId="460F9998" w14:textId="3098F109" w:rsidR="00666027" w:rsidRPr="00BF22BF" w:rsidRDefault="00666027" w:rsidP="00D87AE8">
      <w:pPr>
        <w:pStyle w:val="Textonotapie"/>
        <w:ind w:firstLine="709"/>
        <w:jc w:val="both"/>
        <w:rPr>
          <w:rFonts w:ascii="Arial" w:hAnsi="Arial" w:cs="Arial"/>
          <w:color w:val="000000" w:themeColor="text1"/>
          <w:sz w:val="19"/>
          <w:szCs w:val="19"/>
          <w:lang w:val="es-ES"/>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w:t>
      </w:r>
      <w:r w:rsidR="00592981">
        <w:rPr>
          <w:rFonts w:ascii="Arial" w:hAnsi="Arial" w:cs="Arial"/>
          <w:color w:val="000000" w:themeColor="text1"/>
          <w:sz w:val="19"/>
          <w:szCs w:val="19"/>
          <w:lang w:val="es-ES"/>
        </w:rPr>
        <w:t>Evento</w:t>
      </w:r>
      <w:r w:rsidRPr="00BF22BF">
        <w:rPr>
          <w:rFonts w:ascii="Arial" w:hAnsi="Arial" w:cs="Arial"/>
          <w:color w:val="000000" w:themeColor="text1"/>
          <w:sz w:val="19"/>
          <w:szCs w:val="19"/>
          <w:lang w:val="es-ES"/>
        </w:rPr>
        <w:t xml:space="preserve"> especial es el de las empresas industriales y comerciales del Estado que actúan en competencia con el sector público o privado, del nivel nacional o internacional, o que ejercen su actividad en un mercado regulado, pues en este caso, al tenor del artículo 14 de la Ley 1150 de 2007, se encuentran exceptuadas de la aplicación del Estatuto General de Contratación de la Administración Pública.</w:t>
      </w:r>
    </w:p>
    <w:p w14:paraId="724DA5B9" w14:textId="77777777" w:rsidR="00D87AE8" w:rsidRPr="00BF22BF" w:rsidRDefault="00D87AE8" w:rsidP="00D87AE8">
      <w:pPr>
        <w:pStyle w:val="Textonotapie"/>
        <w:ind w:firstLine="709"/>
        <w:jc w:val="both"/>
        <w:rPr>
          <w:rFonts w:ascii="Arial" w:hAnsi="Arial" w:cs="Arial"/>
          <w:color w:val="000000" w:themeColor="text1"/>
          <w:sz w:val="19"/>
          <w:szCs w:val="19"/>
          <w:lang w:val="es-ES"/>
        </w:rPr>
      </w:pPr>
    </w:p>
  </w:footnote>
  <w:footnote w:id="8">
    <w:p w14:paraId="721605F3" w14:textId="68116883" w:rsidR="0093644A" w:rsidRPr="00BF22BF" w:rsidRDefault="0093644A" w:rsidP="00D87AE8">
      <w:pPr>
        <w:pStyle w:val="Textonotapie"/>
        <w:ind w:firstLine="709"/>
        <w:jc w:val="both"/>
        <w:rPr>
          <w:rFonts w:ascii="Arial" w:hAnsi="Arial" w:cs="Arial"/>
          <w:color w:val="000000" w:themeColor="text1"/>
          <w:sz w:val="19"/>
          <w:szCs w:val="19"/>
          <w:lang w:val="es-ES"/>
        </w:rPr>
      </w:pPr>
      <w:r w:rsidRPr="00BF22BF">
        <w:rPr>
          <w:rStyle w:val="Refdenotaalpie"/>
          <w:rFonts w:ascii="Arial" w:hAnsi="Arial" w:cs="Arial"/>
          <w:color w:val="000000" w:themeColor="text1"/>
          <w:sz w:val="19"/>
          <w:szCs w:val="19"/>
        </w:rPr>
        <w:footnoteRef/>
      </w:r>
      <w:r w:rsidRPr="00BF22BF">
        <w:rPr>
          <w:rFonts w:ascii="Arial" w:hAnsi="Arial" w:cs="Arial"/>
          <w:color w:val="000000" w:themeColor="text1"/>
          <w:sz w:val="19"/>
          <w:szCs w:val="19"/>
        </w:rPr>
        <w:t xml:space="preserve"> </w:t>
      </w:r>
      <w:r w:rsidR="008410D3" w:rsidRPr="00BF22BF">
        <w:rPr>
          <w:rFonts w:ascii="Arial" w:hAnsi="Arial" w:cs="Arial"/>
          <w:color w:val="000000" w:themeColor="text1"/>
          <w:sz w:val="19"/>
          <w:szCs w:val="19"/>
          <w:lang w:val="es-ES"/>
        </w:rPr>
        <w:t>DÁVILA VINUEZA, Luis Guillermo. Régimen jurídico de la contratación estatal</w:t>
      </w:r>
      <w:r w:rsidR="00D87AE8" w:rsidRPr="00BF22BF">
        <w:rPr>
          <w:rFonts w:ascii="Arial" w:hAnsi="Arial" w:cs="Arial"/>
          <w:color w:val="000000" w:themeColor="text1"/>
          <w:sz w:val="19"/>
          <w:szCs w:val="19"/>
          <w:lang w:val="es-ES"/>
        </w:rPr>
        <w:t>, 3ª ed. Bogotá: Legis, 2016</w:t>
      </w:r>
      <w:r w:rsidR="008410D3" w:rsidRPr="00BF22BF">
        <w:rPr>
          <w:rFonts w:ascii="Arial" w:hAnsi="Arial" w:cs="Arial"/>
          <w:color w:val="000000" w:themeColor="text1"/>
          <w:sz w:val="19"/>
          <w:szCs w:val="19"/>
          <w:lang w:val="es-ES"/>
        </w:rPr>
        <w:t>. p. 200.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0BD4"/>
    <w:rsid w:val="00031158"/>
    <w:rsid w:val="00031364"/>
    <w:rsid w:val="000314BD"/>
    <w:rsid w:val="000315E1"/>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463D"/>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3E"/>
    <w:rsid w:val="0006536C"/>
    <w:rsid w:val="00070AF1"/>
    <w:rsid w:val="000714DE"/>
    <w:rsid w:val="0007254F"/>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2CDB"/>
    <w:rsid w:val="00092DCA"/>
    <w:rsid w:val="000942EB"/>
    <w:rsid w:val="00095B70"/>
    <w:rsid w:val="0009617E"/>
    <w:rsid w:val="0009628D"/>
    <w:rsid w:val="0009670F"/>
    <w:rsid w:val="00097342"/>
    <w:rsid w:val="000979CF"/>
    <w:rsid w:val="00097FCD"/>
    <w:rsid w:val="000A00B2"/>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1CA8"/>
    <w:rsid w:val="00132C30"/>
    <w:rsid w:val="00132EFD"/>
    <w:rsid w:val="00133107"/>
    <w:rsid w:val="00133AED"/>
    <w:rsid w:val="00134E09"/>
    <w:rsid w:val="00134E7E"/>
    <w:rsid w:val="00135DB9"/>
    <w:rsid w:val="001360C5"/>
    <w:rsid w:val="0013695C"/>
    <w:rsid w:val="00136BF7"/>
    <w:rsid w:val="001378B9"/>
    <w:rsid w:val="00137FFA"/>
    <w:rsid w:val="00140109"/>
    <w:rsid w:val="0014029B"/>
    <w:rsid w:val="00140464"/>
    <w:rsid w:val="00140A4F"/>
    <w:rsid w:val="001413AB"/>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F01"/>
    <w:rsid w:val="00184F27"/>
    <w:rsid w:val="0018519B"/>
    <w:rsid w:val="00185966"/>
    <w:rsid w:val="00185A2D"/>
    <w:rsid w:val="00185AFE"/>
    <w:rsid w:val="00185E78"/>
    <w:rsid w:val="00187061"/>
    <w:rsid w:val="00187177"/>
    <w:rsid w:val="00187ABD"/>
    <w:rsid w:val="001904E3"/>
    <w:rsid w:val="0019087A"/>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AE0"/>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6AEC"/>
    <w:rsid w:val="00247712"/>
    <w:rsid w:val="00247874"/>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482E"/>
    <w:rsid w:val="00274DB5"/>
    <w:rsid w:val="00275423"/>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964"/>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45F6"/>
    <w:rsid w:val="002F4B0A"/>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704A3"/>
    <w:rsid w:val="003706F2"/>
    <w:rsid w:val="0037124F"/>
    <w:rsid w:val="003722B3"/>
    <w:rsid w:val="003724CE"/>
    <w:rsid w:val="00373827"/>
    <w:rsid w:val="0037401C"/>
    <w:rsid w:val="00374D49"/>
    <w:rsid w:val="0037507B"/>
    <w:rsid w:val="00375179"/>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65D7"/>
    <w:rsid w:val="003B65E0"/>
    <w:rsid w:val="003B6BD4"/>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FB"/>
    <w:rsid w:val="003D0236"/>
    <w:rsid w:val="003D050B"/>
    <w:rsid w:val="003D0B98"/>
    <w:rsid w:val="003D0C38"/>
    <w:rsid w:val="003D0C3C"/>
    <w:rsid w:val="003D0DE5"/>
    <w:rsid w:val="003D1351"/>
    <w:rsid w:val="003D21C1"/>
    <w:rsid w:val="003D3B15"/>
    <w:rsid w:val="003D3B2E"/>
    <w:rsid w:val="003D4101"/>
    <w:rsid w:val="003D484D"/>
    <w:rsid w:val="003D49CB"/>
    <w:rsid w:val="003D5C6F"/>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30186"/>
    <w:rsid w:val="00430682"/>
    <w:rsid w:val="00431017"/>
    <w:rsid w:val="00431C0B"/>
    <w:rsid w:val="0043269A"/>
    <w:rsid w:val="004333C2"/>
    <w:rsid w:val="00434787"/>
    <w:rsid w:val="00434C13"/>
    <w:rsid w:val="00434C2C"/>
    <w:rsid w:val="004351CF"/>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664"/>
    <w:rsid w:val="00496786"/>
    <w:rsid w:val="0049695B"/>
    <w:rsid w:val="00496B9C"/>
    <w:rsid w:val="00496D8F"/>
    <w:rsid w:val="00497463"/>
    <w:rsid w:val="004978F6"/>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7E"/>
    <w:rsid w:val="004D245A"/>
    <w:rsid w:val="004D31EE"/>
    <w:rsid w:val="004D36AF"/>
    <w:rsid w:val="004D3BD1"/>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36A"/>
    <w:rsid w:val="005564CA"/>
    <w:rsid w:val="005568EA"/>
    <w:rsid w:val="00557140"/>
    <w:rsid w:val="00557984"/>
    <w:rsid w:val="00560C87"/>
    <w:rsid w:val="00560F51"/>
    <w:rsid w:val="00561249"/>
    <w:rsid w:val="0056182B"/>
    <w:rsid w:val="00561AF3"/>
    <w:rsid w:val="00561E0B"/>
    <w:rsid w:val="00562141"/>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378C"/>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2981"/>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10DC"/>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675"/>
    <w:rsid w:val="005D691D"/>
    <w:rsid w:val="005D6A72"/>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66D7"/>
    <w:rsid w:val="00626D42"/>
    <w:rsid w:val="00626EE3"/>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3D5"/>
    <w:rsid w:val="00643412"/>
    <w:rsid w:val="00645C53"/>
    <w:rsid w:val="00645CEB"/>
    <w:rsid w:val="00645E6E"/>
    <w:rsid w:val="00646B20"/>
    <w:rsid w:val="00646D0F"/>
    <w:rsid w:val="00647A36"/>
    <w:rsid w:val="00647DCC"/>
    <w:rsid w:val="00647EFA"/>
    <w:rsid w:val="00647F14"/>
    <w:rsid w:val="00650027"/>
    <w:rsid w:val="00651501"/>
    <w:rsid w:val="00651B9C"/>
    <w:rsid w:val="00651C47"/>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B3F"/>
    <w:rsid w:val="006B3E19"/>
    <w:rsid w:val="006B4488"/>
    <w:rsid w:val="006B49FC"/>
    <w:rsid w:val="006B50C4"/>
    <w:rsid w:val="006B53AE"/>
    <w:rsid w:val="006B58B4"/>
    <w:rsid w:val="006B67AC"/>
    <w:rsid w:val="006B6DB3"/>
    <w:rsid w:val="006B786A"/>
    <w:rsid w:val="006B7A03"/>
    <w:rsid w:val="006B7D67"/>
    <w:rsid w:val="006B7E4E"/>
    <w:rsid w:val="006C003A"/>
    <w:rsid w:val="006C074F"/>
    <w:rsid w:val="006C107C"/>
    <w:rsid w:val="006C1EA0"/>
    <w:rsid w:val="006C2454"/>
    <w:rsid w:val="006C2551"/>
    <w:rsid w:val="006C37CA"/>
    <w:rsid w:val="006C40D2"/>
    <w:rsid w:val="006C4BBD"/>
    <w:rsid w:val="006C4C26"/>
    <w:rsid w:val="006C5B15"/>
    <w:rsid w:val="006C5D32"/>
    <w:rsid w:val="006C5DCB"/>
    <w:rsid w:val="006C6475"/>
    <w:rsid w:val="006C70C4"/>
    <w:rsid w:val="006C724E"/>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0A96"/>
    <w:rsid w:val="006E155A"/>
    <w:rsid w:val="006E2C34"/>
    <w:rsid w:val="006E359B"/>
    <w:rsid w:val="006E39D1"/>
    <w:rsid w:val="006E3B05"/>
    <w:rsid w:val="006E437F"/>
    <w:rsid w:val="006E4D5B"/>
    <w:rsid w:val="006E5495"/>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952"/>
    <w:rsid w:val="00734990"/>
    <w:rsid w:val="00734FF5"/>
    <w:rsid w:val="007356B8"/>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184A"/>
    <w:rsid w:val="00772100"/>
    <w:rsid w:val="00772275"/>
    <w:rsid w:val="007734E4"/>
    <w:rsid w:val="0077380D"/>
    <w:rsid w:val="00773BC8"/>
    <w:rsid w:val="0077466F"/>
    <w:rsid w:val="007752B7"/>
    <w:rsid w:val="00775597"/>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72C"/>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59E6"/>
    <w:rsid w:val="007C6339"/>
    <w:rsid w:val="007C6A4D"/>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DF"/>
    <w:rsid w:val="007E2C36"/>
    <w:rsid w:val="007E3309"/>
    <w:rsid w:val="007E350D"/>
    <w:rsid w:val="007E3A0A"/>
    <w:rsid w:val="007E3ACA"/>
    <w:rsid w:val="007E564D"/>
    <w:rsid w:val="007E5853"/>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CDC"/>
    <w:rsid w:val="008124D8"/>
    <w:rsid w:val="0081250A"/>
    <w:rsid w:val="00813A7B"/>
    <w:rsid w:val="00813F04"/>
    <w:rsid w:val="0081513E"/>
    <w:rsid w:val="00815DA5"/>
    <w:rsid w:val="00816221"/>
    <w:rsid w:val="00817063"/>
    <w:rsid w:val="0081766B"/>
    <w:rsid w:val="00820705"/>
    <w:rsid w:val="00820842"/>
    <w:rsid w:val="00820BA7"/>
    <w:rsid w:val="00820CBF"/>
    <w:rsid w:val="00820DBC"/>
    <w:rsid w:val="00820FA8"/>
    <w:rsid w:val="008212FD"/>
    <w:rsid w:val="00821489"/>
    <w:rsid w:val="008217B7"/>
    <w:rsid w:val="00822257"/>
    <w:rsid w:val="0082239B"/>
    <w:rsid w:val="0082292E"/>
    <w:rsid w:val="00822D06"/>
    <w:rsid w:val="00822EC4"/>
    <w:rsid w:val="0082348D"/>
    <w:rsid w:val="008236BE"/>
    <w:rsid w:val="008241CE"/>
    <w:rsid w:val="00825240"/>
    <w:rsid w:val="00825595"/>
    <w:rsid w:val="00825B43"/>
    <w:rsid w:val="00826F71"/>
    <w:rsid w:val="00827CC0"/>
    <w:rsid w:val="00830D29"/>
    <w:rsid w:val="00831026"/>
    <w:rsid w:val="0083119B"/>
    <w:rsid w:val="00831BAE"/>
    <w:rsid w:val="00832216"/>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672C"/>
    <w:rsid w:val="008C065F"/>
    <w:rsid w:val="008C0743"/>
    <w:rsid w:val="008C0B4C"/>
    <w:rsid w:val="008C0D9F"/>
    <w:rsid w:val="008C11F0"/>
    <w:rsid w:val="008C1DBA"/>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598"/>
    <w:rsid w:val="008E6CC2"/>
    <w:rsid w:val="008E7214"/>
    <w:rsid w:val="008E7884"/>
    <w:rsid w:val="008E7D6E"/>
    <w:rsid w:val="008F1056"/>
    <w:rsid w:val="008F2E8D"/>
    <w:rsid w:val="008F361D"/>
    <w:rsid w:val="008F387B"/>
    <w:rsid w:val="008F3952"/>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644A"/>
    <w:rsid w:val="00937401"/>
    <w:rsid w:val="009375AD"/>
    <w:rsid w:val="009376FB"/>
    <w:rsid w:val="00937D6B"/>
    <w:rsid w:val="00940477"/>
    <w:rsid w:val="00940876"/>
    <w:rsid w:val="00940A53"/>
    <w:rsid w:val="00940F3C"/>
    <w:rsid w:val="009410E0"/>
    <w:rsid w:val="009413C0"/>
    <w:rsid w:val="009415BB"/>
    <w:rsid w:val="00941FA9"/>
    <w:rsid w:val="009444B4"/>
    <w:rsid w:val="00944644"/>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780A"/>
    <w:rsid w:val="009578C3"/>
    <w:rsid w:val="009579E4"/>
    <w:rsid w:val="00957AA4"/>
    <w:rsid w:val="00957ACB"/>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9A8"/>
    <w:rsid w:val="00973C05"/>
    <w:rsid w:val="0097494E"/>
    <w:rsid w:val="00974999"/>
    <w:rsid w:val="00974B58"/>
    <w:rsid w:val="00975445"/>
    <w:rsid w:val="009761ED"/>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4C7D"/>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1F2"/>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7EB2"/>
    <w:rsid w:val="00A6009E"/>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413E"/>
    <w:rsid w:val="00A94281"/>
    <w:rsid w:val="00A94293"/>
    <w:rsid w:val="00A9496E"/>
    <w:rsid w:val="00A949F0"/>
    <w:rsid w:val="00A94BDE"/>
    <w:rsid w:val="00A94FCA"/>
    <w:rsid w:val="00A95E4C"/>
    <w:rsid w:val="00A96568"/>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212"/>
    <w:rsid w:val="00AD09F7"/>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5C0"/>
    <w:rsid w:val="00AE25E8"/>
    <w:rsid w:val="00AE2AD4"/>
    <w:rsid w:val="00AE2CA7"/>
    <w:rsid w:val="00AE2F1D"/>
    <w:rsid w:val="00AE3DC0"/>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0BD0"/>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4"/>
    <w:rsid w:val="00B33C23"/>
    <w:rsid w:val="00B34408"/>
    <w:rsid w:val="00B345B4"/>
    <w:rsid w:val="00B348B1"/>
    <w:rsid w:val="00B34A28"/>
    <w:rsid w:val="00B35046"/>
    <w:rsid w:val="00B35B6A"/>
    <w:rsid w:val="00B35C51"/>
    <w:rsid w:val="00B35DAA"/>
    <w:rsid w:val="00B36D2B"/>
    <w:rsid w:val="00B37657"/>
    <w:rsid w:val="00B37AFD"/>
    <w:rsid w:val="00B37B07"/>
    <w:rsid w:val="00B4046F"/>
    <w:rsid w:val="00B406B3"/>
    <w:rsid w:val="00B40A36"/>
    <w:rsid w:val="00B40DCB"/>
    <w:rsid w:val="00B41D39"/>
    <w:rsid w:val="00B422C0"/>
    <w:rsid w:val="00B426CA"/>
    <w:rsid w:val="00B426E1"/>
    <w:rsid w:val="00B42F6D"/>
    <w:rsid w:val="00B43449"/>
    <w:rsid w:val="00B4387A"/>
    <w:rsid w:val="00B43DA1"/>
    <w:rsid w:val="00B44746"/>
    <w:rsid w:val="00B44854"/>
    <w:rsid w:val="00B44BA5"/>
    <w:rsid w:val="00B458D0"/>
    <w:rsid w:val="00B46915"/>
    <w:rsid w:val="00B4792C"/>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4"/>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4A0"/>
    <w:rsid w:val="00BB0888"/>
    <w:rsid w:val="00BB0DF1"/>
    <w:rsid w:val="00BB0E9B"/>
    <w:rsid w:val="00BB1251"/>
    <w:rsid w:val="00BB2841"/>
    <w:rsid w:val="00BB2A74"/>
    <w:rsid w:val="00BB300F"/>
    <w:rsid w:val="00BB32C9"/>
    <w:rsid w:val="00BB35C5"/>
    <w:rsid w:val="00BB4293"/>
    <w:rsid w:val="00BB4C8E"/>
    <w:rsid w:val="00BB57ED"/>
    <w:rsid w:val="00BB65C3"/>
    <w:rsid w:val="00BB662E"/>
    <w:rsid w:val="00BB67A9"/>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D0140"/>
    <w:rsid w:val="00BD02CC"/>
    <w:rsid w:val="00BD0611"/>
    <w:rsid w:val="00BD088E"/>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2BF"/>
    <w:rsid w:val="00BF23A3"/>
    <w:rsid w:val="00BF2A7E"/>
    <w:rsid w:val="00BF3331"/>
    <w:rsid w:val="00BF3A45"/>
    <w:rsid w:val="00BF436F"/>
    <w:rsid w:val="00BF4484"/>
    <w:rsid w:val="00BF5C05"/>
    <w:rsid w:val="00BF6FC6"/>
    <w:rsid w:val="00BF7C52"/>
    <w:rsid w:val="00BF7D44"/>
    <w:rsid w:val="00BF7F99"/>
    <w:rsid w:val="00C00713"/>
    <w:rsid w:val="00C009A0"/>
    <w:rsid w:val="00C01F74"/>
    <w:rsid w:val="00C02558"/>
    <w:rsid w:val="00C0285F"/>
    <w:rsid w:val="00C02A1D"/>
    <w:rsid w:val="00C02F35"/>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8082B"/>
    <w:rsid w:val="00C81A88"/>
    <w:rsid w:val="00C81AE5"/>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500"/>
    <w:rsid w:val="00CA76FC"/>
    <w:rsid w:val="00CA7E7B"/>
    <w:rsid w:val="00CB0236"/>
    <w:rsid w:val="00CB0DC1"/>
    <w:rsid w:val="00CB1969"/>
    <w:rsid w:val="00CB19E3"/>
    <w:rsid w:val="00CB2C3A"/>
    <w:rsid w:val="00CB2D38"/>
    <w:rsid w:val="00CB4137"/>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9EC"/>
    <w:rsid w:val="00CC6DF1"/>
    <w:rsid w:val="00CC71D3"/>
    <w:rsid w:val="00CC743D"/>
    <w:rsid w:val="00CC7A62"/>
    <w:rsid w:val="00CD050A"/>
    <w:rsid w:val="00CD1017"/>
    <w:rsid w:val="00CD205D"/>
    <w:rsid w:val="00CD2A22"/>
    <w:rsid w:val="00CD2B50"/>
    <w:rsid w:val="00CD2FD9"/>
    <w:rsid w:val="00CD3172"/>
    <w:rsid w:val="00CD4357"/>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BD1"/>
    <w:rsid w:val="00D97DAD"/>
    <w:rsid w:val="00DA06B8"/>
    <w:rsid w:val="00DA14A9"/>
    <w:rsid w:val="00DA2862"/>
    <w:rsid w:val="00DA286D"/>
    <w:rsid w:val="00DA2969"/>
    <w:rsid w:val="00DA29B7"/>
    <w:rsid w:val="00DA337C"/>
    <w:rsid w:val="00DA385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29E"/>
    <w:rsid w:val="00DB6381"/>
    <w:rsid w:val="00DB6E46"/>
    <w:rsid w:val="00DB7117"/>
    <w:rsid w:val="00DB7760"/>
    <w:rsid w:val="00DB7DD4"/>
    <w:rsid w:val="00DC00B4"/>
    <w:rsid w:val="00DC0954"/>
    <w:rsid w:val="00DC0DF8"/>
    <w:rsid w:val="00DC15BA"/>
    <w:rsid w:val="00DC1894"/>
    <w:rsid w:val="00DC18CD"/>
    <w:rsid w:val="00DC1A68"/>
    <w:rsid w:val="00DC1E82"/>
    <w:rsid w:val="00DC30B8"/>
    <w:rsid w:val="00DC478F"/>
    <w:rsid w:val="00DC62E5"/>
    <w:rsid w:val="00DC6D70"/>
    <w:rsid w:val="00DC6F33"/>
    <w:rsid w:val="00DC7349"/>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20C6"/>
    <w:rsid w:val="00DE3119"/>
    <w:rsid w:val="00DE3FF0"/>
    <w:rsid w:val="00DE4105"/>
    <w:rsid w:val="00DE41C4"/>
    <w:rsid w:val="00DE5189"/>
    <w:rsid w:val="00DE7108"/>
    <w:rsid w:val="00DE78D1"/>
    <w:rsid w:val="00DE78FF"/>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4FB9"/>
    <w:rsid w:val="00E55E1C"/>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40EE"/>
    <w:rsid w:val="00E84A71"/>
    <w:rsid w:val="00E85170"/>
    <w:rsid w:val="00E86556"/>
    <w:rsid w:val="00E86D35"/>
    <w:rsid w:val="00E86DC2"/>
    <w:rsid w:val="00E86E32"/>
    <w:rsid w:val="00E86F2E"/>
    <w:rsid w:val="00E8732E"/>
    <w:rsid w:val="00E8744A"/>
    <w:rsid w:val="00E87E9C"/>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60B"/>
    <w:rsid w:val="00EA5669"/>
    <w:rsid w:val="00EA5CC6"/>
    <w:rsid w:val="00EA63EF"/>
    <w:rsid w:val="00EA7183"/>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8B3"/>
    <w:rsid w:val="00EF3ECF"/>
    <w:rsid w:val="00EF427A"/>
    <w:rsid w:val="00EF45DF"/>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3968"/>
    <w:rsid w:val="00F3399B"/>
    <w:rsid w:val="00F33F4B"/>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2477"/>
    <w:rsid w:val="00FC28D0"/>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7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5551642">
      <w:bodyDiv w:val="1"/>
      <w:marLeft w:val="0"/>
      <w:marRight w:val="0"/>
      <w:marTop w:val="0"/>
      <w:marBottom w:val="0"/>
      <w:divBdr>
        <w:top w:val="none" w:sz="0" w:space="0" w:color="auto"/>
        <w:left w:val="none" w:sz="0" w:space="0" w:color="auto"/>
        <w:bottom w:val="none" w:sz="0" w:space="0" w:color="auto"/>
        <w:right w:val="none" w:sz="0" w:space="0" w:color="auto"/>
      </w:divBdr>
      <w:divsChild>
        <w:div w:id="989791295">
          <w:marLeft w:val="0"/>
          <w:marRight w:val="0"/>
          <w:marTop w:val="0"/>
          <w:marBottom w:val="0"/>
          <w:divBdr>
            <w:top w:val="none" w:sz="0" w:space="0" w:color="auto"/>
            <w:left w:val="none" w:sz="0" w:space="0" w:color="auto"/>
            <w:bottom w:val="none" w:sz="0" w:space="0" w:color="auto"/>
            <w:right w:val="none" w:sz="0" w:space="0" w:color="auto"/>
          </w:divBdr>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28</TotalTime>
  <Pages>11</Pages>
  <Words>4104</Words>
  <Characters>22574</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13</cp:revision>
  <cp:lastPrinted>2020-01-30T15:05:00Z</cp:lastPrinted>
  <dcterms:created xsi:type="dcterms:W3CDTF">2021-04-07T16:48:00Z</dcterms:created>
  <dcterms:modified xsi:type="dcterms:W3CDTF">2021-04-07T19:40:00Z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