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B0114" w14:textId="480BC864" w:rsidR="0095613A" w:rsidRDefault="0095613A" w:rsidP="0025255E">
      <w:pPr>
        <w:jc w:val="right"/>
        <w:rPr>
          <w:rFonts w:ascii="Arial" w:hAnsi="Arial" w:cs="Arial"/>
          <w:b/>
          <w:color w:val="000000" w:themeColor="text1"/>
          <w:sz w:val="16"/>
          <w:szCs w:val="16"/>
          <w:lang w:eastAsia="es-ES"/>
        </w:rPr>
      </w:pPr>
      <w:r w:rsidRPr="00C565AC">
        <w:rPr>
          <w:rFonts w:ascii="Arial" w:hAnsi="Arial" w:cs="Arial"/>
          <w:b/>
          <w:color w:val="000000" w:themeColor="text1"/>
          <w:sz w:val="16"/>
          <w:szCs w:val="16"/>
          <w:lang w:eastAsia="es-ES"/>
        </w:rPr>
        <w:t>CCE-DES-FM-17</w:t>
      </w:r>
    </w:p>
    <w:p w14:paraId="07137B40" w14:textId="77777777" w:rsidR="002E779F" w:rsidRPr="00C565AC" w:rsidRDefault="002E779F" w:rsidP="0025255E">
      <w:pPr>
        <w:jc w:val="right"/>
        <w:rPr>
          <w:rFonts w:ascii="Arial" w:hAnsi="Arial" w:cs="Arial"/>
          <w:b/>
          <w:color w:val="000000" w:themeColor="text1"/>
          <w:sz w:val="16"/>
          <w:szCs w:val="16"/>
          <w:lang w:eastAsia="es-ES"/>
        </w:rPr>
      </w:pPr>
    </w:p>
    <w:p w14:paraId="4F3AD1B6" w14:textId="2EFCED82" w:rsidR="00056579" w:rsidRPr="00C565AC" w:rsidRDefault="00056579" w:rsidP="00C565AC">
      <w:pPr>
        <w:jc w:val="both"/>
        <w:rPr>
          <w:rFonts w:ascii="Arial" w:eastAsia="Calibri" w:hAnsi="Arial" w:cs="Arial"/>
          <w:b/>
          <w:color w:val="000000" w:themeColor="text1"/>
          <w:sz w:val="22"/>
        </w:rPr>
      </w:pPr>
      <w:bookmarkStart w:id="0" w:name="_Hlk29890381"/>
      <w:r w:rsidRPr="00C565AC">
        <w:rPr>
          <w:rFonts w:ascii="Arial" w:eastAsia="Calibri" w:hAnsi="Arial" w:cs="Arial"/>
          <w:b/>
          <w:color w:val="000000" w:themeColor="text1"/>
          <w:sz w:val="22"/>
        </w:rPr>
        <w:t xml:space="preserve">CONTRATOS ESTATALES </w:t>
      </w:r>
      <w:r w:rsidR="00F2047C">
        <w:rPr>
          <w:rFonts w:ascii="Arial" w:eastAsia="Calibri" w:hAnsi="Arial" w:cs="Arial"/>
          <w:b/>
          <w:color w:val="000000" w:themeColor="text1"/>
          <w:sz w:val="22"/>
        </w:rPr>
        <w:t xml:space="preserve">– </w:t>
      </w:r>
      <w:r w:rsidR="00B41AFE" w:rsidRPr="00C565AC">
        <w:rPr>
          <w:rFonts w:ascii="Arial" w:eastAsia="Calibri" w:hAnsi="Arial" w:cs="Arial"/>
          <w:b/>
          <w:color w:val="000000" w:themeColor="text1"/>
          <w:sz w:val="22"/>
        </w:rPr>
        <w:t>Deber de vigilancia y control</w:t>
      </w:r>
    </w:p>
    <w:p w14:paraId="1E8C1580" w14:textId="77777777" w:rsidR="00056579" w:rsidRPr="00C565AC" w:rsidRDefault="00056579" w:rsidP="00C565AC">
      <w:pPr>
        <w:jc w:val="both"/>
        <w:rPr>
          <w:rFonts w:ascii="Arial" w:eastAsia="Calibri" w:hAnsi="Arial" w:cs="Arial"/>
          <w:bCs/>
          <w:color w:val="000000" w:themeColor="text1"/>
          <w:sz w:val="21"/>
          <w:szCs w:val="21"/>
        </w:rPr>
      </w:pPr>
    </w:p>
    <w:p w14:paraId="7F2195EE" w14:textId="2C9EAC35" w:rsidR="00056579" w:rsidRPr="001B09D6" w:rsidRDefault="002D7379" w:rsidP="00C565AC">
      <w:pPr>
        <w:jc w:val="both"/>
        <w:rPr>
          <w:rFonts w:ascii="Arial" w:eastAsia="Calibri" w:hAnsi="Arial" w:cs="Arial"/>
          <w:bCs/>
          <w:color w:val="000000" w:themeColor="text1"/>
          <w:sz w:val="20"/>
          <w:szCs w:val="20"/>
        </w:rPr>
      </w:pPr>
      <w:r w:rsidRPr="001B09D6">
        <w:rPr>
          <w:rFonts w:ascii="Arial" w:hAnsi="Arial" w:cs="Arial"/>
          <w:bCs/>
          <w:color w:val="000000" w:themeColor="text1"/>
          <w:sz w:val="20"/>
          <w:szCs w:val="20"/>
        </w:rPr>
        <w:t xml:space="preserve">[…] </w:t>
      </w:r>
      <w:r w:rsidR="003D36A2">
        <w:rPr>
          <w:rFonts w:ascii="Arial" w:hAnsi="Arial" w:cs="Arial"/>
          <w:bCs/>
          <w:color w:val="000000" w:themeColor="text1"/>
          <w:sz w:val="20"/>
          <w:szCs w:val="20"/>
        </w:rPr>
        <w:t>l</w:t>
      </w:r>
      <w:r w:rsidR="00B41AFE" w:rsidRPr="001B09D6">
        <w:rPr>
          <w:rFonts w:ascii="Arial" w:hAnsi="Arial" w:cs="Arial"/>
          <w:color w:val="000000" w:themeColor="text1"/>
          <w:sz w:val="20"/>
          <w:szCs w:val="20"/>
          <w:lang w:val="es-CO"/>
        </w:rPr>
        <w:t xml:space="preserve">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proofErr w:type="gramStart"/>
      <w:r w:rsidR="00B41AFE" w:rsidRPr="001B09D6">
        <w:rPr>
          <w:rFonts w:ascii="Arial" w:hAnsi="Arial" w:cs="Arial"/>
          <w:color w:val="000000" w:themeColor="text1"/>
          <w:sz w:val="20"/>
          <w:szCs w:val="20"/>
          <w:lang w:val="es-CO"/>
        </w:rPr>
        <w:t>del mismo</w:t>
      </w:r>
      <w:proofErr w:type="gramEnd"/>
      <w:r w:rsidR="00B41AFE" w:rsidRPr="001B09D6">
        <w:rPr>
          <w:rFonts w:ascii="Arial" w:hAnsi="Arial" w:cs="Arial"/>
          <w:color w:val="000000" w:themeColor="text1"/>
          <w:sz w:val="20"/>
          <w:szCs w:val="20"/>
          <w:lang w:val="es-CO"/>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681C1C6" w14:textId="77777777" w:rsidR="00056579" w:rsidRPr="001B09D6" w:rsidRDefault="00056579" w:rsidP="00C565AC">
      <w:pPr>
        <w:jc w:val="both"/>
        <w:rPr>
          <w:rFonts w:ascii="Arial" w:eastAsia="Calibri" w:hAnsi="Arial" w:cs="Arial"/>
          <w:b/>
          <w:color w:val="000000" w:themeColor="text1"/>
          <w:sz w:val="20"/>
          <w:szCs w:val="20"/>
        </w:rPr>
      </w:pPr>
    </w:p>
    <w:p w14:paraId="2469341A" w14:textId="444130C1" w:rsidR="00B41AFE" w:rsidRPr="00C565AC" w:rsidRDefault="00B41AFE" w:rsidP="00C565AC">
      <w:pPr>
        <w:jc w:val="both"/>
        <w:rPr>
          <w:rFonts w:ascii="Arial" w:eastAsia="Calibri" w:hAnsi="Arial" w:cs="Arial"/>
          <w:b/>
          <w:color w:val="000000" w:themeColor="text1"/>
          <w:sz w:val="22"/>
        </w:rPr>
      </w:pPr>
      <w:r w:rsidRPr="00C565AC">
        <w:rPr>
          <w:rFonts w:ascii="Arial" w:eastAsia="Calibri" w:hAnsi="Arial" w:cs="Arial"/>
          <w:b/>
          <w:color w:val="000000" w:themeColor="text1"/>
          <w:sz w:val="22"/>
        </w:rPr>
        <w:t xml:space="preserve">SUPERVISIÓN </w:t>
      </w:r>
      <w:r w:rsidR="00F2047C">
        <w:rPr>
          <w:rFonts w:ascii="Arial" w:eastAsia="Calibri" w:hAnsi="Arial" w:cs="Arial"/>
          <w:b/>
          <w:color w:val="000000" w:themeColor="text1"/>
          <w:sz w:val="22"/>
        </w:rPr>
        <w:t xml:space="preserve">– </w:t>
      </w:r>
      <w:r w:rsidRPr="00C565AC">
        <w:rPr>
          <w:rFonts w:ascii="Arial" w:eastAsia="Calibri" w:hAnsi="Arial" w:cs="Arial"/>
          <w:b/>
          <w:color w:val="000000" w:themeColor="text1"/>
          <w:sz w:val="22"/>
        </w:rPr>
        <w:t xml:space="preserve">Características </w:t>
      </w:r>
      <w:r w:rsidR="00F2047C">
        <w:rPr>
          <w:rFonts w:ascii="Arial" w:eastAsia="Calibri" w:hAnsi="Arial" w:cs="Arial"/>
          <w:b/>
          <w:color w:val="000000" w:themeColor="text1"/>
          <w:sz w:val="22"/>
        </w:rPr>
        <w:t xml:space="preserve">– </w:t>
      </w:r>
      <w:r w:rsidRPr="00C565AC">
        <w:rPr>
          <w:rFonts w:ascii="Arial" w:eastAsia="Calibri" w:hAnsi="Arial" w:cs="Arial"/>
          <w:b/>
          <w:color w:val="000000" w:themeColor="text1"/>
          <w:sz w:val="22"/>
        </w:rPr>
        <w:t xml:space="preserve">Diferencias </w:t>
      </w:r>
      <w:r w:rsidR="00936F0A">
        <w:rPr>
          <w:rFonts w:ascii="Arial" w:eastAsia="Calibri" w:hAnsi="Arial" w:cs="Arial"/>
          <w:b/>
          <w:color w:val="000000" w:themeColor="text1"/>
          <w:sz w:val="22"/>
        </w:rPr>
        <w:t xml:space="preserve">– Interventoría </w:t>
      </w:r>
    </w:p>
    <w:p w14:paraId="21F90F0B" w14:textId="77777777" w:rsidR="00893613" w:rsidRPr="001B09D6" w:rsidRDefault="00893613" w:rsidP="00C565AC">
      <w:pPr>
        <w:jc w:val="both"/>
        <w:rPr>
          <w:rFonts w:ascii="Arial" w:eastAsia="Calibri" w:hAnsi="Arial" w:cs="Arial"/>
          <w:b/>
          <w:color w:val="000000" w:themeColor="text1"/>
          <w:sz w:val="20"/>
          <w:szCs w:val="20"/>
        </w:rPr>
      </w:pPr>
    </w:p>
    <w:p w14:paraId="79C0580D" w14:textId="77777777" w:rsidR="00E471EF" w:rsidRPr="001B09D6" w:rsidRDefault="00E471EF" w:rsidP="00C565AC">
      <w:pPr>
        <w:jc w:val="both"/>
        <w:rPr>
          <w:rFonts w:ascii="Arial" w:hAnsi="Arial" w:cs="Arial"/>
          <w:color w:val="000000" w:themeColor="text1"/>
          <w:sz w:val="20"/>
          <w:szCs w:val="20"/>
          <w:lang w:val="es-CO"/>
        </w:rPr>
      </w:pPr>
      <w:r w:rsidRPr="001B09D6">
        <w:rPr>
          <w:rFonts w:ascii="Arial" w:hAnsi="Arial" w:cs="Arial"/>
          <w:color w:val="000000" w:themeColor="text1"/>
          <w:sz w:val="20"/>
          <w:szCs w:val="20"/>
          <w:lang w:val="es-CO"/>
        </w:rPr>
        <w:t xml:space="preserve">Según lo expresado por esta Agencia, de las disposiciones contenidas en la Ley 1474 de 2011 se infieren las siguientes características, en relación con la supervisión: i) la labor de supervisión siempre existirá en relación con cualquier contrato estatal ―a diferencia de la interventoría que depende del análisis de su necesidad y extensión―; </w:t>
      </w:r>
      <w:proofErr w:type="spellStart"/>
      <w:r w:rsidRPr="001B09D6">
        <w:rPr>
          <w:rFonts w:ascii="Arial" w:hAnsi="Arial" w:cs="Arial"/>
          <w:color w:val="000000" w:themeColor="text1"/>
          <w:sz w:val="20"/>
          <w:szCs w:val="20"/>
          <w:lang w:val="es-CO"/>
        </w:rPr>
        <w:t>ii</w:t>
      </w:r>
      <w:proofErr w:type="spellEnd"/>
      <w:r w:rsidRPr="001B09D6">
        <w:rPr>
          <w:rFonts w:ascii="Arial" w:hAnsi="Arial" w:cs="Arial"/>
          <w:color w:val="000000" w:themeColor="text1"/>
          <w:sz w:val="20"/>
          <w:szCs w:val="20"/>
          <w:lang w:val="es-CO"/>
        </w:rPr>
        <w:t xml:space="preserve">) no requiere conocimientos tan especializados como la interventoría; </w:t>
      </w:r>
      <w:proofErr w:type="spellStart"/>
      <w:r w:rsidRPr="001B09D6">
        <w:rPr>
          <w:rFonts w:ascii="Arial" w:hAnsi="Arial" w:cs="Arial"/>
          <w:color w:val="000000" w:themeColor="text1"/>
          <w:sz w:val="20"/>
          <w:szCs w:val="20"/>
          <w:lang w:val="es-CO"/>
        </w:rPr>
        <w:t>iii</w:t>
      </w:r>
      <w:proofErr w:type="spellEnd"/>
      <w:r w:rsidRPr="001B09D6">
        <w:rPr>
          <w:rFonts w:ascii="Arial" w:hAnsi="Arial" w:cs="Arial"/>
          <w:color w:val="000000" w:themeColor="text1"/>
          <w:sz w:val="20"/>
          <w:szCs w:val="20"/>
          <w:lang w:val="es-CO"/>
        </w:rPr>
        <w:t xml:space="preserve">) se ejerce por la entidad estatal por conducto de la designación de servidores públicos idóneos para cumplir la función; </w:t>
      </w:r>
      <w:proofErr w:type="spellStart"/>
      <w:r w:rsidRPr="001B09D6">
        <w:rPr>
          <w:rFonts w:ascii="Arial" w:hAnsi="Arial" w:cs="Arial"/>
          <w:color w:val="000000" w:themeColor="text1"/>
          <w:sz w:val="20"/>
          <w:szCs w:val="20"/>
          <w:lang w:val="es-CO"/>
        </w:rPr>
        <w:t>iv</w:t>
      </w:r>
      <w:proofErr w:type="spellEnd"/>
      <w:r w:rsidRPr="001B09D6">
        <w:rPr>
          <w:rFonts w:ascii="Arial" w:hAnsi="Arial" w:cs="Arial"/>
          <w:color w:val="000000" w:themeColor="text1"/>
          <w:sz w:val="20"/>
          <w:szCs w:val="20"/>
          <w:lang w:val="es-CO"/>
        </w:rPr>
        <w:t>) puede recibir apoyo de personal contratado para tal fin mediante contratos de prestación de servicios; v) le es inherente el seguimiento técnico, administrativo, financiero, contable, y jurídico del contrato vigilado.</w:t>
      </w:r>
    </w:p>
    <w:p w14:paraId="72ABB4A3" w14:textId="403DD28B" w:rsidR="00893613" w:rsidRPr="0040457C" w:rsidRDefault="00893613" w:rsidP="00C565AC">
      <w:pPr>
        <w:jc w:val="both"/>
        <w:rPr>
          <w:rFonts w:ascii="Arial" w:hAnsi="Arial" w:cs="Arial"/>
          <w:color w:val="000000" w:themeColor="text1"/>
          <w:sz w:val="20"/>
          <w:szCs w:val="20"/>
          <w:lang w:val="es-CO"/>
        </w:rPr>
      </w:pPr>
    </w:p>
    <w:p w14:paraId="1EC2E5C1" w14:textId="1B092017" w:rsidR="00893613" w:rsidRPr="00C565AC" w:rsidRDefault="00893613" w:rsidP="00C565AC">
      <w:pPr>
        <w:jc w:val="both"/>
        <w:rPr>
          <w:rFonts w:ascii="Arial" w:eastAsia="Calibri" w:hAnsi="Arial" w:cs="Arial"/>
          <w:b/>
          <w:color w:val="000000" w:themeColor="text1"/>
          <w:sz w:val="22"/>
        </w:rPr>
      </w:pPr>
      <w:r w:rsidRPr="00C565AC">
        <w:rPr>
          <w:rFonts w:ascii="Arial" w:eastAsia="Calibri" w:hAnsi="Arial" w:cs="Arial"/>
          <w:b/>
          <w:color w:val="000000" w:themeColor="text1"/>
          <w:sz w:val="22"/>
        </w:rPr>
        <w:t xml:space="preserve">INTERVENTORÍA </w:t>
      </w:r>
      <w:r w:rsidR="00F2047C">
        <w:rPr>
          <w:rFonts w:ascii="Arial" w:eastAsia="Calibri" w:hAnsi="Arial" w:cs="Arial"/>
          <w:b/>
          <w:color w:val="000000" w:themeColor="text1"/>
          <w:sz w:val="22"/>
        </w:rPr>
        <w:t xml:space="preserve">– </w:t>
      </w:r>
      <w:r w:rsidRPr="00C565AC">
        <w:rPr>
          <w:rFonts w:ascii="Arial" w:eastAsia="Calibri" w:hAnsi="Arial" w:cs="Arial"/>
          <w:b/>
          <w:color w:val="000000" w:themeColor="text1"/>
          <w:sz w:val="22"/>
        </w:rPr>
        <w:t>Características</w:t>
      </w:r>
    </w:p>
    <w:p w14:paraId="3F102393" w14:textId="69319970" w:rsidR="00893613" w:rsidRPr="0040457C" w:rsidRDefault="00893613" w:rsidP="00C565AC">
      <w:pPr>
        <w:jc w:val="both"/>
        <w:rPr>
          <w:rFonts w:ascii="Arial" w:eastAsia="Calibri" w:hAnsi="Arial" w:cs="Arial"/>
          <w:b/>
          <w:color w:val="000000" w:themeColor="text1"/>
          <w:sz w:val="20"/>
          <w:szCs w:val="20"/>
        </w:rPr>
      </w:pPr>
    </w:p>
    <w:p w14:paraId="2ED85221" w14:textId="0B988163" w:rsidR="00893613" w:rsidRPr="0071362C" w:rsidRDefault="00E471EF" w:rsidP="00C565AC">
      <w:pPr>
        <w:jc w:val="both"/>
        <w:rPr>
          <w:rFonts w:ascii="Arial" w:hAnsi="Arial" w:cs="Arial"/>
          <w:color w:val="000000" w:themeColor="text1"/>
          <w:sz w:val="20"/>
          <w:szCs w:val="20"/>
          <w:lang w:val="es-CO"/>
        </w:rPr>
      </w:pPr>
      <w:r w:rsidRPr="0071362C">
        <w:rPr>
          <w:rFonts w:ascii="Arial" w:hAnsi="Arial" w:cs="Arial"/>
          <w:color w:val="000000" w:themeColor="text1"/>
          <w:sz w:val="20"/>
          <w:szCs w:val="20"/>
          <w:lang w:val="es-CO"/>
        </w:rPr>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71362C">
        <w:rPr>
          <w:rFonts w:ascii="Arial" w:hAnsi="Arial" w:cs="Arial"/>
          <w:color w:val="000000" w:themeColor="text1"/>
          <w:sz w:val="20"/>
          <w:szCs w:val="20"/>
          <w:lang w:val="es-CO"/>
        </w:rPr>
        <w:t>del mismo</w:t>
      </w:r>
      <w:proofErr w:type="gramEnd"/>
      <w:r w:rsidRPr="0071362C">
        <w:rPr>
          <w:rFonts w:ascii="Arial" w:hAnsi="Arial" w:cs="Arial"/>
          <w:color w:val="000000" w:themeColor="text1"/>
          <w:sz w:val="20"/>
          <w:szCs w:val="20"/>
          <w:lang w:val="es-CO"/>
        </w:rPr>
        <w:t xml:space="preserve"> lo justifiquen» ―art. 83, Ley 1474 de 2011―. </w:t>
      </w:r>
      <w:proofErr w:type="spellStart"/>
      <w:r w:rsidRPr="0071362C">
        <w:rPr>
          <w:rFonts w:ascii="Arial" w:hAnsi="Arial" w:cs="Arial"/>
          <w:color w:val="000000" w:themeColor="text1"/>
          <w:sz w:val="20"/>
          <w:szCs w:val="20"/>
          <w:lang w:val="es-CO"/>
        </w:rPr>
        <w:t>ii</w:t>
      </w:r>
      <w:proofErr w:type="spellEnd"/>
      <w:r w:rsidRPr="0071362C">
        <w:rPr>
          <w:rFonts w:ascii="Arial" w:hAnsi="Arial" w:cs="Arial"/>
          <w:color w:val="000000" w:themeColor="text1"/>
          <w:sz w:val="20"/>
          <w:szCs w:val="20"/>
          <w:lang w:val="es-CO"/>
        </w:rPr>
        <w:t xml:space="preserve">) Este mecanismo de vigilancia exige, en su ejecución, la utilización de conocimientos especializados. </w:t>
      </w:r>
      <w:proofErr w:type="spellStart"/>
      <w:r w:rsidRPr="0071362C">
        <w:rPr>
          <w:rFonts w:ascii="Arial" w:hAnsi="Arial" w:cs="Arial"/>
          <w:color w:val="000000" w:themeColor="text1"/>
          <w:sz w:val="20"/>
          <w:szCs w:val="20"/>
          <w:lang w:val="es-CO"/>
        </w:rPr>
        <w:t>iii</w:t>
      </w:r>
      <w:proofErr w:type="spellEnd"/>
      <w:r w:rsidRPr="0071362C">
        <w:rPr>
          <w:rFonts w:ascii="Arial" w:hAnsi="Arial" w:cs="Arial"/>
          <w:color w:val="000000" w:themeColor="text1"/>
          <w:sz w:val="20"/>
          <w:szCs w:val="20"/>
          <w:lang w:val="es-CO"/>
        </w:rPr>
        <w:t xml:space="preserve">) Por lo anterior, la entidad contrata un experto a través de un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w:t>
      </w:r>
      <w:proofErr w:type="spellStart"/>
      <w:r w:rsidRPr="0071362C">
        <w:rPr>
          <w:rFonts w:ascii="Arial" w:hAnsi="Arial" w:cs="Arial"/>
          <w:color w:val="000000" w:themeColor="text1"/>
          <w:sz w:val="20"/>
          <w:szCs w:val="20"/>
          <w:lang w:val="es-CO"/>
        </w:rPr>
        <w:t>iv</w:t>
      </w:r>
      <w:proofErr w:type="spellEnd"/>
      <w:r w:rsidRPr="0071362C">
        <w:rPr>
          <w:rFonts w:ascii="Arial" w:hAnsi="Arial" w:cs="Arial"/>
          <w:color w:val="000000" w:themeColor="text1"/>
          <w:sz w:val="20"/>
          <w:szCs w:val="20"/>
          <w:lang w:val="es-CO"/>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será supervisado directamente por la entidad ―art. 83, inciso 4―.</w:t>
      </w:r>
    </w:p>
    <w:p w14:paraId="572E4F70" w14:textId="26AA63B1" w:rsidR="00F7474B" w:rsidRPr="0040457C" w:rsidRDefault="00F7474B" w:rsidP="00C565AC">
      <w:pPr>
        <w:jc w:val="both"/>
        <w:rPr>
          <w:rFonts w:ascii="Arial" w:hAnsi="Arial" w:cs="Arial"/>
          <w:color w:val="000000" w:themeColor="text1"/>
          <w:sz w:val="20"/>
          <w:szCs w:val="20"/>
          <w:lang w:val="es-CO"/>
        </w:rPr>
      </w:pPr>
    </w:p>
    <w:p w14:paraId="71BF3545" w14:textId="03F68C37" w:rsidR="00F7474B" w:rsidRPr="00C565AC" w:rsidRDefault="00F7474B" w:rsidP="00C565AC">
      <w:pPr>
        <w:jc w:val="both"/>
        <w:rPr>
          <w:rFonts w:ascii="Arial" w:eastAsia="Calibri" w:hAnsi="Arial" w:cs="Arial"/>
          <w:b/>
          <w:color w:val="000000" w:themeColor="text1"/>
          <w:sz w:val="22"/>
        </w:rPr>
      </w:pPr>
      <w:r w:rsidRPr="00C565AC">
        <w:rPr>
          <w:rFonts w:ascii="Arial" w:eastAsia="Calibri" w:hAnsi="Arial" w:cs="Arial"/>
          <w:b/>
          <w:color w:val="000000" w:themeColor="text1"/>
          <w:sz w:val="22"/>
        </w:rPr>
        <w:t xml:space="preserve">SUPERVISIÓN </w:t>
      </w:r>
      <w:r w:rsidR="00F2047C">
        <w:rPr>
          <w:rFonts w:ascii="Arial" w:eastAsia="Calibri" w:hAnsi="Arial" w:cs="Arial"/>
          <w:b/>
          <w:color w:val="000000" w:themeColor="text1"/>
          <w:sz w:val="22"/>
        </w:rPr>
        <w:t xml:space="preserve">– </w:t>
      </w:r>
      <w:r w:rsidRPr="00C565AC">
        <w:rPr>
          <w:rFonts w:ascii="Arial" w:eastAsia="Calibri" w:hAnsi="Arial" w:cs="Arial"/>
          <w:b/>
          <w:color w:val="000000" w:themeColor="text1"/>
          <w:sz w:val="22"/>
        </w:rPr>
        <w:t xml:space="preserve">Personal de apoyo </w:t>
      </w:r>
      <w:r w:rsidR="00F2047C">
        <w:rPr>
          <w:rFonts w:ascii="Arial" w:eastAsia="Calibri" w:hAnsi="Arial" w:cs="Arial"/>
          <w:b/>
          <w:color w:val="000000" w:themeColor="text1"/>
          <w:sz w:val="22"/>
        </w:rPr>
        <w:t>–</w:t>
      </w:r>
      <w:r w:rsidRPr="00C565AC">
        <w:rPr>
          <w:rFonts w:ascii="Arial" w:eastAsia="Calibri" w:hAnsi="Arial" w:cs="Arial"/>
          <w:b/>
          <w:color w:val="000000" w:themeColor="text1"/>
          <w:sz w:val="22"/>
        </w:rPr>
        <w:t xml:space="preserve"> </w:t>
      </w:r>
      <w:r w:rsidR="00936F0A">
        <w:rPr>
          <w:rFonts w:ascii="Arial" w:eastAsia="Calibri" w:hAnsi="Arial" w:cs="Arial"/>
          <w:b/>
          <w:color w:val="000000" w:themeColor="text1"/>
          <w:sz w:val="22"/>
        </w:rPr>
        <w:t>Deber – S</w:t>
      </w:r>
      <w:r w:rsidRPr="00C565AC">
        <w:rPr>
          <w:rFonts w:ascii="Arial" w:eastAsia="Calibri" w:hAnsi="Arial" w:cs="Arial"/>
          <w:b/>
          <w:color w:val="000000" w:themeColor="text1"/>
          <w:sz w:val="22"/>
        </w:rPr>
        <w:t>ervidor público</w:t>
      </w:r>
    </w:p>
    <w:p w14:paraId="52E5392F" w14:textId="3ECF90D9" w:rsidR="00893613" w:rsidRPr="0040457C" w:rsidRDefault="00893613" w:rsidP="00C565AC">
      <w:pPr>
        <w:jc w:val="both"/>
        <w:rPr>
          <w:rFonts w:ascii="Arial" w:hAnsi="Arial" w:cs="Arial"/>
          <w:color w:val="000000" w:themeColor="text1"/>
          <w:sz w:val="20"/>
          <w:szCs w:val="20"/>
          <w:lang w:val="es-CO"/>
        </w:rPr>
      </w:pPr>
    </w:p>
    <w:p w14:paraId="6AAB0991" w14:textId="77777777" w:rsidR="003F4939" w:rsidRPr="0071362C" w:rsidRDefault="00413F28" w:rsidP="003F4939">
      <w:pPr>
        <w:spacing w:after="120"/>
        <w:jc w:val="both"/>
        <w:rPr>
          <w:rFonts w:ascii="Arial" w:hAnsi="Arial" w:cs="Arial"/>
          <w:color w:val="000000" w:themeColor="text1"/>
          <w:sz w:val="20"/>
          <w:szCs w:val="20"/>
          <w:lang w:val="es-CO"/>
        </w:rPr>
      </w:pPr>
      <w:r w:rsidRPr="0071362C">
        <w:rPr>
          <w:rFonts w:ascii="Arial" w:hAnsi="Arial" w:cs="Arial"/>
          <w:color w:val="000000" w:themeColor="text1"/>
          <w:sz w:val="20"/>
          <w:szCs w:val="20"/>
          <w:lang w:val="es-CO"/>
        </w:rPr>
        <w:t xml:space="preserve">Lo dicho antes no descarta que las entidades estatales puedan celebrar contratos de prestación de servicios para apoyar las actividades de supervisión, consignando en ellos las actividades propias del apoyo a la supervisión. Con todo, el alcance de dicho apoyo dependerá del objeto y </w:t>
      </w:r>
      <w:r w:rsidRPr="0071362C">
        <w:rPr>
          <w:rFonts w:ascii="Arial" w:hAnsi="Arial" w:cs="Arial"/>
          <w:color w:val="000000" w:themeColor="text1"/>
          <w:sz w:val="20"/>
          <w:szCs w:val="20"/>
          <w:lang w:val="es-CO"/>
        </w:rPr>
        <w:lastRenderedPageBreak/>
        <w:t>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1AE6F609" w14:textId="69AD3118" w:rsidR="00413F28" w:rsidRPr="0071362C" w:rsidRDefault="00413F28" w:rsidP="00C565AC">
      <w:pPr>
        <w:jc w:val="both"/>
        <w:rPr>
          <w:rFonts w:ascii="Arial" w:hAnsi="Arial" w:cs="Arial"/>
          <w:color w:val="000000" w:themeColor="text1"/>
          <w:sz w:val="20"/>
          <w:szCs w:val="20"/>
          <w:lang w:val="es-CO"/>
        </w:rPr>
      </w:pPr>
      <w:r w:rsidRPr="0071362C">
        <w:rPr>
          <w:rFonts w:ascii="Arial" w:hAnsi="Arial" w:cs="Arial"/>
          <w:color w:val="000000" w:themeColor="text1"/>
          <w:sz w:val="20"/>
          <w:szCs w:val="20"/>
          <w:lang w:val="es-CO"/>
        </w:rPr>
        <w:t>En conclusión, de acuerdo con la normativa vigente, jurídicamente no es viable ejercer directamente la función de supervisión contractual mediante la celebración de contratos de prestación de servicios, pues dicha labor corresponde a los funcionarios o servidores públicos que la entidad designe para tal fin.</w:t>
      </w:r>
    </w:p>
    <w:p w14:paraId="362E42F3" w14:textId="77777777" w:rsidR="00413F28" w:rsidRPr="00C565AC" w:rsidRDefault="00413F28" w:rsidP="00413F28">
      <w:pPr>
        <w:jc w:val="both"/>
        <w:rPr>
          <w:rFonts w:ascii="Arial" w:hAnsi="Arial" w:cs="Arial"/>
          <w:color w:val="000000" w:themeColor="text1"/>
          <w:sz w:val="21"/>
          <w:szCs w:val="21"/>
          <w:lang w:val="es-CO"/>
        </w:rPr>
      </w:pPr>
    </w:p>
    <w:p w14:paraId="0FD5C173" w14:textId="77777777" w:rsidR="002E779F" w:rsidRDefault="002E779F" w:rsidP="00C565AC">
      <w:pPr>
        <w:pStyle w:val="Default"/>
        <w:rPr>
          <w:color w:val="000000" w:themeColor="text1"/>
          <w:sz w:val="20"/>
          <w:szCs w:val="20"/>
        </w:rPr>
      </w:pPr>
    </w:p>
    <w:p w14:paraId="44F017CF" w14:textId="722EFE11" w:rsidR="00C565AC" w:rsidRPr="00C565AC" w:rsidRDefault="00C565AC" w:rsidP="00C565AC">
      <w:pPr>
        <w:pStyle w:val="Default"/>
        <w:rPr>
          <w:color w:val="000000" w:themeColor="text1"/>
          <w:sz w:val="22"/>
          <w:szCs w:val="22"/>
        </w:rPr>
      </w:pPr>
      <w:r w:rsidRPr="00C565AC">
        <w:rPr>
          <w:color w:val="000000" w:themeColor="text1"/>
          <w:sz w:val="22"/>
          <w:szCs w:val="22"/>
        </w:rPr>
        <w:t xml:space="preserve">Bogotá D.C., </w:t>
      </w:r>
      <w:r w:rsidRPr="00C565AC">
        <w:rPr>
          <w:b/>
          <w:bCs/>
          <w:color w:val="000000" w:themeColor="text1"/>
          <w:sz w:val="22"/>
          <w:szCs w:val="22"/>
        </w:rPr>
        <w:t xml:space="preserve">30/03/2020 Hora 16:21:0s </w:t>
      </w:r>
    </w:p>
    <w:p w14:paraId="6DB8333A" w14:textId="49CE29B4" w:rsidR="00056579" w:rsidRPr="0025255E" w:rsidRDefault="00C565AC" w:rsidP="00C565AC">
      <w:pPr>
        <w:jc w:val="right"/>
        <w:rPr>
          <w:rFonts w:ascii="Arial" w:hAnsi="Arial" w:cs="Arial"/>
          <w:b/>
          <w:color w:val="000000" w:themeColor="text1"/>
          <w:sz w:val="22"/>
        </w:rPr>
      </w:pPr>
      <w:proofErr w:type="spellStart"/>
      <w:r w:rsidRPr="0025255E">
        <w:rPr>
          <w:rFonts w:ascii="Arial" w:hAnsi="Arial" w:cs="Arial"/>
          <w:b/>
          <w:bCs/>
          <w:color w:val="000000" w:themeColor="text1"/>
          <w:sz w:val="22"/>
        </w:rPr>
        <w:t>N°</w:t>
      </w:r>
      <w:proofErr w:type="spellEnd"/>
      <w:r w:rsidRPr="0025255E">
        <w:rPr>
          <w:rFonts w:ascii="Arial" w:hAnsi="Arial" w:cs="Arial"/>
          <w:b/>
          <w:bCs/>
          <w:color w:val="000000" w:themeColor="text1"/>
          <w:sz w:val="22"/>
        </w:rPr>
        <w:t xml:space="preserve"> Radicado: 2202013000002285</w:t>
      </w:r>
    </w:p>
    <w:p w14:paraId="4E9232F4" w14:textId="77777777" w:rsidR="00056579" w:rsidRPr="00C565AC" w:rsidRDefault="00056579" w:rsidP="00056579">
      <w:pPr>
        <w:rPr>
          <w:rFonts w:ascii="Arial" w:eastAsia="Calibri" w:hAnsi="Arial" w:cs="Arial"/>
          <w:color w:val="000000" w:themeColor="text1"/>
          <w:sz w:val="22"/>
        </w:rPr>
      </w:pPr>
    </w:p>
    <w:p w14:paraId="59B99048" w14:textId="77777777" w:rsidR="00056579" w:rsidRPr="00C565AC" w:rsidRDefault="00056579" w:rsidP="00056579">
      <w:pPr>
        <w:rPr>
          <w:rFonts w:ascii="Arial" w:eastAsia="Calibri" w:hAnsi="Arial" w:cs="Arial"/>
          <w:color w:val="000000" w:themeColor="text1"/>
          <w:sz w:val="22"/>
        </w:rPr>
      </w:pPr>
    </w:p>
    <w:p w14:paraId="5A86C692" w14:textId="3503360F" w:rsidR="00056579" w:rsidRPr="00C565AC" w:rsidRDefault="00056579" w:rsidP="00056579">
      <w:pPr>
        <w:rPr>
          <w:rFonts w:ascii="Arial" w:eastAsia="Calibri" w:hAnsi="Arial" w:cs="Arial"/>
          <w:color w:val="000000" w:themeColor="text1"/>
          <w:sz w:val="22"/>
        </w:rPr>
      </w:pPr>
      <w:r w:rsidRPr="00C565AC">
        <w:rPr>
          <w:rFonts w:ascii="Arial" w:eastAsia="Calibri" w:hAnsi="Arial" w:cs="Arial"/>
          <w:color w:val="000000" w:themeColor="text1"/>
          <w:sz w:val="22"/>
        </w:rPr>
        <w:t>Señor</w:t>
      </w:r>
      <w:r w:rsidR="000F20A8" w:rsidRPr="00C565AC">
        <w:rPr>
          <w:rFonts w:ascii="Arial" w:eastAsia="Calibri" w:hAnsi="Arial" w:cs="Arial"/>
          <w:color w:val="000000" w:themeColor="text1"/>
          <w:sz w:val="22"/>
        </w:rPr>
        <w:t>a</w:t>
      </w:r>
    </w:p>
    <w:p w14:paraId="7F7CAEA5" w14:textId="1502A440" w:rsidR="00056579" w:rsidRPr="00C565AC" w:rsidRDefault="000F20A8" w:rsidP="00056579">
      <w:pPr>
        <w:rPr>
          <w:rFonts w:ascii="Arial" w:eastAsia="Calibri" w:hAnsi="Arial" w:cs="Arial"/>
          <w:b/>
          <w:color w:val="000000" w:themeColor="text1"/>
          <w:sz w:val="22"/>
        </w:rPr>
      </w:pPr>
      <w:r w:rsidRPr="00C565AC">
        <w:rPr>
          <w:rFonts w:ascii="Arial" w:eastAsia="Calibri" w:hAnsi="Arial" w:cs="Arial"/>
          <w:b/>
          <w:color w:val="000000" w:themeColor="text1"/>
          <w:sz w:val="22"/>
        </w:rPr>
        <w:t>Clara Milena Tobón Roldán</w:t>
      </w:r>
    </w:p>
    <w:p w14:paraId="6D44E773" w14:textId="77777777" w:rsidR="00056579" w:rsidRPr="00C565AC" w:rsidRDefault="00056579" w:rsidP="00056579">
      <w:pPr>
        <w:rPr>
          <w:rFonts w:ascii="Arial" w:eastAsia="Calibri" w:hAnsi="Arial" w:cs="Arial"/>
          <w:color w:val="000000" w:themeColor="text1"/>
          <w:sz w:val="22"/>
        </w:rPr>
      </w:pPr>
      <w:r w:rsidRPr="00C565AC">
        <w:rPr>
          <w:rFonts w:ascii="Arial" w:eastAsia="Calibri" w:hAnsi="Arial" w:cs="Arial"/>
          <w:color w:val="000000" w:themeColor="text1"/>
          <w:sz w:val="22"/>
        </w:rPr>
        <w:t>Bogotá</w:t>
      </w:r>
    </w:p>
    <w:p w14:paraId="72F64F8D" w14:textId="77777777" w:rsidR="00056579" w:rsidRPr="00C565AC" w:rsidRDefault="00056579" w:rsidP="00056579">
      <w:pPr>
        <w:rPr>
          <w:rFonts w:ascii="Arial" w:eastAsia="Calibri" w:hAnsi="Arial" w:cs="Arial"/>
          <w:color w:val="000000" w:themeColor="text1"/>
          <w:sz w:val="22"/>
        </w:rPr>
      </w:pPr>
    </w:p>
    <w:p w14:paraId="6E56C690" w14:textId="77777777" w:rsidR="00056579" w:rsidRPr="00C565AC" w:rsidRDefault="00056579" w:rsidP="00056579">
      <w:pPr>
        <w:rPr>
          <w:rFonts w:ascii="Arial" w:eastAsia="Calibri" w:hAnsi="Arial" w:cs="Arial"/>
          <w:color w:val="000000" w:themeColor="text1"/>
          <w:sz w:val="22"/>
        </w:rPr>
      </w:pPr>
    </w:p>
    <w:p w14:paraId="120C6359" w14:textId="77777777" w:rsidR="00056579" w:rsidRPr="00C565AC" w:rsidRDefault="00056579" w:rsidP="00056579">
      <w:pPr>
        <w:rPr>
          <w:rFonts w:ascii="Arial" w:eastAsia="Calibri" w:hAnsi="Arial" w:cs="Arial"/>
          <w:color w:val="000000" w:themeColor="text1"/>
          <w:sz w:val="22"/>
        </w:rPr>
      </w:pPr>
    </w:p>
    <w:p w14:paraId="004C0981" w14:textId="1BC0C615" w:rsidR="00056579" w:rsidRPr="00C565AC" w:rsidRDefault="00056579" w:rsidP="00056579">
      <w:pPr>
        <w:ind w:firstLine="2694"/>
        <w:rPr>
          <w:rFonts w:ascii="Arial" w:eastAsia="Calibri" w:hAnsi="Arial" w:cs="Arial"/>
          <w:b/>
          <w:color w:val="000000" w:themeColor="text1"/>
          <w:sz w:val="22"/>
        </w:rPr>
      </w:pPr>
      <w:r w:rsidRPr="00C565AC">
        <w:rPr>
          <w:rFonts w:ascii="Arial" w:eastAsia="Calibri" w:hAnsi="Arial" w:cs="Arial"/>
          <w:b/>
          <w:color w:val="000000" w:themeColor="text1"/>
          <w:sz w:val="22"/>
        </w:rPr>
        <w:t>Concepto C ─ 134 de 2020</w:t>
      </w:r>
    </w:p>
    <w:p w14:paraId="001547E0" w14:textId="77777777" w:rsidR="00056579" w:rsidRPr="00C565AC" w:rsidRDefault="00056579" w:rsidP="00056579">
      <w:pPr>
        <w:rPr>
          <w:rFonts w:ascii="Arial" w:eastAsia="Calibri" w:hAnsi="Arial" w:cs="Arial"/>
          <w:color w:val="000000" w:themeColor="text1"/>
          <w:sz w:val="22"/>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5816"/>
      </w:tblGrid>
      <w:tr w:rsidR="00C565AC" w:rsidRPr="00C565AC" w14:paraId="00F4E670" w14:textId="77777777" w:rsidTr="00242089">
        <w:tc>
          <w:tcPr>
            <w:tcW w:w="2689" w:type="dxa"/>
            <w:hideMark/>
          </w:tcPr>
          <w:p w14:paraId="4B72FDB8" w14:textId="29B21C46" w:rsidR="00056579" w:rsidRPr="00C565AC" w:rsidRDefault="00056579" w:rsidP="00C431BA">
            <w:pPr>
              <w:rPr>
                <w:rFonts w:ascii="Arial" w:eastAsia="Calibri" w:hAnsi="Arial" w:cs="Arial"/>
                <w:color w:val="000000" w:themeColor="text1"/>
                <w:sz w:val="22"/>
              </w:rPr>
            </w:pPr>
            <w:r w:rsidRPr="00C565AC">
              <w:rPr>
                <w:rFonts w:ascii="Arial" w:eastAsia="Calibri" w:hAnsi="Arial" w:cs="Arial"/>
                <w:b/>
                <w:color w:val="000000" w:themeColor="text1"/>
                <w:sz w:val="22"/>
              </w:rPr>
              <w:t>Temas:</w:t>
            </w:r>
            <w:r w:rsidR="009F0ACC" w:rsidRPr="00C565AC">
              <w:rPr>
                <w:rFonts w:ascii="Arial" w:eastAsia="Calibri" w:hAnsi="Arial" w:cs="Arial"/>
                <w:color w:val="000000" w:themeColor="text1"/>
                <w:sz w:val="22"/>
              </w:rPr>
              <w:t xml:space="preserve">   </w:t>
            </w:r>
          </w:p>
          <w:p w14:paraId="157C5D8A" w14:textId="65DF16EB" w:rsidR="00056579" w:rsidRPr="00C565AC" w:rsidRDefault="009F0ACC" w:rsidP="00C431BA">
            <w:pPr>
              <w:rPr>
                <w:rFonts w:ascii="Arial" w:eastAsia="Calibri" w:hAnsi="Arial" w:cs="Arial"/>
                <w:color w:val="000000" w:themeColor="text1"/>
                <w:sz w:val="22"/>
              </w:rPr>
            </w:pPr>
            <w:r w:rsidRPr="00C565AC">
              <w:rPr>
                <w:rFonts w:ascii="Arial" w:eastAsia="Calibri" w:hAnsi="Arial" w:cs="Arial"/>
                <w:color w:val="000000" w:themeColor="text1"/>
                <w:sz w:val="22"/>
              </w:rPr>
              <w:t xml:space="preserve">       </w:t>
            </w:r>
          </w:p>
        </w:tc>
        <w:tc>
          <w:tcPr>
            <w:tcW w:w="5816" w:type="dxa"/>
            <w:hideMark/>
          </w:tcPr>
          <w:p w14:paraId="03064E80" w14:textId="5B1DCF61" w:rsidR="00B570FD" w:rsidRPr="00C565AC" w:rsidRDefault="00413F28" w:rsidP="00B570FD">
            <w:pPr>
              <w:jc w:val="both"/>
              <w:rPr>
                <w:rFonts w:ascii="Arial" w:eastAsia="Calibri" w:hAnsi="Arial" w:cs="Arial"/>
                <w:b/>
                <w:color w:val="000000" w:themeColor="text1"/>
                <w:sz w:val="22"/>
              </w:rPr>
            </w:pPr>
            <w:r w:rsidRPr="00C565AC">
              <w:rPr>
                <w:rFonts w:ascii="Arial" w:eastAsia="Calibri" w:hAnsi="Arial" w:cs="Arial"/>
                <w:bCs/>
                <w:color w:val="000000" w:themeColor="text1"/>
                <w:sz w:val="22"/>
              </w:rPr>
              <w:t xml:space="preserve">CONTRATOS ESTATALES ― Deber de vigilancia y control / SUPERVISIÓN ― Características ― Diferencias </w:t>
            </w:r>
            <w:r w:rsidR="00B570FD" w:rsidRPr="00C565AC">
              <w:rPr>
                <w:rFonts w:ascii="Arial" w:eastAsia="Calibri" w:hAnsi="Arial" w:cs="Arial"/>
                <w:bCs/>
                <w:color w:val="000000" w:themeColor="text1"/>
                <w:sz w:val="22"/>
              </w:rPr>
              <w:t>―</w:t>
            </w:r>
            <w:r w:rsidR="00B570FD">
              <w:rPr>
                <w:rFonts w:ascii="Arial" w:eastAsia="Calibri" w:hAnsi="Arial" w:cs="Arial"/>
                <w:bCs/>
                <w:color w:val="000000" w:themeColor="text1"/>
                <w:sz w:val="22"/>
              </w:rPr>
              <w:t xml:space="preserve"> I</w:t>
            </w:r>
            <w:r w:rsidRPr="00C565AC">
              <w:rPr>
                <w:rFonts w:ascii="Arial" w:eastAsia="Calibri" w:hAnsi="Arial" w:cs="Arial"/>
                <w:bCs/>
                <w:color w:val="000000" w:themeColor="text1"/>
                <w:sz w:val="22"/>
              </w:rPr>
              <w:t>nterventoría ― Debe realizarla un servidor público ― Personal de apoyo / INTERVENTORÍA ― Características</w:t>
            </w:r>
            <w:r w:rsidR="00B570FD">
              <w:rPr>
                <w:rFonts w:ascii="Arial" w:eastAsia="Calibri" w:hAnsi="Arial" w:cs="Arial"/>
                <w:bCs/>
                <w:color w:val="000000" w:themeColor="text1"/>
                <w:sz w:val="22"/>
              </w:rPr>
              <w:t xml:space="preserve"> / </w:t>
            </w:r>
            <w:r w:rsidR="00B570FD" w:rsidRPr="00B570FD">
              <w:rPr>
                <w:rFonts w:ascii="Arial" w:eastAsia="Calibri" w:hAnsi="Arial" w:cs="Arial"/>
                <w:bCs/>
                <w:color w:val="000000" w:themeColor="text1"/>
                <w:sz w:val="22"/>
              </w:rPr>
              <w:t>SUPERVISIÓN – Personal de apoyo – Deber – Servidor público</w:t>
            </w:r>
          </w:p>
          <w:p w14:paraId="5F1D4535" w14:textId="284BE7BF" w:rsidR="00056579" w:rsidRPr="00C565AC" w:rsidRDefault="00056579" w:rsidP="00C431BA">
            <w:pPr>
              <w:jc w:val="both"/>
              <w:rPr>
                <w:rFonts w:ascii="Arial" w:eastAsia="Calibri" w:hAnsi="Arial" w:cs="Arial"/>
                <w:bCs/>
                <w:color w:val="000000" w:themeColor="text1"/>
                <w:sz w:val="22"/>
              </w:rPr>
            </w:pPr>
          </w:p>
        </w:tc>
      </w:tr>
      <w:tr w:rsidR="00056579" w:rsidRPr="00C565AC" w14:paraId="75D38F83" w14:textId="77777777" w:rsidTr="00242089">
        <w:tc>
          <w:tcPr>
            <w:tcW w:w="2689" w:type="dxa"/>
          </w:tcPr>
          <w:p w14:paraId="4E39048B" w14:textId="70801849" w:rsidR="00056579" w:rsidRPr="00C565AC" w:rsidRDefault="00056579" w:rsidP="00C431BA">
            <w:pPr>
              <w:spacing w:before="120"/>
              <w:rPr>
                <w:rFonts w:ascii="Arial" w:eastAsia="Calibri" w:hAnsi="Arial" w:cs="Arial"/>
                <w:b/>
                <w:color w:val="000000" w:themeColor="text1"/>
                <w:sz w:val="22"/>
              </w:rPr>
            </w:pPr>
            <w:r w:rsidRPr="00C565AC">
              <w:rPr>
                <w:rFonts w:ascii="Arial" w:eastAsia="Calibri" w:hAnsi="Arial" w:cs="Arial"/>
                <w:b/>
                <w:color w:val="000000" w:themeColor="text1"/>
                <w:sz w:val="22"/>
              </w:rPr>
              <w:t xml:space="preserve"> Radicación:</w:t>
            </w:r>
            <w:r w:rsidR="009F0ACC" w:rsidRPr="00C565AC">
              <w:rPr>
                <w:rFonts w:ascii="Arial" w:eastAsia="Calibri" w:hAnsi="Arial" w:cs="Arial"/>
                <w:color w:val="000000" w:themeColor="text1"/>
                <w:sz w:val="22"/>
              </w:rPr>
              <w:t xml:space="preserve">        </w:t>
            </w:r>
          </w:p>
        </w:tc>
        <w:tc>
          <w:tcPr>
            <w:tcW w:w="5816" w:type="dxa"/>
          </w:tcPr>
          <w:p w14:paraId="7C7028A0" w14:textId="267CCB64" w:rsidR="00056579" w:rsidRPr="00C565AC" w:rsidRDefault="00056579" w:rsidP="00C431BA">
            <w:pPr>
              <w:spacing w:before="120"/>
              <w:jc w:val="both"/>
              <w:rPr>
                <w:rFonts w:ascii="Arial" w:eastAsia="Calibri" w:hAnsi="Arial" w:cs="Arial"/>
                <w:color w:val="000000" w:themeColor="text1"/>
                <w:sz w:val="22"/>
              </w:rPr>
            </w:pPr>
            <w:r w:rsidRPr="00C565AC">
              <w:rPr>
                <w:rFonts w:ascii="Arial" w:eastAsia="Calibri" w:hAnsi="Arial" w:cs="Arial"/>
                <w:color w:val="000000" w:themeColor="text1"/>
                <w:sz w:val="22"/>
              </w:rPr>
              <w:t>Respuesta a consulta # 4202013000001070</w:t>
            </w:r>
          </w:p>
        </w:tc>
      </w:tr>
    </w:tbl>
    <w:p w14:paraId="50358B80" w14:textId="77777777" w:rsidR="00056579" w:rsidRPr="00C565AC" w:rsidRDefault="00056579" w:rsidP="00056579">
      <w:pPr>
        <w:jc w:val="both"/>
        <w:rPr>
          <w:rFonts w:ascii="Arial" w:eastAsia="Calibri" w:hAnsi="Arial" w:cs="Arial"/>
          <w:bCs/>
          <w:color w:val="000000" w:themeColor="text1"/>
          <w:sz w:val="21"/>
          <w:szCs w:val="21"/>
        </w:rPr>
      </w:pPr>
    </w:p>
    <w:p w14:paraId="31359188" w14:textId="77777777" w:rsidR="00056579" w:rsidRPr="00C565AC" w:rsidRDefault="00056579" w:rsidP="00056579">
      <w:pPr>
        <w:rPr>
          <w:rFonts w:ascii="Arial" w:eastAsia="Calibri" w:hAnsi="Arial" w:cs="Arial"/>
          <w:color w:val="000000" w:themeColor="text1"/>
          <w:sz w:val="22"/>
        </w:rPr>
      </w:pPr>
    </w:p>
    <w:p w14:paraId="6F1CD4B0" w14:textId="67D2FCC0" w:rsidR="00056579" w:rsidRPr="00C565AC" w:rsidRDefault="00056579" w:rsidP="00056579">
      <w:pPr>
        <w:rPr>
          <w:rFonts w:ascii="Arial" w:eastAsia="Calibri" w:hAnsi="Arial" w:cs="Arial"/>
          <w:color w:val="000000" w:themeColor="text1"/>
          <w:sz w:val="22"/>
        </w:rPr>
      </w:pPr>
      <w:r w:rsidRPr="00C565AC">
        <w:rPr>
          <w:rFonts w:ascii="Arial" w:eastAsia="Calibri" w:hAnsi="Arial" w:cs="Arial"/>
          <w:color w:val="000000" w:themeColor="text1"/>
          <w:sz w:val="22"/>
        </w:rPr>
        <w:t>Estimada señora</w:t>
      </w:r>
      <w:r w:rsidR="000F20A8" w:rsidRPr="00C565AC">
        <w:rPr>
          <w:rFonts w:ascii="Arial" w:eastAsia="Calibri" w:hAnsi="Arial" w:cs="Arial"/>
          <w:color w:val="000000" w:themeColor="text1"/>
          <w:sz w:val="22"/>
        </w:rPr>
        <w:t xml:space="preserve"> Tobón</w:t>
      </w:r>
      <w:r w:rsidRPr="00C565AC">
        <w:rPr>
          <w:rFonts w:ascii="Arial" w:eastAsia="Calibri" w:hAnsi="Arial" w:cs="Arial"/>
          <w:color w:val="000000" w:themeColor="text1"/>
          <w:sz w:val="22"/>
        </w:rPr>
        <w:t>,</w:t>
      </w:r>
    </w:p>
    <w:p w14:paraId="40184C50" w14:textId="77777777" w:rsidR="00056579" w:rsidRPr="00C565AC" w:rsidRDefault="00056579" w:rsidP="00056579">
      <w:pPr>
        <w:rPr>
          <w:rFonts w:ascii="Arial" w:eastAsia="Calibri" w:hAnsi="Arial" w:cs="Arial"/>
          <w:color w:val="000000" w:themeColor="text1"/>
          <w:sz w:val="22"/>
        </w:rPr>
      </w:pPr>
    </w:p>
    <w:p w14:paraId="7F3473F2" w14:textId="77777777" w:rsidR="00056579" w:rsidRPr="00C565AC" w:rsidRDefault="00056579" w:rsidP="00056579">
      <w:pPr>
        <w:rPr>
          <w:rFonts w:ascii="Arial" w:eastAsia="Calibri" w:hAnsi="Arial" w:cs="Arial"/>
          <w:color w:val="000000" w:themeColor="text1"/>
          <w:sz w:val="22"/>
        </w:rPr>
      </w:pPr>
    </w:p>
    <w:p w14:paraId="1A5117C8" w14:textId="0DAFB5DA" w:rsidR="00056579" w:rsidRPr="00C565AC" w:rsidRDefault="00056579" w:rsidP="00242089">
      <w:pPr>
        <w:spacing w:line="276" w:lineRule="auto"/>
        <w:jc w:val="both"/>
        <w:rPr>
          <w:rFonts w:ascii="Arial" w:eastAsia="Calibri" w:hAnsi="Arial" w:cs="Arial"/>
          <w:color w:val="000000" w:themeColor="text1"/>
          <w:sz w:val="22"/>
        </w:rPr>
      </w:pPr>
      <w:r w:rsidRPr="00C565AC">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w:t>
      </w:r>
      <w:r w:rsidR="003D6158" w:rsidRPr="00C565AC">
        <w:rPr>
          <w:rFonts w:ascii="Arial" w:eastAsia="Calibri" w:hAnsi="Arial" w:cs="Arial"/>
          <w:color w:val="000000" w:themeColor="text1"/>
          <w:sz w:val="22"/>
        </w:rPr>
        <w:t xml:space="preserve">recibida el </w:t>
      </w:r>
      <w:r w:rsidRPr="00C565AC">
        <w:rPr>
          <w:rFonts w:ascii="Arial" w:eastAsia="Calibri" w:hAnsi="Arial" w:cs="Arial"/>
          <w:color w:val="000000" w:themeColor="text1"/>
          <w:sz w:val="22"/>
        </w:rPr>
        <w:t>1</w:t>
      </w:r>
      <w:r w:rsidR="000F20A8" w:rsidRPr="00C565AC">
        <w:rPr>
          <w:rFonts w:ascii="Arial" w:eastAsia="Calibri" w:hAnsi="Arial" w:cs="Arial"/>
          <w:color w:val="000000" w:themeColor="text1"/>
          <w:sz w:val="22"/>
        </w:rPr>
        <w:t>4</w:t>
      </w:r>
      <w:r w:rsidRPr="00C565AC">
        <w:rPr>
          <w:rFonts w:ascii="Arial" w:eastAsia="Calibri" w:hAnsi="Arial" w:cs="Arial"/>
          <w:color w:val="000000" w:themeColor="text1"/>
          <w:sz w:val="22"/>
        </w:rPr>
        <w:t xml:space="preserve"> de febrero de 2020</w:t>
      </w:r>
      <w:r w:rsidR="003D6158" w:rsidRPr="00C565AC">
        <w:rPr>
          <w:rFonts w:ascii="Arial" w:eastAsia="Calibri" w:hAnsi="Arial" w:cs="Arial"/>
          <w:color w:val="000000" w:themeColor="text1"/>
          <w:sz w:val="22"/>
        </w:rPr>
        <w:t xml:space="preserve">. Esta fue remitida por el Departamento Administrativo de la Función Pública mediante radicado 20202040055941 del 13 de febrero de 2020. </w:t>
      </w:r>
    </w:p>
    <w:p w14:paraId="340A19B7" w14:textId="77777777" w:rsidR="00056579" w:rsidRPr="00C565AC" w:rsidRDefault="00056579" w:rsidP="00056579">
      <w:pPr>
        <w:spacing w:line="276" w:lineRule="auto"/>
        <w:jc w:val="both"/>
        <w:rPr>
          <w:rFonts w:ascii="Arial" w:eastAsia="Calibri" w:hAnsi="Arial" w:cs="Arial"/>
          <w:color w:val="000000" w:themeColor="text1"/>
          <w:sz w:val="22"/>
        </w:rPr>
      </w:pPr>
    </w:p>
    <w:p w14:paraId="028954F4" w14:textId="77777777" w:rsidR="00056579" w:rsidRPr="00C565AC" w:rsidRDefault="00056579" w:rsidP="0005657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C565AC">
        <w:rPr>
          <w:rFonts w:ascii="Arial" w:eastAsia="Calibri" w:hAnsi="Arial" w:cs="Arial"/>
          <w:b/>
          <w:color w:val="000000" w:themeColor="text1"/>
          <w:sz w:val="22"/>
        </w:rPr>
        <w:t xml:space="preserve">Problemas planteados </w:t>
      </w:r>
    </w:p>
    <w:p w14:paraId="698CD574" w14:textId="77777777" w:rsidR="00056579" w:rsidRPr="00C565AC" w:rsidRDefault="00056579" w:rsidP="00056579">
      <w:pPr>
        <w:tabs>
          <w:tab w:val="left" w:pos="426"/>
        </w:tabs>
        <w:spacing w:line="276" w:lineRule="auto"/>
        <w:jc w:val="both"/>
        <w:rPr>
          <w:rFonts w:ascii="Arial" w:eastAsia="Calibri" w:hAnsi="Arial" w:cs="Arial"/>
          <w:b/>
          <w:color w:val="000000" w:themeColor="text1"/>
          <w:sz w:val="22"/>
        </w:rPr>
      </w:pPr>
    </w:p>
    <w:p w14:paraId="5AE5A18D" w14:textId="50588471" w:rsidR="00056579" w:rsidRPr="00C565AC" w:rsidRDefault="00056579" w:rsidP="009F0ACC">
      <w:pPr>
        <w:tabs>
          <w:tab w:val="left" w:pos="426"/>
        </w:tabs>
        <w:spacing w:line="276" w:lineRule="auto"/>
        <w:jc w:val="both"/>
        <w:rPr>
          <w:rFonts w:ascii="Arial" w:eastAsia="Calibri" w:hAnsi="Arial" w:cs="Arial"/>
          <w:color w:val="000000" w:themeColor="text1"/>
          <w:sz w:val="22"/>
        </w:rPr>
      </w:pPr>
      <w:r w:rsidRPr="00C565AC">
        <w:rPr>
          <w:rFonts w:ascii="Arial" w:eastAsia="Calibri" w:hAnsi="Arial" w:cs="Arial"/>
          <w:color w:val="000000" w:themeColor="text1"/>
          <w:sz w:val="22"/>
        </w:rPr>
        <w:lastRenderedPageBreak/>
        <w:t>Usted realiza las siguientes preguntas</w:t>
      </w:r>
      <w:r w:rsidR="00157012" w:rsidRPr="00C565AC">
        <w:rPr>
          <w:rFonts w:ascii="Arial" w:eastAsia="Calibri" w:hAnsi="Arial" w:cs="Arial"/>
          <w:color w:val="000000" w:themeColor="text1"/>
          <w:sz w:val="22"/>
        </w:rPr>
        <w:t xml:space="preserve"> en relación con la supervisión e interventoría de los contratos estatales</w:t>
      </w:r>
      <w:r w:rsidRPr="00C565AC">
        <w:rPr>
          <w:rFonts w:ascii="Arial" w:eastAsia="Calibri" w:hAnsi="Arial" w:cs="Arial"/>
          <w:color w:val="000000" w:themeColor="text1"/>
          <w:sz w:val="22"/>
        </w:rPr>
        <w:t xml:space="preserve">: i) </w:t>
      </w:r>
      <w:r w:rsidR="00157012" w:rsidRPr="00C565AC">
        <w:rPr>
          <w:rFonts w:ascii="Arial" w:eastAsia="Calibri" w:hAnsi="Arial" w:cs="Arial"/>
          <w:color w:val="000000" w:themeColor="text1"/>
          <w:sz w:val="22"/>
        </w:rPr>
        <w:t>«</w:t>
      </w:r>
      <w:r w:rsidR="009F0ACC" w:rsidRPr="00C565AC">
        <w:rPr>
          <w:rFonts w:ascii="Arial" w:eastAsia="Calibri" w:hAnsi="Arial" w:cs="Arial"/>
          <w:color w:val="000000" w:themeColor="text1"/>
          <w:sz w:val="22"/>
        </w:rPr>
        <w:t xml:space="preserve">Soportada en lo prescrito en los Artículos 83 y 84 de la Ley 1474 de 2011; </w:t>
      </w:r>
      <w:r w:rsidR="003F78BB" w:rsidRPr="00C565AC">
        <w:rPr>
          <w:rFonts w:ascii="Arial" w:eastAsia="Calibri" w:hAnsi="Arial" w:cs="Arial"/>
          <w:color w:val="000000" w:themeColor="text1"/>
          <w:sz w:val="22"/>
        </w:rPr>
        <w:t>[¿]</w:t>
      </w:r>
      <w:r w:rsidR="009F0ACC" w:rsidRPr="00C565AC">
        <w:rPr>
          <w:rFonts w:ascii="Arial" w:eastAsia="Calibri" w:hAnsi="Arial" w:cs="Arial"/>
          <w:color w:val="000000" w:themeColor="text1"/>
          <w:sz w:val="22"/>
        </w:rPr>
        <w:t>una entidad estatal puede contratar una persona natural o jur</w:t>
      </w:r>
      <w:r w:rsidR="003F78BB" w:rsidRPr="00C565AC">
        <w:rPr>
          <w:rFonts w:ascii="Arial" w:eastAsia="Calibri" w:hAnsi="Arial" w:cs="Arial"/>
          <w:color w:val="000000" w:themeColor="text1"/>
          <w:sz w:val="22"/>
        </w:rPr>
        <w:t>í</w:t>
      </w:r>
      <w:r w:rsidR="009F0ACC" w:rsidRPr="00C565AC">
        <w:rPr>
          <w:rFonts w:ascii="Arial" w:eastAsia="Calibri" w:hAnsi="Arial" w:cs="Arial"/>
          <w:color w:val="000000" w:themeColor="text1"/>
          <w:sz w:val="22"/>
        </w:rPr>
        <w:t>dica para que eje</w:t>
      </w:r>
      <w:r w:rsidR="003F78BB" w:rsidRPr="00C565AC">
        <w:rPr>
          <w:rFonts w:ascii="Arial" w:eastAsia="Calibri" w:hAnsi="Arial" w:cs="Arial"/>
          <w:color w:val="000000" w:themeColor="text1"/>
          <w:sz w:val="22"/>
        </w:rPr>
        <w:t>r</w:t>
      </w:r>
      <w:r w:rsidR="009F0ACC" w:rsidRPr="00C565AC">
        <w:rPr>
          <w:rFonts w:ascii="Arial" w:eastAsia="Calibri" w:hAnsi="Arial" w:cs="Arial"/>
          <w:color w:val="000000" w:themeColor="text1"/>
          <w:sz w:val="22"/>
        </w:rPr>
        <w:t xml:space="preserve">za </w:t>
      </w:r>
      <w:r w:rsidR="003F78BB" w:rsidRPr="00C565AC">
        <w:rPr>
          <w:rFonts w:ascii="Arial" w:eastAsia="Calibri" w:hAnsi="Arial" w:cs="Arial"/>
          <w:color w:val="000000" w:themeColor="text1"/>
          <w:sz w:val="22"/>
        </w:rPr>
        <w:t>l</w:t>
      </w:r>
      <w:r w:rsidR="009F0ACC" w:rsidRPr="00C565AC">
        <w:rPr>
          <w:rFonts w:ascii="Arial" w:eastAsia="Calibri" w:hAnsi="Arial" w:cs="Arial"/>
          <w:color w:val="000000" w:themeColor="text1"/>
          <w:sz w:val="22"/>
        </w:rPr>
        <w:t>a supervisi</w:t>
      </w:r>
      <w:r w:rsidR="003F78BB" w:rsidRPr="00C565AC">
        <w:rPr>
          <w:rFonts w:ascii="Arial" w:eastAsia="Calibri" w:hAnsi="Arial" w:cs="Arial"/>
          <w:color w:val="000000" w:themeColor="text1"/>
          <w:sz w:val="22"/>
        </w:rPr>
        <w:t>ó</w:t>
      </w:r>
      <w:r w:rsidR="009F0ACC" w:rsidRPr="00C565AC">
        <w:rPr>
          <w:rFonts w:ascii="Arial" w:eastAsia="Calibri" w:hAnsi="Arial" w:cs="Arial"/>
          <w:color w:val="000000" w:themeColor="text1"/>
          <w:sz w:val="22"/>
        </w:rPr>
        <w:t>n de un contrato estatal?</w:t>
      </w:r>
      <w:r w:rsidR="00157012" w:rsidRPr="00C565AC">
        <w:rPr>
          <w:rFonts w:ascii="Arial" w:eastAsia="Calibri" w:hAnsi="Arial" w:cs="Arial"/>
          <w:color w:val="000000" w:themeColor="text1"/>
          <w:sz w:val="22"/>
        </w:rPr>
        <w:t>»</w:t>
      </w:r>
      <w:r w:rsidR="00485193" w:rsidRPr="00C565AC">
        <w:rPr>
          <w:rFonts w:ascii="Arial" w:eastAsia="Calibri" w:hAnsi="Arial" w:cs="Arial"/>
          <w:color w:val="000000" w:themeColor="text1"/>
          <w:sz w:val="22"/>
        </w:rPr>
        <w:t xml:space="preserve">. </w:t>
      </w:r>
      <w:proofErr w:type="spellStart"/>
      <w:r w:rsidR="00485193" w:rsidRPr="00C565AC">
        <w:rPr>
          <w:rFonts w:ascii="Arial" w:eastAsia="Calibri" w:hAnsi="Arial" w:cs="Arial"/>
          <w:color w:val="000000" w:themeColor="text1"/>
          <w:sz w:val="22"/>
        </w:rPr>
        <w:t>ii</w:t>
      </w:r>
      <w:proofErr w:type="spellEnd"/>
      <w:r w:rsidR="00485193" w:rsidRPr="00C565AC">
        <w:rPr>
          <w:rFonts w:ascii="Arial" w:eastAsia="Calibri" w:hAnsi="Arial" w:cs="Arial"/>
          <w:color w:val="000000" w:themeColor="text1"/>
          <w:sz w:val="22"/>
        </w:rPr>
        <w:t>) «</w:t>
      </w:r>
      <w:r w:rsidR="003F78BB" w:rsidRPr="00C565AC">
        <w:rPr>
          <w:rFonts w:ascii="Arial" w:eastAsia="Calibri" w:hAnsi="Arial" w:cs="Arial"/>
          <w:color w:val="000000" w:themeColor="text1"/>
          <w:sz w:val="22"/>
        </w:rPr>
        <w:t>[¿]</w:t>
      </w:r>
      <w:r w:rsidR="009F0ACC" w:rsidRPr="00C565AC">
        <w:rPr>
          <w:rFonts w:ascii="Arial" w:eastAsia="Calibri" w:hAnsi="Arial" w:cs="Arial"/>
          <w:color w:val="000000" w:themeColor="text1"/>
          <w:sz w:val="22"/>
        </w:rPr>
        <w:t>Cu</w:t>
      </w:r>
      <w:r w:rsidR="003F78BB" w:rsidRPr="00C565AC">
        <w:rPr>
          <w:rFonts w:ascii="Arial" w:eastAsia="Calibri" w:hAnsi="Arial" w:cs="Arial"/>
          <w:color w:val="000000" w:themeColor="text1"/>
          <w:sz w:val="22"/>
        </w:rPr>
        <w:t>á</w:t>
      </w:r>
      <w:r w:rsidR="009F0ACC" w:rsidRPr="00C565AC">
        <w:rPr>
          <w:rFonts w:ascii="Arial" w:eastAsia="Calibri" w:hAnsi="Arial" w:cs="Arial"/>
          <w:color w:val="000000" w:themeColor="text1"/>
          <w:sz w:val="22"/>
        </w:rPr>
        <w:t xml:space="preserve">les son </w:t>
      </w:r>
      <w:r w:rsidR="003F78BB" w:rsidRPr="00C565AC">
        <w:rPr>
          <w:rFonts w:ascii="Arial" w:eastAsia="Calibri" w:hAnsi="Arial" w:cs="Arial"/>
          <w:color w:val="000000" w:themeColor="text1"/>
          <w:sz w:val="22"/>
        </w:rPr>
        <w:t>l</w:t>
      </w:r>
      <w:r w:rsidR="009F0ACC" w:rsidRPr="00C565AC">
        <w:rPr>
          <w:rFonts w:ascii="Arial" w:eastAsia="Calibri" w:hAnsi="Arial" w:cs="Arial"/>
          <w:color w:val="000000" w:themeColor="text1"/>
          <w:sz w:val="22"/>
        </w:rPr>
        <w:t xml:space="preserve">as diferencias y </w:t>
      </w:r>
      <w:r w:rsidR="003F78BB" w:rsidRPr="00C565AC">
        <w:rPr>
          <w:rFonts w:ascii="Arial" w:eastAsia="Calibri" w:hAnsi="Arial" w:cs="Arial"/>
          <w:color w:val="000000" w:themeColor="text1"/>
          <w:sz w:val="22"/>
        </w:rPr>
        <w:t>similitudes</w:t>
      </w:r>
      <w:r w:rsidR="009F0ACC" w:rsidRPr="00C565AC">
        <w:rPr>
          <w:rFonts w:ascii="Arial" w:eastAsia="Calibri" w:hAnsi="Arial" w:cs="Arial"/>
          <w:color w:val="000000" w:themeColor="text1"/>
          <w:sz w:val="22"/>
        </w:rPr>
        <w:t xml:space="preserve">, </w:t>
      </w:r>
      <w:r w:rsidR="003F78BB" w:rsidRPr="00C565AC">
        <w:rPr>
          <w:rFonts w:ascii="Arial" w:eastAsia="Calibri" w:hAnsi="Arial" w:cs="Arial"/>
          <w:color w:val="000000" w:themeColor="text1"/>
          <w:sz w:val="22"/>
        </w:rPr>
        <w:t>según</w:t>
      </w:r>
      <w:r w:rsidR="009F0ACC" w:rsidRPr="00C565AC">
        <w:rPr>
          <w:rFonts w:ascii="Arial" w:eastAsia="Calibri" w:hAnsi="Arial" w:cs="Arial"/>
          <w:color w:val="000000" w:themeColor="text1"/>
          <w:sz w:val="22"/>
        </w:rPr>
        <w:t xml:space="preserve"> la norma, entre supervisor, interventor y el apoyo a la</w:t>
      </w:r>
      <w:r w:rsidR="003F78BB" w:rsidRPr="00C565AC">
        <w:rPr>
          <w:rFonts w:ascii="Arial" w:eastAsia="Calibri" w:hAnsi="Arial" w:cs="Arial"/>
          <w:color w:val="000000" w:themeColor="text1"/>
          <w:sz w:val="22"/>
        </w:rPr>
        <w:t xml:space="preserve"> </w:t>
      </w:r>
      <w:r w:rsidR="009F0ACC" w:rsidRPr="00C565AC">
        <w:rPr>
          <w:rFonts w:ascii="Arial" w:eastAsia="Calibri" w:hAnsi="Arial" w:cs="Arial"/>
          <w:color w:val="000000" w:themeColor="text1"/>
          <w:sz w:val="22"/>
        </w:rPr>
        <w:t>supervisi</w:t>
      </w:r>
      <w:r w:rsidR="003F78BB" w:rsidRPr="00C565AC">
        <w:rPr>
          <w:rFonts w:ascii="Arial" w:eastAsia="Calibri" w:hAnsi="Arial" w:cs="Arial"/>
          <w:color w:val="000000" w:themeColor="text1"/>
          <w:sz w:val="22"/>
        </w:rPr>
        <w:t>ó</w:t>
      </w:r>
      <w:r w:rsidR="009F0ACC" w:rsidRPr="00C565AC">
        <w:rPr>
          <w:rFonts w:ascii="Arial" w:eastAsia="Calibri" w:hAnsi="Arial" w:cs="Arial"/>
          <w:color w:val="000000" w:themeColor="text1"/>
          <w:sz w:val="22"/>
        </w:rPr>
        <w:t>n</w:t>
      </w:r>
      <w:r w:rsidR="002E7EB4" w:rsidRPr="00C565AC">
        <w:rPr>
          <w:rFonts w:ascii="Arial" w:eastAsia="Calibri" w:hAnsi="Arial" w:cs="Arial"/>
          <w:color w:val="000000" w:themeColor="text1"/>
          <w:sz w:val="22"/>
        </w:rPr>
        <w:t>[?]</w:t>
      </w:r>
      <w:r w:rsidR="009F0ACC" w:rsidRPr="00C565AC">
        <w:rPr>
          <w:rFonts w:ascii="Arial" w:eastAsia="Calibri" w:hAnsi="Arial" w:cs="Arial"/>
          <w:color w:val="000000" w:themeColor="text1"/>
          <w:sz w:val="22"/>
        </w:rPr>
        <w:t>.</w:t>
      </w:r>
      <w:r w:rsidR="003F78BB" w:rsidRPr="00C565AC">
        <w:rPr>
          <w:rFonts w:ascii="Arial" w:eastAsia="Calibri" w:hAnsi="Arial" w:cs="Arial"/>
          <w:color w:val="000000" w:themeColor="text1"/>
          <w:sz w:val="22"/>
        </w:rPr>
        <w:t xml:space="preserve"> </w:t>
      </w:r>
      <w:proofErr w:type="spellStart"/>
      <w:r w:rsidR="00485193" w:rsidRPr="00C565AC">
        <w:rPr>
          <w:rFonts w:ascii="Arial" w:eastAsia="Calibri" w:hAnsi="Arial" w:cs="Arial"/>
          <w:color w:val="000000" w:themeColor="text1"/>
          <w:sz w:val="22"/>
        </w:rPr>
        <w:t>iii</w:t>
      </w:r>
      <w:proofErr w:type="spellEnd"/>
      <w:r w:rsidR="00485193" w:rsidRPr="00C565AC">
        <w:rPr>
          <w:rFonts w:ascii="Arial" w:eastAsia="Calibri" w:hAnsi="Arial" w:cs="Arial"/>
          <w:color w:val="000000" w:themeColor="text1"/>
          <w:sz w:val="22"/>
        </w:rPr>
        <w:t>)</w:t>
      </w:r>
      <w:r w:rsidR="003F78BB" w:rsidRPr="00C565AC">
        <w:rPr>
          <w:rFonts w:ascii="Arial" w:eastAsia="Calibri" w:hAnsi="Arial" w:cs="Arial"/>
          <w:color w:val="000000" w:themeColor="text1"/>
          <w:sz w:val="22"/>
        </w:rPr>
        <w:t xml:space="preserve"> </w:t>
      </w:r>
      <w:r w:rsidR="00485193" w:rsidRPr="00C565AC">
        <w:rPr>
          <w:rFonts w:ascii="Arial" w:eastAsia="Calibri" w:hAnsi="Arial" w:cs="Arial"/>
          <w:color w:val="000000" w:themeColor="text1"/>
          <w:sz w:val="22"/>
        </w:rPr>
        <w:t>«</w:t>
      </w:r>
      <w:r w:rsidR="003F78BB" w:rsidRPr="00C565AC">
        <w:rPr>
          <w:rFonts w:ascii="Arial" w:eastAsia="Calibri" w:hAnsi="Arial" w:cs="Arial"/>
          <w:color w:val="000000" w:themeColor="text1"/>
          <w:sz w:val="22"/>
        </w:rPr>
        <w:t>De poderse contratar un supervisor, [¿]este será apoyo a la entidad?</w:t>
      </w:r>
      <w:r w:rsidR="009F0ACC" w:rsidRPr="00C565AC">
        <w:rPr>
          <w:rFonts w:ascii="Arial" w:eastAsia="Calibri" w:hAnsi="Arial" w:cs="Arial"/>
          <w:color w:val="000000" w:themeColor="text1"/>
          <w:sz w:val="22"/>
        </w:rPr>
        <w:t xml:space="preserve">, </w:t>
      </w:r>
      <w:r w:rsidR="003F78BB" w:rsidRPr="00C565AC">
        <w:rPr>
          <w:rFonts w:ascii="Arial" w:eastAsia="Calibri" w:hAnsi="Arial" w:cs="Arial"/>
          <w:color w:val="000000" w:themeColor="text1"/>
          <w:sz w:val="22"/>
        </w:rPr>
        <w:t>[¿]</w:t>
      </w:r>
      <w:r w:rsidR="009F0ACC" w:rsidRPr="00C565AC">
        <w:rPr>
          <w:rFonts w:ascii="Arial" w:eastAsia="Calibri" w:hAnsi="Arial" w:cs="Arial"/>
          <w:color w:val="000000" w:themeColor="text1"/>
          <w:sz w:val="22"/>
        </w:rPr>
        <w:t>al proceso contractual?</w:t>
      </w:r>
      <w:r w:rsidR="003F78BB" w:rsidRPr="00C565AC">
        <w:rPr>
          <w:rFonts w:ascii="Arial" w:eastAsia="Calibri" w:hAnsi="Arial" w:cs="Arial"/>
          <w:color w:val="000000" w:themeColor="text1"/>
          <w:sz w:val="22"/>
        </w:rPr>
        <w:t xml:space="preserve"> [, ¿]</w:t>
      </w:r>
      <w:r w:rsidR="009F0ACC" w:rsidRPr="00C565AC">
        <w:rPr>
          <w:rFonts w:ascii="Arial" w:eastAsia="Calibri" w:hAnsi="Arial" w:cs="Arial"/>
          <w:color w:val="000000" w:themeColor="text1"/>
          <w:sz w:val="22"/>
        </w:rPr>
        <w:t xml:space="preserve"> o al persona</w:t>
      </w:r>
      <w:r w:rsidR="003F78BB" w:rsidRPr="00C565AC">
        <w:rPr>
          <w:rFonts w:ascii="Arial" w:eastAsia="Calibri" w:hAnsi="Arial" w:cs="Arial"/>
          <w:color w:val="000000" w:themeColor="text1"/>
          <w:sz w:val="22"/>
        </w:rPr>
        <w:t>l v</w:t>
      </w:r>
      <w:r w:rsidR="009F0ACC" w:rsidRPr="00C565AC">
        <w:rPr>
          <w:rFonts w:ascii="Arial" w:eastAsia="Calibri" w:hAnsi="Arial" w:cs="Arial"/>
          <w:color w:val="000000" w:themeColor="text1"/>
          <w:sz w:val="22"/>
        </w:rPr>
        <w:t>inculado de la entidad estatal?</w:t>
      </w:r>
      <w:r w:rsidRPr="00C565AC">
        <w:rPr>
          <w:rFonts w:ascii="Arial" w:eastAsia="Calibri" w:hAnsi="Arial" w:cs="Arial"/>
          <w:color w:val="000000" w:themeColor="text1"/>
          <w:sz w:val="22"/>
        </w:rPr>
        <w:t>».</w:t>
      </w:r>
    </w:p>
    <w:p w14:paraId="367389F8" w14:textId="77777777" w:rsidR="00056579" w:rsidRPr="00C565AC" w:rsidRDefault="00056579" w:rsidP="00056579">
      <w:pPr>
        <w:tabs>
          <w:tab w:val="left" w:pos="426"/>
        </w:tabs>
        <w:spacing w:line="276" w:lineRule="auto"/>
        <w:jc w:val="both"/>
        <w:rPr>
          <w:rFonts w:ascii="Arial" w:eastAsia="Calibri" w:hAnsi="Arial" w:cs="Arial"/>
          <w:color w:val="000000" w:themeColor="text1"/>
          <w:sz w:val="22"/>
        </w:rPr>
      </w:pPr>
    </w:p>
    <w:p w14:paraId="0980D094" w14:textId="77777777" w:rsidR="00056579" w:rsidRPr="00C565AC" w:rsidRDefault="00056579" w:rsidP="0005657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C565AC">
        <w:rPr>
          <w:rFonts w:ascii="Arial" w:eastAsia="Calibri" w:hAnsi="Arial" w:cs="Arial"/>
          <w:b/>
          <w:color w:val="000000" w:themeColor="text1"/>
          <w:sz w:val="22"/>
        </w:rPr>
        <w:t>Consideraciones</w:t>
      </w:r>
    </w:p>
    <w:p w14:paraId="2DCE7D4E" w14:textId="77777777" w:rsidR="00056579" w:rsidRPr="00C565AC" w:rsidRDefault="00056579" w:rsidP="00056579">
      <w:pPr>
        <w:pStyle w:val="Sinespaciado"/>
        <w:spacing w:line="276" w:lineRule="auto"/>
        <w:jc w:val="both"/>
        <w:rPr>
          <w:rFonts w:ascii="Arial" w:hAnsi="Arial" w:cs="Arial"/>
          <w:color w:val="000000" w:themeColor="text1"/>
          <w:sz w:val="22"/>
        </w:rPr>
      </w:pPr>
    </w:p>
    <w:p w14:paraId="65A9F45F" w14:textId="00F64580" w:rsidR="00056579" w:rsidRPr="00C565AC" w:rsidRDefault="00056579" w:rsidP="00056579">
      <w:pPr>
        <w:pStyle w:val="Sinespaciado"/>
        <w:spacing w:line="276" w:lineRule="auto"/>
        <w:jc w:val="both"/>
        <w:rPr>
          <w:rFonts w:ascii="Arial" w:eastAsia="Calibri" w:hAnsi="Arial" w:cs="Arial"/>
          <w:color w:val="000000" w:themeColor="text1"/>
          <w:sz w:val="22"/>
        </w:rPr>
      </w:pPr>
      <w:bookmarkStart w:id="1" w:name="_Hlk35253755"/>
      <w:r w:rsidRPr="00C565AC">
        <w:rPr>
          <w:rFonts w:ascii="Arial" w:hAnsi="Arial" w:cs="Arial"/>
          <w:color w:val="000000" w:themeColor="text1"/>
          <w:sz w:val="22"/>
        </w:rPr>
        <w:t xml:space="preserve">La </w:t>
      </w:r>
      <w:r w:rsidRPr="00C565AC">
        <w:rPr>
          <w:rFonts w:ascii="Arial" w:eastAsia="Calibri" w:hAnsi="Arial" w:cs="Arial"/>
          <w:color w:val="000000" w:themeColor="text1"/>
          <w:sz w:val="22"/>
        </w:rPr>
        <w:t xml:space="preserve">Agencia Nacional de Contratación Pública ― Colombia Compra Eficiente se ha pronunciado sobre la obligación de controlar y vigilar la ejecución de los contratos estatales, en los conceptos del 30 de agosto y el 20 de diciembre de 2019 </w:t>
      </w:r>
      <w:r w:rsidR="003F78BB" w:rsidRPr="00C565AC">
        <w:rPr>
          <w:rFonts w:ascii="Arial" w:eastAsia="Calibri" w:hAnsi="Arial" w:cs="Arial"/>
          <w:color w:val="000000" w:themeColor="text1"/>
          <w:sz w:val="22"/>
        </w:rPr>
        <w:t>―</w:t>
      </w:r>
      <w:r w:rsidRPr="00C565AC">
        <w:rPr>
          <w:rFonts w:ascii="Arial" w:eastAsia="Calibri" w:hAnsi="Arial" w:cs="Arial"/>
          <w:color w:val="000000" w:themeColor="text1"/>
          <w:sz w:val="22"/>
        </w:rPr>
        <w:t>radicados Nos. 2201913000006394 y 2201913000009467</w:t>
      </w:r>
      <w:r w:rsidR="003F78BB" w:rsidRPr="00C565AC">
        <w:rPr>
          <w:rFonts w:ascii="Arial" w:eastAsia="Calibri" w:hAnsi="Arial" w:cs="Arial"/>
          <w:color w:val="000000" w:themeColor="text1"/>
          <w:sz w:val="22"/>
        </w:rPr>
        <w:t>―</w:t>
      </w:r>
      <w:r w:rsidRPr="00C565AC">
        <w:rPr>
          <w:rFonts w:ascii="Arial" w:eastAsia="Calibri" w:hAnsi="Arial" w:cs="Arial"/>
          <w:color w:val="000000" w:themeColor="text1"/>
          <w:sz w:val="22"/>
        </w:rPr>
        <w:t>, en el concepto C</w:t>
      </w:r>
      <w:r w:rsidR="00242089" w:rsidRPr="00C565AC">
        <w:rPr>
          <w:rFonts w:ascii="Arial" w:eastAsia="Calibri" w:hAnsi="Arial" w:cs="Arial"/>
          <w:color w:val="000000" w:themeColor="text1"/>
          <w:sz w:val="22"/>
        </w:rPr>
        <w:t>―</w:t>
      </w:r>
      <w:r w:rsidRPr="00C565AC">
        <w:rPr>
          <w:rFonts w:ascii="Arial" w:eastAsia="Calibri" w:hAnsi="Arial" w:cs="Arial"/>
          <w:color w:val="000000" w:themeColor="text1"/>
          <w:sz w:val="22"/>
        </w:rPr>
        <w:t>064 del 28 de febrero de 2020</w:t>
      </w:r>
      <w:r w:rsidR="00242089" w:rsidRPr="00C565AC">
        <w:rPr>
          <w:rFonts w:ascii="Arial" w:eastAsia="Calibri" w:hAnsi="Arial" w:cs="Arial"/>
          <w:color w:val="000000" w:themeColor="text1"/>
          <w:sz w:val="22"/>
        </w:rPr>
        <w:t xml:space="preserve"> y en el C―075 del 26 de marzo de 2020,</w:t>
      </w:r>
      <w:r w:rsidRPr="00C565AC">
        <w:rPr>
          <w:rFonts w:ascii="Arial" w:eastAsia="Calibri" w:hAnsi="Arial" w:cs="Arial"/>
          <w:color w:val="000000" w:themeColor="text1"/>
          <w:sz w:val="22"/>
        </w:rPr>
        <w:t xml:space="preserve"> por lo que se reiteran dichas consideraciones. En tal sentido, para absolver la consulta se analizará: i) la obligación de vigilar la correcta ejecución </w:t>
      </w:r>
      <w:r w:rsidR="003F78BB" w:rsidRPr="00C565AC">
        <w:rPr>
          <w:rFonts w:ascii="Arial" w:eastAsia="Calibri" w:hAnsi="Arial" w:cs="Arial"/>
          <w:color w:val="000000" w:themeColor="text1"/>
          <w:sz w:val="22"/>
        </w:rPr>
        <w:t>de los contratos estatales</w:t>
      </w:r>
      <w:r w:rsidRPr="00C565AC">
        <w:rPr>
          <w:rFonts w:ascii="Arial" w:eastAsia="Calibri" w:hAnsi="Arial" w:cs="Arial"/>
          <w:color w:val="000000" w:themeColor="text1"/>
          <w:sz w:val="22"/>
        </w:rPr>
        <w:t xml:space="preserve">; </w:t>
      </w:r>
      <w:proofErr w:type="spellStart"/>
      <w:r w:rsidRPr="00C565AC">
        <w:rPr>
          <w:rFonts w:ascii="Arial" w:eastAsia="Calibri" w:hAnsi="Arial" w:cs="Arial"/>
          <w:color w:val="000000" w:themeColor="text1"/>
          <w:sz w:val="22"/>
        </w:rPr>
        <w:t>ii</w:t>
      </w:r>
      <w:proofErr w:type="spellEnd"/>
      <w:r w:rsidRPr="00C565AC">
        <w:rPr>
          <w:rFonts w:ascii="Arial" w:eastAsia="Calibri" w:hAnsi="Arial" w:cs="Arial"/>
          <w:color w:val="000000" w:themeColor="text1"/>
          <w:sz w:val="22"/>
        </w:rPr>
        <w:t>)</w:t>
      </w:r>
      <w:r w:rsidR="00ED019C" w:rsidRPr="00C565AC">
        <w:rPr>
          <w:rFonts w:ascii="Arial" w:eastAsia="Calibri" w:hAnsi="Arial" w:cs="Arial"/>
          <w:color w:val="000000" w:themeColor="text1"/>
          <w:sz w:val="22"/>
        </w:rPr>
        <w:t xml:space="preserve"> </w:t>
      </w:r>
      <w:r w:rsidR="009C2CA8" w:rsidRPr="00C565AC">
        <w:rPr>
          <w:rFonts w:ascii="Arial" w:eastAsia="Calibri" w:hAnsi="Arial" w:cs="Arial"/>
          <w:color w:val="000000" w:themeColor="text1"/>
          <w:sz w:val="22"/>
        </w:rPr>
        <w:t xml:space="preserve">la supervisión e interventoría en los contratos estatales; y </w:t>
      </w:r>
      <w:proofErr w:type="spellStart"/>
      <w:r w:rsidR="009C2CA8" w:rsidRPr="00C565AC">
        <w:rPr>
          <w:rFonts w:ascii="Arial" w:eastAsia="Calibri" w:hAnsi="Arial" w:cs="Arial"/>
          <w:color w:val="000000" w:themeColor="text1"/>
          <w:sz w:val="22"/>
        </w:rPr>
        <w:t>iii</w:t>
      </w:r>
      <w:proofErr w:type="spellEnd"/>
      <w:r w:rsidR="009C2CA8" w:rsidRPr="00C565AC">
        <w:rPr>
          <w:rFonts w:ascii="Arial" w:eastAsia="Calibri" w:hAnsi="Arial" w:cs="Arial"/>
          <w:color w:val="000000" w:themeColor="text1"/>
          <w:sz w:val="22"/>
        </w:rPr>
        <w:t>) el supervisor de los contratos estatales</w:t>
      </w:r>
      <w:r w:rsidR="00222BEA" w:rsidRPr="00C565AC">
        <w:rPr>
          <w:rFonts w:ascii="Arial" w:eastAsia="Calibri" w:hAnsi="Arial" w:cs="Arial"/>
          <w:color w:val="000000" w:themeColor="text1"/>
          <w:sz w:val="22"/>
        </w:rPr>
        <w:t>, donde además se analizará el rol del personal de apoyo a la supervisión.</w:t>
      </w:r>
    </w:p>
    <w:p w14:paraId="4410D4F3" w14:textId="77777777" w:rsidR="00056579" w:rsidRPr="00C565AC" w:rsidRDefault="00056579" w:rsidP="00056579">
      <w:pPr>
        <w:pStyle w:val="Sinespaciado"/>
        <w:spacing w:line="276" w:lineRule="auto"/>
        <w:jc w:val="both"/>
        <w:rPr>
          <w:rFonts w:ascii="Arial" w:hAnsi="Arial" w:cs="Arial"/>
          <w:color w:val="000000" w:themeColor="text1"/>
          <w:sz w:val="22"/>
        </w:rPr>
      </w:pPr>
    </w:p>
    <w:p w14:paraId="54C65275" w14:textId="6076E2B9" w:rsidR="00056579" w:rsidRPr="00C565AC" w:rsidRDefault="003F78BB" w:rsidP="003F78BB">
      <w:pPr>
        <w:pStyle w:val="Sinespaciado"/>
        <w:widowControl w:val="0"/>
        <w:autoSpaceDE w:val="0"/>
        <w:autoSpaceDN w:val="0"/>
        <w:jc w:val="both"/>
        <w:rPr>
          <w:rFonts w:ascii="Arial" w:hAnsi="Arial" w:cs="Arial"/>
          <w:b/>
          <w:color w:val="000000" w:themeColor="text1"/>
          <w:sz w:val="22"/>
        </w:rPr>
      </w:pPr>
      <w:r w:rsidRPr="00C565AC">
        <w:rPr>
          <w:rFonts w:ascii="Arial" w:hAnsi="Arial" w:cs="Arial"/>
          <w:b/>
          <w:color w:val="000000" w:themeColor="text1"/>
          <w:sz w:val="22"/>
        </w:rPr>
        <w:t xml:space="preserve">2.1. </w:t>
      </w:r>
      <w:r w:rsidR="00056579" w:rsidRPr="00C565AC">
        <w:rPr>
          <w:rFonts w:ascii="Arial" w:hAnsi="Arial" w:cs="Arial"/>
          <w:b/>
          <w:color w:val="000000" w:themeColor="text1"/>
          <w:sz w:val="22"/>
        </w:rPr>
        <w:t xml:space="preserve">La obligación de controlar y vigilar la correcta ejecución </w:t>
      </w:r>
      <w:r w:rsidRPr="00C565AC">
        <w:rPr>
          <w:rFonts w:ascii="Arial" w:hAnsi="Arial" w:cs="Arial"/>
          <w:b/>
          <w:color w:val="000000" w:themeColor="text1"/>
          <w:sz w:val="22"/>
        </w:rPr>
        <w:t>de los contratos estatales</w:t>
      </w:r>
      <w:r w:rsidR="00056579" w:rsidRPr="00C565AC">
        <w:rPr>
          <w:rFonts w:ascii="Arial" w:hAnsi="Arial" w:cs="Arial"/>
          <w:b/>
          <w:color w:val="000000" w:themeColor="text1"/>
          <w:sz w:val="22"/>
        </w:rPr>
        <w:t xml:space="preserve"> </w:t>
      </w:r>
    </w:p>
    <w:p w14:paraId="575626B9" w14:textId="77777777" w:rsidR="00056579" w:rsidRPr="00C565AC" w:rsidRDefault="00056579" w:rsidP="003F78BB">
      <w:pPr>
        <w:pStyle w:val="Sinespaciado"/>
        <w:ind w:left="567"/>
        <w:jc w:val="both"/>
        <w:rPr>
          <w:rFonts w:ascii="Arial" w:hAnsi="Arial" w:cs="Arial"/>
          <w:b/>
          <w:color w:val="000000" w:themeColor="text1"/>
          <w:sz w:val="22"/>
        </w:rPr>
      </w:pPr>
    </w:p>
    <w:p w14:paraId="1F186758" w14:textId="53B7FE08" w:rsidR="00056579" w:rsidRPr="00C565AC" w:rsidRDefault="00056579" w:rsidP="00056579">
      <w:pPr>
        <w:pStyle w:val="Sinespaciado"/>
        <w:spacing w:before="120" w:line="276" w:lineRule="auto"/>
        <w:jc w:val="both"/>
        <w:rPr>
          <w:rFonts w:ascii="Arial" w:hAnsi="Arial" w:cs="Arial"/>
          <w:bCs/>
          <w:color w:val="000000" w:themeColor="text1"/>
          <w:sz w:val="22"/>
        </w:rPr>
      </w:pPr>
      <w:r w:rsidRPr="00C565AC">
        <w:rPr>
          <w:rFonts w:ascii="Arial" w:hAnsi="Arial" w:cs="Arial"/>
          <w:bCs/>
          <w:color w:val="000000" w:themeColor="text1"/>
          <w:sz w:val="22"/>
        </w:rPr>
        <w:t>El Estado acude a la contratación de bienes, obras y servicios para cumplir los fines que</w:t>
      </w:r>
      <w:r w:rsidR="002A71D5" w:rsidRPr="00C565AC">
        <w:rPr>
          <w:rFonts w:ascii="Arial" w:hAnsi="Arial" w:cs="Arial"/>
          <w:bCs/>
          <w:color w:val="000000" w:themeColor="text1"/>
          <w:sz w:val="22"/>
        </w:rPr>
        <w:t xml:space="preserve"> le</w:t>
      </w:r>
      <w:r w:rsidRPr="00C565AC">
        <w:rPr>
          <w:rFonts w:ascii="Arial" w:hAnsi="Arial" w:cs="Arial"/>
          <w:bCs/>
          <w:color w:val="000000" w:themeColor="text1"/>
          <w:sz w:val="22"/>
        </w:rPr>
        <w:t xml:space="preserve"> impone el ordenamiento jurídico, la continuidad y eficiente prestación de los servicios públicos y la efectividad de los derechos e intereses de los administrados y de quienes colaboran en la consecución de dichos fines, entre otros</w:t>
      </w:r>
      <w:r w:rsidR="002A71D5" w:rsidRPr="00C565AC">
        <w:rPr>
          <w:rStyle w:val="Refdenotaalpie"/>
          <w:rFonts w:ascii="Arial" w:hAnsi="Arial" w:cs="Arial"/>
          <w:color w:val="000000" w:themeColor="text1"/>
          <w:sz w:val="22"/>
        </w:rPr>
        <w:footnoteReference w:id="1"/>
      </w:r>
      <w:r w:rsidRPr="00C565AC">
        <w:rPr>
          <w:rFonts w:ascii="Arial" w:hAnsi="Arial" w:cs="Arial"/>
          <w:bCs/>
          <w:color w:val="000000" w:themeColor="text1"/>
          <w:sz w:val="22"/>
        </w:rPr>
        <w:t xml:space="preserve">. Para la garantía de los fines de interés general involucrados en la contratación de las entidades estatales, el Estatuto General de Contratación de la Administración Pública </w:t>
      </w:r>
      <w:r w:rsidR="002A71D5" w:rsidRPr="00C565AC">
        <w:rPr>
          <w:rFonts w:ascii="Arial" w:hAnsi="Arial" w:cs="Arial"/>
          <w:bCs/>
          <w:color w:val="000000" w:themeColor="text1"/>
          <w:sz w:val="22"/>
        </w:rPr>
        <w:t>―en adelante EGCAP― establece</w:t>
      </w:r>
      <w:r w:rsidRPr="00C565AC">
        <w:rPr>
          <w:rFonts w:ascii="Arial" w:hAnsi="Arial" w:cs="Arial"/>
          <w:bCs/>
          <w:color w:val="000000" w:themeColor="text1"/>
          <w:sz w:val="22"/>
        </w:rPr>
        <w:t xml:space="preserve"> que, en la etapa de ejecución</w:t>
      </w:r>
      <w:r w:rsidR="002A71D5" w:rsidRPr="00C565AC">
        <w:rPr>
          <w:rFonts w:ascii="Arial" w:hAnsi="Arial" w:cs="Arial"/>
          <w:bCs/>
          <w:color w:val="000000" w:themeColor="text1"/>
          <w:sz w:val="22"/>
        </w:rPr>
        <w:t xml:space="preserve"> del contrato</w:t>
      </w:r>
      <w:r w:rsidRPr="00C565AC">
        <w:rPr>
          <w:rFonts w:ascii="Arial" w:hAnsi="Arial" w:cs="Arial"/>
          <w:bCs/>
          <w:color w:val="000000" w:themeColor="text1"/>
          <w:sz w:val="22"/>
        </w:rPr>
        <w:t xml:space="preserve">, las entidades estatales y los servidores públicos que participan en ella </w:t>
      </w:r>
      <w:r w:rsidR="002A71D5" w:rsidRPr="00C565AC">
        <w:rPr>
          <w:rFonts w:ascii="Arial" w:hAnsi="Arial" w:cs="Arial"/>
          <w:bCs/>
          <w:color w:val="000000" w:themeColor="text1"/>
          <w:sz w:val="22"/>
        </w:rPr>
        <w:t>tienen</w:t>
      </w:r>
      <w:r w:rsidRPr="00C565AC">
        <w:rPr>
          <w:rFonts w:ascii="Arial" w:hAnsi="Arial" w:cs="Arial"/>
          <w:bCs/>
          <w:color w:val="000000" w:themeColor="text1"/>
          <w:sz w:val="22"/>
        </w:rPr>
        <w:t xml:space="preserve"> la obligación de controlar y vigilar la correcta ejecución del objeto contratado, para efectos de que las finalidades perseguidas con la celebración de los negocios jurídicos se logren de manera satisfactoria. </w:t>
      </w:r>
    </w:p>
    <w:p w14:paraId="1F66D1DF" w14:textId="4CD2BC7F" w:rsidR="00056579" w:rsidRPr="00C565AC" w:rsidRDefault="002A71D5" w:rsidP="00056579">
      <w:pPr>
        <w:pStyle w:val="Sinespaciado"/>
        <w:spacing w:before="120" w:line="276" w:lineRule="auto"/>
        <w:ind w:firstLine="708"/>
        <w:jc w:val="both"/>
        <w:rPr>
          <w:rFonts w:ascii="Arial" w:hAnsi="Arial" w:cs="Arial"/>
          <w:bCs/>
          <w:color w:val="000000" w:themeColor="text1"/>
          <w:sz w:val="22"/>
        </w:rPr>
      </w:pPr>
      <w:r w:rsidRPr="00C565AC">
        <w:rPr>
          <w:rFonts w:ascii="Arial" w:hAnsi="Arial" w:cs="Arial"/>
          <w:bCs/>
          <w:color w:val="000000" w:themeColor="text1"/>
          <w:sz w:val="22"/>
        </w:rPr>
        <w:t>P</w:t>
      </w:r>
      <w:r w:rsidR="00056579" w:rsidRPr="00C565AC">
        <w:rPr>
          <w:rFonts w:ascii="Arial" w:hAnsi="Arial" w:cs="Arial"/>
          <w:bCs/>
          <w:color w:val="000000" w:themeColor="text1"/>
          <w:sz w:val="22"/>
        </w:rPr>
        <w:t>or esto</w:t>
      </w:r>
      <w:r w:rsidRPr="00C565AC">
        <w:rPr>
          <w:rFonts w:ascii="Arial" w:hAnsi="Arial" w:cs="Arial"/>
          <w:bCs/>
          <w:color w:val="000000" w:themeColor="text1"/>
          <w:sz w:val="22"/>
        </w:rPr>
        <w:t>,</w:t>
      </w:r>
      <w:r w:rsidR="00056579" w:rsidRPr="00C565AC">
        <w:rPr>
          <w:rFonts w:ascii="Arial" w:hAnsi="Arial" w:cs="Arial"/>
          <w:bCs/>
          <w:color w:val="000000" w:themeColor="text1"/>
          <w:sz w:val="22"/>
        </w:rPr>
        <w:t xml:space="preserve"> el estatuto contractual alude a la obligación mencionada, </w:t>
      </w:r>
      <w:r w:rsidRPr="00C565AC">
        <w:rPr>
          <w:rFonts w:ascii="Arial" w:hAnsi="Arial" w:cs="Arial"/>
          <w:bCs/>
          <w:color w:val="000000" w:themeColor="text1"/>
          <w:sz w:val="22"/>
        </w:rPr>
        <w:t xml:space="preserve">que </w:t>
      </w:r>
      <w:r w:rsidR="00056579" w:rsidRPr="00C565AC">
        <w:rPr>
          <w:rFonts w:ascii="Arial" w:hAnsi="Arial" w:cs="Arial"/>
          <w:bCs/>
          <w:color w:val="000000" w:themeColor="text1"/>
          <w:sz w:val="22"/>
        </w:rPr>
        <w:t xml:space="preserve">guarda relación con el principio de responsabilidad que rige la celebración y ejecución de los contratos estatales. Así, por ejemplo, los artículos 4, 5, 12, 14 y 26 de la Ley 80 de 1993 consagran normas relacionadas con el control y vigilancia de la ejecución </w:t>
      </w:r>
      <w:r w:rsidRPr="00C565AC">
        <w:rPr>
          <w:rFonts w:ascii="Arial" w:hAnsi="Arial" w:cs="Arial"/>
          <w:bCs/>
          <w:color w:val="000000" w:themeColor="text1"/>
          <w:sz w:val="22"/>
        </w:rPr>
        <w:t xml:space="preserve">de los contratos </w:t>
      </w:r>
      <w:r w:rsidRPr="00C565AC">
        <w:rPr>
          <w:rFonts w:ascii="Arial" w:hAnsi="Arial" w:cs="Arial"/>
          <w:bCs/>
          <w:color w:val="000000" w:themeColor="text1"/>
          <w:sz w:val="22"/>
        </w:rPr>
        <w:lastRenderedPageBreak/>
        <w:t>estatales</w:t>
      </w:r>
      <w:r w:rsidR="00056579" w:rsidRPr="00C565AC">
        <w:rPr>
          <w:rFonts w:ascii="Arial" w:hAnsi="Arial" w:cs="Arial"/>
          <w:bCs/>
          <w:color w:val="000000" w:themeColor="text1"/>
          <w:sz w:val="22"/>
        </w:rPr>
        <w:t>.</w:t>
      </w:r>
      <w:r w:rsidRPr="00C565AC">
        <w:rPr>
          <w:rFonts w:ascii="Arial" w:hAnsi="Arial" w:cs="Arial"/>
          <w:bCs/>
          <w:color w:val="000000" w:themeColor="text1"/>
          <w:sz w:val="22"/>
        </w:rPr>
        <w:t xml:space="preserve"> Estas disposiciones</w:t>
      </w:r>
      <w:r w:rsidR="00056579" w:rsidRPr="00C565AC">
        <w:rPr>
          <w:rFonts w:ascii="Arial" w:hAnsi="Arial" w:cs="Arial"/>
          <w:bCs/>
          <w:color w:val="000000" w:themeColor="text1"/>
          <w:sz w:val="22"/>
        </w:rPr>
        <w:t xml:space="preserve"> establecen, entre ot</w:t>
      </w:r>
      <w:r w:rsidRPr="00C565AC">
        <w:rPr>
          <w:rFonts w:ascii="Arial" w:hAnsi="Arial" w:cs="Arial"/>
          <w:bCs/>
          <w:color w:val="000000" w:themeColor="text1"/>
          <w:sz w:val="22"/>
        </w:rPr>
        <w:t>ros aspectos</w:t>
      </w:r>
      <w:r w:rsidR="00056579" w:rsidRPr="00C565AC">
        <w:rPr>
          <w:rFonts w:ascii="Arial" w:hAnsi="Arial" w:cs="Arial"/>
          <w:bCs/>
          <w:color w:val="000000" w:themeColor="text1"/>
          <w:sz w:val="22"/>
        </w:rPr>
        <w:t>, la obligación de la</w:t>
      </w:r>
      <w:r w:rsidRPr="00C565AC">
        <w:rPr>
          <w:rFonts w:ascii="Arial" w:hAnsi="Arial" w:cs="Arial"/>
          <w:bCs/>
          <w:color w:val="000000" w:themeColor="text1"/>
          <w:sz w:val="22"/>
        </w:rPr>
        <w:t>s</w:t>
      </w:r>
      <w:r w:rsidR="00056579" w:rsidRPr="00C565AC">
        <w:rPr>
          <w:rFonts w:ascii="Arial" w:hAnsi="Arial" w:cs="Arial"/>
          <w:bCs/>
          <w:color w:val="000000" w:themeColor="text1"/>
          <w:sz w:val="22"/>
        </w:rPr>
        <w:t xml:space="preserve"> entidad</w:t>
      </w:r>
      <w:r w:rsidRPr="00C565AC">
        <w:rPr>
          <w:rFonts w:ascii="Arial" w:hAnsi="Arial" w:cs="Arial"/>
          <w:bCs/>
          <w:color w:val="000000" w:themeColor="text1"/>
          <w:sz w:val="22"/>
        </w:rPr>
        <w:t>es</w:t>
      </w:r>
      <w:r w:rsidR="00056579" w:rsidRPr="00C565AC">
        <w:rPr>
          <w:rFonts w:ascii="Arial" w:hAnsi="Arial" w:cs="Arial"/>
          <w:bCs/>
          <w:color w:val="000000" w:themeColor="text1"/>
          <w:sz w:val="22"/>
        </w:rPr>
        <w:t xml:space="preserve"> estatal</w:t>
      </w:r>
      <w:r w:rsidRPr="00C565AC">
        <w:rPr>
          <w:rFonts w:ascii="Arial" w:hAnsi="Arial" w:cs="Arial"/>
          <w:bCs/>
          <w:color w:val="000000" w:themeColor="text1"/>
          <w:sz w:val="22"/>
        </w:rPr>
        <w:t>es</w:t>
      </w:r>
      <w:r w:rsidR="00056579" w:rsidRPr="00C565AC">
        <w:rPr>
          <w:rFonts w:ascii="Arial" w:hAnsi="Arial" w:cs="Arial"/>
          <w:bCs/>
          <w:color w:val="000000" w:themeColor="text1"/>
          <w:sz w:val="22"/>
        </w:rPr>
        <w:t xml:space="preserve"> de velar por el correcto y oportuno cumplimiento de las prestaciones del contrato, las especificaciones de los bienes, obras y servicios objeto </w:t>
      </w:r>
      <w:proofErr w:type="gramStart"/>
      <w:r w:rsidR="00056579" w:rsidRPr="00C565AC">
        <w:rPr>
          <w:rFonts w:ascii="Arial" w:hAnsi="Arial" w:cs="Arial"/>
          <w:bCs/>
          <w:color w:val="000000" w:themeColor="text1"/>
          <w:sz w:val="22"/>
        </w:rPr>
        <w:t>del mismo</w:t>
      </w:r>
      <w:proofErr w:type="gramEnd"/>
      <w:r w:rsidR="00056579" w:rsidRPr="00C565AC">
        <w:rPr>
          <w:rFonts w:ascii="Arial" w:hAnsi="Arial" w:cs="Arial"/>
          <w:bCs/>
          <w:color w:val="000000" w:themeColor="text1"/>
          <w:sz w:val="22"/>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68E087E" w14:textId="5FA6F3ED" w:rsidR="00056579" w:rsidRPr="00C565AC" w:rsidRDefault="00056579" w:rsidP="00056579">
      <w:pPr>
        <w:pStyle w:val="Sinespaciado"/>
        <w:spacing w:before="120" w:line="276" w:lineRule="auto"/>
        <w:ind w:firstLine="708"/>
        <w:jc w:val="both"/>
        <w:rPr>
          <w:rFonts w:ascii="Arial" w:hAnsi="Arial" w:cs="Arial"/>
          <w:bCs/>
          <w:color w:val="000000" w:themeColor="text1"/>
          <w:sz w:val="22"/>
        </w:rPr>
      </w:pPr>
      <w:r w:rsidRPr="00C565AC">
        <w:rPr>
          <w:rFonts w:ascii="Arial" w:hAnsi="Arial" w:cs="Arial"/>
          <w:bCs/>
          <w:color w:val="000000" w:themeColor="text1"/>
          <w:sz w:val="22"/>
        </w:rPr>
        <w:t xml:space="preserve">Las Leyes 1150 de 2007 y 1474 de 2011 complementan el régimen jurídico de la obligación de vigilar la </w:t>
      </w:r>
      <w:r w:rsidR="002A71D5" w:rsidRPr="00C565AC">
        <w:rPr>
          <w:rFonts w:ascii="Arial" w:hAnsi="Arial" w:cs="Arial"/>
          <w:bCs/>
          <w:color w:val="000000" w:themeColor="text1"/>
          <w:sz w:val="22"/>
        </w:rPr>
        <w:t xml:space="preserve">correcta </w:t>
      </w:r>
      <w:r w:rsidRPr="00C565AC">
        <w:rPr>
          <w:rFonts w:ascii="Arial" w:hAnsi="Arial" w:cs="Arial"/>
          <w:bCs/>
          <w:color w:val="000000" w:themeColor="text1"/>
          <w:sz w:val="22"/>
        </w:rPr>
        <w:t>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C565AC">
        <w:rPr>
          <w:rStyle w:val="Refdenotaalpie"/>
          <w:rFonts w:ascii="Arial" w:hAnsi="Arial" w:cs="Arial"/>
          <w:color w:val="000000" w:themeColor="text1"/>
          <w:sz w:val="22"/>
        </w:rPr>
        <w:footnoteReference w:id="2"/>
      </w:r>
      <w:r w:rsidRPr="00C565AC">
        <w:rPr>
          <w:rFonts w:ascii="Arial" w:hAnsi="Arial" w:cs="Arial"/>
          <w:bCs/>
          <w:color w:val="000000" w:themeColor="text1"/>
          <w:sz w:val="22"/>
        </w:rPr>
        <w:t>. También se establecen los límites de la responsabilidad del representante legal ante la delegación de sus funciones en materia contractual</w:t>
      </w:r>
      <w:r w:rsidRPr="00C565AC">
        <w:rPr>
          <w:rStyle w:val="Refdenotaalpie"/>
          <w:rFonts w:ascii="Arial" w:hAnsi="Arial" w:cs="Arial"/>
          <w:color w:val="000000" w:themeColor="text1"/>
          <w:sz w:val="22"/>
        </w:rPr>
        <w:footnoteReference w:id="3"/>
      </w:r>
      <w:r w:rsidRPr="00C565AC">
        <w:rPr>
          <w:rFonts w:ascii="Arial" w:hAnsi="Arial" w:cs="Arial"/>
          <w:bCs/>
          <w:color w:val="000000" w:themeColor="text1"/>
          <w:sz w:val="22"/>
        </w:rPr>
        <w:t xml:space="preserve"> y se regula la supervisión y la interventoría de los contratos estatales</w:t>
      </w:r>
      <w:r w:rsidRPr="00C565AC">
        <w:rPr>
          <w:rStyle w:val="Refdenotaalpie"/>
          <w:rFonts w:ascii="Arial" w:hAnsi="Arial" w:cs="Arial"/>
          <w:color w:val="000000" w:themeColor="text1"/>
          <w:sz w:val="22"/>
        </w:rPr>
        <w:footnoteReference w:id="4"/>
      </w:r>
      <w:r w:rsidRPr="00C565AC">
        <w:rPr>
          <w:rFonts w:ascii="Arial" w:hAnsi="Arial" w:cs="Arial"/>
          <w:bCs/>
          <w:color w:val="000000" w:themeColor="text1"/>
          <w:sz w:val="22"/>
        </w:rPr>
        <w:t>.</w:t>
      </w:r>
      <w:r w:rsidR="009F0ACC" w:rsidRPr="00C565AC">
        <w:rPr>
          <w:rFonts w:ascii="Arial" w:hAnsi="Arial" w:cs="Arial"/>
          <w:bCs/>
          <w:color w:val="000000" w:themeColor="text1"/>
          <w:sz w:val="22"/>
        </w:rPr>
        <w:t xml:space="preserve"> </w:t>
      </w:r>
    </w:p>
    <w:p w14:paraId="51E89141" w14:textId="77777777" w:rsidR="00056579" w:rsidRPr="00C565AC" w:rsidRDefault="00056579" w:rsidP="00056579">
      <w:pPr>
        <w:pStyle w:val="Sinespaciado"/>
        <w:spacing w:before="120" w:line="276" w:lineRule="auto"/>
        <w:ind w:firstLine="708"/>
        <w:jc w:val="both"/>
        <w:rPr>
          <w:rFonts w:ascii="Arial" w:hAnsi="Arial" w:cs="Arial"/>
          <w:bCs/>
          <w:color w:val="000000" w:themeColor="text1"/>
          <w:sz w:val="22"/>
        </w:rPr>
      </w:pPr>
      <w:r w:rsidRPr="00C565AC">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62194F64" w14:textId="77777777" w:rsidR="00056579" w:rsidRPr="00C565AC" w:rsidRDefault="00056579" w:rsidP="00056579">
      <w:pPr>
        <w:pStyle w:val="Sinespaciado"/>
        <w:spacing w:line="276" w:lineRule="auto"/>
        <w:jc w:val="both"/>
        <w:rPr>
          <w:rFonts w:ascii="Arial" w:hAnsi="Arial" w:cs="Arial"/>
          <w:bCs/>
          <w:color w:val="000000" w:themeColor="text1"/>
        </w:rPr>
      </w:pPr>
      <w:r w:rsidRPr="00C565AC">
        <w:rPr>
          <w:rFonts w:ascii="Arial" w:hAnsi="Arial" w:cs="Arial"/>
          <w:bCs/>
          <w:color w:val="000000" w:themeColor="text1"/>
        </w:rPr>
        <w:t xml:space="preserve"> </w:t>
      </w:r>
    </w:p>
    <w:p w14:paraId="000794EF" w14:textId="77777777" w:rsidR="00056579" w:rsidRPr="00C565AC" w:rsidRDefault="00056579" w:rsidP="00056579">
      <w:pPr>
        <w:pStyle w:val="Sinespaciado"/>
        <w:ind w:left="709" w:right="709"/>
        <w:jc w:val="both"/>
        <w:rPr>
          <w:rFonts w:ascii="Arial" w:hAnsi="Arial" w:cs="Arial"/>
          <w:bCs/>
          <w:color w:val="000000" w:themeColor="text1"/>
          <w:sz w:val="21"/>
          <w:szCs w:val="21"/>
          <w:lang w:val="es-CO"/>
        </w:rPr>
      </w:pPr>
      <w:r w:rsidRPr="00C565AC">
        <w:rPr>
          <w:rFonts w:ascii="Arial" w:hAnsi="Arial"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C565AC">
        <w:rPr>
          <w:rStyle w:val="Refdenotaalpie"/>
          <w:rFonts w:ascii="Arial" w:hAnsi="Arial" w:cs="Arial"/>
          <w:color w:val="000000" w:themeColor="text1"/>
          <w:sz w:val="21"/>
          <w:szCs w:val="21"/>
        </w:rPr>
        <w:footnoteReference w:id="5"/>
      </w:r>
      <w:r w:rsidRPr="00C565AC">
        <w:rPr>
          <w:rFonts w:ascii="Arial" w:hAnsi="Arial" w:cs="Arial"/>
          <w:bCs/>
          <w:color w:val="000000" w:themeColor="text1"/>
          <w:sz w:val="21"/>
          <w:szCs w:val="21"/>
        </w:rPr>
        <w:t>.</w:t>
      </w:r>
    </w:p>
    <w:p w14:paraId="3DE953FD" w14:textId="77777777" w:rsidR="00056579" w:rsidRPr="00C565AC" w:rsidRDefault="00056579" w:rsidP="00056579">
      <w:pPr>
        <w:pStyle w:val="Sinespaciado"/>
        <w:spacing w:line="276" w:lineRule="auto"/>
        <w:jc w:val="both"/>
        <w:rPr>
          <w:rFonts w:ascii="Arial" w:hAnsi="Arial" w:cs="Arial"/>
          <w:bCs/>
          <w:color w:val="000000" w:themeColor="text1"/>
          <w:lang w:val="es-ES"/>
        </w:rPr>
      </w:pPr>
    </w:p>
    <w:p w14:paraId="3B47EF79" w14:textId="77777777" w:rsidR="00056579" w:rsidRPr="00C565AC" w:rsidRDefault="00056579" w:rsidP="00056579">
      <w:pPr>
        <w:pStyle w:val="Sinespaciado"/>
        <w:spacing w:line="276" w:lineRule="auto"/>
        <w:ind w:firstLine="567"/>
        <w:jc w:val="both"/>
        <w:rPr>
          <w:rFonts w:ascii="Arial" w:hAnsi="Arial" w:cs="Arial"/>
          <w:bCs/>
          <w:color w:val="000000" w:themeColor="text1"/>
          <w:sz w:val="22"/>
        </w:rPr>
      </w:pPr>
      <w:r w:rsidRPr="00C565AC">
        <w:rPr>
          <w:rFonts w:ascii="Arial" w:hAnsi="Arial" w:cs="Arial"/>
          <w:bCs/>
          <w:color w:val="000000" w:themeColor="text1"/>
          <w:sz w:val="22"/>
        </w:rPr>
        <w:t xml:space="preserve">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w:t>
      </w:r>
      <w:r w:rsidRPr="00C565AC">
        <w:rPr>
          <w:rFonts w:ascii="Arial" w:hAnsi="Arial" w:cs="Arial"/>
          <w:bCs/>
          <w:color w:val="000000" w:themeColor="text1"/>
          <w:sz w:val="22"/>
        </w:rPr>
        <w:lastRenderedPageBreak/>
        <w:t>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51BABEE9" w14:textId="77777777" w:rsidR="00056579" w:rsidRPr="00C565AC" w:rsidRDefault="00056579" w:rsidP="00056579">
      <w:pPr>
        <w:pStyle w:val="Sinespaciado"/>
        <w:spacing w:line="276" w:lineRule="auto"/>
        <w:jc w:val="both"/>
        <w:rPr>
          <w:rFonts w:ascii="Arial" w:hAnsi="Arial" w:cs="Arial"/>
          <w:b/>
          <w:color w:val="000000" w:themeColor="text1"/>
          <w:sz w:val="22"/>
        </w:rPr>
      </w:pPr>
    </w:p>
    <w:p w14:paraId="043AD534" w14:textId="19D9AD94" w:rsidR="00056579" w:rsidRPr="00C565AC" w:rsidRDefault="00A600BB" w:rsidP="00A600BB">
      <w:pPr>
        <w:pStyle w:val="Sinespaciado"/>
        <w:widowControl w:val="0"/>
        <w:autoSpaceDE w:val="0"/>
        <w:autoSpaceDN w:val="0"/>
        <w:spacing w:line="276" w:lineRule="auto"/>
        <w:jc w:val="both"/>
        <w:rPr>
          <w:rFonts w:ascii="Arial" w:hAnsi="Arial" w:cs="Arial"/>
          <w:b/>
          <w:color w:val="000000" w:themeColor="text1"/>
          <w:sz w:val="22"/>
        </w:rPr>
      </w:pPr>
      <w:r w:rsidRPr="00C565AC">
        <w:rPr>
          <w:rFonts w:ascii="Arial" w:hAnsi="Arial" w:cs="Arial"/>
          <w:b/>
          <w:color w:val="000000" w:themeColor="text1"/>
          <w:sz w:val="22"/>
        </w:rPr>
        <w:t xml:space="preserve">2.2. </w:t>
      </w:r>
      <w:r w:rsidR="00056579" w:rsidRPr="00C565AC">
        <w:rPr>
          <w:rFonts w:ascii="Arial" w:hAnsi="Arial" w:cs="Arial"/>
          <w:b/>
          <w:color w:val="000000" w:themeColor="text1"/>
          <w:sz w:val="22"/>
        </w:rPr>
        <w:t xml:space="preserve">La supervisión </w:t>
      </w:r>
      <w:r w:rsidR="00157012" w:rsidRPr="00C565AC">
        <w:rPr>
          <w:rFonts w:ascii="Arial" w:hAnsi="Arial" w:cs="Arial"/>
          <w:b/>
          <w:color w:val="000000" w:themeColor="text1"/>
          <w:sz w:val="22"/>
        </w:rPr>
        <w:t xml:space="preserve">e interventoría </w:t>
      </w:r>
      <w:r w:rsidR="00056579" w:rsidRPr="00C565AC">
        <w:rPr>
          <w:rFonts w:ascii="Arial" w:hAnsi="Arial" w:cs="Arial"/>
          <w:b/>
          <w:color w:val="000000" w:themeColor="text1"/>
          <w:sz w:val="22"/>
        </w:rPr>
        <w:t xml:space="preserve">en los contratos estatales </w:t>
      </w:r>
    </w:p>
    <w:p w14:paraId="6011D639" w14:textId="77777777" w:rsidR="00056579" w:rsidRPr="00C565AC" w:rsidRDefault="00056579" w:rsidP="00056579">
      <w:pPr>
        <w:pStyle w:val="Sinespaciado"/>
        <w:spacing w:line="276" w:lineRule="auto"/>
        <w:ind w:left="567"/>
        <w:jc w:val="both"/>
        <w:rPr>
          <w:rFonts w:ascii="Arial" w:hAnsi="Arial" w:cs="Arial"/>
          <w:color w:val="000000" w:themeColor="text1"/>
          <w:sz w:val="22"/>
        </w:rPr>
      </w:pPr>
    </w:p>
    <w:p w14:paraId="27543A9A" w14:textId="77777777" w:rsidR="00056579" w:rsidRPr="00C565AC" w:rsidRDefault="00056579" w:rsidP="00056579">
      <w:pPr>
        <w:pStyle w:val="Sinespaciado"/>
        <w:spacing w:line="276" w:lineRule="auto"/>
        <w:jc w:val="both"/>
        <w:rPr>
          <w:rFonts w:ascii="Arial" w:hAnsi="Arial" w:cs="Arial"/>
          <w:color w:val="000000" w:themeColor="text1"/>
          <w:sz w:val="22"/>
        </w:rPr>
      </w:pPr>
      <w:r w:rsidRPr="00C565AC">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C565AC">
        <w:rPr>
          <w:rFonts w:ascii="Arial" w:hAnsi="Arial" w:cs="Arial"/>
          <w:i/>
          <w:iCs/>
          <w:color w:val="000000" w:themeColor="text1"/>
          <w:sz w:val="22"/>
        </w:rPr>
        <w:t xml:space="preserve">ibidem </w:t>
      </w:r>
      <w:r w:rsidRPr="00C565AC">
        <w:rPr>
          <w:rFonts w:ascii="Arial" w:hAnsi="Arial" w:cs="Arial"/>
          <w:color w:val="000000" w:themeColor="text1"/>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C565AC">
        <w:rPr>
          <w:rFonts w:ascii="Arial" w:hAnsi="Arial" w:cs="Arial"/>
          <w:i/>
          <w:iCs/>
          <w:color w:val="000000" w:themeColor="text1"/>
          <w:sz w:val="22"/>
        </w:rPr>
        <w:t>supervisión</w:t>
      </w:r>
      <w:r w:rsidRPr="00C565AC">
        <w:rPr>
          <w:rFonts w:ascii="Arial" w:hAnsi="Arial" w:cs="Arial"/>
          <w:color w:val="000000" w:themeColor="text1"/>
          <w:sz w:val="22"/>
        </w:rPr>
        <w:t xml:space="preserve"> e </w:t>
      </w:r>
      <w:r w:rsidRPr="00C565AC">
        <w:rPr>
          <w:rFonts w:ascii="Arial" w:hAnsi="Arial" w:cs="Arial"/>
          <w:i/>
          <w:iCs/>
          <w:color w:val="000000" w:themeColor="text1"/>
          <w:sz w:val="22"/>
        </w:rPr>
        <w:t>interventoría</w:t>
      </w:r>
      <w:r w:rsidRPr="00C565AC">
        <w:rPr>
          <w:rFonts w:ascii="Arial" w:hAnsi="Arial" w:cs="Arial"/>
          <w:color w:val="000000" w:themeColor="text1"/>
          <w:sz w:val="22"/>
        </w:rPr>
        <w:t xml:space="preserve">, como mecanismos que pueden usar las entidades estatales para vigilar el contrato, en estos términos: </w:t>
      </w:r>
    </w:p>
    <w:p w14:paraId="6558DD04" w14:textId="77777777" w:rsidR="00056579" w:rsidRPr="00C565AC" w:rsidRDefault="00056579" w:rsidP="00056579">
      <w:pPr>
        <w:pStyle w:val="Sinespaciado"/>
        <w:spacing w:line="276" w:lineRule="auto"/>
        <w:jc w:val="both"/>
        <w:rPr>
          <w:rFonts w:ascii="Arial" w:hAnsi="Arial" w:cs="Arial"/>
          <w:color w:val="000000" w:themeColor="text1"/>
        </w:rPr>
      </w:pPr>
    </w:p>
    <w:p w14:paraId="1D23CFB3" w14:textId="77777777" w:rsidR="00056579" w:rsidRPr="00C565AC" w:rsidRDefault="00056579" w:rsidP="00056579">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 xml:space="preserve">La supervisión consistirá en el seguimiento técnico, administrativo, financiero, contable, y jurídico </w:t>
      </w:r>
      <w:proofErr w:type="gramStart"/>
      <w:r w:rsidRPr="00C565AC">
        <w:rPr>
          <w:rFonts w:ascii="Arial" w:hAnsi="Arial" w:cs="Arial"/>
          <w:color w:val="000000" w:themeColor="text1"/>
          <w:sz w:val="21"/>
          <w:szCs w:val="21"/>
        </w:rPr>
        <w:t>que</w:t>
      </w:r>
      <w:proofErr w:type="gramEnd"/>
      <w:r w:rsidRPr="00C565AC">
        <w:rPr>
          <w:rFonts w:ascii="Arial" w:hAnsi="Arial" w:cs="Arial"/>
          <w:color w:val="000000" w:themeColor="text1"/>
          <w:sz w:val="21"/>
          <w:szCs w:val="21"/>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1E3D96D" w14:textId="77777777" w:rsidR="00056579" w:rsidRPr="00C565AC" w:rsidRDefault="00056579" w:rsidP="00056579">
      <w:pPr>
        <w:pStyle w:val="Sinespaciado"/>
        <w:ind w:left="709" w:right="709"/>
        <w:jc w:val="both"/>
        <w:rPr>
          <w:rFonts w:ascii="Arial" w:hAnsi="Arial" w:cs="Arial"/>
          <w:color w:val="000000" w:themeColor="text1"/>
          <w:sz w:val="21"/>
          <w:szCs w:val="21"/>
        </w:rPr>
      </w:pPr>
    </w:p>
    <w:p w14:paraId="1D18E472" w14:textId="77777777" w:rsidR="00056579" w:rsidRPr="00C565AC" w:rsidRDefault="00056579" w:rsidP="00056579">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C565AC">
        <w:rPr>
          <w:rFonts w:ascii="Arial" w:hAnsi="Arial" w:cs="Arial"/>
          <w:color w:val="000000" w:themeColor="text1"/>
          <w:sz w:val="21"/>
          <w:szCs w:val="21"/>
        </w:rPr>
        <w:t>del mismo</w:t>
      </w:r>
      <w:proofErr w:type="gramEnd"/>
      <w:r w:rsidRPr="00C565AC">
        <w:rPr>
          <w:rFonts w:ascii="Arial" w:hAnsi="Arial" w:cs="Arial"/>
          <w:color w:val="000000" w:themeColor="text1"/>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F00A595" w14:textId="77777777" w:rsidR="00056579" w:rsidRPr="00C565AC" w:rsidRDefault="00056579" w:rsidP="00056579">
      <w:pPr>
        <w:pStyle w:val="Sinespaciado"/>
        <w:spacing w:line="276" w:lineRule="auto"/>
        <w:jc w:val="both"/>
        <w:rPr>
          <w:rFonts w:ascii="Arial" w:hAnsi="Arial" w:cs="Arial"/>
          <w:color w:val="000000" w:themeColor="text1"/>
          <w:lang w:val="es-ES"/>
        </w:rPr>
      </w:pPr>
    </w:p>
    <w:p w14:paraId="66F64FC1" w14:textId="77777777" w:rsidR="00056579" w:rsidRPr="00C565AC" w:rsidRDefault="00056579" w:rsidP="00056579">
      <w:pPr>
        <w:pStyle w:val="Sinespaciado"/>
        <w:spacing w:line="276" w:lineRule="auto"/>
        <w:ind w:firstLine="708"/>
        <w:jc w:val="both"/>
        <w:rPr>
          <w:rFonts w:ascii="Arial" w:hAnsi="Arial" w:cs="Arial"/>
          <w:color w:val="000000" w:themeColor="text1"/>
          <w:sz w:val="22"/>
        </w:rPr>
      </w:pPr>
      <w:r w:rsidRPr="00C565AC">
        <w:rPr>
          <w:rFonts w:ascii="Arial" w:hAnsi="Arial" w:cs="Arial"/>
          <w:color w:val="000000" w:themeColor="text1"/>
          <w:sz w:val="22"/>
        </w:rPr>
        <w:t xml:space="preserve">En relación con las definiciones de </w:t>
      </w:r>
      <w:r w:rsidRPr="00C565AC">
        <w:rPr>
          <w:rFonts w:ascii="Arial" w:hAnsi="Arial" w:cs="Arial"/>
          <w:i/>
          <w:iCs/>
          <w:color w:val="000000" w:themeColor="text1"/>
          <w:sz w:val="22"/>
        </w:rPr>
        <w:t xml:space="preserve">supervisión </w:t>
      </w:r>
      <w:r w:rsidRPr="00C565AC">
        <w:rPr>
          <w:rFonts w:ascii="Arial" w:hAnsi="Arial" w:cs="Arial"/>
          <w:color w:val="000000" w:themeColor="text1"/>
          <w:sz w:val="22"/>
        </w:rPr>
        <w:t xml:space="preserve">e </w:t>
      </w:r>
      <w:r w:rsidRPr="00C565AC">
        <w:rPr>
          <w:rFonts w:ascii="Arial" w:hAnsi="Arial" w:cs="Arial"/>
          <w:i/>
          <w:iCs/>
          <w:color w:val="000000" w:themeColor="text1"/>
          <w:sz w:val="22"/>
        </w:rPr>
        <w:t>interventoría</w:t>
      </w:r>
      <w:r w:rsidRPr="00C565AC">
        <w:rPr>
          <w:rFonts w:ascii="Arial" w:hAnsi="Arial" w:cs="Arial"/>
          <w:color w:val="000000" w:themeColor="text1"/>
          <w:sz w:val="22"/>
        </w:rPr>
        <w:t>, doctrinariamente se ha establecido la diferencia entre una y otra, de la siguiente manera:</w:t>
      </w:r>
    </w:p>
    <w:p w14:paraId="125E8B17" w14:textId="77777777" w:rsidR="00056579" w:rsidRPr="00C565AC" w:rsidRDefault="00056579" w:rsidP="00056579">
      <w:pPr>
        <w:pStyle w:val="Sinespaciado"/>
        <w:ind w:left="709" w:right="709"/>
        <w:jc w:val="both"/>
        <w:rPr>
          <w:rFonts w:ascii="Arial" w:hAnsi="Arial" w:cs="Arial"/>
          <w:color w:val="000000" w:themeColor="text1"/>
          <w:sz w:val="21"/>
          <w:szCs w:val="21"/>
        </w:rPr>
      </w:pPr>
    </w:p>
    <w:p w14:paraId="500A9B04" w14:textId="2C44AA7E" w:rsidR="00056579" w:rsidRPr="00C565AC" w:rsidRDefault="00056579" w:rsidP="00056579">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 xml:space="preserve">La supervisión </w:t>
      </w:r>
      <w:r w:rsidR="0022748B" w:rsidRPr="00C565AC">
        <w:rPr>
          <w:rFonts w:ascii="Arial" w:hAnsi="Arial" w:cs="Arial"/>
          <w:color w:val="000000" w:themeColor="text1"/>
          <w:sz w:val="21"/>
          <w:szCs w:val="21"/>
        </w:rPr>
        <w:t>[</w:t>
      </w:r>
      <w:r w:rsidRPr="00C565AC">
        <w:rPr>
          <w:rFonts w:ascii="Arial" w:hAnsi="Arial" w:cs="Arial"/>
          <w:color w:val="000000" w:themeColor="text1"/>
          <w:sz w:val="21"/>
          <w:szCs w:val="21"/>
        </w:rPr>
        <w:t>…</w:t>
      </w:r>
      <w:r w:rsidR="0022748B" w:rsidRPr="00C565AC">
        <w:rPr>
          <w:rFonts w:ascii="Arial" w:hAnsi="Arial" w:cs="Arial"/>
          <w:color w:val="000000" w:themeColor="text1"/>
          <w:sz w:val="21"/>
          <w:szCs w:val="21"/>
        </w:rPr>
        <w:t>]</w:t>
      </w:r>
      <w:r w:rsidRPr="00C565AC">
        <w:rPr>
          <w:rFonts w:ascii="Arial" w:hAnsi="Arial" w:cs="Arial"/>
          <w:color w:val="000000" w:themeColor="text1"/>
          <w:sz w:val="21"/>
          <w:szCs w:val="21"/>
        </w:rPr>
        <w:t xml:space="preserve">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w:t>
      </w:r>
      <w:r w:rsidRPr="00C565AC">
        <w:rPr>
          <w:rFonts w:ascii="Arial" w:hAnsi="Arial" w:cs="Arial"/>
          <w:color w:val="000000" w:themeColor="text1"/>
          <w:sz w:val="21"/>
          <w:szCs w:val="21"/>
        </w:rPr>
        <w:lastRenderedPageBreak/>
        <w:t xml:space="preserve">se acude a un consultor especializado con un grado de conocimiento técnico superior a aquel del que disponga la entidad, a propósito de que se constituya en «sus ojos» en frente de la ejecución del contrato. Es por ello </w:t>
      </w:r>
      <w:proofErr w:type="gramStart"/>
      <w:r w:rsidRPr="00C565AC">
        <w:rPr>
          <w:rFonts w:ascii="Arial" w:hAnsi="Arial" w:cs="Arial"/>
          <w:color w:val="000000" w:themeColor="text1"/>
          <w:sz w:val="21"/>
          <w:szCs w:val="21"/>
        </w:rPr>
        <w:t>que</w:t>
      </w:r>
      <w:proofErr w:type="gramEnd"/>
      <w:r w:rsidRPr="00C565AC">
        <w:rPr>
          <w:rFonts w:ascii="Arial" w:hAnsi="Arial" w:cs="Arial"/>
          <w:color w:val="000000" w:themeColor="text1"/>
          <w:sz w:val="21"/>
          <w:szCs w:val="21"/>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C565AC">
        <w:rPr>
          <w:rStyle w:val="Refdenotaalpie"/>
          <w:rFonts w:ascii="Arial" w:hAnsi="Arial" w:cs="Arial"/>
          <w:color w:val="000000" w:themeColor="text1"/>
          <w:sz w:val="21"/>
          <w:szCs w:val="21"/>
        </w:rPr>
        <w:footnoteReference w:id="6"/>
      </w:r>
      <w:r w:rsidRPr="00C565AC">
        <w:rPr>
          <w:rFonts w:ascii="Arial" w:hAnsi="Arial" w:cs="Arial"/>
          <w:color w:val="000000" w:themeColor="text1"/>
          <w:sz w:val="21"/>
          <w:szCs w:val="21"/>
        </w:rPr>
        <w:t xml:space="preserve">. </w:t>
      </w:r>
    </w:p>
    <w:p w14:paraId="614D6004" w14:textId="706954CA" w:rsidR="0022748B" w:rsidRPr="00C565AC" w:rsidRDefault="0022748B" w:rsidP="0022748B">
      <w:pPr>
        <w:pStyle w:val="Sinespaciado"/>
        <w:ind w:right="709"/>
        <w:jc w:val="both"/>
        <w:rPr>
          <w:rFonts w:ascii="Arial" w:hAnsi="Arial" w:cs="Arial"/>
          <w:color w:val="000000" w:themeColor="text1"/>
          <w:sz w:val="21"/>
          <w:szCs w:val="21"/>
        </w:rPr>
      </w:pPr>
    </w:p>
    <w:p w14:paraId="13E6B356" w14:textId="20B8391A" w:rsidR="0022748B" w:rsidRPr="00C565AC" w:rsidRDefault="0022748B" w:rsidP="0022748B">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0D30E4BA" w14:textId="4E03967F" w:rsidR="0022748B" w:rsidRPr="00C565AC" w:rsidRDefault="0022748B" w:rsidP="0022748B">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Sin perjuicio de lo anterior, según lo expresado por esta entidad</w:t>
      </w:r>
      <w:r w:rsidRPr="00C565AC">
        <w:rPr>
          <w:rStyle w:val="Refdenotaalpie"/>
          <w:rFonts w:ascii="Arial" w:hAnsi="Arial" w:cs="Arial"/>
          <w:color w:val="000000" w:themeColor="text1"/>
          <w:sz w:val="22"/>
        </w:rPr>
        <w:footnoteReference w:id="7"/>
      </w:r>
      <w:r w:rsidRPr="00C565AC">
        <w:rPr>
          <w:rFonts w:ascii="Arial" w:hAnsi="Arial" w:cs="Arial"/>
          <w:color w:val="000000" w:themeColor="text1"/>
          <w:sz w:val="22"/>
        </w:rPr>
        <w:t xml:space="preserve">, de las disposiciones </w:t>
      </w:r>
      <w:r w:rsidR="00157012" w:rsidRPr="00C565AC">
        <w:rPr>
          <w:rFonts w:ascii="Arial" w:hAnsi="Arial" w:cs="Arial"/>
          <w:color w:val="000000" w:themeColor="text1"/>
          <w:sz w:val="22"/>
        </w:rPr>
        <w:t xml:space="preserve">contenidas en la Ley 1474 de 2011 </w:t>
      </w:r>
      <w:r w:rsidRPr="00C565AC">
        <w:rPr>
          <w:rFonts w:ascii="Arial" w:hAnsi="Arial" w:cs="Arial"/>
          <w:color w:val="000000" w:themeColor="text1"/>
          <w:sz w:val="22"/>
        </w:rPr>
        <w:t xml:space="preserve">se </w:t>
      </w:r>
      <w:r w:rsidR="00157012" w:rsidRPr="00C565AC">
        <w:rPr>
          <w:rFonts w:ascii="Arial" w:hAnsi="Arial" w:cs="Arial"/>
          <w:color w:val="000000" w:themeColor="text1"/>
          <w:sz w:val="22"/>
        </w:rPr>
        <w:t>infieren</w:t>
      </w:r>
      <w:r w:rsidRPr="00C565AC">
        <w:rPr>
          <w:rFonts w:ascii="Arial" w:hAnsi="Arial" w:cs="Arial"/>
          <w:color w:val="000000" w:themeColor="text1"/>
          <w:sz w:val="22"/>
        </w:rPr>
        <w:t xml:space="preserve"> las siguientes características</w:t>
      </w:r>
      <w:r w:rsidR="00157012" w:rsidRPr="00C565AC">
        <w:rPr>
          <w:rFonts w:ascii="Arial" w:hAnsi="Arial" w:cs="Arial"/>
          <w:color w:val="000000" w:themeColor="text1"/>
          <w:sz w:val="22"/>
        </w:rPr>
        <w:t>, en relación con la supervisión</w:t>
      </w:r>
      <w:r w:rsidRPr="00C565AC">
        <w:rPr>
          <w:rFonts w:ascii="Arial" w:hAnsi="Arial" w:cs="Arial"/>
          <w:color w:val="000000" w:themeColor="text1"/>
          <w:sz w:val="22"/>
        </w:rPr>
        <w:t xml:space="preserve">: i) </w:t>
      </w:r>
      <w:r w:rsidR="002E7EB4" w:rsidRPr="00C565AC">
        <w:rPr>
          <w:rFonts w:ascii="Arial" w:hAnsi="Arial" w:cs="Arial"/>
          <w:color w:val="000000" w:themeColor="text1"/>
          <w:sz w:val="22"/>
        </w:rPr>
        <w:t>l</w:t>
      </w:r>
      <w:r w:rsidRPr="00C565AC">
        <w:rPr>
          <w:rFonts w:ascii="Arial" w:hAnsi="Arial" w:cs="Arial"/>
          <w:color w:val="000000" w:themeColor="text1"/>
          <w:sz w:val="22"/>
        </w:rPr>
        <w:t xml:space="preserve">a labor de supervisión siempre existirá en relación con cualquier contrato estatal </w:t>
      </w:r>
      <w:r w:rsidR="00B23214" w:rsidRPr="00C565AC">
        <w:rPr>
          <w:rFonts w:ascii="Arial" w:hAnsi="Arial" w:cs="Arial"/>
          <w:color w:val="000000" w:themeColor="text1"/>
          <w:sz w:val="22"/>
        </w:rPr>
        <w:t>―</w:t>
      </w:r>
      <w:r w:rsidRPr="00C565AC">
        <w:rPr>
          <w:rFonts w:ascii="Arial" w:hAnsi="Arial" w:cs="Arial"/>
          <w:color w:val="000000" w:themeColor="text1"/>
          <w:sz w:val="22"/>
        </w:rPr>
        <w:t>a diferencia de la interventoría que depende del análisis de su necesidad y extensión</w:t>
      </w:r>
      <w:r w:rsidRPr="00C565AC">
        <w:rPr>
          <w:color w:val="000000" w:themeColor="text1"/>
          <w:sz w:val="22"/>
          <w:vertAlign w:val="superscript"/>
        </w:rPr>
        <w:footnoteReference w:id="8"/>
      </w:r>
      <w:r w:rsidR="00B23214" w:rsidRPr="00C565AC">
        <w:rPr>
          <w:rFonts w:ascii="Arial" w:hAnsi="Arial" w:cs="Arial"/>
          <w:color w:val="000000" w:themeColor="text1"/>
          <w:sz w:val="22"/>
        </w:rPr>
        <w:t>―</w:t>
      </w:r>
      <w:r w:rsidR="00984EA3" w:rsidRPr="00C565AC">
        <w:rPr>
          <w:rFonts w:ascii="Arial" w:hAnsi="Arial" w:cs="Arial"/>
          <w:color w:val="000000" w:themeColor="text1"/>
          <w:sz w:val="22"/>
        </w:rPr>
        <w:t>;</w:t>
      </w:r>
      <w:r w:rsidR="00157012" w:rsidRPr="00C565AC">
        <w:rPr>
          <w:rFonts w:ascii="Arial" w:hAnsi="Arial" w:cs="Arial"/>
          <w:color w:val="000000" w:themeColor="text1"/>
          <w:sz w:val="22"/>
        </w:rPr>
        <w:t xml:space="preserve"> </w:t>
      </w:r>
      <w:proofErr w:type="spellStart"/>
      <w:r w:rsidR="00157012" w:rsidRPr="00C565AC">
        <w:rPr>
          <w:rFonts w:ascii="Arial" w:hAnsi="Arial" w:cs="Arial"/>
          <w:color w:val="000000" w:themeColor="text1"/>
          <w:sz w:val="22"/>
        </w:rPr>
        <w:t>ii</w:t>
      </w:r>
      <w:proofErr w:type="spellEnd"/>
      <w:r w:rsidR="00157012" w:rsidRPr="00C565AC">
        <w:rPr>
          <w:rFonts w:ascii="Arial" w:hAnsi="Arial" w:cs="Arial"/>
          <w:color w:val="000000" w:themeColor="text1"/>
          <w:sz w:val="22"/>
        </w:rPr>
        <w:t xml:space="preserve">) </w:t>
      </w:r>
      <w:r w:rsidR="00984EA3" w:rsidRPr="00C565AC">
        <w:rPr>
          <w:rFonts w:ascii="Arial" w:hAnsi="Arial" w:cs="Arial"/>
          <w:color w:val="000000" w:themeColor="text1"/>
          <w:sz w:val="22"/>
        </w:rPr>
        <w:t>n</w:t>
      </w:r>
      <w:r w:rsidRPr="00C565AC">
        <w:rPr>
          <w:rFonts w:ascii="Arial" w:hAnsi="Arial" w:cs="Arial"/>
          <w:color w:val="000000" w:themeColor="text1"/>
          <w:sz w:val="22"/>
        </w:rPr>
        <w:t>o requiere conocimientos tan especializados como la interventoría</w:t>
      </w:r>
      <w:r w:rsidR="00984EA3" w:rsidRPr="00C565AC">
        <w:rPr>
          <w:rFonts w:ascii="Arial" w:hAnsi="Arial" w:cs="Arial"/>
          <w:color w:val="000000" w:themeColor="text1"/>
          <w:sz w:val="22"/>
        </w:rPr>
        <w:t>;</w:t>
      </w:r>
      <w:r w:rsidR="00157012" w:rsidRPr="00C565AC">
        <w:rPr>
          <w:rFonts w:ascii="Arial" w:hAnsi="Arial" w:cs="Arial"/>
          <w:color w:val="000000" w:themeColor="text1"/>
          <w:sz w:val="22"/>
        </w:rPr>
        <w:t xml:space="preserve"> </w:t>
      </w:r>
      <w:proofErr w:type="spellStart"/>
      <w:r w:rsidR="00157012" w:rsidRPr="00C565AC">
        <w:rPr>
          <w:rFonts w:ascii="Arial" w:hAnsi="Arial" w:cs="Arial"/>
          <w:color w:val="000000" w:themeColor="text1"/>
          <w:sz w:val="22"/>
        </w:rPr>
        <w:t>iii</w:t>
      </w:r>
      <w:proofErr w:type="spellEnd"/>
      <w:r w:rsidR="00157012" w:rsidRPr="00C565AC">
        <w:rPr>
          <w:rFonts w:ascii="Arial" w:hAnsi="Arial" w:cs="Arial"/>
          <w:color w:val="000000" w:themeColor="text1"/>
          <w:sz w:val="22"/>
        </w:rPr>
        <w:t xml:space="preserve">) </w:t>
      </w:r>
      <w:r w:rsidR="00984EA3" w:rsidRPr="00C565AC">
        <w:rPr>
          <w:rFonts w:ascii="Arial" w:hAnsi="Arial" w:cs="Arial"/>
          <w:color w:val="000000" w:themeColor="text1"/>
          <w:sz w:val="22"/>
        </w:rPr>
        <w:t>s</w:t>
      </w:r>
      <w:r w:rsidRPr="00C565AC">
        <w:rPr>
          <w:rFonts w:ascii="Arial" w:hAnsi="Arial" w:cs="Arial"/>
          <w:color w:val="000000" w:themeColor="text1"/>
          <w:sz w:val="22"/>
        </w:rPr>
        <w:t>e ejerce por la entidad estatal por conducto de la designación de servidores públicos idóneos para cumplir la función</w:t>
      </w:r>
      <w:r w:rsidR="00984EA3" w:rsidRPr="00C565AC">
        <w:rPr>
          <w:rFonts w:ascii="Arial" w:hAnsi="Arial" w:cs="Arial"/>
          <w:color w:val="000000" w:themeColor="text1"/>
          <w:sz w:val="22"/>
        </w:rPr>
        <w:t>;</w:t>
      </w:r>
      <w:r w:rsidR="00157012" w:rsidRPr="00C565AC">
        <w:rPr>
          <w:rFonts w:ascii="Arial" w:hAnsi="Arial" w:cs="Arial"/>
          <w:color w:val="000000" w:themeColor="text1"/>
          <w:sz w:val="22"/>
        </w:rPr>
        <w:t xml:space="preserve"> </w:t>
      </w:r>
      <w:proofErr w:type="spellStart"/>
      <w:r w:rsidR="00157012" w:rsidRPr="00C565AC">
        <w:rPr>
          <w:rFonts w:ascii="Arial" w:hAnsi="Arial" w:cs="Arial"/>
          <w:color w:val="000000" w:themeColor="text1"/>
          <w:sz w:val="22"/>
        </w:rPr>
        <w:t>iv</w:t>
      </w:r>
      <w:proofErr w:type="spellEnd"/>
      <w:r w:rsidR="00157012" w:rsidRPr="00C565AC">
        <w:rPr>
          <w:rFonts w:ascii="Arial" w:hAnsi="Arial" w:cs="Arial"/>
          <w:color w:val="000000" w:themeColor="text1"/>
          <w:sz w:val="22"/>
        </w:rPr>
        <w:t xml:space="preserve">) </w:t>
      </w:r>
      <w:r w:rsidR="00984EA3" w:rsidRPr="00C565AC">
        <w:rPr>
          <w:rFonts w:ascii="Arial" w:hAnsi="Arial" w:cs="Arial"/>
          <w:color w:val="000000" w:themeColor="text1"/>
          <w:sz w:val="22"/>
        </w:rPr>
        <w:t>p</w:t>
      </w:r>
      <w:r w:rsidRPr="00C565AC">
        <w:rPr>
          <w:rFonts w:ascii="Arial" w:hAnsi="Arial" w:cs="Arial"/>
          <w:color w:val="000000" w:themeColor="text1"/>
          <w:sz w:val="22"/>
        </w:rPr>
        <w:t>uede recibir apoyo de personal contratado para tal fin mediante contrato</w:t>
      </w:r>
      <w:r w:rsidR="00053596" w:rsidRPr="00C565AC">
        <w:rPr>
          <w:rFonts w:ascii="Arial" w:hAnsi="Arial" w:cs="Arial"/>
          <w:color w:val="000000" w:themeColor="text1"/>
          <w:sz w:val="22"/>
        </w:rPr>
        <w:t>s</w:t>
      </w:r>
      <w:r w:rsidRPr="00C565AC">
        <w:rPr>
          <w:rFonts w:ascii="Arial" w:hAnsi="Arial" w:cs="Arial"/>
          <w:color w:val="000000" w:themeColor="text1"/>
          <w:sz w:val="22"/>
        </w:rPr>
        <w:t xml:space="preserve"> de prestación de servicios</w:t>
      </w:r>
      <w:r w:rsidR="009935A1" w:rsidRPr="00C565AC">
        <w:rPr>
          <w:rFonts w:ascii="Arial" w:hAnsi="Arial" w:cs="Arial"/>
          <w:color w:val="000000" w:themeColor="text1"/>
          <w:sz w:val="22"/>
        </w:rPr>
        <w:t>;</w:t>
      </w:r>
      <w:r w:rsidR="002E7EB4" w:rsidRPr="00C565AC">
        <w:rPr>
          <w:rFonts w:ascii="Arial" w:hAnsi="Arial" w:cs="Arial"/>
          <w:color w:val="000000" w:themeColor="text1"/>
          <w:sz w:val="22"/>
        </w:rPr>
        <w:t xml:space="preserve"> v) </w:t>
      </w:r>
      <w:r w:rsidR="00984EA3" w:rsidRPr="00C565AC">
        <w:rPr>
          <w:rFonts w:ascii="Arial" w:hAnsi="Arial" w:cs="Arial"/>
          <w:color w:val="000000" w:themeColor="text1"/>
          <w:sz w:val="22"/>
        </w:rPr>
        <w:t>l</w:t>
      </w:r>
      <w:r w:rsidR="002E7EB4" w:rsidRPr="00C565AC">
        <w:rPr>
          <w:rFonts w:ascii="Arial" w:hAnsi="Arial" w:cs="Arial"/>
          <w:color w:val="000000" w:themeColor="text1"/>
          <w:sz w:val="22"/>
        </w:rPr>
        <w:t>e es inherente el seguimiento técnico, administrativo, financiero, contable, y jurídico del contrato vigilado.</w:t>
      </w:r>
    </w:p>
    <w:p w14:paraId="5DAE1D03" w14:textId="6A9FAF82" w:rsidR="00105C10" w:rsidRPr="00C565AC" w:rsidRDefault="002E7EB4" w:rsidP="00105C10">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Por su parte la interventoría: i) será un mecanismo de vigilancia contingente en la medida que solo es obligatorio para el seguimiento de los contratos de obra adjudicados por licitación pública ―art. 32, numeral 1―</w:t>
      </w:r>
      <w:r w:rsidR="00105C10" w:rsidRPr="00C565AC">
        <w:rPr>
          <w:rFonts w:ascii="Arial" w:hAnsi="Arial" w:cs="Arial"/>
          <w:color w:val="000000" w:themeColor="text1"/>
          <w:sz w:val="22"/>
        </w:rPr>
        <w:t xml:space="preserve">; en los demás casos se requerirá cuando «el seguimiento del contrato suponga conocimiento especializado en la materia, o cuando la complejidad o la extensión </w:t>
      </w:r>
      <w:proofErr w:type="gramStart"/>
      <w:r w:rsidR="00105C10" w:rsidRPr="00C565AC">
        <w:rPr>
          <w:rFonts w:ascii="Arial" w:hAnsi="Arial" w:cs="Arial"/>
          <w:color w:val="000000" w:themeColor="text1"/>
          <w:sz w:val="22"/>
        </w:rPr>
        <w:t>del mismo</w:t>
      </w:r>
      <w:proofErr w:type="gramEnd"/>
      <w:r w:rsidR="00105C10" w:rsidRPr="00C565AC">
        <w:rPr>
          <w:rFonts w:ascii="Arial" w:hAnsi="Arial" w:cs="Arial"/>
          <w:color w:val="000000" w:themeColor="text1"/>
          <w:sz w:val="22"/>
        </w:rPr>
        <w:t xml:space="preserve"> lo justifiquen» ―art. 83, L</w:t>
      </w:r>
      <w:r w:rsidR="00984EA3" w:rsidRPr="00C565AC">
        <w:rPr>
          <w:rFonts w:ascii="Arial" w:hAnsi="Arial" w:cs="Arial"/>
          <w:color w:val="000000" w:themeColor="text1"/>
          <w:sz w:val="22"/>
        </w:rPr>
        <w:t>ey</w:t>
      </w:r>
      <w:r w:rsidR="00105C10" w:rsidRPr="00C565AC">
        <w:rPr>
          <w:rFonts w:ascii="Arial" w:hAnsi="Arial" w:cs="Arial"/>
          <w:color w:val="000000" w:themeColor="text1"/>
          <w:sz w:val="22"/>
        </w:rPr>
        <w:t xml:space="preserve"> 1474 de 2011―. </w:t>
      </w:r>
      <w:proofErr w:type="spellStart"/>
      <w:r w:rsidR="00105C10" w:rsidRPr="00C565AC">
        <w:rPr>
          <w:rFonts w:ascii="Arial" w:hAnsi="Arial" w:cs="Arial"/>
          <w:color w:val="000000" w:themeColor="text1"/>
          <w:sz w:val="22"/>
        </w:rPr>
        <w:t>ii</w:t>
      </w:r>
      <w:proofErr w:type="spellEnd"/>
      <w:r w:rsidR="00105C10" w:rsidRPr="00C565AC">
        <w:rPr>
          <w:rFonts w:ascii="Arial" w:hAnsi="Arial" w:cs="Arial"/>
          <w:color w:val="000000" w:themeColor="text1"/>
          <w:sz w:val="22"/>
        </w:rPr>
        <w:t xml:space="preserve">) </w:t>
      </w:r>
      <w:r w:rsidR="00105C10" w:rsidRPr="00C565AC">
        <w:rPr>
          <w:rFonts w:ascii="Arial" w:hAnsi="Arial" w:cs="Arial"/>
          <w:color w:val="000000" w:themeColor="text1"/>
          <w:sz w:val="22"/>
        </w:rPr>
        <w:lastRenderedPageBreak/>
        <w:t xml:space="preserve">Este mecanismo de vigilancia exige, en su </w:t>
      </w:r>
      <w:r w:rsidR="008E334D" w:rsidRPr="00C565AC">
        <w:rPr>
          <w:rFonts w:ascii="Arial" w:hAnsi="Arial" w:cs="Arial"/>
          <w:color w:val="000000" w:themeColor="text1"/>
          <w:sz w:val="22"/>
        </w:rPr>
        <w:t>ejecución</w:t>
      </w:r>
      <w:r w:rsidR="00105C10" w:rsidRPr="00C565AC">
        <w:rPr>
          <w:rFonts w:ascii="Arial" w:hAnsi="Arial" w:cs="Arial"/>
          <w:color w:val="000000" w:themeColor="text1"/>
          <w:sz w:val="22"/>
        </w:rPr>
        <w:t xml:space="preserve">, la utilización de conocimientos especializados. </w:t>
      </w:r>
      <w:proofErr w:type="spellStart"/>
      <w:r w:rsidR="00105C10" w:rsidRPr="00C565AC">
        <w:rPr>
          <w:rFonts w:ascii="Arial" w:hAnsi="Arial" w:cs="Arial"/>
          <w:color w:val="000000" w:themeColor="text1"/>
          <w:sz w:val="22"/>
        </w:rPr>
        <w:t>iii</w:t>
      </w:r>
      <w:proofErr w:type="spellEnd"/>
      <w:r w:rsidR="00105C10" w:rsidRPr="00C565AC">
        <w:rPr>
          <w:rFonts w:ascii="Arial" w:hAnsi="Arial" w:cs="Arial"/>
          <w:color w:val="000000" w:themeColor="text1"/>
          <w:sz w:val="22"/>
        </w:rPr>
        <w:t>) Por lo anterior, la entidad contrata un experto a través de un concurso de méritos, al tratarse la interventoría de una especie de</w:t>
      </w:r>
      <w:r w:rsidR="008E334D" w:rsidRPr="00C565AC">
        <w:rPr>
          <w:rFonts w:ascii="Arial" w:hAnsi="Arial" w:cs="Arial"/>
          <w:color w:val="000000" w:themeColor="text1"/>
          <w:sz w:val="22"/>
        </w:rPr>
        <w:t>l</w:t>
      </w:r>
      <w:r w:rsidR="00105C10" w:rsidRPr="00C565AC">
        <w:rPr>
          <w:rFonts w:ascii="Arial" w:hAnsi="Arial" w:cs="Arial"/>
          <w:color w:val="000000" w:themeColor="text1"/>
          <w:sz w:val="22"/>
        </w:rPr>
        <w:t xml:space="preserve"> contrato de consultoría ―art. 32, numeral 2, inciso 2</w:t>
      </w:r>
      <w:r w:rsidR="00984EA3" w:rsidRPr="00C565AC">
        <w:rPr>
          <w:rFonts w:ascii="Arial" w:hAnsi="Arial" w:cs="Arial"/>
          <w:color w:val="000000" w:themeColor="text1"/>
          <w:sz w:val="22"/>
        </w:rPr>
        <w:t>, Ley 80 de 1993</w:t>
      </w:r>
      <w:r w:rsidR="00105C10" w:rsidRPr="00C565AC">
        <w:rPr>
          <w:rStyle w:val="Refdenotaalpie"/>
          <w:rFonts w:ascii="Arial" w:hAnsi="Arial" w:cs="Arial"/>
          <w:color w:val="000000" w:themeColor="text1"/>
          <w:sz w:val="22"/>
        </w:rPr>
        <w:footnoteReference w:id="9"/>
      </w:r>
      <w:r w:rsidR="00105C10" w:rsidRPr="00C565AC">
        <w:rPr>
          <w:rFonts w:ascii="Arial" w:hAnsi="Arial" w:cs="Arial"/>
          <w:color w:val="000000" w:themeColor="text1"/>
          <w:sz w:val="22"/>
        </w:rPr>
        <w:t>―, de manera que la interventoría es realizada por una «persona natural o jurídica contratada para tal fin por la Entidad Estatal» ―art. 83, L</w:t>
      </w:r>
      <w:r w:rsidR="00984EA3" w:rsidRPr="00C565AC">
        <w:rPr>
          <w:rFonts w:ascii="Arial" w:hAnsi="Arial" w:cs="Arial"/>
          <w:color w:val="000000" w:themeColor="text1"/>
          <w:sz w:val="22"/>
        </w:rPr>
        <w:t>ey</w:t>
      </w:r>
      <w:r w:rsidR="00105C10" w:rsidRPr="00C565AC">
        <w:rPr>
          <w:rFonts w:ascii="Arial" w:hAnsi="Arial" w:cs="Arial"/>
          <w:color w:val="000000" w:themeColor="text1"/>
          <w:sz w:val="22"/>
        </w:rPr>
        <w:t xml:space="preserve"> 1474―. </w:t>
      </w:r>
      <w:proofErr w:type="spellStart"/>
      <w:r w:rsidR="00105C10" w:rsidRPr="00C565AC">
        <w:rPr>
          <w:rFonts w:ascii="Arial" w:hAnsi="Arial" w:cs="Arial"/>
          <w:color w:val="000000" w:themeColor="text1"/>
          <w:sz w:val="22"/>
        </w:rPr>
        <w:t>iv</w:t>
      </w:r>
      <w:proofErr w:type="spellEnd"/>
      <w:r w:rsidR="00105C10" w:rsidRPr="00C565AC">
        <w:rPr>
          <w:rFonts w:ascii="Arial" w:hAnsi="Arial" w:cs="Arial"/>
          <w:color w:val="000000" w:themeColor="text1"/>
          <w:sz w:val="22"/>
        </w:rPr>
        <w:t xml:space="preserve">) Le es inherente el seguimiento técnico, frente a la vigilancia de la correcta ejecución del contrato vigilado; sin embargo, el artículo 83 de la Ley 1474 de 2011 permite que </w:t>
      </w:r>
      <w:r w:rsidR="008E334D" w:rsidRPr="00C565AC">
        <w:rPr>
          <w:rFonts w:ascii="Arial" w:hAnsi="Arial" w:cs="Arial"/>
          <w:color w:val="000000" w:themeColor="text1"/>
          <w:sz w:val="22"/>
        </w:rPr>
        <w:t>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será supervisado directamente por la entidad ―art. 83, inciso 4―.</w:t>
      </w:r>
    </w:p>
    <w:p w14:paraId="4AC887FD" w14:textId="1F40DDA6" w:rsidR="00053596" w:rsidRPr="00C565AC" w:rsidRDefault="00053596" w:rsidP="00105C10">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Sin perjuicio de las diferencias señaladas en los párrafos anterior, cabe destacar que son más las similitudes que existen entre la supervisión y la interventoría, pues ambos son mecanismos a través de los cuales las entidades estatales cumplen su deber de vigilar la correcta ejecución de los contratos estatales. En este sentido, sus actividades son bastante similares y cuentan con una finalidad común, por lo que sus diferencias no son tan sustanciales y se resumen en los aspectos indicados.</w:t>
      </w:r>
    </w:p>
    <w:p w14:paraId="34F823B9" w14:textId="606C314B" w:rsidR="008E334D" w:rsidRPr="00C565AC" w:rsidRDefault="008E334D" w:rsidP="00105C10">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De acuerdo con lo anterior, el interventor es un contratista externo a la entidad estatal y al contratista vigilado, de manera que es seleccionado por la entidad estatal mediante los procedimientos de selección establecidos en el EGCAP; en principio, mediante un concurso de méritos.</w:t>
      </w:r>
      <w:r w:rsidR="00D13BB0" w:rsidRPr="00C565AC">
        <w:rPr>
          <w:rFonts w:ascii="Arial" w:hAnsi="Arial" w:cs="Arial"/>
          <w:color w:val="000000" w:themeColor="text1"/>
          <w:sz w:val="22"/>
        </w:rPr>
        <w:t xml:space="preserve"> No obstante, teniendo en cuenta que frente a quiénes son los supervisores de los contratos estatales existen más dudas, se profundizará en dicho aspecto.</w:t>
      </w:r>
    </w:p>
    <w:p w14:paraId="7DB23A04" w14:textId="77777777" w:rsidR="002E7EB4" w:rsidRPr="00C565AC" w:rsidRDefault="002E7EB4" w:rsidP="00157012">
      <w:pPr>
        <w:pStyle w:val="Sinespaciado"/>
        <w:spacing w:before="120" w:line="276" w:lineRule="auto"/>
        <w:jc w:val="both"/>
        <w:rPr>
          <w:rFonts w:ascii="Arial" w:hAnsi="Arial" w:cs="Arial"/>
          <w:color w:val="000000" w:themeColor="text1"/>
          <w:sz w:val="22"/>
        </w:rPr>
      </w:pPr>
    </w:p>
    <w:p w14:paraId="1B266B4B" w14:textId="238C41D4" w:rsidR="00157012" w:rsidRPr="00C565AC" w:rsidRDefault="00157012" w:rsidP="00157012">
      <w:pPr>
        <w:pStyle w:val="Sinespaciado"/>
        <w:spacing w:line="276" w:lineRule="auto"/>
        <w:jc w:val="both"/>
        <w:rPr>
          <w:rFonts w:ascii="Arial" w:hAnsi="Arial" w:cs="Arial"/>
          <w:b/>
          <w:bCs/>
          <w:color w:val="000000" w:themeColor="text1"/>
          <w:sz w:val="22"/>
        </w:rPr>
      </w:pPr>
      <w:r w:rsidRPr="00C565AC">
        <w:rPr>
          <w:rFonts w:ascii="Arial" w:hAnsi="Arial" w:cs="Arial"/>
          <w:b/>
          <w:bCs/>
          <w:color w:val="000000" w:themeColor="text1"/>
          <w:sz w:val="22"/>
        </w:rPr>
        <w:t>2.</w:t>
      </w:r>
      <w:r w:rsidR="00A600BB" w:rsidRPr="00C565AC">
        <w:rPr>
          <w:rFonts w:ascii="Arial" w:hAnsi="Arial" w:cs="Arial"/>
          <w:b/>
          <w:bCs/>
          <w:color w:val="000000" w:themeColor="text1"/>
          <w:sz w:val="22"/>
        </w:rPr>
        <w:t>3</w:t>
      </w:r>
      <w:r w:rsidRPr="00C565AC">
        <w:rPr>
          <w:rFonts w:ascii="Arial" w:hAnsi="Arial" w:cs="Arial"/>
          <w:b/>
          <w:bCs/>
          <w:color w:val="000000" w:themeColor="text1"/>
          <w:sz w:val="22"/>
        </w:rPr>
        <w:t>. El supervisor de los contratos estatales</w:t>
      </w:r>
    </w:p>
    <w:p w14:paraId="2B7C449B" w14:textId="77777777" w:rsidR="00D13BB0" w:rsidRPr="00C565AC" w:rsidRDefault="00D13BB0" w:rsidP="00157012">
      <w:pPr>
        <w:pStyle w:val="Sinespaciado"/>
        <w:spacing w:line="276" w:lineRule="auto"/>
        <w:jc w:val="both"/>
        <w:rPr>
          <w:rFonts w:ascii="Arial" w:hAnsi="Arial" w:cs="Arial"/>
          <w:color w:val="000000" w:themeColor="text1"/>
          <w:sz w:val="22"/>
        </w:rPr>
      </w:pPr>
    </w:p>
    <w:p w14:paraId="6F8273E5" w14:textId="5C974EC4" w:rsidR="00975F43" w:rsidRPr="00C565AC" w:rsidRDefault="00D13BB0" w:rsidP="00975F43">
      <w:pPr>
        <w:pStyle w:val="Sinespaciado"/>
        <w:spacing w:after="120" w:line="276" w:lineRule="auto"/>
        <w:jc w:val="both"/>
        <w:rPr>
          <w:rFonts w:ascii="Arial" w:hAnsi="Arial" w:cs="Arial"/>
          <w:color w:val="000000" w:themeColor="text1"/>
          <w:sz w:val="22"/>
        </w:rPr>
      </w:pPr>
      <w:r w:rsidRPr="00C565AC">
        <w:rPr>
          <w:rFonts w:ascii="Arial" w:hAnsi="Arial" w:cs="Arial"/>
          <w:color w:val="000000" w:themeColor="text1"/>
          <w:sz w:val="22"/>
        </w:rPr>
        <w:t xml:space="preserve">Teniendo en cuenta que la consulta contiene preguntas relacionadas con quiénes son los supervisores de los contratos estatales </w:t>
      </w:r>
      <w:r w:rsidR="00975F43" w:rsidRPr="00C565AC">
        <w:rPr>
          <w:rFonts w:ascii="Arial" w:hAnsi="Arial" w:cs="Arial"/>
          <w:color w:val="000000" w:themeColor="text1"/>
          <w:sz w:val="22"/>
        </w:rPr>
        <w:t xml:space="preserve">y el rol que cumplen los contratistas de prestación de servicios profesionales y de apoyo a la gestión, </w:t>
      </w:r>
      <w:r w:rsidR="00C431BA" w:rsidRPr="00C565AC">
        <w:rPr>
          <w:rFonts w:ascii="Arial" w:hAnsi="Arial" w:cs="Arial"/>
          <w:color w:val="000000" w:themeColor="text1"/>
          <w:sz w:val="22"/>
        </w:rPr>
        <w:t xml:space="preserve">o el «personal de apoyo» a que se refiere el artículo 83 de la Ley 1474 de 2011, </w:t>
      </w:r>
      <w:r w:rsidR="00975F43" w:rsidRPr="00C565AC">
        <w:rPr>
          <w:rFonts w:ascii="Arial" w:hAnsi="Arial" w:cs="Arial"/>
          <w:color w:val="000000" w:themeColor="text1"/>
          <w:sz w:val="22"/>
        </w:rPr>
        <w:t>en este acápite se profundizará en dicho aspecto.</w:t>
      </w:r>
    </w:p>
    <w:p w14:paraId="5EAAD132" w14:textId="49855AF2" w:rsidR="00056579" w:rsidRPr="00C565AC" w:rsidRDefault="00975F43" w:rsidP="00975F43">
      <w:pPr>
        <w:pStyle w:val="Sinespaciado"/>
        <w:spacing w:after="120" w:line="276" w:lineRule="auto"/>
        <w:ind w:firstLine="708"/>
        <w:jc w:val="both"/>
        <w:rPr>
          <w:rFonts w:ascii="Arial" w:hAnsi="Arial" w:cs="Arial"/>
          <w:color w:val="000000" w:themeColor="text1"/>
          <w:sz w:val="22"/>
        </w:rPr>
      </w:pPr>
      <w:r w:rsidRPr="00C565AC">
        <w:rPr>
          <w:rFonts w:ascii="Arial" w:hAnsi="Arial" w:cs="Arial"/>
          <w:color w:val="000000" w:themeColor="text1"/>
          <w:sz w:val="22"/>
        </w:rPr>
        <w:t>E</w:t>
      </w:r>
      <w:r w:rsidR="00056579" w:rsidRPr="00C565AC">
        <w:rPr>
          <w:rFonts w:ascii="Arial" w:hAnsi="Arial" w:cs="Arial"/>
          <w:color w:val="000000" w:themeColor="text1"/>
          <w:sz w:val="22"/>
        </w:rPr>
        <w:t xml:space="preserve">n cuanto a la designación del supervisor, Colombia Compra Eficiente, en la «Guía para el ejercicio de las funciones de supervisión e interventoría de los contratos </w:t>
      </w:r>
      <w:r w:rsidR="00056579" w:rsidRPr="00C565AC">
        <w:rPr>
          <w:rFonts w:ascii="Arial" w:hAnsi="Arial" w:cs="Arial"/>
          <w:color w:val="000000" w:themeColor="text1"/>
          <w:sz w:val="22"/>
        </w:rPr>
        <w:lastRenderedPageBreak/>
        <w:t>del Estado»</w:t>
      </w:r>
      <w:r w:rsidR="00056579" w:rsidRPr="00C565AC">
        <w:rPr>
          <w:rStyle w:val="Refdenotaalpie"/>
          <w:rFonts w:ascii="Arial" w:hAnsi="Arial" w:cs="Arial"/>
          <w:color w:val="000000" w:themeColor="text1"/>
          <w:sz w:val="22"/>
        </w:rPr>
        <w:footnoteReference w:id="10"/>
      </w:r>
      <w:r w:rsidR="00056579" w:rsidRPr="00C565AC">
        <w:rPr>
          <w:rFonts w:ascii="Arial" w:hAnsi="Arial" w:cs="Arial"/>
          <w:color w:val="000000" w:themeColor="text1"/>
          <w:sz w:val="22"/>
        </w:rPr>
        <w:t xml:space="preserve"> recomienda que esta se haga en un funcionario que pueda actuar al menos como par del contratista y que tenga asignadas funciones relacionadas con el objeto contractual.</w:t>
      </w:r>
      <w:r w:rsidR="009F0ACC" w:rsidRPr="00C565AC">
        <w:rPr>
          <w:rFonts w:ascii="Arial" w:hAnsi="Arial" w:cs="Arial"/>
          <w:color w:val="000000" w:themeColor="text1"/>
          <w:sz w:val="22"/>
        </w:rPr>
        <w:t xml:space="preserve"> </w:t>
      </w:r>
      <w:r w:rsidR="00056579" w:rsidRPr="00C565AC">
        <w:rPr>
          <w:rFonts w:ascii="Arial" w:hAnsi="Arial" w:cs="Arial"/>
          <w:color w:val="000000" w:themeColor="text1"/>
          <w:sz w:val="22"/>
        </w:rPr>
        <w:t>Así mismo, allí se señala que la designación debe estar antecedida por un análisis de la carga operativa del funcionario al que se le asigna la función para no incurrir en el riesgo de que el supervisor no pueda desempeñar la labor de manera adecuada.</w:t>
      </w:r>
      <w:r w:rsidR="009F0ACC" w:rsidRPr="00C565AC">
        <w:rPr>
          <w:rFonts w:ascii="Arial" w:hAnsi="Arial" w:cs="Arial"/>
          <w:color w:val="000000" w:themeColor="text1"/>
          <w:sz w:val="22"/>
        </w:rPr>
        <w:t xml:space="preserve"> </w:t>
      </w:r>
      <w:r w:rsidR="00056579" w:rsidRPr="00C565AC">
        <w:rPr>
          <w:rFonts w:ascii="Arial" w:hAnsi="Arial" w:cs="Arial"/>
          <w:color w:val="000000" w:themeColor="text1"/>
          <w:sz w:val="22"/>
        </w:rPr>
        <w:t xml:space="preserve">La designación, igualmente, se recomienda que se efectué en la fecha en que se adjudique el contrato o cuando se suscriba, tratándose de contratación directa. </w:t>
      </w:r>
      <w:r w:rsidR="00F03A8E" w:rsidRPr="00C565AC">
        <w:rPr>
          <w:rFonts w:ascii="Arial" w:hAnsi="Arial" w:cs="Arial"/>
          <w:color w:val="000000" w:themeColor="text1"/>
          <w:sz w:val="22"/>
        </w:rPr>
        <w:t>Al</w:t>
      </w:r>
      <w:r w:rsidR="00056579" w:rsidRPr="00C565AC">
        <w:rPr>
          <w:rFonts w:ascii="Arial" w:hAnsi="Arial" w:cs="Arial"/>
          <w:color w:val="000000" w:themeColor="text1"/>
          <w:sz w:val="22"/>
        </w:rPr>
        <w:t xml:space="preserve"> supervisor designado, además, </w:t>
      </w:r>
      <w:r w:rsidR="00F03A8E" w:rsidRPr="00C565AC">
        <w:rPr>
          <w:rFonts w:ascii="Arial" w:hAnsi="Arial" w:cs="Arial"/>
          <w:color w:val="000000" w:themeColor="text1"/>
          <w:sz w:val="22"/>
        </w:rPr>
        <w:t xml:space="preserve">se le </w:t>
      </w:r>
      <w:r w:rsidR="00056579" w:rsidRPr="00C565AC">
        <w:rPr>
          <w:rFonts w:ascii="Arial" w:hAnsi="Arial" w:cs="Arial"/>
          <w:color w:val="000000" w:themeColor="text1"/>
          <w:sz w:val="22"/>
        </w:rPr>
        <w:t>debe comunica</w:t>
      </w:r>
      <w:r w:rsidR="00F03A8E" w:rsidRPr="00C565AC">
        <w:rPr>
          <w:rFonts w:ascii="Arial" w:hAnsi="Arial" w:cs="Arial"/>
          <w:color w:val="000000" w:themeColor="text1"/>
          <w:sz w:val="22"/>
        </w:rPr>
        <w:t>r</w:t>
      </w:r>
      <w:r w:rsidR="00056579" w:rsidRPr="00C565AC">
        <w:rPr>
          <w:rFonts w:ascii="Arial" w:hAnsi="Arial" w:cs="Arial"/>
          <w:color w:val="000000" w:themeColor="text1"/>
          <w:sz w:val="22"/>
        </w:rPr>
        <w:t xml:space="preserve"> la labor encomendada y </w:t>
      </w:r>
      <w:r w:rsidR="00F03A8E" w:rsidRPr="00C565AC">
        <w:rPr>
          <w:rFonts w:ascii="Arial" w:hAnsi="Arial" w:cs="Arial"/>
          <w:color w:val="000000" w:themeColor="text1"/>
          <w:sz w:val="22"/>
        </w:rPr>
        <w:t xml:space="preserve">este </w:t>
      </w:r>
      <w:r w:rsidR="00056579" w:rsidRPr="00C565AC">
        <w:rPr>
          <w:rFonts w:ascii="Arial" w:hAnsi="Arial" w:cs="Arial"/>
          <w:color w:val="000000" w:themeColor="text1"/>
          <w:sz w:val="22"/>
        </w:rPr>
        <w:t xml:space="preserve">debe conocer las obligaciones del contrato para efectos de que pueda desempeñar su labor de manera idónea. </w:t>
      </w:r>
    </w:p>
    <w:p w14:paraId="5A285E41" w14:textId="1B8854AB" w:rsidR="00056579" w:rsidRPr="00C565AC" w:rsidRDefault="00056579" w:rsidP="00056579">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La designación podrá hacerse por el representante legal de la entidad o por el ordenador del gasto, en caso de que esta función se encuentre delegada</w:t>
      </w:r>
      <w:r w:rsidR="00F03A8E" w:rsidRPr="00C565AC">
        <w:rPr>
          <w:rFonts w:ascii="Arial" w:hAnsi="Arial" w:cs="Arial"/>
          <w:color w:val="000000" w:themeColor="text1"/>
          <w:sz w:val="22"/>
        </w:rPr>
        <w:t>. P</w:t>
      </w:r>
      <w:r w:rsidRPr="00C565AC">
        <w:rPr>
          <w:rFonts w:ascii="Arial" w:hAnsi="Arial" w:cs="Arial"/>
          <w:color w:val="000000" w:themeColor="text1"/>
          <w:sz w:val="22"/>
        </w:rPr>
        <w:t>ara el efecto</w:t>
      </w:r>
      <w:r w:rsidR="00F03A8E" w:rsidRPr="00C565AC">
        <w:rPr>
          <w:rFonts w:ascii="Arial" w:hAnsi="Arial" w:cs="Arial"/>
          <w:color w:val="000000" w:themeColor="text1"/>
          <w:sz w:val="22"/>
        </w:rPr>
        <w:t>,</w:t>
      </w:r>
      <w:r w:rsidRPr="00C565AC">
        <w:rPr>
          <w:rFonts w:ascii="Arial" w:hAnsi="Arial" w:cs="Arial"/>
          <w:color w:val="000000" w:themeColor="text1"/>
          <w:sz w:val="22"/>
        </w:rPr>
        <w:t xml:space="preserve"> podrán definirse las funciones en el pliego de condiciones, en una cláusula del contrato, en el manual de contratación o en el acto de la asignación de la función al servidor público escogido para ejercer la supervisión</w:t>
      </w:r>
      <w:r w:rsidRPr="00C565AC">
        <w:rPr>
          <w:rStyle w:val="Refdenotaalpie"/>
          <w:rFonts w:ascii="Arial" w:hAnsi="Arial" w:cs="Arial"/>
          <w:color w:val="000000" w:themeColor="text1"/>
          <w:sz w:val="22"/>
        </w:rPr>
        <w:footnoteReference w:id="11"/>
      </w:r>
      <w:r w:rsidRPr="00C565AC">
        <w:rPr>
          <w:rFonts w:ascii="Arial" w:hAnsi="Arial" w:cs="Arial"/>
          <w:color w:val="000000" w:themeColor="text1"/>
          <w:sz w:val="22"/>
        </w:rPr>
        <w:t>.</w:t>
      </w:r>
    </w:p>
    <w:p w14:paraId="59B4BD73" w14:textId="144A07CE" w:rsidR="00056579" w:rsidRPr="00C565AC" w:rsidRDefault="00056579" w:rsidP="00056579">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 xml:space="preserve">Si bien es cierto </w:t>
      </w:r>
      <w:proofErr w:type="gramStart"/>
      <w:r w:rsidRPr="00C565AC">
        <w:rPr>
          <w:rFonts w:ascii="Arial" w:hAnsi="Arial" w:cs="Arial"/>
          <w:color w:val="000000" w:themeColor="text1"/>
          <w:sz w:val="22"/>
        </w:rPr>
        <w:t>que</w:t>
      </w:r>
      <w:proofErr w:type="gramEnd"/>
      <w:r w:rsidRPr="00C565AC">
        <w:rPr>
          <w:rFonts w:ascii="Arial" w:hAnsi="Arial" w:cs="Arial"/>
          <w:color w:val="000000" w:themeColor="text1"/>
          <w:sz w:val="22"/>
        </w:rPr>
        <w:t xml:space="preserve"> para desarrollar la supervisión del contrato</w:t>
      </w:r>
      <w:r w:rsidR="00157012" w:rsidRPr="00C565AC">
        <w:rPr>
          <w:rFonts w:ascii="Arial" w:hAnsi="Arial" w:cs="Arial"/>
          <w:color w:val="000000" w:themeColor="text1"/>
          <w:sz w:val="22"/>
        </w:rPr>
        <w:t>, en principio,</w:t>
      </w:r>
      <w:r w:rsidRPr="00C565AC">
        <w:rPr>
          <w:rFonts w:ascii="Arial" w:hAnsi="Arial" w:cs="Arial"/>
          <w:color w:val="000000" w:themeColor="text1"/>
          <w:sz w:val="22"/>
        </w:rPr>
        <w:t xml:space="preserve">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05D4DCD1" w14:textId="748880D8" w:rsidR="00056579" w:rsidRPr="00C565AC" w:rsidRDefault="00056579" w:rsidP="00056579">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 xml:space="preserve">En el concepto del 30 de agosto de 2019, que corresponde al radicado No. 2201913000006394, Colombia Compra Eficiente consideró que del texto del artículo 83 de la Ley 1474 «es posible inferir que la ley determina que la supervisión debe ser ejercida por la misma entidad estatal en cumplimiento de su deber de vigilancia de la ejecución </w:t>
      </w:r>
      <w:r w:rsidRPr="00C565AC">
        <w:rPr>
          <w:rFonts w:ascii="Arial" w:hAnsi="Arial" w:cs="Arial"/>
          <w:color w:val="000000" w:themeColor="text1"/>
          <w:sz w:val="22"/>
        </w:rPr>
        <w:lastRenderedPageBreak/>
        <w:t xml:space="preserve">idónea y oportuna del objeto contratado y puede llevarse a cabo con el apoyo de contratistas, pero no prevé que dicha actividad sea realizada directamente por el contratista, y que sea este último el único responsable del seguimiento contractual». </w:t>
      </w:r>
    </w:p>
    <w:p w14:paraId="5227F0F3" w14:textId="7CA6D9C7" w:rsidR="00056579" w:rsidRPr="00C565AC" w:rsidRDefault="00056579" w:rsidP="00056579">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Es cierto que el proyecto de ley</w:t>
      </w:r>
      <w:r w:rsidR="00F03A8E" w:rsidRPr="00C565AC">
        <w:rPr>
          <w:rFonts w:ascii="Arial" w:hAnsi="Arial" w:cs="Arial"/>
          <w:color w:val="000000" w:themeColor="text1"/>
          <w:sz w:val="22"/>
        </w:rPr>
        <w:t>,</w:t>
      </w:r>
      <w:r w:rsidRPr="00C565AC">
        <w:rPr>
          <w:rFonts w:ascii="Arial" w:hAnsi="Arial" w:cs="Arial"/>
          <w:color w:val="000000" w:themeColor="text1"/>
          <w:sz w:val="22"/>
        </w:rPr>
        <w:t xml:space="preserve"> que se convirtió en la Ley 1474 de 2011, inicialmente establecía que «la supervisión de los contratos ser[</w:t>
      </w:r>
      <w:proofErr w:type="spellStart"/>
      <w:r w:rsidRPr="00C565AC">
        <w:rPr>
          <w:rFonts w:ascii="Arial" w:hAnsi="Arial" w:cs="Arial"/>
          <w:color w:val="000000" w:themeColor="text1"/>
          <w:sz w:val="22"/>
        </w:rPr>
        <w:t>ía</w:t>
      </w:r>
      <w:proofErr w:type="spellEnd"/>
      <w:r w:rsidRPr="00C565AC">
        <w:rPr>
          <w:rFonts w:ascii="Arial" w:hAnsi="Arial" w:cs="Arial"/>
          <w:color w:val="000000" w:themeColor="text1"/>
          <w:sz w:val="22"/>
        </w:rPr>
        <w:t>] ejercida por un funcionario de la misma entidad estatal, o por un contratista de prestación de servicios profesionales […]»</w:t>
      </w:r>
      <w:r w:rsidRPr="00C565AC">
        <w:rPr>
          <w:rStyle w:val="Refdenotaalpie"/>
          <w:rFonts w:ascii="Arial" w:hAnsi="Arial" w:cs="Arial"/>
          <w:color w:val="000000" w:themeColor="text1"/>
          <w:sz w:val="22"/>
        </w:rPr>
        <w:footnoteReference w:id="12"/>
      </w:r>
      <w:r w:rsidRPr="00C565AC">
        <w:rPr>
          <w:rFonts w:ascii="Arial" w:hAnsi="Arial" w:cs="Arial"/>
          <w:color w:val="000000" w:themeColor="text1"/>
          <w:sz w:val="22"/>
        </w:rPr>
        <w:t>. Sin embargo, también lo es que esa postura fue modificada para el segundo debate legislativo</w:t>
      </w:r>
      <w:r w:rsidRPr="00C565AC">
        <w:rPr>
          <w:rStyle w:val="Refdenotaalpie"/>
          <w:rFonts w:ascii="Arial" w:hAnsi="Arial" w:cs="Arial"/>
          <w:color w:val="000000" w:themeColor="text1"/>
          <w:sz w:val="22"/>
        </w:rPr>
        <w:footnoteReference w:id="13"/>
      </w:r>
      <w:r w:rsidRPr="00C565AC">
        <w:rPr>
          <w:rFonts w:ascii="Arial" w:hAnsi="Arial" w:cs="Arial"/>
          <w:color w:val="000000" w:themeColor="text1"/>
          <w:sz w:val="22"/>
        </w:rPr>
        <w:t xml:space="preserve"> y en la ponencia registrada para tercer debate</w:t>
      </w:r>
      <w:r w:rsidRPr="00C565AC">
        <w:rPr>
          <w:rStyle w:val="Refdenotaalpie"/>
          <w:rFonts w:ascii="Arial" w:hAnsi="Arial" w:cs="Arial"/>
          <w:color w:val="000000" w:themeColor="text1"/>
          <w:sz w:val="22"/>
        </w:rPr>
        <w:footnoteReference w:id="14"/>
      </w:r>
      <w:r w:rsidRPr="00C565AC">
        <w:rPr>
          <w:rFonts w:ascii="Arial" w:hAnsi="Arial" w:cs="Arial"/>
          <w:color w:val="000000" w:themeColor="text1"/>
          <w:sz w:val="22"/>
        </w:rPr>
        <w:t>, en donde se estableció que «la supervisión de los contratos ser[</w:t>
      </w:r>
      <w:proofErr w:type="spellStart"/>
      <w:r w:rsidRPr="00C565AC">
        <w:rPr>
          <w:rFonts w:ascii="Arial" w:hAnsi="Arial" w:cs="Arial"/>
          <w:color w:val="000000" w:themeColor="text1"/>
          <w:sz w:val="22"/>
        </w:rPr>
        <w:t>ía</w:t>
      </w:r>
      <w:proofErr w:type="spellEnd"/>
      <w:r w:rsidRPr="00C565AC">
        <w:rPr>
          <w:rFonts w:ascii="Arial" w:hAnsi="Arial" w:cs="Arial"/>
          <w:color w:val="000000" w:themeColor="text1"/>
          <w:sz w:val="22"/>
        </w:rPr>
        <w:t>] ejercida por un funcionario de la misma entidad estatal». Incluso, la versión que finalmente se aprobó en cuarto debate</w:t>
      </w:r>
      <w:r w:rsidRPr="00C565AC">
        <w:rPr>
          <w:rStyle w:val="Refdenotaalpie"/>
          <w:rFonts w:ascii="Arial" w:hAnsi="Arial" w:cs="Arial"/>
          <w:color w:val="000000" w:themeColor="text1"/>
          <w:sz w:val="22"/>
        </w:rPr>
        <w:footnoteReference w:id="15"/>
      </w:r>
      <w:r w:rsidRPr="00C565AC">
        <w:rPr>
          <w:rFonts w:ascii="Arial" w:hAnsi="Arial" w:cs="Arial"/>
          <w:color w:val="000000" w:themeColor="text1"/>
          <w:sz w:val="22"/>
        </w:rPr>
        <w:t>, que fue acogida por ambas cámaras legislativas</w:t>
      </w:r>
      <w:r w:rsidRPr="00C565AC">
        <w:rPr>
          <w:rStyle w:val="Refdenotaalpie"/>
          <w:rFonts w:ascii="Arial" w:hAnsi="Arial" w:cs="Arial"/>
          <w:color w:val="000000" w:themeColor="text1"/>
          <w:sz w:val="22"/>
        </w:rPr>
        <w:footnoteReference w:id="16"/>
      </w:r>
      <w:r w:rsidRPr="00C565AC">
        <w:rPr>
          <w:rFonts w:ascii="Arial" w:hAnsi="Arial" w:cs="Arial"/>
          <w:color w:val="000000" w:themeColor="text1"/>
          <w:sz w:val="22"/>
        </w:rPr>
        <w:t xml:space="preserve"> luego del correspondiente trámite de conciliación</w:t>
      </w:r>
      <w:r w:rsidRPr="00C565AC">
        <w:rPr>
          <w:rStyle w:val="Refdenotaalpie"/>
          <w:rFonts w:ascii="Arial" w:hAnsi="Arial" w:cs="Arial"/>
          <w:color w:val="000000" w:themeColor="text1"/>
          <w:sz w:val="22"/>
        </w:rPr>
        <w:footnoteReference w:id="17"/>
      </w:r>
      <w:r w:rsidRPr="00C565AC">
        <w:rPr>
          <w:rFonts w:ascii="Arial" w:hAnsi="Arial" w:cs="Arial"/>
          <w:color w:val="000000" w:themeColor="text1"/>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61538EDD" w14:textId="77777777" w:rsidR="00056579" w:rsidRPr="00C565AC" w:rsidRDefault="00056579" w:rsidP="00056579">
      <w:pPr>
        <w:pStyle w:val="Sinespaciado"/>
        <w:spacing w:before="120" w:line="276" w:lineRule="auto"/>
        <w:ind w:firstLine="709"/>
        <w:jc w:val="both"/>
        <w:rPr>
          <w:rFonts w:ascii="Arial" w:hAnsi="Arial" w:cs="Arial"/>
          <w:color w:val="000000" w:themeColor="text1"/>
          <w:sz w:val="22"/>
        </w:rPr>
      </w:pPr>
      <w:r w:rsidRPr="00C565AC">
        <w:rPr>
          <w:rFonts w:ascii="Arial" w:hAnsi="Arial" w:cs="Arial"/>
          <w:color w:val="000000" w:themeColor="text1"/>
          <w:sz w:val="22"/>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C565AC">
        <w:rPr>
          <w:rStyle w:val="Refdenotaalpie"/>
          <w:rFonts w:ascii="Arial" w:hAnsi="Arial" w:cs="Arial"/>
          <w:color w:val="000000" w:themeColor="text1"/>
          <w:sz w:val="22"/>
        </w:rPr>
        <w:footnoteReference w:id="18"/>
      </w:r>
      <w:r w:rsidRPr="00C565AC">
        <w:rPr>
          <w:rFonts w:ascii="Arial" w:hAnsi="Arial" w:cs="Arial"/>
          <w:color w:val="000000" w:themeColor="text1"/>
          <w:sz w:val="22"/>
        </w:rPr>
        <w:t>, en providencia del 12 de diciembre de 2014, consideró que la calidad de supervisor la tienen los funcionarios de la entidad y no los contratistas. Esto, en los siguientes términos:</w:t>
      </w:r>
    </w:p>
    <w:p w14:paraId="5D9CA666" w14:textId="77777777" w:rsidR="00056579" w:rsidRPr="00C565AC" w:rsidRDefault="00056579" w:rsidP="00157012">
      <w:pPr>
        <w:pStyle w:val="Sinespaciado"/>
        <w:spacing w:line="276" w:lineRule="auto"/>
        <w:ind w:firstLine="709"/>
        <w:jc w:val="both"/>
        <w:rPr>
          <w:rFonts w:ascii="Arial" w:hAnsi="Arial" w:cs="Arial"/>
          <w:color w:val="000000" w:themeColor="text1"/>
          <w:sz w:val="22"/>
        </w:rPr>
      </w:pPr>
    </w:p>
    <w:p w14:paraId="5DA88965" w14:textId="46B6BFFD" w:rsidR="00056579" w:rsidRPr="00C565AC" w:rsidRDefault="00056579" w:rsidP="00157012">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 xml:space="preserve">De </w:t>
      </w:r>
      <w:proofErr w:type="gramStart"/>
      <w:r w:rsidRPr="00C565AC">
        <w:rPr>
          <w:rFonts w:ascii="Arial" w:hAnsi="Arial" w:cs="Arial"/>
          <w:color w:val="000000" w:themeColor="text1"/>
          <w:sz w:val="21"/>
          <w:szCs w:val="21"/>
        </w:rPr>
        <w:t>entrada</w:t>
      </w:r>
      <w:proofErr w:type="gramEnd"/>
      <w:r w:rsidRPr="00C565AC">
        <w:rPr>
          <w:rFonts w:ascii="Arial" w:hAnsi="Arial" w:cs="Arial"/>
          <w:color w:val="000000" w:themeColor="text1"/>
          <w:sz w:val="21"/>
          <w:szCs w:val="21"/>
        </w:rPr>
        <w:t xml:space="preserve"> debe advertirse que la supervisión de los contratos es un deber de las entidades públicas (artículo 4 de la Ley 80 de 1993), que bien pueden </w:t>
      </w:r>
      <w:r w:rsidRPr="00C565AC">
        <w:rPr>
          <w:rFonts w:ascii="Arial" w:hAnsi="Arial" w:cs="Arial"/>
          <w:color w:val="000000" w:themeColor="text1"/>
          <w:sz w:val="21"/>
          <w:szCs w:val="21"/>
        </w:rPr>
        <w:lastRenderedPageBreak/>
        <w:t xml:space="preserve">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25ABC893" w14:textId="77777777" w:rsidR="00056579" w:rsidRPr="00C565AC" w:rsidRDefault="00056579" w:rsidP="00056579">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w:t>
      </w:r>
    </w:p>
    <w:p w14:paraId="4A3A83EC" w14:textId="77777777" w:rsidR="00056579" w:rsidRPr="00C565AC" w:rsidRDefault="00056579" w:rsidP="00056579">
      <w:pPr>
        <w:pStyle w:val="Sinespaciado"/>
        <w:ind w:left="709" w:right="709"/>
        <w:jc w:val="both"/>
        <w:rPr>
          <w:rFonts w:ascii="Arial" w:hAnsi="Arial" w:cs="Arial"/>
          <w:color w:val="000000" w:themeColor="text1"/>
          <w:sz w:val="21"/>
          <w:szCs w:val="21"/>
        </w:rPr>
      </w:pPr>
    </w:p>
    <w:p w14:paraId="41E3CA61" w14:textId="75E9127B" w:rsidR="00056579" w:rsidRPr="00C565AC" w:rsidRDefault="00056579" w:rsidP="00056579">
      <w:pPr>
        <w:pStyle w:val="Sinespaciado"/>
        <w:ind w:left="709" w:right="709"/>
        <w:jc w:val="both"/>
        <w:rPr>
          <w:rFonts w:ascii="Arial" w:hAnsi="Arial" w:cs="Arial"/>
          <w:color w:val="000000" w:themeColor="text1"/>
          <w:sz w:val="21"/>
          <w:szCs w:val="21"/>
        </w:rPr>
      </w:pPr>
      <w:r w:rsidRPr="00C565AC">
        <w:rPr>
          <w:rFonts w:ascii="Arial" w:hAnsi="Arial" w:cs="Arial"/>
          <w:color w:val="000000" w:themeColor="text1"/>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5AD7B651" w14:textId="77777777" w:rsidR="00056579" w:rsidRPr="00C565AC" w:rsidRDefault="00056579" w:rsidP="00056579">
      <w:pPr>
        <w:pStyle w:val="Sinespaciado"/>
        <w:ind w:left="709" w:right="709"/>
        <w:jc w:val="both"/>
        <w:rPr>
          <w:rFonts w:ascii="Arial" w:hAnsi="Arial" w:cs="Arial"/>
          <w:color w:val="000000" w:themeColor="text1"/>
          <w:sz w:val="21"/>
          <w:szCs w:val="21"/>
        </w:rPr>
      </w:pPr>
    </w:p>
    <w:p w14:paraId="207A1B6B" w14:textId="5B2BEED3" w:rsidR="00056579" w:rsidRPr="00C565AC" w:rsidRDefault="00056579" w:rsidP="00056579">
      <w:pPr>
        <w:pStyle w:val="Sinespaciado"/>
        <w:ind w:left="709" w:right="709"/>
        <w:jc w:val="both"/>
        <w:rPr>
          <w:rFonts w:ascii="Arial" w:hAnsi="Arial" w:cs="Arial"/>
          <w:color w:val="000000" w:themeColor="text1"/>
          <w:sz w:val="22"/>
        </w:rPr>
      </w:pPr>
      <w:r w:rsidRPr="00C565AC">
        <w:rPr>
          <w:rFonts w:ascii="Arial" w:hAnsi="Arial" w:cs="Arial"/>
          <w:color w:val="000000" w:themeColor="text1"/>
          <w:sz w:val="21"/>
          <w:szCs w:val="21"/>
        </w:rPr>
        <w:t xml:space="preserve">Actualmente, la cuestión se mantiene en similares condiciones, sólo </w:t>
      </w:r>
      <w:r w:rsidRPr="00C565AC">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C565AC">
        <w:rPr>
          <w:rFonts w:ascii="Arial" w:hAnsi="Arial" w:cs="Arial"/>
          <w:color w:val="000000" w:themeColor="text1"/>
          <w:sz w:val="21"/>
          <w:szCs w:val="21"/>
        </w:rPr>
        <w:t>, so pena de variar de una consultoría a otra tipología diferente y, por consiguiente, de eludir procesos de selección. Por su parte, se hablará de interventor cuando se trate de una vigilancia externa o contratada</w:t>
      </w:r>
      <w:r w:rsidRPr="00C565AC">
        <w:rPr>
          <w:rStyle w:val="Refdenotaalpie"/>
          <w:rFonts w:ascii="Arial" w:hAnsi="Arial" w:cs="Arial"/>
          <w:color w:val="000000" w:themeColor="text1"/>
          <w:sz w:val="21"/>
          <w:szCs w:val="21"/>
        </w:rPr>
        <w:footnoteReference w:id="19"/>
      </w:r>
      <w:r w:rsidRPr="00C565AC">
        <w:rPr>
          <w:rFonts w:ascii="Arial" w:hAnsi="Arial" w:cs="Arial"/>
          <w:color w:val="000000" w:themeColor="text1"/>
          <w:sz w:val="21"/>
          <w:szCs w:val="21"/>
        </w:rPr>
        <w:t>.</w:t>
      </w:r>
      <w:r w:rsidR="00157012" w:rsidRPr="00C565AC">
        <w:rPr>
          <w:rFonts w:ascii="Arial" w:hAnsi="Arial" w:cs="Arial"/>
          <w:color w:val="000000" w:themeColor="text1"/>
          <w:sz w:val="21"/>
          <w:szCs w:val="21"/>
        </w:rPr>
        <w:t xml:space="preserve"> </w:t>
      </w:r>
      <w:r w:rsidRPr="00C565AC">
        <w:rPr>
          <w:rFonts w:ascii="Arial" w:hAnsi="Arial" w:cs="Arial"/>
          <w:color w:val="000000" w:themeColor="text1"/>
          <w:sz w:val="21"/>
          <w:szCs w:val="21"/>
        </w:rPr>
        <w:t>(Cursivas propias)</w:t>
      </w:r>
      <w:r w:rsidR="00157012" w:rsidRPr="00C565AC">
        <w:rPr>
          <w:rFonts w:ascii="Arial" w:hAnsi="Arial" w:cs="Arial"/>
          <w:color w:val="000000" w:themeColor="text1"/>
          <w:sz w:val="21"/>
          <w:szCs w:val="21"/>
        </w:rPr>
        <w:t>.</w:t>
      </w:r>
    </w:p>
    <w:p w14:paraId="077A911F" w14:textId="77777777" w:rsidR="00056579" w:rsidRPr="00C565AC" w:rsidRDefault="00056579" w:rsidP="00056579">
      <w:pPr>
        <w:pStyle w:val="Sinespaciado"/>
        <w:spacing w:line="276" w:lineRule="auto"/>
        <w:ind w:firstLine="709"/>
        <w:jc w:val="both"/>
        <w:rPr>
          <w:rFonts w:ascii="Arial" w:hAnsi="Arial" w:cs="Arial"/>
          <w:color w:val="000000" w:themeColor="text1"/>
          <w:sz w:val="22"/>
        </w:rPr>
      </w:pPr>
    </w:p>
    <w:p w14:paraId="041DFD0D" w14:textId="7016F261" w:rsidR="00056579" w:rsidRPr="00C565AC" w:rsidRDefault="00056579" w:rsidP="00056579">
      <w:pPr>
        <w:pStyle w:val="Sinespaciado"/>
        <w:spacing w:line="276" w:lineRule="auto"/>
        <w:ind w:firstLine="709"/>
        <w:jc w:val="both"/>
        <w:rPr>
          <w:rFonts w:ascii="Arial" w:hAnsi="Arial" w:cs="Arial"/>
          <w:color w:val="000000" w:themeColor="text1"/>
          <w:sz w:val="22"/>
        </w:rPr>
      </w:pPr>
      <w:r w:rsidRPr="00C565AC">
        <w:rPr>
          <w:rFonts w:ascii="Arial" w:hAnsi="Arial" w:cs="Arial"/>
          <w:color w:val="000000" w:themeColor="text1"/>
          <w:sz w:val="22"/>
        </w:rPr>
        <w:t xml:space="preserve">En ese mismo sentido, la «Guía para el ejercicio de las funciones de supervisión e interventoría de los contratos suscritos por las Entidades Estatales Guía», elaborada por </w:t>
      </w:r>
      <w:r w:rsidR="00157012" w:rsidRPr="00C565AC">
        <w:rPr>
          <w:rFonts w:ascii="Arial" w:hAnsi="Arial" w:cs="Arial"/>
          <w:color w:val="000000" w:themeColor="text1"/>
          <w:sz w:val="22"/>
        </w:rPr>
        <w:t xml:space="preserve">la Agencia Nacional de Contratación Pública ― </w:t>
      </w:r>
      <w:r w:rsidRPr="00C565AC">
        <w:rPr>
          <w:rFonts w:ascii="Arial" w:hAnsi="Arial" w:cs="Arial"/>
          <w:color w:val="000000" w:themeColor="text1"/>
          <w:sz w:val="22"/>
        </w:rPr>
        <w:t xml:space="preserve">Colombia Compra Eficiente, establece que la supervisión del contrato corresponde al funcionario público de la entidad. En efecto, el referido documento </w:t>
      </w:r>
      <w:r w:rsidR="00157012" w:rsidRPr="00C565AC">
        <w:rPr>
          <w:rFonts w:ascii="Arial" w:hAnsi="Arial" w:cs="Arial"/>
          <w:color w:val="000000" w:themeColor="text1"/>
          <w:sz w:val="22"/>
        </w:rPr>
        <w:t>señala</w:t>
      </w:r>
      <w:r w:rsidRPr="00C565AC">
        <w:rPr>
          <w:rFonts w:ascii="Arial" w:hAnsi="Arial" w:cs="Arial"/>
          <w:color w:val="000000" w:themeColor="text1"/>
          <w:sz w:val="22"/>
        </w:rPr>
        <w:t>: «la supervisión de los contratos estatales corresponde al funcionario público que el ordenador del gasto de la Entidad designe para ello atendiendo los principales aspectos del contrato a supervisar».</w:t>
      </w:r>
    </w:p>
    <w:p w14:paraId="0D818456" w14:textId="44D53204" w:rsidR="00056579" w:rsidRPr="00C565AC" w:rsidRDefault="00056579" w:rsidP="00056579">
      <w:pPr>
        <w:pStyle w:val="Sinespaciado"/>
        <w:spacing w:before="120" w:line="276" w:lineRule="auto"/>
        <w:ind w:firstLine="709"/>
        <w:jc w:val="both"/>
        <w:rPr>
          <w:rFonts w:ascii="Arial" w:eastAsia="Calibri" w:hAnsi="Arial" w:cs="Arial"/>
          <w:color w:val="000000" w:themeColor="text1"/>
          <w:sz w:val="22"/>
        </w:rPr>
      </w:pPr>
      <w:r w:rsidRPr="00C565AC">
        <w:rPr>
          <w:rFonts w:ascii="Arial" w:hAnsi="Arial" w:cs="Arial"/>
          <w:color w:val="000000" w:themeColor="text1"/>
          <w:sz w:val="22"/>
        </w:rPr>
        <w:t xml:space="preserve">Ahora bien, lo dicho antes no descarta que las </w:t>
      </w:r>
      <w:r w:rsidR="00654811" w:rsidRPr="00C565AC">
        <w:rPr>
          <w:rFonts w:ascii="Arial" w:hAnsi="Arial" w:cs="Arial"/>
          <w:color w:val="000000" w:themeColor="text1"/>
          <w:sz w:val="22"/>
        </w:rPr>
        <w:t>e</w:t>
      </w:r>
      <w:r w:rsidRPr="00C565AC">
        <w:rPr>
          <w:rFonts w:ascii="Arial" w:hAnsi="Arial" w:cs="Arial"/>
          <w:color w:val="000000" w:themeColor="text1"/>
          <w:sz w:val="22"/>
        </w:rPr>
        <w:t xml:space="preserve">ntidades </w:t>
      </w:r>
      <w:r w:rsidR="00654811" w:rsidRPr="00C565AC">
        <w:rPr>
          <w:rFonts w:ascii="Arial" w:hAnsi="Arial" w:cs="Arial"/>
          <w:color w:val="000000" w:themeColor="text1"/>
          <w:sz w:val="22"/>
        </w:rPr>
        <w:t>e</w:t>
      </w:r>
      <w:r w:rsidRPr="00C565AC">
        <w:rPr>
          <w:rFonts w:ascii="Arial" w:hAnsi="Arial" w:cs="Arial"/>
          <w:color w:val="000000" w:themeColor="text1"/>
          <w:sz w:val="22"/>
        </w:rPr>
        <w:t xml:space="preserve">statales puedan celebrar contratos de prestación de servicios para apoyar las actividades de supervisión, consignando en ellos las actividades propias del apoyo a la supervisión. </w:t>
      </w:r>
      <w:r w:rsidRPr="00C565AC">
        <w:rPr>
          <w:rFonts w:ascii="Arial" w:eastAsia="Calibri" w:hAnsi="Arial" w:cs="Arial"/>
          <w:color w:val="000000" w:themeColor="text1"/>
          <w:sz w:val="22"/>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3CBE9BF4" w14:textId="1C635FE2" w:rsidR="00056579" w:rsidRPr="00C565AC" w:rsidRDefault="00056579" w:rsidP="00056579">
      <w:pPr>
        <w:spacing w:before="120" w:line="276" w:lineRule="auto"/>
        <w:ind w:firstLine="709"/>
        <w:jc w:val="both"/>
        <w:rPr>
          <w:rFonts w:ascii="Arial" w:eastAsia="Calibri" w:hAnsi="Arial" w:cs="Arial"/>
          <w:color w:val="000000" w:themeColor="text1"/>
          <w:sz w:val="22"/>
        </w:rPr>
      </w:pPr>
      <w:r w:rsidRPr="00C565AC">
        <w:rPr>
          <w:rFonts w:ascii="Arial" w:eastAsia="Calibri" w:hAnsi="Arial" w:cs="Arial"/>
          <w:color w:val="000000" w:themeColor="text1"/>
          <w:sz w:val="22"/>
        </w:rPr>
        <w:t xml:space="preserve">En conclusión, de acuerdo con la normativa vigente, jurídicamente no es viable ejercer directamente la función de supervisión contractual mediante la celebración de contratos de prestación de servicios, pues dicha labor corresponde a los funcionarios </w:t>
      </w:r>
      <w:r w:rsidR="00157012" w:rsidRPr="00C565AC">
        <w:rPr>
          <w:rFonts w:ascii="Arial" w:eastAsia="Calibri" w:hAnsi="Arial" w:cs="Arial"/>
          <w:color w:val="000000" w:themeColor="text1"/>
          <w:sz w:val="22"/>
        </w:rPr>
        <w:t>o servidores públicos que la entidad designe para tal</w:t>
      </w:r>
      <w:r w:rsidRPr="00C565AC">
        <w:rPr>
          <w:rFonts w:ascii="Arial" w:eastAsia="Calibri" w:hAnsi="Arial" w:cs="Arial"/>
          <w:color w:val="000000" w:themeColor="text1"/>
          <w:sz w:val="22"/>
        </w:rPr>
        <w:t xml:space="preserve"> fin.</w:t>
      </w:r>
    </w:p>
    <w:bookmarkEnd w:id="1"/>
    <w:p w14:paraId="7771A8C5" w14:textId="77777777" w:rsidR="00056579" w:rsidRPr="00C565AC" w:rsidRDefault="00056579" w:rsidP="00056579">
      <w:pPr>
        <w:spacing w:line="276" w:lineRule="auto"/>
        <w:ind w:left="709" w:right="709"/>
        <w:jc w:val="both"/>
        <w:rPr>
          <w:rFonts w:ascii="Arial" w:hAnsi="Arial" w:cs="Arial"/>
          <w:color w:val="000000" w:themeColor="text1"/>
          <w:sz w:val="21"/>
          <w:szCs w:val="21"/>
          <w:lang w:val="es-CO"/>
        </w:rPr>
      </w:pPr>
    </w:p>
    <w:p w14:paraId="5E647232" w14:textId="77777777" w:rsidR="00056579" w:rsidRPr="00C565AC" w:rsidRDefault="00056579" w:rsidP="00056579">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C565AC">
        <w:rPr>
          <w:rFonts w:ascii="Arial" w:hAnsi="Arial" w:cs="Arial"/>
          <w:b/>
          <w:bCs/>
          <w:color w:val="000000" w:themeColor="text1"/>
          <w:sz w:val="22"/>
          <w:lang w:val="es-CO"/>
        </w:rPr>
        <w:t xml:space="preserve">Respuesta </w:t>
      </w:r>
    </w:p>
    <w:p w14:paraId="7A7498DF" w14:textId="6619AE14" w:rsidR="00654811" w:rsidRPr="00C565AC" w:rsidRDefault="00654811" w:rsidP="00654811">
      <w:pPr>
        <w:spacing w:line="276" w:lineRule="auto"/>
        <w:ind w:right="709"/>
        <w:jc w:val="both"/>
        <w:rPr>
          <w:rFonts w:ascii="Arial" w:hAnsi="Arial" w:cs="Arial"/>
          <w:color w:val="000000" w:themeColor="text1"/>
          <w:sz w:val="22"/>
          <w:lang w:val="es-CO"/>
        </w:rPr>
      </w:pPr>
    </w:p>
    <w:p w14:paraId="023813E7" w14:textId="1C59F9B0" w:rsidR="00654811" w:rsidRPr="00C565AC" w:rsidRDefault="00654811" w:rsidP="00654811">
      <w:pPr>
        <w:spacing w:line="276" w:lineRule="auto"/>
        <w:ind w:left="709" w:right="709"/>
        <w:jc w:val="both"/>
        <w:rPr>
          <w:rFonts w:ascii="Arial" w:eastAsia="Calibri" w:hAnsi="Arial" w:cs="Arial"/>
          <w:color w:val="000000" w:themeColor="text1"/>
          <w:sz w:val="21"/>
          <w:szCs w:val="21"/>
        </w:rPr>
      </w:pPr>
      <w:r w:rsidRPr="00C565AC">
        <w:rPr>
          <w:rFonts w:ascii="Arial" w:eastAsia="Calibri" w:hAnsi="Arial" w:cs="Arial"/>
          <w:color w:val="000000" w:themeColor="text1"/>
          <w:sz w:val="21"/>
          <w:szCs w:val="21"/>
        </w:rPr>
        <w:t>i) «Soportada en lo prescrito en los Artículos 83 y 84 de la Ley 1474 de 2011; [¿]una entidad estatal puede contratar una persona natural o jurídica para que ejerza la supervisión de un contrato estatal?».</w:t>
      </w:r>
    </w:p>
    <w:p w14:paraId="42CCA629" w14:textId="08D111DE" w:rsidR="00654811" w:rsidRPr="00C565AC" w:rsidRDefault="00654811" w:rsidP="00654811">
      <w:pPr>
        <w:spacing w:line="276" w:lineRule="auto"/>
        <w:ind w:left="709" w:right="709"/>
        <w:jc w:val="both"/>
        <w:rPr>
          <w:rFonts w:ascii="Arial" w:eastAsia="Calibri" w:hAnsi="Arial" w:cs="Arial"/>
          <w:color w:val="000000" w:themeColor="text1"/>
          <w:sz w:val="21"/>
          <w:szCs w:val="21"/>
        </w:rPr>
      </w:pPr>
    </w:p>
    <w:p w14:paraId="57A72859" w14:textId="5BE17DE3" w:rsidR="00654811" w:rsidRPr="00C565AC" w:rsidRDefault="00654811" w:rsidP="00654811">
      <w:pPr>
        <w:spacing w:line="276" w:lineRule="auto"/>
        <w:ind w:left="709" w:right="709"/>
        <w:jc w:val="both"/>
        <w:rPr>
          <w:rFonts w:ascii="Arial" w:eastAsia="Calibri" w:hAnsi="Arial" w:cs="Arial"/>
          <w:color w:val="000000" w:themeColor="text1"/>
          <w:sz w:val="21"/>
          <w:szCs w:val="21"/>
        </w:rPr>
      </w:pPr>
      <w:proofErr w:type="spellStart"/>
      <w:r w:rsidRPr="00C565AC">
        <w:rPr>
          <w:rFonts w:ascii="Arial" w:eastAsia="Calibri" w:hAnsi="Arial" w:cs="Arial"/>
          <w:color w:val="000000" w:themeColor="text1"/>
          <w:sz w:val="21"/>
          <w:szCs w:val="21"/>
        </w:rPr>
        <w:t>iii</w:t>
      </w:r>
      <w:proofErr w:type="spellEnd"/>
      <w:r w:rsidRPr="00C565AC">
        <w:rPr>
          <w:rFonts w:ascii="Arial" w:eastAsia="Calibri" w:hAnsi="Arial" w:cs="Arial"/>
          <w:color w:val="000000" w:themeColor="text1"/>
          <w:sz w:val="21"/>
          <w:szCs w:val="21"/>
        </w:rPr>
        <w:t>) «De poderse contratar un supervisor, [¿]este será apoyo a la entidad?, [¿]al proceso contractual? [, ¿] o al personal vinculado de la entidad estatal?»</w:t>
      </w:r>
    </w:p>
    <w:p w14:paraId="11A87D71" w14:textId="03F9628A" w:rsidR="00654811" w:rsidRPr="00C565AC" w:rsidRDefault="00654811" w:rsidP="001D558D">
      <w:pPr>
        <w:spacing w:line="276" w:lineRule="auto"/>
        <w:ind w:right="709"/>
        <w:jc w:val="both"/>
        <w:rPr>
          <w:rFonts w:ascii="Arial" w:hAnsi="Arial" w:cs="Arial"/>
          <w:color w:val="000000" w:themeColor="text1"/>
          <w:sz w:val="22"/>
          <w:lang w:val="es-CO"/>
        </w:rPr>
      </w:pPr>
    </w:p>
    <w:p w14:paraId="34AD07F1" w14:textId="2C5E6921" w:rsidR="00056579" w:rsidRPr="00C565AC" w:rsidRDefault="00056579" w:rsidP="001D558D">
      <w:pPr>
        <w:pStyle w:val="Sinespaciado"/>
        <w:spacing w:line="276" w:lineRule="auto"/>
        <w:jc w:val="both"/>
        <w:rPr>
          <w:rFonts w:ascii="Arial" w:eastAsia="Calibri" w:hAnsi="Arial" w:cs="Arial"/>
          <w:color w:val="000000" w:themeColor="text1"/>
          <w:sz w:val="22"/>
        </w:rPr>
      </w:pPr>
      <w:r w:rsidRPr="00C565AC">
        <w:rPr>
          <w:rFonts w:ascii="Arial" w:hAnsi="Arial" w:cs="Arial"/>
          <w:color w:val="000000" w:themeColor="text1"/>
          <w:sz w:val="22"/>
          <w:lang w:val="es-CO"/>
        </w:rPr>
        <w:t xml:space="preserve">La responsabilidad en el control y vigilancia de la ejecución del contrato está a cargo de la entidad estatal. Por lo tanto, esta es </w:t>
      </w:r>
      <w:r w:rsidR="000842E5" w:rsidRPr="00C565AC">
        <w:rPr>
          <w:rFonts w:ascii="Arial" w:hAnsi="Arial" w:cs="Arial"/>
          <w:color w:val="000000" w:themeColor="text1"/>
          <w:sz w:val="22"/>
          <w:lang w:val="es-CO"/>
        </w:rPr>
        <w:t>la que</w:t>
      </w:r>
      <w:r w:rsidRPr="00C565AC">
        <w:rPr>
          <w:rFonts w:ascii="Arial" w:hAnsi="Arial" w:cs="Arial"/>
          <w:color w:val="000000" w:themeColor="text1"/>
          <w:sz w:val="22"/>
          <w:lang w:val="es-CO"/>
        </w:rPr>
        <w:t xml:space="preserve"> debe supervisar </w:t>
      </w:r>
      <w:r w:rsidR="00654811" w:rsidRPr="00C565AC">
        <w:rPr>
          <w:rFonts w:ascii="Arial" w:hAnsi="Arial" w:cs="Arial"/>
          <w:color w:val="000000" w:themeColor="text1"/>
          <w:sz w:val="22"/>
          <w:lang w:val="es-CO"/>
        </w:rPr>
        <w:t>los</w:t>
      </w:r>
      <w:r w:rsidRPr="00C565AC">
        <w:rPr>
          <w:rFonts w:ascii="Arial" w:hAnsi="Arial" w:cs="Arial"/>
          <w:color w:val="000000" w:themeColor="text1"/>
          <w:sz w:val="22"/>
          <w:lang w:val="es-CO"/>
        </w:rPr>
        <w:t xml:space="preserve"> contratos mediante sus funcionarios y únicamente puede contratar personal en caso de necesitarlo como apoyo </w:t>
      </w:r>
      <w:r w:rsidRPr="00C565AC">
        <w:rPr>
          <w:rFonts w:ascii="Arial" w:eastAsia="Calibri" w:hAnsi="Arial" w:cs="Arial"/>
          <w:color w:val="000000" w:themeColor="text1"/>
          <w:sz w:val="22"/>
        </w:rPr>
        <w:lastRenderedPageBreak/>
        <w:t xml:space="preserve">a su gestión en la supervisión. </w:t>
      </w:r>
      <w:r w:rsidR="00654811" w:rsidRPr="00C565AC">
        <w:rPr>
          <w:rFonts w:ascii="Arial" w:eastAsia="Calibri" w:hAnsi="Arial" w:cs="Arial"/>
          <w:color w:val="000000" w:themeColor="text1"/>
          <w:sz w:val="22"/>
        </w:rPr>
        <w:t>E</w:t>
      </w:r>
      <w:r w:rsidRPr="00C565AC">
        <w:rPr>
          <w:rFonts w:ascii="Arial" w:eastAsia="Calibri" w:hAnsi="Arial" w:cs="Arial"/>
          <w:color w:val="000000" w:themeColor="text1"/>
          <w:sz w:val="22"/>
        </w:rPr>
        <w:t>l apoyo que pueden prestar los contratistas a la labor de supervisión de la entidad se puede realizar frente a diversos contratos</w:t>
      </w:r>
      <w:r w:rsidR="00654811" w:rsidRPr="00C565AC">
        <w:rPr>
          <w:rFonts w:ascii="Arial" w:eastAsia="Calibri" w:hAnsi="Arial" w:cs="Arial"/>
          <w:color w:val="000000" w:themeColor="text1"/>
          <w:sz w:val="22"/>
        </w:rPr>
        <w:t xml:space="preserve">. En tal sentido, los contratistas de prestación de servicios profesionales y de apoyo a la gestión apoyarán a las entidades en su deber de vigilancia de la correcta ejecución de los contratos estatales, la cual </w:t>
      </w:r>
      <w:r w:rsidR="00C83BBD" w:rsidRPr="00C565AC">
        <w:rPr>
          <w:rFonts w:ascii="Arial" w:eastAsia="Calibri" w:hAnsi="Arial" w:cs="Arial"/>
          <w:color w:val="000000" w:themeColor="text1"/>
          <w:sz w:val="22"/>
        </w:rPr>
        <w:t xml:space="preserve">estas </w:t>
      </w:r>
      <w:r w:rsidR="00654811" w:rsidRPr="00C565AC">
        <w:rPr>
          <w:rFonts w:ascii="Arial" w:eastAsia="Calibri" w:hAnsi="Arial" w:cs="Arial"/>
          <w:color w:val="000000" w:themeColor="text1"/>
          <w:sz w:val="22"/>
        </w:rPr>
        <w:t>realizan</w:t>
      </w:r>
      <w:r w:rsidR="00C83BBD" w:rsidRPr="00C565AC">
        <w:rPr>
          <w:rFonts w:ascii="Arial" w:eastAsia="Calibri" w:hAnsi="Arial" w:cs="Arial"/>
          <w:color w:val="000000" w:themeColor="text1"/>
          <w:sz w:val="22"/>
        </w:rPr>
        <w:t xml:space="preserve"> mediante sus servidores públicos en quienes asigna la función de supervisión.</w:t>
      </w:r>
    </w:p>
    <w:p w14:paraId="4B5C58F2" w14:textId="784CB372" w:rsidR="00056579" w:rsidRPr="00C565AC" w:rsidRDefault="00654811" w:rsidP="00654811">
      <w:pPr>
        <w:pStyle w:val="Sinespaciado"/>
        <w:spacing w:before="120" w:line="276" w:lineRule="auto"/>
        <w:ind w:firstLine="709"/>
        <w:jc w:val="both"/>
        <w:rPr>
          <w:rFonts w:ascii="Arial" w:eastAsia="Calibri" w:hAnsi="Arial" w:cs="Arial"/>
          <w:color w:val="000000" w:themeColor="text1"/>
          <w:sz w:val="22"/>
        </w:rPr>
      </w:pPr>
      <w:r w:rsidRPr="00C565AC">
        <w:rPr>
          <w:rFonts w:ascii="Arial" w:eastAsia="Calibri" w:hAnsi="Arial" w:cs="Arial"/>
          <w:color w:val="000000" w:themeColor="text1"/>
          <w:sz w:val="22"/>
        </w:rPr>
        <w:t>De acuerdo con lo anterior, a</w:t>
      </w:r>
      <w:r w:rsidR="00056579" w:rsidRPr="00C565AC">
        <w:rPr>
          <w:rFonts w:ascii="Arial" w:eastAsia="Calibri" w:hAnsi="Arial" w:cs="Arial"/>
          <w:color w:val="000000" w:themeColor="text1"/>
          <w:sz w:val="22"/>
        </w:rPr>
        <w:t>unque en principio es un asunto de competencia de la entidad, esta puede contratar a un tercero para realizar el apoyo a la supervisión del contrato</w:t>
      </w:r>
      <w:r w:rsidR="00C83BBD" w:rsidRPr="00C565AC">
        <w:rPr>
          <w:rFonts w:ascii="Arial" w:eastAsia="Calibri" w:hAnsi="Arial" w:cs="Arial"/>
          <w:color w:val="000000" w:themeColor="text1"/>
          <w:sz w:val="22"/>
        </w:rPr>
        <w:t>,</w:t>
      </w:r>
      <w:r w:rsidR="00056579" w:rsidRPr="00C565AC">
        <w:rPr>
          <w:rFonts w:ascii="Arial" w:eastAsia="Calibri" w:hAnsi="Arial" w:cs="Arial"/>
          <w:color w:val="000000" w:themeColor="text1"/>
          <w:sz w:val="22"/>
        </w:rPr>
        <w:t xml:space="preserve"> en la medida en que el contrato de prestación de servicios profesionales y de apoyo a la gestión tenga como objeto obligaciones dirigidas a apoyar la supervisión de contratos. Sin embargo, los contratistas no podrían realizar directamente y de forma aislada la supervisión de los contratos estatales.</w:t>
      </w:r>
    </w:p>
    <w:p w14:paraId="318D27DB" w14:textId="61F6667B" w:rsidR="002E7EB4" w:rsidRPr="00C565AC" w:rsidRDefault="002E7EB4" w:rsidP="002E7EB4">
      <w:pPr>
        <w:pStyle w:val="Sinespaciado"/>
        <w:spacing w:line="276" w:lineRule="auto"/>
        <w:ind w:firstLine="709"/>
        <w:jc w:val="both"/>
        <w:rPr>
          <w:rFonts w:ascii="Arial" w:eastAsia="Calibri" w:hAnsi="Arial" w:cs="Arial"/>
          <w:color w:val="000000" w:themeColor="text1"/>
          <w:sz w:val="22"/>
        </w:rPr>
      </w:pPr>
    </w:p>
    <w:p w14:paraId="44C677CA" w14:textId="3BA1FC78" w:rsidR="002E7EB4" w:rsidRPr="00C565AC" w:rsidRDefault="002E7EB4" w:rsidP="002E7EB4">
      <w:pPr>
        <w:spacing w:line="276" w:lineRule="auto"/>
        <w:ind w:left="709" w:right="709"/>
        <w:jc w:val="both"/>
        <w:rPr>
          <w:rFonts w:ascii="Arial" w:eastAsia="Calibri" w:hAnsi="Arial" w:cs="Arial"/>
          <w:color w:val="000000" w:themeColor="text1"/>
          <w:sz w:val="21"/>
          <w:szCs w:val="21"/>
        </w:rPr>
      </w:pPr>
      <w:proofErr w:type="spellStart"/>
      <w:r w:rsidRPr="00C565AC">
        <w:rPr>
          <w:rFonts w:ascii="Arial" w:eastAsia="Calibri" w:hAnsi="Arial" w:cs="Arial"/>
          <w:color w:val="000000" w:themeColor="text1"/>
          <w:sz w:val="21"/>
          <w:szCs w:val="21"/>
        </w:rPr>
        <w:t>ii</w:t>
      </w:r>
      <w:proofErr w:type="spellEnd"/>
      <w:r w:rsidRPr="00C565AC">
        <w:rPr>
          <w:rFonts w:ascii="Arial" w:eastAsia="Calibri" w:hAnsi="Arial" w:cs="Arial"/>
          <w:color w:val="000000" w:themeColor="text1"/>
          <w:sz w:val="21"/>
          <w:szCs w:val="21"/>
        </w:rPr>
        <w:t>) «[¿]Cuáles son las diferencias y similitudes, según la norma, entre supervisor, interventor y el apoyo a la supervisión</w:t>
      </w:r>
      <w:r w:rsidR="00787F93" w:rsidRPr="00C565AC">
        <w:rPr>
          <w:rFonts w:ascii="Arial" w:eastAsia="Calibri" w:hAnsi="Arial" w:cs="Arial"/>
          <w:color w:val="000000" w:themeColor="text1"/>
          <w:sz w:val="21"/>
          <w:szCs w:val="21"/>
        </w:rPr>
        <w:t>[?]</w:t>
      </w:r>
    </w:p>
    <w:p w14:paraId="505F5691" w14:textId="77777777" w:rsidR="00787F93" w:rsidRPr="00C565AC" w:rsidRDefault="00787F93" w:rsidP="001D558D">
      <w:pPr>
        <w:spacing w:line="276" w:lineRule="auto"/>
        <w:ind w:left="709" w:right="709"/>
        <w:jc w:val="both"/>
        <w:rPr>
          <w:rFonts w:ascii="Arial" w:eastAsia="Calibri" w:hAnsi="Arial" w:cs="Arial"/>
          <w:color w:val="000000" w:themeColor="text1"/>
          <w:sz w:val="21"/>
          <w:szCs w:val="21"/>
        </w:rPr>
      </w:pPr>
    </w:p>
    <w:p w14:paraId="21EF0B2E" w14:textId="63E66C20" w:rsidR="000842E5" w:rsidRPr="00C565AC" w:rsidRDefault="00A600BB" w:rsidP="006509B1">
      <w:pPr>
        <w:pStyle w:val="Sinespaciado"/>
        <w:spacing w:line="276" w:lineRule="auto"/>
        <w:jc w:val="both"/>
        <w:rPr>
          <w:rFonts w:ascii="Arial" w:hAnsi="Arial" w:cs="Arial"/>
          <w:color w:val="000000" w:themeColor="text1"/>
          <w:sz w:val="22"/>
        </w:rPr>
      </w:pPr>
      <w:r w:rsidRPr="00C565AC">
        <w:rPr>
          <w:rFonts w:ascii="Arial" w:eastAsia="Calibri" w:hAnsi="Arial" w:cs="Arial"/>
          <w:color w:val="000000" w:themeColor="text1"/>
          <w:sz w:val="22"/>
        </w:rPr>
        <w:t>Las diferencias en cuanto a la supervisión e interventoría fueron desarrolladas en el acápite 2.2. de este concepto. S</w:t>
      </w:r>
      <w:r w:rsidRPr="00C565AC">
        <w:rPr>
          <w:rFonts w:ascii="Arial" w:hAnsi="Arial" w:cs="Arial"/>
          <w:color w:val="000000" w:themeColor="text1"/>
          <w:sz w:val="22"/>
        </w:rPr>
        <w:t xml:space="preserve">egún lo expresado por esta Agencia, de las disposiciones contenidas en la Ley 1474 de 2011 se infieren las siguientes características, en relación con la supervisión: </w:t>
      </w:r>
      <w:r w:rsidR="000A1D2D" w:rsidRPr="00C565AC">
        <w:rPr>
          <w:rFonts w:ascii="Arial" w:hAnsi="Arial" w:cs="Arial"/>
          <w:color w:val="000000" w:themeColor="text1"/>
          <w:sz w:val="22"/>
        </w:rPr>
        <w:t xml:space="preserve">i) la labor de supervisión siempre existirá en relación con cualquier contrato estatal ―a diferencia de la interventoría que depende del análisis de su necesidad y extensión―; </w:t>
      </w:r>
      <w:proofErr w:type="spellStart"/>
      <w:r w:rsidR="000A1D2D" w:rsidRPr="00C565AC">
        <w:rPr>
          <w:rFonts w:ascii="Arial" w:hAnsi="Arial" w:cs="Arial"/>
          <w:color w:val="000000" w:themeColor="text1"/>
          <w:sz w:val="22"/>
        </w:rPr>
        <w:t>ii</w:t>
      </w:r>
      <w:proofErr w:type="spellEnd"/>
      <w:r w:rsidR="000A1D2D" w:rsidRPr="00C565AC">
        <w:rPr>
          <w:rFonts w:ascii="Arial" w:hAnsi="Arial" w:cs="Arial"/>
          <w:color w:val="000000" w:themeColor="text1"/>
          <w:sz w:val="22"/>
        </w:rPr>
        <w:t xml:space="preserve">) no requiere conocimientos tan especializados como la interventoría; </w:t>
      </w:r>
      <w:proofErr w:type="spellStart"/>
      <w:r w:rsidR="000A1D2D" w:rsidRPr="00C565AC">
        <w:rPr>
          <w:rFonts w:ascii="Arial" w:hAnsi="Arial" w:cs="Arial"/>
          <w:color w:val="000000" w:themeColor="text1"/>
          <w:sz w:val="22"/>
        </w:rPr>
        <w:t>iii</w:t>
      </w:r>
      <w:proofErr w:type="spellEnd"/>
      <w:r w:rsidR="000A1D2D" w:rsidRPr="00C565AC">
        <w:rPr>
          <w:rFonts w:ascii="Arial" w:hAnsi="Arial" w:cs="Arial"/>
          <w:color w:val="000000" w:themeColor="text1"/>
          <w:sz w:val="22"/>
        </w:rPr>
        <w:t xml:space="preserve">) se ejerce por la entidad estatal por conducto de la designación de servidores públicos idóneos para cumplir la función; </w:t>
      </w:r>
      <w:proofErr w:type="spellStart"/>
      <w:r w:rsidR="000A1D2D" w:rsidRPr="00C565AC">
        <w:rPr>
          <w:rFonts w:ascii="Arial" w:hAnsi="Arial" w:cs="Arial"/>
          <w:color w:val="000000" w:themeColor="text1"/>
          <w:sz w:val="22"/>
        </w:rPr>
        <w:t>iv</w:t>
      </w:r>
      <w:proofErr w:type="spellEnd"/>
      <w:r w:rsidR="000A1D2D" w:rsidRPr="00C565AC">
        <w:rPr>
          <w:rFonts w:ascii="Arial" w:hAnsi="Arial" w:cs="Arial"/>
          <w:color w:val="000000" w:themeColor="text1"/>
          <w:sz w:val="22"/>
        </w:rPr>
        <w:t>) puede recibir apoyo de personal contratado para tal fin mediante contratos de prestación de servicios</w:t>
      </w:r>
      <w:r w:rsidR="00B309C5" w:rsidRPr="00C565AC">
        <w:rPr>
          <w:rFonts w:ascii="Arial" w:hAnsi="Arial" w:cs="Arial"/>
          <w:color w:val="000000" w:themeColor="text1"/>
          <w:sz w:val="22"/>
        </w:rPr>
        <w:t>;</w:t>
      </w:r>
      <w:r w:rsidR="000A1D2D" w:rsidRPr="00C565AC">
        <w:rPr>
          <w:rFonts w:ascii="Arial" w:hAnsi="Arial" w:cs="Arial"/>
          <w:color w:val="000000" w:themeColor="text1"/>
          <w:sz w:val="22"/>
        </w:rPr>
        <w:t xml:space="preserve"> v) le es inherente el seguimiento técnico, administrativo, financiero, contable, y jurídico del contrato vigilado.</w:t>
      </w:r>
    </w:p>
    <w:p w14:paraId="78E79665" w14:textId="6FC287FE" w:rsidR="002E7EB4" w:rsidRPr="00C565AC" w:rsidRDefault="000842E5" w:rsidP="006509B1">
      <w:pPr>
        <w:pStyle w:val="Sinespaciado"/>
        <w:spacing w:before="120" w:line="276" w:lineRule="auto"/>
        <w:ind w:firstLine="708"/>
        <w:jc w:val="both"/>
        <w:rPr>
          <w:rFonts w:ascii="Arial" w:hAnsi="Arial" w:cs="Arial"/>
          <w:color w:val="000000" w:themeColor="text1"/>
          <w:sz w:val="22"/>
        </w:rPr>
      </w:pPr>
      <w:r w:rsidRPr="00C565AC">
        <w:rPr>
          <w:rFonts w:ascii="Arial" w:hAnsi="Arial" w:cs="Arial"/>
          <w:color w:val="000000" w:themeColor="text1"/>
          <w:sz w:val="22"/>
        </w:rPr>
        <w:t xml:space="preserve">Por su parte la interventoría: </w:t>
      </w:r>
      <w:r w:rsidR="00E471EF" w:rsidRPr="00C565AC">
        <w:rPr>
          <w:rFonts w:ascii="Arial" w:hAnsi="Arial" w:cs="Arial"/>
          <w:color w:val="000000" w:themeColor="text1"/>
          <w:sz w:val="22"/>
        </w:rPr>
        <w:t xml:space="preserve">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00E471EF" w:rsidRPr="00C565AC">
        <w:rPr>
          <w:rFonts w:ascii="Arial" w:hAnsi="Arial" w:cs="Arial"/>
          <w:color w:val="000000" w:themeColor="text1"/>
          <w:sz w:val="22"/>
        </w:rPr>
        <w:t>del mismo</w:t>
      </w:r>
      <w:proofErr w:type="gramEnd"/>
      <w:r w:rsidR="00E471EF" w:rsidRPr="00C565AC">
        <w:rPr>
          <w:rFonts w:ascii="Arial" w:hAnsi="Arial" w:cs="Arial"/>
          <w:color w:val="000000" w:themeColor="text1"/>
          <w:sz w:val="22"/>
        </w:rPr>
        <w:t xml:space="preserve"> lo justifiquen» ―art. 83, Ley 1474 de 2011―. </w:t>
      </w:r>
      <w:proofErr w:type="spellStart"/>
      <w:r w:rsidR="00E471EF" w:rsidRPr="00C565AC">
        <w:rPr>
          <w:rFonts w:ascii="Arial" w:hAnsi="Arial" w:cs="Arial"/>
          <w:color w:val="000000" w:themeColor="text1"/>
          <w:sz w:val="22"/>
        </w:rPr>
        <w:t>ii</w:t>
      </w:r>
      <w:proofErr w:type="spellEnd"/>
      <w:r w:rsidR="00E471EF" w:rsidRPr="00C565AC">
        <w:rPr>
          <w:rFonts w:ascii="Arial" w:hAnsi="Arial" w:cs="Arial"/>
          <w:color w:val="000000" w:themeColor="text1"/>
          <w:sz w:val="22"/>
        </w:rPr>
        <w:t xml:space="preserve">) Este mecanismo de vigilancia exige, en su ejecución, la utilización de conocimientos especializados. </w:t>
      </w:r>
      <w:proofErr w:type="spellStart"/>
      <w:r w:rsidR="00E471EF" w:rsidRPr="00C565AC">
        <w:rPr>
          <w:rFonts w:ascii="Arial" w:hAnsi="Arial" w:cs="Arial"/>
          <w:color w:val="000000" w:themeColor="text1"/>
          <w:sz w:val="22"/>
        </w:rPr>
        <w:t>iii</w:t>
      </w:r>
      <w:proofErr w:type="spellEnd"/>
      <w:r w:rsidR="00E471EF" w:rsidRPr="00C565AC">
        <w:rPr>
          <w:rFonts w:ascii="Arial" w:hAnsi="Arial" w:cs="Arial"/>
          <w:color w:val="000000" w:themeColor="text1"/>
          <w:sz w:val="22"/>
        </w:rPr>
        <w:t xml:space="preserve">) Por lo anterior, la entidad contrata un experto a través de un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w:t>
      </w:r>
      <w:proofErr w:type="spellStart"/>
      <w:r w:rsidR="00E471EF" w:rsidRPr="00C565AC">
        <w:rPr>
          <w:rFonts w:ascii="Arial" w:hAnsi="Arial" w:cs="Arial"/>
          <w:color w:val="000000" w:themeColor="text1"/>
          <w:sz w:val="22"/>
        </w:rPr>
        <w:t>iv</w:t>
      </w:r>
      <w:proofErr w:type="spellEnd"/>
      <w:r w:rsidR="00E471EF" w:rsidRPr="00C565AC">
        <w:rPr>
          <w:rFonts w:ascii="Arial" w:hAnsi="Arial" w:cs="Arial"/>
          <w:color w:val="000000" w:themeColor="text1"/>
          <w:sz w:val="22"/>
        </w:rPr>
        <w:t xml:space="preserve">) Le es inherente el seguimiento técnico, frente a la vigilancia de la correcta ejecución del contrato vigilado; sin embargo, el artículo 83 de la Ley 1474 de </w:t>
      </w:r>
      <w:r w:rsidR="00E471EF" w:rsidRPr="00C565AC">
        <w:rPr>
          <w:rFonts w:ascii="Arial" w:hAnsi="Arial" w:cs="Arial"/>
          <w:color w:val="000000" w:themeColor="text1"/>
          <w:sz w:val="22"/>
        </w:rPr>
        <w:lastRenderedPageBreak/>
        <w:t>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será supervisado directamente por la entidad ―art. 83, inciso 4―.</w:t>
      </w:r>
    </w:p>
    <w:p w14:paraId="7509096A" w14:textId="4FCBCBE7" w:rsidR="00A600BB" w:rsidRPr="00C565AC" w:rsidRDefault="00A600BB" w:rsidP="00A600BB">
      <w:pPr>
        <w:pStyle w:val="Sinespaciado"/>
        <w:spacing w:before="120" w:line="276" w:lineRule="auto"/>
        <w:jc w:val="both"/>
        <w:rPr>
          <w:rFonts w:ascii="Arial" w:eastAsia="Calibri" w:hAnsi="Arial" w:cs="Arial"/>
          <w:color w:val="000000" w:themeColor="text1"/>
          <w:sz w:val="22"/>
        </w:rPr>
      </w:pPr>
      <w:r w:rsidRPr="00C565AC">
        <w:rPr>
          <w:rFonts w:ascii="Arial" w:hAnsi="Arial" w:cs="Arial"/>
          <w:color w:val="000000" w:themeColor="text1"/>
          <w:sz w:val="22"/>
        </w:rPr>
        <w:tab/>
        <w:t>Finalmente, en relación con el «personal de apoyo»</w:t>
      </w:r>
      <w:r w:rsidR="003F30AD" w:rsidRPr="00C565AC">
        <w:rPr>
          <w:rFonts w:ascii="Arial" w:hAnsi="Arial" w:cs="Arial"/>
          <w:color w:val="000000" w:themeColor="text1"/>
          <w:sz w:val="22"/>
        </w:rPr>
        <w:t>,</w:t>
      </w:r>
      <w:r w:rsidRPr="00C565AC">
        <w:rPr>
          <w:rFonts w:ascii="Arial" w:hAnsi="Arial" w:cs="Arial"/>
          <w:color w:val="000000" w:themeColor="text1"/>
          <w:sz w:val="22"/>
        </w:rPr>
        <w:t xml:space="preserve"> de que trata el artículo 83 de la Ley 1474 de 2011, en el acápite 2.3. de este concepto y en la respuesta a los interrogantes anteriores se desarrolló en qué consisten sus actividades frente al </w:t>
      </w:r>
      <w:r w:rsidR="003F30AD" w:rsidRPr="00C565AC">
        <w:rPr>
          <w:rFonts w:ascii="Arial" w:hAnsi="Arial" w:cs="Arial"/>
          <w:color w:val="000000" w:themeColor="text1"/>
          <w:sz w:val="22"/>
        </w:rPr>
        <w:t>seguimiento</w:t>
      </w:r>
      <w:r w:rsidRPr="00C565AC">
        <w:rPr>
          <w:rFonts w:ascii="Arial" w:hAnsi="Arial" w:cs="Arial"/>
          <w:color w:val="000000" w:themeColor="text1"/>
          <w:sz w:val="22"/>
        </w:rPr>
        <w:t xml:space="preserve"> a la correcta ejecución de los contratos estatales, por lo que remitimos a</w:t>
      </w:r>
      <w:r w:rsidR="003F30AD" w:rsidRPr="00C565AC">
        <w:rPr>
          <w:rFonts w:ascii="Arial" w:hAnsi="Arial" w:cs="Arial"/>
          <w:color w:val="000000" w:themeColor="text1"/>
          <w:sz w:val="22"/>
        </w:rPr>
        <w:t xml:space="preserve"> </w:t>
      </w:r>
      <w:r w:rsidRPr="00C565AC">
        <w:rPr>
          <w:rFonts w:ascii="Arial" w:hAnsi="Arial" w:cs="Arial"/>
          <w:color w:val="000000" w:themeColor="text1"/>
          <w:sz w:val="22"/>
        </w:rPr>
        <w:t>l</w:t>
      </w:r>
      <w:r w:rsidR="003F30AD" w:rsidRPr="00C565AC">
        <w:rPr>
          <w:rFonts w:ascii="Arial" w:hAnsi="Arial" w:cs="Arial"/>
          <w:color w:val="000000" w:themeColor="text1"/>
          <w:sz w:val="22"/>
        </w:rPr>
        <w:t>a</w:t>
      </w:r>
      <w:r w:rsidRPr="00C565AC">
        <w:rPr>
          <w:rFonts w:ascii="Arial" w:hAnsi="Arial" w:cs="Arial"/>
          <w:color w:val="000000" w:themeColor="text1"/>
          <w:sz w:val="22"/>
        </w:rPr>
        <w:t xml:space="preserve"> peticionari</w:t>
      </w:r>
      <w:r w:rsidR="003F30AD" w:rsidRPr="00C565AC">
        <w:rPr>
          <w:rFonts w:ascii="Arial" w:hAnsi="Arial" w:cs="Arial"/>
          <w:color w:val="000000" w:themeColor="text1"/>
          <w:sz w:val="22"/>
        </w:rPr>
        <w:t>a</w:t>
      </w:r>
      <w:r w:rsidRPr="00C565AC">
        <w:rPr>
          <w:rFonts w:ascii="Arial" w:hAnsi="Arial" w:cs="Arial"/>
          <w:color w:val="000000" w:themeColor="text1"/>
          <w:sz w:val="22"/>
        </w:rPr>
        <w:t xml:space="preserve"> a dichos contenidos.</w:t>
      </w:r>
    </w:p>
    <w:p w14:paraId="60FE693D" w14:textId="77777777" w:rsidR="00654811" w:rsidRPr="00C565AC" w:rsidRDefault="00654811" w:rsidP="00654811">
      <w:pPr>
        <w:pStyle w:val="Sinespaciado"/>
        <w:spacing w:before="120" w:line="276" w:lineRule="auto"/>
        <w:ind w:firstLine="709"/>
        <w:jc w:val="both"/>
        <w:rPr>
          <w:rFonts w:ascii="Arial" w:eastAsia="Calibri" w:hAnsi="Arial" w:cs="Arial"/>
          <w:color w:val="000000" w:themeColor="text1"/>
          <w:sz w:val="22"/>
        </w:rPr>
      </w:pPr>
    </w:p>
    <w:p w14:paraId="282AD8BE" w14:textId="75B72585" w:rsidR="00E42A8F" w:rsidRPr="00C565AC" w:rsidRDefault="00E42A8F" w:rsidP="001D558D">
      <w:pPr>
        <w:spacing w:line="276" w:lineRule="auto"/>
        <w:jc w:val="both"/>
        <w:rPr>
          <w:rFonts w:ascii="Arial" w:hAnsi="Arial" w:cs="Arial"/>
          <w:color w:val="000000" w:themeColor="text1"/>
          <w:sz w:val="22"/>
        </w:rPr>
      </w:pPr>
      <w:r w:rsidRPr="00C565AC">
        <w:rPr>
          <w:rFonts w:ascii="Arial" w:hAnsi="Arial" w:cs="Arial"/>
          <w:color w:val="000000" w:themeColor="text1"/>
          <w:sz w:val="22"/>
        </w:rPr>
        <w:t>Este concepto tiene el alcance previsto en el artículo 28 del Código de Procedimiento Administrativo y de lo Contencioso Administrativo.</w:t>
      </w:r>
    </w:p>
    <w:p w14:paraId="03A1C8C2" w14:textId="5E49FDDF" w:rsidR="004A34D2" w:rsidRPr="00C565AC" w:rsidRDefault="004A34D2" w:rsidP="006064EC">
      <w:pPr>
        <w:spacing w:before="120" w:after="120" w:line="276" w:lineRule="auto"/>
        <w:jc w:val="both"/>
        <w:rPr>
          <w:rFonts w:ascii="Arial" w:eastAsia="Calibri" w:hAnsi="Arial" w:cs="Arial"/>
          <w:color w:val="000000" w:themeColor="text1"/>
          <w:sz w:val="22"/>
        </w:rPr>
      </w:pPr>
      <w:r w:rsidRPr="00C565AC">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529A151"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20C7D93C" w14:textId="2D127EB5" w:rsidR="004A34D2" w:rsidRPr="00C565AC" w:rsidRDefault="004A34D2" w:rsidP="00A912EA">
      <w:pPr>
        <w:spacing w:before="120" w:after="120" w:line="276" w:lineRule="auto"/>
        <w:rPr>
          <w:rFonts w:ascii="Arial" w:eastAsia="Times New Roman" w:hAnsi="Arial" w:cs="Arial"/>
          <w:color w:val="000000" w:themeColor="text1"/>
          <w:sz w:val="22"/>
          <w:lang w:eastAsia="es-CO"/>
        </w:rPr>
      </w:pPr>
      <w:r w:rsidRPr="00C565AC">
        <w:rPr>
          <w:rFonts w:ascii="Arial" w:eastAsia="Times New Roman" w:hAnsi="Arial" w:cs="Arial"/>
          <w:color w:val="000000" w:themeColor="text1"/>
          <w:sz w:val="22"/>
          <w:lang w:eastAsia="es-CO"/>
        </w:rPr>
        <w:t>Atentamente,</w:t>
      </w:r>
    </w:p>
    <w:p w14:paraId="4F087E03" w14:textId="6D607B81" w:rsidR="008C4554" w:rsidRDefault="0025255E" w:rsidP="0025255E">
      <w:pPr>
        <w:jc w:val="center"/>
        <w:rPr>
          <w:rFonts w:ascii="Arial" w:eastAsia="Times New Roman" w:hAnsi="Arial" w:cs="Arial"/>
          <w:color w:val="000000" w:themeColor="text1"/>
          <w:sz w:val="22"/>
          <w:lang w:eastAsia="es-CO"/>
        </w:rPr>
      </w:pPr>
      <w:r>
        <w:rPr>
          <w:noProof/>
          <w:lang w:val="en-US"/>
        </w:rPr>
        <w:drawing>
          <wp:inline distT="0" distB="0" distL="0" distR="0" wp14:anchorId="603E1AE7" wp14:editId="499B018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96F0411" w14:textId="77777777" w:rsidR="0025255E" w:rsidRPr="00C565AC" w:rsidRDefault="0025255E" w:rsidP="0025255E">
      <w:pPr>
        <w:jc w:val="cente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565AC" w:rsidRPr="00C565AC" w14:paraId="065C490C" w14:textId="77777777" w:rsidTr="001913E3">
        <w:trPr>
          <w:trHeight w:val="315"/>
        </w:trPr>
        <w:tc>
          <w:tcPr>
            <w:tcW w:w="812" w:type="dxa"/>
            <w:vAlign w:val="center"/>
          </w:tcPr>
          <w:bookmarkEnd w:id="0"/>
          <w:p w14:paraId="1B73AA25" w14:textId="6048282D"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F530078"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Sebastián Ramírez Grisales</w:t>
            </w:r>
          </w:p>
          <w:p w14:paraId="6E45C9D1"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Contratista – Subdirección de Gestión Contractual</w:t>
            </w:r>
          </w:p>
        </w:tc>
      </w:tr>
      <w:tr w:rsidR="00C565AC" w:rsidRPr="00C565AC" w14:paraId="2A93DE79" w14:textId="77777777" w:rsidTr="001913E3">
        <w:trPr>
          <w:trHeight w:val="330"/>
        </w:trPr>
        <w:tc>
          <w:tcPr>
            <w:tcW w:w="812" w:type="dxa"/>
            <w:vAlign w:val="center"/>
          </w:tcPr>
          <w:p w14:paraId="1D6AF70D"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Fabián Gonzalo Marín Cortés</w:t>
            </w:r>
          </w:p>
          <w:p w14:paraId="787B3B03"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Subdirector de Gestión Contractual</w:t>
            </w:r>
          </w:p>
        </w:tc>
      </w:tr>
      <w:tr w:rsidR="009A6A7A" w:rsidRPr="00C565AC" w14:paraId="07F1531D" w14:textId="77777777" w:rsidTr="001913E3">
        <w:trPr>
          <w:trHeight w:val="300"/>
        </w:trPr>
        <w:tc>
          <w:tcPr>
            <w:tcW w:w="812" w:type="dxa"/>
            <w:vAlign w:val="center"/>
          </w:tcPr>
          <w:p w14:paraId="05CA8F84"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Fabián Gonzalo Marín Cortés</w:t>
            </w:r>
          </w:p>
          <w:p w14:paraId="137844BA" w14:textId="77777777" w:rsidR="009A6A7A" w:rsidRPr="00C565AC" w:rsidRDefault="009A6A7A" w:rsidP="001913E3">
            <w:pPr>
              <w:rPr>
                <w:rFonts w:ascii="Arial" w:eastAsia="Times New Roman" w:hAnsi="Arial" w:cs="Arial"/>
                <w:color w:val="000000" w:themeColor="text1"/>
                <w:sz w:val="16"/>
                <w:szCs w:val="16"/>
                <w:lang w:eastAsia="es-ES"/>
              </w:rPr>
            </w:pPr>
            <w:r w:rsidRPr="00C565AC">
              <w:rPr>
                <w:rFonts w:ascii="Arial" w:eastAsia="Times New Roman" w:hAnsi="Arial" w:cs="Arial"/>
                <w:color w:val="000000" w:themeColor="text1"/>
                <w:sz w:val="16"/>
                <w:szCs w:val="16"/>
                <w:lang w:eastAsia="es-ES"/>
              </w:rPr>
              <w:t>Subdirector de Gestión Contractual</w:t>
            </w:r>
          </w:p>
        </w:tc>
      </w:tr>
    </w:tbl>
    <w:p w14:paraId="7EBF297E" w14:textId="54C4C2D8" w:rsidR="007B0854" w:rsidRPr="00C565AC" w:rsidRDefault="007B0854" w:rsidP="007B0854">
      <w:pPr>
        <w:rPr>
          <w:rFonts w:ascii="Arial" w:eastAsia="Times New Roman" w:hAnsi="Arial" w:cs="Arial"/>
          <w:color w:val="000000" w:themeColor="text1"/>
          <w:sz w:val="22"/>
          <w:lang w:eastAsia="es-CO"/>
        </w:rPr>
      </w:pPr>
    </w:p>
    <w:sectPr w:rsidR="007B0854" w:rsidRPr="00C565AC" w:rsidSect="00BA263D">
      <w:headerReference w:type="default" r:id="rId12"/>
      <w:footerReference w:type="default" r:id="rId13"/>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72CD9" w14:textId="77777777" w:rsidR="00150316" w:rsidRDefault="00150316">
      <w:r>
        <w:separator/>
      </w:r>
    </w:p>
  </w:endnote>
  <w:endnote w:type="continuationSeparator" w:id="0">
    <w:p w14:paraId="6497E787" w14:textId="77777777" w:rsidR="00150316" w:rsidRDefault="0015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984F5" w14:textId="77777777" w:rsidR="00C431BA" w:rsidRDefault="00C431BA" w:rsidP="00CF4B11">
    <w:pPr>
      <w:pStyle w:val="Sinespaciado"/>
      <w:jc w:val="right"/>
      <w:rPr>
        <w:rFonts w:ascii="Arial" w:hAnsi="Arial" w:cs="Arial"/>
        <w:sz w:val="18"/>
        <w:szCs w:val="18"/>
      </w:rPr>
    </w:pPr>
  </w:p>
  <w:p w14:paraId="3A7E92EE" w14:textId="40669A32" w:rsidR="00C431BA" w:rsidRPr="008217B7" w:rsidRDefault="00C431BA"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5255E">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5255E">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4D78BD4" w14:textId="77777777" w:rsidR="00C431BA" w:rsidRDefault="00C431BA" w:rsidP="00CF4B11">
    <w:pPr>
      <w:pStyle w:val="Piedepgina"/>
      <w:jc w:val="center"/>
      <w:rPr>
        <w:lang w:val="es-ES"/>
      </w:rPr>
    </w:pPr>
    <w:r>
      <w:rPr>
        <w:noProof/>
        <w:lang w:val="en-US"/>
      </w:rPr>
      <w:drawing>
        <wp:inline distT="0" distB="0" distL="0" distR="0" wp14:anchorId="6E2FD469" wp14:editId="3BF4B36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C1C15E9" w14:textId="77777777" w:rsidR="00C431BA" w:rsidRDefault="00C431BA" w:rsidP="00CF4B11">
    <w:pPr>
      <w:pStyle w:val="Piedepgina"/>
      <w:jc w:val="center"/>
      <w:rPr>
        <w:lang w:val="es-ES"/>
      </w:rPr>
    </w:pPr>
  </w:p>
  <w:p w14:paraId="5C8179F0" w14:textId="77777777" w:rsidR="00C431BA" w:rsidRPr="007B0854" w:rsidRDefault="00C431BA" w:rsidP="00CF4B1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CA208" w14:textId="77777777" w:rsidR="00150316" w:rsidRDefault="00150316">
      <w:r>
        <w:separator/>
      </w:r>
    </w:p>
  </w:footnote>
  <w:footnote w:type="continuationSeparator" w:id="0">
    <w:p w14:paraId="2832D7D1" w14:textId="77777777" w:rsidR="00150316" w:rsidRDefault="00150316">
      <w:r>
        <w:continuationSeparator/>
      </w:r>
    </w:p>
  </w:footnote>
  <w:footnote w:id="1">
    <w:p w14:paraId="5C6456E3" w14:textId="77777777" w:rsidR="00C431BA" w:rsidRPr="00C565AC" w:rsidRDefault="00C431BA" w:rsidP="002A71D5">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3 de la Ley 80 de 1993.</w:t>
      </w:r>
    </w:p>
    <w:p w14:paraId="10661DCE" w14:textId="77777777" w:rsidR="00C431BA" w:rsidRPr="00C565AC" w:rsidRDefault="00C431BA" w:rsidP="002A71D5">
      <w:pPr>
        <w:pStyle w:val="Textonotapie"/>
        <w:jc w:val="both"/>
        <w:rPr>
          <w:rFonts w:ascii="Arial" w:hAnsi="Arial" w:cs="Arial"/>
          <w:iCs/>
          <w:color w:val="000000" w:themeColor="text1"/>
          <w:sz w:val="19"/>
          <w:szCs w:val="19"/>
        </w:rPr>
      </w:pPr>
    </w:p>
  </w:footnote>
  <w:footnote w:id="2">
    <w:p w14:paraId="0C95B1CE"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17 de la Ley 1150 de 2007.</w:t>
      </w:r>
    </w:p>
    <w:p w14:paraId="65D2F63D"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p>
  </w:footnote>
  <w:footnote w:id="3">
    <w:p w14:paraId="693D6A29"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21 de la Ley 1150 de 2007.</w:t>
      </w:r>
    </w:p>
    <w:p w14:paraId="741E853A" w14:textId="77777777" w:rsidR="00C431BA" w:rsidRPr="00C565AC" w:rsidRDefault="00C431BA" w:rsidP="00056579">
      <w:pPr>
        <w:pStyle w:val="Textonotapie"/>
        <w:jc w:val="both"/>
        <w:rPr>
          <w:rFonts w:ascii="Arial" w:hAnsi="Arial" w:cs="Arial"/>
          <w:color w:val="000000" w:themeColor="text1"/>
          <w:sz w:val="19"/>
          <w:szCs w:val="19"/>
        </w:rPr>
      </w:pPr>
    </w:p>
  </w:footnote>
  <w:footnote w:id="4">
    <w:p w14:paraId="51E9F635"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Artículos 83 a 86 de la Ley 1474 de 2011.</w:t>
      </w:r>
    </w:p>
    <w:p w14:paraId="17973E13" w14:textId="77777777" w:rsidR="00C431BA" w:rsidRPr="00C565AC" w:rsidRDefault="00C431BA" w:rsidP="00056579">
      <w:pPr>
        <w:pStyle w:val="Textonotapie"/>
        <w:jc w:val="both"/>
        <w:rPr>
          <w:rFonts w:ascii="Arial" w:hAnsi="Arial" w:cs="Arial"/>
          <w:color w:val="000000" w:themeColor="text1"/>
          <w:sz w:val="19"/>
          <w:szCs w:val="19"/>
        </w:rPr>
      </w:pPr>
    </w:p>
  </w:footnote>
  <w:footnote w:id="5">
    <w:p w14:paraId="20352B2E"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 xml:space="preserve">Consejo de Estado. Sección 3ª. Sentencia del 27 de noviembre de 2017. M.P. Jaime Orlando Santofimio. </w:t>
      </w:r>
      <w:proofErr w:type="spellStart"/>
      <w:r w:rsidRPr="00C565AC">
        <w:rPr>
          <w:rFonts w:ascii="Arial" w:hAnsi="Arial" w:cs="Arial"/>
          <w:iCs/>
          <w:color w:val="000000" w:themeColor="text1"/>
          <w:sz w:val="19"/>
          <w:szCs w:val="19"/>
        </w:rPr>
        <w:t>Exp</w:t>
      </w:r>
      <w:proofErr w:type="spellEnd"/>
      <w:r w:rsidRPr="00C565AC">
        <w:rPr>
          <w:rFonts w:ascii="Arial" w:hAnsi="Arial" w:cs="Arial"/>
          <w:iCs/>
          <w:color w:val="000000" w:themeColor="text1"/>
          <w:sz w:val="19"/>
          <w:szCs w:val="19"/>
        </w:rPr>
        <w:t>. 51.802.</w:t>
      </w:r>
    </w:p>
    <w:p w14:paraId="32C65A1B" w14:textId="77777777" w:rsidR="00C431BA" w:rsidRPr="00C565AC" w:rsidRDefault="00C431BA" w:rsidP="00056579">
      <w:pPr>
        <w:pStyle w:val="Textonotapie"/>
        <w:jc w:val="both"/>
        <w:rPr>
          <w:rFonts w:ascii="Arial" w:hAnsi="Arial" w:cs="Arial"/>
          <w:color w:val="000000" w:themeColor="text1"/>
          <w:sz w:val="19"/>
          <w:szCs w:val="19"/>
          <w:lang w:val="es-CO"/>
        </w:rPr>
      </w:pPr>
    </w:p>
  </w:footnote>
  <w:footnote w:id="6">
    <w:p w14:paraId="5A7080E2"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BELTRÁN SUÁREZ, Gonzalo. Estudios de derecho contractual público. 1ª Ed. Legis, 2014. Bogotá. p. 256.</w:t>
      </w:r>
    </w:p>
    <w:p w14:paraId="290D43DB" w14:textId="77777777" w:rsidR="00C431BA" w:rsidRPr="00C565AC" w:rsidRDefault="00C431BA" w:rsidP="00056579">
      <w:pPr>
        <w:pStyle w:val="Textonotapie"/>
        <w:jc w:val="both"/>
        <w:rPr>
          <w:rFonts w:ascii="Arial" w:hAnsi="Arial" w:cs="Arial"/>
          <w:color w:val="000000" w:themeColor="text1"/>
          <w:sz w:val="19"/>
          <w:szCs w:val="19"/>
        </w:rPr>
      </w:pPr>
    </w:p>
  </w:footnote>
  <w:footnote w:id="7">
    <w:p w14:paraId="27C36759" w14:textId="77777777" w:rsidR="00C431BA" w:rsidRPr="00C565AC" w:rsidRDefault="00C431BA" w:rsidP="0022748B">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Radicado # 4201913000008240 del 20 de diciembre de 2019.</w:t>
      </w:r>
    </w:p>
    <w:p w14:paraId="0E608884" w14:textId="77777777" w:rsidR="00C431BA" w:rsidRPr="00C565AC" w:rsidRDefault="00C431BA" w:rsidP="0022748B">
      <w:pPr>
        <w:pStyle w:val="Textonotapie"/>
        <w:ind w:firstLine="708"/>
        <w:jc w:val="both"/>
        <w:rPr>
          <w:rFonts w:ascii="Arial" w:hAnsi="Arial" w:cs="Arial"/>
          <w:color w:val="000000" w:themeColor="text1"/>
          <w:sz w:val="19"/>
          <w:szCs w:val="19"/>
          <w:lang w:val="es-ES"/>
        </w:rPr>
      </w:pPr>
    </w:p>
  </w:footnote>
  <w:footnote w:id="8">
    <w:p w14:paraId="2861F8DC" w14:textId="77777777" w:rsidR="00C431BA" w:rsidRPr="00C565AC" w:rsidRDefault="00C431BA" w:rsidP="0022748B">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5194DFA5" w14:textId="77777777" w:rsidR="00C431BA" w:rsidRPr="00C565AC" w:rsidRDefault="00C431BA" w:rsidP="0022748B">
      <w:pPr>
        <w:pStyle w:val="Textonotapie"/>
        <w:jc w:val="both"/>
        <w:rPr>
          <w:rFonts w:ascii="Arial" w:hAnsi="Arial" w:cs="Arial"/>
          <w:iCs/>
          <w:color w:val="000000" w:themeColor="text1"/>
          <w:sz w:val="19"/>
          <w:szCs w:val="19"/>
        </w:rPr>
      </w:pPr>
    </w:p>
  </w:footnote>
  <w:footnote w:id="9">
    <w:p w14:paraId="1A374F46" w14:textId="492A01A7" w:rsidR="00C431BA" w:rsidRPr="00C565AC" w:rsidRDefault="00C431BA" w:rsidP="00105C10">
      <w:pPr>
        <w:pStyle w:val="Textonotapie"/>
        <w:ind w:firstLine="708"/>
        <w:rPr>
          <w:rFonts w:ascii="Arial" w:hAnsi="Arial" w:cs="Arial"/>
          <w:color w:val="000000" w:themeColor="text1"/>
          <w:sz w:val="19"/>
          <w:szCs w:val="19"/>
          <w:lang w:val="es-CO"/>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«Son también contratos de consultoría los que tienen por objeto la </w:t>
      </w:r>
      <w:proofErr w:type="gramStart"/>
      <w:r w:rsidRPr="00C565AC">
        <w:rPr>
          <w:rFonts w:ascii="Arial" w:hAnsi="Arial" w:cs="Arial"/>
          <w:color w:val="000000" w:themeColor="text1"/>
          <w:sz w:val="19"/>
          <w:szCs w:val="19"/>
        </w:rPr>
        <w:t>interventoría[</w:t>
      </w:r>
      <w:proofErr w:type="gramEnd"/>
      <w:r w:rsidRPr="00C565AC">
        <w:rPr>
          <w:rFonts w:ascii="Arial" w:hAnsi="Arial" w:cs="Arial"/>
          <w:color w:val="000000" w:themeColor="text1"/>
          <w:sz w:val="19"/>
          <w:szCs w:val="19"/>
        </w:rPr>
        <w:t>…]»</w:t>
      </w:r>
    </w:p>
  </w:footnote>
  <w:footnote w:id="10">
    <w:p w14:paraId="7CF0F5A8" w14:textId="77777777" w:rsidR="00C431BA" w:rsidRPr="00C565AC" w:rsidRDefault="00C431BA" w:rsidP="00056579">
      <w:pPr>
        <w:pStyle w:val="Textonotapie"/>
        <w:ind w:firstLine="708"/>
        <w:jc w:val="both"/>
        <w:rPr>
          <w:rStyle w:val="Hipervnculo"/>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 xml:space="preserve">Disponible en: </w:t>
      </w:r>
      <w:hyperlink r:id="rId1" w:history="1">
        <w:r w:rsidRPr="00C565AC">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C565AC">
        <w:rPr>
          <w:rStyle w:val="Hipervnculo"/>
          <w:rFonts w:ascii="Arial" w:hAnsi="Arial" w:cs="Arial"/>
          <w:iCs/>
          <w:color w:val="000000" w:themeColor="text1"/>
          <w:sz w:val="19"/>
          <w:szCs w:val="19"/>
        </w:rPr>
        <w:t>.</w:t>
      </w:r>
    </w:p>
    <w:p w14:paraId="430D2AB6" w14:textId="77777777" w:rsidR="00C431BA" w:rsidRPr="00C565AC" w:rsidRDefault="00C431BA" w:rsidP="00056579">
      <w:pPr>
        <w:pStyle w:val="Textonotapie"/>
        <w:ind w:firstLine="708"/>
        <w:jc w:val="both"/>
        <w:rPr>
          <w:rFonts w:ascii="Arial" w:hAnsi="Arial" w:cs="Arial"/>
          <w:iCs/>
          <w:color w:val="000000" w:themeColor="text1"/>
          <w:sz w:val="19"/>
          <w:szCs w:val="19"/>
        </w:rPr>
      </w:pPr>
    </w:p>
  </w:footnote>
  <w:footnote w:id="11">
    <w:p w14:paraId="6B2C6B8B"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Departamento Administrativo de la Función Pública. Concepto del 6 de mayo de 2019. Rad. 140.881.</w:t>
      </w:r>
    </w:p>
    <w:p w14:paraId="2226B520" w14:textId="77777777" w:rsidR="00C431BA" w:rsidRPr="00C565AC" w:rsidRDefault="00C431BA" w:rsidP="00056579">
      <w:pPr>
        <w:pStyle w:val="Textonotapie"/>
        <w:jc w:val="both"/>
        <w:rPr>
          <w:rFonts w:ascii="Arial" w:hAnsi="Arial" w:cs="Arial"/>
          <w:color w:val="000000" w:themeColor="text1"/>
          <w:sz w:val="19"/>
          <w:szCs w:val="19"/>
        </w:rPr>
      </w:pPr>
    </w:p>
  </w:footnote>
  <w:footnote w:id="12">
    <w:p w14:paraId="41FF4964"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En las Gacetas Nos. 607 y 784 de 2010, en las páginas 12 y 24, respectivamente, se da cuenta de esto.</w:t>
      </w:r>
    </w:p>
    <w:p w14:paraId="79AF6714"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p>
  </w:footnote>
  <w:footnote w:id="13">
    <w:p w14:paraId="59125DBB"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las Gacetas Nos. 1002 y 1117 de 2010, en las páginas 44 y 13, respectivamente.</w:t>
      </w:r>
    </w:p>
    <w:p w14:paraId="30A2A554"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p>
  </w:footnote>
  <w:footnote w:id="14">
    <w:p w14:paraId="6AAD4B8C"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 Gaceta No. 019 de 2011, en la página 17.</w:t>
      </w:r>
    </w:p>
    <w:p w14:paraId="1538375E"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p>
  </w:footnote>
  <w:footnote w:id="15">
    <w:p w14:paraId="28B0CE24"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 Gaceta No. 128 de 2011, en la página 20.</w:t>
      </w:r>
    </w:p>
    <w:p w14:paraId="21E10F60"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p>
  </w:footnote>
  <w:footnote w:id="16">
    <w:p w14:paraId="5217969D"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 Gaceta No. 258 de 2011, en la página 16.</w:t>
      </w:r>
    </w:p>
    <w:p w14:paraId="6DF9DC79" w14:textId="77777777" w:rsidR="00C431BA" w:rsidRPr="00C565AC" w:rsidRDefault="00C431BA" w:rsidP="00056579">
      <w:pPr>
        <w:pStyle w:val="Textonotapie"/>
        <w:ind w:firstLine="708"/>
        <w:rPr>
          <w:rFonts w:ascii="Arial" w:hAnsi="Arial" w:cs="Arial"/>
          <w:color w:val="000000" w:themeColor="text1"/>
          <w:sz w:val="19"/>
          <w:szCs w:val="19"/>
          <w:lang w:val="es-ES"/>
        </w:rPr>
      </w:pPr>
    </w:p>
  </w:footnote>
  <w:footnote w:id="17">
    <w:p w14:paraId="258C0D30" w14:textId="77777777" w:rsidR="00C431BA" w:rsidRPr="00C565AC" w:rsidRDefault="00C431BA" w:rsidP="00056579">
      <w:pPr>
        <w:pStyle w:val="Textonotapie"/>
        <w:ind w:firstLine="708"/>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las Gacetas Nos. 1002 y 1117 de 2010.</w:t>
      </w:r>
    </w:p>
    <w:p w14:paraId="08E2AE67" w14:textId="77777777" w:rsidR="00C431BA" w:rsidRPr="00C565AC" w:rsidRDefault="00C431BA" w:rsidP="00056579">
      <w:pPr>
        <w:pStyle w:val="Textonotapie"/>
        <w:ind w:firstLine="708"/>
        <w:rPr>
          <w:rFonts w:ascii="Arial" w:hAnsi="Arial" w:cs="Arial"/>
          <w:color w:val="000000" w:themeColor="text1"/>
          <w:sz w:val="19"/>
          <w:szCs w:val="19"/>
          <w:lang w:val="es-ES"/>
        </w:rPr>
      </w:pPr>
    </w:p>
  </w:footnote>
  <w:footnote w:id="18">
    <w:p w14:paraId="7B494F3A"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Consejo de Estado, Sección Tercera, Subsección A. Radicado No. 27426. C.P. Ramiro Pazos Guerrero.</w:t>
      </w:r>
    </w:p>
    <w:p w14:paraId="46714B8C"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19">
    <w:p w14:paraId="036C0DDC" w14:textId="77777777" w:rsidR="00C431BA" w:rsidRPr="00C565AC" w:rsidRDefault="00C431BA" w:rsidP="00056579">
      <w:pPr>
        <w:pStyle w:val="Textonotapie"/>
        <w:ind w:firstLine="708"/>
        <w:jc w:val="both"/>
        <w:rPr>
          <w:rFonts w:ascii="Arial" w:hAnsi="Arial" w:cs="Arial"/>
          <w:color w:val="000000" w:themeColor="text1"/>
          <w:sz w:val="19"/>
          <w:szCs w:val="19"/>
          <w:lang w:val="es-ES"/>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C565AC">
        <w:rPr>
          <w:rFonts w:ascii="Arial" w:hAnsi="Arial" w:cs="Arial"/>
          <w:color w:val="000000" w:themeColor="text1"/>
          <w:sz w:val="19"/>
          <w:szCs w:val="19"/>
        </w:rPr>
        <w:t>que</w:t>
      </w:r>
      <w:proofErr w:type="gramEnd"/>
      <w:r w:rsidRPr="00C565AC">
        <w:rPr>
          <w:rFonts w:ascii="Arial" w:hAnsi="Arial" w:cs="Arial"/>
          <w:color w:val="000000" w:themeColor="text1"/>
          <w:sz w:val="19"/>
          <w:szCs w:val="19"/>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C565AC">
        <w:rPr>
          <w:rFonts w:ascii="Arial" w:hAnsi="Arial" w:cs="Arial"/>
          <w:color w:val="000000" w:themeColor="text1"/>
          <w:sz w:val="19"/>
          <w:szCs w:val="19"/>
        </w:rPr>
        <w:t>del mismo</w:t>
      </w:r>
      <w:proofErr w:type="gramEnd"/>
      <w:r w:rsidRPr="00C565AC">
        <w:rPr>
          <w:rFonts w:ascii="Arial" w:hAnsi="Arial" w:cs="Arial"/>
          <w:color w:val="000000" w:themeColor="text1"/>
          <w:sz w:val="19"/>
          <w:szCs w:val="19"/>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w:t>
      </w:r>
      <w:proofErr w:type="gramStart"/>
      <w:r w:rsidRPr="00C565AC">
        <w:rPr>
          <w:rFonts w:ascii="Arial" w:hAnsi="Arial" w:cs="Arial"/>
          <w:color w:val="000000" w:themeColor="text1"/>
          <w:sz w:val="19"/>
          <w:szCs w:val="19"/>
        </w:rPr>
        <w:t>cual</w:t>
      </w:r>
      <w:proofErr w:type="gramEnd"/>
      <w:r w:rsidRPr="00C565AC">
        <w:rPr>
          <w:rFonts w:ascii="Arial" w:hAnsi="Arial" w:cs="Arial"/>
          <w:color w:val="000000" w:themeColor="text1"/>
          <w:sz w:val="19"/>
          <w:szCs w:val="19"/>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C431BA" w:rsidRDefault="00C431BA">
    <w:pPr>
      <w:pStyle w:val="Encabezado"/>
    </w:pPr>
    <w:r>
      <w:rPr>
        <w:noProof/>
        <w:lang w:val="en-US"/>
      </w:rPr>
      <w:drawing>
        <wp:anchor distT="0" distB="0" distL="114300" distR="114300" simplePos="0" relativeHeight="251659264" behindDoc="1" locked="0" layoutInCell="1" allowOverlap="1" wp14:anchorId="1A706351" wp14:editId="4E6B85D2">
          <wp:simplePos x="0" y="0"/>
          <wp:positionH relativeFrom="margin">
            <wp:align>right</wp:align>
          </wp:positionH>
          <wp:positionV relativeFrom="paragraph">
            <wp:posOffset>510706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0E7E5B7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6A8"/>
    <w:rsid w:val="0001188A"/>
    <w:rsid w:val="00013FBB"/>
    <w:rsid w:val="000417AD"/>
    <w:rsid w:val="00043999"/>
    <w:rsid w:val="00050422"/>
    <w:rsid w:val="00053596"/>
    <w:rsid w:val="00056579"/>
    <w:rsid w:val="00061464"/>
    <w:rsid w:val="000661EF"/>
    <w:rsid w:val="000675F6"/>
    <w:rsid w:val="000842E5"/>
    <w:rsid w:val="000942EB"/>
    <w:rsid w:val="000A1D2D"/>
    <w:rsid w:val="000A3102"/>
    <w:rsid w:val="000A4EB2"/>
    <w:rsid w:val="000B103F"/>
    <w:rsid w:val="000C29B8"/>
    <w:rsid w:val="000E3645"/>
    <w:rsid w:val="000E3679"/>
    <w:rsid w:val="000F14E8"/>
    <w:rsid w:val="000F20A8"/>
    <w:rsid w:val="000F5C20"/>
    <w:rsid w:val="00103915"/>
    <w:rsid w:val="00105C10"/>
    <w:rsid w:val="00121C71"/>
    <w:rsid w:val="00122B23"/>
    <w:rsid w:val="00125A9C"/>
    <w:rsid w:val="00126FA4"/>
    <w:rsid w:val="00137215"/>
    <w:rsid w:val="00137FFA"/>
    <w:rsid w:val="001428E9"/>
    <w:rsid w:val="00146488"/>
    <w:rsid w:val="00150316"/>
    <w:rsid w:val="00157012"/>
    <w:rsid w:val="001659B6"/>
    <w:rsid w:val="00165FA9"/>
    <w:rsid w:val="00177C61"/>
    <w:rsid w:val="001913E3"/>
    <w:rsid w:val="00192A10"/>
    <w:rsid w:val="001A4E6A"/>
    <w:rsid w:val="001B09D6"/>
    <w:rsid w:val="001B72FE"/>
    <w:rsid w:val="001C167B"/>
    <w:rsid w:val="001C2A09"/>
    <w:rsid w:val="001D558D"/>
    <w:rsid w:val="00222BEA"/>
    <w:rsid w:val="00224353"/>
    <w:rsid w:val="00227285"/>
    <w:rsid w:val="0022748B"/>
    <w:rsid w:val="002327D7"/>
    <w:rsid w:val="00234B84"/>
    <w:rsid w:val="00242089"/>
    <w:rsid w:val="0025255E"/>
    <w:rsid w:val="00265160"/>
    <w:rsid w:val="00267E5C"/>
    <w:rsid w:val="002A71D5"/>
    <w:rsid w:val="002B657B"/>
    <w:rsid w:val="002C54BC"/>
    <w:rsid w:val="002D7379"/>
    <w:rsid w:val="002E1917"/>
    <w:rsid w:val="002E38EA"/>
    <w:rsid w:val="002E779F"/>
    <w:rsid w:val="002E7EB4"/>
    <w:rsid w:val="003033BA"/>
    <w:rsid w:val="00304E86"/>
    <w:rsid w:val="00315E58"/>
    <w:rsid w:val="00322937"/>
    <w:rsid w:val="00326997"/>
    <w:rsid w:val="00331A69"/>
    <w:rsid w:val="00344907"/>
    <w:rsid w:val="0034680A"/>
    <w:rsid w:val="0035013E"/>
    <w:rsid w:val="003655FF"/>
    <w:rsid w:val="00371D9E"/>
    <w:rsid w:val="00386456"/>
    <w:rsid w:val="003A462A"/>
    <w:rsid w:val="003A581E"/>
    <w:rsid w:val="003B1CB8"/>
    <w:rsid w:val="003D36A2"/>
    <w:rsid w:val="003D3F6B"/>
    <w:rsid w:val="003D5E59"/>
    <w:rsid w:val="003D6158"/>
    <w:rsid w:val="003D7868"/>
    <w:rsid w:val="003E33F6"/>
    <w:rsid w:val="003F30AD"/>
    <w:rsid w:val="003F4939"/>
    <w:rsid w:val="003F78BB"/>
    <w:rsid w:val="00400B75"/>
    <w:rsid w:val="0040457C"/>
    <w:rsid w:val="00413F28"/>
    <w:rsid w:val="00414E21"/>
    <w:rsid w:val="00424803"/>
    <w:rsid w:val="00427ED8"/>
    <w:rsid w:val="004422D6"/>
    <w:rsid w:val="0044301C"/>
    <w:rsid w:val="00451B80"/>
    <w:rsid w:val="00482D27"/>
    <w:rsid w:val="00485193"/>
    <w:rsid w:val="0049364B"/>
    <w:rsid w:val="004A34D2"/>
    <w:rsid w:val="004C0A2C"/>
    <w:rsid w:val="004C119B"/>
    <w:rsid w:val="004D5CBF"/>
    <w:rsid w:val="004F3119"/>
    <w:rsid w:val="0051074C"/>
    <w:rsid w:val="00513AF2"/>
    <w:rsid w:val="0053054B"/>
    <w:rsid w:val="00532178"/>
    <w:rsid w:val="005331CF"/>
    <w:rsid w:val="0054384C"/>
    <w:rsid w:val="0054413A"/>
    <w:rsid w:val="005556ED"/>
    <w:rsid w:val="005564CA"/>
    <w:rsid w:val="00573D2A"/>
    <w:rsid w:val="005778C7"/>
    <w:rsid w:val="00585E81"/>
    <w:rsid w:val="005A6BBB"/>
    <w:rsid w:val="005D5DB2"/>
    <w:rsid w:val="005F5ABD"/>
    <w:rsid w:val="006064EC"/>
    <w:rsid w:val="00622D34"/>
    <w:rsid w:val="00625A87"/>
    <w:rsid w:val="006328C4"/>
    <w:rsid w:val="006331D5"/>
    <w:rsid w:val="00634FA9"/>
    <w:rsid w:val="00647CE7"/>
    <w:rsid w:val="006509B1"/>
    <w:rsid w:val="00654811"/>
    <w:rsid w:val="00655371"/>
    <w:rsid w:val="00672E46"/>
    <w:rsid w:val="006757DC"/>
    <w:rsid w:val="00697665"/>
    <w:rsid w:val="006A7FD0"/>
    <w:rsid w:val="006C4524"/>
    <w:rsid w:val="006D6823"/>
    <w:rsid w:val="006D7687"/>
    <w:rsid w:val="006E0572"/>
    <w:rsid w:val="006E4256"/>
    <w:rsid w:val="006F667A"/>
    <w:rsid w:val="00703450"/>
    <w:rsid w:val="00705631"/>
    <w:rsid w:val="0071362C"/>
    <w:rsid w:val="00714E1B"/>
    <w:rsid w:val="00721851"/>
    <w:rsid w:val="00742DD2"/>
    <w:rsid w:val="007438EF"/>
    <w:rsid w:val="0075647A"/>
    <w:rsid w:val="007634AD"/>
    <w:rsid w:val="0076716C"/>
    <w:rsid w:val="0078122E"/>
    <w:rsid w:val="00787F93"/>
    <w:rsid w:val="007B0854"/>
    <w:rsid w:val="007B0B43"/>
    <w:rsid w:val="007B18C0"/>
    <w:rsid w:val="007D7AD2"/>
    <w:rsid w:val="007E704D"/>
    <w:rsid w:val="007F216D"/>
    <w:rsid w:val="007F72CB"/>
    <w:rsid w:val="008063DC"/>
    <w:rsid w:val="00812707"/>
    <w:rsid w:val="008144C9"/>
    <w:rsid w:val="00822643"/>
    <w:rsid w:val="0083119B"/>
    <w:rsid w:val="00836EAB"/>
    <w:rsid w:val="00846856"/>
    <w:rsid w:val="0085092D"/>
    <w:rsid w:val="008524B7"/>
    <w:rsid w:val="008563B0"/>
    <w:rsid w:val="00856D61"/>
    <w:rsid w:val="0087048F"/>
    <w:rsid w:val="00877591"/>
    <w:rsid w:val="00893613"/>
    <w:rsid w:val="0089370A"/>
    <w:rsid w:val="0089774F"/>
    <w:rsid w:val="008C4554"/>
    <w:rsid w:val="008D526E"/>
    <w:rsid w:val="008E1C15"/>
    <w:rsid w:val="008E334D"/>
    <w:rsid w:val="008E471A"/>
    <w:rsid w:val="009047C5"/>
    <w:rsid w:val="00907CDD"/>
    <w:rsid w:val="00912287"/>
    <w:rsid w:val="00915817"/>
    <w:rsid w:val="00936F0A"/>
    <w:rsid w:val="0095385A"/>
    <w:rsid w:val="0095613A"/>
    <w:rsid w:val="00962798"/>
    <w:rsid w:val="00967435"/>
    <w:rsid w:val="00975F43"/>
    <w:rsid w:val="00984EA3"/>
    <w:rsid w:val="00984EBB"/>
    <w:rsid w:val="0098631A"/>
    <w:rsid w:val="00991855"/>
    <w:rsid w:val="009935A1"/>
    <w:rsid w:val="00996F07"/>
    <w:rsid w:val="009A4488"/>
    <w:rsid w:val="009A6A7A"/>
    <w:rsid w:val="009C2CA8"/>
    <w:rsid w:val="009D2478"/>
    <w:rsid w:val="009E0C6F"/>
    <w:rsid w:val="009F0ACC"/>
    <w:rsid w:val="009F2A2F"/>
    <w:rsid w:val="00A01435"/>
    <w:rsid w:val="00A24560"/>
    <w:rsid w:val="00A34538"/>
    <w:rsid w:val="00A46BC3"/>
    <w:rsid w:val="00A56AC1"/>
    <w:rsid w:val="00A600BB"/>
    <w:rsid w:val="00A61C3B"/>
    <w:rsid w:val="00A6400E"/>
    <w:rsid w:val="00A666C9"/>
    <w:rsid w:val="00A734DB"/>
    <w:rsid w:val="00A90F9A"/>
    <w:rsid w:val="00A912EA"/>
    <w:rsid w:val="00A91D8B"/>
    <w:rsid w:val="00AA1526"/>
    <w:rsid w:val="00AA442B"/>
    <w:rsid w:val="00AA69AF"/>
    <w:rsid w:val="00AB337E"/>
    <w:rsid w:val="00AC22DF"/>
    <w:rsid w:val="00AD169E"/>
    <w:rsid w:val="00AD4ED1"/>
    <w:rsid w:val="00AE2DE1"/>
    <w:rsid w:val="00AE3C2D"/>
    <w:rsid w:val="00AF0B66"/>
    <w:rsid w:val="00AF79EE"/>
    <w:rsid w:val="00B031E8"/>
    <w:rsid w:val="00B22E22"/>
    <w:rsid w:val="00B23214"/>
    <w:rsid w:val="00B309C5"/>
    <w:rsid w:val="00B310D2"/>
    <w:rsid w:val="00B34A7D"/>
    <w:rsid w:val="00B40BE9"/>
    <w:rsid w:val="00B41AFE"/>
    <w:rsid w:val="00B420BB"/>
    <w:rsid w:val="00B46CEB"/>
    <w:rsid w:val="00B525CB"/>
    <w:rsid w:val="00B570FD"/>
    <w:rsid w:val="00B63CB2"/>
    <w:rsid w:val="00B723C4"/>
    <w:rsid w:val="00B8079C"/>
    <w:rsid w:val="00B81D26"/>
    <w:rsid w:val="00BA263D"/>
    <w:rsid w:val="00BA70CC"/>
    <w:rsid w:val="00BC5335"/>
    <w:rsid w:val="00BD78FE"/>
    <w:rsid w:val="00BE49B5"/>
    <w:rsid w:val="00C07EC3"/>
    <w:rsid w:val="00C1685C"/>
    <w:rsid w:val="00C32A4F"/>
    <w:rsid w:val="00C35251"/>
    <w:rsid w:val="00C36685"/>
    <w:rsid w:val="00C431BA"/>
    <w:rsid w:val="00C45229"/>
    <w:rsid w:val="00C46D73"/>
    <w:rsid w:val="00C539DC"/>
    <w:rsid w:val="00C565AC"/>
    <w:rsid w:val="00C64F99"/>
    <w:rsid w:val="00C83BBD"/>
    <w:rsid w:val="00C95456"/>
    <w:rsid w:val="00C97480"/>
    <w:rsid w:val="00CA4F8E"/>
    <w:rsid w:val="00CC00CD"/>
    <w:rsid w:val="00CF3D72"/>
    <w:rsid w:val="00CF4B11"/>
    <w:rsid w:val="00CF5BD1"/>
    <w:rsid w:val="00CF5D6A"/>
    <w:rsid w:val="00D06384"/>
    <w:rsid w:val="00D13BB0"/>
    <w:rsid w:val="00D14EEC"/>
    <w:rsid w:val="00D16E39"/>
    <w:rsid w:val="00D237F3"/>
    <w:rsid w:val="00D35F82"/>
    <w:rsid w:val="00D53332"/>
    <w:rsid w:val="00D535FD"/>
    <w:rsid w:val="00D62035"/>
    <w:rsid w:val="00D72E9D"/>
    <w:rsid w:val="00D81422"/>
    <w:rsid w:val="00D82CE5"/>
    <w:rsid w:val="00D862D6"/>
    <w:rsid w:val="00D964D4"/>
    <w:rsid w:val="00D976D1"/>
    <w:rsid w:val="00DA5AB1"/>
    <w:rsid w:val="00DA5F58"/>
    <w:rsid w:val="00DB3264"/>
    <w:rsid w:val="00DB6213"/>
    <w:rsid w:val="00DC62E5"/>
    <w:rsid w:val="00DD735D"/>
    <w:rsid w:val="00DE3119"/>
    <w:rsid w:val="00DF236B"/>
    <w:rsid w:val="00DF658A"/>
    <w:rsid w:val="00E03FAB"/>
    <w:rsid w:val="00E07037"/>
    <w:rsid w:val="00E13AB8"/>
    <w:rsid w:val="00E33B62"/>
    <w:rsid w:val="00E34798"/>
    <w:rsid w:val="00E42A8F"/>
    <w:rsid w:val="00E46364"/>
    <w:rsid w:val="00E471EF"/>
    <w:rsid w:val="00E6021F"/>
    <w:rsid w:val="00E61377"/>
    <w:rsid w:val="00E6633F"/>
    <w:rsid w:val="00E7313C"/>
    <w:rsid w:val="00EA28A5"/>
    <w:rsid w:val="00EA4145"/>
    <w:rsid w:val="00EA5DFB"/>
    <w:rsid w:val="00EB14F1"/>
    <w:rsid w:val="00ED019C"/>
    <w:rsid w:val="00ED63E0"/>
    <w:rsid w:val="00ED6853"/>
    <w:rsid w:val="00F023C8"/>
    <w:rsid w:val="00F03A8E"/>
    <w:rsid w:val="00F2047C"/>
    <w:rsid w:val="00F21CF1"/>
    <w:rsid w:val="00F7474B"/>
    <w:rsid w:val="00F8229E"/>
    <w:rsid w:val="00F82F1F"/>
    <w:rsid w:val="00F84899"/>
    <w:rsid w:val="00F859F0"/>
    <w:rsid w:val="00FA775D"/>
    <w:rsid w:val="00FB45C6"/>
    <w:rsid w:val="00FD6E82"/>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C565A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 w:id="18804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7730C-8CAA-4BF8-BCCC-C28FAFC33DC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C102EAA-F7EF-4879-81D5-F94AB1CA2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527034D-C576-4932-A986-6ECD3D0ED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2135</TotalTime>
  <Pages>13</Pages>
  <Words>4957</Words>
  <Characters>27266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171</cp:revision>
  <dcterms:created xsi:type="dcterms:W3CDTF">2020-01-23T14:52:00Z</dcterms:created>
  <dcterms:modified xsi:type="dcterms:W3CDTF">2020-08-03T21:50:00Z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