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FF1611" w:rsidRDefault="009F59C2" w:rsidP="0034177C">
      <w:pPr>
        <w:jc w:val="right"/>
        <w:rPr>
          <w:rFonts w:ascii="Arial" w:hAnsi="Arial" w:cs="Arial"/>
          <w:b/>
          <w:sz w:val="16"/>
          <w:szCs w:val="16"/>
          <w:lang w:eastAsia="es-ES"/>
        </w:rPr>
      </w:pPr>
      <w:bookmarkStart w:id="0" w:name="_Hlk28946138"/>
      <w:bookmarkStart w:id="1" w:name="_Hlk29548183"/>
      <w:r w:rsidRPr="00FF1611">
        <w:rPr>
          <w:rFonts w:ascii="Arial" w:hAnsi="Arial" w:cs="Arial"/>
          <w:b/>
          <w:sz w:val="16"/>
          <w:szCs w:val="16"/>
          <w:lang w:eastAsia="es-ES"/>
        </w:rPr>
        <w:tab/>
      </w:r>
      <w:r w:rsidR="0034177C" w:rsidRPr="00FF1611">
        <w:rPr>
          <w:rFonts w:ascii="Arial" w:hAnsi="Arial" w:cs="Arial"/>
          <w:b/>
          <w:sz w:val="16"/>
          <w:szCs w:val="16"/>
          <w:lang w:eastAsia="es-ES"/>
        </w:rPr>
        <w:t>CCE-DES-FM-17</w:t>
      </w:r>
    </w:p>
    <w:p w14:paraId="33FF83A2" w14:textId="77777777" w:rsidR="0034177C" w:rsidRPr="008717FA" w:rsidRDefault="0034177C" w:rsidP="007F6B46">
      <w:pPr>
        <w:spacing w:line="276" w:lineRule="auto"/>
        <w:jc w:val="both"/>
        <w:rPr>
          <w:rFonts w:ascii="Arial" w:eastAsia="Calibri" w:hAnsi="Arial" w:cs="Arial"/>
          <w:b/>
          <w:sz w:val="16"/>
          <w:szCs w:val="16"/>
        </w:rPr>
      </w:pPr>
    </w:p>
    <w:p w14:paraId="7BDDDE79" w14:textId="77777777" w:rsidR="00F63E18" w:rsidRPr="00A82A74" w:rsidRDefault="00F63E18" w:rsidP="00F63E18">
      <w:pPr>
        <w:jc w:val="both"/>
        <w:rPr>
          <w:rFonts w:ascii="Arial" w:eastAsia="Calibri" w:hAnsi="Arial" w:cs="Arial"/>
          <w:b/>
          <w:color w:val="000000" w:themeColor="text1"/>
          <w:sz w:val="22"/>
          <w:lang w:val="es-ES_tradnl"/>
        </w:rPr>
      </w:pPr>
      <w:bookmarkStart w:id="2" w:name="_Hlk35420410"/>
      <w:bookmarkEnd w:id="0"/>
      <w:bookmarkEnd w:id="1"/>
      <w:r w:rsidRPr="00A82A74">
        <w:rPr>
          <w:rFonts w:ascii="Arial" w:eastAsia="Calibri" w:hAnsi="Arial" w:cs="Arial"/>
          <w:b/>
          <w:color w:val="000000" w:themeColor="text1"/>
          <w:sz w:val="22"/>
          <w:lang w:val="es-ES_tradnl"/>
        </w:rPr>
        <w:t xml:space="preserve">URGENCIA MANIFIESTA </w:t>
      </w:r>
      <w:bookmarkStart w:id="3" w:name="_Hlk39676694"/>
      <w:r w:rsidRPr="006C15D5">
        <w:rPr>
          <w:rFonts w:ascii="Arial" w:eastAsia="Calibri" w:hAnsi="Arial" w:cs="Arial"/>
          <w:b/>
          <w:color w:val="000000" w:themeColor="text1"/>
          <w:sz w:val="22"/>
        </w:rPr>
        <w:t>–</w:t>
      </w:r>
      <w:bookmarkEnd w:id="3"/>
      <w:r w:rsidRPr="00A82A74">
        <w:rPr>
          <w:rFonts w:ascii="Arial" w:eastAsia="Calibri" w:hAnsi="Arial" w:cs="Arial"/>
          <w:b/>
          <w:color w:val="000000" w:themeColor="text1"/>
          <w:sz w:val="22"/>
          <w:lang w:val="es-ES_tradnl"/>
        </w:rPr>
        <w:t xml:space="preserve"> Definición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Causal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eastAsia="Calibri" w:hAnsi="Arial" w:cs="Arial"/>
          <w:b/>
          <w:color w:val="000000" w:themeColor="text1"/>
          <w:sz w:val="22"/>
          <w:lang w:val="es-ES_tradnl"/>
        </w:rPr>
        <w:t>C</w:t>
      </w:r>
      <w:r w:rsidRPr="00A82A74">
        <w:rPr>
          <w:rFonts w:ascii="Arial" w:eastAsia="Calibri" w:hAnsi="Arial" w:cs="Arial"/>
          <w:b/>
          <w:color w:val="000000" w:themeColor="text1"/>
          <w:sz w:val="22"/>
          <w:lang w:val="es-ES_tradnl"/>
        </w:rPr>
        <w:t>ontratación directa</w:t>
      </w:r>
    </w:p>
    <w:bookmarkEnd w:id="2"/>
    <w:p w14:paraId="09ACCCD0" w14:textId="77777777" w:rsidR="00F63E18" w:rsidRPr="00A82A74" w:rsidRDefault="00F63E18" w:rsidP="00F63E18">
      <w:pPr>
        <w:jc w:val="both"/>
        <w:rPr>
          <w:rFonts w:ascii="Arial" w:eastAsia="Calibri" w:hAnsi="Arial" w:cs="Arial"/>
          <w:color w:val="000000" w:themeColor="text1"/>
          <w:sz w:val="22"/>
          <w:lang w:val="es-ES_tradnl"/>
        </w:rPr>
      </w:pPr>
    </w:p>
    <w:p w14:paraId="4539ED8D" w14:textId="080F8E0B" w:rsidR="00F63E18" w:rsidRDefault="00F63E18" w:rsidP="00F63E18">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 bien la licitación pública es la modalidad de selección que constituye la regla general para las entidades regidas por el Estatuto General de Contratación de la Administración Pública, el numeral 4º del artículo 2 de la Ley 1150 de 2007 consagra algunas excepciones a la libre concurrencia, que atienden a la necesidad de salvaguardar principios como la eficiencia, la eficacia, la economía, la celeridad o la integridad de las personas. Una de tales excepciones es la causal de contratación directa prevista en el literal a) del mencionado numeral, denominada por la ley como «urgencia manifiesta».</w:t>
      </w:r>
    </w:p>
    <w:p w14:paraId="57C8E162" w14:textId="0D4F2BCB" w:rsidR="008B1A72" w:rsidRDefault="008B1A72" w:rsidP="00F63E18">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5A5B1795" w14:textId="77777777" w:rsidR="00F63E18" w:rsidRDefault="00F63E18" w:rsidP="00F63E18">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p>
    <w:p w14:paraId="73A49567" w14:textId="77777777" w:rsidR="00F63E18" w:rsidRPr="00A82A74" w:rsidRDefault="00F63E18" w:rsidP="00F63E18">
      <w:pPr>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p>
    <w:p w14:paraId="0C048E4D" w14:textId="77777777" w:rsidR="00F63E18" w:rsidRPr="00A82A74" w:rsidRDefault="00F63E18" w:rsidP="00F63E18">
      <w:pPr>
        <w:jc w:val="both"/>
        <w:rPr>
          <w:rFonts w:ascii="Arial" w:eastAsia="Calibri" w:hAnsi="Arial" w:cs="Arial"/>
          <w:b/>
          <w:color w:val="000000" w:themeColor="text1"/>
          <w:sz w:val="22"/>
          <w:lang w:val="es-ES_tradnl"/>
        </w:rPr>
      </w:pPr>
    </w:p>
    <w:p w14:paraId="25D3D972" w14:textId="77777777" w:rsidR="00F63E18" w:rsidRPr="00A82A74" w:rsidRDefault="00F63E18" w:rsidP="00F63E18">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Diferencia – Relación </w:t>
      </w:r>
      <w:bookmarkStart w:id="4" w:name="_Hlk36233079"/>
      <w:r>
        <w:rPr>
          <w:rFonts w:ascii="Arial" w:eastAsia="Calibri" w:hAnsi="Arial" w:cs="Arial"/>
          <w:b/>
          <w:color w:val="000000" w:themeColor="text1"/>
          <w:sz w:val="22"/>
          <w:lang w:val="es-ES_tradnl"/>
        </w:rPr>
        <w:t>– Urgencia</w:t>
      </w:r>
      <w:r w:rsidRPr="00A82A74">
        <w:rPr>
          <w:rFonts w:ascii="Arial" w:eastAsia="Calibri" w:hAnsi="Arial" w:cs="Arial"/>
          <w:b/>
          <w:color w:val="000000" w:themeColor="text1"/>
          <w:sz w:val="22"/>
          <w:lang w:val="es-ES_tradnl"/>
        </w:rPr>
        <w:t xml:space="preserve"> manifiesta </w:t>
      </w:r>
    </w:p>
    <w:bookmarkEnd w:id="4"/>
    <w:p w14:paraId="4B49AA1A" w14:textId="77777777" w:rsidR="00F63E18" w:rsidRPr="00A82A74" w:rsidRDefault="00F63E18" w:rsidP="00F63E18">
      <w:pPr>
        <w:jc w:val="both"/>
        <w:rPr>
          <w:rFonts w:ascii="Arial" w:eastAsia="Calibri" w:hAnsi="Arial" w:cs="Arial"/>
          <w:color w:val="000000" w:themeColor="text1"/>
          <w:sz w:val="20"/>
          <w:lang w:val="es-ES_tradnl"/>
        </w:rPr>
      </w:pPr>
    </w:p>
    <w:p w14:paraId="640F906B" w14:textId="77777777" w:rsidR="00F63E18" w:rsidRDefault="00F63E18" w:rsidP="00F63E18">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De conformidad con el artículo 2, numeral 4º, literal a), de la Ley 1150 de 2007, la urgencia manifiesta es una causal de contratación directa. Según el artículo 4, numerales 5 y 8, de la Ley 1523 de 2012, las situaciones de calamidad pública o de desastre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situaciones que deben ser declaradas por el Presidente de la República, para el caso del desastre; o el alcalde o el gobernador, para la calamidad pública. </w:t>
      </w:r>
    </w:p>
    <w:p w14:paraId="44244511" w14:textId="29612AD0" w:rsidR="00F63E18" w:rsidRPr="00A82A74" w:rsidRDefault="00F63E18" w:rsidP="00F63E18">
      <w:pPr>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00573A6F">
        <w:rPr>
          <w:rFonts w:ascii="Arial" w:eastAsia="Calibri" w:hAnsi="Arial" w:cs="Arial"/>
          <w:color w:val="000000" w:themeColor="text1"/>
          <w:sz w:val="20"/>
          <w:lang w:val="es-ES_tradnl"/>
        </w:rPr>
        <w:t>l</w:t>
      </w:r>
      <w:r w:rsidRPr="00A82A74">
        <w:rPr>
          <w:rFonts w:ascii="Arial" w:eastAsia="Calibri" w:hAnsi="Arial" w:cs="Arial"/>
          <w:color w:val="000000" w:themeColor="text1"/>
          <w:sz w:val="20"/>
          <w:lang w:val="es-ES_tradnl"/>
        </w:rPr>
        <w:t>a ocurrencia de las dos situaciones mencionadas, por sí mismas, no son causales de contratación directa; aunque –de conformidad con el artículo 42 de la Ley 80 de 1993– son el fundamento fáctico y jurídico para declarar luego, en forma expresa, la «urgencia manifiesta», regulada en el artículo 42 de la Ley 80 de 1993, relacionada con la necesidad de conjurar situaciones excepcionales relacionadas con hechos de calamidad o constitutivos de fuerza mayor o desastre que demanden actuaciones inmediatas.</w:t>
      </w:r>
    </w:p>
    <w:p w14:paraId="3E7A821B" w14:textId="77777777" w:rsidR="00F63E18" w:rsidRPr="00A82A74" w:rsidRDefault="00F63E18" w:rsidP="00F63E18">
      <w:pPr>
        <w:jc w:val="both"/>
        <w:rPr>
          <w:rFonts w:ascii="Arial" w:eastAsia="Calibri" w:hAnsi="Arial" w:cs="Arial"/>
          <w:color w:val="000000" w:themeColor="text1"/>
          <w:sz w:val="20"/>
          <w:lang w:val="es-ES_tradnl"/>
        </w:rPr>
      </w:pPr>
    </w:p>
    <w:p w14:paraId="7CDE12FB" w14:textId="77777777" w:rsidR="00F63E18" w:rsidRPr="00A82A74" w:rsidRDefault="00F63E18" w:rsidP="00F63E18">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Declaración previa</w:t>
      </w:r>
    </w:p>
    <w:p w14:paraId="6E8B2AD5" w14:textId="77777777" w:rsidR="00F63E18" w:rsidRPr="00A82A74" w:rsidRDefault="00F63E18" w:rsidP="00F63E18">
      <w:pPr>
        <w:jc w:val="both"/>
        <w:rPr>
          <w:rFonts w:ascii="Arial" w:eastAsia="Calibri" w:hAnsi="Arial" w:cs="Arial"/>
          <w:color w:val="000000" w:themeColor="text1"/>
          <w:sz w:val="20"/>
          <w:lang w:val="es-ES_tradnl"/>
        </w:rPr>
      </w:pPr>
    </w:p>
    <w:p w14:paraId="6BF70CC3" w14:textId="698AC3DB" w:rsidR="00F63E18" w:rsidRDefault="00F63E18" w:rsidP="00F63E18">
      <w:pPr>
        <w:tabs>
          <w:tab w:val="left" w:pos="426"/>
        </w:tabs>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00963E2F">
        <w:rPr>
          <w:rFonts w:ascii="Arial" w:eastAsia="Calibri" w:hAnsi="Arial" w:cs="Arial"/>
          <w:color w:val="000000" w:themeColor="text1"/>
          <w:sz w:val="20"/>
          <w:lang w:val="es-ES_tradnl"/>
        </w:rPr>
        <w:t>p</w:t>
      </w:r>
      <w:r w:rsidRPr="00A82A74">
        <w:rPr>
          <w:rFonts w:ascii="Arial" w:eastAsia="Calibri" w:hAnsi="Arial" w:cs="Arial"/>
          <w:color w:val="000000" w:themeColor="text1"/>
          <w:sz w:val="20"/>
          <w:lang w:val="es-ES_tradnl"/>
        </w:rPr>
        <w:t xml:space="preserve">ara contratar directamente no basta con la declaración de desastre o de calamidad; se necesitan dos (2) actos administrativos, concurrentes, para que se pueda contratar directamente por urgencia manifiesta: i) el primero en el tiempo, la declaración de la situación de calamidad pública o </w:t>
      </w:r>
      <w:r w:rsidRPr="00A82A74">
        <w:rPr>
          <w:rFonts w:ascii="Arial" w:eastAsia="Calibri" w:hAnsi="Arial" w:cs="Arial"/>
          <w:color w:val="000000" w:themeColor="text1"/>
          <w:sz w:val="20"/>
          <w:lang w:val="es-ES_tradnl"/>
        </w:rPr>
        <w:lastRenderedPageBreak/>
        <w:t xml:space="preserve">la declaración de la situación de desastre, de conformidad con los artículos comentados de la Ley 1523 de 2012; y </w:t>
      </w:r>
      <w:proofErr w:type="spellStart"/>
      <w:r w:rsidRPr="00A82A74">
        <w:rPr>
          <w:rFonts w:ascii="Arial" w:eastAsia="Calibri" w:hAnsi="Arial" w:cs="Arial"/>
          <w:color w:val="000000" w:themeColor="text1"/>
          <w:sz w:val="20"/>
          <w:lang w:val="es-ES_tradnl"/>
        </w:rPr>
        <w:t>ii</w:t>
      </w:r>
      <w:proofErr w:type="spellEnd"/>
      <w:r w:rsidRPr="00A82A74">
        <w:rPr>
          <w:rFonts w:ascii="Arial" w:eastAsia="Calibri" w:hAnsi="Arial" w:cs="Arial"/>
          <w:color w:val="000000" w:themeColor="text1"/>
          <w:sz w:val="20"/>
          <w:lang w:val="es-ES_tradnl"/>
        </w:rPr>
        <w:t xml:space="preserve">) el segundo, la declaración propiamente dicha de «urgencia manifiesta», de que trata el art. 42 del Estatuto General de Contratación, amparado o fundamentado en la declaración previa del desastre o calamidad. </w:t>
      </w:r>
    </w:p>
    <w:p w14:paraId="7FB17784" w14:textId="77777777" w:rsidR="00F63E18" w:rsidRDefault="00F63E18" w:rsidP="00F63E18">
      <w:pPr>
        <w:tabs>
          <w:tab w:val="left" w:pos="426"/>
        </w:tabs>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hechos que dan lugar a las mismas como de la declaración del órgano competente, de manera que ninguna se configura a falta de alguna de estas condiciones.</w:t>
      </w:r>
    </w:p>
    <w:p w14:paraId="56430BB2" w14:textId="77777777" w:rsidR="00F63E18" w:rsidRPr="00A82A74" w:rsidRDefault="00F63E18" w:rsidP="00F63E18">
      <w:pPr>
        <w:tabs>
          <w:tab w:val="left" w:pos="426"/>
        </w:tabs>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r w:rsidRPr="00A82A74">
        <w:rPr>
          <w:rFonts w:ascii="Arial" w:eastAsia="Calibri" w:hAnsi="Arial" w:cs="Arial"/>
          <w:color w:val="000000" w:themeColor="text1"/>
          <w:sz w:val="20"/>
          <w:lang w:val="es-ES_tradnl"/>
        </w:rPr>
        <w:tab/>
      </w:r>
    </w:p>
    <w:p w14:paraId="65249888" w14:textId="77777777" w:rsidR="00F63E18" w:rsidRPr="00A82A74" w:rsidRDefault="00F63E18" w:rsidP="00F63E18">
      <w:pPr>
        <w:tabs>
          <w:tab w:val="left" w:pos="426"/>
        </w:tabs>
        <w:jc w:val="both"/>
        <w:rPr>
          <w:rFonts w:ascii="Arial" w:eastAsia="Calibri" w:hAnsi="Arial" w:cs="Arial"/>
          <w:color w:val="000000" w:themeColor="text1"/>
          <w:sz w:val="20"/>
          <w:lang w:val="es-ES_tradnl"/>
        </w:rPr>
      </w:pPr>
    </w:p>
    <w:p w14:paraId="47FC96B0" w14:textId="77777777" w:rsidR="00F63E18" w:rsidRPr="00A82A74" w:rsidRDefault="00F63E18" w:rsidP="00F63E18">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Exclusión parcial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Pr="00A82A74">
        <w:rPr>
          <w:rFonts w:ascii="Arial" w:eastAsia="Calibri" w:hAnsi="Arial" w:cs="Arial"/>
          <w:b/>
          <w:color w:val="000000" w:themeColor="text1"/>
          <w:sz w:val="22"/>
          <w:lang w:val="es-ES_tradnl"/>
        </w:rPr>
        <w:t>Ley 80 de 1993</w:t>
      </w:r>
    </w:p>
    <w:p w14:paraId="402DAC63" w14:textId="77777777" w:rsidR="00F63E18" w:rsidRPr="00A82A74" w:rsidRDefault="00F63E18" w:rsidP="00F63E18">
      <w:pPr>
        <w:jc w:val="both"/>
        <w:rPr>
          <w:rFonts w:ascii="Arial" w:eastAsia="Calibri" w:hAnsi="Arial" w:cs="Arial"/>
          <w:color w:val="000000" w:themeColor="text1"/>
          <w:sz w:val="20"/>
          <w:lang w:val="es-ES_tradnl"/>
        </w:rPr>
      </w:pPr>
    </w:p>
    <w:p w14:paraId="333B32A0" w14:textId="6E509345" w:rsidR="00F63E18" w:rsidRDefault="00F63E18" w:rsidP="00F63E18">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 bien la necesidad de contar con los dos actos administrativos anteriormente mencionados es un principio general, para el común de las entidades estatales, es necesario considerar el matiz introducido por el artículo 66 de la Ley 1523 de 2012, hipótesis en la cual basta declarar la situación de desastre o la situación de calamidad pública para contratar con el derecho privado, y los principios de la función administrativa y de la gestión fiscal.</w:t>
      </w:r>
    </w:p>
    <w:p w14:paraId="242EAE29" w14:textId="026EBD11" w:rsidR="00600F16" w:rsidRDefault="00600F16" w:rsidP="00F63E18">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0111E3BE" w14:textId="77777777" w:rsidR="00F63E18" w:rsidRDefault="00F63E18" w:rsidP="00F63E18">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Sin perjuicio de las potestades exorbitantes, la norma precedente exceptúa del Estatuto General de contratación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A82A74">
        <w:rPr>
          <w:rFonts w:ascii="Arial" w:eastAsia="Calibri" w:hAnsi="Arial" w:cs="Arial"/>
          <w:color w:val="000000" w:themeColor="text1"/>
          <w:sz w:val="20"/>
          <w:lang w:val="es-ES_tradnl"/>
        </w:rPr>
        <w:t>ii</w:t>
      </w:r>
      <w:proofErr w:type="spellEnd"/>
      <w:r w:rsidRPr="00A82A74">
        <w:rPr>
          <w:rFonts w:ascii="Arial" w:eastAsia="Calibri" w:hAnsi="Arial" w:cs="Arial"/>
          <w:color w:val="000000" w:themeColor="text1"/>
          <w:sz w:val="20"/>
          <w:lang w:val="es-ES_tradnl"/>
        </w:rPr>
        <w:t xml:space="preserve">) por las entidades ejecutoras que reciban recursos provenientes de este fondo y </w:t>
      </w:r>
      <w:proofErr w:type="spellStart"/>
      <w:r w:rsidRPr="00A82A74">
        <w:rPr>
          <w:rFonts w:ascii="Arial" w:eastAsia="Calibri" w:hAnsi="Arial" w:cs="Arial"/>
          <w:color w:val="000000" w:themeColor="text1"/>
          <w:sz w:val="20"/>
          <w:lang w:val="es-ES_tradnl"/>
        </w:rPr>
        <w:t>iii</w:t>
      </w:r>
      <w:proofErr w:type="spellEnd"/>
      <w:r w:rsidRPr="00A82A74">
        <w:rPr>
          <w:rFonts w:ascii="Arial" w:eastAsia="Calibri" w:hAnsi="Arial" w:cs="Arial"/>
          <w:color w:val="000000" w:themeColor="text1"/>
          <w:sz w:val="20"/>
          <w:lang w:val="es-ES_tradnl"/>
        </w:rPr>
        <w:t>) los celebrados por las entidades territoriales y sus fondos de gestión del riesgo.</w:t>
      </w:r>
    </w:p>
    <w:p w14:paraId="20251954" w14:textId="641EAE1B" w:rsidR="00104F76" w:rsidRDefault="00F63E18" w:rsidP="008717FA">
      <w:pPr>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 </w:t>
      </w:r>
    </w:p>
    <w:p w14:paraId="09A3B757" w14:textId="131BD85A" w:rsidR="00F63E18" w:rsidRDefault="00F63E18" w:rsidP="008717FA">
      <w:pPr>
        <w:jc w:val="both"/>
        <w:rPr>
          <w:rFonts w:ascii="Arial" w:eastAsia="Calibri" w:hAnsi="Arial" w:cs="Arial"/>
          <w:color w:val="000000" w:themeColor="text1"/>
          <w:sz w:val="20"/>
          <w:lang w:val="es-ES_tradnl"/>
        </w:rPr>
      </w:pPr>
    </w:p>
    <w:p w14:paraId="2E47A5C6" w14:textId="77777777" w:rsidR="008717FA" w:rsidRPr="00F63E18" w:rsidRDefault="008717FA" w:rsidP="008717FA">
      <w:pPr>
        <w:jc w:val="both"/>
        <w:rPr>
          <w:rFonts w:ascii="Arial" w:eastAsia="Calibri" w:hAnsi="Arial" w:cs="Arial"/>
          <w:color w:val="000000" w:themeColor="text1"/>
          <w:sz w:val="20"/>
          <w:lang w:val="es-ES_tradnl"/>
        </w:rPr>
      </w:pPr>
    </w:p>
    <w:p w14:paraId="4A49776B" w14:textId="1835EDBD" w:rsidR="00104F76" w:rsidRPr="00104F76" w:rsidRDefault="00104F76" w:rsidP="008717FA">
      <w:pPr>
        <w:pStyle w:val="Default"/>
        <w:rPr>
          <w:sz w:val="22"/>
          <w:szCs w:val="22"/>
        </w:rPr>
      </w:pPr>
      <w:r w:rsidRPr="00104F76">
        <w:rPr>
          <w:sz w:val="22"/>
          <w:szCs w:val="22"/>
        </w:rPr>
        <w:t xml:space="preserve">Bogotá D.C., </w:t>
      </w:r>
      <w:r w:rsidRPr="00104F76">
        <w:rPr>
          <w:b/>
          <w:bCs/>
          <w:sz w:val="22"/>
          <w:szCs w:val="22"/>
        </w:rPr>
        <w:t xml:space="preserve">10/04/2020 Hora 15:25:5s </w:t>
      </w:r>
    </w:p>
    <w:p w14:paraId="5956763E" w14:textId="7F771DC8" w:rsidR="00C00217" w:rsidRPr="00104F76" w:rsidRDefault="00104F76" w:rsidP="00104F76">
      <w:pPr>
        <w:jc w:val="right"/>
        <w:rPr>
          <w:rFonts w:ascii="Arial" w:eastAsia="Calibri" w:hAnsi="Arial" w:cs="Arial"/>
          <w:sz w:val="20"/>
          <w:szCs w:val="20"/>
        </w:rPr>
      </w:pPr>
      <w:proofErr w:type="spellStart"/>
      <w:r w:rsidRPr="00104F76">
        <w:rPr>
          <w:rFonts w:ascii="Arial" w:hAnsi="Arial" w:cs="Arial"/>
          <w:b/>
          <w:bCs/>
          <w:sz w:val="22"/>
        </w:rPr>
        <w:t>N°</w:t>
      </w:r>
      <w:proofErr w:type="spellEnd"/>
      <w:r w:rsidRPr="00104F76">
        <w:rPr>
          <w:rFonts w:ascii="Arial" w:hAnsi="Arial" w:cs="Arial"/>
          <w:b/>
          <w:bCs/>
          <w:sz w:val="22"/>
        </w:rPr>
        <w:t xml:space="preserve"> Radicado: 2202013000002581</w:t>
      </w:r>
    </w:p>
    <w:p w14:paraId="6502FE17" w14:textId="77777777" w:rsidR="00C00217" w:rsidRPr="00FF1611" w:rsidRDefault="00C00217" w:rsidP="00C00217">
      <w:pPr>
        <w:rPr>
          <w:rFonts w:ascii="Arial" w:eastAsia="Calibri" w:hAnsi="Arial" w:cs="Arial"/>
          <w:sz w:val="22"/>
          <w:szCs w:val="20"/>
        </w:rPr>
      </w:pPr>
      <w:r>
        <w:rPr>
          <w:rFonts w:ascii="Arial" w:eastAsia="Calibri" w:hAnsi="Arial" w:cs="Arial"/>
          <w:sz w:val="22"/>
          <w:szCs w:val="20"/>
        </w:rPr>
        <w:t xml:space="preserve">Doctor </w:t>
      </w:r>
    </w:p>
    <w:p w14:paraId="3EDAA2D4" w14:textId="77777777" w:rsidR="00C00217" w:rsidRDefault="00C00217" w:rsidP="00C00217">
      <w:pPr>
        <w:rPr>
          <w:rFonts w:ascii="Arial" w:eastAsia="Calibri" w:hAnsi="Arial" w:cs="Arial"/>
          <w:b/>
          <w:sz w:val="22"/>
          <w:szCs w:val="20"/>
        </w:rPr>
      </w:pPr>
      <w:r w:rsidRPr="00EE4414">
        <w:rPr>
          <w:rFonts w:ascii="Arial" w:eastAsia="Calibri" w:hAnsi="Arial" w:cs="Arial"/>
          <w:b/>
          <w:sz w:val="22"/>
          <w:szCs w:val="20"/>
        </w:rPr>
        <w:t>LUIS JAVIER ROSERO VILLOTA</w:t>
      </w:r>
    </w:p>
    <w:p w14:paraId="64A57D20" w14:textId="77777777" w:rsidR="00C00217" w:rsidRDefault="00C00217" w:rsidP="00C00217">
      <w:pPr>
        <w:rPr>
          <w:rFonts w:ascii="Arial" w:eastAsia="Calibri" w:hAnsi="Arial" w:cs="Arial"/>
          <w:b/>
          <w:sz w:val="22"/>
          <w:szCs w:val="20"/>
        </w:rPr>
      </w:pPr>
      <w:r>
        <w:rPr>
          <w:rFonts w:ascii="Arial" w:eastAsia="Calibri" w:hAnsi="Arial" w:cs="Arial"/>
          <w:b/>
          <w:sz w:val="22"/>
          <w:szCs w:val="20"/>
        </w:rPr>
        <w:t xml:space="preserve">Magistrado del Tribunal Administrativo del Quindío </w:t>
      </w:r>
    </w:p>
    <w:p w14:paraId="3BBE13DC" w14:textId="77777777" w:rsidR="00C00217" w:rsidRPr="00FF1611" w:rsidRDefault="00C00217" w:rsidP="00C00217">
      <w:pPr>
        <w:rPr>
          <w:rFonts w:ascii="Arial" w:eastAsia="Calibri" w:hAnsi="Arial" w:cs="Arial"/>
          <w:sz w:val="22"/>
          <w:szCs w:val="20"/>
        </w:rPr>
      </w:pPr>
      <w:r w:rsidRPr="00FF1611">
        <w:rPr>
          <w:rFonts w:ascii="Arial" w:eastAsia="Calibri" w:hAnsi="Arial" w:cs="Arial"/>
          <w:sz w:val="22"/>
          <w:szCs w:val="20"/>
        </w:rPr>
        <w:t>Ciudad</w:t>
      </w:r>
    </w:p>
    <w:p w14:paraId="060CB398" w14:textId="77777777" w:rsidR="00C00217" w:rsidRPr="00FF1611" w:rsidRDefault="00C00217" w:rsidP="00C00217">
      <w:pPr>
        <w:rPr>
          <w:rFonts w:ascii="Arial" w:eastAsia="Calibri" w:hAnsi="Arial" w:cs="Arial"/>
          <w:sz w:val="22"/>
          <w:szCs w:val="20"/>
        </w:rPr>
      </w:pPr>
    </w:p>
    <w:p w14:paraId="30528B70" w14:textId="77777777" w:rsidR="00C00217" w:rsidRPr="00FF1611" w:rsidRDefault="00C00217" w:rsidP="00C00217">
      <w:pPr>
        <w:jc w:val="center"/>
        <w:rPr>
          <w:rFonts w:ascii="Arial" w:eastAsia="Calibri" w:hAnsi="Arial" w:cs="Arial"/>
          <w:b/>
          <w:sz w:val="22"/>
        </w:rPr>
      </w:pPr>
      <w:r w:rsidRPr="00FF1611">
        <w:rPr>
          <w:rFonts w:ascii="Arial" w:eastAsia="Calibri" w:hAnsi="Arial" w:cs="Arial"/>
          <w:b/>
          <w:sz w:val="22"/>
        </w:rPr>
        <w:t xml:space="preserve">Concepto C ─ </w:t>
      </w:r>
      <w:r>
        <w:rPr>
          <w:rFonts w:ascii="Arial" w:eastAsia="Calibri" w:hAnsi="Arial" w:cs="Arial"/>
          <w:b/>
          <w:sz w:val="22"/>
        </w:rPr>
        <w:t>135</w:t>
      </w:r>
      <w:r w:rsidRPr="00FF1611">
        <w:rPr>
          <w:rFonts w:ascii="Arial" w:eastAsia="Calibri" w:hAnsi="Arial" w:cs="Arial"/>
          <w:b/>
          <w:sz w:val="22"/>
        </w:rPr>
        <w:t xml:space="preserve"> de 2020</w:t>
      </w:r>
    </w:p>
    <w:p w14:paraId="69BC0A85" w14:textId="77777777" w:rsidR="00C00217" w:rsidRPr="00FF1611" w:rsidRDefault="00C00217" w:rsidP="00C00217">
      <w:pPr>
        <w:rPr>
          <w:rFonts w:ascii="Arial" w:eastAsia="Calibri" w:hAnsi="Arial" w:cs="Arial"/>
          <w:sz w:val="22"/>
        </w:rPr>
      </w:pPr>
    </w:p>
    <w:p w14:paraId="6DEC916A" w14:textId="77777777" w:rsidR="00C00217" w:rsidRPr="00FF1611" w:rsidRDefault="00C00217" w:rsidP="00C00217">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0217" w:rsidRPr="00FF1611" w14:paraId="03D2BA7E" w14:textId="77777777" w:rsidTr="000E7A5F">
        <w:tc>
          <w:tcPr>
            <w:tcW w:w="2689" w:type="dxa"/>
            <w:hideMark/>
          </w:tcPr>
          <w:p w14:paraId="27938E70" w14:textId="77777777" w:rsidR="00C00217" w:rsidRPr="00FF1611" w:rsidRDefault="00C00217" w:rsidP="000E7A5F">
            <w:pPr>
              <w:rPr>
                <w:rFonts w:ascii="Arial" w:eastAsia="Calibri" w:hAnsi="Arial" w:cs="Arial"/>
                <w:sz w:val="22"/>
              </w:rPr>
            </w:pPr>
            <w:r w:rsidRPr="00FF1611">
              <w:rPr>
                <w:rFonts w:ascii="Arial" w:eastAsia="Calibri" w:hAnsi="Arial" w:cs="Arial"/>
                <w:b/>
                <w:sz w:val="22"/>
              </w:rPr>
              <w:lastRenderedPageBreak/>
              <w:t>Temas:</w:t>
            </w:r>
            <w:r w:rsidRPr="00FF1611">
              <w:rPr>
                <w:rFonts w:ascii="Arial" w:eastAsia="Calibri" w:hAnsi="Arial" w:cs="Arial"/>
                <w:sz w:val="22"/>
              </w:rPr>
              <w:t xml:space="preserve">           </w:t>
            </w:r>
          </w:p>
          <w:p w14:paraId="62CC2D23" w14:textId="77777777" w:rsidR="00C00217" w:rsidRPr="00FF1611" w:rsidRDefault="00C00217" w:rsidP="000E7A5F">
            <w:pPr>
              <w:rPr>
                <w:rFonts w:ascii="Arial" w:eastAsia="Calibri" w:hAnsi="Arial" w:cs="Arial"/>
                <w:sz w:val="22"/>
              </w:rPr>
            </w:pPr>
            <w:r w:rsidRPr="00FF1611">
              <w:rPr>
                <w:rFonts w:ascii="Arial" w:eastAsia="Calibri" w:hAnsi="Arial" w:cs="Arial"/>
                <w:sz w:val="22"/>
              </w:rPr>
              <w:t xml:space="preserve">                           </w:t>
            </w:r>
          </w:p>
        </w:tc>
        <w:tc>
          <w:tcPr>
            <w:tcW w:w="6237" w:type="dxa"/>
            <w:hideMark/>
          </w:tcPr>
          <w:p w14:paraId="4DEC785F" w14:textId="3FCBD74D" w:rsidR="00C00217" w:rsidRPr="00FF1611" w:rsidRDefault="000B3BE4" w:rsidP="000E7A5F">
            <w:pPr>
              <w:jc w:val="both"/>
              <w:rPr>
                <w:rFonts w:ascii="Arial" w:eastAsia="Calibri" w:hAnsi="Arial" w:cs="Arial"/>
                <w:sz w:val="22"/>
              </w:rPr>
            </w:pPr>
            <w:r w:rsidRPr="00FF1611">
              <w:rPr>
                <w:rFonts w:ascii="Arial" w:eastAsia="Calibri" w:hAnsi="Arial" w:cs="Arial"/>
                <w:sz w:val="22"/>
              </w:rPr>
              <w:t>URGENCIA MANIFIESTA ― Definición ― Causal de contratación directa / CALAMIDAD PÚBLICA Y DESASTRE ― Diferencia y relación con la urgencia manifiesta / CALAMIDAD PÚBLICA Y DESASTRE ― Declaración previa</w:t>
            </w:r>
            <w:r>
              <w:rPr>
                <w:rFonts w:ascii="Arial" w:eastAsia="Calibri" w:hAnsi="Arial" w:cs="Arial"/>
                <w:sz w:val="22"/>
              </w:rPr>
              <w:t xml:space="preserve"> / </w:t>
            </w:r>
            <w:r w:rsidRPr="00BC0270">
              <w:rPr>
                <w:rFonts w:ascii="Arial" w:eastAsia="Calibri" w:hAnsi="Arial" w:cs="Arial"/>
                <w:sz w:val="22"/>
              </w:rPr>
              <w:t>CALAMIDAD PÚBLICA Y DESASTRE ― Exclusión parcial de la Ley 80 de 1993</w:t>
            </w:r>
          </w:p>
        </w:tc>
      </w:tr>
      <w:tr w:rsidR="00C00217" w:rsidRPr="00FF1611" w14:paraId="03F9B436" w14:textId="77777777" w:rsidTr="000E7A5F">
        <w:tc>
          <w:tcPr>
            <w:tcW w:w="2689" w:type="dxa"/>
          </w:tcPr>
          <w:p w14:paraId="46492F6B" w14:textId="77777777" w:rsidR="00C00217" w:rsidRPr="00FF1611" w:rsidRDefault="00C00217" w:rsidP="000E7A5F">
            <w:pPr>
              <w:rPr>
                <w:rFonts w:ascii="Arial" w:eastAsia="Calibri" w:hAnsi="Arial" w:cs="Arial"/>
                <w:b/>
                <w:sz w:val="22"/>
              </w:rPr>
            </w:pPr>
            <w:r w:rsidRPr="00FF1611">
              <w:rPr>
                <w:rFonts w:ascii="Arial" w:eastAsia="Calibri" w:hAnsi="Arial" w:cs="Arial"/>
                <w:b/>
                <w:sz w:val="22"/>
              </w:rPr>
              <w:t>Radicación:</w:t>
            </w:r>
            <w:r w:rsidRPr="00FF1611">
              <w:rPr>
                <w:rFonts w:ascii="Arial" w:eastAsia="Calibri" w:hAnsi="Arial" w:cs="Arial"/>
                <w:sz w:val="22"/>
              </w:rPr>
              <w:t xml:space="preserve">                              </w:t>
            </w:r>
          </w:p>
        </w:tc>
        <w:tc>
          <w:tcPr>
            <w:tcW w:w="6237" w:type="dxa"/>
          </w:tcPr>
          <w:p w14:paraId="00ACE5D4" w14:textId="77777777" w:rsidR="00C00217" w:rsidRPr="00FF1611" w:rsidRDefault="00C00217" w:rsidP="000E7A5F">
            <w:pPr>
              <w:jc w:val="both"/>
              <w:rPr>
                <w:rFonts w:ascii="Arial" w:eastAsia="Calibri" w:hAnsi="Arial" w:cs="Arial"/>
                <w:sz w:val="22"/>
              </w:rPr>
            </w:pPr>
            <w:r w:rsidRPr="00FF1611">
              <w:rPr>
                <w:rFonts w:ascii="Arial" w:eastAsia="Calibri" w:hAnsi="Arial" w:cs="Arial"/>
                <w:sz w:val="22"/>
              </w:rPr>
              <w:t>Respuesta a</w:t>
            </w:r>
            <w:r>
              <w:rPr>
                <w:rFonts w:ascii="Arial" w:eastAsia="Calibri" w:hAnsi="Arial" w:cs="Arial"/>
                <w:sz w:val="22"/>
              </w:rPr>
              <w:t xml:space="preserve"> la</w:t>
            </w:r>
            <w:r w:rsidRPr="00FF1611">
              <w:rPr>
                <w:rFonts w:ascii="Arial" w:eastAsia="Calibri" w:hAnsi="Arial" w:cs="Arial"/>
                <w:sz w:val="22"/>
              </w:rPr>
              <w:t xml:space="preserve"> consulta # </w:t>
            </w:r>
            <w:r w:rsidRPr="00EE4414">
              <w:rPr>
                <w:rFonts w:ascii="Arial" w:eastAsia="Calibri" w:hAnsi="Arial" w:cs="Arial"/>
                <w:sz w:val="22"/>
              </w:rPr>
              <w:t>4202013000002299</w:t>
            </w:r>
          </w:p>
        </w:tc>
      </w:tr>
    </w:tbl>
    <w:p w14:paraId="1D8325F5" w14:textId="77777777" w:rsidR="00C00217" w:rsidRPr="00FF1611" w:rsidRDefault="00C00217" w:rsidP="00C00217">
      <w:pPr>
        <w:jc w:val="both"/>
        <w:rPr>
          <w:rFonts w:ascii="Arial" w:eastAsia="Calibri" w:hAnsi="Arial" w:cs="Arial"/>
          <w:sz w:val="22"/>
        </w:rPr>
      </w:pPr>
    </w:p>
    <w:p w14:paraId="4B53D8AA" w14:textId="77777777" w:rsidR="00C00217" w:rsidRPr="00FF1611" w:rsidRDefault="00C00217" w:rsidP="00C00217">
      <w:pPr>
        <w:jc w:val="both"/>
        <w:rPr>
          <w:rFonts w:ascii="Arial" w:eastAsia="Calibri" w:hAnsi="Arial" w:cs="Arial"/>
          <w:sz w:val="22"/>
        </w:rPr>
      </w:pPr>
    </w:p>
    <w:p w14:paraId="6AABD632" w14:textId="77777777" w:rsidR="00C00217" w:rsidRPr="00FF1611" w:rsidRDefault="00C00217" w:rsidP="00C00217">
      <w:pPr>
        <w:rPr>
          <w:rFonts w:ascii="Arial" w:eastAsia="Calibri" w:hAnsi="Arial" w:cs="Arial"/>
          <w:sz w:val="22"/>
        </w:rPr>
      </w:pPr>
      <w:r w:rsidRPr="00FF1611">
        <w:rPr>
          <w:rFonts w:ascii="Arial" w:eastAsia="Calibri" w:hAnsi="Arial" w:cs="Arial"/>
          <w:sz w:val="22"/>
        </w:rPr>
        <w:t xml:space="preserve">Estimado </w:t>
      </w:r>
      <w:r>
        <w:rPr>
          <w:rFonts w:ascii="Arial" w:eastAsia="Calibri" w:hAnsi="Arial" w:cs="Arial"/>
          <w:sz w:val="22"/>
        </w:rPr>
        <w:t xml:space="preserve">Doctor </w:t>
      </w:r>
      <w:r w:rsidRPr="00A737CC">
        <w:rPr>
          <w:rFonts w:ascii="Arial" w:eastAsia="Calibri" w:hAnsi="Arial" w:cs="Arial"/>
          <w:sz w:val="22"/>
        </w:rPr>
        <w:t>Rosero Villota</w:t>
      </w:r>
      <w:r w:rsidRPr="00FF1611">
        <w:rPr>
          <w:rFonts w:ascii="Arial" w:eastAsia="Calibri" w:hAnsi="Arial" w:cs="Arial"/>
          <w:sz w:val="22"/>
        </w:rPr>
        <w:t>,</w:t>
      </w:r>
    </w:p>
    <w:p w14:paraId="5D453BFE" w14:textId="77777777" w:rsidR="00C00217" w:rsidRPr="00FF1611" w:rsidRDefault="00C00217" w:rsidP="00C00217">
      <w:pPr>
        <w:rPr>
          <w:rFonts w:ascii="Arial" w:eastAsia="Calibri" w:hAnsi="Arial" w:cs="Arial"/>
          <w:sz w:val="22"/>
        </w:rPr>
      </w:pPr>
    </w:p>
    <w:p w14:paraId="441B5478" w14:textId="77777777" w:rsidR="00C00217" w:rsidRPr="00FF1611" w:rsidRDefault="00C00217" w:rsidP="00C00217">
      <w:pPr>
        <w:spacing w:line="276" w:lineRule="auto"/>
        <w:ind w:right="49"/>
        <w:jc w:val="both"/>
        <w:rPr>
          <w:rFonts w:ascii="Arial" w:eastAsia="Calibri" w:hAnsi="Arial" w:cs="Arial"/>
          <w:sz w:val="22"/>
        </w:rPr>
      </w:pPr>
      <w:r w:rsidRPr="00DD464C">
        <w:rPr>
          <w:rFonts w:ascii="Arial" w:eastAsia="Calibri" w:hAnsi="Arial" w:cs="Arial"/>
          <w:sz w:val="22"/>
        </w:rPr>
        <w:t xml:space="preserve">La Agencia Nacional de Contratación Pública ―Colombia Compra Eficiente― responde su consulta del </w:t>
      </w:r>
      <w:r>
        <w:rPr>
          <w:rFonts w:ascii="Arial" w:eastAsia="Calibri" w:hAnsi="Arial" w:cs="Arial"/>
          <w:sz w:val="22"/>
        </w:rPr>
        <w:t>31</w:t>
      </w:r>
      <w:r w:rsidRPr="00DD464C">
        <w:rPr>
          <w:rFonts w:ascii="Arial" w:eastAsia="Calibri" w:hAnsi="Arial" w:cs="Arial"/>
          <w:sz w:val="22"/>
        </w:rPr>
        <w:t xml:space="preserve"> de marzo de 2020, en ejercicio de la competencia otorgada por el numeral 8 del artículo 11 y el numeral 5 del artículo 3 del Decreto Ley 4170 de 2011.</w:t>
      </w:r>
    </w:p>
    <w:p w14:paraId="67844739" w14:textId="77777777" w:rsidR="00C00217" w:rsidRPr="00FF1611" w:rsidRDefault="00C00217" w:rsidP="00C00217">
      <w:pPr>
        <w:pStyle w:val="Prrafodelista"/>
        <w:tabs>
          <w:tab w:val="left" w:pos="284"/>
        </w:tabs>
        <w:spacing w:line="276" w:lineRule="auto"/>
        <w:ind w:left="0"/>
        <w:jc w:val="both"/>
        <w:rPr>
          <w:rFonts w:ascii="Arial" w:eastAsia="Calibri" w:hAnsi="Arial" w:cs="Arial"/>
          <w:sz w:val="22"/>
        </w:rPr>
      </w:pPr>
    </w:p>
    <w:p w14:paraId="58AD486C" w14:textId="77777777" w:rsidR="00C00217" w:rsidRPr="00FF1611" w:rsidRDefault="00C00217" w:rsidP="00C00217">
      <w:pPr>
        <w:pStyle w:val="Prrafodelista"/>
        <w:tabs>
          <w:tab w:val="left" w:pos="284"/>
        </w:tabs>
        <w:spacing w:line="276" w:lineRule="auto"/>
        <w:ind w:left="0"/>
        <w:jc w:val="both"/>
        <w:rPr>
          <w:rFonts w:ascii="Arial" w:eastAsia="Calibri" w:hAnsi="Arial" w:cs="Arial"/>
          <w:b/>
          <w:sz w:val="22"/>
        </w:rPr>
      </w:pPr>
      <w:r w:rsidRPr="00FF1611">
        <w:rPr>
          <w:rFonts w:ascii="Arial" w:eastAsia="Calibri" w:hAnsi="Arial" w:cs="Arial"/>
          <w:b/>
          <w:sz w:val="22"/>
        </w:rPr>
        <w:t>1.</w:t>
      </w:r>
      <w:r w:rsidRPr="00FF1611">
        <w:rPr>
          <w:rFonts w:ascii="Arial" w:eastAsia="Calibri" w:hAnsi="Arial" w:cs="Arial"/>
          <w:sz w:val="22"/>
        </w:rPr>
        <w:t xml:space="preserve"> </w:t>
      </w:r>
      <w:r w:rsidRPr="00FF1611">
        <w:rPr>
          <w:rFonts w:ascii="Arial" w:eastAsia="Calibri" w:hAnsi="Arial" w:cs="Arial"/>
          <w:b/>
          <w:sz w:val="22"/>
        </w:rPr>
        <w:t xml:space="preserve">Problemas planteados </w:t>
      </w:r>
    </w:p>
    <w:p w14:paraId="0AC03499" w14:textId="77777777" w:rsidR="00C00217" w:rsidRPr="00FF1611" w:rsidRDefault="00C00217" w:rsidP="00C00217">
      <w:pPr>
        <w:tabs>
          <w:tab w:val="left" w:pos="426"/>
        </w:tabs>
        <w:spacing w:line="276" w:lineRule="auto"/>
        <w:jc w:val="both"/>
        <w:rPr>
          <w:rFonts w:ascii="Arial" w:eastAsia="Calibri" w:hAnsi="Arial" w:cs="Arial"/>
          <w:b/>
          <w:sz w:val="22"/>
        </w:rPr>
      </w:pPr>
    </w:p>
    <w:p w14:paraId="0AAE9180" w14:textId="77777777" w:rsidR="00C00217" w:rsidRPr="00FF1611" w:rsidRDefault="00C00217" w:rsidP="00C00217">
      <w:pPr>
        <w:tabs>
          <w:tab w:val="left" w:pos="426"/>
        </w:tabs>
        <w:spacing w:line="276" w:lineRule="auto"/>
        <w:jc w:val="both"/>
        <w:rPr>
          <w:rFonts w:ascii="Arial" w:eastAsia="Calibri" w:hAnsi="Arial" w:cs="Arial"/>
          <w:sz w:val="22"/>
        </w:rPr>
      </w:pPr>
      <w:r>
        <w:rPr>
          <w:rFonts w:ascii="Arial" w:eastAsia="Calibri" w:hAnsi="Arial" w:cs="Arial"/>
          <w:sz w:val="22"/>
        </w:rPr>
        <w:t xml:space="preserve">Mediante el Auto del 30 de marzo de 2020, en ejercicio de la competencia dispuesta en el artículo 151.14 del Código de Procedimiento Administrativo y Contencioso Administrativo, el Despacho asume el control inmediato de legalidad del </w:t>
      </w:r>
      <w:bookmarkStart w:id="5" w:name="_Hlk36725804"/>
      <w:r>
        <w:rPr>
          <w:rFonts w:ascii="Arial" w:eastAsia="Calibri" w:hAnsi="Arial" w:cs="Arial"/>
          <w:sz w:val="22"/>
        </w:rPr>
        <w:t>Decreto 202 del 18 de marzo de 2020 expedido por el Gobernador del Departamento del Quindío</w:t>
      </w:r>
      <w:bookmarkEnd w:id="5"/>
      <w:r>
        <w:rPr>
          <w:rFonts w:ascii="Arial" w:eastAsia="Calibri" w:hAnsi="Arial" w:cs="Arial"/>
          <w:sz w:val="22"/>
        </w:rPr>
        <w:t>, «P</w:t>
      </w:r>
      <w:r w:rsidRPr="005B6727">
        <w:rPr>
          <w:rFonts w:ascii="Arial" w:eastAsia="Calibri" w:hAnsi="Arial" w:cs="Arial"/>
          <w:sz w:val="22"/>
        </w:rPr>
        <w:t>or medio del cual se declara la urgencia manifiesta y se dispone la</w:t>
      </w:r>
      <w:r>
        <w:rPr>
          <w:rFonts w:ascii="Arial" w:eastAsia="Calibri" w:hAnsi="Arial" w:cs="Arial"/>
          <w:sz w:val="22"/>
        </w:rPr>
        <w:t xml:space="preserve"> </w:t>
      </w:r>
      <w:r w:rsidRPr="005B6727">
        <w:rPr>
          <w:rFonts w:ascii="Arial" w:eastAsia="Calibri" w:hAnsi="Arial" w:cs="Arial"/>
          <w:sz w:val="22"/>
        </w:rPr>
        <w:t>celebración de contratos aplicando la modalidad de contratación</w:t>
      </w:r>
      <w:r>
        <w:rPr>
          <w:rFonts w:ascii="Arial" w:eastAsia="Calibri" w:hAnsi="Arial" w:cs="Arial"/>
          <w:sz w:val="22"/>
        </w:rPr>
        <w:t xml:space="preserve"> </w:t>
      </w:r>
      <w:r w:rsidRPr="005B6727">
        <w:rPr>
          <w:rFonts w:ascii="Arial" w:eastAsia="Calibri" w:hAnsi="Arial" w:cs="Arial"/>
          <w:sz w:val="22"/>
        </w:rPr>
        <w:t>direct</w:t>
      </w:r>
      <w:r>
        <w:rPr>
          <w:rFonts w:ascii="Arial" w:eastAsia="Calibri" w:hAnsi="Arial" w:cs="Arial"/>
          <w:sz w:val="22"/>
        </w:rPr>
        <w:t>a». En consecuencia, oficia a l</w:t>
      </w:r>
      <w:r w:rsidRPr="00DD464C">
        <w:rPr>
          <w:rFonts w:ascii="Arial" w:eastAsia="Calibri" w:hAnsi="Arial" w:cs="Arial"/>
          <w:sz w:val="22"/>
        </w:rPr>
        <w:t>a Agencia Nacional de Contratación Pública</w:t>
      </w:r>
      <w:r>
        <w:rPr>
          <w:rFonts w:ascii="Arial" w:eastAsia="Calibri" w:hAnsi="Arial" w:cs="Arial"/>
          <w:sz w:val="22"/>
        </w:rPr>
        <w:t xml:space="preserve"> – </w:t>
      </w:r>
      <w:r w:rsidRPr="00DD464C">
        <w:rPr>
          <w:rFonts w:ascii="Arial" w:eastAsia="Calibri" w:hAnsi="Arial" w:cs="Arial"/>
          <w:sz w:val="22"/>
        </w:rPr>
        <w:t>Colombia Compra Eficiente</w:t>
      </w:r>
      <w:r>
        <w:rPr>
          <w:rFonts w:ascii="Arial" w:eastAsia="Calibri" w:hAnsi="Arial" w:cs="Arial"/>
          <w:sz w:val="22"/>
        </w:rPr>
        <w:t xml:space="preserve"> </w:t>
      </w:r>
      <w:r w:rsidRPr="00583580">
        <w:rPr>
          <w:rFonts w:ascii="Arial" w:eastAsia="Calibri" w:hAnsi="Arial" w:cs="Arial"/>
          <w:sz w:val="22"/>
        </w:rPr>
        <w:t>a fin de que dentro del término de diez (10) días</w:t>
      </w:r>
      <w:r>
        <w:rPr>
          <w:rFonts w:ascii="Arial" w:eastAsia="Calibri" w:hAnsi="Arial" w:cs="Arial"/>
          <w:sz w:val="22"/>
        </w:rPr>
        <w:t xml:space="preserve"> </w:t>
      </w:r>
      <w:r w:rsidRPr="00583580">
        <w:rPr>
          <w:rFonts w:ascii="Arial" w:eastAsia="Calibri" w:hAnsi="Arial" w:cs="Arial"/>
          <w:sz w:val="22"/>
        </w:rPr>
        <w:t xml:space="preserve">siguientes a la comunicación </w:t>
      </w:r>
      <w:r>
        <w:rPr>
          <w:rFonts w:ascii="Arial" w:eastAsia="Calibri" w:hAnsi="Arial" w:cs="Arial"/>
          <w:sz w:val="22"/>
        </w:rPr>
        <w:t>del auto</w:t>
      </w:r>
      <w:r w:rsidRPr="00583580">
        <w:rPr>
          <w:rFonts w:ascii="Arial" w:eastAsia="Calibri" w:hAnsi="Arial" w:cs="Arial"/>
          <w:sz w:val="22"/>
        </w:rPr>
        <w:t xml:space="preserve">, </w:t>
      </w:r>
      <w:r>
        <w:rPr>
          <w:rFonts w:ascii="Arial" w:eastAsia="Calibri" w:hAnsi="Arial" w:cs="Arial"/>
          <w:sz w:val="22"/>
        </w:rPr>
        <w:t xml:space="preserve">conceptúe sobre el asunto planteado. </w:t>
      </w:r>
    </w:p>
    <w:p w14:paraId="04DF639B" w14:textId="77777777" w:rsidR="00F1108B" w:rsidRPr="00FF1611" w:rsidRDefault="00F1108B" w:rsidP="00D65576">
      <w:pPr>
        <w:tabs>
          <w:tab w:val="left" w:pos="426"/>
        </w:tabs>
        <w:spacing w:after="120" w:line="276" w:lineRule="auto"/>
        <w:jc w:val="both"/>
        <w:rPr>
          <w:rFonts w:ascii="Arial" w:eastAsia="Calibri" w:hAnsi="Arial" w:cs="Arial"/>
          <w:sz w:val="22"/>
        </w:rPr>
      </w:pPr>
    </w:p>
    <w:p w14:paraId="08FCE370" w14:textId="77777777" w:rsidR="00F1108B" w:rsidRPr="00FF1611" w:rsidRDefault="00F1108B" w:rsidP="00D65576">
      <w:pPr>
        <w:tabs>
          <w:tab w:val="left" w:pos="426"/>
        </w:tabs>
        <w:spacing w:after="120" w:line="276" w:lineRule="auto"/>
        <w:jc w:val="both"/>
        <w:rPr>
          <w:rFonts w:ascii="Arial" w:eastAsia="Calibri" w:hAnsi="Arial" w:cs="Arial"/>
          <w:b/>
          <w:sz w:val="22"/>
        </w:rPr>
      </w:pPr>
      <w:r w:rsidRPr="00FF1611">
        <w:rPr>
          <w:rFonts w:ascii="Arial" w:eastAsia="Calibri" w:hAnsi="Arial" w:cs="Arial"/>
          <w:b/>
          <w:sz w:val="22"/>
        </w:rPr>
        <w:t>2.</w:t>
      </w:r>
      <w:r w:rsidRPr="00FF1611">
        <w:rPr>
          <w:rFonts w:ascii="Arial" w:eastAsia="Calibri" w:hAnsi="Arial" w:cs="Arial"/>
          <w:sz w:val="22"/>
        </w:rPr>
        <w:t xml:space="preserve"> </w:t>
      </w:r>
      <w:r w:rsidRPr="00FF1611">
        <w:rPr>
          <w:rFonts w:ascii="Arial" w:eastAsia="Calibri" w:hAnsi="Arial" w:cs="Arial"/>
          <w:b/>
          <w:sz w:val="22"/>
        </w:rPr>
        <w:t>Consideraciones</w:t>
      </w:r>
    </w:p>
    <w:p w14:paraId="68AE0704" w14:textId="77777777" w:rsidR="00F1108B" w:rsidRPr="00FF1611" w:rsidRDefault="00F1108B" w:rsidP="00F1108B">
      <w:pPr>
        <w:pStyle w:val="Prrafodelista"/>
        <w:tabs>
          <w:tab w:val="left" w:pos="284"/>
        </w:tabs>
        <w:spacing w:line="276" w:lineRule="auto"/>
        <w:ind w:left="0"/>
        <w:jc w:val="both"/>
        <w:rPr>
          <w:rFonts w:ascii="Arial" w:eastAsia="Calibri" w:hAnsi="Arial" w:cs="Arial"/>
          <w:b/>
          <w:sz w:val="22"/>
        </w:rPr>
      </w:pPr>
    </w:p>
    <w:p w14:paraId="745CBAC2" w14:textId="2F9A713B" w:rsidR="00C40C6C" w:rsidRDefault="00C24913" w:rsidP="00C24913">
      <w:pPr>
        <w:spacing w:after="120" w:line="276" w:lineRule="auto"/>
        <w:jc w:val="both"/>
        <w:rPr>
          <w:rFonts w:ascii="Arial" w:eastAsia="Calibri" w:hAnsi="Arial" w:cs="Arial"/>
          <w:sz w:val="22"/>
          <w:lang w:val="es-ES_tradnl"/>
        </w:rPr>
      </w:pPr>
      <w:r>
        <w:rPr>
          <w:rFonts w:ascii="Arial" w:eastAsia="Calibri" w:hAnsi="Arial" w:cs="Arial"/>
          <w:sz w:val="22"/>
          <w:lang w:val="es-ES_tradnl"/>
        </w:rPr>
        <w:t>Para rendir el concepto solicitado</w:t>
      </w:r>
      <w:r w:rsidR="00D32256" w:rsidRPr="00FF1611">
        <w:rPr>
          <w:rFonts w:ascii="Arial" w:eastAsia="Calibri" w:hAnsi="Arial" w:cs="Arial"/>
          <w:sz w:val="22"/>
          <w:lang w:val="es-ES_tradnl"/>
        </w:rPr>
        <w:t>,</w:t>
      </w:r>
      <w:r w:rsidR="008A796E" w:rsidRPr="00FF1611">
        <w:rPr>
          <w:rFonts w:ascii="Arial" w:eastAsia="Calibri" w:hAnsi="Arial" w:cs="Arial"/>
          <w:sz w:val="22"/>
          <w:lang w:val="es-ES_tradnl"/>
        </w:rPr>
        <w:t xml:space="preserve"> </w:t>
      </w:r>
      <w:bookmarkStart w:id="6" w:name="_Hlk36735667"/>
      <w:r w:rsidR="00F1108B" w:rsidRPr="00FF1611">
        <w:rPr>
          <w:rFonts w:ascii="Arial" w:eastAsia="Calibri" w:hAnsi="Arial" w:cs="Arial"/>
          <w:sz w:val="22"/>
          <w:lang w:val="es-ES_tradnl"/>
        </w:rPr>
        <w:t xml:space="preserve">se explicará </w:t>
      </w:r>
      <w:r w:rsidR="00F63FFD" w:rsidRPr="00FF1611">
        <w:rPr>
          <w:rFonts w:ascii="Arial" w:eastAsia="Calibri" w:hAnsi="Arial" w:cs="Arial"/>
          <w:sz w:val="22"/>
          <w:lang w:val="es-ES_tradnl"/>
        </w:rPr>
        <w:t xml:space="preserve">tanto </w:t>
      </w:r>
      <w:r w:rsidR="008C4864" w:rsidRPr="00FF1611">
        <w:rPr>
          <w:rFonts w:ascii="Arial" w:eastAsia="Calibri" w:hAnsi="Arial" w:cs="Arial"/>
          <w:sz w:val="22"/>
          <w:lang w:val="es-ES_tradnl"/>
        </w:rPr>
        <w:t xml:space="preserve">el sentido y alcance de la </w:t>
      </w:r>
      <w:r w:rsidR="008C4864" w:rsidRPr="00FF1611">
        <w:rPr>
          <w:rFonts w:ascii="Arial" w:eastAsia="Calibri" w:hAnsi="Arial" w:cs="Arial"/>
          <w:i/>
          <w:iCs/>
          <w:sz w:val="22"/>
          <w:lang w:val="es-ES_tradnl"/>
        </w:rPr>
        <w:t>urgencia manifiesta</w:t>
      </w:r>
      <w:r w:rsidR="008C4864" w:rsidRPr="00FF1611">
        <w:rPr>
          <w:rFonts w:ascii="Arial" w:eastAsia="Calibri" w:hAnsi="Arial" w:cs="Arial"/>
          <w:sz w:val="22"/>
          <w:lang w:val="es-ES_tradnl"/>
        </w:rPr>
        <w:t xml:space="preserve"> en los contratos de las entidades sometidas al </w:t>
      </w:r>
      <w:r w:rsidR="008C4864" w:rsidRPr="00FF1611">
        <w:rPr>
          <w:rFonts w:ascii="Arial" w:eastAsia="Calibri" w:hAnsi="Arial" w:cs="Arial"/>
          <w:sz w:val="22"/>
        </w:rPr>
        <w:t xml:space="preserve">Estatuto General de </w:t>
      </w:r>
      <w:r w:rsidR="00A10365" w:rsidRPr="00FF1611">
        <w:rPr>
          <w:rFonts w:ascii="Arial" w:eastAsia="Calibri" w:hAnsi="Arial" w:cs="Arial"/>
          <w:sz w:val="22"/>
        </w:rPr>
        <w:t xml:space="preserve">Contratación, </w:t>
      </w:r>
      <w:r w:rsidR="00F63FFD" w:rsidRPr="00FF1611">
        <w:rPr>
          <w:rFonts w:ascii="Arial" w:eastAsia="Calibri" w:hAnsi="Arial" w:cs="Arial"/>
          <w:sz w:val="22"/>
        </w:rPr>
        <w:t xml:space="preserve">como </w:t>
      </w:r>
      <w:r w:rsidR="00A10365" w:rsidRPr="00FF1611">
        <w:rPr>
          <w:rFonts w:ascii="Arial" w:eastAsia="Calibri" w:hAnsi="Arial" w:cs="Arial"/>
          <w:sz w:val="22"/>
        </w:rPr>
        <w:t>los</w:t>
      </w:r>
      <w:r w:rsidR="00F63FFD" w:rsidRPr="00FF1611">
        <w:rPr>
          <w:rFonts w:ascii="Arial" w:eastAsia="Calibri" w:hAnsi="Arial" w:cs="Arial"/>
          <w:sz w:val="22"/>
        </w:rPr>
        <w:t xml:space="preserve"> concepto</w:t>
      </w:r>
      <w:r w:rsidR="00A10365" w:rsidRPr="00FF1611">
        <w:rPr>
          <w:rFonts w:ascii="Arial" w:eastAsia="Calibri" w:hAnsi="Arial" w:cs="Arial"/>
          <w:sz w:val="22"/>
        </w:rPr>
        <w:t>s</w:t>
      </w:r>
      <w:r w:rsidR="00F63FFD" w:rsidRPr="00FF1611">
        <w:rPr>
          <w:rFonts w:ascii="Arial" w:eastAsia="Calibri" w:hAnsi="Arial" w:cs="Arial"/>
          <w:sz w:val="22"/>
        </w:rPr>
        <w:t xml:space="preserve"> de </w:t>
      </w:r>
      <w:r w:rsidR="00F63FFD" w:rsidRPr="00FF1611">
        <w:rPr>
          <w:rFonts w:ascii="Arial" w:eastAsia="Calibri" w:hAnsi="Arial" w:cs="Arial"/>
          <w:i/>
          <w:iCs/>
          <w:sz w:val="22"/>
        </w:rPr>
        <w:t>desastre</w:t>
      </w:r>
      <w:r w:rsidR="00F63FFD" w:rsidRPr="00FF1611">
        <w:rPr>
          <w:rFonts w:ascii="Arial" w:eastAsia="Calibri" w:hAnsi="Arial" w:cs="Arial"/>
          <w:sz w:val="22"/>
        </w:rPr>
        <w:t xml:space="preserve"> y </w:t>
      </w:r>
      <w:r w:rsidR="00F63FFD" w:rsidRPr="00FF1611">
        <w:rPr>
          <w:rFonts w:ascii="Arial" w:eastAsia="Calibri" w:hAnsi="Arial" w:cs="Arial"/>
          <w:i/>
          <w:iCs/>
          <w:sz w:val="22"/>
        </w:rPr>
        <w:t>calamidad pública</w:t>
      </w:r>
      <w:r w:rsidR="00F63FFD" w:rsidRPr="00FF1611">
        <w:rPr>
          <w:rFonts w:ascii="Arial" w:eastAsia="Calibri" w:hAnsi="Arial" w:cs="Arial"/>
          <w:sz w:val="22"/>
        </w:rPr>
        <w:t xml:space="preserve"> en la Ley 1523 de 2012, </w:t>
      </w:r>
      <w:r w:rsidR="00A10365" w:rsidRPr="00FF1611">
        <w:rPr>
          <w:rFonts w:ascii="Arial" w:eastAsia="Calibri" w:hAnsi="Arial" w:cs="Arial"/>
          <w:sz w:val="22"/>
        </w:rPr>
        <w:t>para</w:t>
      </w:r>
      <w:r w:rsidR="00F63FFD" w:rsidRPr="00FF1611">
        <w:rPr>
          <w:rFonts w:ascii="Arial" w:eastAsia="Calibri" w:hAnsi="Arial" w:cs="Arial"/>
          <w:sz w:val="22"/>
        </w:rPr>
        <w:t xml:space="preserve"> diferenciar estas nociones</w:t>
      </w:r>
      <w:r w:rsidR="00EF017B">
        <w:rPr>
          <w:rFonts w:ascii="Arial" w:eastAsia="Calibri" w:hAnsi="Arial" w:cs="Arial"/>
          <w:sz w:val="22"/>
        </w:rPr>
        <w:t xml:space="preserve">, pero también para establecer </w:t>
      </w:r>
      <w:r w:rsidR="00F63FFD" w:rsidRPr="00FF1611">
        <w:rPr>
          <w:rFonts w:ascii="Arial" w:eastAsia="Calibri" w:hAnsi="Arial" w:cs="Arial"/>
          <w:sz w:val="22"/>
        </w:rPr>
        <w:t xml:space="preserve">la relación que </w:t>
      </w:r>
      <w:r w:rsidR="00A10365" w:rsidRPr="00FF1611">
        <w:rPr>
          <w:rFonts w:ascii="Arial" w:eastAsia="Calibri" w:hAnsi="Arial" w:cs="Arial"/>
          <w:sz w:val="22"/>
        </w:rPr>
        <w:t>tienen</w:t>
      </w:r>
      <w:r w:rsidR="00F63FFD" w:rsidRPr="00FF1611">
        <w:rPr>
          <w:rFonts w:ascii="Arial" w:eastAsia="Calibri" w:hAnsi="Arial" w:cs="Arial"/>
          <w:sz w:val="22"/>
        </w:rPr>
        <w:t xml:space="preserve">.    </w:t>
      </w:r>
      <w:r w:rsidR="008C4864" w:rsidRPr="00FF1611">
        <w:rPr>
          <w:rFonts w:ascii="Arial" w:eastAsia="Calibri" w:hAnsi="Arial" w:cs="Arial"/>
          <w:sz w:val="22"/>
        </w:rPr>
        <w:t xml:space="preserve"> </w:t>
      </w:r>
      <w:r w:rsidR="005F5F8F" w:rsidRPr="00FF1611">
        <w:rPr>
          <w:rFonts w:ascii="Arial" w:eastAsia="Calibri" w:hAnsi="Arial" w:cs="Arial"/>
          <w:sz w:val="22"/>
          <w:lang w:val="es-ES_tradnl"/>
        </w:rPr>
        <w:t xml:space="preserve"> </w:t>
      </w:r>
      <w:r w:rsidR="00F87E29" w:rsidRPr="00FF1611">
        <w:rPr>
          <w:rFonts w:ascii="Arial" w:eastAsia="Calibri" w:hAnsi="Arial" w:cs="Arial"/>
          <w:sz w:val="22"/>
          <w:lang w:val="es-ES_tradnl"/>
        </w:rPr>
        <w:t xml:space="preserve">  </w:t>
      </w:r>
      <w:bookmarkEnd w:id="6"/>
    </w:p>
    <w:p w14:paraId="380A75F9" w14:textId="77777777" w:rsidR="00C40C6C" w:rsidRPr="00C40C6C" w:rsidRDefault="00C40C6C" w:rsidP="00C40C6C">
      <w:pPr>
        <w:jc w:val="both"/>
        <w:rPr>
          <w:rFonts w:ascii="Arial" w:eastAsia="Calibri" w:hAnsi="Arial" w:cs="Arial"/>
          <w:b/>
          <w:bCs/>
          <w:sz w:val="22"/>
          <w:lang w:val="es-ES_tradnl"/>
        </w:rPr>
      </w:pPr>
    </w:p>
    <w:p w14:paraId="7D70B6FA" w14:textId="77777777" w:rsidR="00A86D64" w:rsidRPr="00FF1611" w:rsidRDefault="00A86D64" w:rsidP="00A86D64">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2.1. </w:t>
      </w:r>
      <w:r>
        <w:rPr>
          <w:rFonts w:ascii="Arial" w:eastAsia="Calibri" w:hAnsi="Arial" w:cs="Arial"/>
          <w:b/>
          <w:bCs/>
          <w:sz w:val="22"/>
          <w:lang w:val="es-ES_tradnl"/>
        </w:rPr>
        <w:t>U</w:t>
      </w:r>
      <w:r w:rsidRPr="00FF1611">
        <w:rPr>
          <w:rFonts w:ascii="Arial" w:eastAsia="Calibri" w:hAnsi="Arial" w:cs="Arial"/>
          <w:b/>
          <w:bCs/>
          <w:sz w:val="22"/>
          <w:lang w:val="es-ES_tradnl"/>
        </w:rPr>
        <w:t xml:space="preserve">rgencia manifiesta como causal de contratación directa </w:t>
      </w:r>
    </w:p>
    <w:p w14:paraId="68287E18" w14:textId="77777777" w:rsidR="00A86D64" w:rsidRPr="00FF1611" w:rsidRDefault="00A86D64" w:rsidP="00A86D64">
      <w:pPr>
        <w:jc w:val="both"/>
        <w:rPr>
          <w:rFonts w:ascii="Arial" w:eastAsia="Calibri" w:hAnsi="Arial" w:cs="Arial"/>
          <w:b/>
          <w:bCs/>
          <w:sz w:val="22"/>
          <w:lang w:val="es-ES_tradnl"/>
        </w:rPr>
      </w:pPr>
    </w:p>
    <w:p w14:paraId="747A407F" w14:textId="77777777" w:rsidR="00A86D64" w:rsidRDefault="00A86D64" w:rsidP="00A86D64">
      <w:pPr>
        <w:spacing w:before="120" w:line="276" w:lineRule="auto"/>
        <w:jc w:val="both"/>
        <w:rPr>
          <w:rFonts w:ascii="Arial" w:eastAsia="Calibri" w:hAnsi="Arial" w:cs="Arial"/>
          <w:sz w:val="22"/>
          <w:lang w:val="es-ES_tradnl"/>
        </w:rPr>
      </w:pPr>
      <w:bookmarkStart w:id="7" w:name="_Hlk35882939"/>
      <w:r w:rsidRPr="00FF1611">
        <w:rPr>
          <w:rFonts w:ascii="Arial" w:eastAsia="Calibri" w:hAnsi="Arial" w:cs="Arial"/>
          <w:sz w:val="22"/>
          <w:lang w:val="es-ES_tradnl"/>
        </w:rPr>
        <w:t xml:space="preserve">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w:t>
      </w:r>
      <w:r w:rsidRPr="00FF1611">
        <w:rPr>
          <w:rFonts w:ascii="Arial" w:eastAsia="Calibri" w:hAnsi="Arial" w:cs="Arial"/>
          <w:sz w:val="22"/>
          <w:lang w:val="es-ES_tradnl"/>
        </w:rPr>
        <w:lastRenderedPageBreak/>
        <w:t>de contratación directa prevista en el literal a) del mencionado numeral, denominada por la ley como «urgencia manifiesta»</w:t>
      </w:r>
      <w:bookmarkEnd w:id="7"/>
      <w:r w:rsidRPr="00FF1611">
        <w:rPr>
          <w:rFonts w:ascii="Arial" w:eastAsia="Calibri" w:hAnsi="Arial" w:cs="Arial"/>
          <w:sz w:val="22"/>
          <w:lang w:val="es-ES_tradnl"/>
        </w:rPr>
        <w:t xml:space="preserve">. </w:t>
      </w:r>
    </w:p>
    <w:p w14:paraId="110949EA" w14:textId="77777777" w:rsidR="00A86D64" w:rsidRPr="00FF1611" w:rsidRDefault="00A86D64" w:rsidP="00A86D6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Esta causal debe leerse en concordancia con los artículos 42 y 43 de la Ley 80 de 1993, que definen el concepto y establecen el procedimiento para su declaratoria, así como para la celebración de los contratos que se derivan de aquella. La primera norma dispone lo siguiente:</w:t>
      </w:r>
    </w:p>
    <w:p w14:paraId="2C656090" w14:textId="77777777" w:rsidR="00A86D64" w:rsidRPr="00FF1611" w:rsidRDefault="00A86D64" w:rsidP="00A86D64">
      <w:pPr>
        <w:spacing w:before="120" w:line="276" w:lineRule="auto"/>
        <w:jc w:val="both"/>
        <w:rPr>
          <w:rFonts w:ascii="Arial" w:eastAsia="Calibri" w:hAnsi="Arial" w:cs="Arial"/>
          <w:sz w:val="22"/>
          <w:lang w:val="es-ES_tradnl"/>
        </w:rPr>
      </w:pPr>
    </w:p>
    <w:p w14:paraId="483643E3" w14:textId="77777777" w:rsidR="00A86D64" w:rsidRPr="00FF1611" w:rsidRDefault="00A86D64" w:rsidP="00A86D6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Art. 42. De la urgencia manifiesta. Existe urgencia manifiesta </w:t>
      </w:r>
      <w:bookmarkStart w:id="8" w:name="_Hlk35851184"/>
      <w:r w:rsidRPr="00FF1611">
        <w:rPr>
          <w:rFonts w:ascii="Arial" w:eastAsia="Calibri" w:hAnsi="Arial" w:cs="Arial"/>
          <w:sz w:val="21"/>
          <w:szCs w:val="21"/>
          <w:lang w:val="es-ES_tradnl"/>
        </w:rPr>
        <w:t>cuando la continuidad del servicio exige el suministro de bienes, o la prestación de servicios, o la ejecución de obras en el inmediato futuro</w:t>
      </w:r>
      <w:bookmarkEnd w:id="8"/>
      <w:r w:rsidRPr="00FF1611">
        <w:rPr>
          <w:rFonts w:ascii="Arial" w:eastAsia="Calibri" w:hAnsi="Arial" w:cs="Arial"/>
          <w:sz w:val="21"/>
          <w:szCs w:val="21"/>
          <w:lang w:val="es-ES_tradnl"/>
        </w:rPr>
        <w:t xml:space="preserve">; </w:t>
      </w:r>
      <w:bookmarkStart w:id="9" w:name="_Hlk35857288"/>
      <w:r w:rsidRPr="00FF1611">
        <w:rPr>
          <w:rFonts w:ascii="Arial" w:eastAsia="Calibri" w:hAnsi="Arial" w:cs="Arial"/>
          <w:sz w:val="21"/>
          <w:szCs w:val="21"/>
          <w:lang w:val="es-ES_tradnl"/>
        </w:rPr>
        <w:t xml:space="preserve">cuando se presenten </w:t>
      </w:r>
      <w:bookmarkStart w:id="10" w:name="_Hlk35857424"/>
      <w:r w:rsidRPr="00FF1611">
        <w:rPr>
          <w:rFonts w:ascii="Arial" w:eastAsia="Calibri" w:hAnsi="Arial" w:cs="Arial"/>
          <w:sz w:val="21"/>
          <w:szCs w:val="21"/>
          <w:lang w:val="es-ES_tradnl"/>
        </w:rPr>
        <w:t>situaciones relacionadas con los estados de excepción</w:t>
      </w:r>
      <w:bookmarkEnd w:id="9"/>
      <w:bookmarkEnd w:id="10"/>
      <w:r w:rsidRPr="00FF1611">
        <w:rPr>
          <w:rFonts w:ascii="Arial" w:eastAsia="Calibri" w:hAnsi="Arial" w:cs="Arial"/>
          <w:sz w:val="21"/>
          <w:szCs w:val="21"/>
          <w:lang w:val="es-ES_tradnl"/>
        </w:rPr>
        <w:t xml:space="preserve">; </w:t>
      </w:r>
      <w:bookmarkStart w:id="11" w:name="_Hlk35865550"/>
      <w:r w:rsidRPr="00FF1611">
        <w:rPr>
          <w:rFonts w:ascii="Arial" w:eastAsia="Calibri" w:hAnsi="Arial" w:cs="Arial"/>
          <w:sz w:val="21"/>
          <w:szCs w:val="21"/>
          <w:lang w:val="es-ES_tradnl"/>
        </w:rPr>
        <w:t xml:space="preserve">cuando se trate de conjurar situaciones excepcionales relacionadas con hechos de calamidad o constitutivos de fuerza mayor o desastre que demanden actuaciones inmediatas </w:t>
      </w:r>
      <w:bookmarkEnd w:id="11"/>
      <w:r w:rsidRPr="00FF1611">
        <w:rPr>
          <w:rFonts w:ascii="Arial" w:eastAsia="Calibri" w:hAnsi="Arial" w:cs="Arial"/>
          <w:sz w:val="21"/>
          <w:szCs w:val="21"/>
          <w:lang w:val="es-ES_tradnl"/>
        </w:rPr>
        <w:t>y, en general, cuando se trate de situaciones similares que imposibiliten acudir a los procedimientos de selección o concurso públicos.</w:t>
      </w:r>
    </w:p>
    <w:p w14:paraId="64D7318E" w14:textId="77777777" w:rsidR="00A86D64" w:rsidRPr="00FF1611" w:rsidRDefault="00A86D64" w:rsidP="00A86D6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La urgencia manifiesta se declarará mediante acto administrativo motivado.</w:t>
      </w:r>
    </w:p>
    <w:p w14:paraId="2E95097A" w14:textId="77777777" w:rsidR="00A86D64" w:rsidRPr="00FF1611" w:rsidRDefault="00A86D64" w:rsidP="00A86D6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Parágrafo. Con el fin de atender las necesidades y los gastos propios de la urgencia manifiesta, se podrán hacer los traslados presupuestales internos que se requieran dentro del presupuesto del organismo o entidad estatal correspondiente</w:t>
      </w:r>
      <w:r w:rsidRPr="00FF1611">
        <w:rPr>
          <w:rStyle w:val="Refdenotaalpie"/>
          <w:rFonts w:ascii="Arial" w:eastAsia="Calibri" w:hAnsi="Arial" w:cs="Arial"/>
          <w:sz w:val="21"/>
          <w:szCs w:val="21"/>
          <w:lang w:val="es-ES_tradnl"/>
        </w:rPr>
        <w:footnoteReference w:id="1"/>
      </w:r>
      <w:r w:rsidRPr="00FF1611">
        <w:rPr>
          <w:rFonts w:ascii="Arial" w:eastAsia="Calibri" w:hAnsi="Arial" w:cs="Arial"/>
          <w:sz w:val="21"/>
          <w:szCs w:val="21"/>
          <w:lang w:val="es-ES_tradnl"/>
        </w:rPr>
        <w:t>.</w:t>
      </w:r>
    </w:p>
    <w:p w14:paraId="26994E96" w14:textId="77777777" w:rsidR="00A86D64" w:rsidRPr="00FF1611" w:rsidRDefault="00A86D64" w:rsidP="00A86D64">
      <w:pPr>
        <w:spacing w:before="120"/>
        <w:ind w:left="709" w:right="709"/>
        <w:jc w:val="both"/>
        <w:rPr>
          <w:rFonts w:ascii="Arial" w:eastAsia="Calibri" w:hAnsi="Arial" w:cs="Arial"/>
          <w:sz w:val="21"/>
          <w:szCs w:val="21"/>
          <w:lang w:val="es-ES_tradnl"/>
        </w:rPr>
      </w:pPr>
    </w:p>
    <w:p w14:paraId="62688BFC" w14:textId="77777777" w:rsidR="00A86D64" w:rsidRDefault="00A86D64" w:rsidP="00A86D64">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Esta causal tiene como antecedente el derogado artículo 43.16 del Decreto-Ley 222 de 1983, </w:t>
      </w:r>
      <w:r>
        <w:rPr>
          <w:rFonts w:ascii="Arial" w:eastAsia="Calibri" w:hAnsi="Arial" w:cs="Arial"/>
          <w:sz w:val="22"/>
          <w:lang w:val="es-ES_tradnl"/>
        </w:rPr>
        <w:t xml:space="preserve">que autorizaba </w:t>
      </w:r>
      <w:r w:rsidRPr="00FF1611">
        <w:rPr>
          <w:rFonts w:ascii="Arial" w:eastAsia="Calibri" w:hAnsi="Arial" w:cs="Arial"/>
          <w:sz w:val="22"/>
          <w:lang w:val="es-ES_tradnl"/>
        </w:rPr>
        <w:t>la contratación directa «Cuando hubiere urgencia evidente calificada por el Consejo de Ministros, que no permita el tiempo necesario para la licitación o concurso», entendiendo por tal «[…]</w:t>
      </w:r>
      <w:r w:rsidRPr="00FF1611">
        <w:t xml:space="preserve"> </w:t>
      </w:r>
      <w:r w:rsidRPr="00FF1611">
        <w:rPr>
          <w:rFonts w:ascii="Arial" w:eastAsia="Calibri" w:hAnsi="Arial" w:cs="Arial"/>
          <w:sz w:val="22"/>
          <w:lang w:val="es-ES_tradnl"/>
        </w:rPr>
        <w:t>necesidades actuales o previsibles de orden público, seguridad nacional o calamidad pública»; razón por la cual, los controles para su utilización eran tan evidentes que al declarase por un órgano distinto</w:t>
      </w:r>
      <w:r>
        <w:rPr>
          <w:rFonts w:ascii="Arial" w:eastAsia="Calibri" w:hAnsi="Arial" w:cs="Arial"/>
          <w:sz w:val="22"/>
          <w:lang w:val="es-ES_tradnl"/>
        </w:rPr>
        <w:t>,</w:t>
      </w:r>
      <w:r w:rsidRPr="00FF1611">
        <w:rPr>
          <w:rFonts w:ascii="Arial" w:eastAsia="Calibri" w:hAnsi="Arial" w:cs="Arial"/>
          <w:sz w:val="22"/>
          <w:lang w:val="es-ES_tradnl"/>
        </w:rPr>
        <w:t xml:space="preserve"> el juez deb</w:t>
      </w:r>
      <w:r>
        <w:rPr>
          <w:rFonts w:ascii="Arial" w:eastAsia="Calibri" w:hAnsi="Arial" w:cs="Arial"/>
          <w:sz w:val="22"/>
          <w:lang w:val="es-ES_tradnl"/>
        </w:rPr>
        <w:t>í</w:t>
      </w:r>
      <w:r w:rsidRPr="00FF1611">
        <w:rPr>
          <w:rFonts w:ascii="Arial" w:eastAsia="Calibri" w:hAnsi="Arial" w:cs="Arial"/>
          <w:sz w:val="22"/>
          <w:lang w:val="es-ES_tradnl"/>
        </w:rPr>
        <w:t>a declara</w:t>
      </w:r>
      <w:r>
        <w:rPr>
          <w:rFonts w:ascii="Arial" w:eastAsia="Calibri" w:hAnsi="Arial" w:cs="Arial"/>
          <w:sz w:val="22"/>
          <w:lang w:val="es-ES_tradnl"/>
        </w:rPr>
        <w:t>r la</w:t>
      </w:r>
      <w:r w:rsidRPr="00FF1611">
        <w:rPr>
          <w:rFonts w:ascii="Arial" w:eastAsia="Calibri" w:hAnsi="Arial" w:cs="Arial"/>
          <w:sz w:val="22"/>
          <w:lang w:val="es-ES_tradnl"/>
        </w:rPr>
        <w:t xml:space="preserve"> nulidad </w:t>
      </w:r>
      <w:r w:rsidRPr="00FF1611">
        <w:rPr>
          <w:rFonts w:ascii="Arial" w:eastAsia="Calibri" w:hAnsi="Arial" w:cs="Arial"/>
          <w:sz w:val="22"/>
          <w:lang w:val="es-ES_tradnl"/>
        </w:rPr>
        <w:lastRenderedPageBreak/>
        <w:t>absoluta del contrato</w:t>
      </w:r>
      <w:r>
        <w:rPr>
          <w:rFonts w:ascii="Arial" w:eastAsia="Calibri" w:hAnsi="Arial" w:cs="Arial"/>
          <w:sz w:val="22"/>
          <w:lang w:val="es-ES_tradnl"/>
        </w:rPr>
        <w:t>,</w:t>
      </w:r>
      <w:r w:rsidRPr="00FF1611">
        <w:rPr>
          <w:rFonts w:ascii="Arial" w:eastAsia="Calibri" w:hAnsi="Arial" w:cs="Arial"/>
          <w:sz w:val="22"/>
          <w:lang w:val="es-ES_tradnl"/>
        </w:rPr>
        <w:t xml:space="preserve"> por la falta de competencia</w:t>
      </w:r>
      <w:r w:rsidRPr="00FF1611">
        <w:rPr>
          <w:rStyle w:val="Refdenotaalpie"/>
          <w:rFonts w:ascii="Arial" w:eastAsia="Calibri" w:hAnsi="Arial" w:cs="Arial"/>
          <w:sz w:val="22"/>
          <w:lang w:val="es-ES_tradnl"/>
        </w:rPr>
        <w:footnoteReference w:id="2"/>
      </w:r>
      <w:r w:rsidRPr="00FF1611">
        <w:rPr>
          <w:rFonts w:ascii="Arial" w:eastAsia="Calibri" w:hAnsi="Arial" w:cs="Arial"/>
          <w:sz w:val="22"/>
          <w:lang w:val="es-ES_tradnl"/>
        </w:rPr>
        <w:t xml:space="preserve">. En contraste, el </w:t>
      </w:r>
      <w:r w:rsidRPr="00FF1611">
        <w:rPr>
          <w:rFonts w:ascii="Arial" w:eastAsia="Calibri" w:hAnsi="Arial" w:cs="Arial"/>
          <w:sz w:val="22"/>
        </w:rPr>
        <w:t>Estatuto General de Contratación de la Administración Pública</w:t>
      </w:r>
      <w:r w:rsidRPr="00FF1611">
        <w:rPr>
          <w:rFonts w:ascii="Arial" w:eastAsia="Calibri" w:hAnsi="Arial" w:cs="Arial"/>
          <w:sz w:val="22"/>
          <w:lang w:val="es-ES_tradnl"/>
        </w:rPr>
        <w:t>, interpretando de manera más realista las necesidades de la Administración, autoriza al jefe o representante legal de la entidad estatal para declara</w:t>
      </w:r>
      <w:r>
        <w:rPr>
          <w:rFonts w:ascii="Arial" w:eastAsia="Calibri" w:hAnsi="Arial" w:cs="Arial"/>
          <w:sz w:val="22"/>
          <w:lang w:val="es-ES_tradnl"/>
        </w:rPr>
        <w:t>r la</w:t>
      </w:r>
      <w:r w:rsidRPr="00FF1611">
        <w:rPr>
          <w:rFonts w:ascii="Arial" w:eastAsia="Calibri" w:hAnsi="Arial" w:cs="Arial"/>
          <w:sz w:val="22"/>
          <w:lang w:val="es-ES_tradnl"/>
        </w:rPr>
        <w:t xml:space="preserve"> urgencia, siempre que tenga el carácter de </w:t>
      </w:r>
      <w:r w:rsidRPr="00FF1611">
        <w:rPr>
          <w:rFonts w:ascii="Arial" w:eastAsia="Calibri" w:hAnsi="Arial" w:cs="Arial"/>
          <w:i/>
          <w:iCs/>
          <w:sz w:val="22"/>
          <w:lang w:val="es-ES_tradnl"/>
        </w:rPr>
        <w:t>manifiesta</w:t>
      </w:r>
      <w:r w:rsidRPr="00FF1611">
        <w:rPr>
          <w:rStyle w:val="Refdenotaalpie"/>
          <w:rFonts w:ascii="Arial" w:eastAsia="Calibri" w:hAnsi="Arial" w:cs="Arial"/>
          <w:sz w:val="21"/>
          <w:szCs w:val="21"/>
          <w:lang w:val="es-ES_tradnl"/>
        </w:rPr>
        <w:footnoteReference w:id="3"/>
      </w:r>
      <w:r w:rsidRPr="00FF1611">
        <w:rPr>
          <w:rFonts w:ascii="Arial" w:eastAsia="Calibri" w:hAnsi="Arial" w:cs="Arial"/>
          <w:sz w:val="21"/>
          <w:szCs w:val="21"/>
          <w:lang w:val="es-ES_tradnl"/>
        </w:rPr>
        <w:t>.</w:t>
      </w:r>
      <w:bookmarkStart w:id="12" w:name="_Hlk35882966"/>
    </w:p>
    <w:p w14:paraId="5FCF24ED" w14:textId="77777777" w:rsidR="00A86D64" w:rsidRPr="00FF1611" w:rsidRDefault="00A86D64" w:rsidP="00A86D64">
      <w:pPr>
        <w:spacing w:before="120" w:line="276" w:lineRule="auto"/>
        <w:ind w:firstLine="708"/>
        <w:jc w:val="both"/>
        <w:rPr>
          <w:rFonts w:ascii="Arial" w:eastAsia="Calibri" w:hAnsi="Arial" w:cs="Arial"/>
          <w:sz w:val="22"/>
          <w:lang w:val="es-ES_tradnl"/>
        </w:rPr>
      </w:pPr>
      <w:bookmarkStart w:id="13" w:name="_Hlk35959309"/>
      <w:r w:rsidRPr="00FF1611">
        <w:rPr>
          <w:rFonts w:ascii="Arial" w:eastAsia="Calibri" w:hAnsi="Arial" w:cs="Arial"/>
          <w:sz w:val="22"/>
          <w:lang w:val="es-ES_tradnl"/>
        </w:rPr>
        <w:t>De esta manera, el artículo 42 de la Ley 80 define la urgencia manifiesta como una circunstancia que exige</w:t>
      </w:r>
      <w:r>
        <w:rPr>
          <w:rFonts w:ascii="Arial" w:eastAsia="Calibri" w:hAnsi="Arial" w:cs="Arial"/>
          <w:sz w:val="22"/>
          <w:lang w:val="es-ES_tradnl"/>
        </w:rPr>
        <w:t>,</w:t>
      </w:r>
      <w:r w:rsidRPr="00FF1611">
        <w:rPr>
          <w:rFonts w:ascii="Arial" w:eastAsia="Calibri" w:hAnsi="Arial" w:cs="Arial"/>
          <w:sz w:val="22"/>
          <w:lang w:val="es-ES_tradnl"/>
        </w:rPr>
        <w:t xml:space="preserve"> con carácter apremiante</w:t>
      </w:r>
      <w:r>
        <w:rPr>
          <w:rFonts w:ascii="Arial" w:eastAsia="Calibri" w:hAnsi="Arial" w:cs="Arial"/>
          <w:sz w:val="22"/>
          <w:lang w:val="es-ES_tradnl"/>
        </w:rPr>
        <w:t>,</w:t>
      </w:r>
      <w:r w:rsidRPr="00FF1611">
        <w:rPr>
          <w:rFonts w:ascii="Arial" w:eastAsia="Calibri" w:hAnsi="Arial" w:cs="Arial"/>
          <w:sz w:val="22"/>
          <w:lang w:val="es-ES_tradnl"/>
        </w:rPr>
        <w:t xml:space="preserv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bookmarkEnd w:id="12"/>
      <w:r w:rsidRPr="00FF1611">
        <w:rPr>
          <w:rStyle w:val="Refdenotaalpie"/>
          <w:rFonts w:ascii="Arial" w:eastAsia="Calibri" w:hAnsi="Arial" w:cs="Arial"/>
          <w:sz w:val="22"/>
          <w:lang w:val="es-ES_tradnl"/>
        </w:rPr>
        <w:footnoteReference w:id="4"/>
      </w:r>
      <w:r w:rsidRPr="00FF1611">
        <w:rPr>
          <w:rFonts w:ascii="Arial" w:eastAsia="Calibri" w:hAnsi="Arial" w:cs="Arial"/>
          <w:sz w:val="22"/>
          <w:lang w:val="es-ES_tradnl"/>
        </w:rPr>
        <w:t xml:space="preserve">. </w:t>
      </w:r>
    </w:p>
    <w:p w14:paraId="28C884E5" w14:textId="77777777" w:rsidR="00A86D64" w:rsidRDefault="00A86D64" w:rsidP="00A86D64">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esos casos excepcionales, </w:t>
      </w:r>
      <w:r>
        <w:rPr>
          <w:rFonts w:ascii="Arial" w:eastAsia="Calibri" w:hAnsi="Arial" w:cs="Arial"/>
          <w:sz w:val="22"/>
          <w:lang w:val="es-ES_tradnl"/>
        </w:rPr>
        <w:t>que</w:t>
      </w:r>
      <w:r w:rsidRPr="00FF1611">
        <w:rPr>
          <w:rFonts w:ascii="Arial" w:eastAsia="Calibri" w:hAnsi="Arial" w:cs="Arial"/>
          <w:sz w:val="22"/>
          <w:lang w:val="es-ES_tradnl"/>
        </w:rPr>
        <w:t xml:space="preserve"> compromet</w:t>
      </w:r>
      <w:r>
        <w:rPr>
          <w:rFonts w:ascii="Arial" w:eastAsia="Calibri" w:hAnsi="Arial" w:cs="Arial"/>
          <w:sz w:val="22"/>
          <w:lang w:val="es-ES_tradnl"/>
        </w:rPr>
        <w:t xml:space="preserve">en </w:t>
      </w:r>
      <w:r w:rsidRPr="00FF1611">
        <w:rPr>
          <w:rFonts w:ascii="Arial" w:eastAsia="Calibri" w:hAnsi="Arial" w:cs="Arial"/>
          <w:sz w:val="22"/>
          <w:lang w:val="es-ES_tradnl"/>
        </w:rPr>
        <w:t xml:space="preserve">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w:t>
      </w:r>
      <w:r>
        <w:rPr>
          <w:rFonts w:ascii="Arial" w:eastAsia="Calibri" w:hAnsi="Arial" w:cs="Arial"/>
          <w:sz w:val="22"/>
          <w:lang w:val="es-ES_tradnl"/>
        </w:rPr>
        <w:t>confieren</w:t>
      </w:r>
      <w:r w:rsidRPr="00FF1611">
        <w:rPr>
          <w:rFonts w:ascii="Arial" w:eastAsia="Calibri" w:hAnsi="Arial" w:cs="Arial"/>
          <w:sz w:val="22"/>
          <w:lang w:val="es-ES_tradnl"/>
        </w:rPr>
        <w:t xml:space="preserve"> un fundamento adicional a esta causal de contratación directa</w:t>
      </w:r>
      <w:r w:rsidRPr="00FF1611">
        <w:rPr>
          <w:rStyle w:val="Refdenotaalpie"/>
          <w:rFonts w:ascii="Arial" w:eastAsia="Calibri" w:hAnsi="Arial" w:cs="Arial"/>
          <w:sz w:val="22"/>
          <w:lang w:val="es-ES_tradnl"/>
        </w:rPr>
        <w:footnoteReference w:id="5"/>
      </w:r>
      <w:r w:rsidRPr="00FF1611">
        <w:rPr>
          <w:rFonts w:ascii="Arial" w:eastAsia="Calibri" w:hAnsi="Arial" w:cs="Arial"/>
          <w:sz w:val="22"/>
          <w:lang w:val="es-ES_tradnl"/>
        </w:rPr>
        <w:t xml:space="preserve">. </w:t>
      </w:r>
    </w:p>
    <w:bookmarkEnd w:id="13"/>
    <w:p w14:paraId="2F9F1524" w14:textId="77777777" w:rsidR="00A86D64" w:rsidRDefault="00A86D64" w:rsidP="00A86D64">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esta medida, </w:t>
      </w:r>
      <w:r>
        <w:rPr>
          <w:rFonts w:ascii="Arial" w:eastAsia="Calibri" w:hAnsi="Arial" w:cs="Arial"/>
          <w:sz w:val="22"/>
          <w:lang w:val="es-ES_tradnl"/>
        </w:rPr>
        <w:t xml:space="preserve">el art. 42 del </w:t>
      </w:r>
      <w:r w:rsidRPr="00FF1611">
        <w:rPr>
          <w:rFonts w:ascii="Arial" w:eastAsia="Calibri" w:hAnsi="Arial" w:cs="Arial"/>
          <w:sz w:val="22"/>
        </w:rPr>
        <w:t>Estatuto General de Contratación</w:t>
      </w:r>
      <w:r>
        <w:rPr>
          <w:rFonts w:ascii="Arial" w:eastAsia="Calibri" w:hAnsi="Arial" w:cs="Arial"/>
          <w:sz w:val="22"/>
        </w:rPr>
        <w:t xml:space="preserve">, </w:t>
      </w:r>
      <w:r>
        <w:rPr>
          <w:rFonts w:ascii="Arial" w:eastAsia="Calibri" w:hAnsi="Arial" w:cs="Arial"/>
          <w:sz w:val="22"/>
          <w:lang w:val="es-ES_tradnl"/>
        </w:rPr>
        <w:t>citado antes,</w:t>
      </w:r>
      <w:r w:rsidRPr="00FF1611">
        <w:rPr>
          <w:rFonts w:ascii="Arial" w:eastAsia="Calibri" w:hAnsi="Arial" w:cs="Arial"/>
          <w:sz w:val="22"/>
          <w:lang w:val="es-ES_tradnl"/>
        </w:rPr>
        <w:t xml:space="preserve"> </w:t>
      </w:r>
      <w:r>
        <w:rPr>
          <w:rFonts w:ascii="Arial" w:eastAsia="Calibri" w:hAnsi="Arial" w:cs="Arial"/>
          <w:sz w:val="22"/>
          <w:lang w:val="es-ES_tradnl"/>
        </w:rPr>
        <w:t>contempla</w:t>
      </w:r>
      <w:r w:rsidRPr="00FF1611">
        <w:rPr>
          <w:rFonts w:ascii="Arial" w:eastAsia="Calibri" w:hAnsi="Arial" w:cs="Arial"/>
          <w:sz w:val="22"/>
          <w:lang w:val="es-ES_tradnl"/>
        </w:rPr>
        <w:t xml:space="preserve"> cuatro (4) circunstancias o hechos que configuran la urgencia manifiesta</w:t>
      </w:r>
      <w:r>
        <w:rPr>
          <w:rFonts w:ascii="Arial" w:eastAsia="Calibri" w:hAnsi="Arial" w:cs="Arial"/>
          <w:sz w:val="22"/>
          <w:lang w:val="es-ES_tradnl"/>
        </w:rPr>
        <w:t>, si así lo declara la entidad</w:t>
      </w:r>
      <w:r w:rsidRPr="00FF1611">
        <w:rPr>
          <w:rFonts w:ascii="Arial" w:eastAsia="Calibri" w:hAnsi="Arial" w:cs="Arial"/>
          <w:sz w:val="22"/>
          <w:lang w:val="es-ES_tradnl"/>
        </w:rPr>
        <w:t xml:space="preserve">: </w:t>
      </w:r>
    </w:p>
    <w:p w14:paraId="04FAD8A7" w14:textId="77777777" w:rsidR="00A86D64" w:rsidRDefault="00A86D64" w:rsidP="00A86D64">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lastRenderedPageBreak/>
        <w:t xml:space="preserve">i) </w:t>
      </w:r>
      <w:r>
        <w:rPr>
          <w:rFonts w:ascii="Arial" w:eastAsia="Calibri" w:hAnsi="Arial" w:cs="Arial"/>
          <w:sz w:val="22"/>
          <w:lang w:val="es-ES_tradnl"/>
        </w:rPr>
        <w:t>C</w:t>
      </w:r>
      <w:r w:rsidRPr="00FF1611">
        <w:rPr>
          <w:rFonts w:ascii="Arial" w:eastAsia="Calibri" w:hAnsi="Arial" w:cs="Arial"/>
          <w:sz w:val="22"/>
          <w:lang w:val="es-ES_tradnl"/>
        </w:rPr>
        <w:t>uando la continuidad del servicio exige el suministro de bienes, o la prestación de servicios, o la ejecución de obras en el inmediato futuro</w:t>
      </w:r>
      <w:r>
        <w:rPr>
          <w:rFonts w:ascii="Arial" w:eastAsia="Calibri" w:hAnsi="Arial" w:cs="Arial"/>
          <w:sz w:val="22"/>
          <w:lang w:val="es-ES_tradnl"/>
        </w:rPr>
        <w:t>.</w:t>
      </w:r>
    </w:p>
    <w:p w14:paraId="26563897" w14:textId="77777777" w:rsidR="00A86D64" w:rsidRDefault="00A86D64" w:rsidP="00A86D64">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presenten situaciones relacionadas con los estados de excepción</w:t>
      </w:r>
      <w:r>
        <w:rPr>
          <w:rFonts w:ascii="Arial" w:eastAsia="Calibri" w:hAnsi="Arial" w:cs="Arial"/>
          <w:sz w:val="22"/>
          <w:lang w:val="es-ES_tradnl"/>
        </w:rPr>
        <w:t>.</w:t>
      </w:r>
    </w:p>
    <w:p w14:paraId="54C5BBFE" w14:textId="77777777" w:rsidR="00A86D64" w:rsidRDefault="00A86D64" w:rsidP="00A86D64">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trate de conjurar situaciones excepcionales relacionadas con hechos de calamidad o constitutivos de fuerza mayor o desastre que demanden actuaciones inmediatas</w:t>
      </w:r>
      <w:r>
        <w:rPr>
          <w:rFonts w:ascii="Arial" w:eastAsia="Calibri" w:hAnsi="Arial" w:cs="Arial"/>
          <w:sz w:val="22"/>
          <w:lang w:val="es-ES_tradnl"/>
        </w:rPr>
        <w:t>.</w:t>
      </w:r>
    </w:p>
    <w:p w14:paraId="40C9CF86" w14:textId="77777777" w:rsidR="00A86D64" w:rsidRPr="00FF1611" w:rsidRDefault="00A86D64" w:rsidP="00A86D64">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iv</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E</w:t>
      </w:r>
      <w:r w:rsidRPr="00FF1611">
        <w:rPr>
          <w:rFonts w:ascii="Arial" w:eastAsia="Calibri" w:hAnsi="Arial" w:cs="Arial"/>
          <w:sz w:val="22"/>
          <w:lang w:val="es-ES_tradnl"/>
        </w:rPr>
        <w:t>n general, cuando se trate de situaciones similares que imposibiliten acudir a los procedimientos de selección o concurso públicos</w:t>
      </w:r>
    </w:p>
    <w:p w14:paraId="192B0FC3" w14:textId="77777777" w:rsidR="00A86D64" w:rsidRDefault="00A86D64" w:rsidP="00A86D6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primera circunstancia</w:t>
      </w:r>
      <w:r w:rsidRPr="00FF1611">
        <w:rPr>
          <w:rFonts w:ascii="Arial" w:eastAsia="Calibri" w:hAnsi="Arial" w:cs="Arial"/>
          <w:sz w:val="22"/>
          <w:lang w:val="es-ES_tradnl"/>
        </w:rPr>
        <w:t xml:space="preserve"> se configura cuando la continuidad del servicio exige el suministro de bienes, la prestación de servicios, o la ejecución de obras en el inmediato futuro. En este caso, se busca evitar </w:t>
      </w:r>
      <w:r>
        <w:rPr>
          <w:rFonts w:ascii="Arial" w:eastAsia="Calibri" w:hAnsi="Arial" w:cs="Arial"/>
          <w:sz w:val="22"/>
          <w:lang w:val="es-ES_tradnl"/>
        </w:rPr>
        <w:t>la</w:t>
      </w:r>
      <w:r w:rsidRPr="00FF1611">
        <w:rPr>
          <w:rFonts w:ascii="Arial" w:eastAsia="Calibri" w:hAnsi="Arial" w:cs="Arial"/>
          <w:sz w:val="22"/>
          <w:lang w:val="es-ES_tradnl"/>
        </w:rPr>
        <w:t xml:space="preserve"> paralización</w:t>
      </w:r>
      <w:r>
        <w:rPr>
          <w:rFonts w:ascii="Arial" w:eastAsia="Calibri" w:hAnsi="Arial" w:cs="Arial"/>
          <w:sz w:val="22"/>
          <w:lang w:val="es-ES_tradnl"/>
        </w:rPr>
        <w:t xml:space="preserve"> de un servicio</w:t>
      </w:r>
      <w:r w:rsidRPr="00FF1611">
        <w:rPr>
          <w:rFonts w:ascii="Arial" w:eastAsia="Calibri" w:hAnsi="Arial" w:cs="Arial"/>
          <w:sz w:val="22"/>
          <w:lang w:val="es-ES_tradnl"/>
        </w:rPr>
        <w:t>, pues están destinados a satisfacer necesidades colectivas en forma general, permanente y continua. En este contexto, no puede olvidarse que el servicio público responde, por definición, a una necesidad de interés general</w:t>
      </w:r>
      <w:r>
        <w:rPr>
          <w:rFonts w:ascii="Arial" w:eastAsia="Calibri" w:hAnsi="Arial" w:cs="Arial"/>
          <w:sz w:val="22"/>
          <w:lang w:val="es-ES_tradnl"/>
        </w:rPr>
        <w:t>,</w:t>
      </w:r>
      <w:r w:rsidRPr="00FF1611">
        <w:rPr>
          <w:rFonts w:ascii="Arial" w:eastAsia="Calibri" w:hAnsi="Arial" w:cs="Arial"/>
          <w:sz w:val="22"/>
          <w:lang w:val="es-ES_tradnl"/>
        </w:rPr>
        <w:t xml:space="preserve"> razón por la cual no podría ser discontinu</w:t>
      </w:r>
      <w:r>
        <w:rPr>
          <w:rFonts w:ascii="Arial" w:eastAsia="Calibri" w:hAnsi="Arial" w:cs="Arial"/>
          <w:sz w:val="22"/>
          <w:lang w:val="es-ES_tradnl"/>
        </w:rPr>
        <w:t>o</w:t>
      </w:r>
      <w:r w:rsidRPr="00FF1611">
        <w:rPr>
          <w:rFonts w:ascii="Arial" w:eastAsia="Calibri" w:hAnsi="Arial" w:cs="Arial"/>
          <w:sz w:val="22"/>
          <w:lang w:val="es-ES_tradnl"/>
        </w:rPr>
        <w:t xml:space="preserve">, pues </w:t>
      </w:r>
      <w:r>
        <w:rPr>
          <w:rFonts w:ascii="Arial" w:eastAsia="Calibri" w:hAnsi="Arial" w:cs="Arial"/>
          <w:sz w:val="22"/>
          <w:lang w:val="es-ES_tradnl"/>
        </w:rPr>
        <w:t>la</w:t>
      </w:r>
      <w:r w:rsidRPr="00FF1611">
        <w:rPr>
          <w:rFonts w:ascii="Arial" w:eastAsia="Calibri" w:hAnsi="Arial" w:cs="Arial"/>
          <w:sz w:val="22"/>
          <w:lang w:val="es-ES_tradnl"/>
        </w:rPr>
        <w:t xml:space="preserve"> interrupción ocasiona problemas graves para la vida colectiva. </w:t>
      </w:r>
    </w:p>
    <w:p w14:paraId="24087BA4" w14:textId="77777777" w:rsidR="00A86D64" w:rsidRPr="00FF1611" w:rsidRDefault="00A86D64" w:rsidP="00A86D6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e</w:t>
      </w:r>
      <w:r w:rsidRPr="00FF1611">
        <w:rPr>
          <w:rFonts w:ascii="Arial" w:eastAsia="Calibri" w:hAnsi="Arial" w:cs="Arial"/>
          <w:sz w:val="22"/>
          <w:lang w:val="es-ES_tradnl"/>
        </w:rPr>
        <w:t>sta causal es secundaria la prev</w:t>
      </w:r>
      <w:r>
        <w:rPr>
          <w:rFonts w:ascii="Arial" w:eastAsia="Calibri" w:hAnsi="Arial" w:cs="Arial"/>
          <w:sz w:val="22"/>
          <w:lang w:val="es-ES_tradnl"/>
        </w:rPr>
        <w:t>isibilidad de la situación</w:t>
      </w:r>
      <w:r w:rsidRPr="00FF1611">
        <w:rPr>
          <w:rFonts w:ascii="Arial" w:eastAsia="Calibri" w:hAnsi="Arial" w:cs="Arial"/>
          <w:sz w:val="22"/>
          <w:lang w:val="es-ES_tradnl"/>
        </w:rPr>
        <w:t xml:space="preserve">, porque –si así fuera– se llegaría al absurdo de </w:t>
      </w:r>
      <w:r>
        <w:rPr>
          <w:rFonts w:ascii="Arial" w:eastAsia="Calibri" w:hAnsi="Arial" w:cs="Arial"/>
          <w:sz w:val="22"/>
          <w:lang w:val="es-ES_tradnl"/>
        </w:rPr>
        <w:t>permitir</w:t>
      </w:r>
      <w:r w:rsidRPr="00FF1611">
        <w:rPr>
          <w:rFonts w:ascii="Arial" w:eastAsia="Calibri" w:hAnsi="Arial" w:cs="Arial"/>
          <w:sz w:val="22"/>
          <w:lang w:val="es-ES_tradnl"/>
        </w:rPr>
        <w:t xml:space="preserve"> que </w:t>
      </w:r>
      <w:r>
        <w:rPr>
          <w:rFonts w:ascii="Arial" w:eastAsia="Calibri" w:hAnsi="Arial" w:cs="Arial"/>
          <w:sz w:val="22"/>
          <w:lang w:val="es-ES_tradnl"/>
        </w:rPr>
        <w:t>efectivamente se</w:t>
      </w:r>
      <w:r w:rsidRPr="00FF1611">
        <w:rPr>
          <w:rFonts w:ascii="Arial" w:eastAsia="Calibri" w:hAnsi="Arial" w:cs="Arial"/>
          <w:sz w:val="22"/>
          <w:lang w:val="es-ES_tradnl"/>
        </w:rPr>
        <w:t xml:space="preserve"> par</w:t>
      </w:r>
      <w:r>
        <w:rPr>
          <w:rFonts w:ascii="Arial" w:eastAsia="Calibri" w:hAnsi="Arial" w:cs="Arial"/>
          <w:sz w:val="22"/>
          <w:lang w:val="es-ES_tradnl"/>
        </w:rPr>
        <w:t>alizara e</w:t>
      </w:r>
      <w:r w:rsidRPr="00FF1611">
        <w:rPr>
          <w:rFonts w:ascii="Arial" w:eastAsia="Calibri" w:hAnsi="Arial" w:cs="Arial"/>
          <w:sz w:val="22"/>
          <w:lang w:val="es-ES_tradnl"/>
        </w:rPr>
        <w:t>l servicio, sacrificando el interés general por causa de la inactividad de los servidores</w:t>
      </w:r>
      <w:r w:rsidRPr="00FF1611">
        <w:rPr>
          <w:rStyle w:val="Refdenotaalpie"/>
          <w:rFonts w:ascii="Arial" w:eastAsia="Calibri" w:hAnsi="Arial" w:cs="Arial"/>
          <w:sz w:val="22"/>
          <w:lang w:val="es-ES_tradnl"/>
        </w:rPr>
        <w:footnoteReference w:id="6"/>
      </w:r>
      <w:r w:rsidRPr="00FF1611">
        <w:rPr>
          <w:rFonts w:ascii="Arial" w:eastAsia="Calibri" w:hAnsi="Arial" w:cs="Arial"/>
          <w:sz w:val="22"/>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FF1611">
        <w:rPr>
          <w:rStyle w:val="Refdenotaalpie"/>
          <w:rFonts w:ascii="Arial" w:eastAsia="Calibri" w:hAnsi="Arial" w:cs="Arial"/>
          <w:sz w:val="22"/>
          <w:lang w:val="es-ES_tradnl"/>
        </w:rPr>
        <w:footnoteReference w:id="7"/>
      </w:r>
      <w:r>
        <w:rPr>
          <w:rFonts w:ascii="Arial" w:eastAsia="Calibri" w:hAnsi="Arial" w:cs="Arial"/>
          <w:sz w:val="22"/>
          <w:lang w:val="es-ES_tradnl"/>
        </w:rPr>
        <w:t>.</w:t>
      </w:r>
      <w:r w:rsidRPr="00FF1611">
        <w:rPr>
          <w:rFonts w:ascii="Arial" w:eastAsia="Calibri" w:hAnsi="Arial" w:cs="Arial"/>
          <w:sz w:val="22"/>
          <w:lang w:val="es-ES_tradnl"/>
        </w:rPr>
        <w:t xml:space="preserve"> </w:t>
      </w:r>
    </w:p>
    <w:p w14:paraId="747C0736" w14:textId="77777777" w:rsidR="00A86D64" w:rsidRDefault="00A86D64" w:rsidP="00A86D6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segunda circunstancia</w:t>
      </w:r>
      <w:r w:rsidRPr="00FF1611">
        <w:rPr>
          <w:rFonts w:ascii="Arial" w:eastAsia="Calibri" w:hAnsi="Arial" w:cs="Arial"/>
          <w:sz w:val="22"/>
          <w:lang w:val="es-ES_tradnl"/>
        </w:rPr>
        <w:t xml:space="preserve"> se presenta </w:t>
      </w:r>
      <w:r>
        <w:rPr>
          <w:rFonts w:ascii="Arial" w:eastAsia="Calibri" w:hAnsi="Arial" w:cs="Arial"/>
          <w:sz w:val="22"/>
          <w:lang w:val="es-ES_tradnl"/>
        </w:rPr>
        <w:t>en las</w:t>
      </w:r>
      <w:r w:rsidRPr="00FF1611">
        <w:rPr>
          <w:rFonts w:ascii="Arial" w:eastAsia="Calibri" w:hAnsi="Arial" w:cs="Arial"/>
          <w:sz w:val="22"/>
          <w:lang w:val="es-ES_tradnl"/>
        </w:rPr>
        <w:t xml:space="preserve"> situaciones relacionadas con los estados de excepción, </w:t>
      </w:r>
      <w:r>
        <w:rPr>
          <w:rFonts w:ascii="Arial" w:eastAsia="Calibri" w:hAnsi="Arial" w:cs="Arial"/>
          <w:sz w:val="22"/>
          <w:lang w:val="es-ES_tradnl"/>
        </w:rPr>
        <w:t>siendo</w:t>
      </w:r>
      <w:r w:rsidRPr="00FF1611">
        <w:rPr>
          <w:rFonts w:ascii="Arial" w:eastAsia="Calibri" w:hAnsi="Arial" w:cs="Arial"/>
          <w:sz w:val="22"/>
          <w:lang w:val="es-ES_tradnl"/>
        </w:rPr>
        <w:t xml:space="preserve"> necesaria la remisión a los artículos 212, 213 y 215 superiores. Estas normas se refieren a la declaración de los estados</w:t>
      </w:r>
      <w:r>
        <w:rPr>
          <w:rFonts w:ascii="Arial" w:eastAsia="Calibri" w:hAnsi="Arial" w:cs="Arial"/>
          <w:sz w:val="22"/>
          <w:lang w:val="es-ES_tradnl"/>
        </w:rPr>
        <w:t xml:space="preserve"> de</w:t>
      </w:r>
      <w:r w:rsidRPr="00FF1611">
        <w:rPr>
          <w:rFonts w:ascii="Arial" w:eastAsia="Calibri" w:hAnsi="Arial" w:cs="Arial"/>
          <w:sz w:val="22"/>
          <w:lang w:val="es-ES_tradnl"/>
        </w:rPr>
        <w:t xml:space="preserve"> guerra exterior, conmoción interior y emergencia económica, social y ecológica. De hecho, </w:t>
      </w:r>
      <w:r>
        <w:rPr>
          <w:rFonts w:ascii="Arial" w:eastAsia="Calibri" w:hAnsi="Arial" w:cs="Arial"/>
          <w:sz w:val="22"/>
          <w:lang w:val="es-ES_tradnl"/>
        </w:rPr>
        <w:t>el</w:t>
      </w:r>
      <w:r w:rsidRPr="00FF1611">
        <w:rPr>
          <w:rFonts w:ascii="Arial" w:eastAsia="Calibri" w:hAnsi="Arial" w:cs="Arial"/>
          <w:sz w:val="22"/>
          <w:lang w:val="es-ES_tradnl"/>
        </w:rPr>
        <w:t xml:space="preserve"> uso indiscriminado, excesivo e incontrolado del estado de sitio</w:t>
      </w:r>
      <w:r>
        <w:rPr>
          <w:rFonts w:ascii="Arial" w:eastAsia="Calibri" w:hAnsi="Arial" w:cs="Arial"/>
          <w:sz w:val="22"/>
          <w:lang w:val="es-ES_tradnl"/>
        </w:rPr>
        <w:t>,</w:t>
      </w:r>
      <w:r w:rsidRPr="00FF1611">
        <w:rPr>
          <w:rFonts w:ascii="Arial" w:eastAsia="Calibri" w:hAnsi="Arial" w:cs="Arial"/>
          <w:sz w:val="22"/>
          <w:lang w:val="es-ES_tradnl"/>
        </w:rPr>
        <w:t xml:space="preserve"> durante la vigencia de la Constitución </w:t>
      </w:r>
      <w:r>
        <w:rPr>
          <w:rFonts w:ascii="Arial" w:eastAsia="Calibri" w:hAnsi="Arial" w:cs="Arial"/>
          <w:sz w:val="22"/>
          <w:lang w:val="es-ES_tradnl"/>
        </w:rPr>
        <w:t>Nacional</w:t>
      </w:r>
      <w:r w:rsidRPr="00FF1611">
        <w:rPr>
          <w:rFonts w:ascii="Arial" w:eastAsia="Calibri" w:hAnsi="Arial" w:cs="Arial"/>
          <w:sz w:val="22"/>
          <w:lang w:val="es-ES_tradnl"/>
        </w:rPr>
        <w:t xml:space="preserve"> de 1</w:t>
      </w:r>
      <w:r>
        <w:rPr>
          <w:rFonts w:ascii="Arial" w:eastAsia="Calibri" w:hAnsi="Arial" w:cs="Arial"/>
          <w:sz w:val="22"/>
          <w:lang w:val="es-ES_tradnl"/>
        </w:rPr>
        <w:t>8</w:t>
      </w:r>
      <w:r w:rsidRPr="00FF1611">
        <w:rPr>
          <w:rFonts w:ascii="Arial" w:eastAsia="Calibri" w:hAnsi="Arial" w:cs="Arial"/>
          <w:sz w:val="22"/>
          <w:lang w:val="es-ES_tradnl"/>
        </w:rPr>
        <w:t>86</w:t>
      </w:r>
      <w:r w:rsidRPr="00FF1611">
        <w:rPr>
          <w:rStyle w:val="Refdenotaalpie"/>
          <w:rFonts w:ascii="Arial" w:eastAsia="Calibri" w:hAnsi="Arial" w:cs="Arial"/>
          <w:sz w:val="22"/>
          <w:lang w:val="es-ES_tradnl"/>
        </w:rPr>
        <w:footnoteReference w:id="8"/>
      </w:r>
      <w:r w:rsidRPr="00FF1611">
        <w:rPr>
          <w:rFonts w:ascii="Arial" w:eastAsia="Calibri" w:hAnsi="Arial" w:cs="Arial"/>
          <w:sz w:val="22"/>
          <w:lang w:val="es-ES_tradnl"/>
        </w:rPr>
        <w:t xml:space="preserve">, llevó </w:t>
      </w:r>
      <w:r>
        <w:rPr>
          <w:rFonts w:ascii="Arial" w:eastAsia="Calibri" w:hAnsi="Arial" w:cs="Arial"/>
          <w:sz w:val="22"/>
          <w:lang w:val="es-ES_tradnl"/>
        </w:rPr>
        <w:t xml:space="preserve">a </w:t>
      </w:r>
      <w:r w:rsidRPr="00FF1611">
        <w:rPr>
          <w:rFonts w:ascii="Arial" w:eastAsia="Calibri" w:hAnsi="Arial" w:cs="Arial"/>
          <w:sz w:val="22"/>
          <w:lang w:val="es-ES_tradnl"/>
        </w:rPr>
        <w:t xml:space="preserve">que los supuestos fácticos, las facultades y los </w:t>
      </w:r>
      <w:r w:rsidRPr="00FF1611">
        <w:rPr>
          <w:rFonts w:ascii="Arial" w:eastAsia="Calibri" w:hAnsi="Arial" w:cs="Arial"/>
          <w:sz w:val="22"/>
          <w:lang w:val="es-ES_tradnl"/>
        </w:rPr>
        <w:lastRenderedPageBreak/>
        <w:t xml:space="preserve">controles adscritos a cada uno de ellos fueran específicamente regulados tanto en la Constitución Política como en la Ley Estatutaria 137 de 1994. </w:t>
      </w:r>
    </w:p>
    <w:p w14:paraId="552D8B24" w14:textId="77777777" w:rsidR="00A86D64" w:rsidRDefault="00A86D64" w:rsidP="00A86D6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c</w:t>
      </w:r>
      <w:r w:rsidRPr="00FF1611">
        <w:rPr>
          <w:rFonts w:ascii="Arial" w:eastAsia="Calibri" w:hAnsi="Arial" w:cs="Arial"/>
          <w:sz w:val="22"/>
          <w:lang w:val="es-ES_tradnl"/>
        </w:rPr>
        <w:t>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las normas citadas, los estados de excepción se declaran </w:t>
      </w:r>
      <w:r>
        <w:rPr>
          <w:rFonts w:ascii="Arial" w:eastAsia="Calibri" w:hAnsi="Arial" w:cs="Arial"/>
          <w:sz w:val="22"/>
          <w:lang w:val="es-ES_tradnl"/>
        </w:rPr>
        <w:t xml:space="preserve">en caso de </w:t>
      </w:r>
      <w:r w:rsidRPr="00FF1611">
        <w:rPr>
          <w:rFonts w:ascii="Arial" w:eastAsia="Calibri" w:hAnsi="Arial" w:cs="Arial"/>
          <w:sz w:val="22"/>
          <w:lang w:val="es-ES_tradnl"/>
        </w:rPr>
        <w:t>situación de anormalidad</w:t>
      </w:r>
      <w:r>
        <w:rPr>
          <w:rFonts w:ascii="Arial" w:eastAsia="Calibri" w:hAnsi="Arial" w:cs="Arial"/>
          <w:sz w:val="22"/>
          <w:lang w:val="es-ES_tradnl"/>
        </w:rPr>
        <w:t>,</w:t>
      </w:r>
      <w:r w:rsidRPr="00FF1611">
        <w:rPr>
          <w:rFonts w:ascii="Arial" w:eastAsia="Calibri" w:hAnsi="Arial" w:cs="Arial"/>
          <w:sz w:val="22"/>
          <w:lang w:val="es-ES_tradnl"/>
        </w:rPr>
        <w:t xml:space="preserve"> y </w:t>
      </w:r>
      <w:r>
        <w:rPr>
          <w:rFonts w:ascii="Arial" w:eastAsia="Calibri" w:hAnsi="Arial" w:cs="Arial"/>
          <w:sz w:val="22"/>
          <w:lang w:val="es-ES_tradnl"/>
        </w:rPr>
        <w:t xml:space="preserve">están acompañados de </w:t>
      </w:r>
      <w:r w:rsidRPr="00FF1611">
        <w:rPr>
          <w:rFonts w:ascii="Arial" w:eastAsia="Calibri" w:hAnsi="Arial" w:cs="Arial"/>
          <w:sz w:val="22"/>
          <w:lang w:val="es-ES_tradnl"/>
        </w:rPr>
        <w:t xml:space="preserve">facultades y limitaciones que permiten el retorno a la regularidad. Por </w:t>
      </w:r>
      <w:r>
        <w:rPr>
          <w:rFonts w:ascii="Arial" w:eastAsia="Calibri" w:hAnsi="Arial" w:cs="Arial"/>
          <w:sz w:val="22"/>
          <w:lang w:val="es-ES_tradnl"/>
        </w:rPr>
        <w:t>eso</w:t>
      </w:r>
      <w:r w:rsidRPr="00FF1611">
        <w:rPr>
          <w:rFonts w:ascii="Arial" w:eastAsia="Calibri" w:hAnsi="Arial" w:cs="Arial"/>
          <w:sz w:val="22"/>
          <w:lang w:val="es-ES_tradnl"/>
        </w:rPr>
        <w:t>, mientras subsista la situaci</w:t>
      </w:r>
      <w:r>
        <w:rPr>
          <w:rFonts w:ascii="Arial" w:eastAsia="Calibri" w:hAnsi="Arial" w:cs="Arial"/>
          <w:sz w:val="22"/>
          <w:lang w:val="es-ES_tradnl"/>
        </w:rPr>
        <w:t>ón</w:t>
      </w:r>
      <w:r w:rsidRPr="00FF1611">
        <w:rPr>
          <w:rFonts w:ascii="Arial" w:eastAsia="Calibri" w:hAnsi="Arial" w:cs="Arial"/>
          <w:sz w:val="22"/>
          <w:lang w:val="es-ES_tradnl"/>
        </w:rPr>
        <w:t xml:space="preserve"> que </w:t>
      </w:r>
      <w:r>
        <w:rPr>
          <w:rFonts w:ascii="Arial" w:eastAsia="Calibri" w:hAnsi="Arial" w:cs="Arial"/>
          <w:sz w:val="22"/>
          <w:lang w:val="es-ES_tradnl"/>
        </w:rPr>
        <w:t xml:space="preserve">la </w:t>
      </w:r>
      <w:r w:rsidRPr="00FF1611">
        <w:rPr>
          <w:rFonts w:ascii="Arial" w:eastAsia="Calibri" w:hAnsi="Arial" w:cs="Arial"/>
          <w:sz w:val="22"/>
          <w:lang w:val="es-ES_tradnl"/>
        </w:rPr>
        <w:t>orig</w:t>
      </w:r>
      <w:r>
        <w:rPr>
          <w:rFonts w:ascii="Arial" w:eastAsia="Calibri" w:hAnsi="Arial" w:cs="Arial"/>
          <w:sz w:val="22"/>
          <w:lang w:val="es-ES_tradnl"/>
        </w:rPr>
        <w:t xml:space="preserve">ina, </w:t>
      </w:r>
      <w:r w:rsidRPr="00FF1611">
        <w:rPr>
          <w:rFonts w:ascii="Arial" w:eastAsia="Calibri" w:hAnsi="Arial" w:cs="Arial"/>
          <w:sz w:val="22"/>
          <w:lang w:val="es-ES_tradnl"/>
        </w:rPr>
        <w:t xml:space="preserve">y sólo en lo relacionado con la declaración previa del </w:t>
      </w:r>
      <w:r>
        <w:rPr>
          <w:rFonts w:ascii="Arial" w:eastAsia="Calibri" w:hAnsi="Arial" w:cs="Arial"/>
          <w:sz w:val="22"/>
          <w:lang w:val="es-ES_tradnl"/>
        </w:rPr>
        <w:t>p</w:t>
      </w:r>
      <w:r w:rsidRPr="00FF1611">
        <w:rPr>
          <w:rFonts w:ascii="Arial" w:eastAsia="Calibri" w:hAnsi="Arial" w:cs="Arial"/>
          <w:sz w:val="22"/>
          <w:lang w:val="es-ES_tradnl"/>
        </w:rPr>
        <w:t xml:space="preserve">residente de la </w:t>
      </w:r>
      <w:r>
        <w:rPr>
          <w:rFonts w:ascii="Arial" w:eastAsia="Calibri" w:hAnsi="Arial" w:cs="Arial"/>
          <w:sz w:val="22"/>
          <w:lang w:val="es-ES_tradnl"/>
        </w:rPr>
        <w:t>r</w:t>
      </w:r>
      <w:r w:rsidRPr="00FF1611">
        <w:rPr>
          <w:rFonts w:ascii="Arial" w:eastAsia="Calibri" w:hAnsi="Arial" w:cs="Arial"/>
          <w:sz w:val="22"/>
          <w:lang w:val="es-ES_tradnl"/>
        </w:rPr>
        <w:t xml:space="preserve">epública, </w:t>
      </w:r>
      <w:r>
        <w:rPr>
          <w:rFonts w:ascii="Arial" w:eastAsia="Calibri" w:hAnsi="Arial" w:cs="Arial"/>
          <w:sz w:val="22"/>
          <w:lang w:val="es-ES_tradnl"/>
        </w:rPr>
        <w:t xml:space="preserve">con la firma de todos los ministros, </w:t>
      </w:r>
      <w:r w:rsidRPr="00FF1611">
        <w:rPr>
          <w:rFonts w:ascii="Arial" w:eastAsia="Calibri" w:hAnsi="Arial" w:cs="Arial"/>
          <w:sz w:val="22"/>
          <w:lang w:val="es-ES_tradnl"/>
        </w:rPr>
        <w:t xml:space="preserve">las entidades </w:t>
      </w:r>
      <w:r>
        <w:rPr>
          <w:rFonts w:ascii="Arial" w:eastAsia="Calibri" w:hAnsi="Arial" w:cs="Arial"/>
          <w:sz w:val="22"/>
          <w:lang w:val="es-ES_tradnl"/>
        </w:rPr>
        <w:t>pueden</w:t>
      </w:r>
      <w:r w:rsidRPr="00FF1611">
        <w:rPr>
          <w:rFonts w:ascii="Arial" w:eastAsia="Calibri" w:hAnsi="Arial" w:cs="Arial"/>
          <w:sz w:val="22"/>
          <w:lang w:val="es-ES_tradnl"/>
        </w:rPr>
        <w:t xml:space="preserve"> contrata</w:t>
      </w:r>
      <w:r>
        <w:rPr>
          <w:rFonts w:ascii="Arial" w:eastAsia="Calibri" w:hAnsi="Arial" w:cs="Arial"/>
          <w:sz w:val="22"/>
          <w:lang w:val="es-ES_tradnl"/>
        </w:rPr>
        <w:t>r</w:t>
      </w:r>
      <w:r w:rsidRPr="00FF1611">
        <w:rPr>
          <w:rFonts w:ascii="Arial" w:eastAsia="Calibri" w:hAnsi="Arial" w:cs="Arial"/>
          <w:sz w:val="22"/>
          <w:lang w:val="es-ES_tradnl"/>
        </w:rPr>
        <w:t xml:space="preserve"> directa</w:t>
      </w:r>
      <w:r>
        <w:rPr>
          <w:rFonts w:ascii="Arial" w:eastAsia="Calibri" w:hAnsi="Arial" w:cs="Arial"/>
          <w:sz w:val="22"/>
          <w:lang w:val="es-ES_tradnl"/>
        </w:rPr>
        <w:t>mente,</w:t>
      </w:r>
      <w:r w:rsidRPr="00FF1611">
        <w:rPr>
          <w:rFonts w:ascii="Arial" w:eastAsia="Calibri" w:hAnsi="Arial" w:cs="Arial"/>
          <w:sz w:val="22"/>
          <w:lang w:val="es-ES_tradnl"/>
        </w:rPr>
        <w:t xml:space="preserve"> por urgencia manifiesta</w:t>
      </w:r>
      <w:r>
        <w:rPr>
          <w:rFonts w:ascii="Arial" w:eastAsia="Calibri" w:hAnsi="Arial" w:cs="Arial"/>
          <w:sz w:val="22"/>
          <w:lang w:val="es-ES_tradnl"/>
        </w:rPr>
        <w:t>,</w:t>
      </w:r>
      <w:r w:rsidRPr="00FF1611">
        <w:rPr>
          <w:rFonts w:ascii="Arial" w:eastAsia="Calibri" w:hAnsi="Arial" w:cs="Arial"/>
          <w:sz w:val="22"/>
          <w:lang w:val="es-ES_tradnl"/>
        </w:rPr>
        <w:t xml:space="preserve"> como medida </w:t>
      </w:r>
      <w:r w:rsidRPr="00FF1611">
        <w:rPr>
          <w:rFonts w:ascii="Arial" w:eastAsia="Calibri" w:hAnsi="Arial" w:cs="Arial"/>
          <w:i/>
          <w:iCs/>
          <w:sz w:val="22"/>
          <w:lang w:val="es-ES_tradnl"/>
        </w:rPr>
        <w:t>pro tempore</w:t>
      </w:r>
      <w:r w:rsidRPr="00FF1611">
        <w:rPr>
          <w:rFonts w:ascii="Arial" w:eastAsia="Calibri" w:hAnsi="Arial" w:cs="Arial"/>
          <w:sz w:val="22"/>
          <w:lang w:val="es-ES_tradnl"/>
        </w:rPr>
        <w:t xml:space="preserve"> para adquirir bienes y servicios que permitan </w:t>
      </w:r>
      <w:r>
        <w:rPr>
          <w:rFonts w:ascii="Arial" w:eastAsia="Calibri" w:hAnsi="Arial" w:cs="Arial"/>
          <w:sz w:val="22"/>
          <w:lang w:val="es-ES_tradnl"/>
        </w:rPr>
        <w:t>superar</w:t>
      </w:r>
      <w:r w:rsidRPr="00FF1611">
        <w:rPr>
          <w:rFonts w:ascii="Arial" w:eastAsia="Calibri" w:hAnsi="Arial" w:cs="Arial"/>
          <w:sz w:val="22"/>
          <w:lang w:val="es-ES_tradnl"/>
        </w:rPr>
        <w:t xml:space="preserve"> la crisis. En contraste, </w:t>
      </w:r>
      <w:r>
        <w:rPr>
          <w:rFonts w:ascii="Arial" w:eastAsia="Calibri" w:hAnsi="Arial" w:cs="Arial"/>
          <w:sz w:val="22"/>
          <w:lang w:val="es-ES_tradnl"/>
        </w:rPr>
        <w:t>cuando c</w:t>
      </w:r>
      <w:r w:rsidRPr="00FF1611">
        <w:rPr>
          <w:rFonts w:ascii="Arial" w:eastAsia="Calibri" w:hAnsi="Arial" w:cs="Arial"/>
          <w:sz w:val="22"/>
          <w:lang w:val="es-ES_tradnl"/>
        </w:rPr>
        <w:t>es</w:t>
      </w:r>
      <w:r>
        <w:rPr>
          <w:rFonts w:ascii="Arial" w:eastAsia="Calibri" w:hAnsi="Arial" w:cs="Arial"/>
          <w:sz w:val="22"/>
          <w:lang w:val="es-ES_tradnl"/>
        </w:rPr>
        <w:t>e</w:t>
      </w:r>
      <w:r w:rsidRPr="00FF1611">
        <w:rPr>
          <w:rFonts w:ascii="Arial" w:eastAsia="Calibri" w:hAnsi="Arial" w:cs="Arial"/>
          <w:sz w:val="22"/>
          <w:lang w:val="es-ES_tradnl"/>
        </w:rPr>
        <w:t xml:space="preserve">n las causas, las entidades deben contratar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las reglas generales del Estatuto de Contratación.</w:t>
      </w:r>
    </w:p>
    <w:p w14:paraId="4F3FCCE7" w14:textId="77777777" w:rsidR="00A86D64" w:rsidRPr="00FF1611" w:rsidRDefault="00A86D64" w:rsidP="00A86D6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este supuesto, cuando se declara un estado de excepción, como sucede actualmente con la emergencia económica, social y ecológica </w:t>
      </w:r>
      <w:r>
        <w:rPr>
          <w:rFonts w:ascii="Arial" w:eastAsia="Calibri" w:hAnsi="Arial" w:cs="Arial"/>
          <w:sz w:val="22"/>
          <w:lang w:val="es-ES_tradnl"/>
        </w:rPr>
        <w:softHyphen/>
      </w:r>
      <w:r>
        <w:rPr>
          <w:rFonts w:ascii="Arial" w:eastAsia="Calibri" w:hAnsi="Arial" w:cs="Arial"/>
          <w:sz w:val="22"/>
          <w:lang w:val="es-ES_tradnl"/>
        </w:rPr>
        <w:softHyphen/>
        <w:t>–Decreto 417 de 2020–,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5DA4982D" w14:textId="77777777" w:rsidR="00A86D64" w:rsidRPr="00FF1611" w:rsidRDefault="00A86D64" w:rsidP="00A86D64">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tercera circunstancia</w:t>
      </w:r>
      <w:r w:rsidRPr="00FF1611">
        <w:rPr>
          <w:rFonts w:ascii="Arial" w:eastAsia="Calibri" w:hAnsi="Arial" w:cs="Arial"/>
          <w:sz w:val="22"/>
          <w:lang w:val="es-ES_tradnl"/>
        </w:rPr>
        <w:t xml:space="preserve"> surge de la necesidad</w:t>
      </w:r>
      <w:r w:rsidRPr="00FF1611">
        <w:rPr>
          <w:rFonts w:ascii="Arial" w:eastAsia="Calibri" w:hAnsi="Arial" w:cs="Arial"/>
          <w:sz w:val="21"/>
          <w:szCs w:val="21"/>
          <w:lang w:val="es-ES_tradnl"/>
        </w:rPr>
        <w:t xml:space="preserve"> de conjurar situaciones excepcionales relacionadas con hechos de </w:t>
      </w:r>
      <w:r w:rsidRPr="008A0E71">
        <w:rPr>
          <w:rFonts w:ascii="Arial" w:eastAsia="Calibri" w:hAnsi="Arial" w:cs="Arial"/>
          <w:i/>
          <w:iCs/>
          <w:sz w:val="21"/>
          <w:szCs w:val="21"/>
          <w:lang w:val="es-ES_tradnl"/>
        </w:rPr>
        <w:t>calamidad</w:t>
      </w:r>
      <w:r w:rsidRPr="008A0E71">
        <w:rPr>
          <w:rFonts w:ascii="Arial" w:eastAsia="Calibri" w:hAnsi="Arial" w:cs="Arial"/>
          <w:sz w:val="21"/>
          <w:szCs w:val="21"/>
          <w:lang w:val="es-ES_tradnl"/>
        </w:rPr>
        <w:t xml:space="preserve"> </w:t>
      </w:r>
      <w:r w:rsidRPr="00FF1611">
        <w:rPr>
          <w:rFonts w:ascii="Arial" w:eastAsia="Calibri" w:hAnsi="Arial" w:cs="Arial"/>
          <w:sz w:val="21"/>
          <w:szCs w:val="21"/>
          <w:lang w:val="es-ES_tradnl"/>
        </w:rPr>
        <w:t xml:space="preserve">o constitutivos de </w:t>
      </w:r>
      <w:r w:rsidRPr="00F85FFB">
        <w:rPr>
          <w:rFonts w:ascii="Arial" w:eastAsia="Calibri" w:hAnsi="Arial" w:cs="Arial"/>
          <w:i/>
          <w:iCs/>
          <w:sz w:val="21"/>
          <w:szCs w:val="21"/>
          <w:lang w:val="es-ES_tradnl"/>
        </w:rPr>
        <w:t>fuerza mayor</w:t>
      </w:r>
      <w:r w:rsidRPr="00FF1611">
        <w:rPr>
          <w:rFonts w:ascii="Arial" w:eastAsia="Calibri" w:hAnsi="Arial" w:cs="Arial"/>
          <w:sz w:val="21"/>
          <w:szCs w:val="21"/>
          <w:lang w:val="es-ES_tradnl"/>
        </w:rPr>
        <w:t xml:space="preserve"> o </w:t>
      </w:r>
      <w:r w:rsidRPr="008A0E71">
        <w:rPr>
          <w:rFonts w:ascii="Arial" w:eastAsia="Calibri" w:hAnsi="Arial" w:cs="Arial"/>
          <w:i/>
          <w:iCs/>
          <w:sz w:val="21"/>
          <w:szCs w:val="21"/>
          <w:lang w:val="es-ES_tradnl"/>
        </w:rPr>
        <w:t>desastre</w:t>
      </w:r>
      <w:r w:rsidRPr="00FF1611">
        <w:rPr>
          <w:rFonts w:ascii="Arial" w:eastAsia="Calibri" w:hAnsi="Arial" w:cs="Arial"/>
          <w:sz w:val="21"/>
          <w:szCs w:val="21"/>
          <w:lang w:val="es-ES_tradnl"/>
        </w:rPr>
        <w:t xml:space="preserve"> que demanden actuaciones inmediatas, causa que –conforme se analiza en el siguiente apartado– exige tener en cuenta lo previsto en la</w:t>
      </w:r>
      <w:r w:rsidRPr="00FF1611">
        <w:rPr>
          <w:rFonts w:ascii="Arial" w:eastAsia="Calibri" w:hAnsi="Arial" w:cs="Arial"/>
          <w:sz w:val="22"/>
        </w:rPr>
        <w:t xml:space="preserve"> Ley 1523 de 2012</w:t>
      </w:r>
      <w:r w:rsidRPr="00FF1611">
        <w:rPr>
          <w:rFonts w:ascii="Arial" w:eastAsia="Calibri" w:hAnsi="Arial" w:cs="Arial"/>
          <w:sz w:val="21"/>
          <w:szCs w:val="21"/>
          <w:lang w:val="es-ES_tradnl"/>
        </w:rPr>
        <w:t xml:space="preserve">. </w:t>
      </w:r>
    </w:p>
    <w:p w14:paraId="0E6EE386" w14:textId="77777777" w:rsidR="00A86D64" w:rsidRDefault="00A86D64" w:rsidP="00A86D6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Lo anterior sin </w:t>
      </w:r>
      <w:r>
        <w:rPr>
          <w:rFonts w:ascii="Arial" w:eastAsia="Calibri" w:hAnsi="Arial" w:cs="Arial"/>
          <w:sz w:val="22"/>
          <w:lang w:val="es-ES_tradnl"/>
        </w:rPr>
        <w:t>perjuicio de que,</w:t>
      </w:r>
      <w:r w:rsidRPr="00FF1611">
        <w:rPr>
          <w:rFonts w:ascii="Arial" w:eastAsia="Calibri" w:hAnsi="Arial" w:cs="Arial"/>
          <w:sz w:val="22"/>
          <w:lang w:val="es-ES_tradnl"/>
        </w:rPr>
        <w:t xml:space="preserve"> conforme a la </w:t>
      </w:r>
      <w:r w:rsidRPr="00FF1611">
        <w:rPr>
          <w:rFonts w:ascii="Arial" w:eastAsia="Calibri" w:hAnsi="Arial" w:cs="Arial"/>
          <w:i/>
          <w:iCs/>
          <w:sz w:val="22"/>
          <w:lang w:val="es-ES_tradnl"/>
        </w:rPr>
        <w:t>cuarta circunstancia</w:t>
      </w:r>
      <w:r w:rsidRPr="00FF1611">
        <w:rPr>
          <w:rFonts w:ascii="Arial" w:eastAsia="Calibri" w:hAnsi="Arial" w:cs="Arial"/>
          <w:sz w:val="22"/>
          <w:lang w:val="es-ES_tradnl"/>
        </w:rPr>
        <w:t xml:space="preserve">, surjan situaciones similares que imposibiliten acudir a los procedimientos de selección o concurso públicos. </w:t>
      </w:r>
    </w:p>
    <w:p w14:paraId="4F1B31BE" w14:textId="77777777" w:rsidR="00A86D64" w:rsidRPr="00F20463" w:rsidRDefault="00A86D64" w:rsidP="00A86D6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El elemento común </w:t>
      </w:r>
      <w:r>
        <w:rPr>
          <w:rFonts w:ascii="Arial" w:eastAsia="Calibri" w:hAnsi="Arial" w:cs="Arial"/>
          <w:sz w:val="22"/>
          <w:lang w:val="es-ES_tradnl"/>
        </w:rPr>
        <w:t>en</w:t>
      </w:r>
      <w:r w:rsidRPr="00FF1611">
        <w:rPr>
          <w:rFonts w:ascii="Arial" w:eastAsia="Calibri" w:hAnsi="Arial" w:cs="Arial"/>
          <w:sz w:val="22"/>
          <w:lang w:val="es-ES_tradnl"/>
        </w:rPr>
        <w:t xml:space="preserve"> </w:t>
      </w:r>
      <w:r>
        <w:rPr>
          <w:rFonts w:ascii="Arial" w:eastAsia="Calibri" w:hAnsi="Arial" w:cs="Arial"/>
          <w:sz w:val="22"/>
          <w:lang w:val="es-ES_tradnl"/>
        </w:rPr>
        <w:t>los cuatro (4)</w:t>
      </w:r>
      <w:r w:rsidRPr="00FF1611">
        <w:rPr>
          <w:rFonts w:ascii="Arial" w:eastAsia="Calibri" w:hAnsi="Arial" w:cs="Arial"/>
          <w:sz w:val="22"/>
          <w:lang w:val="es-ES_tradnl"/>
        </w:rPr>
        <w:t xml:space="preserve"> eventos es que exigen atender la contingencia de manera </w:t>
      </w:r>
      <w:r w:rsidRPr="00F20463">
        <w:rPr>
          <w:rFonts w:ascii="Arial" w:eastAsia="Calibri" w:hAnsi="Arial" w:cs="Arial"/>
          <w:sz w:val="22"/>
          <w:lang w:val="es-ES_tradnl"/>
        </w:rPr>
        <w:t>pronta</w:t>
      </w:r>
      <w:r w:rsidRPr="00FF1611">
        <w:rPr>
          <w:rFonts w:ascii="Arial" w:eastAsia="Calibri" w:hAnsi="Arial" w:cs="Arial"/>
          <w:sz w:val="22"/>
          <w:lang w:val="es-ES_tradnl"/>
        </w:rPr>
        <w:t xml:space="preserve">, mediante la ejecución de obras, la prestación de servicios o el suministro de bienes. Por tanto, lo que permite catalogar un supuesto fáctico como urgente, en forma manifiesta, es que demanda actuaciones del Estado que no dan espera para mantener la regularidad del servicio, </w:t>
      </w:r>
      <w:r>
        <w:rPr>
          <w:rFonts w:ascii="Arial" w:eastAsia="Calibri" w:hAnsi="Arial" w:cs="Arial"/>
          <w:sz w:val="22"/>
          <w:lang w:val="es-ES_tradnl"/>
        </w:rPr>
        <w:t>e</w:t>
      </w:r>
      <w:r w:rsidRPr="00FF1611">
        <w:rPr>
          <w:rFonts w:ascii="Arial" w:eastAsia="Calibri" w:hAnsi="Arial" w:cs="Arial"/>
          <w:sz w:val="22"/>
          <w:lang w:val="es-ES_tradnl"/>
        </w:rPr>
        <w:t xml:space="preserve"> impiden acudir a los procedimientos de selección </w:t>
      </w:r>
      <w:r>
        <w:rPr>
          <w:rFonts w:ascii="Arial" w:eastAsia="Calibri" w:hAnsi="Arial" w:cs="Arial"/>
          <w:sz w:val="22"/>
          <w:lang w:val="es-ES_tradnl"/>
        </w:rPr>
        <w:t>ordinarios</w:t>
      </w:r>
      <w:r w:rsidRPr="00FF1611">
        <w:rPr>
          <w:rFonts w:ascii="Arial" w:eastAsia="Calibri" w:hAnsi="Arial" w:cs="Arial"/>
          <w:sz w:val="22"/>
          <w:lang w:val="es-ES_tradnl"/>
        </w:rPr>
        <w:t xml:space="preserve">, es decir, a la licitación pública, la selección abreviada, </w:t>
      </w:r>
      <w:r>
        <w:rPr>
          <w:rFonts w:ascii="Arial" w:eastAsia="Calibri" w:hAnsi="Arial" w:cs="Arial"/>
          <w:sz w:val="22"/>
          <w:lang w:val="es-ES_tradnl"/>
        </w:rPr>
        <w:t>e</w:t>
      </w:r>
      <w:r w:rsidRPr="00FF1611">
        <w:rPr>
          <w:rFonts w:ascii="Arial" w:eastAsia="Calibri" w:hAnsi="Arial" w:cs="Arial"/>
          <w:sz w:val="22"/>
          <w:lang w:val="es-ES_tradnl"/>
        </w:rPr>
        <w:t>l concurso de méritos y la contratación de mínima cuantía</w:t>
      </w:r>
      <w:r w:rsidRPr="00FF1611">
        <w:rPr>
          <w:rStyle w:val="Refdenotaalpie"/>
          <w:rFonts w:ascii="Arial" w:eastAsia="Calibri" w:hAnsi="Arial" w:cs="Arial"/>
          <w:sz w:val="21"/>
          <w:szCs w:val="21"/>
          <w:lang w:val="es-ES_tradnl"/>
        </w:rPr>
        <w:footnoteReference w:id="9"/>
      </w:r>
      <w:r w:rsidRPr="00FF1611">
        <w:rPr>
          <w:rFonts w:ascii="Arial" w:eastAsia="Calibri" w:hAnsi="Arial" w:cs="Arial"/>
          <w:sz w:val="21"/>
          <w:szCs w:val="21"/>
          <w:lang w:val="es-ES_tradnl"/>
        </w:rPr>
        <w:t>.</w:t>
      </w:r>
    </w:p>
    <w:p w14:paraId="61502A5A" w14:textId="77777777" w:rsidR="00A86D64" w:rsidRDefault="00A86D64" w:rsidP="00A86D6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lastRenderedPageBreak/>
        <w:t>Se insiste en que cuando</w:t>
      </w:r>
      <w:r w:rsidRPr="00FF1611">
        <w:rPr>
          <w:rFonts w:ascii="Arial" w:eastAsia="Calibri" w:hAnsi="Arial" w:cs="Arial"/>
          <w:sz w:val="22"/>
          <w:lang w:val="es-ES_tradnl"/>
        </w:rPr>
        <w:t xml:space="preserve"> se configure alguna de </w:t>
      </w:r>
      <w:r>
        <w:rPr>
          <w:rFonts w:ascii="Arial" w:eastAsia="Calibri" w:hAnsi="Arial" w:cs="Arial"/>
          <w:sz w:val="22"/>
          <w:lang w:val="es-ES_tradnl"/>
        </w:rPr>
        <w:t>las</w:t>
      </w:r>
      <w:r w:rsidRPr="00FF1611">
        <w:rPr>
          <w:rFonts w:ascii="Arial" w:eastAsia="Calibri" w:hAnsi="Arial" w:cs="Arial"/>
          <w:sz w:val="22"/>
          <w:lang w:val="es-ES_tradnl"/>
        </w:rPr>
        <w:t xml:space="preserve"> cuatro (4) situaciones, el artículo 42 de la Ley 80 de 1993 </w:t>
      </w:r>
      <w:r>
        <w:rPr>
          <w:rFonts w:ascii="Arial" w:eastAsia="Calibri" w:hAnsi="Arial" w:cs="Arial"/>
          <w:sz w:val="22"/>
          <w:lang w:val="es-ES_tradnl"/>
        </w:rPr>
        <w:t>exige</w:t>
      </w:r>
      <w:r w:rsidRPr="00FF1611">
        <w:rPr>
          <w:rFonts w:ascii="Arial" w:eastAsia="Calibri" w:hAnsi="Arial" w:cs="Arial"/>
          <w:sz w:val="22"/>
          <w:lang w:val="es-ES_tradnl"/>
        </w:rPr>
        <w:t xml:space="preserve"> declara</w:t>
      </w:r>
      <w:r>
        <w:rPr>
          <w:rFonts w:ascii="Arial" w:eastAsia="Calibri" w:hAnsi="Arial" w:cs="Arial"/>
          <w:sz w:val="22"/>
          <w:lang w:val="es-ES_tradnl"/>
        </w:rPr>
        <w:t>r</w:t>
      </w:r>
      <w:r w:rsidRPr="00FF1611">
        <w:rPr>
          <w:rFonts w:ascii="Arial" w:eastAsia="Calibri" w:hAnsi="Arial" w:cs="Arial"/>
          <w:sz w:val="22"/>
          <w:lang w:val="es-ES_tradnl"/>
        </w:rPr>
        <w:t xml:space="preserve"> </w:t>
      </w:r>
      <w:r>
        <w:rPr>
          <w:rFonts w:ascii="Arial" w:eastAsia="Calibri" w:hAnsi="Arial" w:cs="Arial"/>
          <w:sz w:val="22"/>
          <w:lang w:val="es-ES_tradnl"/>
        </w:rPr>
        <w:t xml:space="preserve">formalmente la «urgencia manifiesta», </w:t>
      </w:r>
      <w:r w:rsidRPr="00FF1611">
        <w:rPr>
          <w:rFonts w:ascii="Arial" w:eastAsia="Calibri" w:hAnsi="Arial" w:cs="Arial"/>
          <w:sz w:val="22"/>
          <w:lang w:val="es-ES_tradnl"/>
        </w:rPr>
        <w:t xml:space="preserve">«mediante acto administrativo motivado», es decir, a través de una manifestación unilateral de voluntad razonablemente justificada, proferida por el </w:t>
      </w:r>
      <w:r>
        <w:rPr>
          <w:rFonts w:ascii="Arial" w:eastAsia="Calibri" w:hAnsi="Arial" w:cs="Arial"/>
          <w:sz w:val="22"/>
          <w:lang w:val="es-ES_tradnl"/>
        </w:rPr>
        <w:t xml:space="preserve">jefe o </w:t>
      </w:r>
      <w:r w:rsidRPr="00FF1611">
        <w:rPr>
          <w:rFonts w:ascii="Arial" w:eastAsia="Calibri" w:hAnsi="Arial" w:cs="Arial"/>
          <w:sz w:val="22"/>
          <w:lang w:val="es-ES_tradnl"/>
        </w:rPr>
        <w:t xml:space="preserve">representante legal de </w:t>
      </w:r>
      <w:r>
        <w:rPr>
          <w:rFonts w:ascii="Arial" w:eastAsia="Calibri" w:hAnsi="Arial" w:cs="Arial"/>
          <w:sz w:val="22"/>
          <w:lang w:val="es-ES_tradnl"/>
        </w:rPr>
        <w:t>cada</w:t>
      </w:r>
      <w:r w:rsidRPr="00FF1611">
        <w:rPr>
          <w:rFonts w:ascii="Arial" w:eastAsia="Calibri" w:hAnsi="Arial" w:cs="Arial"/>
          <w:sz w:val="22"/>
          <w:lang w:val="es-ES_tradnl"/>
        </w:rPr>
        <w:t xml:space="preserve"> entidad </w:t>
      </w:r>
      <w:r>
        <w:rPr>
          <w:rFonts w:ascii="Arial" w:eastAsia="Calibri" w:hAnsi="Arial" w:cs="Arial"/>
          <w:sz w:val="22"/>
          <w:lang w:val="es-ES_tradnl"/>
        </w:rPr>
        <w:t>–</w:t>
      </w:r>
      <w:r w:rsidRPr="00FF1611">
        <w:rPr>
          <w:rFonts w:ascii="Arial" w:eastAsia="Calibri" w:hAnsi="Arial" w:cs="Arial"/>
          <w:sz w:val="22"/>
          <w:lang w:val="es-ES_tradnl"/>
        </w:rPr>
        <w:t>o quien sea el titular de la competencia</w:t>
      </w:r>
      <w:r>
        <w:rPr>
          <w:rFonts w:ascii="Arial" w:eastAsia="Calibri" w:hAnsi="Arial" w:cs="Arial"/>
          <w:sz w:val="22"/>
          <w:lang w:val="es-ES_tradnl"/>
        </w:rPr>
        <w:t>–</w:t>
      </w:r>
      <w:r w:rsidRPr="00FF1611">
        <w:rPr>
          <w:rFonts w:ascii="Arial" w:eastAsia="Calibri" w:hAnsi="Arial" w:cs="Arial"/>
          <w:sz w:val="22"/>
          <w:lang w:val="es-ES_tradnl"/>
        </w:rPr>
        <w:t xml:space="preserve">, según lo establecido en los artículos 11 y 12 de la misma Ley. </w:t>
      </w:r>
    </w:p>
    <w:p w14:paraId="5B75A0DA" w14:textId="77777777" w:rsidR="00A86D64" w:rsidRPr="00FF1611" w:rsidRDefault="00A86D64" w:rsidP="00A86D64">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4AA8A316" w14:textId="77777777" w:rsidR="00A86D64" w:rsidRPr="00FF1611" w:rsidRDefault="00A86D64" w:rsidP="00A86D64">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 xml:space="preserve">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los traslados presupuestales internos a que se refiere dicha </w:t>
      </w:r>
      <w:proofErr w:type="gramStart"/>
      <w:r w:rsidRPr="003923C1">
        <w:rPr>
          <w:rFonts w:ascii="Arial" w:eastAsia="Calibri" w:hAnsi="Arial" w:cs="Arial"/>
          <w:sz w:val="22"/>
          <w:lang w:val="es-ES_tradnl"/>
        </w:rPr>
        <w:t>norma,</w:t>
      </w:r>
      <w:proofErr w:type="gramEnd"/>
      <w:r w:rsidRPr="003923C1">
        <w:rPr>
          <w:rFonts w:ascii="Arial" w:eastAsia="Calibri" w:hAnsi="Arial" w:cs="Arial"/>
          <w:sz w:val="22"/>
          <w:lang w:val="es-ES_tradnl"/>
        </w:rPr>
        <w:t xml:space="preserve"> se efectúen afectando exclusivamente el anexo del decreto de liquidación del Presupuesto»</w:t>
      </w:r>
      <w:r w:rsidRPr="003923C1">
        <w:rPr>
          <w:rFonts w:ascii="Arial" w:eastAsia="Calibri" w:hAnsi="Arial" w:cs="Arial"/>
          <w:sz w:val="22"/>
          <w:vertAlign w:val="superscript"/>
          <w:lang w:val="es-ES_tradnl"/>
        </w:rPr>
        <w:footnoteReference w:id="10"/>
      </w:r>
      <w:r w:rsidRPr="003923C1">
        <w:rPr>
          <w:rFonts w:ascii="Arial" w:eastAsia="Calibri" w:hAnsi="Arial" w:cs="Arial"/>
          <w:sz w:val="22"/>
          <w:lang w:val="es-ES_tradnl"/>
        </w:rPr>
        <w:t>.</w:t>
      </w:r>
      <w:r w:rsidRPr="00FF1611">
        <w:rPr>
          <w:rFonts w:ascii="Arial" w:eastAsia="Calibri" w:hAnsi="Arial" w:cs="Arial"/>
          <w:sz w:val="22"/>
          <w:lang w:val="es-ES_tradnl"/>
        </w:rPr>
        <w:t xml:space="preserve"> </w:t>
      </w:r>
    </w:p>
    <w:p w14:paraId="42855F4E" w14:textId="77777777" w:rsidR="00A86D64" w:rsidRDefault="00A86D64" w:rsidP="00A86D6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otro lado, s</w:t>
      </w:r>
      <w:r w:rsidRPr="00FF1611">
        <w:rPr>
          <w:rFonts w:ascii="Arial" w:eastAsia="Calibri" w:hAnsi="Arial" w:cs="Arial"/>
          <w:sz w:val="22"/>
          <w:lang w:val="es-ES_tradnl"/>
        </w:rPr>
        <w:t xml:space="preserve">i bien, por regla general, los contratos estatales </w:t>
      </w:r>
      <w:r>
        <w:rPr>
          <w:rFonts w:ascii="Arial" w:eastAsia="Calibri" w:hAnsi="Arial" w:cs="Arial"/>
          <w:sz w:val="22"/>
          <w:lang w:val="es-ES_tradnl"/>
        </w:rPr>
        <w:t>son</w:t>
      </w:r>
      <w:r w:rsidRPr="00FF1611">
        <w:rPr>
          <w:rFonts w:ascii="Arial" w:eastAsia="Calibri" w:hAnsi="Arial" w:cs="Arial"/>
          <w:sz w:val="22"/>
          <w:lang w:val="es-ES_tradnl"/>
        </w:rPr>
        <w:t xml:space="preserve"> solemnes</w:t>
      </w:r>
      <w:r>
        <w:rPr>
          <w:rFonts w:ascii="Arial" w:eastAsia="Calibri" w:hAnsi="Arial" w:cs="Arial"/>
          <w:sz w:val="22"/>
          <w:lang w:val="es-ES_tradnl"/>
        </w:rPr>
        <w:t>,</w:t>
      </w:r>
      <w:r w:rsidRPr="00FF1611">
        <w:rPr>
          <w:rFonts w:ascii="Arial" w:eastAsia="Calibri" w:hAnsi="Arial" w:cs="Arial"/>
          <w:sz w:val="22"/>
          <w:lang w:val="es-ES_tradnl"/>
        </w:rPr>
        <w:t xml:space="preserve"> es decir, para celebra</w:t>
      </w:r>
      <w:r>
        <w:rPr>
          <w:rFonts w:ascii="Arial" w:eastAsia="Calibri" w:hAnsi="Arial" w:cs="Arial"/>
          <w:sz w:val="22"/>
          <w:lang w:val="es-ES_tradnl"/>
        </w:rPr>
        <w:t xml:space="preserve">rlos deben constar </w:t>
      </w:r>
      <w:r w:rsidRPr="00FF1611">
        <w:rPr>
          <w:rFonts w:ascii="Arial" w:eastAsia="Calibri" w:hAnsi="Arial" w:cs="Arial"/>
          <w:sz w:val="22"/>
          <w:lang w:val="es-ES_tradnl"/>
        </w:rPr>
        <w:t>por escrito –principio que también aplica</w:t>
      </w:r>
      <w:r>
        <w:rPr>
          <w:rFonts w:ascii="Arial" w:eastAsia="Calibri" w:hAnsi="Arial" w:cs="Arial"/>
          <w:sz w:val="22"/>
          <w:lang w:val="es-ES_tradnl"/>
        </w:rPr>
        <w:t>,</w:t>
      </w:r>
      <w:r w:rsidRPr="00FF1611">
        <w:rPr>
          <w:rFonts w:ascii="Arial" w:eastAsia="Calibri" w:hAnsi="Arial" w:cs="Arial"/>
          <w:sz w:val="22"/>
          <w:lang w:val="es-ES_tradnl"/>
        </w:rPr>
        <w:t xml:space="preserve"> en condiciones relativamente normales</w:t>
      </w:r>
      <w:r>
        <w:rPr>
          <w:rFonts w:ascii="Arial" w:eastAsia="Calibri" w:hAnsi="Arial" w:cs="Arial"/>
          <w:sz w:val="22"/>
          <w:lang w:val="es-ES_tradnl"/>
        </w:rPr>
        <w:t>,</w:t>
      </w:r>
      <w:r w:rsidRPr="00FF1611">
        <w:rPr>
          <w:rFonts w:ascii="Arial" w:eastAsia="Calibri" w:hAnsi="Arial" w:cs="Arial"/>
          <w:sz w:val="22"/>
          <w:lang w:val="es-ES_tradnl"/>
        </w:rPr>
        <w:t xml:space="preserve"> a las situaciones de urgencia manifiesta que no revistan tanta gravedad–,</w:t>
      </w:r>
      <w:r>
        <w:rPr>
          <w:rFonts w:ascii="Arial" w:eastAsia="Calibri" w:hAnsi="Arial" w:cs="Arial"/>
          <w:sz w:val="22"/>
          <w:lang w:val="es-ES_tradnl"/>
        </w:rPr>
        <w:t xml:space="preserve"> hay</w:t>
      </w:r>
      <w:r w:rsidRPr="00FF1611">
        <w:rPr>
          <w:rFonts w:ascii="Arial" w:eastAsia="Calibri" w:hAnsi="Arial" w:cs="Arial"/>
          <w:sz w:val="22"/>
          <w:lang w:val="es-ES_tradnl"/>
        </w:rPr>
        <w:t xml:space="preserve"> casos de urgencia manifiesta que por su </w:t>
      </w:r>
      <w:r>
        <w:rPr>
          <w:rFonts w:ascii="Arial" w:eastAsia="Calibri" w:hAnsi="Arial" w:cs="Arial"/>
          <w:sz w:val="22"/>
          <w:lang w:val="es-ES_tradnl"/>
        </w:rPr>
        <w:t>gravedad</w:t>
      </w:r>
      <w:r w:rsidRPr="00FF1611">
        <w:rPr>
          <w:rFonts w:ascii="Arial" w:eastAsia="Calibri" w:hAnsi="Arial" w:cs="Arial"/>
          <w:sz w:val="22"/>
          <w:lang w:val="es-ES_tradnl"/>
        </w:rPr>
        <w:t xml:space="preserve"> no d</w:t>
      </w:r>
      <w:r>
        <w:rPr>
          <w:rFonts w:ascii="Arial" w:eastAsia="Calibri" w:hAnsi="Arial" w:cs="Arial"/>
          <w:sz w:val="22"/>
          <w:lang w:val="es-ES_tradnl"/>
        </w:rPr>
        <w:t>a</w:t>
      </w:r>
      <w:r w:rsidRPr="00FF1611">
        <w:rPr>
          <w:rFonts w:ascii="Arial" w:eastAsia="Calibri" w:hAnsi="Arial" w:cs="Arial"/>
          <w:sz w:val="22"/>
          <w:lang w:val="es-ES_tradnl"/>
        </w:rPr>
        <w:t xml:space="preserve">n tiempo </w:t>
      </w:r>
      <w:r>
        <w:rPr>
          <w:rFonts w:ascii="Arial" w:eastAsia="Calibri" w:hAnsi="Arial" w:cs="Arial"/>
          <w:sz w:val="22"/>
          <w:lang w:val="es-ES_tradnl"/>
        </w:rPr>
        <w:t>para</w:t>
      </w:r>
      <w:r w:rsidRPr="00FF1611">
        <w:rPr>
          <w:rFonts w:ascii="Arial" w:eastAsia="Calibri" w:hAnsi="Arial" w:cs="Arial"/>
          <w:sz w:val="22"/>
          <w:lang w:val="es-ES_tradnl"/>
        </w:rPr>
        <w:t xml:space="preserve"> acordar con </w:t>
      </w:r>
      <w:r>
        <w:rPr>
          <w:rFonts w:ascii="Arial" w:eastAsia="Calibri" w:hAnsi="Arial" w:cs="Arial"/>
          <w:sz w:val="22"/>
          <w:lang w:val="es-ES_tradnl"/>
        </w:rPr>
        <w:t>precisión</w:t>
      </w:r>
      <w:r w:rsidRPr="00FF1611">
        <w:rPr>
          <w:rFonts w:ascii="Arial" w:eastAsia="Calibri" w:hAnsi="Arial" w:cs="Arial"/>
          <w:sz w:val="22"/>
          <w:lang w:val="es-ES_tradnl"/>
        </w:rPr>
        <w:t xml:space="preserve"> el alcance de la obligación principal del contrato y el precio que se pagará al contratista. En tales </w:t>
      </w:r>
      <w:r>
        <w:rPr>
          <w:rFonts w:ascii="Arial" w:eastAsia="Calibri" w:hAnsi="Arial" w:cs="Arial"/>
          <w:sz w:val="22"/>
          <w:lang w:val="es-ES_tradnl"/>
        </w:rPr>
        <w:t>eventos</w:t>
      </w:r>
      <w:r w:rsidRPr="00FF1611">
        <w:rPr>
          <w:rFonts w:ascii="Arial" w:eastAsia="Calibri" w:hAnsi="Arial" w:cs="Arial"/>
          <w:sz w:val="22"/>
          <w:lang w:val="es-ES_tradnl"/>
        </w:rPr>
        <w:t xml:space="preserve">,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los incisos 4 y 5 del artículo 41 de la Ley 80 de 1993, el contrato se puede perfeccionar consensualmente y el precio se puede </w:t>
      </w:r>
      <w:r>
        <w:rPr>
          <w:rFonts w:ascii="Arial" w:eastAsia="Calibri" w:hAnsi="Arial" w:cs="Arial"/>
          <w:sz w:val="22"/>
          <w:lang w:val="es-ES_tradnl"/>
        </w:rPr>
        <w:t>determinar</w:t>
      </w:r>
      <w:r w:rsidRPr="00FF1611">
        <w:rPr>
          <w:rFonts w:ascii="Arial" w:eastAsia="Calibri" w:hAnsi="Arial" w:cs="Arial"/>
          <w:sz w:val="22"/>
          <w:lang w:val="es-ES_tradnl"/>
        </w:rPr>
        <w:t xml:space="preserve"> posterior</w:t>
      </w:r>
      <w:r>
        <w:rPr>
          <w:rFonts w:ascii="Arial" w:eastAsia="Calibri" w:hAnsi="Arial" w:cs="Arial"/>
          <w:sz w:val="22"/>
          <w:lang w:val="es-ES_tradnl"/>
        </w:rPr>
        <w:t>mente</w:t>
      </w:r>
      <w:r w:rsidRPr="00FF1611">
        <w:rPr>
          <w:rFonts w:ascii="Arial" w:eastAsia="Calibri" w:hAnsi="Arial" w:cs="Arial"/>
          <w:sz w:val="22"/>
          <w:lang w:val="es-ES_tradnl"/>
        </w:rPr>
        <w:t xml:space="preserve">. </w:t>
      </w:r>
    </w:p>
    <w:p w14:paraId="11A604C9" w14:textId="77777777" w:rsidR="00A86D64" w:rsidRPr="00FF1611" w:rsidRDefault="00A86D64" w:rsidP="00A86D64">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 xml:space="preserve">Así mismo, debe tenerse en cuenta que a la urgencia manifiesta le aplica lo previsto en el artículo 2.2.1.2.1.4.5. del Decreto 1082 de 2015: «En la contratación directa la exigencia de garantías establecidas en la Sección 3, que comprende los artículos </w:t>
      </w:r>
      <w:r w:rsidRPr="003923C1">
        <w:rPr>
          <w:rFonts w:ascii="Arial" w:eastAsia="Calibri" w:hAnsi="Arial" w:cs="Arial"/>
          <w:sz w:val="22"/>
          <w:lang w:val="es-ES_tradnl"/>
        </w:rPr>
        <w:lastRenderedPageBreak/>
        <w:t>2.2.1.2.3.1.1 al 2.2.1.2.3.5.1. del presente decreto no es obligatoria y la justificación para exigirlas o no debe estar en los estudios y documentos previos».</w:t>
      </w:r>
    </w:p>
    <w:p w14:paraId="29125781" w14:textId="77777777" w:rsidR="00A86D64" w:rsidRDefault="00A86D64" w:rsidP="00A86D6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Finalmente, declarada la urgencia manifiesta</w:t>
      </w:r>
      <w:r>
        <w:rPr>
          <w:rFonts w:ascii="Arial" w:eastAsia="Calibri" w:hAnsi="Arial" w:cs="Arial"/>
          <w:sz w:val="22"/>
          <w:lang w:val="es-ES_tradnl"/>
        </w:rPr>
        <w:t>,</w:t>
      </w:r>
      <w:r w:rsidRPr="00FF1611">
        <w:rPr>
          <w:rFonts w:ascii="Arial" w:eastAsia="Calibri" w:hAnsi="Arial" w:cs="Arial"/>
          <w:sz w:val="22"/>
          <w:lang w:val="es-ES_tradnl"/>
        </w:rPr>
        <w:t xml:space="preserve"> a través del acto administrativo</w:t>
      </w:r>
      <w:r>
        <w:rPr>
          <w:rFonts w:ascii="Arial" w:eastAsia="Calibri" w:hAnsi="Arial" w:cs="Arial"/>
          <w:sz w:val="22"/>
          <w:lang w:val="es-ES_tradnl"/>
        </w:rPr>
        <w:t xml:space="preserve"> mencionado anteriormente,</w:t>
      </w:r>
      <w:r w:rsidRPr="00FF1611">
        <w:rPr>
          <w:rFonts w:ascii="Arial" w:eastAsia="Calibri" w:hAnsi="Arial" w:cs="Arial"/>
          <w:sz w:val="22"/>
          <w:lang w:val="es-ES_tradnl"/>
        </w:rPr>
        <w:t xml:space="preserve"> y celebrado el contrato correspondiente</w:t>
      </w:r>
      <w:r>
        <w:rPr>
          <w:rFonts w:ascii="Arial" w:eastAsia="Calibri" w:hAnsi="Arial" w:cs="Arial"/>
          <w:sz w:val="22"/>
          <w:lang w:val="es-ES_tradnl"/>
        </w:rPr>
        <w:t>,</w:t>
      </w:r>
      <w:r w:rsidRPr="00FF1611">
        <w:rPr>
          <w:rFonts w:ascii="Arial" w:eastAsia="Calibri" w:hAnsi="Arial" w:cs="Arial"/>
          <w:sz w:val="22"/>
          <w:lang w:val="es-ES_tradnl"/>
        </w:rPr>
        <w:t xml:space="preserve"> se debe cumplir la exigencia </w:t>
      </w:r>
      <w:r>
        <w:rPr>
          <w:rFonts w:ascii="Arial" w:eastAsia="Calibri" w:hAnsi="Arial" w:cs="Arial"/>
          <w:sz w:val="22"/>
          <w:lang w:val="es-ES_tradnl"/>
        </w:rPr>
        <w:t>d</w:t>
      </w:r>
      <w:r w:rsidRPr="00FF1611">
        <w:rPr>
          <w:rFonts w:ascii="Arial" w:eastAsia="Calibri" w:hAnsi="Arial" w:cs="Arial"/>
          <w:sz w:val="22"/>
          <w:lang w:val="es-ES_tradnl"/>
        </w:rPr>
        <w:t>el artículo 43 de la Ley 80 de 1993. La finalidad de este procedimiento es que la autoridad que ejerce el control fiscal</w:t>
      </w:r>
      <w:r>
        <w:rPr>
          <w:rFonts w:ascii="Arial" w:eastAsia="Calibri" w:hAnsi="Arial" w:cs="Arial"/>
          <w:sz w:val="22"/>
          <w:lang w:val="es-ES_tradnl"/>
        </w:rPr>
        <w:t xml:space="preserve"> </w:t>
      </w:r>
      <w:r w:rsidRPr="00FF1611">
        <w:rPr>
          <w:rFonts w:ascii="Arial" w:eastAsia="Calibri" w:hAnsi="Arial" w:cs="Arial"/>
          <w:sz w:val="22"/>
          <w:lang w:val="es-ES_tradnl"/>
        </w:rPr>
        <w:t xml:space="preserve">–la Contraloría General de la República, las contralorías departamentales, distritales y municipales, </w:t>
      </w:r>
      <w:r>
        <w:rPr>
          <w:rFonts w:ascii="Arial" w:eastAsia="Calibri" w:hAnsi="Arial" w:cs="Arial"/>
          <w:sz w:val="22"/>
          <w:lang w:val="es-ES_tradnl"/>
        </w:rPr>
        <w:t>o la Auditoría General de la República -</w:t>
      </w:r>
      <w:r w:rsidRPr="00FF1611">
        <w:rPr>
          <w:rFonts w:ascii="Arial" w:eastAsia="Calibri" w:hAnsi="Arial" w:cs="Arial"/>
          <w:sz w:val="22"/>
          <w:lang w:val="es-ES_tradnl"/>
        </w:rPr>
        <w:t xml:space="preserve">según el caso– revise si son ciertas las razones aducidas por el representante legal de la entidad para declarar la urgencia manifiesta, si tales motivos son constitutivos de urgencia y si la gestión presupuestal adoptada fue la indicada. </w:t>
      </w:r>
    </w:p>
    <w:p w14:paraId="3FB3CA74" w14:textId="77777777" w:rsidR="00A86D64" w:rsidRPr="00FF1611" w:rsidRDefault="00A86D64" w:rsidP="00A86D64">
      <w:pPr>
        <w:spacing w:before="120" w:line="276" w:lineRule="auto"/>
        <w:jc w:val="both"/>
        <w:rPr>
          <w:rFonts w:ascii="Arial" w:eastAsia="Calibri" w:hAnsi="Arial" w:cs="Arial"/>
          <w:sz w:val="22"/>
          <w:lang w:val="es-ES_tradnl"/>
        </w:rPr>
      </w:pPr>
    </w:p>
    <w:p w14:paraId="6F6A8EC4" w14:textId="77777777" w:rsidR="00A86D64" w:rsidRPr="00FF1611" w:rsidRDefault="00A86D64" w:rsidP="00A86D64">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2.2.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 xml:space="preserve">uno de los cuatro (4) supuestos que configura la urgencia manifiesta –regulación en </w:t>
      </w:r>
      <w:r w:rsidRPr="00FF1611">
        <w:rPr>
          <w:rFonts w:ascii="Arial" w:eastAsia="Calibri" w:hAnsi="Arial" w:cs="Arial"/>
          <w:b/>
          <w:bCs/>
          <w:sz w:val="22"/>
          <w:lang w:val="es-ES_tradnl"/>
        </w:rPr>
        <w:t xml:space="preserve">la </w:t>
      </w:r>
      <w:bookmarkStart w:id="14" w:name="_Hlk35869057"/>
      <w:r w:rsidRPr="00FF1611">
        <w:rPr>
          <w:rFonts w:ascii="Arial" w:eastAsia="Calibri" w:hAnsi="Arial" w:cs="Arial"/>
          <w:b/>
          <w:bCs/>
          <w:sz w:val="22"/>
          <w:lang w:val="es-ES_tradnl"/>
        </w:rPr>
        <w:t>Ley 1523 de 2012</w:t>
      </w:r>
      <w:r>
        <w:rPr>
          <w:rFonts w:ascii="Arial" w:eastAsia="Calibri" w:hAnsi="Arial" w:cs="Arial"/>
          <w:b/>
          <w:bCs/>
          <w:sz w:val="22"/>
          <w:lang w:val="es-ES_tradnl"/>
        </w:rPr>
        <w:t>–</w:t>
      </w:r>
    </w:p>
    <w:bookmarkEnd w:id="14"/>
    <w:p w14:paraId="65F3F21B" w14:textId="77777777" w:rsidR="00A86D64" w:rsidRPr="00FF1611" w:rsidRDefault="00A86D64" w:rsidP="00A86D64">
      <w:pPr>
        <w:spacing w:line="276" w:lineRule="auto"/>
        <w:jc w:val="both"/>
        <w:rPr>
          <w:rFonts w:ascii="Arial" w:eastAsia="Calibri" w:hAnsi="Arial" w:cs="Arial"/>
          <w:sz w:val="22"/>
          <w:lang w:val="es-ES_tradnl"/>
        </w:rPr>
      </w:pPr>
    </w:p>
    <w:p w14:paraId="5A9BEE38" w14:textId="77777777" w:rsidR="00A86D64" w:rsidRDefault="00A86D64" w:rsidP="00A86D64">
      <w:pPr>
        <w:spacing w:before="120" w:line="276" w:lineRule="auto"/>
        <w:jc w:val="both"/>
        <w:rPr>
          <w:rFonts w:ascii="Arial" w:eastAsia="Calibri" w:hAnsi="Arial" w:cs="Arial"/>
          <w:sz w:val="22"/>
          <w:lang w:val="es-ES_tradnl"/>
        </w:rPr>
      </w:pPr>
      <w:bookmarkStart w:id="15" w:name="_Hlk35876968"/>
      <w:r>
        <w:rPr>
          <w:rFonts w:ascii="Arial" w:eastAsia="Calibri" w:hAnsi="Arial" w:cs="Arial"/>
          <w:sz w:val="22"/>
          <w:lang w:val="es-ES_tradnl"/>
        </w:rPr>
        <w:t>E</w:t>
      </w:r>
      <w:r w:rsidRPr="00FF1611">
        <w:rPr>
          <w:rFonts w:ascii="Arial" w:eastAsia="Calibri" w:hAnsi="Arial" w:cs="Arial"/>
          <w:sz w:val="22"/>
          <w:lang w:val="es-ES_tradnl"/>
        </w:rPr>
        <w:t>l artículo 42 de la Ley 80 de 1993 dispone que la urgencia manifiesta se declara</w:t>
      </w:r>
      <w:r>
        <w:rPr>
          <w:rFonts w:ascii="Arial" w:eastAsia="Calibri" w:hAnsi="Arial" w:cs="Arial"/>
          <w:sz w:val="22"/>
          <w:lang w:val="es-ES_tradnl"/>
        </w:rPr>
        <w:t>, entre otras tres (3) circunstancias,</w:t>
      </w:r>
      <w:r w:rsidRPr="00FF1611">
        <w:rPr>
          <w:rFonts w:ascii="Arial" w:eastAsia="Calibri" w:hAnsi="Arial" w:cs="Arial"/>
          <w:sz w:val="22"/>
          <w:lang w:val="es-ES_tradnl"/>
        </w:rPr>
        <w:t xml:space="preserve"> </w:t>
      </w:r>
      <w:r>
        <w:rPr>
          <w:rFonts w:ascii="Arial" w:eastAsia="Calibri" w:hAnsi="Arial" w:cs="Arial"/>
          <w:sz w:val="22"/>
          <w:lang w:val="es-ES_tradnl"/>
        </w:rPr>
        <w:t>con la finalidad de</w:t>
      </w:r>
      <w:r w:rsidRPr="00FF1611">
        <w:rPr>
          <w:rFonts w:ascii="Arial" w:eastAsia="Calibri" w:hAnsi="Arial" w:cs="Arial"/>
          <w:sz w:val="22"/>
          <w:lang w:val="es-ES_tradnl"/>
        </w:rPr>
        <w:t xml:space="preserve"> «[…] conjurar situaciones excepcionales relacionadas con hechos de calamidad o constitutivos de fuerza mayor o desastre que demanden actuaciones inmediatas […]»</w:t>
      </w:r>
      <w:bookmarkEnd w:id="15"/>
      <w:r w:rsidRPr="00FF1611">
        <w:rPr>
          <w:rFonts w:ascii="Arial" w:eastAsia="Calibri" w:hAnsi="Arial" w:cs="Arial"/>
          <w:sz w:val="22"/>
          <w:lang w:val="es-ES_tradnl"/>
        </w:rPr>
        <w:t xml:space="preserve">. </w:t>
      </w:r>
    </w:p>
    <w:p w14:paraId="2B0EB037" w14:textId="77777777" w:rsidR="00A86D64" w:rsidRPr="00513976" w:rsidRDefault="00A86D64" w:rsidP="00A86D64">
      <w:pPr>
        <w:spacing w:before="120" w:line="276" w:lineRule="auto"/>
        <w:ind w:firstLine="708"/>
        <w:jc w:val="both"/>
      </w:pPr>
      <w:r w:rsidRPr="00FF1611">
        <w:rPr>
          <w:rFonts w:ascii="Arial" w:eastAsia="Calibri" w:hAnsi="Arial" w:cs="Arial"/>
          <w:sz w:val="22"/>
          <w:lang w:val="es-ES_tradnl"/>
        </w:rPr>
        <w:t xml:space="preserve">Para delimitar estas expresiones, el </w:t>
      </w:r>
      <w:bookmarkStart w:id="16" w:name="_Hlk35880053"/>
      <w:r w:rsidRPr="00FF1611">
        <w:rPr>
          <w:rFonts w:ascii="Arial" w:eastAsia="Calibri" w:hAnsi="Arial" w:cs="Arial"/>
          <w:sz w:val="22"/>
          <w:lang w:val="es-ES_tradnl"/>
        </w:rPr>
        <w:t xml:space="preserve">artículo 28 del Código Civil </w:t>
      </w:r>
      <w:bookmarkEnd w:id="16"/>
      <w:r w:rsidRPr="00FF1611">
        <w:rPr>
          <w:rFonts w:ascii="Arial" w:eastAsia="Calibri" w:hAnsi="Arial" w:cs="Arial"/>
          <w:sz w:val="22"/>
          <w:lang w:val="es-ES_tradnl"/>
        </w:rPr>
        <w:t xml:space="preserve">dispone que «Las palabras de la ley se entenderán en su sentido natural y obvio, según el uso general de las mismas palabras; pero cuando el legislador las haya definido expresamente para ciertas materias, se les dará en éstas su significado legal». </w:t>
      </w:r>
      <w:r>
        <w:rPr>
          <w:rFonts w:ascii="Arial" w:eastAsia="Calibri" w:hAnsi="Arial" w:cs="Arial"/>
          <w:sz w:val="22"/>
          <w:lang w:val="es-ES_tradnl"/>
        </w:rPr>
        <w:t>Y resulta que e</w:t>
      </w:r>
      <w:r w:rsidRPr="00FF1611">
        <w:rPr>
          <w:rFonts w:ascii="Arial" w:eastAsia="Calibri" w:hAnsi="Arial" w:cs="Arial"/>
          <w:sz w:val="22"/>
          <w:lang w:val="es-ES_tradnl"/>
        </w:rPr>
        <w:t xml:space="preserve">n la medida </w:t>
      </w:r>
      <w:r>
        <w:rPr>
          <w:rFonts w:ascii="Arial" w:eastAsia="Calibri" w:hAnsi="Arial" w:cs="Arial"/>
          <w:sz w:val="22"/>
          <w:lang w:val="es-ES_tradnl"/>
        </w:rPr>
        <w:t xml:space="preserve">en </w:t>
      </w:r>
      <w:r w:rsidRPr="00FF1611">
        <w:rPr>
          <w:rFonts w:ascii="Arial" w:eastAsia="Calibri" w:hAnsi="Arial" w:cs="Arial"/>
          <w:sz w:val="22"/>
          <w:lang w:val="es-ES_tradnl"/>
        </w:rPr>
        <w:t>que la norma utiliza la conjunción «o»</w:t>
      </w:r>
      <w:r>
        <w:rPr>
          <w:rFonts w:ascii="Arial" w:eastAsia="Calibri" w:hAnsi="Arial" w:cs="Arial"/>
          <w:sz w:val="22"/>
          <w:lang w:val="es-ES_tradnl"/>
        </w:rPr>
        <w:t xml:space="preserve">, </w:t>
      </w:r>
      <w:r w:rsidRPr="00FF1611">
        <w:rPr>
          <w:rFonts w:ascii="Arial" w:eastAsia="Calibri" w:hAnsi="Arial" w:cs="Arial"/>
          <w:sz w:val="22"/>
          <w:lang w:val="es-ES_tradnl"/>
        </w:rPr>
        <w:t xml:space="preserve">en principio asimilaría la </w:t>
      </w:r>
      <w:r w:rsidRPr="00C65A73">
        <w:rPr>
          <w:rFonts w:ascii="Arial" w:eastAsia="Calibri" w:hAnsi="Arial" w:cs="Arial"/>
          <w:i/>
          <w:iCs/>
          <w:sz w:val="22"/>
          <w:lang w:val="es-ES_tradnl"/>
        </w:rPr>
        <w:t>calamidad</w:t>
      </w:r>
      <w:r w:rsidRPr="00FF1611">
        <w:rPr>
          <w:rFonts w:ascii="Arial" w:eastAsia="Calibri" w:hAnsi="Arial" w:cs="Arial"/>
          <w:sz w:val="22"/>
          <w:lang w:val="es-ES_tradnl"/>
        </w:rPr>
        <w:t xml:space="preserve"> y </w:t>
      </w:r>
      <w:r>
        <w:rPr>
          <w:rFonts w:ascii="Arial" w:eastAsia="Calibri" w:hAnsi="Arial" w:cs="Arial"/>
          <w:sz w:val="22"/>
          <w:lang w:val="es-ES_tradnl"/>
        </w:rPr>
        <w:t>el</w:t>
      </w:r>
      <w:r w:rsidRPr="00FF1611">
        <w:rPr>
          <w:rFonts w:ascii="Arial" w:eastAsia="Calibri" w:hAnsi="Arial" w:cs="Arial"/>
          <w:sz w:val="22"/>
          <w:lang w:val="es-ES_tradnl"/>
        </w:rPr>
        <w:t xml:space="preserve"> </w:t>
      </w:r>
      <w:r w:rsidRPr="00C65A73">
        <w:rPr>
          <w:rFonts w:ascii="Arial" w:eastAsia="Calibri" w:hAnsi="Arial" w:cs="Arial"/>
          <w:i/>
          <w:iCs/>
          <w:sz w:val="22"/>
          <w:lang w:val="es-ES_tradnl"/>
        </w:rPr>
        <w:t>desastre</w:t>
      </w:r>
      <w:r>
        <w:rPr>
          <w:rFonts w:ascii="Arial" w:eastAsia="Calibri" w:hAnsi="Arial" w:cs="Arial"/>
          <w:i/>
          <w:iCs/>
          <w:sz w:val="22"/>
          <w:lang w:val="es-ES_tradnl"/>
        </w:rPr>
        <w:t xml:space="preserve"> </w:t>
      </w:r>
      <w:r w:rsidRPr="00FF1611">
        <w:rPr>
          <w:rFonts w:ascii="Arial" w:eastAsia="Calibri" w:hAnsi="Arial" w:cs="Arial"/>
          <w:sz w:val="22"/>
          <w:lang w:val="es-ES_tradnl"/>
        </w:rPr>
        <w:t xml:space="preserve">con la </w:t>
      </w:r>
      <w:r w:rsidRPr="00C65A73">
        <w:rPr>
          <w:rFonts w:ascii="Arial" w:eastAsia="Calibri" w:hAnsi="Arial" w:cs="Arial"/>
          <w:i/>
          <w:iCs/>
          <w:sz w:val="22"/>
          <w:lang w:val="es-ES_tradnl"/>
        </w:rPr>
        <w:t>fuerza mayor</w:t>
      </w:r>
      <w:r w:rsidRPr="00FF1611">
        <w:rPr>
          <w:rFonts w:ascii="Arial" w:eastAsia="Calibri" w:hAnsi="Arial" w:cs="Arial"/>
          <w:sz w:val="22"/>
          <w:lang w:val="es-ES_tradnl"/>
        </w:rPr>
        <w:t xml:space="preserve"> o el </w:t>
      </w:r>
      <w:r w:rsidRPr="00C65A73">
        <w:rPr>
          <w:rFonts w:ascii="Arial" w:eastAsia="Calibri" w:hAnsi="Arial" w:cs="Arial"/>
          <w:i/>
          <w:iCs/>
          <w:sz w:val="22"/>
          <w:lang w:val="es-ES_tradnl"/>
        </w:rPr>
        <w:t>caso fortuito</w:t>
      </w:r>
      <w:r w:rsidRPr="00FF1611">
        <w:rPr>
          <w:rFonts w:ascii="Arial" w:eastAsia="Calibri" w:hAnsi="Arial" w:cs="Arial"/>
          <w:sz w:val="22"/>
          <w:lang w:val="es-ES_tradnl"/>
        </w:rPr>
        <w:t xml:space="preserve">. Al respecto, el artículo 64 del Código Civil define como tal «[…] el imprevisto o que no es posible resistir, como un naufragio, un terremoto, </w:t>
      </w:r>
      <w:bookmarkStart w:id="17" w:name="_Hlk35871146"/>
      <w:r w:rsidRPr="00FF1611">
        <w:rPr>
          <w:rFonts w:ascii="Arial" w:eastAsia="Calibri" w:hAnsi="Arial" w:cs="Arial"/>
          <w:sz w:val="22"/>
          <w:lang w:val="es-ES_tradnl"/>
        </w:rPr>
        <w:t>el apresamiento de enemigos, los actos de autoridad ejercidos por un funcionario público</w:t>
      </w:r>
      <w:bookmarkEnd w:id="17"/>
      <w:r w:rsidRPr="00FF1611">
        <w:rPr>
          <w:rFonts w:ascii="Arial" w:eastAsia="Calibri" w:hAnsi="Arial" w:cs="Arial"/>
          <w:sz w:val="22"/>
          <w:lang w:val="es-ES_tradnl"/>
        </w:rPr>
        <w:t>, etc</w:t>
      </w:r>
      <w:r>
        <w:rPr>
          <w:rFonts w:ascii="Arial" w:eastAsia="Calibri" w:hAnsi="Arial" w:cs="Arial"/>
          <w:sz w:val="22"/>
          <w:lang w:val="es-ES_tradnl"/>
        </w:rPr>
        <w:t>.</w:t>
      </w:r>
      <w:r w:rsidRPr="00FF1611">
        <w:rPr>
          <w:rFonts w:ascii="Arial" w:eastAsia="Calibri" w:hAnsi="Arial" w:cs="Arial"/>
          <w:sz w:val="22"/>
          <w:lang w:val="es-ES_tradnl"/>
        </w:rPr>
        <w:t>»</w:t>
      </w:r>
      <w:r w:rsidRPr="00FF1611">
        <w:rPr>
          <w:rFonts w:ascii="Arial" w:eastAsia="Calibri" w:hAnsi="Arial" w:cs="Arial"/>
          <w:sz w:val="21"/>
          <w:szCs w:val="21"/>
          <w:vertAlign w:val="superscript"/>
          <w:lang w:val="es-ES_tradnl"/>
        </w:rPr>
        <w:footnoteReference w:id="11"/>
      </w:r>
      <w:r w:rsidRPr="00FF1611">
        <w:rPr>
          <w:rFonts w:ascii="Arial" w:eastAsia="Calibri" w:hAnsi="Arial" w:cs="Arial"/>
          <w:sz w:val="21"/>
          <w:szCs w:val="21"/>
          <w:lang w:val="es-ES_tradnl"/>
        </w:rPr>
        <w:t>.</w:t>
      </w:r>
    </w:p>
    <w:p w14:paraId="6D8AE799" w14:textId="77777777" w:rsidR="00A86D64" w:rsidRDefault="00A86D64" w:rsidP="00A86D6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lastRenderedPageBreak/>
        <w:t xml:space="preserve">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w:t>
      </w:r>
    </w:p>
    <w:p w14:paraId="04E3CC93" w14:textId="77777777" w:rsidR="00A86D64" w:rsidRPr="00FF1611" w:rsidRDefault="00A86D64" w:rsidP="00A86D6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Conforme al significado natural de las palabras, </w:t>
      </w:r>
      <w:r>
        <w:rPr>
          <w:rFonts w:ascii="Arial" w:eastAsia="Calibri" w:hAnsi="Arial" w:cs="Arial"/>
          <w:sz w:val="22"/>
          <w:lang w:val="es-ES_tradnl"/>
        </w:rPr>
        <w:t xml:space="preserve">parece que </w:t>
      </w:r>
      <w:r w:rsidRPr="00FF1611">
        <w:rPr>
          <w:rFonts w:ascii="Arial" w:eastAsia="Calibri" w:hAnsi="Arial" w:cs="Arial"/>
          <w:sz w:val="22"/>
          <w:lang w:val="es-ES_tradnl"/>
        </w:rPr>
        <w:t xml:space="preserve">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w:t>
      </w:r>
      <w:r>
        <w:rPr>
          <w:rFonts w:ascii="Arial" w:eastAsia="Calibri" w:hAnsi="Arial" w:cs="Arial"/>
          <w:sz w:val="22"/>
          <w:lang w:val="es-ES_tradnl"/>
        </w:rPr>
        <w:t>los</w:t>
      </w:r>
      <w:r w:rsidRPr="00FF1611">
        <w:rPr>
          <w:rFonts w:ascii="Arial" w:eastAsia="Calibri" w:hAnsi="Arial" w:cs="Arial"/>
          <w:sz w:val="22"/>
          <w:lang w:val="es-ES_tradnl"/>
        </w:rPr>
        <w:t xml:space="preserve"> defini</w:t>
      </w:r>
      <w:r>
        <w:rPr>
          <w:rFonts w:ascii="Arial" w:eastAsia="Calibri" w:hAnsi="Arial" w:cs="Arial"/>
          <w:sz w:val="22"/>
          <w:lang w:val="es-ES_tradnl"/>
        </w:rPr>
        <w:t xml:space="preserve">ó </w:t>
      </w:r>
      <w:bookmarkStart w:id="18" w:name="_Hlk35879271"/>
      <w:r>
        <w:rPr>
          <w:rFonts w:ascii="Arial" w:eastAsia="Calibri" w:hAnsi="Arial" w:cs="Arial"/>
          <w:sz w:val="22"/>
          <w:lang w:val="es-ES_tradnl"/>
        </w:rPr>
        <w:t xml:space="preserve">el </w:t>
      </w:r>
      <w:r w:rsidRPr="00FF1611">
        <w:rPr>
          <w:rFonts w:ascii="Arial" w:eastAsia="Calibri" w:hAnsi="Arial" w:cs="Arial"/>
          <w:sz w:val="22"/>
          <w:lang w:val="es-ES_tradnl"/>
        </w:rPr>
        <w:t>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bookmarkEnd w:id="18"/>
      <w:r>
        <w:rPr>
          <w:rStyle w:val="Refdenotaalpie"/>
          <w:rFonts w:ascii="Arial" w:eastAsia="Calibri" w:hAnsi="Arial" w:cs="Arial"/>
          <w:sz w:val="22"/>
          <w:lang w:val="es-ES_tradnl"/>
        </w:rPr>
        <w:footnoteReference w:id="12"/>
      </w:r>
      <w:r w:rsidRPr="00FF1611">
        <w:rPr>
          <w:rFonts w:ascii="Arial" w:eastAsia="Calibri" w:hAnsi="Arial" w:cs="Arial"/>
          <w:sz w:val="22"/>
          <w:lang w:val="es-ES_tradnl"/>
        </w:rPr>
        <w:t>:</w:t>
      </w:r>
    </w:p>
    <w:p w14:paraId="322BDDC6" w14:textId="77777777" w:rsidR="00A86D64" w:rsidRPr="00FF1611" w:rsidRDefault="00A86D64" w:rsidP="00A86D64">
      <w:pPr>
        <w:spacing w:before="120" w:line="276" w:lineRule="auto"/>
        <w:jc w:val="both"/>
        <w:rPr>
          <w:rFonts w:ascii="Arial" w:eastAsia="Calibri" w:hAnsi="Arial" w:cs="Arial"/>
          <w:sz w:val="22"/>
          <w:lang w:val="es-ES_tradnl"/>
        </w:rPr>
      </w:pPr>
    </w:p>
    <w:p w14:paraId="57E7BB83" w14:textId="77777777" w:rsidR="00A86D64" w:rsidRPr="00FF1611" w:rsidRDefault="00A86D64" w:rsidP="00A86D64">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“Art. 4. </w:t>
      </w:r>
      <w:r w:rsidRPr="00FF1611">
        <w:rPr>
          <w:rFonts w:ascii="Arial" w:eastAsia="Calibri" w:hAnsi="Arial" w:cs="Arial"/>
          <w:sz w:val="21"/>
          <w:szCs w:val="21"/>
          <w:lang w:val="es-ES_tradnl"/>
        </w:rPr>
        <w:t>Para efectos de la presente ley se entenderá por:</w:t>
      </w:r>
    </w:p>
    <w:p w14:paraId="70116E79" w14:textId="77777777" w:rsidR="00A86D64" w:rsidRPr="00FF1611" w:rsidRDefault="00A86D64" w:rsidP="00A86D6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w:t>
      </w:r>
    </w:p>
    <w:p w14:paraId="67C808A6" w14:textId="77777777" w:rsidR="00A86D64" w:rsidRPr="00FF1611" w:rsidRDefault="00A86D64" w:rsidP="00A86D6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5. Calamidad pública: Es </w:t>
      </w:r>
      <w:bookmarkStart w:id="19" w:name="_Hlk35879333"/>
      <w:r w:rsidRPr="00FF1611">
        <w:rPr>
          <w:rFonts w:ascii="Arial" w:eastAsia="Calibri" w:hAnsi="Arial" w:cs="Arial"/>
          <w:sz w:val="21"/>
          <w:szCs w:val="21"/>
          <w:lang w:val="es-ES_tradnl"/>
        </w:rPr>
        <w:t xml:space="preserve">el resultado que se desencadena de la manifestación de uno o varios eventos naturales </w:t>
      </w:r>
      <w:bookmarkStart w:id="20" w:name="_Hlk35870820"/>
      <w:r w:rsidRPr="00FF1611">
        <w:rPr>
          <w:rFonts w:ascii="Arial" w:eastAsia="Calibri" w:hAnsi="Arial" w:cs="Arial"/>
          <w:sz w:val="21"/>
          <w:szCs w:val="21"/>
          <w:lang w:val="es-ES_tradnl"/>
        </w:rPr>
        <w:t xml:space="preserve">o antropogénicos no intencionales </w:t>
      </w:r>
      <w:bookmarkEnd w:id="20"/>
      <w:r w:rsidRPr="00FF1611">
        <w:rPr>
          <w:rFonts w:ascii="Arial" w:eastAsia="Calibri" w:hAnsi="Arial" w:cs="Arial"/>
          <w:sz w:val="21"/>
          <w:szCs w:val="21"/>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19"/>
      <w:r w:rsidRPr="00FF1611">
        <w:rPr>
          <w:rFonts w:ascii="Arial" w:eastAsia="Calibri" w:hAnsi="Arial" w:cs="Arial"/>
          <w:sz w:val="21"/>
          <w:szCs w:val="21"/>
          <w:lang w:val="es-ES_tradnl"/>
        </w:rPr>
        <w:t>de la población, en el respectivo territorio, que exige al municipio, distrito o departamento ejecutar acciones de respuesta a la emergencia, rehabilitación y reconstrucción.</w:t>
      </w:r>
    </w:p>
    <w:p w14:paraId="0000A957" w14:textId="77777777" w:rsidR="00A86D64" w:rsidRPr="00FF1611" w:rsidRDefault="00A86D64" w:rsidP="00A86D6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 </w:t>
      </w:r>
    </w:p>
    <w:p w14:paraId="346D2AB3" w14:textId="77777777" w:rsidR="00A86D64" w:rsidRDefault="00A86D64" w:rsidP="00A86D64">
      <w:pPr>
        <w:spacing w:before="120"/>
        <w:ind w:left="709" w:right="709"/>
        <w:jc w:val="both"/>
        <w:rPr>
          <w:rFonts w:ascii="Arial" w:eastAsia="Calibri" w:hAnsi="Arial" w:cs="Arial"/>
          <w:sz w:val="22"/>
          <w:lang w:val="es-ES_tradnl"/>
        </w:rPr>
      </w:pPr>
      <w:r w:rsidRPr="00FF1611">
        <w:rPr>
          <w:rFonts w:ascii="Arial" w:eastAsia="Calibri" w:hAnsi="Arial" w:cs="Arial"/>
          <w:sz w:val="21"/>
          <w:szCs w:val="21"/>
          <w:lang w:val="es-ES_tradnl"/>
        </w:rPr>
        <w:t xml:space="preserve">8. Desastre: Es el resultado que se desencadena de la manifestación de uno o varios eventos naturales o antropogénicos no intencionales que al encontrar </w:t>
      </w:r>
      <w:r w:rsidRPr="00FF1611">
        <w:rPr>
          <w:rFonts w:ascii="Arial" w:eastAsia="Calibri" w:hAnsi="Arial" w:cs="Arial"/>
          <w:sz w:val="21"/>
          <w:szCs w:val="21"/>
          <w:lang w:val="es-ES_tradnl"/>
        </w:rPr>
        <w:lastRenderedPageBreak/>
        <w:t>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r>
        <w:rPr>
          <w:rFonts w:ascii="Arial" w:eastAsia="Calibri" w:hAnsi="Arial" w:cs="Arial"/>
          <w:sz w:val="21"/>
          <w:szCs w:val="21"/>
          <w:lang w:val="es-ES_tradnl"/>
        </w:rPr>
        <w:t>”</w:t>
      </w:r>
    </w:p>
    <w:p w14:paraId="5B0BE26E" w14:textId="77777777" w:rsidR="00A86D64" w:rsidRPr="00FF1611" w:rsidRDefault="00A86D64" w:rsidP="00A86D64">
      <w:pPr>
        <w:spacing w:before="120"/>
        <w:ind w:left="709" w:right="709"/>
        <w:jc w:val="both"/>
        <w:rPr>
          <w:rFonts w:ascii="Arial" w:eastAsia="Calibri" w:hAnsi="Arial" w:cs="Arial"/>
          <w:sz w:val="22"/>
          <w:lang w:val="es-ES_tradnl"/>
        </w:rPr>
      </w:pPr>
    </w:p>
    <w:p w14:paraId="71FA6F93" w14:textId="77777777" w:rsidR="00A86D64" w:rsidRDefault="00A86D64" w:rsidP="00A86D64">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Esta norma se debe armonizar con los artículos 56 y 57 de la misma ley, que </w:t>
      </w:r>
      <w:r>
        <w:rPr>
          <w:rFonts w:ascii="Arial" w:eastAsia="Calibri" w:hAnsi="Arial" w:cs="Arial"/>
          <w:sz w:val="22"/>
          <w:lang w:val="es-ES_tradnl"/>
        </w:rPr>
        <w:t xml:space="preserve">asignan la competencia para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ocurrencia de una situación de </w:t>
      </w:r>
      <w:r w:rsidRPr="00003D0D">
        <w:rPr>
          <w:rFonts w:ascii="Arial" w:eastAsia="Calibri" w:hAnsi="Arial" w:cs="Arial"/>
          <w:i/>
          <w:iCs/>
          <w:sz w:val="22"/>
          <w:lang w:val="es-ES_tradnl"/>
        </w:rPr>
        <w:t>desastre</w:t>
      </w:r>
      <w:r w:rsidRPr="00003D0D">
        <w:rPr>
          <w:rFonts w:ascii="Arial" w:eastAsia="Calibri" w:hAnsi="Arial" w:cs="Arial"/>
          <w:sz w:val="22"/>
          <w:lang w:val="es-ES_tradnl"/>
        </w:rPr>
        <w:t xml:space="preserve"> o una situación de </w:t>
      </w:r>
      <w:r w:rsidRPr="00003D0D">
        <w:rPr>
          <w:rFonts w:ascii="Arial" w:eastAsia="Calibri" w:hAnsi="Arial" w:cs="Arial"/>
          <w:i/>
          <w:iCs/>
          <w:sz w:val="22"/>
          <w:lang w:val="es-ES_tradnl"/>
        </w:rPr>
        <w:t>calamidad pública</w:t>
      </w:r>
      <w:r w:rsidRPr="00003D0D">
        <w:rPr>
          <w:rFonts w:ascii="Arial" w:eastAsia="Calibri" w:hAnsi="Arial" w:cs="Arial"/>
          <w:sz w:val="22"/>
          <w:lang w:val="es-ES_tradnl"/>
        </w:rPr>
        <w:t>. Particularmente, dispone</w:t>
      </w:r>
      <w:r>
        <w:rPr>
          <w:rFonts w:ascii="Arial" w:eastAsia="Calibri" w:hAnsi="Arial" w:cs="Arial"/>
          <w:sz w:val="22"/>
          <w:lang w:val="es-ES_tradnl"/>
        </w:rPr>
        <w:t>n</w:t>
      </w:r>
      <w:r w:rsidRPr="00003D0D">
        <w:rPr>
          <w:rFonts w:ascii="Arial" w:eastAsia="Calibri" w:hAnsi="Arial" w:cs="Arial"/>
          <w:sz w:val="22"/>
          <w:lang w:val="es-ES_tradnl"/>
        </w:rPr>
        <w:t xml:space="preserve"> que </w:t>
      </w:r>
      <w:r>
        <w:rPr>
          <w:rFonts w:ascii="Arial" w:eastAsia="Calibri" w:hAnsi="Arial" w:cs="Arial"/>
          <w:sz w:val="22"/>
          <w:lang w:val="es-ES_tradnl"/>
        </w:rPr>
        <w:t>a</w:t>
      </w:r>
      <w:r w:rsidRPr="00003D0D">
        <w:rPr>
          <w:rFonts w:ascii="Arial" w:eastAsia="Calibri" w:hAnsi="Arial" w:cs="Arial"/>
          <w:sz w:val="22"/>
          <w:lang w:val="es-ES_tradnl"/>
        </w:rPr>
        <w:t xml:space="preserve">l Presidente de la República </w:t>
      </w:r>
      <w:r>
        <w:rPr>
          <w:rFonts w:ascii="Arial" w:eastAsia="Calibri" w:hAnsi="Arial" w:cs="Arial"/>
          <w:sz w:val="22"/>
          <w:lang w:val="es-ES_tradnl"/>
        </w:rPr>
        <w:t xml:space="preserve">le corresponde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situación de </w:t>
      </w:r>
      <w:r w:rsidRPr="00CF5A9C">
        <w:rPr>
          <w:rFonts w:ascii="Arial" w:eastAsia="Calibri" w:hAnsi="Arial" w:cs="Arial"/>
          <w:i/>
          <w:iCs/>
          <w:sz w:val="22"/>
          <w:lang w:val="es-ES_tradnl"/>
        </w:rPr>
        <w:t>desastre</w:t>
      </w:r>
      <w:r w:rsidRPr="00003D0D">
        <w:rPr>
          <w:rFonts w:ascii="Arial" w:eastAsia="Calibri" w:hAnsi="Arial" w:cs="Arial"/>
          <w:sz w:val="22"/>
          <w:lang w:val="es-ES_tradnl"/>
        </w:rPr>
        <w:t>, tanto en el orden nacional, departamental</w:t>
      </w:r>
      <w:r>
        <w:rPr>
          <w:rFonts w:ascii="Arial" w:eastAsia="Calibri" w:hAnsi="Arial" w:cs="Arial"/>
          <w:sz w:val="22"/>
          <w:lang w:val="es-ES_tradnl"/>
        </w:rPr>
        <w:t xml:space="preserve">, como en el </w:t>
      </w:r>
      <w:r w:rsidRPr="00003D0D">
        <w:rPr>
          <w:rFonts w:ascii="Arial" w:eastAsia="Calibri" w:hAnsi="Arial" w:cs="Arial"/>
          <w:sz w:val="22"/>
          <w:lang w:val="es-ES_tradnl"/>
        </w:rPr>
        <w:t>munic</w:t>
      </w:r>
      <w:r>
        <w:rPr>
          <w:rFonts w:ascii="Arial" w:eastAsia="Calibri" w:hAnsi="Arial" w:cs="Arial"/>
          <w:sz w:val="22"/>
          <w:lang w:val="es-ES_tradnl"/>
        </w:rPr>
        <w:t>i</w:t>
      </w:r>
      <w:r w:rsidRPr="00003D0D">
        <w:rPr>
          <w:rFonts w:ascii="Arial" w:eastAsia="Calibri" w:hAnsi="Arial" w:cs="Arial"/>
          <w:sz w:val="22"/>
          <w:lang w:val="es-ES_tradnl"/>
        </w:rPr>
        <w:t>pal y distrital</w:t>
      </w:r>
      <w:r w:rsidRPr="00003D0D">
        <w:rPr>
          <w:rStyle w:val="Refdenotaalpie"/>
          <w:rFonts w:ascii="Arial" w:eastAsia="Calibri" w:hAnsi="Arial" w:cs="Arial"/>
          <w:sz w:val="22"/>
          <w:lang w:val="es-ES_tradnl"/>
        </w:rPr>
        <w:footnoteReference w:id="13"/>
      </w:r>
      <w:r>
        <w:rPr>
          <w:rFonts w:ascii="Arial" w:eastAsia="Calibri" w:hAnsi="Arial" w:cs="Arial"/>
          <w:sz w:val="22"/>
          <w:lang w:val="es-ES_tradnl"/>
        </w:rPr>
        <w:t>, facultad que no pueden ejercer los gobernadores y alcaldes, porque la norma no les asignó esta competencia</w:t>
      </w:r>
      <w:r w:rsidRPr="00003D0D">
        <w:rPr>
          <w:rFonts w:ascii="Arial" w:eastAsia="Calibri" w:hAnsi="Arial" w:cs="Arial"/>
          <w:sz w:val="22"/>
          <w:lang w:val="es-ES_tradnl"/>
        </w:rPr>
        <w:t xml:space="preserve">; </w:t>
      </w:r>
      <w:r>
        <w:rPr>
          <w:rFonts w:ascii="Arial" w:eastAsia="Calibri" w:hAnsi="Arial" w:cs="Arial"/>
          <w:sz w:val="22"/>
          <w:lang w:val="es-ES_tradnl"/>
        </w:rPr>
        <w:t xml:space="preserve">no obstante, a los </w:t>
      </w:r>
      <w:r w:rsidRPr="00003D0D">
        <w:rPr>
          <w:rFonts w:ascii="Arial" w:eastAsia="Calibri" w:hAnsi="Arial" w:cs="Arial"/>
          <w:sz w:val="22"/>
          <w:lang w:val="es-ES_tradnl"/>
        </w:rPr>
        <w:t>gobernador</w:t>
      </w:r>
      <w:r>
        <w:rPr>
          <w:rFonts w:ascii="Arial" w:eastAsia="Calibri" w:hAnsi="Arial" w:cs="Arial"/>
          <w:sz w:val="22"/>
          <w:lang w:val="es-ES_tradnl"/>
        </w:rPr>
        <w:t>es</w:t>
      </w:r>
      <w:r w:rsidRPr="00003D0D">
        <w:rPr>
          <w:rFonts w:ascii="Arial" w:eastAsia="Calibri" w:hAnsi="Arial" w:cs="Arial"/>
          <w:sz w:val="22"/>
          <w:lang w:val="es-ES_tradnl"/>
        </w:rPr>
        <w:t xml:space="preserve"> </w:t>
      </w:r>
      <w:r>
        <w:rPr>
          <w:rFonts w:ascii="Arial" w:eastAsia="Calibri" w:hAnsi="Arial" w:cs="Arial"/>
          <w:sz w:val="22"/>
          <w:lang w:val="es-ES_tradnl"/>
        </w:rPr>
        <w:t>y</w:t>
      </w:r>
      <w:r w:rsidRPr="00003D0D">
        <w:rPr>
          <w:rFonts w:ascii="Arial" w:eastAsia="Calibri" w:hAnsi="Arial" w:cs="Arial"/>
          <w:sz w:val="22"/>
          <w:lang w:val="es-ES_tradnl"/>
        </w:rPr>
        <w:t xml:space="preserve"> alcalde</w:t>
      </w:r>
      <w:r>
        <w:rPr>
          <w:rFonts w:ascii="Arial" w:eastAsia="Calibri" w:hAnsi="Arial" w:cs="Arial"/>
          <w:sz w:val="22"/>
          <w:lang w:val="es-ES_tradnl"/>
        </w:rPr>
        <w:t xml:space="preserve">s sí les corresponde declarar la </w:t>
      </w:r>
      <w:r w:rsidRPr="003E093F">
        <w:rPr>
          <w:rFonts w:ascii="Arial" w:eastAsia="Calibri" w:hAnsi="Arial" w:cs="Arial"/>
          <w:i/>
          <w:iCs/>
          <w:sz w:val="22"/>
          <w:lang w:val="es-ES_tradnl"/>
        </w:rPr>
        <w:t>situación de calamidad</w:t>
      </w:r>
      <w:r w:rsidRPr="00FA7E91">
        <w:rPr>
          <w:rFonts w:ascii="Arial" w:eastAsia="Calibri" w:hAnsi="Arial" w:cs="Arial"/>
          <w:i/>
          <w:iCs/>
          <w:sz w:val="22"/>
          <w:lang w:val="es-ES_tradnl"/>
        </w:rPr>
        <w:t xml:space="preserve"> pública</w:t>
      </w:r>
      <w:r>
        <w:rPr>
          <w:rFonts w:ascii="Arial" w:eastAsia="Calibri" w:hAnsi="Arial" w:cs="Arial"/>
          <w:sz w:val="22"/>
          <w:lang w:val="es-ES_tradnl"/>
        </w:rPr>
        <w:t>,</w:t>
      </w:r>
      <w:r w:rsidRPr="00003D0D">
        <w:rPr>
          <w:rFonts w:ascii="Arial" w:eastAsia="Calibri" w:hAnsi="Arial" w:cs="Arial"/>
          <w:sz w:val="22"/>
          <w:lang w:val="es-ES_tradnl"/>
        </w:rPr>
        <w:t xml:space="preserve"> en </w:t>
      </w:r>
      <w:r>
        <w:rPr>
          <w:rFonts w:ascii="Arial" w:eastAsia="Calibri" w:hAnsi="Arial" w:cs="Arial"/>
          <w:sz w:val="22"/>
          <w:lang w:val="es-ES_tradnl"/>
        </w:rPr>
        <w:t>los respectivos</w:t>
      </w:r>
      <w:r w:rsidRPr="00003D0D">
        <w:rPr>
          <w:rFonts w:ascii="Arial" w:eastAsia="Calibri" w:hAnsi="Arial" w:cs="Arial"/>
          <w:sz w:val="22"/>
          <w:lang w:val="es-ES_tradnl"/>
        </w:rPr>
        <w:t xml:space="preserve"> ámbito</w:t>
      </w:r>
      <w:r>
        <w:rPr>
          <w:rFonts w:ascii="Arial" w:eastAsia="Calibri" w:hAnsi="Arial" w:cs="Arial"/>
          <w:sz w:val="22"/>
          <w:lang w:val="es-ES_tradnl"/>
        </w:rPr>
        <w:t>s, facultad que, en cambio, no puede ejercer el presidente de la república</w:t>
      </w:r>
      <w:r>
        <w:rPr>
          <w:rStyle w:val="Refdenotaalpie"/>
          <w:rFonts w:ascii="Arial" w:eastAsia="Calibri" w:hAnsi="Arial" w:cs="Arial"/>
          <w:sz w:val="22"/>
          <w:lang w:val="es-ES_tradnl"/>
        </w:rPr>
        <w:footnoteReference w:id="14"/>
      </w:r>
      <w:r w:rsidRPr="00003D0D">
        <w:rPr>
          <w:rFonts w:ascii="Arial" w:eastAsia="Calibri" w:hAnsi="Arial" w:cs="Arial"/>
          <w:sz w:val="22"/>
          <w:lang w:val="es-ES_tradnl"/>
        </w:rPr>
        <w:t xml:space="preserve">. </w:t>
      </w:r>
    </w:p>
    <w:p w14:paraId="2F973D89" w14:textId="77777777" w:rsidR="00A86D64" w:rsidRDefault="00A86D64" w:rsidP="00A86D64">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lastRenderedPageBreak/>
        <w:t xml:space="preserve">De esta manera, una vez se declara la 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desastre</w:t>
      </w:r>
      <w:r w:rsidRPr="00213E96">
        <w:rPr>
          <w:rFonts w:ascii="Arial" w:eastAsia="Calibri" w:hAnsi="Arial" w:cs="Arial"/>
          <w:sz w:val="22"/>
          <w:lang w:val="es-ES_tradnl"/>
        </w:rPr>
        <w:t xml:space="preserve"> </w:t>
      </w:r>
      <w:r>
        <w:rPr>
          <w:rFonts w:ascii="Arial" w:eastAsia="Calibri" w:hAnsi="Arial" w:cs="Arial"/>
          <w:sz w:val="22"/>
          <w:lang w:val="es-ES_tradnl"/>
        </w:rPr>
        <w:t>bajo los criterios señalados en el artículo 59 de la Ley 1523 de 2012, por parte d</w:t>
      </w:r>
      <w:r w:rsidRPr="00003D0D">
        <w:rPr>
          <w:rFonts w:ascii="Arial" w:eastAsia="Calibri" w:hAnsi="Arial" w:cs="Arial"/>
          <w:sz w:val="22"/>
          <w:lang w:val="es-ES_tradnl"/>
        </w:rPr>
        <w:t>e</w:t>
      </w:r>
      <w:r>
        <w:rPr>
          <w:rFonts w:ascii="Arial" w:eastAsia="Calibri" w:hAnsi="Arial" w:cs="Arial"/>
          <w:sz w:val="22"/>
          <w:lang w:val="es-ES_tradnl"/>
        </w:rPr>
        <w:t xml:space="preserve"> </w:t>
      </w:r>
      <w:r w:rsidRPr="00003D0D">
        <w:rPr>
          <w:rFonts w:ascii="Arial" w:eastAsia="Calibri" w:hAnsi="Arial" w:cs="Arial"/>
          <w:sz w:val="22"/>
          <w:lang w:val="es-ES_tradnl"/>
        </w:rPr>
        <w:t>l</w:t>
      </w:r>
      <w:r>
        <w:rPr>
          <w:rFonts w:ascii="Arial" w:eastAsia="Calibri" w:hAnsi="Arial" w:cs="Arial"/>
          <w:sz w:val="22"/>
          <w:lang w:val="es-ES_tradnl"/>
        </w:rPr>
        <w:t xml:space="preserve">a autoridad </w:t>
      </w:r>
      <w:r w:rsidRPr="00003D0D">
        <w:rPr>
          <w:rFonts w:ascii="Arial" w:eastAsia="Calibri" w:hAnsi="Arial" w:cs="Arial"/>
          <w:sz w:val="22"/>
          <w:lang w:val="es-ES_tradnl"/>
        </w:rPr>
        <w:t xml:space="preserve">competente, las </w:t>
      </w:r>
      <w:r>
        <w:rPr>
          <w:rFonts w:ascii="Arial" w:eastAsia="Calibri" w:hAnsi="Arial" w:cs="Arial"/>
          <w:sz w:val="22"/>
          <w:lang w:val="es-ES_tradnl"/>
        </w:rPr>
        <w:t xml:space="preserve">demás </w:t>
      </w:r>
      <w:r w:rsidRPr="00003D0D">
        <w:rPr>
          <w:rFonts w:ascii="Arial" w:eastAsia="Calibri" w:hAnsi="Arial" w:cs="Arial"/>
          <w:sz w:val="22"/>
          <w:lang w:val="es-ES_tradnl"/>
        </w:rPr>
        <w:t xml:space="preserve">entidades </w:t>
      </w:r>
      <w:r>
        <w:rPr>
          <w:rFonts w:ascii="Arial" w:eastAsia="Calibri" w:hAnsi="Arial" w:cs="Arial"/>
          <w:sz w:val="22"/>
          <w:lang w:val="es-ES_tradnl"/>
        </w:rPr>
        <w:t xml:space="preserve">estatales </w:t>
      </w:r>
      <w:r w:rsidRPr="00003D0D">
        <w:rPr>
          <w:rFonts w:ascii="Arial" w:eastAsia="Calibri" w:hAnsi="Arial" w:cs="Arial"/>
          <w:sz w:val="22"/>
          <w:lang w:val="es-ES_tradnl"/>
        </w:rPr>
        <w:t>–</w:t>
      </w:r>
      <w:r>
        <w:rPr>
          <w:rFonts w:ascii="Arial" w:eastAsia="Calibri" w:hAnsi="Arial" w:cs="Arial"/>
          <w:sz w:val="22"/>
          <w:lang w:val="es-ES_tradnl"/>
        </w:rPr>
        <w:t xml:space="preserve">de </w:t>
      </w:r>
      <w:r w:rsidRPr="00003D0D">
        <w:rPr>
          <w:rFonts w:ascii="Arial" w:eastAsia="Calibri" w:hAnsi="Arial" w:cs="Arial"/>
          <w:sz w:val="22"/>
          <w:lang w:val="es-ES_tradnl"/>
        </w:rPr>
        <w:t>conform</w:t>
      </w:r>
      <w:r>
        <w:rPr>
          <w:rFonts w:ascii="Arial" w:eastAsia="Calibri" w:hAnsi="Arial" w:cs="Arial"/>
          <w:sz w:val="22"/>
          <w:lang w:val="es-ES_tradnl"/>
        </w:rPr>
        <w:t>idad con e</w:t>
      </w:r>
      <w:r w:rsidRPr="00003D0D">
        <w:rPr>
          <w:rFonts w:ascii="Arial" w:eastAsia="Calibri" w:hAnsi="Arial" w:cs="Arial"/>
          <w:sz w:val="22"/>
          <w:lang w:val="es-ES_tradnl"/>
        </w:rPr>
        <w:t xml:space="preserve">l artículo 42 de la Ley 80 de 1993– </w:t>
      </w:r>
      <w:r>
        <w:rPr>
          <w:rFonts w:ascii="Arial" w:eastAsia="Calibri" w:hAnsi="Arial" w:cs="Arial"/>
          <w:sz w:val="22"/>
          <w:lang w:val="es-ES_tradnl"/>
        </w:rPr>
        <w:t xml:space="preserve">quedan facultadas </w:t>
      </w:r>
      <w:r w:rsidRPr="00003D0D">
        <w:rPr>
          <w:rFonts w:ascii="Arial" w:eastAsia="Calibri" w:hAnsi="Arial" w:cs="Arial"/>
          <w:sz w:val="22"/>
          <w:lang w:val="es-ES_tradnl"/>
        </w:rPr>
        <w:t>para dec</w:t>
      </w:r>
      <w:r>
        <w:rPr>
          <w:rFonts w:ascii="Arial" w:eastAsia="Calibri" w:hAnsi="Arial" w:cs="Arial"/>
          <w:sz w:val="22"/>
          <w:lang w:val="es-ES_tradnl"/>
        </w:rPr>
        <w:t>larar, a continuación,</w:t>
      </w:r>
      <w:r w:rsidRPr="00003D0D">
        <w:rPr>
          <w:rFonts w:ascii="Arial" w:eastAsia="Calibri" w:hAnsi="Arial" w:cs="Arial"/>
          <w:sz w:val="22"/>
          <w:lang w:val="es-ES_tradnl"/>
        </w:rPr>
        <w:t xml:space="preserve"> la </w:t>
      </w:r>
      <w:r>
        <w:rPr>
          <w:rFonts w:ascii="Arial" w:eastAsia="Calibri" w:hAnsi="Arial" w:cs="Arial"/>
          <w:sz w:val="22"/>
          <w:lang w:val="es-ES_tradnl"/>
        </w:rPr>
        <w:t>causal de contratación directa denominada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mediante un acto administrativo</w:t>
      </w:r>
      <w:r>
        <w:rPr>
          <w:rFonts w:ascii="Arial" w:eastAsia="Calibri" w:hAnsi="Arial" w:cs="Arial"/>
          <w:sz w:val="22"/>
          <w:lang w:val="es-ES_tradnl"/>
        </w:rPr>
        <w:t xml:space="preserve"> propio,</w:t>
      </w:r>
      <w:r w:rsidRPr="00003D0D">
        <w:rPr>
          <w:rFonts w:ascii="Arial" w:eastAsia="Calibri" w:hAnsi="Arial" w:cs="Arial"/>
          <w:sz w:val="22"/>
          <w:lang w:val="es-ES_tradnl"/>
        </w:rPr>
        <w:t xml:space="preserve"> autónomo, </w:t>
      </w:r>
      <w:r>
        <w:rPr>
          <w:rFonts w:ascii="Arial" w:eastAsia="Calibri" w:hAnsi="Arial" w:cs="Arial"/>
          <w:sz w:val="22"/>
          <w:lang w:val="es-ES_tradnl"/>
        </w:rPr>
        <w:t>que</w:t>
      </w:r>
      <w:r w:rsidRPr="00003D0D">
        <w:rPr>
          <w:rFonts w:ascii="Arial" w:eastAsia="Calibri" w:hAnsi="Arial" w:cs="Arial"/>
          <w:sz w:val="22"/>
          <w:lang w:val="es-ES_tradnl"/>
        </w:rPr>
        <w:t xml:space="preserve"> t</w:t>
      </w:r>
      <w:r>
        <w:rPr>
          <w:rFonts w:ascii="Arial" w:eastAsia="Calibri" w:hAnsi="Arial" w:cs="Arial"/>
          <w:sz w:val="22"/>
          <w:lang w:val="es-ES_tradnl"/>
        </w:rPr>
        <w:t>i</w:t>
      </w:r>
      <w:r w:rsidRPr="00003D0D">
        <w:rPr>
          <w:rFonts w:ascii="Arial" w:eastAsia="Calibri" w:hAnsi="Arial" w:cs="Arial"/>
          <w:sz w:val="22"/>
          <w:lang w:val="es-ES_tradnl"/>
        </w:rPr>
        <w:t>en</w:t>
      </w:r>
      <w:r>
        <w:rPr>
          <w:rFonts w:ascii="Arial" w:eastAsia="Calibri" w:hAnsi="Arial" w:cs="Arial"/>
          <w:sz w:val="22"/>
          <w:lang w:val="es-ES_tradnl"/>
        </w:rPr>
        <w:t>e</w:t>
      </w:r>
      <w:r w:rsidRPr="00003D0D">
        <w:rPr>
          <w:rFonts w:ascii="Arial" w:eastAsia="Calibri" w:hAnsi="Arial" w:cs="Arial"/>
          <w:sz w:val="22"/>
          <w:lang w:val="es-ES_tradnl"/>
        </w:rPr>
        <w:t xml:space="preserve"> como fundamento </w:t>
      </w:r>
      <w:r>
        <w:rPr>
          <w:rFonts w:ascii="Arial" w:eastAsia="Calibri" w:hAnsi="Arial" w:cs="Arial"/>
          <w:sz w:val="22"/>
          <w:lang w:val="es-ES_tradnl"/>
        </w:rPr>
        <w:t xml:space="preserve">fáctico y jurídico </w:t>
      </w:r>
      <w:r w:rsidRPr="00003D0D">
        <w:rPr>
          <w:rFonts w:ascii="Arial" w:eastAsia="Calibri" w:hAnsi="Arial" w:cs="Arial"/>
          <w:sz w:val="22"/>
          <w:lang w:val="es-ES_tradnl"/>
        </w:rPr>
        <w:t xml:space="preserve">la declaración </w:t>
      </w:r>
      <w:r>
        <w:rPr>
          <w:rFonts w:ascii="Arial" w:eastAsia="Calibri" w:hAnsi="Arial" w:cs="Arial"/>
          <w:sz w:val="22"/>
          <w:lang w:val="es-ES_tradnl"/>
        </w:rPr>
        <w:t xml:space="preserve">de </w:t>
      </w:r>
      <w:r w:rsidRPr="00003D0D">
        <w:rPr>
          <w:rFonts w:ascii="Arial" w:eastAsia="Calibri" w:hAnsi="Arial" w:cs="Arial"/>
          <w:sz w:val="22"/>
          <w:lang w:val="es-ES_tradnl"/>
        </w:rPr>
        <w:t xml:space="preserve">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w:t>
      </w:r>
    </w:p>
    <w:p w14:paraId="5820703C" w14:textId="77777777" w:rsidR="00A86D64" w:rsidRDefault="00A86D64" w:rsidP="00A86D64">
      <w:pPr>
        <w:spacing w:before="120" w:line="276" w:lineRule="auto"/>
        <w:ind w:firstLine="708"/>
        <w:jc w:val="both"/>
        <w:rPr>
          <w:rFonts w:ascii="Arial" w:eastAsia="Calibri" w:hAnsi="Arial" w:cs="Arial"/>
          <w:sz w:val="22"/>
          <w:lang w:val="es-ES_tradnl"/>
        </w:rPr>
      </w:pPr>
      <w:bookmarkStart w:id="21" w:name="_Hlk35959844"/>
      <w:r>
        <w:rPr>
          <w:rFonts w:ascii="Arial" w:eastAsia="Calibri" w:hAnsi="Arial" w:cs="Arial"/>
          <w:sz w:val="22"/>
          <w:lang w:val="es-ES_tradnl"/>
        </w:rPr>
        <w:t xml:space="preserve">Lo anterior significa que </w:t>
      </w:r>
      <w:bookmarkStart w:id="22" w:name="_Hlk35959859"/>
      <w:r>
        <w:rPr>
          <w:rFonts w:ascii="Arial" w:eastAsia="Calibri" w:hAnsi="Arial" w:cs="Arial"/>
          <w:sz w:val="22"/>
          <w:lang w:val="es-ES_tradnl"/>
        </w:rPr>
        <w:t xml:space="preserve">para contratar </w:t>
      </w:r>
      <w:bookmarkEnd w:id="21"/>
      <w:r>
        <w:rPr>
          <w:rFonts w:ascii="Arial" w:eastAsia="Calibri" w:hAnsi="Arial" w:cs="Arial"/>
          <w:sz w:val="22"/>
          <w:lang w:val="es-ES_tradnl"/>
        </w:rPr>
        <w:t xml:space="preserve">directamente no basta con la declaración de desastre o de calamidad; se necesitan </w:t>
      </w:r>
      <w:r w:rsidRPr="00003D0D">
        <w:rPr>
          <w:rFonts w:ascii="Arial" w:eastAsia="Calibri" w:hAnsi="Arial" w:cs="Arial"/>
          <w:sz w:val="22"/>
          <w:lang w:val="es-ES_tradnl"/>
        </w:rPr>
        <w:t>dos (2) actos</w:t>
      </w:r>
      <w:r>
        <w:rPr>
          <w:rFonts w:ascii="Arial" w:eastAsia="Calibri" w:hAnsi="Arial" w:cs="Arial"/>
          <w:sz w:val="22"/>
          <w:lang w:val="es-ES_tradnl"/>
        </w:rPr>
        <w:t xml:space="preserve"> administrativos, concurrentes, para que se pueda contratar directamente por urgencia manifiesta</w:t>
      </w:r>
      <w:r w:rsidRPr="00003D0D">
        <w:rPr>
          <w:rFonts w:ascii="Arial" w:eastAsia="Calibri" w:hAnsi="Arial" w:cs="Arial"/>
          <w:sz w:val="22"/>
          <w:lang w:val="es-ES_tradnl"/>
        </w:rPr>
        <w:t xml:space="preserve">: </w:t>
      </w:r>
      <w:r>
        <w:rPr>
          <w:rFonts w:ascii="Arial" w:eastAsia="Calibri" w:hAnsi="Arial" w:cs="Arial"/>
          <w:sz w:val="22"/>
          <w:lang w:val="es-ES_tradnl"/>
        </w:rPr>
        <w:t xml:space="preserve">i) el </w:t>
      </w:r>
      <w:r w:rsidRPr="00003D0D">
        <w:rPr>
          <w:rFonts w:ascii="Arial" w:eastAsia="Calibri" w:hAnsi="Arial" w:cs="Arial"/>
          <w:sz w:val="22"/>
          <w:lang w:val="es-ES_tradnl"/>
        </w:rPr>
        <w:t>primero</w:t>
      </w:r>
      <w:r>
        <w:rPr>
          <w:rFonts w:ascii="Arial" w:eastAsia="Calibri" w:hAnsi="Arial" w:cs="Arial"/>
          <w:sz w:val="22"/>
          <w:lang w:val="es-ES_tradnl"/>
        </w:rPr>
        <w:t xml:space="preserve"> en el tiempo, </w:t>
      </w:r>
      <w:r w:rsidRPr="00003D0D">
        <w:rPr>
          <w:rFonts w:ascii="Arial" w:eastAsia="Calibri" w:hAnsi="Arial" w:cs="Arial"/>
          <w:sz w:val="22"/>
          <w:lang w:val="es-ES_tradnl"/>
        </w:rPr>
        <w:t xml:space="preserve">la declaración de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calamidad pública o </w:t>
      </w:r>
      <w:r>
        <w:rPr>
          <w:rFonts w:ascii="Arial" w:eastAsia="Calibri" w:hAnsi="Arial" w:cs="Arial"/>
          <w:sz w:val="22"/>
          <w:lang w:val="es-ES_tradnl"/>
        </w:rPr>
        <w:t xml:space="preserve">la declaración de la situación de </w:t>
      </w:r>
      <w:r w:rsidRPr="00003D0D">
        <w:rPr>
          <w:rFonts w:ascii="Arial" w:eastAsia="Calibri" w:hAnsi="Arial" w:cs="Arial"/>
          <w:sz w:val="22"/>
          <w:lang w:val="es-ES_tradnl"/>
        </w:rPr>
        <w:t xml:space="preserve">desastre, </w:t>
      </w:r>
      <w:r>
        <w:rPr>
          <w:rFonts w:ascii="Arial" w:eastAsia="Calibri" w:hAnsi="Arial" w:cs="Arial"/>
          <w:sz w:val="22"/>
          <w:lang w:val="es-ES_tradnl"/>
        </w:rPr>
        <w:t xml:space="preserve">de conformidad con </w:t>
      </w:r>
      <w:r w:rsidRPr="00E901F1">
        <w:rPr>
          <w:rFonts w:ascii="Arial" w:eastAsia="Calibri" w:hAnsi="Arial" w:cs="Arial"/>
          <w:sz w:val="22"/>
          <w:lang w:val="es-ES_tradnl"/>
        </w:rPr>
        <w:t>lo establecido en el Capítulo VI</w:t>
      </w:r>
      <w:r>
        <w:rPr>
          <w:rFonts w:ascii="Arial" w:eastAsia="Calibri" w:hAnsi="Arial" w:cs="Arial"/>
          <w:sz w:val="22"/>
          <w:lang w:val="es-ES_tradnl"/>
        </w:rPr>
        <w:t xml:space="preserve"> </w:t>
      </w:r>
      <w:r w:rsidRPr="00003D0D">
        <w:rPr>
          <w:rFonts w:ascii="Arial" w:eastAsia="Calibri" w:hAnsi="Arial" w:cs="Arial"/>
          <w:sz w:val="22"/>
          <w:lang w:val="es-ES_tradnl"/>
        </w:rPr>
        <w:t>de la Ley 1523 de 2012</w:t>
      </w:r>
      <w:r>
        <w:rPr>
          <w:rFonts w:ascii="Arial" w:eastAsia="Calibri" w:hAnsi="Arial" w:cs="Arial"/>
          <w:sz w:val="22"/>
          <w:lang w:val="es-ES_tradnl"/>
        </w:rPr>
        <w:t xml:space="preserve">; y </w:t>
      </w:r>
      <w:proofErr w:type="spellStart"/>
      <w:r>
        <w:rPr>
          <w:rFonts w:ascii="Arial" w:eastAsia="Calibri" w:hAnsi="Arial" w:cs="Arial"/>
          <w:sz w:val="22"/>
          <w:lang w:val="es-ES_tradnl"/>
        </w:rPr>
        <w:t>ii</w:t>
      </w:r>
      <w:proofErr w:type="spellEnd"/>
      <w:r>
        <w:rPr>
          <w:rFonts w:ascii="Arial" w:eastAsia="Calibri" w:hAnsi="Arial" w:cs="Arial"/>
          <w:sz w:val="22"/>
          <w:lang w:val="es-ES_tradnl"/>
        </w:rPr>
        <w:t xml:space="preserve">) </w:t>
      </w:r>
      <w:r w:rsidRPr="00003D0D">
        <w:rPr>
          <w:rFonts w:ascii="Arial" w:eastAsia="Calibri" w:hAnsi="Arial" w:cs="Arial"/>
          <w:sz w:val="22"/>
          <w:lang w:val="es-ES_tradnl"/>
        </w:rPr>
        <w:t>el segundo</w:t>
      </w:r>
      <w:r>
        <w:rPr>
          <w:rFonts w:ascii="Arial" w:eastAsia="Calibri" w:hAnsi="Arial" w:cs="Arial"/>
          <w:sz w:val="22"/>
          <w:lang w:val="es-ES_tradnl"/>
        </w:rPr>
        <w:t xml:space="preserve">, </w:t>
      </w:r>
      <w:r w:rsidRPr="00003D0D">
        <w:rPr>
          <w:rFonts w:ascii="Arial" w:eastAsia="Calibri" w:hAnsi="Arial" w:cs="Arial"/>
          <w:sz w:val="22"/>
          <w:lang w:val="es-ES_tradnl"/>
        </w:rPr>
        <w:t xml:space="preserve">la declaración </w:t>
      </w:r>
      <w:r>
        <w:rPr>
          <w:rFonts w:ascii="Arial" w:eastAsia="Calibri" w:hAnsi="Arial" w:cs="Arial"/>
          <w:sz w:val="22"/>
          <w:lang w:val="es-ES_tradnl"/>
        </w:rPr>
        <w:t>propiamente dicha de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de que trata el </w:t>
      </w:r>
      <w:r>
        <w:rPr>
          <w:rFonts w:ascii="Arial" w:eastAsia="Calibri" w:hAnsi="Arial" w:cs="Arial"/>
          <w:sz w:val="22"/>
          <w:lang w:val="es-ES_tradnl"/>
        </w:rPr>
        <w:t xml:space="preserve">art. 42 del </w:t>
      </w:r>
      <w:r w:rsidRPr="00003D0D">
        <w:rPr>
          <w:rFonts w:ascii="Arial" w:eastAsia="Calibri" w:hAnsi="Arial" w:cs="Arial"/>
          <w:sz w:val="22"/>
          <w:lang w:val="es-ES_tradnl"/>
        </w:rPr>
        <w:t>Estatuto General de Contratación</w:t>
      </w:r>
      <w:r>
        <w:rPr>
          <w:rFonts w:ascii="Arial" w:eastAsia="Calibri" w:hAnsi="Arial" w:cs="Arial"/>
          <w:sz w:val="22"/>
          <w:lang w:val="es-ES_tradnl"/>
        </w:rPr>
        <w:t>, amparado o fundamentado en la declaración previa del desastre o calamidad</w:t>
      </w:r>
      <w:r w:rsidRPr="00003D0D">
        <w:rPr>
          <w:rFonts w:ascii="Arial" w:eastAsia="Calibri" w:hAnsi="Arial" w:cs="Arial"/>
          <w:sz w:val="22"/>
          <w:lang w:val="es-ES_tradnl"/>
        </w:rPr>
        <w:t>.</w:t>
      </w:r>
    </w:p>
    <w:p w14:paraId="6F7E81DD" w14:textId="77777777" w:rsidR="00A86D64" w:rsidRDefault="00A86D64" w:rsidP="00A86D64">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 </w:t>
      </w:r>
      <w:r>
        <w:rPr>
          <w:rFonts w:ascii="Arial" w:eastAsia="Calibri" w:hAnsi="Arial" w:cs="Arial"/>
          <w:sz w:val="22"/>
          <w:lang w:val="es-ES_tradnl"/>
        </w:rPr>
        <w:t>Sin</w:t>
      </w:r>
      <w:r w:rsidRPr="00003D0D">
        <w:rPr>
          <w:rFonts w:ascii="Arial" w:eastAsia="Calibri" w:hAnsi="Arial" w:cs="Arial"/>
          <w:sz w:val="22"/>
          <w:lang w:val="es-ES_tradnl"/>
        </w:rPr>
        <w:t xml:space="preserve"> el primer </w:t>
      </w:r>
      <w:r>
        <w:rPr>
          <w:rFonts w:ascii="Arial" w:eastAsia="Calibri" w:hAnsi="Arial" w:cs="Arial"/>
          <w:sz w:val="22"/>
          <w:lang w:val="es-ES_tradnl"/>
        </w:rPr>
        <w:t xml:space="preserve">acto administrativo </w:t>
      </w:r>
      <w:r w:rsidRPr="00003D0D">
        <w:rPr>
          <w:rFonts w:ascii="Arial" w:eastAsia="Calibri" w:hAnsi="Arial" w:cs="Arial"/>
          <w:sz w:val="22"/>
          <w:lang w:val="es-ES_tradnl"/>
        </w:rPr>
        <w:t xml:space="preserve">no es posible </w:t>
      </w:r>
      <w:r>
        <w:rPr>
          <w:rFonts w:ascii="Arial" w:eastAsia="Calibri" w:hAnsi="Arial" w:cs="Arial"/>
          <w:sz w:val="22"/>
          <w:lang w:val="es-ES_tradnl"/>
        </w:rPr>
        <w:t>expedir</w:t>
      </w:r>
      <w:r w:rsidRPr="00003D0D">
        <w:rPr>
          <w:rFonts w:ascii="Arial" w:eastAsia="Calibri" w:hAnsi="Arial" w:cs="Arial"/>
          <w:sz w:val="22"/>
          <w:lang w:val="es-ES_tradnl"/>
        </w:rPr>
        <w:t xml:space="preserve"> el segundo</w:t>
      </w:r>
      <w:r>
        <w:rPr>
          <w:rFonts w:ascii="Arial" w:eastAsia="Calibri" w:hAnsi="Arial" w:cs="Arial"/>
          <w:sz w:val="22"/>
          <w:lang w:val="es-ES_tradnl"/>
        </w:rPr>
        <w:t xml:space="preserve">, es decir, para declarar la urgencia manifiesta es imprescindible que el presidente de la república o el gobernador o el alcalde, según el caso, hayan declarado la situación de desastre o la declaración de calamidad. </w:t>
      </w:r>
      <w:r w:rsidRPr="00003D0D">
        <w:rPr>
          <w:rFonts w:ascii="Arial" w:eastAsia="Calibri" w:hAnsi="Arial" w:cs="Arial"/>
          <w:sz w:val="22"/>
          <w:lang w:val="es-ES_tradnl"/>
        </w:rPr>
        <w:t xml:space="preserve">Lo anterior, porque la situación de calamidad pública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depende tanto de la ocurrencia de los hechos que dan lugar a las mismas como de la declaración del órgano competente, de </w:t>
      </w:r>
      <w:r>
        <w:rPr>
          <w:rFonts w:ascii="Arial" w:eastAsia="Calibri" w:hAnsi="Arial" w:cs="Arial"/>
          <w:sz w:val="22"/>
          <w:lang w:val="es-ES_tradnl"/>
        </w:rPr>
        <w:t>manera que</w:t>
      </w:r>
      <w:r w:rsidRPr="00003D0D">
        <w:rPr>
          <w:rFonts w:ascii="Arial" w:eastAsia="Calibri" w:hAnsi="Arial" w:cs="Arial"/>
          <w:sz w:val="22"/>
          <w:lang w:val="es-ES_tradnl"/>
        </w:rPr>
        <w:t xml:space="preserve"> ninguna se configura a falta de alguna de estas condiciones. </w:t>
      </w:r>
    </w:p>
    <w:p w14:paraId="6348F3D8" w14:textId="77777777" w:rsidR="00A86D64" w:rsidRDefault="00A86D64" w:rsidP="00A86D64">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Por </w:t>
      </w:r>
      <w:r>
        <w:rPr>
          <w:rFonts w:ascii="Arial" w:eastAsia="Calibri" w:hAnsi="Arial" w:cs="Arial"/>
          <w:sz w:val="22"/>
          <w:lang w:val="es-ES_tradnl"/>
        </w:rPr>
        <w:t xml:space="preserve">lo </w:t>
      </w:r>
      <w:r w:rsidRPr="00003D0D">
        <w:rPr>
          <w:rFonts w:ascii="Arial" w:eastAsia="Calibri" w:hAnsi="Arial" w:cs="Arial"/>
          <w:sz w:val="22"/>
          <w:lang w:val="es-ES_tradnl"/>
        </w:rPr>
        <w:t xml:space="preserve">tanto, </w:t>
      </w:r>
      <w:r>
        <w:rPr>
          <w:rFonts w:ascii="Arial" w:eastAsia="Calibri" w:hAnsi="Arial" w:cs="Arial"/>
          <w:sz w:val="22"/>
          <w:lang w:val="es-ES_tradnl"/>
        </w:rPr>
        <w:t xml:space="preserve">como una autoridad diferente al presidente de la república, o al gobernador y el alcalde –por ejemplo, los ministros, directores o presidentes de agencias, directores de establecimientos públicos, de sociedades de economía mixta, etc.–, </w:t>
      </w:r>
      <w:r w:rsidRPr="00003D0D">
        <w:rPr>
          <w:rFonts w:ascii="Arial" w:eastAsia="Calibri" w:hAnsi="Arial" w:cs="Arial"/>
          <w:sz w:val="22"/>
          <w:lang w:val="es-ES_tradnl"/>
        </w:rPr>
        <w:t xml:space="preserve">carece de competencia para declarar cualquiera de estas dos </w:t>
      </w:r>
      <w:r>
        <w:rPr>
          <w:rFonts w:ascii="Arial" w:eastAsia="Calibri" w:hAnsi="Arial" w:cs="Arial"/>
          <w:sz w:val="22"/>
          <w:lang w:val="es-ES_tradnl"/>
        </w:rPr>
        <w:t>situaciones</w:t>
      </w:r>
      <w:r w:rsidRPr="00003D0D">
        <w:rPr>
          <w:rFonts w:ascii="Arial" w:eastAsia="Calibri" w:hAnsi="Arial" w:cs="Arial"/>
          <w:sz w:val="22"/>
          <w:lang w:val="es-ES_tradnl"/>
        </w:rPr>
        <w:t>, debe</w:t>
      </w:r>
      <w:r>
        <w:rPr>
          <w:rFonts w:ascii="Arial" w:eastAsia="Calibri" w:hAnsi="Arial" w:cs="Arial"/>
          <w:sz w:val="22"/>
          <w:lang w:val="es-ES_tradnl"/>
        </w:rPr>
        <w:t>n</w:t>
      </w:r>
      <w:r w:rsidRPr="00003D0D">
        <w:rPr>
          <w:rFonts w:ascii="Arial" w:eastAsia="Calibri" w:hAnsi="Arial" w:cs="Arial"/>
          <w:sz w:val="22"/>
          <w:lang w:val="es-ES_tradnl"/>
        </w:rPr>
        <w:t xml:space="preserve"> esperar a que se dicten los actos respectivos para fundamentar</w:t>
      </w:r>
      <w:r>
        <w:rPr>
          <w:rFonts w:ascii="Arial" w:eastAsia="Calibri" w:hAnsi="Arial" w:cs="Arial"/>
          <w:sz w:val="22"/>
          <w:lang w:val="es-ES_tradnl"/>
        </w:rPr>
        <w:t xml:space="preserve"> la declaración de</w:t>
      </w:r>
      <w:r w:rsidRPr="00003D0D">
        <w:rPr>
          <w:rFonts w:ascii="Arial" w:eastAsia="Calibri" w:hAnsi="Arial" w:cs="Arial"/>
          <w:sz w:val="22"/>
          <w:lang w:val="es-ES_tradnl"/>
        </w:rPr>
        <w:t xml:space="preserve"> urgencia manifiesta</w:t>
      </w:r>
      <w:r>
        <w:rPr>
          <w:rFonts w:ascii="Arial" w:eastAsia="Calibri" w:hAnsi="Arial" w:cs="Arial"/>
          <w:sz w:val="22"/>
          <w:lang w:val="es-ES_tradnl"/>
        </w:rPr>
        <w:t xml:space="preserve"> en la situación de desastre o en la situación de calamidad</w:t>
      </w:r>
      <w:bookmarkEnd w:id="22"/>
      <w:r w:rsidRPr="00003D0D">
        <w:rPr>
          <w:rFonts w:ascii="Arial" w:eastAsia="Calibri" w:hAnsi="Arial" w:cs="Arial"/>
          <w:sz w:val="22"/>
          <w:lang w:val="es-ES_tradnl"/>
        </w:rPr>
        <w:t xml:space="preserve">. </w:t>
      </w:r>
      <w:r>
        <w:rPr>
          <w:rFonts w:ascii="Arial" w:eastAsia="Calibri" w:hAnsi="Arial" w:cs="Arial"/>
          <w:sz w:val="22"/>
          <w:lang w:val="es-ES_tradnl"/>
        </w:rPr>
        <w:t>Por lo anterior</w:t>
      </w:r>
      <w:r w:rsidRPr="00FF1611">
        <w:rPr>
          <w:rFonts w:ascii="Arial" w:eastAsia="Calibri" w:hAnsi="Arial" w:cs="Arial"/>
          <w:sz w:val="22"/>
          <w:lang w:val="es-ES_tradnl"/>
        </w:rPr>
        <w:t>, cuando el artículo 42 de la Ley 80 de 1993 dispone que la urgencia manifiesta se declara</w:t>
      </w:r>
      <w:r>
        <w:rPr>
          <w:rFonts w:ascii="Arial" w:eastAsia="Calibri" w:hAnsi="Arial" w:cs="Arial"/>
          <w:sz w:val="22"/>
          <w:lang w:val="es-ES_tradnl"/>
        </w:rPr>
        <w:t xml:space="preserve"> –entre otras tres (3) causales–</w:t>
      </w:r>
      <w:r w:rsidRPr="00FF1611">
        <w:rPr>
          <w:rFonts w:ascii="Arial" w:eastAsia="Calibri" w:hAnsi="Arial" w:cs="Arial"/>
          <w:sz w:val="22"/>
          <w:lang w:val="es-ES_tradnl"/>
        </w:rPr>
        <w:t xml:space="preserve"> para «[…] </w:t>
      </w:r>
      <w:bookmarkStart w:id="23" w:name="_Hlk35879915"/>
      <w:r w:rsidRPr="00FF1611">
        <w:rPr>
          <w:rFonts w:ascii="Arial" w:eastAsia="Calibri" w:hAnsi="Arial" w:cs="Arial"/>
          <w:sz w:val="22"/>
          <w:lang w:val="es-ES_tradnl"/>
        </w:rPr>
        <w:t>conjurar situaciones excepcionales relacionadas con hechos de calamidad o constitutivos de fuerza mayor o desastre que demanden actuaciones inmediatas</w:t>
      </w:r>
      <w:bookmarkEnd w:id="23"/>
      <w:r w:rsidRPr="00FF1611">
        <w:rPr>
          <w:rFonts w:ascii="Arial" w:eastAsia="Calibri" w:hAnsi="Arial" w:cs="Arial"/>
          <w:sz w:val="22"/>
          <w:lang w:val="es-ES_tradnl"/>
        </w:rPr>
        <w:t xml:space="preserve"> […]», las circunstancias de calamidad y desastre deben entenderse en los términos de la Ley 1523 de 2012, en la medida que forman una unidad jurídica completa.</w:t>
      </w:r>
    </w:p>
    <w:p w14:paraId="00BF895A" w14:textId="77777777" w:rsidR="00A86D64" w:rsidRDefault="00A86D64" w:rsidP="00A86D64">
      <w:pPr>
        <w:spacing w:before="120" w:line="276" w:lineRule="auto"/>
        <w:ind w:firstLine="708"/>
        <w:jc w:val="both"/>
        <w:rPr>
          <w:rFonts w:ascii="Arial" w:eastAsia="Calibri" w:hAnsi="Arial" w:cs="Arial"/>
          <w:sz w:val="22"/>
          <w:lang w:val="es-ES_tradnl"/>
        </w:rPr>
      </w:pPr>
    </w:p>
    <w:p w14:paraId="4F04FA0A" w14:textId="77777777" w:rsidR="00A86D64" w:rsidRPr="00FF1611" w:rsidRDefault="00A86D64" w:rsidP="00A86D64">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2.</w:t>
      </w:r>
      <w:r>
        <w:rPr>
          <w:rFonts w:ascii="Arial" w:eastAsia="Calibri" w:hAnsi="Arial" w:cs="Arial"/>
          <w:b/>
          <w:bCs/>
          <w:sz w:val="22"/>
          <w:lang w:val="es-ES_tradnl"/>
        </w:rPr>
        <w:t>3</w:t>
      </w:r>
      <w:r w:rsidRPr="00FF1611">
        <w:rPr>
          <w:rFonts w:ascii="Arial" w:eastAsia="Calibri" w:hAnsi="Arial" w:cs="Arial"/>
          <w:b/>
          <w:bCs/>
          <w:sz w:val="22"/>
          <w:lang w:val="es-ES_tradnl"/>
        </w:rPr>
        <w:t xml:space="preserve">.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supuesto de exclusión parcial del régimen de contratación de la Administración pública –Ley 80 de 1993–</w:t>
      </w:r>
    </w:p>
    <w:p w14:paraId="0CF94241" w14:textId="77777777" w:rsidR="00A86D64" w:rsidRDefault="00A86D64" w:rsidP="00A86D64">
      <w:pPr>
        <w:spacing w:before="120" w:line="276" w:lineRule="auto"/>
        <w:jc w:val="both"/>
        <w:rPr>
          <w:rFonts w:ascii="Arial" w:eastAsia="Calibri" w:hAnsi="Arial" w:cs="Arial"/>
          <w:sz w:val="22"/>
          <w:lang w:val="es-ES_tradnl"/>
        </w:rPr>
      </w:pPr>
    </w:p>
    <w:p w14:paraId="516F76C7" w14:textId="77777777" w:rsidR="00A86D64" w:rsidRDefault="00A86D64" w:rsidP="00A86D64">
      <w:pPr>
        <w:spacing w:before="120" w:line="276" w:lineRule="auto"/>
        <w:jc w:val="both"/>
        <w:rPr>
          <w:rFonts w:ascii="Arial" w:eastAsia="Calibri" w:hAnsi="Arial" w:cs="Arial"/>
          <w:sz w:val="22"/>
          <w:lang w:val="es-ES_tradnl"/>
        </w:rPr>
      </w:pPr>
      <w:bookmarkStart w:id="24" w:name="_Hlk37246142"/>
      <w:r>
        <w:rPr>
          <w:rFonts w:ascii="Arial" w:eastAsia="Calibri" w:hAnsi="Arial" w:cs="Arial"/>
          <w:sz w:val="22"/>
          <w:lang w:val="es-ES_tradnl"/>
        </w:rPr>
        <w:lastRenderedPageBreak/>
        <w:t xml:space="preserve">Si bien la necesidad de contar con los dos actos administrativos anteriormente mencionados es un principio general, para el común de las entidades estatales, es necesario considerar el matiz introducido por el artículo 66 de la </w:t>
      </w:r>
      <w:r w:rsidRPr="00FF1611">
        <w:rPr>
          <w:rFonts w:ascii="Arial" w:eastAsia="Calibri" w:hAnsi="Arial" w:cs="Arial"/>
          <w:sz w:val="22"/>
          <w:lang w:val="es-ES_tradnl"/>
        </w:rPr>
        <w:t>Ley 1523 de 2012</w:t>
      </w:r>
      <w:r>
        <w:rPr>
          <w:rFonts w:ascii="Arial" w:eastAsia="Calibri" w:hAnsi="Arial" w:cs="Arial"/>
          <w:sz w:val="22"/>
          <w:lang w:val="es-ES_tradnl"/>
        </w:rPr>
        <w:t xml:space="preserve">, hipótesis en la cual basta declarar la situación de desastre o la situación de calamidad pública para contratar con el derecho privado, y los principios de la función administrativa y de la gestión fiscal. </w:t>
      </w:r>
    </w:p>
    <w:bookmarkEnd w:id="24"/>
    <w:p w14:paraId="3C2C8EDA" w14:textId="77777777" w:rsidR="00A86D64" w:rsidRDefault="00A86D64" w:rsidP="00A86D6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interpretación de la norma supone tener en cuenta que, de conformidad con el artículo 47, se constituyó el </w:t>
      </w:r>
      <w:bookmarkStart w:id="25" w:name="_Hlk36225979"/>
      <w:r w:rsidRPr="00E63FF6">
        <w:rPr>
          <w:rFonts w:ascii="Arial" w:eastAsia="Calibri" w:hAnsi="Arial" w:cs="Arial"/>
          <w:sz w:val="22"/>
          <w:lang w:val="es-ES_tradnl"/>
        </w:rPr>
        <w:t>Fondo Nacional de Gestión de Riesgo de Desastres</w:t>
      </w:r>
      <w:bookmarkEnd w:id="25"/>
      <w:r>
        <w:rPr>
          <w:rFonts w:ascii="Arial" w:eastAsia="Calibri" w:hAnsi="Arial" w:cs="Arial"/>
          <w:sz w:val="22"/>
          <w:lang w:val="es-ES_tradnl"/>
        </w:rPr>
        <w:t xml:space="preserve"> como un patrimonio autónomo –artículo 49–, </w:t>
      </w:r>
      <w:r w:rsidRPr="00356B1B">
        <w:rPr>
          <w:rFonts w:ascii="Arial" w:eastAsia="Calibri" w:hAnsi="Arial" w:cs="Arial"/>
          <w:sz w:val="22"/>
          <w:lang w:val="es-ES_tradnl"/>
        </w:rPr>
        <w:t xml:space="preserve">administrado y representado en los términos </w:t>
      </w:r>
      <w:r>
        <w:rPr>
          <w:rFonts w:ascii="Arial" w:eastAsia="Calibri" w:hAnsi="Arial" w:cs="Arial"/>
          <w:sz w:val="22"/>
          <w:lang w:val="es-ES_tradnl"/>
        </w:rPr>
        <w:t>d</w:t>
      </w:r>
      <w:r w:rsidRPr="00356B1B">
        <w:rPr>
          <w:rFonts w:ascii="Arial" w:eastAsia="Calibri" w:hAnsi="Arial" w:cs="Arial"/>
          <w:sz w:val="22"/>
          <w:lang w:val="es-ES_tradnl"/>
        </w:rPr>
        <w:t>el artículo 3° del Decreto 1547 de 1984</w:t>
      </w:r>
      <w:r>
        <w:rPr>
          <w:rFonts w:ascii="Arial" w:eastAsia="Calibri" w:hAnsi="Arial" w:cs="Arial"/>
          <w:sz w:val="22"/>
          <w:lang w:val="es-ES_tradnl"/>
        </w:rPr>
        <w:t xml:space="preserve"> –</w:t>
      </w:r>
      <w:r w:rsidRPr="00356B1B">
        <w:rPr>
          <w:rFonts w:ascii="Arial" w:eastAsia="Calibri" w:hAnsi="Arial" w:cs="Arial"/>
          <w:sz w:val="22"/>
          <w:lang w:val="es-ES_tradnl"/>
        </w:rPr>
        <w:t>modificado por el artículo 70 de Decreto-ley 919 de 1989</w:t>
      </w:r>
      <w:r>
        <w:rPr>
          <w:rStyle w:val="Refdenotaalpie"/>
          <w:rFonts w:ascii="Arial" w:eastAsia="Calibri" w:hAnsi="Arial" w:cs="Arial"/>
          <w:sz w:val="22"/>
          <w:lang w:val="es-ES_tradnl"/>
        </w:rPr>
        <w:footnoteReference w:id="15"/>
      </w:r>
      <w:r>
        <w:rPr>
          <w:rFonts w:ascii="Arial" w:eastAsia="Calibri" w:hAnsi="Arial" w:cs="Arial"/>
          <w:sz w:val="22"/>
          <w:lang w:val="es-ES_tradnl"/>
        </w:rPr>
        <w:t xml:space="preserve"> (artículo 48)–, destinado a </w:t>
      </w:r>
      <w:r w:rsidRPr="003030DC">
        <w:rPr>
          <w:rFonts w:ascii="Arial" w:eastAsia="Calibri" w:hAnsi="Arial" w:cs="Arial"/>
          <w:sz w:val="22"/>
          <w:lang w:val="es-ES_tradnl"/>
        </w:rPr>
        <w:t>adop</w:t>
      </w:r>
      <w:r>
        <w:rPr>
          <w:rFonts w:ascii="Arial" w:eastAsia="Calibri" w:hAnsi="Arial" w:cs="Arial"/>
          <w:sz w:val="22"/>
          <w:lang w:val="es-ES_tradnl"/>
        </w:rPr>
        <w:t xml:space="preserve">tar </w:t>
      </w:r>
      <w:r w:rsidRPr="003030DC">
        <w:rPr>
          <w:rFonts w:ascii="Arial" w:eastAsia="Calibri" w:hAnsi="Arial" w:cs="Arial"/>
          <w:sz w:val="22"/>
          <w:lang w:val="es-ES_tradnl"/>
        </w:rPr>
        <w:t>medidas de conocimiento y reducción del riesgo de desastres, preparación, respuesta, rehabilitación y reconstrucción, a través de mecanismos de financiación dirigidos a las entidades involucradas en los procesos y a la población afectada por la ocurrencia de desastres</w:t>
      </w:r>
      <w:r>
        <w:rPr>
          <w:rFonts w:ascii="Arial" w:eastAsia="Calibri" w:hAnsi="Arial" w:cs="Arial"/>
          <w:sz w:val="22"/>
          <w:lang w:val="es-ES_tradnl"/>
        </w:rPr>
        <w:t xml:space="preserve">, cuyo régimen contractual es el de las empresas industriales y comerciales, </w:t>
      </w:r>
      <w:r w:rsidRPr="000E4937">
        <w:rPr>
          <w:rFonts w:ascii="Arial" w:eastAsia="Calibri" w:hAnsi="Arial" w:cs="Arial"/>
          <w:sz w:val="22"/>
          <w:lang w:val="es-ES_tradnl"/>
        </w:rPr>
        <w:t xml:space="preserve">sin perjuicio </w:t>
      </w:r>
      <w:r>
        <w:rPr>
          <w:rFonts w:ascii="Arial" w:eastAsia="Calibri" w:hAnsi="Arial" w:cs="Arial"/>
          <w:sz w:val="22"/>
          <w:lang w:val="es-ES_tradnl"/>
        </w:rPr>
        <w:t>de las facultades especiales</w:t>
      </w:r>
      <w:r w:rsidRPr="000E4937">
        <w:rPr>
          <w:rFonts w:ascii="Arial" w:eastAsia="Calibri" w:hAnsi="Arial" w:cs="Arial"/>
          <w:sz w:val="22"/>
          <w:lang w:val="es-ES_tradnl"/>
        </w:rPr>
        <w:t xml:space="preserve"> para </w:t>
      </w:r>
      <w:r>
        <w:rPr>
          <w:rFonts w:ascii="Arial" w:eastAsia="Calibri" w:hAnsi="Arial" w:cs="Arial"/>
          <w:sz w:val="22"/>
          <w:lang w:val="es-ES_tradnl"/>
        </w:rPr>
        <w:t>atender</w:t>
      </w:r>
      <w:r w:rsidRPr="000E4937">
        <w:rPr>
          <w:rFonts w:ascii="Arial" w:eastAsia="Calibri" w:hAnsi="Arial" w:cs="Arial"/>
          <w:sz w:val="22"/>
          <w:lang w:val="es-ES_tradnl"/>
        </w:rPr>
        <w:t xml:space="preserve"> situaciones de desastres y evitar la extensión de los efectos</w:t>
      </w:r>
      <w:r>
        <w:rPr>
          <w:rFonts w:ascii="Arial" w:eastAsia="Calibri" w:hAnsi="Arial" w:cs="Arial"/>
          <w:sz w:val="22"/>
          <w:lang w:val="es-ES_tradnl"/>
        </w:rPr>
        <w:t xml:space="preserve"> –parágrafo 3 del artículo 50–. </w:t>
      </w:r>
    </w:p>
    <w:p w14:paraId="147123E1" w14:textId="77777777" w:rsidR="00A86D64" w:rsidRDefault="00A86D64" w:rsidP="00A86D6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disposición citada también establece que las entidades territoriales deben constituir sus propios </w:t>
      </w:r>
      <w:r w:rsidRPr="00352805">
        <w:rPr>
          <w:rFonts w:ascii="Arial" w:eastAsia="Calibri" w:hAnsi="Arial" w:cs="Arial"/>
          <w:i/>
          <w:iCs/>
          <w:sz w:val="22"/>
          <w:lang w:val="es-ES_tradnl"/>
        </w:rPr>
        <w:t>fondos de gestión del riesgo</w:t>
      </w:r>
      <w:r>
        <w:rPr>
          <w:rFonts w:ascii="Arial" w:eastAsia="Calibri" w:hAnsi="Arial" w:cs="Arial"/>
          <w:sz w:val="22"/>
          <w:lang w:val="es-ES_tradnl"/>
        </w:rPr>
        <w:t xml:space="preserve">, bajo el mismo esquema del Fondo Nacional, </w:t>
      </w:r>
      <w:r w:rsidRPr="00FA7FA7">
        <w:rPr>
          <w:rFonts w:ascii="Arial" w:eastAsia="Calibri" w:hAnsi="Arial" w:cs="Arial"/>
          <w:sz w:val="22"/>
          <w:lang w:val="es-ES_tradnl"/>
        </w:rPr>
        <w:t>con el propósito de invertir, destinar y ejecutar sus recursos en la adopción de medidas de conocimiento y reducción del riesgo, preparación, respuesta, rehabilitación y reconstrucción</w:t>
      </w:r>
      <w:r>
        <w:rPr>
          <w:rFonts w:ascii="Arial" w:eastAsia="Calibri" w:hAnsi="Arial" w:cs="Arial"/>
          <w:sz w:val="22"/>
          <w:lang w:val="es-ES_tradnl"/>
        </w:rPr>
        <w:t xml:space="preserve"> en situaciones de desastre o calamidad pública –</w:t>
      </w:r>
      <w:r w:rsidRPr="00FA7FA7">
        <w:rPr>
          <w:rFonts w:ascii="Arial" w:eastAsia="Calibri" w:hAnsi="Arial" w:cs="Arial"/>
          <w:sz w:val="22"/>
          <w:lang w:val="es-ES_tradnl"/>
        </w:rPr>
        <w:t>artículo 54</w:t>
      </w:r>
      <w:r>
        <w:rPr>
          <w:rStyle w:val="Refdenotaalpie"/>
          <w:rFonts w:ascii="Arial" w:eastAsia="Calibri" w:hAnsi="Arial" w:cs="Arial"/>
          <w:sz w:val="22"/>
          <w:lang w:val="es-ES_tradnl"/>
        </w:rPr>
        <w:footnoteReference w:id="16"/>
      </w:r>
      <w:r>
        <w:rPr>
          <w:rFonts w:ascii="Arial" w:eastAsia="Calibri" w:hAnsi="Arial" w:cs="Arial"/>
          <w:sz w:val="22"/>
          <w:lang w:val="es-ES_tradnl"/>
        </w:rPr>
        <w:t xml:space="preserve">–. En este contexto, el artículo 66 de la Ley </w:t>
      </w:r>
      <w:r w:rsidRPr="00FF1611">
        <w:rPr>
          <w:rFonts w:ascii="Arial" w:eastAsia="Calibri" w:hAnsi="Arial" w:cs="Arial"/>
          <w:sz w:val="22"/>
          <w:lang w:val="es-ES_tradnl"/>
        </w:rPr>
        <w:t>1523 de 2012</w:t>
      </w:r>
      <w:r>
        <w:rPr>
          <w:rFonts w:ascii="Arial" w:eastAsia="Calibri" w:hAnsi="Arial" w:cs="Arial"/>
          <w:sz w:val="22"/>
          <w:lang w:val="es-ES_tradnl"/>
        </w:rPr>
        <w:t xml:space="preserve"> dispone lo siguiente:</w:t>
      </w:r>
    </w:p>
    <w:p w14:paraId="537A2AAE" w14:textId="77777777" w:rsidR="00A86D64" w:rsidRDefault="00A86D64" w:rsidP="00A86D64">
      <w:pPr>
        <w:spacing w:before="120" w:line="276" w:lineRule="auto"/>
        <w:ind w:firstLine="708"/>
        <w:jc w:val="both"/>
        <w:rPr>
          <w:rFonts w:ascii="Arial" w:eastAsia="Calibri" w:hAnsi="Arial" w:cs="Arial"/>
          <w:sz w:val="22"/>
          <w:lang w:val="es-ES_tradnl"/>
        </w:rPr>
      </w:pPr>
    </w:p>
    <w:p w14:paraId="10C43B0B" w14:textId="77777777" w:rsidR="00A86D64" w:rsidRPr="00FA7FA7" w:rsidRDefault="00A86D64" w:rsidP="00A86D64">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lastRenderedPageBreak/>
        <w:t xml:space="preserve">“Art. 66. </w:t>
      </w:r>
      <w:r w:rsidRPr="00FA7FA7">
        <w:rPr>
          <w:rFonts w:ascii="Arial" w:eastAsia="Calibri" w:hAnsi="Arial" w:cs="Arial"/>
          <w:sz w:val="21"/>
          <w:szCs w:val="21"/>
          <w:lang w:val="es-ES_tradnl"/>
        </w:rPr>
        <w:t xml:space="preserve">Salvo lo dispuesto para los contratos de empréstito interno y externo, los contratos que celebre </w:t>
      </w:r>
      <w:r w:rsidRPr="001E7ADB">
        <w:rPr>
          <w:rFonts w:ascii="Arial" w:eastAsia="Calibri" w:hAnsi="Arial" w:cs="Arial"/>
          <w:sz w:val="21"/>
          <w:szCs w:val="21"/>
          <w:lang w:val="es-ES_tradnl"/>
        </w:rPr>
        <w:t xml:space="preserve">la sociedad fiduciaria para la ejecución de los bienes, derechos e intereses del </w:t>
      </w:r>
      <w:bookmarkStart w:id="27" w:name="_Hlk36227796"/>
      <w:r w:rsidRPr="001E7ADB">
        <w:rPr>
          <w:rFonts w:ascii="Arial" w:eastAsia="Calibri" w:hAnsi="Arial" w:cs="Arial"/>
          <w:sz w:val="21"/>
          <w:szCs w:val="21"/>
          <w:lang w:val="es-ES_tradnl"/>
        </w:rPr>
        <w:t>Fondo Nacional de Gestión del Riesgo</w:t>
      </w:r>
      <w:bookmarkEnd w:id="27"/>
      <w:r w:rsidRPr="001E7ADB">
        <w:rPr>
          <w:rFonts w:ascii="Arial" w:eastAsia="Calibri" w:hAnsi="Arial" w:cs="Arial"/>
          <w:sz w:val="21"/>
          <w:szCs w:val="21"/>
          <w:lang w:val="es-ES_tradnl"/>
        </w:rPr>
        <w:t xml:space="preserve"> o los celebrados </w:t>
      </w:r>
      <w:bookmarkStart w:id="28" w:name="_Hlk36227833"/>
      <w:r w:rsidRPr="001E7ADB">
        <w:rPr>
          <w:rFonts w:ascii="Arial" w:eastAsia="Calibri" w:hAnsi="Arial" w:cs="Arial"/>
          <w:sz w:val="21"/>
          <w:szCs w:val="21"/>
          <w:lang w:val="es-ES_tradnl"/>
        </w:rPr>
        <w:t>por las entidades ejecutoras que reciban recursos provenientes de este fondo</w:t>
      </w:r>
      <w:bookmarkEnd w:id="28"/>
      <w:r w:rsidRPr="001E7ADB">
        <w:rPr>
          <w:rFonts w:ascii="Arial" w:eastAsia="Calibri" w:hAnsi="Arial" w:cs="Arial"/>
          <w:sz w:val="21"/>
          <w:szCs w:val="21"/>
          <w:lang w:val="es-ES_tradnl"/>
        </w:rPr>
        <w:t xml:space="preserve"> o </w:t>
      </w:r>
      <w:bookmarkStart w:id="29" w:name="_Hlk36228014"/>
      <w:r w:rsidRPr="001E7ADB">
        <w:rPr>
          <w:rFonts w:ascii="Arial" w:eastAsia="Calibri" w:hAnsi="Arial" w:cs="Arial"/>
          <w:sz w:val="21"/>
          <w:szCs w:val="21"/>
          <w:lang w:val="es-ES_tradnl"/>
        </w:rPr>
        <w:t>los celebrados por las entidades territoriales y sus fondos de gestión del riesgo</w:t>
      </w:r>
      <w:bookmarkEnd w:id="29"/>
      <w:r w:rsidRPr="001E7ADB">
        <w:rPr>
          <w:rFonts w:ascii="Arial" w:eastAsia="Calibri" w:hAnsi="Arial" w:cs="Arial"/>
          <w:sz w:val="21"/>
          <w:szCs w:val="21"/>
          <w:lang w:val="es-ES_tradnl"/>
        </w:rPr>
        <w:t xml:space="preserve">, </w:t>
      </w:r>
      <w:bookmarkStart w:id="30" w:name="_Hlk36228190"/>
      <w:r w:rsidRPr="001E7ADB">
        <w:rPr>
          <w:rFonts w:ascii="Arial" w:eastAsia="Calibri" w:hAnsi="Arial" w:cs="Arial"/>
          <w:sz w:val="21"/>
          <w:szCs w:val="21"/>
          <w:lang w:val="es-ES_tradnl"/>
        </w:rPr>
        <w:t xml:space="preserve">relacionados </w:t>
      </w:r>
      <w:bookmarkStart w:id="31" w:name="_Hlk36229456"/>
      <w:r w:rsidRPr="001E7ADB">
        <w:rPr>
          <w:rFonts w:ascii="Arial" w:eastAsia="Calibri" w:hAnsi="Arial" w:cs="Arial"/>
          <w:sz w:val="21"/>
          <w:szCs w:val="21"/>
          <w:lang w:val="es-ES_tradnl"/>
        </w:rPr>
        <w:t>directamente con las actividades de respuesta, de rehabilitación y reconstrucción</w:t>
      </w:r>
      <w:bookmarkEnd w:id="31"/>
      <w:r w:rsidRPr="001E7ADB">
        <w:rPr>
          <w:rFonts w:ascii="Arial" w:eastAsia="Calibri" w:hAnsi="Arial" w:cs="Arial"/>
          <w:sz w:val="21"/>
          <w:szCs w:val="21"/>
          <w:lang w:val="es-ES_tradnl"/>
        </w:rPr>
        <w:t xml:space="preserve"> de las zonas declaradas</w:t>
      </w:r>
      <w:r w:rsidRPr="00FA7FA7">
        <w:rPr>
          <w:rFonts w:ascii="Arial" w:eastAsia="Calibri" w:hAnsi="Arial" w:cs="Arial"/>
          <w:sz w:val="21"/>
          <w:szCs w:val="21"/>
          <w:lang w:val="es-ES_tradnl"/>
        </w:rPr>
        <w:t xml:space="preserve"> en situación de desastre o calamidad pública</w:t>
      </w:r>
      <w:bookmarkEnd w:id="30"/>
      <w:r w:rsidRPr="00FA7FA7">
        <w:rPr>
          <w:rFonts w:ascii="Arial" w:eastAsia="Calibri" w:hAnsi="Arial" w:cs="Arial"/>
          <w:sz w:val="21"/>
          <w:szCs w:val="21"/>
          <w:lang w:val="es-ES_tradnl"/>
        </w:rPr>
        <w:t>,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5319C2B4" w14:textId="77777777" w:rsidR="00A86D64" w:rsidRDefault="00A86D64" w:rsidP="00A86D64">
      <w:pPr>
        <w:spacing w:before="120"/>
        <w:ind w:left="709" w:right="709"/>
        <w:jc w:val="both"/>
        <w:rPr>
          <w:rFonts w:ascii="Arial" w:eastAsia="Calibri" w:hAnsi="Arial" w:cs="Arial"/>
          <w:sz w:val="22"/>
          <w:lang w:val="es-ES_tradnl"/>
        </w:rPr>
      </w:pPr>
      <w:r w:rsidRPr="00FA7FA7">
        <w:rPr>
          <w:rFonts w:ascii="Arial" w:eastAsia="Calibri" w:hAnsi="Arial" w:cs="Arial"/>
          <w:sz w:val="21"/>
          <w:szCs w:val="21"/>
          <w:lang w:val="es-ES_tradnl"/>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1E4F4597" w14:textId="77777777" w:rsidR="00A86D64" w:rsidRDefault="00A86D64" w:rsidP="00A86D64">
      <w:pPr>
        <w:spacing w:before="120" w:line="276" w:lineRule="auto"/>
        <w:jc w:val="both"/>
        <w:rPr>
          <w:rFonts w:ascii="Arial" w:eastAsia="Calibri" w:hAnsi="Arial" w:cs="Arial"/>
          <w:sz w:val="22"/>
          <w:lang w:val="es-ES_tradnl"/>
        </w:rPr>
      </w:pPr>
    </w:p>
    <w:p w14:paraId="622D6F4B" w14:textId="77777777" w:rsidR="00A86D64" w:rsidRDefault="00A86D64" w:rsidP="00A86D64">
      <w:pPr>
        <w:spacing w:before="120" w:line="276" w:lineRule="auto"/>
        <w:jc w:val="both"/>
        <w:rPr>
          <w:rFonts w:ascii="Arial" w:eastAsia="Calibri" w:hAnsi="Arial" w:cs="Arial"/>
          <w:sz w:val="22"/>
          <w:lang w:val="es-ES_tradnl"/>
        </w:rPr>
      </w:pPr>
      <w:r w:rsidRPr="007930F9">
        <w:rPr>
          <w:rFonts w:ascii="Arial" w:eastAsia="Calibri" w:hAnsi="Arial" w:cs="Arial"/>
          <w:sz w:val="22"/>
          <w:lang w:val="es-ES_tradnl"/>
        </w:rPr>
        <w:tab/>
      </w:r>
      <w:bookmarkStart w:id="32" w:name="_Hlk37246222"/>
      <w:r w:rsidRPr="007930F9">
        <w:rPr>
          <w:rFonts w:ascii="Arial" w:eastAsia="Calibri" w:hAnsi="Arial" w:cs="Arial"/>
          <w:sz w:val="22"/>
          <w:lang w:val="es-ES_tradnl"/>
        </w:rPr>
        <w:t xml:space="preserve">Sin perjuicio de las potestades exorbitantes, la norma precedente exceptúa del Estatuto General </w:t>
      </w:r>
      <w:r>
        <w:rPr>
          <w:rFonts w:ascii="Arial" w:eastAsia="Calibri" w:hAnsi="Arial" w:cs="Arial"/>
          <w:sz w:val="22"/>
          <w:lang w:val="es-ES_tradnl"/>
        </w:rPr>
        <w:t xml:space="preserve">de contratación </w:t>
      </w:r>
      <w:r w:rsidRPr="007930F9">
        <w:rPr>
          <w:rFonts w:ascii="Arial" w:eastAsia="Calibri" w:hAnsi="Arial" w:cs="Arial"/>
          <w:sz w:val="22"/>
          <w:lang w:val="es-ES_tradnl"/>
        </w:rPr>
        <w:t xml:space="preserve">los contratos «[…] relacionados directamente con las actividades de respuesta, de rehabilitación y reconstrucción de las zonas declaradas en situación de desastre o 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p>
    <w:p w14:paraId="04138E5B" w14:textId="77777777" w:rsidR="00A86D64" w:rsidRPr="007930F9" w:rsidRDefault="00A86D64" w:rsidP="00A86D6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7D48E111" w14:textId="77777777" w:rsidR="00A86D64" w:rsidRDefault="00A86D64" w:rsidP="00A86D6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Además, según el parágrafo del mismo artículo, sólo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6FEF493A" w14:textId="77777777" w:rsidR="00A86D64" w:rsidRDefault="00A86D64" w:rsidP="00A86D6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otras palabras, la pura y simple declaración de desastre o de calamidad pública conduce a que las autoridades mencionadas atrás se excluyan de la Ley 80, y pasen a formar parte del régimen especial de contratación, siempre que los contratos estén relacionados </w:t>
      </w:r>
      <w:r w:rsidRPr="000F68C3">
        <w:rPr>
          <w:rFonts w:ascii="Arial" w:eastAsia="Calibri" w:hAnsi="Arial" w:cs="Arial"/>
          <w:sz w:val="22"/>
          <w:lang w:val="es-ES_tradnl"/>
        </w:rPr>
        <w:t>directamente con las actividades de respuesta, de rehabilitación y reconstrucción</w:t>
      </w:r>
      <w:r>
        <w:rPr>
          <w:rFonts w:ascii="Arial" w:eastAsia="Calibri" w:hAnsi="Arial" w:cs="Arial"/>
          <w:sz w:val="22"/>
          <w:lang w:val="es-ES_tradnl"/>
        </w:rPr>
        <w:t xml:space="preserve"> para superar la situación de calamidad o desastre declarados, caso en el cual, inclusive, podrán pactar poderes excepcionales. Para las demás entidades es </w:t>
      </w:r>
      <w:r>
        <w:rPr>
          <w:rFonts w:ascii="Arial" w:eastAsia="Calibri" w:hAnsi="Arial" w:cs="Arial"/>
          <w:sz w:val="22"/>
          <w:lang w:val="es-ES_tradnl"/>
        </w:rPr>
        <w:lastRenderedPageBreak/>
        <w:t>necesaria la declaración de desastre o calamidad pública para fundamentar, a continuación, la declaración de urgencia manifiesta en los términos de la Ley 80 de 1993</w:t>
      </w:r>
      <w:bookmarkStart w:id="33" w:name="_Hlk36232417"/>
      <w:r>
        <w:rPr>
          <w:rFonts w:ascii="Arial" w:eastAsia="Calibri" w:hAnsi="Arial" w:cs="Arial"/>
          <w:sz w:val="22"/>
          <w:lang w:val="es-ES_tradnl"/>
        </w:rPr>
        <w:t>.</w:t>
      </w:r>
      <w:bookmarkEnd w:id="32"/>
      <w:bookmarkEnd w:id="33"/>
      <w:r>
        <w:rPr>
          <w:rFonts w:ascii="Arial" w:eastAsia="Calibri" w:hAnsi="Arial" w:cs="Arial"/>
          <w:sz w:val="22"/>
          <w:lang w:val="es-ES_tradnl"/>
        </w:rPr>
        <w:t xml:space="preserve">          </w:t>
      </w:r>
    </w:p>
    <w:p w14:paraId="49D9203E" w14:textId="77777777" w:rsidR="00A86D64" w:rsidRDefault="00A86D64" w:rsidP="00A86D6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Con fundamento en las anteriores consideraciones</w:t>
      </w:r>
      <w:r>
        <w:rPr>
          <w:rFonts w:ascii="Arial" w:eastAsia="Calibri" w:hAnsi="Arial" w:cs="Arial"/>
          <w:sz w:val="22"/>
          <w:lang w:val="es-ES_tradnl"/>
        </w:rPr>
        <w:t xml:space="preserve"> </w:t>
      </w:r>
      <w:r w:rsidRPr="00FF1611">
        <w:rPr>
          <w:rFonts w:ascii="Arial" w:eastAsia="Calibri" w:hAnsi="Arial" w:cs="Arial"/>
          <w:sz w:val="22"/>
          <w:lang w:val="es-ES_tradnl"/>
        </w:rPr>
        <w:t>se contesta la inquietud formulada.</w:t>
      </w:r>
    </w:p>
    <w:p w14:paraId="22B3CC8E" w14:textId="77777777" w:rsidR="00C40C6C" w:rsidRPr="00FF1611" w:rsidRDefault="00C40C6C" w:rsidP="00C40C6C">
      <w:pPr>
        <w:spacing w:before="120" w:line="276" w:lineRule="auto"/>
        <w:ind w:firstLine="708"/>
        <w:jc w:val="both"/>
        <w:rPr>
          <w:rFonts w:ascii="Arial" w:eastAsia="Calibri" w:hAnsi="Arial" w:cs="Arial"/>
          <w:sz w:val="22"/>
          <w:lang w:val="es-ES_tradnl"/>
        </w:rPr>
      </w:pPr>
    </w:p>
    <w:p w14:paraId="66BB1BEE" w14:textId="77777777" w:rsidR="00C40C6C" w:rsidRPr="00FF1611" w:rsidRDefault="00C40C6C" w:rsidP="00A86D64">
      <w:pPr>
        <w:pStyle w:val="Prrafodelista"/>
        <w:tabs>
          <w:tab w:val="left" w:pos="284"/>
        </w:tabs>
        <w:spacing w:after="120" w:line="276" w:lineRule="auto"/>
        <w:ind w:left="0"/>
        <w:jc w:val="both"/>
        <w:rPr>
          <w:rFonts w:ascii="Arial" w:eastAsia="Calibri" w:hAnsi="Arial" w:cs="Arial"/>
          <w:b/>
          <w:sz w:val="22"/>
        </w:rPr>
      </w:pPr>
      <w:r w:rsidRPr="00FF1611">
        <w:rPr>
          <w:rFonts w:ascii="Arial" w:eastAsia="Calibri" w:hAnsi="Arial" w:cs="Arial"/>
          <w:b/>
          <w:sz w:val="22"/>
        </w:rPr>
        <w:t>3. Respuesta</w:t>
      </w:r>
    </w:p>
    <w:p w14:paraId="1A698C18" w14:textId="71970C39" w:rsidR="00C40C6C" w:rsidRDefault="00C40C6C" w:rsidP="00C40C6C">
      <w:pPr>
        <w:spacing w:line="276" w:lineRule="auto"/>
        <w:jc w:val="both"/>
        <w:rPr>
          <w:rFonts w:ascii="Arial" w:eastAsia="Calibri" w:hAnsi="Arial" w:cs="Arial"/>
          <w:sz w:val="22"/>
          <w:lang w:val="es-ES_tradnl"/>
        </w:rPr>
      </w:pPr>
    </w:p>
    <w:p w14:paraId="4ABCE0C4" w14:textId="78A71F53" w:rsidR="000714B0" w:rsidRPr="00FF1611" w:rsidRDefault="000714B0" w:rsidP="00C40C6C">
      <w:pPr>
        <w:spacing w:line="276" w:lineRule="auto"/>
        <w:jc w:val="both"/>
        <w:rPr>
          <w:rFonts w:ascii="Arial" w:eastAsia="Calibri" w:hAnsi="Arial" w:cs="Arial"/>
          <w:sz w:val="22"/>
          <w:lang w:val="es-ES_tradnl"/>
        </w:rPr>
      </w:pPr>
      <w:r>
        <w:rPr>
          <w:rFonts w:ascii="Arial" w:eastAsia="Calibri" w:hAnsi="Arial" w:cs="Arial"/>
          <w:sz w:val="22"/>
          <w:lang w:val="es-ES_tradnl"/>
        </w:rPr>
        <w:t>Después de explicar</w:t>
      </w:r>
      <w:r w:rsidRPr="00FF1611">
        <w:rPr>
          <w:rFonts w:ascii="Arial" w:eastAsia="Calibri" w:hAnsi="Arial" w:cs="Arial"/>
          <w:sz w:val="22"/>
          <w:lang w:val="es-ES_tradnl"/>
        </w:rPr>
        <w:t xml:space="preserve"> el sentido y alcance de la </w:t>
      </w:r>
      <w:r w:rsidRPr="00FF1611">
        <w:rPr>
          <w:rFonts w:ascii="Arial" w:eastAsia="Calibri" w:hAnsi="Arial" w:cs="Arial"/>
          <w:i/>
          <w:iCs/>
          <w:sz w:val="22"/>
          <w:lang w:val="es-ES_tradnl"/>
        </w:rPr>
        <w:t>urgencia manifiesta</w:t>
      </w:r>
      <w:r w:rsidRPr="00FF1611">
        <w:rPr>
          <w:rFonts w:ascii="Arial" w:eastAsia="Calibri" w:hAnsi="Arial" w:cs="Arial"/>
          <w:sz w:val="22"/>
          <w:lang w:val="es-ES_tradnl"/>
        </w:rPr>
        <w:t xml:space="preserve"> en los contratos de las entidades sometidas al </w:t>
      </w:r>
      <w:r w:rsidRPr="00FF1611">
        <w:rPr>
          <w:rFonts w:ascii="Arial" w:eastAsia="Calibri" w:hAnsi="Arial" w:cs="Arial"/>
          <w:sz w:val="22"/>
        </w:rPr>
        <w:t xml:space="preserve">Estatuto General de </w:t>
      </w:r>
      <w:r w:rsidR="00A86D64" w:rsidRPr="00FF1611">
        <w:rPr>
          <w:rFonts w:ascii="Arial" w:eastAsia="Calibri" w:hAnsi="Arial" w:cs="Arial"/>
          <w:sz w:val="22"/>
        </w:rPr>
        <w:t>Contratación,</w:t>
      </w:r>
      <w:r w:rsidRPr="00FF1611">
        <w:rPr>
          <w:rFonts w:ascii="Arial" w:eastAsia="Calibri" w:hAnsi="Arial" w:cs="Arial"/>
          <w:sz w:val="22"/>
        </w:rPr>
        <w:t xml:space="preserve"> </w:t>
      </w:r>
      <w:r w:rsidR="00D65576">
        <w:rPr>
          <w:rFonts w:ascii="Arial" w:eastAsia="Calibri" w:hAnsi="Arial" w:cs="Arial"/>
          <w:sz w:val="22"/>
        </w:rPr>
        <w:t xml:space="preserve">así </w:t>
      </w:r>
      <w:r w:rsidRPr="00FF1611">
        <w:rPr>
          <w:rFonts w:ascii="Arial" w:eastAsia="Calibri" w:hAnsi="Arial" w:cs="Arial"/>
          <w:sz w:val="22"/>
        </w:rPr>
        <w:t xml:space="preserve">como los conceptos de </w:t>
      </w:r>
      <w:r w:rsidRPr="00FF1611">
        <w:rPr>
          <w:rFonts w:ascii="Arial" w:eastAsia="Calibri" w:hAnsi="Arial" w:cs="Arial"/>
          <w:i/>
          <w:iCs/>
          <w:sz w:val="22"/>
        </w:rPr>
        <w:t>desastre</w:t>
      </w:r>
      <w:r w:rsidRPr="00FF1611">
        <w:rPr>
          <w:rFonts w:ascii="Arial" w:eastAsia="Calibri" w:hAnsi="Arial" w:cs="Arial"/>
          <w:sz w:val="22"/>
        </w:rPr>
        <w:t xml:space="preserve"> y </w:t>
      </w:r>
      <w:r w:rsidRPr="00FF1611">
        <w:rPr>
          <w:rFonts w:ascii="Arial" w:eastAsia="Calibri" w:hAnsi="Arial" w:cs="Arial"/>
          <w:i/>
          <w:iCs/>
          <w:sz w:val="22"/>
        </w:rPr>
        <w:t>calamidad pública</w:t>
      </w:r>
      <w:r w:rsidRPr="00FF1611">
        <w:rPr>
          <w:rFonts w:ascii="Arial" w:eastAsia="Calibri" w:hAnsi="Arial" w:cs="Arial"/>
          <w:sz w:val="22"/>
        </w:rPr>
        <w:t xml:space="preserve"> en la Ley 1523 de 2012, </w:t>
      </w:r>
      <w:r>
        <w:rPr>
          <w:rFonts w:ascii="Arial" w:eastAsia="Calibri" w:hAnsi="Arial" w:cs="Arial"/>
          <w:sz w:val="22"/>
        </w:rPr>
        <w:t>se concluye lo siguiente:</w:t>
      </w:r>
      <w:r w:rsidRPr="00FF1611">
        <w:rPr>
          <w:rFonts w:ascii="Arial" w:eastAsia="Calibri" w:hAnsi="Arial" w:cs="Arial"/>
          <w:sz w:val="22"/>
        </w:rPr>
        <w:t xml:space="preserve">     </w:t>
      </w:r>
      <w:r w:rsidRPr="00FF1611">
        <w:rPr>
          <w:rFonts w:ascii="Arial" w:eastAsia="Calibri" w:hAnsi="Arial" w:cs="Arial"/>
          <w:sz w:val="22"/>
          <w:lang w:val="es-ES_tradnl"/>
        </w:rPr>
        <w:t xml:space="preserve">   </w:t>
      </w:r>
    </w:p>
    <w:p w14:paraId="0662DD5A" w14:textId="77777777" w:rsidR="00D86240" w:rsidRPr="00FF1611" w:rsidRDefault="00D86240" w:rsidP="00D86240">
      <w:pPr>
        <w:spacing w:before="120" w:line="276" w:lineRule="auto"/>
        <w:ind w:firstLine="708"/>
        <w:jc w:val="both"/>
        <w:rPr>
          <w:rFonts w:ascii="Arial" w:eastAsia="Calibri" w:hAnsi="Arial" w:cs="Arial"/>
          <w:sz w:val="22"/>
          <w:lang w:val="es-ES_tradnl"/>
        </w:rPr>
      </w:pPr>
      <w:bookmarkStart w:id="34" w:name="_Hlk35883101"/>
      <w:r>
        <w:rPr>
          <w:rFonts w:ascii="Arial" w:eastAsia="Calibri" w:hAnsi="Arial" w:cs="Arial"/>
          <w:sz w:val="22"/>
          <w:lang w:val="es-ES_tradnl"/>
        </w:rPr>
        <w:t>a) De c</w:t>
      </w:r>
      <w:r w:rsidRPr="00FF1611">
        <w:rPr>
          <w:rFonts w:ascii="Arial" w:eastAsia="Calibri" w:hAnsi="Arial" w:cs="Arial"/>
          <w:sz w:val="22"/>
          <w:lang w:val="es-ES_tradnl"/>
        </w:rPr>
        <w:t>onform</w:t>
      </w:r>
      <w:r>
        <w:rPr>
          <w:rFonts w:ascii="Arial" w:eastAsia="Calibri" w:hAnsi="Arial" w:cs="Arial"/>
          <w:sz w:val="22"/>
          <w:lang w:val="es-ES_tradnl"/>
        </w:rPr>
        <w:t>idad con e</w:t>
      </w:r>
      <w:r w:rsidRPr="00FF1611">
        <w:rPr>
          <w:rFonts w:ascii="Arial" w:eastAsia="Calibri" w:hAnsi="Arial" w:cs="Arial"/>
          <w:sz w:val="22"/>
          <w:lang w:val="es-ES_tradnl"/>
        </w:rPr>
        <w:t>l artículo 2</w:t>
      </w:r>
      <w:r>
        <w:rPr>
          <w:rFonts w:ascii="Arial" w:eastAsia="Calibri" w:hAnsi="Arial" w:cs="Arial"/>
          <w:sz w:val="22"/>
          <w:lang w:val="es-ES_tradnl"/>
        </w:rPr>
        <w:t>,</w:t>
      </w:r>
      <w:r w:rsidRPr="00FF1611">
        <w:rPr>
          <w:rFonts w:ascii="Arial" w:eastAsia="Calibri" w:hAnsi="Arial" w:cs="Arial"/>
          <w:sz w:val="22"/>
          <w:lang w:val="es-ES_tradnl"/>
        </w:rPr>
        <w:t xml:space="preserve"> numeral 4º</w:t>
      </w:r>
      <w:r>
        <w:rPr>
          <w:rFonts w:ascii="Arial" w:eastAsia="Calibri" w:hAnsi="Arial" w:cs="Arial"/>
          <w:sz w:val="22"/>
          <w:lang w:val="es-ES_tradnl"/>
        </w:rPr>
        <w:t xml:space="preserve">, </w:t>
      </w:r>
      <w:r w:rsidRPr="00FF1611">
        <w:rPr>
          <w:rFonts w:ascii="Arial" w:eastAsia="Calibri" w:hAnsi="Arial" w:cs="Arial"/>
          <w:sz w:val="22"/>
          <w:lang w:val="es-ES_tradnl"/>
        </w:rPr>
        <w:t>literal a)</w:t>
      </w:r>
      <w:r>
        <w:rPr>
          <w:rFonts w:ascii="Arial" w:eastAsia="Calibri" w:hAnsi="Arial" w:cs="Arial"/>
          <w:sz w:val="22"/>
          <w:lang w:val="es-ES_tradnl"/>
        </w:rPr>
        <w:t>,</w:t>
      </w:r>
      <w:r w:rsidRPr="00FF1611">
        <w:rPr>
          <w:rFonts w:ascii="Arial" w:eastAsia="Calibri" w:hAnsi="Arial" w:cs="Arial"/>
          <w:sz w:val="22"/>
          <w:lang w:val="es-ES_tradnl"/>
        </w:rPr>
        <w:t xml:space="preserve"> de la Ley 1150 de 2007, la urgencia manifiesta es una causal de contratación directa. </w:t>
      </w:r>
      <w:r>
        <w:rPr>
          <w:rFonts w:ascii="Arial" w:eastAsia="Calibri" w:hAnsi="Arial" w:cs="Arial"/>
          <w:sz w:val="22"/>
          <w:lang w:val="es-ES_tradnl"/>
        </w:rPr>
        <w:t>Según</w:t>
      </w:r>
      <w:r w:rsidRPr="00FF1611">
        <w:rPr>
          <w:rFonts w:ascii="Arial" w:eastAsia="Calibri" w:hAnsi="Arial" w:cs="Arial"/>
          <w:sz w:val="22"/>
          <w:lang w:val="es-ES_tradnl"/>
        </w:rPr>
        <w:t xml:space="preserve"> el 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r>
        <w:rPr>
          <w:rFonts w:ascii="Arial" w:eastAsia="Calibri" w:hAnsi="Arial" w:cs="Arial"/>
          <w:sz w:val="22"/>
          <w:lang w:val="es-ES_tradnl"/>
        </w:rPr>
        <w:t>,</w:t>
      </w:r>
      <w:r w:rsidRPr="00FF1611">
        <w:rPr>
          <w:rFonts w:ascii="Arial" w:eastAsia="Calibri" w:hAnsi="Arial" w:cs="Arial"/>
          <w:sz w:val="22"/>
          <w:lang w:val="es-ES_tradnl"/>
        </w:rPr>
        <w:t xml:space="preserve"> las situaciones de </w:t>
      </w:r>
      <w:r w:rsidRPr="006842AA">
        <w:rPr>
          <w:rFonts w:ascii="Arial" w:eastAsia="Calibri" w:hAnsi="Arial" w:cs="Arial"/>
          <w:i/>
          <w:iCs/>
          <w:sz w:val="22"/>
          <w:lang w:val="es-ES_tradnl"/>
        </w:rPr>
        <w:t>calamidad pública</w:t>
      </w:r>
      <w:r w:rsidRPr="00FF1611">
        <w:rPr>
          <w:rFonts w:ascii="Arial" w:eastAsia="Calibri" w:hAnsi="Arial" w:cs="Arial"/>
          <w:sz w:val="22"/>
          <w:lang w:val="es-ES_tradnl"/>
        </w:rPr>
        <w:t xml:space="preserve"> o de </w:t>
      </w:r>
      <w:r w:rsidRPr="006842AA">
        <w:rPr>
          <w:rFonts w:ascii="Arial" w:eastAsia="Calibri" w:hAnsi="Arial" w:cs="Arial"/>
          <w:i/>
          <w:iCs/>
          <w:sz w:val="22"/>
          <w:lang w:val="es-ES_tradnl"/>
        </w:rPr>
        <w:t>desastre</w:t>
      </w:r>
      <w:r w:rsidRPr="00FF1611">
        <w:rPr>
          <w:rFonts w:ascii="Arial" w:eastAsia="Calibri" w:hAnsi="Arial" w:cs="Arial"/>
          <w:sz w:val="22"/>
          <w:lang w:val="es-ES_tradnl"/>
        </w:rPr>
        <w:t xml:space="preserv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w:t>
      </w:r>
      <w:r>
        <w:rPr>
          <w:rFonts w:ascii="Arial" w:eastAsia="Calibri" w:hAnsi="Arial" w:cs="Arial"/>
          <w:sz w:val="22"/>
          <w:lang w:val="es-ES_tradnl"/>
        </w:rPr>
        <w:t xml:space="preserve">situaciones que deben ser </w:t>
      </w:r>
      <w:r w:rsidRPr="00FF1611">
        <w:rPr>
          <w:rFonts w:ascii="Arial" w:eastAsia="Calibri" w:hAnsi="Arial" w:cs="Arial"/>
          <w:sz w:val="22"/>
          <w:lang w:val="es-ES_tradnl"/>
        </w:rPr>
        <w:t xml:space="preserve">declaradas por el Presidente de la República, </w:t>
      </w:r>
      <w:r>
        <w:rPr>
          <w:rFonts w:ascii="Arial" w:eastAsia="Calibri" w:hAnsi="Arial" w:cs="Arial"/>
          <w:sz w:val="22"/>
          <w:lang w:val="es-ES_tradnl"/>
        </w:rPr>
        <w:t xml:space="preserve">para el caso del desastre; o </w:t>
      </w:r>
      <w:r w:rsidRPr="00FF1611">
        <w:rPr>
          <w:rFonts w:ascii="Arial" w:eastAsia="Calibri" w:hAnsi="Arial" w:cs="Arial"/>
          <w:sz w:val="22"/>
          <w:lang w:val="es-ES_tradnl"/>
        </w:rPr>
        <w:t xml:space="preserve">el alcalde o el gobernador, </w:t>
      </w:r>
      <w:r>
        <w:rPr>
          <w:rFonts w:ascii="Arial" w:eastAsia="Calibri" w:hAnsi="Arial" w:cs="Arial"/>
          <w:sz w:val="22"/>
          <w:lang w:val="es-ES_tradnl"/>
        </w:rPr>
        <w:t>para la calamidad pública</w:t>
      </w:r>
      <w:r w:rsidRPr="00FF1611">
        <w:rPr>
          <w:rFonts w:ascii="Arial" w:eastAsia="Calibri" w:hAnsi="Arial" w:cs="Arial"/>
          <w:sz w:val="22"/>
          <w:lang w:val="es-ES_tradnl"/>
        </w:rPr>
        <w:t>.</w:t>
      </w:r>
    </w:p>
    <w:p w14:paraId="19D28BD5" w14:textId="77777777" w:rsidR="00D86240" w:rsidRPr="00FF1611" w:rsidRDefault="00D86240" w:rsidP="00D8624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las entidades que se rigen por la Ley 80 de 1993, la ocurrencia de las</w:t>
      </w:r>
      <w:r w:rsidRPr="00FF1611">
        <w:rPr>
          <w:rFonts w:ascii="Arial" w:eastAsia="Calibri" w:hAnsi="Arial" w:cs="Arial"/>
          <w:sz w:val="22"/>
          <w:lang w:val="es-ES_tradnl"/>
        </w:rPr>
        <w:t xml:space="preserve"> </w:t>
      </w:r>
      <w:r>
        <w:rPr>
          <w:rFonts w:ascii="Arial" w:eastAsia="Calibri" w:hAnsi="Arial" w:cs="Arial"/>
          <w:sz w:val="22"/>
          <w:lang w:val="es-ES_tradnl"/>
        </w:rPr>
        <w:t xml:space="preserve">dos </w:t>
      </w:r>
      <w:r w:rsidRPr="00FF1611">
        <w:rPr>
          <w:rFonts w:ascii="Arial" w:eastAsia="Calibri" w:hAnsi="Arial" w:cs="Arial"/>
          <w:sz w:val="22"/>
          <w:lang w:val="es-ES_tradnl"/>
        </w:rPr>
        <w:t>situaciones</w:t>
      </w:r>
      <w:r>
        <w:rPr>
          <w:rFonts w:ascii="Arial" w:eastAsia="Calibri" w:hAnsi="Arial" w:cs="Arial"/>
          <w:sz w:val="22"/>
          <w:lang w:val="es-ES_tradnl"/>
        </w:rPr>
        <w:t xml:space="preserve"> mencionadas, por sí mismas,</w:t>
      </w:r>
      <w:r w:rsidRPr="00FF1611">
        <w:rPr>
          <w:rFonts w:ascii="Arial" w:eastAsia="Calibri" w:hAnsi="Arial" w:cs="Arial"/>
          <w:sz w:val="22"/>
          <w:lang w:val="es-ES_tradnl"/>
        </w:rPr>
        <w:t xml:space="preserve"> no son causales de contratación directa; </w:t>
      </w:r>
      <w:r>
        <w:rPr>
          <w:rFonts w:ascii="Arial" w:eastAsia="Calibri" w:hAnsi="Arial" w:cs="Arial"/>
          <w:sz w:val="22"/>
          <w:lang w:val="es-ES_tradnl"/>
        </w:rPr>
        <w:t>aunque</w:t>
      </w:r>
      <w:r w:rsidRPr="00FF1611">
        <w:rPr>
          <w:rFonts w:ascii="Arial" w:eastAsia="Calibri" w:hAnsi="Arial" w:cs="Arial"/>
          <w:sz w:val="22"/>
          <w:lang w:val="es-ES_tradnl"/>
        </w:rPr>
        <w:t xml:space="preserve"> </w:t>
      </w:r>
      <w:r>
        <w:rPr>
          <w:rFonts w:ascii="Arial" w:eastAsia="Calibri" w:hAnsi="Arial" w:cs="Arial"/>
          <w:sz w:val="22"/>
          <w:lang w:val="es-ES_tradnl"/>
        </w:rPr>
        <w:t xml:space="preserve">son el </w:t>
      </w:r>
      <w:r w:rsidRPr="00FF1611">
        <w:rPr>
          <w:rFonts w:ascii="Arial" w:eastAsia="Calibri" w:hAnsi="Arial" w:cs="Arial"/>
          <w:sz w:val="22"/>
          <w:lang w:val="es-ES_tradnl"/>
        </w:rPr>
        <w:t>fundament</w:t>
      </w:r>
      <w:r>
        <w:rPr>
          <w:rFonts w:ascii="Arial" w:eastAsia="Calibri" w:hAnsi="Arial" w:cs="Arial"/>
          <w:sz w:val="22"/>
          <w:lang w:val="es-ES_tradnl"/>
        </w:rPr>
        <w:t>o fáctico y jurídico para declarar luego, en forma expresa, la «</w:t>
      </w:r>
      <w:r w:rsidRPr="00FF1611">
        <w:rPr>
          <w:rFonts w:ascii="Arial" w:eastAsia="Calibri" w:hAnsi="Arial" w:cs="Arial"/>
          <w:sz w:val="22"/>
          <w:lang w:val="es-ES_tradnl"/>
        </w:rPr>
        <w:t>urgencia manifiesta</w:t>
      </w:r>
      <w:r>
        <w:rPr>
          <w:rFonts w:ascii="Arial" w:eastAsia="Calibri" w:hAnsi="Arial" w:cs="Arial"/>
          <w:sz w:val="22"/>
          <w:lang w:val="es-ES_tradnl"/>
        </w:rPr>
        <w:t>», regulada en el artículo 42 de la Ley 80 de 1993,</w:t>
      </w:r>
      <w:r w:rsidRPr="00FF1611">
        <w:rPr>
          <w:rFonts w:ascii="Arial" w:eastAsia="Calibri" w:hAnsi="Arial" w:cs="Arial"/>
          <w:sz w:val="22"/>
          <w:lang w:val="es-ES_tradnl"/>
        </w:rPr>
        <w:t xml:space="preserve"> relacionada con la necesidad de conjurar situaciones excepcionales relacionadas con hechos de calamidad o constitutivos de fuerza mayor o desastre que demanden actuaciones inmediatas.</w:t>
      </w:r>
    </w:p>
    <w:bookmarkEnd w:id="34"/>
    <w:p w14:paraId="3D4B1E74" w14:textId="77777777" w:rsidR="00D86240" w:rsidRDefault="00D86240" w:rsidP="00D8624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No obstante</w:t>
      </w:r>
      <w:r w:rsidRPr="00FF1611">
        <w:rPr>
          <w:rFonts w:ascii="Arial" w:eastAsia="Calibri" w:hAnsi="Arial" w:cs="Arial"/>
          <w:sz w:val="22"/>
          <w:lang w:val="es-ES_tradnl"/>
        </w:rPr>
        <w:t xml:space="preserve">, </w:t>
      </w:r>
      <w:r>
        <w:rPr>
          <w:rFonts w:ascii="Arial" w:eastAsia="Calibri" w:hAnsi="Arial" w:cs="Arial"/>
          <w:sz w:val="22"/>
          <w:lang w:val="es-ES_tradnl"/>
        </w:rPr>
        <w:t xml:space="preserve">se aclara que de </w:t>
      </w:r>
      <w:r w:rsidRPr="00FF1611">
        <w:rPr>
          <w:rFonts w:ascii="Arial" w:eastAsia="Calibri" w:hAnsi="Arial" w:cs="Arial"/>
          <w:sz w:val="22"/>
          <w:lang w:val="es-ES_tradnl"/>
        </w:rPr>
        <w:t>conform</w:t>
      </w:r>
      <w:r>
        <w:rPr>
          <w:rFonts w:ascii="Arial" w:eastAsia="Calibri" w:hAnsi="Arial" w:cs="Arial"/>
          <w:sz w:val="22"/>
          <w:lang w:val="es-ES_tradnl"/>
        </w:rPr>
        <w:t xml:space="preserve">idad con el estado de excepción que </w:t>
      </w:r>
      <w:r w:rsidRPr="00FF1611">
        <w:rPr>
          <w:rFonts w:ascii="Arial" w:eastAsia="Calibri" w:hAnsi="Arial" w:cs="Arial"/>
          <w:sz w:val="22"/>
          <w:lang w:val="es-ES_tradnl"/>
        </w:rPr>
        <w:t>declar</w:t>
      </w:r>
      <w:r>
        <w:rPr>
          <w:rFonts w:ascii="Arial" w:eastAsia="Calibri" w:hAnsi="Arial" w:cs="Arial"/>
          <w:sz w:val="22"/>
          <w:lang w:val="es-ES_tradnl"/>
        </w:rPr>
        <w:t>ó el p</w:t>
      </w:r>
      <w:r w:rsidRPr="00FF1611">
        <w:rPr>
          <w:rFonts w:ascii="Arial" w:eastAsia="Calibri" w:hAnsi="Arial" w:cs="Arial"/>
          <w:sz w:val="22"/>
          <w:lang w:val="es-ES_tradnl"/>
        </w:rPr>
        <w:t>residen</w:t>
      </w:r>
      <w:r>
        <w:rPr>
          <w:rFonts w:ascii="Arial" w:eastAsia="Calibri" w:hAnsi="Arial" w:cs="Arial"/>
          <w:sz w:val="22"/>
          <w:lang w:val="es-ES_tradnl"/>
        </w:rPr>
        <w:t>te</w:t>
      </w:r>
      <w:r w:rsidRPr="00FF1611">
        <w:rPr>
          <w:rFonts w:ascii="Arial" w:eastAsia="Calibri" w:hAnsi="Arial" w:cs="Arial"/>
          <w:sz w:val="22"/>
          <w:lang w:val="es-ES_tradnl"/>
        </w:rPr>
        <w:t xml:space="preserve"> de la </w:t>
      </w:r>
      <w:r>
        <w:rPr>
          <w:rFonts w:ascii="Arial" w:eastAsia="Calibri" w:hAnsi="Arial" w:cs="Arial"/>
          <w:sz w:val="22"/>
          <w:lang w:val="es-ES_tradnl"/>
        </w:rPr>
        <w:t>r</w:t>
      </w:r>
      <w:r w:rsidRPr="00FF1611">
        <w:rPr>
          <w:rFonts w:ascii="Arial" w:eastAsia="Calibri" w:hAnsi="Arial" w:cs="Arial"/>
          <w:sz w:val="22"/>
          <w:lang w:val="es-ES_tradnl"/>
        </w:rPr>
        <w:t>epública</w:t>
      </w:r>
      <w:r>
        <w:rPr>
          <w:rFonts w:ascii="Arial" w:eastAsia="Calibri" w:hAnsi="Arial" w:cs="Arial"/>
          <w:sz w:val="22"/>
          <w:lang w:val="es-ES_tradnl"/>
        </w:rPr>
        <w:t xml:space="preserve"> –</w:t>
      </w:r>
      <w:r w:rsidRPr="00FF1611">
        <w:rPr>
          <w:rFonts w:ascii="Arial" w:eastAsia="Calibri" w:hAnsi="Arial" w:cs="Arial"/>
          <w:sz w:val="22"/>
          <w:lang w:val="es-ES_tradnl"/>
        </w:rPr>
        <w:t>emergencia económica, social y ecológica</w:t>
      </w:r>
      <w:r>
        <w:rPr>
          <w:rFonts w:ascii="Arial" w:eastAsia="Calibri" w:hAnsi="Arial" w:cs="Arial"/>
          <w:sz w:val="22"/>
          <w:lang w:val="es-ES_tradnl"/>
        </w:rPr>
        <w:t>,</w:t>
      </w:r>
      <w:r w:rsidRPr="00FF1611">
        <w:rPr>
          <w:rFonts w:ascii="Arial" w:eastAsia="Calibri" w:hAnsi="Arial" w:cs="Arial"/>
          <w:sz w:val="22"/>
          <w:lang w:val="es-ES_tradnl"/>
        </w:rPr>
        <w:t xml:space="preserve"> mediante el Decreto 417 del 17 de marzo de 2020</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cualquier entidad estatal regida por la Ley 80 de 1993 </w:t>
      </w:r>
      <w:r w:rsidRPr="00FF1611">
        <w:rPr>
          <w:rFonts w:ascii="Arial" w:eastAsia="Calibri" w:hAnsi="Arial" w:cs="Arial"/>
          <w:sz w:val="22"/>
          <w:lang w:val="es-ES_tradnl"/>
        </w:rPr>
        <w:t>p</w:t>
      </w:r>
      <w:r>
        <w:rPr>
          <w:rFonts w:ascii="Arial" w:eastAsia="Calibri" w:hAnsi="Arial" w:cs="Arial"/>
          <w:sz w:val="22"/>
          <w:lang w:val="es-ES_tradnl"/>
        </w:rPr>
        <w:t>uede</w:t>
      </w:r>
      <w:r w:rsidRPr="00FF1611">
        <w:rPr>
          <w:rFonts w:ascii="Arial" w:eastAsia="Calibri" w:hAnsi="Arial" w:cs="Arial"/>
          <w:sz w:val="22"/>
          <w:lang w:val="es-ES_tradnl"/>
        </w:rPr>
        <w:t xml:space="preserve"> </w:t>
      </w:r>
      <w:r>
        <w:rPr>
          <w:rFonts w:ascii="Arial" w:eastAsia="Calibri" w:hAnsi="Arial" w:cs="Arial"/>
          <w:sz w:val="22"/>
          <w:lang w:val="es-ES_tradnl"/>
        </w:rPr>
        <w:t xml:space="preserve">declarar por sí misma la </w:t>
      </w:r>
      <w:r w:rsidRPr="00FF1611">
        <w:rPr>
          <w:rFonts w:ascii="Arial" w:eastAsia="Calibri" w:hAnsi="Arial" w:cs="Arial"/>
          <w:sz w:val="22"/>
          <w:lang w:val="es-ES_tradnl"/>
        </w:rPr>
        <w:t>urgencia manifiesta</w:t>
      </w:r>
      <w:r>
        <w:rPr>
          <w:rFonts w:ascii="Arial" w:eastAsia="Calibri" w:hAnsi="Arial" w:cs="Arial"/>
          <w:sz w:val="22"/>
          <w:lang w:val="es-ES_tradnl"/>
        </w:rPr>
        <w:t>,</w:t>
      </w:r>
      <w:r w:rsidRPr="00FF1611">
        <w:rPr>
          <w:rFonts w:ascii="Arial" w:eastAsia="Calibri" w:hAnsi="Arial" w:cs="Arial"/>
          <w:sz w:val="22"/>
          <w:lang w:val="es-ES_tradnl"/>
        </w:rPr>
        <w:t xml:space="preserve"> mediante un acto administrativo autónomo</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por la causal de haberse declarado este estado de excepción </w:t>
      </w:r>
      <w:r>
        <w:rPr>
          <w:rFonts w:ascii="Arial" w:eastAsia="Calibri" w:hAnsi="Arial" w:cs="Arial"/>
          <w:sz w:val="22"/>
          <w:lang w:val="es-ES_tradnl"/>
        </w:rPr>
        <w:softHyphen/>
        <w:t>–art. 42 de la Ley 80–</w:t>
      </w:r>
      <w:r>
        <w:rPr>
          <w:rFonts w:ascii="Arial" w:eastAsia="Calibri" w:hAnsi="Arial" w:cs="Arial"/>
          <w:sz w:val="22"/>
          <w:lang w:val="es-ES_tradnl"/>
        </w:rPr>
        <w:softHyphen/>
        <w:t xml:space="preserve">, con la finalidad de </w:t>
      </w:r>
      <w:r w:rsidRPr="00FF1611">
        <w:rPr>
          <w:rFonts w:ascii="Arial" w:eastAsia="Calibri" w:hAnsi="Arial" w:cs="Arial"/>
          <w:sz w:val="22"/>
          <w:lang w:val="es-ES_tradnl"/>
        </w:rPr>
        <w:t xml:space="preserve">contratar directamente las obras, bienes y servicios relacionados con las circunstancias que fundamentan el estado de excepción, </w:t>
      </w:r>
      <w:r>
        <w:rPr>
          <w:rFonts w:ascii="Arial" w:eastAsia="Calibri" w:hAnsi="Arial" w:cs="Arial"/>
          <w:sz w:val="22"/>
          <w:lang w:val="es-ES_tradnl"/>
        </w:rPr>
        <w:t xml:space="preserve">y </w:t>
      </w:r>
      <w:r w:rsidRPr="00FF1611">
        <w:rPr>
          <w:rFonts w:ascii="Arial" w:eastAsia="Calibri" w:hAnsi="Arial" w:cs="Arial"/>
          <w:sz w:val="22"/>
          <w:lang w:val="es-ES_tradnl"/>
        </w:rPr>
        <w:t xml:space="preserve">hasta que el Decreto </w:t>
      </w:r>
      <w:r>
        <w:rPr>
          <w:rFonts w:ascii="Arial" w:eastAsia="Calibri" w:hAnsi="Arial" w:cs="Arial"/>
          <w:sz w:val="22"/>
          <w:lang w:val="es-ES_tradnl"/>
        </w:rPr>
        <w:t>citado</w:t>
      </w:r>
      <w:r w:rsidRPr="00FF1611">
        <w:rPr>
          <w:rFonts w:ascii="Arial" w:eastAsia="Calibri" w:hAnsi="Arial" w:cs="Arial"/>
          <w:sz w:val="22"/>
          <w:lang w:val="es-ES_tradnl"/>
        </w:rPr>
        <w:t xml:space="preserve"> pierda vigencia.</w:t>
      </w:r>
    </w:p>
    <w:p w14:paraId="05DC2B33" w14:textId="77777777" w:rsidR="00D86240" w:rsidRDefault="00D86240" w:rsidP="00D8624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b) El art. 66 de la Ley 1523</w:t>
      </w:r>
      <w:r w:rsidRPr="007930F9">
        <w:rPr>
          <w:rFonts w:ascii="Arial" w:eastAsia="Calibri" w:hAnsi="Arial" w:cs="Arial"/>
          <w:sz w:val="22"/>
          <w:lang w:val="es-ES_tradnl"/>
        </w:rPr>
        <w:t xml:space="preserve"> exceptúa de</w:t>
      </w:r>
      <w:r>
        <w:rPr>
          <w:rFonts w:ascii="Arial" w:eastAsia="Calibri" w:hAnsi="Arial" w:cs="Arial"/>
          <w:sz w:val="22"/>
          <w:lang w:val="es-ES_tradnl"/>
        </w:rPr>
        <w:t xml:space="preserve"> aplicar e</w:t>
      </w:r>
      <w:r w:rsidRPr="007930F9">
        <w:rPr>
          <w:rFonts w:ascii="Arial" w:eastAsia="Calibri" w:hAnsi="Arial" w:cs="Arial"/>
          <w:sz w:val="22"/>
          <w:lang w:val="es-ES_tradnl"/>
        </w:rPr>
        <w:t xml:space="preserve">l Estatuto General </w:t>
      </w:r>
      <w:r>
        <w:rPr>
          <w:rFonts w:ascii="Arial" w:eastAsia="Calibri" w:hAnsi="Arial" w:cs="Arial"/>
          <w:sz w:val="22"/>
          <w:lang w:val="es-ES_tradnl"/>
        </w:rPr>
        <w:t xml:space="preserve">de contratación </w:t>
      </w:r>
      <w:r w:rsidRPr="007930F9">
        <w:rPr>
          <w:rFonts w:ascii="Arial" w:eastAsia="Calibri" w:hAnsi="Arial" w:cs="Arial"/>
          <w:sz w:val="22"/>
          <w:lang w:val="es-ES_tradnl"/>
        </w:rPr>
        <w:t>l</w:t>
      </w:r>
      <w:r>
        <w:rPr>
          <w:rFonts w:ascii="Arial" w:eastAsia="Calibri" w:hAnsi="Arial" w:cs="Arial"/>
          <w:sz w:val="22"/>
          <w:lang w:val="es-ES_tradnl"/>
        </w:rPr>
        <w:t>a l</w:t>
      </w:r>
      <w:r w:rsidRPr="007930F9">
        <w:rPr>
          <w:rFonts w:ascii="Arial" w:eastAsia="Calibri" w:hAnsi="Arial" w:cs="Arial"/>
          <w:sz w:val="22"/>
          <w:lang w:val="es-ES_tradnl"/>
        </w:rPr>
        <w:t xml:space="preserve">os contratos «[…] relacionados directamente con las actividades de respuesta, de rehabilitación y reconstrucción de las zonas declaradas en situación de desastre o </w:t>
      </w:r>
      <w:r w:rsidRPr="007930F9">
        <w:rPr>
          <w:rFonts w:ascii="Arial" w:eastAsia="Calibri" w:hAnsi="Arial" w:cs="Arial"/>
          <w:sz w:val="22"/>
          <w:lang w:val="es-ES_tradnl"/>
        </w:rPr>
        <w:lastRenderedPageBreak/>
        <w:t xml:space="preserve">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r>
        <w:rPr>
          <w:rFonts w:ascii="Arial" w:eastAsia="Calibri" w:hAnsi="Arial" w:cs="Arial"/>
          <w:sz w:val="22"/>
          <w:lang w:val="es-ES_tradnl"/>
        </w:rPr>
        <w:t>En este evento, la declaración de urgencia manifiesta es extraña al régimen contractual de derecho privado.</w:t>
      </w:r>
    </w:p>
    <w:p w14:paraId="6A71FBF2" w14:textId="77777777" w:rsidR="00D86240" w:rsidRDefault="00D86240" w:rsidP="00D86240">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departamentos administrativos, superintendencias,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31DB6A80" w14:textId="77777777" w:rsidR="00D86240" w:rsidRPr="00FF1611" w:rsidRDefault="00D86240" w:rsidP="00D86240">
      <w:pPr>
        <w:spacing w:line="276" w:lineRule="auto"/>
        <w:ind w:firstLine="708"/>
        <w:jc w:val="both"/>
        <w:rPr>
          <w:rFonts w:ascii="Arial" w:eastAsia="Calibri" w:hAnsi="Arial" w:cs="Arial"/>
          <w:sz w:val="22"/>
          <w:lang w:val="es-ES_tradnl"/>
        </w:rPr>
      </w:pPr>
    </w:p>
    <w:p w14:paraId="49918671" w14:textId="77777777" w:rsidR="00D86240" w:rsidRPr="00FF1611" w:rsidRDefault="00D86240" w:rsidP="00D86240">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Este concepto tiene el alcance previsto en el artículo 28 del Código de Procedimiento Administrativo y de lo Contencioso Administrativo.</w:t>
      </w:r>
    </w:p>
    <w:p w14:paraId="43D2F84E" w14:textId="77777777" w:rsidR="00A37FB6" w:rsidRPr="00FF1611" w:rsidRDefault="00A37FB6" w:rsidP="00D01760">
      <w:pPr>
        <w:spacing w:line="276" w:lineRule="auto"/>
        <w:jc w:val="both"/>
        <w:rPr>
          <w:rFonts w:ascii="Arial" w:eastAsia="Calibri" w:hAnsi="Arial" w:cs="Arial"/>
          <w:sz w:val="22"/>
        </w:rPr>
      </w:pPr>
    </w:p>
    <w:p w14:paraId="0F8C901F" w14:textId="77777777" w:rsidR="00A37FB6" w:rsidRPr="00FF1611" w:rsidRDefault="00A37FB6" w:rsidP="00D01760">
      <w:pPr>
        <w:jc w:val="both"/>
        <w:rPr>
          <w:rFonts w:ascii="Arial" w:eastAsia="Calibri" w:hAnsi="Arial" w:cs="Arial"/>
          <w:sz w:val="22"/>
        </w:rPr>
      </w:pPr>
      <w:r w:rsidRPr="00FF1611">
        <w:rPr>
          <w:noProof/>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9FD8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FF1611" w:rsidRDefault="00A37FB6" w:rsidP="00D01760">
      <w:pPr>
        <w:rPr>
          <w:rFonts w:ascii="Arial" w:eastAsia="Times New Roman" w:hAnsi="Arial" w:cs="Arial"/>
          <w:sz w:val="22"/>
          <w:lang w:eastAsia="es-CO"/>
        </w:rPr>
      </w:pPr>
      <w:r w:rsidRPr="67CBF12C">
        <w:rPr>
          <w:rFonts w:ascii="Arial" w:eastAsia="Times New Roman" w:hAnsi="Arial" w:cs="Arial"/>
          <w:sz w:val="22"/>
          <w:lang w:eastAsia="es-CO"/>
        </w:rPr>
        <w:t>Atentamente,</w:t>
      </w:r>
    </w:p>
    <w:p w14:paraId="57DD1EBD" w14:textId="23DFEACB" w:rsidR="00746E08" w:rsidRPr="00FF1611" w:rsidRDefault="24C72853" w:rsidP="67CBF12C">
      <w:pPr>
        <w:jc w:val="center"/>
      </w:pPr>
      <w:r>
        <w:rPr>
          <w:noProof/>
        </w:rPr>
        <w:drawing>
          <wp:inline distT="0" distB="0" distL="0" distR="0" wp14:anchorId="539FA94D" wp14:editId="4BDB4C1E">
            <wp:extent cx="2771775" cy="990600"/>
            <wp:effectExtent l="0" t="0" r="0" b="0"/>
            <wp:docPr id="970890868" name="Imagen 97089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86240" w:rsidRPr="00FF1611" w14:paraId="4B513D4D" w14:textId="77777777" w:rsidTr="00F17FC8">
        <w:trPr>
          <w:trHeight w:val="315"/>
        </w:trPr>
        <w:tc>
          <w:tcPr>
            <w:tcW w:w="812" w:type="dxa"/>
            <w:vAlign w:val="center"/>
            <w:hideMark/>
          </w:tcPr>
          <w:p w14:paraId="4532EA94" w14:textId="77777777" w:rsidR="00D86240" w:rsidRPr="00FF1611" w:rsidRDefault="00D86240" w:rsidP="00F17FC8">
            <w:pPr>
              <w:rPr>
                <w:rFonts w:ascii="Arial" w:eastAsia="Times New Roman" w:hAnsi="Arial" w:cs="Arial"/>
                <w:sz w:val="16"/>
                <w:szCs w:val="16"/>
                <w:lang w:eastAsia="es-ES"/>
              </w:rPr>
            </w:pPr>
            <w:r w:rsidRPr="00FF161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D5DFE24" w14:textId="77777777" w:rsidR="00D86240" w:rsidRDefault="00D86240" w:rsidP="00F17FC8">
            <w:pPr>
              <w:rPr>
                <w:rFonts w:ascii="Arial" w:eastAsia="Times New Roman" w:hAnsi="Arial" w:cs="Arial"/>
                <w:sz w:val="16"/>
                <w:szCs w:val="16"/>
                <w:lang w:eastAsia="es-ES"/>
              </w:rPr>
            </w:pPr>
            <w:r w:rsidRPr="00FF1611">
              <w:rPr>
                <w:rFonts w:ascii="Arial" w:eastAsia="Times New Roman" w:hAnsi="Arial" w:cs="Arial"/>
                <w:sz w:val="16"/>
                <w:szCs w:val="16"/>
                <w:lang w:eastAsia="es-ES"/>
              </w:rPr>
              <w:t xml:space="preserve">Juan David Montoya Penagos </w:t>
            </w:r>
          </w:p>
          <w:p w14:paraId="29EB84C5" w14:textId="77777777" w:rsidR="00D86240" w:rsidRPr="00FF1611" w:rsidRDefault="00D86240" w:rsidP="00F17FC8">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 </w:t>
            </w:r>
            <w:r w:rsidRPr="00FF1611">
              <w:rPr>
                <w:rFonts w:ascii="Arial" w:eastAsia="Times New Roman" w:hAnsi="Arial" w:cs="Arial"/>
                <w:sz w:val="16"/>
                <w:szCs w:val="16"/>
                <w:lang w:eastAsia="es-ES"/>
              </w:rPr>
              <w:t>Subdire</w:t>
            </w:r>
            <w:r>
              <w:rPr>
                <w:rFonts w:ascii="Arial" w:eastAsia="Times New Roman" w:hAnsi="Arial" w:cs="Arial"/>
                <w:sz w:val="16"/>
                <w:szCs w:val="16"/>
                <w:lang w:eastAsia="es-ES"/>
              </w:rPr>
              <w:t>cción</w:t>
            </w:r>
            <w:r w:rsidRPr="00FF1611">
              <w:rPr>
                <w:rFonts w:ascii="Arial" w:eastAsia="Times New Roman" w:hAnsi="Arial" w:cs="Arial"/>
                <w:sz w:val="16"/>
                <w:szCs w:val="16"/>
                <w:lang w:eastAsia="es-ES"/>
              </w:rPr>
              <w:t xml:space="preserve"> de Gestión Contractual</w:t>
            </w:r>
          </w:p>
        </w:tc>
      </w:tr>
      <w:tr w:rsidR="00D86240" w:rsidRPr="00FF1611" w14:paraId="13F010C1" w14:textId="77777777" w:rsidTr="00F17FC8">
        <w:trPr>
          <w:trHeight w:val="330"/>
        </w:trPr>
        <w:tc>
          <w:tcPr>
            <w:tcW w:w="812" w:type="dxa"/>
            <w:vAlign w:val="center"/>
            <w:hideMark/>
          </w:tcPr>
          <w:p w14:paraId="06A9949C" w14:textId="77777777" w:rsidR="00D86240" w:rsidRPr="00FF1611" w:rsidRDefault="00D86240" w:rsidP="00F17FC8">
            <w:pPr>
              <w:rPr>
                <w:rFonts w:ascii="Arial" w:eastAsia="Times New Roman" w:hAnsi="Arial" w:cs="Arial"/>
                <w:sz w:val="16"/>
                <w:szCs w:val="16"/>
                <w:lang w:eastAsia="es-ES"/>
              </w:rPr>
            </w:pPr>
            <w:r w:rsidRPr="00FF161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B6CBC9" w14:textId="77777777" w:rsidR="00D86240" w:rsidRPr="00FF1611" w:rsidRDefault="00D86240" w:rsidP="00F17FC8">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29B4B0D1" w14:textId="77777777" w:rsidR="00D86240" w:rsidRPr="00FF1611" w:rsidRDefault="00D86240" w:rsidP="00F17FC8">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r w:rsidR="00D86240" w:rsidRPr="00FF1611" w14:paraId="6EB0EA49" w14:textId="77777777" w:rsidTr="00F17FC8">
        <w:trPr>
          <w:trHeight w:val="300"/>
        </w:trPr>
        <w:tc>
          <w:tcPr>
            <w:tcW w:w="812" w:type="dxa"/>
            <w:vAlign w:val="center"/>
            <w:hideMark/>
          </w:tcPr>
          <w:p w14:paraId="7BBF72E2" w14:textId="77777777" w:rsidR="00D86240" w:rsidRPr="00FF1611" w:rsidRDefault="00D86240" w:rsidP="00F17FC8">
            <w:pPr>
              <w:rPr>
                <w:rFonts w:ascii="Arial" w:eastAsia="Times New Roman" w:hAnsi="Arial" w:cs="Arial"/>
                <w:sz w:val="16"/>
                <w:szCs w:val="16"/>
                <w:lang w:eastAsia="es-ES"/>
              </w:rPr>
            </w:pPr>
            <w:r w:rsidRPr="00FF161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AA73FD5" w14:textId="77777777" w:rsidR="00D86240" w:rsidRPr="00FF1611" w:rsidRDefault="00D86240" w:rsidP="00F17FC8">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7D48D8C5" w14:textId="77777777" w:rsidR="00D86240" w:rsidRPr="00FF1611" w:rsidRDefault="00D86240" w:rsidP="00F17FC8">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bl>
    <w:p w14:paraId="35B56F46" w14:textId="77777777" w:rsidR="00746E08" w:rsidRPr="00FF1611" w:rsidRDefault="00746E08" w:rsidP="00746E08">
      <w:pPr>
        <w:rPr>
          <w:rFonts w:ascii="Arial" w:eastAsia="Times New Roman" w:hAnsi="Arial" w:cs="Arial"/>
          <w:sz w:val="16"/>
          <w:szCs w:val="16"/>
          <w:lang w:eastAsia="es-ES"/>
        </w:rPr>
      </w:pPr>
    </w:p>
    <w:sectPr w:rsidR="00746E08" w:rsidRPr="00FF1611" w:rsidSect="000505E5">
      <w:headerReference w:type="default" r:id="rId12"/>
      <w:footerReference w:type="default" r:id="rId13"/>
      <w:pgSz w:w="12240" w:h="15840"/>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0A78A" w14:textId="77777777" w:rsidR="006218AB" w:rsidRDefault="006218AB">
      <w:r>
        <w:separator/>
      </w:r>
    </w:p>
  </w:endnote>
  <w:endnote w:type="continuationSeparator" w:id="0">
    <w:p w14:paraId="002DBB01" w14:textId="77777777" w:rsidR="006218AB" w:rsidRDefault="00621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702FE3" w:rsidRDefault="00702FE3" w:rsidP="00322937">
    <w:pPr>
      <w:pStyle w:val="Sinespaciado"/>
      <w:jc w:val="right"/>
      <w:rPr>
        <w:rFonts w:ascii="Arial" w:hAnsi="Arial" w:cs="Arial"/>
        <w:sz w:val="18"/>
        <w:szCs w:val="18"/>
      </w:rPr>
    </w:pPr>
  </w:p>
  <w:p w14:paraId="7A3785F3" w14:textId="661DA63F" w:rsidR="00702FE3" w:rsidRPr="008217B7" w:rsidRDefault="00702FE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63E18">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63E18">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p>
  <w:p w14:paraId="48FC6A04" w14:textId="5FD1A7C9" w:rsidR="00702FE3" w:rsidRDefault="67CBF12C" w:rsidP="00322937">
    <w:pPr>
      <w:pStyle w:val="Piedepgina"/>
      <w:jc w:val="center"/>
      <w:rPr>
        <w:lang w:val="es-ES"/>
      </w:rPr>
    </w:pPr>
    <w:r>
      <w:rPr>
        <w:noProof/>
      </w:rPr>
      <w:drawing>
        <wp:inline distT="0" distB="0" distL="0" distR="0" wp14:anchorId="608B196D" wp14:editId="7B8D91F9">
          <wp:extent cx="3700130" cy="519139"/>
          <wp:effectExtent l="0" t="0" r="0" b="0"/>
          <wp:docPr id="8147830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02FE3" w:rsidRDefault="00702FE3" w:rsidP="007B0854">
    <w:pPr>
      <w:pStyle w:val="Piedepgina"/>
      <w:jc w:val="center"/>
      <w:rPr>
        <w:lang w:val="es-ES"/>
      </w:rPr>
    </w:pPr>
  </w:p>
  <w:p w14:paraId="6C0EFC49" w14:textId="77777777" w:rsidR="00702FE3" w:rsidRPr="007B0854" w:rsidRDefault="00702FE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576394" w14:textId="77777777" w:rsidR="006218AB" w:rsidRDefault="006218AB">
      <w:r>
        <w:separator/>
      </w:r>
    </w:p>
  </w:footnote>
  <w:footnote w:type="continuationSeparator" w:id="0">
    <w:p w14:paraId="4A7F6CD3" w14:textId="77777777" w:rsidR="006218AB" w:rsidRDefault="006218AB">
      <w:r>
        <w:continuationSeparator/>
      </w:r>
    </w:p>
  </w:footnote>
  <w:footnote w:id="1">
    <w:p w14:paraId="29B6D333" w14:textId="77777777" w:rsidR="00A86D64" w:rsidRPr="00DE7335" w:rsidRDefault="00A86D64" w:rsidP="00A86D64">
      <w:pPr>
        <w:ind w:right="49" w:firstLine="709"/>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El artículo 43 se relaciona con el citado arriba: «</w:t>
      </w:r>
      <w:r w:rsidRPr="00DE7335">
        <w:rPr>
          <w:rFonts w:ascii="Arial" w:eastAsia="Calibri" w:hAnsi="Arial" w:cs="Arial"/>
          <w:sz w:val="19"/>
          <w:szCs w:val="19"/>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14:paraId="65D11BD9" w14:textId="77777777" w:rsidR="00A86D64" w:rsidRPr="00DE7335" w:rsidRDefault="00A86D64" w:rsidP="00A86D64">
      <w:pPr>
        <w:ind w:right="49" w:firstLine="709"/>
        <w:jc w:val="both"/>
        <w:rPr>
          <w:rFonts w:ascii="Arial" w:eastAsia="Calibri" w:hAnsi="Arial" w:cs="Arial"/>
          <w:sz w:val="19"/>
          <w:szCs w:val="19"/>
          <w:lang w:val="es-ES_tradnl"/>
        </w:rPr>
      </w:pPr>
      <w:r w:rsidRPr="00DE7335">
        <w:rPr>
          <w:rFonts w:ascii="Arial" w:eastAsia="Calibri" w:hAnsi="Arial" w:cs="Arial"/>
          <w:sz w:val="19"/>
          <w:szCs w:val="19"/>
          <w:lang w:val="es-ES_tradnl"/>
        </w:rPr>
        <w:t>»Lo previsto en este artículo se entenderá sin perjuicio de otros mecanismos de control que señale el reglamento para garantizar la adecuada y correcta utilización de la contratación de urgencia».</w:t>
      </w:r>
    </w:p>
  </w:footnote>
  <w:footnote w:id="2">
    <w:p w14:paraId="2226493F" w14:textId="77777777" w:rsidR="00A86D64" w:rsidRPr="00DE7335" w:rsidRDefault="00A86D64" w:rsidP="00A86D64">
      <w:pPr>
        <w:pStyle w:val="Textonotapie"/>
        <w:ind w:firstLine="709"/>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MATALLANA CAMACHO, Ernesto. Manual de contratación de la administración pública. Segunda Edición. Bogotá: Universidad Externado de Colombia, 2009. p. 705.</w:t>
      </w:r>
    </w:p>
  </w:footnote>
  <w:footnote w:id="3">
    <w:p w14:paraId="31D4C191" w14:textId="77777777" w:rsidR="00A86D64" w:rsidRDefault="00A86D64" w:rsidP="00A86D64">
      <w:pPr>
        <w:ind w:firstLine="709"/>
        <w:jc w:val="both"/>
        <w:rPr>
          <w:rFonts w:ascii="Arial" w:hAnsi="Arial" w:cs="Arial"/>
          <w:sz w:val="19"/>
          <w:szCs w:val="19"/>
        </w:rPr>
      </w:pPr>
    </w:p>
    <w:p w14:paraId="4A129CAF" w14:textId="77777777" w:rsidR="00A86D64" w:rsidRPr="003B7D60" w:rsidRDefault="00A86D64" w:rsidP="00A86D64">
      <w:pPr>
        <w:ind w:firstLine="709"/>
        <w:jc w:val="both"/>
        <w:rPr>
          <w:rFonts w:ascii="Arial" w:hAnsi="Arial" w:cs="Arial"/>
          <w:sz w:val="19"/>
          <w:szCs w:val="19"/>
        </w:rPr>
      </w:pPr>
      <w:r w:rsidRPr="003B7D60">
        <w:rPr>
          <w:rStyle w:val="Refdenotaalpie"/>
          <w:rFonts w:ascii="Arial" w:hAnsi="Arial" w:cs="Arial"/>
          <w:sz w:val="19"/>
          <w:szCs w:val="19"/>
        </w:rPr>
        <w:footnoteRef/>
      </w:r>
      <w:r w:rsidRPr="003B7D60">
        <w:rPr>
          <w:rFonts w:ascii="Arial" w:hAnsi="Arial" w:cs="Arial"/>
          <w:sz w:val="19"/>
          <w:szCs w:val="19"/>
        </w:rPr>
        <w:t xml:space="preserve"> </w:t>
      </w:r>
      <w:r>
        <w:rPr>
          <w:rFonts w:ascii="Arial" w:eastAsia="Calibri" w:hAnsi="Arial" w:cs="Arial"/>
          <w:sz w:val="19"/>
          <w:szCs w:val="19"/>
          <w:lang w:val="es-ES_tradnl"/>
        </w:rPr>
        <w:t xml:space="preserve">De conformidad con </w:t>
      </w:r>
      <w:r w:rsidRPr="003B7D60">
        <w:rPr>
          <w:rFonts w:ascii="Arial" w:eastAsia="Calibri" w:hAnsi="Arial" w:cs="Arial"/>
          <w:sz w:val="19"/>
          <w:szCs w:val="19"/>
          <w:lang w:val="es-ES_tradnl"/>
        </w:rPr>
        <w:t>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w:t>
      </w:r>
      <w:r>
        <w:rPr>
          <w:rFonts w:ascii="Arial" w:eastAsia="Calibri" w:hAnsi="Arial" w:cs="Arial"/>
          <w:sz w:val="19"/>
          <w:szCs w:val="19"/>
          <w:lang w:val="es-ES_tradnl"/>
        </w:rPr>
        <w:t>» (</w:t>
      </w:r>
      <w:r w:rsidRPr="003B7D60">
        <w:rPr>
          <w:rFonts w:ascii="Arial" w:hAnsi="Arial" w:cs="Arial"/>
          <w:sz w:val="19"/>
          <w:szCs w:val="19"/>
        </w:rPr>
        <w:t>CONGRESO DE LA REPÚBLICA. Exposición de motivos de la Ley 80 de 1993. Gaceta del Congreso No. 75 del 23 de septiembre de 1992</w:t>
      </w:r>
      <w:r>
        <w:rPr>
          <w:rFonts w:ascii="Arial" w:hAnsi="Arial" w:cs="Arial"/>
          <w:sz w:val="19"/>
          <w:szCs w:val="19"/>
        </w:rPr>
        <w:t>)</w:t>
      </w:r>
      <w:r w:rsidRPr="003B7D60">
        <w:rPr>
          <w:rFonts w:ascii="Arial" w:hAnsi="Arial" w:cs="Arial"/>
          <w:sz w:val="19"/>
          <w:szCs w:val="19"/>
        </w:rPr>
        <w:t>.</w:t>
      </w:r>
    </w:p>
  </w:footnote>
  <w:footnote w:id="4">
    <w:p w14:paraId="4711CA94" w14:textId="77777777" w:rsidR="00A86D64" w:rsidRDefault="00A86D64" w:rsidP="00A86D64">
      <w:pPr>
        <w:pStyle w:val="Textonotapie"/>
        <w:ind w:firstLine="708"/>
        <w:jc w:val="both"/>
        <w:rPr>
          <w:rFonts w:ascii="Arial" w:hAnsi="Arial" w:cs="Arial"/>
          <w:sz w:val="19"/>
          <w:szCs w:val="19"/>
        </w:rPr>
      </w:pPr>
    </w:p>
    <w:p w14:paraId="109563EA" w14:textId="77777777" w:rsidR="00A86D64" w:rsidRPr="00DE7335" w:rsidRDefault="00A86D64" w:rsidP="00A86D64">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DROMI, José Roberto. La licitación pública. Buenos Aires: Ciudad Argentina, 1980. p. 166-168.</w:t>
      </w:r>
    </w:p>
  </w:footnote>
  <w:footnote w:id="5">
    <w:p w14:paraId="4E26BACF" w14:textId="77777777" w:rsidR="00A86D64" w:rsidRDefault="00A86D64" w:rsidP="00A86D64">
      <w:pPr>
        <w:pStyle w:val="Textonotapie"/>
        <w:ind w:firstLine="708"/>
        <w:jc w:val="both"/>
        <w:rPr>
          <w:rFonts w:ascii="Arial" w:hAnsi="Arial" w:cs="Arial"/>
          <w:sz w:val="19"/>
          <w:szCs w:val="19"/>
        </w:rPr>
      </w:pPr>
    </w:p>
    <w:p w14:paraId="3ED976E2" w14:textId="77777777" w:rsidR="00A86D64" w:rsidRDefault="00A86D64" w:rsidP="00A86D64">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CONSEJO DE ESTADO. Sala de Consulta y de Servicio Civil. Concepto del 28 de enero de 1998. Rad. 1.073. C.P. Javier Henao Hidrón.</w:t>
      </w:r>
    </w:p>
    <w:p w14:paraId="37B29438" w14:textId="77777777" w:rsidR="00A86D64" w:rsidRPr="00DE7335" w:rsidRDefault="00A86D64" w:rsidP="00A86D64">
      <w:pPr>
        <w:pStyle w:val="Textonotapie"/>
        <w:ind w:firstLine="708"/>
        <w:jc w:val="both"/>
        <w:rPr>
          <w:rFonts w:ascii="Arial" w:hAnsi="Arial" w:cs="Arial"/>
          <w:sz w:val="19"/>
          <w:szCs w:val="19"/>
        </w:rPr>
      </w:pPr>
    </w:p>
  </w:footnote>
  <w:footnote w:id="6">
    <w:p w14:paraId="58ECF332" w14:textId="77777777" w:rsidR="00A86D64" w:rsidRPr="00DE7335" w:rsidRDefault="00A86D64" w:rsidP="00A86D64">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7">
    <w:p w14:paraId="153AB09D" w14:textId="77777777" w:rsidR="00A86D64" w:rsidRDefault="00A86D64" w:rsidP="00A86D64">
      <w:pPr>
        <w:ind w:firstLine="708"/>
        <w:jc w:val="both"/>
        <w:rPr>
          <w:rFonts w:ascii="Arial" w:hAnsi="Arial" w:cs="Arial"/>
          <w:sz w:val="19"/>
          <w:szCs w:val="19"/>
        </w:rPr>
      </w:pPr>
    </w:p>
    <w:p w14:paraId="07963CA6" w14:textId="77777777" w:rsidR="00A86D64" w:rsidRPr="00DE7335" w:rsidRDefault="00A86D64" w:rsidP="00A86D64">
      <w:pPr>
        <w:ind w:firstLine="708"/>
        <w:jc w:val="both"/>
        <w:rPr>
          <w:rFonts w:ascii="Arial" w:hAnsi="Arial" w:cs="Arial"/>
          <w:sz w:val="19"/>
          <w:szCs w:val="19"/>
        </w:rPr>
      </w:pPr>
      <w:r w:rsidRPr="00DE7335">
        <w:rPr>
          <w:rStyle w:val="Refdenotaalpie"/>
          <w:rFonts w:ascii="Arial" w:hAnsi="Arial" w:cs="Arial"/>
          <w:sz w:val="19"/>
          <w:szCs w:val="19"/>
        </w:rPr>
        <w:footnoteRef/>
      </w:r>
      <w:r w:rsidRPr="00DE7335">
        <w:rPr>
          <w:rStyle w:val="Refdenotaalpie"/>
          <w:rFonts w:ascii="Arial" w:hAnsi="Arial" w:cs="Arial"/>
          <w:sz w:val="19"/>
          <w:szCs w:val="19"/>
        </w:rPr>
        <w:t xml:space="preserve"> </w:t>
      </w:r>
      <w:r>
        <w:rPr>
          <w:rStyle w:val="Refdenotaalpie"/>
          <w:rFonts w:ascii="Arial" w:hAnsi="Arial" w:cs="Arial"/>
          <w:sz w:val="19"/>
          <w:szCs w:val="19"/>
        </w:rPr>
        <w:t xml:space="preserve"> </w:t>
      </w:r>
      <w:r w:rsidRPr="00DE7335">
        <w:rPr>
          <w:rFonts w:ascii="Arial" w:hAnsi="Arial" w:cs="Arial"/>
          <w:sz w:val="19"/>
          <w:szCs w:val="19"/>
        </w:rPr>
        <w:t>CONSEJO DE ESTADO. Sección Tercera. Subsección C. Sentencia del 7 de febrero de 2011. Rad. 34.425. C.P. Jaime Orlando Santofimio Gamboa.</w:t>
      </w:r>
    </w:p>
  </w:footnote>
  <w:footnote w:id="8">
    <w:p w14:paraId="29A155F7" w14:textId="77777777" w:rsidR="00A86D64" w:rsidRDefault="00A86D64" w:rsidP="00A86D64">
      <w:pPr>
        <w:pStyle w:val="Textonotapie"/>
        <w:ind w:firstLine="708"/>
        <w:jc w:val="both"/>
        <w:rPr>
          <w:rFonts w:ascii="Arial" w:hAnsi="Arial" w:cs="Arial"/>
          <w:sz w:val="19"/>
          <w:szCs w:val="19"/>
        </w:rPr>
      </w:pPr>
    </w:p>
    <w:p w14:paraId="2D6BBE45" w14:textId="6CF29C46" w:rsidR="00A86D64" w:rsidRDefault="00A86D64" w:rsidP="00A86D64">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Cfr. ASAMBLEA NACIONAL CONSTITUYENTE. Gaceta Constitucional Nº 76 de mayo 18 de 1991. pp. 12-13.</w:t>
      </w:r>
    </w:p>
    <w:p w14:paraId="32622AE8" w14:textId="77777777" w:rsidR="00444921" w:rsidRPr="00DE7335" w:rsidRDefault="00444921" w:rsidP="00A86D64">
      <w:pPr>
        <w:pStyle w:val="Textonotapie"/>
        <w:ind w:firstLine="708"/>
        <w:jc w:val="both"/>
        <w:rPr>
          <w:rFonts w:ascii="Arial" w:hAnsi="Arial" w:cs="Arial"/>
          <w:sz w:val="19"/>
          <w:szCs w:val="19"/>
        </w:rPr>
      </w:pPr>
    </w:p>
  </w:footnote>
  <w:footnote w:id="9">
    <w:p w14:paraId="196F393B" w14:textId="77777777" w:rsidR="00A86D64" w:rsidRPr="00DE7335" w:rsidRDefault="00A86D64" w:rsidP="00A86D64">
      <w:pPr>
        <w:ind w:firstLine="708"/>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eastAsia="Calibri" w:hAnsi="Arial" w:cs="Arial"/>
          <w:sz w:val="19"/>
          <w:szCs w:val="19"/>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DE7335">
        <w:rPr>
          <w:rFonts w:ascii="Arial" w:hAnsi="Arial" w:cs="Arial"/>
          <w:sz w:val="19"/>
          <w:szCs w:val="19"/>
        </w:rPr>
        <w:t xml:space="preserve">CONSEJO DE ESTADO. Sección Tercera. Sentencia del 27 de abril de 2006. Rad. 5.229. C.P. Ramiro Saavedra Becerra). </w:t>
      </w:r>
    </w:p>
  </w:footnote>
  <w:footnote w:id="10">
    <w:p w14:paraId="5AF34FF1" w14:textId="77777777" w:rsidR="00A86D64" w:rsidRDefault="00A86D64" w:rsidP="00A86D64">
      <w:pPr>
        <w:pStyle w:val="Textonotapie"/>
        <w:ind w:firstLine="709"/>
        <w:jc w:val="both"/>
        <w:rPr>
          <w:rFonts w:ascii="Arial" w:hAnsi="Arial" w:cs="Arial"/>
          <w:sz w:val="19"/>
          <w:szCs w:val="19"/>
        </w:rPr>
      </w:pPr>
    </w:p>
    <w:p w14:paraId="434EC3A4" w14:textId="77777777" w:rsidR="00A86D64" w:rsidRPr="00DE7335" w:rsidRDefault="00A86D64" w:rsidP="00A86D64">
      <w:pPr>
        <w:pStyle w:val="Textonotapie"/>
        <w:ind w:firstLine="709"/>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CORTE CONSTITUCIONAL. Sentencia C-772 de 1998. M.P. Fabio Morón Díaz.</w:t>
      </w:r>
    </w:p>
  </w:footnote>
  <w:footnote w:id="11">
    <w:p w14:paraId="3FB4446B" w14:textId="77777777" w:rsidR="00A86D64" w:rsidRPr="00513976" w:rsidRDefault="00A86D64" w:rsidP="00A86D64">
      <w:pPr>
        <w:spacing w:before="120"/>
        <w:ind w:firstLine="708"/>
        <w:jc w:val="both"/>
        <w:rPr>
          <w:rFonts w:ascii="Arial" w:eastAsia="Calibri" w:hAnsi="Arial" w:cs="Arial"/>
          <w:sz w:val="19"/>
          <w:szCs w:val="19"/>
          <w:lang w:val="es-ES_tradnl"/>
        </w:rPr>
      </w:pPr>
      <w:r w:rsidRPr="00513976">
        <w:rPr>
          <w:rStyle w:val="Refdenotaalpie"/>
          <w:rFonts w:ascii="Arial" w:hAnsi="Arial" w:cs="Arial"/>
          <w:sz w:val="19"/>
          <w:szCs w:val="19"/>
        </w:rPr>
        <w:footnoteRef/>
      </w:r>
      <w:r w:rsidRPr="00513976">
        <w:rPr>
          <w:rFonts w:ascii="Arial" w:hAnsi="Arial" w:cs="Arial"/>
          <w:sz w:val="19"/>
          <w:szCs w:val="19"/>
        </w:rPr>
        <w:t xml:space="preserve"> </w:t>
      </w:r>
      <w:r w:rsidRPr="00513976">
        <w:rPr>
          <w:rFonts w:ascii="Arial" w:hAnsi="Arial" w:cs="Arial"/>
          <w:sz w:val="19"/>
          <w:szCs w:val="19"/>
          <w:lang w:val="es-ES_tradnl"/>
        </w:rPr>
        <w:t>La jurisprudencia delimita su sentido y alcance de la siguiente manera</w:t>
      </w:r>
      <w:r>
        <w:rPr>
          <w:rFonts w:ascii="Arial" w:hAnsi="Arial" w:cs="Arial"/>
          <w:sz w:val="19"/>
          <w:szCs w:val="19"/>
          <w:lang w:val="es-ES_tradnl"/>
        </w:rPr>
        <w:t xml:space="preserve"> –</w:t>
      </w:r>
      <w:r w:rsidRPr="00513976">
        <w:rPr>
          <w:rFonts w:ascii="Arial" w:hAnsi="Arial" w:cs="Arial"/>
          <w:sz w:val="19"/>
          <w:szCs w:val="19"/>
          <w:lang w:val="es-ES"/>
        </w:rPr>
        <w:t>CORTE SUPREMA DE JUSTICIA. Sala de Casación Civil. Sentencia 20 de noviembre de 1989. MP. Alberto Ospina Botero. Publicada en la Gaceta Judicial. Tomo CXCVI. N° 2435. p. 93</w:t>
      </w:r>
      <w:r>
        <w:rPr>
          <w:rFonts w:ascii="Arial" w:hAnsi="Arial" w:cs="Arial"/>
          <w:sz w:val="19"/>
          <w:szCs w:val="19"/>
          <w:lang w:val="es-ES_tradnl"/>
        </w:rPr>
        <w:t>–</w:t>
      </w:r>
      <w:r w:rsidRPr="00513976">
        <w:rPr>
          <w:rFonts w:ascii="Arial" w:hAnsi="Arial" w:cs="Arial"/>
          <w:sz w:val="19"/>
          <w:szCs w:val="19"/>
          <w:lang w:val="es-ES_tradnl"/>
        </w:rPr>
        <w:t>:</w:t>
      </w:r>
    </w:p>
    <w:p w14:paraId="01B18E8C" w14:textId="77777777" w:rsidR="00A86D64" w:rsidRPr="00513976" w:rsidRDefault="00A86D64" w:rsidP="00A86D64">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6. […] la fuerza mayor o caso fortuito se configura por la concurrencia de dos factores:</w:t>
      </w:r>
    </w:p>
    <w:p w14:paraId="13B643E3" w14:textId="77777777" w:rsidR="00A86D64" w:rsidRPr="00513976" w:rsidRDefault="00A86D64" w:rsidP="00A86D64">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525729B1" w14:textId="77777777" w:rsidR="00A86D64" w:rsidRPr="00513976" w:rsidRDefault="00A86D64" w:rsidP="00A86D64">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b) Que el hecho sea irresistible, o sea, que el agente no pueda evitar su acaecimiento ni superar sus consecuencias.</w:t>
      </w:r>
    </w:p>
    <w:p w14:paraId="74E74E0E" w14:textId="77777777" w:rsidR="00A86D64" w:rsidRPr="00513976" w:rsidRDefault="00A86D64" w:rsidP="00A86D64">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En este preciso punto es indispensable anotar la diferencia existente entre la imposibilidad para resistir o superar el hecho y la dificultad para enfrentarlo. Porque un hecho no constituye caso fortuito o fuerza mayor, por la sola circunstancia de que se haga más difícil o más onerosa de lo previsto inicialmente.</w:t>
      </w:r>
    </w:p>
    <w:p w14:paraId="68AA585C" w14:textId="77777777" w:rsidR="00A86D64" w:rsidRPr="00513976" w:rsidRDefault="00A86D64" w:rsidP="00A86D64">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6A0CA333" w14:textId="77777777" w:rsidR="00A86D64" w:rsidRPr="00513976" w:rsidRDefault="00A86D64" w:rsidP="00A86D64">
      <w:pPr>
        <w:spacing w:before="120"/>
        <w:ind w:right="49"/>
        <w:jc w:val="both"/>
        <w:rPr>
          <w:rFonts w:ascii="Arial" w:eastAsia="Calibri" w:hAnsi="Arial" w:cs="Arial"/>
          <w:sz w:val="19"/>
          <w:szCs w:val="19"/>
          <w:lang w:val="es-ES_tradnl"/>
        </w:rPr>
      </w:pPr>
      <w:r w:rsidRPr="00513976">
        <w:rPr>
          <w:rFonts w:ascii="Arial" w:eastAsia="Calibri" w:hAnsi="Arial" w:cs="Arial"/>
          <w:sz w:val="19"/>
          <w:szCs w:val="19"/>
          <w:lang w:val="es-ES_tradnl"/>
        </w:rPr>
        <w:t>[…]</w:t>
      </w:r>
    </w:p>
    <w:p w14:paraId="01DDDD4F" w14:textId="77777777" w:rsidR="00A86D64" w:rsidRPr="00513976" w:rsidRDefault="00A86D64" w:rsidP="00A86D64">
      <w:pPr>
        <w:pStyle w:val="Textonotapie"/>
        <w:ind w:right="49"/>
        <w:jc w:val="both"/>
        <w:rPr>
          <w:rFonts w:ascii="Arial" w:hAnsi="Arial" w:cs="Arial"/>
          <w:sz w:val="19"/>
          <w:szCs w:val="19"/>
          <w:lang w:val="es-CO"/>
        </w:rPr>
      </w:pPr>
      <w:r>
        <w:rPr>
          <w:rFonts w:ascii="Arial" w:eastAsia="Calibri" w:hAnsi="Arial" w:cs="Arial"/>
          <w:sz w:val="19"/>
          <w:szCs w:val="19"/>
          <w:lang w:val="es-ES_tradnl"/>
        </w:rPr>
        <w:t>»</w:t>
      </w:r>
      <w:r w:rsidRPr="00513976">
        <w:rPr>
          <w:rFonts w:ascii="Arial" w:eastAsia="Calibri" w:hAnsi="Arial" w:cs="Arial"/>
          <w:sz w:val="19"/>
          <w:szCs w:val="19"/>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r>
        <w:rPr>
          <w:rFonts w:ascii="Arial" w:eastAsia="Calibri" w:hAnsi="Arial" w:cs="Arial"/>
          <w:sz w:val="19"/>
          <w:szCs w:val="19"/>
          <w:lang w:val="es-ES_tradnl"/>
        </w:rPr>
        <w:t>».</w:t>
      </w:r>
    </w:p>
  </w:footnote>
  <w:footnote w:id="12">
    <w:p w14:paraId="377FC3E4" w14:textId="77777777" w:rsidR="00A86D64" w:rsidRDefault="00A86D64" w:rsidP="00A86D64">
      <w:pPr>
        <w:pStyle w:val="Textonotapie"/>
        <w:ind w:right="49" w:firstLine="709"/>
        <w:rPr>
          <w:rFonts w:ascii="Arial" w:hAnsi="Arial" w:cs="Arial"/>
          <w:sz w:val="19"/>
          <w:szCs w:val="19"/>
        </w:rPr>
      </w:pPr>
    </w:p>
    <w:p w14:paraId="3B8AD168" w14:textId="77777777" w:rsidR="00A86D64" w:rsidRPr="001A1F44" w:rsidRDefault="00A86D64" w:rsidP="00A86D64">
      <w:pPr>
        <w:pStyle w:val="Textonotapie"/>
        <w:ind w:right="49" w:firstLine="709"/>
        <w:jc w:val="both"/>
        <w:rPr>
          <w:rFonts w:ascii="Arial" w:hAnsi="Arial" w:cs="Arial"/>
          <w:sz w:val="19"/>
          <w:szCs w:val="19"/>
          <w:lang w:val="es-CO"/>
        </w:rPr>
      </w:pPr>
      <w:r w:rsidRPr="00135144">
        <w:rPr>
          <w:rStyle w:val="Refdenotaalpie"/>
          <w:rFonts w:ascii="Arial" w:hAnsi="Arial" w:cs="Arial"/>
          <w:sz w:val="19"/>
          <w:szCs w:val="19"/>
        </w:rPr>
        <w:footnoteRef/>
      </w:r>
      <w:r w:rsidRPr="00135144">
        <w:rPr>
          <w:rFonts w:ascii="Arial" w:hAnsi="Arial" w:cs="Arial"/>
          <w:sz w:val="19"/>
          <w:szCs w:val="19"/>
        </w:rPr>
        <w:t xml:space="preserve"> </w:t>
      </w:r>
      <w:r w:rsidRPr="00135144">
        <w:rPr>
          <w:rFonts w:ascii="Arial" w:eastAsia="Calibri" w:hAnsi="Arial" w:cs="Arial"/>
          <w:sz w:val="19"/>
          <w:szCs w:val="19"/>
          <w:lang w:val="es-ES_tradnl"/>
        </w:rPr>
        <w:t>«Por la cual se adopta la política nacional de gestión del riesgo de desastres y se establece el Sistema Nacional de Gestión del Riesgo de Desastres y se dictan otras disposiciones»</w:t>
      </w:r>
      <w:r>
        <w:rPr>
          <w:rFonts w:ascii="Arial" w:eastAsia="Calibri" w:hAnsi="Arial" w:cs="Arial"/>
          <w:sz w:val="19"/>
          <w:szCs w:val="19"/>
          <w:lang w:val="es-ES_tradnl"/>
        </w:rPr>
        <w:t>.</w:t>
      </w:r>
    </w:p>
  </w:footnote>
  <w:footnote w:id="13">
    <w:p w14:paraId="57904983" w14:textId="77777777" w:rsidR="00A86D64" w:rsidRPr="00DE7335" w:rsidRDefault="00A86D64" w:rsidP="00A86D64">
      <w:pPr>
        <w:pStyle w:val="Textonotapie"/>
        <w:ind w:firstLine="708"/>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55611269" w14:textId="77777777" w:rsidR="00A86D64" w:rsidRPr="00DE7335" w:rsidRDefault="00A86D64" w:rsidP="00A86D6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1. Nacional. Existirá una situación de desastre nacional:</w:t>
      </w:r>
    </w:p>
    <w:p w14:paraId="080C2E99" w14:textId="77777777" w:rsidR="00A86D64" w:rsidRPr="00DE7335" w:rsidRDefault="00A86D64" w:rsidP="00A86D6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56645F00" w14:textId="77777777" w:rsidR="00A86D64" w:rsidRPr="00DE7335" w:rsidRDefault="00A86D64" w:rsidP="00A86D6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b). Cuando se hayan producido efectos adversos en uno (1) o más departamentos y su impacto rebase la capacidad técnica y los recursos de las administraciones departamentales y municipales involucradas.</w:t>
      </w:r>
    </w:p>
    <w:p w14:paraId="639D5E69" w14:textId="77777777" w:rsidR="00A86D64" w:rsidRPr="00DE7335" w:rsidRDefault="00A86D64" w:rsidP="00A86D6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273BD310" w14:textId="77777777" w:rsidR="00A86D64" w:rsidRPr="00DE7335" w:rsidRDefault="00A86D64" w:rsidP="00A86D6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3D1CDC63" w14:textId="77777777" w:rsidR="00A86D64" w:rsidRPr="00DE7335" w:rsidRDefault="00A86D64" w:rsidP="00A86D6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r>
        <w:rPr>
          <w:rFonts w:ascii="Arial" w:hAnsi="Arial" w:cs="Arial"/>
          <w:sz w:val="19"/>
          <w:szCs w:val="19"/>
          <w:lang w:val="es-ES"/>
        </w:rPr>
        <w:t>».</w:t>
      </w:r>
    </w:p>
  </w:footnote>
  <w:footnote w:id="14">
    <w:p w14:paraId="173F980F" w14:textId="77777777" w:rsidR="00A86D64" w:rsidRDefault="00A86D64" w:rsidP="00A86D64">
      <w:pPr>
        <w:pStyle w:val="Textonotapie"/>
        <w:ind w:firstLine="708"/>
        <w:jc w:val="both"/>
      </w:pPr>
    </w:p>
    <w:p w14:paraId="7DB945F8" w14:textId="77777777" w:rsidR="00A86D64" w:rsidRPr="001A1F44" w:rsidRDefault="00A86D64" w:rsidP="00A86D64">
      <w:pPr>
        <w:pStyle w:val="Textonotapie"/>
        <w:ind w:firstLine="708"/>
        <w:jc w:val="both"/>
        <w:rPr>
          <w:lang w:val="es-CO"/>
        </w:rPr>
      </w:pPr>
      <w:r>
        <w:rPr>
          <w:rStyle w:val="Refdenotaalpie"/>
        </w:rPr>
        <w:footnoteRef/>
      </w:r>
      <w:r>
        <w:t xml:space="preserve"> «</w:t>
      </w:r>
      <w:r w:rsidRPr="00DE7335">
        <w:rPr>
          <w:rFonts w:ascii="Arial" w:hAnsi="Arial" w:cs="Arial"/>
          <w:sz w:val="19"/>
          <w:szCs w:val="19"/>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 w:id="15">
    <w:p w14:paraId="47BE4915" w14:textId="77777777" w:rsidR="00A86D64" w:rsidRPr="00352805" w:rsidRDefault="00A86D64" w:rsidP="00A86D64">
      <w:pPr>
        <w:pStyle w:val="Textonotapie"/>
        <w:ind w:firstLine="708"/>
        <w:jc w:val="both"/>
        <w:rPr>
          <w:rFonts w:ascii="Arial" w:hAnsi="Arial" w:cs="Arial"/>
          <w:sz w:val="19"/>
          <w:szCs w:val="19"/>
          <w:lang w:val="es-ES"/>
        </w:rPr>
      </w:pPr>
      <w:r>
        <w:rPr>
          <w:rStyle w:val="Refdenotaalpie"/>
        </w:rPr>
        <w:footnoteRef/>
      </w:r>
      <w:r>
        <w:t xml:space="preserve"> </w:t>
      </w:r>
      <w:r w:rsidRPr="003030DC">
        <w:rPr>
          <w:rFonts w:ascii="Arial" w:hAnsi="Arial" w:cs="Arial"/>
          <w:sz w:val="19"/>
          <w:szCs w:val="19"/>
          <w:lang w:val="es-ES"/>
        </w:rPr>
        <w:t xml:space="preserve">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w:t>
      </w:r>
      <w:r w:rsidRPr="00352805">
        <w:rPr>
          <w:rFonts w:ascii="Arial" w:hAnsi="Arial" w:cs="Arial"/>
          <w:sz w:val="19"/>
          <w:szCs w:val="19"/>
          <w:lang w:val="es-ES"/>
        </w:rPr>
        <w:t>Estado, vinculada al Ministerio de Hacienda y Crédito Público» (Corchetes fuera de texto).</w:t>
      </w:r>
    </w:p>
  </w:footnote>
  <w:footnote w:id="16">
    <w:p w14:paraId="6A068C8F" w14:textId="77777777" w:rsidR="00A86D64" w:rsidRPr="00352805" w:rsidRDefault="00A86D64" w:rsidP="00A86D64">
      <w:pPr>
        <w:pStyle w:val="NormalWeb"/>
        <w:spacing w:before="0" w:beforeAutospacing="0" w:after="0" w:afterAutospacing="0"/>
        <w:ind w:firstLine="708"/>
        <w:jc w:val="both"/>
        <w:rPr>
          <w:rFonts w:ascii="Arial" w:hAnsi="Arial" w:cs="Arial"/>
          <w:sz w:val="19"/>
          <w:szCs w:val="19"/>
        </w:rPr>
      </w:pPr>
    </w:p>
    <w:p w14:paraId="184B334D" w14:textId="77777777" w:rsidR="00A86D64" w:rsidRPr="00352805" w:rsidRDefault="00A86D64" w:rsidP="00A86D64">
      <w:pPr>
        <w:pStyle w:val="NormalWeb"/>
        <w:spacing w:before="0" w:beforeAutospacing="0" w:after="0" w:afterAutospacing="0"/>
        <w:ind w:firstLine="708"/>
        <w:jc w:val="both"/>
        <w:rPr>
          <w:rFonts w:ascii="Arial" w:hAnsi="Arial" w:cs="Arial"/>
          <w:sz w:val="19"/>
          <w:szCs w:val="19"/>
          <w:lang w:eastAsia="es-ES_tradnl"/>
        </w:rPr>
      </w:pPr>
      <w:r w:rsidRPr="00352805">
        <w:rPr>
          <w:rStyle w:val="Refdenotaalpie"/>
          <w:rFonts w:ascii="Arial" w:hAnsi="Arial" w:cs="Arial"/>
          <w:sz w:val="19"/>
          <w:szCs w:val="19"/>
        </w:rPr>
        <w:footnoteRef/>
      </w:r>
      <w:r w:rsidRPr="00352805">
        <w:rPr>
          <w:rFonts w:ascii="Arial" w:hAnsi="Arial" w:cs="Arial"/>
          <w:sz w:val="19"/>
          <w:szCs w:val="19"/>
        </w:rPr>
        <w:t xml:space="preserve"> </w:t>
      </w:r>
      <w:bookmarkStart w:id="26" w:name="54"/>
      <w:r>
        <w:rPr>
          <w:rFonts w:ascii="Arial" w:hAnsi="Arial" w:cs="Arial"/>
          <w:sz w:val="19"/>
          <w:szCs w:val="19"/>
        </w:rPr>
        <w:t>«</w:t>
      </w:r>
      <w:r>
        <w:rPr>
          <w:rFonts w:ascii="Arial" w:hAnsi="Arial" w:cs="Arial"/>
          <w:sz w:val="19"/>
          <w:szCs w:val="19"/>
          <w:lang w:eastAsia="es-ES_tradnl"/>
        </w:rPr>
        <w:t>A</w:t>
      </w:r>
      <w:r w:rsidRPr="00352805">
        <w:rPr>
          <w:rFonts w:ascii="Arial" w:hAnsi="Arial" w:cs="Arial"/>
          <w:sz w:val="19"/>
          <w:szCs w:val="19"/>
          <w:lang w:eastAsia="es-ES_tradnl"/>
        </w:rPr>
        <w:t xml:space="preserve">rtículo 54. </w:t>
      </w:r>
      <w:r>
        <w:rPr>
          <w:rFonts w:ascii="Arial" w:hAnsi="Arial" w:cs="Arial"/>
          <w:sz w:val="19"/>
          <w:szCs w:val="19"/>
          <w:lang w:eastAsia="es-ES_tradnl"/>
        </w:rPr>
        <w:t>F</w:t>
      </w:r>
      <w:r w:rsidRPr="00352805">
        <w:rPr>
          <w:rFonts w:ascii="Arial" w:hAnsi="Arial" w:cs="Arial"/>
          <w:sz w:val="19"/>
          <w:szCs w:val="19"/>
          <w:lang w:eastAsia="es-ES_tradnl"/>
        </w:rPr>
        <w:t>ondos territoriales.</w:t>
      </w:r>
      <w:bookmarkEnd w:id="26"/>
      <w:r w:rsidRPr="00352805">
        <w:rPr>
          <w:rFonts w:ascii="Arial" w:hAnsi="Arial" w:cs="Arial"/>
          <w:sz w:val="19"/>
          <w:szCs w:val="19"/>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14:paraId="17FBD349" w14:textId="77777777" w:rsidR="00A86D64" w:rsidRPr="00352805" w:rsidRDefault="00A86D64" w:rsidP="00A86D64">
      <w:pPr>
        <w:ind w:firstLine="708"/>
        <w:jc w:val="both"/>
        <w:rPr>
          <w:rFonts w:ascii="Arial" w:eastAsia="Times New Roman" w:hAnsi="Arial" w:cs="Arial"/>
          <w:sz w:val="19"/>
          <w:szCs w:val="19"/>
          <w:lang w:val="es-CO" w:eastAsia="es-ES_tradnl"/>
        </w:rPr>
      </w:pPr>
      <w:r>
        <w:rPr>
          <w:rFonts w:ascii="Arial" w:eastAsia="Times New Roman" w:hAnsi="Arial" w:cs="Arial"/>
          <w:sz w:val="19"/>
          <w:szCs w:val="19"/>
          <w:lang w:val="es-CO" w:eastAsia="es-ES_tradnl"/>
        </w:rPr>
        <w:t>»P</w:t>
      </w:r>
      <w:r w:rsidRPr="00352805">
        <w:rPr>
          <w:rFonts w:ascii="Arial" w:eastAsia="Times New Roman" w:hAnsi="Arial" w:cs="Arial"/>
          <w:sz w:val="19"/>
          <w:szCs w:val="19"/>
          <w:lang w:val="es-CO" w:eastAsia="es-ES_tradnl"/>
        </w:rPr>
        <w:t>arágrafo. Los recursos destinados a los fondos de los que habla este artículo,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r>
        <w:rPr>
          <w:rFonts w:ascii="Arial" w:eastAsia="Times New Roman" w:hAnsi="Arial" w:cs="Arial"/>
          <w:sz w:val="19"/>
          <w:szCs w:val="19"/>
          <w:lang w:val="es-CO" w:eastAsia="es-ES_tradnl"/>
        </w:rPr>
        <w:t>»</w:t>
      </w:r>
      <w:r w:rsidRPr="00352805">
        <w:rPr>
          <w:rFonts w:ascii="Arial" w:eastAsia="Times New Roman" w:hAnsi="Arial" w:cs="Arial"/>
          <w:sz w:val="19"/>
          <w:szCs w:val="19"/>
          <w:lang w:val="es-CO" w:eastAsia="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02FE3" w:rsidRDefault="00702FE3">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90D"/>
    <w:rsid w:val="00002FFB"/>
    <w:rsid w:val="00003D0D"/>
    <w:rsid w:val="00004F39"/>
    <w:rsid w:val="000059D3"/>
    <w:rsid w:val="0001035E"/>
    <w:rsid w:val="00025650"/>
    <w:rsid w:val="000408FE"/>
    <w:rsid w:val="000505E5"/>
    <w:rsid w:val="0005415B"/>
    <w:rsid w:val="0005742B"/>
    <w:rsid w:val="00063DD0"/>
    <w:rsid w:val="000714B0"/>
    <w:rsid w:val="00080ACD"/>
    <w:rsid w:val="00082ED8"/>
    <w:rsid w:val="00084B97"/>
    <w:rsid w:val="000942EB"/>
    <w:rsid w:val="000A0158"/>
    <w:rsid w:val="000A37B5"/>
    <w:rsid w:val="000A610D"/>
    <w:rsid w:val="000A6499"/>
    <w:rsid w:val="000A655A"/>
    <w:rsid w:val="000B103F"/>
    <w:rsid w:val="000B3BE4"/>
    <w:rsid w:val="000B419B"/>
    <w:rsid w:val="000C0359"/>
    <w:rsid w:val="000C20B0"/>
    <w:rsid w:val="000C639D"/>
    <w:rsid w:val="000C75EC"/>
    <w:rsid w:val="000C7E7A"/>
    <w:rsid w:val="000D0ED2"/>
    <w:rsid w:val="000E422C"/>
    <w:rsid w:val="000E4937"/>
    <w:rsid w:val="000E6BB0"/>
    <w:rsid w:val="000E6D01"/>
    <w:rsid w:val="000F14E8"/>
    <w:rsid w:val="000F5896"/>
    <w:rsid w:val="000F68C3"/>
    <w:rsid w:val="001019AF"/>
    <w:rsid w:val="00103915"/>
    <w:rsid w:val="00104F76"/>
    <w:rsid w:val="001051E5"/>
    <w:rsid w:val="00113705"/>
    <w:rsid w:val="00117D6D"/>
    <w:rsid w:val="00121580"/>
    <w:rsid w:val="00122B23"/>
    <w:rsid w:val="00124E5D"/>
    <w:rsid w:val="00125BED"/>
    <w:rsid w:val="00125C59"/>
    <w:rsid w:val="00127AF2"/>
    <w:rsid w:val="00127D28"/>
    <w:rsid w:val="00135144"/>
    <w:rsid w:val="00136BF7"/>
    <w:rsid w:val="00137FFA"/>
    <w:rsid w:val="00141245"/>
    <w:rsid w:val="0014270C"/>
    <w:rsid w:val="00147497"/>
    <w:rsid w:val="001529B8"/>
    <w:rsid w:val="001548A2"/>
    <w:rsid w:val="00160401"/>
    <w:rsid w:val="0016200B"/>
    <w:rsid w:val="00165D90"/>
    <w:rsid w:val="00167489"/>
    <w:rsid w:val="00167920"/>
    <w:rsid w:val="00182D22"/>
    <w:rsid w:val="001A009B"/>
    <w:rsid w:val="001A3EC0"/>
    <w:rsid w:val="001A597E"/>
    <w:rsid w:val="001B0444"/>
    <w:rsid w:val="001B2456"/>
    <w:rsid w:val="001C1A48"/>
    <w:rsid w:val="001C26F2"/>
    <w:rsid w:val="001C3E5C"/>
    <w:rsid w:val="001C723E"/>
    <w:rsid w:val="001D5EF7"/>
    <w:rsid w:val="001E1318"/>
    <w:rsid w:val="001F2356"/>
    <w:rsid w:val="00200BE9"/>
    <w:rsid w:val="0020632A"/>
    <w:rsid w:val="002110EB"/>
    <w:rsid w:val="00211338"/>
    <w:rsid w:val="00211388"/>
    <w:rsid w:val="002133B7"/>
    <w:rsid w:val="00213A1F"/>
    <w:rsid w:val="00214B70"/>
    <w:rsid w:val="002304E7"/>
    <w:rsid w:val="00231AF0"/>
    <w:rsid w:val="00234B84"/>
    <w:rsid w:val="0024107C"/>
    <w:rsid w:val="00245778"/>
    <w:rsid w:val="00247712"/>
    <w:rsid w:val="002813EE"/>
    <w:rsid w:val="002A486B"/>
    <w:rsid w:val="002A6C12"/>
    <w:rsid w:val="002B20A8"/>
    <w:rsid w:val="002C257B"/>
    <w:rsid w:val="002C4C0C"/>
    <w:rsid w:val="002D22E7"/>
    <w:rsid w:val="002D46CF"/>
    <w:rsid w:val="002D6698"/>
    <w:rsid w:val="00300138"/>
    <w:rsid w:val="003030DC"/>
    <w:rsid w:val="003033BA"/>
    <w:rsid w:val="003108A3"/>
    <w:rsid w:val="003207AF"/>
    <w:rsid w:val="00320D07"/>
    <w:rsid w:val="00322937"/>
    <w:rsid w:val="003240F4"/>
    <w:rsid w:val="00327A5C"/>
    <w:rsid w:val="0033092C"/>
    <w:rsid w:val="00333B5D"/>
    <w:rsid w:val="00336729"/>
    <w:rsid w:val="003370E7"/>
    <w:rsid w:val="0034177C"/>
    <w:rsid w:val="003424B0"/>
    <w:rsid w:val="00342566"/>
    <w:rsid w:val="003432C8"/>
    <w:rsid w:val="0034680A"/>
    <w:rsid w:val="00347B3D"/>
    <w:rsid w:val="00353DD5"/>
    <w:rsid w:val="00356B1B"/>
    <w:rsid w:val="00357A54"/>
    <w:rsid w:val="00375C0B"/>
    <w:rsid w:val="00375EB5"/>
    <w:rsid w:val="003856A6"/>
    <w:rsid w:val="00386456"/>
    <w:rsid w:val="003913E6"/>
    <w:rsid w:val="003953D2"/>
    <w:rsid w:val="00397FF0"/>
    <w:rsid w:val="003A0878"/>
    <w:rsid w:val="003A581E"/>
    <w:rsid w:val="003A753A"/>
    <w:rsid w:val="003B09C2"/>
    <w:rsid w:val="003B1589"/>
    <w:rsid w:val="003B22E0"/>
    <w:rsid w:val="003B3E7C"/>
    <w:rsid w:val="003B7D60"/>
    <w:rsid w:val="003C1AF4"/>
    <w:rsid w:val="003C2370"/>
    <w:rsid w:val="003D2C4D"/>
    <w:rsid w:val="003E093F"/>
    <w:rsid w:val="003E2CDA"/>
    <w:rsid w:val="003E7C51"/>
    <w:rsid w:val="003F1468"/>
    <w:rsid w:val="003F14DE"/>
    <w:rsid w:val="003F2195"/>
    <w:rsid w:val="003F2A1B"/>
    <w:rsid w:val="004067A3"/>
    <w:rsid w:val="004068B0"/>
    <w:rsid w:val="00413FFA"/>
    <w:rsid w:val="0042026F"/>
    <w:rsid w:val="00423F9F"/>
    <w:rsid w:val="0042455F"/>
    <w:rsid w:val="00434787"/>
    <w:rsid w:val="00435489"/>
    <w:rsid w:val="0043561A"/>
    <w:rsid w:val="00435C73"/>
    <w:rsid w:val="00436CD4"/>
    <w:rsid w:val="004422D6"/>
    <w:rsid w:val="00442B36"/>
    <w:rsid w:val="00444921"/>
    <w:rsid w:val="004526D1"/>
    <w:rsid w:val="0045271D"/>
    <w:rsid w:val="00452803"/>
    <w:rsid w:val="00454217"/>
    <w:rsid w:val="00455354"/>
    <w:rsid w:val="004553BE"/>
    <w:rsid w:val="00460454"/>
    <w:rsid w:val="00460A7F"/>
    <w:rsid w:val="00462125"/>
    <w:rsid w:val="00464030"/>
    <w:rsid w:val="004747DF"/>
    <w:rsid w:val="00474C43"/>
    <w:rsid w:val="00474C5E"/>
    <w:rsid w:val="004808DE"/>
    <w:rsid w:val="0048553D"/>
    <w:rsid w:val="004861B4"/>
    <w:rsid w:val="0049241A"/>
    <w:rsid w:val="004954B2"/>
    <w:rsid w:val="004A08D1"/>
    <w:rsid w:val="004A2AE8"/>
    <w:rsid w:val="004A34D2"/>
    <w:rsid w:val="004A7887"/>
    <w:rsid w:val="004C1DAE"/>
    <w:rsid w:val="004C22F7"/>
    <w:rsid w:val="004C48B3"/>
    <w:rsid w:val="004C6076"/>
    <w:rsid w:val="004D7243"/>
    <w:rsid w:val="004E0352"/>
    <w:rsid w:val="004F1ABB"/>
    <w:rsid w:val="0050065A"/>
    <w:rsid w:val="00501464"/>
    <w:rsid w:val="0051032D"/>
    <w:rsid w:val="0051074C"/>
    <w:rsid w:val="00512C4F"/>
    <w:rsid w:val="00513976"/>
    <w:rsid w:val="00513AF2"/>
    <w:rsid w:val="00520CF6"/>
    <w:rsid w:val="005248CF"/>
    <w:rsid w:val="005323F6"/>
    <w:rsid w:val="00534B16"/>
    <w:rsid w:val="00534B5D"/>
    <w:rsid w:val="0054311A"/>
    <w:rsid w:val="00543494"/>
    <w:rsid w:val="0054413A"/>
    <w:rsid w:val="00550658"/>
    <w:rsid w:val="0055305B"/>
    <w:rsid w:val="005564CA"/>
    <w:rsid w:val="0056182B"/>
    <w:rsid w:val="0057358E"/>
    <w:rsid w:val="00573A6F"/>
    <w:rsid w:val="005756AA"/>
    <w:rsid w:val="00580AA3"/>
    <w:rsid w:val="005813DE"/>
    <w:rsid w:val="00581D6D"/>
    <w:rsid w:val="00583580"/>
    <w:rsid w:val="0059165F"/>
    <w:rsid w:val="0059176C"/>
    <w:rsid w:val="00592A60"/>
    <w:rsid w:val="00594FFF"/>
    <w:rsid w:val="0059623E"/>
    <w:rsid w:val="0059629E"/>
    <w:rsid w:val="005A1976"/>
    <w:rsid w:val="005A5A3D"/>
    <w:rsid w:val="005A69B5"/>
    <w:rsid w:val="005B5414"/>
    <w:rsid w:val="005C28EC"/>
    <w:rsid w:val="005C4F6F"/>
    <w:rsid w:val="005C5C52"/>
    <w:rsid w:val="005C6398"/>
    <w:rsid w:val="005D1705"/>
    <w:rsid w:val="005D51FA"/>
    <w:rsid w:val="005D5DD2"/>
    <w:rsid w:val="005D791B"/>
    <w:rsid w:val="005E1574"/>
    <w:rsid w:val="005E2ECB"/>
    <w:rsid w:val="005E77AA"/>
    <w:rsid w:val="005F0528"/>
    <w:rsid w:val="005F1240"/>
    <w:rsid w:val="005F44D8"/>
    <w:rsid w:val="005F46FD"/>
    <w:rsid w:val="005F5F8F"/>
    <w:rsid w:val="0060057C"/>
    <w:rsid w:val="00600F16"/>
    <w:rsid w:val="00614817"/>
    <w:rsid w:val="006218AB"/>
    <w:rsid w:val="00623AC2"/>
    <w:rsid w:val="00624829"/>
    <w:rsid w:val="00633DBF"/>
    <w:rsid w:val="00654583"/>
    <w:rsid w:val="00655371"/>
    <w:rsid w:val="0066628C"/>
    <w:rsid w:val="00670748"/>
    <w:rsid w:val="00670B20"/>
    <w:rsid w:val="0067364A"/>
    <w:rsid w:val="00675042"/>
    <w:rsid w:val="00676127"/>
    <w:rsid w:val="0068291D"/>
    <w:rsid w:val="006842AA"/>
    <w:rsid w:val="006908DB"/>
    <w:rsid w:val="00695C98"/>
    <w:rsid w:val="006961D5"/>
    <w:rsid w:val="00697665"/>
    <w:rsid w:val="006A4AD1"/>
    <w:rsid w:val="006A7CB5"/>
    <w:rsid w:val="006A7FD0"/>
    <w:rsid w:val="006B3845"/>
    <w:rsid w:val="006B3BBE"/>
    <w:rsid w:val="006B4D31"/>
    <w:rsid w:val="006D6404"/>
    <w:rsid w:val="006D7687"/>
    <w:rsid w:val="006E0181"/>
    <w:rsid w:val="006E0572"/>
    <w:rsid w:val="00702FE3"/>
    <w:rsid w:val="00705631"/>
    <w:rsid w:val="00711286"/>
    <w:rsid w:val="00715C29"/>
    <w:rsid w:val="00715EAA"/>
    <w:rsid w:val="00722CE7"/>
    <w:rsid w:val="0072427F"/>
    <w:rsid w:val="00725AFD"/>
    <w:rsid w:val="00730800"/>
    <w:rsid w:val="00733B32"/>
    <w:rsid w:val="00736500"/>
    <w:rsid w:val="00736EA4"/>
    <w:rsid w:val="0074040D"/>
    <w:rsid w:val="00742DD2"/>
    <w:rsid w:val="007441A2"/>
    <w:rsid w:val="00745035"/>
    <w:rsid w:val="00746AB6"/>
    <w:rsid w:val="00746E08"/>
    <w:rsid w:val="00747C96"/>
    <w:rsid w:val="00747CB2"/>
    <w:rsid w:val="00747CD5"/>
    <w:rsid w:val="0075094E"/>
    <w:rsid w:val="007522E8"/>
    <w:rsid w:val="00754FC5"/>
    <w:rsid w:val="0075647A"/>
    <w:rsid w:val="007634AD"/>
    <w:rsid w:val="0076544A"/>
    <w:rsid w:val="00772FF8"/>
    <w:rsid w:val="00773BC8"/>
    <w:rsid w:val="00776D12"/>
    <w:rsid w:val="00780C22"/>
    <w:rsid w:val="00780F32"/>
    <w:rsid w:val="0078122E"/>
    <w:rsid w:val="00781CF5"/>
    <w:rsid w:val="0079381F"/>
    <w:rsid w:val="00795647"/>
    <w:rsid w:val="007A40B9"/>
    <w:rsid w:val="007B0854"/>
    <w:rsid w:val="007B366C"/>
    <w:rsid w:val="007B61A8"/>
    <w:rsid w:val="007B66B1"/>
    <w:rsid w:val="007B6EC8"/>
    <w:rsid w:val="007C2970"/>
    <w:rsid w:val="007C2EB2"/>
    <w:rsid w:val="007C2FC8"/>
    <w:rsid w:val="007C4906"/>
    <w:rsid w:val="007C624E"/>
    <w:rsid w:val="007C6AA3"/>
    <w:rsid w:val="007D0D36"/>
    <w:rsid w:val="007E3EA4"/>
    <w:rsid w:val="007F22A0"/>
    <w:rsid w:val="007F6B46"/>
    <w:rsid w:val="007F72CB"/>
    <w:rsid w:val="007F785F"/>
    <w:rsid w:val="00802F1E"/>
    <w:rsid w:val="0080595F"/>
    <w:rsid w:val="00807078"/>
    <w:rsid w:val="008077B6"/>
    <w:rsid w:val="00810A37"/>
    <w:rsid w:val="00811527"/>
    <w:rsid w:val="00811727"/>
    <w:rsid w:val="0081766B"/>
    <w:rsid w:val="00817D92"/>
    <w:rsid w:val="008217B7"/>
    <w:rsid w:val="00827C87"/>
    <w:rsid w:val="0083119B"/>
    <w:rsid w:val="00836EAB"/>
    <w:rsid w:val="0083724E"/>
    <w:rsid w:val="00844948"/>
    <w:rsid w:val="0085092D"/>
    <w:rsid w:val="00850F79"/>
    <w:rsid w:val="00851DFA"/>
    <w:rsid w:val="00856D34"/>
    <w:rsid w:val="00857630"/>
    <w:rsid w:val="008618BB"/>
    <w:rsid w:val="0087039D"/>
    <w:rsid w:val="008717FA"/>
    <w:rsid w:val="00892A72"/>
    <w:rsid w:val="0089774F"/>
    <w:rsid w:val="00897F5B"/>
    <w:rsid w:val="008A5552"/>
    <w:rsid w:val="008A796E"/>
    <w:rsid w:val="008B061A"/>
    <w:rsid w:val="008B1A72"/>
    <w:rsid w:val="008C11F0"/>
    <w:rsid w:val="008C1C06"/>
    <w:rsid w:val="008C3798"/>
    <w:rsid w:val="008C45BD"/>
    <w:rsid w:val="008C4864"/>
    <w:rsid w:val="008C5BC4"/>
    <w:rsid w:val="008C6E19"/>
    <w:rsid w:val="008C7145"/>
    <w:rsid w:val="008D0BEA"/>
    <w:rsid w:val="008D3080"/>
    <w:rsid w:val="008D69B1"/>
    <w:rsid w:val="008E1C15"/>
    <w:rsid w:val="008E2227"/>
    <w:rsid w:val="008E3B9B"/>
    <w:rsid w:val="008E7D6E"/>
    <w:rsid w:val="008F06C1"/>
    <w:rsid w:val="008F538E"/>
    <w:rsid w:val="00902E5C"/>
    <w:rsid w:val="009047C5"/>
    <w:rsid w:val="0090494C"/>
    <w:rsid w:val="0093076B"/>
    <w:rsid w:val="00933333"/>
    <w:rsid w:val="009346EE"/>
    <w:rsid w:val="00937401"/>
    <w:rsid w:val="009422A0"/>
    <w:rsid w:val="009426B9"/>
    <w:rsid w:val="00945680"/>
    <w:rsid w:val="009528B3"/>
    <w:rsid w:val="0095385A"/>
    <w:rsid w:val="0095780A"/>
    <w:rsid w:val="009616ED"/>
    <w:rsid w:val="00963A6D"/>
    <w:rsid w:val="00963C15"/>
    <w:rsid w:val="00963E2F"/>
    <w:rsid w:val="00967F39"/>
    <w:rsid w:val="009715D4"/>
    <w:rsid w:val="00980DF4"/>
    <w:rsid w:val="0098427D"/>
    <w:rsid w:val="009865D5"/>
    <w:rsid w:val="009874FA"/>
    <w:rsid w:val="009924E0"/>
    <w:rsid w:val="009953AD"/>
    <w:rsid w:val="009A18E3"/>
    <w:rsid w:val="009A2EE0"/>
    <w:rsid w:val="009A4D58"/>
    <w:rsid w:val="009C118E"/>
    <w:rsid w:val="009D4858"/>
    <w:rsid w:val="009D5FB8"/>
    <w:rsid w:val="009E36B7"/>
    <w:rsid w:val="009E61EA"/>
    <w:rsid w:val="009E69FA"/>
    <w:rsid w:val="009F1832"/>
    <w:rsid w:val="009F209A"/>
    <w:rsid w:val="009F59C2"/>
    <w:rsid w:val="009F6E43"/>
    <w:rsid w:val="00A0188B"/>
    <w:rsid w:val="00A041BC"/>
    <w:rsid w:val="00A06E51"/>
    <w:rsid w:val="00A07011"/>
    <w:rsid w:val="00A10365"/>
    <w:rsid w:val="00A121EC"/>
    <w:rsid w:val="00A127D2"/>
    <w:rsid w:val="00A12928"/>
    <w:rsid w:val="00A13AAC"/>
    <w:rsid w:val="00A1403F"/>
    <w:rsid w:val="00A14DF3"/>
    <w:rsid w:val="00A14E80"/>
    <w:rsid w:val="00A20264"/>
    <w:rsid w:val="00A24560"/>
    <w:rsid w:val="00A25625"/>
    <w:rsid w:val="00A34538"/>
    <w:rsid w:val="00A37FB6"/>
    <w:rsid w:val="00A40A51"/>
    <w:rsid w:val="00A431FE"/>
    <w:rsid w:val="00A45944"/>
    <w:rsid w:val="00A53E79"/>
    <w:rsid w:val="00A5512A"/>
    <w:rsid w:val="00A56873"/>
    <w:rsid w:val="00A6242B"/>
    <w:rsid w:val="00A629B7"/>
    <w:rsid w:val="00A668BA"/>
    <w:rsid w:val="00A67FA8"/>
    <w:rsid w:val="00A72BF0"/>
    <w:rsid w:val="00A72C05"/>
    <w:rsid w:val="00A8043B"/>
    <w:rsid w:val="00A86D64"/>
    <w:rsid w:val="00A91368"/>
    <w:rsid w:val="00A91512"/>
    <w:rsid w:val="00A965EA"/>
    <w:rsid w:val="00AA08E7"/>
    <w:rsid w:val="00AA3064"/>
    <w:rsid w:val="00AA442B"/>
    <w:rsid w:val="00AA669D"/>
    <w:rsid w:val="00AA7416"/>
    <w:rsid w:val="00AD206A"/>
    <w:rsid w:val="00AE082C"/>
    <w:rsid w:val="00AF26CF"/>
    <w:rsid w:val="00AF3F88"/>
    <w:rsid w:val="00B02BCC"/>
    <w:rsid w:val="00B05A55"/>
    <w:rsid w:val="00B06595"/>
    <w:rsid w:val="00B11C8F"/>
    <w:rsid w:val="00B13EC0"/>
    <w:rsid w:val="00B178C8"/>
    <w:rsid w:val="00B22E22"/>
    <w:rsid w:val="00B23476"/>
    <w:rsid w:val="00B240A3"/>
    <w:rsid w:val="00B2510E"/>
    <w:rsid w:val="00B3115C"/>
    <w:rsid w:val="00B35F6F"/>
    <w:rsid w:val="00B37C24"/>
    <w:rsid w:val="00B4347D"/>
    <w:rsid w:val="00B45B06"/>
    <w:rsid w:val="00B46978"/>
    <w:rsid w:val="00B479E4"/>
    <w:rsid w:val="00B525CB"/>
    <w:rsid w:val="00B530AE"/>
    <w:rsid w:val="00B530B6"/>
    <w:rsid w:val="00B61B3F"/>
    <w:rsid w:val="00B63872"/>
    <w:rsid w:val="00B638DA"/>
    <w:rsid w:val="00B63CB2"/>
    <w:rsid w:val="00B64EDB"/>
    <w:rsid w:val="00B7153E"/>
    <w:rsid w:val="00B7315F"/>
    <w:rsid w:val="00B74455"/>
    <w:rsid w:val="00B83758"/>
    <w:rsid w:val="00B84344"/>
    <w:rsid w:val="00B91B8E"/>
    <w:rsid w:val="00BA1382"/>
    <w:rsid w:val="00BA1386"/>
    <w:rsid w:val="00BA22FC"/>
    <w:rsid w:val="00BA28AA"/>
    <w:rsid w:val="00BA4771"/>
    <w:rsid w:val="00BA61A6"/>
    <w:rsid w:val="00BC0F21"/>
    <w:rsid w:val="00BC563E"/>
    <w:rsid w:val="00BD730D"/>
    <w:rsid w:val="00BD78FE"/>
    <w:rsid w:val="00BE4BC5"/>
    <w:rsid w:val="00BF23A3"/>
    <w:rsid w:val="00BF7C52"/>
    <w:rsid w:val="00C00217"/>
    <w:rsid w:val="00C00F12"/>
    <w:rsid w:val="00C01997"/>
    <w:rsid w:val="00C06632"/>
    <w:rsid w:val="00C10BD9"/>
    <w:rsid w:val="00C165FC"/>
    <w:rsid w:val="00C246DB"/>
    <w:rsid w:val="00C24913"/>
    <w:rsid w:val="00C25CC7"/>
    <w:rsid w:val="00C26A34"/>
    <w:rsid w:val="00C30123"/>
    <w:rsid w:val="00C32017"/>
    <w:rsid w:val="00C33259"/>
    <w:rsid w:val="00C40C6C"/>
    <w:rsid w:val="00C419E3"/>
    <w:rsid w:val="00C41E6A"/>
    <w:rsid w:val="00C464FF"/>
    <w:rsid w:val="00C46957"/>
    <w:rsid w:val="00C50CA8"/>
    <w:rsid w:val="00C610FB"/>
    <w:rsid w:val="00C61B53"/>
    <w:rsid w:val="00C6299A"/>
    <w:rsid w:val="00C63E99"/>
    <w:rsid w:val="00C65A73"/>
    <w:rsid w:val="00C7104A"/>
    <w:rsid w:val="00C726A9"/>
    <w:rsid w:val="00C91F75"/>
    <w:rsid w:val="00C93D8C"/>
    <w:rsid w:val="00CA35BE"/>
    <w:rsid w:val="00CA383B"/>
    <w:rsid w:val="00CB0062"/>
    <w:rsid w:val="00CB5F4F"/>
    <w:rsid w:val="00CC00CD"/>
    <w:rsid w:val="00CC315F"/>
    <w:rsid w:val="00CD3A34"/>
    <w:rsid w:val="00CD4212"/>
    <w:rsid w:val="00CD7360"/>
    <w:rsid w:val="00CE0566"/>
    <w:rsid w:val="00CF11FC"/>
    <w:rsid w:val="00CF2E59"/>
    <w:rsid w:val="00CF550D"/>
    <w:rsid w:val="00CF5A9C"/>
    <w:rsid w:val="00CF5AC6"/>
    <w:rsid w:val="00D01760"/>
    <w:rsid w:val="00D047E2"/>
    <w:rsid w:val="00D10E7C"/>
    <w:rsid w:val="00D13FEB"/>
    <w:rsid w:val="00D16E39"/>
    <w:rsid w:val="00D17657"/>
    <w:rsid w:val="00D17E38"/>
    <w:rsid w:val="00D21BB5"/>
    <w:rsid w:val="00D223B6"/>
    <w:rsid w:val="00D23F88"/>
    <w:rsid w:val="00D254B1"/>
    <w:rsid w:val="00D30078"/>
    <w:rsid w:val="00D31C6A"/>
    <w:rsid w:val="00D32256"/>
    <w:rsid w:val="00D33F51"/>
    <w:rsid w:val="00D34CE3"/>
    <w:rsid w:val="00D35161"/>
    <w:rsid w:val="00D435FA"/>
    <w:rsid w:val="00D46993"/>
    <w:rsid w:val="00D47DBF"/>
    <w:rsid w:val="00D50F51"/>
    <w:rsid w:val="00D57940"/>
    <w:rsid w:val="00D57B61"/>
    <w:rsid w:val="00D60327"/>
    <w:rsid w:val="00D6115B"/>
    <w:rsid w:val="00D65576"/>
    <w:rsid w:val="00D72E9D"/>
    <w:rsid w:val="00D74158"/>
    <w:rsid w:val="00D759EC"/>
    <w:rsid w:val="00D75E99"/>
    <w:rsid w:val="00D80BB3"/>
    <w:rsid w:val="00D82CE5"/>
    <w:rsid w:val="00D8342C"/>
    <w:rsid w:val="00D86240"/>
    <w:rsid w:val="00D93726"/>
    <w:rsid w:val="00D9515E"/>
    <w:rsid w:val="00D96362"/>
    <w:rsid w:val="00D974C8"/>
    <w:rsid w:val="00DA2E2C"/>
    <w:rsid w:val="00DA348C"/>
    <w:rsid w:val="00DA5AB1"/>
    <w:rsid w:val="00DB1AFF"/>
    <w:rsid w:val="00DC1515"/>
    <w:rsid w:val="00DC4238"/>
    <w:rsid w:val="00DC518A"/>
    <w:rsid w:val="00DC62E5"/>
    <w:rsid w:val="00DC77EE"/>
    <w:rsid w:val="00DD464C"/>
    <w:rsid w:val="00DD5EC6"/>
    <w:rsid w:val="00DD735D"/>
    <w:rsid w:val="00DE02B7"/>
    <w:rsid w:val="00DE2198"/>
    <w:rsid w:val="00DE2630"/>
    <w:rsid w:val="00DE3119"/>
    <w:rsid w:val="00DE52D6"/>
    <w:rsid w:val="00DE7335"/>
    <w:rsid w:val="00DF03CE"/>
    <w:rsid w:val="00DF236B"/>
    <w:rsid w:val="00DF4451"/>
    <w:rsid w:val="00DF45AD"/>
    <w:rsid w:val="00DF6A71"/>
    <w:rsid w:val="00E035FB"/>
    <w:rsid w:val="00E1028E"/>
    <w:rsid w:val="00E109DD"/>
    <w:rsid w:val="00E13AB8"/>
    <w:rsid w:val="00E248DD"/>
    <w:rsid w:val="00E25CB3"/>
    <w:rsid w:val="00E267B7"/>
    <w:rsid w:val="00E27359"/>
    <w:rsid w:val="00E275C6"/>
    <w:rsid w:val="00E33B62"/>
    <w:rsid w:val="00E356DF"/>
    <w:rsid w:val="00E36CEB"/>
    <w:rsid w:val="00E40117"/>
    <w:rsid w:val="00E4143A"/>
    <w:rsid w:val="00E53189"/>
    <w:rsid w:val="00E547C3"/>
    <w:rsid w:val="00E56090"/>
    <w:rsid w:val="00E565B9"/>
    <w:rsid w:val="00E63F11"/>
    <w:rsid w:val="00E63FF6"/>
    <w:rsid w:val="00E65CB1"/>
    <w:rsid w:val="00E71BD5"/>
    <w:rsid w:val="00E82B19"/>
    <w:rsid w:val="00E82D14"/>
    <w:rsid w:val="00E84E8B"/>
    <w:rsid w:val="00E90553"/>
    <w:rsid w:val="00E909E3"/>
    <w:rsid w:val="00E91178"/>
    <w:rsid w:val="00E91454"/>
    <w:rsid w:val="00E94299"/>
    <w:rsid w:val="00E9556D"/>
    <w:rsid w:val="00EA0680"/>
    <w:rsid w:val="00EA30DC"/>
    <w:rsid w:val="00EA3D5B"/>
    <w:rsid w:val="00EA5464"/>
    <w:rsid w:val="00EA559C"/>
    <w:rsid w:val="00EC0E7E"/>
    <w:rsid w:val="00EC1CE7"/>
    <w:rsid w:val="00ED0218"/>
    <w:rsid w:val="00ED0ED8"/>
    <w:rsid w:val="00ED1E6B"/>
    <w:rsid w:val="00ED587F"/>
    <w:rsid w:val="00EE0C5C"/>
    <w:rsid w:val="00EE2DE0"/>
    <w:rsid w:val="00EE5402"/>
    <w:rsid w:val="00EE55E7"/>
    <w:rsid w:val="00EE59B5"/>
    <w:rsid w:val="00EE5D90"/>
    <w:rsid w:val="00EF017B"/>
    <w:rsid w:val="00EF4288"/>
    <w:rsid w:val="00EF7ECF"/>
    <w:rsid w:val="00F007D6"/>
    <w:rsid w:val="00F043C8"/>
    <w:rsid w:val="00F071AC"/>
    <w:rsid w:val="00F07FC0"/>
    <w:rsid w:val="00F1108B"/>
    <w:rsid w:val="00F20463"/>
    <w:rsid w:val="00F24082"/>
    <w:rsid w:val="00F25971"/>
    <w:rsid w:val="00F25D33"/>
    <w:rsid w:val="00F30727"/>
    <w:rsid w:val="00F3748D"/>
    <w:rsid w:val="00F4469E"/>
    <w:rsid w:val="00F50605"/>
    <w:rsid w:val="00F50E11"/>
    <w:rsid w:val="00F5717A"/>
    <w:rsid w:val="00F57B72"/>
    <w:rsid w:val="00F63E18"/>
    <w:rsid w:val="00F63FFD"/>
    <w:rsid w:val="00F70542"/>
    <w:rsid w:val="00F71F6B"/>
    <w:rsid w:val="00F811ED"/>
    <w:rsid w:val="00F83114"/>
    <w:rsid w:val="00F84899"/>
    <w:rsid w:val="00F859F0"/>
    <w:rsid w:val="00F85FFB"/>
    <w:rsid w:val="00F87E29"/>
    <w:rsid w:val="00F90296"/>
    <w:rsid w:val="00F94D5C"/>
    <w:rsid w:val="00F957EB"/>
    <w:rsid w:val="00FA2895"/>
    <w:rsid w:val="00FA384F"/>
    <w:rsid w:val="00FA4584"/>
    <w:rsid w:val="00FA7E91"/>
    <w:rsid w:val="00FA7FA7"/>
    <w:rsid w:val="00FB24E4"/>
    <w:rsid w:val="00FB27B7"/>
    <w:rsid w:val="00FB6738"/>
    <w:rsid w:val="00FC113C"/>
    <w:rsid w:val="00FC1381"/>
    <w:rsid w:val="00FC1644"/>
    <w:rsid w:val="00FC18DC"/>
    <w:rsid w:val="00FC1D91"/>
    <w:rsid w:val="00FC7C7B"/>
    <w:rsid w:val="00FD00EF"/>
    <w:rsid w:val="00FD160E"/>
    <w:rsid w:val="00FE0B48"/>
    <w:rsid w:val="00FE141E"/>
    <w:rsid w:val="00FE3854"/>
    <w:rsid w:val="00FE42ED"/>
    <w:rsid w:val="00FE5C5A"/>
    <w:rsid w:val="00FE700A"/>
    <w:rsid w:val="00FF10C0"/>
    <w:rsid w:val="00FF1611"/>
    <w:rsid w:val="00FF5FA6"/>
    <w:rsid w:val="24C72853"/>
    <w:rsid w:val="543AB68D"/>
    <w:rsid w:val="67CBF12C"/>
    <w:rsid w:val="6C15929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3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104F7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2C035-C786-410D-B572-E24D17EB6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1830241-519C-43E8-833D-20DDCFA75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16</Pages>
  <Words>5633</Words>
  <Characters>30985</Characters>
  <Application>Microsoft Office Word</Application>
  <DocSecurity>0</DocSecurity>
  <Lines>258</Lines>
  <Paragraphs>73</Paragraphs>
  <ScaleCrop>false</ScaleCrop>
  <Company/>
  <LinksUpToDate>false</LinksUpToDate>
  <CharactersWithSpaces>36545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203</cp:revision>
  <cp:lastPrinted>2020-01-30T15:05:00Z</cp:lastPrinted>
  <dcterms:created xsi:type="dcterms:W3CDTF">2020-03-24T16:45:00Z</dcterms:created>
  <dcterms:modified xsi:type="dcterms:W3CDTF">2020-08-04T06:16:00Z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