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49A58" w14:textId="77777777" w:rsidR="00500D81" w:rsidRPr="00123DAA" w:rsidRDefault="00500D81" w:rsidP="00500D81">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r>
        <w:rPr>
          <w:rFonts w:ascii="Verdana" w:eastAsia="Calibri" w:hAnsi="Verdana" w:cs="Arial"/>
          <w:b/>
          <w:bCs/>
          <w:lang w:val="es-ES_tradnl" w:eastAsia="es-ES"/>
        </w:rPr>
        <w:t xml:space="preserve"> </w:t>
      </w:r>
      <w:r w:rsidRPr="00940024">
        <w:rPr>
          <w:rFonts w:ascii="Verdana" w:eastAsia="Calibri" w:hAnsi="Verdana" w:cs="Arial"/>
          <w:b/>
          <w:bCs/>
          <w:lang w:val="es-ES_tradnl" w:eastAsia="es-ES"/>
        </w:rPr>
        <w:t>–</w:t>
      </w:r>
      <w:r>
        <w:rPr>
          <w:rFonts w:ascii="Verdana" w:eastAsia="Calibri" w:hAnsi="Verdana" w:cs="Arial"/>
          <w:b/>
          <w:bCs/>
          <w:lang w:val="es-ES_tradnl" w:eastAsia="es-ES"/>
        </w:rPr>
        <w:t xml:space="preserve"> Persona natural </w:t>
      </w:r>
      <w:r w:rsidRPr="00940024">
        <w:rPr>
          <w:rFonts w:ascii="Verdana" w:eastAsia="Calibri" w:hAnsi="Verdana" w:cs="Arial"/>
          <w:b/>
          <w:bCs/>
          <w:lang w:val="es-ES_tradnl" w:eastAsia="es-ES"/>
        </w:rPr>
        <w:t>–</w:t>
      </w:r>
      <w:r>
        <w:rPr>
          <w:rFonts w:ascii="Verdana" w:eastAsia="Calibri" w:hAnsi="Verdana" w:cs="Arial"/>
          <w:b/>
          <w:bCs/>
          <w:lang w:val="es-ES_tradnl" w:eastAsia="es-ES"/>
        </w:rPr>
        <w:t xml:space="preserve"> Persona jurídica</w:t>
      </w:r>
    </w:p>
    <w:p w14:paraId="6861F776" w14:textId="77777777" w:rsidR="00500D81" w:rsidRPr="00123DAA" w:rsidRDefault="00500D81" w:rsidP="00500D81">
      <w:pPr>
        <w:spacing w:after="0" w:line="240" w:lineRule="auto"/>
        <w:jc w:val="both"/>
        <w:rPr>
          <w:rFonts w:ascii="Verdana" w:eastAsia="Calibri" w:hAnsi="Verdana" w:cs="Arial"/>
          <w:sz w:val="20"/>
          <w:szCs w:val="20"/>
          <w:lang w:val="es-ES_tradnl" w:eastAsia="es-ES"/>
        </w:rPr>
      </w:pPr>
    </w:p>
    <w:p w14:paraId="115F4D60" w14:textId="77777777" w:rsidR="00500D81" w:rsidRPr="00940024"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102817BF" w14:textId="77777777" w:rsidR="00500D81" w:rsidRDefault="00500D81" w:rsidP="00500D81">
      <w:pPr>
        <w:spacing w:after="0" w:line="240" w:lineRule="auto"/>
        <w:jc w:val="both"/>
        <w:rPr>
          <w:rFonts w:ascii="Verdana" w:eastAsia="Calibri" w:hAnsi="Verdana" w:cs="Arial"/>
          <w:sz w:val="20"/>
          <w:szCs w:val="20"/>
          <w:lang w:val="es-ES" w:eastAsia="es-ES"/>
        </w:rPr>
      </w:pPr>
    </w:p>
    <w:p w14:paraId="6D23B2E1" w14:textId="77777777" w:rsidR="00500D81"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Pr>
          <w:rFonts w:ascii="Verdana" w:eastAsia="Calibri" w:hAnsi="Verdana" w:cs="Arial"/>
          <w:sz w:val="20"/>
          <w:szCs w:val="20"/>
          <w:lang w:val="es-ES" w:eastAsia="es-ES"/>
        </w:rPr>
        <w:t xml:space="preserve"> </w:t>
      </w:r>
    </w:p>
    <w:p w14:paraId="0D92604C" w14:textId="77777777" w:rsidR="00500D81" w:rsidRDefault="00500D81" w:rsidP="00500D81">
      <w:pPr>
        <w:spacing w:after="0" w:line="240" w:lineRule="auto"/>
        <w:jc w:val="both"/>
        <w:rPr>
          <w:rFonts w:ascii="Verdana" w:eastAsia="Calibri" w:hAnsi="Verdana" w:cs="Arial"/>
          <w:sz w:val="20"/>
          <w:szCs w:val="20"/>
          <w:lang w:val="es-ES" w:eastAsia="es-ES"/>
        </w:rPr>
      </w:pPr>
    </w:p>
    <w:p w14:paraId="4384EF25" w14:textId="77777777" w:rsidR="00500D81" w:rsidRDefault="00500D81" w:rsidP="00500D81">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 xml:space="preserve">(…) </w:t>
      </w:r>
    </w:p>
    <w:p w14:paraId="5DD7265F" w14:textId="77777777" w:rsidR="00500D81" w:rsidRPr="00940024" w:rsidRDefault="00500D81" w:rsidP="00500D81">
      <w:pPr>
        <w:spacing w:after="0" w:line="240" w:lineRule="auto"/>
        <w:jc w:val="both"/>
        <w:rPr>
          <w:rFonts w:ascii="Verdana" w:eastAsia="Calibri" w:hAnsi="Verdana" w:cs="Arial"/>
          <w:sz w:val="20"/>
          <w:szCs w:val="20"/>
          <w:lang w:val="es-ES" w:eastAsia="es-ES"/>
        </w:rPr>
      </w:pPr>
      <w:r w:rsidRPr="000E3658">
        <w:rPr>
          <w:rFonts w:ascii="Verdana" w:eastAsia="Calibri" w:hAnsi="Verdana" w:cs="Arial"/>
          <w:sz w:val="20"/>
          <w:szCs w:val="20"/>
          <w:lang w:val="es-ES" w:eastAsia="es-ES"/>
        </w:rPr>
        <w:t xml:space="preserve">En este sentido, la verificación de los aportes al Sistema de Seguridad Social Integral cambia, dependiendo si se trata de una persona natural o de una jurídica: i) si es una persona natural, la Entidad Estatal verificará el pago al Sistema de Seguridad Social Integral cuando se realicen los pagos del contrato, es decir, durante su ejecución y </w:t>
      </w:r>
      <w:proofErr w:type="spellStart"/>
      <w:r w:rsidRPr="000E3658">
        <w:rPr>
          <w:rFonts w:ascii="Verdana" w:eastAsia="Calibri" w:hAnsi="Verdana" w:cs="Arial"/>
          <w:sz w:val="20"/>
          <w:szCs w:val="20"/>
          <w:lang w:val="es-ES" w:eastAsia="es-ES"/>
        </w:rPr>
        <w:t>ii</w:t>
      </w:r>
      <w:proofErr w:type="spellEnd"/>
      <w:r w:rsidRPr="000E3658">
        <w:rPr>
          <w:rFonts w:ascii="Verdana" w:eastAsia="Calibri" w:hAnsi="Verdana" w:cs="Arial"/>
          <w:sz w:val="20"/>
          <w:szCs w:val="20"/>
          <w:lang w:val="es-ES" w:eastAsia="es-ES"/>
        </w:rPr>
        <w:t>) si se refiere a una persona jurídica,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w:t>
      </w:r>
    </w:p>
    <w:p w14:paraId="21E7F2BD" w14:textId="77777777" w:rsidR="00500D81" w:rsidRPr="00940024" w:rsidRDefault="00500D81" w:rsidP="00500D81">
      <w:pPr>
        <w:spacing w:after="0" w:line="240" w:lineRule="auto"/>
        <w:jc w:val="both"/>
        <w:rPr>
          <w:rFonts w:ascii="Verdana" w:eastAsia="Calibri" w:hAnsi="Verdana" w:cs="Arial"/>
          <w:sz w:val="20"/>
          <w:szCs w:val="20"/>
          <w:lang w:val="es-ES" w:eastAsia="es-ES"/>
        </w:rPr>
      </w:pPr>
    </w:p>
    <w:p w14:paraId="5A580989" w14:textId="77777777" w:rsidR="00500D81" w:rsidRPr="00123DAA" w:rsidRDefault="00500D81" w:rsidP="00500D81">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r>
        <w:rPr>
          <w:rFonts w:ascii="Verdana" w:eastAsia="Calibri" w:hAnsi="Verdana" w:cs="Arial"/>
          <w:b/>
          <w:bCs/>
          <w:lang w:val="es-ES_tradnl" w:eastAsia="es-ES"/>
        </w:rPr>
        <w:t xml:space="preserve"> </w:t>
      </w:r>
    </w:p>
    <w:p w14:paraId="7E72B48B" w14:textId="77777777" w:rsidR="00500D81" w:rsidRDefault="00500D81" w:rsidP="00500D81">
      <w:pPr>
        <w:spacing w:after="0" w:line="240" w:lineRule="auto"/>
        <w:jc w:val="both"/>
        <w:rPr>
          <w:rFonts w:ascii="Verdana" w:eastAsia="Calibri" w:hAnsi="Verdana" w:cs="Arial"/>
          <w:sz w:val="20"/>
          <w:szCs w:val="20"/>
          <w:lang w:val="es-ES_tradnl" w:eastAsia="es-ES"/>
        </w:rPr>
      </w:pPr>
    </w:p>
    <w:p w14:paraId="689AA25C" w14:textId="77777777" w:rsidR="00500D81"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xml:space="preserve">, verifiquen el cumplimiento de las obligaciones del sistema de seguridad social por parte de los oferentes. De esta manera, el artículo 23 de la Ley 1150 de 2007 </w:t>
      </w:r>
      <w:r w:rsidRPr="00940024">
        <w:rPr>
          <w:rFonts w:ascii="Verdana" w:eastAsia="Calibri" w:hAnsi="Verdana" w:cs="Arial"/>
          <w:sz w:val="20"/>
          <w:szCs w:val="20"/>
          <w:lang w:val="es-ES" w:eastAsia="es-ES"/>
        </w:rPr>
        <w:lastRenderedPageBreak/>
        <w:t>que modificó el inciso segundo del artículo 41 de la Ley 80 de 1993, incluye la obligación, para los proponentes y contratistas, de estar a paz y salvo con los aportes parafiscales al Sistema de Seguridad Social Integral […]</w:t>
      </w:r>
    </w:p>
    <w:p w14:paraId="0F5392B2" w14:textId="77777777" w:rsidR="00500D81" w:rsidRPr="00940024" w:rsidRDefault="00500D81" w:rsidP="00500D81">
      <w:pPr>
        <w:spacing w:after="0" w:line="240" w:lineRule="auto"/>
        <w:jc w:val="both"/>
        <w:rPr>
          <w:rFonts w:ascii="Verdana" w:eastAsia="Calibri" w:hAnsi="Verdana" w:cs="Arial"/>
          <w:sz w:val="20"/>
          <w:szCs w:val="20"/>
          <w:lang w:val="es-ES" w:eastAsia="es-ES"/>
        </w:rPr>
      </w:pPr>
    </w:p>
    <w:p w14:paraId="142F6007" w14:textId="77777777" w:rsidR="00500D81"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Del artículo 23 de la Ley 1150 de 2007 se concluye </w:t>
      </w:r>
      <w:proofErr w:type="gramStart"/>
      <w:r w:rsidRPr="00940024">
        <w:rPr>
          <w:rFonts w:ascii="Verdana" w:eastAsia="Calibri" w:hAnsi="Verdana" w:cs="Arial"/>
          <w:sz w:val="20"/>
          <w:szCs w:val="20"/>
          <w:lang w:val="es-ES" w:eastAsia="es-ES"/>
        </w:rPr>
        <w:t>que</w:t>
      </w:r>
      <w:proofErr w:type="gramEnd"/>
      <w:r w:rsidRPr="00940024">
        <w:rPr>
          <w:rFonts w:ascii="Verdana" w:eastAsia="Calibri" w:hAnsi="Verdana" w:cs="Arial"/>
          <w:sz w:val="20"/>
          <w:szCs w:val="20"/>
          <w:lang w:val="es-ES" w:eastAsia="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7883AA35" w14:textId="77777777" w:rsidR="00500D81" w:rsidRDefault="00500D81" w:rsidP="00500D81">
      <w:pPr>
        <w:spacing w:after="0" w:line="240" w:lineRule="auto"/>
        <w:jc w:val="both"/>
        <w:rPr>
          <w:rFonts w:ascii="Verdana" w:eastAsia="Calibri" w:hAnsi="Verdana" w:cs="Arial"/>
          <w:sz w:val="20"/>
          <w:szCs w:val="20"/>
          <w:lang w:val="es-ES" w:eastAsia="es-ES"/>
        </w:rPr>
      </w:pPr>
    </w:p>
    <w:p w14:paraId="069901F2" w14:textId="44999933" w:rsidR="008813F7" w:rsidRDefault="008813F7" w:rsidP="008813F7">
      <w:pPr>
        <w:spacing w:after="0" w:line="240" w:lineRule="auto"/>
        <w:contextualSpacing/>
        <w:jc w:val="both"/>
        <w:rPr>
          <w:rFonts w:ascii="Verdana" w:eastAsia="Calibri" w:hAnsi="Verdana" w:cs="Arial"/>
          <w:b/>
          <w:lang w:val="es-ES_tradnl"/>
        </w:rPr>
      </w:pPr>
      <w:r w:rsidRPr="00834036">
        <w:rPr>
          <w:rFonts w:ascii="Verdana" w:eastAsia="Calibri" w:hAnsi="Verdana" w:cs="Arial"/>
          <w:b/>
          <w:lang w:val="es-ES_tradnl"/>
        </w:rPr>
        <w:t xml:space="preserve">SEGURIDAD SOCIAL </w:t>
      </w:r>
      <w:r w:rsidRPr="00940024">
        <w:rPr>
          <w:rFonts w:ascii="Verdana" w:eastAsia="Calibri" w:hAnsi="Verdana" w:cs="Arial"/>
          <w:b/>
          <w:bCs/>
          <w:lang w:val="es-ES_tradnl" w:eastAsia="es-ES"/>
        </w:rPr>
        <w:t>INTEGRAL</w:t>
      </w:r>
      <w:r w:rsidRPr="00834036">
        <w:rPr>
          <w:rFonts w:ascii="Verdana" w:eastAsia="Calibri" w:hAnsi="Verdana" w:cs="Arial"/>
          <w:b/>
          <w:lang w:val="es-ES_tradnl"/>
        </w:rPr>
        <w:t xml:space="preserve"> – Honorarios – Ingreso Base</w:t>
      </w:r>
      <w:r>
        <w:rPr>
          <w:rFonts w:ascii="Verdana" w:eastAsia="Calibri" w:hAnsi="Verdana" w:cs="Arial"/>
          <w:b/>
          <w:lang w:val="es-ES_tradnl"/>
        </w:rPr>
        <w:t xml:space="preserve"> de</w:t>
      </w:r>
      <w:r w:rsidRPr="00834036">
        <w:rPr>
          <w:rFonts w:ascii="Verdana" w:eastAsia="Calibri" w:hAnsi="Verdana" w:cs="Arial"/>
          <w:b/>
          <w:lang w:val="es-ES_tradnl"/>
        </w:rPr>
        <w:t xml:space="preserve"> </w:t>
      </w:r>
      <w:r>
        <w:rPr>
          <w:rFonts w:ascii="Verdana" w:eastAsia="Calibri" w:hAnsi="Verdana" w:cs="Arial"/>
          <w:b/>
          <w:lang w:val="es-ES_tradnl"/>
        </w:rPr>
        <w:t>Cotización (IBC)</w:t>
      </w:r>
    </w:p>
    <w:p w14:paraId="661F4B32" w14:textId="77777777" w:rsidR="008813F7" w:rsidRDefault="008813F7" w:rsidP="008813F7">
      <w:pPr>
        <w:spacing w:after="0" w:line="240" w:lineRule="auto"/>
        <w:contextualSpacing/>
        <w:jc w:val="both"/>
        <w:rPr>
          <w:rFonts w:ascii="Verdana" w:eastAsia="Calibri" w:hAnsi="Verdana" w:cs="Arial"/>
          <w:b/>
          <w:lang w:val="es-ES_tradnl"/>
        </w:rPr>
      </w:pPr>
    </w:p>
    <w:p w14:paraId="036B50C1" w14:textId="77777777" w:rsidR="008813F7" w:rsidRPr="008813F7" w:rsidRDefault="008813F7" w:rsidP="008813F7">
      <w:pPr>
        <w:spacing w:after="0" w:line="240" w:lineRule="auto"/>
        <w:jc w:val="both"/>
        <w:rPr>
          <w:rFonts w:ascii="Verdana" w:eastAsia="Calibri" w:hAnsi="Verdana" w:cs="Arial"/>
          <w:sz w:val="20"/>
          <w:szCs w:val="20"/>
          <w:lang w:val="es-ES" w:eastAsia="es-ES"/>
        </w:rPr>
      </w:pPr>
      <w:r w:rsidRPr="008813F7">
        <w:rPr>
          <w:rFonts w:ascii="Verdana" w:eastAsia="Calibri" w:hAnsi="Verdana" w:cs="Arial"/>
          <w:sz w:val="20"/>
          <w:szCs w:val="20"/>
          <w:lang w:val="es-ES" w:eastAsia="es-ES"/>
        </w:rPr>
        <w:t xml:space="preserve">Sobre el valor del aporte y la periodicidad, se debe cotizar durante todo el periodo de ejecución contractual y cada vez que se realice un pago en el contrato, como cuando se pactan pagos por productos; y conforme al marco jurídico actual, al pago al Sistema de Seguridad Social Integral por parte de contratistas estatales, en calidad de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8813F7">
        <w:rPr>
          <w:rFonts w:ascii="Verdana" w:eastAsia="Calibri" w:hAnsi="Verdana" w:cs="Arial"/>
          <w:sz w:val="20"/>
          <w:szCs w:val="20"/>
          <w:lang w:val="es-ES" w:eastAsia="es-ES"/>
        </w:rPr>
        <w:t>ii</w:t>
      </w:r>
      <w:proofErr w:type="spellEnd"/>
      <w:r w:rsidRPr="008813F7">
        <w:rPr>
          <w:rFonts w:ascii="Verdana" w:eastAsia="Calibri" w:hAnsi="Verdana" w:cs="Arial"/>
          <w:sz w:val="20"/>
          <w:szCs w:val="20"/>
          <w:lang w:val="es-ES" w:eastAsia="es-ES"/>
        </w:rPr>
        <w:t xml:space="preserve">) la base mínima de cotización es el cuarenta por ciento (40%) del valor mensualizado de ingresos o del contrato, </w:t>
      </w:r>
      <w:proofErr w:type="spellStart"/>
      <w:r w:rsidRPr="008813F7">
        <w:rPr>
          <w:rFonts w:ascii="Verdana" w:eastAsia="Calibri" w:hAnsi="Verdana" w:cs="Arial"/>
          <w:sz w:val="20"/>
          <w:szCs w:val="20"/>
          <w:lang w:val="es-ES" w:eastAsia="es-ES"/>
        </w:rPr>
        <w:t>iii</w:t>
      </w:r>
      <w:proofErr w:type="spellEnd"/>
      <w:r w:rsidRPr="008813F7">
        <w:rPr>
          <w:rFonts w:ascii="Verdana" w:eastAsia="Calibri" w:hAnsi="Verdana" w:cs="Arial"/>
          <w:sz w:val="20"/>
          <w:szCs w:val="20"/>
          <w:lang w:val="es-ES" w:eastAsia="es-ES"/>
        </w:rPr>
        <w:t xml:space="preserve">) la cotización se realizará mes vencido, y finalmente, </w:t>
      </w:r>
      <w:proofErr w:type="spellStart"/>
      <w:r w:rsidRPr="008813F7">
        <w:rPr>
          <w:rFonts w:ascii="Verdana" w:eastAsia="Calibri" w:hAnsi="Verdana" w:cs="Arial"/>
          <w:sz w:val="20"/>
          <w:szCs w:val="20"/>
          <w:lang w:val="es-ES" w:eastAsia="es-ES"/>
        </w:rPr>
        <w:t>iv</w:t>
      </w:r>
      <w:proofErr w:type="spellEnd"/>
      <w:r w:rsidRPr="008813F7">
        <w:rPr>
          <w:rFonts w:ascii="Verdana" w:eastAsia="Calibri" w:hAnsi="Verdana" w:cs="Arial"/>
          <w:sz w:val="20"/>
          <w:szCs w:val="20"/>
          <w:lang w:val="es-ES" w:eastAsia="es-ES"/>
        </w:rPr>
        <w:t xml:space="preserve">) el pago lo efectuará directamente el trabajador independiente. </w:t>
      </w:r>
    </w:p>
    <w:p w14:paraId="07A75490" w14:textId="77777777" w:rsidR="008813F7" w:rsidRPr="008813F7" w:rsidRDefault="008813F7" w:rsidP="00500D81">
      <w:pPr>
        <w:spacing w:after="0" w:line="240" w:lineRule="auto"/>
        <w:jc w:val="both"/>
        <w:rPr>
          <w:rFonts w:ascii="Verdana" w:eastAsia="Calibri" w:hAnsi="Verdana" w:cs="Arial"/>
          <w:b/>
          <w:bCs/>
          <w:lang w:val="es-ES_tradnl" w:eastAsia="es-ES"/>
        </w:rPr>
      </w:pPr>
    </w:p>
    <w:p w14:paraId="0C535B36" w14:textId="6A2AD12B" w:rsidR="00500D81" w:rsidRPr="00123DAA" w:rsidRDefault="00500D81" w:rsidP="00500D81">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74DECCAE" w14:textId="77777777" w:rsidR="00500D81" w:rsidRDefault="00500D81" w:rsidP="00500D81">
      <w:pPr>
        <w:spacing w:after="0" w:line="240" w:lineRule="auto"/>
        <w:jc w:val="both"/>
        <w:rPr>
          <w:rFonts w:ascii="Verdana" w:eastAsia="Calibri" w:hAnsi="Verdana" w:cs="Arial"/>
          <w:sz w:val="20"/>
          <w:szCs w:val="20"/>
          <w:lang w:val="es-ES_tradnl" w:eastAsia="es-ES"/>
        </w:rPr>
      </w:pPr>
    </w:p>
    <w:p w14:paraId="225F138B" w14:textId="77777777" w:rsidR="00500D81" w:rsidRDefault="00500D81" w:rsidP="00500D81">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Como las normas citadas no disponen un procedimiento específico, las entidades que asuman el pago de las cotizaciones establecerán protocolos internos para el efecto.</w:t>
      </w:r>
    </w:p>
    <w:p w14:paraId="347D775D" w14:textId="77777777" w:rsidR="00500D81" w:rsidRPr="00940024" w:rsidRDefault="00500D81" w:rsidP="00500D81">
      <w:pPr>
        <w:spacing w:after="0" w:line="240" w:lineRule="auto"/>
        <w:jc w:val="both"/>
        <w:rPr>
          <w:rFonts w:ascii="Verdana" w:eastAsia="Calibri" w:hAnsi="Verdana" w:cs="Arial"/>
          <w:sz w:val="20"/>
          <w:szCs w:val="20"/>
          <w:lang w:val="es-ES" w:eastAsia="es-ES"/>
        </w:rPr>
      </w:pPr>
    </w:p>
    <w:p w14:paraId="4C5909A5" w14:textId="77777777" w:rsidR="00500D81"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w:t>
      </w:r>
      <w:r w:rsidRPr="00940024">
        <w:rPr>
          <w:rFonts w:ascii="Verdana" w:eastAsia="Calibri" w:hAnsi="Verdana" w:cs="Arial"/>
          <w:sz w:val="20"/>
          <w:szCs w:val="20"/>
          <w:lang w:val="es-ES" w:eastAsia="es-ES"/>
        </w:rPr>
        <w:lastRenderedPageBreak/>
        <w:t>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0ED3D723" w14:textId="77777777" w:rsidR="00500D81" w:rsidRDefault="00500D81" w:rsidP="00500D81">
      <w:pPr>
        <w:spacing w:after="0" w:line="240" w:lineRule="auto"/>
        <w:jc w:val="both"/>
        <w:rPr>
          <w:rFonts w:ascii="Verdana" w:eastAsia="Calibri" w:hAnsi="Verdana" w:cs="Arial"/>
          <w:sz w:val="20"/>
          <w:szCs w:val="20"/>
          <w:lang w:val="es-ES" w:eastAsia="es-ES"/>
        </w:rPr>
      </w:pPr>
    </w:p>
    <w:p w14:paraId="73110118" w14:textId="25853C69" w:rsidR="008813F7" w:rsidRPr="00834036" w:rsidRDefault="00500D81" w:rsidP="008813F7">
      <w:pPr>
        <w:spacing w:after="0" w:line="240" w:lineRule="auto"/>
        <w:jc w:val="both"/>
        <w:rPr>
          <w:rFonts w:ascii="Verdana" w:eastAsia="Times New Roman" w:hAnsi="Verdana" w:cs="Arial"/>
          <w:b/>
          <w:lang w:eastAsia="es-ES_tradnl"/>
        </w:rPr>
      </w:pPr>
      <w:r w:rsidRPr="00546EB3">
        <w:rPr>
          <w:rFonts w:ascii="Verdana" w:eastAsia="Calibri" w:hAnsi="Verdana" w:cs="Arial"/>
          <w:sz w:val="20"/>
          <w:szCs w:val="20"/>
          <w:lang w:val="es-ES" w:eastAsia="es-ES"/>
        </w:rPr>
        <w:t xml:space="preserve">Con todo, en caso de que, conforme a lo dispuesto en el artículo 2.2.4.18.7 del Decreto 514 de 2025, se acuerde que la entidad contratante será la responsable de realizar </w:t>
      </w:r>
      <w:proofErr w:type="gramStart"/>
      <w:r w:rsidRPr="00546EB3">
        <w:rPr>
          <w:rFonts w:ascii="Verdana" w:eastAsia="Calibri" w:hAnsi="Verdana" w:cs="Arial"/>
          <w:sz w:val="20"/>
          <w:szCs w:val="20"/>
          <w:lang w:val="es-ES" w:eastAsia="es-ES"/>
        </w:rPr>
        <w:t>las el</w:t>
      </w:r>
      <w:proofErr w:type="gramEnd"/>
      <w:r w:rsidRPr="00546EB3">
        <w:rPr>
          <w:rFonts w:ascii="Verdana" w:eastAsia="Calibri" w:hAnsi="Verdana" w:cs="Arial"/>
          <w:sz w:val="20"/>
          <w:szCs w:val="20"/>
          <w:lang w:val="es-ES" w:eastAsia="es-ES"/>
        </w:rPr>
        <w:t xml:space="preserve">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 </w:t>
      </w:r>
      <w:r w:rsidRPr="00546EB3">
        <w:rPr>
          <w:rFonts w:ascii="Verdana" w:eastAsia="Calibri" w:hAnsi="Verdana" w:cs="Arial"/>
          <w:i/>
          <w:iCs/>
          <w:sz w:val="20"/>
          <w:szCs w:val="20"/>
          <w:lang w:eastAsia="es-ES"/>
        </w:rPr>
        <w:t xml:space="preserve">“Por la cual se unifican las reglas para el recaudo de aportes al Sistema de Seguridad Social Integral y Parafiscales", </w:t>
      </w:r>
      <w:r w:rsidRPr="00546EB3">
        <w:rPr>
          <w:rFonts w:ascii="Verdana" w:eastAsia="Calibri" w:hAnsi="Verdana" w:cs="Arial"/>
          <w:sz w:val="20"/>
          <w:szCs w:val="20"/>
          <w:lang w:eastAsia="es-ES"/>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p>
    <w:p w14:paraId="65F5D31E" w14:textId="77777777" w:rsidR="00500D81" w:rsidRPr="008813F7" w:rsidRDefault="00500D81" w:rsidP="00500D81">
      <w:pPr>
        <w:spacing w:after="0" w:line="240" w:lineRule="auto"/>
        <w:rPr>
          <w:rFonts w:ascii="Verdana" w:eastAsia="Geomanist Light" w:hAnsi="Verdana" w:cs="Arial"/>
          <w:color w:val="000000" w:themeColor="text1"/>
        </w:rPr>
      </w:pPr>
    </w:p>
    <w:p w14:paraId="22B11FBC" w14:textId="77777777" w:rsidR="00500D81" w:rsidRDefault="00500D81" w:rsidP="00500D81">
      <w:pPr>
        <w:spacing w:after="0" w:line="240" w:lineRule="auto"/>
        <w:rPr>
          <w:rFonts w:ascii="Verdana" w:eastAsia="Geomanist Light" w:hAnsi="Verdana" w:cs="Arial"/>
          <w:color w:val="000000" w:themeColor="text1"/>
          <w:lang w:val="es-MX"/>
        </w:rPr>
      </w:pPr>
    </w:p>
    <w:p w14:paraId="001B301D" w14:textId="77777777" w:rsidR="00500D81" w:rsidRDefault="00500D81" w:rsidP="00500D81">
      <w:pPr>
        <w:spacing w:after="0" w:line="240" w:lineRule="auto"/>
        <w:rPr>
          <w:rFonts w:ascii="Verdana" w:eastAsia="Geomanist Light" w:hAnsi="Verdana" w:cs="Arial"/>
          <w:color w:val="000000" w:themeColor="text1"/>
          <w:lang w:val="es-MX"/>
        </w:rPr>
      </w:pPr>
    </w:p>
    <w:p w14:paraId="2E118095" w14:textId="77777777" w:rsidR="00500D81" w:rsidRDefault="00500D81" w:rsidP="00500D81">
      <w:pPr>
        <w:spacing w:after="0" w:line="240" w:lineRule="auto"/>
        <w:rPr>
          <w:rFonts w:ascii="Verdana" w:eastAsia="Geomanist Light" w:hAnsi="Verdana" w:cs="Arial"/>
          <w:color w:val="000000" w:themeColor="text1"/>
          <w:lang w:val="es-MX"/>
        </w:rPr>
      </w:pPr>
    </w:p>
    <w:p w14:paraId="707EA8DF" w14:textId="77777777" w:rsidR="00500D81" w:rsidRDefault="00500D81" w:rsidP="00500D81">
      <w:pPr>
        <w:spacing w:after="0" w:line="240" w:lineRule="auto"/>
        <w:rPr>
          <w:rFonts w:ascii="Verdana" w:eastAsia="Geomanist Light" w:hAnsi="Verdana" w:cs="Arial"/>
          <w:color w:val="000000" w:themeColor="text1"/>
          <w:lang w:val="es-MX"/>
        </w:rPr>
      </w:pPr>
    </w:p>
    <w:p w14:paraId="46216BF2" w14:textId="77777777" w:rsidR="00500D81" w:rsidRDefault="00500D81" w:rsidP="00500D81">
      <w:pPr>
        <w:spacing w:after="0" w:line="240" w:lineRule="auto"/>
        <w:rPr>
          <w:rFonts w:ascii="Verdana" w:eastAsia="Geomanist Light" w:hAnsi="Verdana" w:cs="Arial"/>
          <w:color w:val="000000" w:themeColor="text1"/>
          <w:lang w:val="es-MX"/>
        </w:rPr>
      </w:pPr>
    </w:p>
    <w:p w14:paraId="0B37035A" w14:textId="77777777" w:rsidR="00500D81" w:rsidRDefault="00500D81" w:rsidP="00500D81">
      <w:pPr>
        <w:spacing w:after="0" w:line="240" w:lineRule="auto"/>
        <w:rPr>
          <w:rFonts w:ascii="Verdana" w:eastAsia="Geomanist Light" w:hAnsi="Verdana" w:cs="Arial"/>
          <w:color w:val="000000" w:themeColor="text1"/>
          <w:lang w:val="es-MX"/>
        </w:rPr>
      </w:pPr>
    </w:p>
    <w:p w14:paraId="58883E67" w14:textId="77777777" w:rsidR="00500D81" w:rsidRDefault="00500D81" w:rsidP="00500D81">
      <w:pPr>
        <w:spacing w:after="0" w:line="240" w:lineRule="auto"/>
        <w:rPr>
          <w:rFonts w:ascii="Verdana" w:eastAsia="Geomanist Light" w:hAnsi="Verdana" w:cs="Arial"/>
          <w:color w:val="000000" w:themeColor="text1"/>
          <w:lang w:val="es-MX"/>
        </w:rPr>
      </w:pPr>
    </w:p>
    <w:p w14:paraId="7DCEE3C9" w14:textId="77777777" w:rsidR="00500D81" w:rsidRDefault="00500D81" w:rsidP="00500D81">
      <w:pPr>
        <w:spacing w:after="0" w:line="240" w:lineRule="auto"/>
        <w:rPr>
          <w:rFonts w:ascii="Verdana" w:eastAsia="Geomanist Light" w:hAnsi="Verdana" w:cs="Arial"/>
          <w:color w:val="000000" w:themeColor="text1"/>
          <w:lang w:val="es-MX"/>
        </w:rPr>
      </w:pPr>
    </w:p>
    <w:p w14:paraId="05058538" w14:textId="77777777" w:rsidR="00500D81" w:rsidRDefault="00500D81" w:rsidP="00500D81">
      <w:pPr>
        <w:spacing w:after="0" w:line="240" w:lineRule="auto"/>
        <w:rPr>
          <w:rFonts w:ascii="Verdana" w:eastAsia="Geomanist Light" w:hAnsi="Verdana" w:cs="Arial"/>
          <w:color w:val="000000" w:themeColor="text1"/>
          <w:lang w:val="es-MX"/>
        </w:rPr>
      </w:pPr>
    </w:p>
    <w:p w14:paraId="3FD457BC" w14:textId="77777777" w:rsidR="00500D81" w:rsidRDefault="00500D81" w:rsidP="00500D81">
      <w:pPr>
        <w:spacing w:after="0" w:line="240" w:lineRule="auto"/>
        <w:rPr>
          <w:rFonts w:ascii="Verdana" w:eastAsia="Geomanist Light" w:hAnsi="Verdana" w:cs="Arial"/>
          <w:color w:val="000000" w:themeColor="text1"/>
          <w:lang w:val="es-MX"/>
        </w:rPr>
      </w:pPr>
    </w:p>
    <w:p w14:paraId="5036AF72" w14:textId="77777777" w:rsidR="00500D81" w:rsidRDefault="00500D81" w:rsidP="00500D81">
      <w:pPr>
        <w:spacing w:after="0" w:line="240" w:lineRule="auto"/>
        <w:rPr>
          <w:rFonts w:ascii="Verdana" w:eastAsia="Geomanist Light" w:hAnsi="Verdana" w:cs="Arial"/>
          <w:color w:val="000000" w:themeColor="text1"/>
          <w:lang w:val="es-MX"/>
        </w:rPr>
      </w:pPr>
    </w:p>
    <w:p w14:paraId="5CF594AF" w14:textId="77777777" w:rsidR="00500D81" w:rsidRDefault="00500D81" w:rsidP="00500D81">
      <w:pPr>
        <w:spacing w:after="0" w:line="240" w:lineRule="auto"/>
        <w:rPr>
          <w:rFonts w:ascii="Verdana" w:eastAsia="Geomanist Light" w:hAnsi="Verdana" w:cs="Arial"/>
          <w:color w:val="000000" w:themeColor="text1"/>
          <w:lang w:val="es-MX"/>
        </w:rPr>
      </w:pPr>
    </w:p>
    <w:p w14:paraId="5455E978" w14:textId="77777777" w:rsidR="00500D81" w:rsidRDefault="00500D81" w:rsidP="00500D81">
      <w:pPr>
        <w:spacing w:after="0" w:line="240" w:lineRule="auto"/>
        <w:rPr>
          <w:rFonts w:ascii="Verdana" w:eastAsia="Geomanist Light" w:hAnsi="Verdana" w:cs="Arial"/>
          <w:color w:val="000000" w:themeColor="text1"/>
          <w:lang w:val="es-MX"/>
        </w:rPr>
      </w:pPr>
    </w:p>
    <w:p w14:paraId="7EEA9002" w14:textId="77777777" w:rsidR="00500D81" w:rsidRDefault="00500D81" w:rsidP="00500D81">
      <w:pPr>
        <w:spacing w:after="0" w:line="240" w:lineRule="auto"/>
        <w:rPr>
          <w:rFonts w:ascii="Verdana" w:eastAsia="Geomanist Light" w:hAnsi="Verdana" w:cs="Arial"/>
          <w:color w:val="000000" w:themeColor="text1"/>
          <w:lang w:val="es-MX"/>
        </w:rPr>
      </w:pPr>
    </w:p>
    <w:p w14:paraId="07A3A0C1" w14:textId="77777777" w:rsidR="00500D81" w:rsidRDefault="00500D81" w:rsidP="00500D81">
      <w:pPr>
        <w:spacing w:after="0" w:line="240" w:lineRule="auto"/>
        <w:rPr>
          <w:rFonts w:ascii="Verdana" w:eastAsia="Geomanist Light" w:hAnsi="Verdana" w:cs="Arial"/>
          <w:color w:val="000000" w:themeColor="text1"/>
          <w:lang w:val="es-MX"/>
        </w:rPr>
      </w:pPr>
    </w:p>
    <w:p w14:paraId="2B5AC1B0" w14:textId="77777777" w:rsidR="00500D81" w:rsidRDefault="00500D81" w:rsidP="00500D81">
      <w:pPr>
        <w:spacing w:after="0" w:line="240" w:lineRule="auto"/>
        <w:rPr>
          <w:rFonts w:ascii="Verdana" w:eastAsia="Geomanist Light" w:hAnsi="Verdana" w:cs="Arial"/>
          <w:color w:val="000000" w:themeColor="text1"/>
          <w:lang w:val="es-MX"/>
        </w:rPr>
      </w:pPr>
    </w:p>
    <w:p w14:paraId="53C551E8" w14:textId="77777777" w:rsidR="00500D81" w:rsidRDefault="00500D81" w:rsidP="00500D81">
      <w:pPr>
        <w:spacing w:after="0" w:line="240" w:lineRule="auto"/>
        <w:rPr>
          <w:rFonts w:ascii="Verdana" w:eastAsia="Geomanist Light" w:hAnsi="Verdana" w:cs="Arial"/>
          <w:color w:val="000000" w:themeColor="text1"/>
          <w:lang w:val="es-MX"/>
        </w:rPr>
      </w:pPr>
    </w:p>
    <w:p w14:paraId="53E40A5F" w14:textId="77777777" w:rsidR="00500D81" w:rsidRDefault="00500D81" w:rsidP="00500D81">
      <w:pPr>
        <w:spacing w:after="0" w:line="240" w:lineRule="auto"/>
        <w:rPr>
          <w:rFonts w:ascii="Verdana" w:eastAsia="Geomanist Light" w:hAnsi="Verdana" w:cs="Arial"/>
          <w:color w:val="000000" w:themeColor="text1"/>
          <w:lang w:val="es-MX"/>
        </w:rPr>
      </w:pPr>
    </w:p>
    <w:p w14:paraId="6E6EB739" w14:textId="77777777" w:rsidR="00500D81" w:rsidRDefault="00500D81" w:rsidP="00500D81">
      <w:pPr>
        <w:spacing w:after="0" w:line="240" w:lineRule="auto"/>
        <w:rPr>
          <w:rFonts w:ascii="Verdana" w:eastAsia="Geomanist Light" w:hAnsi="Verdana" w:cs="Arial"/>
          <w:color w:val="000000" w:themeColor="text1"/>
          <w:lang w:val="es-MX"/>
        </w:rPr>
      </w:pPr>
    </w:p>
    <w:p w14:paraId="2FD494E8" w14:textId="77777777" w:rsidR="002E26D7" w:rsidRDefault="002E26D7" w:rsidP="00500D81">
      <w:pPr>
        <w:spacing w:after="0" w:line="240" w:lineRule="auto"/>
        <w:jc w:val="both"/>
        <w:rPr>
          <w:rFonts w:ascii="Verdana" w:eastAsia="Times New Roman" w:hAnsi="Verdana" w:cs="Arial"/>
          <w:noProof/>
          <w:lang w:val="es-ES_tradnl" w:eastAsia="es-ES_tradnl"/>
        </w:rPr>
      </w:pPr>
    </w:p>
    <w:p w14:paraId="2AD06233" w14:textId="77777777" w:rsidR="004534BA" w:rsidRDefault="004534BA" w:rsidP="00500D81">
      <w:pPr>
        <w:spacing w:after="0" w:line="240" w:lineRule="auto"/>
        <w:jc w:val="both"/>
        <w:rPr>
          <w:rFonts w:ascii="Verdana" w:eastAsia="Times New Roman" w:hAnsi="Verdana" w:cs="Arial"/>
          <w:noProof/>
          <w:lang w:val="es-ES_tradnl" w:eastAsia="es-ES_tradnl"/>
        </w:rPr>
      </w:pPr>
    </w:p>
    <w:p w14:paraId="0FADA608" w14:textId="77777777" w:rsidR="004534BA" w:rsidRDefault="004534BA" w:rsidP="00500D81">
      <w:pPr>
        <w:spacing w:after="0" w:line="240" w:lineRule="auto"/>
        <w:jc w:val="both"/>
        <w:rPr>
          <w:rFonts w:ascii="Verdana" w:eastAsia="Times New Roman" w:hAnsi="Verdana" w:cs="Arial"/>
          <w:noProof/>
          <w:lang w:val="es-ES_tradnl" w:eastAsia="es-ES_tradnl"/>
        </w:rPr>
      </w:pPr>
    </w:p>
    <w:p w14:paraId="5D061BB4" w14:textId="77777777" w:rsidR="004534BA" w:rsidRDefault="004534BA" w:rsidP="00500D81">
      <w:pPr>
        <w:spacing w:after="0" w:line="240" w:lineRule="auto"/>
        <w:jc w:val="both"/>
        <w:rPr>
          <w:rFonts w:ascii="Verdana" w:eastAsia="Times New Roman" w:hAnsi="Verdana" w:cs="Arial"/>
          <w:noProof/>
          <w:lang w:val="es-ES_tradnl" w:eastAsia="es-ES_tradnl"/>
        </w:rPr>
      </w:pPr>
    </w:p>
    <w:p w14:paraId="12D30086" w14:textId="77777777" w:rsidR="004534BA" w:rsidRDefault="004534BA" w:rsidP="00500D81">
      <w:pPr>
        <w:spacing w:after="0" w:line="240" w:lineRule="auto"/>
        <w:jc w:val="both"/>
        <w:rPr>
          <w:rFonts w:ascii="Verdana" w:eastAsia="Times New Roman" w:hAnsi="Verdana" w:cs="Arial"/>
          <w:noProof/>
          <w:lang w:val="es-ES_tradnl" w:eastAsia="es-ES_tradnl"/>
        </w:rPr>
      </w:pPr>
    </w:p>
    <w:p w14:paraId="616AC2CE" w14:textId="77777777" w:rsidR="004534BA" w:rsidRDefault="004534BA" w:rsidP="00500D81">
      <w:pPr>
        <w:spacing w:after="0" w:line="240" w:lineRule="auto"/>
        <w:jc w:val="both"/>
        <w:rPr>
          <w:rFonts w:ascii="Verdana" w:eastAsia="Times New Roman" w:hAnsi="Verdana" w:cs="Arial"/>
          <w:noProof/>
          <w:lang w:val="es-ES_tradnl" w:eastAsia="es-ES_tradnl"/>
        </w:rPr>
      </w:pPr>
    </w:p>
    <w:p w14:paraId="07F9B3C2" w14:textId="77777777" w:rsidR="004534BA" w:rsidRDefault="004534BA" w:rsidP="00500D81">
      <w:pPr>
        <w:spacing w:after="0" w:line="240" w:lineRule="auto"/>
        <w:jc w:val="both"/>
        <w:rPr>
          <w:rFonts w:ascii="Verdana" w:eastAsia="Times New Roman" w:hAnsi="Verdana" w:cs="Arial"/>
          <w:noProof/>
          <w:lang w:val="es-ES_tradnl" w:eastAsia="es-ES_tradnl"/>
        </w:rPr>
      </w:pPr>
    </w:p>
    <w:p w14:paraId="56BC33B5" w14:textId="77777777" w:rsidR="004534BA" w:rsidRDefault="004534BA" w:rsidP="00500D81">
      <w:pPr>
        <w:spacing w:after="0" w:line="240" w:lineRule="auto"/>
        <w:jc w:val="both"/>
        <w:rPr>
          <w:rFonts w:ascii="Verdana" w:eastAsia="Times New Roman" w:hAnsi="Verdana" w:cs="Arial"/>
          <w:noProof/>
          <w:lang w:val="es-ES_tradnl" w:eastAsia="es-ES_tradnl"/>
        </w:rPr>
      </w:pPr>
    </w:p>
    <w:p w14:paraId="76D8DE1F" w14:textId="77777777" w:rsidR="002E26D7" w:rsidRDefault="002E26D7" w:rsidP="00500D81">
      <w:pPr>
        <w:spacing w:after="0" w:line="240" w:lineRule="auto"/>
        <w:jc w:val="both"/>
        <w:rPr>
          <w:rFonts w:ascii="Verdana" w:eastAsia="Times New Roman" w:hAnsi="Verdana" w:cs="Arial"/>
          <w:noProof/>
          <w:lang w:val="es-ES_tradnl" w:eastAsia="es-ES_tradnl"/>
        </w:rPr>
      </w:pPr>
    </w:p>
    <w:p w14:paraId="1CE1699A" w14:textId="77777777" w:rsidR="002E26D7" w:rsidRDefault="002E26D7" w:rsidP="00500D81">
      <w:pPr>
        <w:spacing w:after="0" w:line="240" w:lineRule="auto"/>
        <w:jc w:val="both"/>
        <w:rPr>
          <w:rFonts w:ascii="Verdana" w:eastAsia="Times New Roman" w:hAnsi="Verdana" w:cs="Arial"/>
          <w:noProof/>
          <w:lang w:val="es-ES_tradnl" w:eastAsia="es-ES_tradnl"/>
        </w:rPr>
      </w:pPr>
    </w:p>
    <w:p w14:paraId="2A94AD44" w14:textId="054D7B12" w:rsidR="000C3835" w:rsidRDefault="00CE446C" w:rsidP="00500D81">
      <w:pPr>
        <w:spacing w:after="0" w:line="240" w:lineRule="auto"/>
        <w:jc w:val="both"/>
        <w:rPr>
          <w:rFonts w:ascii="Verdana" w:eastAsia="Times New Roman" w:hAnsi="Verdana" w:cs="Arial"/>
          <w:noProof/>
          <w:lang w:val="es-ES_tradnl" w:eastAsia="es-ES_tradnl"/>
        </w:rPr>
      </w:pPr>
      <w:r w:rsidRPr="00CE446C">
        <w:rPr>
          <w:rFonts w:ascii="Verdana" w:eastAsia="Times New Roman" w:hAnsi="Verdana" w:cs="Arial"/>
          <w:noProof/>
          <w:lang w:val="es-ES_tradnl" w:eastAsia="es-ES_tradnl"/>
        </w:rPr>
        <w:lastRenderedPageBreak/>
        <w:t xml:space="preserve">Bogotá D.C., </w:t>
      </w:r>
      <w:r w:rsidR="004A2A68">
        <w:rPr>
          <w:rFonts w:ascii="Verdana" w:eastAsia="Times New Roman" w:hAnsi="Verdana" w:cs="Arial"/>
          <w:noProof/>
          <w:lang w:val="es-ES_tradnl" w:eastAsia="es-ES_tradnl"/>
        </w:rPr>
        <w:t>20 de octubre de 2025</w:t>
      </w:r>
    </w:p>
    <w:p w14:paraId="598841FB" w14:textId="77777777" w:rsidR="004A2A68" w:rsidRDefault="004A2A68" w:rsidP="00500D81">
      <w:pPr>
        <w:spacing w:after="0" w:line="240" w:lineRule="auto"/>
        <w:jc w:val="both"/>
        <w:rPr>
          <w:rFonts w:ascii="Verdana" w:eastAsia="Times New Roman" w:hAnsi="Verdana" w:cs="Arial"/>
          <w:noProof/>
          <w:lang w:val="es-ES_tradnl" w:eastAsia="es-ES_tradnl"/>
        </w:rPr>
      </w:pPr>
    </w:p>
    <w:p w14:paraId="5DD6D269" w14:textId="578C2AB6" w:rsidR="004A2A68" w:rsidRDefault="004A2A68" w:rsidP="004A2A68">
      <w:pPr>
        <w:spacing w:after="0" w:line="240" w:lineRule="auto"/>
        <w:jc w:val="right"/>
        <w:rPr>
          <w:rFonts w:ascii="Verdana" w:eastAsia="Times New Roman" w:hAnsi="Verdana" w:cs="Arial"/>
          <w:noProof/>
          <w:lang w:val="es-ES_tradnl" w:eastAsia="es-ES_tradnl"/>
        </w:rPr>
      </w:pPr>
    </w:p>
    <w:p w14:paraId="1F6C0B78" w14:textId="36AA3891" w:rsidR="000C3835" w:rsidRPr="003C692C" w:rsidRDefault="009C0BD8" w:rsidP="00500D81">
      <w:pPr>
        <w:spacing w:after="0" w:line="240" w:lineRule="auto"/>
        <w:jc w:val="both"/>
        <w:rPr>
          <w:rFonts w:ascii="Verdana" w:eastAsia="Times New Roman" w:hAnsi="Verdana" w:cs="Arial"/>
          <w:noProof/>
          <w:lang w:val="es-ES_tradnl" w:eastAsia="es-ES_tradnl"/>
        </w:rPr>
      </w:pPr>
      <w:r w:rsidRPr="004A2A68">
        <w:rPr>
          <w:rFonts w:ascii="Verdana" w:eastAsia="Times New Roman" w:hAnsi="Verdana" w:cs="Arial"/>
          <w:noProof/>
          <w:lang w:val="es-ES_tradnl" w:eastAsia="es-ES_tradnl"/>
        </w:rPr>
        <w:drawing>
          <wp:anchor distT="0" distB="0" distL="114300" distR="114300" simplePos="0" relativeHeight="251658752" behindDoc="0" locked="0" layoutInCell="1" allowOverlap="1" wp14:anchorId="0475DA2F" wp14:editId="2A540CB7">
            <wp:simplePos x="0" y="0"/>
            <wp:positionH relativeFrom="margin">
              <wp:align>right</wp:align>
            </wp:positionH>
            <wp:positionV relativeFrom="paragraph">
              <wp:posOffset>5715</wp:posOffset>
            </wp:positionV>
            <wp:extent cx="3133090" cy="927100"/>
            <wp:effectExtent l="0" t="0" r="0" b="6350"/>
            <wp:wrapSquare wrapText="bothSides"/>
            <wp:docPr id="133795637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56372"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133090" cy="927100"/>
                    </a:xfrm>
                    <a:prstGeom prst="rect">
                      <a:avLst/>
                    </a:prstGeom>
                  </pic:spPr>
                </pic:pic>
              </a:graphicData>
            </a:graphic>
            <wp14:sizeRelH relativeFrom="margin">
              <wp14:pctWidth>0</wp14:pctWidth>
            </wp14:sizeRelH>
            <wp14:sizeRelV relativeFrom="margin">
              <wp14:pctHeight>0</wp14:pctHeight>
            </wp14:sizeRelV>
          </wp:anchor>
        </w:drawing>
      </w:r>
    </w:p>
    <w:p w14:paraId="7715522F" w14:textId="09204957" w:rsidR="00500D81" w:rsidRPr="00F17B99" w:rsidRDefault="00500D81" w:rsidP="00500D81">
      <w:pPr>
        <w:spacing w:after="0" w:line="240" w:lineRule="auto"/>
        <w:jc w:val="right"/>
        <w:rPr>
          <w:rFonts w:ascii="Verdana" w:eastAsia="Calibri" w:hAnsi="Verdana" w:cs="Arial"/>
          <w:color w:val="000000"/>
          <w:lang w:val="es-MX"/>
        </w:rPr>
      </w:pPr>
    </w:p>
    <w:p w14:paraId="07FED189" w14:textId="5A1587C0" w:rsidR="00500D81" w:rsidRPr="000C555D" w:rsidRDefault="00500D81" w:rsidP="00500D81">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55B91D01" w14:textId="76DB6744" w:rsidR="00500D81" w:rsidRPr="00583C7F" w:rsidRDefault="00DD7325" w:rsidP="00500D81">
      <w:pPr>
        <w:spacing w:after="0" w:line="240" w:lineRule="auto"/>
        <w:rPr>
          <w:rFonts w:ascii="Verdana" w:eastAsia="Calibri" w:hAnsi="Verdana" w:cs="Arial"/>
          <w:b/>
          <w:lang w:val="es-ES" w:eastAsia="es-ES"/>
        </w:rPr>
      </w:pPr>
      <w:r>
        <w:rPr>
          <w:rFonts w:ascii="Verdana" w:eastAsia="Calibri" w:hAnsi="Verdana" w:cs="Arial"/>
          <w:b/>
          <w:lang w:val="es-ES" w:eastAsia="es-ES"/>
        </w:rPr>
        <w:t>Carlos Andrés Merizalde</w:t>
      </w:r>
    </w:p>
    <w:p w14:paraId="399A9DF5" w14:textId="47A9024D" w:rsidR="00500D81" w:rsidRPr="00F56A67" w:rsidRDefault="00DD7325" w:rsidP="00DD7325">
      <w:pPr>
        <w:spacing w:after="0" w:line="240" w:lineRule="auto"/>
        <w:rPr>
          <w:rFonts w:ascii="Verdana" w:eastAsia="Calibri" w:hAnsi="Verdana" w:cs="Arial"/>
          <w:lang w:eastAsia="es-ES"/>
        </w:rPr>
      </w:pPr>
      <w:r w:rsidRPr="00DD7325">
        <w:rPr>
          <w:rFonts w:ascii="Verdana" w:eastAsia="Calibri" w:hAnsi="Verdana" w:cs="Arial"/>
          <w:lang w:eastAsia="es-ES"/>
        </w:rPr>
        <w:t>Camr83@hotmail.co</w:t>
      </w:r>
      <w:r>
        <w:rPr>
          <w:rFonts w:ascii="Verdana" w:eastAsia="Calibri" w:hAnsi="Verdana" w:cs="Arial"/>
          <w:lang w:eastAsia="es-ES"/>
        </w:rPr>
        <w:t>m</w:t>
      </w:r>
      <w:r w:rsidR="00500D81" w:rsidRPr="00F56A67">
        <w:rPr>
          <w:rFonts w:ascii="Verdana" w:eastAsia="Calibri" w:hAnsi="Verdana" w:cs="Arial"/>
          <w:lang w:eastAsia="es-ES"/>
        </w:rPr>
        <w:cr/>
      </w:r>
      <w:r>
        <w:rPr>
          <w:rFonts w:ascii="Verdana" w:eastAsia="Calibri" w:hAnsi="Verdana" w:cs="Arial"/>
          <w:lang w:eastAsia="es-ES"/>
        </w:rPr>
        <w:t>Ciudad</w:t>
      </w:r>
    </w:p>
    <w:p w14:paraId="7BAA9DBC" w14:textId="77777777" w:rsidR="00500D81" w:rsidRPr="00F56A67" w:rsidRDefault="00500D81" w:rsidP="00500D81">
      <w:pPr>
        <w:spacing w:after="0" w:line="240" w:lineRule="auto"/>
        <w:rPr>
          <w:rFonts w:ascii="Verdana" w:eastAsia="Calibri" w:hAnsi="Verdana" w:cs="Arial"/>
          <w:b/>
          <w:bCs/>
          <w:color w:val="000000"/>
          <w:lang w:eastAsia="es-ES_tradnl"/>
        </w:rPr>
      </w:pPr>
    </w:p>
    <w:p w14:paraId="5B723E6A" w14:textId="77777777" w:rsidR="00500D81" w:rsidRPr="00F56A67" w:rsidRDefault="00500D81" w:rsidP="00500D81">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00D81" w:rsidRPr="00593A5F" w14:paraId="56BA6302" w14:textId="77777777" w:rsidTr="00DA4134">
        <w:trPr>
          <w:trHeight w:val="208"/>
        </w:trPr>
        <w:tc>
          <w:tcPr>
            <w:tcW w:w="2689" w:type="dxa"/>
          </w:tcPr>
          <w:p w14:paraId="48D151EF" w14:textId="77777777" w:rsidR="00500D81" w:rsidRPr="00F56A67" w:rsidRDefault="00500D81" w:rsidP="005A3D07">
            <w:pPr>
              <w:jc w:val="both"/>
              <w:rPr>
                <w:rFonts w:ascii="Verdana" w:eastAsia="Calibri" w:hAnsi="Verdana" w:cs="Arial"/>
                <w:b/>
                <w:bCs/>
                <w:color w:val="7030A0"/>
                <w:lang w:eastAsia="es-ES_tradnl"/>
              </w:rPr>
            </w:pPr>
          </w:p>
        </w:tc>
        <w:tc>
          <w:tcPr>
            <w:tcW w:w="6100" w:type="dxa"/>
          </w:tcPr>
          <w:p w14:paraId="116522CF" w14:textId="6159E090" w:rsidR="005C2E14" w:rsidRDefault="00500D81" w:rsidP="005A3D07">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sidR="00CE446C">
              <w:rPr>
                <w:rFonts w:ascii="Verdana" w:eastAsia="Calibri" w:hAnsi="Verdana" w:cs="Arial"/>
                <w:b/>
                <w:bCs/>
                <w:lang w:val="es-ES" w:eastAsia="es-ES"/>
              </w:rPr>
              <w:t>1359</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p w14:paraId="2141071B" w14:textId="62F37BDA" w:rsidR="008A07D3" w:rsidRPr="00C00976" w:rsidRDefault="008A07D3" w:rsidP="005A3D07">
            <w:pPr>
              <w:jc w:val="both"/>
              <w:rPr>
                <w:rFonts w:ascii="Verdana" w:eastAsia="Calibri" w:hAnsi="Verdana" w:cs="Arial"/>
                <w:b/>
                <w:bCs/>
                <w:color w:val="7030A0"/>
                <w:lang w:val="es-ES" w:eastAsia="es-ES"/>
              </w:rPr>
            </w:pPr>
          </w:p>
        </w:tc>
      </w:tr>
      <w:tr w:rsidR="00500D81" w:rsidRPr="00593A5F" w14:paraId="3343F337" w14:textId="77777777" w:rsidTr="005A3D07">
        <w:trPr>
          <w:trHeight w:val="884"/>
        </w:trPr>
        <w:tc>
          <w:tcPr>
            <w:tcW w:w="2689" w:type="dxa"/>
          </w:tcPr>
          <w:p w14:paraId="47753984" w14:textId="77777777" w:rsidR="00500D81" w:rsidRPr="00593A5F" w:rsidRDefault="00500D81" w:rsidP="005A3D0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72C451B" w14:textId="474DD8AE" w:rsidR="00500D81" w:rsidRPr="00A11406" w:rsidRDefault="00500D81" w:rsidP="005A3D07">
            <w:pPr>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w:t>
            </w:r>
            <w:r>
              <w:rPr>
                <w:rFonts w:ascii="Verdana" w:eastAsia="Calibri" w:hAnsi="Verdana" w:cs="Arial"/>
                <w:lang w:val="es-ES" w:eastAsia="es-ES"/>
              </w:rPr>
              <w:t xml:space="preserve"> </w:t>
            </w:r>
            <w:r w:rsidRPr="000E3658">
              <w:rPr>
                <w:rFonts w:ascii="Verdana" w:eastAsia="Calibri" w:hAnsi="Verdana" w:cs="Arial"/>
                <w:lang w:val="es-ES" w:eastAsia="es-ES"/>
              </w:rPr>
              <w:t>– Persona natural – Persona jurídica</w:t>
            </w:r>
            <w:r>
              <w:rPr>
                <w:rFonts w:ascii="Verdana" w:eastAsia="Calibri" w:hAnsi="Verdana" w:cs="Arial"/>
                <w:lang w:val="es-ES" w:eastAsia="es-ES"/>
              </w:rPr>
              <w:t xml:space="preserve"> </w:t>
            </w:r>
            <w:r w:rsidRPr="00940024">
              <w:rPr>
                <w:rFonts w:ascii="Verdana" w:eastAsia="Calibri" w:hAnsi="Verdana" w:cs="Arial"/>
                <w:lang w:val="es-ES" w:eastAsia="es-ES"/>
              </w:rPr>
              <w:t>/ SEGURIDAD SOCIAL INTEGRAL – Régimen jurídico – Afiliación y aporte – Obligación legal – Ejecución del contrato</w:t>
            </w:r>
            <w:r>
              <w:rPr>
                <w:rFonts w:ascii="Verdana" w:eastAsia="Calibri" w:hAnsi="Verdana" w:cs="Arial"/>
                <w:lang w:val="es-ES" w:eastAsia="es-ES"/>
              </w:rPr>
              <w:t xml:space="preserve"> </w:t>
            </w:r>
            <w:r w:rsidRPr="00940024">
              <w:rPr>
                <w:rFonts w:ascii="Verdana" w:eastAsia="Calibri" w:hAnsi="Verdana" w:cs="Arial"/>
                <w:lang w:val="es-ES" w:eastAsia="es-ES"/>
              </w:rPr>
              <w:t>/</w:t>
            </w:r>
            <w:r>
              <w:rPr>
                <w:rFonts w:ascii="Verdana" w:eastAsia="Calibri" w:hAnsi="Verdana" w:cs="Arial"/>
                <w:lang w:val="es-ES" w:eastAsia="es-ES"/>
              </w:rPr>
              <w:t xml:space="preserve"> </w:t>
            </w:r>
            <w:r w:rsidR="008813F7" w:rsidRPr="008813F7">
              <w:rPr>
                <w:rFonts w:ascii="Verdana" w:eastAsia="Calibri" w:hAnsi="Verdana" w:cs="Arial"/>
                <w:lang w:val="es-ES" w:eastAsia="es-ES"/>
              </w:rPr>
              <w:t>SEGURIDAD SOCIAL INTEGRAL – Honorarios – Ingreso Base de Cotización (IBC)</w:t>
            </w:r>
            <w:r w:rsidR="008813F7">
              <w:rPr>
                <w:rFonts w:ascii="Verdana" w:eastAsia="Calibri" w:hAnsi="Verdana" w:cs="Arial"/>
                <w:lang w:val="es-ES" w:eastAsia="es-ES"/>
              </w:rPr>
              <w:t xml:space="preserve"> / </w:t>
            </w:r>
            <w:r w:rsidRPr="00940024">
              <w:rPr>
                <w:rFonts w:ascii="Verdana" w:eastAsia="Calibri" w:hAnsi="Verdana" w:cs="Arial"/>
                <w:lang w:val="es-ES" w:eastAsia="es-ES"/>
              </w:rPr>
              <w:t>LEY 2381 DE 2024 – Reglamentación – Cotizaciones – Entidades estatales – Contratos de prestación de servicios – Directrices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86419F0" w14:textId="77777777" w:rsidR="00500D81" w:rsidRPr="00593A5F" w:rsidRDefault="00500D81" w:rsidP="005A3D07">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00D81" w:rsidRPr="008E6AD9" w14:paraId="00B8BF52" w14:textId="77777777" w:rsidTr="005A3D07">
        <w:tc>
          <w:tcPr>
            <w:tcW w:w="2689" w:type="dxa"/>
          </w:tcPr>
          <w:p w14:paraId="50D65587" w14:textId="77777777" w:rsidR="00500D81" w:rsidRPr="008E6AD9" w:rsidRDefault="00500D81" w:rsidP="005A3D0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99BFFFF" w14:textId="4F6CAC5A" w:rsidR="00500D81" w:rsidRPr="00B92340" w:rsidRDefault="00500D81" w:rsidP="005A3D07">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00CE446C" w:rsidRPr="00CE446C">
              <w:rPr>
                <w:rFonts w:ascii="Verdana" w:eastAsia="Calibri" w:hAnsi="Verdana" w:cs="Arial"/>
                <w:lang w:val="es-ES_tradnl" w:eastAsia="es-ES_tradnl"/>
              </w:rPr>
              <w:t>1_2025_09_22_010423</w:t>
            </w:r>
          </w:p>
        </w:tc>
      </w:tr>
    </w:tbl>
    <w:p w14:paraId="4A904C8F" w14:textId="77777777" w:rsidR="00500D81" w:rsidRPr="00593A5F" w:rsidRDefault="00500D81" w:rsidP="00500D81">
      <w:pPr>
        <w:spacing w:after="0" w:line="240" w:lineRule="auto"/>
        <w:jc w:val="both"/>
        <w:rPr>
          <w:rFonts w:ascii="Verdana" w:eastAsia="Calibri" w:hAnsi="Verdana" w:cs="Arial"/>
          <w:color w:val="000000"/>
          <w:lang w:val="es-ES_tradnl" w:eastAsia="es-ES_tradnl"/>
        </w:rPr>
      </w:pPr>
    </w:p>
    <w:p w14:paraId="1CD5E464" w14:textId="77777777" w:rsidR="00500D81" w:rsidRPr="00593A5F" w:rsidRDefault="00500D81" w:rsidP="00500D81">
      <w:pPr>
        <w:spacing w:after="0" w:line="240" w:lineRule="auto"/>
        <w:jc w:val="both"/>
        <w:rPr>
          <w:rFonts w:ascii="Verdana" w:eastAsia="Calibri" w:hAnsi="Verdana" w:cs="Arial"/>
          <w:color w:val="000000"/>
          <w:lang w:val="es-ES_tradnl" w:eastAsia="es-ES_tradnl"/>
        </w:rPr>
      </w:pPr>
    </w:p>
    <w:p w14:paraId="54A7987C" w14:textId="76ED7E8E" w:rsidR="00500D81" w:rsidRPr="008E6AD9" w:rsidRDefault="00500D81" w:rsidP="00500D81">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sidR="00F77F24">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w:t>
      </w:r>
      <w:r w:rsidR="00F77F24">
        <w:rPr>
          <w:rFonts w:ascii="Verdana" w:eastAsia="Calibri" w:hAnsi="Verdana" w:cs="Arial"/>
          <w:lang w:val="es-ES" w:eastAsia="es-ES"/>
        </w:rPr>
        <w:t xml:space="preserve"> Merizalde</w:t>
      </w:r>
      <w:r w:rsidRPr="008E6AD9">
        <w:rPr>
          <w:rFonts w:ascii="Verdana" w:eastAsia="Calibri" w:hAnsi="Verdana" w:cs="Arial"/>
          <w:lang w:val="es-ES" w:eastAsia="es-ES"/>
        </w:rPr>
        <w:t xml:space="preserve">: </w:t>
      </w:r>
    </w:p>
    <w:p w14:paraId="3C91A3D0" w14:textId="77777777" w:rsidR="00500D81" w:rsidRDefault="00500D81" w:rsidP="00500D8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A464971" w14:textId="2609407C" w:rsidR="00500D81" w:rsidRPr="00593A5F" w:rsidRDefault="00500D81" w:rsidP="00500D8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w:t>
      </w:r>
      <w:r w:rsidR="00F77F24">
        <w:rPr>
          <w:rFonts w:ascii="Verdana" w:eastAsia="Calibri" w:hAnsi="Verdana" w:cs="Arial"/>
          <w:lang w:val="es-ES" w:eastAsia="es-ES"/>
        </w:rPr>
        <w:t>22</w:t>
      </w:r>
      <w:r>
        <w:rPr>
          <w:rFonts w:ascii="Verdana" w:eastAsia="Calibri" w:hAnsi="Verdana" w:cs="Arial"/>
          <w:lang w:val="es-ES" w:eastAsia="es-ES"/>
        </w:rPr>
        <w:t xml:space="preserve"> de </w:t>
      </w:r>
      <w:r w:rsidR="00F77F24">
        <w:rPr>
          <w:rFonts w:ascii="Verdana" w:eastAsia="Calibri" w:hAnsi="Verdana" w:cs="Arial"/>
          <w:lang w:val="es-ES" w:eastAsia="es-ES"/>
        </w:rPr>
        <w:t>septiembre</w:t>
      </w:r>
      <w:r>
        <w:rPr>
          <w:rFonts w:ascii="Verdana" w:eastAsia="Calibri" w:hAnsi="Verdana" w:cs="Arial"/>
          <w:lang w:val="es-ES" w:eastAsia="es-ES"/>
        </w:rPr>
        <w:t xml:space="preserve"> de 2025, sobre </w:t>
      </w:r>
      <w:r w:rsidRPr="00FE4CAC">
        <w:rPr>
          <w:rFonts w:ascii="Verdana" w:eastAsia="Calibri" w:hAnsi="Verdana" w:cs="Arial"/>
          <w:lang w:val="es-ES" w:eastAsia="es-ES"/>
        </w:rPr>
        <w:t>los aportes al sistema de seguridad social</w:t>
      </w:r>
      <w:r>
        <w:rPr>
          <w:rFonts w:ascii="Verdana" w:eastAsia="Calibri" w:hAnsi="Verdana" w:cs="Arial"/>
          <w:lang w:val="es-ES" w:eastAsia="es-ES"/>
        </w:rPr>
        <w:t xml:space="preserve"> en contratos de prestación de servicios por parte de las entidades públicas, usted</w:t>
      </w:r>
      <w:r w:rsidRPr="00FE4CAC">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357C3697" w14:textId="77777777" w:rsidR="00500D81" w:rsidRPr="00272A7B" w:rsidRDefault="00500D81" w:rsidP="00500D8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0949D6D" w14:textId="13214CDE" w:rsidR="00317F09" w:rsidRPr="00317F09" w:rsidRDefault="00500D81" w:rsidP="00317F09">
      <w:pPr>
        <w:spacing w:after="0" w:line="240" w:lineRule="auto"/>
        <w:ind w:left="709" w:right="709"/>
        <w:jc w:val="both"/>
        <w:rPr>
          <w:rFonts w:ascii="Verdana" w:eastAsia="Century Gothic" w:hAnsi="Verdana" w:cs="Century Gothic"/>
          <w:sz w:val="20"/>
          <w:szCs w:val="20"/>
          <w:lang w:val="es-ES"/>
        </w:rPr>
      </w:pPr>
      <w:bookmarkStart w:id="0" w:name="_Hlk95313578"/>
      <w:r w:rsidRPr="00DA4134">
        <w:rPr>
          <w:rFonts w:ascii="Verdana" w:eastAsia="Century Gothic" w:hAnsi="Verdana" w:cs="Century Gothic"/>
          <w:sz w:val="20"/>
          <w:szCs w:val="20"/>
          <w:lang w:val="es-ES"/>
        </w:rPr>
        <w:t>“</w:t>
      </w:r>
      <w:bookmarkEnd w:id="0"/>
      <w:r w:rsidRPr="00DA4134">
        <w:rPr>
          <w:rFonts w:ascii="Verdana" w:eastAsia="Century Gothic" w:hAnsi="Verdana" w:cs="Century Gothic"/>
          <w:sz w:val="20"/>
          <w:szCs w:val="20"/>
          <w:lang w:val="es-ES"/>
        </w:rPr>
        <w:t xml:space="preserve">1. </w:t>
      </w:r>
      <w:r w:rsidR="00317F09" w:rsidRPr="00317F09">
        <w:rPr>
          <w:rFonts w:ascii="Verdana" w:eastAsia="Century Gothic" w:hAnsi="Verdana" w:cs="Century Gothic"/>
          <w:sz w:val="20"/>
          <w:szCs w:val="20"/>
          <w:lang w:val="es-ES"/>
        </w:rPr>
        <w:t xml:space="preserve">Teniendo suscrito un contrato de prestación de servicios profesionales de consultoría con persona natural el cual se paga por productos, referente al primer pago; </w:t>
      </w:r>
    </w:p>
    <w:p w14:paraId="24284D77" w14:textId="7F8EA56E" w:rsidR="00317F09" w:rsidRPr="00317F09" w:rsidRDefault="00317F09" w:rsidP="00317F09">
      <w:pPr>
        <w:spacing w:after="0" w:line="240" w:lineRule="auto"/>
        <w:ind w:left="709" w:right="709"/>
        <w:jc w:val="both"/>
        <w:rPr>
          <w:rFonts w:ascii="Verdana" w:eastAsia="Century Gothic" w:hAnsi="Verdana" w:cs="Century Gothic"/>
          <w:sz w:val="20"/>
          <w:szCs w:val="20"/>
          <w:lang w:val="es-ES"/>
        </w:rPr>
      </w:pPr>
      <w:r w:rsidRPr="00317F09">
        <w:rPr>
          <w:rFonts w:ascii="Verdana" w:eastAsia="Century Gothic" w:hAnsi="Verdana" w:cs="Century Gothic"/>
          <w:sz w:val="20"/>
          <w:szCs w:val="20"/>
          <w:lang w:val="es-ES"/>
        </w:rPr>
        <w:t>a. ¿Es obligatorio haber realizado los pagos del mes de inicio del contrato?, previo a que me realicen el primer desembolso?</w:t>
      </w:r>
    </w:p>
    <w:p w14:paraId="1562A920" w14:textId="1E6D636D" w:rsidR="00317F09" w:rsidRPr="00317F09" w:rsidRDefault="00317F09" w:rsidP="00317F09">
      <w:pPr>
        <w:spacing w:after="0" w:line="240" w:lineRule="auto"/>
        <w:ind w:left="709" w:right="709"/>
        <w:jc w:val="both"/>
        <w:rPr>
          <w:rFonts w:ascii="Verdana" w:eastAsia="Century Gothic" w:hAnsi="Verdana" w:cs="Century Gothic"/>
          <w:sz w:val="20"/>
          <w:szCs w:val="20"/>
          <w:lang w:val="es-ES"/>
        </w:rPr>
      </w:pPr>
      <w:r w:rsidRPr="00317F09">
        <w:rPr>
          <w:rFonts w:ascii="Verdana" w:eastAsia="Century Gothic" w:hAnsi="Verdana" w:cs="Century Gothic"/>
          <w:sz w:val="20"/>
          <w:szCs w:val="20"/>
          <w:lang w:val="es-ES"/>
        </w:rPr>
        <w:lastRenderedPageBreak/>
        <w:t>b. ¿Es legal que la entidad pública realice el primer pago con las constancias de afiliación como independiente?</w:t>
      </w:r>
    </w:p>
    <w:p w14:paraId="44DD0473" w14:textId="658C06D1" w:rsidR="00317F09" w:rsidRPr="00317F09" w:rsidRDefault="00317F09" w:rsidP="00317F09">
      <w:pPr>
        <w:spacing w:after="0" w:line="240" w:lineRule="auto"/>
        <w:ind w:left="709" w:right="709"/>
        <w:jc w:val="both"/>
        <w:rPr>
          <w:rFonts w:ascii="Verdana" w:eastAsia="Century Gothic" w:hAnsi="Verdana" w:cs="Century Gothic"/>
          <w:sz w:val="20"/>
          <w:szCs w:val="20"/>
          <w:lang w:val="es-ES"/>
        </w:rPr>
      </w:pPr>
      <w:r w:rsidRPr="00317F09">
        <w:rPr>
          <w:rFonts w:ascii="Verdana" w:eastAsia="Century Gothic" w:hAnsi="Verdana" w:cs="Century Gothic"/>
          <w:sz w:val="20"/>
          <w:szCs w:val="20"/>
          <w:lang w:val="es-ES"/>
        </w:rPr>
        <w:t xml:space="preserve">c. ¿si el contrato no establece pagos mensualizados si no por productos, </w:t>
      </w:r>
      <w:proofErr w:type="gramStart"/>
      <w:r w:rsidRPr="00317F09">
        <w:rPr>
          <w:rFonts w:ascii="Verdana" w:eastAsia="Century Gothic" w:hAnsi="Verdana" w:cs="Century Gothic"/>
          <w:sz w:val="20"/>
          <w:szCs w:val="20"/>
          <w:lang w:val="es-ES"/>
        </w:rPr>
        <w:t>cuál debe ser el IBC para realizar cada cobro?</w:t>
      </w:r>
      <w:proofErr w:type="gramEnd"/>
    </w:p>
    <w:p w14:paraId="004E8955" w14:textId="0413BA6C" w:rsidR="00317F09" w:rsidRPr="00317F09" w:rsidRDefault="00317F09" w:rsidP="00317F09">
      <w:pPr>
        <w:spacing w:after="0" w:line="240" w:lineRule="auto"/>
        <w:ind w:left="709" w:right="709"/>
        <w:jc w:val="both"/>
        <w:rPr>
          <w:rFonts w:ascii="Verdana" w:eastAsia="Century Gothic" w:hAnsi="Verdana" w:cs="Century Gothic"/>
          <w:sz w:val="20"/>
          <w:szCs w:val="20"/>
          <w:lang w:val="es-ES"/>
        </w:rPr>
      </w:pPr>
      <w:r w:rsidRPr="00317F09">
        <w:rPr>
          <w:rFonts w:ascii="Verdana" w:eastAsia="Century Gothic" w:hAnsi="Verdana" w:cs="Century Gothic"/>
          <w:sz w:val="20"/>
          <w:szCs w:val="20"/>
          <w:lang w:val="es-ES"/>
        </w:rPr>
        <w:t>d. Si el contrato tiene una duración de 4 meses, pero solo contempla tres pagos, ¿cómo debo liquidar y pagar mis aportes a parafiscales para el momento de la</w:t>
      </w:r>
      <w:r>
        <w:rPr>
          <w:rFonts w:ascii="Verdana" w:eastAsia="Century Gothic" w:hAnsi="Verdana" w:cs="Century Gothic"/>
          <w:sz w:val="20"/>
          <w:szCs w:val="20"/>
          <w:lang w:val="es-ES"/>
        </w:rPr>
        <w:t xml:space="preserve"> </w:t>
      </w:r>
      <w:r w:rsidRPr="00317F09">
        <w:rPr>
          <w:rFonts w:ascii="Verdana" w:eastAsia="Century Gothic" w:hAnsi="Verdana" w:cs="Century Gothic"/>
          <w:sz w:val="20"/>
          <w:szCs w:val="20"/>
          <w:lang w:val="es-ES"/>
        </w:rPr>
        <w:t>liquidación del contrato?</w:t>
      </w:r>
    </w:p>
    <w:p w14:paraId="5FF73DF8" w14:textId="77777777" w:rsidR="00317F09" w:rsidRPr="00317F09" w:rsidRDefault="00317F09" w:rsidP="00317F09">
      <w:pPr>
        <w:spacing w:after="0" w:line="240" w:lineRule="auto"/>
        <w:ind w:left="709" w:right="709"/>
        <w:jc w:val="both"/>
        <w:rPr>
          <w:rFonts w:ascii="Verdana" w:eastAsia="Century Gothic" w:hAnsi="Verdana" w:cs="Century Gothic"/>
          <w:sz w:val="20"/>
          <w:szCs w:val="20"/>
          <w:lang w:val="es-ES"/>
        </w:rPr>
      </w:pPr>
      <w:r w:rsidRPr="00317F09">
        <w:rPr>
          <w:rFonts w:ascii="Verdana" w:eastAsia="Century Gothic" w:hAnsi="Verdana" w:cs="Century Gothic"/>
          <w:sz w:val="20"/>
          <w:szCs w:val="20"/>
          <w:lang w:val="es-ES"/>
        </w:rPr>
        <w:t xml:space="preserve">e. ¿Qué acción puedo iniciar si la entidad me conmina a pagar los aportes </w:t>
      </w:r>
    </w:p>
    <w:p w14:paraId="73897482" w14:textId="2B1146DC" w:rsidR="00500D81" w:rsidRPr="00DA4134" w:rsidRDefault="00317F09" w:rsidP="00317F09">
      <w:pPr>
        <w:spacing w:after="0" w:line="240" w:lineRule="auto"/>
        <w:ind w:left="709" w:right="709"/>
        <w:jc w:val="both"/>
        <w:rPr>
          <w:rFonts w:ascii="Verdana" w:eastAsia="Century Gothic" w:hAnsi="Verdana" w:cs="Century Gothic"/>
          <w:sz w:val="20"/>
          <w:szCs w:val="20"/>
          <w:lang w:val="es-ES"/>
        </w:rPr>
      </w:pPr>
      <w:r w:rsidRPr="00317F09">
        <w:rPr>
          <w:rFonts w:ascii="Verdana" w:eastAsia="Century Gothic" w:hAnsi="Verdana" w:cs="Century Gothic"/>
          <w:sz w:val="20"/>
          <w:szCs w:val="20"/>
          <w:lang w:val="es-ES"/>
        </w:rPr>
        <w:t>parafiscales correspondientes al mes anterior a la suscripción del contrato?</w:t>
      </w:r>
      <w:r w:rsidR="00500D81" w:rsidRPr="00DA4134">
        <w:rPr>
          <w:rFonts w:ascii="Verdana" w:eastAsia="Century Gothic" w:hAnsi="Verdana" w:cs="Century Gothic"/>
          <w:sz w:val="20"/>
          <w:szCs w:val="20"/>
          <w:lang w:val="es-ES"/>
        </w:rPr>
        <w:t>”.</w:t>
      </w:r>
    </w:p>
    <w:p w14:paraId="7B47983C" w14:textId="77777777" w:rsidR="00500D81" w:rsidRPr="008E6AD9" w:rsidRDefault="00500D81" w:rsidP="00500D81">
      <w:pPr>
        <w:pStyle w:val="Prrafodelista"/>
        <w:tabs>
          <w:tab w:val="left" w:pos="142"/>
          <w:tab w:val="left" w:pos="284"/>
        </w:tabs>
        <w:spacing w:after="0" w:line="276" w:lineRule="auto"/>
        <w:ind w:left="0"/>
        <w:jc w:val="both"/>
        <w:rPr>
          <w:rFonts w:ascii="Verdana" w:eastAsia="Century Gothic" w:hAnsi="Verdana" w:cs="Century Gothic"/>
          <w:b/>
          <w:bCs/>
        </w:rPr>
      </w:pPr>
    </w:p>
    <w:p w14:paraId="04A81D20" w14:textId="129E7872" w:rsidR="00500D81" w:rsidRPr="00A652FF" w:rsidRDefault="00500D81" w:rsidP="00500D81">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1A0EAC">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Colombia</w:t>
      </w:r>
      <w:r w:rsidR="001A0EAC">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0721AAF" w14:textId="647F5D37" w:rsidR="00500D81" w:rsidRDefault="00500D81" w:rsidP="00500D81">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sidR="001A0EAC">
        <w:rPr>
          <w:rFonts w:ascii="Verdana" w:eastAsia="Calibri" w:hAnsi="Verdana" w:cs="Arial"/>
          <w:color w:val="000000"/>
          <w:lang w:val="es-ES" w:eastAsia="es-ES"/>
        </w:rPr>
        <w:t>señala</w:t>
      </w:r>
      <w:r w:rsidR="001A0EAC" w:rsidRPr="00593A5F">
        <w:rPr>
          <w:rFonts w:ascii="Verdana" w:eastAsia="Calibri" w:hAnsi="Verdana" w:cs="Arial"/>
          <w:color w:val="000000"/>
          <w:lang w:val="es-ES" w:eastAsia="es-ES"/>
        </w:rPr>
        <w:t xml:space="preserve">ndo </w:t>
      </w:r>
      <w:r w:rsidR="001A0EAC">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los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4767F0B" w14:textId="77777777" w:rsidR="00500D81" w:rsidRDefault="00500D81" w:rsidP="001A0EAC">
      <w:pPr>
        <w:pStyle w:val="Prrafodelista"/>
        <w:tabs>
          <w:tab w:val="left" w:pos="142"/>
          <w:tab w:val="left" w:pos="284"/>
        </w:tabs>
        <w:spacing w:after="0" w:line="276" w:lineRule="auto"/>
        <w:ind w:left="0"/>
        <w:jc w:val="both"/>
        <w:rPr>
          <w:rFonts w:ascii="Verdana" w:eastAsia="Century Gothic" w:hAnsi="Verdana" w:cs="Century Gothic"/>
          <w:b/>
          <w:bCs/>
        </w:rPr>
      </w:pPr>
    </w:p>
    <w:p w14:paraId="00F4B02D" w14:textId="77777777" w:rsidR="00500D81" w:rsidRPr="002D3E3A" w:rsidRDefault="00500D81" w:rsidP="001A0EA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1. </w:t>
      </w:r>
      <w:r w:rsidRPr="002D3E3A">
        <w:rPr>
          <w:rFonts w:ascii="Verdana" w:eastAsia="Century Gothic" w:hAnsi="Verdana" w:cs="Century Gothic"/>
          <w:b/>
          <w:bCs/>
        </w:rPr>
        <w:t>Problema</w:t>
      </w:r>
      <w:r>
        <w:rPr>
          <w:rFonts w:ascii="Verdana" w:eastAsia="Century Gothic" w:hAnsi="Verdana" w:cs="Century Gothic"/>
          <w:b/>
          <w:bCs/>
        </w:rPr>
        <w:t>s</w:t>
      </w:r>
      <w:r w:rsidRPr="002D3E3A">
        <w:rPr>
          <w:rFonts w:ascii="Verdana" w:eastAsia="Century Gothic" w:hAnsi="Verdana" w:cs="Century Gothic"/>
          <w:b/>
          <w:bCs/>
        </w:rPr>
        <w:t xml:space="preserve"> planteado</w:t>
      </w:r>
      <w:r>
        <w:rPr>
          <w:rFonts w:ascii="Verdana" w:eastAsia="Century Gothic" w:hAnsi="Verdana" w:cs="Century Gothic"/>
          <w:b/>
          <w:bCs/>
        </w:rPr>
        <w:t>s</w:t>
      </w:r>
      <w:r w:rsidRPr="002D3E3A">
        <w:rPr>
          <w:rFonts w:ascii="Verdana" w:eastAsia="Century Gothic" w:hAnsi="Verdana" w:cs="Century Gothic"/>
          <w:b/>
          <w:bCs/>
        </w:rPr>
        <w:t>:</w:t>
      </w:r>
    </w:p>
    <w:p w14:paraId="46176678" w14:textId="77777777" w:rsidR="00500D81" w:rsidRPr="00593A5F" w:rsidRDefault="00500D81" w:rsidP="001A0EAC">
      <w:pPr>
        <w:tabs>
          <w:tab w:val="left" w:pos="426"/>
        </w:tabs>
        <w:spacing w:after="0" w:line="276" w:lineRule="auto"/>
        <w:jc w:val="both"/>
        <w:rPr>
          <w:rFonts w:ascii="Verdana" w:eastAsia="Century Gothic" w:hAnsi="Verdana" w:cs="Century Gothic"/>
          <w:lang w:val="es-ES"/>
        </w:rPr>
      </w:pPr>
    </w:p>
    <w:p w14:paraId="0AC2E550" w14:textId="5DC416ED" w:rsidR="00500D81" w:rsidRPr="00593A5F" w:rsidRDefault="00500D81" w:rsidP="001A0EA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 xml:space="preserve">: </w:t>
      </w:r>
      <w:r>
        <w:rPr>
          <w:rFonts w:ascii="Verdana" w:eastAsia="Century Gothic" w:hAnsi="Verdana" w:cs="Century Gothic"/>
        </w:rPr>
        <w:t>i) ¿Qué debe exigir la entidad contratante al contratista de prestación de servicios para verificar sus aportes a seguridad social</w:t>
      </w:r>
      <w:r w:rsidR="009B114D">
        <w:rPr>
          <w:rFonts w:ascii="Verdana" w:eastAsia="Century Gothic" w:hAnsi="Verdana" w:cs="Century Gothic"/>
        </w:rPr>
        <w:t xml:space="preserve"> en el primer pago del contrato</w:t>
      </w:r>
      <w:r>
        <w:rPr>
          <w:rFonts w:ascii="Verdana" w:eastAsia="Century Gothic" w:hAnsi="Verdana" w:cs="Century Gothic"/>
        </w:rPr>
        <w:t>?,</w:t>
      </w:r>
      <w:r w:rsidR="00A91A9E">
        <w:rPr>
          <w:rFonts w:ascii="Verdana" w:eastAsia="Century Gothic" w:hAnsi="Verdana" w:cs="Century Gothic"/>
        </w:rPr>
        <w:t xml:space="preserve"> y</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w:t>
      </w:r>
      <w:r w:rsidR="00C77FCB">
        <w:rPr>
          <w:rFonts w:ascii="Verdana" w:eastAsia="Century Gothic" w:hAnsi="Verdana" w:cs="Century Gothic"/>
        </w:rPr>
        <w:t>Cuál es el IBC para realizar los aportes a seguridad social de un contrato de prestación de servicios por productos</w:t>
      </w:r>
      <w:r w:rsidR="00A91A9E">
        <w:rPr>
          <w:rFonts w:ascii="Verdana" w:eastAsia="Century Gothic" w:hAnsi="Verdana" w:cs="Century Gothic"/>
        </w:rPr>
        <w:t xml:space="preserve"> y cómo realizar los aportes para la liquidación del contrato</w:t>
      </w:r>
      <w:r>
        <w:rPr>
          <w:rFonts w:ascii="Verdana" w:eastAsia="Century Gothic" w:hAnsi="Verdana" w:cs="Century Gothic"/>
        </w:rPr>
        <w:t>?</w:t>
      </w:r>
    </w:p>
    <w:p w14:paraId="71E3D339" w14:textId="77777777" w:rsidR="00500D81" w:rsidRDefault="00500D81" w:rsidP="001A0EA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C2B3581" w14:textId="77777777" w:rsidR="00500D81" w:rsidRPr="00593A5F" w:rsidRDefault="00500D81" w:rsidP="001A0EA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lastRenderedPageBreak/>
        <w:t xml:space="preserve">2. </w:t>
      </w: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30B0832F" w14:textId="77777777" w:rsidR="00500D81" w:rsidRPr="00593A5F" w:rsidRDefault="00500D81" w:rsidP="001A0E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00D81" w:rsidRPr="00593A5F" w14:paraId="66D690A7" w14:textId="77777777" w:rsidTr="7B7BFACA">
        <w:trPr>
          <w:jc w:val="center"/>
        </w:trPr>
        <w:tc>
          <w:tcPr>
            <w:tcW w:w="8828" w:type="dxa"/>
          </w:tcPr>
          <w:p w14:paraId="14F2509F" w14:textId="2FEC75E9" w:rsidR="006C0F1A" w:rsidRDefault="00500D81" w:rsidP="006C0F1A">
            <w:pPr>
              <w:spacing w:after="120" w:line="276" w:lineRule="auto"/>
              <w:jc w:val="both"/>
              <w:rPr>
                <w:rFonts w:ascii="Verdana" w:hAnsi="Verdana" w:cs="Arial"/>
                <w:lang w:val="es-ES_tradnl"/>
              </w:rPr>
            </w:pPr>
            <w:bookmarkStart w:id="1" w:name="_Hlk171694685"/>
            <w:r>
              <w:rPr>
                <w:rFonts w:ascii="Verdana" w:eastAsia="Arial" w:hAnsi="Verdana" w:cs="Arial"/>
                <w:color w:val="000000" w:themeColor="text1"/>
                <w:lang w:val="es-ES"/>
              </w:rPr>
              <w:t xml:space="preserve">i) </w:t>
            </w:r>
            <w:r w:rsidR="008A4702" w:rsidRPr="008A4702">
              <w:rPr>
                <w:rFonts w:ascii="Verdana" w:eastAsia="Arial" w:hAnsi="Verdana" w:cs="Arial"/>
                <w:color w:val="000000" w:themeColor="text1"/>
                <w:lang w:val="es-ES"/>
              </w:rPr>
              <w:t>Respecto de la verificación de los aportes a seguridad social de una persona natural, en primer lugar, en virtud del artículo 26 de la Ley 1393 de 2010 y del artículo 50 de la Ley 789 de 2002, en caso de que se vaya a celebrar un contrato estatal, es decir, en el momento que se va a perfeccionar el contrato, se verificará la afiliación -no el pago- al Sistema de Seguridad Social de salud y pensiones, siempre y cuando, el contrato se celebre con una persona natural. Posteriormente, la Entidad Estatal verificará el pago al Sistema de Seguridad Social Integral cuando se realicen los pagos del contrato, es decir, durante su ejecución, lo cual puede hacerse a través de las planillas de pago.</w:t>
            </w:r>
            <w:r w:rsidR="006C0F1A">
              <w:rPr>
                <w:rFonts w:ascii="Verdana" w:eastAsia="Arial" w:hAnsi="Verdana" w:cs="Arial"/>
                <w:color w:val="000000" w:themeColor="text1"/>
                <w:lang w:val="es-ES"/>
              </w:rPr>
              <w:t xml:space="preserve"> </w:t>
            </w:r>
            <w:r w:rsidR="006C0F1A">
              <w:rPr>
                <w:rFonts w:ascii="Verdana" w:hAnsi="Verdana" w:cs="Arial"/>
                <w:lang w:val="es-ES_tradnl"/>
              </w:rPr>
              <w:t>Sin embargo</w:t>
            </w:r>
            <w:r w:rsidR="006C0F1A" w:rsidRPr="005C260D">
              <w:rPr>
                <w:rFonts w:ascii="Verdana" w:hAnsi="Verdana" w:cs="Arial"/>
                <w:lang w:val="es-ES_tradnl"/>
              </w:rPr>
              <w:t>, frente</w:t>
            </w:r>
            <w:r w:rsidR="006C0F1A">
              <w:rPr>
                <w:rFonts w:ascii="Verdana" w:hAnsi="Verdana" w:cs="Arial"/>
                <w:lang w:val="es-ES_tradnl"/>
              </w:rPr>
              <w:t xml:space="preserve"> al primer pago,</w:t>
            </w:r>
            <w:r w:rsidR="006C0F1A" w:rsidRPr="005C260D">
              <w:rPr>
                <w:rFonts w:ascii="Verdana" w:hAnsi="Verdana" w:cs="Arial"/>
                <w:lang w:val="es-ES_tradnl"/>
              </w:rPr>
              <w:t xml:space="preserve"> </w:t>
            </w:r>
            <w:r w:rsidR="006C0F1A">
              <w:rPr>
                <w:rFonts w:ascii="Verdana" w:hAnsi="Verdana" w:cs="Arial"/>
                <w:lang w:val="es-ES_tradnl"/>
              </w:rPr>
              <w:t>e</w:t>
            </w:r>
            <w:r w:rsidR="006C0F1A" w:rsidRPr="005C260D">
              <w:rPr>
                <w:rFonts w:ascii="Verdana" w:hAnsi="Verdana" w:cs="Arial"/>
                <w:lang w:val="es-ES_tradnl"/>
              </w:rPr>
              <w:t xml:space="preserve">l pago por mes vencido continúa aplicándose el primer inciso del artículo 3.2.7.6 del Decreto 780 de 2016, norma que dispuso que </w:t>
            </w:r>
            <w:r w:rsidR="006C0F1A" w:rsidRPr="005C260D">
              <w:rPr>
                <w:rFonts w:ascii="Verdana" w:eastAsia="Arial" w:hAnsi="Verdana" w:cs="Arial"/>
                <w:lang w:val="es-ES" w:eastAsia="es-ES" w:bidi="es-ES"/>
              </w:rPr>
              <w:t>“</w:t>
            </w:r>
            <w:r w:rsidR="006C0F1A" w:rsidRPr="005C260D">
              <w:rPr>
                <w:rFonts w:ascii="Verdana" w:hAnsi="Verdana" w:cs="Arial"/>
                <w:lang w:val="es-ES_tradnl"/>
              </w:rPr>
              <w:t>el pago por mes vencido de las cotizaciones se debía efectuar a partir del 1 de octubre de 2018</w:t>
            </w:r>
            <w:r w:rsidR="006C0F1A" w:rsidRPr="005C260D">
              <w:rPr>
                <w:rFonts w:ascii="Verdana" w:eastAsia="Calibri" w:hAnsi="Verdana" w:cs="Arial"/>
                <w:bCs/>
                <w:lang w:val="es-ES_tradnl"/>
              </w:rPr>
              <w:t>”</w:t>
            </w:r>
            <w:r w:rsidR="006C0F1A" w:rsidRPr="005C260D">
              <w:rPr>
                <w:rFonts w:ascii="Verdana" w:hAnsi="Verdana" w:cs="Arial"/>
                <w:lang w:val="es-ES_tradnl"/>
              </w:rPr>
              <w:t>.</w:t>
            </w:r>
          </w:p>
          <w:p w14:paraId="11F35B41" w14:textId="77777777" w:rsidR="008A4702" w:rsidRDefault="008A4702" w:rsidP="005A3D07">
            <w:pPr>
              <w:widowControl w:val="0"/>
              <w:autoSpaceDE w:val="0"/>
              <w:autoSpaceDN w:val="0"/>
              <w:spacing w:after="120" w:line="276" w:lineRule="auto"/>
              <w:ind w:firstLine="709"/>
              <w:jc w:val="both"/>
              <w:rPr>
                <w:rFonts w:ascii="Verdana" w:eastAsia="Arial" w:hAnsi="Verdana" w:cs="Arial"/>
                <w:lang w:val="es-ES"/>
              </w:rPr>
            </w:pPr>
            <w:r w:rsidRPr="008A4702">
              <w:rPr>
                <w:rFonts w:ascii="Verdana" w:eastAsia="Arial" w:hAnsi="Verdana" w:cs="Arial"/>
                <w:lang w:val="es-ES"/>
              </w:rPr>
              <w:t xml:space="preserve">Lo anterior, tuvo un cambio normativo reciente, y conforme a la interpretación general de las normas del sistema de compras públicas, de acuerdo con los artículos 21 de la Ley 2381 de 2024 y 2.2.4.18.7 del Decreto 514 de 2025, en donde se permite que las entidades contratantes descuenten de los honorarios la cotización tanto del sistema de protección social integral para la vejez, invalidez y muerte de origen común como de los sistemas de salud y riesgos laborales. No obstante,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w:t>
            </w:r>
          </w:p>
          <w:p w14:paraId="7BC17EE8" w14:textId="5F105E02" w:rsidR="00500D81" w:rsidRPr="00B9690D" w:rsidRDefault="00500D81" w:rsidP="005A3D07">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 xml:space="preserve">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w:t>
            </w:r>
            <w:r>
              <w:rPr>
                <w:rFonts w:ascii="Verdana" w:eastAsia="Arial" w:hAnsi="Verdana" w:cs="Arial"/>
                <w:lang w:val="es-ES"/>
              </w:rPr>
              <w:lastRenderedPageBreak/>
              <w:t>facultativa, no obligatoria.</w:t>
            </w:r>
          </w:p>
          <w:p w14:paraId="492E8876" w14:textId="77777777" w:rsidR="00500D81" w:rsidRDefault="00500D81" w:rsidP="005A3D07">
            <w:pPr>
              <w:widowControl w:val="0"/>
              <w:autoSpaceDE w:val="0"/>
              <w:autoSpaceDN w:val="0"/>
              <w:spacing w:after="120" w:line="276" w:lineRule="auto"/>
              <w:ind w:firstLine="709"/>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1935EC37" w14:textId="77777777" w:rsidR="00500D81" w:rsidRDefault="00500D81" w:rsidP="005A3D07">
            <w:pPr>
              <w:widowControl w:val="0"/>
              <w:autoSpaceDE w:val="0"/>
              <w:autoSpaceDN w:val="0"/>
              <w:spacing w:after="120" w:line="276" w:lineRule="auto"/>
              <w:ind w:firstLine="709"/>
              <w:jc w:val="both"/>
              <w:rPr>
                <w:rFonts w:ascii="Verdana" w:hAnsi="Verdana" w:cs="Arial"/>
                <w:lang w:val="es-ES"/>
              </w:rPr>
            </w:pPr>
            <w:proofErr w:type="spellStart"/>
            <w:r>
              <w:rPr>
                <w:rFonts w:ascii="Verdana" w:eastAsia="Arial" w:hAnsi="Verdana" w:cs="Arial"/>
              </w:rPr>
              <w:t>ii</w:t>
            </w:r>
            <w:proofErr w:type="spellEnd"/>
            <w:r>
              <w:rPr>
                <w:rFonts w:ascii="Verdana" w:eastAsia="Arial" w:hAnsi="Verdana" w:cs="Arial"/>
              </w:rPr>
              <w:t xml:space="preserve">) De acuerdo con el artículo 50 de la Ley 789 de 2002 </w:t>
            </w:r>
            <w:r w:rsidRPr="0085437D">
              <w:rPr>
                <w:rFonts w:ascii="Verdana" w:hAnsi="Verdana" w:cs="Arial"/>
                <w:lang w:val="es-ES"/>
              </w:rPr>
              <w:t xml:space="preserve">la verificación de los aportes al Sistema de Seguridad Social Integral cambia, dependiendo si se trata de una persona natural o de una jurídica: i) si es una </w:t>
            </w:r>
            <w:r>
              <w:rPr>
                <w:rFonts w:ascii="Verdana" w:hAnsi="Verdana" w:cs="Arial"/>
                <w:i/>
                <w:iCs/>
                <w:lang w:val="es-ES"/>
              </w:rPr>
              <w:t xml:space="preserve">persona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85437D">
              <w:rPr>
                <w:rFonts w:ascii="Verdana" w:hAnsi="Verdana" w:cs="Arial"/>
                <w:lang w:val="es-ES"/>
              </w:rPr>
              <w:t>ii</w:t>
            </w:r>
            <w:proofErr w:type="spellEnd"/>
            <w:r w:rsidRPr="0085437D">
              <w:rPr>
                <w:rFonts w:ascii="Verdana" w:hAnsi="Verdana" w:cs="Arial"/>
                <w:lang w:val="es-ES"/>
              </w:rPr>
              <w:t xml:space="preserve">) si se refiere a una </w:t>
            </w:r>
            <w:r w:rsidRPr="0085437D">
              <w:rPr>
                <w:rFonts w:ascii="Verdana" w:hAnsi="Verdana" w:cs="Arial"/>
                <w:i/>
                <w:lang w:val="es-ES"/>
              </w:rPr>
              <w:t>persona jurídica</w:t>
            </w:r>
            <w:r w:rsidRPr="0085437D">
              <w:rPr>
                <w:rFonts w:ascii="Verdana" w:hAnsi="Verdana" w:cs="Arial"/>
                <w:lang w:val="es-ES"/>
              </w:rPr>
              <w:t>,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w:t>
            </w:r>
          </w:p>
          <w:p w14:paraId="3B6E5A8C" w14:textId="78CF184E" w:rsidR="00500D81" w:rsidRDefault="00500D81" w:rsidP="005A3D07">
            <w:pPr>
              <w:spacing w:after="120" w:line="276" w:lineRule="auto"/>
              <w:ind w:firstLine="709"/>
              <w:jc w:val="both"/>
              <w:rPr>
                <w:rFonts w:ascii="Verdana" w:hAnsi="Verdana" w:cs="Arial"/>
                <w:lang w:val="es-ES_tradnl"/>
              </w:rPr>
            </w:pPr>
            <w:r w:rsidRPr="0089349D">
              <w:rPr>
                <w:rFonts w:ascii="Verdana" w:hAnsi="Verdana" w:cs="Arial"/>
                <w:lang w:val="es-ES_tradnl"/>
              </w:rPr>
              <w:t>Sobre</w:t>
            </w:r>
            <w:r>
              <w:rPr>
                <w:rFonts w:ascii="Verdana" w:eastAsia="Arial" w:hAnsi="Verdana" w:cs="Arial"/>
              </w:rPr>
              <w:t xml:space="preserve"> el valor del aporte y la periodicidad, se debe cotizar durante todo el periodo de ejecución contractual</w:t>
            </w:r>
            <w:r w:rsidR="00454896">
              <w:rPr>
                <w:rFonts w:ascii="Verdana" w:eastAsia="Arial" w:hAnsi="Verdana" w:cs="Arial"/>
              </w:rPr>
              <w:t xml:space="preserve"> y cada vez que se realice un pago en el contrato</w:t>
            </w:r>
            <w:r w:rsidR="009236A9">
              <w:rPr>
                <w:rFonts w:ascii="Verdana" w:eastAsia="Arial" w:hAnsi="Verdana" w:cs="Arial"/>
              </w:rPr>
              <w:t xml:space="preserve">, </w:t>
            </w:r>
            <w:r w:rsidR="00924D1F">
              <w:rPr>
                <w:rFonts w:ascii="Verdana" w:eastAsia="Arial" w:hAnsi="Verdana" w:cs="Arial"/>
              </w:rPr>
              <w:t>como cuando se pactan</w:t>
            </w:r>
            <w:r w:rsidR="009236A9">
              <w:rPr>
                <w:rFonts w:ascii="Verdana" w:eastAsia="Arial" w:hAnsi="Verdana" w:cs="Arial"/>
              </w:rPr>
              <w:t xml:space="preserve"> pagos por productos</w:t>
            </w:r>
            <w:r w:rsidR="0089349D">
              <w:rPr>
                <w:rFonts w:ascii="Verdana" w:eastAsia="Arial" w:hAnsi="Verdana" w:cs="Arial"/>
              </w:rPr>
              <w:t xml:space="preserve">; y </w:t>
            </w:r>
            <w:r w:rsidR="0089349D" w:rsidRPr="00FA285C">
              <w:rPr>
                <w:rFonts w:ascii="Verdana" w:hAnsi="Verdana" w:cs="Arial"/>
                <w:lang w:val="es-ES"/>
              </w:rPr>
              <w:t>conforme al marco jurídico actual, al pago al Sistema de Seguridad Social Integral por parte de</w:t>
            </w:r>
            <w:r w:rsidR="0089349D">
              <w:rPr>
                <w:rFonts w:ascii="Verdana" w:hAnsi="Verdana" w:cs="Arial"/>
                <w:lang w:val="es-ES"/>
              </w:rPr>
              <w:t xml:space="preserve"> contratistas estatales, en calidad de</w:t>
            </w:r>
            <w:r w:rsidR="0089349D" w:rsidRPr="00FA285C">
              <w:rPr>
                <w:rFonts w:ascii="Verdana" w:hAnsi="Verdana" w:cs="Arial"/>
                <w:lang w:val="es-ES"/>
              </w:rPr>
              <w:t xml:space="preserve"> trabajadores independientes,</w:t>
            </w:r>
            <w:r w:rsidR="0089349D">
              <w:rPr>
                <w:rFonts w:ascii="Verdana" w:hAnsi="Verdana" w:cs="Arial"/>
                <w:lang w:val="es-ES"/>
              </w:rPr>
              <w:t xml:space="preserve"> </w:t>
            </w:r>
            <w:r w:rsidR="0089349D" w:rsidRPr="00FA285C">
              <w:rPr>
                <w:rFonts w:ascii="Verdana" w:hAnsi="Verdana" w:cs="Arial"/>
                <w:lang w:val="es-ES"/>
              </w:rPr>
              <w:t xml:space="preserve">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0089349D" w:rsidRPr="00FA285C">
              <w:rPr>
                <w:rFonts w:ascii="Verdana" w:hAnsi="Verdana" w:cs="Arial"/>
                <w:lang w:val="es-ES"/>
              </w:rPr>
              <w:t>ii</w:t>
            </w:r>
            <w:proofErr w:type="spellEnd"/>
            <w:r w:rsidR="0089349D" w:rsidRPr="00FA285C">
              <w:rPr>
                <w:rFonts w:ascii="Verdana" w:hAnsi="Verdana" w:cs="Arial"/>
                <w:lang w:val="es-ES"/>
              </w:rPr>
              <w:t xml:space="preserve">) la base mínima de cotización es el cuarenta por ciento (40%) del valor mensualizado de ingresos o del contrato, </w:t>
            </w:r>
            <w:proofErr w:type="spellStart"/>
            <w:r w:rsidR="0089349D" w:rsidRPr="00FA285C">
              <w:rPr>
                <w:rFonts w:ascii="Verdana" w:hAnsi="Verdana" w:cs="Arial"/>
                <w:lang w:val="es-ES"/>
              </w:rPr>
              <w:t>iii</w:t>
            </w:r>
            <w:proofErr w:type="spellEnd"/>
            <w:r w:rsidR="0089349D" w:rsidRPr="00FA285C">
              <w:rPr>
                <w:rFonts w:ascii="Verdana" w:hAnsi="Verdana" w:cs="Arial"/>
                <w:lang w:val="es-ES"/>
              </w:rPr>
              <w:t xml:space="preserve">) la cotización se realizará mes vencido, y finalmente, </w:t>
            </w:r>
            <w:proofErr w:type="spellStart"/>
            <w:r w:rsidR="0089349D" w:rsidRPr="00FA285C">
              <w:rPr>
                <w:rFonts w:ascii="Verdana" w:hAnsi="Verdana" w:cs="Arial"/>
                <w:lang w:val="es-ES"/>
              </w:rPr>
              <w:t>iv</w:t>
            </w:r>
            <w:proofErr w:type="spellEnd"/>
            <w:r w:rsidR="0089349D" w:rsidRPr="00FA285C">
              <w:rPr>
                <w:rFonts w:ascii="Verdana" w:hAnsi="Verdana" w:cs="Arial"/>
                <w:lang w:val="es-ES"/>
              </w:rPr>
              <w:t xml:space="preserve">) el pago lo efectuará directamente el trabajador independiente. </w:t>
            </w:r>
          </w:p>
          <w:p w14:paraId="13948AF9" w14:textId="77777777" w:rsidR="00500D81" w:rsidRDefault="00500D81" w:rsidP="7B7BFACA">
            <w:pPr>
              <w:spacing w:after="120" w:line="276" w:lineRule="auto"/>
              <w:ind w:firstLine="709"/>
              <w:jc w:val="both"/>
              <w:rPr>
                <w:rFonts w:ascii="Verdana" w:hAnsi="Verdana" w:cs="Arial"/>
                <w:lang w:val="es-ES"/>
              </w:rPr>
            </w:pPr>
            <w:r w:rsidRPr="7B7BFACA">
              <w:rPr>
                <w:rFonts w:ascii="Verdana" w:hAnsi="Verdana" w:cs="Arial"/>
                <w:lang w:val="es-ES"/>
              </w:rPr>
              <w:lastRenderedPageBreak/>
              <w:t>Para finalizar, en virtud del artículo 50 de la Ley 789 de 2002, la entidad verificará, tanto para las personas naturales como para las jurídicas, la realización de los aportes al Sistema de Seguridad Social Integral, al momento de la liquidación del contrato, y dejarán constancia del cumplimiento de las obligaciones del contratista frente a los aportes mencionados durante toda su vigencia, estableciendo una correcta relación entre el monto cancelado y las sumas que debieron cotizar. Para esto, la entidad contratante determinará la documentación que le permita comprobar la realización de los aportes, como las planillas de pago, entre otros.</w:t>
            </w:r>
          </w:p>
          <w:p w14:paraId="691F0A2F" w14:textId="2933453F" w:rsidR="00500D81" w:rsidRPr="001941FD" w:rsidRDefault="00BB522E" w:rsidP="005A3D07">
            <w:pPr>
              <w:spacing w:after="120" w:line="276" w:lineRule="auto"/>
              <w:ind w:right="51" w:firstLine="737"/>
              <w:jc w:val="both"/>
              <w:rPr>
                <w:rFonts w:ascii="Verdana" w:eastAsia="Calibri" w:hAnsi="Verdana" w:cs="Arial"/>
                <w:bCs/>
                <w:color w:val="000000" w:themeColor="text1"/>
              </w:rPr>
            </w:pPr>
            <w:r>
              <w:rPr>
                <w:rStyle w:val="s15"/>
                <w:rFonts w:ascii="Verdana" w:hAnsi="Verdana"/>
                <w:color w:val="000000"/>
              </w:rPr>
              <w:t>Por último</w:t>
            </w:r>
            <w:r w:rsidR="00500D81">
              <w:rPr>
                <w:rStyle w:val="s15"/>
                <w:rFonts w:ascii="Verdana" w:hAnsi="Verdana"/>
                <w:color w:val="000000"/>
              </w:rPr>
              <w:t xml:space="preserve">, respecto de su pregunta sobre </w:t>
            </w:r>
            <w:r w:rsidR="00370B23">
              <w:rPr>
                <w:rStyle w:val="s15"/>
                <w:rFonts w:ascii="Verdana" w:hAnsi="Verdana"/>
                <w:color w:val="000000"/>
              </w:rPr>
              <w:t>posibles acciones contra la entidad contratante</w:t>
            </w:r>
            <w:r w:rsidR="00500D81">
              <w:rPr>
                <w:rStyle w:val="s15"/>
                <w:rFonts w:ascii="Verdana" w:hAnsi="Verdana"/>
                <w:color w:val="000000"/>
              </w:rPr>
              <w:t>,</w:t>
            </w:r>
            <w:r w:rsidR="00500D81" w:rsidRPr="001941FD">
              <w:rPr>
                <w:rStyle w:val="s15"/>
                <w:rFonts w:ascii="Verdana" w:hAnsi="Verdana"/>
                <w:color w:val="000000"/>
              </w:rPr>
              <w:t xml:space="preserve"> debe advertirse que el análisis requerido para resolver problemas específicos en torno a la gestión contractual de las entidades públicas debe ser realizado por quienes tengan interés en ello, de acuerdo con lo explicado la aclaración preliminar del present</w:t>
            </w:r>
            <w:r w:rsidR="00500D81">
              <w:rPr>
                <w:rStyle w:val="s15"/>
                <w:rFonts w:ascii="Verdana" w:hAnsi="Verdana"/>
                <w:color w:val="000000"/>
              </w:rPr>
              <w:t>e concepto</w:t>
            </w:r>
            <w:r w:rsidR="00500D81" w:rsidRPr="001941FD">
              <w:rPr>
                <w:rStyle w:val="s15"/>
                <w:rFonts w:ascii="Verdana" w:hAnsi="Verdana"/>
                <w:color w:val="000000"/>
              </w:rPr>
              <w:t>.</w:t>
            </w:r>
            <w:r w:rsidR="00500D81" w:rsidRPr="001941FD">
              <w:rPr>
                <w:rStyle w:val="apple-converted-space"/>
                <w:rFonts w:ascii="Verdana" w:hAnsi="Verdana"/>
                <w:color w:val="000000"/>
              </w:rPr>
              <w:t> </w:t>
            </w:r>
            <w:r w:rsidR="00500D81" w:rsidRPr="001941FD">
              <w:rPr>
                <w:rStyle w:val="s15"/>
                <w:rFonts w:ascii="Verdana" w:hAnsi="Verdana"/>
                <w:color w:val="000000"/>
              </w:rPr>
              <w:t>Por lo anterior, previo</w:t>
            </w:r>
            <w:r w:rsidR="00500D81" w:rsidRPr="001941FD">
              <w:rPr>
                <w:rStyle w:val="apple-converted-space"/>
                <w:rFonts w:ascii="Verdana" w:hAnsi="Verdana"/>
                <w:color w:val="000000"/>
              </w:rPr>
              <w:t> </w:t>
            </w:r>
            <w:r w:rsidR="00500D81"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w:t>
            </w:r>
            <w:r w:rsidR="001D35C1">
              <w:rPr>
                <w:rStyle w:val="s15"/>
                <w:rFonts w:ascii="Verdana" w:hAnsi="Verdana"/>
                <w:color w:val="000000"/>
              </w:rPr>
              <w:t xml:space="preserve"> y proponente</w:t>
            </w:r>
            <w:r w:rsidR="00500D81" w:rsidRPr="001941FD">
              <w:rPr>
                <w:rStyle w:val="s15"/>
                <w:rFonts w:ascii="Verdana" w:hAnsi="Verdana"/>
                <w:color w:val="000000"/>
              </w:rPr>
              <w:t xml:space="preserve"> definirá la forma de adelantar su gestión contractual, sin que sea atribución de Colombia Compra Eficiente validar sus actuaciones.</w:t>
            </w:r>
          </w:p>
        </w:tc>
      </w:tr>
    </w:tbl>
    <w:p w14:paraId="50783FDE" w14:textId="77777777" w:rsidR="00500D81" w:rsidRPr="00593A5F" w:rsidRDefault="00500D81" w:rsidP="00500D81">
      <w:pPr>
        <w:tabs>
          <w:tab w:val="left" w:pos="142"/>
          <w:tab w:val="left" w:pos="284"/>
        </w:tabs>
        <w:spacing w:after="0" w:line="276" w:lineRule="auto"/>
        <w:jc w:val="both"/>
        <w:rPr>
          <w:rFonts w:ascii="Verdana" w:eastAsia="Century Gothic" w:hAnsi="Verdana" w:cs="Century Gothic"/>
          <w:b/>
          <w:bCs/>
          <w:lang w:val="es-ES"/>
        </w:rPr>
      </w:pPr>
    </w:p>
    <w:bookmarkEnd w:id="1"/>
    <w:p w14:paraId="30370263" w14:textId="77777777" w:rsidR="00500D81" w:rsidRPr="00593A5F" w:rsidRDefault="00500D81" w:rsidP="00500D8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49636888" w14:textId="77777777" w:rsidR="00500D81" w:rsidRPr="00593A5F" w:rsidRDefault="00500D81" w:rsidP="00500D81">
      <w:pPr>
        <w:spacing w:after="0" w:line="276" w:lineRule="auto"/>
        <w:jc w:val="both"/>
        <w:rPr>
          <w:rFonts w:ascii="Verdana" w:eastAsia="Calibri" w:hAnsi="Verdana" w:cs="Arial"/>
          <w:color w:val="7030A0"/>
          <w:lang w:val="es-ES"/>
        </w:rPr>
      </w:pPr>
    </w:p>
    <w:p w14:paraId="05ADF7B6" w14:textId="77777777" w:rsidR="00500D81" w:rsidRDefault="00500D81" w:rsidP="00500D8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E04AD79" w14:textId="77777777" w:rsidR="00500D81" w:rsidRDefault="00500D81" w:rsidP="00500D81">
      <w:pPr>
        <w:spacing w:after="0" w:line="276" w:lineRule="auto"/>
        <w:jc w:val="both"/>
        <w:rPr>
          <w:rFonts w:ascii="Verdana" w:eastAsia="Calibri" w:hAnsi="Verdana" w:cs="Arial"/>
          <w:lang w:val="es-ES"/>
        </w:rPr>
      </w:pPr>
    </w:p>
    <w:p w14:paraId="147FE92E" w14:textId="77777777" w:rsidR="00500D81" w:rsidRPr="001F41BC" w:rsidRDefault="00500D81" w:rsidP="00500D81">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0A2144AF" w14:textId="77777777" w:rsidR="00500D81" w:rsidRPr="001F41BC" w:rsidRDefault="00500D81" w:rsidP="00500D81">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lastRenderedPageBreak/>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39549F2D" w14:textId="77777777" w:rsidR="00500D81" w:rsidRPr="001F41BC" w:rsidRDefault="00500D81" w:rsidP="00500D81">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7E6B64A0" w14:textId="77777777" w:rsidR="00500D81" w:rsidRPr="001F41BC" w:rsidRDefault="00500D81" w:rsidP="00500D81">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790041D0" w14:textId="77777777" w:rsidR="00500D81" w:rsidRPr="001F41BC" w:rsidRDefault="00500D81" w:rsidP="00500D81">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19E9B3CA" w14:textId="77777777" w:rsidR="00500D81" w:rsidRPr="001F41BC" w:rsidRDefault="00500D81" w:rsidP="00500D81">
      <w:pPr>
        <w:widowControl w:val="0"/>
        <w:autoSpaceDE w:val="0"/>
        <w:autoSpaceDN w:val="0"/>
        <w:spacing w:before="1" w:after="0" w:line="276" w:lineRule="auto"/>
        <w:rPr>
          <w:rFonts w:ascii="Verdana" w:eastAsia="Arial" w:hAnsi="Verdana" w:cs="Arial"/>
          <w:lang w:val="es-ES"/>
        </w:rPr>
      </w:pPr>
    </w:p>
    <w:p w14:paraId="35A2FD29" w14:textId="77777777" w:rsidR="00500D81" w:rsidRPr="00DA4134" w:rsidRDefault="00500D81" w:rsidP="00500D81">
      <w:pPr>
        <w:widowControl w:val="0"/>
        <w:autoSpaceDE w:val="0"/>
        <w:autoSpaceDN w:val="0"/>
        <w:spacing w:before="1"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8D6F140" w14:textId="77777777" w:rsidR="00500D81" w:rsidRPr="00DA4134" w:rsidRDefault="00500D81" w:rsidP="00500D81">
      <w:pPr>
        <w:widowControl w:val="0"/>
        <w:autoSpaceDE w:val="0"/>
        <w:autoSpaceDN w:val="0"/>
        <w:spacing w:before="120"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78F1F88B" w14:textId="77777777" w:rsidR="00500D81" w:rsidRPr="00DA4134" w:rsidRDefault="00500D81" w:rsidP="00500D81">
      <w:pPr>
        <w:widowControl w:val="0"/>
        <w:autoSpaceDE w:val="0"/>
        <w:autoSpaceDN w:val="0"/>
        <w:spacing w:before="120" w:after="0"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El servidor público que sin justa causa no verifique el pago de los aportes a que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se</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refiere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el</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presente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artículo,</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incurrirá</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en</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causal</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de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mala</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conducta,</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lastRenderedPageBreak/>
        <w:t>que será sancionada con arreglo al régimen disciplinario</w:t>
      </w:r>
      <w:r w:rsidRPr="00DA4134">
        <w:rPr>
          <w:rFonts w:ascii="Verdana" w:eastAsia="Arial" w:hAnsi="Verdana" w:cs="Arial"/>
          <w:spacing w:val="-12"/>
          <w:sz w:val="20"/>
          <w:szCs w:val="20"/>
          <w:lang w:val="es-ES"/>
        </w:rPr>
        <w:t xml:space="preserve"> </w:t>
      </w:r>
      <w:r w:rsidRPr="00DA4134">
        <w:rPr>
          <w:rFonts w:ascii="Verdana" w:eastAsia="Arial" w:hAnsi="Verdana" w:cs="Arial"/>
          <w:sz w:val="20"/>
          <w:szCs w:val="20"/>
          <w:lang w:val="es-ES"/>
        </w:rPr>
        <w:t>vigente”.</w:t>
      </w:r>
    </w:p>
    <w:p w14:paraId="75D8D398" w14:textId="77777777" w:rsidR="00500D81" w:rsidRPr="001F41BC" w:rsidRDefault="00500D81" w:rsidP="00500D81">
      <w:pPr>
        <w:widowControl w:val="0"/>
        <w:autoSpaceDE w:val="0"/>
        <w:autoSpaceDN w:val="0"/>
        <w:spacing w:after="0" w:line="276" w:lineRule="auto"/>
        <w:ind w:left="709" w:right="709"/>
        <w:jc w:val="both"/>
        <w:rPr>
          <w:rFonts w:ascii="Verdana" w:eastAsia="Arial" w:hAnsi="Verdana" w:cs="Arial"/>
          <w:lang w:val="es-ES"/>
        </w:rPr>
      </w:pPr>
    </w:p>
    <w:p w14:paraId="1A3A6C07" w14:textId="77777777" w:rsidR="00500D81" w:rsidRDefault="00500D81" w:rsidP="00500D81">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4E4EFB1E" w14:textId="77777777" w:rsidR="00500D81" w:rsidRPr="001F41BC" w:rsidRDefault="00500D81" w:rsidP="00500D81">
      <w:pPr>
        <w:widowControl w:val="0"/>
        <w:autoSpaceDE w:val="0"/>
        <w:autoSpaceDN w:val="0"/>
        <w:spacing w:after="0" w:line="276" w:lineRule="auto"/>
        <w:ind w:firstLine="709"/>
        <w:jc w:val="both"/>
        <w:rPr>
          <w:rFonts w:ascii="Verdana" w:eastAsia="Arial" w:hAnsi="Verdana" w:cs="Arial"/>
          <w:lang w:val="es-ES"/>
        </w:rPr>
      </w:pPr>
    </w:p>
    <w:p w14:paraId="47049F0A" w14:textId="77777777" w:rsidR="00500D81" w:rsidRPr="001F41BC" w:rsidRDefault="00500D81" w:rsidP="003861F5">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1756271D" w14:textId="77777777" w:rsidR="00500D81" w:rsidRDefault="00500D81" w:rsidP="00DA4134">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5F274D43" w14:textId="77777777" w:rsidR="00500D81" w:rsidRDefault="00500D81" w:rsidP="003861F5">
      <w:pPr>
        <w:spacing w:after="120" w:line="276" w:lineRule="auto"/>
        <w:ind w:firstLine="709"/>
        <w:jc w:val="both"/>
        <w:rPr>
          <w:rFonts w:ascii="Verdana" w:hAnsi="Verdana" w:cs="Arial"/>
          <w:lang w:val="es-ES"/>
        </w:rPr>
      </w:pPr>
      <w:r w:rsidRPr="0085437D">
        <w:rPr>
          <w:rFonts w:ascii="Verdana" w:hAnsi="Verdana" w:cs="Arial"/>
          <w:lang w:val="es-ES"/>
        </w:rPr>
        <w:lastRenderedPageBreak/>
        <w:t xml:space="preserve">En este sentido, la verificación de los aportes al Sistema de Seguridad Social Integral cambia, dependiendo si se trata de una persona natural o de una jurídica: i) si es una </w:t>
      </w:r>
      <w:r>
        <w:rPr>
          <w:rFonts w:ascii="Verdana" w:hAnsi="Verdana" w:cs="Arial"/>
          <w:i/>
          <w:iCs/>
          <w:lang w:val="es-ES"/>
        </w:rPr>
        <w:t xml:space="preserve">persona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85437D">
        <w:rPr>
          <w:rFonts w:ascii="Verdana" w:hAnsi="Verdana" w:cs="Arial"/>
          <w:lang w:val="es-ES"/>
        </w:rPr>
        <w:t>ii</w:t>
      </w:r>
      <w:proofErr w:type="spellEnd"/>
      <w:r w:rsidRPr="0085437D">
        <w:rPr>
          <w:rFonts w:ascii="Verdana" w:hAnsi="Verdana" w:cs="Arial"/>
          <w:lang w:val="es-ES"/>
        </w:rPr>
        <w:t xml:space="preserve">) si se refiere a una </w:t>
      </w:r>
      <w:r w:rsidRPr="0085437D">
        <w:rPr>
          <w:rFonts w:ascii="Verdana" w:hAnsi="Verdana" w:cs="Arial"/>
          <w:i/>
          <w:lang w:val="es-ES"/>
        </w:rPr>
        <w:t>persona jurídica</w:t>
      </w:r>
      <w:r w:rsidRPr="0085437D">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01CBF95B" w14:textId="77777777" w:rsidR="00500D81" w:rsidRPr="001F41BC" w:rsidRDefault="00500D81" w:rsidP="003861F5">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0929CEC3" w14:textId="77777777" w:rsidR="00500D81" w:rsidRPr="001F41BC" w:rsidRDefault="00500D81" w:rsidP="003861F5">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23EDB2E2" w14:textId="77777777" w:rsidR="00500D81" w:rsidRPr="001F41BC" w:rsidRDefault="00500D81" w:rsidP="003861F5">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70F460BB" w14:textId="77777777" w:rsidR="00500D81" w:rsidRPr="001F41BC" w:rsidRDefault="00500D81" w:rsidP="003861F5">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lastRenderedPageBreak/>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6A2FD251" w14:textId="77777777" w:rsidR="00500D81" w:rsidRDefault="00500D81" w:rsidP="00F34E63">
      <w:pPr>
        <w:spacing w:after="120" w:line="276" w:lineRule="auto"/>
        <w:ind w:firstLine="708"/>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w:t>
      </w:r>
      <w:r w:rsidRPr="00F34E63">
        <w:rPr>
          <w:rFonts w:ascii="Verdana" w:hAnsi="Verdana" w:cs="Arial"/>
          <w:lang w:val="es-ES_tradnl"/>
        </w:rPr>
        <w:t>independientemente</w:t>
      </w:r>
      <w:r w:rsidRPr="001F41BC">
        <w:rPr>
          <w:rFonts w:ascii="Verdana" w:eastAsia="Arial" w:hAnsi="Verdana" w:cs="Arial"/>
          <w:lang w:val="es-ES"/>
        </w:rPr>
        <w:t xml:space="preserve"> de su naturaleza o modalidad de selección. </w:t>
      </w:r>
      <w:bookmarkStart w:id="2" w:name="_Hlk80881612"/>
    </w:p>
    <w:p w14:paraId="732FA049" w14:textId="3955C816" w:rsidR="00F34E63" w:rsidRPr="0005702E" w:rsidRDefault="00F34E63" w:rsidP="00F34E63">
      <w:pPr>
        <w:spacing w:after="120" w:line="276" w:lineRule="auto"/>
        <w:ind w:firstLine="708"/>
        <w:jc w:val="both"/>
        <w:rPr>
          <w:rFonts w:ascii="Verdana" w:hAnsi="Verdana" w:cs="Arial"/>
          <w:lang w:val="es-ES_tradnl"/>
        </w:rPr>
      </w:pPr>
      <w:r>
        <w:rPr>
          <w:rFonts w:ascii="Verdana" w:eastAsia="Arial" w:hAnsi="Verdana" w:cs="Arial"/>
          <w:lang w:val="es-ES"/>
        </w:rPr>
        <w:t xml:space="preserve">Adicionalmente, </w:t>
      </w:r>
      <w:r w:rsidRPr="0005702E">
        <w:rPr>
          <w:rFonts w:ascii="Verdana" w:hAnsi="Verdana" w:cs="Arial"/>
          <w:lang w:val="es-ES_tradnl"/>
        </w:rPr>
        <w:t xml:space="preserve">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05702E">
        <w:rPr>
          <w:rFonts w:ascii="Verdana" w:hAnsi="Verdana" w:cs="Arial"/>
          <w:i/>
          <w:lang w:val="es-ES_tradnl"/>
        </w:rPr>
        <w:t>mes vencido</w:t>
      </w:r>
      <w:r w:rsidRPr="0005702E">
        <w:rPr>
          <w:rFonts w:ascii="Verdana" w:hAnsi="Verdana" w:cs="Arial"/>
          <w:lang w:val="es-ES_tradnl"/>
        </w:rPr>
        <w:t xml:space="preserve"> al Sistema de Seguridad Social Integral sobre una base mínima del cuarenta por ciento (40%) del valor mensualizado del contrato, sin incluir el valor del Impuesto al Valor Agregado (IVA)</w:t>
      </w:r>
      <w:r w:rsidRPr="0005702E">
        <w:rPr>
          <w:rFonts w:ascii="Verdana" w:hAnsi="Verdana" w:cs="Arial"/>
          <w:vertAlign w:val="superscript"/>
          <w:lang w:val="es-ES_tradnl"/>
        </w:rPr>
        <w:footnoteReference w:id="4"/>
      </w:r>
      <w:r w:rsidRPr="0005702E">
        <w:rPr>
          <w:rFonts w:ascii="Verdana" w:hAnsi="Verdana" w:cs="Arial"/>
          <w:lang w:val="es-ES_tradnl"/>
        </w:rPr>
        <w:t>.</w:t>
      </w:r>
    </w:p>
    <w:p w14:paraId="052507CF" w14:textId="77777777" w:rsidR="00F34E63" w:rsidRPr="0005702E" w:rsidRDefault="00F34E63" w:rsidP="00F34E63">
      <w:pPr>
        <w:spacing w:after="120" w:line="276" w:lineRule="auto"/>
        <w:ind w:firstLine="709"/>
        <w:jc w:val="both"/>
        <w:rPr>
          <w:rFonts w:ascii="Verdana" w:hAnsi="Verdana" w:cs="Arial"/>
          <w:lang w:val="es-ES_tradnl"/>
        </w:rPr>
      </w:pPr>
      <w:r w:rsidRPr="0005702E">
        <w:rPr>
          <w:rFonts w:ascii="Verdana" w:hAnsi="Verdana" w:cs="Arial"/>
          <w:lang w:val="es-ES_tradnl"/>
        </w:rPr>
        <w:lastRenderedPageBreak/>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05702E">
        <w:rPr>
          <w:rFonts w:ascii="Verdana" w:hAnsi="Verdana" w:cs="Arial"/>
          <w:vertAlign w:val="superscript"/>
          <w:lang w:val="es-ES_tradnl"/>
        </w:rPr>
        <w:footnoteReference w:id="5"/>
      </w:r>
      <w:r w:rsidRPr="0005702E">
        <w:rPr>
          <w:rFonts w:ascii="Verdana" w:hAnsi="Verdana" w:cs="Arial"/>
          <w:lang w:val="es-ES_tradnl"/>
        </w:rPr>
        <w:t xml:space="preserve">, condición que se cumplió en el mes de junio del año 2022. En consecuencia, dicho artículo ya no está vigente a la fecha. </w:t>
      </w:r>
    </w:p>
    <w:p w14:paraId="78A94A44" w14:textId="77777777" w:rsidR="00F34E63" w:rsidRPr="0005702E" w:rsidRDefault="00F34E63" w:rsidP="00F34E63">
      <w:pPr>
        <w:spacing w:after="120" w:line="276" w:lineRule="auto"/>
        <w:ind w:firstLine="709"/>
        <w:jc w:val="both"/>
        <w:rPr>
          <w:rFonts w:ascii="Verdana" w:hAnsi="Verdana" w:cs="Arial"/>
          <w:lang w:val="es-ES_tradnl"/>
        </w:rPr>
      </w:pPr>
      <w:r w:rsidRPr="0005702E">
        <w:rPr>
          <w:rFonts w:ascii="Verdana" w:hAnsi="Verdana" w:cs="Arial"/>
          <w:lang w:val="es-ES_tradnl"/>
        </w:rPr>
        <w:t xml:space="preserve">Sin perjuicio de lo anterior, el Ministerio de Trabajo emitió el Concepto Unificado rad. 08SE202223000000035861 de 2 de agosto de 2022, con ocasión de la efectividad de la </w:t>
      </w:r>
      <w:proofErr w:type="spellStart"/>
      <w:r w:rsidRPr="0005702E">
        <w:rPr>
          <w:rFonts w:ascii="Verdana" w:hAnsi="Verdana" w:cs="Arial"/>
          <w:lang w:val="es-ES_tradnl"/>
        </w:rPr>
        <w:t>exequibilidad</w:t>
      </w:r>
      <w:proofErr w:type="spellEnd"/>
      <w:r w:rsidRPr="0005702E">
        <w:rPr>
          <w:rFonts w:ascii="Verdana" w:hAnsi="Verdana" w:cs="Arial"/>
          <w:lang w:val="es-ES_tradnl"/>
        </w:rPr>
        <w:t xml:space="preserve"> del artículo 244 de la Ley 1955 de 2019 y la forma en que cotizan los trabajadores independientes, para concluir que esta no cambió, toda vez que operó la reviviscencia del </w:t>
      </w:r>
      <w:r w:rsidRPr="0005702E">
        <w:rPr>
          <w:rFonts w:ascii="Verdana" w:eastAsia="Arial" w:hAnsi="Verdana" w:cs="Arial"/>
          <w:lang w:val="es-ES" w:eastAsia="es-ES" w:bidi="es-ES"/>
        </w:rPr>
        <w:t>“</w:t>
      </w:r>
      <w:r w:rsidRPr="0005702E">
        <w:rPr>
          <w:rFonts w:ascii="Verdana" w:hAnsi="Verdana" w:cs="Arial"/>
          <w:lang w:val="es-ES_tradnl"/>
        </w:rPr>
        <w:t xml:space="preserve">artículo 18 de la Ley 1122 de 2007, norma que establece que la cotización de los independientes contratistas de prestación de servicios se efectuará: “(…) </w:t>
      </w:r>
      <w:r w:rsidRPr="0005702E">
        <w:rPr>
          <w:rFonts w:ascii="Verdana" w:hAnsi="Verdana" w:cs="Arial"/>
          <w:i/>
          <w:iCs/>
          <w:lang w:val="es-ES_tradnl"/>
        </w:rPr>
        <w:t>sobre una base de la cotización máxima de un 40% del valor mensualizado del contrato</w:t>
      </w:r>
      <w:r w:rsidRPr="0005702E">
        <w:rPr>
          <w:rFonts w:ascii="Verdana" w:hAnsi="Verdana" w:cs="Arial"/>
          <w:lang w:val="es-ES_tradnl"/>
        </w:rPr>
        <w:t>”</w:t>
      </w:r>
      <w:r w:rsidRPr="0005702E">
        <w:rPr>
          <w:rFonts w:ascii="Verdana" w:eastAsia="Calibri" w:hAnsi="Verdana" w:cs="Arial"/>
          <w:bCs/>
          <w:lang w:val="es-ES_tradnl"/>
        </w:rPr>
        <w:t>”</w:t>
      </w:r>
      <w:r w:rsidRPr="0005702E">
        <w:rPr>
          <w:rFonts w:ascii="Verdana" w:hAnsi="Verdana" w:cs="Arial"/>
          <w:lang w:val="es-ES_tradnl"/>
        </w:rPr>
        <w:t xml:space="preserve">. De igual forma, frente al pago por mes vencido continúa aplicándose el primer inciso del artículo 3.2.7.6 del Decreto 780 de 2016, norma que dispuso que </w:t>
      </w:r>
      <w:r w:rsidRPr="0005702E">
        <w:rPr>
          <w:rFonts w:ascii="Verdana" w:eastAsia="Arial" w:hAnsi="Verdana" w:cs="Arial"/>
          <w:lang w:val="es-ES" w:eastAsia="es-ES" w:bidi="es-ES"/>
        </w:rPr>
        <w:t>“</w:t>
      </w:r>
      <w:r w:rsidRPr="0005702E">
        <w:rPr>
          <w:rFonts w:ascii="Verdana" w:hAnsi="Verdana" w:cs="Arial"/>
          <w:lang w:val="es-ES_tradnl"/>
        </w:rPr>
        <w:t>el pago por mes vencido de las cotizaciones se debía efectuar a partir del 1 de octubre de 2018</w:t>
      </w:r>
      <w:r w:rsidRPr="0005702E">
        <w:rPr>
          <w:rFonts w:ascii="Verdana" w:eastAsia="Calibri" w:hAnsi="Verdana" w:cs="Arial"/>
          <w:bCs/>
          <w:lang w:val="es-ES_tradnl"/>
        </w:rPr>
        <w:t>”</w:t>
      </w:r>
      <w:r w:rsidRPr="0005702E">
        <w:rPr>
          <w:rFonts w:ascii="Verdana" w:hAnsi="Verdana" w:cs="Arial"/>
          <w:lang w:val="es-ES_tradnl"/>
        </w:rPr>
        <w:t>.</w:t>
      </w:r>
    </w:p>
    <w:p w14:paraId="11930A24" w14:textId="77777777" w:rsidR="00F34E63" w:rsidRPr="0005702E" w:rsidRDefault="00F34E63" w:rsidP="00F34E63">
      <w:pPr>
        <w:spacing w:after="120" w:line="276" w:lineRule="auto"/>
        <w:ind w:firstLine="709"/>
        <w:jc w:val="both"/>
        <w:rPr>
          <w:rFonts w:ascii="Verdana" w:hAnsi="Verdana" w:cs="Arial"/>
          <w:lang w:val="es-ES"/>
        </w:rPr>
      </w:pPr>
      <w:r w:rsidRPr="0005702E">
        <w:rPr>
          <w:rFonts w:ascii="Verdana" w:hAnsi="Verdana" w:cs="Arial"/>
          <w:lang w:val="es-ES"/>
        </w:rPr>
        <w:t xml:space="preserve">Conforme a lo anterior, actualmente, </w:t>
      </w:r>
      <w:bookmarkStart w:id="3" w:name="_Hlk176971373"/>
      <w:r w:rsidRPr="0005702E">
        <w:rPr>
          <w:rFonts w:ascii="Verdana" w:hAnsi="Verdana" w:cs="Arial"/>
          <w:lang w:val="es-ES"/>
        </w:rPr>
        <w:t xml:space="preserve">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05702E">
        <w:rPr>
          <w:rFonts w:ascii="Verdana" w:hAnsi="Verdana" w:cs="Arial"/>
          <w:lang w:val="es-ES"/>
        </w:rPr>
        <w:t>ii</w:t>
      </w:r>
      <w:proofErr w:type="spellEnd"/>
      <w:r w:rsidRPr="0005702E">
        <w:rPr>
          <w:rFonts w:ascii="Verdana" w:hAnsi="Verdana" w:cs="Arial"/>
          <w:lang w:val="es-ES"/>
        </w:rPr>
        <w:t xml:space="preserve">) la base mínima de cotización es el cuarenta por ciento (40%) del valor mensualizado de ingresos o del contrato, </w:t>
      </w:r>
      <w:proofErr w:type="spellStart"/>
      <w:r w:rsidRPr="0005702E">
        <w:rPr>
          <w:rFonts w:ascii="Verdana" w:hAnsi="Verdana" w:cs="Arial"/>
          <w:lang w:val="es-ES"/>
        </w:rPr>
        <w:t>iii</w:t>
      </w:r>
      <w:proofErr w:type="spellEnd"/>
      <w:r w:rsidRPr="0005702E">
        <w:rPr>
          <w:rFonts w:ascii="Verdana" w:hAnsi="Verdana" w:cs="Arial"/>
          <w:lang w:val="es-ES"/>
        </w:rPr>
        <w:t xml:space="preserve">) la cotización se realizará mes vencido, y finalmente, </w:t>
      </w:r>
      <w:proofErr w:type="spellStart"/>
      <w:r w:rsidRPr="0005702E">
        <w:rPr>
          <w:rFonts w:ascii="Verdana" w:hAnsi="Verdana" w:cs="Arial"/>
          <w:lang w:val="es-ES"/>
        </w:rPr>
        <w:t>iv</w:t>
      </w:r>
      <w:proofErr w:type="spellEnd"/>
      <w:r w:rsidRPr="0005702E">
        <w:rPr>
          <w:rFonts w:ascii="Verdana" w:hAnsi="Verdana" w:cs="Arial"/>
          <w:lang w:val="es-ES"/>
        </w:rPr>
        <w:t xml:space="preserve">) el pago lo efectuará directamente el trabajador independiente. </w:t>
      </w:r>
    </w:p>
    <w:bookmarkEnd w:id="3"/>
    <w:p w14:paraId="50F8CF3C" w14:textId="77777777" w:rsidR="00F34E63" w:rsidRPr="0005702E" w:rsidRDefault="00F34E63" w:rsidP="00F34E63">
      <w:pPr>
        <w:spacing w:after="120" w:line="276" w:lineRule="auto"/>
        <w:ind w:firstLine="709"/>
        <w:jc w:val="both"/>
        <w:rPr>
          <w:rFonts w:ascii="Verdana" w:hAnsi="Verdana" w:cs="Arial"/>
        </w:rPr>
      </w:pPr>
      <w:r w:rsidRPr="0005702E">
        <w:rPr>
          <w:rFonts w:ascii="Verdana" w:hAnsi="Verdana" w:cs="Arial"/>
          <w:lang w:val="es-ES_tradnl"/>
        </w:rPr>
        <w:lastRenderedPageBreak/>
        <w:t>Respecto de la oportunidad para el pago de los aportes, conviene mencionar que</w:t>
      </w:r>
      <w:r>
        <w:rPr>
          <w:rFonts w:ascii="Verdana" w:hAnsi="Verdana" w:cs="Arial"/>
          <w:lang w:val="es-ES_tradnl"/>
        </w:rPr>
        <w:t xml:space="preserve"> las</w:t>
      </w:r>
      <w:r w:rsidRPr="0005702E">
        <w:rPr>
          <w:rFonts w:ascii="Verdana" w:hAnsi="Verdana" w:cs="Arial"/>
          <w:lang w:val="es-ES_tradnl"/>
        </w:rPr>
        <w:t xml:space="preserve"> </w:t>
      </w:r>
      <w:r w:rsidRPr="0005702E">
        <w:rPr>
          <w:rFonts w:ascii="Verdana" w:hAnsi="Verdana" w:cs="Arial"/>
        </w:rPr>
        <w:t xml:space="preserve">Entidades Estatales deben respetar el derecho del contratista a hacer los aportes al Sistema de Seguridad Social Integral a más tardar en las fechas indicadas en el </w:t>
      </w:r>
      <w:bookmarkStart w:id="4" w:name="_Hlk176971306"/>
      <w:r w:rsidRPr="0005702E">
        <w:rPr>
          <w:rFonts w:ascii="Verdana" w:hAnsi="Verdana" w:cs="Arial"/>
        </w:rPr>
        <w:t xml:space="preserve">artículo 3.2.2.1. del Decreto 1990 de 2016 </w:t>
      </w:r>
      <w:bookmarkEnd w:id="4"/>
      <w:r w:rsidRPr="0005702E">
        <w:rPr>
          <w:rFonts w:ascii="Verdana" w:hAnsi="Verdana" w:cs="Arial"/>
        </w:rPr>
        <w:t xml:space="preserve">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14:paraId="74330790" w14:textId="77777777" w:rsidR="00F34E63" w:rsidRPr="000A2CD2" w:rsidRDefault="00F34E63" w:rsidP="00F34E63">
      <w:pPr>
        <w:spacing w:after="0" w:line="276" w:lineRule="auto"/>
        <w:ind w:firstLine="709"/>
        <w:jc w:val="both"/>
        <w:rPr>
          <w:rFonts w:ascii="Verdana" w:hAnsi="Verdana" w:cs="Arial"/>
        </w:rPr>
      </w:pPr>
      <w:bookmarkStart w:id="5" w:name="_Hlk176971416"/>
      <w:r w:rsidRPr="000A2CD2">
        <w:rPr>
          <w:rFonts w:ascii="Verdana" w:hAnsi="Verdana" w:cs="Arial"/>
        </w:rPr>
        <w:t xml:space="preserve">Ahora bien, en atención a pregunta planteada, debe señalarse que el Ministerio de Salud y Protección Social expidió el </w:t>
      </w:r>
      <w:bookmarkStart w:id="6" w:name="_Hlk176971338"/>
      <w:r w:rsidRPr="000A2CD2">
        <w:rPr>
          <w:rFonts w:ascii="Verdana" w:hAnsi="Verdana" w:cs="Arial"/>
        </w:rPr>
        <w:t>Decreto 1273 de 2018</w:t>
      </w:r>
      <w:bookmarkEnd w:id="6"/>
      <w:r w:rsidRPr="000A2CD2">
        <w:rPr>
          <w:rFonts w:ascii="Verdana" w:hAnsi="Verdana" w:cs="Arial"/>
        </w:rPr>
        <w:t xml:space="preserve">, por medio del cual se reglamenta el pago de la cotización por mes vencido al Sistema de Seguridad Social Integral (SSSI) de los trabajadores independientes, así como la retención de aportes cuando se ha celebrado un contrato de prestación de servicios personales. En el primer inciso del </w:t>
      </w:r>
      <w:bookmarkStart w:id="7" w:name="_Hlk176971349"/>
      <w:r w:rsidRPr="000A2CD2">
        <w:rPr>
          <w:rFonts w:ascii="Verdana" w:hAnsi="Verdana" w:cs="Arial"/>
        </w:rPr>
        <w:t>artículo 3.2.7.1.</w:t>
      </w:r>
      <w:bookmarkEnd w:id="7"/>
      <w:r w:rsidRPr="000A2CD2">
        <w:rPr>
          <w:rFonts w:ascii="Verdana" w:hAnsi="Verdana" w:cs="Arial"/>
        </w:rPr>
        <w:t xml:space="preserve">, se señala lo siguiente respecto al Ingreso Base de Cotización – en adelante IBC: </w:t>
      </w:r>
    </w:p>
    <w:p w14:paraId="64B60630" w14:textId="77777777" w:rsidR="00F34E63" w:rsidRPr="000A2CD2" w:rsidRDefault="00F34E63" w:rsidP="00F34E63">
      <w:pPr>
        <w:spacing w:after="0" w:line="276" w:lineRule="auto"/>
        <w:ind w:firstLine="709"/>
        <w:jc w:val="both"/>
        <w:rPr>
          <w:rFonts w:ascii="Verdana" w:hAnsi="Verdana" w:cs="Arial"/>
        </w:rPr>
      </w:pPr>
    </w:p>
    <w:p w14:paraId="3618486A" w14:textId="77777777" w:rsidR="00F34E63" w:rsidRPr="000A2CD2" w:rsidRDefault="00F34E63" w:rsidP="00F34E63">
      <w:pPr>
        <w:spacing w:after="0" w:line="240" w:lineRule="auto"/>
        <w:ind w:left="709" w:right="709"/>
        <w:jc w:val="both"/>
        <w:rPr>
          <w:rFonts w:ascii="Verdana" w:hAnsi="Verdana" w:cs="Arial"/>
          <w:sz w:val="20"/>
          <w:szCs w:val="20"/>
        </w:rPr>
      </w:pPr>
      <w:r w:rsidRPr="000A2CD2">
        <w:rPr>
          <w:rFonts w:ascii="Verdana" w:hAnsi="Verdana" w:cs="Arial"/>
          <w:sz w:val="20"/>
          <w:szCs w:val="20"/>
        </w:rPr>
        <w:t>“</w:t>
      </w:r>
      <w:r w:rsidRPr="000A2CD2">
        <w:rPr>
          <w:rFonts w:ascii="Verdana" w:hAnsi="Verdana" w:cs="Arial"/>
          <w:b/>
          <w:bCs/>
          <w:sz w:val="20"/>
          <w:szCs w:val="20"/>
        </w:rPr>
        <w:t>Artículo. 3.2.7.1. Ingreso Base de Cotización (IBC) del trabajador independiente con contrato de prestación de servicios personales.</w:t>
      </w:r>
      <w:r w:rsidRPr="000A2CD2">
        <w:rPr>
          <w:rFonts w:ascii="Verdana" w:hAnsi="Verdana" w:cs="Arial"/>
          <w:sz w:val="20"/>
          <w:szCs w:val="20"/>
        </w:rPr>
        <w:t xml:space="preserve"> El ingreso base de cotización (IBC) al Sistema de Seguridad Social Integral del trabajador independiente con contrato de prestación de servicios personales relacionados con las funciones de la entidad contratante corresponde mínimo al cuarenta por ciento (40%) del valor mensualizado de cada contrato, sin incluir el valor total del Impuesto al Valor Agregado (IVA) cuando a ello haya lugar. </w:t>
      </w:r>
      <w:r w:rsidRPr="000A2CD2">
        <w:rPr>
          <w:rFonts w:ascii="Verdana" w:hAnsi="Verdana" w:cs="Arial"/>
          <w:i/>
          <w:iCs/>
          <w:sz w:val="20"/>
          <w:szCs w:val="20"/>
        </w:rPr>
        <w:t xml:space="preserve">En ningún caso el IBC podrá ser inferior al salario mínimo mensual legal vigente ni superior a 25 veces el salario mínimo mensual legal vigente </w:t>
      </w:r>
      <w:r w:rsidRPr="000A2CD2">
        <w:rPr>
          <w:rFonts w:ascii="Verdana" w:hAnsi="Verdana" w:cs="Arial"/>
          <w:sz w:val="20"/>
          <w:szCs w:val="20"/>
        </w:rPr>
        <w:t xml:space="preserve">[…]” (Énfasis fuera del texto original). </w:t>
      </w:r>
    </w:p>
    <w:p w14:paraId="5C9ED057" w14:textId="77777777" w:rsidR="00F34E63" w:rsidRPr="00D146C2" w:rsidRDefault="00F34E63" w:rsidP="00F34E63">
      <w:pPr>
        <w:spacing w:after="0" w:line="276" w:lineRule="auto"/>
        <w:ind w:firstLine="709"/>
        <w:jc w:val="both"/>
        <w:rPr>
          <w:rFonts w:ascii="Verdana" w:hAnsi="Verdana" w:cs="Arial"/>
          <w:highlight w:val="yellow"/>
        </w:rPr>
      </w:pPr>
    </w:p>
    <w:p w14:paraId="53AB7E88" w14:textId="77777777" w:rsidR="00F34E63" w:rsidRPr="00B9480E" w:rsidRDefault="00F34E63" w:rsidP="00F34E63">
      <w:pPr>
        <w:spacing w:after="120" w:line="276" w:lineRule="auto"/>
        <w:ind w:firstLine="709"/>
        <w:jc w:val="both"/>
        <w:rPr>
          <w:rFonts w:ascii="Verdana" w:hAnsi="Verdana" w:cs="Arial"/>
        </w:rPr>
      </w:pPr>
      <w:bookmarkStart w:id="8" w:name="_Hlk176971600"/>
      <w:r w:rsidRPr="000A2CD2">
        <w:rPr>
          <w:rFonts w:ascii="Verdana" w:hAnsi="Verdana" w:cs="Arial"/>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p>
    <w:bookmarkEnd w:id="5"/>
    <w:bookmarkEnd w:id="8"/>
    <w:p w14:paraId="75221AF1" w14:textId="77777777" w:rsidR="00F34E63" w:rsidRPr="0005702E" w:rsidRDefault="00F34E63" w:rsidP="00F34E63">
      <w:pPr>
        <w:spacing w:after="0" w:line="276" w:lineRule="auto"/>
        <w:ind w:firstLine="709"/>
        <w:jc w:val="both"/>
        <w:rPr>
          <w:rFonts w:ascii="Verdana" w:hAnsi="Verdana" w:cs="Arial"/>
        </w:rPr>
      </w:pPr>
      <w:r w:rsidRPr="0005702E">
        <w:rPr>
          <w:rFonts w:ascii="Verdana" w:hAnsi="Verdana" w:cs="Arial"/>
        </w:rPr>
        <w:t xml:space="preserve">Por otro lado, se debe tener en cuenta que el contrato estatal se puede celebrar con la persona natural, verificándose que se encuentre </w:t>
      </w:r>
      <w:r w:rsidRPr="0005702E">
        <w:rPr>
          <w:rFonts w:ascii="Verdana" w:hAnsi="Verdana" w:cs="Arial"/>
          <w:i/>
        </w:rPr>
        <w:t>afiliada</w:t>
      </w:r>
      <w:r w:rsidRPr="0005702E">
        <w:rPr>
          <w:rFonts w:ascii="Verdana" w:hAnsi="Verdana" w:cs="Arial"/>
        </w:rPr>
        <w:t xml:space="preserve"> al Sistema de Seguridad Social Integral, así lo esté en calidad de cotizante dependiente; pero la persona, una vez celebrado el contrato, debe efectuar el reporte de la novedad de afiliación como trabajador independiente a cada </w:t>
      </w:r>
      <w:r w:rsidRPr="0005702E">
        <w:rPr>
          <w:rFonts w:ascii="Verdana" w:hAnsi="Verdana" w:cs="Arial"/>
        </w:rPr>
        <w:lastRenderedPageBreak/>
        <w:t>subsistema –salud, pensiones y riesgos laborales–, pues, es así como debe cotizar mes vencido, según la normativa actualmente aplicable. De manera que, si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47A450B5" w14:textId="77777777" w:rsidR="00500D81" w:rsidRDefault="00500D81" w:rsidP="00500D81">
      <w:pPr>
        <w:widowControl w:val="0"/>
        <w:autoSpaceDE w:val="0"/>
        <w:autoSpaceDN w:val="0"/>
        <w:spacing w:after="0" w:line="276" w:lineRule="auto"/>
        <w:ind w:firstLine="709"/>
        <w:jc w:val="both"/>
        <w:rPr>
          <w:rFonts w:ascii="Verdana" w:eastAsia="Arial" w:hAnsi="Verdana" w:cs="Arial"/>
          <w:lang w:val="es-ES"/>
        </w:rPr>
      </w:pPr>
    </w:p>
    <w:p w14:paraId="05B8FD15" w14:textId="77777777" w:rsidR="00500D81" w:rsidRDefault="00500D81" w:rsidP="00500D81">
      <w:pPr>
        <w:widowControl w:val="0"/>
        <w:autoSpaceDE w:val="0"/>
        <w:autoSpaceDN w:val="0"/>
        <w:spacing w:line="276" w:lineRule="auto"/>
        <w:jc w:val="both"/>
        <w:rPr>
          <w:rFonts w:ascii="Verdana" w:eastAsia="Arial" w:hAnsi="Verdana" w:cs="Arial"/>
          <w:lang w:val="es-ES"/>
        </w:rPr>
      </w:pPr>
      <w:proofErr w:type="spellStart"/>
      <w:r>
        <w:rPr>
          <w:rFonts w:ascii="Verdana" w:eastAsia="Arial" w:hAnsi="Verdana" w:cs="Arial"/>
          <w:lang w:val="es-ES"/>
        </w:rPr>
        <w:t>iii</w:t>
      </w:r>
      <w:proofErr w:type="spellEnd"/>
      <w:r>
        <w:rPr>
          <w:rFonts w:ascii="Verdana" w:eastAsia="Arial" w:hAnsi="Verdana" w:cs="Arial"/>
          <w:lang w:val="es-ES"/>
        </w:rPr>
        <w:t xml:space="preserve">.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6"/>
      </w:r>
      <w:r>
        <w:rPr>
          <w:rFonts w:ascii="Verdana" w:eastAsia="Arial" w:hAnsi="Verdana" w:cs="Arial"/>
          <w:lang w:val="es-ES"/>
        </w:rPr>
        <w:t xml:space="preserve">. </w:t>
      </w:r>
    </w:p>
    <w:p w14:paraId="24D1D37D" w14:textId="77777777" w:rsidR="00500D81" w:rsidRDefault="00500D81" w:rsidP="00500D81">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lastRenderedPageBreak/>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20AB397B" w14:textId="77777777" w:rsidR="00500D81" w:rsidRDefault="00500D81" w:rsidP="00500D81">
      <w:pPr>
        <w:widowControl w:val="0"/>
        <w:autoSpaceDE w:val="0"/>
        <w:autoSpaceDN w:val="0"/>
        <w:spacing w:after="0" w:line="276" w:lineRule="auto"/>
        <w:ind w:firstLine="708"/>
        <w:jc w:val="both"/>
        <w:rPr>
          <w:rFonts w:ascii="Verdana" w:eastAsia="Arial" w:hAnsi="Verdana" w:cs="Arial"/>
          <w:lang w:val="es-ES"/>
        </w:rPr>
      </w:pPr>
    </w:p>
    <w:p w14:paraId="63C8D9B4" w14:textId="77777777" w:rsidR="00500D81" w:rsidRPr="00DA4134" w:rsidRDefault="00500D81" w:rsidP="00500D81">
      <w:pPr>
        <w:widowControl w:val="0"/>
        <w:autoSpaceDE w:val="0"/>
        <w:autoSpaceDN w:val="0"/>
        <w:spacing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“En el marco de lo dispuesto por el artículo 21 de la Ley 2381 de 2024 cuando se celebren contratos de prestación de servicios el contratante y el contratista podrán acordar que será responsabilidad del contratante realizar la cotización al Sistema de Protección Social Integral para la Vejez, Invalidez y Muerte de origen común.</w:t>
      </w:r>
    </w:p>
    <w:p w14:paraId="2B54CD2C" w14:textId="77777777" w:rsidR="00500D81" w:rsidRPr="00DA4134" w:rsidRDefault="00500D81" w:rsidP="00500D81">
      <w:pPr>
        <w:widowControl w:val="0"/>
        <w:autoSpaceDE w:val="0"/>
        <w:autoSpaceDN w:val="0"/>
        <w:spacing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 xml:space="preserve">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w:t>
      </w:r>
      <w:proofErr w:type="gramStart"/>
      <w:r w:rsidRPr="00DA4134">
        <w:rPr>
          <w:rFonts w:ascii="Verdana" w:eastAsia="Arial" w:hAnsi="Verdana" w:cs="Arial"/>
          <w:sz w:val="20"/>
          <w:szCs w:val="20"/>
          <w:lang w:val="es-ES"/>
        </w:rPr>
        <w:t>sino</w:t>
      </w:r>
      <w:proofErr w:type="gramEnd"/>
      <w:r w:rsidRPr="00DA4134">
        <w:rPr>
          <w:rFonts w:ascii="Verdana" w:eastAsia="Arial" w:hAnsi="Verdana" w:cs="Arial"/>
          <w:sz w:val="20"/>
          <w:szCs w:val="20"/>
          <w:lang w:val="es-ES"/>
        </w:rPr>
        <w:t xml:space="preserve"> además, los porcentajes de cotización correspondientes a los Sistemas Generales de Seguridad Social en Salud y de Riesgos Laborales.</w:t>
      </w:r>
    </w:p>
    <w:p w14:paraId="6F4FD158" w14:textId="77777777" w:rsidR="00500D81" w:rsidRPr="00DA4134" w:rsidRDefault="00500D81" w:rsidP="00500D81">
      <w:pPr>
        <w:widowControl w:val="0"/>
        <w:autoSpaceDE w:val="0"/>
        <w:autoSpaceDN w:val="0"/>
        <w:spacing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El contratante responderá por la totalidad de las cotizaciones a pensiones, salud y riesgos laborales, aún en el evento de que no hubiere efectuado el descuento al contratista.</w:t>
      </w:r>
    </w:p>
    <w:p w14:paraId="641F1E4B" w14:textId="77777777" w:rsidR="00500D81" w:rsidRPr="00DA4134" w:rsidRDefault="00500D81" w:rsidP="00500D81">
      <w:pPr>
        <w:widowControl w:val="0"/>
        <w:autoSpaceDE w:val="0"/>
        <w:autoSpaceDN w:val="0"/>
        <w:spacing w:after="0"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Parágrafo 1°. En caso de que no se acuerde que el pago de los aportes al Sistema de Seguridad Social Integral quedará a cargo del contratante, el contratista seguirá siendo el responsable de su propio pago”.</w:t>
      </w:r>
    </w:p>
    <w:p w14:paraId="18DA10DE" w14:textId="77777777" w:rsidR="00500D81" w:rsidRDefault="00500D81" w:rsidP="00500D81">
      <w:pPr>
        <w:widowControl w:val="0"/>
        <w:autoSpaceDE w:val="0"/>
        <w:autoSpaceDN w:val="0"/>
        <w:spacing w:after="0" w:line="276" w:lineRule="auto"/>
        <w:jc w:val="both"/>
        <w:rPr>
          <w:rFonts w:ascii="Verdana" w:eastAsia="Arial" w:hAnsi="Verdana" w:cs="Arial"/>
          <w:lang w:val="es-ES"/>
        </w:rPr>
      </w:pPr>
    </w:p>
    <w:p w14:paraId="00C5E487" w14:textId="77777777" w:rsidR="00500D81" w:rsidRDefault="00500D81" w:rsidP="00DA4134">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ab/>
        <w:t xml:space="preserve">De esta manera, las cotizaciones a cargo de las entidades que suscriben contratos de prestación de servicios no rigen de forma automática con la vigencia </w:t>
      </w:r>
      <w:r>
        <w:rPr>
          <w:rFonts w:ascii="Verdana" w:eastAsia="Arial" w:hAnsi="Verdana" w:cs="Arial"/>
          <w:lang w:val="es-ES"/>
        </w:rPr>
        <w:lastRenderedPageBreak/>
        <w:t xml:space="preserve">de la reforma pensional, sino que requiere pacto expreso con los contratistas. Esto supone la modificación de los contratos, pues son los documentos donde constan las obligaciones de las partes. 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42DCB448" w14:textId="77777777" w:rsidR="00500D81" w:rsidRPr="00225440" w:rsidRDefault="00500D81" w:rsidP="00DA4134">
      <w:pPr>
        <w:widowControl w:val="0"/>
        <w:autoSpaceDE w:val="0"/>
        <w:autoSpaceDN w:val="0"/>
        <w:spacing w:after="120" w:line="276" w:lineRule="auto"/>
        <w:ind w:firstLine="708"/>
        <w:jc w:val="both"/>
        <w:rPr>
          <w:rFonts w:ascii="Verdana" w:eastAsia="Arial" w:hAnsi="Verdana" w:cs="Arial"/>
          <w:lang w:val="es-ES"/>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27FD1290" w14:textId="77777777" w:rsidR="00500D81" w:rsidRDefault="00500D81" w:rsidP="00DA4134">
      <w:pPr>
        <w:widowControl w:val="0"/>
        <w:autoSpaceDE w:val="0"/>
        <w:autoSpaceDN w:val="0"/>
        <w:spacing w:after="120" w:line="276" w:lineRule="auto"/>
        <w:ind w:firstLine="708"/>
        <w:jc w:val="both"/>
        <w:rPr>
          <w:rFonts w:ascii="Verdana" w:hAnsi="Verdana" w:cs="Arial"/>
        </w:rPr>
      </w:pPr>
      <w:r>
        <w:rPr>
          <w:rFonts w:ascii="Verdana" w:eastAsia="Arial" w:hAnsi="Verdana" w:cs="Arial"/>
          <w:lang w:val="es-ES"/>
        </w:rPr>
        <w:t xml:space="preserve">Finalmente,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sólo podrán celebrarse con personas naturales cuando dichas actividades no puedan 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 xml:space="preserve">no obstante que la norma no lo señala, es conforme a derecho concluir que también es admisible </w:t>
      </w:r>
      <w:r w:rsidRPr="001F45BC">
        <w:rPr>
          <w:rFonts w:ascii="Verdana" w:hAnsi="Verdana" w:cs="Arial"/>
          <w:i/>
          <w:iCs/>
        </w:rPr>
        <w:lastRenderedPageBreak/>
        <w:t>suscribir este tipo de contratos con personas jurídicas</w:t>
      </w:r>
      <w:r>
        <w:rPr>
          <w:rFonts w:ascii="Verdana" w:hAnsi="Verdana" w:cs="Arial"/>
        </w:rPr>
        <w:t xml:space="preserve"> […]”</w:t>
      </w:r>
      <w:r>
        <w:rPr>
          <w:rStyle w:val="Refdenotaalpie"/>
          <w:rFonts w:ascii="Verdana" w:hAnsi="Verdana" w:cs="Arial"/>
        </w:rPr>
        <w:footnoteReference w:id="7"/>
      </w:r>
      <w:r>
        <w:rPr>
          <w:rFonts w:ascii="Verdana" w:hAnsi="Verdana" w:cs="Arial"/>
        </w:rPr>
        <w:t xml:space="preserve"> (Énfasis fuera de texto)</w:t>
      </w:r>
      <w:bookmarkEnd w:id="2"/>
    </w:p>
    <w:p w14:paraId="58CC2C47" w14:textId="77777777" w:rsidR="00500D81" w:rsidRPr="008415A2" w:rsidRDefault="00500D81" w:rsidP="00500D81">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BCB9548" w14:textId="77777777" w:rsidR="00500D81" w:rsidRDefault="00500D81" w:rsidP="00500D81">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E853DE">
        <w:rPr>
          <w:rFonts w:ascii="Verdana" w:eastAsia="Calibri" w:hAnsi="Verdana" w:cs="Arial"/>
          <w:bCs/>
          <w:color w:val="000000" w:themeColor="text1"/>
        </w:rPr>
        <w:lastRenderedPageBreak/>
        <w:t>gestión contractual, sin que sea atribución de Colombia Compra Eficiente validar sus actuaciones.</w:t>
      </w:r>
      <w:r w:rsidRPr="00185EE9">
        <w:rPr>
          <w:rFonts w:ascii="Verdana" w:eastAsia="Calibri" w:hAnsi="Verdana" w:cs="Arial"/>
          <w:bCs/>
          <w:color w:val="000000" w:themeColor="text1"/>
        </w:rPr>
        <w:t xml:space="preserve"> </w:t>
      </w:r>
    </w:p>
    <w:p w14:paraId="3C2ABDCD" w14:textId="77777777" w:rsidR="00500D81" w:rsidRPr="00046677" w:rsidRDefault="00500D81" w:rsidP="00046677">
      <w:pPr>
        <w:spacing w:after="0" w:line="276" w:lineRule="auto"/>
        <w:ind w:firstLine="708"/>
        <w:jc w:val="both"/>
        <w:rPr>
          <w:rFonts w:ascii="Verdana" w:eastAsia="Calibri" w:hAnsi="Verdana" w:cs="Arial"/>
          <w:bCs/>
          <w:color w:val="000000" w:themeColor="text1"/>
        </w:rPr>
      </w:pPr>
    </w:p>
    <w:p w14:paraId="4EC048B9" w14:textId="77777777" w:rsidR="00500D81" w:rsidRPr="00046677" w:rsidRDefault="00500D81" w:rsidP="00046677">
      <w:pPr>
        <w:spacing w:after="0" w:line="276" w:lineRule="auto"/>
        <w:jc w:val="both"/>
        <w:rPr>
          <w:rFonts w:ascii="Verdana" w:eastAsia="Calibri" w:hAnsi="Verdana" w:cs="Arial"/>
          <w:bCs/>
          <w:color w:val="000000" w:themeColor="text1"/>
        </w:rPr>
      </w:pPr>
      <w:r w:rsidRPr="00046677">
        <w:rPr>
          <w:rFonts w:ascii="Verdana" w:eastAsia="Century Gothic" w:hAnsi="Verdana" w:cs="Century Gothic"/>
          <w:b/>
          <w:bCs/>
        </w:rPr>
        <w:t>4. Referencias normativas:</w:t>
      </w:r>
    </w:p>
    <w:p w14:paraId="41B2C696" w14:textId="77777777" w:rsidR="00500D81" w:rsidRPr="00046677" w:rsidRDefault="00500D81" w:rsidP="000466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0D81" w:rsidRPr="00046677" w14:paraId="42B2EA66" w14:textId="77777777" w:rsidTr="005A3D07">
        <w:trPr>
          <w:trHeight w:val="870"/>
          <w:jc w:val="center"/>
        </w:trPr>
        <w:tc>
          <w:tcPr>
            <w:tcW w:w="8647" w:type="dxa"/>
          </w:tcPr>
          <w:p w14:paraId="0279391E" w14:textId="77777777" w:rsidR="00500D81" w:rsidRPr="00046677" w:rsidRDefault="00500D81" w:rsidP="00046677">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46677">
              <w:rPr>
                <w:rFonts w:ascii="Verdana" w:hAnsi="Verdana" w:cs="Arial"/>
              </w:rPr>
              <w:t>Ley 80 de 1993, artículo 32 y 41.</w:t>
            </w:r>
          </w:p>
          <w:p w14:paraId="7F90F874" w14:textId="77777777" w:rsidR="00500D81" w:rsidRPr="00046677" w:rsidRDefault="00500D81" w:rsidP="00046677">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46677">
              <w:rPr>
                <w:rFonts w:ascii="Verdana" w:hAnsi="Verdana" w:cs="Arial"/>
              </w:rPr>
              <w:t>Ley 789 de 2002, artículo 50.</w:t>
            </w:r>
          </w:p>
          <w:p w14:paraId="7798820F" w14:textId="77777777" w:rsidR="00500D81" w:rsidRPr="00046677" w:rsidRDefault="00500D81" w:rsidP="00046677">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46677">
              <w:rPr>
                <w:rFonts w:ascii="Verdana" w:hAnsi="Verdana" w:cs="Arial"/>
              </w:rPr>
              <w:t>Ley 2381 de 2024, artículos 7 y 21.</w:t>
            </w:r>
          </w:p>
          <w:p w14:paraId="30C27D66" w14:textId="77777777" w:rsidR="00500D81" w:rsidRPr="00046677" w:rsidRDefault="00500D81" w:rsidP="00046677">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46677">
              <w:rPr>
                <w:rFonts w:ascii="Verdana" w:hAnsi="Verdana" w:cs="Arial"/>
              </w:rPr>
              <w:t>Decreto 514 de 2025, artículo 2.2.4.18.7.</w:t>
            </w:r>
          </w:p>
          <w:p w14:paraId="305186F3" w14:textId="77777777" w:rsidR="00500D81" w:rsidRPr="00046677" w:rsidRDefault="00500D81" w:rsidP="00046677">
            <w:pPr>
              <w:pStyle w:val="Prrafodelista"/>
              <w:widowControl w:val="0"/>
              <w:numPr>
                <w:ilvl w:val="0"/>
                <w:numId w:val="16"/>
              </w:numPr>
              <w:autoSpaceDE w:val="0"/>
              <w:autoSpaceDN w:val="0"/>
              <w:spacing w:line="276" w:lineRule="auto"/>
              <w:ind w:left="714" w:hanging="357"/>
              <w:contextualSpacing w:val="0"/>
              <w:jc w:val="both"/>
              <w:rPr>
                <w:rFonts w:ascii="Verdana" w:hAnsi="Verdana" w:cs="Arial"/>
              </w:rPr>
            </w:pPr>
            <w:r w:rsidRPr="00046677">
              <w:rPr>
                <w:rFonts w:ascii="Verdana" w:hAnsi="Verdana" w:cs="Arial"/>
              </w:rPr>
              <w:t xml:space="preserve">Resoluciones </w:t>
            </w:r>
            <w:r w:rsidRPr="00046677">
              <w:rPr>
                <w:rFonts w:ascii="Verdana" w:eastAsia="Arial" w:hAnsi="Verdana" w:cs="Arial"/>
              </w:rPr>
              <w:t>2388 de 2016 y 467 de 2025 del Ministerio de Salud y Protección Social.</w:t>
            </w:r>
          </w:p>
        </w:tc>
      </w:tr>
    </w:tbl>
    <w:p w14:paraId="64D727E4" w14:textId="77777777" w:rsidR="00500D81" w:rsidRPr="00046677" w:rsidRDefault="00500D81" w:rsidP="000466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D2231B1" w14:textId="77777777" w:rsidR="00500D81" w:rsidRPr="00046677" w:rsidRDefault="00500D81" w:rsidP="000466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046677">
        <w:rPr>
          <w:rFonts w:ascii="Verdana" w:eastAsia="Century Gothic" w:hAnsi="Verdana" w:cs="Century Gothic"/>
          <w:b/>
          <w:bCs/>
        </w:rPr>
        <w:t>5. Doctrina de la Agencia Nacional de Contratación Pública:</w:t>
      </w:r>
    </w:p>
    <w:p w14:paraId="13D9214E" w14:textId="77777777" w:rsidR="00500D81" w:rsidRPr="00046677" w:rsidRDefault="00500D81" w:rsidP="00046677">
      <w:pPr>
        <w:widowControl w:val="0"/>
        <w:autoSpaceDE w:val="0"/>
        <w:autoSpaceDN w:val="0"/>
        <w:spacing w:after="0" w:line="276" w:lineRule="auto"/>
        <w:jc w:val="both"/>
        <w:rPr>
          <w:rFonts w:ascii="Verdana" w:hAnsi="Verdana" w:cs="Arial"/>
        </w:rPr>
      </w:pPr>
    </w:p>
    <w:p w14:paraId="0BDF6430" w14:textId="71839CF8" w:rsidR="00500D81" w:rsidRPr="00046677" w:rsidRDefault="00500D81" w:rsidP="00046677">
      <w:pPr>
        <w:widowControl w:val="0"/>
        <w:autoSpaceDE w:val="0"/>
        <w:autoSpaceDN w:val="0"/>
        <w:spacing w:after="0" w:line="276" w:lineRule="auto"/>
        <w:jc w:val="both"/>
        <w:rPr>
          <w:rStyle w:val="normaltextrun"/>
          <w:rFonts w:ascii="Verdana" w:hAnsi="Verdana" w:cs="Arial"/>
          <w:shd w:val="clear" w:color="auto" w:fill="FFFFFF"/>
        </w:rPr>
      </w:pPr>
      <w:r w:rsidRPr="00046677">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 C-448 del 26 de diciembre de 2023</w:t>
      </w:r>
      <w:r w:rsidR="00DA6FC6">
        <w:rPr>
          <w:rFonts w:ascii="Verdana" w:hAnsi="Verdana" w:cs="Arial"/>
          <w:shd w:val="clear" w:color="auto" w:fill="FFFFFF"/>
        </w:rPr>
        <w:t>, C-559 del 11 de septiembre de 2024,</w:t>
      </w:r>
      <w:r w:rsidRPr="00046677">
        <w:rPr>
          <w:rFonts w:ascii="Verdana" w:hAnsi="Verdana" w:cs="Arial"/>
          <w:shd w:val="clear" w:color="auto" w:fill="FFFFFF"/>
        </w:rPr>
        <w:t xml:space="preserve"> C-585 del 24 de junio de 2025</w:t>
      </w:r>
      <w:r w:rsidR="00CE446C">
        <w:rPr>
          <w:rFonts w:ascii="Verdana" w:hAnsi="Verdana" w:cs="Arial"/>
          <w:shd w:val="clear" w:color="auto" w:fill="FFFFFF"/>
        </w:rPr>
        <w:t>,</w:t>
      </w:r>
      <w:r w:rsidRPr="00046677">
        <w:rPr>
          <w:rFonts w:ascii="Verdana" w:hAnsi="Verdana" w:cs="Arial"/>
          <w:shd w:val="clear" w:color="auto" w:fill="FFFFFF"/>
        </w:rPr>
        <w:t xml:space="preserve"> C-655 del 17 de junio de 2025</w:t>
      </w:r>
      <w:r w:rsidR="00CE446C">
        <w:rPr>
          <w:rFonts w:ascii="Verdana" w:hAnsi="Verdana" w:cs="Arial"/>
          <w:shd w:val="clear" w:color="auto" w:fill="FFFFFF"/>
        </w:rPr>
        <w:t xml:space="preserve"> y C-918 del 18 de agosto de 2025</w:t>
      </w:r>
      <w:r w:rsidRPr="00046677">
        <w:rPr>
          <w:rFonts w:ascii="Verdana" w:hAnsi="Verdana" w:cs="Arial"/>
          <w:shd w:val="clear" w:color="auto" w:fill="FFFFFF"/>
        </w:rPr>
        <w:t>. Estos y otros se encuentran disponibles para consulta en el Sistema de relatoría de la Agencia, al cual puede accederse a través del siguiente enlace:</w:t>
      </w:r>
      <w:r w:rsidRPr="00046677">
        <w:rPr>
          <w:rStyle w:val="normaltextrun"/>
          <w:rFonts w:ascii="Verdana" w:hAnsi="Verdana" w:cs="Arial"/>
          <w:shd w:val="clear" w:color="auto" w:fill="FFFFFF"/>
        </w:rPr>
        <w:t xml:space="preserve"> </w:t>
      </w:r>
      <w:hyperlink r:id="rId12" w:history="1">
        <w:r w:rsidRPr="00046677">
          <w:rPr>
            <w:rStyle w:val="Hipervnculo"/>
            <w:rFonts w:ascii="Verdana" w:hAnsi="Verdana" w:cs="Arial"/>
            <w:shd w:val="clear" w:color="auto" w:fill="FFFFFF"/>
          </w:rPr>
          <w:t>https://relatoria.colombiacompra.gov.co/busqueda/conceptos</w:t>
        </w:r>
      </w:hyperlink>
    </w:p>
    <w:p w14:paraId="1413376B" w14:textId="77777777" w:rsidR="00500D81" w:rsidRPr="00046677" w:rsidRDefault="00500D81" w:rsidP="00046677">
      <w:pPr>
        <w:widowControl w:val="0"/>
        <w:autoSpaceDE w:val="0"/>
        <w:autoSpaceDN w:val="0"/>
        <w:spacing w:after="0" w:line="276" w:lineRule="auto"/>
        <w:jc w:val="both"/>
        <w:rPr>
          <w:rFonts w:ascii="Verdana" w:hAnsi="Verdana" w:cs="Arial"/>
          <w:color w:val="000000" w:themeColor="text1"/>
          <w:shd w:val="clear" w:color="auto" w:fill="FFFFFF"/>
        </w:rPr>
      </w:pPr>
    </w:p>
    <w:p w14:paraId="4041BD44" w14:textId="77777777" w:rsidR="00500D81" w:rsidRPr="00046677" w:rsidRDefault="00500D81" w:rsidP="00046677">
      <w:pPr>
        <w:shd w:val="clear" w:color="auto" w:fill="FFFFFF"/>
        <w:spacing w:after="0" w:line="276" w:lineRule="auto"/>
        <w:jc w:val="both"/>
        <w:rPr>
          <w:rFonts w:ascii="Verdana" w:hAnsi="Verdana"/>
          <w:color w:val="467886"/>
          <w:u w:val="single"/>
        </w:rPr>
      </w:pPr>
      <w:r w:rsidRPr="00046677">
        <w:rPr>
          <w:rFonts w:ascii="Verdana" w:hAnsi="Verdana"/>
          <w:color w:val="000000"/>
        </w:rPr>
        <w:t>Te informamos que ya se encuentra disponible la </w:t>
      </w:r>
      <w:r w:rsidRPr="00046677">
        <w:rPr>
          <w:rFonts w:ascii="Verdana" w:hAnsi="Verdana"/>
          <w:b/>
          <w:bCs/>
          <w:color w:val="000000"/>
        </w:rPr>
        <w:t>Guía de lineamientos de transparencia y selección objetiva para el departamento de La Guajira – Objetivo sexto constitucional de la Sentencia T-302 del 2017. </w:t>
      </w:r>
      <w:r w:rsidRPr="00046677">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46677">
        <w:rPr>
          <w:rFonts w:ascii="Verdana" w:hAnsi="Verdana"/>
          <w:color w:val="000000"/>
        </w:rPr>
        <w:t>Wayúu</w:t>
      </w:r>
      <w:proofErr w:type="spellEnd"/>
      <w:r w:rsidRPr="00046677">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46677">
          <w:rPr>
            <w:rStyle w:val="Hipervnculo"/>
            <w:rFonts w:ascii="Verdana" w:hAnsi="Verdana"/>
          </w:rPr>
          <w:t xml:space="preserve">Guía de lineamientos de transparencia y selección </w:t>
        </w:r>
        <w:r w:rsidRPr="00046677">
          <w:rPr>
            <w:rStyle w:val="Hipervnculo"/>
            <w:rFonts w:ascii="Verdana" w:hAnsi="Verdana"/>
          </w:rPr>
          <w:lastRenderedPageBreak/>
          <w:t>objetiva para el departamento de La Guajira – Objetivo sexto constitucional de la Sentencia T-302 del 2017</w:t>
        </w:r>
      </w:hyperlink>
      <w:r w:rsidRPr="00046677">
        <w:rPr>
          <w:rFonts w:ascii="Verdana" w:hAnsi="Verdana"/>
          <w:color w:val="000000"/>
          <w:u w:val="single"/>
        </w:rPr>
        <w:t>".</w:t>
      </w:r>
    </w:p>
    <w:p w14:paraId="3506B8CA" w14:textId="77777777" w:rsidR="00500D81" w:rsidRPr="00046677" w:rsidRDefault="00500D81" w:rsidP="00046677">
      <w:pPr>
        <w:shd w:val="clear" w:color="auto" w:fill="FFFFFF"/>
        <w:spacing w:after="0" w:line="276" w:lineRule="auto"/>
        <w:jc w:val="both"/>
        <w:rPr>
          <w:rFonts w:ascii="Verdana" w:hAnsi="Verdana" w:cs="Arial"/>
          <w:color w:val="FF0000"/>
          <w:shd w:val="clear" w:color="auto" w:fill="FFFFFF"/>
          <w:lang w:val="es-ES_tradnl"/>
        </w:rPr>
      </w:pPr>
      <w:r w:rsidRPr="00046677">
        <w:rPr>
          <w:rFonts w:ascii="Verdana" w:hAnsi="Verdana" w:cs="Arial"/>
          <w:color w:val="000000" w:themeColor="text1"/>
          <w:shd w:val="clear" w:color="auto" w:fill="FFFFFF"/>
          <w:lang w:val="es-ES_tradnl"/>
        </w:rPr>
        <w:t xml:space="preserve"> </w:t>
      </w:r>
      <w:r w:rsidRPr="00046677">
        <w:rPr>
          <w:rStyle w:val="normaltextrun"/>
          <w:rFonts w:ascii="Verdana" w:hAnsi="Verdana" w:cs="Arial"/>
          <w:color w:val="FF0000"/>
          <w:shd w:val="clear" w:color="auto" w:fill="FFFFFF"/>
          <w:lang w:val="es-ES_tradnl"/>
        </w:rPr>
        <w:t xml:space="preserve">        </w:t>
      </w:r>
    </w:p>
    <w:p w14:paraId="5DEBE41D" w14:textId="77777777" w:rsidR="00500D81" w:rsidRPr="00046677" w:rsidRDefault="00500D81" w:rsidP="00046677">
      <w:pPr>
        <w:widowControl w:val="0"/>
        <w:autoSpaceDE w:val="0"/>
        <w:autoSpaceDN w:val="0"/>
        <w:spacing w:after="0" w:line="276" w:lineRule="auto"/>
        <w:jc w:val="both"/>
        <w:rPr>
          <w:rFonts w:ascii="Verdana" w:hAnsi="Verdana" w:cs="Arial"/>
          <w:lang w:val="es-ES_tradnl"/>
        </w:rPr>
      </w:pPr>
      <w:r w:rsidRPr="00046677">
        <w:rPr>
          <w:rFonts w:ascii="Verdana" w:hAnsi="Verdana" w:cs="Arial"/>
        </w:rPr>
        <w:t xml:space="preserve">Este concepto tiene el alcance previsto en el artículo 28 del Código de Procedimiento Administrativo y de lo Contencioso Administrativo </w:t>
      </w:r>
      <w:r w:rsidRPr="00046677">
        <w:rPr>
          <w:rFonts w:ascii="Verdana" w:hAnsi="Verdana" w:cs="Arial"/>
          <w:lang w:val="es-ES_tradnl"/>
        </w:rPr>
        <w:t>y las expresiones aquí utilizadas con mayúscula inicial deben ser entendidas con el significado que les otorga el artículo 2.2.1.1.1.3.1. del Decreto 1082 de 2015.</w:t>
      </w:r>
    </w:p>
    <w:p w14:paraId="3D9B185C" w14:textId="77777777" w:rsidR="00500D81" w:rsidRPr="00046677" w:rsidRDefault="00500D81" w:rsidP="00046677">
      <w:pPr>
        <w:widowControl w:val="0"/>
        <w:autoSpaceDE w:val="0"/>
        <w:autoSpaceDN w:val="0"/>
        <w:spacing w:after="0" w:line="276" w:lineRule="auto"/>
        <w:jc w:val="both"/>
        <w:rPr>
          <w:rFonts w:ascii="Verdana" w:hAnsi="Verdana" w:cs="Arial"/>
        </w:rPr>
      </w:pPr>
    </w:p>
    <w:p w14:paraId="02024383" w14:textId="77777777" w:rsidR="00500D81" w:rsidRPr="00046677" w:rsidRDefault="00500D81" w:rsidP="00DA4134">
      <w:pPr>
        <w:spacing w:after="0" w:line="276" w:lineRule="auto"/>
        <w:rPr>
          <w:rFonts w:ascii="Verdana" w:hAnsi="Verdana" w:cs="Arial"/>
          <w:lang w:eastAsia="es-CO"/>
        </w:rPr>
      </w:pPr>
      <w:r w:rsidRPr="00046677">
        <w:rPr>
          <w:rFonts w:ascii="Verdana" w:eastAsia="Times New Roman" w:hAnsi="Verdana" w:cs="Arial"/>
          <w:lang w:eastAsia="es-CO"/>
        </w:rPr>
        <w:t>Atentamente,</w:t>
      </w:r>
      <w:r w:rsidRPr="00046677">
        <w:rPr>
          <w:rFonts w:ascii="Verdana" w:hAnsi="Verdana" w:cs="Arial"/>
          <w:lang w:eastAsia="es-CO"/>
        </w:rPr>
        <w:t xml:space="preserve"> </w:t>
      </w:r>
    </w:p>
    <w:p w14:paraId="2BE4B402" w14:textId="0F2C6010" w:rsidR="00500D81" w:rsidRPr="00593A5F" w:rsidRDefault="002621D5" w:rsidP="00500D81">
      <w:pPr>
        <w:spacing w:line="276" w:lineRule="auto"/>
        <w:jc w:val="center"/>
        <w:rPr>
          <w:rFonts w:ascii="Verdana" w:hAnsi="Verdana" w:cs="Arial"/>
          <w:color w:val="000000"/>
          <w:lang w:val="es-ES_tradnl" w:eastAsia="es-CO"/>
        </w:rPr>
      </w:pPr>
      <w:r>
        <w:rPr>
          <w:noProof/>
        </w:rPr>
        <w:drawing>
          <wp:inline distT="0" distB="0" distL="0" distR="0" wp14:anchorId="346DFB16" wp14:editId="7A465A73">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00D81" w:rsidRPr="00593A5F" w14:paraId="16EF88F1" w14:textId="77777777" w:rsidTr="005A3D07">
        <w:trPr>
          <w:trHeight w:val="315"/>
        </w:trPr>
        <w:tc>
          <w:tcPr>
            <w:tcW w:w="893" w:type="dxa"/>
            <w:vAlign w:val="center"/>
            <w:hideMark/>
          </w:tcPr>
          <w:p w14:paraId="7FDA8C23" w14:textId="77777777" w:rsidR="00500D81" w:rsidRPr="003751C7" w:rsidRDefault="00500D81" w:rsidP="005A3D0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3F22A2" w14:textId="77777777" w:rsidR="00500D81" w:rsidRPr="00254A7A" w:rsidRDefault="00500D81" w:rsidP="005A3D07">
            <w:pPr>
              <w:contextualSpacing/>
              <w:rPr>
                <w:rStyle w:val="normaltextrun"/>
                <w:rFonts w:ascii="Verdana" w:hAnsi="Verdana"/>
                <w:sz w:val="16"/>
                <w:szCs w:val="16"/>
              </w:rPr>
            </w:pPr>
            <w:r>
              <w:rPr>
                <w:rStyle w:val="normaltextrun"/>
                <w:rFonts w:ascii="Verdana" w:hAnsi="Verdana"/>
                <w:sz w:val="16"/>
                <w:szCs w:val="16"/>
              </w:rPr>
              <w:t>Ximena Ríos López</w:t>
            </w:r>
          </w:p>
          <w:p w14:paraId="57208DDF" w14:textId="77777777" w:rsidR="00500D81" w:rsidRPr="00254A7A" w:rsidRDefault="00500D81" w:rsidP="005A3D07">
            <w:pPr>
              <w:contextualSpacing/>
              <w:rPr>
                <w:rFonts w:ascii="Verdana" w:eastAsia="Arial" w:hAnsi="Verdana" w:cs="Arial"/>
                <w:sz w:val="16"/>
                <w:szCs w:val="16"/>
              </w:rPr>
            </w:pPr>
            <w:r w:rsidRPr="001B6B73">
              <w:rPr>
                <w:rStyle w:val="normaltextrun"/>
                <w:rFonts w:ascii="Verdana" w:hAnsi="Verdana" w:cs="Arial"/>
                <w:sz w:val="16"/>
                <w:szCs w:val="16"/>
                <w:lang w:val="es-ES_tradnl"/>
              </w:rPr>
              <w:t>Gestor T1 ‒ 1</w:t>
            </w:r>
            <w:r>
              <w:rPr>
                <w:rStyle w:val="normaltextrun"/>
                <w:rFonts w:ascii="Verdana" w:hAnsi="Verdana" w:cs="Arial"/>
                <w:sz w:val="16"/>
                <w:szCs w:val="16"/>
                <w:lang w:val="es-ES_tradnl"/>
              </w:rPr>
              <w:t>1</w:t>
            </w:r>
            <w:r w:rsidRPr="00254A7A">
              <w:rPr>
                <w:rStyle w:val="normaltextrun"/>
                <w:rFonts w:ascii="Verdana" w:hAnsi="Verdana"/>
                <w:sz w:val="16"/>
                <w:szCs w:val="16"/>
              </w:rPr>
              <w:t xml:space="preserve"> de la Subdirección de Gestión Contractual</w:t>
            </w:r>
          </w:p>
        </w:tc>
      </w:tr>
      <w:tr w:rsidR="00500D81" w:rsidRPr="00593A5F" w14:paraId="22BC2629" w14:textId="77777777" w:rsidTr="005A3D07">
        <w:trPr>
          <w:trHeight w:val="330"/>
        </w:trPr>
        <w:tc>
          <w:tcPr>
            <w:tcW w:w="893" w:type="dxa"/>
            <w:vAlign w:val="center"/>
            <w:hideMark/>
          </w:tcPr>
          <w:p w14:paraId="7E6552B9" w14:textId="77777777" w:rsidR="00500D81" w:rsidRPr="003751C7" w:rsidRDefault="00500D81" w:rsidP="005A3D0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2386DC" w14:textId="6C6F8ADC" w:rsidR="00500D81" w:rsidRPr="001B6B73" w:rsidRDefault="00235F63" w:rsidP="005A3D07">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 xml:space="preserve">Juan Carlos </w:t>
            </w:r>
            <w:proofErr w:type="spellStart"/>
            <w:r>
              <w:rPr>
                <w:rStyle w:val="normaltextrun"/>
                <w:rFonts w:ascii="Verdana" w:hAnsi="Verdana" w:cs="Arial"/>
                <w:sz w:val="16"/>
                <w:szCs w:val="16"/>
                <w:lang w:val="es-ES_tradnl"/>
              </w:rPr>
              <w:t>Gonzalez</w:t>
            </w:r>
            <w:proofErr w:type="spellEnd"/>
          </w:p>
          <w:p w14:paraId="3DF95EF1" w14:textId="77777777" w:rsidR="00500D81" w:rsidRPr="00254A7A" w:rsidRDefault="00500D81" w:rsidP="005A3D0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_tradnl"/>
              </w:rPr>
              <w:t>Contratista</w:t>
            </w:r>
            <w:r w:rsidRPr="001B6B73">
              <w:rPr>
                <w:rStyle w:val="normaltextrun"/>
                <w:rFonts w:ascii="Verdana" w:hAnsi="Verdana" w:cs="Arial"/>
                <w:sz w:val="16"/>
                <w:szCs w:val="16"/>
                <w:lang w:val="es-ES_tradnl"/>
              </w:rPr>
              <w:t xml:space="preserve"> de la Subdirección de Gestión Contractual</w:t>
            </w:r>
          </w:p>
        </w:tc>
      </w:tr>
      <w:tr w:rsidR="00500D81" w:rsidRPr="00593A5F" w14:paraId="71BDF782" w14:textId="77777777" w:rsidTr="005A3D07">
        <w:trPr>
          <w:trHeight w:val="300"/>
        </w:trPr>
        <w:tc>
          <w:tcPr>
            <w:tcW w:w="893" w:type="dxa"/>
            <w:vAlign w:val="center"/>
          </w:tcPr>
          <w:p w14:paraId="2710A7DF" w14:textId="77777777" w:rsidR="00500D81" w:rsidRPr="003751C7" w:rsidRDefault="00500D81" w:rsidP="005A3D0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04D999" w14:textId="77777777" w:rsidR="00500D81" w:rsidRPr="003751C7" w:rsidRDefault="00500D81" w:rsidP="005A3D0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661C9646" w14:textId="77777777" w:rsidR="00500D81" w:rsidRPr="003751C7" w:rsidRDefault="00500D81" w:rsidP="005A3D0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FCD2EA3" w14:textId="77777777" w:rsidR="00500D81" w:rsidRPr="00543BFE" w:rsidRDefault="00500D81" w:rsidP="00500D81"/>
    <w:p w14:paraId="1D82F929" w14:textId="77777777" w:rsidR="00500D81" w:rsidRPr="00543BFE" w:rsidRDefault="00500D81" w:rsidP="00500D81"/>
    <w:p w14:paraId="449D5A7C" w14:textId="77777777" w:rsidR="00500D81" w:rsidRPr="00B36323" w:rsidRDefault="00500D81" w:rsidP="00500D81"/>
    <w:p w14:paraId="63A5108D" w14:textId="77777777" w:rsidR="00500D81" w:rsidRPr="00DD40BD" w:rsidRDefault="00500D81" w:rsidP="00500D81"/>
    <w:p w14:paraId="4E78D254" w14:textId="77777777" w:rsidR="00500D81" w:rsidRPr="003D4E5C" w:rsidRDefault="00500D81" w:rsidP="00500D81"/>
    <w:p w14:paraId="3900974D" w14:textId="77777777" w:rsidR="003D5B0D" w:rsidRPr="00500D81" w:rsidRDefault="003D5B0D" w:rsidP="00500D81"/>
    <w:sectPr w:rsidR="003D5B0D" w:rsidRPr="00500D8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7EC3" w14:textId="77777777" w:rsidR="002B5749" w:rsidRDefault="002B5749" w:rsidP="004A1847">
      <w:pPr>
        <w:spacing w:after="0" w:line="240" w:lineRule="auto"/>
      </w:pPr>
      <w:r>
        <w:separator/>
      </w:r>
    </w:p>
  </w:endnote>
  <w:endnote w:type="continuationSeparator" w:id="0">
    <w:p w14:paraId="59C28D83" w14:textId="77777777" w:rsidR="002B5749" w:rsidRDefault="002B574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88646" w14:textId="77777777" w:rsidR="002B5749" w:rsidRDefault="002B5749" w:rsidP="004A1847">
      <w:pPr>
        <w:spacing w:after="0" w:line="240" w:lineRule="auto"/>
      </w:pPr>
      <w:r>
        <w:separator/>
      </w:r>
    </w:p>
  </w:footnote>
  <w:footnote w:type="continuationSeparator" w:id="0">
    <w:p w14:paraId="0DA67939" w14:textId="77777777" w:rsidR="002B5749" w:rsidRDefault="002B5749" w:rsidP="004A1847">
      <w:pPr>
        <w:spacing w:after="0" w:line="240" w:lineRule="auto"/>
      </w:pPr>
      <w:r>
        <w:continuationSeparator/>
      </w:r>
    </w:p>
  </w:footnote>
  <w:footnote w:id="1">
    <w:p w14:paraId="1B481695" w14:textId="77777777" w:rsidR="00500D81" w:rsidRPr="001F41BC" w:rsidRDefault="00500D81" w:rsidP="00500D81">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3797218E" w14:textId="77777777" w:rsidR="00500D81" w:rsidRPr="001F41BC" w:rsidRDefault="00500D81" w:rsidP="00500D81">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BEF0CBE" w14:textId="77777777" w:rsidR="00500D81" w:rsidRPr="001F41BC" w:rsidRDefault="00500D81" w:rsidP="00500D81">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5CC8ABCA" w14:textId="77777777" w:rsidR="00500D81" w:rsidRPr="001F41BC" w:rsidRDefault="00500D81" w:rsidP="00500D81">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19734B43" w14:textId="77777777" w:rsidR="00500D81" w:rsidRPr="001F41BC" w:rsidRDefault="00500D81" w:rsidP="00500D81">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771B0BE0" w14:textId="77777777" w:rsidR="00500D81" w:rsidRPr="001F41BC" w:rsidRDefault="00500D81" w:rsidP="00500D81">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63A3759A" w14:textId="77777777" w:rsidR="00500D81" w:rsidRPr="001F41BC" w:rsidRDefault="00500D81" w:rsidP="00500D81">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51CBEAE9" w14:textId="77777777" w:rsidR="00F34E63" w:rsidRPr="000F3712" w:rsidRDefault="00F34E63" w:rsidP="00F34E63">
      <w:pPr>
        <w:pStyle w:val="Textonotapie"/>
        <w:ind w:firstLine="709"/>
        <w:contextualSpacing/>
        <w:jc w:val="both"/>
        <w:rPr>
          <w:rFonts w:ascii="Verdana" w:hAnsi="Verdana" w:cs="Arial"/>
          <w:iCs/>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w:t>
      </w:r>
      <w:r w:rsidRPr="000F3712">
        <w:rPr>
          <w:rFonts w:ascii="Verdana" w:hAnsi="Verdana" w:cs="Arial"/>
          <w:iCs/>
          <w:color w:val="000000" w:themeColor="text1"/>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6FFCF41" w14:textId="77777777" w:rsidR="00F34E63" w:rsidRPr="000F3712" w:rsidRDefault="00F34E63" w:rsidP="00F34E63">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EBEA596" w14:textId="77777777" w:rsidR="00F34E63" w:rsidRPr="000F3712" w:rsidRDefault="00F34E63" w:rsidP="00F34E63">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El Gobierno nacional reglamentará el mecanismo para realizar la mensualización de que trata el presente artículo.</w:t>
      </w:r>
    </w:p>
    <w:p w14:paraId="22E35571" w14:textId="77777777" w:rsidR="00F34E63" w:rsidRPr="000F3712" w:rsidRDefault="00F34E63" w:rsidP="00F34E63">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0651A3E6" w14:textId="77777777" w:rsidR="00F34E63" w:rsidRPr="000F3712" w:rsidRDefault="00F34E63" w:rsidP="00F34E63">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5">
    <w:p w14:paraId="05096BDA" w14:textId="77777777" w:rsidR="00F34E63" w:rsidRPr="000F3712" w:rsidRDefault="00F34E63" w:rsidP="00F34E63">
      <w:pPr>
        <w:pStyle w:val="Textonotapie"/>
        <w:ind w:firstLine="709"/>
        <w:contextualSpacing/>
        <w:jc w:val="both"/>
        <w:rPr>
          <w:rFonts w:ascii="Verdana" w:hAnsi="Verdana" w:cs="Arial"/>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La Corte expuso lo siguiente como síntesis de la decisión: “</w:t>
      </w:r>
      <w:r w:rsidRPr="000F3712">
        <w:rPr>
          <w:rFonts w:ascii="Verdana" w:hAnsi="Verdana" w:cs="Arial"/>
          <w:sz w:val="16"/>
          <w:szCs w:val="16"/>
        </w:rPr>
        <w:t>[…]</w:t>
      </w:r>
      <w:r w:rsidRPr="000F3712">
        <w:rPr>
          <w:rFonts w:ascii="Verdana" w:hAnsi="Verdana" w:cs="Arial"/>
          <w:color w:val="000000" w:themeColor="text1"/>
          <w:sz w:val="16"/>
          <w:szCs w:val="16"/>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557B2DA3" w14:textId="77777777" w:rsidR="00F34E63" w:rsidRPr="000F3712" w:rsidRDefault="00F34E63" w:rsidP="00F34E63">
      <w:pPr>
        <w:pStyle w:val="Textonotapie"/>
        <w:ind w:firstLine="709"/>
        <w:contextualSpacing/>
        <w:jc w:val="both"/>
        <w:rPr>
          <w:rFonts w:ascii="Verdana" w:hAnsi="Verdana" w:cs="Arial"/>
          <w:color w:val="000000" w:themeColor="text1"/>
          <w:sz w:val="16"/>
          <w:szCs w:val="16"/>
        </w:rPr>
      </w:pPr>
      <w:r w:rsidRPr="000F3712">
        <w:rPr>
          <w:rFonts w:ascii="Verdana" w:hAnsi="Verdana" w:cs="Arial"/>
          <w:color w:val="000000" w:themeColor="text1"/>
          <w:sz w:val="16"/>
          <w:szCs w:val="16"/>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 w:id="6">
    <w:p w14:paraId="10E37E13" w14:textId="77777777" w:rsidR="00500D81" w:rsidRPr="00D808AA" w:rsidRDefault="00500D81" w:rsidP="00500D81">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02684C50" w14:textId="77777777" w:rsidR="00500D81" w:rsidRPr="00D808AA" w:rsidRDefault="00500D81" w:rsidP="00500D81">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76444F62" w14:textId="77777777" w:rsidR="00500D81" w:rsidRPr="00D808AA" w:rsidRDefault="00500D81" w:rsidP="00500D81">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35A656E5" w14:textId="77777777" w:rsidR="00500D81" w:rsidRPr="00D808AA" w:rsidRDefault="00500D81" w:rsidP="00500D81">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49605626" w14:textId="77777777" w:rsidR="00500D81" w:rsidRPr="00D808AA" w:rsidRDefault="00500D81" w:rsidP="00500D81">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0FD5CA2C" w14:textId="77777777" w:rsidR="00500D81" w:rsidRPr="00D808AA" w:rsidRDefault="00500D81" w:rsidP="00500D81">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17B9AFB6" w14:textId="77777777" w:rsidR="00500D81" w:rsidRPr="00D808AA" w:rsidRDefault="00500D81" w:rsidP="00500D81">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7">
    <w:p w14:paraId="499695A9" w14:textId="77777777" w:rsidR="00500D81" w:rsidRPr="001F45BC" w:rsidRDefault="00500D81" w:rsidP="00500D81">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Exp.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o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95A"/>
    <w:rsid w:val="00016F78"/>
    <w:rsid w:val="00046677"/>
    <w:rsid w:val="00046945"/>
    <w:rsid w:val="00061B2A"/>
    <w:rsid w:val="00082362"/>
    <w:rsid w:val="000915E4"/>
    <w:rsid w:val="000A5317"/>
    <w:rsid w:val="000A683E"/>
    <w:rsid w:val="000B19B9"/>
    <w:rsid w:val="000C3835"/>
    <w:rsid w:val="000D0334"/>
    <w:rsid w:val="000F6486"/>
    <w:rsid w:val="00125105"/>
    <w:rsid w:val="00127233"/>
    <w:rsid w:val="001511A0"/>
    <w:rsid w:val="001A0EAC"/>
    <w:rsid w:val="001D35C1"/>
    <w:rsid w:val="001E4177"/>
    <w:rsid w:val="001F7DC6"/>
    <w:rsid w:val="00235F63"/>
    <w:rsid w:val="002421BB"/>
    <w:rsid w:val="0025796E"/>
    <w:rsid w:val="002621D5"/>
    <w:rsid w:val="002707A2"/>
    <w:rsid w:val="002951A0"/>
    <w:rsid w:val="002962BC"/>
    <w:rsid w:val="002A093D"/>
    <w:rsid w:val="002A0DD0"/>
    <w:rsid w:val="002A49AC"/>
    <w:rsid w:val="002A64FD"/>
    <w:rsid w:val="002B5749"/>
    <w:rsid w:val="002C7A84"/>
    <w:rsid w:val="002E26D7"/>
    <w:rsid w:val="002E4FD9"/>
    <w:rsid w:val="00317F09"/>
    <w:rsid w:val="00322A85"/>
    <w:rsid w:val="00324168"/>
    <w:rsid w:val="003448F4"/>
    <w:rsid w:val="00370B23"/>
    <w:rsid w:val="00374F5E"/>
    <w:rsid w:val="00377E3E"/>
    <w:rsid w:val="003861F5"/>
    <w:rsid w:val="003A779E"/>
    <w:rsid w:val="003D0F4D"/>
    <w:rsid w:val="003D5B0D"/>
    <w:rsid w:val="003E0499"/>
    <w:rsid w:val="003F3941"/>
    <w:rsid w:val="00405AF8"/>
    <w:rsid w:val="00406575"/>
    <w:rsid w:val="00414C74"/>
    <w:rsid w:val="0042722E"/>
    <w:rsid w:val="0044528D"/>
    <w:rsid w:val="004534BA"/>
    <w:rsid w:val="00454896"/>
    <w:rsid w:val="004A1847"/>
    <w:rsid w:val="004A2A68"/>
    <w:rsid w:val="004A305D"/>
    <w:rsid w:val="004B141A"/>
    <w:rsid w:val="004D7CFB"/>
    <w:rsid w:val="004E7142"/>
    <w:rsid w:val="004F21C4"/>
    <w:rsid w:val="004F685F"/>
    <w:rsid w:val="00500D81"/>
    <w:rsid w:val="005566E8"/>
    <w:rsid w:val="00574867"/>
    <w:rsid w:val="00591460"/>
    <w:rsid w:val="005B0310"/>
    <w:rsid w:val="005B3816"/>
    <w:rsid w:val="005B4A23"/>
    <w:rsid w:val="005C2E14"/>
    <w:rsid w:val="005C3777"/>
    <w:rsid w:val="005C5CDC"/>
    <w:rsid w:val="005D476C"/>
    <w:rsid w:val="006219F8"/>
    <w:rsid w:val="0064230E"/>
    <w:rsid w:val="00665D70"/>
    <w:rsid w:val="006900D9"/>
    <w:rsid w:val="006B7010"/>
    <w:rsid w:val="006C0F1A"/>
    <w:rsid w:val="00706C16"/>
    <w:rsid w:val="00742730"/>
    <w:rsid w:val="00756841"/>
    <w:rsid w:val="007649AB"/>
    <w:rsid w:val="00771D0C"/>
    <w:rsid w:val="007833AC"/>
    <w:rsid w:val="007B268C"/>
    <w:rsid w:val="007B7171"/>
    <w:rsid w:val="007C0C0F"/>
    <w:rsid w:val="007C3DC2"/>
    <w:rsid w:val="007E5497"/>
    <w:rsid w:val="00806F5F"/>
    <w:rsid w:val="00820278"/>
    <w:rsid w:val="00867F95"/>
    <w:rsid w:val="008813F7"/>
    <w:rsid w:val="008843B6"/>
    <w:rsid w:val="00891928"/>
    <w:rsid w:val="0089349D"/>
    <w:rsid w:val="008A07D3"/>
    <w:rsid w:val="008A446D"/>
    <w:rsid w:val="008A4702"/>
    <w:rsid w:val="008A5718"/>
    <w:rsid w:val="008D180B"/>
    <w:rsid w:val="008F0EA7"/>
    <w:rsid w:val="009236A9"/>
    <w:rsid w:val="00923EEF"/>
    <w:rsid w:val="00924D1F"/>
    <w:rsid w:val="00932450"/>
    <w:rsid w:val="009419F9"/>
    <w:rsid w:val="0095685E"/>
    <w:rsid w:val="00961B09"/>
    <w:rsid w:val="00965334"/>
    <w:rsid w:val="0097093E"/>
    <w:rsid w:val="00986AC5"/>
    <w:rsid w:val="0099784D"/>
    <w:rsid w:val="009A0DFA"/>
    <w:rsid w:val="009B114D"/>
    <w:rsid w:val="009B2D26"/>
    <w:rsid w:val="009C0BD8"/>
    <w:rsid w:val="009C71FA"/>
    <w:rsid w:val="009C72E7"/>
    <w:rsid w:val="009D3058"/>
    <w:rsid w:val="009F3A13"/>
    <w:rsid w:val="00A122D3"/>
    <w:rsid w:val="00A15915"/>
    <w:rsid w:val="00A17F13"/>
    <w:rsid w:val="00A20739"/>
    <w:rsid w:val="00A33C78"/>
    <w:rsid w:val="00A648CD"/>
    <w:rsid w:val="00A91A9E"/>
    <w:rsid w:val="00AA54D1"/>
    <w:rsid w:val="00AB0ADB"/>
    <w:rsid w:val="00B01B1A"/>
    <w:rsid w:val="00B66319"/>
    <w:rsid w:val="00B72CD3"/>
    <w:rsid w:val="00B72FFF"/>
    <w:rsid w:val="00BB522E"/>
    <w:rsid w:val="00BC3D36"/>
    <w:rsid w:val="00BD7F72"/>
    <w:rsid w:val="00BE226A"/>
    <w:rsid w:val="00C04FB3"/>
    <w:rsid w:val="00C330EB"/>
    <w:rsid w:val="00C41061"/>
    <w:rsid w:val="00C754BE"/>
    <w:rsid w:val="00C76B1C"/>
    <w:rsid w:val="00C77FCB"/>
    <w:rsid w:val="00CB6357"/>
    <w:rsid w:val="00CC1B26"/>
    <w:rsid w:val="00CE446C"/>
    <w:rsid w:val="00D423A2"/>
    <w:rsid w:val="00D520D8"/>
    <w:rsid w:val="00D63AC2"/>
    <w:rsid w:val="00D7383B"/>
    <w:rsid w:val="00D766A6"/>
    <w:rsid w:val="00DA231B"/>
    <w:rsid w:val="00DA4134"/>
    <w:rsid w:val="00DA6FC6"/>
    <w:rsid w:val="00DC39FC"/>
    <w:rsid w:val="00DD7325"/>
    <w:rsid w:val="00DF5254"/>
    <w:rsid w:val="00E12932"/>
    <w:rsid w:val="00E16408"/>
    <w:rsid w:val="00E20894"/>
    <w:rsid w:val="00E245AB"/>
    <w:rsid w:val="00E2764C"/>
    <w:rsid w:val="00E27F2E"/>
    <w:rsid w:val="00E50AFE"/>
    <w:rsid w:val="00E75C92"/>
    <w:rsid w:val="00E771DC"/>
    <w:rsid w:val="00E8772A"/>
    <w:rsid w:val="00E90F6B"/>
    <w:rsid w:val="00E92C27"/>
    <w:rsid w:val="00EA0E3D"/>
    <w:rsid w:val="00EA5295"/>
    <w:rsid w:val="00EC1F65"/>
    <w:rsid w:val="00EC38A7"/>
    <w:rsid w:val="00ED7384"/>
    <w:rsid w:val="00EE1AA8"/>
    <w:rsid w:val="00F3156E"/>
    <w:rsid w:val="00F31EDC"/>
    <w:rsid w:val="00F34E63"/>
    <w:rsid w:val="00F462B3"/>
    <w:rsid w:val="00F5381D"/>
    <w:rsid w:val="00F5664F"/>
    <w:rsid w:val="00F666C4"/>
    <w:rsid w:val="00F76AFC"/>
    <w:rsid w:val="00F77F24"/>
    <w:rsid w:val="00FA47C0"/>
    <w:rsid w:val="00FB5DD1"/>
    <w:rsid w:val="00FC2B5D"/>
    <w:rsid w:val="00FD1D0B"/>
    <w:rsid w:val="00FF1449"/>
    <w:rsid w:val="00FF2664"/>
    <w:rsid w:val="165E9519"/>
    <w:rsid w:val="382536D9"/>
    <w:rsid w:val="6EFDAB80"/>
    <w:rsid w:val="7B6AA7A6"/>
    <w:rsid w:val="7B7BFACA"/>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00D8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00D81"/>
    <w:rPr>
      <w:rFonts w:ascii="Geomanist Light" w:hAnsi="Geomanist Light"/>
      <w:lang w:val="es-ES"/>
    </w:rPr>
  </w:style>
  <w:style w:type="character" w:customStyle="1" w:styleId="s15">
    <w:name w:val="s15"/>
    <w:basedOn w:val="Fuentedeprrafopredeter"/>
    <w:rsid w:val="00500D81"/>
  </w:style>
  <w:style w:type="character" w:customStyle="1" w:styleId="apple-converted-space">
    <w:name w:val="apple-converted-space"/>
    <w:basedOn w:val="Fuentedeprrafopredeter"/>
    <w:rsid w:val="00500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openxmlformats.org/package/2006/metadata/core-properties"/>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dcmitype/"/>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F9639EFD-2D11-4F1A-971F-E432BBF33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E26C8D-130D-47EA-BBB0-B422B48F8A3D}">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7249</Words>
  <Characters>37918</Characters>
  <Application>Microsoft Office Word</Application>
  <DocSecurity>0</DocSecurity>
  <Lines>729</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2025-10-20T17:39:00Z</dcterms:created>
  <dcterms:modified xsi:type="dcterms:W3CDTF">2025-10-20T17:39:00Z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