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49A58" w14:textId="77777777" w:rsidR="00500D81" w:rsidRPr="00123DAA" w:rsidRDefault="00500D81" w:rsidP="00500D81">
      <w:pPr>
        <w:spacing w:after="0" w:line="240" w:lineRule="auto"/>
        <w:jc w:val="both"/>
        <w:rPr>
          <w:rFonts w:ascii="Verdana" w:eastAsia="Calibri" w:hAnsi="Verdana" w:cs="Arial"/>
          <w:b/>
          <w:bCs/>
          <w:lang w:val="es-ES_tradnl" w:eastAsia="es-ES"/>
        </w:rPr>
      </w:pPr>
      <w:r w:rsidRPr="00940024">
        <w:rPr>
          <w:rFonts w:ascii="Verdana" w:eastAsia="Calibri" w:hAnsi="Verdana" w:cs="Arial"/>
          <w:b/>
          <w:bCs/>
          <w:lang w:val="es-ES_tradnl" w:eastAsia="es-ES"/>
        </w:rPr>
        <w:t>SEGURIDAD SOCIAL INTEGRAL – Verificación</w:t>
      </w:r>
      <w:r>
        <w:rPr>
          <w:rFonts w:ascii="Verdana" w:eastAsia="Calibri" w:hAnsi="Verdana" w:cs="Arial"/>
          <w:b/>
          <w:bCs/>
          <w:lang w:val="es-ES_tradnl" w:eastAsia="es-ES"/>
        </w:rPr>
        <w:t xml:space="preserve"> </w:t>
      </w:r>
      <w:r w:rsidRPr="00940024">
        <w:rPr>
          <w:rFonts w:ascii="Verdana" w:eastAsia="Calibri" w:hAnsi="Verdana" w:cs="Arial"/>
          <w:b/>
          <w:bCs/>
          <w:lang w:val="es-ES_tradnl" w:eastAsia="es-ES"/>
        </w:rPr>
        <w:t>–</w:t>
      </w:r>
      <w:r>
        <w:rPr>
          <w:rFonts w:ascii="Verdana" w:eastAsia="Calibri" w:hAnsi="Verdana" w:cs="Arial"/>
          <w:b/>
          <w:bCs/>
          <w:lang w:val="es-ES_tradnl" w:eastAsia="es-ES"/>
        </w:rPr>
        <w:t xml:space="preserve"> Persona natural </w:t>
      </w:r>
      <w:r w:rsidRPr="00940024">
        <w:rPr>
          <w:rFonts w:ascii="Verdana" w:eastAsia="Calibri" w:hAnsi="Verdana" w:cs="Arial"/>
          <w:b/>
          <w:bCs/>
          <w:lang w:val="es-ES_tradnl" w:eastAsia="es-ES"/>
        </w:rPr>
        <w:t>–</w:t>
      </w:r>
      <w:r>
        <w:rPr>
          <w:rFonts w:ascii="Verdana" w:eastAsia="Calibri" w:hAnsi="Verdana" w:cs="Arial"/>
          <w:b/>
          <w:bCs/>
          <w:lang w:val="es-ES_tradnl" w:eastAsia="es-ES"/>
        </w:rPr>
        <w:t xml:space="preserve"> Persona jurídica</w:t>
      </w:r>
    </w:p>
    <w:p w14:paraId="6861F776" w14:textId="77777777" w:rsidR="00500D81" w:rsidRPr="00123DAA" w:rsidRDefault="00500D81" w:rsidP="00500D81">
      <w:pPr>
        <w:spacing w:after="0" w:line="240" w:lineRule="auto"/>
        <w:jc w:val="both"/>
        <w:rPr>
          <w:rFonts w:ascii="Verdana" w:eastAsia="Calibri" w:hAnsi="Verdana" w:cs="Arial"/>
          <w:sz w:val="20"/>
          <w:szCs w:val="20"/>
          <w:lang w:val="es-ES_tradnl" w:eastAsia="es-ES"/>
        </w:rPr>
      </w:pPr>
    </w:p>
    <w:p w14:paraId="115F4D60" w14:textId="77777777" w:rsidR="00500D81" w:rsidRPr="00940024" w:rsidRDefault="00500D81" w:rsidP="00500D81">
      <w:pPr>
        <w:spacing w:after="0" w:line="240" w:lineRule="auto"/>
        <w:jc w:val="both"/>
        <w:rPr>
          <w:rFonts w:ascii="Verdana" w:eastAsia="Calibri" w:hAnsi="Verdana" w:cs="Arial"/>
          <w:sz w:val="20"/>
          <w:szCs w:val="20"/>
          <w:lang w:val="es-ES" w:eastAsia="es-ES"/>
        </w:rPr>
      </w:pPr>
      <w:r w:rsidRPr="00940024">
        <w:rPr>
          <w:rFonts w:ascii="Verdana" w:eastAsia="Calibri" w:hAnsi="Verdana" w:cs="Arial"/>
          <w:sz w:val="20"/>
          <w:szCs w:val="20"/>
          <w:lang w:val="es-ES" w:eastAsia="es-ES"/>
        </w:rPr>
        <w:t>La Seguridad Social es un servicio público obligatorio, cuya dirección, coordinación y control está a cargo del Estado y es prestado por entidades públicas y privadas. Mediante esta se evitan desequilibrios económicos y sociales que, de no resolverse, significarían la reducción o la pérdida de los ingresos por causa de contingencias como la enfermedad, los accidentes, la maternidad o el desempleo, entre otras. De acuerdo con la Ley 100 de 1993, modificada en lo pertinente por la Ley 2381 de 2024, el Sistema de Seguridad Social Integral en Colombia se compone de los sistemas de protección social integral para la vejez, invalidez y muerte de origen común, de salud y de riesgos laborales, así como los servicios sociales complementarios.</w:t>
      </w:r>
    </w:p>
    <w:p w14:paraId="102817BF" w14:textId="77777777" w:rsidR="00500D81" w:rsidRDefault="00500D81" w:rsidP="00500D81">
      <w:pPr>
        <w:spacing w:after="0" w:line="240" w:lineRule="auto"/>
        <w:jc w:val="both"/>
        <w:rPr>
          <w:rFonts w:ascii="Verdana" w:eastAsia="Calibri" w:hAnsi="Verdana" w:cs="Arial"/>
          <w:sz w:val="20"/>
          <w:szCs w:val="20"/>
          <w:lang w:val="es-ES" w:eastAsia="es-ES"/>
        </w:rPr>
      </w:pPr>
    </w:p>
    <w:p w14:paraId="6D23B2E1" w14:textId="77777777" w:rsidR="00500D81" w:rsidRDefault="00500D81" w:rsidP="00500D81">
      <w:pPr>
        <w:spacing w:after="0" w:line="240" w:lineRule="auto"/>
        <w:jc w:val="both"/>
        <w:rPr>
          <w:rFonts w:ascii="Verdana" w:eastAsia="Calibri" w:hAnsi="Verdana" w:cs="Arial"/>
          <w:sz w:val="20"/>
          <w:szCs w:val="20"/>
          <w:lang w:val="es-ES" w:eastAsia="es-ES"/>
        </w:rPr>
      </w:pPr>
      <w:r w:rsidRPr="00940024">
        <w:rPr>
          <w:rFonts w:ascii="Verdana" w:eastAsia="Calibri" w:hAnsi="Verdana" w:cs="Arial"/>
          <w:sz w:val="20"/>
          <w:szCs w:val="20"/>
          <w:lang w:val="es-ES" w:eastAsia="es-ES"/>
        </w:rPr>
        <w:t>El artículo 50 de la Ley 789 de 2002 dispuso como obligación de quien quiere celebrar, renovar o liquidar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liquidar los contratos, para verificar y dejar constancia del cumplimiento de las obligaciones del contratista frente a los aportes mencionados durante toda su vigencia, estableciendo una correcta relación entre el monto cancelado y las sumas que debió cotizar.</w:t>
      </w:r>
      <w:r>
        <w:rPr>
          <w:rFonts w:ascii="Verdana" w:eastAsia="Calibri" w:hAnsi="Verdana" w:cs="Arial"/>
          <w:sz w:val="20"/>
          <w:szCs w:val="20"/>
          <w:lang w:val="es-ES" w:eastAsia="es-ES"/>
        </w:rPr>
        <w:t xml:space="preserve"> </w:t>
      </w:r>
    </w:p>
    <w:p w14:paraId="0D92604C" w14:textId="77777777" w:rsidR="00500D81" w:rsidRDefault="00500D81" w:rsidP="00500D81">
      <w:pPr>
        <w:spacing w:after="0" w:line="240" w:lineRule="auto"/>
        <w:jc w:val="both"/>
        <w:rPr>
          <w:rFonts w:ascii="Verdana" w:eastAsia="Calibri" w:hAnsi="Verdana" w:cs="Arial"/>
          <w:sz w:val="20"/>
          <w:szCs w:val="20"/>
          <w:lang w:val="es-ES" w:eastAsia="es-ES"/>
        </w:rPr>
      </w:pPr>
    </w:p>
    <w:p w14:paraId="4384EF25" w14:textId="77777777" w:rsidR="00500D81" w:rsidRDefault="00500D81" w:rsidP="00500D81">
      <w:pPr>
        <w:spacing w:after="0" w:line="240" w:lineRule="auto"/>
        <w:jc w:val="both"/>
        <w:rPr>
          <w:rFonts w:ascii="Verdana" w:eastAsia="Calibri" w:hAnsi="Verdana" w:cs="Arial"/>
          <w:sz w:val="20"/>
          <w:szCs w:val="20"/>
          <w:lang w:val="es-ES" w:eastAsia="es-ES"/>
        </w:rPr>
      </w:pPr>
      <w:r>
        <w:rPr>
          <w:rFonts w:ascii="Verdana" w:eastAsia="Calibri" w:hAnsi="Verdana" w:cs="Arial"/>
          <w:sz w:val="20"/>
          <w:szCs w:val="20"/>
          <w:lang w:val="es-ES" w:eastAsia="es-ES"/>
        </w:rPr>
        <w:t xml:space="preserve">(…) </w:t>
      </w:r>
    </w:p>
    <w:p w14:paraId="5DD7265F" w14:textId="77777777" w:rsidR="00500D81" w:rsidRPr="00940024" w:rsidRDefault="00500D81" w:rsidP="00500D81">
      <w:pPr>
        <w:spacing w:after="0" w:line="240" w:lineRule="auto"/>
        <w:jc w:val="both"/>
        <w:rPr>
          <w:rFonts w:ascii="Verdana" w:eastAsia="Calibri" w:hAnsi="Verdana" w:cs="Arial"/>
          <w:sz w:val="20"/>
          <w:szCs w:val="20"/>
          <w:lang w:val="es-ES" w:eastAsia="es-ES"/>
        </w:rPr>
      </w:pPr>
      <w:r w:rsidRPr="000E3658">
        <w:rPr>
          <w:rFonts w:ascii="Verdana" w:eastAsia="Calibri" w:hAnsi="Verdana" w:cs="Arial"/>
          <w:sz w:val="20"/>
          <w:szCs w:val="20"/>
          <w:lang w:val="es-ES" w:eastAsia="es-ES"/>
        </w:rPr>
        <w:t xml:space="preserve">En este sentido, la verificación de los aportes al Sistema de Seguridad Social Integral cambia, dependiendo si se trata de una persona natural o de una jurídica: i) si es una persona natural, la Entidad Estatal verificará el pago al Sistema de Seguridad Social Integral cuando se realicen los pagos del contrato, es decir, durante su ejecución y </w:t>
      </w:r>
      <w:proofErr w:type="spellStart"/>
      <w:r w:rsidRPr="000E3658">
        <w:rPr>
          <w:rFonts w:ascii="Verdana" w:eastAsia="Calibri" w:hAnsi="Verdana" w:cs="Arial"/>
          <w:sz w:val="20"/>
          <w:szCs w:val="20"/>
          <w:lang w:val="es-ES" w:eastAsia="es-ES"/>
        </w:rPr>
        <w:t>ii</w:t>
      </w:r>
      <w:proofErr w:type="spellEnd"/>
      <w:r w:rsidRPr="000E3658">
        <w:rPr>
          <w:rFonts w:ascii="Verdana" w:eastAsia="Calibri" w:hAnsi="Verdana" w:cs="Arial"/>
          <w:sz w:val="20"/>
          <w:szCs w:val="20"/>
          <w:lang w:val="es-ES" w:eastAsia="es-ES"/>
        </w:rPr>
        <w:t>) si se refiere a una persona jurídica, el comprobante de pago de los aportes al Sistema de Seguridad Social Integral de sus empleados se debe aportar con la presentación de la oferta y constituye un criterio de admisión de esta; sin perjuicio de que durante la ejecución del contrato también se acredite el pago al Sistema de Seguridad Social Integral para pagar las cuentas o facturas.</w:t>
      </w:r>
    </w:p>
    <w:p w14:paraId="21E7F2BD" w14:textId="77777777" w:rsidR="00500D81" w:rsidRPr="00940024" w:rsidRDefault="00500D81" w:rsidP="00500D81">
      <w:pPr>
        <w:spacing w:after="0" w:line="240" w:lineRule="auto"/>
        <w:jc w:val="both"/>
        <w:rPr>
          <w:rFonts w:ascii="Verdana" w:eastAsia="Calibri" w:hAnsi="Verdana" w:cs="Arial"/>
          <w:sz w:val="20"/>
          <w:szCs w:val="20"/>
          <w:lang w:val="es-ES" w:eastAsia="es-ES"/>
        </w:rPr>
      </w:pPr>
    </w:p>
    <w:p w14:paraId="5A580989" w14:textId="77777777" w:rsidR="00500D81" w:rsidRPr="00123DAA" w:rsidRDefault="00500D81" w:rsidP="00500D81">
      <w:pPr>
        <w:spacing w:after="0" w:line="240" w:lineRule="auto"/>
        <w:jc w:val="both"/>
        <w:rPr>
          <w:rFonts w:ascii="Verdana" w:eastAsia="Calibri" w:hAnsi="Verdana" w:cs="Arial"/>
          <w:sz w:val="20"/>
          <w:szCs w:val="20"/>
          <w:lang w:val="es-ES_tradnl" w:eastAsia="es-ES"/>
        </w:rPr>
      </w:pPr>
      <w:r w:rsidRPr="00940024">
        <w:rPr>
          <w:rFonts w:ascii="Verdana" w:eastAsia="Calibri" w:hAnsi="Verdana" w:cs="Arial"/>
          <w:b/>
          <w:bCs/>
          <w:lang w:val="es-ES_tradnl" w:eastAsia="es-ES"/>
        </w:rPr>
        <w:t>SEGURIDAD SOCIAL INTEGRAL – Régimen jurídico – Afiliación y aporte – Obligación legal – Ejecución del contrato</w:t>
      </w:r>
      <w:r>
        <w:rPr>
          <w:rFonts w:ascii="Verdana" w:eastAsia="Calibri" w:hAnsi="Verdana" w:cs="Arial"/>
          <w:b/>
          <w:bCs/>
          <w:lang w:val="es-ES_tradnl" w:eastAsia="es-ES"/>
        </w:rPr>
        <w:t xml:space="preserve"> </w:t>
      </w:r>
    </w:p>
    <w:p w14:paraId="7E72B48B" w14:textId="77777777" w:rsidR="00500D81" w:rsidRDefault="00500D81" w:rsidP="00500D81">
      <w:pPr>
        <w:spacing w:after="0" w:line="240" w:lineRule="auto"/>
        <w:jc w:val="both"/>
        <w:rPr>
          <w:rFonts w:ascii="Verdana" w:eastAsia="Calibri" w:hAnsi="Verdana" w:cs="Arial"/>
          <w:sz w:val="20"/>
          <w:szCs w:val="20"/>
          <w:lang w:val="es-ES_tradnl" w:eastAsia="es-ES"/>
        </w:rPr>
      </w:pPr>
    </w:p>
    <w:p w14:paraId="1185284B" w14:textId="77777777" w:rsidR="00500D81" w:rsidRPr="00940024" w:rsidRDefault="00500D81" w:rsidP="00500D81">
      <w:pPr>
        <w:spacing w:after="0" w:line="240" w:lineRule="auto"/>
        <w:jc w:val="both"/>
        <w:rPr>
          <w:rFonts w:ascii="Verdana" w:eastAsia="Calibri" w:hAnsi="Verdana" w:cs="Arial"/>
          <w:sz w:val="20"/>
          <w:szCs w:val="20"/>
          <w:lang w:val="es-ES" w:eastAsia="es-ES"/>
        </w:rPr>
      </w:pPr>
      <w:r w:rsidRPr="00940024">
        <w:rPr>
          <w:rFonts w:ascii="Verdana" w:eastAsia="Calibri" w:hAnsi="Verdana" w:cs="Arial"/>
          <w:sz w:val="20"/>
          <w:szCs w:val="20"/>
          <w:lang w:val="es-ES" w:eastAsia="es-ES"/>
        </w:rPr>
        <w:t xml:space="preserve">[…] las personas jurídicas que quieran celebrar contratos con las entidades estatales deben acreditar el pago al sistema de seguridad social de sus empleados, por eso presentarán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que </w:t>
      </w:r>
      <w:r w:rsidRPr="00940024">
        <w:rPr>
          <w:rFonts w:ascii="Verdana" w:eastAsia="Calibri" w:hAnsi="Verdana" w:cs="Arial"/>
          <w:i/>
          <w:iCs/>
          <w:sz w:val="20"/>
          <w:szCs w:val="20"/>
          <w:lang w:val="es-ES" w:eastAsia="es-ES"/>
        </w:rPr>
        <w:t>para presentar la oferta</w:t>
      </w:r>
      <w:r w:rsidRPr="00940024">
        <w:rPr>
          <w:rFonts w:ascii="Verdana" w:eastAsia="Calibri" w:hAnsi="Verdana" w:cs="Arial"/>
          <w:sz w:val="20"/>
          <w:szCs w:val="20"/>
          <w:lang w:val="es-ES" w:eastAsia="es-ES"/>
        </w:rPr>
        <w:t xml:space="preserve"> las personas jurídicas deben acreditar el requisito señalado anteriormente.</w:t>
      </w:r>
    </w:p>
    <w:p w14:paraId="3C677906" w14:textId="77777777" w:rsidR="00500D81" w:rsidRPr="00940024" w:rsidRDefault="00500D81" w:rsidP="00500D81">
      <w:pPr>
        <w:spacing w:after="0" w:line="240" w:lineRule="auto"/>
        <w:jc w:val="both"/>
        <w:rPr>
          <w:rFonts w:ascii="Verdana" w:eastAsia="Calibri" w:hAnsi="Verdana" w:cs="Arial"/>
          <w:sz w:val="20"/>
          <w:szCs w:val="20"/>
          <w:lang w:val="es-ES" w:eastAsia="es-ES"/>
        </w:rPr>
      </w:pPr>
    </w:p>
    <w:p w14:paraId="689AA25C" w14:textId="77777777" w:rsidR="00500D81" w:rsidRDefault="00500D81" w:rsidP="00500D81">
      <w:pPr>
        <w:spacing w:after="0" w:line="240" w:lineRule="auto"/>
        <w:jc w:val="both"/>
        <w:rPr>
          <w:rFonts w:ascii="Verdana" w:eastAsia="Calibri" w:hAnsi="Verdana" w:cs="Arial"/>
          <w:sz w:val="20"/>
          <w:szCs w:val="20"/>
          <w:lang w:val="es-ES" w:eastAsia="es-ES"/>
        </w:rPr>
      </w:pPr>
      <w:r w:rsidRPr="00940024">
        <w:rPr>
          <w:rFonts w:ascii="Verdana" w:eastAsia="Calibri" w:hAnsi="Verdana" w:cs="Arial"/>
          <w:sz w:val="20"/>
          <w:szCs w:val="20"/>
          <w:lang w:val="es-ES" w:eastAsia="es-ES"/>
        </w:rPr>
        <w:t xml:space="preserve">Esta norma fue analizada por la Sección Tercera del Consejo de Estado, que consideró que el artículo 50 de la Ley 789 de 2002 tiene por objeto evitar la evasión por parte de </w:t>
      </w:r>
      <w:r w:rsidRPr="00940024">
        <w:rPr>
          <w:rFonts w:ascii="Verdana" w:eastAsia="Calibri" w:hAnsi="Verdana" w:cs="Arial"/>
          <w:sz w:val="20"/>
          <w:szCs w:val="20"/>
          <w:lang w:val="es-ES" w:eastAsia="es-ES"/>
        </w:rPr>
        <w:lastRenderedPageBreak/>
        <w:t xml:space="preserve">los empleadores de las cotizaciones al sistema de seguridad social y de los aportes parafiscales, y para lograr esa finalidad el legislador impuso a las entidades estatales la obligación de verificar, en los procesos de selección de contratistas y durante la ejecución y liquidación de los contratos, que tanto los oferentes como los contratistas hayan realizado los aportes al Sistema de Seguridad Social Integral. Por lo tanto, la jurisprudencia reiteró la necesidad de que las entidades estatales, </w:t>
      </w:r>
      <w:r w:rsidRPr="00940024">
        <w:rPr>
          <w:rFonts w:ascii="Verdana" w:eastAsia="Calibri" w:hAnsi="Verdana" w:cs="Arial"/>
          <w:i/>
          <w:iCs/>
          <w:sz w:val="20"/>
          <w:szCs w:val="20"/>
          <w:lang w:val="es-ES" w:eastAsia="es-ES"/>
        </w:rPr>
        <w:t>durante la ejecución de un contrato</w:t>
      </w:r>
      <w:r w:rsidRPr="00940024">
        <w:rPr>
          <w:rFonts w:ascii="Verdana" w:eastAsia="Calibri" w:hAnsi="Verdana" w:cs="Arial"/>
          <w:sz w:val="20"/>
          <w:szCs w:val="20"/>
          <w:lang w:val="es-ES" w:eastAsia="es-ES"/>
        </w:rPr>
        <w:t>, verifiquen el cumplimiento de las obligaciones del sistema de seguridad social por parte de los oferentes. De esta manera, el artículo 23 de la Ley 1150 de 2007 que modificó el inciso segundo del artículo 41 de la Ley 80 de 1993, incluye la obligación, para los proponentes y contratistas, de estar a paz y salvo con los aportes parafiscales al Sistema de Seguridad Social Integral […]</w:t>
      </w:r>
    </w:p>
    <w:p w14:paraId="0F5392B2" w14:textId="77777777" w:rsidR="00500D81" w:rsidRPr="00940024" w:rsidRDefault="00500D81" w:rsidP="00500D81">
      <w:pPr>
        <w:spacing w:after="0" w:line="240" w:lineRule="auto"/>
        <w:jc w:val="both"/>
        <w:rPr>
          <w:rFonts w:ascii="Verdana" w:eastAsia="Calibri" w:hAnsi="Verdana" w:cs="Arial"/>
          <w:sz w:val="20"/>
          <w:szCs w:val="20"/>
          <w:lang w:val="es-ES" w:eastAsia="es-ES"/>
        </w:rPr>
      </w:pPr>
    </w:p>
    <w:p w14:paraId="142F6007" w14:textId="77777777" w:rsidR="00500D81" w:rsidRDefault="00500D81" w:rsidP="00500D81">
      <w:pPr>
        <w:spacing w:after="0" w:line="240" w:lineRule="auto"/>
        <w:jc w:val="both"/>
        <w:rPr>
          <w:rFonts w:ascii="Verdana" w:eastAsia="Calibri" w:hAnsi="Verdana" w:cs="Arial"/>
          <w:sz w:val="20"/>
          <w:szCs w:val="20"/>
          <w:lang w:val="es-ES" w:eastAsia="es-ES"/>
        </w:rPr>
      </w:pPr>
      <w:r w:rsidRPr="00940024">
        <w:rPr>
          <w:rFonts w:ascii="Verdana" w:eastAsia="Calibri" w:hAnsi="Verdana" w:cs="Arial"/>
          <w:sz w:val="20"/>
          <w:szCs w:val="20"/>
          <w:lang w:val="es-ES" w:eastAsia="es-ES"/>
        </w:rPr>
        <w:t xml:space="preserve">Del artículo 23 de la Ley 1150 de 2007 se concluye </w:t>
      </w:r>
      <w:proofErr w:type="gramStart"/>
      <w:r w:rsidRPr="00940024">
        <w:rPr>
          <w:rFonts w:ascii="Verdana" w:eastAsia="Calibri" w:hAnsi="Verdana" w:cs="Arial"/>
          <w:sz w:val="20"/>
          <w:szCs w:val="20"/>
          <w:lang w:val="es-ES" w:eastAsia="es-ES"/>
        </w:rPr>
        <w:t>que</w:t>
      </w:r>
      <w:proofErr w:type="gramEnd"/>
      <w:r w:rsidRPr="00940024">
        <w:rPr>
          <w:rFonts w:ascii="Verdana" w:eastAsia="Calibri" w:hAnsi="Verdana" w:cs="Arial"/>
          <w:sz w:val="20"/>
          <w:szCs w:val="20"/>
          <w:lang w:val="es-ES" w:eastAsia="es-ES"/>
        </w:rPr>
        <w:t xml:space="preserve"> si bien los proponentes y los contratistas deben estar al día en el pago al Sistema de Seguridad Social, la verificación de este requisito, por parte de las entidades estatales, se realizará como requisito para iniciar la ejecución de los contratos –inciso primero– y cuando realicen cada pago originado en el contrato estatal –parágrafo 1–, es decir, durante la ejecución del contrato. En estos términos, la obligación de estar al día en el pago al Sistema de Seguridad Social Integral es un requisito de ejecución de los contratos estatales. Sin embargo, ello no significa que no se solicite en momentos previos y posteriores a la celebración del contrato, teniendo en cuenta lo prescrito en el artículo 50 de la Ley 789 de 2002.</w:t>
      </w:r>
    </w:p>
    <w:p w14:paraId="7883AA35" w14:textId="77777777" w:rsidR="00500D81" w:rsidRDefault="00500D81" w:rsidP="00500D81">
      <w:pPr>
        <w:spacing w:after="0" w:line="240" w:lineRule="auto"/>
        <w:jc w:val="both"/>
        <w:rPr>
          <w:rFonts w:ascii="Verdana" w:eastAsia="Calibri" w:hAnsi="Verdana" w:cs="Arial"/>
          <w:sz w:val="20"/>
          <w:szCs w:val="20"/>
          <w:lang w:val="es-ES" w:eastAsia="es-ES"/>
        </w:rPr>
      </w:pPr>
    </w:p>
    <w:p w14:paraId="6E082BAF" w14:textId="44E2DE6F" w:rsidR="008E24A7" w:rsidRPr="00123DAA" w:rsidRDefault="008E24A7" w:rsidP="008E24A7">
      <w:pPr>
        <w:spacing w:after="0" w:line="240" w:lineRule="auto"/>
        <w:jc w:val="both"/>
        <w:rPr>
          <w:rFonts w:ascii="Verdana" w:eastAsia="Calibri" w:hAnsi="Verdana" w:cs="Arial"/>
          <w:sz w:val="20"/>
          <w:szCs w:val="20"/>
          <w:lang w:val="es-ES_tradnl" w:eastAsia="es-ES"/>
        </w:rPr>
      </w:pPr>
      <w:r w:rsidRPr="007734FD">
        <w:rPr>
          <w:rFonts w:ascii="Verdana" w:eastAsia="Calibri" w:hAnsi="Verdana" w:cs="Arial"/>
          <w:b/>
          <w:bCs/>
          <w:lang w:val="es-ES_tradnl" w:eastAsia="es-ES"/>
        </w:rPr>
        <w:t>SEGURIDAD SOCIAL INTEGRAL – Instituciones educativas –</w:t>
      </w:r>
      <w:r w:rsidR="00D10C6C" w:rsidRPr="007734FD">
        <w:rPr>
          <w:rFonts w:ascii="Verdana" w:eastAsia="Calibri" w:hAnsi="Verdana" w:cs="Arial"/>
          <w:b/>
          <w:bCs/>
          <w:lang w:val="es-ES_tradnl" w:eastAsia="es-ES"/>
        </w:rPr>
        <w:t xml:space="preserve"> </w:t>
      </w:r>
      <w:r w:rsidR="00896B1F" w:rsidRPr="007734FD">
        <w:rPr>
          <w:rFonts w:ascii="Verdana" w:eastAsia="Calibri" w:hAnsi="Verdana" w:cs="Arial"/>
          <w:b/>
          <w:bCs/>
          <w:lang w:val="es-ES_tradnl" w:eastAsia="es-ES"/>
        </w:rPr>
        <w:t>Contrato de suministro –</w:t>
      </w:r>
      <w:r w:rsidR="00780795" w:rsidRPr="007734FD">
        <w:rPr>
          <w:rFonts w:ascii="Verdana" w:eastAsia="Calibri" w:hAnsi="Verdana" w:cs="Arial"/>
          <w:b/>
          <w:bCs/>
          <w:lang w:val="es-ES_tradnl" w:eastAsia="es-ES"/>
        </w:rPr>
        <w:t xml:space="preserve"> </w:t>
      </w:r>
      <w:r w:rsidR="00D10C6C" w:rsidRPr="007734FD">
        <w:rPr>
          <w:rFonts w:ascii="Verdana" w:eastAsia="Calibri" w:hAnsi="Verdana" w:cs="Arial"/>
          <w:b/>
          <w:bCs/>
          <w:lang w:val="es-ES_tradnl" w:eastAsia="es-ES"/>
        </w:rPr>
        <w:t>Verificación de aportes</w:t>
      </w:r>
      <w:r w:rsidRPr="007734FD">
        <w:rPr>
          <w:rFonts w:ascii="Verdana" w:eastAsia="Calibri" w:hAnsi="Verdana" w:cs="Arial"/>
          <w:b/>
          <w:bCs/>
          <w:lang w:val="es-ES_tradnl" w:eastAsia="es-ES"/>
        </w:rPr>
        <w:t xml:space="preserve"> </w:t>
      </w:r>
      <w:r w:rsidR="00D10C6C" w:rsidRPr="007734FD">
        <w:rPr>
          <w:rFonts w:ascii="Verdana" w:eastAsia="Calibri" w:hAnsi="Verdana" w:cs="Arial"/>
          <w:b/>
          <w:bCs/>
          <w:lang w:val="es-ES_tradnl" w:eastAsia="es-ES"/>
        </w:rPr>
        <w:t xml:space="preserve">– </w:t>
      </w:r>
      <w:r w:rsidR="00896B1F" w:rsidRPr="007734FD">
        <w:rPr>
          <w:rFonts w:ascii="Verdana" w:eastAsia="Calibri" w:hAnsi="Verdana" w:cs="Arial"/>
          <w:b/>
          <w:bCs/>
          <w:lang w:val="es-ES_tradnl" w:eastAsia="es-ES"/>
        </w:rPr>
        <w:t>Ingreso Base de Cotización (IBC)</w:t>
      </w:r>
    </w:p>
    <w:p w14:paraId="4A80C093" w14:textId="77777777" w:rsidR="008E24A7" w:rsidRDefault="008E24A7" w:rsidP="008E24A7">
      <w:pPr>
        <w:spacing w:after="0" w:line="240" w:lineRule="auto"/>
        <w:jc w:val="both"/>
        <w:rPr>
          <w:rFonts w:ascii="Verdana" w:eastAsia="Calibri" w:hAnsi="Verdana" w:cs="Arial"/>
          <w:sz w:val="20"/>
          <w:szCs w:val="20"/>
          <w:lang w:val="es-ES_tradnl" w:eastAsia="es-ES"/>
        </w:rPr>
      </w:pPr>
    </w:p>
    <w:p w14:paraId="0DF6E509" w14:textId="77777777" w:rsidR="00D032DA" w:rsidRDefault="00D032DA" w:rsidP="00D032DA">
      <w:pPr>
        <w:spacing w:after="0" w:line="240" w:lineRule="auto"/>
        <w:jc w:val="both"/>
        <w:rPr>
          <w:rFonts w:ascii="Verdana" w:eastAsia="Calibri" w:hAnsi="Verdana" w:cs="Arial"/>
          <w:sz w:val="20"/>
          <w:szCs w:val="20"/>
          <w:lang w:val="es-ES" w:eastAsia="es-ES"/>
        </w:rPr>
      </w:pPr>
      <w:r w:rsidRPr="00D032DA">
        <w:rPr>
          <w:rFonts w:ascii="Verdana" w:eastAsia="Calibri" w:hAnsi="Verdana" w:cs="Arial"/>
          <w:sz w:val="20"/>
          <w:szCs w:val="20"/>
          <w:lang w:val="es-ES" w:eastAsia="es-ES"/>
        </w:rPr>
        <w:t>La Ley 789 de 2002 dispone, en su artículo 50, que “La celebración, renovación o liquidación por parte de un particular, de contratos de cualquier naturaleza con Entidades del sector público, requerirá para el efecto, del cumplimiento por parte del contratista de sus obligaciones con los sistemas de salud, riesgos profesionales, pensiones y aportes a las Cajas de Compensación Familiar, Instituto Colombiano de Bienestar Familiar y Servicio Nacional de Aprendizaje, cuando a ello haya lugar”. Así pues, y teniendo en cuenta que las instituciones educativas pertenecen a la entidad territorial que haya efectuado su reconocimiento de carácter oficial, y que los fondos de servicios educativos tampoco cuentan con personería jurídica según lo previsto en el artículo 2.3.1.6.3.4 del Decreto 1075 de 2015, Decreto Único Reglamentario del Sector Educación, dichas instituciones deben requerir el cumplimiento del contratista de sus obligaciones con el sistema de seguridad social, ya que esto aplica a los contratos de cualquier naturaleza con entidades del sector público, y esto incluye a los contratos de suministro, referidos en su consulta, y a las entidades territoriales a las que pertenecen las instituciones educativas.</w:t>
      </w:r>
    </w:p>
    <w:p w14:paraId="351A5789" w14:textId="77777777" w:rsidR="00D032DA" w:rsidRPr="00D032DA" w:rsidRDefault="00D032DA" w:rsidP="00D032DA">
      <w:pPr>
        <w:spacing w:after="0" w:line="240" w:lineRule="auto"/>
        <w:jc w:val="both"/>
        <w:rPr>
          <w:rFonts w:ascii="Verdana" w:eastAsia="Calibri" w:hAnsi="Verdana" w:cs="Arial"/>
          <w:sz w:val="20"/>
          <w:szCs w:val="20"/>
          <w:lang w:val="es-ES" w:eastAsia="es-ES"/>
        </w:rPr>
      </w:pPr>
    </w:p>
    <w:p w14:paraId="6C3328D5" w14:textId="41E5987F" w:rsidR="00D032DA" w:rsidRPr="00D032DA" w:rsidRDefault="003807E7" w:rsidP="00D032DA">
      <w:pPr>
        <w:spacing w:after="0" w:line="240" w:lineRule="auto"/>
        <w:jc w:val="both"/>
        <w:rPr>
          <w:rFonts w:ascii="Verdana" w:eastAsia="Calibri" w:hAnsi="Verdana" w:cs="Arial"/>
          <w:sz w:val="20"/>
          <w:szCs w:val="20"/>
          <w:lang w:val="es-ES" w:eastAsia="es-ES"/>
        </w:rPr>
      </w:pPr>
      <w:r>
        <w:rPr>
          <w:rFonts w:ascii="Verdana" w:eastAsia="Calibri" w:hAnsi="Verdana" w:cs="Arial"/>
          <w:sz w:val="20"/>
          <w:szCs w:val="20"/>
          <w:lang w:val="es-ES" w:eastAsia="es-ES"/>
        </w:rPr>
        <w:t>(…)</w:t>
      </w:r>
    </w:p>
    <w:p w14:paraId="212CB513" w14:textId="77777777" w:rsidR="00D032DA" w:rsidRDefault="00D032DA" w:rsidP="00D032DA">
      <w:pPr>
        <w:spacing w:after="0" w:line="240" w:lineRule="auto"/>
        <w:jc w:val="both"/>
        <w:rPr>
          <w:rFonts w:ascii="Verdana" w:eastAsia="Calibri" w:hAnsi="Verdana" w:cs="Arial"/>
          <w:sz w:val="20"/>
          <w:szCs w:val="20"/>
          <w:lang w:val="es-ES" w:eastAsia="es-ES"/>
        </w:rPr>
      </w:pPr>
      <w:r w:rsidRPr="00D032DA">
        <w:rPr>
          <w:rFonts w:ascii="Verdana" w:eastAsia="Calibri" w:hAnsi="Verdana" w:cs="Arial"/>
          <w:sz w:val="20"/>
          <w:szCs w:val="20"/>
          <w:lang w:val="es-ES" w:eastAsia="es-ES"/>
        </w:rPr>
        <w:t xml:space="preserve">Asimismo, de acuerdo con el artículo 50 de la Ley 789 de 2002 la verificación de los aportes al Sistema de Seguridad Social Integral cambia, dependiendo si se trata de una persona natural o de una jurídica: i) si es una persona natural, la Entidad Estatal verificará el pago al Sistema de Seguridad Social Integral cuando se realicen los pagos </w:t>
      </w:r>
      <w:r w:rsidRPr="00D032DA">
        <w:rPr>
          <w:rFonts w:ascii="Verdana" w:eastAsia="Calibri" w:hAnsi="Verdana" w:cs="Arial"/>
          <w:sz w:val="20"/>
          <w:szCs w:val="20"/>
          <w:lang w:val="es-ES" w:eastAsia="es-ES"/>
        </w:rPr>
        <w:lastRenderedPageBreak/>
        <w:t xml:space="preserve">del contrato, es decir, durante su ejecución y </w:t>
      </w:r>
      <w:proofErr w:type="spellStart"/>
      <w:r w:rsidRPr="00D032DA">
        <w:rPr>
          <w:rFonts w:ascii="Verdana" w:eastAsia="Calibri" w:hAnsi="Verdana" w:cs="Arial"/>
          <w:sz w:val="20"/>
          <w:szCs w:val="20"/>
          <w:lang w:val="es-ES" w:eastAsia="es-ES"/>
        </w:rPr>
        <w:t>ii</w:t>
      </w:r>
      <w:proofErr w:type="spellEnd"/>
      <w:r w:rsidRPr="00D032DA">
        <w:rPr>
          <w:rFonts w:ascii="Verdana" w:eastAsia="Calibri" w:hAnsi="Verdana" w:cs="Arial"/>
          <w:sz w:val="20"/>
          <w:szCs w:val="20"/>
          <w:lang w:val="es-ES" w:eastAsia="es-ES"/>
        </w:rPr>
        <w:t>) si se refiere a una persona jurídica, el comprobante de pago de los aportes al Sistema de Seguridad Social Integral de sus empleados se debe aportar con la presentación de la oferta y constituye un criterio de admisión de esta; sin perjuicio de que durante la ejecución del contrato también se acredite el pago al Sistema de Seguridad Social Integral para pagar las cuentas o facturas.</w:t>
      </w:r>
    </w:p>
    <w:p w14:paraId="377A4887" w14:textId="77777777" w:rsidR="00D032DA" w:rsidRPr="00D032DA" w:rsidRDefault="00D032DA" w:rsidP="00D032DA">
      <w:pPr>
        <w:spacing w:after="0" w:line="240" w:lineRule="auto"/>
        <w:jc w:val="both"/>
        <w:rPr>
          <w:rFonts w:ascii="Verdana" w:eastAsia="Calibri" w:hAnsi="Verdana" w:cs="Arial"/>
          <w:sz w:val="20"/>
          <w:szCs w:val="20"/>
          <w:lang w:val="es-ES" w:eastAsia="es-ES"/>
        </w:rPr>
      </w:pPr>
    </w:p>
    <w:p w14:paraId="4B2B5791" w14:textId="77777777" w:rsidR="00D032DA" w:rsidRPr="00D032DA" w:rsidRDefault="00D032DA" w:rsidP="00D032DA">
      <w:pPr>
        <w:spacing w:after="0" w:line="240" w:lineRule="auto"/>
        <w:jc w:val="both"/>
        <w:rPr>
          <w:rFonts w:ascii="Verdana" w:eastAsia="Calibri" w:hAnsi="Verdana" w:cs="Arial"/>
          <w:sz w:val="20"/>
          <w:szCs w:val="20"/>
          <w:lang w:val="es-ES" w:eastAsia="es-ES"/>
        </w:rPr>
      </w:pPr>
      <w:r w:rsidRPr="00D032DA">
        <w:rPr>
          <w:rFonts w:ascii="Verdana" w:eastAsia="Calibri" w:hAnsi="Verdana" w:cs="Arial"/>
          <w:sz w:val="20"/>
          <w:szCs w:val="20"/>
          <w:lang w:val="es-ES" w:eastAsia="es-ES"/>
        </w:rPr>
        <w:t xml:space="preserve">Sobre el valor del aporte y la periodicidad, se debe cotizar durante todo el periodo de ejecución contractual y cada vez que se realice un pago en el contrato; y conforme al marco jurídico actual, al pago al Sistema de Seguridad Social Integral por parte de contratistas estatales, en calidad de trabajadores independientes, le aplican las siguientes reglas: i) rige para los trabajadores independientes que celebren contratos de prestación de servicios personales, como los que tienen contratos diferentes a prestación de servicios personales, con ingresos netos iguales o superiores a un (1) salario mínimo legal mensual vigente, </w:t>
      </w:r>
      <w:proofErr w:type="spellStart"/>
      <w:r w:rsidRPr="00D032DA">
        <w:rPr>
          <w:rFonts w:ascii="Verdana" w:eastAsia="Calibri" w:hAnsi="Verdana" w:cs="Arial"/>
          <w:sz w:val="20"/>
          <w:szCs w:val="20"/>
          <w:lang w:val="es-ES" w:eastAsia="es-ES"/>
        </w:rPr>
        <w:t>ii</w:t>
      </w:r>
      <w:proofErr w:type="spellEnd"/>
      <w:r w:rsidRPr="00D032DA">
        <w:rPr>
          <w:rFonts w:ascii="Verdana" w:eastAsia="Calibri" w:hAnsi="Verdana" w:cs="Arial"/>
          <w:sz w:val="20"/>
          <w:szCs w:val="20"/>
          <w:lang w:val="es-ES" w:eastAsia="es-ES"/>
        </w:rPr>
        <w:t xml:space="preserve">) la base mínima de cotización es el cuarenta por ciento (40%) del valor mensualizado de ingresos o del contrato, </w:t>
      </w:r>
      <w:proofErr w:type="spellStart"/>
      <w:r w:rsidRPr="00D032DA">
        <w:rPr>
          <w:rFonts w:ascii="Verdana" w:eastAsia="Calibri" w:hAnsi="Verdana" w:cs="Arial"/>
          <w:sz w:val="20"/>
          <w:szCs w:val="20"/>
          <w:lang w:val="es-ES" w:eastAsia="es-ES"/>
        </w:rPr>
        <w:t>iii</w:t>
      </w:r>
      <w:proofErr w:type="spellEnd"/>
      <w:r w:rsidRPr="00D032DA">
        <w:rPr>
          <w:rFonts w:ascii="Verdana" w:eastAsia="Calibri" w:hAnsi="Verdana" w:cs="Arial"/>
          <w:sz w:val="20"/>
          <w:szCs w:val="20"/>
          <w:lang w:val="es-ES" w:eastAsia="es-ES"/>
        </w:rPr>
        <w:t xml:space="preserve">) la cotización se realizará mes vencido, y finalmente, </w:t>
      </w:r>
      <w:proofErr w:type="spellStart"/>
      <w:r w:rsidRPr="00D032DA">
        <w:rPr>
          <w:rFonts w:ascii="Verdana" w:eastAsia="Calibri" w:hAnsi="Verdana" w:cs="Arial"/>
          <w:sz w:val="20"/>
          <w:szCs w:val="20"/>
          <w:lang w:val="es-ES" w:eastAsia="es-ES"/>
        </w:rPr>
        <w:t>iv</w:t>
      </w:r>
      <w:proofErr w:type="spellEnd"/>
      <w:r w:rsidRPr="00D032DA">
        <w:rPr>
          <w:rFonts w:ascii="Verdana" w:eastAsia="Calibri" w:hAnsi="Verdana" w:cs="Arial"/>
          <w:sz w:val="20"/>
          <w:szCs w:val="20"/>
          <w:lang w:val="es-ES" w:eastAsia="es-ES"/>
        </w:rPr>
        <w:t xml:space="preserve">) el pago lo efectuará directamente el trabajador independiente. </w:t>
      </w:r>
    </w:p>
    <w:p w14:paraId="59B932CD" w14:textId="77777777" w:rsidR="00A20E38" w:rsidRPr="00D032DA" w:rsidRDefault="00A20E38" w:rsidP="00D10C6C">
      <w:pPr>
        <w:spacing w:after="0" w:line="240" w:lineRule="auto"/>
        <w:jc w:val="both"/>
        <w:rPr>
          <w:rFonts w:ascii="Verdana" w:eastAsia="Calibri" w:hAnsi="Verdana" w:cs="Arial"/>
          <w:sz w:val="20"/>
          <w:szCs w:val="20"/>
          <w:lang w:val="es-ES_tradnl" w:eastAsia="es-ES"/>
        </w:rPr>
      </w:pPr>
    </w:p>
    <w:p w14:paraId="6CE80F5A" w14:textId="77777777" w:rsidR="00A20E38" w:rsidRDefault="00A20E38" w:rsidP="00D10C6C">
      <w:pPr>
        <w:spacing w:after="0" w:line="240" w:lineRule="auto"/>
        <w:jc w:val="both"/>
        <w:rPr>
          <w:rFonts w:ascii="Verdana" w:eastAsia="Calibri" w:hAnsi="Verdana" w:cs="Arial"/>
          <w:sz w:val="20"/>
          <w:szCs w:val="20"/>
          <w:lang w:val="es-ES" w:eastAsia="es-ES"/>
        </w:rPr>
      </w:pPr>
    </w:p>
    <w:p w14:paraId="65D0FB14" w14:textId="77777777" w:rsidR="00A20E38" w:rsidRDefault="00A20E38" w:rsidP="00D10C6C">
      <w:pPr>
        <w:spacing w:after="0" w:line="240" w:lineRule="auto"/>
        <w:jc w:val="both"/>
        <w:rPr>
          <w:rFonts w:ascii="Verdana" w:eastAsia="Calibri" w:hAnsi="Verdana" w:cs="Arial"/>
          <w:sz w:val="20"/>
          <w:szCs w:val="20"/>
          <w:lang w:val="es-ES" w:eastAsia="es-ES"/>
        </w:rPr>
      </w:pPr>
    </w:p>
    <w:p w14:paraId="4DA874B9" w14:textId="77777777" w:rsidR="00A20E38" w:rsidRDefault="00A20E38" w:rsidP="00D10C6C">
      <w:pPr>
        <w:spacing w:after="0" w:line="240" w:lineRule="auto"/>
        <w:jc w:val="both"/>
        <w:rPr>
          <w:rFonts w:ascii="Verdana" w:eastAsia="Calibri" w:hAnsi="Verdana" w:cs="Arial"/>
          <w:sz w:val="20"/>
          <w:szCs w:val="20"/>
          <w:lang w:val="es-ES" w:eastAsia="es-ES"/>
        </w:rPr>
      </w:pPr>
    </w:p>
    <w:p w14:paraId="64569892" w14:textId="77777777" w:rsidR="00A20E38" w:rsidRDefault="00A20E38" w:rsidP="00D10C6C">
      <w:pPr>
        <w:spacing w:after="0" w:line="240" w:lineRule="auto"/>
        <w:jc w:val="both"/>
        <w:rPr>
          <w:rFonts w:ascii="Verdana" w:eastAsia="Calibri" w:hAnsi="Verdana" w:cs="Arial"/>
          <w:sz w:val="20"/>
          <w:szCs w:val="20"/>
          <w:lang w:val="es-ES" w:eastAsia="es-ES"/>
        </w:rPr>
      </w:pPr>
    </w:p>
    <w:p w14:paraId="3CC2D1BB" w14:textId="77777777" w:rsidR="00A20E38" w:rsidRDefault="00A20E38" w:rsidP="00D10C6C">
      <w:pPr>
        <w:spacing w:after="0" w:line="240" w:lineRule="auto"/>
        <w:jc w:val="both"/>
        <w:rPr>
          <w:rFonts w:ascii="Verdana" w:eastAsia="Calibri" w:hAnsi="Verdana" w:cs="Arial"/>
          <w:sz w:val="20"/>
          <w:szCs w:val="20"/>
          <w:lang w:val="es-ES" w:eastAsia="es-ES"/>
        </w:rPr>
      </w:pPr>
    </w:p>
    <w:p w14:paraId="0007D4A3" w14:textId="77777777" w:rsidR="00A20E38" w:rsidRPr="00940024" w:rsidRDefault="00A20E38" w:rsidP="00D10C6C">
      <w:pPr>
        <w:spacing w:after="0" w:line="240" w:lineRule="auto"/>
        <w:jc w:val="both"/>
        <w:rPr>
          <w:rFonts w:ascii="Verdana" w:eastAsia="Calibri" w:hAnsi="Verdana" w:cs="Arial"/>
          <w:sz w:val="20"/>
          <w:szCs w:val="20"/>
          <w:lang w:val="es-ES" w:eastAsia="es-ES"/>
        </w:rPr>
      </w:pPr>
    </w:p>
    <w:p w14:paraId="0C605050" w14:textId="77777777" w:rsidR="00500D81" w:rsidRPr="00546EB3" w:rsidRDefault="00500D81" w:rsidP="00500D81">
      <w:pPr>
        <w:spacing w:after="0" w:line="240" w:lineRule="auto"/>
        <w:rPr>
          <w:rFonts w:ascii="Verdana" w:eastAsia="Geomanist Light" w:hAnsi="Verdana" w:cs="Arial"/>
          <w:color w:val="000000" w:themeColor="text1"/>
          <w:lang w:val="es-ES"/>
        </w:rPr>
      </w:pPr>
    </w:p>
    <w:p w14:paraId="65F5D31E" w14:textId="77777777" w:rsidR="00500D81" w:rsidRDefault="00500D81" w:rsidP="00500D81">
      <w:pPr>
        <w:spacing w:after="0" w:line="240" w:lineRule="auto"/>
        <w:rPr>
          <w:rFonts w:ascii="Verdana" w:eastAsia="Geomanist Light" w:hAnsi="Verdana" w:cs="Arial"/>
          <w:color w:val="000000" w:themeColor="text1"/>
          <w:lang w:val="es-MX"/>
        </w:rPr>
      </w:pPr>
    </w:p>
    <w:p w14:paraId="22B11FBC" w14:textId="77777777" w:rsidR="00500D81" w:rsidRDefault="00500D81" w:rsidP="00500D81">
      <w:pPr>
        <w:spacing w:after="0" w:line="240" w:lineRule="auto"/>
        <w:rPr>
          <w:rFonts w:ascii="Verdana" w:eastAsia="Geomanist Light" w:hAnsi="Verdana" w:cs="Arial"/>
          <w:color w:val="000000" w:themeColor="text1"/>
          <w:lang w:val="es-MX"/>
        </w:rPr>
      </w:pPr>
    </w:p>
    <w:p w14:paraId="001B301D" w14:textId="77777777" w:rsidR="00500D81" w:rsidRDefault="00500D81" w:rsidP="00500D81">
      <w:pPr>
        <w:spacing w:after="0" w:line="240" w:lineRule="auto"/>
        <w:rPr>
          <w:rFonts w:ascii="Verdana" w:eastAsia="Geomanist Light" w:hAnsi="Verdana" w:cs="Arial"/>
          <w:color w:val="000000" w:themeColor="text1"/>
          <w:lang w:val="es-MX"/>
        </w:rPr>
      </w:pPr>
    </w:p>
    <w:p w14:paraId="2E118095" w14:textId="77777777" w:rsidR="00500D81" w:rsidRDefault="00500D81" w:rsidP="00500D81">
      <w:pPr>
        <w:spacing w:after="0" w:line="240" w:lineRule="auto"/>
        <w:rPr>
          <w:rFonts w:ascii="Verdana" w:eastAsia="Geomanist Light" w:hAnsi="Verdana" w:cs="Arial"/>
          <w:color w:val="000000" w:themeColor="text1"/>
          <w:lang w:val="es-MX"/>
        </w:rPr>
      </w:pPr>
    </w:p>
    <w:p w14:paraId="707EA8DF" w14:textId="77777777" w:rsidR="00500D81" w:rsidRDefault="00500D81" w:rsidP="00500D81">
      <w:pPr>
        <w:spacing w:after="0" w:line="240" w:lineRule="auto"/>
        <w:rPr>
          <w:rFonts w:ascii="Verdana" w:eastAsia="Geomanist Light" w:hAnsi="Verdana" w:cs="Arial"/>
          <w:color w:val="000000" w:themeColor="text1"/>
          <w:lang w:val="es-MX"/>
        </w:rPr>
      </w:pPr>
    </w:p>
    <w:p w14:paraId="46216BF2" w14:textId="77777777" w:rsidR="00500D81" w:rsidRDefault="00500D81" w:rsidP="00500D81">
      <w:pPr>
        <w:spacing w:after="0" w:line="240" w:lineRule="auto"/>
        <w:rPr>
          <w:rFonts w:ascii="Verdana" w:eastAsia="Geomanist Light" w:hAnsi="Verdana" w:cs="Arial"/>
          <w:color w:val="000000" w:themeColor="text1"/>
          <w:lang w:val="es-MX"/>
        </w:rPr>
      </w:pPr>
    </w:p>
    <w:p w14:paraId="0B37035A" w14:textId="77777777" w:rsidR="00500D81" w:rsidRDefault="00500D81" w:rsidP="00500D81">
      <w:pPr>
        <w:spacing w:after="0" w:line="240" w:lineRule="auto"/>
        <w:rPr>
          <w:rFonts w:ascii="Verdana" w:eastAsia="Geomanist Light" w:hAnsi="Verdana" w:cs="Arial"/>
          <w:color w:val="000000" w:themeColor="text1"/>
          <w:lang w:val="es-MX"/>
        </w:rPr>
      </w:pPr>
    </w:p>
    <w:p w14:paraId="58883E67" w14:textId="77777777" w:rsidR="00500D81" w:rsidRDefault="00500D81" w:rsidP="00500D81">
      <w:pPr>
        <w:spacing w:after="0" w:line="240" w:lineRule="auto"/>
        <w:rPr>
          <w:rFonts w:ascii="Verdana" w:eastAsia="Geomanist Light" w:hAnsi="Verdana" w:cs="Arial"/>
          <w:color w:val="000000" w:themeColor="text1"/>
          <w:lang w:val="es-MX"/>
        </w:rPr>
      </w:pPr>
    </w:p>
    <w:p w14:paraId="7DCEE3C9" w14:textId="77777777" w:rsidR="00500D81" w:rsidRDefault="00500D81" w:rsidP="00500D81">
      <w:pPr>
        <w:spacing w:after="0" w:line="240" w:lineRule="auto"/>
        <w:rPr>
          <w:rFonts w:ascii="Verdana" w:eastAsia="Geomanist Light" w:hAnsi="Verdana" w:cs="Arial"/>
          <w:color w:val="000000" w:themeColor="text1"/>
          <w:lang w:val="es-MX"/>
        </w:rPr>
      </w:pPr>
    </w:p>
    <w:p w14:paraId="05058538" w14:textId="77777777" w:rsidR="00500D81" w:rsidRDefault="00500D81" w:rsidP="00500D81">
      <w:pPr>
        <w:spacing w:after="0" w:line="240" w:lineRule="auto"/>
        <w:rPr>
          <w:rFonts w:ascii="Verdana" w:eastAsia="Geomanist Light" w:hAnsi="Verdana" w:cs="Arial"/>
          <w:color w:val="000000" w:themeColor="text1"/>
          <w:lang w:val="es-MX"/>
        </w:rPr>
      </w:pPr>
    </w:p>
    <w:p w14:paraId="3FD457BC" w14:textId="77777777" w:rsidR="00500D81" w:rsidRDefault="00500D81" w:rsidP="00500D81">
      <w:pPr>
        <w:spacing w:after="0" w:line="240" w:lineRule="auto"/>
        <w:rPr>
          <w:rFonts w:ascii="Verdana" w:eastAsia="Geomanist Light" w:hAnsi="Verdana" w:cs="Arial"/>
          <w:color w:val="000000" w:themeColor="text1"/>
          <w:lang w:val="es-MX"/>
        </w:rPr>
      </w:pPr>
    </w:p>
    <w:p w14:paraId="5EDC197B" w14:textId="77777777" w:rsidR="007734FD" w:rsidRDefault="007734FD" w:rsidP="00500D81">
      <w:pPr>
        <w:spacing w:after="0" w:line="240" w:lineRule="auto"/>
        <w:rPr>
          <w:rFonts w:ascii="Verdana" w:eastAsia="Geomanist Light" w:hAnsi="Verdana" w:cs="Arial"/>
          <w:color w:val="000000" w:themeColor="text1"/>
          <w:lang w:val="es-MX"/>
        </w:rPr>
      </w:pPr>
    </w:p>
    <w:p w14:paraId="3EDC5C87" w14:textId="77777777" w:rsidR="007734FD" w:rsidRDefault="007734FD" w:rsidP="00500D81">
      <w:pPr>
        <w:spacing w:after="0" w:line="240" w:lineRule="auto"/>
        <w:rPr>
          <w:rFonts w:ascii="Verdana" w:eastAsia="Geomanist Light" w:hAnsi="Verdana" w:cs="Arial"/>
          <w:color w:val="000000" w:themeColor="text1"/>
          <w:lang w:val="es-MX"/>
        </w:rPr>
      </w:pPr>
    </w:p>
    <w:p w14:paraId="0CCADEE8" w14:textId="77777777" w:rsidR="007734FD" w:rsidRDefault="007734FD" w:rsidP="00500D81">
      <w:pPr>
        <w:spacing w:after="0" w:line="240" w:lineRule="auto"/>
        <w:rPr>
          <w:rFonts w:ascii="Verdana" w:eastAsia="Geomanist Light" w:hAnsi="Verdana" w:cs="Arial"/>
          <w:color w:val="000000" w:themeColor="text1"/>
          <w:lang w:val="es-MX"/>
        </w:rPr>
      </w:pPr>
    </w:p>
    <w:p w14:paraId="7D73A849" w14:textId="77777777" w:rsidR="007734FD" w:rsidRDefault="007734FD" w:rsidP="00500D81">
      <w:pPr>
        <w:spacing w:after="0" w:line="240" w:lineRule="auto"/>
        <w:rPr>
          <w:rFonts w:ascii="Verdana" w:eastAsia="Geomanist Light" w:hAnsi="Verdana" w:cs="Arial"/>
          <w:color w:val="000000" w:themeColor="text1"/>
          <w:lang w:val="es-MX"/>
        </w:rPr>
      </w:pPr>
    </w:p>
    <w:p w14:paraId="3D76AA54" w14:textId="77777777" w:rsidR="007734FD" w:rsidRDefault="007734FD" w:rsidP="00500D81">
      <w:pPr>
        <w:spacing w:after="0" w:line="240" w:lineRule="auto"/>
        <w:rPr>
          <w:rFonts w:ascii="Verdana" w:eastAsia="Geomanist Light" w:hAnsi="Verdana" w:cs="Arial"/>
          <w:color w:val="000000" w:themeColor="text1"/>
          <w:lang w:val="es-MX"/>
        </w:rPr>
      </w:pPr>
    </w:p>
    <w:p w14:paraId="6CB149B9" w14:textId="77777777" w:rsidR="007734FD" w:rsidRDefault="007734FD" w:rsidP="00500D81">
      <w:pPr>
        <w:spacing w:after="0" w:line="240" w:lineRule="auto"/>
        <w:rPr>
          <w:rFonts w:ascii="Verdana" w:eastAsia="Geomanist Light" w:hAnsi="Verdana" w:cs="Arial"/>
          <w:color w:val="000000" w:themeColor="text1"/>
          <w:lang w:val="es-MX"/>
        </w:rPr>
      </w:pPr>
    </w:p>
    <w:p w14:paraId="3064AE25" w14:textId="77777777" w:rsidR="007734FD" w:rsidRDefault="007734FD" w:rsidP="00500D81">
      <w:pPr>
        <w:spacing w:after="0" w:line="240" w:lineRule="auto"/>
        <w:rPr>
          <w:rFonts w:ascii="Verdana" w:eastAsia="Geomanist Light" w:hAnsi="Verdana" w:cs="Arial"/>
          <w:color w:val="000000" w:themeColor="text1"/>
          <w:lang w:val="es-MX"/>
        </w:rPr>
      </w:pPr>
    </w:p>
    <w:p w14:paraId="4E083034" w14:textId="77777777" w:rsidR="007734FD" w:rsidRDefault="007734FD" w:rsidP="00500D81">
      <w:pPr>
        <w:spacing w:after="0" w:line="240" w:lineRule="auto"/>
        <w:rPr>
          <w:rFonts w:ascii="Verdana" w:eastAsia="Geomanist Light" w:hAnsi="Verdana" w:cs="Arial"/>
          <w:color w:val="000000" w:themeColor="text1"/>
          <w:lang w:val="es-MX"/>
        </w:rPr>
      </w:pPr>
    </w:p>
    <w:p w14:paraId="5036AF72" w14:textId="77777777" w:rsidR="00500D81" w:rsidRDefault="00500D81" w:rsidP="00500D81">
      <w:pPr>
        <w:spacing w:after="0" w:line="240" w:lineRule="auto"/>
        <w:rPr>
          <w:rFonts w:ascii="Verdana" w:eastAsia="Geomanist Light" w:hAnsi="Verdana" w:cs="Arial"/>
          <w:color w:val="000000" w:themeColor="text1"/>
          <w:lang w:val="es-MX"/>
        </w:rPr>
      </w:pPr>
    </w:p>
    <w:p w14:paraId="2A94AD44" w14:textId="22FD8492" w:rsidR="000C3835" w:rsidRDefault="00CE446C" w:rsidP="00500D81">
      <w:pPr>
        <w:spacing w:after="0" w:line="240" w:lineRule="auto"/>
        <w:jc w:val="both"/>
        <w:rPr>
          <w:rFonts w:ascii="Verdana" w:eastAsia="Times New Roman" w:hAnsi="Verdana" w:cs="Arial"/>
          <w:noProof/>
          <w:lang w:val="es-ES_tradnl" w:eastAsia="es-ES_tradnl"/>
        </w:rPr>
      </w:pPr>
      <w:r w:rsidRPr="00CE446C">
        <w:rPr>
          <w:rFonts w:ascii="Verdana" w:eastAsia="Times New Roman" w:hAnsi="Verdana" w:cs="Arial"/>
          <w:noProof/>
          <w:lang w:val="es-ES_tradnl" w:eastAsia="es-ES_tradnl"/>
        </w:rPr>
        <w:lastRenderedPageBreak/>
        <w:t xml:space="preserve">Bogotá D.C., </w:t>
      </w:r>
      <w:r w:rsidR="00BE0D9B">
        <w:rPr>
          <w:rFonts w:ascii="Verdana" w:eastAsia="Times New Roman" w:hAnsi="Verdana" w:cs="Arial"/>
          <w:noProof/>
          <w:lang w:val="es-ES_tradnl" w:eastAsia="es-ES_tradnl"/>
        </w:rPr>
        <w:t>18 de octubre de 2025</w:t>
      </w:r>
    </w:p>
    <w:p w14:paraId="3981F21B" w14:textId="77777777" w:rsidR="00BE0D9B" w:rsidRDefault="00BE0D9B" w:rsidP="00500D81">
      <w:pPr>
        <w:spacing w:after="0" w:line="240" w:lineRule="auto"/>
        <w:jc w:val="both"/>
        <w:rPr>
          <w:rFonts w:ascii="Verdana" w:eastAsia="Times New Roman" w:hAnsi="Verdana" w:cs="Arial"/>
          <w:noProof/>
          <w:lang w:val="es-ES_tradnl" w:eastAsia="es-ES_tradnl"/>
        </w:rPr>
      </w:pPr>
    </w:p>
    <w:p w14:paraId="178D5E41" w14:textId="51709389" w:rsidR="00BE0D9B" w:rsidRDefault="00BE0D9B" w:rsidP="00BE0D9B">
      <w:pPr>
        <w:spacing w:after="0" w:line="240" w:lineRule="auto"/>
        <w:jc w:val="right"/>
        <w:rPr>
          <w:rFonts w:ascii="Verdana" w:eastAsia="Times New Roman" w:hAnsi="Verdana" w:cs="Arial"/>
          <w:noProof/>
          <w:lang w:val="es-ES_tradnl" w:eastAsia="es-ES_tradnl"/>
        </w:rPr>
      </w:pPr>
    </w:p>
    <w:p w14:paraId="1F6C0B78" w14:textId="77777777" w:rsidR="000C3835" w:rsidRPr="003C692C" w:rsidRDefault="000C3835" w:rsidP="00500D81">
      <w:pPr>
        <w:spacing w:after="0" w:line="240" w:lineRule="auto"/>
        <w:jc w:val="both"/>
        <w:rPr>
          <w:rFonts w:ascii="Verdana" w:eastAsia="Times New Roman" w:hAnsi="Verdana" w:cs="Arial"/>
          <w:noProof/>
          <w:lang w:val="es-ES_tradnl" w:eastAsia="es-ES_tradnl"/>
        </w:rPr>
      </w:pPr>
    </w:p>
    <w:p w14:paraId="7715522F" w14:textId="7D51DDA2" w:rsidR="00500D81" w:rsidRPr="00F17B99" w:rsidRDefault="00470D28" w:rsidP="00500D81">
      <w:pPr>
        <w:spacing w:after="0" w:line="240" w:lineRule="auto"/>
        <w:jc w:val="right"/>
        <w:rPr>
          <w:rFonts w:ascii="Verdana" w:eastAsia="Calibri" w:hAnsi="Verdana" w:cs="Arial"/>
          <w:color w:val="000000"/>
          <w:lang w:val="es-MX"/>
        </w:rPr>
      </w:pPr>
      <w:r w:rsidRPr="00BE0D9B">
        <w:rPr>
          <w:rFonts w:ascii="Verdana" w:eastAsia="Times New Roman" w:hAnsi="Verdana" w:cs="Arial"/>
          <w:noProof/>
          <w:lang w:val="es-ES_tradnl" w:eastAsia="es-ES_tradnl"/>
        </w:rPr>
        <w:drawing>
          <wp:anchor distT="0" distB="0" distL="114300" distR="114300" simplePos="0" relativeHeight="251659264" behindDoc="0" locked="0" layoutInCell="1" allowOverlap="1" wp14:anchorId="6602D173" wp14:editId="56F40487">
            <wp:simplePos x="0" y="0"/>
            <wp:positionH relativeFrom="margin">
              <wp:posOffset>2603500</wp:posOffset>
            </wp:positionH>
            <wp:positionV relativeFrom="paragraph">
              <wp:posOffset>59055</wp:posOffset>
            </wp:positionV>
            <wp:extent cx="2998470" cy="803275"/>
            <wp:effectExtent l="0" t="0" r="0" b="0"/>
            <wp:wrapSquare wrapText="bothSides"/>
            <wp:docPr id="1158195409"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195409" name="Imagen 1" descr="Texto&#10;&#10;El contenido generado por IA puede ser incorrecto."/>
                    <pic:cNvPicPr/>
                  </pic:nvPicPr>
                  <pic:blipFill>
                    <a:blip r:embed="rId11">
                      <a:extLst>
                        <a:ext uri="{28A0092B-C50C-407E-A947-70E740481C1C}">
                          <a14:useLocalDpi xmlns:a14="http://schemas.microsoft.com/office/drawing/2010/main" val="0"/>
                        </a:ext>
                      </a:extLst>
                    </a:blip>
                    <a:stretch>
                      <a:fillRect/>
                    </a:stretch>
                  </pic:blipFill>
                  <pic:spPr>
                    <a:xfrm>
                      <a:off x="0" y="0"/>
                      <a:ext cx="2998470" cy="803275"/>
                    </a:xfrm>
                    <a:prstGeom prst="rect">
                      <a:avLst/>
                    </a:prstGeom>
                  </pic:spPr>
                </pic:pic>
              </a:graphicData>
            </a:graphic>
            <wp14:sizeRelH relativeFrom="margin">
              <wp14:pctWidth>0</wp14:pctWidth>
            </wp14:sizeRelH>
            <wp14:sizeRelV relativeFrom="margin">
              <wp14:pctHeight>0</wp14:pctHeight>
            </wp14:sizeRelV>
          </wp:anchor>
        </w:drawing>
      </w:r>
    </w:p>
    <w:p w14:paraId="07FED189" w14:textId="0874A104" w:rsidR="00500D81" w:rsidRPr="000C555D" w:rsidRDefault="00500D81" w:rsidP="00500D81">
      <w:pPr>
        <w:spacing w:after="0" w:line="240" w:lineRule="auto"/>
        <w:jc w:val="both"/>
        <w:rPr>
          <w:rFonts w:ascii="Verdana" w:eastAsia="Calibri" w:hAnsi="Verdana" w:cs="Arial"/>
          <w:lang w:val="es-ES" w:eastAsia="es-ES"/>
        </w:rPr>
      </w:pPr>
      <w:r>
        <w:rPr>
          <w:rFonts w:ascii="Verdana" w:eastAsia="Calibri" w:hAnsi="Verdana" w:cs="Arial"/>
          <w:lang w:val="es-ES" w:eastAsia="es-ES"/>
        </w:rPr>
        <w:t>Señor</w:t>
      </w:r>
    </w:p>
    <w:p w14:paraId="55B91D01" w14:textId="02FFCA4C" w:rsidR="00500D81" w:rsidRPr="00583C7F" w:rsidRDefault="0061190C" w:rsidP="00500D81">
      <w:pPr>
        <w:spacing w:after="0" w:line="240" w:lineRule="auto"/>
        <w:rPr>
          <w:rFonts w:ascii="Verdana" w:eastAsia="Calibri" w:hAnsi="Verdana" w:cs="Arial"/>
          <w:b/>
          <w:lang w:val="es-ES" w:eastAsia="es-ES"/>
        </w:rPr>
      </w:pPr>
      <w:r>
        <w:rPr>
          <w:rFonts w:ascii="Verdana" w:eastAsia="Calibri" w:hAnsi="Verdana" w:cs="Arial"/>
          <w:b/>
          <w:lang w:val="es-ES" w:eastAsia="es-ES"/>
        </w:rPr>
        <w:t>Miguel Ruiz Castro</w:t>
      </w:r>
    </w:p>
    <w:p w14:paraId="399A9DF5" w14:textId="488BA09D" w:rsidR="00500D81" w:rsidRPr="00F56A67" w:rsidRDefault="00B601B9" w:rsidP="00DD7325">
      <w:pPr>
        <w:spacing w:after="0" w:line="240" w:lineRule="auto"/>
        <w:rPr>
          <w:rFonts w:ascii="Verdana" w:eastAsia="Calibri" w:hAnsi="Verdana" w:cs="Arial"/>
          <w:lang w:eastAsia="es-ES"/>
        </w:rPr>
      </w:pPr>
      <w:r w:rsidRPr="00B601B9">
        <w:rPr>
          <w:rFonts w:ascii="Verdana" w:eastAsia="Calibri" w:hAnsi="Verdana" w:cs="Arial"/>
          <w:lang w:eastAsia="es-ES"/>
        </w:rPr>
        <w:t>migueruizc@hotmail.com</w:t>
      </w:r>
      <w:r w:rsidR="00500D81" w:rsidRPr="00F56A67">
        <w:rPr>
          <w:rFonts w:ascii="Verdana" w:eastAsia="Calibri" w:hAnsi="Verdana" w:cs="Arial"/>
          <w:lang w:eastAsia="es-ES"/>
        </w:rPr>
        <w:cr/>
      </w:r>
      <w:r w:rsidR="00DD7325">
        <w:rPr>
          <w:rFonts w:ascii="Verdana" w:eastAsia="Calibri" w:hAnsi="Verdana" w:cs="Arial"/>
          <w:lang w:eastAsia="es-ES"/>
        </w:rPr>
        <w:t>Ciudad</w:t>
      </w:r>
    </w:p>
    <w:p w14:paraId="7BAA9DBC" w14:textId="77777777" w:rsidR="00500D81" w:rsidRPr="00F56A67" w:rsidRDefault="00500D81" w:rsidP="00500D81">
      <w:pPr>
        <w:spacing w:after="0" w:line="240" w:lineRule="auto"/>
        <w:rPr>
          <w:rFonts w:ascii="Verdana" w:eastAsia="Calibri" w:hAnsi="Verdana" w:cs="Arial"/>
          <w:b/>
          <w:bCs/>
          <w:color w:val="000000"/>
          <w:lang w:eastAsia="es-ES_tradnl"/>
        </w:rPr>
      </w:pPr>
    </w:p>
    <w:p w14:paraId="5B723E6A" w14:textId="77777777" w:rsidR="00500D81" w:rsidRPr="00F56A67" w:rsidRDefault="00500D81" w:rsidP="00500D81">
      <w:pPr>
        <w:spacing w:after="0" w:line="240" w:lineRule="auto"/>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500D81" w:rsidRPr="00593A5F" w14:paraId="56BA6302" w14:textId="77777777" w:rsidTr="00DA4134">
        <w:trPr>
          <w:trHeight w:val="208"/>
        </w:trPr>
        <w:tc>
          <w:tcPr>
            <w:tcW w:w="2689" w:type="dxa"/>
          </w:tcPr>
          <w:p w14:paraId="48D151EF" w14:textId="77777777" w:rsidR="00500D81" w:rsidRPr="00F56A67" w:rsidRDefault="00500D81" w:rsidP="005A3D07">
            <w:pPr>
              <w:jc w:val="both"/>
              <w:rPr>
                <w:rFonts w:ascii="Verdana" w:eastAsia="Calibri" w:hAnsi="Verdana" w:cs="Arial"/>
                <w:b/>
                <w:bCs/>
                <w:color w:val="7030A0"/>
                <w:lang w:eastAsia="es-ES_tradnl"/>
              </w:rPr>
            </w:pPr>
          </w:p>
        </w:tc>
        <w:tc>
          <w:tcPr>
            <w:tcW w:w="6100" w:type="dxa"/>
          </w:tcPr>
          <w:p w14:paraId="116522CF" w14:textId="5F623FF4" w:rsidR="005C2E14" w:rsidRDefault="00500D81" w:rsidP="005A3D07">
            <w:pPr>
              <w:jc w:val="both"/>
              <w:rPr>
                <w:rFonts w:ascii="Verdana" w:eastAsia="Calibri" w:hAnsi="Verdana" w:cs="Arial"/>
                <w:b/>
                <w:bCs/>
                <w:lang w:val="es-ES" w:eastAsia="es-ES"/>
              </w:rPr>
            </w:pPr>
            <w:r w:rsidRPr="008E6AD9">
              <w:rPr>
                <w:rFonts w:ascii="Verdana" w:eastAsia="Calibri" w:hAnsi="Verdana" w:cs="Arial"/>
                <w:b/>
                <w:bCs/>
                <w:lang w:val="es-ES" w:eastAsia="es-ES"/>
              </w:rPr>
              <w:t xml:space="preserve">Concepto C – </w:t>
            </w:r>
            <w:r w:rsidR="00CE446C">
              <w:rPr>
                <w:rFonts w:ascii="Verdana" w:eastAsia="Calibri" w:hAnsi="Verdana" w:cs="Arial"/>
                <w:b/>
                <w:bCs/>
                <w:lang w:val="es-ES" w:eastAsia="es-ES"/>
              </w:rPr>
              <w:t>13</w:t>
            </w:r>
            <w:r w:rsidR="00DA25CF">
              <w:rPr>
                <w:rFonts w:ascii="Verdana" w:eastAsia="Calibri" w:hAnsi="Verdana" w:cs="Arial"/>
                <w:b/>
                <w:bCs/>
                <w:lang w:val="es-ES" w:eastAsia="es-ES"/>
              </w:rPr>
              <w:t>71</w:t>
            </w:r>
            <w:r>
              <w:rPr>
                <w:rFonts w:ascii="Verdana" w:eastAsia="Calibri" w:hAnsi="Verdana" w:cs="Arial"/>
                <w:b/>
                <w:bCs/>
                <w:lang w:val="es-ES" w:eastAsia="es-ES"/>
              </w:rPr>
              <w:t xml:space="preserve"> </w:t>
            </w:r>
            <w:r w:rsidRPr="008E6AD9">
              <w:rPr>
                <w:rFonts w:ascii="Verdana" w:eastAsia="Calibri" w:hAnsi="Verdana" w:cs="Arial"/>
                <w:b/>
                <w:bCs/>
                <w:lang w:val="es-ES" w:eastAsia="es-ES"/>
              </w:rPr>
              <w:t>de 202</w:t>
            </w:r>
            <w:r>
              <w:rPr>
                <w:rFonts w:ascii="Verdana" w:eastAsia="Calibri" w:hAnsi="Verdana" w:cs="Arial"/>
                <w:b/>
                <w:bCs/>
                <w:lang w:val="es-ES" w:eastAsia="es-ES"/>
              </w:rPr>
              <w:t>5</w:t>
            </w:r>
          </w:p>
          <w:p w14:paraId="2141071B" w14:textId="62F37BDA" w:rsidR="008A07D3" w:rsidRPr="00C00976" w:rsidRDefault="008A07D3" w:rsidP="005A3D07">
            <w:pPr>
              <w:jc w:val="both"/>
              <w:rPr>
                <w:rFonts w:ascii="Verdana" w:eastAsia="Calibri" w:hAnsi="Verdana" w:cs="Arial"/>
                <w:b/>
                <w:bCs/>
                <w:color w:val="7030A0"/>
                <w:lang w:val="es-ES" w:eastAsia="es-ES"/>
              </w:rPr>
            </w:pPr>
          </w:p>
        </w:tc>
      </w:tr>
      <w:tr w:rsidR="00500D81" w:rsidRPr="00593A5F" w14:paraId="3343F337" w14:textId="77777777" w:rsidTr="005A3D07">
        <w:trPr>
          <w:trHeight w:val="884"/>
        </w:trPr>
        <w:tc>
          <w:tcPr>
            <w:tcW w:w="2689" w:type="dxa"/>
          </w:tcPr>
          <w:p w14:paraId="47753984" w14:textId="77777777" w:rsidR="00500D81" w:rsidRPr="00593A5F" w:rsidRDefault="00500D81" w:rsidP="005A3D07">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786419F0" w14:textId="47989D99" w:rsidR="00500D81" w:rsidRPr="00593A5F" w:rsidRDefault="00500D81" w:rsidP="00C72965">
            <w:pPr>
              <w:jc w:val="both"/>
              <w:rPr>
                <w:rFonts w:ascii="Verdana" w:eastAsia="Calibri" w:hAnsi="Verdana" w:cs="Arial"/>
                <w:lang w:val="es-ES" w:eastAsia="es-ES"/>
              </w:rPr>
            </w:pPr>
            <w:r w:rsidRPr="00940024">
              <w:rPr>
                <w:rFonts w:ascii="Verdana" w:eastAsia="Calibri" w:hAnsi="Verdana" w:cs="Arial"/>
                <w:lang w:val="es-ES" w:eastAsia="es-ES"/>
              </w:rPr>
              <w:t>SEGURIDAD SOCIAL INTEGRAL – Verificación</w:t>
            </w:r>
            <w:r>
              <w:rPr>
                <w:rFonts w:ascii="Verdana" w:eastAsia="Calibri" w:hAnsi="Verdana" w:cs="Arial"/>
                <w:lang w:val="es-ES" w:eastAsia="es-ES"/>
              </w:rPr>
              <w:t xml:space="preserve"> </w:t>
            </w:r>
            <w:r w:rsidRPr="000E3658">
              <w:rPr>
                <w:rFonts w:ascii="Verdana" w:eastAsia="Calibri" w:hAnsi="Verdana" w:cs="Arial"/>
                <w:lang w:val="es-ES" w:eastAsia="es-ES"/>
              </w:rPr>
              <w:t>– Persona natural – Persona jurídica</w:t>
            </w:r>
            <w:r>
              <w:rPr>
                <w:rFonts w:ascii="Verdana" w:eastAsia="Calibri" w:hAnsi="Verdana" w:cs="Arial"/>
                <w:lang w:val="es-ES" w:eastAsia="es-ES"/>
              </w:rPr>
              <w:t xml:space="preserve"> </w:t>
            </w:r>
            <w:r w:rsidRPr="00940024">
              <w:rPr>
                <w:rFonts w:ascii="Verdana" w:eastAsia="Calibri" w:hAnsi="Verdana" w:cs="Arial"/>
                <w:lang w:val="es-ES" w:eastAsia="es-ES"/>
              </w:rPr>
              <w:t>/ SEGURIDAD SOCIAL INTEGRAL – Régimen jurídico – Afiliación y aporte – Obligación legal – Ejecución del contrato</w:t>
            </w:r>
            <w:r>
              <w:rPr>
                <w:rFonts w:ascii="Verdana" w:eastAsia="Calibri" w:hAnsi="Verdana" w:cs="Arial"/>
                <w:lang w:val="es-ES" w:eastAsia="es-ES"/>
              </w:rPr>
              <w:t xml:space="preserve"> </w:t>
            </w:r>
            <w:r w:rsidRPr="00940024">
              <w:rPr>
                <w:rFonts w:ascii="Verdana" w:eastAsia="Calibri" w:hAnsi="Verdana" w:cs="Arial"/>
                <w:lang w:val="es-ES" w:eastAsia="es-ES"/>
              </w:rPr>
              <w:t>/</w:t>
            </w:r>
            <w:r>
              <w:rPr>
                <w:rFonts w:ascii="Verdana" w:eastAsia="Calibri" w:hAnsi="Verdana" w:cs="Arial"/>
                <w:lang w:val="es-ES" w:eastAsia="es-ES"/>
              </w:rPr>
              <w:t xml:space="preserve"> </w:t>
            </w:r>
            <w:r w:rsidR="00C72965" w:rsidRPr="00C72965">
              <w:rPr>
                <w:rFonts w:ascii="Verdana" w:eastAsia="Calibri" w:hAnsi="Verdana" w:cs="Arial"/>
                <w:lang w:val="es-ES" w:eastAsia="es-ES"/>
              </w:rPr>
              <w:t>SEGURIDAD SOCIAL INTEGRAL – Instituciones educativas – Contrato de suministro –</w:t>
            </w:r>
            <w:r w:rsidR="00780795">
              <w:rPr>
                <w:rFonts w:ascii="Verdana" w:eastAsia="Calibri" w:hAnsi="Verdana" w:cs="Arial"/>
                <w:lang w:val="es-ES" w:eastAsia="es-ES"/>
              </w:rPr>
              <w:t xml:space="preserve"> </w:t>
            </w:r>
            <w:r w:rsidR="00C72965" w:rsidRPr="00C72965">
              <w:rPr>
                <w:rFonts w:ascii="Verdana" w:eastAsia="Calibri" w:hAnsi="Verdana" w:cs="Arial"/>
                <w:lang w:val="es-ES" w:eastAsia="es-ES"/>
              </w:rPr>
              <w:t>Verificación de aportes – Ingreso Base de Cotización (IBC)</w:t>
            </w: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500D81" w:rsidRPr="008E6AD9" w14:paraId="00B8BF52" w14:textId="77777777" w:rsidTr="005A3D07">
        <w:tc>
          <w:tcPr>
            <w:tcW w:w="2689" w:type="dxa"/>
          </w:tcPr>
          <w:p w14:paraId="50D65587" w14:textId="77777777" w:rsidR="00500D81" w:rsidRPr="008E6AD9" w:rsidRDefault="00500D81" w:rsidP="005A3D07">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499BFFFF" w14:textId="70C5E639" w:rsidR="00500D81" w:rsidRPr="00B92340" w:rsidRDefault="00500D81" w:rsidP="005A3D07">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w:t>
            </w:r>
            <w:r>
              <w:rPr>
                <w:rFonts w:ascii="Verdana" w:eastAsia="Calibri" w:hAnsi="Verdana" w:cs="Arial"/>
                <w:lang w:val="es-ES_tradnl" w:eastAsia="es-ES_tradnl"/>
              </w:rPr>
              <w:t xml:space="preserve"> </w:t>
            </w:r>
            <w:r w:rsidRPr="008E6AD9">
              <w:rPr>
                <w:rFonts w:ascii="Verdana" w:eastAsia="Calibri" w:hAnsi="Verdana" w:cs="Arial"/>
                <w:lang w:val="es-ES_tradnl" w:eastAsia="es-ES_tradnl"/>
              </w:rPr>
              <w:t>No.</w:t>
            </w:r>
            <w:r>
              <w:rPr>
                <w:rFonts w:ascii="Verdana" w:eastAsia="Calibri" w:hAnsi="Verdana" w:cs="Arial"/>
                <w:lang w:val="es-ES_tradnl" w:eastAsia="es-ES_tradnl"/>
              </w:rPr>
              <w:t xml:space="preserve"> </w:t>
            </w:r>
            <w:r w:rsidR="00DA25CF" w:rsidRPr="00DA25CF">
              <w:rPr>
                <w:rFonts w:ascii="Verdana" w:eastAsia="Calibri" w:hAnsi="Verdana" w:cs="Arial"/>
                <w:lang w:val="es-ES_tradnl" w:eastAsia="es-ES_tradnl"/>
              </w:rPr>
              <w:t>1_2025_09_23_010486</w:t>
            </w:r>
          </w:p>
        </w:tc>
      </w:tr>
    </w:tbl>
    <w:p w14:paraId="4A904C8F" w14:textId="77777777" w:rsidR="00500D81" w:rsidRPr="00593A5F" w:rsidRDefault="00500D81" w:rsidP="00500D81">
      <w:pPr>
        <w:spacing w:after="0" w:line="240" w:lineRule="auto"/>
        <w:jc w:val="both"/>
        <w:rPr>
          <w:rFonts w:ascii="Verdana" w:eastAsia="Calibri" w:hAnsi="Verdana" w:cs="Arial"/>
          <w:color w:val="000000"/>
          <w:lang w:val="es-ES_tradnl" w:eastAsia="es-ES_tradnl"/>
        </w:rPr>
      </w:pPr>
    </w:p>
    <w:p w14:paraId="1CD5E464" w14:textId="77777777" w:rsidR="00500D81" w:rsidRPr="00593A5F" w:rsidRDefault="00500D81" w:rsidP="00500D81">
      <w:pPr>
        <w:spacing w:after="0" w:line="240" w:lineRule="auto"/>
        <w:jc w:val="both"/>
        <w:rPr>
          <w:rFonts w:ascii="Verdana" w:eastAsia="Calibri" w:hAnsi="Verdana" w:cs="Arial"/>
          <w:color w:val="000000"/>
          <w:lang w:val="es-ES_tradnl" w:eastAsia="es-ES_tradnl"/>
        </w:rPr>
      </w:pPr>
    </w:p>
    <w:p w14:paraId="54A7987C" w14:textId="41C1E6AD" w:rsidR="00500D81" w:rsidRPr="008E6AD9" w:rsidRDefault="00500D81" w:rsidP="00500D81">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sidR="00F77F24">
        <w:rPr>
          <w:rFonts w:ascii="Verdana" w:eastAsia="Calibri" w:hAnsi="Verdana" w:cs="Arial"/>
          <w:lang w:val="es-ES" w:eastAsia="es-ES"/>
        </w:rPr>
        <w:t>o</w:t>
      </w:r>
      <w:r w:rsidRPr="008E6AD9">
        <w:rPr>
          <w:rFonts w:ascii="Verdana" w:eastAsia="Calibri" w:hAnsi="Verdana" w:cs="Arial"/>
          <w:lang w:val="es-ES" w:eastAsia="es-ES"/>
        </w:rPr>
        <w:t xml:space="preserve"> </w:t>
      </w:r>
      <w:r>
        <w:rPr>
          <w:rFonts w:ascii="Verdana" w:eastAsia="Calibri" w:hAnsi="Verdana" w:cs="Arial"/>
          <w:lang w:val="es-ES" w:eastAsia="es-ES"/>
        </w:rPr>
        <w:t>señor</w:t>
      </w:r>
      <w:r w:rsidR="00F77F24">
        <w:rPr>
          <w:rFonts w:ascii="Verdana" w:eastAsia="Calibri" w:hAnsi="Verdana" w:cs="Arial"/>
          <w:lang w:val="es-ES" w:eastAsia="es-ES"/>
        </w:rPr>
        <w:t xml:space="preserve"> </w:t>
      </w:r>
      <w:r w:rsidR="0061190C">
        <w:rPr>
          <w:rFonts w:ascii="Verdana" w:eastAsia="Calibri" w:hAnsi="Verdana" w:cs="Arial"/>
          <w:lang w:val="es-ES" w:eastAsia="es-ES"/>
        </w:rPr>
        <w:t>Ruiz</w:t>
      </w:r>
      <w:r w:rsidRPr="008E6AD9">
        <w:rPr>
          <w:rFonts w:ascii="Verdana" w:eastAsia="Calibri" w:hAnsi="Verdana" w:cs="Arial"/>
          <w:lang w:val="es-ES" w:eastAsia="es-ES"/>
        </w:rPr>
        <w:t xml:space="preserve">: </w:t>
      </w:r>
    </w:p>
    <w:p w14:paraId="3C91A3D0" w14:textId="77777777" w:rsidR="00500D81" w:rsidRDefault="00500D81" w:rsidP="00500D81">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3A464971" w14:textId="003C71AB" w:rsidR="00500D81" w:rsidRPr="00593A5F" w:rsidRDefault="00500D81" w:rsidP="00500D81">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w:t>
      </w:r>
      <w:r w:rsidR="00F77F24">
        <w:rPr>
          <w:rFonts w:ascii="Verdana" w:eastAsia="Calibri" w:hAnsi="Verdana" w:cs="Arial"/>
          <w:lang w:val="es-ES" w:eastAsia="es-ES"/>
        </w:rPr>
        <w:t>2</w:t>
      </w:r>
      <w:r w:rsidR="0061190C">
        <w:rPr>
          <w:rFonts w:ascii="Verdana" w:eastAsia="Calibri" w:hAnsi="Verdana" w:cs="Arial"/>
          <w:lang w:val="es-ES" w:eastAsia="es-ES"/>
        </w:rPr>
        <w:t>3</w:t>
      </w:r>
      <w:r>
        <w:rPr>
          <w:rFonts w:ascii="Verdana" w:eastAsia="Calibri" w:hAnsi="Verdana" w:cs="Arial"/>
          <w:lang w:val="es-ES" w:eastAsia="es-ES"/>
        </w:rPr>
        <w:t xml:space="preserve"> de </w:t>
      </w:r>
      <w:r w:rsidR="00F77F24">
        <w:rPr>
          <w:rFonts w:ascii="Verdana" w:eastAsia="Calibri" w:hAnsi="Verdana" w:cs="Arial"/>
          <w:lang w:val="es-ES" w:eastAsia="es-ES"/>
        </w:rPr>
        <w:t>septiembre</w:t>
      </w:r>
      <w:r>
        <w:rPr>
          <w:rFonts w:ascii="Verdana" w:eastAsia="Calibri" w:hAnsi="Verdana" w:cs="Arial"/>
          <w:lang w:val="es-ES" w:eastAsia="es-ES"/>
        </w:rPr>
        <w:t xml:space="preserve"> de 2025, sobre </w:t>
      </w:r>
      <w:r w:rsidRPr="00FE4CAC">
        <w:rPr>
          <w:rFonts w:ascii="Verdana" w:eastAsia="Calibri" w:hAnsi="Verdana" w:cs="Arial"/>
          <w:lang w:val="es-ES" w:eastAsia="es-ES"/>
        </w:rPr>
        <w:t>los aportes al sistema de seguridad social</w:t>
      </w:r>
      <w:r>
        <w:rPr>
          <w:rFonts w:ascii="Verdana" w:eastAsia="Calibri" w:hAnsi="Verdana" w:cs="Arial"/>
          <w:lang w:val="es-ES" w:eastAsia="es-ES"/>
        </w:rPr>
        <w:t xml:space="preserve"> en contratos de </w:t>
      </w:r>
      <w:r w:rsidR="00CE3CDF">
        <w:rPr>
          <w:rFonts w:ascii="Verdana" w:eastAsia="Calibri" w:hAnsi="Verdana" w:cs="Arial"/>
          <w:lang w:val="es-ES" w:eastAsia="es-ES"/>
        </w:rPr>
        <w:t>suministro</w:t>
      </w:r>
      <w:r>
        <w:rPr>
          <w:rFonts w:ascii="Verdana" w:eastAsia="Calibri" w:hAnsi="Verdana" w:cs="Arial"/>
          <w:lang w:val="es-ES" w:eastAsia="es-ES"/>
        </w:rPr>
        <w:t xml:space="preserve"> </w:t>
      </w:r>
      <w:r w:rsidR="00332E73">
        <w:rPr>
          <w:rFonts w:ascii="Verdana" w:eastAsia="Calibri" w:hAnsi="Verdana" w:cs="Arial"/>
          <w:lang w:val="es-ES" w:eastAsia="es-ES"/>
        </w:rPr>
        <w:t xml:space="preserve">celebrados </w:t>
      </w:r>
      <w:r>
        <w:rPr>
          <w:rFonts w:ascii="Verdana" w:eastAsia="Calibri" w:hAnsi="Verdana" w:cs="Arial"/>
          <w:lang w:val="es-ES" w:eastAsia="es-ES"/>
        </w:rPr>
        <w:t xml:space="preserve">por las </w:t>
      </w:r>
      <w:r w:rsidR="00CE3CDF">
        <w:rPr>
          <w:rFonts w:ascii="Verdana" w:eastAsia="Calibri" w:hAnsi="Verdana" w:cs="Arial"/>
          <w:lang w:val="es-ES" w:eastAsia="es-ES"/>
        </w:rPr>
        <w:t>instituciones educativas</w:t>
      </w:r>
      <w:r>
        <w:rPr>
          <w:rFonts w:ascii="Verdana" w:eastAsia="Calibri" w:hAnsi="Verdana" w:cs="Arial"/>
          <w:lang w:val="es-ES" w:eastAsia="es-ES"/>
        </w:rPr>
        <w:t>, usted</w:t>
      </w:r>
      <w:r w:rsidRPr="00FE4CAC">
        <w:rPr>
          <w:rFonts w:ascii="Verdana" w:eastAsia="Calibri" w:hAnsi="Verdana" w:cs="Arial"/>
          <w:lang w:val="es-ES" w:eastAsia="es-ES"/>
        </w:rPr>
        <w:t xml:space="preserve"> </w:t>
      </w:r>
      <w:r>
        <w:rPr>
          <w:rFonts w:ascii="Verdana" w:eastAsia="Calibri" w:hAnsi="Verdana" w:cs="Arial"/>
          <w:lang w:val="es-ES" w:eastAsia="es-ES"/>
        </w:rPr>
        <w:t>pregunta lo siguiente</w:t>
      </w:r>
      <w:r w:rsidRPr="008E6AD9">
        <w:rPr>
          <w:rFonts w:ascii="Verdana" w:eastAsia="Calibri" w:hAnsi="Verdana" w:cs="Arial"/>
          <w:lang w:val="es-ES" w:eastAsia="es-ES"/>
        </w:rPr>
        <w:t xml:space="preserve">: </w:t>
      </w:r>
    </w:p>
    <w:p w14:paraId="357C3697" w14:textId="77777777" w:rsidR="00500D81" w:rsidRPr="00272A7B" w:rsidRDefault="00500D81" w:rsidP="00500D81">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0763D8D0" w14:textId="7A717440" w:rsidR="00335582" w:rsidRPr="00335582" w:rsidRDefault="00500D81" w:rsidP="00335582">
      <w:pPr>
        <w:spacing w:after="0" w:line="240" w:lineRule="auto"/>
        <w:ind w:left="709" w:right="709"/>
        <w:jc w:val="both"/>
        <w:rPr>
          <w:rFonts w:ascii="Verdana" w:eastAsia="Century Gothic" w:hAnsi="Verdana" w:cs="Century Gothic"/>
          <w:sz w:val="20"/>
          <w:szCs w:val="20"/>
          <w:lang w:val="es-ES"/>
        </w:rPr>
      </w:pPr>
      <w:bookmarkStart w:id="0" w:name="_Hlk95313578"/>
      <w:r w:rsidRPr="00DA4134">
        <w:rPr>
          <w:rFonts w:ascii="Verdana" w:eastAsia="Century Gothic" w:hAnsi="Verdana" w:cs="Century Gothic"/>
          <w:sz w:val="20"/>
          <w:szCs w:val="20"/>
          <w:lang w:val="es-ES"/>
        </w:rPr>
        <w:t>“</w:t>
      </w:r>
      <w:bookmarkEnd w:id="0"/>
      <w:r w:rsidR="00335582" w:rsidRPr="00335582">
        <w:rPr>
          <w:rFonts w:ascii="Verdana" w:eastAsia="Century Gothic" w:hAnsi="Verdana" w:cs="Century Gothic"/>
          <w:sz w:val="20"/>
          <w:szCs w:val="20"/>
          <w:lang w:val="es-ES"/>
        </w:rPr>
        <w:t>En los contratos de suministro que celebren dichas instituciones, con los recursos de los fondos de servicios educativos con personas naturales, se le debe exigir a dicho contratista que acredite el pago de la seguridad social (salud y pensiones) por el 40% mensualizado del valor de dicho contrato.?</w:t>
      </w:r>
    </w:p>
    <w:p w14:paraId="1C815325" w14:textId="77777777" w:rsidR="00335582" w:rsidRPr="00335582" w:rsidRDefault="00335582" w:rsidP="00335582">
      <w:pPr>
        <w:spacing w:after="0" w:line="240" w:lineRule="auto"/>
        <w:ind w:left="709" w:right="709"/>
        <w:jc w:val="both"/>
        <w:rPr>
          <w:rFonts w:ascii="Verdana" w:eastAsia="Century Gothic" w:hAnsi="Verdana" w:cs="Century Gothic"/>
          <w:sz w:val="20"/>
          <w:szCs w:val="20"/>
          <w:lang w:val="es-ES"/>
        </w:rPr>
      </w:pPr>
      <w:r w:rsidRPr="00335582">
        <w:rPr>
          <w:rFonts w:ascii="Verdana" w:eastAsia="Century Gothic" w:hAnsi="Verdana" w:cs="Century Gothic"/>
          <w:sz w:val="20"/>
          <w:szCs w:val="20"/>
          <w:lang w:val="es-ES"/>
        </w:rPr>
        <w:t xml:space="preserve">  </w:t>
      </w:r>
    </w:p>
    <w:p w14:paraId="73897482" w14:textId="3B2A8023" w:rsidR="00500D81" w:rsidRPr="00DA4134" w:rsidRDefault="00335582" w:rsidP="00335582">
      <w:pPr>
        <w:spacing w:after="0" w:line="240" w:lineRule="auto"/>
        <w:ind w:left="709" w:right="709"/>
        <w:jc w:val="both"/>
        <w:rPr>
          <w:rFonts w:ascii="Verdana" w:eastAsia="Century Gothic" w:hAnsi="Verdana" w:cs="Century Gothic"/>
          <w:sz w:val="20"/>
          <w:szCs w:val="20"/>
          <w:lang w:val="es-ES"/>
        </w:rPr>
      </w:pPr>
      <w:proofErr w:type="gramStart"/>
      <w:r w:rsidRPr="00335582">
        <w:rPr>
          <w:rFonts w:ascii="Verdana" w:eastAsia="Century Gothic" w:hAnsi="Verdana" w:cs="Century Gothic"/>
          <w:sz w:val="20"/>
          <w:szCs w:val="20"/>
          <w:lang w:val="es-ES"/>
        </w:rPr>
        <w:lastRenderedPageBreak/>
        <w:t>Si el contrato se celebra con una persona jurídica, se le debe exigir que acredite el cumplimiento del pago de aportes de sus trabajadores a la seguridad social (salud y pensión)?</w:t>
      </w:r>
      <w:proofErr w:type="gramEnd"/>
      <w:r w:rsidR="00500D81" w:rsidRPr="00DA4134">
        <w:rPr>
          <w:rFonts w:ascii="Verdana" w:eastAsia="Century Gothic" w:hAnsi="Verdana" w:cs="Century Gothic"/>
          <w:sz w:val="20"/>
          <w:szCs w:val="20"/>
          <w:lang w:val="es-ES"/>
        </w:rPr>
        <w:t>”.</w:t>
      </w:r>
    </w:p>
    <w:p w14:paraId="7B47983C" w14:textId="77777777" w:rsidR="00500D81" w:rsidRPr="008E6AD9" w:rsidRDefault="00500D81" w:rsidP="00500D81">
      <w:pPr>
        <w:pStyle w:val="Prrafodelista"/>
        <w:tabs>
          <w:tab w:val="left" w:pos="142"/>
          <w:tab w:val="left" w:pos="284"/>
        </w:tabs>
        <w:spacing w:after="0" w:line="276" w:lineRule="auto"/>
        <w:ind w:left="0"/>
        <w:jc w:val="both"/>
        <w:rPr>
          <w:rFonts w:ascii="Verdana" w:eastAsia="Century Gothic" w:hAnsi="Verdana" w:cs="Century Gothic"/>
          <w:b/>
          <w:bCs/>
        </w:rPr>
      </w:pPr>
    </w:p>
    <w:p w14:paraId="04A81D20" w14:textId="129E7872" w:rsidR="00500D81" w:rsidRPr="00A652FF" w:rsidRDefault="00500D81" w:rsidP="00500D81">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sidR="001A0EAC">
        <w:rPr>
          <w:rFonts w:ascii="Verdana" w:eastAsia="Calibri" w:hAnsi="Verdana" w:cs="Arial"/>
          <w:color w:val="000000"/>
          <w:lang w:val="es-ES" w:eastAsia="es-ES"/>
        </w:rPr>
        <w:t xml:space="preserve">la Agencia Nacional de Contratación Pública – </w:t>
      </w:r>
      <w:r w:rsidRPr="00593A5F">
        <w:rPr>
          <w:rFonts w:ascii="Verdana" w:eastAsia="Calibri" w:hAnsi="Verdana" w:cs="Arial"/>
          <w:color w:val="000000"/>
          <w:lang w:val="es-ES" w:eastAsia="es-ES"/>
        </w:rPr>
        <w:t>Colombia</w:t>
      </w:r>
      <w:r w:rsidR="001A0EAC">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40721AAF" w14:textId="67E1450E" w:rsidR="00500D81" w:rsidRDefault="00500D81" w:rsidP="00500D81">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w:t>
      </w:r>
      <w:r w:rsidR="001A0EAC">
        <w:rPr>
          <w:rFonts w:ascii="Verdana" w:eastAsia="Calibri" w:hAnsi="Verdana" w:cs="Arial"/>
          <w:color w:val="000000"/>
          <w:lang w:val="es-ES" w:eastAsia="es-ES"/>
        </w:rPr>
        <w:t>señala</w:t>
      </w:r>
      <w:r w:rsidR="001A0EAC" w:rsidRPr="00593A5F">
        <w:rPr>
          <w:rFonts w:ascii="Verdana" w:eastAsia="Calibri" w:hAnsi="Verdana" w:cs="Arial"/>
          <w:color w:val="000000"/>
          <w:lang w:val="es-ES" w:eastAsia="es-ES"/>
        </w:rPr>
        <w:t xml:space="preserve">ndo </w:t>
      </w:r>
      <w:r w:rsidR="001A0EAC">
        <w:rPr>
          <w:rFonts w:ascii="Verdana" w:eastAsia="Calibri" w:hAnsi="Verdana" w:cs="Arial"/>
          <w:color w:val="000000"/>
          <w:lang w:val="es-ES" w:eastAsia="es-ES"/>
        </w:rPr>
        <w:t>alg</w:t>
      </w:r>
      <w:r w:rsidRPr="00593A5F">
        <w:rPr>
          <w:rFonts w:ascii="Verdana" w:eastAsia="Calibri" w:hAnsi="Verdana" w:cs="Arial"/>
          <w:color w:val="000000"/>
          <w:lang w:val="es-ES" w:eastAsia="es-ES"/>
        </w:rPr>
        <w:t xml:space="preserve">unas consideraciones sobre las normas generales relacionadas con </w:t>
      </w:r>
      <w:r w:rsidR="006A1DC1">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74767F0B" w14:textId="77777777" w:rsidR="00500D81" w:rsidRDefault="00500D81" w:rsidP="001A0EAC">
      <w:pPr>
        <w:pStyle w:val="Prrafodelista"/>
        <w:tabs>
          <w:tab w:val="left" w:pos="142"/>
          <w:tab w:val="left" w:pos="284"/>
        </w:tabs>
        <w:spacing w:after="0" w:line="276" w:lineRule="auto"/>
        <w:ind w:left="0"/>
        <w:jc w:val="both"/>
        <w:rPr>
          <w:rFonts w:ascii="Verdana" w:eastAsia="Century Gothic" w:hAnsi="Verdana" w:cs="Century Gothic"/>
          <w:b/>
          <w:bCs/>
        </w:rPr>
      </w:pPr>
    </w:p>
    <w:p w14:paraId="00F4B02D" w14:textId="02F5A5CA" w:rsidR="00500D81" w:rsidRPr="002D3E3A" w:rsidRDefault="00500D81" w:rsidP="001A0EAC">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 xml:space="preserve">1. </w:t>
      </w:r>
      <w:r w:rsidRPr="002D3E3A">
        <w:rPr>
          <w:rFonts w:ascii="Verdana" w:eastAsia="Century Gothic" w:hAnsi="Verdana" w:cs="Century Gothic"/>
          <w:b/>
          <w:bCs/>
        </w:rPr>
        <w:t>Problema planteado:</w:t>
      </w:r>
    </w:p>
    <w:p w14:paraId="46176678" w14:textId="77777777" w:rsidR="00500D81" w:rsidRPr="00593A5F" w:rsidRDefault="00500D81" w:rsidP="001A0EAC">
      <w:pPr>
        <w:tabs>
          <w:tab w:val="left" w:pos="426"/>
        </w:tabs>
        <w:spacing w:after="0" w:line="276" w:lineRule="auto"/>
        <w:jc w:val="both"/>
        <w:rPr>
          <w:rFonts w:ascii="Verdana" w:eastAsia="Century Gothic" w:hAnsi="Verdana" w:cs="Century Gothic"/>
          <w:lang w:val="es-ES"/>
        </w:rPr>
      </w:pPr>
    </w:p>
    <w:p w14:paraId="0AC2E550" w14:textId="30BE4F24" w:rsidR="00500D81" w:rsidRPr="00593A5F" w:rsidRDefault="00500D81" w:rsidP="001A0EAC">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con el contenido de su solicitud, esta Agencia resolverá </w:t>
      </w:r>
      <w:r w:rsidR="009A10A4">
        <w:rPr>
          <w:rFonts w:ascii="Verdana" w:eastAsia="Century Gothic" w:hAnsi="Verdana" w:cs="Century Gothic"/>
        </w:rPr>
        <w:t xml:space="preserve">el </w:t>
      </w:r>
      <w:r w:rsidRPr="00906BE9">
        <w:rPr>
          <w:rFonts w:ascii="Verdana" w:eastAsia="Century Gothic" w:hAnsi="Verdana" w:cs="Century Gothic"/>
        </w:rPr>
        <w:t>siguiente</w:t>
      </w:r>
      <w:r>
        <w:rPr>
          <w:rFonts w:ascii="Verdana" w:eastAsia="Century Gothic" w:hAnsi="Verdana" w:cs="Century Gothic"/>
        </w:rPr>
        <w:t xml:space="preserve"> </w:t>
      </w:r>
      <w:r w:rsidRPr="00906BE9">
        <w:rPr>
          <w:rFonts w:ascii="Verdana" w:eastAsia="Century Gothic" w:hAnsi="Verdana" w:cs="Century Gothic"/>
        </w:rPr>
        <w:t>problema jurídico:</w:t>
      </w:r>
      <w:r w:rsidR="00D74EF5">
        <w:rPr>
          <w:rFonts w:ascii="Verdana" w:eastAsia="Century Gothic" w:hAnsi="Verdana" w:cs="Century Gothic"/>
        </w:rPr>
        <w:t xml:space="preserve"> </w:t>
      </w:r>
      <w:r>
        <w:rPr>
          <w:rFonts w:ascii="Verdana" w:eastAsia="Century Gothic" w:hAnsi="Verdana" w:cs="Century Gothic"/>
        </w:rPr>
        <w:t>¿</w:t>
      </w:r>
      <w:r w:rsidR="00C77FCB">
        <w:rPr>
          <w:rFonts w:ascii="Verdana" w:eastAsia="Century Gothic" w:hAnsi="Verdana" w:cs="Century Gothic"/>
        </w:rPr>
        <w:t xml:space="preserve">Cuál es el IBC para realizar los aportes a seguridad social de un contrato de </w:t>
      </w:r>
      <w:r w:rsidR="00D74EF5">
        <w:rPr>
          <w:rFonts w:ascii="Verdana" w:eastAsia="Century Gothic" w:hAnsi="Verdana" w:cs="Century Gothic"/>
        </w:rPr>
        <w:t>suministro</w:t>
      </w:r>
      <w:r w:rsidR="00CA39E3">
        <w:rPr>
          <w:rFonts w:ascii="Verdana" w:eastAsia="Century Gothic" w:hAnsi="Verdana" w:cs="Century Gothic"/>
        </w:rPr>
        <w:t xml:space="preserve"> celebrado por una institución educativa</w:t>
      </w:r>
      <w:r w:rsidR="004923B6">
        <w:rPr>
          <w:rFonts w:ascii="Verdana" w:eastAsia="Century Gothic" w:hAnsi="Verdana" w:cs="Century Gothic"/>
        </w:rPr>
        <w:t>,</w:t>
      </w:r>
      <w:r w:rsidR="00CA39E3">
        <w:rPr>
          <w:rFonts w:ascii="Verdana" w:eastAsia="Century Gothic" w:hAnsi="Verdana" w:cs="Century Gothic"/>
        </w:rPr>
        <w:t xml:space="preserve"> </w:t>
      </w:r>
      <w:r w:rsidR="00A91A9E">
        <w:rPr>
          <w:rFonts w:ascii="Verdana" w:eastAsia="Century Gothic" w:hAnsi="Verdana" w:cs="Century Gothic"/>
        </w:rPr>
        <w:t>y cómo</w:t>
      </w:r>
      <w:r w:rsidR="00D74EF5">
        <w:rPr>
          <w:rFonts w:ascii="Verdana" w:eastAsia="Century Gothic" w:hAnsi="Verdana" w:cs="Century Gothic"/>
        </w:rPr>
        <w:t xml:space="preserve"> se</w:t>
      </w:r>
      <w:r w:rsidR="00A91A9E">
        <w:rPr>
          <w:rFonts w:ascii="Verdana" w:eastAsia="Century Gothic" w:hAnsi="Verdana" w:cs="Century Gothic"/>
        </w:rPr>
        <w:t xml:space="preserve"> </w:t>
      </w:r>
      <w:r w:rsidR="00C52983">
        <w:rPr>
          <w:rFonts w:ascii="Verdana" w:eastAsia="Century Gothic" w:hAnsi="Verdana" w:cs="Century Gothic"/>
        </w:rPr>
        <w:t>acreditan</w:t>
      </w:r>
      <w:r w:rsidR="00A91A9E">
        <w:rPr>
          <w:rFonts w:ascii="Verdana" w:eastAsia="Century Gothic" w:hAnsi="Verdana" w:cs="Century Gothic"/>
        </w:rPr>
        <w:t xml:space="preserve"> los aportes </w:t>
      </w:r>
      <w:r w:rsidR="00D74EF5">
        <w:rPr>
          <w:rFonts w:ascii="Verdana" w:eastAsia="Century Gothic" w:hAnsi="Verdana" w:cs="Century Gothic"/>
        </w:rPr>
        <w:t>si se trata de una persona jurídica</w:t>
      </w:r>
      <w:r>
        <w:rPr>
          <w:rFonts w:ascii="Verdana" w:eastAsia="Century Gothic" w:hAnsi="Verdana" w:cs="Century Gothic"/>
        </w:rPr>
        <w:t>?</w:t>
      </w:r>
    </w:p>
    <w:p w14:paraId="71E3D339" w14:textId="77777777" w:rsidR="00500D81" w:rsidRPr="004923B6" w:rsidRDefault="00500D81" w:rsidP="001A0EAC">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p w14:paraId="4C2B3581" w14:textId="7CFAA567" w:rsidR="00500D81" w:rsidRPr="00593A5F" w:rsidRDefault="00500D81" w:rsidP="001A0EAC">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Pr>
          <w:rFonts w:ascii="Verdana" w:eastAsia="Century Gothic" w:hAnsi="Verdana" w:cs="Century Gothic"/>
          <w:b/>
          <w:bCs/>
        </w:rPr>
        <w:t xml:space="preserve">2. </w:t>
      </w:r>
      <w:r w:rsidRPr="00593A5F">
        <w:rPr>
          <w:rFonts w:ascii="Verdana" w:eastAsia="Century Gothic" w:hAnsi="Verdana" w:cs="Century Gothic"/>
          <w:b/>
          <w:bCs/>
        </w:rPr>
        <w:t>Respuesta:</w:t>
      </w:r>
    </w:p>
    <w:p w14:paraId="30B0832F" w14:textId="77777777" w:rsidR="00500D81" w:rsidRPr="00593A5F" w:rsidRDefault="00500D81" w:rsidP="001A0EAC">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00D81" w:rsidRPr="00593A5F" w14:paraId="66D690A7" w14:textId="77777777" w:rsidTr="7B7BFACA">
        <w:trPr>
          <w:jc w:val="center"/>
        </w:trPr>
        <w:tc>
          <w:tcPr>
            <w:tcW w:w="8828" w:type="dxa"/>
          </w:tcPr>
          <w:p w14:paraId="6479235F" w14:textId="16014883" w:rsidR="00061289" w:rsidRDefault="00061289" w:rsidP="005A3D07">
            <w:pPr>
              <w:widowControl w:val="0"/>
              <w:autoSpaceDE w:val="0"/>
              <w:autoSpaceDN w:val="0"/>
              <w:spacing w:after="120" w:line="276" w:lineRule="auto"/>
              <w:jc w:val="both"/>
              <w:rPr>
                <w:rFonts w:ascii="Verdana" w:eastAsia="Arial" w:hAnsi="Verdana" w:cs="Arial"/>
                <w:color w:val="000000" w:themeColor="text1"/>
                <w:lang w:val="es-ES"/>
              </w:rPr>
            </w:pPr>
            <w:bookmarkStart w:id="1" w:name="_Hlk171694685"/>
            <w:r>
              <w:rPr>
                <w:rFonts w:ascii="Verdana" w:eastAsia="Arial" w:hAnsi="Verdana" w:cs="Arial"/>
                <w:color w:val="000000" w:themeColor="text1"/>
                <w:lang w:val="es-ES"/>
              </w:rPr>
              <w:t>La Ley 789 de 2002 dispone, en su artículo 50, que “</w:t>
            </w:r>
            <w:r w:rsidRPr="00061289">
              <w:rPr>
                <w:rFonts w:ascii="Verdana" w:eastAsia="Arial" w:hAnsi="Verdana" w:cs="Arial"/>
                <w:i/>
                <w:iCs/>
                <w:color w:val="000000" w:themeColor="text1"/>
                <w:lang w:val="es-ES"/>
              </w:rPr>
              <w:t xml:space="preserve">La celebración, renovación o liquidación por parte de un particular, de contratos de cualquier naturaleza con Entidades del sector público, requerirá para el efecto, del cumplimiento por parte del contratista de sus obligaciones con los sistemas de salud, riesgos profesionales, pensiones y aportes a las Cajas de Compensación Familiar, </w:t>
            </w:r>
            <w:r w:rsidRPr="00061289">
              <w:rPr>
                <w:rFonts w:ascii="Verdana" w:eastAsia="Arial" w:hAnsi="Verdana" w:cs="Arial"/>
                <w:i/>
                <w:iCs/>
                <w:color w:val="000000" w:themeColor="text1"/>
                <w:lang w:val="es-ES"/>
              </w:rPr>
              <w:lastRenderedPageBreak/>
              <w:t>Instituto Colombiano de Bienestar Familiar y Servicio Nacional de Aprendizaje, cuando a ello haya lugar</w:t>
            </w:r>
            <w:r>
              <w:rPr>
                <w:rFonts w:ascii="Verdana" w:eastAsia="Arial" w:hAnsi="Verdana" w:cs="Arial"/>
                <w:color w:val="000000" w:themeColor="text1"/>
                <w:lang w:val="es-ES"/>
              </w:rPr>
              <w:t xml:space="preserve">”. Así pues, y teniendo en cuenta que </w:t>
            </w:r>
            <w:r w:rsidRPr="006B5858">
              <w:rPr>
                <w:rFonts w:ascii="Verdana" w:hAnsi="Verdana" w:cs="Arial"/>
                <w:lang w:val="es-MX"/>
                <w14:ligatures w14:val="standardContextual"/>
              </w:rPr>
              <w:t>las instituciones educativas pertenecen a la entidad territorial que haya efectuado su reconocimiento de carácter oficial</w:t>
            </w:r>
            <w:r>
              <w:rPr>
                <w:rFonts w:ascii="Verdana" w:hAnsi="Verdana" w:cs="Arial"/>
                <w:lang w:val="es-MX"/>
                <w14:ligatures w14:val="standardContextual"/>
              </w:rPr>
              <w:t>, y que l</w:t>
            </w:r>
            <w:r w:rsidRPr="006B5858">
              <w:rPr>
                <w:rFonts w:ascii="Verdana" w:hAnsi="Verdana" w:cs="Arial"/>
                <w:lang w:val="es-MX"/>
                <w14:ligatures w14:val="standardContextual"/>
              </w:rPr>
              <w:t xml:space="preserve">os fondos de servicios educativos tampoco cuentan con personería jurídica según lo previsto en el artículo </w:t>
            </w:r>
            <w:bookmarkStart w:id="2" w:name="_Hlk198934350"/>
            <w:r w:rsidRPr="006B5858">
              <w:rPr>
                <w:rFonts w:ascii="Verdana" w:hAnsi="Verdana" w:cs="Arial"/>
                <w:lang w:val="es-MX"/>
                <w14:ligatures w14:val="standardContextual"/>
              </w:rPr>
              <w:t xml:space="preserve">2.3.1.6.3.4 </w:t>
            </w:r>
            <w:bookmarkEnd w:id="2"/>
            <w:r w:rsidRPr="006B5858">
              <w:rPr>
                <w:rFonts w:ascii="Verdana" w:hAnsi="Verdana" w:cs="Arial"/>
                <w:lang w:val="es-MX"/>
                <w14:ligatures w14:val="standardContextual"/>
              </w:rPr>
              <w:t xml:space="preserve">del </w:t>
            </w:r>
            <w:bookmarkStart w:id="3" w:name="_Hlk198934340"/>
            <w:r w:rsidRPr="006B5858">
              <w:rPr>
                <w:rFonts w:ascii="Verdana" w:hAnsi="Verdana" w:cs="Arial"/>
                <w:lang w:val="es-MX"/>
                <w14:ligatures w14:val="standardContextual"/>
              </w:rPr>
              <w:t>Decreto 1075 de 2015</w:t>
            </w:r>
            <w:bookmarkEnd w:id="3"/>
            <w:r w:rsidRPr="006B5858">
              <w:rPr>
                <w:rFonts w:ascii="Verdana" w:hAnsi="Verdana" w:cs="Arial"/>
                <w:lang w:val="es-MX"/>
                <w14:ligatures w14:val="standardContextual"/>
              </w:rPr>
              <w:t>, Decreto Único Reglamentario del Sector Educación</w:t>
            </w:r>
            <w:r>
              <w:rPr>
                <w:rFonts w:ascii="Verdana" w:hAnsi="Verdana" w:cs="Arial"/>
                <w:lang w:val="es-MX"/>
                <w14:ligatures w14:val="standardContextual"/>
              </w:rPr>
              <w:t>, dichas instituciones deben requerir el cumplimiento del contratista de sus obligaciones con el sistema de seguridad social, ya que esto aplica a los contratos de cualquier naturaleza con entidades del sector público, y esto incluye a los contratos de suministro</w:t>
            </w:r>
            <w:r w:rsidR="008E24A7">
              <w:rPr>
                <w:rFonts w:ascii="Verdana" w:hAnsi="Verdana" w:cs="Arial"/>
                <w:lang w:val="es-MX"/>
                <w14:ligatures w14:val="standardContextual"/>
              </w:rPr>
              <w:t>, referidos en su consulta,</w:t>
            </w:r>
            <w:r>
              <w:rPr>
                <w:rFonts w:ascii="Verdana" w:hAnsi="Verdana" w:cs="Arial"/>
                <w:lang w:val="es-MX"/>
                <w14:ligatures w14:val="standardContextual"/>
              </w:rPr>
              <w:t xml:space="preserve"> y a las entidades territoriales a las que pertenecen las instituciones educativas.</w:t>
            </w:r>
          </w:p>
          <w:p w14:paraId="12E40256" w14:textId="0D9AA91C" w:rsidR="00D7755D" w:rsidRDefault="00D7755D" w:rsidP="005A3D07">
            <w:pPr>
              <w:widowControl w:val="0"/>
              <w:autoSpaceDE w:val="0"/>
              <w:autoSpaceDN w:val="0"/>
              <w:spacing w:after="120" w:line="276" w:lineRule="auto"/>
              <w:ind w:firstLine="709"/>
              <w:jc w:val="both"/>
              <w:rPr>
                <w:rFonts w:ascii="Verdana" w:hAnsi="Verdana" w:cs="Arial"/>
                <w:lang w:val="es-ES_tradnl"/>
              </w:rPr>
            </w:pPr>
            <w:r w:rsidRPr="008A4702">
              <w:rPr>
                <w:rFonts w:ascii="Verdana" w:eastAsia="Arial" w:hAnsi="Verdana" w:cs="Arial"/>
                <w:color w:val="000000" w:themeColor="text1"/>
                <w:lang w:val="es-ES"/>
              </w:rPr>
              <w:t xml:space="preserve">Respecto de la verificación de los aportes a seguridad social de una persona natural, en primer lugar, en virtud del artículo 26 de la Ley 1393 de 2010 y del artículo 50 de la Ley 789 de 2002, en caso de que se vaya a celebrar un contrato </w:t>
            </w:r>
            <w:r w:rsidR="00DE2962">
              <w:rPr>
                <w:rFonts w:ascii="Verdana" w:eastAsia="Arial" w:hAnsi="Verdana" w:cs="Arial"/>
                <w:color w:val="000000" w:themeColor="text1"/>
                <w:lang w:val="es-ES"/>
              </w:rPr>
              <w:t>de cualquier naturaleza con una entidad del sector público</w:t>
            </w:r>
            <w:r w:rsidRPr="008A4702">
              <w:rPr>
                <w:rFonts w:ascii="Verdana" w:eastAsia="Arial" w:hAnsi="Verdana" w:cs="Arial"/>
                <w:color w:val="000000" w:themeColor="text1"/>
                <w:lang w:val="es-ES"/>
              </w:rPr>
              <w:t>, es decir, en el momento que se va a perfeccionar el contrato, se verificará la afiliación -no el pago- al Sistema de Seguridad Social de salud y pensiones, siempre y cuando, el contrato se celebre con una persona natural. Posteriormente, la Entidad Estatal verificará el pago al Sistema de Seguridad Social Integral cuando se realicen los pagos del contrato, es decir, durante su ejecución, lo cual puede hacerse a través de las planillas de pago.</w:t>
            </w:r>
            <w:r>
              <w:rPr>
                <w:rFonts w:ascii="Verdana" w:eastAsia="Arial" w:hAnsi="Verdana" w:cs="Arial"/>
                <w:color w:val="000000" w:themeColor="text1"/>
                <w:lang w:val="es-ES"/>
              </w:rPr>
              <w:t xml:space="preserve"> </w:t>
            </w:r>
            <w:r>
              <w:rPr>
                <w:rFonts w:ascii="Verdana" w:hAnsi="Verdana" w:cs="Arial"/>
                <w:lang w:val="es-ES_tradnl"/>
              </w:rPr>
              <w:t>Sin embargo</w:t>
            </w:r>
            <w:r w:rsidRPr="005C260D">
              <w:rPr>
                <w:rFonts w:ascii="Verdana" w:hAnsi="Verdana" w:cs="Arial"/>
                <w:lang w:val="es-ES_tradnl"/>
              </w:rPr>
              <w:t>, frente</w:t>
            </w:r>
            <w:r>
              <w:rPr>
                <w:rFonts w:ascii="Verdana" w:hAnsi="Verdana" w:cs="Arial"/>
                <w:lang w:val="es-ES_tradnl"/>
              </w:rPr>
              <w:t xml:space="preserve"> al primer pago,</w:t>
            </w:r>
            <w:r w:rsidRPr="005C260D">
              <w:rPr>
                <w:rFonts w:ascii="Verdana" w:hAnsi="Verdana" w:cs="Arial"/>
                <w:lang w:val="es-ES_tradnl"/>
              </w:rPr>
              <w:t xml:space="preserve"> </w:t>
            </w:r>
            <w:r>
              <w:rPr>
                <w:rFonts w:ascii="Verdana" w:hAnsi="Verdana" w:cs="Arial"/>
                <w:lang w:val="es-ES_tradnl"/>
              </w:rPr>
              <w:t>e</w:t>
            </w:r>
            <w:r w:rsidRPr="005C260D">
              <w:rPr>
                <w:rFonts w:ascii="Verdana" w:hAnsi="Verdana" w:cs="Arial"/>
                <w:lang w:val="es-ES_tradnl"/>
              </w:rPr>
              <w:t xml:space="preserve">l pago por mes vencido continúa aplicándose el primer inciso del artículo 3.2.7.6 del Decreto 780 de 2016, norma que dispuso que </w:t>
            </w:r>
            <w:r w:rsidRPr="005C260D">
              <w:rPr>
                <w:rFonts w:ascii="Verdana" w:eastAsia="Arial" w:hAnsi="Verdana" w:cs="Arial"/>
                <w:lang w:val="es-ES" w:eastAsia="es-ES" w:bidi="es-ES"/>
              </w:rPr>
              <w:t>“</w:t>
            </w:r>
            <w:r w:rsidRPr="005C260D">
              <w:rPr>
                <w:rFonts w:ascii="Verdana" w:hAnsi="Verdana" w:cs="Arial"/>
                <w:lang w:val="es-ES_tradnl"/>
              </w:rPr>
              <w:t>el pago por mes vencido de las cotizaciones se debía efectuar a partir del 1 de octubre de 2018</w:t>
            </w:r>
            <w:r w:rsidRPr="005C260D">
              <w:rPr>
                <w:rFonts w:ascii="Verdana" w:eastAsia="Calibri" w:hAnsi="Verdana" w:cs="Arial"/>
                <w:bCs/>
                <w:lang w:val="es-ES_tradnl"/>
              </w:rPr>
              <w:t>”</w:t>
            </w:r>
            <w:r w:rsidRPr="005C260D">
              <w:rPr>
                <w:rFonts w:ascii="Verdana" w:hAnsi="Verdana" w:cs="Arial"/>
                <w:lang w:val="es-ES_tradnl"/>
              </w:rPr>
              <w:t>.</w:t>
            </w:r>
          </w:p>
          <w:p w14:paraId="1935EC37" w14:textId="6D41DDB9" w:rsidR="00500D81" w:rsidRDefault="00AB407C" w:rsidP="005A3D07">
            <w:pPr>
              <w:widowControl w:val="0"/>
              <w:autoSpaceDE w:val="0"/>
              <w:autoSpaceDN w:val="0"/>
              <w:spacing w:after="120" w:line="276" w:lineRule="auto"/>
              <w:ind w:firstLine="709"/>
              <w:jc w:val="both"/>
              <w:rPr>
                <w:rFonts w:ascii="Verdana" w:hAnsi="Verdana" w:cs="Arial"/>
                <w:lang w:val="es-ES"/>
              </w:rPr>
            </w:pPr>
            <w:r>
              <w:rPr>
                <w:rFonts w:ascii="Verdana" w:eastAsia="Arial" w:hAnsi="Verdana" w:cs="Arial"/>
              </w:rPr>
              <w:t>Asimismo, d</w:t>
            </w:r>
            <w:r w:rsidR="00500D81">
              <w:rPr>
                <w:rFonts w:ascii="Verdana" w:eastAsia="Arial" w:hAnsi="Verdana" w:cs="Arial"/>
              </w:rPr>
              <w:t xml:space="preserve">e acuerdo con el artículo 50 de la Ley 789 de 2002 </w:t>
            </w:r>
            <w:r w:rsidR="00500D81" w:rsidRPr="0085437D">
              <w:rPr>
                <w:rFonts w:ascii="Verdana" w:hAnsi="Verdana" w:cs="Arial"/>
                <w:lang w:val="es-ES"/>
              </w:rPr>
              <w:t xml:space="preserve">la verificación de los aportes al Sistema de Seguridad Social Integral cambia, dependiendo si se trata de una persona natural o de una jurídica: i) si es una </w:t>
            </w:r>
            <w:r w:rsidR="00500D81">
              <w:rPr>
                <w:rFonts w:ascii="Verdana" w:hAnsi="Verdana" w:cs="Arial"/>
                <w:i/>
                <w:iCs/>
                <w:lang w:val="es-ES"/>
              </w:rPr>
              <w:t xml:space="preserve">persona </w:t>
            </w:r>
            <w:r w:rsidR="00500D81" w:rsidRPr="0085437D">
              <w:rPr>
                <w:rFonts w:ascii="Verdana" w:hAnsi="Verdana" w:cs="Arial"/>
                <w:i/>
                <w:lang w:val="es-ES"/>
              </w:rPr>
              <w:t>natural</w:t>
            </w:r>
            <w:r w:rsidR="00500D81" w:rsidRPr="0085437D">
              <w:rPr>
                <w:rFonts w:ascii="Verdana" w:hAnsi="Verdana" w:cs="Arial"/>
                <w:lang w:val="es-ES"/>
              </w:rPr>
              <w:t xml:space="preserve">, la Entidad Estatal verificará el pago al Sistema de Seguridad Social Integral cuando se realicen los pagos del contrato, es decir, durante su ejecución y </w:t>
            </w:r>
            <w:proofErr w:type="spellStart"/>
            <w:r w:rsidR="00500D81" w:rsidRPr="0085437D">
              <w:rPr>
                <w:rFonts w:ascii="Verdana" w:hAnsi="Verdana" w:cs="Arial"/>
                <w:lang w:val="es-ES"/>
              </w:rPr>
              <w:t>ii</w:t>
            </w:r>
            <w:proofErr w:type="spellEnd"/>
            <w:r w:rsidR="00500D81" w:rsidRPr="0085437D">
              <w:rPr>
                <w:rFonts w:ascii="Verdana" w:hAnsi="Verdana" w:cs="Arial"/>
                <w:lang w:val="es-ES"/>
              </w:rPr>
              <w:t xml:space="preserve">) si se refiere a una </w:t>
            </w:r>
            <w:r w:rsidR="00500D81" w:rsidRPr="0085437D">
              <w:rPr>
                <w:rFonts w:ascii="Verdana" w:hAnsi="Verdana" w:cs="Arial"/>
                <w:i/>
                <w:lang w:val="es-ES"/>
              </w:rPr>
              <w:t>persona jurídica</w:t>
            </w:r>
            <w:r w:rsidR="00500D81" w:rsidRPr="0085437D">
              <w:rPr>
                <w:rFonts w:ascii="Verdana" w:hAnsi="Verdana" w:cs="Arial"/>
                <w:lang w:val="es-ES"/>
              </w:rPr>
              <w:t>, el comprobante de pago de los aportes al Sistema de Seguridad Social Integral de sus empleados se debe aportar con la presentación de la oferta y constituye un criterio de admisión de esta; sin perjuicio de que durante la ejecución del contrato también se acredite el pago al Sistema de Seguridad Social Integral para pagar las cuentas o facturas.</w:t>
            </w:r>
          </w:p>
          <w:p w14:paraId="184ED33B" w14:textId="5A4F5C6B" w:rsidR="00D7755D" w:rsidRDefault="00D7755D" w:rsidP="00D7755D">
            <w:pPr>
              <w:spacing w:after="120" w:line="276" w:lineRule="auto"/>
              <w:ind w:firstLine="709"/>
              <w:jc w:val="both"/>
              <w:rPr>
                <w:rFonts w:ascii="Verdana" w:hAnsi="Verdana" w:cs="Arial"/>
                <w:lang w:val="es-ES_tradnl"/>
              </w:rPr>
            </w:pPr>
            <w:r w:rsidRPr="0089349D">
              <w:rPr>
                <w:rFonts w:ascii="Verdana" w:hAnsi="Verdana" w:cs="Arial"/>
                <w:lang w:val="es-ES_tradnl"/>
              </w:rPr>
              <w:lastRenderedPageBreak/>
              <w:t>Sobre</w:t>
            </w:r>
            <w:r>
              <w:rPr>
                <w:rFonts w:ascii="Verdana" w:eastAsia="Arial" w:hAnsi="Verdana" w:cs="Arial"/>
              </w:rPr>
              <w:t xml:space="preserve"> el valor del aporte y la periodicidad, se debe cotizar durante todo el periodo de ejecución contractual y cada vez que se realice un pago en el contrat</w:t>
            </w:r>
            <w:r w:rsidR="00132794">
              <w:rPr>
                <w:rFonts w:ascii="Verdana" w:eastAsia="Arial" w:hAnsi="Verdana" w:cs="Arial"/>
              </w:rPr>
              <w:t>o</w:t>
            </w:r>
            <w:r>
              <w:rPr>
                <w:rFonts w:ascii="Verdana" w:eastAsia="Arial" w:hAnsi="Verdana" w:cs="Arial"/>
              </w:rPr>
              <w:t xml:space="preserve">; y </w:t>
            </w:r>
            <w:r w:rsidRPr="00FA285C">
              <w:rPr>
                <w:rFonts w:ascii="Verdana" w:hAnsi="Verdana" w:cs="Arial"/>
                <w:lang w:val="es-ES"/>
              </w:rPr>
              <w:t>conforme al marco jurídico actual, al pago al Sistema de Seguridad Social Integral por parte de</w:t>
            </w:r>
            <w:r>
              <w:rPr>
                <w:rFonts w:ascii="Verdana" w:hAnsi="Verdana" w:cs="Arial"/>
                <w:lang w:val="es-ES"/>
              </w:rPr>
              <w:t xml:space="preserve"> contratistas estatales, en calidad de</w:t>
            </w:r>
            <w:r w:rsidRPr="00FA285C">
              <w:rPr>
                <w:rFonts w:ascii="Verdana" w:hAnsi="Verdana" w:cs="Arial"/>
                <w:lang w:val="es-ES"/>
              </w:rPr>
              <w:t xml:space="preserve"> trabajadores independientes,</w:t>
            </w:r>
            <w:r>
              <w:rPr>
                <w:rFonts w:ascii="Verdana" w:hAnsi="Verdana" w:cs="Arial"/>
                <w:lang w:val="es-ES"/>
              </w:rPr>
              <w:t xml:space="preserve"> </w:t>
            </w:r>
            <w:r w:rsidRPr="00FA285C">
              <w:rPr>
                <w:rFonts w:ascii="Verdana" w:hAnsi="Verdana" w:cs="Arial"/>
                <w:lang w:val="es-ES"/>
              </w:rPr>
              <w:t xml:space="preserve">le aplican las siguientes reglas: i) rige para los trabajadores independientes que celebren contratos de prestación de servicios personales, como los que tienen contratos diferentes a prestación de servicios personales, con ingresos netos iguales o superiores a un (1) salario mínimo legal mensual vigente, </w:t>
            </w:r>
            <w:proofErr w:type="spellStart"/>
            <w:r w:rsidRPr="00FA285C">
              <w:rPr>
                <w:rFonts w:ascii="Verdana" w:hAnsi="Verdana" w:cs="Arial"/>
                <w:lang w:val="es-ES"/>
              </w:rPr>
              <w:t>ii</w:t>
            </w:r>
            <w:proofErr w:type="spellEnd"/>
            <w:r w:rsidRPr="00FA285C">
              <w:rPr>
                <w:rFonts w:ascii="Verdana" w:hAnsi="Verdana" w:cs="Arial"/>
                <w:lang w:val="es-ES"/>
              </w:rPr>
              <w:t xml:space="preserve">) la base mínima de cotización es el cuarenta por ciento (40%) del valor mensualizado de ingresos o del contrato, </w:t>
            </w:r>
            <w:proofErr w:type="spellStart"/>
            <w:r w:rsidRPr="00FA285C">
              <w:rPr>
                <w:rFonts w:ascii="Verdana" w:hAnsi="Verdana" w:cs="Arial"/>
                <w:lang w:val="es-ES"/>
              </w:rPr>
              <w:t>iii</w:t>
            </w:r>
            <w:proofErr w:type="spellEnd"/>
            <w:r w:rsidRPr="00FA285C">
              <w:rPr>
                <w:rFonts w:ascii="Verdana" w:hAnsi="Verdana" w:cs="Arial"/>
                <w:lang w:val="es-ES"/>
              </w:rPr>
              <w:t xml:space="preserve">) la cotización se realizará mes vencido, y finalmente, </w:t>
            </w:r>
            <w:proofErr w:type="spellStart"/>
            <w:r w:rsidRPr="00FA285C">
              <w:rPr>
                <w:rFonts w:ascii="Verdana" w:hAnsi="Verdana" w:cs="Arial"/>
                <w:lang w:val="es-ES"/>
              </w:rPr>
              <w:t>iv</w:t>
            </w:r>
            <w:proofErr w:type="spellEnd"/>
            <w:r w:rsidRPr="00FA285C">
              <w:rPr>
                <w:rFonts w:ascii="Verdana" w:hAnsi="Verdana" w:cs="Arial"/>
                <w:lang w:val="es-ES"/>
              </w:rPr>
              <w:t xml:space="preserve">) el pago lo efectuará directamente el trabajador independiente. </w:t>
            </w:r>
          </w:p>
          <w:p w14:paraId="691F0A2F" w14:textId="71BAE6F5" w:rsidR="00500D81" w:rsidRPr="001941FD" w:rsidRDefault="00BB522E" w:rsidP="005A3D07">
            <w:pPr>
              <w:spacing w:after="120" w:line="276" w:lineRule="auto"/>
              <w:ind w:right="51" w:firstLine="737"/>
              <w:jc w:val="both"/>
              <w:rPr>
                <w:rFonts w:ascii="Verdana" w:eastAsia="Calibri" w:hAnsi="Verdana" w:cs="Arial"/>
                <w:bCs/>
                <w:color w:val="000000" w:themeColor="text1"/>
              </w:rPr>
            </w:pPr>
            <w:r>
              <w:rPr>
                <w:rStyle w:val="s15"/>
                <w:rFonts w:ascii="Verdana" w:hAnsi="Verdana"/>
                <w:color w:val="000000"/>
              </w:rPr>
              <w:t>Por último</w:t>
            </w:r>
            <w:r w:rsidR="00500D81">
              <w:rPr>
                <w:rStyle w:val="s15"/>
                <w:rFonts w:ascii="Verdana" w:hAnsi="Verdana"/>
                <w:color w:val="000000"/>
              </w:rPr>
              <w:t>,</w:t>
            </w:r>
            <w:r w:rsidR="00500D81" w:rsidRPr="001941FD">
              <w:rPr>
                <w:rStyle w:val="s15"/>
                <w:rFonts w:ascii="Verdana" w:hAnsi="Verdana"/>
                <w:color w:val="000000"/>
              </w:rPr>
              <w:t xml:space="preserve"> debe advertirse que el análisis requerido para resolver problemas específicos en torno a la gestión contractual de las entidades públicas debe ser realizado por quienes tengan interés en ello, de acuerdo con lo explicado la aclaración preliminar del present</w:t>
            </w:r>
            <w:r w:rsidR="00500D81">
              <w:rPr>
                <w:rStyle w:val="s15"/>
                <w:rFonts w:ascii="Verdana" w:hAnsi="Verdana"/>
                <w:color w:val="000000"/>
              </w:rPr>
              <w:t>e concepto</w:t>
            </w:r>
            <w:r w:rsidR="00500D81" w:rsidRPr="001941FD">
              <w:rPr>
                <w:rStyle w:val="s15"/>
                <w:rFonts w:ascii="Verdana" w:hAnsi="Verdana"/>
                <w:color w:val="000000"/>
              </w:rPr>
              <w:t>.</w:t>
            </w:r>
            <w:r w:rsidR="00500D81" w:rsidRPr="001941FD">
              <w:rPr>
                <w:rStyle w:val="apple-converted-space"/>
                <w:rFonts w:ascii="Verdana" w:hAnsi="Verdana"/>
                <w:color w:val="000000"/>
              </w:rPr>
              <w:t> </w:t>
            </w:r>
            <w:r w:rsidR="00500D81" w:rsidRPr="001941FD">
              <w:rPr>
                <w:rStyle w:val="s15"/>
                <w:rFonts w:ascii="Verdana" w:hAnsi="Verdana"/>
                <w:color w:val="000000"/>
              </w:rPr>
              <w:t>Por lo anterior, previo</w:t>
            </w:r>
            <w:r w:rsidR="00500D81" w:rsidRPr="001941FD">
              <w:rPr>
                <w:rStyle w:val="apple-converted-space"/>
                <w:rFonts w:ascii="Verdana" w:hAnsi="Verdana"/>
                <w:color w:val="000000"/>
              </w:rPr>
              <w:t> </w:t>
            </w:r>
            <w:r w:rsidR="00500D81" w:rsidRPr="001941FD">
              <w:rPr>
                <w:rStyle w:val="s15"/>
                <w:rFonts w:ascii="Verdana" w:hAnsi="Verdana"/>
                <w:color w:val="000000"/>
              </w:rPr>
              <w:t>concepto de sus asesores, la solución de situaciones particulares corresponde a los interesados adoptar la decisión correspondiente y, en caso de conflicto, a las autoridades judiciales, fiscales y disciplinarias. Así, cada entidad</w:t>
            </w:r>
            <w:r w:rsidR="001D35C1">
              <w:rPr>
                <w:rStyle w:val="s15"/>
                <w:rFonts w:ascii="Verdana" w:hAnsi="Verdana"/>
                <w:color w:val="000000"/>
              </w:rPr>
              <w:t xml:space="preserve"> </w:t>
            </w:r>
            <w:r w:rsidR="00500D81" w:rsidRPr="001941FD">
              <w:rPr>
                <w:rStyle w:val="s15"/>
                <w:rFonts w:ascii="Verdana" w:hAnsi="Verdana"/>
                <w:color w:val="000000"/>
              </w:rPr>
              <w:t>definirá la forma de adelantar su gestión contractual, sin que sea atribución de Colombia Compra Eficiente validar sus actuaciones.</w:t>
            </w:r>
          </w:p>
        </w:tc>
      </w:tr>
    </w:tbl>
    <w:p w14:paraId="50783FDE" w14:textId="77777777" w:rsidR="00500D81" w:rsidRPr="00593A5F" w:rsidRDefault="00500D81" w:rsidP="00500D81">
      <w:pPr>
        <w:tabs>
          <w:tab w:val="left" w:pos="142"/>
          <w:tab w:val="left" w:pos="284"/>
        </w:tabs>
        <w:spacing w:after="0" w:line="276" w:lineRule="auto"/>
        <w:jc w:val="both"/>
        <w:rPr>
          <w:rFonts w:ascii="Verdana" w:eastAsia="Century Gothic" w:hAnsi="Verdana" w:cs="Century Gothic"/>
          <w:b/>
          <w:bCs/>
          <w:lang w:val="es-ES"/>
        </w:rPr>
      </w:pPr>
    </w:p>
    <w:bookmarkEnd w:id="1"/>
    <w:p w14:paraId="30370263" w14:textId="7C699A17" w:rsidR="00500D81" w:rsidRPr="00593A5F" w:rsidRDefault="00500D81" w:rsidP="00500D81">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Pr>
          <w:rFonts w:ascii="Verdana" w:eastAsia="Century Gothic" w:hAnsi="Verdana" w:cs="Century Gothic"/>
          <w:b/>
          <w:bCs/>
        </w:rPr>
        <w:t xml:space="preserve">3. </w:t>
      </w:r>
      <w:r w:rsidRPr="00593A5F">
        <w:rPr>
          <w:rFonts w:ascii="Verdana" w:eastAsia="Century Gothic" w:hAnsi="Verdana" w:cs="Century Gothic"/>
          <w:b/>
          <w:bCs/>
        </w:rPr>
        <w:t>Razones de la</w:t>
      </w:r>
      <w:r w:rsidR="009A10A4">
        <w:rPr>
          <w:rFonts w:ascii="Verdana" w:eastAsia="Century Gothic" w:hAnsi="Verdana" w:cs="Century Gothic"/>
          <w:b/>
          <w:bCs/>
        </w:rPr>
        <w:t xml:space="preserve"> </w:t>
      </w:r>
      <w:r w:rsidRPr="00593A5F">
        <w:rPr>
          <w:rFonts w:ascii="Verdana" w:eastAsia="Century Gothic" w:hAnsi="Verdana" w:cs="Century Gothic"/>
          <w:b/>
          <w:bCs/>
        </w:rPr>
        <w:t>respuesta:</w:t>
      </w:r>
    </w:p>
    <w:p w14:paraId="49636888" w14:textId="77777777" w:rsidR="00500D81" w:rsidRPr="00593A5F" w:rsidRDefault="00500D81" w:rsidP="00500D81">
      <w:pPr>
        <w:spacing w:after="0" w:line="276" w:lineRule="auto"/>
        <w:jc w:val="both"/>
        <w:rPr>
          <w:rFonts w:ascii="Verdana" w:eastAsia="Calibri" w:hAnsi="Verdana" w:cs="Arial"/>
          <w:color w:val="7030A0"/>
          <w:lang w:val="es-ES"/>
        </w:rPr>
      </w:pPr>
    </w:p>
    <w:p w14:paraId="05ADF7B6" w14:textId="77777777" w:rsidR="00500D81" w:rsidRDefault="00500D81" w:rsidP="00500D81">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7E04AD79" w14:textId="77777777" w:rsidR="00500D81" w:rsidRDefault="00500D81" w:rsidP="00500D81">
      <w:pPr>
        <w:spacing w:after="0" w:line="276" w:lineRule="auto"/>
        <w:jc w:val="both"/>
        <w:rPr>
          <w:rFonts w:ascii="Verdana" w:eastAsia="Calibri" w:hAnsi="Verdana" w:cs="Arial"/>
          <w:lang w:val="es-ES"/>
        </w:rPr>
      </w:pPr>
    </w:p>
    <w:p w14:paraId="147FE92E" w14:textId="77777777" w:rsidR="00500D81" w:rsidRPr="001F41BC" w:rsidRDefault="00500D81" w:rsidP="00500D81">
      <w:pPr>
        <w:widowControl w:val="0"/>
        <w:autoSpaceDE w:val="0"/>
        <w:autoSpaceDN w:val="0"/>
        <w:spacing w:after="120" w:line="276" w:lineRule="auto"/>
        <w:jc w:val="both"/>
        <w:rPr>
          <w:rFonts w:ascii="Verdana" w:eastAsia="Arial" w:hAnsi="Verdana" w:cs="Arial"/>
          <w:lang w:val="es-ES"/>
        </w:rPr>
      </w:pPr>
      <w:r>
        <w:rPr>
          <w:rFonts w:ascii="Verdana" w:eastAsia="Arial" w:hAnsi="Verdana" w:cs="Arial"/>
          <w:lang w:val="es-ES"/>
        </w:rPr>
        <w:t xml:space="preserve">i. </w:t>
      </w:r>
      <w:r w:rsidRPr="001F41BC">
        <w:rPr>
          <w:rFonts w:ascii="Verdana" w:eastAsia="Arial" w:hAnsi="Verdana" w:cs="Arial"/>
          <w:lang w:val="es-ES"/>
        </w:rPr>
        <w:t>La Seguridad Social es un servicio público obligatorio, cuya dirección, coordinación y control está a cargo del Estado y es prestado por entidades públicas y privadas. Mediante esta se evitan desequilibrios económicos y sociales que, de no resolverse, significarían</w:t>
      </w:r>
      <w:r w:rsidRPr="001F41BC">
        <w:rPr>
          <w:rFonts w:ascii="Verdana" w:eastAsia="Arial" w:hAnsi="Verdana" w:cs="Arial"/>
          <w:spacing w:val="-6"/>
          <w:lang w:val="es-ES"/>
        </w:rPr>
        <w:t xml:space="preserve"> </w:t>
      </w:r>
      <w:r w:rsidRPr="001F41BC">
        <w:rPr>
          <w:rFonts w:ascii="Verdana" w:eastAsia="Arial" w:hAnsi="Verdana" w:cs="Arial"/>
          <w:lang w:val="es-ES"/>
        </w:rPr>
        <w:t>la</w:t>
      </w:r>
      <w:r w:rsidRPr="001F41BC">
        <w:rPr>
          <w:rFonts w:ascii="Verdana" w:eastAsia="Arial" w:hAnsi="Verdana" w:cs="Arial"/>
          <w:spacing w:val="-5"/>
          <w:lang w:val="es-ES"/>
        </w:rPr>
        <w:t xml:space="preserve"> </w:t>
      </w:r>
      <w:r w:rsidRPr="001F41BC">
        <w:rPr>
          <w:rFonts w:ascii="Verdana" w:eastAsia="Arial" w:hAnsi="Verdana" w:cs="Arial"/>
          <w:lang w:val="es-ES"/>
        </w:rPr>
        <w:t>reducción</w:t>
      </w:r>
      <w:r w:rsidRPr="001F41BC">
        <w:rPr>
          <w:rFonts w:ascii="Verdana" w:eastAsia="Arial" w:hAnsi="Verdana" w:cs="Arial"/>
          <w:spacing w:val="-6"/>
          <w:lang w:val="es-ES"/>
        </w:rPr>
        <w:t xml:space="preserve"> </w:t>
      </w:r>
      <w:r w:rsidRPr="001F41BC">
        <w:rPr>
          <w:rFonts w:ascii="Verdana" w:eastAsia="Arial" w:hAnsi="Verdana" w:cs="Arial"/>
          <w:lang w:val="es-ES"/>
        </w:rPr>
        <w:t>o</w:t>
      </w:r>
      <w:r w:rsidRPr="001F41BC">
        <w:rPr>
          <w:rFonts w:ascii="Verdana" w:eastAsia="Arial" w:hAnsi="Verdana" w:cs="Arial"/>
          <w:spacing w:val="-5"/>
          <w:lang w:val="es-ES"/>
        </w:rPr>
        <w:t xml:space="preserve"> </w:t>
      </w:r>
      <w:r w:rsidRPr="001F41BC">
        <w:rPr>
          <w:rFonts w:ascii="Verdana" w:eastAsia="Arial" w:hAnsi="Verdana" w:cs="Arial"/>
          <w:lang w:val="es-ES"/>
        </w:rPr>
        <w:t>la</w:t>
      </w:r>
      <w:r w:rsidRPr="001F41BC">
        <w:rPr>
          <w:rFonts w:ascii="Verdana" w:eastAsia="Arial" w:hAnsi="Verdana" w:cs="Arial"/>
          <w:spacing w:val="-6"/>
          <w:lang w:val="es-ES"/>
        </w:rPr>
        <w:t xml:space="preserve"> </w:t>
      </w:r>
      <w:r w:rsidRPr="001F41BC">
        <w:rPr>
          <w:rFonts w:ascii="Verdana" w:eastAsia="Arial" w:hAnsi="Verdana" w:cs="Arial"/>
          <w:lang w:val="es-ES"/>
        </w:rPr>
        <w:t>pérdida</w:t>
      </w:r>
      <w:r w:rsidRPr="001F41BC">
        <w:rPr>
          <w:rFonts w:ascii="Verdana" w:eastAsia="Arial" w:hAnsi="Verdana" w:cs="Arial"/>
          <w:spacing w:val="-4"/>
          <w:lang w:val="es-ES"/>
        </w:rPr>
        <w:t xml:space="preserve"> </w:t>
      </w:r>
      <w:r w:rsidRPr="001F41BC">
        <w:rPr>
          <w:rFonts w:ascii="Verdana" w:eastAsia="Arial" w:hAnsi="Verdana" w:cs="Arial"/>
          <w:lang w:val="es-ES"/>
        </w:rPr>
        <w:t>de</w:t>
      </w:r>
      <w:r w:rsidRPr="001F41BC">
        <w:rPr>
          <w:rFonts w:ascii="Verdana" w:eastAsia="Arial" w:hAnsi="Verdana" w:cs="Arial"/>
          <w:spacing w:val="-6"/>
          <w:lang w:val="es-ES"/>
        </w:rPr>
        <w:t xml:space="preserve"> </w:t>
      </w:r>
      <w:r w:rsidRPr="001F41BC">
        <w:rPr>
          <w:rFonts w:ascii="Verdana" w:eastAsia="Arial" w:hAnsi="Verdana" w:cs="Arial"/>
          <w:lang w:val="es-ES"/>
        </w:rPr>
        <w:t>los</w:t>
      </w:r>
      <w:r w:rsidRPr="001F41BC">
        <w:rPr>
          <w:rFonts w:ascii="Verdana" w:eastAsia="Arial" w:hAnsi="Verdana" w:cs="Arial"/>
          <w:spacing w:val="-5"/>
          <w:lang w:val="es-ES"/>
        </w:rPr>
        <w:t xml:space="preserve"> </w:t>
      </w:r>
      <w:r w:rsidRPr="001F41BC">
        <w:rPr>
          <w:rFonts w:ascii="Verdana" w:eastAsia="Arial" w:hAnsi="Verdana" w:cs="Arial"/>
          <w:lang w:val="es-ES"/>
        </w:rPr>
        <w:t>ingresos</w:t>
      </w:r>
      <w:r w:rsidRPr="001F41BC">
        <w:rPr>
          <w:rFonts w:ascii="Verdana" w:eastAsia="Arial" w:hAnsi="Verdana" w:cs="Arial"/>
          <w:spacing w:val="-4"/>
          <w:lang w:val="es-ES"/>
        </w:rPr>
        <w:t xml:space="preserve"> </w:t>
      </w:r>
      <w:r w:rsidRPr="001F41BC">
        <w:rPr>
          <w:rFonts w:ascii="Verdana" w:eastAsia="Arial" w:hAnsi="Verdana" w:cs="Arial"/>
          <w:lang w:val="es-ES"/>
        </w:rPr>
        <w:t>por</w:t>
      </w:r>
      <w:r w:rsidRPr="001F41BC">
        <w:rPr>
          <w:rFonts w:ascii="Verdana" w:eastAsia="Arial" w:hAnsi="Verdana" w:cs="Arial"/>
          <w:spacing w:val="-6"/>
          <w:lang w:val="es-ES"/>
        </w:rPr>
        <w:t xml:space="preserve"> </w:t>
      </w:r>
      <w:r w:rsidRPr="001F41BC">
        <w:rPr>
          <w:rFonts w:ascii="Verdana" w:eastAsia="Arial" w:hAnsi="Verdana" w:cs="Arial"/>
          <w:lang w:val="es-ES"/>
        </w:rPr>
        <w:t>causa</w:t>
      </w:r>
      <w:r w:rsidRPr="001F41BC">
        <w:rPr>
          <w:rFonts w:ascii="Verdana" w:eastAsia="Arial" w:hAnsi="Verdana" w:cs="Arial"/>
          <w:spacing w:val="-5"/>
          <w:lang w:val="es-ES"/>
        </w:rPr>
        <w:t xml:space="preserve"> </w:t>
      </w:r>
      <w:r w:rsidRPr="001F41BC">
        <w:rPr>
          <w:rFonts w:ascii="Verdana" w:eastAsia="Arial" w:hAnsi="Verdana" w:cs="Arial"/>
          <w:lang w:val="es-ES"/>
        </w:rPr>
        <w:t>de</w:t>
      </w:r>
      <w:r w:rsidRPr="001F41BC">
        <w:rPr>
          <w:rFonts w:ascii="Verdana" w:eastAsia="Arial" w:hAnsi="Verdana" w:cs="Arial"/>
          <w:spacing w:val="-6"/>
          <w:lang w:val="es-ES"/>
        </w:rPr>
        <w:t xml:space="preserve"> </w:t>
      </w:r>
      <w:r w:rsidRPr="001F41BC">
        <w:rPr>
          <w:rFonts w:ascii="Verdana" w:eastAsia="Arial" w:hAnsi="Verdana" w:cs="Arial"/>
          <w:lang w:val="es-ES"/>
        </w:rPr>
        <w:t>contingencias</w:t>
      </w:r>
      <w:r w:rsidRPr="001F41BC">
        <w:rPr>
          <w:rFonts w:ascii="Verdana" w:eastAsia="Arial" w:hAnsi="Verdana" w:cs="Arial"/>
          <w:spacing w:val="-5"/>
          <w:lang w:val="es-ES"/>
        </w:rPr>
        <w:t xml:space="preserve"> </w:t>
      </w:r>
      <w:r w:rsidRPr="001F41BC">
        <w:rPr>
          <w:rFonts w:ascii="Verdana" w:eastAsia="Arial" w:hAnsi="Verdana" w:cs="Arial"/>
          <w:lang w:val="es-ES"/>
        </w:rPr>
        <w:t>como</w:t>
      </w:r>
      <w:r w:rsidRPr="001F41BC">
        <w:rPr>
          <w:rFonts w:ascii="Verdana" w:eastAsia="Arial" w:hAnsi="Verdana" w:cs="Arial"/>
          <w:spacing w:val="-6"/>
          <w:lang w:val="es-ES"/>
        </w:rPr>
        <w:t xml:space="preserve"> </w:t>
      </w:r>
      <w:r w:rsidRPr="001F41BC">
        <w:rPr>
          <w:rFonts w:ascii="Verdana" w:eastAsia="Arial" w:hAnsi="Verdana" w:cs="Arial"/>
          <w:lang w:val="es-ES"/>
        </w:rPr>
        <w:t>la enfermedad,</w:t>
      </w:r>
      <w:r w:rsidRPr="001F41BC">
        <w:rPr>
          <w:rFonts w:ascii="Verdana" w:eastAsia="Arial" w:hAnsi="Verdana" w:cs="Arial"/>
          <w:spacing w:val="-8"/>
          <w:lang w:val="es-ES"/>
        </w:rPr>
        <w:t xml:space="preserve"> </w:t>
      </w:r>
      <w:r w:rsidRPr="001F41BC">
        <w:rPr>
          <w:rFonts w:ascii="Verdana" w:eastAsia="Arial" w:hAnsi="Verdana" w:cs="Arial"/>
          <w:lang w:val="es-ES"/>
        </w:rPr>
        <w:t>los</w:t>
      </w:r>
      <w:r w:rsidRPr="001F41BC">
        <w:rPr>
          <w:rFonts w:ascii="Verdana" w:eastAsia="Arial" w:hAnsi="Verdana" w:cs="Arial"/>
          <w:spacing w:val="-8"/>
          <w:lang w:val="es-ES"/>
        </w:rPr>
        <w:t xml:space="preserve"> </w:t>
      </w:r>
      <w:r w:rsidRPr="001F41BC">
        <w:rPr>
          <w:rFonts w:ascii="Verdana" w:eastAsia="Arial" w:hAnsi="Verdana" w:cs="Arial"/>
          <w:lang w:val="es-ES"/>
        </w:rPr>
        <w:t>accidentes,</w:t>
      </w:r>
      <w:r w:rsidRPr="001F41BC">
        <w:rPr>
          <w:rFonts w:ascii="Verdana" w:eastAsia="Arial" w:hAnsi="Verdana" w:cs="Arial"/>
          <w:spacing w:val="-8"/>
          <w:lang w:val="es-ES"/>
        </w:rPr>
        <w:t xml:space="preserve"> </w:t>
      </w:r>
      <w:r w:rsidRPr="001F41BC">
        <w:rPr>
          <w:rFonts w:ascii="Verdana" w:eastAsia="Arial" w:hAnsi="Verdana" w:cs="Arial"/>
          <w:lang w:val="es-ES"/>
        </w:rPr>
        <w:t>la</w:t>
      </w:r>
      <w:r w:rsidRPr="001F41BC">
        <w:rPr>
          <w:rFonts w:ascii="Verdana" w:eastAsia="Arial" w:hAnsi="Verdana" w:cs="Arial"/>
          <w:spacing w:val="-8"/>
          <w:lang w:val="es-ES"/>
        </w:rPr>
        <w:t xml:space="preserve"> </w:t>
      </w:r>
      <w:r w:rsidRPr="001F41BC">
        <w:rPr>
          <w:rFonts w:ascii="Verdana" w:eastAsia="Arial" w:hAnsi="Verdana" w:cs="Arial"/>
          <w:lang w:val="es-ES"/>
        </w:rPr>
        <w:t>maternidad</w:t>
      </w:r>
      <w:r w:rsidRPr="001F41BC">
        <w:rPr>
          <w:rFonts w:ascii="Verdana" w:eastAsia="Arial" w:hAnsi="Verdana" w:cs="Arial"/>
          <w:spacing w:val="-7"/>
          <w:lang w:val="es-ES"/>
        </w:rPr>
        <w:t xml:space="preserve"> </w:t>
      </w:r>
      <w:r w:rsidRPr="001F41BC">
        <w:rPr>
          <w:rFonts w:ascii="Verdana" w:eastAsia="Arial" w:hAnsi="Verdana" w:cs="Arial"/>
          <w:lang w:val="es-ES"/>
        </w:rPr>
        <w:t>o</w:t>
      </w:r>
      <w:r w:rsidRPr="001F41BC">
        <w:rPr>
          <w:rFonts w:ascii="Verdana" w:eastAsia="Arial" w:hAnsi="Verdana" w:cs="Arial"/>
          <w:spacing w:val="-8"/>
          <w:lang w:val="es-ES"/>
        </w:rPr>
        <w:t xml:space="preserve"> </w:t>
      </w:r>
      <w:r w:rsidRPr="001F41BC">
        <w:rPr>
          <w:rFonts w:ascii="Verdana" w:eastAsia="Arial" w:hAnsi="Verdana" w:cs="Arial"/>
          <w:lang w:val="es-ES"/>
        </w:rPr>
        <w:t>el</w:t>
      </w:r>
      <w:r w:rsidRPr="001F41BC">
        <w:rPr>
          <w:rFonts w:ascii="Verdana" w:eastAsia="Arial" w:hAnsi="Verdana" w:cs="Arial"/>
          <w:spacing w:val="-8"/>
          <w:lang w:val="es-ES"/>
        </w:rPr>
        <w:t xml:space="preserve"> </w:t>
      </w:r>
      <w:r w:rsidRPr="001F41BC">
        <w:rPr>
          <w:rFonts w:ascii="Verdana" w:eastAsia="Arial" w:hAnsi="Verdana" w:cs="Arial"/>
          <w:lang w:val="es-ES"/>
        </w:rPr>
        <w:t>desempleo,</w:t>
      </w:r>
      <w:r w:rsidRPr="001F41BC">
        <w:rPr>
          <w:rFonts w:ascii="Verdana" w:eastAsia="Arial" w:hAnsi="Verdana" w:cs="Arial"/>
          <w:spacing w:val="-8"/>
          <w:lang w:val="es-ES"/>
        </w:rPr>
        <w:t xml:space="preserve"> </w:t>
      </w:r>
      <w:r w:rsidRPr="001F41BC">
        <w:rPr>
          <w:rFonts w:ascii="Verdana" w:eastAsia="Arial" w:hAnsi="Verdana" w:cs="Arial"/>
          <w:lang w:val="es-ES"/>
        </w:rPr>
        <w:t>entre</w:t>
      </w:r>
      <w:r w:rsidRPr="001F41BC">
        <w:rPr>
          <w:rFonts w:ascii="Verdana" w:eastAsia="Arial" w:hAnsi="Verdana" w:cs="Arial"/>
          <w:spacing w:val="-8"/>
          <w:lang w:val="es-ES"/>
        </w:rPr>
        <w:t xml:space="preserve"> </w:t>
      </w:r>
      <w:r w:rsidRPr="001F41BC">
        <w:rPr>
          <w:rFonts w:ascii="Verdana" w:eastAsia="Arial" w:hAnsi="Verdana" w:cs="Arial"/>
          <w:lang w:val="es-ES"/>
        </w:rPr>
        <w:t>otras.</w:t>
      </w:r>
      <w:r w:rsidRPr="001F41BC">
        <w:rPr>
          <w:rFonts w:ascii="Verdana" w:eastAsia="Arial" w:hAnsi="Verdana" w:cs="Arial"/>
          <w:spacing w:val="-7"/>
          <w:lang w:val="es-ES"/>
        </w:rPr>
        <w:t xml:space="preserve"> </w:t>
      </w:r>
      <w:r w:rsidRPr="001F41BC">
        <w:rPr>
          <w:rFonts w:ascii="Verdana" w:eastAsia="Arial" w:hAnsi="Verdana" w:cs="Arial"/>
          <w:lang w:val="es-ES"/>
        </w:rPr>
        <w:t>De</w:t>
      </w:r>
      <w:r w:rsidRPr="001F41BC">
        <w:rPr>
          <w:rFonts w:ascii="Verdana" w:eastAsia="Arial" w:hAnsi="Verdana" w:cs="Arial"/>
          <w:spacing w:val="-8"/>
          <w:lang w:val="es-ES"/>
        </w:rPr>
        <w:t xml:space="preserve"> </w:t>
      </w:r>
      <w:r w:rsidRPr="001F41BC">
        <w:rPr>
          <w:rFonts w:ascii="Verdana" w:eastAsia="Arial" w:hAnsi="Verdana" w:cs="Arial"/>
          <w:lang w:val="es-ES"/>
        </w:rPr>
        <w:t>acuerdo</w:t>
      </w:r>
      <w:r w:rsidRPr="001F41BC">
        <w:rPr>
          <w:rFonts w:ascii="Verdana" w:eastAsia="Arial" w:hAnsi="Verdana" w:cs="Arial"/>
          <w:spacing w:val="-8"/>
          <w:lang w:val="es-ES"/>
        </w:rPr>
        <w:t xml:space="preserve"> </w:t>
      </w:r>
      <w:r w:rsidRPr="001F41BC">
        <w:rPr>
          <w:rFonts w:ascii="Verdana" w:eastAsia="Arial" w:hAnsi="Verdana" w:cs="Arial"/>
          <w:lang w:val="es-ES"/>
        </w:rPr>
        <w:t>con la Ley 100 de 1993,</w:t>
      </w:r>
      <w:r>
        <w:rPr>
          <w:rFonts w:ascii="Verdana" w:eastAsia="Arial" w:hAnsi="Verdana" w:cs="Arial"/>
          <w:lang w:val="es-ES"/>
        </w:rPr>
        <w:t xml:space="preserve"> modificada en lo pertinente por la Ley 2381 de 2024,</w:t>
      </w:r>
      <w:r w:rsidRPr="001F41BC">
        <w:rPr>
          <w:rFonts w:ascii="Verdana" w:eastAsia="Arial" w:hAnsi="Verdana" w:cs="Arial"/>
          <w:lang w:val="es-ES"/>
        </w:rPr>
        <w:t xml:space="preserve"> el Sistema de Seguridad Social Integral en Colombia se</w:t>
      </w:r>
      <w:r w:rsidRPr="001F41BC">
        <w:rPr>
          <w:rFonts w:ascii="Verdana" w:eastAsia="Arial" w:hAnsi="Verdana" w:cs="Arial"/>
          <w:spacing w:val="59"/>
          <w:lang w:val="es-ES"/>
        </w:rPr>
        <w:t xml:space="preserve"> </w:t>
      </w:r>
      <w:r w:rsidRPr="001F41BC">
        <w:rPr>
          <w:rFonts w:ascii="Verdana" w:eastAsia="Arial" w:hAnsi="Verdana" w:cs="Arial"/>
          <w:lang w:val="es-ES"/>
        </w:rPr>
        <w:t>compone de</w:t>
      </w:r>
      <w:r w:rsidRPr="001F41BC">
        <w:rPr>
          <w:rFonts w:ascii="Verdana" w:eastAsia="Arial" w:hAnsi="Verdana" w:cs="Arial"/>
          <w:spacing w:val="-11"/>
          <w:lang w:val="es-ES"/>
        </w:rPr>
        <w:t xml:space="preserve"> </w:t>
      </w:r>
      <w:r w:rsidRPr="001F41BC">
        <w:rPr>
          <w:rFonts w:ascii="Verdana" w:eastAsia="Arial" w:hAnsi="Verdana" w:cs="Arial"/>
          <w:lang w:val="es-ES"/>
        </w:rPr>
        <w:t>los</w:t>
      </w:r>
      <w:r w:rsidRPr="001F41BC">
        <w:rPr>
          <w:rFonts w:ascii="Verdana" w:eastAsia="Arial" w:hAnsi="Verdana" w:cs="Arial"/>
          <w:spacing w:val="-11"/>
          <w:lang w:val="es-ES"/>
        </w:rPr>
        <w:t xml:space="preserve"> </w:t>
      </w:r>
      <w:r w:rsidRPr="001F41BC">
        <w:rPr>
          <w:rFonts w:ascii="Verdana" w:eastAsia="Arial" w:hAnsi="Verdana" w:cs="Arial"/>
          <w:lang w:val="es-ES"/>
        </w:rPr>
        <w:t>sistemas</w:t>
      </w:r>
      <w:r w:rsidRPr="001F41BC">
        <w:rPr>
          <w:rFonts w:ascii="Verdana" w:eastAsia="Arial" w:hAnsi="Verdana" w:cs="Arial"/>
          <w:spacing w:val="-10"/>
          <w:lang w:val="es-ES"/>
        </w:rPr>
        <w:t xml:space="preserve"> </w:t>
      </w:r>
      <w:r w:rsidRPr="001F41BC">
        <w:rPr>
          <w:rFonts w:ascii="Verdana" w:eastAsia="Arial" w:hAnsi="Verdana" w:cs="Arial"/>
          <w:lang w:val="es-ES"/>
        </w:rPr>
        <w:t>de protección social integral para la vejez, invalidez y muerte de origen común,</w:t>
      </w:r>
      <w:r w:rsidRPr="001F41BC">
        <w:rPr>
          <w:rFonts w:ascii="Verdana" w:eastAsia="Arial" w:hAnsi="Verdana" w:cs="Arial"/>
          <w:spacing w:val="-11"/>
          <w:lang w:val="es-ES"/>
        </w:rPr>
        <w:t xml:space="preserve"> </w:t>
      </w:r>
      <w:r w:rsidRPr="001F41BC">
        <w:rPr>
          <w:rFonts w:ascii="Verdana" w:eastAsia="Arial" w:hAnsi="Verdana" w:cs="Arial"/>
          <w:lang w:val="es-ES"/>
        </w:rPr>
        <w:t>de</w:t>
      </w:r>
      <w:r w:rsidRPr="001F41BC">
        <w:rPr>
          <w:rFonts w:ascii="Verdana" w:eastAsia="Arial" w:hAnsi="Verdana" w:cs="Arial"/>
          <w:spacing w:val="-10"/>
          <w:lang w:val="es-ES"/>
        </w:rPr>
        <w:t xml:space="preserve"> </w:t>
      </w:r>
      <w:r w:rsidRPr="001F41BC">
        <w:rPr>
          <w:rFonts w:ascii="Verdana" w:eastAsia="Arial" w:hAnsi="Verdana" w:cs="Arial"/>
          <w:lang w:val="es-ES"/>
        </w:rPr>
        <w:t>salud</w:t>
      </w:r>
      <w:r w:rsidRPr="001F41BC">
        <w:rPr>
          <w:rFonts w:ascii="Verdana" w:eastAsia="Arial" w:hAnsi="Verdana" w:cs="Arial"/>
          <w:spacing w:val="-11"/>
          <w:lang w:val="es-ES"/>
        </w:rPr>
        <w:t xml:space="preserve"> </w:t>
      </w:r>
      <w:r w:rsidRPr="001F41BC">
        <w:rPr>
          <w:rFonts w:ascii="Verdana" w:eastAsia="Arial" w:hAnsi="Verdana" w:cs="Arial"/>
          <w:lang w:val="es-ES"/>
        </w:rPr>
        <w:t>y</w:t>
      </w:r>
      <w:r w:rsidRPr="001F41BC">
        <w:rPr>
          <w:rFonts w:ascii="Verdana" w:eastAsia="Arial" w:hAnsi="Verdana" w:cs="Arial"/>
          <w:spacing w:val="-11"/>
          <w:lang w:val="es-ES"/>
        </w:rPr>
        <w:t xml:space="preserve"> </w:t>
      </w:r>
      <w:r w:rsidRPr="001F41BC">
        <w:rPr>
          <w:rFonts w:ascii="Verdana" w:eastAsia="Arial" w:hAnsi="Verdana" w:cs="Arial"/>
          <w:lang w:val="es-ES"/>
        </w:rPr>
        <w:t>de</w:t>
      </w:r>
      <w:r w:rsidRPr="001F41BC">
        <w:rPr>
          <w:rFonts w:ascii="Verdana" w:eastAsia="Arial" w:hAnsi="Verdana" w:cs="Arial"/>
          <w:spacing w:val="-10"/>
          <w:lang w:val="es-ES"/>
        </w:rPr>
        <w:t xml:space="preserve"> </w:t>
      </w:r>
      <w:r w:rsidRPr="001F41BC">
        <w:rPr>
          <w:rFonts w:ascii="Verdana" w:eastAsia="Arial" w:hAnsi="Verdana" w:cs="Arial"/>
          <w:lang w:val="es-ES"/>
        </w:rPr>
        <w:t>riesgos</w:t>
      </w:r>
      <w:r w:rsidRPr="001F41BC">
        <w:rPr>
          <w:rFonts w:ascii="Verdana" w:eastAsia="Arial" w:hAnsi="Verdana" w:cs="Arial"/>
          <w:spacing w:val="-11"/>
          <w:lang w:val="es-ES"/>
        </w:rPr>
        <w:t xml:space="preserve"> </w:t>
      </w:r>
      <w:r w:rsidRPr="001F41BC">
        <w:rPr>
          <w:rFonts w:ascii="Verdana" w:eastAsia="Arial" w:hAnsi="Verdana" w:cs="Arial"/>
          <w:lang w:val="es-ES"/>
        </w:rPr>
        <w:t>laborales</w:t>
      </w:r>
      <w:r>
        <w:rPr>
          <w:rFonts w:ascii="Verdana" w:eastAsia="Arial" w:hAnsi="Verdana" w:cs="Arial"/>
          <w:spacing w:val="-11"/>
          <w:lang w:val="es-ES"/>
        </w:rPr>
        <w:t>, así como</w:t>
      </w:r>
      <w:r w:rsidRPr="001F41BC">
        <w:rPr>
          <w:rFonts w:ascii="Verdana" w:eastAsia="Arial" w:hAnsi="Verdana" w:cs="Arial"/>
          <w:spacing w:val="-11"/>
          <w:lang w:val="es-ES"/>
        </w:rPr>
        <w:t xml:space="preserve"> </w:t>
      </w:r>
      <w:r w:rsidRPr="001F41BC">
        <w:rPr>
          <w:rFonts w:ascii="Verdana" w:eastAsia="Arial" w:hAnsi="Verdana" w:cs="Arial"/>
          <w:lang w:val="es-ES"/>
        </w:rPr>
        <w:t>los</w:t>
      </w:r>
      <w:r w:rsidRPr="001F41BC">
        <w:rPr>
          <w:rFonts w:ascii="Verdana" w:eastAsia="Arial" w:hAnsi="Verdana" w:cs="Arial"/>
          <w:spacing w:val="-11"/>
          <w:lang w:val="es-ES"/>
        </w:rPr>
        <w:t xml:space="preserve"> </w:t>
      </w:r>
      <w:r w:rsidRPr="001F41BC">
        <w:rPr>
          <w:rFonts w:ascii="Verdana" w:eastAsia="Arial" w:hAnsi="Verdana" w:cs="Arial"/>
          <w:lang w:val="es-ES"/>
        </w:rPr>
        <w:t>servicios</w:t>
      </w:r>
      <w:r w:rsidRPr="001F41BC">
        <w:rPr>
          <w:rFonts w:ascii="Verdana" w:eastAsia="Arial" w:hAnsi="Verdana" w:cs="Arial"/>
          <w:spacing w:val="-10"/>
          <w:lang w:val="es-ES"/>
        </w:rPr>
        <w:t xml:space="preserve"> </w:t>
      </w:r>
      <w:r w:rsidRPr="001F41BC">
        <w:rPr>
          <w:rFonts w:ascii="Verdana" w:eastAsia="Arial" w:hAnsi="Verdana" w:cs="Arial"/>
          <w:lang w:val="es-ES"/>
        </w:rPr>
        <w:t>sociales complementarios.</w:t>
      </w:r>
    </w:p>
    <w:p w14:paraId="0A2144AF" w14:textId="77777777" w:rsidR="00500D81" w:rsidRPr="001F41BC" w:rsidRDefault="00500D81" w:rsidP="00500D81">
      <w:pPr>
        <w:widowControl w:val="0"/>
        <w:autoSpaceDE w:val="0"/>
        <w:autoSpaceDN w:val="0"/>
        <w:spacing w:line="276" w:lineRule="auto"/>
        <w:jc w:val="both"/>
        <w:rPr>
          <w:rFonts w:ascii="Verdana" w:eastAsia="Arial" w:hAnsi="Verdana" w:cs="Arial"/>
          <w:lang w:val="es-ES"/>
        </w:rPr>
      </w:pPr>
      <w:r w:rsidRPr="001F41BC">
        <w:rPr>
          <w:rFonts w:ascii="Verdana" w:eastAsia="Arial" w:hAnsi="Verdana" w:cs="Arial"/>
          <w:lang w:val="es-ES"/>
        </w:rPr>
        <w:lastRenderedPageBreak/>
        <w:tab/>
        <w:t>En materia de contratación estatal, el texto original del artículo 41 de la Ley 80 de 1993 dispuso que los requisitos para perfeccionar</w:t>
      </w:r>
      <w:r w:rsidRPr="001F41BC">
        <w:rPr>
          <w:rFonts w:ascii="Verdana" w:eastAsia="Arial" w:hAnsi="Verdana" w:cs="Arial"/>
          <w:spacing w:val="-7"/>
          <w:lang w:val="es-ES"/>
        </w:rPr>
        <w:t xml:space="preserve"> </w:t>
      </w:r>
      <w:r w:rsidRPr="001F41BC">
        <w:rPr>
          <w:rFonts w:ascii="Verdana" w:eastAsia="Arial" w:hAnsi="Verdana" w:cs="Arial"/>
          <w:lang w:val="es-ES"/>
        </w:rPr>
        <w:t>el</w:t>
      </w:r>
      <w:r w:rsidRPr="001F41BC">
        <w:rPr>
          <w:rFonts w:ascii="Verdana" w:eastAsia="Arial" w:hAnsi="Verdana" w:cs="Arial"/>
          <w:spacing w:val="-6"/>
          <w:lang w:val="es-ES"/>
        </w:rPr>
        <w:t xml:space="preserve"> </w:t>
      </w:r>
      <w:r w:rsidRPr="001F41BC">
        <w:rPr>
          <w:rFonts w:ascii="Verdana" w:eastAsia="Arial" w:hAnsi="Verdana" w:cs="Arial"/>
          <w:lang w:val="es-ES"/>
        </w:rPr>
        <w:t>contrato</w:t>
      </w:r>
      <w:r w:rsidRPr="001F41BC">
        <w:rPr>
          <w:rFonts w:ascii="Verdana" w:eastAsia="Arial" w:hAnsi="Verdana" w:cs="Arial"/>
          <w:spacing w:val="-7"/>
          <w:lang w:val="es-ES"/>
        </w:rPr>
        <w:t xml:space="preserve"> </w:t>
      </w:r>
      <w:r w:rsidRPr="001F41BC">
        <w:rPr>
          <w:rFonts w:ascii="Verdana" w:eastAsia="Arial" w:hAnsi="Verdana" w:cs="Arial"/>
          <w:lang w:val="es-ES"/>
        </w:rPr>
        <w:t>son:</w:t>
      </w:r>
      <w:r w:rsidRPr="001F41BC">
        <w:rPr>
          <w:rFonts w:ascii="Verdana" w:eastAsia="Arial" w:hAnsi="Verdana" w:cs="Arial"/>
          <w:spacing w:val="-7"/>
          <w:lang w:val="es-ES"/>
        </w:rPr>
        <w:t xml:space="preserve"> </w:t>
      </w:r>
      <w:r w:rsidRPr="001F41BC">
        <w:rPr>
          <w:rFonts w:ascii="Verdana" w:eastAsia="Arial" w:hAnsi="Verdana" w:cs="Arial"/>
          <w:lang w:val="es-ES"/>
        </w:rPr>
        <w:t>i)</w:t>
      </w:r>
      <w:r w:rsidRPr="001F41BC">
        <w:rPr>
          <w:rFonts w:ascii="Verdana" w:eastAsia="Arial" w:hAnsi="Verdana" w:cs="Arial"/>
          <w:spacing w:val="-7"/>
          <w:lang w:val="es-ES"/>
        </w:rPr>
        <w:t xml:space="preserve"> </w:t>
      </w:r>
      <w:r w:rsidRPr="001F41BC">
        <w:rPr>
          <w:rFonts w:ascii="Verdana" w:eastAsia="Arial" w:hAnsi="Verdana" w:cs="Arial"/>
          <w:lang w:val="es-ES"/>
        </w:rPr>
        <w:t>el</w:t>
      </w:r>
      <w:r w:rsidRPr="001F41BC">
        <w:rPr>
          <w:rFonts w:ascii="Verdana" w:eastAsia="Arial" w:hAnsi="Verdana" w:cs="Arial"/>
          <w:spacing w:val="-6"/>
          <w:lang w:val="es-ES"/>
        </w:rPr>
        <w:t xml:space="preserve"> </w:t>
      </w:r>
      <w:r w:rsidRPr="001F41BC">
        <w:rPr>
          <w:rFonts w:ascii="Verdana" w:eastAsia="Arial" w:hAnsi="Verdana" w:cs="Arial"/>
          <w:lang w:val="es-ES"/>
        </w:rPr>
        <w:t>acuerdo</w:t>
      </w:r>
      <w:r w:rsidRPr="001F41BC">
        <w:rPr>
          <w:rFonts w:ascii="Verdana" w:eastAsia="Arial" w:hAnsi="Verdana" w:cs="Arial"/>
          <w:spacing w:val="-6"/>
          <w:lang w:val="es-ES"/>
        </w:rPr>
        <w:t xml:space="preserve"> </w:t>
      </w:r>
      <w:r w:rsidRPr="001F41BC">
        <w:rPr>
          <w:rFonts w:ascii="Verdana" w:eastAsia="Arial" w:hAnsi="Verdana" w:cs="Arial"/>
          <w:lang w:val="es-ES"/>
        </w:rPr>
        <w:t>sobre</w:t>
      </w:r>
      <w:r w:rsidRPr="001F41BC">
        <w:rPr>
          <w:rFonts w:ascii="Verdana" w:eastAsia="Arial" w:hAnsi="Verdana" w:cs="Arial"/>
          <w:spacing w:val="-7"/>
          <w:lang w:val="es-ES"/>
        </w:rPr>
        <w:t xml:space="preserve"> </w:t>
      </w:r>
      <w:r w:rsidRPr="001F41BC">
        <w:rPr>
          <w:rFonts w:ascii="Verdana" w:eastAsia="Arial" w:hAnsi="Verdana" w:cs="Arial"/>
          <w:lang w:val="es-ES"/>
        </w:rPr>
        <w:t>el</w:t>
      </w:r>
      <w:r w:rsidRPr="001F41BC">
        <w:rPr>
          <w:rFonts w:ascii="Verdana" w:eastAsia="Arial" w:hAnsi="Verdana" w:cs="Arial"/>
          <w:spacing w:val="-6"/>
          <w:lang w:val="es-ES"/>
        </w:rPr>
        <w:t xml:space="preserve"> </w:t>
      </w:r>
      <w:r w:rsidRPr="001F41BC">
        <w:rPr>
          <w:rFonts w:ascii="Verdana" w:eastAsia="Arial" w:hAnsi="Verdana" w:cs="Arial"/>
          <w:lang w:val="es-ES"/>
        </w:rPr>
        <w:t>objeto</w:t>
      </w:r>
      <w:r w:rsidRPr="001F41BC">
        <w:rPr>
          <w:rFonts w:ascii="Verdana" w:eastAsia="Arial" w:hAnsi="Verdana" w:cs="Arial"/>
          <w:spacing w:val="-7"/>
          <w:lang w:val="es-ES"/>
        </w:rPr>
        <w:t xml:space="preserve"> </w:t>
      </w:r>
      <w:r w:rsidRPr="001F41BC">
        <w:rPr>
          <w:rFonts w:ascii="Verdana" w:eastAsia="Arial" w:hAnsi="Verdana" w:cs="Arial"/>
          <w:lang w:val="es-ES"/>
        </w:rPr>
        <w:t>y</w:t>
      </w:r>
      <w:r w:rsidRPr="001F41BC">
        <w:rPr>
          <w:rFonts w:ascii="Verdana" w:eastAsia="Arial" w:hAnsi="Verdana" w:cs="Arial"/>
          <w:spacing w:val="-7"/>
          <w:lang w:val="es-ES"/>
        </w:rPr>
        <w:t xml:space="preserve"> </w:t>
      </w:r>
      <w:r w:rsidRPr="001F41BC">
        <w:rPr>
          <w:rFonts w:ascii="Verdana" w:eastAsia="Arial" w:hAnsi="Verdana" w:cs="Arial"/>
          <w:lang w:val="es-ES"/>
        </w:rPr>
        <w:t>la</w:t>
      </w:r>
      <w:r w:rsidRPr="001F41BC">
        <w:rPr>
          <w:rFonts w:ascii="Verdana" w:eastAsia="Arial" w:hAnsi="Verdana" w:cs="Arial"/>
          <w:spacing w:val="-6"/>
          <w:lang w:val="es-ES"/>
        </w:rPr>
        <w:t xml:space="preserve"> </w:t>
      </w:r>
      <w:r w:rsidRPr="001F41BC">
        <w:rPr>
          <w:rFonts w:ascii="Verdana" w:eastAsia="Arial" w:hAnsi="Verdana" w:cs="Arial"/>
          <w:lang w:val="es-ES"/>
        </w:rPr>
        <w:t xml:space="preserve">contraprestación, y </w:t>
      </w:r>
      <w:proofErr w:type="spellStart"/>
      <w:r w:rsidRPr="001F41BC">
        <w:rPr>
          <w:rFonts w:ascii="Verdana" w:eastAsia="Arial" w:hAnsi="Verdana" w:cs="Arial"/>
          <w:lang w:val="es-ES"/>
        </w:rPr>
        <w:t>ii</w:t>
      </w:r>
      <w:proofErr w:type="spellEnd"/>
      <w:r w:rsidRPr="001F41BC">
        <w:rPr>
          <w:rFonts w:ascii="Verdana" w:eastAsia="Arial" w:hAnsi="Verdana" w:cs="Arial"/>
          <w:lang w:val="es-ES"/>
        </w:rPr>
        <w:t>) que conste por escrito. Por su parte, para iniciar la ejecución se requiere: i) la constitución</w:t>
      </w:r>
      <w:r w:rsidRPr="001F41BC">
        <w:rPr>
          <w:rFonts w:ascii="Verdana" w:eastAsia="Arial" w:hAnsi="Verdana" w:cs="Arial"/>
          <w:spacing w:val="-16"/>
          <w:lang w:val="es-ES"/>
        </w:rPr>
        <w:t xml:space="preserve"> </w:t>
      </w:r>
      <w:r w:rsidRPr="001F41BC">
        <w:rPr>
          <w:rFonts w:ascii="Verdana" w:eastAsia="Arial" w:hAnsi="Verdana" w:cs="Arial"/>
          <w:lang w:val="es-ES"/>
        </w:rPr>
        <w:t>y</w:t>
      </w:r>
      <w:r w:rsidRPr="001F41BC">
        <w:rPr>
          <w:rFonts w:ascii="Verdana" w:eastAsia="Arial" w:hAnsi="Verdana" w:cs="Arial"/>
          <w:spacing w:val="-17"/>
          <w:lang w:val="es-ES"/>
        </w:rPr>
        <w:t xml:space="preserve"> </w:t>
      </w:r>
      <w:r w:rsidRPr="001F41BC">
        <w:rPr>
          <w:rFonts w:ascii="Verdana" w:eastAsia="Arial" w:hAnsi="Verdana" w:cs="Arial"/>
          <w:lang w:val="es-ES"/>
        </w:rPr>
        <w:t>aprobación</w:t>
      </w:r>
      <w:r w:rsidRPr="001F41BC">
        <w:rPr>
          <w:rFonts w:ascii="Verdana" w:eastAsia="Arial" w:hAnsi="Verdana" w:cs="Arial"/>
          <w:spacing w:val="-16"/>
          <w:lang w:val="es-ES"/>
        </w:rPr>
        <w:t xml:space="preserve"> </w:t>
      </w:r>
      <w:r w:rsidRPr="001F41BC">
        <w:rPr>
          <w:rFonts w:ascii="Verdana" w:eastAsia="Arial" w:hAnsi="Verdana" w:cs="Arial"/>
          <w:lang w:val="es-ES"/>
        </w:rPr>
        <w:t>de</w:t>
      </w:r>
      <w:r w:rsidRPr="001F41BC">
        <w:rPr>
          <w:rFonts w:ascii="Verdana" w:eastAsia="Arial" w:hAnsi="Verdana" w:cs="Arial"/>
          <w:spacing w:val="-16"/>
          <w:lang w:val="es-ES"/>
        </w:rPr>
        <w:t xml:space="preserve"> </w:t>
      </w:r>
      <w:r w:rsidRPr="001F41BC">
        <w:rPr>
          <w:rFonts w:ascii="Verdana" w:eastAsia="Arial" w:hAnsi="Verdana" w:cs="Arial"/>
          <w:lang w:val="es-ES"/>
        </w:rPr>
        <w:t>la</w:t>
      </w:r>
      <w:r w:rsidRPr="001F41BC">
        <w:rPr>
          <w:rFonts w:ascii="Verdana" w:eastAsia="Arial" w:hAnsi="Verdana" w:cs="Arial"/>
          <w:spacing w:val="-16"/>
          <w:lang w:val="es-ES"/>
        </w:rPr>
        <w:t xml:space="preserve"> </w:t>
      </w:r>
      <w:r w:rsidRPr="001F41BC">
        <w:rPr>
          <w:rFonts w:ascii="Verdana" w:eastAsia="Arial" w:hAnsi="Verdana" w:cs="Arial"/>
          <w:lang w:val="es-ES"/>
        </w:rPr>
        <w:t>garantía</w:t>
      </w:r>
      <w:r w:rsidRPr="001F41BC">
        <w:rPr>
          <w:rFonts w:ascii="Verdana" w:eastAsia="Arial" w:hAnsi="Verdana" w:cs="Arial"/>
          <w:spacing w:val="-16"/>
          <w:lang w:val="es-ES"/>
        </w:rPr>
        <w:t xml:space="preserve"> </w:t>
      </w:r>
      <w:r w:rsidRPr="001F41BC">
        <w:rPr>
          <w:rFonts w:ascii="Verdana" w:eastAsia="Arial" w:hAnsi="Verdana" w:cs="Arial"/>
          <w:lang w:val="es-ES"/>
        </w:rPr>
        <w:t>y</w:t>
      </w:r>
      <w:r w:rsidRPr="001F41BC">
        <w:rPr>
          <w:rFonts w:ascii="Verdana" w:eastAsia="Arial" w:hAnsi="Verdana" w:cs="Arial"/>
          <w:spacing w:val="-16"/>
          <w:lang w:val="es-ES"/>
        </w:rPr>
        <w:t xml:space="preserve"> </w:t>
      </w:r>
      <w:proofErr w:type="spellStart"/>
      <w:r w:rsidRPr="001F41BC">
        <w:rPr>
          <w:rFonts w:ascii="Verdana" w:eastAsia="Arial" w:hAnsi="Verdana" w:cs="Arial"/>
          <w:lang w:val="es-ES"/>
        </w:rPr>
        <w:t>ii</w:t>
      </w:r>
      <w:proofErr w:type="spellEnd"/>
      <w:r w:rsidRPr="001F41BC">
        <w:rPr>
          <w:rFonts w:ascii="Verdana" w:eastAsia="Arial" w:hAnsi="Verdana" w:cs="Arial"/>
          <w:lang w:val="es-ES"/>
        </w:rPr>
        <w:t>)</w:t>
      </w:r>
      <w:r w:rsidRPr="001F41BC">
        <w:rPr>
          <w:rFonts w:ascii="Verdana" w:eastAsia="Arial" w:hAnsi="Verdana" w:cs="Arial"/>
          <w:spacing w:val="-16"/>
          <w:lang w:val="es-ES"/>
        </w:rPr>
        <w:t xml:space="preserve"> </w:t>
      </w:r>
      <w:r w:rsidRPr="001F41BC">
        <w:rPr>
          <w:rFonts w:ascii="Verdana" w:eastAsia="Arial" w:hAnsi="Verdana" w:cs="Arial"/>
          <w:lang w:val="es-ES"/>
        </w:rPr>
        <w:t>la</w:t>
      </w:r>
      <w:r w:rsidRPr="001F41BC">
        <w:rPr>
          <w:rFonts w:ascii="Verdana" w:eastAsia="Arial" w:hAnsi="Verdana" w:cs="Arial"/>
          <w:spacing w:val="-16"/>
          <w:lang w:val="es-ES"/>
        </w:rPr>
        <w:t xml:space="preserve"> </w:t>
      </w:r>
      <w:r w:rsidRPr="001F41BC">
        <w:rPr>
          <w:rFonts w:ascii="Verdana" w:eastAsia="Arial" w:hAnsi="Verdana" w:cs="Arial"/>
          <w:lang w:val="es-ES"/>
        </w:rPr>
        <w:t>existencia</w:t>
      </w:r>
      <w:r w:rsidRPr="001F41BC">
        <w:rPr>
          <w:rFonts w:ascii="Verdana" w:eastAsia="Arial" w:hAnsi="Verdana" w:cs="Arial"/>
          <w:spacing w:val="-16"/>
          <w:lang w:val="es-ES"/>
        </w:rPr>
        <w:t xml:space="preserve"> </w:t>
      </w:r>
      <w:r w:rsidRPr="001F41BC">
        <w:rPr>
          <w:rFonts w:ascii="Verdana" w:eastAsia="Arial" w:hAnsi="Verdana" w:cs="Arial"/>
          <w:lang w:val="es-ES"/>
        </w:rPr>
        <w:t>del</w:t>
      </w:r>
      <w:r w:rsidRPr="001F41BC">
        <w:rPr>
          <w:rFonts w:ascii="Verdana" w:eastAsia="Arial" w:hAnsi="Verdana" w:cs="Arial"/>
          <w:spacing w:val="-16"/>
          <w:lang w:val="es-ES"/>
        </w:rPr>
        <w:t xml:space="preserve"> </w:t>
      </w:r>
      <w:r w:rsidRPr="001F41BC">
        <w:rPr>
          <w:rFonts w:ascii="Verdana" w:eastAsia="Arial" w:hAnsi="Verdana" w:cs="Arial"/>
          <w:lang w:val="es-ES"/>
        </w:rPr>
        <w:t>registro</w:t>
      </w:r>
      <w:r w:rsidRPr="001F41BC">
        <w:rPr>
          <w:rFonts w:ascii="Verdana" w:eastAsia="Arial" w:hAnsi="Verdana" w:cs="Arial"/>
          <w:spacing w:val="-16"/>
          <w:lang w:val="es-ES"/>
        </w:rPr>
        <w:t xml:space="preserve"> </w:t>
      </w:r>
      <w:r w:rsidRPr="001F41BC">
        <w:rPr>
          <w:rFonts w:ascii="Verdana" w:eastAsia="Arial" w:hAnsi="Verdana" w:cs="Arial"/>
          <w:lang w:val="es-ES"/>
        </w:rPr>
        <w:t>presupuestal,</w:t>
      </w:r>
      <w:r w:rsidRPr="001F41BC">
        <w:rPr>
          <w:rFonts w:ascii="Verdana" w:eastAsia="Arial" w:hAnsi="Verdana" w:cs="Arial"/>
          <w:spacing w:val="-16"/>
          <w:lang w:val="es-ES"/>
        </w:rPr>
        <w:t xml:space="preserve"> </w:t>
      </w:r>
      <w:r w:rsidRPr="001F41BC">
        <w:rPr>
          <w:rFonts w:ascii="Verdana" w:eastAsia="Arial" w:hAnsi="Verdana" w:cs="Arial"/>
          <w:lang w:val="es-ES"/>
        </w:rPr>
        <w:t>salvo que se tratara de la contratación con recursos de vigencias fiscales futuras, de conformidad con lo previsto en la Ley Orgánica del Presupuesto, condiciones que solo son posibles cumplir una vez se haya suscrito el contrato. Posteriormente, el artículo 23 de la Ley 1150 de 2007 modificó el inciso segundo del artículo 41 de la Ley 80 de 1993, incluyendo la obligación, para los proponentes y contratistas, de acreditar estar a paz y salvo con los aportes parafiscales al Sistema de Seguridad Social</w:t>
      </w:r>
      <w:r w:rsidRPr="001F41BC">
        <w:rPr>
          <w:rFonts w:ascii="Verdana" w:eastAsia="Arial" w:hAnsi="Verdana" w:cs="Arial"/>
          <w:spacing w:val="-26"/>
          <w:lang w:val="es-ES"/>
        </w:rPr>
        <w:t xml:space="preserve"> </w:t>
      </w:r>
      <w:r w:rsidRPr="001F41BC">
        <w:rPr>
          <w:rFonts w:ascii="Verdana" w:eastAsia="Arial" w:hAnsi="Verdana" w:cs="Arial"/>
          <w:lang w:val="es-ES"/>
        </w:rPr>
        <w:t>Integral.</w:t>
      </w:r>
    </w:p>
    <w:p w14:paraId="39549F2D" w14:textId="77777777" w:rsidR="00500D81" w:rsidRPr="001F41BC" w:rsidRDefault="00500D81" w:rsidP="00500D81">
      <w:pPr>
        <w:widowControl w:val="0"/>
        <w:autoSpaceDE w:val="0"/>
        <w:autoSpaceDN w:val="0"/>
        <w:spacing w:before="120" w:line="276" w:lineRule="auto"/>
        <w:ind w:firstLine="709"/>
        <w:jc w:val="both"/>
        <w:rPr>
          <w:rFonts w:ascii="Verdana" w:eastAsia="Arial" w:hAnsi="Verdana" w:cs="Arial"/>
          <w:lang w:val="es-ES"/>
        </w:rPr>
      </w:pPr>
      <w:r w:rsidRPr="001F41BC">
        <w:rPr>
          <w:rFonts w:ascii="Verdana" w:eastAsia="Arial" w:hAnsi="Verdana" w:cs="Arial"/>
          <w:lang w:val="es-ES"/>
        </w:rPr>
        <w:t>Por su parte, el artículo 50 de la</w:t>
      </w:r>
      <w:r w:rsidRPr="001F41BC">
        <w:rPr>
          <w:rFonts w:ascii="Verdana" w:eastAsia="Arial" w:hAnsi="Verdana" w:cs="Arial"/>
          <w:spacing w:val="-17"/>
          <w:lang w:val="es-ES"/>
        </w:rPr>
        <w:t xml:space="preserve"> </w:t>
      </w:r>
      <w:r w:rsidRPr="001F41BC">
        <w:rPr>
          <w:rFonts w:ascii="Verdana" w:eastAsia="Arial" w:hAnsi="Verdana" w:cs="Arial"/>
          <w:lang w:val="es-ES"/>
        </w:rPr>
        <w:t>Ley</w:t>
      </w:r>
      <w:r w:rsidRPr="001F41BC">
        <w:rPr>
          <w:rFonts w:ascii="Verdana" w:eastAsia="Arial" w:hAnsi="Verdana" w:cs="Arial"/>
          <w:spacing w:val="-16"/>
          <w:lang w:val="es-ES"/>
        </w:rPr>
        <w:t xml:space="preserve"> </w:t>
      </w:r>
      <w:r w:rsidRPr="001F41BC">
        <w:rPr>
          <w:rFonts w:ascii="Verdana" w:eastAsia="Arial" w:hAnsi="Verdana" w:cs="Arial"/>
          <w:lang w:val="es-ES"/>
        </w:rPr>
        <w:t>789</w:t>
      </w:r>
      <w:r w:rsidRPr="001F41BC">
        <w:rPr>
          <w:rFonts w:ascii="Verdana" w:eastAsia="Arial" w:hAnsi="Verdana" w:cs="Arial"/>
          <w:spacing w:val="-16"/>
          <w:lang w:val="es-ES"/>
        </w:rPr>
        <w:t xml:space="preserve"> </w:t>
      </w:r>
      <w:r w:rsidRPr="001F41BC">
        <w:rPr>
          <w:rFonts w:ascii="Verdana" w:eastAsia="Arial" w:hAnsi="Verdana" w:cs="Arial"/>
          <w:lang w:val="es-ES"/>
        </w:rPr>
        <w:t>de</w:t>
      </w:r>
      <w:r w:rsidRPr="001F41BC">
        <w:rPr>
          <w:rFonts w:ascii="Verdana" w:eastAsia="Arial" w:hAnsi="Verdana" w:cs="Arial"/>
          <w:spacing w:val="-17"/>
          <w:lang w:val="es-ES"/>
        </w:rPr>
        <w:t xml:space="preserve"> </w:t>
      </w:r>
      <w:r w:rsidRPr="001F41BC">
        <w:rPr>
          <w:rFonts w:ascii="Verdana" w:eastAsia="Arial" w:hAnsi="Verdana" w:cs="Arial"/>
          <w:lang w:val="es-ES"/>
        </w:rPr>
        <w:t>2002</w:t>
      </w:r>
      <w:r w:rsidRPr="001F41BC">
        <w:rPr>
          <w:rFonts w:ascii="Verdana" w:eastAsia="Arial" w:hAnsi="Verdana" w:cs="Arial"/>
          <w:spacing w:val="-16"/>
          <w:lang w:val="es-ES"/>
        </w:rPr>
        <w:t xml:space="preserve"> </w:t>
      </w:r>
      <w:r w:rsidRPr="001F41BC">
        <w:rPr>
          <w:rFonts w:ascii="Verdana" w:eastAsia="Arial" w:hAnsi="Verdana" w:cs="Arial"/>
          <w:lang w:val="es-ES"/>
        </w:rPr>
        <w:t>dispuso como</w:t>
      </w:r>
      <w:r w:rsidRPr="001F41BC">
        <w:rPr>
          <w:rFonts w:ascii="Verdana" w:eastAsia="Arial" w:hAnsi="Verdana" w:cs="Arial"/>
          <w:spacing w:val="-16"/>
          <w:lang w:val="es-ES"/>
        </w:rPr>
        <w:t xml:space="preserve"> </w:t>
      </w:r>
      <w:r w:rsidRPr="001F41BC">
        <w:rPr>
          <w:rFonts w:ascii="Verdana" w:eastAsia="Arial" w:hAnsi="Verdana" w:cs="Arial"/>
          <w:lang w:val="es-ES"/>
        </w:rPr>
        <w:t>obligación</w:t>
      </w:r>
      <w:r w:rsidRPr="001F41BC">
        <w:rPr>
          <w:rFonts w:ascii="Verdana" w:eastAsia="Arial" w:hAnsi="Verdana" w:cs="Arial"/>
          <w:spacing w:val="-16"/>
          <w:lang w:val="es-ES"/>
        </w:rPr>
        <w:t xml:space="preserve"> </w:t>
      </w:r>
      <w:r w:rsidRPr="001F41BC">
        <w:rPr>
          <w:rFonts w:ascii="Verdana" w:eastAsia="Arial" w:hAnsi="Verdana" w:cs="Arial"/>
          <w:lang w:val="es-ES"/>
        </w:rPr>
        <w:t>de</w:t>
      </w:r>
      <w:r w:rsidRPr="001F41BC">
        <w:rPr>
          <w:rFonts w:ascii="Verdana" w:eastAsia="Arial" w:hAnsi="Verdana" w:cs="Arial"/>
          <w:spacing w:val="-16"/>
          <w:lang w:val="es-ES"/>
        </w:rPr>
        <w:t xml:space="preserve"> </w:t>
      </w:r>
      <w:r w:rsidRPr="001F41BC">
        <w:rPr>
          <w:rFonts w:ascii="Verdana" w:eastAsia="Arial" w:hAnsi="Verdana" w:cs="Arial"/>
          <w:lang w:val="es-ES"/>
        </w:rPr>
        <w:t>quien</w:t>
      </w:r>
      <w:r w:rsidRPr="001F41BC">
        <w:rPr>
          <w:rFonts w:ascii="Verdana" w:eastAsia="Arial" w:hAnsi="Verdana" w:cs="Arial"/>
          <w:spacing w:val="-17"/>
          <w:lang w:val="es-ES"/>
        </w:rPr>
        <w:t xml:space="preserve"> </w:t>
      </w:r>
      <w:r w:rsidRPr="001F41BC">
        <w:rPr>
          <w:rFonts w:ascii="Verdana" w:eastAsia="Arial" w:hAnsi="Verdana" w:cs="Arial"/>
          <w:lang w:val="es-ES"/>
        </w:rPr>
        <w:t xml:space="preserve">quiere </w:t>
      </w:r>
      <w:r w:rsidRPr="001F41BC">
        <w:rPr>
          <w:rFonts w:ascii="Verdana" w:eastAsia="Arial" w:hAnsi="Verdana" w:cs="Arial"/>
          <w:i/>
          <w:iCs/>
          <w:lang w:val="es-ES"/>
        </w:rPr>
        <w:t>celebrar, renovar o liquidar</w:t>
      </w:r>
      <w:r w:rsidRPr="001F41BC">
        <w:rPr>
          <w:rFonts w:ascii="Verdana" w:eastAsia="Arial" w:hAnsi="Verdana" w:cs="Arial"/>
          <w:lang w:val="es-ES"/>
        </w:rPr>
        <w:t xml:space="preserve">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w:t>
      </w:r>
      <w:r w:rsidRPr="001F41BC">
        <w:rPr>
          <w:rFonts w:ascii="Verdana" w:eastAsia="Arial" w:hAnsi="Verdana" w:cs="Arial"/>
          <w:i/>
          <w:iCs/>
          <w:lang w:val="es-ES"/>
        </w:rPr>
        <w:t>liquidar</w:t>
      </w:r>
      <w:r w:rsidRPr="001F41BC">
        <w:rPr>
          <w:rFonts w:ascii="Verdana" w:eastAsia="Arial" w:hAnsi="Verdana" w:cs="Arial"/>
          <w:lang w:val="es-ES"/>
        </w:rPr>
        <w:t xml:space="preserve"> los contratos, para verificar y dejar constancia del cumplimiento de las obligaciones del contratista frente a los aportes mencionados durante</w:t>
      </w:r>
      <w:r w:rsidRPr="001F41BC">
        <w:rPr>
          <w:rFonts w:ascii="Verdana" w:eastAsia="Arial" w:hAnsi="Verdana" w:cs="Arial"/>
          <w:spacing w:val="-5"/>
          <w:lang w:val="es-ES"/>
        </w:rPr>
        <w:t xml:space="preserve"> </w:t>
      </w:r>
      <w:r w:rsidRPr="001F41BC">
        <w:rPr>
          <w:rFonts w:ascii="Verdana" w:eastAsia="Arial" w:hAnsi="Verdana" w:cs="Arial"/>
          <w:lang w:val="es-ES"/>
        </w:rPr>
        <w:t>toda</w:t>
      </w:r>
      <w:r w:rsidRPr="001F41BC">
        <w:rPr>
          <w:rFonts w:ascii="Verdana" w:eastAsia="Arial" w:hAnsi="Verdana" w:cs="Arial"/>
          <w:spacing w:val="-4"/>
          <w:lang w:val="es-ES"/>
        </w:rPr>
        <w:t xml:space="preserve"> </w:t>
      </w:r>
      <w:r w:rsidRPr="001F41BC">
        <w:rPr>
          <w:rFonts w:ascii="Verdana" w:eastAsia="Arial" w:hAnsi="Verdana" w:cs="Arial"/>
          <w:lang w:val="es-ES"/>
        </w:rPr>
        <w:t>su</w:t>
      </w:r>
      <w:r w:rsidRPr="001F41BC">
        <w:rPr>
          <w:rFonts w:ascii="Verdana" w:eastAsia="Arial" w:hAnsi="Verdana" w:cs="Arial"/>
          <w:spacing w:val="-5"/>
          <w:lang w:val="es-ES"/>
        </w:rPr>
        <w:t xml:space="preserve"> </w:t>
      </w:r>
      <w:r w:rsidRPr="001F41BC">
        <w:rPr>
          <w:rFonts w:ascii="Verdana" w:eastAsia="Arial" w:hAnsi="Verdana" w:cs="Arial"/>
          <w:lang w:val="es-ES"/>
        </w:rPr>
        <w:t>vigencia,</w:t>
      </w:r>
      <w:r w:rsidRPr="001F41BC">
        <w:rPr>
          <w:rFonts w:ascii="Verdana" w:eastAsia="Arial" w:hAnsi="Verdana" w:cs="Arial"/>
          <w:spacing w:val="-4"/>
          <w:lang w:val="es-ES"/>
        </w:rPr>
        <w:t xml:space="preserve"> </w:t>
      </w:r>
      <w:r w:rsidRPr="001F41BC">
        <w:rPr>
          <w:rFonts w:ascii="Verdana" w:eastAsia="Arial" w:hAnsi="Verdana" w:cs="Arial"/>
          <w:lang w:val="es-ES"/>
        </w:rPr>
        <w:t>estableciendo</w:t>
      </w:r>
      <w:r w:rsidRPr="001F41BC">
        <w:rPr>
          <w:rFonts w:ascii="Verdana" w:eastAsia="Arial" w:hAnsi="Verdana" w:cs="Arial"/>
          <w:spacing w:val="-5"/>
          <w:lang w:val="es-ES"/>
        </w:rPr>
        <w:t xml:space="preserve"> </w:t>
      </w:r>
      <w:r w:rsidRPr="001F41BC">
        <w:rPr>
          <w:rFonts w:ascii="Verdana" w:eastAsia="Arial" w:hAnsi="Verdana" w:cs="Arial"/>
          <w:lang w:val="es-ES"/>
        </w:rPr>
        <w:t>una</w:t>
      </w:r>
      <w:r w:rsidRPr="001F41BC">
        <w:rPr>
          <w:rFonts w:ascii="Verdana" w:eastAsia="Arial" w:hAnsi="Verdana" w:cs="Arial"/>
          <w:spacing w:val="-4"/>
          <w:lang w:val="es-ES"/>
        </w:rPr>
        <w:t xml:space="preserve"> </w:t>
      </w:r>
      <w:r w:rsidRPr="001F41BC">
        <w:rPr>
          <w:rFonts w:ascii="Verdana" w:eastAsia="Arial" w:hAnsi="Verdana" w:cs="Arial"/>
          <w:lang w:val="es-ES"/>
        </w:rPr>
        <w:t>correcta</w:t>
      </w:r>
      <w:r w:rsidRPr="001F41BC">
        <w:rPr>
          <w:rFonts w:ascii="Verdana" w:eastAsia="Arial" w:hAnsi="Verdana" w:cs="Arial"/>
          <w:spacing w:val="-4"/>
          <w:lang w:val="es-ES"/>
        </w:rPr>
        <w:t xml:space="preserve"> </w:t>
      </w:r>
      <w:r w:rsidRPr="001F41BC">
        <w:rPr>
          <w:rFonts w:ascii="Verdana" w:eastAsia="Arial" w:hAnsi="Verdana" w:cs="Arial"/>
          <w:lang w:val="es-ES"/>
        </w:rPr>
        <w:t>relación</w:t>
      </w:r>
      <w:r w:rsidRPr="001F41BC">
        <w:rPr>
          <w:rFonts w:ascii="Verdana" w:eastAsia="Arial" w:hAnsi="Verdana" w:cs="Arial"/>
          <w:spacing w:val="-5"/>
          <w:lang w:val="es-ES"/>
        </w:rPr>
        <w:t xml:space="preserve"> </w:t>
      </w:r>
      <w:r w:rsidRPr="001F41BC">
        <w:rPr>
          <w:rFonts w:ascii="Verdana" w:eastAsia="Arial" w:hAnsi="Verdana" w:cs="Arial"/>
          <w:lang w:val="es-ES"/>
        </w:rPr>
        <w:t>entre</w:t>
      </w:r>
      <w:r w:rsidRPr="001F41BC">
        <w:rPr>
          <w:rFonts w:ascii="Verdana" w:eastAsia="Arial" w:hAnsi="Verdana" w:cs="Arial"/>
          <w:spacing w:val="-4"/>
          <w:lang w:val="es-ES"/>
        </w:rPr>
        <w:t xml:space="preserve"> </w:t>
      </w:r>
      <w:r w:rsidRPr="001F41BC">
        <w:rPr>
          <w:rFonts w:ascii="Verdana" w:eastAsia="Arial" w:hAnsi="Verdana" w:cs="Arial"/>
          <w:lang w:val="es-ES"/>
        </w:rPr>
        <w:t>el</w:t>
      </w:r>
      <w:r w:rsidRPr="001F41BC">
        <w:rPr>
          <w:rFonts w:ascii="Verdana" w:eastAsia="Arial" w:hAnsi="Verdana" w:cs="Arial"/>
          <w:spacing w:val="-5"/>
          <w:lang w:val="es-ES"/>
        </w:rPr>
        <w:t xml:space="preserve"> </w:t>
      </w:r>
      <w:r w:rsidRPr="001F41BC">
        <w:rPr>
          <w:rFonts w:ascii="Verdana" w:eastAsia="Arial" w:hAnsi="Verdana" w:cs="Arial"/>
          <w:lang w:val="es-ES"/>
        </w:rPr>
        <w:t>monto</w:t>
      </w:r>
      <w:r w:rsidRPr="001F41BC">
        <w:rPr>
          <w:rFonts w:ascii="Verdana" w:eastAsia="Arial" w:hAnsi="Verdana" w:cs="Arial"/>
          <w:spacing w:val="-4"/>
          <w:lang w:val="es-ES"/>
        </w:rPr>
        <w:t xml:space="preserve"> </w:t>
      </w:r>
      <w:r w:rsidRPr="001F41BC">
        <w:rPr>
          <w:rFonts w:ascii="Verdana" w:eastAsia="Arial" w:hAnsi="Verdana" w:cs="Arial"/>
          <w:lang w:val="es-ES"/>
        </w:rPr>
        <w:t>cancelado y las sumas que debió</w:t>
      </w:r>
      <w:r w:rsidRPr="001F41BC">
        <w:rPr>
          <w:rFonts w:ascii="Verdana" w:eastAsia="Arial" w:hAnsi="Verdana" w:cs="Arial"/>
          <w:spacing w:val="-6"/>
          <w:lang w:val="es-ES"/>
        </w:rPr>
        <w:t xml:space="preserve"> </w:t>
      </w:r>
      <w:r w:rsidRPr="001F41BC">
        <w:rPr>
          <w:rFonts w:ascii="Verdana" w:eastAsia="Arial" w:hAnsi="Verdana" w:cs="Arial"/>
          <w:lang w:val="es-ES"/>
        </w:rPr>
        <w:t>cotizar</w:t>
      </w:r>
      <w:r w:rsidRPr="001F41BC">
        <w:rPr>
          <w:rStyle w:val="Refdenotaalpie"/>
          <w:rFonts w:ascii="Verdana" w:eastAsia="Arial" w:hAnsi="Verdana" w:cs="Arial"/>
          <w:lang w:val="es-ES"/>
        </w:rPr>
        <w:footnoteReference w:id="1"/>
      </w:r>
      <w:r w:rsidRPr="001F41BC">
        <w:rPr>
          <w:rFonts w:ascii="Verdana" w:eastAsia="Arial" w:hAnsi="Verdana" w:cs="Arial"/>
          <w:lang w:val="es-ES"/>
        </w:rPr>
        <w:t>.</w:t>
      </w:r>
    </w:p>
    <w:p w14:paraId="7E6B64A0" w14:textId="77777777" w:rsidR="00500D81" w:rsidRPr="001F41BC" w:rsidRDefault="00500D81" w:rsidP="00500D81">
      <w:pPr>
        <w:widowControl w:val="0"/>
        <w:autoSpaceDE w:val="0"/>
        <w:autoSpaceDN w:val="0"/>
        <w:spacing w:before="120" w:line="276" w:lineRule="auto"/>
        <w:ind w:firstLine="709"/>
        <w:jc w:val="both"/>
        <w:rPr>
          <w:rFonts w:ascii="Verdana" w:eastAsia="Arial" w:hAnsi="Verdana" w:cs="Arial"/>
          <w:lang w:val="es-ES"/>
        </w:rPr>
      </w:pPr>
      <w:r w:rsidRPr="001F41BC">
        <w:rPr>
          <w:rFonts w:ascii="Verdana" w:eastAsia="Arial" w:hAnsi="Verdana" w:cs="Arial"/>
          <w:lang w:val="es-ES"/>
        </w:rPr>
        <w:lastRenderedPageBreak/>
        <w:t>Además, aclara que las personas jurídicas que quieran celebrar contratos con las entidades estatales deben acreditar el pago al sistema de seguridad social de sus empleados, por eso presentarán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que</w:t>
      </w:r>
      <w:r w:rsidRPr="001F41BC">
        <w:rPr>
          <w:rFonts w:ascii="Verdana" w:eastAsia="Arial" w:hAnsi="Verdana" w:cs="Arial"/>
          <w:spacing w:val="-10"/>
          <w:lang w:val="es-ES"/>
        </w:rPr>
        <w:t xml:space="preserve"> </w:t>
      </w:r>
      <w:r w:rsidRPr="001F41BC">
        <w:rPr>
          <w:rFonts w:ascii="Verdana" w:eastAsia="Arial" w:hAnsi="Verdana" w:cs="Arial"/>
          <w:i/>
          <w:iCs/>
          <w:lang w:val="es-ES"/>
        </w:rPr>
        <w:t>para</w:t>
      </w:r>
      <w:r w:rsidRPr="001F41BC">
        <w:rPr>
          <w:rFonts w:ascii="Verdana" w:eastAsia="Arial" w:hAnsi="Verdana" w:cs="Arial"/>
          <w:i/>
          <w:iCs/>
          <w:spacing w:val="-10"/>
          <w:lang w:val="es-ES"/>
        </w:rPr>
        <w:t xml:space="preserve"> </w:t>
      </w:r>
      <w:r w:rsidRPr="001F41BC">
        <w:rPr>
          <w:rFonts w:ascii="Verdana" w:eastAsia="Arial" w:hAnsi="Verdana" w:cs="Arial"/>
          <w:i/>
          <w:iCs/>
          <w:lang w:val="es-ES"/>
        </w:rPr>
        <w:t>presentar</w:t>
      </w:r>
      <w:r w:rsidRPr="001F41BC">
        <w:rPr>
          <w:rFonts w:ascii="Verdana" w:eastAsia="Arial" w:hAnsi="Verdana" w:cs="Arial"/>
          <w:i/>
          <w:iCs/>
          <w:spacing w:val="-10"/>
          <w:lang w:val="es-ES"/>
        </w:rPr>
        <w:t xml:space="preserve"> </w:t>
      </w:r>
      <w:r w:rsidRPr="001F41BC">
        <w:rPr>
          <w:rFonts w:ascii="Verdana" w:eastAsia="Arial" w:hAnsi="Verdana" w:cs="Arial"/>
          <w:i/>
          <w:iCs/>
          <w:lang w:val="es-ES"/>
        </w:rPr>
        <w:t>la</w:t>
      </w:r>
      <w:r w:rsidRPr="001F41BC">
        <w:rPr>
          <w:rFonts w:ascii="Verdana" w:eastAsia="Arial" w:hAnsi="Verdana" w:cs="Arial"/>
          <w:i/>
          <w:iCs/>
          <w:spacing w:val="-10"/>
          <w:lang w:val="es-ES"/>
        </w:rPr>
        <w:t xml:space="preserve"> </w:t>
      </w:r>
      <w:r w:rsidRPr="001F41BC">
        <w:rPr>
          <w:rFonts w:ascii="Verdana" w:eastAsia="Arial" w:hAnsi="Verdana" w:cs="Arial"/>
          <w:i/>
          <w:iCs/>
          <w:lang w:val="es-ES"/>
        </w:rPr>
        <w:t>oferta</w:t>
      </w:r>
      <w:r w:rsidRPr="001F41BC">
        <w:rPr>
          <w:rFonts w:ascii="Verdana" w:eastAsia="Arial" w:hAnsi="Verdana" w:cs="Arial"/>
          <w:spacing w:val="-9"/>
          <w:lang w:val="es-ES"/>
        </w:rPr>
        <w:t xml:space="preserve"> </w:t>
      </w:r>
      <w:r w:rsidRPr="001F41BC">
        <w:rPr>
          <w:rFonts w:ascii="Verdana" w:eastAsia="Arial" w:hAnsi="Verdana" w:cs="Arial"/>
          <w:lang w:val="es-ES"/>
        </w:rPr>
        <w:t>las</w:t>
      </w:r>
      <w:r w:rsidRPr="001F41BC">
        <w:rPr>
          <w:rFonts w:ascii="Verdana" w:eastAsia="Arial" w:hAnsi="Verdana" w:cs="Arial"/>
          <w:spacing w:val="-10"/>
          <w:lang w:val="es-ES"/>
        </w:rPr>
        <w:t xml:space="preserve"> </w:t>
      </w:r>
      <w:r w:rsidRPr="001F41BC">
        <w:rPr>
          <w:rFonts w:ascii="Verdana" w:eastAsia="Arial" w:hAnsi="Verdana" w:cs="Arial"/>
          <w:lang w:val="es-ES"/>
        </w:rPr>
        <w:t>personas</w:t>
      </w:r>
      <w:r w:rsidRPr="001F41BC">
        <w:rPr>
          <w:rFonts w:ascii="Verdana" w:eastAsia="Arial" w:hAnsi="Verdana" w:cs="Arial"/>
          <w:spacing w:val="-10"/>
          <w:lang w:val="es-ES"/>
        </w:rPr>
        <w:t xml:space="preserve"> </w:t>
      </w:r>
      <w:r w:rsidRPr="001F41BC">
        <w:rPr>
          <w:rFonts w:ascii="Verdana" w:eastAsia="Arial" w:hAnsi="Verdana" w:cs="Arial"/>
          <w:lang w:val="es-ES"/>
        </w:rPr>
        <w:t>jurídicas</w:t>
      </w:r>
      <w:r w:rsidRPr="001F41BC">
        <w:rPr>
          <w:rFonts w:ascii="Verdana" w:eastAsia="Arial" w:hAnsi="Verdana" w:cs="Arial"/>
          <w:spacing w:val="-10"/>
          <w:lang w:val="es-ES"/>
        </w:rPr>
        <w:t xml:space="preserve"> </w:t>
      </w:r>
      <w:r w:rsidRPr="001F41BC">
        <w:rPr>
          <w:rFonts w:ascii="Verdana" w:eastAsia="Arial" w:hAnsi="Verdana" w:cs="Arial"/>
          <w:lang w:val="es-ES"/>
        </w:rPr>
        <w:t>deben</w:t>
      </w:r>
      <w:r w:rsidRPr="001F41BC">
        <w:rPr>
          <w:rFonts w:ascii="Verdana" w:eastAsia="Arial" w:hAnsi="Verdana" w:cs="Arial"/>
          <w:spacing w:val="-9"/>
          <w:lang w:val="es-ES"/>
        </w:rPr>
        <w:t xml:space="preserve"> </w:t>
      </w:r>
      <w:r w:rsidRPr="001F41BC">
        <w:rPr>
          <w:rFonts w:ascii="Verdana" w:eastAsia="Arial" w:hAnsi="Verdana" w:cs="Arial"/>
          <w:lang w:val="es-ES"/>
        </w:rPr>
        <w:t>acreditar</w:t>
      </w:r>
      <w:r w:rsidRPr="001F41BC">
        <w:rPr>
          <w:rFonts w:ascii="Verdana" w:eastAsia="Arial" w:hAnsi="Verdana" w:cs="Arial"/>
          <w:spacing w:val="-10"/>
          <w:lang w:val="es-ES"/>
        </w:rPr>
        <w:t xml:space="preserve"> </w:t>
      </w:r>
      <w:r w:rsidRPr="001F41BC">
        <w:rPr>
          <w:rFonts w:ascii="Verdana" w:eastAsia="Arial" w:hAnsi="Verdana" w:cs="Arial"/>
          <w:lang w:val="es-ES"/>
        </w:rPr>
        <w:t>el</w:t>
      </w:r>
      <w:r w:rsidRPr="001F41BC">
        <w:rPr>
          <w:rFonts w:ascii="Verdana" w:eastAsia="Arial" w:hAnsi="Verdana" w:cs="Arial"/>
          <w:spacing w:val="-10"/>
          <w:lang w:val="es-ES"/>
        </w:rPr>
        <w:t xml:space="preserve"> </w:t>
      </w:r>
      <w:r w:rsidRPr="001F41BC">
        <w:rPr>
          <w:rFonts w:ascii="Verdana" w:eastAsia="Arial" w:hAnsi="Verdana" w:cs="Arial"/>
          <w:lang w:val="es-ES"/>
        </w:rPr>
        <w:t>requisito</w:t>
      </w:r>
      <w:r w:rsidRPr="001F41BC">
        <w:rPr>
          <w:rFonts w:ascii="Verdana" w:eastAsia="Arial" w:hAnsi="Verdana" w:cs="Arial"/>
          <w:spacing w:val="-10"/>
          <w:lang w:val="es-ES"/>
        </w:rPr>
        <w:t xml:space="preserve"> </w:t>
      </w:r>
      <w:r w:rsidRPr="001F41BC">
        <w:rPr>
          <w:rFonts w:ascii="Verdana" w:eastAsia="Arial" w:hAnsi="Verdana" w:cs="Arial"/>
          <w:lang w:val="es-ES"/>
        </w:rPr>
        <w:t>señalado anteriormente.</w:t>
      </w:r>
    </w:p>
    <w:p w14:paraId="790041D0" w14:textId="77777777" w:rsidR="00500D81" w:rsidRPr="001F41BC" w:rsidRDefault="00500D81" w:rsidP="00500D81">
      <w:pPr>
        <w:widowControl w:val="0"/>
        <w:autoSpaceDE w:val="0"/>
        <w:autoSpaceDN w:val="0"/>
        <w:spacing w:before="70" w:after="0" w:line="276" w:lineRule="auto"/>
        <w:ind w:firstLine="708"/>
        <w:jc w:val="both"/>
        <w:rPr>
          <w:rFonts w:ascii="Verdana" w:eastAsia="Arial" w:hAnsi="Verdana" w:cs="Arial"/>
          <w:lang w:val="es-ES"/>
        </w:rPr>
      </w:pPr>
      <w:r w:rsidRPr="001F41BC">
        <w:rPr>
          <w:rFonts w:ascii="Verdana" w:eastAsia="Arial" w:hAnsi="Verdana" w:cs="Arial"/>
          <w:lang w:val="es-ES"/>
        </w:rPr>
        <w:t>Esta norma fue analizada por la Sección Tercera del Consejo de Estado, que consideró</w:t>
      </w:r>
      <w:r w:rsidRPr="001F41BC">
        <w:rPr>
          <w:rFonts w:ascii="Verdana" w:eastAsia="Arial" w:hAnsi="Verdana" w:cs="Arial"/>
          <w:spacing w:val="-6"/>
          <w:lang w:val="es-ES"/>
        </w:rPr>
        <w:t xml:space="preserve"> </w:t>
      </w:r>
      <w:r w:rsidRPr="001F41BC">
        <w:rPr>
          <w:rFonts w:ascii="Verdana" w:eastAsia="Arial" w:hAnsi="Verdana" w:cs="Arial"/>
          <w:lang w:val="es-ES"/>
        </w:rPr>
        <w:t>que</w:t>
      </w:r>
      <w:r w:rsidRPr="001F41BC">
        <w:rPr>
          <w:rFonts w:ascii="Verdana" w:eastAsia="Arial" w:hAnsi="Verdana" w:cs="Arial"/>
          <w:spacing w:val="-6"/>
          <w:lang w:val="es-ES"/>
        </w:rPr>
        <w:t xml:space="preserve"> </w:t>
      </w:r>
      <w:r w:rsidRPr="001F41BC">
        <w:rPr>
          <w:rFonts w:ascii="Verdana" w:eastAsia="Arial" w:hAnsi="Verdana" w:cs="Arial"/>
          <w:lang w:val="es-ES"/>
        </w:rPr>
        <w:t>el</w:t>
      </w:r>
      <w:r w:rsidRPr="001F41BC">
        <w:rPr>
          <w:rFonts w:ascii="Verdana" w:eastAsia="Arial" w:hAnsi="Verdana" w:cs="Arial"/>
          <w:spacing w:val="-5"/>
          <w:lang w:val="es-ES"/>
        </w:rPr>
        <w:t xml:space="preserve"> </w:t>
      </w:r>
      <w:r w:rsidRPr="001F41BC">
        <w:rPr>
          <w:rFonts w:ascii="Verdana" w:eastAsia="Arial" w:hAnsi="Verdana" w:cs="Arial"/>
          <w:lang w:val="es-ES"/>
        </w:rPr>
        <w:t>artículo</w:t>
      </w:r>
      <w:r w:rsidRPr="001F41BC">
        <w:rPr>
          <w:rFonts w:ascii="Verdana" w:eastAsia="Arial" w:hAnsi="Verdana" w:cs="Arial"/>
          <w:spacing w:val="-6"/>
          <w:lang w:val="es-ES"/>
        </w:rPr>
        <w:t xml:space="preserve"> </w:t>
      </w:r>
      <w:r w:rsidRPr="001F41BC">
        <w:rPr>
          <w:rFonts w:ascii="Verdana" w:eastAsia="Arial" w:hAnsi="Verdana" w:cs="Arial"/>
          <w:lang w:val="es-ES"/>
        </w:rPr>
        <w:t>50</w:t>
      </w:r>
      <w:r w:rsidRPr="001F41BC">
        <w:rPr>
          <w:rFonts w:ascii="Verdana" w:eastAsia="Arial" w:hAnsi="Verdana" w:cs="Arial"/>
          <w:spacing w:val="-6"/>
          <w:lang w:val="es-ES"/>
        </w:rPr>
        <w:t xml:space="preserve"> </w:t>
      </w:r>
      <w:r w:rsidRPr="001F41BC">
        <w:rPr>
          <w:rFonts w:ascii="Verdana" w:eastAsia="Arial" w:hAnsi="Verdana" w:cs="Arial"/>
          <w:lang w:val="es-ES"/>
        </w:rPr>
        <w:t>de</w:t>
      </w:r>
      <w:r w:rsidRPr="001F41BC">
        <w:rPr>
          <w:rFonts w:ascii="Verdana" w:eastAsia="Arial" w:hAnsi="Verdana" w:cs="Arial"/>
          <w:spacing w:val="-5"/>
          <w:lang w:val="es-ES"/>
        </w:rPr>
        <w:t xml:space="preserve"> </w:t>
      </w:r>
      <w:r w:rsidRPr="001F41BC">
        <w:rPr>
          <w:rFonts w:ascii="Verdana" w:eastAsia="Arial" w:hAnsi="Verdana" w:cs="Arial"/>
          <w:lang w:val="es-ES"/>
        </w:rPr>
        <w:t>la</w:t>
      </w:r>
      <w:r w:rsidRPr="001F41BC">
        <w:rPr>
          <w:rFonts w:ascii="Verdana" w:eastAsia="Arial" w:hAnsi="Verdana" w:cs="Arial"/>
          <w:spacing w:val="-6"/>
          <w:lang w:val="es-ES"/>
        </w:rPr>
        <w:t xml:space="preserve"> </w:t>
      </w:r>
      <w:r w:rsidRPr="001F41BC">
        <w:rPr>
          <w:rFonts w:ascii="Verdana" w:eastAsia="Arial" w:hAnsi="Verdana" w:cs="Arial"/>
          <w:lang w:val="es-ES"/>
        </w:rPr>
        <w:t>Ley</w:t>
      </w:r>
      <w:r w:rsidRPr="001F41BC">
        <w:rPr>
          <w:rFonts w:ascii="Verdana" w:eastAsia="Arial" w:hAnsi="Verdana" w:cs="Arial"/>
          <w:spacing w:val="-5"/>
          <w:lang w:val="es-ES"/>
        </w:rPr>
        <w:t xml:space="preserve"> </w:t>
      </w:r>
      <w:r w:rsidRPr="001F41BC">
        <w:rPr>
          <w:rFonts w:ascii="Verdana" w:eastAsia="Arial" w:hAnsi="Verdana" w:cs="Arial"/>
          <w:lang w:val="es-ES"/>
        </w:rPr>
        <w:t>789</w:t>
      </w:r>
      <w:r w:rsidRPr="001F41BC">
        <w:rPr>
          <w:rFonts w:ascii="Verdana" w:eastAsia="Arial" w:hAnsi="Verdana" w:cs="Arial"/>
          <w:spacing w:val="-6"/>
          <w:lang w:val="es-ES"/>
        </w:rPr>
        <w:t xml:space="preserve"> </w:t>
      </w:r>
      <w:r w:rsidRPr="001F41BC">
        <w:rPr>
          <w:rFonts w:ascii="Verdana" w:eastAsia="Arial" w:hAnsi="Verdana" w:cs="Arial"/>
          <w:lang w:val="es-ES"/>
        </w:rPr>
        <w:t>de</w:t>
      </w:r>
      <w:r w:rsidRPr="001F41BC">
        <w:rPr>
          <w:rFonts w:ascii="Verdana" w:eastAsia="Arial" w:hAnsi="Verdana" w:cs="Arial"/>
          <w:spacing w:val="-6"/>
          <w:lang w:val="es-ES"/>
        </w:rPr>
        <w:t xml:space="preserve"> </w:t>
      </w:r>
      <w:r w:rsidRPr="001F41BC">
        <w:rPr>
          <w:rFonts w:ascii="Verdana" w:eastAsia="Arial" w:hAnsi="Verdana" w:cs="Arial"/>
          <w:lang w:val="es-ES"/>
        </w:rPr>
        <w:t>2002</w:t>
      </w:r>
      <w:r w:rsidRPr="001F41BC">
        <w:rPr>
          <w:rFonts w:ascii="Verdana" w:eastAsia="Arial" w:hAnsi="Verdana" w:cs="Arial"/>
          <w:spacing w:val="-5"/>
          <w:lang w:val="es-ES"/>
        </w:rPr>
        <w:t xml:space="preserve"> </w:t>
      </w:r>
      <w:r w:rsidRPr="001F41BC">
        <w:rPr>
          <w:rFonts w:ascii="Verdana" w:eastAsia="Arial" w:hAnsi="Verdana" w:cs="Arial"/>
          <w:lang w:val="es-ES"/>
        </w:rPr>
        <w:t>tiene</w:t>
      </w:r>
      <w:r w:rsidRPr="001F41BC">
        <w:rPr>
          <w:rFonts w:ascii="Verdana" w:eastAsia="Arial" w:hAnsi="Verdana" w:cs="Arial"/>
          <w:spacing w:val="-5"/>
          <w:lang w:val="es-ES"/>
        </w:rPr>
        <w:t xml:space="preserve"> </w:t>
      </w:r>
      <w:r w:rsidRPr="001F41BC">
        <w:rPr>
          <w:rFonts w:ascii="Verdana" w:eastAsia="Arial" w:hAnsi="Verdana" w:cs="Arial"/>
          <w:lang w:val="es-ES"/>
        </w:rPr>
        <w:t>por</w:t>
      </w:r>
      <w:r w:rsidRPr="001F41BC">
        <w:rPr>
          <w:rFonts w:ascii="Verdana" w:eastAsia="Arial" w:hAnsi="Verdana" w:cs="Arial"/>
          <w:spacing w:val="-6"/>
          <w:lang w:val="es-ES"/>
        </w:rPr>
        <w:t xml:space="preserve"> </w:t>
      </w:r>
      <w:r w:rsidRPr="001F41BC">
        <w:rPr>
          <w:rFonts w:ascii="Verdana" w:eastAsia="Arial" w:hAnsi="Verdana" w:cs="Arial"/>
          <w:lang w:val="es-ES"/>
        </w:rPr>
        <w:t>objeto</w:t>
      </w:r>
      <w:r w:rsidRPr="001F41BC">
        <w:rPr>
          <w:rFonts w:ascii="Verdana" w:eastAsia="Arial" w:hAnsi="Verdana" w:cs="Arial"/>
          <w:spacing w:val="-5"/>
          <w:lang w:val="es-ES"/>
        </w:rPr>
        <w:t xml:space="preserve"> </w:t>
      </w:r>
      <w:r w:rsidRPr="001F41BC">
        <w:rPr>
          <w:rFonts w:ascii="Verdana" w:eastAsia="Arial" w:hAnsi="Verdana" w:cs="Arial"/>
          <w:lang w:val="es-ES"/>
        </w:rPr>
        <w:t>evitar</w:t>
      </w:r>
      <w:r w:rsidRPr="001F41BC">
        <w:rPr>
          <w:rFonts w:ascii="Verdana" w:eastAsia="Arial" w:hAnsi="Verdana" w:cs="Arial"/>
          <w:spacing w:val="-6"/>
          <w:lang w:val="es-ES"/>
        </w:rPr>
        <w:t xml:space="preserve"> </w:t>
      </w:r>
      <w:r w:rsidRPr="001F41BC">
        <w:rPr>
          <w:rFonts w:ascii="Verdana" w:eastAsia="Arial" w:hAnsi="Verdana" w:cs="Arial"/>
          <w:lang w:val="es-ES"/>
        </w:rPr>
        <w:t>la</w:t>
      </w:r>
      <w:r w:rsidRPr="001F41BC">
        <w:rPr>
          <w:rFonts w:ascii="Verdana" w:eastAsia="Arial" w:hAnsi="Verdana" w:cs="Arial"/>
          <w:spacing w:val="-5"/>
          <w:lang w:val="es-ES"/>
        </w:rPr>
        <w:t xml:space="preserve"> </w:t>
      </w:r>
      <w:r w:rsidRPr="001F41BC">
        <w:rPr>
          <w:rFonts w:ascii="Verdana" w:eastAsia="Arial" w:hAnsi="Verdana" w:cs="Arial"/>
          <w:lang w:val="es-ES"/>
        </w:rPr>
        <w:t>evasión</w:t>
      </w:r>
      <w:r w:rsidRPr="001F41BC">
        <w:rPr>
          <w:rFonts w:ascii="Verdana" w:eastAsia="Arial" w:hAnsi="Verdana" w:cs="Arial"/>
          <w:spacing w:val="-6"/>
          <w:lang w:val="es-ES"/>
        </w:rPr>
        <w:t xml:space="preserve"> </w:t>
      </w:r>
      <w:r w:rsidRPr="001F41BC">
        <w:rPr>
          <w:rFonts w:ascii="Verdana" w:eastAsia="Arial" w:hAnsi="Verdana" w:cs="Arial"/>
          <w:lang w:val="es-ES"/>
        </w:rPr>
        <w:t>por parte de los empleadores de las cotizaciones al sistema de seguridad social y de los aportes parafiscales, y para lograr esa finalidad el legislador impuso a las entidades estatales la obligación de verificar, en los procesos de selección de contratistas y durante la ejecución y liquidación de los contratos, que tanto los oferentes como los contratistas</w:t>
      </w:r>
      <w:r w:rsidRPr="001F41BC">
        <w:rPr>
          <w:rFonts w:ascii="Verdana" w:eastAsia="Arial" w:hAnsi="Verdana" w:cs="Arial"/>
          <w:spacing w:val="-9"/>
          <w:lang w:val="es-ES"/>
        </w:rPr>
        <w:t xml:space="preserve"> </w:t>
      </w:r>
      <w:r w:rsidRPr="001F41BC">
        <w:rPr>
          <w:rFonts w:ascii="Verdana" w:eastAsia="Arial" w:hAnsi="Verdana" w:cs="Arial"/>
          <w:lang w:val="es-ES"/>
        </w:rPr>
        <w:t>hayan</w:t>
      </w:r>
      <w:r w:rsidRPr="001F41BC">
        <w:rPr>
          <w:rFonts w:ascii="Verdana" w:eastAsia="Arial" w:hAnsi="Verdana" w:cs="Arial"/>
          <w:spacing w:val="-8"/>
          <w:lang w:val="es-ES"/>
        </w:rPr>
        <w:t xml:space="preserve"> </w:t>
      </w:r>
      <w:r w:rsidRPr="001F41BC">
        <w:rPr>
          <w:rFonts w:ascii="Verdana" w:eastAsia="Arial" w:hAnsi="Verdana" w:cs="Arial"/>
          <w:lang w:val="es-ES"/>
        </w:rPr>
        <w:t>realizado</w:t>
      </w:r>
      <w:r w:rsidRPr="001F41BC">
        <w:rPr>
          <w:rFonts w:ascii="Verdana" w:eastAsia="Arial" w:hAnsi="Verdana" w:cs="Arial"/>
          <w:spacing w:val="-8"/>
          <w:lang w:val="es-ES"/>
        </w:rPr>
        <w:t xml:space="preserve"> </w:t>
      </w:r>
      <w:r w:rsidRPr="001F41BC">
        <w:rPr>
          <w:rFonts w:ascii="Verdana" w:eastAsia="Arial" w:hAnsi="Verdana" w:cs="Arial"/>
          <w:lang w:val="es-ES"/>
        </w:rPr>
        <w:t>los</w:t>
      </w:r>
      <w:r w:rsidRPr="001F41BC">
        <w:rPr>
          <w:rFonts w:ascii="Verdana" w:eastAsia="Arial" w:hAnsi="Verdana" w:cs="Arial"/>
          <w:spacing w:val="-8"/>
          <w:lang w:val="es-ES"/>
        </w:rPr>
        <w:t xml:space="preserve"> </w:t>
      </w:r>
      <w:r w:rsidRPr="001F41BC">
        <w:rPr>
          <w:rFonts w:ascii="Verdana" w:eastAsia="Arial" w:hAnsi="Verdana" w:cs="Arial"/>
          <w:lang w:val="es-ES"/>
        </w:rPr>
        <w:t>aportes</w:t>
      </w:r>
      <w:r w:rsidRPr="001F41BC">
        <w:rPr>
          <w:rFonts w:ascii="Verdana" w:eastAsia="Arial" w:hAnsi="Verdana" w:cs="Arial"/>
          <w:spacing w:val="-9"/>
          <w:lang w:val="es-ES"/>
        </w:rPr>
        <w:t xml:space="preserve"> </w:t>
      </w:r>
      <w:r w:rsidRPr="001F41BC">
        <w:rPr>
          <w:rFonts w:ascii="Verdana" w:eastAsia="Arial" w:hAnsi="Verdana" w:cs="Arial"/>
          <w:lang w:val="es-ES"/>
        </w:rPr>
        <w:t>al</w:t>
      </w:r>
      <w:r w:rsidRPr="001F41BC">
        <w:rPr>
          <w:rFonts w:ascii="Verdana" w:eastAsia="Arial" w:hAnsi="Verdana" w:cs="Arial"/>
          <w:spacing w:val="-8"/>
          <w:lang w:val="es-ES"/>
        </w:rPr>
        <w:t xml:space="preserve"> </w:t>
      </w:r>
      <w:r w:rsidRPr="001F41BC">
        <w:rPr>
          <w:rFonts w:ascii="Verdana" w:eastAsia="Arial" w:hAnsi="Verdana" w:cs="Arial"/>
          <w:lang w:val="es-ES"/>
        </w:rPr>
        <w:t>Sistema</w:t>
      </w:r>
      <w:r w:rsidRPr="001F41BC">
        <w:rPr>
          <w:rFonts w:ascii="Verdana" w:eastAsia="Arial" w:hAnsi="Verdana" w:cs="Arial"/>
          <w:spacing w:val="-7"/>
          <w:lang w:val="es-ES"/>
        </w:rPr>
        <w:t xml:space="preserve"> </w:t>
      </w:r>
      <w:r w:rsidRPr="001F41BC">
        <w:rPr>
          <w:rFonts w:ascii="Verdana" w:eastAsia="Arial" w:hAnsi="Verdana" w:cs="Arial"/>
          <w:lang w:val="es-ES"/>
        </w:rPr>
        <w:t>de</w:t>
      </w:r>
      <w:r w:rsidRPr="001F41BC">
        <w:rPr>
          <w:rFonts w:ascii="Verdana" w:eastAsia="Arial" w:hAnsi="Verdana" w:cs="Arial"/>
          <w:spacing w:val="-8"/>
          <w:lang w:val="es-ES"/>
        </w:rPr>
        <w:t xml:space="preserve"> </w:t>
      </w:r>
      <w:r w:rsidRPr="001F41BC">
        <w:rPr>
          <w:rFonts w:ascii="Verdana" w:eastAsia="Arial" w:hAnsi="Verdana" w:cs="Arial"/>
          <w:lang w:val="es-ES"/>
        </w:rPr>
        <w:t>Seguridad</w:t>
      </w:r>
      <w:r w:rsidRPr="001F41BC">
        <w:rPr>
          <w:rFonts w:ascii="Verdana" w:eastAsia="Arial" w:hAnsi="Verdana" w:cs="Arial"/>
          <w:spacing w:val="-7"/>
          <w:lang w:val="es-ES"/>
        </w:rPr>
        <w:t xml:space="preserve"> </w:t>
      </w:r>
      <w:r w:rsidRPr="001F41BC">
        <w:rPr>
          <w:rFonts w:ascii="Verdana" w:eastAsia="Arial" w:hAnsi="Verdana" w:cs="Arial"/>
          <w:lang w:val="es-ES"/>
        </w:rPr>
        <w:t>Social</w:t>
      </w:r>
      <w:r w:rsidRPr="001F41BC">
        <w:rPr>
          <w:rFonts w:ascii="Verdana" w:eastAsia="Arial" w:hAnsi="Verdana" w:cs="Arial"/>
          <w:spacing w:val="-7"/>
          <w:lang w:val="es-ES"/>
        </w:rPr>
        <w:t xml:space="preserve"> </w:t>
      </w:r>
      <w:r w:rsidRPr="001F41BC">
        <w:rPr>
          <w:rFonts w:ascii="Verdana" w:eastAsia="Arial" w:hAnsi="Verdana" w:cs="Arial"/>
          <w:lang w:val="es-ES"/>
        </w:rPr>
        <w:t>Integral</w:t>
      </w:r>
      <w:r w:rsidRPr="001F41BC">
        <w:rPr>
          <w:rStyle w:val="Refdenotaalpie"/>
          <w:rFonts w:ascii="Verdana" w:eastAsia="Arial" w:hAnsi="Verdana" w:cs="Arial"/>
          <w:lang w:val="es-ES"/>
        </w:rPr>
        <w:footnoteReference w:id="2"/>
      </w:r>
      <w:r w:rsidRPr="001F41BC">
        <w:rPr>
          <w:rFonts w:ascii="Verdana" w:eastAsia="Arial" w:hAnsi="Verdana" w:cs="Arial"/>
          <w:sz w:val="21"/>
          <w:lang w:val="es-ES"/>
        </w:rPr>
        <w:t>.</w:t>
      </w:r>
      <w:r w:rsidRPr="001F41BC">
        <w:rPr>
          <w:rFonts w:ascii="Verdana" w:eastAsia="Arial" w:hAnsi="Verdana" w:cs="Arial"/>
          <w:spacing w:val="-8"/>
          <w:sz w:val="21"/>
          <w:lang w:val="es-ES"/>
        </w:rPr>
        <w:t xml:space="preserve"> </w:t>
      </w:r>
      <w:r w:rsidRPr="001F41BC">
        <w:rPr>
          <w:rFonts w:ascii="Verdana" w:eastAsia="Arial" w:hAnsi="Verdana" w:cs="Arial"/>
          <w:lang w:val="es-ES"/>
        </w:rPr>
        <w:t>Por</w:t>
      </w:r>
      <w:r w:rsidRPr="001F41BC">
        <w:rPr>
          <w:rFonts w:ascii="Verdana" w:eastAsia="Arial" w:hAnsi="Verdana" w:cs="Arial"/>
          <w:spacing w:val="-8"/>
          <w:lang w:val="es-ES"/>
        </w:rPr>
        <w:t xml:space="preserve"> </w:t>
      </w:r>
      <w:r w:rsidRPr="001F41BC">
        <w:rPr>
          <w:rFonts w:ascii="Verdana" w:eastAsia="Arial" w:hAnsi="Verdana" w:cs="Arial"/>
          <w:lang w:val="es-ES"/>
        </w:rPr>
        <w:t xml:space="preserve">lo tanto, la jurisprudencia reiteró la necesidad de que las entidades estatales, </w:t>
      </w:r>
      <w:r w:rsidRPr="001F41BC">
        <w:rPr>
          <w:rFonts w:ascii="Verdana" w:eastAsia="Arial" w:hAnsi="Verdana" w:cs="Arial"/>
          <w:i/>
          <w:iCs/>
          <w:lang w:val="es-ES"/>
        </w:rPr>
        <w:t>durante la ejecución de un contrato</w:t>
      </w:r>
      <w:r w:rsidRPr="001F41BC">
        <w:rPr>
          <w:rFonts w:ascii="Verdana" w:eastAsia="Arial" w:hAnsi="Verdana" w:cs="Arial"/>
          <w:lang w:val="es-ES"/>
        </w:rPr>
        <w:t>, verifiquen el cumplimiento de las obligaciones del sistema de seguridad</w:t>
      </w:r>
      <w:r w:rsidRPr="001F41BC">
        <w:rPr>
          <w:rFonts w:ascii="Verdana" w:eastAsia="Arial" w:hAnsi="Verdana" w:cs="Arial"/>
          <w:spacing w:val="-18"/>
          <w:lang w:val="es-ES"/>
        </w:rPr>
        <w:t xml:space="preserve"> </w:t>
      </w:r>
      <w:r w:rsidRPr="001F41BC">
        <w:rPr>
          <w:rFonts w:ascii="Verdana" w:eastAsia="Arial" w:hAnsi="Verdana" w:cs="Arial"/>
          <w:lang w:val="es-ES"/>
        </w:rPr>
        <w:t>social</w:t>
      </w:r>
      <w:r w:rsidRPr="001F41BC">
        <w:rPr>
          <w:rFonts w:ascii="Verdana" w:eastAsia="Arial" w:hAnsi="Verdana" w:cs="Arial"/>
          <w:spacing w:val="-17"/>
          <w:lang w:val="es-ES"/>
        </w:rPr>
        <w:t xml:space="preserve"> </w:t>
      </w:r>
      <w:r w:rsidRPr="001F41BC">
        <w:rPr>
          <w:rFonts w:ascii="Verdana" w:eastAsia="Arial" w:hAnsi="Verdana" w:cs="Arial"/>
          <w:lang w:val="es-ES"/>
        </w:rPr>
        <w:t>por</w:t>
      </w:r>
      <w:r w:rsidRPr="001F41BC">
        <w:rPr>
          <w:rFonts w:ascii="Verdana" w:eastAsia="Arial" w:hAnsi="Verdana" w:cs="Arial"/>
          <w:spacing w:val="-17"/>
          <w:lang w:val="es-ES"/>
        </w:rPr>
        <w:t xml:space="preserve"> </w:t>
      </w:r>
      <w:r w:rsidRPr="001F41BC">
        <w:rPr>
          <w:rFonts w:ascii="Verdana" w:eastAsia="Arial" w:hAnsi="Verdana" w:cs="Arial"/>
          <w:lang w:val="es-ES"/>
        </w:rPr>
        <w:t>parte</w:t>
      </w:r>
      <w:r w:rsidRPr="001F41BC">
        <w:rPr>
          <w:rFonts w:ascii="Verdana" w:eastAsia="Arial" w:hAnsi="Verdana" w:cs="Arial"/>
          <w:spacing w:val="-18"/>
          <w:lang w:val="es-ES"/>
        </w:rPr>
        <w:t xml:space="preserve"> </w:t>
      </w:r>
      <w:r w:rsidRPr="001F41BC">
        <w:rPr>
          <w:rFonts w:ascii="Verdana" w:eastAsia="Arial" w:hAnsi="Verdana" w:cs="Arial"/>
          <w:lang w:val="es-ES"/>
        </w:rPr>
        <w:t>de</w:t>
      </w:r>
      <w:r w:rsidRPr="001F41BC">
        <w:rPr>
          <w:rFonts w:ascii="Verdana" w:eastAsia="Arial" w:hAnsi="Verdana" w:cs="Arial"/>
          <w:spacing w:val="-17"/>
          <w:lang w:val="es-ES"/>
        </w:rPr>
        <w:t xml:space="preserve"> </w:t>
      </w:r>
      <w:r w:rsidRPr="001F41BC">
        <w:rPr>
          <w:rFonts w:ascii="Verdana" w:eastAsia="Arial" w:hAnsi="Verdana" w:cs="Arial"/>
          <w:lang w:val="es-ES"/>
        </w:rPr>
        <w:t>los</w:t>
      </w:r>
      <w:r w:rsidRPr="001F41BC">
        <w:rPr>
          <w:rFonts w:ascii="Verdana" w:eastAsia="Arial" w:hAnsi="Verdana" w:cs="Arial"/>
          <w:spacing w:val="-17"/>
          <w:lang w:val="es-ES"/>
        </w:rPr>
        <w:t xml:space="preserve"> </w:t>
      </w:r>
      <w:r w:rsidRPr="001F41BC">
        <w:rPr>
          <w:rFonts w:ascii="Verdana" w:eastAsia="Arial" w:hAnsi="Verdana" w:cs="Arial"/>
          <w:lang w:val="es-ES"/>
        </w:rPr>
        <w:t>oferentes.</w:t>
      </w:r>
      <w:r w:rsidRPr="001F41BC">
        <w:rPr>
          <w:rFonts w:ascii="Verdana" w:eastAsia="Arial" w:hAnsi="Verdana" w:cs="Arial"/>
          <w:spacing w:val="-16"/>
          <w:lang w:val="es-ES"/>
        </w:rPr>
        <w:t xml:space="preserve"> </w:t>
      </w:r>
      <w:r w:rsidRPr="001F41BC">
        <w:rPr>
          <w:rFonts w:ascii="Verdana" w:eastAsia="Arial" w:hAnsi="Verdana" w:cs="Arial"/>
          <w:lang w:val="es-ES"/>
        </w:rPr>
        <w:t>De</w:t>
      </w:r>
      <w:r w:rsidRPr="001F41BC">
        <w:rPr>
          <w:rFonts w:ascii="Verdana" w:eastAsia="Arial" w:hAnsi="Verdana" w:cs="Arial"/>
          <w:spacing w:val="-18"/>
          <w:lang w:val="es-ES"/>
        </w:rPr>
        <w:t xml:space="preserve"> </w:t>
      </w:r>
      <w:r w:rsidRPr="001F41BC">
        <w:rPr>
          <w:rFonts w:ascii="Verdana" w:eastAsia="Arial" w:hAnsi="Verdana" w:cs="Arial"/>
          <w:lang w:val="es-ES"/>
        </w:rPr>
        <w:t>esta</w:t>
      </w:r>
      <w:r w:rsidRPr="001F41BC">
        <w:rPr>
          <w:rFonts w:ascii="Verdana" w:eastAsia="Arial" w:hAnsi="Verdana" w:cs="Arial"/>
          <w:spacing w:val="-17"/>
          <w:lang w:val="es-ES"/>
        </w:rPr>
        <w:t xml:space="preserve"> </w:t>
      </w:r>
      <w:r w:rsidRPr="001F41BC">
        <w:rPr>
          <w:rFonts w:ascii="Verdana" w:eastAsia="Arial" w:hAnsi="Verdana" w:cs="Arial"/>
          <w:lang w:val="es-ES"/>
        </w:rPr>
        <w:t>manera,</w:t>
      </w:r>
      <w:r w:rsidRPr="001F41BC">
        <w:rPr>
          <w:rFonts w:ascii="Verdana" w:eastAsia="Arial" w:hAnsi="Verdana" w:cs="Arial"/>
          <w:spacing w:val="-17"/>
          <w:lang w:val="es-ES"/>
        </w:rPr>
        <w:t xml:space="preserve"> </w:t>
      </w:r>
      <w:r w:rsidRPr="001F41BC">
        <w:rPr>
          <w:rFonts w:ascii="Verdana" w:eastAsia="Arial" w:hAnsi="Verdana" w:cs="Arial"/>
          <w:lang w:val="es-ES"/>
        </w:rPr>
        <w:t>el</w:t>
      </w:r>
      <w:r w:rsidRPr="001F41BC">
        <w:rPr>
          <w:rFonts w:ascii="Verdana" w:eastAsia="Arial" w:hAnsi="Verdana" w:cs="Arial"/>
          <w:spacing w:val="-18"/>
          <w:lang w:val="es-ES"/>
        </w:rPr>
        <w:t xml:space="preserve"> </w:t>
      </w:r>
      <w:r w:rsidRPr="001F41BC">
        <w:rPr>
          <w:rFonts w:ascii="Verdana" w:eastAsia="Arial" w:hAnsi="Verdana" w:cs="Arial"/>
          <w:lang w:val="es-ES"/>
        </w:rPr>
        <w:t>artículo</w:t>
      </w:r>
      <w:r w:rsidRPr="001F41BC">
        <w:rPr>
          <w:rFonts w:ascii="Verdana" w:eastAsia="Arial" w:hAnsi="Verdana" w:cs="Arial"/>
          <w:spacing w:val="-17"/>
          <w:lang w:val="es-ES"/>
        </w:rPr>
        <w:t xml:space="preserve"> </w:t>
      </w:r>
      <w:r w:rsidRPr="001F41BC">
        <w:rPr>
          <w:rFonts w:ascii="Verdana" w:eastAsia="Arial" w:hAnsi="Verdana" w:cs="Arial"/>
          <w:lang w:val="es-ES"/>
        </w:rPr>
        <w:t>23</w:t>
      </w:r>
      <w:r w:rsidRPr="001F41BC">
        <w:rPr>
          <w:rFonts w:ascii="Verdana" w:eastAsia="Arial" w:hAnsi="Verdana" w:cs="Arial"/>
          <w:spacing w:val="-17"/>
          <w:lang w:val="es-ES"/>
        </w:rPr>
        <w:t xml:space="preserve"> </w:t>
      </w:r>
      <w:r w:rsidRPr="001F41BC">
        <w:rPr>
          <w:rFonts w:ascii="Verdana" w:eastAsia="Arial" w:hAnsi="Verdana" w:cs="Arial"/>
          <w:lang w:val="es-ES"/>
        </w:rPr>
        <w:t>de</w:t>
      </w:r>
      <w:r w:rsidRPr="001F41BC">
        <w:rPr>
          <w:rFonts w:ascii="Verdana" w:eastAsia="Arial" w:hAnsi="Verdana" w:cs="Arial"/>
          <w:spacing w:val="-17"/>
          <w:lang w:val="es-ES"/>
        </w:rPr>
        <w:t xml:space="preserve"> </w:t>
      </w:r>
      <w:r w:rsidRPr="001F41BC">
        <w:rPr>
          <w:rFonts w:ascii="Verdana" w:eastAsia="Arial" w:hAnsi="Verdana" w:cs="Arial"/>
          <w:lang w:val="es-ES"/>
        </w:rPr>
        <w:t>la</w:t>
      </w:r>
      <w:r w:rsidRPr="001F41BC">
        <w:rPr>
          <w:rFonts w:ascii="Verdana" w:eastAsia="Arial" w:hAnsi="Verdana" w:cs="Arial"/>
          <w:spacing w:val="-18"/>
          <w:lang w:val="es-ES"/>
        </w:rPr>
        <w:t xml:space="preserve"> </w:t>
      </w:r>
      <w:r w:rsidRPr="001F41BC">
        <w:rPr>
          <w:rFonts w:ascii="Verdana" w:eastAsia="Arial" w:hAnsi="Verdana" w:cs="Arial"/>
          <w:lang w:val="es-ES"/>
        </w:rPr>
        <w:t>Ley</w:t>
      </w:r>
      <w:r w:rsidRPr="001F41BC">
        <w:rPr>
          <w:rFonts w:ascii="Verdana" w:eastAsia="Arial" w:hAnsi="Verdana" w:cs="Arial"/>
          <w:spacing w:val="-17"/>
          <w:lang w:val="es-ES"/>
        </w:rPr>
        <w:t xml:space="preserve"> </w:t>
      </w:r>
      <w:r w:rsidRPr="001F41BC">
        <w:rPr>
          <w:rFonts w:ascii="Verdana" w:eastAsia="Arial" w:hAnsi="Verdana" w:cs="Arial"/>
          <w:lang w:val="es-ES"/>
        </w:rPr>
        <w:t>1150 de 2007 que modificó el inciso segundo del artículo 41 de la Ley 80 de 1993, incluye la obligación, para los proponentes y contratistas, de estar a paz y salvo con los aportes parafiscales al Sistema de Seguridad Social Integral, al</w:t>
      </w:r>
      <w:r w:rsidRPr="001F41BC">
        <w:rPr>
          <w:rFonts w:ascii="Verdana" w:eastAsia="Arial" w:hAnsi="Verdana" w:cs="Arial"/>
          <w:spacing w:val="-16"/>
          <w:lang w:val="es-ES"/>
        </w:rPr>
        <w:t xml:space="preserve"> </w:t>
      </w:r>
      <w:r w:rsidRPr="001F41BC">
        <w:rPr>
          <w:rFonts w:ascii="Verdana" w:eastAsia="Arial" w:hAnsi="Verdana" w:cs="Arial"/>
          <w:lang w:val="es-ES"/>
        </w:rPr>
        <w:t>señalar:</w:t>
      </w:r>
    </w:p>
    <w:p w14:paraId="19E9B3CA" w14:textId="77777777" w:rsidR="00500D81" w:rsidRPr="001F41BC" w:rsidRDefault="00500D81" w:rsidP="00500D81">
      <w:pPr>
        <w:widowControl w:val="0"/>
        <w:autoSpaceDE w:val="0"/>
        <w:autoSpaceDN w:val="0"/>
        <w:spacing w:before="1" w:after="0" w:line="276" w:lineRule="auto"/>
        <w:rPr>
          <w:rFonts w:ascii="Verdana" w:eastAsia="Arial" w:hAnsi="Verdana" w:cs="Arial"/>
          <w:lang w:val="es-ES"/>
        </w:rPr>
      </w:pPr>
    </w:p>
    <w:p w14:paraId="35A2FD29" w14:textId="77777777" w:rsidR="00500D81" w:rsidRPr="00DA4134" w:rsidRDefault="00500D81" w:rsidP="00500D81">
      <w:pPr>
        <w:widowControl w:val="0"/>
        <w:autoSpaceDE w:val="0"/>
        <w:autoSpaceDN w:val="0"/>
        <w:spacing w:before="1" w:line="240" w:lineRule="auto"/>
        <w:ind w:left="709" w:right="709"/>
        <w:jc w:val="both"/>
        <w:rPr>
          <w:rFonts w:ascii="Verdana" w:eastAsia="Arial" w:hAnsi="Verdana" w:cs="Arial"/>
          <w:sz w:val="20"/>
          <w:szCs w:val="20"/>
          <w:lang w:val="es-ES"/>
        </w:rPr>
      </w:pPr>
      <w:r w:rsidRPr="00DA4134">
        <w:rPr>
          <w:rFonts w:ascii="Verdana" w:eastAsia="Arial" w:hAnsi="Verdana" w:cs="Arial"/>
          <w:sz w:val="20"/>
          <w:szCs w:val="20"/>
          <w:lang w:val="es-ES"/>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48D6F140" w14:textId="77777777" w:rsidR="00500D81" w:rsidRPr="00DA4134" w:rsidRDefault="00500D81" w:rsidP="00500D81">
      <w:pPr>
        <w:widowControl w:val="0"/>
        <w:autoSpaceDE w:val="0"/>
        <w:autoSpaceDN w:val="0"/>
        <w:spacing w:before="120" w:line="240" w:lineRule="auto"/>
        <w:ind w:left="709" w:right="709"/>
        <w:jc w:val="both"/>
        <w:rPr>
          <w:rFonts w:ascii="Verdana" w:eastAsia="Arial" w:hAnsi="Verdana" w:cs="Arial"/>
          <w:sz w:val="20"/>
          <w:szCs w:val="20"/>
          <w:lang w:val="es-ES"/>
        </w:rPr>
      </w:pPr>
      <w:r w:rsidRPr="00DA4134">
        <w:rPr>
          <w:rFonts w:ascii="Verdana" w:eastAsia="Arial" w:hAnsi="Verdana" w:cs="Arial"/>
          <w:sz w:val="20"/>
          <w:szCs w:val="20"/>
          <w:lang w:val="es-ES"/>
        </w:rPr>
        <w:t>Parágrafo 1. El requisito establecido en la parte final del inciso segundo de este artículo deberá acreditarse para la realización de cada pago derivado del contrato estatal.</w:t>
      </w:r>
    </w:p>
    <w:p w14:paraId="78F1F88B" w14:textId="77777777" w:rsidR="00500D81" w:rsidRPr="00DA4134" w:rsidRDefault="00500D81" w:rsidP="00500D81">
      <w:pPr>
        <w:widowControl w:val="0"/>
        <w:autoSpaceDE w:val="0"/>
        <w:autoSpaceDN w:val="0"/>
        <w:spacing w:before="120" w:after="0" w:line="240" w:lineRule="auto"/>
        <w:ind w:left="709" w:right="709"/>
        <w:jc w:val="both"/>
        <w:rPr>
          <w:rFonts w:ascii="Verdana" w:eastAsia="Arial" w:hAnsi="Verdana" w:cs="Arial"/>
          <w:sz w:val="20"/>
          <w:szCs w:val="20"/>
          <w:lang w:val="es-ES"/>
        </w:rPr>
      </w:pPr>
      <w:r w:rsidRPr="00DA4134">
        <w:rPr>
          <w:rFonts w:ascii="Verdana" w:eastAsia="Arial" w:hAnsi="Verdana" w:cs="Arial"/>
          <w:sz w:val="20"/>
          <w:szCs w:val="20"/>
          <w:lang w:val="es-ES"/>
        </w:rPr>
        <w:lastRenderedPageBreak/>
        <w:t>El servidor público que sin justa causa no verifique el pago de los aportes a que</w:t>
      </w:r>
      <w:r w:rsidRPr="00DA4134">
        <w:rPr>
          <w:rFonts w:ascii="Verdana" w:eastAsia="Arial" w:hAnsi="Verdana" w:cs="Arial"/>
          <w:spacing w:val="-8"/>
          <w:sz w:val="20"/>
          <w:szCs w:val="20"/>
          <w:lang w:val="es-ES"/>
        </w:rPr>
        <w:t xml:space="preserve"> </w:t>
      </w:r>
      <w:r w:rsidRPr="00DA4134">
        <w:rPr>
          <w:rFonts w:ascii="Verdana" w:eastAsia="Arial" w:hAnsi="Verdana" w:cs="Arial"/>
          <w:sz w:val="20"/>
          <w:szCs w:val="20"/>
          <w:lang w:val="es-ES"/>
        </w:rPr>
        <w:t>se</w:t>
      </w:r>
      <w:r w:rsidRPr="00DA4134">
        <w:rPr>
          <w:rFonts w:ascii="Verdana" w:eastAsia="Arial" w:hAnsi="Verdana" w:cs="Arial"/>
          <w:spacing w:val="-7"/>
          <w:sz w:val="20"/>
          <w:szCs w:val="20"/>
          <w:lang w:val="es-ES"/>
        </w:rPr>
        <w:t xml:space="preserve"> </w:t>
      </w:r>
      <w:r w:rsidRPr="00DA4134">
        <w:rPr>
          <w:rFonts w:ascii="Verdana" w:eastAsia="Arial" w:hAnsi="Verdana" w:cs="Arial"/>
          <w:sz w:val="20"/>
          <w:szCs w:val="20"/>
          <w:lang w:val="es-ES"/>
        </w:rPr>
        <w:t>refiere</w:t>
      </w:r>
      <w:r w:rsidRPr="00DA4134">
        <w:rPr>
          <w:rFonts w:ascii="Verdana" w:eastAsia="Arial" w:hAnsi="Verdana" w:cs="Arial"/>
          <w:spacing w:val="-8"/>
          <w:sz w:val="20"/>
          <w:szCs w:val="20"/>
          <w:lang w:val="es-ES"/>
        </w:rPr>
        <w:t xml:space="preserve"> </w:t>
      </w:r>
      <w:r w:rsidRPr="00DA4134">
        <w:rPr>
          <w:rFonts w:ascii="Verdana" w:eastAsia="Arial" w:hAnsi="Verdana" w:cs="Arial"/>
          <w:sz w:val="20"/>
          <w:szCs w:val="20"/>
          <w:lang w:val="es-ES"/>
        </w:rPr>
        <w:t>el</w:t>
      </w:r>
      <w:r w:rsidRPr="00DA4134">
        <w:rPr>
          <w:rFonts w:ascii="Verdana" w:eastAsia="Arial" w:hAnsi="Verdana" w:cs="Arial"/>
          <w:spacing w:val="-7"/>
          <w:sz w:val="20"/>
          <w:szCs w:val="20"/>
          <w:lang w:val="es-ES"/>
        </w:rPr>
        <w:t xml:space="preserve"> </w:t>
      </w:r>
      <w:r w:rsidRPr="00DA4134">
        <w:rPr>
          <w:rFonts w:ascii="Verdana" w:eastAsia="Arial" w:hAnsi="Verdana" w:cs="Arial"/>
          <w:sz w:val="20"/>
          <w:szCs w:val="20"/>
          <w:lang w:val="es-ES"/>
        </w:rPr>
        <w:t>presente</w:t>
      </w:r>
      <w:r w:rsidRPr="00DA4134">
        <w:rPr>
          <w:rFonts w:ascii="Verdana" w:eastAsia="Arial" w:hAnsi="Verdana" w:cs="Arial"/>
          <w:spacing w:val="-8"/>
          <w:sz w:val="20"/>
          <w:szCs w:val="20"/>
          <w:lang w:val="es-ES"/>
        </w:rPr>
        <w:t xml:space="preserve"> </w:t>
      </w:r>
      <w:r w:rsidRPr="00DA4134">
        <w:rPr>
          <w:rFonts w:ascii="Verdana" w:eastAsia="Arial" w:hAnsi="Verdana" w:cs="Arial"/>
          <w:sz w:val="20"/>
          <w:szCs w:val="20"/>
          <w:lang w:val="es-ES"/>
        </w:rPr>
        <w:t>artículo,</w:t>
      </w:r>
      <w:r w:rsidRPr="00DA4134">
        <w:rPr>
          <w:rFonts w:ascii="Verdana" w:eastAsia="Arial" w:hAnsi="Verdana" w:cs="Arial"/>
          <w:spacing w:val="-7"/>
          <w:sz w:val="20"/>
          <w:szCs w:val="20"/>
          <w:lang w:val="es-ES"/>
        </w:rPr>
        <w:t xml:space="preserve"> </w:t>
      </w:r>
      <w:r w:rsidRPr="00DA4134">
        <w:rPr>
          <w:rFonts w:ascii="Verdana" w:eastAsia="Arial" w:hAnsi="Verdana" w:cs="Arial"/>
          <w:sz w:val="20"/>
          <w:szCs w:val="20"/>
          <w:lang w:val="es-ES"/>
        </w:rPr>
        <w:t>incurrirá</w:t>
      </w:r>
      <w:r w:rsidRPr="00DA4134">
        <w:rPr>
          <w:rFonts w:ascii="Verdana" w:eastAsia="Arial" w:hAnsi="Verdana" w:cs="Arial"/>
          <w:spacing w:val="-7"/>
          <w:sz w:val="20"/>
          <w:szCs w:val="20"/>
          <w:lang w:val="es-ES"/>
        </w:rPr>
        <w:t xml:space="preserve"> </w:t>
      </w:r>
      <w:r w:rsidRPr="00DA4134">
        <w:rPr>
          <w:rFonts w:ascii="Verdana" w:eastAsia="Arial" w:hAnsi="Verdana" w:cs="Arial"/>
          <w:sz w:val="20"/>
          <w:szCs w:val="20"/>
          <w:lang w:val="es-ES"/>
        </w:rPr>
        <w:t>en</w:t>
      </w:r>
      <w:r w:rsidRPr="00DA4134">
        <w:rPr>
          <w:rFonts w:ascii="Verdana" w:eastAsia="Arial" w:hAnsi="Verdana" w:cs="Arial"/>
          <w:spacing w:val="-8"/>
          <w:sz w:val="20"/>
          <w:szCs w:val="20"/>
          <w:lang w:val="es-ES"/>
        </w:rPr>
        <w:t xml:space="preserve"> </w:t>
      </w:r>
      <w:r w:rsidRPr="00DA4134">
        <w:rPr>
          <w:rFonts w:ascii="Verdana" w:eastAsia="Arial" w:hAnsi="Verdana" w:cs="Arial"/>
          <w:sz w:val="20"/>
          <w:szCs w:val="20"/>
          <w:lang w:val="es-ES"/>
        </w:rPr>
        <w:t>causal</w:t>
      </w:r>
      <w:r w:rsidRPr="00DA4134">
        <w:rPr>
          <w:rFonts w:ascii="Verdana" w:eastAsia="Arial" w:hAnsi="Verdana" w:cs="Arial"/>
          <w:spacing w:val="-7"/>
          <w:sz w:val="20"/>
          <w:szCs w:val="20"/>
          <w:lang w:val="es-ES"/>
        </w:rPr>
        <w:t xml:space="preserve"> </w:t>
      </w:r>
      <w:r w:rsidRPr="00DA4134">
        <w:rPr>
          <w:rFonts w:ascii="Verdana" w:eastAsia="Arial" w:hAnsi="Verdana" w:cs="Arial"/>
          <w:sz w:val="20"/>
          <w:szCs w:val="20"/>
          <w:lang w:val="es-ES"/>
        </w:rPr>
        <w:t>de</w:t>
      </w:r>
      <w:r w:rsidRPr="00DA4134">
        <w:rPr>
          <w:rFonts w:ascii="Verdana" w:eastAsia="Arial" w:hAnsi="Verdana" w:cs="Arial"/>
          <w:spacing w:val="-8"/>
          <w:sz w:val="20"/>
          <w:szCs w:val="20"/>
          <w:lang w:val="es-ES"/>
        </w:rPr>
        <w:t xml:space="preserve"> </w:t>
      </w:r>
      <w:r w:rsidRPr="00DA4134">
        <w:rPr>
          <w:rFonts w:ascii="Verdana" w:eastAsia="Arial" w:hAnsi="Verdana" w:cs="Arial"/>
          <w:sz w:val="20"/>
          <w:szCs w:val="20"/>
          <w:lang w:val="es-ES"/>
        </w:rPr>
        <w:t>mala</w:t>
      </w:r>
      <w:r w:rsidRPr="00DA4134">
        <w:rPr>
          <w:rFonts w:ascii="Verdana" w:eastAsia="Arial" w:hAnsi="Verdana" w:cs="Arial"/>
          <w:spacing w:val="-7"/>
          <w:sz w:val="20"/>
          <w:szCs w:val="20"/>
          <w:lang w:val="es-ES"/>
        </w:rPr>
        <w:t xml:space="preserve"> </w:t>
      </w:r>
      <w:r w:rsidRPr="00DA4134">
        <w:rPr>
          <w:rFonts w:ascii="Verdana" w:eastAsia="Arial" w:hAnsi="Verdana" w:cs="Arial"/>
          <w:sz w:val="20"/>
          <w:szCs w:val="20"/>
          <w:lang w:val="es-ES"/>
        </w:rPr>
        <w:t>conducta,</w:t>
      </w:r>
      <w:r w:rsidRPr="00DA4134">
        <w:rPr>
          <w:rFonts w:ascii="Verdana" w:eastAsia="Arial" w:hAnsi="Verdana" w:cs="Arial"/>
          <w:spacing w:val="-8"/>
          <w:sz w:val="20"/>
          <w:szCs w:val="20"/>
          <w:lang w:val="es-ES"/>
        </w:rPr>
        <w:t xml:space="preserve"> </w:t>
      </w:r>
      <w:r w:rsidRPr="00DA4134">
        <w:rPr>
          <w:rFonts w:ascii="Verdana" w:eastAsia="Arial" w:hAnsi="Verdana" w:cs="Arial"/>
          <w:sz w:val="20"/>
          <w:szCs w:val="20"/>
          <w:lang w:val="es-ES"/>
        </w:rPr>
        <w:t>que será sancionada con arreglo al régimen disciplinario</w:t>
      </w:r>
      <w:r w:rsidRPr="00DA4134">
        <w:rPr>
          <w:rFonts w:ascii="Verdana" w:eastAsia="Arial" w:hAnsi="Verdana" w:cs="Arial"/>
          <w:spacing w:val="-12"/>
          <w:sz w:val="20"/>
          <w:szCs w:val="20"/>
          <w:lang w:val="es-ES"/>
        </w:rPr>
        <w:t xml:space="preserve"> </w:t>
      </w:r>
      <w:r w:rsidRPr="00DA4134">
        <w:rPr>
          <w:rFonts w:ascii="Verdana" w:eastAsia="Arial" w:hAnsi="Verdana" w:cs="Arial"/>
          <w:sz w:val="20"/>
          <w:szCs w:val="20"/>
          <w:lang w:val="es-ES"/>
        </w:rPr>
        <w:t>vigente”.</w:t>
      </w:r>
    </w:p>
    <w:p w14:paraId="75D8D398" w14:textId="77777777" w:rsidR="00500D81" w:rsidRPr="001F41BC" w:rsidRDefault="00500D81" w:rsidP="00500D81">
      <w:pPr>
        <w:widowControl w:val="0"/>
        <w:autoSpaceDE w:val="0"/>
        <w:autoSpaceDN w:val="0"/>
        <w:spacing w:after="0" w:line="276" w:lineRule="auto"/>
        <w:ind w:left="709" w:right="709"/>
        <w:jc w:val="both"/>
        <w:rPr>
          <w:rFonts w:ascii="Verdana" w:eastAsia="Arial" w:hAnsi="Verdana" w:cs="Arial"/>
          <w:lang w:val="es-ES"/>
        </w:rPr>
      </w:pPr>
    </w:p>
    <w:p w14:paraId="1A3A6C07" w14:textId="77777777" w:rsidR="00500D81" w:rsidRDefault="00500D81" w:rsidP="00500D81">
      <w:pPr>
        <w:widowControl w:val="0"/>
        <w:autoSpaceDE w:val="0"/>
        <w:autoSpaceDN w:val="0"/>
        <w:spacing w:after="0" w:line="276" w:lineRule="auto"/>
        <w:ind w:firstLine="709"/>
        <w:jc w:val="both"/>
        <w:rPr>
          <w:rFonts w:ascii="Verdana" w:eastAsia="Arial" w:hAnsi="Verdana" w:cs="Arial"/>
          <w:lang w:val="es-ES"/>
        </w:rPr>
      </w:pPr>
      <w:r w:rsidRPr="001F41BC">
        <w:rPr>
          <w:rFonts w:ascii="Verdana" w:eastAsia="Arial" w:hAnsi="Verdana" w:cs="Arial"/>
          <w:lang w:val="es-ES"/>
        </w:rPr>
        <w:t>Del artículo 23 de la Ley 1150 de 2007 se concluye que</w:t>
      </w:r>
      <w:r>
        <w:rPr>
          <w:rFonts w:ascii="Verdana" w:eastAsia="Arial" w:hAnsi="Verdana" w:cs="Arial"/>
          <w:lang w:val="es-ES"/>
        </w:rPr>
        <w:t>,</w:t>
      </w:r>
      <w:r w:rsidRPr="001F41BC">
        <w:rPr>
          <w:rFonts w:ascii="Verdana" w:eastAsia="Arial" w:hAnsi="Verdana" w:cs="Arial"/>
          <w:lang w:val="es-ES"/>
        </w:rPr>
        <w:t xml:space="preserve"> si bien los proponentes y los contratistas deben estar al día en el pago al Sistema de Seguridad Social, la verificación de este requisito, por parte de las entidades estatales, se realizará como requisito para iniciar la ejecución de los contratos –inciso primero– y cuando realicen cada pago originado en el contrato estatal –parágrafo 1–, es decir, durante la ejecución del contrato. En estos términos, la obligación de estar al día en el pago al Sistema de Seguridad Social Integral es un requisito de ejecución de los contratos estatales. Sin embargo, ello no significa que no se solicite en momentos previos y posteriores a la celebración del contrato, teniendo en cuenta lo prescrito en el artículo 50 de la Ley 789 de 2002. </w:t>
      </w:r>
    </w:p>
    <w:p w14:paraId="4E4EFB1E" w14:textId="77777777" w:rsidR="00500D81" w:rsidRPr="001F41BC" w:rsidRDefault="00500D81" w:rsidP="00500D81">
      <w:pPr>
        <w:widowControl w:val="0"/>
        <w:autoSpaceDE w:val="0"/>
        <w:autoSpaceDN w:val="0"/>
        <w:spacing w:after="0" w:line="276" w:lineRule="auto"/>
        <w:ind w:firstLine="709"/>
        <w:jc w:val="both"/>
        <w:rPr>
          <w:rFonts w:ascii="Verdana" w:eastAsia="Arial" w:hAnsi="Verdana" w:cs="Arial"/>
          <w:lang w:val="es-ES"/>
        </w:rPr>
      </w:pPr>
    </w:p>
    <w:p w14:paraId="47049F0A" w14:textId="77777777" w:rsidR="00500D81" w:rsidRPr="001F41BC" w:rsidRDefault="00500D81" w:rsidP="003861F5">
      <w:pPr>
        <w:widowControl w:val="0"/>
        <w:autoSpaceDE w:val="0"/>
        <w:autoSpaceDN w:val="0"/>
        <w:spacing w:after="120" w:line="276" w:lineRule="auto"/>
        <w:jc w:val="both"/>
        <w:rPr>
          <w:rFonts w:ascii="Verdana" w:eastAsia="Arial" w:hAnsi="Verdana" w:cs="Arial"/>
          <w:lang w:val="es-ES"/>
        </w:rPr>
      </w:pPr>
      <w:proofErr w:type="spellStart"/>
      <w:r>
        <w:rPr>
          <w:rFonts w:ascii="Verdana" w:eastAsia="Arial" w:hAnsi="Verdana" w:cs="Arial"/>
          <w:lang w:val="es-ES"/>
        </w:rPr>
        <w:t>ii</w:t>
      </w:r>
      <w:proofErr w:type="spellEnd"/>
      <w:r>
        <w:rPr>
          <w:rFonts w:ascii="Verdana" w:eastAsia="Arial" w:hAnsi="Verdana" w:cs="Arial"/>
          <w:lang w:val="es-ES"/>
        </w:rPr>
        <w:t xml:space="preserve">. </w:t>
      </w:r>
      <w:r w:rsidRPr="001F41BC">
        <w:rPr>
          <w:rFonts w:ascii="Verdana" w:eastAsia="Arial" w:hAnsi="Verdana" w:cs="Arial"/>
          <w:lang w:val="es-ES"/>
        </w:rPr>
        <w:t>De esta manera, integrando las diferentes disposiciones que regulan el deber de acreditar el cumplimiento de las obligaciones relacionadas con el Sistema de Seguridad Social Integral, en concreto, el artículo 50 de la Ley 789 de 2002 y el artículo 41 de la Ley 80 de 1993, modificado por el artículo 23 de la Ley 1150 de 2007, es posible concluir</w:t>
      </w:r>
      <w:r w:rsidRPr="001F41BC" w:rsidDel="006B64E9">
        <w:rPr>
          <w:rFonts w:ascii="Verdana" w:eastAsia="Arial" w:hAnsi="Verdana" w:cs="Arial"/>
          <w:lang w:val="es-ES"/>
        </w:rPr>
        <w:t xml:space="preserve"> </w:t>
      </w:r>
      <w:r w:rsidRPr="001F41BC">
        <w:rPr>
          <w:rFonts w:ascii="Verdana" w:eastAsia="Arial" w:hAnsi="Verdana" w:cs="Arial"/>
          <w:lang w:val="es-ES"/>
        </w:rPr>
        <w:t xml:space="preserve">que la acreditación de dicho requisito se realiza en diferentes momentos del proceso contractual, tal como se detalla a continuación. </w:t>
      </w:r>
    </w:p>
    <w:p w14:paraId="1756271D" w14:textId="77777777" w:rsidR="00500D81" w:rsidRDefault="00500D81" w:rsidP="00DA4134">
      <w:pPr>
        <w:widowControl w:val="0"/>
        <w:autoSpaceDE w:val="0"/>
        <w:autoSpaceDN w:val="0"/>
        <w:spacing w:after="120" w:line="276" w:lineRule="auto"/>
        <w:ind w:firstLine="709"/>
        <w:jc w:val="both"/>
        <w:rPr>
          <w:rFonts w:ascii="Verdana" w:eastAsia="Arial" w:hAnsi="Verdana" w:cs="Arial"/>
          <w:lang w:val="es-ES"/>
        </w:rPr>
      </w:pPr>
      <w:r w:rsidRPr="001F41BC">
        <w:rPr>
          <w:rFonts w:ascii="Verdana" w:eastAsia="Arial" w:hAnsi="Verdana" w:cs="Arial"/>
          <w:bCs/>
          <w:lang w:val="es-ES"/>
        </w:rPr>
        <w:t>1.</w:t>
      </w:r>
      <w:r w:rsidRPr="001F41BC">
        <w:rPr>
          <w:rFonts w:ascii="Verdana" w:eastAsia="Arial" w:hAnsi="Verdana" w:cs="Arial"/>
          <w:lang w:val="es-ES"/>
        </w:rPr>
        <w:t xml:space="preserve"> </w:t>
      </w:r>
      <w:r w:rsidRPr="001F41BC">
        <w:rPr>
          <w:rFonts w:ascii="Verdana" w:eastAsia="Arial" w:hAnsi="Verdana" w:cs="Arial"/>
          <w:i/>
          <w:iCs/>
          <w:lang w:val="es-ES"/>
        </w:rPr>
        <w:t>Para presentar la oferta</w:t>
      </w:r>
      <w:r w:rsidRPr="001F41BC">
        <w:rPr>
          <w:rFonts w:ascii="Verdana" w:eastAsia="Arial" w:hAnsi="Verdana" w:cs="Arial"/>
          <w:lang w:val="es-ES"/>
        </w:rPr>
        <w:t xml:space="preserve"> los proponentes deben acreditar el pago de los aportes de sus</w:t>
      </w:r>
      <w:r w:rsidRPr="001F41BC">
        <w:rPr>
          <w:rFonts w:ascii="Verdana" w:eastAsia="Arial" w:hAnsi="Verdana" w:cs="Arial"/>
          <w:spacing w:val="-6"/>
          <w:lang w:val="es-ES"/>
        </w:rPr>
        <w:t xml:space="preserve"> </w:t>
      </w:r>
      <w:r w:rsidRPr="001F41BC">
        <w:rPr>
          <w:rFonts w:ascii="Verdana" w:eastAsia="Arial" w:hAnsi="Verdana" w:cs="Arial"/>
          <w:lang w:val="es-ES"/>
        </w:rPr>
        <w:t>empleados,</w:t>
      </w:r>
      <w:r w:rsidRPr="001F41BC">
        <w:rPr>
          <w:rFonts w:ascii="Verdana" w:eastAsia="Arial" w:hAnsi="Verdana" w:cs="Arial"/>
          <w:spacing w:val="-6"/>
          <w:lang w:val="es-ES"/>
        </w:rPr>
        <w:t xml:space="preserve"> </w:t>
      </w:r>
      <w:r w:rsidRPr="001F41BC">
        <w:rPr>
          <w:rFonts w:ascii="Verdana" w:eastAsia="Arial" w:hAnsi="Verdana" w:cs="Arial"/>
          <w:lang w:val="es-ES"/>
        </w:rPr>
        <w:t>mediante</w:t>
      </w:r>
      <w:r w:rsidRPr="001F41BC">
        <w:rPr>
          <w:rFonts w:ascii="Verdana" w:eastAsia="Arial" w:hAnsi="Verdana" w:cs="Arial"/>
          <w:spacing w:val="-6"/>
          <w:lang w:val="es-ES"/>
        </w:rPr>
        <w:t xml:space="preserve"> </w:t>
      </w:r>
      <w:r w:rsidRPr="001F41BC">
        <w:rPr>
          <w:rFonts w:ascii="Verdana" w:eastAsia="Arial" w:hAnsi="Verdana" w:cs="Arial"/>
          <w:lang w:val="es-ES"/>
        </w:rPr>
        <w:t>certificación</w:t>
      </w:r>
      <w:r w:rsidRPr="001F41BC">
        <w:rPr>
          <w:rFonts w:ascii="Verdana" w:eastAsia="Arial" w:hAnsi="Verdana" w:cs="Arial"/>
          <w:spacing w:val="-6"/>
          <w:lang w:val="es-ES"/>
        </w:rPr>
        <w:t xml:space="preserve"> </w:t>
      </w:r>
      <w:r w:rsidRPr="001F41BC">
        <w:rPr>
          <w:rFonts w:ascii="Verdana" w:eastAsia="Arial" w:hAnsi="Verdana" w:cs="Arial"/>
          <w:lang w:val="es-ES"/>
        </w:rPr>
        <w:t>expedida</w:t>
      </w:r>
      <w:r w:rsidRPr="001F41BC">
        <w:rPr>
          <w:rFonts w:ascii="Verdana" w:eastAsia="Arial" w:hAnsi="Verdana" w:cs="Arial"/>
          <w:spacing w:val="-6"/>
          <w:lang w:val="es-ES"/>
        </w:rPr>
        <w:t xml:space="preserve"> </w:t>
      </w:r>
      <w:r w:rsidRPr="001F41BC">
        <w:rPr>
          <w:rFonts w:ascii="Verdana" w:eastAsia="Arial" w:hAnsi="Verdana" w:cs="Arial"/>
          <w:lang w:val="es-ES"/>
        </w:rPr>
        <w:t>por</w:t>
      </w:r>
      <w:r w:rsidRPr="001F41BC">
        <w:rPr>
          <w:rFonts w:ascii="Verdana" w:eastAsia="Arial" w:hAnsi="Verdana" w:cs="Arial"/>
          <w:spacing w:val="-6"/>
          <w:lang w:val="es-ES"/>
        </w:rPr>
        <w:t xml:space="preserve"> </w:t>
      </w:r>
      <w:r w:rsidRPr="001F41BC">
        <w:rPr>
          <w:rFonts w:ascii="Verdana" w:eastAsia="Arial" w:hAnsi="Verdana" w:cs="Arial"/>
          <w:lang w:val="es-ES"/>
        </w:rPr>
        <w:t>el</w:t>
      </w:r>
      <w:r w:rsidRPr="001F41BC">
        <w:rPr>
          <w:rFonts w:ascii="Verdana" w:eastAsia="Arial" w:hAnsi="Verdana" w:cs="Arial"/>
          <w:spacing w:val="-6"/>
          <w:lang w:val="es-ES"/>
        </w:rPr>
        <w:t xml:space="preserve"> </w:t>
      </w:r>
      <w:r w:rsidRPr="001F41BC">
        <w:rPr>
          <w:rFonts w:ascii="Verdana" w:eastAsia="Arial" w:hAnsi="Verdana" w:cs="Arial"/>
          <w:lang w:val="es-ES"/>
        </w:rPr>
        <w:t>revisor</w:t>
      </w:r>
      <w:r w:rsidRPr="001F41BC">
        <w:rPr>
          <w:rFonts w:ascii="Verdana" w:eastAsia="Arial" w:hAnsi="Verdana" w:cs="Arial"/>
          <w:spacing w:val="-6"/>
          <w:lang w:val="es-ES"/>
        </w:rPr>
        <w:t xml:space="preserve"> </w:t>
      </w:r>
      <w:r w:rsidRPr="001F41BC">
        <w:rPr>
          <w:rFonts w:ascii="Verdana" w:eastAsia="Arial" w:hAnsi="Verdana" w:cs="Arial"/>
          <w:lang w:val="es-ES"/>
        </w:rPr>
        <w:t>fiscal,</w:t>
      </w:r>
      <w:r w:rsidRPr="001F41BC">
        <w:rPr>
          <w:rFonts w:ascii="Verdana" w:eastAsia="Arial" w:hAnsi="Verdana" w:cs="Arial"/>
          <w:spacing w:val="-5"/>
          <w:lang w:val="es-ES"/>
        </w:rPr>
        <w:t xml:space="preserve"> </w:t>
      </w:r>
      <w:r w:rsidRPr="001F41BC">
        <w:rPr>
          <w:rFonts w:ascii="Verdana" w:eastAsia="Arial" w:hAnsi="Verdana" w:cs="Arial"/>
          <w:lang w:val="es-ES"/>
        </w:rPr>
        <w:t>cuando</w:t>
      </w:r>
      <w:r w:rsidRPr="001F41BC">
        <w:rPr>
          <w:rFonts w:ascii="Verdana" w:eastAsia="Arial" w:hAnsi="Verdana" w:cs="Arial"/>
          <w:spacing w:val="-6"/>
          <w:lang w:val="es-ES"/>
        </w:rPr>
        <w:t xml:space="preserve"> </w:t>
      </w:r>
      <w:r w:rsidRPr="001F41BC">
        <w:rPr>
          <w:rFonts w:ascii="Verdana" w:eastAsia="Arial" w:hAnsi="Verdana" w:cs="Arial"/>
          <w:lang w:val="es-ES"/>
        </w:rPr>
        <w:t>este</w:t>
      </w:r>
      <w:r w:rsidRPr="001F41BC">
        <w:rPr>
          <w:rFonts w:ascii="Verdana" w:eastAsia="Arial" w:hAnsi="Verdana" w:cs="Arial"/>
          <w:spacing w:val="-6"/>
          <w:lang w:val="es-ES"/>
        </w:rPr>
        <w:t xml:space="preserve"> </w:t>
      </w:r>
      <w:r w:rsidRPr="001F41BC">
        <w:rPr>
          <w:rFonts w:ascii="Verdana" w:eastAsia="Arial" w:hAnsi="Verdana" w:cs="Arial"/>
          <w:lang w:val="es-ES"/>
        </w:rPr>
        <w:t>exista de</w:t>
      </w:r>
      <w:r w:rsidRPr="001F41BC">
        <w:rPr>
          <w:rFonts w:ascii="Verdana" w:eastAsia="Arial" w:hAnsi="Verdana" w:cs="Arial"/>
          <w:spacing w:val="-9"/>
          <w:lang w:val="es-ES"/>
        </w:rPr>
        <w:t xml:space="preserve"> </w:t>
      </w:r>
      <w:r w:rsidRPr="001F41BC">
        <w:rPr>
          <w:rFonts w:ascii="Verdana" w:eastAsia="Arial" w:hAnsi="Verdana" w:cs="Arial"/>
          <w:lang w:val="es-ES"/>
        </w:rPr>
        <w:t>acuerdo</w:t>
      </w:r>
      <w:r w:rsidRPr="001F41BC">
        <w:rPr>
          <w:rFonts w:ascii="Verdana" w:eastAsia="Arial" w:hAnsi="Verdana" w:cs="Arial"/>
          <w:spacing w:val="-8"/>
          <w:lang w:val="es-ES"/>
        </w:rPr>
        <w:t xml:space="preserve"> </w:t>
      </w:r>
      <w:r w:rsidRPr="001F41BC">
        <w:rPr>
          <w:rFonts w:ascii="Verdana" w:eastAsia="Arial" w:hAnsi="Verdana" w:cs="Arial"/>
          <w:lang w:val="es-ES"/>
        </w:rPr>
        <w:t>con</w:t>
      </w:r>
      <w:r w:rsidRPr="001F41BC">
        <w:rPr>
          <w:rFonts w:ascii="Verdana" w:eastAsia="Arial" w:hAnsi="Verdana" w:cs="Arial"/>
          <w:spacing w:val="-8"/>
          <w:lang w:val="es-ES"/>
        </w:rPr>
        <w:t xml:space="preserve"> </w:t>
      </w:r>
      <w:r w:rsidRPr="001F41BC">
        <w:rPr>
          <w:rFonts w:ascii="Verdana" w:eastAsia="Arial" w:hAnsi="Verdana" w:cs="Arial"/>
          <w:lang w:val="es-ES"/>
        </w:rPr>
        <w:t>los</w:t>
      </w:r>
      <w:r w:rsidRPr="001F41BC">
        <w:rPr>
          <w:rFonts w:ascii="Verdana" w:eastAsia="Arial" w:hAnsi="Verdana" w:cs="Arial"/>
          <w:spacing w:val="-8"/>
          <w:lang w:val="es-ES"/>
        </w:rPr>
        <w:t xml:space="preserve"> </w:t>
      </w:r>
      <w:r w:rsidRPr="001F41BC">
        <w:rPr>
          <w:rFonts w:ascii="Verdana" w:eastAsia="Arial" w:hAnsi="Verdana" w:cs="Arial"/>
          <w:lang w:val="es-ES"/>
        </w:rPr>
        <w:t>requerimientos</w:t>
      </w:r>
      <w:r w:rsidRPr="001F41BC">
        <w:rPr>
          <w:rFonts w:ascii="Verdana" w:eastAsia="Arial" w:hAnsi="Verdana" w:cs="Arial"/>
          <w:spacing w:val="-9"/>
          <w:lang w:val="es-ES"/>
        </w:rPr>
        <w:t xml:space="preserve"> </w:t>
      </w:r>
      <w:r w:rsidRPr="001F41BC">
        <w:rPr>
          <w:rFonts w:ascii="Verdana" w:eastAsia="Arial" w:hAnsi="Verdana" w:cs="Arial"/>
          <w:lang w:val="es-ES"/>
        </w:rPr>
        <w:t>de</w:t>
      </w:r>
      <w:r w:rsidRPr="001F41BC">
        <w:rPr>
          <w:rFonts w:ascii="Verdana" w:eastAsia="Arial" w:hAnsi="Verdana" w:cs="Arial"/>
          <w:spacing w:val="-8"/>
          <w:lang w:val="es-ES"/>
        </w:rPr>
        <w:t xml:space="preserve"> </w:t>
      </w:r>
      <w:r w:rsidRPr="001F41BC">
        <w:rPr>
          <w:rFonts w:ascii="Verdana" w:eastAsia="Arial" w:hAnsi="Verdana" w:cs="Arial"/>
          <w:lang w:val="es-ES"/>
        </w:rPr>
        <w:t>ley,</w:t>
      </w:r>
      <w:r w:rsidRPr="001F41BC">
        <w:rPr>
          <w:rFonts w:ascii="Verdana" w:eastAsia="Arial" w:hAnsi="Verdana" w:cs="Arial"/>
          <w:spacing w:val="-8"/>
          <w:lang w:val="es-ES"/>
        </w:rPr>
        <w:t xml:space="preserve"> </w:t>
      </w:r>
      <w:r w:rsidRPr="001F41BC">
        <w:rPr>
          <w:rFonts w:ascii="Verdana" w:eastAsia="Arial" w:hAnsi="Verdana" w:cs="Arial"/>
          <w:lang w:val="es-ES"/>
        </w:rPr>
        <w:t>o</w:t>
      </w:r>
      <w:r w:rsidRPr="001F41BC">
        <w:rPr>
          <w:rFonts w:ascii="Verdana" w:eastAsia="Arial" w:hAnsi="Verdana" w:cs="Arial"/>
          <w:spacing w:val="-8"/>
          <w:lang w:val="es-ES"/>
        </w:rPr>
        <w:t xml:space="preserve"> </w:t>
      </w:r>
      <w:r w:rsidRPr="001F41BC">
        <w:rPr>
          <w:rFonts w:ascii="Verdana" w:eastAsia="Arial" w:hAnsi="Verdana" w:cs="Arial"/>
          <w:lang w:val="es-ES"/>
        </w:rPr>
        <w:t>por</w:t>
      </w:r>
      <w:r w:rsidRPr="001F41BC">
        <w:rPr>
          <w:rFonts w:ascii="Verdana" w:eastAsia="Arial" w:hAnsi="Verdana" w:cs="Arial"/>
          <w:spacing w:val="-9"/>
          <w:lang w:val="es-ES"/>
        </w:rPr>
        <w:t xml:space="preserve"> </w:t>
      </w:r>
      <w:r w:rsidRPr="001F41BC">
        <w:rPr>
          <w:rFonts w:ascii="Verdana" w:eastAsia="Arial" w:hAnsi="Verdana" w:cs="Arial"/>
          <w:lang w:val="es-ES"/>
        </w:rPr>
        <w:t>el</w:t>
      </w:r>
      <w:r w:rsidRPr="001F41BC">
        <w:rPr>
          <w:rFonts w:ascii="Verdana" w:eastAsia="Arial" w:hAnsi="Verdana" w:cs="Arial"/>
          <w:spacing w:val="-8"/>
          <w:lang w:val="es-ES"/>
        </w:rPr>
        <w:t xml:space="preserve"> </w:t>
      </w:r>
      <w:r w:rsidRPr="001F41BC">
        <w:rPr>
          <w:rFonts w:ascii="Verdana" w:eastAsia="Arial" w:hAnsi="Verdana" w:cs="Arial"/>
          <w:lang w:val="es-ES"/>
        </w:rPr>
        <w:t>representante</w:t>
      </w:r>
      <w:r w:rsidRPr="001F41BC">
        <w:rPr>
          <w:rFonts w:ascii="Verdana" w:eastAsia="Arial" w:hAnsi="Verdana" w:cs="Arial"/>
          <w:spacing w:val="-8"/>
          <w:lang w:val="es-ES"/>
        </w:rPr>
        <w:t xml:space="preserve"> </w:t>
      </w:r>
      <w:r w:rsidRPr="001F41BC">
        <w:rPr>
          <w:rFonts w:ascii="Verdana" w:eastAsia="Arial" w:hAnsi="Verdana" w:cs="Arial"/>
          <w:lang w:val="es-ES"/>
        </w:rPr>
        <w:t>legal,</w:t>
      </w:r>
      <w:r w:rsidRPr="001F41BC">
        <w:rPr>
          <w:rFonts w:ascii="Verdana" w:eastAsia="Arial" w:hAnsi="Verdana" w:cs="Arial"/>
          <w:spacing w:val="-8"/>
          <w:lang w:val="es-ES"/>
        </w:rPr>
        <w:t xml:space="preserve"> </w:t>
      </w:r>
      <w:r w:rsidRPr="001F41BC">
        <w:rPr>
          <w:rFonts w:ascii="Verdana" w:eastAsia="Arial" w:hAnsi="Verdana" w:cs="Arial"/>
          <w:lang w:val="es-ES"/>
        </w:rPr>
        <w:t>durante</w:t>
      </w:r>
      <w:r w:rsidRPr="001F41BC">
        <w:rPr>
          <w:rFonts w:ascii="Verdana" w:eastAsia="Arial" w:hAnsi="Verdana" w:cs="Arial"/>
          <w:spacing w:val="-9"/>
          <w:lang w:val="es-ES"/>
        </w:rPr>
        <w:t xml:space="preserve"> </w:t>
      </w:r>
      <w:r w:rsidRPr="001F41BC">
        <w:rPr>
          <w:rFonts w:ascii="Verdana" w:eastAsia="Arial" w:hAnsi="Verdana" w:cs="Arial"/>
          <w:lang w:val="es-ES"/>
        </w:rPr>
        <w:t>un</w:t>
      </w:r>
      <w:r w:rsidRPr="001F41BC">
        <w:rPr>
          <w:rFonts w:ascii="Verdana" w:eastAsia="Arial" w:hAnsi="Verdana" w:cs="Arial"/>
          <w:spacing w:val="-8"/>
          <w:lang w:val="es-ES"/>
        </w:rPr>
        <w:t xml:space="preserve"> </w:t>
      </w:r>
      <w:r w:rsidRPr="001F41BC">
        <w:rPr>
          <w:rFonts w:ascii="Verdana" w:eastAsia="Arial" w:hAnsi="Verdana" w:cs="Arial"/>
          <w:lang w:val="es-ES"/>
        </w:rPr>
        <w:t>lapso equivalente al que exija el respectivo régimen de contratación para el que se hubiera constituido la sociedad, el cual, en todo caso, no será inferior a los seis (6) meses anteriores a la celebración del contrato</w:t>
      </w:r>
      <w:r w:rsidRPr="001F41BC">
        <w:rPr>
          <w:rStyle w:val="Refdenotaalpie"/>
          <w:rFonts w:ascii="Verdana" w:eastAsia="Arial" w:hAnsi="Verdana" w:cs="Arial"/>
          <w:lang w:val="es-ES"/>
        </w:rPr>
        <w:footnoteReference w:id="3"/>
      </w:r>
      <w:r w:rsidRPr="001F41BC">
        <w:rPr>
          <w:rFonts w:ascii="Verdana" w:eastAsia="Arial" w:hAnsi="Verdana" w:cs="Arial"/>
          <w:lang w:val="es-ES"/>
        </w:rPr>
        <w:t>. Si bien este certificado no es un requisito</w:t>
      </w:r>
      <w:r w:rsidRPr="001F41BC">
        <w:rPr>
          <w:rFonts w:ascii="Verdana" w:eastAsia="Arial" w:hAnsi="Verdana" w:cs="Arial"/>
          <w:spacing w:val="45"/>
          <w:lang w:val="es-ES"/>
        </w:rPr>
        <w:t xml:space="preserve"> </w:t>
      </w:r>
      <w:r w:rsidRPr="001F41BC">
        <w:rPr>
          <w:rFonts w:ascii="Verdana" w:eastAsia="Arial" w:hAnsi="Verdana" w:cs="Arial"/>
          <w:lang w:val="es-ES"/>
        </w:rPr>
        <w:t xml:space="preserve">para perfeccionar ni para ejecutarlo, sí lo es para admitir la oferta en el procedimiento de selección. Cabe señalar que la acreditación en los términos indicado solo procede frente a las </w:t>
      </w:r>
      <w:r w:rsidRPr="001F41BC">
        <w:rPr>
          <w:rFonts w:ascii="Verdana" w:eastAsia="Arial" w:hAnsi="Verdana" w:cs="Arial"/>
          <w:i/>
          <w:iCs/>
          <w:lang w:val="es-ES"/>
        </w:rPr>
        <w:lastRenderedPageBreak/>
        <w:t xml:space="preserve">personas jurídicas </w:t>
      </w:r>
      <w:r w:rsidRPr="001F41BC">
        <w:rPr>
          <w:rFonts w:ascii="Verdana" w:eastAsia="Arial" w:hAnsi="Verdana" w:cs="Arial"/>
          <w:lang w:val="es-ES"/>
        </w:rPr>
        <w:t>–Ley 789 de 2002, art. 50, inciso 3°–.</w:t>
      </w:r>
    </w:p>
    <w:p w14:paraId="5F274D43" w14:textId="77777777" w:rsidR="00500D81" w:rsidRDefault="00500D81" w:rsidP="003861F5">
      <w:pPr>
        <w:spacing w:after="120" w:line="276" w:lineRule="auto"/>
        <w:ind w:firstLine="709"/>
        <w:jc w:val="both"/>
        <w:rPr>
          <w:rFonts w:ascii="Verdana" w:hAnsi="Verdana" w:cs="Arial"/>
          <w:lang w:val="es-ES"/>
        </w:rPr>
      </w:pPr>
      <w:r w:rsidRPr="0085437D">
        <w:rPr>
          <w:rFonts w:ascii="Verdana" w:hAnsi="Verdana" w:cs="Arial"/>
          <w:lang w:val="es-ES"/>
        </w:rPr>
        <w:t xml:space="preserve">En este sentido, la verificación de los aportes al Sistema de Seguridad Social Integral cambia, dependiendo si se trata de una persona natural o de una jurídica: i) si es una </w:t>
      </w:r>
      <w:r>
        <w:rPr>
          <w:rFonts w:ascii="Verdana" w:hAnsi="Verdana" w:cs="Arial"/>
          <w:i/>
          <w:iCs/>
          <w:lang w:val="es-ES"/>
        </w:rPr>
        <w:t xml:space="preserve">persona </w:t>
      </w:r>
      <w:r w:rsidRPr="0085437D">
        <w:rPr>
          <w:rFonts w:ascii="Verdana" w:hAnsi="Verdana" w:cs="Arial"/>
          <w:i/>
          <w:lang w:val="es-ES"/>
        </w:rPr>
        <w:t>natural</w:t>
      </w:r>
      <w:r w:rsidRPr="0085437D">
        <w:rPr>
          <w:rFonts w:ascii="Verdana" w:hAnsi="Verdana" w:cs="Arial"/>
          <w:lang w:val="es-ES"/>
        </w:rPr>
        <w:t xml:space="preserve">, la Entidad Estatal verificará el pago al Sistema de Seguridad Social Integral cuando se realicen los pagos del contrato, es decir, durante su ejecución y </w:t>
      </w:r>
      <w:proofErr w:type="spellStart"/>
      <w:r w:rsidRPr="0085437D">
        <w:rPr>
          <w:rFonts w:ascii="Verdana" w:hAnsi="Verdana" w:cs="Arial"/>
          <w:lang w:val="es-ES"/>
        </w:rPr>
        <w:t>ii</w:t>
      </w:r>
      <w:proofErr w:type="spellEnd"/>
      <w:r w:rsidRPr="0085437D">
        <w:rPr>
          <w:rFonts w:ascii="Verdana" w:hAnsi="Verdana" w:cs="Arial"/>
          <w:lang w:val="es-ES"/>
        </w:rPr>
        <w:t xml:space="preserve">) si se refiere a una </w:t>
      </w:r>
      <w:r w:rsidRPr="0085437D">
        <w:rPr>
          <w:rFonts w:ascii="Verdana" w:hAnsi="Verdana" w:cs="Arial"/>
          <w:i/>
          <w:lang w:val="es-ES"/>
        </w:rPr>
        <w:t>persona jurídica</w:t>
      </w:r>
      <w:r w:rsidRPr="0085437D">
        <w:rPr>
          <w:rFonts w:ascii="Verdana" w:hAnsi="Verdana" w:cs="Arial"/>
          <w:lang w:val="es-ES"/>
        </w:rPr>
        <w:t xml:space="preserve">, el comprobante de pago de los aportes al Sistema de Seguridad Social Integral de sus empleados se debe aportar con la presentación de la oferta y constituye un criterio de admisión de esta; sin perjuicio de que durante la ejecución del contrato también se acredite el pago al Sistema de Seguridad Social Integral para pagar las cuentas o facturas. </w:t>
      </w:r>
    </w:p>
    <w:p w14:paraId="01CBF95B" w14:textId="77777777" w:rsidR="00500D81" w:rsidRPr="001F41BC" w:rsidRDefault="00500D81" w:rsidP="003861F5">
      <w:pPr>
        <w:widowControl w:val="0"/>
        <w:autoSpaceDE w:val="0"/>
        <w:autoSpaceDN w:val="0"/>
        <w:spacing w:after="120" w:line="276" w:lineRule="auto"/>
        <w:jc w:val="both"/>
        <w:rPr>
          <w:rFonts w:ascii="Verdana" w:eastAsia="Arial" w:hAnsi="Verdana" w:cs="Arial"/>
          <w:lang w:val="es-ES"/>
        </w:rPr>
      </w:pPr>
      <w:r w:rsidRPr="001F41BC">
        <w:rPr>
          <w:rFonts w:ascii="Verdana" w:eastAsia="Arial" w:hAnsi="Verdana" w:cs="Arial"/>
          <w:lang w:val="es-ES"/>
        </w:rPr>
        <w:tab/>
      </w:r>
      <w:r w:rsidRPr="001F41BC">
        <w:rPr>
          <w:rFonts w:ascii="Verdana" w:eastAsia="Arial" w:hAnsi="Verdana" w:cs="Arial"/>
          <w:bCs/>
          <w:lang w:val="es-ES"/>
        </w:rPr>
        <w:t>2.</w:t>
      </w:r>
      <w:r w:rsidRPr="001F41BC">
        <w:rPr>
          <w:rFonts w:ascii="Verdana" w:eastAsia="Arial" w:hAnsi="Verdana" w:cs="Arial"/>
          <w:lang w:val="es-ES"/>
        </w:rPr>
        <w:t xml:space="preserve"> En el momento del </w:t>
      </w:r>
      <w:r w:rsidRPr="001F41BC">
        <w:rPr>
          <w:rFonts w:ascii="Verdana" w:eastAsia="Arial" w:hAnsi="Verdana" w:cs="Arial"/>
          <w:i/>
          <w:iCs/>
          <w:lang w:val="es-ES"/>
        </w:rPr>
        <w:t>perfeccionamiento del contrato estatal</w:t>
      </w:r>
      <w:r w:rsidRPr="001F41BC">
        <w:rPr>
          <w:rFonts w:ascii="Verdana" w:eastAsia="Arial" w:hAnsi="Verdana" w:cs="Arial"/>
          <w:lang w:val="es-ES"/>
        </w:rPr>
        <w:t>, se hace necesario que la entidad pública verifique que se encuentra a paz y salvo del pago de seguridad social. En este sentido, esta obligación legal no se constituye en un elemento de existencia del contrato estatal, puesto que el artículo 41 define que los requisitos de perfeccionamiento son el objeto, precio y solemnidad por escrito. Sin embargo, el legislador estableció que para la celebración del contrato debía acreditarse el cumplimiento de este requisito.</w:t>
      </w:r>
    </w:p>
    <w:p w14:paraId="0929CEC3" w14:textId="77777777" w:rsidR="00500D81" w:rsidRPr="001F41BC" w:rsidRDefault="00500D81" w:rsidP="003861F5">
      <w:pPr>
        <w:widowControl w:val="0"/>
        <w:autoSpaceDE w:val="0"/>
        <w:autoSpaceDN w:val="0"/>
        <w:spacing w:after="120" w:line="276" w:lineRule="auto"/>
        <w:jc w:val="both"/>
        <w:rPr>
          <w:rFonts w:ascii="Verdana" w:eastAsia="Arial" w:hAnsi="Verdana" w:cs="Arial"/>
          <w:lang w:val="es-ES"/>
        </w:rPr>
      </w:pPr>
      <w:r w:rsidRPr="001F41BC">
        <w:rPr>
          <w:rFonts w:ascii="Verdana" w:eastAsia="Arial" w:hAnsi="Verdana" w:cs="Arial"/>
          <w:lang w:val="es-ES"/>
        </w:rPr>
        <w:tab/>
      </w:r>
      <w:r w:rsidRPr="001F41BC">
        <w:rPr>
          <w:rFonts w:ascii="Verdana" w:eastAsia="Arial" w:hAnsi="Verdana" w:cs="Arial"/>
          <w:bCs/>
          <w:lang w:val="es-ES"/>
        </w:rPr>
        <w:t>3.</w:t>
      </w:r>
      <w:r w:rsidRPr="001F41BC">
        <w:rPr>
          <w:rFonts w:ascii="Verdana" w:eastAsia="Arial" w:hAnsi="Verdana" w:cs="Arial"/>
          <w:lang w:val="es-ES"/>
        </w:rPr>
        <w:t xml:space="preserve"> El pago de los aportes de seguridad social es un </w:t>
      </w:r>
      <w:r w:rsidRPr="001F41BC">
        <w:rPr>
          <w:rFonts w:ascii="Verdana" w:eastAsia="Arial" w:hAnsi="Verdana" w:cs="Arial"/>
          <w:i/>
          <w:iCs/>
          <w:lang w:val="es-ES"/>
        </w:rPr>
        <w:t>requisito de ejecución</w:t>
      </w:r>
      <w:r w:rsidRPr="001F41BC">
        <w:rPr>
          <w:rFonts w:ascii="Verdana" w:eastAsia="Arial" w:hAnsi="Verdana" w:cs="Arial"/>
          <w:lang w:val="es-ES"/>
        </w:rPr>
        <w:t xml:space="preserve"> del contrato, es decir, es un elemento </w:t>
      </w:r>
      <w:r w:rsidRPr="001F41BC">
        <w:rPr>
          <w:rFonts w:ascii="Verdana" w:eastAsia="Arial" w:hAnsi="Verdana" w:cs="Arial"/>
          <w:i/>
          <w:lang w:val="es-ES"/>
        </w:rPr>
        <w:t>sine qua non</w:t>
      </w:r>
      <w:r w:rsidRPr="001F41BC">
        <w:rPr>
          <w:rFonts w:ascii="Verdana" w:eastAsia="Arial" w:hAnsi="Verdana" w:cs="Arial"/>
          <w:lang w:val="es-ES"/>
        </w:rPr>
        <w:t xml:space="preserve"> para que las partes puedan empezar a cumplir con las obligaciones contractuales, de acuerdo con el artículo 23 de la Ley 1150 de 2007 –inciso primero–. Sin perjuicio de lo anterior, es posible que la entidad estatal, atendiendo a las circunstancias de cada caso, considere que con los documentos mediante los cuales se acreditó el cumplimiento de este requisito para la celebración del contrato, también sean idóneos para entender que se encuentra acreditado para iniciar la ejecución, lo anterior atendiendo a principios como el de economía. Sin embargo, como se indicó, ello dependerá de cada caso, pues usualmente entre el momento del perfeccionamiento del contrato y el inicio de la ejecución no suelen pasar muchos días, por lo que dependiendo de cada caso se analizará si con los documentos presentados para suscribir el contrato puede entenderse cumplido el requisito para el momento de iniciar la ejecución.  </w:t>
      </w:r>
    </w:p>
    <w:p w14:paraId="23EDB2E2" w14:textId="77777777" w:rsidR="00500D81" w:rsidRPr="001F41BC" w:rsidRDefault="00500D81" w:rsidP="003861F5">
      <w:pPr>
        <w:widowControl w:val="0"/>
        <w:autoSpaceDE w:val="0"/>
        <w:autoSpaceDN w:val="0"/>
        <w:spacing w:after="120" w:line="276" w:lineRule="auto"/>
        <w:ind w:firstLine="709"/>
        <w:jc w:val="both"/>
        <w:rPr>
          <w:rFonts w:ascii="Verdana" w:eastAsia="Arial" w:hAnsi="Verdana" w:cs="Arial"/>
          <w:lang w:val="es-ES"/>
        </w:rPr>
      </w:pPr>
      <w:r w:rsidRPr="001F41BC">
        <w:rPr>
          <w:rFonts w:ascii="Verdana" w:eastAsia="Arial" w:hAnsi="Verdana" w:cs="Arial"/>
          <w:bCs/>
          <w:lang w:val="es-ES"/>
        </w:rPr>
        <w:t>4.</w:t>
      </w:r>
      <w:r w:rsidRPr="001F41BC">
        <w:rPr>
          <w:rFonts w:ascii="Verdana" w:eastAsia="Arial" w:hAnsi="Verdana" w:cs="Arial"/>
          <w:lang w:val="es-ES"/>
        </w:rPr>
        <w:t xml:space="preserve"> </w:t>
      </w:r>
      <w:r w:rsidRPr="001F41BC">
        <w:rPr>
          <w:rFonts w:ascii="Verdana" w:eastAsia="Arial" w:hAnsi="Verdana" w:cs="Arial"/>
          <w:i/>
          <w:iCs/>
          <w:lang w:val="es-ES"/>
        </w:rPr>
        <w:t>Durante la ejecución del contrato</w:t>
      </w:r>
      <w:r w:rsidRPr="001F41BC">
        <w:rPr>
          <w:rFonts w:ascii="Verdana" w:eastAsia="Arial" w:hAnsi="Verdana" w:cs="Arial"/>
          <w:lang w:val="es-ES"/>
        </w:rPr>
        <w:t xml:space="preserve">, la entidad estatal debe verificar el pago a los aportes a seguridad social, verificación que deberá efectuar para realizar cada pago originado en el contrato –parágrafo 1, art. 41 de la Ley 80 de 1993, modificado por el art. 23 de la Ley 1150 de 2007. </w:t>
      </w:r>
    </w:p>
    <w:p w14:paraId="70F460BB" w14:textId="77777777" w:rsidR="00500D81" w:rsidRPr="001F41BC" w:rsidRDefault="00500D81" w:rsidP="003861F5">
      <w:pPr>
        <w:widowControl w:val="0"/>
        <w:autoSpaceDE w:val="0"/>
        <w:autoSpaceDN w:val="0"/>
        <w:spacing w:after="120" w:line="276" w:lineRule="auto"/>
        <w:jc w:val="both"/>
        <w:rPr>
          <w:rFonts w:ascii="Verdana" w:eastAsia="Arial" w:hAnsi="Verdana" w:cs="Arial"/>
          <w:lang w:val="es-ES"/>
        </w:rPr>
      </w:pPr>
      <w:r w:rsidRPr="001F41BC">
        <w:rPr>
          <w:rFonts w:ascii="Verdana" w:eastAsia="Arial" w:hAnsi="Verdana" w:cs="Arial"/>
          <w:lang w:val="es-ES"/>
        </w:rPr>
        <w:lastRenderedPageBreak/>
        <w:tab/>
      </w:r>
      <w:r w:rsidRPr="001F41BC">
        <w:rPr>
          <w:rFonts w:ascii="Verdana" w:eastAsia="Arial" w:hAnsi="Verdana" w:cs="Arial"/>
          <w:bCs/>
          <w:lang w:val="es-ES"/>
        </w:rPr>
        <w:t>5.</w:t>
      </w:r>
      <w:r w:rsidRPr="001F41BC">
        <w:rPr>
          <w:rFonts w:ascii="Verdana" w:eastAsia="Arial" w:hAnsi="Verdana" w:cs="Arial"/>
          <w:lang w:val="es-ES"/>
        </w:rPr>
        <w:t xml:space="preserve"> Finalmente,</w:t>
      </w:r>
      <w:r w:rsidRPr="001F41BC">
        <w:rPr>
          <w:rFonts w:ascii="Verdana" w:eastAsia="Arial" w:hAnsi="Verdana" w:cs="Arial"/>
          <w:spacing w:val="-4"/>
          <w:lang w:val="es-ES"/>
        </w:rPr>
        <w:t xml:space="preserve"> </w:t>
      </w:r>
      <w:r w:rsidRPr="001F41BC">
        <w:rPr>
          <w:rFonts w:ascii="Verdana" w:eastAsia="Arial" w:hAnsi="Verdana" w:cs="Arial"/>
          <w:lang w:val="es-ES"/>
        </w:rPr>
        <w:t>en</w:t>
      </w:r>
      <w:r w:rsidRPr="001F41BC">
        <w:rPr>
          <w:rFonts w:ascii="Verdana" w:eastAsia="Arial" w:hAnsi="Verdana" w:cs="Arial"/>
          <w:spacing w:val="-6"/>
          <w:lang w:val="es-ES"/>
        </w:rPr>
        <w:t xml:space="preserve"> </w:t>
      </w:r>
      <w:r w:rsidRPr="001F41BC">
        <w:rPr>
          <w:rFonts w:ascii="Verdana" w:eastAsia="Arial" w:hAnsi="Verdana" w:cs="Arial"/>
          <w:lang w:val="es-ES"/>
        </w:rPr>
        <w:t>virtud</w:t>
      </w:r>
      <w:r w:rsidRPr="001F41BC">
        <w:rPr>
          <w:rFonts w:ascii="Verdana" w:eastAsia="Arial" w:hAnsi="Verdana" w:cs="Arial"/>
          <w:spacing w:val="-5"/>
          <w:lang w:val="es-ES"/>
        </w:rPr>
        <w:t xml:space="preserve"> </w:t>
      </w:r>
      <w:r w:rsidRPr="001F41BC">
        <w:rPr>
          <w:rFonts w:ascii="Verdana" w:eastAsia="Arial" w:hAnsi="Verdana" w:cs="Arial"/>
          <w:lang w:val="es-ES"/>
        </w:rPr>
        <w:t>del</w:t>
      </w:r>
      <w:r w:rsidRPr="001F41BC">
        <w:rPr>
          <w:rFonts w:ascii="Verdana" w:eastAsia="Arial" w:hAnsi="Verdana" w:cs="Arial"/>
          <w:spacing w:val="-6"/>
          <w:lang w:val="es-ES"/>
        </w:rPr>
        <w:t xml:space="preserve"> </w:t>
      </w:r>
      <w:r w:rsidRPr="001F41BC">
        <w:rPr>
          <w:rFonts w:ascii="Verdana" w:eastAsia="Arial" w:hAnsi="Verdana" w:cs="Arial"/>
          <w:lang w:val="es-ES"/>
        </w:rPr>
        <w:t>artículo</w:t>
      </w:r>
      <w:r w:rsidRPr="001F41BC">
        <w:rPr>
          <w:rFonts w:ascii="Verdana" w:eastAsia="Arial" w:hAnsi="Verdana" w:cs="Arial"/>
          <w:spacing w:val="-6"/>
          <w:lang w:val="es-ES"/>
        </w:rPr>
        <w:t xml:space="preserve"> </w:t>
      </w:r>
      <w:r w:rsidRPr="001F41BC">
        <w:rPr>
          <w:rFonts w:ascii="Verdana" w:eastAsia="Arial" w:hAnsi="Verdana" w:cs="Arial"/>
          <w:lang w:val="es-ES"/>
        </w:rPr>
        <w:t>50</w:t>
      </w:r>
      <w:r w:rsidRPr="001F41BC">
        <w:rPr>
          <w:rFonts w:ascii="Verdana" w:eastAsia="Arial" w:hAnsi="Verdana" w:cs="Arial"/>
          <w:spacing w:val="-5"/>
          <w:lang w:val="es-ES"/>
        </w:rPr>
        <w:t xml:space="preserve"> </w:t>
      </w:r>
      <w:r w:rsidRPr="001F41BC">
        <w:rPr>
          <w:rFonts w:ascii="Verdana" w:eastAsia="Arial" w:hAnsi="Verdana" w:cs="Arial"/>
          <w:lang w:val="es-ES"/>
        </w:rPr>
        <w:t>de</w:t>
      </w:r>
      <w:r w:rsidRPr="001F41BC">
        <w:rPr>
          <w:rFonts w:ascii="Verdana" w:eastAsia="Arial" w:hAnsi="Verdana" w:cs="Arial"/>
          <w:spacing w:val="-6"/>
          <w:lang w:val="es-ES"/>
        </w:rPr>
        <w:t xml:space="preserve"> </w:t>
      </w:r>
      <w:r w:rsidRPr="001F41BC">
        <w:rPr>
          <w:rFonts w:ascii="Verdana" w:eastAsia="Arial" w:hAnsi="Verdana" w:cs="Arial"/>
          <w:lang w:val="es-ES"/>
        </w:rPr>
        <w:t>la</w:t>
      </w:r>
      <w:r w:rsidRPr="001F41BC">
        <w:rPr>
          <w:rFonts w:ascii="Verdana" w:eastAsia="Arial" w:hAnsi="Verdana" w:cs="Arial"/>
          <w:spacing w:val="-6"/>
          <w:lang w:val="es-ES"/>
        </w:rPr>
        <w:t xml:space="preserve"> </w:t>
      </w:r>
      <w:r w:rsidRPr="001F41BC">
        <w:rPr>
          <w:rFonts w:ascii="Verdana" w:eastAsia="Arial" w:hAnsi="Verdana" w:cs="Arial"/>
          <w:lang w:val="es-ES"/>
        </w:rPr>
        <w:t>Ley</w:t>
      </w:r>
      <w:r w:rsidRPr="001F41BC">
        <w:rPr>
          <w:rFonts w:ascii="Verdana" w:eastAsia="Arial" w:hAnsi="Verdana" w:cs="Arial"/>
          <w:spacing w:val="-5"/>
          <w:lang w:val="es-ES"/>
        </w:rPr>
        <w:t xml:space="preserve"> </w:t>
      </w:r>
      <w:r w:rsidRPr="001F41BC">
        <w:rPr>
          <w:rFonts w:ascii="Verdana" w:eastAsia="Arial" w:hAnsi="Verdana" w:cs="Arial"/>
          <w:lang w:val="es-ES"/>
        </w:rPr>
        <w:t>789</w:t>
      </w:r>
      <w:r w:rsidRPr="001F41BC">
        <w:rPr>
          <w:rFonts w:ascii="Verdana" w:eastAsia="Arial" w:hAnsi="Verdana" w:cs="Arial"/>
          <w:spacing w:val="-6"/>
          <w:lang w:val="es-ES"/>
        </w:rPr>
        <w:t xml:space="preserve"> </w:t>
      </w:r>
      <w:r w:rsidRPr="001F41BC">
        <w:rPr>
          <w:rFonts w:ascii="Verdana" w:eastAsia="Arial" w:hAnsi="Verdana" w:cs="Arial"/>
          <w:lang w:val="es-ES"/>
        </w:rPr>
        <w:t>de</w:t>
      </w:r>
      <w:r w:rsidRPr="001F41BC">
        <w:rPr>
          <w:rFonts w:ascii="Verdana" w:eastAsia="Arial" w:hAnsi="Verdana" w:cs="Arial"/>
          <w:spacing w:val="-5"/>
          <w:lang w:val="es-ES"/>
        </w:rPr>
        <w:t xml:space="preserve"> </w:t>
      </w:r>
      <w:r w:rsidRPr="001F41BC">
        <w:rPr>
          <w:rFonts w:ascii="Verdana" w:eastAsia="Arial" w:hAnsi="Verdana" w:cs="Arial"/>
          <w:lang w:val="es-ES"/>
        </w:rPr>
        <w:t>2002,</w:t>
      </w:r>
      <w:r w:rsidRPr="001F41BC">
        <w:rPr>
          <w:rFonts w:ascii="Verdana" w:eastAsia="Arial" w:hAnsi="Verdana" w:cs="Arial"/>
          <w:spacing w:val="-6"/>
          <w:lang w:val="es-ES"/>
        </w:rPr>
        <w:t xml:space="preserve"> </w:t>
      </w:r>
      <w:r w:rsidRPr="001F41BC">
        <w:rPr>
          <w:rFonts w:ascii="Verdana" w:eastAsia="Arial" w:hAnsi="Verdana" w:cs="Arial"/>
          <w:lang w:val="es-ES"/>
        </w:rPr>
        <w:t>la</w:t>
      </w:r>
      <w:r w:rsidRPr="001F41BC">
        <w:rPr>
          <w:rFonts w:ascii="Verdana" w:eastAsia="Arial" w:hAnsi="Verdana" w:cs="Arial"/>
          <w:spacing w:val="-6"/>
          <w:lang w:val="es-ES"/>
        </w:rPr>
        <w:t xml:space="preserve"> </w:t>
      </w:r>
      <w:r w:rsidRPr="001F41BC">
        <w:rPr>
          <w:rFonts w:ascii="Verdana" w:eastAsia="Arial" w:hAnsi="Verdana" w:cs="Arial"/>
          <w:lang w:val="es-ES"/>
        </w:rPr>
        <w:t>entidad</w:t>
      </w:r>
      <w:r w:rsidRPr="001F41BC">
        <w:rPr>
          <w:rFonts w:ascii="Verdana" w:eastAsia="Arial" w:hAnsi="Verdana" w:cs="Arial"/>
          <w:spacing w:val="-5"/>
          <w:lang w:val="es-ES"/>
        </w:rPr>
        <w:t xml:space="preserve"> </w:t>
      </w:r>
      <w:r w:rsidRPr="001F41BC">
        <w:rPr>
          <w:rFonts w:ascii="Verdana" w:eastAsia="Arial" w:hAnsi="Verdana" w:cs="Arial"/>
          <w:lang w:val="es-ES"/>
        </w:rPr>
        <w:t xml:space="preserve">verificará, tanto para las personas naturales como para las jurídicas, la realización de los aportes al Sistema de Seguridad Social Integral, al </w:t>
      </w:r>
      <w:r w:rsidRPr="001F41BC">
        <w:rPr>
          <w:rFonts w:ascii="Verdana" w:eastAsia="Arial" w:hAnsi="Verdana" w:cs="Arial"/>
          <w:i/>
          <w:iCs/>
          <w:lang w:val="es-ES"/>
        </w:rPr>
        <w:t>momento de su liquidación</w:t>
      </w:r>
      <w:r w:rsidRPr="001F41BC">
        <w:rPr>
          <w:rFonts w:ascii="Verdana" w:eastAsia="Arial" w:hAnsi="Verdana" w:cs="Arial"/>
          <w:lang w:val="es-ES"/>
        </w:rPr>
        <w:t>, y dejarán constancia del cumplimiento de las obligaciones del contratista frente a los aportes mencionados durante toda su vigencia, estableciendo una correcta relación entre el monto cancelado y las sumas que debieron</w:t>
      </w:r>
      <w:r w:rsidRPr="001F41BC">
        <w:rPr>
          <w:rFonts w:ascii="Verdana" w:eastAsia="Arial" w:hAnsi="Verdana" w:cs="Arial"/>
          <w:spacing w:val="-9"/>
          <w:lang w:val="es-ES"/>
        </w:rPr>
        <w:t xml:space="preserve"> </w:t>
      </w:r>
      <w:r w:rsidRPr="001F41BC">
        <w:rPr>
          <w:rFonts w:ascii="Verdana" w:eastAsia="Arial" w:hAnsi="Verdana" w:cs="Arial"/>
          <w:lang w:val="es-ES"/>
        </w:rPr>
        <w:t>cotizar.</w:t>
      </w:r>
    </w:p>
    <w:p w14:paraId="6A2FD251" w14:textId="5DAA9F90" w:rsidR="00500D81" w:rsidRDefault="00500D81" w:rsidP="00D33130">
      <w:pPr>
        <w:widowControl w:val="0"/>
        <w:autoSpaceDE w:val="0"/>
        <w:autoSpaceDN w:val="0"/>
        <w:spacing w:after="120" w:line="276" w:lineRule="auto"/>
        <w:ind w:firstLine="708"/>
        <w:jc w:val="both"/>
        <w:rPr>
          <w:rFonts w:ascii="Verdana" w:eastAsia="Arial" w:hAnsi="Verdana" w:cs="Arial"/>
          <w:lang w:val="es-ES"/>
        </w:rPr>
      </w:pPr>
      <w:r w:rsidRPr="001F41BC">
        <w:rPr>
          <w:rFonts w:ascii="Verdana" w:eastAsia="Arial" w:hAnsi="Verdana" w:cs="Arial"/>
          <w:lang w:val="es-ES"/>
        </w:rPr>
        <w:t>A partir de las reglas mencionadas, se evidencia que estar al día en el pago de las obligaciones relacionadas con el Sistema de Seguridad Social Integral</w:t>
      </w:r>
      <w:r w:rsidRPr="001F41BC" w:rsidDel="00822685">
        <w:rPr>
          <w:rFonts w:ascii="Verdana" w:eastAsia="Arial" w:hAnsi="Verdana" w:cs="Arial"/>
          <w:lang w:val="es-ES"/>
        </w:rPr>
        <w:t xml:space="preserve"> </w:t>
      </w:r>
      <w:r w:rsidRPr="001F41BC">
        <w:rPr>
          <w:rFonts w:ascii="Verdana" w:eastAsia="Arial" w:hAnsi="Verdana" w:cs="Arial"/>
          <w:lang w:val="es-ES"/>
        </w:rPr>
        <w:t xml:space="preserve">es un requisito cuya verificación debe realizarse en distintos momentos del proceso contractual. Además, dicha verificación deberá efectuarse en relación con todos los contratos que celebren las entidades estatales </w:t>
      </w:r>
      <w:r w:rsidRPr="00D33130">
        <w:rPr>
          <w:rFonts w:ascii="Verdana" w:eastAsia="Arial" w:hAnsi="Verdana" w:cs="Arial"/>
          <w:spacing w:val="-9"/>
          <w:lang w:val="es-ES"/>
        </w:rPr>
        <w:t>independientemente</w:t>
      </w:r>
      <w:r w:rsidRPr="001F41BC">
        <w:rPr>
          <w:rFonts w:ascii="Verdana" w:eastAsia="Arial" w:hAnsi="Verdana" w:cs="Arial"/>
          <w:lang w:val="es-ES"/>
        </w:rPr>
        <w:t xml:space="preserve"> de su naturaleza o modalidad de selección. </w:t>
      </w:r>
      <w:bookmarkStart w:id="4" w:name="_Hlk80881612"/>
    </w:p>
    <w:p w14:paraId="30C8ED24" w14:textId="77777777" w:rsidR="00D33130" w:rsidRPr="0005702E" w:rsidRDefault="00D33130" w:rsidP="00D33130">
      <w:pPr>
        <w:spacing w:after="120" w:line="276" w:lineRule="auto"/>
        <w:ind w:firstLine="708"/>
        <w:jc w:val="both"/>
        <w:rPr>
          <w:rFonts w:ascii="Verdana" w:hAnsi="Verdana" w:cs="Arial"/>
          <w:lang w:val="es-ES_tradnl"/>
        </w:rPr>
      </w:pPr>
      <w:r>
        <w:rPr>
          <w:rFonts w:ascii="Verdana" w:eastAsia="Arial" w:hAnsi="Verdana" w:cs="Arial"/>
          <w:lang w:val="es-ES"/>
        </w:rPr>
        <w:t xml:space="preserve">Adicionalmente, </w:t>
      </w:r>
      <w:r w:rsidRPr="0005702E">
        <w:rPr>
          <w:rFonts w:ascii="Verdana" w:hAnsi="Verdana" w:cs="Arial"/>
          <w:lang w:val="es-ES_tradnl"/>
        </w:rPr>
        <w:t xml:space="preserve">la Ley 1955 de 2019 reguló el tema de las cotizaciones al Sistema de Seguridad Social Integral en el artículo 244, señalando que los trabajadores independientes con ingresos superiores a un (1) salario mínimo legal mensual vigente, que celebren contratos de prestación de servicios personales, cotizarán </w:t>
      </w:r>
      <w:r w:rsidRPr="0005702E">
        <w:rPr>
          <w:rFonts w:ascii="Verdana" w:hAnsi="Verdana" w:cs="Arial"/>
          <w:i/>
          <w:lang w:val="es-ES_tradnl"/>
        </w:rPr>
        <w:t>mes vencido</w:t>
      </w:r>
      <w:r w:rsidRPr="0005702E">
        <w:rPr>
          <w:rFonts w:ascii="Verdana" w:hAnsi="Verdana" w:cs="Arial"/>
          <w:lang w:val="es-ES_tradnl"/>
        </w:rPr>
        <w:t xml:space="preserve"> al Sistema de Seguridad Social Integral sobre una base mínima del cuarenta por ciento (40%) del valor mensualizado del contrato, sin incluir el valor del Impuesto al Valor Agregado (IVA)</w:t>
      </w:r>
      <w:r w:rsidRPr="0005702E">
        <w:rPr>
          <w:rFonts w:ascii="Verdana" w:hAnsi="Verdana" w:cs="Arial"/>
          <w:vertAlign w:val="superscript"/>
          <w:lang w:val="es-ES_tradnl"/>
        </w:rPr>
        <w:footnoteReference w:id="4"/>
      </w:r>
      <w:r w:rsidRPr="0005702E">
        <w:rPr>
          <w:rFonts w:ascii="Verdana" w:hAnsi="Verdana" w:cs="Arial"/>
          <w:lang w:val="es-ES_tradnl"/>
        </w:rPr>
        <w:t>.</w:t>
      </w:r>
    </w:p>
    <w:p w14:paraId="273E4689" w14:textId="77777777" w:rsidR="00D33130" w:rsidRPr="0005702E" w:rsidRDefault="00D33130" w:rsidP="00D33130">
      <w:pPr>
        <w:spacing w:after="120" w:line="276" w:lineRule="auto"/>
        <w:ind w:firstLine="709"/>
        <w:jc w:val="both"/>
        <w:rPr>
          <w:rFonts w:ascii="Verdana" w:hAnsi="Verdana" w:cs="Arial"/>
          <w:lang w:val="es-ES_tradnl"/>
        </w:rPr>
      </w:pPr>
      <w:r w:rsidRPr="0005702E">
        <w:rPr>
          <w:rFonts w:ascii="Verdana" w:hAnsi="Verdana" w:cs="Arial"/>
          <w:lang w:val="es-ES_tradnl"/>
        </w:rPr>
        <w:lastRenderedPageBreak/>
        <w:t>Dicha norma fue declara inexequible por la Corte Constitucional en la sentencia C-068 de 2020 por infringir el principio de unidad de materia, no obstante, el fallo difirió los efectos de esta decisión hasta el vencimiento de las dos legislaturas posteriores a la notificación del fallo</w:t>
      </w:r>
      <w:r w:rsidRPr="0005702E">
        <w:rPr>
          <w:rFonts w:ascii="Verdana" w:hAnsi="Verdana" w:cs="Arial"/>
          <w:vertAlign w:val="superscript"/>
          <w:lang w:val="es-ES_tradnl"/>
        </w:rPr>
        <w:footnoteReference w:id="5"/>
      </w:r>
      <w:r w:rsidRPr="0005702E">
        <w:rPr>
          <w:rFonts w:ascii="Verdana" w:hAnsi="Verdana" w:cs="Arial"/>
          <w:lang w:val="es-ES_tradnl"/>
        </w:rPr>
        <w:t xml:space="preserve">, condición que se cumplió en el mes de junio del año 2022. En consecuencia, dicho artículo ya no está vigente a la fecha. </w:t>
      </w:r>
    </w:p>
    <w:p w14:paraId="1B24C20D" w14:textId="77777777" w:rsidR="00D33130" w:rsidRPr="0005702E" w:rsidRDefault="00D33130" w:rsidP="00D33130">
      <w:pPr>
        <w:spacing w:after="120" w:line="276" w:lineRule="auto"/>
        <w:ind w:firstLine="709"/>
        <w:jc w:val="both"/>
        <w:rPr>
          <w:rFonts w:ascii="Verdana" w:hAnsi="Verdana" w:cs="Arial"/>
          <w:lang w:val="es-ES_tradnl"/>
        </w:rPr>
      </w:pPr>
      <w:r w:rsidRPr="0005702E">
        <w:rPr>
          <w:rFonts w:ascii="Verdana" w:hAnsi="Verdana" w:cs="Arial"/>
          <w:lang w:val="es-ES_tradnl"/>
        </w:rPr>
        <w:t xml:space="preserve">Sin perjuicio de lo anterior, el Ministerio de Trabajo emitió el Concepto Unificado rad. 08SE202223000000035861 de 2 de agosto de 2022, con ocasión de la efectividad de la </w:t>
      </w:r>
      <w:proofErr w:type="spellStart"/>
      <w:r w:rsidRPr="0005702E">
        <w:rPr>
          <w:rFonts w:ascii="Verdana" w:hAnsi="Verdana" w:cs="Arial"/>
          <w:lang w:val="es-ES_tradnl"/>
        </w:rPr>
        <w:t>exequibilidad</w:t>
      </w:r>
      <w:proofErr w:type="spellEnd"/>
      <w:r w:rsidRPr="0005702E">
        <w:rPr>
          <w:rFonts w:ascii="Verdana" w:hAnsi="Verdana" w:cs="Arial"/>
          <w:lang w:val="es-ES_tradnl"/>
        </w:rPr>
        <w:t xml:space="preserve"> del artículo 244 de la Ley 1955 de 2019 y la forma en que cotizan los trabajadores independientes, para concluir que esta no cambió, toda vez que operó la reviviscencia del </w:t>
      </w:r>
      <w:r w:rsidRPr="0005702E">
        <w:rPr>
          <w:rFonts w:ascii="Verdana" w:eastAsia="Arial" w:hAnsi="Verdana" w:cs="Arial"/>
          <w:lang w:val="es-ES" w:eastAsia="es-ES" w:bidi="es-ES"/>
        </w:rPr>
        <w:t>“</w:t>
      </w:r>
      <w:r w:rsidRPr="0005702E">
        <w:rPr>
          <w:rFonts w:ascii="Verdana" w:hAnsi="Verdana" w:cs="Arial"/>
          <w:lang w:val="es-ES_tradnl"/>
        </w:rPr>
        <w:t xml:space="preserve">artículo 18 de la Ley 1122 de 2007, norma que establece que la cotización de los independientes contratistas de prestación de servicios se efectuará: “(…) </w:t>
      </w:r>
      <w:r w:rsidRPr="0005702E">
        <w:rPr>
          <w:rFonts w:ascii="Verdana" w:hAnsi="Verdana" w:cs="Arial"/>
          <w:i/>
          <w:iCs/>
          <w:lang w:val="es-ES_tradnl"/>
        </w:rPr>
        <w:t>sobre una base de la cotización máxima de un 40% del valor mensualizado del contrato</w:t>
      </w:r>
      <w:r w:rsidRPr="0005702E">
        <w:rPr>
          <w:rFonts w:ascii="Verdana" w:hAnsi="Verdana" w:cs="Arial"/>
          <w:lang w:val="es-ES_tradnl"/>
        </w:rPr>
        <w:t>”</w:t>
      </w:r>
      <w:r w:rsidRPr="0005702E">
        <w:rPr>
          <w:rFonts w:ascii="Verdana" w:eastAsia="Calibri" w:hAnsi="Verdana" w:cs="Arial"/>
          <w:bCs/>
          <w:lang w:val="es-ES_tradnl"/>
        </w:rPr>
        <w:t>”</w:t>
      </w:r>
      <w:r w:rsidRPr="0005702E">
        <w:rPr>
          <w:rFonts w:ascii="Verdana" w:hAnsi="Verdana" w:cs="Arial"/>
          <w:lang w:val="es-ES_tradnl"/>
        </w:rPr>
        <w:t xml:space="preserve">. De igual forma, frente al pago por mes vencido continúa aplicándose el primer inciso del artículo 3.2.7.6 del Decreto 780 de 2016, norma que dispuso que </w:t>
      </w:r>
      <w:r w:rsidRPr="0005702E">
        <w:rPr>
          <w:rFonts w:ascii="Verdana" w:eastAsia="Arial" w:hAnsi="Verdana" w:cs="Arial"/>
          <w:lang w:val="es-ES" w:eastAsia="es-ES" w:bidi="es-ES"/>
        </w:rPr>
        <w:t>“</w:t>
      </w:r>
      <w:r w:rsidRPr="0005702E">
        <w:rPr>
          <w:rFonts w:ascii="Verdana" w:hAnsi="Verdana" w:cs="Arial"/>
          <w:lang w:val="es-ES_tradnl"/>
        </w:rPr>
        <w:t>el pago por mes vencido de las cotizaciones se debía efectuar a partir del 1 de octubre de 2018</w:t>
      </w:r>
      <w:r w:rsidRPr="0005702E">
        <w:rPr>
          <w:rFonts w:ascii="Verdana" w:eastAsia="Calibri" w:hAnsi="Verdana" w:cs="Arial"/>
          <w:bCs/>
          <w:lang w:val="es-ES_tradnl"/>
        </w:rPr>
        <w:t>”</w:t>
      </w:r>
      <w:r w:rsidRPr="0005702E">
        <w:rPr>
          <w:rFonts w:ascii="Verdana" w:hAnsi="Verdana" w:cs="Arial"/>
          <w:lang w:val="es-ES_tradnl"/>
        </w:rPr>
        <w:t>.</w:t>
      </w:r>
    </w:p>
    <w:p w14:paraId="6C351CC0" w14:textId="77777777" w:rsidR="00D33130" w:rsidRPr="0005702E" w:rsidRDefault="00D33130" w:rsidP="00D33130">
      <w:pPr>
        <w:spacing w:after="120" w:line="276" w:lineRule="auto"/>
        <w:ind w:firstLine="709"/>
        <w:jc w:val="both"/>
        <w:rPr>
          <w:rFonts w:ascii="Verdana" w:hAnsi="Verdana" w:cs="Arial"/>
          <w:lang w:val="es-ES"/>
        </w:rPr>
      </w:pPr>
      <w:r w:rsidRPr="0005702E">
        <w:rPr>
          <w:rFonts w:ascii="Verdana" w:hAnsi="Verdana" w:cs="Arial"/>
          <w:lang w:val="es-ES"/>
        </w:rPr>
        <w:t xml:space="preserve">Conforme a lo anterior, actualmente, </w:t>
      </w:r>
      <w:bookmarkStart w:id="5" w:name="_Hlk176971373"/>
      <w:r w:rsidRPr="0005702E">
        <w:rPr>
          <w:rFonts w:ascii="Verdana" w:hAnsi="Verdana" w:cs="Arial"/>
          <w:lang w:val="es-ES"/>
        </w:rPr>
        <w:t xml:space="preserve">al pago al Sistema de Seguridad Social Integral por parte de los trabajadores independientes, le aplican las siguientes reglas: i) rige para los trabajadores independientes que celebren contratos de prestación de servicios personales, como los que tienen contratos diferentes a prestación de servicios personales, con ingresos netos iguales o superiores a un (1) salario mínimo legal mensual vigente, </w:t>
      </w:r>
      <w:proofErr w:type="spellStart"/>
      <w:r w:rsidRPr="0005702E">
        <w:rPr>
          <w:rFonts w:ascii="Verdana" w:hAnsi="Verdana" w:cs="Arial"/>
          <w:lang w:val="es-ES"/>
        </w:rPr>
        <w:t>ii</w:t>
      </w:r>
      <w:proofErr w:type="spellEnd"/>
      <w:r w:rsidRPr="0005702E">
        <w:rPr>
          <w:rFonts w:ascii="Verdana" w:hAnsi="Verdana" w:cs="Arial"/>
          <w:lang w:val="es-ES"/>
        </w:rPr>
        <w:t xml:space="preserve">) la base mínima de cotización es el cuarenta por ciento (40%) del valor mensualizado de ingresos o </w:t>
      </w:r>
      <w:r w:rsidRPr="0005702E">
        <w:rPr>
          <w:rFonts w:ascii="Verdana" w:hAnsi="Verdana" w:cs="Arial"/>
          <w:lang w:val="es-ES"/>
        </w:rPr>
        <w:lastRenderedPageBreak/>
        <w:t xml:space="preserve">del contrato, </w:t>
      </w:r>
      <w:proofErr w:type="spellStart"/>
      <w:r w:rsidRPr="0005702E">
        <w:rPr>
          <w:rFonts w:ascii="Verdana" w:hAnsi="Verdana" w:cs="Arial"/>
          <w:lang w:val="es-ES"/>
        </w:rPr>
        <w:t>iii</w:t>
      </w:r>
      <w:proofErr w:type="spellEnd"/>
      <w:r w:rsidRPr="0005702E">
        <w:rPr>
          <w:rFonts w:ascii="Verdana" w:hAnsi="Verdana" w:cs="Arial"/>
          <w:lang w:val="es-ES"/>
        </w:rPr>
        <w:t xml:space="preserve">) la cotización se realizará mes vencido, y finalmente, </w:t>
      </w:r>
      <w:proofErr w:type="spellStart"/>
      <w:r w:rsidRPr="0005702E">
        <w:rPr>
          <w:rFonts w:ascii="Verdana" w:hAnsi="Verdana" w:cs="Arial"/>
          <w:lang w:val="es-ES"/>
        </w:rPr>
        <w:t>iv</w:t>
      </w:r>
      <w:proofErr w:type="spellEnd"/>
      <w:r w:rsidRPr="0005702E">
        <w:rPr>
          <w:rFonts w:ascii="Verdana" w:hAnsi="Verdana" w:cs="Arial"/>
          <w:lang w:val="es-ES"/>
        </w:rPr>
        <w:t xml:space="preserve">) el pago lo efectuará directamente el trabajador independiente. </w:t>
      </w:r>
    </w:p>
    <w:bookmarkEnd w:id="5"/>
    <w:p w14:paraId="4C9CDC26" w14:textId="77777777" w:rsidR="00D33130" w:rsidRPr="0005702E" w:rsidRDefault="00D33130" w:rsidP="00D33130">
      <w:pPr>
        <w:spacing w:after="120" w:line="276" w:lineRule="auto"/>
        <w:ind w:firstLine="709"/>
        <w:jc w:val="both"/>
        <w:rPr>
          <w:rFonts w:ascii="Verdana" w:hAnsi="Verdana" w:cs="Arial"/>
        </w:rPr>
      </w:pPr>
      <w:r w:rsidRPr="0005702E">
        <w:rPr>
          <w:rFonts w:ascii="Verdana" w:hAnsi="Verdana" w:cs="Arial"/>
          <w:lang w:val="es-ES_tradnl"/>
        </w:rPr>
        <w:t>Respecto de la oportunidad para el pago de los aportes, conviene mencionar que</w:t>
      </w:r>
      <w:r>
        <w:rPr>
          <w:rFonts w:ascii="Verdana" w:hAnsi="Verdana" w:cs="Arial"/>
          <w:lang w:val="es-ES_tradnl"/>
        </w:rPr>
        <w:t xml:space="preserve"> las</w:t>
      </w:r>
      <w:r w:rsidRPr="0005702E">
        <w:rPr>
          <w:rFonts w:ascii="Verdana" w:hAnsi="Verdana" w:cs="Arial"/>
          <w:lang w:val="es-ES_tradnl"/>
        </w:rPr>
        <w:t xml:space="preserve"> </w:t>
      </w:r>
      <w:r w:rsidRPr="0005702E">
        <w:rPr>
          <w:rFonts w:ascii="Verdana" w:hAnsi="Verdana" w:cs="Arial"/>
        </w:rPr>
        <w:t xml:space="preserve">Entidades Estatales deben respetar el derecho del contratista a hacer los aportes al Sistema de Seguridad Social Integral a más tardar en las fechas indicadas en el </w:t>
      </w:r>
      <w:bookmarkStart w:id="6" w:name="_Hlk176971306"/>
      <w:r w:rsidRPr="0005702E">
        <w:rPr>
          <w:rFonts w:ascii="Verdana" w:hAnsi="Verdana" w:cs="Arial"/>
        </w:rPr>
        <w:t xml:space="preserve">artículo 3.2.2.1. del Decreto 1990 de 2016 </w:t>
      </w:r>
      <w:bookmarkEnd w:id="6"/>
      <w:r w:rsidRPr="0005702E">
        <w:rPr>
          <w:rFonts w:ascii="Verdana" w:hAnsi="Verdana" w:cs="Arial"/>
        </w:rPr>
        <w:t xml:space="preserve">y de conformidad con el artículo 18 de la Ley 1122 de 2007, que establece que la cotización se realiza mes vencido sobre el cuarenta por ciento (40%) del valor mensualizado del contrato (sin contar el valor del IVA que no comporta un ingreso del cotizante). Por tanto, el supervisor debe verificar que el contratista haya hecho sus aportes por lo devengado en el mes inmediatamente anterior. </w:t>
      </w:r>
    </w:p>
    <w:p w14:paraId="38B674F2" w14:textId="77777777" w:rsidR="00D33130" w:rsidRPr="000A2CD2" w:rsidRDefault="00D33130" w:rsidP="00D33130">
      <w:pPr>
        <w:spacing w:after="0" w:line="276" w:lineRule="auto"/>
        <w:ind w:firstLine="709"/>
        <w:jc w:val="both"/>
        <w:rPr>
          <w:rFonts w:ascii="Verdana" w:hAnsi="Verdana" w:cs="Arial"/>
        </w:rPr>
      </w:pPr>
      <w:bookmarkStart w:id="7" w:name="_Hlk176971416"/>
      <w:r w:rsidRPr="000A2CD2">
        <w:rPr>
          <w:rFonts w:ascii="Verdana" w:hAnsi="Verdana" w:cs="Arial"/>
        </w:rPr>
        <w:t xml:space="preserve">Ahora bien, en atención a pregunta planteada, debe señalarse que el Ministerio de Salud y Protección Social expidió el </w:t>
      </w:r>
      <w:bookmarkStart w:id="8" w:name="_Hlk176971338"/>
      <w:r w:rsidRPr="000A2CD2">
        <w:rPr>
          <w:rFonts w:ascii="Verdana" w:hAnsi="Verdana" w:cs="Arial"/>
        </w:rPr>
        <w:t>Decreto 1273 de 2018</w:t>
      </w:r>
      <w:bookmarkEnd w:id="8"/>
      <w:r w:rsidRPr="000A2CD2">
        <w:rPr>
          <w:rFonts w:ascii="Verdana" w:hAnsi="Verdana" w:cs="Arial"/>
        </w:rPr>
        <w:t xml:space="preserve">, por medio del cual se reglamenta el pago de la cotización por mes vencido al Sistema de Seguridad Social Integral (SSSI) de los trabajadores independientes, así como la retención de aportes cuando se ha celebrado un contrato de prestación de servicios personales. En el primer inciso del </w:t>
      </w:r>
      <w:bookmarkStart w:id="9" w:name="_Hlk176971349"/>
      <w:r w:rsidRPr="000A2CD2">
        <w:rPr>
          <w:rFonts w:ascii="Verdana" w:hAnsi="Verdana" w:cs="Arial"/>
        </w:rPr>
        <w:t>artículo 3.2.7.1.</w:t>
      </w:r>
      <w:bookmarkEnd w:id="9"/>
      <w:r w:rsidRPr="000A2CD2">
        <w:rPr>
          <w:rFonts w:ascii="Verdana" w:hAnsi="Verdana" w:cs="Arial"/>
        </w:rPr>
        <w:t xml:space="preserve">, se señala lo siguiente respecto al Ingreso Base de Cotización – en adelante IBC: </w:t>
      </w:r>
    </w:p>
    <w:p w14:paraId="4AB14B45" w14:textId="77777777" w:rsidR="00D33130" w:rsidRPr="000A2CD2" w:rsidRDefault="00D33130" w:rsidP="00D33130">
      <w:pPr>
        <w:spacing w:after="0" w:line="276" w:lineRule="auto"/>
        <w:ind w:firstLine="709"/>
        <w:jc w:val="both"/>
        <w:rPr>
          <w:rFonts w:ascii="Verdana" w:hAnsi="Verdana" w:cs="Arial"/>
        </w:rPr>
      </w:pPr>
    </w:p>
    <w:p w14:paraId="0EA16A5D" w14:textId="77777777" w:rsidR="00D33130" w:rsidRPr="000A2CD2" w:rsidRDefault="00D33130" w:rsidP="00D33130">
      <w:pPr>
        <w:spacing w:after="0" w:line="240" w:lineRule="auto"/>
        <w:ind w:left="709" w:right="709"/>
        <w:jc w:val="both"/>
        <w:rPr>
          <w:rFonts w:ascii="Verdana" w:hAnsi="Verdana" w:cs="Arial"/>
          <w:sz w:val="20"/>
          <w:szCs w:val="20"/>
        </w:rPr>
      </w:pPr>
      <w:r w:rsidRPr="000A2CD2">
        <w:rPr>
          <w:rFonts w:ascii="Verdana" w:hAnsi="Verdana" w:cs="Arial"/>
          <w:sz w:val="20"/>
          <w:szCs w:val="20"/>
        </w:rPr>
        <w:t>“</w:t>
      </w:r>
      <w:r w:rsidRPr="000A2CD2">
        <w:rPr>
          <w:rFonts w:ascii="Verdana" w:hAnsi="Verdana" w:cs="Arial"/>
          <w:b/>
          <w:bCs/>
          <w:sz w:val="20"/>
          <w:szCs w:val="20"/>
        </w:rPr>
        <w:t>Artículo. 3.2.7.1. Ingreso Base de Cotización (IBC) del trabajador independiente con contrato de prestación de servicios personales.</w:t>
      </w:r>
      <w:r w:rsidRPr="000A2CD2">
        <w:rPr>
          <w:rFonts w:ascii="Verdana" w:hAnsi="Verdana" w:cs="Arial"/>
          <w:sz w:val="20"/>
          <w:szCs w:val="20"/>
        </w:rPr>
        <w:t xml:space="preserve"> El ingreso base de cotización (IBC) al Sistema de Seguridad Social Integral del trabajador independiente con contrato de prestación de servicios personales relacionados con las funciones de la entidad contratante corresponde mínimo al cuarenta por ciento (40%) del valor mensualizado de cada contrato, sin incluir el valor total del Impuesto al Valor Agregado (IVA) cuando a ello haya lugar. </w:t>
      </w:r>
      <w:r w:rsidRPr="000A2CD2">
        <w:rPr>
          <w:rFonts w:ascii="Verdana" w:hAnsi="Verdana" w:cs="Arial"/>
          <w:i/>
          <w:iCs/>
          <w:sz w:val="20"/>
          <w:szCs w:val="20"/>
        </w:rPr>
        <w:t xml:space="preserve">En ningún caso el IBC podrá ser inferior al salario mínimo mensual legal vigente ni superior a 25 veces el salario mínimo mensual legal vigente </w:t>
      </w:r>
      <w:r w:rsidRPr="000A2CD2">
        <w:rPr>
          <w:rFonts w:ascii="Verdana" w:hAnsi="Verdana" w:cs="Arial"/>
          <w:sz w:val="20"/>
          <w:szCs w:val="20"/>
        </w:rPr>
        <w:t xml:space="preserve">[…]” (Énfasis fuera del texto original). </w:t>
      </w:r>
    </w:p>
    <w:p w14:paraId="617A3286" w14:textId="77777777" w:rsidR="00D33130" w:rsidRPr="00D146C2" w:rsidRDefault="00D33130" w:rsidP="00D33130">
      <w:pPr>
        <w:spacing w:after="0" w:line="276" w:lineRule="auto"/>
        <w:ind w:firstLine="709"/>
        <w:jc w:val="both"/>
        <w:rPr>
          <w:rFonts w:ascii="Verdana" w:hAnsi="Verdana" w:cs="Arial"/>
          <w:highlight w:val="yellow"/>
        </w:rPr>
      </w:pPr>
    </w:p>
    <w:p w14:paraId="27F1161F" w14:textId="77777777" w:rsidR="00D33130" w:rsidRPr="00B9480E" w:rsidRDefault="00D33130" w:rsidP="00D33130">
      <w:pPr>
        <w:spacing w:after="120" w:line="276" w:lineRule="auto"/>
        <w:ind w:firstLine="709"/>
        <w:jc w:val="both"/>
        <w:rPr>
          <w:rFonts w:ascii="Verdana" w:hAnsi="Verdana" w:cs="Arial"/>
        </w:rPr>
      </w:pPr>
      <w:bookmarkStart w:id="10" w:name="_Hlk176971600"/>
      <w:r w:rsidRPr="000A2CD2">
        <w:rPr>
          <w:rFonts w:ascii="Verdana" w:hAnsi="Verdana" w:cs="Arial"/>
        </w:rPr>
        <w:t>Conforme el artículo citado, en ningún caso, el IBC podrá ser inferior a un (1) salario mínimo legal mensual vigente (SMLMV) ni superior a veinte cinco (25) SMLMV, por lo que la Entidad Estatal deberá verificar que el contratista haya realizado de forma correcta los aportes al Sistema de Seguridad Social para proceder con el pago de honorarios.</w:t>
      </w:r>
    </w:p>
    <w:bookmarkEnd w:id="7"/>
    <w:bookmarkEnd w:id="10"/>
    <w:p w14:paraId="66EA7C20" w14:textId="77777777" w:rsidR="00D33130" w:rsidRPr="0005702E" w:rsidRDefault="00D33130" w:rsidP="00D33130">
      <w:pPr>
        <w:spacing w:after="0" w:line="276" w:lineRule="auto"/>
        <w:ind w:firstLine="709"/>
        <w:jc w:val="both"/>
        <w:rPr>
          <w:rFonts w:ascii="Verdana" w:hAnsi="Verdana" w:cs="Arial"/>
        </w:rPr>
      </w:pPr>
      <w:r w:rsidRPr="0005702E">
        <w:rPr>
          <w:rFonts w:ascii="Verdana" w:hAnsi="Verdana" w:cs="Arial"/>
        </w:rPr>
        <w:t xml:space="preserve">Por otro lado, se debe tener en cuenta que el contrato estatal se puede celebrar con la persona natural, verificándose que se encuentre </w:t>
      </w:r>
      <w:r w:rsidRPr="0005702E">
        <w:rPr>
          <w:rFonts w:ascii="Verdana" w:hAnsi="Verdana" w:cs="Arial"/>
          <w:i/>
        </w:rPr>
        <w:t>afiliada</w:t>
      </w:r>
      <w:r w:rsidRPr="0005702E">
        <w:rPr>
          <w:rFonts w:ascii="Verdana" w:hAnsi="Verdana" w:cs="Arial"/>
        </w:rPr>
        <w:t xml:space="preserve"> al Sistema de Seguridad Social Integral, así lo esté en calidad de cotizante </w:t>
      </w:r>
      <w:r w:rsidRPr="0005702E">
        <w:rPr>
          <w:rFonts w:ascii="Verdana" w:hAnsi="Verdana" w:cs="Arial"/>
        </w:rPr>
        <w:lastRenderedPageBreak/>
        <w:t>dependiente; pero la persona, una vez celebrado el contrato, debe efectuar el reporte de la novedad de afiliación como trabajador independiente a cada subsistema –salud, pensiones y riesgos laborales–, pues, es así como debe cotizar mes vencido, según la normativa actualmente aplicable. De manera que, si la persona natural se encontraba afiliada como cotizante dependiente al régimen contributivo y celebra un contrato de prestación de servicios profesionales o de apoyo a la gestión con una Entidad Estatal, debe reportar la novedad de afiliación como independiente y cotizar en esta calidad, demostrando el cumplimiento de este deber, como requisito para el pago, en los términos del artículo 23 de la Ley 1150 de 2007.</w:t>
      </w:r>
    </w:p>
    <w:p w14:paraId="47A450B5" w14:textId="77777777" w:rsidR="00500D81" w:rsidRPr="00D33130" w:rsidRDefault="00500D81" w:rsidP="00500D81">
      <w:pPr>
        <w:widowControl w:val="0"/>
        <w:autoSpaceDE w:val="0"/>
        <w:autoSpaceDN w:val="0"/>
        <w:spacing w:after="0" w:line="276" w:lineRule="auto"/>
        <w:ind w:firstLine="709"/>
        <w:jc w:val="both"/>
        <w:rPr>
          <w:rFonts w:ascii="Verdana" w:eastAsia="Arial" w:hAnsi="Verdana" w:cs="Arial"/>
        </w:rPr>
      </w:pPr>
    </w:p>
    <w:p w14:paraId="53D77287" w14:textId="28FDDF0C" w:rsidR="000F3CED" w:rsidRPr="006B5858" w:rsidRDefault="00500D81" w:rsidP="000F3CED">
      <w:pPr>
        <w:spacing w:after="120" w:line="276" w:lineRule="auto"/>
        <w:jc w:val="both"/>
        <w:rPr>
          <w:rFonts w:ascii="Verdana" w:hAnsi="Verdana" w:cs="Arial"/>
          <w:lang w:val="es-MX"/>
          <w14:ligatures w14:val="standardContextual"/>
        </w:rPr>
      </w:pPr>
      <w:proofErr w:type="spellStart"/>
      <w:r>
        <w:rPr>
          <w:rFonts w:ascii="Verdana" w:eastAsia="Arial" w:hAnsi="Verdana" w:cs="Arial"/>
          <w:lang w:val="es-ES"/>
        </w:rPr>
        <w:t>iii</w:t>
      </w:r>
      <w:proofErr w:type="spellEnd"/>
      <w:r>
        <w:rPr>
          <w:rFonts w:ascii="Verdana" w:eastAsia="Arial" w:hAnsi="Verdana" w:cs="Arial"/>
          <w:lang w:val="es-ES"/>
        </w:rPr>
        <w:t xml:space="preserve">. Ahora bien, </w:t>
      </w:r>
      <w:bookmarkStart w:id="11" w:name="_Hlk198934308"/>
      <w:bookmarkEnd w:id="4"/>
      <w:r w:rsidR="000F3CED">
        <w:rPr>
          <w:rFonts w:ascii="Verdana" w:hAnsi="Verdana" w:cs="Arial"/>
          <w:lang w:val="es-MX"/>
          <w14:ligatures w14:val="standardContextual"/>
        </w:rPr>
        <w:t>l</w:t>
      </w:r>
      <w:r w:rsidR="000F3CED" w:rsidRPr="006B5858">
        <w:rPr>
          <w:rFonts w:ascii="Verdana" w:hAnsi="Verdana" w:cs="Arial"/>
          <w:lang w:val="es-MX"/>
          <w14:ligatures w14:val="standardContextual"/>
        </w:rPr>
        <w:t>as Leyes 60 de 1993 y 715 de 200</w:t>
      </w:r>
      <w:bookmarkEnd w:id="11"/>
      <w:r w:rsidR="000F3CED" w:rsidRPr="006B5858">
        <w:rPr>
          <w:rFonts w:ascii="Verdana" w:hAnsi="Verdana" w:cs="Arial"/>
          <w:lang w:val="es-MX"/>
          <w14:ligatures w14:val="standardContextual"/>
        </w:rPr>
        <w:t xml:space="preserve">1 descentralizaron el sistema educativo en Colombia, asignándoles a los departamentos, distritos y municipios las competencias y los recursos para dirigir las instituciones educativas. Es decir, el sistema educativo está descentralizado por las competencias propias que se les ha otorgado a las entidades territoriales para administrar las instituciones educativas, que pueden ser de los diferentes niveles, pero estas no son entidades descentralizadas. </w:t>
      </w:r>
    </w:p>
    <w:p w14:paraId="0B5195AA" w14:textId="77777777" w:rsidR="000F3CED" w:rsidRPr="006B5858" w:rsidRDefault="000F3CED" w:rsidP="000F3CED">
      <w:pPr>
        <w:spacing w:after="120" w:line="276" w:lineRule="auto"/>
        <w:ind w:firstLine="709"/>
        <w:jc w:val="both"/>
        <w:rPr>
          <w:rFonts w:ascii="Verdana" w:hAnsi="Verdana" w:cs="Arial"/>
          <w:lang w:val="es-MX"/>
          <w14:ligatures w14:val="standardContextual"/>
        </w:rPr>
      </w:pPr>
      <w:r w:rsidRPr="006B5858">
        <w:rPr>
          <w:rFonts w:ascii="Verdana" w:hAnsi="Verdana" w:cs="Arial"/>
          <w:lang w:val="es-MX"/>
          <w14:ligatures w14:val="standardContextual"/>
        </w:rPr>
        <w:t>Conforme a lo anterior, las instituciones educativas pertenecen a la entidad territorial que haya efectuado su reconocimiento de carácter oficial. No obstante, carecen de personería jurídica, pero tienen capacidad para contratar y se concreta en la competencia que le otorgó el legislador en la Ley 715 de 2001 para administrar los fondos de servicios educativos, siendo cuentas contables que les permiten a las instituciones realizar la gestión y ejecución presupuestal de los recursos que reciben los establecimientos educativos</w:t>
      </w:r>
      <w:r w:rsidRPr="006B5858">
        <w:rPr>
          <w:rFonts w:ascii="Verdana" w:hAnsi="Verdana" w:cs="Arial"/>
          <w:vertAlign w:val="superscript"/>
          <w:lang w:val="es-MX"/>
          <w14:ligatures w14:val="standardContextual"/>
        </w:rPr>
        <w:footnoteReference w:id="6"/>
      </w:r>
      <w:r w:rsidRPr="006B5858">
        <w:rPr>
          <w:rFonts w:ascii="Verdana" w:hAnsi="Verdana" w:cs="Arial"/>
          <w:lang w:val="es-MX"/>
          <w14:ligatures w14:val="standardContextual"/>
        </w:rPr>
        <w:t>.</w:t>
      </w:r>
    </w:p>
    <w:p w14:paraId="53E74E75" w14:textId="77777777" w:rsidR="000F3CED" w:rsidRPr="006B5858" w:rsidRDefault="000F3CED" w:rsidP="000F3CED">
      <w:pPr>
        <w:spacing w:after="0" w:line="276" w:lineRule="auto"/>
        <w:ind w:firstLine="709"/>
        <w:jc w:val="both"/>
        <w:rPr>
          <w:rFonts w:ascii="Verdana" w:hAnsi="Verdana" w:cs="Arial"/>
          <w:lang w:val="es-MX"/>
          <w14:ligatures w14:val="standardContextual"/>
        </w:rPr>
      </w:pPr>
      <w:r w:rsidRPr="006B5858">
        <w:rPr>
          <w:rFonts w:ascii="Verdana" w:hAnsi="Verdana" w:cs="Arial"/>
          <w:lang w:val="es-MX"/>
          <w14:ligatures w14:val="standardContextual"/>
        </w:rPr>
        <w:t>Los fondos de servicios educativos tampoco cuentan con personería jurídica según lo previsto en el artículo 2.3.1.6.3.4 del Decreto 1075 de 2015, Decreto Único Reglamentario del Sector Educación:</w:t>
      </w:r>
    </w:p>
    <w:p w14:paraId="6BB9C514" w14:textId="77777777" w:rsidR="000F3CED" w:rsidRPr="006B5858" w:rsidRDefault="000F3CED" w:rsidP="000F3CED">
      <w:pPr>
        <w:spacing w:after="0" w:line="276" w:lineRule="auto"/>
        <w:ind w:firstLine="709"/>
        <w:contextualSpacing/>
        <w:jc w:val="both"/>
        <w:rPr>
          <w:rFonts w:ascii="Verdana" w:hAnsi="Verdana" w:cs="Arial"/>
          <w:lang w:val="es-MX"/>
          <w14:ligatures w14:val="standardContextual"/>
        </w:rPr>
      </w:pPr>
    </w:p>
    <w:p w14:paraId="50CA83A8" w14:textId="77777777" w:rsidR="000F3CED" w:rsidRPr="006B5858" w:rsidRDefault="000F3CED" w:rsidP="000F3CED">
      <w:pPr>
        <w:spacing w:after="0" w:line="240" w:lineRule="auto"/>
        <w:ind w:left="709" w:right="709"/>
        <w:contextualSpacing/>
        <w:jc w:val="both"/>
        <w:rPr>
          <w:rFonts w:ascii="Verdana" w:hAnsi="Verdana" w:cs="Arial"/>
          <w:lang w:val="es-MX"/>
          <w14:ligatures w14:val="standardContextual"/>
        </w:rPr>
      </w:pPr>
      <w:r w:rsidRPr="006B5858">
        <w:rPr>
          <w:rFonts w:ascii="Verdana" w:hAnsi="Verdana" w:cs="Arial"/>
          <w:lang w:val="es-MX"/>
          <w14:ligatures w14:val="standardContextual"/>
        </w:rPr>
        <w:t xml:space="preserve">“Artículo 2.3.1.6.3.4. Ordenación del gasto. Los fondos de servicios educativos carecen de personería jurídica. El rector o director rural </w:t>
      </w:r>
      <w:r w:rsidRPr="006B5858">
        <w:rPr>
          <w:rFonts w:ascii="Verdana" w:hAnsi="Verdana" w:cs="Arial"/>
          <w:lang w:val="es-MX"/>
          <w14:ligatures w14:val="standardContextual"/>
        </w:rPr>
        <w:lastRenderedPageBreak/>
        <w:t>es el ordenador del gasto del Fondo de Servicios Educativos y su ejercicio no implica representación legal”</w:t>
      </w:r>
      <w:r w:rsidRPr="006B5858">
        <w:rPr>
          <w:rFonts w:ascii="Verdana" w:hAnsi="Verdana" w:cs="Arial"/>
          <w:vertAlign w:val="superscript"/>
          <w:lang w:val="es-MX"/>
          <w14:ligatures w14:val="standardContextual"/>
        </w:rPr>
        <w:footnoteReference w:id="7"/>
      </w:r>
      <w:r w:rsidRPr="006B5858">
        <w:rPr>
          <w:rFonts w:ascii="Verdana" w:hAnsi="Verdana" w:cs="Arial"/>
          <w:lang w:val="es-MX"/>
          <w14:ligatures w14:val="standardContextual"/>
        </w:rPr>
        <w:t>.</w:t>
      </w:r>
    </w:p>
    <w:p w14:paraId="04299362" w14:textId="77777777" w:rsidR="000F3CED" w:rsidRPr="006B5858" w:rsidRDefault="000F3CED" w:rsidP="000F3CED">
      <w:pPr>
        <w:spacing w:after="0" w:line="276" w:lineRule="auto"/>
        <w:contextualSpacing/>
        <w:jc w:val="both"/>
        <w:rPr>
          <w:rFonts w:ascii="Verdana" w:hAnsi="Verdana" w:cs="Arial"/>
          <w:lang w:val="es-MX"/>
          <w14:ligatures w14:val="standardContextual"/>
        </w:rPr>
      </w:pPr>
    </w:p>
    <w:p w14:paraId="4A07D7CA" w14:textId="77777777" w:rsidR="000F3CED" w:rsidRPr="006B5858" w:rsidRDefault="000F3CED" w:rsidP="000F3CED">
      <w:pPr>
        <w:spacing w:after="120" w:line="276" w:lineRule="auto"/>
        <w:ind w:firstLine="709"/>
        <w:jc w:val="both"/>
        <w:rPr>
          <w:rFonts w:ascii="Verdana" w:hAnsi="Verdana" w:cs="Arial"/>
          <w:lang w:val="es-MX"/>
          <w14:ligatures w14:val="standardContextual"/>
        </w:rPr>
      </w:pPr>
      <w:bookmarkStart w:id="13" w:name="_Hlk114553994"/>
      <w:r w:rsidRPr="006B5858">
        <w:rPr>
          <w:rFonts w:ascii="Verdana" w:hAnsi="Verdana" w:cs="Arial"/>
          <w:lang w:val="es-MX"/>
          <w14:ligatures w14:val="standardContextual"/>
        </w:rPr>
        <w:t>Respecto de la capacidad para contratar con la que cuentan las instituciones educativas por medio de los fondos de servicios educativos, hay que precisar que cuando se trata de actos y contratos cuya cuantía no exceda los veinte (20) salarios mínimos mensuales legales vigentes, se sujetarán a las condiciones previstas en el reglamento de contratación que expida el consejo directivo de la institución, de conformidad con lo dispuesto en el artículo 13 de la Ley 715 de 2001</w:t>
      </w:r>
      <w:r w:rsidRPr="006B5858">
        <w:rPr>
          <w:rFonts w:ascii="Verdana" w:hAnsi="Verdana" w:cs="Arial"/>
          <w:vertAlign w:val="superscript"/>
          <w:lang w:val="es-MX"/>
          <w14:ligatures w14:val="standardContextual"/>
        </w:rPr>
        <w:footnoteReference w:id="8"/>
      </w:r>
      <w:r w:rsidRPr="006B5858">
        <w:rPr>
          <w:rFonts w:ascii="Verdana" w:hAnsi="Verdana" w:cs="Arial"/>
          <w:lang w:val="es-MX"/>
          <w14:ligatures w14:val="standardContextual"/>
        </w:rPr>
        <w:t xml:space="preserve">. </w:t>
      </w:r>
    </w:p>
    <w:p w14:paraId="29EE3B46" w14:textId="77777777" w:rsidR="000F3CED" w:rsidRPr="006B5858" w:rsidRDefault="000F3CED" w:rsidP="000F3CED">
      <w:pPr>
        <w:spacing w:after="120" w:line="276" w:lineRule="auto"/>
        <w:ind w:firstLine="709"/>
        <w:jc w:val="both"/>
        <w:rPr>
          <w:rFonts w:ascii="Verdana" w:hAnsi="Verdana" w:cs="Arial"/>
          <w:lang w:val="es-MX"/>
          <w14:ligatures w14:val="standardContextual"/>
        </w:rPr>
      </w:pPr>
      <w:r w:rsidRPr="006B5858">
        <w:rPr>
          <w:rFonts w:ascii="Verdana" w:hAnsi="Verdana" w:cs="Arial"/>
          <w:lang w:val="es-MX"/>
          <w14:ligatures w14:val="standardContextual"/>
        </w:rPr>
        <w:t xml:space="preserve">Esto significa que la contratación que realicen las instituciones educativas, siempre que se ubique por debajo del referido umbral, no aplicará las reglas del EGCAP, sino a las determinadas por el reglamento expedido por el consejo directivo de la institución educativa conforme al artículo 13 de la Ley 715 de 2001, que implica que tales reglamentos se expidan de conformidad con los principios de igualdad, moralidad, imparcialidad y publicidad,  así como de acuerdo con la experiencia y el análisis concreto de las necesidades del establecimiento, determinando los trámites, garantías y constancias que deben cumplirse para que el rector o director celebre cualquier acto o contrato que cree, extinga o modifique obligaciones con cargo al respectivo fondo de servicios educativos. </w:t>
      </w:r>
    </w:p>
    <w:p w14:paraId="3364AC92" w14:textId="77777777" w:rsidR="000F3CED" w:rsidRPr="006B5858" w:rsidRDefault="000F3CED" w:rsidP="000F3CED">
      <w:pPr>
        <w:spacing w:after="120" w:line="276" w:lineRule="auto"/>
        <w:ind w:firstLine="709"/>
        <w:jc w:val="both"/>
        <w:rPr>
          <w:rFonts w:ascii="Verdana" w:eastAsia="Times New Roman" w:hAnsi="Verdana" w:cs="Arial"/>
          <w:lang w:eastAsia="es-MX"/>
          <w14:ligatures w14:val="standardContextual"/>
        </w:rPr>
      </w:pPr>
      <w:bookmarkStart w:id="14" w:name="_Hlk114554080"/>
      <w:bookmarkEnd w:id="13"/>
      <w:r w:rsidRPr="006B5858">
        <w:rPr>
          <w:rFonts w:ascii="Verdana" w:eastAsia="Times New Roman" w:hAnsi="Verdana" w:cs="Arial"/>
          <w:lang w:eastAsia="es-MX"/>
          <w14:ligatures w14:val="standardContextual"/>
        </w:rPr>
        <w:lastRenderedPageBreak/>
        <w:t xml:space="preserve">En ese sentido, tratándose de la contratación realizada por dichas instituciones por debajo de la cuantía de veinte (20) salarios mínimos legales mensuales vigentes, es el consejo directivo quien tiene la competencia para establecer las reglas conforme a las cuales debe realizarse la adquisición de bienes, obras y servicios, incluidos los procedimientos, mecanismos, requisitos y formalidades que deben respetarse en estos procesos de contratación. </w:t>
      </w:r>
    </w:p>
    <w:p w14:paraId="383D2319" w14:textId="77777777" w:rsidR="000F3CED" w:rsidRPr="006B5858" w:rsidRDefault="000F3CED" w:rsidP="000F3CED">
      <w:pPr>
        <w:spacing w:after="120" w:line="276" w:lineRule="auto"/>
        <w:ind w:firstLine="709"/>
        <w:jc w:val="both"/>
        <w:rPr>
          <w:rFonts w:ascii="Verdana" w:eastAsia="Times New Roman" w:hAnsi="Verdana" w:cs="Arial"/>
          <w:lang w:eastAsia="es-MX"/>
          <w14:ligatures w14:val="standardContextual"/>
        </w:rPr>
      </w:pPr>
      <w:r w:rsidRPr="006B5858">
        <w:rPr>
          <w:rFonts w:ascii="Verdana" w:eastAsia="Times New Roman" w:hAnsi="Verdana" w:cs="Arial"/>
          <w:lang w:eastAsia="es-MX"/>
          <w14:ligatures w14:val="standardContextual"/>
        </w:rPr>
        <w:t>Por el contrario, cuando la celebración de contratos a que haya lugar con recursos del fondo de servicios educativos supere la cuantía de los veinte (20) salarios mínimos legales mensuales vigentes, debe hacerse con estricta sujeción a lo dispuesto en la Ley 80 de 1993. Es decir, las reglas a las que deben sujetarse los procedimientos dentro de los que se enmarque esta contratación son las del EGCAP, procediendo la aplicación de las modalidades de selección definidas en la Ley 1150 de 2007, así como los requisitos y formalidades establecidos en el Decreto 1082 del 2015 y demás normas aplicables.</w:t>
      </w:r>
    </w:p>
    <w:bookmarkEnd w:id="14"/>
    <w:p w14:paraId="55A3723C" w14:textId="77777777" w:rsidR="000F3CED" w:rsidRDefault="000F3CED" w:rsidP="00500D81">
      <w:pPr>
        <w:spacing w:after="120" w:line="276" w:lineRule="auto"/>
        <w:jc w:val="both"/>
        <w:rPr>
          <w:rFonts w:ascii="Verdana" w:eastAsia="Calibri" w:hAnsi="Verdana" w:cs="Arial"/>
          <w:bCs/>
          <w:color w:val="000000" w:themeColor="text1"/>
        </w:rPr>
      </w:pPr>
    </w:p>
    <w:p w14:paraId="58CC2C47" w14:textId="5DD87F95" w:rsidR="00500D81" w:rsidRPr="008415A2" w:rsidRDefault="00500D81" w:rsidP="00500D81">
      <w:pPr>
        <w:spacing w:after="120" w:line="276" w:lineRule="auto"/>
        <w:jc w:val="both"/>
        <w:rPr>
          <w:rFonts w:ascii="Verdana" w:hAnsi="Verdana"/>
        </w:rPr>
      </w:pPr>
      <w:proofErr w:type="spellStart"/>
      <w:r>
        <w:rPr>
          <w:rFonts w:ascii="Verdana" w:eastAsia="Calibri" w:hAnsi="Verdana" w:cs="Arial"/>
          <w:bCs/>
          <w:color w:val="000000" w:themeColor="text1"/>
        </w:rPr>
        <w:t>iv</w:t>
      </w:r>
      <w:proofErr w:type="spellEnd"/>
      <w:r>
        <w:rPr>
          <w:rFonts w:ascii="Verdana" w:eastAsia="Calibri" w:hAnsi="Verdana" w:cs="Arial"/>
          <w:bCs/>
          <w:color w:val="000000" w:themeColor="text1"/>
        </w:rPr>
        <w:t xml:space="preserve">. </w:t>
      </w:r>
      <w:r w:rsidRPr="00E853DE">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2BCB9548" w14:textId="77777777" w:rsidR="00500D81" w:rsidRDefault="00500D81" w:rsidP="00500D81">
      <w:pPr>
        <w:spacing w:after="0" w:line="276" w:lineRule="auto"/>
        <w:ind w:firstLine="708"/>
        <w:jc w:val="both"/>
        <w:rPr>
          <w:rFonts w:ascii="Verdana" w:eastAsia="Calibri" w:hAnsi="Verdana" w:cs="Arial"/>
          <w:bCs/>
          <w:color w:val="000000" w:themeColor="text1"/>
        </w:rPr>
      </w:pPr>
      <w:r w:rsidRPr="00E853DE">
        <w:rPr>
          <w:rFonts w:ascii="Verdana" w:eastAsia="Calibri" w:hAnsi="Verdana" w:cs="Arial"/>
          <w:bCs/>
          <w:color w:val="000000" w:themeColor="text1"/>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sidRPr="00185EE9">
        <w:rPr>
          <w:rFonts w:ascii="Verdana" w:eastAsia="Calibri" w:hAnsi="Verdana" w:cs="Arial"/>
          <w:bCs/>
          <w:color w:val="000000" w:themeColor="text1"/>
        </w:rPr>
        <w:t xml:space="preserve"> </w:t>
      </w:r>
    </w:p>
    <w:p w14:paraId="3C2ABDCD" w14:textId="77777777" w:rsidR="00500D81" w:rsidRPr="00046677" w:rsidRDefault="00500D81" w:rsidP="00046677">
      <w:pPr>
        <w:spacing w:after="0" w:line="276" w:lineRule="auto"/>
        <w:ind w:firstLine="708"/>
        <w:jc w:val="both"/>
        <w:rPr>
          <w:rFonts w:ascii="Verdana" w:eastAsia="Calibri" w:hAnsi="Verdana" w:cs="Arial"/>
          <w:bCs/>
          <w:color w:val="000000" w:themeColor="text1"/>
        </w:rPr>
      </w:pPr>
    </w:p>
    <w:p w14:paraId="4EC048B9" w14:textId="77777777" w:rsidR="00500D81" w:rsidRPr="00046677" w:rsidRDefault="00500D81" w:rsidP="00046677">
      <w:pPr>
        <w:spacing w:after="0" w:line="276" w:lineRule="auto"/>
        <w:jc w:val="both"/>
        <w:rPr>
          <w:rFonts w:ascii="Verdana" w:eastAsia="Calibri" w:hAnsi="Verdana" w:cs="Arial"/>
          <w:bCs/>
          <w:color w:val="000000" w:themeColor="text1"/>
        </w:rPr>
      </w:pPr>
      <w:r w:rsidRPr="00046677">
        <w:rPr>
          <w:rFonts w:ascii="Verdana" w:eastAsia="Century Gothic" w:hAnsi="Verdana" w:cs="Century Gothic"/>
          <w:b/>
          <w:bCs/>
        </w:rPr>
        <w:t>4. Referencias normativas:</w:t>
      </w:r>
    </w:p>
    <w:p w14:paraId="41B2C696" w14:textId="77777777" w:rsidR="00500D81" w:rsidRPr="00046677" w:rsidRDefault="00500D81" w:rsidP="00046677">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00D81" w:rsidRPr="00046677" w14:paraId="42B2EA66" w14:textId="77777777" w:rsidTr="005A3D07">
        <w:trPr>
          <w:trHeight w:val="870"/>
          <w:jc w:val="center"/>
        </w:trPr>
        <w:tc>
          <w:tcPr>
            <w:tcW w:w="8647" w:type="dxa"/>
          </w:tcPr>
          <w:p w14:paraId="093858A2" w14:textId="77777777" w:rsidR="000F3CED" w:rsidRPr="000F3CED" w:rsidRDefault="000F3CED" w:rsidP="000F3CED">
            <w:pPr>
              <w:pStyle w:val="Prrafodelista"/>
              <w:widowControl w:val="0"/>
              <w:numPr>
                <w:ilvl w:val="0"/>
                <w:numId w:val="16"/>
              </w:numPr>
              <w:autoSpaceDE w:val="0"/>
              <w:autoSpaceDN w:val="0"/>
              <w:spacing w:after="120" w:line="276" w:lineRule="auto"/>
              <w:ind w:left="714" w:hanging="357"/>
              <w:contextualSpacing w:val="0"/>
              <w:jc w:val="both"/>
              <w:rPr>
                <w:rFonts w:ascii="Verdana" w:hAnsi="Verdana" w:cs="Arial"/>
              </w:rPr>
            </w:pPr>
            <w:r w:rsidRPr="000F3CED">
              <w:rPr>
                <w:rFonts w:ascii="Verdana" w:hAnsi="Verdana" w:cs="Arial"/>
              </w:rPr>
              <w:t>Ley 60 de 1993.</w:t>
            </w:r>
          </w:p>
          <w:p w14:paraId="51ACF5D9" w14:textId="77777777" w:rsidR="000F3CED" w:rsidRPr="000F3CED" w:rsidRDefault="000F3CED" w:rsidP="000F3CED">
            <w:pPr>
              <w:pStyle w:val="Prrafodelista"/>
              <w:widowControl w:val="0"/>
              <w:numPr>
                <w:ilvl w:val="0"/>
                <w:numId w:val="16"/>
              </w:numPr>
              <w:autoSpaceDE w:val="0"/>
              <w:autoSpaceDN w:val="0"/>
              <w:spacing w:after="120" w:line="276" w:lineRule="auto"/>
              <w:ind w:left="714" w:hanging="357"/>
              <w:contextualSpacing w:val="0"/>
              <w:jc w:val="both"/>
              <w:rPr>
                <w:rFonts w:ascii="Verdana" w:hAnsi="Verdana" w:cs="Arial"/>
              </w:rPr>
            </w:pPr>
            <w:r w:rsidRPr="000F3CED">
              <w:rPr>
                <w:rFonts w:ascii="Verdana" w:hAnsi="Verdana" w:cs="Arial"/>
              </w:rPr>
              <w:t xml:space="preserve">Ley 715 de 2001. Artículo 13. </w:t>
            </w:r>
          </w:p>
          <w:p w14:paraId="73606C1B" w14:textId="77777777" w:rsidR="000F3CED" w:rsidRPr="000F3CED" w:rsidRDefault="000F3CED" w:rsidP="000F3CED">
            <w:pPr>
              <w:pStyle w:val="Prrafodelista"/>
              <w:widowControl w:val="0"/>
              <w:numPr>
                <w:ilvl w:val="0"/>
                <w:numId w:val="16"/>
              </w:numPr>
              <w:autoSpaceDE w:val="0"/>
              <w:autoSpaceDN w:val="0"/>
              <w:spacing w:after="120" w:line="276" w:lineRule="auto"/>
              <w:ind w:left="714" w:hanging="357"/>
              <w:contextualSpacing w:val="0"/>
              <w:jc w:val="both"/>
              <w:rPr>
                <w:rFonts w:ascii="Verdana" w:hAnsi="Verdana" w:cs="Arial"/>
              </w:rPr>
            </w:pPr>
            <w:r w:rsidRPr="000F3CED">
              <w:rPr>
                <w:rFonts w:ascii="Verdana" w:hAnsi="Verdana" w:cs="Arial"/>
              </w:rPr>
              <w:t>Decreto 4791 de 2008. Artículo 2.</w:t>
            </w:r>
          </w:p>
          <w:p w14:paraId="552045B0" w14:textId="77777777" w:rsidR="000F3CED" w:rsidRPr="000F3CED" w:rsidRDefault="000F3CED" w:rsidP="000F3CED">
            <w:pPr>
              <w:pStyle w:val="Prrafodelista"/>
              <w:widowControl w:val="0"/>
              <w:numPr>
                <w:ilvl w:val="0"/>
                <w:numId w:val="16"/>
              </w:numPr>
              <w:autoSpaceDE w:val="0"/>
              <w:autoSpaceDN w:val="0"/>
              <w:spacing w:after="120" w:line="276" w:lineRule="auto"/>
              <w:ind w:left="714" w:hanging="357"/>
              <w:contextualSpacing w:val="0"/>
              <w:jc w:val="both"/>
              <w:rPr>
                <w:rFonts w:ascii="Verdana" w:hAnsi="Verdana" w:cs="Arial"/>
              </w:rPr>
            </w:pPr>
            <w:r w:rsidRPr="000F3CED">
              <w:rPr>
                <w:rFonts w:ascii="Verdana" w:hAnsi="Verdana" w:cs="Arial"/>
              </w:rPr>
              <w:t>Decreto 1075 de 2015. Artículos 2.3.1.6.3.3., 2.3.1.3.6.5., 2.3.1.6.3.4., 2.3.1.6.3.17.</w:t>
            </w:r>
          </w:p>
          <w:p w14:paraId="0279391E" w14:textId="30231AFA" w:rsidR="00500D81" w:rsidRPr="00046677" w:rsidRDefault="00500D81" w:rsidP="00046677">
            <w:pPr>
              <w:pStyle w:val="Prrafodelista"/>
              <w:widowControl w:val="0"/>
              <w:numPr>
                <w:ilvl w:val="0"/>
                <w:numId w:val="16"/>
              </w:numPr>
              <w:autoSpaceDE w:val="0"/>
              <w:autoSpaceDN w:val="0"/>
              <w:spacing w:after="120" w:line="276" w:lineRule="auto"/>
              <w:ind w:left="714" w:hanging="357"/>
              <w:contextualSpacing w:val="0"/>
              <w:jc w:val="both"/>
              <w:rPr>
                <w:rFonts w:ascii="Verdana" w:hAnsi="Verdana" w:cs="Arial"/>
              </w:rPr>
            </w:pPr>
            <w:r w:rsidRPr="00046677">
              <w:rPr>
                <w:rFonts w:ascii="Verdana" w:hAnsi="Verdana" w:cs="Arial"/>
              </w:rPr>
              <w:t>Ley 80 de 1993, artículo 32 y 41.</w:t>
            </w:r>
          </w:p>
          <w:p w14:paraId="7F90F874" w14:textId="77777777" w:rsidR="00500D81" w:rsidRPr="00046677" w:rsidRDefault="00500D81" w:rsidP="00046677">
            <w:pPr>
              <w:pStyle w:val="Prrafodelista"/>
              <w:widowControl w:val="0"/>
              <w:numPr>
                <w:ilvl w:val="0"/>
                <w:numId w:val="16"/>
              </w:numPr>
              <w:autoSpaceDE w:val="0"/>
              <w:autoSpaceDN w:val="0"/>
              <w:spacing w:after="120" w:line="276" w:lineRule="auto"/>
              <w:ind w:left="714" w:hanging="357"/>
              <w:contextualSpacing w:val="0"/>
              <w:jc w:val="both"/>
              <w:rPr>
                <w:rFonts w:ascii="Verdana" w:hAnsi="Verdana" w:cs="Arial"/>
              </w:rPr>
            </w:pPr>
            <w:r w:rsidRPr="00046677">
              <w:rPr>
                <w:rFonts w:ascii="Verdana" w:hAnsi="Verdana" w:cs="Arial"/>
              </w:rPr>
              <w:t>Ley 789 de 2002, artículo 50.</w:t>
            </w:r>
          </w:p>
          <w:p w14:paraId="305186F3" w14:textId="6E1C8806" w:rsidR="00500D81" w:rsidRPr="00046677" w:rsidRDefault="002B7A94" w:rsidP="000F3CED">
            <w:pPr>
              <w:pStyle w:val="Prrafodelista"/>
              <w:widowControl w:val="0"/>
              <w:numPr>
                <w:ilvl w:val="0"/>
                <w:numId w:val="16"/>
              </w:numPr>
              <w:autoSpaceDE w:val="0"/>
              <w:autoSpaceDN w:val="0"/>
              <w:spacing w:after="120" w:line="276" w:lineRule="auto"/>
              <w:ind w:left="714" w:hanging="357"/>
              <w:contextualSpacing w:val="0"/>
              <w:jc w:val="both"/>
              <w:rPr>
                <w:rFonts w:ascii="Verdana" w:hAnsi="Verdana" w:cs="Arial"/>
              </w:rPr>
            </w:pPr>
            <w:r w:rsidRPr="002B7A94">
              <w:rPr>
                <w:rFonts w:ascii="Verdana" w:hAnsi="Verdana" w:cs="Arial"/>
              </w:rPr>
              <w:t>Ley 1122 de 2007</w:t>
            </w:r>
            <w:r>
              <w:rPr>
                <w:rFonts w:ascii="Verdana" w:hAnsi="Verdana" w:cs="Arial"/>
              </w:rPr>
              <w:t xml:space="preserve">, </w:t>
            </w:r>
            <w:r w:rsidRPr="002B7A94">
              <w:rPr>
                <w:rFonts w:ascii="Verdana" w:hAnsi="Verdana" w:cs="Arial"/>
              </w:rPr>
              <w:t>artículo 18</w:t>
            </w:r>
            <w:r>
              <w:rPr>
                <w:rFonts w:ascii="Verdana" w:hAnsi="Verdana" w:cs="Arial"/>
              </w:rPr>
              <w:t>.</w:t>
            </w:r>
          </w:p>
        </w:tc>
      </w:tr>
    </w:tbl>
    <w:p w14:paraId="64D727E4" w14:textId="77777777" w:rsidR="00500D81" w:rsidRPr="00046677" w:rsidRDefault="00500D81" w:rsidP="00046677">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2D2231B1" w14:textId="77777777" w:rsidR="00500D81" w:rsidRPr="00046677" w:rsidRDefault="00500D81" w:rsidP="00046677">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046677">
        <w:rPr>
          <w:rFonts w:ascii="Verdana" w:eastAsia="Century Gothic" w:hAnsi="Verdana" w:cs="Century Gothic"/>
          <w:b/>
          <w:bCs/>
        </w:rPr>
        <w:t>5. Doctrina de la Agencia Nacional de Contratación Pública:</w:t>
      </w:r>
    </w:p>
    <w:p w14:paraId="13D9214E" w14:textId="77777777" w:rsidR="00500D81" w:rsidRPr="00046677" w:rsidRDefault="00500D81" w:rsidP="00046677">
      <w:pPr>
        <w:widowControl w:val="0"/>
        <w:autoSpaceDE w:val="0"/>
        <w:autoSpaceDN w:val="0"/>
        <w:spacing w:after="0" w:line="276" w:lineRule="auto"/>
        <w:jc w:val="both"/>
        <w:rPr>
          <w:rFonts w:ascii="Verdana" w:hAnsi="Verdana" w:cs="Arial"/>
        </w:rPr>
      </w:pPr>
    </w:p>
    <w:p w14:paraId="4FFEDD85" w14:textId="77777777" w:rsidR="005E73FB" w:rsidRPr="00046677" w:rsidRDefault="005E73FB" w:rsidP="005E73FB">
      <w:pPr>
        <w:widowControl w:val="0"/>
        <w:autoSpaceDE w:val="0"/>
        <w:autoSpaceDN w:val="0"/>
        <w:spacing w:after="0" w:line="276" w:lineRule="auto"/>
        <w:jc w:val="both"/>
        <w:rPr>
          <w:rStyle w:val="normaltextrun"/>
          <w:rFonts w:ascii="Verdana" w:hAnsi="Verdana" w:cs="Arial"/>
          <w:shd w:val="clear" w:color="auto" w:fill="FFFFFF"/>
        </w:rPr>
      </w:pPr>
      <w:r w:rsidRPr="00046677">
        <w:rPr>
          <w:rFonts w:ascii="Verdana" w:hAnsi="Verdana" w:cs="Arial"/>
          <w:shd w:val="clear" w:color="auto" w:fill="FFFFFF"/>
        </w:rPr>
        <w:t>Esta Subdirección se ha pronunciado sobre el régimen de seguridad social en los Conceptos 42019130000005594 de 30 de septiembre de 2019, 4201913000006384 de 21 de octubre de 2019, 4201912000007492 de 17 de diciembre de 2019, C-040 de 5 de febrero de 2020, C-042 de 5 de febrero de 2020, C-134 del 7 de abril 2021, C-038 del 1° de marzo de 2022, C-712 del 13 de octubre del 2022, C-192 del 13 de junio del 2023, C-054 del 19 de abril del 2023, C-423 del 12 de octubre de 2023, C-448 del 26 de diciembre de 2023</w:t>
      </w:r>
      <w:r>
        <w:rPr>
          <w:rFonts w:ascii="Verdana" w:hAnsi="Verdana" w:cs="Arial"/>
          <w:shd w:val="clear" w:color="auto" w:fill="FFFFFF"/>
        </w:rPr>
        <w:t>, C-559 del 11 de septiembre de 2024,</w:t>
      </w:r>
      <w:r w:rsidRPr="00046677">
        <w:rPr>
          <w:rFonts w:ascii="Verdana" w:hAnsi="Verdana" w:cs="Arial"/>
          <w:shd w:val="clear" w:color="auto" w:fill="FFFFFF"/>
        </w:rPr>
        <w:t xml:space="preserve"> C-585 del 24 de junio de 2025</w:t>
      </w:r>
      <w:r>
        <w:rPr>
          <w:rFonts w:ascii="Verdana" w:hAnsi="Verdana" w:cs="Arial"/>
          <w:shd w:val="clear" w:color="auto" w:fill="FFFFFF"/>
        </w:rPr>
        <w:t>,</w:t>
      </w:r>
      <w:r w:rsidRPr="00046677">
        <w:rPr>
          <w:rFonts w:ascii="Verdana" w:hAnsi="Verdana" w:cs="Arial"/>
          <w:shd w:val="clear" w:color="auto" w:fill="FFFFFF"/>
        </w:rPr>
        <w:t xml:space="preserve"> C-655 del 17 de junio de 2025</w:t>
      </w:r>
      <w:r>
        <w:rPr>
          <w:rFonts w:ascii="Verdana" w:hAnsi="Verdana" w:cs="Arial"/>
          <w:shd w:val="clear" w:color="auto" w:fill="FFFFFF"/>
        </w:rPr>
        <w:t xml:space="preserve"> y C-918 del 18 de agosto de 2025</w:t>
      </w:r>
      <w:r w:rsidRPr="00046677">
        <w:rPr>
          <w:rFonts w:ascii="Verdana" w:hAnsi="Verdana" w:cs="Arial"/>
          <w:shd w:val="clear" w:color="auto" w:fill="FFFFFF"/>
        </w:rPr>
        <w:t>. Estos y otros se encuentran disponibles para consulta en el Sistema de relatoría de la Agencia, al cual puede accederse a través del siguiente enlace:</w:t>
      </w:r>
      <w:r w:rsidRPr="00046677">
        <w:rPr>
          <w:rStyle w:val="normaltextrun"/>
          <w:rFonts w:ascii="Verdana" w:hAnsi="Verdana" w:cs="Arial"/>
          <w:shd w:val="clear" w:color="auto" w:fill="FFFFFF"/>
        </w:rPr>
        <w:t xml:space="preserve"> </w:t>
      </w:r>
      <w:hyperlink r:id="rId12" w:history="1">
        <w:r w:rsidRPr="00046677">
          <w:rPr>
            <w:rStyle w:val="Hipervnculo"/>
            <w:rFonts w:ascii="Verdana" w:hAnsi="Verdana" w:cs="Arial"/>
            <w:shd w:val="clear" w:color="auto" w:fill="FFFFFF"/>
          </w:rPr>
          <w:t>https://relatoria.colombiacompra.gov.co/busqueda/conceptos</w:t>
        </w:r>
      </w:hyperlink>
    </w:p>
    <w:p w14:paraId="1413376B" w14:textId="77777777" w:rsidR="00500D81" w:rsidRPr="00046677" w:rsidRDefault="00500D81" w:rsidP="00046677">
      <w:pPr>
        <w:widowControl w:val="0"/>
        <w:autoSpaceDE w:val="0"/>
        <w:autoSpaceDN w:val="0"/>
        <w:spacing w:after="0" w:line="276" w:lineRule="auto"/>
        <w:jc w:val="both"/>
        <w:rPr>
          <w:rFonts w:ascii="Verdana" w:hAnsi="Verdana" w:cs="Arial"/>
          <w:color w:val="000000" w:themeColor="text1"/>
          <w:shd w:val="clear" w:color="auto" w:fill="FFFFFF"/>
        </w:rPr>
      </w:pPr>
    </w:p>
    <w:p w14:paraId="4041BD44" w14:textId="77777777" w:rsidR="00500D81" w:rsidRPr="00046677" w:rsidRDefault="00500D81" w:rsidP="00046677">
      <w:pPr>
        <w:shd w:val="clear" w:color="auto" w:fill="FFFFFF"/>
        <w:spacing w:after="0" w:line="276" w:lineRule="auto"/>
        <w:jc w:val="both"/>
        <w:rPr>
          <w:rFonts w:ascii="Verdana" w:hAnsi="Verdana"/>
          <w:color w:val="467886"/>
          <w:u w:val="single"/>
        </w:rPr>
      </w:pPr>
      <w:r w:rsidRPr="00046677">
        <w:rPr>
          <w:rFonts w:ascii="Verdana" w:hAnsi="Verdana"/>
          <w:color w:val="000000"/>
        </w:rPr>
        <w:t>Te informamos que ya se encuentra disponible la </w:t>
      </w:r>
      <w:r w:rsidRPr="00046677">
        <w:rPr>
          <w:rFonts w:ascii="Verdana" w:hAnsi="Verdana"/>
          <w:b/>
          <w:bCs/>
          <w:color w:val="000000"/>
        </w:rPr>
        <w:t>Guía de lineamientos de transparencia y selección objetiva para el departamento de La Guajira – Objetivo sexto constitucional de la Sentencia T-302 del 2017. </w:t>
      </w:r>
      <w:r w:rsidRPr="00046677">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046677">
        <w:rPr>
          <w:rFonts w:ascii="Verdana" w:hAnsi="Verdana"/>
          <w:color w:val="000000"/>
        </w:rPr>
        <w:t>Wayúu</w:t>
      </w:r>
      <w:proofErr w:type="spellEnd"/>
      <w:r w:rsidRPr="00046677">
        <w:rPr>
          <w:rFonts w:ascii="Verdana" w:hAnsi="Verdana"/>
          <w:color w:val="000000"/>
        </w:rPr>
        <w:t>. 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046677">
          <w:rPr>
            <w:rStyle w:val="Hipervnculo"/>
            <w:rFonts w:ascii="Verdana" w:hAnsi="Verdana"/>
          </w:rPr>
          <w:t xml:space="preserve">Guía de lineamientos de transparencia y selección </w:t>
        </w:r>
        <w:r w:rsidRPr="00046677">
          <w:rPr>
            <w:rStyle w:val="Hipervnculo"/>
            <w:rFonts w:ascii="Verdana" w:hAnsi="Verdana"/>
          </w:rPr>
          <w:lastRenderedPageBreak/>
          <w:t>objetiva para el departamento de La Guajira – Objetivo sexto constitucional de la Sentencia T-302 del 2017</w:t>
        </w:r>
      </w:hyperlink>
      <w:r w:rsidRPr="00046677">
        <w:rPr>
          <w:rFonts w:ascii="Verdana" w:hAnsi="Verdana"/>
          <w:color w:val="000000"/>
          <w:u w:val="single"/>
        </w:rPr>
        <w:t>".</w:t>
      </w:r>
    </w:p>
    <w:p w14:paraId="3506B8CA" w14:textId="77777777" w:rsidR="00500D81" w:rsidRPr="00046677" w:rsidRDefault="00500D81" w:rsidP="00046677">
      <w:pPr>
        <w:shd w:val="clear" w:color="auto" w:fill="FFFFFF"/>
        <w:spacing w:after="0" w:line="276" w:lineRule="auto"/>
        <w:jc w:val="both"/>
        <w:rPr>
          <w:rFonts w:ascii="Verdana" w:hAnsi="Verdana" w:cs="Arial"/>
          <w:color w:val="FF0000"/>
          <w:shd w:val="clear" w:color="auto" w:fill="FFFFFF"/>
          <w:lang w:val="es-ES_tradnl"/>
        </w:rPr>
      </w:pPr>
      <w:r w:rsidRPr="00046677">
        <w:rPr>
          <w:rFonts w:ascii="Verdana" w:hAnsi="Verdana" w:cs="Arial"/>
          <w:color w:val="000000" w:themeColor="text1"/>
          <w:shd w:val="clear" w:color="auto" w:fill="FFFFFF"/>
          <w:lang w:val="es-ES_tradnl"/>
        </w:rPr>
        <w:t xml:space="preserve"> </w:t>
      </w:r>
      <w:r w:rsidRPr="00046677">
        <w:rPr>
          <w:rStyle w:val="normaltextrun"/>
          <w:rFonts w:ascii="Verdana" w:hAnsi="Verdana" w:cs="Arial"/>
          <w:color w:val="FF0000"/>
          <w:shd w:val="clear" w:color="auto" w:fill="FFFFFF"/>
          <w:lang w:val="es-ES_tradnl"/>
        </w:rPr>
        <w:t xml:space="preserve">        </w:t>
      </w:r>
    </w:p>
    <w:p w14:paraId="5DEBE41D" w14:textId="77777777" w:rsidR="00500D81" w:rsidRPr="00046677" w:rsidRDefault="00500D81" w:rsidP="00046677">
      <w:pPr>
        <w:widowControl w:val="0"/>
        <w:autoSpaceDE w:val="0"/>
        <w:autoSpaceDN w:val="0"/>
        <w:spacing w:after="0" w:line="276" w:lineRule="auto"/>
        <w:jc w:val="both"/>
        <w:rPr>
          <w:rFonts w:ascii="Verdana" w:hAnsi="Verdana" w:cs="Arial"/>
          <w:lang w:val="es-ES_tradnl"/>
        </w:rPr>
      </w:pPr>
      <w:r w:rsidRPr="00046677">
        <w:rPr>
          <w:rFonts w:ascii="Verdana" w:hAnsi="Verdana" w:cs="Arial"/>
        </w:rPr>
        <w:t xml:space="preserve">Este concepto tiene el alcance previsto en el artículo 28 del Código de Procedimiento Administrativo y de lo Contencioso Administrativo </w:t>
      </w:r>
      <w:r w:rsidRPr="00046677">
        <w:rPr>
          <w:rFonts w:ascii="Verdana" w:hAnsi="Verdana" w:cs="Arial"/>
          <w:lang w:val="es-ES_tradnl"/>
        </w:rPr>
        <w:t>y las expresiones aquí utilizadas con mayúscula inicial deben ser entendidas con el significado que les otorga el artículo 2.2.1.1.1.3.1. del Decreto 1082 de 2015.</w:t>
      </w:r>
    </w:p>
    <w:p w14:paraId="3D9B185C" w14:textId="77777777" w:rsidR="00500D81" w:rsidRPr="00046677" w:rsidRDefault="00500D81" w:rsidP="00046677">
      <w:pPr>
        <w:widowControl w:val="0"/>
        <w:autoSpaceDE w:val="0"/>
        <w:autoSpaceDN w:val="0"/>
        <w:spacing w:after="0" w:line="276" w:lineRule="auto"/>
        <w:jc w:val="both"/>
        <w:rPr>
          <w:rFonts w:ascii="Verdana" w:hAnsi="Verdana" w:cs="Arial"/>
        </w:rPr>
      </w:pPr>
    </w:p>
    <w:p w14:paraId="02024383" w14:textId="77777777" w:rsidR="00500D81" w:rsidRPr="00046677" w:rsidRDefault="00500D81" w:rsidP="00DA4134">
      <w:pPr>
        <w:spacing w:after="0" w:line="276" w:lineRule="auto"/>
        <w:rPr>
          <w:rFonts w:ascii="Verdana" w:hAnsi="Verdana" w:cs="Arial"/>
          <w:lang w:eastAsia="es-CO"/>
        </w:rPr>
      </w:pPr>
      <w:r w:rsidRPr="00046677">
        <w:rPr>
          <w:rFonts w:ascii="Verdana" w:eastAsia="Times New Roman" w:hAnsi="Verdana" w:cs="Arial"/>
          <w:lang w:eastAsia="es-CO"/>
        </w:rPr>
        <w:t>Atentamente,</w:t>
      </w:r>
      <w:r w:rsidRPr="00046677">
        <w:rPr>
          <w:rFonts w:ascii="Verdana" w:hAnsi="Verdana" w:cs="Arial"/>
          <w:lang w:eastAsia="es-CO"/>
        </w:rPr>
        <w:t xml:space="preserve"> </w:t>
      </w:r>
    </w:p>
    <w:p w14:paraId="2BE4B402" w14:textId="05BAE4D5" w:rsidR="00500D81" w:rsidRPr="00593A5F" w:rsidRDefault="00BE0D9B" w:rsidP="00500D81">
      <w:pPr>
        <w:spacing w:line="276" w:lineRule="auto"/>
        <w:jc w:val="center"/>
        <w:rPr>
          <w:rFonts w:ascii="Verdana" w:hAnsi="Verdana" w:cs="Arial"/>
          <w:color w:val="000000"/>
          <w:lang w:val="es-ES_tradnl" w:eastAsia="es-CO"/>
        </w:rPr>
      </w:pPr>
      <w:r>
        <w:rPr>
          <w:noProof/>
        </w:rPr>
        <w:drawing>
          <wp:inline distT="0" distB="0" distL="0" distR="0" wp14:anchorId="6DE985BC" wp14:editId="32BC6CA4">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4"/>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00D81" w:rsidRPr="00593A5F" w14:paraId="16EF88F1" w14:textId="77777777" w:rsidTr="005A3D07">
        <w:trPr>
          <w:trHeight w:val="315"/>
        </w:trPr>
        <w:tc>
          <w:tcPr>
            <w:tcW w:w="893" w:type="dxa"/>
            <w:vAlign w:val="center"/>
            <w:hideMark/>
          </w:tcPr>
          <w:p w14:paraId="7FDA8C23" w14:textId="77777777" w:rsidR="00500D81" w:rsidRPr="003751C7" w:rsidRDefault="00500D81" w:rsidP="005A3D07">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E3F22A2" w14:textId="77777777" w:rsidR="00500D81" w:rsidRPr="00254A7A" w:rsidRDefault="00500D81" w:rsidP="005A3D07">
            <w:pPr>
              <w:contextualSpacing/>
              <w:rPr>
                <w:rStyle w:val="normaltextrun"/>
                <w:rFonts w:ascii="Verdana" w:hAnsi="Verdana"/>
                <w:sz w:val="16"/>
                <w:szCs w:val="16"/>
              </w:rPr>
            </w:pPr>
            <w:r>
              <w:rPr>
                <w:rStyle w:val="normaltextrun"/>
                <w:rFonts w:ascii="Verdana" w:hAnsi="Verdana"/>
                <w:sz w:val="16"/>
                <w:szCs w:val="16"/>
              </w:rPr>
              <w:t>Ximena Ríos López</w:t>
            </w:r>
          </w:p>
          <w:p w14:paraId="57208DDF" w14:textId="77777777" w:rsidR="00500D81" w:rsidRPr="00254A7A" w:rsidRDefault="00500D81" w:rsidP="005A3D07">
            <w:pPr>
              <w:contextualSpacing/>
              <w:rPr>
                <w:rFonts w:ascii="Verdana" w:eastAsia="Arial" w:hAnsi="Verdana" w:cs="Arial"/>
                <w:sz w:val="16"/>
                <w:szCs w:val="16"/>
              </w:rPr>
            </w:pPr>
            <w:r w:rsidRPr="001B6B73">
              <w:rPr>
                <w:rStyle w:val="normaltextrun"/>
                <w:rFonts w:ascii="Verdana" w:hAnsi="Verdana" w:cs="Arial"/>
                <w:sz w:val="16"/>
                <w:szCs w:val="16"/>
                <w:lang w:val="es-ES_tradnl"/>
              </w:rPr>
              <w:t>Gestor T1 ‒ 1</w:t>
            </w:r>
            <w:r>
              <w:rPr>
                <w:rStyle w:val="normaltextrun"/>
                <w:rFonts w:ascii="Verdana" w:hAnsi="Verdana" w:cs="Arial"/>
                <w:sz w:val="16"/>
                <w:szCs w:val="16"/>
                <w:lang w:val="es-ES_tradnl"/>
              </w:rPr>
              <w:t>1</w:t>
            </w:r>
            <w:r w:rsidRPr="00254A7A">
              <w:rPr>
                <w:rStyle w:val="normaltextrun"/>
                <w:rFonts w:ascii="Verdana" w:hAnsi="Verdana"/>
                <w:sz w:val="16"/>
                <w:szCs w:val="16"/>
              </w:rPr>
              <w:t xml:space="preserve"> de la Subdirección de Gestión Contractual</w:t>
            </w:r>
          </w:p>
        </w:tc>
      </w:tr>
      <w:tr w:rsidR="00500D81" w:rsidRPr="00593A5F" w14:paraId="22BC2629" w14:textId="77777777" w:rsidTr="005A3D07">
        <w:trPr>
          <w:trHeight w:val="330"/>
        </w:trPr>
        <w:tc>
          <w:tcPr>
            <w:tcW w:w="893" w:type="dxa"/>
            <w:vAlign w:val="center"/>
            <w:hideMark/>
          </w:tcPr>
          <w:p w14:paraId="7E6552B9" w14:textId="77777777" w:rsidR="00500D81" w:rsidRPr="003751C7" w:rsidRDefault="00500D81" w:rsidP="005A3D07">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02386DC" w14:textId="6C6F8ADC" w:rsidR="00500D81" w:rsidRPr="001B6B73" w:rsidRDefault="00235F63" w:rsidP="005A3D07">
            <w:pPr>
              <w:pStyle w:val="paragraph"/>
              <w:spacing w:after="0"/>
              <w:contextualSpacing/>
              <w:textAlignment w:val="baseline"/>
              <w:rPr>
                <w:rStyle w:val="normaltextrun"/>
                <w:rFonts w:ascii="Verdana" w:hAnsi="Verdana" w:cs="Arial"/>
                <w:sz w:val="16"/>
                <w:szCs w:val="16"/>
                <w:lang w:val="es-ES_tradnl"/>
              </w:rPr>
            </w:pPr>
            <w:r>
              <w:rPr>
                <w:rStyle w:val="normaltextrun"/>
                <w:rFonts w:ascii="Verdana" w:hAnsi="Verdana" w:cs="Arial"/>
                <w:sz w:val="16"/>
                <w:szCs w:val="16"/>
                <w:lang w:val="es-ES_tradnl"/>
              </w:rPr>
              <w:t xml:space="preserve">Juan Carlos </w:t>
            </w:r>
            <w:proofErr w:type="spellStart"/>
            <w:r>
              <w:rPr>
                <w:rStyle w:val="normaltextrun"/>
                <w:rFonts w:ascii="Verdana" w:hAnsi="Verdana" w:cs="Arial"/>
                <w:sz w:val="16"/>
                <w:szCs w:val="16"/>
                <w:lang w:val="es-ES_tradnl"/>
              </w:rPr>
              <w:t>Gonzalez</w:t>
            </w:r>
            <w:proofErr w:type="spellEnd"/>
          </w:p>
          <w:p w14:paraId="3DF95EF1" w14:textId="77777777" w:rsidR="00500D81" w:rsidRPr="00254A7A" w:rsidRDefault="00500D81" w:rsidP="005A3D07">
            <w:pPr>
              <w:pStyle w:val="paragraph"/>
              <w:spacing w:before="0" w:beforeAutospacing="0" w:after="0" w:afterAutospacing="0"/>
              <w:contextualSpacing/>
              <w:textAlignment w:val="baseline"/>
              <w:rPr>
                <w:rFonts w:ascii="Verdana" w:hAnsi="Verdana" w:cs="Segoe UI"/>
                <w:sz w:val="16"/>
                <w:szCs w:val="16"/>
              </w:rPr>
            </w:pPr>
            <w:r>
              <w:rPr>
                <w:rStyle w:val="normaltextrun"/>
                <w:rFonts w:ascii="Verdana" w:hAnsi="Verdana" w:cs="Arial"/>
                <w:sz w:val="16"/>
                <w:szCs w:val="16"/>
                <w:lang w:val="es-ES_tradnl"/>
              </w:rPr>
              <w:t>Contratista</w:t>
            </w:r>
            <w:r w:rsidRPr="001B6B73">
              <w:rPr>
                <w:rStyle w:val="normaltextrun"/>
                <w:rFonts w:ascii="Verdana" w:hAnsi="Verdana" w:cs="Arial"/>
                <w:sz w:val="16"/>
                <w:szCs w:val="16"/>
                <w:lang w:val="es-ES_tradnl"/>
              </w:rPr>
              <w:t xml:space="preserve"> de la Subdirección de Gestión Contractual</w:t>
            </w:r>
          </w:p>
        </w:tc>
      </w:tr>
      <w:tr w:rsidR="00500D81" w:rsidRPr="00593A5F" w14:paraId="71BDF782" w14:textId="77777777" w:rsidTr="005A3D07">
        <w:trPr>
          <w:trHeight w:val="300"/>
        </w:trPr>
        <w:tc>
          <w:tcPr>
            <w:tcW w:w="893" w:type="dxa"/>
            <w:vAlign w:val="center"/>
          </w:tcPr>
          <w:p w14:paraId="2710A7DF" w14:textId="77777777" w:rsidR="00500D81" w:rsidRPr="003751C7" w:rsidRDefault="00500D81" w:rsidP="005A3D07">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504D999" w14:textId="77777777" w:rsidR="00500D81" w:rsidRPr="003751C7" w:rsidRDefault="00500D81" w:rsidP="005A3D07">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661C9646" w14:textId="77777777" w:rsidR="00500D81" w:rsidRPr="003751C7" w:rsidRDefault="00500D81" w:rsidP="005A3D07">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tbl>
    <w:p w14:paraId="1FCD2EA3" w14:textId="77777777" w:rsidR="00500D81" w:rsidRPr="00543BFE" w:rsidRDefault="00500D81" w:rsidP="00500D81"/>
    <w:p w14:paraId="1D82F929" w14:textId="77777777" w:rsidR="00500D81" w:rsidRPr="00543BFE" w:rsidRDefault="00500D81" w:rsidP="00500D81"/>
    <w:p w14:paraId="449D5A7C" w14:textId="77777777" w:rsidR="00500D81" w:rsidRPr="00B36323" w:rsidRDefault="00500D81" w:rsidP="00500D81"/>
    <w:p w14:paraId="63A5108D" w14:textId="77777777" w:rsidR="00500D81" w:rsidRPr="00DD40BD" w:rsidRDefault="00500D81" w:rsidP="00500D81"/>
    <w:p w14:paraId="4E78D254" w14:textId="77777777" w:rsidR="00500D81" w:rsidRPr="003D4E5C" w:rsidRDefault="00500D81" w:rsidP="00500D81"/>
    <w:p w14:paraId="3900974D" w14:textId="77777777" w:rsidR="003D5B0D" w:rsidRPr="00500D81" w:rsidRDefault="003D5B0D" w:rsidP="00500D81"/>
    <w:sectPr w:rsidR="003D5B0D" w:rsidRPr="00500D81"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E80AA" w14:textId="77777777" w:rsidR="00196584" w:rsidRDefault="00196584" w:rsidP="004A1847">
      <w:pPr>
        <w:spacing w:after="0" w:line="240" w:lineRule="auto"/>
      </w:pPr>
      <w:r>
        <w:separator/>
      </w:r>
    </w:p>
  </w:endnote>
  <w:endnote w:type="continuationSeparator" w:id="0">
    <w:p w14:paraId="127A2A53" w14:textId="77777777" w:rsidR="00196584" w:rsidRDefault="0019658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206BB1" w14:textId="77777777" w:rsidR="00196584" w:rsidRDefault="00196584" w:rsidP="004A1847">
      <w:pPr>
        <w:spacing w:after="0" w:line="240" w:lineRule="auto"/>
      </w:pPr>
      <w:r>
        <w:separator/>
      </w:r>
    </w:p>
  </w:footnote>
  <w:footnote w:type="continuationSeparator" w:id="0">
    <w:p w14:paraId="385D7F5E" w14:textId="77777777" w:rsidR="00196584" w:rsidRDefault="00196584" w:rsidP="004A1847">
      <w:pPr>
        <w:spacing w:after="0" w:line="240" w:lineRule="auto"/>
      </w:pPr>
      <w:r>
        <w:continuationSeparator/>
      </w:r>
    </w:p>
  </w:footnote>
  <w:footnote w:id="1">
    <w:p w14:paraId="1B481695" w14:textId="77777777" w:rsidR="00500D81" w:rsidRPr="001F41BC" w:rsidRDefault="00500D81" w:rsidP="00500D81">
      <w:pPr>
        <w:widowControl w:val="0"/>
        <w:autoSpaceDE w:val="0"/>
        <w:autoSpaceDN w:val="0"/>
        <w:spacing w:after="0"/>
        <w:ind w:firstLine="708"/>
        <w:jc w:val="both"/>
        <w:rPr>
          <w:rFonts w:ascii="Verdana" w:eastAsia="Arial" w:hAnsi="Verdana" w:cs="Arial"/>
          <w:sz w:val="16"/>
          <w:szCs w:val="16"/>
          <w:lang w:val="es-ES"/>
        </w:rPr>
      </w:pPr>
      <w:r w:rsidRPr="001F41BC">
        <w:rPr>
          <w:rStyle w:val="Refdenotaalpie"/>
          <w:rFonts w:ascii="Verdana" w:hAnsi="Verdana" w:cs="Arial"/>
          <w:sz w:val="16"/>
          <w:szCs w:val="16"/>
        </w:rPr>
        <w:footnoteRef/>
      </w:r>
      <w:r w:rsidRPr="001F41BC">
        <w:rPr>
          <w:rFonts w:ascii="Verdana" w:hAnsi="Verdana" w:cs="Arial"/>
          <w:sz w:val="16"/>
          <w:szCs w:val="16"/>
        </w:rPr>
        <w:t xml:space="preserve"> </w:t>
      </w:r>
      <w:r w:rsidRPr="001F41BC">
        <w:rPr>
          <w:rFonts w:ascii="Verdana" w:eastAsia="Arial" w:hAnsi="Verdana" w:cs="Arial"/>
          <w:sz w:val="16"/>
          <w:szCs w:val="16"/>
          <w:lang w:val="es-ES"/>
        </w:rPr>
        <w:t>Ley 789 de 2002: “Artículo 50. Control a la evasión de los recursos parafiscales. La celebración, renovación o liquidación por parte de un particular, de contratos de cualquier naturaleza con Entidades del sector público, requerirá para el efecto, del cumplimiento por parte del contratista de</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sus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obligaciones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con</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los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sistemas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salud,</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riesgos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profesionales,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pensiones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y</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aportes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a</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Cajas de Compensación Familiar, Instituto Colombiano de Bienestar Familiar y Servicio Nacional de Aprendizaje,</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cuando</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a</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ello</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haya</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lugar.</w:t>
      </w:r>
      <w:r w:rsidRPr="001F41BC">
        <w:rPr>
          <w:rFonts w:ascii="Verdana" w:eastAsia="Arial" w:hAnsi="Verdana" w:cs="Arial"/>
          <w:spacing w:val="-11"/>
          <w:sz w:val="16"/>
          <w:szCs w:val="16"/>
          <w:lang w:val="es-ES"/>
        </w:rPr>
        <w:t xml:space="preserve"> </w:t>
      </w:r>
      <w:r w:rsidRPr="001F41BC">
        <w:rPr>
          <w:rFonts w:ascii="Verdana" w:eastAsia="Arial" w:hAnsi="Verdana" w:cs="Arial"/>
          <w:sz w:val="16"/>
          <w:szCs w:val="16"/>
          <w:lang w:val="es-ES"/>
        </w:rPr>
        <w:t>Las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Entidades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públicas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en</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el</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momento</w:t>
      </w:r>
      <w:r w:rsidRPr="001F41BC">
        <w:rPr>
          <w:rFonts w:ascii="Verdana" w:eastAsia="Arial" w:hAnsi="Verdana" w:cs="Arial"/>
          <w:spacing w:val="-11"/>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liquidar</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los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contratos deberán verificar y dejar constancia del cumplimiento de las obligaciones del contratista frente a los aportes mencionados durante toda su vigencia, estableciendo una correcta relación entre el monto cancelado y las sumas que debieron haber sido</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cotizadas.</w:t>
      </w:r>
    </w:p>
    <w:p w14:paraId="3797218E" w14:textId="77777777" w:rsidR="00500D81" w:rsidRPr="001F41BC" w:rsidRDefault="00500D81" w:rsidP="00500D81">
      <w:pPr>
        <w:widowControl w:val="0"/>
        <w:autoSpaceDE w:val="0"/>
        <w:autoSpaceDN w:val="0"/>
        <w:spacing w:after="0"/>
        <w:ind w:firstLine="708"/>
        <w:jc w:val="both"/>
        <w:rPr>
          <w:rFonts w:ascii="Verdana" w:eastAsia="Arial" w:hAnsi="Verdana" w:cs="Arial"/>
          <w:sz w:val="16"/>
          <w:szCs w:val="16"/>
          <w:lang w:val="es-ES"/>
        </w:rPr>
      </w:pPr>
      <w:r w:rsidRPr="001F41BC">
        <w:rPr>
          <w:rFonts w:ascii="Verdana" w:eastAsia="Arial" w:hAnsi="Verdana" w:cs="Arial"/>
          <w:sz w:val="16"/>
          <w:szCs w:val="16"/>
          <w:lang w:val="es-ES"/>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3BEF0CBE" w14:textId="77777777" w:rsidR="00500D81" w:rsidRPr="001F41BC" w:rsidRDefault="00500D81" w:rsidP="00500D81">
      <w:pPr>
        <w:widowControl w:val="0"/>
        <w:autoSpaceDE w:val="0"/>
        <w:autoSpaceDN w:val="0"/>
        <w:spacing w:after="0"/>
        <w:ind w:firstLine="708"/>
        <w:jc w:val="both"/>
        <w:rPr>
          <w:rFonts w:ascii="Verdana" w:eastAsia="Arial" w:hAnsi="Verdana" w:cs="Arial"/>
          <w:sz w:val="16"/>
          <w:szCs w:val="16"/>
          <w:lang w:val="es-ES"/>
        </w:rPr>
      </w:pPr>
      <w:r w:rsidRPr="001F41BC">
        <w:rPr>
          <w:rFonts w:ascii="Verdana" w:eastAsia="Arial" w:hAnsi="Verdana" w:cs="Arial"/>
          <w:sz w:val="16"/>
          <w:szCs w:val="16"/>
          <w:lang w:val="es-ES"/>
        </w:rPr>
        <w:t>Cuando</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la</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contratación</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se</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realice</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con</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personas</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jurídicas,</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se</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deberá</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acreditar</w:t>
      </w:r>
      <w:r w:rsidRPr="001F41BC">
        <w:rPr>
          <w:rFonts w:ascii="Verdana" w:eastAsia="Arial" w:hAnsi="Verdana" w:cs="Arial"/>
          <w:spacing w:val="-7"/>
          <w:sz w:val="16"/>
          <w:szCs w:val="16"/>
          <w:lang w:val="es-ES"/>
        </w:rPr>
        <w:t xml:space="preserve"> </w:t>
      </w:r>
      <w:r w:rsidRPr="001F41BC">
        <w:rPr>
          <w:rFonts w:ascii="Verdana" w:eastAsia="Arial" w:hAnsi="Verdana" w:cs="Arial"/>
          <w:sz w:val="16"/>
          <w:szCs w:val="16"/>
          <w:lang w:val="es-ES"/>
        </w:rPr>
        <w:t>el</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pago</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los aportes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sus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empleados,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a</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los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sistemas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mencionados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mediante</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certificación</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expedida</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por</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el</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más de seis (6) meses de constituida, deberá acreditar los pagos a partir de la fecha de su</w:t>
      </w:r>
      <w:r w:rsidRPr="001F41BC">
        <w:rPr>
          <w:rFonts w:ascii="Verdana" w:eastAsia="Arial" w:hAnsi="Verdana" w:cs="Arial"/>
          <w:spacing w:val="-20"/>
          <w:sz w:val="16"/>
          <w:szCs w:val="16"/>
          <w:lang w:val="es-ES"/>
        </w:rPr>
        <w:t xml:space="preserve"> </w:t>
      </w:r>
      <w:r w:rsidRPr="001F41BC">
        <w:rPr>
          <w:rFonts w:ascii="Verdana" w:eastAsia="Arial" w:hAnsi="Verdana" w:cs="Arial"/>
          <w:sz w:val="16"/>
          <w:szCs w:val="16"/>
          <w:lang w:val="es-ES"/>
        </w:rPr>
        <w:t>constitución.</w:t>
      </w:r>
    </w:p>
    <w:p w14:paraId="5CC8ABCA" w14:textId="77777777" w:rsidR="00500D81" w:rsidRPr="001F41BC" w:rsidRDefault="00500D81" w:rsidP="00500D81">
      <w:pPr>
        <w:pStyle w:val="Textonotapie"/>
        <w:jc w:val="both"/>
        <w:rPr>
          <w:rFonts w:ascii="Verdana" w:eastAsia="Arial" w:hAnsi="Verdana" w:cs="Arial"/>
          <w:sz w:val="16"/>
          <w:szCs w:val="16"/>
          <w:lang w:val="es-ES"/>
        </w:rPr>
      </w:pPr>
      <w:r w:rsidRPr="001F41BC">
        <w:rPr>
          <w:rFonts w:ascii="Verdana" w:eastAsia="Arial" w:hAnsi="Verdana" w:cs="Arial"/>
          <w:sz w:val="16"/>
          <w:szCs w:val="16"/>
          <w:lang w:val="es-ES"/>
        </w:rPr>
        <w:tab/>
        <w:t>Para</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la</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presentación</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ofertas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por</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parte</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personas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jurídicas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será</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indispensable</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acreditar el requisito señalado anteriormente. El funcionario que no deje constancia de la verificación del cumplimiento de este requisito incurrirá en causal de mala</w:t>
      </w:r>
      <w:r w:rsidRPr="001F41BC">
        <w:rPr>
          <w:rFonts w:ascii="Verdana" w:eastAsia="Arial" w:hAnsi="Verdana" w:cs="Arial"/>
          <w:spacing w:val="-12"/>
          <w:sz w:val="16"/>
          <w:szCs w:val="16"/>
          <w:lang w:val="es-ES"/>
        </w:rPr>
        <w:t xml:space="preserve"> </w:t>
      </w:r>
      <w:r w:rsidRPr="001F41BC">
        <w:rPr>
          <w:rFonts w:ascii="Verdana" w:eastAsia="Arial" w:hAnsi="Verdana" w:cs="Arial"/>
          <w:sz w:val="16"/>
          <w:szCs w:val="16"/>
          <w:lang w:val="es-ES"/>
        </w:rPr>
        <w:t>conducta”.</w:t>
      </w:r>
    </w:p>
  </w:footnote>
  <w:footnote w:id="2">
    <w:p w14:paraId="19734B43" w14:textId="77777777" w:rsidR="00500D81" w:rsidRPr="001F41BC" w:rsidRDefault="00500D81" w:rsidP="00500D81">
      <w:pPr>
        <w:pStyle w:val="Textonotapie"/>
        <w:ind w:firstLine="708"/>
        <w:jc w:val="both"/>
        <w:rPr>
          <w:rFonts w:ascii="Verdana" w:eastAsia="Arial" w:hAnsi="Verdana" w:cs="Arial"/>
          <w:sz w:val="16"/>
          <w:szCs w:val="16"/>
          <w:lang w:val="es-ES"/>
        </w:rPr>
      </w:pPr>
      <w:r w:rsidRPr="001F41BC">
        <w:rPr>
          <w:rStyle w:val="Refdenotaalpie"/>
          <w:rFonts w:ascii="Verdana" w:hAnsi="Verdana" w:cs="Arial"/>
          <w:sz w:val="16"/>
          <w:szCs w:val="16"/>
        </w:rPr>
        <w:footnoteRef/>
      </w:r>
      <w:r w:rsidRPr="001F41BC">
        <w:rPr>
          <w:rFonts w:ascii="Verdana" w:hAnsi="Verdana" w:cs="Arial"/>
          <w:sz w:val="16"/>
          <w:szCs w:val="16"/>
        </w:rPr>
        <w:t xml:space="preserve"> </w:t>
      </w:r>
      <w:r w:rsidRPr="001F41BC">
        <w:rPr>
          <w:rFonts w:ascii="Verdana" w:eastAsia="Arial" w:hAnsi="Verdana" w:cs="Arial"/>
          <w:sz w:val="16"/>
          <w:szCs w:val="16"/>
          <w:lang w:val="es-ES"/>
        </w:rPr>
        <w:t>Consejo de Estado. Sección Tercera. Subsección C. Sentencia del 8 de junio de 2011. Exp. 20001-23-31-000-2005-00409-01(AP), C.P. Enrique Gil Botero.</w:t>
      </w:r>
    </w:p>
  </w:footnote>
  <w:footnote w:id="3">
    <w:p w14:paraId="771B0BE0" w14:textId="77777777" w:rsidR="00500D81" w:rsidRPr="001F41BC" w:rsidRDefault="00500D81" w:rsidP="00500D81">
      <w:pPr>
        <w:pStyle w:val="Textonotapie"/>
        <w:ind w:firstLine="708"/>
        <w:jc w:val="both"/>
        <w:rPr>
          <w:rFonts w:ascii="Verdana" w:hAnsi="Verdana" w:cs="Arial"/>
          <w:sz w:val="16"/>
          <w:szCs w:val="16"/>
          <w:lang w:val="es-CO"/>
        </w:rPr>
      </w:pPr>
      <w:r w:rsidRPr="001F41BC">
        <w:rPr>
          <w:rStyle w:val="Refdenotaalpie"/>
          <w:rFonts w:ascii="Verdana" w:hAnsi="Verdana" w:cs="Arial"/>
          <w:sz w:val="16"/>
          <w:szCs w:val="16"/>
        </w:rPr>
        <w:footnoteRef/>
      </w:r>
      <w:r w:rsidRPr="001F41BC">
        <w:rPr>
          <w:rFonts w:ascii="Verdana" w:hAnsi="Verdana" w:cs="Arial"/>
          <w:sz w:val="16"/>
          <w:szCs w:val="16"/>
        </w:rPr>
        <w:t xml:space="preserve"> Respecto a la revisoría fiscal de las sociedades extranjeras con sucursal en Colombia, el artículo 472.6 del Código de Comercio dispone que </w:t>
      </w:r>
      <w:r w:rsidRPr="001F41BC">
        <w:rPr>
          <w:rFonts w:ascii="Verdana" w:hAnsi="Verdana" w:cs="Arial"/>
          <w:sz w:val="16"/>
          <w:szCs w:val="16"/>
          <w:lang w:val="es-CO"/>
        </w:rPr>
        <w:t xml:space="preserve">la resolución o acto en que la sociedad acuerda establecer negocios permanentes en Colombia expresará “La designación del revisor fiscal, quien será persona natural con residencia permanente en Colombia”. </w:t>
      </w:r>
    </w:p>
    <w:p w14:paraId="63A3759A" w14:textId="77777777" w:rsidR="00500D81" w:rsidRPr="001F41BC" w:rsidRDefault="00500D81" w:rsidP="00500D81">
      <w:pPr>
        <w:pStyle w:val="Textonotapie"/>
        <w:ind w:firstLine="708"/>
        <w:jc w:val="both"/>
        <w:rPr>
          <w:rFonts w:ascii="Verdana" w:hAnsi="Verdana" w:cs="Arial"/>
          <w:sz w:val="16"/>
          <w:szCs w:val="16"/>
        </w:rPr>
      </w:pPr>
      <w:r w:rsidRPr="001F41BC">
        <w:rPr>
          <w:rFonts w:ascii="Verdana" w:hAnsi="Verdana" w:cs="Arial"/>
          <w:sz w:val="16"/>
          <w:szCs w:val="16"/>
          <w:lang w:val="es-CO"/>
        </w:rPr>
        <w:t xml:space="preserve">Por lo demás, el artículo el artículo 489 </w:t>
      </w:r>
      <w:r w:rsidRPr="001F41BC">
        <w:rPr>
          <w:rFonts w:ascii="Verdana" w:hAnsi="Verdana" w:cs="Arial"/>
          <w:i/>
          <w:iCs/>
          <w:sz w:val="16"/>
          <w:szCs w:val="16"/>
          <w:lang w:val="es-CO"/>
        </w:rPr>
        <w:t>ibidem</w:t>
      </w:r>
      <w:r w:rsidRPr="001F41BC">
        <w:rPr>
          <w:rFonts w:ascii="Verdana" w:hAnsi="Verdana" w:cs="Arial"/>
          <w:sz w:val="16"/>
          <w:szCs w:val="16"/>
          <w:lang w:val="es-CO"/>
        </w:rPr>
        <w:t xml:space="preserve"> prescribe que “Los revisores fiscales de las sociedades domiciliadas en el exterior se sujetarán, en lo pertinente, a las disposiciones de este Código sobre los revisores fiscales de las sociedades domiciliadas en el país”. Además, agrega lo siguiente: “Estos revisores deberán, además, informar a la correspondiente Superintendencia cualquier irregularidad de las que puedan ser causales de suspensión o de revocación del permiso de funcionamiento de tales sociedades”.</w:t>
      </w:r>
    </w:p>
  </w:footnote>
  <w:footnote w:id="4">
    <w:p w14:paraId="4CA8C1CC" w14:textId="77777777" w:rsidR="00D33130" w:rsidRPr="000F3712" w:rsidRDefault="00D33130" w:rsidP="00D33130">
      <w:pPr>
        <w:pStyle w:val="Textonotapie"/>
        <w:ind w:firstLine="709"/>
        <w:contextualSpacing/>
        <w:jc w:val="both"/>
        <w:rPr>
          <w:rFonts w:ascii="Verdana" w:hAnsi="Verdana" w:cs="Arial"/>
          <w:iCs/>
          <w:color w:val="000000" w:themeColor="text1"/>
          <w:sz w:val="16"/>
          <w:szCs w:val="16"/>
        </w:rPr>
      </w:pPr>
      <w:r w:rsidRPr="000F3712">
        <w:rPr>
          <w:rStyle w:val="Refdenotaalpie"/>
          <w:rFonts w:ascii="Verdana" w:hAnsi="Verdana" w:cs="Arial"/>
          <w:color w:val="000000" w:themeColor="text1"/>
          <w:sz w:val="16"/>
          <w:szCs w:val="16"/>
        </w:rPr>
        <w:footnoteRef/>
      </w:r>
      <w:r w:rsidRPr="000F3712">
        <w:rPr>
          <w:rFonts w:ascii="Verdana" w:hAnsi="Verdana" w:cs="Arial"/>
          <w:color w:val="000000" w:themeColor="text1"/>
          <w:sz w:val="16"/>
          <w:szCs w:val="16"/>
        </w:rPr>
        <w:t xml:space="preserve"> </w:t>
      </w:r>
      <w:r w:rsidRPr="000F3712">
        <w:rPr>
          <w:rFonts w:ascii="Verdana" w:hAnsi="Verdana" w:cs="Arial"/>
          <w:iCs/>
          <w:color w:val="000000" w:themeColor="text1"/>
          <w:sz w:val="16"/>
          <w:szCs w:val="16"/>
        </w:rPr>
        <w:t>Ley 1955 de 2019: “Artículo 244. Ingreso base de cotización [IBC] de los independientes.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011F97B7" w14:textId="77777777" w:rsidR="00D33130" w:rsidRPr="000F3712" w:rsidRDefault="00D33130" w:rsidP="00D33130">
      <w:pPr>
        <w:pStyle w:val="Textonotapie"/>
        <w:ind w:firstLine="709"/>
        <w:contextualSpacing/>
        <w:jc w:val="both"/>
        <w:rPr>
          <w:rFonts w:ascii="Verdana" w:hAnsi="Verdana" w:cs="Arial"/>
          <w:iCs/>
          <w:color w:val="000000" w:themeColor="text1"/>
          <w:sz w:val="16"/>
          <w:szCs w:val="16"/>
        </w:rPr>
      </w:pPr>
      <w:r w:rsidRPr="000F3712">
        <w:rPr>
          <w:rFonts w:ascii="Verdana" w:hAnsi="Verdana" w:cs="Arial"/>
          <w:iCs/>
          <w:color w:val="000000" w:themeColor="text1"/>
          <w:sz w:val="16"/>
          <w:szCs w:val="16"/>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340BEA79" w14:textId="77777777" w:rsidR="00D33130" w:rsidRPr="000F3712" w:rsidRDefault="00D33130" w:rsidP="00D33130">
      <w:pPr>
        <w:pStyle w:val="Textonotapie"/>
        <w:ind w:firstLine="709"/>
        <w:contextualSpacing/>
        <w:jc w:val="both"/>
        <w:rPr>
          <w:rFonts w:ascii="Verdana" w:hAnsi="Verdana" w:cs="Arial"/>
          <w:iCs/>
          <w:color w:val="000000" w:themeColor="text1"/>
          <w:sz w:val="16"/>
          <w:szCs w:val="16"/>
        </w:rPr>
      </w:pPr>
      <w:r w:rsidRPr="000F3712">
        <w:rPr>
          <w:rFonts w:ascii="Verdana" w:hAnsi="Verdana" w:cs="Arial"/>
          <w:iCs/>
          <w:color w:val="000000" w:themeColor="text1"/>
          <w:sz w:val="16"/>
          <w:szCs w:val="16"/>
        </w:rPr>
        <w:t>El Gobierno nacional reglamentará el mecanismo para realizar la mensualización de que trata el presente artículo.</w:t>
      </w:r>
    </w:p>
    <w:p w14:paraId="482EF721" w14:textId="77777777" w:rsidR="00D33130" w:rsidRPr="000F3712" w:rsidRDefault="00D33130" w:rsidP="00D33130">
      <w:pPr>
        <w:pStyle w:val="Textonotapie"/>
        <w:ind w:firstLine="709"/>
        <w:contextualSpacing/>
        <w:jc w:val="both"/>
        <w:rPr>
          <w:rFonts w:ascii="Verdana" w:hAnsi="Verdana" w:cs="Arial"/>
          <w:iCs/>
          <w:color w:val="000000" w:themeColor="text1"/>
          <w:sz w:val="16"/>
          <w:szCs w:val="16"/>
        </w:rPr>
      </w:pPr>
      <w:r w:rsidRPr="000F3712">
        <w:rPr>
          <w:rFonts w:ascii="Verdana" w:hAnsi="Verdana" w:cs="Arial"/>
          <w:iCs/>
          <w:color w:val="000000" w:themeColor="text1"/>
          <w:sz w:val="16"/>
          <w:szCs w:val="16"/>
        </w:rPr>
        <w:t>Parágrafo. Para efectos de la determinación del ingreso base de cotización de los trabajadores independientes por cuenta propia y para quienes celebren contratos diferentes de prestación de servicios personales que impliquen subcontratación y/o compra de insumos o expensas, la Unidad de Gestión Pensional y Parafiscales [UGPP] deberá, atendiendo a los datos estadísticos producidos por la Dirección de Impuestos y Aduanas Nacionales [DIAN], por el Departamento Administrativo Nacional de Estadística, por el Banco de la República, por la Superintendencia de Sociedades u otras entidades cuyas estadísticas fueren aplicables, determinar un esquema de presunción de costos.</w:t>
      </w:r>
    </w:p>
    <w:p w14:paraId="4CCB83CB" w14:textId="77777777" w:rsidR="00D33130" w:rsidRPr="000F3712" w:rsidRDefault="00D33130" w:rsidP="00D33130">
      <w:pPr>
        <w:pStyle w:val="Textonotapie"/>
        <w:ind w:firstLine="709"/>
        <w:contextualSpacing/>
        <w:jc w:val="both"/>
        <w:rPr>
          <w:rFonts w:ascii="Verdana" w:hAnsi="Verdana" w:cs="Arial"/>
          <w:iCs/>
          <w:color w:val="000000" w:themeColor="text1"/>
          <w:sz w:val="16"/>
          <w:szCs w:val="16"/>
        </w:rPr>
      </w:pPr>
      <w:r w:rsidRPr="000F3712">
        <w:rPr>
          <w:rFonts w:ascii="Verdana" w:hAnsi="Verdana" w:cs="Arial"/>
          <w:iCs/>
          <w:color w:val="000000" w:themeColor="text1"/>
          <w:sz w:val="16"/>
          <w:szCs w:val="16"/>
        </w:rPr>
        <w:t>No obstante lo anterior, los obligados podrán establecer costos diferentes de los definidos por el esquema de presunción de costos de la UGPP, siempre y cuando cuenten con los documentos que soporten los costos y deducciones, los cuales deben cumplir con los requisitos establecidos en el artículo 107 del Estatuto Tributario y demás normas que regulen las exigencias para la validez de dichos documentos”.</w:t>
      </w:r>
    </w:p>
  </w:footnote>
  <w:footnote w:id="5">
    <w:p w14:paraId="368BD9F7" w14:textId="77777777" w:rsidR="00D33130" w:rsidRPr="000F3712" w:rsidRDefault="00D33130" w:rsidP="00D33130">
      <w:pPr>
        <w:pStyle w:val="Textonotapie"/>
        <w:ind w:firstLine="709"/>
        <w:contextualSpacing/>
        <w:jc w:val="both"/>
        <w:rPr>
          <w:rFonts w:ascii="Verdana" w:hAnsi="Verdana" w:cs="Arial"/>
          <w:color w:val="000000" w:themeColor="text1"/>
          <w:sz w:val="16"/>
          <w:szCs w:val="16"/>
        </w:rPr>
      </w:pPr>
      <w:r w:rsidRPr="000F3712">
        <w:rPr>
          <w:rStyle w:val="Refdenotaalpie"/>
          <w:rFonts w:ascii="Verdana" w:hAnsi="Verdana" w:cs="Arial"/>
          <w:color w:val="000000" w:themeColor="text1"/>
          <w:sz w:val="16"/>
          <w:szCs w:val="16"/>
        </w:rPr>
        <w:footnoteRef/>
      </w:r>
      <w:r w:rsidRPr="000F3712">
        <w:rPr>
          <w:rFonts w:ascii="Verdana" w:hAnsi="Verdana" w:cs="Arial"/>
          <w:color w:val="000000" w:themeColor="text1"/>
          <w:sz w:val="16"/>
          <w:szCs w:val="16"/>
        </w:rPr>
        <w:t xml:space="preserve">  La Corte expuso lo siguiente como síntesis de la decisión: “</w:t>
      </w:r>
      <w:r w:rsidRPr="000F3712">
        <w:rPr>
          <w:rFonts w:ascii="Verdana" w:hAnsi="Verdana" w:cs="Arial"/>
          <w:sz w:val="16"/>
          <w:szCs w:val="16"/>
        </w:rPr>
        <w:t>[…]</w:t>
      </w:r>
      <w:r w:rsidRPr="000F3712">
        <w:rPr>
          <w:rFonts w:ascii="Verdana" w:hAnsi="Verdana" w:cs="Arial"/>
          <w:color w:val="000000" w:themeColor="text1"/>
          <w:sz w:val="16"/>
          <w:szCs w:val="16"/>
        </w:rPr>
        <w:t>164. Los demandantes propusieron la inconstitucionalidad del artículo 244 de la Ley 1955 de 2019, por desconocimiento del principio de unidad de materia. Luego de avalar la integración normativa y advertir la inexistencia de cosa juzgada, la Corte concluyó que era procedente adelantar el juicio de constitucionalidad.</w:t>
      </w:r>
    </w:p>
    <w:p w14:paraId="2E359CB1" w14:textId="77777777" w:rsidR="00D33130" w:rsidRPr="000F3712" w:rsidRDefault="00D33130" w:rsidP="00D33130">
      <w:pPr>
        <w:pStyle w:val="Textonotapie"/>
        <w:ind w:firstLine="709"/>
        <w:contextualSpacing/>
        <w:jc w:val="both"/>
        <w:rPr>
          <w:rFonts w:ascii="Verdana" w:hAnsi="Verdana" w:cs="Arial"/>
          <w:color w:val="000000" w:themeColor="text1"/>
          <w:sz w:val="16"/>
          <w:szCs w:val="16"/>
        </w:rPr>
      </w:pPr>
      <w:r w:rsidRPr="000F3712">
        <w:rPr>
          <w:rFonts w:ascii="Verdana" w:hAnsi="Verdana" w:cs="Arial"/>
          <w:color w:val="000000" w:themeColor="text1"/>
          <w:sz w:val="16"/>
          <w:szCs w:val="16"/>
        </w:rPr>
        <w:t>165. En tal sentido, la Sala concluyó que el artículo 244 de la Ley 1955 de 2019, adicionado por el artículo 139 de la Ley 2010 de 2019, desconoce el mandato constitucional de unidad de materia previsto en el artículo 158 del Texto Superior, toda vez que no existe una conexidad directa o inmediata entre la regulación del Ingreso Base de Cotización para los trabajadores independientes con contratos diferentes al de prestación de servicios y los objetivos, metas o estrategias previstos en el Plan Nacional de Desarrollo. Sin embargo, difiere los efectos de esta decisión a las dos próximas legislaturas a fin no afectar derechos y principios constitucionales relacionados con la base de cotización de trabajadores independientes al Sistema Integral de Seguridad Social”. Corte Constitucional. Sentencia C-068 del 19 de febrero de 2020. M.P. Diana Fajardo Rivera.</w:t>
      </w:r>
    </w:p>
  </w:footnote>
  <w:footnote w:id="6">
    <w:p w14:paraId="4DAA8D66" w14:textId="77777777" w:rsidR="000F3CED" w:rsidRPr="0002171C" w:rsidRDefault="000F3CED" w:rsidP="000F3CED">
      <w:pPr>
        <w:pStyle w:val="Textonotapie"/>
        <w:ind w:firstLine="708"/>
        <w:contextualSpacing/>
        <w:jc w:val="both"/>
        <w:rPr>
          <w:rFonts w:ascii="Verdana" w:hAnsi="Verdana" w:cs="Arial"/>
          <w:color w:val="000000" w:themeColor="text1"/>
          <w:sz w:val="14"/>
          <w:szCs w:val="14"/>
        </w:rPr>
      </w:pPr>
      <w:r w:rsidRPr="0002171C">
        <w:rPr>
          <w:rStyle w:val="Refdenotaalpie"/>
          <w:rFonts w:ascii="Verdana" w:hAnsi="Verdana" w:cs="Arial"/>
          <w:color w:val="000000" w:themeColor="text1"/>
          <w:sz w:val="14"/>
          <w:szCs w:val="14"/>
        </w:rPr>
        <w:footnoteRef/>
      </w:r>
      <w:r w:rsidRPr="0002171C">
        <w:rPr>
          <w:rStyle w:val="Refdenotaalpie"/>
          <w:rFonts w:ascii="Verdana" w:hAnsi="Verdana" w:cs="Arial"/>
          <w:color w:val="000000" w:themeColor="text1"/>
          <w:sz w:val="14"/>
          <w:szCs w:val="14"/>
        </w:rPr>
        <w:t xml:space="preserve"> </w:t>
      </w:r>
      <w:bookmarkStart w:id="12" w:name="_Hlk198934365"/>
      <w:r w:rsidRPr="0002171C">
        <w:rPr>
          <w:rFonts w:ascii="Verdana" w:hAnsi="Verdana" w:cs="Arial"/>
          <w:color w:val="000000" w:themeColor="text1"/>
          <w:sz w:val="14"/>
          <w:szCs w:val="14"/>
        </w:rPr>
        <w:t>Decreto 4791 de 2008 artículo 2</w:t>
      </w:r>
      <w:bookmarkEnd w:id="12"/>
      <w:r w:rsidRPr="0002171C">
        <w:rPr>
          <w:rFonts w:ascii="Verdana" w:hAnsi="Verdana" w:cs="Arial"/>
          <w:color w:val="000000" w:themeColor="text1"/>
          <w:sz w:val="14"/>
          <w:szCs w:val="14"/>
        </w:rPr>
        <w:t xml:space="preserve">. </w:t>
      </w:r>
      <w:r w:rsidRPr="0002171C">
        <w:rPr>
          <w:rFonts w:ascii="Verdana" w:hAnsi="Verdana" w:cs="Arial"/>
          <w:color w:val="000000" w:themeColor="text1"/>
          <w:sz w:val="14"/>
          <w:szCs w:val="14"/>
          <w:lang w:val="es-CO"/>
        </w:rPr>
        <w:t xml:space="preserve">Los fondos de servicios educativos son cuentas contables creadas por la ley como un mecanismo de gestión presupuestal y de ejecución de los recursos de los establecimientos educativos estatales para la adecuada administración de sus ingresos y para atender sus gastos de funcionamiento e inversión distintos a los de personal. Parágrafo. Con sujeción a lo establecido en la normatividad vigente, la administración y ejecución de estos recursos por parte de las autoridades del establecimiento educativo, es autónoma. Los ingresos del Fondo de Servicios Educativos son recursos propios de carácter público sometidos al control de las autoridades administrativas y fiscales de los órdenes nacional y territorial. Compilado mediante el Decreto </w:t>
      </w:r>
      <w:r>
        <w:rPr>
          <w:rFonts w:ascii="Verdana" w:hAnsi="Verdana" w:cs="Arial"/>
          <w:color w:val="000000" w:themeColor="text1"/>
          <w:sz w:val="14"/>
          <w:szCs w:val="14"/>
          <w:lang w:val="es-CO"/>
        </w:rPr>
        <w:t xml:space="preserve">único reglamentario del sector educación No. </w:t>
      </w:r>
      <w:r w:rsidRPr="0002171C">
        <w:rPr>
          <w:rFonts w:ascii="Verdana" w:hAnsi="Verdana" w:cs="Arial"/>
          <w:color w:val="000000" w:themeColor="text1"/>
          <w:sz w:val="14"/>
          <w:szCs w:val="14"/>
          <w:lang w:val="es-CO"/>
        </w:rPr>
        <w:t xml:space="preserve">1075 de 2025 artículo 2.3.1.6.3.2. </w:t>
      </w:r>
    </w:p>
    <w:p w14:paraId="22FF6077" w14:textId="77777777" w:rsidR="000F3CED" w:rsidRPr="0002171C" w:rsidRDefault="000F3CED" w:rsidP="000F3CED">
      <w:pPr>
        <w:pStyle w:val="Textonotapie"/>
        <w:contextualSpacing/>
        <w:jc w:val="both"/>
        <w:rPr>
          <w:rFonts w:ascii="Verdana" w:hAnsi="Verdana" w:cs="Arial"/>
          <w:color w:val="000000" w:themeColor="text1"/>
          <w:sz w:val="14"/>
          <w:szCs w:val="14"/>
        </w:rPr>
      </w:pPr>
    </w:p>
  </w:footnote>
  <w:footnote w:id="7">
    <w:p w14:paraId="3A2489FA" w14:textId="77777777" w:rsidR="000F3CED" w:rsidRPr="0002171C" w:rsidRDefault="000F3CED" w:rsidP="000F3CED">
      <w:pPr>
        <w:pStyle w:val="Textonotapie"/>
        <w:ind w:firstLine="708"/>
        <w:contextualSpacing/>
        <w:jc w:val="both"/>
        <w:rPr>
          <w:rFonts w:ascii="Verdana" w:hAnsi="Verdana" w:cs="Arial"/>
          <w:color w:val="000000" w:themeColor="text1"/>
          <w:sz w:val="14"/>
          <w:szCs w:val="14"/>
        </w:rPr>
      </w:pPr>
      <w:r w:rsidRPr="0002171C">
        <w:rPr>
          <w:rStyle w:val="Refdenotaalpie"/>
          <w:rFonts w:ascii="Verdana" w:hAnsi="Verdana" w:cs="Arial"/>
          <w:color w:val="000000" w:themeColor="text1"/>
          <w:sz w:val="14"/>
          <w:szCs w:val="14"/>
        </w:rPr>
        <w:footnoteRef/>
      </w:r>
      <w:r w:rsidRPr="0002171C">
        <w:rPr>
          <w:rFonts w:ascii="Verdana" w:hAnsi="Verdana" w:cs="Arial"/>
          <w:color w:val="000000" w:themeColor="text1"/>
          <w:sz w:val="14"/>
          <w:szCs w:val="14"/>
        </w:rPr>
        <w:t xml:space="preserve"> “Artículo 2.3.1.6.3.4. Ordenación del gasto. Los fondos de servicios educativos carecen de personería jurídica”.</w:t>
      </w:r>
    </w:p>
    <w:p w14:paraId="26CE0002" w14:textId="77777777" w:rsidR="000F3CED" w:rsidRPr="0002171C" w:rsidRDefault="000F3CED" w:rsidP="000F3CED">
      <w:pPr>
        <w:pStyle w:val="Textonotapie"/>
        <w:contextualSpacing/>
        <w:jc w:val="both"/>
        <w:rPr>
          <w:rFonts w:ascii="Verdana" w:hAnsi="Verdana" w:cs="Arial"/>
          <w:color w:val="000000" w:themeColor="text1"/>
          <w:sz w:val="14"/>
          <w:szCs w:val="14"/>
        </w:rPr>
      </w:pPr>
    </w:p>
  </w:footnote>
  <w:footnote w:id="8">
    <w:p w14:paraId="47E30B71" w14:textId="77777777" w:rsidR="000F3CED" w:rsidRPr="0002171C" w:rsidRDefault="000F3CED" w:rsidP="000F3CED">
      <w:pPr>
        <w:pStyle w:val="NormalWeb"/>
        <w:spacing w:before="0" w:beforeAutospacing="0" w:after="0" w:afterAutospacing="0"/>
        <w:ind w:firstLine="708"/>
        <w:contextualSpacing/>
        <w:jc w:val="both"/>
        <w:rPr>
          <w:rFonts w:ascii="Verdana" w:hAnsi="Verdana" w:cs="Arial"/>
          <w:sz w:val="14"/>
          <w:szCs w:val="14"/>
        </w:rPr>
      </w:pPr>
      <w:r w:rsidRPr="0002171C">
        <w:rPr>
          <w:rStyle w:val="Refdenotaalpie"/>
          <w:rFonts w:ascii="Verdana" w:hAnsi="Verdana" w:cs="Arial"/>
          <w:sz w:val="14"/>
          <w:szCs w:val="14"/>
        </w:rPr>
        <w:footnoteRef/>
      </w:r>
      <w:r w:rsidRPr="0002171C">
        <w:rPr>
          <w:rStyle w:val="Refdenotaalpie"/>
          <w:rFonts w:ascii="Verdana" w:hAnsi="Verdana" w:cs="Arial"/>
          <w:sz w:val="14"/>
          <w:szCs w:val="14"/>
        </w:rPr>
        <w:t xml:space="preserve"> </w:t>
      </w:r>
      <w:r w:rsidRPr="0002171C">
        <w:rPr>
          <w:rFonts w:ascii="Verdana" w:hAnsi="Verdana" w:cs="Arial"/>
          <w:sz w:val="14"/>
          <w:szCs w:val="14"/>
        </w:rPr>
        <w:t>“Artículo 13. Procedimientos de contratación de los fondos de servicios educativos. Todos los actos y contratos que tengan por objeto bienes y obligaciones que hayan de registrarse en la contabilidad de los Fondos de servicios educativos a los que se refiere el artículo anterior, se harán respetando los principios de igualdad, moralidad, imparcialidad y publicidad, aplicados en forma razonable a las circunstancias concretas en las que hayan de celebrarse. Se harán con el propósito fundamental de proteger los derechos de los niños y de los jóvenes, y de conseguir eficacia y celeridad en la atención del servicio educativo, y economía en el uso de los recursos públicos.</w:t>
      </w:r>
    </w:p>
    <w:p w14:paraId="6C3AC929" w14:textId="77777777" w:rsidR="000F3CED" w:rsidRPr="0002171C" w:rsidRDefault="000F3CED" w:rsidP="000F3CED">
      <w:pPr>
        <w:spacing w:after="0" w:line="240" w:lineRule="auto"/>
        <w:ind w:firstLine="708"/>
        <w:contextualSpacing/>
        <w:jc w:val="both"/>
        <w:rPr>
          <w:rFonts w:ascii="Verdana" w:eastAsia="Times New Roman" w:hAnsi="Verdana" w:cs="Arial"/>
          <w:sz w:val="14"/>
          <w:szCs w:val="14"/>
          <w:lang w:eastAsia="es-CO"/>
        </w:rPr>
      </w:pPr>
      <w:r w:rsidRPr="0002171C">
        <w:rPr>
          <w:rFonts w:ascii="Verdana" w:eastAsia="Times New Roman" w:hAnsi="Verdana" w:cs="Arial"/>
          <w:i/>
          <w:iCs/>
          <w:sz w:val="14"/>
          <w:szCs w:val="14"/>
          <w:lang w:eastAsia="es-CO"/>
        </w:rPr>
        <w:t>Los actos y contratos de cuantía superior a veinte (20) salarios mínimos mensuales se regirán por las reglas de la contratación estatal</w:t>
      </w:r>
      <w:r w:rsidRPr="0002171C">
        <w:rPr>
          <w:rFonts w:ascii="Verdana" w:eastAsia="Times New Roman" w:hAnsi="Verdana" w:cs="Arial"/>
          <w:sz w:val="14"/>
          <w:szCs w:val="14"/>
          <w:lang w:eastAsia="es-CO"/>
        </w:rPr>
        <w:t xml:space="preserve">, teniendo en cuenta su valor y naturaleza, y las circunstancias en las que se celebren. El Gobierno Nacional podrá indicar los casos en los cuales la cuantía señalada en el presente inciso será menor. </w:t>
      </w:r>
    </w:p>
    <w:p w14:paraId="2644254E" w14:textId="77777777" w:rsidR="000F3CED" w:rsidRPr="0002171C" w:rsidRDefault="000F3CED" w:rsidP="000F3CED">
      <w:pPr>
        <w:spacing w:after="0" w:line="240" w:lineRule="auto"/>
        <w:ind w:firstLine="708"/>
        <w:contextualSpacing/>
        <w:jc w:val="both"/>
        <w:rPr>
          <w:rFonts w:ascii="Verdana" w:eastAsia="Times New Roman" w:hAnsi="Verdana" w:cs="Arial"/>
          <w:sz w:val="14"/>
          <w:szCs w:val="14"/>
          <w:lang w:eastAsia="es-CO"/>
        </w:rPr>
      </w:pPr>
      <w:r w:rsidRPr="0002171C">
        <w:rPr>
          <w:rFonts w:ascii="Verdana" w:eastAsia="Times New Roman" w:hAnsi="Verdana" w:cs="Arial"/>
          <w:sz w:val="14"/>
          <w:szCs w:val="14"/>
          <w:lang w:eastAsia="es-CO"/>
        </w:rPr>
        <w:t>El rector o director celebrará los contratos que hayan de pagarse con cargo a los recursos vinculados a los Fondos, en las condiciones y dentro de los límites que fijen los reglamentos.</w:t>
      </w:r>
    </w:p>
    <w:p w14:paraId="1F57DB1C" w14:textId="77777777" w:rsidR="000F3CED" w:rsidRPr="0002171C" w:rsidRDefault="000F3CED" w:rsidP="000F3CED">
      <w:pPr>
        <w:spacing w:after="0" w:line="240" w:lineRule="auto"/>
        <w:ind w:firstLine="708"/>
        <w:contextualSpacing/>
        <w:jc w:val="both"/>
        <w:rPr>
          <w:rFonts w:ascii="Verdana" w:eastAsia="Times New Roman" w:hAnsi="Verdana" w:cs="Arial"/>
          <w:sz w:val="14"/>
          <w:szCs w:val="14"/>
          <w:lang w:eastAsia="es-CO"/>
        </w:rPr>
      </w:pPr>
      <w:r w:rsidRPr="0002171C">
        <w:rPr>
          <w:rFonts w:ascii="Verdana" w:eastAsia="Times New Roman" w:hAnsi="Verdana" w:cs="Arial"/>
          <w:i/>
          <w:iCs/>
          <w:sz w:val="14"/>
          <w:szCs w:val="14"/>
          <w:lang w:eastAsia="es-CO"/>
        </w:rPr>
        <w:t>Con estricta sujeción a los principios y propósitos enunciados en el primer inciso de este artículo, y a los reglamentos de esta Ley, el Consejo Directivo de cada establecimiento podrá señalar, con base en la experiencia y en el análisis concreto de las necesidades del establecimiento, los trámites, garantías y constancias que deben cumplirse para que el rector o director celebre cualquier acto o contrato que cree, extinga o modifique obligaciones que deban registrarse en el Fondo, y cuya cuantía sea inferior a veinte (20) salarios mínimos mensuales. El Consejo puede exigir, además, que ciertos actos o contratos requieran una autorización suya específica</w:t>
      </w:r>
      <w:r w:rsidRPr="0002171C">
        <w:rPr>
          <w:rFonts w:ascii="Verdana" w:eastAsia="Times New Roman" w:hAnsi="Verdana" w:cs="Arial"/>
          <w:sz w:val="14"/>
          <w:szCs w:val="14"/>
          <w:lang w:eastAsia="es-CO"/>
        </w:rPr>
        <w:t>”</w:t>
      </w:r>
      <w:r>
        <w:rPr>
          <w:rFonts w:ascii="Verdana" w:eastAsia="Times New Roman" w:hAnsi="Verdana" w:cs="Arial"/>
          <w:sz w:val="14"/>
          <w:szCs w:val="14"/>
          <w:lang w:eastAsia="es-CO"/>
        </w:rPr>
        <w:t>.</w:t>
      </w:r>
    </w:p>
    <w:p w14:paraId="087D7660" w14:textId="77777777" w:rsidR="000F3CED" w:rsidRPr="0002171C" w:rsidRDefault="000F3CED" w:rsidP="000F3CED">
      <w:pPr>
        <w:pStyle w:val="Textonotapie"/>
        <w:ind w:firstLine="708"/>
        <w:contextualSpacing/>
        <w:jc w:val="both"/>
        <w:rPr>
          <w:rFonts w:ascii="Verdana" w:hAnsi="Verdana" w:cs="Arial"/>
          <w:color w:val="000000" w:themeColor="text1"/>
          <w:sz w:val="14"/>
          <w:szCs w:val="14"/>
        </w:rPr>
      </w:pPr>
    </w:p>
    <w:p w14:paraId="5032F300" w14:textId="77777777" w:rsidR="000F3CED" w:rsidRDefault="000F3CED" w:rsidP="000F3CED">
      <w:pPr>
        <w:pStyle w:val="Textonotapie"/>
        <w:ind w:firstLine="708"/>
        <w:contextualSpacing/>
        <w:jc w:val="both"/>
        <w:rPr>
          <w:rFonts w:ascii="Verdana" w:hAnsi="Verdana" w:cs="Arial"/>
          <w:color w:val="000000" w:themeColor="text1"/>
          <w:sz w:val="14"/>
          <w:szCs w:val="14"/>
        </w:rPr>
      </w:pPr>
      <w:r w:rsidRPr="0002171C">
        <w:rPr>
          <w:rFonts w:ascii="Verdana" w:hAnsi="Verdana" w:cs="Arial"/>
          <w:color w:val="000000" w:themeColor="text1"/>
          <w:sz w:val="14"/>
          <w:szCs w:val="14"/>
        </w:rPr>
        <w:t>Decreto 1075 de 2015: “Artículo 2.3.1.6.3.5. Funciones del Consejo Directivo. (…) 6. Reglamentar mediante acuerdo los procedimientos, formalidades y garantías para toda contratación que no supere los veinte (20) salarios mínimos legales mensuales vigentes (SMLMV)”.</w:t>
      </w:r>
    </w:p>
    <w:p w14:paraId="4DA134B2" w14:textId="77777777" w:rsidR="000F3CED" w:rsidRPr="002D7BEE" w:rsidRDefault="000F3CED" w:rsidP="000F3CED">
      <w:pPr>
        <w:pStyle w:val="Textonotapie"/>
        <w:ind w:firstLine="708"/>
        <w:contextualSpacing/>
        <w:jc w:val="both"/>
        <w:rPr>
          <w:rFonts w:ascii="Arial" w:hAnsi="Arial" w:cs="Arial"/>
          <w:color w:val="000000" w:themeColor="text1"/>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4"/>
  </w:num>
  <w:num w:numId="8" w16cid:durableId="152644682">
    <w:abstractNumId w:val="11"/>
  </w:num>
  <w:num w:numId="9" w16cid:durableId="1317221377">
    <w:abstractNumId w:val="6"/>
  </w:num>
  <w:num w:numId="10" w16cid:durableId="1471245386">
    <w:abstractNumId w:val="10"/>
  </w:num>
  <w:num w:numId="11" w16cid:durableId="289172385">
    <w:abstractNumId w:val="7"/>
  </w:num>
  <w:num w:numId="12" w16cid:durableId="1470781324">
    <w:abstractNumId w:val="0"/>
  </w:num>
  <w:num w:numId="13" w16cid:durableId="1512908409">
    <w:abstractNumId w:val="2"/>
  </w:num>
  <w:num w:numId="14" w16cid:durableId="895897244">
    <w:abstractNumId w:val="13"/>
  </w:num>
  <w:num w:numId="15" w16cid:durableId="390349800">
    <w:abstractNumId w:val="9"/>
  </w:num>
  <w:num w:numId="16" w16cid:durableId="67908957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395A"/>
    <w:rsid w:val="00016F78"/>
    <w:rsid w:val="00046677"/>
    <w:rsid w:val="00046945"/>
    <w:rsid w:val="000535FF"/>
    <w:rsid w:val="00061289"/>
    <w:rsid w:val="00061B2A"/>
    <w:rsid w:val="00082362"/>
    <w:rsid w:val="0009054E"/>
    <w:rsid w:val="000915E4"/>
    <w:rsid w:val="000A5317"/>
    <w:rsid w:val="000A683E"/>
    <w:rsid w:val="000B19B9"/>
    <w:rsid w:val="000C3835"/>
    <w:rsid w:val="000D0334"/>
    <w:rsid w:val="000F3CED"/>
    <w:rsid w:val="000F6486"/>
    <w:rsid w:val="00125105"/>
    <w:rsid w:val="00127233"/>
    <w:rsid w:val="00132794"/>
    <w:rsid w:val="001511A0"/>
    <w:rsid w:val="001565EB"/>
    <w:rsid w:val="00196584"/>
    <w:rsid w:val="001A0EAC"/>
    <w:rsid w:val="001D35C1"/>
    <w:rsid w:val="001E4177"/>
    <w:rsid w:val="001F7DC6"/>
    <w:rsid w:val="00207729"/>
    <w:rsid w:val="00235F63"/>
    <w:rsid w:val="002421BB"/>
    <w:rsid w:val="0025796E"/>
    <w:rsid w:val="002707A2"/>
    <w:rsid w:val="002951A0"/>
    <w:rsid w:val="002962BC"/>
    <w:rsid w:val="002A093D"/>
    <w:rsid w:val="002A0DD0"/>
    <w:rsid w:val="002A49AC"/>
    <w:rsid w:val="002A64FD"/>
    <w:rsid w:val="002B7A94"/>
    <w:rsid w:val="002C7A84"/>
    <w:rsid w:val="002E26D7"/>
    <w:rsid w:val="002E4FD9"/>
    <w:rsid w:val="00317F09"/>
    <w:rsid w:val="00322A85"/>
    <w:rsid w:val="00324168"/>
    <w:rsid w:val="00332E73"/>
    <w:rsid w:val="00335582"/>
    <w:rsid w:val="003448F4"/>
    <w:rsid w:val="00374F5E"/>
    <w:rsid w:val="00377E3E"/>
    <w:rsid w:val="003807E7"/>
    <w:rsid w:val="003861F5"/>
    <w:rsid w:val="003A779E"/>
    <w:rsid w:val="003D0F4D"/>
    <w:rsid w:val="003D5B0D"/>
    <w:rsid w:val="003E0499"/>
    <w:rsid w:val="003F3941"/>
    <w:rsid w:val="00405AF8"/>
    <w:rsid w:val="00406575"/>
    <w:rsid w:val="00414C74"/>
    <w:rsid w:val="0042722E"/>
    <w:rsid w:val="0044528D"/>
    <w:rsid w:val="00453D39"/>
    <w:rsid w:val="00470D28"/>
    <w:rsid w:val="004923B6"/>
    <w:rsid w:val="004A1847"/>
    <w:rsid w:val="004A305D"/>
    <w:rsid w:val="004D7CFB"/>
    <w:rsid w:val="004E7142"/>
    <w:rsid w:val="004F21C4"/>
    <w:rsid w:val="004F685F"/>
    <w:rsid w:val="00500D81"/>
    <w:rsid w:val="005566E8"/>
    <w:rsid w:val="00574867"/>
    <w:rsid w:val="00591460"/>
    <w:rsid w:val="005B0310"/>
    <w:rsid w:val="005B3816"/>
    <w:rsid w:val="005B4A23"/>
    <w:rsid w:val="005C2E14"/>
    <w:rsid w:val="005C3777"/>
    <w:rsid w:val="005C5CDC"/>
    <w:rsid w:val="005D476C"/>
    <w:rsid w:val="005E73FB"/>
    <w:rsid w:val="0061190C"/>
    <w:rsid w:val="006219F8"/>
    <w:rsid w:val="00665D70"/>
    <w:rsid w:val="006900D9"/>
    <w:rsid w:val="006A1DC1"/>
    <w:rsid w:val="00706C16"/>
    <w:rsid w:val="007135E0"/>
    <w:rsid w:val="00742730"/>
    <w:rsid w:val="007524AD"/>
    <w:rsid w:val="00756841"/>
    <w:rsid w:val="007649AB"/>
    <w:rsid w:val="00771D0C"/>
    <w:rsid w:val="007734FD"/>
    <w:rsid w:val="00780795"/>
    <w:rsid w:val="007833AC"/>
    <w:rsid w:val="007B268C"/>
    <w:rsid w:val="007B7171"/>
    <w:rsid w:val="007C0C0F"/>
    <w:rsid w:val="007C3DC2"/>
    <w:rsid w:val="007E5497"/>
    <w:rsid w:val="00806F5F"/>
    <w:rsid w:val="00820278"/>
    <w:rsid w:val="00867F95"/>
    <w:rsid w:val="008843B6"/>
    <w:rsid w:val="00891928"/>
    <w:rsid w:val="00896B1F"/>
    <w:rsid w:val="008A07D3"/>
    <w:rsid w:val="008A446D"/>
    <w:rsid w:val="008A4702"/>
    <w:rsid w:val="008D180B"/>
    <w:rsid w:val="008E24A7"/>
    <w:rsid w:val="008F0EA7"/>
    <w:rsid w:val="008F18AF"/>
    <w:rsid w:val="009236A9"/>
    <w:rsid w:val="00923EEF"/>
    <w:rsid w:val="00932450"/>
    <w:rsid w:val="009419F9"/>
    <w:rsid w:val="0095685E"/>
    <w:rsid w:val="00961B09"/>
    <w:rsid w:val="00965334"/>
    <w:rsid w:val="0097093E"/>
    <w:rsid w:val="00986AC5"/>
    <w:rsid w:val="009A0DFA"/>
    <w:rsid w:val="009A10A4"/>
    <w:rsid w:val="009B114D"/>
    <w:rsid w:val="009B2D26"/>
    <w:rsid w:val="009C1B37"/>
    <w:rsid w:val="009C71FA"/>
    <w:rsid w:val="009C72E7"/>
    <w:rsid w:val="009D3058"/>
    <w:rsid w:val="009F3A13"/>
    <w:rsid w:val="00A122D3"/>
    <w:rsid w:val="00A15915"/>
    <w:rsid w:val="00A17F13"/>
    <w:rsid w:val="00A20739"/>
    <w:rsid w:val="00A20E38"/>
    <w:rsid w:val="00A33C78"/>
    <w:rsid w:val="00A648CD"/>
    <w:rsid w:val="00A91A9E"/>
    <w:rsid w:val="00AA54D1"/>
    <w:rsid w:val="00AB0ADB"/>
    <w:rsid w:val="00AB407C"/>
    <w:rsid w:val="00B01B1A"/>
    <w:rsid w:val="00B601B9"/>
    <w:rsid w:val="00B66319"/>
    <w:rsid w:val="00B72CD3"/>
    <w:rsid w:val="00B72FFF"/>
    <w:rsid w:val="00BB522E"/>
    <w:rsid w:val="00BC3D36"/>
    <w:rsid w:val="00BD7F72"/>
    <w:rsid w:val="00BE0D9B"/>
    <w:rsid w:val="00BE226A"/>
    <w:rsid w:val="00C04FB3"/>
    <w:rsid w:val="00C330EB"/>
    <w:rsid w:val="00C41061"/>
    <w:rsid w:val="00C52983"/>
    <w:rsid w:val="00C72965"/>
    <w:rsid w:val="00C754BE"/>
    <w:rsid w:val="00C76B1C"/>
    <w:rsid w:val="00C77FCB"/>
    <w:rsid w:val="00CA39E3"/>
    <w:rsid w:val="00CB6357"/>
    <w:rsid w:val="00CC1B26"/>
    <w:rsid w:val="00CE3CDF"/>
    <w:rsid w:val="00CE446C"/>
    <w:rsid w:val="00D032DA"/>
    <w:rsid w:val="00D10C6C"/>
    <w:rsid w:val="00D33130"/>
    <w:rsid w:val="00D423A2"/>
    <w:rsid w:val="00D520D8"/>
    <w:rsid w:val="00D63AC2"/>
    <w:rsid w:val="00D64866"/>
    <w:rsid w:val="00D7383B"/>
    <w:rsid w:val="00D74EF5"/>
    <w:rsid w:val="00D75893"/>
    <w:rsid w:val="00D766A6"/>
    <w:rsid w:val="00D7755D"/>
    <w:rsid w:val="00DA231B"/>
    <w:rsid w:val="00DA25CF"/>
    <w:rsid w:val="00DA4134"/>
    <w:rsid w:val="00DC39FC"/>
    <w:rsid w:val="00DD7325"/>
    <w:rsid w:val="00DE2962"/>
    <w:rsid w:val="00DF5254"/>
    <w:rsid w:val="00E16408"/>
    <w:rsid w:val="00E20894"/>
    <w:rsid w:val="00E245AB"/>
    <w:rsid w:val="00E2764C"/>
    <w:rsid w:val="00E27F2E"/>
    <w:rsid w:val="00E50AFE"/>
    <w:rsid w:val="00E75C92"/>
    <w:rsid w:val="00E771DC"/>
    <w:rsid w:val="00E8772A"/>
    <w:rsid w:val="00E90F6B"/>
    <w:rsid w:val="00E92C27"/>
    <w:rsid w:val="00EA0E3D"/>
    <w:rsid w:val="00EA5295"/>
    <w:rsid w:val="00EC38A7"/>
    <w:rsid w:val="00ED7384"/>
    <w:rsid w:val="00EE1AA8"/>
    <w:rsid w:val="00F3156E"/>
    <w:rsid w:val="00F31EDC"/>
    <w:rsid w:val="00F462B3"/>
    <w:rsid w:val="00F5381D"/>
    <w:rsid w:val="00F5664F"/>
    <w:rsid w:val="00F666C4"/>
    <w:rsid w:val="00F76AFC"/>
    <w:rsid w:val="00F77F24"/>
    <w:rsid w:val="00F86496"/>
    <w:rsid w:val="00FA47C0"/>
    <w:rsid w:val="00FB5DD1"/>
    <w:rsid w:val="00FC2B5D"/>
    <w:rsid w:val="00FD1D0B"/>
    <w:rsid w:val="00FF1449"/>
    <w:rsid w:val="165E9519"/>
    <w:rsid w:val="382536D9"/>
    <w:rsid w:val="6EFDAB80"/>
    <w:rsid w:val="7B6AA7A6"/>
    <w:rsid w:val="7B7BFACA"/>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500D81"/>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500D81"/>
    <w:rPr>
      <w:rFonts w:ascii="Geomanist Light" w:hAnsi="Geomanist Light"/>
      <w:lang w:val="es-ES"/>
    </w:rPr>
  </w:style>
  <w:style w:type="character" w:customStyle="1" w:styleId="s15">
    <w:name w:val="s15"/>
    <w:basedOn w:val="Fuentedeprrafopredeter"/>
    <w:rsid w:val="00500D81"/>
  </w:style>
  <w:style w:type="character" w:customStyle="1" w:styleId="apple-converted-space">
    <w:name w:val="apple-converted-space"/>
    <w:basedOn w:val="Fuentedeprrafopredeter"/>
    <w:rsid w:val="00500D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purl.org/dc/dcmitype/"/>
    <ds:schemaRef ds:uri="http://schemas.openxmlformats.org/package/2006/metadata/core-properties"/>
    <ds:schemaRef ds:uri="http://purl.org/dc/elements/1.1/"/>
    <ds:schemaRef ds:uri="http://schemas.microsoft.com/office/2006/metadata/properties"/>
    <ds:schemaRef ds:uri="http://schemas.microsoft.com/office/2006/documentManagement/types"/>
    <ds:schemaRef ds:uri="http://purl.org/dc/terms/"/>
    <ds:schemaRef ds:uri="http://schemas.microsoft.com/office/infopath/2007/PartnerControls"/>
    <ds:schemaRef ds:uri="a6cb9e4b-f1d1-4245-83ec-6cad768d538a"/>
    <ds:schemaRef ds:uri="9d85dbaf-23eb-4e57-a637-93dcacc8b1a1"/>
    <ds:schemaRef ds:uri="http://www.w3.org/XML/1998/namespace"/>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4BE26C8D-130D-47EA-BBB0-B422B48F8A3D}">
  <ds:schemaRefs>
    <ds:schemaRef ds:uri="http://schemas.openxmlformats.org/officeDocument/2006/bibliography"/>
  </ds:schemaRefs>
</ds:datastoreItem>
</file>

<file path=customXml/itemProps4.xml><?xml version="1.0" encoding="utf-8"?>
<ds:datastoreItem xmlns:ds="http://schemas.openxmlformats.org/officeDocument/2006/customXml" ds:itemID="{78A63A07-14C0-45FB-9118-8218BA7DD6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TotalTime>
  <Pages>19</Pages>
  <Words>6481</Words>
  <Characters>34290</Characters>
  <Application>Microsoft Office Word</Application>
  <DocSecurity>0</DocSecurity>
  <Lines>672</Lines>
  <Paragraphs>118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2025-10-20T15:08:00Z</dcterms:created>
  <dcterms:modified xsi:type="dcterms:W3CDTF">2025-10-20T15:08:00Z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