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2931D" w14:textId="42B79CED" w:rsidR="00631D4F" w:rsidRDefault="00631D4F" w:rsidP="00631D4F">
      <w:pPr>
        <w:jc w:val="both"/>
        <w:rPr>
          <w:rFonts w:ascii="Verdana" w:eastAsia="Calibri" w:hAnsi="Verdana" w:cs="Arial"/>
          <w:sz w:val="20"/>
          <w:szCs w:val="20"/>
        </w:rPr>
      </w:pPr>
      <w:bookmarkStart w:id="0" w:name="_Hlk181166130"/>
      <w:bookmarkStart w:id="1" w:name="_Hlk209714638"/>
      <w:r w:rsidRPr="0085736C">
        <w:rPr>
          <w:rFonts w:ascii="Verdana" w:hAnsi="Verdana"/>
          <w:b/>
          <w:sz w:val="21"/>
          <w:szCs w:val="21"/>
          <w:lang w:val="es-ES" w:eastAsia="es-ES"/>
        </w:rPr>
        <w:t xml:space="preserve">CONTRATO DE PRESTACIÓN DE SERVICIOS </w:t>
      </w:r>
      <w:r w:rsidRPr="00631D4F">
        <w:rPr>
          <w:rFonts w:ascii="Verdana" w:hAnsi="Verdana"/>
          <w:b/>
          <w:sz w:val="21"/>
          <w:szCs w:val="21"/>
          <w:lang w:val="es-ES" w:eastAsia="es-ES"/>
        </w:rPr>
        <w:t xml:space="preserve">PROFESIONALES </w:t>
      </w:r>
      <w:r w:rsidRPr="00631D4F">
        <w:rPr>
          <w:rFonts w:ascii="Verdana" w:hAnsi="Verdana"/>
          <w:b/>
          <w:sz w:val="20"/>
          <w:szCs w:val="20"/>
          <w:lang w:val="es-ES" w:eastAsia="es-ES"/>
        </w:rPr>
        <w:t xml:space="preserve">Gastos de desplazamiento, manutención– Reconocimiento </w:t>
      </w:r>
      <w:r w:rsidRPr="00631D4F">
        <w:rPr>
          <w:rFonts w:ascii="Verdana" w:hAnsi="Verdana"/>
          <w:b/>
          <w:sz w:val="20"/>
          <w:szCs w:val="20"/>
          <w:lang w:val="es-ES"/>
        </w:rPr>
        <w:t>– Régimen legal</w:t>
      </w:r>
      <w:r w:rsidRPr="00631D4F">
        <w:rPr>
          <w:rFonts w:ascii="Verdana" w:hAnsi="Verdana"/>
          <w:sz w:val="20"/>
          <w:szCs w:val="20"/>
          <w:lang w:val="es-ES"/>
        </w:rPr>
        <w:t xml:space="preserve"> </w:t>
      </w:r>
    </w:p>
    <w:p w14:paraId="5F1883D4" w14:textId="5ABCFCFE" w:rsidR="00631D4F" w:rsidRPr="00631D4F" w:rsidRDefault="00631D4F" w:rsidP="00631D4F">
      <w:pPr>
        <w:jc w:val="both"/>
        <w:rPr>
          <w:rFonts w:ascii="Verdana" w:hAnsi="Verdana"/>
          <w:sz w:val="21"/>
          <w:szCs w:val="21"/>
          <w:lang w:val="es-ES" w:eastAsia="es-ES"/>
        </w:rPr>
      </w:pPr>
      <w:r w:rsidRPr="00631D4F">
        <w:rPr>
          <w:rFonts w:ascii="Verdana" w:eastAsia="Calibri" w:hAnsi="Verdana" w:cs="Arial"/>
          <w:sz w:val="20"/>
          <w:szCs w:val="20"/>
        </w:rPr>
        <w:t xml:space="preserve">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consecuencia, a juicio de esta Agencia, las Entidades Estatales deberán establecer en la minuta de manera clara y previa entre las partes la necesidad de los viáticos a los que haya lugar. </w:t>
      </w:r>
    </w:p>
    <w:p w14:paraId="4A863867" w14:textId="77777777" w:rsidR="00631D4F" w:rsidRPr="00631D4F" w:rsidRDefault="00631D4F" w:rsidP="00631D4F">
      <w:pPr>
        <w:tabs>
          <w:tab w:val="left" w:pos="426"/>
        </w:tabs>
        <w:spacing w:after="120" w:line="276" w:lineRule="auto"/>
        <w:jc w:val="both"/>
        <w:rPr>
          <w:rFonts w:ascii="Verdana" w:eastAsia="Calibri" w:hAnsi="Verdana" w:cs="Arial"/>
          <w:sz w:val="20"/>
          <w:szCs w:val="20"/>
          <w:lang w:val="es-ES"/>
        </w:rPr>
      </w:pPr>
      <w:r w:rsidRPr="00631D4F">
        <w:rPr>
          <w:rFonts w:ascii="Verdana" w:eastAsia="Calibri" w:hAnsi="Verdana" w:cs="Arial"/>
          <w:sz w:val="20"/>
          <w:szCs w:val="20"/>
          <w:lang w:val="es-ES"/>
        </w:rPr>
        <w:t xml:space="preserve">Ahora bien, para establecer el precio de los mismos, las entidades sometidas al Estatuto General de Contratación de la Administración Pública – en adelante EGCAP–, aunque gozan de autonomía y, hasta cierto punto, de discrecionalidad para configurar el precio y para establecer </w:t>
      </w:r>
      <w:r w:rsidRPr="00631D4F">
        <w:rPr>
          <w:rFonts w:ascii="Verdana" w:eastAsia="Calibri" w:hAnsi="Verdana" w:cs="Arial"/>
          <w:i/>
          <w:sz w:val="20"/>
          <w:szCs w:val="20"/>
          <w:lang w:val="es-ES"/>
        </w:rPr>
        <w:t>el sistema de pago más apropiado de dichos gastos de desplazamiento para satisfacer los fines de la contratación</w:t>
      </w:r>
      <w:r w:rsidRPr="00631D4F">
        <w:rPr>
          <w:rFonts w:ascii="Verdana" w:eastAsia="Calibri" w:hAnsi="Verdana" w:cs="Arial"/>
          <w:sz w:val="20"/>
          <w:szCs w:val="20"/>
          <w:lang w:val="es-ES"/>
        </w:rPr>
        <w:t xml:space="preserve">, deben respetar los límites previstos en el ordenamiento jurídico, al suscribir un contrato de prestación de servicios, deberán observar lo establecido en el inciso tercero del artículo 40 de la Ley 80 de 1993, el cual dispone que: </w:t>
      </w:r>
      <w:r w:rsidRPr="00631D4F">
        <w:rPr>
          <w:rFonts w:ascii="Verdana" w:eastAsia="Calibri" w:hAnsi="Verdana" w:cs="Arial"/>
          <w:i/>
          <w:iCs/>
          <w:sz w:val="20"/>
          <w:szCs w:val="20"/>
          <w:lang w:val="es-ES"/>
        </w:rPr>
        <w:t>“</w:t>
      </w:r>
      <w:r w:rsidRPr="00631D4F">
        <w:rPr>
          <w:rFonts w:ascii="Verdana" w:eastAsia="Calibri" w:hAnsi="Verdana" w:cs="Arial"/>
          <w:i/>
          <w:iCs/>
          <w:sz w:val="20"/>
          <w:szCs w:val="20"/>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Pr="00631D4F">
        <w:rPr>
          <w:rFonts w:ascii="Verdana" w:eastAsia="Calibri" w:hAnsi="Verdana" w:cs="Arial"/>
          <w:i/>
          <w:iCs/>
          <w:sz w:val="20"/>
          <w:szCs w:val="20"/>
          <w:lang w:val="es-ES"/>
        </w:rPr>
        <w:t>.</w:t>
      </w:r>
      <w:r w:rsidRPr="00631D4F">
        <w:rPr>
          <w:rFonts w:ascii="Verdana" w:eastAsia="Calibri" w:hAnsi="Verdana" w:cs="Arial"/>
          <w:sz w:val="20"/>
          <w:szCs w:val="20"/>
          <w:lang w:val="es-ES"/>
        </w:rPr>
        <w:t xml:space="preserve"> </w:t>
      </w:r>
    </w:p>
    <w:p w14:paraId="1A2E9FD6" w14:textId="77777777" w:rsidR="00631D4F" w:rsidRPr="00631D4F" w:rsidRDefault="00631D4F" w:rsidP="00631D4F">
      <w:pPr>
        <w:spacing w:line="276" w:lineRule="auto"/>
        <w:jc w:val="both"/>
        <w:rPr>
          <w:rFonts w:ascii="Verdana" w:eastAsia="Calibri" w:hAnsi="Verdana" w:cs="Arial"/>
          <w:b/>
          <w:color w:val="7030A0"/>
          <w:sz w:val="20"/>
          <w:szCs w:val="20"/>
          <w:lang w:val="es-ES" w:eastAsia="es-ES"/>
        </w:rPr>
      </w:pPr>
      <w:r w:rsidRPr="00631D4F">
        <w:rPr>
          <w:rFonts w:ascii="Verdana" w:eastAsia="Calibri" w:hAnsi="Verdana" w:cs="Arial"/>
          <w:sz w:val="20"/>
          <w:szCs w:val="20"/>
          <w:lang w:val="es-ES"/>
        </w:rPr>
        <w:t>En conclusión, si para la ejecución el contratista requiere que la entidad le reconozca gastos de transporte o gastos de viaje destinados a la manutención y el alojamiento es necesario que dicha situación se haya previsto en el contrato en forma clara y que la entidad disponga de los recursos necesarios. En caso de no haberse previsto en el contrato, las partes podrán acordar el procedimiento al respecto.</w:t>
      </w:r>
    </w:p>
    <w:p w14:paraId="09B6951C" w14:textId="77777777" w:rsidR="00631D4F" w:rsidRPr="00843FED" w:rsidRDefault="00631D4F" w:rsidP="00631D4F">
      <w:pPr>
        <w:tabs>
          <w:tab w:val="left" w:pos="3374"/>
        </w:tabs>
        <w:spacing w:after="0" w:line="240" w:lineRule="auto"/>
        <w:jc w:val="both"/>
        <w:rPr>
          <w:rFonts w:ascii="Verdana" w:eastAsia="Calibri" w:hAnsi="Verdana" w:cs="Arial"/>
          <w:sz w:val="20"/>
          <w:szCs w:val="20"/>
          <w:lang w:val="es-ES"/>
        </w:rPr>
      </w:pPr>
      <w:r w:rsidRPr="00843FED">
        <w:rPr>
          <w:rFonts w:ascii="Verdana" w:eastAsia="Calibri" w:hAnsi="Verdana" w:cs="Arial"/>
          <w:sz w:val="20"/>
          <w:szCs w:val="20"/>
          <w:lang w:val="es-ES"/>
        </w:rPr>
        <w:tab/>
      </w:r>
    </w:p>
    <w:p w14:paraId="4454A3AD" w14:textId="77777777" w:rsidR="00EC5C8D" w:rsidRDefault="00EC5C8D" w:rsidP="00103B90">
      <w:pPr>
        <w:spacing w:after="0" w:line="240" w:lineRule="auto"/>
        <w:rPr>
          <w:rFonts w:ascii="Verdana" w:hAnsi="Verdana"/>
        </w:rPr>
      </w:pPr>
    </w:p>
    <w:p w14:paraId="76BA39A5" w14:textId="77777777" w:rsidR="00EC5C8D" w:rsidRDefault="00EC5C8D" w:rsidP="00103B90">
      <w:pPr>
        <w:spacing w:after="0" w:line="240" w:lineRule="auto"/>
        <w:rPr>
          <w:rFonts w:ascii="Verdana" w:hAnsi="Verdana"/>
        </w:rPr>
      </w:pPr>
    </w:p>
    <w:p w14:paraId="4B613F31" w14:textId="77777777" w:rsidR="00EC5C8D" w:rsidRDefault="00EC5C8D" w:rsidP="00103B90">
      <w:pPr>
        <w:spacing w:after="0" w:line="240" w:lineRule="auto"/>
        <w:rPr>
          <w:rFonts w:ascii="Verdana" w:hAnsi="Verdana"/>
        </w:rPr>
      </w:pPr>
    </w:p>
    <w:p w14:paraId="6A7F61B1" w14:textId="77777777" w:rsidR="00EC5C8D" w:rsidRDefault="00EC5C8D" w:rsidP="00103B90">
      <w:pPr>
        <w:spacing w:after="0" w:line="240" w:lineRule="auto"/>
        <w:rPr>
          <w:rFonts w:ascii="Verdana" w:hAnsi="Verdana"/>
        </w:rPr>
      </w:pPr>
    </w:p>
    <w:p w14:paraId="59EF6C5A" w14:textId="77777777" w:rsidR="00EC5C8D" w:rsidRDefault="00EC5C8D" w:rsidP="00103B90">
      <w:pPr>
        <w:spacing w:after="0" w:line="240" w:lineRule="auto"/>
        <w:rPr>
          <w:rFonts w:ascii="Verdana" w:hAnsi="Verdana"/>
        </w:rPr>
      </w:pPr>
    </w:p>
    <w:p w14:paraId="7E58A460" w14:textId="77777777" w:rsidR="00911185" w:rsidRDefault="00911185" w:rsidP="00103B90">
      <w:pPr>
        <w:spacing w:after="0" w:line="240" w:lineRule="auto"/>
        <w:rPr>
          <w:rFonts w:ascii="Verdana" w:hAnsi="Verdana"/>
        </w:rPr>
      </w:pPr>
    </w:p>
    <w:p w14:paraId="04E03D4D" w14:textId="77777777" w:rsidR="00911185" w:rsidRDefault="00911185" w:rsidP="00103B90">
      <w:pPr>
        <w:spacing w:after="0" w:line="240" w:lineRule="auto"/>
        <w:rPr>
          <w:rFonts w:ascii="Verdana" w:hAnsi="Verdana"/>
        </w:rPr>
      </w:pPr>
    </w:p>
    <w:p w14:paraId="6EE54907" w14:textId="77777777" w:rsidR="00911185" w:rsidRDefault="00911185" w:rsidP="00103B90">
      <w:pPr>
        <w:spacing w:after="0" w:line="240" w:lineRule="auto"/>
        <w:rPr>
          <w:rFonts w:ascii="Verdana" w:hAnsi="Verdana"/>
        </w:rPr>
      </w:pPr>
    </w:p>
    <w:p w14:paraId="50C12E8E" w14:textId="77777777" w:rsidR="00911185" w:rsidRDefault="00911185" w:rsidP="00103B90">
      <w:pPr>
        <w:spacing w:after="0" w:line="240" w:lineRule="auto"/>
        <w:rPr>
          <w:rFonts w:ascii="Verdana" w:hAnsi="Verdana"/>
        </w:rPr>
      </w:pPr>
    </w:p>
    <w:p w14:paraId="619EB02A" w14:textId="77777777" w:rsidR="00911185" w:rsidRDefault="00911185" w:rsidP="00103B90">
      <w:pPr>
        <w:spacing w:after="0" w:line="240" w:lineRule="auto"/>
        <w:rPr>
          <w:rFonts w:ascii="Verdana" w:hAnsi="Verdana"/>
        </w:rPr>
      </w:pPr>
    </w:p>
    <w:p w14:paraId="65C0751D" w14:textId="77777777" w:rsidR="00911185" w:rsidRDefault="00911185" w:rsidP="00103B90">
      <w:pPr>
        <w:spacing w:after="0" w:line="240" w:lineRule="auto"/>
        <w:rPr>
          <w:rFonts w:ascii="Verdana" w:hAnsi="Verdana"/>
        </w:rPr>
      </w:pPr>
    </w:p>
    <w:p w14:paraId="47C107D1" w14:textId="77777777" w:rsidR="00911185" w:rsidRDefault="00911185" w:rsidP="00103B90">
      <w:pPr>
        <w:spacing w:after="0" w:line="240" w:lineRule="auto"/>
        <w:rPr>
          <w:rFonts w:ascii="Verdana" w:hAnsi="Verdana"/>
        </w:rPr>
      </w:pPr>
    </w:p>
    <w:p w14:paraId="1A6E0D96" w14:textId="77777777" w:rsidR="00911185" w:rsidRDefault="00911185" w:rsidP="00103B90">
      <w:pPr>
        <w:spacing w:after="0" w:line="240" w:lineRule="auto"/>
        <w:rPr>
          <w:rFonts w:ascii="Verdana" w:hAnsi="Verdana"/>
        </w:rPr>
      </w:pPr>
    </w:p>
    <w:p w14:paraId="753A3578" w14:textId="77777777" w:rsidR="006B2C02" w:rsidRDefault="006B2C02" w:rsidP="00103B90">
      <w:pPr>
        <w:spacing w:after="0" w:line="240" w:lineRule="auto"/>
        <w:rPr>
          <w:rFonts w:ascii="Verdana" w:hAnsi="Verdana"/>
        </w:rPr>
      </w:pPr>
    </w:p>
    <w:p w14:paraId="734BF481" w14:textId="586D3F7C" w:rsidR="00A64017" w:rsidRDefault="00A800B4" w:rsidP="00103B90">
      <w:pPr>
        <w:spacing w:after="0" w:line="240" w:lineRule="auto"/>
        <w:rPr>
          <w:rFonts w:ascii="Verdana" w:hAnsi="Verdana"/>
        </w:rPr>
      </w:pPr>
      <w:r>
        <w:rPr>
          <w:rFonts w:ascii="Verdana" w:hAnsi="Verdana"/>
        </w:rPr>
        <w:t>B</w:t>
      </w:r>
      <w:r w:rsidR="00A64017" w:rsidRPr="0044528D">
        <w:rPr>
          <w:rFonts w:ascii="Verdana" w:hAnsi="Verdana"/>
        </w:rPr>
        <w:t>ogotá D.C.</w:t>
      </w:r>
      <w:proofErr w:type="gramStart"/>
      <w:r w:rsidR="00A64017" w:rsidRPr="0044528D">
        <w:rPr>
          <w:rFonts w:ascii="Verdana" w:hAnsi="Verdana"/>
        </w:rPr>
        <w:t xml:space="preserve">, </w:t>
      </w:r>
      <w:r w:rsidR="001047E2">
        <w:rPr>
          <w:rFonts w:ascii="Verdana" w:hAnsi="Verdana"/>
        </w:rPr>
        <w:t xml:space="preserve"> 04</w:t>
      </w:r>
      <w:proofErr w:type="gramEnd"/>
      <w:r w:rsidR="001047E2">
        <w:rPr>
          <w:rFonts w:ascii="Verdana" w:hAnsi="Verdana"/>
        </w:rPr>
        <w:t xml:space="preserve"> </w:t>
      </w:r>
      <w:r w:rsidR="00763E4A">
        <w:rPr>
          <w:rFonts w:ascii="Verdana" w:hAnsi="Verdana"/>
        </w:rPr>
        <w:t xml:space="preserve">de </w:t>
      </w:r>
      <w:r w:rsidR="001047E2">
        <w:rPr>
          <w:rFonts w:ascii="Verdana" w:hAnsi="Verdana"/>
        </w:rPr>
        <w:t>noviembre</w:t>
      </w:r>
      <w:r w:rsidR="00763E4A">
        <w:rPr>
          <w:rFonts w:ascii="Verdana" w:hAnsi="Verdana"/>
        </w:rPr>
        <w:t xml:space="preserve"> de </w:t>
      </w:r>
      <w:r w:rsidR="00331CD0">
        <w:rPr>
          <w:rFonts w:ascii="Verdana" w:hAnsi="Verdana"/>
        </w:rPr>
        <w:t>2025</w:t>
      </w:r>
      <w:r w:rsidR="00763E4A">
        <w:rPr>
          <w:rFonts w:ascii="Verdana" w:hAnsi="Verdana"/>
        </w:rPr>
        <w:t>.</w:t>
      </w:r>
    </w:p>
    <w:bookmarkEnd w:id="0"/>
    <w:p w14:paraId="43EFFE03" w14:textId="77777777" w:rsidR="00A64017" w:rsidRDefault="00A64017" w:rsidP="00103B90">
      <w:pPr>
        <w:spacing w:after="0" w:line="240" w:lineRule="auto"/>
        <w:rPr>
          <w:rFonts w:ascii="Verdana" w:hAnsi="Verdana"/>
        </w:rPr>
      </w:pPr>
    </w:p>
    <w:p w14:paraId="24B08334" w14:textId="7384070C" w:rsidR="00331CD0" w:rsidRDefault="001047E2" w:rsidP="00331CD0">
      <w:pPr>
        <w:spacing w:after="0" w:line="240" w:lineRule="auto"/>
        <w:jc w:val="right"/>
        <w:rPr>
          <w:rFonts w:ascii="Verdana" w:hAnsi="Verdana"/>
        </w:rPr>
      </w:pPr>
      <w:r>
        <w:rPr>
          <w:rFonts w:ascii="Verdana" w:hAnsi="Verdana"/>
          <w:noProof/>
        </w:rPr>
        <w:drawing>
          <wp:anchor distT="0" distB="0" distL="114300" distR="114300" simplePos="0" relativeHeight="251658240" behindDoc="0" locked="0" layoutInCell="1" allowOverlap="1" wp14:anchorId="2B0F5F81" wp14:editId="71BCC6D2">
            <wp:simplePos x="0" y="0"/>
            <wp:positionH relativeFrom="column">
              <wp:posOffset>3060065</wp:posOffset>
            </wp:positionH>
            <wp:positionV relativeFrom="paragraph">
              <wp:posOffset>635</wp:posOffset>
            </wp:positionV>
            <wp:extent cx="2543175" cy="742950"/>
            <wp:effectExtent l="0" t="0" r="9525" b="0"/>
            <wp:wrapNone/>
            <wp:docPr id="13749286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317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25BB2" w14:textId="47E88957" w:rsidR="00CE32D1" w:rsidRDefault="00CE32D1" w:rsidP="00331CD0">
      <w:pPr>
        <w:spacing w:after="0" w:line="240" w:lineRule="auto"/>
        <w:jc w:val="right"/>
        <w:rPr>
          <w:rFonts w:ascii="Verdana" w:hAnsi="Verdana"/>
        </w:rPr>
      </w:pPr>
    </w:p>
    <w:p w14:paraId="6EF9D4E0" w14:textId="5F07F081"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00423BFF">
        <w:rPr>
          <w:rFonts w:ascii="Verdana" w:eastAsia="Calibri" w:hAnsi="Verdana" w:cs="Arial"/>
          <w:lang w:eastAsia="es-ES"/>
        </w:rPr>
        <w:t>a</w:t>
      </w:r>
      <w:r w:rsidRPr="00631045">
        <w:rPr>
          <w:rFonts w:ascii="Verdana" w:eastAsia="Calibri" w:hAnsi="Verdana" w:cs="Arial"/>
          <w:lang w:eastAsia="es-ES"/>
        </w:rPr>
        <w:tab/>
      </w:r>
    </w:p>
    <w:p w14:paraId="200679A4" w14:textId="0E4E5923" w:rsidR="00FA3CFE" w:rsidRDefault="00E35B59" w:rsidP="00A64017">
      <w:pPr>
        <w:spacing w:after="0" w:line="240" w:lineRule="auto"/>
        <w:rPr>
          <w:rFonts w:ascii="Verdana" w:eastAsia="Calibri" w:hAnsi="Verdana" w:cs="Arial"/>
          <w:b/>
          <w:bCs/>
          <w:lang w:eastAsia="es-ES"/>
        </w:rPr>
      </w:pPr>
      <w:r>
        <w:rPr>
          <w:rFonts w:ascii="Verdana" w:eastAsia="Calibri" w:hAnsi="Verdana" w:cs="Arial"/>
          <w:b/>
          <w:bCs/>
          <w:lang w:eastAsia="es-ES"/>
        </w:rPr>
        <w:t>ADRIANA LENIS MORALES</w:t>
      </w:r>
    </w:p>
    <w:p w14:paraId="1FD85336" w14:textId="5C9A8C18" w:rsidR="00A64017" w:rsidRPr="00E35B59" w:rsidRDefault="003C484C" w:rsidP="00A64017">
      <w:pPr>
        <w:spacing w:after="0" w:line="240" w:lineRule="auto"/>
        <w:rPr>
          <w:rFonts w:ascii="Verdana" w:hAnsi="Verdana"/>
        </w:rPr>
      </w:pPr>
      <w:hyperlink r:id="rId12" w:history="1">
        <w:r w:rsidR="00E35B59" w:rsidRPr="00E35B59">
          <w:rPr>
            <w:rStyle w:val="Hipervnculo"/>
            <w:rFonts w:ascii="Verdana" w:hAnsi="Verdana"/>
          </w:rPr>
          <w:t>adrianalemo@yahoo.com</w:t>
        </w:r>
      </w:hyperlink>
      <w:r w:rsidR="00E35B59" w:rsidRPr="00E35B59">
        <w:rPr>
          <w:rFonts w:ascii="Verdana" w:hAnsi="Verdana"/>
        </w:rPr>
        <w:t xml:space="preserve"> </w:t>
      </w:r>
      <w:r w:rsidR="00911185" w:rsidRPr="00E35B59">
        <w:rPr>
          <w:rFonts w:ascii="Verdana" w:hAnsi="Verdana"/>
        </w:rPr>
        <w:t xml:space="preserve"> </w:t>
      </w:r>
      <w:r w:rsidR="0057166B" w:rsidRPr="00E35B59">
        <w:rPr>
          <w:rFonts w:ascii="Verdana" w:hAnsi="Verdana"/>
        </w:rPr>
        <w:t xml:space="preserve"> </w:t>
      </w:r>
      <w:r w:rsidR="00631045" w:rsidRPr="00E35B59">
        <w:rPr>
          <w:rFonts w:ascii="Verdana" w:hAnsi="Verdana"/>
        </w:rPr>
        <w:t xml:space="preserve"> </w:t>
      </w:r>
    </w:p>
    <w:p w14:paraId="48FCFCCF" w14:textId="275C99B1" w:rsidR="00A64017" w:rsidRDefault="00911185" w:rsidP="00A64017">
      <w:pPr>
        <w:spacing w:after="0" w:line="240" w:lineRule="auto"/>
        <w:rPr>
          <w:rFonts w:ascii="Verdana" w:hAnsi="Verdana"/>
        </w:rPr>
      </w:pPr>
      <w:r>
        <w:rPr>
          <w:rFonts w:ascii="Verdana" w:hAnsi="Verdana"/>
        </w:rPr>
        <w:t xml:space="preserve">Bogotá D.C. </w:t>
      </w:r>
    </w:p>
    <w:p w14:paraId="2C7B6D66" w14:textId="77777777" w:rsidR="00A64017" w:rsidRPr="00FE3DEC" w:rsidRDefault="00A64017"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70D6C5C3"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911185">
              <w:rPr>
                <w:rFonts w:ascii="Verdana" w:eastAsia="Calibri" w:hAnsi="Verdana" w:cs="Arial"/>
                <w:b/>
                <w:bCs/>
                <w:lang w:val="es-ES" w:eastAsia="es-ES"/>
              </w:rPr>
              <w:t>13</w:t>
            </w:r>
            <w:r w:rsidR="00E35B59">
              <w:rPr>
                <w:rFonts w:ascii="Verdana" w:eastAsia="Calibri" w:hAnsi="Verdana" w:cs="Arial"/>
                <w:b/>
                <w:bCs/>
                <w:lang w:val="es-ES" w:eastAsia="es-ES"/>
              </w:rPr>
              <w:t>86</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22FFB509" w14:textId="33EDBEA5" w:rsidR="00631D4F" w:rsidRPr="000919DC" w:rsidRDefault="00631D4F" w:rsidP="00631D4F">
            <w:pPr>
              <w:spacing w:line="276" w:lineRule="auto"/>
              <w:jc w:val="both"/>
              <w:rPr>
                <w:rFonts w:ascii="Verdana" w:eastAsia="Calibri" w:hAnsi="Verdana" w:cs="Arial"/>
                <w:color w:val="7030A0"/>
                <w:lang w:val="es-ES" w:eastAsia="es-ES"/>
              </w:rPr>
            </w:pPr>
            <w:r w:rsidRPr="007C07D7">
              <w:rPr>
                <w:rFonts w:ascii="Verdana" w:hAnsi="Verdana" w:cs="Arial"/>
                <w:bCs/>
                <w:lang w:val="es-ES_tradnl" w:eastAsia="es-ES"/>
              </w:rPr>
              <w:t xml:space="preserve">CONTRATO DE PRESTACIÓN DE SERVICIOS PROFESIONALES ― </w:t>
            </w:r>
            <w:r>
              <w:rPr>
                <w:rFonts w:ascii="Verdana" w:hAnsi="Verdana" w:cs="Arial"/>
                <w:bCs/>
                <w:lang w:val="es-ES_tradnl" w:eastAsia="es-ES"/>
              </w:rPr>
              <w:t xml:space="preserve">Gastos de desplazamiento, manutención– Reconocimiento </w:t>
            </w:r>
            <w:r w:rsidRPr="006273F6">
              <w:rPr>
                <w:rFonts w:ascii="Verdana" w:eastAsia="Calibri" w:hAnsi="Verdana" w:cs="Arial"/>
                <w:lang w:val="es-ES"/>
              </w:rPr>
              <w:t>– Régimen legal</w:t>
            </w:r>
            <w:r>
              <w:rPr>
                <w:rFonts w:ascii="Verdana" w:eastAsia="Calibri" w:hAnsi="Verdana" w:cs="Arial"/>
                <w:lang w:val="es-ES"/>
              </w:rPr>
              <w:t>.</w:t>
            </w:r>
          </w:p>
          <w:p w14:paraId="5DDDE71B" w14:textId="2CE34107" w:rsidR="002A22D8" w:rsidRPr="00905A2C" w:rsidRDefault="002A22D8" w:rsidP="002A22D8">
            <w:pPr>
              <w:jc w:val="both"/>
              <w:rPr>
                <w:rFonts w:ascii="Verdana" w:hAnsi="Verdana" w:cs="Arial"/>
                <w:lang w:val="es-ES_tradnl" w:eastAsia="es-ES"/>
              </w:rPr>
            </w:pPr>
          </w:p>
          <w:p w14:paraId="2A049EB1" w14:textId="7974BC7C" w:rsidR="00C91AF4" w:rsidRPr="00280D79" w:rsidRDefault="00C91AF4" w:rsidP="00103B90">
            <w:pPr>
              <w:jc w:val="both"/>
              <w:rPr>
                <w:rFonts w:ascii="Verdana" w:eastAsia="Calibri" w:hAnsi="Verdana" w:cs="Arial"/>
                <w:b/>
                <w:highlight w:val="yellow"/>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0BABA0F5"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E35B59" w:rsidRPr="00E35B59">
              <w:rPr>
                <w:rFonts w:ascii="Verdana" w:eastAsia="Calibri" w:hAnsi="Verdana" w:cs="Arial"/>
                <w:lang w:val="es-ES_tradnl" w:eastAsia="es-ES_tradnl"/>
              </w:rPr>
              <w:t>1_2025_09_25_010622</w:t>
            </w:r>
            <w:r w:rsidR="00CE32D1">
              <w:rPr>
                <w:rFonts w:ascii="Verdana" w:eastAsia="Calibri" w:hAnsi="Verdana" w:cs="Arial"/>
                <w:lang w:val="es-ES_tradnl" w:eastAsia="es-ES_tradnl"/>
              </w:rPr>
              <w:t>.</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59EAD186"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23BFF">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423BFF">
        <w:rPr>
          <w:rFonts w:ascii="Verdana" w:eastAsia="Calibri" w:hAnsi="Verdana" w:cs="Arial"/>
          <w:lang w:val="es-ES" w:eastAsia="es-ES"/>
        </w:rPr>
        <w:t>a</w:t>
      </w:r>
      <w:r>
        <w:rPr>
          <w:rFonts w:ascii="Verdana" w:eastAsia="Calibri" w:hAnsi="Verdana" w:cs="Arial"/>
          <w:lang w:val="es-ES" w:eastAsia="es-ES"/>
        </w:rPr>
        <w:t xml:space="preserve"> </w:t>
      </w:r>
      <w:r w:rsidR="00423BFF">
        <w:rPr>
          <w:rFonts w:ascii="Verdana" w:eastAsia="Calibri" w:hAnsi="Verdana" w:cs="Arial"/>
          <w:lang w:val="es-ES" w:eastAsia="es-ES"/>
        </w:rPr>
        <w:t>Lenis</w:t>
      </w:r>
      <w:r>
        <w:rPr>
          <w:rFonts w:ascii="Verdana" w:eastAsia="Calibri" w:hAnsi="Verdana" w:cs="Arial"/>
          <w:lang w:val="es-ES" w:eastAsia="es-ES"/>
        </w:rPr>
        <w:t>;</w:t>
      </w:r>
    </w:p>
    <w:p w14:paraId="6683B019" w14:textId="77777777" w:rsidR="00A64017" w:rsidRDefault="00A64017"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07A697" w14:textId="481E48CA"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0057166B">
        <w:rPr>
          <w:rFonts w:ascii="Verdana" w:eastAsia="Calibri" w:hAnsi="Verdana" w:cs="Arial"/>
          <w:lang w:val="es-ES" w:eastAsia="es-ES"/>
        </w:rPr>
        <w:t xml:space="preserve">trasladada por el Departamento Administrativo de la Función Pública y radicada en esta entidad </w:t>
      </w:r>
      <w:r w:rsidRPr="00E5644F">
        <w:rPr>
          <w:rFonts w:ascii="Verdana" w:eastAsia="Calibri" w:hAnsi="Verdana" w:cs="Arial"/>
          <w:lang w:val="es-ES" w:eastAsia="es-ES"/>
        </w:rPr>
        <w:t xml:space="preserve">el </w:t>
      </w:r>
      <w:r w:rsidR="0057166B">
        <w:rPr>
          <w:rFonts w:ascii="Verdana" w:eastAsia="Calibri" w:hAnsi="Verdana" w:cs="Arial"/>
          <w:lang w:val="es-ES" w:eastAsia="es-ES"/>
        </w:rPr>
        <w:t>2</w:t>
      </w:r>
      <w:r w:rsidR="00423BFF">
        <w:rPr>
          <w:rFonts w:ascii="Verdana" w:eastAsia="Calibri" w:hAnsi="Verdana" w:cs="Arial"/>
          <w:lang w:val="es-ES" w:eastAsia="es-ES"/>
        </w:rPr>
        <w:t>5</w:t>
      </w:r>
      <w:r w:rsidR="00CA01D8">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423BFF">
        <w:rPr>
          <w:rFonts w:ascii="Verdana" w:eastAsia="Calibri" w:hAnsi="Verdana" w:cs="Arial"/>
          <w:lang w:val="es-ES" w:eastAsia="es-ES"/>
        </w:rPr>
        <w:t>septiembre</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11D516E0" w14:textId="1BA20C2B" w:rsidR="00A64017" w:rsidRDefault="00A64017"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64401E59" w14:textId="77777777" w:rsidR="00B350FE" w:rsidRPr="00B350FE" w:rsidRDefault="00B350FE" w:rsidP="00103B90">
      <w:pPr>
        <w:tabs>
          <w:tab w:val="left" w:pos="142"/>
          <w:tab w:val="left" w:pos="567"/>
        </w:tabs>
        <w:spacing w:after="0" w:line="240" w:lineRule="auto"/>
        <w:ind w:left="709" w:right="709"/>
        <w:jc w:val="both"/>
        <w:rPr>
          <w:rFonts w:ascii="Verdana" w:eastAsia="Century Gothic" w:hAnsi="Verdana" w:cs="Century Gothic"/>
          <w:i/>
          <w:iCs/>
          <w:sz w:val="20"/>
          <w:szCs w:val="20"/>
        </w:rPr>
      </w:pPr>
    </w:p>
    <w:p w14:paraId="55CC6602" w14:textId="004A5251" w:rsidR="00423BFF" w:rsidRDefault="00423BFF" w:rsidP="00CA01D8">
      <w:pPr>
        <w:tabs>
          <w:tab w:val="left" w:pos="142"/>
          <w:tab w:val="left" w:pos="567"/>
        </w:tabs>
        <w:spacing w:after="0" w:line="240" w:lineRule="auto"/>
        <w:ind w:left="709" w:right="709"/>
        <w:jc w:val="both"/>
        <w:rPr>
          <w:rFonts w:ascii="Verdana" w:eastAsia="Century Gothic" w:hAnsi="Verdana" w:cs="Century Gothic"/>
          <w:i/>
          <w:iCs/>
          <w:sz w:val="20"/>
          <w:szCs w:val="20"/>
          <w:lang w:val="es-MX"/>
        </w:rPr>
      </w:pPr>
      <w:r w:rsidRPr="00423BFF">
        <w:rPr>
          <w:rFonts w:ascii="Verdana" w:eastAsia="Century Gothic" w:hAnsi="Verdana" w:cs="Century Gothic"/>
          <w:i/>
          <w:iCs/>
          <w:sz w:val="20"/>
          <w:szCs w:val="20"/>
          <w:lang w:val="es-MX"/>
        </w:rPr>
        <w:t xml:space="preserve">De manera respetuosa me permito solicitar </w:t>
      </w:r>
      <w:r>
        <w:rPr>
          <w:rFonts w:ascii="Verdana" w:eastAsia="Century Gothic" w:hAnsi="Verdana" w:cs="Century Gothic"/>
          <w:i/>
          <w:iCs/>
          <w:sz w:val="20"/>
          <w:szCs w:val="20"/>
          <w:lang w:val="es-MX"/>
        </w:rPr>
        <w:t xml:space="preserve">se </w:t>
      </w:r>
      <w:r w:rsidRPr="00423BFF">
        <w:rPr>
          <w:rFonts w:ascii="Verdana" w:eastAsia="Century Gothic" w:hAnsi="Verdana" w:cs="Century Gothic"/>
          <w:i/>
          <w:iCs/>
          <w:sz w:val="20"/>
          <w:szCs w:val="20"/>
          <w:lang w:val="es-MX"/>
        </w:rPr>
        <w:t>me informe</w:t>
      </w:r>
      <w:r>
        <w:rPr>
          <w:rFonts w:ascii="Verdana" w:eastAsia="Century Gothic" w:hAnsi="Verdana" w:cs="Century Gothic"/>
          <w:i/>
          <w:iCs/>
          <w:sz w:val="20"/>
          <w:szCs w:val="20"/>
          <w:lang w:val="es-MX"/>
        </w:rPr>
        <w:t xml:space="preserve"> </w:t>
      </w:r>
      <w:r w:rsidRPr="00423BFF">
        <w:rPr>
          <w:rFonts w:ascii="Verdana" w:eastAsia="Century Gothic" w:hAnsi="Verdana" w:cs="Century Gothic"/>
          <w:i/>
          <w:iCs/>
          <w:sz w:val="20"/>
          <w:szCs w:val="20"/>
          <w:lang w:val="es-MX"/>
        </w:rPr>
        <w:t>sí dentro de la normatividad aplicable</w:t>
      </w:r>
      <w:r>
        <w:rPr>
          <w:rFonts w:ascii="Verdana" w:eastAsia="Century Gothic" w:hAnsi="Verdana" w:cs="Century Gothic"/>
          <w:i/>
          <w:iCs/>
          <w:sz w:val="20"/>
          <w:szCs w:val="20"/>
          <w:lang w:val="es-MX"/>
        </w:rPr>
        <w:t xml:space="preserve"> </w:t>
      </w:r>
      <w:r w:rsidRPr="00423BFF">
        <w:rPr>
          <w:rFonts w:ascii="Verdana" w:eastAsia="Century Gothic" w:hAnsi="Verdana" w:cs="Century Gothic"/>
          <w:i/>
          <w:iCs/>
          <w:sz w:val="20"/>
          <w:szCs w:val="20"/>
          <w:lang w:val="es-MX"/>
        </w:rPr>
        <w:t>A las entidades del estado y en particular a las empresas sociales del estado es permitido reconocer</w:t>
      </w:r>
      <w:r>
        <w:rPr>
          <w:rFonts w:ascii="Verdana" w:eastAsia="Century Gothic" w:hAnsi="Verdana" w:cs="Century Gothic"/>
          <w:i/>
          <w:iCs/>
          <w:sz w:val="20"/>
          <w:szCs w:val="20"/>
          <w:lang w:val="es-MX"/>
        </w:rPr>
        <w:t xml:space="preserve"> </w:t>
      </w:r>
      <w:proofErr w:type="gramStart"/>
      <w:r>
        <w:rPr>
          <w:rFonts w:ascii="Verdana" w:eastAsia="Century Gothic" w:hAnsi="Verdana" w:cs="Century Gothic"/>
          <w:i/>
          <w:iCs/>
          <w:sz w:val="20"/>
          <w:szCs w:val="20"/>
          <w:lang w:val="es-MX"/>
        </w:rPr>
        <w:t>valores</w:t>
      </w:r>
      <w:r w:rsidRPr="00423BFF">
        <w:rPr>
          <w:rFonts w:ascii="Verdana" w:eastAsia="Century Gothic" w:hAnsi="Verdana" w:cs="Century Gothic"/>
          <w:i/>
          <w:iCs/>
          <w:sz w:val="20"/>
          <w:szCs w:val="20"/>
          <w:lang w:val="es-MX"/>
        </w:rPr>
        <w:t xml:space="preserve">  por</w:t>
      </w:r>
      <w:proofErr w:type="gramEnd"/>
      <w:r w:rsidRPr="00423BFF">
        <w:rPr>
          <w:rFonts w:ascii="Verdana" w:eastAsia="Century Gothic" w:hAnsi="Verdana" w:cs="Century Gothic"/>
          <w:i/>
          <w:iCs/>
          <w:sz w:val="20"/>
          <w:szCs w:val="20"/>
          <w:lang w:val="es-MX"/>
        </w:rPr>
        <w:t xml:space="preserve"> concepto de transporte</w:t>
      </w:r>
      <w:r>
        <w:rPr>
          <w:rFonts w:ascii="Verdana" w:eastAsia="Century Gothic" w:hAnsi="Verdana" w:cs="Century Gothic"/>
          <w:i/>
          <w:iCs/>
          <w:sz w:val="20"/>
          <w:szCs w:val="20"/>
          <w:lang w:val="es-MX"/>
        </w:rPr>
        <w:t xml:space="preserve"> </w:t>
      </w:r>
      <w:r w:rsidRPr="00423BFF">
        <w:rPr>
          <w:rFonts w:ascii="Verdana" w:eastAsia="Century Gothic" w:hAnsi="Verdana" w:cs="Century Gothic"/>
          <w:i/>
          <w:iCs/>
          <w:sz w:val="20"/>
          <w:szCs w:val="20"/>
          <w:lang w:val="es-MX"/>
        </w:rPr>
        <w:t>la alimentación</w:t>
      </w:r>
      <w:r>
        <w:rPr>
          <w:rFonts w:ascii="Verdana" w:eastAsia="Century Gothic" w:hAnsi="Verdana" w:cs="Century Gothic"/>
          <w:i/>
          <w:iCs/>
          <w:sz w:val="20"/>
          <w:szCs w:val="20"/>
          <w:lang w:val="es-MX"/>
        </w:rPr>
        <w:t xml:space="preserve"> </w:t>
      </w:r>
      <w:r w:rsidRPr="00423BFF">
        <w:rPr>
          <w:rFonts w:ascii="Verdana" w:eastAsia="Century Gothic" w:hAnsi="Verdana" w:cs="Century Gothic"/>
          <w:i/>
          <w:iCs/>
          <w:sz w:val="20"/>
          <w:szCs w:val="20"/>
          <w:lang w:val="es-MX"/>
        </w:rPr>
        <w:t>en los casos</w:t>
      </w:r>
      <w:r>
        <w:rPr>
          <w:rFonts w:ascii="Verdana" w:eastAsia="Century Gothic" w:hAnsi="Verdana" w:cs="Century Gothic"/>
          <w:i/>
          <w:iCs/>
          <w:sz w:val="20"/>
          <w:szCs w:val="20"/>
          <w:lang w:val="es-MX"/>
        </w:rPr>
        <w:t xml:space="preserve"> </w:t>
      </w:r>
      <w:r w:rsidRPr="00423BFF">
        <w:rPr>
          <w:rFonts w:ascii="Verdana" w:eastAsia="Century Gothic" w:hAnsi="Verdana" w:cs="Century Gothic"/>
          <w:i/>
          <w:iCs/>
          <w:sz w:val="20"/>
          <w:szCs w:val="20"/>
          <w:lang w:val="es-MX"/>
        </w:rPr>
        <w:t>en que un trabajador</w:t>
      </w:r>
      <w:r>
        <w:rPr>
          <w:rFonts w:ascii="Verdana" w:eastAsia="Century Gothic" w:hAnsi="Verdana" w:cs="Century Gothic"/>
          <w:i/>
          <w:iCs/>
          <w:sz w:val="20"/>
          <w:szCs w:val="20"/>
          <w:lang w:val="es-MX"/>
        </w:rPr>
        <w:t xml:space="preserve"> administrativo, </w:t>
      </w:r>
      <w:r w:rsidRPr="00423BFF">
        <w:rPr>
          <w:rFonts w:ascii="Verdana" w:eastAsia="Century Gothic" w:hAnsi="Verdana" w:cs="Century Gothic"/>
          <w:i/>
          <w:iCs/>
          <w:sz w:val="20"/>
          <w:szCs w:val="20"/>
          <w:lang w:val="es-MX"/>
        </w:rPr>
        <w:t xml:space="preserve">Vinculado mediante la modalidad de orden de prestación de servicios </w:t>
      </w:r>
      <w:r>
        <w:rPr>
          <w:rFonts w:ascii="Verdana" w:eastAsia="Century Gothic" w:hAnsi="Verdana" w:cs="Century Gothic"/>
          <w:i/>
          <w:iCs/>
          <w:sz w:val="20"/>
          <w:szCs w:val="20"/>
          <w:lang w:val="es-MX"/>
        </w:rPr>
        <w:t>(O</w:t>
      </w:r>
      <w:r w:rsidRPr="00423BFF">
        <w:rPr>
          <w:rFonts w:ascii="Verdana" w:eastAsia="Century Gothic" w:hAnsi="Verdana" w:cs="Century Gothic"/>
          <w:i/>
          <w:iCs/>
          <w:sz w:val="20"/>
          <w:szCs w:val="20"/>
          <w:lang w:val="es-MX"/>
        </w:rPr>
        <w:t>PS</w:t>
      </w:r>
      <w:r>
        <w:rPr>
          <w:rFonts w:ascii="Verdana" w:eastAsia="Century Gothic" w:hAnsi="Verdana" w:cs="Century Gothic"/>
          <w:i/>
          <w:iCs/>
          <w:sz w:val="20"/>
          <w:szCs w:val="20"/>
          <w:lang w:val="es-MX"/>
        </w:rPr>
        <w:t xml:space="preserve">), </w:t>
      </w:r>
      <w:r w:rsidRPr="00423BFF">
        <w:rPr>
          <w:rFonts w:ascii="Verdana" w:eastAsia="Century Gothic" w:hAnsi="Verdana" w:cs="Century Gothic"/>
          <w:i/>
          <w:iCs/>
          <w:sz w:val="20"/>
          <w:szCs w:val="20"/>
          <w:lang w:val="es-MX"/>
        </w:rPr>
        <w:t>deba cumplir actividades por fuera de la ciudad o del lugar habitual de trabajo</w:t>
      </w:r>
      <w:r>
        <w:rPr>
          <w:rFonts w:ascii="Verdana" w:eastAsia="Century Gothic" w:hAnsi="Verdana" w:cs="Century Gothic"/>
          <w:i/>
          <w:iCs/>
          <w:sz w:val="20"/>
          <w:szCs w:val="20"/>
          <w:lang w:val="es-MX"/>
        </w:rPr>
        <w:t>.</w:t>
      </w:r>
    </w:p>
    <w:p w14:paraId="44374F3E" w14:textId="77777777" w:rsidR="00423BFF" w:rsidRDefault="00423BFF" w:rsidP="00CA01D8">
      <w:pPr>
        <w:tabs>
          <w:tab w:val="left" w:pos="142"/>
          <w:tab w:val="left" w:pos="567"/>
        </w:tabs>
        <w:spacing w:after="0" w:line="240" w:lineRule="auto"/>
        <w:ind w:left="709" w:right="709"/>
        <w:jc w:val="both"/>
        <w:rPr>
          <w:rFonts w:ascii="Verdana" w:eastAsia="Century Gothic" w:hAnsi="Verdana" w:cs="Century Gothic"/>
          <w:i/>
          <w:iCs/>
          <w:sz w:val="20"/>
          <w:szCs w:val="20"/>
          <w:lang w:val="es-MX"/>
        </w:rPr>
      </w:pPr>
    </w:p>
    <w:p w14:paraId="2CDDC996" w14:textId="71D02246" w:rsidR="00A64017" w:rsidRPr="00B350FE" w:rsidRDefault="00423BFF" w:rsidP="00CA01D8">
      <w:pPr>
        <w:tabs>
          <w:tab w:val="left" w:pos="142"/>
          <w:tab w:val="left" w:pos="567"/>
        </w:tabs>
        <w:spacing w:after="0" w:line="240" w:lineRule="auto"/>
        <w:ind w:left="709" w:right="709"/>
        <w:jc w:val="both"/>
        <w:rPr>
          <w:rFonts w:ascii="Verdana" w:eastAsia="Century Gothic" w:hAnsi="Verdana" w:cs="Century Gothic"/>
          <w:i/>
          <w:iCs/>
          <w:sz w:val="20"/>
          <w:szCs w:val="20"/>
        </w:rPr>
      </w:pPr>
      <w:r w:rsidRPr="00423BFF">
        <w:rPr>
          <w:rFonts w:ascii="Verdana" w:eastAsia="Century Gothic" w:hAnsi="Verdana" w:cs="Century Gothic"/>
          <w:i/>
          <w:iCs/>
          <w:sz w:val="20"/>
          <w:szCs w:val="20"/>
          <w:lang w:val="es-MX"/>
        </w:rPr>
        <w:t>Lo anterior con el fin de dar cumplimiento a los lineamientos legales y garantizar la correcta aplicación de los recursos públicos</w:t>
      </w:r>
      <w:r>
        <w:rPr>
          <w:rFonts w:ascii="Verdana" w:eastAsia="Century Gothic" w:hAnsi="Verdana" w:cs="Century Gothic"/>
          <w:i/>
          <w:iCs/>
          <w:sz w:val="20"/>
          <w:szCs w:val="20"/>
          <w:lang w:val="es-MX"/>
        </w:rPr>
        <w:t>.</w:t>
      </w:r>
      <w:r w:rsidRPr="00423BFF">
        <w:rPr>
          <w:rFonts w:ascii="Verdana" w:eastAsia="Century Gothic" w:hAnsi="Verdana" w:cs="Century Gothic"/>
          <w:i/>
          <w:iCs/>
          <w:sz w:val="20"/>
          <w:szCs w:val="20"/>
          <w:lang w:val="es-MX"/>
        </w:rPr>
        <w:t xml:space="preserve"> </w:t>
      </w:r>
      <w:r w:rsidR="00A64017" w:rsidRPr="00B350FE">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Pr="00AA3B9F" w:rsidRDefault="00A64017" w:rsidP="00A6401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28985346" w14:textId="744515A5" w:rsidR="00D3590B" w:rsidRPr="00D3590B" w:rsidRDefault="00A64017" w:rsidP="00D3590B">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sidR="00D3590B">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proofErr w:type="gramStart"/>
      <w:r w:rsidR="006905C0" w:rsidRPr="00885D90">
        <w:rPr>
          <w:rFonts w:ascii="Verdana" w:eastAsia="Century Gothic" w:hAnsi="Verdana" w:cs="Century Gothic"/>
        </w:rPr>
        <w:t>¿</w:t>
      </w:r>
      <w:r w:rsidR="00885D90">
        <w:t xml:space="preserve"> </w:t>
      </w:r>
      <w:r w:rsidR="00885D90" w:rsidRPr="00885D90">
        <w:rPr>
          <w:rFonts w:ascii="Verdana" w:eastAsia="Century Gothic" w:hAnsi="Verdana" w:cs="Century Gothic"/>
        </w:rPr>
        <w:t>Cuál</w:t>
      </w:r>
      <w:proofErr w:type="gramEnd"/>
      <w:r w:rsidR="00885D90" w:rsidRPr="00885D90">
        <w:rPr>
          <w:rFonts w:ascii="Verdana" w:eastAsia="Century Gothic" w:hAnsi="Verdana" w:cs="Century Gothic"/>
        </w:rPr>
        <w:t xml:space="preserve"> es el régimen jurídico aplicable para el reconocimiento de transporte</w:t>
      </w:r>
      <w:r w:rsidR="00631D4F">
        <w:rPr>
          <w:rFonts w:ascii="Verdana" w:eastAsia="Century Gothic" w:hAnsi="Verdana" w:cs="Century Gothic"/>
        </w:rPr>
        <w:t xml:space="preserve"> y </w:t>
      </w:r>
      <w:r w:rsidR="00885D90" w:rsidRPr="00885D90">
        <w:rPr>
          <w:rFonts w:ascii="Verdana" w:eastAsia="Century Gothic" w:hAnsi="Verdana" w:cs="Century Gothic"/>
        </w:rPr>
        <w:t>alimentación al contratista de prestación de servicios (OPS) que realiza labores fuera de su sede habitual?</w:t>
      </w:r>
    </w:p>
    <w:p w14:paraId="76BF5ECC" w14:textId="77777777" w:rsidR="00D3590B" w:rsidRPr="00D3590B" w:rsidRDefault="00D3590B" w:rsidP="00D3590B">
      <w:pPr>
        <w:spacing w:after="0" w:line="276" w:lineRule="auto"/>
        <w:jc w:val="both"/>
        <w:rPr>
          <w:rFonts w:ascii="Verdana" w:eastAsia="Century Gothic" w:hAnsi="Verdana" w:cs="Century Gothic"/>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69B0BD1A" w14:textId="1ED507C9" w:rsidR="00D80A51" w:rsidRDefault="009C3869" w:rsidP="00D80A51">
            <w:pPr>
              <w:tabs>
                <w:tab w:val="left" w:pos="426"/>
              </w:tabs>
              <w:spacing w:after="120" w:line="276" w:lineRule="auto"/>
              <w:ind w:firstLine="425"/>
              <w:jc w:val="both"/>
              <w:rPr>
                <w:rFonts w:ascii="Verdana" w:eastAsia="Calibri" w:hAnsi="Verdana" w:cs="Arial"/>
                <w:lang w:val="es-ES"/>
              </w:rPr>
            </w:pPr>
            <w:r>
              <w:rPr>
                <w:rFonts w:ascii="Verdana" w:eastAsia="Calibri" w:hAnsi="Verdana" w:cs="Arial"/>
                <w:lang w:val="es-ES_tradnl" w:eastAsia="es-ES"/>
              </w:rPr>
              <w:t xml:space="preserve">   </w:t>
            </w:r>
            <w:r w:rsidR="00D80A51">
              <w:rPr>
                <w:rFonts w:ascii="Verdana" w:eastAsia="Calibri" w:hAnsi="Verdana" w:cs="Arial"/>
                <w:lang w:val="es-ES_tradnl" w:eastAsia="es-ES"/>
              </w:rPr>
              <w:t xml:space="preserve">En atención al problema jurídico planteado </w:t>
            </w:r>
            <w:r w:rsidR="00D80A51" w:rsidRPr="00AB7349">
              <w:rPr>
                <w:rFonts w:ascii="Verdana" w:eastAsia="Calibri" w:hAnsi="Verdana" w:cs="Arial"/>
              </w:rPr>
              <w:t xml:space="preserve">si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w:t>
            </w:r>
            <w:r w:rsidR="0065262D" w:rsidRPr="00AB7349">
              <w:rPr>
                <w:rFonts w:ascii="Verdana" w:eastAsia="Calibri" w:hAnsi="Verdana" w:cs="Arial"/>
              </w:rPr>
              <w:t>consecuencia,</w:t>
            </w:r>
            <w:r w:rsidR="00D80A51">
              <w:rPr>
                <w:rFonts w:ascii="Verdana" w:eastAsia="Calibri" w:hAnsi="Verdana" w:cs="Arial"/>
              </w:rPr>
              <w:t xml:space="preserve"> en línea con lo previsto en el concepto C-662 del 27 de junio de 2025 expedido por esta Subdirección Contractual l</w:t>
            </w:r>
            <w:r w:rsidR="00D80A51" w:rsidRPr="00AB7349">
              <w:rPr>
                <w:rFonts w:ascii="Verdana" w:eastAsia="Calibri" w:hAnsi="Verdana" w:cs="Arial"/>
              </w:rPr>
              <w:t>a</w:t>
            </w:r>
            <w:r w:rsidR="00D80A51">
              <w:rPr>
                <w:rFonts w:ascii="Verdana" w:eastAsia="Calibri" w:hAnsi="Verdana" w:cs="Arial"/>
              </w:rPr>
              <w:t xml:space="preserve">s Entidades Estatales </w:t>
            </w:r>
            <w:r w:rsidR="00D80A51" w:rsidRPr="00AB7349">
              <w:rPr>
                <w:rFonts w:ascii="Verdana" w:eastAsia="Calibri" w:hAnsi="Verdana" w:cs="Arial"/>
              </w:rPr>
              <w:t>debe</w:t>
            </w:r>
            <w:r w:rsidR="00D80A51">
              <w:rPr>
                <w:rFonts w:ascii="Verdana" w:eastAsia="Calibri" w:hAnsi="Verdana" w:cs="Arial"/>
              </w:rPr>
              <w:t xml:space="preserve">rán establecer en la </w:t>
            </w:r>
            <w:r w:rsidR="00D80A51">
              <w:rPr>
                <w:rFonts w:ascii="Verdana" w:eastAsia="Calibri" w:hAnsi="Verdana" w:cs="Arial"/>
              </w:rPr>
              <w:lastRenderedPageBreak/>
              <w:t xml:space="preserve">minuta de manera clara y previa entre las partes </w:t>
            </w:r>
            <w:r w:rsidR="00D80A51" w:rsidRPr="00AB7349">
              <w:rPr>
                <w:rFonts w:ascii="Verdana" w:eastAsia="Calibri" w:hAnsi="Verdana" w:cs="Arial"/>
              </w:rPr>
              <w:t>la</w:t>
            </w:r>
            <w:r w:rsidR="00D80A51">
              <w:rPr>
                <w:rFonts w:ascii="Verdana" w:eastAsia="Calibri" w:hAnsi="Verdana" w:cs="Arial"/>
              </w:rPr>
              <w:t xml:space="preserve"> necesidad de los viáticos a los que haya lugar. </w:t>
            </w:r>
          </w:p>
          <w:p w14:paraId="3C537758" w14:textId="77777777" w:rsidR="00D80A51" w:rsidRDefault="00D80A51" w:rsidP="00D80A51">
            <w:pPr>
              <w:tabs>
                <w:tab w:val="left" w:pos="426"/>
              </w:tabs>
              <w:spacing w:after="120" w:line="276" w:lineRule="auto"/>
              <w:ind w:firstLine="425"/>
              <w:jc w:val="both"/>
              <w:rPr>
                <w:rFonts w:ascii="Verdana" w:eastAsia="Calibri" w:hAnsi="Verdana" w:cs="Arial"/>
                <w:lang w:val="es-ES"/>
              </w:rPr>
            </w:pPr>
            <w:r>
              <w:rPr>
                <w:rFonts w:ascii="Verdana" w:eastAsia="Calibri" w:hAnsi="Verdana" w:cs="Arial"/>
                <w:lang w:val="es-ES"/>
              </w:rPr>
              <w:t xml:space="preserve">Ahora bien, para establecer el precio de los mismos, </w:t>
            </w:r>
            <w:r w:rsidRPr="00843FED">
              <w:rPr>
                <w:rFonts w:ascii="Verdana" w:eastAsia="Calibri" w:hAnsi="Verdana" w:cs="Arial"/>
                <w:lang w:val="es-ES"/>
              </w:rPr>
              <w:t xml:space="preserve">las entidades sometidas al </w:t>
            </w:r>
            <w:r>
              <w:rPr>
                <w:rFonts w:ascii="Verdana" w:eastAsia="Calibri" w:hAnsi="Verdana" w:cs="Arial"/>
                <w:lang w:val="es-ES"/>
              </w:rPr>
              <w:t xml:space="preserve">Estatuto General de Contratación de la Administración Pública – en adelante </w:t>
            </w:r>
            <w:r w:rsidRPr="00843FED">
              <w:rPr>
                <w:rFonts w:ascii="Verdana" w:eastAsia="Calibri" w:hAnsi="Verdana" w:cs="Arial"/>
                <w:lang w:val="es-ES"/>
              </w:rPr>
              <w:t>EGCAP</w:t>
            </w:r>
            <w:r>
              <w:rPr>
                <w:rFonts w:ascii="Verdana" w:eastAsia="Calibri" w:hAnsi="Verdana" w:cs="Arial"/>
                <w:lang w:val="es-ES"/>
              </w:rPr>
              <w:t>–</w:t>
            </w:r>
            <w:r w:rsidRPr="00843FED">
              <w:rPr>
                <w:rFonts w:ascii="Verdana" w:eastAsia="Calibri" w:hAnsi="Verdana" w:cs="Arial"/>
                <w:lang w:val="es-ES"/>
              </w:rPr>
              <w:t xml:space="preserve">, aunque gozan de autonomía y, hasta cierto punto, de discrecionalidad para configurar el precio y para establecer </w:t>
            </w:r>
            <w:r w:rsidRPr="008D3063">
              <w:rPr>
                <w:rFonts w:ascii="Verdana" w:eastAsia="Calibri" w:hAnsi="Verdana" w:cs="Arial"/>
                <w:i/>
                <w:lang w:val="es-ES"/>
              </w:rPr>
              <w:t>el sistema de pago más apropiado de dichos gastos de desplazamiento para satisfacer los fines de la contratación</w:t>
            </w:r>
            <w:r w:rsidRPr="00843FED">
              <w:rPr>
                <w:rFonts w:ascii="Verdana" w:eastAsia="Calibri" w:hAnsi="Verdana" w:cs="Arial"/>
                <w:lang w:val="es-ES"/>
              </w:rPr>
              <w:t xml:space="preserve">, </w:t>
            </w:r>
            <w:r>
              <w:rPr>
                <w:rFonts w:ascii="Verdana" w:eastAsia="Calibri" w:hAnsi="Verdana" w:cs="Arial"/>
                <w:lang w:val="es-ES"/>
              </w:rPr>
              <w:t xml:space="preserve">deben respetar </w:t>
            </w:r>
            <w:r w:rsidRPr="00843FED">
              <w:rPr>
                <w:rFonts w:ascii="Verdana" w:eastAsia="Calibri" w:hAnsi="Verdana" w:cs="Arial"/>
                <w:lang w:val="es-ES"/>
              </w:rPr>
              <w:t xml:space="preserve">los límites previstos en el ordenamiento jurídico, al suscribir un contrato de prestación de servicios, deberán observar </w:t>
            </w:r>
            <w:r>
              <w:rPr>
                <w:rFonts w:ascii="Verdana" w:eastAsia="Calibri" w:hAnsi="Verdana" w:cs="Arial"/>
                <w:lang w:val="es-ES"/>
              </w:rPr>
              <w:t>lo establecido en el inciso tercero</w:t>
            </w:r>
            <w:r w:rsidRPr="00843FED">
              <w:rPr>
                <w:rFonts w:ascii="Verdana" w:eastAsia="Calibri" w:hAnsi="Verdana" w:cs="Arial"/>
                <w:lang w:val="es-ES"/>
              </w:rPr>
              <w:t xml:space="preserve"> del artículo 40 de la Ley 80 de 1993, </w:t>
            </w:r>
            <w:r>
              <w:rPr>
                <w:rFonts w:ascii="Verdana" w:eastAsia="Calibri" w:hAnsi="Verdana" w:cs="Arial"/>
                <w:lang w:val="es-ES"/>
              </w:rPr>
              <w:t xml:space="preserve">el cual dispone que: </w:t>
            </w:r>
            <w:r w:rsidRPr="008D3063">
              <w:rPr>
                <w:rFonts w:ascii="Verdana" w:eastAsia="Calibri" w:hAnsi="Verdana" w:cs="Arial"/>
                <w:i/>
                <w:iCs/>
                <w:lang w:val="es-ES"/>
              </w:rPr>
              <w:t>“</w:t>
            </w:r>
            <w:r w:rsidRPr="008D3063">
              <w:rPr>
                <w:rFonts w:ascii="Verdana" w:eastAsia="Calibri" w:hAnsi="Verdana" w:cs="Arial"/>
                <w:i/>
                <w:iC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Pr="008D3063">
              <w:rPr>
                <w:rFonts w:ascii="Verdana" w:eastAsia="Calibri" w:hAnsi="Verdana" w:cs="Arial"/>
                <w:i/>
                <w:iCs/>
                <w:lang w:val="es-ES"/>
              </w:rPr>
              <w:t>.</w:t>
            </w:r>
            <w:r>
              <w:rPr>
                <w:rFonts w:ascii="Verdana" w:eastAsia="Calibri" w:hAnsi="Verdana" w:cs="Arial"/>
                <w:lang w:val="es-ES"/>
              </w:rPr>
              <w:t xml:space="preserve"> </w:t>
            </w:r>
          </w:p>
          <w:p w14:paraId="196DFED4" w14:textId="2E48C691" w:rsidR="000A1E72" w:rsidRDefault="00D80A51" w:rsidP="00D80A51">
            <w:pPr>
              <w:spacing w:line="276" w:lineRule="auto"/>
              <w:jc w:val="both"/>
              <w:rPr>
                <w:rFonts w:ascii="Verdana" w:eastAsia="Calibri" w:hAnsi="Verdana" w:cs="Arial"/>
                <w:lang w:eastAsia="es-ES"/>
              </w:rPr>
            </w:pPr>
            <w:r w:rsidRPr="00200A61">
              <w:rPr>
                <w:rFonts w:ascii="Verdana" w:eastAsia="Calibri" w:hAnsi="Verdana" w:cs="Arial"/>
                <w:lang w:val="es-ES"/>
              </w:rPr>
              <w:t>En conclusión, si para la ejecución el contratista requiere que la entidad le reconozca gastos de transporte</w:t>
            </w:r>
            <w:r>
              <w:rPr>
                <w:rFonts w:ascii="Verdana" w:eastAsia="Calibri" w:hAnsi="Verdana" w:cs="Arial"/>
                <w:lang w:val="es-ES"/>
              </w:rPr>
              <w:t xml:space="preserve"> y/o alimentación </w:t>
            </w:r>
            <w:r w:rsidRPr="00200A61">
              <w:rPr>
                <w:rFonts w:ascii="Verdana" w:eastAsia="Calibri" w:hAnsi="Verdana" w:cs="Arial"/>
                <w:lang w:val="es-ES"/>
              </w:rPr>
              <w:t>es necesario que dicha situación se haya previsto en el contrato en forma clara y que la entidad disponga de los recursos necesarios. En caso de no haberse previsto en el contrato, las partes podrán acordar el procedimiento al respecto</w:t>
            </w:r>
            <w:r w:rsidR="0046700D" w:rsidRPr="004C6846">
              <w:rPr>
                <w:rFonts w:ascii="Verdana" w:eastAsia="Calibri" w:hAnsi="Verdana" w:cs="Arial"/>
              </w:rPr>
              <w:t xml:space="preserve"> </w:t>
            </w:r>
          </w:p>
          <w:p w14:paraId="4FED5380" w14:textId="65B03C89" w:rsidR="00A64017" w:rsidRPr="00C71956" w:rsidRDefault="00A64017" w:rsidP="00A15B1F">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01394EC" w14:textId="77777777" w:rsidR="00A64017" w:rsidRDefault="00A64017" w:rsidP="00A15B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rsidP="00A15B1F">
            <w:pPr>
              <w:spacing w:line="276" w:lineRule="auto"/>
              <w:jc w:val="both"/>
              <w:rPr>
                <w:rFonts w:ascii="Verdana" w:eastAsia="Calibri" w:hAnsi="Verdana" w:cs="Times New Roman"/>
                <w:lang w:val="es-ES"/>
              </w:rPr>
            </w:pP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Pr="00593A5F"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9EEC6B3" w14:textId="77777777" w:rsidR="000645D4" w:rsidRDefault="000645D4" w:rsidP="000645D4">
      <w:pPr>
        <w:spacing w:line="276" w:lineRule="auto"/>
        <w:jc w:val="both"/>
        <w:rPr>
          <w:rFonts w:ascii="Verdana" w:eastAsia="Calibri" w:hAnsi="Verdana" w:cs="Arial"/>
          <w:color w:val="000000" w:themeColor="text1"/>
        </w:rPr>
      </w:pPr>
      <w:bookmarkStart w:id="4" w:name="_Hlk108519028"/>
    </w:p>
    <w:p w14:paraId="25D5088E" w14:textId="61CC65CC" w:rsidR="0065262D" w:rsidRDefault="0065262D" w:rsidP="0065262D">
      <w:pPr>
        <w:spacing w:after="0" w:line="276" w:lineRule="auto"/>
        <w:jc w:val="both"/>
        <w:rPr>
          <w:rFonts w:ascii="Verdana" w:eastAsia="Calibri" w:hAnsi="Verdana" w:cs="Arial"/>
          <w:lang w:val="es-ES"/>
        </w:rPr>
      </w:pPr>
      <w:r w:rsidRPr="00843FED">
        <w:rPr>
          <w:rFonts w:ascii="Verdana" w:eastAsia="Calibri" w:hAnsi="Verdana" w:cs="Arial"/>
          <w:lang w:val="es-ES"/>
        </w:rPr>
        <w:t xml:space="preserve">Lo anterior se sustenta en las siguientes consideraciones: </w:t>
      </w:r>
    </w:p>
    <w:p w14:paraId="78B606E0" w14:textId="77777777" w:rsidR="0065262D" w:rsidRDefault="0065262D" w:rsidP="0065262D">
      <w:pPr>
        <w:spacing w:after="0" w:line="276" w:lineRule="auto"/>
        <w:jc w:val="both"/>
        <w:rPr>
          <w:rFonts w:ascii="Verdana" w:eastAsia="Calibri" w:hAnsi="Verdana" w:cs="Arial"/>
          <w:lang w:val="es-ES"/>
        </w:rPr>
      </w:pPr>
    </w:p>
    <w:p w14:paraId="7A32B0AA" w14:textId="77777777" w:rsidR="0065262D" w:rsidRPr="00342512" w:rsidRDefault="0065262D" w:rsidP="0065262D">
      <w:pPr>
        <w:spacing w:after="0" w:line="276" w:lineRule="auto"/>
        <w:jc w:val="both"/>
        <w:rPr>
          <w:rFonts w:ascii="Verdana" w:eastAsia="Calibri" w:hAnsi="Verdana" w:cs="Arial"/>
          <w:color w:val="000000"/>
        </w:rPr>
      </w:pPr>
      <w:r w:rsidRPr="00342512">
        <w:rPr>
          <w:rFonts w:ascii="Verdana" w:eastAsia="Calibri" w:hAnsi="Verdana" w:cs="Arial"/>
          <w:color w:val="000000"/>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05B05C2D" w14:textId="77777777" w:rsidR="0065262D" w:rsidRPr="00342512" w:rsidRDefault="0065262D" w:rsidP="0065262D">
      <w:pPr>
        <w:spacing w:after="0" w:line="276" w:lineRule="auto"/>
        <w:jc w:val="both"/>
        <w:rPr>
          <w:rFonts w:ascii="Verdana" w:eastAsia="Calibri" w:hAnsi="Verdana" w:cs="Arial"/>
          <w:color w:val="000000"/>
        </w:rPr>
      </w:pPr>
    </w:p>
    <w:p w14:paraId="59CCEBE9"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Pr="008D3063">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5832103"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p>
    <w:p w14:paraId="329641FD"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En ningún caso estos contratos generan relación laboral ni prestaciones sociales y se celebrarán por el término estrictamente indispensable</w:t>
      </w:r>
      <w:r>
        <w:rPr>
          <w:rFonts w:ascii="Verdana" w:eastAsia="Calibri" w:hAnsi="Verdana" w:cs="Arial"/>
          <w:color w:val="000000"/>
          <w:sz w:val="20"/>
          <w:szCs w:val="20"/>
        </w:rPr>
        <w:t>”</w:t>
      </w:r>
      <w:r w:rsidRPr="008D3063">
        <w:rPr>
          <w:rFonts w:ascii="Verdana" w:eastAsia="Calibri" w:hAnsi="Verdana" w:cs="Arial"/>
          <w:color w:val="000000"/>
          <w:sz w:val="20"/>
          <w:szCs w:val="20"/>
        </w:rPr>
        <w:t>.</w:t>
      </w:r>
    </w:p>
    <w:p w14:paraId="496E4ED7" w14:textId="77777777" w:rsidR="0065262D" w:rsidRPr="00342512" w:rsidRDefault="0065262D" w:rsidP="0065262D">
      <w:pPr>
        <w:tabs>
          <w:tab w:val="left" w:pos="284"/>
        </w:tabs>
        <w:spacing w:after="0" w:line="276" w:lineRule="auto"/>
        <w:contextualSpacing/>
        <w:jc w:val="both"/>
        <w:rPr>
          <w:rFonts w:ascii="Verdana" w:eastAsia="Calibri" w:hAnsi="Verdana" w:cs="Arial"/>
          <w:b/>
          <w:color w:val="000000"/>
        </w:rPr>
      </w:pPr>
    </w:p>
    <w:p w14:paraId="27D37655" w14:textId="77777777" w:rsidR="0065262D" w:rsidRPr="00342512" w:rsidRDefault="0065262D" w:rsidP="0065262D">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766F67C1" w14:textId="77777777" w:rsidR="0065262D" w:rsidRPr="00342512" w:rsidRDefault="0065262D" w:rsidP="0065262D">
      <w:pPr>
        <w:spacing w:after="0" w:line="276" w:lineRule="auto"/>
        <w:ind w:firstLine="709"/>
        <w:jc w:val="both"/>
        <w:rPr>
          <w:rFonts w:ascii="Verdana" w:eastAsia="Calibri" w:hAnsi="Verdana" w:cs="Arial"/>
          <w:color w:val="000000"/>
        </w:rPr>
      </w:pPr>
    </w:p>
    <w:p w14:paraId="2AEC3EE4"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Pr="008D3063">
        <w:rPr>
          <w:rFonts w:ascii="Verdana" w:eastAsia="Calibri" w:hAnsi="Verdana" w:cs="Arial"/>
          <w:color w:val="000000"/>
          <w:sz w:val="20"/>
          <w:szCs w:val="20"/>
        </w:rPr>
        <w:t>[…]</w:t>
      </w:r>
    </w:p>
    <w:p w14:paraId="44357A55"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Contratación directa. La modalidad de selección de contratación directa, solamente procederá en los siguientes casos:</w:t>
      </w:r>
    </w:p>
    <w:p w14:paraId="52A2EFFC"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p>
    <w:p w14:paraId="4FDD7FF8"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w:t>
      </w:r>
    </w:p>
    <w:p w14:paraId="7F833CBC"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r>
        <w:rPr>
          <w:rFonts w:ascii="Verdana" w:eastAsia="Calibri" w:hAnsi="Verdana" w:cs="Arial"/>
          <w:color w:val="000000"/>
          <w:sz w:val="20"/>
          <w:szCs w:val="20"/>
        </w:rPr>
        <w:t>”.</w:t>
      </w:r>
    </w:p>
    <w:p w14:paraId="68BDEADC" w14:textId="77777777" w:rsidR="0065262D" w:rsidRPr="00342512" w:rsidRDefault="0065262D" w:rsidP="0065262D">
      <w:pPr>
        <w:spacing w:after="0" w:line="240" w:lineRule="auto"/>
        <w:ind w:right="709"/>
        <w:jc w:val="both"/>
        <w:rPr>
          <w:rFonts w:ascii="Verdana" w:eastAsia="Calibri" w:hAnsi="Verdana" w:cs="Arial"/>
          <w:color w:val="000000"/>
        </w:rPr>
      </w:pPr>
    </w:p>
    <w:p w14:paraId="58E7EFC8" w14:textId="77777777" w:rsidR="0065262D" w:rsidRPr="00342512" w:rsidRDefault="0065262D" w:rsidP="0065262D">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54E6C125" w14:textId="77777777" w:rsidR="0065262D" w:rsidRPr="00342512"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lastRenderedPageBreak/>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338C7B17" w14:textId="77777777" w:rsidR="0065262D" w:rsidRPr="00342512"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Admite que se suscriba tanto con personas naturales, como con personas jurídicas. Sin embargo, cuando pretenda celebrarse con una persona natural, la entidad estatal debe justificar en los estudios previos que las actividades que</w:t>
      </w:r>
      <w:r>
        <w:rPr>
          <w:rFonts w:ascii="Verdana" w:eastAsia="Calibri" w:hAnsi="Verdana" w:cs="Arial"/>
          <w:color w:val="000000"/>
        </w:rPr>
        <w:t xml:space="preserve"> buscan encomendarse a aquella “</w:t>
      </w:r>
      <w:r w:rsidRPr="00342512">
        <w:rPr>
          <w:rFonts w:ascii="Verdana" w:eastAsia="Calibri" w:hAnsi="Verdana" w:cs="Arial"/>
          <w:color w:val="000000"/>
        </w:rPr>
        <w:t>no puedan realizarse con personal de planta o requier</w:t>
      </w:r>
      <w:r>
        <w:rPr>
          <w:rFonts w:ascii="Verdana" w:eastAsia="Calibri" w:hAnsi="Verdana" w:cs="Arial"/>
          <w:color w:val="000000"/>
        </w:rPr>
        <w:t>an conocimientos especializados”</w:t>
      </w:r>
      <w:r w:rsidRPr="00342512">
        <w:rPr>
          <w:rFonts w:ascii="Verdana" w:eastAsia="Calibri" w:hAnsi="Verdana" w:cs="Arial"/>
          <w:color w:val="000000"/>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F5AE23F" w14:textId="77777777" w:rsidR="0065262D"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c</w:t>
      </w:r>
      <w:r w:rsidRPr="00342512">
        <w:rPr>
          <w:rFonts w:ascii="Verdana" w:eastAsia="Calibri" w:hAnsi="Verdana" w:cs="Arial"/>
          <w:color w:val="000000"/>
        </w:rPr>
        <w:t>) Si bien se celebran para obtener la prestación personal de un servicio, se diferencian del contrato de trabajo</w:t>
      </w:r>
      <w:r>
        <w:rPr>
          <w:rStyle w:val="Refdenotaalpie"/>
          <w:rFonts w:ascii="Verdana" w:eastAsia="Calibri" w:hAnsi="Verdana" w:cs="Arial"/>
          <w:color w:val="000000"/>
        </w:rPr>
        <w:footnoteReference w:id="1"/>
      </w:r>
      <w:r w:rsidRPr="00342512">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342512">
        <w:rPr>
          <w:rFonts w:ascii="Verdana" w:eastAsia="Calibri" w:hAnsi="Verdana" w:cs="Arial"/>
          <w:i/>
          <w:color w:val="000000"/>
        </w:rPr>
        <w:t>subordinación y dependencia</w:t>
      </w:r>
      <w:r w:rsidRPr="00342512">
        <w:rPr>
          <w:rFonts w:ascii="Verdana" w:eastAsia="Calibri" w:hAnsi="Verdana" w:cs="Arial"/>
          <w:iCs/>
          <w:color w:val="000000"/>
        </w:rPr>
        <w:t>,</w:t>
      </w:r>
      <w:r w:rsidRPr="00342512">
        <w:rPr>
          <w:rFonts w:ascii="Verdana" w:eastAsia="Calibri" w:hAnsi="Verdana" w:cs="Arial"/>
          <w:color w:val="000000"/>
        </w:rPr>
        <w:t xml:space="preserve"> que es uno de los elementos constitutivos del vínculo laboral. Por ello el artículo 32, numeral 3º, de l</w:t>
      </w:r>
      <w:r>
        <w:rPr>
          <w:rFonts w:ascii="Verdana" w:eastAsia="Calibri" w:hAnsi="Verdana" w:cs="Arial"/>
          <w:color w:val="000000"/>
        </w:rPr>
        <w:t>a Ley 80 de 1993 establece que “</w:t>
      </w:r>
      <w:r w:rsidRPr="00342512">
        <w:rPr>
          <w:rFonts w:ascii="Verdana" w:eastAsia="Calibri" w:hAnsi="Verdana" w:cs="Arial"/>
          <w:color w:val="000000"/>
        </w:rPr>
        <w:t>En ningún caso estos contratos generan relación laboral ni prestaciones sociales</w:t>
      </w:r>
      <w:r>
        <w:rPr>
          <w:rFonts w:ascii="Verdana" w:eastAsia="Calibri" w:hAnsi="Verdana" w:cs="Arial"/>
          <w:color w:val="000000"/>
        </w:rPr>
        <w:t>”</w:t>
      </w:r>
      <w:r w:rsidRPr="00342512">
        <w:rPr>
          <w:rFonts w:ascii="Verdana" w:eastAsia="Calibri" w:hAnsi="Verdana" w:cs="Arial"/>
          <w:color w:val="000000"/>
        </w:rPr>
        <w:t xml:space="preserve">, inciso que más que un enunciado que aluda al </w:t>
      </w:r>
      <w:r>
        <w:rPr>
          <w:rFonts w:ascii="Verdana" w:eastAsia="Calibri" w:hAnsi="Verdana" w:cs="Arial"/>
          <w:color w:val="000000"/>
        </w:rPr>
        <w:t>“ser”</w:t>
      </w:r>
      <w:r w:rsidRPr="00342512">
        <w:rPr>
          <w:rFonts w:ascii="Verdana" w:eastAsia="Calibri" w:hAnsi="Verdana" w:cs="Arial"/>
          <w:color w:val="000000"/>
        </w:rPr>
        <w:t xml:space="preserve"> se refiere al </w:t>
      </w:r>
      <w:r>
        <w:rPr>
          <w:rFonts w:ascii="Verdana" w:eastAsia="Calibri" w:hAnsi="Verdana" w:cs="Arial"/>
          <w:color w:val="000000"/>
        </w:rPr>
        <w:t>“deber ser”</w:t>
      </w:r>
      <w:r w:rsidRPr="00342512">
        <w:rPr>
          <w:rFonts w:ascii="Verdana" w:eastAsia="Calibri" w:hAnsi="Verdana" w:cs="Arial"/>
          <w:color w:val="000000"/>
        </w:rPr>
        <w:t xml:space="preserve">, pues debe interpretarse en el sentido de que los contratos de prestación de servicios profesionales </w:t>
      </w:r>
      <w:r w:rsidRPr="00342512">
        <w:rPr>
          <w:rFonts w:ascii="Verdana" w:eastAsia="Calibri" w:hAnsi="Verdana" w:cs="Arial"/>
          <w:i/>
          <w:color w:val="000000"/>
        </w:rPr>
        <w:t>no pueden</w:t>
      </w:r>
      <w:r w:rsidRPr="00342512">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w:t>
      </w:r>
      <w:r>
        <w:rPr>
          <w:rFonts w:ascii="Verdana" w:eastAsia="Calibri" w:hAnsi="Verdana" w:cs="Arial"/>
          <w:color w:val="000000"/>
        </w:rPr>
        <w:t xml:space="preserve"> es el contratista quien, como “</w:t>
      </w:r>
      <w:r w:rsidRPr="00342512">
        <w:rPr>
          <w:rFonts w:ascii="Verdana" w:eastAsia="Calibri" w:hAnsi="Verdana" w:cs="Arial"/>
          <w:color w:val="000000"/>
        </w:rPr>
        <w:t>trabajador independiente</w:t>
      </w:r>
      <w:r>
        <w:rPr>
          <w:rFonts w:ascii="Verdana" w:eastAsia="Calibri" w:hAnsi="Verdana" w:cs="Arial"/>
          <w:color w:val="000000"/>
        </w:rPr>
        <w:t xml:space="preserve">” </w:t>
      </w:r>
      <w:r w:rsidRPr="00342512">
        <w:rPr>
          <w:rFonts w:ascii="Verdana" w:eastAsia="Calibri" w:hAnsi="Verdana" w:cs="Arial"/>
          <w:color w:val="000000"/>
        </w:rPr>
        <w:t xml:space="preserve">–como lo califican las normas en materia de seguridad social– debe cotizar por </w:t>
      </w:r>
      <w:r w:rsidRPr="00BC1DCC">
        <w:rPr>
          <w:rFonts w:ascii="Verdana" w:eastAsia="Calibri" w:hAnsi="Verdana" w:cs="Arial"/>
          <w:color w:val="000000"/>
        </w:rPr>
        <w:t>su cuenta y riesgo al Sistema de Seguridad Social Integral</w:t>
      </w:r>
      <w:r>
        <w:rPr>
          <w:rStyle w:val="Refdenotaalpie"/>
          <w:rFonts w:ascii="Verdana" w:eastAsia="Calibri" w:hAnsi="Verdana" w:cs="Arial"/>
          <w:color w:val="000000"/>
        </w:rPr>
        <w:footnoteReference w:id="2"/>
      </w:r>
      <w:r w:rsidRPr="00BC1DCC">
        <w:rPr>
          <w:rFonts w:ascii="Verdana" w:eastAsia="Calibri" w:hAnsi="Verdana" w:cs="Arial"/>
          <w:color w:val="000000"/>
        </w:rPr>
        <w:t xml:space="preserve">. </w:t>
      </w:r>
    </w:p>
    <w:p w14:paraId="4CA649E7" w14:textId="77777777" w:rsidR="0065262D" w:rsidRDefault="0065262D" w:rsidP="0065262D">
      <w:pPr>
        <w:spacing w:before="120" w:after="120" w:line="276" w:lineRule="auto"/>
        <w:ind w:firstLine="709"/>
        <w:jc w:val="both"/>
        <w:rPr>
          <w:rFonts w:ascii="Verdana" w:eastAsia="Calibri" w:hAnsi="Verdana" w:cs="Arial"/>
          <w:color w:val="000000"/>
        </w:rPr>
      </w:pPr>
      <w:r w:rsidRPr="00BC1DCC">
        <w:rPr>
          <w:rFonts w:ascii="Verdana" w:eastAsia="Calibri" w:hAnsi="Verdana" w:cs="Arial"/>
          <w:color w:val="000000"/>
        </w:rPr>
        <w:lastRenderedPageBreak/>
        <w:t xml:space="preserve">Pero es posible que, a pesar de este mandato deontológico, en la práctica surja la relación laboral, pues, como se sabe, el contrato de trabajo es un </w:t>
      </w:r>
      <w:r w:rsidRPr="00BC1DCC">
        <w:rPr>
          <w:rFonts w:ascii="Verdana" w:eastAsia="Calibri" w:hAnsi="Verdana" w:cs="Arial"/>
          <w:i/>
          <w:color w:val="000000"/>
        </w:rPr>
        <w:t>contrato realidad</w:t>
      </w:r>
      <w:r w:rsidRPr="00BC1DCC">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3"/>
      </w:r>
      <w:r w:rsidRPr="00BC1DCC">
        <w:rPr>
          <w:rFonts w:ascii="Verdana" w:eastAsia="Calibri" w:hAnsi="Verdana" w:cs="Arial"/>
          <w:color w:val="000000"/>
        </w:rPr>
        <w:t xml:space="preserve">. </w:t>
      </w:r>
    </w:p>
    <w:p w14:paraId="226DF38B" w14:textId="77777777" w:rsidR="0065262D" w:rsidRPr="00342512" w:rsidRDefault="0065262D" w:rsidP="0065262D">
      <w:pPr>
        <w:spacing w:before="120" w:after="120" w:line="276" w:lineRule="auto"/>
        <w:ind w:firstLine="709"/>
        <w:jc w:val="both"/>
        <w:rPr>
          <w:rFonts w:ascii="Verdana" w:eastAsia="Calibri" w:hAnsi="Verdana" w:cs="Arial"/>
          <w:color w:val="000000"/>
        </w:rPr>
      </w:pPr>
      <w:r w:rsidRPr="00BC1DCC">
        <w:rPr>
          <w:rFonts w:ascii="Verdana" w:eastAsia="Calibri" w:hAnsi="Verdana" w:cs="Arial"/>
          <w:color w:val="000000"/>
        </w:rPr>
        <w:t>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BC1DCC">
        <w:rPr>
          <w:rFonts w:ascii="Verdana" w:eastAsia="Calibri" w:hAnsi="Verdana" w:cs="Arial"/>
          <w:color w:val="000000"/>
          <w:vertAlign w:val="superscript"/>
        </w:rPr>
        <w:footnoteReference w:id="4"/>
      </w:r>
      <w:r w:rsidRPr="00BC1DCC">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w:t>
      </w:r>
      <w:r>
        <w:rPr>
          <w:rFonts w:ascii="Verdana" w:eastAsia="Calibri" w:hAnsi="Verdana" w:cs="Arial"/>
          <w:color w:val="000000"/>
        </w:rPr>
        <w:t>ncia en la ejecución del mismo.</w:t>
      </w:r>
    </w:p>
    <w:p w14:paraId="6F24E00E" w14:textId="77777777" w:rsidR="0065262D" w:rsidRPr="00342512" w:rsidRDefault="0065262D" w:rsidP="0065262D">
      <w:pPr>
        <w:spacing w:after="0" w:line="276" w:lineRule="auto"/>
        <w:ind w:firstLine="709"/>
        <w:jc w:val="both"/>
        <w:rPr>
          <w:rFonts w:ascii="Verdana" w:eastAsia="Calibri" w:hAnsi="Verdana" w:cs="Arial"/>
          <w:color w:val="000000"/>
        </w:rPr>
      </w:pPr>
      <w:r>
        <w:rPr>
          <w:rFonts w:ascii="Verdana" w:eastAsia="Calibri" w:hAnsi="Verdana" w:cs="Arial"/>
          <w:color w:val="000000"/>
        </w:rPr>
        <w:t>d</w:t>
      </w:r>
      <w:r w:rsidRPr="00342512">
        <w:rPr>
          <w:rFonts w:ascii="Verdana" w:eastAsia="Calibri" w:hAnsi="Verdana" w:cs="Arial"/>
          <w:color w:val="000000"/>
        </w:rPr>
        <w:t>) Deben ser temporales. Así lo señaló la Corte Constitucional en la misma providencia a la que se aludió previamente, expresando que:</w:t>
      </w:r>
    </w:p>
    <w:p w14:paraId="74B45AA4" w14:textId="77777777" w:rsidR="0065262D" w:rsidRPr="00342512" w:rsidRDefault="0065262D" w:rsidP="0065262D">
      <w:pPr>
        <w:spacing w:after="0" w:line="276" w:lineRule="auto"/>
        <w:ind w:firstLine="709"/>
        <w:jc w:val="both"/>
        <w:rPr>
          <w:rFonts w:ascii="Verdana" w:eastAsia="Calibri" w:hAnsi="Verdana" w:cs="Arial"/>
          <w:color w:val="000000"/>
        </w:rPr>
      </w:pPr>
    </w:p>
    <w:p w14:paraId="46063299"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lastRenderedPageBreak/>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D3063">
        <w:rPr>
          <w:rStyle w:val="Refdenotaalpie"/>
          <w:rFonts w:ascii="Verdana" w:eastAsia="Calibri" w:hAnsi="Verdana" w:cs="Arial"/>
          <w:color w:val="000000"/>
          <w:sz w:val="20"/>
          <w:szCs w:val="20"/>
        </w:rPr>
        <w:footnoteReference w:id="5"/>
      </w:r>
      <w:r w:rsidRPr="008D3063">
        <w:rPr>
          <w:rFonts w:ascii="Verdana" w:eastAsia="Calibri" w:hAnsi="Verdana" w:cs="Arial"/>
          <w:color w:val="000000"/>
          <w:sz w:val="20"/>
          <w:szCs w:val="20"/>
        </w:rPr>
        <w:t>.</w:t>
      </w:r>
    </w:p>
    <w:p w14:paraId="76CFFC82" w14:textId="77777777" w:rsidR="0065262D" w:rsidRPr="00342512" w:rsidRDefault="0065262D" w:rsidP="0065262D">
      <w:pPr>
        <w:spacing w:after="0" w:line="276" w:lineRule="auto"/>
        <w:ind w:firstLine="709"/>
        <w:jc w:val="both"/>
        <w:rPr>
          <w:rFonts w:ascii="Verdana" w:eastAsia="Calibri" w:hAnsi="Verdana" w:cs="Arial"/>
          <w:color w:val="000000"/>
        </w:rPr>
      </w:pPr>
    </w:p>
    <w:p w14:paraId="2416FAC5" w14:textId="77777777" w:rsidR="0065262D" w:rsidRPr="00342512" w:rsidRDefault="0065262D" w:rsidP="0065262D">
      <w:pPr>
        <w:spacing w:after="0" w:line="276" w:lineRule="auto"/>
        <w:ind w:firstLine="709"/>
        <w:jc w:val="both"/>
        <w:rPr>
          <w:rFonts w:ascii="Verdana" w:eastAsia="Calibri" w:hAnsi="Verdana" w:cs="Arial"/>
          <w:color w:val="000000"/>
        </w:rPr>
      </w:pPr>
      <w:r>
        <w:rPr>
          <w:rFonts w:ascii="Verdana" w:eastAsia="Calibri" w:hAnsi="Verdana" w:cs="Arial"/>
          <w:color w:val="000000"/>
        </w:rPr>
        <w:t>e</w:t>
      </w:r>
      <w:r w:rsidRPr="00342512">
        <w:rPr>
          <w:rFonts w:ascii="Verdana" w:eastAsia="Calibri" w:hAnsi="Verdana" w:cs="Arial"/>
          <w:color w:val="000000"/>
        </w:rPr>
        <w:t xml:space="preserve">) Los contratos de prestación de servicios profesionales hacen parte del género denominado </w:t>
      </w:r>
      <w:r w:rsidRPr="00342512">
        <w:rPr>
          <w:rFonts w:ascii="Verdana" w:eastAsia="Calibri" w:hAnsi="Verdana" w:cs="Arial"/>
          <w:i/>
          <w:color w:val="000000"/>
        </w:rPr>
        <w:t>contratos de prestación de servicios</w:t>
      </w:r>
      <w:r w:rsidRPr="00342512">
        <w:rPr>
          <w:rFonts w:ascii="Verdana" w:eastAsia="Calibri" w:hAnsi="Verdana" w:cs="Arial"/>
          <w:color w:val="000000"/>
        </w:rPr>
        <w:t>, dentro del cual también se ubican, como especies, los contratos de prestación de servicios de apoyo a la gestión y los contratos de prestación de servicios artísticos que solo pueden encomendarse a determinadas personas naturales</w:t>
      </w:r>
      <w:r>
        <w:rPr>
          <w:rFonts w:ascii="Verdana" w:eastAsia="Calibri" w:hAnsi="Verdana" w:cs="Arial"/>
          <w:color w:val="000000"/>
        </w:rPr>
        <w:t>, de acuerdo con lo reglamentado en el artículo 2.2.1.2.4.9. del Decreto 1082 de 2015</w:t>
      </w:r>
      <w:r>
        <w:rPr>
          <w:rStyle w:val="Refdenotaalpie"/>
          <w:rFonts w:ascii="Verdana" w:eastAsia="Calibri" w:hAnsi="Verdana" w:cs="Arial"/>
          <w:color w:val="000000"/>
        </w:rPr>
        <w:footnoteReference w:id="6"/>
      </w:r>
      <w:r w:rsidRPr="00342512">
        <w:rPr>
          <w:rFonts w:ascii="Verdana" w:eastAsia="Calibri" w:hAnsi="Verdana" w:cs="Arial"/>
          <w:color w:val="000000"/>
        </w:rPr>
        <w:t xml:space="preserve">. La diferencia entre el contrato de prestación de servicios </w:t>
      </w:r>
      <w:r w:rsidRPr="00342512">
        <w:rPr>
          <w:rFonts w:ascii="Verdana" w:eastAsia="Calibri" w:hAnsi="Verdana" w:cs="Arial"/>
          <w:i/>
          <w:color w:val="000000"/>
        </w:rPr>
        <w:t>profesionales</w:t>
      </w:r>
      <w:r w:rsidRPr="00342512">
        <w:rPr>
          <w:rFonts w:ascii="Verdana" w:eastAsia="Calibri" w:hAnsi="Verdana"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09F0EA4" w14:textId="77777777" w:rsidR="0065262D" w:rsidRPr="00342512" w:rsidRDefault="0065262D" w:rsidP="0065262D">
      <w:pPr>
        <w:spacing w:after="0" w:line="276" w:lineRule="auto"/>
        <w:ind w:firstLine="709"/>
        <w:jc w:val="both"/>
        <w:rPr>
          <w:rFonts w:ascii="Verdana" w:eastAsia="Calibri" w:hAnsi="Verdana" w:cs="Arial"/>
          <w:color w:val="000000"/>
        </w:rPr>
      </w:pPr>
    </w:p>
    <w:p w14:paraId="11017077"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D3063">
        <w:rPr>
          <w:rStyle w:val="Refdenotaalpie"/>
          <w:rFonts w:ascii="Verdana" w:eastAsia="Calibri" w:hAnsi="Verdana" w:cs="Arial"/>
          <w:color w:val="000000"/>
          <w:sz w:val="20"/>
          <w:szCs w:val="20"/>
        </w:rPr>
        <w:footnoteReference w:id="7"/>
      </w:r>
      <w:r w:rsidRPr="008D3063">
        <w:rPr>
          <w:rFonts w:ascii="Verdana" w:eastAsia="Calibri" w:hAnsi="Verdana" w:cs="Arial"/>
          <w:color w:val="000000"/>
          <w:sz w:val="20"/>
          <w:szCs w:val="20"/>
        </w:rPr>
        <w:t>.</w:t>
      </w:r>
    </w:p>
    <w:p w14:paraId="7F443242" w14:textId="77777777" w:rsidR="0065262D" w:rsidRPr="00342512" w:rsidRDefault="0065262D" w:rsidP="0065262D">
      <w:pPr>
        <w:spacing w:after="0" w:line="276" w:lineRule="auto"/>
        <w:ind w:firstLine="709"/>
        <w:jc w:val="both"/>
        <w:rPr>
          <w:rFonts w:ascii="Verdana" w:eastAsia="Calibri" w:hAnsi="Verdana" w:cs="Arial"/>
          <w:color w:val="000000"/>
        </w:rPr>
      </w:pPr>
    </w:p>
    <w:p w14:paraId="7649148B" w14:textId="77777777" w:rsidR="0065262D" w:rsidRPr="00342512" w:rsidRDefault="0065262D" w:rsidP="0065262D">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Objeto que, según la sentencia que se cita, se diferencia del objeto del contrato de prestación de servicios de apoyo a la gestión, porque en este:</w:t>
      </w:r>
    </w:p>
    <w:p w14:paraId="6CA62163" w14:textId="77777777" w:rsidR="0065262D" w:rsidRPr="00342512" w:rsidRDefault="0065262D" w:rsidP="0065262D">
      <w:pPr>
        <w:spacing w:after="0" w:line="276" w:lineRule="auto"/>
        <w:ind w:firstLine="709"/>
        <w:jc w:val="both"/>
        <w:rPr>
          <w:rFonts w:ascii="Verdana" w:eastAsia="Calibri" w:hAnsi="Verdana" w:cs="Arial"/>
          <w:color w:val="000000"/>
        </w:rPr>
      </w:pPr>
    </w:p>
    <w:p w14:paraId="3C5BCDC6"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8F1F3AE"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p>
    <w:p w14:paraId="651E3060"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232CEBB"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p>
    <w:p w14:paraId="0231BF71"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p>
    <w:p w14:paraId="498A0DEB"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p>
    <w:p w14:paraId="5044CF3B" w14:textId="77777777" w:rsidR="0065262D" w:rsidRPr="008D3063" w:rsidRDefault="0065262D" w:rsidP="0065262D">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8D3063">
        <w:rPr>
          <w:rStyle w:val="Refdenotaalpie"/>
          <w:rFonts w:ascii="Verdana" w:eastAsia="Calibri" w:hAnsi="Verdana" w:cs="Arial"/>
          <w:color w:val="000000"/>
          <w:sz w:val="20"/>
          <w:szCs w:val="20"/>
        </w:rPr>
        <w:footnoteReference w:id="8"/>
      </w:r>
      <w:r w:rsidRPr="008D3063">
        <w:rPr>
          <w:rFonts w:ascii="Verdana" w:eastAsia="Calibri" w:hAnsi="Verdana" w:cs="Arial"/>
          <w:color w:val="000000"/>
          <w:sz w:val="20"/>
          <w:szCs w:val="20"/>
        </w:rPr>
        <w:t>.</w:t>
      </w:r>
    </w:p>
    <w:p w14:paraId="7ACEF9A0" w14:textId="77777777" w:rsidR="0065262D" w:rsidRPr="008D3063" w:rsidRDefault="0065262D" w:rsidP="0065262D">
      <w:pPr>
        <w:spacing w:after="0" w:line="276" w:lineRule="auto"/>
        <w:ind w:firstLine="709"/>
        <w:jc w:val="both"/>
        <w:rPr>
          <w:rFonts w:ascii="Verdana" w:eastAsia="Calibri" w:hAnsi="Verdana" w:cs="Arial"/>
          <w:color w:val="000000"/>
          <w:sz w:val="20"/>
          <w:szCs w:val="20"/>
        </w:rPr>
      </w:pPr>
    </w:p>
    <w:p w14:paraId="714B5E3E" w14:textId="77777777" w:rsidR="0065262D" w:rsidRPr="00342512" w:rsidRDefault="0065262D" w:rsidP="0065262D">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En relación con el contrato de prestación de servicios artísticos que solo pueden encomendarse a determinadas personas naturales, señala el mencionado fallo que:</w:t>
      </w:r>
    </w:p>
    <w:p w14:paraId="736B58BF" w14:textId="77777777" w:rsidR="0065262D" w:rsidRPr="00342512" w:rsidRDefault="0065262D" w:rsidP="0065262D">
      <w:pPr>
        <w:spacing w:after="0" w:line="240" w:lineRule="auto"/>
        <w:ind w:left="709" w:right="709"/>
        <w:jc w:val="both"/>
        <w:rPr>
          <w:rFonts w:ascii="Verdana" w:eastAsia="Calibri" w:hAnsi="Verdana" w:cs="Arial"/>
          <w:color w:val="000000"/>
          <w:sz w:val="21"/>
          <w:szCs w:val="21"/>
        </w:rPr>
      </w:pPr>
    </w:p>
    <w:p w14:paraId="78388AB3" w14:textId="77777777" w:rsidR="0065262D" w:rsidRPr="00342512" w:rsidRDefault="0065262D" w:rsidP="0065262D">
      <w:pPr>
        <w:spacing w:after="0" w:line="240" w:lineRule="auto"/>
        <w:ind w:left="709" w:right="709"/>
        <w:jc w:val="both"/>
        <w:rPr>
          <w:rFonts w:ascii="Verdana" w:eastAsia="Calibri" w:hAnsi="Verdana" w:cs="Arial"/>
          <w:color w:val="000000"/>
          <w:sz w:val="21"/>
          <w:szCs w:val="21"/>
        </w:rPr>
      </w:pPr>
      <w:r w:rsidRPr="008D3063">
        <w:rPr>
          <w:rFonts w:ascii="Verdana" w:eastAsia="Calibri" w:hAnsi="Verdana" w:cs="Arial"/>
          <w:color w:val="000000"/>
          <w:sz w:val="20"/>
          <w:szCs w:val="20"/>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Pr="008D3063">
        <w:rPr>
          <w:rFonts w:ascii="Verdana" w:eastAsia="Calibri" w:hAnsi="Verdana" w:cs="Arial"/>
          <w:color w:val="000000"/>
          <w:sz w:val="20"/>
          <w:szCs w:val="20"/>
        </w:rPr>
        <w:t>persona</w:t>
      </w:r>
      <w:r w:rsidRPr="00342512">
        <w:rPr>
          <w:rFonts w:ascii="Verdana" w:eastAsia="Calibri" w:hAnsi="Verdana" w:cs="Arial"/>
          <w:color w:val="000000"/>
          <w:sz w:val="21"/>
          <w:szCs w:val="21"/>
        </w:rPr>
        <w:t xml:space="preserve"> reconocidas</w:t>
      </w:r>
      <w:proofErr w:type="gramEnd"/>
      <w:r w:rsidRPr="00342512">
        <w:rPr>
          <w:rFonts w:ascii="Verdana" w:eastAsia="Calibri" w:hAnsi="Verdana" w:cs="Arial"/>
          <w:color w:val="000000"/>
          <w:sz w:val="21"/>
          <w:szCs w:val="21"/>
        </w:rPr>
        <w:t xml:space="preserve"> como realizador o productor de arte o trabajos artísticos</w:t>
      </w:r>
      <w:r>
        <w:rPr>
          <w:rStyle w:val="Refdenotaalpie"/>
          <w:rFonts w:ascii="Verdana" w:eastAsia="Calibri" w:hAnsi="Verdana" w:cs="Arial"/>
          <w:color w:val="000000"/>
          <w:sz w:val="21"/>
          <w:szCs w:val="21"/>
        </w:rPr>
        <w:footnoteReference w:id="9"/>
      </w:r>
      <w:r w:rsidRPr="00342512">
        <w:rPr>
          <w:rFonts w:ascii="Verdana" w:eastAsia="Calibri" w:hAnsi="Verdana" w:cs="Arial"/>
          <w:color w:val="000000"/>
          <w:sz w:val="21"/>
          <w:szCs w:val="21"/>
        </w:rPr>
        <w:t>.</w:t>
      </w:r>
    </w:p>
    <w:p w14:paraId="2C2DE3D9" w14:textId="77777777" w:rsidR="0065262D" w:rsidRPr="00342512" w:rsidRDefault="0065262D" w:rsidP="0065262D">
      <w:pPr>
        <w:spacing w:after="0" w:line="240" w:lineRule="auto"/>
        <w:ind w:left="709" w:right="709"/>
        <w:jc w:val="both"/>
        <w:rPr>
          <w:rFonts w:ascii="Verdana" w:eastAsia="Calibri" w:hAnsi="Verdana" w:cs="Arial"/>
          <w:color w:val="000000"/>
          <w:sz w:val="21"/>
          <w:szCs w:val="21"/>
        </w:rPr>
      </w:pPr>
    </w:p>
    <w:p w14:paraId="778AC82E" w14:textId="77777777" w:rsidR="0065262D" w:rsidRPr="00342512" w:rsidRDefault="0065262D" w:rsidP="0065262D">
      <w:pPr>
        <w:spacing w:after="0" w:line="276" w:lineRule="auto"/>
        <w:ind w:firstLine="709"/>
        <w:jc w:val="both"/>
        <w:rPr>
          <w:rFonts w:ascii="Verdana" w:eastAsia="Calibri" w:hAnsi="Verdana" w:cs="Arial"/>
          <w:color w:val="000000"/>
        </w:rPr>
      </w:pPr>
      <w:r>
        <w:rPr>
          <w:rFonts w:ascii="Verdana" w:eastAsia="Calibri" w:hAnsi="Verdana" w:cs="Arial"/>
          <w:color w:val="000000"/>
        </w:rPr>
        <w:t>f</w:t>
      </w:r>
      <w:r w:rsidRPr="00342512">
        <w:rPr>
          <w:rFonts w:ascii="Verdana" w:eastAsia="Calibri" w:hAnsi="Verdana" w:cs="Arial"/>
          <w:color w:val="000000"/>
        </w:rPr>
        <w:t xml:space="preserve">)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w:t>
      </w:r>
      <w:r w:rsidRPr="00342512">
        <w:rPr>
          <w:rFonts w:ascii="Verdana" w:eastAsia="Calibri" w:hAnsi="Verdana" w:cs="Arial"/>
          <w:color w:val="000000"/>
        </w:rPr>
        <w:lastRenderedPageBreak/>
        <w:t>a la que se hizo referencia, si bien en ambos existe un componente intelectual, profesional e intangible, el objeto del contrato de consultoría es especial y debe celebrarse, por regla general, precedido de un concurso de méritos</w:t>
      </w:r>
      <w:r>
        <w:rPr>
          <w:rStyle w:val="Refdenotaalpie"/>
          <w:rFonts w:ascii="Verdana" w:eastAsia="Calibri" w:hAnsi="Verdana" w:cs="Arial"/>
          <w:color w:val="000000"/>
        </w:rPr>
        <w:footnoteReference w:id="10"/>
      </w:r>
      <w:r w:rsidRPr="00342512">
        <w:rPr>
          <w:rFonts w:ascii="Verdana" w:eastAsia="Calibri" w:hAnsi="Verdana" w:cs="Arial"/>
          <w:color w:val="000000"/>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222E9070" w14:textId="77777777" w:rsidR="0065262D" w:rsidRPr="00342512"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g</w:t>
      </w:r>
      <w:r w:rsidRPr="00342512">
        <w:rPr>
          <w:rFonts w:ascii="Verdana" w:eastAsia="Calibri" w:hAnsi="Verdana" w:cs="Arial"/>
          <w:color w:val="000000"/>
        </w:rPr>
        <w:t>) Para su celebración no se requiere la expedición del acto administrativo de justificación de la contratación directa</w:t>
      </w:r>
      <w:r>
        <w:rPr>
          <w:rStyle w:val="Refdenotaalpie"/>
          <w:rFonts w:ascii="Verdana" w:eastAsia="Calibri" w:hAnsi="Verdana" w:cs="Arial"/>
          <w:color w:val="000000"/>
        </w:rPr>
        <w:footnoteReference w:id="11"/>
      </w:r>
      <w:r w:rsidRPr="00342512">
        <w:rPr>
          <w:rFonts w:ascii="Verdana" w:eastAsia="Calibri" w:hAnsi="Verdana" w:cs="Arial"/>
          <w:color w:val="000000"/>
        </w:rPr>
        <w:t xml:space="preserve">. </w:t>
      </w:r>
    </w:p>
    <w:p w14:paraId="6F67D8C0" w14:textId="77777777" w:rsidR="0065262D" w:rsidRPr="00342512"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h</w:t>
      </w:r>
      <w:r w:rsidRPr="00342512">
        <w:rPr>
          <w:rFonts w:ascii="Verdana" w:eastAsia="Calibri" w:hAnsi="Verdana" w:cs="Arial"/>
          <w:color w:val="000000"/>
        </w:rPr>
        <w:t>) Admiten el pacto de cláusulas excepcionales. Es decir, en los contratos de prestació</w:t>
      </w:r>
      <w:r>
        <w:rPr>
          <w:rFonts w:ascii="Verdana" w:eastAsia="Calibri" w:hAnsi="Verdana" w:cs="Arial"/>
          <w:color w:val="000000"/>
        </w:rPr>
        <w:t xml:space="preserve">n de servicios profesionales </w:t>
      </w:r>
      <w:r w:rsidRPr="00342512">
        <w:rPr>
          <w:rFonts w:ascii="Verdana" w:eastAsia="Calibri" w:hAnsi="Verdana" w:cs="Arial"/>
          <w:color w:val="000000"/>
        </w:rPr>
        <w:t>puede estipular</w:t>
      </w:r>
      <w:r>
        <w:rPr>
          <w:rFonts w:ascii="Verdana" w:eastAsia="Calibri" w:hAnsi="Verdana" w:cs="Arial"/>
          <w:color w:val="000000"/>
        </w:rPr>
        <w:t>se</w:t>
      </w:r>
      <w:r w:rsidRPr="00342512">
        <w:rPr>
          <w:rFonts w:ascii="Verdana" w:eastAsia="Calibri" w:hAnsi="Verdana" w:cs="Arial"/>
          <w:color w:val="000000"/>
        </w:rPr>
        <w:t xml:space="preserv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w:t>
      </w:r>
      <w:r>
        <w:rPr>
          <w:rFonts w:ascii="Verdana" w:eastAsia="Calibri" w:hAnsi="Verdana" w:cs="Arial"/>
          <w:color w:val="000000"/>
        </w:rPr>
        <w:t>°</w:t>
      </w:r>
      <w:r w:rsidRPr="00342512">
        <w:rPr>
          <w:rFonts w:ascii="Verdana" w:eastAsia="Calibri" w:hAnsi="Verdana" w:cs="Arial"/>
          <w:color w:val="000000"/>
        </w:rPr>
        <w:t>, numeral 2º, de la Ley 80 de 1993</w:t>
      </w:r>
      <w:r>
        <w:rPr>
          <w:rStyle w:val="Refdenotaalpie"/>
          <w:rFonts w:ascii="Verdana" w:eastAsia="Calibri" w:hAnsi="Verdana" w:cs="Arial"/>
          <w:color w:val="000000"/>
        </w:rPr>
        <w:footnoteReference w:id="12"/>
      </w:r>
      <w:r w:rsidRPr="00342512">
        <w:rPr>
          <w:rFonts w:ascii="Verdana" w:eastAsia="Calibri" w:hAnsi="Verdana" w:cs="Arial"/>
          <w:color w:val="000000"/>
        </w:rPr>
        <w:t>.</w:t>
      </w:r>
    </w:p>
    <w:p w14:paraId="7DF32333" w14:textId="77777777" w:rsidR="0065262D" w:rsidRPr="00342512"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lastRenderedPageBreak/>
        <w:t>i</w:t>
      </w:r>
      <w:r w:rsidRPr="00342512">
        <w:rPr>
          <w:rFonts w:ascii="Verdana" w:eastAsia="Calibri" w:hAnsi="Verdana" w:cs="Arial"/>
          <w:color w:val="000000"/>
        </w:rPr>
        <w:t>) En ellos no es obligatoria la liquidación, pues así lo estableció el artículo 217 del Decreto 019 de 2012, que modificó el artículo 60 de la Ley 80 de 1993</w:t>
      </w:r>
      <w:r>
        <w:rPr>
          <w:rStyle w:val="Refdenotaalpie"/>
          <w:rFonts w:ascii="Verdana" w:eastAsia="Calibri" w:hAnsi="Verdana" w:cs="Arial"/>
          <w:color w:val="000000"/>
        </w:rPr>
        <w:footnoteReference w:id="13"/>
      </w:r>
      <w:r w:rsidRPr="00342512">
        <w:rPr>
          <w:rFonts w:ascii="Verdana" w:eastAsia="Calibri" w:hAnsi="Verdana" w:cs="Arial"/>
          <w:color w:val="000000"/>
        </w:rPr>
        <w:t>.</w:t>
      </w:r>
    </w:p>
    <w:p w14:paraId="739A59A1" w14:textId="77777777" w:rsidR="0065262D" w:rsidRPr="00342512" w:rsidRDefault="0065262D" w:rsidP="0065262D">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j</w:t>
      </w:r>
      <w:r w:rsidRPr="00342512">
        <w:rPr>
          <w:rFonts w:ascii="Verdana" w:eastAsia="Calibri" w:hAnsi="Verdana" w:cs="Arial"/>
          <w:color w:val="000000"/>
        </w:rPr>
        <w:t>) Para su celebración no se requiere inscripción en el Registro Único de Proponentes (RUP), según lo prevé el artículo 6 de la Ley 1150 de 2007</w:t>
      </w:r>
      <w:r>
        <w:rPr>
          <w:rStyle w:val="Refdenotaalpie"/>
          <w:rFonts w:ascii="Verdana" w:eastAsia="Calibri" w:hAnsi="Verdana" w:cs="Arial"/>
          <w:color w:val="000000"/>
        </w:rPr>
        <w:footnoteReference w:id="14"/>
      </w:r>
      <w:r w:rsidRPr="00342512">
        <w:rPr>
          <w:rFonts w:ascii="Verdana" w:eastAsia="Calibri" w:hAnsi="Verdana" w:cs="Arial"/>
          <w:color w:val="000000"/>
        </w:rPr>
        <w:t>.</w:t>
      </w:r>
    </w:p>
    <w:p w14:paraId="036D6A4E" w14:textId="77777777" w:rsidR="0065262D" w:rsidRPr="00342512" w:rsidRDefault="0065262D" w:rsidP="0065262D">
      <w:pPr>
        <w:spacing w:after="0" w:line="276" w:lineRule="auto"/>
        <w:ind w:firstLine="709"/>
        <w:jc w:val="both"/>
        <w:rPr>
          <w:rFonts w:ascii="Verdana" w:eastAsia="Calibri" w:hAnsi="Verdana" w:cs="Arial"/>
          <w:color w:val="000000"/>
        </w:rPr>
      </w:pPr>
      <w:r>
        <w:rPr>
          <w:rFonts w:ascii="Verdana" w:eastAsia="Calibri" w:hAnsi="Verdana" w:cs="Arial"/>
          <w:color w:val="000000"/>
        </w:rPr>
        <w:t>k</w:t>
      </w:r>
      <w:r w:rsidRPr="00342512">
        <w:rPr>
          <w:rFonts w:ascii="Verdana" w:eastAsia="Calibri" w:hAnsi="Verdana" w:cs="Arial"/>
          <w:color w:val="000000"/>
        </w:rPr>
        <w:t>) En ellos</w:t>
      </w:r>
      <w:r>
        <w:rPr>
          <w:rFonts w:ascii="Verdana" w:eastAsia="Calibri" w:hAnsi="Verdana" w:cs="Arial"/>
          <w:color w:val="000000"/>
        </w:rPr>
        <w:t xml:space="preserve"> no son necesarias las garantías</w:t>
      </w:r>
      <w:r>
        <w:rPr>
          <w:rStyle w:val="Refdenotaalpie"/>
          <w:rFonts w:ascii="Verdana" w:eastAsia="Calibri" w:hAnsi="Verdana" w:cs="Arial"/>
          <w:color w:val="000000"/>
        </w:rPr>
        <w:footnoteReference w:id="15"/>
      </w:r>
      <w:r w:rsidRPr="00342512">
        <w:rPr>
          <w:rFonts w:ascii="Verdana" w:eastAsia="Calibri" w:hAnsi="Verdana" w:cs="Arial"/>
          <w:color w:val="000000"/>
        </w:rPr>
        <w:t>.</w:t>
      </w:r>
    </w:p>
    <w:p w14:paraId="1793ECB5" w14:textId="77777777" w:rsidR="0065262D" w:rsidRPr="00342512" w:rsidRDefault="0065262D" w:rsidP="0065262D">
      <w:pPr>
        <w:spacing w:after="0" w:line="240" w:lineRule="auto"/>
        <w:ind w:left="709" w:right="709"/>
        <w:jc w:val="both"/>
        <w:rPr>
          <w:rFonts w:ascii="Verdana" w:eastAsia="Calibri" w:hAnsi="Verdana" w:cs="Arial"/>
          <w:color w:val="000000"/>
          <w:sz w:val="21"/>
          <w:szCs w:val="21"/>
        </w:rPr>
      </w:pPr>
    </w:p>
    <w:p w14:paraId="20ECA257" w14:textId="77777777" w:rsidR="0065262D" w:rsidRPr="00342512" w:rsidRDefault="0065262D" w:rsidP="0065262D">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Teniendo en cuenta las anteriores características del contrato de prestac</w:t>
      </w:r>
      <w:r>
        <w:rPr>
          <w:rFonts w:ascii="Verdana" w:eastAsia="Calibri" w:hAnsi="Verdana" w:cs="Arial"/>
          <w:color w:val="000000"/>
        </w:rPr>
        <w:t>ión de servicios profesionales</w:t>
      </w:r>
      <w:r w:rsidRPr="00342512">
        <w:rPr>
          <w:rFonts w:ascii="Verdana" w:eastAsia="Calibri" w:hAnsi="Verdana" w:cs="Arial"/>
          <w:color w:val="000000"/>
        </w:rPr>
        <w:t>, se abordará a continuación la inquietud formulada en la consulta.</w:t>
      </w:r>
    </w:p>
    <w:p w14:paraId="311C9B21" w14:textId="77777777" w:rsidR="0065262D" w:rsidRPr="00342512" w:rsidRDefault="0065262D" w:rsidP="0065262D">
      <w:pPr>
        <w:spacing w:after="0" w:line="276" w:lineRule="auto"/>
        <w:jc w:val="both"/>
        <w:rPr>
          <w:rFonts w:ascii="Verdana" w:eastAsia="Calibri" w:hAnsi="Verdana" w:cs="Arial"/>
          <w:color w:val="000000"/>
        </w:rPr>
      </w:pPr>
    </w:p>
    <w:p w14:paraId="31780B52" w14:textId="77777777" w:rsidR="0065262D" w:rsidRPr="00342512" w:rsidRDefault="0065262D" w:rsidP="0065262D">
      <w:pPr>
        <w:spacing w:after="0" w:line="276" w:lineRule="auto"/>
        <w:jc w:val="both"/>
        <w:rPr>
          <w:rFonts w:ascii="Verdana" w:eastAsia="Calibri" w:hAnsi="Verdana" w:cs="Arial"/>
          <w:color w:val="000000"/>
        </w:rPr>
      </w:pPr>
      <w:proofErr w:type="spellStart"/>
      <w:r>
        <w:rPr>
          <w:rFonts w:ascii="Verdana" w:eastAsia="Calibri" w:hAnsi="Verdana" w:cs="Arial"/>
          <w:color w:val="000000"/>
        </w:rPr>
        <w:t>ii</w:t>
      </w:r>
      <w:proofErr w:type="spellEnd"/>
      <w:r>
        <w:rPr>
          <w:rFonts w:ascii="Verdana" w:eastAsia="Calibri" w:hAnsi="Verdana" w:cs="Arial"/>
          <w:color w:val="000000"/>
        </w:rPr>
        <w:t xml:space="preserve">. </w:t>
      </w:r>
      <w:r w:rsidRPr="00342512">
        <w:rPr>
          <w:rFonts w:ascii="Verdana" w:eastAsia="Calibri" w:hAnsi="Verdana" w:cs="Arial"/>
          <w:color w:val="000000"/>
        </w:rPr>
        <w:t xml:space="preserve">Analizados los requisitos y límites de los contratos de prestación de servicios profesionales, se recuerda que la celebración del contrato de prestación de servicios con una persona natural es </w:t>
      </w:r>
      <w:r w:rsidRPr="00342512">
        <w:rPr>
          <w:rFonts w:ascii="Verdana" w:eastAsia="Calibri" w:hAnsi="Verdana" w:cs="Arial"/>
          <w:i/>
          <w:iCs/>
          <w:color w:val="000000"/>
        </w:rPr>
        <w:t>excepcional</w:t>
      </w:r>
      <w:r w:rsidRPr="00342512">
        <w:rPr>
          <w:rFonts w:ascii="Verdana" w:eastAsia="Calibri" w:hAnsi="Verdana" w:cs="Arial"/>
          <w:color w:val="000000"/>
        </w:rPr>
        <w:t xml:space="preserve">, ya que solo es admisible cuando las </w:t>
      </w:r>
      <w:r>
        <w:rPr>
          <w:rFonts w:ascii="Verdana" w:eastAsia="Calibri" w:hAnsi="Verdana" w:cs="Arial"/>
          <w:color w:val="000000"/>
        </w:rPr>
        <w:t>“</w:t>
      </w:r>
      <w:r w:rsidRPr="00342512">
        <w:rPr>
          <w:rFonts w:ascii="Verdana" w:eastAsia="Calibri" w:hAnsi="Verdana" w:cs="Arial"/>
          <w:color w:val="000000"/>
        </w:rPr>
        <w:t>actividades no puedan realizarse con personal de planta o requieran conocimientos especializados</w:t>
      </w:r>
      <w:r>
        <w:rPr>
          <w:rFonts w:ascii="Verdana" w:eastAsia="Calibri" w:hAnsi="Verdana" w:cs="Arial"/>
          <w:color w:val="000000"/>
        </w:rPr>
        <w:t xml:space="preserve">”, </w:t>
      </w:r>
      <w:r w:rsidRPr="00342512">
        <w:rPr>
          <w:rFonts w:ascii="Verdana" w:eastAsia="Calibri" w:hAnsi="Verdana" w:cs="Arial"/>
          <w:color w:val="000000"/>
        </w:rPr>
        <w:t xml:space="preserve">lo cual debe justificarse satisfactoriamente en los estudios previos. Además, dicho contrato debe ser </w:t>
      </w:r>
      <w:r w:rsidRPr="00342512">
        <w:rPr>
          <w:rFonts w:ascii="Verdana" w:eastAsia="Calibri" w:hAnsi="Verdana" w:cs="Arial"/>
          <w:i/>
          <w:iCs/>
          <w:color w:val="000000"/>
        </w:rPr>
        <w:t>temporal</w:t>
      </w:r>
      <w:r w:rsidRPr="00342512">
        <w:rPr>
          <w:rFonts w:ascii="Verdana" w:eastAsia="Calibri" w:hAnsi="Verdana" w:cs="Arial"/>
          <w:color w:val="000000"/>
        </w:rPr>
        <w:t xml:space="preserve"> y no puede servir para la creación de nóminas paralelas</w:t>
      </w:r>
      <w:r>
        <w:rPr>
          <w:rStyle w:val="Refdenotaalpie"/>
          <w:rFonts w:ascii="Verdana" w:eastAsia="Calibri" w:hAnsi="Verdana" w:cs="Arial"/>
          <w:color w:val="000000"/>
        </w:rPr>
        <w:footnoteReference w:id="16"/>
      </w:r>
      <w:r w:rsidRPr="00342512">
        <w:rPr>
          <w:rFonts w:ascii="Verdana" w:eastAsia="Calibri" w:hAnsi="Verdana" w:cs="Arial"/>
          <w:color w:val="000000"/>
        </w:rPr>
        <w:t xml:space="preserve">. </w:t>
      </w:r>
      <w:r>
        <w:rPr>
          <w:rFonts w:ascii="Verdana" w:eastAsia="Calibri" w:hAnsi="Verdana" w:cs="Arial"/>
          <w:color w:val="000000"/>
        </w:rPr>
        <w:t>Ahora bien</w:t>
      </w:r>
      <w:r w:rsidRPr="00342512">
        <w:rPr>
          <w:rFonts w:ascii="Verdana" w:eastAsia="Calibri" w:hAnsi="Verdana" w:cs="Arial"/>
          <w:color w:val="000000"/>
        </w:rPr>
        <w:t xml:space="preserve">, en relación con el monto de </w:t>
      </w:r>
      <w:r w:rsidRPr="00342512">
        <w:rPr>
          <w:rFonts w:ascii="Verdana" w:eastAsia="Calibri" w:hAnsi="Verdana" w:cs="Arial"/>
          <w:color w:val="000000"/>
        </w:rPr>
        <w:lastRenderedPageBreak/>
        <w:t>los honorarios, la Agencia Nacional de Contratación Pública se pronunció sobre este tema en respuesta a la consulta con radicado 4201913000005089 del 29 de julio de 2019</w:t>
      </w:r>
      <w:r>
        <w:rPr>
          <w:rFonts w:ascii="Verdana" w:eastAsia="Calibri" w:hAnsi="Verdana" w:cs="Arial"/>
          <w:color w:val="000000"/>
        </w:rPr>
        <w:t>, y en otros conceptos del mismo asunto</w:t>
      </w:r>
      <w:r w:rsidRPr="00342512">
        <w:rPr>
          <w:rFonts w:ascii="Verdana" w:eastAsia="Calibri" w:hAnsi="Verdana" w:cs="Arial"/>
          <w:color w:val="000000"/>
        </w:rPr>
        <w:t>, cu</w:t>
      </w:r>
      <w:r>
        <w:rPr>
          <w:rFonts w:ascii="Verdana" w:eastAsia="Calibri" w:hAnsi="Verdana" w:cs="Arial"/>
          <w:color w:val="000000"/>
        </w:rPr>
        <w:t>yas ideas se reiteran y se complementan</w:t>
      </w:r>
      <w:r w:rsidRPr="00342512">
        <w:rPr>
          <w:rFonts w:ascii="Verdana" w:eastAsia="Calibri" w:hAnsi="Verdana" w:cs="Arial"/>
          <w:color w:val="000000"/>
        </w:rPr>
        <w:t>:</w:t>
      </w:r>
    </w:p>
    <w:p w14:paraId="65570375" w14:textId="77777777" w:rsidR="0065262D" w:rsidRDefault="0065262D" w:rsidP="0065262D">
      <w:pPr>
        <w:spacing w:before="120" w:after="0" w:line="276" w:lineRule="auto"/>
        <w:ind w:firstLine="709"/>
        <w:jc w:val="both"/>
        <w:rPr>
          <w:rFonts w:ascii="Verdana" w:eastAsia="Calibri" w:hAnsi="Verdana" w:cs="Arial"/>
          <w:color w:val="000000"/>
        </w:rPr>
      </w:pPr>
      <w:r w:rsidRPr="00342512">
        <w:rPr>
          <w:rFonts w:ascii="Verdana" w:eastAsia="Calibri" w:hAnsi="Verdana" w:cs="Arial"/>
          <w:color w:val="000000"/>
        </w:rPr>
        <w:t>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pueden suscribir mediante la modalidad de contratación directa</w:t>
      </w:r>
      <w:r>
        <w:rPr>
          <w:rFonts w:ascii="Verdana" w:eastAsia="Calibri" w:hAnsi="Verdana" w:cs="Arial"/>
          <w:color w:val="000000"/>
        </w:rPr>
        <w:t xml:space="preserve">, pero no significa que </w:t>
      </w:r>
      <w:r w:rsidRPr="009341AF">
        <w:rPr>
          <w:rFonts w:ascii="Verdana" w:eastAsia="Calibri" w:hAnsi="Verdana" w:cs="Arial"/>
          <w:color w:val="000000"/>
        </w:rPr>
        <w:t>no tenga el deber de hacer un estudio del sector que se concretiza en documentos precontractuales, como el estudio previo, cuyo contenido establezca diferentes criterios metodológicos para determinar el valor y forma de pago dentro del contrato.</w:t>
      </w:r>
    </w:p>
    <w:p w14:paraId="562C81F5" w14:textId="77777777" w:rsidR="0065262D" w:rsidRPr="00CA2D2F" w:rsidRDefault="0065262D" w:rsidP="0065262D">
      <w:pPr>
        <w:spacing w:before="120" w:after="0" w:line="276" w:lineRule="auto"/>
        <w:ind w:firstLine="709"/>
        <w:jc w:val="both"/>
        <w:rPr>
          <w:rFonts w:ascii="Verdana" w:eastAsia="Calibri" w:hAnsi="Verdana" w:cs="Arial"/>
          <w:bCs/>
          <w:color w:val="000000"/>
        </w:rPr>
      </w:pPr>
      <w:r w:rsidRPr="009A4D59">
        <w:rPr>
          <w:rFonts w:ascii="Verdana" w:eastAsia="Calibri" w:hAnsi="Verdana" w:cs="Arial"/>
          <w:bCs/>
          <w:color w:val="000000"/>
          <w:lang w:val="es-MX"/>
        </w:rPr>
        <w:t xml:space="preserve">Al respecto, 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contrato y su correlativo respaldo presupuestal, se tienen, por ejemplo, reglas derivadas de la aplicación del principio de economía previsto en el artículo 25 de la Ley 80 de 1993, tales como: i) la conveniencia o inconveniencia del objeto a contratar y las autorizaciones; </w:t>
      </w:r>
      <w:proofErr w:type="spellStart"/>
      <w:r w:rsidRPr="009A4D59">
        <w:rPr>
          <w:rFonts w:ascii="Verdana" w:eastAsia="Calibri" w:hAnsi="Verdana" w:cs="Arial"/>
          <w:bCs/>
          <w:color w:val="000000"/>
          <w:lang w:val="es-MX"/>
        </w:rPr>
        <w:t>ii</w:t>
      </w:r>
      <w:proofErr w:type="spellEnd"/>
      <w:r w:rsidRPr="009A4D59">
        <w:rPr>
          <w:rFonts w:ascii="Verdana" w:eastAsia="Calibri" w:hAnsi="Verdana" w:cs="Arial"/>
          <w:bCs/>
          <w:color w:val="000000"/>
          <w:lang w:val="es-MX"/>
        </w:rPr>
        <w:t xml:space="preserve">) </w:t>
      </w:r>
      <w:r w:rsidRPr="009A4D59">
        <w:rPr>
          <w:rFonts w:ascii="Verdana" w:eastAsia="Calibri" w:hAnsi="Verdana" w:cs="Arial"/>
          <w:color w:val="000000"/>
          <w:lang w:val="es-MX"/>
        </w:rPr>
        <w:t xml:space="preserve">la apertura de un proceso de selección, o a la firma del contrato en el caso en que la modalidad de selección sea contratación directa, en ambos casos deben elaborarse los estudios, diseños y proyectos requeridos, y los pliegos de condiciones, según corresponda; </w:t>
      </w:r>
      <w:proofErr w:type="spellStart"/>
      <w:r w:rsidRPr="009A4D59">
        <w:rPr>
          <w:rFonts w:ascii="Verdana" w:eastAsia="Calibri" w:hAnsi="Verdana" w:cs="Arial"/>
          <w:color w:val="000000"/>
          <w:lang w:val="es-MX"/>
        </w:rPr>
        <w:t>iii</w:t>
      </w:r>
      <w:proofErr w:type="spellEnd"/>
      <w:r w:rsidRPr="009A4D59">
        <w:rPr>
          <w:rFonts w:ascii="Verdana" w:eastAsia="Calibri" w:hAnsi="Verdana" w:cs="Arial"/>
          <w:color w:val="000000"/>
          <w:lang w:val="es-MX"/>
        </w:rPr>
        <w:t>) la constitución de reservas y compromisos presupuestales necesarios</w:t>
      </w:r>
      <w:r w:rsidRPr="009A4D59">
        <w:rPr>
          <w:rFonts w:ascii="Verdana" w:eastAsia="Calibri" w:hAnsi="Verdana" w:cs="Arial"/>
          <w:bCs/>
          <w:color w:val="000000"/>
          <w:lang w:val="es-MX"/>
        </w:rPr>
        <w:t xml:space="preserve">, </w:t>
      </w:r>
      <w:r w:rsidRPr="009A4D59">
        <w:rPr>
          <w:rFonts w:ascii="Verdana" w:eastAsia="Calibri" w:hAnsi="Verdana" w:cs="Arial"/>
          <w:color w:val="000000"/>
        </w:rPr>
        <w:t xml:space="preserve">tomando como base el valor de las prestaciones al momento de celebrar el contrato y el estimativo de los ajustes resultantes de la aplicación de la cláusula de actualización o ajuste de precios; </w:t>
      </w:r>
      <w:proofErr w:type="spellStart"/>
      <w:r w:rsidRPr="009A4D59">
        <w:rPr>
          <w:rFonts w:ascii="Verdana" w:eastAsia="Calibri" w:hAnsi="Verdana" w:cs="Arial"/>
          <w:color w:val="000000"/>
        </w:rPr>
        <w:t>iv</w:t>
      </w:r>
      <w:proofErr w:type="spellEnd"/>
      <w:r w:rsidRPr="009A4D59">
        <w:rPr>
          <w:rFonts w:ascii="Verdana" w:eastAsia="Calibri" w:hAnsi="Verdana" w:cs="Arial"/>
          <w:color w:val="000000"/>
        </w:rPr>
        <w:t xml:space="preserve">) la inclusión por parte de la entidad de presupuestos anuales una apropiación global destinada a cubrir los costos imprevistos por los retardos en los pagos, así como los que surjan en la revisión de los precios pactados debido a los cambios o alteraciones en las condiciones iniciales de los contratos, entre otros. </w:t>
      </w:r>
    </w:p>
    <w:p w14:paraId="048287C6" w14:textId="77777777" w:rsidR="0065262D" w:rsidRDefault="0065262D" w:rsidP="0065262D">
      <w:pPr>
        <w:spacing w:before="120" w:after="0" w:line="276" w:lineRule="auto"/>
        <w:ind w:firstLine="709"/>
        <w:jc w:val="both"/>
        <w:rPr>
          <w:rFonts w:ascii="Verdana" w:eastAsia="Calibri" w:hAnsi="Verdana" w:cs="Arial"/>
          <w:color w:val="000000"/>
        </w:rPr>
      </w:pPr>
      <w:r>
        <w:rPr>
          <w:rFonts w:ascii="Verdana" w:eastAsia="Calibri" w:hAnsi="Verdana" w:cs="Arial"/>
          <w:color w:val="000000"/>
        </w:rPr>
        <w:t>En relación con el objeto de su consulta es menester explicar que, teniendo en cuenta lo explicado anteriormente, en especial que l</w:t>
      </w:r>
      <w:r w:rsidRPr="00E06FCC">
        <w:rPr>
          <w:rFonts w:ascii="Verdana" w:eastAsia="Calibri" w:hAnsi="Verdana" w:cs="Arial"/>
          <w:color w:val="000000"/>
        </w:rPr>
        <w:t xml:space="preserve">as Entidades Estatales son autónomas y responsables de la estructuración de sus Procesos de </w:t>
      </w:r>
      <w:r w:rsidRPr="00E06FCC">
        <w:rPr>
          <w:rFonts w:ascii="Verdana" w:eastAsia="Calibri" w:hAnsi="Verdana" w:cs="Arial"/>
          <w:color w:val="000000"/>
        </w:rPr>
        <w:lastRenderedPageBreak/>
        <w:t>Contratación</w:t>
      </w:r>
      <w:r>
        <w:rPr>
          <w:rFonts w:ascii="Verdana" w:eastAsia="Calibri" w:hAnsi="Verdana" w:cs="Arial"/>
          <w:color w:val="000000"/>
        </w:rPr>
        <w:t>, y que l</w:t>
      </w:r>
      <w:r w:rsidRPr="00E06FCC">
        <w:rPr>
          <w:rFonts w:ascii="Verdana" w:eastAsia="Calibri" w:hAnsi="Verdana" w:cs="Arial"/>
          <w:color w:val="000000"/>
        </w:rPr>
        <w:t xml:space="preserve">as partes están en libertad de convenir las cláusulas o estipulaciones del contrato según sus necesidades y conveniencia, en el entendido que </w:t>
      </w:r>
      <w:r w:rsidRPr="008D3063">
        <w:rPr>
          <w:rFonts w:ascii="Verdana" w:eastAsia="Calibri" w:hAnsi="Verdana" w:cs="Arial"/>
          <w:i/>
          <w:color w:val="000000"/>
        </w:rPr>
        <w:t>si para la ejecución el contratista requiere que la entidad le reconozca gastos de transporte o gastos de viaje destinados a la manutención y el alojamiento es necesario que dicha situación se haya previsto en el contrato en forma clara y que la entidad disponga de los recursos necesarios.</w:t>
      </w:r>
      <w:r>
        <w:rPr>
          <w:rFonts w:ascii="Verdana" w:eastAsia="Calibri" w:hAnsi="Verdana" w:cs="Arial"/>
          <w:color w:val="000000"/>
        </w:rPr>
        <w:t xml:space="preserve"> </w:t>
      </w:r>
      <w:r w:rsidRPr="00ED5DDE">
        <w:rPr>
          <w:rFonts w:ascii="Verdana" w:eastAsia="Calibri" w:hAnsi="Verdana" w:cs="Arial"/>
          <w:color w:val="000000"/>
        </w:rPr>
        <w:t>En caso de no haberse previsto en el contrato, las partes podrán acordar el procedimiento al respecto</w:t>
      </w:r>
      <w:r>
        <w:rPr>
          <w:rFonts w:ascii="Verdana" w:eastAsia="Calibri" w:hAnsi="Verdana" w:cs="Arial"/>
          <w:color w:val="000000"/>
        </w:rPr>
        <w:t>.</w:t>
      </w:r>
    </w:p>
    <w:p w14:paraId="2FF825C5" w14:textId="77777777" w:rsidR="0065262D" w:rsidRDefault="0065262D" w:rsidP="0065262D">
      <w:pPr>
        <w:spacing w:before="120" w:after="0" w:line="276" w:lineRule="auto"/>
        <w:ind w:firstLine="709"/>
        <w:jc w:val="both"/>
        <w:rPr>
          <w:rFonts w:ascii="Verdana" w:eastAsia="Calibri" w:hAnsi="Verdana" w:cs="Arial"/>
          <w:color w:val="000000"/>
        </w:rPr>
      </w:pPr>
      <w:r>
        <w:rPr>
          <w:rFonts w:ascii="Verdana" w:eastAsia="Calibri" w:hAnsi="Verdana" w:cs="Arial"/>
          <w:color w:val="000000"/>
        </w:rPr>
        <w:t>En conclusión, p</w:t>
      </w:r>
      <w:r w:rsidRPr="00E90060">
        <w:rPr>
          <w:rFonts w:ascii="Verdana" w:eastAsia="Calibri" w:hAnsi="Verdana" w:cs="Arial"/>
          <w:color w:val="000000"/>
        </w:rPr>
        <w:t>ara que un contratista pueda recibir el reconocimiento de viáticos u otros gastos asociados al cumplimiento del contrato, es indispensable que estos se encuentren expresamente pactados en el clausulado contractual. Esto permite a la entidad garantizar la disponibilidad presupuestal correspondiente. Si bien las entidades tienen autonomía para definir el precio y la forma de pago de dichos gastos, deben respetar los límites legales establecidos, especialmente los señalados en el artículo 40 de la Ley 80 de 1993</w:t>
      </w:r>
      <w:r>
        <w:rPr>
          <w:rFonts w:ascii="Verdana" w:eastAsia="Calibri" w:hAnsi="Verdana" w:cs="Arial"/>
          <w:color w:val="000000"/>
        </w:rPr>
        <w:t xml:space="preserve">, el cual en su inciso tercero señala que: </w:t>
      </w:r>
      <w:r w:rsidRPr="008D3063">
        <w:rPr>
          <w:rFonts w:ascii="Verdana" w:eastAsia="Calibri" w:hAnsi="Verdana" w:cs="Arial"/>
          <w:i/>
          <w:iCs/>
          <w:color w:val="000000"/>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Verdana" w:eastAsia="Calibri" w:hAnsi="Verdana" w:cs="Arial"/>
          <w:color w:val="000000"/>
        </w:rPr>
        <w:t xml:space="preserve">”. </w:t>
      </w:r>
      <w:r w:rsidRPr="00E90060">
        <w:rPr>
          <w:rFonts w:ascii="Verdana" w:eastAsia="Calibri" w:hAnsi="Verdana" w:cs="Arial"/>
          <w:color w:val="000000"/>
        </w:rPr>
        <w:t>En caso de que estos conceptos no hayan sido incluidos en el contrato inicialmente, las partes podrán acordar posteriormente el procedimiento aplicable.</w:t>
      </w:r>
      <w:bookmarkEnd w:id="4"/>
    </w:p>
    <w:p w14:paraId="1569DA98" w14:textId="5A8EB665" w:rsidR="00A64017" w:rsidRPr="0065262D" w:rsidRDefault="00A64017" w:rsidP="0065262D">
      <w:pPr>
        <w:spacing w:before="120" w:after="0" w:line="276" w:lineRule="auto"/>
        <w:ind w:firstLine="709"/>
        <w:jc w:val="both"/>
        <w:rPr>
          <w:rFonts w:ascii="Verdana" w:eastAsia="Calibri" w:hAnsi="Verdana" w:cs="Arial"/>
          <w:color w:val="000000"/>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46398F" w14:textId="77777777" w:rsidR="00A64017" w:rsidRDefault="00A64017" w:rsidP="008E2432">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DB4737">
        <w:rPr>
          <w:rFonts w:ascii="Verdana" w:eastAsia="Calibri" w:hAnsi="Verdana" w:cs="Times New Roman"/>
          <w:lang w:val="es-ES"/>
        </w:rPr>
        <w:lastRenderedPageBreak/>
        <w:t>contractual, sin que sea atribución de la Agencia Nacional de Contratación Pública – Colombia Compra Eficiente, validar sus actuaciones</w:t>
      </w:r>
      <w:r>
        <w:rPr>
          <w:rFonts w:ascii="Verdana" w:eastAsia="Calibri" w:hAnsi="Verdana" w:cs="Times New Roman"/>
          <w:lang w:val="es-ES"/>
        </w:rPr>
        <w:t>.</w:t>
      </w:r>
    </w:p>
    <w:p w14:paraId="4388CDF6" w14:textId="77777777" w:rsidR="008E2432" w:rsidRPr="008E2432" w:rsidRDefault="008E2432" w:rsidP="00103B90">
      <w:pPr>
        <w:spacing w:after="0" w:line="276" w:lineRule="auto"/>
        <w:ind w:firstLine="708"/>
        <w:jc w:val="both"/>
        <w:rPr>
          <w:rFonts w:ascii="Verdana" w:eastAsia="Calibri" w:hAnsi="Verdana" w:cs="Times New Roman"/>
          <w:lang w:val="es-ES"/>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6742EB9C" w14:textId="77777777" w:rsidR="00C91AF4" w:rsidRDefault="00C91AF4" w:rsidP="00C91AF4">
            <w:pPr>
              <w:pStyle w:val="Prrafodelista"/>
              <w:widowControl w:val="0"/>
              <w:autoSpaceDE w:val="0"/>
              <w:autoSpaceDN w:val="0"/>
              <w:ind w:left="714"/>
              <w:jc w:val="both"/>
              <w:rPr>
                <w:rFonts w:ascii="Verdana" w:hAnsi="Verdana" w:cs="Arial"/>
              </w:rPr>
            </w:pPr>
          </w:p>
          <w:p w14:paraId="4AEA5496" w14:textId="77777777" w:rsidR="0065262D" w:rsidRDefault="0065262D" w:rsidP="0065262D">
            <w:pPr>
              <w:pStyle w:val="Sinespaciado"/>
              <w:numPr>
                <w:ilvl w:val="0"/>
                <w:numId w:val="20"/>
              </w:numPr>
              <w:spacing w:line="276" w:lineRule="auto"/>
              <w:jc w:val="both"/>
              <w:rPr>
                <w:rFonts w:ascii="Verdana" w:eastAsia="Calibri" w:hAnsi="Verdana" w:cs="Arial"/>
                <w:sz w:val="22"/>
                <w:lang w:val="es-ES_tradnl"/>
              </w:rPr>
            </w:pPr>
            <w:r w:rsidRPr="0065262D">
              <w:rPr>
                <w:rFonts w:ascii="Verdana" w:eastAsia="Calibri" w:hAnsi="Verdana" w:cs="Arial"/>
                <w:sz w:val="22"/>
                <w:lang w:val="es-ES_tradnl"/>
              </w:rPr>
              <w:t>Ley 80 de 1993, artículos 25 y 32, numeral 3º.</w:t>
            </w:r>
          </w:p>
          <w:p w14:paraId="2D9E717E" w14:textId="7C5E5B87" w:rsidR="0065262D" w:rsidRPr="0065262D" w:rsidRDefault="0065262D" w:rsidP="0065262D">
            <w:pPr>
              <w:pStyle w:val="Sinespaciado"/>
              <w:spacing w:line="276" w:lineRule="auto"/>
              <w:ind w:left="720"/>
              <w:jc w:val="both"/>
              <w:rPr>
                <w:rFonts w:ascii="Verdana" w:eastAsia="Calibri" w:hAnsi="Verdana" w:cs="Arial"/>
                <w:sz w:val="22"/>
                <w:lang w:val="es-ES_tradnl"/>
              </w:rPr>
            </w:pPr>
            <w:r w:rsidRPr="0065262D">
              <w:rPr>
                <w:rFonts w:ascii="Verdana" w:eastAsia="Calibri" w:hAnsi="Verdana" w:cs="Arial"/>
                <w:sz w:val="22"/>
                <w:lang w:val="es-ES_tradnl"/>
              </w:rPr>
              <w:t xml:space="preserve"> </w:t>
            </w:r>
          </w:p>
          <w:p w14:paraId="3292501F" w14:textId="77777777" w:rsidR="0065262D" w:rsidRDefault="0065262D" w:rsidP="0065262D">
            <w:pPr>
              <w:pStyle w:val="Sinespaciado"/>
              <w:numPr>
                <w:ilvl w:val="0"/>
                <w:numId w:val="20"/>
              </w:numPr>
              <w:spacing w:line="276" w:lineRule="auto"/>
              <w:jc w:val="both"/>
              <w:rPr>
                <w:rFonts w:ascii="Verdana" w:eastAsia="Calibri" w:hAnsi="Verdana" w:cs="Arial"/>
                <w:sz w:val="22"/>
                <w:lang w:val="es-ES_tradnl"/>
              </w:rPr>
            </w:pPr>
            <w:r w:rsidRPr="0065262D">
              <w:rPr>
                <w:rFonts w:ascii="Verdana" w:eastAsia="Calibri" w:hAnsi="Verdana" w:cs="Arial"/>
                <w:sz w:val="22"/>
                <w:lang w:val="es-ES_tradnl"/>
              </w:rPr>
              <w:t>Ley 1150 de 2007, artículo 2, numeral 4º, literal h).</w:t>
            </w:r>
          </w:p>
          <w:p w14:paraId="3274A9E5" w14:textId="1ABBD2CA" w:rsidR="0065262D" w:rsidRPr="0065262D" w:rsidRDefault="0065262D" w:rsidP="0065262D">
            <w:pPr>
              <w:pStyle w:val="Sinespaciado"/>
              <w:spacing w:line="276" w:lineRule="auto"/>
              <w:jc w:val="both"/>
              <w:rPr>
                <w:rFonts w:ascii="Verdana" w:eastAsia="Calibri" w:hAnsi="Verdana" w:cs="Arial"/>
                <w:sz w:val="22"/>
                <w:lang w:val="es-ES_tradnl"/>
              </w:rPr>
            </w:pPr>
            <w:r w:rsidRPr="0065262D">
              <w:rPr>
                <w:rFonts w:ascii="Verdana" w:eastAsia="Calibri" w:hAnsi="Verdana" w:cs="Arial"/>
                <w:sz w:val="22"/>
                <w:lang w:val="es-ES_tradnl"/>
              </w:rPr>
              <w:t xml:space="preserve"> </w:t>
            </w:r>
          </w:p>
          <w:p w14:paraId="40A675BB" w14:textId="77777777" w:rsidR="0065262D" w:rsidRDefault="0065262D" w:rsidP="0065262D">
            <w:pPr>
              <w:pStyle w:val="Sinespaciado"/>
              <w:numPr>
                <w:ilvl w:val="0"/>
                <w:numId w:val="20"/>
              </w:numPr>
              <w:spacing w:line="276" w:lineRule="auto"/>
              <w:jc w:val="both"/>
              <w:rPr>
                <w:rFonts w:ascii="Verdana" w:eastAsia="Calibri" w:hAnsi="Verdana" w:cs="Arial"/>
                <w:sz w:val="22"/>
                <w:lang w:val="es-ES_tradnl"/>
              </w:rPr>
            </w:pPr>
            <w:r w:rsidRPr="0065262D">
              <w:rPr>
                <w:rFonts w:ascii="Verdana" w:eastAsia="Calibri" w:hAnsi="Verdana" w:cs="Arial"/>
                <w:sz w:val="22"/>
                <w:lang w:val="es-ES_tradnl"/>
              </w:rPr>
              <w:t>Decreto 1068 de 2015, artículos 2.8.4.1.1, 2.8.4.1.2., 2.8.4.4.6.</w:t>
            </w:r>
          </w:p>
          <w:p w14:paraId="4A5BDDC9" w14:textId="77777777" w:rsidR="0065262D" w:rsidRPr="0065262D" w:rsidRDefault="0065262D" w:rsidP="0065262D">
            <w:pPr>
              <w:pStyle w:val="Sinespaciado"/>
              <w:spacing w:line="276" w:lineRule="auto"/>
              <w:jc w:val="both"/>
              <w:rPr>
                <w:rFonts w:ascii="Verdana" w:eastAsia="Calibri" w:hAnsi="Verdana" w:cs="Arial"/>
                <w:sz w:val="22"/>
                <w:lang w:val="es-ES_tradnl"/>
              </w:rPr>
            </w:pPr>
          </w:p>
          <w:p w14:paraId="2C7BB9E2" w14:textId="4CFF61F9" w:rsidR="00D66FF5" w:rsidRPr="00905A2C" w:rsidRDefault="0065262D" w:rsidP="0065262D">
            <w:pPr>
              <w:pStyle w:val="Textonotapie"/>
              <w:numPr>
                <w:ilvl w:val="0"/>
                <w:numId w:val="20"/>
              </w:numPr>
              <w:spacing w:line="276" w:lineRule="auto"/>
              <w:jc w:val="both"/>
              <w:rPr>
                <w:rFonts w:ascii="Verdana" w:hAnsi="Verdana" w:cs="Arial"/>
                <w:color w:val="000000" w:themeColor="text1"/>
                <w:sz w:val="22"/>
                <w:szCs w:val="22"/>
              </w:rPr>
            </w:pPr>
            <w:r w:rsidRPr="0065262D">
              <w:rPr>
                <w:rFonts w:ascii="Verdana" w:eastAsia="Calibri" w:hAnsi="Verdana" w:cs="Arial"/>
                <w:sz w:val="22"/>
                <w:lang w:val="es-ES_tradnl"/>
              </w:rPr>
              <w:t xml:space="preserve">Decreto 1082 de 2015, artículo 2.2.1.2.1.4.9. </w:t>
            </w:r>
          </w:p>
          <w:p w14:paraId="41B92B91" w14:textId="77777777" w:rsidR="00C91AF4" w:rsidRPr="006E65CC" w:rsidRDefault="00C91AF4" w:rsidP="00C91AF4">
            <w:pPr>
              <w:pStyle w:val="Prrafodelista"/>
              <w:widowControl w:val="0"/>
              <w:autoSpaceDE w:val="0"/>
              <w:autoSpaceDN w:val="0"/>
              <w:ind w:left="714"/>
              <w:jc w:val="both"/>
              <w:rPr>
                <w:rFonts w:ascii="Verdana" w:hAnsi="Verdana" w:cs="Arial"/>
              </w:rPr>
            </w:pPr>
          </w:p>
          <w:p w14:paraId="60CC6EC9" w14:textId="7684FF4C" w:rsidR="00A64017" w:rsidRPr="00332677" w:rsidRDefault="00A64017" w:rsidP="002A22D8">
            <w:pPr>
              <w:pStyle w:val="Prrafodelista"/>
              <w:widowControl w:val="0"/>
              <w:autoSpaceDE w:val="0"/>
              <w:autoSpaceDN w:val="0"/>
              <w:jc w:val="both"/>
              <w:rPr>
                <w:rFonts w:ascii="Verdana" w:hAnsi="Verdana" w:cs="Arial"/>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7FC3C763" w:rsidR="00A64017" w:rsidRPr="002A22D8" w:rsidRDefault="00092F62" w:rsidP="00A64017">
      <w:pPr>
        <w:widowControl w:val="0"/>
        <w:autoSpaceDE w:val="0"/>
        <w:autoSpaceDN w:val="0"/>
        <w:spacing w:after="0" w:line="276" w:lineRule="auto"/>
        <w:jc w:val="both"/>
        <w:rPr>
          <w:rFonts w:ascii="Verdana" w:hAnsi="Verdana" w:cs="Arial"/>
          <w:bCs/>
          <w:shd w:val="clear" w:color="auto" w:fill="FFFFFF"/>
        </w:rPr>
      </w:pPr>
      <w:r w:rsidRPr="00862E8C">
        <w:rPr>
          <w:rStyle w:val="normaltextrun"/>
          <w:rFonts w:ascii="Verdana" w:hAnsi="Verdana" w:cs="Arial"/>
          <w:shd w:val="clear" w:color="auto" w:fill="FFFFFF"/>
          <w:lang w:val="es-ES"/>
        </w:rPr>
        <w:t xml:space="preserve">Sobre </w:t>
      </w:r>
      <w:r w:rsidRPr="00862E8C">
        <w:rPr>
          <w:rFonts w:ascii="Verdana" w:hAnsi="Verdana" w:cs="Arial"/>
          <w:shd w:val="clear" w:color="auto" w:fill="FFFFFF"/>
          <w:lang w:val="es-ES"/>
        </w:rPr>
        <w:t xml:space="preserve">los contratos de prestación de servicios, así como los requisitos para su celebración, entre otros, </w:t>
      </w:r>
      <w:r w:rsidRPr="00862E8C">
        <w:rPr>
          <w:rStyle w:val="normaltextrun"/>
          <w:rFonts w:ascii="Verdana" w:hAnsi="Verdana" w:cs="Arial"/>
          <w:shd w:val="clear" w:color="auto" w:fill="FFFFFF"/>
          <w:lang w:val="es-ES"/>
        </w:rPr>
        <w:t>se pronunció esta Subdirección en los conceptos</w:t>
      </w:r>
      <w:r w:rsidRPr="00862E8C">
        <w:rPr>
          <w:rStyle w:val="normaltextrun"/>
          <w:rFonts w:ascii="Verdana" w:hAnsi="Verdana" w:cs="Calibri"/>
          <w:shd w:val="clear" w:color="auto" w:fill="FFFFFF"/>
        </w:rPr>
        <w:t xml:space="preserve"> </w:t>
      </w:r>
      <w:r w:rsidRPr="00862E8C">
        <w:rPr>
          <w:rFonts w:ascii="Verdana" w:hAnsi="Verdana" w:cs="Arial"/>
          <w:shd w:val="clear" w:color="auto" w:fill="FFFFFF"/>
          <w:lang w:val="es-ES"/>
        </w:rPr>
        <w:t xml:space="preserve">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w:t>
      </w:r>
      <w:r w:rsidRPr="00EB3EFB">
        <w:rPr>
          <w:rFonts w:ascii="Verdana" w:hAnsi="Verdana" w:cs="Arial"/>
          <w:shd w:val="clear" w:color="auto" w:fill="FFFFFF"/>
          <w:lang w:val="es-ES"/>
        </w:rPr>
        <w:t xml:space="preserve">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w:t>
      </w:r>
      <w:r w:rsidRPr="00EB3EFB">
        <w:rPr>
          <w:rFonts w:ascii="Verdana" w:hAnsi="Verdana" w:cs="Arial"/>
          <w:shd w:val="clear" w:color="auto" w:fill="FFFFFF"/>
          <w:lang w:val="es-ES"/>
        </w:rPr>
        <w:lastRenderedPageBreak/>
        <w:t>de febrero de 2023, C-286 del 2023, C-351 del 30 de agosto de 2024 y C-372 del 26 de Agosto 2024, C-904 del 9 de diciembre de 2024</w:t>
      </w:r>
      <w:r>
        <w:rPr>
          <w:rFonts w:ascii="Verdana" w:hAnsi="Verdana" w:cs="Arial"/>
          <w:shd w:val="clear" w:color="auto" w:fill="FFFFFF"/>
        </w:rPr>
        <w:t xml:space="preserve"> y C-662 del 27 de junio de 2025,</w:t>
      </w:r>
      <w:r w:rsidR="00D66FF5">
        <w:rPr>
          <w:rFonts w:ascii="Verdana" w:hAnsi="Verdana" w:cs="Arial"/>
          <w:shd w:val="clear" w:color="auto" w:fill="FFFFFF"/>
        </w:rPr>
        <w:t xml:space="preserve"> </w:t>
      </w:r>
      <w:r w:rsidR="00D66FF5" w:rsidRPr="0027034B">
        <w:rPr>
          <w:rFonts w:ascii="Verdana" w:eastAsia="Calibri" w:hAnsi="Verdana" w:cs="Arial"/>
          <w:lang w:val="es-ES_tradnl" w:eastAsia="es-ES_tradnl"/>
        </w:rPr>
        <w:t>entre otros</w:t>
      </w:r>
      <w:r w:rsidR="001D1756">
        <w:rPr>
          <w:rStyle w:val="normaltextrun"/>
          <w:rFonts w:ascii="Verdana" w:hAnsi="Verdana" w:cs="Arial"/>
          <w:shd w:val="clear" w:color="auto" w:fill="FFFFFF"/>
          <w:lang w:val="es-ES"/>
        </w:rPr>
        <w:t>.</w:t>
      </w:r>
      <w:r w:rsidR="009552F8">
        <w:rPr>
          <w:rFonts w:ascii="Verdana" w:eastAsia="Calibri" w:hAnsi="Verdana" w:cs="Arial"/>
          <w:shd w:val="clear" w:color="auto" w:fill="FFFFFF"/>
        </w:rPr>
        <w:t xml:space="preserve"> </w:t>
      </w:r>
      <w:r w:rsidR="00A64017">
        <w:rPr>
          <w:rFonts w:ascii="Verdana" w:eastAsia="Calibri" w:hAnsi="Verdana" w:cs="Times New Roman"/>
        </w:rPr>
        <w:t xml:space="preserve">Estos </w:t>
      </w:r>
      <w:r w:rsidR="00A64017"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3C484C"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00A64017" w:rsidRPr="00191357">
          <w:rPr>
            <w:rStyle w:val="Hipervnculo"/>
            <w:rFonts w:ascii="Verdana" w:eastAsia="Calibri" w:hAnsi="Verdana" w:cs="Times New Roman"/>
            <w:lang w:val="es-ES"/>
          </w:rPr>
          <w:t>https://relatoria.colombiacompra.gov.co/busqueda/conceptos</w:t>
        </w:r>
      </w:hyperlink>
      <w:r w:rsidR="00A64017"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FC0DC1D" w14:textId="1FFD24E9" w:rsidR="00331CD0" w:rsidRDefault="00331CD0" w:rsidP="00A64017">
      <w:pPr>
        <w:spacing w:line="276" w:lineRule="auto"/>
        <w:jc w:val="center"/>
        <w:rPr>
          <w:noProof/>
        </w:rPr>
      </w:pPr>
    </w:p>
    <w:p w14:paraId="6ABC9A35" w14:textId="12E10CB3" w:rsidR="00CE32D1" w:rsidRDefault="001047E2" w:rsidP="00A64017">
      <w:pPr>
        <w:spacing w:line="276" w:lineRule="auto"/>
        <w:jc w:val="center"/>
        <w:rPr>
          <w:noProof/>
        </w:rPr>
      </w:pPr>
      <w:r>
        <w:rPr>
          <w:noProof/>
        </w:rPr>
        <w:drawing>
          <wp:inline distT="0" distB="0" distL="0" distR="0" wp14:anchorId="5BB651F5" wp14:editId="550C433D">
            <wp:extent cx="3554730" cy="1525984"/>
            <wp:effectExtent l="0" t="0" r="7620" b="0"/>
            <wp:docPr id="1218669163"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69163" name="Imagen 2" descr="Texto&#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9357" cy="152797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D9818A" w14:textId="1B6CADDB" w:rsidR="00332320" w:rsidRDefault="00332320" w:rsidP="00A15B1F">
            <w:pPr>
              <w:contextualSpacing/>
              <w:rPr>
                <w:rFonts w:ascii="Verdana" w:hAnsi="Verdana"/>
                <w:sz w:val="16"/>
                <w:szCs w:val="16"/>
              </w:rPr>
            </w:pPr>
            <w:r>
              <w:rPr>
                <w:rFonts w:ascii="Verdana" w:hAnsi="Verdana"/>
                <w:sz w:val="16"/>
                <w:szCs w:val="16"/>
              </w:rPr>
              <w:t xml:space="preserve">Nicolas Andrés </w:t>
            </w:r>
            <w:proofErr w:type="spellStart"/>
            <w:r>
              <w:rPr>
                <w:rFonts w:ascii="Verdana" w:hAnsi="Verdana"/>
                <w:sz w:val="16"/>
                <w:szCs w:val="16"/>
              </w:rPr>
              <w:t>Guzman</w:t>
            </w:r>
            <w:proofErr w:type="spellEnd"/>
            <w:r>
              <w:rPr>
                <w:rFonts w:ascii="Verdana" w:hAnsi="Verdana"/>
                <w:sz w:val="16"/>
                <w:szCs w:val="16"/>
              </w:rPr>
              <w:t xml:space="preserve"> </w:t>
            </w:r>
          </w:p>
          <w:p w14:paraId="33A01C93" w14:textId="30026B42" w:rsidR="00A64017" w:rsidRPr="007911EE" w:rsidRDefault="00332320" w:rsidP="00A15B1F">
            <w:pPr>
              <w:contextualSpacing/>
              <w:rPr>
                <w:rFonts w:ascii="Verdana" w:eastAsia="Arial" w:hAnsi="Verdana" w:cs="Arial"/>
                <w:sz w:val="16"/>
                <w:szCs w:val="16"/>
              </w:rPr>
            </w:pPr>
            <w:r>
              <w:rPr>
                <w:rFonts w:ascii="Verdana" w:hAnsi="Verdana"/>
                <w:sz w:val="16"/>
                <w:szCs w:val="16"/>
              </w:rPr>
              <w:t>C</w:t>
            </w:r>
            <w:r w:rsidR="00A64017" w:rsidRPr="007911EE">
              <w:rPr>
                <w:rFonts w:ascii="Verdana" w:hAnsi="Verdana"/>
                <w:sz w:val="16"/>
                <w:szCs w:val="16"/>
              </w:rPr>
              <w:t>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AC63A0" w14:textId="77777777" w:rsidR="00332320" w:rsidRDefault="00332320" w:rsidP="00332320">
            <w:pPr>
              <w:contextualSpacing/>
              <w:rPr>
                <w:rFonts w:ascii="Verdana" w:hAnsi="Verdana"/>
                <w:sz w:val="16"/>
                <w:szCs w:val="16"/>
              </w:rPr>
            </w:pPr>
            <w:r w:rsidRPr="00332320">
              <w:rPr>
                <w:rFonts w:ascii="Verdana" w:hAnsi="Verdana"/>
                <w:sz w:val="16"/>
                <w:szCs w:val="16"/>
              </w:rPr>
              <w:t>Juan Carlos González</w:t>
            </w:r>
          </w:p>
          <w:p w14:paraId="72046261" w14:textId="77777777"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E6CB0" w14:textId="77777777" w:rsidR="003C484C" w:rsidRDefault="003C484C" w:rsidP="004A1847">
      <w:pPr>
        <w:spacing w:after="0" w:line="240" w:lineRule="auto"/>
      </w:pPr>
      <w:r>
        <w:separator/>
      </w:r>
    </w:p>
  </w:endnote>
  <w:endnote w:type="continuationSeparator" w:id="0">
    <w:p w14:paraId="60568FC1" w14:textId="77777777" w:rsidR="003C484C" w:rsidRDefault="003C484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40B9C" w14:textId="77777777" w:rsidR="003C484C" w:rsidRDefault="003C484C" w:rsidP="004A1847">
      <w:pPr>
        <w:spacing w:after="0" w:line="240" w:lineRule="auto"/>
      </w:pPr>
      <w:r>
        <w:separator/>
      </w:r>
    </w:p>
  </w:footnote>
  <w:footnote w:type="continuationSeparator" w:id="0">
    <w:p w14:paraId="20084230" w14:textId="77777777" w:rsidR="003C484C" w:rsidRDefault="003C484C" w:rsidP="004A1847">
      <w:pPr>
        <w:spacing w:after="0" w:line="240" w:lineRule="auto"/>
      </w:pPr>
      <w:r>
        <w:continuationSeparator/>
      </w:r>
    </w:p>
  </w:footnote>
  <w:footnote w:id="1">
    <w:p w14:paraId="2564F9B7"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DCCB3AE"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2">
    <w:p w14:paraId="2115D7A8"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5DFEF968"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9B2FF86"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El Gobierno nacional reglamentará el mecanismo para realizar la mensualización de que trata el presente artículo.</w:t>
      </w:r>
    </w:p>
    <w:p w14:paraId="03016B02" w14:textId="77777777" w:rsidR="0065262D" w:rsidRPr="00E90060" w:rsidRDefault="0065262D" w:rsidP="0065262D">
      <w:pPr>
        <w:pStyle w:val="Textonotapie"/>
        <w:ind w:firstLine="709"/>
        <w:jc w:val="both"/>
        <w:rPr>
          <w:rFonts w:ascii="Verdana" w:hAnsi="Verdana" w:cs="Arial"/>
          <w:color w:val="000000"/>
          <w:sz w:val="16"/>
          <w:szCs w:val="16"/>
          <w:lang w:val="pt-PT"/>
        </w:rPr>
      </w:pPr>
      <w:r w:rsidRPr="00E90060">
        <w:rPr>
          <w:rFonts w:ascii="Verdana" w:hAnsi="Verdana" w:cs="Arial"/>
          <w:color w:val="000000"/>
          <w:sz w:val="16"/>
          <w:szCs w:val="16"/>
          <w:lang w:val="pt-PT"/>
        </w:rPr>
        <w:t>[…]”.</w:t>
      </w:r>
    </w:p>
    <w:p w14:paraId="6872EF76" w14:textId="77777777" w:rsidR="0065262D" w:rsidRPr="00E90060" w:rsidRDefault="0065262D" w:rsidP="0065262D">
      <w:pPr>
        <w:pStyle w:val="Textonotapie"/>
        <w:ind w:firstLine="709"/>
        <w:jc w:val="both"/>
        <w:rPr>
          <w:rFonts w:ascii="Verdana" w:hAnsi="Verdana" w:cs="Arial"/>
          <w:color w:val="000000"/>
          <w:sz w:val="16"/>
          <w:szCs w:val="16"/>
          <w:lang w:val="pt-PT"/>
        </w:rPr>
      </w:pPr>
    </w:p>
  </w:footnote>
  <w:footnote w:id="3">
    <w:p w14:paraId="1C596381" w14:textId="77777777" w:rsidR="0065262D" w:rsidRPr="00E90060" w:rsidRDefault="0065262D" w:rsidP="0065262D">
      <w:pPr>
        <w:pStyle w:val="Textonotapie"/>
        <w:ind w:firstLine="708"/>
        <w:rPr>
          <w:rFonts w:ascii="Verdana" w:hAnsi="Verdana"/>
          <w:sz w:val="16"/>
          <w:szCs w:val="16"/>
          <w:lang w:val="pt-PT"/>
        </w:rPr>
      </w:pPr>
      <w:r w:rsidRPr="00D55A2A">
        <w:rPr>
          <w:rStyle w:val="Refdenotaalpie"/>
          <w:rFonts w:ascii="Verdana" w:hAnsi="Verdana"/>
          <w:sz w:val="16"/>
          <w:szCs w:val="16"/>
        </w:rPr>
        <w:footnoteRef/>
      </w:r>
      <w:r w:rsidRPr="00E90060">
        <w:rPr>
          <w:rFonts w:ascii="Verdana" w:hAnsi="Verdana"/>
          <w:sz w:val="16"/>
          <w:szCs w:val="16"/>
          <w:lang w:val="pt-PT"/>
        </w:rPr>
        <w:t xml:space="preserve"> </w:t>
      </w:r>
      <w:r w:rsidRPr="00E90060">
        <w:rPr>
          <w:rFonts w:ascii="Verdana" w:hAnsi="Verdana" w:cs="Arial"/>
          <w:color w:val="000000"/>
          <w:sz w:val="16"/>
          <w:szCs w:val="16"/>
          <w:lang w:val="pt-PT"/>
        </w:rPr>
        <w:t>Corte Constitucional. Sentencia C-154 de 1997. Magistrado Ponente: Hernando Herrera Vergara.</w:t>
      </w:r>
    </w:p>
  </w:footnote>
  <w:footnote w:id="4">
    <w:p w14:paraId="2C4B09FB" w14:textId="77777777" w:rsidR="0065262D" w:rsidRPr="00E90060" w:rsidRDefault="0065262D" w:rsidP="0065262D">
      <w:pPr>
        <w:spacing w:after="0"/>
        <w:ind w:firstLine="708"/>
        <w:jc w:val="both"/>
        <w:rPr>
          <w:rFonts w:ascii="Verdana" w:eastAsia="Arial Nova" w:hAnsi="Verdana" w:cs="Arial"/>
          <w:sz w:val="16"/>
          <w:szCs w:val="16"/>
          <w:lang w:val="pt-PT"/>
        </w:rPr>
      </w:pPr>
      <w:r w:rsidRPr="00D55A2A">
        <w:rPr>
          <w:rStyle w:val="Refdenotaalpie"/>
          <w:rFonts w:ascii="Verdana" w:hAnsi="Verdana" w:cs="Arial"/>
          <w:sz w:val="16"/>
          <w:szCs w:val="16"/>
        </w:rPr>
        <w:footnoteRef/>
      </w:r>
      <w:r w:rsidRPr="00E90060">
        <w:rPr>
          <w:rFonts w:ascii="Verdana" w:hAnsi="Verdana" w:cs="Arial"/>
          <w:sz w:val="16"/>
          <w:szCs w:val="16"/>
          <w:lang w:val="pt-PT"/>
        </w:rPr>
        <w:t xml:space="preserve"> </w:t>
      </w:r>
      <w:r w:rsidRPr="00E90060">
        <w:rPr>
          <w:rFonts w:ascii="Verdana" w:eastAsia="Arial Nova" w:hAnsi="Verdana" w:cs="Arial"/>
          <w:sz w:val="16"/>
          <w:szCs w:val="16"/>
          <w:lang w:val="pt-PT"/>
        </w:rPr>
        <w:t xml:space="preserve">Corte Constitucional. Sentencia C-614 de 2009. M.P. Jorge Ignacio Pretelt Chaljub. </w:t>
      </w:r>
    </w:p>
    <w:p w14:paraId="55CAABE9" w14:textId="77777777" w:rsidR="0065262D" w:rsidRPr="00E90060" w:rsidRDefault="0065262D" w:rsidP="0065262D">
      <w:pPr>
        <w:pStyle w:val="Textonotapie"/>
        <w:rPr>
          <w:rFonts w:ascii="Verdana" w:hAnsi="Verdana"/>
          <w:sz w:val="16"/>
          <w:szCs w:val="16"/>
          <w:lang w:val="pt-PT"/>
        </w:rPr>
      </w:pPr>
    </w:p>
  </w:footnote>
  <w:footnote w:id="5">
    <w:p w14:paraId="5B31FFA8" w14:textId="77777777" w:rsidR="0065262D" w:rsidRPr="00D55A2A" w:rsidRDefault="0065262D" w:rsidP="0065262D">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E90060">
        <w:rPr>
          <w:rFonts w:ascii="Verdana" w:hAnsi="Verdana"/>
          <w:sz w:val="16"/>
          <w:szCs w:val="16"/>
          <w:lang w:val="pt-PT"/>
        </w:rPr>
        <w:t xml:space="preserve"> </w:t>
      </w:r>
      <w:r w:rsidRPr="00E90060">
        <w:rPr>
          <w:rFonts w:ascii="Verdana" w:hAnsi="Verdana" w:cs="Arial"/>
          <w:color w:val="000000"/>
          <w:sz w:val="16"/>
          <w:szCs w:val="16"/>
          <w:lang w:val="pt-PT"/>
        </w:rPr>
        <w:t xml:space="preserve">Corte Constitucional. Sentencia C-154 de 1997. </w:t>
      </w:r>
      <w:r w:rsidRPr="00D55A2A">
        <w:rPr>
          <w:rFonts w:ascii="Verdana" w:hAnsi="Verdana" w:cs="Arial"/>
          <w:color w:val="000000"/>
          <w:sz w:val="16"/>
          <w:szCs w:val="16"/>
          <w:lang w:val="es-ES"/>
        </w:rPr>
        <w:t>Magistrado Ponente: Hernando Herrera Vergara.</w:t>
      </w:r>
    </w:p>
    <w:p w14:paraId="2829AD18" w14:textId="77777777" w:rsidR="0065262D" w:rsidRPr="00D55A2A" w:rsidRDefault="0065262D" w:rsidP="0065262D">
      <w:pPr>
        <w:pStyle w:val="Textonotapie"/>
        <w:ind w:firstLine="708"/>
        <w:rPr>
          <w:rFonts w:ascii="Verdana" w:hAnsi="Verdana"/>
          <w:sz w:val="16"/>
          <w:szCs w:val="16"/>
        </w:rPr>
      </w:pPr>
    </w:p>
  </w:footnote>
  <w:footnote w:id="6">
    <w:p w14:paraId="61E23C1F"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F295943" w14:textId="77777777" w:rsidR="0065262D" w:rsidRPr="00D55A2A" w:rsidRDefault="0065262D" w:rsidP="0065262D">
      <w:pPr>
        <w:pStyle w:val="Textonotapie"/>
        <w:ind w:firstLine="708"/>
        <w:rPr>
          <w:rFonts w:ascii="Verdana" w:hAnsi="Verdana"/>
          <w:sz w:val="16"/>
          <w:szCs w:val="16"/>
          <w:lang w:val="es-ES"/>
        </w:rPr>
      </w:pPr>
    </w:p>
  </w:footnote>
  <w:footnote w:id="7">
    <w:p w14:paraId="30523DAD"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5E14E39F" w14:textId="77777777" w:rsidR="0065262D" w:rsidRPr="00D55A2A" w:rsidRDefault="0065262D" w:rsidP="0065262D">
      <w:pPr>
        <w:pStyle w:val="Textonotapie"/>
        <w:ind w:firstLine="708"/>
        <w:rPr>
          <w:rFonts w:ascii="Verdana" w:hAnsi="Verdana"/>
          <w:sz w:val="16"/>
          <w:szCs w:val="16"/>
          <w:lang w:val="es-ES"/>
        </w:rPr>
      </w:pPr>
    </w:p>
  </w:footnote>
  <w:footnote w:id="8">
    <w:p w14:paraId="626D396E" w14:textId="77777777" w:rsidR="0065262D" w:rsidRPr="00D55A2A" w:rsidRDefault="0065262D" w:rsidP="0065262D">
      <w:pPr>
        <w:pStyle w:val="Textonotapie"/>
        <w:ind w:firstLine="708"/>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Ibíd. </w:t>
      </w:r>
    </w:p>
  </w:footnote>
  <w:footnote w:id="9">
    <w:p w14:paraId="134115AB" w14:textId="77777777" w:rsidR="0065262D" w:rsidRPr="00D55A2A" w:rsidRDefault="0065262D" w:rsidP="0065262D">
      <w:pPr>
        <w:pStyle w:val="Textonotapie"/>
        <w:ind w:firstLine="708"/>
        <w:rPr>
          <w:rFonts w:ascii="Verdana" w:hAnsi="Verdana"/>
          <w:sz w:val="16"/>
          <w:szCs w:val="16"/>
        </w:rPr>
      </w:pPr>
      <w:r w:rsidRPr="00D55A2A">
        <w:rPr>
          <w:rStyle w:val="Refdenotaalpie"/>
          <w:rFonts w:ascii="Verdana" w:hAnsi="Verdana"/>
          <w:sz w:val="16"/>
          <w:szCs w:val="16"/>
        </w:rPr>
        <w:footnoteRef/>
      </w:r>
      <w:r w:rsidRPr="00D55A2A">
        <w:rPr>
          <w:rFonts w:ascii="Verdana" w:hAnsi="Verdana"/>
          <w:sz w:val="16"/>
          <w:szCs w:val="16"/>
        </w:rPr>
        <w:t xml:space="preserve"> Ibíd. </w:t>
      </w:r>
    </w:p>
    <w:p w14:paraId="42E8F964" w14:textId="77777777" w:rsidR="0065262D" w:rsidRPr="00D55A2A" w:rsidRDefault="0065262D" w:rsidP="0065262D">
      <w:pPr>
        <w:pStyle w:val="Textonotapie"/>
        <w:ind w:firstLine="708"/>
        <w:rPr>
          <w:rFonts w:ascii="Verdana" w:hAnsi="Verdana"/>
          <w:sz w:val="16"/>
          <w:szCs w:val="16"/>
          <w:lang w:val="es-ES"/>
        </w:rPr>
      </w:pPr>
    </w:p>
  </w:footnote>
  <w:footnote w:id="10">
    <w:p w14:paraId="7EB45AF9"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8130701"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3D0097A4"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5AC64618" w14:textId="77777777" w:rsidR="0065262D" w:rsidRPr="00D55A2A" w:rsidRDefault="0065262D" w:rsidP="0065262D">
      <w:pPr>
        <w:pStyle w:val="Textonotapie"/>
        <w:ind w:firstLine="708"/>
        <w:rPr>
          <w:rFonts w:ascii="Verdana" w:hAnsi="Verdana"/>
          <w:sz w:val="16"/>
          <w:szCs w:val="16"/>
          <w:lang w:val="es-ES"/>
        </w:rPr>
      </w:pPr>
    </w:p>
  </w:footnote>
  <w:footnote w:id="11">
    <w:p w14:paraId="037BE68E"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43489546"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1. La causal que invoca para contratar directamente.</w:t>
      </w:r>
    </w:p>
    <w:p w14:paraId="52938767"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El objeto del contrato.</w:t>
      </w:r>
    </w:p>
    <w:p w14:paraId="00BE669E"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3. El presupuesto para la contratación y las condiciones que exigirá al contratista.</w:t>
      </w:r>
    </w:p>
    <w:p w14:paraId="237379F7"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4. El lugar en el cual los interesados pueden consultar los estudios y documentos previos.</w:t>
      </w:r>
    </w:p>
    <w:p w14:paraId="201AC5E9"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3E273E12" w14:textId="77777777" w:rsidR="0065262D" w:rsidRPr="00D55A2A" w:rsidRDefault="0065262D" w:rsidP="0065262D">
      <w:pPr>
        <w:pStyle w:val="Textonotapie"/>
        <w:ind w:firstLine="708"/>
        <w:rPr>
          <w:rFonts w:ascii="Verdana" w:hAnsi="Verdana"/>
          <w:sz w:val="16"/>
          <w:szCs w:val="16"/>
          <w:lang w:val="es-ES"/>
        </w:rPr>
      </w:pPr>
    </w:p>
  </w:footnote>
  <w:footnote w:id="12">
    <w:p w14:paraId="02850023"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Esta norma expresa: “</w:t>
      </w:r>
      <w:r w:rsidRPr="00D55A2A">
        <w:rPr>
          <w:rFonts w:ascii="Verdana" w:hAnsi="Verdana" w:cs="Arial"/>
          <w:color w:val="000000"/>
          <w:sz w:val="16"/>
          <w:szCs w:val="16"/>
        </w:rPr>
        <w:t>P</w:t>
      </w:r>
      <w:r w:rsidRPr="00D55A2A">
        <w:rPr>
          <w:rFonts w:ascii="Verdana" w:hAnsi="Verdana" w:cs="Arial"/>
          <w:color w:val="000000"/>
          <w:sz w:val="16"/>
          <w:szCs w:val="16"/>
          <w:lang w:val="es-ES"/>
        </w:rPr>
        <w:t>ara el cumplimiento de los fines de la contratación, las entidades estatales al celebrar un contrato:</w:t>
      </w:r>
    </w:p>
    <w:p w14:paraId="4362F45D"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46456FB9"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0DBF82D"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Las entidades estatales podrán pactar estas cláusulas en los contratos de suministro y de prestación de servicios.</w:t>
      </w:r>
    </w:p>
    <w:p w14:paraId="41CCCCBC"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68D721D6" w14:textId="77777777" w:rsidR="0065262D" w:rsidRPr="00D55A2A" w:rsidRDefault="0065262D" w:rsidP="0065262D">
      <w:pPr>
        <w:pStyle w:val="Textonotapie"/>
        <w:ind w:firstLine="708"/>
        <w:rPr>
          <w:rFonts w:ascii="Verdana" w:hAnsi="Verdana"/>
          <w:sz w:val="16"/>
          <w:szCs w:val="16"/>
        </w:rPr>
      </w:pPr>
    </w:p>
  </w:footnote>
  <w:footnote w:id="13">
    <w:p w14:paraId="2039EAE8" w14:textId="77777777" w:rsidR="0065262D" w:rsidRPr="00D55A2A" w:rsidRDefault="0065262D" w:rsidP="0065262D">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68F589CA" w14:textId="77777777" w:rsidR="0065262D" w:rsidRPr="00D55A2A" w:rsidRDefault="0065262D" w:rsidP="0065262D">
      <w:pPr>
        <w:pStyle w:val="Textonotapie"/>
        <w:ind w:firstLine="708"/>
        <w:rPr>
          <w:rFonts w:ascii="Verdana" w:hAnsi="Verdana"/>
          <w:sz w:val="16"/>
          <w:szCs w:val="16"/>
        </w:rPr>
      </w:pPr>
    </w:p>
  </w:footnote>
  <w:footnote w:id="14">
    <w:p w14:paraId="2EB3FD79" w14:textId="77777777" w:rsidR="0065262D" w:rsidRPr="00D55A2A" w:rsidRDefault="0065262D" w:rsidP="0065262D">
      <w:pPr>
        <w:pStyle w:val="Textonotapie"/>
        <w:ind w:firstLine="709"/>
        <w:jc w:val="both"/>
        <w:rPr>
          <w:rFonts w:ascii="Verdana" w:hAnsi="Verdana" w:cs="Arial"/>
          <w:color w:val="000000"/>
          <w:sz w:val="16"/>
          <w:szCs w:val="16"/>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0FE4CC" w14:textId="77777777" w:rsidR="0065262D" w:rsidRPr="00D55A2A" w:rsidRDefault="0065262D" w:rsidP="0065262D">
      <w:pPr>
        <w:pStyle w:val="Textonotapie"/>
        <w:ind w:firstLine="709"/>
        <w:jc w:val="both"/>
        <w:rPr>
          <w:rFonts w:ascii="Verdana" w:hAnsi="Verdana" w:cs="Arial"/>
          <w:color w:val="000000"/>
          <w:sz w:val="16"/>
          <w:szCs w:val="16"/>
        </w:rPr>
      </w:pPr>
      <w:r w:rsidRPr="00D55A2A">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EC937C8" w14:textId="77777777" w:rsidR="0065262D" w:rsidRPr="00D55A2A" w:rsidRDefault="0065262D" w:rsidP="0065262D">
      <w:pPr>
        <w:pStyle w:val="Textonotapie"/>
        <w:ind w:firstLine="709"/>
        <w:jc w:val="both"/>
        <w:rPr>
          <w:rFonts w:ascii="Verdana" w:hAnsi="Verdana" w:cs="Arial"/>
          <w:color w:val="000000"/>
          <w:sz w:val="16"/>
          <w:szCs w:val="16"/>
        </w:rPr>
      </w:pPr>
      <w:r w:rsidRPr="00D55A2A">
        <w:rPr>
          <w:rFonts w:ascii="Verdana" w:hAnsi="Verdana" w:cs="Arial"/>
          <w:color w:val="000000"/>
          <w:sz w:val="16"/>
          <w:szCs w:val="16"/>
        </w:rPr>
        <w:t>[…]”.</w:t>
      </w:r>
    </w:p>
    <w:p w14:paraId="686DCD0B" w14:textId="77777777" w:rsidR="0065262D" w:rsidRPr="00D55A2A" w:rsidRDefault="0065262D" w:rsidP="0065262D">
      <w:pPr>
        <w:pStyle w:val="Textonotapie"/>
        <w:ind w:firstLine="708"/>
        <w:rPr>
          <w:rFonts w:ascii="Verdana" w:hAnsi="Verdana"/>
          <w:sz w:val="16"/>
          <w:szCs w:val="16"/>
        </w:rPr>
      </w:pPr>
    </w:p>
  </w:footnote>
  <w:footnote w:id="15">
    <w:p w14:paraId="57601395" w14:textId="77777777" w:rsidR="0065262D" w:rsidRPr="00D55A2A" w:rsidRDefault="0065262D" w:rsidP="0065262D">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BDC2D3F" w14:textId="77777777" w:rsidR="0065262D" w:rsidRPr="00D55A2A" w:rsidRDefault="0065262D" w:rsidP="0065262D">
      <w:pPr>
        <w:pStyle w:val="Textonotapie"/>
        <w:ind w:firstLine="708"/>
        <w:rPr>
          <w:rFonts w:ascii="Verdana" w:hAnsi="Verdana"/>
          <w:sz w:val="16"/>
          <w:szCs w:val="16"/>
          <w:lang w:val="es-ES"/>
        </w:rPr>
      </w:pPr>
    </w:p>
  </w:footnote>
  <w:footnote w:id="16">
    <w:p w14:paraId="68C095DD" w14:textId="77777777" w:rsidR="0065262D" w:rsidRPr="00D55A2A" w:rsidRDefault="0065262D" w:rsidP="0065262D">
      <w:pPr>
        <w:pStyle w:val="Textonotapie"/>
        <w:ind w:firstLine="708"/>
        <w:jc w:val="both"/>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Así lo ha reconocido la doctrina: “Por otra parte, la reglamentación de la prestación de servicios comprende una paleta normativa que busca limitar la tergiversación de este tipo de contratos en beneficio de las </w:t>
      </w:r>
      <w:r w:rsidRPr="00D55A2A">
        <w:rPr>
          <w:rFonts w:ascii="Verdana" w:hAnsi="Verdana" w:cs="Arial"/>
          <w:i/>
          <w:color w:val="000000"/>
          <w:sz w:val="16"/>
          <w:szCs w:val="16"/>
          <w:lang w:val="es-ES"/>
        </w:rPr>
        <w:t>nóminas paralelas</w:t>
      </w:r>
      <w:r w:rsidRPr="00D55A2A">
        <w:rPr>
          <w:rFonts w:ascii="Verdana" w:hAnsi="Verdana" w:cs="Arial"/>
          <w:color w:val="000000"/>
          <w:sz w:val="16"/>
          <w:szCs w:val="16"/>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AC70AA2"/>
    <w:multiLevelType w:val="hybridMultilevel"/>
    <w:tmpl w:val="23AE4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7"/>
  </w:num>
  <w:num w:numId="8">
    <w:abstractNumId w:val="15"/>
  </w:num>
  <w:num w:numId="9">
    <w:abstractNumId w:val="10"/>
  </w:num>
  <w:num w:numId="10">
    <w:abstractNumId w:val="14"/>
  </w:num>
  <w:num w:numId="11">
    <w:abstractNumId w:val="11"/>
  </w:num>
  <w:num w:numId="12">
    <w:abstractNumId w:val="1"/>
  </w:num>
  <w:num w:numId="13">
    <w:abstractNumId w:val="5"/>
  </w:num>
  <w:num w:numId="14">
    <w:abstractNumId w:val="17"/>
  </w:num>
  <w:num w:numId="15">
    <w:abstractNumId w:val="13"/>
  </w:num>
  <w:num w:numId="16">
    <w:abstractNumId w:val="0"/>
  </w:num>
  <w:num w:numId="17">
    <w:abstractNumId w:val="12"/>
  </w:num>
  <w:num w:numId="18">
    <w:abstractNumId w:val="3"/>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46945"/>
    <w:rsid w:val="00046C11"/>
    <w:rsid w:val="00061B2A"/>
    <w:rsid w:val="000645D4"/>
    <w:rsid w:val="00082362"/>
    <w:rsid w:val="0008627A"/>
    <w:rsid w:val="00092F62"/>
    <w:rsid w:val="000A1E72"/>
    <w:rsid w:val="000A683E"/>
    <w:rsid w:val="000B19B9"/>
    <w:rsid w:val="000B4FA5"/>
    <w:rsid w:val="000B5583"/>
    <w:rsid w:val="000D0334"/>
    <w:rsid w:val="000F2222"/>
    <w:rsid w:val="000F6486"/>
    <w:rsid w:val="00103B90"/>
    <w:rsid w:val="001047E2"/>
    <w:rsid w:val="00125105"/>
    <w:rsid w:val="00127233"/>
    <w:rsid w:val="0013630D"/>
    <w:rsid w:val="001511A0"/>
    <w:rsid w:val="00185F93"/>
    <w:rsid w:val="00194937"/>
    <w:rsid w:val="001D1756"/>
    <w:rsid w:val="001E3B24"/>
    <w:rsid w:val="001E4177"/>
    <w:rsid w:val="001F663F"/>
    <w:rsid w:val="001F7DC6"/>
    <w:rsid w:val="00203E0B"/>
    <w:rsid w:val="00205479"/>
    <w:rsid w:val="00215206"/>
    <w:rsid w:val="002421BB"/>
    <w:rsid w:val="00242FED"/>
    <w:rsid w:val="0025796E"/>
    <w:rsid w:val="002707A2"/>
    <w:rsid w:val="002951A0"/>
    <w:rsid w:val="002962BC"/>
    <w:rsid w:val="002A093D"/>
    <w:rsid w:val="002A0DD0"/>
    <w:rsid w:val="002A22D8"/>
    <w:rsid w:val="002A49AC"/>
    <w:rsid w:val="002A64FD"/>
    <w:rsid w:val="002A7DD8"/>
    <w:rsid w:val="002C0393"/>
    <w:rsid w:val="002C7A84"/>
    <w:rsid w:val="002D2639"/>
    <w:rsid w:val="002D6833"/>
    <w:rsid w:val="002E4FD9"/>
    <w:rsid w:val="00302C65"/>
    <w:rsid w:val="00310DA4"/>
    <w:rsid w:val="00322A85"/>
    <w:rsid w:val="00323054"/>
    <w:rsid w:val="00324168"/>
    <w:rsid w:val="00324E0B"/>
    <w:rsid w:val="00331CD0"/>
    <w:rsid w:val="00332320"/>
    <w:rsid w:val="003448F4"/>
    <w:rsid w:val="00361698"/>
    <w:rsid w:val="003639A5"/>
    <w:rsid w:val="003736FD"/>
    <w:rsid w:val="00374F5E"/>
    <w:rsid w:val="00377E3E"/>
    <w:rsid w:val="00380918"/>
    <w:rsid w:val="003A2E2D"/>
    <w:rsid w:val="003A779E"/>
    <w:rsid w:val="003C484C"/>
    <w:rsid w:val="003D0F4D"/>
    <w:rsid w:val="003D5B0D"/>
    <w:rsid w:val="003E0499"/>
    <w:rsid w:val="003E2F6B"/>
    <w:rsid w:val="003F3941"/>
    <w:rsid w:val="00406575"/>
    <w:rsid w:val="004138FA"/>
    <w:rsid w:val="00414C74"/>
    <w:rsid w:val="00423BFF"/>
    <w:rsid w:val="0042722E"/>
    <w:rsid w:val="0044528D"/>
    <w:rsid w:val="0046700D"/>
    <w:rsid w:val="00487F18"/>
    <w:rsid w:val="0049089A"/>
    <w:rsid w:val="004924DA"/>
    <w:rsid w:val="00493AF3"/>
    <w:rsid w:val="004A1847"/>
    <w:rsid w:val="004A305D"/>
    <w:rsid w:val="004B50C2"/>
    <w:rsid w:val="004C63BA"/>
    <w:rsid w:val="004D2AAA"/>
    <w:rsid w:val="004F21C4"/>
    <w:rsid w:val="004F685F"/>
    <w:rsid w:val="005566E8"/>
    <w:rsid w:val="00567040"/>
    <w:rsid w:val="0057166B"/>
    <w:rsid w:val="00574867"/>
    <w:rsid w:val="005806A6"/>
    <w:rsid w:val="00591460"/>
    <w:rsid w:val="005B3816"/>
    <w:rsid w:val="005B3FB2"/>
    <w:rsid w:val="005B65F1"/>
    <w:rsid w:val="005C3777"/>
    <w:rsid w:val="005C5CDC"/>
    <w:rsid w:val="005C7DAB"/>
    <w:rsid w:val="005D476C"/>
    <w:rsid w:val="0060690D"/>
    <w:rsid w:val="0061329B"/>
    <w:rsid w:val="006219F8"/>
    <w:rsid w:val="00631045"/>
    <w:rsid w:val="00631D4F"/>
    <w:rsid w:val="00637BBF"/>
    <w:rsid w:val="00637E77"/>
    <w:rsid w:val="0065262D"/>
    <w:rsid w:val="00665D70"/>
    <w:rsid w:val="00675FED"/>
    <w:rsid w:val="006900D9"/>
    <w:rsid w:val="006905C0"/>
    <w:rsid w:val="006B0C29"/>
    <w:rsid w:val="006B2C02"/>
    <w:rsid w:val="006D7121"/>
    <w:rsid w:val="00706C16"/>
    <w:rsid w:val="00724EFA"/>
    <w:rsid w:val="0072552A"/>
    <w:rsid w:val="0073141C"/>
    <w:rsid w:val="00756841"/>
    <w:rsid w:val="00763E4A"/>
    <w:rsid w:val="007649AB"/>
    <w:rsid w:val="00771D0C"/>
    <w:rsid w:val="007733E9"/>
    <w:rsid w:val="007833AC"/>
    <w:rsid w:val="007B268C"/>
    <w:rsid w:val="007B285D"/>
    <w:rsid w:val="007B7171"/>
    <w:rsid w:val="007C0C0F"/>
    <w:rsid w:val="007C3DC2"/>
    <w:rsid w:val="007E11B6"/>
    <w:rsid w:val="007E5497"/>
    <w:rsid w:val="007F7470"/>
    <w:rsid w:val="00806F5F"/>
    <w:rsid w:val="00820278"/>
    <w:rsid w:val="00826A46"/>
    <w:rsid w:val="00836334"/>
    <w:rsid w:val="00853C28"/>
    <w:rsid w:val="00853F6F"/>
    <w:rsid w:val="00862660"/>
    <w:rsid w:val="00867F95"/>
    <w:rsid w:val="008843B6"/>
    <w:rsid w:val="00885D90"/>
    <w:rsid w:val="00891928"/>
    <w:rsid w:val="008A30DF"/>
    <w:rsid w:val="008A446D"/>
    <w:rsid w:val="008B22D4"/>
    <w:rsid w:val="008B5BD4"/>
    <w:rsid w:val="008D180B"/>
    <w:rsid w:val="008E2432"/>
    <w:rsid w:val="008F0EA7"/>
    <w:rsid w:val="00911185"/>
    <w:rsid w:val="00916515"/>
    <w:rsid w:val="00923EEF"/>
    <w:rsid w:val="009419F9"/>
    <w:rsid w:val="009552F8"/>
    <w:rsid w:val="0095685E"/>
    <w:rsid w:val="00961B09"/>
    <w:rsid w:val="00965334"/>
    <w:rsid w:val="0097093E"/>
    <w:rsid w:val="00986AC5"/>
    <w:rsid w:val="009A0DFA"/>
    <w:rsid w:val="009A2609"/>
    <w:rsid w:val="009B2D26"/>
    <w:rsid w:val="009C3869"/>
    <w:rsid w:val="009C71FA"/>
    <w:rsid w:val="009C72E7"/>
    <w:rsid w:val="009D0270"/>
    <w:rsid w:val="009D3058"/>
    <w:rsid w:val="009E7558"/>
    <w:rsid w:val="009F3A13"/>
    <w:rsid w:val="00A122D3"/>
    <w:rsid w:val="00A17F13"/>
    <w:rsid w:val="00A20739"/>
    <w:rsid w:val="00A24C35"/>
    <w:rsid w:val="00A33C78"/>
    <w:rsid w:val="00A51CB5"/>
    <w:rsid w:val="00A52834"/>
    <w:rsid w:val="00A64017"/>
    <w:rsid w:val="00A800B4"/>
    <w:rsid w:val="00AA1AB8"/>
    <w:rsid w:val="00AB0ADB"/>
    <w:rsid w:val="00AC19F6"/>
    <w:rsid w:val="00AD1D1F"/>
    <w:rsid w:val="00B00F6D"/>
    <w:rsid w:val="00B01056"/>
    <w:rsid w:val="00B01B1A"/>
    <w:rsid w:val="00B023E1"/>
    <w:rsid w:val="00B0429C"/>
    <w:rsid w:val="00B23BA1"/>
    <w:rsid w:val="00B2560E"/>
    <w:rsid w:val="00B350FE"/>
    <w:rsid w:val="00B403F3"/>
    <w:rsid w:val="00B41E30"/>
    <w:rsid w:val="00B45CE8"/>
    <w:rsid w:val="00B66319"/>
    <w:rsid w:val="00B72CD3"/>
    <w:rsid w:val="00B72FFF"/>
    <w:rsid w:val="00B74C13"/>
    <w:rsid w:val="00BA7AA4"/>
    <w:rsid w:val="00BB5A06"/>
    <w:rsid w:val="00BC3D36"/>
    <w:rsid w:val="00BD7F72"/>
    <w:rsid w:val="00BE36F8"/>
    <w:rsid w:val="00C04FB3"/>
    <w:rsid w:val="00C203C3"/>
    <w:rsid w:val="00C330EB"/>
    <w:rsid w:val="00C41061"/>
    <w:rsid w:val="00C63058"/>
    <w:rsid w:val="00C653EC"/>
    <w:rsid w:val="00C754BE"/>
    <w:rsid w:val="00C76B1C"/>
    <w:rsid w:val="00C76C5B"/>
    <w:rsid w:val="00C84124"/>
    <w:rsid w:val="00C8467B"/>
    <w:rsid w:val="00C90C14"/>
    <w:rsid w:val="00C91AF4"/>
    <w:rsid w:val="00C9219A"/>
    <w:rsid w:val="00CA01D8"/>
    <w:rsid w:val="00CB6357"/>
    <w:rsid w:val="00CC1B26"/>
    <w:rsid w:val="00CE32D1"/>
    <w:rsid w:val="00CE429E"/>
    <w:rsid w:val="00CE58F3"/>
    <w:rsid w:val="00D3590B"/>
    <w:rsid w:val="00D423A2"/>
    <w:rsid w:val="00D520D8"/>
    <w:rsid w:val="00D63AC2"/>
    <w:rsid w:val="00D66FF5"/>
    <w:rsid w:val="00D7383B"/>
    <w:rsid w:val="00D73921"/>
    <w:rsid w:val="00D75DA2"/>
    <w:rsid w:val="00D80A51"/>
    <w:rsid w:val="00DA231B"/>
    <w:rsid w:val="00DC39FC"/>
    <w:rsid w:val="00DF5254"/>
    <w:rsid w:val="00E067CF"/>
    <w:rsid w:val="00E10F5E"/>
    <w:rsid w:val="00E16408"/>
    <w:rsid w:val="00E20894"/>
    <w:rsid w:val="00E245AB"/>
    <w:rsid w:val="00E25A6A"/>
    <w:rsid w:val="00E2764C"/>
    <w:rsid w:val="00E27F2E"/>
    <w:rsid w:val="00E35B59"/>
    <w:rsid w:val="00E50AFE"/>
    <w:rsid w:val="00E75C92"/>
    <w:rsid w:val="00E771DC"/>
    <w:rsid w:val="00E8182D"/>
    <w:rsid w:val="00E8772A"/>
    <w:rsid w:val="00E90F6B"/>
    <w:rsid w:val="00E92C27"/>
    <w:rsid w:val="00EA0E3D"/>
    <w:rsid w:val="00EA70F7"/>
    <w:rsid w:val="00EC197C"/>
    <w:rsid w:val="00EC38A7"/>
    <w:rsid w:val="00EC5C8D"/>
    <w:rsid w:val="00ED706A"/>
    <w:rsid w:val="00ED7384"/>
    <w:rsid w:val="00EE1AA8"/>
    <w:rsid w:val="00EF736C"/>
    <w:rsid w:val="00F30C63"/>
    <w:rsid w:val="00F31EDC"/>
    <w:rsid w:val="00F462B3"/>
    <w:rsid w:val="00F5664F"/>
    <w:rsid w:val="00F666C4"/>
    <w:rsid w:val="00F76AFC"/>
    <w:rsid w:val="00FA3CFE"/>
    <w:rsid w:val="00FA47C0"/>
    <w:rsid w:val="00FA4B3F"/>
    <w:rsid w:val="00FB5DD1"/>
    <w:rsid w:val="00FC13EB"/>
    <w:rsid w:val="00FC2B5D"/>
    <w:rsid w:val="00FC6FA1"/>
    <w:rsid w:val="00FF1449"/>
    <w:rsid w:val="00FF5434"/>
    <w:rsid w:val="00FF5454"/>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Textoennegrita">
    <w:name w:val="Strong"/>
    <w:basedOn w:val="Fuentedeprrafopredeter"/>
    <w:uiPriority w:val="22"/>
    <w:qFormat/>
    <w:rsid w:val="001D1756"/>
    <w:rPr>
      <w:b/>
      <w:bCs/>
    </w:rPr>
  </w:style>
  <w:style w:type="paragraph" w:styleId="Sinespaciado">
    <w:name w:val="No Spacing"/>
    <w:aliases w:val="No Indent"/>
    <w:uiPriority w:val="1"/>
    <w:qFormat/>
    <w:rsid w:val="00C653EC"/>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rianalemo@yaho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BDF07-09C2-420D-A32A-B206C5121617}">
  <ds:schemaRefs>
    <ds:schemaRef ds:uri="http://schemas.openxmlformats.org/officeDocument/2006/bibliography"/>
  </ds:schemaRefs>
</ds:datastoreItem>
</file>

<file path=customXml/itemProps2.xml><?xml version="1.0" encoding="utf-8"?>
<ds:datastoreItem xmlns:ds="http://schemas.openxmlformats.org/officeDocument/2006/customXml" ds:itemID="{04696468-4447-43BC-9115-877904350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16</Pages>
  <Words>4742</Words>
  <Characters>26086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38</cp:revision>
  <cp:lastPrinted>2023-01-10T21:18:00Z</cp:lastPrinted>
  <dcterms:created xsi:type="dcterms:W3CDTF">2025-08-19T14:54:00Z</dcterms:created>
  <dcterms:modified xsi:type="dcterms:W3CDTF">2025-11-21T14:34:00Z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