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10192" w14:textId="77777777" w:rsidR="0098651E" w:rsidRPr="005E1867" w:rsidRDefault="0098651E" w:rsidP="0098651E">
      <w:pPr>
        <w:spacing w:after="0" w:line="240" w:lineRule="auto"/>
        <w:contextualSpacing/>
        <w:jc w:val="both"/>
        <w:rPr>
          <w:rFonts w:ascii="Arial" w:eastAsia="Times New Roman" w:hAnsi="Arial" w:cs="Arial"/>
          <w:b/>
          <w:bCs/>
          <w:lang w:val="es-ES_tradnl" w:eastAsia="es-MX"/>
        </w:rPr>
      </w:pPr>
      <w:r w:rsidRPr="005E1867">
        <w:rPr>
          <w:rFonts w:ascii="Arial" w:eastAsia="Times New Roman" w:hAnsi="Arial" w:cs="Arial"/>
          <w:b/>
          <w:bCs/>
          <w:lang w:val="es-ES_tradnl" w:eastAsia="es-MX"/>
        </w:rPr>
        <w:t xml:space="preserve">REQUISITOS HABILITANTES – Concepto </w:t>
      </w:r>
    </w:p>
    <w:p w14:paraId="58862A3C" w14:textId="77777777" w:rsidR="0098651E" w:rsidRPr="005E1867" w:rsidRDefault="0098651E" w:rsidP="0098651E">
      <w:pPr>
        <w:spacing w:after="0" w:line="240" w:lineRule="auto"/>
        <w:contextualSpacing/>
        <w:jc w:val="both"/>
        <w:rPr>
          <w:rFonts w:ascii="Arial" w:eastAsia="Times New Roman" w:hAnsi="Arial" w:cs="Arial"/>
          <w:b/>
          <w:bCs/>
          <w:lang w:val="es-ES_tradnl" w:eastAsia="es-MX"/>
        </w:rPr>
      </w:pPr>
    </w:p>
    <w:p w14:paraId="2E0F24BA" w14:textId="77777777" w:rsidR="0098651E" w:rsidRPr="00DD7C60" w:rsidRDefault="0098651E" w:rsidP="0098651E">
      <w:pPr>
        <w:spacing w:after="0" w:line="240" w:lineRule="auto"/>
        <w:contextualSpacing/>
        <w:jc w:val="both"/>
        <w:rPr>
          <w:rFonts w:ascii="Arial" w:hAnsi="Arial" w:cs="Arial"/>
          <w:sz w:val="20"/>
          <w:szCs w:val="20"/>
        </w:rPr>
      </w:pPr>
      <w:r w:rsidRPr="00DD7C60">
        <w:rPr>
          <w:rFonts w:ascii="Arial" w:hAnsi="Arial" w:cs="Arial"/>
          <w:sz w:val="20"/>
          <w:szCs w:val="20"/>
        </w:rPr>
        <w:t xml:space="preserve">Los requisitos habilitantes se definen como aquellas exigencias de participación en los procedimientos de selección, establecidas en disposiciones normativas, de carácter legal o reglamentario, o contenidas en el acto administrativo que regula las reglas de la convocatoria–es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14:paraId="1600C0C0" w14:textId="77777777" w:rsidR="0098651E" w:rsidRPr="005E1867" w:rsidRDefault="0098651E" w:rsidP="0098651E">
      <w:pPr>
        <w:spacing w:after="0" w:line="240" w:lineRule="auto"/>
        <w:contextualSpacing/>
        <w:jc w:val="both"/>
        <w:rPr>
          <w:rFonts w:ascii="Arial" w:hAnsi="Arial" w:cs="Arial"/>
          <w:sz w:val="20"/>
          <w:szCs w:val="20"/>
        </w:rPr>
      </w:pPr>
    </w:p>
    <w:p w14:paraId="35EF3CAC" w14:textId="77777777" w:rsidR="0098651E" w:rsidRPr="005E1867" w:rsidRDefault="0098651E" w:rsidP="0098651E">
      <w:pPr>
        <w:spacing w:after="0" w:line="240" w:lineRule="auto"/>
        <w:contextualSpacing/>
        <w:jc w:val="both"/>
        <w:rPr>
          <w:rFonts w:ascii="Arial" w:eastAsia="Calibri" w:hAnsi="Arial" w:cs="Arial"/>
          <w:sz w:val="20"/>
          <w:szCs w:val="20"/>
          <w:lang w:val="es-ES_tradnl" w:eastAsia="es-MX"/>
        </w:rPr>
      </w:pPr>
      <w:r w:rsidRPr="005E1867">
        <w:rPr>
          <w:rFonts w:ascii="Arial" w:hAnsi="Arial" w:cs="Arial"/>
          <w:sz w:val="20"/>
          <w:szCs w:val="20"/>
        </w:rPr>
        <w:t xml:space="preserve">[…] </w:t>
      </w:r>
      <w:r w:rsidRPr="005E1867">
        <w:rPr>
          <w:rFonts w:ascii="Arial" w:eastAsia="Calibri" w:hAnsi="Arial" w:cs="Arial"/>
          <w:sz w:val="20"/>
          <w:szCs w:val="20"/>
          <w:lang w:val="es-ES_tradnl" w:eastAsia="es-MX"/>
        </w:rPr>
        <w:t xml:space="preserve">Específicamente, el numeral 1º del artículo referido establece que en los procesos de selección de contratistas serán objeto de verificación, como requisitos habilitantes, entre otros, los siguientes: i) la capacidad jurídica; </w:t>
      </w:r>
      <w:proofErr w:type="spellStart"/>
      <w:r w:rsidRPr="005E1867">
        <w:rPr>
          <w:rFonts w:ascii="Arial" w:eastAsia="Calibri" w:hAnsi="Arial" w:cs="Arial"/>
          <w:sz w:val="20"/>
          <w:szCs w:val="20"/>
          <w:lang w:val="es-ES_tradnl" w:eastAsia="es-MX"/>
        </w:rPr>
        <w:t>ii</w:t>
      </w:r>
      <w:proofErr w:type="spellEnd"/>
      <w:r w:rsidRPr="005E1867">
        <w:rPr>
          <w:rFonts w:ascii="Arial" w:eastAsia="Calibri" w:hAnsi="Arial" w:cs="Arial"/>
          <w:sz w:val="20"/>
          <w:szCs w:val="20"/>
          <w:lang w:val="es-ES_tradnl" w:eastAsia="es-MX"/>
        </w:rPr>
        <w:t xml:space="preserve">) la experiencia; </w:t>
      </w:r>
      <w:proofErr w:type="spellStart"/>
      <w:r w:rsidRPr="005E1867">
        <w:rPr>
          <w:rFonts w:ascii="Arial" w:eastAsia="Calibri" w:hAnsi="Arial" w:cs="Arial"/>
          <w:sz w:val="20"/>
          <w:szCs w:val="20"/>
          <w:lang w:val="es-ES_tradnl" w:eastAsia="es-MX"/>
        </w:rPr>
        <w:t>iii</w:t>
      </w:r>
      <w:proofErr w:type="spellEnd"/>
      <w:r w:rsidRPr="005E1867">
        <w:rPr>
          <w:rFonts w:ascii="Arial" w:eastAsia="Calibri" w:hAnsi="Arial" w:cs="Arial"/>
          <w:sz w:val="20"/>
          <w:szCs w:val="20"/>
          <w:lang w:val="es-ES_tradnl" w:eastAsia="es-MX"/>
        </w:rPr>
        <w:t xml:space="preserve">) la capacidad financiera y </w:t>
      </w:r>
      <w:proofErr w:type="spellStart"/>
      <w:r w:rsidRPr="005E1867">
        <w:rPr>
          <w:rFonts w:ascii="Arial" w:eastAsia="Calibri" w:hAnsi="Arial" w:cs="Arial"/>
          <w:sz w:val="20"/>
          <w:szCs w:val="20"/>
          <w:lang w:val="es-ES_tradnl" w:eastAsia="es-MX"/>
        </w:rPr>
        <w:t>iv</w:t>
      </w:r>
      <w:proofErr w:type="spellEnd"/>
      <w:r w:rsidRPr="005E1867">
        <w:rPr>
          <w:rFonts w:ascii="Arial" w:eastAsia="Calibri" w:hAnsi="Arial" w:cs="Arial"/>
          <w:sz w:val="20"/>
          <w:szCs w:val="20"/>
          <w:lang w:val="es-ES_tradnl" w:eastAsia="es-MX"/>
        </w:rPr>
        <w:t>) la capacidad de organización.</w:t>
      </w:r>
    </w:p>
    <w:p w14:paraId="35F771CB" w14:textId="77777777" w:rsidR="0098651E" w:rsidRPr="005E1867" w:rsidRDefault="0098651E" w:rsidP="0098651E">
      <w:pPr>
        <w:spacing w:after="0" w:line="240" w:lineRule="auto"/>
        <w:contextualSpacing/>
        <w:jc w:val="both"/>
        <w:rPr>
          <w:rFonts w:ascii="Arial" w:eastAsia="Calibri" w:hAnsi="Arial" w:cs="Arial"/>
          <w:lang w:val="es-ES_tradnl" w:eastAsia="es-MX"/>
        </w:rPr>
      </w:pPr>
    </w:p>
    <w:p w14:paraId="70D55461" w14:textId="77777777" w:rsidR="0098651E" w:rsidRPr="005E1867" w:rsidRDefault="0098651E" w:rsidP="0098651E">
      <w:pPr>
        <w:spacing w:after="0" w:line="240" w:lineRule="auto"/>
        <w:contextualSpacing/>
        <w:jc w:val="both"/>
        <w:rPr>
          <w:rFonts w:ascii="Arial" w:eastAsia="Times New Roman" w:hAnsi="Arial" w:cs="Arial"/>
          <w:b/>
          <w:bCs/>
          <w:lang w:val="es-ES_tradnl" w:eastAsia="es-MX"/>
        </w:rPr>
      </w:pPr>
      <w:r w:rsidRPr="005E1867">
        <w:rPr>
          <w:rFonts w:ascii="Arial" w:eastAsia="Times New Roman" w:hAnsi="Arial" w:cs="Arial"/>
          <w:b/>
          <w:bCs/>
          <w:lang w:val="es-ES_tradnl" w:eastAsia="es-MX"/>
        </w:rPr>
        <w:t>REQUISITOS HABILITANTES – Carácter enunciativo – Artículo 5 de la Ley 1150 de 2007</w:t>
      </w:r>
    </w:p>
    <w:p w14:paraId="4313130F" w14:textId="77777777" w:rsidR="0098651E" w:rsidRPr="005E1867" w:rsidRDefault="0098651E" w:rsidP="0098651E">
      <w:pPr>
        <w:spacing w:after="0" w:line="240" w:lineRule="auto"/>
        <w:contextualSpacing/>
        <w:jc w:val="both"/>
        <w:rPr>
          <w:rFonts w:ascii="Arial" w:eastAsia="Times New Roman" w:hAnsi="Arial" w:cs="Arial"/>
          <w:b/>
          <w:bCs/>
          <w:lang w:val="es-ES_tradnl" w:eastAsia="es-MX"/>
        </w:rPr>
      </w:pPr>
    </w:p>
    <w:p w14:paraId="4DCF102C" w14:textId="77777777" w:rsidR="0098651E" w:rsidRPr="00CC1A82" w:rsidRDefault="0098651E" w:rsidP="0098651E">
      <w:pPr>
        <w:spacing w:after="0" w:line="240" w:lineRule="auto"/>
        <w:contextualSpacing/>
        <w:jc w:val="both"/>
        <w:rPr>
          <w:rFonts w:ascii="Arial" w:hAnsi="Arial" w:cs="Arial"/>
          <w:sz w:val="20"/>
          <w:szCs w:val="20"/>
        </w:rPr>
      </w:pPr>
      <w:r w:rsidRPr="00CC1A82">
        <w:rPr>
          <w:rFonts w:ascii="Arial" w:hAnsi="Arial" w:cs="Arial"/>
          <w:sz w:val="20"/>
          <w:szCs w:val="20"/>
        </w:rPr>
        <w:t>La Agencia Nacional de Contratación Pública ha defendido el carácter enunciativo del listado de los requisitos habilitantes contenidos en el numeral 1 del artículo 5 de la Ley 1150 de 2007, en la medida en que la referida disposición, al referirse a los requisitos habilitantes, no contiene una expresión como «únicamente» o «solo», de la que pueda colegirse la taxatividad de los requisitos mencionados.</w:t>
      </w:r>
    </w:p>
    <w:p w14:paraId="1BAC4D24" w14:textId="77777777" w:rsidR="0098651E" w:rsidRDefault="0098651E" w:rsidP="0098651E">
      <w:pPr>
        <w:spacing w:after="0" w:line="240" w:lineRule="auto"/>
        <w:contextualSpacing/>
        <w:jc w:val="both"/>
        <w:rPr>
          <w:rFonts w:ascii="Arial" w:hAnsi="Arial" w:cs="Arial"/>
          <w:sz w:val="20"/>
          <w:szCs w:val="20"/>
        </w:rPr>
      </w:pPr>
    </w:p>
    <w:p w14:paraId="3C1819CC" w14:textId="77777777" w:rsidR="0098651E" w:rsidRPr="00CC1A82" w:rsidRDefault="0098651E" w:rsidP="0098651E">
      <w:pPr>
        <w:spacing w:after="0" w:line="240" w:lineRule="auto"/>
        <w:contextualSpacing/>
        <w:jc w:val="both"/>
        <w:rPr>
          <w:rFonts w:ascii="Arial" w:hAnsi="Arial" w:cs="Arial"/>
          <w:sz w:val="20"/>
          <w:szCs w:val="20"/>
        </w:rPr>
      </w:pPr>
      <w:r w:rsidRPr="00CC1A82">
        <w:rPr>
          <w:rFonts w:ascii="Arial" w:hAnsi="Arial" w:cs="Arial"/>
          <w:sz w:val="20"/>
          <w:szCs w:val="20"/>
        </w:rPr>
        <w:t xml:space="preserve">En ese sentido, si bien la Ley 1150 de 2007 estableció unos requisitos habilitantes para los proponentes –la capacidad jurídica, las condiciones de experiencia, la capacidad financiera y la capacidad de organización–, estos no son taxativos. En consecuencia, corresponde a las entidades estatales, durante la etapa de planeación del contrato estatal, estudiar y determinar los requisitos habilitantes que establecerán en los pliegos de condiciones, los cuales deben fijarse de forma adecuada y proporcional. </w:t>
      </w:r>
    </w:p>
    <w:p w14:paraId="03A27809" w14:textId="77777777" w:rsidR="0098651E" w:rsidRPr="00CC1A82" w:rsidRDefault="0098651E" w:rsidP="0098651E">
      <w:pPr>
        <w:spacing w:after="0" w:line="240" w:lineRule="auto"/>
        <w:contextualSpacing/>
        <w:jc w:val="both"/>
        <w:rPr>
          <w:rFonts w:ascii="Arial" w:hAnsi="Arial" w:cs="Arial"/>
          <w:sz w:val="20"/>
          <w:szCs w:val="20"/>
        </w:rPr>
      </w:pPr>
    </w:p>
    <w:p w14:paraId="0AE3AB58" w14:textId="77777777" w:rsidR="0098651E" w:rsidRPr="00CC1A82" w:rsidRDefault="0098651E" w:rsidP="0098651E">
      <w:pPr>
        <w:spacing w:after="0" w:line="240" w:lineRule="auto"/>
        <w:contextualSpacing/>
        <w:jc w:val="both"/>
        <w:rPr>
          <w:rFonts w:ascii="Arial" w:hAnsi="Arial" w:cs="Arial"/>
          <w:sz w:val="20"/>
          <w:szCs w:val="20"/>
        </w:rPr>
      </w:pPr>
      <w:r w:rsidRPr="00CC1A82">
        <w:rPr>
          <w:rFonts w:ascii="Arial" w:hAnsi="Arial" w:cs="Arial"/>
          <w:sz w:val="20"/>
          <w:szCs w:val="20"/>
        </w:rPr>
        <w:t xml:space="preserve">En ese sentido, las entidades estatales son autónomas para definir los requisitos habilitantes, pero tal facultad debe ser ejercida procurando diseñar condiciones habilitantes de manera objetiva, de suerte que estas sirvan para determinar si los participantes del proceso de contratación cuentan con las capacidades que los hacen aptos para ejecutar el objeto contractual. Para esto resulta indispensable que los requisitos establecidos por la entidad, además se fijen de manera adecuada y proporcional a las características del objeto ofertado, procurando además ceñirse a la normativa que resulte aplicable. </w:t>
      </w:r>
    </w:p>
    <w:p w14:paraId="5B30F9AD" w14:textId="77777777" w:rsidR="0098651E" w:rsidRDefault="0098651E" w:rsidP="0098651E">
      <w:pPr>
        <w:spacing w:after="0" w:line="240" w:lineRule="auto"/>
        <w:contextualSpacing/>
        <w:jc w:val="both"/>
        <w:rPr>
          <w:rFonts w:ascii="Arial" w:eastAsia="Times New Roman" w:hAnsi="Arial" w:cs="Arial"/>
          <w:lang w:val="es-ES_tradnl" w:eastAsia="es-MX"/>
        </w:rPr>
      </w:pPr>
    </w:p>
    <w:p w14:paraId="00E75039" w14:textId="77777777" w:rsidR="0098651E" w:rsidRPr="005E1867" w:rsidRDefault="0098651E" w:rsidP="0098651E">
      <w:pPr>
        <w:spacing w:after="0" w:line="240" w:lineRule="auto"/>
        <w:contextualSpacing/>
        <w:jc w:val="both"/>
        <w:rPr>
          <w:rFonts w:ascii="Arial" w:eastAsia="Times New Roman" w:hAnsi="Arial" w:cs="Arial"/>
          <w:b/>
          <w:bCs/>
          <w:lang w:val="es-ES_tradnl" w:eastAsia="es-MX"/>
        </w:rPr>
      </w:pPr>
      <w:r w:rsidRPr="005E1867">
        <w:rPr>
          <w:rFonts w:ascii="Arial" w:hAnsi="Arial" w:cs="Arial"/>
          <w:b/>
          <w:bCs/>
        </w:rPr>
        <w:t>EXPERIENCIA</w:t>
      </w:r>
      <w:r w:rsidRPr="005E1867">
        <w:rPr>
          <w:rFonts w:ascii="Arial" w:hAnsi="Arial" w:cs="Arial"/>
        </w:rPr>
        <w:t xml:space="preserve"> </w:t>
      </w:r>
      <w:r w:rsidRPr="005E1867">
        <w:rPr>
          <w:rFonts w:ascii="Arial" w:eastAsia="Times New Roman" w:hAnsi="Arial" w:cs="Arial"/>
          <w:b/>
          <w:bCs/>
          <w:lang w:val="es-ES_tradnl" w:eastAsia="es-MX"/>
        </w:rPr>
        <w:t>– Concepto</w:t>
      </w:r>
    </w:p>
    <w:p w14:paraId="44FD3D2D" w14:textId="77777777" w:rsidR="0098651E" w:rsidRPr="005E1867" w:rsidRDefault="0098651E" w:rsidP="0098651E">
      <w:pPr>
        <w:spacing w:after="0" w:line="240" w:lineRule="auto"/>
        <w:contextualSpacing/>
        <w:jc w:val="both"/>
        <w:rPr>
          <w:rFonts w:ascii="Arial" w:eastAsia="Times New Roman" w:hAnsi="Arial" w:cs="Arial"/>
          <w:b/>
          <w:bCs/>
          <w:lang w:val="es-ES_tradnl" w:eastAsia="es-MX"/>
        </w:rPr>
      </w:pPr>
    </w:p>
    <w:p w14:paraId="4220B01B" w14:textId="77777777" w:rsidR="0098651E" w:rsidRDefault="0098651E" w:rsidP="0098651E">
      <w:pPr>
        <w:spacing w:after="0" w:line="240" w:lineRule="auto"/>
        <w:contextualSpacing/>
        <w:jc w:val="both"/>
        <w:rPr>
          <w:rFonts w:ascii="Arial" w:hAnsi="Arial" w:cs="Arial"/>
          <w:sz w:val="20"/>
          <w:szCs w:val="20"/>
        </w:rPr>
      </w:pPr>
      <w:r w:rsidRPr="00CC1A82">
        <w:rPr>
          <w:rFonts w:ascii="Arial" w:hAnsi="Arial" w:cs="Arial"/>
          <w:sz w:val="20"/>
          <w:szCs w:val="20"/>
        </w:rPr>
        <w:t xml:space="preserve">Dentro de los requisitos habilitantes establecidos por el artículo 5 de la Ley 1150 de 2007 se destaca la experiencia. En el «Manual para determinar y verificar requisitos habilitantes en los procesos de contratación» expedido por Colombia Compra Eficiente se define a la experiencia </w:t>
      </w:r>
      <w:r w:rsidRPr="00CC1A82">
        <w:rPr>
          <w:rFonts w:ascii="Arial" w:hAnsi="Arial" w:cs="Arial"/>
          <w:sz w:val="20"/>
          <w:szCs w:val="20"/>
        </w:rPr>
        <w:lastRenderedPageBreak/>
        <w:t xml:space="preserve">como «[…] el conocimiento del proponente derivado de su participación previa en actividades iguales o similares a las previstas en el objeto del contrato». </w:t>
      </w:r>
    </w:p>
    <w:p w14:paraId="7B10C90E" w14:textId="77777777" w:rsidR="0098651E" w:rsidRPr="00CC1A82" w:rsidRDefault="0098651E" w:rsidP="0098651E">
      <w:pPr>
        <w:spacing w:after="0" w:line="240" w:lineRule="auto"/>
        <w:contextualSpacing/>
        <w:jc w:val="both"/>
        <w:rPr>
          <w:rFonts w:ascii="Arial" w:hAnsi="Arial" w:cs="Arial"/>
          <w:sz w:val="20"/>
          <w:szCs w:val="20"/>
        </w:rPr>
      </w:pPr>
    </w:p>
    <w:p w14:paraId="4DFE28B4" w14:textId="77777777" w:rsidR="0098651E" w:rsidRDefault="0098651E" w:rsidP="0098651E">
      <w:pPr>
        <w:spacing w:after="0" w:line="240" w:lineRule="auto"/>
        <w:contextualSpacing/>
        <w:jc w:val="both"/>
        <w:rPr>
          <w:rFonts w:ascii="Arial" w:hAnsi="Arial" w:cs="Arial"/>
          <w:sz w:val="20"/>
          <w:szCs w:val="20"/>
        </w:rPr>
      </w:pPr>
      <w:r w:rsidRPr="00CC1A82">
        <w:rPr>
          <w:rFonts w:ascii="Arial" w:hAnsi="Arial" w:cs="Arial"/>
          <w:sz w:val="20"/>
          <w:szCs w:val="20"/>
        </w:rPr>
        <w:t xml:space="preserve">Precisamente, de la experiencia se deriva el conocimiento del proponente, el cual en el marco de la contratación pública se reviste de particular importancia, en la medida en que garantiza en cierto grado que no habrá improvisación ni mayores costos por errores o dificultades originadas en realizar una actividad por primera vez. </w:t>
      </w:r>
      <w:r w:rsidRPr="005E1867">
        <w:rPr>
          <w:rFonts w:ascii="Arial" w:hAnsi="Arial" w:cs="Arial"/>
          <w:sz w:val="20"/>
          <w:szCs w:val="20"/>
        </w:rPr>
        <w:t>[…]</w:t>
      </w:r>
    </w:p>
    <w:p w14:paraId="2A6C5CBB" w14:textId="77777777" w:rsidR="0098651E" w:rsidRPr="005E1867" w:rsidRDefault="0098651E" w:rsidP="0098651E">
      <w:pPr>
        <w:spacing w:after="0" w:line="240" w:lineRule="auto"/>
        <w:contextualSpacing/>
        <w:jc w:val="both"/>
        <w:rPr>
          <w:rFonts w:ascii="Arial" w:eastAsia="Calibri" w:hAnsi="Arial" w:cs="Arial"/>
          <w:b/>
        </w:rPr>
      </w:pPr>
    </w:p>
    <w:p w14:paraId="1A2E3586" w14:textId="7E34B638" w:rsidR="0098651E" w:rsidRPr="005E1867" w:rsidRDefault="00707123" w:rsidP="0098651E">
      <w:pPr>
        <w:spacing w:after="0" w:line="240" w:lineRule="auto"/>
        <w:contextualSpacing/>
        <w:jc w:val="both"/>
        <w:rPr>
          <w:rFonts w:ascii="Arial" w:eastAsia="Calibri" w:hAnsi="Arial" w:cs="Arial"/>
          <w:b/>
        </w:rPr>
      </w:pPr>
      <w:r w:rsidRPr="005E1867">
        <w:rPr>
          <w:rFonts w:ascii="Arial" w:eastAsia="Calibri" w:hAnsi="Arial" w:cs="Arial"/>
          <w:b/>
        </w:rPr>
        <w:t xml:space="preserve">REQUISITOS HABILITANTES </w:t>
      </w:r>
      <w:r w:rsidR="0098651E" w:rsidRPr="005E1867">
        <w:rPr>
          <w:rFonts w:ascii="Arial" w:eastAsia="Calibri" w:hAnsi="Arial" w:cs="Arial"/>
          <w:b/>
        </w:rPr>
        <w:t xml:space="preserve">– Acreditación – RUP – Otros documentos </w:t>
      </w:r>
    </w:p>
    <w:p w14:paraId="79C80302" w14:textId="77777777" w:rsidR="0098651E" w:rsidRPr="005E1867" w:rsidRDefault="0098651E" w:rsidP="0098651E">
      <w:pPr>
        <w:spacing w:after="0" w:line="240" w:lineRule="auto"/>
        <w:contextualSpacing/>
        <w:jc w:val="both"/>
        <w:rPr>
          <w:rFonts w:ascii="Arial" w:eastAsia="Calibri" w:hAnsi="Arial" w:cs="Arial"/>
        </w:rPr>
      </w:pPr>
    </w:p>
    <w:p w14:paraId="09285FD0" w14:textId="77777777" w:rsidR="0098651E" w:rsidRPr="008E1F10" w:rsidRDefault="0098651E" w:rsidP="0098651E">
      <w:pPr>
        <w:spacing w:after="0" w:line="240" w:lineRule="auto"/>
        <w:contextualSpacing/>
        <w:jc w:val="both"/>
        <w:rPr>
          <w:rFonts w:ascii="Arial" w:hAnsi="Arial" w:cs="Arial"/>
          <w:sz w:val="20"/>
          <w:szCs w:val="20"/>
        </w:rPr>
      </w:pPr>
      <w:r w:rsidRPr="008E1F10">
        <w:rPr>
          <w:rFonts w:ascii="Arial" w:hAnsi="Arial" w:cs="Arial"/>
          <w:sz w:val="20"/>
          <w:szCs w:val="20"/>
        </w:rPr>
        <w:t xml:space="preserve">En cuanto al cumplimiento de los requisitos habilitantes, las entidades estatales sometidas al Estatuto General de Contratación de la Administración Pública, en virtud de lo establecido en el artículo 5 y 6 de la Ley 1150 de 2007, están obligadas a  efectuar la evaluación correspondiente teniendo en cuenta la información que reposa en el certificado del Registro Único de Proponentes –en adelante RUP–, documento que constituye plena prueba de la información que contiene, tal como lo establece el artículo 6.1 de la Ley 1150 de 2007. Por su parte, el artículo 5.1 ibidem, al fijar los criterios que deben tener en cuenta las entidades estatales para garantizar la selección objetiva, dispone que las Cámaras de Comercio verificarán la información suministrada por las personas naturales o jurídicas para la inscripción en el Registro. </w:t>
      </w:r>
    </w:p>
    <w:p w14:paraId="6CF05A3E" w14:textId="77777777" w:rsidR="0098651E" w:rsidRPr="00DB41F9" w:rsidRDefault="0098651E" w:rsidP="0098651E">
      <w:pPr>
        <w:spacing w:after="0" w:line="240" w:lineRule="auto"/>
        <w:contextualSpacing/>
        <w:jc w:val="both"/>
        <w:rPr>
          <w:rFonts w:ascii="Arial" w:hAnsi="Arial" w:cs="Arial"/>
          <w:sz w:val="20"/>
          <w:szCs w:val="20"/>
        </w:rPr>
      </w:pPr>
    </w:p>
    <w:p w14:paraId="5BC2F8C1" w14:textId="77777777" w:rsidR="0098651E" w:rsidRPr="00DB41F9" w:rsidRDefault="0098651E" w:rsidP="0098651E">
      <w:pPr>
        <w:spacing w:after="0" w:line="240" w:lineRule="auto"/>
        <w:contextualSpacing/>
        <w:jc w:val="both"/>
        <w:rPr>
          <w:rFonts w:ascii="Arial" w:hAnsi="Arial" w:cs="Arial"/>
          <w:sz w:val="20"/>
          <w:szCs w:val="20"/>
        </w:rPr>
      </w:pPr>
      <w:r w:rsidRPr="00DB41F9">
        <w:rPr>
          <w:rFonts w:ascii="Arial" w:hAnsi="Arial" w:cs="Arial"/>
          <w:sz w:val="20"/>
          <w:szCs w:val="20"/>
        </w:rPr>
        <w:t xml:space="preserve">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 </w:t>
      </w:r>
    </w:p>
    <w:p w14:paraId="61CDE43F" w14:textId="77777777" w:rsidR="0098651E" w:rsidRPr="00DB41F9" w:rsidRDefault="0098651E" w:rsidP="0098651E">
      <w:pPr>
        <w:spacing w:after="0" w:line="240" w:lineRule="auto"/>
        <w:contextualSpacing/>
        <w:jc w:val="both"/>
        <w:rPr>
          <w:rFonts w:ascii="Arial" w:hAnsi="Arial" w:cs="Arial"/>
          <w:sz w:val="20"/>
          <w:szCs w:val="20"/>
        </w:rPr>
      </w:pPr>
    </w:p>
    <w:p w14:paraId="32BA2073" w14:textId="77777777" w:rsidR="0098651E" w:rsidRPr="00DB41F9" w:rsidRDefault="0098651E" w:rsidP="0098651E">
      <w:pPr>
        <w:spacing w:after="0" w:line="240" w:lineRule="auto"/>
        <w:contextualSpacing/>
        <w:jc w:val="both"/>
        <w:rPr>
          <w:rFonts w:ascii="Arial" w:hAnsi="Arial" w:cs="Arial"/>
          <w:sz w:val="20"/>
          <w:szCs w:val="20"/>
        </w:rPr>
      </w:pPr>
      <w:r w:rsidRPr="005E1867">
        <w:rPr>
          <w:rFonts w:ascii="Arial" w:hAnsi="Arial" w:cs="Arial"/>
          <w:sz w:val="20"/>
          <w:szCs w:val="20"/>
        </w:rPr>
        <w:t>[…]</w:t>
      </w:r>
      <w:r>
        <w:rPr>
          <w:rFonts w:ascii="Arial" w:hAnsi="Arial" w:cs="Arial"/>
          <w:sz w:val="20"/>
          <w:szCs w:val="20"/>
        </w:rPr>
        <w:t xml:space="preserve"> </w:t>
      </w:r>
      <w:r w:rsidRPr="00DB41F9">
        <w:rPr>
          <w:rFonts w:ascii="Arial" w:hAnsi="Arial" w:cs="Arial"/>
          <w:sz w:val="20"/>
          <w:szCs w:val="20"/>
        </w:rPr>
        <w:t xml:space="preserve">En conclusión, por regla general, el cumplimiento de los requisitos habilitantes determinados por la entidad estatal en cada proceso de contratación, entre ellos la experiencia, se debe verificar mediante el RUP el cual constituye plena prueba de las circunstancias de las que da cuenta. No obstante, en aquellos casos en los casos en los cuales no es obligatorio estar inscrito en el RUP o los eventos en los que la entidad estatal considere que, por el objeto, naturaleza o especificaciones del proceso, requiere información adicional a la contenida en el RUP, la entidad debe señalar en el pliego de condiciones–o en la Invitación– cuál es la información que se debe acreditar así como los documentos que tendrá como válidos para tal fin. En consecuencia, el proponente deberá ceñirse a lo dispuesto por la entidad y allegar toda información ordenada, en los términos y la forma en que hayan sido señalados. </w:t>
      </w:r>
    </w:p>
    <w:p w14:paraId="4F39C066" w14:textId="77777777" w:rsidR="009F75C6" w:rsidRDefault="009F75C6">
      <w:pPr>
        <w:rPr>
          <w:rFonts w:ascii="Arial" w:eastAsia="Times New Roman" w:hAnsi="Arial" w:cs="Arial"/>
          <w:b/>
          <w:bCs/>
          <w:lang w:eastAsia="es-ES"/>
        </w:rPr>
      </w:pPr>
      <w:r>
        <w:rPr>
          <w:rFonts w:ascii="Arial" w:eastAsia="Times New Roman" w:hAnsi="Arial" w:cs="Arial"/>
          <w:b/>
          <w:bCs/>
          <w:lang w:eastAsia="es-ES"/>
        </w:rPr>
        <w:br w:type="page"/>
      </w:r>
    </w:p>
    <w:p w14:paraId="1A0668D0" w14:textId="1A9AD77A" w:rsidR="00AF24DA" w:rsidRDefault="00AF24DA" w:rsidP="00AF24DA">
      <w:pPr>
        <w:spacing w:after="0" w:line="276" w:lineRule="auto"/>
        <w:jc w:val="right"/>
        <w:rPr>
          <w:rFonts w:ascii="Arial" w:eastAsia="Times New Roman" w:hAnsi="Arial" w:cs="Arial"/>
          <w:b/>
          <w:bCs/>
          <w:sz w:val="16"/>
          <w:szCs w:val="16"/>
          <w:lang w:eastAsia="es-ES"/>
        </w:rPr>
      </w:pPr>
      <w:r w:rsidRPr="00E77B5F">
        <w:rPr>
          <w:rFonts w:ascii="Arial" w:eastAsia="Times New Roman" w:hAnsi="Arial" w:cs="Arial"/>
          <w:b/>
          <w:bCs/>
          <w:sz w:val="16"/>
          <w:szCs w:val="16"/>
          <w:lang w:eastAsia="es-ES"/>
        </w:rPr>
        <w:lastRenderedPageBreak/>
        <w:t>CCE-DES-FM-17</w:t>
      </w:r>
    </w:p>
    <w:p w14:paraId="41491CF1" w14:textId="2CE8172E" w:rsidR="00E61C43" w:rsidRPr="00E77B5F" w:rsidRDefault="00E61C43" w:rsidP="00AF24DA">
      <w:pPr>
        <w:spacing w:after="0" w:line="276" w:lineRule="auto"/>
        <w:jc w:val="right"/>
        <w:rPr>
          <w:rFonts w:ascii="Arial" w:eastAsia="Times New Roman" w:hAnsi="Arial" w:cs="Arial"/>
          <w:b/>
          <w:bCs/>
          <w:sz w:val="16"/>
          <w:szCs w:val="16"/>
          <w:lang w:eastAsia="es-ES"/>
        </w:rPr>
      </w:pPr>
      <w:r>
        <w:rPr>
          <w:noProof/>
        </w:rPr>
        <w:drawing>
          <wp:inline distT="0" distB="0" distL="0" distR="0" wp14:anchorId="5ECDFA14" wp14:editId="643EED92">
            <wp:extent cx="2532525" cy="572106"/>
            <wp:effectExtent l="0" t="0" r="1270" b="0"/>
            <wp:docPr id="2091321007" name="Imagen 2091321007"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321007" name="Imagen 2091321007" descr="Imagen que contiene 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545535" cy="575045"/>
                    </a:xfrm>
                    <a:prstGeom prst="rect">
                      <a:avLst/>
                    </a:prstGeom>
                  </pic:spPr>
                </pic:pic>
              </a:graphicData>
            </a:graphic>
          </wp:inline>
        </w:drawing>
      </w:r>
    </w:p>
    <w:p w14:paraId="3EC57930" w14:textId="38D8715D" w:rsidR="00943C2B" w:rsidRPr="00441CEB" w:rsidRDefault="00B55C9E" w:rsidP="00AF24DA">
      <w:pPr>
        <w:spacing w:after="0" w:line="276" w:lineRule="auto"/>
        <w:jc w:val="right"/>
        <w:rPr>
          <w:rFonts w:ascii="Arial" w:eastAsia="Calibri" w:hAnsi="Arial" w:cs="Arial"/>
          <w:b/>
          <w:bCs/>
        </w:rPr>
      </w:pPr>
      <w:r>
        <w:rPr>
          <w:noProof/>
        </w:rPr>
        <w:drawing>
          <wp:inline distT="0" distB="0" distL="0" distR="0" wp14:anchorId="6281D174" wp14:editId="5AF2091E">
            <wp:extent cx="2695575" cy="762635"/>
            <wp:effectExtent l="0" t="0" r="9525"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rotWithShape="1">
                    <a:blip r:embed="rId12"/>
                    <a:srcRect r="3734"/>
                    <a:stretch/>
                  </pic:blipFill>
                  <pic:spPr bwMode="auto">
                    <a:xfrm>
                      <a:off x="0" y="0"/>
                      <a:ext cx="2704881" cy="765268"/>
                    </a:xfrm>
                    <a:prstGeom prst="rect">
                      <a:avLst/>
                    </a:prstGeom>
                    <a:ln>
                      <a:noFill/>
                    </a:ln>
                    <a:extLst>
                      <a:ext uri="{53640926-AAD7-44D8-BBD7-CCE9431645EC}">
                        <a14:shadowObscured xmlns:a14="http://schemas.microsoft.com/office/drawing/2010/main"/>
                      </a:ext>
                    </a:extLst>
                  </pic:spPr>
                </pic:pic>
              </a:graphicData>
            </a:graphic>
          </wp:inline>
        </w:drawing>
      </w:r>
    </w:p>
    <w:p w14:paraId="02EFBCC6" w14:textId="7F4D9A87" w:rsidR="00AF24DA" w:rsidRPr="00441CEB" w:rsidRDefault="00AF24DA" w:rsidP="00943C2B">
      <w:pPr>
        <w:tabs>
          <w:tab w:val="left" w:pos="3374"/>
        </w:tabs>
        <w:spacing w:after="0" w:line="240" w:lineRule="auto"/>
        <w:contextualSpacing/>
        <w:jc w:val="right"/>
        <w:rPr>
          <w:rFonts w:ascii="Arial" w:eastAsia="Calibri" w:hAnsi="Arial" w:cs="Arial"/>
          <w:lang w:val="es-MX"/>
        </w:rPr>
      </w:pPr>
    </w:p>
    <w:p w14:paraId="422996CD" w14:textId="77777777" w:rsidR="00AF24DA" w:rsidRPr="00441CEB" w:rsidRDefault="00AF24DA" w:rsidP="00943C2B">
      <w:pPr>
        <w:spacing w:after="0" w:line="240" w:lineRule="auto"/>
        <w:contextualSpacing/>
        <w:jc w:val="right"/>
        <w:rPr>
          <w:rFonts w:ascii="Arial" w:eastAsia="Calibri" w:hAnsi="Arial" w:cs="Arial"/>
          <w:noProof/>
        </w:rPr>
      </w:pPr>
      <w:bookmarkStart w:id="0" w:name="_Hlk98867631"/>
    </w:p>
    <w:p w14:paraId="508B0A05" w14:textId="1FAFF34E" w:rsidR="00AF24DA" w:rsidRPr="00441CEB" w:rsidRDefault="00AF24DA" w:rsidP="00943C2B">
      <w:pPr>
        <w:spacing w:after="0" w:line="240" w:lineRule="auto"/>
        <w:contextualSpacing/>
        <w:jc w:val="both"/>
        <w:rPr>
          <w:rFonts w:ascii="Arial" w:eastAsia="Calibri" w:hAnsi="Arial" w:cs="Arial"/>
        </w:rPr>
      </w:pPr>
      <w:bookmarkStart w:id="1" w:name="_Hlk96417464"/>
      <w:bookmarkStart w:id="2" w:name="_Hlk99546921"/>
      <w:r w:rsidRPr="00441CEB">
        <w:rPr>
          <w:rFonts w:ascii="Arial" w:eastAsia="Calibri" w:hAnsi="Arial" w:cs="Arial"/>
        </w:rPr>
        <w:t>Señor</w:t>
      </w:r>
    </w:p>
    <w:p w14:paraId="010C409B" w14:textId="40470914" w:rsidR="00AF24DA" w:rsidRPr="00441CEB" w:rsidRDefault="00AA013F" w:rsidP="00943C2B">
      <w:pPr>
        <w:spacing w:after="0" w:line="240" w:lineRule="auto"/>
        <w:contextualSpacing/>
        <w:jc w:val="both"/>
        <w:rPr>
          <w:rFonts w:ascii="Arial" w:eastAsia="Calibri" w:hAnsi="Arial" w:cs="Arial"/>
          <w:b/>
          <w:bCs/>
        </w:rPr>
      </w:pPr>
      <w:r w:rsidRPr="00441CEB">
        <w:rPr>
          <w:rFonts w:ascii="Arial" w:eastAsia="Calibri" w:hAnsi="Arial" w:cs="Arial"/>
          <w:b/>
          <w:bCs/>
        </w:rPr>
        <w:t>Daniel Felipe Acero Guevara</w:t>
      </w:r>
    </w:p>
    <w:p w14:paraId="4E17252B" w14:textId="22456A84" w:rsidR="00AF24DA" w:rsidRPr="00441CEB" w:rsidRDefault="006A06D4" w:rsidP="00943C2B">
      <w:pPr>
        <w:spacing w:after="0" w:line="240" w:lineRule="auto"/>
        <w:contextualSpacing/>
        <w:jc w:val="both"/>
        <w:rPr>
          <w:rFonts w:ascii="Arial" w:eastAsia="Calibri" w:hAnsi="Arial" w:cs="Arial"/>
        </w:rPr>
      </w:pPr>
      <w:r w:rsidRPr="00441CEB">
        <w:rPr>
          <w:rFonts w:ascii="Arial" w:eastAsia="Calibri" w:hAnsi="Arial" w:cs="Arial"/>
        </w:rPr>
        <w:t>Bogotá D.C.</w:t>
      </w:r>
    </w:p>
    <w:p w14:paraId="68F9B890" w14:textId="77777777" w:rsidR="00AF24DA" w:rsidRPr="00441CEB" w:rsidRDefault="00AF24DA" w:rsidP="00943C2B">
      <w:pPr>
        <w:spacing w:after="0" w:line="240" w:lineRule="auto"/>
        <w:contextualSpacing/>
        <w:jc w:val="both"/>
        <w:rPr>
          <w:rFonts w:ascii="Arial" w:eastAsia="Calibri" w:hAnsi="Arial" w:cs="Arial"/>
        </w:rPr>
      </w:pPr>
    </w:p>
    <w:p w14:paraId="4F2A5EBA" w14:textId="77777777" w:rsidR="00AF24DA" w:rsidRPr="00441CEB" w:rsidRDefault="00AF24DA" w:rsidP="00943C2B">
      <w:pPr>
        <w:spacing w:after="0" w:line="240" w:lineRule="auto"/>
        <w:contextualSpacing/>
        <w:jc w:val="both"/>
        <w:rPr>
          <w:rFonts w:ascii="Arial" w:eastAsia="Calibri" w:hAnsi="Arial" w:cs="Arial"/>
        </w:rPr>
      </w:pPr>
    </w:p>
    <w:p w14:paraId="2780ED6C" w14:textId="1BB3AB76" w:rsidR="00AF24DA" w:rsidRPr="00441CEB" w:rsidRDefault="00AF24DA" w:rsidP="00943C2B">
      <w:pPr>
        <w:spacing w:after="0" w:line="240" w:lineRule="auto"/>
        <w:contextualSpacing/>
        <w:jc w:val="both"/>
        <w:rPr>
          <w:rFonts w:ascii="Arial" w:eastAsia="Calibri" w:hAnsi="Arial" w:cs="Arial"/>
        </w:rPr>
      </w:pPr>
      <w:r w:rsidRPr="00441CEB">
        <w:rPr>
          <w:rFonts w:ascii="Arial" w:eastAsia="Calibri" w:hAnsi="Arial" w:cs="Arial"/>
        </w:rPr>
        <w:t xml:space="preserve">                                            </w:t>
      </w:r>
      <w:r w:rsidRPr="00441CEB">
        <w:rPr>
          <w:rFonts w:ascii="Arial" w:eastAsia="Calibri" w:hAnsi="Arial" w:cs="Arial"/>
          <w:b/>
        </w:rPr>
        <w:t>Concepto C</w:t>
      </w:r>
      <w:r w:rsidR="00AA013F">
        <w:rPr>
          <w:rFonts w:ascii="Arial" w:eastAsia="Calibri" w:hAnsi="Arial" w:cs="Arial"/>
          <w:b/>
        </w:rPr>
        <w:t>-</w:t>
      </w:r>
      <w:r w:rsidR="00943C2B" w:rsidRPr="00441CEB">
        <w:rPr>
          <w:rFonts w:ascii="Arial" w:eastAsia="Calibri" w:hAnsi="Arial" w:cs="Arial"/>
          <w:b/>
        </w:rPr>
        <w:t>142</w:t>
      </w:r>
      <w:r w:rsidRPr="00441CEB">
        <w:rPr>
          <w:rFonts w:ascii="Arial" w:eastAsia="Calibri" w:hAnsi="Arial" w:cs="Arial"/>
          <w:b/>
        </w:rPr>
        <w:t xml:space="preserve"> de 2022</w:t>
      </w:r>
      <w:r w:rsidRPr="00441CEB">
        <w:rPr>
          <w:rFonts w:ascii="Arial" w:eastAsia="Calibri" w:hAnsi="Arial" w:cs="Arial"/>
        </w:rPr>
        <w:t xml:space="preserve"> </w:t>
      </w:r>
    </w:p>
    <w:p w14:paraId="182118A3" w14:textId="77777777" w:rsidR="00AF24DA" w:rsidRPr="00441CEB" w:rsidRDefault="00AF24DA" w:rsidP="00943C2B">
      <w:pPr>
        <w:spacing w:after="0" w:line="240" w:lineRule="auto"/>
        <w:contextualSpacing/>
        <w:jc w:val="both"/>
        <w:rPr>
          <w:rFonts w:ascii="Arial" w:eastAsia="Calibri" w:hAnsi="Arial" w:cs="Arial"/>
          <w:b/>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41CEB" w:rsidRPr="00441CEB" w14:paraId="62A38662" w14:textId="77777777" w:rsidTr="000B036D">
        <w:trPr>
          <w:trHeight w:val="485"/>
        </w:trPr>
        <w:tc>
          <w:tcPr>
            <w:tcW w:w="2689" w:type="dxa"/>
            <w:hideMark/>
          </w:tcPr>
          <w:p w14:paraId="48BAD4DE" w14:textId="77777777" w:rsidR="00AF24DA" w:rsidRPr="00441CEB" w:rsidRDefault="00AF24DA" w:rsidP="00943C2B">
            <w:pPr>
              <w:contextualSpacing/>
              <w:rPr>
                <w:rFonts w:ascii="Arial" w:eastAsia="Calibri" w:hAnsi="Arial" w:cs="Arial"/>
                <w:noProof/>
                <w:highlight w:val="yellow"/>
                <w:lang w:val="es-ES_tradnl"/>
              </w:rPr>
            </w:pPr>
            <w:r w:rsidRPr="00441CEB">
              <w:rPr>
                <w:rFonts w:ascii="Arial" w:eastAsia="Calibri" w:hAnsi="Arial" w:cs="Arial"/>
                <w:b/>
                <w:noProof/>
                <w:lang w:val="es-ES_tradnl"/>
              </w:rPr>
              <w:t>Temas:</w:t>
            </w:r>
            <w:r w:rsidRPr="00441CEB">
              <w:rPr>
                <w:rFonts w:ascii="Arial" w:eastAsia="Calibri" w:hAnsi="Arial" w:cs="Arial"/>
                <w:noProof/>
                <w:lang w:val="es-ES_tradnl"/>
              </w:rPr>
              <w:t xml:space="preserve">        </w:t>
            </w:r>
          </w:p>
        </w:tc>
        <w:tc>
          <w:tcPr>
            <w:tcW w:w="6237" w:type="dxa"/>
            <w:hideMark/>
          </w:tcPr>
          <w:p w14:paraId="2FB895DA" w14:textId="77777777" w:rsidR="009F75C6" w:rsidRPr="009F75C6" w:rsidRDefault="009F75C6" w:rsidP="009F75C6">
            <w:pPr>
              <w:contextualSpacing/>
              <w:jc w:val="both"/>
              <w:rPr>
                <w:rFonts w:ascii="Arial" w:eastAsia="Calibri" w:hAnsi="Arial" w:cs="Arial"/>
              </w:rPr>
            </w:pPr>
            <w:r w:rsidRPr="009F75C6">
              <w:rPr>
                <w:rFonts w:ascii="Arial" w:eastAsia="Times New Roman" w:hAnsi="Arial" w:cs="Arial"/>
                <w:lang w:val="es-ES_tradnl" w:eastAsia="es-MX"/>
              </w:rPr>
              <w:t xml:space="preserve">REQUISITOS HABILITANTES – Concepto / REQUISITOS HABILITANTES – Carácter enunciativo – Artículo 5 de la Ley 1150 de 2007 / </w:t>
            </w:r>
            <w:r w:rsidRPr="009F75C6">
              <w:rPr>
                <w:rFonts w:ascii="Arial" w:hAnsi="Arial" w:cs="Arial"/>
              </w:rPr>
              <w:t xml:space="preserve">EXPERIENCIA </w:t>
            </w:r>
            <w:r w:rsidRPr="009F75C6">
              <w:rPr>
                <w:rFonts w:ascii="Arial" w:eastAsia="Times New Roman" w:hAnsi="Arial" w:cs="Arial"/>
                <w:lang w:val="es-ES_tradnl" w:eastAsia="es-MX"/>
              </w:rPr>
              <w:t xml:space="preserve">– Concepto / </w:t>
            </w:r>
            <w:r w:rsidRPr="009F75C6">
              <w:rPr>
                <w:rFonts w:ascii="Arial" w:eastAsia="Calibri" w:hAnsi="Arial" w:cs="Arial"/>
              </w:rPr>
              <w:t xml:space="preserve">Requisitos Habilitantes – Acreditación – RUP – Otros documentos </w:t>
            </w:r>
          </w:p>
          <w:p w14:paraId="0B8B446D" w14:textId="77777777" w:rsidR="00AF24DA" w:rsidRPr="00441CEB" w:rsidRDefault="00AF24DA" w:rsidP="00943C2B">
            <w:pPr>
              <w:contextualSpacing/>
              <w:jc w:val="both"/>
              <w:rPr>
                <w:rFonts w:ascii="Arial" w:eastAsia="Calibri" w:hAnsi="Arial" w:cs="Arial"/>
                <w:b/>
                <w:bCs/>
                <w:highlight w:val="yellow"/>
                <w:lang w:val="es-MX"/>
              </w:rPr>
            </w:pPr>
          </w:p>
          <w:p w14:paraId="78CCC4B7" w14:textId="77777777" w:rsidR="00AF24DA" w:rsidRPr="00441CEB" w:rsidRDefault="00AF24DA" w:rsidP="00943C2B">
            <w:pPr>
              <w:ind w:right="703"/>
              <w:contextualSpacing/>
              <w:jc w:val="both"/>
              <w:rPr>
                <w:rFonts w:ascii="Arial" w:eastAsia="Calibri" w:hAnsi="Arial" w:cs="Arial"/>
                <w:bCs/>
                <w:highlight w:val="yellow"/>
                <w:lang w:val="es-MX"/>
              </w:rPr>
            </w:pPr>
          </w:p>
        </w:tc>
      </w:tr>
      <w:tr w:rsidR="00441CEB" w:rsidRPr="00441CEB" w14:paraId="37831FD9" w14:textId="77777777" w:rsidTr="000B036D">
        <w:tc>
          <w:tcPr>
            <w:tcW w:w="2689" w:type="dxa"/>
          </w:tcPr>
          <w:p w14:paraId="366738A4" w14:textId="77777777" w:rsidR="00AF24DA" w:rsidRPr="00441CEB" w:rsidRDefault="00AF24DA" w:rsidP="00943C2B">
            <w:pPr>
              <w:contextualSpacing/>
              <w:rPr>
                <w:rFonts w:ascii="Arial" w:eastAsia="Calibri" w:hAnsi="Arial" w:cs="Arial"/>
                <w:b/>
                <w:noProof/>
                <w:lang w:val="es-ES_tradnl"/>
              </w:rPr>
            </w:pPr>
            <w:r w:rsidRPr="00441CEB">
              <w:rPr>
                <w:rFonts w:ascii="Arial" w:eastAsia="Calibri" w:hAnsi="Arial" w:cs="Arial"/>
                <w:b/>
                <w:noProof/>
                <w:lang w:val="es-ES_tradnl"/>
              </w:rPr>
              <w:t xml:space="preserve"> Radicación:</w:t>
            </w:r>
            <w:r w:rsidRPr="00441CEB">
              <w:rPr>
                <w:rFonts w:ascii="Arial" w:eastAsia="Calibri" w:hAnsi="Arial" w:cs="Arial"/>
                <w:noProof/>
                <w:lang w:val="es-ES_tradnl"/>
              </w:rPr>
              <w:t xml:space="preserve">                              </w:t>
            </w:r>
          </w:p>
        </w:tc>
        <w:tc>
          <w:tcPr>
            <w:tcW w:w="6237" w:type="dxa"/>
          </w:tcPr>
          <w:p w14:paraId="30F4B9A8" w14:textId="2DBAE054" w:rsidR="00AF24DA" w:rsidRPr="00441CEB" w:rsidRDefault="00AF24DA" w:rsidP="00943C2B">
            <w:pPr>
              <w:contextualSpacing/>
              <w:jc w:val="both"/>
              <w:rPr>
                <w:rFonts w:ascii="Arial" w:eastAsia="Calibri" w:hAnsi="Arial" w:cs="Arial"/>
                <w:noProof/>
                <w:lang w:val="es-ES_tradnl"/>
              </w:rPr>
            </w:pPr>
            <w:r w:rsidRPr="00441CEB">
              <w:rPr>
                <w:rFonts w:ascii="Arial" w:eastAsia="Calibri" w:hAnsi="Arial" w:cs="Arial"/>
                <w:noProof/>
                <w:lang w:val="es-ES_tradnl"/>
              </w:rPr>
              <w:t>Respuesta a consulta P2022</w:t>
            </w:r>
            <w:r w:rsidR="00943C2B" w:rsidRPr="00441CEB">
              <w:rPr>
                <w:rFonts w:ascii="Arial" w:eastAsia="Calibri" w:hAnsi="Arial" w:cs="Arial"/>
                <w:noProof/>
                <w:lang w:val="es-ES_tradnl"/>
              </w:rPr>
              <w:t>0217001585</w:t>
            </w:r>
            <w:r w:rsidRPr="00441CEB">
              <w:rPr>
                <w:rFonts w:ascii="Segoe UI" w:hAnsi="Segoe UI" w:cs="Segoe UI"/>
                <w:b/>
                <w:bCs/>
                <w:sz w:val="32"/>
                <w:szCs w:val="32"/>
                <w:shd w:val="clear" w:color="auto" w:fill="FFFFFF"/>
              </w:rPr>
              <w:t xml:space="preserve"> </w:t>
            </w:r>
          </w:p>
        </w:tc>
      </w:tr>
    </w:tbl>
    <w:p w14:paraId="3C699C0D" w14:textId="77777777" w:rsidR="00AF24DA" w:rsidRPr="00441CEB" w:rsidRDefault="00AF24DA" w:rsidP="00943C2B">
      <w:pPr>
        <w:spacing w:after="0" w:line="240" w:lineRule="auto"/>
        <w:contextualSpacing/>
        <w:jc w:val="both"/>
        <w:rPr>
          <w:rFonts w:ascii="Arial" w:eastAsia="Calibri" w:hAnsi="Arial" w:cs="Arial"/>
        </w:rPr>
      </w:pPr>
    </w:p>
    <w:p w14:paraId="3A947EDB" w14:textId="77777777" w:rsidR="00AF24DA" w:rsidRPr="00441CEB" w:rsidRDefault="00AF24DA" w:rsidP="00943C2B">
      <w:pPr>
        <w:spacing w:after="0" w:line="240" w:lineRule="auto"/>
        <w:contextualSpacing/>
        <w:jc w:val="both"/>
        <w:rPr>
          <w:rFonts w:ascii="Arial" w:eastAsia="Calibri" w:hAnsi="Arial" w:cs="Arial"/>
        </w:rPr>
      </w:pPr>
    </w:p>
    <w:p w14:paraId="6DD3731E" w14:textId="734FAECA" w:rsidR="00AF24DA" w:rsidRPr="00441CEB" w:rsidRDefault="00AF24DA" w:rsidP="00943C2B">
      <w:pPr>
        <w:spacing w:after="0" w:line="276" w:lineRule="auto"/>
        <w:contextualSpacing/>
        <w:jc w:val="both"/>
        <w:rPr>
          <w:rFonts w:ascii="Arial" w:eastAsia="Calibri" w:hAnsi="Arial" w:cs="Arial"/>
        </w:rPr>
      </w:pPr>
      <w:r w:rsidRPr="00441CEB">
        <w:rPr>
          <w:rFonts w:ascii="Arial" w:eastAsia="Calibri" w:hAnsi="Arial" w:cs="Arial"/>
        </w:rPr>
        <w:t>Estimad</w:t>
      </w:r>
      <w:r w:rsidR="00943C2B" w:rsidRPr="00441CEB">
        <w:rPr>
          <w:rFonts w:ascii="Arial" w:eastAsia="Calibri" w:hAnsi="Arial" w:cs="Arial"/>
        </w:rPr>
        <w:t>o</w:t>
      </w:r>
      <w:r w:rsidRPr="00441CEB">
        <w:rPr>
          <w:rFonts w:ascii="Arial" w:eastAsia="Calibri" w:hAnsi="Arial" w:cs="Arial"/>
        </w:rPr>
        <w:t xml:space="preserve"> señor </w:t>
      </w:r>
      <w:r w:rsidR="00943C2B" w:rsidRPr="00441CEB">
        <w:rPr>
          <w:rFonts w:ascii="Arial" w:eastAsia="Calibri" w:hAnsi="Arial" w:cs="Arial"/>
        </w:rPr>
        <w:t>Acero</w:t>
      </w:r>
      <w:r w:rsidRPr="00441CEB">
        <w:rPr>
          <w:rFonts w:ascii="Arial" w:eastAsia="Calibri" w:hAnsi="Arial" w:cs="Arial"/>
        </w:rPr>
        <w:t>:</w:t>
      </w:r>
    </w:p>
    <w:p w14:paraId="63F444C0" w14:textId="77777777" w:rsidR="00AF24DA" w:rsidRPr="00441CEB" w:rsidRDefault="00AF24DA" w:rsidP="00943C2B">
      <w:pPr>
        <w:spacing w:after="0" w:line="276" w:lineRule="auto"/>
        <w:ind w:firstLine="709"/>
        <w:contextualSpacing/>
        <w:jc w:val="both"/>
        <w:rPr>
          <w:rFonts w:ascii="Arial" w:eastAsia="Calibri" w:hAnsi="Arial" w:cs="Arial"/>
        </w:rPr>
      </w:pPr>
    </w:p>
    <w:p w14:paraId="2CFE6785" w14:textId="761FE223" w:rsidR="00AF24DA" w:rsidRPr="00441CEB" w:rsidRDefault="00AF24DA" w:rsidP="00943C2B">
      <w:pPr>
        <w:spacing w:after="0" w:line="276" w:lineRule="auto"/>
        <w:ind w:right="51"/>
        <w:contextualSpacing/>
        <w:jc w:val="both"/>
        <w:rPr>
          <w:rFonts w:ascii="Arial" w:eastAsia="Calibri" w:hAnsi="Arial" w:cs="Arial"/>
        </w:rPr>
      </w:pPr>
      <w:r w:rsidRPr="00441CEB">
        <w:rPr>
          <w:rFonts w:ascii="Arial" w:eastAsia="Calibri" w:hAnsi="Arial" w:cs="Arial"/>
        </w:rPr>
        <w:t>En ejercicio de la competencia otorgada por el numeral 8 del artículo 11 y el numeral 5 del artículo 3 del Decreto Ley 4170 de 2011, la Agencia Nacional de Contratación Pública – Colombia Compra Eficiente responde la consulta radicada el 1</w:t>
      </w:r>
      <w:r w:rsidR="00943C2B" w:rsidRPr="00441CEB">
        <w:rPr>
          <w:rFonts w:ascii="Arial" w:eastAsia="Calibri" w:hAnsi="Arial" w:cs="Arial"/>
        </w:rPr>
        <w:t>7</w:t>
      </w:r>
      <w:r w:rsidRPr="00441CEB">
        <w:rPr>
          <w:rFonts w:ascii="Arial" w:eastAsia="Calibri" w:hAnsi="Arial" w:cs="Arial"/>
        </w:rPr>
        <w:t xml:space="preserve"> de febrero de 2022. </w:t>
      </w:r>
    </w:p>
    <w:p w14:paraId="36D63721" w14:textId="77777777" w:rsidR="00AF24DA" w:rsidRPr="00441CEB" w:rsidRDefault="00AF24DA" w:rsidP="00943C2B">
      <w:pPr>
        <w:spacing w:after="0" w:line="276" w:lineRule="auto"/>
        <w:contextualSpacing/>
        <w:jc w:val="both"/>
        <w:rPr>
          <w:rFonts w:ascii="Arial" w:eastAsia="Calibri" w:hAnsi="Arial" w:cs="Arial"/>
        </w:rPr>
      </w:pPr>
    </w:p>
    <w:p w14:paraId="530DB059" w14:textId="77777777" w:rsidR="00AF24DA" w:rsidRPr="00441CEB" w:rsidRDefault="00AF24DA" w:rsidP="00943C2B">
      <w:pPr>
        <w:tabs>
          <w:tab w:val="left" w:pos="284"/>
        </w:tabs>
        <w:spacing w:after="0" w:line="276" w:lineRule="auto"/>
        <w:contextualSpacing/>
        <w:jc w:val="both"/>
        <w:rPr>
          <w:rFonts w:ascii="Arial" w:eastAsia="Calibri" w:hAnsi="Arial" w:cs="Arial"/>
          <w:b/>
        </w:rPr>
      </w:pPr>
      <w:r w:rsidRPr="00441CEB">
        <w:rPr>
          <w:rFonts w:ascii="Arial" w:eastAsia="Calibri" w:hAnsi="Arial" w:cs="Arial"/>
          <w:b/>
        </w:rPr>
        <w:t xml:space="preserve">1. Problema planteado </w:t>
      </w:r>
    </w:p>
    <w:p w14:paraId="4F332B7C" w14:textId="77777777" w:rsidR="00AF24DA" w:rsidRPr="00441CEB" w:rsidRDefault="00AF24DA" w:rsidP="00943C2B">
      <w:pPr>
        <w:tabs>
          <w:tab w:val="left" w:pos="284"/>
        </w:tabs>
        <w:spacing w:after="0" w:line="276" w:lineRule="auto"/>
        <w:ind w:firstLine="709"/>
        <w:contextualSpacing/>
        <w:jc w:val="both"/>
        <w:rPr>
          <w:rFonts w:ascii="Arial" w:eastAsia="Calibri" w:hAnsi="Arial" w:cs="Arial"/>
          <w:b/>
        </w:rPr>
      </w:pPr>
    </w:p>
    <w:p w14:paraId="79181620" w14:textId="02D01476" w:rsidR="00AF24DA" w:rsidRPr="00441CEB" w:rsidRDefault="00943C2B" w:rsidP="00943C2B">
      <w:pPr>
        <w:spacing w:after="0" w:line="276" w:lineRule="auto"/>
        <w:ind w:right="51"/>
        <w:contextualSpacing/>
        <w:jc w:val="both"/>
        <w:rPr>
          <w:rFonts w:ascii="Arial" w:eastAsia="Calibri" w:hAnsi="Arial" w:cs="Arial"/>
        </w:rPr>
      </w:pPr>
      <w:bookmarkStart w:id="3" w:name="_Hlk58917991"/>
      <w:bookmarkStart w:id="4" w:name="_Hlk56103000"/>
      <w:r w:rsidRPr="00441CEB">
        <w:rPr>
          <w:rFonts w:ascii="Arial" w:eastAsia="Calibri" w:hAnsi="Arial" w:cs="Arial"/>
        </w:rPr>
        <w:t>U</w:t>
      </w:r>
      <w:r w:rsidR="00AF24DA" w:rsidRPr="00441CEB">
        <w:rPr>
          <w:rFonts w:ascii="Arial" w:eastAsia="Calibri" w:hAnsi="Arial" w:cs="Arial"/>
        </w:rPr>
        <w:t>sted plantea la siguiente pregunta: «</w:t>
      </w:r>
      <w:r w:rsidR="000F3200">
        <w:rPr>
          <w:rFonts w:ascii="Arial" w:eastAsia="Calibri" w:hAnsi="Arial" w:cs="Arial"/>
        </w:rPr>
        <w:t xml:space="preserve">[…] </w:t>
      </w:r>
      <w:r w:rsidRPr="00441CEB">
        <w:rPr>
          <w:rFonts w:ascii="Arial" w:eastAsia="Calibri" w:hAnsi="Arial" w:cs="Arial"/>
        </w:rPr>
        <w:t>¿las entidades deben aceptar copia de contratos o anexos técnicos, siempre y cuando se acompañen de certificación de ejecución o acta de recibo o liquidación, para demostrar actividades, cantidades, obligaciones o especificaciones puntuales ejecutadas?</w:t>
      </w:r>
      <w:r w:rsidR="00AF24DA" w:rsidRPr="00441CEB">
        <w:rPr>
          <w:rFonts w:ascii="Arial" w:eastAsia="Calibri" w:hAnsi="Arial" w:cs="Arial"/>
        </w:rPr>
        <w:t xml:space="preserve">».     </w:t>
      </w:r>
    </w:p>
    <w:p w14:paraId="2C15C0EA" w14:textId="77777777" w:rsidR="00AF24DA" w:rsidRPr="00441CEB" w:rsidRDefault="00AF24DA" w:rsidP="00943C2B">
      <w:pPr>
        <w:tabs>
          <w:tab w:val="left" w:pos="426"/>
        </w:tabs>
        <w:spacing w:after="0" w:line="276" w:lineRule="auto"/>
        <w:contextualSpacing/>
        <w:jc w:val="both"/>
        <w:rPr>
          <w:rFonts w:ascii="Arial" w:eastAsia="Calibri" w:hAnsi="Arial" w:cs="Arial"/>
        </w:rPr>
      </w:pPr>
    </w:p>
    <w:bookmarkEnd w:id="3"/>
    <w:bookmarkEnd w:id="4"/>
    <w:p w14:paraId="59968B13" w14:textId="77777777" w:rsidR="00AF24DA" w:rsidRPr="00441CEB" w:rsidRDefault="00AF24DA" w:rsidP="009F75C6">
      <w:pPr>
        <w:tabs>
          <w:tab w:val="left" w:pos="284"/>
        </w:tabs>
        <w:spacing w:after="0" w:line="276" w:lineRule="auto"/>
        <w:contextualSpacing/>
        <w:jc w:val="both"/>
        <w:rPr>
          <w:rFonts w:ascii="Arial" w:eastAsia="Calibri" w:hAnsi="Arial" w:cs="Arial"/>
          <w:b/>
        </w:rPr>
      </w:pPr>
      <w:r w:rsidRPr="00441CEB">
        <w:rPr>
          <w:rFonts w:ascii="Arial" w:eastAsia="Calibri" w:hAnsi="Arial" w:cs="Arial"/>
          <w:b/>
        </w:rPr>
        <w:lastRenderedPageBreak/>
        <w:t>2. Consideraciones</w:t>
      </w:r>
    </w:p>
    <w:p w14:paraId="1B724E77" w14:textId="6A151F12" w:rsidR="00EB2E11" w:rsidRPr="009F75C6" w:rsidRDefault="00EB2E11" w:rsidP="009F75C6">
      <w:pPr>
        <w:tabs>
          <w:tab w:val="left" w:pos="284"/>
        </w:tabs>
        <w:spacing w:after="0" w:line="276" w:lineRule="auto"/>
        <w:contextualSpacing/>
        <w:jc w:val="both"/>
        <w:rPr>
          <w:rFonts w:ascii="Arial" w:eastAsia="Calibri" w:hAnsi="Arial" w:cs="Arial"/>
          <w:lang w:val="es-ES_tradnl" w:eastAsia="es-MX"/>
        </w:rPr>
      </w:pPr>
    </w:p>
    <w:p w14:paraId="56FA33A2" w14:textId="1434405C" w:rsidR="00703924" w:rsidRPr="009F75C6" w:rsidRDefault="009F75C6" w:rsidP="009F75C6">
      <w:pPr>
        <w:tabs>
          <w:tab w:val="left" w:pos="284"/>
        </w:tabs>
        <w:spacing w:after="0" w:line="276" w:lineRule="auto"/>
        <w:contextualSpacing/>
        <w:jc w:val="both"/>
        <w:rPr>
          <w:rFonts w:ascii="Arial" w:eastAsia="Calibri" w:hAnsi="Arial" w:cs="Arial"/>
          <w:lang w:val="es-ES_tradnl" w:eastAsia="es-MX"/>
        </w:rPr>
      </w:pPr>
      <w:r w:rsidRPr="009F75C6">
        <w:rPr>
          <w:rFonts w:ascii="Arial" w:eastAsia="Calibri" w:hAnsi="Arial" w:cs="Arial"/>
          <w:lang w:val="es-ES_tradnl" w:eastAsia="es-MX"/>
        </w:rPr>
        <w:t xml:space="preserve">La Subdirección de Gestión Contractual responderá la consulta, luego de analizar los siguientes temas: i) </w:t>
      </w:r>
      <w:r w:rsidR="00703924">
        <w:rPr>
          <w:rFonts w:ascii="Arial" w:eastAsia="Calibri" w:hAnsi="Arial" w:cs="Arial"/>
          <w:lang w:val="es-ES_tradnl" w:eastAsia="es-MX"/>
        </w:rPr>
        <w:t>d</w:t>
      </w:r>
      <w:r w:rsidR="000F3200" w:rsidRPr="000F3200">
        <w:rPr>
          <w:rFonts w:ascii="Arial" w:eastAsia="Calibri" w:hAnsi="Arial" w:cs="Arial"/>
          <w:lang w:val="es-ES_tradnl" w:eastAsia="es-MX"/>
        </w:rPr>
        <w:t>eterminación de los requisitos habilitantes en los procesos de contratación</w:t>
      </w:r>
      <w:r w:rsidRPr="009F75C6">
        <w:rPr>
          <w:rFonts w:ascii="Arial" w:eastAsia="Calibri" w:hAnsi="Arial" w:cs="Arial"/>
          <w:lang w:val="es-ES_tradnl" w:eastAsia="es-MX"/>
        </w:rPr>
        <w:t>;</w:t>
      </w:r>
      <w:r w:rsidR="000F3200">
        <w:rPr>
          <w:rFonts w:ascii="Arial" w:eastAsia="Calibri" w:hAnsi="Arial" w:cs="Arial"/>
          <w:lang w:val="es-ES_tradnl" w:eastAsia="es-MX"/>
        </w:rPr>
        <w:t xml:space="preserve"> y</w:t>
      </w:r>
      <w:r w:rsidRPr="009F75C6">
        <w:rPr>
          <w:rFonts w:ascii="Arial" w:eastAsia="Calibri" w:hAnsi="Arial" w:cs="Arial"/>
          <w:lang w:val="es-ES_tradnl" w:eastAsia="es-MX"/>
        </w:rPr>
        <w:t xml:space="preserve"> </w:t>
      </w:r>
      <w:proofErr w:type="spellStart"/>
      <w:r w:rsidRPr="009F75C6">
        <w:rPr>
          <w:rFonts w:ascii="Arial" w:eastAsia="Calibri" w:hAnsi="Arial" w:cs="Arial"/>
          <w:lang w:val="es-ES_tradnl" w:eastAsia="es-MX"/>
        </w:rPr>
        <w:t>ii</w:t>
      </w:r>
      <w:proofErr w:type="spellEnd"/>
      <w:r w:rsidRPr="009F75C6">
        <w:rPr>
          <w:rFonts w:ascii="Arial" w:eastAsia="Calibri" w:hAnsi="Arial" w:cs="Arial"/>
          <w:lang w:val="es-ES_tradnl" w:eastAsia="es-MX"/>
        </w:rPr>
        <w:t xml:space="preserve">) </w:t>
      </w:r>
      <w:r w:rsidR="00703924">
        <w:rPr>
          <w:rFonts w:ascii="Arial" w:eastAsia="Calibri" w:hAnsi="Arial" w:cs="Arial"/>
          <w:lang w:val="es-ES_tradnl" w:eastAsia="es-MX"/>
        </w:rPr>
        <w:t>e</w:t>
      </w:r>
      <w:r w:rsidR="00703924" w:rsidRPr="00703924">
        <w:rPr>
          <w:rFonts w:ascii="Arial" w:eastAsia="Calibri" w:hAnsi="Arial" w:cs="Arial"/>
          <w:lang w:val="es-ES_tradnl" w:eastAsia="es-MX"/>
        </w:rPr>
        <w:t>l Registro Único de Proponente –RUP–y otros documentos que acredit</w:t>
      </w:r>
      <w:r w:rsidR="00703924">
        <w:rPr>
          <w:rFonts w:ascii="Arial" w:eastAsia="Calibri" w:hAnsi="Arial" w:cs="Arial"/>
          <w:lang w:val="es-ES_tradnl" w:eastAsia="es-MX"/>
        </w:rPr>
        <w:t>a</w:t>
      </w:r>
      <w:r w:rsidR="00703924" w:rsidRPr="00703924">
        <w:rPr>
          <w:rFonts w:ascii="Arial" w:eastAsia="Calibri" w:hAnsi="Arial" w:cs="Arial"/>
          <w:lang w:val="es-ES_tradnl" w:eastAsia="es-MX"/>
        </w:rPr>
        <w:t>n el cumplimiento de requisitos habilitantes</w:t>
      </w:r>
      <w:r w:rsidR="00703924">
        <w:rPr>
          <w:rFonts w:ascii="Arial" w:eastAsia="Calibri" w:hAnsi="Arial" w:cs="Arial"/>
          <w:lang w:val="es-ES_tradnl" w:eastAsia="es-MX"/>
        </w:rPr>
        <w:t>.</w:t>
      </w:r>
      <w:r w:rsidR="00703924" w:rsidRPr="00703924" w:rsidDel="00703924">
        <w:rPr>
          <w:rFonts w:ascii="Arial" w:eastAsia="Calibri" w:hAnsi="Arial" w:cs="Arial"/>
          <w:lang w:val="es-ES_tradnl" w:eastAsia="es-MX"/>
        </w:rPr>
        <w:t xml:space="preserve"> </w:t>
      </w:r>
      <w:r w:rsidR="00703924">
        <w:rPr>
          <w:rFonts w:ascii="Arial" w:eastAsia="Calibri" w:hAnsi="Arial" w:cs="Arial"/>
          <w:lang w:val="es-ES_tradnl" w:eastAsia="es-MX"/>
        </w:rPr>
        <w:tab/>
      </w:r>
    </w:p>
    <w:p w14:paraId="542513BC" w14:textId="6008BDEF" w:rsidR="008366F1" w:rsidRDefault="00703924" w:rsidP="00E77B5F">
      <w:pPr>
        <w:tabs>
          <w:tab w:val="left" w:pos="284"/>
        </w:tabs>
        <w:spacing w:after="120" w:line="276" w:lineRule="auto"/>
        <w:jc w:val="both"/>
        <w:rPr>
          <w:rFonts w:ascii="Arial" w:eastAsia="Calibri" w:hAnsi="Arial" w:cs="Arial"/>
          <w:lang w:val="es-ES_tradnl" w:eastAsia="es-MX"/>
        </w:rPr>
      </w:pPr>
      <w:r>
        <w:rPr>
          <w:rFonts w:ascii="Arial" w:eastAsia="Calibri" w:hAnsi="Arial" w:cs="Arial"/>
          <w:lang w:val="es-ES_tradnl" w:eastAsia="es-MX"/>
        </w:rPr>
        <w:tab/>
      </w:r>
      <w:r>
        <w:rPr>
          <w:rFonts w:ascii="Arial" w:eastAsia="Calibri" w:hAnsi="Arial" w:cs="Arial"/>
          <w:lang w:val="es-ES_tradnl" w:eastAsia="es-MX"/>
        </w:rPr>
        <w:tab/>
      </w:r>
      <w:r w:rsidR="00EB2E11" w:rsidRPr="00441CEB">
        <w:rPr>
          <w:rFonts w:ascii="Arial" w:eastAsia="Calibri" w:hAnsi="Arial" w:cs="Arial"/>
          <w:lang w:val="es-ES_tradnl" w:eastAsia="es-MX"/>
        </w:rPr>
        <w:t>La Agencia Nacional de Contratación Pública</w:t>
      </w:r>
      <w:r>
        <w:rPr>
          <w:rFonts w:ascii="Arial" w:eastAsia="Calibri" w:hAnsi="Arial" w:cs="Arial"/>
          <w:lang w:val="es-ES_tradnl" w:eastAsia="es-MX"/>
        </w:rPr>
        <w:t xml:space="preserve"> – </w:t>
      </w:r>
      <w:r w:rsidR="00EB2E11" w:rsidRPr="00441CEB">
        <w:rPr>
          <w:rFonts w:ascii="Arial" w:eastAsia="Calibri" w:hAnsi="Arial" w:cs="Arial"/>
          <w:lang w:val="es-ES_tradnl" w:eastAsia="es-MX"/>
        </w:rPr>
        <w:t xml:space="preserve">Colombia Compra Eficiente, en los conceptos del 15 de noviembre, del 28 de noviembre, 16 de diciembre de 2019 –radicados No. 2201913000008520, 4201912000007329 y 2201913000009295–, así como en los conceptos C-120 del 3 de marzo de 2020, C-204 del 31 de marzo de 2020, C-099 del 6 de abril  de 2020, C-195 del 13 de abril de 2020, C-013 del 17 de abril de 2020, C-330 del 27 de mayo de 2020 y C-396 de 16 de julio de 2020, analizó la naturaleza de los requisitos habilitantes y </w:t>
      </w:r>
      <w:r w:rsidR="00F77F1A">
        <w:rPr>
          <w:rFonts w:ascii="Arial" w:eastAsia="Calibri" w:hAnsi="Arial" w:cs="Arial"/>
          <w:lang w:val="es-ES_tradnl" w:eastAsia="es-MX"/>
        </w:rPr>
        <w:t xml:space="preserve"> el </w:t>
      </w:r>
      <w:r w:rsidR="00EB2E11" w:rsidRPr="00441CEB">
        <w:rPr>
          <w:rFonts w:ascii="Arial" w:eastAsia="Calibri" w:hAnsi="Arial" w:cs="Arial"/>
          <w:lang w:val="es-ES_tradnl" w:eastAsia="es-MX"/>
        </w:rPr>
        <w:t xml:space="preserve">carácter </w:t>
      </w:r>
      <w:r w:rsidR="00EB2E11" w:rsidRPr="009F75C6">
        <w:rPr>
          <w:rFonts w:ascii="Arial" w:eastAsia="Calibri" w:hAnsi="Arial" w:cs="Arial"/>
          <w:lang w:val="es-ES_tradnl" w:eastAsia="es-MX"/>
        </w:rPr>
        <w:t>enunciativo</w:t>
      </w:r>
      <w:r w:rsidR="00EB2E11" w:rsidRPr="00441CEB">
        <w:rPr>
          <w:rFonts w:ascii="Arial" w:eastAsia="Calibri" w:hAnsi="Arial" w:cs="Arial"/>
          <w:lang w:val="es-ES_tradnl" w:eastAsia="es-MX"/>
        </w:rPr>
        <w:t xml:space="preserve"> </w:t>
      </w:r>
      <w:r w:rsidR="00F77F1A">
        <w:rPr>
          <w:rFonts w:ascii="Arial" w:eastAsia="Calibri" w:hAnsi="Arial" w:cs="Arial"/>
          <w:lang w:val="es-ES_tradnl" w:eastAsia="es-MX"/>
        </w:rPr>
        <w:t xml:space="preserve">de los mencionados </w:t>
      </w:r>
      <w:r w:rsidR="00EB2E11" w:rsidRPr="00441CEB">
        <w:rPr>
          <w:rFonts w:ascii="Arial" w:eastAsia="Calibri" w:hAnsi="Arial" w:cs="Arial"/>
          <w:lang w:val="es-ES_tradnl" w:eastAsia="es-MX"/>
        </w:rPr>
        <w:t>en el artículo 5</w:t>
      </w:r>
      <w:r w:rsidR="00F77F1A">
        <w:rPr>
          <w:rFonts w:ascii="Arial" w:eastAsia="Calibri" w:hAnsi="Arial" w:cs="Arial"/>
          <w:lang w:val="es-ES_tradnl" w:eastAsia="es-MX"/>
        </w:rPr>
        <w:t xml:space="preserve">-1 </w:t>
      </w:r>
      <w:r w:rsidR="00EB2E11" w:rsidRPr="00441CEB">
        <w:rPr>
          <w:rFonts w:ascii="Arial" w:eastAsia="Calibri" w:hAnsi="Arial" w:cs="Arial"/>
          <w:lang w:val="es-ES_tradnl" w:eastAsia="es-MX"/>
        </w:rPr>
        <w:t>de la Ley 1150 de 2007.</w:t>
      </w:r>
      <w:r>
        <w:rPr>
          <w:rFonts w:ascii="Arial" w:eastAsia="Calibri" w:hAnsi="Arial" w:cs="Arial"/>
          <w:lang w:val="es-ES_tradnl" w:eastAsia="es-MX"/>
        </w:rPr>
        <w:t xml:space="preserve"> </w:t>
      </w:r>
    </w:p>
    <w:p w14:paraId="10675149" w14:textId="227C6701" w:rsidR="005C7BE9" w:rsidRPr="00441CEB" w:rsidRDefault="008366F1" w:rsidP="00E77B5F">
      <w:pPr>
        <w:tabs>
          <w:tab w:val="left" w:pos="284"/>
        </w:tabs>
        <w:spacing w:after="0" w:line="276" w:lineRule="auto"/>
        <w:contextualSpacing/>
        <w:jc w:val="both"/>
        <w:rPr>
          <w:rFonts w:ascii="Arial" w:eastAsia="Calibri" w:hAnsi="Arial" w:cs="Arial"/>
          <w:lang w:val="es-ES_tradnl" w:eastAsia="es-MX"/>
        </w:rPr>
      </w:pPr>
      <w:r>
        <w:rPr>
          <w:rFonts w:ascii="Arial" w:eastAsia="Calibri" w:hAnsi="Arial" w:cs="Arial"/>
          <w:lang w:val="es-ES_tradnl" w:eastAsia="es-MX"/>
        </w:rPr>
        <w:tab/>
      </w:r>
      <w:r>
        <w:rPr>
          <w:rFonts w:ascii="Arial" w:eastAsia="Calibri" w:hAnsi="Arial" w:cs="Arial"/>
          <w:lang w:val="es-ES_tradnl" w:eastAsia="es-MX"/>
        </w:rPr>
        <w:tab/>
      </w:r>
      <w:r w:rsidR="00703924">
        <w:rPr>
          <w:rFonts w:ascii="Arial" w:eastAsia="Calibri" w:hAnsi="Arial" w:cs="Arial"/>
          <w:lang w:val="es-ES_tradnl" w:eastAsia="es-MX"/>
        </w:rPr>
        <w:t>Por otro lado, e</w:t>
      </w:r>
      <w:r w:rsidR="00EB2E11" w:rsidRPr="00441CEB">
        <w:rPr>
          <w:rFonts w:ascii="Arial" w:eastAsia="Calibri" w:hAnsi="Arial" w:cs="Arial"/>
          <w:lang w:val="es-ES_tradnl" w:eastAsia="es-MX"/>
        </w:rPr>
        <w:t>n los conceptos C-002 del 20 de febrero de 2020, C-491 del 27 de julio de 2020</w:t>
      </w:r>
      <w:r w:rsidR="00703924">
        <w:rPr>
          <w:rFonts w:ascii="Arial" w:eastAsia="Calibri" w:hAnsi="Arial" w:cs="Arial"/>
          <w:lang w:val="es-ES_tradnl" w:eastAsia="es-MX"/>
        </w:rPr>
        <w:t>,</w:t>
      </w:r>
      <w:r w:rsidR="00EB2E11" w:rsidRPr="00441CEB">
        <w:rPr>
          <w:rFonts w:ascii="Arial" w:eastAsia="Calibri" w:hAnsi="Arial" w:cs="Arial"/>
          <w:lang w:val="es-ES_tradnl" w:eastAsia="es-MX"/>
        </w:rPr>
        <w:t xml:space="preserve"> C-708 del 9 de diciembre de 2020, C-052 de 8 de marzo de 2021, </w:t>
      </w:r>
      <w:r w:rsidR="00703924">
        <w:rPr>
          <w:rFonts w:ascii="Arial" w:eastAsia="Calibri" w:hAnsi="Arial" w:cs="Arial"/>
          <w:lang w:val="es-ES_tradnl" w:eastAsia="es-MX"/>
        </w:rPr>
        <w:t>C</w:t>
      </w:r>
      <w:r w:rsidR="00EB2E11" w:rsidRPr="00441CEB">
        <w:rPr>
          <w:rFonts w:ascii="Arial" w:eastAsia="Calibri" w:hAnsi="Arial" w:cs="Arial"/>
          <w:lang w:val="es-ES_tradnl" w:eastAsia="es-MX"/>
        </w:rPr>
        <w:t xml:space="preserve">-727, </w:t>
      </w:r>
      <w:r w:rsidR="005C7BE9" w:rsidRPr="00441CEB">
        <w:rPr>
          <w:rFonts w:ascii="Arial" w:eastAsia="Calibri" w:hAnsi="Arial" w:cs="Arial"/>
          <w:lang w:val="es-ES_tradnl" w:eastAsia="es-MX"/>
        </w:rPr>
        <w:t>del 26</w:t>
      </w:r>
      <w:r w:rsidR="00EB2E11" w:rsidRPr="00441CEB">
        <w:rPr>
          <w:rFonts w:ascii="Arial" w:eastAsia="Calibri" w:hAnsi="Arial" w:cs="Arial"/>
          <w:lang w:val="es-ES_tradnl" w:eastAsia="es-MX"/>
        </w:rPr>
        <w:t xml:space="preserve"> de enero de 2022, </w:t>
      </w:r>
      <w:r w:rsidR="00F77F1A">
        <w:rPr>
          <w:rFonts w:ascii="Arial" w:eastAsia="Calibri" w:hAnsi="Arial" w:cs="Arial"/>
          <w:lang w:val="es-ES_tradnl" w:eastAsia="es-MX"/>
        </w:rPr>
        <w:t xml:space="preserve">la Agencia </w:t>
      </w:r>
      <w:r w:rsidR="00EB2E11" w:rsidRPr="00441CEB">
        <w:rPr>
          <w:rFonts w:ascii="Arial" w:eastAsia="Calibri" w:hAnsi="Arial" w:cs="Arial"/>
          <w:lang w:val="es-ES_tradnl" w:eastAsia="es-MX"/>
        </w:rPr>
        <w:t>se pronunció sobre la experiencia</w:t>
      </w:r>
      <w:r w:rsidR="00703924">
        <w:rPr>
          <w:rFonts w:ascii="Arial" w:eastAsia="Calibri" w:hAnsi="Arial" w:cs="Arial"/>
          <w:lang w:val="es-ES_tradnl" w:eastAsia="es-MX"/>
        </w:rPr>
        <w:t xml:space="preserve"> como requisito habilitante</w:t>
      </w:r>
      <w:r w:rsidR="00EB2E11" w:rsidRPr="00441CEB">
        <w:rPr>
          <w:rFonts w:ascii="Arial" w:eastAsia="Calibri" w:hAnsi="Arial" w:cs="Arial"/>
          <w:lang w:val="es-ES_tradnl" w:eastAsia="es-MX"/>
        </w:rPr>
        <w:t xml:space="preserve"> en la contratación pública.</w:t>
      </w:r>
      <w:r>
        <w:rPr>
          <w:rFonts w:ascii="Arial" w:eastAsia="Calibri" w:hAnsi="Arial" w:cs="Arial"/>
          <w:lang w:val="es-ES_tradnl" w:eastAsia="es-MX"/>
        </w:rPr>
        <w:t xml:space="preserve"> Del mismo modo, en los </w:t>
      </w:r>
      <w:r w:rsidR="005C7BE9" w:rsidRPr="00441CEB">
        <w:rPr>
          <w:rFonts w:ascii="Arial" w:eastAsia="Calibri" w:hAnsi="Arial" w:cs="Arial"/>
          <w:lang w:val="es-ES_tradnl" w:eastAsia="es-MX"/>
        </w:rPr>
        <w:t>e</w:t>
      </w:r>
      <w:r w:rsidR="00EB2E11" w:rsidRPr="00441CEB">
        <w:rPr>
          <w:rFonts w:ascii="Arial" w:eastAsia="Calibri" w:hAnsi="Arial" w:cs="Arial"/>
          <w:lang w:val="es-ES_tradnl" w:eastAsia="es-MX"/>
        </w:rPr>
        <w:t>n los conceptos C-025 del 16 de marzo de 2020,  C-710 del 9 de diciembre de 2020, C-717 del 10 de diciembre de 2020, C-729 del 11 de diciembre de 2020, C-103 del 24 de marzo del 2021, C-140 del 9 de abril del 2021, C-316 y C-318 del 29 de junio de 2021, C-474 del 6 de septiembre de 2021, C-441 del 13 de octubre de 2021</w:t>
      </w:r>
      <w:r w:rsidR="0004520F">
        <w:rPr>
          <w:rFonts w:ascii="Arial" w:eastAsia="Calibri" w:hAnsi="Arial" w:cs="Arial"/>
          <w:lang w:val="es-ES_tradnl" w:eastAsia="es-MX"/>
        </w:rPr>
        <w:t>,</w:t>
      </w:r>
      <w:r w:rsidR="00EB2E11" w:rsidRPr="00441CEB">
        <w:rPr>
          <w:rFonts w:ascii="Arial" w:eastAsia="Calibri" w:hAnsi="Arial" w:cs="Arial"/>
          <w:lang w:val="es-ES_tradnl" w:eastAsia="es-MX"/>
        </w:rPr>
        <w:t xml:space="preserve"> C-589 del 19 de octubre de 2021</w:t>
      </w:r>
      <w:r w:rsidR="0004520F">
        <w:rPr>
          <w:rFonts w:ascii="Arial" w:eastAsia="Calibri" w:hAnsi="Arial" w:cs="Arial"/>
          <w:lang w:val="es-ES_tradnl" w:eastAsia="es-MX"/>
        </w:rPr>
        <w:t>, entre otros,</w:t>
      </w:r>
      <w:r w:rsidR="00EB2E11" w:rsidRPr="00441CEB">
        <w:rPr>
          <w:rFonts w:ascii="Arial" w:eastAsia="Calibri" w:hAnsi="Arial" w:cs="Arial"/>
          <w:lang w:val="es-ES_tradnl" w:eastAsia="es-MX"/>
        </w:rPr>
        <w:t xml:space="preserve"> se </w:t>
      </w:r>
      <w:r w:rsidR="0004520F">
        <w:rPr>
          <w:rFonts w:ascii="Arial" w:eastAsia="Calibri" w:hAnsi="Arial" w:cs="Arial"/>
          <w:lang w:val="es-ES_tradnl" w:eastAsia="es-MX"/>
        </w:rPr>
        <w:t>estudiaron diferen</w:t>
      </w:r>
      <w:r w:rsidR="00356968">
        <w:rPr>
          <w:rFonts w:ascii="Arial" w:eastAsia="Calibri" w:hAnsi="Arial" w:cs="Arial"/>
          <w:lang w:val="es-ES_tradnl" w:eastAsia="es-MX"/>
        </w:rPr>
        <w:t xml:space="preserve">tes aspectos relativos a </w:t>
      </w:r>
      <w:r w:rsidR="0004520F">
        <w:rPr>
          <w:rFonts w:ascii="Arial" w:eastAsia="Calibri" w:hAnsi="Arial" w:cs="Arial"/>
          <w:lang w:val="es-ES_tradnl" w:eastAsia="es-MX"/>
        </w:rPr>
        <w:t xml:space="preserve"> </w:t>
      </w:r>
      <w:r w:rsidR="00EB2E11" w:rsidRPr="00441CEB">
        <w:rPr>
          <w:rFonts w:ascii="Arial" w:eastAsia="Calibri" w:hAnsi="Arial" w:cs="Arial"/>
          <w:lang w:val="es-ES_tradnl" w:eastAsia="es-MX"/>
        </w:rPr>
        <w:t xml:space="preserve">la acreditación de la experiencia en los procedimientos de selección. </w:t>
      </w:r>
      <w:r w:rsidR="00356968">
        <w:rPr>
          <w:rFonts w:ascii="Arial" w:eastAsia="Times New Roman" w:hAnsi="Arial" w:cs="Arial"/>
          <w:lang w:val="es-ES_tradnl" w:eastAsia="es-MX"/>
        </w:rPr>
        <w:t>Algunos de los argumentos expuestos en estos</w:t>
      </w:r>
      <w:r w:rsidR="005C7BE9" w:rsidRPr="00441CEB">
        <w:rPr>
          <w:rFonts w:ascii="Arial" w:eastAsia="Times New Roman" w:hAnsi="Arial" w:cs="Arial"/>
          <w:lang w:val="es-ES_tradnl" w:eastAsia="es-MX"/>
        </w:rPr>
        <w:t xml:space="preserve"> conceptos se reiteran y complementan a continuación</w:t>
      </w:r>
      <w:r w:rsidR="00356968">
        <w:rPr>
          <w:rFonts w:ascii="Arial" w:eastAsia="Calibri" w:hAnsi="Arial" w:cs="Arial"/>
          <w:lang w:val="es-ES" w:eastAsia="es-MX"/>
        </w:rPr>
        <w:t>.</w:t>
      </w:r>
    </w:p>
    <w:p w14:paraId="11194BD0" w14:textId="01AC051E" w:rsidR="00AF24DA" w:rsidRPr="00441CEB" w:rsidRDefault="00AF24DA" w:rsidP="00AF24DA">
      <w:pPr>
        <w:widowControl w:val="0"/>
        <w:autoSpaceDE w:val="0"/>
        <w:autoSpaceDN w:val="0"/>
        <w:spacing w:after="0" w:line="276" w:lineRule="auto"/>
        <w:ind w:firstLine="709"/>
        <w:contextualSpacing/>
        <w:jc w:val="both"/>
        <w:rPr>
          <w:rFonts w:ascii="Arial" w:eastAsia="Times New Roman" w:hAnsi="Arial" w:cs="Arial"/>
          <w:bCs/>
          <w:lang w:val="es-MX" w:eastAsia="x-none"/>
        </w:rPr>
      </w:pPr>
    </w:p>
    <w:p w14:paraId="632AF5BE" w14:textId="1E55204B" w:rsidR="005C7BE9" w:rsidRPr="00441CEB" w:rsidRDefault="005C7BE9" w:rsidP="00021D58">
      <w:pPr>
        <w:spacing w:after="0" w:line="276" w:lineRule="auto"/>
        <w:contextualSpacing/>
        <w:jc w:val="both"/>
        <w:rPr>
          <w:rFonts w:ascii="Arial" w:eastAsia="Times New Roman" w:hAnsi="Arial" w:cs="Arial"/>
          <w:b/>
          <w:bCs/>
          <w:lang w:val="es-ES_tradnl" w:eastAsia="es-MX"/>
        </w:rPr>
      </w:pPr>
      <w:r w:rsidRPr="00441CEB">
        <w:rPr>
          <w:rFonts w:ascii="Arial" w:eastAsia="Times New Roman" w:hAnsi="Arial" w:cs="Arial"/>
          <w:b/>
          <w:bCs/>
          <w:lang w:val="es-ES_tradnl" w:eastAsia="es-MX"/>
        </w:rPr>
        <w:t xml:space="preserve">2.1. </w:t>
      </w:r>
      <w:r w:rsidR="00A92A11">
        <w:rPr>
          <w:rFonts w:ascii="Arial" w:eastAsia="Times New Roman" w:hAnsi="Arial" w:cs="Arial"/>
          <w:b/>
          <w:bCs/>
          <w:lang w:val="es-ES_tradnl" w:eastAsia="es-MX"/>
        </w:rPr>
        <w:t>Determinación de los requisitos habilitantes en los procesos de contratación</w:t>
      </w:r>
    </w:p>
    <w:p w14:paraId="35B158A1" w14:textId="77777777" w:rsidR="00021D58" w:rsidRPr="00441CEB" w:rsidRDefault="00021D58" w:rsidP="00021D58">
      <w:pPr>
        <w:spacing w:after="0" w:line="276" w:lineRule="auto"/>
        <w:contextualSpacing/>
        <w:jc w:val="both"/>
        <w:rPr>
          <w:rFonts w:ascii="Arial" w:eastAsia="Times New Roman" w:hAnsi="Arial" w:cs="Arial"/>
          <w:b/>
          <w:bCs/>
          <w:lang w:val="es-ES_tradnl" w:eastAsia="es-MX"/>
        </w:rPr>
      </w:pPr>
    </w:p>
    <w:p w14:paraId="02227236" w14:textId="0CCAFA09" w:rsidR="005C7BE9" w:rsidRPr="00CA6E19" w:rsidRDefault="005C7BE9" w:rsidP="00021D58">
      <w:pPr>
        <w:spacing w:after="120" w:line="276" w:lineRule="auto"/>
        <w:jc w:val="both"/>
        <w:rPr>
          <w:rFonts w:ascii="Arial" w:eastAsia="Calibri" w:hAnsi="Arial" w:cs="Arial"/>
          <w:lang w:val="es-ES_tradnl" w:eastAsia="es-MX"/>
        </w:rPr>
      </w:pPr>
      <w:bookmarkStart w:id="5" w:name="_Hlk99546562"/>
      <w:r w:rsidRPr="00CA6E19">
        <w:rPr>
          <w:rFonts w:ascii="Arial" w:eastAsia="Calibri" w:hAnsi="Arial" w:cs="Arial"/>
          <w:lang w:val="es-ES_tradnl" w:eastAsia="es-MX"/>
        </w:rPr>
        <w:t xml:space="preserve">Los </w:t>
      </w:r>
      <w:r w:rsidRPr="00E77B5F">
        <w:rPr>
          <w:rFonts w:ascii="Arial" w:eastAsia="Calibri" w:hAnsi="Arial" w:cs="Arial"/>
          <w:i/>
          <w:iCs/>
          <w:lang w:val="es-ES_tradnl" w:eastAsia="es-MX"/>
        </w:rPr>
        <w:t>requisitos habilitantes</w:t>
      </w:r>
      <w:r w:rsidRPr="00CA6E19">
        <w:rPr>
          <w:rFonts w:ascii="Arial" w:eastAsia="Calibri" w:hAnsi="Arial" w:cs="Arial"/>
          <w:lang w:val="es-ES_tradnl" w:eastAsia="es-MX"/>
        </w:rPr>
        <w:t xml:space="preserve"> se definen como aquellas exigencias de participación en los procedimientos de selección, establecidas en disposiciones normativas, de carácter legal o reglamentario, o contenidas en el acto administrativo que regula las reglas de la convocatoria</w:t>
      </w:r>
      <w:r w:rsidR="00AD6421">
        <w:rPr>
          <w:rFonts w:ascii="Arial" w:eastAsia="Calibri" w:hAnsi="Arial" w:cs="Arial"/>
          <w:lang w:val="es-ES_tradnl" w:eastAsia="es-MX"/>
        </w:rPr>
        <w:t>–</w:t>
      </w:r>
      <w:r w:rsidRPr="00CA6E19">
        <w:rPr>
          <w:rFonts w:ascii="Arial" w:eastAsia="Calibri" w:hAnsi="Arial" w:cs="Arial"/>
          <w:lang w:val="es-ES_tradnl" w:eastAsia="es-MX"/>
        </w:rPr>
        <w:t>es decir, en el pliego de condiciones o el documento equivalente a este</w:t>
      </w:r>
      <w:r w:rsidR="00AD6421">
        <w:rPr>
          <w:rFonts w:ascii="Arial" w:eastAsia="Calibri" w:hAnsi="Arial" w:cs="Arial"/>
          <w:lang w:val="es-ES_tradnl" w:eastAsia="es-MX"/>
        </w:rPr>
        <w:t>–</w:t>
      </w:r>
      <w:r w:rsidRPr="00CA6E19">
        <w:rPr>
          <w:rFonts w:ascii="Arial" w:eastAsia="Calibri" w:hAnsi="Arial" w:cs="Arial"/>
          <w:lang w:val="es-ES_tradnl" w:eastAsia="es-MX"/>
        </w:rPr>
        <w:t xml:space="preserve">. Se diferencian de los </w:t>
      </w:r>
      <w:r w:rsidRPr="00E77B5F">
        <w:rPr>
          <w:rFonts w:ascii="Arial" w:eastAsia="Calibri" w:hAnsi="Arial" w:cs="Arial"/>
          <w:i/>
          <w:iCs/>
          <w:lang w:val="es-ES_tradnl" w:eastAsia="es-MX"/>
        </w:rPr>
        <w:t>criterios de evaluación</w:t>
      </w:r>
      <w:r w:rsidRPr="00CA6E19">
        <w:rPr>
          <w:rFonts w:ascii="Arial" w:eastAsia="Calibri" w:hAnsi="Arial" w:cs="Arial"/>
          <w:lang w:val="es-ES_tradnl" w:eastAsia="es-MX"/>
        </w:rPr>
        <w:t xml:space="preserve"> –también conocidos como criterios de calificación– en que estos son los factores definidos por la entidad estatal para la asignación de puntaje en el momento de la comparación de las ofertas, </w:t>
      </w:r>
      <w:r w:rsidRPr="00CA6E19">
        <w:rPr>
          <w:rFonts w:ascii="Arial" w:eastAsia="Calibri" w:hAnsi="Arial" w:cs="Arial"/>
          <w:lang w:val="es-ES_tradnl" w:eastAsia="es-MX"/>
        </w:rPr>
        <w:lastRenderedPageBreak/>
        <w:t xml:space="preserve">y que, a partir de su ponderación, permiten establecer el orden de elegibilidad y, por ende, la propuesta ganadora. </w:t>
      </w:r>
    </w:p>
    <w:bookmarkEnd w:id="5"/>
    <w:p w14:paraId="7E844294" w14:textId="4A11DF87" w:rsidR="005C7BE9" w:rsidRPr="00441CEB" w:rsidRDefault="00A81E53" w:rsidP="00021D58">
      <w:pPr>
        <w:spacing w:after="120" w:line="276" w:lineRule="auto"/>
        <w:ind w:firstLine="708"/>
        <w:jc w:val="both"/>
        <w:rPr>
          <w:rFonts w:ascii="Arial" w:eastAsia="Calibri" w:hAnsi="Arial" w:cs="Arial"/>
          <w:lang w:val="es-ES_tradnl" w:eastAsia="es-MX"/>
        </w:rPr>
      </w:pPr>
      <w:r>
        <w:rPr>
          <w:rFonts w:ascii="Arial" w:eastAsia="Calibri" w:hAnsi="Arial" w:cs="Arial"/>
          <w:lang w:val="es-ES_tradnl" w:eastAsia="es-MX"/>
        </w:rPr>
        <w:t>L</w:t>
      </w:r>
      <w:r w:rsidR="005C7BE9" w:rsidRPr="00441CEB">
        <w:rPr>
          <w:rFonts w:ascii="Arial" w:eastAsia="Calibri" w:hAnsi="Arial" w:cs="Arial"/>
          <w:lang w:val="es-ES_tradnl" w:eastAsia="es-MX"/>
        </w:rPr>
        <w:t xml:space="preserve">os requisitos habilitantes constituyen </w:t>
      </w:r>
      <w:r w:rsidR="00872FEB">
        <w:rPr>
          <w:rFonts w:ascii="Arial" w:eastAsia="Calibri" w:hAnsi="Arial" w:cs="Arial"/>
          <w:lang w:val="es-ES_tradnl" w:eastAsia="es-MX"/>
        </w:rPr>
        <w:t xml:space="preserve">los requerimientos mínimos con </w:t>
      </w:r>
      <w:r w:rsidR="005C7BE9" w:rsidRPr="00441CEB">
        <w:rPr>
          <w:rFonts w:ascii="Arial" w:eastAsia="Calibri" w:hAnsi="Arial" w:cs="Arial"/>
          <w:lang w:val="es-ES_tradnl" w:eastAsia="es-MX"/>
        </w:rPr>
        <w:t xml:space="preserve">los </w:t>
      </w:r>
      <w:r w:rsidR="00872FEB">
        <w:rPr>
          <w:rFonts w:ascii="Arial" w:eastAsia="Calibri" w:hAnsi="Arial" w:cs="Arial"/>
          <w:lang w:val="es-ES_tradnl" w:eastAsia="es-MX"/>
        </w:rPr>
        <w:t xml:space="preserve">que </w:t>
      </w:r>
      <w:r w:rsidR="005C7BE9" w:rsidRPr="00441CEB">
        <w:rPr>
          <w:rFonts w:ascii="Arial" w:eastAsia="Calibri" w:hAnsi="Arial" w:cs="Arial"/>
          <w:lang w:val="es-ES_tradnl" w:eastAsia="es-MX"/>
        </w:rPr>
        <w:t>deben</w:t>
      </w:r>
      <w:r w:rsidR="00BF49D1">
        <w:rPr>
          <w:rFonts w:ascii="Arial" w:eastAsia="Calibri" w:hAnsi="Arial" w:cs="Arial"/>
          <w:lang w:val="es-ES_tradnl" w:eastAsia="es-MX"/>
        </w:rPr>
        <w:t xml:space="preserve"> </w:t>
      </w:r>
      <w:r w:rsidR="005C7BE9" w:rsidRPr="00441CEB">
        <w:rPr>
          <w:rFonts w:ascii="Arial" w:eastAsia="Calibri" w:hAnsi="Arial" w:cs="Arial"/>
          <w:lang w:val="es-ES_tradnl" w:eastAsia="es-MX"/>
        </w:rPr>
        <w:t xml:space="preserve">cumplir </w:t>
      </w:r>
      <w:r w:rsidR="00872FEB">
        <w:rPr>
          <w:rFonts w:ascii="Arial" w:eastAsia="Calibri" w:hAnsi="Arial" w:cs="Arial"/>
          <w:lang w:val="es-ES_tradnl" w:eastAsia="es-MX"/>
        </w:rPr>
        <w:t xml:space="preserve">los proponentes </w:t>
      </w:r>
      <w:r w:rsidR="005C7BE9" w:rsidRPr="00441CEB">
        <w:rPr>
          <w:rFonts w:ascii="Arial" w:eastAsia="Calibri" w:hAnsi="Arial" w:cs="Arial"/>
          <w:lang w:val="es-ES_tradnl" w:eastAsia="es-MX"/>
        </w:rPr>
        <w:t>para</w:t>
      </w:r>
      <w:r w:rsidR="00BF49D1">
        <w:rPr>
          <w:rFonts w:ascii="Arial" w:eastAsia="Calibri" w:hAnsi="Arial" w:cs="Arial"/>
          <w:lang w:val="es-ES_tradnl" w:eastAsia="es-MX"/>
        </w:rPr>
        <w:t xml:space="preserve"> poder</w:t>
      </w:r>
      <w:r w:rsidR="005C7BE9" w:rsidRPr="00441CEB">
        <w:rPr>
          <w:rFonts w:ascii="Arial" w:eastAsia="Calibri" w:hAnsi="Arial" w:cs="Arial"/>
          <w:lang w:val="es-ES_tradnl" w:eastAsia="es-MX"/>
        </w:rPr>
        <w:t xml:space="preserve"> participar en el procedimiento de selección, </w:t>
      </w:r>
      <w:r w:rsidR="00A424A2">
        <w:rPr>
          <w:rFonts w:ascii="Arial" w:eastAsia="Calibri" w:hAnsi="Arial" w:cs="Arial"/>
          <w:lang w:val="es-ES_tradnl" w:eastAsia="es-MX"/>
        </w:rPr>
        <w:t xml:space="preserve">razón por la que los mismos </w:t>
      </w:r>
      <w:r w:rsidR="005C7BE9" w:rsidRPr="00441CEB">
        <w:rPr>
          <w:rFonts w:ascii="Arial" w:eastAsia="Calibri" w:hAnsi="Arial" w:cs="Arial"/>
          <w:lang w:val="es-ES_tradnl" w:eastAsia="es-MX"/>
        </w:rPr>
        <w:t xml:space="preserve">no se valoran con un puntaje </w:t>
      </w:r>
      <w:r w:rsidR="00A424A2">
        <w:rPr>
          <w:rFonts w:ascii="Arial" w:eastAsia="Calibri" w:hAnsi="Arial" w:cs="Arial"/>
          <w:lang w:val="es-ES_tradnl" w:eastAsia="es-MX"/>
        </w:rPr>
        <w:t>tendiente</w:t>
      </w:r>
      <w:r w:rsidR="00A424A2" w:rsidRPr="00441CEB">
        <w:rPr>
          <w:rFonts w:ascii="Arial" w:eastAsia="Calibri" w:hAnsi="Arial" w:cs="Arial"/>
          <w:lang w:val="es-ES_tradnl" w:eastAsia="es-MX"/>
        </w:rPr>
        <w:t xml:space="preserve"> </w:t>
      </w:r>
      <w:r w:rsidR="00A424A2">
        <w:rPr>
          <w:rFonts w:ascii="Arial" w:eastAsia="Calibri" w:hAnsi="Arial" w:cs="Arial"/>
          <w:lang w:val="es-ES_tradnl" w:eastAsia="es-MX"/>
        </w:rPr>
        <w:t xml:space="preserve">a </w:t>
      </w:r>
      <w:r w:rsidR="005C7BE9" w:rsidRPr="00441CEB">
        <w:rPr>
          <w:rFonts w:ascii="Arial" w:eastAsia="Calibri" w:hAnsi="Arial" w:cs="Arial"/>
          <w:lang w:val="es-ES_tradnl" w:eastAsia="es-MX"/>
        </w:rPr>
        <w:t>determin</w:t>
      </w:r>
      <w:r w:rsidR="00A424A2">
        <w:rPr>
          <w:rFonts w:ascii="Arial" w:eastAsia="Calibri" w:hAnsi="Arial" w:cs="Arial"/>
          <w:lang w:val="es-ES_tradnl" w:eastAsia="es-MX"/>
        </w:rPr>
        <w:t>ar</w:t>
      </w:r>
      <w:r w:rsidR="005C7BE9" w:rsidRPr="00441CEB">
        <w:rPr>
          <w:rFonts w:ascii="Arial" w:eastAsia="Calibri" w:hAnsi="Arial" w:cs="Arial"/>
          <w:lang w:val="es-ES_tradnl" w:eastAsia="es-MX"/>
        </w:rPr>
        <w:t xml:space="preserve"> el orden de escogencia, sino que se analizan como criterios previos a la evaluación en sentido estricto, de manera que quienes no los reúnan no pueden continuar en el procedimiento de selección, </w:t>
      </w:r>
      <w:r w:rsidR="004334D8" w:rsidRPr="00441CEB">
        <w:rPr>
          <w:rFonts w:ascii="Arial" w:eastAsia="Calibri" w:hAnsi="Arial" w:cs="Arial"/>
          <w:lang w:val="es-ES_tradnl" w:eastAsia="es-MX"/>
        </w:rPr>
        <w:t>es decir</w:t>
      </w:r>
      <w:r w:rsidR="005C7BE9" w:rsidRPr="00441CEB">
        <w:rPr>
          <w:rFonts w:ascii="Arial" w:eastAsia="Calibri" w:hAnsi="Arial" w:cs="Arial"/>
          <w:lang w:val="es-ES_tradnl" w:eastAsia="es-MX"/>
        </w:rPr>
        <w:t>, incurren en causal de rechazo. Esto sin perjuicio del derecho que tienen los oferentes de subsanar los defectos que se presenten en la prueba de tales requisitos, de conformidad con el artículo 5, parágrafos 1º al 4º, de la Ley 1150 de 2007.</w:t>
      </w:r>
    </w:p>
    <w:p w14:paraId="32FB141E" w14:textId="5C535FA9" w:rsidR="005C7BE9" w:rsidRPr="00441CEB" w:rsidRDefault="005C7BE9" w:rsidP="00021D58">
      <w:pPr>
        <w:spacing w:after="120" w:line="276" w:lineRule="auto"/>
        <w:ind w:firstLine="708"/>
        <w:jc w:val="both"/>
        <w:rPr>
          <w:rFonts w:ascii="Arial" w:eastAsia="Calibri" w:hAnsi="Arial" w:cs="Arial"/>
          <w:lang w:val="es-ES_tradnl" w:eastAsia="es-MX"/>
        </w:rPr>
      </w:pPr>
      <w:r w:rsidRPr="00441CEB">
        <w:rPr>
          <w:rFonts w:ascii="Arial" w:eastAsia="Calibri" w:hAnsi="Arial" w:cs="Arial"/>
          <w:lang w:val="es-ES_tradnl" w:eastAsia="es-MX"/>
        </w:rPr>
        <w:t>El mencionado artículo dispone que se considera «</w:t>
      </w:r>
      <w:r w:rsidR="00413385">
        <w:rPr>
          <w:rFonts w:ascii="Arial" w:eastAsia="Calibri" w:hAnsi="Arial" w:cs="Arial"/>
          <w:lang w:val="es-ES_tradnl" w:eastAsia="es-MX"/>
        </w:rPr>
        <w:t xml:space="preserve">[…] </w:t>
      </w:r>
      <w:r w:rsidRPr="00441CEB">
        <w:rPr>
          <w:rFonts w:ascii="Arial" w:eastAsia="Calibri" w:hAnsi="Arial" w:cs="Arial"/>
          <w:lang w:val="es-ES_tradnl" w:eastAsia="es-MX"/>
        </w:rPr>
        <w:t xml:space="preserve">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 </w:t>
      </w:r>
    </w:p>
    <w:p w14:paraId="653F801D" w14:textId="3A24CD68" w:rsidR="005C7BE9" w:rsidRPr="00441CEB" w:rsidRDefault="005C7BE9" w:rsidP="00021D58">
      <w:pPr>
        <w:spacing w:after="0" w:line="276" w:lineRule="auto"/>
        <w:ind w:firstLine="709"/>
        <w:contextualSpacing/>
        <w:jc w:val="both"/>
        <w:rPr>
          <w:rFonts w:ascii="Arial" w:eastAsia="Calibri" w:hAnsi="Arial" w:cs="Arial"/>
          <w:lang w:val="es-ES_tradnl" w:eastAsia="es-MX"/>
        </w:rPr>
      </w:pPr>
      <w:r w:rsidRPr="00441CEB">
        <w:rPr>
          <w:rFonts w:ascii="Arial" w:eastAsia="Calibri" w:hAnsi="Arial" w:cs="Arial"/>
          <w:lang w:val="es-ES_tradnl" w:eastAsia="es-MX"/>
        </w:rPr>
        <w:t xml:space="preserve">Específicamente, el numeral 1º del artículo referido establece que en los procesos de selección de contratistas serán objeto de verificación, como requisitos habilitantes, entre otros, los siguientes: i) la capacidad jurídica; </w:t>
      </w:r>
      <w:proofErr w:type="spellStart"/>
      <w:r w:rsidRPr="00441CEB">
        <w:rPr>
          <w:rFonts w:ascii="Arial" w:eastAsia="Calibri" w:hAnsi="Arial" w:cs="Arial"/>
          <w:lang w:val="es-ES_tradnl" w:eastAsia="es-MX"/>
        </w:rPr>
        <w:t>ii</w:t>
      </w:r>
      <w:proofErr w:type="spellEnd"/>
      <w:r w:rsidRPr="00441CEB">
        <w:rPr>
          <w:rFonts w:ascii="Arial" w:eastAsia="Calibri" w:hAnsi="Arial" w:cs="Arial"/>
          <w:lang w:val="es-ES_tradnl" w:eastAsia="es-MX"/>
        </w:rPr>
        <w:t xml:space="preserve">) la experiencia; </w:t>
      </w:r>
      <w:proofErr w:type="spellStart"/>
      <w:r w:rsidRPr="00441CEB">
        <w:rPr>
          <w:rFonts w:ascii="Arial" w:eastAsia="Calibri" w:hAnsi="Arial" w:cs="Arial"/>
          <w:lang w:val="es-ES_tradnl" w:eastAsia="es-MX"/>
        </w:rPr>
        <w:t>iii</w:t>
      </w:r>
      <w:proofErr w:type="spellEnd"/>
      <w:r w:rsidRPr="00441CEB">
        <w:rPr>
          <w:rFonts w:ascii="Arial" w:eastAsia="Calibri" w:hAnsi="Arial" w:cs="Arial"/>
          <w:lang w:val="es-ES_tradnl" w:eastAsia="es-MX"/>
        </w:rPr>
        <w:t xml:space="preserve">) la capacidad financiera y </w:t>
      </w:r>
      <w:proofErr w:type="spellStart"/>
      <w:r w:rsidRPr="00441CEB">
        <w:rPr>
          <w:rFonts w:ascii="Arial" w:eastAsia="Calibri" w:hAnsi="Arial" w:cs="Arial"/>
          <w:lang w:val="es-ES_tradnl" w:eastAsia="es-MX"/>
        </w:rPr>
        <w:t>iv</w:t>
      </w:r>
      <w:proofErr w:type="spellEnd"/>
      <w:r w:rsidRPr="00441CEB">
        <w:rPr>
          <w:rFonts w:ascii="Arial" w:eastAsia="Calibri" w:hAnsi="Arial" w:cs="Arial"/>
          <w:lang w:val="es-ES_tradnl" w:eastAsia="es-MX"/>
        </w:rPr>
        <w:t xml:space="preserve">) la capacidad de organización. En efecto, la normativa citada dispone: </w:t>
      </w:r>
    </w:p>
    <w:p w14:paraId="30E8DD3B" w14:textId="77777777" w:rsidR="0002796A" w:rsidRPr="00441CEB" w:rsidRDefault="0002796A" w:rsidP="00021D58">
      <w:pPr>
        <w:spacing w:after="0" w:line="276" w:lineRule="auto"/>
        <w:ind w:firstLine="709"/>
        <w:contextualSpacing/>
        <w:jc w:val="both"/>
        <w:rPr>
          <w:rFonts w:ascii="Arial" w:eastAsia="Calibri" w:hAnsi="Arial" w:cs="Arial"/>
          <w:lang w:val="es-ES_tradnl" w:eastAsia="es-MX"/>
        </w:rPr>
      </w:pPr>
    </w:p>
    <w:p w14:paraId="5022C1BC" w14:textId="707C0117" w:rsidR="005C7BE9" w:rsidRPr="00441CEB" w:rsidRDefault="005C7BE9" w:rsidP="00021D58">
      <w:pPr>
        <w:spacing w:after="0"/>
        <w:ind w:left="709" w:right="709"/>
        <w:contextualSpacing/>
        <w:jc w:val="both"/>
        <w:rPr>
          <w:rFonts w:ascii="Arial" w:eastAsia="Calibri" w:hAnsi="Arial" w:cs="Arial"/>
          <w:sz w:val="21"/>
          <w:szCs w:val="21"/>
          <w:lang w:val="es-ES_tradnl" w:eastAsia="es-MX"/>
        </w:rPr>
      </w:pPr>
      <w:r w:rsidRPr="00441CEB">
        <w:rPr>
          <w:rFonts w:ascii="Arial" w:eastAsia="Calibri" w:hAnsi="Arial" w:cs="Arial"/>
          <w:sz w:val="21"/>
          <w:szCs w:val="21"/>
          <w:lang w:val="es-ES_tradnl" w:eastAsia="es-MX"/>
        </w:rPr>
        <w:t xml:space="preserve">Artículo 5. De la Selección Objetiva. </w:t>
      </w:r>
    </w:p>
    <w:p w14:paraId="6042B555" w14:textId="77777777" w:rsidR="0002796A" w:rsidRPr="00441CEB" w:rsidRDefault="0002796A" w:rsidP="00021D58">
      <w:pPr>
        <w:spacing w:after="0"/>
        <w:ind w:left="709" w:right="709"/>
        <w:contextualSpacing/>
        <w:jc w:val="both"/>
        <w:rPr>
          <w:rFonts w:ascii="Arial" w:eastAsia="Calibri" w:hAnsi="Arial" w:cs="Arial"/>
          <w:sz w:val="21"/>
          <w:szCs w:val="21"/>
          <w:lang w:val="es-ES_tradnl" w:eastAsia="es-MX"/>
        </w:rPr>
      </w:pPr>
    </w:p>
    <w:p w14:paraId="606F2409" w14:textId="77777777" w:rsidR="005C7BE9" w:rsidRPr="00441CEB" w:rsidRDefault="005C7BE9" w:rsidP="005C7BE9">
      <w:pPr>
        <w:spacing w:after="120"/>
        <w:ind w:left="709" w:right="709"/>
        <w:jc w:val="both"/>
        <w:rPr>
          <w:rFonts w:ascii="Arial" w:eastAsia="Calibri" w:hAnsi="Arial" w:cs="Arial"/>
          <w:sz w:val="21"/>
          <w:szCs w:val="21"/>
          <w:lang w:val="es-ES_tradnl" w:eastAsia="es-MX"/>
        </w:rPr>
      </w:pPr>
      <w:r w:rsidRPr="00441CEB">
        <w:rPr>
          <w:rFonts w:ascii="Arial" w:eastAsia="Calibri" w:hAnsi="Arial" w:cs="Arial"/>
          <w:sz w:val="21"/>
          <w:szCs w:val="21"/>
          <w:lang w:val="es-ES_tradnl" w:eastAsia="es-MX"/>
        </w:rPr>
        <w:t>[…]</w:t>
      </w:r>
    </w:p>
    <w:p w14:paraId="1FF5314B" w14:textId="77777777" w:rsidR="0002796A" w:rsidRPr="00441CEB" w:rsidRDefault="0002796A" w:rsidP="005C7BE9">
      <w:pPr>
        <w:ind w:left="709" w:right="709"/>
        <w:contextualSpacing/>
        <w:jc w:val="both"/>
        <w:rPr>
          <w:rFonts w:ascii="Arial" w:eastAsia="Calibri" w:hAnsi="Arial" w:cs="Arial"/>
          <w:sz w:val="21"/>
          <w:szCs w:val="21"/>
          <w:lang w:val="es-ES_tradnl"/>
        </w:rPr>
      </w:pPr>
    </w:p>
    <w:p w14:paraId="22C645D6" w14:textId="69764F41" w:rsidR="005C7BE9" w:rsidRPr="00441CEB" w:rsidRDefault="005C7BE9" w:rsidP="0002796A">
      <w:pPr>
        <w:spacing w:after="0"/>
        <w:ind w:left="709" w:right="709"/>
        <w:contextualSpacing/>
        <w:jc w:val="both"/>
        <w:rPr>
          <w:rFonts w:ascii="Arial" w:eastAsia="Calibri" w:hAnsi="Arial" w:cs="Arial"/>
          <w:sz w:val="21"/>
          <w:szCs w:val="21"/>
          <w:lang w:val="es-ES_tradnl"/>
        </w:rPr>
      </w:pPr>
      <w:r w:rsidRPr="00441CEB">
        <w:rPr>
          <w:rFonts w:ascii="Arial" w:eastAsia="Calibri" w:hAnsi="Arial" w:cs="Arial"/>
          <w:sz w:val="21"/>
          <w:szCs w:val="21"/>
          <w:lang w:val="es-ES_tradnl"/>
        </w:rPr>
        <w:t xml:space="preserve">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w:t>
      </w:r>
      <w:r w:rsidRPr="00441CEB">
        <w:rPr>
          <w:rFonts w:ascii="Arial" w:eastAsia="Calibri" w:hAnsi="Arial" w:cs="Arial"/>
          <w:sz w:val="21"/>
          <w:szCs w:val="21"/>
          <w:lang w:val="es-ES_tradnl"/>
        </w:rPr>
        <w:lastRenderedPageBreak/>
        <w:t>Comercio de conformidad con lo establecido en el artículo 6 de la presente ley, de acuerdo con lo cual se expedirá la respectiva certificación.</w:t>
      </w:r>
    </w:p>
    <w:p w14:paraId="7ACB5E15" w14:textId="1A43759E" w:rsidR="0002796A" w:rsidRPr="00441CEB" w:rsidRDefault="0002796A" w:rsidP="0002796A">
      <w:pPr>
        <w:spacing w:after="0"/>
        <w:ind w:left="709" w:right="709"/>
        <w:contextualSpacing/>
        <w:jc w:val="both"/>
        <w:rPr>
          <w:rFonts w:ascii="Arial" w:eastAsia="Calibri" w:hAnsi="Arial" w:cs="Arial"/>
          <w:sz w:val="21"/>
          <w:szCs w:val="21"/>
          <w:lang w:val="es-ES_tradnl"/>
        </w:rPr>
      </w:pPr>
    </w:p>
    <w:p w14:paraId="3F12F392" w14:textId="389FCF15" w:rsidR="003744E5" w:rsidRPr="00441CEB" w:rsidRDefault="0002796A" w:rsidP="00E77B5F">
      <w:pPr>
        <w:spacing w:after="120" w:line="276" w:lineRule="auto"/>
        <w:ind w:firstLine="708"/>
        <w:jc w:val="both"/>
        <w:rPr>
          <w:rFonts w:ascii="Arial" w:eastAsia="Times New Roman" w:hAnsi="Arial" w:cs="Arial"/>
          <w:highlight w:val="cyan"/>
          <w:lang w:val="es-ES_tradnl" w:eastAsia="es-MX"/>
        </w:rPr>
      </w:pPr>
      <w:bookmarkStart w:id="6" w:name="_Hlk99547809"/>
      <w:bookmarkStart w:id="7" w:name="_Hlk99546625"/>
      <w:r w:rsidRPr="00441CEB">
        <w:rPr>
          <w:rFonts w:ascii="Arial" w:eastAsia="Times New Roman" w:hAnsi="Arial" w:cs="Arial"/>
          <w:lang w:val="es-ES_tradnl" w:eastAsia="es-MX"/>
        </w:rPr>
        <w:t xml:space="preserve">La Agencia Nacional de Contratación Pública ha </w:t>
      </w:r>
      <w:r w:rsidR="003744E5" w:rsidRPr="00441CEB">
        <w:rPr>
          <w:rFonts w:ascii="Arial" w:eastAsia="Times New Roman" w:hAnsi="Arial" w:cs="Arial"/>
          <w:lang w:val="es-ES_tradnl" w:eastAsia="es-MX"/>
        </w:rPr>
        <w:t xml:space="preserve">defendido el carácter </w:t>
      </w:r>
      <w:bookmarkStart w:id="8" w:name="_Hlk99547799"/>
      <w:r w:rsidR="003744E5" w:rsidRPr="00441CEB">
        <w:rPr>
          <w:rFonts w:ascii="Arial" w:eastAsia="Times New Roman" w:hAnsi="Arial" w:cs="Arial"/>
          <w:lang w:val="es-ES_tradnl" w:eastAsia="es-MX"/>
        </w:rPr>
        <w:t>enunciativo del listado de</w:t>
      </w:r>
      <w:r w:rsidRPr="00441CEB">
        <w:rPr>
          <w:rFonts w:ascii="Arial" w:eastAsia="Times New Roman" w:hAnsi="Arial" w:cs="Arial"/>
          <w:lang w:val="es-ES_tradnl" w:eastAsia="es-MX"/>
        </w:rPr>
        <w:t xml:space="preserve"> los requisitos habilitantes contenidos en el numeral </w:t>
      </w:r>
      <w:r w:rsidR="003744E5" w:rsidRPr="00441CEB">
        <w:rPr>
          <w:rFonts w:ascii="Arial" w:eastAsia="Times New Roman" w:hAnsi="Arial" w:cs="Arial"/>
          <w:lang w:val="es-ES_tradnl" w:eastAsia="es-MX"/>
        </w:rPr>
        <w:t>1 del artículo 5 de la Ley 1150 de 2007, en la medida</w:t>
      </w:r>
      <w:r w:rsidR="00413385">
        <w:rPr>
          <w:rFonts w:ascii="Arial" w:eastAsia="Times New Roman" w:hAnsi="Arial" w:cs="Arial"/>
          <w:lang w:val="es-ES_tradnl" w:eastAsia="es-MX"/>
        </w:rPr>
        <w:t xml:space="preserve"> en</w:t>
      </w:r>
      <w:r w:rsidR="003744E5" w:rsidRPr="00441CEB">
        <w:rPr>
          <w:rFonts w:ascii="Arial" w:eastAsia="Times New Roman" w:hAnsi="Arial" w:cs="Arial"/>
          <w:lang w:val="es-ES_tradnl" w:eastAsia="es-MX"/>
        </w:rPr>
        <w:t xml:space="preserve"> que la referida disposición</w:t>
      </w:r>
      <w:r w:rsidR="0094555A">
        <w:rPr>
          <w:rFonts w:ascii="Arial" w:eastAsia="Times New Roman" w:hAnsi="Arial" w:cs="Arial"/>
          <w:lang w:val="es-ES_tradnl" w:eastAsia="es-MX"/>
        </w:rPr>
        <w:t xml:space="preserve">, </w:t>
      </w:r>
      <w:r w:rsidR="0094555A" w:rsidRPr="00441CEB">
        <w:rPr>
          <w:rFonts w:ascii="Arial" w:eastAsia="Times New Roman" w:hAnsi="Arial" w:cs="Arial"/>
          <w:lang w:val="es-ES_tradnl" w:eastAsia="es-MX"/>
        </w:rPr>
        <w:t>al referirse a los requisitos habilitantes</w:t>
      </w:r>
      <w:r w:rsidR="0094555A">
        <w:rPr>
          <w:rFonts w:ascii="Arial" w:eastAsia="Times New Roman" w:hAnsi="Arial" w:cs="Arial"/>
          <w:lang w:val="es-ES_tradnl" w:eastAsia="es-MX"/>
        </w:rPr>
        <w:t>,</w:t>
      </w:r>
      <w:r w:rsidR="003744E5" w:rsidRPr="00441CEB">
        <w:rPr>
          <w:rFonts w:ascii="Arial" w:eastAsia="Times New Roman" w:hAnsi="Arial" w:cs="Arial"/>
          <w:lang w:val="es-ES_tradnl" w:eastAsia="es-MX"/>
        </w:rPr>
        <w:t xml:space="preserve"> no contiene una expresión como «únicamente» o «solo»</w:t>
      </w:r>
      <w:r w:rsidR="004D2F29">
        <w:rPr>
          <w:rFonts w:ascii="Arial" w:eastAsia="Times New Roman" w:hAnsi="Arial" w:cs="Arial"/>
          <w:lang w:val="es-ES_tradnl" w:eastAsia="es-MX"/>
        </w:rPr>
        <w:t xml:space="preserve">, de la que pueda colegirse la </w:t>
      </w:r>
      <w:r w:rsidR="00467FAC">
        <w:rPr>
          <w:rFonts w:ascii="Arial" w:eastAsia="Times New Roman" w:hAnsi="Arial" w:cs="Arial"/>
          <w:lang w:val="es-ES_tradnl" w:eastAsia="es-MX"/>
        </w:rPr>
        <w:t xml:space="preserve">taxatividad de los </w:t>
      </w:r>
      <w:r w:rsidR="003D726C">
        <w:rPr>
          <w:rFonts w:ascii="Arial" w:eastAsia="Times New Roman" w:hAnsi="Arial" w:cs="Arial"/>
          <w:lang w:val="es-ES_tradnl" w:eastAsia="es-MX"/>
        </w:rPr>
        <w:t xml:space="preserve">requisitos mencionados. </w:t>
      </w:r>
      <w:bookmarkEnd w:id="6"/>
      <w:bookmarkEnd w:id="8"/>
      <w:r w:rsidR="003D726C">
        <w:rPr>
          <w:rFonts w:ascii="Arial" w:eastAsia="Times New Roman" w:hAnsi="Arial" w:cs="Arial"/>
          <w:lang w:val="es-ES_tradnl" w:eastAsia="es-MX"/>
        </w:rPr>
        <w:t>Esta conclusión además se apoya en una</w:t>
      </w:r>
      <w:r w:rsidR="003744E5" w:rsidRPr="00441CEB">
        <w:rPr>
          <w:rFonts w:ascii="Arial" w:eastAsia="Times New Roman" w:hAnsi="Arial" w:cs="Arial"/>
          <w:lang w:val="es-ES_tradnl" w:eastAsia="es-MX"/>
        </w:rPr>
        <w:t xml:space="preserve"> la lectura integral</w:t>
      </w:r>
      <w:r w:rsidR="003D726C">
        <w:rPr>
          <w:rFonts w:ascii="Arial" w:eastAsia="Times New Roman" w:hAnsi="Arial" w:cs="Arial"/>
          <w:lang w:val="es-ES_tradnl" w:eastAsia="es-MX"/>
        </w:rPr>
        <w:t xml:space="preserve"> </w:t>
      </w:r>
      <w:r w:rsidR="003744E5" w:rsidRPr="00441CEB">
        <w:rPr>
          <w:rFonts w:ascii="Arial" w:eastAsia="Times New Roman" w:hAnsi="Arial" w:cs="Arial"/>
          <w:lang w:val="es-ES_tradnl" w:eastAsia="es-MX"/>
        </w:rPr>
        <w:t>de las normas que regulan la contratación estatal</w:t>
      </w:r>
      <w:r w:rsidR="003D726C">
        <w:rPr>
          <w:rFonts w:ascii="Arial" w:eastAsia="Times New Roman" w:hAnsi="Arial" w:cs="Arial"/>
          <w:lang w:val="es-ES_tradnl" w:eastAsia="es-MX"/>
        </w:rPr>
        <w:t>, en virtud de la cual</w:t>
      </w:r>
      <w:r w:rsidR="00D52A4D">
        <w:rPr>
          <w:rFonts w:ascii="Arial" w:eastAsia="Times New Roman" w:hAnsi="Arial" w:cs="Arial"/>
          <w:lang w:val="es-ES_tradnl" w:eastAsia="es-MX"/>
        </w:rPr>
        <w:t xml:space="preserve"> es posible evidenciar </w:t>
      </w:r>
      <w:r w:rsidR="003744E5" w:rsidRPr="00441CEB">
        <w:rPr>
          <w:rFonts w:ascii="Arial" w:eastAsia="Times New Roman" w:hAnsi="Arial" w:cs="Arial"/>
          <w:lang w:val="es-ES_tradnl" w:eastAsia="es-MX"/>
        </w:rPr>
        <w:t>que existen otras condiciones que deben cumplirse para la contratación con entidad</w:t>
      </w:r>
      <w:r w:rsidR="00D52A4D">
        <w:rPr>
          <w:rFonts w:ascii="Arial" w:eastAsia="Times New Roman" w:hAnsi="Arial" w:cs="Arial"/>
          <w:lang w:val="es-ES_tradnl" w:eastAsia="es-MX"/>
        </w:rPr>
        <w:t>es</w:t>
      </w:r>
      <w:r w:rsidR="003744E5" w:rsidRPr="00441CEB">
        <w:rPr>
          <w:rFonts w:ascii="Arial" w:eastAsia="Times New Roman" w:hAnsi="Arial" w:cs="Arial"/>
          <w:lang w:val="es-ES_tradnl" w:eastAsia="es-MX"/>
        </w:rPr>
        <w:t xml:space="preserve"> pública</w:t>
      </w:r>
      <w:r w:rsidR="00D52A4D">
        <w:rPr>
          <w:rFonts w:ascii="Arial" w:eastAsia="Times New Roman" w:hAnsi="Arial" w:cs="Arial"/>
          <w:lang w:val="es-ES_tradnl" w:eastAsia="es-MX"/>
        </w:rPr>
        <w:t>s</w:t>
      </w:r>
      <w:r w:rsidR="003744E5" w:rsidRPr="00441CEB">
        <w:rPr>
          <w:rFonts w:ascii="Arial" w:eastAsia="Times New Roman" w:hAnsi="Arial" w:cs="Arial"/>
          <w:lang w:val="es-ES_tradnl" w:eastAsia="es-MX"/>
        </w:rPr>
        <w:t>,</w:t>
      </w:r>
      <w:r w:rsidR="00D52A4D">
        <w:rPr>
          <w:rFonts w:ascii="Arial" w:eastAsia="Times New Roman" w:hAnsi="Arial" w:cs="Arial"/>
          <w:lang w:val="es-ES_tradnl" w:eastAsia="es-MX"/>
        </w:rPr>
        <w:t xml:space="preserve"> de las que derivan requisitos habilitantes,</w:t>
      </w:r>
      <w:r w:rsidR="003744E5" w:rsidRPr="00441CEB">
        <w:rPr>
          <w:rFonts w:ascii="Arial" w:eastAsia="Times New Roman" w:hAnsi="Arial" w:cs="Arial"/>
          <w:lang w:val="es-ES_tradnl" w:eastAsia="es-MX"/>
        </w:rPr>
        <w:t xml:space="preserve"> como </w:t>
      </w:r>
      <w:r w:rsidR="00D52A4D">
        <w:rPr>
          <w:rFonts w:ascii="Arial" w:eastAsia="Times New Roman" w:hAnsi="Arial" w:cs="Arial"/>
          <w:lang w:val="es-ES_tradnl" w:eastAsia="es-MX"/>
        </w:rPr>
        <w:t>sucede</w:t>
      </w:r>
      <w:r w:rsidR="003744E5" w:rsidRPr="00441CEB">
        <w:rPr>
          <w:rFonts w:ascii="Arial" w:eastAsia="Times New Roman" w:hAnsi="Arial" w:cs="Arial"/>
          <w:lang w:val="es-ES_tradnl" w:eastAsia="es-MX"/>
        </w:rPr>
        <w:t>, por ejemplo, con la capacidad residual a la que se refiere el artículo 6º, parágrafo 1, de la Ley 1150 de 2007</w:t>
      </w:r>
      <w:bookmarkEnd w:id="7"/>
      <w:r w:rsidR="003744E5" w:rsidRPr="00441CEB">
        <w:rPr>
          <w:rFonts w:ascii="Arial" w:eastAsia="Times New Roman" w:hAnsi="Arial" w:cs="Arial"/>
          <w:vertAlign w:val="superscript"/>
          <w:lang w:val="es-ES_tradnl" w:eastAsia="es-MX"/>
        </w:rPr>
        <w:footnoteReference w:id="2"/>
      </w:r>
      <w:r w:rsidR="003744E5" w:rsidRPr="00441CEB">
        <w:rPr>
          <w:rFonts w:ascii="Arial" w:eastAsia="Times New Roman" w:hAnsi="Arial" w:cs="Arial"/>
          <w:lang w:val="es-ES_tradnl" w:eastAsia="es-MX"/>
        </w:rPr>
        <w:t xml:space="preserve">. </w:t>
      </w:r>
    </w:p>
    <w:p w14:paraId="50222CD8" w14:textId="6E96C647" w:rsidR="00790D11" w:rsidRPr="00441CEB" w:rsidRDefault="00790D11" w:rsidP="00441CEB">
      <w:pPr>
        <w:spacing w:before="120" w:after="120" w:line="276" w:lineRule="auto"/>
        <w:ind w:firstLine="709"/>
        <w:jc w:val="both"/>
        <w:rPr>
          <w:rFonts w:ascii="Arial" w:eastAsia="Times New Roman" w:hAnsi="Arial" w:cs="Arial"/>
          <w:lang w:val="es-ES_tradnl" w:eastAsia="es-MX"/>
        </w:rPr>
      </w:pPr>
      <w:r w:rsidRPr="00A63DFE">
        <w:rPr>
          <w:rFonts w:ascii="Arial" w:eastAsia="Times New Roman" w:hAnsi="Arial" w:cs="Arial"/>
          <w:lang w:val="es-ES_tradnl" w:eastAsia="es-MX"/>
        </w:rPr>
        <w:t>Por otro lado, en el «Manual para determinar y verificar los requisitos habilitantes en los Procesos de Contratación»</w:t>
      </w:r>
      <w:r w:rsidRPr="00A63DFE">
        <w:rPr>
          <w:rFonts w:ascii="Arial" w:eastAsia="Calibri" w:hAnsi="Arial" w:cs="Arial"/>
          <w:lang w:val="es-ES_tradnl" w:eastAsia="es-MX"/>
        </w:rPr>
        <w:t>,</w:t>
      </w:r>
      <w:r w:rsidRPr="00A63DFE">
        <w:rPr>
          <w:rFonts w:ascii="Arial" w:eastAsia="Times New Roman" w:hAnsi="Arial" w:cs="Arial"/>
          <w:lang w:val="es-ES_tradnl" w:eastAsia="es-MX"/>
        </w:rPr>
        <w:t xml:space="preserve"> expedido por la </w:t>
      </w:r>
      <w:r w:rsidRPr="00A63DFE">
        <w:rPr>
          <w:rFonts w:ascii="Arial" w:eastAsia="Calibri" w:hAnsi="Arial" w:cs="Arial"/>
          <w:lang w:val="es-ES_tradnl" w:eastAsia="es-MX"/>
        </w:rPr>
        <w:t>Agencia Nacional de Contratación Pública – Colombia Compra Eficiente</w:t>
      </w:r>
      <w:r w:rsidRPr="00A63DFE">
        <w:rPr>
          <w:rFonts w:ascii="Arial" w:eastAsia="Times New Roman" w:hAnsi="Arial" w:cs="Arial"/>
          <w:lang w:val="es-ES_tradnl" w:eastAsia="es-MX"/>
        </w:rPr>
        <w:t xml:space="preserve"> se determinaron los parámetros para establecer, acreditar y subsanar los requisitos habilitantes. Allí también se precisó que estos tienen como fin primordial medir «la aptitud del proponente para participar en un Proceso de Contratación como oferente y están referidos a su capacidad jurídica, financiera, organizacional y su experiencia». De acuerdo con el Manual, su propósito consiste en «establecer unas condiciones mínimas para los proponentes de tal manera que la Entidad Estatal sólo evalúe las ofertas de aquellos que están en condiciones de cumplir con el objeto del Proceso de Contratación». </w:t>
      </w:r>
      <w:r w:rsidR="00F63992" w:rsidRPr="00A63DFE">
        <w:rPr>
          <w:rFonts w:ascii="Arial" w:eastAsia="Times New Roman" w:hAnsi="Arial" w:cs="Arial"/>
          <w:lang w:val="es-ES_tradnl" w:eastAsia="es-MX"/>
        </w:rPr>
        <w:t>Así las cosas</w:t>
      </w:r>
      <w:r w:rsidRPr="00A63DFE">
        <w:rPr>
          <w:rFonts w:ascii="Arial" w:eastAsia="Times New Roman" w:hAnsi="Arial" w:cs="Arial"/>
          <w:lang w:val="es-ES_tradnl" w:eastAsia="es-MX"/>
        </w:rPr>
        <w:t>, al tratarse de condiciones mínimas, significa que las entidades podrían establecer otras, según su autonomía de la voluntad, y teniendo en cuenta el objeto</w:t>
      </w:r>
      <w:r w:rsidRPr="00441CEB">
        <w:rPr>
          <w:rFonts w:ascii="Arial" w:eastAsia="Times New Roman" w:hAnsi="Arial" w:cs="Arial"/>
          <w:lang w:val="es-ES_tradnl" w:eastAsia="es-MX"/>
        </w:rPr>
        <w:t xml:space="preserve"> del contrato, los riesgos detectados en los estudios previos, el presupuesto oficial, entre otros factores.</w:t>
      </w:r>
    </w:p>
    <w:p w14:paraId="587E0B42" w14:textId="77777777" w:rsidR="00790D11" w:rsidRPr="00441CEB" w:rsidRDefault="00790D11" w:rsidP="00441CEB">
      <w:pPr>
        <w:spacing w:before="120" w:after="120" w:line="276" w:lineRule="auto"/>
        <w:ind w:firstLine="709"/>
        <w:jc w:val="both"/>
        <w:rPr>
          <w:rFonts w:ascii="Arial" w:eastAsia="Times New Roman" w:hAnsi="Arial" w:cs="Arial"/>
          <w:lang w:val="es-ES_tradnl" w:eastAsia="es-MX"/>
        </w:rPr>
      </w:pPr>
      <w:r w:rsidRPr="00441CEB">
        <w:rPr>
          <w:rFonts w:ascii="Arial" w:eastAsia="Times New Roman" w:hAnsi="Arial" w:cs="Arial"/>
          <w:lang w:val="es-ES_tradnl" w:eastAsia="es-MX"/>
        </w:rPr>
        <w:t xml:space="preserve">Al respecto, en la Sentencia C-004 de 2017, la Corte Constitucional señaló que «[l]a determinación de dichas condiciones habilitantes para participar, es competencia de la entidad que planee la celebración del contrato, a través de la </w:t>
      </w:r>
      <w:r w:rsidRPr="00441CEB">
        <w:rPr>
          <w:rFonts w:ascii="Arial" w:eastAsia="Times New Roman" w:hAnsi="Arial" w:cs="Arial"/>
          <w:lang w:val="es-ES_tradnl" w:eastAsia="es-MX"/>
        </w:rPr>
        <w:lastRenderedPageBreak/>
        <w:t>valoración en concreto de las características mínimas de idoneidad, experiencia, capacidad jurídica y financiera para que la realización del objeto contractual resulte eficiente y eficaz frente a la necesidad identificada».</w:t>
      </w:r>
    </w:p>
    <w:p w14:paraId="4A2CD311" w14:textId="7F09B293" w:rsidR="00787591" w:rsidRDefault="002E1DA4" w:rsidP="00162E67">
      <w:pPr>
        <w:tabs>
          <w:tab w:val="left" w:pos="426"/>
        </w:tabs>
        <w:spacing w:before="120" w:after="120" w:line="276" w:lineRule="auto"/>
        <w:ind w:firstLine="709"/>
        <w:jc w:val="both"/>
        <w:rPr>
          <w:rFonts w:ascii="Arial" w:eastAsia="Times New Roman" w:hAnsi="Arial" w:cs="Arial"/>
          <w:lang w:val="es-ES_tradnl" w:eastAsia="es-MX"/>
        </w:rPr>
      </w:pPr>
      <w:bookmarkStart w:id="9" w:name="_Hlk99548027"/>
      <w:r>
        <w:rPr>
          <w:rFonts w:ascii="Arial" w:eastAsia="Times New Roman" w:hAnsi="Arial" w:cs="Arial"/>
          <w:lang w:val="es-ES_tradnl" w:eastAsia="es-MX"/>
        </w:rPr>
        <w:t xml:space="preserve">En ese sentido, </w:t>
      </w:r>
      <w:r w:rsidR="004A6B83">
        <w:rPr>
          <w:rFonts w:ascii="Arial" w:eastAsia="Times New Roman" w:hAnsi="Arial" w:cs="Arial"/>
          <w:lang w:val="es-ES_tradnl" w:eastAsia="es-MX"/>
        </w:rPr>
        <w:t xml:space="preserve">si bien </w:t>
      </w:r>
      <w:r w:rsidR="00926764" w:rsidRPr="00642F91">
        <w:rPr>
          <w:rFonts w:ascii="Arial" w:eastAsia="Calibri" w:hAnsi="Arial" w:cs="Arial"/>
          <w:lang w:val="es-ES_tradnl" w:eastAsia="es-MX"/>
        </w:rPr>
        <w:t xml:space="preserve">la Ley 1150 de 2007 estableció unos requisitos habilitantes para los proponentes </w:t>
      </w:r>
      <w:r w:rsidR="004A6B83">
        <w:rPr>
          <w:rFonts w:ascii="Arial" w:eastAsia="Calibri" w:hAnsi="Arial" w:cs="Arial"/>
          <w:lang w:val="es-ES_tradnl" w:eastAsia="es-MX"/>
        </w:rPr>
        <w:t>–</w:t>
      </w:r>
      <w:r w:rsidR="00926764" w:rsidRPr="00642F91">
        <w:rPr>
          <w:rFonts w:ascii="Arial" w:eastAsia="Calibri" w:hAnsi="Arial" w:cs="Arial"/>
          <w:lang w:val="es-ES_tradnl" w:eastAsia="es-MX"/>
        </w:rPr>
        <w:t>la capacidad jurídica, las condiciones de experiencia, la capacidad financiera y la capacidad de organización</w:t>
      </w:r>
      <w:r w:rsidR="00A2385B">
        <w:rPr>
          <w:rFonts w:ascii="Arial" w:eastAsia="Calibri" w:hAnsi="Arial" w:cs="Arial"/>
          <w:lang w:val="es-ES_tradnl" w:eastAsia="es-MX"/>
        </w:rPr>
        <w:t>–</w:t>
      </w:r>
      <w:r w:rsidR="00926764" w:rsidRPr="00642F91">
        <w:rPr>
          <w:rFonts w:ascii="Arial" w:eastAsia="Calibri" w:hAnsi="Arial" w:cs="Arial"/>
          <w:lang w:val="es-ES_tradnl" w:eastAsia="es-MX"/>
        </w:rPr>
        <w:t>,</w:t>
      </w:r>
      <w:r w:rsidR="004A6B83">
        <w:rPr>
          <w:rFonts w:ascii="Arial" w:eastAsia="Calibri" w:hAnsi="Arial" w:cs="Arial"/>
          <w:lang w:val="es-ES_tradnl" w:eastAsia="es-MX"/>
        </w:rPr>
        <w:t xml:space="preserve"> </w:t>
      </w:r>
      <w:r w:rsidR="00E77B5F">
        <w:rPr>
          <w:rFonts w:ascii="Arial" w:eastAsia="Calibri" w:hAnsi="Arial" w:cs="Arial"/>
          <w:lang w:val="es-ES_tradnl" w:eastAsia="es-MX"/>
        </w:rPr>
        <w:t xml:space="preserve">estos </w:t>
      </w:r>
      <w:r w:rsidR="00E77B5F" w:rsidRPr="00642F91">
        <w:rPr>
          <w:rFonts w:ascii="Arial" w:eastAsia="Calibri" w:hAnsi="Arial" w:cs="Arial"/>
          <w:lang w:val="es-ES_tradnl" w:eastAsia="es-MX"/>
        </w:rPr>
        <w:t>no</w:t>
      </w:r>
      <w:r w:rsidR="00926764" w:rsidRPr="00642F91">
        <w:rPr>
          <w:rFonts w:ascii="Arial" w:eastAsia="Calibri" w:hAnsi="Arial" w:cs="Arial"/>
          <w:lang w:val="es-ES_tradnl" w:eastAsia="es-MX"/>
        </w:rPr>
        <w:t xml:space="preserve"> son taxativos. </w:t>
      </w:r>
      <w:bookmarkStart w:id="10" w:name="_Hlk34917473"/>
      <w:r w:rsidR="00926764" w:rsidRPr="00642F91">
        <w:rPr>
          <w:rFonts w:ascii="Arial" w:eastAsia="Times New Roman" w:hAnsi="Arial" w:cs="Arial"/>
          <w:lang w:val="es-ES_tradnl" w:eastAsia="es-MX"/>
        </w:rPr>
        <w:t xml:space="preserve">En consecuencia, corresponde a las entidades estatales, durante la etapa de planeación del contrato estatal, estudiar y </w:t>
      </w:r>
      <w:r w:rsidR="00926764" w:rsidRPr="00642F91">
        <w:rPr>
          <w:rFonts w:ascii="Arial" w:eastAsia="Times New Roman" w:hAnsi="Arial" w:cs="Arial"/>
          <w:bCs/>
          <w:iCs/>
          <w:lang w:val="es-ES_tradnl" w:eastAsia="es-MX"/>
        </w:rPr>
        <w:t>determinar</w:t>
      </w:r>
      <w:r w:rsidR="00926764" w:rsidRPr="00642F91">
        <w:rPr>
          <w:rFonts w:ascii="Arial" w:eastAsia="Times New Roman" w:hAnsi="Arial" w:cs="Arial"/>
          <w:lang w:val="es-ES_tradnl" w:eastAsia="es-MX"/>
        </w:rPr>
        <w:t xml:space="preserve"> los requisitos habilitantes que establecerán en los pliegos de condiciones, los cuales deben fijarse de forma adecuada y proporcional. </w:t>
      </w:r>
    </w:p>
    <w:bookmarkEnd w:id="9"/>
    <w:p w14:paraId="6222B9BE" w14:textId="5E88DC37" w:rsidR="005A2421" w:rsidRDefault="000C799C" w:rsidP="00094C13">
      <w:pPr>
        <w:tabs>
          <w:tab w:val="left" w:pos="426"/>
        </w:tabs>
        <w:spacing w:before="120" w:after="120" w:line="276" w:lineRule="auto"/>
        <w:ind w:firstLine="709"/>
        <w:jc w:val="both"/>
        <w:rPr>
          <w:rFonts w:ascii="Arial" w:eastAsia="Times New Roman" w:hAnsi="Arial" w:cs="Arial"/>
          <w:lang w:val="es-ES_tradnl" w:eastAsia="es-MX"/>
        </w:rPr>
      </w:pPr>
      <w:r w:rsidRPr="007A1275">
        <w:rPr>
          <w:rFonts w:ascii="Arial" w:eastAsia="Times New Roman" w:hAnsi="Arial" w:cs="Arial"/>
          <w:lang w:val="es-ES_tradnl" w:eastAsia="es-MX"/>
        </w:rPr>
        <w:t>El Decreto 1082 de 2015</w:t>
      </w:r>
      <w:r w:rsidR="00D1771B" w:rsidRPr="007A1275">
        <w:rPr>
          <w:rFonts w:ascii="Arial" w:eastAsia="Times New Roman" w:hAnsi="Arial" w:cs="Arial"/>
          <w:lang w:val="es-ES_tradnl" w:eastAsia="es-MX"/>
        </w:rPr>
        <w:t xml:space="preserve"> en su artículo 2.2.1.1.1.6.2 </w:t>
      </w:r>
      <w:r w:rsidR="00C27036" w:rsidRPr="007A1275">
        <w:rPr>
          <w:rFonts w:ascii="Arial" w:eastAsia="Times New Roman" w:hAnsi="Arial" w:cs="Arial"/>
          <w:lang w:val="es-ES_tradnl" w:eastAsia="es-MX"/>
        </w:rPr>
        <w:t>reglamenta</w:t>
      </w:r>
      <w:r w:rsidR="00A51F86" w:rsidRPr="007A1275">
        <w:rPr>
          <w:rFonts w:ascii="Arial" w:eastAsia="Times New Roman" w:hAnsi="Arial" w:cs="Arial"/>
          <w:lang w:val="es-ES_tradnl" w:eastAsia="es-MX"/>
        </w:rPr>
        <w:t xml:space="preserve"> los </w:t>
      </w:r>
      <w:r w:rsidRPr="007A1275">
        <w:rPr>
          <w:rFonts w:ascii="Arial" w:eastAsia="Times New Roman" w:hAnsi="Arial" w:cs="Arial"/>
          <w:lang w:val="es-ES_tradnl" w:eastAsia="es-MX"/>
        </w:rPr>
        <w:t>requisitos habilitantes</w:t>
      </w:r>
      <w:r w:rsidR="00D1771B" w:rsidRPr="007A1275">
        <w:rPr>
          <w:rFonts w:ascii="Arial" w:eastAsia="Times New Roman" w:hAnsi="Arial" w:cs="Arial"/>
          <w:lang w:val="es-ES_tradnl" w:eastAsia="es-MX"/>
        </w:rPr>
        <w:t>, estableciendo que estos deben ser señalados en los</w:t>
      </w:r>
      <w:r w:rsidRPr="007A1275">
        <w:rPr>
          <w:rFonts w:ascii="Arial" w:eastAsia="Times New Roman" w:hAnsi="Arial" w:cs="Arial"/>
          <w:lang w:val="es-ES_tradnl" w:eastAsia="es-MX"/>
        </w:rPr>
        <w:t xml:space="preserve"> pliego</w:t>
      </w:r>
      <w:r w:rsidR="00D1771B" w:rsidRPr="007A1275">
        <w:rPr>
          <w:rFonts w:ascii="Arial" w:eastAsia="Times New Roman" w:hAnsi="Arial" w:cs="Arial"/>
          <w:lang w:val="es-ES_tradnl" w:eastAsia="es-MX"/>
        </w:rPr>
        <w:t>s</w:t>
      </w:r>
      <w:r w:rsidRPr="007A1275">
        <w:rPr>
          <w:rFonts w:ascii="Arial" w:eastAsia="Times New Roman" w:hAnsi="Arial" w:cs="Arial"/>
          <w:lang w:val="es-ES_tradnl" w:eastAsia="es-MX"/>
        </w:rPr>
        <w:t xml:space="preserve"> de con</w:t>
      </w:r>
      <w:r w:rsidR="007A7E46" w:rsidRPr="007A1275">
        <w:rPr>
          <w:rFonts w:ascii="Arial" w:eastAsia="Times New Roman" w:hAnsi="Arial" w:cs="Arial"/>
          <w:lang w:val="es-ES_tradnl" w:eastAsia="es-MX"/>
        </w:rPr>
        <w:t xml:space="preserve">diciones </w:t>
      </w:r>
      <w:r w:rsidR="00D1771B" w:rsidRPr="007A1275">
        <w:rPr>
          <w:rFonts w:ascii="Arial" w:eastAsia="Times New Roman" w:hAnsi="Arial" w:cs="Arial"/>
          <w:lang w:val="es-ES_tradnl" w:eastAsia="es-MX"/>
        </w:rPr>
        <w:t>o en la invitación</w:t>
      </w:r>
      <w:r w:rsidR="00A0611B" w:rsidRPr="007A1275">
        <w:rPr>
          <w:rStyle w:val="Refdenotaalpie"/>
          <w:rFonts w:ascii="Arial" w:eastAsia="Times New Roman" w:hAnsi="Arial" w:cs="Arial"/>
          <w:lang w:val="es-ES_tradnl" w:eastAsia="es-MX"/>
        </w:rPr>
        <w:footnoteReference w:id="3"/>
      </w:r>
      <w:r w:rsidR="006C15AE" w:rsidRPr="007A1275">
        <w:rPr>
          <w:rFonts w:ascii="Arial" w:eastAsia="Times New Roman" w:hAnsi="Arial" w:cs="Arial"/>
          <w:lang w:val="es-ES_tradnl" w:eastAsia="es-MX"/>
        </w:rPr>
        <w:t xml:space="preserve">, lo cual es concordante con el numeral 5 </w:t>
      </w:r>
      <w:r w:rsidR="009D0908" w:rsidRPr="007A1275">
        <w:rPr>
          <w:rFonts w:ascii="Arial" w:eastAsia="Times New Roman" w:hAnsi="Arial" w:cs="Arial"/>
          <w:lang w:val="es-ES_tradnl" w:eastAsia="es-MX"/>
        </w:rPr>
        <w:t>del artículo 2.2.1.1.2.1.3</w:t>
      </w:r>
      <w:r w:rsidR="00FD4679" w:rsidRPr="007A1275">
        <w:rPr>
          <w:rFonts w:ascii="Arial" w:eastAsia="Times New Roman" w:hAnsi="Arial" w:cs="Arial"/>
          <w:lang w:val="es-ES_tradnl" w:eastAsia="es-MX"/>
        </w:rPr>
        <w:t xml:space="preserve">, en el que se establece </w:t>
      </w:r>
      <w:r w:rsidR="009C1B37" w:rsidRPr="007A1275">
        <w:rPr>
          <w:rFonts w:ascii="Arial" w:eastAsia="Times New Roman" w:hAnsi="Arial" w:cs="Arial"/>
          <w:lang w:val="es-ES_tradnl" w:eastAsia="es-MX"/>
        </w:rPr>
        <w:t>como uno de los componentes mínimos de los pliegos de condiciones</w:t>
      </w:r>
      <w:r w:rsidR="006C15AE" w:rsidRPr="00E77B5F">
        <w:rPr>
          <w:rFonts w:ascii="Arial" w:hAnsi="Arial" w:cs="Arial"/>
          <w:color w:val="000000"/>
        </w:rPr>
        <w:t xml:space="preserve"> </w:t>
      </w:r>
      <w:r w:rsidR="007A1275" w:rsidRPr="00E77B5F">
        <w:rPr>
          <w:rFonts w:ascii="Arial" w:hAnsi="Arial" w:cs="Arial"/>
          <w:color w:val="000000"/>
        </w:rPr>
        <w:t>a l</w:t>
      </w:r>
      <w:r w:rsidR="006C15AE" w:rsidRPr="00E77B5F">
        <w:rPr>
          <w:rFonts w:ascii="Arial" w:hAnsi="Arial" w:cs="Arial"/>
          <w:color w:val="000000"/>
        </w:rPr>
        <w:t>as reglas aplicables a la presentación</w:t>
      </w:r>
      <w:r w:rsidR="007A1275" w:rsidRPr="00E77B5F">
        <w:rPr>
          <w:rFonts w:ascii="Arial" w:hAnsi="Arial" w:cs="Arial"/>
          <w:color w:val="000000"/>
        </w:rPr>
        <w:t xml:space="preserve"> y evaluación</w:t>
      </w:r>
      <w:r w:rsidR="006C15AE" w:rsidRPr="00E77B5F">
        <w:rPr>
          <w:rFonts w:ascii="Arial" w:hAnsi="Arial" w:cs="Arial"/>
          <w:color w:val="000000"/>
        </w:rPr>
        <w:t xml:space="preserve"> de las ofertas,</w:t>
      </w:r>
      <w:r w:rsidR="007A1275" w:rsidRPr="00E77B5F">
        <w:rPr>
          <w:rFonts w:ascii="Arial" w:hAnsi="Arial" w:cs="Arial"/>
          <w:color w:val="000000"/>
        </w:rPr>
        <w:t xml:space="preserve"> entre las que se in</w:t>
      </w:r>
      <w:r w:rsidR="007A1275">
        <w:rPr>
          <w:rFonts w:ascii="Arial" w:hAnsi="Arial" w:cs="Arial"/>
          <w:color w:val="000000"/>
        </w:rPr>
        <w:t>scriben</w:t>
      </w:r>
      <w:r w:rsidR="007A1275" w:rsidRPr="00E77B5F">
        <w:rPr>
          <w:rFonts w:ascii="Arial" w:hAnsi="Arial" w:cs="Arial"/>
          <w:color w:val="000000"/>
        </w:rPr>
        <w:t xml:space="preserve"> las relativas a la acreditación de las condiciones habilitantes. </w:t>
      </w:r>
      <w:r w:rsidR="005608C0" w:rsidRPr="007A1275">
        <w:rPr>
          <w:rFonts w:ascii="Arial" w:eastAsia="Times New Roman" w:hAnsi="Arial" w:cs="Arial"/>
          <w:lang w:val="es-ES_tradnl" w:eastAsia="es-MX"/>
        </w:rPr>
        <w:t xml:space="preserve"> </w:t>
      </w:r>
      <w:r w:rsidR="00094C13">
        <w:rPr>
          <w:rFonts w:ascii="Arial" w:eastAsia="Times New Roman" w:hAnsi="Arial" w:cs="Arial"/>
          <w:lang w:val="es-ES_tradnl" w:eastAsia="es-MX"/>
        </w:rPr>
        <w:t>E</w:t>
      </w:r>
      <w:r w:rsidR="006B6FCF">
        <w:rPr>
          <w:rFonts w:ascii="Arial" w:eastAsia="Times New Roman" w:hAnsi="Arial" w:cs="Arial"/>
          <w:lang w:val="es-ES_tradnl" w:eastAsia="es-MX"/>
        </w:rPr>
        <w:t>stablece</w:t>
      </w:r>
      <w:r w:rsidR="00094C13">
        <w:rPr>
          <w:rFonts w:ascii="Arial" w:eastAsia="Times New Roman" w:hAnsi="Arial" w:cs="Arial"/>
          <w:lang w:val="es-ES_tradnl" w:eastAsia="es-MX"/>
        </w:rPr>
        <w:t xml:space="preserve"> </w:t>
      </w:r>
      <w:r w:rsidR="007A1275">
        <w:rPr>
          <w:rFonts w:ascii="Arial" w:eastAsia="Times New Roman" w:hAnsi="Arial" w:cs="Arial"/>
          <w:lang w:val="es-ES_tradnl" w:eastAsia="es-MX"/>
        </w:rPr>
        <w:t>ade</w:t>
      </w:r>
      <w:r w:rsidR="00F278F2">
        <w:rPr>
          <w:rFonts w:ascii="Arial" w:eastAsia="Times New Roman" w:hAnsi="Arial" w:cs="Arial"/>
          <w:lang w:val="es-ES_tradnl" w:eastAsia="es-MX"/>
        </w:rPr>
        <w:t xml:space="preserve">más el artículo </w:t>
      </w:r>
      <w:r w:rsidR="00F278F2" w:rsidRPr="008A5DF2">
        <w:rPr>
          <w:rFonts w:ascii="Arial" w:eastAsia="Times New Roman" w:hAnsi="Arial" w:cs="Arial"/>
          <w:lang w:val="es-ES_tradnl" w:eastAsia="es-MX"/>
        </w:rPr>
        <w:t xml:space="preserve">2.2.1.1.1.6.2 </w:t>
      </w:r>
      <w:r w:rsidR="00F278F2">
        <w:rPr>
          <w:rFonts w:ascii="Arial" w:eastAsia="Times New Roman" w:hAnsi="Arial" w:cs="Arial"/>
          <w:lang w:val="es-ES_tradnl" w:eastAsia="es-MX"/>
        </w:rPr>
        <w:t>que</w:t>
      </w:r>
      <w:r w:rsidR="00A2385B">
        <w:rPr>
          <w:rFonts w:ascii="Arial" w:eastAsia="Times New Roman" w:hAnsi="Arial" w:cs="Arial"/>
          <w:lang w:val="es-ES_tradnl" w:eastAsia="es-MX"/>
        </w:rPr>
        <w:t xml:space="preserve"> l</w:t>
      </w:r>
      <w:r w:rsidR="006B6FCF">
        <w:rPr>
          <w:rFonts w:ascii="Arial" w:eastAsia="Times New Roman" w:hAnsi="Arial" w:cs="Arial"/>
          <w:lang w:val="es-ES_tradnl" w:eastAsia="es-MX"/>
        </w:rPr>
        <w:t>a determinación de los</w:t>
      </w:r>
      <w:r w:rsidR="00A2385B">
        <w:rPr>
          <w:rFonts w:ascii="Arial" w:eastAsia="Times New Roman" w:hAnsi="Arial" w:cs="Arial"/>
          <w:lang w:val="es-ES_tradnl" w:eastAsia="es-MX"/>
        </w:rPr>
        <w:t xml:space="preserve"> requisitos habilitantes</w:t>
      </w:r>
      <w:r w:rsidR="00926764" w:rsidRPr="00642F91">
        <w:rPr>
          <w:rFonts w:ascii="Arial" w:eastAsia="Times New Roman" w:hAnsi="Arial" w:cs="Arial"/>
          <w:lang w:val="es-ES_tradnl" w:eastAsia="es-MX"/>
        </w:rPr>
        <w:t xml:space="preserve"> </w:t>
      </w:r>
      <w:r w:rsidR="006B6FCF">
        <w:rPr>
          <w:rFonts w:ascii="Arial" w:eastAsia="Times New Roman" w:hAnsi="Arial" w:cs="Arial"/>
          <w:lang w:val="es-ES_tradnl" w:eastAsia="es-MX"/>
        </w:rPr>
        <w:t xml:space="preserve">debe ser realizada </w:t>
      </w:r>
      <w:r w:rsidR="001D76A8">
        <w:rPr>
          <w:rFonts w:ascii="Arial" w:eastAsia="Times New Roman" w:hAnsi="Arial" w:cs="Arial"/>
          <w:lang w:val="es-ES_tradnl" w:eastAsia="es-MX"/>
        </w:rPr>
        <w:t>en función de criterios como</w:t>
      </w:r>
      <w:r w:rsidR="00926764" w:rsidRPr="00642F91">
        <w:rPr>
          <w:rFonts w:ascii="Arial" w:eastAsia="Times New Roman" w:hAnsi="Arial" w:cs="Arial"/>
          <w:lang w:val="es-ES_tradnl" w:eastAsia="es-MX"/>
        </w:rPr>
        <w:t xml:space="preserve"> </w:t>
      </w:r>
      <w:r w:rsidR="00CF6D19">
        <w:rPr>
          <w:rFonts w:ascii="Arial" w:eastAsia="Times New Roman" w:hAnsi="Arial" w:cs="Arial"/>
          <w:lang w:val="es-ES_tradnl" w:eastAsia="es-MX"/>
        </w:rPr>
        <w:t>el riesgo del proceso de contratación</w:t>
      </w:r>
      <w:r w:rsidR="00AD57FD">
        <w:rPr>
          <w:rFonts w:ascii="Arial" w:eastAsia="Times New Roman" w:hAnsi="Arial" w:cs="Arial"/>
          <w:lang w:val="es-ES_tradnl" w:eastAsia="es-MX"/>
        </w:rPr>
        <w:t xml:space="preserve">, el valor del contrato, el análisis del sector </w:t>
      </w:r>
      <w:r w:rsidR="008A3273">
        <w:rPr>
          <w:rFonts w:ascii="Arial" w:eastAsia="Times New Roman" w:hAnsi="Arial" w:cs="Arial"/>
          <w:lang w:val="es-ES_tradnl" w:eastAsia="es-MX"/>
        </w:rPr>
        <w:t>económico respectivo y el conocimiento de fondo de los posibles oferentes d</w:t>
      </w:r>
      <w:r w:rsidR="00162E67">
        <w:rPr>
          <w:rFonts w:ascii="Arial" w:eastAsia="Times New Roman" w:hAnsi="Arial" w:cs="Arial"/>
          <w:lang w:val="es-ES_tradnl" w:eastAsia="es-MX"/>
        </w:rPr>
        <w:t xml:space="preserve">esde la perspectiva comercial. </w:t>
      </w:r>
    </w:p>
    <w:p w14:paraId="5397D8E7" w14:textId="29C1C957" w:rsidR="001A7D60" w:rsidRDefault="000C3ED0" w:rsidP="000C3ED0">
      <w:pPr>
        <w:tabs>
          <w:tab w:val="left" w:pos="426"/>
        </w:tabs>
        <w:spacing w:before="120" w:after="0" w:line="276" w:lineRule="auto"/>
        <w:ind w:firstLine="709"/>
        <w:jc w:val="both"/>
        <w:rPr>
          <w:rFonts w:ascii="Arial" w:eastAsia="Times New Roman" w:hAnsi="Arial" w:cs="Arial"/>
          <w:lang w:val="es-ES_tradnl" w:eastAsia="es-MX"/>
        </w:rPr>
      </w:pPr>
      <w:r>
        <w:rPr>
          <w:rFonts w:ascii="Arial" w:eastAsia="Times New Roman" w:hAnsi="Arial" w:cs="Arial"/>
          <w:lang w:val="es-ES_tradnl" w:eastAsia="es-MX"/>
        </w:rPr>
        <w:t>Los mencionados</w:t>
      </w:r>
      <w:r w:rsidR="000B00D4">
        <w:rPr>
          <w:rFonts w:ascii="Arial" w:eastAsia="Times New Roman" w:hAnsi="Arial" w:cs="Arial"/>
          <w:lang w:val="es-ES_tradnl" w:eastAsia="es-MX"/>
        </w:rPr>
        <w:t xml:space="preserve"> criterios </w:t>
      </w:r>
      <w:r w:rsidR="00C70B02">
        <w:rPr>
          <w:rFonts w:ascii="Arial" w:eastAsia="Times New Roman" w:hAnsi="Arial" w:cs="Arial"/>
          <w:lang w:val="es-ES_tradnl" w:eastAsia="es-MX"/>
        </w:rPr>
        <w:t xml:space="preserve">deben ser aplicados de manera tal que </w:t>
      </w:r>
      <w:r w:rsidR="009D0F5D">
        <w:rPr>
          <w:rFonts w:ascii="Arial" w:eastAsia="Times New Roman" w:hAnsi="Arial" w:cs="Arial"/>
          <w:lang w:val="es-ES_tradnl" w:eastAsia="es-MX"/>
        </w:rPr>
        <w:t xml:space="preserve">de </w:t>
      </w:r>
      <w:r w:rsidR="00B8049E">
        <w:rPr>
          <w:rFonts w:ascii="Arial" w:eastAsia="Times New Roman" w:hAnsi="Arial" w:cs="Arial"/>
          <w:lang w:val="es-ES_tradnl" w:eastAsia="es-MX"/>
        </w:rPr>
        <w:t xml:space="preserve">la </w:t>
      </w:r>
      <w:r w:rsidR="00C70B02">
        <w:rPr>
          <w:rFonts w:ascii="Arial" w:eastAsia="Times New Roman" w:hAnsi="Arial" w:cs="Arial"/>
          <w:lang w:val="es-ES_tradnl" w:eastAsia="es-MX"/>
        </w:rPr>
        <w:t>po</w:t>
      </w:r>
      <w:r w:rsidR="009D0F5D">
        <w:rPr>
          <w:rFonts w:ascii="Arial" w:eastAsia="Times New Roman" w:hAnsi="Arial" w:cs="Arial"/>
          <w:lang w:val="es-ES_tradnl" w:eastAsia="es-MX"/>
        </w:rPr>
        <w:t>n</w:t>
      </w:r>
      <w:r w:rsidR="00C70B02">
        <w:rPr>
          <w:rFonts w:ascii="Arial" w:eastAsia="Times New Roman" w:hAnsi="Arial" w:cs="Arial"/>
          <w:lang w:val="es-ES_tradnl" w:eastAsia="es-MX"/>
        </w:rPr>
        <w:t>deración</w:t>
      </w:r>
      <w:r w:rsidR="00B8049E">
        <w:rPr>
          <w:rFonts w:ascii="Arial" w:eastAsia="Times New Roman" w:hAnsi="Arial" w:cs="Arial"/>
          <w:lang w:val="es-ES_tradnl" w:eastAsia="es-MX"/>
        </w:rPr>
        <w:t xml:space="preserve"> de </w:t>
      </w:r>
      <w:proofErr w:type="gramStart"/>
      <w:r w:rsidR="00B8049E">
        <w:rPr>
          <w:rFonts w:ascii="Arial" w:eastAsia="Times New Roman" w:hAnsi="Arial" w:cs="Arial"/>
          <w:lang w:val="es-ES_tradnl" w:eastAsia="es-MX"/>
        </w:rPr>
        <w:t>los mismos</w:t>
      </w:r>
      <w:proofErr w:type="gramEnd"/>
      <w:r w:rsidR="00B8049E">
        <w:rPr>
          <w:rFonts w:ascii="Arial" w:eastAsia="Times New Roman" w:hAnsi="Arial" w:cs="Arial"/>
          <w:lang w:val="es-ES_tradnl" w:eastAsia="es-MX"/>
        </w:rPr>
        <w:t xml:space="preserve"> </w:t>
      </w:r>
      <w:r w:rsidR="00BC12BF">
        <w:rPr>
          <w:rFonts w:ascii="Arial" w:eastAsia="Times New Roman" w:hAnsi="Arial" w:cs="Arial"/>
          <w:lang w:val="es-ES_tradnl" w:eastAsia="es-MX"/>
        </w:rPr>
        <w:t xml:space="preserve">resulten requisitos que permitan medir la aptitud de los oferentes para </w:t>
      </w:r>
      <w:r w:rsidR="0071547E">
        <w:rPr>
          <w:rFonts w:ascii="Arial" w:eastAsia="Times New Roman" w:hAnsi="Arial" w:cs="Arial"/>
          <w:lang w:val="es-ES_tradnl" w:eastAsia="es-MX"/>
        </w:rPr>
        <w:t xml:space="preserve">cumplir con el </w:t>
      </w:r>
      <w:r w:rsidR="00BC12BF">
        <w:rPr>
          <w:rFonts w:ascii="Arial" w:eastAsia="Times New Roman" w:hAnsi="Arial" w:cs="Arial"/>
          <w:lang w:val="es-ES_tradnl" w:eastAsia="es-MX"/>
        </w:rPr>
        <w:t>contrato</w:t>
      </w:r>
      <w:r w:rsidR="00F863E5">
        <w:rPr>
          <w:rFonts w:ascii="Arial" w:eastAsia="Times New Roman" w:hAnsi="Arial" w:cs="Arial"/>
          <w:lang w:val="es-ES_tradnl" w:eastAsia="es-MX"/>
        </w:rPr>
        <w:t xml:space="preserve">, </w:t>
      </w:r>
      <w:r w:rsidR="008E62D5">
        <w:rPr>
          <w:rFonts w:ascii="Arial" w:eastAsia="Times New Roman" w:hAnsi="Arial" w:cs="Arial"/>
          <w:lang w:val="es-ES_tradnl" w:eastAsia="es-MX"/>
        </w:rPr>
        <w:t>y que, además</w:t>
      </w:r>
      <w:r w:rsidR="00F863E5">
        <w:rPr>
          <w:rFonts w:ascii="Arial" w:eastAsia="Times New Roman" w:hAnsi="Arial" w:cs="Arial"/>
          <w:lang w:val="es-ES_tradnl" w:eastAsia="es-MX"/>
        </w:rPr>
        <w:t xml:space="preserve"> </w:t>
      </w:r>
      <w:r w:rsidR="008E62D5">
        <w:rPr>
          <w:rFonts w:ascii="Arial" w:eastAsia="Times New Roman" w:hAnsi="Arial" w:cs="Arial"/>
          <w:lang w:val="es-ES_tradnl" w:eastAsia="es-MX"/>
        </w:rPr>
        <w:t>de ser</w:t>
      </w:r>
      <w:r w:rsidR="00F863E5">
        <w:rPr>
          <w:rFonts w:ascii="Arial" w:eastAsia="Times New Roman" w:hAnsi="Arial" w:cs="Arial"/>
          <w:lang w:val="es-ES_tradnl" w:eastAsia="es-MX"/>
        </w:rPr>
        <w:t xml:space="preserve"> proporcionales</w:t>
      </w:r>
      <w:r w:rsidR="0071547E">
        <w:rPr>
          <w:rFonts w:ascii="Arial" w:eastAsia="Times New Roman" w:hAnsi="Arial" w:cs="Arial"/>
          <w:lang w:val="es-ES_tradnl" w:eastAsia="es-MX"/>
        </w:rPr>
        <w:t xml:space="preserve"> y</w:t>
      </w:r>
      <w:r w:rsidR="00F863E5">
        <w:rPr>
          <w:rFonts w:ascii="Arial" w:eastAsia="Times New Roman" w:hAnsi="Arial" w:cs="Arial"/>
          <w:lang w:val="es-ES_tradnl" w:eastAsia="es-MX"/>
        </w:rPr>
        <w:t xml:space="preserve"> </w:t>
      </w:r>
      <w:r w:rsidR="00F863E5">
        <w:rPr>
          <w:rFonts w:ascii="Arial" w:eastAsia="Times New Roman" w:hAnsi="Arial" w:cs="Arial"/>
          <w:lang w:val="es-ES_tradnl" w:eastAsia="es-MX"/>
        </w:rPr>
        <w:lastRenderedPageBreak/>
        <w:t>adecuados</w:t>
      </w:r>
      <w:r w:rsidR="008E62D5">
        <w:rPr>
          <w:rFonts w:ascii="Arial" w:eastAsia="Times New Roman" w:hAnsi="Arial" w:cs="Arial"/>
          <w:lang w:val="es-ES_tradnl" w:eastAsia="es-MX"/>
        </w:rPr>
        <w:t xml:space="preserve"> al objeto del contrato,</w:t>
      </w:r>
      <w:r w:rsidR="00BE5ADC">
        <w:rPr>
          <w:rFonts w:ascii="Arial" w:eastAsia="Times New Roman" w:hAnsi="Arial" w:cs="Arial"/>
          <w:lang w:val="es-ES_tradnl" w:eastAsia="es-MX"/>
        </w:rPr>
        <w:t xml:space="preserve"> no limiten la </w:t>
      </w:r>
      <w:r w:rsidR="000D2399">
        <w:rPr>
          <w:rFonts w:ascii="Arial" w:eastAsia="Times New Roman" w:hAnsi="Arial" w:cs="Arial"/>
          <w:lang w:val="es-ES_tradnl" w:eastAsia="es-MX"/>
        </w:rPr>
        <w:t>participación en el proceso de selección.</w:t>
      </w:r>
      <w:r>
        <w:rPr>
          <w:rFonts w:ascii="Arial" w:eastAsia="Times New Roman" w:hAnsi="Arial" w:cs="Arial"/>
          <w:lang w:val="es-ES_tradnl" w:eastAsia="es-MX"/>
        </w:rPr>
        <w:t xml:space="preserve"> En ese sentido</w:t>
      </w:r>
      <w:r w:rsidR="00162E67">
        <w:rPr>
          <w:rFonts w:ascii="Arial" w:eastAsia="Times New Roman" w:hAnsi="Arial" w:cs="Arial"/>
          <w:lang w:val="es-ES_tradnl" w:eastAsia="es-MX"/>
        </w:rPr>
        <w:t xml:space="preserve">, </w:t>
      </w:r>
      <w:r w:rsidR="000C6040">
        <w:rPr>
          <w:rFonts w:ascii="Arial" w:eastAsia="Times New Roman" w:hAnsi="Arial" w:cs="Arial"/>
          <w:lang w:val="es-ES_tradnl" w:eastAsia="es-MX"/>
        </w:rPr>
        <w:t>las entidades tienen autonomía para estructura</w:t>
      </w:r>
      <w:r w:rsidR="00E90800">
        <w:rPr>
          <w:rFonts w:ascii="Arial" w:eastAsia="Times New Roman" w:hAnsi="Arial" w:cs="Arial"/>
          <w:lang w:val="es-ES_tradnl" w:eastAsia="es-MX"/>
        </w:rPr>
        <w:t xml:space="preserve">r los requisitos habilitantes en los procesos que adelantan, pero </w:t>
      </w:r>
      <w:r w:rsidR="00EC68CB">
        <w:rPr>
          <w:rFonts w:ascii="Arial" w:eastAsia="Times New Roman" w:hAnsi="Arial" w:cs="Arial"/>
          <w:lang w:val="es-ES_tradnl" w:eastAsia="es-MX"/>
        </w:rPr>
        <w:t xml:space="preserve">tal </w:t>
      </w:r>
      <w:r w:rsidR="00EC68CB" w:rsidRPr="00642F91">
        <w:rPr>
          <w:rFonts w:ascii="Arial" w:eastAsia="Times New Roman" w:hAnsi="Arial" w:cs="Arial"/>
          <w:lang w:val="es-ES_tradnl" w:eastAsia="es-MX"/>
        </w:rPr>
        <w:t>facultad</w:t>
      </w:r>
      <w:r w:rsidR="00926764" w:rsidRPr="00642F91">
        <w:rPr>
          <w:rFonts w:ascii="Arial" w:eastAsia="Times New Roman" w:hAnsi="Arial" w:cs="Arial"/>
          <w:lang w:val="es-ES_tradnl" w:eastAsia="es-MX"/>
        </w:rPr>
        <w:t xml:space="preserve"> no puede ejercerse de forma arbitraria, caprichosa y, mucho menos, con el ánimo de direccionar el proceso de contratación o favorecer a alguno de los proponentes</w:t>
      </w:r>
      <w:r w:rsidR="00D86AE2">
        <w:rPr>
          <w:rFonts w:ascii="Arial" w:eastAsia="Times New Roman" w:hAnsi="Arial" w:cs="Arial"/>
          <w:lang w:val="es-ES_tradnl" w:eastAsia="es-MX"/>
        </w:rPr>
        <w:t>.</w:t>
      </w:r>
      <w:r w:rsidR="00926764" w:rsidRPr="00642F91">
        <w:rPr>
          <w:rFonts w:ascii="Arial" w:eastAsia="Times New Roman" w:hAnsi="Arial" w:cs="Arial"/>
          <w:lang w:val="es-ES_tradnl" w:eastAsia="es-MX"/>
        </w:rPr>
        <w:t xml:space="preserve"> </w:t>
      </w:r>
      <w:r w:rsidR="00D86AE2">
        <w:rPr>
          <w:rFonts w:ascii="Arial" w:eastAsia="Times New Roman" w:hAnsi="Arial" w:cs="Arial"/>
          <w:lang w:val="es-ES_tradnl" w:eastAsia="es-MX"/>
        </w:rPr>
        <w:t>T</w:t>
      </w:r>
      <w:r w:rsidR="00926764" w:rsidRPr="00642F91">
        <w:rPr>
          <w:rFonts w:ascii="Arial" w:eastAsia="Times New Roman" w:hAnsi="Arial" w:cs="Arial"/>
          <w:lang w:val="es-ES_tradnl" w:eastAsia="es-MX"/>
        </w:rPr>
        <w:t xml:space="preserve">ampoco puede </w:t>
      </w:r>
      <w:r w:rsidR="00C67EC5">
        <w:rPr>
          <w:rFonts w:ascii="Arial" w:eastAsia="Times New Roman" w:hAnsi="Arial" w:cs="Arial"/>
          <w:lang w:val="es-ES_tradnl" w:eastAsia="es-MX"/>
        </w:rPr>
        <w:t xml:space="preserve">suceder que el </w:t>
      </w:r>
      <w:r w:rsidR="00EC68CB">
        <w:rPr>
          <w:rFonts w:ascii="Arial" w:eastAsia="Times New Roman" w:hAnsi="Arial" w:cs="Arial"/>
          <w:lang w:val="es-ES_tradnl" w:eastAsia="es-MX"/>
        </w:rPr>
        <w:t>ejercicio de</w:t>
      </w:r>
      <w:r w:rsidR="00C67EC5">
        <w:rPr>
          <w:rFonts w:ascii="Arial" w:eastAsia="Times New Roman" w:hAnsi="Arial" w:cs="Arial"/>
          <w:lang w:val="es-ES_tradnl" w:eastAsia="es-MX"/>
        </w:rPr>
        <w:t xml:space="preserve"> dicha atribución se haga con </w:t>
      </w:r>
      <w:r w:rsidR="00926764" w:rsidRPr="00642F91">
        <w:rPr>
          <w:rFonts w:ascii="Arial" w:eastAsia="Times New Roman" w:hAnsi="Arial" w:cs="Arial"/>
          <w:lang w:val="es-ES_tradnl" w:eastAsia="es-MX"/>
        </w:rPr>
        <w:t>desconoci</w:t>
      </w:r>
      <w:r w:rsidR="00C67EC5">
        <w:rPr>
          <w:rFonts w:ascii="Arial" w:eastAsia="Times New Roman" w:hAnsi="Arial" w:cs="Arial"/>
          <w:lang w:val="es-ES_tradnl" w:eastAsia="es-MX"/>
        </w:rPr>
        <w:t>miento de los</w:t>
      </w:r>
      <w:r w:rsidR="00926764" w:rsidRPr="00642F91">
        <w:rPr>
          <w:rFonts w:ascii="Arial" w:eastAsia="Times New Roman" w:hAnsi="Arial" w:cs="Arial"/>
          <w:lang w:val="es-ES_tradnl" w:eastAsia="es-MX"/>
        </w:rPr>
        <w:t xml:space="preserve"> límites</w:t>
      </w:r>
      <w:r w:rsidR="00C67EC5">
        <w:rPr>
          <w:rFonts w:ascii="Arial" w:eastAsia="Times New Roman" w:hAnsi="Arial" w:cs="Arial"/>
          <w:lang w:val="es-ES_tradnl" w:eastAsia="es-MX"/>
        </w:rPr>
        <w:t xml:space="preserve"> impuestos por la normativa vigente</w:t>
      </w:r>
      <w:r w:rsidR="00926764" w:rsidRPr="00642F91">
        <w:rPr>
          <w:rFonts w:ascii="Arial" w:eastAsia="Times New Roman" w:hAnsi="Arial" w:cs="Arial"/>
          <w:lang w:val="es-ES_tradnl" w:eastAsia="es-MX"/>
        </w:rPr>
        <w:t>, como, por ejemplo, el</w:t>
      </w:r>
      <w:r w:rsidR="001A7D60">
        <w:rPr>
          <w:rFonts w:ascii="Arial" w:eastAsia="Times New Roman" w:hAnsi="Arial" w:cs="Arial"/>
          <w:lang w:val="es-ES_tradnl" w:eastAsia="es-MX"/>
        </w:rPr>
        <w:t xml:space="preserve"> parágrafo 2 del</w:t>
      </w:r>
      <w:r w:rsidR="00926764" w:rsidRPr="00642F91">
        <w:rPr>
          <w:rFonts w:ascii="Arial" w:eastAsia="Times New Roman" w:hAnsi="Arial" w:cs="Arial"/>
          <w:lang w:val="es-ES_tradnl" w:eastAsia="es-MX"/>
        </w:rPr>
        <w:t xml:space="preserve"> artículo 5</w:t>
      </w:r>
      <w:r w:rsidR="001A7D60">
        <w:rPr>
          <w:rFonts w:ascii="Arial" w:eastAsia="Times New Roman" w:hAnsi="Arial" w:cs="Arial"/>
          <w:lang w:val="es-ES_tradnl" w:eastAsia="es-MX"/>
        </w:rPr>
        <w:t xml:space="preserve"> </w:t>
      </w:r>
      <w:r w:rsidR="00926764" w:rsidRPr="00642F91">
        <w:rPr>
          <w:rFonts w:ascii="Arial" w:eastAsia="Times New Roman" w:hAnsi="Arial" w:cs="Arial"/>
          <w:lang w:val="es-ES_tradnl" w:eastAsia="es-MX"/>
        </w:rPr>
        <w:t xml:space="preserve">de la Ley 1150 de 2007, </w:t>
      </w:r>
      <w:r w:rsidR="002604E7">
        <w:rPr>
          <w:rFonts w:ascii="Arial" w:eastAsia="Times New Roman" w:hAnsi="Arial" w:cs="Arial"/>
          <w:lang w:val="es-ES_tradnl" w:eastAsia="es-MX"/>
        </w:rPr>
        <w:t>que</w:t>
      </w:r>
      <w:r w:rsidR="00926764" w:rsidRPr="00642F91">
        <w:rPr>
          <w:rFonts w:ascii="Arial" w:eastAsia="Times New Roman" w:hAnsi="Arial" w:cs="Arial"/>
          <w:lang w:val="es-ES_tradnl" w:eastAsia="es-MX"/>
        </w:rPr>
        <w:t xml:space="preserve"> </w:t>
      </w:r>
      <w:r w:rsidR="002604E7" w:rsidRPr="00642F91">
        <w:rPr>
          <w:rFonts w:ascii="Arial" w:eastAsia="Times New Roman" w:hAnsi="Arial" w:cs="Arial"/>
          <w:lang w:val="es-ES_tradnl" w:eastAsia="es-MX"/>
        </w:rPr>
        <w:t>prohíb</w:t>
      </w:r>
      <w:r w:rsidR="002604E7">
        <w:rPr>
          <w:rFonts w:ascii="Arial" w:eastAsia="Times New Roman" w:hAnsi="Arial" w:cs="Arial"/>
          <w:lang w:val="es-ES_tradnl" w:eastAsia="es-MX"/>
        </w:rPr>
        <w:t>e</w:t>
      </w:r>
      <w:r w:rsidR="00926764" w:rsidRPr="00642F91">
        <w:rPr>
          <w:rFonts w:ascii="Arial" w:eastAsia="Times New Roman" w:hAnsi="Arial" w:cs="Arial"/>
          <w:lang w:val="es-ES_tradnl" w:eastAsia="es-MX"/>
        </w:rPr>
        <w:t xml:space="preserve"> exigir certificaciones de sistemas de gestión de calidad como requisito habilitante. </w:t>
      </w:r>
    </w:p>
    <w:p w14:paraId="22A3A9A7" w14:textId="3462F683" w:rsidR="00926764" w:rsidRPr="00642F91" w:rsidRDefault="00F536E9" w:rsidP="00E77B5F">
      <w:pPr>
        <w:tabs>
          <w:tab w:val="left" w:pos="426"/>
        </w:tabs>
        <w:spacing w:before="120" w:after="0" w:line="276" w:lineRule="auto"/>
        <w:ind w:firstLine="709"/>
        <w:jc w:val="both"/>
        <w:rPr>
          <w:rFonts w:ascii="Arial" w:eastAsia="Times New Roman" w:hAnsi="Arial" w:cs="Arial"/>
          <w:lang w:val="es-ES_tradnl" w:eastAsia="es-MX"/>
        </w:rPr>
      </w:pPr>
      <w:bookmarkStart w:id="11" w:name="_Hlk99547936"/>
      <w:r>
        <w:rPr>
          <w:rFonts w:ascii="Arial" w:eastAsia="Times New Roman" w:hAnsi="Arial" w:cs="Arial"/>
          <w:lang w:val="es-ES_tradnl" w:eastAsia="es-MX"/>
        </w:rPr>
        <w:t>En ese sentido, las entidades estatales</w:t>
      </w:r>
      <w:r w:rsidR="00E90800">
        <w:rPr>
          <w:rFonts w:ascii="Arial" w:eastAsia="Times New Roman" w:hAnsi="Arial" w:cs="Arial"/>
          <w:lang w:val="es-ES_tradnl" w:eastAsia="es-MX"/>
        </w:rPr>
        <w:t xml:space="preserve"> son </w:t>
      </w:r>
      <w:r w:rsidR="00752AFA">
        <w:rPr>
          <w:rFonts w:ascii="Arial" w:eastAsia="Times New Roman" w:hAnsi="Arial" w:cs="Arial"/>
          <w:lang w:val="es-ES_tradnl" w:eastAsia="es-MX"/>
        </w:rPr>
        <w:t xml:space="preserve">autónomas para definir los requisitos habilitantes, pero tal facultad debe ser </w:t>
      </w:r>
      <w:r w:rsidR="00574527">
        <w:rPr>
          <w:rFonts w:ascii="Arial" w:eastAsia="Times New Roman" w:hAnsi="Arial" w:cs="Arial"/>
          <w:lang w:val="es-ES_tradnl" w:eastAsia="es-MX"/>
        </w:rPr>
        <w:t>ejercida procuran</w:t>
      </w:r>
      <w:r w:rsidR="00DB2DED">
        <w:rPr>
          <w:rFonts w:ascii="Arial" w:eastAsia="Times New Roman" w:hAnsi="Arial" w:cs="Arial"/>
          <w:lang w:val="es-ES_tradnl" w:eastAsia="es-MX"/>
        </w:rPr>
        <w:t>do</w:t>
      </w:r>
      <w:r w:rsidR="00574527">
        <w:rPr>
          <w:rFonts w:ascii="Arial" w:eastAsia="Times New Roman" w:hAnsi="Arial" w:cs="Arial"/>
          <w:lang w:val="es-ES_tradnl" w:eastAsia="es-MX"/>
        </w:rPr>
        <w:t xml:space="preserve"> </w:t>
      </w:r>
      <w:r>
        <w:rPr>
          <w:rFonts w:ascii="Arial" w:eastAsia="Times New Roman" w:hAnsi="Arial" w:cs="Arial"/>
          <w:lang w:val="es-ES_tradnl" w:eastAsia="es-MX"/>
        </w:rPr>
        <w:t xml:space="preserve">diseñar </w:t>
      </w:r>
      <w:r w:rsidR="003062C5">
        <w:rPr>
          <w:rFonts w:ascii="Arial" w:eastAsia="Times New Roman" w:hAnsi="Arial" w:cs="Arial"/>
          <w:lang w:val="es-ES_tradnl" w:eastAsia="es-MX"/>
        </w:rPr>
        <w:t>condiciones</w:t>
      </w:r>
      <w:r>
        <w:rPr>
          <w:rFonts w:ascii="Arial" w:eastAsia="Times New Roman" w:hAnsi="Arial" w:cs="Arial"/>
          <w:lang w:val="es-ES_tradnl" w:eastAsia="es-MX"/>
        </w:rPr>
        <w:t xml:space="preserve"> habilitantes de manera objetiva</w:t>
      </w:r>
      <w:r w:rsidR="00EB6665">
        <w:rPr>
          <w:rFonts w:ascii="Arial" w:eastAsia="Times New Roman" w:hAnsi="Arial" w:cs="Arial"/>
          <w:lang w:val="es-ES_tradnl" w:eastAsia="es-MX"/>
        </w:rPr>
        <w:t xml:space="preserve">, </w:t>
      </w:r>
      <w:r w:rsidR="00FA2236">
        <w:rPr>
          <w:rFonts w:ascii="Arial" w:eastAsia="Times New Roman" w:hAnsi="Arial" w:cs="Arial"/>
          <w:lang w:val="es-ES_tradnl" w:eastAsia="es-MX"/>
        </w:rPr>
        <w:t xml:space="preserve">de </w:t>
      </w:r>
      <w:r w:rsidR="00A1741E">
        <w:rPr>
          <w:rFonts w:ascii="Arial" w:eastAsia="Times New Roman" w:hAnsi="Arial" w:cs="Arial"/>
          <w:lang w:val="es-ES_tradnl" w:eastAsia="es-MX"/>
        </w:rPr>
        <w:t>suerte</w:t>
      </w:r>
      <w:r w:rsidR="00FA2236">
        <w:rPr>
          <w:rFonts w:ascii="Arial" w:eastAsia="Times New Roman" w:hAnsi="Arial" w:cs="Arial"/>
          <w:lang w:val="es-ES_tradnl" w:eastAsia="es-MX"/>
        </w:rPr>
        <w:t xml:space="preserve"> que est</w:t>
      </w:r>
      <w:r w:rsidR="003062C5">
        <w:rPr>
          <w:rFonts w:ascii="Arial" w:eastAsia="Times New Roman" w:hAnsi="Arial" w:cs="Arial"/>
          <w:lang w:val="es-ES_tradnl" w:eastAsia="es-MX"/>
        </w:rPr>
        <w:t>a</w:t>
      </w:r>
      <w:r w:rsidR="00FA2236">
        <w:rPr>
          <w:rFonts w:ascii="Arial" w:eastAsia="Times New Roman" w:hAnsi="Arial" w:cs="Arial"/>
          <w:lang w:val="es-ES_tradnl" w:eastAsia="es-MX"/>
        </w:rPr>
        <w:t xml:space="preserve">s sirvan </w:t>
      </w:r>
      <w:r w:rsidR="00A1741E">
        <w:rPr>
          <w:rFonts w:ascii="Arial" w:eastAsia="Times New Roman" w:hAnsi="Arial" w:cs="Arial"/>
          <w:lang w:val="es-ES_tradnl" w:eastAsia="es-MX"/>
        </w:rPr>
        <w:t>para</w:t>
      </w:r>
      <w:r w:rsidR="00FA2236">
        <w:rPr>
          <w:rFonts w:ascii="Arial" w:eastAsia="Times New Roman" w:hAnsi="Arial" w:cs="Arial"/>
          <w:lang w:val="es-ES_tradnl" w:eastAsia="es-MX"/>
        </w:rPr>
        <w:t xml:space="preserve"> </w:t>
      </w:r>
      <w:r w:rsidR="00A1741E">
        <w:rPr>
          <w:rFonts w:ascii="Arial" w:eastAsia="Times New Roman" w:hAnsi="Arial" w:cs="Arial"/>
          <w:lang w:val="es-ES_tradnl" w:eastAsia="es-MX"/>
        </w:rPr>
        <w:t xml:space="preserve">determinar si </w:t>
      </w:r>
      <w:r w:rsidR="00FA2236">
        <w:rPr>
          <w:rFonts w:ascii="Arial" w:eastAsia="Times New Roman" w:hAnsi="Arial" w:cs="Arial"/>
          <w:lang w:val="es-ES_tradnl" w:eastAsia="es-MX"/>
        </w:rPr>
        <w:t>los p</w:t>
      </w:r>
      <w:r w:rsidR="00A1741E">
        <w:rPr>
          <w:rFonts w:ascii="Arial" w:eastAsia="Times New Roman" w:hAnsi="Arial" w:cs="Arial"/>
          <w:lang w:val="es-ES_tradnl" w:eastAsia="es-MX"/>
        </w:rPr>
        <w:t>articipantes del proceso de contratación cuentan con las capacidades que los hacen aptos</w:t>
      </w:r>
      <w:r w:rsidR="00FA2236">
        <w:rPr>
          <w:rFonts w:ascii="Arial" w:eastAsia="Times New Roman" w:hAnsi="Arial" w:cs="Arial"/>
          <w:lang w:val="es-ES_tradnl" w:eastAsia="es-MX"/>
        </w:rPr>
        <w:t xml:space="preserve"> para </w:t>
      </w:r>
      <w:r w:rsidR="00A11773">
        <w:rPr>
          <w:rFonts w:ascii="Arial" w:eastAsia="Times New Roman" w:hAnsi="Arial" w:cs="Arial"/>
          <w:lang w:val="es-ES_tradnl" w:eastAsia="es-MX"/>
        </w:rPr>
        <w:t>ejecutar el objeto contractual</w:t>
      </w:r>
      <w:r w:rsidR="005E5CE2">
        <w:rPr>
          <w:rFonts w:ascii="Arial" w:eastAsia="Times New Roman" w:hAnsi="Arial" w:cs="Arial"/>
          <w:lang w:val="es-ES_tradnl" w:eastAsia="es-MX"/>
        </w:rPr>
        <w:t xml:space="preserve">. Para esto resulta indispensable que los requisitos establecidos por la entidad, además se fijen </w:t>
      </w:r>
      <w:r w:rsidR="007A035E">
        <w:rPr>
          <w:rFonts w:ascii="Arial" w:eastAsia="Times New Roman" w:hAnsi="Arial" w:cs="Arial"/>
          <w:lang w:val="es-ES_tradnl" w:eastAsia="es-MX"/>
        </w:rPr>
        <w:t xml:space="preserve">de manera </w:t>
      </w:r>
      <w:r w:rsidR="005E5CE2">
        <w:rPr>
          <w:rFonts w:ascii="Arial" w:eastAsia="Times New Roman" w:hAnsi="Arial" w:cs="Arial"/>
          <w:lang w:val="es-ES_tradnl" w:eastAsia="es-MX"/>
        </w:rPr>
        <w:t>adecuada</w:t>
      </w:r>
      <w:r w:rsidR="007A035E">
        <w:rPr>
          <w:rFonts w:ascii="Arial" w:eastAsia="Times New Roman" w:hAnsi="Arial" w:cs="Arial"/>
          <w:lang w:val="es-ES_tradnl" w:eastAsia="es-MX"/>
        </w:rPr>
        <w:t xml:space="preserve"> y proporcional a las </w:t>
      </w:r>
      <w:r w:rsidR="00A1741E">
        <w:rPr>
          <w:rFonts w:ascii="Arial" w:eastAsia="Times New Roman" w:hAnsi="Arial" w:cs="Arial"/>
          <w:lang w:val="es-ES_tradnl" w:eastAsia="es-MX"/>
        </w:rPr>
        <w:t xml:space="preserve">características del </w:t>
      </w:r>
      <w:r w:rsidR="007A035E">
        <w:rPr>
          <w:rFonts w:ascii="Arial" w:eastAsia="Times New Roman" w:hAnsi="Arial" w:cs="Arial"/>
          <w:lang w:val="es-ES_tradnl" w:eastAsia="es-MX"/>
        </w:rPr>
        <w:t xml:space="preserve">objeto ofertado, </w:t>
      </w:r>
      <w:r w:rsidR="003062C5">
        <w:rPr>
          <w:rFonts w:ascii="Arial" w:eastAsia="Times New Roman" w:hAnsi="Arial" w:cs="Arial"/>
          <w:lang w:val="es-ES_tradnl" w:eastAsia="es-MX"/>
        </w:rPr>
        <w:t xml:space="preserve">procurando </w:t>
      </w:r>
      <w:r w:rsidR="005E5CE2">
        <w:rPr>
          <w:rFonts w:ascii="Arial" w:eastAsia="Times New Roman" w:hAnsi="Arial" w:cs="Arial"/>
          <w:lang w:val="es-ES_tradnl" w:eastAsia="es-MX"/>
        </w:rPr>
        <w:t xml:space="preserve">además </w:t>
      </w:r>
      <w:r w:rsidR="00057838">
        <w:rPr>
          <w:rFonts w:ascii="Arial" w:eastAsia="Times New Roman" w:hAnsi="Arial" w:cs="Arial"/>
          <w:lang w:val="es-ES_tradnl" w:eastAsia="es-MX"/>
        </w:rPr>
        <w:t xml:space="preserve">ceñirse a la normativa que resulte aplicable. </w:t>
      </w:r>
    </w:p>
    <w:bookmarkEnd w:id="10"/>
    <w:bookmarkEnd w:id="11"/>
    <w:p w14:paraId="1305FDC9" w14:textId="77777777" w:rsidR="00845CC7" w:rsidRPr="00441CEB" w:rsidRDefault="00845CC7" w:rsidP="00845CC7">
      <w:pPr>
        <w:spacing w:after="0" w:line="276" w:lineRule="auto"/>
        <w:ind w:firstLine="709"/>
        <w:contextualSpacing/>
        <w:jc w:val="both"/>
        <w:rPr>
          <w:rFonts w:ascii="Arial" w:eastAsia="Calibri" w:hAnsi="Arial" w:cs="Arial"/>
          <w:bCs/>
          <w:lang w:val="es-ES_tradnl" w:eastAsia="es-MX"/>
        </w:rPr>
      </w:pPr>
    </w:p>
    <w:p w14:paraId="3214CFBD" w14:textId="77F069E5" w:rsidR="00926764" w:rsidRPr="00441CEB" w:rsidRDefault="00845CC7" w:rsidP="00E77B5F">
      <w:pPr>
        <w:spacing w:after="0" w:line="276" w:lineRule="auto"/>
        <w:ind w:firstLine="708"/>
        <w:contextualSpacing/>
        <w:jc w:val="both"/>
        <w:rPr>
          <w:rFonts w:ascii="Arial" w:eastAsia="Calibri" w:hAnsi="Arial" w:cs="Arial"/>
          <w:b/>
        </w:rPr>
      </w:pPr>
      <w:r w:rsidRPr="00E77B5F">
        <w:rPr>
          <w:rFonts w:ascii="Arial" w:eastAsia="Calibri" w:hAnsi="Arial" w:cs="Arial"/>
          <w:b/>
          <w:i/>
          <w:iCs/>
        </w:rPr>
        <w:t>2.</w:t>
      </w:r>
      <w:r w:rsidR="00423EA7" w:rsidRPr="00E77B5F">
        <w:rPr>
          <w:rFonts w:ascii="Arial" w:eastAsia="Calibri" w:hAnsi="Arial" w:cs="Arial"/>
          <w:b/>
          <w:i/>
          <w:iCs/>
        </w:rPr>
        <w:t>1.1.</w:t>
      </w:r>
      <w:r w:rsidR="00423EA7">
        <w:rPr>
          <w:rFonts w:ascii="Arial" w:eastAsia="Calibri" w:hAnsi="Arial" w:cs="Arial"/>
          <w:b/>
        </w:rPr>
        <w:t xml:space="preserve"> </w:t>
      </w:r>
      <w:r w:rsidR="00926764" w:rsidRPr="00441CEB">
        <w:rPr>
          <w:rFonts w:ascii="Arial" w:eastAsia="Calibri" w:hAnsi="Arial" w:cs="Arial"/>
          <w:b/>
        </w:rPr>
        <w:t xml:space="preserve">Aproximación general al concepto de experiencia </w:t>
      </w:r>
      <w:r w:rsidR="0041174E">
        <w:rPr>
          <w:rFonts w:ascii="Arial" w:eastAsia="Calibri" w:hAnsi="Arial" w:cs="Arial"/>
          <w:b/>
        </w:rPr>
        <w:t>como requisito habilitante en</w:t>
      </w:r>
      <w:r w:rsidR="00926764" w:rsidRPr="00441CEB">
        <w:rPr>
          <w:rFonts w:ascii="Arial" w:eastAsia="Calibri" w:hAnsi="Arial" w:cs="Arial"/>
          <w:b/>
        </w:rPr>
        <w:t xml:space="preserve"> la contratación pública</w:t>
      </w:r>
    </w:p>
    <w:p w14:paraId="71D2BA44" w14:textId="77777777" w:rsidR="00845CC7" w:rsidRDefault="00845CC7" w:rsidP="00845CC7">
      <w:pPr>
        <w:spacing w:after="0" w:line="276" w:lineRule="auto"/>
        <w:contextualSpacing/>
        <w:jc w:val="both"/>
        <w:rPr>
          <w:rFonts w:ascii="Arial" w:eastAsia="Calibri" w:hAnsi="Arial" w:cs="Arial"/>
        </w:rPr>
      </w:pPr>
    </w:p>
    <w:p w14:paraId="0E8A6807" w14:textId="11AED796" w:rsidR="00935414" w:rsidRPr="00441CEB" w:rsidRDefault="00FE0DA3" w:rsidP="00642F91">
      <w:pPr>
        <w:spacing w:after="120" w:line="276" w:lineRule="auto"/>
        <w:jc w:val="both"/>
        <w:rPr>
          <w:rFonts w:ascii="Arial" w:eastAsia="Calibri" w:hAnsi="Arial" w:cs="Arial"/>
        </w:rPr>
      </w:pPr>
      <w:bookmarkStart w:id="12" w:name="_Hlk99548082"/>
      <w:r>
        <w:rPr>
          <w:rFonts w:ascii="Arial" w:eastAsia="Calibri" w:hAnsi="Arial" w:cs="Arial"/>
        </w:rPr>
        <w:t>D</w:t>
      </w:r>
      <w:r w:rsidR="00926764" w:rsidRPr="00441CEB">
        <w:rPr>
          <w:rFonts w:ascii="Arial" w:eastAsia="Calibri" w:hAnsi="Arial" w:cs="Arial"/>
        </w:rPr>
        <w:t>entro de los requisitos habilitantes</w:t>
      </w:r>
      <w:r>
        <w:rPr>
          <w:rFonts w:ascii="Arial" w:eastAsia="Calibri" w:hAnsi="Arial" w:cs="Arial"/>
        </w:rPr>
        <w:t xml:space="preserve"> establecidos por el artículo 5 de la Ley 1150 de 2007</w:t>
      </w:r>
      <w:r w:rsidR="00926764" w:rsidRPr="00441CEB">
        <w:rPr>
          <w:rFonts w:ascii="Arial" w:eastAsia="Calibri" w:hAnsi="Arial" w:cs="Arial"/>
        </w:rPr>
        <w:t xml:space="preserve"> se destaca la </w:t>
      </w:r>
      <w:r w:rsidR="00926764" w:rsidRPr="00E77B5F">
        <w:rPr>
          <w:rFonts w:ascii="Arial" w:eastAsia="Calibri" w:hAnsi="Arial" w:cs="Arial"/>
          <w:i/>
          <w:iCs/>
        </w:rPr>
        <w:t>experiencia</w:t>
      </w:r>
      <w:r w:rsidR="002B34BE">
        <w:rPr>
          <w:rFonts w:ascii="Arial" w:eastAsia="Calibri" w:hAnsi="Arial" w:cs="Arial"/>
        </w:rPr>
        <w:t xml:space="preserve">. </w:t>
      </w:r>
      <w:r w:rsidR="00845CC7">
        <w:rPr>
          <w:rFonts w:ascii="Arial" w:eastAsia="Calibri" w:hAnsi="Arial" w:cs="Arial"/>
        </w:rPr>
        <w:t>E</w:t>
      </w:r>
      <w:r w:rsidR="00642F91">
        <w:rPr>
          <w:rFonts w:ascii="Arial" w:eastAsia="Calibri" w:hAnsi="Arial" w:cs="Arial"/>
        </w:rPr>
        <w:t>n e</w:t>
      </w:r>
      <w:r w:rsidR="00935414" w:rsidRPr="00441CEB">
        <w:rPr>
          <w:rFonts w:ascii="Arial" w:eastAsia="Calibri" w:hAnsi="Arial" w:cs="Arial"/>
        </w:rPr>
        <w:t xml:space="preserve">l </w:t>
      </w:r>
      <w:r w:rsidR="00642F91" w:rsidRPr="00441CEB">
        <w:rPr>
          <w:rFonts w:ascii="Arial" w:eastAsia="Calibri" w:hAnsi="Arial" w:cs="Arial"/>
        </w:rPr>
        <w:t>«</w:t>
      </w:r>
      <w:r w:rsidR="00935414" w:rsidRPr="00441CEB">
        <w:rPr>
          <w:rFonts w:ascii="Arial" w:eastAsia="Calibri" w:hAnsi="Arial" w:cs="Arial"/>
        </w:rPr>
        <w:t>Manual para determinar y verificar requisitos habilitantes en los procesos de contratación</w:t>
      </w:r>
      <w:r w:rsidR="00642F91" w:rsidRPr="00441CEB">
        <w:rPr>
          <w:rFonts w:ascii="Arial" w:eastAsia="Calibri" w:hAnsi="Arial" w:cs="Arial"/>
        </w:rPr>
        <w:t>»</w:t>
      </w:r>
      <w:r w:rsidR="00935414" w:rsidRPr="00441CEB">
        <w:rPr>
          <w:rFonts w:ascii="Arial" w:eastAsia="Calibri" w:hAnsi="Arial" w:cs="Arial"/>
        </w:rPr>
        <w:t xml:space="preserve"> </w:t>
      </w:r>
      <w:r w:rsidR="00247C03">
        <w:rPr>
          <w:rFonts w:ascii="Arial" w:eastAsia="Calibri" w:hAnsi="Arial" w:cs="Arial"/>
        </w:rPr>
        <w:t>expedido por</w:t>
      </w:r>
      <w:r w:rsidR="00935414" w:rsidRPr="00441CEB">
        <w:rPr>
          <w:rFonts w:ascii="Arial" w:eastAsia="Calibri" w:hAnsi="Arial" w:cs="Arial"/>
        </w:rPr>
        <w:t xml:space="preserve"> Colombia Compra Eficiente se </w:t>
      </w:r>
      <w:r w:rsidR="002B34BE">
        <w:rPr>
          <w:rFonts w:ascii="Arial" w:eastAsia="Calibri" w:hAnsi="Arial" w:cs="Arial"/>
        </w:rPr>
        <w:t>def</w:t>
      </w:r>
      <w:r w:rsidR="00B7462E">
        <w:rPr>
          <w:rFonts w:ascii="Arial" w:eastAsia="Calibri" w:hAnsi="Arial" w:cs="Arial"/>
        </w:rPr>
        <w:t>ine</w:t>
      </w:r>
      <w:r w:rsidR="00935414" w:rsidRPr="00441CEB">
        <w:rPr>
          <w:rFonts w:ascii="Arial" w:eastAsia="Calibri" w:hAnsi="Arial" w:cs="Arial"/>
        </w:rPr>
        <w:t xml:space="preserve"> </w:t>
      </w:r>
      <w:r w:rsidR="00B7462E">
        <w:rPr>
          <w:rFonts w:ascii="Arial" w:eastAsia="Calibri" w:hAnsi="Arial" w:cs="Arial"/>
        </w:rPr>
        <w:t xml:space="preserve">a la </w:t>
      </w:r>
      <w:r w:rsidR="00935414" w:rsidRPr="00441CEB">
        <w:rPr>
          <w:rFonts w:ascii="Arial" w:eastAsia="Calibri" w:hAnsi="Arial" w:cs="Arial"/>
        </w:rPr>
        <w:t xml:space="preserve">experiencia </w:t>
      </w:r>
      <w:r w:rsidR="00B7462E">
        <w:rPr>
          <w:rFonts w:ascii="Arial" w:eastAsia="Calibri" w:hAnsi="Arial" w:cs="Arial"/>
        </w:rPr>
        <w:t>como «[…]</w:t>
      </w:r>
      <w:r w:rsidR="00935414" w:rsidRPr="00441CEB">
        <w:rPr>
          <w:rFonts w:ascii="Arial" w:eastAsia="Calibri" w:hAnsi="Arial" w:cs="Arial"/>
        </w:rPr>
        <w:t xml:space="preserve"> el conocimiento del proponente derivado de su participación previa en actividades iguales o similares a las previstas en el objeto del contrato». </w:t>
      </w:r>
    </w:p>
    <w:p w14:paraId="14130DC0" w14:textId="43D30061" w:rsidR="00642F91" w:rsidRPr="001A33E8" w:rsidRDefault="00935414" w:rsidP="00642F91">
      <w:pPr>
        <w:spacing w:before="120" w:after="120" w:line="276" w:lineRule="auto"/>
        <w:ind w:firstLine="708"/>
        <w:jc w:val="both"/>
        <w:rPr>
          <w:rFonts w:ascii="Arial" w:eastAsia="Calibri" w:hAnsi="Arial" w:cs="Arial"/>
        </w:rPr>
      </w:pPr>
      <w:r w:rsidRPr="00441CEB">
        <w:rPr>
          <w:rFonts w:ascii="Arial" w:eastAsia="Calibri" w:hAnsi="Arial" w:cs="Arial"/>
        </w:rPr>
        <w:t xml:space="preserve">Precisamente, de la experiencia se deriva el conocimiento del proponente, </w:t>
      </w:r>
      <w:r w:rsidR="00060D73">
        <w:rPr>
          <w:rFonts w:ascii="Arial" w:eastAsia="Calibri" w:hAnsi="Arial" w:cs="Arial"/>
        </w:rPr>
        <w:t>el cual en el marco de</w:t>
      </w:r>
      <w:r w:rsidRPr="00441CEB">
        <w:rPr>
          <w:rFonts w:ascii="Arial" w:eastAsia="Calibri" w:hAnsi="Arial" w:cs="Arial"/>
        </w:rPr>
        <w:t xml:space="preserve"> la contratación pública </w:t>
      </w:r>
      <w:r w:rsidR="00060D73">
        <w:rPr>
          <w:rFonts w:ascii="Arial" w:eastAsia="Calibri" w:hAnsi="Arial" w:cs="Arial"/>
        </w:rPr>
        <w:t>se reviste de particular</w:t>
      </w:r>
      <w:r w:rsidRPr="00441CEB">
        <w:rPr>
          <w:rFonts w:ascii="Arial" w:eastAsia="Calibri" w:hAnsi="Arial" w:cs="Arial"/>
        </w:rPr>
        <w:t xml:space="preserve"> importan</w:t>
      </w:r>
      <w:r w:rsidR="00060D73">
        <w:rPr>
          <w:rFonts w:ascii="Arial" w:eastAsia="Calibri" w:hAnsi="Arial" w:cs="Arial"/>
        </w:rPr>
        <w:t>cia</w:t>
      </w:r>
      <w:r w:rsidRPr="00441CEB">
        <w:rPr>
          <w:rFonts w:ascii="Arial" w:eastAsia="Calibri" w:hAnsi="Arial" w:cs="Arial"/>
        </w:rPr>
        <w:t xml:space="preserve">, </w:t>
      </w:r>
      <w:r w:rsidR="00060D73">
        <w:rPr>
          <w:rFonts w:ascii="Arial" w:eastAsia="Calibri" w:hAnsi="Arial" w:cs="Arial"/>
        </w:rPr>
        <w:t>en la medida</w:t>
      </w:r>
      <w:r w:rsidR="00D175C9">
        <w:rPr>
          <w:rFonts w:ascii="Arial" w:eastAsia="Calibri" w:hAnsi="Arial" w:cs="Arial"/>
        </w:rPr>
        <w:t xml:space="preserve"> en que </w:t>
      </w:r>
      <w:r w:rsidRPr="00441CEB">
        <w:rPr>
          <w:rFonts w:ascii="Arial" w:eastAsia="Calibri" w:hAnsi="Arial" w:cs="Arial"/>
        </w:rPr>
        <w:t>garantiza</w:t>
      </w:r>
      <w:r w:rsidR="0015148E">
        <w:rPr>
          <w:rFonts w:ascii="Arial" w:eastAsia="Calibri" w:hAnsi="Arial" w:cs="Arial"/>
        </w:rPr>
        <w:t xml:space="preserve"> en cierto grado</w:t>
      </w:r>
      <w:r w:rsidRPr="00441CEB">
        <w:rPr>
          <w:rFonts w:ascii="Arial" w:eastAsia="Calibri" w:hAnsi="Arial" w:cs="Arial"/>
        </w:rPr>
        <w:t xml:space="preserve"> que no habrá improvisación ni mayores costos por errores o dificultades originadas en realizar una actividad por primera vez. </w:t>
      </w:r>
      <w:bookmarkEnd w:id="12"/>
      <w:r w:rsidRPr="00441CEB">
        <w:rPr>
          <w:rFonts w:ascii="Arial" w:eastAsia="Calibri" w:hAnsi="Arial" w:cs="Arial"/>
        </w:rPr>
        <w:t>Adicionalmente, el Manual explica que la experiencia puede obtenerse directamente o por participar asociado con otra persona, como es el caso de los proponentes plurales, en cuyo evento la experiencia no deja de ser personal</w:t>
      </w:r>
      <w:r w:rsidR="00642F91">
        <w:rPr>
          <w:rFonts w:ascii="Arial" w:eastAsia="Calibri" w:hAnsi="Arial" w:cs="Arial"/>
        </w:rPr>
        <w:t>,</w:t>
      </w:r>
      <w:r w:rsidRPr="00441CEB">
        <w:rPr>
          <w:rFonts w:ascii="Arial" w:eastAsia="Calibri" w:hAnsi="Arial" w:cs="Arial"/>
        </w:rPr>
        <w:t xml:space="preserve"> sino que es proporcional a la participación como miembro de un consorcio o unión temporal, </w:t>
      </w:r>
      <w:r w:rsidRPr="001A33E8">
        <w:rPr>
          <w:rFonts w:ascii="Arial" w:eastAsia="Calibri" w:hAnsi="Arial" w:cs="Arial"/>
        </w:rPr>
        <w:t xml:space="preserve">evento en el cual, por tratarse de esquemas asociativos, la experiencia es compartida. </w:t>
      </w:r>
    </w:p>
    <w:p w14:paraId="6D1C79BC" w14:textId="6B47BFAA" w:rsidR="003C22CA" w:rsidRPr="00441CEB" w:rsidRDefault="007E4D12" w:rsidP="003C22CA">
      <w:pPr>
        <w:spacing w:before="120" w:after="120" w:line="276" w:lineRule="auto"/>
        <w:ind w:firstLine="708"/>
        <w:jc w:val="both"/>
        <w:rPr>
          <w:rFonts w:ascii="Arial" w:eastAsia="Calibri" w:hAnsi="Arial" w:cs="Arial"/>
        </w:rPr>
      </w:pPr>
      <w:r w:rsidRPr="00E77B5F">
        <w:rPr>
          <w:rFonts w:ascii="Arial" w:eastAsia="Calibri" w:hAnsi="Arial" w:cs="Arial"/>
        </w:rPr>
        <w:lastRenderedPageBreak/>
        <w:t>Conforme se viene explicando, l</w:t>
      </w:r>
      <w:r w:rsidR="003C22CA" w:rsidRPr="00E77B5F">
        <w:rPr>
          <w:rFonts w:ascii="Arial" w:eastAsia="Calibri" w:hAnsi="Arial" w:cs="Arial"/>
        </w:rPr>
        <w:t>as entidades contratantes, como responsables de la estructuración de los procedimientos de contratación, son autónoma</w:t>
      </w:r>
      <w:r w:rsidR="00DD088A" w:rsidRPr="00E77B5F">
        <w:rPr>
          <w:rFonts w:ascii="Arial" w:eastAsia="Calibri" w:hAnsi="Arial" w:cs="Arial"/>
        </w:rPr>
        <w:t>s</w:t>
      </w:r>
      <w:r w:rsidR="003C22CA" w:rsidRPr="00E77B5F">
        <w:rPr>
          <w:rFonts w:ascii="Arial" w:eastAsia="Calibri" w:hAnsi="Arial" w:cs="Arial"/>
        </w:rPr>
        <w:t xml:space="preserve"> para establecer los</w:t>
      </w:r>
      <w:r w:rsidR="002E14CC" w:rsidRPr="00E77B5F">
        <w:rPr>
          <w:rFonts w:ascii="Arial" w:eastAsia="Calibri" w:hAnsi="Arial" w:cs="Arial"/>
        </w:rPr>
        <w:t xml:space="preserve"> requisitos habilitantes </w:t>
      </w:r>
      <w:r w:rsidR="00472B61" w:rsidRPr="00E77B5F">
        <w:rPr>
          <w:rFonts w:ascii="Arial" w:eastAsia="Calibri" w:hAnsi="Arial" w:cs="Arial"/>
        </w:rPr>
        <w:t>cuya exigencia</w:t>
      </w:r>
      <w:r w:rsidR="00E50FFA" w:rsidRPr="00E77B5F">
        <w:rPr>
          <w:rFonts w:ascii="Arial" w:eastAsia="Calibri" w:hAnsi="Arial" w:cs="Arial"/>
        </w:rPr>
        <w:t xml:space="preserve"> estiman </w:t>
      </w:r>
      <w:r w:rsidR="003C22CA" w:rsidRPr="00E77B5F">
        <w:rPr>
          <w:rFonts w:ascii="Arial" w:eastAsia="Calibri" w:hAnsi="Arial" w:cs="Arial"/>
        </w:rPr>
        <w:t>necesari</w:t>
      </w:r>
      <w:r w:rsidR="00472B61" w:rsidRPr="00E77B5F">
        <w:rPr>
          <w:rFonts w:ascii="Arial" w:eastAsia="Calibri" w:hAnsi="Arial" w:cs="Arial"/>
        </w:rPr>
        <w:t>a</w:t>
      </w:r>
      <w:r w:rsidR="003C22CA" w:rsidRPr="00E77B5F">
        <w:rPr>
          <w:rFonts w:ascii="Arial" w:eastAsia="Calibri" w:hAnsi="Arial" w:cs="Arial"/>
        </w:rPr>
        <w:t xml:space="preserve"> para </w:t>
      </w:r>
      <w:r w:rsidR="006F7F78" w:rsidRPr="00E77B5F">
        <w:rPr>
          <w:rFonts w:ascii="Arial" w:eastAsia="Calibri" w:hAnsi="Arial" w:cs="Arial"/>
        </w:rPr>
        <w:t>garantizar la aptitud de los participantes, entre estos por requerimientos por su supuesto se encuentran el de experiencia</w:t>
      </w:r>
      <w:r w:rsidR="00A13487" w:rsidRPr="00E77B5F">
        <w:rPr>
          <w:rFonts w:ascii="Arial" w:eastAsia="Calibri" w:hAnsi="Arial" w:cs="Arial"/>
        </w:rPr>
        <w:t xml:space="preserve">. </w:t>
      </w:r>
      <w:r w:rsidR="00CB5EC5" w:rsidRPr="00E77B5F">
        <w:rPr>
          <w:rFonts w:ascii="Arial" w:eastAsia="Calibri" w:hAnsi="Arial" w:cs="Arial"/>
        </w:rPr>
        <w:t>No obstante, el</w:t>
      </w:r>
      <w:r w:rsidR="003C22CA" w:rsidRPr="00E77B5F">
        <w:rPr>
          <w:rFonts w:ascii="Arial" w:eastAsia="Calibri" w:hAnsi="Arial" w:cs="Arial"/>
        </w:rPr>
        <w:t xml:space="preserve"> artículo 2.2.1.1.1.6.2. del Decreto 1082 de 2015 </w:t>
      </w:r>
      <w:r w:rsidR="00CB5EC5" w:rsidRPr="00E77B5F">
        <w:rPr>
          <w:rFonts w:ascii="Arial" w:eastAsia="Calibri" w:hAnsi="Arial" w:cs="Arial"/>
        </w:rPr>
        <w:t>resulta aplicable</w:t>
      </w:r>
      <w:r w:rsidR="003C22CA" w:rsidRPr="00E77B5F">
        <w:rPr>
          <w:rFonts w:ascii="Arial" w:eastAsia="Calibri" w:hAnsi="Arial" w:cs="Arial"/>
        </w:rPr>
        <w:t xml:space="preserve"> al momento establecer los requisitos de experiencia</w:t>
      </w:r>
      <w:r w:rsidR="005421BB" w:rsidRPr="00E77B5F">
        <w:rPr>
          <w:rFonts w:ascii="Arial" w:eastAsia="Calibri" w:hAnsi="Arial" w:cs="Arial"/>
        </w:rPr>
        <w:t xml:space="preserve">, </w:t>
      </w:r>
      <w:r w:rsidR="009D389B" w:rsidRPr="00E77B5F">
        <w:rPr>
          <w:rFonts w:ascii="Arial" w:eastAsia="Calibri" w:hAnsi="Arial" w:cs="Arial"/>
        </w:rPr>
        <w:t xml:space="preserve">por </w:t>
      </w:r>
      <w:r w:rsidR="003C22CA" w:rsidRPr="00E77B5F">
        <w:rPr>
          <w:rFonts w:ascii="Arial" w:eastAsia="Calibri" w:hAnsi="Arial" w:cs="Arial"/>
        </w:rPr>
        <w:t>debe</w:t>
      </w:r>
      <w:r w:rsidR="001A33E8" w:rsidRPr="00E77B5F">
        <w:rPr>
          <w:rFonts w:ascii="Arial" w:eastAsia="Calibri" w:hAnsi="Arial" w:cs="Arial"/>
        </w:rPr>
        <w:t>n</w:t>
      </w:r>
      <w:r w:rsidR="003C22CA" w:rsidRPr="00E77B5F">
        <w:rPr>
          <w:rFonts w:ascii="Arial" w:eastAsia="Calibri" w:hAnsi="Arial" w:cs="Arial"/>
        </w:rPr>
        <w:t xml:space="preserve"> tener en cuenta</w:t>
      </w:r>
      <w:r w:rsidR="001A33E8" w:rsidRPr="00E77B5F">
        <w:rPr>
          <w:rFonts w:ascii="Arial" w:eastAsia="Calibri" w:hAnsi="Arial" w:cs="Arial"/>
        </w:rPr>
        <w:t xml:space="preserve"> aspectos como</w:t>
      </w:r>
      <w:r w:rsidR="003C22CA" w:rsidRPr="00E77B5F">
        <w:rPr>
          <w:rFonts w:ascii="Arial" w:eastAsia="Calibri" w:hAnsi="Arial" w:cs="Arial"/>
        </w:rPr>
        <w:t xml:space="preserve"> el estudio del sector y sus componentes, la identificación de riesgos, así como el mercado y precio del bien, obra o servicio a contratar, dentro de los </w:t>
      </w:r>
      <w:r w:rsidR="00A13487" w:rsidRPr="00E77B5F">
        <w:rPr>
          <w:rFonts w:ascii="Arial" w:eastAsia="Calibri" w:hAnsi="Arial" w:cs="Arial"/>
        </w:rPr>
        <w:t>límites</w:t>
      </w:r>
      <w:r w:rsidR="003C22CA" w:rsidRPr="00E77B5F">
        <w:rPr>
          <w:rFonts w:ascii="Arial" w:eastAsia="Calibri" w:hAnsi="Arial" w:cs="Arial"/>
        </w:rPr>
        <w:t xml:space="preserve"> que le impone el principio de proporcionalidad.</w:t>
      </w:r>
      <w:r w:rsidR="003C22CA" w:rsidRPr="00441CEB">
        <w:rPr>
          <w:rFonts w:ascii="Arial" w:eastAsia="Calibri" w:hAnsi="Arial" w:cs="Arial"/>
        </w:rPr>
        <w:t xml:space="preserve"> </w:t>
      </w:r>
    </w:p>
    <w:p w14:paraId="5D01B23B" w14:textId="10C2579E" w:rsidR="00935414" w:rsidRDefault="00935414" w:rsidP="00E77B5F">
      <w:pPr>
        <w:spacing w:before="120" w:after="120" w:line="276" w:lineRule="auto"/>
        <w:ind w:firstLine="708"/>
        <w:jc w:val="both"/>
        <w:rPr>
          <w:rFonts w:ascii="Arial" w:eastAsia="Calibri" w:hAnsi="Arial" w:cs="Arial"/>
        </w:rPr>
      </w:pPr>
      <w:r w:rsidRPr="00441CEB">
        <w:rPr>
          <w:rFonts w:ascii="Arial" w:eastAsia="Calibri" w:hAnsi="Arial" w:cs="Arial"/>
        </w:rPr>
        <w:t xml:space="preserve">Por otra parte, la Agencia recomienda que la experiencia que se solicite sea proporcional y no igual al objeto que se va a contratar, ya que esto puede limitar la participación de los proveedores, por no haber ejecutado un objeto igual pero sí similar, que puede funcionar para las exigencias de la entidad ayudando a que exista pluralidad de oferentes. </w:t>
      </w:r>
      <w:bookmarkStart w:id="13" w:name="_Hlk86133842"/>
      <w:r w:rsidRPr="00441CEB">
        <w:rPr>
          <w:rFonts w:ascii="Arial" w:eastAsia="Calibri" w:hAnsi="Arial" w:cs="Arial"/>
        </w:rPr>
        <w:t xml:space="preserve">De no ser así, se limitaría injustificadamente la participación de los proveedores que han ejecutado contratos no iguales, pero sí similares, y que pueden aportar trayectoria para satisfacer las exigencias de la entidad, ayudando a que exista pluralidad de oferentes. </w:t>
      </w:r>
      <w:bookmarkEnd w:id="13"/>
      <w:r w:rsidRPr="00642F91">
        <w:rPr>
          <w:rFonts w:ascii="Arial" w:eastAsia="Calibri" w:hAnsi="Arial" w:cs="Arial"/>
        </w:rPr>
        <w:t xml:space="preserve">Así, en el «Manual para determinar y verificar los requisitos habilitantes en los procesos de contratación», se ejemplifica la forma en la que la experiencia exigida puede ser proporcional al objeto a contratar: </w:t>
      </w:r>
    </w:p>
    <w:p w14:paraId="4C819DB1" w14:textId="77777777" w:rsidR="00642F91" w:rsidRPr="00642F91" w:rsidRDefault="00642F91" w:rsidP="00642F91">
      <w:pPr>
        <w:spacing w:after="0" w:line="276" w:lineRule="auto"/>
        <w:ind w:firstLine="709"/>
        <w:contextualSpacing/>
        <w:jc w:val="both"/>
        <w:rPr>
          <w:rFonts w:ascii="Arial" w:eastAsia="Calibri" w:hAnsi="Arial" w:cs="Arial"/>
        </w:rPr>
      </w:pPr>
    </w:p>
    <w:p w14:paraId="251F6863" w14:textId="04A47AA4" w:rsidR="00935414" w:rsidRDefault="00935414" w:rsidP="00642F91">
      <w:pPr>
        <w:spacing w:after="0"/>
        <w:ind w:left="709" w:right="709"/>
        <w:contextualSpacing/>
        <w:jc w:val="both"/>
        <w:rPr>
          <w:rFonts w:ascii="Arial" w:eastAsia="Calibri" w:hAnsi="Arial" w:cs="Arial"/>
          <w:sz w:val="21"/>
          <w:szCs w:val="21"/>
        </w:rPr>
      </w:pPr>
      <w:r w:rsidRPr="00441CEB">
        <w:rPr>
          <w:rFonts w:ascii="Arial" w:eastAsia="Calibri" w:hAnsi="Arial" w:cs="Arial"/>
          <w:sz w:val="21"/>
          <w:szCs w:val="21"/>
        </w:rPr>
        <w:t xml:space="preserve">Por ejemplo, en un Proceso de Contratación de obra pública con un presupuesto oficial de 100 SMMLV, la experiencia exigida es proporcional si la Entidad Estatal exige que los proponentes hayan participado en Procesos de Contratación de 50 SMMLV del mismo tipo de obra.  </w:t>
      </w:r>
    </w:p>
    <w:p w14:paraId="35018786" w14:textId="77777777" w:rsidR="00642F91" w:rsidRPr="00441CEB" w:rsidRDefault="00642F91" w:rsidP="00642F91">
      <w:pPr>
        <w:spacing w:after="0"/>
        <w:ind w:left="709" w:right="709"/>
        <w:contextualSpacing/>
        <w:jc w:val="both"/>
        <w:rPr>
          <w:rFonts w:ascii="Arial" w:eastAsia="Calibri" w:hAnsi="Arial" w:cs="Arial"/>
          <w:sz w:val="21"/>
          <w:szCs w:val="21"/>
        </w:rPr>
      </w:pPr>
    </w:p>
    <w:p w14:paraId="305A367F" w14:textId="6FBB8A87" w:rsidR="00935414" w:rsidRDefault="00935414" w:rsidP="00E77B5F">
      <w:pPr>
        <w:spacing w:after="0" w:line="276" w:lineRule="auto"/>
        <w:ind w:firstLine="708"/>
        <w:jc w:val="both"/>
        <w:rPr>
          <w:rFonts w:ascii="Arial" w:eastAsia="Calibri" w:hAnsi="Arial" w:cs="Arial"/>
        </w:rPr>
      </w:pPr>
      <w:r w:rsidRPr="00441CEB">
        <w:rPr>
          <w:rFonts w:ascii="Arial" w:eastAsia="Calibri" w:hAnsi="Arial" w:cs="Arial"/>
        </w:rPr>
        <w:t>Como se observa de dicho ejemplo, si bien la experiencia exigida no es exactamente la misma del proyecto a contratar –</w:t>
      </w:r>
      <w:bookmarkStart w:id="14" w:name="_Hlk86133942"/>
      <w:r w:rsidRPr="00441CEB">
        <w:rPr>
          <w:rFonts w:ascii="Arial" w:eastAsia="Calibri" w:hAnsi="Arial" w:cs="Arial"/>
        </w:rPr>
        <w:t>pues la cuantía que se solicita es inferior a la del contrato a celebrar</w:t>
      </w:r>
      <w:bookmarkEnd w:id="14"/>
      <w:r w:rsidRPr="00441CEB">
        <w:rPr>
          <w:rFonts w:ascii="Arial" w:eastAsia="Calibri" w:hAnsi="Arial" w:cs="Arial"/>
        </w:rPr>
        <w:t>–, se permite que los proponentes puedan acreditar experiencia por la ejecución de contratos que certifiquen un valor de 50 SMMLV del mismo tipo de obra. En el ejemplo referido también se identifica que el valor mínimo a acreditar corresponde a un solo contrato, pues de lo contrario, se hubiera establecido que la «sumatoria» de los contratos allegados debe corresponder a 50 SMMLV.</w:t>
      </w:r>
      <w:r w:rsidR="00EC6B2B">
        <w:rPr>
          <w:rFonts w:ascii="Arial" w:eastAsia="Calibri" w:hAnsi="Arial" w:cs="Arial"/>
        </w:rPr>
        <w:t xml:space="preserve"> </w:t>
      </w:r>
      <w:bookmarkStart w:id="15" w:name="_Hlk86155584"/>
      <w:r w:rsidR="00EC6B2B">
        <w:rPr>
          <w:rFonts w:ascii="Arial" w:eastAsia="Calibri" w:hAnsi="Arial" w:cs="Arial"/>
        </w:rPr>
        <w:t xml:space="preserve"> </w:t>
      </w:r>
      <w:r w:rsidRPr="00441CEB">
        <w:rPr>
          <w:rFonts w:ascii="Arial" w:eastAsia="Calibri" w:hAnsi="Arial" w:cs="Arial"/>
        </w:rPr>
        <w:t xml:space="preserve">No obstante, es necesario aclarar que la proporcionalidad de la experiencia exigida la determina la entidad estatal de manera autónoma, con posterioridad al análisis del alcance, la cuantía y complejidad del contrato a celebrar. </w:t>
      </w:r>
      <w:bookmarkEnd w:id="15"/>
    </w:p>
    <w:p w14:paraId="08AE41E2" w14:textId="77777777" w:rsidR="0041174E" w:rsidRDefault="0041174E" w:rsidP="0042020B">
      <w:pPr>
        <w:spacing w:after="0" w:line="276" w:lineRule="auto"/>
        <w:contextualSpacing/>
        <w:jc w:val="both"/>
        <w:rPr>
          <w:rFonts w:ascii="Arial" w:eastAsia="Calibri" w:hAnsi="Arial" w:cs="Arial"/>
          <w:b/>
        </w:rPr>
      </w:pPr>
    </w:p>
    <w:p w14:paraId="2E7FE3F4" w14:textId="5FCF78D1" w:rsidR="00935414" w:rsidRPr="00061637" w:rsidRDefault="00061637" w:rsidP="0042020B">
      <w:pPr>
        <w:spacing w:after="0" w:line="276" w:lineRule="auto"/>
        <w:contextualSpacing/>
        <w:jc w:val="both"/>
        <w:rPr>
          <w:rFonts w:ascii="Arial" w:eastAsia="Calibri" w:hAnsi="Arial" w:cs="Arial"/>
        </w:rPr>
      </w:pPr>
      <w:r w:rsidRPr="00061637">
        <w:rPr>
          <w:rFonts w:ascii="Arial" w:eastAsia="Calibri" w:hAnsi="Arial" w:cs="Arial"/>
          <w:b/>
        </w:rPr>
        <w:lastRenderedPageBreak/>
        <w:t>2.</w:t>
      </w:r>
      <w:r w:rsidR="0041174E">
        <w:rPr>
          <w:rFonts w:ascii="Arial" w:eastAsia="Calibri" w:hAnsi="Arial" w:cs="Arial"/>
          <w:b/>
        </w:rPr>
        <w:t>2</w:t>
      </w:r>
      <w:r w:rsidRPr="00061637">
        <w:rPr>
          <w:rFonts w:ascii="Arial" w:eastAsia="Calibri" w:hAnsi="Arial" w:cs="Arial"/>
          <w:b/>
        </w:rPr>
        <w:t xml:space="preserve">. </w:t>
      </w:r>
      <w:r w:rsidR="0041174E">
        <w:rPr>
          <w:rFonts w:ascii="Arial" w:eastAsia="Calibri" w:hAnsi="Arial" w:cs="Arial"/>
          <w:b/>
        </w:rPr>
        <w:t xml:space="preserve">El </w:t>
      </w:r>
      <w:r w:rsidRPr="00061637">
        <w:rPr>
          <w:rFonts w:ascii="Arial" w:eastAsia="Calibri" w:hAnsi="Arial" w:cs="Arial"/>
          <w:b/>
        </w:rPr>
        <w:t xml:space="preserve">Registro Único de Proponente </w:t>
      </w:r>
      <w:r w:rsidR="0041174E">
        <w:rPr>
          <w:rFonts w:ascii="Arial" w:eastAsia="Calibri" w:hAnsi="Arial" w:cs="Arial"/>
          <w:b/>
        </w:rPr>
        <w:t>–</w:t>
      </w:r>
      <w:r w:rsidR="004334D8" w:rsidRPr="00061637">
        <w:rPr>
          <w:rFonts w:ascii="Arial" w:eastAsia="Calibri" w:hAnsi="Arial" w:cs="Arial"/>
          <w:b/>
        </w:rPr>
        <w:t>RUP</w:t>
      </w:r>
      <w:r w:rsidR="0041174E">
        <w:rPr>
          <w:rFonts w:ascii="Arial" w:eastAsia="Calibri" w:hAnsi="Arial" w:cs="Arial"/>
          <w:b/>
        </w:rPr>
        <w:t>–</w:t>
      </w:r>
      <w:r w:rsidR="00614A0F">
        <w:rPr>
          <w:rFonts w:ascii="Arial" w:eastAsia="Calibri" w:hAnsi="Arial" w:cs="Arial"/>
          <w:b/>
        </w:rPr>
        <w:t>y otros documentos que acrediten el cumplimiento de requisitos</w:t>
      </w:r>
      <w:r w:rsidR="0041174E">
        <w:rPr>
          <w:rFonts w:ascii="Arial" w:eastAsia="Calibri" w:hAnsi="Arial" w:cs="Arial"/>
          <w:b/>
        </w:rPr>
        <w:t xml:space="preserve"> habilitantes</w:t>
      </w:r>
    </w:p>
    <w:p w14:paraId="032711C8" w14:textId="77777777" w:rsidR="00061637" w:rsidRDefault="00061637" w:rsidP="00061637">
      <w:pPr>
        <w:spacing w:after="0" w:line="276" w:lineRule="auto"/>
        <w:contextualSpacing/>
        <w:jc w:val="both"/>
        <w:rPr>
          <w:rFonts w:ascii="Arial" w:hAnsi="Arial" w:cs="Arial"/>
        </w:rPr>
      </w:pPr>
    </w:p>
    <w:p w14:paraId="18739DCC" w14:textId="583672EE" w:rsidR="00833B17" w:rsidRDefault="004334D8" w:rsidP="00061637">
      <w:pPr>
        <w:spacing w:after="120" w:line="276" w:lineRule="auto"/>
        <w:jc w:val="both"/>
        <w:rPr>
          <w:rFonts w:ascii="Arial" w:hAnsi="Arial" w:cs="Arial"/>
        </w:rPr>
      </w:pPr>
      <w:bookmarkStart w:id="16" w:name="_Hlk99548176"/>
      <w:r w:rsidRPr="00441CEB">
        <w:rPr>
          <w:rFonts w:ascii="Arial" w:hAnsi="Arial" w:cs="Arial"/>
        </w:rPr>
        <w:t>En cuanto al cumplimiento de los requisitos habilitantes, las entidades</w:t>
      </w:r>
      <w:r w:rsidR="0042020B">
        <w:rPr>
          <w:rFonts w:ascii="Arial" w:hAnsi="Arial" w:cs="Arial"/>
        </w:rPr>
        <w:t xml:space="preserve"> estatales</w:t>
      </w:r>
      <w:r w:rsidRPr="00441CEB">
        <w:rPr>
          <w:rFonts w:ascii="Arial" w:hAnsi="Arial" w:cs="Arial"/>
        </w:rPr>
        <w:t xml:space="preserve"> sometidas a</w:t>
      </w:r>
      <w:r w:rsidR="009E5198">
        <w:rPr>
          <w:rFonts w:ascii="Arial" w:hAnsi="Arial" w:cs="Arial"/>
        </w:rPr>
        <w:t>l Estatuto General de Contratación de la Administración Pública</w:t>
      </w:r>
      <w:r w:rsidR="00790FE3">
        <w:rPr>
          <w:rFonts w:ascii="Arial" w:hAnsi="Arial" w:cs="Arial"/>
        </w:rPr>
        <w:t xml:space="preserve">, en virtud de lo establecido en el artículo 5 y 6 de la Ley 1150 de 2007, están obligadas a </w:t>
      </w:r>
      <w:r w:rsidRPr="00441CEB">
        <w:rPr>
          <w:rFonts w:ascii="Arial" w:hAnsi="Arial" w:cs="Arial"/>
        </w:rPr>
        <w:t xml:space="preserve"> efectuar la evaluación correspondiente teniendo en cuenta la información que reposa en el certificado del Registro Único de Proponentes</w:t>
      </w:r>
      <w:r w:rsidR="00D759F8">
        <w:rPr>
          <w:rFonts w:ascii="Arial" w:hAnsi="Arial" w:cs="Arial"/>
        </w:rPr>
        <w:t xml:space="preserve"> </w:t>
      </w:r>
      <w:r w:rsidR="00423EA7">
        <w:rPr>
          <w:rFonts w:ascii="Arial" w:hAnsi="Arial" w:cs="Arial"/>
        </w:rPr>
        <w:t>–</w:t>
      </w:r>
      <w:r w:rsidR="00D759F8">
        <w:rPr>
          <w:rFonts w:ascii="Arial" w:hAnsi="Arial" w:cs="Arial"/>
        </w:rPr>
        <w:t>en adelante RUP</w:t>
      </w:r>
      <w:r w:rsidR="00423EA7">
        <w:rPr>
          <w:rFonts w:ascii="Arial" w:hAnsi="Arial" w:cs="Arial"/>
        </w:rPr>
        <w:t>–</w:t>
      </w:r>
      <w:r w:rsidRPr="00441CEB">
        <w:rPr>
          <w:rFonts w:ascii="Arial" w:hAnsi="Arial" w:cs="Arial"/>
        </w:rPr>
        <w:t xml:space="preserve">, </w:t>
      </w:r>
      <w:r w:rsidR="00833B17">
        <w:rPr>
          <w:rFonts w:ascii="Arial" w:hAnsi="Arial" w:cs="Arial"/>
        </w:rPr>
        <w:t>documento</w:t>
      </w:r>
      <w:r w:rsidRPr="00441CEB">
        <w:rPr>
          <w:rFonts w:ascii="Arial" w:hAnsi="Arial" w:cs="Arial"/>
        </w:rPr>
        <w:t xml:space="preserve"> </w:t>
      </w:r>
      <w:r w:rsidR="00833B17">
        <w:rPr>
          <w:rFonts w:ascii="Arial" w:hAnsi="Arial" w:cs="Arial"/>
        </w:rPr>
        <w:t xml:space="preserve">que </w:t>
      </w:r>
      <w:r w:rsidRPr="00441CEB">
        <w:rPr>
          <w:rFonts w:ascii="Arial" w:hAnsi="Arial" w:cs="Arial"/>
        </w:rPr>
        <w:t>constituye plena prueba de la información que contiene</w:t>
      </w:r>
      <w:r w:rsidRPr="0042020B">
        <w:rPr>
          <w:vertAlign w:val="superscript"/>
        </w:rPr>
        <w:footnoteReference w:id="4"/>
      </w:r>
      <w:r w:rsidRPr="00441CEB">
        <w:rPr>
          <w:rFonts w:ascii="Arial" w:hAnsi="Arial" w:cs="Arial"/>
        </w:rPr>
        <w:t xml:space="preserve">, tal como lo establece el artículo 6.1 de la Ley 1150 de 2007. Por su parte, el artículo 5.1 </w:t>
      </w:r>
      <w:r w:rsidR="00061637" w:rsidRPr="00441CEB">
        <w:rPr>
          <w:rFonts w:ascii="Arial" w:hAnsi="Arial" w:cs="Arial"/>
        </w:rPr>
        <w:t>ibidem</w:t>
      </w:r>
      <w:r w:rsidRPr="00441CEB">
        <w:rPr>
          <w:rFonts w:ascii="Arial" w:hAnsi="Arial" w:cs="Arial"/>
        </w:rPr>
        <w:t xml:space="preserve">, al fijar los criterios que deben tener en cuenta las entidades estatales para garantizar la selección objetiva, dispone que las Cámaras de Comercio verificarán la información suministrada por las personas naturales o jurídicas para la inscripción en el Registro. </w:t>
      </w:r>
    </w:p>
    <w:bookmarkEnd w:id="16"/>
    <w:p w14:paraId="388C0B6E" w14:textId="3BE3F951" w:rsidR="004334D8" w:rsidRPr="00441CEB" w:rsidRDefault="00833B17" w:rsidP="00E77B5F">
      <w:pPr>
        <w:spacing w:after="120" w:line="276" w:lineRule="auto"/>
        <w:ind w:firstLine="708"/>
        <w:jc w:val="both"/>
        <w:rPr>
          <w:rFonts w:ascii="Arial" w:hAnsi="Arial" w:cs="Arial"/>
        </w:rPr>
      </w:pPr>
      <w:r>
        <w:rPr>
          <w:rFonts w:ascii="Arial" w:hAnsi="Arial" w:cs="Arial"/>
        </w:rPr>
        <w:t>Dicha</w:t>
      </w:r>
      <w:r w:rsidRPr="00441CEB">
        <w:rPr>
          <w:rFonts w:ascii="Arial" w:hAnsi="Arial" w:cs="Arial"/>
        </w:rPr>
        <w:t xml:space="preserve"> </w:t>
      </w:r>
      <w:r w:rsidR="004334D8" w:rsidRPr="00441CEB">
        <w:rPr>
          <w:rFonts w:ascii="Arial" w:hAnsi="Arial" w:cs="Arial"/>
        </w:rPr>
        <w:t>información debe tenerse en cuenta por las entidades en los procedimientos de contratación en los que es exigible el RUP</w:t>
      </w:r>
      <w:r w:rsidR="004334D8" w:rsidRPr="00441CEB">
        <w:rPr>
          <w:rStyle w:val="Refdenotaalpie"/>
          <w:rFonts w:ascii="Arial" w:hAnsi="Arial" w:cs="Arial"/>
        </w:rPr>
        <w:footnoteReference w:id="5"/>
      </w:r>
      <w:r w:rsidR="004334D8" w:rsidRPr="00441CEB">
        <w:rPr>
          <w:rFonts w:ascii="Arial" w:hAnsi="Arial" w:cs="Arial"/>
        </w:rPr>
        <w:t xml:space="preserve">. </w:t>
      </w:r>
      <w:r w:rsidR="00D759F8">
        <w:rPr>
          <w:rFonts w:ascii="Arial" w:hAnsi="Arial" w:cs="Arial"/>
        </w:rPr>
        <w:t>Así las cosas</w:t>
      </w:r>
      <w:r w:rsidR="004334D8" w:rsidRPr="00441CEB">
        <w:rPr>
          <w:rFonts w:ascii="Arial" w:hAnsi="Arial" w:cs="Arial"/>
        </w:rPr>
        <w:t xml:space="preserve">, la capacidad jurídica y las condiciones de experiencia, capacidad financiera y de organización de los proponentes deberán ser verificadas exclusivamente a través del Registro Único de Proponentes, pues de acuerdo con lo expuesto, este documento </w:t>
      </w:r>
      <w:r w:rsidR="004334D8" w:rsidRPr="00441CEB">
        <w:rPr>
          <w:rFonts w:ascii="Arial" w:hAnsi="Arial" w:cs="Arial"/>
        </w:rPr>
        <w:lastRenderedPageBreak/>
        <w:t>es plena prueba de la información financiera, de experiencia y de capacidad acreditada por la persona natural o jurídica</w:t>
      </w:r>
      <w:r w:rsidR="004334D8" w:rsidRPr="00441CEB">
        <w:rPr>
          <w:rStyle w:val="Refdenotaalpie"/>
          <w:rFonts w:ascii="Arial" w:hAnsi="Arial" w:cs="Arial"/>
        </w:rPr>
        <w:footnoteReference w:id="6"/>
      </w:r>
      <w:r w:rsidR="004334D8" w:rsidRPr="00441CEB">
        <w:rPr>
          <w:rFonts w:ascii="Arial" w:hAnsi="Arial" w:cs="Arial"/>
        </w:rPr>
        <w:t xml:space="preserve">. </w:t>
      </w:r>
    </w:p>
    <w:p w14:paraId="6F9F47B0" w14:textId="77777777" w:rsidR="004334D8" w:rsidRPr="00441CEB" w:rsidRDefault="004334D8" w:rsidP="00061637">
      <w:pPr>
        <w:spacing w:after="120" w:line="276" w:lineRule="auto"/>
        <w:ind w:firstLine="709"/>
        <w:jc w:val="both"/>
        <w:rPr>
          <w:rFonts w:ascii="Arial" w:hAnsi="Arial" w:cs="Arial"/>
        </w:rPr>
      </w:pPr>
      <w:bookmarkStart w:id="17" w:name="_Hlk99548308"/>
      <w:r w:rsidRPr="00441CEB">
        <w:rPr>
          <w:rFonts w:ascii="Arial" w:hAnsi="Arial" w:cs="Arial"/>
        </w:rPr>
        <w:t>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bookmarkEnd w:id="17"/>
      <w:r w:rsidRPr="00441CEB">
        <w:rPr>
          <w:rStyle w:val="Refdenotaalpie"/>
          <w:rFonts w:ascii="Arial" w:hAnsi="Arial" w:cs="Arial"/>
        </w:rPr>
        <w:footnoteReference w:id="7"/>
      </w:r>
      <w:r w:rsidRPr="00441CEB">
        <w:rPr>
          <w:rFonts w:ascii="Arial" w:hAnsi="Arial" w:cs="Arial"/>
        </w:rPr>
        <w:t xml:space="preserve">. </w:t>
      </w:r>
      <w:r w:rsidRPr="00441CEB">
        <w:rPr>
          <w:rFonts w:ascii="Arial" w:hAnsi="Arial" w:cs="Arial"/>
          <w:lang w:val="es-ES_tradnl"/>
        </w:rPr>
        <w:t xml:space="preserve">Estas excepciones son 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ley. </w:t>
      </w:r>
      <w:r w:rsidRPr="00441CEB">
        <w:rPr>
          <w:rFonts w:ascii="Arial" w:hAnsi="Arial" w:cs="Arial"/>
        </w:rPr>
        <w:t>Adicionalmente, en el numeral 6.1. del artículo 6 de la Ley 1150 de 2007 establece que cuando sea necesario verificar requisitos o información que no reposa en RUP, la entidad podrá solicitar información adicional solo para complementar la información contenida en el RUP</w:t>
      </w:r>
      <w:r w:rsidRPr="00441CEB">
        <w:rPr>
          <w:rStyle w:val="Refdenotaalpie"/>
          <w:rFonts w:ascii="Arial" w:hAnsi="Arial" w:cs="Arial"/>
        </w:rPr>
        <w:footnoteReference w:id="8"/>
      </w:r>
      <w:r w:rsidRPr="00441CEB">
        <w:rPr>
          <w:rFonts w:ascii="Arial" w:hAnsi="Arial" w:cs="Arial"/>
        </w:rPr>
        <w:t>.</w:t>
      </w:r>
    </w:p>
    <w:p w14:paraId="4C8E1BC7" w14:textId="7E1618E8" w:rsidR="004334D8" w:rsidRPr="00441CEB" w:rsidRDefault="004334D8" w:rsidP="00061637">
      <w:pPr>
        <w:spacing w:after="120" w:line="276" w:lineRule="auto"/>
        <w:ind w:firstLine="709"/>
        <w:jc w:val="both"/>
        <w:rPr>
          <w:rFonts w:ascii="Arial" w:eastAsia="Calibri" w:hAnsi="Arial" w:cs="Arial"/>
          <w:lang w:val="es-ES"/>
        </w:rPr>
      </w:pPr>
      <w:r w:rsidRPr="00441CEB">
        <w:rPr>
          <w:rFonts w:ascii="Arial" w:eastAsia="Calibri" w:hAnsi="Arial" w:cs="Arial"/>
          <w:lang w:val="es-ES"/>
        </w:rPr>
        <w:t>Por tanto, las entidades que se rigen por el Estatuto General de Contratación de la Administración Pública, como regla general debe</w:t>
      </w:r>
      <w:r w:rsidR="00F66FAF">
        <w:rPr>
          <w:rFonts w:ascii="Arial" w:eastAsia="Calibri" w:hAnsi="Arial" w:cs="Arial"/>
          <w:lang w:val="es-ES"/>
        </w:rPr>
        <w:t>n</w:t>
      </w:r>
      <w:r w:rsidRPr="00441CEB">
        <w:rPr>
          <w:rFonts w:ascii="Arial" w:eastAsia="Calibri" w:hAnsi="Arial" w:cs="Arial"/>
          <w:lang w:val="es-ES"/>
        </w:rPr>
        <w:t xml:space="preserve"> tener en cuenta el certificado del RUP en la determinación y evaluación de los requisitos habilitantes</w:t>
      </w:r>
      <w:r w:rsidR="00F66FAF">
        <w:rPr>
          <w:rFonts w:ascii="Arial" w:eastAsia="Calibri" w:hAnsi="Arial" w:cs="Arial"/>
          <w:lang w:val="es-ES"/>
        </w:rPr>
        <w:t>.</w:t>
      </w:r>
      <w:r w:rsidRPr="00441CEB">
        <w:rPr>
          <w:rFonts w:ascii="Arial" w:eastAsia="Calibri" w:hAnsi="Arial" w:cs="Arial"/>
          <w:lang w:val="es-ES"/>
        </w:rPr>
        <w:t xml:space="preserve"> </w:t>
      </w:r>
      <w:r w:rsidR="00F66FAF">
        <w:rPr>
          <w:rFonts w:ascii="Arial" w:eastAsia="Calibri" w:hAnsi="Arial" w:cs="Arial"/>
          <w:lang w:val="es-ES"/>
        </w:rPr>
        <w:t>P</w:t>
      </w:r>
      <w:r w:rsidRPr="00441CEB">
        <w:rPr>
          <w:rFonts w:ascii="Arial" w:eastAsia="Calibri" w:hAnsi="Arial" w:cs="Arial"/>
          <w:lang w:val="es-ES"/>
        </w:rPr>
        <w:t xml:space="preserve">or su parte, las entidades exceptuadas de dicho régimen no están obligadas a utilizar el RUP, </w:t>
      </w:r>
      <w:r w:rsidRPr="00441CEB">
        <w:rPr>
          <w:rFonts w:ascii="Arial" w:eastAsia="Calibri" w:hAnsi="Arial" w:cs="Arial"/>
          <w:lang w:val="es-ES"/>
        </w:rPr>
        <w:lastRenderedPageBreak/>
        <w:t>precisamente por ser un registro propio de los contratos sometidos al EGCAP. Sin embargo, dicha excepcionalidad no es óbice para que voluntariamente puedan solicitarlo como uno de los medios mediante los cuales los proponentes pueden acreditar algunos de los requisitos exigidos en los procesos de contratación que adelanten, previa inclusión y adecuación dentro de sus manuales de contratación o en sus procesos contractuales.</w:t>
      </w:r>
    </w:p>
    <w:p w14:paraId="7CCCF44B" w14:textId="0C399C34" w:rsidR="004334D8" w:rsidRPr="00441CEB" w:rsidRDefault="00F66FAF" w:rsidP="00061637">
      <w:pPr>
        <w:spacing w:after="120" w:line="276" w:lineRule="auto"/>
        <w:ind w:firstLine="708"/>
        <w:jc w:val="both"/>
        <w:rPr>
          <w:rFonts w:ascii="Arial" w:eastAsia="Calibri" w:hAnsi="Arial" w:cs="Arial"/>
        </w:rPr>
      </w:pPr>
      <w:bookmarkStart w:id="18" w:name="_Hlk63643037"/>
      <w:r>
        <w:rPr>
          <w:rFonts w:ascii="Arial" w:eastAsia="Calibri" w:hAnsi="Arial" w:cs="Arial"/>
        </w:rPr>
        <w:t>Conforme a lo anterior</w:t>
      </w:r>
      <w:r w:rsidR="00D759F8">
        <w:rPr>
          <w:rFonts w:ascii="Arial" w:eastAsia="Calibri" w:hAnsi="Arial" w:cs="Arial"/>
        </w:rPr>
        <w:t>, l</w:t>
      </w:r>
      <w:r w:rsidR="004334D8" w:rsidRPr="00441CEB">
        <w:rPr>
          <w:rFonts w:ascii="Arial" w:eastAsia="Calibri" w:hAnsi="Arial" w:cs="Arial"/>
        </w:rPr>
        <w:t>a experiencia que se deriva de los contratos que el proponente ha celebrado y ejecutado con diferentes contratantes, sin importar su naturaleza, esto es, sean públicos o privados</w:t>
      </w:r>
      <w:r w:rsidR="004334D8" w:rsidRPr="00441CEB">
        <w:rPr>
          <w:rStyle w:val="Refdenotaalpie"/>
          <w:rFonts w:ascii="Arial" w:eastAsia="Calibri" w:hAnsi="Arial" w:cs="Arial"/>
        </w:rPr>
        <w:footnoteReference w:id="9"/>
      </w:r>
      <w:r w:rsidR="004334D8" w:rsidRPr="00441CEB">
        <w:rPr>
          <w:rFonts w:ascii="Arial" w:eastAsia="Calibri" w:hAnsi="Arial" w:cs="Arial"/>
        </w:rPr>
        <w:t>,</w:t>
      </w:r>
      <w:r>
        <w:rPr>
          <w:rFonts w:ascii="Arial" w:eastAsia="Calibri" w:hAnsi="Arial" w:cs="Arial"/>
        </w:rPr>
        <w:t xml:space="preserve"> </w:t>
      </w:r>
      <w:r w:rsidR="004334D8" w:rsidRPr="00441CEB">
        <w:rPr>
          <w:rFonts w:ascii="Arial" w:eastAsia="Calibri" w:hAnsi="Arial" w:cs="Arial"/>
        </w:rPr>
        <w:t>se verifica en la mayoría de los casos con el Registro Único de Proponentes –RUP–</w:t>
      </w:r>
      <w:r w:rsidR="004334D8" w:rsidRPr="00441CEB">
        <w:rPr>
          <w:rStyle w:val="Refdenotaalpie"/>
          <w:rFonts w:ascii="Arial" w:eastAsia="Calibri" w:hAnsi="Arial" w:cs="Arial"/>
        </w:rPr>
        <w:footnoteReference w:id="10"/>
      </w:r>
      <w:r w:rsidR="004334D8" w:rsidRPr="00441CEB">
        <w:rPr>
          <w:rFonts w:ascii="Arial" w:eastAsia="Calibri" w:hAnsi="Arial" w:cs="Arial"/>
        </w:rPr>
        <w:t xml:space="preserve">, </w:t>
      </w:r>
      <w:r>
        <w:rPr>
          <w:rFonts w:ascii="Arial" w:eastAsia="Calibri" w:hAnsi="Arial" w:cs="Arial"/>
        </w:rPr>
        <w:t xml:space="preserve">siempre y </w:t>
      </w:r>
      <w:r w:rsidR="004334D8" w:rsidRPr="00441CEB">
        <w:rPr>
          <w:rFonts w:ascii="Arial" w:eastAsia="Calibri" w:hAnsi="Arial" w:cs="Arial"/>
        </w:rPr>
        <w:t>cuando este certificado sea exigible de acuerdo con la ley, en el cual constan los requisitos habilitantes que se evalúan exclusivamente con este documento, que es su plena prueba, sin que la entidad o el proponente, en principio, puedan solicitar otra documentación</w:t>
      </w:r>
      <w:r w:rsidR="004334D8" w:rsidRPr="00441CEB">
        <w:rPr>
          <w:rStyle w:val="Refdenotaalpie"/>
          <w:rFonts w:ascii="Arial" w:eastAsia="Calibri" w:hAnsi="Arial" w:cs="Arial"/>
        </w:rPr>
        <w:footnoteReference w:id="11"/>
      </w:r>
      <w:r w:rsidR="004334D8" w:rsidRPr="00441CEB">
        <w:rPr>
          <w:rFonts w:ascii="Arial" w:eastAsia="Calibri" w:hAnsi="Arial" w:cs="Arial"/>
        </w:rPr>
        <w:t xml:space="preserve">. </w:t>
      </w:r>
    </w:p>
    <w:p w14:paraId="28B5D2BD" w14:textId="0C6DD7EE" w:rsidR="00A2552B" w:rsidRPr="00A2552B" w:rsidRDefault="004334D8" w:rsidP="00A2552B">
      <w:pPr>
        <w:spacing w:after="120" w:line="276" w:lineRule="auto"/>
        <w:ind w:firstLine="709"/>
        <w:jc w:val="both"/>
        <w:rPr>
          <w:rFonts w:ascii="Arial" w:eastAsia="Calibri" w:hAnsi="Arial" w:cs="Arial"/>
        </w:rPr>
      </w:pPr>
      <w:r w:rsidRPr="00441CEB">
        <w:rPr>
          <w:rFonts w:ascii="Arial" w:eastAsia="Calibri" w:hAnsi="Arial" w:cs="Arial"/>
        </w:rPr>
        <w:lastRenderedPageBreak/>
        <w:t>Sin perjuicio de lo anterior, cuando por las características del objeto a contratar y con la finalidad de acreditar una debida idoneidad y experiencia del proponente, se requieran verificar requisitos o información adicional a los contenidos en el RUP, las entidades deben hacer la verificación de forma directa. Esto también sucede en los procedimientos de selección en los cuales no es exigible el RUP, de acuerdo con lo establecido en el inciso segundo del artículo 6 de la Ley 1150 de 2007</w:t>
      </w:r>
      <w:r w:rsidRPr="00441CEB">
        <w:rPr>
          <w:rStyle w:val="Refdenotaalpie"/>
          <w:rFonts w:ascii="Arial" w:eastAsia="Calibri" w:hAnsi="Arial" w:cs="Arial"/>
        </w:rPr>
        <w:footnoteReference w:id="12"/>
      </w:r>
      <w:r w:rsidRPr="00441CEB">
        <w:rPr>
          <w:rFonts w:ascii="Arial" w:eastAsia="Calibri" w:hAnsi="Arial" w:cs="Arial"/>
        </w:rPr>
        <w:t>. En ambos supuestos, la entidad</w:t>
      </w:r>
      <w:r w:rsidR="00A2552B">
        <w:rPr>
          <w:rFonts w:ascii="Arial" w:eastAsia="Calibri" w:hAnsi="Arial" w:cs="Arial"/>
        </w:rPr>
        <w:t xml:space="preserve"> estatal, en el marco de la autonomía y la potestad de dirección que le asiste en los procesos de contratación que adelanta</w:t>
      </w:r>
      <w:r w:rsidRPr="00441CEB">
        <w:rPr>
          <w:rFonts w:ascii="Arial" w:eastAsia="Calibri" w:hAnsi="Arial" w:cs="Arial"/>
        </w:rPr>
        <w:t xml:space="preserve"> debe establecer en los Documentos del Proceso –particularmente en el pliego de condiciones o la invitación– los documentos o instrumentos que exigirá a los proponentes para acreditar dicha experiencia, contando con</w:t>
      </w:r>
      <w:r w:rsidR="004C234A">
        <w:rPr>
          <w:rFonts w:ascii="Arial" w:eastAsia="Calibri" w:hAnsi="Arial" w:cs="Arial"/>
        </w:rPr>
        <w:t xml:space="preserve"> cierta</w:t>
      </w:r>
      <w:r w:rsidRPr="00441CEB">
        <w:rPr>
          <w:rFonts w:ascii="Arial" w:eastAsia="Calibri" w:hAnsi="Arial" w:cs="Arial"/>
        </w:rPr>
        <w:t xml:space="preserve"> discrecionalidad para establecer </w:t>
      </w:r>
      <w:r w:rsidR="004C234A">
        <w:rPr>
          <w:rFonts w:ascii="Arial" w:eastAsia="Calibri" w:hAnsi="Arial" w:cs="Arial"/>
        </w:rPr>
        <w:t>que documentos</w:t>
      </w:r>
      <w:r w:rsidRPr="00441CEB">
        <w:rPr>
          <w:rFonts w:ascii="Arial" w:eastAsia="Calibri" w:hAnsi="Arial" w:cs="Arial"/>
        </w:rPr>
        <w:t xml:space="preserve"> </w:t>
      </w:r>
      <w:r w:rsidR="00C627FA">
        <w:rPr>
          <w:rFonts w:ascii="Arial" w:eastAsia="Calibri" w:hAnsi="Arial" w:cs="Arial"/>
        </w:rPr>
        <w:t>son adecuados y proporcionales</w:t>
      </w:r>
      <w:r w:rsidR="00596D36">
        <w:rPr>
          <w:rFonts w:ascii="Arial" w:eastAsia="Calibri" w:hAnsi="Arial" w:cs="Arial"/>
        </w:rPr>
        <w:t xml:space="preserve"> para verificar el requisito de experiencia</w:t>
      </w:r>
      <w:r w:rsidR="00B46998">
        <w:rPr>
          <w:rFonts w:ascii="Arial" w:eastAsia="Calibri" w:hAnsi="Arial" w:cs="Arial"/>
        </w:rPr>
        <w:t xml:space="preserve"> establecido</w:t>
      </w:r>
      <w:r w:rsidR="00596D36">
        <w:rPr>
          <w:rFonts w:ascii="Arial" w:eastAsia="Calibri" w:hAnsi="Arial" w:cs="Arial"/>
        </w:rPr>
        <w:t>.</w:t>
      </w:r>
      <w:r w:rsidR="00B46998">
        <w:rPr>
          <w:rFonts w:ascii="Arial" w:eastAsia="Calibri" w:hAnsi="Arial" w:cs="Arial"/>
        </w:rPr>
        <w:t xml:space="preserve"> </w:t>
      </w:r>
      <w:r w:rsidR="00777B61">
        <w:rPr>
          <w:rFonts w:ascii="Arial" w:eastAsia="Calibri" w:hAnsi="Arial" w:cs="Arial"/>
        </w:rPr>
        <w:t>Las entidades</w:t>
      </w:r>
      <w:r w:rsidR="00A2552B">
        <w:rPr>
          <w:rFonts w:ascii="Arial" w:eastAsia="Calibri" w:hAnsi="Arial" w:cs="Arial"/>
        </w:rPr>
        <w:t xml:space="preserve"> por ejemplo</w:t>
      </w:r>
      <w:r w:rsidR="00777B61">
        <w:rPr>
          <w:rFonts w:ascii="Arial" w:eastAsia="Calibri" w:hAnsi="Arial" w:cs="Arial"/>
        </w:rPr>
        <w:t xml:space="preserve"> suelen requerir documentos como a</w:t>
      </w:r>
      <w:r w:rsidR="00A2552B" w:rsidRPr="00A2552B">
        <w:rPr>
          <w:rFonts w:ascii="Arial" w:eastAsia="Calibri" w:hAnsi="Arial" w:cs="Arial"/>
        </w:rPr>
        <w:t>cta</w:t>
      </w:r>
      <w:r w:rsidR="00777B61">
        <w:rPr>
          <w:rFonts w:ascii="Arial" w:eastAsia="Calibri" w:hAnsi="Arial" w:cs="Arial"/>
        </w:rPr>
        <w:t>s</w:t>
      </w:r>
      <w:r w:rsidR="00A2552B" w:rsidRPr="00A2552B">
        <w:rPr>
          <w:rFonts w:ascii="Arial" w:eastAsia="Calibri" w:hAnsi="Arial" w:cs="Arial"/>
        </w:rPr>
        <w:t xml:space="preserve"> de liquidación, </w:t>
      </w:r>
      <w:r w:rsidR="00777B61">
        <w:rPr>
          <w:rFonts w:ascii="Arial" w:eastAsia="Calibri" w:hAnsi="Arial" w:cs="Arial"/>
        </w:rPr>
        <w:t>a</w:t>
      </w:r>
      <w:r w:rsidR="00A2552B" w:rsidRPr="00A2552B">
        <w:rPr>
          <w:rFonts w:ascii="Arial" w:eastAsia="Calibri" w:hAnsi="Arial" w:cs="Arial"/>
        </w:rPr>
        <w:t>cta</w:t>
      </w:r>
      <w:r w:rsidR="00777B61">
        <w:rPr>
          <w:rFonts w:ascii="Arial" w:eastAsia="Calibri" w:hAnsi="Arial" w:cs="Arial"/>
        </w:rPr>
        <w:t>s</w:t>
      </w:r>
      <w:r w:rsidR="00A2552B" w:rsidRPr="00A2552B">
        <w:rPr>
          <w:rFonts w:ascii="Arial" w:eastAsia="Calibri" w:hAnsi="Arial" w:cs="Arial"/>
        </w:rPr>
        <w:t xml:space="preserve"> de entrega, terminación, final o de recibo definitivo, </w:t>
      </w:r>
      <w:r w:rsidR="00467F96">
        <w:rPr>
          <w:rFonts w:ascii="Arial" w:eastAsia="Calibri" w:hAnsi="Arial" w:cs="Arial"/>
        </w:rPr>
        <w:t>c</w:t>
      </w:r>
      <w:r w:rsidR="00467F96" w:rsidRPr="00A2552B">
        <w:rPr>
          <w:rFonts w:ascii="Arial" w:eastAsia="Calibri" w:hAnsi="Arial" w:cs="Arial"/>
        </w:rPr>
        <w:t>ertificaci</w:t>
      </w:r>
      <w:r w:rsidR="00467F96">
        <w:rPr>
          <w:rFonts w:ascii="Arial" w:eastAsia="Calibri" w:hAnsi="Arial" w:cs="Arial"/>
        </w:rPr>
        <w:t>ones</w:t>
      </w:r>
      <w:r w:rsidR="00467F96" w:rsidRPr="00A2552B">
        <w:rPr>
          <w:rFonts w:ascii="Arial" w:eastAsia="Calibri" w:hAnsi="Arial" w:cs="Arial"/>
        </w:rPr>
        <w:t xml:space="preserve"> expedidas</w:t>
      </w:r>
      <w:r w:rsidR="00A2552B" w:rsidRPr="00A2552B">
        <w:rPr>
          <w:rFonts w:ascii="Arial" w:eastAsia="Calibri" w:hAnsi="Arial" w:cs="Arial"/>
        </w:rPr>
        <w:t xml:space="preserve"> con posterioridad a la fecha de terminación del contrato</w:t>
      </w:r>
      <w:r w:rsidR="00777B61">
        <w:rPr>
          <w:rFonts w:ascii="Arial" w:eastAsia="Calibri" w:hAnsi="Arial" w:cs="Arial"/>
        </w:rPr>
        <w:t xml:space="preserve">, </w:t>
      </w:r>
      <w:r w:rsidR="00190900">
        <w:rPr>
          <w:rFonts w:ascii="Arial" w:eastAsia="Calibri" w:hAnsi="Arial" w:cs="Arial"/>
        </w:rPr>
        <w:t xml:space="preserve">entre otros documentos. </w:t>
      </w:r>
      <w:r w:rsidR="00A2552B" w:rsidRPr="00A2552B">
        <w:rPr>
          <w:rFonts w:ascii="Arial" w:eastAsia="Calibri" w:hAnsi="Arial" w:cs="Arial"/>
        </w:rPr>
        <w:t xml:space="preserve"> </w:t>
      </w:r>
    </w:p>
    <w:bookmarkEnd w:id="18"/>
    <w:p w14:paraId="31F0E88C" w14:textId="625A6296" w:rsidR="004334D8" w:rsidRPr="00F369B7" w:rsidRDefault="00445DEC" w:rsidP="00E77B5F">
      <w:pPr>
        <w:spacing w:after="120" w:line="276" w:lineRule="auto"/>
        <w:ind w:firstLine="709"/>
        <w:jc w:val="both"/>
        <w:rPr>
          <w:rFonts w:ascii="Arial" w:hAnsi="Arial" w:cs="Arial"/>
        </w:rPr>
      </w:pPr>
      <w:r>
        <w:rPr>
          <w:rFonts w:ascii="Arial" w:eastAsia="Calibri" w:hAnsi="Arial" w:cs="Arial"/>
        </w:rPr>
        <w:t>Ahora bien, p</w:t>
      </w:r>
      <w:r w:rsidR="004334D8" w:rsidRPr="00441CEB">
        <w:rPr>
          <w:rFonts w:ascii="Arial" w:eastAsia="Calibri" w:hAnsi="Arial" w:cs="Arial"/>
        </w:rPr>
        <w:t xml:space="preserve">ara la mayoría de los casos, en que es obligatorio estar inscrito en el Registro Único de Proponentes –RUP–, la experiencia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w:t>
      </w:r>
      <w:r w:rsidR="00C57007">
        <w:rPr>
          <w:rFonts w:ascii="Arial" w:hAnsi="Arial" w:cs="Arial"/>
        </w:rPr>
        <w:t xml:space="preserve"> </w:t>
      </w:r>
      <w:r w:rsidR="004334D8" w:rsidRPr="00F369B7">
        <w:rPr>
          <w:rFonts w:ascii="Arial" w:hAnsi="Arial" w:cs="Arial"/>
        </w:rPr>
        <w:t>En efecto, 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004334D8" w:rsidRPr="00F369B7">
        <w:rPr>
          <w:rStyle w:val="Refdenotaalpie"/>
          <w:rFonts w:ascii="Arial" w:hAnsi="Arial" w:cs="Arial"/>
        </w:rPr>
        <w:footnoteReference w:id="13"/>
      </w:r>
      <w:r w:rsidR="004334D8" w:rsidRPr="00F369B7">
        <w:rPr>
          <w:rFonts w:ascii="Arial" w:hAnsi="Arial" w:cs="Arial"/>
        </w:rPr>
        <w:t xml:space="preserve">.  </w:t>
      </w:r>
    </w:p>
    <w:p w14:paraId="260A08AF" w14:textId="4084F839" w:rsidR="004334D8" w:rsidRDefault="004334D8" w:rsidP="00F369B7">
      <w:pPr>
        <w:spacing w:after="120" w:line="276" w:lineRule="auto"/>
        <w:ind w:firstLine="708"/>
        <w:jc w:val="both"/>
        <w:rPr>
          <w:rFonts w:ascii="Arial" w:hAnsi="Arial" w:cs="Arial"/>
        </w:rPr>
      </w:pPr>
      <w:r w:rsidRPr="00711407">
        <w:rPr>
          <w:rFonts w:ascii="Arial" w:hAnsi="Arial" w:cs="Arial"/>
        </w:rPr>
        <w:lastRenderedPageBreak/>
        <w:t>De manera similar, el numeral 2.5</w:t>
      </w:r>
      <w:r w:rsidRPr="00711407">
        <w:rPr>
          <w:rStyle w:val="Refdenotaalpie"/>
          <w:rFonts w:ascii="Arial" w:hAnsi="Arial" w:cs="Arial"/>
        </w:rPr>
        <w:footnoteReference w:id="14"/>
      </w:r>
      <w:r w:rsidRPr="00711407">
        <w:rPr>
          <w:rFonts w:ascii="Arial" w:hAnsi="Arial" w:cs="Arial"/>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r w:rsidR="00B56082">
        <w:rPr>
          <w:rFonts w:ascii="Arial" w:hAnsi="Arial" w:cs="Arial"/>
        </w:rPr>
        <w:t>La norma dispone que el</w:t>
      </w:r>
      <w:r w:rsidRPr="00711407">
        <w:rPr>
          <w:rFonts w:ascii="Arial" w:hAnsi="Arial" w:cs="Arial"/>
        </w:rPr>
        <w:t xml:space="preserve"> interesado debe indicar en cada certificado, o en cada copia de los contratos, los bienes, obras y servicios a los cuales corresponde la experiencia que pretende acreditar, identificándolos con el Clasificador de Bienes y Servicios, en el tercer nivel.</w:t>
      </w:r>
    </w:p>
    <w:p w14:paraId="40446B03" w14:textId="40B002A0" w:rsidR="000E67AB" w:rsidRDefault="00711407" w:rsidP="000E67AB">
      <w:pPr>
        <w:spacing w:after="0" w:line="276" w:lineRule="auto"/>
        <w:ind w:firstLine="709"/>
        <w:contextualSpacing/>
        <w:jc w:val="both"/>
        <w:rPr>
          <w:rFonts w:ascii="Arial" w:eastAsia="Times New Roman" w:hAnsi="Arial" w:cs="Arial"/>
          <w:bCs/>
          <w:lang w:val="es-MX" w:eastAsia="x-none"/>
        </w:rPr>
      </w:pPr>
      <w:bookmarkStart w:id="19" w:name="_Hlk99548433"/>
      <w:r>
        <w:rPr>
          <w:rFonts w:ascii="Arial" w:eastAsia="Times New Roman" w:hAnsi="Arial" w:cs="Arial"/>
          <w:bCs/>
          <w:lang w:val="es-MX" w:eastAsia="x-none"/>
        </w:rPr>
        <w:t xml:space="preserve">En </w:t>
      </w:r>
      <w:r w:rsidR="00614A0F">
        <w:rPr>
          <w:rFonts w:ascii="Arial" w:eastAsia="Times New Roman" w:hAnsi="Arial" w:cs="Arial"/>
          <w:bCs/>
          <w:lang w:val="es-MX" w:eastAsia="x-none"/>
        </w:rPr>
        <w:t>conclusión</w:t>
      </w:r>
      <w:r>
        <w:rPr>
          <w:rFonts w:ascii="Arial" w:eastAsia="Times New Roman" w:hAnsi="Arial" w:cs="Arial"/>
          <w:bCs/>
          <w:lang w:val="es-MX" w:eastAsia="x-none"/>
        </w:rPr>
        <w:t xml:space="preserve">, por </w:t>
      </w:r>
      <w:r w:rsidR="00614A0F">
        <w:rPr>
          <w:rFonts w:ascii="Arial" w:eastAsia="Times New Roman" w:hAnsi="Arial" w:cs="Arial"/>
          <w:bCs/>
          <w:lang w:val="es-MX" w:eastAsia="x-none"/>
        </w:rPr>
        <w:t>regla</w:t>
      </w:r>
      <w:r>
        <w:rPr>
          <w:rFonts w:ascii="Arial" w:eastAsia="Times New Roman" w:hAnsi="Arial" w:cs="Arial"/>
          <w:bCs/>
          <w:lang w:val="es-MX" w:eastAsia="x-none"/>
        </w:rPr>
        <w:t xml:space="preserve"> general, el cumplimiento de los requisitos habilitantes determinados por la </w:t>
      </w:r>
      <w:r w:rsidR="00614A0F">
        <w:rPr>
          <w:rFonts w:ascii="Arial" w:eastAsia="Times New Roman" w:hAnsi="Arial" w:cs="Arial"/>
          <w:bCs/>
          <w:lang w:val="es-MX" w:eastAsia="x-none"/>
        </w:rPr>
        <w:t>entidad</w:t>
      </w:r>
      <w:r>
        <w:rPr>
          <w:rFonts w:ascii="Arial" w:eastAsia="Times New Roman" w:hAnsi="Arial" w:cs="Arial"/>
          <w:bCs/>
          <w:lang w:val="es-MX" w:eastAsia="x-none"/>
        </w:rPr>
        <w:t xml:space="preserve"> estatal en cada </w:t>
      </w:r>
      <w:r w:rsidR="00614A0F">
        <w:rPr>
          <w:rFonts w:ascii="Arial" w:eastAsia="Times New Roman" w:hAnsi="Arial" w:cs="Arial"/>
          <w:bCs/>
          <w:lang w:val="es-MX" w:eastAsia="x-none"/>
        </w:rPr>
        <w:t>proceso</w:t>
      </w:r>
      <w:r>
        <w:rPr>
          <w:rFonts w:ascii="Arial" w:eastAsia="Times New Roman" w:hAnsi="Arial" w:cs="Arial"/>
          <w:bCs/>
          <w:lang w:val="es-MX" w:eastAsia="x-none"/>
        </w:rPr>
        <w:t xml:space="preserve"> de contratación, entre ellos la experiencia, se</w:t>
      </w:r>
      <w:r w:rsidR="00C57007">
        <w:rPr>
          <w:rFonts w:ascii="Arial" w:eastAsia="Times New Roman" w:hAnsi="Arial" w:cs="Arial"/>
          <w:bCs/>
          <w:lang w:val="es-MX" w:eastAsia="x-none"/>
        </w:rPr>
        <w:t xml:space="preserve"> debe</w:t>
      </w:r>
      <w:r>
        <w:rPr>
          <w:rFonts w:ascii="Arial" w:eastAsia="Times New Roman" w:hAnsi="Arial" w:cs="Arial"/>
          <w:bCs/>
          <w:lang w:val="es-MX" w:eastAsia="x-none"/>
        </w:rPr>
        <w:t xml:space="preserve"> </w:t>
      </w:r>
      <w:r w:rsidR="000E67AB">
        <w:rPr>
          <w:rFonts w:ascii="Arial" w:eastAsia="Times New Roman" w:hAnsi="Arial" w:cs="Arial"/>
          <w:bCs/>
          <w:lang w:val="es-MX" w:eastAsia="x-none"/>
        </w:rPr>
        <w:t>verificar</w:t>
      </w:r>
      <w:r>
        <w:rPr>
          <w:rFonts w:ascii="Arial" w:eastAsia="Times New Roman" w:hAnsi="Arial" w:cs="Arial"/>
          <w:bCs/>
          <w:lang w:val="es-MX" w:eastAsia="x-none"/>
        </w:rPr>
        <w:t xml:space="preserve"> mediante el </w:t>
      </w:r>
      <w:r w:rsidR="00B56082">
        <w:rPr>
          <w:rFonts w:ascii="Arial" w:eastAsia="Times New Roman" w:hAnsi="Arial" w:cs="Arial"/>
          <w:bCs/>
          <w:lang w:val="es-MX" w:eastAsia="x-none"/>
        </w:rPr>
        <w:t>RUP</w:t>
      </w:r>
      <w:r>
        <w:rPr>
          <w:rFonts w:ascii="Arial" w:eastAsia="Times New Roman" w:hAnsi="Arial" w:cs="Arial"/>
          <w:bCs/>
          <w:lang w:val="es-MX" w:eastAsia="x-none"/>
        </w:rPr>
        <w:t xml:space="preserve"> el cual constituye plena prueba de l</w:t>
      </w:r>
      <w:r w:rsidR="00C57007">
        <w:rPr>
          <w:rFonts w:ascii="Arial" w:eastAsia="Times New Roman" w:hAnsi="Arial" w:cs="Arial"/>
          <w:bCs/>
          <w:lang w:val="es-MX" w:eastAsia="x-none"/>
        </w:rPr>
        <w:t>as circunstancias de las que da cuenta</w:t>
      </w:r>
      <w:r>
        <w:rPr>
          <w:rFonts w:ascii="Arial" w:eastAsia="Times New Roman" w:hAnsi="Arial" w:cs="Arial"/>
          <w:bCs/>
          <w:lang w:val="es-MX" w:eastAsia="x-none"/>
        </w:rPr>
        <w:t xml:space="preserve">. </w:t>
      </w:r>
      <w:r w:rsidR="00614A0F">
        <w:rPr>
          <w:rFonts w:ascii="Arial" w:eastAsia="Times New Roman" w:hAnsi="Arial" w:cs="Arial"/>
          <w:bCs/>
          <w:lang w:val="es-MX" w:eastAsia="x-none"/>
        </w:rPr>
        <w:t>No obstante</w:t>
      </w:r>
      <w:r>
        <w:rPr>
          <w:rFonts w:ascii="Arial" w:eastAsia="Times New Roman" w:hAnsi="Arial" w:cs="Arial"/>
          <w:bCs/>
          <w:lang w:val="es-MX" w:eastAsia="x-none"/>
        </w:rPr>
        <w:t xml:space="preserve">, en aquellos casos en los casos en los cuales no es obligatorio estar inscrito en el RUP o </w:t>
      </w:r>
      <w:r w:rsidR="00614A0F">
        <w:rPr>
          <w:rFonts w:ascii="Arial" w:eastAsia="Times New Roman" w:hAnsi="Arial" w:cs="Arial"/>
          <w:bCs/>
          <w:lang w:val="es-MX" w:eastAsia="x-none"/>
        </w:rPr>
        <w:t>los eventos en los que la entidad estatal</w:t>
      </w:r>
      <w:r>
        <w:rPr>
          <w:rFonts w:ascii="Arial" w:eastAsia="Times New Roman" w:hAnsi="Arial" w:cs="Arial"/>
          <w:bCs/>
          <w:lang w:val="es-MX" w:eastAsia="x-none"/>
        </w:rPr>
        <w:t xml:space="preserve"> considere que</w:t>
      </w:r>
      <w:r w:rsidR="00614A0F">
        <w:rPr>
          <w:rFonts w:ascii="Arial" w:eastAsia="Times New Roman" w:hAnsi="Arial" w:cs="Arial"/>
          <w:bCs/>
          <w:lang w:val="es-MX" w:eastAsia="x-none"/>
        </w:rPr>
        <w:t>, por el objeto, naturaleza o especificaciones del proceso,</w:t>
      </w:r>
      <w:r>
        <w:rPr>
          <w:rFonts w:ascii="Arial" w:eastAsia="Times New Roman" w:hAnsi="Arial" w:cs="Arial"/>
          <w:bCs/>
          <w:lang w:val="es-MX" w:eastAsia="x-none"/>
        </w:rPr>
        <w:t xml:space="preserve"> requiere información </w:t>
      </w:r>
      <w:r w:rsidR="00614A0F">
        <w:rPr>
          <w:rFonts w:ascii="Arial" w:eastAsia="Times New Roman" w:hAnsi="Arial" w:cs="Arial"/>
          <w:bCs/>
          <w:lang w:val="es-MX" w:eastAsia="x-none"/>
        </w:rPr>
        <w:t>adicional a la contenida en el RUP</w:t>
      </w:r>
      <w:r>
        <w:rPr>
          <w:rFonts w:ascii="Arial" w:eastAsia="Times New Roman" w:hAnsi="Arial" w:cs="Arial"/>
          <w:bCs/>
          <w:lang w:val="es-MX" w:eastAsia="x-none"/>
        </w:rPr>
        <w:t xml:space="preserve">, </w:t>
      </w:r>
      <w:r w:rsidR="00614A0F">
        <w:rPr>
          <w:rFonts w:ascii="Arial" w:eastAsia="Times New Roman" w:hAnsi="Arial" w:cs="Arial"/>
          <w:bCs/>
          <w:lang w:val="es-MX" w:eastAsia="x-none"/>
        </w:rPr>
        <w:t>la entidad</w:t>
      </w:r>
      <w:r>
        <w:rPr>
          <w:rFonts w:ascii="Arial" w:eastAsia="Times New Roman" w:hAnsi="Arial" w:cs="Arial"/>
          <w:bCs/>
          <w:lang w:val="es-MX" w:eastAsia="x-none"/>
        </w:rPr>
        <w:t xml:space="preserve"> </w:t>
      </w:r>
      <w:r w:rsidR="00C57007">
        <w:rPr>
          <w:rFonts w:ascii="Arial" w:eastAsia="Times New Roman" w:hAnsi="Arial" w:cs="Arial"/>
          <w:bCs/>
          <w:lang w:val="es-MX" w:eastAsia="x-none"/>
        </w:rPr>
        <w:t xml:space="preserve">debe </w:t>
      </w:r>
      <w:r>
        <w:rPr>
          <w:rFonts w:ascii="Arial" w:eastAsia="Times New Roman" w:hAnsi="Arial" w:cs="Arial"/>
          <w:bCs/>
          <w:lang w:val="es-MX" w:eastAsia="x-none"/>
        </w:rPr>
        <w:t>señalar</w:t>
      </w:r>
      <w:r w:rsidR="00614A0F">
        <w:rPr>
          <w:rFonts w:ascii="Arial" w:eastAsia="Times New Roman" w:hAnsi="Arial" w:cs="Arial"/>
          <w:bCs/>
          <w:lang w:val="es-MX" w:eastAsia="x-none"/>
        </w:rPr>
        <w:t xml:space="preserve"> </w:t>
      </w:r>
      <w:r w:rsidR="006F526C">
        <w:rPr>
          <w:rFonts w:ascii="Arial" w:eastAsia="Times New Roman" w:hAnsi="Arial" w:cs="Arial"/>
          <w:bCs/>
          <w:lang w:val="es-MX" w:eastAsia="x-none"/>
        </w:rPr>
        <w:t>en el pliego de condiciones–o en la Invitación–</w:t>
      </w:r>
      <w:r>
        <w:rPr>
          <w:rFonts w:ascii="Arial" w:eastAsia="Times New Roman" w:hAnsi="Arial" w:cs="Arial"/>
          <w:bCs/>
          <w:lang w:val="es-MX" w:eastAsia="x-none"/>
        </w:rPr>
        <w:t xml:space="preserve"> cu</w:t>
      </w:r>
      <w:r w:rsidR="00614A0F">
        <w:rPr>
          <w:rFonts w:ascii="Arial" w:eastAsia="Times New Roman" w:hAnsi="Arial" w:cs="Arial"/>
          <w:bCs/>
          <w:lang w:val="es-MX" w:eastAsia="x-none"/>
        </w:rPr>
        <w:t>á</w:t>
      </w:r>
      <w:r>
        <w:rPr>
          <w:rFonts w:ascii="Arial" w:eastAsia="Times New Roman" w:hAnsi="Arial" w:cs="Arial"/>
          <w:bCs/>
          <w:lang w:val="es-MX" w:eastAsia="x-none"/>
        </w:rPr>
        <w:t>l</w:t>
      </w:r>
      <w:r w:rsidR="00614A0F">
        <w:rPr>
          <w:rFonts w:ascii="Arial" w:eastAsia="Times New Roman" w:hAnsi="Arial" w:cs="Arial"/>
          <w:bCs/>
          <w:lang w:val="es-MX" w:eastAsia="x-none"/>
        </w:rPr>
        <w:t xml:space="preserve"> </w:t>
      </w:r>
      <w:r>
        <w:rPr>
          <w:rFonts w:ascii="Arial" w:eastAsia="Times New Roman" w:hAnsi="Arial" w:cs="Arial"/>
          <w:bCs/>
          <w:lang w:val="es-MX" w:eastAsia="x-none"/>
        </w:rPr>
        <w:t xml:space="preserve">es la información que </w:t>
      </w:r>
      <w:r w:rsidR="00614A0F">
        <w:rPr>
          <w:rFonts w:ascii="Arial" w:eastAsia="Times New Roman" w:hAnsi="Arial" w:cs="Arial"/>
          <w:bCs/>
          <w:lang w:val="es-MX" w:eastAsia="x-none"/>
        </w:rPr>
        <w:t xml:space="preserve">se debe acreditar </w:t>
      </w:r>
      <w:r w:rsidR="00C57007">
        <w:rPr>
          <w:rFonts w:ascii="Arial" w:eastAsia="Times New Roman" w:hAnsi="Arial" w:cs="Arial"/>
          <w:bCs/>
          <w:lang w:val="es-MX" w:eastAsia="x-none"/>
        </w:rPr>
        <w:t>así como</w:t>
      </w:r>
      <w:r w:rsidR="000E67AB">
        <w:rPr>
          <w:rFonts w:ascii="Arial" w:eastAsia="Times New Roman" w:hAnsi="Arial" w:cs="Arial"/>
          <w:bCs/>
          <w:lang w:val="es-MX" w:eastAsia="x-none"/>
        </w:rPr>
        <w:t xml:space="preserve"> los documentos que tendrá como válidos para tal fin</w:t>
      </w:r>
      <w:r w:rsidR="00614A0F">
        <w:rPr>
          <w:rFonts w:ascii="Arial" w:eastAsia="Times New Roman" w:hAnsi="Arial" w:cs="Arial"/>
          <w:bCs/>
          <w:lang w:val="es-MX" w:eastAsia="x-none"/>
        </w:rPr>
        <w:t>. E</w:t>
      </w:r>
      <w:r>
        <w:rPr>
          <w:rFonts w:ascii="Arial" w:eastAsia="Times New Roman" w:hAnsi="Arial" w:cs="Arial"/>
          <w:bCs/>
          <w:lang w:val="es-MX" w:eastAsia="x-none"/>
        </w:rPr>
        <w:t xml:space="preserve">n </w:t>
      </w:r>
      <w:r w:rsidR="00614A0F">
        <w:rPr>
          <w:rFonts w:ascii="Arial" w:eastAsia="Times New Roman" w:hAnsi="Arial" w:cs="Arial"/>
          <w:bCs/>
          <w:lang w:val="es-MX" w:eastAsia="x-none"/>
        </w:rPr>
        <w:t>consecuencia, el</w:t>
      </w:r>
      <w:r>
        <w:rPr>
          <w:rFonts w:ascii="Arial" w:eastAsia="Times New Roman" w:hAnsi="Arial" w:cs="Arial"/>
          <w:bCs/>
          <w:lang w:val="es-MX" w:eastAsia="x-none"/>
        </w:rPr>
        <w:t xml:space="preserve"> propone</w:t>
      </w:r>
      <w:r w:rsidR="00614A0F">
        <w:rPr>
          <w:rFonts w:ascii="Arial" w:eastAsia="Times New Roman" w:hAnsi="Arial" w:cs="Arial"/>
          <w:bCs/>
          <w:lang w:val="es-MX" w:eastAsia="x-none"/>
        </w:rPr>
        <w:t>n</w:t>
      </w:r>
      <w:r>
        <w:rPr>
          <w:rFonts w:ascii="Arial" w:eastAsia="Times New Roman" w:hAnsi="Arial" w:cs="Arial"/>
          <w:bCs/>
          <w:lang w:val="es-MX" w:eastAsia="x-none"/>
        </w:rPr>
        <w:t xml:space="preserve">te deberá </w:t>
      </w:r>
      <w:r w:rsidR="00614A0F">
        <w:rPr>
          <w:rFonts w:ascii="Arial" w:eastAsia="Times New Roman" w:hAnsi="Arial" w:cs="Arial"/>
          <w:bCs/>
          <w:lang w:val="es-MX" w:eastAsia="x-none"/>
        </w:rPr>
        <w:t xml:space="preserve">ceñirse a lo dispuesto por la entidad </w:t>
      </w:r>
      <w:r w:rsidR="000E67AB">
        <w:rPr>
          <w:rFonts w:ascii="Arial" w:eastAsia="Times New Roman" w:hAnsi="Arial" w:cs="Arial"/>
          <w:bCs/>
          <w:lang w:val="es-MX" w:eastAsia="x-none"/>
        </w:rPr>
        <w:t xml:space="preserve">y </w:t>
      </w:r>
      <w:r>
        <w:rPr>
          <w:rFonts w:ascii="Arial" w:eastAsia="Times New Roman" w:hAnsi="Arial" w:cs="Arial"/>
          <w:bCs/>
          <w:lang w:val="es-MX" w:eastAsia="x-none"/>
        </w:rPr>
        <w:t xml:space="preserve">allegar </w:t>
      </w:r>
      <w:r w:rsidR="000E67AB">
        <w:rPr>
          <w:rFonts w:ascii="Arial" w:eastAsia="Times New Roman" w:hAnsi="Arial" w:cs="Arial"/>
          <w:bCs/>
          <w:lang w:val="es-MX" w:eastAsia="x-none"/>
        </w:rPr>
        <w:t>toda</w:t>
      </w:r>
      <w:r>
        <w:rPr>
          <w:rFonts w:ascii="Arial" w:eastAsia="Times New Roman" w:hAnsi="Arial" w:cs="Arial"/>
          <w:bCs/>
          <w:lang w:val="es-MX" w:eastAsia="x-none"/>
        </w:rPr>
        <w:t xml:space="preserve"> información </w:t>
      </w:r>
      <w:r w:rsidR="000E67AB">
        <w:rPr>
          <w:rFonts w:ascii="Arial" w:eastAsia="Times New Roman" w:hAnsi="Arial" w:cs="Arial"/>
          <w:bCs/>
          <w:lang w:val="es-MX" w:eastAsia="x-none"/>
        </w:rPr>
        <w:t xml:space="preserve">ordenada, </w:t>
      </w:r>
      <w:r>
        <w:rPr>
          <w:rFonts w:ascii="Arial" w:eastAsia="Times New Roman" w:hAnsi="Arial" w:cs="Arial"/>
          <w:bCs/>
          <w:lang w:val="es-MX" w:eastAsia="x-none"/>
        </w:rPr>
        <w:t>en los términos</w:t>
      </w:r>
      <w:r w:rsidR="000E67AB">
        <w:rPr>
          <w:rFonts w:ascii="Arial" w:eastAsia="Times New Roman" w:hAnsi="Arial" w:cs="Arial"/>
          <w:bCs/>
          <w:lang w:val="es-MX" w:eastAsia="x-none"/>
        </w:rPr>
        <w:t xml:space="preserve"> y la forma en que hayan sido señalados</w:t>
      </w:r>
      <w:r>
        <w:rPr>
          <w:rFonts w:ascii="Arial" w:eastAsia="Times New Roman" w:hAnsi="Arial" w:cs="Arial"/>
          <w:bCs/>
          <w:lang w:val="es-MX" w:eastAsia="x-none"/>
        </w:rPr>
        <w:t xml:space="preserve">. </w:t>
      </w:r>
    </w:p>
    <w:bookmarkEnd w:id="19"/>
    <w:p w14:paraId="13181B0D" w14:textId="77777777" w:rsidR="000E67AB" w:rsidRDefault="000E67AB" w:rsidP="000E67AB">
      <w:pPr>
        <w:spacing w:after="0" w:line="276" w:lineRule="auto"/>
        <w:ind w:firstLine="709"/>
        <w:contextualSpacing/>
        <w:jc w:val="both"/>
        <w:rPr>
          <w:rFonts w:ascii="Arial" w:eastAsia="Times New Roman" w:hAnsi="Arial" w:cs="Arial"/>
          <w:bCs/>
          <w:lang w:val="es-MX" w:eastAsia="x-none"/>
        </w:rPr>
      </w:pPr>
    </w:p>
    <w:p w14:paraId="127E1E57" w14:textId="77777777" w:rsidR="00AF24DA" w:rsidRPr="00441CEB" w:rsidRDefault="00AF24DA" w:rsidP="000E67AB">
      <w:pPr>
        <w:spacing w:after="0" w:line="276" w:lineRule="auto"/>
        <w:contextualSpacing/>
        <w:jc w:val="both"/>
        <w:rPr>
          <w:rFonts w:ascii="Arial" w:eastAsia="Calibri" w:hAnsi="Arial" w:cs="Arial"/>
          <w:b/>
        </w:rPr>
      </w:pPr>
      <w:r w:rsidRPr="00441CEB">
        <w:rPr>
          <w:rFonts w:ascii="Arial" w:eastAsia="Calibri" w:hAnsi="Arial" w:cs="Arial"/>
          <w:b/>
        </w:rPr>
        <w:t>3. Respuesta</w:t>
      </w:r>
    </w:p>
    <w:p w14:paraId="0B5EB6CA" w14:textId="77777777" w:rsidR="00AF24DA" w:rsidRPr="00441CEB" w:rsidRDefault="00AF24DA" w:rsidP="000E67AB">
      <w:pPr>
        <w:tabs>
          <w:tab w:val="left" w:pos="709"/>
        </w:tabs>
        <w:spacing w:after="0" w:line="240" w:lineRule="auto"/>
        <w:ind w:left="709" w:right="709"/>
        <w:contextualSpacing/>
        <w:jc w:val="both"/>
        <w:rPr>
          <w:rFonts w:ascii="Arial" w:eastAsia="Calibri" w:hAnsi="Arial" w:cs="Arial"/>
          <w:sz w:val="21"/>
          <w:szCs w:val="21"/>
          <w:lang w:val="es-ES" w:eastAsia="es-MX"/>
        </w:rPr>
      </w:pPr>
    </w:p>
    <w:p w14:paraId="4B972C4A" w14:textId="6734AF93" w:rsidR="00AF24DA" w:rsidRPr="00441CEB" w:rsidRDefault="000E67AB" w:rsidP="000E67AB">
      <w:pPr>
        <w:spacing w:after="0" w:line="240" w:lineRule="auto"/>
        <w:ind w:left="709" w:right="709"/>
        <w:contextualSpacing/>
        <w:jc w:val="both"/>
        <w:rPr>
          <w:rFonts w:ascii="Arial" w:eastAsia="Times New Roman" w:hAnsi="Arial" w:cs="Arial"/>
          <w:sz w:val="21"/>
          <w:szCs w:val="21"/>
          <w:lang w:val="es-ES" w:eastAsia="es-CO"/>
        </w:rPr>
      </w:pPr>
      <w:r w:rsidRPr="00441CEB">
        <w:rPr>
          <w:rFonts w:ascii="Arial" w:eastAsia="Calibri" w:hAnsi="Arial" w:cs="Arial"/>
        </w:rPr>
        <w:t xml:space="preserve">«¿las entidades deben aceptar copia de contratos o anexos técnicos, siempre y cuando se acompañen de certificación de ejecución o acta </w:t>
      </w:r>
      <w:r w:rsidRPr="00441CEB">
        <w:rPr>
          <w:rFonts w:ascii="Arial" w:eastAsia="Calibri" w:hAnsi="Arial" w:cs="Arial"/>
        </w:rPr>
        <w:lastRenderedPageBreak/>
        <w:t>de recibo o liquidación, para demostrar actividades, cantidades, obligaciones o especificaciones puntuales ejecutadas?».</w:t>
      </w:r>
    </w:p>
    <w:p w14:paraId="018AE29C" w14:textId="77777777" w:rsidR="00AF24DA" w:rsidRPr="00441CEB" w:rsidRDefault="00AF24DA" w:rsidP="000E67AB">
      <w:pPr>
        <w:tabs>
          <w:tab w:val="left" w:pos="709"/>
        </w:tabs>
        <w:spacing w:after="0" w:line="240" w:lineRule="auto"/>
        <w:ind w:right="709"/>
        <w:contextualSpacing/>
        <w:jc w:val="both"/>
        <w:rPr>
          <w:rFonts w:ascii="Arial" w:eastAsia="Calibri" w:hAnsi="Arial" w:cs="Arial"/>
          <w:sz w:val="21"/>
          <w:szCs w:val="21"/>
          <w:lang w:val="es-ES" w:eastAsia="es-MX"/>
        </w:rPr>
      </w:pPr>
    </w:p>
    <w:p w14:paraId="4C52005E" w14:textId="7E93D84B" w:rsidR="000C1319" w:rsidRPr="000C1319" w:rsidRDefault="00C14DFC" w:rsidP="00E77B5F">
      <w:pPr>
        <w:spacing w:after="120" w:line="276" w:lineRule="auto"/>
        <w:jc w:val="both"/>
        <w:rPr>
          <w:rFonts w:ascii="Arial" w:hAnsi="Arial" w:cs="Arial"/>
        </w:rPr>
      </w:pPr>
      <w:bookmarkStart w:id="20" w:name="_Hlk57650395"/>
      <w:r>
        <w:rPr>
          <w:rFonts w:ascii="Arial" w:hAnsi="Arial" w:cs="Arial"/>
        </w:rPr>
        <w:t xml:space="preserve">Conforme a lo expuesto, </w:t>
      </w:r>
      <w:r w:rsidR="00D0229D">
        <w:rPr>
          <w:rFonts w:ascii="Arial" w:hAnsi="Arial" w:cs="Arial"/>
        </w:rPr>
        <w:t xml:space="preserve">de conformidad con </w:t>
      </w:r>
      <w:r w:rsidR="005976C9">
        <w:rPr>
          <w:rFonts w:ascii="Arial" w:hAnsi="Arial" w:cs="Arial"/>
        </w:rPr>
        <w:t>los</w:t>
      </w:r>
      <w:r w:rsidR="00A711B2">
        <w:rPr>
          <w:rFonts w:ascii="Arial" w:hAnsi="Arial" w:cs="Arial"/>
        </w:rPr>
        <w:t xml:space="preserve"> </w:t>
      </w:r>
      <w:r w:rsidR="00D0229D">
        <w:rPr>
          <w:rFonts w:ascii="Arial" w:hAnsi="Arial" w:cs="Arial"/>
        </w:rPr>
        <w:t>artículo</w:t>
      </w:r>
      <w:r w:rsidR="005976C9">
        <w:rPr>
          <w:rFonts w:ascii="Arial" w:hAnsi="Arial" w:cs="Arial"/>
        </w:rPr>
        <w:t>s</w:t>
      </w:r>
      <w:r w:rsidR="00A711B2">
        <w:rPr>
          <w:rFonts w:ascii="Arial" w:hAnsi="Arial" w:cs="Arial"/>
        </w:rPr>
        <w:t xml:space="preserve"> 5</w:t>
      </w:r>
      <w:r w:rsidR="005976C9">
        <w:rPr>
          <w:rFonts w:ascii="Arial" w:hAnsi="Arial" w:cs="Arial"/>
        </w:rPr>
        <w:t xml:space="preserve"> y 6</w:t>
      </w:r>
      <w:r w:rsidR="00A711B2">
        <w:rPr>
          <w:rFonts w:ascii="Arial" w:hAnsi="Arial" w:cs="Arial"/>
        </w:rPr>
        <w:t xml:space="preserve"> de la Ley 1150</w:t>
      </w:r>
      <w:r w:rsidR="005D2424">
        <w:rPr>
          <w:rFonts w:ascii="Arial" w:hAnsi="Arial" w:cs="Arial"/>
        </w:rPr>
        <w:t xml:space="preserve"> de </w:t>
      </w:r>
      <w:r w:rsidR="00B607A1">
        <w:rPr>
          <w:rFonts w:ascii="Arial" w:hAnsi="Arial" w:cs="Arial"/>
        </w:rPr>
        <w:t>2007</w:t>
      </w:r>
      <w:r w:rsidR="006000E1">
        <w:rPr>
          <w:rFonts w:ascii="Arial" w:hAnsi="Arial" w:cs="Arial"/>
        </w:rPr>
        <w:t xml:space="preserve">, las entidades estatales están obligadas </w:t>
      </w:r>
      <w:r w:rsidR="00624548">
        <w:rPr>
          <w:rFonts w:ascii="Arial" w:hAnsi="Arial" w:cs="Arial"/>
        </w:rPr>
        <w:t>e</w:t>
      </w:r>
      <w:r w:rsidR="000C1319">
        <w:rPr>
          <w:rFonts w:ascii="Arial" w:hAnsi="Arial" w:cs="Arial"/>
        </w:rPr>
        <w:t>l cumplimiento de l</w:t>
      </w:r>
      <w:r w:rsidR="00ED7696" w:rsidRPr="000C1319">
        <w:rPr>
          <w:rFonts w:ascii="Arial" w:hAnsi="Arial" w:cs="Arial"/>
        </w:rPr>
        <w:t xml:space="preserve">os requisitos habilitantes, </w:t>
      </w:r>
      <w:r w:rsidR="000C1319">
        <w:rPr>
          <w:rFonts w:ascii="Arial" w:hAnsi="Arial" w:cs="Arial"/>
        </w:rPr>
        <w:t>entre ellos la</w:t>
      </w:r>
      <w:r w:rsidR="00ED7696" w:rsidRPr="000C1319">
        <w:rPr>
          <w:rFonts w:ascii="Arial" w:hAnsi="Arial" w:cs="Arial"/>
        </w:rPr>
        <w:t xml:space="preserve"> experiencia</w:t>
      </w:r>
      <w:r w:rsidR="000C1319">
        <w:rPr>
          <w:rFonts w:ascii="Arial" w:hAnsi="Arial" w:cs="Arial"/>
        </w:rPr>
        <w:t xml:space="preserve"> exigida en un proceso de selección</w:t>
      </w:r>
      <w:r w:rsidR="00ED7696" w:rsidRPr="000C1319">
        <w:rPr>
          <w:rFonts w:ascii="Arial" w:hAnsi="Arial" w:cs="Arial"/>
        </w:rPr>
        <w:t>,</w:t>
      </w:r>
      <w:r w:rsidR="000C1319">
        <w:rPr>
          <w:rFonts w:ascii="Arial" w:hAnsi="Arial" w:cs="Arial"/>
        </w:rPr>
        <w:t xml:space="preserve"> por regla general, se</w:t>
      </w:r>
      <w:r w:rsidR="00ED7696" w:rsidRPr="000C1319">
        <w:rPr>
          <w:rFonts w:ascii="Arial" w:hAnsi="Arial" w:cs="Arial"/>
        </w:rPr>
        <w:t xml:space="preserve"> verifica </w:t>
      </w:r>
      <w:r w:rsidR="000C1319">
        <w:rPr>
          <w:rFonts w:ascii="Arial" w:hAnsi="Arial" w:cs="Arial"/>
        </w:rPr>
        <w:t>mediante</w:t>
      </w:r>
      <w:r w:rsidR="00ED7696" w:rsidRPr="000C1319">
        <w:rPr>
          <w:rFonts w:ascii="Arial" w:hAnsi="Arial" w:cs="Arial"/>
        </w:rPr>
        <w:t xml:space="preserve"> el Registro Único de Proponentes –RUP–, </w:t>
      </w:r>
      <w:r w:rsidR="00D15821" w:rsidRPr="000C1319">
        <w:rPr>
          <w:rFonts w:ascii="Arial" w:hAnsi="Arial" w:cs="Arial"/>
        </w:rPr>
        <w:t>cuando este certificado sea exigible de acuerdo con la ley</w:t>
      </w:r>
      <w:r w:rsidR="00D15821">
        <w:rPr>
          <w:rFonts w:ascii="Arial" w:hAnsi="Arial" w:cs="Arial"/>
        </w:rPr>
        <w:t xml:space="preserve">. En consecuencia, en los </w:t>
      </w:r>
      <w:r w:rsidR="000C1319">
        <w:rPr>
          <w:rFonts w:ascii="Arial" w:hAnsi="Arial" w:cs="Arial"/>
        </w:rPr>
        <w:t>eventos</w:t>
      </w:r>
      <w:r w:rsidR="00D15821">
        <w:rPr>
          <w:rFonts w:ascii="Arial" w:hAnsi="Arial" w:cs="Arial"/>
        </w:rPr>
        <w:t xml:space="preserve"> en que este certificado es exigible</w:t>
      </w:r>
      <w:r w:rsidR="000C1319">
        <w:rPr>
          <w:rFonts w:ascii="Arial" w:hAnsi="Arial" w:cs="Arial"/>
        </w:rPr>
        <w:t xml:space="preserve"> no será posible que los oferentes acrediten mediante documentos distintos a este registro</w:t>
      </w:r>
      <w:r w:rsidR="000C1319" w:rsidRPr="000C1319">
        <w:rPr>
          <w:rFonts w:ascii="Arial" w:hAnsi="Arial" w:cs="Arial"/>
        </w:rPr>
        <w:t xml:space="preserve"> la capacidad jurídica, la experiencia, la capacidad financiera y la capacidad de organización.</w:t>
      </w:r>
    </w:p>
    <w:p w14:paraId="17697976" w14:textId="3A1CD541" w:rsidR="00711407" w:rsidRDefault="000C1319" w:rsidP="001B2C9A">
      <w:pPr>
        <w:spacing w:after="0" w:line="276" w:lineRule="auto"/>
        <w:ind w:firstLine="708"/>
        <w:jc w:val="both"/>
        <w:rPr>
          <w:rFonts w:ascii="Arial" w:hAnsi="Arial" w:cs="Arial"/>
        </w:rPr>
      </w:pPr>
      <w:r w:rsidRPr="000C1319">
        <w:rPr>
          <w:rFonts w:ascii="Arial" w:hAnsi="Arial" w:cs="Arial"/>
        </w:rPr>
        <w:t xml:space="preserve">Sin perjuicio de lo anterior, </w:t>
      </w:r>
      <w:r w:rsidR="00D15821">
        <w:rPr>
          <w:rFonts w:ascii="Arial" w:hAnsi="Arial" w:cs="Arial"/>
        </w:rPr>
        <w:t xml:space="preserve">en los eventos en que no es obligatorio el </w:t>
      </w:r>
      <w:r w:rsidR="00C15E08">
        <w:rPr>
          <w:rFonts w:ascii="Arial" w:hAnsi="Arial" w:cs="Arial"/>
        </w:rPr>
        <w:t>RUP, o</w:t>
      </w:r>
      <w:r w:rsidR="00D15821">
        <w:rPr>
          <w:rFonts w:ascii="Arial" w:hAnsi="Arial" w:cs="Arial"/>
        </w:rPr>
        <w:t xml:space="preserve"> </w:t>
      </w:r>
      <w:r w:rsidRPr="000C1319">
        <w:rPr>
          <w:rFonts w:ascii="Arial" w:hAnsi="Arial" w:cs="Arial"/>
        </w:rPr>
        <w:t xml:space="preserve">cuando por las características del objeto a contratar y con la finalidad de </w:t>
      </w:r>
      <w:r w:rsidR="00E04BFC">
        <w:rPr>
          <w:rFonts w:ascii="Arial" w:hAnsi="Arial" w:cs="Arial"/>
        </w:rPr>
        <w:t>verifica</w:t>
      </w:r>
      <w:r w:rsidRPr="000C1319">
        <w:rPr>
          <w:rFonts w:ascii="Arial" w:hAnsi="Arial" w:cs="Arial"/>
        </w:rPr>
        <w:t xml:space="preserve">r </w:t>
      </w:r>
      <w:r w:rsidR="00E04BFC">
        <w:rPr>
          <w:rFonts w:ascii="Arial" w:hAnsi="Arial" w:cs="Arial"/>
        </w:rPr>
        <w:t>la</w:t>
      </w:r>
      <w:r w:rsidRPr="000C1319">
        <w:rPr>
          <w:rFonts w:ascii="Arial" w:hAnsi="Arial" w:cs="Arial"/>
        </w:rPr>
        <w:t xml:space="preserve"> experiencia del proponente se requieran verificar</w:t>
      </w:r>
      <w:r w:rsidR="00E04BFC">
        <w:rPr>
          <w:rFonts w:ascii="Arial" w:hAnsi="Arial" w:cs="Arial"/>
        </w:rPr>
        <w:t xml:space="preserve"> información</w:t>
      </w:r>
      <w:r w:rsidRPr="000C1319">
        <w:rPr>
          <w:rFonts w:ascii="Arial" w:hAnsi="Arial" w:cs="Arial"/>
        </w:rPr>
        <w:t xml:space="preserve"> adicional a l</w:t>
      </w:r>
      <w:r w:rsidR="00E04BFC">
        <w:rPr>
          <w:rFonts w:ascii="Arial" w:hAnsi="Arial" w:cs="Arial"/>
        </w:rPr>
        <w:t>a</w:t>
      </w:r>
      <w:r w:rsidRPr="000C1319">
        <w:rPr>
          <w:rFonts w:ascii="Arial" w:hAnsi="Arial" w:cs="Arial"/>
        </w:rPr>
        <w:t xml:space="preserve"> contenid</w:t>
      </w:r>
      <w:r w:rsidR="00E04BFC">
        <w:rPr>
          <w:rFonts w:ascii="Arial" w:hAnsi="Arial" w:cs="Arial"/>
        </w:rPr>
        <w:t>a</w:t>
      </w:r>
      <w:r w:rsidRPr="000C1319">
        <w:rPr>
          <w:rFonts w:ascii="Arial" w:hAnsi="Arial" w:cs="Arial"/>
        </w:rPr>
        <w:t xml:space="preserve"> en el RUP, las entidades </w:t>
      </w:r>
      <w:r w:rsidR="005308FB">
        <w:rPr>
          <w:rFonts w:ascii="Arial" w:hAnsi="Arial" w:cs="Arial"/>
        </w:rPr>
        <w:t xml:space="preserve">estatales </w:t>
      </w:r>
      <w:r w:rsidR="00E04BFC">
        <w:rPr>
          <w:rFonts w:ascii="Arial" w:hAnsi="Arial" w:cs="Arial"/>
        </w:rPr>
        <w:t>deben</w:t>
      </w:r>
      <w:r w:rsidRPr="000C1319">
        <w:rPr>
          <w:rFonts w:ascii="Arial" w:hAnsi="Arial" w:cs="Arial"/>
        </w:rPr>
        <w:t xml:space="preserve"> hacer la verificación de forma directa. En ambos supuestos, la entidad </w:t>
      </w:r>
      <w:r w:rsidR="009F75C6">
        <w:rPr>
          <w:rFonts w:ascii="Arial" w:hAnsi="Arial" w:cs="Arial"/>
        </w:rPr>
        <w:t xml:space="preserve">estatal </w:t>
      </w:r>
      <w:r w:rsidRPr="000C1319">
        <w:rPr>
          <w:rFonts w:ascii="Arial" w:hAnsi="Arial" w:cs="Arial"/>
        </w:rPr>
        <w:t>debe establecer en el pliego de condiciones o la invitación los documentos que exigirá a los proponentes para acreditar dich</w:t>
      </w:r>
      <w:r w:rsidR="005308FB">
        <w:rPr>
          <w:rFonts w:ascii="Arial" w:hAnsi="Arial" w:cs="Arial"/>
        </w:rPr>
        <w:t>os requisitos</w:t>
      </w:r>
      <w:r w:rsidR="009F5FC9">
        <w:rPr>
          <w:rFonts w:ascii="Arial" w:hAnsi="Arial" w:cs="Arial"/>
        </w:rPr>
        <w:t xml:space="preserve">, </w:t>
      </w:r>
      <w:r w:rsidR="007847B1">
        <w:rPr>
          <w:rFonts w:ascii="Arial" w:hAnsi="Arial" w:cs="Arial"/>
        </w:rPr>
        <w:t>procurando que los mismos sean adecuados y proporcionales a los mismos</w:t>
      </w:r>
      <w:r w:rsidR="00740F63">
        <w:rPr>
          <w:rFonts w:ascii="Arial" w:hAnsi="Arial" w:cs="Arial"/>
        </w:rPr>
        <w:t>.</w:t>
      </w:r>
      <w:r w:rsidRPr="000C1319">
        <w:rPr>
          <w:rFonts w:ascii="Arial" w:hAnsi="Arial" w:cs="Arial"/>
        </w:rPr>
        <w:t xml:space="preserve"> En </w:t>
      </w:r>
      <w:r w:rsidR="005308FB" w:rsidRPr="000C1319">
        <w:rPr>
          <w:rFonts w:ascii="Arial" w:hAnsi="Arial" w:cs="Arial"/>
        </w:rPr>
        <w:t>estos</w:t>
      </w:r>
      <w:r w:rsidRPr="000C1319">
        <w:rPr>
          <w:rFonts w:ascii="Arial" w:hAnsi="Arial" w:cs="Arial"/>
        </w:rPr>
        <w:t xml:space="preserve"> eventos</w:t>
      </w:r>
      <w:r w:rsidR="00D27608">
        <w:rPr>
          <w:rFonts w:ascii="Arial" w:hAnsi="Arial" w:cs="Arial"/>
        </w:rPr>
        <w:t>,</w:t>
      </w:r>
      <w:r w:rsidRPr="000C1319">
        <w:rPr>
          <w:rFonts w:ascii="Arial" w:hAnsi="Arial" w:cs="Arial"/>
        </w:rPr>
        <w:t xml:space="preserve"> el proponente deberá acreditar el cumplimiento de los </w:t>
      </w:r>
      <w:r w:rsidR="005308FB" w:rsidRPr="000C1319">
        <w:rPr>
          <w:rFonts w:ascii="Arial" w:hAnsi="Arial" w:cs="Arial"/>
        </w:rPr>
        <w:t>requisitos</w:t>
      </w:r>
      <w:r w:rsidRPr="000C1319">
        <w:rPr>
          <w:rFonts w:ascii="Arial" w:hAnsi="Arial" w:cs="Arial"/>
        </w:rPr>
        <w:t xml:space="preserve"> de la forma </w:t>
      </w:r>
      <w:r w:rsidR="00740F63">
        <w:rPr>
          <w:rFonts w:ascii="Arial" w:hAnsi="Arial" w:cs="Arial"/>
        </w:rPr>
        <w:t>determina</w:t>
      </w:r>
      <w:r w:rsidR="005308FB">
        <w:rPr>
          <w:rFonts w:ascii="Arial" w:hAnsi="Arial" w:cs="Arial"/>
        </w:rPr>
        <w:t>d</w:t>
      </w:r>
      <w:r w:rsidR="00740F63">
        <w:rPr>
          <w:rFonts w:ascii="Arial" w:hAnsi="Arial" w:cs="Arial"/>
        </w:rPr>
        <w:t>a por la entidad</w:t>
      </w:r>
      <w:r w:rsidR="005308FB">
        <w:rPr>
          <w:rFonts w:ascii="Arial" w:hAnsi="Arial" w:cs="Arial"/>
        </w:rPr>
        <w:t xml:space="preserve">, </w:t>
      </w:r>
      <w:r w:rsidR="00F81A14">
        <w:rPr>
          <w:rFonts w:ascii="Arial" w:hAnsi="Arial" w:cs="Arial"/>
        </w:rPr>
        <w:t>so pena de que su oferta sea rechazada por no acreditar las condiciones para participar en el Proceso de Contratació</w:t>
      </w:r>
      <w:r w:rsidR="001B2C9A">
        <w:rPr>
          <w:rFonts w:ascii="Arial" w:hAnsi="Arial" w:cs="Arial"/>
        </w:rPr>
        <w:t xml:space="preserve">n. </w:t>
      </w:r>
    </w:p>
    <w:p w14:paraId="2904579D" w14:textId="77777777" w:rsidR="001B2C9A" w:rsidRDefault="001B2C9A" w:rsidP="00E77B5F">
      <w:pPr>
        <w:spacing w:after="0" w:line="276" w:lineRule="auto"/>
        <w:ind w:firstLine="708"/>
        <w:jc w:val="both"/>
        <w:rPr>
          <w:rFonts w:ascii="Arial" w:hAnsi="Arial" w:cs="Arial"/>
        </w:rPr>
      </w:pPr>
    </w:p>
    <w:p w14:paraId="16843A22" w14:textId="301B79AB" w:rsidR="00AF24DA" w:rsidRPr="00441CEB" w:rsidRDefault="00AF24DA" w:rsidP="00AF24DA">
      <w:pPr>
        <w:widowControl w:val="0"/>
        <w:autoSpaceDE w:val="0"/>
        <w:autoSpaceDN w:val="0"/>
        <w:spacing w:after="0" w:line="276" w:lineRule="auto"/>
        <w:contextualSpacing/>
        <w:jc w:val="both"/>
        <w:rPr>
          <w:rFonts w:ascii="Times New Roman" w:eastAsia="Times New Roman" w:hAnsi="Times New Roman" w:cs="Times New Roman"/>
          <w:lang w:eastAsia="es-ES_tradnl"/>
        </w:rPr>
      </w:pPr>
      <w:r w:rsidRPr="00441CEB">
        <w:rPr>
          <w:rFonts w:ascii="Arial" w:eastAsia="Calibri" w:hAnsi="Arial" w:cs="Arial"/>
        </w:rPr>
        <w:t>Este concepto tiene el alcance previsto en el artículo 28 del Código de Procedimiento Administrativo y de lo Contencioso Administrativo.</w:t>
      </w:r>
      <w:r w:rsidRPr="00441CEB">
        <w:rPr>
          <w:rFonts w:ascii="Arial" w:eastAsia="Calibri" w:hAnsi="Arial" w:cs="Arial"/>
          <w:noProof/>
          <w:lang w:eastAsia="es-CO"/>
        </w:rPr>
        <mc:AlternateContent>
          <mc:Choice Requires="wps">
            <w:drawing>
              <wp:anchor distT="0" distB="0" distL="114300" distR="114300" simplePos="0" relativeHeight="251658240" behindDoc="0" locked="0" layoutInCell="1" allowOverlap="1" wp14:anchorId="76122810" wp14:editId="3197E3D3">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4470AB3"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69B6F940" w14:textId="77777777" w:rsidR="00AF24DA" w:rsidRPr="00441CEB" w:rsidRDefault="00AF24DA" w:rsidP="00AF24DA">
      <w:pPr>
        <w:spacing w:after="120" w:line="276" w:lineRule="auto"/>
        <w:jc w:val="both"/>
        <w:rPr>
          <w:rFonts w:ascii="Times New Roman" w:eastAsia="Times New Roman" w:hAnsi="Times New Roman" w:cs="Times New Roman"/>
          <w:lang w:eastAsia="es-ES_tradnl"/>
        </w:rPr>
      </w:pPr>
    </w:p>
    <w:p w14:paraId="2B84F05B" w14:textId="3DF38B77" w:rsidR="00AF24DA" w:rsidRDefault="00AF24DA" w:rsidP="00AF24DA">
      <w:pPr>
        <w:spacing w:after="200" w:line="276" w:lineRule="auto"/>
        <w:jc w:val="both"/>
        <w:rPr>
          <w:rFonts w:ascii="Arial" w:eastAsia="Times New Roman" w:hAnsi="Arial" w:cs="Arial"/>
          <w:lang w:eastAsia="es-CO"/>
        </w:rPr>
      </w:pPr>
      <w:r w:rsidRPr="00441CEB">
        <w:rPr>
          <w:rFonts w:ascii="Arial" w:eastAsia="Times New Roman" w:hAnsi="Arial" w:cs="Arial"/>
          <w:lang w:eastAsia="es-CO"/>
        </w:rPr>
        <w:t>Atentamente,</w:t>
      </w:r>
    </w:p>
    <w:bookmarkEnd w:id="1"/>
    <w:bookmarkEnd w:id="20"/>
    <w:p w14:paraId="2605A050" w14:textId="07D0C5A6" w:rsidR="00AF24DA" w:rsidRDefault="0040111D" w:rsidP="00AF24DA">
      <w:pPr>
        <w:spacing w:after="200" w:line="276" w:lineRule="auto"/>
        <w:jc w:val="center"/>
        <w:rPr>
          <w:rFonts w:ascii="Arial" w:eastAsia="Calibri" w:hAnsi="Arial" w:cs="Arial"/>
          <w:b/>
          <w:bCs/>
          <w:sz w:val="20"/>
          <w:szCs w:val="20"/>
          <w:lang w:val="es-MX"/>
        </w:rPr>
      </w:pPr>
      <w:r>
        <w:rPr>
          <w:noProof/>
          <w:color w:val="000000" w:themeColor="text1"/>
          <w:lang w:val="es-ES_tradnl"/>
        </w:rPr>
        <w:drawing>
          <wp:inline distT="0" distB="0" distL="0" distR="0" wp14:anchorId="6F3B1352" wp14:editId="0D0D63A6">
            <wp:extent cx="2260556" cy="1000125"/>
            <wp:effectExtent l="0" t="0" r="6985" b="0"/>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68801" cy="1003773"/>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441CEB" w:rsidRPr="00441CEB" w14:paraId="39B9AA7B" w14:textId="77777777" w:rsidTr="000B036D">
        <w:trPr>
          <w:trHeight w:val="315"/>
        </w:trPr>
        <w:tc>
          <w:tcPr>
            <w:tcW w:w="812" w:type="dxa"/>
            <w:vAlign w:val="center"/>
            <w:hideMark/>
          </w:tcPr>
          <w:p w14:paraId="40E3DAF4" w14:textId="45A449B8" w:rsidR="00AF24DA" w:rsidRPr="00441CEB" w:rsidRDefault="00AF24DA" w:rsidP="000B036D">
            <w:pPr>
              <w:rPr>
                <w:rFonts w:ascii="Arial" w:eastAsia="Times New Roman" w:hAnsi="Arial" w:cs="Arial"/>
                <w:sz w:val="16"/>
                <w:szCs w:val="16"/>
                <w:lang w:eastAsia="es-ES"/>
              </w:rPr>
            </w:pPr>
            <w:r w:rsidRPr="00441CEB">
              <w:rPr>
                <w:rFonts w:ascii="Arial" w:eastAsia="Times New Roman" w:hAnsi="Arial" w:cs="Arial"/>
                <w:sz w:val="16"/>
                <w:szCs w:val="16"/>
                <w:lang w:eastAsia="es-ES"/>
              </w:rPr>
              <w:t>Elaboró:</w:t>
            </w:r>
          </w:p>
        </w:tc>
        <w:tc>
          <w:tcPr>
            <w:tcW w:w="4291" w:type="dxa"/>
            <w:tcBorders>
              <w:top w:val="nil"/>
              <w:left w:val="nil"/>
              <w:bottom w:val="dotted" w:sz="4" w:space="0" w:color="7F7F7F"/>
              <w:right w:val="nil"/>
            </w:tcBorders>
            <w:vAlign w:val="center"/>
            <w:hideMark/>
          </w:tcPr>
          <w:p w14:paraId="00539DD5" w14:textId="2F349A26" w:rsidR="00AF24DA" w:rsidRPr="00441CEB" w:rsidRDefault="00AF24DA" w:rsidP="000B036D">
            <w:pPr>
              <w:rPr>
                <w:rFonts w:ascii="Arial" w:eastAsia="Times New Roman" w:hAnsi="Arial" w:cs="Arial"/>
                <w:sz w:val="16"/>
                <w:szCs w:val="16"/>
                <w:lang w:eastAsia="es-ES"/>
              </w:rPr>
            </w:pPr>
            <w:r w:rsidRPr="00441CEB">
              <w:rPr>
                <w:rFonts w:ascii="Arial" w:eastAsia="Times New Roman" w:hAnsi="Arial" w:cs="Arial"/>
                <w:sz w:val="16"/>
                <w:szCs w:val="16"/>
                <w:lang w:eastAsia="es-ES"/>
              </w:rPr>
              <w:t>Diana Lucia Saavedra Castañeda</w:t>
            </w:r>
          </w:p>
          <w:p w14:paraId="22DAAA08" w14:textId="77777777" w:rsidR="00AF24DA" w:rsidRPr="00441CEB" w:rsidRDefault="00AF24DA" w:rsidP="000B036D">
            <w:pPr>
              <w:rPr>
                <w:rFonts w:ascii="Arial" w:eastAsia="Times New Roman" w:hAnsi="Arial" w:cs="Arial"/>
                <w:sz w:val="16"/>
                <w:szCs w:val="16"/>
                <w:lang w:eastAsia="es-ES"/>
              </w:rPr>
            </w:pPr>
            <w:r w:rsidRPr="00441CEB">
              <w:rPr>
                <w:rFonts w:ascii="Arial" w:eastAsia="Times New Roman" w:hAnsi="Arial" w:cs="Arial"/>
                <w:sz w:val="16"/>
                <w:szCs w:val="16"/>
                <w:lang w:eastAsia="es-ES"/>
              </w:rPr>
              <w:t>Contratista de la Subdirección de Gestión Contractual</w:t>
            </w:r>
          </w:p>
        </w:tc>
      </w:tr>
      <w:tr w:rsidR="00441CEB" w:rsidRPr="00441CEB" w14:paraId="13B9E9F9" w14:textId="77777777" w:rsidTr="000B036D">
        <w:trPr>
          <w:trHeight w:val="330"/>
        </w:trPr>
        <w:tc>
          <w:tcPr>
            <w:tcW w:w="812" w:type="dxa"/>
            <w:vAlign w:val="center"/>
            <w:hideMark/>
          </w:tcPr>
          <w:p w14:paraId="22CE140A" w14:textId="77777777" w:rsidR="00AF24DA" w:rsidRPr="00441CEB" w:rsidRDefault="00AF24DA" w:rsidP="000B036D">
            <w:pPr>
              <w:rPr>
                <w:rFonts w:ascii="Arial" w:eastAsia="Times New Roman" w:hAnsi="Arial" w:cs="Arial"/>
                <w:sz w:val="16"/>
                <w:szCs w:val="16"/>
                <w:lang w:eastAsia="es-ES"/>
              </w:rPr>
            </w:pPr>
            <w:r w:rsidRPr="00441CEB">
              <w:rPr>
                <w:rFonts w:ascii="Arial" w:eastAsia="Times New Roman" w:hAnsi="Arial" w:cs="Arial"/>
                <w:sz w:val="16"/>
                <w:szCs w:val="16"/>
                <w:lang w:eastAsia="es-ES"/>
              </w:rPr>
              <w:t>Revisó:</w:t>
            </w:r>
          </w:p>
        </w:tc>
        <w:tc>
          <w:tcPr>
            <w:tcW w:w="4291" w:type="dxa"/>
            <w:tcBorders>
              <w:top w:val="dotted" w:sz="4" w:space="0" w:color="7F7F7F"/>
              <w:left w:val="nil"/>
              <w:bottom w:val="dotted" w:sz="4" w:space="0" w:color="7F7F7F"/>
              <w:right w:val="nil"/>
            </w:tcBorders>
            <w:vAlign w:val="center"/>
            <w:hideMark/>
          </w:tcPr>
          <w:p w14:paraId="56E397ED" w14:textId="77777777" w:rsidR="00AF24DA" w:rsidRPr="00441CEB" w:rsidRDefault="00AF24DA" w:rsidP="000B036D">
            <w:pPr>
              <w:rPr>
                <w:rFonts w:eastAsia="Times New Roman"/>
                <w:sz w:val="16"/>
                <w:szCs w:val="16"/>
                <w:lang w:eastAsia="es-ES"/>
              </w:rPr>
            </w:pPr>
            <w:r w:rsidRPr="00441CEB">
              <w:rPr>
                <w:rFonts w:ascii="Arial" w:eastAsia="Times New Roman" w:hAnsi="Arial" w:cs="Arial"/>
                <w:sz w:val="16"/>
                <w:szCs w:val="16"/>
                <w:lang w:eastAsia="es-ES"/>
              </w:rPr>
              <w:t>Alejandro Sarmiento Cantillo</w:t>
            </w:r>
            <w:r w:rsidRPr="00441CEB">
              <w:rPr>
                <w:rFonts w:eastAsia="Times New Roman"/>
                <w:sz w:val="16"/>
                <w:szCs w:val="16"/>
                <w:lang w:eastAsia="es-ES"/>
              </w:rPr>
              <w:t> </w:t>
            </w:r>
          </w:p>
          <w:p w14:paraId="74484632" w14:textId="77777777" w:rsidR="00AF24DA" w:rsidRPr="00441CEB" w:rsidRDefault="00AF24DA" w:rsidP="000B036D">
            <w:pPr>
              <w:rPr>
                <w:rFonts w:ascii="Arial" w:eastAsia="Times New Roman" w:hAnsi="Arial" w:cs="Arial"/>
                <w:sz w:val="16"/>
                <w:szCs w:val="16"/>
                <w:lang w:eastAsia="es-ES"/>
              </w:rPr>
            </w:pPr>
            <w:r w:rsidRPr="00441CEB">
              <w:rPr>
                <w:rFonts w:ascii="Arial" w:eastAsia="Times New Roman" w:hAnsi="Arial" w:cs="Arial"/>
                <w:sz w:val="16"/>
                <w:szCs w:val="16"/>
                <w:lang w:eastAsia="es-ES"/>
              </w:rPr>
              <w:t>Gestor T1-15 de la Subdirección de Gestión Contractual</w:t>
            </w:r>
          </w:p>
        </w:tc>
      </w:tr>
      <w:tr w:rsidR="00441CEB" w:rsidRPr="00441CEB" w14:paraId="43297DE9" w14:textId="77777777" w:rsidTr="000B036D">
        <w:trPr>
          <w:trHeight w:val="300"/>
        </w:trPr>
        <w:tc>
          <w:tcPr>
            <w:tcW w:w="812" w:type="dxa"/>
            <w:vAlign w:val="center"/>
            <w:hideMark/>
          </w:tcPr>
          <w:p w14:paraId="5E51A808" w14:textId="77777777" w:rsidR="00AF24DA" w:rsidRPr="00441CEB" w:rsidRDefault="00AF24DA" w:rsidP="000B036D">
            <w:pPr>
              <w:rPr>
                <w:rFonts w:ascii="Arial" w:eastAsia="Times New Roman" w:hAnsi="Arial" w:cs="Arial"/>
                <w:sz w:val="16"/>
                <w:szCs w:val="16"/>
                <w:lang w:eastAsia="es-ES"/>
              </w:rPr>
            </w:pPr>
            <w:r w:rsidRPr="00441CEB">
              <w:rPr>
                <w:rFonts w:ascii="Arial" w:eastAsia="Times New Roman" w:hAnsi="Arial" w:cs="Arial"/>
                <w:sz w:val="16"/>
                <w:szCs w:val="16"/>
                <w:lang w:eastAsia="es-ES"/>
              </w:rPr>
              <w:lastRenderedPageBreak/>
              <w:t>Aprobó:</w:t>
            </w:r>
          </w:p>
        </w:tc>
        <w:tc>
          <w:tcPr>
            <w:tcW w:w="4291" w:type="dxa"/>
            <w:tcBorders>
              <w:top w:val="dotted" w:sz="4" w:space="0" w:color="7F7F7F"/>
              <w:left w:val="nil"/>
              <w:bottom w:val="dotted" w:sz="4" w:space="0" w:color="7F7F7F"/>
              <w:right w:val="nil"/>
            </w:tcBorders>
            <w:vAlign w:val="center"/>
            <w:hideMark/>
          </w:tcPr>
          <w:p w14:paraId="7DA82C0B" w14:textId="77777777" w:rsidR="00AF24DA" w:rsidRPr="00441CEB" w:rsidRDefault="00AF24DA" w:rsidP="000B036D">
            <w:pPr>
              <w:rPr>
                <w:rFonts w:ascii="Arial" w:eastAsia="Times New Roman" w:hAnsi="Arial" w:cs="Arial"/>
                <w:sz w:val="16"/>
                <w:szCs w:val="16"/>
                <w:lang w:eastAsia="es-ES"/>
              </w:rPr>
            </w:pPr>
            <w:r w:rsidRPr="00441CEB">
              <w:rPr>
                <w:rFonts w:ascii="Arial" w:eastAsia="Times New Roman" w:hAnsi="Arial" w:cs="Arial"/>
                <w:sz w:val="16"/>
                <w:szCs w:val="16"/>
                <w:lang w:eastAsia="es-ES"/>
              </w:rPr>
              <w:t>Jorge Augusto Tirado Navarro</w:t>
            </w:r>
          </w:p>
          <w:p w14:paraId="37AEACD7" w14:textId="77777777" w:rsidR="00AF24DA" w:rsidRPr="00441CEB" w:rsidRDefault="00AF24DA" w:rsidP="000B036D">
            <w:pPr>
              <w:rPr>
                <w:rFonts w:ascii="Arial" w:eastAsia="Times New Roman" w:hAnsi="Arial" w:cs="Arial"/>
                <w:sz w:val="16"/>
                <w:szCs w:val="16"/>
                <w:lang w:eastAsia="es-ES"/>
              </w:rPr>
            </w:pPr>
            <w:r w:rsidRPr="00441CEB">
              <w:rPr>
                <w:rFonts w:ascii="Arial" w:eastAsia="Times New Roman" w:hAnsi="Arial" w:cs="Arial"/>
                <w:sz w:val="16"/>
                <w:szCs w:val="16"/>
                <w:lang w:eastAsia="es-ES"/>
              </w:rPr>
              <w:t>Subdirector de Gestión Contractual ANCP – CCE</w:t>
            </w:r>
          </w:p>
        </w:tc>
      </w:tr>
      <w:bookmarkEnd w:id="0"/>
      <w:bookmarkEnd w:id="2"/>
    </w:tbl>
    <w:p w14:paraId="2ADB5284" w14:textId="77777777" w:rsidR="0046115B" w:rsidRPr="00441CEB" w:rsidRDefault="0046115B"/>
    <w:sectPr w:rsidR="0046115B" w:rsidRPr="00441CEB" w:rsidSect="003D603B">
      <w:headerReference w:type="default" r:id="rId14"/>
      <w:footerReference w:type="default" r:id="rId15"/>
      <w:pgSz w:w="12240" w:h="15840"/>
      <w:pgMar w:top="411" w:right="2317"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42DBE" w14:textId="77777777" w:rsidR="00CD1515" w:rsidRDefault="00CD1515" w:rsidP="00AF24DA">
      <w:pPr>
        <w:spacing w:after="0" w:line="240" w:lineRule="auto"/>
      </w:pPr>
      <w:r>
        <w:separator/>
      </w:r>
    </w:p>
  </w:endnote>
  <w:endnote w:type="continuationSeparator" w:id="0">
    <w:p w14:paraId="237D151C" w14:textId="77777777" w:rsidR="00CD1515" w:rsidRDefault="00CD1515" w:rsidP="00AF24DA">
      <w:pPr>
        <w:spacing w:after="0" w:line="240" w:lineRule="auto"/>
      </w:pPr>
      <w:r>
        <w:continuationSeparator/>
      </w:r>
    </w:p>
  </w:endnote>
  <w:endnote w:type="continuationNotice" w:id="1">
    <w:p w14:paraId="7B76F693" w14:textId="77777777" w:rsidR="00DF4FB0" w:rsidRDefault="00DF4F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7A502" w14:textId="77777777" w:rsidR="00412132" w:rsidRDefault="0032311C" w:rsidP="00B6444C">
    <w:pPr>
      <w:pStyle w:val="Sinespaciado"/>
      <w:rPr>
        <w:rFonts w:ascii="Arial" w:hAnsi="Arial" w:cs="Arial"/>
        <w:sz w:val="18"/>
        <w:szCs w:val="18"/>
      </w:rPr>
    </w:pPr>
  </w:p>
  <w:p w14:paraId="7AD23CCD" w14:textId="77777777" w:rsidR="00412132" w:rsidRDefault="0032311C" w:rsidP="00B6444C">
    <w:pPr>
      <w:pStyle w:val="Sinespaciado"/>
      <w:rPr>
        <w:rFonts w:ascii="Arial" w:hAnsi="Arial" w:cs="Arial"/>
        <w:sz w:val="18"/>
        <w:szCs w:val="18"/>
      </w:rPr>
    </w:pPr>
  </w:p>
  <w:p w14:paraId="6E738712" w14:textId="77777777" w:rsidR="00412132" w:rsidRPr="00921225" w:rsidRDefault="009F75C6" w:rsidP="005A79FE">
    <w:pPr>
      <w:pStyle w:val="Piedepgina"/>
      <w:jc w:val="right"/>
      <w:rPr>
        <w:rFonts w:ascii="Arial" w:hAnsi="Arial" w:cs="Arial"/>
        <w:color w:val="7F7F7F"/>
        <w:sz w:val="16"/>
        <w:szCs w:val="16"/>
      </w:rPr>
    </w:pPr>
    <w:r w:rsidRPr="00921225">
      <w:rPr>
        <w:rFonts w:ascii="Arial" w:hAnsi="Arial" w:cs="Arial"/>
        <w:bCs/>
        <w:color w:val="7F7F7F"/>
        <w:sz w:val="16"/>
        <w:szCs w:val="16"/>
      </w:rPr>
      <w:t xml:space="preserve">Página </w:t>
    </w:r>
    <w:r w:rsidRPr="00921225">
      <w:rPr>
        <w:rFonts w:ascii="Arial" w:hAnsi="Arial" w:cs="Arial"/>
        <w:b/>
        <w:bCs/>
        <w:color w:val="7F7F7F"/>
        <w:sz w:val="16"/>
        <w:szCs w:val="16"/>
      </w:rPr>
      <w:fldChar w:fldCharType="begin"/>
    </w:r>
    <w:r w:rsidRPr="00921225">
      <w:rPr>
        <w:rFonts w:ascii="Arial" w:hAnsi="Arial" w:cs="Arial"/>
        <w:b/>
        <w:bCs/>
        <w:color w:val="7F7F7F"/>
        <w:sz w:val="16"/>
        <w:szCs w:val="16"/>
      </w:rPr>
      <w:instrText>PAGE  \* Arabic  \* MERGEFORMAT</w:instrText>
    </w:r>
    <w:r w:rsidRPr="00921225">
      <w:rPr>
        <w:rFonts w:ascii="Arial" w:hAnsi="Arial" w:cs="Arial"/>
        <w:b/>
        <w:bCs/>
        <w:color w:val="7F7F7F"/>
        <w:sz w:val="16"/>
        <w:szCs w:val="16"/>
      </w:rPr>
      <w:fldChar w:fldCharType="separate"/>
    </w:r>
    <w:r w:rsidRPr="00921225">
      <w:rPr>
        <w:rFonts w:ascii="Arial" w:hAnsi="Arial" w:cs="Arial"/>
        <w:b/>
        <w:bCs/>
        <w:noProof/>
        <w:color w:val="7F7F7F"/>
        <w:sz w:val="16"/>
        <w:szCs w:val="16"/>
      </w:rPr>
      <w:t>17</w:t>
    </w:r>
    <w:r w:rsidRPr="00921225">
      <w:rPr>
        <w:rFonts w:ascii="Arial" w:hAnsi="Arial" w:cs="Arial"/>
        <w:b/>
        <w:bCs/>
        <w:color w:val="7F7F7F"/>
        <w:sz w:val="16"/>
        <w:szCs w:val="16"/>
      </w:rPr>
      <w:fldChar w:fldCharType="end"/>
    </w:r>
    <w:r w:rsidRPr="00921225">
      <w:rPr>
        <w:rFonts w:ascii="Arial" w:hAnsi="Arial" w:cs="Arial"/>
        <w:color w:val="7F7F7F"/>
        <w:sz w:val="16"/>
        <w:szCs w:val="16"/>
      </w:rPr>
      <w:t xml:space="preserve"> de </w:t>
    </w:r>
    <w:r w:rsidRPr="00921225">
      <w:rPr>
        <w:rFonts w:ascii="Arial" w:hAnsi="Arial" w:cs="Arial"/>
        <w:b/>
        <w:bCs/>
        <w:color w:val="7F7F7F"/>
        <w:sz w:val="16"/>
        <w:szCs w:val="16"/>
      </w:rPr>
      <w:fldChar w:fldCharType="begin"/>
    </w:r>
    <w:r w:rsidRPr="00921225">
      <w:rPr>
        <w:rFonts w:ascii="Arial" w:hAnsi="Arial" w:cs="Arial"/>
        <w:b/>
        <w:bCs/>
        <w:color w:val="7F7F7F"/>
        <w:sz w:val="16"/>
        <w:szCs w:val="16"/>
      </w:rPr>
      <w:instrText>NUMPAGES  \* Arabic  \* MERGEFORMAT</w:instrText>
    </w:r>
    <w:r w:rsidRPr="00921225">
      <w:rPr>
        <w:rFonts w:ascii="Arial" w:hAnsi="Arial" w:cs="Arial"/>
        <w:b/>
        <w:bCs/>
        <w:color w:val="7F7F7F"/>
        <w:sz w:val="16"/>
        <w:szCs w:val="16"/>
      </w:rPr>
      <w:fldChar w:fldCharType="separate"/>
    </w:r>
    <w:r w:rsidRPr="00921225">
      <w:rPr>
        <w:rFonts w:ascii="Arial" w:hAnsi="Arial" w:cs="Arial"/>
        <w:b/>
        <w:bCs/>
        <w:noProof/>
        <w:color w:val="7F7F7F"/>
        <w:sz w:val="16"/>
        <w:szCs w:val="16"/>
      </w:rPr>
      <w:t>17</w:t>
    </w:r>
    <w:r w:rsidRPr="00921225">
      <w:rPr>
        <w:rFonts w:ascii="Arial" w:hAnsi="Arial" w:cs="Arial"/>
        <w:b/>
        <w:bCs/>
        <w:color w:val="7F7F7F"/>
        <w:sz w:val="16"/>
        <w:szCs w:val="16"/>
      </w:rPr>
      <w:fldChar w:fldCharType="end"/>
    </w:r>
  </w:p>
  <w:p w14:paraId="6111AE74" w14:textId="77777777" w:rsidR="00412132" w:rsidRDefault="009F75C6" w:rsidP="007B0854">
    <w:pPr>
      <w:pStyle w:val="Piedepgina"/>
      <w:jc w:val="center"/>
      <w:rPr>
        <w:lang w:val="es-ES"/>
      </w:rPr>
    </w:pPr>
    <w:r>
      <w:rPr>
        <w:noProof/>
        <w:lang w:val="es-CO" w:eastAsia="es-CO"/>
      </w:rPr>
      <w:drawing>
        <wp:inline distT="0" distB="0" distL="0" distR="0" wp14:anchorId="46E4B39A" wp14:editId="4ECB0292">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7E5E8E26" w14:textId="77777777" w:rsidR="00412132" w:rsidRDefault="0032311C" w:rsidP="007B0854">
    <w:pPr>
      <w:pStyle w:val="Piedepgina"/>
      <w:jc w:val="center"/>
      <w:rPr>
        <w:lang w:val="es-ES"/>
      </w:rPr>
    </w:pPr>
  </w:p>
  <w:p w14:paraId="0C804B3B" w14:textId="77777777" w:rsidR="00412132" w:rsidRPr="007B0854" w:rsidRDefault="0032311C"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B84B9" w14:textId="77777777" w:rsidR="00CD1515" w:rsidRDefault="00CD1515" w:rsidP="00AF24DA">
      <w:pPr>
        <w:spacing w:after="0" w:line="240" w:lineRule="auto"/>
      </w:pPr>
      <w:r>
        <w:separator/>
      </w:r>
    </w:p>
  </w:footnote>
  <w:footnote w:type="continuationSeparator" w:id="0">
    <w:p w14:paraId="37DA5445" w14:textId="77777777" w:rsidR="00CD1515" w:rsidRDefault="00CD1515" w:rsidP="00AF24DA">
      <w:pPr>
        <w:spacing w:after="0" w:line="240" w:lineRule="auto"/>
      </w:pPr>
      <w:r>
        <w:continuationSeparator/>
      </w:r>
    </w:p>
  </w:footnote>
  <w:footnote w:type="continuationNotice" w:id="1">
    <w:p w14:paraId="56B69468" w14:textId="77777777" w:rsidR="00DF4FB0" w:rsidRDefault="00DF4FB0">
      <w:pPr>
        <w:spacing w:after="0" w:line="240" w:lineRule="auto"/>
      </w:pPr>
    </w:p>
  </w:footnote>
  <w:footnote w:id="2">
    <w:p w14:paraId="708FF0CF" w14:textId="312D72FE" w:rsidR="003744E5" w:rsidRPr="00E77B5F" w:rsidRDefault="003744E5" w:rsidP="001B2C9A">
      <w:pPr>
        <w:pStyle w:val="NormalWeb"/>
        <w:spacing w:before="0" w:beforeAutospacing="0" w:after="0" w:afterAutospacing="0" w:line="240" w:lineRule="auto"/>
        <w:ind w:firstLine="709"/>
        <w:contextualSpacing/>
        <w:rPr>
          <w:rFonts w:ascii="Arial" w:hAnsi="Arial" w:cs="Arial"/>
          <w:sz w:val="16"/>
          <w:szCs w:val="16"/>
        </w:rPr>
      </w:pPr>
      <w:r w:rsidRPr="00E77B5F">
        <w:rPr>
          <w:rStyle w:val="Refdenotaalpie"/>
          <w:rFonts w:ascii="Arial" w:hAnsi="Arial" w:cs="Arial"/>
          <w:sz w:val="16"/>
          <w:szCs w:val="16"/>
        </w:rPr>
        <w:footnoteRef/>
      </w:r>
      <w:r w:rsidRPr="00E77B5F">
        <w:rPr>
          <w:rFonts w:ascii="Arial" w:hAnsi="Arial" w:cs="Arial"/>
          <w:sz w:val="16"/>
          <w:szCs w:val="16"/>
        </w:rPr>
        <w:t xml:space="preserve"> </w:t>
      </w:r>
      <w:r w:rsidRPr="00E77B5F">
        <w:rPr>
          <w:rFonts w:ascii="Arial" w:hAnsi="Arial" w:cs="Arial"/>
          <w:sz w:val="16"/>
          <w:szCs w:val="16"/>
          <w:lang w:val="es-ES"/>
        </w:rPr>
        <w:t>“</w:t>
      </w:r>
      <w:r w:rsidRPr="00E77B5F">
        <w:rPr>
          <w:rFonts w:ascii="Arial" w:hAnsi="Arial" w:cs="Arial"/>
          <w:sz w:val="16"/>
          <w:szCs w:val="16"/>
        </w:rPr>
        <w:t>Para poder participar en los procesos de selección de los contratos de obra, la capacidad residual del proponente o K de contratación deberá ser igual o superior al que la entidad haya establecido para el efecto en los pliegos de condiciones</w:t>
      </w:r>
      <w:r w:rsidR="00A63DFE" w:rsidRPr="00E77B5F">
        <w:rPr>
          <w:rFonts w:ascii="Arial" w:hAnsi="Arial" w:cs="Arial"/>
          <w:sz w:val="16"/>
          <w:szCs w:val="16"/>
        </w:rPr>
        <w:t xml:space="preserve">. </w:t>
      </w:r>
    </w:p>
    <w:p w14:paraId="37A13DEF" w14:textId="77777777" w:rsidR="00A63DFE" w:rsidRPr="00E77B5F" w:rsidRDefault="00A63DFE">
      <w:pPr>
        <w:pStyle w:val="NormalWeb"/>
        <w:spacing w:before="0" w:beforeAutospacing="0" w:after="0" w:afterAutospacing="0" w:line="240" w:lineRule="auto"/>
        <w:ind w:firstLine="709"/>
        <w:contextualSpacing/>
        <w:rPr>
          <w:rFonts w:ascii="Arial" w:hAnsi="Arial" w:cs="Arial"/>
          <w:sz w:val="16"/>
          <w:szCs w:val="16"/>
        </w:rPr>
      </w:pPr>
    </w:p>
    <w:p w14:paraId="5D163746" w14:textId="77777777" w:rsidR="003744E5" w:rsidRPr="00E77B5F" w:rsidRDefault="003744E5">
      <w:pPr>
        <w:spacing w:after="0" w:line="240" w:lineRule="auto"/>
        <w:ind w:firstLine="709"/>
        <w:contextualSpacing/>
        <w:jc w:val="both"/>
        <w:rPr>
          <w:rFonts w:ascii="Arial" w:hAnsi="Arial" w:cs="Arial"/>
          <w:sz w:val="16"/>
          <w:szCs w:val="16"/>
        </w:rPr>
      </w:pPr>
      <w:r w:rsidRPr="00E77B5F">
        <w:rPr>
          <w:rFonts w:ascii="Arial" w:hAnsi="Arial" w:cs="Arial"/>
          <w:sz w:val="16"/>
          <w:szCs w:val="16"/>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3">
    <w:p w14:paraId="70B8C943" w14:textId="77777777" w:rsidR="00A0611B" w:rsidRPr="008A5DF2" w:rsidRDefault="00A0611B" w:rsidP="00A0611B">
      <w:pPr>
        <w:pStyle w:val="NormalWeb"/>
        <w:spacing w:before="0" w:beforeAutospacing="0" w:after="0" w:afterAutospacing="0" w:line="240" w:lineRule="auto"/>
        <w:ind w:firstLine="709"/>
        <w:contextualSpacing/>
        <w:rPr>
          <w:rFonts w:ascii="Arial" w:hAnsi="Arial" w:cs="Arial"/>
          <w:sz w:val="16"/>
          <w:szCs w:val="16"/>
          <w:lang w:val="es-ES"/>
        </w:rPr>
      </w:pPr>
      <w:r w:rsidRPr="008A5DF2">
        <w:rPr>
          <w:rStyle w:val="Refdenotaalpie"/>
          <w:rFonts w:ascii="Arial" w:hAnsi="Arial" w:cs="Arial"/>
          <w:sz w:val="16"/>
          <w:szCs w:val="16"/>
        </w:rPr>
        <w:footnoteRef/>
      </w:r>
      <w:r w:rsidRPr="008A5DF2">
        <w:rPr>
          <w:rStyle w:val="Refdenotaalpie"/>
          <w:rFonts w:ascii="Arial" w:hAnsi="Arial" w:cs="Arial"/>
          <w:sz w:val="16"/>
          <w:szCs w:val="16"/>
        </w:rPr>
        <w:t xml:space="preserve"> «</w:t>
      </w:r>
      <w:r w:rsidRPr="008A5DF2">
        <w:rPr>
          <w:rFonts w:ascii="Arial" w:hAnsi="Arial" w:cs="Arial"/>
          <w:sz w:val="16"/>
          <w:szCs w:val="16"/>
          <w:lang w:val="es-ES"/>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7C0E0A98" w14:textId="77777777" w:rsidR="00A0611B" w:rsidRPr="008A5DF2" w:rsidRDefault="00A0611B" w:rsidP="00A0611B">
      <w:pPr>
        <w:pStyle w:val="NormalWeb"/>
        <w:spacing w:before="0" w:beforeAutospacing="0" w:after="0" w:afterAutospacing="0" w:line="240" w:lineRule="auto"/>
        <w:ind w:firstLine="709"/>
        <w:contextualSpacing/>
        <w:rPr>
          <w:rFonts w:ascii="Arial" w:hAnsi="Arial" w:cs="Arial"/>
          <w:sz w:val="16"/>
          <w:szCs w:val="16"/>
          <w:lang w:val="es-ES"/>
        </w:rPr>
      </w:pPr>
      <w:r w:rsidRPr="008A5DF2">
        <w:rPr>
          <w:rFonts w:ascii="Arial" w:hAnsi="Arial" w:cs="Arial"/>
          <w:sz w:val="16"/>
          <w:szCs w:val="16"/>
          <w:lang w:val="es-ES"/>
        </w:rPr>
        <w:t>»Parágrafo Transitorio. </w:t>
      </w:r>
      <w:hyperlink r:id="rId1" w:tgtFrame="_blank" w:history="1"/>
      <w:r w:rsidRPr="008A5DF2">
        <w:rPr>
          <w:rFonts w:ascii="Arial" w:hAnsi="Arial" w:cs="Arial"/>
          <w:sz w:val="16"/>
          <w:szCs w:val="16"/>
          <w:lang w:val="es-ES"/>
        </w:rPr>
        <w:t>De conformidad con los parágrafos transitorios de los artículos 2.2.1.1.1.5.2. y 2.2.1.1.1.5.6., yen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  </w:t>
      </w:r>
    </w:p>
    <w:p w14:paraId="41B961C7" w14:textId="77777777" w:rsidR="00A0611B" w:rsidRPr="008A5DF2" w:rsidRDefault="00A0611B" w:rsidP="00A0611B">
      <w:pPr>
        <w:pStyle w:val="NormalWeb"/>
        <w:spacing w:before="0" w:beforeAutospacing="0" w:after="0" w:afterAutospacing="0" w:line="240" w:lineRule="auto"/>
        <w:ind w:firstLine="709"/>
        <w:contextualSpacing/>
        <w:rPr>
          <w:rFonts w:ascii="Arial" w:hAnsi="Arial" w:cs="Arial"/>
          <w:sz w:val="16"/>
          <w:szCs w:val="16"/>
          <w:lang w:val="es-ES"/>
        </w:rPr>
      </w:pPr>
      <w:r w:rsidRPr="008A5DF2">
        <w:rPr>
          <w:rFonts w:ascii="Arial" w:hAnsi="Arial" w:cs="Arial"/>
          <w:sz w:val="16"/>
          <w:szCs w:val="16"/>
          <w:lang w:val="es-ES"/>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índicadores, teniendo en cuenta el mejor año fiscal que se refleje en el regístro de cada proponente​».</w:t>
      </w:r>
    </w:p>
    <w:p w14:paraId="7FE8F32B" w14:textId="77777777" w:rsidR="00A0611B" w:rsidRPr="008A5DF2" w:rsidRDefault="00A0611B" w:rsidP="00A0611B">
      <w:pPr>
        <w:pStyle w:val="NormalWeb"/>
        <w:spacing w:before="0" w:beforeAutospacing="0" w:after="0" w:afterAutospacing="0" w:line="240" w:lineRule="auto"/>
        <w:ind w:firstLine="709"/>
        <w:contextualSpacing/>
        <w:rPr>
          <w:rStyle w:val="Refdenotaalpie"/>
          <w:rFonts w:ascii="Arial" w:hAnsi="Arial" w:cs="Arial"/>
          <w:sz w:val="16"/>
          <w:szCs w:val="16"/>
        </w:rPr>
      </w:pPr>
    </w:p>
  </w:footnote>
  <w:footnote w:id="4">
    <w:p w14:paraId="69FBE1A3" w14:textId="77777777" w:rsidR="004334D8" w:rsidRPr="00E77B5F" w:rsidRDefault="004334D8">
      <w:pPr>
        <w:pStyle w:val="Textonotapie"/>
        <w:spacing w:after="0" w:line="240" w:lineRule="auto"/>
        <w:ind w:firstLine="709"/>
        <w:contextualSpacing/>
        <w:rPr>
          <w:rFonts w:ascii="Arial" w:hAnsi="Arial" w:cs="Arial"/>
          <w:sz w:val="16"/>
          <w:szCs w:val="16"/>
        </w:rPr>
      </w:pPr>
      <w:r w:rsidRPr="00E77B5F">
        <w:rPr>
          <w:rStyle w:val="Refdenotaalpie"/>
          <w:rFonts w:ascii="Arial" w:hAnsi="Arial" w:cs="Arial"/>
          <w:sz w:val="16"/>
          <w:szCs w:val="16"/>
        </w:rPr>
        <w:footnoteRef/>
      </w:r>
      <w:r w:rsidRPr="00E77B5F">
        <w:rPr>
          <w:rFonts w:ascii="Arial" w:hAnsi="Arial" w:cs="Arial"/>
          <w:sz w:val="16"/>
          <w:szCs w:val="16"/>
        </w:rPr>
        <w:t xml:space="preserve"> Ley 1150 de 2007: «Artículo 6. De la verificación de las condiciones de los proponentes.</w:t>
      </w:r>
    </w:p>
    <w:p w14:paraId="7F0C26AB" w14:textId="77777777" w:rsidR="004334D8" w:rsidRPr="00E77B5F" w:rsidRDefault="004334D8">
      <w:pPr>
        <w:pStyle w:val="Textonotapie"/>
        <w:spacing w:after="0" w:line="240" w:lineRule="auto"/>
        <w:ind w:firstLine="709"/>
        <w:contextualSpacing/>
        <w:rPr>
          <w:rFonts w:ascii="Arial" w:hAnsi="Arial" w:cs="Arial"/>
          <w:sz w:val="16"/>
          <w:szCs w:val="16"/>
          <w:lang w:eastAsia="es-CO"/>
        </w:rPr>
      </w:pPr>
      <w:r w:rsidRPr="00E77B5F">
        <w:rPr>
          <w:rFonts w:ascii="Arial" w:hAnsi="Arial" w:cs="Arial"/>
          <w:sz w:val="16"/>
          <w:szCs w:val="16"/>
          <w:lang w:eastAsia="es-CO"/>
        </w:rPr>
        <w:t>[…]</w:t>
      </w:r>
    </w:p>
    <w:p w14:paraId="10346303" w14:textId="77777777" w:rsidR="004334D8" w:rsidRPr="00E77B5F" w:rsidRDefault="004334D8">
      <w:pPr>
        <w:pStyle w:val="Textonotapie"/>
        <w:spacing w:after="0" w:line="240" w:lineRule="auto"/>
        <w:ind w:firstLine="709"/>
        <w:contextualSpacing/>
        <w:rPr>
          <w:rFonts w:ascii="Arial" w:hAnsi="Arial" w:cs="Arial"/>
          <w:sz w:val="16"/>
          <w:szCs w:val="16"/>
          <w:lang w:eastAsia="es-CO"/>
        </w:rPr>
      </w:pPr>
      <w:r w:rsidRPr="00E77B5F">
        <w:rPr>
          <w:rFonts w:ascii="Arial" w:hAnsi="Arial" w:cs="Arial"/>
          <w:sz w:val="16"/>
          <w:szCs w:val="16"/>
          <w:lang w:eastAsia="es-CO"/>
        </w:rPr>
        <w:t>»6.1. […]</w:t>
      </w:r>
    </w:p>
    <w:p w14:paraId="44C72B5A" w14:textId="77777777" w:rsidR="004334D8" w:rsidRPr="00E77B5F" w:rsidRDefault="004334D8">
      <w:pPr>
        <w:pStyle w:val="Textonotapie"/>
        <w:spacing w:after="0" w:line="240" w:lineRule="auto"/>
        <w:ind w:firstLine="709"/>
        <w:contextualSpacing/>
        <w:rPr>
          <w:rFonts w:ascii="Arial" w:hAnsi="Arial" w:cs="Arial"/>
          <w:sz w:val="16"/>
          <w:szCs w:val="16"/>
          <w:lang w:eastAsia="es-CO"/>
        </w:rPr>
      </w:pPr>
      <w:r w:rsidRPr="00E77B5F">
        <w:rPr>
          <w:rFonts w:ascii="Arial" w:hAnsi="Arial" w:cs="Arial"/>
          <w:sz w:val="16"/>
          <w:szCs w:val="16"/>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27D6FD8E" w14:textId="77777777" w:rsidR="004334D8" w:rsidRPr="00E77B5F" w:rsidRDefault="004334D8">
      <w:pPr>
        <w:pStyle w:val="Textonotapie"/>
        <w:spacing w:after="0" w:line="240" w:lineRule="auto"/>
        <w:ind w:firstLine="709"/>
        <w:contextualSpacing/>
        <w:rPr>
          <w:rFonts w:ascii="Arial" w:hAnsi="Arial" w:cs="Arial"/>
          <w:sz w:val="16"/>
          <w:szCs w:val="16"/>
          <w:lang w:eastAsia="es-CO"/>
        </w:rPr>
      </w:pPr>
      <w:r w:rsidRPr="00E77B5F">
        <w:rPr>
          <w:rFonts w:ascii="Arial" w:hAnsi="Arial" w:cs="Arial"/>
          <w:sz w:val="16"/>
          <w:szCs w:val="16"/>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7DC9EC9A" w14:textId="77777777" w:rsidR="004334D8" w:rsidRPr="00E77B5F" w:rsidRDefault="004334D8">
      <w:pPr>
        <w:pStyle w:val="Textonotapie"/>
        <w:spacing w:after="0" w:line="240" w:lineRule="auto"/>
        <w:ind w:firstLine="709"/>
        <w:contextualSpacing/>
        <w:rPr>
          <w:rFonts w:ascii="Arial" w:hAnsi="Arial" w:cs="Arial"/>
          <w:sz w:val="16"/>
          <w:szCs w:val="16"/>
          <w:lang w:eastAsia="es-CO"/>
        </w:rPr>
      </w:pPr>
      <w:r w:rsidRPr="00E77B5F">
        <w:rPr>
          <w:rFonts w:ascii="Arial" w:hAnsi="Arial" w:cs="Arial"/>
          <w:sz w:val="16"/>
          <w:szCs w:val="16"/>
          <w:lang w:eastAsia="es-CO"/>
        </w:rPr>
        <w:t>[…]».</w:t>
      </w:r>
    </w:p>
    <w:p w14:paraId="4686BCBE" w14:textId="77777777" w:rsidR="004334D8" w:rsidRPr="00E77B5F" w:rsidRDefault="004334D8">
      <w:pPr>
        <w:pStyle w:val="Textonotapie"/>
        <w:spacing w:after="0" w:line="240" w:lineRule="auto"/>
        <w:ind w:firstLine="709"/>
        <w:contextualSpacing/>
        <w:rPr>
          <w:rFonts w:ascii="Arial" w:hAnsi="Arial" w:cs="Arial"/>
          <w:sz w:val="16"/>
          <w:szCs w:val="16"/>
          <w:lang w:val="es-ES"/>
        </w:rPr>
      </w:pPr>
    </w:p>
  </w:footnote>
  <w:footnote w:id="5">
    <w:p w14:paraId="3A0394F9" w14:textId="77777777" w:rsidR="004334D8" w:rsidRPr="00E77B5F" w:rsidRDefault="004334D8">
      <w:pPr>
        <w:pStyle w:val="Textonotapie"/>
        <w:spacing w:after="0" w:line="240" w:lineRule="auto"/>
        <w:ind w:firstLine="709"/>
        <w:contextualSpacing/>
        <w:rPr>
          <w:rFonts w:ascii="Arial" w:hAnsi="Arial" w:cs="Arial"/>
          <w:sz w:val="16"/>
          <w:szCs w:val="16"/>
          <w:lang w:eastAsia="es-CO"/>
        </w:rPr>
      </w:pPr>
      <w:r w:rsidRPr="00E77B5F">
        <w:rPr>
          <w:rStyle w:val="Refdenotaalpie"/>
          <w:rFonts w:ascii="Arial" w:hAnsi="Arial" w:cs="Arial"/>
          <w:sz w:val="16"/>
          <w:szCs w:val="16"/>
        </w:rPr>
        <w:footnoteRef/>
      </w:r>
      <w:r w:rsidRPr="00E77B5F">
        <w:rPr>
          <w:rFonts w:ascii="Arial" w:hAnsi="Arial" w:cs="Arial"/>
          <w:sz w:val="16"/>
          <w:szCs w:val="16"/>
        </w:rPr>
        <w:t xml:space="preserve"> Ley 1150 de 2007: «Artículo 5. De la selección objetiva.</w:t>
      </w:r>
      <w:r w:rsidRPr="00E77B5F">
        <w:rPr>
          <w:rFonts w:ascii="Arial" w:hAnsi="Arial" w:cs="Arial"/>
          <w:sz w:val="16"/>
          <w:szCs w:val="16"/>
          <w:lang w:eastAsia="es-CO"/>
        </w:rPr>
        <w:t xml:space="preserve"> </w:t>
      </w:r>
    </w:p>
    <w:p w14:paraId="3676E707" w14:textId="77777777" w:rsidR="004334D8" w:rsidRPr="00E77B5F" w:rsidRDefault="004334D8">
      <w:pPr>
        <w:pStyle w:val="Textonotapie"/>
        <w:spacing w:after="0" w:line="240" w:lineRule="auto"/>
        <w:ind w:firstLine="709"/>
        <w:contextualSpacing/>
        <w:rPr>
          <w:rFonts w:ascii="Arial" w:hAnsi="Arial" w:cs="Arial"/>
          <w:sz w:val="16"/>
          <w:szCs w:val="16"/>
          <w:lang w:eastAsia="es-CO"/>
        </w:rPr>
      </w:pPr>
      <w:r w:rsidRPr="00E77B5F">
        <w:rPr>
          <w:rFonts w:ascii="Arial" w:hAnsi="Arial" w:cs="Arial"/>
          <w:sz w:val="16"/>
          <w:szCs w:val="16"/>
          <w:lang w:eastAsia="es-CO"/>
        </w:rPr>
        <w:t>[…]</w:t>
      </w:r>
    </w:p>
    <w:p w14:paraId="0964DF6B" w14:textId="315AA82F" w:rsidR="004334D8" w:rsidRPr="001B2C9A" w:rsidRDefault="004334D8">
      <w:pPr>
        <w:pStyle w:val="Textonotapie"/>
        <w:spacing w:after="0" w:line="240" w:lineRule="auto"/>
        <w:ind w:firstLine="709"/>
        <w:contextualSpacing/>
        <w:rPr>
          <w:rFonts w:ascii="Arial" w:hAnsi="Arial" w:cs="Arial"/>
          <w:sz w:val="16"/>
          <w:szCs w:val="16"/>
          <w:lang w:val="es-ES"/>
        </w:rPr>
      </w:pPr>
      <w:r w:rsidRPr="00E77B5F">
        <w:rPr>
          <w:rFonts w:ascii="Arial" w:hAnsi="Arial" w:cs="Arial"/>
          <w:sz w:val="16"/>
          <w:szCs w:val="16"/>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60529EB5" w14:textId="77777777" w:rsidR="00833B17" w:rsidRPr="00E77B5F" w:rsidRDefault="00833B17">
      <w:pPr>
        <w:pStyle w:val="Textonotapie"/>
        <w:spacing w:after="0" w:line="240" w:lineRule="auto"/>
        <w:ind w:firstLine="709"/>
        <w:contextualSpacing/>
        <w:rPr>
          <w:rFonts w:ascii="Arial" w:hAnsi="Arial" w:cs="Arial"/>
          <w:sz w:val="16"/>
          <w:szCs w:val="16"/>
          <w:lang w:val="es-ES"/>
        </w:rPr>
      </w:pPr>
    </w:p>
  </w:footnote>
  <w:footnote w:id="6">
    <w:p w14:paraId="7DDBD3F3" w14:textId="77777777" w:rsidR="004334D8" w:rsidRPr="00E77B5F" w:rsidRDefault="004334D8">
      <w:pPr>
        <w:pStyle w:val="Textonotapie"/>
        <w:spacing w:after="0" w:line="240" w:lineRule="auto"/>
        <w:ind w:firstLine="709"/>
        <w:contextualSpacing/>
        <w:rPr>
          <w:rFonts w:ascii="Arial" w:hAnsi="Arial" w:cs="Arial"/>
          <w:sz w:val="16"/>
          <w:szCs w:val="16"/>
        </w:rPr>
      </w:pPr>
      <w:r w:rsidRPr="00E77B5F">
        <w:rPr>
          <w:rStyle w:val="Refdenotaalpie"/>
          <w:rFonts w:ascii="Arial" w:hAnsi="Arial" w:cs="Arial"/>
          <w:sz w:val="16"/>
          <w:szCs w:val="16"/>
        </w:rPr>
        <w:footnoteRef/>
      </w:r>
      <w:r w:rsidRPr="00E77B5F">
        <w:rPr>
          <w:rFonts w:ascii="Arial" w:hAnsi="Arial" w:cs="Arial"/>
          <w:sz w:val="16"/>
          <w:szCs w:val="16"/>
        </w:rPr>
        <w:t xml:space="preserve"> </w:t>
      </w:r>
      <w:r w:rsidRPr="00E77B5F">
        <w:rPr>
          <w:rFonts w:ascii="Arial" w:hAnsi="Arial" w:cs="Arial"/>
          <w:sz w:val="16"/>
          <w:szCs w:val="16"/>
          <w:lang w:eastAsia="es-CO"/>
        </w:rPr>
        <w:t>Consejo de Estado. Sección Tercera. Subsección A. Sentencia del 12 de febrero de 2014. Exp.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p w14:paraId="755F0770" w14:textId="77777777" w:rsidR="004334D8" w:rsidRPr="00E77B5F" w:rsidRDefault="004334D8">
      <w:pPr>
        <w:pStyle w:val="Textonotapie"/>
        <w:spacing w:after="0" w:line="240" w:lineRule="auto"/>
        <w:ind w:firstLine="709"/>
        <w:contextualSpacing/>
        <w:rPr>
          <w:rFonts w:ascii="Arial" w:hAnsi="Arial" w:cs="Arial"/>
          <w:sz w:val="16"/>
          <w:szCs w:val="16"/>
          <w:lang w:val="es-ES"/>
        </w:rPr>
      </w:pPr>
    </w:p>
  </w:footnote>
  <w:footnote w:id="7">
    <w:p w14:paraId="59AD3EC2" w14:textId="77777777" w:rsidR="004334D8" w:rsidRPr="00E77B5F" w:rsidRDefault="004334D8">
      <w:pPr>
        <w:pStyle w:val="Textonotapie"/>
        <w:spacing w:after="0" w:line="240" w:lineRule="auto"/>
        <w:ind w:firstLine="709"/>
        <w:contextualSpacing/>
        <w:rPr>
          <w:rFonts w:ascii="Arial" w:hAnsi="Arial" w:cs="Arial"/>
          <w:sz w:val="16"/>
          <w:szCs w:val="16"/>
          <w:lang w:eastAsia="es-CO"/>
        </w:rPr>
      </w:pPr>
      <w:r w:rsidRPr="00E77B5F">
        <w:rPr>
          <w:rStyle w:val="Refdenotaalpie"/>
          <w:rFonts w:ascii="Arial" w:hAnsi="Arial" w:cs="Arial"/>
          <w:sz w:val="16"/>
          <w:szCs w:val="16"/>
        </w:rPr>
        <w:footnoteRef/>
      </w:r>
      <w:r w:rsidRPr="00E77B5F">
        <w:rPr>
          <w:rFonts w:ascii="Arial" w:hAnsi="Arial" w:cs="Arial"/>
          <w:sz w:val="16"/>
          <w:szCs w:val="16"/>
        </w:rPr>
        <w:t xml:space="preserve"> </w:t>
      </w:r>
      <w:r w:rsidRPr="00E77B5F">
        <w:rPr>
          <w:rFonts w:ascii="Arial" w:hAnsi="Arial" w:cs="Arial"/>
          <w:sz w:val="16"/>
          <w:szCs w:val="16"/>
          <w:lang w:eastAsia="es-CO"/>
        </w:rPr>
        <w:t xml:space="preserve">Ley 1150 de 2007: «Artículo 6.  De la verificación de las condiciones de los proponentes. </w:t>
      </w:r>
    </w:p>
    <w:p w14:paraId="664D880B" w14:textId="77777777" w:rsidR="004334D8" w:rsidRPr="00E77B5F" w:rsidRDefault="004334D8">
      <w:pPr>
        <w:pStyle w:val="Textonotapie"/>
        <w:spacing w:after="0" w:line="240" w:lineRule="auto"/>
        <w:ind w:firstLine="709"/>
        <w:contextualSpacing/>
        <w:rPr>
          <w:rFonts w:ascii="Arial" w:hAnsi="Arial" w:cs="Arial"/>
          <w:sz w:val="16"/>
          <w:szCs w:val="16"/>
          <w:lang w:eastAsia="es-CO"/>
        </w:rPr>
      </w:pPr>
      <w:r w:rsidRPr="00E77B5F">
        <w:rPr>
          <w:rFonts w:ascii="Arial" w:hAnsi="Arial" w:cs="Arial"/>
          <w:sz w:val="16"/>
          <w:szCs w:val="16"/>
          <w:lang w:eastAsia="es-CO"/>
        </w:rPr>
        <w:t xml:space="preserve">[...] </w:t>
      </w:r>
    </w:p>
    <w:p w14:paraId="4768F998" w14:textId="77777777" w:rsidR="004334D8" w:rsidRPr="00E77B5F" w:rsidRDefault="004334D8">
      <w:pPr>
        <w:pStyle w:val="Textonotapie"/>
        <w:spacing w:after="0" w:line="240" w:lineRule="auto"/>
        <w:ind w:firstLine="709"/>
        <w:contextualSpacing/>
        <w:rPr>
          <w:rFonts w:ascii="Arial" w:hAnsi="Arial" w:cs="Arial"/>
          <w:sz w:val="16"/>
          <w:szCs w:val="16"/>
          <w:lang w:eastAsia="es-CO"/>
        </w:rPr>
      </w:pPr>
      <w:r w:rsidRPr="00E77B5F">
        <w:rPr>
          <w:rFonts w:ascii="Arial" w:hAnsi="Arial" w:cs="Arial"/>
          <w:sz w:val="16"/>
          <w:szCs w:val="16"/>
          <w:lang w:eastAsia="es-CO"/>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13C0FC4" w14:textId="77777777" w:rsidR="004334D8" w:rsidRPr="00E77B5F" w:rsidRDefault="004334D8">
      <w:pPr>
        <w:pStyle w:val="Textonotapie"/>
        <w:spacing w:after="0" w:line="240" w:lineRule="auto"/>
        <w:ind w:firstLine="709"/>
        <w:contextualSpacing/>
        <w:rPr>
          <w:rFonts w:ascii="Arial" w:hAnsi="Arial" w:cs="Arial"/>
          <w:sz w:val="16"/>
          <w:szCs w:val="16"/>
          <w:lang w:eastAsia="es-CO"/>
        </w:rPr>
      </w:pPr>
      <w:r w:rsidRPr="00E77B5F">
        <w:rPr>
          <w:rFonts w:ascii="Arial" w:hAnsi="Arial" w:cs="Arial"/>
          <w:sz w:val="16"/>
          <w:szCs w:val="16"/>
          <w:lang w:eastAsia="es-CO"/>
        </w:rPr>
        <w:t xml:space="preserve">[...]». </w:t>
      </w:r>
    </w:p>
    <w:p w14:paraId="183599FD" w14:textId="77777777" w:rsidR="004334D8" w:rsidRPr="00E77B5F" w:rsidRDefault="004334D8">
      <w:pPr>
        <w:pStyle w:val="Textonotapie"/>
        <w:spacing w:after="0" w:line="240" w:lineRule="auto"/>
        <w:ind w:firstLine="709"/>
        <w:contextualSpacing/>
        <w:rPr>
          <w:rFonts w:ascii="Arial" w:hAnsi="Arial" w:cs="Arial"/>
          <w:sz w:val="16"/>
          <w:szCs w:val="16"/>
        </w:rPr>
      </w:pPr>
    </w:p>
  </w:footnote>
  <w:footnote w:id="8">
    <w:p w14:paraId="5B6132D6" w14:textId="77777777" w:rsidR="004334D8" w:rsidRPr="00E77B5F" w:rsidRDefault="004334D8">
      <w:pPr>
        <w:pStyle w:val="Textonotapie"/>
        <w:spacing w:after="0" w:line="240" w:lineRule="auto"/>
        <w:ind w:firstLine="709"/>
        <w:contextualSpacing/>
        <w:rPr>
          <w:rFonts w:ascii="Arial" w:hAnsi="Arial" w:cs="Arial"/>
          <w:sz w:val="16"/>
          <w:szCs w:val="16"/>
          <w:lang w:eastAsia="es-CO"/>
        </w:rPr>
      </w:pPr>
      <w:r w:rsidRPr="00E77B5F">
        <w:rPr>
          <w:rStyle w:val="Refdenotaalpie"/>
          <w:rFonts w:ascii="Arial" w:hAnsi="Arial" w:cs="Arial"/>
          <w:sz w:val="16"/>
          <w:szCs w:val="16"/>
        </w:rPr>
        <w:footnoteRef/>
      </w:r>
      <w:r w:rsidRPr="00E77B5F">
        <w:rPr>
          <w:rFonts w:ascii="Arial" w:hAnsi="Arial" w:cs="Arial"/>
          <w:sz w:val="16"/>
          <w:szCs w:val="16"/>
        </w:rPr>
        <w:t xml:space="preserve"> </w:t>
      </w:r>
      <w:r w:rsidRPr="00E77B5F">
        <w:rPr>
          <w:rFonts w:ascii="Arial" w:hAnsi="Arial" w:cs="Arial"/>
          <w:sz w:val="16"/>
          <w:szCs w:val="16"/>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3AE810DD" w14:textId="77777777" w:rsidR="004334D8" w:rsidRPr="00E77B5F" w:rsidRDefault="004334D8">
      <w:pPr>
        <w:pStyle w:val="Textonotapie"/>
        <w:spacing w:after="0" w:line="240" w:lineRule="auto"/>
        <w:ind w:firstLine="709"/>
        <w:contextualSpacing/>
        <w:rPr>
          <w:rFonts w:ascii="Arial" w:hAnsi="Arial" w:cs="Arial"/>
          <w:sz w:val="16"/>
          <w:szCs w:val="16"/>
          <w:lang w:eastAsia="es-CO"/>
        </w:rPr>
      </w:pPr>
    </w:p>
  </w:footnote>
  <w:footnote w:id="9">
    <w:p w14:paraId="73DBAEF2" w14:textId="77777777" w:rsidR="004334D8" w:rsidRPr="00E77B5F" w:rsidRDefault="004334D8">
      <w:pPr>
        <w:pStyle w:val="Textonotapie"/>
        <w:spacing w:after="0" w:line="240" w:lineRule="auto"/>
        <w:ind w:firstLine="708"/>
        <w:contextualSpacing/>
        <w:rPr>
          <w:rFonts w:ascii="Arial" w:hAnsi="Arial" w:cs="Arial"/>
          <w:sz w:val="16"/>
          <w:szCs w:val="16"/>
        </w:rPr>
      </w:pPr>
      <w:r w:rsidRPr="00E77B5F">
        <w:rPr>
          <w:rStyle w:val="Refdenotaalpie"/>
          <w:rFonts w:ascii="Arial" w:hAnsi="Arial" w:cs="Arial"/>
          <w:sz w:val="16"/>
          <w:szCs w:val="16"/>
        </w:rPr>
        <w:footnoteRef/>
      </w:r>
      <w:r w:rsidRPr="00E77B5F">
        <w:rPr>
          <w:rFonts w:ascii="Arial" w:hAnsi="Arial" w:cs="Arial"/>
          <w:sz w:val="16"/>
          <w:szCs w:val="16"/>
        </w:rPr>
        <w:t xml:space="preserve"> Ley 1150 de 2007: «Artículo 5. De la selección objetiva. </w:t>
      </w:r>
    </w:p>
    <w:p w14:paraId="4DD370C0" w14:textId="77777777" w:rsidR="004334D8" w:rsidRPr="00E77B5F" w:rsidRDefault="004334D8">
      <w:pPr>
        <w:pStyle w:val="Textonotapie"/>
        <w:spacing w:after="0" w:line="240" w:lineRule="auto"/>
        <w:ind w:firstLine="708"/>
        <w:contextualSpacing/>
        <w:rPr>
          <w:rFonts w:ascii="Arial" w:hAnsi="Arial" w:cs="Arial"/>
          <w:sz w:val="16"/>
          <w:szCs w:val="16"/>
        </w:rPr>
      </w:pPr>
      <w:r w:rsidRPr="00E77B5F">
        <w:rPr>
          <w:rFonts w:ascii="Arial" w:hAnsi="Arial" w:cs="Arial"/>
          <w:sz w:val="16"/>
          <w:szCs w:val="16"/>
        </w:rPr>
        <w:t>[...]</w:t>
      </w:r>
    </w:p>
    <w:p w14:paraId="439952E3" w14:textId="77777777" w:rsidR="004334D8" w:rsidRPr="00E77B5F" w:rsidRDefault="004334D8">
      <w:pPr>
        <w:pStyle w:val="Textonotapie"/>
        <w:spacing w:after="0" w:line="240" w:lineRule="auto"/>
        <w:ind w:firstLine="708"/>
        <w:contextualSpacing/>
        <w:rPr>
          <w:rFonts w:ascii="Arial" w:hAnsi="Arial" w:cs="Arial"/>
          <w:sz w:val="16"/>
          <w:szCs w:val="16"/>
        </w:rPr>
      </w:pPr>
      <w:r w:rsidRPr="00E77B5F">
        <w:rPr>
          <w:rFonts w:ascii="Arial" w:hAnsi="Arial" w:cs="Arial"/>
          <w:sz w:val="16"/>
          <w:szCs w:val="16"/>
        </w:rPr>
        <w:t>«Parágrafo 5. En los procesos de contratación, las entidades estatales deberán aceptar la experiencia adquirida por los proponentes a través de la ejecución de contratos con particulares».</w:t>
      </w:r>
    </w:p>
    <w:p w14:paraId="6C0D9FD6" w14:textId="77777777" w:rsidR="004334D8" w:rsidRPr="00E77B5F" w:rsidRDefault="004334D8">
      <w:pPr>
        <w:pStyle w:val="Textonotapie"/>
        <w:spacing w:after="0" w:line="240" w:lineRule="auto"/>
        <w:ind w:firstLine="708"/>
        <w:contextualSpacing/>
        <w:rPr>
          <w:rFonts w:ascii="Arial" w:hAnsi="Arial" w:cs="Arial"/>
          <w:sz w:val="16"/>
          <w:szCs w:val="16"/>
          <w:lang w:val="es-CO"/>
        </w:rPr>
      </w:pPr>
    </w:p>
  </w:footnote>
  <w:footnote w:id="10">
    <w:p w14:paraId="61B9B89F" w14:textId="77777777" w:rsidR="004334D8" w:rsidRPr="00E77B5F" w:rsidRDefault="004334D8">
      <w:pPr>
        <w:pStyle w:val="Textonotapie"/>
        <w:spacing w:after="0" w:line="240" w:lineRule="auto"/>
        <w:ind w:firstLine="708"/>
        <w:contextualSpacing/>
        <w:rPr>
          <w:rFonts w:ascii="Arial" w:hAnsi="Arial" w:cs="Arial"/>
          <w:sz w:val="16"/>
          <w:szCs w:val="16"/>
        </w:rPr>
      </w:pPr>
      <w:r w:rsidRPr="00E77B5F">
        <w:rPr>
          <w:rStyle w:val="Refdenotaalpie"/>
          <w:rFonts w:ascii="Arial" w:hAnsi="Arial" w:cs="Arial"/>
          <w:sz w:val="16"/>
          <w:szCs w:val="16"/>
        </w:rPr>
        <w:footnoteRef/>
      </w:r>
      <w:r w:rsidRPr="00E77B5F">
        <w:rPr>
          <w:rFonts w:ascii="Arial" w:hAnsi="Arial" w:cs="Arial"/>
          <w:sz w:val="16"/>
          <w:szCs w:val="16"/>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2CEC8A8C" w14:textId="77777777" w:rsidR="004334D8" w:rsidRPr="00E77B5F" w:rsidRDefault="004334D8">
      <w:pPr>
        <w:pStyle w:val="Textonotapie"/>
        <w:spacing w:after="0" w:line="240" w:lineRule="auto"/>
        <w:ind w:firstLine="708"/>
        <w:contextualSpacing/>
        <w:rPr>
          <w:rFonts w:ascii="Arial" w:hAnsi="Arial" w:cs="Arial"/>
          <w:sz w:val="16"/>
          <w:szCs w:val="16"/>
        </w:rPr>
      </w:pPr>
      <w:r w:rsidRPr="00E77B5F">
        <w:rPr>
          <w:rFonts w:ascii="Arial" w:hAnsi="Arial" w:cs="Arial"/>
          <w:sz w:val="16"/>
          <w:szCs w:val="16"/>
        </w:rPr>
        <w:t>»1. Experiencia – Los contratos celebrados por el interesado para cada uno de los bienes, obras y servicios que ofrecerá a las Entidades Estatales, identificados con el Clasificador de Bienes y Servicios en el tercer nivel y su valor expresado en SMMLV.</w:t>
      </w:r>
    </w:p>
    <w:p w14:paraId="098BEE16" w14:textId="77777777" w:rsidR="004334D8" w:rsidRPr="00E77B5F" w:rsidRDefault="004334D8">
      <w:pPr>
        <w:pStyle w:val="Textonotapie"/>
        <w:spacing w:after="0" w:line="240" w:lineRule="auto"/>
        <w:ind w:firstLine="708"/>
        <w:contextualSpacing/>
        <w:rPr>
          <w:rFonts w:ascii="Arial" w:hAnsi="Arial" w:cs="Arial"/>
          <w:sz w:val="16"/>
          <w:szCs w:val="16"/>
        </w:rPr>
      </w:pPr>
      <w:r w:rsidRPr="00E77B5F">
        <w:rPr>
          <w:rFonts w:ascii="Arial" w:hAnsi="Arial" w:cs="Arial"/>
          <w:sz w:val="16"/>
          <w:szCs w:val="16"/>
        </w:rPr>
        <w:t>[...]».</w:t>
      </w:r>
    </w:p>
    <w:p w14:paraId="58397192" w14:textId="77777777" w:rsidR="004334D8" w:rsidRPr="00E77B5F" w:rsidRDefault="004334D8">
      <w:pPr>
        <w:pStyle w:val="Textonotapie"/>
        <w:spacing w:after="0" w:line="240" w:lineRule="auto"/>
        <w:ind w:firstLine="708"/>
        <w:contextualSpacing/>
        <w:rPr>
          <w:rFonts w:ascii="Arial" w:hAnsi="Arial" w:cs="Arial"/>
          <w:sz w:val="16"/>
          <w:szCs w:val="16"/>
          <w:lang w:val="es-ES"/>
        </w:rPr>
      </w:pPr>
    </w:p>
  </w:footnote>
  <w:footnote w:id="11">
    <w:p w14:paraId="2EC6D4FE" w14:textId="77777777" w:rsidR="004334D8" w:rsidRPr="00E77B5F" w:rsidRDefault="004334D8">
      <w:pPr>
        <w:pStyle w:val="Textonotapie"/>
        <w:spacing w:after="0" w:line="240" w:lineRule="auto"/>
        <w:ind w:firstLine="708"/>
        <w:contextualSpacing/>
        <w:rPr>
          <w:rFonts w:ascii="Arial" w:hAnsi="Arial" w:cs="Arial"/>
          <w:sz w:val="16"/>
          <w:szCs w:val="16"/>
        </w:rPr>
      </w:pPr>
      <w:r w:rsidRPr="00E77B5F">
        <w:rPr>
          <w:rStyle w:val="Refdenotaalpie"/>
          <w:rFonts w:ascii="Arial" w:hAnsi="Arial" w:cs="Arial"/>
          <w:sz w:val="16"/>
          <w:szCs w:val="16"/>
        </w:rPr>
        <w:footnoteRef/>
      </w:r>
      <w:r w:rsidRPr="00E77B5F">
        <w:rPr>
          <w:rFonts w:ascii="Arial" w:hAnsi="Arial" w:cs="Arial"/>
          <w:sz w:val="16"/>
          <w:szCs w:val="16"/>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w:t>
      </w:r>
    </w:p>
    <w:p w14:paraId="1CE5DDC8" w14:textId="77777777" w:rsidR="004334D8" w:rsidRPr="00E77B5F" w:rsidRDefault="004334D8">
      <w:pPr>
        <w:pStyle w:val="Textonotapie"/>
        <w:spacing w:after="0" w:line="240" w:lineRule="auto"/>
        <w:ind w:firstLine="708"/>
        <w:contextualSpacing/>
        <w:rPr>
          <w:rFonts w:ascii="Arial" w:hAnsi="Arial" w:cs="Arial"/>
          <w:sz w:val="16"/>
          <w:szCs w:val="16"/>
        </w:rPr>
      </w:pPr>
      <w:r w:rsidRPr="00E77B5F">
        <w:rPr>
          <w:rFonts w:ascii="Arial" w:hAnsi="Arial" w:cs="Arial"/>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979FC67" w14:textId="77777777" w:rsidR="004334D8" w:rsidRPr="00E77B5F" w:rsidRDefault="004334D8">
      <w:pPr>
        <w:pStyle w:val="Textonotapie"/>
        <w:spacing w:after="0" w:line="240" w:lineRule="auto"/>
        <w:ind w:firstLine="708"/>
        <w:contextualSpacing/>
        <w:rPr>
          <w:rFonts w:ascii="Arial" w:hAnsi="Arial" w:cs="Arial"/>
          <w:sz w:val="16"/>
          <w:szCs w:val="16"/>
        </w:rPr>
      </w:pPr>
      <w:r w:rsidRPr="00E77B5F">
        <w:rPr>
          <w:rFonts w:ascii="Arial" w:hAnsi="Arial" w:cs="Arial"/>
          <w:sz w:val="16"/>
          <w:szCs w:val="16"/>
        </w:rPr>
        <w:t>»En dicho registro constará la información relacionada con la experiencia, capacidad jurídica, financiera y de organización del proponente y su clasificación.</w:t>
      </w:r>
    </w:p>
    <w:p w14:paraId="17D4BE7B" w14:textId="77777777" w:rsidR="004334D8" w:rsidRPr="00E77B5F" w:rsidRDefault="004334D8">
      <w:pPr>
        <w:pStyle w:val="Textonotapie"/>
        <w:spacing w:after="0" w:line="240" w:lineRule="auto"/>
        <w:ind w:firstLine="708"/>
        <w:contextualSpacing/>
        <w:rPr>
          <w:rFonts w:ascii="Arial" w:hAnsi="Arial" w:cs="Arial"/>
          <w:sz w:val="16"/>
          <w:szCs w:val="16"/>
        </w:rPr>
      </w:pPr>
      <w:r w:rsidRPr="00E77B5F">
        <w:rPr>
          <w:rFonts w:ascii="Arial" w:hAnsi="Arial" w:cs="Arial"/>
          <w:sz w:val="16"/>
          <w:szCs w:val="16"/>
        </w:rPr>
        <w:t>[...]</w:t>
      </w:r>
    </w:p>
    <w:p w14:paraId="579C3DF6" w14:textId="77777777" w:rsidR="004334D8" w:rsidRPr="00E77B5F" w:rsidRDefault="004334D8">
      <w:pPr>
        <w:pStyle w:val="Textonotapie"/>
        <w:spacing w:after="0" w:line="240" w:lineRule="auto"/>
        <w:ind w:firstLine="708"/>
        <w:contextualSpacing/>
        <w:rPr>
          <w:rFonts w:ascii="Arial" w:hAnsi="Arial" w:cs="Arial"/>
          <w:sz w:val="16"/>
          <w:szCs w:val="16"/>
        </w:rPr>
      </w:pPr>
      <w:r w:rsidRPr="00E77B5F">
        <w:rPr>
          <w:rFonts w:ascii="Arial" w:hAnsi="Arial" w:cs="Arial"/>
          <w:sz w:val="16"/>
          <w:szCs w:val="16"/>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06B7B841" w14:textId="7DF2DF7F" w:rsidR="004334D8" w:rsidRPr="00E77B5F" w:rsidRDefault="004334D8" w:rsidP="00E77B5F">
      <w:pPr>
        <w:pStyle w:val="Textonotapie"/>
        <w:spacing w:after="0" w:line="240" w:lineRule="auto"/>
        <w:ind w:firstLine="708"/>
        <w:contextualSpacing/>
        <w:rPr>
          <w:rFonts w:ascii="Arial" w:hAnsi="Arial" w:cs="Arial"/>
          <w:sz w:val="16"/>
          <w:szCs w:val="16"/>
          <w:lang w:val="es-ES"/>
        </w:rPr>
      </w:pPr>
      <w:r w:rsidRPr="00E77B5F">
        <w:rPr>
          <w:rFonts w:ascii="Arial" w:hAnsi="Arial" w:cs="Arial"/>
          <w:sz w:val="16"/>
          <w:szCs w:val="16"/>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12">
    <w:p w14:paraId="51243768" w14:textId="77777777" w:rsidR="004334D8" w:rsidRPr="00E77B5F" w:rsidRDefault="004334D8">
      <w:pPr>
        <w:pStyle w:val="Textonotapie"/>
        <w:spacing w:after="0" w:line="240" w:lineRule="auto"/>
        <w:ind w:firstLine="708"/>
        <w:contextualSpacing/>
        <w:rPr>
          <w:rFonts w:ascii="Arial" w:hAnsi="Arial" w:cs="Arial"/>
          <w:sz w:val="16"/>
          <w:szCs w:val="16"/>
        </w:rPr>
      </w:pPr>
      <w:r w:rsidRPr="00E77B5F">
        <w:rPr>
          <w:rStyle w:val="Refdenotaalpie"/>
          <w:rFonts w:ascii="Arial" w:hAnsi="Arial" w:cs="Arial"/>
          <w:sz w:val="16"/>
          <w:szCs w:val="16"/>
        </w:rPr>
        <w:footnoteRef/>
      </w:r>
      <w:r w:rsidRPr="00E77B5F">
        <w:rPr>
          <w:rFonts w:ascii="Arial" w:hAnsi="Arial" w:cs="Arial"/>
          <w:sz w:val="16"/>
          <w:szCs w:val="16"/>
        </w:rPr>
        <w:t xml:space="preserve"> Como se señaló, el artículo 6 de la Ley 1150 de 2007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p>
    <w:p w14:paraId="756E678C" w14:textId="77777777" w:rsidR="004334D8" w:rsidRPr="00E77B5F" w:rsidRDefault="004334D8">
      <w:pPr>
        <w:pStyle w:val="Textonotapie"/>
        <w:spacing w:after="0" w:line="240" w:lineRule="auto"/>
        <w:ind w:firstLine="708"/>
        <w:contextualSpacing/>
        <w:rPr>
          <w:rFonts w:ascii="Arial" w:hAnsi="Arial" w:cs="Arial"/>
          <w:sz w:val="16"/>
          <w:szCs w:val="16"/>
          <w:lang w:val="es-CO"/>
        </w:rPr>
      </w:pPr>
    </w:p>
  </w:footnote>
  <w:footnote w:id="13">
    <w:p w14:paraId="27874CBD" w14:textId="77777777" w:rsidR="004334D8" w:rsidRPr="00E77B5F" w:rsidRDefault="004334D8">
      <w:pPr>
        <w:pStyle w:val="Textonotapie"/>
        <w:spacing w:after="0" w:line="240" w:lineRule="auto"/>
        <w:ind w:firstLine="708"/>
        <w:contextualSpacing/>
        <w:rPr>
          <w:rFonts w:ascii="Arial" w:hAnsi="Arial" w:cs="Arial"/>
          <w:sz w:val="16"/>
          <w:szCs w:val="16"/>
        </w:rPr>
      </w:pPr>
      <w:r w:rsidRPr="00E77B5F">
        <w:rPr>
          <w:rStyle w:val="Refdenotaalpie"/>
          <w:rFonts w:ascii="Arial" w:hAnsi="Arial" w:cs="Arial"/>
          <w:sz w:val="16"/>
          <w:szCs w:val="16"/>
        </w:rPr>
        <w:footnoteRef/>
      </w:r>
      <w:r w:rsidRPr="00E77B5F">
        <w:rPr>
          <w:rFonts w:ascii="Arial" w:hAnsi="Arial"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C97B146" w14:textId="77777777" w:rsidR="004334D8" w:rsidRPr="00E77B5F" w:rsidRDefault="004334D8">
      <w:pPr>
        <w:pStyle w:val="Textonotapie"/>
        <w:spacing w:after="0" w:line="240" w:lineRule="auto"/>
        <w:ind w:firstLine="708"/>
        <w:contextualSpacing/>
        <w:rPr>
          <w:rFonts w:ascii="Arial" w:hAnsi="Arial" w:cs="Arial"/>
          <w:sz w:val="16"/>
          <w:szCs w:val="16"/>
        </w:rPr>
      </w:pPr>
      <w:r w:rsidRPr="00E77B5F">
        <w:rPr>
          <w:rFonts w:ascii="Arial" w:hAnsi="Arial" w:cs="Arial"/>
          <w:sz w:val="16"/>
          <w:szCs w:val="16"/>
        </w:rPr>
        <w:t>[…]</w:t>
      </w:r>
    </w:p>
    <w:p w14:paraId="32789044" w14:textId="77777777" w:rsidR="004334D8" w:rsidRPr="00E77B5F" w:rsidRDefault="004334D8">
      <w:pPr>
        <w:pStyle w:val="Textonotapie"/>
        <w:spacing w:after="0" w:line="240" w:lineRule="auto"/>
        <w:ind w:firstLine="708"/>
        <w:contextualSpacing/>
        <w:rPr>
          <w:rFonts w:ascii="Arial" w:hAnsi="Arial" w:cs="Arial"/>
          <w:sz w:val="16"/>
          <w:szCs w:val="16"/>
        </w:rPr>
      </w:pPr>
      <w:r w:rsidRPr="00E77B5F">
        <w:rPr>
          <w:rFonts w:ascii="Arial" w:hAnsi="Arial" w:cs="Arial"/>
          <w:sz w:val="16"/>
          <w:szCs w:val="16"/>
          <w:shd w:val="clear" w:color="auto" w:fill="FFFFFF"/>
        </w:rPr>
        <w:t>»2.1.   Bienes, obras y servicios que ofrecerá a las Entidades Estatales, identificados con el Clasificador de Bienes y Servicios en el tercer nivel</w:t>
      </w:r>
      <w:r w:rsidRPr="00E77B5F">
        <w:rPr>
          <w:rFonts w:ascii="Arial" w:hAnsi="Arial" w:cs="Arial"/>
          <w:sz w:val="16"/>
          <w:szCs w:val="16"/>
        </w:rPr>
        <w:t>»</w:t>
      </w:r>
      <w:r w:rsidRPr="00E77B5F">
        <w:rPr>
          <w:rFonts w:ascii="Arial" w:hAnsi="Arial" w:cs="Arial"/>
          <w:sz w:val="16"/>
          <w:szCs w:val="16"/>
          <w:shd w:val="clear" w:color="auto" w:fill="FFFFFF"/>
        </w:rPr>
        <w:t>.</w:t>
      </w:r>
    </w:p>
    <w:p w14:paraId="56433F44" w14:textId="77777777" w:rsidR="004334D8" w:rsidRPr="00E77B5F" w:rsidRDefault="004334D8">
      <w:pPr>
        <w:pStyle w:val="Textonotapie"/>
        <w:spacing w:after="0" w:line="240" w:lineRule="auto"/>
        <w:ind w:firstLine="708"/>
        <w:contextualSpacing/>
        <w:rPr>
          <w:rFonts w:ascii="Arial" w:hAnsi="Arial" w:cs="Arial"/>
          <w:sz w:val="16"/>
          <w:szCs w:val="16"/>
          <w:lang w:val="es-CO"/>
        </w:rPr>
      </w:pPr>
    </w:p>
  </w:footnote>
  <w:footnote w:id="14">
    <w:p w14:paraId="6CDF073D" w14:textId="77777777" w:rsidR="004334D8" w:rsidRPr="00E77B5F" w:rsidRDefault="004334D8">
      <w:pPr>
        <w:pStyle w:val="Textonotapie"/>
        <w:spacing w:after="0" w:line="240" w:lineRule="auto"/>
        <w:ind w:firstLine="708"/>
        <w:contextualSpacing/>
        <w:rPr>
          <w:rFonts w:ascii="Arial" w:hAnsi="Arial" w:cs="Arial"/>
          <w:sz w:val="16"/>
          <w:szCs w:val="16"/>
        </w:rPr>
      </w:pPr>
      <w:r w:rsidRPr="00E77B5F">
        <w:rPr>
          <w:rStyle w:val="Refdenotaalpie"/>
          <w:rFonts w:ascii="Arial" w:hAnsi="Arial" w:cs="Arial"/>
          <w:sz w:val="16"/>
          <w:szCs w:val="16"/>
        </w:rPr>
        <w:footnoteRef/>
      </w:r>
      <w:r w:rsidRPr="00E77B5F">
        <w:rPr>
          <w:rFonts w:ascii="Arial" w:hAnsi="Arial"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325B2CF" w14:textId="77777777" w:rsidR="004334D8" w:rsidRPr="00E77B5F" w:rsidRDefault="004334D8">
      <w:pPr>
        <w:pStyle w:val="Textonotapie"/>
        <w:spacing w:after="0" w:line="240" w:lineRule="auto"/>
        <w:ind w:firstLine="708"/>
        <w:contextualSpacing/>
        <w:rPr>
          <w:rFonts w:ascii="Arial" w:hAnsi="Arial" w:cs="Arial"/>
          <w:sz w:val="16"/>
          <w:szCs w:val="16"/>
        </w:rPr>
      </w:pPr>
      <w:r w:rsidRPr="00E77B5F">
        <w:rPr>
          <w:rFonts w:ascii="Arial" w:hAnsi="Arial" w:cs="Arial"/>
          <w:sz w:val="16"/>
          <w:szCs w:val="16"/>
        </w:rPr>
        <w:t>[…]</w:t>
      </w:r>
    </w:p>
    <w:p w14:paraId="58EFCCBC" w14:textId="697515D4" w:rsidR="004334D8" w:rsidRPr="00E77B5F" w:rsidRDefault="004334D8">
      <w:pPr>
        <w:pStyle w:val="Textonotapie"/>
        <w:spacing w:after="0" w:line="240" w:lineRule="auto"/>
        <w:ind w:firstLine="708"/>
        <w:contextualSpacing/>
        <w:rPr>
          <w:rFonts w:ascii="Arial" w:hAnsi="Arial" w:cs="Arial"/>
          <w:sz w:val="16"/>
          <w:szCs w:val="16"/>
          <w:lang w:val="es-CO"/>
        </w:rPr>
      </w:pPr>
      <w:r w:rsidRPr="00E77B5F">
        <w:rPr>
          <w:rFonts w:ascii="Arial" w:hAnsi="Arial" w:cs="Arial"/>
          <w:sz w:val="16"/>
          <w:szCs w:val="16"/>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E77B5F">
        <w:rPr>
          <w:rFonts w:ascii="Arial" w:hAnsi="Arial" w:cs="Arial"/>
          <w:sz w:val="16"/>
          <w:szCs w:val="16"/>
          <w:shd w:val="clear" w:color="auto" w:fill="FFFFFF"/>
        </w:rPr>
        <w:softHyphen/>
        <w:t>ficador de Bienes y Servicios en el tercer nivel. Si la constitución del interesado es menor a 3 años, puede acreditar la experiencia de sus accionistas, socios o constituyentes</w:t>
      </w:r>
      <w:r w:rsidRPr="00E77B5F">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8EF45" w14:textId="77777777" w:rsidR="00412132" w:rsidRDefault="009F75C6">
    <w:pPr>
      <w:pStyle w:val="Encabezado"/>
    </w:pPr>
    <w:r>
      <w:rPr>
        <w:noProof/>
        <w:lang w:val="es-CO" w:eastAsia="es-CO"/>
      </w:rPr>
      <w:drawing>
        <wp:anchor distT="0" distB="0" distL="114300" distR="114300" simplePos="0" relativeHeight="251658240" behindDoc="1" locked="0" layoutInCell="1" allowOverlap="1" wp14:anchorId="250E197C" wp14:editId="28F4802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B00615" w14:textId="77777777" w:rsidR="00FE0395" w:rsidRDefault="0032311C" w:rsidP="00FE0395">
    <w:pPr>
      <w:pStyle w:val="Encabezado"/>
      <w:spacing w:after="0"/>
    </w:pPr>
  </w:p>
  <w:p w14:paraId="63E60933" w14:textId="77777777" w:rsidR="00412132" w:rsidRDefault="0032311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65F41"/>
    <w:multiLevelType w:val="hybridMultilevel"/>
    <w:tmpl w:val="57E0A038"/>
    <w:lvl w:ilvl="0" w:tplc="45F0579C">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78876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4DA"/>
    <w:rsid w:val="00014E7A"/>
    <w:rsid w:val="00021D58"/>
    <w:rsid w:val="0002796A"/>
    <w:rsid w:val="0004520F"/>
    <w:rsid w:val="00057838"/>
    <w:rsid w:val="00060D73"/>
    <w:rsid w:val="00061637"/>
    <w:rsid w:val="00094C13"/>
    <w:rsid w:val="000B00D4"/>
    <w:rsid w:val="000C1319"/>
    <w:rsid w:val="000C3ED0"/>
    <w:rsid w:val="000C6040"/>
    <w:rsid w:val="000C799C"/>
    <w:rsid w:val="000D2399"/>
    <w:rsid w:val="000E67AB"/>
    <w:rsid w:val="000F3200"/>
    <w:rsid w:val="0015148E"/>
    <w:rsid w:val="00153350"/>
    <w:rsid w:val="00162E67"/>
    <w:rsid w:val="00190900"/>
    <w:rsid w:val="001A33E8"/>
    <w:rsid w:val="001A7D60"/>
    <w:rsid w:val="001B2C9A"/>
    <w:rsid w:val="001D76A8"/>
    <w:rsid w:val="00247C03"/>
    <w:rsid w:val="002604E7"/>
    <w:rsid w:val="00291C2D"/>
    <w:rsid w:val="002B34BE"/>
    <w:rsid w:val="002E14CC"/>
    <w:rsid w:val="002E1DA4"/>
    <w:rsid w:val="002F0DAA"/>
    <w:rsid w:val="00301FA7"/>
    <w:rsid w:val="003062C5"/>
    <w:rsid w:val="0032311C"/>
    <w:rsid w:val="00334DAD"/>
    <w:rsid w:val="00356968"/>
    <w:rsid w:val="003744E5"/>
    <w:rsid w:val="003B585F"/>
    <w:rsid w:val="003B5D02"/>
    <w:rsid w:val="003C22CA"/>
    <w:rsid w:val="003D726C"/>
    <w:rsid w:val="0040111D"/>
    <w:rsid w:val="0041174E"/>
    <w:rsid w:val="00413385"/>
    <w:rsid w:val="0042020B"/>
    <w:rsid w:val="00423EA7"/>
    <w:rsid w:val="004334D8"/>
    <w:rsid w:val="00441CEB"/>
    <w:rsid w:val="0044399D"/>
    <w:rsid w:val="00445DEC"/>
    <w:rsid w:val="0046115B"/>
    <w:rsid w:val="00467F96"/>
    <w:rsid w:val="00467FAC"/>
    <w:rsid w:val="00472B61"/>
    <w:rsid w:val="004A6B83"/>
    <w:rsid w:val="004C234A"/>
    <w:rsid w:val="004D2F29"/>
    <w:rsid w:val="005308FB"/>
    <w:rsid w:val="005421BB"/>
    <w:rsid w:val="00551A16"/>
    <w:rsid w:val="005608C0"/>
    <w:rsid w:val="00574527"/>
    <w:rsid w:val="00596D36"/>
    <w:rsid w:val="005976C9"/>
    <w:rsid w:val="005A2421"/>
    <w:rsid w:val="005C7BE9"/>
    <w:rsid w:val="005D2424"/>
    <w:rsid w:val="005E5CE2"/>
    <w:rsid w:val="006000E1"/>
    <w:rsid w:val="00614A0F"/>
    <w:rsid w:val="00624548"/>
    <w:rsid w:val="0062783C"/>
    <w:rsid w:val="00642F91"/>
    <w:rsid w:val="0067781D"/>
    <w:rsid w:val="00696B99"/>
    <w:rsid w:val="006A06D4"/>
    <w:rsid w:val="006B6FCF"/>
    <w:rsid w:val="006C15AE"/>
    <w:rsid w:val="006F526C"/>
    <w:rsid w:val="006F7F78"/>
    <w:rsid w:val="00703924"/>
    <w:rsid w:val="00707123"/>
    <w:rsid w:val="00711407"/>
    <w:rsid w:val="0071547E"/>
    <w:rsid w:val="00724F42"/>
    <w:rsid w:val="00740F63"/>
    <w:rsid w:val="00752AFA"/>
    <w:rsid w:val="00777B61"/>
    <w:rsid w:val="0078088A"/>
    <w:rsid w:val="007847B1"/>
    <w:rsid w:val="00787591"/>
    <w:rsid w:val="00790D11"/>
    <w:rsid w:val="00790FE3"/>
    <w:rsid w:val="007A035E"/>
    <w:rsid w:val="007A1275"/>
    <w:rsid w:val="007A7E46"/>
    <w:rsid w:val="007E4D12"/>
    <w:rsid w:val="007F675A"/>
    <w:rsid w:val="00833B17"/>
    <w:rsid w:val="008366F1"/>
    <w:rsid w:val="00845CC7"/>
    <w:rsid w:val="00871F5E"/>
    <w:rsid w:val="00872FEB"/>
    <w:rsid w:val="00882434"/>
    <w:rsid w:val="008A3273"/>
    <w:rsid w:val="008E62D5"/>
    <w:rsid w:val="009138A4"/>
    <w:rsid w:val="00926764"/>
    <w:rsid w:val="00935414"/>
    <w:rsid w:val="00943C2B"/>
    <w:rsid w:val="0094555A"/>
    <w:rsid w:val="00954B7A"/>
    <w:rsid w:val="0098651E"/>
    <w:rsid w:val="009C1B37"/>
    <w:rsid w:val="009D0908"/>
    <w:rsid w:val="009D0F5D"/>
    <w:rsid w:val="009D389B"/>
    <w:rsid w:val="009E5198"/>
    <w:rsid w:val="009F5FC9"/>
    <w:rsid w:val="009F75C6"/>
    <w:rsid w:val="00A0611B"/>
    <w:rsid w:val="00A11773"/>
    <w:rsid w:val="00A13487"/>
    <w:rsid w:val="00A1741E"/>
    <w:rsid w:val="00A2385B"/>
    <w:rsid w:val="00A2552B"/>
    <w:rsid w:val="00A424A2"/>
    <w:rsid w:val="00A51F86"/>
    <w:rsid w:val="00A63DFE"/>
    <w:rsid w:val="00A711B2"/>
    <w:rsid w:val="00A81E53"/>
    <w:rsid w:val="00A92A11"/>
    <w:rsid w:val="00AA013F"/>
    <w:rsid w:val="00AD57FD"/>
    <w:rsid w:val="00AD6421"/>
    <w:rsid w:val="00AF24DA"/>
    <w:rsid w:val="00B460EE"/>
    <w:rsid w:val="00B46998"/>
    <w:rsid w:val="00B55C9E"/>
    <w:rsid w:val="00B56082"/>
    <w:rsid w:val="00B607A1"/>
    <w:rsid w:val="00B7462E"/>
    <w:rsid w:val="00B8049E"/>
    <w:rsid w:val="00BB72C5"/>
    <w:rsid w:val="00BC12BF"/>
    <w:rsid w:val="00BE547A"/>
    <w:rsid w:val="00BE5ADC"/>
    <w:rsid w:val="00BF49D1"/>
    <w:rsid w:val="00C14DFC"/>
    <w:rsid w:val="00C15E08"/>
    <w:rsid w:val="00C27036"/>
    <w:rsid w:val="00C57007"/>
    <w:rsid w:val="00C627FA"/>
    <w:rsid w:val="00C67EC5"/>
    <w:rsid w:val="00C70B02"/>
    <w:rsid w:val="00C76B37"/>
    <w:rsid w:val="00CA6E19"/>
    <w:rsid w:val="00CB42E7"/>
    <w:rsid w:val="00CB5EC5"/>
    <w:rsid w:val="00CD1515"/>
    <w:rsid w:val="00CD34DC"/>
    <w:rsid w:val="00CF6D19"/>
    <w:rsid w:val="00D0229D"/>
    <w:rsid w:val="00D03D7C"/>
    <w:rsid w:val="00D15821"/>
    <w:rsid w:val="00D175C9"/>
    <w:rsid w:val="00D1771B"/>
    <w:rsid w:val="00D27608"/>
    <w:rsid w:val="00D52A4D"/>
    <w:rsid w:val="00D759F8"/>
    <w:rsid w:val="00D86AE2"/>
    <w:rsid w:val="00D92B7D"/>
    <w:rsid w:val="00DB2DED"/>
    <w:rsid w:val="00DB65F4"/>
    <w:rsid w:val="00DD088A"/>
    <w:rsid w:val="00DF4FB0"/>
    <w:rsid w:val="00E04BFC"/>
    <w:rsid w:val="00E50FFA"/>
    <w:rsid w:val="00E61C43"/>
    <w:rsid w:val="00E77B5F"/>
    <w:rsid w:val="00E90800"/>
    <w:rsid w:val="00EB2E11"/>
    <w:rsid w:val="00EB6665"/>
    <w:rsid w:val="00EC68CB"/>
    <w:rsid w:val="00EC6B2B"/>
    <w:rsid w:val="00ED7696"/>
    <w:rsid w:val="00F24A2F"/>
    <w:rsid w:val="00F278F2"/>
    <w:rsid w:val="00F369B7"/>
    <w:rsid w:val="00F536E9"/>
    <w:rsid w:val="00F63992"/>
    <w:rsid w:val="00F66FAF"/>
    <w:rsid w:val="00F77F1A"/>
    <w:rsid w:val="00F81A14"/>
    <w:rsid w:val="00F863E5"/>
    <w:rsid w:val="00FA2236"/>
    <w:rsid w:val="00FD4679"/>
    <w:rsid w:val="00FE0DA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53E97"/>
  <w15:chartTrackingRefBased/>
  <w15:docId w15:val="{4EF38CD0-9B2B-4770-B368-04942F007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4D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F24DA"/>
    <w:pPr>
      <w:tabs>
        <w:tab w:val="center" w:pos="4419"/>
        <w:tab w:val="right" w:pos="8838"/>
      </w:tabs>
      <w:spacing w:after="200" w:line="276" w:lineRule="auto"/>
      <w:jc w:val="both"/>
    </w:pPr>
    <w:rPr>
      <w:sz w:val="24"/>
      <w:lang w:val="es-MX"/>
    </w:rPr>
  </w:style>
  <w:style w:type="character" w:customStyle="1" w:styleId="PiedepginaCar">
    <w:name w:val="Pie de página Car"/>
    <w:basedOn w:val="Fuentedeprrafopredeter"/>
    <w:link w:val="Piedepgina"/>
    <w:uiPriority w:val="99"/>
    <w:rsid w:val="00AF24DA"/>
    <w:rPr>
      <w:sz w:val="24"/>
      <w:lang w:val="es-MX"/>
    </w:rPr>
  </w:style>
  <w:style w:type="paragraph" w:styleId="Encabezado">
    <w:name w:val="header"/>
    <w:basedOn w:val="Normal"/>
    <w:link w:val="EncabezadoCar"/>
    <w:uiPriority w:val="99"/>
    <w:unhideWhenUsed/>
    <w:rsid w:val="00AF24DA"/>
    <w:pPr>
      <w:tabs>
        <w:tab w:val="center" w:pos="4252"/>
        <w:tab w:val="right" w:pos="8504"/>
      </w:tabs>
      <w:spacing w:after="200" w:line="276" w:lineRule="auto"/>
      <w:jc w:val="both"/>
    </w:pPr>
    <w:rPr>
      <w:sz w:val="24"/>
      <w:lang w:val="es-MX"/>
    </w:rPr>
  </w:style>
  <w:style w:type="character" w:customStyle="1" w:styleId="EncabezadoCar">
    <w:name w:val="Encabezado Car"/>
    <w:basedOn w:val="Fuentedeprrafopredeter"/>
    <w:link w:val="Encabezado"/>
    <w:uiPriority w:val="99"/>
    <w:rsid w:val="00AF24DA"/>
    <w:rPr>
      <w:sz w:val="24"/>
      <w:lang w:val="es-MX"/>
    </w:rPr>
  </w:style>
  <w:style w:type="table" w:styleId="Tablaconcuadrcula">
    <w:name w:val="Table Grid"/>
    <w:basedOn w:val="Tablanormal"/>
    <w:uiPriority w:val="39"/>
    <w:rsid w:val="00AF24D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AF24DA"/>
    <w:pPr>
      <w:spacing w:before="100" w:beforeAutospacing="1" w:after="100" w:afterAutospacing="1" w:line="276" w:lineRule="auto"/>
      <w:jc w:val="both"/>
    </w:pPr>
    <w:rPr>
      <w:rFonts w:ascii="Times New Roman" w:eastAsia="Times New Roman" w:hAnsi="Times New Roman" w:cs="Times New Roman"/>
      <w:sz w:val="24"/>
      <w:szCs w:val="24"/>
      <w:lang w:eastAsia="es-CO"/>
    </w:rPr>
  </w:style>
  <w:style w:type="paragraph" w:styleId="Sinespaciado">
    <w:name w:val="No Spacing"/>
    <w:uiPriority w:val="1"/>
    <w:qFormat/>
    <w:rsid w:val="00AF24DA"/>
    <w:pPr>
      <w:spacing w:after="0" w:line="240" w:lineRule="auto"/>
      <w:jc w:val="both"/>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F24D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AF24DA"/>
    <w:pPr>
      <w:spacing w:after="200" w:line="276" w:lineRule="auto"/>
      <w:jc w:val="both"/>
    </w:pPr>
    <w:rPr>
      <w:sz w:val="20"/>
      <w:szCs w:val="20"/>
      <w:lang w:val="es-MX"/>
    </w:rPr>
  </w:style>
  <w:style w:type="character" w:customStyle="1" w:styleId="TextonotapieCar1">
    <w:name w:val="Texto nota pie Car1"/>
    <w:basedOn w:val="Fuentedeprrafopredeter"/>
    <w:uiPriority w:val="99"/>
    <w:semiHidden/>
    <w:rsid w:val="00AF24DA"/>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AF24DA"/>
    <w:rPr>
      <w:vertAlign w:val="superscript"/>
    </w:rPr>
  </w:style>
  <w:style w:type="paragraph" w:customStyle="1" w:styleId="Appelnotedebasde">
    <w:name w:val="Appel note de bas de..."/>
    <w:basedOn w:val="Normal"/>
    <w:link w:val="Refdenotaalpie"/>
    <w:uiPriority w:val="99"/>
    <w:rsid w:val="00AF24DA"/>
    <w:pPr>
      <w:spacing w:line="240" w:lineRule="exact"/>
      <w:jc w:val="both"/>
    </w:pPr>
    <w:rPr>
      <w:vertAlign w:val="superscript"/>
    </w:rPr>
  </w:style>
  <w:style w:type="character" w:customStyle="1" w:styleId="NormalWebCar">
    <w:name w:val="Normal (Web) Car"/>
    <w:link w:val="NormalWeb"/>
    <w:uiPriority w:val="99"/>
    <w:locked/>
    <w:rsid w:val="00AF24DA"/>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39"/>
    <w:rsid w:val="00AF24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AF24DA"/>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02796A"/>
    <w:pPr>
      <w:ind w:left="720"/>
      <w:contextualSpacing/>
    </w:pPr>
  </w:style>
  <w:style w:type="character" w:styleId="Textoennegrita">
    <w:name w:val="Strong"/>
    <w:basedOn w:val="Fuentedeprrafopredeter"/>
    <w:uiPriority w:val="22"/>
    <w:qFormat/>
    <w:rsid w:val="00A63DFE"/>
    <w:rPr>
      <w:b/>
      <w:bCs/>
    </w:rPr>
  </w:style>
  <w:style w:type="character" w:styleId="nfasis">
    <w:name w:val="Emphasis"/>
    <w:basedOn w:val="Fuentedeprrafopredeter"/>
    <w:uiPriority w:val="20"/>
    <w:qFormat/>
    <w:rsid w:val="00A63DFE"/>
    <w:rPr>
      <w:i/>
      <w:iCs/>
    </w:rPr>
  </w:style>
  <w:style w:type="character" w:styleId="Hipervnculo">
    <w:name w:val="Hyperlink"/>
    <w:basedOn w:val="Fuentedeprrafopredeter"/>
    <w:uiPriority w:val="99"/>
    <w:semiHidden/>
    <w:unhideWhenUsed/>
    <w:rsid w:val="00A63DFE"/>
    <w:rPr>
      <w:color w:val="0000FF"/>
      <w:u w:val="single"/>
    </w:rPr>
  </w:style>
  <w:style w:type="paragraph" w:customStyle="1" w:styleId="paragraph">
    <w:name w:val="paragraph"/>
    <w:basedOn w:val="Normal"/>
    <w:rsid w:val="00ED769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ED7696"/>
  </w:style>
  <w:style w:type="character" w:customStyle="1" w:styleId="superscript">
    <w:name w:val="superscript"/>
    <w:basedOn w:val="Fuentedeprrafopredeter"/>
    <w:rsid w:val="00ED7696"/>
  </w:style>
  <w:style w:type="character" w:customStyle="1" w:styleId="eop">
    <w:name w:val="eop"/>
    <w:basedOn w:val="Fuentedeprrafopredeter"/>
    <w:rsid w:val="00ED7696"/>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A2552B"/>
  </w:style>
  <w:style w:type="character" w:styleId="Refdecomentario">
    <w:name w:val="annotation reference"/>
    <w:basedOn w:val="Fuentedeprrafopredeter"/>
    <w:uiPriority w:val="99"/>
    <w:semiHidden/>
    <w:unhideWhenUsed/>
    <w:rsid w:val="001B2C9A"/>
    <w:rPr>
      <w:sz w:val="16"/>
      <w:szCs w:val="16"/>
    </w:rPr>
  </w:style>
  <w:style w:type="paragraph" w:styleId="Textocomentario">
    <w:name w:val="annotation text"/>
    <w:basedOn w:val="Normal"/>
    <w:link w:val="TextocomentarioCar"/>
    <w:uiPriority w:val="99"/>
    <w:semiHidden/>
    <w:unhideWhenUsed/>
    <w:rsid w:val="001B2C9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B2C9A"/>
    <w:rPr>
      <w:sz w:val="20"/>
      <w:szCs w:val="20"/>
    </w:rPr>
  </w:style>
  <w:style w:type="paragraph" w:styleId="Asuntodelcomentario">
    <w:name w:val="annotation subject"/>
    <w:basedOn w:val="Textocomentario"/>
    <w:next w:val="Textocomentario"/>
    <w:link w:val="AsuntodelcomentarioCar"/>
    <w:uiPriority w:val="99"/>
    <w:semiHidden/>
    <w:unhideWhenUsed/>
    <w:rsid w:val="001B2C9A"/>
    <w:rPr>
      <w:b/>
      <w:bCs/>
    </w:rPr>
  </w:style>
  <w:style w:type="character" w:customStyle="1" w:styleId="AsuntodelcomentarioCar">
    <w:name w:val="Asunto del comentario Car"/>
    <w:basedOn w:val="TextocomentarioCar"/>
    <w:link w:val="Asuntodelcomentario"/>
    <w:uiPriority w:val="99"/>
    <w:semiHidden/>
    <w:rsid w:val="001B2C9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4204658">
      <w:bodyDiv w:val="1"/>
      <w:marLeft w:val="0"/>
      <w:marRight w:val="0"/>
      <w:marTop w:val="0"/>
      <w:marBottom w:val="0"/>
      <w:divBdr>
        <w:top w:val="none" w:sz="0" w:space="0" w:color="auto"/>
        <w:left w:val="none" w:sz="0" w:space="0" w:color="auto"/>
        <w:bottom w:val="none" w:sz="0" w:space="0" w:color="auto"/>
        <w:right w:val="none" w:sz="0" w:space="0" w:color="auto"/>
      </w:divBdr>
    </w:div>
    <w:div w:id="1825077770">
      <w:bodyDiv w:val="1"/>
      <w:marLeft w:val="0"/>
      <w:marRight w:val="0"/>
      <w:marTop w:val="0"/>
      <w:marBottom w:val="0"/>
      <w:divBdr>
        <w:top w:val="none" w:sz="0" w:space="0" w:color="auto"/>
        <w:left w:val="none" w:sz="0" w:space="0" w:color="auto"/>
        <w:bottom w:val="none" w:sz="0" w:space="0" w:color="auto"/>
        <w:right w:val="none" w:sz="0" w:space="0" w:color="auto"/>
      </w:divBdr>
      <w:divsChild>
        <w:div w:id="1179781864">
          <w:marLeft w:val="0"/>
          <w:marRight w:val="0"/>
          <w:marTop w:val="0"/>
          <w:marBottom w:val="0"/>
          <w:divBdr>
            <w:top w:val="none" w:sz="0" w:space="0" w:color="auto"/>
            <w:left w:val="none" w:sz="0" w:space="0" w:color="auto"/>
            <w:bottom w:val="none" w:sz="0" w:space="0" w:color="auto"/>
            <w:right w:val="none" w:sz="0" w:space="0" w:color="auto"/>
          </w:divBdr>
        </w:div>
        <w:div w:id="1609118983">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Normatividad/DECRETO%20579%20DEL%2031%20DE%20MAYO%20DE%20202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B720F9-9DF5-4BF7-B8AA-8049FB575514}">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E3231858-2BDA-4EFC-AE97-7F887D7DE15E}">
  <ds:schemaRefs>
    <ds:schemaRef ds:uri="http://schemas.microsoft.com/sharepoint/v3/contenttype/forms"/>
  </ds:schemaRefs>
</ds:datastoreItem>
</file>

<file path=customXml/itemProps3.xml><?xml version="1.0" encoding="utf-8"?>
<ds:datastoreItem xmlns:ds="http://schemas.openxmlformats.org/officeDocument/2006/customXml" ds:itemID="{219CD0BD-43EA-4721-BC90-1F215917BB9F}">
  <ds:schemaRefs>
    <ds:schemaRef ds:uri="http://schemas.openxmlformats.org/officeDocument/2006/bibliography"/>
  </ds:schemaRefs>
</ds:datastoreItem>
</file>

<file path=customXml/itemProps4.xml><?xml version="1.0" encoding="utf-8"?>
<ds:datastoreItem xmlns:ds="http://schemas.openxmlformats.org/officeDocument/2006/customXml" ds:itemID="{2CDDF2D5-FCAD-4129-B49E-6343B3C01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4801</Words>
  <Characters>26406</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Diana Lucia Saavedra</cp:lastModifiedBy>
  <cp:revision>2</cp:revision>
  <dcterms:created xsi:type="dcterms:W3CDTF">2022-04-19T12:39:00Z</dcterms:created>
  <dcterms:modified xsi:type="dcterms:W3CDTF">2022-04-19T12:39:00Z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