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86E96" w14:textId="77777777" w:rsidR="0092237F" w:rsidRPr="00C7649C" w:rsidRDefault="0092237F" w:rsidP="000673C9">
      <w:pPr>
        <w:jc w:val="right"/>
        <w:rPr>
          <w:rFonts w:ascii="Arial" w:hAnsi="Arial" w:cs="Arial"/>
          <w:b/>
          <w:color w:val="000000" w:themeColor="text1"/>
          <w:sz w:val="16"/>
          <w:szCs w:val="16"/>
          <w:lang w:eastAsia="es-ES"/>
        </w:rPr>
      </w:pPr>
      <w:bookmarkStart w:id="0" w:name="_Hlk28946138"/>
      <w:bookmarkStart w:id="1" w:name="_Hlk29548183"/>
      <w:r w:rsidRPr="00C7649C">
        <w:rPr>
          <w:rFonts w:ascii="Arial" w:hAnsi="Arial" w:cs="Arial"/>
          <w:b/>
          <w:color w:val="000000" w:themeColor="text1"/>
          <w:sz w:val="21"/>
          <w:szCs w:val="21"/>
          <w:lang w:eastAsia="es-ES"/>
        </w:rPr>
        <w:tab/>
      </w:r>
      <w:r w:rsidRPr="00C7649C">
        <w:rPr>
          <w:rFonts w:ascii="Arial" w:hAnsi="Arial" w:cs="Arial"/>
          <w:b/>
          <w:color w:val="000000" w:themeColor="text1"/>
          <w:sz w:val="16"/>
          <w:szCs w:val="16"/>
          <w:lang w:eastAsia="es-ES"/>
        </w:rPr>
        <w:t>CCE-DES-FM-17</w:t>
      </w:r>
    </w:p>
    <w:bookmarkEnd w:id="0"/>
    <w:bookmarkEnd w:id="1"/>
    <w:p w14:paraId="5085065D" w14:textId="77777777" w:rsidR="00BE66EA" w:rsidRPr="008770F2" w:rsidRDefault="00BE66EA" w:rsidP="00BE66EA">
      <w:pPr>
        <w:jc w:val="both"/>
        <w:rPr>
          <w:rFonts w:ascii="Arial" w:eastAsia="Calibri" w:hAnsi="Arial" w:cs="Arial"/>
          <w:b/>
          <w:color w:val="000000" w:themeColor="text1"/>
          <w:sz w:val="16"/>
          <w:szCs w:val="16"/>
        </w:rPr>
      </w:pPr>
    </w:p>
    <w:p w14:paraId="16F1BD7F" w14:textId="121F906D" w:rsidR="00BB30A4" w:rsidRPr="00C7649C" w:rsidRDefault="00EC5F75" w:rsidP="008363A2">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B30A4" w:rsidRPr="00C7649C">
        <w:rPr>
          <w:rFonts w:ascii="Arial" w:eastAsia="Calibri" w:hAnsi="Arial" w:cs="Arial"/>
          <w:b/>
          <w:color w:val="000000" w:themeColor="text1"/>
          <w:sz w:val="22"/>
        </w:rPr>
        <w:t xml:space="preserve"> TIPO </w:t>
      </w:r>
      <w:r w:rsidR="008363A2" w:rsidRPr="00C7649C">
        <w:rPr>
          <w:rFonts w:ascii="Arial" w:eastAsia="Calibri" w:hAnsi="Arial" w:cs="Arial"/>
          <w:b/>
          <w:color w:val="000000" w:themeColor="text1"/>
          <w:sz w:val="22"/>
        </w:rPr>
        <w:t>–</w:t>
      </w:r>
      <w:r w:rsidR="00BB30A4" w:rsidRPr="00C7649C">
        <w:rPr>
          <w:rFonts w:ascii="Arial" w:eastAsia="Calibri" w:hAnsi="Arial" w:cs="Arial"/>
          <w:b/>
          <w:color w:val="000000" w:themeColor="text1"/>
          <w:sz w:val="22"/>
        </w:rPr>
        <w:t xml:space="preserve"> Obligatoriedad</w:t>
      </w:r>
    </w:p>
    <w:p w14:paraId="52FF6E34" w14:textId="77777777" w:rsidR="00BB30A4" w:rsidRPr="00C7649C" w:rsidRDefault="00BB30A4" w:rsidP="008363A2">
      <w:pPr>
        <w:jc w:val="both"/>
        <w:rPr>
          <w:rFonts w:ascii="Arial" w:hAnsi="Arial" w:cs="Arial"/>
          <w:color w:val="000000" w:themeColor="text1"/>
          <w:sz w:val="20"/>
          <w:szCs w:val="20"/>
        </w:rPr>
      </w:pPr>
    </w:p>
    <w:p w14:paraId="4085AFEC" w14:textId="63DCFD7D" w:rsidR="00DD77F2" w:rsidRDefault="005023F5" w:rsidP="002B6345">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D3E15">
        <w:rPr>
          <w:rFonts w:ascii="Arial" w:eastAsia="Calibri" w:hAnsi="Arial" w:cs="Arial"/>
          <w:color w:val="000000" w:themeColor="text1"/>
          <w:sz w:val="20"/>
          <w:szCs w:val="20"/>
        </w:rPr>
        <w:t>e</w:t>
      </w:r>
      <w:r w:rsidR="00BB30A4" w:rsidRPr="00C7649C">
        <w:rPr>
          <w:rFonts w:ascii="Arial" w:eastAsia="Calibri" w:hAnsi="Arial" w:cs="Arial"/>
          <w:color w:val="000000" w:themeColor="text1"/>
          <w:sz w:val="20"/>
          <w:szCs w:val="20"/>
        </w:rPr>
        <w:t>l artículo 2, parágrafo 7º, de la Ley 1150 de 2007, adicionado por el artículo 4 de la Ley 1882 de 2018, establece la obligatoriedad de la adopción de documentos tipo para diferentes procesos de selección […].</w:t>
      </w:r>
      <w:r w:rsidR="00DD77F2">
        <w:rPr>
          <w:rFonts w:ascii="Arial" w:eastAsia="Calibri" w:hAnsi="Arial" w:cs="Arial"/>
          <w:color w:val="000000" w:themeColor="text1"/>
          <w:sz w:val="20"/>
          <w:szCs w:val="20"/>
        </w:rPr>
        <w:t xml:space="preserve"> </w:t>
      </w:r>
    </w:p>
    <w:p w14:paraId="52FA6726" w14:textId="4D68976B" w:rsidR="00BB30A4" w:rsidRPr="00C7649C" w:rsidRDefault="009927A8" w:rsidP="0044426F">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14:paraId="0E26EFF9" w14:textId="77777777" w:rsidR="009927A8" w:rsidRPr="00C7649C" w:rsidRDefault="009927A8" w:rsidP="008363A2">
      <w:pPr>
        <w:pStyle w:val="Prrafodelista"/>
        <w:ind w:left="0"/>
        <w:jc w:val="both"/>
        <w:rPr>
          <w:rFonts w:ascii="Arial" w:eastAsia="Calibri" w:hAnsi="Arial" w:cs="Arial"/>
          <w:color w:val="000000" w:themeColor="text1"/>
          <w:sz w:val="22"/>
        </w:rPr>
      </w:pPr>
    </w:p>
    <w:p w14:paraId="6B53F49E" w14:textId="607228D8" w:rsidR="00BB30A4" w:rsidRPr="00C7649C" w:rsidRDefault="002D3E15" w:rsidP="008363A2">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DOCUMENTOS </w:t>
      </w:r>
      <w:r w:rsidR="00BB30A4" w:rsidRPr="00C7649C">
        <w:rPr>
          <w:rFonts w:ascii="Arial" w:eastAsia="Calibri" w:hAnsi="Arial" w:cs="Arial"/>
          <w:b/>
          <w:color w:val="000000" w:themeColor="text1"/>
          <w:sz w:val="22"/>
        </w:rPr>
        <w:t xml:space="preserve">TIPO </w:t>
      </w:r>
      <w:r w:rsidR="008363A2" w:rsidRPr="00C7649C">
        <w:rPr>
          <w:rFonts w:ascii="Arial" w:eastAsia="Calibri" w:hAnsi="Arial" w:cs="Arial"/>
          <w:b/>
          <w:color w:val="000000" w:themeColor="text1"/>
          <w:sz w:val="22"/>
        </w:rPr>
        <w:t>–</w:t>
      </w:r>
      <w:r w:rsidR="00BB30A4" w:rsidRPr="00C7649C">
        <w:rPr>
          <w:rFonts w:ascii="Arial" w:eastAsia="Calibri" w:hAnsi="Arial" w:cs="Arial"/>
          <w:b/>
          <w:color w:val="000000" w:themeColor="text1"/>
          <w:sz w:val="22"/>
        </w:rPr>
        <w:t xml:space="preserve"> </w:t>
      </w:r>
      <w:r w:rsidR="00437E0C" w:rsidRPr="00C7649C">
        <w:rPr>
          <w:rFonts w:ascii="Arial" w:eastAsia="Calibri" w:hAnsi="Arial" w:cs="Arial"/>
          <w:b/>
          <w:color w:val="000000" w:themeColor="text1"/>
          <w:sz w:val="22"/>
        </w:rPr>
        <w:t>Finalidad legislativa</w:t>
      </w:r>
    </w:p>
    <w:p w14:paraId="0EDC4D1C" w14:textId="77777777" w:rsidR="00BB30A4" w:rsidRPr="00C7649C" w:rsidRDefault="00BB30A4" w:rsidP="008363A2">
      <w:pPr>
        <w:jc w:val="both"/>
        <w:rPr>
          <w:rFonts w:ascii="Arial" w:hAnsi="Arial" w:cs="Arial"/>
          <w:color w:val="000000" w:themeColor="text1"/>
          <w:sz w:val="20"/>
          <w:szCs w:val="20"/>
        </w:rPr>
      </w:pPr>
    </w:p>
    <w:p w14:paraId="310FFB95" w14:textId="77777777" w:rsidR="00734FE4" w:rsidRDefault="004B2423" w:rsidP="00734FE4">
      <w:pPr>
        <w:spacing w:after="120"/>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La intención de esta medida era agilizar y darle</w:t>
      </w:r>
      <w:r w:rsidR="0073685E" w:rsidRPr="00C7649C">
        <w:rPr>
          <w:rFonts w:ascii="Arial" w:eastAsia="Calibri" w:hAnsi="Arial" w:cs="Arial"/>
          <w:color w:val="000000" w:themeColor="text1"/>
          <w:sz w:val="20"/>
          <w:szCs w:val="20"/>
        </w:rPr>
        <w:t>s</w:t>
      </w:r>
      <w:r w:rsidRPr="00C7649C">
        <w:rPr>
          <w:rFonts w:ascii="Arial" w:eastAsia="Calibri" w:hAnsi="Arial" w:cs="Arial"/>
          <w:color w:val="000000" w:themeColor="text1"/>
          <w:sz w:val="20"/>
          <w:szCs w:val="20"/>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p>
    <w:p w14:paraId="34775F38" w14:textId="4A2CBEF5" w:rsidR="00BB30A4" w:rsidRPr="00C7649C" w:rsidRDefault="004007FF" w:rsidP="008363A2">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6E338CC4" w14:textId="77777777" w:rsidR="004007FF" w:rsidRPr="00C7649C" w:rsidRDefault="004007FF" w:rsidP="008363A2">
      <w:pPr>
        <w:jc w:val="both"/>
        <w:rPr>
          <w:rFonts w:ascii="Arial" w:eastAsia="Calibri" w:hAnsi="Arial" w:cs="Arial"/>
          <w:b/>
          <w:color w:val="000000" w:themeColor="text1"/>
          <w:sz w:val="20"/>
          <w:szCs w:val="20"/>
          <w:lang w:val="es-ES"/>
        </w:rPr>
      </w:pPr>
    </w:p>
    <w:p w14:paraId="628CC155" w14:textId="0E91703D" w:rsidR="00BB30A4" w:rsidRPr="00C7649C" w:rsidRDefault="002D3E15" w:rsidP="008363A2">
      <w:pPr>
        <w:jc w:val="both"/>
        <w:rPr>
          <w:rFonts w:ascii="Arial" w:eastAsia="Calibri" w:hAnsi="Arial" w:cs="Arial"/>
          <w:b/>
          <w:color w:val="000000" w:themeColor="text1"/>
          <w:sz w:val="22"/>
        </w:rPr>
      </w:pPr>
      <w:r>
        <w:rPr>
          <w:rFonts w:ascii="Arial" w:eastAsia="Calibri" w:hAnsi="Arial" w:cs="Arial"/>
          <w:b/>
          <w:color w:val="000000" w:themeColor="text1"/>
          <w:sz w:val="22"/>
          <w:lang w:val="es-ES"/>
        </w:rPr>
        <w:t>DOCUMENTOS</w:t>
      </w:r>
      <w:r w:rsidR="00BB30A4" w:rsidRPr="00C7649C">
        <w:rPr>
          <w:rFonts w:ascii="Arial" w:eastAsia="Calibri" w:hAnsi="Arial" w:cs="Arial"/>
          <w:b/>
          <w:color w:val="000000" w:themeColor="text1"/>
          <w:sz w:val="22"/>
        </w:rPr>
        <w:t xml:space="preserve"> TIPO </w:t>
      </w:r>
      <w:r w:rsidR="008363A2" w:rsidRPr="00C7649C">
        <w:rPr>
          <w:rFonts w:ascii="Arial" w:eastAsia="Calibri" w:hAnsi="Arial" w:cs="Arial"/>
          <w:b/>
          <w:color w:val="000000" w:themeColor="text1"/>
          <w:sz w:val="22"/>
        </w:rPr>
        <w:t>–</w:t>
      </w:r>
      <w:r w:rsidR="00BB30A4" w:rsidRPr="00C7649C">
        <w:rPr>
          <w:rFonts w:ascii="Arial" w:eastAsia="Calibri" w:hAnsi="Arial" w:cs="Arial"/>
          <w:b/>
          <w:color w:val="000000" w:themeColor="text1"/>
          <w:sz w:val="22"/>
        </w:rPr>
        <w:t xml:space="preserve"> Adquisición </w:t>
      </w:r>
      <w:r w:rsidR="00B95AC9">
        <w:rPr>
          <w:rFonts w:ascii="Arial" w:eastAsia="Calibri" w:hAnsi="Arial" w:cs="Arial"/>
          <w:b/>
          <w:color w:val="000000" w:themeColor="text1"/>
          <w:sz w:val="22"/>
        </w:rPr>
        <w:t xml:space="preserve">– </w:t>
      </w:r>
      <w:r w:rsidR="00B95AC9">
        <w:rPr>
          <w:rFonts w:ascii="Arial" w:eastAsia="Calibri" w:hAnsi="Arial" w:cs="Arial"/>
          <w:b/>
          <w:color w:val="000000" w:themeColor="text1"/>
          <w:sz w:val="22"/>
        </w:rPr>
        <w:t xml:space="preserve"> B</w:t>
      </w:r>
      <w:r w:rsidR="00BB30A4" w:rsidRPr="00C7649C">
        <w:rPr>
          <w:rFonts w:ascii="Arial" w:eastAsia="Calibri" w:hAnsi="Arial" w:cs="Arial"/>
          <w:b/>
          <w:color w:val="000000" w:themeColor="text1"/>
          <w:sz w:val="22"/>
        </w:rPr>
        <w:t xml:space="preserve">ienes y servicios </w:t>
      </w:r>
      <w:r w:rsidR="00B95AC9">
        <w:rPr>
          <w:rFonts w:ascii="Arial" w:eastAsia="Calibri" w:hAnsi="Arial" w:cs="Arial"/>
          <w:b/>
          <w:color w:val="000000" w:themeColor="text1"/>
          <w:sz w:val="22"/>
        </w:rPr>
        <w:t xml:space="preserve">– </w:t>
      </w:r>
      <w:r w:rsidR="00B95AC9">
        <w:rPr>
          <w:rFonts w:ascii="Arial" w:eastAsia="Calibri" w:hAnsi="Arial" w:cs="Arial"/>
          <w:b/>
          <w:color w:val="000000" w:themeColor="text1"/>
          <w:sz w:val="22"/>
        </w:rPr>
        <w:t>O</w:t>
      </w:r>
      <w:r w:rsidR="00BB30A4" w:rsidRPr="00C7649C">
        <w:rPr>
          <w:rFonts w:ascii="Arial" w:eastAsia="Calibri" w:hAnsi="Arial" w:cs="Arial"/>
          <w:b/>
          <w:color w:val="000000" w:themeColor="text1"/>
          <w:sz w:val="22"/>
        </w:rPr>
        <w:t>bra pública de infraestructura</w:t>
      </w:r>
    </w:p>
    <w:p w14:paraId="4CE1B97D" w14:textId="77777777" w:rsidR="00BB30A4" w:rsidRPr="00C7649C" w:rsidRDefault="00BB30A4" w:rsidP="008363A2">
      <w:pPr>
        <w:jc w:val="both"/>
        <w:rPr>
          <w:rFonts w:ascii="Arial" w:hAnsi="Arial" w:cs="Arial"/>
          <w:color w:val="000000" w:themeColor="text1"/>
          <w:sz w:val="20"/>
          <w:szCs w:val="20"/>
        </w:rPr>
      </w:pPr>
    </w:p>
    <w:p w14:paraId="0A95C190" w14:textId="28A59810" w:rsidR="00BB30A4" w:rsidRPr="00C7649C" w:rsidRDefault="432A6C2B" w:rsidP="008363A2">
      <w:pPr>
        <w:jc w:val="both"/>
        <w:rPr>
          <w:rFonts w:ascii="Arial" w:eastAsia="Calibri" w:hAnsi="Arial" w:cs="Arial"/>
          <w:color w:val="000000" w:themeColor="text1"/>
          <w:sz w:val="21"/>
          <w:szCs w:val="21"/>
        </w:rPr>
      </w:pPr>
      <w:r w:rsidRPr="69713E74">
        <w:rPr>
          <w:rFonts w:ascii="Arial" w:eastAsia="Calibri" w:hAnsi="Arial" w:cs="Arial"/>
          <w:color w:val="000000" w:themeColor="text1"/>
          <w:sz w:val="20"/>
          <w:szCs w:val="20"/>
        </w:rPr>
        <w:t xml:space="preserve">[…] </w:t>
      </w:r>
      <w:r w:rsidR="002D3E15">
        <w:rPr>
          <w:rFonts w:ascii="Arial" w:eastAsia="Calibri" w:hAnsi="Arial" w:cs="Arial"/>
          <w:color w:val="000000" w:themeColor="text1"/>
          <w:sz w:val="20"/>
          <w:szCs w:val="20"/>
        </w:rPr>
        <w:t>l</w:t>
      </w:r>
      <w:r w:rsidR="00BB30A4" w:rsidRPr="69713E74">
        <w:rPr>
          <w:rFonts w:ascii="Arial" w:eastAsia="Calibri" w:hAnsi="Arial" w:cs="Arial"/>
          <w:color w:val="000000" w:themeColor="text1"/>
          <w:sz w:val="20"/>
          <w:szCs w:val="20"/>
        </w:rPr>
        <w:t>os Documentos Tipo también deben aplicarse en el evento establecido en el artículo 2.2.1.2.6.1.5. del Decreto 1082 de 2015, esto es, para la adquisición de bienes o servicios adicionales a la obra pública de infraestructura de transporte</w:t>
      </w:r>
      <w:r w:rsidR="00BB30A4" w:rsidRPr="69713E74">
        <w:rPr>
          <w:rFonts w:ascii="Arial" w:eastAsia="Calibri" w:hAnsi="Arial" w:cs="Arial"/>
          <w:color w:val="000000" w:themeColor="text1"/>
          <w:sz w:val="21"/>
          <w:szCs w:val="21"/>
        </w:rPr>
        <w:t>.</w:t>
      </w:r>
    </w:p>
    <w:p w14:paraId="2E2F59ED" w14:textId="77777777" w:rsidR="00BB30A4" w:rsidRPr="00C7649C" w:rsidRDefault="00BB30A4" w:rsidP="008363A2">
      <w:pPr>
        <w:jc w:val="both"/>
        <w:rPr>
          <w:rFonts w:ascii="Arial" w:eastAsia="Calibri" w:hAnsi="Arial" w:cs="Arial"/>
          <w:color w:val="000000" w:themeColor="text1"/>
          <w:sz w:val="20"/>
          <w:szCs w:val="20"/>
        </w:rPr>
      </w:pPr>
    </w:p>
    <w:p w14:paraId="69999DCE" w14:textId="33EA420C" w:rsidR="00BB30A4" w:rsidRPr="00C7649C" w:rsidRDefault="002D3E15" w:rsidP="008363A2">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B30A4" w:rsidRPr="00C7649C">
        <w:rPr>
          <w:rFonts w:ascii="Arial" w:eastAsia="Calibri" w:hAnsi="Arial" w:cs="Arial"/>
          <w:b/>
          <w:color w:val="000000" w:themeColor="text1"/>
          <w:sz w:val="22"/>
        </w:rPr>
        <w:t xml:space="preserve"> TIPO </w:t>
      </w:r>
      <w:r w:rsidR="008363A2" w:rsidRPr="00C7649C">
        <w:rPr>
          <w:rFonts w:ascii="Arial" w:eastAsia="Calibri" w:hAnsi="Arial" w:cs="Arial"/>
          <w:b/>
          <w:color w:val="000000" w:themeColor="text1"/>
          <w:sz w:val="22"/>
        </w:rPr>
        <w:t>–</w:t>
      </w:r>
      <w:r w:rsidR="00BB30A4" w:rsidRPr="00C7649C">
        <w:rPr>
          <w:rFonts w:ascii="Arial" w:eastAsia="Calibri" w:hAnsi="Arial" w:cs="Arial"/>
          <w:b/>
          <w:color w:val="000000" w:themeColor="text1"/>
          <w:sz w:val="22"/>
        </w:rPr>
        <w:t xml:space="preserve"> Ámbito de aplicación</w:t>
      </w:r>
    </w:p>
    <w:p w14:paraId="4547D754" w14:textId="77777777" w:rsidR="00BB30A4" w:rsidRPr="00C7649C" w:rsidRDefault="00BB30A4" w:rsidP="008363A2">
      <w:pPr>
        <w:jc w:val="both"/>
        <w:rPr>
          <w:rFonts w:ascii="Arial" w:hAnsi="Arial" w:cs="Arial"/>
          <w:color w:val="000000" w:themeColor="text1"/>
          <w:sz w:val="20"/>
          <w:szCs w:val="20"/>
        </w:rPr>
      </w:pPr>
    </w:p>
    <w:p w14:paraId="2F687486" w14:textId="7C4EEDAC" w:rsidR="0092237F" w:rsidRPr="00C7649C" w:rsidRDefault="003573DB" w:rsidP="008363A2">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D3E15">
        <w:rPr>
          <w:rFonts w:ascii="Arial" w:eastAsia="Calibri" w:hAnsi="Arial" w:cs="Arial"/>
          <w:color w:val="000000" w:themeColor="text1"/>
          <w:sz w:val="20"/>
          <w:szCs w:val="20"/>
        </w:rPr>
        <w:t>e</w:t>
      </w:r>
      <w:r w:rsidR="004007FF" w:rsidRPr="00C7649C">
        <w:rPr>
          <w:rFonts w:ascii="Arial" w:eastAsia="Calibri" w:hAnsi="Arial" w:cs="Arial"/>
          <w:color w:val="000000" w:themeColor="text1"/>
          <w:sz w:val="20"/>
          <w:szCs w:val="20"/>
        </w:rPr>
        <w:t>n l</w:t>
      </w:r>
      <w:r w:rsidR="00BB30A4" w:rsidRPr="00C7649C">
        <w:rPr>
          <w:rFonts w:ascii="Arial" w:eastAsia="Calibri" w:hAnsi="Arial" w:cs="Arial"/>
          <w:color w:val="000000" w:themeColor="text1"/>
          <w:sz w:val="20"/>
          <w:szCs w:val="20"/>
        </w:rPr>
        <w:t xml:space="preserve">os </w:t>
      </w:r>
      <w:r w:rsidR="004007FF" w:rsidRPr="00C7649C">
        <w:rPr>
          <w:rFonts w:ascii="Arial" w:eastAsia="Calibri" w:hAnsi="Arial" w:cs="Arial"/>
          <w:color w:val="000000" w:themeColor="text1"/>
          <w:sz w:val="20"/>
          <w:szCs w:val="20"/>
        </w:rPr>
        <w:t>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14:paraId="212BFE74" w14:textId="77777777" w:rsidR="004007FF" w:rsidRPr="00C7649C" w:rsidRDefault="004007FF" w:rsidP="008363A2">
      <w:pPr>
        <w:jc w:val="both"/>
        <w:rPr>
          <w:rFonts w:ascii="Arial" w:hAnsi="Arial" w:cs="Arial"/>
          <w:color w:val="000000" w:themeColor="text1"/>
          <w:sz w:val="20"/>
          <w:szCs w:val="20"/>
        </w:rPr>
      </w:pPr>
    </w:p>
    <w:p w14:paraId="793AF7F6" w14:textId="24B8922E" w:rsidR="008C67C7" w:rsidRPr="00C7649C" w:rsidRDefault="008C67C7"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OBRAS DE INFRAESTRUCTURA DE TRANSPORTE </w:t>
      </w:r>
      <w:r w:rsidR="008363A2" w:rsidRPr="00C7649C">
        <w:rPr>
          <w:rFonts w:ascii="Arial" w:eastAsia="Calibri" w:hAnsi="Arial" w:cs="Arial"/>
          <w:b/>
          <w:color w:val="000000" w:themeColor="text1"/>
          <w:sz w:val="22"/>
        </w:rPr>
        <w:t>–</w:t>
      </w:r>
      <w:r w:rsidRPr="00C7649C">
        <w:rPr>
          <w:rFonts w:ascii="Arial" w:eastAsia="Calibri" w:hAnsi="Arial" w:cs="Arial"/>
          <w:b/>
          <w:color w:val="000000" w:themeColor="text1"/>
          <w:sz w:val="22"/>
        </w:rPr>
        <w:t xml:space="preserve"> </w:t>
      </w:r>
      <w:r w:rsidR="00D249D2" w:rsidRPr="00C7649C">
        <w:rPr>
          <w:rFonts w:ascii="Arial" w:eastAsia="Calibri" w:hAnsi="Arial" w:cs="Arial"/>
          <w:b/>
          <w:color w:val="000000" w:themeColor="text1"/>
          <w:sz w:val="22"/>
        </w:rPr>
        <w:t xml:space="preserve">Alcance </w:t>
      </w:r>
      <w:r w:rsidR="00B95AC9">
        <w:rPr>
          <w:rFonts w:ascii="Arial" w:eastAsia="Calibri" w:hAnsi="Arial" w:cs="Arial"/>
          <w:b/>
          <w:color w:val="000000" w:themeColor="text1"/>
          <w:sz w:val="22"/>
        </w:rPr>
        <w:t xml:space="preserve">– </w:t>
      </w:r>
      <w:r w:rsidR="00D249D2" w:rsidRPr="00C7649C">
        <w:rPr>
          <w:rFonts w:ascii="Arial" w:eastAsia="Calibri" w:hAnsi="Arial" w:cs="Arial"/>
          <w:b/>
          <w:color w:val="000000" w:themeColor="text1"/>
          <w:sz w:val="22"/>
        </w:rPr>
        <w:t>Anexo 3-Glosario</w:t>
      </w:r>
    </w:p>
    <w:p w14:paraId="66478A7B" w14:textId="77777777" w:rsidR="008C67C7" w:rsidRPr="00C7649C" w:rsidRDefault="008C67C7" w:rsidP="008363A2">
      <w:pPr>
        <w:jc w:val="both"/>
        <w:rPr>
          <w:rFonts w:ascii="Arial" w:hAnsi="Arial" w:cs="Arial"/>
          <w:color w:val="000000" w:themeColor="text1"/>
          <w:sz w:val="20"/>
          <w:szCs w:val="20"/>
        </w:rPr>
      </w:pPr>
    </w:p>
    <w:p w14:paraId="60022AB8" w14:textId="07A4D742" w:rsidR="00154B0F" w:rsidRPr="00C7649C" w:rsidRDefault="00D249D2" w:rsidP="008363A2">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 xml:space="preserve">El </w:t>
      </w:r>
      <w:r w:rsidR="00154B0F" w:rsidRPr="00C7649C">
        <w:rPr>
          <w:rFonts w:ascii="Arial" w:eastAsia="Calibri" w:hAnsi="Arial" w:cs="Arial"/>
          <w:color w:val="000000" w:themeColor="text1"/>
          <w:sz w:val="20"/>
          <w:szCs w:val="20"/>
        </w:rPr>
        <w:t xml:space="preserve">Anexo 3-Glosario (desde ahora Anexo 3) </w:t>
      </w:r>
      <w:r w:rsidR="004007FF" w:rsidRPr="00C7649C">
        <w:rPr>
          <w:rFonts w:ascii="Arial" w:eastAsia="Calibri" w:hAnsi="Arial" w:cs="Arial"/>
          <w:color w:val="000000" w:themeColor="text1"/>
          <w:sz w:val="20"/>
          <w:szCs w:val="20"/>
        </w:rPr>
        <w:t xml:space="preserve">señala que la infraestructura de transporte se refiere a obras realizadas en: i) vías primarias y secundarias, ii) vías terciarias, iii) infraestructuras marítimas </w:t>
      </w:r>
      <w:r w:rsidR="004007FF" w:rsidRPr="00C7649C">
        <w:rPr>
          <w:rFonts w:ascii="Arial" w:eastAsia="Calibri" w:hAnsi="Arial" w:cs="Arial"/>
          <w:color w:val="000000" w:themeColor="text1"/>
          <w:sz w:val="20"/>
          <w:szCs w:val="20"/>
        </w:rPr>
        <w:lastRenderedPageBreak/>
        <w:t>y fluviales, iv) vías primarias, secundarias o terciarias para atención a emergencias diferentes a contratación directa, v) infraestructura férrea, vi) infraestructura vial urbana, vii) puentes e viii) infraestructura aeroportuaria. En este sentido, como ya se dijo en el acápite anterior, para que sean aplicables los Documentos Tipo de infraestructura de Transporte a un proceso de contratación, se deben realizar alguna actividad de intervención definidas en la Matriz 1 – Experiencia relativa a este tipo de infraestructuras de transporte, en concordancia con la Ley 1682 de 2013, por la cual se adoptan medidas y disposiciones para los proyectos de infraestructura de transporte.</w:t>
      </w:r>
    </w:p>
    <w:p w14:paraId="59E2A62A" w14:textId="77777777" w:rsidR="005E2D60" w:rsidRPr="00C7649C" w:rsidRDefault="005E2D60" w:rsidP="008363A2">
      <w:pPr>
        <w:jc w:val="both"/>
        <w:rPr>
          <w:rFonts w:ascii="Arial" w:eastAsia="Calibri" w:hAnsi="Arial" w:cs="Arial"/>
          <w:color w:val="000000" w:themeColor="text1"/>
          <w:sz w:val="20"/>
          <w:szCs w:val="20"/>
        </w:rPr>
      </w:pPr>
    </w:p>
    <w:p w14:paraId="5BABB917" w14:textId="38CAD362" w:rsidR="00D249D2" w:rsidRPr="00C7649C" w:rsidRDefault="00D249D2"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ESPACIO PÚBLICO </w:t>
      </w:r>
      <w:r w:rsidR="008363A2" w:rsidRPr="00C7649C">
        <w:rPr>
          <w:rFonts w:ascii="Arial" w:eastAsia="Calibri" w:hAnsi="Arial" w:cs="Arial"/>
          <w:b/>
          <w:color w:val="000000" w:themeColor="text1"/>
          <w:sz w:val="22"/>
        </w:rPr>
        <w:t>–</w:t>
      </w:r>
      <w:r w:rsidRPr="00C7649C">
        <w:rPr>
          <w:rFonts w:ascii="Arial" w:eastAsia="Calibri" w:hAnsi="Arial" w:cs="Arial"/>
          <w:b/>
          <w:color w:val="000000" w:themeColor="text1"/>
          <w:sz w:val="22"/>
        </w:rPr>
        <w:t xml:space="preserve"> Definición</w:t>
      </w:r>
      <w:r w:rsidR="00B95AC9">
        <w:rPr>
          <w:rFonts w:ascii="Arial" w:eastAsia="Calibri" w:hAnsi="Arial" w:cs="Arial"/>
          <w:b/>
          <w:color w:val="000000" w:themeColor="text1"/>
          <w:sz w:val="22"/>
        </w:rPr>
        <w:t xml:space="preserve"> </w:t>
      </w:r>
      <w:r w:rsidR="00B95AC9">
        <w:rPr>
          <w:rFonts w:ascii="Arial" w:eastAsia="Calibri" w:hAnsi="Arial" w:cs="Arial"/>
          <w:b/>
          <w:color w:val="000000" w:themeColor="text1"/>
          <w:sz w:val="22"/>
        </w:rPr>
        <w:t xml:space="preserve">– </w:t>
      </w:r>
      <w:r w:rsidRPr="00C7649C">
        <w:rPr>
          <w:rFonts w:ascii="Arial" w:eastAsia="Calibri" w:hAnsi="Arial" w:cs="Arial"/>
          <w:b/>
          <w:color w:val="000000" w:themeColor="text1"/>
          <w:sz w:val="22"/>
        </w:rPr>
        <w:t>Anexo 3</w:t>
      </w:r>
      <w:r w:rsidR="00590E6C" w:rsidRPr="00C7649C">
        <w:rPr>
          <w:rFonts w:ascii="Arial" w:eastAsia="Calibri" w:hAnsi="Arial" w:cs="Arial"/>
          <w:b/>
          <w:color w:val="000000" w:themeColor="text1"/>
          <w:sz w:val="22"/>
        </w:rPr>
        <w:t xml:space="preserve"> </w:t>
      </w:r>
      <w:r w:rsidR="008363A2" w:rsidRPr="00C7649C">
        <w:rPr>
          <w:rFonts w:ascii="Arial" w:eastAsia="Calibri" w:hAnsi="Arial" w:cs="Arial"/>
          <w:b/>
          <w:color w:val="000000" w:themeColor="text1"/>
          <w:sz w:val="22"/>
        </w:rPr>
        <w:t>–</w:t>
      </w:r>
      <w:r w:rsidR="00590E6C" w:rsidRPr="00C7649C">
        <w:rPr>
          <w:rFonts w:ascii="Arial" w:eastAsia="Calibri" w:hAnsi="Arial" w:cs="Arial"/>
          <w:b/>
          <w:color w:val="000000" w:themeColor="text1"/>
          <w:sz w:val="22"/>
        </w:rPr>
        <w:t xml:space="preserve"> </w:t>
      </w:r>
      <w:r w:rsidRPr="00C7649C">
        <w:rPr>
          <w:rFonts w:ascii="Arial" w:eastAsia="Calibri" w:hAnsi="Arial" w:cs="Arial"/>
          <w:b/>
          <w:color w:val="000000" w:themeColor="text1"/>
          <w:sz w:val="22"/>
        </w:rPr>
        <w:t>Glosario</w:t>
      </w:r>
    </w:p>
    <w:p w14:paraId="65E8890F" w14:textId="77777777" w:rsidR="00D249D2" w:rsidRPr="00C7649C" w:rsidRDefault="00D249D2" w:rsidP="008363A2">
      <w:pPr>
        <w:jc w:val="both"/>
        <w:rPr>
          <w:rFonts w:ascii="Arial" w:hAnsi="Arial" w:cs="Arial"/>
          <w:color w:val="000000" w:themeColor="text1"/>
          <w:sz w:val="20"/>
          <w:szCs w:val="20"/>
        </w:rPr>
      </w:pPr>
    </w:p>
    <w:p w14:paraId="4F05DFE5" w14:textId="52573367" w:rsidR="00D249D2" w:rsidRPr="00C7649C" w:rsidRDefault="00D249D2" w:rsidP="008363A2">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El Anexo 3</w:t>
      </w:r>
      <w:r w:rsidR="00154B0F" w:rsidRPr="00C7649C">
        <w:rPr>
          <w:rFonts w:ascii="Arial" w:eastAsia="Calibri" w:hAnsi="Arial" w:cs="Arial"/>
          <w:color w:val="000000" w:themeColor="text1"/>
          <w:sz w:val="20"/>
          <w:szCs w:val="20"/>
        </w:rPr>
        <w:t>-Glosario</w:t>
      </w:r>
      <w:r w:rsidRPr="00C7649C">
        <w:rPr>
          <w:rFonts w:ascii="Arial" w:eastAsia="Calibri" w:hAnsi="Arial" w:cs="Arial"/>
          <w:color w:val="000000" w:themeColor="text1"/>
          <w:sz w:val="20"/>
          <w:szCs w:val="20"/>
        </w:rPr>
        <w:t xml:space="preserve"> define el espacio público</w:t>
      </w:r>
      <w:r w:rsidR="00154B0F" w:rsidRPr="00C7649C">
        <w:rPr>
          <w:rFonts w:ascii="Arial" w:eastAsia="Calibri" w:hAnsi="Arial" w:cs="Arial"/>
          <w:color w:val="000000" w:themeColor="text1"/>
          <w:sz w:val="20"/>
          <w:szCs w:val="20"/>
        </w:rPr>
        <w:t>.</w:t>
      </w:r>
      <w:r w:rsidRPr="00C7649C">
        <w:rPr>
          <w:rFonts w:ascii="Arial" w:eastAsia="Calibri" w:hAnsi="Arial" w:cs="Arial"/>
          <w:color w:val="000000" w:themeColor="text1"/>
          <w:sz w:val="20"/>
          <w:szCs w:val="20"/>
        </w:rPr>
        <w:t xml:space="preserve"> </w:t>
      </w:r>
      <w:r w:rsidR="005E2D60" w:rsidRPr="00C7649C">
        <w:rPr>
          <w:rFonts w:ascii="Arial" w:eastAsia="Calibri" w:hAnsi="Arial" w:cs="Arial"/>
          <w:color w:val="000000" w:themeColor="text1"/>
          <w:sz w:val="20"/>
          <w:szCs w:val="20"/>
        </w:rPr>
        <w:t>Lo concibe como el conjunto de espacios urbanos conformados por los parques, plazas, ciclorrutas, vías peatonales, andenes y alamedas. De esta definición se deriva que, si el contrato sólo se relaciona con el espacio público, aislado de cualquier infraestructura de transporte, no aplicaría el Documento Base o Pliego Tipo de infraestructura de transporte, porque no se encuentra asociado a una infraestructura de transporte, a pesar de ser contratos de obra pública, como pasaría, por ejemplo, para la construcción de una biblioteca u hospitales públicos.</w:t>
      </w:r>
    </w:p>
    <w:p w14:paraId="40E27746" w14:textId="4B06854E" w:rsidR="00D249D2" w:rsidRPr="00C7649C" w:rsidRDefault="00D249D2" w:rsidP="008363A2">
      <w:pPr>
        <w:jc w:val="both"/>
        <w:rPr>
          <w:rFonts w:ascii="Arial" w:eastAsia="Calibri" w:hAnsi="Arial" w:cs="Arial"/>
          <w:color w:val="000000" w:themeColor="text1"/>
          <w:sz w:val="21"/>
          <w:szCs w:val="21"/>
        </w:rPr>
      </w:pPr>
    </w:p>
    <w:p w14:paraId="7850C979" w14:textId="0365E599" w:rsidR="00D249D2" w:rsidRPr="00C7649C" w:rsidRDefault="00D249D2"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CONTRATOS ASOCIADOS CON ESPACIO PÚBLICO </w:t>
      </w:r>
      <w:r w:rsidR="008363A2" w:rsidRPr="00C7649C">
        <w:rPr>
          <w:rFonts w:ascii="Arial" w:eastAsia="Calibri" w:hAnsi="Arial" w:cs="Arial"/>
          <w:b/>
          <w:color w:val="000000" w:themeColor="text1"/>
          <w:sz w:val="22"/>
        </w:rPr>
        <w:t>–</w:t>
      </w:r>
      <w:r w:rsidRPr="00C7649C">
        <w:rPr>
          <w:rFonts w:ascii="Arial" w:eastAsia="Calibri" w:hAnsi="Arial" w:cs="Arial"/>
          <w:b/>
          <w:color w:val="000000" w:themeColor="text1"/>
          <w:sz w:val="22"/>
        </w:rPr>
        <w:t xml:space="preserve"> Aplicación </w:t>
      </w:r>
      <w:r w:rsidR="00B95AC9">
        <w:rPr>
          <w:rFonts w:ascii="Arial" w:eastAsia="Calibri" w:hAnsi="Arial" w:cs="Arial"/>
          <w:b/>
          <w:color w:val="000000" w:themeColor="text1"/>
          <w:sz w:val="22"/>
        </w:rPr>
        <w:t xml:space="preserve">– </w:t>
      </w:r>
      <w:r w:rsidR="00B95AC9">
        <w:rPr>
          <w:rFonts w:ascii="Arial" w:eastAsia="Calibri" w:hAnsi="Arial" w:cs="Arial"/>
          <w:b/>
          <w:color w:val="000000" w:themeColor="text1"/>
          <w:sz w:val="22"/>
        </w:rPr>
        <w:t>Documento</w:t>
      </w:r>
      <w:r w:rsidRPr="00C7649C">
        <w:rPr>
          <w:rFonts w:ascii="Arial" w:eastAsia="Calibri" w:hAnsi="Arial" w:cs="Arial"/>
          <w:b/>
          <w:color w:val="000000" w:themeColor="text1"/>
          <w:sz w:val="22"/>
        </w:rPr>
        <w:t>s Tipo</w:t>
      </w:r>
    </w:p>
    <w:p w14:paraId="4E4E1494" w14:textId="77777777" w:rsidR="00D249D2" w:rsidRPr="00C7649C" w:rsidRDefault="00D249D2" w:rsidP="008363A2">
      <w:pPr>
        <w:jc w:val="both"/>
        <w:rPr>
          <w:rFonts w:ascii="Arial" w:hAnsi="Arial" w:cs="Arial"/>
          <w:color w:val="000000" w:themeColor="text1"/>
          <w:sz w:val="21"/>
          <w:szCs w:val="21"/>
        </w:rPr>
      </w:pPr>
    </w:p>
    <w:p w14:paraId="7FE0CBDE" w14:textId="35F4EC3D" w:rsidR="00D249D2" w:rsidRPr="00C7649C" w:rsidRDefault="002052A7" w:rsidP="008363A2">
      <w:pPr>
        <w:jc w:val="both"/>
        <w:rPr>
          <w:rFonts w:ascii="Arial" w:eastAsia="Calibri" w:hAnsi="Arial" w:cs="Arial"/>
          <w:color w:val="000000" w:themeColor="text1"/>
          <w:sz w:val="21"/>
          <w:szCs w:val="21"/>
        </w:rPr>
      </w:pPr>
      <w:r>
        <w:rPr>
          <w:rFonts w:ascii="Arial" w:eastAsia="Calibri" w:hAnsi="Arial" w:cs="Arial"/>
          <w:color w:val="000000" w:themeColor="text1"/>
          <w:sz w:val="20"/>
          <w:szCs w:val="20"/>
        </w:rPr>
        <w:t xml:space="preserve">[…] </w:t>
      </w:r>
      <w:r w:rsidR="002D3E15">
        <w:rPr>
          <w:rFonts w:ascii="Arial" w:eastAsia="Calibri" w:hAnsi="Arial" w:cs="Arial"/>
          <w:color w:val="000000" w:themeColor="text1"/>
          <w:sz w:val="20"/>
          <w:szCs w:val="20"/>
        </w:rPr>
        <w:t>s</w:t>
      </w:r>
      <w:r w:rsidR="00D249D2" w:rsidRPr="00C7649C">
        <w:rPr>
          <w:rFonts w:ascii="Arial" w:eastAsia="Calibri" w:hAnsi="Arial" w:cs="Arial"/>
          <w:color w:val="000000" w:themeColor="text1"/>
          <w:sz w:val="20"/>
          <w:szCs w:val="20"/>
        </w:rPr>
        <w:t xml:space="preserve">i </w:t>
      </w:r>
      <w:r w:rsidR="005E2D60" w:rsidRPr="00C7649C">
        <w:rPr>
          <w:rFonts w:ascii="Arial" w:eastAsia="Calibri" w:hAnsi="Arial" w:cs="Arial"/>
          <w:color w:val="000000" w:themeColor="text1"/>
          <w:sz w:val="20"/>
          <w:szCs w:val="20"/>
        </w:rPr>
        <w:t>el contrato de espacio público se encuentra asociado a alguna infraestructura de transporte será procedente y obligatorio el uso de los Documentos Tipo. Puede pasar que el contrato tenga como objeto la intervención de los andenes asociados a una vía urbana o el mantenimiento de una ciclorruta a nivel de calzada que se encuentra sobre una infraestructura de transporte, eventos en los cuales se deben aplicar los Pliegos Tipo y, por ejemplo, exigir las condiciones de experiencia a través de la Matriz 1, según el Tipo de Infraestructura de Transporte y la obra a ejecutar por parte de la entidad pública</w:t>
      </w:r>
      <w:r w:rsidR="005E2D60" w:rsidRPr="00C7649C">
        <w:rPr>
          <w:rFonts w:ascii="Arial" w:eastAsia="Calibri" w:hAnsi="Arial" w:cs="Arial"/>
          <w:color w:val="000000" w:themeColor="text1"/>
          <w:sz w:val="21"/>
          <w:szCs w:val="21"/>
        </w:rPr>
        <w:t>.</w:t>
      </w:r>
    </w:p>
    <w:p w14:paraId="7C12E7A9" w14:textId="77777777" w:rsidR="005E2D60" w:rsidRPr="00C7649C" w:rsidRDefault="005E2D60" w:rsidP="008363A2">
      <w:pPr>
        <w:jc w:val="both"/>
        <w:rPr>
          <w:rFonts w:ascii="Arial" w:hAnsi="Arial" w:cs="Arial"/>
          <w:color w:val="000000" w:themeColor="text1"/>
          <w:sz w:val="21"/>
          <w:szCs w:val="21"/>
        </w:rPr>
      </w:pPr>
    </w:p>
    <w:p w14:paraId="3E020988" w14:textId="72F72F01" w:rsidR="000673C9" w:rsidRPr="00C7649C" w:rsidRDefault="000673C9"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CRITERIOS DE </w:t>
      </w:r>
      <w:r w:rsidR="005455E6" w:rsidRPr="00C7649C">
        <w:rPr>
          <w:rFonts w:ascii="Arial" w:eastAsia="Calibri" w:hAnsi="Arial" w:cs="Arial"/>
          <w:b/>
          <w:color w:val="000000" w:themeColor="text1"/>
          <w:sz w:val="22"/>
        </w:rPr>
        <w:t xml:space="preserve">ASIGNACIÓN DE PUNTAJE </w:t>
      </w:r>
      <w:r w:rsidRPr="00C7649C">
        <w:rPr>
          <w:rFonts w:ascii="Arial" w:eastAsia="Calibri" w:hAnsi="Arial" w:cs="Arial"/>
          <w:b/>
          <w:color w:val="000000" w:themeColor="text1"/>
          <w:sz w:val="22"/>
        </w:rPr>
        <w:t xml:space="preserve">DE LA OFERTA </w:t>
      </w:r>
      <w:r w:rsidR="008363A2" w:rsidRPr="00C7649C">
        <w:rPr>
          <w:rFonts w:ascii="Arial" w:eastAsia="Calibri" w:hAnsi="Arial" w:cs="Arial"/>
          <w:b/>
          <w:color w:val="000000" w:themeColor="text1"/>
          <w:sz w:val="22"/>
        </w:rPr>
        <w:t>–</w:t>
      </w:r>
      <w:r w:rsidRPr="00C7649C">
        <w:rPr>
          <w:rFonts w:ascii="Arial" w:eastAsia="Calibri" w:hAnsi="Arial" w:cs="Arial"/>
          <w:b/>
          <w:color w:val="000000" w:themeColor="text1"/>
          <w:sz w:val="22"/>
        </w:rPr>
        <w:t xml:space="preserve"> Factor de calidad</w:t>
      </w:r>
    </w:p>
    <w:p w14:paraId="11CDA515" w14:textId="77777777" w:rsidR="005455E6" w:rsidRPr="00C7649C" w:rsidRDefault="005455E6" w:rsidP="008363A2">
      <w:pPr>
        <w:jc w:val="both"/>
        <w:rPr>
          <w:rFonts w:ascii="Arial" w:hAnsi="Arial" w:cs="Arial"/>
          <w:color w:val="000000" w:themeColor="text1"/>
          <w:sz w:val="21"/>
          <w:szCs w:val="21"/>
        </w:rPr>
      </w:pPr>
    </w:p>
    <w:p w14:paraId="417C6F1C" w14:textId="71CCD62E" w:rsidR="000673C9" w:rsidRPr="00C7649C" w:rsidRDefault="004B2423" w:rsidP="008363A2">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Al estudiar el factor de calidad de la propuesta, los criterios para tener en cuenta son: «4.2.1. IMPLEMENTACIÓN DE PROGRAMA DE GERENCIA DE PROYECTOS; 4.2.2. DISPONIBILIDAD Y CONDICIONES FUNCIONALES DE LA MAQUINARIA DE OBRA; 4.2.3. PRESENTACIÓN DE UN PLAN DE CALIDAD; 4.2.4. GARANTÍA SUPLEMENTARIA O ADICIONAL; 4.2.5. CUADRILLAS DE TRABAJO ADICIONAL A COSTO Y RIESGO DEL CONTRATISTA; [y] 4.2.6. MANTENIMIENTO ADICIONAL». Si el proponente se compromete en relación con alguno de los factores antes referidos, tendrá que suscribir los Formatos 7A, 7B, 7C, 7D, 7E y 7F, respectivamente. Con todo, de acuerdo con las características del objeto a contratar y aplicando los principios de proporcionalidad y razonabilidad, la entidad puede elegir una o varias de las opciones previstas para otorgar el puntaje del factor de calidad. En todo caso, no puede establecer más de tres −3− de los criterios antes señalados, salvo cuando establece la opción «4.2.5. CUADRILLAS DE TRABAJO ADICIONAL A COSTO Y RIESGO DEL CONTRATISTA», evento en el cual obligatoriamente debe exigir uno −1− o dos −2− más. La entidad, en todo caso, no podrá incluir criterios, documentos, compromisos o aspectos distintos a los señalados en los Documentos Tipo y en el puntaje que asigne a uno o varios de los subcriterios de calidad en total debe ser igual a 20 puntos.</w:t>
      </w:r>
    </w:p>
    <w:p w14:paraId="5641FF09" w14:textId="77777777" w:rsidR="00BE66EA" w:rsidRPr="00C7649C" w:rsidRDefault="00BE66EA" w:rsidP="008363A2">
      <w:pPr>
        <w:jc w:val="both"/>
        <w:rPr>
          <w:rFonts w:ascii="Arial" w:eastAsia="Calibri" w:hAnsi="Arial" w:cs="Arial"/>
          <w:color w:val="000000" w:themeColor="text1"/>
          <w:sz w:val="21"/>
          <w:szCs w:val="21"/>
        </w:rPr>
      </w:pPr>
    </w:p>
    <w:p w14:paraId="0D4F6D92" w14:textId="7FDAAE95" w:rsidR="000673C9" w:rsidRPr="00C7649C" w:rsidRDefault="000673C9"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MINUTA DEL CONTRATO </w:t>
      </w:r>
      <w:r w:rsidR="008363A2" w:rsidRPr="00C7649C">
        <w:rPr>
          <w:rFonts w:ascii="Arial" w:eastAsia="Calibri" w:hAnsi="Arial" w:cs="Arial"/>
          <w:b/>
          <w:color w:val="000000" w:themeColor="text1"/>
          <w:sz w:val="22"/>
        </w:rPr>
        <w:t>–</w:t>
      </w:r>
      <w:r w:rsidRPr="00C7649C">
        <w:rPr>
          <w:rFonts w:ascii="Arial" w:eastAsia="Calibri" w:hAnsi="Arial" w:cs="Arial"/>
          <w:b/>
          <w:color w:val="000000" w:themeColor="text1"/>
          <w:sz w:val="22"/>
        </w:rPr>
        <w:t xml:space="preserve"> </w:t>
      </w:r>
      <w:r w:rsidR="00A60133" w:rsidRPr="00C7649C">
        <w:rPr>
          <w:rFonts w:ascii="Arial" w:eastAsia="Calibri" w:hAnsi="Arial" w:cs="Arial"/>
          <w:b/>
          <w:color w:val="000000" w:themeColor="text1"/>
          <w:sz w:val="22"/>
        </w:rPr>
        <w:t xml:space="preserve">Inclusión </w:t>
      </w:r>
      <w:r w:rsidR="00B95AC9">
        <w:rPr>
          <w:rFonts w:ascii="Arial" w:eastAsia="Calibri" w:hAnsi="Arial" w:cs="Arial"/>
          <w:b/>
          <w:color w:val="000000" w:themeColor="text1"/>
          <w:sz w:val="22"/>
        </w:rPr>
        <w:t xml:space="preserve">– </w:t>
      </w:r>
      <w:r w:rsidR="00B95AC9">
        <w:rPr>
          <w:rFonts w:ascii="Arial" w:eastAsia="Calibri" w:hAnsi="Arial" w:cs="Arial"/>
          <w:b/>
          <w:color w:val="000000" w:themeColor="text1"/>
          <w:sz w:val="22"/>
        </w:rPr>
        <w:t>O</w:t>
      </w:r>
      <w:r w:rsidRPr="00C7649C">
        <w:rPr>
          <w:rFonts w:ascii="Arial" w:eastAsia="Calibri" w:hAnsi="Arial" w:cs="Arial"/>
          <w:b/>
          <w:color w:val="000000" w:themeColor="text1"/>
          <w:sz w:val="22"/>
        </w:rPr>
        <w:t>bligaciones contractuales</w:t>
      </w:r>
      <w:r w:rsidR="00A60133" w:rsidRPr="00C7649C">
        <w:rPr>
          <w:rFonts w:ascii="Arial" w:eastAsia="Calibri" w:hAnsi="Arial" w:cs="Arial"/>
          <w:b/>
          <w:color w:val="000000" w:themeColor="text1"/>
          <w:sz w:val="22"/>
        </w:rPr>
        <w:t xml:space="preserve"> </w:t>
      </w:r>
      <w:r w:rsidR="008363A2" w:rsidRPr="00C7649C">
        <w:rPr>
          <w:rFonts w:ascii="Arial" w:eastAsia="Calibri" w:hAnsi="Arial" w:cs="Arial"/>
          <w:b/>
          <w:color w:val="000000" w:themeColor="text1"/>
          <w:sz w:val="22"/>
        </w:rPr>
        <w:t>–</w:t>
      </w:r>
      <w:r w:rsidR="00A60133" w:rsidRPr="00C7649C">
        <w:rPr>
          <w:rFonts w:ascii="Arial" w:eastAsia="Calibri" w:hAnsi="Arial" w:cs="Arial"/>
          <w:b/>
          <w:color w:val="000000" w:themeColor="text1"/>
          <w:sz w:val="22"/>
        </w:rPr>
        <w:t xml:space="preserve"> Factor calidad</w:t>
      </w:r>
    </w:p>
    <w:p w14:paraId="3B2B28F2" w14:textId="77777777" w:rsidR="000673C9" w:rsidRPr="00C7649C" w:rsidRDefault="000673C9" w:rsidP="008363A2">
      <w:pPr>
        <w:jc w:val="both"/>
        <w:rPr>
          <w:rFonts w:ascii="Arial" w:hAnsi="Arial" w:cs="Arial"/>
          <w:color w:val="000000" w:themeColor="text1"/>
          <w:sz w:val="21"/>
          <w:szCs w:val="21"/>
        </w:rPr>
      </w:pPr>
    </w:p>
    <w:p w14:paraId="554AFB71" w14:textId="5A3D0AEE" w:rsidR="0092237F" w:rsidRPr="00C7649C" w:rsidRDefault="009B121B" w:rsidP="008363A2">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2D3E15">
        <w:rPr>
          <w:rFonts w:ascii="Arial" w:eastAsia="Calibri" w:hAnsi="Arial" w:cs="Arial"/>
          <w:color w:val="000000" w:themeColor="text1"/>
          <w:sz w:val="20"/>
          <w:szCs w:val="20"/>
        </w:rPr>
        <w:t>p</w:t>
      </w:r>
      <w:r w:rsidR="000673C9" w:rsidRPr="00C7649C">
        <w:rPr>
          <w:rFonts w:ascii="Arial" w:eastAsia="Calibri" w:hAnsi="Arial" w:cs="Arial"/>
          <w:color w:val="000000" w:themeColor="text1"/>
          <w:sz w:val="20"/>
          <w:szCs w:val="20"/>
        </w:rPr>
        <w:t xml:space="preserve">ara </w:t>
      </w:r>
      <w:r w:rsidR="004B2423" w:rsidRPr="00C7649C">
        <w:rPr>
          <w:rFonts w:ascii="Arial" w:eastAsia="Calibri" w:hAnsi="Arial" w:cs="Arial"/>
          <w:color w:val="000000" w:themeColor="text1"/>
          <w:sz w:val="20"/>
          <w:szCs w:val="20"/>
        </w:rPr>
        <w:t xml:space="preserve">identificar el incumplimiento del contrato, se deben identificar las obligaciones derivadas del mismo. En la Minuta del Contrato, que se debe hacer siguiendo las directrices del Anexo 5 de </w:t>
      </w:r>
      <w:r w:rsidR="004B2423" w:rsidRPr="00C7649C">
        <w:rPr>
          <w:rFonts w:ascii="Arial" w:eastAsia="Calibri" w:hAnsi="Arial" w:cs="Arial"/>
          <w:color w:val="000000" w:themeColor="text1"/>
          <w:sz w:val="20"/>
          <w:szCs w:val="20"/>
        </w:rPr>
        <w:lastRenderedPageBreak/>
        <w:t>los Documentos Tipo, se debe hacer referencia a estas obligaciones y, dependiendo de su naturaleza, tendrán que estar incluidas en las «cláusula 9» o en la «cláusula 10». Allí es, pues, donde se debe indagar sobre el contenido de tales obligaciones, de cara a establecer su cumplimiento y correlativamente el incumplimiento, con miras a imponer las sanciones pactadas en el contrato y hacer efectivas las garantías.</w:t>
      </w:r>
    </w:p>
    <w:p w14:paraId="1DD3595E" w14:textId="50181EB3" w:rsidR="0026570C" w:rsidRPr="00C7649C" w:rsidRDefault="0026570C" w:rsidP="008363A2">
      <w:pPr>
        <w:jc w:val="both"/>
        <w:rPr>
          <w:rFonts w:ascii="Arial" w:eastAsia="Calibri" w:hAnsi="Arial" w:cs="Arial"/>
          <w:color w:val="000000" w:themeColor="text1"/>
          <w:sz w:val="21"/>
          <w:szCs w:val="21"/>
        </w:rPr>
      </w:pPr>
    </w:p>
    <w:p w14:paraId="7356F1FB" w14:textId="05F79F71" w:rsidR="0026570C" w:rsidRPr="00C7649C" w:rsidRDefault="0026570C" w:rsidP="008363A2">
      <w:pPr>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OBLIGACIONES DEL CONTRATISTA </w:t>
      </w:r>
      <w:r w:rsidR="008363A2" w:rsidRPr="00C7649C">
        <w:rPr>
          <w:rFonts w:ascii="Arial" w:eastAsia="Calibri" w:hAnsi="Arial" w:cs="Arial"/>
          <w:b/>
          <w:color w:val="000000" w:themeColor="text1"/>
          <w:sz w:val="22"/>
        </w:rPr>
        <w:t>–</w:t>
      </w:r>
      <w:r w:rsidR="00B95AC9">
        <w:rPr>
          <w:rFonts w:ascii="Arial" w:eastAsia="Calibri" w:hAnsi="Arial" w:cs="Arial"/>
          <w:b/>
          <w:color w:val="000000" w:themeColor="text1"/>
          <w:sz w:val="22"/>
        </w:rPr>
        <w:t xml:space="preserve"> Herramientas jurídicas </w:t>
      </w:r>
      <w:r w:rsidR="00B95AC9">
        <w:rPr>
          <w:rFonts w:ascii="Arial" w:eastAsia="Calibri" w:hAnsi="Arial" w:cs="Arial"/>
          <w:b/>
          <w:color w:val="000000" w:themeColor="text1"/>
          <w:sz w:val="22"/>
        </w:rPr>
        <w:t>–</w:t>
      </w:r>
      <w:r w:rsidR="00B95AC9">
        <w:rPr>
          <w:rFonts w:ascii="Arial" w:eastAsia="Calibri" w:hAnsi="Arial" w:cs="Arial"/>
          <w:b/>
          <w:color w:val="000000" w:themeColor="text1"/>
          <w:sz w:val="22"/>
        </w:rPr>
        <w:t xml:space="preserve"> Efectividad </w:t>
      </w:r>
      <w:bookmarkStart w:id="2" w:name="_GoBack"/>
      <w:bookmarkEnd w:id="2"/>
    </w:p>
    <w:p w14:paraId="698E0FC9" w14:textId="77777777" w:rsidR="0026570C" w:rsidRPr="00C7649C" w:rsidRDefault="0026570C" w:rsidP="008363A2">
      <w:pPr>
        <w:jc w:val="both"/>
        <w:rPr>
          <w:rFonts w:ascii="Arial" w:hAnsi="Arial" w:cs="Arial"/>
          <w:color w:val="000000" w:themeColor="text1"/>
          <w:sz w:val="21"/>
          <w:szCs w:val="21"/>
        </w:rPr>
      </w:pPr>
    </w:p>
    <w:p w14:paraId="0A00778D" w14:textId="3D294ECF" w:rsidR="0026570C" w:rsidRPr="00C7649C" w:rsidRDefault="0026570C" w:rsidP="008363A2">
      <w:pPr>
        <w:jc w:val="both"/>
        <w:rPr>
          <w:rFonts w:ascii="Arial" w:eastAsia="Calibri" w:hAnsi="Arial" w:cs="Arial"/>
          <w:color w:val="000000" w:themeColor="text1"/>
          <w:sz w:val="20"/>
          <w:szCs w:val="20"/>
        </w:rPr>
      </w:pPr>
      <w:r w:rsidRPr="00C7649C">
        <w:rPr>
          <w:rFonts w:ascii="Arial" w:eastAsia="Calibri" w:hAnsi="Arial" w:cs="Arial"/>
          <w:color w:val="000000" w:themeColor="text1"/>
          <w:sz w:val="20"/>
          <w:szCs w:val="20"/>
        </w:rPr>
        <w:t>El ordenamiento jurídico otorga herramientas a las entidades para hacer efectivas las obligaciones contractuales, incluidas derivadas de ofrecer mantenimiento adicional, así como también para imponer sanciones al contratista que se niega a hacerlas efectivas. En efecto, la entidad puede establecer multas a imponer al contratista y/o pactar con él cláusula penal. Igualmente, en lo relacionado con los ofrecimientos “adicionales” del proponente, resulta procedente que la entidad pacte la cláusula referida en la cláusula 15.7 del Anexo 5 de los Documentos Tipo «Minuta del Contrato».</w:t>
      </w:r>
    </w:p>
    <w:p w14:paraId="485E91AB" w14:textId="77777777" w:rsidR="0026570C" w:rsidRPr="00C7649C" w:rsidRDefault="0026570C" w:rsidP="004B2423">
      <w:pPr>
        <w:jc w:val="both"/>
        <w:rPr>
          <w:rFonts w:ascii="Arial" w:eastAsia="Calibri" w:hAnsi="Arial" w:cs="Arial"/>
          <w:color w:val="000000" w:themeColor="text1"/>
          <w:sz w:val="20"/>
          <w:szCs w:val="20"/>
        </w:rPr>
      </w:pPr>
    </w:p>
    <w:p w14:paraId="148A36EC" w14:textId="77777777" w:rsidR="00FF355E" w:rsidRPr="00FF355E" w:rsidRDefault="00FF355E" w:rsidP="00FF355E">
      <w:pPr>
        <w:autoSpaceDE w:val="0"/>
        <w:autoSpaceDN w:val="0"/>
        <w:adjustRightInd w:val="0"/>
        <w:rPr>
          <w:rFonts w:ascii="Arial" w:hAnsi="Arial" w:cs="Arial"/>
          <w:color w:val="000000" w:themeColor="text1"/>
          <w:sz w:val="20"/>
          <w:szCs w:val="20"/>
          <w:lang w:val="es-CO"/>
        </w:rPr>
      </w:pPr>
    </w:p>
    <w:p w14:paraId="1569A865" w14:textId="075EF783" w:rsidR="00FF355E" w:rsidRPr="00FF355E" w:rsidRDefault="00FF355E" w:rsidP="00FF355E">
      <w:pPr>
        <w:autoSpaceDE w:val="0"/>
        <w:autoSpaceDN w:val="0"/>
        <w:adjustRightInd w:val="0"/>
        <w:rPr>
          <w:rFonts w:ascii="Arial" w:hAnsi="Arial" w:cs="Arial"/>
          <w:color w:val="000000" w:themeColor="text1"/>
          <w:sz w:val="22"/>
          <w:lang w:val="es-CO"/>
        </w:rPr>
      </w:pPr>
      <w:r w:rsidRPr="00FF355E">
        <w:rPr>
          <w:rFonts w:ascii="Arial" w:hAnsi="Arial" w:cs="Arial"/>
          <w:color w:val="000000" w:themeColor="text1"/>
          <w:sz w:val="22"/>
          <w:lang w:val="es-CO"/>
        </w:rPr>
        <w:t xml:space="preserve">Bogotá D.C., </w:t>
      </w:r>
      <w:r w:rsidRPr="00FF355E">
        <w:rPr>
          <w:rFonts w:ascii="Arial" w:hAnsi="Arial" w:cs="Arial"/>
          <w:b/>
          <w:bCs/>
          <w:color w:val="000000" w:themeColor="text1"/>
          <w:sz w:val="22"/>
          <w:lang w:val="es-CO"/>
        </w:rPr>
        <w:t xml:space="preserve">18/03/2020 Hora 15:1:29s </w:t>
      </w:r>
    </w:p>
    <w:p w14:paraId="2EEB01BF" w14:textId="116DE810" w:rsidR="0092237F" w:rsidRPr="00C7649C" w:rsidRDefault="00FF355E" w:rsidP="00FF355E">
      <w:pPr>
        <w:jc w:val="right"/>
        <w:rPr>
          <w:rFonts w:ascii="Arial" w:eastAsia="Calibri" w:hAnsi="Arial" w:cs="Arial"/>
          <w:color w:val="000000" w:themeColor="text1"/>
          <w:sz w:val="22"/>
        </w:rPr>
      </w:pPr>
      <w:r w:rsidRPr="00C7649C">
        <w:rPr>
          <w:rFonts w:ascii="Arial" w:hAnsi="Arial" w:cs="Arial"/>
          <w:b/>
          <w:bCs/>
          <w:color w:val="000000" w:themeColor="text1"/>
          <w:sz w:val="22"/>
          <w:lang w:val="es-CO"/>
        </w:rPr>
        <w:t>N° Radicado: 2202013000002027</w:t>
      </w:r>
    </w:p>
    <w:p w14:paraId="218A2443" w14:textId="77777777" w:rsidR="00121DAD" w:rsidRPr="00C7649C" w:rsidRDefault="00121DAD" w:rsidP="0092237F">
      <w:pPr>
        <w:rPr>
          <w:rFonts w:ascii="Arial" w:eastAsia="Calibri" w:hAnsi="Arial" w:cs="Arial"/>
          <w:color w:val="000000" w:themeColor="text1"/>
          <w:sz w:val="22"/>
        </w:rPr>
      </w:pPr>
    </w:p>
    <w:p w14:paraId="38D3C8B0" w14:textId="77777777" w:rsidR="00B96957" w:rsidRPr="00C7649C" w:rsidRDefault="00B96957" w:rsidP="0092237F">
      <w:pPr>
        <w:rPr>
          <w:rFonts w:ascii="Arial" w:eastAsia="Calibri" w:hAnsi="Arial" w:cs="Arial"/>
          <w:color w:val="000000" w:themeColor="text1"/>
          <w:sz w:val="22"/>
        </w:rPr>
      </w:pPr>
    </w:p>
    <w:p w14:paraId="41ED2045" w14:textId="77777777" w:rsidR="005010AE" w:rsidRPr="00C7649C" w:rsidRDefault="0092237F" w:rsidP="0092237F">
      <w:pPr>
        <w:rPr>
          <w:rFonts w:ascii="Arial" w:eastAsia="Calibri" w:hAnsi="Arial" w:cs="Arial"/>
          <w:color w:val="000000" w:themeColor="text1"/>
          <w:sz w:val="22"/>
        </w:rPr>
      </w:pPr>
      <w:r w:rsidRPr="00C7649C">
        <w:rPr>
          <w:rFonts w:ascii="Arial" w:eastAsia="Calibri" w:hAnsi="Arial" w:cs="Arial"/>
          <w:color w:val="000000" w:themeColor="text1"/>
          <w:sz w:val="22"/>
        </w:rPr>
        <w:t xml:space="preserve">Señor </w:t>
      </w:r>
    </w:p>
    <w:p w14:paraId="35D346F3" w14:textId="0DF21110" w:rsidR="0092237F" w:rsidRPr="00C7649C" w:rsidRDefault="00CE1723" w:rsidP="0092237F">
      <w:pPr>
        <w:rPr>
          <w:rFonts w:ascii="Arial" w:eastAsia="Calibri" w:hAnsi="Arial" w:cs="Arial"/>
          <w:b/>
          <w:color w:val="000000" w:themeColor="text1"/>
          <w:sz w:val="22"/>
        </w:rPr>
      </w:pPr>
      <w:r w:rsidRPr="00C7649C">
        <w:rPr>
          <w:rFonts w:ascii="Arial" w:eastAsia="Calibri" w:hAnsi="Arial" w:cs="Arial"/>
          <w:b/>
          <w:color w:val="000000" w:themeColor="text1"/>
          <w:sz w:val="22"/>
        </w:rPr>
        <w:t>Omar Pinzón Hernández</w:t>
      </w:r>
    </w:p>
    <w:p w14:paraId="0555B7AA" w14:textId="64ED0550" w:rsidR="0092237F" w:rsidRPr="00C7649C" w:rsidRDefault="00CE1723" w:rsidP="0092237F">
      <w:pPr>
        <w:rPr>
          <w:rFonts w:ascii="Arial" w:eastAsia="Calibri" w:hAnsi="Arial" w:cs="Arial"/>
          <w:color w:val="000000" w:themeColor="text1"/>
          <w:sz w:val="22"/>
        </w:rPr>
      </w:pPr>
      <w:r w:rsidRPr="00C7649C">
        <w:rPr>
          <w:rFonts w:ascii="Arial" w:eastAsia="Calibri" w:hAnsi="Arial" w:cs="Arial"/>
          <w:color w:val="000000" w:themeColor="text1"/>
          <w:sz w:val="22"/>
        </w:rPr>
        <w:t>Sesquilé, Cundinamarca</w:t>
      </w:r>
    </w:p>
    <w:p w14:paraId="586EEE88" w14:textId="2FC6DE2E" w:rsidR="00CE1723" w:rsidRPr="00C7649C" w:rsidRDefault="00CE1723" w:rsidP="0092237F">
      <w:pPr>
        <w:rPr>
          <w:rFonts w:ascii="Arial" w:eastAsia="Calibri" w:hAnsi="Arial" w:cs="Arial"/>
          <w:color w:val="000000" w:themeColor="text1"/>
          <w:sz w:val="22"/>
        </w:rPr>
      </w:pPr>
    </w:p>
    <w:p w14:paraId="1E605D97" w14:textId="77777777" w:rsidR="00CE1723" w:rsidRPr="00C7649C" w:rsidRDefault="00CE1723" w:rsidP="0092237F">
      <w:pPr>
        <w:rPr>
          <w:rFonts w:ascii="Arial" w:eastAsia="Calibri" w:hAnsi="Arial" w:cs="Arial"/>
          <w:color w:val="000000" w:themeColor="text1"/>
          <w:sz w:val="22"/>
        </w:rPr>
      </w:pPr>
    </w:p>
    <w:p w14:paraId="4473B100" w14:textId="5508DEA8" w:rsidR="0092237F" w:rsidRPr="00C7649C" w:rsidRDefault="0092237F" w:rsidP="0092237F">
      <w:pPr>
        <w:jc w:val="center"/>
        <w:rPr>
          <w:rFonts w:ascii="Arial" w:eastAsia="Calibri" w:hAnsi="Arial" w:cs="Arial"/>
          <w:b/>
          <w:color w:val="000000" w:themeColor="text1"/>
          <w:sz w:val="22"/>
        </w:rPr>
      </w:pPr>
      <w:bookmarkStart w:id="3" w:name="_Hlk29890381"/>
      <w:r w:rsidRPr="00C7649C">
        <w:rPr>
          <w:rFonts w:ascii="Arial" w:eastAsia="Calibri" w:hAnsi="Arial" w:cs="Arial"/>
          <w:b/>
          <w:color w:val="000000" w:themeColor="text1"/>
          <w:sz w:val="22"/>
        </w:rPr>
        <w:t xml:space="preserve">Concepto C ─ </w:t>
      </w:r>
      <w:r w:rsidR="00CE1723" w:rsidRPr="00C7649C">
        <w:rPr>
          <w:rFonts w:ascii="Arial" w:eastAsia="Calibri" w:hAnsi="Arial" w:cs="Arial"/>
          <w:b/>
          <w:color w:val="000000" w:themeColor="text1"/>
          <w:sz w:val="22"/>
        </w:rPr>
        <w:t>143</w:t>
      </w:r>
      <w:r w:rsidRPr="00C7649C">
        <w:rPr>
          <w:rFonts w:ascii="Arial" w:eastAsia="Calibri" w:hAnsi="Arial" w:cs="Arial"/>
          <w:b/>
          <w:color w:val="000000" w:themeColor="text1"/>
          <w:sz w:val="22"/>
        </w:rPr>
        <w:t xml:space="preserve"> de 2020</w:t>
      </w:r>
    </w:p>
    <w:p w14:paraId="255A2857" w14:textId="77777777" w:rsidR="0092237F" w:rsidRPr="00C7649C" w:rsidRDefault="0092237F" w:rsidP="0092237F">
      <w:pPr>
        <w:rPr>
          <w:rFonts w:ascii="Arial" w:eastAsia="Calibri" w:hAnsi="Arial" w:cs="Arial"/>
          <w:color w:val="000000" w:themeColor="text1"/>
          <w:sz w:val="22"/>
        </w:rPr>
      </w:pPr>
    </w:p>
    <w:tbl>
      <w:tblPr>
        <w:tblStyle w:val="Tablaconcuadrcula"/>
        <w:tblW w:w="8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8"/>
        <w:gridCol w:w="6167"/>
      </w:tblGrid>
      <w:tr w:rsidR="00C7649C" w:rsidRPr="00C7649C" w14:paraId="577F589B" w14:textId="77777777" w:rsidTr="00C7649C">
        <w:trPr>
          <w:trHeight w:val="3103"/>
        </w:trPr>
        <w:tc>
          <w:tcPr>
            <w:tcW w:w="2658" w:type="dxa"/>
            <w:hideMark/>
          </w:tcPr>
          <w:p w14:paraId="0ECA5532" w14:textId="77777777" w:rsidR="0092237F" w:rsidRPr="00C7649C" w:rsidRDefault="0092237F" w:rsidP="00446BC1">
            <w:pPr>
              <w:rPr>
                <w:rFonts w:ascii="Arial" w:eastAsia="Calibri" w:hAnsi="Arial" w:cs="Arial"/>
                <w:color w:val="000000" w:themeColor="text1"/>
                <w:sz w:val="22"/>
              </w:rPr>
            </w:pPr>
            <w:r w:rsidRPr="00C7649C">
              <w:rPr>
                <w:rFonts w:ascii="Arial" w:eastAsia="Calibri" w:hAnsi="Arial" w:cs="Arial"/>
                <w:b/>
                <w:color w:val="000000" w:themeColor="text1"/>
                <w:sz w:val="22"/>
              </w:rPr>
              <w:t>Temas:</w:t>
            </w:r>
            <w:r w:rsidRPr="00C7649C">
              <w:rPr>
                <w:rFonts w:ascii="Arial" w:eastAsia="Calibri" w:hAnsi="Arial" w:cs="Arial"/>
                <w:color w:val="000000" w:themeColor="text1"/>
                <w:sz w:val="22"/>
              </w:rPr>
              <w:t xml:space="preserve">           </w:t>
            </w:r>
          </w:p>
          <w:p w14:paraId="03330C80" w14:textId="77777777" w:rsidR="0092237F" w:rsidRPr="00C7649C" w:rsidRDefault="0092237F" w:rsidP="00446BC1">
            <w:pPr>
              <w:rPr>
                <w:rFonts w:ascii="Arial" w:eastAsia="Calibri" w:hAnsi="Arial" w:cs="Arial"/>
                <w:color w:val="000000" w:themeColor="text1"/>
                <w:sz w:val="22"/>
              </w:rPr>
            </w:pPr>
            <w:r w:rsidRPr="00C7649C">
              <w:rPr>
                <w:rFonts w:ascii="Arial" w:eastAsia="Calibri" w:hAnsi="Arial" w:cs="Arial"/>
                <w:color w:val="000000" w:themeColor="text1"/>
                <w:sz w:val="22"/>
              </w:rPr>
              <w:t xml:space="preserve">                           </w:t>
            </w:r>
          </w:p>
        </w:tc>
        <w:tc>
          <w:tcPr>
            <w:tcW w:w="6167" w:type="dxa"/>
            <w:hideMark/>
          </w:tcPr>
          <w:p w14:paraId="587339DB" w14:textId="440C35C8" w:rsidR="0092237F" w:rsidRPr="00C7649C" w:rsidRDefault="00B13A82" w:rsidP="00446BC1">
            <w:pPr>
              <w:jc w:val="both"/>
              <w:rPr>
                <w:rFonts w:ascii="Arial" w:eastAsia="Calibri" w:hAnsi="Arial" w:cs="Arial"/>
                <w:b/>
                <w:color w:val="000000" w:themeColor="text1"/>
                <w:sz w:val="21"/>
                <w:szCs w:val="21"/>
              </w:rPr>
            </w:pPr>
            <w:r>
              <w:rPr>
                <w:rFonts w:ascii="Arial" w:eastAsia="Calibri" w:hAnsi="Arial" w:cs="Arial"/>
                <w:color w:val="000000" w:themeColor="text1"/>
                <w:sz w:val="22"/>
              </w:rPr>
              <w:t>DOCUMENTOS</w:t>
            </w:r>
            <w:r w:rsidR="00BE66EA" w:rsidRPr="00C7649C">
              <w:rPr>
                <w:rFonts w:ascii="Arial" w:eastAsia="Calibri" w:hAnsi="Arial" w:cs="Arial"/>
                <w:color w:val="000000" w:themeColor="text1"/>
                <w:sz w:val="22"/>
              </w:rPr>
              <w:t xml:space="preserve"> TIPO – Obligatoriedad / PLIEGOS TIPO –</w:t>
            </w:r>
            <w:r>
              <w:rPr>
                <w:rFonts w:ascii="Arial" w:eastAsia="Calibri" w:hAnsi="Arial" w:cs="Arial"/>
                <w:color w:val="000000" w:themeColor="text1"/>
                <w:sz w:val="22"/>
              </w:rPr>
              <w:t xml:space="preserve"> Finalidad legislativa / DOCUMENTOS</w:t>
            </w:r>
            <w:r w:rsidR="00BE66EA" w:rsidRPr="00C7649C">
              <w:rPr>
                <w:rFonts w:ascii="Arial" w:eastAsia="Calibri" w:hAnsi="Arial" w:cs="Arial"/>
                <w:color w:val="000000" w:themeColor="text1"/>
                <w:sz w:val="22"/>
              </w:rPr>
              <w:t xml:space="preserve"> TIPO – Adquisición de bienes y servicios a la obra públ</w:t>
            </w:r>
            <w:r>
              <w:rPr>
                <w:rFonts w:ascii="Arial" w:eastAsia="Calibri" w:hAnsi="Arial" w:cs="Arial"/>
                <w:color w:val="000000" w:themeColor="text1"/>
                <w:sz w:val="22"/>
              </w:rPr>
              <w:t>ica de infraestructura / DOCUMENTOS</w:t>
            </w:r>
            <w:r w:rsidR="00BE66EA" w:rsidRPr="00C7649C">
              <w:rPr>
                <w:rFonts w:ascii="Arial" w:eastAsia="Calibri" w:hAnsi="Arial" w:cs="Arial"/>
                <w:color w:val="000000" w:themeColor="text1"/>
                <w:sz w:val="22"/>
              </w:rPr>
              <w:t xml:space="preserve"> TIPO – Ámbito de aplicación / OBRAS DE INFRAESTRUCTURA DE TRANSPORTE – Alcance en el Anexo 3-Glosario / ESPACIO PÚBLICO – Definición en el Anexo 3-Glosario / CONTRATOS ASOCIADOS CON ESPACIO PÚBLICO – Aplicación de los Pliegos Tipo / CRITERIOS DE ASIGNACIÓN DE PUNTAJE DE LA OFERTA – Factor de calidad / MINUTA DEL CONTRATO – </w:t>
            </w:r>
            <w:r w:rsidR="0051401D" w:rsidRPr="00C7649C">
              <w:rPr>
                <w:rFonts w:ascii="Arial" w:eastAsia="Calibri" w:hAnsi="Arial" w:cs="Arial"/>
                <w:color w:val="000000" w:themeColor="text1"/>
                <w:sz w:val="21"/>
                <w:szCs w:val="21"/>
              </w:rPr>
              <w:t xml:space="preserve">Inclusión de obligaciones contractuales – Factor calidad </w:t>
            </w:r>
            <w:r w:rsidR="00BE66EA" w:rsidRPr="00C7649C">
              <w:rPr>
                <w:rFonts w:ascii="Arial" w:eastAsia="Calibri" w:hAnsi="Arial" w:cs="Arial"/>
                <w:color w:val="000000" w:themeColor="text1"/>
                <w:sz w:val="22"/>
              </w:rPr>
              <w:t>/ OBLIGACIONES DEL CONTRATISTA – Herramientas jurídicas para su efectividad</w:t>
            </w:r>
          </w:p>
        </w:tc>
      </w:tr>
      <w:tr w:rsidR="00C7649C" w:rsidRPr="00C7649C" w14:paraId="327C34F0" w14:textId="77777777" w:rsidTr="00C7649C">
        <w:trPr>
          <w:trHeight w:val="641"/>
        </w:trPr>
        <w:tc>
          <w:tcPr>
            <w:tcW w:w="2658" w:type="dxa"/>
            <w:hideMark/>
          </w:tcPr>
          <w:p w14:paraId="4B771F2E" w14:textId="77777777" w:rsidR="0092237F" w:rsidRPr="00C7649C" w:rsidRDefault="0092237F" w:rsidP="00BE66EA">
            <w:pPr>
              <w:spacing w:before="120"/>
              <w:rPr>
                <w:rFonts w:ascii="Arial" w:eastAsia="Calibri" w:hAnsi="Arial" w:cs="Arial"/>
                <w:b/>
                <w:color w:val="000000" w:themeColor="text1"/>
                <w:sz w:val="22"/>
              </w:rPr>
            </w:pPr>
            <w:r w:rsidRPr="00C7649C">
              <w:rPr>
                <w:rFonts w:ascii="Arial" w:eastAsia="Calibri" w:hAnsi="Arial" w:cs="Arial"/>
                <w:b/>
                <w:color w:val="000000" w:themeColor="text1"/>
                <w:sz w:val="22"/>
              </w:rPr>
              <w:t>Radicación:</w:t>
            </w:r>
            <w:r w:rsidRPr="00C7649C">
              <w:rPr>
                <w:rFonts w:ascii="Arial" w:eastAsia="Calibri" w:hAnsi="Arial" w:cs="Arial"/>
                <w:color w:val="000000" w:themeColor="text1"/>
                <w:sz w:val="22"/>
              </w:rPr>
              <w:t xml:space="preserve">                              </w:t>
            </w:r>
          </w:p>
        </w:tc>
        <w:tc>
          <w:tcPr>
            <w:tcW w:w="6167" w:type="dxa"/>
            <w:hideMark/>
          </w:tcPr>
          <w:p w14:paraId="33F3FEA1" w14:textId="7D693012" w:rsidR="0092237F" w:rsidRPr="00C7649C" w:rsidRDefault="0092237F" w:rsidP="00BE66EA">
            <w:pPr>
              <w:spacing w:before="120"/>
              <w:jc w:val="both"/>
              <w:rPr>
                <w:rFonts w:ascii="Arial" w:eastAsia="Calibri" w:hAnsi="Arial" w:cs="Arial"/>
                <w:color w:val="000000" w:themeColor="text1"/>
                <w:sz w:val="22"/>
              </w:rPr>
            </w:pPr>
            <w:r w:rsidRPr="00C7649C">
              <w:rPr>
                <w:rFonts w:ascii="Arial" w:eastAsia="Calibri" w:hAnsi="Arial" w:cs="Arial"/>
                <w:color w:val="000000" w:themeColor="text1"/>
                <w:sz w:val="22"/>
              </w:rPr>
              <w:t xml:space="preserve">Respuesta a </w:t>
            </w:r>
            <w:r w:rsidR="00CE1723" w:rsidRPr="00C7649C">
              <w:rPr>
                <w:rFonts w:ascii="Arial" w:eastAsia="Calibri" w:hAnsi="Arial" w:cs="Arial"/>
                <w:color w:val="000000" w:themeColor="text1"/>
                <w:sz w:val="22"/>
              </w:rPr>
              <w:t xml:space="preserve">las </w:t>
            </w:r>
            <w:r w:rsidRPr="00C7649C">
              <w:rPr>
                <w:rFonts w:ascii="Arial" w:eastAsia="Calibri" w:hAnsi="Arial" w:cs="Arial"/>
                <w:color w:val="000000" w:themeColor="text1"/>
                <w:sz w:val="22"/>
              </w:rPr>
              <w:t>consulta</w:t>
            </w:r>
            <w:r w:rsidR="00CE1723" w:rsidRPr="00C7649C">
              <w:rPr>
                <w:rFonts w:ascii="Arial" w:eastAsia="Calibri" w:hAnsi="Arial" w:cs="Arial"/>
                <w:color w:val="000000" w:themeColor="text1"/>
                <w:sz w:val="22"/>
              </w:rPr>
              <w:t>s</w:t>
            </w:r>
            <w:r w:rsidRPr="00C7649C">
              <w:rPr>
                <w:rFonts w:ascii="Arial" w:eastAsia="Calibri" w:hAnsi="Arial" w:cs="Arial"/>
                <w:color w:val="000000" w:themeColor="text1"/>
                <w:sz w:val="22"/>
              </w:rPr>
              <w:t xml:space="preserve"> # </w:t>
            </w:r>
            <w:r w:rsidR="00E07A35" w:rsidRPr="00C7649C">
              <w:rPr>
                <w:rFonts w:ascii="Arial" w:eastAsia="Calibri" w:hAnsi="Arial" w:cs="Arial"/>
                <w:color w:val="000000" w:themeColor="text1"/>
                <w:sz w:val="22"/>
              </w:rPr>
              <w:t>4202013000001125</w:t>
            </w:r>
            <w:r w:rsidR="00D63204" w:rsidRPr="00C7649C">
              <w:rPr>
                <w:rFonts w:ascii="Arial" w:eastAsia="Calibri" w:hAnsi="Arial" w:cs="Arial"/>
                <w:color w:val="000000" w:themeColor="text1"/>
                <w:sz w:val="22"/>
              </w:rPr>
              <w:t xml:space="preserve"> y </w:t>
            </w:r>
            <w:r w:rsidR="00247386" w:rsidRPr="00C7649C">
              <w:rPr>
                <w:rFonts w:ascii="Arial" w:eastAsia="Calibri" w:hAnsi="Arial" w:cs="Arial"/>
                <w:color w:val="000000" w:themeColor="text1"/>
                <w:sz w:val="22"/>
              </w:rPr>
              <w:t>4202013000001126 (acumuladas)</w:t>
            </w:r>
          </w:p>
        </w:tc>
      </w:tr>
    </w:tbl>
    <w:p w14:paraId="032E7819" w14:textId="2CC71907" w:rsidR="00BE66EA" w:rsidRPr="00C7649C" w:rsidRDefault="00BE66EA" w:rsidP="0092237F">
      <w:pPr>
        <w:jc w:val="both"/>
        <w:rPr>
          <w:rFonts w:ascii="Arial" w:eastAsia="Calibri" w:hAnsi="Arial" w:cs="Arial"/>
          <w:color w:val="000000" w:themeColor="text1"/>
          <w:sz w:val="22"/>
        </w:rPr>
      </w:pPr>
    </w:p>
    <w:p w14:paraId="6D17F888" w14:textId="77777777" w:rsidR="00BE66EA" w:rsidRPr="00C7649C" w:rsidRDefault="00BE66EA" w:rsidP="0092237F">
      <w:pPr>
        <w:jc w:val="both"/>
        <w:rPr>
          <w:rFonts w:ascii="Arial" w:eastAsia="Calibri" w:hAnsi="Arial" w:cs="Arial"/>
          <w:color w:val="000000" w:themeColor="text1"/>
          <w:sz w:val="22"/>
        </w:rPr>
      </w:pPr>
    </w:p>
    <w:p w14:paraId="64C87E6B" w14:textId="15721052" w:rsidR="0092237F" w:rsidRPr="00C7649C" w:rsidRDefault="0092237F" w:rsidP="0092237F">
      <w:pPr>
        <w:rPr>
          <w:rFonts w:ascii="Arial" w:eastAsia="Calibri" w:hAnsi="Arial" w:cs="Arial"/>
          <w:color w:val="000000" w:themeColor="text1"/>
          <w:sz w:val="22"/>
        </w:rPr>
      </w:pPr>
      <w:r w:rsidRPr="00C7649C">
        <w:rPr>
          <w:rFonts w:ascii="Arial" w:eastAsia="Calibri" w:hAnsi="Arial" w:cs="Arial"/>
          <w:color w:val="000000" w:themeColor="text1"/>
          <w:sz w:val="22"/>
        </w:rPr>
        <w:t>Estimado señor</w:t>
      </w:r>
      <w:r w:rsidR="00247386" w:rsidRPr="00C7649C">
        <w:rPr>
          <w:rFonts w:ascii="Arial" w:eastAsia="Calibri" w:hAnsi="Arial" w:cs="Arial"/>
          <w:color w:val="000000" w:themeColor="text1"/>
          <w:sz w:val="22"/>
        </w:rPr>
        <w:t xml:space="preserve"> Pinzón Hernández</w:t>
      </w:r>
      <w:r w:rsidR="00ED7F7C" w:rsidRPr="00C7649C">
        <w:rPr>
          <w:rFonts w:ascii="Arial" w:eastAsia="Calibri" w:hAnsi="Arial" w:cs="Arial"/>
          <w:color w:val="000000" w:themeColor="text1"/>
          <w:sz w:val="22"/>
        </w:rPr>
        <w:t>:</w:t>
      </w:r>
    </w:p>
    <w:p w14:paraId="7AA6BF2F" w14:textId="77777777" w:rsidR="0092237F" w:rsidRPr="00C7649C" w:rsidRDefault="0092237F" w:rsidP="0092237F">
      <w:pPr>
        <w:rPr>
          <w:rFonts w:ascii="Arial" w:eastAsia="Calibri" w:hAnsi="Arial" w:cs="Arial"/>
          <w:color w:val="000000" w:themeColor="text1"/>
          <w:sz w:val="22"/>
        </w:rPr>
      </w:pPr>
    </w:p>
    <w:p w14:paraId="6A0178FD" w14:textId="5AAB75B7" w:rsidR="0092237F" w:rsidRPr="00C7649C" w:rsidRDefault="0092237F" w:rsidP="0092237F">
      <w:pPr>
        <w:spacing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lastRenderedPageBreak/>
        <w:t>En ejercicio de la competencia otorgada por los artículos 11, numeral 8º, y 3º, numeral 5º, del Decreto Ley 4170 de 2011, la Agencia Nacional de Contratación Pública ― Colombia Compra Eficiente responde su</w:t>
      </w:r>
      <w:r w:rsidR="00EB31E5" w:rsidRPr="00C7649C">
        <w:rPr>
          <w:rFonts w:ascii="Arial" w:eastAsia="Calibri" w:hAnsi="Arial" w:cs="Arial"/>
          <w:color w:val="000000" w:themeColor="text1"/>
          <w:sz w:val="22"/>
        </w:rPr>
        <w:t>s</w:t>
      </w:r>
      <w:r w:rsidRPr="00C7649C">
        <w:rPr>
          <w:rFonts w:ascii="Arial" w:eastAsia="Calibri" w:hAnsi="Arial" w:cs="Arial"/>
          <w:color w:val="000000" w:themeColor="text1"/>
          <w:sz w:val="22"/>
        </w:rPr>
        <w:t xml:space="preserve"> </w:t>
      </w:r>
      <w:r w:rsidR="00C37DA4" w:rsidRPr="00C7649C">
        <w:rPr>
          <w:rFonts w:ascii="Arial" w:eastAsia="Calibri" w:hAnsi="Arial" w:cs="Arial"/>
          <w:color w:val="000000" w:themeColor="text1"/>
          <w:sz w:val="22"/>
        </w:rPr>
        <w:t xml:space="preserve">dos </w:t>
      </w:r>
      <w:r w:rsidRPr="00C7649C">
        <w:rPr>
          <w:rFonts w:ascii="Arial" w:eastAsia="Calibri" w:hAnsi="Arial" w:cs="Arial"/>
          <w:color w:val="000000" w:themeColor="text1"/>
          <w:sz w:val="22"/>
        </w:rPr>
        <w:t>consulta</w:t>
      </w:r>
      <w:r w:rsidR="00EB31E5" w:rsidRPr="00C7649C">
        <w:rPr>
          <w:rFonts w:ascii="Arial" w:eastAsia="Calibri" w:hAnsi="Arial" w:cs="Arial"/>
          <w:color w:val="000000" w:themeColor="text1"/>
          <w:sz w:val="22"/>
        </w:rPr>
        <w:t>s</w:t>
      </w:r>
      <w:r w:rsidR="00672C05" w:rsidRPr="00C7649C">
        <w:rPr>
          <w:rFonts w:ascii="Arial" w:eastAsia="Calibri" w:hAnsi="Arial" w:cs="Arial"/>
          <w:color w:val="000000" w:themeColor="text1"/>
          <w:sz w:val="22"/>
        </w:rPr>
        <w:t xml:space="preserve"> </w:t>
      </w:r>
      <w:r w:rsidR="00312191" w:rsidRPr="00C7649C">
        <w:rPr>
          <w:rFonts w:ascii="Arial" w:eastAsia="Calibri" w:hAnsi="Arial" w:cs="Arial"/>
          <w:color w:val="000000" w:themeColor="text1"/>
          <w:sz w:val="22"/>
        </w:rPr>
        <w:t xml:space="preserve">idénticas </w:t>
      </w:r>
      <w:r w:rsidRPr="00C7649C">
        <w:rPr>
          <w:rFonts w:ascii="Arial" w:eastAsia="Calibri" w:hAnsi="Arial" w:cs="Arial"/>
          <w:color w:val="000000" w:themeColor="text1"/>
          <w:sz w:val="22"/>
        </w:rPr>
        <w:t xml:space="preserve">del </w:t>
      </w:r>
      <w:r w:rsidR="00E47A4D" w:rsidRPr="00C7649C">
        <w:rPr>
          <w:rFonts w:ascii="Arial" w:eastAsia="Calibri" w:hAnsi="Arial" w:cs="Arial"/>
          <w:color w:val="000000" w:themeColor="text1"/>
          <w:sz w:val="22"/>
        </w:rPr>
        <w:t xml:space="preserve">17 de febrero </w:t>
      </w:r>
      <w:r w:rsidRPr="00C7649C">
        <w:rPr>
          <w:rFonts w:ascii="Arial" w:eastAsia="Calibri" w:hAnsi="Arial" w:cs="Arial"/>
          <w:color w:val="000000" w:themeColor="text1"/>
          <w:sz w:val="22"/>
        </w:rPr>
        <w:t>de</w:t>
      </w:r>
      <w:r w:rsidR="00E47A4D" w:rsidRPr="00C7649C">
        <w:rPr>
          <w:rFonts w:ascii="Arial" w:eastAsia="Calibri" w:hAnsi="Arial" w:cs="Arial"/>
          <w:color w:val="000000" w:themeColor="text1"/>
          <w:sz w:val="22"/>
        </w:rPr>
        <w:t>l año</w:t>
      </w:r>
      <w:r w:rsidRPr="00C7649C">
        <w:rPr>
          <w:rFonts w:ascii="Arial" w:eastAsia="Calibri" w:hAnsi="Arial" w:cs="Arial"/>
          <w:color w:val="000000" w:themeColor="text1"/>
          <w:sz w:val="22"/>
        </w:rPr>
        <w:t xml:space="preserve"> 2020. </w:t>
      </w:r>
    </w:p>
    <w:p w14:paraId="558B791F" w14:textId="77777777" w:rsidR="0092237F" w:rsidRPr="00C7649C" w:rsidRDefault="0092237F" w:rsidP="0092237F">
      <w:pPr>
        <w:spacing w:line="276" w:lineRule="auto"/>
        <w:jc w:val="both"/>
        <w:rPr>
          <w:rFonts w:ascii="Arial" w:eastAsia="Calibri" w:hAnsi="Arial" w:cs="Arial"/>
          <w:color w:val="000000" w:themeColor="text1"/>
          <w:sz w:val="22"/>
        </w:rPr>
      </w:pPr>
    </w:p>
    <w:p w14:paraId="62B273B9" w14:textId="77777777" w:rsidR="0092237F" w:rsidRPr="00C7649C" w:rsidRDefault="0092237F" w:rsidP="0092237F">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Problemas planteados </w:t>
      </w:r>
    </w:p>
    <w:p w14:paraId="730E7BC3" w14:textId="77777777" w:rsidR="0092237F" w:rsidRPr="00C7649C" w:rsidRDefault="0092237F" w:rsidP="0092237F">
      <w:pPr>
        <w:tabs>
          <w:tab w:val="left" w:pos="426"/>
        </w:tabs>
        <w:spacing w:line="276" w:lineRule="auto"/>
        <w:jc w:val="both"/>
        <w:rPr>
          <w:rFonts w:ascii="Arial" w:eastAsia="Calibri" w:hAnsi="Arial" w:cs="Arial"/>
          <w:b/>
          <w:color w:val="000000" w:themeColor="text1"/>
          <w:sz w:val="22"/>
        </w:rPr>
      </w:pPr>
    </w:p>
    <w:p w14:paraId="0DAED5D7" w14:textId="73B7E86E" w:rsidR="0092237F" w:rsidRPr="00C7649C" w:rsidRDefault="00F16CC2" w:rsidP="0092237F">
      <w:pPr>
        <w:tabs>
          <w:tab w:val="left" w:pos="426"/>
        </w:tabs>
        <w:spacing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En ambas solicitudes u</w:t>
      </w:r>
      <w:r w:rsidR="0092237F" w:rsidRPr="00C7649C">
        <w:rPr>
          <w:rFonts w:ascii="Arial" w:eastAsia="Calibri" w:hAnsi="Arial" w:cs="Arial"/>
          <w:color w:val="000000" w:themeColor="text1"/>
          <w:sz w:val="22"/>
        </w:rPr>
        <w:t xml:space="preserve">sted pregunta </w:t>
      </w:r>
      <w:r w:rsidRPr="00C7649C">
        <w:rPr>
          <w:rFonts w:ascii="Arial" w:eastAsia="Calibri" w:hAnsi="Arial" w:cs="Arial"/>
          <w:color w:val="000000" w:themeColor="text1"/>
          <w:sz w:val="22"/>
        </w:rPr>
        <w:t xml:space="preserve">lo siguiente: i) </w:t>
      </w:r>
      <w:r w:rsidR="0092237F" w:rsidRPr="00C7649C">
        <w:rPr>
          <w:rFonts w:ascii="Arial" w:eastAsia="Calibri" w:hAnsi="Arial" w:cs="Arial"/>
          <w:color w:val="000000" w:themeColor="text1"/>
          <w:sz w:val="22"/>
        </w:rPr>
        <w:t>«¿</w:t>
      </w:r>
      <w:r w:rsidR="00F80A93" w:rsidRPr="00C7649C">
        <w:rPr>
          <w:rFonts w:ascii="Arial" w:eastAsia="Calibri" w:hAnsi="Arial" w:cs="Arial"/>
          <w:color w:val="000000" w:themeColor="text1"/>
          <w:sz w:val="22"/>
        </w:rPr>
        <w:t xml:space="preserve">en qu[é] norma se relacionan las obras que tienen que ver con infraestructura de transporte y que les aplican los documentos tipo, </w:t>
      </w:r>
      <w:r w:rsidR="00CC7EAC" w:rsidRPr="00C7649C">
        <w:rPr>
          <w:rFonts w:ascii="Arial" w:eastAsia="Calibri" w:hAnsi="Arial" w:cs="Arial"/>
          <w:color w:val="000000" w:themeColor="text1"/>
          <w:sz w:val="22"/>
        </w:rPr>
        <w:t>[…</w:t>
      </w:r>
      <w:r w:rsidR="00F80A93" w:rsidRPr="00C7649C">
        <w:rPr>
          <w:rFonts w:ascii="Arial" w:eastAsia="Calibri" w:hAnsi="Arial" w:cs="Arial"/>
          <w:color w:val="000000" w:themeColor="text1"/>
          <w:sz w:val="22"/>
        </w:rPr>
        <w:t>]</w:t>
      </w:r>
      <w:r w:rsidR="00CC7EAC" w:rsidRPr="00C7649C">
        <w:rPr>
          <w:rFonts w:ascii="Arial" w:eastAsia="Calibri" w:hAnsi="Arial" w:cs="Arial"/>
          <w:color w:val="000000" w:themeColor="text1"/>
          <w:sz w:val="22"/>
        </w:rPr>
        <w:t xml:space="preserve"> </w:t>
      </w:r>
      <w:r w:rsidR="00F80A93" w:rsidRPr="00C7649C">
        <w:rPr>
          <w:rFonts w:ascii="Arial" w:eastAsia="Calibri" w:hAnsi="Arial" w:cs="Arial"/>
          <w:color w:val="000000" w:themeColor="text1"/>
          <w:sz w:val="22"/>
        </w:rPr>
        <w:t>existe alg</w:t>
      </w:r>
      <w:r w:rsidR="00455CA8" w:rsidRPr="00C7649C">
        <w:rPr>
          <w:rFonts w:ascii="Arial" w:eastAsia="Calibri" w:hAnsi="Arial" w:cs="Arial"/>
          <w:color w:val="000000" w:themeColor="text1"/>
          <w:sz w:val="22"/>
        </w:rPr>
        <w:t>ú</w:t>
      </w:r>
      <w:r w:rsidR="00F80A93" w:rsidRPr="00C7649C">
        <w:rPr>
          <w:rFonts w:ascii="Arial" w:eastAsia="Calibri" w:hAnsi="Arial" w:cs="Arial"/>
          <w:color w:val="000000" w:themeColor="text1"/>
          <w:sz w:val="22"/>
        </w:rPr>
        <w:t>n listado de obras o queda a criterio de la entidad?</w:t>
      </w:r>
      <w:r w:rsidR="0092237F" w:rsidRPr="00C7649C">
        <w:rPr>
          <w:rFonts w:ascii="Arial" w:eastAsia="Calibri" w:hAnsi="Arial" w:cs="Arial"/>
          <w:color w:val="000000" w:themeColor="text1"/>
          <w:sz w:val="22"/>
        </w:rPr>
        <w:t>»</w:t>
      </w:r>
      <w:r w:rsidR="001F6D14" w:rsidRPr="00C7649C">
        <w:rPr>
          <w:rFonts w:ascii="Arial" w:eastAsia="Calibri" w:hAnsi="Arial" w:cs="Arial"/>
          <w:color w:val="000000" w:themeColor="text1"/>
          <w:sz w:val="22"/>
        </w:rPr>
        <w:t xml:space="preserve">; ii) </w:t>
      </w:r>
      <w:r w:rsidR="005E0166" w:rsidRPr="00C7649C">
        <w:rPr>
          <w:rFonts w:ascii="Arial" w:eastAsia="Calibri" w:hAnsi="Arial" w:cs="Arial"/>
          <w:color w:val="000000" w:themeColor="text1"/>
          <w:sz w:val="22"/>
        </w:rPr>
        <w:t xml:space="preserve">«¿la </w:t>
      </w:r>
      <w:r w:rsidR="00455CA8" w:rsidRPr="00C7649C">
        <w:rPr>
          <w:rFonts w:ascii="Arial" w:eastAsia="Calibri" w:hAnsi="Arial" w:cs="Arial"/>
          <w:color w:val="000000" w:themeColor="text1"/>
          <w:sz w:val="22"/>
        </w:rPr>
        <w:t>c</w:t>
      </w:r>
      <w:r w:rsidR="005E0166" w:rsidRPr="00C7649C">
        <w:rPr>
          <w:rFonts w:ascii="Arial" w:eastAsia="Calibri" w:hAnsi="Arial" w:cs="Arial"/>
          <w:color w:val="000000" w:themeColor="text1"/>
          <w:sz w:val="22"/>
        </w:rPr>
        <w:t>onstrucci</w:t>
      </w:r>
      <w:r w:rsidR="00455CA8" w:rsidRPr="00C7649C">
        <w:rPr>
          <w:rFonts w:ascii="Arial" w:eastAsia="Calibri" w:hAnsi="Arial" w:cs="Arial"/>
          <w:color w:val="000000" w:themeColor="text1"/>
          <w:sz w:val="22"/>
        </w:rPr>
        <w:t>ó</w:t>
      </w:r>
      <w:r w:rsidR="005E0166" w:rsidRPr="00C7649C">
        <w:rPr>
          <w:rFonts w:ascii="Arial" w:eastAsia="Calibri" w:hAnsi="Arial" w:cs="Arial"/>
          <w:color w:val="000000" w:themeColor="text1"/>
          <w:sz w:val="22"/>
        </w:rPr>
        <w:t>n de un and</w:t>
      </w:r>
      <w:r w:rsidR="00455CA8" w:rsidRPr="00C7649C">
        <w:rPr>
          <w:rFonts w:ascii="Arial" w:eastAsia="Calibri" w:hAnsi="Arial" w:cs="Arial"/>
          <w:color w:val="000000" w:themeColor="text1"/>
          <w:sz w:val="22"/>
        </w:rPr>
        <w:t>é</w:t>
      </w:r>
      <w:r w:rsidR="005E0166" w:rsidRPr="00C7649C">
        <w:rPr>
          <w:rFonts w:ascii="Arial" w:eastAsia="Calibri" w:hAnsi="Arial" w:cs="Arial"/>
          <w:color w:val="000000" w:themeColor="text1"/>
          <w:sz w:val="22"/>
        </w:rPr>
        <w:t>n peatonal es una infraestructura de transporte?</w:t>
      </w:r>
      <w:r w:rsidR="00455CA8" w:rsidRPr="00C7649C">
        <w:rPr>
          <w:rFonts w:ascii="Arial" w:eastAsia="Calibri" w:hAnsi="Arial" w:cs="Arial"/>
          <w:color w:val="000000" w:themeColor="text1"/>
          <w:sz w:val="22"/>
        </w:rPr>
        <w:t>,</w:t>
      </w:r>
      <w:r w:rsidR="005E0166" w:rsidRPr="00C7649C">
        <w:rPr>
          <w:rFonts w:ascii="Arial" w:eastAsia="Calibri" w:hAnsi="Arial" w:cs="Arial"/>
          <w:color w:val="000000" w:themeColor="text1"/>
          <w:sz w:val="22"/>
        </w:rPr>
        <w:t xml:space="preserve"> </w:t>
      </w:r>
      <w:r w:rsidR="002C5B4C" w:rsidRPr="00C7649C">
        <w:rPr>
          <w:rFonts w:ascii="Arial" w:eastAsia="Calibri" w:hAnsi="Arial" w:cs="Arial"/>
          <w:color w:val="000000" w:themeColor="text1"/>
          <w:sz w:val="22"/>
        </w:rPr>
        <w:t>¿</w:t>
      </w:r>
      <w:r w:rsidR="005E0166" w:rsidRPr="00C7649C">
        <w:rPr>
          <w:rFonts w:ascii="Arial" w:eastAsia="Calibri" w:hAnsi="Arial" w:cs="Arial"/>
          <w:color w:val="000000" w:themeColor="text1"/>
          <w:sz w:val="22"/>
        </w:rPr>
        <w:t>en que norma lo identifica como tal?»; iii) «¿</w:t>
      </w:r>
      <w:r w:rsidR="00A30DE0" w:rsidRPr="00C7649C">
        <w:rPr>
          <w:rFonts w:ascii="Arial" w:hAnsi="Arial" w:cs="Arial"/>
          <w:color w:val="000000" w:themeColor="text1"/>
          <w:sz w:val="22"/>
        </w:rPr>
        <w:t xml:space="preserve">la </w:t>
      </w:r>
      <w:r w:rsidR="00A30DE0" w:rsidRPr="00C7649C">
        <w:rPr>
          <w:rFonts w:ascii="Arial" w:eastAsia="Calibri" w:hAnsi="Arial" w:cs="Arial"/>
          <w:color w:val="000000" w:themeColor="text1"/>
          <w:sz w:val="22"/>
        </w:rPr>
        <w:t>construcci</w:t>
      </w:r>
      <w:r w:rsidR="00476E32" w:rsidRPr="00C7649C">
        <w:rPr>
          <w:rFonts w:ascii="Arial" w:eastAsia="Calibri" w:hAnsi="Arial" w:cs="Arial"/>
          <w:color w:val="000000" w:themeColor="text1"/>
          <w:sz w:val="22"/>
        </w:rPr>
        <w:t>ó</w:t>
      </w:r>
      <w:r w:rsidR="00A30DE0" w:rsidRPr="00C7649C">
        <w:rPr>
          <w:rFonts w:ascii="Arial" w:eastAsia="Calibri" w:hAnsi="Arial" w:cs="Arial"/>
          <w:color w:val="000000" w:themeColor="text1"/>
          <w:sz w:val="22"/>
        </w:rPr>
        <w:t>n de un and</w:t>
      </w:r>
      <w:r w:rsidR="00476E32" w:rsidRPr="00C7649C">
        <w:rPr>
          <w:rFonts w:ascii="Arial" w:eastAsia="Calibri" w:hAnsi="Arial" w:cs="Arial"/>
          <w:color w:val="000000" w:themeColor="text1"/>
          <w:sz w:val="22"/>
        </w:rPr>
        <w:t>é</w:t>
      </w:r>
      <w:r w:rsidR="00A30DE0" w:rsidRPr="00C7649C">
        <w:rPr>
          <w:rFonts w:ascii="Arial" w:eastAsia="Calibri" w:hAnsi="Arial" w:cs="Arial"/>
          <w:color w:val="000000" w:themeColor="text1"/>
          <w:sz w:val="22"/>
        </w:rPr>
        <w:t>n que se ubica en un parque recreativo p</w:t>
      </w:r>
      <w:r w:rsidR="00170082" w:rsidRPr="00C7649C">
        <w:rPr>
          <w:rFonts w:ascii="Arial" w:eastAsia="Calibri" w:hAnsi="Arial" w:cs="Arial"/>
          <w:color w:val="000000" w:themeColor="text1"/>
          <w:sz w:val="22"/>
        </w:rPr>
        <w:t>ú</w:t>
      </w:r>
      <w:r w:rsidR="00A30DE0" w:rsidRPr="00C7649C">
        <w:rPr>
          <w:rFonts w:ascii="Arial" w:eastAsia="Calibri" w:hAnsi="Arial" w:cs="Arial"/>
          <w:color w:val="000000" w:themeColor="text1"/>
          <w:sz w:val="22"/>
        </w:rPr>
        <w:t>blico es una infraestructura de transporte</w:t>
      </w:r>
      <w:r w:rsidR="00AB7466" w:rsidRPr="00C7649C">
        <w:rPr>
          <w:rFonts w:ascii="Arial" w:eastAsia="Calibri" w:hAnsi="Arial" w:cs="Arial"/>
          <w:color w:val="000000" w:themeColor="text1"/>
          <w:sz w:val="22"/>
        </w:rPr>
        <w:t xml:space="preserve">?, </w:t>
      </w:r>
      <w:r w:rsidR="002C5B4C" w:rsidRPr="00C7649C">
        <w:rPr>
          <w:rFonts w:ascii="Arial" w:eastAsia="Calibri" w:hAnsi="Arial" w:cs="Arial"/>
          <w:color w:val="000000" w:themeColor="text1"/>
          <w:sz w:val="22"/>
        </w:rPr>
        <w:t>¿</w:t>
      </w:r>
      <w:r w:rsidR="00A30DE0" w:rsidRPr="00C7649C">
        <w:rPr>
          <w:rFonts w:ascii="Arial" w:eastAsia="Calibri" w:hAnsi="Arial" w:cs="Arial"/>
          <w:color w:val="000000" w:themeColor="text1"/>
          <w:sz w:val="22"/>
        </w:rPr>
        <w:t>en qu</w:t>
      </w:r>
      <w:r w:rsidR="00AB7466" w:rsidRPr="00C7649C">
        <w:rPr>
          <w:rFonts w:ascii="Arial" w:eastAsia="Calibri" w:hAnsi="Arial" w:cs="Arial"/>
          <w:color w:val="000000" w:themeColor="text1"/>
          <w:sz w:val="22"/>
        </w:rPr>
        <w:t>é</w:t>
      </w:r>
      <w:r w:rsidR="00A30DE0" w:rsidRPr="00C7649C">
        <w:rPr>
          <w:rFonts w:ascii="Arial" w:eastAsia="Calibri" w:hAnsi="Arial" w:cs="Arial"/>
          <w:color w:val="000000" w:themeColor="text1"/>
          <w:sz w:val="22"/>
        </w:rPr>
        <w:t xml:space="preserve"> norma lo identifica coo</w:t>
      </w:r>
      <w:r w:rsidR="00AB7466" w:rsidRPr="00C7649C">
        <w:rPr>
          <w:rFonts w:ascii="Arial" w:eastAsia="Calibri" w:hAnsi="Arial" w:cs="Arial"/>
          <w:color w:val="000000" w:themeColor="text1"/>
          <w:sz w:val="22"/>
        </w:rPr>
        <w:t xml:space="preserve"> (sic)</w:t>
      </w:r>
      <w:r w:rsidR="00A30DE0" w:rsidRPr="00C7649C">
        <w:rPr>
          <w:rFonts w:ascii="Arial" w:eastAsia="Calibri" w:hAnsi="Arial" w:cs="Arial"/>
          <w:color w:val="000000" w:themeColor="text1"/>
          <w:sz w:val="22"/>
        </w:rPr>
        <w:t xml:space="preserve"> tal?</w:t>
      </w:r>
      <w:r w:rsidR="00AB7466" w:rsidRPr="00C7649C">
        <w:rPr>
          <w:rFonts w:ascii="Arial" w:eastAsia="Calibri" w:hAnsi="Arial" w:cs="Arial"/>
          <w:color w:val="000000" w:themeColor="text1"/>
          <w:sz w:val="22"/>
        </w:rPr>
        <w:t xml:space="preserve">; </w:t>
      </w:r>
      <w:r w:rsidR="00B43A5B" w:rsidRPr="00C7649C">
        <w:rPr>
          <w:rFonts w:ascii="Arial" w:eastAsia="Calibri" w:hAnsi="Arial" w:cs="Arial"/>
          <w:color w:val="000000" w:themeColor="text1"/>
          <w:sz w:val="22"/>
        </w:rPr>
        <w:t>y iv) «¿</w:t>
      </w:r>
      <w:r w:rsidR="00C15B50" w:rsidRPr="00C7649C">
        <w:rPr>
          <w:rFonts w:ascii="Arial" w:eastAsia="Calibri" w:hAnsi="Arial" w:cs="Arial"/>
          <w:color w:val="000000" w:themeColor="text1"/>
          <w:sz w:val="22"/>
        </w:rPr>
        <w:t xml:space="preserve"> p</w:t>
      </w:r>
      <w:r w:rsidR="00B43A5B" w:rsidRPr="00C7649C">
        <w:rPr>
          <w:rFonts w:ascii="Arial" w:eastAsia="Calibri" w:hAnsi="Arial" w:cs="Arial"/>
          <w:color w:val="000000" w:themeColor="text1"/>
          <w:sz w:val="22"/>
        </w:rPr>
        <w:t>ara la obtenci</w:t>
      </w:r>
      <w:r w:rsidR="00C15B50" w:rsidRPr="00C7649C">
        <w:rPr>
          <w:rFonts w:ascii="Arial" w:eastAsia="Calibri" w:hAnsi="Arial" w:cs="Arial"/>
          <w:color w:val="000000" w:themeColor="text1"/>
          <w:sz w:val="22"/>
        </w:rPr>
        <w:t>ó</w:t>
      </w:r>
      <w:r w:rsidR="00B43A5B" w:rsidRPr="00C7649C">
        <w:rPr>
          <w:rFonts w:ascii="Arial" w:eastAsia="Calibri" w:hAnsi="Arial" w:cs="Arial"/>
          <w:color w:val="000000" w:themeColor="text1"/>
          <w:sz w:val="22"/>
        </w:rPr>
        <w:t xml:space="preserve">n de puntaje en los pliegos tipo de </w:t>
      </w:r>
      <w:r w:rsidR="002C5B4C" w:rsidRPr="00C7649C">
        <w:rPr>
          <w:rFonts w:ascii="Arial" w:eastAsia="Calibri" w:hAnsi="Arial" w:cs="Arial"/>
          <w:color w:val="000000" w:themeColor="text1"/>
          <w:sz w:val="22"/>
        </w:rPr>
        <w:t>[…]</w:t>
      </w:r>
      <w:r w:rsidR="00C15B50" w:rsidRPr="00C7649C">
        <w:rPr>
          <w:rFonts w:ascii="Arial" w:eastAsia="Calibri" w:hAnsi="Arial" w:cs="Arial"/>
          <w:color w:val="000000" w:themeColor="text1"/>
          <w:sz w:val="22"/>
        </w:rPr>
        <w:t xml:space="preserve"> </w:t>
      </w:r>
      <w:r w:rsidR="00B43A5B" w:rsidRPr="00C7649C">
        <w:rPr>
          <w:rFonts w:ascii="Arial" w:eastAsia="Calibri" w:hAnsi="Arial" w:cs="Arial"/>
          <w:color w:val="000000" w:themeColor="text1"/>
          <w:sz w:val="22"/>
        </w:rPr>
        <w:t xml:space="preserve">transporte, refiere unos manteimientos </w:t>
      </w:r>
      <w:r w:rsidR="0013016A" w:rsidRPr="00C7649C">
        <w:rPr>
          <w:rFonts w:ascii="Arial" w:eastAsia="Calibri" w:hAnsi="Arial" w:cs="Arial"/>
          <w:color w:val="000000" w:themeColor="text1"/>
          <w:sz w:val="22"/>
        </w:rPr>
        <w:t xml:space="preserve">(sic) </w:t>
      </w:r>
      <w:r w:rsidR="00B43A5B" w:rsidRPr="00C7649C">
        <w:rPr>
          <w:rFonts w:ascii="Arial" w:eastAsia="Calibri" w:hAnsi="Arial" w:cs="Arial"/>
          <w:color w:val="000000" w:themeColor="text1"/>
          <w:sz w:val="22"/>
        </w:rPr>
        <w:t>peri</w:t>
      </w:r>
      <w:r w:rsidR="007E01B4" w:rsidRPr="00C7649C">
        <w:rPr>
          <w:rFonts w:ascii="Arial" w:eastAsia="Calibri" w:hAnsi="Arial" w:cs="Arial"/>
          <w:color w:val="000000" w:themeColor="text1"/>
          <w:sz w:val="22"/>
        </w:rPr>
        <w:t>ó</w:t>
      </w:r>
      <w:r w:rsidR="00B43A5B" w:rsidRPr="00C7649C">
        <w:rPr>
          <w:rFonts w:ascii="Arial" w:eastAsia="Calibri" w:hAnsi="Arial" w:cs="Arial"/>
          <w:color w:val="000000" w:themeColor="text1"/>
          <w:sz w:val="22"/>
        </w:rPr>
        <w:t>dicos y otros ofrecimientos que debe realizar el proponente para obtener ese puntaje, en caso que el proponente ganador y adjudicatario de la obra, despu</w:t>
      </w:r>
      <w:r w:rsidR="007E01B4" w:rsidRPr="00C7649C">
        <w:rPr>
          <w:rFonts w:ascii="Arial" w:eastAsia="Calibri" w:hAnsi="Arial" w:cs="Arial"/>
          <w:color w:val="000000" w:themeColor="text1"/>
          <w:sz w:val="22"/>
        </w:rPr>
        <w:t>é</w:t>
      </w:r>
      <w:r w:rsidR="00B43A5B" w:rsidRPr="00C7649C">
        <w:rPr>
          <w:rFonts w:ascii="Arial" w:eastAsia="Calibri" w:hAnsi="Arial" w:cs="Arial"/>
          <w:color w:val="000000" w:themeColor="text1"/>
          <w:sz w:val="22"/>
        </w:rPr>
        <w:t>s de terminada la obra no cumpla con estos manteminetos</w:t>
      </w:r>
      <w:r w:rsidR="007E01B4" w:rsidRPr="00C7649C">
        <w:rPr>
          <w:rFonts w:ascii="Arial" w:eastAsia="Calibri" w:hAnsi="Arial" w:cs="Arial"/>
          <w:color w:val="000000" w:themeColor="text1"/>
          <w:sz w:val="22"/>
        </w:rPr>
        <w:t xml:space="preserve"> (sic)</w:t>
      </w:r>
      <w:r w:rsidR="00B43A5B" w:rsidRPr="00C7649C">
        <w:rPr>
          <w:rFonts w:ascii="Arial" w:eastAsia="Calibri" w:hAnsi="Arial" w:cs="Arial"/>
          <w:color w:val="000000" w:themeColor="text1"/>
          <w:sz w:val="22"/>
        </w:rPr>
        <w:t xml:space="preserve"> u ofrecimientos, c</w:t>
      </w:r>
      <w:r w:rsidR="007E01B4" w:rsidRPr="00C7649C">
        <w:rPr>
          <w:rFonts w:ascii="Arial" w:eastAsia="Calibri" w:hAnsi="Arial" w:cs="Arial"/>
          <w:color w:val="000000" w:themeColor="text1"/>
          <w:sz w:val="22"/>
        </w:rPr>
        <w:t>ó</w:t>
      </w:r>
      <w:r w:rsidR="00B43A5B" w:rsidRPr="00C7649C">
        <w:rPr>
          <w:rFonts w:ascii="Arial" w:eastAsia="Calibri" w:hAnsi="Arial" w:cs="Arial"/>
          <w:color w:val="000000" w:themeColor="text1"/>
          <w:sz w:val="22"/>
        </w:rPr>
        <w:t>mo la entidad puede hacer que se cumplan, son vinculados al contrato como obligaci</w:t>
      </w:r>
      <w:r w:rsidR="00B8018E" w:rsidRPr="00C7649C">
        <w:rPr>
          <w:rFonts w:ascii="Arial" w:eastAsia="Calibri" w:hAnsi="Arial" w:cs="Arial"/>
          <w:color w:val="000000" w:themeColor="text1"/>
          <w:sz w:val="22"/>
        </w:rPr>
        <w:t>ó</w:t>
      </w:r>
      <w:r w:rsidR="00B43A5B" w:rsidRPr="00C7649C">
        <w:rPr>
          <w:rFonts w:ascii="Arial" w:eastAsia="Calibri" w:hAnsi="Arial" w:cs="Arial"/>
          <w:color w:val="000000" w:themeColor="text1"/>
          <w:sz w:val="22"/>
        </w:rPr>
        <w:t>n contractual y se les puede hacer seguimiento?</w:t>
      </w:r>
      <w:r w:rsidR="00F60ADF"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 xml:space="preserve"> </w:t>
      </w:r>
      <w:r w:rsidR="002C5B4C"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son de obligatorio cumplimiento?</w:t>
      </w:r>
      <w:r w:rsidR="00F60ADF"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 xml:space="preserve"> </w:t>
      </w:r>
      <w:r w:rsidR="002C5B4C"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c</w:t>
      </w:r>
      <w:r w:rsidR="00F60ADF" w:rsidRPr="00C7649C">
        <w:rPr>
          <w:rFonts w:ascii="Arial" w:eastAsia="Calibri" w:hAnsi="Arial" w:cs="Arial"/>
          <w:color w:val="000000" w:themeColor="text1"/>
          <w:sz w:val="22"/>
        </w:rPr>
        <w:t>ó</w:t>
      </w:r>
      <w:r w:rsidR="00B43A5B" w:rsidRPr="00C7649C">
        <w:rPr>
          <w:rFonts w:ascii="Arial" w:eastAsia="Calibri" w:hAnsi="Arial" w:cs="Arial"/>
          <w:color w:val="000000" w:themeColor="text1"/>
          <w:sz w:val="22"/>
        </w:rPr>
        <w:t>mo se ligan al contrato?</w:t>
      </w:r>
      <w:r w:rsidR="00F60ADF"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 xml:space="preserve"> </w:t>
      </w:r>
      <w:r w:rsidR="002C5B4C" w:rsidRPr="00C7649C">
        <w:rPr>
          <w:rFonts w:ascii="Arial" w:eastAsia="Calibri" w:hAnsi="Arial" w:cs="Arial"/>
          <w:color w:val="000000" w:themeColor="text1"/>
          <w:sz w:val="22"/>
        </w:rPr>
        <w:t>¿</w:t>
      </w:r>
      <w:r w:rsidR="00B43A5B" w:rsidRPr="00C7649C">
        <w:rPr>
          <w:rFonts w:ascii="Arial" w:eastAsia="Calibri" w:hAnsi="Arial" w:cs="Arial"/>
          <w:color w:val="000000" w:themeColor="text1"/>
          <w:sz w:val="22"/>
        </w:rPr>
        <w:t>deben estar en la minuta del contrato?</w:t>
      </w:r>
      <w:r w:rsidR="00F60ADF" w:rsidRPr="00C7649C">
        <w:rPr>
          <w:rFonts w:ascii="Arial" w:eastAsia="Calibri" w:hAnsi="Arial" w:cs="Arial"/>
          <w:color w:val="000000" w:themeColor="text1"/>
          <w:sz w:val="22"/>
        </w:rPr>
        <w:t>»</w:t>
      </w:r>
      <w:r w:rsidR="0092237F" w:rsidRPr="00C7649C">
        <w:rPr>
          <w:rFonts w:ascii="Arial" w:eastAsia="Calibri" w:hAnsi="Arial" w:cs="Arial"/>
          <w:color w:val="000000" w:themeColor="text1"/>
          <w:sz w:val="22"/>
        </w:rPr>
        <w:t>.</w:t>
      </w:r>
    </w:p>
    <w:p w14:paraId="074E3F19" w14:textId="77777777" w:rsidR="0092237F" w:rsidRPr="00C7649C" w:rsidRDefault="0092237F" w:rsidP="0092237F">
      <w:pPr>
        <w:tabs>
          <w:tab w:val="left" w:pos="426"/>
        </w:tabs>
        <w:spacing w:line="276" w:lineRule="auto"/>
        <w:jc w:val="both"/>
        <w:rPr>
          <w:rFonts w:ascii="Arial" w:eastAsia="Calibri" w:hAnsi="Arial" w:cs="Arial"/>
          <w:color w:val="000000" w:themeColor="text1"/>
          <w:sz w:val="22"/>
        </w:rPr>
      </w:pPr>
    </w:p>
    <w:p w14:paraId="5FD75914" w14:textId="77777777" w:rsidR="0092237F" w:rsidRPr="00C7649C" w:rsidRDefault="0092237F" w:rsidP="0092237F">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C7649C">
        <w:rPr>
          <w:rFonts w:ascii="Arial" w:eastAsia="Calibri" w:hAnsi="Arial" w:cs="Arial"/>
          <w:b/>
          <w:color w:val="000000" w:themeColor="text1"/>
          <w:sz w:val="22"/>
        </w:rPr>
        <w:t>Consideraciones</w:t>
      </w:r>
    </w:p>
    <w:p w14:paraId="63813A8A" w14:textId="77777777" w:rsidR="0092237F" w:rsidRPr="00C7649C" w:rsidRDefault="0092237F" w:rsidP="0092237F">
      <w:pPr>
        <w:spacing w:line="276" w:lineRule="auto"/>
        <w:jc w:val="both"/>
        <w:rPr>
          <w:rFonts w:ascii="Arial" w:eastAsia="Calibri" w:hAnsi="Arial" w:cs="Arial"/>
          <w:color w:val="000000" w:themeColor="text1"/>
          <w:sz w:val="22"/>
        </w:rPr>
      </w:pPr>
    </w:p>
    <w:p w14:paraId="22D89C18" w14:textId="43A26332" w:rsidR="00311003" w:rsidRPr="00C7649C" w:rsidRDefault="00311003" w:rsidP="00311003">
      <w:pPr>
        <w:spacing w:before="120" w:line="276" w:lineRule="auto"/>
        <w:jc w:val="both"/>
        <w:rPr>
          <w:rFonts w:ascii="Arial" w:eastAsia="Calibri" w:hAnsi="Arial" w:cs="Arial"/>
          <w:color w:val="000000" w:themeColor="text1"/>
          <w:sz w:val="22"/>
        </w:rPr>
      </w:pPr>
      <w:r w:rsidRPr="00C7649C">
        <w:rPr>
          <w:rFonts w:ascii="Arial" w:hAnsi="Arial" w:cs="Arial"/>
          <w:color w:val="000000" w:themeColor="text1"/>
          <w:sz w:val="22"/>
        </w:rPr>
        <w:t xml:space="preserve">La Agencia Nacional de Contratación Pública ― Colombia Compra Eficiente </w:t>
      </w:r>
      <w:r w:rsidRPr="00C7649C">
        <w:rPr>
          <w:rFonts w:ascii="Arial" w:eastAsia="Calibri" w:hAnsi="Arial" w:cs="Arial"/>
          <w:color w:val="000000" w:themeColor="text1"/>
          <w:sz w:val="22"/>
        </w:rPr>
        <w:t xml:space="preserve">en </w:t>
      </w:r>
      <w:r w:rsidR="00EC125B" w:rsidRPr="00C7649C">
        <w:rPr>
          <w:rFonts w:ascii="Arial" w:eastAsia="Calibri" w:hAnsi="Arial" w:cs="Arial"/>
          <w:color w:val="000000" w:themeColor="text1"/>
          <w:sz w:val="22"/>
        </w:rPr>
        <w:t xml:space="preserve">el concepto C-144 del 2 de marzo de 2020, así como en el concepto del </w:t>
      </w:r>
      <w:r w:rsidRPr="00C7649C">
        <w:rPr>
          <w:rFonts w:ascii="Arial" w:eastAsia="Calibri" w:hAnsi="Arial" w:cs="Arial"/>
          <w:color w:val="000000" w:themeColor="text1"/>
          <w:sz w:val="22"/>
        </w:rPr>
        <w:t xml:space="preserve">del 26 de agosto de 2019 </w:t>
      </w:r>
      <w:r w:rsidR="00E550E8" w:rsidRPr="00C7649C">
        <w:rPr>
          <w:rFonts w:ascii="Arial" w:eastAsia="Calibri" w:hAnsi="Arial" w:cs="Arial"/>
          <w:color w:val="000000" w:themeColor="text1"/>
          <w:sz w:val="22"/>
        </w:rPr>
        <w:t>−r</w:t>
      </w:r>
      <w:r w:rsidRPr="00C7649C">
        <w:rPr>
          <w:rFonts w:ascii="Arial" w:eastAsia="Calibri" w:hAnsi="Arial" w:cs="Arial"/>
          <w:color w:val="000000" w:themeColor="text1"/>
          <w:sz w:val="22"/>
        </w:rPr>
        <w:t>adicado No. 2201913000006232</w:t>
      </w:r>
      <w:r w:rsidR="00E550E8" w:rsidRPr="00C7649C">
        <w:rPr>
          <w:rFonts w:ascii="Arial" w:eastAsia="Calibri" w:hAnsi="Arial" w:cs="Arial"/>
          <w:color w:val="000000" w:themeColor="text1"/>
          <w:sz w:val="22"/>
        </w:rPr>
        <w:t>−</w:t>
      </w:r>
      <w:r w:rsidRPr="00C7649C">
        <w:rPr>
          <w:rFonts w:ascii="Arial" w:eastAsia="Calibri" w:hAnsi="Arial" w:cs="Arial"/>
          <w:color w:val="000000" w:themeColor="text1"/>
          <w:sz w:val="22"/>
        </w:rPr>
        <w:t>, estudió el carácter vinculante de los «Pliegos Tipo».</w:t>
      </w:r>
      <w:r w:rsidR="00B04950" w:rsidRPr="00C7649C">
        <w:rPr>
          <w:rFonts w:ascii="Arial" w:eastAsia="Calibri" w:hAnsi="Arial" w:cs="Arial"/>
          <w:color w:val="000000" w:themeColor="text1"/>
          <w:sz w:val="22"/>
        </w:rPr>
        <w:t xml:space="preserve"> Por otro lado</w:t>
      </w:r>
      <w:r w:rsidR="00105512" w:rsidRPr="00C7649C">
        <w:rPr>
          <w:rFonts w:ascii="Arial" w:eastAsia="Calibri" w:hAnsi="Arial" w:cs="Arial"/>
          <w:color w:val="000000" w:themeColor="text1"/>
          <w:sz w:val="22"/>
        </w:rPr>
        <w:t xml:space="preserve">, </w:t>
      </w:r>
      <w:r w:rsidR="00B17F49" w:rsidRPr="00C7649C">
        <w:rPr>
          <w:rFonts w:ascii="Arial" w:eastAsia="Calibri" w:hAnsi="Arial" w:cs="Arial"/>
          <w:color w:val="000000" w:themeColor="text1"/>
          <w:sz w:val="22"/>
        </w:rPr>
        <w:t xml:space="preserve">en </w:t>
      </w:r>
      <w:r w:rsidR="00FD59D6" w:rsidRPr="00C7649C">
        <w:rPr>
          <w:rFonts w:ascii="Arial" w:eastAsia="Calibri" w:hAnsi="Arial" w:cs="Arial"/>
          <w:color w:val="000000" w:themeColor="text1"/>
          <w:sz w:val="22"/>
        </w:rPr>
        <w:t xml:space="preserve">los </w:t>
      </w:r>
      <w:r w:rsidR="00B17F49" w:rsidRPr="00C7649C">
        <w:rPr>
          <w:rFonts w:ascii="Arial" w:eastAsia="Calibri" w:hAnsi="Arial" w:cs="Arial"/>
          <w:color w:val="000000" w:themeColor="text1"/>
          <w:sz w:val="22"/>
        </w:rPr>
        <w:t>concepto</w:t>
      </w:r>
      <w:r w:rsidR="00FD59D6" w:rsidRPr="00C7649C">
        <w:rPr>
          <w:rFonts w:ascii="Arial" w:eastAsia="Calibri" w:hAnsi="Arial" w:cs="Arial"/>
          <w:color w:val="000000" w:themeColor="text1"/>
          <w:sz w:val="22"/>
        </w:rPr>
        <w:t>s</w:t>
      </w:r>
      <w:r w:rsidR="00B17F49" w:rsidRPr="00C7649C">
        <w:rPr>
          <w:rFonts w:ascii="Arial" w:eastAsia="Calibri" w:hAnsi="Arial" w:cs="Arial"/>
          <w:color w:val="000000" w:themeColor="text1"/>
          <w:sz w:val="22"/>
        </w:rPr>
        <w:t xml:space="preserve"> de</w:t>
      </w:r>
      <w:r w:rsidR="00636D03" w:rsidRPr="00C7649C">
        <w:rPr>
          <w:rFonts w:ascii="Arial" w:eastAsia="Calibri" w:hAnsi="Arial" w:cs="Arial"/>
          <w:color w:val="000000" w:themeColor="text1"/>
          <w:sz w:val="22"/>
        </w:rPr>
        <w:t xml:space="preserve">l </w:t>
      </w:r>
      <w:r w:rsidR="00FC6462" w:rsidRPr="00C7649C">
        <w:rPr>
          <w:rFonts w:ascii="Arial" w:eastAsia="Calibri" w:hAnsi="Arial" w:cs="Arial"/>
          <w:color w:val="000000" w:themeColor="text1"/>
          <w:sz w:val="22"/>
        </w:rPr>
        <w:t xml:space="preserve">16 de julio y el </w:t>
      </w:r>
      <w:r w:rsidR="00F549D0" w:rsidRPr="00C7649C">
        <w:rPr>
          <w:rFonts w:ascii="Arial" w:eastAsia="Calibri" w:hAnsi="Arial" w:cs="Arial"/>
          <w:color w:val="000000" w:themeColor="text1"/>
          <w:sz w:val="22"/>
        </w:rPr>
        <w:t>11 de diciembre de 2019</w:t>
      </w:r>
      <w:r w:rsidR="00FD59D6" w:rsidRPr="00C7649C">
        <w:rPr>
          <w:rFonts w:ascii="Arial" w:eastAsia="Calibri" w:hAnsi="Arial" w:cs="Arial"/>
          <w:color w:val="000000" w:themeColor="text1"/>
          <w:sz w:val="22"/>
        </w:rPr>
        <w:t xml:space="preserve"> −</w:t>
      </w:r>
      <w:r w:rsidR="00E550E8" w:rsidRPr="00C7649C">
        <w:rPr>
          <w:rFonts w:ascii="Arial" w:eastAsia="Calibri" w:hAnsi="Arial" w:cs="Arial"/>
          <w:color w:val="000000" w:themeColor="text1"/>
          <w:sz w:val="22"/>
        </w:rPr>
        <w:t>r</w:t>
      </w:r>
      <w:r w:rsidR="00FD59D6" w:rsidRPr="00C7649C">
        <w:rPr>
          <w:rFonts w:ascii="Arial" w:eastAsia="Calibri" w:hAnsi="Arial" w:cs="Arial"/>
          <w:color w:val="000000" w:themeColor="text1"/>
          <w:sz w:val="22"/>
        </w:rPr>
        <w:t xml:space="preserve">adicados Nos. </w:t>
      </w:r>
      <w:r w:rsidR="00FC6462" w:rsidRPr="00C7649C">
        <w:rPr>
          <w:rFonts w:ascii="Arial" w:eastAsia="Calibri" w:hAnsi="Arial" w:cs="Arial"/>
          <w:color w:val="000000" w:themeColor="text1"/>
          <w:sz w:val="22"/>
        </w:rPr>
        <w:t xml:space="preserve">2201913000004977 y </w:t>
      </w:r>
      <w:r w:rsidR="00FD59D6" w:rsidRPr="00C7649C">
        <w:rPr>
          <w:rFonts w:ascii="Arial" w:eastAsia="Calibri" w:hAnsi="Arial" w:cs="Arial"/>
          <w:color w:val="000000" w:themeColor="text1"/>
          <w:sz w:val="22"/>
        </w:rPr>
        <w:t>2201913000009110</w:t>
      </w:r>
      <w:r w:rsidR="00FC6462" w:rsidRPr="00C7649C">
        <w:rPr>
          <w:rFonts w:ascii="Arial" w:eastAsia="Calibri" w:hAnsi="Arial" w:cs="Arial"/>
          <w:color w:val="000000" w:themeColor="text1"/>
          <w:sz w:val="22"/>
        </w:rPr>
        <w:t>−</w:t>
      </w:r>
      <w:r w:rsidR="00D90295" w:rsidRPr="00C7649C">
        <w:rPr>
          <w:rFonts w:ascii="Arial" w:eastAsia="Calibri" w:hAnsi="Arial" w:cs="Arial"/>
          <w:color w:val="000000" w:themeColor="text1"/>
          <w:sz w:val="22"/>
        </w:rPr>
        <w:t xml:space="preserve">, se pronunció en relación con </w:t>
      </w:r>
      <w:r w:rsidR="0020326F" w:rsidRPr="00C7649C">
        <w:rPr>
          <w:rFonts w:ascii="Arial" w:eastAsia="Calibri" w:hAnsi="Arial" w:cs="Arial"/>
          <w:color w:val="000000" w:themeColor="text1"/>
          <w:sz w:val="22"/>
        </w:rPr>
        <w:t xml:space="preserve">la aplicación de los Documentos Tipo </w:t>
      </w:r>
      <w:r w:rsidR="00122F3B" w:rsidRPr="00C7649C">
        <w:rPr>
          <w:rFonts w:ascii="Arial" w:eastAsia="Calibri" w:hAnsi="Arial" w:cs="Arial"/>
          <w:color w:val="000000" w:themeColor="text1"/>
          <w:sz w:val="22"/>
        </w:rPr>
        <w:t>en los contratos relacionados con el espacio público urbano</w:t>
      </w:r>
      <w:r w:rsidR="00B17F49" w:rsidRPr="00C7649C">
        <w:rPr>
          <w:rFonts w:ascii="Arial" w:eastAsia="Calibri" w:hAnsi="Arial" w:cs="Arial"/>
          <w:color w:val="000000" w:themeColor="text1"/>
          <w:sz w:val="22"/>
        </w:rPr>
        <w:t xml:space="preserve">. </w:t>
      </w:r>
      <w:r w:rsidR="00B04950" w:rsidRPr="00C7649C">
        <w:rPr>
          <w:rFonts w:ascii="Arial" w:eastAsia="Calibri" w:hAnsi="Arial" w:cs="Arial"/>
          <w:color w:val="000000" w:themeColor="text1"/>
          <w:sz w:val="22"/>
        </w:rPr>
        <w:t>Adicionalmente, e</w:t>
      </w:r>
      <w:r w:rsidR="00BA29DC" w:rsidRPr="00C7649C">
        <w:rPr>
          <w:rFonts w:ascii="Arial" w:hAnsi="Arial" w:cs="Arial"/>
          <w:color w:val="000000" w:themeColor="text1"/>
          <w:sz w:val="22"/>
        </w:rPr>
        <w:t xml:space="preserve">n los conceptos del 5 de septiembre de 2019, proferido dentro del radicado 2201913000006581, y </w:t>
      </w:r>
      <w:r w:rsidR="00E550E8" w:rsidRPr="00C7649C">
        <w:rPr>
          <w:rFonts w:ascii="Arial" w:hAnsi="Arial" w:cs="Arial"/>
          <w:color w:val="000000" w:themeColor="text1"/>
          <w:sz w:val="22"/>
        </w:rPr>
        <w:t xml:space="preserve">dos </w:t>
      </w:r>
      <w:r w:rsidR="00BA29DC" w:rsidRPr="00C7649C">
        <w:rPr>
          <w:rFonts w:ascii="Arial" w:hAnsi="Arial" w:cs="Arial"/>
          <w:color w:val="000000" w:themeColor="text1"/>
          <w:sz w:val="22"/>
        </w:rPr>
        <w:t xml:space="preserve">del 28 de enero de 2020, dictados en los radicados Nos. 2202013000000487 y 2202013000000501, </w:t>
      </w:r>
      <w:r w:rsidR="00B17F49" w:rsidRPr="00C7649C">
        <w:rPr>
          <w:rFonts w:ascii="Arial" w:hAnsi="Arial" w:cs="Arial"/>
          <w:color w:val="000000" w:themeColor="text1"/>
          <w:sz w:val="22"/>
        </w:rPr>
        <w:t xml:space="preserve">también </w:t>
      </w:r>
      <w:r w:rsidR="00BA29DC" w:rsidRPr="00C7649C">
        <w:rPr>
          <w:rFonts w:ascii="Arial" w:hAnsi="Arial" w:cs="Arial"/>
          <w:color w:val="000000" w:themeColor="text1"/>
          <w:sz w:val="22"/>
        </w:rPr>
        <w:t>explic</w:t>
      </w:r>
      <w:r w:rsidR="00FE447F" w:rsidRPr="00C7649C">
        <w:rPr>
          <w:rFonts w:ascii="Arial" w:hAnsi="Arial" w:cs="Arial"/>
          <w:color w:val="000000" w:themeColor="text1"/>
          <w:sz w:val="22"/>
        </w:rPr>
        <w:t xml:space="preserve">ó el alcance de la </w:t>
      </w:r>
      <w:r w:rsidR="00414BD5" w:rsidRPr="00C7649C">
        <w:rPr>
          <w:rFonts w:ascii="Arial" w:hAnsi="Arial" w:cs="Arial"/>
          <w:color w:val="000000" w:themeColor="text1"/>
          <w:sz w:val="22"/>
          <w:shd w:val="clear" w:color="auto" w:fill="FFFFFF"/>
        </w:rPr>
        <w:t>«Matriz 1 – Experiencia»</w:t>
      </w:r>
      <w:r w:rsidR="00BA29DC" w:rsidRPr="00C7649C">
        <w:rPr>
          <w:rFonts w:ascii="Arial" w:hAnsi="Arial" w:cs="Arial"/>
          <w:color w:val="000000" w:themeColor="text1"/>
          <w:sz w:val="22"/>
        </w:rPr>
        <w:t xml:space="preserve">. </w:t>
      </w:r>
      <w:r w:rsidRPr="00C7649C">
        <w:rPr>
          <w:rFonts w:ascii="Arial" w:eastAsia="Calibri" w:hAnsi="Arial" w:cs="Arial"/>
          <w:color w:val="000000" w:themeColor="text1"/>
          <w:sz w:val="22"/>
        </w:rPr>
        <w:t>La</w:t>
      </w:r>
      <w:r w:rsidR="00BA29DC" w:rsidRPr="00C7649C">
        <w:rPr>
          <w:rFonts w:ascii="Arial" w:eastAsia="Calibri" w:hAnsi="Arial" w:cs="Arial"/>
          <w:color w:val="000000" w:themeColor="text1"/>
          <w:sz w:val="22"/>
        </w:rPr>
        <w:t>s</w:t>
      </w:r>
      <w:r w:rsidRPr="00C7649C">
        <w:rPr>
          <w:rFonts w:ascii="Arial" w:eastAsia="Calibri" w:hAnsi="Arial" w:cs="Arial"/>
          <w:color w:val="000000" w:themeColor="text1"/>
          <w:sz w:val="22"/>
        </w:rPr>
        <w:t xml:space="preserve"> tesis desarrollada</w:t>
      </w:r>
      <w:r w:rsidR="00BA29DC" w:rsidRPr="00C7649C">
        <w:rPr>
          <w:rFonts w:ascii="Arial" w:eastAsia="Calibri" w:hAnsi="Arial" w:cs="Arial"/>
          <w:color w:val="000000" w:themeColor="text1"/>
          <w:sz w:val="22"/>
        </w:rPr>
        <w:t>s</w:t>
      </w:r>
      <w:r w:rsidRPr="00C7649C">
        <w:rPr>
          <w:rFonts w:ascii="Arial" w:eastAsia="Calibri" w:hAnsi="Arial" w:cs="Arial"/>
          <w:color w:val="000000" w:themeColor="text1"/>
          <w:sz w:val="22"/>
        </w:rPr>
        <w:t xml:space="preserve"> se expon</w:t>
      </w:r>
      <w:r w:rsidR="00F80791" w:rsidRPr="00C7649C">
        <w:rPr>
          <w:rFonts w:ascii="Arial" w:eastAsia="Calibri" w:hAnsi="Arial" w:cs="Arial"/>
          <w:color w:val="000000" w:themeColor="text1"/>
          <w:sz w:val="22"/>
        </w:rPr>
        <w:t>drá</w:t>
      </w:r>
      <w:r w:rsidR="00E62F63" w:rsidRPr="00C7649C">
        <w:rPr>
          <w:rFonts w:ascii="Arial" w:eastAsia="Calibri" w:hAnsi="Arial" w:cs="Arial"/>
          <w:color w:val="000000" w:themeColor="text1"/>
          <w:sz w:val="22"/>
        </w:rPr>
        <w:t>n</w:t>
      </w:r>
      <w:r w:rsidRPr="00C7649C">
        <w:rPr>
          <w:rFonts w:ascii="Arial" w:eastAsia="Calibri" w:hAnsi="Arial" w:cs="Arial"/>
          <w:color w:val="000000" w:themeColor="text1"/>
          <w:sz w:val="22"/>
        </w:rPr>
        <w:t xml:space="preserve"> a continuación. </w:t>
      </w:r>
    </w:p>
    <w:p w14:paraId="5744A4B6" w14:textId="7F6FB467" w:rsidR="00B17F49" w:rsidRPr="00C7649C" w:rsidRDefault="00B17F49" w:rsidP="00311003">
      <w:pPr>
        <w:spacing w:before="120" w:line="276" w:lineRule="auto"/>
        <w:jc w:val="both"/>
        <w:rPr>
          <w:rFonts w:ascii="Arial" w:eastAsia="Calibri" w:hAnsi="Arial" w:cs="Arial"/>
          <w:color w:val="000000" w:themeColor="text1"/>
          <w:sz w:val="22"/>
        </w:rPr>
      </w:pPr>
    </w:p>
    <w:p w14:paraId="7ED63494" w14:textId="5A328013" w:rsidR="00B17F49" w:rsidRPr="00C7649C" w:rsidRDefault="00AB7F03" w:rsidP="00B17F49">
      <w:pPr>
        <w:pStyle w:val="Prrafodelista"/>
        <w:numPr>
          <w:ilvl w:val="1"/>
          <w:numId w:val="6"/>
        </w:numPr>
        <w:tabs>
          <w:tab w:val="left" w:pos="426"/>
        </w:tabs>
        <w:spacing w:line="276" w:lineRule="auto"/>
        <w:ind w:left="0" w:firstLine="0"/>
        <w:jc w:val="both"/>
        <w:rPr>
          <w:rFonts w:ascii="Arial" w:eastAsia="Calibri" w:hAnsi="Arial" w:cs="Arial"/>
          <w:b/>
          <w:color w:val="000000" w:themeColor="text1"/>
          <w:sz w:val="22"/>
        </w:rPr>
      </w:pPr>
      <w:r w:rsidRPr="00C7649C">
        <w:rPr>
          <w:rFonts w:ascii="Arial" w:eastAsia="Calibri" w:hAnsi="Arial" w:cs="Arial"/>
          <w:b/>
          <w:color w:val="000000" w:themeColor="text1"/>
          <w:sz w:val="22"/>
        </w:rPr>
        <w:t>Ámbito de aplicación de l</w:t>
      </w:r>
      <w:r w:rsidR="00B17F49" w:rsidRPr="00C7649C">
        <w:rPr>
          <w:rFonts w:ascii="Arial" w:eastAsia="Calibri" w:hAnsi="Arial" w:cs="Arial"/>
          <w:b/>
          <w:color w:val="000000" w:themeColor="text1"/>
          <w:sz w:val="22"/>
        </w:rPr>
        <w:t>os Pliegos</w:t>
      </w:r>
    </w:p>
    <w:p w14:paraId="7B68CEE6" w14:textId="77777777" w:rsidR="00B17F49" w:rsidRPr="00C7649C" w:rsidRDefault="00B17F49" w:rsidP="00B17F49">
      <w:pPr>
        <w:spacing w:line="276" w:lineRule="auto"/>
        <w:jc w:val="both"/>
        <w:rPr>
          <w:rFonts w:ascii="Arial" w:eastAsia="Calibri" w:hAnsi="Arial" w:cs="Arial"/>
          <w:color w:val="000000" w:themeColor="text1"/>
          <w:sz w:val="22"/>
        </w:rPr>
      </w:pPr>
    </w:p>
    <w:p w14:paraId="2D6447B5" w14:textId="77777777" w:rsidR="00BD4897" w:rsidRPr="00C7649C" w:rsidRDefault="00BD4897" w:rsidP="00BD4897">
      <w:pPr>
        <w:spacing w:line="276" w:lineRule="auto"/>
        <w:jc w:val="both"/>
        <w:rPr>
          <w:rFonts w:ascii="Arial" w:hAnsi="Arial" w:cs="Arial"/>
          <w:color w:val="000000" w:themeColor="text1"/>
          <w:sz w:val="22"/>
          <w:lang w:val="es-ES"/>
        </w:rPr>
      </w:pPr>
      <w:r w:rsidRPr="00C7649C">
        <w:rPr>
          <w:rFonts w:ascii="Arial" w:hAnsi="Arial" w:cs="Arial"/>
          <w:color w:val="000000" w:themeColor="text1"/>
          <w:sz w:val="22"/>
          <w:lang w:val="es-ES"/>
        </w:rPr>
        <w:t>El parágrafo 3 del artículo 2 de la Ley 1150 de 2007 facultó por primera vez al Gobierno Nacional para adoptar estándares generales en los pliegos de condiciones en estos términos:</w:t>
      </w:r>
    </w:p>
    <w:p w14:paraId="7B1FACB0" w14:textId="77777777" w:rsidR="00BD4897" w:rsidRPr="00C7649C" w:rsidRDefault="00BD4897" w:rsidP="00BD4897">
      <w:pPr>
        <w:spacing w:line="276" w:lineRule="auto"/>
        <w:jc w:val="both"/>
        <w:rPr>
          <w:rFonts w:ascii="Arial" w:hAnsi="Arial" w:cs="Arial"/>
          <w:color w:val="000000" w:themeColor="text1"/>
          <w:sz w:val="22"/>
          <w:lang w:val="es-ES"/>
        </w:rPr>
      </w:pPr>
    </w:p>
    <w:p w14:paraId="0930D626" w14:textId="77777777" w:rsidR="00BD4897" w:rsidRPr="00C7649C" w:rsidRDefault="00BD4897" w:rsidP="00BD4897">
      <w:pPr>
        <w:ind w:left="708" w:right="616"/>
        <w:jc w:val="both"/>
        <w:rPr>
          <w:rFonts w:ascii="Arial" w:hAnsi="Arial" w:cs="Arial"/>
          <w:color w:val="000000" w:themeColor="text1"/>
          <w:sz w:val="21"/>
          <w:szCs w:val="21"/>
          <w:lang w:val="es-ES"/>
        </w:rPr>
      </w:pPr>
      <w:r w:rsidRPr="00C7649C">
        <w:rPr>
          <w:rFonts w:ascii="Arial" w:hAnsi="Arial" w:cs="Arial"/>
          <w:bCs/>
          <w:color w:val="000000" w:themeColor="text1"/>
          <w:sz w:val="21"/>
          <w:szCs w:val="21"/>
          <w:lang w:val="es-ES"/>
        </w:rPr>
        <w:lastRenderedPageBreak/>
        <w:t>Parágrafo 3°.</w:t>
      </w:r>
      <w:r w:rsidRPr="00C7649C">
        <w:rPr>
          <w:rFonts w:ascii="Arial" w:hAnsi="Arial" w:cs="Arial"/>
          <w:color w:val="000000" w:themeColor="text1"/>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1942D2C" w14:textId="77777777" w:rsidR="00BD4897" w:rsidRPr="00C7649C" w:rsidRDefault="00BD4897" w:rsidP="00BD4897">
      <w:pPr>
        <w:spacing w:line="276" w:lineRule="auto"/>
        <w:jc w:val="both"/>
        <w:rPr>
          <w:rFonts w:ascii="Arial" w:hAnsi="Arial" w:cs="Arial"/>
          <w:color w:val="000000" w:themeColor="text1"/>
          <w:sz w:val="22"/>
          <w:lang w:val="es-ES"/>
        </w:rPr>
      </w:pPr>
    </w:p>
    <w:p w14:paraId="1C95C1C2" w14:textId="77777777" w:rsidR="00BD4897" w:rsidRPr="00C7649C" w:rsidRDefault="00BD4897" w:rsidP="00BD4897">
      <w:pPr>
        <w:spacing w:after="120" w:line="276" w:lineRule="auto"/>
        <w:ind w:firstLine="708"/>
        <w:jc w:val="both"/>
        <w:rPr>
          <w:color w:val="000000" w:themeColor="text1"/>
        </w:rPr>
      </w:pPr>
      <w:r w:rsidRPr="00C7649C">
        <w:rPr>
          <w:rFonts w:ascii="Arial" w:hAnsi="Arial" w:cs="Arial"/>
          <w:color w:val="000000" w:themeColor="text1"/>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C7649C">
        <w:rPr>
          <w:rStyle w:val="Refdenotaalpie"/>
          <w:rFonts w:ascii="Arial" w:hAnsi="Arial" w:cs="Arial"/>
          <w:color w:val="000000" w:themeColor="text1"/>
          <w:sz w:val="22"/>
          <w:lang w:val="es-ES"/>
        </w:rPr>
        <w:footnoteReference w:id="2"/>
      </w:r>
      <w:r w:rsidRPr="00C7649C">
        <w:rPr>
          <w:rFonts w:ascii="Arial" w:hAnsi="Arial" w:cs="Arial"/>
          <w:color w:val="000000" w:themeColor="text1"/>
          <w:sz w:val="22"/>
          <w:lang w:val="es-ES"/>
        </w:rPr>
        <w:t>.</w:t>
      </w:r>
    </w:p>
    <w:p w14:paraId="383701F9" w14:textId="6B9E1B10" w:rsidR="00BD4897" w:rsidRPr="00C7649C" w:rsidRDefault="00BD4897" w:rsidP="00BD4897">
      <w:pPr>
        <w:spacing w:before="120" w:line="276" w:lineRule="auto"/>
        <w:jc w:val="both"/>
        <w:rPr>
          <w:rFonts w:ascii="Arial" w:hAnsi="Arial" w:cs="Arial"/>
          <w:color w:val="000000" w:themeColor="text1"/>
          <w:sz w:val="22"/>
          <w:lang w:val="es-ES"/>
        </w:rPr>
      </w:pPr>
      <w:r w:rsidRPr="00C7649C">
        <w:rPr>
          <w:color w:val="000000" w:themeColor="text1"/>
        </w:rPr>
        <w:tab/>
      </w:r>
      <w:r w:rsidRPr="00C7649C">
        <w:rPr>
          <w:rFonts w:ascii="Arial" w:hAnsi="Arial" w:cs="Arial"/>
          <w:color w:val="000000" w:themeColor="text1"/>
          <w:sz w:val="22"/>
          <w:lang w:val="es-ES"/>
        </w:rPr>
        <w:t xml:space="preserve">La intención de esta medida era agilizar y </w:t>
      </w:r>
      <w:r w:rsidR="00411C28" w:rsidRPr="00C7649C">
        <w:rPr>
          <w:rFonts w:ascii="Arial" w:hAnsi="Arial" w:cs="Arial"/>
          <w:color w:val="000000" w:themeColor="text1"/>
          <w:sz w:val="22"/>
          <w:lang w:val="es-ES"/>
        </w:rPr>
        <w:t>darles</w:t>
      </w:r>
      <w:r w:rsidRPr="00C7649C">
        <w:rPr>
          <w:rFonts w:ascii="Arial" w:hAnsi="Arial" w:cs="Arial"/>
          <w:color w:val="000000" w:themeColor="text1"/>
          <w:sz w:val="22"/>
          <w:lang w:val="es-ES"/>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C7649C">
        <w:rPr>
          <w:rFonts w:ascii="Arial" w:hAnsi="Arial" w:cs="Arial"/>
          <w:color w:val="000000" w:themeColor="text1"/>
          <w:sz w:val="22"/>
          <w:vertAlign w:val="superscript"/>
          <w:lang w:val="es-ES"/>
        </w:rPr>
        <w:footnoteReference w:id="3"/>
      </w:r>
      <w:r w:rsidRPr="00C7649C">
        <w:rPr>
          <w:rFonts w:ascii="Arial" w:hAnsi="Arial" w:cs="Arial"/>
          <w:color w:val="000000" w:themeColor="text1"/>
          <w:sz w:val="22"/>
          <w:vertAlign w:val="superscript"/>
          <w:lang w:val="es-ES"/>
        </w:rPr>
        <w:t>.</w:t>
      </w:r>
      <w:r w:rsidRPr="00C7649C">
        <w:rPr>
          <w:rFonts w:ascii="Arial" w:hAnsi="Arial" w:cs="Arial"/>
          <w:color w:val="000000" w:themeColor="text1"/>
          <w:sz w:val="22"/>
          <w:lang w:val="es-ES"/>
        </w:rPr>
        <w:t xml:space="preserve">. Sin embargo, en el texto aprobado los Pliegos Tipo se limitaron a la adquisición o suministro de bienes de características técnicas uniformes: </w:t>
      </w:r>
    </w:p>
    <w:p w14:paraId="315386C6" w14:textId="77777777" w:rsidR="00BD4897" w:rsidRPr="00C7649C" w:rsidRDefault="00BD4897" w:rsidP="00BD4897">
      <w:pPr>
        <w:spacing w:line="276" w:lineRule="auto"/>
        <w:jc w:val="both"/>
        <w:rPr>
          <w:rFonts w:ascii="Arial" w:hAnsi="Arial" w:cs="Arial"/>
          <w:color w:val="000000" w:themeColor="text1"/>
          <w:sz w:val="22"/>
          <w:lang w:val="es-ES"/>
        </w:rPr>
      </w:pPr>
    </w:p>
    <w:p w14:paraId="6C66212F" w14:textId="77777777" w:rsidR="00BD4897" w:rsidRPr="00C7649C" w:rsidRDefault="00BD4897" w:rsidP="00BD4897">
      <w:pPr>
        <w:ind w:left="708" w:right="616"/>
        <w:jc w:val="both"/>
        <w:rPr>
          <w:rFonts w:ascii="Arial" w:hAnsi="Arial" w:cs="Arial"/>
          <w:color w:val="000000" w:themeColor="text1"/>
          <w:sz w:val="21"/>
          <w:szCs w:val="21"/>
          <w:lang w:val="es-ES"/>
        </w:rPr>
      </w:pPr>
      <w:r w:rsidRPr="00C7649C">
        <w:rPr>
          <w:rFonts w:ascii="Arial" w:hAnsi="Arial" w:cs="Arial"/>
          <w:color w:val="000000" w:themeColor="text1"/>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C7649C">
        <w:rPr>
          <w:rStyle w:val="Refdenotaalpie"/>
          <w:rFonts w:ascii="Arial" w:hAnsi="Arial" w:cs="Arial"/>
          <w:color w:val="000000" w:themeColor="text1"/>
          <w:sz w:val="21"/>
          <w:szCs w:val="21"/>
          <w:lang w:val="es-ES"/>
        </w:rPr>
        <w:footnoteReference w:id="4"/>
      </w:r>
      <w:r w:rsidRPr="00C7649C">
        <w:rPr>
          <w:rFonts w:ascii="Arial" w:hAnsi="Arial" w:cs="Arial"/>
          <w:color w:val="000000" w:themeColor="text1"/>
          <w:sz w:val="21"/>
          <w:szCs w:val="21"/>
          <w:lang w:val="es-ES"/>
        </w:rPr>
        <w:t>.</w:t>
      </w:r>
    </w:p>
    <w:p w14:paraId="2513FE50" w14:textId="77777777" w:rsidR="00BD4897" w:rsidRPr="00C7649C" w:rsidRDefault="00BD4897" w:rsidP="00BD4897">
      <w:pPr>
        <w:spacing w:line="276" w:lineRule="auto"/>
        <w:jc w:val="both"/>
        <w:rPr>
          <w:rFonts w:ascii="Arial" w:hAnsi="Arial" w:cs="Arial"/>
          <w:color w:val="000000" w:themeColor="text1"/>
          <w:sz w:val="22"/>
          <w:lang w:val="es-ES"/>
        </w:rPr>
      </w:pPr>
    </w:p>
    <w:p w14:paraId="1B4E3713" w14:textId="0B17DD54" w:rsidR="00FA36FD" w:rsidRPr="00C7649C" w:rsidRDefault="00BD4897" w:rsidP="00BD4897">
      <w:pPr>
        <w:spacing w:line="276" w:lineRule="auto"/>
        <w:jc w:val="both"/>
        <w:rPr>
          <w:rFonts w:ascii="Arial" w:hAnsi="Arial" w:cs="Arial"/>
          <w:color w:val="000000" w:themeColor="text1"/>
          <w:sz w:val="22"/>
        </w:rPr>
      </w:pPr>
      <w:r w:rsidRPr="00C7649C">
        <w:rPr>
          <w:rFonts w:ascii="Arial" w:hAnsi="Arial" w:cs="Arial"/>
          <w:color w:val="000000" w:themeColor="text1"/>
          <w:sz w:val="22"/>
        </w:rPr>
        <w:t>Posteriormente, e</w:t>
      </w:r>
      <w:r w:rsidR="00FA36FD" w:rsidRPr="00C7649C">
        <w:rPr>
          <w:rFonts w:ascii="Arial" w:hAnsi="Arial" w:cs="Arial"/>
          <w:color w:val="000000" w:themeColor="text1"/>
          <w:sz w:val="22"/>
        </w:rPr>
        <w:t xml:space="preserve">l artículo 2, parágrafo 7º, de la Ley 1150 de 2007, adicionado por el artículo 4 de la Ley 1882 de 2018, establece la obligatoriedad de la adopción de documentos tipo para diferentes procesos de selección, en los siguientes términos: </w:t>
      </w:r>
    </w:p>
    <w:p w14:paraId="22A39B89" w14:textId="77777777" w:rsidR="00FA36FD" w:rsidRPr="00C7649C" w:rsidRDefault="00FA36FD" w:rsidP="00FA36FD">
      <w:pPr>
        <w:ind w:firstLine="709"/>
        <w:jc w:val="both"/>
        <w:rPr>
          <w:rFonts w:ascii="Arial" w:hAnsi="Arial" w:cs="Arial"/>
          <w:color w:val="000000" w:themeColor="text1"/>
          <w:sz w:val="22"/>
        </w:rPr>
      </w:pPr>
    </w:p>
    <w:p w14:paraId="7992A31E" w14:textId="7EEAD32F"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006C7284" w:rsidRPr="00C7649C">
        <w:rPr>
          <w:rFonts w:ascii="Arial" w:hAnsi="Arial" w:cs="Arial"/>
          <w:color w:val="000000" w:themeColor="text1"/>
          <w:sz w:val="21"/>
          <w:szCs w:val="21"/>
        </w:rPr>
        <w:t>[…]</w:t>
      </w:r>
      <w:r w:rsidRPr="00C7649C">
        <w:rPr>
          <w:rFonts w:ascii="Arial" w:hAnsi="Arial" w:cs="Arial"/>
          <w:color w:val="000000" w:themeColor="text1"/>
          <w:sz w:val="21"/>
          <w:szCs w:val="21"/>
        </w:rPr>
        <w:t>.</w:t>
      </w:r>
    </w:p>
    <w:p w14:paraId="0988B9A0" w14:textId="77777777" w:rsidR="00FA36FD" w:rsidRPr="00C7649C" w:rsidRDefault="00FA36FD" w:rsidP="00FA36FD">
      <w:pPr>
        <w:jc w:val="both"/>
        <w:rPr>
          <w:rFonts w:ascii="Arial" w:hAnsi="Arial" w:cs="Arial"/>
          <w:color w:val="000000" w:themeColor="text1"/>
          <w:sz w:val="22"/>
        </w:rPr>
      </w:pPr>
    </w:p>
    <w:p w14:paraId="69BEC4FC" w14:textId="252829C2" w:rsidR="00821363" w:rsidRPr="00C7649C" w:rsidRDefault="00C211F4" w:rsidP="00821363">
      <w:pPr>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lastRenderedPageBreak/>
        <w:t>Asimismo, e</w:t>
      </w:r>
      <w:r w:rsidR="00821363" w:rsidRPr="00C7649C">
        <w:rPr>
          <w:rFonts w:ascii="Arial" w:hAnsi="Arial" w:cs="Arial"/>
          <w:color w:val="000000" w:themeColor="text1"/>
          <w:sz w:val="22"/>
        </w:rPr>
        <w:t>l artículo 4 de la Ley 1882 de 2018 establece que al Gobierno Nacional le corresponde adoptar los «documentos tipo para los pliegos de condiciones de los procesos de selección de obras públicas» y que estos «</w:t>
      </w:r>
      <w:r w:rsidR="00821363" w:rsidRPr="00C7649C">
        <w:rPr>
          <w:rFonts w:ascii="Arial" w:hAnsi="Arial" w:cs="Arial"/>
          <w:i/>
          <w:color w:val="000000" w:themeColor="text1"/>
          <w:sz w:val="22"/>
        </w:rPr>
        <w:t>deberán</w:t>
      </w:r>
      <w:r w:rsidR="00821363" w:rsidRPr="00C7649C">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00821363" w:rsidRPr="00C7649C">
        <w:rPr>
          <w:rFonts w:ascii="Arial" w:hAnsi="Arial" w:cs="Arial"/>
          <w:i/>
          <w:color w:val="000000" w:themeColor="text1"/>
          <w:sz w:val="22"/>
        </w:rPr>
        <w:t>alcance obligatorio</w:t>
      </w:r>
      <w:r w:rsidR="00821363" w:rsidRPr="00C7649C">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56C8D423" w14:textId="77777777" w:rsidR="00BD4897" w:rsidRPr="00C7649C" w:rsidRDefault="00BD4897" w:rsidP="00FB3241">
      <w:pPr>
        <w:spacing w:before="120" w:line="276" w:lineRule="auto"/>
        <w:ind w:firstLine="703"/>
        <w:jc w:val="both"/>
        <w:rPr>
          <w:rFonts w:ascii="Arial" w:hAnsi="Arial" w:cs="Arial"/>
          <w:color w:val="000000" w:themeColor="text1"/>
          <w:sz w:val="22"/>
          <w:lang w:val="es-ES"/>
        </w:rPr>
      </w:pPr>
      <w:r w:rsidRPr="00C7649C">
        <w:rPr>
          <w:rFonts w:ascii="Arial" w:hAnsi="Arial" w:cs="Arial"/>
          <w:color w:val="000000" w:themeColor="text1"/>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717F1FB3" w14:textId="77777777" w:rsidR="00BD4897" w:rsidRPr="00C7649C" w:rsidRDefault="00BD4897" w:rsidP="00BD4897">
      <w:pPr>
        <w:spacing w:before="120" w:after="120" w:line="276" w:lineRule="auto"/>
        <w:ind w:firstLine="705"/>
        <w:jc w:val="both"/>
        <w:rPr>
          <w:rFonts w:ascii="Arial" w:hAnsi="Arial" w:cs="Arial"/>
          <w:color w:val="000000" w:themeColor="text1"/>
          <w:sz w:val="22"/>
          <w:lang w:val="es-ES"/>
        </w:rPr>
      </w:pPr>
      <w:r w:rsidRPr="00C7649C">
        <w:rPr>
          <w:rFonts w:ascii="Arial" w:hAnsi="Arial" w:cs="Arial"/>
          <w:color w:val="000000" w:themeColor="text1"/>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C7649C">
        <w:rPr>
          <w:rFonts w:ascii="Arial" w:hAnsi="Arial" w:cs="Arial"/>
          <w:color w:val="000000" w:themeColor="text1"/>
          <w:sz w:val="22"/>
        </w:rPr>
        <w:t>la Sección 6 y la Subsección 1 al Capítulo 2 del Título 1 de la Parte 2 del Libro 2 del Decreto 1082 de 2015, Decreto Único Reglamentario del Sector Administrativo de Planeación Nacional.</w:t>
      </w:r>
      <w:r w:rsidRPr="00C7649C">
        <w:rPr>
          <w:rFonts w:ascii="Arial" w:hAnsi="Arial" w:cs="Arial"/>
          <w:color w:val="000000" w:themeColor="text1"/>
          <w:sz w:val="22"/>
          <w:lang w:val="es-ES"/>
        </w:rPr>
        <w:t xml:space="preserve"> </w:t>
      </w:r>
    </w:p>
    <w:p w14:paraId="34EFFFD4" w14:textId="58B54DD8" w:rsidR="00BD4897" w:rsidRPr="00C7649C" w:rsidRDefault="00BD4897" w:rsidP="00B23340">
      <w:pPr>
        <w:spacing w:before="120" w:after="120" w:line="276" w:lineRule="auto"/>
        <w:ind w:firstLine="705"/>
        <w:jc w:val="both"/>
        <w:rPr>
          <w:rFonts w:ascii="Arial" w:hAnsi="Arial" w:cs="Arial"/>
          <w:color w:val="000000" w:themeColor="text1"/>
          <w:sz w:val="22"/>
          <w:lang w:val="es-ES"/>
        </w:rPr>
      </w:pPr>
      <w:r w:rsidRPr="00C7649C">
        <w:rPr>
          <w:rFonts w:ascii="Arial" w:hAnsi="Arial" w:cs="Arial"/>
          <w:color w:val="000000" w:themeColor="text1"/>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76362DC5" w14:textId="3E7835F4" w:rsidR="00BD4897" w:rsidRPr="00C7649C" w:rsidRDefault="00BD4897" w:rsidP="00B23340">
      <w:pPr>
        <w:spacing w:before="120" w:after="120" w:line="276" w:lineRule="auto"/>
        <w:ind w:firstLine="705"/>
        <w:jc w:val="both"/>
        <w:rPr>
          <w:color w:val="000000" w:themeColor="text1"/>
        </w:rPr>
      </w:pPr>
      <w:r w:rsidRPr="00C7649C">
        <w:rPr>
          <w:rFonts w:ascii="Arial" w:hAnsi="Arial" w:cs="Arial"/>
          <w:color w:val="000000" w:themeColor="text1"/>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C7649C">
        <w:rPr>
          <w:rStyle w:val="Refdenotaalpie"/>
          <w:rFonts w:ascii="Arial" w:hAnsi="Arial" w:cs="Arial"/>
          <w:color w:val="000000" w:themeColor="text1"/>
          <w:sz w:val="22"/>
          <w:lang w:val="es-ES"/>
        </w:rPr>
        <w:footnoteReference w:id="5"/>
      </w:r>
      <w:r w:rsidRPr="00C7649C">
        <w:rPr>
          <w:rFonts w:ascii="Arial" w:hAnsi="Arial" w:cs="Arial"/>
          <w:color w:val="000000" w:themeColor="text1"/>
          <w:sz w:val="22"/>
          <w:lang w:val="es-ES"/>
        </w:rPr>
        <w:t>.</w:t>
      </w:r>
      <w:r w:rsidRPr="00C7649C">
        <w:rPr>
          <w:color w:val="000000" w:themeColor="text1"/>
          <w:lang w:val="es-ES"/>
        </w:rPr>
        <w:t xml:space="preserve"> </w:t>
      </w:r>
    </w:p>
    <w:p w14:paraId="1786E2E4" w14:textId="24BAAD5B" w:rsidR="00BD4897" w:rsidRPr="00C7649C" w:rsidRDefault="00BD4897" w:rsidP="00B23340">
      <w:pPr>
        <w:spacing w:before="120" w:after="120" w:line="276" w:lineRule="auto"/>
        <w:ind w:firstLine="705"/>
        <w:jc w:val="both"/>
        <w:rPr>
          <w:rFonts w:ascii="Arial" w:hAnsi="Arial" w:cs="Arial"/>
          <w:color w:val="000000" w:themeColor="text1"/>
          <w:sz w:val="22"/>
          <w:lang w:val="es-ES"/>
        </w:rPr>
      </w:pPr>
      <w:r w:rsidRPr="00C7649C">
        <w:rPr>
          <w:rFonts w:ascii="Arial" w:hAnsi="Arial" w:cs="Arial"/>
          <w:color w:val="000000" w:themeColor="text1"/>
          <w:sz w:val="22"/>
          <w:lang w:val="es-ES"/>
        </w:rPr>
        <w:lastRenderedPageBreak/>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CBB1647" w14:textId="77777777" w:rsidR="00BD4897" w:rsidRPr="00C7649C" w:rsidRDefault="00BD4897" w:rsidP="00BD4897">
      <w:pPr>
        <w:spacing w:before="120" w:after="120" w:line="276" w:lineRule="auto"/>
        <w:jc w:val="both"/>
        <w:rPr>
          <w:rFonts w:ascii="Arial" w:hAnsi="Arial" w:cs="Arial"/>
          <w:color w:val="000000" w:themeColor="text1"/>
          <w:sz w:val="22"/>
        </w:rPr>
      </w:pPr>
      <w:r w:rsidRPr="00C7649C">
        <w:rPr>
          <w:rFonts w:ascii="Arial" w:hAnsi="Arial" w:cs="Arial"/>
          <w:color w:val="000000" w:themeColor="text1"/>
          <w:sz w:val="2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C7649C">
        <w:rPr>
          <w:rFonts w:ascii="Arial" w:hAnsi="Arial" w:cs="Arial"/>
          <w:color w:val="000000" w:themeColor="text1"/>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14:paraId="20526648" w14:textId="77777777" w:rsidR="00BD4897" w:rsidRPr="00C7649C" w:rsidRDefault="00BD4897" w:rsidP="00BD4897">
      <w:pPr>
        <w:spacing w:before="120" w:after="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14:paraId="142A8C62" w14:textId="77777777" w:rsidR="00BD4897" w:rsidRPr="00C7649C" w:rsidRDefault="00BD4897" w:rsidP="00BD4897">
      <w:pPr>
        <w:spacing w:before="120" w:after="120" w:line="276" w:lineRule="auto"/>
        <w:ind w:firstLine="708"/>
        <w:jc w:val="both"/>
        <w:rPr>
          <w:rFonts w:ascii="Arial" w:hAnsi="Arial" w:cs="Arial"/>
          <w:color w:val="000000" w:themeColor="text1"/>
          <w:sz w:val="22"/>
          <w:lang w:val="es-ES"/>
        </w:rPr>
      </w:pPr>
      <w:r w:rsidRPr="00C7649C">
        <w:rPr>
          <w:rFonts w:ascii="Arial" w:hAnsi="Arial" w:cs="Arial"/>
          <w:color w:val="000000" w:themeColor="text1"/>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C7649C">
        <w:rPr>
          <w:rFonts w:ascii="Arial" w:hAnsi="Arial" w:cs="Arial"/>
          <w:color w:val="000000" w:themeColor="text1"/>
          <w:sz w:val="22"/>
        </w:rPr>
        <w:t xml:space="preserve">del Capítulo 2 del Título 1 de la parte 2 del Libro 2 </w:t>
      </w:r>
      <w:r w:rsidRPr="00C7649C">
        <w:rPr>
          <w:rFonts w:ascii="Arial" w:hAnsi="Arial" w:cs="Arial"/>
          <w:color w:val="000000" w:themeColor="text1"/>
          <w:sz w:val="22"/>
          <w:lang w:val="es-ES"/>
        </w:rPr>
        <w:t xml:space="preserve">del Decreto 1082 de 2015. </w:t>
      </w:r>
    </w:p>
    <w:p w14:paraId="3F58563B" w14:textId="77777777" w:rsidR="00BD4897" w:rsidRPr="00C7649C" w:rsidRDefault="00BD4897" w:rsidP="00BD4897">
      <w:pPr>
        <w:spacing w:before="120" w:after="120" w:line="276" w:lineRule="auto"/>
        <w:ind w:firstLine="709"/>
        <w:jc w:val="both"/>
        <w:rPr>
          <w:rFonts w:ascii="Arial" w:hAnsi="Arial" w:cs="Arial"/>
          <w:color w:val="000000" w:themeColor="text1"/>
          <w:sz w:val="22"/>
          <w:lang w:val="es-ES"/>
        </w:rPr>
      </w:pPr>
      <w:r w:rsidRPr="00C7649C">
        <w:rPr>
          <w:rFonts w:ascii="Arial" w:hAnsi="Arial" w:cs="Arial"/>
          <w:color w:val="000000" w:themeColor="text1"/>
          <w:sz w:val="22"/>
          <w:lang w:val="es-ES"/>
        </w:rPr>
        <w:lastRenderedPageBreak/>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C7649C">
        <w:rPr>
          <w:rFonts w:ascii="Arial" w:hAnsi="Arial" w:cs="Arial"/>
          <w:color w:val="000000" w:themeColor="text1"/>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C7649C">
        <w:rPr>
          <w:rStyle w:val="Refdenotaalpie"/>
          <w:rFonts w:ascii="Arial" w:hAnsi="Arial" w:cs="Arial"/>
          <w:color w:val="000000" w:themeColor="text1"/>
          <w:sz w:val="22"/>
        </w:rPr>
        <w:footnoteReference w:id="6"/>
      </w:r>
      <w:r w:rsidRPr="00C7649C">
        <w:rPr>
          <w:rFonts w:ascii="Arial" w:hAnsi="Arial" w:cs="Arial"/>
          <w:color w:val="000000" w:themeColor="text1"/>
          <w:sz w:val="22"/>
        </w:rPr>
        <w:t>.</w:t>
      </w:r>
    </w:p>
    <w:p w14:paraId="3AF0EBFA" w14:textId="77777777" w:rsidR="00BD4897" w:rsidRPr="00C7649C" w:rsidRDefault="00BD4897" w:rsidP="00BD4897">
      <w:pPr>
        <w:spacing w:before="120" w:after="120" w:line="276" w:lineRule="auto"/>
        <w:jc w:val="both"/>
        <w:rPr>
          <w:rFonts w:ascii="Arial" w:eastAsia="Calibri" w:hAnsi="Arial" w:cs="Arial"/>
          <w:bCs/>
          <w:color w:val="000000" w:themeColor="text1"/>
          <w:sz w:val="22"/>
        </w:rPr>
      </w:pPr>
      <w:r w:rsidRPr="00C7649C">
        <w:rPr>
          <w:rFonts w:ascii="Arial" w:eastAsia="Calibri" w:hAnsi="Arial" w:cs="Arial"/>
          <w:bCs/>
          <w:color w:val="000000" w:themeColor="text1"/>
          <w:sz w:val="22"/>
        </w:rPr>
        <w:tab/>
        <w:t>Dentro de las normas adicionadas al Decreto 1082 de 2015 por el Decreto 2096 de 2019 se encuentra el artículo 2.2.1.2.6.2.2</w:t>
      </w:r>
      <w:r w:rsidRPr="00C7649C">
        <w:rPr>
          <w:rStyle w:val="Refdenotaalpie"/>
          <w:rFonts w:ascii="Arial" w:eastAsia="Calibri" w:hAnsi="Arial" w:cs="Arial"/>
          <w:bCs/>
          <w:color w:val="000000" w:themeColor="text1"/>
          <w:sz w:val="22"/>
        </w:rPr>
        <w:footnoteReference w:id="7"/>
      </w:r>
      <w:r w:rsidRPr="00C7649C">
        <w:rPr>
          <w:rFonts w:ascii="Arial" w:eastAsia="Calibri" w:hAnsi="Arial" w:cs="Arial"/>
          <w:bCs/>
          <w:color w:val="000000" w:themeColor="text1"/>
          <w:sz w:val="22"/>
        </w:rPr>
        <w:t xml:space="preserve"> que contiene el listado de los Documentos Tipo aplicables a los </w:t>
      </w:r>
      <w:r w:rsidRPr="00C7649C">
        <w:rPr>
          <w:rFonts w:ascii="Arial" w:hAnsi="Arial" w:cs="Arial"/>
          <w:color w:val="000000" w:themeColor="text1"/>
          <w:sz w:val="22"/>
        </w:rPr>
        <w:t>procesos de selección abreviada de menor cuantía para la contratación de obra pública de infraestructura de transporte</w:t>
      </w:r>
      <w:r w:rsidRPr="00C7649C">
        <w:rPr>
          <w:rFonts w:ascii="Arial" w:eastAsia="Calibri" w:hAnsi="Arial" w:cs="Arial"/>
          <w:bCs/>
          <w:color w:val="000000" w:themeColor="text1"/>
          <w:sz w:val="22"/>
        </w:rPr>
        <w:t xml:space="preserve">, mientras que el </w:t>
      </w:r>
      <w:r w:rsidRPr="00C7649C">
        <w:rPr>
          <w:rFonts w:ascii="Arial" w:hAnsi="Arial" w:cs="Arial"/>
          <w:color w:val="000000" w:themeColor="text1"/>
          <w:sz w:val="22"/>
        </w:rPr>
        <w:t xml:space="preserve">2.2.1.2.6.2.3 </w:t>
      </w:r>
      <w:r w:rsidRPr="00C7649C">
        <w:rPr>
          <w:rFonts w:ascii="Arial" w:hAnsi="Arial" w:cs="Arial"/>
          <w:color w:val="000000" w:themeColor="text1"/>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C7649C">
        <w:rPr>
          <w:rFonts w:ascii="Arial" w:eastAsia="Calibri" w:hAnsi="Arial" w:cs="Arial"/>
          <w:bCs/>
          <w:color w:val="000000" w:themeColor="text1"/>
          <w:sz w:val="22"/>
        </w:rPr>
        <w:t xml:space="preserve">del Decreto 2096 de 2019 deberán ser aplicados en </w:t>
      </w:r>
      <w:r w:rsidRPr="00C7649C">
        <w:rPr>
          <w:rFonts w:ascii="Arial" w:hAnsi="Arial" w:cs="Arial"/>
          <w:color w:val="000000" w:themeColor="text1"/>
          <w:sz w:val="22"/>
        </w:rPr>
        <w:t>«los procesos de contratación de selección abreviada de menor cuantía cuyo aviso de convocatoria sea publicado a partir del 17 de febrero de 2020</w:t>
      </w:r>
      <w:r w:rsidRPr="00C7649C">
        <w:rPr>
          <w:rFonts w:ascii="Arial" w:eastAsia="Calibri" w:hAnsi="Arial" w:cs="Arial"/>
          <w:bCs/>
          <w:color w:val="000000" w:themeColor="text1"/>
          <w:sz w:val="22"/>
        </w:rPr>
        <w:t xml:space="preserve">». </w:t>
      </w:r>
    </w:p>
    <w:p w14:paraId="4763633C" w14:textId="2C8F9504" w:rsidR="00FA36FD" w:rsidRPr="00C7649C" w:rsidRDefault="00BD4897" w:rsidP="00BD4897">
      <w:pPr>
        <w:spacing w:before="120" w:line="276" w:lineRule="auto"/>
        <w:ind w:firstLine="709"/>
        <w:jc w:val="both"/>
        <w:rPr>
          <w:rFonts w:ascii="Arial" w:hAnsi="Arial" w:cs="Arial"/>
          <w:color w:val="000000" w:themeColor="text1"/>
          <w:sz w:val="22"/>
        </w:rPr>
      </w:pPr>
      <w:r w:rsidRPr="00C7649C">
        <w:rPr>
          <w:rFonts w:ascii="Arial" w:hAnsi="Arial" w:cs="Arial"/>
          <w:color w:val="000000" w:themeColor="text1"/>
          <w:sz w:val="22"/>
        </w:rPr>
        <w:t xml:space="preserve"> </w:t>
      </w:r>
      <w:r w:rsidR="00557563" w:rsidRPr="00C7649C">
        <w:rPr>
          <w:rFonts w:ascii="Arial" w:hAnsi="Arial" w:cs="Arial"/>
          <w:color w:val="000000" w:themeColor="text1"/>
          <w:sz w:val="22"/>
        </w:rPr>
        <w:t>En suma</w:t>
      </w:r>
      <w:r w:rsidR="00FA36FD" w:rsidRPr="00C7649C">
        <w:rPr>
          <w:rFonts w:ascii="Arial" w:hAnsi="Arial" w:cs="Arial"/>
          <w:color w:val="000000" w:themeColor="text1"/>
          <w:sz w:val="22"/>
        </w:rPr>
        <w:t>, los Documentos Tipo para</w:t>
      </w:r>
      <w:r w:rsidR="007E5472" w:rsidRPr="00C7649C">
        <w:rPr>
          <w:rFonts w:ascii="Arial" w:hAnsi="Arial" w:cs="Arial"/>
          <w:color w:val="000000" w:themeColor="text1"/>
          <w:sz w:val="22"/>
        </w:rPr>
        <w:t xml:space="preserve"> selección abreviada de menor cuantía y</w:t>
      </w:r>
      <w:r w:rsidR="00FA36FD" w:rsidRPr="00C7649C">
        <w:rPr>
          <w:rFonts w:ascii="Arial" w:hAnsi="Arial" w:cs="Arial"/>
          <w:color w:val="000000" w:themeColor="text1"/>
          <w:sz w:val="22"/>
        </w:rPr>
        <w:t xml:space="preserve"> licitación de obra pública de infraestructura de transporte, son obligatorios y deben ser aplicados por las entidades estatales sometidas al Estatuto General de la Contratación de la Administración Pública. </w:t>
      </w:r>
    </w:p>
    <w:p w14:paraId="4AE2C51F" w14:textId="41CDFE5A" w:rsidR="00FA36FD" w:rsidRPr="00C7649C" w:rsidRDefault="00501CA5" w:rsidP="00FA36FD">
      <w:pPr>
        <w:spacing w:before="120" w:line="276" w:lineRule="auto"/>
        <w:ind w:firstLine="709"/>
        <w:jc w:val="both"/>
        <w:rPr>
          <w:rFonts w:ascii="Arial" w:hAnsi="Arial" w:cs="Arial"/>
          <w:color w:val="000000" w:themeColor="text1"/>
          <w:sz w:val="22"/>
        </w:rPr>
      </w:pPr>
      <w:r w:rsidRPr="00C7649C">
        <w:rPr>
          <w:rFonts w:ascii="Arial" w:hAnsi="Arial" w:cs="Arial"/>
          <w:color w:val="000000" w:themeColor="text1"/>
          <w:sz w:val="22"/>
        </w:rPr>
        <w:t xml:space="preserve">Ahora bien, </w:t>
      </w:r>
      <w:r w:rsidR="00FA36FD" w:rsidRPr="00C7649C">
        <w:rPr>
          <w:rFonts w:ascii="Arial" w:hAnsi="Arial" w:cs="Arial"/>
          <w:color w:val="000000" w:themeColor="text1"/>
          <w:sz w:val="22"/>
        </w:rPr>
        <w:t xml:space="preserve">en los 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w:t>
      </w:r>
      <w:r w:rsidR="00FA36FD" w:rsidRPr="00C7649C">
        <w:rPr>
          <w:rFonts w:ascii="Arial" w:hAnsi="Arial" w:cs="Arial"/>
          <w:color w:val="000000" w:themeColor="text1"/>
          <w:sz w:val="22"/>
        </w:rPr>
        <w:lastRenderedPageBreak/>
        <w:t>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14:paraId="78B1054F" w14:textId="474BCC73" w:rsidR="00FA36FD" w:rsidRPr="00C7649C" w:rsidRDefault="00FA36FD" w:rsidP="00FA36FD">
      <w:pPr>
        <w:spacing w:before="120" w:line="276" w:lineRule="auto"/>
        <w:ind w:firstLine="709"/>
        <w:jc w:val="both"/>
        <w:rPr>
          <w:rFonts w:ascii="Arial" w:hAnsi="Arial" w:cs="Arial"/>
          <w:color w:val="000000" w:themeColor="text1"/>
          <w:sz w:val="22"/>
        </w:rPr>
      </w:pPr>
      <w:r w:rsidRPr="00C7649C">
        <w:rPr>
          <w:rFonts w:ascii="Arial" w:hAnsi="Arial" w:cs="Arial"/>
          <w:color w:val="000000" w:themeColor="text1"/>
          <w:sz w:val="22"/>
        </w:rPr>
        <w:t xml:space="preserve">Para determinar el ámbito de aplicación de los Documentos Tipo, entonces, se debe acudir a la Matriz 1 ─ Experiencia (en adelante Matriz 1). En ambos casos, la Matriz 1 de los Pliegos Tipo está constituida por ocho </w:t>
      </w:r>
      <w:r w:rsidR="007E5472" w:rsidRPr="00C7649C">
        <w:rPr>
          <w:rFonts w:ascii="Arial" w:hAnsi="Arial" w:cs="Arial"/>
          <w:color w:val="000000" w:themeColor="text1"/>
          <w:sz w:val="22"/>
        </w:rPr>
        <w:t>(</w:t>
      </w:r>
      <w:r w:rsidRPr="00C7649C">
        <w:rPr>
          <w:rFonts w:ascii="Arial" w:hAnsi="Arial" w:cs="Arial"/>
          <w:color w:val="000000" w:themeColor="text1"/>
          <w:sz w:val="22"/>
        </w:rPr>
        <w:t>8</w:t>
      </w:r>
      <w:r w:rsidR="007E5472" w:rsidRPr="00C7649C">
        <w:rPr>
          <w:rFonts w:ascii="Arial" w:hAnsi="Arial" w:cs="Arial"/>
          <w:color w:val="000000" w:themeColor="text1"/>
          <w:sz w:val="22"/>
        </w:rPr>
        <w:t>)</w:t>
      </w:r>
      <w:r w:rsidRPr="00C7649C">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10FB8874" w14:textId="77777777" w:rsidR="00501CA5" w:rsidRPr="00C7649C" w:rsidRDefault="00765C27" w:rsidP="005C510B">
      <w:pPr>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Con respecto a la</w:t>
      </w:r>
      <w:r w:rsidR="00501CA5" w:rsidRPr="00C7649C">
        <w:rPr>
          <w:rFonts w:ascii="Arial" w:hAnsi="Arial" w:cs="Arial"/>
          <w:color w:val="000000" w:themeColor="text1"/>
          <w:sz w:val="22"/>
        </w:rPr>
        <w:t>s</w:t>
      </w:r>
      <w:r w:rsidRPr="00C7649C">
        <w:rPr>
          <w:rFonts w:ascii="Arial" w:hAnsi="Arial" w:cs="Arial"/>
          <w:color w:val="000000" w:themeColor="text1"/>
          <w:sz w:val="22"/>
        </w:rPr>
        <w:t xml:space="preserve"> </w:t>
      </w:r>
      <w:r w:rsidR="00501CA5" w:rsidRPr="00C7649C">
        <w:rPr>
          <w:rFonts w:ascii="Arial" w:hAnsi="Arial" w:cs="Arial"/>
          <w:color w:val="000000" w:themeColor="text1"/>
          <w:sz w:val="22"/>
        </w:rPr>
        <w:t>«</w:t>
      </w:r>
      <w:r w:rsidRPr="00C7649C">
        <w:rPr>
          <w:rFonts w:ascii="Arial" w:hAnsi="Arial" w:cs="Arial"/>
          <w:color w:val="000000" w:themeColor="text1"/>
          <w:sz w:val="22"/>
        </w:rPr>
        <w:t>actividad</w:t>
      </w:r>
      <w:r w:rsidR="00501CA5" w:rsidRPr="00C7649C">
        <w:rPr>
          <w:rFonts w:ascii="Arial" w:hAnsi="Arial" w:cs="Arial"/>
          <w:color w:val="000000" w:themeColor="text1"/>
          <w:sz w:val="22"/>
        </w:rPr>
        <w:t>es</w:t>
      </w:r>
      <w:r w:rsidRPr="00C7649C">
        <w:rPr>
          <w:rFonts w:ascii="Arial" w:hAnsi="Arial" w:cs="Arial"/>
          <w:color w:val="000000" w:themeColor="text1"/>
          <w:sz w:val="22"/>
        </w:rPr>
        <w:t xml:space="preserve"> a contratar</w:t>
      </w:r>
      <w:r w:rsidR="00501CA5" w:rsidRPr="00C7649C">
        <w:rPr>
          <w:rFonts w:ascii="Arial" w:hAnsi="Arial" w:cs="Arial"/>
          <w:color w:val="000000" w:themeColor="text1"/>
          <w:sz w:val="22"/>
        </w:rPr>
        <w:t>»</w:t>
      </w:r>
      <w:r w:rsidRPr="00C7649C">
        <w:rPr>
          <w:rFonts w:ascii="Arial" w:hAnsi="Arial" w:cs="Arial"/>
          <w:color w:val="000000" w:themeColor="text1"/>
          <w:sz w:val="22"/>
        </w:rPr>
        <w:t xml:space="preserve">,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w:t>
      </w:r>
      <w:r w:rsidR="00FA36FD" w:rsidRPr="00C7649C">
        <w:rPr>
          <w:rFonts w:ascii="Arial" w:hAnsi="Arial" w:cs="Arial"/>
          <w:color w:val="000000" w:themeColor="text1"/>
          <w:sz w:val="22"/>
        </w:rPr>
        <w:t>Por ejemplo, las «obras en vías terciarias» están subdivididas en tres actividades a contratar, a saber: «2.1 PROYECTOS DE CONSTRUCCIÓN DE VÍAS TERCIARIAS», «2.2 MEJORAMIENTO EN VÍAS TERCIARIAS» y «2.3 MANTENIMIENTO O REHABILITACIÓN EN VÍAS TERCIARIAS». Esta división es la misma en los Documentos Tipo de licitación pública y en los de selección abreviada de menor cuantía.</w:t>
      </w:r>
    </w:p>
    <w:p w14:paraId="4F87D32E" w14:textId="08459F75" w:rsidR="00FA36FD" w:rsidRPr="00C7649C" w:rsidRDefault="00FA36FD" w:rsidP="00943EA6">
      <w:pPr>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De esta forma, si la entidad pretende contratar alguna de tales actividades debe acudir a los Documentos Tipo, ya sea a los de licitación pública o a los de selección abreviada de menor cuantía, dependiendo de las particularidades del proceso de contratación.</w:t>
      </w:r>
      <w:r w:rsidR="00943EA6" w:rsidRPr="00C7649C">
        <w:rPr>
          <w:rFonts w:ascii="Arial" w:hAnsi="Arial" w:cs="Arial"/>
          <w:color w:val="000000" w:themeColor="text1"/>
          <w:sz w:val="22"/>
        </w:rPr>
        <w:t xml:space="preserve"> </w:t>
      </w:r>
      <w:r w:rsidRPr="00C7649C">
        <w:rPr>
          <w:rFonts w:ascii="Arial" w:hAnsi="Arial" w:cs="Arial"/>
          <w:color w:val="000000" w:themeColor="text1"/>
          <w:sz w:val="22"/>
        </w:rPr>
        <w:t xml:space="preserve">Esto sin perjuicio de la aplicación </w:t>
      </w:r>
      <w:r w:rsidR="00943EA6" w:rsidRPr="00C7649C">
        <w:rPr>
          <w:rFonts w:ascii="Arial" w:hAnsi="Arial" w:cs="Arial"/>
          <w:color w:val="000000" w:themeColor="text1"/>
          <w:sz w:val="22"/>
        </w:rPr>
        <w:t>de lo establecido en el</w:t>
      </w:r>
      <w:r w:rsidRPr="00C7649C">
        <w:rPr>
          <w:rFonts w:ascii="Arial" w:hAnsi="Arial" w:cs="Arial"/>
          <w:color w:val="000000" w:themeColor="text1"/>
          <w:sz w:val="22"/>
        </w:rPr>
        <w:t xml:space="preserve"> artículo 2.2.1.2.6.1.5. del Decreto 1082 de 2015, adicionado por el artículo 1º del Decreto 342 de 2019, que establece lo siguiente:</w:t>
      </w:r>
    </w:p>
    <w:p w14:paraId="28BD7EA7" w14:textId="77777777" w:rsidR="00FA36FD" w:rsidRPr="00C7649C" w:rsidRDefault="00FA36FD" w:rsidP="00FA36FD">
      <w:pPr>
        <w:jc w:val="both"/>
        <w:rPr>
          <w:rFonts w:ascii="Arial" w:hAnsi="Arial" w:cs="Arial"/>
          <w:color w:val="000000" w:themeColor="text1"/>
          <w:sz w:val="22"/>
        </w:rPr>
      </w:pPr>
    </w:p>
    <w:p w14:paraId="08B09893" w14:textId="77777777"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79D9F2F3" w14:textId="77777777" w:rsidR="00FA36FD" w:rsidRPr="00C7649C" w:rsidRDefault="00FA36FD" w:rsidP="00FA36FD">
      <w:pPr>
        <w:ind w:left="709" w:right="758"/>
        <w:jc w:val="both"/>
        <w:rPr>
          <w:rFonts w:ascii="Arial" w:hAnsi="Arial" w:cs="Arial"/>
          <w:color w:val="000000" w:themeColor="text1"/>
          <w:sz w:val="21"/>
          <w:szCs w:val="21"/>
        </w:rPr>
      </w:pPr>
    </w:p>
    <w:p w14:paraId="394A5348" w14:textId="77777777"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 xml:space="preserve">1. Demostrar en los estudios previos que ha verificado las condiciones de mercado para la adquisición de los bienes o servicios adicionales al componente de obra pública, de tal manera que la experiencia adicional que se </w:t>
      </w:r>
      <w:r w:rsidRPr="00C7649C">
        <w:rPr>
          <w:rFonts w:ascii="Arial" w:hAnsi="Arial" w:cs="Arial"/>
          <w:color w:val="000000" w:themeColor="text1"/>
          <w:sz w:val="21"/>
          <w:szCs w:val="21"/>
        </w:rPr>
        <w:lastRenderedPageBreak/>
        <w:t>exija para tales bienes o servicios procure la pluralidad de oferentes, y no limite la concurrencia de proponentes al proceso de contratación.</w:t>
      </w:r>
    </w:p>
    <w:p w14:paraId="7369C67F" w14:textId="77777777" w:rsidR="00FA36FD" w:rsidRPr="00C7649C" w:rsidRDefault="00FA36FD" w:rsidP="00FA36FD">
      <w:pPr>
        <w:ind w:left="709" w:right="758"/>
        <w:jc w:val="both"/>
        <w:rPr>
          <w:rFonts w:ascii="Arial" w:hAnsi="Arial" w:cs="Arial"/>
          <w:color w:val="000000" w:themeColor="text1"/>
          <w:sz w:val="21"/>
          <w:szCs w:val="21"/>
        </w:rPr>
      </w:pPr>
    </w:p>
    <w:p w14:paraId="3BF0F212" w14:textId="77777777"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2. Conservar los requisitos exigidos en los Documentos Tipo.</w:t>
      </w:r>
    </w:p>
    <w:p w14:paraId="258360CD" w14:textId="77777777" w:rsidR="00FA36FD" w:rsidRPr="00C7649C" w:rsidRDefault="00FA36FD" w:rsidP="00FA36FD">
      <w:pPr>
        <w:ind w:left="709" w:right="758"/>
        <w:jc w:val="both"/>
        <w:rPr>
          <w:rFonts w:ascii="Arial" w:hAnsi="Arial" w:cs="Arial"/>
          <w:color w:val="000000" w:themeColor="text1"/>
          <w:sz w:val="21"/>
          <w:szCs w:val="21"/>
        </w:rPr>
      </w:pPr>
    </w:p>
    <w:p w14:paraId="3C255E28" w14:textId="77777777"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3. Abstenerse de pedir experiencia exclusiva con entidades estatales, experiencia previa en un territorio específico, limitada en el tiempo o que incluya volúmenes o cantidades de obra específica.</w:t>
      </w:r>
    </w:p>
    <w:p w14:paraId="0099FB87" w14:textId="77777777" w:rsidR="00FA36FD" w:rsidRPr="00C7649C" w:rsidRDefault="00FA36FD" w:rsidP="00FA36FD">
      <w:pPr>
        <w:ind w:left="709" w:right="758"/>
        <w:jc w:val="both"/>
        <w:rPr>
          <w:rFonts w:ascii="Arial" w:hAnsi="Arial" w:cs="Arial"/>
          <w:color w:val="000000" w:themeColor="text1"/>
          <w:sz w:val="21"/>
          <w:szCs w:val="21"/>
        </w:rPr>
      </w:pPr>
    </w:p>
    <w:p w14:paraId="2E531919" w14:textId="77777777" w:rsidR="00FA36FD" w:rsidRPr="00C7649C" w:rsidRDefault="00FA36FD" w:rsidP="00FA36FD">
      <w:pPr>
        <w:ind w:left="709" w:right="758"/>
        <w:jc w:val="both"/>
        <w:rPr>
          <w:rFonts w:ascii="Arial" w:hAnsi="Arial" w:cs="Arial"/>
          <w:color w:val="000000" w:themeColor="text1"/>
          <w:sz w:val="21"/>
          <w:szCs w:val="21"/>
        </w:rPr>
      </w:pPr>
      <w:r w:rsidRPr="00C7649C">
        <w:rPr>
          <w:rFonts w:ascii="Arial" w:hAnsi="Arial" w:cs="Arial"/>
          <w:color w:val="000000" w:themeColor="text1"/>
          <w:sz w:val="21"/>
          <w:szCs w:val="21"/>
        </w:rPr>
        <w:t>4. Clasificar la experiencia requerida solo hasta el tercer nivel del Clasificador de Bienes y Servicios e incluir exclusivamente los códigos que estén relacionados directamente con el objeto a contratar.</w:t>
      </w:r>
    </w:p>
    <w:p w14:paraId="44F6B09F" w14:textId="77777777" w:rsidR="00FA36FD" w:rsidRPr="00C7649C" w:rsidRDefault="00FA36FD" w:rsidP="00FA36FD">
      <w:pPr>
        <w:pStyle w:val="Default"/>
        <w:rPr>
          <w:color w:val="000000" w:themeColor="text1"/>
        </w:rPr>
      </w:pPr>
    </w:p>
    <w:p w14:paraId="46E28F40" w14:textId="77777777" w:rsidR="00FA36FD" w:rsidRPr="00C7649C" w:rsidRDefault="00FA36FD" w:rsidP="00FA36FD">
      <w:pPr>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Colofón de lo anterior, Colombia Compra Eficiente concluye que los Documentos Tipo son obligatorios para las entidades públicas, así mismo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w:t>
      </w:r>
    </w:p>
    <w:p w14:paraId="360F255B" w14:textId="7E18DC36" w:rsidR="00FA36FD" w:rsidRPr="00C7649C" w:rsidRDefault="00FA36FD" w:rsidP="00370F3B">
      <w:pPr>
        <w:jc w:val="both"/>
        <w:rPr>
          <w:rFonts w:ascii="Arial" w:eastAsia="Calibri" w:hAnsi="Arial" w:cs="Arial"/>
          <w:color w:val="000000" w:themeColor="text1"/>
          <w:sz w:val="22"/>
        </w:rPr>
      </w:pPr>
    </w:p>
    <w:p w14:paraId="054AC5BA" w14:textId="1F1F4DC1" w:rsidR="009236F8" w:rsidRPr="00C7649C" w:rsidRDefault="009236F8" w:rsidP="009236F8">
      <w:pPr>
        <w:pStyle w:val="Prrafodelista"/>
        <w:numPr>
          <w:ilvl w:val="1"/>
          <w:numId w:val="6"/>
        </w:numPr>
        <w:tabs>
          <w:tab w:val="left" w:pos="426"/>
        </w:tabs>
        <w:spacing w:line="276" w:lineRule="auto"/>
        <w:ind w:left="0" w:firstLine="0"/>
        <w:jc w:val="both"/>
        <w:rPr>
          <w:rFonts w:ascii="Arial" w:eastAsia="Calibri" w:hAnsi="Arial" w:cs="Arial"/>
          <w:b/>
          <w:color w:val="000000" w:themeColor="text1"/>
          <w:sz w:val="22"/>
        </w:rPr>
      </w:pPr>
      <w:r w:rsidRPr="00C7649C">
        <w:rPr>
          <w:rFonts w:ascii="Arial" w:eastAsia="Calibri" w:hAnsi="Arial" w:cs="Arial"/>
          <w:b/>
          <w:color w:val="000000" w:themeColor="text1"/>
          <w:sz w:val="22"/>
        </w:rPr>
        <w:t>Contratos de espacio público urbano relacionados con infraestructura de transporte</w:t>
      </w:r>
    </w:p>
    <w:p w14:paraId="2DC93408" w14:textId="7E6E19E1" w:rsidR="00B17F49" w:rsidRPr="00C7649C" w:rsidRDefault="00B17F49" w:rsidP="00370F3B">
      <w:pPr>
        <w:pStyle w:val="Prrafodelista"/>
        <w:tabs>
          <w:tab w:val="left" w:pos="426"/>
        </w:tabs>
        <w:ind w:left="0"/>
        <w:jc w:val="both"/>
        <w:rPr>
          <w:rFonts w:ascii="Arial" w:eastAsia="Calibri" w:hAnsi="Arial" w:cs="Arial"/>
          <w:b/>
          <w:color w:val="000000" w:themeColor="text1"/>
          <w:sz w:val="22"/>
        </w:rPr>
      </w:pPr>
    </w:p>
    <w:p w14:paraId="6C5DE18F" w14:textId="4E0C8135" w:rsidR="00C428AC" w:rsidRPr="00C7649C" w:rsidRDefault="00C428AC" w:rsidP="007022B8">
      <w:pPr>
        <w:spacing w:before="120" w:line="276" w:lineRule="auto"/>
        <w:jc w:val="both"/>
        <w:rPr>
          <w:rFonts w:ascii="Arial" w:hAnsi="Arial" w:cs="Arial"/>
          <w:color w:val="000000" w:themeColor="text1"/>
          <w:sz w:val="22"/>
        </w:rPr>
      </w:pPr>
      <w:r w:rsidRPr="00C7649C">
        <w:rPr>
          <w:rFonts w:ascii="Arial" w:hAnsi="Arial" w:cs="Arial"/>
          <w:color w:val="000000" w:themeColor="text1"/>
          <w:sz w:val="22"/>
        </w:rPr>
        <w:t>El Anexo 3</w:t>
      </w:r>
      <w:r w:rsidR="006E1E60" w:rsidRPr="00C7649C">
        <w:rPr>
          <w:rFonts w:ascii="Arial" w:hAnsi="Arial" w:cs="Arial"/>
          <w:color w:val="000000" w:themeColor="text1"/>
          <w:sz w:val="22"/>
        </w:rPr>
        <w:t xml:space="preserve"> − </w:t>
      </w:r>
      <w:r w:rsidRPr="00C7649C">
        <w:rPr>
          <w:rFonts w:ascii="Arial" w:hAnsi="Arial" w:cs="Arial"/>
          <w:color w:val="000000" w:themeColor="text1"/>
          <w:sz w:val="22"/>
        </w:rPr>
        <w:t>Glosario</w:t>
      </w:r>
      <w:r w:rsidR="003B7AB4" w:rsidRPr="00C7649C">
        <w:rPr>
          <w:rFonts w:ascii="Arial" w:hAnsi="Arial" w:cs="Arial"/>
          <w:color w:val="000000" w:themeColor="text1"/>
          <w:sz w:val="22"/>
        </w:rPr>
        <w:t xml:space="preserve"> (desde ahora Anexo 3)</w:t>
      </w:r>
      <w:r w:rsidRPr="00C7649C">
        <w:rPr>
          <w:rFonts w:ascii="Arial" w:hAnsi="Arial" w:cs="Arial"/>
          <w:color w:val="000000" w:themeColor="text1"/>
          <w:sz w:val="22"/>
        </w:rPr>
        <w:t xml:space="preserve"> señala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e viii) infraestructura </w:t>
      </w:r>
      <w:r w:rsidR="006E1E60" w:rsidRPr="00C7649C">
        <w:rPr>
          <w:rFonts w:ascii="Arial" w:hAnsi="Arial" w:cs="Arial"/>
          <w:color w:val="000000" w:themeColor="text1"/>
          <w:sz w:val="22"/>
        </w:rPr>
        <w:t>a</w:t>
      </w:r>
      <w:r w:rsidRPr="00C7649C">
        <w:rPr>
          <w:rFonts w:ascii="Arial" w:hAnsi="Arial" w:cs="Arial"/>
          <w:color w:val="000000" w:themeColor="text1"/>
          <w:sz w:val="22"/>
        </w:rPr>
        <w:t xml:space="preserve">eroportuaria. En este sentido, </w:t>
      </w:r>
      <w:r w:rsidR="00501CA5" w:rsidRPr="00C7649C">
        <w:rPr>
          <w:rFonts w:ascii="Arial" w:hAnsi="Arial" w:cs="Arial"/>
          <w:color w:val="000000" w:themeColor="text1"/>
          <w:sz w:val="22"/>
        </w:rPr>
        <w:t xml:space="preserve">como ya se dijo en el acápite anterior, </w:t>
      </w:r>
      <w:r w:rsidRPr="00C7649C">
        <w:rPr>
          <w:rFonts w:ascii="Arial" w:hAnsi="Arial" w:cs="Arial"/>
          <w:color w:val="000000" w:themeColor="text1"/>
          <w:sz w:val="22"/>
        </w:rPr>
        <w:t>para que sean aplicables los Documentos Tipo de infraestructura de Transporte a un proceso de contratación, se deben realizar alguna actividad de intervención definidas en la Matriz 1 – Experiencia relativa a este tipo de infraestructuras de transporte</w:t>
      </w:r>
      <w:r w:rsidR="00922BA1" w:rsidRPr="00C7649C">
        <w:rPr>
          <w:rFonts w:ascii="Arial" w:hAnsi="Arial" w:cs="Arial"/>
          <w:color w:val="000000" w:themeColor="text1"/>
          <w:sz w:val="22"/>
        </w:rPr>
        <w:t>,</w:t>
      </w:r>
      <w:r w:rsidRPr="00C7649C">
        <w:rPr>
          <w:rFonts w:ascii="Arial" w:hAnsi="Arial" w:cs="Arial"/>
          <w:color w:val="000000" w:themeColor="text1"/>
          <w:sz w:val="22"/>
        </w:rPr>
        <w:t xml:space="preserve"> en concordancia con la Ley 1682 de 2013</w:t>
      </w:r>
      <w:r w:rsidR="00562912" w:rsidRPr="00C7649C">
        <w:rPr>
          <w:rFonts w:ascii="Arial" w:hAnsi="Arial" w:cs="Arial"/>
          <w:color w:val="000000" w:themeColor="text1"/>
          <w:sz w:val="22"/>
        </w:rPr>
        <w:t>, por la cual se adoptan medidas y disposiciones para los proyectos de infraestructura de transporte.</w:t>
      </w:r>
    </w:p>
    <w:p w14:paraId="782FC558" w14:textId="77777777" w:rsidR="007022B8" w:rsidRPr="00C7649C" w:rsidRDefault="00C428AC" w:rsidP="007022B8">
      <w:pPr>
        <w:tabs>
          <w:tab w:val="left" w:pos="709"/>
        </w:tabs>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ab/>
        <w:t xml:space="preserve">El </w:t>
      </w:r>
      <w:r w:rsidR="003B7AB4" w:rsidRPr="00C7649C">
        <w:rPr>
          <w:rFonts w:ascii="Arial" w:hAnsi="Arial" w:cs="Arial"/>
          <w:color w:val="000000" w:themeColor="text1"/>
          <w:sz w:val="22"/>
        </w:rPr>
        <w:t>Anexo 3</w:t>
      </w:r>
      <w:r w:rsidR="00294403" w:rsidRPr="00C7649C">
        <w:rPr>
          <w:rFonts w:ascii="Arial" w:hAnsi="Arial" w:cs="Arial"/>
          <w:color w:val="000000" w:themeColor="text1"/>
          <w:sz w:val="22"/>
        </w:rPr>
        <w:t xml:space="preserve">, además, </w:t>
      </w:r>
      <w:r w:rsidR="009236F8" w:rsidRPr="00C7649C">
        <w:rPr>
          <w:rFonts w:ascii="Arial" w:hAnsi="Arial" w:cs="Arial"/>
          <w:color w:val="000000" w:themeColor="text1"/>
          <w:sz w:val="22"/>
        </w:rPr>
        <w:t xml:space="preserve">define </w:t>
      </w:r>
      <w:r w:rsidRPr="00C7649C">
        <w:rPr>
          <w:rFonts w:ascii="Arial" w:hAnsi="Arial" w:cs="Arial"/>
          <w:color w:val="000000" w:themeColor="text1"/>
          <w:sz w:val="22"/>
        </w:rPr>
        <w:t>el espacio público</w:t>
      </w:r>
      <w:r w:rsidR="00CA2E26" w:rsidRPr="00C7649C">
        <w:rPr>
          <w:rFonts w:ascii="Arial" w:hAnsi="Arial" w:cs="Arial"/>
          <w:color w:val="000000" w:themeColor="text1"/>
          <w:sz w:val="22"/>
        </w:rPr>
        <w:t xml:space="preserve">. Lo concibe </w:t>
      </w:r>
      <w:r w:rsidRPr="00C7649C">
        <w:rPr>
          <w:rFonts w:ascii="Arial" w:hAnsi="Arial" w:cs="Arial"/>
          <w:color w:val="000000" w:themeColor="text1"/>
          <w:sz w:val="22"/>
        </w:rPr>
        <w:t xml:space="preserve">como el conjunto de espacios urbanos conformados por los parques, plazas, ciclorrutas, vías peatonales, andenes y alamedas. De </w:t>
      </w:r>
      <w:r w:rsidR="00927644" w:rsidRPr="00C7649C">
        <w:rPr>
          <w:rFonts w:ascii="Arial" w:hAnsi="Arial" w:cs="Arial"/>
          <w:color w:val="000000" w:themeColor="text1"/>
          <w:sz w:val="22"/>
        </w:rPr>
        <w:t xml:space="preserve">esta </w:t>
      </w:r>
      <w:r w:rsidRPr="00C7649C">
        <w:rPr>
          <w:rFonts w:ascii="Arial" w:hAnsi="Arial" w:cs="Arial"/>
          <w:color w:val="000000" w:themeColor="text1"/>
          <w:sz w:val="22"/>
        </w:rPr>
        <w:t xml:space="preserve">definición </w:t>
      </w:r>
      <w:r w:rsidR="00927644" w:rsidRPr="00C7649C">
        <w:rPr>
          <w:rFonts w:ascii="Arial" w:hAnsi="Arial" w:cs="Arial"/>
          <w:color w:val="000000" w:themeColor="text1"/>
          <w:sz w:val="22"/>
        </w:rPr>
        <w:t>se deriva</w:t>
      </w:r>
      <w:r w:rsidRPr="00C7649C">
        <w:rPr>
          <w:rFonts w:ascii="Arial" w:hAnsi="Arial" w:cs="Arial"/>
          <w:color w:val="000000" w:themeColor="text1"/>
          <w:sz w:val="22"/>
        </w:rPr>
        <w:t xml:space="preserve"> que, si el contrato sólo se relaciona con el espacio público, aislado de cualquier infraestructura de transporte, no aplicaría el Documento Base o Pliego Tipo de infraestructura de transporte, porque no se encuentra asociado a una infraestructura de transporte, a pesar de ser contratos de obra pública</w:t>
      </w:r>
      <w:r w:rsidR="009236F8" w:rsidRPr="00C7649C">
        <w:rPr>
          <w:rFonts w:ascii="Arial" w:hAnsi="Arial" w:cs="Arial"/>
          <w:color w:val="000000" w:themeColor="text1"/>
          <w:sz w:val="22"/>
        </w:rPr>
        <w:t xml:space="preserve">, </w:t>
      </w:r>
      <w:r w:rsidR="001A273D" w:rsidRPr="00C7649C">
        <w:rPr>
          <w:rFonts w:ascii="Arial" w:hAnsi="Arial" w:cs="Arial"/>
          <w:color w:val="000000" w:themeColor="text1"/>
          <w:sz w:val="22"/>
        </w:rPr>
        <w:t xml:space="preserve">como pasaría, </w:t>
      </w:r>
      <w:r w:rsidR="009236F8" w:rsidRPr="00C7649C">
        <w:rPr>
          <w:rFonts w:ascii="Arial" w:hAnsi="Arial" w:cs="Arial"/>
          <w:color w:val="000000" w:themeColor="text1"/>
          <w:sz w:val="22"/>
        </w:rPr>
        <w:t>por ejemplo,</w:t>
      </w:r>
      <w:r w:rsidRPr="00C7649C">
        <w:rPr>
          <w:rFonts w:ascii="Arial" w:hAnsi="Arial" w:cs="Arial"/>
          <w:color w:val="000000" w:themeColor="text1"/>
          <w:sz w:val="22"/>
        </w:rPr>
        <w:t xml:space="preserve"> </w:t>
      </w:r>
      <w:r w:rsidR="001A273D" w:rsidRPr="00C7649C">
        <w:rPr>
          <w:rFonts w:ascii="Arial" w:hAnsi="Arial" w:cs="Arial"/>
          <w:color w:val="000000" w:themeColor="text1"/>
          <w:sz w:val="22"/>
        </w:rPr>
        <w:t xml:space="preserve">para </w:t>
      </w:r>
      <w:r w:rsidRPr="00C7649C">
        <w:rPr>
          <w:rFonts w:ascii="Arial" w:hAnsi="Arial" w:cs="Arial"/>
          <w:color w:val="000000" w:themeColor="text1"/>
          <w:sz w:val="22"/>
        </w:rPr>
        <w:t>la construcción de</w:t>
      </w:r>
      <w:r w:rsidR="003B7AB4" w:rsidRPr="00C7649C">
        <w:rPr>
          <w:rFonts w:ascii="Arial" w:hAnsi="Arial" w:cs="Arial"/>
          <w:color w:val="000000" w:themeColor="text1"/>
          <w:sz w:val="22"/>
        </w:rPr>
        <w:t xml:space="preserve"> </w:t>
      </w:r>
      <w:r w:rsidR="001A273D" w:rsidRPr="00C7649C">
        <w:rPr>
          <w:rFonts w:ascii="Arial" w:hAnsi="Arial" w:cs="Arial"/>
          <w:color w:val="000000" w:themeColor="text1"/>
          <w:sz w:val="22"/>
        </w:rPr>
        <w:t>una biblioteca u hospitales públicos.</w:t>
      </w:r>
    </w:p>
    <w:p w14:paraId="16F8784A" w14:textId="2A610D76" w:rsidR="00A42E60" w:rsidRPr="00C7649C" w:rsidRDefault="007022B8" w:rsidP="007022B8">
      <w:pPr>
        <w:tabs>
          <w:tab w:val="left" w:pos="709"/>
        </w:tabs>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lastRenderedPageBreak/>
        <w:tab/>
      </w:r>
      <w:r w:rsidR="00A42E60" w:rsidRPr="00C7649C">
        <w:rPr>
          <w:rFonts w:ascii="Arial" w:hAnsi="Arial" w:cs="Arial"/>
          <w:color w:val="000000" w:themeColor="text1"/>
          <w:sz w:val="22"/>
        </w:rPr>
        <w:t xml:space="preserve">En relación con </w:t>
      </w:r>
      <w:r w:rsidR="00893A9F" w:rsidRPr="00C7649C">
        <w:rPr>
          <w:rFonts w:ascii="Arial" w:hAnsi="Arial" w:cs="Arial"/>
          <w:color w:val="000000" w:themeColor="text1"/>
          <w:sz w:val="22"/>
        </w:rPr>
        <w:t>las obras para la construcción de parques</w:t>
      </w:r>
      <w:r w:rsidR="00A42E60" w:rsidRPr="00C7649C">
        <w:rPr>
          <w:rFonts w:ascii="Arial" w:hAnsi="Arial" w:cs="Arial"/>
          <w:color w:val="000000" w:themeColor="text1"/>
          <w:sz w:val="22"/>
        </w:rPr>
        <w:t xml:space="preserve">, en el concepto del </w:t>
      </w:r>
      <w:r w:rsidR="008A5686" w:rsidRPr="00C7649C">
        <w:rPr>
          <w:rFonts w:ascii="Arial" w:hAnsi="Arial" w:cs="Arial"/>
          <w:color w:val="000000" w:themeColor="text1"/>
          <w:sz w:val="22"/>
        </w:rPr>
        <w:t>16 de julio de 2019 −Radicado No. 2201913000004977−</w:t>
      </w:r>
      <w:r w:rsidR="00A42E60" w:rsidRPr="00C7649C">
        <w:rPr>
          <w:rFonts w:ascii="Arial" w:hAnsi="Arial" w:cs="Arial"/>
          <w:color w:val="000000" w:themeColor="text1"/>
          <w:sz w:val="22"/>
        </w:rPr>
        <w:t xml:space="preserve">, </w:t>
      </w:r>
      <w:r w:rsidR="008A5686" w:rsidRPr="00C7649C">
        <w:rPr>
          <w:rFonts w:ascii="Arial" w:hAnsi="Arial" w:cs="Arial"/>
          <w:color w:val="000000" w:themeColor="text1"/>
          <w:sz w:val="22"/>
        </w:rPr>
        <w:t xml:space="preserve">esta Subdirección </w:t>
      </w:r>
      <w:r w:rsidR="00C90708" w:rsidRPr="00C7649C">
        <w:rPr>
          <w:rFonts w:ascii="Arial" w:hAnsi="Arial" w:cs="Arial"/>
          <w:color w:val="000000" w:themeColor="text1"/>
          <w:sz w:val="22"/>
        </w:rPr>
        <w:t xml:space="preserve">resaltó </w:t>
      </w:r>
      <w:r w:rsidR="00A078E5" w:rsidRPr="00C7649C">
        <w:rPr>
          <w:rFonts w:ascii="Arial" w:hAnsi="Arial" w:cs="Arial"/>
          <w:color w:val="000000" w:themeColor="text1"/>
          <w:sz w:val="22"/>
        </w:rPr>
        <w:t xml:space="preserve">la necesidad de </w:t>
      </w:r>
      <w:r w:rsidR="00C90708" w:rsidRPr="00C7649C">
        <w:rPr>
          <w:rFonts w:ascii="Arial" w:hAnsi="Arial" w:cs="Arial"/>
          <w:color w:val="000000" w:themeColor="text1"/>
          <w:sz w:val="22"/>
        </w:rPr>
        <w:t xml:space="preserve">determinar </w:t>
      </w:r>
      <w:r w:rsidR="00A078E5" w:rsidRPr="00C7649C">
        <w:rPr>
          <w:rFonts w:ascii="Arial" w:hAnsi="Arial" w:cs="Arial"/>
          <w:color w:val="000000" w:themeColor="text1"/>
          <w:sz w:val="22"/>
        </w:rPr>
        <w:t xml:space="preserve">si </w:t>
      </w:r>
      <w:r w:rsidR="00C90708" w:rsidRPr="00C7649C">
        <w:rPr>
          <w:rFonts w:ascii="Arial" w:hAnsi="Arial" w:cs="Arial"/>
          <w:color w:val="000000" w:themeColor="text1"/>
          <w:sz w:val="22"/>
        </w:rPr>
        <w:t xml:space="preserve">la obra </w:t>
      </w:r>
      <w:r w:rsidR="00A078E5" w:rsidRPr="00C7649C">
        <w:rPr>
          <w:rFonts w:ascii="Arial" w:hAnsi="Arial" w:cs="Arial"/>
          <w:color w:val="000000" w:themeColor="text1"/>
          <w:sz w:val="22"/>
        </w:rPr>
        <w:t>se relaciona con la infraestructura vial, en los siguientes términos:</w:t>
      </w:r>
    </w:p>
    <w:p w14:paraId="7E96DC00" w14:textId="77777777" w:rsidR="00A42E60" w:rsidRPr="00C7649C" w:rsidRDefault="00A42E60" w:rsidP="00C428AC">
      <w:pPr>
        <w:pStyle w:val="Prrafodelista"/>
        <w:tabs>
          <w:tab w:val="left" w:pos="567"/>
        </w:tabs>
        <w:spacing w:line="276" w:lineRule="auto"/>
        <w:ind w:left="0"/>
        <w:jc w:val="both"/>
        <w:rPr>
          <w:rFonts w:ascii="Arial" w:eastAsia="Calibri" w:hAnsi="Arial" w:cs="Arial"/>
          <w:bCs/>
          <w:color w:val="000000" w:themeColor="text1"/>
          <w:sz w:val="22"/>
        </w:rPr>
      </w:pPr>
    </w:p>
    <w:p w14:paraId="342EA168" w14:textId="77777777" w:rsidR="00893A9F" w:rsidRPr="00C7649C" w:rsidRDefault="00893A9F" w:rsidP="00893A9F">
      <w:pPr>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 xml:space="preserve">En primera instancia, y con la información brindada se puede asumir que el alcance principal obedece a la construcción o remodelación de un parque urbano y su entorno, siendo las labores complementarias la intervención de vías aledañas, al igual que andenes, sardineles, bahías, entre otras infraestructuras para la movilidad peatonal y vehicular. </w:t>
      </w:r>
    </w:p>
    <w:p w14:paraId="7BF2EFB0" w14:textId="77777777" w:rsidR="00893A9F" w:rsidRPr="00C7649C" w:rsidRDefault="00893A9F" w:rsidP="00893A9F">
      <w:pPr>
        <w:ind w:left="709" w:right="709"/>
        <w:jc w:val="both"/>
        <w:rPr>
          <w:rFonts w:ascii="Arial" w:hAnsi="Arial" w:cs="Arial"/>
          <w:color w:val="000000" w:themeColor="text1"/>
          <w:sz w:val="21"/>
          <w:szCs w:val="21"/>
          <w:lang w:val="es-CO"/>
        </w:rPr>
      </w:pPr>
    </w:p>
    <w:p w14:paraId="31E23C22" w14:textId="77777777" w:rsidR="00893A9F" w:rsidRPr="00C7649C" w:rsidRDefault="00893A9F" w:rsidP="00893A9F">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 xml:space="preserve">En segunda instancia, bajo el escenario planteado, el proceso de contratación no se encuentra completamente catalogado como una Obra de Infraestructura Vial Urbana, ya que su destinación por ser un parque principalmente no encuentra cabida como una obra de infraestructura vial por ser de uso recreativo, deportivo y de esparcimiento como zonas verdes o zonas endurecidas. </w:t>
      </w:r>
    </w:p>
    <w:p w14:paraId="4F29AE4E" w14:textId="77777777" w:rsidR="00893A9F" w:rsidRPr="00C7649C" w:rsidRDefault="00893A9F" w:rsidP="00893A9F">
      <w:pPr>
        <w:pStyle w:val="Prrafodelista"/>
        <w:ind w:left="709" w:right="709"/>
        <w:jc w:val="both"/>
        <w:rPr>
          <w:rFonts w:ascii="Arial" w:hAnsi="Arial" w:cs="Arial"/>
          <w:color w:val="000000" w:themeColor="text1"/>
          <w:sz w:val="20"/>
          <w:szCs w:val="20"/>
          <w:lang w:val="es-CO"/>
        </w:rPr>
      </w:pPr>
    </w:p>
    <w:p w14:paraId="60E3D6E8" w14:textId="387B2209" w:rsidR="00C428AC" w:rsidRPr="00C7649C" w:rsidRDefault="00A42E60" w:rsidP="00C428AC">
      <w:pPr>
        <w:pStyle w:val="Prrafodelista"/>
        <w:tabs>
          <w:tab w:val="left" w:pos="567"/>
        </w:tabs>
        <w:spacing w:line="276" w:lineRule="auto"/>
        <w:ind w:left="0"/>
        <w:jc w:val="both"/>
        <w:rPr>
          <w:rFonts w:ascii="Arial" w:eastAsia="Calibri" w:hAnsi="Arial" w:cs="Arial"/>
          <w:bCs/>
          <w:color w:val="000000" w:themeColor="text1"/>
          <w:sz w:val="22"/>
        </w:rPr>
      </w:pPr>
      <w:r w:rsidRPr="00C7649C">
        <w:rPr>
          <w:rFonts w:ascii="Arial" w:eastAsia="Calibri" w:hAnsi="Arial" w:cs="Arial"/>
          <w:bCs/>
          <w:color w:val="000000" w:themeColor="text1"/>
          <w:sz w:val="22"/>
        </w:rPr>
        <w:tab/>
      </w:r>
      <w:r w:rsidR="00EE7C75" w:rsidRPr="00C7649C">
        <w:rPr>
          <w:rFonts w:ascii="Arial" w:eastAsia="Calibri" w:hAnsi="Arial" w:cs="Arial"/>
          <w:bCs/>
          <w:color w:val="000000" w:themeColor="text1"/>
          <w:sz w:val="22"/>
        </w:rPr>
        <w:t xml:space="preserve">La trascripción permite afirmar que </w:t>
      </w:r>
      <w:r w:rsidR="00C428AC" w:rsidRPr="00C7649C">
        <w:rPr>
          <w:rFonts w:ascii="Arial" w:eastAsia="Calibri" w:hAnsi="Arial" w:cs="Arial"/>
          <w:bCs/>
          <w:color w:val="000000" w:themeColor="text1"/>
          <w:sz w:val="22"/>
        </w:rPr>
        <w:t>si el contrato de espacio público se encuentra asociado a alguna infraestructura de transporte será procedente y obligatorio el uso de los Documentos Tipo</w:t>
      </w:r>
      <w:r w:rsidR="006B2B82" w:rsidRPr="00C7649C">
        <w:rPr>
          <w:rFonts w:ascii="Arial" w:eastAsia="Calibri" w:hAnsi="Arial" w:cs="Arial"/>
          <w:bCs/>
          <w:color w:val="000000" w:themeColor="text1"/>
          <w:sz w:val="22"/>
        </w:rPr>
        <w:t xml:space="preserve">. </w:t>
      </w:r>
      <w:r w:rsidR="008D2E86" w:rsidRPr="00C7649C">
        <w:rPr>
          <w:rFonts w:ascii="Arial" w:eastAsia="Calibri" w:hAnsi="Arial" w:cs="Arial"/>
          <w:bCs/>
          <w:color w:val="000000" w:themeColor="text1"/>
          <w:sz w:val="22"/>
        </w:rPr>
        <w:t>Puede pasar que</w:t>
      </w:r>
      <w:r w:rsidR="00C428AC" w:rsidRPr="00C7649C">
        <w:rPr>
          <w:rFonts w:ascii="Arial" w:eastAsia="Calibri" w:hAnsi="Arial" w:cs="Arial"/>
          <w:bCs/>
          <w:color w:val="000000" w:themeColor="text1"/>
          <w:sz w:val="22"/>
        </w:rPr>
        <w:t xml:space="preserve"> </w:t>
      </w:r>
      <w:r w:rsidR="00776653" w:rsidRPr="00C7649C">
        <w:rPr>
          <w:rFonts w:ascii="Arial" w:eastAsia="Calibri" w:hAnsi="Arial" w:cs="Arial"/>
          <w:bCs/>
          <w:color w:val="000000" w:themeColor="text1"/>
          <w:sz w:val="22"/>
        </w:rPr>
        <w:t xml:space="preserve">el contrato tenga como objeto </w:t>
      </w:r>
      <w:r w:rsidR="00C428AC" w:rsidRPr="00C7649C">
        <w:rPr>
          <w:rFonts w:ascii="Arial" w:eastAsia="Calibri" w:hAnsi="Arial" w:cs="Arial"/>
          <w:bCs/>
          <w:color w:val="000000" w:themeColor="text1"/>
          <w:sz w:val="22"/>
        </w:rPr>
        <w:t>la intervención de los andenes asociados a una vía urbana</w:t>
      </w:r>
      <w:r w:rsidR="00DF62DE" w:rsidRPr="00C7649C">
        <w:rPr>
          <w:rFonts w:ascii="Arial" w:eastAsia="Calibri" w:hAnsi="Arial" w:cs="Arial"/>
          <w:bCs/>
          <w:color w:val="000000" w:themeColor="text1"/>
          <w:sz w:val="22"/>
        </w:rPr>
        <w:t xml:space="preserve"> </w:t>
      </w:r>
      <w:r w:rsidR="00776653" w:rsidRPr="00C7649C">
        <w:rPr>
          <w:rFonts w:ascii="Arial" w:eastAsia="Calibri" w:hAnsi="Arial" w:cs="Arial"/>
          <w:bCs/>
          <w:color w:val="000000" w:themeColor="text1"/>
          <w:sz w:val="22"/>
        </w:rPr>
        <w:t xml:space="preserve">o el </w:t>
      </w:r>
      <w:r w:rsidR="00C428AC" w:rsidRPr="00C7649C">
        <w:rPr>
          <w:rFonts w:ascii="Arial" w:eastAsia="Calibri" w:hAnsi="Arial" w:cs="Arial"/>
          <w:bCs/>
          <w:color w:val="000000" w:themeColor="text1"/>
          <w:sz w:val="22"/>
        </w:rPr>
        <w:t>mantenimiento de una ciclorruta a nivel de calzada que se encuentra sobre una infraestructura de transporte</w:t>
      </w:r>
      <w:r w:rsidR="00DF62DE" w:rsidRPr="00C7649C">
        <w:rPr>
          <w:rFonts w:ascii="Arial" w:eastAsia="Calibri" w:hAnsi="Arial" w:cs="Arial"/>
          <w:bCs/>
          <w:color w:val="000000" w:themeColor="text1"/>
          <w:sz w:val="22"/>
        </w:rPr>
        <w:t xml:space="preserve">, eventos en los cuales </w:t>
      </w:r>
      <w:r w:rsidR="00C428AC" w:rsidRPr="00C7649C">
        <w:rPr>
          <w:rFonts w:ascii="Arial" w:eastAsia="Calibri" w:hAnsi="Arial" w:cs="Arial"/>
          <w:bCs/>
          <w:color w:val="000000" w:themeColor="text1"/>
          <w:sz w:val="22"/>
        </w:rPr>
        <w:t xml:space="preserve">se </w:t>
      </w:r>
      <w:r w:rsidR="00DF62DE" w:rsidRPr="00C7649C">
        <w:rPr>
          <w:rFonts w:ascii="Arial" w:eastAsia="Calibri" w:hAnsi="Arial" w:cs="Arial"/>
          <w:bCs/>
          <w:color w:val="000000" w:themeColor="text1"/>
          <w:sz w:val="22"/>
        </w:rPr>
        <w:t>deben aplicar los Pliegos Tipo y</w:t>
      </w:r>
      <w:r w:rsidR="008D2E86" w:rsidRPr="00C7649C">
        <w:rPr>
          <w:rFonts w:ascii="Arial" w:eastAsia="Calibri" w:hAnsi="Arial" w:cs="Arial"/>
          <w:bCs/>
          <w:color w:val="000000" w:themeColor="text1"/>
          <w:sz w:val="22"/>
        </w:rPr>
        <w:t xml:space="preserve">, por ejemplo, exigir </w:t>
      </w:r>
      <w:r w:rsidR="00C428AC" w:rsidRPr="00C7649C">
        <w:rPr>
          <w:rFonts w:ascii="Arial" w:eastAsia="Calibri" w:hAnsi="Arial" w:cs="Arial"/>
          <w:bCs/>
          <w:color w:val="000000" w:themeColor="text1"/>
          <w:sz w:val="22"/>
        </w:rPr>
        <w:t>las condiciones de experiencia a través de la Matriz 1</w:t>
      </w:r>
      <w:r w:rsidR="00F30022" w:rsidRPr="00C7649C">
        <w:rPr>
          <w:rFonts w:ascii="Arial" w:eastAsia="Calibri" w:hAnsi="Arial" w:cs="Arial"/>
          <w:bCs/>
          <w:color w:val="000000" w:themeColor="text1"/>
          <w:sz w:val="22"/>
        </w:rPr>
        <w:t xml:space="preserve">, según </w:t>
      </w:r>
      <w:r w:rsidR="00C428AC" w:rsidRPr="00C7649C">
        <w:rPr>
          <w:rFonts w:ascii="Arial" w:eastAsia="Calibri" w:hAnsi="Arial" w:cs="Arial"/>
          <w:bCs/>
          <w:color w:val="000000" w:themeColor="text1"/>
          <w:sz w:val="22"/>
        </w:rPr>
        <w:t xml:space="preserve">el Tipo de Infraestructura de Transporte </w:t>
      </w:r>
      <w:r w:rsidR="00C30A4C" w:rsidRPr="00C7649C">
        <w:rPr>
          <w:rFonts w:ascii="Arial" w:eastAsia="Calibri" w:hAnsi="Arial" w:cs="Arial"/>
          <w:bCs/>
          <w:color w:val="000000" w:themeColor="text1"/>
          <w:sz w:val="22"/>
        </w:rPr>
        <w:t xml:space="preserve">y la obra a ejecutar por parte de </w:t>
      </w:r>
      <w:r w:rsidR="00F30022" w:rsidRPr="00C7649C">
        <w:rPr>
          <w:rFonts w:ascii="Arial" w:eastAsia="Calibri" w:hAnsi="Arial" w:cs="Arial"/>
          <w:bCs/>
          <w:color w:val="000000" w:themeColor="text1"/>
          <w:sz w:val="22"/>
        </w:rPr>
        <w:t>la entidad</w:t>
      </w:r>
      <w:r w:rsidR="00C30A4C" w:rsidRPr="00C7649C">
        <w:rPr>
          <w:rFonts w:ascii="Arial" w:eastAsia="Calibri" w:hAnsi="Arial" w:cs="Arial"/>
          <w:bCs/>
          <w:color w:val="000000" w:themeColor="text1"/>
          <w:sz w:val="22"/>
        </w:rPr>
        <w:t xml:space="preserve"> pública</w:t>
      </w:r>
      <w:r w:rsidR="00C428AC" w:rsidRPr="00C7649C">
        <w:rPr>
          <w:rFonts w:ascii="Arial" w:eastAsia="Calibri" w:hAnsi="Arial" w:cs="Arial"/>
          <w:bCs/>
          <w:color w:val="000000" w:themeColor="text1"/>
          <w:sz w:val="22"/>
        </w:rPr>
        <w:t>.</w:t>
      </w:r>
    </w:p>
    <w:p w14:paraId="7E62668D" w14:textId="77777777" w:rsidR="00C428AC" w:rsidRPr="00C7649C" w:rsidRDefault="00C428AC" w:rsidP="00B17F49">
      <w:pPr>
        <w:pStyle w:val="Prrafodelista"/>
        <w:tabs>
          <w:tab w:val="left" w:pos="426"/>
        </w:tabs>
        <w:spacing w:line="276" w:lineRule="auto"/>
        <w:ind w:left="0"/>
        <w:jc w:val="both"/>
        <w:rPr>
          <w:rFonts w:ascii="Arial" w:eastAsia="Calibri" w:hAnsi="Arial" w:cs="Arial"/>
          <w:b/>
          <w:color w:val="000000" w:themeColor="text1"/>
          <w:sz w:val="22"/>
        </w:rPr>
      </w:pPr>
    </w:p>
    <w:p w14:paraId="61150E62" w14:textId="6C623E14" w:rsidR="00B17F49" w:rsidRPr="00C7649C" w:rsidRDefault="006E1BC3" w:rsidP="00B17F49">
      <w:pPr>
        <w:pStyle w:val="Prrafodelista"/>
        <w:numPr>
          <w:ilvl w:val="1"/>
          <w:numId w:val="6"/>
        </w:numPr>
        <w:tabs>
          <w:tab w:val="left" w:pos="426"/>
        </w:tabs>
        <w:spacing w:line="276" w:lineRule="auto"/>
        <w:ind w:left="0" w:firstLine="0"/>
        <w:jc w:val="both"/>
        <w:rPr>
          <w:rFonts w:ascii="Arial" w:eastAsia="Calibri" w:hAnsi="Arial" w:cs="Arial"/>
          <w:b/>
          <w:color w:val="000000" w:themeColor="text1"/>
          <w:sz w:val="22"/>
        </w:rPr>
      </w:pPr>
      <w:r w:rsidRPr="00C7649C">
        <w:rPr>
          <w:rFonts w:ascii="Arial" w:eastAsia="Calibri" w:hAnsi="Arial" w:cs="Arial"/>
          <w:b/>
          <w:color w:val="000000" w:themeColor="text1"/>
          <w:sz w:val="22"/>
        </w:rPr>
        <w:t xml:space="preserve">Mantenimiento </w:t>
      </w:r>
      <w:r w:rsidR="003254CE" w:rsidRPr="00C7649C">
        <w:rPr>
          <w:rFonts w:ascii="Arial" w:eastAsia="Calibri" w:hAnsi="Arial" w:cs="Arial"/>
          <w:b/>
          <w:color w:val="000000" w:themeColor="text1"/>
          <w:sz w:val="22"/>
        </w:rPr>
        <w:t>adicional</w:t>
      </w:r>
      <w:r w:rsidRPr="00C7649C">
        <w:rPr>
          <w:rFonts w:ascii="Arial" w:eastAsia="Calibri" w:hAnsi="Arial" w:cs="Arial"/>
          <w:b/>
          <w:color w:val="000000" w:themeColor="text1"/>
          <w:sz w:val="22"/>
        </w:rPr>
        <w:t xml:space="preserve"> </w:t>
      </w:r>
      <w:r w:rsidR="00A657DA" w:rsidRPr="00C7649C">
        <w:rPr>
          <w:rFonts w:ascii="Arial" w:eastAsia="Calibri" w:hAnsi="Arial" w:cs="Arial"/>
          <w:b/>
          <w:color w:val="000000" w:themeColor="text1"/>
          <w:sz w:val="22"/>
        </w:rPr>
        <w:t xml:space="preserve">como factor </w:t>
      </w:r>
      <w:r w:rsidR="003254CE" w:rsidRPr="00C7649C">
        <w:rPr>
          <w:rFonts w:ascii="Arial" w:eastAsia="Calibri" w:hAnsi="Arial" w:cs="Arial"/>
          <w:b/>
          <w:color w:val="000000" w:themeColor="text1"/>
          <w:sz w:val="22"/>
        </w:rPr>
        <w:t xml:space="preserve">de </w:t>
      </w:r>
      <w:r w:rsidR="00A657DA" w:rsidRPr="00C7649C">
        <w:rPr>
          <w:rFonts w:ascii="Arial" w:eastAsia="Calibri" w:hAnsi="Arial" w:cs="Arial"/>
          <w:b/>
          <w:color w:val="000000" w:themeColor="text1"/>
          <w:sz w:val="22"/>
        </w:rPr>
        <w:t xml:space="preserve">calidad </w:t>
      </w:r>
      <w:r w:rsidRPr="00C7649C">
        <w:rPr>
          <w:rFonts w:ascii="Arial" w:eastAsia="Calibri" w:hAnsi="Arial" w:cs="Arial"/>
          <w:b/>
          <w:color w:val="000000" w:themeColor="text1"/>
          <w:sz w:val="22"/>
        </w:rPr>
        <w:t>y g</w:t>
      </w:r>
      <w:r w:rsidR="00B17F49" w:rsidRPr="00C7649C">
        <w:rPr>
          <w:rFonts w:ascii="Arial" w:eastAsia="Calibri" w:hAnsi="Arial" w:cs="Arial"/>
          <w:b/>
          <w:color w:val="000000" w:themeColor="text1"/>
          <w:sz w:val="22"/>
        </w:rPr>
        <w:t>arantías contractuales</w:t>
      </w:r>
    </w:p>
    <w:p w14:paraId="1AC500C0" w14:textId="55735C4D" w:rsidR="00FA36FD" w:rsidRPr="00C7649C" w:rsidRDefault="00FA36FD" w:rsidP="00B86DE2">
      <w:pPr>
        <w:spacing w:line="276" w:lineRule="auto"/>
        <w:jc w:val="both"/>
        <w:rPr>
          <w:rFonts w:ascii="Arial" w:eastAsia="Calibri" w:hAnsi="Arial" w:cs="Arial"/>
          <w:color w:val="000000" w:themeColor="text1"/>
          <w:sz w:val="22"/>
        </w:rPr>
      </w:pPr>
    </w:p>
    <w:p w14:paraId="2F5779C3" w14:textId="17B2245D" w:rsidR="00E918EB" w:rsidRPr="00C7649C" w:rsidRDefault="003F06B4" w:rsidP="00B86DE2">
      <w:pPr>
        <w:spacing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P</w:t>
      </w:r>
      <w:r w:rsidR="001341A1" w:rsidRPr="00C7649C">
        <w:rPr>
          <w:rFonts w:ascii="Arial" w:eastAsia="Calibri" w:hAnsi="Arial" w:cs="Arial"/>
          <w:color w:val="000000" w:themeColor="text1"/>
          <w:sz w:val="22"/>
        </w:rPr>
        <w:t>ara los procesos</w:t>
      </w:r>
      <w:r w:rsidR="0099655F" w:rsidRPr="00C7649C">
        <w:rPr>
          <w:rFonts w:ascii="Arial" w:eastAsia="Calibri" w:hAnsi="Arial" w:cs="Arial"/>
          <w:color w:val="000000" w:themeColor="text1"/>
          <w:sz w:val="22"/>
        </w:rPr>
        <w:t xml:space="preserve"> de selección abreviada de menor cuantía</w:t>
      </w:r>
      <w:r w:rsidRPr="00C7649C">
        <w:rPr>
          <w:rStyle w:val="Refdenotaalpie"/>
          <w:rFonts w:ascii="Arial" w:eastAsia="Calibri" w:hAnsi="Arial" w:cs="Arial"/>
          <w:color w:val="000000" w:themeColor="text1"/>
          <w:sz w:val="22"/>
        </w:rPr>
        <w:footnoteReference w:id="8"/>
      </w:r>
      <w:r w:rsidR="0099655F" w:rsidRPr="00C7649C">
        <w:rPr>
          <w:rFonts w:ascii="Arial" w:eastAsia="Calibri" w:hAnsi="Arial" w:cs="Arial"/>
          <w:color w:val="000000" w:themeColor="text1"/>
          <w:sz w:val="22"/>
        </w:rPr>
        <w:t>, e</w:t>
      </w:r>
      <w:r w:rsidR="00E918EB" w:rsidRPr="00C7649C">
        <w:rPr>
          <w:rFonts w:ascii="Arial" w:eastAsia="Calibri" w:hAnsi="Arial" w:cs="Arial"/>
          <w:color w:val="000000" w:themeColor="text1"/>
          <w:sz w:val="22"/>
        </w:rPr>
        <w:t xml:space="preserve">l capítulo </w:t>
      </w:r>
      <w:r w:rsidR="0099655F" w:rsidRPr="00C7649C">
        <w:rPr>
          <w:rFonts w:ascii="Arial" w:eastAsia="Calibri" w:hAnsi="Arial" w:cs="Arial"/>
          <w:color w:val="000000" w:themeColor="text1"/>
          <w:sz w:val="22"/>
        </w:rPr>
        <w:t>I</w:t>
      </w:r>
      <w:r w:rsidR="00E918EB" w:rsidRPr="00C7649C">
        <w:rPr>
          <w:rFonts w:ascii="Arial" w:eastAsia="Calibri" w:hAnsi="Arial" w:cs="Arial"/>
          <w:color w:val="000000" w:themeColor="text1"/>
          <w:sz w:val="22"/>
        </w:rPr>
        <w:t xml:space="preserve">V del Documento Base </w:t>
      </w:r>
      <w:r w:rsidR="0099655F" w:rsidRPr="00C7649C">
        <w:rPr>
          <w:rFonts w:ascii="Arial" w:eastAsia="Calibri" w:hAnsi="Arial" w:cs="Arial"/>
          <w:color w:val="000000" w:themeColor="text1"/>
          <w:sz w:val="22"/>
        </w:rPr>
        <w:t xml:space="preserve">establece </w:t>
      </w:r>
      <w:r w:rsidR="002C6320" w:rsidRPr="00C7649C">
        <w:rPr>
          <w:rFonts w:ascii="Arial" w:eastAsia="Calibri" w:hAnsi="Arial" w:cs="Arial"/>
          <w:color w:val="000000" w:themeColor="text1"/>
          <w:sz w:val="22"/>
        </w:rPr>
        <w:t>los criterios de evaluación</w:t>
      </w:r>
      <w:r w:rsidR="00331D88" w:rsidRPr="00C7649C">
        <w:rPr>
          <w:rFonts w:ascii="Arial" w:eastAsia="Calibri" w:hAnsi="Arial" w:cs="Arial"/>
          <w:color w:val="000000" w:themeColor="text1"/>
          <w:sz w:val="22"/>
        </w:rPr>
        <w:t xml:space="preserve"> de las ofertas, asignación de puntaje</w:t>
      </w:r>
      <w:r w:rsidR="00EE1488" w:rsidRPr="00C7649C">
        <w:rPr>
          <w:rFonts w:ascii="Arial" w:eastAsia="Calibri" w:hAnsi="Arial" w:cs="Arial"/>
          <w:color w:val="000000" w:themeColor="text1"/>
          <w:sz w:val="22"/>
        </w:rPr>
        <w:t xml:space="preserve"> y los criterios de desempate. </w:t>
      </w:r>
      <w:r w:rsidR="008E2FB0" w:rsidRPr="00C7649C">
        <w:rPr>
          <w:rFonts w:ascii="Arial" w:eastAsia="Calibri" w:hAnsi="Arial" w:cs="Arial"/>
          <w:color w:val="000000" w:themeColor="text1"/>
          <w:sz w:val="22"/>
        </w:rPr>
        <w:t>El referido documento establece que la entidad debe calificar las ofertas que hayan cumplido con los requisitos habilitantes</w:t>
      </w:r>
      <w:r w:rsidR="0044179A" w:rsidRPr="00C7649C">
        <w:rPr>
          <w:rFonts w:ascii="Arial" w:eastAsia="Calibri" w:hAnsi="Arial" w:cs="Arial"/>
          <w:color w:val="000000" w:themeColor="text1"/>
          <w:sz w:val="22"/>
        </w:rPr>
        <w:t>,</w:t>
      </w:r>
      <w:r w:rsidR="008E2FB0" w:rsidRPr="00C7649C">
        <w:rPr>
          <w:rFonts w:ascii="Arial" w:eastAsia="Calibri" w:hAnsi="Arial" w:cs="Arial"/>
          <w:color w:val="000000" w:themeColor="text1"/>
          <w:sz w:val="22"/>
        </w:rPr>
        <w:t xml:space="preserve"> con los siguientes puntajes: i) oferta económica</w:t>
      </w:r>
      <w:r w:rsidR="00A9520F" w:rsidRPr="00C7649C">
        <w:rPr>
          <w:rFonts w:ascii="Arial" w:eastAsia="Calibri" w:hAnsi="Arial" w:cs="Arial"/>
          <w:color w:val="000000" w:themeColor="text1"/>
          <w:sz w:val="22"/>
        </w:rPr>
        <w:t xml:space="preserve"> </w:t>
      </w:r>
      <w:r w:rsidR="00E9159C" w:rsidRPr="00C7649C">
        <w:rPr>
          <w:rFonts w:ascii="Arial" w:eastAsia="Calibri" w:hAnsi="Arial" w:cs="Arial"/>
          <w:color w:val="000000" w:themeColor="text1"/>
          <w:sz w:val="22"/>
        </w:rPr>
        <w:t>70 puntos</w:t>
      </w:r>
      <w:r w:rsidR="008E2FB0" w:rsidRPr="00C7649C">
        <w:rPr>
          <w:rFonts w:ascii="Arial" w:eastAsia="Calibri" w:hAnsi="Arial" w:cs="Arial"/>
          <w:color w:val="000000" w:themeColor="text1"/>
          <w:sz w:val="22"/>
        </w:rPr>
        <w:t>; ii) factor de calidad</w:t>
      </w:r>
      <w:r w:rsidR="00A9520F" w:rsidRPr="00C7649C">
        <w:rPr>
          <w:rFonts w:ascii="Arial" w:eastAsia="Calibri" w:hAnsi="Arial" w:cs="Arial"/>
          <w:color w:val="000000" w:themeColor="text1"/>
          <w:sz w:val="22"/>
        </w:rPr>
        <w:t xml:space="preserve"> </w:t>
      </w:r>
      <w:r w:rsidR="00E9159C" w:rsidRPr="00C7649C">
        <w:rPr>
          <w:rFonts w:ascii="Arial" w:eastAsia="Calibri" w:hAnsi="Arial" w:cs="Arial"/>
          <w:color w:val="000000" w:themeColor="text1"/>
          <w:sz w:val="22"/>
        </w:rPr>
        <w:t xml:space="preserve">20 puntos; y iii) </w:t>
      </w:r>
      <w:r w:rsidR="00CC09C7" w:rsidRPr="00C7649C">
        <w:rPr>
          <w:rFonts w:ascii="Arial" w:eastAsia="Calibri" w:hAnsi="Arial" w:cs="Arial"/>
          <w:color w:val="000000" w:themeColor="text1"/>
          <w:sz w:val="22"/>
        </w:rPr>
        <w:t>apoyo a la industria nacional</w:t>
      </w:r>
      <w:r w:rsidR="007022B8" w:rsidRPr="00C7649C">
        <w:rPr>
          <w:rFonts w:ascii="Arial" w:eastAsia="Calibri" w:hAnsi="Arial" w:cs="Arial"/>
          <w:color w:val="000000" w:themeColor="text1"/>
          <w:sz w:val="22"/>
        </w:rPr>
        <w:t xml:space="preserve"> </w:t>
      </w:r>
      <w:r w:rsidR="00CC09C7" w:rsidRPr="00C7649C">
        <w:rPr>
          <w:rFonts w:ascii="Arial" w:eastAsia="Calibri" w:hAnsi="Arial" w:cs="Arial"/>
          <w:color w:val="000000" w:themeColor="text1"/>
          <w:sz w:val="22"/>
        </w:rPr>
        <w:t>10 puntos.</w:t>
      </w:r>
    </w:p>
    <w:p w14:paraId="7A5DE5BB" w14:textId="342D7986" w:rsidR="00C44995" w:rsidRPr="00C7649C" w:rsidRDefault="001C1A75" w:rsidP="00CC09C7">
      <w:pPr>
        <w:spacing w:before="120"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ab/>
        <w:t xml:space="preserve">Al estudiar </w:t>
      </w:r>
      <w:r w:rsidR="00C427F3" w:rsidRPr="00C7649C">
        <w:rPr>
          <w:rFonts w:ascii="Arial" w:eastAsia="Calibri" w:hAnsi="Arial" w:cs="Arial"/>
          <w:color w:val="000000" w:themeColor="text1"/>
          <w:sz w:val="22"/>
        </w:rPr>
        <w:t xml:space="preserve">el factor de calidad de la propuesta, </w:t>
      </w:r>
      <w:r w:rsidR="00EA321B" w:rsidRPr="00C7649C">
        <w:rPr>
          <w:rFonts w:ascii="Arial" w:eastAsia="Calibri" w:hAnsi="Arial" w:cs="Arial"/>
          <w:color w:val="000000" w:themeColor="text1"/>
          <w:sz w:val="22"/>
        </w:rPr>
        <w:t xml:space="preserve">los </w:t>
      </w:r>
      <w:r w:rsidR="006F1C18" w:rsidRPr="00C7649C">
        <w:rPr>
          <w:rFonts w:ascii="Arial" w:eastAsia="Calibri" w:hAnsi="Arial" w:cs="Arial"/>
          <w:color w:val="000000" w:themeColor="text1"/>
          <w:sz w:val="22"/>
        </w:rPr>
        <w:t xml:space="preserve">criterios </w:t>
      </w:r>
      <w:r w:rsidR="003C06A9" w:rsidRPr="00C7649C">
        <w:rPr>
          <w:rFonts w:ascii="Arial" w:eastAsia="Calibri" w:hAnsi="Arial" w:cs="Arial"/>
          <w:color w:val="000000" w:themeColor="text1"/>
          <w:sz w:val="22"/>
        </w:rPr>
        <w:t>para</w:t>
      </w:r>
      <w:r w:rsidR="00A34891" w:rsidRPr="00C7649C">
        <w:rPr>
          <w:rFonts w:ascii="Arial" w:eastAsia="Calibri" w:hAnsi="Arial" w:cs="Arial"/>
          <w:color w:val="000000" w:themeColor="text1"/>
          <w:sz w:val="22"/>
        </w:rPr>
        <w:t xml:space="preserve"> tener en cuenta son: «4.2.1. IMPLEMENTACIÓN DE PROGRAMA DE GERENCIA DE PROYECTOS; 4.2.2. DISPONIBILIDAD Y CONDICIONES FUNCIONALES DE LA MAQUINARIA DE OBRA; 4.2.3. PRESENTACIÓN DE UN PLAN DE CALIDAD; </w:t>
      </w:r>
      <w:r w:rsidR="007403BB" w:rsidRPr="00C7649C">
        <w:rPr>
          <w:rFonts w:ascii="Arial" w:eastAsia="Calibri" w:hAnsi="Arial" w:cs="Arial"/>
          <w:color w:val="000000" w:themeColor="text1"/>
          <w:sz w:val="22"/>
        </w:rPr>
        <w:t>4.</w:t>
      </w:r>
      <w:r w:rsidR="00A34891" w:rsidRPr="00C7649C">
        <w:rPr>
          <w:rFonts w:ascii="Arial" w:eastAsia="Calibri" w:hAnsi="Arial" w:cs="Arial"/>
          <w:color w:val="000000" w:themeColor="text1"/>
          <w:sz w:val="22"/>
        </w:rPr>
        <w:t>2.4.</w:t>
      </w:r>
      <w:r w:rsidR="007403BB" w:rsidRPr="00C7649C">
        <w:rPr>
          <w:rFonts w:ascii="Arial" w:eastAsia="Calibri" w:hAnsi="Arial" w:cs="Arial"/>
          <w:color w:val="000000" w:themeColor="text1"/>
          <w:sz w:val="22"/>
        </w:rPr>
        <w:t xml:space="preserve"> </w:t>
      </w:r>
      <w:r w:rsidR="00A34891" w:rsidRPr="00C7649C">
        <w:rPr>
          <w:rFonts w:ascii="Arial" w:eastAsia="Calibri" w:hAnsi="Arial" w:cs="Arial"/>
          <w:color w:val="000000" w:themeColor="text1"/>
          <w:sz w:val="22"/>
        </w:rPr>
        <w:t xml:space="preserve">GARANTÍA </w:t>
      </w:r>
      <w:r w:rsidR="00A34891" w:rsidRPr="00C7649C">
        <w:rPr>
          <w:rFonts w:ascii="Arial" w:eastAsia="Calibri" w:hAnsi="Arial" w:cs="Arial"/>
          <w:color w:val="000000" w:themeColor="text1"/>
          <w:sz w:val="22"/>
        </w:rPr>
        <w:lastRenderedPageBreak/>
        <w:t>SUPLEMENTARIA O ADICIONAL</w:t>
      </w:r>
      <w:r w:rsidR="007403BB" w:rsidRPr="00C7649C">
        <w:rPr>
          <w:rFonts w:ascii="Arial" w:eastAsia="Calibri" w:hAnsi="Arial" w:cs="Arial"/>
          <w:color w:val="000000" w:themeColor="text1"/>
          <w:sz w:val="22"/>
        </w:rPr>
        <w:t xml:space="preserve">; </w:t>
      </w:r>
      <w:r w:rsidR="00A34891" w:rsidRPr="00C7649C">
        <w:rPr>
          <w:rFonts w:ascii="Arial" w:eastAsia="Calibri" w:hAnsi="Arial" w:cs="Arial"/>
          <w:color w:val="000000" w:themeColor="text1"/>
          <w:sz w:val="22"/>
        </w:rPr>
        <w:t>4.2.5.</w:t>
      </w:r>
      <w:r w:rsidR="007403BB" w:rsidRPr="00C7649C">
        <w:rPr>
          <w:rFonts w:ascii="Arial" w:eastAsia="Calibri" w:hAnsi="Arial" w:cs="Arial"/>
          <w:color w:val="000000" w:themeColor="text1"/>
          <w:sz w:val="22"/>
        </w:rPr>
        <w:t xml:space="preserve"> </w:t>
      </w:r>
      <w:r w:rsidR="00A34891" w:rsidRPr="00C7649C">
        <w:rPr>
          <w:rFonts w:ascii="Arial" w:eastAsia="Calibri" w:hAnsi="Arial" w:cs="Arial"/>
          <w:color w:val="000000" w:themeColor="text1"/>
          <w:sz w:val="22"/>
        </w:rPr>
        <w:t>CUADRILLAS DE TRABAJO ADICIONAL A COSTO Y RIESGO DEL CONTRATISTA</w:t>
      </w:r>
      <w:r w:rsidR="007403BB" w:rsidRPr="00C7649C">
        <w:rPr>
          <w:rFonts w:ascii="Arial" w:eastAsia="Calibri" w:hAnsi="Arial" w:cs="Arial"/>
          <w:color w:val="000000" w:themeColor="text1"/>
          <w:sz w:val="22"/>
        </w:rPr>
        <w:t xml:space="preserve">; [y] </w:t>
      </w:r>
      <w:r w:rsidR="00A34891" w:rsidRPr="00C7649C">
        <w:rPr>
          <w:rFonts w:ascii="Arial" w:eastAsia="Calibri" w:hAnsi="Arial" w:cs="Arial"/>
          <w:color w:val="000000" w:themeColor="text1"/>
          <w:sz w:val="22"/>
        </w:rPr>
        <w:t>4.2.6.</w:t>
      </w:r>
      <w:r w:rsidR="00C97787" w:rsidRPr="00C7649C">
        <w:rPr>
          <w:rFonts w:ascii="Arial" w:eastAsia="Calibri" w:hAnsi="Arial" w:cs="Arial"/>
          <w:color w:val="000000" w:themeColor="text1"/>
          <w:sz w:val="22"/>
        </w:rPr>
        <w:t xml:space="preserve"> </w:t>
      </w:r>
      <w:r w:rsidR="00A34891" w:rsidRPr="00C7649C">
        <w:rPr>
          <w:rFonts w:ascii="Arial" w:eastAsia="Calibri" w:hAnsi="Arial" w:cs="Arial"/>
          <w:color w:val="000000" w:themeColor="text1"/>
          <w:sz w:val="22"/>
        </w:rPr>
        <w:t>MANTENIMIENTO</w:t>
      </w:r>
      <w:r w:rsidR="00C97787" w:rsidRPr="00C7649C">
        <w:rPr>
          <w:rFonts w:ascii="Arial" w:eastAsia="Calibri" w:hAnsi="Arial" w:cs="Arial"/>
          <w:color w:val="000000" w:themeColor="text1"/>
          <w:sz w:val="22"/>
        </w:rPr>
        <w:t xml:space="preserve"> </w:t>
      </w:r>
      <w:r w:rsidR="003C06A9" w:rsidRPr="00C7649C">
        <w:rPr>
          <w:rFonts w:ascii="Arial" w:eastAsia="Calibri" w:hAnsi="Arial" w:cs="Arial"/>
          <w:color w:val="000000" w:themeColor="text1"/>
          <w:sz w:val="22"/>
        </w:rPr>
        <w:t>A</w:t>
      </w:r>
      <w:r w:rsidR="00A34891" w:rsidRPr="00C7649C">
        <w:rPr>
          <w:rFonts w:ascii="Arial" w:eastAsia="Calibri" w:hAnsi="Arial" w:cs="Arial"/>
          <w:color w:val="000000" w:themeColor="text1"/>
          <w:sz w:val="22"/>
        </w:rPr>
        <w:t>DICIONAL</w:t>
      </w:r>
      <w:r w:rsidR="007403BB" w:rsidRPr="00C7649C">
        <w:rPr>
          <w:rFonts w:ascii="Arial" w:eastAsia="Calibri" w:hAnsi="Arial" w:cs="Arial"/>
          <w:color w:val="000000" w:themeColor="text1"/>
          <w:sz w:val="22"/>
        </w:rPr>
        <w:t>»</w:t>
      </w:r>
      <w:r w:rsidR="003C06A9" w:rsidRPr="00C7649C">
        <w:rPr>
          <w:rFonts w:ascii="Arial" w:eastAsia="Calibri" w:hAnsi="Arial" w:cs="Arial"/>
          <w:color w:val="000000" w:themeColor="text1"/>
          <w:sz w:val="22"/>
        </w:rPr>
        <w:t xml:space="preserve">. </w:t>
      </w:r>
      <w:r w:rsidR="003C34CF" w:rsidRPr="00C7649C">
        <w:rPr>
          <w:rFonts w:ascii="Arial" w:eastAsia="Calibri" w:hAnsi="Arial" w:cs="Arial"/>
          <w:color w:val="000000" w:themeColor="text1"/>
          <w:sz w:val="22"/>
        </w:rPr>
        <w:t xml:space="preserve">Si el proponente se compromete </w:t>
      </w:r>
      <w:r w:rsidR="008A145C" w:rsidRPr="00C7649C">
        <w:rPr>
          <w:rFonts w:ascii="Arial" w:eastAsia="Calibri" w:hAnsi="Arial" w:cs="Arial"/>
          <w:color w:val="000000" w:themeColor="text1"/>
          <w:sz w:val="22"/>
        </w:rPr>
        <w:t>en relación con alguno de los factores antes referidos, tendr</w:t>
      </w:r>
      <w:r w:rsidR="00B3483C" w:rsidRPr="00C7649C">
        <w:rPr>
          <w:rFonts w:ascii="Arial" w:eastAsia="Calibri" w:hAnsi="Arial" w:cs="Arial"/>
          <w:color w:val="000000" w:themeColor="text1"/>
          <w:sz w:val="22"/>
        </w:rPr>
        <w:t>á</w:t>
      </w:r>
      <w:r w:rsidR="008A145C" w:rsidRPr="00C7649C">
        <w:rPr>
          <w:rFonts w:ascii="Arial" w:eastAsia="Calibri" w:hAnsi="Arial" w:cs="Arial"/>
          <w:color w:val="000000" w:themeColor="text1"/>
          <w:sz w:val="22"/>
        </w:rPr>
        <w:t xml:space="preserve"> que suscribir </w:t>
      </w:r>
      <w:r w:rsidR="00236625" w:rsidRPr="00C7649C">
        <w:rPr>
          <w:rFonts w:ascii="Arial" w:eastAsia="Calibri" w:hAnsi="Arial" w:cs="Arial"/>
          <w:color w:val="000000" w:themeColor="text1"/>
          <w:sz w:val="22"/>
        </w:rPr>
        <w:t xml:space="preserve">los </w:t>
      </w:r>
      <w:r w:rsidR="008A145C" w:rsidRPr="00C7649C">
        <w:rPr>
          <w:rFonts w:ascii="Arial" w:eastAsia="Calibri" w:hAnsi="Arial" w:cs="Arial"/>
          <w:color w:val="000000" w:themeColor="text1"/>
          <w:sz w:val="22"/>
        </w:rPr>
        <w:t>Formato</w:t>
      </w:r>
      <w:r w:rsidR="00236625" w:rsidRPr="00C7649C">
        <w:rPr>
          <w:rFonts w:ascii="Arial" w:eastAsia="Calibri" w:hAnsi="Arial" w:cs="Arial"/>
          <w:color w:val="000000" w:themeColor="text1"/>
          <w:sz w:val="22"/>
        </w:rPr>
        <w:t>s</w:t>
      </w:r>
      <w:r w:rsidR="008A145C" w:rsidRPr="00C7649C">
        <w:rPr>
          <w:rFonts w:ascii="Arial" w:eastAsia="Calibri" w:hAnsi="Arial" w:cs="Arial"/>
          <w:color w:val="000000" w:themeColor="text1"/>
          <w:sz w:val="22"/>
        </w:rPr>
        <w:t xml:space="preserve"> </w:t>
      </w:r>
      <w:r w:rsidR="00236625" w:rsidRPr="00C7649C">
        <w:rPr>
          <w:rFonts w:ascii="Arial" w:eastAsia="Calibri" w:hAnsi="Arial" w:cs="Arial"/>
          <w:color w:val="000000" w:themeColor="text1"/>
          <w:sz w:val="22"/>
        </w:rPr>
        <w:t>7</w:t>
      </w:r>
      <w:r w:rsidR="006433EE" w:rsidRPr="00C7649C">
        <w:rPr>
          <w:rFonts w:ascii="Arial" w:eastAsia="Calibri" w:hAnsi="Arial" w:cs="Arial"/>
          <w:color w:val="000000" w:themeColor="text1"/>
          <w:sz w:val="22"/>
        </w:rPr>
        <w:t xml:space="preserve">A, </w:t>
      </w:r>
      <w:r w:rsidR="002944D3" w:rsidRPr="00C7649C">
        <w:rPr>
          <w:rFonts w:ascii="Arial" w:eastAsia="Calibri" w:hAnsi="Arial" w:cs="Arial"/>
          <w:color w:val="000000" w:themeColor="text1"/>
          <w:sz w:val="22"/>
        </w:rPr>
        <w:t>7</w:t>
      </w:r>
      <w:r w:rsidR="006433EE" w:rsidRPr="00C7649C">
        <w:rPr>
          <w:rFonts w:ascii="Arial" w:eastAsia="Calibri" w:hAnsi="Arial" w:cs="Arial"/>
          <w:color w:val="000000" w:themeColor="text1"/>
          <w:sz w:val="22"/>
        </w:rPr>
        <w:t xml:space="preserve">B, </w:t>
      </w:r>
      <w:r w:rsidR="00B3483C" w:rsidRPr="00C7649C">
        <w:rPr>
          <w:rFonts w:ascii="Arial" w:eastAsia="Calibri" w:hAnsi="Arial" w:cs="Arial"/>
          <w:color w:val="000000" w:themeColor="text1"/>
          <w:sz w:val="22"/>
        </w:rPr>
        <w:t>7C</w:t>
      </w:r>
      <w:r w:rsidR="006433EE" w:rsidRPr="00C7649C">
        <w:rPr>
          <w:rFonts w:ascii="Arial" w:eastAsia="Calibri" w:hAnsi="Arial" w:cs="Arial"/>
          <w:color w:val="000000" w:themeColor="text1"/>
          <w:sz w:val="22"/>
        </w:rPr>
        <w:t xml:space="preserve">, </w:t>
      </w:r>
      <w:r w:rsidR="00B3483C" w:rsidRPr="00C7649C">
        <w:rPr>
          <w:rFonts w:ascii="Arial" w:eastAsia="Calibri" w:hAnsi="Arial" w:cs="Arial"/>
          <w:color w:val="000000" w:themeColor="text1"/>
          <w:sz w:val="22"/>
        </w:rPr>
        <w:t>7</w:t>
      </w:r>
      <w:r w:rsidR="006433EE" w:rsidRPr="00C7649C">
        <w:rPr>
          <w:rFonts w:ascii="Arial" w:eastAsia="Calibri" w:hAnsi="Arial" w:cs="Arial"/>
          <w:color w:val="000000" w:themeColor="text1"/>
          <w:sz w:val="22"/>
        </w:rPr>
        <w:t xml:space="preserve">D, </w:t>
      </w:r>
      <w:r w:rsidR="00B3483C" w:rsidRPr="00C7649C">
        <w:rPr>
          <w:rFonts w:ascii="Arial" w:eastAsia="Calibri" w:hAnsi="Arial" w:cs="Arial"/>
          <w:color w:val="000000" w:themeColor="text1"/>
          <w:sz w:val="22"/>
        </w:rPr>
        <w:t>7</w:t>
      </w:r>
      <w:r w:rsidR="006433EE" w:rsidRPr="00C7649C">
        <w:rPr>
          <w:rFonts w:ascii="Arial" w:eastAsia="Calibri" w:hAnsi="Arial" w:cs="Arial"/>
          <w:color w:val="000000" w:themeColor="text1"/>
          <w:sz w:val="22"/>
        </w:rPr>
        <w:t>E</w:t>
      </w:r>
      <w:r w:rsidR="00B3483C" w:rsidRPr="00C7649C">
        <w:rPr>
          <w:rFonts w:ascii="Arial" w:eastAsia="Calibri" w:hAnsi="Arial" w:cs="Arial"/>
          <w:color w:val="000000" w:themeColor="text1"/>
          <w:sz w:val="22"/>
        </w:rPr>
        <w:t xml:space="preserve"> y 7</w:t>
      </w:r>
      <w:r w:rsidR="006433EE" w:rsidRPr="00C7649C">
        <w:rPr>
          <w:rFonts w:ascii="Arial" w:eastAsia="Calibri" w:hAnsi="Arial" w:cs="Arial"/>
          <w:color w:val="000000" w:themeColor="text1"/>
          <w:sz w:val="22"/>
        </w:rPr>
        <w:t>F</w:t>
      </w:r>
      <w:r w:rsidR="008A145C" w:rsidRPr="00C7649C">
        <w:rPr>
          <w:rFonts w:ascii="Arial" w:eastAsia="Calibri" w:hAnsi="Arial" w:cs="Arial"/>
          <w:color w:val="000000" w:themeColor="text1"/>
          <w:sz w:val="22"/>
        </w:rPr>
        <w:t>, respectivamente.</w:t>
      </w:r>
      <w:r w:rsidR="005412FB" w:rsidRPr="00C7649C">
        <w:rPr>
          <w:rFonts w:ascii="Arial" w:eastAsia="Calibri" w:hAnsi="Arial" w:cs="Arial"/>
          <w:color w:val="000000" w:themeColor="text1"/>
          <w:sz w:val="22"/>
        </w:rPr>
        <w:t xml:space="preserve"> </w:t>
      </w:r>
      <w:r w:rsidR="00C44995" w:rsidRPr="00C7649C">
        <w:rPr>
          <w:rFonts w:ascii="Arial" w:eastAsia="Calibri" w:hAnsi="Arial" w:cs="Arial"/>
          <w:color w:val="000000" w:themeColor="text1"/>
          <w:sz w:val="22"/>
        </w:rPr>
        <w:t>Con todo, de acuerdo con las características del objeto a contratar</w:t>
      </w:r>
      <w:r w:rsidR="006A38D3" w:rsidRPr="00C7649C">
        <w:rPr>
          <w:rFonts w:ascii="Arial" w:eastAsia="Calibri" w:hAnsi="Arial" w:cs="Arial"/>
          <w:color w:val="000000" w:themeColor="text1"/>
          <w:sz w:val="22"/>
        </w:rPr>
        <w:t xml:space="preserve"> </w:t>
      </w:r>
      <w:r w:rsidR="00C44995" w:rsidRPr="00C7649C">
        <w:rPr>
          <w:rFonts w:ascii="Arial" w:eastAsia="Calibri" w:hAnsi="Arial" w:cs="Arial"/>
          <w:color w:val="000000" w:themeColor="text1"/>
          <w:sz w:val="22"/>
        </w:rPr>
        <w:t>y</w:t>
      </w:r>
      <w:r w:rsidR="00712F41" w:rsidRPr="00C7649C">
        <w:rPr>
          <w:rFonts w:ascii="Arial" w:eastAsia="Calibri" w:hAnsi="Arial" w:cs="Arial"/>
          <w:color w:val="000000" w:themeColor="text1"/>
          <w:sz w:val="22"/>
        </w:rPr>
        <w:t xml:space="preserve"> aplicando los principios </w:t>
      </w:r>
      <w:r w:rsidR="00C44995" w:rsidRPr="00C7649C">
        <w:rPr>
          <w:rFonts w:ascii="Arial" w:eastAsia="Calibri" w:hAnsi="Arial" w:cs="Arial"/>
          <w:color w:val="000000" w:themeColor="text1"/>
          <w:sz w:val="22"/>
        </w:rPr>
        <w:t>de proporcionalidad y razonabilidad</w:t>
      </w:r>
      <w:r w:rsidR="00712F41" w:rsidRPr="00C7649C">
        <w:rPr>
          <w:rFonts w:ascii="Arial" w:eastAsia="Calibri" w:hAnsi="Arial" w:cs="Arial"/>
          <w:color w:val="000000" w:themeColor="text1"/>
          <w:sz w:val="22"/>
        </w:rPr>
        <w:t>,</w:t>
      </w:r>
      <w:r w:rsidR="00C44995" w:rsidRPr="00C7649C">
        <w:rPr>
          <w:rFonts w:ascii="Arial" w:eastAsia="Calibri" w:hAnsi="Arial" w:cs="Arial"/>
          <w:color w:val="000000" w:themeColor="text1"/>
          <w:sz w:val="22"/>
        </w:rPr>
        <w:t xml:space="preserve"> la </w:t>
      </w:r>
      <w:r w:rsidR="006A38D3" w:rsidRPr="00C7649C">
        <w:rPr>
          <w:rFonts w:ascii="Arial" w:eastAsia="Calibri" w:hAnsi="Arial" w:cs="Arial"/>
          <w:color w:val="000000" w:themeColor="text1"/>
          <w:sz w:val="22"/>
        </w:rPr>
        <w:t>e</w:t>
      </w:r>
      <w:r w:rsidR="00C44995" w:rsidRPr="00C7649C">
        <w:rPr>
          <w:rFonts w:ascii="Arial" w:eastAsia="Calibri" w:hAnsi="Arial" w:cs="Arial"/>
          <w:color w:val="000000" w:themeColor="text1"/>
          <w:sz w:val="22"/>
        </w:rPr>
        <w:t xml:space="preserve">ntidad puede elegir una o varias de las opciones previstas para otorgar el puntaje del factor de calidad. En todo caso, no puede establecer más de tres </w:t>
      </w:r>
      <w:r w:rsidR="00AC33F2" w:rsidRPr="00C7649C">
        <w:rPr>
          <w:rFonts w:ascii="Arial" w:eastAsia="Calibri" w:hAnsi="Arial" w:cs="Arial"/>
          <w:color w:val="000000" w:themeColor="text1"/>
          <w:sz w:val="22"/>
        </w:rPr>
        <w:t>−</w:t>
      </w:r>
      <w:r w:rsidR="00C44995" w:rsidRPr="00C7649C">
        <w:rPr>
          <w:rFonts w:ascii="Arial" w:eastAsia="Calibri" w:hAnsi="Arial" w:cs="Arial"/>
          <w:color w:val="000000" w:themeColor="text1"/>
          <w:sz w:val="22"/>
        </w:rPr>
        <w:t>3</w:t>
      </w:r>
      <w:r w:rsidR="00AC33F2" w:rsidRPr="00C7649C">
        <w:rPr>
          <w:rFonts w:ascii="Arial" w:eastAsia="Calibri" w:hAnsi="Arial" w:cs="Arial"/>
          <w:color w:val="000000" w:themeColor="text1"/>
          <w:sz w:val="22"/>
        </w:rPr>
        <w:t>−</w:t>
      </w:r>
      <w:r w:rsidR="00C44995" w:rsidRPr="00C7649C">
        <w:rPr>
          <w:rFonts w:ascii="Arial" w:eastAsia="Calibri" w:hAnsi="Arial" w:cs="Arial"/>
          <w:color w:val="000000" w:themeColor="text1"/>
          <w:sz w:val="22"/>
        </w:rPr>
        <w:t xml:space="preserve"> </w:t>
      </w:r>
      <w:r w:rsidR="00712F41" w:rsidRPr="00C7649C">
        <w:rPr>
          <w:rFonts w:ascii="Arial" w:eastAsia="Calibri" w:hAnsi="Arial" w:cs="Arial"/>
          <w:color w:val="000000" w:themeColor="text1"/>
          <w:sz w:val="22"/>
        </w:rPr>
        <w:t>de los criterios antes señalado</w:t>
      </w:r>
      <w:r w:rsidR="00AC33F2" w:rsidRPr="00C7649C">
        <w:rPr>
          <w:rFonts w:ascii="Arial" w:eastAsia="Calibri" w:hAnsi="Arial" w:cs="Arial"/>
          <w:color w:val="000000" w:themeColor="text1"/>
          <w:sz w:val="22"/>
        </w:rPr>
        <w:t xml:space="preserve">s, salvo cuando establece </w:t>
      </w:r>
      <w:r w:rsidR="0076345C" w:rsidRPr="00C7649C">
        <w:rPr>
          <w:rFonts w:ascii="Arial" w:eastAsia="Calibri" w:hAnsi="Arial" w:cs="Arial"/>
          <w:color w:val="000000" w:themeColor="text1"/>
          <w:sz w:val="22"/>
        </w:rPr>
        <w:t>la opción «4.2.5. CUADRILLAS DE TRABAJO ADICIONAL A COSTO Y RIESGO DEL CONTRATISTA»,</w:t>
      </w:r>
      <w:r w:rsidR="00AC33F2" w:rsidRPr="00C7649C">
        <w:rPr>
          <w:rFonts w:ascii="Arial" w:eastAsia="Calibri" w:hAnsi="Arial" w:cs="Arial"/>
          <w:color w:val="000000" w:themeColor="text1"/>
          <w:sz w:val="22"/>
        </w:rPr>
        <w:t xml:space="preserve"> evento en el cual </w:t>
      </w:r>
      <w:r w:rsidR="00C77373" w:rsidRPr="00C7649C">
        <w:rPr>
          <w:rFonts w:ascii="Arial" w:eastAsia="Calibri" w:hAnsi="Arial" w:cs="Arial"/>
          <w:color w:val="000000" w:themeColor="text1"/>
          <w:sz w:val="22"/>
        </w:rPr>
        <w:t xml:space="preserve">obligatoriamente </w:t>
      </w:r>
      <w:r w:rsidR="00AC33F2" w:rsidRPr="00C7649C">
        <w:rPr>
          <w:rFonts w:ascii="Arial" w:eastAsia="Calibri" w:hAnsi="Arial" w:cs="Arial"/>
          <w:color w:val="000000" w:themeColor="text1"/>
          <w:sz w:val="22"/>
        </w:rPr>
        <w:t>debe exigir uno −1− o dos −2− más</w:t>
      </w:r>
      <w:r w:rsidR="00C44995" w:rsidRPr="00C7649C">
        <w:rPr>
          <w:rFonts w:ascii="Arial" w:eastAsia="Calibri" w:hAnsi="Arial" w:cs="Arial"/>
          <w:color w:val="000000" w:themeColor="text1"/>
          <w:sz w:val="22"/>
        </w:rPr>
        <w:t>.</w:t>
      </w:r>
      <w:r w:rsidR="007F56EB" w:rsidRPr="00C7649C">
        <w:rPr>
          <w:rFonts w:ascii="Arial" w:eastAsia="Calibri" w:hAnsi="Arial" w:cs="Arial"/>
          <w:color w:val="000000" w:themeColor="text1"/>
          <w:sz w:val="22"/>
        </w:rPr>
        <w:t xml:space="preserve"> </w:t>
      </w:r>
      <w:r w:rsidR="00C44995" w:rsidRPr="00C7649C">
        <w:rPr>
          <w:rFonts w:ascii="Arial" w:eastAsia="Calibri" w:hAnsi="Arial" w:cs="Arial"/>
          <w:color w:val="000000" w:themeColor="text1"/>
          <w:sz w:val="22"/>
        </w:rPr>
        <w:t xml:space="preserve">La </w:t>
      </w:r>
      <w:r w:rsidR="00AF33AA" w:rsidRPr="00C7649C">
        <w:rPr>
          <w:rFonts w:ascii="Arial" w:eastAsia="Calibri" w:hAnsi="Arial" w:cs="Arial"/>
          <w:color w:val="000000" w:themeColor="text1"/>
          <w:sz w:val="22"/>
        </w:rPr>
        <w:t>e</w:t>
      </w:r>
      <w:r w:rsidR="00C44995" w:rsidRPr="00C7649C">
        <w:rPr>
          <w:rFonts w:ascii="Arial" w:eastAsia="Calibri" w:hAnsi="Arial" w:cs="Arial"/>
          <w:color w:val="000000" w:themeColor="text1"/>
          <w:sz w:val="22"/>
        </w:rPr>
        <w:t>ntidad</w:t>
      </w:r>
      <w:r w:rsidR="00AC33F2" w:rsidRPr="00C7649C">
        <w:rPr>
          <w:rFonts w:ascii="Arial" w:eastAsia="Calibri" w:hAnsi="Arial" w:cs="Arial"/>
          <w:color w:val="000000" w:themeColor="text1"/>
          <w:sz w:val="22"/>
        </w:rPr>
        <w:t xml:space="preserve">, en todo caso, </w:t>
      </w:r>
      <w:r w:rsidR="00C44995" w:rsidRPr="00C7649C">
        <w:rPr>
          <w:rFonts w:ascii="Arial" w:eastAsia="Calibri" w:hAnsi="Arial" w:cs="Arial"/>
          <w:color w:val="000000" w:themeColor="text1"/>
          <w:sz w:val="22"/>
        </w:rPr>
        <w:t>no podrá incluir criterios, documentos, compromisos o aspectos distintos a los señalados</w:t>
      </w:r>
      <w:r w:rsidR="00AC33F2" w:rsidRPr="00C7649C">
        <w:rPr>
          <w:rFonts w:ascii="Arial" w:eastAsia="Calibri" w:hAnsi="Arial" w:cs="Arial"/>
          <w:color w:val="000000" w:themeColor="text1"/>
          <w:sz w:val="22"/>
        </w:rPr>
        <w:t xml:space="preserve"> en los Documentos Tipo</w:t>
      </w:r>
      <w:r w:rsidR="00AF33AA" w:rsidRPr="00C7649C">
        <w:rPr>
          <w:rFonts w:ascii="Arial" w:eastAsia="Calibri" w:hAnsi="Arial" w:cs="Arial"/>
          <w:color w:val="000000" w:themeColor="text1"/>
          <w:sz w:val="22"/>
        </w:rPr>
        <w:t xml:space="preserve"> y en el puntaje que asigne a uno o varios de los subcriterios de calidad en total debe ser igual a 20 puntos</w:t>
      </w:r>
      <w:r w:rsidR="00AC33F2" w:rsidRPr="00C7649C">
        <w:rPr>
          <w:rFonts w:ascii="Arial" w:eastAsia="Calibri" w:hAnsi="Arial" w:cs="Arial"/>
          <w:color w:val="000000" w:themeColor="text1"/>
          <w:sz w:val="22"/>
        </w:rPr>
        <w:t>.</w:t>
      </w:r>
    </w:p>
    <w:p w14:paraId="6097E892" w14:textId="75ADF2A3" w:rsidR="009C0147" w:rsidRPr="00C7649C" w:rsidRDefault="001B38E2" w:rsidP="00CC09C7">
      <w:pPr>
        <w:spacing w:before="120"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ab/>
        <w:t xml:space="preserve">Ahora bien, las obligaciones adquiridas </w:t>
      </w:r>
      <w:r w:rsidR="0032237E" w:rsidRPr="00C7649C">
        <w:rPr>
          <w:rFonts w:ascii="Arial" w:eastAsia="Calibri" w:hAnsi="Arial" w:cs="Arial"/>
          <w:color w:val="000000" w:themeColor="text1"/>
          <w:sz w:val="22"/>
        </w:rPr>
        <w:t>por lo</w:t>
      </w:r>
      <w:r w:rsidR="00A74ABB" w:rsidRPr="00C7649C">
        <w:rPr>
          <w:rFonts w:ascii="Arial" w:eastAsia="Calibri" w:hAnsi="Arial" w:cs="Arial"/>
          <w:color w:val="000000" w:themeColor="text1"/>
          <w:sz w:val="22"/>
        </w:rPr>
        <w:t>s</w:t>
      </w:r>
      <w:r w:rsidR="0032237E" w:rsidRPr="00C7649C">
        <w:rPr>
          <w:rFonts w:ascii="Arial" w:eastAsia="Calibri" w:hAnsi="Arial" w:cs="Arial"/>
          <w:color w:val="000000" w:themeColor="text1"/>
          <w:sz w:val="22"/>
        </w:rPr>
        <w:t xml:space="preserve"> contratistas </w:t>
      </w:r>
      <w:r w:rsidR="006F1C18" w:rsidRPr="00C7649C">
        <w:rPr>
          <w:rFonts w:ascii="Arial" w:eastAsia="Calibri" w:hAnsi="Arial" w:cs="Arial"/>
          <w:color w:val="000000" w:themeColor="text1"/>
          <w:sz w:val="22"/>
        </w:rPr>
        <w:t>al ofrecer</w:t>
      </w:r>
      <w:r w:rsidR="00937826" w:rsidRPr="00C7649C">
        <w:rPr>
          <w:rFonts w:ascii="Arial" w:eastAsia="Calibri" w:hAnsi="Arial" w:cs="Arial"/>
          <w:color w:val="000000" w:themeColor="text1"/>
          <w:sz w:val="22"/>
        </w:rPr>
        <w:t xml:space="preserve"> alguna de las actividades antes señaladas, </w:t>
      </w:r>
      <w:r w:rsidR="00C507FA" w:rsidRPr="00C7649C">
        <w:rPr>
          <w:rFonts w:ascii="Arial" w:eastAsia="Calibri" w:hAnsi="Arial" w:cs="Arial"/>
          <w:color w:val="000000" w:themeColor="text1"/>
          <w:sz w:val="22"/>
        </w:rPr>
        <w:t xml:space="preserve">de acuerdo al pliego de condiciones de la entidad estatal que adelanta el proceso de selección, </w:t>
      </w:r>
      <w:r w:rsidR="008D6A9C" w:rsidRPr="00C7649C">
        <w:rPr>
          <w:rFonts w:ascii="Arial" w:eastAsia="Calibri" w:hAnsi="Arial" w:cs="Arial"/>
          <w:color w:val="000000" w:themeColor="text1"/>
          <w:sz w:val="22"/>
        </w:rPr>
        <w:t>ha</w:t>
      </w:r>
      <w:r w:rsidR="003D3D65" w:rsidRPr="00C7649C">
        <w:rPr>
          <w:rFonts w:ascii="Arial" w:eastAsia="Calibri" w:hAnsi="Arial" w:cs="Arial"/>
          <w:color w:val="000000" w:themeColor="text1"/>
          <w:sz w:val="22"/>
        </w:rPr>
        <w:t xml:space="preserve">rán </w:t>
      </w:r>
      <w:r w:rsidR="0094409F" w:rsidRPr="00C7649C">
        <w:rPr>
          <w:rFonts w:ascii="Arial" w:eastAsia="Calibri" w:hAnsi="Arial" w:cs="Arial"/>
          <w:color w:val="000000" w:themeColor="text1"/>
          <w:sz w:val="22"/>
        </w:rPr>
        <w:t>parte íntegra del contrato estatal</w:t>
      </w:r>
      <w:r w:rsidR="003D3D65" w:rsidRPr="00C7649C">
        <w:rPr>
          <w:rFonts w:ascii="Arial" w:eastAsia="Calibri" w:hAnsi="Arial" w:cs="Arial"/>
          <w:color w:val="000000" w:themeColor="text1"/>
          <w:sz w:val="22"/>
        </w:rPr>
        <w:t xml:space="preserve"> en caso de que </w:t>
      </w:r>
      <w:r w:rsidR="00FE41F3" w:rsidRPr="00C7649C">
        <w:rPr>
          <w:rFonts w:ascii="Arial" w:eastAsia="Calibri" w:hAnsi="Arial" w:cs="Arial"/>
          <w:color w:val="000000" w:themeColor="text1"/>
          <w:sz w:val="22"/>
        </w:rPr>
        <w:t>el oferente resulte el</w:t>
      </w:r>
      <w:r w:rsidR="00C31F45" w:rsidRPr="00C7649C">
        <w:rPr>
          <w:rFonts w:ascii="Arial" w:eastAsia="Calibri" w:hAnsi="Arial" w:cs="Arial"/>
          <w:color w:val="000000" w:themeColor="text1"/>
          <w:sz w:val="22"/>
        </w:rPr>
        <w:t xml:space="preserve">egido. </w:t>
      </w:r>
      <w:r w:rsidR="00A74ABB" w:rsidRPr="00C7649C">
        <w:rPr>
          <w:rFonts w:ascii="Arial" w:eastAsia="Calibri" w:hAnsi="Arial" w:cs="Arial"/>
          <w:color w:val="000000" w:themeColor="text1"/>
          <w:sz w:val="22"/>
        </w:rPr>
        <w:t>En efecto</w:t>
      </w:r>
      <w:r w:rsidR="0094409F" w:rsidRPr="00C7649C">
        <w:rPr>
          <w:rFonts w:ascii="Arial" w:eastAsia="Calibri" w:hAnsi="Arial" w:cs="Arial"/>
          <w:color w:val="000000" w:themeColor="text1"/>
          <w:sz w:val="22"/>
        </w:rPr>
        <w:t>,</w:t>
      </w:r>
      <w:r w:rsidR="00C31F45" w:rsidRPr="00C7649C">
        <w:rPr>
          <w:rFonts w:ascii="Arial" w:eastAsia="Calibri" w:hAnsi="Arial" w:cs="Arial"/>
          <w:color w:val="000000" w:themeColor="text1"/>
          <w:sz w:val="22"/>
        </w:rPr>
        <w:t xml:space="preserve"> dichas obligaciones</w:t>
      </w:r>
      <w:r w:rsidR="0094409F" w:rsidRPr="00C7649C">
        <w:rPr>
          <w:rFonts w:ascii="Arial" w:eastAsia="Calibri" w:hAnsi="Arial" w:cs="Arial"/>
          <w:color w:val="000000" w:themeColor="text1"/>
          <w:sz w:val="22"/>
        </w:rPr>
        <w:t xml:space="preserve"> </w:t>
      </w:r>
      <w:r w:rsidR="004525F0" w:rsidRPr="00C7649C">
        <w:rPr>
          <w:rFonts w:ascii="Arial" w:eastAsia="Calibri" w:hAnsi="Arial" w:cs="Arial"/>
          <w:color w:val="000000" w:themeColor="text1"/>
          <w:sz w:val="22"/>
        </w:rPr>
        <w:t xml:space="preserve">se incorporan al acuerdo de voluntades </w:t>
      </w:r>
      <w:r w:rsidR="00A74ABB" w:rsidRPr="00C7649C">
        <w:rPr>
          <w:rFonts w:ascii="Arial" w:eastAsia="Calibri" w:hAnsi="Arial" w:cs="Arial"/>
          <w:color w:val="000000" w:themeColor="text1"/>
          <w:sz w:val="22"/>
        </w:rPr>
        <w:t xml:space="preserve">y </w:t>
      </w:r>
      <w:r w:rsidR="0094409F" w:rsidRPr="00C7649C">
        <w:rPr>
          <w:rFonts w:ascii="Arial" w:eastAsia="Calibri" w:hAnsi="Arial" w:cs="Arial"/>
          <w:color w:val="000000" w:themeColor="text1"/>
          <w:sz w:val="22"/>
        </w:rPr>
        <w:t xml:space="preserve">deben ser </w:t>
      </w:r>
      <w:r w:rsidR="0032237E" w:rsidRPr="00C7649C">
        <w:rPr>
          <w:rFonts w:ascii="Arial" w:eastAsia="Calibri" w:hAnsi="Arial" w:cs="Arial"/>
          <w:color w:val="000000" w:themeColor="text1"/>
          <w:sz w:val="22"/>
        </w:rPr>
        <w:t>verificadas por el supervisor o el interventor, dependiendo de</w:t>
      </w:r>
      <w:r w:rsidR="00E77D81" w:rsidRPr="00C7649C">
        <w:rPr>
          <w:rFonts w:ascii="Arial" w:eastAsia="Calibri" w:hAnsi="Arial" w:cs="Arial"/>
          <w:color w:val="000000" w:themeColor="text1"/>
          <w:sz w:val="22"/>
        </w:rPr>
        <w:t xml:space="preserve"> cada</w:t>
      </w:r>
      <w:r w:rsidR="0032237E" w:rsidRPr="00C7649C">
        <w:rPr>
          <w:rFonts w:ascii="Arial" w:eastAsia="Calibri" w:hAnsi="Arial" w:cs="Arial"/>
          <w:color w:val="000000" w:themeColor="text1"/>
          <w:sz w:val="22"/>
        </w:rPr>
        <w:t xml:space="preserve"> caso</w:t>
      </w:r>
      <w:r w:rsidR="00E77D81" w:rsidRPr="00C7649C">
        <w:rPr>
          <w:rFonts w:ascii="Arial" w:eastAsia="Calibri" w:hAnsi="Arial" w:cs="Arial"/>
          <w:color w:val="000000" w:themeColor="text1"/>
          <w:sz w:val="22"/>
        </w:rPr>
        <w:t xml:space="preserve"> y de la naturaleza de la obligación</w:t>
      </w:r>
      <w:r w:rsidR="0032237E" w:rsidRPr="00C7649C">
        <w:rPr>
          <w:rFonts w:ascii="Arial" w:eastAsia="Calibri" w:hAnsi="Arial" w:cs="Arial"/>
          <w:color w:val="000000" w:themeColor="text1"/>
          <w:sz w:val="22"/>
        </w:rPr>
        <w:t>.</w:t>
      </w:r>
      <w:r w:rsidR="003254CE" w:rsidRPr="00C7649C">
        <w:rPr>
          <w:rFonts w:ascii="Arial" w:eastAsia="Calibri" w:hAnsi="Arial" w:cs="Arial"/>
          <w:color w:val="000000" w:themeColor="text1"/>
          <w:sz w:val="22"/>
        </w:rPr>
        <w:t xml:space="preserve"> </w:t>
      </w:r>
    </w:p>
    <w:p w14:paraId="15D3866E" w14:textId="18F6BAE6" w:rsidR="00E7450C" w:rsidRPr="00C7649C" w:rsidRDefault="00E7450C" w:rsidP="00CC09C7">
      <w:pPr>
        <w:spacing w:before="120"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ab/>
        <w:t xml:space="preserve">Incluso, debe tenerse en cuenta que en el aparte 4.2.6 del </w:t>
      </w:r>
      <w:r w:rsidR="006C38F5" w:rsidRPr="00C7649C">
        <w:rPr>
          <w:rFonts w:ascii="Arial" w:eastAsia="Calibri" w:hAnsi="Arial" w:cs="Arial"/>
          <w:color w:val="000000" w:themeColor="text1"/>
          <w:sz w:val="22"/>
        </w:rPr>
        <w:t>pliego tipo se establecen las siguientes reglas en relación con este criterio de calidad:</w:t>
      </w:r>
    </w:p>
    <w:p w14:paraId="2BE19A84" w14:textId="77777777" w:rsidR="003254CE" w:rsidRPr="00C7649C" w:rsidRDefault="003254CE" w:rsidP="00C73ECA">
      <w:pPr>
        <w:jc w:val="both"/>
        <w:rPr>
          <w:rFonts w:ascii="Arial" w:eastAsia="Calibri" w:hAnsi="Arial" w:cs="Arial"/>
          <w:color w:val="000000" w:themeColor="text1"/>
          <w:sz w:val="22"/>
        </w:rPr>
      </w:pPr>
    </w:p>
    <w:p w14:paraId="6FD07053" w14:textId="1894441C" w:rsidR="006C38F5" w:rsidRPr="00C7649C" w:rsidRDefault="006C38F5" w:rsidP="003254CE">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I.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plazo de ejecución del contrato.</w:t>
      </w:r>
    </w:p>
    <w:p w14:paraId="0B05A989" w14:textId="447D9605" w:rsidR="003254CE" w:rsidRPr="00C7649C" w:rsidRDefault="003254CE" w:rsidP="00C73ECA">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w:t>
      </w:r>
    </w:p>
    <w:p w14:paraId="5E2AC26C" w14:textId="77777777" w:rsidR="003254CE" w:rsidRPr="00C7649C" w:rsidRDefault="003254CE" w:rsidP="003254CE">
      <w:pPr>
        <w:pStyle w:val="Prrafodelista"/>
        <w:ind w:left="709" w:right="709"/>
        <w:jc w:val="both"/>
        <w:rPr>
          <w:rFonts w:ascii="Arial" w:hAnsi="Arial" w:cs="Arial"/>
          <w:color w:val="000000" w:themeColor="text1"/>
          <w:sz w:val="21"/>
          <w:szCs w:val="21"/>
          <w:lang w:val="es-CO"/>
        </w:rPr>
      </w:pPr>
    </w:p>
    <w:p w14:paraId="63033185" w14:textId="20F12525" w:rsidR="003254CE" w:rsidRPr="00C7649C" w:rsidRDefault="003254CE" w:rsidP="003254CE">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 xml:space="preserve">III. La Entidad determinará la forma en que llevará a cabo el seguimiento de las labores ofertadas por este concepto durante la ejecución del contrato. </w:t>
      </w:r>
    </w:p>
    <w:p w14:paraId="7F3F6453" w14:textId="694F60DC" w:rsidR="003254CE" w:rsidRPr="00C7649C" w:rsidRDefault="003254CE" w:rsidP="003254CE">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w:t>
      </w:r>
    </w:p>
    <w:p w14:paraId="4459F8B1" w14:textId="77777777" w:rsidR="003254CE" w:rsidRPr="00C7649C" w:rsidRDefault="003254CE" w:rsidP="003254CE">
      <w:pPr>
        <w:pStyle w:val="Prrafodelista"/>
        <w:ind w:left="709" w:right="709"/>
        <w:jc w:val="both"/>
        <w:rPr>
          <w:rFonts w:ascii="Arial" w:hAnsi="Arial" w:cs="Arial"/>
          <w:color w:val="000000" w:themeColor="text1"/>
          <w:sz w:val="21"/>
          <w:szCs w:val="21"/>
          <w:lang w:val="es-CO"/>
        </w:rPr>
      </w:pPr>
    </w:p>
    <w:p w14:paraId="741213FC" w14:textId="77098C58" w:rsidR="003254CE" w:rsidRPr="00C7649C" w:rsidRDefault="003254CE">
      <w:pPr>
        <w:pStyle w:val="Prrafodelista"/>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VI. En caso de que la Entidad, por medio de visitas de inspección y seguimiento de las obras, identifique situaciones que requieran un mantenimiento bajo las condiciones expuestas, realizará el requerimiento al Contratista para la verificación y posterior atención. (Cursivas fuera de texto)</w:t>
      </w:r>
    </w:p>
    <w:p w14:paraId="4990B1BA" w14:textId="6B05238E" w:rsidR="003254CE" w:rsidRPr="00C7649C" w:rsidRDefault="003254CE" w:rsidP="003254CE">
      <w:pPr>
        <w:ind w:right="709"/>
        <w:jc w:val="both"/>
        <w:rPr>
          <w:rFonts w:ascii="Arial" w:hAnsi="Arial" w:cs="Arial"/>
          <w:color w:val="000000" w:themeColor="text1"/>
          <w:sz w:val="21"/>
          <w:szCs w:val="21"/>
          <w:lang w:val="es-CO"/>
        </w:rPr>
      </w:pPr>
    </w:p>
    <w:p w14:paraId="5CA70782" w14:textId="6233105A" w:rsidR="006C38F5" w:rsidRPr="00C7649C" w:rsidRDefault="003254CE" w:rsidP="00C73ECA">
      <w:pPr>
        <w:spacing w:before="120" w:line="276" w:lineRule="auto"/>
        <w:jc w:val="both"/>
        <w:rPr>
          <w:rFonts w:ascii="Arial" w:hAnsi="Arial" w:cs="Arial"/>
          <w:color w:val="000000" w:themeColor="text1"/>
          <w:sz w:val="20"/>
        </w:rPr>
      </w:pPr>
      <w:r w:rsidRPr="00C7649C">
        <w:rPr>
          <w:rFonts w:ascii="Arial" w:hAnsi="Arial" w:cs="Arial"/>
          <w:color w:val="000000" w:themeColor="text1"/>
          <w:sz w:val="21"/>
          <w:szCs w:val="21"/>
          <w:lang w:val="es-CO"/>
        </w:rPr>
        <w:tab/>
      </w:r>
      <w:r w:rsidRPr="00C7649C">
        <w:rPr>
          <w:rFonts w:ascii="Arial" w:eastAsia="Calibri" w:hAnsi="Arial" w:cs="Arial"/>
          <w:color w:val="000000" w:themeColor="text1"/>
          <w:sz w:val="22"/>
        </w:rPr>
        <w:t>Como se observa de las reglas citadas, la entidad debe determinar la forma en que efectuará el seguimiento a los mantenimientos adicionales ofertados por el contratista</w:t>
      </w:r>
      <w:r w:rsidRPr="00C7649C">
        <w:rPr>
          <w:rFonts w:ascii="Arial" w:hAnsi="Arial" w:cs="Arial"/>
          <w:color w:val="000000" w:themeColor="text1"/>
          <w:sz w:val="21"/>
          <w:szCs w:val="21"/>
          <w:lang w:val="es-CO"/>
        </w:rPr>
        <w:t xml:space="preserve"> y en el caso de que identifique la necesidad del mantenimiento adicional podrá requerir al contratista para la verificación de la situación encontrada y para que atienda los ajustes necesarios que se </w:t>
      </w:r>
      <w:r w:rsidRPr="00C7649C">
        <w:rPr>
          <w:rFonts w:ascii="Arial" w:hAnsi="Arial" w:cs="Arial"/>
          <w:color w:val="000000" w:themeColor="text1"/>
          <w:sz w:val="21"/>
          <w:szCs w:val="21"/>
          <w:lang w:val="es-CO"/>
        </w:rPr>
        <w:lastRenderedPageBreak/>
        <w:t>enmarquen dentro del «mantenimiento adicional». Además, debe tenerse presente que conforme a dichas prescripciones el término ofertado para dichos mantenimientos será contado a partir de la terminación de las obras y «hará parte del plazo de ejecución del contrato». Esta última prescripción soporta en mayor medida las siguientes consideraciones que se realizarán en torno a la obligatoriedad de cumplir con la obligación contractual incorporada al acuerdo de voluntades</w:t>
      </w:r>
      <w:r w:rsidR="0034266D" w:rsidRPr="00C7649C">
        <w:rPr>
          <w:rFonts w:ascii="Arial" w:hAnsi="Arial" w:cs="Arial"/>
          <w:color w:val="000000" w:themeColor="text1"/>
          <w:sz w:val="21"/>
          <w:szCs w:val="21"/>
          <w:lang w:val="es-CO"/>
        </w:rPr>
        <w:t>,</w:t>
      </w:r>
      <w:r w:rsidRPr="00C7649C">
        <w:rPr>
          <w:rFonts w:ascii="Arial" w:hAnsi="Arial" w:cs="Arial"/>
          <w:color w:val="000000" w:themeColor="text1"/>
          <w:sz w:val="21"/>
          <w:szCs w:val="21"/>
          <w:lang w:val="es-CO"/>
        </w:rPr>
        <w:t xml:space="preserve"> por el compromiso asumido en la etapa precontractual</w:t>
      </w:r>
      <w:r w:rsidR="0034266D" w:rsidRPr="00C7649C">
        <w:rPr>
          <w:rFonts w:ascii="Arial" w:hAnsi="Arial" w:cs="Arial"/>
          <w:color w:val="000000" w:themeColor="text1"/>
          <w:sz w:val="21"/>
          <w:szCs w:val="21"/>
          <w:lang w:val="es-CO"/>
        </w:rPr>
        <w:t>,</w:t>
      </w:r>
      <w:r w:rsidRPr="00C7649C">
        <w:rPr>
          <w:rFonts w:ascii="Arial" w:hAnsi="Arial" w:cs="Arial"/>
          <w:color w:val="000000" w:themeColor="text1"/>
          <w:sz w:val="21"/>
          <w:szCs w:val="21"/>
          <w:lang w:val="es-CO"/>
        </w:rPr>
        <w:t xml:space="preserve"> de realizar mantenimientos adicionales.</w:t>
      </w:r>
    </w:p>
    <w:p w14:paraId="12C6AC99" w14:textId="3D146DB7" w:rsidR="007B7485" w:rsidRPr="00C7649C" w:rsidRDefault="004525F0" w:rsidP="009C0147">
      <w:pPr>
        <w:spacing w:before="120" w:line="276" w:lineRule="auto"/>
        <w:ind w:firstLine="708"/>
        <w:jc w:val="both"/>
        <w:rPr>
          <w:rFonts w:ascii="Arial" w:eastAsia="Calibri" w:hAnsi="Arial" w:cs="Arial"/>
          <w:color w:val="000000" w:themeColor="text1"/>
          <w:sz w:val="22"/>
        </w:rPr>
      </w:pPr>
      <w:r w:rsidRPr="00C7649C">
        <w:rPr>
          <w:rFonts w:ascii="Arial" w:eastAsia="Calibri" w:hAnsi="Arial" w:cs="Arial"/>
          <w:color w:val="000000" w:themeColor="text1"/>
          <w:sz w:val="22"/>
        </w:rPr>
        <w:t xml:space="preserve">El ordenamiento jurídico otorga herramientas a las entidades para hacer efectivas las obligaciones contractuales, </w:t>
      </w:r>
      <w:r w:rsidR="00A74ABB" w:rsidRPr="00C7649C">
        <w:rPr>
          <w:rFonts w:ascii="Arial" w:eastAsia="Calibri" w:hAnsi="Arial" w:cs="Arial"/>
          <w:color w:val="000000" w:themeColor="text1"/>
          <w:sz w:val="22"/>
        </w:rPr>
        <w:t xml:space="preserve">lo que incluye las </w:t>
      </w:r>
      <w:r w:rsidR="007B7485" w:rsidRPr="00C7649C">
        <w:rPr>
          <w:rFonts w:ascii="Arial" w:eastAsia="Calibri" w:hAnsi="Arial" w:cs="Arial"/>
          <w:color w:val="000000" w:themeColor="text1"/>
          <w:sz w:val="22"/>
        </w:rPr>
        <w:t>derivadas de ofrecer mantenimiento</w:t>
      </w:r>
      <w:r w:rsidR="00A74ABB" w:rsidRPr="00C7649C">
        <w:rPr>
          <w:rFonts w:ascii="Arial" w:eastAsia="Calibri" w:hAnsi="Arial" w:cs="Arial"/>
          <w:color w:val="000000" w:themeColor="text1"/>
          <w:sz w:val="22"/>
        </w:rPr>
        <w:t>s</w:t>
      </w:r>
      <w:r w:rsidR="007B7485" w:rsidRPr="00C7649C">
        <w:rPr>
          <w:rFonts w:ascii="Arial" w:eastAsia="Calibri" w:hAnsi="Arial" w:cs="Arial"/>
          <w:color w:val="000000" w:themeColor="text1"/>
          <w:sz w:val="22"/>
        </w:rPr>
        <w:t xml:space="preserve"> adicional</w:t>
      </w:r>
      <w:r w:rsidR="00A74ABB" w:rsidRPr="00C7649C">
        <w:rPr>
          <w:rFonts w:ascii="Arial" w:eastAsia="Calibri" w:hAnsi="Arial" w:cs="Arial"/>
          <w:color w:val="000000" w:themeColor="text1"/>
          <w:sz w:val="22"/>
        </w:rPr>
        <w:t>es</w:t>
      </w:r>
      <w:r w:rsidRPr="00C7649C">
        <w:rPr>
          <w:rFonts w:ascii="Arial" w:eastAsia="Calibri" w:hAnsi="Arial" w:cs="Arial"/>
          <w:color w:val="000000" w:themeColor="text1"/>
          <w:sz w:val="22"/>
        </w:rPr>
        <w:t xml:space="preserve">, así como también para imponer sanciones al contratista que se niega a hacerlas efectivas. En efecto, la entidad puede establecer multas a imponer al contratista y/o pactar con él </w:t>
      </w:r>
      <w:r w:rsidRPr="00C7649C">
        <w:rPr>
          <w:rFonts w:ascii="Arial" w:eastAsia="Calibri" w:hAnsi="Arial" w:cs="Arial"/>
          <w:i/>
          <w:iCs/>
          <w:color w:val="000000" w:themeColor="text1"/>
          <w:sz w:val="22"/>
        </w:rPr>
        <w:t>cláusula</w:t>
      </w:r>
      <w:r w:rsidR="00A74ABB" w:rsidRPr="00C7649C">
        <w:rPr>
          <w:rFonts w:ascii="Arial" w:eastAsia="Calibri" w:hAnsi="Arial" w:cs="Arial"/>
          <w:i/>
          <w:iCs/>
          <w:color w:val="000000" w:themeColor="text1"/>
          <w:sz w:val="22"/>
        </w:rPr>
        <w:t>s</w:t>
      </w:r>
      <w:r w:rsidRPr="00C7649C">
        <w:rPr>
          <w:rFonts w:ascii="Arial" w:eastAsia="Calibri" w:hAnsi="Arial" w:cs="Arial"/>
          <w:i/>
          <w:iCs/>
          <w:color w:val="000000" w:themeColor="text1"/>
          <w:sz w:val="22"/>
        </w:rPr>
        <w:t xml:space="preserve"> penal</w:t>
      </w:r>
      <w:r w:rsidR="00A74ABB" w:rsidRPr="00C7649C">
        <w:rPr>
          <w:rFonts w:ascii="Arial" w:eastAsia="Calibri" w:hAnsi="Arial" w:cs="Arial"/>
          <w:i/>
          <w:iCs/>
          <w:color w:val="000000" w:themeColor="text1"/>
          <w:sz w:val="22"/>
        </w:rPr>
        <w:t>es</w:t>
      </w:r>
      <w:r w:rsidRPr="00C7649C">
        <w:rPr>
          <w:rFonts w:ascii="Arial" w:eastAsia="Calibri" w:hAnsi="Arial" w:cs="Arial"/>
          <w:color w:val="000000" w:themeColor="text1"/>
          <w:sz w:val="22"/>
        </w:rPr>
        <w:t xml:space="preserve">. Igualmente, en lo relacionado con </w:t>
      </w:r>
      <w:r w:rsidR="007B7485" w:rsidRPr="00C7649C">
        <w:rPr>
          <w:rFonts w:ascii="Arial" w:eastAsia="Calibri" w:hAnsi="Arial" w:cs="Arial"/>
          <w:color w:val="000000" w:themeColor="text1"/>
          <w:sz w:val="22"/>
        </w:rPr>
        <w:t xml:space="preserve">los ofrecimientos </w:t>
      </w:r>
      <w:r w:rsidR="0034266D" w:rsidRPr="00C7649C">
        <w:rPr>
          <w:rFonts w:ascii="Arial" w:eastAsia="Calibri" w:hAnsi="Arial" w:cs="Arial"/>
          <w:color w:val="000000" w:themeColor="text1"/>
          <w:sz w:val="22"/>
        </w:rPr>
        <w:t>«</w:t>
      </w:r>
      <w:r w:rsidR="007B7485" w:rsidRPr="00C7649C">
        <w:rPr>
          <w:rFonts w:ascii="Arial" w:eastAsia="Calibri" w:hAnsi="Arial" w:cs="Arial"/>
          <w:color w:val="000000" w:themeColor="text1"/>
          <w:sz w:val="22"/>
        </w:rPr>
        <w:t>adicionales</w:t>
      </w:r>
      <w:r w:rsidR="0034266D" w:rsidRPr="00C7649C">
        <w:rPr>
          <w:rFonts w:ascii="Arial" w:eastAsia="Calibri" w:hAnsi="Arial" w:cs="Arial"/>
          <w:color w:val="000000" w:themeColor="text1"/>
          <w:sz w:val="22"/>
        </w:rPr>
        <w:t>»</w:t>
      </w:r>
      <w:r w:rsidR="007B7485" w:rsidRPr="00C7649C">
        <w:rPr>
          <w:rFonts w:ascii="Arial" w:eastAsia="Calibri" w:hAnsi="Arial" w:cs="Arial"/>
          <w:color w:val="000000" w:themeColor="text1"/>
          <w:sz w:val="22"/>
        </w:rPr>
        <w:t xml:space="preserve"> del proponente, resulta procedente que la entidad pacte </w:t>
      </w:r>
      <w:r w:rsidR="0034266D" w:rsidRPr="00C7649C">
        <w:rPr>
          <w:rFonts w:ascii="Arial" w:eastAsia="Calibri" w:hAnsi="Arial" w:cs="Arial"/>
          <w:color w:val="000000" w:themeColor="text1"/>
          <w:sz w:val="22"/>
        </w:rPr>
        <w:t xml:space="preserve">una estipulación sugerida </w:t>
      </w:r>
      <w:r w:rsidR="007B7485" w:rsidRPr="00C7649C">
        <w:rPr>
          <w:rFonts w:ascii="Arial" w:eastAsia="Calibri" w:hAnsi="Arial" w:cs="Arial"/>
          <w:color w:val="000000" w:themeColor="text1"/>
          <w:sz w:val="22"/>
        </w:rPr>
        <w:t>en la cláusula 15.7 del Anexo 5 de los Documentos Tipo «Minuta del Contrato», que es del siguiente tenor:</w:t>
      </w:r>
    </w:p>
    <w:p w14:paraId="0063D42D" w14:textId="5AFC7633" w:rsidR="007B7485" w:rsidRPr="00C7649C" w:rsidRDefault="007B7485" w:rsidP="009C0147">
      <w:pPr>
        <w:spacing w:before="120" w:line="276" w:lineRule="auto"/>
        <w:ind w:firstLine="708"/>
        <w:jc w:val="both"/>
        <w:rPr>
          <w:rFonts w:ascii="Arial" w:eastAsia="Calibri" w:hAnsi="Arial" w:cs="Arial"/>
          <w:color w:val="000000" w:themeColor="text1"/>
          <w:sz w:val="22"/>
        </w:rPr>
      </w:pPr>
    </w:p>
    <w:p w14:paraId="0595A16F" w14:textId="77777777"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MULTAS </w:t>
      </w:r>
    </w:p>
    <w:p w14:paraId="459F07A9" w14:textId="77777777" w:rsidR="007B7485" w:rsidRPr="00C7649C" w:rsidRDefault="007B7485" w:rsidP="007B7485">
      <w:pPr>
        <w:ind w:left="709" w:right="709"/>
        <w:jc w:val="both"/>
        <w:rPr>
          <w:rFonts w:ascii="Arial" w:eastAsia="Calibri" w:hAnsi="Arial" w:cs="Arial"/>
          <w:color w:val="000000" w:themeColor="text1"/>
          <w:sz w:val="21"/>
          <w:szCs w:val="21"/>
        </w:rPr>
      </w:pPr>
    </w:p>
    <w:p w14:paraId="30FBFBFC" w14:textId="2EBA8C24"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Se causarán multas equivalentes a ______ SMMLV, por cada día calendario transcurrido a partir del tercer día hábil siguiente al momento en que se verifique la existencia de investigaciones penales, medidas de aseguramiento o condenas proferidas en Colombia o en el extranjero en contra de cualquiera de los directivos, representantes legales, accionistas o integrantes del Contratista, sin que estas hayan sido notificadas a la Entidad. La sumatoria de estas multas no podrá ser superior al [cinco por ciento 5%] del valor del contrato. </w:t>
      </w:r>
    </w:p>
    <w:p w14:paraId="34CE0E8C" w14:textId="77777777" w:rsidR="007B7485" w:rsidRPr="00C7649C" w:rsidRDefault="007B7485" w:rsidP="007B7485">
      <w:pPr>
        <w:ind w:left="709" w:right="709"/>
        <w:jc w:val="both"/>
        <w:rPr>
          <w:rFonts w:ascii="Arial" w:eastAsia="Calibri" w:hAnsi="Arial" w:cs="Arial"/>
          <w:color w:val="000000" w:themeColor="text1"/>
          <w:sz w:val="21"/>
          <w:szCs w:val="21"/>
        </w:rPr>
      </w:pPr>
    </w:p>
    <w:p w14:paraId="6010E826" w14:textId="77777777"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[La Entidad podrá seleccionar alguna de las siguientes opciones de cláusula de multas, combinarlas o construir la que considere conveniente, atendiendo a las obligaciones contractuales, por lo que podrá establecer multas relacionadas con el incumplimiento de alguna o algunas obligaciones, aplicando los parágrafos si lo considera conveniente. El monto de las multas se podrá fijar en un porcentaje del contrato, en salarios mínimos diarios o mensuales vigentes o empleando otro parámetro]: </w:t>
      </w:r>
    </w:p>
    <w:p w14:paraId="53440234" w14:textId="1B33241F" w:rsidR="007B7485" w:rsidRPr="00C7649C" w:rsidRDefault="007B7485" w:rsidP="007B7485">
      <w:pPr>
        <w:ind w:left="709" w:right="709"/>
        <w:jc w:val="both"/>
        <w:rPr>
          <w:rFonts w:ascii="Arial" w:eastAsia="Calibri" w:hAnsi="Arial" w:cs="Arial"/>
          <w:color w:val="000000" w:themeColor="text1"/>
          <w:sz w:val="21"/>
          <w:szCs w:val="21"/>
        </w:rPr>
      </w:pPr>
    </w:p>
    <w:p w14:paraId="73155549" w14:textId="77777777"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Si durante la ejecución del Contrato se generaran incumplimientos del Contratista, se causarán las siguientes multas: </w:t>
      </w:r>
    </w:p>
    <w:p w14:paraId="1475CDE7" w14:textId="77777777" w:rsidR="007B7485" w:rsidRPr="00C7649C" w:rsidRDefault="007B7485" w:rsidP="007B7485">
      <w:pPr>
        <w:ind w:left="709" w:right="709"/>
        <w:jc w:val="both"/>
        <w:rPr>
          <w:rFonts w:ascii="Arial" w:eastAsia="Calibri" w:hAnsi="Arial" w:cs="Arial"/>
          <w:color w:val="000000" w:themeColor="text1"/>
          <w:sz w:val="21"/>
          <w:szCs w:val="21"/>
        </w:rPr>
      </w:pPr>
    </w:p>
    <w:p w14:paraId="224F6210" w14:textId="2F46E1B6"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Causales:  </w:t>
      </w:r>
    </w:p>
    <w:p w14:paraId="1C732FF2" w14:textId="77777777" w:rsidR="007B7485" w:rsidRPr="00C7649C" w:rsidRDefault="007B7485" w:rsidP="007B7485">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w:t>
      </w:r>
    </w:p>
    <w:p w14:paraId="6B708D40" w14:textId="4CCAEF1C" w:rsidR="004525F0" w:rsidRPr="00C7649C" w:rsidRDefault="00E82983" w:rsidP="007B7485">
      <w:pPr>
        <w:ind w:left="709" w:right="709"/>
        <w:jc w:val="both"/>
        <w:rPr>
          <w:rFonts w:ascii="Arial" w:eastAsia="Calibri" w:hAnsi="Arial" w:cs="Arial"/>
          <w:color w:val="000000" w:themeColor="text1"/>
          <w:sz w:val="21"/>
          <w:szCs w:val="21"/>
        </w:rPr>
      </w:pPr>
      <w:r w:rsidRPr="00C7649C">
        <w:rPr>
          <w:rFonts w:ascii="Arial" w:eastAsia="Calibri" w:hAnsi="Arial" w:cs="Arial"/>
          <w:i/>
          <w:iCs/>
          <w:color w:val="000000" w:themeColor="text1"/>
          <w:sz w:val="21"/>
          <w:szCs w:val="21"/>
        </w:rPr>
        <w:t xml:space="preserve">7. </w:t>
      </w:r>
      <w:r w:rsidR="007B7485" w:rsidRPr="00C7649C">
        <w:rPr>
          <w:rFonts w:ascii="Arial" w:eastAsia="Calibri" w:hAnsi="Arial" w:cs="Arial"/>
          <w:i/>
          <w:iCs/>
          <w:color w:val="000000" w:themeColor="text1"/>
          <w:sz w:val="21"/>
          <w:szCs w:val="21"/>
        </w:rPr>
        <w:t xml:space="preserve">Por incumplir el ofrecimiento otorgado en cuanto al factor calidad, al Contratista se le impondrá una multa equivalente al [0,5%] del valor del contrato, [por cada día calendario de atraso en el cumplimiento de dicha obligación]. </w:t>
      </w:r>
      <w:r w:rsidR="0034266D" w:rsidRPr="00C7649C">
        <w:rPr>
          <w:rFonts w:ascii="Arial" w:eastAsia="Calibri" w:hAnsi="Arial" w:cs="Arial"/>
          <w:color w:val="000000" w:themeColor="text1"/>
          <w:sz w:val="21"/>
          <w:szCs w:val="21"/>
        </w:rPr>
        <w:t>(Cursiva fuera de texto)</w:t>
      </w:r>
    </w:p>
    <w:p w14:paraId="2043E90E" w14:textId="6850766E" w:rsidR="0034266D" w:rsidRPr="00C7649C" w:rsidRDefault="0034266D" w:rsidP="0034266D">
      <w:pPr>
        <w:ind w:right="709"/>
        <w:jc w:val="both"/>
        <w:rPr>
          <w:rFonts w:ascii="Arial" w:eastAsia="Calibri" w:hAnsi="Arial" w:cs="Arial"/>
          <w:i/>
          <w:iCs/>
          <w:color w:val="000000" w:themeColor="text1"/>
          <w:sz w:val="21"/>
          <w:szCs w:val="21"/>
        </w:rPr>
      </w:pPr>
    </w:p>
    <w:p w14:paraId="7C664394" w14:textId="0BC9B9E4" w:rsidR="009C0147" w:rsidRPr="00C7649C" w:rsidRDefault="0034266D" w:rsidP="00FB3241">
      <w:pPr>
        <w:spacing w:line="276" w:lineRule="auto"/>
        <w:ind w:firstLine="708"/>
        <w:jc w:val="both"/>
        <w:rPr>
          <w:rFonts w:ascii="Arial" w:eastAsia="Calibri" w:hAnsi="Arial" w:cs="Arial"/>
          <w:color w:val="000000" w:themeColor="text1"/>
          <w:sz w:val="22"/>
        </w:rPr>
      </w:pPr>
      <w:r w:rsidRPr="00C7649C">
        <w:rPr>
          <w:rFonts w:ascii="Arial" w:eastAsia="Calibri" w:hAnsi="Arial" w:cs="Arial"/>
          <w:color w:val="000000" w:themeColor="text1"/>
          <w:sz w:val="21"/>
          <w:szCs w:val="21"/>
        </w:rPr>
        <w:lastRenderedPageBreak/>
        <w:t xml:space="preserve">Esta causal de multa además se armoniza con </w:t>
      </w:r>
      <w:r w:rsidR="00083BEA" w:rsidRPr="00C7649C">
        <w:rPr>
          <w:rFonts w:ascii="Arial" w:eastAsia="Calibri" w:hAnsi="Arial" w:cs="Arial"/>
          <w:color w:val="000000" w:themeColor="text1"/>
          <w:sz w:val="21"/>
          <w:szCs w:val="21"/>
        </w:rPr>
        <w:t>las obligaci</w:t>
      </w:r>
      <w:r w:rsidR="00C73ECA" w:rsidRPr="00C7649C">
        <w:rPr>
          <w:rFonts w:ascii="Arial" w:eastAsia="Calibri" w:hAnsi="Arial" w:cs="Arial"/>
          <w:color w:val="000000" w:themeColor="text1"/>
          <w:sz w:val="21"/>
          <w:szCs w:val="21"/>
        </w:rPr>
        <w:t>ones</w:t>
      </w:r>
      <w:r w:rsidR="00083BEA" w:rsidRPr="00C7649C">
        <w:rPr>
          <w:rFonts w:ascii="Arial" w:eastAsia="Calibri" w:hAnsi="Arial" w:cs="Arial"/>
          <w:color w:val="000000" w:themeColor="text1"/>
          <w:sz w:val="21"/>
          <w:szCs w:val="21"/>
        </w:rPr>
        <w:t>, cuya inclusión se sugiere en la Anexo 5 ― Minuta del contrato</w:t>
      </w:r>
      <w:r w:rsidR="00083BEA" w:rsidRPr="00C7649C">
        <w:rPr>
          <w:rStyle w:val="Refdenotaalpie"/>
          <w:rFonts w:ascii="Arial" w:eastAsia="Calibri" w:hAnsi="Arial" w:cs="Arial"/>
          <w:color w:val="000000" w:themeColor="text1"/>
          <w:sz w:val="21"/>
          <w:szCs w:val="21"/>
        </w:rPr>
        <w:footnoteReference w:id="9"/>
      </w:r>
      <w:r w:rsidR="008614AC" w:rsidRPr="00C7649C">
        <w:rPr>
          <w:rFonts w:ascii="Arial" w:eastAsia="Calibri" w:hAnsi="Arial" w:cs="Arial"/>
          <w:color w:val="000000" w:themeColor="text1"/>
          <w:sz w:val="21"/>
          <w:szCs w:val="21"/>
        </w:rPr>
        <w:t xml:space="preserve">. </w:t>
      </w:r>
      <w:r w:rsidR="004525F0" w:rsidRPr="00C7649C">
        <w:rPr>
          <w:rFonts w:ascii="Arial" w:eastAsia="Calibri" w:hAnsi="Arial" w:cs="Arial"/>
          <w:color w:val="000000" w:themeColor="text1"/>
          <w:sz w:val="22"/>
        </w:rPr>
        <w:t xml:space="preserve">En ese sentido, la Agencia </w:t>
      </w:r>
      <w:r w:rsidR="008614AC" w:rsidRPr="00C7649C">
        <w:rPr>
          <w:rFonts w:ascii="Arial" w:eastAsia="Calibri" w:hAnsi="Arial" w:cs="Arial"/>
          <w:color w:val="000000" w:themeColor="text1"/>
          <w:sz w:val="22"/>
        </w:rPr>
        <w:t xml:space="preserve">Nacional </w:t>
      </w:r>
      <w:r w:rsidR="004525F0" w:rsidRPr="00C7649C">
        <w:rPr>
          <w:rFonts w:ascii="Arial" w:eastAsia="Calibri" w:hAnsi="Arial" w:cs="Arial"/>
          <w:color w:val="000000" w:themeColor="text1"/>
          <w:sz w:val="22"/>
        </w:rPr>
        <w:t>de Contratación Pública considera que lo recomendable es que las entidades incluyan</w:t>
      </w:r>
      <w:r w:rsidR="00E82983" w:rsidRPr="00C7649C">
        <w:rPr>
          <w:rFonts w:ascii="Arial" w:eastAsia="Calibri" w:hAnsi="Arial" w:cs="Arial"/>
          <w:color w:val="000000" w:themeColor="text1"/>
          <w:sz w:val="22"/>
        </w:rPr>
        <w:t xml:space="preserve">, por un lado, la </w:t>
      </w:r>
      <w:r w:rsidR="00E82983" w:rsidRPr="00C7649C">
        <w:rPr>
          <w:rFonts w:ascii="Arial" w:eastAsia="Calibri" w:hAnsi="Arial" w:cs="Arial"/>
          <w:i/>
          <w:iCs/>
          <w:color w:val="000000" w:themeColor="text1"/>
          <w:sz w:val="22"/>
        </w:rPr>
        <w:t>cláusula penal</w:t>
      </w:r>
      <w:r w:rsidR="00E82983" w:rsidRPr="00C7649C">
        <w:rPr>
          <w:rFonts w:ascii="Arial" w:eastAsia="Calibri" w:hAnsi="Arial" w:cs="Arial"/>
          <w:color w:val="000000" w:themeColor="text1"/>
          <w:sz w:val="22"/>
        </w:rPr>
        <w:t xml:space="preserve"> y las multas o sanciones contractuales que considere apropiadas según el objeto del contrato estatal y, por el otro, la </w:t>
      </w:r>
      <w:r w:rsidR="008614AC" w:rsidRPr="00C7649C">
        <w:rPr>
          <w:rFonts w:ascii="Arial" w:eastAsia="Calibri" w:hAnsi="Arial" w:cs="Arial"/>
          <w:color w:val="000000" w:themeColor="text1"/>
          <w:sz w:val="22"/>
        </w:rPr>
        <w:t xml:space="preserve">causal de </w:t>
      </w:r>
      <w:r w:rsidR="00E82983" w:rsidRPr="00C7649C">
        <w:rPr>
          <w:rFonts w:ascii="Arial" w:eastAsia="Calibri" w:hAnsi="Arial" w:cs="Arial"/>
          <w:color w:val="000000" w:themeColor="text1"/>
          <w:sz w:val="22"/>
        </w:rPr>
        <w:t xml:space="preserve">multa regulada en la cláusula 15 del Anexo 5 de los Documentos Tipo «Minuta del Contrato», </w:t>
      </w:r>
      <w:r w:rsidR="008614AC" w:rsidRPr="00C7649C">
        <w:rPr>
          <w:rFonts w:ascii="Arial" w:eastAsia="Calibri" w:hAnsi="Arial" w:cs="Arial"/>
          <w:color w:val="000000" w:themeColor="text1"/>
          <w:sz w:val="22"/>
        </w:rPr>
        <w:t>so pena de que las medidas para hacerlas efectivas pierdan un importante instrumento de apremio</w:t>
      </w:r>
      <w:r w:rsidR="00E82983" w:rsidRPr="00C7649C">
        <w:rPr>
          <w:rFonts w:ascii="Arial" w:eastAsia="Calibri" w:hAnsi="Arial" w:cs="Arial"/>
          <w:color w:val="000000" w:themeColor="text1"/>
          <w:sz w:val="22"/>
        </w:rPr>
        <w:t>.</w:t>
      </w:r>
    </w:p>
    <w:p w14:paraId="61EF850D" w14:textId="788E8CA8" w:rsidR="00A6375D" w:rsidRPr="00C7649C" w:rsidRDefault="00897C67" w:rsidP="00F97513">
      <w:pPr>
        <w:spacing w:before="120" w:line="276" w:lineRule="auto"/>
        <w:ind w:firstLine="708"/>
        <w:jc w:val="both"/>
        <w:rPr>
          <w:rFonts w:ascii="Arial" w:eastAsia="Calibri" w:hAnsi="Arial" w:cs="Arial"/>
          <w:color w:val="000000" w:themeColor="text1"/>
          <w:sz w:val="22"/>
        </w:rPr>
      </w:pPr>
      <w:r w:rsidRPr="00C7649C">
        <w:rPr>
          <w:rFonts w:ascii="Arial" w:eastAsia="Calibri" w:hAnsi="Arial" w:cs="Arial"/>
          <w:color w:val="000000" w:themeColor="text1"/>
          <w:sz w:val="22"/>
        </w:rPr>
        <w:t>Sin perjuicio de lo anterior, e</w:t>
      </w:r>
      <w:r w:rsidR="002F5FEF" w:rsidRPr="00C7649C">
        <w:rPr>
          <w:rFonts w:ascii="Arial" w:eastAsia="Calibri" w:hAnsi="Arial" w:cs="Arial"/>
          <w:color w:val="000000" w:themeColor="text1"/>
          <w:sz w:val="22"/>
        </w:rPr>
        <w:t>l incumplimiento de las obligaciones del contratista, de todos modos, se encuentra cubierto por las pólizas que le corresponde aportar al contratista adjudicatario, particularmente, por la póliza que ampara el cumplimiento de las obligaciones contractuales</w:t>
      </w:r>
      <w:r w:rsidRPr="00C7649C">
        <w:rPr>
          <w:rFonts w:ascii="Arial" w:eastAsia="Calibri" w:hAnsi="Arial" w:cs="Arial"/>
          <w:color w:val="000000" w:themeColor="text1"/>
          <w:sz w:val="22"/>
        </w:rPr>
        <w:t>, mediante las cuales además se podrán hacer efectivas las multas y la cláusula penal</w:t>
      </w:r>
      <w:r w:rsidR="002F5FEF" w:rsidRPr="00C7649C">
        <w:rPr>
          <w:rFonts w:ascii="Arial" w:eastAsia="Calibri" w:hAnsi="Arial" w:cs="Arial"/>
          <w:color w:val="000000" w:themeColor="text1"/>
          <w:sz w:val="22"/>
        </w:rPr>
        <w:t>.</w:t>
      </w:r>
      <w:r w:rsidRPr="00C7649C">
        <w:rPr>
          <w:rFonts w:ascii="Arial" w:eastAsia="Calibri" w:hAnsi="Arial" w:cs="Arial"/>
          <w:color w:val="000000" w:themeColor="text1"/>
          <w:sz w:val="22"/>
        </w:rPr>
        <w:t xml:space="preserve"> En efecto, </w:t>
      </w:r>
      <w:r w:rsidR="002F5FEF" w:rsidRPr="00C7649C">
        <w:rPr>
          <w:rFonts w:ascii="Arial" w:eastAsia="Calibri" w:hAnsi="Arial" w:cs="Arial"/>
          <w:color w:val="000000" w:themeColor="text1"/>
          <w:sz w:val="22"/>
        </w:rPr>
        <w:t>L</w:t>
      </w:r>
      <w:r w:rsidR="0063506E" w:rsidRPr="00C7649C">
        <w:rPr>
          <w:rFonts w:ascii="Arial" w:eastAsia="Calibri" w:hAnsi="Arial" w:cs="Arial"/>
          <w:color w:val="000000" w:themeColor="text1"/>
          <w:sz w:val="22"/>
        </w:rPr>
        <w:t xml:space="preserve">a Sección 3 del Decreto 1082 de 2015 regula lo atinente a las garantías. </w:t>
      </w:r>
      <w:r w:rsidR="002B558D" w:rsidRPr="00C7649C">
        <w:rPr>
          <w:rFonts w:ascii="Arial" w:eastAsia="Calibri" w:hAnsi="Arial" w:cs="Arial"/>
          <w:color w:val="000000" w:themeColor="text1"/>
          <w:sz w:val="22"/>
        </w:rPr>
        <w:t>Puntualmente</w:t>
      </w:r>
      <w:r w:rsidR="0063506E" w:rsidRPr="00C7649C">
        <w:rPr>
          <w:rFonts w:ascii="Arial" w:eastAsia="Calibri" w:hAnsi="Arial" w:cs="Arial"/>
          <w:color w:val="000000" w:themeColor="text1"/>
          <w:sz w:val="22"/>
        </w:rPr>
        <w:t>,</w:t>
      </w:r>
      <w:r w:rsidR="007773B6" w:rsidRPr="00C7649C">
        <w:rPr>
          <w:rFonts w:ascii="Arial" w:eastAsia="Calibri" w:hAnsi="Arial" w:cs="Arial"/>
          <w:color w:val="000000" w:themeColor="text1"/>
          <w:sz w:val="22"/>
        </w:rPr>
        <w:t xml:space="preserve"> frente a la garantía de cumplimiento, </w:t>
      </w:r>
      <w:r w:rsidR="0063506E" w:rsidRPr="00C7649C">
        <w:rPr>
          <w:rFonts w:ascii="Arial" w:eastAsia="Calibri" w:hAnsi="Arial" w:cs="Arial"/>
          <w:color w:val="000000" w:themeColor="text1"/>
          <w:sz w:val="22"/>
        </w:rPr>
        <w:t xml:space="preserve">el artículo </w:t>
      </w:r>
      <w:r w:rsidR="006A5B11" w:rsidRPr="00C7649C">
        <w:rPr>
          <w:rFonts w:ascii="Arial" w:eastAsia="Calibri" w:hAnsi="Arial" w:cs="Arial"/>
          <w:color w:val="000000" w:themeColor="text1"/>
          <w:sz w:val="22"/>
        </w:rPr>
        <w:t>2.2.1.2.3.1.7.</w:t>
      </w:r>
      <w:r w:rsidR="0063506E" w:rsidRPr="00C7649C">
        <w:rPr>
          <w:rFonts w:ascii="Arial" w:eastAsia="Calibri" w:hAnsi="Arial" w:cs="Arial"/>
          <w:color w:val="000000" w:themeColor="text1"/>
          <w:sz w:val="22"/>
        </w:rPr>
        <w:t xml:space="preserve"> </w:t>
      </w:r>
      <w:r w:rsidR="0063506E" w:rsidRPr="00C7649C">
        <w:rPr>
          <w:rFonts w:ascii="Arial" w:eastAsia="Calibri" w:hAnsi="Arial" w:cs="Arial"/>
          <w:i/>
          <w:iCs/>
          <w:color w:val="000000" w:themeColor="text1"/>
          <w:sz w:val="22"/>
        </w:rPr>
        <w:t xml:space="preserve">ibídem </w:t>
      </w:r>
      <w:r w:rsidRPr="00C7649C">
        <w:rPr>
          <w:rFonts w:ascii="Arial" w:eastAsia="Calibri" w:hAnsi="Arial" w:cs="Arial"/>
          <w:color w:val="000000" w:themeColor="text1"/>
          <w:sz w:val="22"/>
        </w:rPr>
        <w:t>establece</w:t>
      </w:r>
      <w:r w:rsidR="007773B6" w:rsidRPr="00C7649C">
        <w:rPr>
          <w:rFonts w:ascii="Arial" w:eastAsia="Calibri" w:hAnsi="Arial" w:cs="Arial"/>
          <w:color w:val="000000" w:themeColor="text1"/>
          <w:sz w:val="22"/>
        </w:rPr>
        <w:t>:</w:t>
      </w:r>
    </w:p>
    <w:p w14:paraId="0852C41E" w14:textId="5E34979A" w:rsidR="007773B6" w:rsidRPr="00C7649C" w:rsidRDefault="007773B6" w:rsidP="00702FA3">
      <w:pPr>
        <w:spacing w:line="276" w:lineRule="auto"/>
        <w:jc w:val="both"/>
        <w:rPr>
          <w:rFonts w:ascii="Arial" w:eastAsia="Calibri" w:hAnsi="Arial" w:cs="Arial"/>
          <w:color w:val="000000" w:themeColor="text1"/>
          <w:sz w:val="22"/>
        </w:rPr>
      </w:pPr>
    </w:p>
    <w:p w14:paraId="3A822015" w14:textId="77777777" w:rsidR="007773B6" w:rsidRPr="00C7649C" w:rsidRDefault="007773B6" w:rsidP="007773B6">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Artículo 2.2.1.2.3.1.7. Garantía de cumplimiento. La garantía de cumplimiento del contrato debe cubrir:</w:t>
      </w:r>
    </w:p>
    <w:p w14:paraId="2D159A86" w14:textId="77777777" w:rsidR="007773B6" w:rsidRPr="00C7649C" w:rsidRDefault="007773B6" w:rsidP="007773B6">
      <w:pPr>
        <w:ind w:left="709" w:right="709"/>
        <w:jc w:val="both"/>
        <w:rPr>
          <w:rFonts w:ascii="Arial" w:eastAsia="Calibri" w:hAnsi="Arial" w:cs="Arial"/>
          <w:color w:val="000000" w:themeColor="text1"/>
          <w:sz w:val="21"/>
          <w:szCs w:val="21"/>
        </w:rPr>
      </w:pPr>
    </w:p>
    <w:p w14:paraId="2CAF7746" w14:textId="1EC009B2" w:rsidR="007773B6" w:rsidRPr="00C7649C" w:rsidRDefault="007773B6" w:rsidP="007773B6">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3. Cumplimiento del contrato. Este amparo cubre a la Entidad Estatal de los perjuicios derivados de:</w:t>
      </w:r>
    </w:p>
    <w:p w14:paraId="627F90C5" w14:textId="77777777" w:rsidR="007773B6" w:rsidRPr="00C7649C" w:rsidRDefault="007773B6" w:rsidP="007773B6">
      <w:pPr>
        <w:ind w:left="709" w:right="709"/>
        <w:jc w:val="both"/>
        <w:rPr>
          <w:rFonts w:ascii="Arial" w:eastAsia="Calibri" w:hAnsi="Arial" w:cs="Arial"/>
          <w:i/>
          <w:iCs/>
          <w:color w:val="000000" w:themeColor="text1"/>
          <w:sz w:val="21"/>
          <w:szCs w:val="21"/>
        </w:rPr>
      </w:pPr>
    </w:p>
    <w:p w14:paraId="52E1B553" w14:textId="770899D6" w:rsidR="007773B6" w:rsidRPr="00C7649C" w:rsidRDefault="007773B6" w:rsidP="007773B6">
      <w:pPr>
        <w:ind w:left="709" w:right="709"/>
        <w:jc w:val="both"/>
        <w:rPr>
          <w:rFonts w:ascii="Arial" w:eastAsia="Calibri" w:hAnsi="Arial" w:cs="Arial"/>
          <w:i/>
          <w:iCs/>
          <w:color w:val="000000" w:themeColor="text1"/>
          <w:sz w:val="21"/>
          <w:szCs w:val="21"/>
        </w:rPr>
      </w:pPr>
      <w:r w:rsidRPr="00C7649C">
        <w:rPr>
          <w:rFonts w:ascii="Arial" w:eastAsia="Calibri" w:hAnsi="Arial" w:cs="Arial"/>
          <w:i/>
          <w:iCs/>
          <w:color w:val="000000" w:themeColor="text1"/>
          <w:sz w:val="21"/>
          <w:szCs w:val="21"/>
        </w:rPr>
        <w:t>3.1. El incumplimiento total o parcial del contrato, cuando el incumplimiento es imputable al contratista;</w:t>
      </w:r>
    </w:p>
    <w:p w14:paraId="37F6103D" w14:textId="77777777" w:rsidR="007773B6" w:rsidRPr="00C7649C" w:rsidRDefault="007773B6" w:rsidP="007773B6">
      <w:pPr>
        <w:ind w:left="709" w:right="709"/>
        <w:jc w:val="both"/>
        <w:rPr>
          <w:rFonts w:ascii="Arial" w:eastAsia="Calibri" w:hAnsi="Arial" w:cs="Arial"/>
          <w:i/>
          <w:iCs/>
          <w:color w:val="000000" w:themeColor="text1"/>
          <w:sz w:val="21"/>
          <w:szCs w:val="21"/>
        </w:rPr>
      </w:pPr>
    </w:p>
    <w:p w14:paraId="75D9BAE4" w14:textId="1FF3CD4A" w:rsidR="007773B6" w:rsidRPr="00C7649C" w:rsidRDefault="007773B6" w:rsidP="007773B6">
      <w:pPr>
        <w:ind w:left="709" w:right="709"/>
        <w:jc w:val="both"/>
        <w:rPr>
          <w:rFonts w:ascii="Arial" w:eastAsia="Calibri" w:hAnsi="Arial" w:cs="Arial"/>
          <w:i/>
          <w:iCs/>
          <w:color w:val="000000" w:themeColor="text1"/>
          <w:sz w:val="21"/>
          <w:szCs w:val="21"/>
        </w:rPr>
      </w:pPr>
      <w:r w:rsidRPr="00C7649C">
        <w:rPr>
          <w:rFonts w:ascii="Arial" w:eastAsia="Calibri" w:hAnsi="Arial" w:cs="Arial"/>
          <w:i/>
          <w:iCs/>
          <w:color w:val="000000" w:themeColor="text1"/>
          <w:sz w:val="21"/>
          <w:szCs w:val="21"/>
        </w:rPr>
        <w:t>3.2. El cumplimiento tardío o defectuoso del contrato, cuando el incumplimiento es imputable al contratista;</w:t>
      </w:r>
    </w:p>
    <w:p w14:paraId="3CE3A8A7" w14:textId="77777777" w:rsidR="007773B6" w:rsidRPr="00C7649C" w:rsidRDefault="007773B6" w:rsidP="007773B6">
      <w:pPr>
        <w:ind w:left="709" w:right="709"/>
        <w:jc w:val="both"/>
        <w:rPr>
          <w:rFonts w:ascii="Arial" w:eastAsia="Calibri" w:hAnsi="Arial" w:cs="Arial"/>
          <w:i/>
          <w:iCs/>
          <w:color w:val="000000" w:themeColor="text1"/>
          <w:sz w:val="21"/>
          <w:szCs w:val="21"/>
        </w:rPr>
      </w:pPr>
    </w:p>
    <w:p w14:paraId="04C9D0D5" w14:textId="02C20F20" w:rsidR="007773B6" w:rsidRPr="00C7649C" w:rsidRDefault="007773B6" w:rsidP="007773B6">
      <w:pPr>
        <w:ind w:left="709" w:right="709"/>
        <w:jc w:val="both"/>
        <w:rPr>
          <w:rFonts w:ascii="Arial" w:eastAsia="Calibri" w:hAnsi="Arial" w:cs="Arial"/>
          <w:i/>
          <w:iCs/>
          <w:color w:val="000000" w:themeColor="text1"/>
          <w:sz w:val="21"/>
          <w:szCs w:val="21"/>
        </w:rPr>
      </w:pPr>
      <w:r w:rsidRPr="00C7649C">
        <w:rPr>
          <w:rFonts w:ascii="Arial" w:eastAsia="Calibri" w:hAnsi="Arial" w:cs="Arial"/>
          <w:i/>
          <w:iCs/>
          <w:color w:val="000000" w:themeColor="text1"/>
          <w:sz w:val="21"/>
          <w:szCs w:val="21"/>
        </w:rPr>
        <w:t>3.3. Los daños imputables al contratista por entregas parciales de la obra, cuando el contrato no prevé entregas parciales; y</w:t>
      </w:r>
    </w:p>
    <w:p w14:paraId="4D5D3DC4" w14:textId="77777777" w:rsidR="007773B6" w:rsidRPr="00C7649C" w:rsidRDefault="007773B6" w:rsidP="007773B6">
      <w:pPr>
        <w:ind w:left="709" w:right="709"/>
        <w:jc w:val="both"/>
        <w:rPr>
          <w:rFonts w:ascii="Arial" w:eastAsia="Calibri" w:hAnsi="Arial" w:cs="Arial"/>
          <w:i/>
          <w:iCs/>
          <w:color w:val="000000" w:themeColor="text1"/>
          <w:sz w:val="21"/>
          <w:szCs w:val="21"/>
        </w:rPr>
      </w:pPr>
    </w:p>
    <w:p w14:paraId="0D175F7F" w14:textId="03047A35" w:rsidR="007773B6" w:rsidRPr="00C7649C" w:rsidRDefault="007773B6" w:rsidP="007773B6">
      <w:pPr>
        <w:ind w:left="709" w:right="709"/>
        <w:jc w:val="both"/>
        <w:rPr>
          <w:rFonts w:ascii="Arial" w:eastAsia="Calibri" w:hAnsi="Arial" w:cs="Arial"/>
          <w:color w:val="000000" w:themeColor="text1"/>
          <w:sz w:val="21"/>
          <w:szCs w:val="21"/>
        </w:rPr>
      </w:pPr>
      <w:r w:rsidRPr="00C7649C">
        <w:rPr>
          <w:rFonts w:ascii="Arial" w:eastAsia="Calibri" w:hAnsi="Arial" w:cs="Arial"/>
          <w:i/>
          <w:iCs/>
          <w:color w:val="000000" w:themeColor="text1"/>
          <w:sz w:val="21"/>
          <w:szCs w:val="21"/>
        </w:rPr>
        <w:t>3.4. El pago del valor de las multas y de la cláusula penal pecuniaria.</w:t>
      </w:r>
      <w:r w:rsidR="00897C67" w:rsidRPr="00C7649C">
        <w:rPr>
          <w:rFonts w:ascii="Arial" w:eastAsia="Calibri" w:hAnsi="Arial" w:cs="Arial"/>
          <w:color w:val="000000" w:themeColor="text1"/>
          <w:sz w:val="21"/>
          <w:szCs w:val="21"/>
        </w:rPr>
        <w:t xml:space="preserve"> (Cursivas fuera del texto)</w:t>
      </w:r>
    </w:p>
    <w:p w14:paraId="39A24DDE" w14:textId="03206388" w:rsidR="00FB3241" w:rsidRPr="00C7649C" w:rsidRDefault="00FB3241" w:rsidP="00FB3241">
      <w:pPr>
        <w:spacing w:line="360" w:lineRule="auto"/>
        <w:jc w:val="both"/>
        <w:rPr>
          <w:rFonts w:ascii="Arial" w:eastAsia="Calibri" w:hAnsi="Arial" w:cs="Arial"/>
          <w:color w:val="000000" w:themeColor="text1"/>
          <w:sz w:val="22"/>
        </w:rPr>
      </w:pPr>
    </w:p>
    <w:p w14:paraId="06DFC4DE" w14:textId="6BE1345A" w:rsidR="00C44DB7" w:rsidRPr="00C7649C" w:rsidRDefault="003C6A76" w:rsidP="00FB3241">
      <w:pPr>
        <w:spacing w:line="276" w:lineRule="auto"/>
        <w:ind w:firstLine="708"/>
        <w:jc w:val="both"/>
        <w:rPr>
          <w:rFonts w:ascii="Arial" w:eastAsia="Calibri" w:hAnsi="Arial" w:cs="Arial"/>
          <w:color w:val="000000" w:themeColor="text1"/>
          <w:sz w:val="22"/>
        </w:rPr>
      </w:pPr>
      <w:r w:rsidRPr="00C7649C">
        <w:rPr>
          <w:rFonts w:ascii="Arial" w:eastAsia="Calibri" w:hAnsi="Arial" w:cs="Arial"/>
          <w:color w:val="000000" w:themeColor="text1"/>
          <w:sz w:val="22"/>
        </w:rPr>
        <w:t xml:space="preserve">El artículo </w:t>
      </w:r>
      <w:r w:rsidR="00A77546" w:rsidRPr="00C7649C">
        <w:rPr>
          <w:rFonts w:ascii="Arial" w:eastAsia="Calibri" w:hAnsi="Arial" w:cs="Arial"/>
          <w:color w:val="000000" w:themeColor="text1"/>
          <w:sz w:val="22"/>
        </w:rPr>
        <w:t>2.2.1.2.3.1.19.</w:t>
      </w:r>
      <w:r w:rsidRPr="00C7649C">
        <w:rPr>
          <w:rFonts w:ascii="Arial" w:eastAsia="Calibri" w:hAnsi="Arial" w:cs="Arial"/>
          <w:color w:val="000000" w:themeColor="text1"/>
          <w:sz w:val="22"/>
        </w:rPr>
        <w:t xml:space="preserve"> del Decreto 1082 de 2015, por su parte, </w:t>
      </w:r>
      <w:r w:rsidR="00676227" w:rsidRPr="00C7649C">
        <w:rPr>
          <w:rFonts w:ascii="Arial" w:eastAsia="Calibri" w:hAnsi="Arial" w:cs="Arial"/>
          <w:color w:val="000000" w:themeColor="text1"/>
          <w:sz w:val="22"/>
        </w:rPr>
        <w:t xml:space="preserve">establece que </w:t>
      </w:r>
      <w:r w:rsidR="006A3104" w:rsidRPr="00C7649C">
        <w:rPr>
          <w:rFonts w:ascii="Arial" w:eastAsia="Calibri" w:hAnsi="Arial" w:cs="Arial"/>
          <w:color w:val="000000" w:themeColor="text1"/>
          <w:sz w:val="22"/>
        </w:rPr>
        <w:t>la</w:t>
      </w:r>
      <w:r w:rsidR="003739CB" w:rsidRPr="00C7649C">
        <w:rPr>
          <w:rFonts w:ascii="Arial" w:eastAsia="Calibri" w:hAnsi="Arial" w:cs="Arial"/>
          <w:color w:val="000000" w:themeColor="text1"/>
          <w:sz w:val="22"/>
        </w:rPr>
        <w:t>s</w:t>
      </w:r>
      <w:r w:rsidR="006A3104" w:rsidRPr="00C7649C">
        <w:rPr>
          <w:rFonts w:ascii="Arial" w:eastAsia="Calibri" w:hAnsi="Arial" w:cs="Arial"/>
          <w:color w:val="000000" w:themeColor="text1"/>
          <w:sz w:val="22"/>
        </w:rPr>
        <w:t xml:space="preserve"> entidad</w:t>
      </w:r>
      <w:r w:rsidR="003739CB" w:rsidRPr="00C7649C">
        <w:rPr>
          <w:rFonts w:ascii="Arial" w:eastAsia="Calibri" w:hAnsi="Arial" w:cs="Arial"/>
          <w:color w:val="000000" w:themeColor="text1"/>
          <w:sz w:val="22"/>
        </w:rPr>
        <w:t>es</w:t>
      </w:r>
      <w:r w:rsidR="006A3104" w:rsidRPr="00C7649C">
        <w:rPr>
          <w:rFonts w:ascii="Arial" w:eastAsia="Calibri" w:hAnsi="Arial" w:cs="Arial"/>
          <w:color w:val="000000" w:themeColor="text1"/>
          <w:sz w:val="22"/>
        </w:rPr>
        <w:t xml:space="preserve"> debe</w:t>
      </w:r>
      <w:r w:rsidR="003739CB" w:rsidRPr="00C7649C">
        <w:rPr>
          <w:rFonts w:ascii="Arial" w:eastAsia="Calibri" w:hAnsi="Arial" w:cs="Arial"/>
          <w:color w:val="000000" w:themeColor="text1"/>
          <w:sz w:val="22"/>
        </w:rPr>
        <w:t>n</w:t>
      </w:r>
      <w:r w:rsidR="006A3104" w:rsidRPr="00C7649C">
        <w:rPr>
          <w:rFonts w:ascii="Arial" w:eastAsia="Calibri" w:hAnsi="Arial" w:cs="Arial"/>
          <w:color w:val="000000" w:themeColor="text1"/>
          <w:sz w:val="22"/>
        </w:rPr>
        <w:t xml:space="preserve"> hacer efectiva</w:t>
      </w:r>
      <w:r w:rsidR="00175042" w:rsidRPr="00C7649C">
        <w:rPr>
          <w:rFonts w:ascii="Arial" w:eastAsia="Calibri" w:hAnsi="Arial" w:cs="Arial"/>
          <w:color w:val="000000" w:themeColor="text1"/>
          <w:sz w:val="22"/>
        </w:rPr>
        <w:t xml:space="preserve">s las garantías contractuales </w:t>
      </w:r>
      <w:r w:rsidR="00C44DB7" w:rsidRPr="00C7649C">
        <w:rPr>
          <w:rFonts w:ascii="Arial" w:eastAsia="Calibri" w:hAnsi="Arial" w:cs="Arial"/>
          <w:color w:val="000000" w:themeColor="text1"/>
          <w:sz w:val="22"/>
        </w:rPr>
        <w:t>«por medio del acto administrativo en el cual la Entidad Estatal declare el incumplimiento</w:t>
      </w:r>
      <w:r w:rsidR="00817E9D" w:rsidRPr="00C7649C">
        <w:rPr>
          <w:rFonts w:ascii="Arial" w:eastAsia="Calibri" w:hAnsi="Arial" w:cs="Arial"/>
          <w:color w:val="000000" w:themeColor="text1"/>
          <w:sz w:val="22"/>
        </w:rPr>
        <w:t xml:space="preserve"> […]» y agreg</w:t>
      </w:r>
      <w:r w:rsidR="00422857" w:rsidRPr="00C7649C">
        <w:rPr>
          <w:rFonts w:ascii="Arial" w:eastAsia="Calibri" w:hAnsi="Arial" w:cs="Arial"/>
          <w:color w:val="000000" w:themeColor="text1"/>
          <w:sz w:val="22"/>
        </w:rPr>
        <w:t>a</w:t>
      </w:r>
      <w:r w:rsidR="00817E9D" w:rsidRPr="00C7649C">
        <w:rPr>
          <w:rFonts w:ascii="Arial" w:eastAsia="Calibri" w:hAnsi="Arial" w:cs="Arial"/>
          <w:color w:val="000000" w:themeColor="text1"/>
          <w:sz w:val="22"/>
        </w:rPr>
        <w:t xml:space="preserve"> que «[…]</w:t>
      </w:r>
      <w:r w:rsidR="00C44DB7" w:rsidRPr="00C7649C">
        <w:rPr>
          <w:rFonts w:ascii="Arial" w:eastAsia="Calibri" w:hAnsi="Arial" w:cs="Arial"/>
          <w:color w:val="000000" w:themeColor="text1"/>
          <w:sz w:val="22"/>
        </w:rPr>
        <w:t>, puede hacer efectiva la cláusula penal, si está pactada en el contrato, y ordenar su pago al contratista y al garante».</w:t>
      </w:r>
    </w:p>
    <w:p w14:paraId="4E963A13" w14:textId="4AFCF089" w:rsidR="001B38E2" w:rsidRPr="00C7649C" w:rsidRDefault="00F67E39" w:rsidP="00FB3241">
      <w:pPr>
        <w:spacing w:before="120" w:line="276" w:lineRule="auto"/>
        <w:ind w:firstLine="708"/>
        <w:jc w:val="both"/>
        <w:rPr>
          <w:rFonts w:ascii="Arial" w:eastAsia="Calibri" w:hAnsi="Arial" w:cs="Arial"/>
          <w:color w:val="000000" w:themeColor="text1"/>
          <w:sz w:val="22"/>
        </w:rPr>
      </w:pPr>
      <w:r w:rsidRPr="00C7649C">
        <w:rPr>
          <w:rFonts w:ascii="Arial" w:eastAsia="Calibri" w:hAnsi="Arial" w:cs="Arial"/>
          <w:color w:val="000000" w:themeColor="text1"/>
          <w:sz w:val="22"/>
        </w:rPr>
        <w:t>Para tales fines, esto es, para identificar el incumplimiento</w:t>
      </w:r>
      <w:r w:rsidR="00253C1C" w:rsidRPr="00C7649C">
        <w:rPr>
          <w:rFonts w:ascii="Arial" w:eastAsia="Calibri" w:hAnsi="Arial" w:cs="Arial"/>
          <w:color w:val="000000" w:themeColor="text1"/>
          <w:sz w:val="22"/>
        </w:rPr>
        <w:t xml:space="preserve"> del contrato, se deben identificar las obligaciones de</w:t>
      </w:r>
      <w:r w:rsidR="003A7E80" w:rsidRPr="00C7649C">
        <w:rPr>
          <w:rFonts w:ascii="Arial" w:eastAsia="Calibri" w:hAnsi="Arial" w:cs="Arial"/>
          <w:color w:val="000000" w:themeColor="text1"/>
          <w:sz w:val="22"/>
        </w:rPr>
        <w:t xml:space="preserve">rivadas del mismo. </w:t>
      </w:r>
      <w:r w:rsidR="006F10B6" w:rsidRPr="00C7649C">
        <w:rPr>
          <w:rFonts w:ascii="Arial" w:eastAsia="Calibri" w:hAnsi="Arial" w:cs="Arial"/>
          <w:color w:val="000000" w:themeColor="text1"/>
          <w:sz w:val="22"/>
        </w:rPr>
        <w:t xml:space="preserve">En la </w:t>
      </w:r>
      <w:r w:rsidR="005326B5" w:rsidRPr="00C7649C">
        <w:rPr>
          <w:rFonts w:ascii="Arial" w:eastAsia="Calibri" w:hAnsi="Arial" w:cs="Arial"/>
          <w:color w:val="000000" w:themeColor="text1"/>
          <w:sz w:val="22"/>
        </w:rPr>
        <w:t xml:space="preserve">Minuta del Contrato, </w:t>
      </w:r>
      <w:r w:rsidR="00543FA5" w:rsidRPr="00C7649C">
        <w:rPr>
          <w:rFonts w:ascii="Arial" w:eastAsia="Calibri" w:hAnsi="Arial" w:cs="Arial"/>
          <w:color w:val="000000" w:themeColor="text1"/>
          <w:sz w:val="22"/>
        </w:rPr>
        <w:t xml:space="preserve">que se debe </w:t>
      </w:r>
      <w:r w:rsidR="00543FA5" w:rsidRPr="00C7649C">
        <w:rPr>
          <w:rFonts w:ascii="Arial" w:eastAsia="Calibri" w:hAnsi="Arial" w:cs="Arial"/>
          <w:color w:val="000000" w:themeColor="text1"/>
          <w:sz w:val="22"/>
        </w:rPr>
        <w:lastRenderedPageBreak/>
        <w:t>hacer siguiendo las directrices d</w:t>
      </w:r>
      <w:r w:rsidR="005326B5" w:rsidRPr="00C7649C">
        <w:rPr>
          <w:rFonts w:ascii="Arial" w:eastAsia="Calibri" w:hAnsi="Arial" w:cs="Arial"/>
          <w:color w:val="000000" w:themeColor="text1"/>
          <w:sz w:val="22"/>
        </w:rPr>
        <w:t>el Anexo 5 de los Documentos Tipo</w:t>
      </w:r>
      <w:r w:rsidR="00B5112C" w:rsidRPr="00C7649C">
        <w:rPr>
          <w:rFonts w:ascii="Arial" w:eastAsia="Calibri" w:hAnsi="Arial" w:cs="Arial"/>
          <w:color w:val="000000" w:themeColor="text1"/>
          <w:sz w:val="22"/>
        </w:rPr>
        <w:t xml:space="preserve"> «Minuta del Contrato»</w:t>
      </w:r>
      <w:r w:rsidR="005326B5" w:rsidRPr="00C7649C">
        <w:rPr>
          <w:rFonts w:ascii="Arial" w:eastAsia="Calibri" w:hAnsi="Arial" w:cs="Arial"/>
          <w:color w:val="000000" w:themeColor="text1"/>
          <w:sz w:val="22"/>
        </w:rPr>
        <w:t xml:space="preserve">, </w:t>
      </w:r>
      <w:r w:rsidR="00543FA5" w:rsidRPr="00C7649C">
        <w:rPr>
          <w:rFonts w:ascii="Arial" w:eastAsia="Calibri" w:hAnsi="Arial" w:cs="Arial"/>
          <w:color w:val="000000" w:themeColor="text1"/>
          <w:sz w:val="22"/>
        </w:rPr>
        <w:t xml:space="preserve">se debe </w:t>
      </w:r>
      <w:r w:rsidR="006455F5" w:rsidRPr="00C7649C">
        <w:rPr>
          <w:rFonts w:ascii="Arial" w:eastAsia="Calibri" w:hAnsi="Arial" w:cs="Arial"/>
          <w:color w:val="000000" w:themeColor="text1"/>
          <w:sz w:val="22"/>
        </w:rPr>
        <w:t>hace</w:t>
      </w:r>
      <w:r w:rsidR="00543FA5" w:rsidRPr="00C7649C">
        <w:rPr>
          <w:rFonts w:ascii="Arial" w:eastAsia="Calibri" w:hAnsi="Arial" w:cs="Arial"/>
          <w:color w:val="000000" w:themeColor="text1"/>
          <w:sz w:val="22"/>
        </w:rPr>
        <w:t>r</w:t>
      </w:r>
      <w:r w:rsidR="006455F5" w:rsidRPr="00C7649C">
        <w:rPr>
          <w:rFonts w:ascii="Arial" w:eastAsia="Calibri" w:hAnsi="Arial" w:cs="Arial"/>
          <w:color w:val="000000" w:themeColor="text1"/>
          <w:sz w:val="22"/>
        </w:rPr>
        <w:t xml:space="preserve"> referencia a est</w:t>
      </w:r>
      <w:r w:rsidR="003A7E80" w:rsidRPr="00C7649C">
        <w:rPr>
          <w:rFonts w:ascii="Arial" w:eastAsia="Calibri" w:hAnsi="Arial" w:cs="Arial"/>
          <w:color w:val="000000" w:themeColor="text1"/>
          <w:sz w:val="22"/>
        </w:rPr>
        <w:t>as</w:t>
      </w:r>
      <w:r w:rsidR="006455F5" w:rsidRPr="00C7649C">
        <w:rPr>
          <w:rFonts w:ascii="Arial" w:eastAsia="Calibri" w:hAnsi="Arial" w:cs="Arial"/>
          <w:color w:val="000000" w:themeColor="text1"/>
          <w:sz w:val="22"/>
        </w:rPr>
        <w:t xml:space="preserve"> obligaciones</w:t>
      </w:r>
      <w:r w:rsidR="003A7E80" w:rsidRPr="00C7649C">
        <w:rPr>
          <w:rFonts w:ascii="Arial" w:eastAsia="Calibri" w:hAnsi="Arial" w:cs="Arial"/>
          <w:color w:val="000000" w:themeColor="text1"/>
          <w:sz w:val="22"/>
        </w:rPr>
        <w:t xml:space="preserve"> y, d</w:t>
      </w:r>
      <w:r w:rsidR="006455F5" w:rsidRPr="00C7649C">
        <w:rPr>
          <w:rFonts w:ascii="Arial" w:eastAsia="Calibri" w:hAnsi="Arial" w:cs="Arial"/>
          <w:color w:val="000000" w:themeColor="text1"/>
          <w:sz w:val="22"/>
        </w:rPr>
        <w:t xml:space="preserve">ependiendo </w:t>
      </w:r>
      <w:r w:rsidR="003A7E80" w:rsidRPr="00C7649C">
        <w:rPr>
          <w:rFonts w:ascii="Arial" w:eastAsia="Calibri" w:hAnsi="Arial" w:cs="Arial"/>
          <w:color w:val="000000" w:themeColor="text1"/>
          <w:sz w:val="22"/>
        </w:rPr>
        <w:t xml:space="preserve">de </w:t>
      </w:r>
      <w:r w:rsidR="006455F5" w:rsidRPr="00C7649C">
        <w:rPr>
          <w:rFonts w:ascii="Arial" w:eastAsia="Calibri" w:hAnsi="Arial" w:cs="Arial"/>
          <w:color w:val="000000" w:themeColor="text1"/>
          <w:sz w:val="22"/>
        </w:rPr>
        <w:t>su naturaleza, tendrán que estar incluidas en las «cláusula 9» o en la «cláusula 10»</w:t>
      </w:r>
      <w:r w:rsidR="007877CD" w:rsidRPr="00C7649C">
        <w:rPr>
          <w:rFonts w:ascii="Arial" w:eastAsia="Calibri" w:hAnsi="Arial" w:cs="Arial"/>
          <w:color w:val="000000" w:themeColor="text1"/>
          <w:sz w:val="22"/>
        </w:rPr>
        <w:t>.</w:t>
      </w:r>
      <w:r w:rsidR="003A7E80" w:rsidRPr="00C7649C">
        <w:rPr>
          <w:rFonts w:ascii="Arial" w:eastAsia="Calibri" w:hAnsi="Arial" w:cs="Arial"/>
          <w:color w:val="000000" w:themeColor="text1"/>
          <w:sz w:val="22"/>
        </w:rPr>
        <w:t xml:space="preserve"> Allí es, pues, donde se debe indagar sobre el contenido </w:t>
      </w:r>
      <w:r w:rsidR="00543FA5" w:rsidRPr="00C7649C">
        <w:rPr>
          <w:rFonts w:ascii="Arial" w:eastAsia="Calibri" w:hAnsi="Arial" w:cs="Arial"/>
          <w:color w:val="000000" w:themeColor="text1"/>
          <w:sz w:val="22"/>
        </w:rPr>
        <w:t>de tales obligaciones</w:t>
      </w:r>
      <w:r w:rsidR="003A7E80" w:rsidRPr="00C7649C">
        <w:rPr>
          <w:rFonts w:ascii="Arial" w:eastAsia="Calibri" w:hAnsi="Arial" w:cs="Arial"/>
          <w:color w:val="000000" w:themeColor="text1"/>
          <w:sz w:val="22"/>
        </w:rPr>
        <w:t xml:space="preserve">, de cara a establecer su cumplimiento y </w:t>
      </w:r>
      <w:r w:rsidR="007748D5" w:rsidRPr="00C7649C">
        <w:rPr>
          <w:rFonts w:ascii="Arial" w:eastAsia="Calibri" w:hAnsi="Arial" w:cs="Arial"/>
          <w:color w:val="000000" w:themeColor="text1"/>
          <w:sz w:val="22"/>
        </w:rPr>
        <w:t>correlativamente</w:t>
      </w:r>
      <w:r w:rsidR="00BD2DB0" w:rsidRPr="00C7649C">
        <w:rPr>
          <w:rFonts w:ascii="Arial" w:eastAsia="Calibri" w:hAnsi="Arial" w:cs="Arial"/>
          <w:color w:val="000000" w:themeColor="text1"/>
          <w:sz w:val="22"/>
        </w:rPr>
        <w:t xml:space="preserve"> el</w:t>
      </w:r>
      <w:r w:rsidR="007748D5" w:rsidRPr="00C7649C">
        <w:rPr>
          <w:rFonts w:ascii="Arial" w:eastAsia="Calibri" w:hAnsi="Arial" w:cs="Arial"/>
          <w:color w:val="000000" w:themeColor="text1"/>
          <w:sz w:val="22"/>
        </w:rPr>
        <w:t xml:space="preserve"> </w:t>
      </w:r>
      <w:r w:rsidR="003A7E80" w:rsidRPr="00C7649C">
        <w:rPr>
          <w:rFonts w:ascii="Arial" w:eastAsia="Calibri" w:hAnsi="Arial" w:cs="Arial"/>
          <w:color w:val="000000" w:themeColor="text1"/>
          <w:sz w:val="22"/>
        </w:rPr>
        <w:t>incumplimiento</w:t>
      </w:r>
      <w:r w:rsidR="0022244F" w:rsidRPr="00C7649C">
        <w:rPr>
          <w:rFonts w:ascii="Arial" w:eastAsia="Calibri" w:hAnsi="Arial" w:cs="Arial"/>
          <w:color w:val="000000" w:themeColor="text1"/>
          <w:sz w:val="22"/>
        </w:rPr>
        <w:t>,</w:t>
      </w:r>
      <w:r w:rsidR="003A7E80" w:rsidRPr="00C7649C">
        <w:rPr>
          <w:rFonts w:ascii="Arial" w:eastAsia="Calibri" w:hAnsi="Arial" w:cs="Arial"/>
          <w:color w:val="000000" w:themeColor="text1"/>
          <w:sz w:val="22"/>
        </w:rPr>
        <w:t xml:space="preserve"> </w:t>
      </w:r>
      <w:r w:rsidR="007748D5" w:rsidRPr="00C7649C">
        <w:rPr>
          <w:rFonts w:ascii="Arial" w:eastAsia="Calibri" w:hAnsi="Arial" w:cs="Arial"/>
          <w:color w:val="000000" w:themeColor="text1"/>
          <w:sz w:val="22"/>
        </w:rPr>
        <w:t>con miras a</w:t>
      </w:r>
      <w:r w:rsidR="009C0147" w:rsidRPr="00C7649C">
        <w:rPr>
          <w:rFonts w:ascii="Arial" w:eastAsia="Calibri" w:hAnsi="Arial" w:cs="Arial"/>
          <w:color w:val="000000" w:themeColor="text1"/>
          <w:sz w:val="22"/>
        </w:rPr>
        <w:t xml:space="preserve"> imponer las sanciones pactadas en el contrato y </w:t>
      </w:r>
      <w:r w:rsidR="003A7E80" w:rsidRPr="00C7649C">
        <w:rPr>
          <w:rFonts w:ascii="Arial" w:eastAsia="Calibri" w:hAnsi="Arial" w:cs="Arial"/>
          <w:color w:val="000000" w:themeColor="text1"/>
          <w:sz w:val="22"/>
        </w:rPr>
        <w:t>hacer efectiva</w:t>
      </w:r>
      <w:r w:rsidR="007748D5" w:rsidRPr="00C7649C">
        <w:rPr>
          <w:rFonts w:ascii="Arial" w:eastAsia="Calibri" w:hAnsi="Arial" w:cs="Arial"/>
          <w:color w:val="000000" w:themeColor="text1"/>
          <w:sz w:val="22"/>
        </w:rPr>
        <w:t>s</w:t>
      </w:r>
      <w:r w:rsidR="003A7E80" w:rsidRPr="00C7649C">
        <w:rPr>
          <w:rFonts w:ascii="Arial" w:eastAsia="Calibri" w:hAnsi="Arial" w:cs="Arial"/>
          <w:color w:val="000000" w:themeColor="text1"/>
          <w:sz w:val="22"/>
        </w:rPr>
        <w:t xml:space="preserve"> la</w:t>
      </w:r>
      <w:r w:rsidR="007748D5" w:rsidRPr="00C7649C">
        <w:rPr>
          <w:rFonts w:ascii="Arial" w:eastAsia="Calibri" w:hAnsi="Arial" w:cs="Arial"/>
          <w:color w:val="000000" w:themeColor="text1"/>
          <w:sz w:val="22"/>
        </w:rPr>
        <w:t>s</w:t>
      </w:r>
      <w:r w:rsidR="003A7E80" w:rsidRPr="00C7649C">
        <w:rPr>
          <w:rFonts w:ascii="Arial" w:eastAsia="Calibri" w:hAnsi="Arial" w:cs="Arial"/>
          <w:color w:val="000000" w:themeColor="text1"/>
          <w:sz w:val="22"/>
        </w:rPr>
        <w:t xml:space="preserve"> garantía</w:t>
      </w:r>
      <w:r w:rsidR="007748D5" w:rsidRPr="00C7649C">
        <w:rPr>
          <w:rFonts w:ascii="Arial" w:eastAsia="Calibri" w:hAnsi="Arial" w:cs="Arial"/>
          <w:color w:val="000000" w:themeColor="text1"/>
          <w:sz w:val="22"/>
        </w:rPr>
        <w:t>s</w:t>
      </w:r>
      <w:r w:rsidR="009C0147" w:rsidRPr="00C7649C">
        <w:rPr>
          <w:rFonts w:ascii="Arial" w:eastAsia="Calibri" w:hAnsi="Arial" w:cs="Arial"/>
          <w:color w:val="000000" w:themeColor="text1"/>
          <w:sz w:val="22"/>
        </w:rPr>
        <w:t>.</w:t>
      </w:r>
    </w:p>
    <w:p w14:paraId="35B64375" w14:textId="0F82FC88" w:rsidR="0092237F" w:rsidRPr="00C7649C" w:rsidRDefault="0092237F" w:rsidP="00D84666">
      <w:pPr>
        <w:spacing w:before="120" w:line="276" w:lineRule="auto"/>
        <w:jc w:val="both"/>
        <w:rPr>
          <w:rFonts w:ascii="Arial" w:hAnsi="Arial" w:cs="Arial"/>
          <w:color w:val="000000" w:themeColor="text1"/>
          <w:sz w:val="22"/>
          <w:lang w:val="es-CO"/>
        </w:rPr>
      </w:pPr>
    </w:p>
    <w:p w14:paraId="2C46A830" w14:textId="77777777" w:rsidR="0092237F" w:rsidRPr="00C7649C" w:rsidRDefault="0092237F" w:rsidP="0092237F">
      <w:pPr>
        <w:pStyle w:val="Prrafodelista"/>
        <w:numPr>
          <w:ilvl w:val="0"/>
          <w:numId w:val="1"/>
        </w:numPr>
        <w:tabs>
          <w:tab w:val="left" w:pos="284"/>
        </w:tabs>
        <w:spacing w:line="360" w:lineRule="auto"/>
        <w:ind w:left="0" w:firstLine="0"/>
        <w:rPr>
          <w:rFonts w:ascii="Arial" w:hAnsi="Arial" w:cs="Arial"/>
          <w:b/>
          <w:bCs/>
          <w:color w:val="000000" w:themeColor="text1"/>
          <w:sz w:val="22"/>
          <w:lang w:val="es-CO"/>
        </w:rPr>
      </w:pPr>
      <w:r w:rsidRPr="00C7649C">
        <w:rPr>
          <w:rFonts w:ascii="Arial" w:hAnsi="Arial" w:cs="Arial"/>
          <w:b/>
          <w:bCs/>
          <w:color w:val="000000" w:themeColor="text1"/>
          <w:sz w:val="22"/>
          <w:lang w:val="es-CO"/>
        </w:rPr>
        <w:t xml:space="preserve">Respuesta </w:t>
      </w:r>
    </w:p>
    <w:p w14:paraId="2DAEF442" w14:textId="77777777" w:rsidR="0092237F" w:rsidRPr="00C7649C" w:rsidRDefault="0092237F" w:rsidP="0092237F">
      <w:pPr>
        <w:spacing w:line="276" w:lineRule="auto"/>
        <w:jc w:val="both"/>
        <w:rPr>
          <w:rFonts w:ascii="Arial" w:hAnsi="Arial" w:cs="Arial"/>
          <w:color w:val="000000" w:themeColor="text1"/>
          <w:sz w:val="22"/>
          <w:lang w:val="es-CO"/>
        </w:rPr>
      </w:pPr>
    </w:p>
    <w:p w14:paraId="38925528" w14:textId="1DFCEAD1" w:rsidR="00651E8C" w:rsidRPr="00C7649C" w:rsidRDefault="00651E8C" w:rsidP="002B69B2">
      <w:pPr>
        <w:ind w:left="709" w:right="709"/>
        <w:jc w:val="both"/>
        <w:rPr>
          <w:rFonts w:ascii="Arial" w:eastAsia="Calibri" w:hAnsi="Arial" w:cs="Arial"/>
          <w:color w:val="000000" w:themeColor="text1"/>
          <w:sz w:val="21"/>
          <w:szCs w:val="21"/>
        </w:rPr>
      </w:pPr>
      <w:r w:rsidRPr="00C7649C">
        <w:rPr>
          <w:rFonts w:ascii="Arial" w:eastAsia="Calibri" w:hAnsi="Arial" w:cs="Arial"/>
          <w:color w:val="000000" w:themeColor="text1"/>
          <w:sz w:val="21"/>
          <w:szCs w:val="21"/>
        </w:rPr>
        <w:t xml:space="preserve">i) «¿en qu[é] norma se relacionan las obras que tienen que ver con infraestructura de transporte y que les aplican los documentos tipo, </w:t>
      </w:r>
      <w:r w:rsidR="00282A14" w:rsidRPr="00C7649C">
        <w:rPr>
          <w:rFonts w:ascii="Arial" w:eastAsia="Calibri" w:hAnsi="Arial" w:cs="Arial"/>
          <w:color w:val="000000" w:themeColor="text1"/>
          <w:sz w:val="21"/>
          <w:szCs w:val="21"/>
        </w:rPr>
        <w:t>[…]</w:t>
      </w:r>
      <w:r w:rsidRPr="00C7649C">
        <w:rPr>
          <w:rFonts w:ascii="Arial" w:eastAsia="Calibri" w:hAnsi="Arial" w:cs="Arial"/>
          <w:color w:val="000000" w:themeColor="text1"/>
          <w:sz w:val="21"/>
          <w:szCs w:val="21"/>
        </w:rPr>
        <w:t xml:space="preserve"> existe algún listado de obras o queda a criterio de la entidad?».</w:t>
      </w:r>
    </w:p>
    <w:p w14:paraId="7195A8AD" w14:textId="1574F940" w:rsidR="002B69B2" w:rsidRPr="00C7649C" w:rsidRDefault="002B69B2" w:rsidP="002B69B2">
      <w:pPr>
        <w:spacing w:line="276" w:lineRule="auto"/>
        <w:ind w:right="709"/>
        <w:jc w:val="both"/>
        <w:rPr>
          <w:rFonts w:ascii="Arial" w:eastAsia="Calibri" w:hAnsi="Arial" w:cs="Arial"/>
          <w:color w:val="000000" w:themeColor="text1"/>
          <w:sz w:val="22"/>
        </w:rPr>
      </w:pPr>
    </w:p>
    <w:p w14:paraId="407A5472" w14:textId="36320733" w:rsidR="002B69B2" w:rsidRPr="00C7649C" w:rsidRDefault="002B69B2" w:rsidP="002B69B2">
      <w:pPr>
        <w:spacing w:before="120" w:line="276" w:lineRule="auto"/>
        <w:jc w:val="both"/>
        <w:rPr>
          <w:rFonts w:ascii="Arial" w:hAnsi="Arial" w:cs="Arial"/>
          <w:color w:val="000000" w:themeColor="text1"/>
          <w:sz w:val="22"/>
        </w:rPr>
      </w:pPr>
      <w:r w:rsidRPr="00C7649C">
        <w:rPr>
          <w:rFonts w:ascii="Arial" w:eastAsia="Calibri" w:hAnsi="Arial" w:cs="Arial"/>
          <w:color w:val="000000" w:themeColor="text1"/>
          <w:sz w:val="22"/>
        </w:rPr>
        <w:t>L</w:t>
      </w:r>
      <w:r w:rsidRPr="00C7649C">
        <w:rPr>
          <w:rFonts w:ascii="Arial" w:hAnsi="Arial" w:cs="Arial"/>
          <w:color w:val="000000" w:themeColor="text1"/>
          <w:sz w:val="22"/>
        </w:rPr>
        <w:t xml:space="preserve">os Documentos Base de licitación pública y de selección abreviada hacen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w:t>
      </w:r>
      <w:r w:rsidR="00D84666" w:rsidRPr="00C7649C">
        <w:rPr>
          <w:rFonts w:ascii="Arial" w:hAnsi="Arial" w:cs="Arial"/>
          <w:color w:val="000000" w:themeColor="text1"/>
          <w:sz w:val="22"/>
        </w:rPr>
        <w:t xml:space="preserve">ambos </w:t>
      </w:r>
      <w:r w:rsidRPr="00C7649C">
        <w:rPr>
          <w:rFonts w:ascii="Arial" w:hAnsi="Arial" w:cs="Arial"/>
          <w:color w:val="000000" w:themeColor="text1"/>
          <w:sz w:val="22"/>
        </w:rPr>
        <w:t>documentos establecen</w:t>
      </w:r>
      <w:r w:rsidR="00D84666" w:rsidRPr="00C7649C">
        <w:rPr>
          <w:rFonts w:ascii="Arial" w:hAnsi="Arial" w:cs="Arial"/>
          <w:color w:val="000000" w:themeColor="text1"/>
          <w:sz w:val="22"/>
        </w:rPr>
        <w:t xml:space="preserve"> textualmente</w:t>
      </w:r>
      <w:r w:rsidRPr="00C7649C">
        <w:rPr>
          <w:rFonts w:ascii="Arial" w:hAnsi="Arial" w:cs="Arial"/>
          <w:color w:val="000000" w:themeColor="text1"/>
          <w:sz w:val="22"/>
        </w:rPr>
        <w:t xml:space="preserve"> que «las actividades de infraestructura de transporte no contempladas en la Matriz 1 – Experiencia no tienen que aplicar los Documentos Tipo.</w:t>
      </w:r>
    </w:p>
    <w:p w14:paraId="09602B8F" w14:textId="62578FB4" w:rsidR="004E6D2E" w:rsidRPr="00C7649C" w:rsidRDefault="002B69B2" w:rsidP="00C22C28">
      <w:pPr>
        <w:spacing w:before="120" w:line="276" w:lineRule="auto"/>
        <w:ind w:firstLine="709"/>
        <w:jc w:val="both"/>
        <w:rPr>
          <w:rFonts w:ascii="Arial" w:hAnsi="Arial" w:cs="Arial"/>
          <w:color w:val="000000" w:themeColor="text1"/>
          <w:sz w:val="22"/>
        </w:rPr>
      </w:pPr>
      <w:r w:rsidRPr="00C7649C">
        <w:rPr>
          <w:rFonts w:ascii="Arial" w:hAnsi="Arial" w:cs="Arial"/>
          <w:color w:val="000000" w:themeColor="text1"/>
          <w:sz w:val="22"/>
        </w:rPr>
        <w:t>Para determinar el ámbito de aplicación de los Documentos Tipo, entonces, se debe acudir a la Matriz 1</w:t>
      </w:r>
      <w:r w:rsidR="00684328" w:rsidRPr="00C7649C">
        <w:rPr>
          <w:rFonts w:ascii="Arial" w:hAnsi="Arial" w:cs="Arial"/>
          <w:color w:val="000000" w:themeColor="text1"/>
          <w:sz w:val="22"/>
        </w:rPr>
        <w:t xml:space="preserve"> − </w:t>
      </w:r>
      <w:r w:rsidRPr="00C7649C">
        <w:rPr>
          <w:rFonts w:ascii="Arial" w:hAnsi="Arial" w:cs="Arial"/>
          <w:color w:val="000000" w:themeColor="text1"/>
          <w:sz w:val="22"/>
        </w:rPr>
        <w:t>Experiencia</w:t>
      </w:r>
      <w:r w:rsidR="00C22C28" w:rsidRPr="00C7649C">
        <w:rPr>
          <w:rFonts w:ascii="Arial" w:hAnsi="Arial" w:cs="Arial"/>
          <w:color w:val="000000" w:themeColor="text1"/>
          <w:sz w:val="22"/>
        </w:rPr>
        <w:t xml:space="preserve">, que </w:t>
      </w:r>
      <w:r w:rsidRPr="00C7649C">
        <w:rPr>
          <w:rFonts w:ascii="Arial" w:hAnsi="Arial" w:cs="Arial"/>
          <w:color w:val="000000" w:themeColor="text1"/>
          <w:sz w:val="22"/>
        </w:rPr>
        <w:t xml:space="preserve">está constituida por ocho </w:t>
      </w:r>
      <w:r w:rsidR="00684328" w:rsidRPr="00C7649C">
        <w:rPr>
          <w:rFonts w:ascii="Arial" w:hAnsi="Arial" w:cs="Arial"/>
          <w:color w:val="000000" w:themeColor="text1"/>
          <w:sz w:val="22"/>
        </w:rPr>
        <w:t>(</w:t>
      </w:r>
      <w:r w:rsidRPr="00C7649C">
        <w:rPr>
          <w:rFonts w:ascii="Arial" w:hAnsi="Arial" w:cs="Arial"/>
          <w:color w:val="000000" w:themeColor="text1"/>
          <w:sz w:val="22"/>
        </w:rPr>
        <w:t>8</w:t>
      </w:r>
      <w:r w:rsidR="00684328" w:rsidRPr="00C7649C">
        <w:rPr>
          <w:rFonts w:ascii="Arial" w:hAnsi="Arial" w:cs="Arial"/>
          <w:color w:val="000000" w:themeColor="text1"/>
          <w:sz w:val="22"/>
        </w:rPr>
        <w:t>)</w:t>
      </w:r>
      <w:r w:rsidRPr="00C7649C">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 Con respecto a la</w:t>
      </w:r>
      <w:r w:rsidR="00A25F60" w:rsidRPr="00C7649C">
        <w:rPr>
          <w:rFonts w:ascii="Arial" w:hAnsi="Arial" w:cs="Arial"/>
          <w:color w:val="000000" w:themeColor="text1"/>
          <w:sz w:val="22"/>
        </w:rPr>
        <w:t>s</w:t>
      </w:r>
      <w:r w:rsidRPr="00C7649C">
        <w:rPr>
          <w:rFonts w:ascii="Arial" w:hAnsi="Arial" w:cs="Arial"/>
          <w:color w:val="000000" w:themeColor="text1"/>
          <w:sz w:val="22"/>
        </w:rPr>
        <w:t xml:space="preserve"> actividad</w:t>
      </w:r>
      <w:r w:rsidR="00A25F60" w:rsidRPr="00C7649C">
        <w:rPr>
          <w:rFonts w:ascii="Arial" w:hAnsi="Arial" w:cs="Arial"/>
          <w:color w:val="000000" w:themeColor="text1"/>
          <w:sz w:val="22"/>
        </w:rPr>
        <w:t>es</w:t>
      </w:r>
      <w:r w:rsidRPr="00C7649C">
        <w:rPr>
          <w:rFonts w:ascii="Arial" w:hAnsi="Arial" w:cs="Arial"/>
          <w:color w:val="000000" w:themeColor="text1"/>
          <w:sz w:val="22"/>
        </w:rPr>
        <w:t xml:space="preserve"> a contratar, la </w:t>
      </w:r>
      <w:r w:rsidR="00C22C28" w:rsidRPr="00C7649C">
        <w:rPr>
          <w:rFonts w:ascii="Arial" w:hAnsi="Arial" w:cs="Arial"/>
          <w:color w:val="000000" w:themeColor="text1"/>
          <w:sz w:val="22"/>
        </w:rPr>
        <w:t>Matriz 1</w:t>
      </w:r>
      <w:r w:rsidR="00A25F60" w:rsidRPr="00C7649C">
        <w:rPr>
          <w:rFonts w:ascii="Arial" w:hAnsi="Arial" w:cs="Arial"/>
          <w:color w:val="000000" w:themeColor="text1"/>
          <w:sz w:val="22"/>
        </w:rPr>
        <w:t xml:space="preserve"> − </w:t>
      </w:r>
      <w:r w:rsidR="00C22C28" w:rsidRPr="00C7649C">
        <w:rPr>
          <w:rFonts w:ascii="Arial" w:hAnsi="Arial" w:cs="Arial"/>
          <w:color w:val="000000" w:themeColor="text1"/>
          <w:sz w:val="22"/>
        </w:rPr>
        <w:t xml:space="preserve">Experiencia </w:t>
      </w:r>
      <w:r w:rsidRPr="00C7649C">
        <w:rPr>
          <w:rFonts w:ascii="Arial" w:hAnsi="Arial" w:cs="Arial"/>
          <w:color w:val="000000" w:themeColor="text1"/>
          <w:sz w:val="22"/>
        </w:rPr>
        <w:t xml:space="preserve">establece cuáles son las que corresponden a cada uno de los tipos de infraestructura </w:t>
      </w:r>
      <w:r w:rsidR="00A25F60" w:rsidRPr="00C7649C">
        <w:rPr>
          <w:rFonts w:ascii="Arial" w:hAnsi="Arial" w:cs="Arial"/>
          <w:color w:val="000000" w:themeColor="text1"/>
          <w:sz w:val="22"/>
        </w:rPr>
        <w:t xml:space="preserve">de transporte </w:t>
      </w:r>
      <w:r w:rsidRPr="00C7649C">
        <w:rPr>
          <w:rFonts w:ascii="Arial" w:hAnsi="Arial" w:cs="Arial"/>
          <w:color w:val="000000" w:themeColor="text1"/>
          <w:sz w:val="22"/>
        </w:rPr>
        <w:t>mencionados</w:t>
      </w:r>
      <w:r w:rsidR="00A25F60" w:rsidRPr="00C7649C">
        <w:rPr>
          <w:rFonts w:ascii="Arial" w:hAnsi="Arial" w:cs="Arial"/>
          <w:color w:val="000000" w:themeColor="text1"/>
          <w:sz w:val="22"/>
        </w:rPr>
        <w:t>.</w:t>
      </w:r>
    </w:p>
    <w:p w14:paraId="4973C7C5" w14:textId="77777777" w:rsidR="004E6D2E" w:rsidRPr="00C7649C" w:rsidRDefault="004E6D2E" w:rsidP="004E6D2E">
      <w:pPr>
        <w:spacing w:before="120" w:line="276" w:lineRule="auto"/>
        <w:ind w:firstLine="708"/>
        <w:jc w:val="both"/>
        <w:rPr>
          <w:rFonts w:ascii="Arial" w:hAnsi="Arial" w:cs="Arial"/>
          <w:color w:val="000000" w:themeColor="text1"/>
          <w:sz w:val="22"/>
        </w:rPr>
      </w:pPr>
      <w:r w:rsidRPr="00C7649C">
        <w:rPr>
          <w:rFonts w:ascii="Arial" w:hAnsi="Arial" w:cs="Arial"/>
          <w:color w:val="000000" w:themeColor="text1"/>
          <w:sz w:val="22"/>
        </w:rPr>
        <w:t xml:space="preserve">En ese sentido, y de acuerdo a lo expresado en este concepto, los Pliegos Tipo aplican en aquellos contratos cuyo objeto se relaciona con la ejecución de obras de infraestructura de transporte, de acuerdo a las actividades señaladas en la Matriz 1, así como también en aquellos en los que se configura la hipótesis señalada en el artículo 2.2.1.2.6.1.5. del Decreto 1082 de 2015, adicionado por el artículo 1º del Decreto 342 de </w:t>
      </w:r>
      <w:r w:rsidRPr="00C7649C">
        <w:rPr>
          <w:rFonts w:ascii="Arial" w:hAnsi="Arial" w:cs="Arial"/>
          <w:color w:val="000000" w:themeColor="text1"/>
          <w:sz w:val="22"/>
        </w:rPr>
        <w:lastRenderedPageBreak/>
        <w:t>2019, en relación con la adquisición de bienes o servicios adicionales a la obra pública de infraestructura de transporte.</w:t>
      </w:r>
    </w:p>
    <w:p w14:paraId="576DD82B" w14:textId="600EA4BD" w:rsidR="002B69B2" w:rsidRPr="00C7649C" w:rsidRDefault="002B69B2" w:rsidP="004E6D2E">
      <w:pPr>
        <w:spacing w:before="120" w:line="276" w:lineRule="auto"/>
        <w:jc w:val="both"/>
        <w:rPr>
          <w:rFonts w:ascii="Arial" w:eastAsia="Calibri" w:hAnsi="Arial" w:cs="Arial"/>
          <w:color w:val="000000" w:themeColor="text1"/>
          <w:sz w:val="22"/>
        </w:rPr>
      </w:pPr>
    </w:p>
    <w:p w14:paraId="15D332D2" w14:textId="74C9796E" w:rsidR="00651E8C" w:rsidRPr="00C7649C" w:rsidRDefault="00651E8C" w:rsidP="00651E8C">
      <w:pPr>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ii) «¿la construcción de un andén peatonal es una infraestructura de transporte?, ¿en que norma lo identifica como tal?»; iii) «¿la construcción de un andén que se ubica en un parque recreativo público es una infraestructura de transporte?, ¿en qué norma lo identifica coo (sic) tal?.</w:t>
      </w:r>
    </w:p>
    <w:p w14:paraId="608EE80E" w14:textId="77777777" w:rsidR="00651E8C" w:rsidRPr="00C7649C" w:rsidRDefault="00651E8C" w:rsidP="0092237F">
      <w:pPr>
        <w:spacing w:before="120" w:line="276" w:lineRule="auto"/>
        <w:jc w:val="both"/>
        <w:rPr>
          <w:rFonts w:ascii="Arial" w:hAnsi="Arial" w:cs="Arial"/>
          <w:color w:val="000000" w:themeColor="text1"/>
          <w:sz w:val="22"/>
          <w:lang w:val="es-CO"/>
        </w:rPr>
      </w:pPr>
    </w:p>
    <w:p w14:paraId="54A8E560" w14:textId="25030434" w:rsidR="00C22C28" w:rsidRPr="00C7649C" w:rsidRDefault="00C22C28" w:rsidP="00043A1B">
      <w:pPr>
        <w:pStyle w:val="Prrafodelista"/>
        <w:tabs>
          <w:tab w:val="left" w:pos="709"/>
        </w:tabs>
        <w:spacing w:line="276" w:lineRule="auto"/>
        <w:ind w:left="0"/>
        <w:jc w:val="both"/>
        <w:rPr>
          <w:rFonts w:ascii="Arial" w:eastAsia="Calibri" w:hAnsi="Arial" w:cs="Arial"/>
          <w:bCs/>
          <w:color w:val="000000" w:themeColor="text1"/>
          <w:sz w:val="22"/>
        </w:rPr>
      </w:pPr>
      <w:r w:rsidRPr="00C7649C">
        <w:rPr>
          <w:rFonts w:ascii="Arial" w:eastAsia="Calibri" w:hAnsi="Arial" w:cs="Arial"/>
          <w:bCs/>
          <w:color w:val="000000" w:themeColor="text1"/>
          <w:sz w:val="22"/>
        </w:rPr>
        <w:t>El Anexo 3 de los Documentos Tipo define el espacio público como el conjunto de espacios urbanos conformados por los parques, plazas, ciclorrutas, vías peatonales, andenes y alamedas. De la definición de espacio público se entiende que si el contrato s</w:t>
      </w:r>
      <w:r w:rsidR="00A25F60" w:rsidRPr="00C7649C">
        <w:rPr>
          <w:rFonts w:ascii="Arial" w:eastAsia="Calibri" w:hAnsi="Arial" w:cs="Arial"/>
          <w:bCs/>
          <w:color w:val="000000" w:themeColor="text1"/>
          <w:sz w:val="22"/>
        </w:rPr>
        <w:t>o</w:t>
      </w:r>
      <w:r w:rsidRPr="00C7649C">
        <w:rPr>
          <w:rFonts w:ascii="Arial" w:eastAsia="Calibri" w:hAnsi="Arial" w:cs="Arial"/>
          <w:bCs/>
          <w:color w:val="000000" w:themeColor="text1"/>
          <w:sz w:val="22"/>
        </w:rPr>
        <w:t>lo se relaciona con el espacio público, aislado de cualquier infraestructura de transporte, no aplicaría</w:t>
      </w:r>
      <w:r w:rsidR="00A25F60" w:rsidRPr="00C7649C">
        <w:rPr>
          <w:rFonts w:ascii="Arial" w:eastAsia="Calibri" w:hAnsi="Arial" w:cs="Arial"/>
          <w:bCs/>
          <w:color w:val="000000" w:themeColor="text1"/>
          <w:sz w:val="22"/>
        </w:rPr>
        <w:t xml:space="preserve">n los </w:t>
      </w:r>
      <w:r w:rsidRPr="00C7649C">
        <w:rPr>
          <w:rFonts w:ascii="Arial" w:eastAsia="Calibri" w:hAnsi="Arial" w:cs="Arial"/>
          <w:bCs/>
          <w:color w:val="000000" w:themeColor="text1"/>
          <w:sz w:val="22"/>
        </w:rPr>
        <w:t>Documento</w:t>
      </w:r>
      <w:r w:rsidR="00A25F60" w:rsidRPr="00C7649C">
        <w:rPr>
          <w:rFonts w:ascii="Arial" w:eastAsia="Calibri" w:hAnsi="Arial" w:cs="Arial"/>
          <w:bCs/>
          <w:color w:val="000000" w:themeColor="text1"/>
          <w:sz w:val="22"/>
        </w:rPr>
        <w:t xml:space="preserve">s </w:t>
      </w:r>
      <w:r w:rsidRPr="00C7649C">
        <w:rPr>
          <w:rFonts w:ascii="Arial" w:eastAsia="Calibri" w:hAnsi="Arial" w:cs="Arial"/>
          <w:bCs/>
          <w:color w:val="000000" w:themeColor="text1"/>
          <w:sz w:val="22"/>
        </w:rPr>
        <w:t>Base o Pliego</w:t>
      </w:r>
      <w:r w:rsidR="00A25F60" w:rsidRPr="00C7649C">
        <w:rPr>
          <w:rFonts w:ascii="Arial" w:eastAsia="Calibri" w:hAnsi="Arial" w:cs="Arial"/>
          <w:bCs/>
          <w:color w:val="000000" w:themeColor="text1"/>
          <w:sz w:val="22"/>
        </w:rPr>
        <w:t>s</w:t>
      </w:r>
      <w:r w:rsidRPr="00C7649C">
        <w:rPr>
          <w:rFonts w:ascii="Arial" w:eastAsia="Calibri" w:hAnsi="Arial" w:cs="Arial"/>
          <w:bCs/>
          <w:color w:val="000000" w:themeColor="text1"/>
          <w:sz w:val="22"/>
        </w:rPr>
        <w:t xml:space="preserve"> Tipo de infraestructura de transporte, porque no se encuentra asociado a una infraestructura de transporte, a pesar de ser contratos de obra pública</w:t>
      </w:r>
      <w:r w:rsidR="00043A1B" w:rsidRPr="00C7649C">
        <w:rPr>
          <w:rFonts w:ascii="Arial" w:eastAsia="Calibri" w:hAnsi="Arial" w:cs="Arial"/>
          <w:bCs/>
          <w:color w:val="000000" w:themeColor="text1"/>
          <w:sz w:val="22"/>
        </w:rPr>
        <w:t xml:space="preserve">. Por el contrario, </w:t>
      </w:r>
      <w:r w:rsidRPr="00C7649C">
        <w:rPr>
          <w:rFonts w:ascii="Arial" w:eastAsia="Calibri" w:hAnsi="Arial" w:cs="Arial"/>
          <w:bCs/>
          <w:color w:val="000000" w:themeColor="text1"/>
          <w:sz w:val="22"/>
        </w:rPr>
        <w:t xml:space="preserve">si el contrato de espacio público se encuentra asociado a alguna infraestructura de transporte será procedente y obligatorio el uso de los Documentos Tipo. </w:t>
      </w:r>
      <w:r w:rsidR="00043A1B" w:rsidRPr="00C7649C">
        <w:rPr>
          <w:rFonts w:ascii="Arial" w:eastAsia="Calibri" w:hAnsi="Arial" w:cs="Arial"/>
          <w:bCs/>
          <w:color w:val="000000" w:themeColor="text1"/>
          <w:sz w:val="22"/>
        </w:rPr>
        <w:t xml:space="preserve">Por ejemplo, si </w:t>
      </w:r>
      <w:r w:rsidRPr="00C7649C">
        <w:rPr>
          <w:rFonts w:ascii="Arial" w:eastAsia="Calibri" w:hAnsi="Arial" w:cs="Arial"/>
          <w:bCs/>
          <w:color w:val="000000" w:themeColor="text1"/>
          <w:sz w:val="22"/>
        </w:rPr>
        <w:t>el contrato t</w:t>
      </w:r>
      <w:r w:rsidR="004E6D2E" w:rsidRPr="00C7649C">
        <w:rPr>
          <w:rFonts w:ascii="Arial" w:eastAsia="Calibri" w:hAnsi="Arial" w:cs="Arial"/>
          <w:bCs/>
          <w:color w:val="000000" w:themeColor="text1"/>
          <w:sz w:val="22"/>
        </w:rPr>
        <w:t>iene</w:t>
      </w:r>
      <w:r w:rsidRPr="00C7649C">
        <w:rPr>
          <w:rFonts w:ascii="Arial" w:eastAsia="Calibri" w:hAnsi="Arial" w:cs="Arial"/>
          <w:bCs/>
          <w:color w:val="000000" w:themeColor="text1"/>
          <w:sz w:val="22"/>
        </w:rPr>
        <w:t xml:space="preserve"> como objeto la intervención de los andenes asociados a una vía urbana o el mantenimiento de una ciclorruta a nivel de calzada que se encuentra sobre una infraestructura de transporte</w:t>
      </w:r>
      <w:r w:rsidR="00043A1B" w:rsidRPr="00C7649C">
        <w:rPr>
          <w:rFonts w:ascii="Arial" w:eastAsia="Calibri" w:hAnsi="Arial" w:cs="Arial"/>
          <w:bCs/>
          <w:color w:val="000000" w:themeColor="text1"/>
          <w:sz w:val="22"/>
        </w:rPr>
        <w:t>,</w:t>
      </w:r>
      <w:r w:rsidR="00327BF3" w:rsidRPr="00C7649C">
        <w:rPr>
          <w:rFonts w:ascii="Arial" w:eastAsia="Calibri" w:hAnsi="Arial" w:cs="Arial"/>
          <w:bCs/>
          <w:color w:val="000000" w:themeColor="text1"/>
          <w:sz w:val="22"/>
        </w:rPr>
        <w:t xml:space="preserve"> </w:t>
      </w:r>
      <w:r w:rsidR="00043A1B" w:rsidRPr="00C7649C">
        <w:rPr>
          <w:rFonts w:ascii="Arial" w:eastAsia="Calibri" w:hAnsi="Arial" w:cs="Arial"/>
          <w:bCs/>
          <w:color w:val="000000" w:themeColor="text1"/>
          <w:sz w:val="22"/>
        </w:rPr>
        <w:t>el uso de los Documentos Tipo resulta obligatorio.</w:t>
      </w:r>
    </w:p>
    <w:p w14:paraId="566DAB27" w14:textId="39ABBC60" w:rsidR="00651E8C" w:rsidRPr="00C7649C" w:rsidRDefault="00651E8C" w:rsidP="00651E8C">
      <w:pPr>
        <w:tabs>
          <w:tab w:val="left" w:pos="426"/>
        </w:tabs>
        <w:spacing w:line="276" w:lineRule="auto"/>
        <w:jc w:val="both"/>
        <w:rPr>
          <w:rFonts w:ascii="Arial" w:eastAsia="Calibri" w:hAnsi="Arial" w:cs="Arial"/>
          <w:color w:val="000000" w:themeColor="text1"/>
          <w:sz w:val="22"/>
        </w:rPr>
      </w:pPr>
    </w:p>
    <w:p w14:paraId="51A9E500" w14:textId="77777777" w:rsidR="004F3ACC" w:rsidRPr="00C7649C" w:rsidRDefault="004F3ACC" w:rsidP="004F3ACC">
      <w:pPr>
        <w:ind w:left="709" w:right="709"/>
        <w:jc w:val="both"/>
        <w:rPr>
          <w:rFonts w:ascii="Arial" w:hAnsi="Arial" w:cs="Arial"/>
          <w:color w:val="000000" w:themeColor="text1"/>
          <w:sz w:val="21"/>
          <w:szCs w:val="21"/>
          <w:lang w:val="es-CO"/>
        </w:rPr>
      </w:pPr>
      <w:r w:rsidRPr="00C7649C">
        <w:rPr>
          <w:rFonts w:ascii="Arial" w:hAnsi="Arial" w:cs="Arial"/>
          <w:color w:val="000000" w:themeColor="text1"/>
          <w:sz w:val="21"/>
          <w:szCs w:val="21"/>
          <w:lang w:val="es-CO"/>
        </w:rPr>
        <w:t>iv) «¿ para la obtención de puntaje en los pliegos tipo de […] transporte, refiere unos manteimientos (sic) periódicos y otros ofrecimientos que debe realizar el proponente para obtener ese puntaje, en caso que el proponente ganador y adjudicatario de la obra, después de terminada la obra no cumpla con estos manteminetos (sic) u ofrecimientos, cómo la entidad puede hacer que se cumplan, son vinculados al contrato como obligación contractual y se les puede hacer seguimiento?, ¿son de obligatorio cumplimiento?, ¿cómo se ligan al contrato?, ¿deben estar en la minuta del contrato?».</w:t>
      </w:r>
    </w:p>
    <w:p w14:paraId="2FE3918C" w14:textId="77777777" w:rsidR="00651E8C" w:rsidRPr="00C7649C" w:rsidRDefault="00651E8C" w:rsidP="00121DAD">
      <w:pPr>
        <w:spacing w:line="276" w:lineRule="auto"/>
        <w:jc w:val="both"/>
        <w:rPr>
          <w:rFonts w:ascii="Arial" w:hAnsi="Arial" w:cs="Arial"/>
          <w:color w:val="000000" w:themeColor="text1"/>
          <w:sz w:val="22"/>
          <w:lang w:val="es-CO"/>
        </w:rPr>
      </w:pPr>
    </w:p>
    <w:p w14:paraId="7ED085F9" w14:textId="53CF7483" w:rsidR="00181DDF" w:rsidRPr="00C7649C" w:rsidRDefault="00181DDF" w:rsidP="00181DDF">
      <w:pPr>
        <w:spacing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 xml:space="preserve">Para los procesos de selección abreviada de menor cuantía, el capítulo IV del Documento Base establece los criterios de evaluación de las ofertas, asignación de puntaje y los criterios de desempate. El referido documento establece que la entidad debe calificar las ofertas que hayan cumplido con los requisitos habilitantes, entre otros, teniendo en cuenta el «factor de calidad». </w:t>
      </w:r>
      <w:r w:rsidR="0054749E" w:rsidRPr="00C7649C">
        <w:rPr>
          <w:rFonts w:ascii="Arial" w:eastAsia="Calibri" w:hAnsi="Arial" w:cs="Arial"/>
          <w:color w:val="000000" w:themeColor="text1"/>
          <w:sz w:val="22"/>
        </w:rPr>
        <w:t xml:space="preserve">Para su </w:t>
      </w:r>
      <w:r w:rsidRPr="00C7649C">
        <w:rPr>
          <w:rFonts w:ascii="Arial" w:eastAsia="Calibri" w:hAnsi="Arial" w:cs="Arial"/>
          <w:color w:val="000000" w:themeColor="text1"/>
          <w:sz w:val="22"/>
        </w:rPr>
        <w:t>calificación</w:t>
      </w:r>
      <w:r w:rsidR="0054749E" w:rsidRPr="00C7649C">
        <w:rPr>
          <w:rFonts w:ascii="Arial" w:eastAsia="Calibri" w:hAnsi="Arial" w:cs="Arial"/>
          <w:color w:val="000000" w:themeColor="text1"/>
          <w:sz w:val="22"/>
        </w:rPr>
        <w:t>,</w:t>
      </w:r>
      <w:r w:rsidRPr="00C7649C">
        <w:rPr>
          <w:rFonts w:ascii="Arial" w:eastAsia="Calibri" w:hAnsi="Arial" w:cs="Arial"/>
          <w:color w:val="000000" w:themeColor="text1"/>
          <w:sz w:val="22"/>
        </w:rPr>
        <w:t xml:space="preserve"> la entidad puede </w:t>
      </w:r>
      <w:r w:rsidR="004451F9" w:rsidRPr="00C7649C">
        <w:rPr>
          <w:rFonts w:ascii="Arial" w:eastAsia="Calibri" w:hAnsi="Arial" w:cs="Arial"/>
          <w:color w:val="000000" w:themeColor="text1"/>
          <w:sz w:val="22"/>
        </w:rPr>
        <w:t>asignar</w:t>
      </w:r>
      <w:r w:rsidR="0054749E" w:rsidRPr="00C7649C">
        <w:rPr>
          <w:rFonts w:ascii="Arial" w:eastAsia="Calibri" w:hAnsi="Arial" w:cs="Arial"/>
          <w:color w:val="000000" w:themeColor="text1"/>
          <w:sz w:val="22"/>
        </w:rPr>
        <w:t xml:space="preserve"> puntaje, en los términos aquí explicados,</w:t>
      </w:r>
      <w:r w:rsidR="004451F9" w:rsidRPr="00C7649C">
        <w:rPr>
          <w:rFonts w:ascii="Arial" w:eastAsia="Calibri" w:hAnsi="Arial" w:cs="Arial"/>
          <w:color w:val="000000" w:themeColor="text1"/>
          <w:sz w:val="22"/>
        </w:rPr>
        <w:t xml:space="preserve"> </w:t>
      </w:r>
      <w:r w:rsidR="00163B5D" w:rsidRPr="00C7649C">
        <w:rPr>
          <w:rFonts w:ascii="Arial" w:eastAsia="Calibri" w:hAnsi="Arial" w:cs="Arial"/>
          <w:color w:val="000000" w:themeColor="text1"/>
          <w:sz w:val="22"/>
        </w:rPr>
        <w:t>a:</w:t>
      </w:r>
      <w:r w:rsidR="004451F9" w:rsidRPr="00C7649C">
        <w:rPr>
          <w:rFonts w:ascii="Arial" w:eastAsia="Calibri" w:hAnsi="Arial" w:cs="Arial"/>
          <w:color w:val="000000" w:themeColor="text1"/>
          <w:sz w:val="22"/>
        </w:rPr>
        <w:t xml:space="preserve"> </w:t>
      </w:r>
      <w:r w:rsidR="0054749E" w:rsidRPr="00C7649C">
        <w:rPr>
          <w:rFonts w:ascii="Arial" w:eastAsia="Calibri" w:hAnsi="Arial" w:cs="Arial"/>
          <w:color w:val="000000" w:themeColor="text1"/>
          <w:sz w:val="22"/>
        </w:rPr>
        <w:t xml:space="preserve">la </w:t>
      </w:r>
      <w:r w:rsidR="004451F9" w:rsidRPr="00C7649C">
        <w:rPr>
          <w:rFonts w:ascii="Arial" w:eastAsia="Calibri" w:hAnsi="Arial" w:cs="Arial"/>
          <w:color w:val="000000" w:themeColor="text1"/>
          <w:sz w:val="22"/>
        </w:rPr>
        <w:t>«4.2.1. IMPLEMENTACIÓN DE PROGRAMA DE GERENCIA DE PROYECTOS; 4.2.2. DISPONIBILIDAD Y CONDICIONES FUNCIONALES DE LA MAQUINARIA DE OBRA; 4.2.3. PRESENTACIÓN DE UN PLAN DE CALIDAD; 4.2.4. GARANTÍA SUPLEMENTARIA O ADICIONAL;</w:t>
      </w:r>
      <w:r w:rsidR="0054749E" w:rsidRPr="00C7649C">
        <w:rPr>
          <w:rFonts w:ascii="Arial" w:eastAsia="Calibri" w:hAnsi="Arial" w:cs="Arial"/>
          <w:color w:val="000000" w:themeColor="text1"/>
          <w:sz w:val="22"/>
        </w:rPr>
        <w:t xml:space="preserve"> [y las]</w:t>
      </w:r>
      <w:r w:rsidR="004451F9" w:rsidRPr="00C7649C">
        <w:rPr>
          <w:rFonts w:ascii="Arial" w:eastAsia="Calibri" w:hAnsi="Arial" w:cs="Arial"/>
          <w:color w:val="000000" w:themeColor="text1"/>
          <w:sz w:val="22"/>
        </w:rPr>
        <w:t xml:space="preserve"> 4.2.5. CUADRILLAS DE TRABAJO ADICIONAL A COSTO Y RIESGO DEL CONTRATISTA; [y] 4.2.6. MANTENIMIENTO ADICIONAL».</w:t>
      </w:r>
    </w:p>
    <w:p w14:paraId="1C981AFC" w14:textId="0C970810" w:rsidR="00163B5D" w:rsidRPr="00C7649C" w:rsidRDefault="00181DDF" w:rsidP="00A25F60">
      <w:pPr>
        <w:spacing w:before="120"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lastRenderedPageBreak/>
        <w:tab/>
        <w:t xml:space="preserve">De ser así, </w:t>
      </w:r>
      <w:r w:rsidR="00FC3159" w:rsidRPr="00C7649C">
        <w:rPr>
          <w:rFonts w:ascii="Arial" w:eastAsia="Calibri" w:hAnsi="Arial" w:cs="Arial"/>
          <w:i/>
          <w:iCs/>
          <w:color w:val="000000" w:themeColor="text1"/>
          <w:sz w:val="22"/>
        </w:rPr>
        <w:t>primero</w:t>
      </w:r>
      <w:r w:rsidRPr="00C7649C">
        <w:rPr>
          <w:rFonts w:ascii="Arial" w:eastAsia="Calibri" w:hAnsi="Arial" w:cs="Arial"/>
          <w:color w:val="000000" w:themeColor="text1"/>
          <w:sz w:val="22"/>
        </w:rPr>
        <w:t xml:space="preserve">, </w:t>
      </w:r>
      <w:r w:rsidR="00163B5D" w:rsidRPr="00C7649C">
        <w:rPr>
          <w:rFonts w:ascii="Arial" w:eastAsia="Calibri" w:hAnsi="Arial" w:cs="Arial"/>
          <w:color w:val="000000" w:themeColor="text1"/>
          <w:sz w:val="22"/>
        </w:rPr>
        <w:t>las obligaciones adquiridas por lo contratistas al ofrecer alguna de las actividades antes señaladas, luego del requerimiento que sobre las mismas hiciera la entidad, harán parte íntegra del contrato estatal.</w:t>
      </w:r>
      <w:r w:rsidR="00BF4FB7" w:rsidRPr="00C7649C">
        <w:rPr>
          <w:rFonts w:ascii="Arial" w:eastAsia="Calibri" w:hAnsi="Arial" w:cs="Arial"/>
          <w:color w:val="000000" w:themeColor="text1"/>
          <w:sz w:val="22"/>
        </w:rPr>
        <w:t xml:space="preserve"> Por esta razón, deben estar incluidas en las cláusulas 9 </w:t>
      </w:r>
      <w:r w:rsidR="00D071DF" w:rsidRPr="00C7649C">
        <w:rPr>
          <w:rFonts w:ascii="Arial" w:eastAsia="Calibri" w:hAnsi="Arial" w:cs="Arial"/>
          <w:color w:val="000000" w:themeColor="text1"/>
          <w:sz w:val="22"/>
        </w:rPr>
        <w:t>ó</w:t>
      </w:r>
      <w:r w:rsidR="00BF4FB7" w:rsidRPr="00C7649C">
        <w:rPr>
          <w:rFonts w:ascii="Arial" w:eastAsia="Calibri" w:hAnsi="Arial" w:cs="Arial"/>
          <w:color w:val="000000" w:themeColor="text1"/>
          <w:sz w:val="22"/>
        </w:rPr>
        <w:t xml:space="preserve"> 10 de la Minuta, dependiendo de cada caso</w:t>
      </w:r>
      <w:r w:rsidR="00A25F60" w:rsidRPr="00C7649C">
        <w:rPr>
          <w:rStyle w:val="Refdenotaalpie"/>
          <w:rFonts w:ascii="Arial" w:eastAsia="Calibri" w:hAnsi="Arial" w:cs="Arial"/>
          <w:color w:val="000000" w:themeColor="text1"/>
          <w:sz w:val="22"/>
        </w:rPr>
        <w:footnoteReference w:id="10"/>
      </w:r>
      <w:r w:rsidR="00BF4FB7" w:rsidRPr="00C7649C">
        <w:rPr>
          <w:rFonts w:ascii="Arial" w:eastAsia="Calibri" w:hAnsi="Arial" w:cs="Arial"/>
          <w:color w:val="000000" w:themeColor="text1"/>
          <w:sz w:val="22"/>
        </w:rPr>
        <w:t>.</w:t>
      </w:r>
      <w:r w:rsidR="00163B5D" w:rsidRPr="00C7649C">
        <w:rPr>
          <w:rFonts w:ascii="Arial" w:eastAsia="Calibri" w:hAnsi="Arial" w:cs="Arial"/>
          <w:color w:val="000000" w:themeColor="text1"/>
          <w:sz w:val="22"/>
        </w:rPr>
        <w:t xml:space="preserve"> </w:t>
      </w:r>
      <w:r w:rsidR="00FC3159" w:rsidRPr="00C7649C">
        <w:rPr>
          <w:rFonts w:ascii="Arial" w:eastAsia="Calibri" w:hAnsi="Arial" w:cs="Arial"/>
          <w:i/>
          <w:iCs/>
          <w:color w:val="000000" w:themeColor="text1"/>
          <w:sz w:val="22"/>
        </w:rPr>
        <w:t>Segundo</w:t>
      </w:r>
      <w:r w:rsidR="00163B5D" w:rsidRPr="00C7649C">
        <w:rPr>
          <w:rFonts w:ascii="Arial" w:eastAsia="Calibri" w:hAnsi="Arial" w:cs="Arial"/>
          <w:color w:val="000000" w:themeColor="text1"/>
          <w:sz w:val="22"/>
        </w:rPr>
        <w:t>, dichas obligaciones deben ser verificadas por el supervisor o el interventor, dependiendo del caso.</w:t>
      </w:r>
      <w:r w:rsidR="00FC3159" w:rsidRPr="00C7649C">
        <w:rPr>
          <w:rFonts w:ascii="Arial" w:eastAsia="Calibri" w:hAnsi="Arial" w:cs="Arial"/>
          <w:color w:val="000000" w:themeColor="text1"/>
          <w:sz w:val="22"/>
        </w:rPr>
        <w:t xml:space="preserve"> Y </w:t>
      </w:r>
      <w:r w:rsidR="00FC3159" w:rsidRPr="00C7649C">
        <w:rPr>
          <w:rFonts w:ascii="Arial" w:eastAsia="Calibri" w:hAnsi="Arial" w:cs="Arial"/>
          <w:i/>
          <w:iCs/>
          <w:color w:val="000000" w:themeColor="text1"/>
          <w:sz w:val="22"/>
        </w:rPr>
        <w:t>tercero</w:t>
      </w:r>
      <w:r w:rsidR="00FC3159" w:rsidRPr="00C7649C">
        <w:rPr>
          <w:rFonts w:ascii="Arial" w:eastAsia="Calibri" w:hAnsi="Arial" w:cs="Arial"/>
          <w:color w:val="000000" w:themeColor="text1"/>
          <w:sz w:val="22"/>
        </w:rPr>
        <w:t>, e</w:t>
      </w:r>
      <w:r w:rsidR="00163B5D" w:rsidRPr="00C7649C">
        <w:rPr>
          <w:rFonts w:ascii="Arial" w:eastAsia="Calibri" w:hAnsi="Arial" w:cs="Arial"/>
          <w:color w:val="000000" w:themeColor="text1"/>
          <w:sz w:val="22"/>
        </w:rPr>
        <w:t>l incumplimiento de las mismas</w:t>
      </w:r>
      <w:r w:rsidR="00A25F60" w:rsidRPr="00C7649C">
        <w:rPr>
          <w:rFonts w:ascii="Arial" w:eastAsia="Calibri" w:hAnsi="Arial" w:cs="Arial"/>
          <w:color w:val="000000" w:themeColor="text1"/>
          <w:sz w:val="22"/>
        </w:rPr>
        <w:t xml:space="preserve"> da lugar a la imposición de las sanciones contractuales y</w:t>
      </w:r>
      <w:r w:rsidR="00FC3159" w:rsidRPr="00C7649C">
        <w:rPr>
          <w:rFonts w:ascii="Arial" w:eastAsia="Calibri" w:hAnsi="Arial" w:cs="Arial"/>
          <w:color w:val="000000" w:themeColor="text1"/>
          <w:sz w:val="22"/>
        </w:rPr>
        <w:t xml:space="preserve"> </w:t>
      </w:r>
      <w:r w:rsidR="00163B5D" w:rsidRPr="00C7649C">
        <w:rPr>
          <w:rFonts w:ascii="Arial" w:eastAsia="Calibri" w:hAnsi="Arial" w:cs="Arial"/>
          <w:color w:val="000000" w:themeColor="text1"/>
          <w:sz w:val="22"/>
        </w:rPr>
        <w:t>se encuentra cubierto por la</w:t>
      </w:r>
      <w:r w:rsidR="00A25F60" w:rsidRPr="00C7649C">
        <w:rPr>
          <w:rFonts w:ascii="Arial" w:eastAsia="Calibri" w:hAnsi="Arial" w:cs="Arial"/>
          <w:color w:val="000000" w:themeColor="text1"/>
          <w:sz w:val="22"/>
        </w:rPr>
        <w:t xml:space="preserve"> garantía única de cumplimiento, </w:t>
      </w:r>
      <w:r w:rsidR="00FC3159" w:rsidRPr="00C7649C">
        <w:rPr>
          <w:rFonts w:ascii="Arial" w:eastAsia="Calibri" w:hAnsi="Arial" w:cs="Arial"/>
          <w:color w:val="000000" w:themeColor="text1"/>
          <w:sz w:val="22"/>
        </w:rPr>
        <w:t>p</w:t>
      </w:r>
      <w:r w:rsidR="00163B5D" w:rsidRPr="00C7649C">
        <w:rPr>
          <w:rFonts w:ascii="Arial" w:eastAsia="Calibri" w:hAnsi="Arial" w:cs="Arial"/>
          <w:color w:val="000000" w:themeColor="text1"/>
          <w:sz w:val="22"/>
        </w:rPr>
        <w:t xml:space="preserve">articularmente, por </w:t>
      </w:r>
      <w:r w:rsidR="00A25F60" w:rsidRPr="00C7649C">
        <w:rPr>
          <w:rFonts w:ascii="Arial" w:eastAsia="Calibri" w:hAnsi="Arial" w:cs="Arial"/>
          <w:color w:val="000000" w:themeColor="text1"/>
          <w:sz w:val="22"/>
        </w:rPr>
        <w:t>el amparo de cumplimiento del contrato</w:t>
      </w:r>
      <w:r w:rsidR="00FC3159" w:rsidRPr="00C7649C">
        <w:rPr>
          <w:rFonts w:ascii="Arial" w:eastAsia="Calibri" w:hAnsi="Arial" w:cs="Arial"/>
          <w:color w:val="000000" w:themeColor="text1"/>
          <w:sz w:val="22"/>
        </w:rPr>
        <w:t>, según el artículo 2.2.1.2.3.1.7. del Decreto 108</w:t>
      </w:r>
      <w:r w:rsidR="00A25F60" w:rsidRPr="00C7649C">
        <w:rPr>
          <w:rFonts w:ascii="Arial" w:eastAsia="Calibri" w:hAnsi="Arial" w:cs="Arial"/>
          <w:color w:val="000000" w:themeColor="text1"/>
          <w:sz w:val="22"/>
        </w:rPr>
        <w:t>2</w:t>
      </w:r>
      <w:r w:rsidR="00FC3159" w:rsidRPr="00C7649C">
        <w:rPr>
          <w:rFonts w:ascii="Arial" w:eastAsia="Calibri" w:hAnsi="Arial" w:cs="Arial"/>
          <w:color w:val="000000" w:themeColor="text1"/>
          <w:sz w:val="22"/>
        </w:rPr>
        <w:t xml:space="preserve"> de 2015.</w:t>
      </w:r>
    </w:p>
    <w:p w14:paraId="7467B759" w14:textId="77777777" w:rsidR="00163B5D" w:rsidRPr="00C7649C" w:rsidRDefault="00163B5D" w:rsidP="00121DAD">
      <w:pPr>
        <w:spacing w:line="276" w:lineRule="auto"/>
        <w:jc w:val="both"/>
        <w:rPr>
          <w:rFonts w:ascii="Arial" w:eastAsia="Calibri" w:hAnsi="Arial" w:cs="Arial"/>
          <w:color w:val="000000" w:themeColor="text1"/>
          <w:sz w:val="22"/>
        </w:rPr>
      </w:pPr>
    </w:p>
    <w:p w14:paraId="594851E6" w14:textId="77777777" w:rsidR="0092237F" w:rsidRPr="00C7649C" w:rsidRDefault="0092237F" w:rsidP="00121DAD">
      <w:pPr>
        <w:spacing w:line="276" w:lineRule="auto"/>
        <w:jc w:val="both"/>
        <w:rPr>
          <w:rFonts w:ascii="Arial" w:eastAsia="Calibri" w:hAnsi="Arial" w:cs="Arial"/>
          <w:color w:val="000000" w:themeColor="text1"/>
          <w:sz w:val="22"/>
        </w:rPr>
      </w:pPr>
      <w:r w:rsidRPr="00C7649C">
        <w:rPr>
          <w:rFonts w:ascii="Arial" w:eastAsia="Calibri" w:hAnsi="Arial" w:cs="Arial"/>
          <w:color w:val="000000" w:themeColor="text1"/>
          <w:sz w:val="22"/>
        </w:rPr>
        <w:t>Este concepto tiene el alcance previsto en el artículo 28 del Código de Procedimiento Administrativo y de lo Contencioso Administrativo.</w:t>
      </w:r>
    </w:p>
    <w:p w14:paraId="467ABE78" w14:textId="77777777" w:rsidR="0092237F" w:rsidRPr="00C7649C" w:rsidRDefault="0092237F" w:rsidP="0092237F">
      <w:pPr>
        <w:spacing w:line="276" w:lineRule="auto"/>
        <w:ind w:firstLine="708"/>
        <w:jc w:val="both"/>
        <w:rPr>
          <w:rFonts w:ascii="Arial" w:eastAsia="Calibri" w:hAnsi="Arial" w:cs="Arial"/>
          <w:color w:val="000000" w:themeColor="text1"/>
          <w:sz w:val="22"/>
        </w:rPr>
      </w:pPr>
    </w:p>
    <w:p w14:paraId="6DE9DA3B" w14:textId="77777777" w:rsidR="0092237F" w:rsidRPr="00C7649C" w:rsidRDefault="0092237F" w:rsidP="0092237F">
      <w:pPr>
        <w:spacing w:line="276" w:lineRule="auto"/>
        <w:jc w:val="both"/>
        <w:rPr>
          <w:rFonts w:ascii="Arial" w:eastAsia="Times New Roman" w:hAnsi="Arial" w:cs="Arial"/>
          <w:color w:val="000000" w:themeColor="text1"/>
          <w:sz w:val="22"/>
          <w:lang w:eastAsia="es-CO"/>
        </w:rPr>
      </w:pPr>
      <w:r w:rsidRPr="00C7649C">
        <w:rPr>
          <w:rFonts w:ascii="Arial" w:eastAsia="Times New Roman" w:hAnsi="Arial" w:cs="Arial"/>
          <w:color w:val="000000" w:themeColor="text1"/>
          <w:sz w:val="22"/>
          <w:lang w:eastAsia="es-CO"/>
        </w:rPr>
        <w:t>Atentamente,</w:t>
      </w:r>
    </w:p>
    <w:bookmarkEnd w:id="3"/>
    <w:p w14:paraId="38957F15" w14:textId="504EB4A8" w:rsidR="004F2F4E" w:rsidRPr="00C7649C" w:rsidRDefault="00D008D3" w:rsidP="0092237F">
      <w:pPr>
        <w:jc w:val="center"/>
        <w:rPr>
          <w:rFonts w:ascii="Arial" w:eastAsia="Times New Roman" w:hAnsi="Arial" w:cs="Arial"/>
          <w:color w:val="000000" w:themeColor="text1"/>
          <w:sz w:val="18"/>
          <w:szCs w:val="20"/>
          <w:lang w:eastAsia="es-CO"/>
        </w:rPr>
      </w:pPr>
      <w:r>
        <w:rPr>
          <w:noProof/>
          <w:lang w:val="en-US"/>
        </w:rPr>
        <w:drawing>
          <wp:inline distT="0" distB="0" distL="0" distR="0" wp14:anchorId="4DAD729F" wp14:editId="12132ED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7649C" w:rsidRPr="00C7649C" w14:paraId="30A810AC" w14:textId="77777777" w:rsidTr="00446BC1">
        <w:trPr>
          <w:trHeight w:val="315"/>
        </w:trPr>
        <w:tc>
          <w:tcPr>
            <w:tcW w:w="812" w:type="dxa"/>
            <w:vAlign w:val="center"/>
            <w:hideMark/>
          </w:tcPr>
          <w:p w14:paraId="47DD2BED"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AEAF945"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David Castellanos Carreño</w:t>
            </w:r>
          </w:p>
          <w:p w14:paraId="73697B32"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Contratista</w:t>
            </w:r>
          </w:p>
        </w:tc>
      </w:tr>
      <w:tr w:rsidR="00C7649C" w:rsidRPr="00C7649C" w14:paraId="43FFF41D" w14:textId="77777777" w:rsidTr="00446BC1">
        <w:trPr>
          <w:trHeight w:val="330"/>
        </w:trPr>
        <w:tc>
          <w:tcPr>
            <w:tcW w:w="812" w:type="dxa"/>
            <w:vAlign w:val="center"/>
            <w:hideMark/>
          </w:tcPr>
          <w:p w14:paraId="3A94525A"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8DEF8A" w14:textId="5A9D6275" w:rsidR="00154B0F" w:rsidRPr="00C7649C" w:rsidRDefault="00BA246F" w:rsidP="00154B0F">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Sebastián Ramírez Grisales</w:t>
            </w:r>
          </w:p>
          <w:p w14:paraId="0A3590C8" w14:textId="7081352C" w:rsidR="0092237F" w:rsidRPr="00C7649C" w:rsidRDefault="00BA246F" w:rsidP="00154B0F">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Contratista</w:t>
            </w:r>
          </w:p>
        </w:tc>
      </w:tr>
      <w:tr w:rsidR="00122F3B" w:rsidRPr="00C7649C" w14:paraId="22C8CFFA" w14:textId="77777777" w:rsidTr="00446BC1">
        <w:trPr>
          <w:trHeight w:val="300"/>
        </w:trPr>
        <w:tc>
          <w:tcPr>
            <w:tcW w:w="812" w:type="dxa"/>
            <w:vAlign w:val="center"/>
            <w:hideMark/>
          </w:tcPr>
          <w:p w14:paraId="4D44E3DC"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E65B44"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Fabián Gonzalo Marín Cortés</w:t>
            </w:r>
          </w:p>
          <w:p w14:paraId="2E483292" w14:textId="77777777" w:rsidR="0092237F" w:rsidRPr="00C7649C" w:rsidRDefault="0092237F" w:rsidP="00446BC1">
            <w:pPr>
              <w:rPr>
                <w:rFonts w:ascii="Arial" w:eastAsia="Times New Roman" w:hAnsi="Arial" w:cs="Arial"/>
                <w:color w:val="000000" w:themeColor="text1"/>
                <w:sz w:val="16"/>
                <w:szCs w:val="16"/>
                <w:lang w:eastAsia="es-ES"/>
              </w:rPr>
            </w:pPr>
            <w:r w:rsidRPr="00C7649C">
              <w:rPr>
                <w:rFonts w:ascii="Arial" w:eastAsia="Times New Roman" w:hAnsi="Arial" w:cs="Arial"/>
                <w:color w:val="000000" w:themeColor="text1"/>
                <w:sz w:val="16"/>
                <w:szCs w:val="16"/>
                <w:lang w:eastAsia="es-ES"/>
              </w:rPr>
              <w:t>Subdirector de Gestión Contractual</w:t>
            </w:r>
          </w:p>
        </w:tc>
      </w:tr>
    </w:tbl>
    <w:p w14:paraId="70080673" w14:textId="77777777" w:rsidR="00121DAD" w:rsidRPr="00C7649C" w:rsidRDefault="00121DAD" w:rsidP="00121DAD">
      <w:pPr>
        <w:rPr>
          <w:rFonts w:ascii="Arial" w:hAnsi="Arial" w:cs="Arial"/>
          <w:color w:val="000000" w:themeColor="text1"/>
        </w:rPr>
      </w:pPr>
    </w:p>
    <w:sectPr w:rsidR="00121DAD" w:rsidRPr="00C7649C" w:rsidSect="00446BC1">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02F53" w14:textId="77777777" w:rsidR="00DB63FF" w:rsidRDefault="00DB63FF" w:rsidP="0092237F">
      <w:r>
        <w:separator/>
      </w:r>
    </w:p>
  </w:endnote>
  <w:endnote w:type="continuationSeparator" w:id="0">
    <w:p w14:paraId="0FB342C6" w14:textId="77777777" w:rsidR="00DB63FF" w:rsidRDefault="00DB63FF" w:rsidP="0092237F">
      <w:r>
        <w:continuationSeparator/>
      </w:r>
    </w:p>
  </w:endnote>
  <w:endnote w:type="continuationNotice" w:id="1">
    <w:p w14:paraId="2F2D4445" w14:textId="77777777" w:rsidR="00DB63FF" w:rsidRDefault="00DB63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4A35D" w14:textId="77777777" w:rsidR="00446BC1" w:rsidRDefault="00446BC1" w:rsidP="00446BC1">
    <w:pPr>
      <w:pStyle w:val="Sinespaciado"/>
      <w:jc w:val="center"/>
      <w:rPr>
        <w:rFonts w:ascii="Arial" w:hAnsi="Arial" w:cs="Arial"/>
        <w:sz w:val="18"/>
        <w:szCs w:val="18"/>
      </w:rPr>
    </w:pPr>
  </w:p>
  <w:p w14:paraId="051C1023" w14:textId="77777777" w:rsidR="00446BC1" w:rsidRDefault="00446BC1" w:rsidP="00446BC1">
    <w:pPr>
      <w:pStyle w:val="Sinespaciado"/>
      <w:jc w:val="center"/>
      <w:rPr>
        <w:rFonts w:ascii="Arial" w:hAnsi="Arial" w:cs="Arial"/>
        <w:sz w:val="18"/>
        <w:szCs w:val="18"/>
      </w:rPr>
    </w:pPr>
  </w:p>
  <w:p w14:paraId="01C7C1F4" w14:textId="6667E4CC" w:rsidR="00EC125B" w:rsidRPr="008217B7" w:rsidRDefault="00EC125B" w:rsidP="00EC125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95AC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95AC9">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796C9DE" w14:textId="77777777" w:rsidR="00446BC1" w:rsidRDefault="69713E74" w:rsidP="00446BC1">
    <w:pPr>
      <w:pStyle w:val="Piedepgina"/>
      <w:jc w:val="center"/>
      <w:rPr>
        <w:lang w:val="es-ES"/>
      </w:rPr>
    </w:pPr>
    <w:r>
      <w:rPr>
        <w:noProof/>
        <w:lang w:val="en-US"/>
      </w:rPr>
      <w:drawing>
        <wp:inline distT="0" distB="0" distL="0" distR="0" wp14:anchorId="7805A7F2" wp14:editId="10856240">
          <wp:extent cx="4241994" cy="595165"/>
          <wp:effectExtent l="0" t="0" r="6350" b="0"/>
          <wp:docPr id="35632574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ECB18B2" w14:textId="77777777" w:rsidR="00446BC1" w:rsidRDefault="00446BC1" w:rsidP="00446BC1">
    <w:pPr>
      <w:pStyle w:val="Sinespaciado"/>
      <w:jc w:val="center"/>
      <w:rPr>
        <w:rFonts w:ascii="Arial" w:hAnsi="Arial" w:cs="Arial"/>
        <w:sz w:val="18"/>
        <w:szCs w:val="18"/>
      </w:rPr>
    </w:pPr>
  </w:p>
  <w:p w14:paraId="507F56B4" w14:textId="77777777" w:rsidR="00446BC1" w:rsidRDefault="00446BC1" w:rsidP="00446BC1">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EED59" w14:textId="77777777" w:rsidR="00DB63FF" w:rsidRDefault="00DB63FF" w:rsidP="0092237F">
      <w:r>
        <w:separator/>
      </w:r>
    </w:p>
  </w:footnote>
  <w:footnote w:type="continuationSeparator" w:id="0">
    <w:p w14:paraId="17BFFD16" w14:textId="77777777" w:rsidR="00DB63FF" w:rsidRDefault="00DB63FF" w:rsidP="0092237F">
      <w:r>
        <w:continuationSeparator/>
      </w:r>
    </w:p>
  </w:footnote>
  <w:footnote w:type="continuationNotice" w:id="1">
    <w:p w14:paraId="797C90AA" w14:textId="77777777" w:rsidR="00DB63FF" w:rsidRDefault="00DB63FF"/>
  </w:footnote>
  <w:footnote w:id="2">
    <w:p w14:paraId="0B100ED2" w14:textId="77777777" w:rsidR="00BD4897" w:rsidRPr="00C7649C" w:rsidRDefault="00BD4897" w:rsidP="00C73ECA">
      <w:pPr>
        <w:pStyle w:val="Textonotapie"/>
        <w:ind w:firstLine="708"/>
        <w:jc w:val="both"/>
        <w:rPr>
          <w:rFonts w:ascii="Arial" w:eastAsia="Calibri"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eastAsia="Calibri" w:hAnsi="Arial" w:cs="Arial"/>
          <w:color w:val="000000" w:themeColor="text1"/>
          <w:sz w:val="18"/>
          <w:szCs w:val="18"/>
        </w:rPr>
        <w:t xml:space="preserve">Diario Oficial. Gaceta del Congreso 458 de 2005. </w:t>
      </w:r>
    </w:p>
    <w:p w14:paraId="021533E8" w14:textId="77777777" w:rsidR="00BD4897" w:rsidRPr="00C7649C" w:rsidRDefault="00BD4897" w:rsidP="00C73ECA">
      <w:pPr>
        <w:pStyle w:val="Textonotapie"/>
        <w:ind w:firstLine="708"/>
        <w:jc w:val="both"/>
        <w:rPr>
          <w:rFonts w:ascii="Arial" w:hAnsi="Arial" w:cs="Arial"/>
          <w:color w:val="000000" w:themeColor="text1"/>
          <w:sz w:val="18"/>
          <w:szCs w:val="18"/>
          <w:lang w:val="es-ES"/>
        </w:rPr>
      </w:pPr>
    </w:p>
  </w:footnote>
  <w:footnote w:id="3">
    <w:p w14:paraId="027505CE" w14:textId="77777777" w:rsidR="00BD4897" w:rsidRPr="00C7649C" w:rsidRDefault="00BD4897" w:rsidP="00C73ECA">
      <w:pPr>
        <w:pStyle w:val="Textonotapie"/>
        <w:ind w:left="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vertAlign w:val="superscript"/>
          <w:lang w:val="es-ES"/>
        </w:rPr>
        <w:t xml:space="preserve"> </w:t>
      </w:r>
      <w:r w:rsidRPr="00C7649C">
        <w:rPr>
          <w:rFonts w:ascii="Arial" w:hAnsi="Arial" w:cs="Arial"/>
          <w:i/>
          <w:iCs/>
          <w:color w:val="000000" w:themeColor="text1"/>
          <w:sz w:val="18"/>
          <w:szCs w:val="18"/>
          <w:lang w:val="es-ES"/>
        </w:rPr>
        <w:t>Ibídem</w:t>
      </w:r>
      <w:r w:rsidRPr="00C7649C">
        <w:rPr>
          <w:rFonts w:ascii="Arial" w:hAnsi="Arial" w:cs="Arial"/>
          <w:color w:val="000000" w:themeColor="text1"/>
          <w:sz w:val="18"/>
          <w:szCs w:val="18"/>
          <w:lang w:val="es-ES"/>
        </w:rPr>
        <w:t xml:space="preserve">. </w:t>
      </w:r>
    </w:p>
    <w:p w14:paraId="5E6C5DFE" w14:textId="77777777" w:rsidR="00BD4897" w:rsidRPr="00C7649C" w:rsidRDefault="00BD4897" w:rsidP="00C73ECA">
      <w:pPr>
        <w:pStyle w:val="Textonotapie"/>
        <w:ind w:left="708"/>
        <w:jc w:val="both"/>
        <w:rPr>
          <w:rFonts w:ascii="Arial" w:hAnsi="Arial" w:cs="Arial"/>
          <w:color w:val="000000" w:themeColor="text1"/>
          <w:sz w:val="18"/>
          <w:szCs w:val="18"/>
          <w:lang w:val="es-ES"/>
        </w:rPr>
      </w:pPr>
    </w:p>
  </w:footnote>
  <w:footnote w:id="4">
    <w:p w14:paraId="7E5EC5E9" w14:textId="77777777" w:rsidR="00BD4897" w:rsidRPr="00C7649C" w:rsidRDefault="00BD4897" w:rsidP="00C73ECA">
      <w:pPr>
        <w:pStyle w:val="Textonotapie"/>
        <w:ind w:firstLine="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lang w:val="es-ES"/>
        </w:rPr>
        <w:t xml:space="preserve"> Diario Oficial. Gaceta del Congreso 416 de 2007, Informe de Conciliación Senado. </w:t>
      </w:r>
    </w:p>
  </w:footnote>
  <w:footnote w:id="5">
    <w:p w14:paraId="4799A7CB" w14:textId="77777777" w:rsidR="00BD4897" w:rsidRPr="00C7649C" w:rsidRDefault="00BD4897">
      <w:pPr>
        <w:pStyle w:val="NormalWeb"/>
        <w:spacing w:before="0" w:beforeAutospacing="0" w:after="0" w:afterAutospacing="0"/>
        <w:ind w:firstLine="708"/>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Style w:val="Textoennegrita"/>
          <w:rFonts w:ascii="Arial" w:hAnsi="Arial" w:cs="Arial"/>
          <w:color w:val="000000" w:themeColor="text1"/>
          <w:sz w:val="18"/>
          <w:szCs w:val="18"/>
        </w:rPr>
        <w:t>2.2.1.2.6.1.2. </w:t>
      </w:r>
      <w:r w:rsidRPr="00C7649C">
        <w:rPr>
          <w:rStyle w:val="nfasis"/>
          <w:rFonts w:ascii="Arial" w:hAnsi="Arial" w:cs="Arial"/>
          <w:color w:val="000000" w:themeColor="text1"/>
          <w:sz w:val="18"/>
          <w:szCs w:val="18"/>
        </w:rPr>
        <w:t>Alcance</w:t>
      </w:r>
      <w:r w:rsidRPr="00C7649C">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6CC6E5A5" w14:textId="77777777" w:rsidR="00BD4897" w:rsidRPr="00C7649C" w:rsidRDefault="00BD4897">
      <w:pPr>
        <w:pStyle w:val="NormalWeb"/>
        <w:spacing w:before="0" w:beforeAutospacing="0" w:after="0" w:afterAutospacing="0"/>
        <w:ind w:firstLine="708"/>
        <w:jc w:val="both"/>
        <w:rPr>
          <w:rFonts w:ascii="Arial" w:hAnsi="Arial" w:cs="Arial"/>
          <w:color w:val="000000" w:themeColor="text1"/>
          <w:sz w:val="18"/>
          <w:szCs w:val="18"/>
        </w:rPr>
      </w:pPr>
      <w:r w:rsidRPr="00C7649C">
        <w:rPr>
          <w:rFonts w:ascii="Arial" w:hAnsi="Arial" w:cs="Arial"/>
          <w:b/>
          <w:bCs/>
          <w:color w:val="000000" w:themeColor="text1"/>
          <w:sz w:val="18"/>
          <w:szCs w:val="18"/>
        </w:rPr>
        <w:t>»</w:t>
      </w:r>
      <w:r w:rsidRPr="00C7649C">
        <w:rPr>
          <w:rStyle w:val="Textoennegrita"/>
          <w:rFonts w:ascii="Arial" w:hAnsi="Arial" w:cs="Arial"/>
          <w:color w:val="000000" w:themeColor="text1"/>
          <w:sz w:val="18"/>
          <w:szCs w:val="18"/>
        </w:rPr>
        <w:t xml:space="preserve">A) Documento Base del Pliego Tipo; B) ANEXOS: </w:t>
      </w:r>
      <w:r w:rsidRPr="00C7649C">
        <w:rPr>
          <w:rFonts w:ascii="Arial" w:hAnsi="Arial" w:cs="Arial"/>
          <w:color w:val="000000" w:themeColor="text1"/>
          <w:sz w:val="18"/>
          <w:szCs w:val="18"/>
        </w:rPr>
        <w:t xml:space="preserve">1. Anexo 1- Anexo Técnico, 2. Anexo 2- Cronograma, 3. Anexo 3- Glosario, 4. Anexo 4- Pacto de Transparencia, 5. Anexo 5- Minuta del Contrato; </w:t>
      </w:r>
      <w:r w:rsidRPr="00C7649C">
        <w:rPr>
          <w:rStyle w:val="Textoennegrita"/>
          <w:rFonts w:ascii="Arial" w:hAnsi="Arial" w:cs="Arial"/>
          <w:color w:val="000000" w:themeColor="text1"/>
          <w:sz w:val="18"/>
          <w:szCs w:val="18"/>
        </w:rPr>
        <w:t>C) FORMATOS:</w:t>
      </w:r>
      <w:r w:rsidRPr="00C7649C">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C7649C">
        <w:rPr>
          <w:rStyle w:val="Textoennegrita"/>
          <w:rFonts w:ascii="Arial" w:hAnsi="Arial" w:cs="Arial"/>
          <w:color w:val="000000" w:themeColor="text1"/>
          <w:sz w:val="18"/>
          <w:szCs w:val="18"/>
        </w:rPr>
        <w:t xml:space="preserve">D) MATRICES: </w:t>
      </w:r>
      <w:r w:rsidRPr="00C7649C">
        <w:rPr>
          <w:rFonts w:ascii="Arial" w:hAnsi="Arial" w:cs="Arial"/>
          <w:color w:val="000000" w:themeColor="text1"/>
          <w:sz w:val="18"/>
          <w:szCs w:val="18"/>
        </w:rPr>
        <w:t xml:space="preserve">1. Matriz 1 – Experiencia, 2. Matriz 2 - Indicadores financieros y organizacionales, 3. Matriz 3 – Riesgos; </w:t>
      </w:r>
      <w:r w:rsidRPr="00C7649C">
        <w:rPr>
          <w:rStyle w:val="Textoennegrita"/>
          <w:rFonts w:ascii="Arial" w:hAnsi="Arial" w:cs="Arial"/>
          <w:color w:val="000000" w:themeColor="text1"/>
          <w:sz w:val="18"/>
          <w:szCs w:val="18"/>
        </w:rPr>
        <w:t xml:space="preserve">E) FORMULARIOS: </w:t>
      </w:r>
      <w:r w:rsidRPr="00C7649C">
        <w:rPr>
          <w:rFonts w:ascii="Arial" w:hAnsi="Arial" w:cs="Arial"/>
          <w:color w:val="000000" w:themeColor="text1"/>
          <w:sz w:val="18"/>
          <w:szCs w:val="18"/>
        </w:rPr>
        <w:t xml:space="preserve">1. Formulario 1- Formulario de Presupuesto Oficial. </w:t>
      </w:r>
    </w:p>
    <w:p w14:paraId="2564CF0C" w14:textId="77777777" w:rsidR="00BD4897" w:rsidRPr="00C7649C" w:rsidRDefault="00BD4897">
      <w:pPr>
        <w:pStyle w:val="NormalWeb"/>
        <w:spacing w:before="0" w:beforeAutospacing="0" w:after="0" w:afterAutospacing="0"/>
        <w:ind w:firstLine="708"/>
        <w:jc w:val="both"/>
        <w:rPr>
          <w:rFonts w:ascii="Arial" w:hAnsi="Arial" w:cs="Arial"/>
          <w:color w:val="000000" w:themeColor="text1"/>
          <w:sz w:val="18"/>
          <w:szCs w:val="18"/>
        </w:rPr>
      </w:pPr>
      <w:r w:rsidRPr="00C7649C">
        <w:rPr>
          <w:rFonts w:ascii="Arial" w:hAnsi="Arial" w:cs="Arial"/>
          <w:color w:val="000000" w:themeColor="text1"/>
          <w:sz w:val="18"/>
          <w:szCs w:val="18"/>
        </w:rPr>
        <w:t>»Parágrafo. Cuando la entidad estatal utilice SECOP II, o el sistema que haga sus veces, debe adaptar el contenido de los Documentos Tipo a esta plataforma».</w:t>
      </w:r>
    </w:p>
    <w:p w14:paraId="2767CC9D" w14:textId="77777777" w:rsidR="00BD4897" w:rsidRPr="00C7649C" w:rsidRDefault="00BD4897" w:rsidP="00C73ECA">
      <w:pPr>
        <w:pStyle w:val="Textonotapie"/>
        <w:jc w:val="both"/>
        <w:rPr>
          <w:rFonts w:ascii="Arial" w:hAnsi="Arial" w:cs="Arial"/>
          <w:color w:val="000000" w:themeColor="text1"/>
          <w:sz w:val="18"/>
          <w:szCs w:val="18"/>
          <w:lang w:val="es-CO"/>
        </w:rPr>
      </w:pPr>
    </w:p>
  </w:footnote>
  <w:footnote w:id="6">
    <w:p w14:paraId="542160ED" w14:textId="77777777" w:rsidR="00BD4897" w:rsidRPr="00C7649C" w:rsidRDefault="00BD4897" w:rsidP="00C73ECA">
      <w:pPr>
        <w:pStyle w:val="Textonotapie"/>
        <w:ind w:firstLine="708"/>
        <w:jc w:val="both"/>
        <w:rPr>
          <w:rFonts w:ascii="Arial" w:hAnsi="Arial" w:cs="Arial"/>
          <w:color w:val="000000" w:themeColor="text1"/>
          <w:sz w:val="18"/>
          <w:szCs w:val="18"/>
          <w:lang w:val="es-CO"/>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hAnsi="Arial" w:cs="Arial"/>
          <w:color w:val="000000" w:themeColor="text1"/>
          <w:sz w:val="18"/>
          <w:szCs w:val="18"/>
          <w:lang w:val="es-CO"/>
        </w:rPr>
        <w:t xml:space="preserve">Artículo </w:t>
      </w:r>
      <w:r w:rsidRPr="00C7649C">
        <w:rPr>
          <w:rFonts w:ascii="Arial" w:hAnsi="Arial" w:cs="Arial"/>
          <w:color w:val="000000" w:themeColor="text1"/>
          <w:sz w:val="18"/>
          <w:szCs w:val="18"/>
        </w:rPr>
        <w:t>2.2.1.2.6.2.2 del Decreto 1082 de 2015, adicionado por el artículo 1 del Decreto 2096 de 2019.</w:t>
      </w:r>
    </w:p>
  </w:footnote>
  <w:footnote w:id="7">
    <w:p w14:paraId="1F903F4A" w14:textId="77777777" w:rsidR="00BD4897" w:rsidRPr="00C7649C" w:rsidRDefault="00BD4897">
      <w:pPr>
        <w:pStyle w:val="Textonotapie"/>
        <w:ind w:firstLine="709"/>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7BD8AF87" w14:textId="77777777" w:rsidR="00BD4897" w:rsidRPr="00C7649C" w:rsidRDefault="00BD4897">
      <w:pPr>
        <w:pStyle w:val="Textonotapie"/>
        <w:ind w:firstLine="709"/>
        <w:jc w:val="both"/>
        <w:rPr>
          <w:rFonts w:ascii="Arial" w:hAnsi="Arial" w:cs="Arial"/>
          <w:color w:val="000000" w:themeColor="text1"/>
          <w:sz w:val="18"/>
          <w:szCs w:val="18"/>
        </w:rPr>
      </w:pPr>
      <w:r w:rsidRPr="00C7649C">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42D2D058" w14:textId="77777777" w:rsidR="00BD4897" w:rsidRPr="00C7649C" w:rsidRDefault="00BD4897">
      <w:pPr>
        <w:pStyle w:val="Textonotapie"/>
        <w:ind w:firstLine="709"/>
        <w:jc w:val="both"/>
        <w:rPr>
          <w:rFonts w:ascii="Arial" w:hAnsi="Arial" w:cs="Arial"/>
          <w:color w:val="000000" w:themeColor="text1"/>
          <w:sz w:val="18"/>
          <w:szCs w:val="18"/>
          <w:lang w:val="es-CO"/>
        </w:rPr>
      </w:pPr>
      <w:r w:rsidRPr="00C7649C">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 w:id="8">
    <w:p w14:paraId="7120BFAC" w14:textId="376F8A58" w:rsidR="003F06B4" w:rsidRPr="00C7649C" w:rsidRDefault="003F06B4" w:rsidP="00C73ECA">
      <w:pPr>
        <w:pStyle w:val="Textonotapie"/>
        <w:ind w:firstLine="708"/>
        <w:jc w:val="both"/>
        <w:rPr>
          <w:color w:val="000000" w:themeColor="text1"/>
          <w:lang w:val="es-CO"/>
        </w:rPr>
      </w:pPr>
      <w:r w:rsidRPr="00C7649C">
        <w:rPr>
          <w:rStyle w:val="Refdenotaalpie"/>
          <w:color w:val="000000" w:themeColor="text1"/>
        </w:rPr>
        <w:footnoteRef/>
      </w:r>
      <w:r w:rsidRPr="00C7649C">
        <w:rPr>
          <w:color w:val="000000" w:themeColor="text1"/>
        </w:rPr>
        <w:t xml:space="preserve"> </w:t>
      </w:r>
      <w:r w:rsidRPr="00C7649C">
        <w:rPr>
          <w:rFonts w:ascii="Arial" w:hAnsi="Arial" w:cs="Arial"/>
          <w:color w:val="000000" w:themeColor="text1"/>
          <w:sz w:val="18"/>
          <w:szCs w:val="18"/>
        </w:rPr>
        <w:t xml:space="preserve">Las siguientes consideraciones se realizarán tomando como ejemplo los Documentos Base de selección abreviada de menor cuantía para la contratación de obra pública de infraestructura de transporte; sin perjuicio de que se apliquen, en lo pertinente, a los </w:t>
      </w:r>
      <w:r w:rsidR="00A74ABB" w:rsidRPr="00C7649C">
        <w:rPr>
          <w:rFonts w:ascii="Arial" w:hAnsi="Arial" w:cs="Arial"/>
          <w:color w:val="000000" w:themeColor="text1"/>
          <w:sz w:val="18"/>
          <w:szCs w:val="18"/>
        </w:rPr>
        <w:t>procesos de licitación para la contratación de obra pública de infraestructura de transporte, que se adelanten con base en la Versión 2.</w:t>
      </w:r>
    </w:p>
  </w:footnote>
  <w:footnote w:id="9">
    <w:p w14:paraId="490A040C" w14:textId="763DF511" w:rsidR="00083BEA" w:rsidRPr="00C7649C" w:rsidRDefault="00083BEA" w:rsidP="00C73ECA">
      <w:pPr>
        <w:pStyle w:val="Textonotapie"/>
        <w:ind w:firstLine="708"/>
        <w:rPr>
          <w:color w:val="000000" w:themeColor="text1"/>
          <w:lang w:val="es-CO"/>
        </w:rPr>
      </w:pPr>
      <w:r w:rsidRPr="00C7649C">
        <w:rPr>
          <w:rStyle w:val="Refdenotaalpie"/>
          <w:color w:val="000000" w:themeColor="text1"/>
        </w:rPr>
        <w:footnoteRef/>
      </w:r>
      <w:r w:rsidRPr="00C7649C">
        <w:rPr>
          <w:color w:val="000000" w:themeColor="text1"/>
        </w:rPr>
        <w:t xml:space="preserve"> </w:t>
      </w:r>
      <w:r w:rsidRPr="00C7649C">
        <w:rPr>
          <w:rFonts w:ascii="Arial" w:hAnsi="Arial" w:cs="Arial"/>
          <w:i/>
          <w:iCs/>
          <w:color w:val="000000" w:themeColor="text1"/>
          <w:sz w:val="18"/>
          <w:szCs w:val="18"/>
        </w:rPr>
        <w:t>V. gr.</w:t>
      </w:r>
      <w:r w:rsidRPr="00C7649C">
        <w:rPr>
          <w:rFonts w:ascii="Arial" w:hAnsi="Arial" w:cs="Arial"/>
          <w:color w:val="000000" w:themeColor="text1"/>
          <w:sz w:val="18"/>
          <w:szCs w:val="18"/>
        </w:rPr>
        <w:t xml:space="preserve"> «Acreditar el cumplimiento del factor de calidad ofrecido durante la fase de selección en los plazos acordados con la Entidad».</w:t>
      </w:r>
    </w:p>
  </w:footnote>
  <w:footnote w:id="10">
    <w:p w14:paraId="65B55A59" w14:textId="692D55F1" w:rsidR="00A25F60" w:rsidRPr="00C7649C" w:rsidRDefault="00A25F60">
      <w:pPr>
        <w:pStyle w:val="Textonotapie"/>
        <w:ind w:firstLine="708"/>
        <w:jc w:val="both"/>
        <w:rPr>
          <w:rFonts w:ascii="Arial" w:hAnsi="Arial" w:cs="Arial"/>
          <w:color w:val="000000" w:themeColor="text1"/>
          <w:sz w:val="19"/>
          <w:szCs w:val="19"/>
        </w:rPr>
      </w:pPr>
      <w:r w:rsidRPr="00C7649C">
        <w:rPr>
          <w:rStyle w:val="Refdenotaalpie"/>
          <w:rFonts w:ascii="Arial" w:hAnsi="Arial" w:cs="Arial"/>
          <w:color w:val="000000" w:themeColor="text1"/>
          <w:sz w:val="19"/>
          <w:szCs w:val="19"/>
        </w:rPr>
        <w:footnoteRef/>
      </w:r>
      <w:r w:rsidRPr="00C7649C">
        <w:rPr>
          <w:rFonts w:ascii="Arial" w:hAnsi="Arial" w:cs="Arial"/>
          <w:color w:val="000000" w:themeColor="text1"/>
          <w:sz w:val="19"/>
          <w:szCs w:val="19"/>
        </w:rPr>
        <w:t xml:space="preserve"> Sin perjuicio de que sin establecerse allí dejen de entenderse incorporadas como obligaciones contractuales, pues harían parte del acuerdo de voluntades.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E647" w14:textId="77777777" w:rsidR="00446BC1" w:rsidRDefault="00986E1D">
    <w:pPr>
      <w:pStyle w:val="Encabezado"/>
    </w:pPr>
    <w:r>
      <w:rPr>
        <w:noProof/>
        <w:lang w:val="en-US"/>
      </w:rPr>
      <w:drawing>
        <wp:anchor distT="0" distB="0" distL="114300" distR="114300" simplePos="0" relativeHeight="251658240" behindDoc="1" locked="0" layoutInCell="1" allowOverlap="1" wp14:anchorId="67A74164" wp14:editId="31DA9BB5">
          <wp:simplePos x="0" y="0"/>
          <wp:positionH relativeFrom="column">
            <wp:posOffset>4350330</wp:posOffset>
          </wp:positionH>
          <wp:positionV relativeFrom="paragraph">
            <wp:posOffset>359631</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6B2C5C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6961"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7F"/>
    <w:rsid w:val="00043A1B"/>
    <w:rsid w:val="000673C9"/>
    <w:rsid w:val="000704A7"/>
    <w:rsid w:val="00082659"/>
    <w:rsid w:val="00083BEA"/>
    <w:rsid w:val="000C22B1"/>
    <w:rsid w:val="000E2370"/>
    <w:rsid w:val="00105512"/>
    <w:rsid w:val="00110EA1"/>
    <w:rsid w:val="001138B2"/>
    <w:rsid w:val="00121DAD"/>
    <w:rsid w:val="00122F3B"/>
    <w:rsid w:val="0013016A"/>
    <w:rsid w:val="001341A1"/>
    <w:rsid w:val="00151942"/>
    <w:rsid w:val="001529A4"/>
    <w:rsid w:val="00154B0F"/>
    <w:rsid w:val="00163B5D"/>
    <w:rsid w:val="00170082"/>
    <w:rsid w:val="00175042"/>
    <w:rsid w:val="00177E0C"/>
    <w:rsid w:val="00181A7B"/>
    <w:rsid w:val="00181DDF"/>
    <w:rsid w:val="001A273D"/>
    <w:rsid w:val="001B38E2"/>
    <w:rsid w:val="001B43DA"/>
    <w:rsid w:val="001C0D5B"/>
    <w:rsid w:val="001C1A75"/>
    <w:rsid w:val="001F6C29"/>
    <w:rsid w:val="001F6D14"/>
    <w:rsid w:val="0020326F"/>
    <w:rsid w:val="002052A7"/>
    <w:rsid w:val="00214B54"/>
    <w:rsid w:val="0022244F"/>
    <w:rsid w:val="00236625"/>
    <w:rsid w:val="00247386"/>
    <w:rsid w:val="00247EC8"/>
    <w:rsid w:val="00253C1C"/>
    <w:rsid w:val="0026570C"/>
    <w:rsid w:val="00282A14"/>
    <w:rsid w:val="00294403"/>
    <w:rsid w:val="002944D3"/>
    <w:rsid w:val="002B137A"/>
    <w:rsid w:val="002B558D"/>
    <w:rsid w:val="002B6345"/>
    <w:rsid w:val="002B69B2"/>
    <w:rsid w:val="002C5B4C"/>
    <w:rsid w:val="002C6320"/>
    <w:rsid w:val="002C7ACF"/>
    <w:rsid w:val="002D320E"/>
    <w:rsid w:val="002D3E15"/>
    <w:rsid w:val="002D5F30"/>
    <w:rsid w:val="002E1B8B"/>
    <w:rsid w:val="002F5FEF"/>
    <w:rsid w:val="00311003"/>
    <w:rsid w:val="00312191"/>
    <w:rsid w:val="0032237E"/>
    <w:rsid w:val="003254CE"/>
    <w:rsid w:val="00327BF3"/>
    <w:rsid w:val="00331D88"/>
    <w:rsid w:val="0034266D"/>
    <w:rsid w:val="003573DB"/>
    <w:rsid w:val="003579F9"/>
    <w:rsid w:val="00362F87"/>
    <w:rsid w:val="0036611D"/>
    <w:rsid w:val="00370F3B"/>
    <w:rsid w:val="00372796"/>
    <w:rsid w:val="003739CB"/>
    <w:rsid w:val="003828BA"/>
    <w:rsid w:val="00382CF8"/>
    <w:rsid w:val="00392B89"/>
    <w:rsid w:val="00394244"/>
    <w:rsid w:val="003A2F53"/>
    <w:rsid w:val="003A7E80"/>
    <w:rsid w:val="003B7AB4"/>
    <w:rsid w:val="003C06A9"/>
    <w:rsid w:val="003C2682"/>
    <w:rsid w:val="003C34CF"/>
    <w:rsid w:val="003C6A76"/>
    <w:rsid w:val="003D3D65"/>
    <w:rsid w:val="003D6F96"/>
    <w:rsid w:val="003F06B4"/>
    <w:rsid w:val="003F11C8"/>
    <w:rsid w:val="004007FF"/>
    <w:rsid w:val="00411C28"/>
    <w:rsid w:val="00414BD5"/>
    <w:rsid w:val="00422857"/>
    <w:rsid w:val="00437E0C"/>
    <w:rsid w:val="0044179A"/>
    <w:rsid w:val="0044426F"/>
    <w:rsid w:val="004451F9"/>
    <w:rsid w:val="00446BC1"/>
    <w:rsid w:val="004525F0"/>
    <w:rsid w:val="00455CA8"/>
    <w:rsid w:val="0045684C"/>
    <w:rsid w:val="00476E32"/>
    <w:rsid w:val="00481410"/>
    <w:rsid w:val="00485CFD"/>
    <w:rsid w:val="004A350D"/>
    <w:rsid w:val="004B2423"/>
    <w:rsid w:val="004C1288"/>
    <w:rsid w:val="004E6D2E"/>
    <w:rsid w:val="004F2F4E"/>
    <w:rsid w:val="004F3ACC"/>
    <w:rsid w:val="004F5CD0"/>
    <w:rsid w:val="005010AE"/>
    <w:rsid w:val="00501CA5"/>
    <w:rsid w:val="005023F5"/>
    <w:rsid w:val="0051401D"/>
    <w:rsid w:val="005326B5"/>
    <w:rsid w:val="005412FB"/>
    <w:rsid w:val="00543FA5"/>
    <w:rsid w:val="005455E6"/>
    <w:rsid w:val="0054749E"/>
    <w:rsid w:val="00557563"/>
    <w:rsid w:val="00562912"/>
    <w:rsid w:val="005638AB"/>
    <w:rsid w:val="005831A6"/>
    <w:rsid w:val="00590E6C"/>
    <w:rsid w:val="005B0DCB"/>
    <w:rsid w:val="005B606F"/>
    <w:rsid w:val="005C510B"/>
    <w:rsid w:val="005D3812"/>
    <w:rsid w:val="005D3835"/>
    <w:rsid w:val="005E0166"/>
    <w:rsid w:val="005E2D60"/>
    <w:rsid w:val="00632B30"/>
    <w:rsid w:val="0063506E"/>
    <w:rsid w:val="00636D03"/>
    <w:rsid w:val="006433EE"/>
    <w:rsid w:val="006455F5"/>
    <w:rsid w:val="00651E8C"/>
    <w:rsid w:val="00652D14"/>
    <w:rsid w:val="00672C05"/>
    <w:rsid w:val="00676227"/>
    <w:rsid w:val="00684328"/>
    <w:rsid w:val="00684DDE"/>
    <w:rsid w:val="00690BD5"/>
    <w:rsid w:val="00693E96"/>
    <w:rsid w:val="006966C0"/>
    <w:rsid w:val="00696EB6"/>
    <w:rsid w:val="006A3104"/>
    <w:rsid w:val="006A38D3"/>
    <w:rsid w:val="006A5B11"/>
    <w:rsid w:val="006A7DAB"/>
    <w:rsid w:val="006B2B82"/>
    <w:rsid w:val="006B4C5E"/>
    <w:rsid w:val="006C2979"/>
    <w:rsid w:val="006C38F5"/>
    <w:rsid w:val="006C7284"/>
    <w:rsid w:val="006E1BC3"/>
    <w:rsid w:val="006E1E60"/>
    <w:rsid w:val="006F0F0E"/>
    <w:rsid w:val="006F10B6"/>
    <w:rsid w:val="006F1C18"/>
    <w:rsid w:val="007022B8"/>
    <w:rsid w:val="00702FA3"/>
    <w:rsid w:val="00712F41"/>
    <w:rsid w:val="00734F5D"/>
    <w:rsid w:val="00734FE4"/>
    <w:rsid w:val="0073685E"/>
    <w:rsid w:val="007403BB"/>
    <w:rsid w:val="007427D2"/>
    <w:rsid w:val="0076345C"/>
    <w:rsid w:val="00764D5F"/>
    <w:rsid w:val="00765C27"/>
    <w:rsid w:val="0077445A"/>
    <w:rsid w:val="007748D5"/>
    <w:rsid w:val="00776653"/>
    <w:rsid w:val="007773B6"/>
    <w:rsid w:val="007877CD"/>
    <w:rsid w:val="00792A65"/>
    <w:rsid w:val="007965A5"/>
    <w:rsid w:val="007B7485"/>
    <w:rsid w:val="007C0366"/>
    <w:rsid w:val="007C48BE"/>
    <w:rsid w:val="007E01B4"/>
    <w:rsid w:val="007E5472"/>
    <w:rsid w:val="007F34CA"/>
    <w:rsid w:val="007F56EB"/>
    <w:rsid w:val="007F622A"/>
    <w:rsid w:val="00811586"/>
    <w:rsid w:val="00817E9D"/>
    <w:rsid w:val="00821363"/>
    <w:rsid w:val="008213F0"/>
    <w:rsid w:val="00827C5C"/>
    <w:rsid w:val="008363A2"/>
    <w:rsid w:val="00837183"/>
    <w:rsid w:val="008614AC"/>
    <w:rsid w:val="008770F2"/>
    <w:rsid w:val="00881A39"/>
    <w:rsid w:val="00893A9F"/>
    <w:rsid w:val="0089500A"/>
    <w:rsid w:val="00897C67"/>
    <w:rsid w:val="00897DCC"/>
    <w:rsid w:val="008A145C"/>
    <w:rsid w:val="008A5686"/>
    <w:rsid w:val="008C022A"/>
    <w:rsid w:val="008C67C7"/>
    <w:rsid w:val="008D2E86"/>
    <w:rsid w:val="008D6A9C"/>
    <w:rsid w:val="008E2FB0"/>
    <w:rsid w:val="008E4DE9"/>
    <w:rsid w:val="0092237F"/>
    <w:rsid w:val="00922BA1"/>
    <w:rsid w:val="009236F8"/>
    <w:rsid w:val="00927644"/>
    <w:rsid w:val="00937826"/>
    <w:rsid w:val="00943EA6"/>
    <w:rsid w:val="0094409F"/>
    <w:rsid w:val="0097711B"/>
    <w:rsid w:val="00983BF0"/>
    <w:rsid w:val="00986E1D"/>
    <w:rsid w:val="009927A8"/>
    <w:rsid w:val="0099655F"/>
    <w:rsid w:val="00997380"/>
    <w:rsid w:val="009A459E"/>
    <w:rsid w:val="009A4F07"/>
    <w:rsid w:val="009A7D4C"/>
    <w:rsid w:val="009B121B"/>
    <w:rsid w:val="009B25FF"/>
    <w:rsid w:val="009B29BD"/>
    <w:rsid w:val="009C0147"/>
    <w:rsid w:val="009E7CC4"/>
    <w:rsid w:val="009F3174"/>
    <w:rsid w:val="009F433E"/>
    <w:rsid w:val="00A078E5"/>
    <w:rsid w:val="00A25F60"/>
    <w:rsid w:val="00A30DE0"/>
    <w:rsid w:val="00A30E6C"/>
    <w:rsid w:val="00A34891"/>
    <w:rsid w:val="00A42E60"/>
    <w:rsid w:val="00A60133"/>
    <w:rsid w:val="00A6375D"/>
    <w:rsid w:val="00A657DA"/>
    <w:rsid w:val="00A71797"/>
    <w:rsid w:val="00A74ABB"/>
    <w:rsid w:val="00A77546"/>
    <w:rsid w:val="00A8481E"/>
    <w:rsid w:val="00A9520F"/>
    <w:rsid w:val="00AA097F"/>
    <w:rsid w:val="00AB1451"/>
    <w:rsid w:val="00AB7466"/>
    <w:rsid w:val="00AB7F03"/>
    <w:rsid w:val="00AC33F2"/>
    <w:rsid w:val="00AF33AA"/>
    <w:rsid w:val="00B04950"/>
    <w:rsid w:val="00B13A82"/>
    <w:rsid w:val="00B17F49"/>
    <w:rsid w:val="00B23340"/>
    <w:rsid w:val="00B32F38"/>
    <w:rsid w:val="00B3483C"/>
    <w:rsid w:val="00B35BB3"/>
    <w:rsid w:val="00B43A5B"/>
    <w:rsid w:val="00B5112C"/>
    <w:rsid w:val="00B8018E"/>
    <w:rsid w:val="00B86DE2"/>
    <w:rsid w:val="00B95AC9"/>
    <w:rsid w:val="00B96957"/>
    <w:rsid w:val="00BA246F"/>
    <w:rsid w:val="00BA29DC"/>
    <w:rsid w:val="00BB30A4"/>
    <w:rsid w:val="00BD2DB0"/>
    <w:rsid w:val="00BD4897"/>
    <w:rsid w:val="00BE66EA"/>
    <w:rsid w:val="00BF4FB7"/>
    <w:rsid w:val="00C01A33"/>
    <w:rsid w:val="00C131EB"/>
    <w:rsid w:val="00C15B50"/>
    <w:rsid w:val="00C211F4"/>
    <w:rsid w:val="00C22C28"/>
    <w:rsid w:val="00C27FED"/>
    <w:rsid w:val="00C30A4C"/>
    <w:rsid w:val="00C31F45"/>
    <w:rsid w:val="00C340CE"/>
    <w:rsid w:val="00C37DA4"/>
    <w:rsid w:val="00C427F3"/>
    <w:rsid w:val="00C428AC"/>
    <w:rsid w:val="00C44995"/>
    <w:rsid w:val="00C44DB7"/>
    <w:rsid w:val="00C507FA"/>
    <w:rsid w:val="00C73ECA"/>
    <w:rsid w:val="00C7649C"/>
    <w:rsid w:val="00C77373"/>
    <w:rsid w:val="00C823BA"/>
    <w:rsid w:val="00C90708"/>
    <w:rsid w:val="00C97787"/>
    <w:rsid w:val="00CA2E26"/>
    <w:rsid w:val="00CC09C7"/>
    <w:rsid w:val="00CC7EAC"/>
    <w:rsid w:val="00CE1723"/>
    <w:rsid w:val="00CF1380"/>
    <w:rsid w:val="00D008D3"/>
    <w:rsid w:val="00D071DF"/>
    <w:rsid w:val="00D10B24"/>
    <w:rsid w:val="00D249D2"/>
    <w:rsid w:val="00D27FC3"/>
    <w:rsid w:val="00D624F6"/>
    <w:rsid w:val="00D63204"/>
    <w:rsid w:val="00D84666"/>
    <w:rsid w:val="00D90295"/>
    <w:rsid w:val="00DB3F86"/>
    <w:rsid w:val="00DB63FF"/>
    <w:rsid w:val="00DC0576"/>
    <w:rsid w:val="00DC6477"/>
    <w:rsid w:val="00DD26CA"/>
    <w:rsid w:val="00DD77F2"/>
    <w:rsid w:val="00DF62DE"/>
    <w:rsid w:val="00E07026"/>
    <w:rsid w:val="00E07A35"/>
    <w:rsid w:val="00E455C9"/>
    <w:rsid w:val="00E47A4D"/>
    <w:rsid w:val="00E550E8"/>
    <w:rsid w:val="00E62F63"/>
    <w:rsid w:val="00E7450C"/>
    <w:rsid w:val="00E77D81"/>
    <w:rsid w:val="00E82983"/>
    <w:rsid w:val="00E9159C"/>
    <w:rsid w:val="00E918EB"/>
    <w:rsid w:val="00EA321B"/>
    <w:rsid w:val="00EA4F2A"/>
    <w:rsid w:val="00EB31E5"/>
    <w:rsid w:val="00EB7F67"/>
    <w:rsid w:val="00EC125B"/>
    <w:rsid w:val="00EC5F75"/>
    <w:rsid w:val="00ED7F7C"/>
    <w:rsid w:val="00EE1488"/>
    <w:rsid w:val="00EE7C75"/>
    <w:rsid w:val="00F16CC2"/>
    <w:rsid w:val="00F30022"/>
    <w:rsid w:val="00F36304"/>
    <w:rsid w:val="00F549D0"/>
    <w:rsid w:val="00F60ADF"/>
    <w:rsid w:val="00F67E39"/>
    <w:rsid w:val="00F80791"/>
    <w:rsid w:val="00F80A93"/>
    <w:rsid w:val="00F87E84"/>
    <w:rsid w:val="00F9008E"/>
    <w:rsid w:val="00F97513"/>
    <w:rsid w:val="00FA36FD"/>
    <w:rsid w:val="00FB3241"/>
    <w:rsid w:val="00FC3159"/>
    <w:rsid w:val="00FC6462"/>
    <w:rsid w:val="00FD0A58"/>
    <w:rsid w:val="00FD59D6"/>
    <w:rsid w:val="00FE41F3"/>
    <w:rsid w:val="00FE447F"/>
    <w:rsid w:val="00FF355E"/>
    <w:rsid w:val="00FF41FB"/>
    <w:rsid w:val="432A6C2B"/>
    <w:rsid w:val="69713E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46CC"/>
  <w15:chartTrackingRefBased/>
  <w15:docId w15:val="{AF8F7C13-9633-4686-B190-82D22261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37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2237F"/>
    <w:pPr>
      <w:tabs>
        <w:tab w:val="center" w:pos="4419"/>
        <w:tab w:val="right" w:pos="8838"/>
      </w:tabs>
    </w:pPr>
  </w:style>
  <w:style w:type="character" w:customStyle="1" w:styleId="PiedepginaCar">
    <w:name w:val="Pie de página Car"/>
    <w:basedOn w:val="Fuentedeprrafopredeter"/>
    <w:link w:val="Piedepgina"/>
    <w:uiPriority w:val="99"/>
    <w:rsid w:val="0092237F"/>
    <w:rPr>
      <w:sz w:val="24"/>
      <w:lang w:val="es-MX"/>
    </w:rPr>
  </w:style>
  <w:style w:type="paragraph" w:styleId="Encabezado">
    <w:name w:val="header"/>
    <w:basedOn w:val="Normal"/>
    <w:link w:val="EncabezadoCar"/>
    <w:uiPriority w:val="99"/>
    <w:unhideWhenUsed/>
    <w:rsid w:val="0092237F"/>
    <w:pPr>
      <w:tabs>
        <w:tab w:val="center" w:pos="4252"/>
        <w:tab w:val="right" w:pos="8504"/>
      </w:tabs>
    </w:pPr>
  </w:style>
  <w:style w:type="character" w:customStyle="1" w:styleId="EncabezadoCar">
    <w:name w:val="Encabezado Car"/>
    <w:basedOn w:val="Fuentedeprrafopredeter"/>
    <w:link w:val="Encabezado"/>
    <w:uiPriority w:val="99"/>
    <w:rsid w:val="0092237F"/>
    <w:rPr>
      <w:sz w:val="24"/>
      <w:lang w:val="es-MX"/>
    </w:rPr>
  </w:style>
  <w:style w:type="table" w:styleId="Tablaconcuadrcula">
    <w:name w:val="Table Grid"/>
    <w:basedOn w:val="Tablanormal"/>
    <w:uiPriority w:val="59"/>
    <w:rsid w:val="00922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2237F"/>
    <w:pPr>
      <w:ind w:left="720"/>
      <w:contextualSpacing/>
    </w:pPr>
  </w:style>
  <w:style w:type="paragraph" w:styleId="Sinespaciado">
    <w:name w:val="No Spacing"/>
    <w:uiPriority w:val="1"/>
    <w:qFormat/>
    <w:rsid w:val="0092237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22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2237F"/>
    <w:rPr>
      <w:sz w:val="20"/>
      <w:szCs w:val="20"/>
    </w:rPr>
  </w:style>
  <w:style w:type="character" w:customStyle="1" w:styleId="TextonotapieCar1">
    <w:name w:val="Texto nota pie Car1"/>
    <w:basedOn w:val="Fuentedeprrafopredeter"/>
    <w:uiPriority w:val="99"/>
    <w:semiHidden/>
    <w:rsid w:val="0092237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237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semiHidden/>
    <w:unhideWhenUsed/>
    <w:qFormat/>
    <w:rsid w:val="0092237F"/>
    <w:rPr>
      <w:vertAlign w:val="superscript"/>
    </w:rPr>
  </w:style>
  <w:style w:type="paragraph" w:customStyle="1" w:styleId="InviasNormal">
    <w:name w:val="Invias Normal"/>
    <w:basedOn w:val="Normal"/>
    <w:link w:val="InviasNormalCar"/>
    <w:qFormat/>
    <w:rsid w:val="0092237F"/>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92237F"/>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FA36F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C37DA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37DA4"/>
    <w:rPr>
      <w:rFonts w:ascii="Segoe UI" w:hAnsi="Segoe UI" w:cs="Segoe UI"/>
      <w:sz w:val="18"/>
      <w:szCs w:val="18"/>
      <w:lang w:val="es-MX"/>
    </w:rPr>
  </w:style>
  <w:style w:type="paragraph" w:styleId="NormalWeb">
    <w:name w:val="Normal (Web)"/>
    <w:basedOn w:val="Normal"/>
    <w:uiPriority w:val="99"/>
    <w:semiHidden/>
    <w:unhideWhenUsed/>
    <w:rsid w:val="00BD4897"/>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D4897"/>
    <w:rPr>
      <w:b/>
      <w:bCs/>
    </w:rPr>
  </w:style>
  <w:style w:type="character" w:styleId="nfasis">
    <w:name w:val="Emphasis"/>
    <w:basedOn w:val="Fuentedeprrafopredeter"/>
    <w:uiPriority w:val="20"/>
    <w:qFormat/>
    <w:rsid w:val="00BD48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70204">
      <w:bodyDiv w:val="1"/>
      <w:marLeft w:val="0"/>
      <w:marRight w:val="0"/>
      <w:marTop w:val="0"/>
      <w:marBottom w:val="0"/>
      <w:divBdr>
        <w:top w:val="none" w:sz="0" w:space="0" w:color="auto"/>
        <w:left w:val="none" w:sz="0" w:space="0" w:color="auto"/>
        <w:bottom w:val="none" w:sz="0" w:space="0" w:color="auto"/>
        <w:right w:val="none" w:sz="0" w:space="0" w:color="auto"/>
      </w:divBdr>
    </w:div>
    <w:div w:id="387609494">
      <w:bodyDiv w:val="1"/>
      <w:marLeft w:val="0"/>
      <w:marRight w:val="0"/>
      <w:marTop w:val="0"/>
      <w:marBottom w:val="0"/>
      <w:divBdr>
        <w:top w:val="none" w:sz="0" w:space="0" w:color="auto"/>
        <w:left w:val="none" w:sz="0" w:space="0" w:color="auto"/>
        <w:bottom w:val="none" w:sz="0" w:space="0" w:color="auto"/>
        <w:right w:val="none" w:sz="0" w:space="0" w:color="auto"/>
      </w:divBdr>
    </w:div>
    <w:div w:id="502748524">
      <w:bodyDiv w:val="1"/>
      <w:marLeft w:val="0"/>
      <w:marRight w:val="0"/>
      <w:marTop w:val="0"/>
      <w:marBottom w:val="0"/>
      <w:divBdr>
        <w:top w:val="none" w:sz="0" w:space="0" w:color="auto"/>
        <w:left w:val="none" w:sz="0" w:space="0" w:color="auto"/>
        <w:bottom w:val="none" w:sz="0" w:space="0" w:color="auto"/>
        <w:right w:val="none" w:sz="0" w:space="0" w:color="auto"/>
      </w:divBdr>
    </w:div>
    <w:div w:id="881861800">
      <w:bodyDiv w:val="1"/>
      <w:marLeft w:val="0"/>
      <w:marRight w:val="0"/>
      <w:marTop w:val="0"/>
      <w:marBottom w:val="0"/>
      <w:divBdr>
        <w:top w:val="none" w:sz="0" w:space="0" w:color="auto"/>
        <w:left w:val="none" w:sz="0" w:space="0" w:color="auto"/>
        <w:bottom w:val="none" w:sz="0" w:space="0" w:color="auto"/>
        <w:right w:val="none" w:sz="0" w:space="0" w:color="auto"/>
      </w:divBdr>
    </w:div>
    <w:div w:id="1039428167">
      <w:bodyDiv w:val="1"/>
      <w:marLeft w:val="0"/>
      <w:marRight w:val="0"/>
      <w:marTop w:val="0"/>
      <w:marBottom w:val="0"/>
      <w:divBdr>
        <w:top w:val="none" w:sz="0" w:space="0" w:color="auto"/>
        <w:left w:val="none" w:sz="0" w:space="0" w:color="auto"/>
        <w:bottom w:val="none" w:sz="0" w:space="0" w:color="auto"/>
        <w:right w:val="none" w:sz="0" w:space="0" w:color="auto"/>
      </w:divBdr>
    </w:div>
    <w:div w:id="1187450105">
      <w:bodyDiv w:val="1"/>
      <w:marLeft w:val="0"/>
      <w:marRight w:val="0"/>
      <w:marTop w:val="0"/>
      <w:marBottom w:val="0"/>
      <w:divBdr>
        <w:top w:val="none" w:sz="0" w:space="0" w:color="auto"/>
        <w:left w:val="none" w:sz="0" w:space="0" w:color="auto"/>
        <w:bottom w:val="none" w:sz="0" w:space="0" w:color="auto"/>
        <w:right w:val="none" w:sz="0" w:space="0" w:color="auto"/>
      </w:divBdr>
    </w:div>
    <w:div w:id="1196046472">
      <w:bodyDiv w:val="1"/>
      <w:marLeft w:val="0"/>
      <w:marRight w:val="0"/>
      <w:marTop w:val="0"/>
      <w:marBottom w:val="0"/>
      <w:divBdr>
        <w:top w:val="none" w:sz="0" w:space="0" w:color="auto"/>
        <w:left w:val="none" w:sz="0" w:space="0" w:color="auto"/>
        <w:bottom w:val="none" w:sz="0" w:space="0" w:color="auto"/>
        <w:right w:val="none" w:sz="0" w:space="0" w:color="auto"/>
      </w:divBdr>
    </w:div>
    <w:div w:id="1207568907">
      <w:bodyDiv w:val="1"/>
      <w:marLeft w:val="0"/>
      <w:marRight w:val="0"/>
      <w:marTop w:val="0"/>
      <w:marBottom w:val="0"/>
      <w:divBdr>
        <w:top w:val="none" w:sz="0" w:space="0" w:color="auto"/>
        <w:left w:val="none" w:sz="0" w:space="0" w:color="auto"/>
        <w:bottom w:val="none" w:sz="0" w:space="0" w:color="auto"/>
        <w:right w:val="none" w:sz="0" w:space="0" w:color="auto"/>
      </w:divBdr>
    </w:div>
    <w:div w:id="1324700503">
      <w:bodyDiv w:val="1"/>
      <w:marLeft w:val="0"/>
      <w:marRight w:val="0"/>
      <w:marTop w:val="0"/>
      <w:marBottom w:val="0"/>
      <w:divBdr>
        <w:top w:val="none" w:sz="0" w:space="0" w:color="auto"/>
        <w:left w:val="none" w:sz="0" w:space="0" w:color="auto"/>
        <w:bottom w:val="none" w:sz="0" w:space="0" w:color="auto"/>
        <w:right w:val="none" w:sz="0" w:space="0" w:color="auto"/>
      </w:divBdr>
    </w:div>
    <w:div w:id="1369911198">
      <w:bodyDiv w:val="1"/>
      <w:marLeft w:val="0"/>
      <w:marRight w:val="0"/>
      <w:marTop w:val="0"/>
      <w:marBottom w:val="0"/>
      <w:divBdr>
        <w:top w:val="none" w:sz="0" w:space="0" w:color="auto"/>
        <w:left w:val="none" w:sz="0" w:space="0" w:color="auto"/>
        <w:bottom w:val="none" w:sz="0" w:space="0" w:color="auto"/>
        <w:right w:val="none" w:sz="0" w:space="0" w:color="auto"/>
      </w:divBdr>
    </w:div>
    <w:div w:id="1458714390">
      <w:bodyDiv w:val="1"/>
      <w:marLeft w:val="0"/>
      <w:marRight w:val="0"/>
      <w:marTop w:val="0"/>
      <w:marBottom w:val="0"/>
      <w:divBdr>
        <w:top w:val="none" w:sz="0" w:space="0" w:color="auto"/>
        <w:left w:val="none" w:sz="0" w:space="0" w:color="auto"/>
        <w:bottom w:val="none" w:sz="0" w:space="0" w:color="auto"/>
        <w:right w:val="none" w:sz="0" w:space="0" w:color="auto"/>
      </w:divBdr>
    </w:div>
    <w:div w:id="1575237806">
      <w:bodyDiv w:val="1"/>
      <w:marLeft w:val="0"/>
      <w:marRight w:val="0"/>
      <w:marTop w:val="0"/>
      <w:marBottom w:val="0"/>
      <w:divBdr>
        <w:top w:val="none" w:sz="0" w:space="0" w:color="auto"/>
        <w:left w:val="none" w:sz="0" w:space="0" w:color="auto"/>
        <w:bottom w:val="none" w:sz="0" w:space="0" w:color="auto"/>
        <w:right w:val="none" w:sz="0" w:space="0" w:color="auto"/>
      </w:divBdr>
      <w:divsChild>
        <w:div w:id="4330323">
          <w:marLeft w:val="0"/>
          <w:marRight w:val="0"/>
          <w:marTop w:val="0"/>
          <w:marBottom w:val="0"/>
          <w:divBdr>
            <w:top w:val="none" w:sz="0" w:space="0" w:color="auto"/>
            <w:left w:val="none" w:sz="0" w:space="0" w:color="auto"/>
            <w:bottom w:val="none" w:sz="0" w:space="0" w:color="auto"/>
            <w:right w:val="none" w:sz="0" w:space="0" w:color="auto"/>
          </w:divBdr>
        </w:div>
        <w:div w:id="139730759">
          <w:marLeft w:val="0"/>
          <w:marRight w:val="0"/>
          <w:marTop w:val="0"/>
          <w:marBottom w:val="0"/>
          <w:divBdr>
            <w:top w:val="none" w:sz="0" w:space="0" w:color="auto"/>
            <w:left w:val="none" w:sz="0" w:space="0" w:color="auto"/>
            <w:bottom w:val="none" w:sz="0" w:space="0" w:color="auto"/>
            <w:right w:val="none" w:sz="0" w:space="0" w:color="auto"/>
          </w:divBdr>
        </w:div>
        <w:div w:id="149567028">
          <w:marLeft w:val="0"/>
          <w:marRight w:val="0"/>
          <w:marTop w:val="0"/>
          <w:marBottom w:val="0"/>
          <w:divBdr>
            <w:top w:val="none" w:sz="0" w:space="0" w:color="auto"/>
            <w:left w:val="none" w:sz="0" w:space="0" w:color="auto"/>
            <w:bottom w:val="none" w:sz="0" w:space="0" w:color="auto"/>
            <w:right w:val="none" w:sz="0" w:space="0" w:color="auto"/>
          </w:divBdr>
        </w:div>
        <w:div w:id="285742778">
          <w:marLeft w:val="0"/>
          <w:marRight w:val="0"/>
          <w:marTop w:val="0"/>
          <w:marBottom w:val="0"/>
          <w:divBdr>
            <w:top w:val="none" w:sz="0" w:space="0" w:color="auto"/>
            <w:left w:val="none" w:sz="0" w:space="0" w:color="auto"/>
            <w:bottom w:val="none" w:sz="0" w:space="0" w:color="auto"/>
            <w:right w:val="none" w:sz="0" w:space="0" w:color="auto"/>
          </w:divBdr>
        </w:div>
        <w:div w:id="573273782">
          <w:marLeft w:val="0"/>
          <w:marRight w:val="0"/>
          <w:marTop w:val="0"/>
          <w:marBottom w:val="0"/>
          <w:divBdr>
            <w:top w:val="none" w:sz="0" w:space="0" w:color="auto"/>
            <w:left w:val="none" w:sz="0" w:space="0" w:color="auto"/>
            <w:bottom w:val="none" w:sz="0" w:space="0" w:color="auto"/>
            <w:right w:val="none" w:sz="0" w:space="0" w:color="auto"/>
          </w:divBdr>
          <w:divsChild>
            <w:div w:id="765080101">
              <w:marLeft w:val="0"/>
              <w:marRight w:val="0"/>
              <w:marTop w:val="0"/>
              <w:marBottom w:val="0"/>
              <w:divBdr>
                <w:top w:val="none" w:sz="0" w:space="0" w:color="auto"/>
                <w:left w:val="none" w:sz="0" w:space="0" w:color="auto"/>
                <w:bottom w:val="none" w:sz="0" w:space="0" w:color="auto"/>
                <w:right w:val="none" w:sz="0" w:space="0" w:color="auto"/>
              </w:divBdr>
            </w:div>
            <w:div w:id="1602253035">
              <w:marLeft w:val="0"/>
              <w:marRight w:val="0"/>
              <w:marTop w:val="0"/>
              <w:marBottom w:val="0"/>
              <w:divBdr>
                <w:top w:val="none" w:sz="0" w:space="0" w:color="auto"/>
                <w:left w:val="none" w:sz="0" w:space="0" w:color="auto"/>
                <w:bottom w:val="none" w:sz="0" w:space="0" w:color="auto"/>
                <w:right w:val="none" w:sz="0" w:space="0" w:color="auto"/>
              </w:divBdr>
            </w:div>
          </w:divsChild>
        </w:div>
        <w:div w:id="1332872025">
          <w:marLeft w:val="0"/>
          <w:marRight w:val="0"/>
          <w:marTop w:val="0"/>
          <w:marBottom w:val="0"/>
          <w:divBdr>
            <w:top w:val="none" w:sz="0" w:space="0" w:color="auto"/>
            <w:left w:val="none" w:sz="0" w:space="0" w:color="auto"/>
            <w:bottom w:val="none" w:sz="0" w:space="0" w:color="auto"/>
            <w:right w:val="none" w:sz="0" w:space="0" w:color="auto"/>
          </w:divBdr>
        </w:div>
        <w:div w:id="1447315595">
          <w:marLeft w:val="0"/>
          <w:marRight w:val="0"/>
          <w:marTop w:val="0"/>
          <w:marBottom w:val="0"/>
          <w:divBdr>
            <w:top w:val="none" w:sz="0" w:space="0" w:color="auto"/>
            <w:left w:val="none" w:sz="0" w:space="0" w:color="auto"/>
            <w:bottom w:val="none" w:sz="0" w:space="0" w:color="auto"/>
            <w:right w:val="none" w:sz="0" w:space="0" w:color="auto"/>
          </w:divBdr>
        </w:div>
        <w:div w:id="1484009144">
          <w:marLeft w:val="0"/>
          <w:marRight w:val="0"/>
          <w:marTop w:val="0"/>
          <w:marBottom w:val="0"/>
          <w:divBdr>
            <w:top w:val="none" w:sz="0" w:space="0" w:color="auto"/>
            <w:left w:val="none" w:sz="0" w:space="0" w:color="auto"/>
            <w:bottom w:val="none" w:sz="0" w:space="0" w:color="auto"/>
            <w:right w:val="none" w:sz="0" w:space="0" w:color="auto"/>
          </w:divBdr>
        </w:div>
      </w:divsChild>
    </w:div>
    <w:div w:id="1620332918">
      <w:bodyDiv w:val="1"/>
      <w:marLeft w:val="0"/>
      <w:marRight w:val="0"/>
      <w:marTop w:val="0"/>
      <w:marBottom w:val="0"/>
      <w:divBdr>
        <w:top w:val="none" w:sz="0" w:space="0" w:color="auto"/>
        <w:left w:val="none" w:sz="0" w:space="0" w:color="auto"/>
        <w:bottom w:val="none" w:sz="0" w:space="0" w:color="auto"/>
        <w:right w:val="none" w:sz="0" w:space="0" w:color="auto"/>
      </w:divBdr>
    </w:div>
    <w:div w:id="1892842585">
      <w:bodyDiv w:val="1"/>
      <w:marLeft w:val="0"/>
      <w:marRight w:val="0"/>
      <w:marTop w:val="0"/>
      <w:marBottom w:val="0"/>
      <w:divBdr>
        <w:top w:val="none" w:sz="0" w:space="0" w:color="auto"/>
        <w:left w:val="none" w:sz="0" w:space="0" w:color="auto"/>
        <w:bottom w:val="none" w:sz="0" w:space="0" w:color="auto"/>
        <w:right w:val="none" w:sz="0" w:space="0" w:color="auto"/>
      </w:divBdr>
    </w:div>
    <w:div w:id="1957830105">
      <w:bodyDiv w:val="1"/>
      <w:marLeft w:val="0"/>
      <w:marRight w:val="0"/>
      <w:marTop w:val="0"/>
      <w:marBottom w:val="0"/>
      <w:divBdr>
        <w:top w:val="none" w:sz="0" w:space="0" w:color="auto"/>
        <w:left w:val="none" w:sz="0" w:space="0" w:color="auto"/>
        <w:bottom w:val="none" w:sz="0" w:space="0" w:color="auto"/>
        <w:right w:val="none" w:sz="0" w:space="0" w:color="auto"/>
      </w:divBdr>
    </w:div>
    <w:div w:id="1990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0A16F-E08F-4D11-B7C1-B6F8C7057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FAF53-08FF-4E6B-B0FC-FCD803E6253F}">
  <ds:schemaRefs>
    <ds:schemaRef ds:uri="http://schemas.microsoft.com/sharepoint/v3/contenttype/forms"/>
  </ds:schemaRefs>
</ds:datastoreItem>
</file>

<file path=customXml/itemProps3.xml><?xml version="1.0" encoding="utf-8"?>
<ds:datastoreItem xmlns:ds="http://schemas.openxmlformats.org/officeDocument/2006/customXml" ds:itemID="{7DAA0C83-5E9B-4F14-A6BF-98772CF505A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B0F22CD-24C4-460F-A19B-87958C4A3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6555</Words>
  <Characters>37365</Characters>
  <Application>Microsoft Office Word</Application>
  <DocSecurity>0</DocSecurity>
  <Lines>311</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2020-03-18T22:21:00Z</cp:lastPrinted>
  <dcterms:created xsi:type="dcterms:W3CDTF">2020-08-10T16:49:00Z</dcterms:created>
  <dcterms:modified xsi:type="dcterms:W3CDTF">2020-08-10T16:49:00Z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