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BE674" w14:textId="77777777" w:rsidR="00627E10" w:rsidRPr="00A32A32" w:rsidRDefault="00627E10" w:rsidP="00A32A32">
      <w:pPr>
        <w:spacing w:after="0"/>
        <w:jc w:val="both"/>
        <w:rPr>
          <w:rFonts w:ascii="Verdana" w:eastAsia="Times New Roman" w:hAnsi="Verdana" w:cs="Arial"/>
          <w:b/>
          <w:bCs/>
          <w:lang w:eastAsia="es-ES_tradnl"/>
        </w:rPr>
      </w:pPr>
      <w:bookmarkStart w:id="0" w:name="_Hlk143780582"/>
      <w:r w:rsidRPr="00A32A32">
        <w:rPr>
          <w:rFonts w:ascii="Verdana" w:eastAsia="Times New Roman" w:hAnsi="Verdana" w:cs="Arial"/>
          <w:b/>
          <w:bCs/>
          <w:lang w:eastAsia="es-ES_tradnl"/>
        </w:rPr>
        <w:t xml:space="preserve">CONVOCATORIAS LIMITADAS A MIPYMES EN EL ÁMBITO TERRITORIAL – Limitación territorial – Facultad discrecional </w:t>
      </w:r>
    </w:p>
    <w:p w14:paraId="48E63FEE" w14:textId="77777777" w:rsidR="00627E10" w:rsidRDefault="00627E10" w:rsidP="00C15139">
      <w:pPr>
        <w:spacing w:after="0"/>
        <w:rPr>
          <w:rFonts w:ascii="Verdana" w:eastAsia="Times New Roman" w:hAnsi="Verdana" w:cs="Arial"/>
          <w:lang w:eastAsia="es-ES_tradnl"/>
        </w:rPr>
      </w:pPr>
    </w:p>
    <w:p w14:paraId="6983C7AD" w14:textId="4D3F0C0A" w:rsidR="00627E10" w:rsidRDefault="00627E10" w:rsidP="00627E10">
      <w:pPr>
        <w:spacing w:after="0"/>
        <w:jc w:val="both"/>
        <w:rPr>
          <w:rFonts w:ascii="Verdana" w:eastAsia="Calibri" w:hAnsi="Verdana" w:cs="Arial"/>
          <w:color w:val="000000" w:themeColor="text1"/>
        </w:rPr>
      </w:pPr>
      <w:r w:rsidRPr="00D804ED">
        <w:rPr>
          <w:rFonts w:ascii="Verdana" w:eastAsia="Calibri" w:hAnsi="Verdana" w:cs="Arial"/>
          <w:lang w:val="es-ES"/>
        </w:rPr>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es discrecional, y ha precisado que, de todos modos, esta debe justificarse con fundamento en los correspondientes “estudios del 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GUÍA PARA PROMOVER 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p>
    <w:p w14:paraId="06BDADAF" w14:textId="77777777" w:rsidR="00627E10" w:rsidRDefault="00627E10" w:rsidP="00C15139">
      <w:pPr>
        <w:spacing w:after="0"/>
        <w:rPr>
          <w:rFonts w:ascii="Verdana" w:eastAsia="Times New Roman" w:hAnsi="Verdana" w:cs="Arial"/>
          <w:lang w:eastAsia="es-ES_tradnl"/>
        </w:rPr>
      </w:pPr>
    </w:p>
    <w:p w14:paraId="395D84B5" w14:textId="442F66B3" w:rsidR="00627E10" w:rsidRPr="00A32A32" w:rsidRDefault="00627E10" w:rsidP="00A32A32">
      <w:pPr>
        <w:spacing w:after="0"/>
        <w:jc w:val="both"/>
        <w:rPr>
          <w:rFonts w:ascii="Verdana" w:hAnsi="Verdana"/>
          <w:b/>
          <w:bCs/>
        </w:rPr>
      </w:pPr>
      <w:r w:rsidRPr="00A32A32">
        <w:rPr>
          <w:rFonts w:ascii="Verdana" w:eastAsia="Times New Roman" w:hAnsi="Verdana" w:cs="Arial"/>
          <w:b/>
          <w:bCs/>
          <w:lang w:eastAsia="es-ES_tradnl"/>
        </w:rPr>
        <w:t xml:space="preserve">CONVOCATORIAS LIMITADAS A MIPYMES – Ley 2069 de 2020 – Decreto 1082 de 2025 artículo </w:t>
      </w:r>
      <w:r w:rsidRPr="00A32A32">
        <w:rPr>
          <w:rFonts w:ascii="Verdana" w:eastAsia="Arial" w:hAnsi="Verdana" w:cs="Arial"/>
          <w:b/>
          <w:bCs/>
          <w:color w:val="000000" w:themeColor="text1"/>
        </w:rPr>
        <w:t>2.2.1.2.4.2.2</w:t>
      </w:r>
    </w:p>
    <w:p w14:paraId="768008E8" w14:textId="77777777" w:rsidR="00627E10" w:rsidRDefault="00627E10" w:rsidP="00C15139">
      <w:pPr>
        <w:spacing w:after="0"/>
        <w:rPr>
          <w:rFonts w:ascii="Verdana" w:hAnsi="Verdana"/>
        </w:rPr>
      </w:pPr>
    </w:p>
    <w:p w14:paraId="274792F5" w14:textId="77777777" w:rsidR="00A32A32" w:rsidRDefault="00A32A32" w:rsidP="00A32A32">
      <w:pPr>
        <w:spacing w:after="120" w:line="276" w:lineRule="auto"/>
        <w:jc w:val="both"/>
        <w:rPr>
          <w:rFonts w:ascii="Verdana" w:eastAsia="Arial" w:hAnsi="Verdana" w:cs="Arial"/>
          <w:color w:val="000000"/>
          <w:lang w:val="es-ES"/>
        </w:rPr>
      </w:pPr>
      <w:r w:rsidRPr="00D804ED">
        <w:rPr>
          <w:rFonts w:ascii="Verdana" w:hAnsi="Verdana" w:cs="Arial"/>
          <w:color w:val="000000" w:themeColor="text1"/>
        </w:rPr>
        <w:t xml:space="preserve">Cumplidos los dos requisitos del artículo 2.2.1.2.4.2.2 </w:t>
      </w:r>
      <w:proofErr w:type="spellStart"/>
      <w:r w:rsidRPr="00D804ED">
        <w:rPr>
          <w:rFonts w:ascii="Verdana" w:hAnsi="Verdana" w:cs="Arial"/>
          <w:i/>
          <w:iCs/>
          <w:color w:val="000000" w:themeColor="text1"/>
        </w:rPr>
        <w:t>ibídem</w:t>
      </w:r>
      <w:proofErr w:type="spellEnd"/>
      <w:r w:rsidRPr="00D804ED">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w:t>
      </w:r>
      <w:r w:rsidRPr="001F0243">
        <w:rPr>
          <w:rFonts w:ascii="Verdana" w:hAnsi="Verdana" w:cs="Arial"/>
          <w:color w:val="000000" w:themeColor="text1"/>
        </w:rPr>
        <w:t>que se ejecutará el contrato.</w:t>
      </w:r>
    </w:p>
    <w:p w14:paraId="7FDD7C0B" w14:textId="6E1730EC" w:rsidR="00A32A32" w:rsidRPr="00836B55" w:rsidRDefault="00A32A32" w:rsidP="00A32A32">
      <w:pPr>
        <w:spacing w:after="120" w:line="276" w:lineRule="auto"/>
        <w:jc w:val="both"/>
        <w:rPr>
          <w:rFonts w:ascii="Verdana" w:hAnsi="Verdana"/>
          <w:lang w:val="es-ES"/>
        </w:rPr>
      </w:pPr>
      <w:r w:rsidRPr="00836B55">
        <w:rPr>
          <w:rFonts w:ascii="Verdana" w:hAnsi="Verdana"/>
          <w:lang w:val="es-ES"/>
        </w:rPr>
        <w:t xml:space="preserve">En tal sentido, lo que debe adoptarse obligatoriamente es la limitación a MiPymes colombianas siempre que se cumplan las condiciones del artículo 2.2.1.2.4.2.2 del Decreto 1082 de 2015, pero no la “limitación territorial” referida en el artículo 2.2.1.2.4.2.3 </w:t>
      </w:r>
      <w:proofErr w:type="spellStart"/>
      <w:r w:rsidRPr="00836B55">
        <w:rPr>
          <w:rFonts w:ascii="Verdana" w:hAnsi="Verdana"/>
          <w:i/>
          <w:iCs/>
          <w:lang w:val="es-ES"/>
        </w:rPr>
        <w:t>ibídem</w:t>
      </w:r>
      <w:proofErr w:type="spellEnd"/>
      <w:r w:rsidRPr="00836B55">
        <w:rPr>
          <w:rFonts w:ascii="Verdana" w:hAnsi="Verdana"/>
          <w:lang w:val="es-ES"/>
        </w:rPr>
        <w:t xml:space="preserve">, pues esta es facultativa para la Entidad. Las únicas exigencias son que la convocatoria esté limitada a las </w:t>
      </w:r>
      <w:proofErr w:type="spellStart"/>
      <w:r w:rsidRPr="00836B55">
        <w:rPr>
          <w:rFonts w:ascii="Verdana" w:hAnsi="Verdana"/>
          <w:lang w:val="es-ES"/>
        </w:rPr>
        <w:t>Mipyme</w:t>
      </w:r>
      <w:proofErr w:type="spellEnd"/>
      <w:r w:rsidRPr="00836B55">
        <w:rPr>
          <w:rFonts w:ascii="Verdana" w:hAnsi="Verdana"/>
          <w:lang w:val="es-ES"/>
        </w:rPr>
        <w:t xml:space="preserve">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1BA0DB8E" w14:textId="77777777" w:rsidR="00627E10" w:rsidRDefault="00627E10" w:rsidP="00C15139">
      <w:pPr>
        <w:spacing w:after="0"/>
        <w:rPr>
          <w:rFonts w:ascii="Verdana" w:hAnsi="Verdana"/>
        </w:rPr>
      </w:pPr>
    </w:p>
    <w:p w14:paraId="5A876F44" w14:textId="77777777" w:rsidR="00627E10" w:rsidRDefault="00627E10" w:rsidP="00C15139">
      <w:pPr>
        <w:spacing w:after="0"/>
        <w:rPr>
          <w:rFonts w:ascii="Verdana" w:hAnsi="Verdana"/>
        </w:rPr>
      </w:pPr>
    </w:p>
    <w:p w14:paraId="43282DEE" w14:textId="77777777" w:rsidR="00627E10" w:rsidRDefault="00627E10" w:rsidP="00C15139">
      <w:pPr>
        <w:spacing w:after="0"/>
        <w:rPr>
          <w:rFonts w:ascii="Verdana" w:hAnsi="Verdana"/>
        </w:rPr>
      </w:pPr>
    </w:p>
    <w:p w14:paraId="1468C46D" w14:textId="59604214" w:rsidR="00C15139" w:rsidRPr="0024624F" w:rsidRDefault="00627E10"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7EB7B202" wp14:editId="3B034FC3">
            <wp:simplePos x="0" y="0"/>
            <wp:positionH relativeFrom="column">
              <wp:posOffset>3117215</wp:posOffset>
            </wp:positionH>
            <wp:positionV relativeFrom="paragraph">
              <wp:posOffset>160655</wp:posOffset>
            </wp:positionV>
            <wp:extent cx="2279650" cy="70485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279650" cy="70485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13 de </w:t>
      </w:r>
      <w:proofErr w:type="gramStart"/>
      <w:r>
        <w:rPr>
          <w:rFonts w:ascii="Verdana" w:hAnsi="Verdana"/>
        </w:rPr>
        <w:t>Noviembre</w:t>
      </w:r>
      <w:proofErr w:type="gramEnd"/>
      <w:r>
        <w:rPr>
          <w:rFonts w:ascii="Verdana" w:hAnsi="Verdana"/>
        </w:rPr>
        <w:t xml:space="preserve"> de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685AEB38" w14:textId="77777777" w:rsidR="001D5E95" w:rsidRPr="00B96799" w:rsidRDefault="001D5E95" w:rsidP="001D5E95">
      <w:pPr>
        <w:spacing w:after="0" w:line="240" w:lineRule="auto"/>
        <w:jc w:val="both"/>
        <w:rPr>
          <w:rFonts w:ascii="Verdana" w:eastAsia="Calibri" w:hAnsi="Verdana" w:cs="Arial"/>
          <w:lang w:val="es-ES" w:eastAsia="es-ES"/>
        </w:rPr>
      </w:pPr>
      <w:bookmarkStart w:id="1" w:name="_Hlk213307821"/>
      <w:r w:rsidRPr="00B96799">
        <w:rPr>
          <w:rFonts w:ascii="Verdana" w:eastAsia="Calibri" w:hAnsi="Verdana" w:cs="Arial"/>
          <w:lang w:val="es-ES" w:eastAsia="es-ES"/>
        </w:rPr>
        <w:t>Señor</w:t>
      </w:r>
    </w:p>
    <w:p w14:paraId="02FEC366" w14:textId="77777777" w:rsidR="001D5E95" w:rsidRPr="009C1E76" w:rsidRDefault="001D5E95" w:rsidP="001D5E95">
      <w:pPr>
        <w:spacing w:after="0" w:line="240" w:lineRule="auto"/>
        <w:rPr>
          <w:rFonts w:ascii="Verdana" w:eastAsia="Calibri" w:hAnsi="Verdana" w:cs="Arial"/>
          <w:b/>
          <w:lang w:val="es-ES" w:eastAsia="es-ES"/>
        </w:rPr>
      </w:pPr>
      <w:proofErr w:type="spellStart"/>
      <w:r>
        <w:rPr>
          <w:rFonts w:ascii="Verdana" w:eastAsia="Calibri" w:hAnsi="Verdana" w:cs="Arial"/>
          <w:b/>
          <w:lang w:val="es-ES" w:eastAsia="es-ES"/>
        </w:rPr>
        <w:t>Jhon</w:t>
      </w:r>
      <w:proofErr w:type="spellEnd"/>
      <w:r>
        <w:rPr>
          <w:rFonts w:ascii="Verdana" w:eastAsia="Calibri" w:hAnsi="Verdana" w:cs="Arial"/>
          <w:b/>
          <w:lang w:val="es-ES" w:eastAsia="es-ES"/>
        </w:rPr>
        <w:t xml:space="preserve"> J. López S.</w:t>
      </w:r>
    </w:p>
    <w:p w14:paraId="029AE3CB" w14:textId="77777777" w:rsidR="001D5E95" w:rsidRDefault="00416DB8" w:rsidP="001D5E95">
      <w:pPr>
        <w:spacing w:after="0" w:line="240" w:lineRule="auto"/>
        <w:rPr>
          <w:rFonts w:ascii="Verdana" w:eastAsia="Calibri" w:hAnsi="Verdana" w:cs="Arial"/>
          <w:u w:val="single"/>
          <w:lang w:val="es-ES" w:eastAsia="es-ES"/>
        </w:rPr>
      </w:pPr>
      <w:hyperlink r:id="rId11" w:history="1">
        <w:r w:rsidR="001D5E95" w:rsidRPr="00730353">
          <w:rPr>
            <w:rStyle w:val="Hipervnculo"/>
            <w:rFonts w:ascii="Verdana" w:eastAsia="Calibri" w:hAnsi="Verdana" w:cs="Arial"/>
            <w:lang w:val="es-ES" w:eastAsia="es-ES"/>
          </w:rPr>
          <w:t>jjlsanchez01@gmail.co</w:t>
        </w:r>
      </w:hyperlink>
      <w:r w:rsidR="001D5E95">
        <w:rPr>
          <w:rStyle w:val="Hipervnculo"/>
          <w:rFonts w:ascii="Verdana" w:eastAsia="Calibri" w:hAnsi="Verdana" w:cs="Arial"/>
          <w:lang w:val="es-ES" w:eastAsia="es-ES"/>
        </w:rPr>
        <w:t>m</w:t>
      </w:r>
    </w:p>
    <w:p w14:paraId="0B219E05" w14:textId="77777777" w:rsidR="001D5E95" w:rsidRPr="00B96799" w:rsidRDefault="001D5E95" w:rsidP="001D5E95">
      <w:pPr>
        <w:spacing w:after="0" w:line="240" w:lineRule="auto"/>
        <w:rPr>
          <w:rFonts w:ascii="Verdana" w:eastAsia="Calibri" w:hAnsi="Verdana" w:cs="Arial"/>
          <w:b/>
          <w:bCs/>
          <w:lang w:val="es-ES" w:eastAsia="es-ES"/>
        </w:rPr>
      </w:pPr>
      <w:r>
        <w:rPr>
          <w:rFonts w:ascii="Verdana" w:eastAsia="Calibri" w:hAnsi="Verdana" w:cs="Arial"/>
          <w:lang w:val="es-ES" w:eastAsia="es-ES"/>
        </w:rPr>
        <w:t>Neiva</w:t>
      </w:r>
      <w:r w:rsidRPr="00B96799">
        <w:rPr>
          <w:rFonts w:ascii="Verdana" w:eastAsia="Calibri" w:hAnsi="Verdana" w:cs="Arial"/>
          <w:lang w:val="es-ES" w:eastAsia="es-ES"/>
        </w:rPr>
        <w:t xml:space="preserve">, </w:t>
      </w:r>
      <w:r>
        <w:rPr>
          <w:rFonts w:ascii="Verdana" w:eastAsia="Calibri" w:hAnsi="Verdana" w:cs="Arial"/>
          <w:lang w:val="es-ES" w:eastAsia="es-ES"/>
        </w:rPr>
        <w:t>Huila</w:t>
      </w:r>
    </w:p>
    <w:p w14:paraId="23B7E3EE" w14:textId="77777777" w:rsidR="001D5E95" w:rsidRPr="00593A5F" w:rsidRDefault="001D5E95" w:rsidP="001D5E95">
      <w:pPr>
        <w:spacing w:after="0" w:line="240" w:lineRule="auto"/>
        <w:rPr>
          <w:rFonts w:ascii="Verdana" w:eastAsia="Calibri" w:hAnsi="Verdana" w:cs="Arial"/>
          <w:b/>
          <w:bCs/>
          <w:color w:val="000000"/>
          <w:lang w:val="es-ES_tradnl" w:eastAsia="es-ES_tradnl"/>
        </w:rPr>
      </w:pPr>
    </w:p>
    <w:p w14:paraId="60AFE391" w14:textId="77777777" w:rsidR="001D5E95" w:rsidRPr="00593A5F" w:rsidRDefault="001D5E95" w:rsidP="001D5E9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5E95" w:rsidRPr="00593A5F" w14:paraId="11E6E562" w14:textId="77777777" w:rsidTr="00795719">
        <w:trPr>
          <w:trHeight w:val="222"/>
        </w:trPr>
        <w:tc>
          <w:tcPr>
            <w:tcW w:w="2689" w:type="dxa"/>
          </w:tcPr>
          <w:p w14:paraId="56BA0B97" w14:textId="77777777" w:rsidR="001D5E95" w:rsidRPr="00C00976" w:rsidRDefault="001D5E95" w:rsidP="00795719">
            <w:pPr>
              <w:jc w:val="both"/>
              <w:rPr>
                <w:rFonts w:ascii="Verdana" w:eastAsia="Calibri" w:hAnsi="Verdana" w:cs="Arial"/>
                <w:b/>
                <w:bCs/>
                <w:color w:val="7030A0"/>
                <w:lang w:val="es-ES_tradnl" w:eastAsia="es-ES_tradnl"/>
              </w:rPr>
            </w:pPr>
          </w:p>
        </w:tc>
        <w:tc>
          <w:tcPr>
            <w:tcW w:w="6100" w:type="dxa"/>
          </w:tcPr>
          <w:p w14:paraId="3A5B787F" w14:textId="77777777" w:rsidR="001D5E95" w:rsidRDefault="001D5E95" w:rsidP="00795719">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1432</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6C34DD">
              <w:rPr>
                <w:rFonts w:ascii="Verdana" w:eastAsia="Calibri" w:hAnsi="Verdana" w:cs="Arial"/>
                <w:b/>
                <w:bCs/>
                <w:lang w:val="es-ES" w:eastAsia="es-ES"/>
              </w:rPr>
              <w:t>2025</w:t>
            </w:r>
          </w:p>
          <w:p w14:paraId="622A7567" w14:textId="77777777" w:rsidR="001D5E95" w:rsidRPr="00C00976" w:rsidRDefault="001D5E95" w:rsidP="00795719">
            <w:pPr>
              <w:jc w:val="both"/>
              <w:rPr>
                <w:rFonts w:ascii="Verdana" w:eastAsia="Calibri" w:hAnsi="Verdana" w:cs="Arial"/>
                <w:b/>
                <w:bCs/>
                <w:color w:val="7030A0"/>
                <w:lang w:val="es-ES" w:eastAsia="es-ES"/>
              </w:rPr>
            </w:pPr>
          </w:p>
        </w:tc>
      </w:tr>
      <w:tr w:rsidR="001D5E95" w:rsidRPr="00593A5F" w14:paraId="7402284A" w14:textId="77777777" w:rsidTr="00795719">
        <w:trPr>
          <w:trHeight w:val="884"/>
        </w:trPr>
        <w:tc>
          <w:tcPr>
            <w:tcW w:w="2689" w:type="dxa"/>
          </w:tcPr>
          <w:p w14:paraId="61FAA8D5" w14:textId="77777777" w:rsidR="001D5E95" w:rsidRPr="00593A5F" w:rsidRDefault="001D5E95" w:rsidP="0079571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82BD11D" w14:textId="77777777" w:rsidR="001D5E95" w:rsidRPr="00211832" w:rsidRDefault="001D5E95" w:rsidP="00795719">
            <w:pPr>
              <w:jc w:val="both"/>
              <w:rPr>
                <w:rFonts w:ascii="Verdana" w:eastAsia="Calibri" w:hAnsi="Verdana" w:cs="Arial"/>
                <w:lang w:val="es-ES" w:eastAsia="es-ES"/>
              </w:rPr>
            </w:pPr>
            <w:r w:rsidRPr="00624CCD">
              <w:rPr>
                <w:rFonts w:ascii="Verdana" w:eastAsia="Times New Roman" w:hAnsi="Verdana" w:cs="Arial"/>
                <w:lang w:eastAsia="es-ES_tradnl"/>
              </w:rPr>
              <w:t>CONVOCATORIAS LIMITADAS A MIPYMES EN EL ÁMBITO TERRITORIAL – Limitación territorial – Facultad discrecional</w:t>
            </w:r>
            <w:r>
              <w:rPr>
                <w:rFonts w:ascii="Verdana" w:eastAsia="Times New Roman" w:hAnsi="Verdana" w:cs="Arial"/>
                <w:lang w:eastAsia="es-ES_tradnl"/>
              </w:rPr>
              <w:t xml:space="preserve"> /</w:t>
            </w:r>
            <w:r w:rsidRPr="00624CCD">
              <w:rPr>
                <w:rFonts w:ascii="Verdana" w:eastAsia="Times New Roman" w:hAnsi="Verdana" w:cs="Arial"/>
                <w:lang w:eastAsia="es-ES_tradnl"/>
              </w:rPr>
              <w:t xml:space="preserve"> CONVOCATORIAS LIMITADAS A MIPYMES – </w:t>
            </w:r>
            <w:r>
              <w:rPr>
                <w:rFonts w:ascii="Verdana" w:eastAsia="Times New Roman" w:hAnsi="Verdana" w:cs="Arial"/>
                <w:lang w:eastAsia="es-ES_tradnl"/>
              </w:rPr>
              <w:t xml:space="preserve">Ley 2069 de 2020 – Decreto 1082 de 2025 artículo </w:t>
            </w:r>
            <w:r w:rsidRPr="00D804ED">
              <w:rPr>
                <w:rFonts w:ascii="Verdana" w:eastAsia="Arial" w:hAnsi="Verdana" w:cs="Arial"/>
                <w:color w:val="000000" w:themeColor="text1"/>
              </w:rPr>
              <w:t>2.2.1.2.4.2.2</w:t>
            </w:r>
          </w:p>
        </w:tc>
      </w:tr>
      <w:tr w:rsidR="001D5E95" w:rsidRPr="00593A5F" w14:paraId="2757007A" w14:textId="77777777" w:rsidTr="00795719">
        <w:tc>
          <w:tcPr>
            <w:tcW w:w="2689" w:type="dxa"/>
          </w:tcPr>
          <w:p w14:paraId="11D08829" w14:textId="77777777" w:rsidR="001D5E95" w:rsidRPr="006C34DD" w:rsidRDefault="001D5E95" w:rsidP="00795719">
            <w:pPr>
              <w:jc w:val="both"/>
              <w:rPr>
                <w:rFonts w:ascii="Verdana" w:eastAsia="Calibri" w:hAnsi="Verdana" w:cs="Arial"/>
                <w:b/>
                <w:lang w:val="es-ES_tradnl" w:eastAsia="es-ES_tradnl"/>
              </w:rPr>
            </w:pPr>
            <w:r w:rsidRPr="006C34DD">
              <w:rPr>
                <w:rFonts w:ascii="Verdana" w:eastAsia="Calibri" w:hAnsi="Verdana" w:cs="Arial"/>
                <w:b/>
                <w:lang w:val="es-ES_tradnl" w:eastAsia="es-ES_tradnl"/>
              </w:rPr>
              <w:t>Radicación:</w:t>
            </w:r>
            <w:r w:rsidRPr="006C34DD">
              <w:rPr>
                <w:rFonts w:ascii="Verdana" w:eastAsia="Calibri" w:hAnsi="Verdana" w:cs="Arial"/>
                <w:lang w:val="es-ES_tradnl" w:eastAsia="es-ES_tradnl"/>
              </w:rPr>
              <w:t xml:space="preserve">               </w:t>
            </w:r>
          </w:p>
        </w:tc>
        <w:tc>
          <w:tcPr>
            <w:tcW w:w="6100" w:type="dxa"/>
          </w:tcPr>
          <w:p w14:paraId="08044851" w14:textId="77777777" w:rsidR="001D5E95" w:rsidRPr="006C34DD" w:rsidRDefault="001D5E95" w:rsidP="00795719">
            <w:pPr>
              <w:jc w:val="both"/>
              <w:rPr>
                <w:rFonts w:ascii="Verdana" w:eastAsia="Calibri" w:hAnsi="Verdana" w:cs="Arial"/>
                <w:lang w:val="es-ES_tradnl" w:eastAsia="es-ES_tradnl"/>
              </w:rPr>
            </w:pPr>
            <w:r w:rsidRPr="006C34DD">
              <w:rPr>
                <w:rFonts w:ascii="Verdana" w:eastAsia="Calibri" w:hAnsi="Verdana" w:cs="Arial"/>
                <w:lang w:val="es-ES_tradnl" w:eastAsia="es-ES_tradnl"/>
              </w:rPr>
              <w:t xml:space="preserve">Respuesta a consulta con radicado No. </w:t>
            </w:r>
            <w:r w:rsidRPr="0042120C">
              <w:rPr>
                <w:rFonts w:ascii="Verdana" w:eastAsia="Calibri" w:hAnsi="Verdana" w:cs="Arial"/>
                <w:lang w:val="es-ES_tradnl" w:eastAsia="es-ES_tradnl"/>
              </w:rPr>
              <w:t>1_2025_10_03_011024</w:t>
            </w:r>
          </w:p>
        </w:tc>
      </w:tr>
    </w:tbl>
    <w:p w14:paraId="4FBA12E0" w14:textId="77777777" w:rsidR="001D5E95" w:rsidRPr="00593A5F" w:rsidRDefault="001D5E95" w:rsidP="001D5E95">
      <w:pPr>
        <w:spacing w:after="0" w:line="240" w:lineRule="auto"/>
        <w:jc w:val="both"/>
        <w:rPr>
          <w:rFonts w:ascii="Verdana" w:eastAsia="Calibri" w:hAnsi="Verdana" w:cs="Arial"/>
          <w:color w:val="000000"/>
          <w:lang w:val="es-ES_tradnl" w:eastAsia="es-ES_tradnl"/>
        </w:rPr>
      </w:pPr>
    </w:p>
    <w:p w14:paraId="3072EAF3" w14:textId="77777777" w:rsidR="001D5E95" w:rsidRPr="00593A5F" w:rsidRDefault="001D5E95" w:rsidP="001D5E95">
      <w:pPr>
        <w:spacing w:after="0" w:line="240" w:lineRule="auto"/>
        <w:jc w:val="both"/>
        <w:rPr>
          <w:rFonts w:ascii="Verdana" w:eastAsia="Calibri" w:hAnsi="Verdana" w:cs="Arial"/>
          <w:color w:val="000000"/>
          <w:lang w:val="es-ES_tradnl" w:eastAsia="es-ES_tradnl"/>
        </w:rPr>
      </w:pPr>
    </w:p>
    <w:p w14:paraId="43AC425F" w14:textId="77777777" w:rsidR="001D5E95" w:rsidRPr="006C34DD" w:rsidRDefault="001D5E95" w:rsidP="001D5E95">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593A5F">
        <w:rPr>
          <w:rFonts w:ascii="Verdana" w:eastAsia="Calibri" w:hAnsi="Verdana" w:cs="Arial"/>
          <w:color w:val="000000" w:themeColor="text1"/>
          <w:lang w:val="es-ES" w:eastAsia="es-ES"/>
        </w:rPr>
        <w:t xml:space="preserve"> </w:t>
      </w:r>
      <w:r w:rsidRPr="006C34DD">
        <w:rPr>
          <w:rFonts w:ascii="Verdana" w:eastAsia="Calibri" w:hAnsi="Verdana" w:cs="Arial"/>
          <w:lang w:val="es-ES" w:eastAsia="es-ES"/>
        </w:rPr>
        <w:t>señor</w:t>
      </w:r>
      <w:r>
        <w:rPr>
          <w:rFonts w:ascii="Verdana" w:eastAsia="Calibri" w:hAnsi="Verdana" w:cs="Arial"/>
          <w:lang w:val="es-ES" w:eastAsia="es-ES"/>
        </w:rPr>
        <w:t xml:space="preserve"> López,</w:t>
      </w:r>
      <w:r w:rsidRPr="006C34DD">
        <w:rPr>
          <w:rFonts w:ascii="Verdana" w:eastAsia="Calibri" w:hAnsi="Verdana" w:cs="Arial"/>
          <w:lang w:val="es-ES" w:eastAsia="es-ES"/>
        </w:rPr>
        <w:t xml:space="preserve"> </w:t>
      </w:r>
    </w:p>
    <w:p w14:paraId="427B0509" w14:textId="77777777" w:rsidR="001D5E95" w:rsidRDefault="001D5E95" w:rsidP="001D5E9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47D11E6" w14:textId="77777777" w:rsidR="001D5E95" w:rsidRPr="00593A5F" w:rsidRDefault="001D5E95" w:rsidP="001D5E9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6C34DD">
        <w:rPr>
          <w:rFonts w:ascii="Verdana" w:eastAsia="Calibri" w:hAnsi="Verdana" w:cs="Arial"/>
          <w:lang w:val="es-ES" w:eastAsia="es-ES"/>
        </w:rPr>
        <w:t xml:space="preserve">fecha </w:t>
      </w:r>
      <w:r>
        <w:rPr>
          <w:rFonts w:ascii="Verdana" w:eastAsia="Calibri" w:hAnsi="Verdana" w:cs="Arial"/>
          <w:lang w:val="es-ES" w:eastAsia="es-ES"/>
        </w:rPr>
        <w:t>03</w:t>
      </w:r>
      <w:r w:rsidRPr="006C34DD">
        <w:rPr>
          <w:rFonts w:ascii="Verdana" w:eastAsia="Calibri" w:hAnsi="Verdana" w:cs="Arial"/>
          <w:lang w:val="es-ES" w:eastAsia="es-ES"/>
        </w:rPr>
        <w:t xml:space="preserve"> de </w:t>
      </w:r>
      <w:r>
        <w:rPr>
          <w:rFonts w:ascii="Verdana" w:eastAsia="Calibri" w:hAnsi="Verdana" w:cs="Arial"/>
          <w:lang w:val="es-ES" w:eastAsia="es-ES"/>
        </w:rPr>
        <w:t>octubre</w:t>
      </w:r>
      <w:r w:rsidRPr="006C34DD">
        <w:rPr>
          <w:rFonts w:ascii="Verdana" w:eastAsia="Calibri" w:hAnsi="Verdana" w:cs="Arial"/>
          <w:lang w:val="es-ES" w:eastAsia="es-ES"/>
        </w:rPr>
        <w:t xml:space="preserve"> de 2025, en la cual manifiesta lo siguiente</w:t>
      </w:r>
      <w:r w:rsidRPr="005233F3">
        <w:rPr>
          <w:rFonts w:ascii="Verdana" w:eastAsia="Calibri" w:hAnsi="Verdana" w:cs="Arial"/>
          <w:color w:val="7030A0"/>
          <w:lang w:val="es-ES" w:eastAsia="es-ES"/>
        </w:rPr>
        <w:t xml:space="preserve">: </w:t>
      </w:r>
    </w:p>
    <w:p w14:paraId="4D24600C" w14:textId="77777777" w:rsidR="001D5E95" w:rsidRPr="00441E73" w:rsidRDefault="001D5E95" w:rsidP="001D5E95">
      <w:pPr>
        <w:pStyle w:val="Default"/>
        <w:spacing w:line="276" w:lineRule="auto"/>
        <w:rPr>
          <w:rFonts w:ascii="Verdana" w:hAnsi="Verdana" w:cs="Times New Roman"/>
        </w:rPr>
      </w:pPr>
    </w:p>
    <w:p w14:paraId="07858EBE" w14:textId="77777777" w:rsidR="001D5E95" w:rsidRPr="0042120C" w:rsidRDefault="001D5E95" w:rsidP="001D5E95">
      <w:pPr>
        <w:autoSpaceDE w:val="0"/>
        <w:autoSpaceDN w:val="0"/>
        <w:adjustRightInd w:val="0"/>
        <w:spacing w:after="0" w:line="240" w:lineRule="auto"/>
        <w:ind w:left="709" w:right="709" w:hanging="1"/>
        <w:jc w:val="both"/>
        <w:rPr>
          <w:rFonts w:ascii="Verdana" w:hAnsi="Verdana" w:cs="Times New Roman"/>
          <w:color w:val="000000"/>
          <w:sz w:val="20"/>
          <w:szCs w:val="20"/>
        </w:rPr>
      </w:pPr>
      <w:r w:rsidRPr="007A637D">
        <w:rPr>
          <w:rFonts w:ascii="Verdana" w:hAnsi="Verdana" w:cs="Times New Roman"/>
          <w:color w:val="000000"/>
          <w:sz w:val="20"/>
          <w:szCs w:val="20"/>
        </w:rPr>
        <w:t>“</w:t>
      </w:r>
      <w:r>
        <w:rPr>
          <w:rFonts w:ascii="Verdana" w:hAnsi="Verdana" w:cs="Times New Roman"/>
          <w:color w:val="000000"/>
          <w:sz w:val="20"/>
          <w:szCs w:val="20"/>
        </w:rPr>
        <w:t>[…]</w:t>
      </w:r>
      <w:r w:rsidRPr="0042120C">
        <w:rPr>
          <w:rFonts w:ascii="Verdana" w:hAnsi="Verdana" w:cs="Times New Roman"/>
          <w:color w:val="000000"/>
          <w:sz w:val="20"/>
          <w:szCs w:val="20"/>
        </w:rPr>
        <w:t>En ese sentido, solicito muy respetuosamente a Colombia Compra Eficiente precisar y dar sus alcances respecto a si, en aquellos procesos contractuales cuya ejecución deba realizarse exclusivamente en Bogotá D.C., es procedente aplicar de forma individual y/o conjunta:</w:t>
      </w:r>
    </w:p>
    <w:p w14:paraId="29C1D575" w14:textId="77777777" w:rsidR="001D5E95" w:rsidRPr="0042120C" w:rsidRDefault="001D5E95" w:rsidP="001D5E95">
      <w:pPr>
        <w:autoSpaceDE w:val="0"/>
        <w:autoSpaceDN w:val="0"/>
        <w:adjustRightInd w:val="0"/>
        <w:spacing w:after="0" w:line="240" w:lineRule="auto"/>
        <w:ind w:left="709" w:right="709" w:hanging="1"/>
        <w:jc w:val="both"/>
        <w:rPr>
          <w:rFonts w:ascii="Verdana" w:hAnsi="Verdana" w:cs="Times New Roman"/>
          <w:color w:val="000000"/>
          <w:sz w:val="20"/>
          <w:szCs w:val="20"/>
        </w:rPr>
      </w:pPr>
      <w:r w:rsidRPr="0042120C">
        <w:rPr>
          <w:rFonts w:ascii="Verdana" w:hAnsi="Verdana" w:cs="Times New Roman"/>
          <w:color w:val="000000"/>
          <w:sz w:val="20"/>
          <w:szCs w:val="20"/>
        </w:rPr>
        <w:t>1. La limitación a la participación exclusiva de MIPYMES, y</w:t>
      </w:r>
    </w:p>
    <w:p w14:paraId="0C26B975" w14:textId="77777777" w:rsidR="001D5E95" w:rsidRPr="0042120C" w:rsidRDefault="001D5E95" w:rsidP="001D5E95">
      <w:pPr>
        <w:autoSpaceDE w:val="0"/>
        <w:autoSpaceDN w:val="0"/>
        <w:adjustRightInd w:val="0"/>
        <w:spacing w:after="0" w:line="240" w:lineRule="auto"/>
        <w:ind w:left="709" w:right="709" w:hanging="1"/>
        <w:jc w:val="both"/>
        <w:rPr>
          <w:rFonts w:ascii="Verdana" w:hAnsi="Verdana" w:cs="Times New Roman"/>
          <w:color w:val="000000"/>
          <w:sz w:val="20"/>
          <w:szCs w:val="20"/>
        </w:rPr>
      </w:pPr>
      <w:r w:rsidRPr="0042120C">
        <w:rPr>
          <w:rFonts w:ascii="Verdana" w:hAnsi="Verdana" w:cs="Times New Roman"/>
          <w:color w:val="000000"/>
          <w:sz w:val="20"/>
          <w:szCs w:val="20"/>
        </w:rPr>
        <w:t>2. La limitación territorial al distrito capital de Bogotá,</w:t>
      </w:r>
    </w:p>
    <w:p w14:paraId="44A569B6" w14:textId="77777777" w:rsidR="001D5E95" w:rsidRPr="0042120C" w:rsidRDefault="001D5E95" w:rsidP="001D5E95">
      <w:pPr>
        <w:autoSpaceDE w:val="0"/>
        <w:autoSpaceDN w:val="0"/>
        <w:adjustRightInd w:val="0"/>
        <w:spacing w:after="0" w:line="240" w:lineRule="auto"/>
        <w:ind w:left="709" w:right="709" w:hanging="1"/>
        <w:jc w:val="both"/>
        <w:rPr>
          <w:rFonts w:ascii="Verdana" w:hAnsi="Verdana" w:cs="Times New Roman"/>
          <w:color w:val="000000"/>
          <w:sz w:val="20"/>
          <w:szCs w:val="20"/>
        </w:rPr>
      </w:pPr>
      <w:r w:rsidRPr="0042120C">
        <w:rPr>
          <w:rFonts w:ascii="Verdana" w:hAnsi="Verdana" w:cs="Times New Roman"/>
          <w:color w:val="000000"/>
          <w:sz w:val="20"/>
          <w:szCs w:val="20"/>
        </w:rPr>
        <w:t>con el fin de promover la participación de empresas locales y fortalecer la economía regional, sin contravenir los principios de la contratación pública.</w:t>
      </w:r>
    </w:p>
    <w:p w14:paraId="18D54B67" w14:textId="77777777" w:rsidR="001D5E95" w:rsidRPr="007A637D" w:rsidRDefault="001D5E95" w:rsidP="001D5E95">
      <w:pPr>
        <w:autoSpaceDE w:val="0"/>
        <w:autoSpaceDN w:val="0"/>
        <w:adjustRightInd w:val="0"/>
        <w:spacing w:after="0" w:line="240" w:lineRule="auto"/>
        <w:ind w:left="709" w:right="709" w:hanging="1"/>
        <w:jc w:val="both"/>
        <w:rPr>
          <w:rFonts w:ascii="Verdana" w:eastAsia="Century Gothic" w:hAnsi="Verdana" w:cs="Century Gothic"/>
          <w:color w:val="7030A0"/>
          <w:sz w:val="20"/>
          <w:szCs w:val="20"/>
          <w:lang w:val="es-ES"/>
        </w:rPr>
      </w:pPr>
      <w:r w:rsidRPr="0042120C">
        <w:rPr>
          <w:rFonts w:ascii="Verdana" w:hAnsi="Verdana" w:cs="Times New Roman"/>
          <w:color w:val="000000"/>
          <w:sz w:val="20"/>
          <w:szCs w:val="20"/>
        </w:rPr>
        <w:t>Adicionalmente, se solicita aclarar si, en los casos en que la entidad contratante se encuentre ubicada en Bogotá D.C. y/o haga parte de la jurisdicción del Distrito Capital, esta puede y/o debe aplicar las disposiciones contenidas en los artículos mencionados.</w:t>
      </w:r>
      <w:r w:rsidRPr="007A637D">
        <w:rPr>
          <w:rFonts w:ascii="Verdana" w:hAnsi="Verdana" w:cs="Times New Roman"/>
          <w:color w:val="000000"/>
          <w:sz w:val="20"/>
          <w:szCs w:val="20"/>
        </w:rPr>
        <w:t>”.</w:t>
      </w:r>
    </w:p>
    <w:p w14:paraId="49BA718E" w14:textId="77777777" w:rsidR="001D5E95" w:rsidRPr="00593A5F" w:rsidRDefault="001D5E95" w:rsidP="001D5E95">
      <w:pPr>
        <w:pStyle w:val="Prrafodelista"/>
        <w:tabs>
          <w:tab w:val="left" w:pos="142"/>
          <w:tab w:val="left" w:pos="284"/>
        </w:tabs>
        <w:spacing w:after="0" w:line="276" w:lineRule="auto"/>
        <w:ind w:left="709" w:right="709"/>
        <w:jc w:val="both"/>
        <w:rPr>
          <w:rFonts w:ascii="Verdana" w:eastAsia="Century Gothic" w:hAnsi="Verdana" w:cs="Century Gothic"/>
          <w:b/>
          <w:bCs/>
        </w:rPr>
      </w:pPr>
    </w:p>
    <w:p w14:paraId="10A324D6" w14:textId="77777777" w:rsidR="001D5E95" w:rsidRDefault="001D5E95" w:rsidP="001D5E95">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DC8EDD2" w14:textId="77777777" w:rsidR="001D5E95" w:rsidRDefault="001D5E95" w:rsidP="001D5E9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00588775" w14:textId="77777777" w:rsidR="001D5E95" w:rsidRPr="00593A5F" w:rsidRDefault="001D5E95" w:rsidP="001D5E95">
      <w:pPr>
        <w:spacing w:after="0" w:line="276" w:lineRule="auto"/>
        <w:ind w:firstLine="709"/>
        <w:jc w:val="both"/>
        <w:rPr>
          <w:rFonts w:ascii="Verdana" w:eastAsia="Calibri" w:hAnsi="Verdana" w:cs="Arial"/>
          <w:color w:val="000000"/>
          <w:lang w:val="es-ES" w:eastAsia="es-ES"/>
        </w:rPr>
      </w:pPr>
    </w:p>
    <w:p w14:paraId="5F5131C6" w14:textId="77777777" w:rsidR="001D5E95" w:rsidRPr="00593A5F" w:rsidRDefault="001D5E95" w:rsidP="001D5E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48EF6175" w14:textId="77777777" w:rsidR="001D5E95" w:rsidRPr="00593A5F" w:rsidRDefault="001D5E95" w:rsidP="001D5E95">
      <w:pPr>
        <w:tabs>
          <w:tab w:val="left" w:pos="426"/>
        </w:tabs>
        <w:spacing w:after="0" w:line="276" w:lineRule="auto"/>
        <w:jc w:val="both"/>
        <w:rPr>
          <w:rFonts w:ascii="Verdana" w:eastAsia="Century Gothic" w:hAnsi="Verdana" w:cs="Century Gothic"/>
          <w:lang w:val="es-ES"/>
        </w:rPr>
      </w:pPr>
    </w:p>
    <w:p w14:paraId="227A9647" w14:textId="77777777" w:rsidR="001D5E95" w:rsidRPr="00593A5F" w:rsidRDefault="001D5E95" w:rsidP="001D5E9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Pr>
          <w:rFonts w:ascii="Verdana" w:eastAsia="Century Gothic" w:hAnsi="Verdana" w:cs="Century Gothic"/>
        </w:rPr>
        <w:t xml:space="preserve"> en un proceso contractual cuya ejecución se realizará en la ciudad de Bogotá D.C., ¿es procedente por parte de la entidad estatal contratante aplicar tanto la limitación de la convocatoria a </w:t>
      </w:r>
      <w:proofErr w:type="spellStart"/>
      <w:r>
        <w:rPr>
          <w:rFonts w:ascii="Verdana" w:eastAsia="Century Gothic" w:hAnsi="Verdana" w:cs="Century Gothic"/>
        </w:rPr>
        <w:t>Mipymes</w:t>
      </w:r>
      <w:proofErr w:type="spellEnd"/>
      <w:r>
        <w:rPr>
          <w:rFonts w:ascii="Verdana" w:eastAsia="Century Gothic" w:hAnsi="Verdana" w:cs="Century Gothic"/>
        </w:rPr>
        <w:t xml:space="preserve"> como la limitación territorial a la ciudad de Bogotá?</w:t>
      </w:r>
    </w:p>
    <w:p w14:paraId="53E3F44A" w14:textId="77777777" w:rsidR="001D5E95" w:rsidRPr="00593A5F" w:rsidRDefault="001D5E95" w:rsidP="001D5E95">
      <w:pPr>
        <w:spacing w:after="0" w:line="276" w:lineRule="auto"/>
        <w:jc w:val="both"/>
        <w:rPr>
          <w:rFonts w:ascii="Verdana" w:eastAsia="Calibri" w:hAnsi="Verdana" w:cs="Arial"/>
          <w:color w:val="7030A0"/>
          <w:lang w:val="es-ES"/>
        </w:rPr>
      </w:pPr>
    </w:p>
    <w:p w14:paraId="6B1F9432" w14:textId="77777777" w:rsidR="001D5E95" w:rsidRPr="00593A5F" w:rsidRDefault="001D5E95" w:rsidP="001D5E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5852FC9" w14:textId="77777777" w:rsidR="001D5E95" w:rsidRPr="00593A5F" w:rsidRDefault="001D5E95" w:rsidP="001D5E9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5E95" w:rsidRPr="00593A5F" w14:paraId="2C97E09B" w14:textId="77777777" w:rsidTr="00795719">
        <w:tc>
          <w:tcPr>
            <w:tcW w:w="8828" w:type="dxa"/>
            <w:shd w:val="clear" w:color="auto" w:fill="auto"/>
          </w:tcPr>
          <w:p w14:paraId="518701F8" w14:textId="77777777" w:rsidR="001D5E95" w:rsidRDefault="001D5E95" w:rsidP="00795719">
            <w:pPr>
              <w:spacing w:after="120" w:line="276" w:lineRule="auto"/>
              <w:jc w:val="both"/>
              <w:rPr>
                <w:rFonts w:ascii="Verdana" w:eastAsia="Times New Roman" w:hAnsi="Verdana" w:cs="Arial"/>
                <w:lang w:val="es-MX" w:eastAsia="es-CO"/>
              </w:rPr>
            </w:pPr>
            <w:r>
              <w:rPr>
                <w:rFonts w:ascii="Verdana" w:eastAsia="Arial" w:hAnsi="Verdana" w:cs="Arial"/>
                <w:color w:val="000000"/>
                <w:lang w:val="es-ES"/>
              </w:rPr>
              <w:t xml:space="preserve">Para que proceda la limitación de la convocatoria a </w:t>
            </w:r>
            <w:proofErr w:type="spellStart"/>
            <w:r>
              <w:rPr>
                <w:rFonts w:ascii="Verdana" w:eastAsia="Arial" w:hAnsi="Verdana" w:cs="Arial"/>
                <w:color w:val="000000"/>
                <w:lang w:val="es-ES"/>
              </w:rPr>
              <w:t>Mipymes</w:t>
            </w:r>
            <w:proofErr w:type="spellEnd"/>
            <w:r>
              <w:rPr>
                <w:rFonts w:ascii="Verdana" w:eastAsia="Arial" w:hAnsi="Verdana" w:cs="Arial"/>
                <w:color w:val="000000"/>
                <w:lang w:val="es-ES"/>
              </w:rPr>
              <w:t xml:space="preserve"> en virtud del </w:t>
            </w:r>
            <w:r w:rsidRPr="00D804ED">
              <w:rPr>
                <w:rFonts w:ascii="Verdana" w:eastAsia="Arial" w:hAnsi="Verdana" w:cs="Arial"/>
                <w:color w:val="000000" w:themeColor="text1"/>
              </w:rPr>
              <w:t>artículo 2.2.1.2.4.2.2</w:t>
            </w:r>
            <w:r>
              <w:rPr>
                <w:rFonts w:ascii="Verdana" w:eastAsia="Arial" w:hAnsi="Verdana" w:cs="Arial"/>
                <w:color w:val="000000" w:themeColor="text1"/>
              </w:rPr>
              <w:t>,</w:t>
            </w:r>
            <w:r w:rsidRPr="00D804ED">
              <w:rPr>
                <w:rFonts w:ascii="Verdana" w:eastAsia="Arial" w:hAnsi="Verdana" w:cs="Arial"/>
                <w:color w:val="000000" w:themeColor="text1"/>
              </w:rPr>
              <w:t xml:space="preserve"> </w:t>
            </w:r>
            <w:r>
              <w:rPr>
                <w:rFonts w:ascii="Verdana" w:eastAsia="Arial" w:hAnsi="Verdana" w:cs="Arial"/>
                <w:color w:val="000000"/>
                <w:lang w:val="es-ES"/>
              </w:rPr>
              <w:t xml:space="preserve">la entidad estatal contratante debe recibir las solicitudes de limitación por lo menos </w:t>
            </w:r>
            <w:r w:rsidRPr="00524CDB">
              <w:rPr>
                <w:rFonts w:ascii="Verdana" w:eastAsia="Arial" w:hAnsi="Verdana" w:cs="Arial"/>
                <w:color w:val="000000"/>
                <w:lang w:val="es-ES"/>
              </w:rPr>
              <w:t xml:space="preserve">dos (2) </w:t>
            </w:r>
            <w:proofErr w:type="spellStart"/>
            <w:r w:rsidRPr="00524CDB">
              <w:rPr>
                <w:rFonts w:ascii="Verdana" w:hAnsi="Verdana" w:cs="Arial"/>
                <w:color w:val="000000"/>
              </w:rPr>
              <w:t>Mipyme</w:t>
            </w:r>
            <w:proofErr w:type="spellEnd"/>
            <w:r w:rsidRPr="00524CDB">
              <w:rPr>
                <w:rFonts w:ascii="Verdana" w:hAnsi="Verdana" w:cs="Arial"/>
                <w:color w:val="000000"/>
              </w:rPr>
              <w:t xml:space="preserve"> colombianas con mínimo un (1) año de existencia, y </w:t>
            </w:r>
            <w:r w:rsidRPr="00524CDB">
              <w:rPr>
                <w:rFonts w:ascii="Verdana" w:eastAsia="Arial" w:hAnsi="Verdana" w:cs="Arial"/>
                <w:color w:val="000000"/>
                <w:lang w:val="es-ES"/>
              </w:rPr>
              <w:t xml:space="preserve">debe verificar los requisitos establecidos en los numerales 1 y 2 del mencionado artículo teniendo en cuenta el </w:t>
            </w:r>
            <w:r w:rsidRPr="00524CDB">
              <w:rPr>
                <w:rFonts w:ascii="Verdana" w:eastAsia="Times New Roman" w:hAnsi="Verdana" w:cs="Arial"/>
                <w:lang w:val="es-MX" w:eastAsia="es-CO"/>
              </w:rPr>
              <w:t>artículo 2.2.1.2.4.2.4. del Decreto</w:t>
            </w:r>
            <w:r w:rsidRPr="004508B5">
              <w:rPr>
                <w:rFonts w:ascii="Verdana" w:eastAsia="Times New Roman" w:hAnsi="Verdana" w:cs="Arial"/>
                <w:lang w:val="es-MX" w:eastAsia="es-CO"/>
              </w:rPr>
              <w:t xml:space="preserve"> 1082 de 2015, modificado por el Decreto 1860 de 2021</w:t>
            </w:r>
            <w:r>
              <w:rPr>
                <w:rFonts w:ascii="Verdana" w:eastAsia="Times New Roman" w:hAnsi="Verdana" w:cs="Arial"/>
                <w:lang w:val="es-MX" w:eastAsia="es-CO"/>
              </w:rPr>
              <w:t xml:space="preserve">, en el que se </w:t>
            </w:r>
            <w:r>
              <w:rPr>
                <w:rFonts w:ascii="Verdana" w:eastAsia="Times New Roman" w:hAnsi="Verdana" w:cs="Arial"/>
                <w:lang w:val="es-MX" w:eastAsia="es-CO"/>
              </w:rPr>
              <w:lastRenderedPageBreak/>
              <w:t>dispone cómo acreditar los requisitos para participar en convocatorias limitadas.</w:t>
            </w:r>
          </w:p>
          <w:p w14:paraId="436359AA" w14:textId="77777777" w:rsidR="001D5E95" w:rsidRPr="00D804ED" w:rsidRDefault="001D5E95" w:rsidP="00795719">
            <w:pPr>
              <w:spacing w:line="276" w:lineRule="auto"/>
              <w:jc w:val="both"/>
              <w:rPr>
                <w:rFonts w:ascii="Verdana" w:eastAsia="Calibri" w:hAnsi="Verdana" w:cs="Arial"/>
                <w:color w:val="000000" w:themeColor="text1"/>
              </w:rPr>
            </w:pPr>
            <w:r>
              <w:rPr>
                <w:rFonts w:ascii="Verdana" w:eastAsia="Calibri" w:hAnsi="Verdana" w:cs="Arial"/>
                <w:lang w:val="es-ES"/>
              </w:rPr>
              <w:t>En relación con l</w:t>
            </w:r>
            <w:r w:rsidRPr="00D804ED">
              <w:rPr>
                <w:rFonts w:ascii="Verdana" w:eastAsia="Calibri" w:hAnsi="Verdana" w:cs="Arial"/>
                <w:lang w:val="es-ES"/>
              </w:rPr>
              <w:t>a limitación territorial de las convocatorias a MiPymes</w:t>
            </w:r>
            <w:r>
              <w:rPr>
                <w:rFonts w:ascii="Verdana" w:eastAsia="Calibri" w:hAnsi="Verdana" w:cs="Arial"/>
                <w:lang w:val="es-ES"/>
              </w:rPr>
              <w:t xml:space="preserve"> que</w:t>
            </w:r>
            <w:r w:rsidRPr="00D804ED">
              <w:rPr>
                <w:rFonts w:ascii="Verdana" w:eastAsia="Calibri" w:hAnsi="Verdana" w:cs="Arial"/>
                <w:lang w:val="es-ES"/>
              </w:rPr>
              <w:t xml:space="preserve"> encuentra su fundamento legal en el </w:t>
            </w:r>
            <w:r w:rsidRPr="00D804ED">
              <w:rPr>
                <w:rFonts w:ascii="Verdana" w:hAnsi="Verdana" w:cs="Arial"/>
              </w:rPr>
              <w:t xml:space="preserve">artículo </w:t>
            </w:r>
            <w:r w:rsidRPr="00D804ED">
              <w:rPr>
                <w:rFonts w:ascii="Verdana" w:eastAsia="Calibri" w:hAnsi="Verdana" w:cs="Arial"/>
              </w:rPr>
              <w:t>2.2.1.2.4.2.3 del Decreto 1082 de 2015</w:t>
            </w:r>
            <w:r>
              <w:rPr>
                <w:rFonts w:ascii="Verdana" w:eastAsia="Calibri" w:hAnsi="Verdana" w:cs="Arial"/>
              </w:rPr>
              <w:t>,</w:t>
            </w:r>
            <w:r w:rsidRPr="00D804ED">
              <w:rPr>
                <w:rFonts w:ascii="Verdana" w:eastAsia="Calibri" w:hAnsi="Verdana" w:cs="Arial"/>
                <w:lang w:val="es-ES"/>
              </w:rPr>
              <w:t xml:space="preserve">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es discrecional, y ha precisado que, de todos modos, esta debe justificarse con fundamento en los correspondientes “estudios del 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GUÍA PARA PROMOVER 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1"/>
            </w:r>
            <w:r>
              <w:rPr>
                <w:rFonts w:ascii="Verdana" w:eastAsia="Calibri" w:hAnsi="Verdana" w:cs="Arial"/>
                <w:color w:val="000000" w:themeColor="text1"/>
              </w:rPr>
              <w:t>.</w:t>
            </w:r>
          </w:p>
          <w:p w14:paraId="5573AF0A" w14:textId="77777777" w:rsidR="001D5E95" w:rsidRPr="00D804ED" w:rsidRDefault="001D5E95" w:rsidP="00795719">
            <w:pPr>
              <w:spacing w:after="120" w:line="276" w:lineRule="auto"/>
              <w:ind w:firstLine="709"/>
              <w:jc w:val="both"/>
              <w:rPr>
                <w:rFonts w:ascii="Verdana" w:eastAsia="Arial" w:hAnsi="Verdana" w:cs="Arial"/>
                <w:color w:val="000000"/>
              </w:rPr>
            </w:pPr>
            <w:r w:rsidRPr="00D804ED">
              <w:rPr>
                <w:rFonts w:ascii="Verdana" w:eastAsia="Arial" w:hAnsi="Verdana" w:cs="Arial"/>
                <w:color w:val="000000" w:themeColor="text1"/>
              </w:rPr>
              <w:t xml:space="preserve">En ese sentido, si la entidad no recibió las solicitudes </w:t>
            </w:r>
            <w:r>
              <w:rPr>
                <w:rFonts w:ascii="Verdana" w:eastAsia="Arial" w:hAnsi="Verdana" w:cs="Arial"/>
                <w:color w:val="000000" w:themeColor="text1"/>
              </w:rPr>
              <w:t xml:space="preserve">por </w:t>
            </w:r>
            <w:proofErr w:type="spellStart"/>
            <w:r>
              <w:rPr>
                <w:rFonts w:ascii="Verdana" w:eastAsia="Arial" w:hAnsi="Verdana" w:cs="Arial"/>
                <w:color w:val="000000" w:themeColor="text1"/>
              </w:rPr>
              <w:t>Mipymes</w:t>
            </w:r>
            <w:proofErr w:type="spellEnd"/>
            <w:r>
              <w:rPr>
                <w:rFonts w:ascii="Verdana" w:eastAsia="Arial" w:hAnsi="Verdana" w:cs="Arial"/>
                <w:color w:val="000000" w:themeColor="text1"/>
              </w:rPr>
              <w:t xml:space="preserve">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520EFC22" w14:textId="77777777" w:rsidR="001D5E95" w:rsidRDefault="001D5E95" w:rsidP="00795719">
            <w:pPr>
              <w:spacing w:after="120" w:line="276" w:lineRule="auto"/>
              <w:ind w:firstLine="708"/>
              <w:jc w:val="both"/>
              <w:rPr>
                <w:rFonts w:ascii="Verdana" w:eastAsia="Arial" w:hAnsi="Verdana" w:cs="Arial"/>
                <w:color w:val="000000"/>
                <w:lang w:val="es-ES"/>
              </w:rPr>
            </w:pPr>
            <w:r w:rsidRPr="00D804ED">
              <w:rPr>
                <w:rFonts w:ascii="Verdana" w:hAnsi="Verdana" w:cs="Arial"/>
                <w:color w:val="000000" w:themeColor="text1"/>
              </w:rPr>
              <w:t xml:space="preserve">Cumplidos los dos requisitos del artículo 2.2.1.2.4.2.2 </w:t>
            </w:r>
            <w:proofErr w:type="spellStart"/>
            <w:r w:rsidRPr="00D804ED">
              <w:rPr>
                <w:rFonts w:ascii="Verdana" w:hAnsi="Verdana" w:cs="Arial"/>
                <w:i/>
                <w:iCs/>
                <w:color w:val="000000" w:themeColor="text1"/>
              </w:rPr>
              <w:t>ibídem</w:t>
            </w:r>
            <w:proofErr w:type="spellEnd"/>
            <w:r w:rsidRPr="00D804ED">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w:t>
            </w:r>
            <w:r w:rsidRPr="001F0243">
              <w:rPr>
                <w:rFonts w:ascii="Verdana" w:hAnsi="Verdana" w:cs="Arial"/>
                <w:color w:val="000000" w:themeColor="text1"/>
              </w:rPr>
              <w:t>que se ejecutará el contrato.</w:t>
            </w:r>
          </w:p>
          <w:p w14:paraId="23EB749A" w14:textId="77777777" w:rsidR="001D5E95" w:rsidRDefault="001D5E95" w:rsidP="00795719">
            <w:pPr>
              <w:spacing w:after="120" w:line="276" w:lineRule="auto"/>
              <w:ind w:firstLine="740"/>
              <w:jc w:val="both"/>
              <w:rPr>
                <w:rFonts w:ascii="Verdana" w:hAnsi="Verdana"/>
                <w:lang w:val="es-ES"/>
              </w:rPr>
            </w:pPr>
            <w:r w:rsidRPr="00836B55">
              <w:rPr>
                <w:rFonts w:ascii="Verdana" w:hAnsi="Verdana"/>
                <w:lang w:val="es-ES"/>
              </w:rPr>
              <w:t xml:space="preserve">En tal sentido, lo que debe adoptarse obligatoriamente es la limitación a MiPymes colombianas siempre que se cumplan las condiciones del artículo 2.2.1.2.4.2.2 del Decreto 1082 de 2015, pero no la “limitación territorial” </w:t>
            </w:r>
            <w:r w:rsidRPr="00836B55">
              <w:rPr>
                <w:rFonts w:ascii="Verdana" w:hAnsi="Verdana"/>
                <w:lang w:val="es-ES"/>
              </w:rPr>
              <w:lastRenderedPageBreak/>
              <w:t xml:space="preserve">referida en el artículo 2.2.1.2.4.2.3 </w:t>
            </w:r>
            <w:proofErr w:type="spellStart"/>
            <w:r w:rsidRPr="00836B55">
              <w:rPr>
                <w:rFonts w:ascii="Verdana" w:hAnsi="Verdana"/>
                <w:i/>
                <w:iCs/>
                <w:lang w:val="es-ES"/>
              </w:rPr>
              <w:t>ibídem</w:t>
            </w:r>
            <w:proofErr w:type="spellEnd"/>
            <w:r w:rsidRPr="00836B55">
              <w:rPr>
                <w:rFonts w:ascii="Verdana" w:hAnsi="Verdana"/>
                <w:lang w:val="es-ES"/>
              </w:rPr>
              <w:t xml:space="preserve">, pues esta es facultativa para la Entidad. </w:t>
            </w:r>
          </w:p>
          <w:p w14:paraId="1AE50007" w14:textId="77777777" w:rsidR="001D5E95" w:rsidRPr="00DB4737" w:rsidRDefault="001D5E95" w:rsidP="00795719">
            <w:pPr>
              <w:spacing w:after="120" w:line="276" w:lineRule="auto"/>
              <w:ind w:firstLine="740"/>
              <w:jc w:val="both"/>
              <w:rPr>
                <w:rFonts w:ascii="Verdana" w:eastAsia="Calibri" w:hAnsi="Verdana" w:cs="Times New Roman"/>
                <w:lang w:val="es-ES"/>
              </w:rPr>
            </w:pPr>
            <w:r>
              <w:rPr>
                <w:rFonts w:ascii="Verdana" w:eastAsia="Arial" w:hAnsi="Verdana" w:cs="Arial"/>
                <w:color w:val="000000"/>
                <w:lang w:val="es-ES"/>
              </w:rPr>
              <w:t>F</w:t>
            </w:r>
            <w:r w:rsidRPr="00B00396">
              <w:rPr>
                <w:rFonts w:ascii="Verdana" w:eastAsia="Calibri" w:hAnsi="Verdana" w:cs="Times New Roman"/>
                <w:lang w:val="es-ES"/>
              </w:rPr>
              <w:t xml:space="preserve">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E3EDC57" w14:textId="77777777" w:rsidR="001D5E95" w:rsidRPr="00211832" w:rsidRDefault="001D5E95" w:rsidP="00795719">
            <w:pPr>
              <w:spacing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59905C78" w14:textId="77777777" w:rsidR="001D5E95" w:rsidRPr="00593A5F" w:rsidRDefault="001D5E95" w:rsidP="001D5E95">
      <w:pPr>
        <w:tabs>
          <w:tab w:val="left" w:pos="142"/>
          <w:tab w:val="left" w:pos="284"/>
        </w:tabs>
        <w:spacing w:after="0" w:line="276" w:lineRule="auto"/>
        <w:jc w:val="both"/>
        <w:rPr>
          <w:rFonts w:ascii="Verdana" w:eastAsia="Century Gothic" w:hAnsi="Verdana" w:cs="Century Gothic"/>
          <w:b/>
          <w:bCs/>
          <w:lang w:val="es-ES"/>
        </w:rPr>
      </w:pPr>
    </w:p>
    <w:p w14:paraId="12385059" w14:textId="77777777" w:rsidR="001D5E95" w:rsidRPr="00593A5F" w:rsidRDefault="001D5E95" w:rsidP="001D5E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56F1743" w14:textId="77777777" w:rsidR="001D5E95" w:rsidRPr="00593A5F" w:rsidRDefault="001D5E95" w:rsidP="001D5E95">
      <w:pPr>
        <w:spacing w:after="0" w:line="276" w:lineRule="auto"/>
        <w:jc w:val="both"/>
        <w:rPr>
          <w:rFonts w:ascii="Verdana" w:eastAsia="Calibri" w:hAnsi="Verdana" w:cs="Arial"/>
          <w:color w:val="7030A0"/>
          <w:lang w:val="es-ES"/>
        </w:rPr>
      </w:pPr>
    </w:p>
    <w:p w14:paraId="61DC3044" w14:textId="77777777" w:rsidR="001D5E95" w:rsidRPr="00B96799" w:rsidRDefault="001D5E95" w:rsidP="001D5E95">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734931E" w14:textId="77777777" w:rsidR="001D5E95" w:rsidRDefault="001D5E95" w:rsidP="001D5E95">
      <w:pPr>
        <w:widowControl w:val="0"/>
        <w:autoSpaceDE w:val="0"/>
        <w:autoSpaceDN w:val="0"/>
        <w:spacing w:after="0" w:line="276" w:lineRule="auto"/>
        <w:jc w:val="both"/>
        <w:rPr>
          <w:rFonts w:ascii="Verdana" w:eastAsia="Calibri" w:hAnsi="Verdana" w:cs="Arial"/>
          <w:color w:val="7030A0"/>
          <w:lang w:val="es-ES"/>
        </w:rPr>
      </w:pPr>
    </w:p>
    <w:p w14:paraId="16FCCDC0" w14:textId="77777777" w:rsidR="001D5E95" w:rsidRDefault="001D5E95" w:rsidP="001D5E95">
      <w:pPr>
        <w:spacing w:after="120" w:line="276" w:lineRule="auto"/>
        <w:jc w:val="both"/>
        <w:rPr>
          <w:rFonts w:ascii="Verdana" w:hAnsi="Verdana"/>
          <w:lang w:val="es-ES_tradnl"/>
        </w:rPr>
      </w:pPr>
      <w:r w:rsidRPr="00836B55">
        <w:rPr>
          <w:rFonts w:ascii="Verdana" w:hAnsi="Verdana"/>
          <w:lang w:val="es-ES_tradnl"/>
        </w:rPr>
        <w:t xml:space="preserve">Respecto a las convocatorias </w:t>
      </w:r>
      <w:r>
        <w:rPr>
          <w:rFonts w:ascii="Verdana" w:hAnsi="Verdana"/>
          <w:lang w:val="es-ES_tradnl"/>
        </w:rPr>
        <w:t xml:space="preserve">de procesos contractuales </w:t>
      </w:r>
      <w:r w:rsidRPr="00836B55">
        <w:rPr>
          <w:rFonts w:ascii="Verdana" w:hAnsi="Verdana"/>
          <w:lang w:val="es-ES_tradnl"/>
        </w:rPr>
        <w:t xml:space="preserve">limitadas a MiPymes,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w:t>
      </w:r>
    </w:p>
    <w:p w14:paraId="7B6E0F25" w14:textId="77777777" w:rsidR="001D5E95" w:rsidRPr="00836B55" w:rsidRDefault="001D5E95" w:rsidP="001D5E95">
      <w:pPr>
        <w:spacing w:after="120" w:line="276" w:lineRule="auto"/>
        <w:ind w:firstLine="708"/>
        <w:jc w:val="both"/>
        <w:rPr>
          <w:rFonts w:ascii="Verdana" w:hAnsi="Verdana"/>
          <w:lang w:val="es-ES"/>
        </w:rPr>
      </w:pPr>
      <w:r w:rsidRPr="00836B55">
        <w:rPr>
          <w:rFonts w:ascii="Verdana" w:hAnsi="Verdana"/>
          <w:lang w:val="es-ES_tradnl"/>
        </w:rPr>
        <w:t xml:space="preserve">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De igual forma, en la </w:t>
      </w:r>
      <w:r w:rsidRPr="00836B55">
        <w:rPr>
          <w:rFonts w:ascii="Verdana" w:hAnsi="Verdana"/>
          <w:lang w:val="es-ES_tradnl"/>
        </w:rPr>
        <w:lastRenderedPageBreak/>
        <w:t>citada Ley se consagró mecanismos para fortalecer y promover los distintos sectores de la economía y se prevén para ello medidas de educación para el emprendimiento y la innovación.</w:t>
      </w:r>
    </w:p>
    <w:p w14:paraId="4847FAD2" w14:textId="77777777" w:rsidR="001D5E95" w:rsidRPr="00836B55" w:rsidRDefault="001D5E95" w:rsidP="001D5E95">
      <w:pPr>
        <w:spacing w:after="120" w:line="276" w:lineRule="auto"/>
        <w:ind w:firstLine="708"/>
        <w:jc w:val="both"/>
        <w:rPr>
          <w:rFonts w:ascii="Verdana" w:hAnsi="Verdana"/>
          <w:lang w:val="es-ES"/>
        </w:rPr>
      </w:pPr>
      <w:r w:rsidRPr="00836B55">
        <w:rPr>
          <w:rFonts w:ascii="Verdana" w:hAnsi="Verdana"/>
          <w:lang w:val="es-ES"/>
        </w:rPr>
        <w:t>Como se indicó, parte de la Ley 2069 de 2020 contiene normas que modifican algunos aspectos de la contratación estatal para promover el emprendimiento. Concretamente, aquellas se encuentran en el Capítulo III –artículos 30 al 36–.</w:t>
      </w:r>
    </w:p>
    <w:p w14:paraId="0C6E3836" w14:textId="77777777" w:rsidR="001D5E95" w:rsidRPr="00836B55" w:rsidRDefault="001D5E95" w:rsidP="001D5E95">
      <w:pPr>
        <w:spacing w:after="120" w:line="276" w:lineRule="auto"/>
        <w:ind w:firstLine="708"/>
        <w:jc w:val="both"/>
        <w:rPr>
          <w:rFonts w:ascii="Verdana" w:hAnsi="Verdana"/>
          <w:lang w:val="es-ES"/>
        </w:rPr>
      </w:pPr>
      <w:r w:rsidRPr="00836B55">
        <w:rPr>
          <w:rFonts w:ascii="Verdana" w:hAnsi="Verdana"/>
          <w:lang w:val="es-ES"/>
        </w:rPr>
        <w:t xml:space="preserve">El artículo 34 de la Ley 2069 de 2020 modificó el artículo 12 de la Ley 1150 de 2007, el cual regula la promoción del desarrollo en la contratación pública, cambiando los requisitos esenciales para que procedan las convocatorias limitadas a </w:t>
      </w:r>
      <w:proofErr w:type="spellStart"/>
      <w:r w:rsidRPr="00836B55">
        <w:rPr>
          <w:rFonts w:ascii="Verdana" w:hAnsi="Verdana"/>
          <w:lang w:val="es-ES"/>
        </w:rPr>
        <w:t>Mi</w:t>
      </w:r>
      <w:r>
        <w:rPr>
          <w:rFonts w:ascii="Verdana" w:hAnsi="Verdana"/>
          <w:lang w:val="es-ES"/>
        </w:rPr>
        <w:t>p</w:t>
      </w:r>
      <w:r w:rsidRPr="00836B55">
        <w:rPr>
          <w:rFonts w:ascii="Verdana" w:hAnsi="Verdana"/>
          <w:lang w:val="es-ES"/>
        </w:rPr>
        <w:t>ymes</w:t>
      </w:r>
      <w:proofErr w:type="spellEnd"/>
      <w:r w:rsidRPr="00836B55">
        <w:rPr>
          <w:rFonts w:ascii="Verdana" w:hAnsi="Verdana"/>
          <w:lang w:val="es-ES"/>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836B55">
        <w:rPr>
          <w:rFonts w:ascii="Verdana" w:hAnsi="Verdana"/>
          <w:lang w:val="es-ES"/>
        </w:rPr>
        <w:t>ii</w:t>
      </w:r>
      <w:proofErr w:type="spellEnd"/>
      <w:r w:rsidRPr="00836B55">
        <w:rPr>
          <w:rFonts w:ascii="Verdana" w:hAnsi="Verdana"/>
          <w:lang w:val="es-ES"/>
        </w:rPr>
        <w:t xml:space="preserve">) señaló que los patrimonios autónomos constituidos por Entidades Estatales y los particulares que ejecuten recursos públicos también son destinatarios de esta exigencia; y,  </w:t>
      </w:r>
      <w:proofErr w:type="spellStart"/>
      <w:r w:rsidRPr="00836B55">
        <w:rPr>
          <w:rFonts w:ascii="Verdana" w:hAnsi="Verdana"/>
          <w:lang w:val="es-ES"/>
        </w:rPr>
        <w:t>iii</w:t>
      </w:r>
      <w:proofErr w:type="spellEnd"/>
      <w:r w:rsidRPr="00836B55">
        <w:rPr>
          <w:rFonts w:ascii="Verdana" w:hAnsi="Verdana"/>
          <w:lang w:val="es-ES"/>
        </w:rPr>
        <w:t xml:space="preserve">) indicó que para que pueda haber convocatorias limitadas a MiPymes, dos (2) de ellas deben manifestar su interés. </w:t>
      </w:r>
    </w:p>
    <w:p w14:paraId="7B6F34FF" w14:textId="77777777" w:rsidR="001D5E95" w:rsidRDefault="001D5E95" w:rsidP="001D5E95">
      <w:pPr>
        <w:spacing w:after="120" w:line="276" w:lineRule="auto"/>
        <w:jc w:val="both"/>
        <w:rPr>
          <w:rFonts w:ascii="Verdana" w:eastAsia="Arial" w:hAnsi="Verdana" w:cs="Arial"/>
          <w:color w:val="000000" w:themeColor="text1"/>
        </w:rPr>
      </w:pPr>
      <w:r>
        <w:rPr>
          <w:rFonts w:ascii="Verdana" w:eastAsia="Arial" w:hAnsi="Verdana" w:cs="Arial"/>
          <w:color w:val="000000"/>
          <w:lang w:val="es-ES"/>
        </w:rPr>
        <w:t xml:space="preserve"> </w:t>
      </w:r>
      <w:r>
        <w:rPr>
          <w:rFonts w:ascii="Verdana" w:eastAsia="Arial" w:hAnsi="Verdana" w:cs="Arial"/>
          <w:color w:val="000000"/>
          <w:lang w:val="es-ES"/>
        </w:rPr>
        <w:tab/>
        <w:t xml:space="preserve">Por su parte, </w:t>
      </w:r>
      <w:r>
        <w:rPr>
          <w:rFonts w:ascii="Verdana" w:eastAsia="Arial" w:hAnsi="Verdana" w:cs="Arial"/>
          <w:color w:val="000000" w:themeColor="text1"/>
        </w:rPr>
        <w:t xml:space="preserve">el Decreto 1860 de 2021 modificó y adicionó </w:t>
      </w:r>
      <w:r>
        <w:rPr>
          <w:rFonts w:ascii="Verdana" w:eastAsia="Arial" w:hAnsi="Verdana" w:cs="Arial"/>
          <w:color w:val="000000"/>
          <w:lang w:val="es-ES"/>
        </w:rPr>
        <w:t xml:space="preserve">el Decreto 1082 de 2015, con el objetivo de reglamentar los artículos 30 al 35 de la Ley 2069 de 2020. Así, el </w:t>
      </w:r>
      <w:r w:rsidRPr="00D804ED">
        <w:rPr>
          <w:rFonts w:ascii="Verdana" w:eastAsia="Arial" w:hAnsi="Verdana" w:cs="Arial"/>
          <w:color w:val="000000" w:themeColor="text1"/>
        </w:rPr>
        <w:t>artículo 2.2.1.2.4.2.2 del Decreto 1082 de 2015</w:t>
      </w:r>
      <w:r>
        <w:rPr>
          <w:rFonts w:ascii="Verdana" w:eastAsia="Arial" w:hAnsi="Verdana" w:cs="Arial"/>
          <w:color w:val="000000" w:themeColor="text1"/>
        </w:rPr>
        <w:t xml:space="preserve"> dispone:</w:t>
      </w:r>
    </w:p>
    <w:p w14:paraId="7451227B" w14:textId="77777777" w:rsidR="001D5E95" w:rsidRPr="00D804ED" w:rsidRDefault="001D5E95" w:rsidP="001D5E95">
      <w:pPr>
        <w:spacing w:after="120" w:line="240" w:lineRule="auto"/>
        <w:ind w:left="709" w:right="616"/>
        <w:jc w:val="both"/>
        <w:rPr>
          <w:rFonts w:ascii="Verdana" w:hAnsi="Verdana" w:cs="Arial"/>
          <w:color w:val="000000"/>
          <w:sz w:val="20"/>
          <w:szCs w:val="20"/>
        </w:rPr>
      </w:pPr>
      <w:r w:rsidRPr="00D804ED">
        <w:rPr>
          <w:rStyle w:val="Textoennegrita"/>
          <w:rFonts w:ascii="Verdana" w:hAnsi="Verdana" w:cs="Arial"/>
          <w:color w:val="000000"/>
          <w:sz w:val="20"/>
          <w:szCs w:val="20"/>
        </w:rPr>
        <w:t xml:space="preserve">Convocatorias Limitadas a </w:t>
      </w:r>
      <w:proofErr w:type="spellStart"/>
      <w:r w:rsidRPr="00D804ED">
        <w:rPr>
          <w:rStyle w:val="Textoennegrita"/>
          <w:rFonts w:ascii="Verdana" w:hAnsi="Verdana" w:cs="Arial"/>
          <w:color w:val="000000"/>
          <w:sz w:val="20"/>
          <w:szCs w:val="20"/>
        </w:rPr>
        <w:t>Mipyme</w:t>
      </w:r>
      <w:proofErr w:type="spellEnd"/>
      <w:r w:rsidRPr="00D804ED">
        <w:rPr>
          <w:rStyle w:val="Textoennegrita"/>
          <w:rFonts w:ascii="Verdana" w:hAnsi="Verdana" w:cs="Arial"/>
          <w:color w:val="000000"/>
          <w:sz w:val="20"/>
          <w:szCs w:val="20"/>
        </w:rPr>
        <w:t>.</w:t>
      </w:r>
      <w:r w:rsidRPr="00D804ED">
        <w:rPr>
          <w:rFonts w:ascii="Verdana" w:hAnsi="Verdana" w:cs="Arial"/>
          <w:color w:val="000000"/>
          <w:sz w:val="20"/>
          <w:szCs w:val="20"/>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con mínimo un (1) año de existencia, cuando concurran los siguientes requisitos:</w:t>
      </w:r>
      <w:r w:rsidRPr="00D804ED">
        <w:rPr>
          <w:rFonts w:ascii="Verdana" w:hAnsi="Verdana" w:cs="Arial"/>
          <w:color w:val="000000"/>
          <w:sz w:val="20"/>
          <w:szCs w:val="20"/>
        </w:rPr>
        <w:br/>
      </w:r>
      <w:r w:rsidRPr="00D804ED">
        <w:rPr>
          <w:rFonts w:ascii="Verdana" w:hAnsi="Verdana" w:cs="Arial"/>
          <w:color w:val="000000"/>
          <w:sz w:val="20"/>
          <w:szCs w:val="20"/>
        </w:rPr>
        <w:br/>
        <w:t>1. El valor del Proceso de Contratación sea menor a ciento veinticinco mil dólares de los Estados Unidos de América (US$125.000), liquidados con la tasa de cambio que para el efecto determina cada dos años el Ministerio de Comercio, Industria y Turismo.</w:t>
      </w:r>
      <w:r w:rsidRPr="00D804ED">
        <w:rPr>
          <w:rFonts w:ascii="Verdana" w:hAnsi="Verdana" w:cs="Arial"/>
          <w:color w:val="000000"/>
          <w:sz w:val="20"/>
          <w:szCs w:val="20"/>
        </w:rPr>
        <w:br/>
      </w:r>
      <w:r w:rsidRPr="00D804ED">
        <w:rPr>
          <w:rFonts w:ascii="Verdana" w:hAnsi="Verdana" w:cs="Arial"/>
          <w:color w:val="000000"/>
          <w:sz w:val="20"/>
          <w:szCs w:val="20"/>
        </w:rPr>
        <w:br/>
        <w:t xml:space="preserve">2. Se hayan recibido solicitudes de por lo menos dos (2)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para limitar la convocatoria 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Las Entidades Estatales independientemente de su régimen de contratación, los patrimonios autónomos constituidos por Entidades Estatales y los </w:t>
      </w:r>
      <w:r w:rsidRPr="00D804ED">
        <w:rPr>
          <w:rFonts w:ascii="Verdana" w:hAnsi="Verdana" w:cs="Arial"/>
          <w:color w:val="000000"/>
          <w:sz w:val="20"/>
          <w:szCs w:val="20"/>
        </w:rPr>
        <w:lastRenderedPageBreak/>
        <w:t>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67A4AEA9" w14:textId="77777777" w:rsidR="001D5E95" w:rsidRPr="00D804ED" w:rsidRDefault="001D5E95" w:rsidP="001D5E95">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t xml:space="preserve">Tratándose de personas jurídicas, las solicitudes solo las podrán realizar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cuyo objeto social les permita ejecutar el contrato relacionado con el proceso contractual.</w:t>
      </w:r>
    </w:p>
    <w:p w14:paraId="33CD6B7A" w14:textId="77777777" w:rsidR="001D5E95" w:rsidRPr="00D804ED" w:rsidRDefault="001D5E95" w:rsidP="001D5E95">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w:t>
      </w:r>
      <w:r w:rsidRPr="00D804ED">
        <w:rPr>
          <w:rFonts w:ascii="Verdana" w:hAnsi="Verdana" w:cs="Arial"/>
          <w:color w:val="000000"/>
          <w:sz w:val="20"/>
          <w:szCs w:val="20"/>
        </w:rPr>
        <w:t xml:space="preserve"> Las cooperativas y demás entidades de economía solidaria, siempre que tengan la calidad de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podrán solicitar y participar en las convocatorias limitadas en las mismas condiciones dispuestas en el presente artículo.</w:t>
      </w:r>
    </w:p>
    <w:p w14:paraId="6AA0F83E" w14:textId="77777777" w:rsidR="001D5E95" w:rsidRDefault="001D5E95" w:rsidP="001D5E95">
      <w:pPr>
        <w:spacing w:after="120" w:line="276" w:lineRule="auto"/>
        <w:ind w:firstLine="709"/>
        <w:jc w:val="both"/>
        <w:rPr>
          <w:rFonts w:ascii="Verdana" w:eastAsia="Times New Roman" w:hAnsi="Verdana" w:cs="Arial"/>
          <w:lang w:val="es-MX" w:eastAsia="es-CO"/>
        </w:rPr>
      </w:pPr>
      <w:r>
        <w:rPr>
          <w:rFonts w:ascii="Verdana" w:eastAsia="Arial" w:hAnsi="Verdana" w:cs="Arial"/>
          <w:color w:val="000000"/>
          <w:lang w:val="es-ES"/>
        </w:rPr>
        <w:t xml:space="preserve">Así, para que proceda la limitación de la convocatoria a </w:t>
      </w:r>
      <w:proofErr w:type="spellStart"/>
      <w:r>
        <w:rPr>
          <w:rFonts w:ascii="Verdana" w:eastAsia="Arial" w:hAnsi="Verdana" w:cs="Arial"/>
          <w:color w:val="000000"/>
          <w:lang w:val="es-ES"/>
        </w:rPr>
        <w:t>Mipymes</w:t>
      </w:r>
      <w:proofErr w:type="spellEnd"/>
      <w:r>
        <w:rPr>
          <w:rFonts w:ascii="Verdana" w:eastAsia="Arial" w:hAnsi="Verdana" w:cs="Arial"/>
          <w:color w:val="000000"/>
          <w:lang w:val="es-ES"/>
        </w:rPr>
        <w:t xml:space="preserve"> la entidad estatal debe recibir las solicitudes de limitación por lo menos dos (2)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con mínimo un (1) año de existencia</w:t>
      </w:r>
      <w:r>
        <w:rPr>
          <w:rFonts w:ascii="Verdana" w:hAnsi="Verdana" w:cs="Arial"/>
          <w:color w:val="000000"/>
          <w:sz w:val="20"/>
          <w:szCs w:val="20"/>
        </w:rPr>
        <w:t>, y por su parte, la entidad</w:t>
      </w:r>
      <w:r>
        <w:rPr>
          <w:rFonts w:ascii="Verdana" w:eastAsia="Arial" w:hAnsi="Verdana" w:cs="Arial"/>
          <w:color w:val="000000"/>
          <w:lang w:val="es-ES"/>
        </w:rPr>
        <w:t xml:space="preserve"> contratante debe verificar los requisitos establecidos en los numerales 1 y 2 del mencionado artículo teniendo en cuenta el </w:t>
      </w:r>
      <w:r w:rsidRPr="004508B5">
        <w:rPr>
          <w:rFonts w:ascii="Verdana" w:eastAsia="Times New Roman" w:hAnsi="Verdana" w:cs="Arial"/>
          <w:lang w:val="es-MX" w:eastAsia="es-CO"/>
        </w:rPr>
        <w:t>artículo 2.2.1.2.4.2.4. del Decreto 1082 de 2015, modificado por el Decreto 1860 de 2021</w:t>
      </w:r>
      <w:r>
        <w:rPr>
          <w:rFonts w:ascii="Verdana" w:eastAsia="Times New Roman" w:hAnsi="Verdana" w:cs="Arial"/>
          <w:lang w:val="es-MX" w:eastAsia="es-CO"/>
        </w:rPr>
        <w:t>, en el que se dispone cómo acreditar los requisitos para participar en convocatorias limitadas, como sigue:</w:t>
      </w:r>
    </w:p>
    <w:p w14:paraId="3C6042F5" w14:textId="77777777" w:rsidR="001D5E95" w:rsidRPr="00D804ED" w:rsidRDefault="001D5E95" w:rsidP="001D5E95">
      <w:pPr>
        <w:spacing w:after="0" w:line="240" w:lineRule="auto"/>
        <w:ind w:left="709" w:right="616" w:hanging="4"/>
        <w:jc w:val="both"/>
        <w:textAlignment w:val="baseline"/>
        <w:rPr>
          <w:rFonts w:ascii="Verdana" w:eastAsia="Times New Roman" w:hAnsi="Verdana" w:cs="Arial"/>
          <w:sz w:val="20"/>
          <w:szCs w:val="20"/>
          <w:lang w:val="es-MX" w:eastAsia="es-CO"/>
        </w:rPr>
      </w:pPr>
      <w:r w:rsidRPr="00D804ED">
        <w:rPr>
          <w:rStyle w:val="Textoennegrita"/>
          <w:rFonts w:ascii="Verdana" w:hAnsi="Verdana" w:cs="Arial"/>
          <w:color w:val="000000"/>
          <w:sz w:val="20"/>
          <w:szCs w:val="20"/>
        </w:rPr>
        <w:t>Acreditación de requisitos para participar en convocatorias limitadas.</w:t>
      </w:r>
      <w:r w:rsidRPr="00D804ED">
        <w:rPr>
          <w:rFonts w:ascii="Verdana" w:hAnsi="Verdana" w:cs="Arial"/>
          <w:color w:val="000000"/>
          <w:sz w:val="20"/>
          <w:szCs w:val="20"/>
        </w:rPr>
        <w:t xml:space="preserve"> La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deben acreditar que tiene el tamaño empresarial establecido por la ley de la siguiente manera:</w:t>
      </w:r>
      <w:r w:rsidRPr="00D804ED">
        <w:rPr>
          <w:rFonts w:ascii="Verdana" w:hAnsi="Verdana" w:cs="Arial"/>
          <w:color w:val="000000"/>
          <w:sz w:val="20"/>
          <w:szCs w:val="20"/>
        </w:rPr>
        <w:br/>
      </w:r>
      <w:r w:rsidRPr="00D804ED">
        <w:rPr>
          <w:rFonts w:ascii="Verdana" w:hAnsi="Verdana" w:cs="Arial"/>
          <w:color w:val="000000"/>
          <w:sz w:val="20"/>
          <w:szCs w:val="20"/>
        </w:rPr>
        <w:br/>
        <w:t>1. Las personas naturales mediante certificación expedida por ellos y un contador público, adjuntando copia del registro mercantil.</w:t>
      </w:r>
      <w:r w:rsidRPr="00D804ED">
        <w:rPr>
          <w:rFonts w:ascii="Verdana" w:hAnsi="Verdana" w:cs="Arial"/>
          <w:color w:val="000000"/>
          <w:sz w:val="20"/>
          <w:szCs w:val="20"/>
        </w:rPr>
        <w:br/>
      </w:r>
      <w:r w:rsidRPr="00D804ED">
        <w:rPr>
          <w:rFonts w:ascii="Verdana" w:hAnsi="Verdana" w:cs="Arial"/>
          <w:color w:val="000000"/>
          <w:sz w:val="20"/>
          <w:szCs w:val="20"/>
        </w:rPr>
        <w:b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r w:rsidRPr="00D804ED">
        <w:rPr>
          <w:rFonts w:ascii="Verdana" w:hAnsi="Verdana" w:cs="Arial"/>
          <w:color w:val="000000"/>
          <w:sz w:val="20"/>
          <w:szCs w:val="20"/>
        </w:rPr>
        <w:br/>
      </w:r>
      <w:r w:rsidRPr="00D804ED">
        <w:rPr>
          <w:rFonts w:ascii="Verdana" w:hAnsi="Verdana" w:cs="Arial"/>
          <w:color w:val="000000"/>
          <w:sz w:val="20"/>
          <w:szCs w:val="20"/>
        </w:rPr>
        <w:br/>
        <w:t>Para la acreditación deberán observarse los rangos de clasificación empresarial establecidos de conformidad con la Ley 590 de 2000 y el Decreto 1074 de 2015, o las normas que lo modifiquen, sustituyan o complementen.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1</w:t>
      </w:r>
      <w:r w:rsidRPr="00D804ED">
        <w:rPr>
          <w:rFonts w:ascii="Verdana" w:hAnsi="Verdana" w:cs="Arial"/>
          <w:color w:val="000000"/>
          <w:sz w:val="20"/>
          <w:szCs w:val="20"/>
        </w:rPr>
        <w:t xml:space="preserve">. En todo caso, las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también podrán acreditar esta condición con la copia del certificado del Registro Único de Proponentes, el cual deberá encontrarse vigente y en firme al momento de su presentación.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lastRenderedPageBreak/>
        <w:t>Parágrafo 2.</w:t>
      </w:r>
      <w:r w:rsidRPr="00D804ED">
        <w:rPr>
          <w:rFonts w:ascii="Verdana" w:hAnsi="Verdana" w:cs="Arial"/>
          <w:color w:val="000000"/>
          <w:sz w:val="20"/>
          <w:szCs w:val="20"/>
        </w:rPr>
        <w:t xml:space="preserve"> Para efectos de la limitación 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3. </w:t>
      </w:r>
      <w:r w:rsidRPr="00D804ED">
        <w:rPr>
          <w:rFonts w:ascii="Verdana" w:hAnsi="Verdana" w:cs="Arial"/>
          <w:color w:val="000000"/>
          <w:sz w:val="20"/>
          <w:szCs w:val="20"/>
        </w:rPr>
        <w:t xml:space="preserve">En las convocatorias limitadas, las Entidades Estatales independientemente de su régimen de contratación, los patrimonios autónomos constituidos por Entidades Estatales y los </w:t>
      </w:r>
      <w:proofErr w:type="spellStart"/>
      <w:r w:rsidRPr="00D804ED">
        <w:rPr>
          <w:rFonts w:ascii="Verdana" w:hAnsi="Verdana" w:cs="Arial"/>
          <w:color w:val="000000"/>
          <w:sz w:val="20"/>
          <w:szCs w:val="20"/>
        </w:rPr>
        <w:t>parliculares</w:t>
      </w:r>
      <w:proofErr w:type="spellEnd"/>
      <w:r w:rsidRPr="00D804ED">
        <w:rPr>
          <w:rFonts w:ascii="Verdana" w:hAnsi="Verdana" w:cs="Arial"/>
          <w:color w:val="000000"/>
          <w:sz w:val="20"/>
          <w:szCs w:val="20"/>
        </w:rPr>
        <w:t xml:space="preserve"> que ejecuten recursos públicos, solo deberán aceptar las ofertas de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o de proponentes plurales integrados únicamente por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4.</w:t>
      </w:r>
      <w:r w:rsidRPr="00D804ED">
        <w:rPr>
          <w:rFonts w:ascii="Verdana" w:hAnsi="Verdana" w:cs="Arial"/>
          <w:color w:val="000000"/>
          <w:sz w:val="20"/>
          <w:szCs w:val="20"/>
        </w:rPr>
        <w:t> Los incentivos previstos en los artículos 2.2.1.2.4.2.2 y 2.2.1.2.4.2.3 de este Decreto no excluyen la aplicación de los criterios diferenciales para los emprendimientos y empresas de mujeres en el sistema de compras públicas</w:t>
      </w:r>
    </w:p>
    <w:p w14:paraId="53F58213" w14:textId="77777777" w:rsidR="001D5E95" w:rsidRDefault="001D5E95" w:rsidP="001D5E95">
      <w:pPr>
        <w:spacing w:after="120" w:line="276" w:lineRule="auto"/>
        <w:ind w:firstLine="709"/>
        <w:jc w:val="both"/>
        <w:rPr>
          <w:rFonts w:ascii="Verdana" w:eastAsia="Arial" w:hAnsi="Verdana" w:cs="Arial"/>
          <w:color w:val="000000"/>
          <w:lang w:val="es-ES"/>
        </w:rPr>
      </w:pPr>
    </w:p>
    <w:p w14:paraId="0C8C0146" w14:textId="77777777" w:rsidR="001D5E95" w:rsidRPr="00D804ED" w:rsidRDefault="001D5E95" w:rsidP="001D5E95">
      <w:pPr>
        <w:spacing w:after="0" w:line="276" w:lineRule="auto"/>
        <w:ind w:firstLine="708"/>
        <w:jc w:val="both"/>
        <w:rPr>
          <w:rFonts w:ascii="Verdana" w:eastAsia="Calibri" w:hAnsi="Verdana" w:cs="Arial"/>
        </w:rPr>
      </w:pPr>
      <w:r>
        <w:rPr>
          <w:rFonts w:ascii="Verdana" w:eastAsia="Arial" w:hAnsi="Verdana" w:cs="Arial"/>
          <w:color w:val="000000"/>
          <w:lang w:val="es-ES"/>
        </w:rPr>
        <w:t xml:space="preserve">Adicionalmente, </w:t>
      </w:r>
      <w:r>
        <w:rPr>
          <w:rFonts w:ascii="Verdana" w:eastAsia="Calibri" w:hAnsi="Verdana" w:cs="Arial"/>
          <w:lang w:val="es-ES"/>
        </w:rPr>
        <w:t>l</w:t>
      </w:r>
      <w:r w:rsidRPr="00D804ED">
        <w:rPr>
          <w:rFonts w:ascii="Verdana" w:eastAsia="Calibri" w:hAnsi="Verdana" w:cs="Arial"/>
          <w:lang w:val="es-ES"/>
        </w:rPr>
        <w:t xml:space="preserve">a limitación territorial de las convocatorias a MiPymes encuentra su fundamento legal en el </w:t>
      </w:r>
      <w:r w:rsidRPr="00D804ED">
        <w:rPr>
          <w:rFonts w:ascii="Verdana" w:hAnsi="Verdana" w:cs="Arial"/>
        </w:rPr>
        <w:t xml:space="preserve">artículo </w:t>
      </w:r>
      <w:r w:rsidRPr="00D804ED">
        <w:rPr>
          <w:rFonts w:ascii="Verdana" w:eastAsia="Calibri" w:hAnsi="Verdana" w:cs="Arial"/>
        </w:rPr>
        <w:t>2.2.1.2.4.2.3 del Decreto 1082 de 2015, modificado por el artículo 5 del Decreto 1860 de 2021, como sigue:</w:t>
      </w:r>
    </w:p>
    <w:p w14:paraId="7219A342" w14:textId="77777777" w:rsidR="001D5E95" w:rsidRPr="00D804ED" w:rsidRDefault="001D5E95" w:rsidP="001D5E95">
      <w:pPr>
        <w:spacing w:after="0" w:line="276" w:lineRule="auto"/>
        <w:jc w:val="both"/>
        <w:rPr>
          <w:rFonts w:ascii="Verdana" w:eastAsia="Calibri" w:hAnsi="Verdana" w:cs="Arial"/>
        </w:rPr>
      </w:pPr>
    </w:p>
    <w:p w14:paraId="5C990A18" w14:textId="77777777" w:rsidR="001D5E95" w:rsidRPr="00D804ED" w:rsidRDefault="001D5E95" w:rsidP="001D5E95">
      <w:pPr>
        <w:spacing w:after="0" w:line="240" w:lineRule="auto"/>
        <w:ind w:left="708" w:right="616" w:firstLine="62"/>
        <w:jc w:val="both"/>
        <w:rPr>
          <w:rFonts w:ascii="Verdana" w:eastAsia="Calibri" w:hAnsi="Verdana" w:cs="Arial"/>
          <w:sz w:val="20"/>
          <w:szCs w:val="20"/>
        </w:rPr>
      </w:pPr>
      <w:r w:rsidRPr="00D804ED">
        <w:rPr>
          <w:rStyle w:val="Textoennegrita"/>
          <w:rFonts w:ascii="Verdana" w:hAnsi="Verdana" w:cs="Arial"/>
          <w:color w:val="000000"/>
          <w:sz w:val="20"/>
          <w:szCs w:val="20"/>
        </w:rPr>
        <w:t>Limitaciones territoriales. </w:t>
      </w:r>
      <w:r w:rsidRPr="00D804ED">
        <w:rPr>
          <w:rFonts w:ascii="Verdana" w:hAnsi="Verdana" w:cs="Arial"/>
          <w:color w:val="000000"/>
          <w:sz w:val="20"/>
          <w:szCs w:val="20"/>
        </w:rPr>
        <w:t xml:space="preserve">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que tengan domicilio en los departamentos o municipios en donde se va a ejecutar el contrato. Cada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deberá acreditar su domicilio con los documentos a los que se refiere el siguiente artículo.</w:t>
      </w:r>
    </w:p>
    <w:p w14:paraId="762522F1" w14:textId="77777777" w:rsidR="001D5E95" w:rsidRPr="00D804ED" w:rsidRDefault="001D5E95" w:rsidP="001D5E95">
      <w:pPr>
        <w:spacing w:after="0" w:line="276" w:lineRule="auto"/>
        <w:jc w:val="both"/>
        <w:rPr>
          <w:rFonts w:ascii="Verdana" w:eastAsia="Calibri" w:hAnsi="Verdana" w:cs="Arial"/>
          <w:lang w:val="es-ES"/>
        </w:rPr>
      </w:pPr>
    </w:p>
    <w:p w14:paraId="09BA6ACB" w14:textId="77777777" w:rsidR="001D5E95" w:rsidRPr="00D804ED" w:rsidRDefault="001D5E95" w:rsidP="001D5E95">
      <w:pPr>
        <w:spacing w:after="120" w:line="276" w:lineRule="auto"/>
        <w:ind w:firstLine="708"/>
        <w:jc w:val="both"/>
        <w:rPr>
          <w:rFonts w:ascii="Verdana" w:eastAsia="Calibri" w:hAnsi="Verdana" w:cs="Arial"/>
          <w:color w:val="000000" w:themeColor="text1"/>
        </w:rPr>
      </w:pPr>
      <w:r w:rsidRPr="00D804ED">
        <w:rPr>
          <w:rFonts w:ascii="Verdana" w:eastAsia="Calibri" w:hAnsi="Verdana" w:cs="Arial"/>
          <w:lang w:val="es-ES"/>
        </w:rPr>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 xml:space="preserve">es discrecional, y ha precisado que, de todos modos, esta debe justificarse con fundamento en los correspondientes “estudios del </w:t>
      </w:r>
      <w:r w:rsidRPr="00D804ED">
        <w:rPr>
          <w:rFonts w:ascii="Verdana" w:eastAsia="Calibri" w:hAnsi="Verdana" w:cs="Arial"/>
          <w:color w:val="000000" w:themeColor="text1"/>
        </w:rPr>
        <w:lastRenderedPageBreak/>
        <w:t>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GUÍA PARA PROMOVER 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2"/>
      </w:r>
      <w:r>
        <w:rPr>
          <w:rFonts w:ascii="Verdana" w:eastAsia="Calibri" w:hAnsi="Verdana" w:cs="Arial"/>
          <w:color w:val="000000" w:themeColor="text1"/>
        </w:rPr>
        <w:t>.</w:t>
      </w:r>
    </w:p>
    <w:p w14:paraId="4F9FAF4F" w14:textId="77777777" w:rsidR="001D5E95" w:rsidRPr="00D804ED" w:rsidRDefault="001D5E95" w:rsidP="001D5E95">
      <w:pPr>
        <w:spacing w:after="120" w:line="276" w:lineRule="auto"/>
        <w:ind w:firstLine="709"/>
        <w:jc w:val="both"/>
        <w:rPr>
          <w:rFonts w:ascii="Verdana" w:eastAsia="Arial" w:hAnsi="Verdana" w:cs="Arial"/>
          <w:color w:val="000000"/>
        </w:rPr>
      </w:pPr>
      <w:r w:rsidRPr="00D804ED">
        <w:rPr>
          <w:rFonts w:ascii="Verdana" w:eastAsia="Arial" w:hAnsi="Verdana" w:cs="Arial"/>
          <w:color w:val="000000" w:themeColor="text1"/>
        </w:rPr>
        <w:t xml:space="preserve">En ese sentido, si la entidad no recibió las solicitudes </w:t>
      </w:r>
      <w:r>
        <w:rPr>
          <w:rFonts w:ascii="Verdana" w:eastAsia="Arial" w:hAnsi="Verdana" w:cs="Arial"/>
          <w:color w:val="000000" w:themeColor="text1"/>
        </w:rPr>
        <w:t xml:space="preserve">por </w:t>
      </w:r>
      <w:proofErr w:type="spellStart"/>
      <w:r>
        <w:rPr>
          <w:rFonts w:ascii="Verdana" w:eastAsia="Arial" w:hAnsi="Verdana" w:cs="Arial"/>
          <w:color w:val="000000" w:themeColor="text1"/>
        </w:rPr>
        <w:t>Mipymes</w:t>
      </w:r>
      <w:proofErr w:type="spellEnd"/>
      <w:r>
        <w:rPr>
          <w:rFonts w:ascii="Verdana" w:eastAsia="Arial" w:hAnsi="Verdana" w:cs="Arial"/>
          <w:color w:val="000000" w:themeColor="text1"/>
        </w:rPr>
        <w:t xml:space="preserve">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3C154111" w14:textId="77777777" w:rsidR="001D5E95" w:rsidRDefault="001D5E95" w:rsidP="001D5E95">
      <w:pPr>
        <w:spacing w:after="120" w:line="276" w:lineRule="auto"/>
        <w:ind w:firstLine="708"/>
        <w:jc w:val="both"/>
        <w:rPr>
          <w:rFonts w:ascii="Verdana" w:eastAsia="Arial" w:hAnsi="Verdana" w:cs="Arial"/>
          <w:color w:val="000000"/>
          <w:lang w:val="es-ES"/>
        </w:rPr>
      </w:pPr>
      <w:r w:rsidRPr="00D804ED">
        <w:rPr>
          <w:rFonts w:ascii="Verdana" w:hAnsi="Verdana" w:cs="Arial"/>
          <w:color w:val="000000" w:themeColor="text1"/>
        </w:rPr>
        <w:t xml:space="preserve">Cumplidos los dos requisitos del artículo 2.2.1.2.4.2.2 </w:t>
      </w:r>
      <w:proofErr w:type="spellStart"/>
      <w:r w:rsidRPr="00D804ED">
        <w:rPr>
          <w:rFonts w:ascii="Verdana" w:hAnsi="Verdana" w:cs="Arial"/>
          <w:i/>
          <w:iCs/>
          <w:color w:val="000000" w:themeColor="text1"/>
        </w:rPr>
        <w:t>ibídem</w:t>
      </w:r>
      <w:proofErr w:type="spellEnd"/>
      <w:r w:rsidRPr="00D804ED">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w:t>
      </w:r>
      <w:r w:rsidRPr="001F0243">
        <w:rPr>
          <w:rFonts w:ascii="Verdana" w:hAnsi="Verdana" w:cs="Arial"/>
          <w:color w:val="000000" w:themeColor="text1"/>
        </w:rPr>
        <w:t>que se ejecutará el contrato.</w:t>
      </w:r>
    </w:p>
    <w:p w14:paraId="166DFB13" w14:textId="77777777" w:rsidR="001D5E95" w:rsidRPr="00836B55" w:rsidRDefault="001D5E95" w:rsidP="001D5E95">
      <w:pPr>
        <w:spacing w:after="120" w:line="276" w:lineRule="auto"/>
        <w:ind w:firstLine="708"/>
        <w:jc w:val="both"/>
        <w:rPr>
          <w:rFonts w:ascii="Verdana" w:hAnsi="Verdana"/>
          <w:lang w:val="es-ES"/>
        </w:rPr>
      </w:pPr>
      <w:r w:rsidRPr="00836B55">
        <w:rPr>
          <w:rFonts w:ascii="Verdana" w:hAnsi="Verdana"/>
          <w:lang w:val="es-ES"/>
        </w:rPr>
        <w:t xml:space="preserve">En tal sentido, lo que debe adoptarse obligatoriamente es la limitación a MiPymes colombianas siempre que se cumplan las condiciones del artículo 2.2.1.2.4.2.2 del Decreto 1082 de 2015, pero no la “limitación territorial” referida en el artículo 2.2.1.2.4.2.3 </w:t>
      </w:r>
      <w:proofErr w:type="spellStart"/>
      <w:r w:rsidRPr="00836B55">
        <w:rPr>
          <w:rFonts w:ascii="Verdana" w:hAnsi="Verdana"/>
          <w:i/>
          <w:iCs/>
          <w:lang w:val="es-ES"/>
        </w:rPr>
        <w:t>ibídem</w:t>
      </w:r>
      <w:proofErr w:type="spellEnd"/>
      <w:r w:rsidRPr="00836B55">
        <w:rPr>
          <w:rFonts w:ascii="Verdana" w:hAnsi="Verdana"/>
          <w:lang w:val="es-ES"/>
        </w:rPr>
        <w:t xml:space="preserve">, pues esta es facultativa para la Entidad. Las únicas exigencias son que la convocatoria esté limitada a las </w:t>
      </w:r>
      <w:proofErr w:type="spellStart"/>
      <w:r w:rsidRPr="00836B55">
        <w:rPr>
          <w:rFonts w:ascii="Verdana" w:hAnsi="Verdana"/>
          <w:lang w:val="es-ES"/>
        </w:rPr>
        <w:t>Mipyme</w:t>
      </w:r>
      <w:proofErr w:type="spellEnd"/>
      <w:r w:rsidRPr="00836B55">
        <w:rPr>
          <w:rFonts w:ascii="Verdana" w:hAnsi="Verdana"/>
          <w:lang w:val="es-ES"/>
        </w:rPr>
        <w:t xml:space="preserve"> colombianas “domiciliadas en los departamentos o municipios en donde se va a ejecutar el contrato” y que la entidad justifique su decisión con base en los “estudios del sector”</w:t>
      </w:r>
      <w:r w:rsidRPr="00836B55">
        <w:rPr>
          <w:rFonts w:ascii="Verdana" w:hAnsi="Verdana"/>
          <w:vertAlign w:val="superscript"/>
          <w:lang w:val="es-ES"/>
        </w:rPr>
        <w:footnoteReference w:id="3"/>
      </w:r>
      <w:r w:rsidRPr="00836B55">
        <w:rPr>
          <w:rFonts w:ascii="Verdana" w:hAnsi="Verdana"/>
          <w:lang w:val="es-ES"/>
        </w:rPr>
        <w:t xml:space="preserve"> No es procedente, entonces, que sean las MiPymes las </w:t>
      </w:r>
      <w:r w:rsidRPr="00836B55">
        <w:rPr>
          <w:rFonts w:ascii="Verdana" w:hAnsi="Verdana"/>
          <w:lang w:val="es-ES"/>
        </w:rPr>
        <w:lastRenderedPageBreak/>
        <w:t xml:space="preserve">que soliciten la “limitación territorial” a la que se refiere el artículo 2.2.1.2.4.2.3 del Decreto 1082 de 2015. </w:t>
      </w:r>
    </w:p>
    <w:p w14:paraId="1445CFD6" w14:textId="77777777" w:rsidR="001D5E95" w:rsidRPr="0021620C" w:rsidRDefault="001D5E95" w:rsidP="001D5E95">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Con todo, debe advertirse que el hecho de la limitación territorial opere de manera discrecional implica que la misma no debe ser de forma caprichosa o arbitraría o de manera que desconozca los fines de la norma. </w:t>
      </w:r>
      <w:r w:rsidRPr="00D804ED">
        <w:rPr>
          <w:rFonts w:ascii="Verdana" w:eastAsia="Times New Roman" w:hAnsi="Verdana" w:cs="Arial"/>
          <w:lang w:val="es-MX" w:eastAsia="es-CO"/>
        </w:rPr>
        <w:t>Así el ordenamiento legal impone una carga de motivación en el ejercicio de facultades discrecionales,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5543069A" w14:textId="77777777" w:rsidR="001D5E95" w:rsidRPr="00DB4737" w:rsidRDefault="001D5E95" w:rsidP="001D5E95">
      <w:pPr>
        <w:spacing w:after="120" w:line="276" w:lineRule="auto"/>
        <w:ind w:firstLine="709"/>
        <w:jc w:val="both"/>
        <w:rPr>
          <w:rFonts w:ascii="Verdana" w:eastAsia="Calibri" w:hAnsi="Verdana" w:cs="Times New Roman"/>
          <w:lang w:val="es-ES"/>
        </w:rPr>
      </w:pPr>
      <w:r>
        <w:rPr>
          <w:rFonts w:ascii="Verdana" w:eastAsia="Arial" w:hAnsi="Verdana" w:cs="Arial"/>
          <w:color w:val="000000"/>
          <w:lang w:val="es-ES"/>
        </w:rPr>
        <w:t>F</w:t>
      </w:r>
      <w:r w:rsidRPr="00B00396">
        <w:rPr>
          <w:rFonts w:ascii="Verdana" w:eastAsia="Calibri" w:hAnsi="Verdana" w:cs="Times New Roman"/>
          <w:lang w:val="es-ES"/>
        </w:rPr>
        <w:t>inalmente debe advertirse que</w:t>
      </w:r>
      <w:r>
        <w:rPr>
          <w:rFonts w:ascii="Verdana" w:eastAsia="Calibri" w:hAnsi="Verdana" w:cs="Times New Roman"/>
          <w:lang w:val="es-ES"/>
        </w:rPr>
        <w:t>,</w:t>
      </w:r>
      <w:r w:rsidRPr="00B00396">
        <w:rPr>
          <w:rFonts w:ascii="Verdana" w:eastAsia="Calibri" w:hAnsi="Verdana" w:cs="Times New Roman"/>
          <w:lang w:val="es-ES"/>
        </w:rPr>
        <w:t xml:space="preserv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07613530" w14:textId="77777777" w:rsidR="001D5E95" w:rsidRDefault="001D5E95" w:rsidP="001D5E95">
      <w:pPr>
        <w:spacing w:after="0" w:line="276" w:lineRule="auto"/>
        <w:ind w:firstLine="709"/>
        <w:jc w:val="both"/>
        <w:rPr>
          <w:rFonts w:ascii="Verdana" w:eastAsia="Calibri" w:hAnsi="Verdana" w:cs="Times New Roman"/>
          <w:lang w:val="es-ES"/>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DB4737">
        <w:rPr>
          <w:rFonts w:ascii="Verdana" w:eastAsia="Calibri" w:hAnsi="Verdana" w:cs="Times New Roman"/>
          <w:lang w:val="es-ES"/>
        </w:rPr>
        <w:lastRenderedPageBreak/>
        <w:t>contractual, sin que sea atribución de la Agencia Nacional de Contratación Pública – Colombia Compra Eficiente, validar sus actuaciones</w:t>
      </w:r>
      <w:r>
        <w:rPr>
          <w:rFonts w:ascii="Verdana" w:eastAsia="Calibri" w:hAnsi="Verdana" w:cs="Times New Roman"/>
          <w:lang w:val="es-ES"/>
        </w:rPr>
        <w:t>.</w:t>
      </w:r>
    </w:p>
    <w:p w14:paraId="374233DA" w14:textId="77777777" w:rsidR="001D5E95" w:rsidRDefault="001D5E95" w:rsidP="001D5E95">
      <w:pPr>
        <w:spacing w:after="0" w:line="276" w:lineRule="auto"/>
        <w:ind w:firstLine="709"/>
        <w:jc w:val="both"/>
        <w:rPr>
          <w:rFonts w:ascii="Verdana" w:eastAsia="Calibri" w:hAnsi="Verdana" w:cs="Times New Roman"/>
          <w:lang w:val="es-ES"/>
        </w:rPr>
      </w:pPr>
    </w:p>
    <w:p w14:paraId="01CBFBA1" w14:textId="77777777" w:rsidR="001D5E95" w:rsidRPr="00195334" w:rsidRDefault="001D5E95" w:rsidP="001D5E95">
      <w:pPr>
        <w:spacing w:after="0" w:line="276" w:lineRule="auto"/>
        <w:ind w:firstLine="709"/>
        <w:jc w:val="both"/>
        <w:rPr>
          <w:rFonts w:ascii="Verdana" w:eastAsia="Calibri" w:hAnsi="Verdana" w:cs="Times New Roman"/>
          <w:lang w:val="es-ES"/>
        </w:rPr>
      </w:pPr>
    </w:p>
    <w:p w14:paraId="09810344" w14:textId="77777777" w:rsidR="001D5E95" w:rsidRPr="00BE021E" w:rsidRDefault="001D5E95" w:rsidP="001D5E95">
      <w:pPr>
        <w:widowControl w:val="0"/>
        <w:autoSpaceDE w:val="0"/>
        <w:autoSpaceDN w:val="0"/>
        <w:spacing w:after="0" w:line="276" w:lineRule="auto"/>
        <w:jc w:val="both"/>
        <w:rPr>
          <w:rFonts w:ascii="Verdana" w:hAnsi="Verdana" w:cs="Arial"/>
        </w:rPr>
      </w:pPr>
    </w:p>
    <w:p w14:paraId="35670EE3" w14:textId="77777777" w:rsidR="001D5E95" w:rsidRPr="00BE021E" w:rsidRDefault="001D5E95" w:rsidP="001D5E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Referencias normativas, jurisprudenciales y otras fuentes:</w:t>
      </w:r>
    </w:p>
    <w:p w14:paraId="4DB2FA5D" w14:textId="77777777" w:rsidR="001D5E95" w:rsidRPr="00BE021E" w:rsidRDefault="001D5E95" w:rsidP="001D5E9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5E95" w:rsidRPr="00BE021E" w14:paraId="706E42E6" w14:textId="77777777" w:rsidTr="00795719">
        <w:trPr>
          <w:trHeight w:val="870"/>
        </w:trPr>
        <w:tc>
          <w:tcPr>
            <w:tcW w:w="8647" w:type="dxa"/>
          </w:tcPr>
          <w:p w14:paraId="663B9F85" w14:textId="77777777" w:rsidR="001D5E95" w:rsidRPr="00992A57" w:rsidRDefault="001D5E95" w:rsidP="00795719">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 xml:space="preserve">Decreto 1082 de 2015 modificado por el Decreto 1860 de 2021: artículos 2.2.1.2.4.2.2., 2.2.1.2.4.2.3 y 2.2.1.2.4.2.4. </w:t>
            </w:r>
          </w:p>
          <w:p w14:paraId="18639413" w14:textId="77777777" w:rsidR="001D5E95" w:rsidRPr="00992A57" w:rsidRDefault="001D5E95" w:rsidP="00795719">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1150 de 2011, artículo 12.</w:t>
            </w:r>
          </w:p>
          <w:p w14:paraId="3F345FD0" w14:textId="77777777" w:rsidR="001D5E95" w:rsidRPr="00992A57" w:rsidRDefault="001D5E95" w:rsidP="00795719">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80 de 1993, artículo 77</w:t>
            </w:r>
          </w:p>
          <w:p w14:paraId="574C9045" w14:textId="77777777" w:rsidR="001D5E95" w:rsidRDefault="001D5E95" w:rsidP="00795719">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1437 de 2011, artículo 44</w:t>
            </w:r>
          </w:p>
          <w:p w14:paraId="2F477B83" w14:textId="77777777" w:rsidR="001D5E95" w:rsidRPr="00992A57" w:rsidRDefault="001D5E95" w:rsidP="00795719">
            <w:pPr>
              <w:pStyle w:val="Prrafodelista"/>
              <w:widowControl w:val="0"/>
              <w:numPr>
                <w:ilvl w:val="0"/>
                <w:numId w:val="17"/>
              </w:numPr>
              <w:autoSpaceDE w:val="0"/>
              <w:autoSpaceDN w:val="0"/>
              <w:spacing w:after="120" w:line="276" w:lineRule="auto"/>
              <w:ind w:left="644"/>
              <w:jc w:val="both"/>
              <w:rPr>
                <w:rFonts w:ascii="Verdana" w:hAnsi="Verdana" w:cs="Arial"/>
              </w:rPr>
            </w:pPr>
            <w:r>
              <w:rPr>
                <w:rFonts w:ascii="Verdana" w:hAnsi="Verdana" w:cs="Arial"/>
              </w:rPr>
              <w:t>Ley 2069 de 2020, artículo 34</w:t>
            </w:r>
          </w:p>
          <w:p w14:paraId="645A1F43" w14:textId="77777777" w:rsidR="001D5E95" w:rsidRPr="0062252F" w:rsidRDefault="001D5E95" w:rsidP="00795719">
            <w:pPr>
              <w:widowControl w:val="0"/>
              <w:numPr>
                <w:ilvl w:val="0"/>
                <w:numId w:val="17"/>
              </w:numPr>
              <w:autoSpaceDE w:val="0"/>
              <w:autoSpaceDN w:val="0"/>
              <w:spacing w:line="276" w:lineRule="auto"/>
              <w:ind w:left="714" w:hanging="357"/>
              <w:jc w:val="both"/>
              <w:rPr>
                <w:rFonts w:ascii="Verdana" w:eastAsia="Aptos" w:hAnsi="Verdana" w:cs="Arial"/>
                <w:lang w:val="es-ES"/>
              </w:rPr>
            </w:pPr>
            <w:r w:rsidRPr="00992A57">
              <w:rPr>
                <w:rFonts w:ascii="Verdana" w:hAnsi="Verdana" w:cs="Arial"/>
              </w:rPr>
              <w:t xml:space="preserve">GUÍA PARA PROMOVER LA PARTICIPACIÓN DE LAS MIPYMES EN LOS PROCESOS DE COMPRA Y CONTRATACIÓN PÚBLICA </w:t>
            </w:r>
            <w:hyperlink r:id="rId12" w:history="1">
              <w:r w:rsidRPr="00654D28">
                <w:rPr>
                  <w:rStyle w:val="Hipervnculo"/>
                  <w:rFonts w:ascii="Verdana" w:hAnsi="Verdana" w:cs="Arial"/>
                </w:rPr>
                <w:t>https://www.colombiacompra.gov.co/sites/cce_public/files/cce_documents/guia_para_promover_la_participacion_de_las_mipymes_en_los_procesos_de_compra_publica_cce-gad-gi-26_1.pdf</w:t>
              </w:r>
            </w:hyperlink>
            <w:r>
              <w:rPr>
                <w:rFonts w:ascii="Verdana" w:hAnsi="Verdana" w:cs="Arial"/>
                <w:color w:val="7030A0"/>
              </w:rPr>
              <w:t xml:space="preserve"> </w:t>
            </w:r>
            <w:r w:rsidRPr="00992A57">
              <w:rPr>
                <w:rFonts w:ascii="Verdana" w:hAnsi="Verdana" w:cs="Arial"/>
                <w:color w:val="7030A0"/>
              </w:rPr>
              <w:t xml:space="preserve"> </w:t>
            </w:r>
          </w:p>
        </w:tc>
      </w:tr>
    </w:tbl>
    <w:p w14:paraId="51097188" w14:textId="77777777" w:rsidR="001D5E95" w:rsidRPr="00BE021E" w:rsidRDefault="001D5E95" w:rsidP="001D5E95">
      <w:pPr>
        <w:widowControl w:val="0"/>
        <w:autoSpaceDE w:val="0"/>
        <w:autoSpaceDN w:val="0"/>
        <w:spacing w:after="0" w:line="276" w:lineRule="auto"/>
        <w:jc w:val="both"/>
        <w:rPr>
          <w:rFonts w:ascii="Verdana" w:hAnsi="Verdana" w:cs="Arial"/>
        </w:rPr>
      </w:pPr>
    </w:p>
    <w:p w14:paraId="72555189" w14:textId="77777777" w:rsidR="001D5E95" w:rsidRDefault="001D5E95" w:rsidP="001D5E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Doctrina de la Agencia Nacional de Contratación Pública:</w:t>
      </w:r>
    </w:p>
    <w:p w14:paraId="4E25DA86" w14:textId="77777777" w:rsidR="001D5E95" w:rsidRDefault="001D5E95" w:rsidP="001D5E9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D3D13EF" w14:textId="77777777" w:rsidR="001D5E95" w:rsidRPr="00463520" w:rsidRDefault="001D5E95" w:rsidP="001D5E95">
      <w:pPr>
        <w:widowControl w:val="0"/>
        <w:autoSpaceDE w:val="0"/>
        <w:autoSpaceDN w:val="0"/>
        <w:spacing w:after="0" w:line="276" w:lineRule="auto"/>
        <w:jc w:val="both"/>
        <w:rPr>
          <w:rStyle w:val="normaltextrun"/>
          <w:rFonts w:ascii="Verdana" w:eastAsia="Aptos" w:hAnsi="Verdana" w:cs="Calibri"/>
        </w:rPr>
      </w:pPr>
      <w:r>
        <w:rPr>
          <w:rStyle w:val="normaltextrun"/>
          <w:rFonts w:ascii="Verdana" w:hAnsi="Verdana" w:cs="Arial"/>
          <w:shd w:val="clear" w:color="auto" w:fill="FFFFFF"/>
          <w:lang w:val="es-ES"/>
        </w:rPr>
        <w:t xml:space="preserve">Sobre </w:t>
      </w:r>
      <w:r w:rsidRPr="00AD7D4E">
        <w:rPr>
          <w:rStyle w:val="normaltextrun"/>
          <w:rFonts w:ascii="Verdana" w:hAnsi="Verdana" w:cs="Arial"/>
          <w:shd w:val="clear" w:color="auto" w:fill="FFFFFF"/>
          <w:lang w:val="es-ES"/>
        </w:rPr>
        <w:t>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Style w:val="normaltextrun"/>
          <w:rFonts w:ascii="Verdana" w:hAnsi="Verdana" w:cs="Arial"/>
          <w:shd w:val="clear" w:color="auto" w:fill="FFFFFF"/>
          <w:lang w:val="es-ES"/>
        </w:rPr>
        <w:t>, C-235 del 12 de agosto de 2024</w:t>
      </w:r>
      <w:r w:rsidRPr="00AD7D4E">
        <w:rPr>
          <w:rStyle w:val="normaltextrun"/>
          <w:rFonts w:ascii="Verdana" w:hAnsi="Verdana" w:cs="Arial"/>
          <w:shd w:val="clear" w:color="auto" w:fill="FFFFFF"/>
          <w:lang w:val="es-ES"/>
        </w:rPr>
        <w:t xml:space="preserve"> C-253 del 15 de agosto del 2024</w:t>
      </w:r>
      <w:r>
        <w:rPr>
          <w:rStyle w:val="normaltextrun"/>
          <w:rFonts w:ascii="Verdana" w:hAnsi="Verdana" w:cs="Arial"/>
          <w:shd w:val="clear" w:color="auto" w:fill="FFFFFF"/>
          <w:lang w:val="es-ES"/>
        </w:rPr>
        <w:t>, C-684 del 18 de noviembre de 2024 y C-100 del 25 de febrero de 2025.</w:t>
      </w:r>
      <w:r>
        <w:rPr>
          <w:rFonts w:ascii="Verdana" w:eastAsia="Calibri" w:hAnsi="Verdana" w:cs="Arial"/>
          <w:lang w:val="es-MX"/>
        </w:rPr>
        <w:t xml:space="preserve"> </w:t>
      </w:r>
      <w:r>
        <w:rPr>
          <w:rStyle w:val="normaltextrun"/>
          <w:rFonts w:ascii="Verdana" w:hAnsi="Verdana" w:cs="Calibri"/>
          <w:shd w:val="clear" w:color="auto" w:fill="FFFFFF"/>
        </w:rPr>
        <w:t>e</w:t>
      </w:r>
      <w:r w:rsidRPr="00A1554D">
        <w:rPr>
          <w:rStyle w:val="normaltextrun"/>
          <w:rFonts w:ascii="Verdana" w:hAnsi="Verdana" w:cs="Arial"/>
          <w:shd w:val="clear" w:color="auto" w:fill="FFFFFF"/>
          <w:lang w:val="es-ES"/>
        </w:rPr>
        <w:t>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D4732D">
          <w:rPr>
            <w:rStyle w:val="Hipervnculo"/>
            <w:rFonts w:ascii="Verdana" w:hAnsi="Verdana" w:cs="Arial"/>
            <w:shd w:val="clear" w:color="auto" w:fill="FFFFFF"/>
            <w:lang w:val="es-ES"/>
          </w:rPr>
          <w:t>https://relatoria.colombiacompra.gov.co/busqueda/conceptos</w:t>
        </w:r>
      </w:hyperlink>
      <w:r w:rsidRPr="00D4732D">
        <w:rPr>
          <w:rStyle w:val="normaltextrun"/>
          <w:rFonts w:ascii="Verdana" w:hAnsi="Verdana" w:cs="Arial"/>
          <w:color w:val="FF0000"/>
          <w:shd w:val="clear" w:color="auto" w:fill="FFFFFF"/>
          <w:lang w:val="es-ES"/>
        </w:rPr>
        <w:t xml:space="preserve">. </w:t>
      </w:r>
    </w:p>
    <w:p w14:paraId="4B3275B7" w14:textId="77777777" w:rsidR="001D5E95" w:rsidRDefault="001D5E95" w:rsidP="001D5E9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9DAC8AA" w14:textId="77777777" w:rsidR="001D5E95" w:rsidRPr="003E2460" w:rsidRDefault="001D5E95" w:rsidP="001D5E95">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09512423" w14:textId="77777777" w:rsidR="001D5E95" w:rsidRPr="003E2460" w:rsidRDefault="001D5E95" w:rsidP="001D5E95">
      <w:pPr>
        <w:spacing w:after="0" w:line="276" w:lineRule="auto"/>
        <w:jc w:val="both"/>
        <w:rPr>
          <w:rFonts w:ascii="Verdana" w:hAnsi="Verdana"/>
        </w:rPr>
      </w:pPr>
    </w:p>
    <w:p w14:paraId="08E4084B" w14:textId="77777777" w:rsidR="001D5E95" w:rsidRPr="003E2460" w:rsidRDefault="001D5E95" w:rsidP="001D5E95">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F1ED3DA" w14:textId="77777777" w:rsidR="001D5E95" w:rsidRPr="003E2460" w:rsidRDefault="001D5E95" w:rsidP="001D5E95">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4CB22B49" w14:textId="77777777" w:rsidR="001D5E95" w:rsidRPr="003E2460" w:rsidRDefault="001D5E95" w:rsidP="001D5E95">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A33683B" w14:textId="77777777" w:rsidR="001D5E95" w:rsidRPr="00593A5F" w:rsidRDefault="001D5E95" w:rsidP="001D5E95">
      <w:pPr>
        <w:widowControl w:val="0"/>
        <w:autoSpaceDE w:val="0"/>
        <w:autoSpaceDN w:val="0"/>
        <w:spacing w:after="0" w:line="276" w:lineRule="auto"/>
        <w:jc w:val="both"/>
        <w:rPr>
          <w:rFonts w:ascii="Verdana" w:hAnsi="Verdana" w:cs="Arial"/>
        </w:rPr>
      </w:pPr>
    </w:p>
    <w:p w14:paraId="5132A208" w14:textId="77777777" w:rsidR="001D5E95" w:rsidRPr="00593A5F" w:rsidRDefault="001D5E95" w:rsidP="001D5E9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E7EFDC0" w14:textId="77777777" w:rsidR="001D5E95" w:rsidRPr="00593A5F" w:rsidRDefault="001D5E95" w:rsidP="001D5E95">
      <w:pPr>
        <w:widowControl w:val="0"/>
        <w:autoSpaceDE w:val="0"/>
        <w:autoSpaceDN w:val="0"/>
        <w:spacing w:after="0" w:line="276" w:lineRule="auto"/>
        <w:jc w:val="both"/>
        <w:rPr>
          <w:rFonts w:ascii="Verdana" w:hAnsi="Verdana" w:cs="Arial"/>
        </w:rPr>
      </w:pPr>
    </w:p>
    <w:p w14:paraId="08D9775C" w14:textId="77777777" w:rsidR="001D5E95" w:rsidRPr="00593A5F" w:rsidRDefault="001D5E95" w:rsidP="001D5E95">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9C4B846" w14:textId="48CF6CE2" w:rsidR="001D5E95" w:rsidRPr="00593A5F" w:rsidRDefault="00627E10" w:rsidP="001D5E95">
      <w:pPr>
        <w:spacing w:line="276" w:lineRule="auto"/>
        <w:jc w:val="center"/>
        <w:rPr>
          <w:rFonts w:ascii="Verdana" w:hAnsi="Verdana" w:cs="Arial"/>
          <w:color w:val="000000"/>
          <w:lang w:val="es-ES_tradnl" w:eastAsia="es-CO"/>
        </w:rPr>
      </w:pPr>
      <w:r>
        <w:rPr>
          <w:noProof/>
        </w:rPr>
        <w:drawing>
          <wp:inline distT="0" distB="0" distL="0" distR="0" wp14:anchorId="58910399" wp14:editId="4E43FB31">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D5E95" w:rsidRPr="00593A5F" w14:paraId="70D03050" w14:textId="77777777" w:rsidTr="00795719">
        <w:trPr>
          <w:trHeight w:val="315"/>
        </w:trPr>
        <w:tc>
          <w:tcPr>
            <w:tcW w:w="893" w:type="dxa"/>
            <w:vAlign w:val="center"/>
            <w:hideMark/>
          </w:tcPr>
          <w:p w14:paraId="2ADE2395" w14:textId="77777777" w:rsidR="001D5E95" w:rsidRPr="003751C7" w:rsidRDefault="001D5E95" w:rsidP="0079571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707CFEA" w14:textId="77777777" w:rsidR="001D5E95" w:rsidRPr="004466B9" w:rsidRDefault="001D5E95" w:rsidP="00795719">
            <w:pPr>
              <w:contextualSpacing/>
              <w:rPr>
                <w:rFonts w:ascii="Verdana" w:eastAsia="Arial" w:hAnsi="Verdana" w:cs="Arial"/>
                <w:sz w:val="16"/>
                <w:szCs w:val="16"/>
              </w:rPr>
            </w:pPr>
            <w:r w:rsidRPr="004466B9">
              <w:rPr>
                <w:rFonts w:ascii="Verdana" w:eastAsia="Arial" w:hAnsi="Verdana" w:cs="Arial"/>
                <w:sz w:val="16"/>
                <w:szCs w:val="16"/>
              </w:rPr>
              <w:t xml:space="preserve">Catalina Cubides </w:t>
            </w:r>
            <w:proofErr w:type="spellStart"/>
            <w:r w:rsidRPr="004466B9">
              <w:rPr>
                <w:rFonts w:ascii="Verdana" w:eastAsia="Arial" w:hAnsi="Verdana" w:cs="Arial"/>
                <w:sz w:val="16"/>
                <w:szCs w:val="16"/>
              </w:rPr>
              <w:t>Estupiñan</w:t>
            </w:r>
            <w:proofErr w:type="spellEnd"/>
          </w:p>
          <w:p w14:paraId="71C0141A" w14:textId="77777777" w:rsidR="001D5E95" w:rsidRPr="003751C7" w:rsidRDefault="001D5E95" w:rsidP="00795719">
            <w:pPr>
              <w:contextualSpacing/>
              <w:rPr>
                <w:rFonts w:ascii="Verdana" w:eastAsia="Arial" w:hAnsi="Verdana" w:cs="Arial"/>
                <w:sz w:val="16"/>
                <w:szCs w:val="16"/>
              </w:rPr>
            </w:pPr>
            <w:r w:rsidRPr="004466B9">
              <w:rPr>
                <w:rStyle w:val="normaltextrun"/>
                <w:rFonts w:ascii="Verdana" w:eastAsia="Arial" w:hAnsi="Verdana" w:cs="Arial"/>
                <w:sz w:val="16"/>
                <w:szCs w:val="16"/>
              </w:rPr>
              <w:t>Contratista de la Subdirección de Gestión Contractual</w:t>
            </w:r>
          </w:p>
        </w:tc>
      </w:tr>
      <w:tr w:rsidR="001D5E95" w:rsidRPr="00593A5F" w14:paraId="4EFC42D3" w14:textId="77777777" w:rsidTr="00795719">
        <w:trPr>
          <w:trHeight w:val="330"/>
        </w:trPr>
        <w:tc>
          <w:tcPr>
            <w:tcW w:w="893" w:type="dxa"/>
            <w:vAlign w:val="center"/>
            <w:hideMark/>
          </w:tcPr>
          <w:p w14:paraId="7DDA6B77" w14:textId="77777777" w:rsidR="001D5E95" w:rsidRPr="003751C7" w:rsidRDefault="001D5E95" w:rsidP="0079571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599E8E" w14:textId="77777777" w:rsidR="001D5E95" w:rsidRPr="004466B9" w:rsidRDefault="001D5E95" w:rsidP="00795719">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Diana Lucía Saavedra</w:t>
            </w:r>
            <w:r>
              <w:rPr>
                <w:rStyle w:val="normaltextrun"/>
                <w:rFonts w:ascii="Verdana" w:hAnsi="Verdana" w:cs="Arial"/>
                <w:sz w:val="16"/>
                <w:szCs w:val="16"/>
                <w:lang w:val="es-ES"/>
              </w:rPr>
              <w:t xml:space="preserve"> Castañeda</w:t>
            </w:r>
          </w:p>
          <w:p w14:paraId="6C247DD5" w14:textId="77777777" w:rsidR="001D5E95" w:rsidRPr="003751C7" w:rsidRDefault="001D5E95" w:rsidP="00795719">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Contratista de la Subdirección de Gestión Contractual</w:t>
            </w:r>
            <w:r w:rsidRPr="004466B9">
              <w:rPr>
                <w:rStyle w:val="eop"/>
                <w:rFonts w:ascii="Verdana" w:hAnsi="Verdana" w:cs="Arial"/>
                <w:sz w:val="16"/>
                <w:szCs w:val="16"/>
              </w:rPr>
              <w:t> </w:t>
            </w:r>
          </w:p>
        </w:tc>
      </w:tr>
      <w:tr w:rsidR="001D5E95" w:rsidRPr="00593A5F" w14:paraId="5B2E8D4B" w14:textId="77777777" w:rsidTr="00795719">
        <w:trPr>
          <w:trHeight w:val="300"/>
        </w:trPr>
        <w:tc>
          <w:tcPr>
            <w:tcW w:w="893" w:type="dxa"/>
            <w:vAlign w:val="center"/>
          </w:tcPr>
          <w:p w14:paraId="3E9C689A" w14:textId="77777777" w:rsidR="001D5E95" w:rsidRPr="003751C7" w:rsidRDefault="001D5E95" w:rsidP="0079571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165AE85" w14:textId="77777777" w:rsidR="001D5E95" w:rsidRPr="003751C7" w:rsidRDefault="001D5E95" w:rsidP="0079571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4E4DE3D" w14:textId="77777777" w:rsidR="001D5E95" w:rsidRPr="003751C7" w:rsidRDefault="001D5E95" w:rsidP="0079571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23EF6CDC" w14:textId="77777777" w:rsidR="001D5E95" w:rsidRPr="00593A5F" w:rsidRDefault="001D5E95" w:rsidP="001D5E95">
      <w:pPr>
        <w:spacing w:after="0" w:line="240" w:lineRule="auto"/>
        <w:rPr>
          <w:rFonts w:ascii="Verdana" w:eastAsia="Times New Roman" w:hAnsi="Verdana" w:cs="Arial"/>
          <w:sz w:val="24"/>
          <w:szCs w:val="24"/>
          <w:lang w:eastAsia="es-ES"/>
        </w:rPr>
      </w:pPr>
    </w:p>
    <w:p w14:paraId="332FFC01" w14:textId="77777777" w:rsidR="001D5E95" w:rsidRPr="00871B59" w:rsidRDefault="001D5E95" w:rsidP="001D5E95"/>
    <w:bookmarkEnd w:id="1"/>
    <w:p w14:paraId="52E38229" w14:textId="77777777" w:rsidR="001D5E95" w:rsidRPr="0044528D" w:rsidRDefault="001D5E95" w:rsidP="001D5E95">
      <w:pPr>
        <w:spacing w:after="0"/>
        <w:rPr>
          <w:rFonts w:ascii="Verdana" w:eastAsia="Times New Roman" w:hAnsi="Verdana" w:cs="Segoe UI"/>
          <w:b/>
          <w:bCs/>
          <w:color w:val="46589C"/>
          <w:lang w:val="es-ES" w:eastAsia="es-CO"/>
        </w:rPr>
      </w:pPr>
    </w:p>
    <w:p w14:paraId="7D0549E4" w14:textId="77777777" w:rsidR="001D5E95" w:rsidRPr="0024624F" w:rsidRDefault="001D5E95" w:rsidP="001D5E95">
      <w:pPr>
        <w:spacing w:after="0"/>
        <w:rPr>
          <w:rFonts w:ascii="Verdana" w:hAnsi="Verdana"/>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4307" w14:textId="77777777" w:rsidR="00321F45" w:rsidRDefault="00321F45" w:rsidP="004A1847">
      <w:pPr>
        <w:spacing w:after="0" w:line="240" w:lineRule="auto"/>
      </w:pPr>
      <w:r>
        <w:separator/>
      </w:r>
    </w:p>
  </w:endnote>
  <w:endnote w:type="continuationSeparator" w:id="0">
    <w:p w14:paraId="3F92543B" w14:textId="77777777" w:rsidR="00321F45" w:rsidRDefault="00321F4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30B34" w14:textId="77777777" w:rsidR="00321F45" w:rsidRDefault="00321F45" w:rsidP="004A1847">
      <w:pPr>
        <w:spacing w:after="0" w:line="240" w:lineRule="auto"/>
      </w:pPr>
      <w:r>
        <w:separator/>
      </w:r>
    </w:p>
  </w:footnote>
  <w:footnote w:type="continuationSeparator" w:id="0">
    <w:p w14:paraId="7AD82674" w14:textId="77777777" w:rsidR="00321F45" w:rsidRDefault="00321F45" w:rsidP="004A1847">
      <w:pPr>
        <w:spacing w:after="0" w:line="240" w:lineRule="auto"/>
      </w:pPr>
      <w:r>
        <w:continuationSeparator/>
      </w:r>
    </w:p>
  </w:footnote>
  <w:footnote w:id="1">
    <w:p w14:paraId="61D4D593" w14:textId="77777777" w:rsidR="001D5E95" w:rsidRPr="00992A57" w:rsidRDefault="001D5E95" w:rsidP="001D5E95">
      <w:pPr>
        <w:pStyle w:val="Textonotapie"/>
        <w:rPr>
          <w:rFonts w:ascii="Verdana" w:hAnsi="Verdana"/>
          <w:sz w:val="16"/>
          <w:szCs w:val="16"/>
          <w:lang w:val="es-ES"/>
        </w:rPr>
      </w:pPr>
      <w:r w:rsidRPr="00992A57">
        <w:rPr>
          <w:rStyle w:val="Refdenotaalpie"/>
          <w:rFonts w:ascii="Verdana" w:hAnsi="Verdana"/>
          <w:sz w:val="16"/>
          <w:szCs w:val="16"/>
        </w:rPr>
        <w:footnoteRef/>
      </w:r>
      <w:r w:rsidRPr="00992A57">
        <w:rPr>
          <w:rFonts w:ascii="Verdana" w:hAnsi="Verdana"/>
          <w:sz w:val="16"/>
          <w:szCs w:val="16"/>
        </w:rPr>
        <w:t xml:space="preserve"> Se puede acceder a la Guía mencionada en el siguiente link: </w:t>
      </w:r>
      <w:hyperlink r:id="rId1" w:history="1">
        <w:r w:rsidRPr="00992A57">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992A57">
        <w:rPr>
          <w:rFonts w:ascii="Verdana" w:hAnsi="Verdana"/>
          <w:sz w:val="16"/>
          <w:szCs w:val="16"/>
        </w:rPr>
        <w:t xml:space="preserve"> </w:t>
      </w:r>
    </w:p>
  </w:footnote>
  <w:footnote w:id="2">
    <w:p w14:paraId="3D1255B9" w14:textId="77777777" w:rsidR="001D5E95" w:rsidRPr="00992A57" w:rsidRDefault="001D5E95" w:rsidP="001D5E95">
      <w:pPr>
        <w:pStyle w:val="Textonotapie"/>
        <w:rPr>
          <w:rFonts w:ascii="Verdana" w:hAnsi="Verdana"/>
          <w:sz w:val="16"/>
          <w:szCs w:val="16"/>
          <w:lang w:val="es-ES"/>
        </w:rPr>
      </w:pPr>
      <w:r w:rsidRPr="00992A57">
        <w:rPr>
          <w:rStyle w:val="Refdenotaalpie"/>
          <w:rFonts w:ascii="Verdana" w:hAnsi="Verdana"/>
          <w:sz w:val="16"/>
          <w:szCs w:val="16"/>
        </w:rPr>
        <w:footnoteRef/>
      </w:r>
      <w:r w:rsidRPr="00992A57">
        <w:rPr>
          <w:rFonts w:ascii="Verdana" w:hAnsi="Verdana"/>
          <w:sz w:val="16"/>
          <w:szCs w:val="16"/>
        </w:rPr>
        <w:t xml:space="preserve"> Se puede acceder a la Guía mencionada en el siguiente link: </w:t>
      </w:r>
      <w:hyperlink r:id="rId2" w:history="1">
        <w:r w:rsidRPr="00992A57">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992A57">
        <w:rPr>
          <w:rFonts w:ascii="Verdana" w:hAnsi="Verdana"/>
          <w:sz w:val="16"/>
          <w:szCs w:val="16"/>
        </w:rPr>
        <w:t xml:space="preserve"> </w:t>
      </w:r>
    </w:p>
  </w:footnote>
  <w:footnote w:id="3">
    <w:p w14:paraId="036F7493" w14:textId="77777777" w:rsidR="001D5E95" w:rsidRPr="000C6E44" w:rsidRDefault="001D5E95" w:rsidP="001D5E95">
      <w:pPr>
        <w:pStyle w:val="Textonotapie"/>
        <w:ind w:firstLine="709"/>
        <w:jc w:val="both"/>
        <w:rPr>
          <w:rFonts w:ascii="Verdana" w:hAnsi="Verdana" w:cs="Arial"/>
          <w:sz w:val="16"/>
          <w:szCs w:val="16"/>
        </w:rPr>
      </w:pPr>
      <w:r w:rsidRPr="000C6E44">
        <w:rPr>
          <w:rFonts w:ascii="Verdana" w:hAnsi="Verdana" w:cs="Arial"/>
          <w:sz w:val="16"/>
          <w:szCs w:val="16"/>
          <w:vertAlign w:val="superscript"/>
        </w:rPr>
        <w:footnoteRef/>
      </w:r>
      <w:r w:rsidRPr="000C6E44">
        <w:rPr>
          <w:rFonts w:ascii="Verdana" w:hAnsi="Verdana" w:cs="Arial"/>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65D7E120" w14:textId="77777777" w:rsidR="001D5E95" w:rsidRPr="000C6E44" w:rsidRDefault="001D5E95" w:rsidP="001D5E95">
      <w:pPr>
        <w:pStyle w:val="Textonotapie"/>
        <w:ind w:firstLine="709"/>
        <w:jc w:val="both"/>
        <w:rPr>
          <w:rFonts w:ascii="Verdana" w:hAnsi="Verdana" w:cs="Arial"/>
          <w:sz w:val="16"/>
          <w:szCs w:val="16"/>
        </w:rPr>
      </w:pPr>
    </w:p>
    <w:p w14:paraId="25E46B88" w14:textId="77777777" w:rsidR="001D5E95" w:rsidRPr="000C6E44" w:rsidRDefault="001D5E95" w:rsidP="001D5E95">
      <w:pPr>
        <w:pStyle w:val="Textonotapie"/>
        <w:ind w:firstLine="709"/>
        <w:jc w:val="both"/>
        <w:rPr>
          <w:rFonts w:ascii="Verdana" w:hAnsi="Verdana" w:cs="Arial"/>
          <w:sz w:val="16"/>
          <w:szCs w:val="16"/>
        </w:rPr>
      </w:pPr>
      <w:r w:rsidRPr="000C6E44">
        <w:rPr>
          <w:rFonts w:ascii="Verdana" w:hAnsi="Verdana" w:cs="Arial"/>
          <w:sz w:val="16"/>
          <w:szCs w:val="16"/>
        </w:rPr>
        <w:t xml:space="preserve">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roofErr w:type="spellStart"/>
      <w:r w:rsidRPr="000C6E44">
        <w:rPr>
          <w:rFonts w:ascii="Verdana" w:hAnsi="Verdana" w:cs="Arial"/>
          <w:sz w:val="16"/>
          <w:szCs w:val="16"/>
        </w:rPr>
        <w:t>cia</w:t>
      </w:r>
      <w:proofErr w:type="spellEnd"/>
      <w:r w:rsidRPr="000C6E44">
        <w:rPr>
          <w:rFonts w:ascii="Verdana" w:hAnsi="Verdana" w:cs="Arial"/>
          <w:sz w:val="16"/>
          <w:szCs w:val="16"/>
        </w:rPr>
        <w:t>,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46FE1141" w14:textId="77777777" w:rsidR="001D5E95" w:rsidRPr="000C6E44" w:rsidRDefault="001D5E95" w:rsidP="001D5E95">
      <w:pPr>
        <w:pStyle w:val="Textonotapie"/>
        <w:ind w:firstLine="709"/>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F07"/>
    <w:rsid w:val="00046945"/>
    <w:rsid w:val="00061B2A"/>
    <w:rsid w:val="00082362"/>
    <w:rsid w:val="000A683E"/>
    <w:rsid w:val="000B19B9"/>
    <w:rsid w:val="000D0334"/>
    <w:rsid w:val="000D5DA7"/>
    <w:rsid w:val="000F6486"/>
    <w:rsid w:val="00112B25"/>
    <w:rsid w:val="00116940"/>
    <w:rsid w:val="00125105"/>
    <w:rsid w:val="00127233"/>
    <w:rsid w:val="0015699B"/>
    <w:rsid w:val="001A33BF"/>
    <w:rsid w:val="001D5E95"/>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1F45"/>
    <w:rsid w:val="00322A85"/>
    <w:rsid w:val="00324168"/>
    <w:rsid w:val="00330834"/>
    <w:rsid w:val="003448F4"/>
    <w:rsid w:val="0036411C"/>
    <w:rsid w:val="00374F5E"/>
    <w:rsid w:val="00377E3E"/>
    <w:rsid w:val="003A779E"/>
    <w:rsid w:val="003D0F4D"/>
    <w:rsid w:val="003D5B0D"/>
    <w:rsid w:val="003E0499"/>
    <w:rsid w:val="003E4F80"/>
    <w:rsid w:val="003E6439"/>
    <w:rsid w:val="003F3941"/>
    <w:rsid w:val="00406575"/>
    <w:rsid w:val="00414C74"/>
    <w:rsid w:val="00416DB8"/>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27E10"/>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2A32"/>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D5E9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5E95"/>
    <w:rPr>
      <w:rFonts w:ascii="Geomanist Light" w:hAnsi="Geomanist Light"/>
      <w:lang w:val="es-ES"/>
    </w:rPr>
  </w:style>
  <w:style w:type="character" w:styleId="Textoennegrita">
    <w:name w:val="Strong"/>
    <w:basedOn w:val="Fuentedeprrafopredeter"/>
    <w:uiPriority w:val="22"/>
    <w:qFormat/>
    <w:rsid w:val="001D5E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promover_la_participacion_de_las_mipymes_en_los_procesos_de_compra_publica_cce-gad-gi-26_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jlsanchez01@gmail.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guia_para_promover_la_participacion_de_las_mipymes_en_los_procesos_de_compra_publica_cce-gad-gi-26_1.pdf" TargetMode="External"/><Relationship Id="rId1"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purl.org/dc/elements/1.1/"/>
    <ds:schemaRef ds:uri="http://schemas.openxmlformats.org/package/2006/metadata/core-properties"/>
    <ds:schemaRef ds:uri="a6cb9e4b-f1d1-4245-83ec-6cad768d538a"/>
    <ds:schemaRef ds:uri="9d85dbaf-23eb-4e57-a637-93dcacc8b1a1"/>
    <ds:schemaRef ds:uri="http://www.w3.org/XML/1998/namespace"/>
    <ds:schemaRef ds:uri="http://purl.org/dc/dcmitype/"/>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C3B7ABE-7468-4EDF-AB0B-C96378BD4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3701</Words>
  <Characters>20361</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2025-11-20T14:51:00Z</dcterms:created>
  <dcterms:modified xsi:type="dcterms:W3CDTF">2025-11-20T14:51:00Z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