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B53E" w14:textId="77777777" w:rsidR="00B12B31" w:rsidRDefault="00B12B31" w:rsidP="00E928A5">
      <w:pPr>
        <w:jc w:val="both"/>
        <w:rPr>
          <w:rFonts w:ascii="Arial" w:eastAsia="Calibri" w:hAnsi="Arial" w:cs="Arial"/>
          <w:b/>
          <w:color w:val="000000" w:themeColor="text1"/>
          <w:sz w:val="22"/>
          <w:lang w:val="es-ES_tradnl"/>
        </w:rPr>
      </w:pPr>
      <w:bookmarkStart w:id="0" w:name="_Hlk28946138"/>
      <w:bookmarkStart w:id="1" w:name="_Hlk29548183"/>
    </w:p>
    <w:p w14:paraId="772633B1" w14:textId="3BE76506" w:rsidR="00B12B31" w:rsidRDefault="005E507D" w:rsidP="00B12B31">
      <w:pPr>
        <w:jc w:val="both"/>
        <w:rPr>
          <w:rFonts w:ascii="Arial" w:eastAsia="Calibri" w:hAnsi="Arial" w:cs="Arial"/>
          <w:b/>
          <w:sz w:val="22"/>
          <w:lang w:val="es-ES_tradnl"/>
        </w:rPr>
      </w:pPr>
      <w:r>
        <w:rPr>
          <w:rFonts w:ascii="Arial" w:eastAsia="Calibri" w:hAnsi="Arial" w:cs="Arial"/>
          <w:b/>
          <w:sz w:val="22"/>
          <w:lang w:val="es-ES_tradnl"/>
        </w:rPr>
        <w:t xml:space="preserve">CONTRATO DE PRESTACIÓN DE SERVICIOS </w:t>
      </w:r>
      <w:r w:rsidR="00B12B31" w:rsidRPr="005E507D">
        <w:rPr>
          <w:rFonts w:ascii="Arial" w:eastAsia="Calibri" w:hAnsi="Arial" w:cs="Arial"/>
          <w:b/>
          <w:color w:val="000000" w:themeColor="text1"/>
          <w:sz w:val="22"/>
          <w:lang w:val="es-ES_tradnl"/>
        </w:rPr>
        <w:t>–</w:t>
      </w:r>
      <w:r w:rsidR="00B12B31" w:rsidRPr="005E507D">
        <w:rPr>
          <w:rFonts w:ascii="Arial" w:eastAsia="Calibri" w:hAnsi="Arial" w:cs="Arial"/>
          <w:b/>
          <w:sz w:val="22"/>
          <w:lang w:val="es-ES_tradnl"/>
        </w:rPr>
        <w:t xml:space="preserve"> </w:t>
      </w:r>
      <w:proofErr w:type="gramStart"/>
      <w:r w:rsidR="00B12B31" w:rsidRPr="005E507D">
        <w:rPr>
          <w:rFonts w:ascii="Arial" w:eastAsia="Calibri" w:hAnsi="Arial" w:cs="Arial"/>
          <w:b/>
          <w:sz w:val="22"/>
          <w:lang w:val="es-ES_tradnl"/>
        </w:rPr>
        <w:t xml:space="preserve">Concepto </w:t>
      </w:r>
      <w:r w:rsidR="006E2E6F">
        <w:rPr>
          <w:rFonts w:ascii="Arial" w:eastAsia="Calibri" w:hAnsi="Arial" w:cs="Arial"/>
          <w:b/>
          <w:sz w:val="22"/>
          <w:lang w:val="es-ES_tradnl"/>
        </w:rPr>
        <w:t xml:space="preserve"> </w:t>
      </w:r>
      <w:r w:rsidR="006E2E6F" w:rsidRPr="005E507D">
        <w:rPr>
          <w:rFonts w:ascii="Arial" w:eastAsia="Calibri" w:hAnsi="Arial" w:cs="Arial"/>
          <w:b/>
          <w:color w:val="000000" w:themeColor="text1"/>
          <w:sz w:val="22"/>
          <w:lang w:val="es-ES_tradnl"/>
        </w:rPr>
        <w:t>–</w:t>
      </w:r>
      <w:proofErr w:type="gramEnd"/>
      <w:r w:rsidR="006E2E6F">
        <w:rPr>
          <w:rFonts w:ascii="Arial" w:eastAsia="Calibri" w:hAnsi="Arial" w:cs="Arial"/>
          <w:b/>
          <w:color w:val="000000" w:themeColor="text1"/>
          <w:sz w:val="22"/>
          <w:lang w:val="es-ES_tradnl"/>
        </w:rPr>
        <w:t xml:space="preserve"> Objeto</w:t>
      </w:r>
    </w:p>
    <w:p w14:paraId="6ACA7CE0" w14:textId="77777777" w:rsidR="005E507D" w:rsidRDefault="005E507D" w:rsidP="00B12B31">
      <w:pPr>
        <w:jc w:val="both"/>
        <w:rPr>
          <w:rFonts w:ascii="Arial" w:eastAsia="Calibri" w:hAnsi="Arial" w:cs="Arial"/>
          <w:b/>
          <w:sz w:val="22"/>
          <w:lang w:val="es-ES_tradnl"/>
        </w:rPr>
      </w:pPr>
    </w:p>
    <w:p w14:paraId="0F99FDFF" w14:textId="773C1A56" w:rsidR="00B12B31" w:rsidRPr="005E507D" w:rsidRDefault="005E507D" w:rsidP="00B12B31">
      <w:pPr>
        <w:jc w:val="both"/>
        <w:rPr>
          <w:rFonts w:ascii="Arial" w:eastAsia="Calibri" w:hAnsi="Arial" w:cs="Arial"/>
          <w:sz w:val="20"/>
          <w:szCs w:val="20"/>
          <w:lang w:val="es-ES_tradnl"/>
        </w:rPr>
      </w:pPr>
      <w:r w:rsidRPr="00F62576">
        <w:rPr>
          <w:rFonts w:ascii="Arial" w:eastAsia="Calibri" w:hAnsi="Arial" w:cs="Arial"/>
          <w:sz w:val="20"/>
          <w:szCs w:val="20"/>
          <w:lang w:val="es-ES_tradnl"/>
        </w:rPr>
        <w:t>El contrato de prestación de servicios es un contrato estatal típico,</w:t>
      </w:r>
      <w:r w:rsidRPr="005E507D">
        <w:rPr>
          <w:rFonts w:ascii="Arial" w:eastAsia="Calibri" w:hAnsi="Arial" w:cs="Arial"/>
          <w:sz w:val="20"/>
          <w:szCs w:val="20"/>
          <w:lang w:val="es-ES_tradnl"/>
        </w:rPr>
        <w:t xml:space="preserve"> que se encuentra</w:t>
      </w:r>
      <w:r w:rsidRPr="00F62576">
        <w:rPr>
          <w:rFonts w:ascii="Arial" w:eastAsia="Calibri" w:hAnsi="Arial" w:cs="Arial"/>
          <w:sz w:val="20"/>
          <w:szCs w:val="20"/>
          <w:lang w:val="es-ES_tradnl"/>
        </w:rPr>
        <w:t xml:space="preserve"> previsto en el numeral 3 del artículo 32 de la Ley 80 de 1993,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5E507D">
        <w:rPr>
          <w:rFonts w:ascii="Arial" w:eastAsia="Calibri" w:hAnsi="Arial" w:cs="Arial"/>
          <w:sz w:val="20"/>
          <w:szCs w:val="20"/>
          <w:lang w:val="es-ES_tradnl"/>
        </w:rPr>
        <w:t>.</w:t>
      </w:r>
    </w:p>
    <w:p w14:paraId="3F10C4CB" w14:textId="77777777" w:rsidR="00B12B31" w:rsidRPr="005E507D" w:rsidRDefault="00B12B31" w:rsidP="00B12B31">
      <w:pPr>
        <w:jc w:val="both"/>
        <w:rPr>
          <w:rFonts w:ascii="Arial" w:eastAsia="Calibri" w:hAnsi="Arial" w:cs="Arial"/>
          <w:sz w:val="20"/>
          <w:szCs w:val="20"/>
          <w:lang w:val="es-ES_tradnl"/>
        </w:rPr>
      </w:pPr>
    </w:p>
    <w:p w14:paraId="7B92C1AD" w14:textId="0C4909A4" w:rsidR="00815FD1" w:rsidRPr="005E507D" w:rsidRDefault="005E507D" w:rsidP="00815FD1">
      <w:pPr>
        <w:jc w:val="both"/>
        <w:rPr>
          <w:rFonts w:ascii="Arial" w:eastAsia="Calibri" w:hAnsi="Arial" w:cs="Arial"/>
          <w:b/>
          <w:color w:val="000000" w:themeColor="text1"/>
          <w:sz w:val="22"/>
          <w:lang w:val="es-ES_tradnl"/>
        </w:rPr>
      </w:pPr>
      <w:r>
        <w:rPr>
          <w:rFonts w:ascii="Arial" w:eastAsia="Calibri" w:hAnsi="Arial" w:cs="Arial"/>
          <w:b/>
          <w:sz w:val="22"/>
          <w:lang w:val="es-ES_tradnl"/>
        </w:rPr>
        <w:t>CONTRATO DE PRESTACIÓN DE SERVICIOS</w:t>
      </w:r>
      <w:r w:rsidR="006E2E6F">
        <w:rPr>
          <w:rFonts w:ascii="Arial" w:eastAsia="Calibri" w:hAnsi="Arial" w:cs="Arial"/>
          <w:b/>
          <w:sz w:val="22"/>
          <w:lang w:val="es-ES_tradnl"/>
        </w:rPr>
        <w:t xml:space="preserve"> PROFESIONALES Y DE APOYO A LA GESTIÓN</w:t>
      </w:r>
      <w:r>
        <w:rPr>
          <w:rFonts w:ascii="Arial" w:eastAsia="Calibri" w:hAnsi="Arial" w:cs="Arial"/>
          <w:b/>
          <w:sz w:val="22"/>
          <w:lang w:val="es-ES_tradnl"/>
        </w:rPr>
        <w:t xml:space="preserve"> </w:t>
      </w:r>
      <w:r w:rsidR="00815FD1" w:rsidRPr="005E507D">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w:t>
      </w:r>
      <w:r w:rsidR="006E2E6F">
        <w:rPr>
          <w:rFonts w:ascii="Arial" w:eastAsia="Calibri" w:hAnsi="Arial" w:cs="Arial"/>
          <w:b/>
          <w:color w:val="000000" w:themeColor="text1"/>
          <w:sz w:val="22"/>
          <w:lang w:val="es-ES_tradnl"/>
        </w:rPr>
        <w:t xml:space="preserve">Definición </w:t>
      </w:r>
    </w:p>
    <w:p w14:paraId="51AC8ABC" w14:textId="77777777" w:rsidR="000D60B4" w:rsidRPr="005E507D" w:rsidRDefault="000D60B4" w:rsidP="00815FD1">
      <w:pPr>
        <w:jc w:val="both"/>
        <w:rPr>
          <w:rFonts w:ascii="Arial" w:eastAsia="Calibri" w:hAnsi="Arial" w:cs="Arial"/>
          <w:b/>
          <w:bCs/>
          <w:color w:val="000000" w:themeColor="text1"/>
          <w:sz w:val="22"/>
        </w:rPr>
      </w:pPr>
    </w:p>
    <w:p w14:paraId="24769482" w14:textId="1D1AB1B6" w:rsidR="006E2E6F" w:rsidRDefault="006E2E6F" w:rsidP="00815FD1">
      <w:pPr>
        <w:jc w:val="both"/>
        <w:rPr>
          <w:rFonts w:ascii="Arial" w:eastAsia="Calibri" w:hAnsi="Arial" w:cs="Arial"/>
          <w:sz w:val="20"/>
          <w:szCs w:val="20"/>
          <w:lang w:val="es-ES_tradnl"/>
        </w:rPr>
      </w:pPr>
      <w:r>
        <w:rPr>
          <w:rFonts w:ascii="Arial" w:eastAsia="Calibri" w:hAnsi="Arial" w:cs="Arial"/>
          <w:sz w:val="20"/>
          <w:szCs w:val="20"/>
          <w:lang w:val="es-ES_tradnl"/>
        </w:rPr>
        <w:t xml:space="preserve">El </w:t>
      </w:r>
      <w:r w:rsidRPr="006E2E6F">
        <w:rPr>
          <w:rFonts w:ascii="Arial" w:eastAsia="Calibri" w:hAnsi="Arial" w:cs="Arial"/>
          <w:sz w:val="20"/>
          <w:szCs w:val="20"/>
          <w:lang w:val="es-ES_tradnl"/>
        </w:rPr>
        <w:t xml:space="preserve">contrato propiamente dicho de prestación de servicios </w:t>
      </w:r>
      <w:proofErr w:type="gramStart"/>
      <w:r w:rsidRPr="006E2E6F">
        <w:rPr>
          <w:rFonts w:ascii="Arial" w:eastAsia="Calibri" w:hAnsi="Arial" w:cs="Arial"/>
          <w:sz w:val="20"/>
          <w:szCs w:val="20"/>
          <w:lang w:val="es-ES_tradnl"/>
        </w:rPr>
        <w:t>profesionales,</w:t>
      </w:r>
      <w:proofErr w:type="gramEnd"/>
      <w:r w:rsidRPr="006E2E6F">
        <w:rPr>
          <w:rFonts w:ascii="Arial" w:eastAsia="Calibri" w:hAnsi="Arial" w:cs="Arial"/>
          <w:sz w:val="20"/>
          <w:szCs w:val="20"/>
          <w:lang w:val="es-ES_tradnl"/>
        </w:rPr>
        <w:t xml:space="preserve"> se caracteriza por desarrollar actividades identificables e intangibles que demandan competencias y habilidades profesionales y especializadas, tendientes a satisfacer las necesidades relacionadas con la gestión administrativa o funcionamiento de la entidad. Por su parte, el contrato de prestación de servici</w:t>
      </w:r>
      <w:r>
        <w:rPr>
          <w:rFonts w:ascii="Arial" w:eastAsia="Calibri" w:hAnsi="Arial" w:cs="Arial"/>
          <w:sz w:val="20"/>
          <w:szCs w:val="20"/>
          <w:lang w:val="es-ES_tradnl"/>
        </w:rPr>
        <w:t xml:space="preserve">os de simple apoyo a la </w:t>
      </w:r>
      <w:proofErr w:type="gramStart"/>
      <w:r>
        <w:rPr>
          <w:rFonts w:ascii="Arial" w:eastAsia="Calibri" w:hAnsi="Arial" w:cs="Arial"/>
          <w:sz w:val="20"/>
          <w:szCs w:val="20"/>
          <w:lang w:val="es-ES_tradnl"/>
        </w:rPr>
        <w:t>gestión</w:t>
      </w:r>
      <w:r w:rsidRPr="006E2E6F">
        <w:rPr>
          <w:rFonts w:ascii="Arial" w:eastAsia="Calibri" w:hAnsi="Arial" w:cs="Arial"/>
          <w:sz w:val="20"/>
          <w:szCs w:val="20"/>
          <w:lang w:val="es-ES_tradnl"/>
        </w:rPr>
        <w:t>,</w:t>
      </w:r>
      <w:proofErr w:type="gramEnd"/>
      <w:r w:rsidRPr="006E2E6F">
        <w:rPr>
          <w:rFonts w:ascii="Arial" w:eastAsia="Calibri" w:hAnsi="Arial" w:cs="Arial"/>
          <w:sz w:val="20"/>
          <w:szCs w:val="20"/>
          <w:lang w:val="es-ES_tradnl"/>
        </w:rPr>
        <w:t xml:space="preserve"> es aquel tendiente a desarrollar actividades en las cuales no se requiere personal profesional. Se involucra un saber técnico e implica el desempeño de un esfuerzo o actividad de apoyo, acompañamiento o soporte de carácter, entre otros, técnico, operacional, logístico, etc.</w:t>
      </w:r>
    </w:p>
    <w:p w14:paraId="0C2F317C" w14:textId="77777777" w:rsidR="00EE5CDD" w:rsidRDefault="00EE5CDD" w:rsidP="00815FD1">
      <w:pPr>
        <w:jc w:val="both"/>
        <w:rPr>
          <w:rFonts w:ascii="Arial" w:eastAsia="Calibri" w:hAnsi="Arial" w:cs="Arial"/>
          <w:sz w:val="20"/>
          <w:szCs w:val="20"/>
          <w:lang w:val="es-ES_tradnl"/>
        </w:rPr>
      </w:pPr>
    </w:p>
    <w:p w14:paraId="146DC491" w14:textId="77777777" w:rsidR="00EE5CDD" w:rsidRPr="005E507D" w:rsidRDefault="00EE5CDD" w:rsidP="00EE5CDD">
      <w:pPr>
        <w:jc w:val="both"/>
        <w:rPr>
          <w:rFonts w:ascii="Arial" w:eastAsia="Calibri" w:hAnsi="Arial" w:cs="Arial"/>
          <w:sz w:val="20"/>
          <w:szCs w:val="20"/>
          <w:lang w:val="es-ES_tradnl"/>
        </w:rPr>
      </w:pPr>
      <w:r>
        <w:rPr>
          <w:rFonts w:ascii="Arial" w:eastAsia="Calibri" w:hAnsi="Arial" w:cs="Arial"/>
          <w:sz w:val="20"/>
          <w:szCs w:val="20"/>
          <w:lang w:val="es-ES_tradnl"/>
        </w:rPr>
        <w:t>[…] m</w:t>
      </w:r>
      <w:r w:rsidRPr="005E507D">
        <w:rPr>
          <w:rFonts w:ascii="Arial" w:eastAsia="Calibri" w:hAnsi="Arial" w:cs="Arial"/>
          <w:sz w:val="20"/>
          <w:szCs w:val="20"/>
          <w:lang w:val="es-ES_tradnl"/>
        </w:rPr>
        <w:t xml:space="preserve">ediante estos contratos se fortalece la gestión administrativa y el funcionamiento de las entidades estatales, proporcionando apoyo, acompañamiento y soporte requerido para el cumplimiento de sus funciones, cuando estas no lo pueden satisfacer por </w:t>
      </w:r>
      <w:proofErr w:type="spellStart"/>
      <w:r w:rsidRPr="005E507D">
        <w:rPr>
          <w:rFonts w:ascii="Arial" w:eastAsia="Calibri" w:hAnsi="Arial" w:cs="Arial"/>
          <w:sz w:val="20"/>
          <w:szCs w:val="20"/>
          <w:lang w:val="es-ES_tradnl"/>
        </w:rPr>
        <w:t>si</w:t>
      </w:r>
      <w:proofErr w:type="spellEnd"/>
      <w:r w:rsidRPr="005E507D">
        <w:rPr>
          <w:rFonts w:ascii="Arial" w:eastAsia="Calibri" w:hAnsi="Arial" w:cs="Arial"/>
          <w:sz w:val="20"/>
          <w:szCs w:val="20"/>
          <w:lang w:val="es-ES_tradnl"/>
        </w:rPr>
        <w:t xml:space="preserve"> solas o demandan conocimientos especializados, que no pueden ser prestados por los medios ordinarios. En realidad, el contrato de prestación de servicios «resulta ser ante todo un contrato vital para la gestión y el funcionamiento de las entidades estatales porque suple las deficiencias de estas</w:t>
      </w:r>
    </w:p>
    <w:p w14:paraId="742C1863" w14:textId="77777777" w:rsidR="006E2E6F" w:rsidRDefault="006E2E6F" w:rsidP="00815FD1">
      <w:pPr>
        <w:jc w:val="both"/>
        <w:rPr>
          <w:rFonts w:ascii="Arial" w:eastAsia="Calibri" w:hAnsi="Arial" w:cs="Arial"/>
          <w:sz w:val="20"/>
          <w:szCs w:val="20"/>
          <w:lang w:val="es-ES_tradnl"/>
        </w:rPr>
      </w:pPr>
    </w:p>
    <w:p w14:paraId="1566DC7E" w14:textId="420D9ADC" w:rsidR="00815FD1" w:rsidRPr="006E2E6F" w:rsidRDefault="006E2E6F" w:rsidP="00815FD1">
      <w:pPr>
        <w:jc w:val="both"/>
        <w:rPr>
          <w:rFonts w:ascii="Arial" w:eastAsia="Calibri" w:hAnsi="Arial" w:cs="Arial"/>
          <w:sz w:val="22"/>
          <w:lang w:val="es-ES_tradnl"/>
        </w:rPr>
      </w:pPr>
      <w:r>
        <w:rPr>
          <w:rFonts w:ascii="Arial" w:eastAsia="Calibri" w:hAnsi="Arial" w:cs="Arial"/>
          <w:b/>
          <w:sz w:val="22"/>
          <w:lang w:val="es-ES_tradnl"/>
        </w:rPr>
        <w:t xml:space="preserve">CONTRATO DE PRESTACIÓN DE SERVICIOS PROFESIONALES Y DE APOYO A LA </w:t>
      </w:r>
      <w:proofErr w:type="gramStart"/>
      <w:r>
        <w:rPr>
          <w:rFonts w:ascii="Arial" w:eastAsia="Calibri" w:hAnsi="Arial" w:cs="Arial"/>
          <w:b/>
          <w:sz w:val="22"/>
          <w:lang w:val="es-ES_tradnl"/>
        </w:rPr>
        <w:t xml:space="preserve">GESTIÓN </w:t>
      </w:r>
      <w:r w:rsidRPr="006E2E6F">
        <w:rPr>
          <w:rFonts w:ascii="Arial" w:eastAsia="Calibri" w:hAnsi="Arial" w:cs="Arial"/>
          <w:sz w:val="22"/>
          <w:lang w:val="es-ES_tradnl"/>
        </w:rPr>
        <w:t xml:space="preserve"> </w:t>
      </w:r>
      <w:r w:rsidRPr="006E2E6F">
        <w:rPr>
          <w:rFonts w:ascii="Arial" w:eastAsia="Calibri" w:hAnsi="Arial" w:cs="Arial"/>
          <w:b/>
          <w:color w:val="000000" w:themeColor="text1"/>
          <w:sz w:val="22"/>
        </w:rPr>
        <w:t>–</w:t>
      </w:r>
      <w:proofErr w:type="gramEnd"/>
      <w:r w:rsidRPr="006E2E6F">
        <w:rPr>
          <w:rFonts w:ascii="Arial" w:eastAsia="Calibri" w:hAnsi="Arial" w:cs="Arial"/>
          <w:b/>
          <w:color w:val="000000" w:themeColor="text1"/>
          <w:sz w:val="22"/>
        </w:rPr>
        <w:t xml:space="preserve"> </w:t>
      </w:r>
      <w:r>
        <w:rPr>
          <w:rFonts w:ascii="Arial" w:eastAsia="Calibri" w:hAnsi="Arial" w:cs="Arial"/>
          <w:b/>
          <w:sz w:val="22"/>
          <w:lang w:val="es-ES_tradnl"/>
        </w:rPr>
        <w:t xml:space="preserve"> A</w:t>
      </w:r>
      <w:r w:rsidRPr="006E2E6F">
        <w:rPr>
          <w:rFonts w:ascii="Arial" w:eastAsia="Calibri" w:hAnsi="Arial" w:cs="Arial"/>
          <w:b/>
          <w:sz w:val="22"/>
          <w:lang w:val="es-ES_tradnl"/>
        </w:rPr>
        <w:t>ctividades operativas, logísticas o asistenciales</w:t>
      </w:r>
      <w:r w:rsidRPr="006E2E6F">
        <w:rPr>
          <w:rFonts w:ascii="Arial" w:eastAsia="Calibri" w:hAnsi="Arial" w:cs="Arial"/>
          <w:b/>
          <w:color w:val="000000" w:themeColor="text1"/>
          <w:sz w:val="22"/>
        </w:rPr>
        <w:t xml:space="preserve"> </w:t>
      </w:r>
    </w:p>
    <w:p w14:paraId="262580CD" w14:textId="77777777" w:rsidR="00815FD1" w:rsidRPr="005E507D" w:rsidRDefault="00815FD1" w:rsidP="00815FD1">
      <w:pPr>
        <w:jc w:val="both"/>
        <w:rPr>
          <w:rFonts w:ascii="Arial" w:eastAsia="Calibri" w:hAnsi="Arial" w:cs="Arial"/>
          <w:color w:val="000000" w:themeColor="text1"/>
          <w:sz w:val="20"/>
          <w:szCs w:val="20"/>
          <w:lang w:val="es-ES"/>
        </w:rPr>
      </w:pPr>
    </w:p>
    <w:p w14:paraId="67C0F716" w14:textId="3D06712D" w:rsidR="006E2E6F" w:rsidRPr="006E2E6F" w:rsidRDefault="006E2E6F" w:rsidP="006E2E6F">
      <w:pPr>
        <w:jc w:val="both"/>
        <w:rPr>
          <w:rFonts w:ascii="Arial" w:eastAsia="Calibri" w:hAnsi="Arial" w:cs="Arial"/>
          <w:sz w:val="20"/>
          <w:szCs w:val="20"/>
          <w:lang w:val="es-ES_tradnl"/>
        </w:rPr>
      </w:pPr>
      <w:r w:rsidRPr="006E2E6F">
        <w:rPr>
          <w:rFonts w:ascii="Arial" w:eastAsia="Calibri" w:hAnsi="Arial" w:cs="Arial"/>
          <w:sz w:val="20"/>
          <w:szCs w:val="20"/>
          <w:lang w:val="es-ES_tradnl"/>
        </w:rPr>
        <w:t>D</w:t>
      </w:r>
      <w:r w:rsidRPr="00870F52">
        <w:rPr>
          <w:rFonts w:ascii="Arial" w:eastAsia="Calibri" w:hAnsi="Arial" w:cs="Arial"/>
          <w:sz w:val="20"/>
          <w:szCs w:val="20"/>
          <w:lang w:val="es-ES_tradnl"/>
        </w:rPr>
        <w:t>entro del objeto contractual de los contratos de prestación de servicios profesionales y de los de simple apoyo a la gestión, pueden tener lugar las actividades operativas, logísticas o asistenciales, siempre que en cada caso se satisfaga los requisitos del tipo de contrato y sea acorde con las necesidades de la administración y el principio de planeación. De cualquier manera, si se desarrollan estas actividades en el contexto de estos contratos de prestación de servicios, debe tenerse en cuenta que el objeto siempre debe estar relacionado con la necesidad de satisfacer la gestión administrativa o funcionamiento de la entidad, para suplir las falencias de esta.</w:t>
      </w:r>
      <w:r>
        <w:rPr>
          <w:rFonts w:ascii="Arial" w:eastAsia="Calibri" w:hAnsi="Arial" w:cs="Arial"/>
          <w:sz w:val="20"/>
          <w:szCs w:val="20"/>
          <w:lang w:val="es-ES_tradnl"/>
        </w:rPr>
        <w:t xml:space="preserve"> </w:t>
      </w:r>
    </w:p>
    <w:p w14:paraId="31C62209" w14:textId="77777777" w:rsidR="006E2E6F" w:rsidRDefault="006E2E6F" w:rsidP="00815FD1">
      <w:pPr>
        <w:jc w:val="both"/>
        <w:rPr>
          <w:rFonts w:ascii="Arial" w:eastAsia="Calibri" w:hAnsi="Arial" w:cs="Arial"/>
          <w:sz w:val="20"/>
          <w:szCs w:val="20"/>
          <w:lang w:val="es-ES_tradnl"/>
        </w:rPr>
      </w:pPr>
    </w:p>
    <w:p w14:paraId="7B9414CC" w14:textId="040EDBE1" w:rsidR="000D60B4" w:rsidRPr="006E2E6F" w:rsidRDefault="005E00CF" w:rsidP="006E2E6F">
      <w:pPr>
        <w:jc w:val="both"/>
        <w:rPr>
          <w:rFonts w:ascii="Arial" w:eastAsia="Calibri" w:hAnsi="Arial" w:cs="Arial"/>
          <w:sz w:val="20"/>
          <w:szCs w:val="20"/>
          <w:lang w:val="es-ES_tradnl"/>
        </w:rPr>
      </w:pPr>
      <w:r>
        <w:rPr>
          <w:rFonts w:ascii="Arial" w:eastAsia="Calibri" w:hAnsi="Arial" w:cs="Arial"/>
          <w:sz w:val="20"/>
          <w:szCs w:val="20"/>
          <w:lang w:val="es-ES_tradnl"/>
        </w:rPr>
        <w:t>[…] l</w:t>
      </w:r>
      <w:r w:rsidR="006E2E6F" w:rsidRPr="006E2E6F">
        <w:rPr>
          <w:rFonts w:ascii="Arial" w:eastAsia="Calibri" w:hAnsi="Arial" w:cs="Arial"/>
          <w:sz w:val="20"/>
          <w:szCs w:val="20"/>
          <w:lang w:val="es-ES_tradnl"/>
        </w:rPr>
        <w:t xml:space="preserve">as actividades asistenciales, se refieren al apoyo a «las tareas propias de la entidad o a las labores que se caracterizan por el predominio de actividades manuales o tareas de simple ejecución realizadas por personas no profesionales ni comerciantes». Las actividades operativas son «las </w:t>
      </w:r>
      <w:proofErr w:type="gramStart"/>
      <w:r w:rsidR="006E2E6F" w:rsidRPr="006E2E6F">
        <w:rPr>
          <w:rFonts w:ascii="Arial" w:eastAsia="Calibri" w:hAnsi="Arial" w:cs="Arial"/>
          <w:sz w:val="20"/>
          <w:szCs w:val="20"/>
          <w:lang w:val="es-ES_tradnl"/>
        </w:rPr>
        <w:t>que</w:t>
      </w:r>
      <w:proofErr w:type="gramEnd"/>
      <w:r w:rsidR="006E2E6F" w:rsidRPr="006E2E6F">
        <w:rPr>
          <w:rFonts w:ascii="Arial" w:eastAsia="Calibri" w:hAnsi="Arial" w:cs="Arial"/>
          <w:sz w:val="20"/>
          <w:szCs w:val="20"/>
          <w:lang w:val="es-ES_tradnl"/>
        </w:rPr>
        <w:t xml:space="preserve"> con carácter ocasional, deban contratarse para el desarrollo de actividades propias de la entidad por personal no profesional». Y las actividades logísticas «son aquellas que emplean un conjunto de medios y métodos necesarios para llevar a cabo la organización de un servicio o evento específico». Se hace énfasis en que estas actividades en el marco de los contratos de prestación de </w:t>
      </w:r>
      <w:proofErr w:type="gramStart"/>
      <w:r w:rsidR="006E2E6F" w:rsidRPr="006E2E6F">
        <w:rPr>
          <w:rFonts w:ascii="Arial" w:eastAsia="Calibri" w:hAnsi="Arial" w:cs="Arial"/>
          <w:sz w:val="20"/>
          <w:szCs w:val="20"/>
          <w:lang w:val="es-ES_tradnl"/>
        </w:rPr>
        <w:t>servicios,</w:t>
      </w:r>
      <w:proofErr w:type="gramEnd"/>
      <w:r w:rsidR="006E2E6F" w:rsidRPr="006E2E6F">
        <w:rPr>
          <w:rFonts w:ascii="Arial" w:eastAsia="Calibri" w:hAnsi="Arial" w:cs="Arial"/>
          <w:sz w:val="20"/>
          <w:szCs w:val="20"/>
          <w:lang w:val="es-ES_tradnl"/>
        </w:rPr>
        <w:t xml:space="preserve"> serán destinadas al apoyo, acompañamiento y soporte relacionadas con la administración o funcionamiento de la entidad, es decir, que hagan parte de su giro ordinario o quehacer cotidiano.</w:t>
      </w:r>
    </w:p>
    <w:p w14:paraId="29FFFCD8" w14:textId="77777777" w:rsidR="00D41D56" w:rsidRPr="003038BC" w:rsidRDefault="00D41D56" w:rsidP="00E928A5">
      <w:pPr>
        <w:outlineLvl w:val="0"/>
        <w:rPr>
          <w:rFonts w:ascii="Arial" w:eastAsia="Calibri" w:hAnsi="Arial" w:cs="Arial"/>
          <w:bCs/>
          <w:color w:val="000000" w:themeColor="text1"/>
          <w:sz w:val="20"/>
          <w:szCs w:val="20"/>
          <w:lang w:val="es-ES"/>
        </w:rPr>
      </w:pPr>
    </w:p>
    <w:p w14:paraId="4AFE88A4" w14:textId="7220DC64" w:rsidR="00735D1C" w:rsidRPr="003038BC" w:rsidRDefault="00241D33" w:rsidP="00D9022C">
      <w:pPr>
        <w:jc w:val="right"/>
        <w:outlineLvl w:val="0"/>
        <w:rPr>
          <w:rFonts w:ascii="Arial" w:hAnsi="Arial" w:cs="Arial"/>
          <w:b/>
          <w:bCs/>
          <w:color w:val="000000" w:themeColor="text1"/>
          <w:sz w:val="22"/>
          <w:lang w:val="es-ES"/>
        </w:rPr>
      </w:pPr>
      <w:r w:rsidRPr="00241D33">
        <w:rPr>
          <w:rFonts w:ascii="Arial" w:hAnsi="Arial" w:cs="Arial"/>
          <w:color w:val="000000" w:themeColor="text1"/>
          <w:sz w:val="22"/>
          <w:lang w:val="es-ES"/>
        </w:rPr>
        <w:lastRenderedPageBreak/>
        <w:drawing>
          <wp:inline distT="0" distB="0" distL="0" distR="0" wp14:anchorId="71B3E947" wp14:editId="1E0939DD">
            <wp:extent cx="2772162" cy="733527"/>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72162" cy="733527"/>
                    </a:xfrm>
                    <a:prstGeom prst="rect">
                      <a:avLst/>
                    </a:prstGeom>
                  </pic:spPr>
                </pic:pic>
              </a:graphicData>
            </a:graphic>
          </wp:inline>
        </w:drawing>
      </w:r>
    </w:p>
    <w:p w14:paraId="31AC1C12" w14:textId="77777777" w:rsidR="00241D33" w:rsidRDefault="00241D33" w:rsidP="00241D33">
      <w:pPr>
        <w:jc w:val="right"/>
        <w:outlineLvl w:val="0"/>
        <w:rPr>
          <w:rFonts w:ascii="Arial" w:hAnsi="Arial" w:cs="Arial"/>
          <w:b/>
          <w:color w:val="000000" w:themeColor="text1"/>
          <w:sz w:val="20"/>
          <w:szCs w:val="20"/>
          <w:lang w:val="es-ES" w:eastAsia="es-ES"/>
        </w:rPr>
      </w:pPr>
      <w:r w:rsidRPr="003038BC">
        <w:rPr>
          <w:rFonts w:ascii="Arial" w:hAnsi="Arial" w:cs="Arial"/>
          <w:b/>
          <w:color w:val="000000" w:themeColor="text1"/>
          <w:sz w:val="20"/>
          <w:szCs w:val="20"/>
          <w:lang w:val="es-ES" w:eastAsia="es-ES"/>
        </w:rPr>
        <w:tab/>
      </w:r>
    </w:p>
    <w:p w14:paraId="5223CED3" w14:textId="42C243B4" w:rsidR="00241D33" w:rsidRPr="003038BC" w:rsidRDefault="00241D33" w:rsidP="00241D33">
      <w:pPr>
        <w:jc w:val="right"/>
        <w:outlineLvl w:val="0"/>
        <w:rPr>
          <w:rFonts w:ascii="Arial" w:hAnsi="Arial" w:cs="Arial"/>
          <w:bCs/>
          <w:color w:val="000000" w:themeColor="text1"/>
          <w:sz w:val="20"/>
          <w:szCs w:val="20"/>
          <w:lang w:val="es-ES" w:eastAsia="es-ES"/>
        </w:rPr>
      </w:pPr>
      <w:r w:rsidRPr="003038BC">
        <w:rPr>
          <w:rFonts w:ascii="Arial" w:hAnsi="Arial" w:cs="Arial"/>
          <w:bCs/>
          <w:color w:val="000000" w:themeColor="text1"/>
          <w:sz w:val="20"/>
          <w:szCs w:val="20"/>
          <w:lang w:val="es-ES" w:eastAsia="es-ES"/>
        </w:rPr>
        <w:t>CCE-DES-FM-17</w:t>
      </w:r>
    </w:p>
    <w:p w14:paraId="21CCD891" w14:textId="77777777" w:rsidR="00735D1C" w:rsidRPr="003038BC" w:rsidRDefault="00735D1C" w:rsidP="00D9022C">
      <w:pPr>
        <w:jc w:val="right"/>
        <w:outlineLvl w:val="0"/>
        <w:rPr>
          <w:rFonts w:ascii="Arial" w:hAnsi="Arial" w:cs="Arial"/>
          <w:b/>
          <w:color w:val="000000" w:themeColor="text1"/>
          <w:sz w:val="22"/>
          <w:lang w:val="es-ES"/>
        </w:rPr>
      </w:pPr>
    </w:p>
    <w:p w14:paraId="33B7720C" w14:textId="77777777" w:rsidR="00241D33" w:rsidRDefault="00241D33" w:rsidP="00E928A5">
      <w:pPr>
        <w:outlineLvl w:val="0"/>
        <w:rPr>
          <w:rFonts w:ascii="Arial" w:eastAsia="Calibri" w:hAnsi="Arial" w:cs="Arial"/>
          <w:color w:val="000000" w:themeColor="text1"/>
          <w:sz w:val="22"/>
          <w:lang w:val="es-ES"/>
        </w:rPr>
      </w:pPr>
    </w:p>
    <w:p w14:paraId="3209DF8C" w14:textId="7DFC9969" w:rsidR="00241D33" w:rsidRDefault="00655DB5" w:rsidP="00E928A5">
      <w:pPr>
        <w:outlineLvl w:val="0"/>
        <w:rPr>
          <w:rFonts w:ascii="Arial" w:eastAsia="Calibri" w:hAnsi="Arial" w:cs="Arial"/>
          <w:color w:val="000000" w:themeColor="text1"/>
          <w:sz w:val="22"/>
          <w:lang w:val="es-ES"/>
        </w:rPr>
      </w:pPr>
      <w:r w:rsidRPr="00655DB5">
        <w:rPr>
          <w:rFonts w:ascii="Arial" w:eastAsia="Calibri" w:hAnsi="Arial" w:cs="Arial"/>
          <w:color w:val="000000" w:themeColor="text1"/>
          <w:sz w:val="22"/>
          <w:lang w:val="es-ES"/>
        </w:rPr>
        <w:t xml:space="preserve">Bogotá, 08 </w:t>
      </w:r>
      <w:proofErr w:type="gramStart"/>
      <w:r w:rsidRPr="00655DB5">
        <w:rPr>
          <w:rFonts w:ascii="Arial" w:eastAsia="Calibri" w:hAnsi="Arial" w:cs="Arial"/>
          <w:color w:val="000000" w:themeColor="text1"/>
          <w:sz w:val="22"/>
          <w:lang w:val="es-ES"/>
        </w:rPr>
        <w:t>Abril</w:t>
      </w:r>
      <w:proofErr w:type="gramEnd"/>
      <w:r w:rsidRPr="00655DB5">
        <w:rPr>
          <w:rFonts w:ascii="Arial" w:eastAsia="Calibri" w:hAnsi="Arial" w:cs="Arial"/>
          <w:color w:val="000000" w:themeColor="text1"/>
          <w:sz w:val="22"/>
          <w:lang w:val="es-ES"/>
        </w:rPr>
        <w:t xml:space="preserve"> 2021</w:t>
      </w:r>
    </w:p>
    <w:p w14:paraId="5E964DE6" w14:textId="77777777" w:rsidR="00655DB5" w:rsidRDefault="00655DB5" w:rsidP="00E928A5">
      <w:pPr>
        <w:outlineLvl w:val="0"/>
        <w:rPr>
          <w:rFonts w:ascii="Arial" w:eastAsia="Calibri" w:hAnsi="Arial" w:cs="Arial"/>
          <w:color w:val="000000" w:themeColor="text1"/>
          <w:sz w:val="22"/>
          <w:lang w:val="es-ES"/>
        </w:rPr>
      </w:pPr>
    </w:p>
    <w:p w14:paraId="11A6E11A" w14:textId="1F9F0184" w:rsidR="008026C6" w:rsidRPr="003038BC" w:rsidRDefault="004A303C" w:rsidP="00E928A5">
      <w:pPr>
        <w:outlineLvl w:val="0"/>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Señor</w:t>
      </w:r>
      <w:r w:rsidR="00285096">
        <w:rPr>
          <w:rFonts w:ascii="Arial" w:eastAsia="Calibri" w:hAnsi="Arial" w:cs="Arial"/>
          <w:color w:val="000000" w:themeColor="text1"/>
          <w:sz w:val="22"/>
          <w:lang w:val="es-ES"/>
        </w:rPr>
        <w:t>a</w:t>
      </w:r>
    </w:p>
    <w:p w14:paraId="2A97F532" w14:textId="59ACDE21" w:rsidR="008446F2" w:rsidRPr="00DB7D5B" w:rsidRDefault="00285096" w:rsidP="00DB7D5B">
      <w:pPr>
        <w:spacing w:line="276" w:lineRule="auto"/>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María Victoria Gutiérrez G.</w:t>
      </w:r>
    </w:p>
    <w:p w14:paraId="4E734A9A" w14:textId="3ACC09D4" w:rsidR="008446F2" w:rsidRDefault="008446F2" w:rsidP="00E928A5">
      <w:pPr>
        <w:rPr>
          <w:rFonts w:ascii="Arial" w:eastAsia="Calibri" w:hAnsi="Arial" w:cs="Arial"/>
          <w:color w:val="000000" w:themeColor="text1"/>
          <w:sz w:val="22"/>
          <w:lang w:val="es-ES"/>
        </w:rPr>
      </w:pPr>
      <w:r w:rsidRPr="00D52151">
        <w:rPr>
          <w:rFonts w:ascii="Arial" w:eastAsia="Calibri" w:hAnsi="Arial" w:cs="Arial"/>
          <w:color w:val="000000" w:themeColor="text1"/>
          <w:sz w:val="22"/>
          <w:lang w:val="es-ES"/>
        </w:rPr>
        <w:t>Ciudad</w:t>
      </w:r>
    </w:p>
    <w:p w14:paraId="40A1D0D3" w14:textId="77777777" w:rsidR="008446F2" w:rsidRPr="008446F2" w:rsidRDefault="008446F2" w:rsidP="00E928A5">
      <w:pPr>
        <w:rPr>
          <w:rFonts w:ascii="Arial" w:eastAsia="Calibri" w:hAnsi="Arial" w:cs="Arial"/>
          <w:color w:val="000000" w:themeColor="text1"/>
          <w:sz w:val="22"/>
          <w:lang w:val="es-ES"/>
        </w:rPr>
      </w:pPr>
    </w:p>
    <w:p w14:paraId="5E047539" w14:textId="234916B9" w:rsidR="004A303C" w:rsidRPr="003038BC" w:rsidRDefault="00285096" w:rsidP="00E928A5">
      <w:pPr>
        <w:ind w:firstLine="2694"/>
        <w:outlineLvl w:val="0"/>
        <w:rPr>
          <w:rFonts w:ascii="Arial" w:eastAsia="Calibri" w:hAnsi="Arial" w:cs="Arial"/>
          <w:b/>
          <w:color w:val="000000" w:themeColor="text1"/>
          <w:sz w:val="22"/>
          <w:lang w:val="es-ES"/>
        </w:rPr>
      </w:pPr>
      <w:r>
        <w:rPr>
          <w:rFonts w:ascii="Arial" w:eastAsia="Calibri" w:hAnsi="Arial" w:cs="Arial"/>
          <w:b/>
          <w:color w:val="000000" w:themeColor="text1"/>
          <w:sz w:val="22"/>
          <w:lang w:val="es-ES"/>
        </w:rPr>
        <w:t>Concepto C – 145</w:t>
      </w:r>
      <w:r w:rsidR="00685022">
        <w:rPr>
          <w:rFonts w:ascii="Arial" w:eastAsia="Calibri" w:hAnsi="Arial" w:cs="Arial"/>
          <w:b/>
          <w:color w:val="000000" w:themeColor="text1"/>
          <w:sz w:val="22"/>
          <w:lang w:val="es-ES"/>
        </w:rPr>
        <w:t xml:space="preserve"> </w:t>
      </w:r>
      <w:r w:rsidR="00096901">
        <w:rPr>
          <w:rFonts w:ascii="Arial" w:eastAsia="Calibri" w:hAnsi="Arial" w:cs="Arial"/>
          <w:b/>
          <w:color w:val="000000" w:themeColor="text1"/>
          <w:sz w:val="22"/>
          <w:lang w:val="es-ES"/>
        </w:rPr>
        <w:t>de 2021</w:t>
      </w:r>
    </w:p>
    <w:p w14:paraId="6C11F5BA" w14:textId="77777777" w:rsidR="004A303C" w:rsidRPr="003038BC" w:rsidRDefault="004A303C" w:rsidP="00E928A5">
      <w:pPr>
        <w:rPr>
          <w:rFonts w:ascii="Arial" w:eastAsia="Calibri" w:hAnsi="Arial" w:cs="Arial"/>
          <w:color w:val="000000" w:themeColor="text1"/>
          <w:sz w:val="20"/>
          <w:szCs w:val="20"/>
          <w:lang w:val="es-ES"/>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FC6052" w:rsidRPr="003038BC" w14:paraId="1A0E95A2" w14:textId="35F09F08" w:rsidTr="00FC6052">
        <w:tc>
          <w:tcPr>
            <w:tcW w:w="2689" w:type="dxa"/>
            <w:hideMark/>
          </w:tcPr>
          <w:p w14:paraId="080CE19A" w14:textId="77777777" w:rsidR="00FC6052" w:rsidRPr="003038BC" w:rsidRDefault="00FC6052" w:rsidP="00E928A5">
            <w:pPr>
              <w:rPr>
                <w:rFonts w:ascii="Arial" w:eastAsia="Calibri" w:hAnsi="Arial" w:cs="Arial"/>
                <w:color w:val="000000" w:themeColor="text1"/>
                <w:sz w:val="22"/>
                <w:lang w:val="es-ES"/>
              </w:rPr>
            </w:pPr>
            <w:r w:rsidRPr="003038BC">
              <w:rPr>
                <w:rFonts w:ascii="Arial" w:eastAsia="Calibri" w:hAnsi="Arial" w:cs="Arial"/>
                <w:b/>
                <w:color w:val="000000" w:themeColor="text1"/>
                <w:sz w:val="22"/>
                <w:lang w:val="es-ES"/>
              </w:rPr>
              <w:t>Temas:</w:t>
            </w:r>
            <w:r w:rsidRPr="003038BC">
              <w:rPr>
                <w:rFonts w:ascii="Arial" w:eastAsia="Calibri" w:hAnsi="Arial" w:cs="Arial"/>
                <w:color w:val="000000" w:themeColor="text1"/>
                <w:sz w:val="22"/>
                <w:lang w:val="es-ES"/>
              </w:rPr>
              <w:t xml:space="preserve">           </w:t>
            </w:r>
          </w:p>
          <w:p w14:paraId="71377C53" w14:textId="77777777" w:rsidR="00FC6052" w:rsidRPr="003038BC" w:rsidRDefault="00FC6052" w:rsidP="00E928A5">
            <w:pPr>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 xml:space="preserve">                           </w:t>
            </w:r>
          </w:p>
        </w:tc>
        <w:tc>
          <w:tcPr>
            <w:tcW w:w="6237" w:type="dxa"/>
            <w:hideMark/>
          </w:tcPr>
          <w:p w14:paraId="78A982DF" w14:textId="31ABF9A7" w:rsidR="00FC6052" w:rsidRPr="005E00CF" w:rsidRDefault="00FC6052" w:rsidP="001125C2">
            <w:pPr>
              <w:jc w:val="both"/>
              <w:rPr>
                <w:rFonts w:ascii="Arial" w:eastAsia="Calibri" w:hAnsi="Arial" w:cs="Arial"/>
                <w:sz w:val="22"/>
                <w:lang w:val="es-ES_tradnl"/>
              </w:rPr>
            </w:pPr>
            <w:r w:rsidRPr="005E00CF">
              <w:rPr>
                <w:rFonts w:ascii="Arial" w:eastAsia="Calibri" w:hAnsi="Arial" w:cs="Arial"/>
                <w:sz w:val="22"/>
                <w:lang w:val="es-ES_tradnl"/>
              </w:rPr>
              <w:t xml:space="preserve">CONTRATO DE PRESTACIÓN DE SERVICIOS </w:t>
            </w:r>
            <w:r w:rsidRPr="005E00CF">
              <w:rPr>
                <w:rFonts w:ascii="Arial" w:eastAsia="Calibri" w:hAnsi="Arial" w:cs="Arial"/>
                <w:color w:val="000000" w:themeColor="text1"/>
                <w:sz w:val="22"/>
                <w:lang w:val="es-ES_tradnl"/>
              </w:rPr>
              <w:t>–</w:t>
            </w:r>
            <w:r w:rsidRPr="005E00CF">
              <w:rPr>
                <w:rFonts w:ascii="Arial" w:eastAsia="Calibri" w:hAnsi="Arial" w:cs="Arial"/>
                <w:sz w:val="22"/>
                <w:lang w:val="es-ES_tradnl"/>
              </w:rPr>
              <w:t xml:space="preserve"> Concepto </w:t>
            </w:r>
            <w:r w:rsidRPr="005E00CF">
              <w:rPr>
                <w:rFonts w:ascii="Arial" w:eastAsia="Calibri" w:hAnsi="Arial" w:cs="Arial"/>
                <w:color w:val="000000" w:themeColor="text1"/>
                <w:sz w:val="22"/>
                <w:lang w:val="es-ES_tradnl"/>
              </w:rPr>
              <w:t>– Objeto</w:t>
            </w:r>
            <w:r w:rsidRPr="005E00CF">
              <w:rPr>
                <w:rFonts w:ascii="Arial" w:eastAsia="Calibri" w:hAnsi="Arial" w:cs="Arial"/>
                <w:sz w:val="22"/>
                <w:lang w:val="es-ES_tradnl"/>
              </w:rPr>
              <w:t xml:space="preserve"> </w:t>
            </w:r>
            <w:r w:rsidRPr="005E00CF">
              <w:rPr>
                <w:rFonts w:ascii="Arial" w:hAnsi="Arial" w:cs="Arial"/>
                <w:bCs/>
                <w:color w:val="000000" w:themeColor="text1"/>
                <w:sz w:val="22"/>
                <w:lang w:val="es-ES"/>
              </w:rPr>
              <w:t xml:space="preserve">/ </w:t>
            </w:r>
            <w:r w:rsidRPr="005E00CF">
              <w:rPr>
                <w:rFonts w:ascii="Arial" w:eastAsia="Calibri" w:hAnsi="Arial" w:cs="Arial"/>
                <w:sz w:val="22"/>
                <w:lang w:val="es-ES_tradnl"/>
              </w:rPr>
              <w:t xml:space="preserve">CONTRATO DE PRESTACIÓN DE SERVICIOS PROFESIONALES Y DE APOYO A LA GESTIÓN </w:t>
            </w:r>
            <w:r w:rsidRPr="005E00CF">
              <w:rPr>
                <w:rFonts w:ascii="Arial" w:eastAsia="Calibri" w:hAnsi="Arial" w:cs="Arial"/>
                <w:color w:val="000000" w:themeColor="text1"/>
                <w:sz w:val="22"/>
                <w:lang w:val="es-ES_tradnl"/>
              </w:rPr>
              <w:t xml:space="preserve">– Definición </w:t>
            </w:r>
            <w:r w:rsidRPr="005E00CF">
              <w:rPr>
                <w:rFonts w:ascii="Arial" w:hAnsi="Arial" w:cs="Arial"/>
                <w:bCs/>
                <w:color w:val="000000" w:themeColor="text1"/>
                <w:sz w:val="22"/>
                <w:lang w:val="es-ES"/>
              </w:rPr>
              <w:t xml:space="preserve">/ </w:t>
            </w:r>
            <w:r w:rsidRPr="005E00CF">
              <w:rPr>
                <w:rFonts w:ascii="Arial" w:eastAsia="Calibri" w:hAnsi="Arial" w:cs="Arial"/>
                <w:sz w:val="22"/>
                <w:lang w:val="es-ES_tradnl"/>
              </w:rPr>
              <w:t xml:space="preserve">CONTRATO DE PRESTACIÓN DE SERVICIOS PROFESIONALES Y DE APOYO A LA GESTIÓN </w:t>
            </w:r>
            <w:r w:rsidRPr="005E00CF">
              <w:rPr>
                <w:rFonts w:ascii="Arial" w:eastAsia="Calibri" w:hAnsi="Arial" w:cs="Arial"/>
                <w:color w:val="000000" w:themeColor="text1"/>
                <w:sz w:val="22"/>
              </w:rPr>
              <w:t xml:space="preserve">– </w:t>
            </w:r>
            <w:r w:rsidRPr="005E00CF">
              <w:rPr>
                <w:rFonts w:ascii="Arial" w:eastAsia="Calibri" w:hAnsi="Arial" w:cs="Arial"/>
                <w:sz w:val="22"/>
                <w:lang w:val="es-ES_tradnl"/>
              </w:rPr>
              <w:t>Actividades operativas, logísticas o asistenciales</w:t>
            </w:r>
            <w:r w:rsidRPr="005E00CF">
              <w:rPr>
                <w:rFonts w:ascii="Arial" w:eastAsia="Calibri" w:hAnsi="Arial" w:cs="Arial"/>
                <w:color w:val="000000" w:themeColor="text1"/>
                <w:sz w:val="22"/>
              </w:rPr>
              <w:t xml:space="preserve"> </w:t>
            </w:r>
          </w:p>
        </w:tc>
        <w:tc>
          <w:tcPr>
            <w:tcW w:w="6237" w:type="dxa"/>
          </w:tcPr>
          <w:p w14:paraId="6B11D73C" w14:textId="77777777" w:rsidR="00FC6052" w:rsidRPr="005E00CF" w:rsidRDefault="00FC6052" w:rsidP="001125C2">
            <w:pPr>
              <w:jc w:val="both"/>
              <w:rPr>
                <w:rFonts w:ascii="Arial" w:eastAsia="Calibri" w:hAnsi="Arial" w:cs="Arial"/>
                <w:sz w:val="22"/>
                <w:lang w:val="es-ES_tradnl"/>
              </w:rPr>
            </w:pPr>
          </w:p>
        </w:tc>
      </w:tr>
      <w:tr w:rsidR="00FC6052" w:rsidRPr="003038BC" w14:paraId="4A23AD64" w14:textId="50159659" w:rsidTr="00FC6052">
        <w:trPr>
          <w:trHeight w:val="215"/>
        </w:trPr>
        <w:tc>
          <w:tcPr>
            <w:tcW w:w="2689" w:type="dxa"/>
          </w:tcPr>
          <w:p w14:paraId="3C8F1BA1" w14:textId="77777777" w:rsidR="00FC6052" w:rsidRPr="003038BC" w:rsidRDefault="00FC6052" w:rsidP="00E928A5">
            <w:pPr>
              <w:spacing w:before="120"/>
              <w:rPr>
                <w:rFonts w:ascii="Arial" w:eastAsia="Calibri" w:hAnsi="Arial" w:cs="Arial"/>
                <w:b/>
                <w:color w:val="000000" w:themeColor="text1"/>
                <w:sz w:val="22"/>
                <w:lang w:val="es-ES"/>
              </w:rPr>
            </w:pPr>
            <w:r w:rsidRPr="003038BC">
              <w:rPr>
                <w:rFonts w:ascii="Arial" w:eastAsia="Calibri" w:hAnsi="Arial" w:cs="Arial"/>
                <w:b/>
                <w:color w:val="000000" w:themeColor="text1"/>
                <w:sz w:val="22"/>
                <w:lang w:val="es-ES"/>
              </w:rPr>
              <w:t>Radicación:</w:t>
            </w:r>
            <w:r w:rsidRPr="003038BC">
              <w:rPr>
                <w:rFonts w:ascii="Arial" w:eastAsia="Calibri" w:hAnsi="Arial" w:cs="Arial"/>
                <w:color w:val="000000" w:themeColor="text1"/>
                <w:sz w:val="22"/>
                <w:lang w:val="es-ES"/>
              </w:rPr>
              <w:t xml:space="preserve">                              </w:t>
            </w:r>
          </w:p>
        </w:tc>
        <w:tc>
          <w:tcPr>
            <w:tcW w:w="6237" w:type="dxa"/>
          </w:tcPr>
          <w:p w14:paraId="5923B6AB" w14:textId="45936F43" w:rsidR="00FC6052" w:rsidRPr="003038BC" w:rsidRDefault="00FC6052" w:rsidP="00285096">
            <w:pPr>
              <w:spacing w:before="120"/>
              <w:jc w:val="both"/>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Respuesta a consulta</w:t>
            </w:r>
            <w:r>
              <w:rPr>
                <w:rFonts w:ascii="Arial" w:eastAsia="Calibri" w:hAnsi="Arial" w:cs="Arial"/>
                <w:color w:val="000000" w:themeColor="text1"/>
                <w:sz w:val="22"/>
                <w:lang w:val="es-ES"/>
              </w:rPr>
              <w:t xml:space="preserve"> #</w:t>
            </w:r>
            <w:r w:rsidRPr="003038BC">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P</w:t>
            </w:r>
            <w:r w:rsidRPr="00285096">
              <w:rPr>
                <w:rFonts w:ascii="Arial" w:eastAsia="Calibri" w:hAnsi="Arial" w:cs="Arial"/>
                <w:color w:val="000000" w:themeColor="text1"/>
                <w:sz w:val="22"/>
                <w:lang w:val="es-ES"/>
              </w:rPr>
              <w:t>20210224001513</w:t>
            </w:r>
          </w:p>
        </w:tc>
        <w:tc>
          <w:tcPr>
            <w:tcW w:w="6237" w:type="dxa"/>
          </w:tcPr>
          <w:p w14:paraId="6735B74F" w14:textId="77777777" w:rsidR="00FC6052" w:rsidRPr="003038BC" w:rsidRDefault="00FC6052" w:rsidP="00285096">
            <w:pPr>
              <w:spacing w:before="120"/>
              <w:jc w:val="both"/>
              <w:rPr>
                <w:rFonts w:ascii="Arial" w:eastAsia="Calibri" w:hAnsi="Arial" w:cs="Arial"/>
                <w:color w:val="000000" w:themeColor="text1"/>
                <w:sz w:val="22"/>
                <w:lang w:val="es-ES"/>
              </w:rPr>
            </w:pPr>
          </w:p>
        </w:tc>
      </w:tr>
    </w:tbl>
    <w:p w14:paraId="2B7B4722" w14:textId="77777777" w:rsidR="00D41D56" w:rsidRPr="003038BC" w:rsidRDefault="00D41D56" w:rsidP="006C23E1">
      <w:pPr>
        <w:spacing w:line="276" w:lineRule="auto"/>
        <w:rPr>
          <w:rFonts w:ascii="Arial" w:eastAsia="Calibri" w:hAnsi="Arial" w:cs="Arial"/>
          <w:color w:val="000000" w:themeColor="text1"/>
          <w:sz w:val="22"/>
          <w:lang w:val="es-ES"/>
        </w:rPr>
      </w:pPr>
    </w:p>
    <w:p w14:paraId="77C88883" w14:textId="77777777" w:rsidR="007F20BC" w:rsidRDefault="007F20BC" w:rsidP="006C23E1">
      <w:pPr>
        <w:spacing w:line="276" w:lineRule="auto"/>
        <w:rPr>
          <w:rFonts w:ascii="Arial" w:eastAsia="Calibri" w:hAnsi="Arial" w:cs="Arial"/>
          <w:color w:val="000000" w:themeColor="text1"/>
          <w:sz w:val="22"/>
          <w:lang w:val="es-ES"/>
        </w:rPr>
      </w:pPr>
    </w:p>
    <w:p w14:paraId="2743BE98" w14:textId="7A826779" w:rsidR="004A303C" w:rsidRPr="003038BC" w:rsidRDefault="00096901" w:rsidP="006C23E1">
      <w:pPr>
        <w:spacing w:line="276" w:lineRule="auto"/>
        <w:rPr>
          <w:rFonts w:ascii="Arial" w:eastAsia="Calibri" w:hAnsi="Arial" w:cs="Arial"/>
          <w:color w:val="000000" w:themeColor="text1"/>
          <w:sz w:val="22"/>
          <w:lang w:val="es-ES"/>
        </w:rPr>
      </w:pPr>
      <w:r>
        <w:rPr>
          <w:rFonts w:ascii="Arial" w:eastAsia="Calibri" w:hAnsi="Arial" w:cs="Arial"/>
          <w:color w:val="000000" w:themeColor="text1"/>
          <w:sz w:val="22"/>
          <w:lang w:val="es-ES"/>
        </w:rPr>
        <w:t>Estimad</w:t>
      </w:r>
      <w:r w:rsidR="003E3C30">
        <w:rPr>
          <w:rFonts w:ascii="Arial" w:eastAsia="Calibri" w:hAnsi="Arial" w:cs="Arial"/>
          <w:color w:val="000000" w:themeColor="text1"/>
          <w:sz w:val="22"/>
          <w:lang w:val="es-ES"/>
        </w:rPr>
        <w:t>a</w:t>
      </w:r>
      <w:r w:rsidR="00A842AA" w:rsidRPr="003038BC">
        <w:rPr>
          <w:rFonts w:ascii="Arial" w:eastAsia="Calibri" w:hAnsi="Arial" w:cs="Arial"/>
          <w:color w:val="000000" w:themeColor="text1"/>
          <w:sz w:val="22"/>
          <w:lang w:val="es-ES"/>
        </w:rPr>
        <w:t xml:space="preserve"> señor</w:t>
      </w:r>
      <w:r w:rsidR="00285096">
        <w:rPr>
          <w:rFonts w:ascii="Arial" w:eastAsia="Calibri" w:hAnsi="Arial" w:cs="Arial"/>
          <w:color w:val="000000" w:themeColor="text1"/>
          <w:sz w:val="22"/>
          <w:lang w:val="es-ES"/>
        </w:rPr>
        <w:t xml:space="preserve">a </w:t>
      </w:r>
      <w:r w:rsidR="00285096" w:rsidRPr="00285096">
        <w:rPr>
          <w:rFonts w:ascii="Arial" w:eastAsia="Calibri" w:hAnsi="Arial" w:cs="Arial"/>
          <w:color w:val="000000" w:themeColor="text1"/>
          <w:sz w:val="22"/>
          <w:lang w:val="es-ES"/>
        </w:rPr>
        <w:t>Gutiérrez:</w:t>
      </w:r>
    </w:p>
    <w:p w14:paraId="5A323A09" w14:textId="77777777" w:rsidR="00BE151C" w:rsidRPr="003038BC" w:rsidRDefault="00BE151C" w:rsidP="006C23E1">
      <w:pPr>
        <w:spacing w:line="276" w:lineRule="auto"/>
        <w:rPr>
          <w:rFonts w:ascii="Arial" w:eastAsia="Calibri" w:hAnsi="Arial" w:cs="Arial"/>
          <w:color w:val="000000" w:themeColor="text1"/>
          <w:sz w:val="22"/>
          <w:lang w:val="es-ES"/>
        </w:rPr>
      </w:pPr>
    </w:p>
    <w:p w14:paraId="687A4976" w14:textId="7514EED0" w:rsidR="00365097" w:rsidRPr="003038BC" w:rsidRDefault="004A303C" w:rsidP="00BE151C">
      <w:pPr>
        <w:spacing w:line="276" w:lineRule="auto"/>
        <w:jc w:val="both"/>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En ejercicio de la competencia otorgada p</w:t>
      </w:r>
      <w:r w:rsidR="004213D4" w:rsidRPr="003038BC">
        <w:rPr>
          <w:rFonts w:ascii="Arial" w:eastAsia="Calibri" w:hAnsi="Arial" w:cs="Arial"/>
          <w:color w:val="000000" w:themeColor="text1"/>
          <w:sz w:val="22"/>
          <w:lang w:val="es-ES"/>
        </w:rPr>
        <w:t xml:space="preserve">or </w:t>
      </w:r>
      <w:r w:rsidR="00622C6E" w:rsidRPr="003038BC">
        <w:rPr>
          <w:rFonts w:ascii="Arial" w:eastAsia="Calibri" w:hAnsi="Arial" w:cs="Arial"/>
          <w:color w:val="000000" w:themeColor="text1"/>
          <w:sz w:val="22"/>
          <w:lang w:val="es-ES"/>
        </w:rPr>
        <w:t>el numeral 8 del artículo 11 y el numeral 5 del artículo</w:t>
      </w:r>
      <w:r w:rsidR="00096901">
        <w:rPr>
          <w:rFonts w:ascii="Arial" w:eastAsia="Calibri" w:hAnsi="Arial" w:cs="Arial"/>
          <w:color w:val="000000" w:themeColor="text1"/>
          <w:sz w:val="22"/>
          <w:lang w:val="es-ES"/>
        </w:rPr>
        <w:t xml:space="preserve"> 3</w:t>
      </w:r>
      <w:r w:rsidR="00622C6E" w:rsidRPr="003038BC">
        <w:rPr>
          <w:rFonts w:ascii="Arial" w:eastAsia="Calibri" w:hAnsi="Arial" w:cs="Arial"/>
          <w:color w:val="000000" w:themeColor="text1"/>
          <w:sz w:val="22"/>
          <w:lang w:val="es-ES"/>
        </w:rPr>
        <w:t xml:space="preserve"> </w:t>
      </w:r>
      <w:r w:rsidRPr="003038BC">
        <w:rPr>
          <w:rFonts w:ascii="Arial" w:eastAsia="Calibri" w:hAnsi="Arial" w:cs="Arial"/>
          <w:color w:val="000000" w:themeColor="text1"/>
          <w:sz w:val="22"/>
          <w:lang w:val="es-ES"/>
        </w:rPr>
        <w:t xml:space="preserve">del Decreto Ley 4170 de 2011, la Agencia Nacional de Contratación Pública − Colombia Compra Eficiente responde su consulta del </w:t>
      </w:r>
      <w:r w:rsidR="00285096">
        <w:rPr>
          <w:rFonts w:ascii="Arial" w:eastAsia="Calibri" w:hAnsi="Arial" w:cs="Arial"/>
          <w:color w:val="000000" w:themeColor="text1"/>
          <w:sz w:val="22"/>
          <w:lang w:val="es-ES"/>
        </w:rPr>
        <w:t>23</w:t>
      </w:r>
      <w:r w:rsidR="007164FE">
        <w:rPr>
          <w:rFonts w:ascii="Arial" w:eastAsia="Calibri" w:hAnsi="Arial" w:cs="Arial"/>
          <w:color w:val="000000" w:themeColor="text1"/>
          <w:sz w:val="22"/>
          <w:lang w:val="es-ES"/>
        </w:rPr>
        <w:t xml:space="preserve"> </w:t>
      </w:r>
      <w:r w:rsidRPr="003038BC">
        <w:rPr>
          <w:rFonts w:ascii="Arial" w:eastAsia="Calibri" w:hAnsi="Arial" w:cs="Arial"/>
          <w:color w:val="000000" w:themeColor="text1"/>
          <w:sz w:val="22"/>
          <w:lang w:val="es-ES"/>
        </w:rPr>
        <w:t xml:space="preserve">de </w:t>
      </w:r>
      <w:r w:rsidR="007164FE">
        <w:rPr>
          <w:rFonts w:ascii="Arial" w:eastAsia="Calibri" w:hAnsi="Arial" w:cs="Arial"/>
          <w:color w:val="000000" w:themeColor="text1"/>
          <w:sz w:val="22"/>
          <w:lang w:val="es-ES"/>
        </w:rPr>
        <w:t>febrero</w:t>
      </w:r>
      <w:r w:rsidR="00685022">
        <w:rPr>
          <w:rFonts w:ascii="Arial" w:eastAsia="Calibri" w:hAnsi="Arial" w:cs="Arial"/>
          <w:color w:val="000000" w:themeColor="text1"/>
          <w:sz w:val="22"/>
          <w:lang w:val="es-ES"/>
        </w:rPr>
        <w:t xml:space="preserve"> de 2021</w:t>
      </w:r>
      <w:r w:rsidR="00861ADD" w:rsidRPr="003038BC">
        <w:rPr>
          <w:rFonts w:ascii="Arial" w:eastAsia="Calibri" w:hAnsi="Arial" w:cs="Arial"/>
          <w:color w:val="000000" w:themeColor="text1"/>
          <w:sz w:val="22"/>
          <w:lang w:val="es-ES"/>
        </w:rPr>
        <w:t xml:space="preserve">. </w:t>
      </w:r>
    </w:p>
    <w:p w14:paraId="207ACBC2" w14:textId="77777777" w:rsidR="00BE151C" w:rsidRPr="003038BC" w:rsidRDefault="00BE151C" w:rsidP="007D0174">
      <w:pPr>
        <w:spacing w:line="276" w:lineRule="auto"/>
        <w:jc w:val="both"/>
        <w:rPr>
          <w:rFonts w:ascii="Arial" w:eastAsia="Calibri" w:hAnsi="Arial" w:cs="Arial"/>
          <w:color w:val="000000" w:themeColor="text1"/>
          <w:sz w:val="22"/>
          <w:lang w:val="es-ES"/>
        </w:rPr>
      </w:pPr>
    </w:p>
    <w:p w14:paraId="3ED0B9F2" w14:textId="704B77D8" w:rsidR="00365097" w:rsidRPr="003038BC"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1. </w:t>
      </w:r>
      <w:r w:rsidR="004A303C" w:rsidRPr="003038BC">
        <w:rPr>
          <w:rFonts w:ascii="Arial" w:eastAsia="Calibri" w:hAnsi="Arial" w:cs="Arial"/>
          <w:b/>
          <w:color w:val="000000" w:themeColor="text1"/>
          <w:sz w:val="22"/>
          <w:lang w:val="es-ES"/>
        </w:rPr>
        <w:t xml:space="preserve">Problemas planteados </w:t>
      </w:r>
    </w:p>
    <w:p w14:paraId="21E78DDF" w14:textId="77777777" w:rsidR="00BE151C" w:rsidRPr="003038BC" w:rsidRDefault="00BE151C" w:rsidP="00BE151C">
      <w:pPr>
        <w:pStyle w:val="Prrafodelista"/>
        <w:tabs>
          <w:tab w:val="left" w:pos="284"/>
        </w:tabs>
        <w:spacing w:line="276" w:lineRule="auto"/>
        <w:ind w:left="0"/>
        <w:jc w:val="both"/>
        <w:rPr>
          <w:rFonts w:ascii="Arial" w:eastAsia="Calibri" w:hAnsi="Arial" w:cs="Arial"/>
          <w:b/>
          <w:color w:val="000000" w:themeColor="text1"/>
          <w:sz w:val="22"/>
          <w:lang w:val="es-ES"/>
        </w:rPr>
      </w:pPr>
    </w:p>
    <w:p w14:paraId="3F3FE1A0" w14:textId="7DE27BEB" w:rsidR="00685022" w:rsidRPr="003038BC" w:rsidRDefault="00DB7D5B" w:rsidP="00091567">
      <w:pPr>
        <w:pStyle w:val="NormalWeb"/>
        <w:shd w:val="clear" w:color="auto" w:fill="FFFFFF"/>
        <w:spacing w:before="0" w:beforeAutospacing="0" w:after="0" w:afterAutospacing="0" w:line="276" w:lineRule="auto"/>
        <w:jc w:val="both"/>
        <w:rPr>
          <w:rFonts w:ascii="Arial" w:eastAsia="Calibri" w:hAnsi="Arial" w:cs="Arial"/>
          <w:color w:val="000000" w:themeColor="text1"/>
          <w:sz w:val="21"/>
          <w:szCs w:val="21"/>
          <w:lang w:val="es-ES"/>
        </w:rPr>
      </w:pPr>
      <w:r>
        <w:rPr>
          <w:rFonts w:ascii="Arial" w:eastAsia="Calibri" w:hAnsi="Arial" w:cs="Arial"/>
          <w:color w:val="000000" w:themeColor="text1"/>
          <w:sz w:val="22"/>
          <w:szCs w:val="22"/>
          <w:lang w:val="es-ES"/>
        </w:rPr>
        <w:t>Usted formula la</w:t>
      </w:r>
      <w:r w:rsidR="00C653FC" w:rsidRPr="003038BC">
        <w:rPr>
          <w:rFonts w:ascii="Arial" w:eastAsia="Calibri" w:hAnsi="Arial" w:cs="Arial"/>
          <w:color w:val="000000" w:themeColor="text1"/>
          <w:sz w:val="22"/>
          <w:szCs w:val="22"/>
          <w:lang w:val="es-ES"/>
        </w:rPr>
        <w:t xml:space="preserve"> siguiente </w:t>
      </w:r>
      <w:r>
        <w:rPr>
          <w:rFonts w:ascii="Arial" w:eastAsia="Calibri" w:hAnsi="Arial" w:cs="Arial"/>
          <w:color w:val="000000" w:themeColor="text1"/>
          <w:sz w:val="22"/>
          <w:szCs w:val="22"/>
          <w:lang w:val="es-ES"/>
        </w:rPr>
        <w:t>pregunta:</w:t>
      </w:r>
      <w:r w:rsidR="00241598">
        <w:rPr>
          <w:rFonts w:ascii="Arial" w:eastAsia="Calibri" w:hAnsi="Arial" w:cs="Arial"/>
          <w:color w:val="000000" w:themeColor="text1"/>
          <w:sz w:val="22"/>
          <w:szCs w:val="22"/>
          <w:lang w:val="es-ES"/>
        </w:rPr>
        <w:t xml:space="preserve"> </w:t>
      </w:r>
      <w:r w:rsidR="007164FE">
        <w:rPr>
          <w:rFonts w:ascii="Arial" w:eastAsia="Calibri" w:hAnsi="Arial" w:cs="Arial"/>
          <w:color w:val="000000" w:themeColor="text1"/>
          <w:sz w:val="21"/>
          <w:szCs w:val="21"/>
          <w:lang w:val="es-ES"/>
        </w:rPr>
        <w:t>«</w:t>
      </w:r>
      <w:proofErr w:type="gramStart"/>
      <w:r w:rsidR="0040792F" w:rsidRPr="0040792F">
        <w:rPr>
          <w:rFonts w:ascii="Arial" w:eastAsia="Calibri" w:hAnsi="Arial" w:cs="Arial"/>
          <w:color w:val="000000" w:themeColor="text1"/>
          <w:sz w:val="21"/>
          <w:szCs w:val="21"/>
          <w:lang w:val="es-ES"/>
        </w:rPr>
        <w:t>A la luz de lo consagrado en el decreto 1082 de 2015, le (sic) actividades logísticas y operativas que hacen parte de los contratos de prestación de servicios profesionales y de apoyo a la gestión a que se refieren?</w:t>
      </w:r>
      <w:proofErr w:type="gramEnd"/>
      <w:r w:rsidR="007164FE" w:rsidRPr="007164FE">
        <w:rPr>
          <w:rFonts w:ascii="Arial" w:eastAsia="Calibri" w:hAnsi="Arial" w:cs="Arial"/>
          <w:color w:val="000000" w:themeColor="text1"/>
          <w:sz w:val="21"/>
          <w:szCs w:val="21"/>
          <w:lang w:val="es-ES"/>
        </w:rPr>
        <w:t>»</w:t>
      </w:r>
      <w:r w:rsidR="0040792F">
        <w:rPr>
          <w:rFonts w:ascii="Arial" w:eastAsia="Calibri" w:hAnsi="Arial" w:cs="Arial"/>
          <w:color w:val="000000" w:themeColor="text1"/>
          <w:sz w:val="21"/>
          <w:szCs w:val="21"/>
          <w:lang w:val="es-ES"/>
        </w:rPr>
        <w:t>.</w:t>
      </w:r>
    </w:p>
    <w:p w14:paraId="134AEF39" w14:textId="77777777" w:rsidR="00EE0087" w:rsidRPr="003038BC" w:rsidRDefault="00EE0087" w:rsidP="006D016E">
      <w:pPr>
        <w:pStyle w:val="NormalWeb"/>
        <w:shd w:val="clear" w:color="auto" w:fill="FFFFFF"/>
        <w:spacing w:before="0" w:beforeAutospacing="0" w:after="0" w:afterAutospacing="0"/>
        <w:ind w:left="709" w:right="709"/>
        <w:jc w:val="both"/>
        <w:rPr>
          <w:rFonts w:ascii="Arial" w:eastAsia="Calibri" w:hAnsi="Arial" w:cs="Arial"/>
          <w:color w:val="000000" w:themeColor="text1"/>
          <w:sz w:val="22"/>
          <w:lang w:val="es-ES"/>
        </w:rPr>
      </w:pPr>
    </w:p>
    <w:p w14:paraId="32B9127B" w14:textId="28A0EAAB" w:rsidR="00E02237" w:rsidRPr="003038BC"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2. </w:t>
      </w:r>
      <w:r w:rsidR="007D0174" w:rsidRPr="003038BC">
        <w:rPr>
          <w:rFonts w:ascii="Arial" w:eastAsia="Calibri" w:hAnsi="Arial" w:cs="Arial"/>
          <w:b/>
          <w:color w:val="000000" w:themeColor="text1"/>
          <w:sz w:val="22"/>
          <w:lang w:val="es-ES"/>
        </w:rPr>
        <w:t>Consideraciones</w:t>
      </w:r>
      <w:r w:rsidR="00E02237" w:rsidRPr="003038BC">
        <w:rPr>
          <w:rFonts w:ascii="Arial" w:eastAsia="Calibri" w:hAnsi="Arial" w:cs="Arial"/>
          <w:b/>
          <w:color w:val="000000" w:themeColor="text1"/>
          <w:sz w:val="22"/>
          <w:lang w:val="es-ES"/>
        </w:rPr>
        <w:t xml:space="preserve"> </w:t>
      </w:r>
    </w:p>
    <w:p w14:paraId="0106C99C" w14:textId="77777777" w:rsidR="00E02237" w:rsidRPr="003038BC" w:rsidRDefault="00E02237" w:rsidP="00BD2F67">
      <w:pPr>
        <w:pStyle w:val="Prrafodelista"/>
        <w:tabs>
          <w:tab w:val="left" w:pos="284"/>
        </w:tabs>
        <w:spacing w:line="276" w:lineRule="auto"/>
        <w:ind w:left="0"/>
        <w:jc w:val="both"/>
        <w:rPr>
          <w:rFonts w:ascii="Arial" w:eastAsia="Calibri" w:hAnsi="Arial" w:cs="Arial"/>
          <w:b/>
          <w:color w:val="000000" w:themeColor="text1"/>
          <w:sz w:val="22"/>
          <w:lang w:val="es-ES"/>
        </w:rPr>
      </w:pPr>
    </w:p>
    <w:p w14:paraId="4B18625E" w14:textId="02C43CCA" w:rsidR="003E6812" w:rsidRPr="009040E0" w:rsidRDefault="00B547C1" w:rsidP="00091567">
      <w:pPr>
        <w:spacing w:line="276" w:lineRule="auto"/>
        <w:contextualSpacing/>
        <w:jc w:val="both"/>
        <w:rPr>
          <w:rFonts w:ascii="Arial" w:eastAsia="Calibri" w:hAnsi="Arial" w:cs="Arial"/>
          <w:color w:val="000000"/>
          <w:sz w:val="22"/>
          <w:lang w:val="es-ES_tradnl" w:eastAsia="en-GB"/>
        </w:rPr>
      </w:pPr>
      <w:r>
        <w:rPr>
          <w:rFonts w:ascii="Arial" w:eastAsia="Times New Roman" w:hAnsi="Arial" w:cs="Arial"/>
          <w:color w:val="000000" w:themeColor="text1"/>
          <w:sz w:val="22"/>
          <w:lang w:val="es-ES" w:eastAsia="es-ES_tradnl"/>
        </w:rPr>
        <w:t>Para</w:t>
      </w:r>
      <w:r w:rsidRPr="003038BC">
        <w:rPr>
          <w:rFonts w:ascii="Arial" w:eastAsia="Times New Roman" w:hAnsi="Arial" w:cs="Arial"/>
          <w:color w:val="000000" w:themeColor="text1"/>
          <w:sz w:val="22"/>
          <w:lang w:val="es-ES" w:eastAsia="es-ES_tradnl"/>
        </w:rPr>
        <w:t xml:space="preserve"> absolver los interrogantes planteados, esta dependencia analizará los siguientes temas: </w:t>
      </w:r>
      <w:r>
        <w:rPr>
          <w:rFonts w:ascii="Arial" w:eastAsia="Times New Roman" w:hAnsi="Arial" w:cs="Arial"/>
          <w:color w:val="000000" w:themeColor="text1"/>
          <w:sz w:val="22"/>
          <w:lang w:val="es-ES" w:eastAsia="es-ES_tradnl"/>
        </w:rPr>
        <w:t>i) concepto</w:t>
      </w:r>
      <w:r w:rsidR="00B204CA">
        <w:rPr>
          <w:rFonts w:ascii="Arial" w:eastAsia="Times New Roman" w:hAnsi="Arial" w:cs="Arial"/>
          <w:color w:val="000000" w:themeColor="text1"/>
          <w:sz w:val="22"/>
          <w:lang w:val="es-ES" w:eastAsia="es-ES_tradnl"/>
        </w:rPr>
        <w:t xml:space="preserve">, </w:t>
      </w:r>
      <w:r>
        <w:rPr>
          <w:rFonts w:ascii="Arial" w:eastAsia="Times New Roman" w:hAnsi="Arial" w:cs="Arial"/>
          <w:color w:val="000000" w:themeColor="text1"/>
          <w:sz w:val="22"/>
          <w:lang w:val="es-ES" w:eastAsia="es-ES_tradnl"/>
        </w:rPr>
        <w:t>naturaleza</w:t>
      </w:r>
      <w:r w:rsidR="00B204CA">
        <w:rPr>
          <w:rFonts w:ascii="Arial" w:eastAsia="Times New Roman" w:hAnsi="Arial" w:cs="Arial"/>
          <w:color w:val="000000" w:themeColor="text1"/>
          <w:sz w:val="22"/>
          <w:lang w:val="es-ES" w:eastAsia="es-ES_tradnl"/>
        </w:rPr>
        <w:t xml:space="preserve"> y características de los contratos de prestación de servicios</w:t>
      </w:r>
      <w:r>
        <w:rPr>
          <w:rFonts w:ascii="Arial" w:eastAsia="Times New Roman" w:hAnsi="Arial" w:cs="Arial"/>
          <w:color w:val="000000" w:themeColor="text1"/>
          <w:sz w:val="22"/>
          <w:lang w:val="es-ES" w:eastAsia="es-ES_tradnl"/>
        </w:rPr>
        <w:t xml:space="preserve">; </w:t>
      </w:r>
      <w:proofErr w:type="spellStart"/>
      <w:r>
        <w:rPr>
          <w:rFonts w:ascii="Arial" w:eastAsia="Times New Roman" w:hAnsi="Arial" w:cs="Arial"/>
          <w:color w:val="000000" w:themeColor="text1"/>
          <w:sz w:val="22"/>
          <w:lang w:val="es-ES" w:eastAsia="es-ES_tradnl"/>
        </w:rPr>
        <w:lastRenderedPageBreak/>
        <w:t>ii</w:t>
      </w:r>
      <w:proofErr w:type="spellEnd"/>
      <w:r>
        <w:rPr>
          <w:rFonts w:ascii="Arial" w:eastAsia="Times New Roman" w:hAnsi="Arial" w:cs="Arial"/>
          <w:color w:val="000000" w:themeColor="text1"/>
          <w:sz w:val="22"/>
          <w:lang w:val="es-ES" w:eastAsia="es-ES_tradnl"/>
        </w:rPr>
        <w:t xml:space="preserve">) </w:t>
      </w:r>
      <w:r w:rsidR="00B204CA">
        <w:rPr>
          <w:rFonts w:ascii="Arial" w:eastAsia="Times New Roman" w:hAnsi="Arial" w:cs="Arial"/>
          <w:color w:val="000000" w:themeColor="text1"/>
          <w:sz w:val="22"/>
          <w:lang w:val="es-ES" w:eastAsia="es-ES_tradnl"/>
        </w:rPr>
        <w:t>servicios profesionales y de apoyo a la gestión como especies del contrato de prestación de servicios</w:t>
      </w:r>
      <w:r>
        <w:rPr>
          <w:rFonts w:ascii="Arial" w:eastAsia="Times New Roman" w:hAnsi="Arial" w:cs="Arial"/>
          <w:color w:val="000000" w:themeColor="text1"/>
          <w:sz w:val="22"/>
          <w:lang w:val="es-ES" w:eastAsia="es-ES_tradnl"/>
        </w:rPr>
        <w:t xml:space="preserve">; y </w:t>
      </w:r>
      <w:proofErr w:type="spellStart"/>
      <w:r>
        <w:rPr>
          <w:rFonts w:ascii="Arial" w:eastAsia="Times New Roman" w:hAnsi="Arial" w:cs="Arial"/>
          <w:color w:val="000000" w:themeColor="text1"/>
          <w:sz w:val="22"/>
          <w:lang w:val="es-ES" w:eastAsia="es-ES_tradnl"/>
        </w:rPr>
        <w:t>iii</w:t>
      </w:r>
      <w:proofErr w:type="spellEnd"/>
      <w:r>
        <w:rPr>
          <w:rFonts w:ascii="Arial" w:eastAsia="Times New Roman" w:hAnsi="Arial" w:cs="Arial"/>
          <w:color w:val="000000" w:themeColor="text1"/>
          <w:sz w:val="22"/>
          <w:lang w:val="es-ES" w:eastAsia="es-ES_tradnl"/>
        </w:rPr>
        <w:t xml:space="preserve">) </w:t>
      </w:r>
      <w:r w:rsidR="00B204CA">
        <w:rPr>
          <w:rFonts w:ascii="Arial" w:eastAsia="Times New Roman" w:hAnsi="Arial" w:cs="Arial"/>
          <w:color w:val="000000" w:themeColor="text1"/>
          <w:sz w:val="22"/>
          <w:lang w:val="es-ES" w:eastAsia="es-ES_tradnl"/>
        </w:rPr>
        <w:t>concepto de actividades logísticas y operativas</w:t>
      </w:r>
      <w:r>
        <w:rPr>
          <w:rFonts w:ascii="Arial" w:eastAsia="Times New Roman" w:hAnsi="Arial" w:cs="Arial"/>
          <w:color w:val="000000" w:themeColor="text1"/>
          <w:sz w:val="22"/>
          <w:lang w:val="es-ES" w:eastAsia="es-ES_tradnl"/>
        </w:rPr>
        <w:t>.</w:t>
      </w:r>
    </w:p>
    <w:p w14:paraId="52A41DBE" w14:textId="4DC7B87E" w:rsidR="0052235D" w:rsidRDefault="0027709A" w:rsidP="00D52151">
      <w:pPr>
        <w:spacing w:before="120" w:line="276" w:lineRule="auto"/>
        <w:ind w:firstLine="851"/>
        <w:jc w:val="both"/>
        <w:rPr>
          <w:rFonts w:ascii="Arial" w:hAnsi="Arial" w:cs="Arial"/>
          <w:color w:val="000000" w:themeColor="text1"/>
          <w:sz w:val="22"/>
          <w:lang w:val="es-ES"/>
        </w:rPr>
      </w:pPr>
      <w:r>
        <w:rPr>
          <w:rFonts w:ascii="Arial" w:hAnsi="Arial" w:cs="Arial"/>
          <w:color w:val="000000" w:themeColor="text1"/>
          <w:sz w:val="22"/>
        </w:rPr>
        <w:t>L</w:t>
      </w:r>
      <w:r w:rsidRPr="008A2673">
        <w:rPr>
          <w:rFonts w:ascii="Arial" w:hAnsi="Arial" w:cs="Arial"/>
          <w:color w:val="000000" w:themeColor="text1"/>
          <w:sz w:val="22"/>
        </w:rPr>
        <w:t xml:space="preserve">a Agencia Nacional de Contratación Pública - Colombia Compra Eficiente, </w:t>
      </w:r>
      <w:r w:rsidR="00B547C1" w:rsidRPr="008B070E">
        <w:rPr>
          <w:rFonts w:ascii="Arial" w:eastAsia="Calibri" w:hAnsi="Arial" w:cs="Arial"/>
          <w:color w:val="000000" w:themeColor="text1"/>
          <w:sz w:val="22"/>
        </w:rPr>
        <w:t>se pronunció en relación con los contratos de prestación de servicios</w:t>
      </w:r>
      <w:r w:rsidR="00B547C1">
        <w:rPr>
          <w:rFonts w:ascii="Arial" w:eastAsia="Calibri" w:hAnsi="Arial" w:cs="Arial"/>
          <w:color w:val="000000" w:themeColor="text1"/>
          <w:sz w:val="22"/>
        </w:rPr>
        <w:t xml:space="preserve"> profesionales y de apoyo a la gestión</w:t>
      </w:r>
      <w:r w:rsidR="00B547C1" w:rsidRPr="008B070E">
        <w:rPr>
          <w:rFonts w:ascii="Arial" w:eastAsia="Calibri" w:hAnsi="Arial" w:cs="Arial"/>
          <w:color w:val="000000" w:themeColor="text1"/>
          <w:sz w:val="22"/>
        </w:rPr>
        <w:t xml:space="preserve"> </w:t>
      </w:r>
      <w:r w:rsidR="00F62576" w:rsidRPr="008B070E">
        <w:rPr>
          <w:rFonts w:ascii="Arial" w:eastAsia="Calibri" w:hAnsi="Arial" w:cs="Arial"/>
          <w:color w:val="000000" w:themeColor="text1"/>
          <w:sz w:val="22"/>
        </w:rPr>
        <w:t xml:space="preserve">en los conceptos </w:t>
      </w:r>
      <w:r w:rsidR="00BC6728">
        <w:rPr>
          <w:rFonts w:ascii="Arial" w:eastAsia="Calibri" w:hAnsi="Arial" w:cs="Arial"/>
          <w:color w:val="000000" w:themeColor="text1"/>
          <w:sz w:val="22"/>
        </w:rPr>
        <w:t>C–047 del 18 de febrero de 2020</w:t>
      </w:r>
      <w:r w:rsidR="00BC6728">
        <w:rPr>
          <w:rFonts w:ascii="Arial" w:hAnsi="Arial" w:cs="Arial"/>
          <w:noProof/>
          <w:sz w:val="22"/>
          <w:lang w:val="es-ES_tradnl"/>
        </w:rPr>
        <w:t>,</w:t>
      </w:r>
      <w:r w:rsidR="0099022B">
        <w:rPr>
          <w:rFonts w:ascii="Arial" w:hAnsi="Arial" w:cs="Arial"/>
          <w:noProof/>
          <w:sz w:val="22"/>
          <w:lang w:val="es-ES_tradnl"/>
        </w:rPr>
        <w:t xml:space="preserve"> </w:t>
      </w:r>
      <w:r w:rsidR="0099022B" w:rsidRPr="008B070E">
        <w:rPr>
          <w:rFonts w:ascii="Arial" w:eastAsia="Calibri" w:hAnsi="Arial" w:cs="Arial"/>
          <w:color w:val="000000" w:themeColor="text1"/>
          <w:sz w:val="22"/>
        </w:rPr>
        <w:t>C</w:t>
      </w:r>
      <w:r w:rsidR="0099022B">
        <w:rPr>
          <w:rFonts w:ascii="Arial" w:eastAsia="Calibri" w:hAnsi="Arial" w:cs="Arial"/>
          <w:color w:val="000000" w:themeColor="text1"/>
          <w:sz w:val="22"/>
        </w:rPr>
        <w:t>–</w:t>
      </w:r>
      <w:r w:rsidR="0099022B" w:rsidRPr="008B070E">
        <w:rPr>
          <w:rFonts w:ascii="Arial" w:eastAsia="Calibri" w:hAnsi="Arial" w:cs="Arial"/>
          <w:color w:val="000000" w:themeColor="text1"/>
          <w:sz w:val="22"/>
        </w:rPr>
        <w:t>071 del 4 de marzo de 2020</w:t>
      </w:r>
      <w:r w:rsidR="0099022B">
        <w:rPr>
          <w:rFonts w:ascii="Arial" w:eastAsia="Calibri" w:hAnsi="Arial" w:cs="Arial"/>
          <w:color w:val="000000" w:themeColor="text1"/>
          <w:sz w:val="22"/>
        </w:rPr>
        <w:t>,</w:t>
      </w:r>
      <w:r w:rsidR="00BC6728">
        <w:rPr>
          <w:rFonts w:ascii="Arial" w:hAnsi="Arial" w:cs="Arial"/>
          <w:noProof/>
          <w:sz w:val="22"/>
          <w:lang w:val="es-ES_tradnl"/>
        </w:rPr>
        <w:t xml:space="preserve"> </w:t>
      </w:r>
      <w:r w:rsidR="00635F23">
        <w:rPr>
          <w:rFonts w:ascii="Arial" w:eastAsia="Calibri" w:hAnsi="Arial" w:cs="Arial"/>
          <w:color w:val="000000" w:themeColor="text1"/>
          <w:sz w:val="22"/>
        </w:rPr>
        <w:t xml:space="preserve">C–188 del 13 de abril de 2020, </w:t>
      </w:r>
      <w:r w:rsidR="00DD27A2">
        <w:rPr>
          <w:rFonts w:ascii="Arial" w:eastAsia="Calibri" w:hAnsi="Arial" w:cs="Arial"/>
          <w:color w:val="000000" w:themeColor="text1"/>
          <w:sz w:val="22"/>
        </w:rPr>
        <w:t>C</w:t>
      </w:r>
      <w:r w:rsidR="00BC3FED">
        <w:rPr>
          <w:rFonts w:ascii="Arial" w:eastAsia="Calibri" w:hAnsi="Arial" w:cs="Arial"/>
          <w:color w:val="000000" w:themeColor="text1"/>
          <w:sz w:val="22"/>
        </w:rPr>
        <w:t>–005, 006</w:t>
      </w:r>
      <w:r w:rsidR="00A40CFA">
        <w:rPr>
          <w:rFonts w:ascii="Arial" w:eastAsia="Calibri" w:hAnsi="Arial" w:cs="Arial"/>
          <w:color w:val="000000" w:themeColor="text1"/>
          <w:sz w:val="22"/>
        </w:rPr>
        <w:t xml:space="preserve">, </w:t>
      </w:r>
      <w:r w:rsidR="0069444F">
        <w:rPr>
          <w:rFonts w:ascii="Arial" w:eastAsia="Calibri" w:hAnsi="Arial" w:cs="Arial"/>
          <w:color w:val="000000" w:themeColor="text1"/>
          <w:sz w:val="22"/>
        </w:rPr>
        <w:t xml:space="preserve">018 </w:t>
      </w:r>
      <w:r w:rsidR="00A40CFA">
        <w:rPr>
          <w:rFonts w:ascii="Arial" w:eastAsia="Calibri" w:hAnsi="Arial" w:cs="Arial"/>
          <w:color w:val="000000" w:themeColor="text1"/>
          <w:sz w:val="22"/>
        </w:rPr>
        <w:t xml:space="preserve">y 138 </w:t>
      </w:r>
      <w:r w:rsidR="00E430BA">
        <w:rPr>
          <w:rFonts w:ascii="Arial" w:eastAsia="Calibri" w:hAnsi="Arial" w:cs="Arial"/>
          <w:color w:val="000000" w:themeColor="text1"/>
          <w:sz w:val="22"/>
        </w:rPr>
        <w:t xml:space="preserve">del 11 de mayo de 2020, </w:t>
      </w:r>
      <w:r w:rsidR="00EA0F2D" w:rsidRPr="00373E13">
        <w:rPr>
          <w:rFonts w:ascii="Arial" w:hAnsi="Arial" w:cs="Arial"/>
          <w:noProof/>
          <w:sz w:val="22"/>
          <w:lang w:val="es-ES_tradnl"/>
        </w:rPr>
        <w:t>C</w:t>
      </w:r>
      <w:r w:rsidR="004D1629">
        <w:rPr>
          <w:rFonts w:ascii="Arial" w:eastAsia="Calibri" w:hAnsi="Arial" w:cs="Arial"/>
          <w:color w:val="000000" w:themeColor="text1"/>
          <w:sz w:val="22"/>
        </w:rPr>
        <w:t>–</w:t>
      </w:r>
      <w:r w:rsidR="00EA0F2D" w:rsidRPr="00373E13">
        <w:rPr>
          <w:rFonts w:ascii="Arial" w:hAnsi="Arial" w:cs="Arial"/>
          <w:noProof/>
          <w:sz w:val="22"/>
          <w:lang w:val="es-ES_tradnl"/>
        </w:rPr>
        <w:t>053,</w:t>
      </w:r>
      <w:r w:rsidR="00EC7B01">
        <w:rPr>
          <w:rFonts w:ascii="Arial" w:hAnsi="Arial" w:cs="Arial"/>
          <w:noProof/>
          <w:sz w:val="22"/>
          <w:lang w:val="es-ES_tradnl"/>
        </w:rPr>
        <w:t xml:space="preserve"> </w:t>
      </w:r>
      <w:r w:rsidR="004F79ED">
        <w:rPr>
          <w:rFonts w:ascii="Arial" w:hAnsi="Arial" w:cs="Arial"/>
          <w:noProof/>
          <w:sz w:val="22"/>
          <w:lang w:val="es-ES_tradnl"/>
        </w:rPr>
        <w:t xml:space="preserve">175, </w:t>
      </w:r>
      <w:r w:rsidR="00EA0F2D" w:rsidRPr="00373E13">
        <w:rPr>
          <w:rFonts w:ascii="Arial" w:hAnsi="Arial" w:cs="Arial"/>
          <w:noProof/>
          <w:sz w:val="22"/>
          <w:lang w:val="es-ES_tradnl"/>
        </w:rPr>
        <w:t>255, 282</w:t>
      </w:r>
      <w:r w:rsidR="00B22D16">
        <w:rPr>
          <w:rFonts w:ascii="Arial" w:hAnsi="Arial" w:cs="Arial"/>
          <w:noProof/>
          <w:sz w:val="22"/>
          <w:lang w:val="es-ES_tradnl"/>
        </w:rPr>
        <w:t>,</w:t>
      </w:r>
      <w:r w:rsidR="00EA0F2D" w:rsidRPr="00373E13">
        <w:rPr>
          <w:rFonts w:ascii="Arial" w:hAnsi="Arial" w:cs="Arial"/>
          <w:noProof/>
          <w:sz w:val="22"/>
          <w:lang w:val="es-ES_tradnl"/>
        </w:rPr>
        <w:t xml:space="preserve"> 293</w:t>
      </w:r>
      <w:r w:rsidR="00B22D16">
        <w:rPr>
          <w:rFonts w:ascii="Arial" w:hAnsi="Arial" w:cs="Arial"/>
          <w:noProof/>
          <w:sz w:val="22"/>
          <w:lang w:val="es-ES_tradnl"/>
        </w:rPr>
        <w:t xml:space="preserve"> y 320</w:t>
      </w:r>
      <w:r w:rsidR="00EA0F2D" w:rsidRPr="00373E13">
        <w:rPr>
          <w:rFonts w:ascii="Arial" w:hAnsi="Arial" w:cs="Arial"/>
          <w:noProof/>
          <w:sz w:val="22"/>
          <w:lang w:val="es-ES_tradnl"/>
        </w:rPr>
        <w:t xml:space="preserve"> del 12 de mayo de 2020</w:t>
      </w:r>
      <w:r w:rsidR="00EC7B01">
        <w:rPr>
          <w:rFonts w:ascii="Arial" w:hAnsi="Arial" w:cs="Arial"/>
          <w:noProof/>
          <w:sz w:val="22"/>
          <w:lang w:val="es-ES_tradnl"/>
        </w:rPr>
        <w:t xml:space="preserve">, </w:t>
      </w:r>
      <w:r w:rsidR="00370AA6" w:rsidRPr="00373E13">
        <w:rPr>
          <w:rFonts w:ascii="Arial" w:hAnsi="Arial" w:cs="Arial"/>
          <w:noProof/>
          <w:sz w:val="22"/>
          <w:lang w:val="es-ES_tradnl"/>
        </w:rPr>
        <w:t>C</w:t>
      </w:r>
      <w:r w:rsidR="00370AA6">
        <w:rPr>
          <w:rFonts w:ascii="Arial" w:eastAsia="Calibri" w:hAnsi="Arial" w:cs="Arial"/>
          <w:color w:val="000000" w:themeColor="text1"/>
          <w:sz w:val="22"/>
        </w:rPr>
        <w:t>–</w:t>
      </w:r>
      <w:r w:rsidR="00370AA6" w:rsidRPr="00373E13">
        <w:rPr>
          <w:rFonts w:ascii="Arial" w:hAnsi="Arial" w:cs="Arial"/>
          <w:noProof/>
          <w:sz w:val="22"/>
          <w:lang w:val="es-ES_tradnl"/>
        </w:rPr>
        <w:t>288 del 27 de mayo de 2020</w:t>
      </w:r>
      <w:r w:rsidR="004E77E9">
        <w:rPr>
          <w:rFonts w:ascii="Arial" w:hAnsi="Arial" w:cs="Arial"/>
          <w:noProof/>
          <w:sz w:val="22"/>
          <w:lang w:val="es-ES_tradnl"/>
        </w:rPr>
        <w:t xml:space="preserve">, </w:t>
      </w:r>
      <w:r w:rsidR="004E77E9" w:rsidRPr="00373E13">
        <w:rPr>
          <w:rFonts w:ascii="Arial" w:hAnsi="Arial" w:cs="Arial"/>
          <w:noProof/>
          <w:sz w:val="22"/>
          <w:lang w:val="es-ES_tradnl"/>
        </w:rPr>
        <w:t>C</w:t>
      </w:r>
      <w:r w:rsidR="004E77E9">
        <w:rPr>
          <w:rFonts w:ascii="Arial" w:eastAsia="Calibri" w:hAnsi="Arial" w:cs="Arial"/>
          <w:color w:val="000000" w:themeColor="text1"/>
          <w:sz w:val="22"/>
        </w:rPr>
        <w:t>–</w:t>
      </w:r>
      <w:r w:rsidR="004E77E9" w:rsidRPr="00373E13">
        <w:rPr>
          <w:rFonts w:ascii="Arial" w:hAnsi="Arial" w:cs="Arial"/>
          <w:noProof/>
          <w:sz w:val="22"/>
          <w:lang w:val="es-ES_tradnl"/>
        </w:rPr>
        <w:t xml:space="preserve">345 del </w:t>
      </w:r>
      <w:r w:rsidR="004E77E9">
        <w:rPr>
          <w:rFonts w:ascii="Arial" w:hAnsi="Arial" w:cs="Arial"/>
          <w:noProof/>
          <w:sz w:val="22"/>
          <w:lang w:val="es-ES_tradnl"/>
        </w:rPr>
        <w:t>23 de junio</w:t>
      </w:r>
      <w:r w:rsidR="004E77E9" w:rsidRPr="00373E13">
        <w:rPr>
          <w:rFonts w:ascii="Arial" w:hAnsi="Arial" w:cs="Arial"/>
          <w:noProof/>
          <w:sz w:val="22"/>
          <w:lang w:val="es-ES_tradnl"/>
        </w:rPr>
        <w:t xml:space="preserve"> de 2020</w:t>
      </w:r>
      <w:r w:rsidR="004E77E9">
        <w:rPr>
          <w:rFonts w:ascii="Arial" w:hAnsi="Arial" w:cs="Arial"/>
          <w:noProof/>
          <w:sz w:val="22"/>
          <w:lang w:val="es-ES_tradnl"/>
        </w:rPr>
        <w:t>,</w:t>
      </w:r>
      <w:r w:rsidR="005976DF" w:rsidRPr="005976DF">
        <w:rPr>
          <w:rFonts w:ascii="Arial" w:hAnsi="Arial" w:cs="Arial"/>
          <w:noProof/>
          <w:sz w:val="22"/>
          <w:lang w:val="es-ES_tradnl"/>
        </w:rPr>
        <w:t xml:space="preserve"> </w:t>
      </w:r>
      <w:r w:rsidR="005976DF" w:rsidRPr="00373E13">
        <w:rPr>
          <w:rFonts w:ascii="Arial" w:hAnsi="Arial" w:cs="Arial"/>
          <w:noProof/>
          <w:sz w:val="22"/>
          <w:lang w:val="es-ES_tradnl"/>
        </w:rPr>
        <w:t>C</w:t>
      </w:r>
      <w:r w:rsidR="005976DF">
        <w:rPr>
          <w:rFonts w:ascii="Arial" w:eastAsia="Calibri" w:hAnsi="Arial" w:cs="Arial"/>
          <w:color w:val="000000" w:themeColor="text1"/>
          <w:sz w:val="22"/>
        </w:rPr>
        <w:t>–</w:t>
      </w:r>
      <w:r w:rsidR="005976DF" w:rsidRPr="00373E13">
        <w:rPr>
          <w:rFonts w:ascii="Arial" w:hAnsi="Arial" w:cs="Arial"/>
          <w:noProof/>
          <w:sz w:val="22"/>
          <w:lang w:val="es-ES_tradnl"/>
        </w:rPr>
        <w:t>484 del 6 de agosto de 2020</w:t>
      </w:r>
      <w:r w:rsidR="005976DF">
        <w:rPr>
          <w:rFonts w:ascii="Arial" w:hAnsi="Arial" w:cs="Arial"/>
          <w:noProof/>
          <w:sz w:val="22"/>
          <w:lang w:val="es-ES_tradnl"/>
        </w:rPr>
        <w:t xml:space="preserve"> y </w:t>
      </w:r>
      <w:r w:rsidR="005976DF" w:rsidRPr="00373E13">
        <w:rPr>
          <w:rFonts w:ascii="Arial" w:hAnsi="Arial" w:cs="Arial"/>
          <w:noProof/>
          <w:sz w:val="22"/>
          <w:lang w:val="es-ES_tradnl"/>
        </w:rPr>
        <w:t>C</w:t>
      </w:r>
      <w:r w:rsidR="005976DF">
        <w:rPr>
          <w:rFonts w:ascii="Arial" w:eastAsia="Calibri" w:hAnsi="Arial" w:cs="Arial"/>
          <w:color w:val="000000" w:themeColor="text1"/>
          <w:sz w:val="22"/>
        </w:rPr>
        <w:t>–</w:t>
      </w:r>
      <w:r w:rsidR="005976DF" w:rsidRPr="00373E13">
        <w:rPr>
          <w:rFonts w:ascii="Arial" w:hAnsi="Arial" w:cs="Arial"/>
          <w:noProof/>
          <w:sz w:val="22"/>
          <w:lang w:val="es-ES_tradnl"/>
        </w:rPr>
        <w:t>608 del 1 de octubre de 2020</w:t>
      </w:r>
      <w:r w:rsidR="005976DF">
        <w:rPr>
          <w:rFonts w:ascii="Arial" w:hAnsi="Arial" w:cs="Arial"/>
          <w:noProof/>
          <w:sz w:val="22"/>
          <w:lang w:val="es-ES_tradnl"/>
        </w:rPr>
        <w:t>.</w:t>
      </w:r>
      <w:r>
        <w:rPr>
          <w:rFonts w:ascii="Arial" w:eastAsia="Calibri" w:hAnsi="Arial" w:cs="Arial"/>
          <w:color w:val="000000" w:themeColor="text1"/>
          <w:sz w:val="22"/>
        </w:rPr>
        <w:t xml:space="preserve"> </w:t>
      </w:r>
      <w:r w:rsidR="00C750BA" w:rsidRPr="00FF3C55">
        <w:rPr>
          <w:rFonts w:ascii="Arial" w:hAnsi="Arial" w:cs="Arial"/>
          <w:color w:val="000000" w:themeColor="text1"/>
          <w:sz w:val="22"/>
          <w:lang w:val="es-ES"/>
        </w:rPr>
        <w:t>La tesis propuesta se expone a continuación</w:t>
      </w:r>
      <w:r w:rsidR="00B547C1">
        <w:rPr>
          <w:rFonts w:ascii="Arial" w:hAnsi="Arial" w:cs="Arial"/>
          <w:color w:val="000000" w:themeColor="text1"/>
          <w:sz w:val="22"/>
          <w:lang w:val="es-ES"/>
        </w:rPr>
        <w:t xml:space="preserve"> y se complementa en lo pertinente.</w:t>
      </w:r>
    </w:p>
    <w:p w14:paraId="398E6D64" w14:textId="77777777" w:rsidR="00AF3B59" w:rsidRDefault="00AF3B59" w:rsidP="00091567">
      <w:pPr>
        <w:spacing w:line="276" w:lineRule="auto"/>
        <w:ind w:firstLine="851"/>
        <w:jc w:val="both"/>
        <w:rPr>
          <w:rFonts w:ascii="Arial" w:hAnsi="Arial" w:cs="Arial"/>
          <w:color w:val="000000" w:themeColor="text1"/>
          <w:sz w:val="22"/>
          <w:lang w:val="es-ES"/>
        </w:rPr>
      </w:pPr>
    </w:p>
    <w:p w14:paraId="4D5DDF67" w14:textId="3CCB3E20" w:rsidR="0052235D" w:rsidRDefault="0052235D" w:rsidP="00091567">
      <w:pPr>
        <w:spacing w:line="276" w:lineRule="auto"/>
        <w:jc w:val="both"/>
        <w:rPr>
          <w:rFonts w:ascii="Arial" w:hAnsi="Arial" w:cs="Arial"/>
          <w:b/>
          <w:bCs/>
          <w:color w:val="000000" w:themeColor="text1"/>
          <w:sz w:val="22"/>
          <w:lang w:val="es-ES"/>
        </w:rPr>
      </w:pPr>
      <w:r>
        <w:rPr>
          <w:rFonts w:ascii="Arial" w:hAnsi="Arial" w:cs="Arial"/>
          <w:b/>
          <w:bCs/>
          <w:color w:val="000000" w:themeColor="text1"/>
          <w:sz w:val="22"/>
          <w:lang w:val="es-ES"/>
        </w:rPr>
        <w:t xml:space="preserve">2.1. Concepto y </w:t>
      </w:r>
      <w:r w:rsidR="00C107B1">
        <w:rPr>
          <w:rFonts w:ascii="Arial" w:hAnsi="Arial" w:cs="Arial"/>
          <w:b/>
          <w:bCs/>
          <w:color w:val="000000" w:themeColor="text1"/>
          <w:sz w:val="22"/>
          <w:lang w:val="es-ES"/>
        </w:rPr>
        <w:t xml:space="preserve">características </w:t>
      </w:r>
      <w:r>
        <w:rPr>
          <w:rFonts w:ascii="Arial" w:hAnsi="Arial" w:cs="Arial"/>
          <w:b/>
          <w:bCs/>
          <w:color w:val="000000" w:themeColor="text1"/>
          <w:sz w:val="22"/>
          <w:lang w:val="es-ES"/>
        </w:rPr>
        <w:t>de los contratos de prestación de servicios en el marco de la contratación estatal</w:t>
      </w:r>
    </w:p>
    <w:p w14:paraId="5C1B2E4F" w14:textId="77777777" w:rsidR="00AF3B59" w:rsidRPr="00D52151" w:rsidRDefault="00AF3B59" w:rsidP="00091567">
      <w:pPr>
        <w:spacing w:line="276" w:lineRule="auto"/>
        <w:jc w:val="both"/>
        <w:rPr>
          <w:rFonts w:ascii="Arial" w:hAnsi="Arial" w:cs="Arial"/>
          <w:b/>
          <w:bCs/>
          <w:color w:val="000000" w:themeColor="text1"/>
          <w:sz w:val="22"/>
          <w:lang w:val="es-ES"/>
        </w:rPr>
      </w:pPr>
    </w:p>
    <w:p w14:paraId="36147358" w14:textId="54D57FA7" w:rsidR="00F62576" w:rsidRPr="00F62576" w:rsidRDefault="00F62576" w:rsidP="00091567">
      <w:pPr>
        <w:tabs>
          <w:tab w:val="left" w:pos="0"/>
        </w:tabs>
        <w:spacing w:line="276" w:lineRule="auto"/>
        <w:jc w:val="both"/>
        <w:rPr>
          <w:rFonts w:ascii="Arial" w:hAnsi="Arial" w:cs="Arial"/>
          <w:color w:val="000000" w:themeColor="text1"/>
          <w:sz w:val="22"/>
        </w:rPr>
      </w:pPr>
      <w:r w:rsidRPr="00D52151">
        <w:rPr>
          <w:rFonts w:ascii="Arial" w:hAnsi="Arial" w:cs="Arial"/>
          <w:color w:val="000000" w:themeColor="text1"/>
          <w:sz w:val="22"/>
        </w:rPr>
        <w:t>El contrato de prestación de servicios es un contrato estatal típico,</w:t>
      </w:r>
      <w:r w:rsidR="00823F8F" w:rsidRPr="00D52151">
        <w:rPr>
          <w:rFonts w:ascii="Arial" w:hAnsi="Arial" w:cs="Arial"/>
          <w:color w:val="000000" w:themeColor="text1"/>
          <w:sz w:val="22"/>
        </w:rPr>
        <w:t xml:space="preserve"> que se encuentra</w:t>
      </w:r>
      <w:r w:rsidRPr="00D52151">
        <w:rPr>
          <w:rFonts w:ascii="Arial" w:hAnsi="Arial" w:cs="Arial"/>
          <w:color w:val="000000" w:themeColor="text1"/>
          <w:sz w:val="22"/>
        </w:rPr>
        <w:t xml:space="preserve"> previsto en el numeral 3 del artículo 32 de la Ley 80 de 1993</w:t>
      </w:r>
      <w:r w:rsidR="003E3C30" w:rsidRPr="00D52151">
        <w:rPr>
          <w:rFonts w:ascii="Arial" w:hAnsi="Arial" w:cs="Arial"/>
          <w:color w:val="000000" w:themeColor="text1"/>
          <w:sz w:val="22"/>
        </w:rPr>
        <w:t>. Es</w:t>
      </w:r>
      <w:r w:rsidRPr="00D52151">
        <w:rPr>
          <w:rFonts w:ascii="Arial" w:hAnsi="Arial" w:cs="Arial"/>
          <w:color w:val="000000" w:themeColor="text1"/>
          <w:sz w:val="22"/>
        </w:rPr>
        <w:t xml:space="preserve">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450E7817" w14:textId="00541EE6" w:rsidR="00870F52" w:rsidRPr="00295D8A" w:rsidRDefault="004D5499" w:rsidP="00D52151">
      <w:pPr>
        <w:tabs>
          <w:tab w:val="left" w:pos="0"/>
        </w:tabs>
        <w:spacing w:before="120" w:line="276" w:lineRule="auto"/>
        <w:jc w:val="both"/>
        <w:rPr>
          <w:rFonts w:ascii="Arial" w:hAnsi="Arial" w:cs="Arial"/>
          <w:noProof/>
          <w:sz w:val="22"/>
          <w:lang w:val="es-ES_tradnl"/>
        </w:rPr>
      </w:pPr>
      <w:r>
        <w:rPr>
          <w:rFonts w:ascii="Arial" w:hAnsi="Arial" w:cs="Arial"/>
          <w:noProof/>
          <w:sz w:val="22"/>
          <w:lang w:val="es-ES_tradnl"/>
        </w:rPr>
        <w:tab/>
      </w:r>
      <w:r w:rsidR="00512D38">
        <w:rPr>
          <w:rFonts w:ascii="Arial" w:hAnsi="Arial" w:cs="Arial"/>
          <w:noProof/>
          <w:sz w:val="22"/>
          <w:lang w:val="es-ES_tradnl"/>
        </w:rPr>
        <w:t>Las características de los contratos de prestación de servicios no s</w:t>
      </w:r>
      <w:r w:rsidR="002C43D4">
        <w:rPr>
          <w:rFonts w:ascii="Arial" w:hAnsi="Arial" w:cs="Arial"/>
          <w:noProof/>
          <w:sz w:val="22"/>
          <w:lang w:val="es-ES_tradnl"/>
        </w:rPr>
        <w:t>o</w:t>
      </w:r>
      <w:r w:rsidR="00512D38">
        <w:rPr>
          <w:rFonts w:ascii="Arial" w:hAnsi="Arial" w:cs="Arial"/>
          <w:noProof/>
          <w:sz w:val="22"/>
          <w:lang w:val="es-ES_tradnl"/>
        </w:rPr>
        <w:t>lo están</w:t>
      </w:r>
      <w:r w:rsidR="002C43D4">
        <w:rPr>
          <w:rFonts w:ascii="Arial" w:hAnsi="Arial" w:cs="Arial"/>
          <w:noProof/>
          <w:sz w:val="22"/>
          <w:lang w:val="es-ES_tradnl"/>
        </w:rPr>
        <w:t xml:space="preserve"> </w:t>
      </w:r>
      <w:r w:rsidR="00512D38">
        <w:rPr>
          <w:rFonts w:ascii="Arial" w:hAnsi="Arial" w:cs="Arial"/>
          <w:noProof/>
          <w:sz w:val="22"/>
          <w:lang w:val="es-ES_tradnl"/>
        </w:rPr>
        <w:t xml:space="preserve">contenidas en dispisicones legales como la enunciada anteriormente, sino </w:t>
      </w:r>
      <w:r w:rsidR="00C107B1">
        <w:rPr>
          <w:rFonts w:ascii="Arial" w:hAnsi="Arial" w:cs="Arial"/>
          <w:noProof/>
          <w:sz w:val="22"/>
          <w:lang w:val="es-ES_tradnl"/>
        </w:rPr>
        <w:t>que han sido desarrolladas por medio de</w:t>
      </w:r>
      <w:r w:rsidR="00512D38">
        <w:rPr>
          <w:rFonts w:ascii="Arial" w:hAnsi="Arial" w:cs="Arial"/>
          <w:noProof/>
          <w:sz w:val="22"/>
          <w:lang w:val="es-ES_tradnl"/>
        </w:rPr>
        <w:t xml:space="preserve"> pronunciamientos judiciales. </w:t>
      </w:r>
      <w:r w:rsidR="00870F52" w:rsidRPr="00295D8A">
        <w:rPr>
          <w:rFonts w:ascii="Arial" w:hAnsi="Arial" w:cs="Arial"/>
          <w:noProof/>
          <w:sz w:val="22"/>
          <w:lang w:val="es-ES_tradnl"/>
        </w:rPr>
        <w:t xml:space="preserve">A partir de estas </w:t>
      </w:r>
      <w:r w:rsidR="00512D38">
        <w:rPr>
          <w:rFonts w:ascii="Arial" w:hAnsi="Arial" w:cs="Arial"/>
          <w:noProof/>
          <w:sz w:val="22"/>
          <w:lang w:val="es-ES_tradnl"/>
        </w:rPr>
        <w:t xml:space="preserve">fuentes, </w:t>
      </w:r>
      <w:r w:rsidR="00870F52" w:rsidRPr="00295D8A">
        <w:rPr>
          <w:rFonts w:ascii="Arial" w:hAnsi="Arial" w:cs="Arial"/>
          <w:noProof/>
          <w:sz w:val="22"/>
          <w:lang w:val="es-ES_tradnl"/>
        </w:rPr>
        <w:t>es posible resaltar las siguientes características:</w:t>
      </w:r>
    </w:p>
    <w:p w14:paraId="5721D56F" w14:textId="77777777" w:rsidR="00870F52" w:rsidRPr="00295D8A" w:rsidRDefault="00870F52" w:rsidP="005E00CF">
      <w:pPr>
        <w:spacing w:before="120" w:line="276" w:lineRule="auto"/>
        <w:ind w:firstLine="709"/>
        <w:jc w:val="both"/>
        <w:rPr>
          <w:rFonts w:ascii="Arial" w:hAnsi="Arial" w:cs="Arial"/>
          <w:noProof/>
          <w:sz w:val="22"/>
          <w:lang w:val="es-ES_tradnl"/>
        </w:rPr>
      </w:pPr>
      <w:r w:rsidRPr="00295D8A">
        <w:rPr>
          <w:rFonts w:ascii="Arial" w:hAnsi="Arial" w:cs="Arial"/>
          <w:noProof/>
          <w:sz w:val="22"/>
          <w:lang w:val="es-ES_tradnl"/>
        </w:rPr>
        <w:t>i) Solo puede celebrarse para realizar «actividades relacionadas con la administración o funcionamiento de la entidad», es decir, que hagan parte de su giro ordinario o quehacer cotidiano.</w:t>
      </w:r>
    </w:p>
    <w:p w14:paraId="4805DD50" w14:textId="7F5B98B5" w:rsidR="00870F52" w:rsidRPr="00295D8A" w:rsidRDefault="00870F52" w:rsidP="005E00CF">
      <w:pPr>
        <w:spacing w:before="120" w:line="276" w:lineRule="auto"/>
        <w:ind w:firstLine="709"/>
        <w:jc w:val="both"/>
        <w:rPr>
          <w:rFonts w:ascii="Arial" w:hAnsi="Arial" w:cs="Arial"/>
          <w:noProof/>
          <w:sz w:val="22"/>
          <w:lang w:val="es-ES_tradnl"/>
        </w:rPr>
      </w:pPr>
      <w:r w:rsidRPr="00295D8A">
        <w:rPr>
          <w:rFonts w:ascii="Arial" w:hAnsi="Arial" w:cs="Arial"/>
          <w:noProof/>
          <w:sz w:val="22"/>
          <w:lang w:val="es-ES_tradnl"/>
        </w:rPr>
        <w:t>ii) Admite que se suscriba con personas naturales o jurídicas. Sin embargo, cuando se celebre con aqu</w:t>
      </w:r>
      <w:r>
        <w:rPr>
          <w:rFonts w:ascii="Arial" w:hAnsi="Arial" w:cs="Arial"/>
          <w:noProof/>
          <w:sz w:val="22"/>
          <w:lang w:val="es-ES_tradnl"/>
        </w:rPr>
        <w:t>e</w:t>
      </w:r>
      <w:r w:rsidRPr="00295D8A">
        <w:rPr>
          <w:rFonts w:ascii="Arial" w:hAnsi="Arial" w:cs="Arial"/>
          <w:noProof/>
          <w:sz w:val="22"/>
          <w:lang w:val="es-ES_tradnl"/>
        </w:rPr>
        <w:t>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w:t>
      </w:r>
      <w:r w:rsidR="00A34C79">
        <w:rPr>
          <w:rFonts w:ascii="Arial" w:hAnsi="Arial" w:cs="Arial"/>
          <w:noProof/>
          <w:sz w:val="22"/>
          <w:lang w:val="es-ES_tradnl"/>
        </w:rPr>
        <w:t>,</w:t>
      </w:r>
      <w:r w:rsidRPr="00295D8A">
        <w:rPr>
          <w:rFonts w:ascii="Arial" w:hAnsi="Arial" w:cs="Arial"/>
          <w:noProof/>
          <w:sz w:val="22"/>
          <w:lang w:val="es-ES_tradnl"/>
        </w:rPr>
        <w:t xml:space="preserve">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240825AC" w14:textId="6D3C1E17" w:rsidR="00870F52" w:rsidRPr="00295D8A" w:rsidRDefault="00870F52" w:rsidP="005E00CF">
      <w:pPr>
        <w:spacing w:before="120" w:line="276" w:lineRule="auto"/>
        <w:ind w:firstLine="709"/>
        <w:jc w:val="both"/>
        <w:rPr>
          <w:rFonts w:ascii="Arial" w:hAnsi="Arial" w:cs="Arial"/>
          <w:noProof/>
          <w:sz w:val="22"/>
          <w:lang w:val="es-ES_tradnl"/>
        </w:rPr>
      </w:pPr>
      <w:r w:rsidRPr="00295D8A">
        <w:rPr>
          <w:rFonts w:ascii="Arial" w:hAnsi="Arial" w:cs="Arial"/>
          <w:noProof/>
          <w:sz w:val="22"/>
          <w:lang w:val="es-ES_tradnl"/>
        </w:rPr>
        <w:lastRenderedPageBreak/>
        <w:t>iii) Si bien se celebran para obtener la prestación personal de un servicio, se diferencian del contrato de trabajo</w:t>
      </w:r>
      <w:r w:rsidRPr="00295D8A">
        <w:rPr>
          <w:rStyle w:val="Refdenotaalpie"/>
          <w:rFonts w:ascii="Arial" w:hAnsi="Arial" w:cs="Arial"/>
          <w:noProof/>
          <w:sz w:val="22"/>
          <w:lang w:val="es-ES_tradnl"/>
        </w:rPr>
        <w:footnoteReference w:id="1"/>
      </w:r>
      <w:r w:rsidRPr="00295D8A">
        <w:rPr>
          <w:rFonts w:ascii="Arial" w:hAnsi="Arial" w:cs="Arial"/>
          <w:noProof/>
          <w:sz w:val="22"/>
          <w:lang w:val="es-ES_tradnl"/>
        </w:rPr>
        <w:t xml:space="preserve"> en que quien celebra el contrato de prestación de servicios debe mantener autonomía e independencia en la ejecución de la labor, lo que significa que no debe existir </w:t>
      </w:r>
      <w:r w:rsidRPr="00295D8A">
        <w:rPr>
          <w:rFonts w:ascii="Arial" w:hAnsi="Arial" w:cs="Arial"/>
          <w:i/>
          <w:noProof/>
          <w:sz w:val="22"/>
          <w:lang w:val="es-ES_tradnl"/>
        </w:rPr>
        <w:t xml:space="preserve">subordinación </w:t>
      </w:r>
      <w:r w:rsidRPr="00295D8A">
        <w:rPr>
          <w:rFonts w:ascii="Arial" w:hAnsi="Arial" w:cs="Arial"/>
          <w:iCs/>
          <w:noProof/>
          <w:sz w:val="22"/>
          <w:lang w:val="es-ES_tradnl"/>
        </w:rPr>
        <w:t>ni</w:t>
      </w:r>
      <w:r w:rsidRPr="00295D8A">
        <w:rPr>
          <w:rFonts w:ascii="Arial" w:hAnsi="Arial" w:cs="Arial"/>
          <w:i/>
          <w:noProof/>
          <w:sz w:val="22"/>
          <w:lang w:val="es-ES_tradnl"/>
        </w:rPr>
        <w:t xml:space="preserve"> dependencia</w:t>
      </w:r>
      <w:r w:rsidRPr="00295D8A">
        <w:rPr>
          <w:rFonts w:ascii="Arial" w:hAnsi="Arial" w:cs="Arial"/>
          <w:iCs/>
          <w:noProof/>
          <w:sz w:val="22"/>
          <w:lang w:val="es-ES_tradnl"/>
        </w:rPr>
        <w:t>,</w:t>
      </w:r>
      <w:r w:rsidRPr="00295D8A">
        <w:rPr>
          <w:rFonts w:ascii="Arial" w:hAnsi="Arial" w:cs="Arial"/>
          <w:noProof/>
          <w:sz w:val="22"/>
          <w:lang w:val="es-ES_tradnl"/>
        </w:rPr>
        <w:t xml:space="preserve"> que es uno de los elementos constitutivos del vínculo laboral. Por eso, el artículo 32, numeral 3º, de la Ley 80 de 1993 establece que «En ningún caso estos contratos generan relación laboral ni prestaciones sociales»</w:t>
      </w:r>
      <w:r w:rsidR="00A34C79">
        <w:rPr>
          <w:rFonts w:ascii="Arial" w:hAnsi="Arial" w:cs="Arial"/>
          <w:noProof/>
          <w:sz w:val="22"/>
          <w:lang w:val="es-ES_tradnl"/>
        </w:rPr>
        <w:t>. Este</w:t>
      </w:r>
      <w:r w:rsidRPr="00295D8A">
        <w:rPr>
          <w:rFonts w:ascii="Arial" w:hAnsi="Arial" w:cs="Arial"/>
          <w:noProof/>
          <w:sz w:val="22"/>
          <w:lang w:val="es-ES_tradnl"/>
        </w:rPr>
        <w:t xml:space="preserve"> inciso</w:t>
      </w:r>
      <w:r w:rsidR="00A34C79">
        <w:rPr>
          <w:rFonts w:ascii="Arial" w:hAnsi="Arial" w:cs="Arial"/>
          <w:noProof/>
          <w:sz w:val="22"/>
          <w:lang w:val="es-ES_tradnl"/>
        </w:rPr>
        <w:t>,</w:t>
      </w:r>
      <w:r w:rsidRPr="00295D8A">
        <w:rPr>
          <w:rFonts w:ascii="Arial" w:hAnsi="Arial" w:cs="Arial"/>
          <w:noProof/>
          <w:sz w:val="22"/>
          <w:lang w:val="es-ES_tradnl"/>
        </w:rPr>
        <w:t xml:space="preserve"> más que un enunciado que aluda al «ser»</w:t>
      </w:r>
      <w:r w:rsidR="00A34C79">
        <w:rPr>
          <w:rFonts w:ascii="Arial" w:hAnsi="Arial" w:cs="Arial"/>
          <w:noProof/>
          <w:sz w:val="22"/>
          <w:lang w:val="es-ES_tradnl"/>
        </w:rPr>
        <w:t>,</w:t>
      </w:r>
      <w:r w:rsidRPr="00295D8A">
        <w:rPr>
          <w:rFonts w:ascii="Arial" w:hAnsi="Arial" w:cs="Arial"/>
          <w:noProof/>
          <w:sz w:val="22"/>
          <w:lang w:val="es-ES_tradnl"/>
        </w:rPr>
        <w:t xml:space="preserve"> se refiere al «deber ser», pues debe interpretarse en el sentido de que los contratos de prestación de servicios profesionales </w:t>
      </w:r>
      <w:r w:rsidRPr="00295D8A">
        <w:rPr>
          <w:rFonts w:ascii="Arial" w:hAnsi="Arial" w:cs="Arial"/>
          <w:i/>
          <w:noProof/>
          <w:sz w:val="22"/>
          <w:lang w:val="es-ES_tradnl"/>
        </w:rPr>
        <w:t>no pueden</w:t>
      </w:r>
      <w:r w:rsidRPr="00295D8A">
        <w:rPr>
          <w:rFonts w:ascii="Arial" w:hAnsi="Arial" w:cs="Arial"/>
          <w:noProof/>
          <w:sz w:val="22"/>
          <w:lang w:val="es-ES_tradnl"/>
        </w:rPr>
        <w:t xml:space="preserve"> generar relación laboral, ni dar lugar a que las entidades estatales paguen por su cuenta los aportes al Sistema de Seguridad Social Integral del contratista</w:t>
      </w:r>
      <w:r>
        <w:rPr>
          <w:rFonts w:ascii="Arial" w:hAnsi="Arial" w:cs="Arial"/>
          <w:noProof/>
          <w:sz w:val="22"/>
          <w:lang w:val="es-ES_tradnl"/>
        </w:rPr>
        <w:t>. Tal como</w:t>
      </w:r>
      <w:r w:rsidRPr="00295D8A">
        <w:rPr>
          <w:rFonts w:ascii="Arial" w:hAnsi="Arial" w:cs="Arial"/>
          <w:noProof/>
          <w:sz w:val="22"/>
          <w:lang w:val="es-ES_tradnl"/>
        </w:rPr>
        <w:t xml:space="preserve">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295D8A">
        <w:rPr>
          <w:rStyle w:val="Refdenotaalpie"/>
          <w:rFonts w:ascii="Arial" w:hAnsi="Arial" w:cs="Arial"/>
          <w:noProof/>
          <w:sz w:val="22"/>
          <w:lang w:val="es-ES_tradnl"/>
        </w:rPr>
        <w:footnoteReference w:id="2"/>
      </w:r>
      <w:r w:rsidRPr="00295D8A">
        <w:rPr>
          <w:rFonts w:ascii="Arial" w:hAnsi="Arial" w:cs="Arial"/>
          <w:noProof/>
          <w:sz w:val="22"/>
          <w:lang w:val="es-ES_tradnl"/>
        </w:rPr>
        <w:t xml:space="preserve">. </w:t>
      </w:r>
    </w:p>
    <w:p w14:paraId="679A08A1" w14:textId="77777777" w:rsidR="00870F52" w:rsidRPr="00295D8A" w:rsidRDefault="00870F52" w:rsidP="005E00CF">
      <w:pPr>
        <w:spacing w:before="120" w:line="276" w:lineRule="auto"/>
        <w:ind w:firstLine="709"/>
        <w:jc w:val="both"/>
        <w:rPr>
          <w:rFonts w:ascii="Arial" w:hAnsi="Arial" w:cs="Arial"/>
          <w:noProof/>
          <w:sz w:val="22"/>
          <w:lang w:val="es-ES_tradnl"/>
        </w:rPr>
      </w:pPr>
      <w:r w:rsidRPr="00295D8A">
        <w:rPr>
          <w:rFonts w:ascii="Arial" w:hAnsi="Arial" w:cs="Arial"/>
          <w:noProof/>
          <w:sz w:val="22"/>
          <w:lang w:val="es-ES_tradnl"/>
        </w:rPr>
        <w:t xml:space="preserve">A pesar de este mandato deontológico, es posible que en la práctica se configure una relación laboral, pues el contrato de trabajo es </w:t>
      </w:r>
      <w:r w:rsidRPr="00295D8A">
        <w:rPr>
          <w:rFonts w:ascii="Arial" w:hAnsi="Arial" w:cs="Arial"/>
          <w:i/>
          <w:iCs/>
          <w:noProof/>
          <w:sz w:val="22"/>
          <w:lang w:val="es-ES_tradnl"/>
        </w:rPr>
        <w:t xml:space="preserve">de </w:t>
      </w:r>
      <w:r w:rsidRPr="00295D8A">
        <w:rPr>
          <w:rFonts w:ascii="Arial" w:hAnsi="Arial" w:cs="Arial"/>
          <w:i/>
          <w:noProof/>
          <w:sz w:val="22"/>
          <w:lang w:val="es-ES_tradnl"/>
        </w:rPr>
        <w:t>realidad</w:t>
      </w:r>
      <w:r w:rsidRPr="00295D8A">
        <w:rPr>
          <w:rFonts w:ascii="Arial" w:hAnsi="Arial" w:cs="Arial"/>
          <w:noProof/>
          <w:sz w:val="22"/>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295D8A">
        <w:rPr>
          <w:rStyle w:val="Refdenotaalpie"/>
          <w:rFonts w:ascii="Arial" w:hAnsi="Arial" w:cs="Arial"/>
          <w:noProof/>
          <w:sz w:val="22"/>
          <w:lang w:val="es-ES_tradnl"/>
        </w:rPr>
        <w:footnoteReference w:id="3"/>
      </w:r>
      <w:r w:rsidRPr="00295D8A">
        <w:rPr>
          <w:rFonts w:ascii="Arial" w:hAnsi="Arial" w:cs="Arial"/>
          <w:noProof/>
          <w:sz w:val="22"/>
          <w:lang w:val="es-ES_tradnl"/>
        </w:rPr>
        <w:t>.</w:t>
      </w:r>
    </w:p>
    <w:p w14:paraId="1B49FDD4" w14:textId="365B53C3" w:rsidR="00870F52" w:rsidRPr="00295D8A" w:rsidRDefault="00870F52" w:rsidP="005E00CF">
      <w:pPr>
        <w:spacing w:before="120" w:line="276" w:lineRule="auto"/>
        <w:ind w:firstLine="709"/>
        <w:jc w:val="both"/>
        <w:rPr>
          <w:rFonts w:ascii="Arial" w:hAnsi="Arial" w:cs="Arial"/>
          <w:noProof/>
          <w:sz w:val="22"/>
          <w:lang w:val="es-ES_tradnl"/>
        </w:rPr>
      </w:pPr>
      <w:r w:rsidRPr="00295D8A">
        <w:rPr>
          <w:rFonts w:ascii="Arial" w:hAnsi="Arial" w:cs="Arial"/>
          <w:noProof/>
          <w:sz w:val="22"/>
          <w:lang w:val="es-ES_tradnl"/>
        </w:rPr>
        <w:lastRenderedPageBreak/>
        <w:t>iv) Deben ser temporales. Así lo consideró la Corte Constitucional en la misma providencia a la que se aludió antes, expresando que:</w:t>
      </w:r>
    </w:p>
    <w:p w14:paraId="009B72BB" w14:textId="77777777" w:rsidR="00870F52" w:rsidRPr="00295D8A" w:rsidRDefault="00870F52" w:rsidP="00D52151">
      <w:pPr>
        <w:spacing w:line="276" w:lineRule="auto"/>
        <w:jc w:val="both"/>
        <w:rPr>
          <w:rFonts w:ascii="Arial" w:hAnsi="Arial" w:cs="Arial"/>
          <w:noProof/>
          <w:sz w:val="22"/>
          <w:lang w:val="es-ES_tradnl"/>
        </w:rPr>
      </w:pPr>
    </w:p>
    <w:p w14:paraId="785E3A83" w14:textId="3261AF9A" w:rsidR="00870F52" w:rsidRDefault="00870F52" w:rsidP="00870F52">
      <w:pPr>
        <w:ind w:left="709" w:right="709"/>
        <w:jc w:val="both"/>
        <w:rPr>
          <w:rFonts w:ascii="Arial" w:hAnsi="Arial" w:cs="Arial"/>
          <w:noProof/>
          <w:sz w:val="21"/>
          <w:szCs w:val="21"/>
          <w:lang w:val="es-ES_tradnl"/>
        </w:rPr>
      </w:pPr>
      <w:r w:rsidRPr="00295D8A">
        <w:rPr>
          <w:rFonts w:ascii="Arial" w:hAnsi="Arial"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295D8A">
        <w:rPr>
          <w:rStyle w:val="Refdenotaalpie"/>
          <w:rFonts w:ascii="Arial" w:hAnsi="Arial" w:cs="Arial"/>
          <w:noProof/>
          <w:sz w:val="21"/>
          <w:szCs w:val="21"/>
          <w:lang w:val="es-ES_tradnl"/>
        </w:rPr>
        <w:footnoteReference w:id="4"/>
      </w:r>
      <w:r w:rsidRPr="00295D8A">
        <w:rPr>
          <w:rFonts w:ascii="Arial" w:hAnsi="Arial" w:cs="Arial"/>
          <w:noProof/>
          <w:sz w:val="21"/>
          <w:szCs w:val="21"/>
          <w:lang w:val="es-ES_tradnl"/>
        </w:rPr>
        <w:t>.</w:t>
      </w:r>
    </w:p>
    <w:p w14:paraId="689A7325" w14:textId="77777777" w:rsidR="00870F52" w:rsidRPr="00295D8A" w:rsidRDefault="00870F52" w:rsidP="00870F52">
      <w:pPr>
        <w:ind w:left="709" w:right="709"/>
        <w:jc w:val="both"/>
        <w:rPr>
          <w:rFonts w:ascii="Arial" w:hAnsi="Arial" w:cs="Arial"/>
          <w:noProof/>
          <w:sz w:val="21"/>
          <w:szCs w:val="21"/>
          <w:lang w:val="es-ES_tradnl"/>
        </w:rPr>
      </w:pPr>
    </w:p>
    <w:p w14:paraId="51F7A1E2" w14:textId="40080F05" w:rsidR="00870F52" w:rsidRPr="00295D8A" w:rsidRDefault="005912C6" w:rsidP="005E00CF">
      <w:pPr>
        <w:spacing w:after="120" w:line="276" w:lineRule="auto"/>
        <w:ind w:firstLine="709"/>
        <w:jc w:val="both"/>
        <w:rPr>
          <w:rFonts w:ascii="Arial" w:hAnsi="Arial" w:cs="Arial"/>
          <w:noProof/>
          <w:sz w:val="22"/>
          <w:lang w:val="es-ES_tradnl"/>
        </w:rPr>
      </w:pPr>
      <w:r>
        <w:rPr>
          <w:rFonts w:ascii="Arial" w:hAnsi="Arial" w:cs="Arial"/>
          <w:noProof/>
          <w:sz w:val="22"/>
          <w:lang w:val="es-ES_tradnl"/>
        </w:rPr>
        <w:t>v</w:t>
      </w:r>
      <w:r w:rsidR="00870F52" w:rsidRPr="00295D8A">
        <w:rPr>
          <w:rFonts w:ascii="Arial" w:hAnsi="Arial" w:cs="Arial"/>
          <w:noProof/>
          <w:sz w:val="22"/>
          <w:lang w:val="es-ES_tradnl"/>
        </w:rPr>
        <w:t>) Se celebran a través de la modalidad de contratación directa, independientemente de la cuantía y del tipo de servicio profesional, siempre que su objeto no sea la consultoría</w:t>
      </w:r>
      <w:r w:rsidR="00A34C79">
        <w:rPr>
          <w:rFonts w:ascii="Arial" w:hAnsi="Arial" w:cs="Arial"/>
          <w:noProof/>
          <w:sz w:val="22"/>
          <w:lang w:val="es-ES_tradnl"/>
        </w:rPr>
        <w:t>.</w:t>
      </w:r>
      <w:r w:rsidR="006B7394">
        <w:rPr>
          <w:rFonts w:ascii="Arial" w:hAnsi="Arial" w:cs="Arial"/>
          <w:noProof/>
          <w:sz w:val="22"/>
          <w:lang w:val="es-ES_tradnl"/>
        </w:rPr>
        <w:t xml:space="preserve"> Esto por cuanto, </w:t>
      </w:r>
      <w:r w:rsidR="00870F52" w:rsidRPr="00295D8A">
        <w:rPr>
          <w:rFonts w:ascii="Arial" w:hAnsi="Arial" w:cs="Arial"/>
          <w:noProof/>
          <w:sz w:val="22"/>
          <w:lang w:val="es-ES_tradnl"/>
        </w:rPr>
        <w:t>como lo indicó el Consejo de Estado en la sentencia de unificación jurisprudencial, si bien en ambos existe un componente intelectual y profesional, el objeto del contrato de consultoría es especial y debe celebrarse, por regla general, mediante un concurso de méritos</w:t>
      </w:r>
      <w:r w:rsidR="00870F52" w:rsidRPr="00295D8A">
        <w:rPr>
          <w:rStyle w:val="Refdenotaalpie"/>
          <w:rFonts w:ascii="Arial" w:hAnsi="Arial" w:cs="Arial"/>
          <w:noProof/>
          <w:sz w:val="22"/>
          <w:lang w:val="es-ES_tradnl"/>
        </w:rPr>
        <w:footnoteReference w:id="5"/>
      </w:r>
      <w:r w:rsidR="00870F52" w:rsidRPr="00295D8A">
        <w:rPr>
          <w:rFonts w:ascii="Arial" w:hAnsi="Arial" w:cs="Arial"/>
          <w:noProof/>
          <w:sz w:val="22"/>
          <w:lang w:val="es-ES_tradnl"/>
        </w:rPr>
        <w:t xml:space="preserve">. </w:t>
      </w:r>
    </w:p>
    <w:p w14:paraId="240A4354" w14:textId="68E0F69A" w:rsidR="00870F52" w:rsidRPr="00295D8A" w:rsidRDefault="00870F52" w:rsidP="005E00CF">
      <w:pPr>
        <w:spacing w:after="120" w:line="276" w:lineRule="auto"/>
        <w:ind w:firstLine="709"/>
        <w:jc w:val="both"/>
        <w:rPr>
          <w:rFonts w:ascii="Arial" w:hAnsi="Arial" w:cs="Arial"/>
          <w:noProof/>
          <w:sz w:val="22"/>
          <w:lang w:val="es-ES_tradnl"/>
        </w:rPr>
      </w:pPr>
      <w:r>
        <w:rPr>
          <w:rFonts w:ascii="Arial" w:hAnsi="Arial" w:cs="Arial"/>
          <w:noProof/>
          <w:sz w:val="22"/>
          <w:lang w:val="es-ES_tradnl"/>
        </w:rPr>
        <w:t>Debe aclararse que no</w:t>
      </w:r>
      <w:r w:rsidRPr="00295D8A">
        <w:rPr>
          <w:rFonts w:ascii="Arial" w:hAnsi="Arial" w:cs="Arial"/>
          <w:noProof/>
          <w:sz w:val="22"/>
          <w:lang w:val="es-ES_tradnl"/>
        </w:rPr>
        <w:t xml:space="preserve"> </w:t>
      </w:r>
      <w:r w:rsidR="00402890">
        <w:rPr>
          <w:rFonts w:ascii="Arial" w:hAnsi="Arial" w:cs="Arial"/>
          <w:noProof/>
          <w:sz w:val="22"/>
          <w:lang w:val="es-ES_tradnl"/>
        </w:rPr>
        <w:t xml:space="preserve">debe </w:t>
      </w:r>
      <w:r w:rsidRPr="00295D8A">
        <w:rPr>
          <w:rFonts w:ascii="Arial" w:hAnsi="Arial" w:cs="Arial"/>
          <w:noProof/>
          <w:sz w:val="22"/>
          <w:lang w:val="es-ES_tradnl"/>
        </w:rPr>
        <w:t xml:space="preserve">suscribirse un contrato de prestación de servicios profesionales para ejecutar </w:t>
      </w:r>
      <w:r w:rsidR="00AF3B59">
        <w:rPr>
          <w:rFonts w:ascii="Arial" w:hAnsi="Arial" w:cs="Arial"/>
          <w:noProof/>
          <w:sz w:val="22"/>
          <w:lang w:val="es-ES_tradnl"/>
        </w:rPr>
        <w:t>actividades</w:t>
      </w:r>
      <w:r w:rsidR="00AF3B59" w:rsidRPr="00295D8A">
        <w:rPr>
          <w:rFonts w:ascii="Arial" w:hAnsi="Arial" w:cs="Arial"/>
          <w:noProof/>
          <w:sz w:val="22"/>
          <w:lang w:val="es-ES_tradnl"/>
        </w:rPr>
        <w:t xml:space="preserve"> </w:t>
      </w:r>
      <w:r w:rsidRPr="00295D8A">
        <w:rPr>
          <w:rFonts w:ascii="Arial" w:hAnsi="Arial" w:cs="Arial"/>
          <w:noProof/>
          <w:sz w:val="22"/>
          <w:lang w:val="es-ES_tradnl"/>
        </w:rPr>
        <w:t>que se enmarcan en los otros contratos tipificados en el artículo 32 de la Ley 80 de 1993, como, por ejemplo, la construcción de una obra.</w:t>
      </w:r>
    </w:p>
    <w:p w14:paraId="38C5BA65" w14:textId="0DEEF0E3" w:rsidR="00870F52" w:rsidRPr="00295D8A" w:rsidRDefault="005912C6" w:rsidP="005E00CF">
      <w:pPr>
        <w:spacing w:after="120" w:line="276" w:lineRule="auto"/>
        <w:ind w:firstLine="709"/>
        <w:jc w:val="both"/>
        <w:rPr>
          <w:rFonts w:ascii="Arial" w:hAnsi="Arial" w:cs="Arial"/>
          <w:noProof/>
          <w:sz w:val="22"/>
          <w:lang w:val="es-ES_tradnl"/>
        </w:rPr>
      </w:pPr>
      <w:r>
        <w:rPr>
          <w:rFonts w:ascii="Arial" w:hAnsi="Arial" w:cs="Arial"/>
          <w:noProof/>
          <w:sz w:val="22"/>
          <w:lang w:val="es-ES_tradnl"/>
        </w:rPr>
        <w:t>v</w:t>
      </w:r>
      <w:r w:rsidR="00870F52" w:rsidRPr="00295D8A">
        <w:rPr>
          <w:rFonts w:ascii="Arial" w:hAnsi="Arial" w:cs="Arial"/>
          <w:noProof/>
          <w:sz w:val="22"/>
          <w:lang w:val="es-ES_tradnl"/>
        </w:rPr>
        <w:t>i) Para celebrarlo no se requiere expedir un acto administrativo de justificación de la contratación directa</w:t>
      </w:r>
      <w:r w:rsidR="00870F52" w:rsidRPr="00295D8A">
        <w:rPr>
          <w:rStyle w:val="Refdenotaalpie"/>
          <w:rFonts w:ascii="Arial" w:hAnsi="Arial" w:cs="Arial"/>
          <w:noProof/>
          <w:sz w:val="22"/>
          <w:lang w:val="es-ES_tradnl"/>
        </w:rPr>
        <w:footnoteReference w:id="6"/>
      </w:r>
      <w:r w:rsidR="00870F52" w:rsidRPr="00295D8A">
        <w:rPr>
          <w:rFonts w:ascii="Arial" w:hAnsi="Arial" w:cs="Arial"/>
          <w:noProof/>
          <w:sz w:val="22"/>
          <w:lang w:val="es-ES_tradnl"/>
        </w:rPr>
        <w:t>.</w:t>
      </w:r>
    </w:p>
    <w:p w14:paraId="148C761B" w14:textId="50604E44" w:rsidR="00870F52" w:rsidRPr="00295D8A" w:rsidRDefault="005912C6" w:rsidP="005E00CF">
      <w:pPr>
        <w:spacing w:after="120" w:line="276" w:lineRule="auto"/>
        <w:ind w:firstLine="709"/>
        <w:jc w:val="both"/>
        <w:rPr>
          <w:rFonts w:ascii="Arial" w:hAnsi="Arial" w:cs="Arial"/>
          <w:noProof/>
          <w:sz w:val="22"/>
          <w:lang w:val="es-ES_tradnl"/>
        </w:rPr>
      </w:pPr>
      <w:r>
        <w:rPr>
          <w:rFonts w:ascii="Arial" w:hAnsi="Arial" w:cs="Arial"/>
          <w:noProof/>
          <w:sz w:val="22"/>
          <w:lang w:val="es-ES_tradnl"/>
        </w:rPr>
        <w:lastRenderedPageBreak/>
        <w:t>vii</w:t>
      </w:r>
      <w:r w:rsidR="00870F52" w:rsidRPr="00295D8A">
        <w:rPr>
          <w:rFonts w:ascii="Arial" w:hAnsi="Arial" w:cs="Arial"/>
          <w:noProof/>
          <w:sz w:val="22"/>
          <w:lang w:val="es-ES_tradnl"/>
        </w:rPr>
        <w:t>)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00870F52" w:rsidRPr="00295D8A">
        <w:rPr>
          <w:rStyle w:val="Refdenotaalpie"/>
          <w:rFonts w:ascii="Arial" w:hAnsi="Arial" w:cs="Arial"/>
          <w:noProof/>
          <w:sz w:val="22"/>
          <w:lang w:val="es-ES_tradnl"/>
        </w:rPr>
        <w:footnoteReference w:id="7"/>
      </w:r>
      <w:r w:rsidR="00870F52" w:rsidRPr="00295D8A">
        <w:rPr>
          <w:rFonts w:ascii="Arial" w:hAnsi="Arial" w:cs="Arial"/>
          <w:noProof/>
          <w:sz w:val="22"/>
          <w:lang w:val="es-ES_tradnl"/>
        </w:rPr>
        <w:t>.</w:t>
      </w:r>
    </w:p>
    <w:p w14:paraId="6B9BB33C" w14:textId="48DB7BE1" w:rsidR="00870F52" w:rsidRPr="00295D8A" w:rsidRDefault="005912C6" w:rsidP="005E00CF">
      <w:pPr>
        <w:spacing w:after="120" w:line="276" w:lineRule="auto"/>
        <w:ind w:firstLine="709"/>
        <w:jc w:val="both"/>
        <w:rPr>
          <w:rFonts w:ascii="Arial" w:hAnsi="Arial" w:cs="Arial"/>
          <w:noProof/>
          <w:sz w:val="22"/>
          <w:lang w:val="es-ES_tradnl"/>
        </w:rPr>
      </w:pPr>
      <w:r>
        <w:rPr>
          <w:rFonts w:ascii="Arial" w:hAnsi="Arial" w:cs="Arial"/>
          <w:noProof/>
          <w:sz w:val="22"/>
          <w:lang w:val="es-ES_tradnl"/>
        </w:rPr>
        <w:t>viii</w:t>
      </w:r>
      <w:r w:rsidR="00870F52" w:rsidRPr="00295D8A">
        <w:rPr>
          <w:rFonts w:ascii="Arial" w:hAnsi="Arial" w:cs="Arial"/>
          <w:noProof/>
          <w:sz w:val="22"/>
          <w:lang w:val="es-ES_tradnl"/>
        </w:rPr>
        <w:t>) No es obligatorio liquidar estos contratos, como lo establece el artículo 217 del Decreto 019 de 2012, que modificó el artículo 60 de la Ley 80 de 1993</w:t>
      </w:r>
      <w:r w:rsidR="00870F52" w:rsidRPr="00295D8A">
        <w:rPr>
          <w:rStyle w:val="Refdenotaalpie"/>
          <w:rFonts w:ascii="Arial" w:hAnsi="Arial" w:cs="Arial"/>
          <w:noProof/>
          <w:sz w:val="22"/>
          <w:lang w:val="es-ES_tradnl"/>
        </w:rPr>
        <w:footnoteReference w:id="8"/>
      </w:r>
      <w:r w:rsidR="00870F52" w:rsidRPr="00295D8A">
        <w:rPr>
          <w:rFonts w:ascii="Arial" w:hAnsi="Arial" w:cs="Arial"/>
          <w:noProof/>
          <w:sz w:val="22"/>
          <w:lang w:val="es-ES_tradnl"/>
        </w:rPr>
        <w:t>.</w:t>
      </w:r>
    </w:p>
    <w:p w14:paraId="4F38054C" w14:textId="66EA289E" w:rsidR="00870F52" w:rsidRPr="00295D8A" w:rsidRDefault="005912C6" w:rsidP="005E00CF">
      <w:pPr>
        <w:spacing w:after="120" w:line="276" w:lineRule="auto"/>
        <w:ind w:firstLine="709"/>
        <w:jc w:val="both"/>
        <w:rPr>
          <w:rFonts w:ascii="Arial" w:hAnsi="Arial" w:cs="Arial"/>
          <w:noProof/>
          <w:sz w:val="22"/>
          <w:lang w:val="es-ES_tradnl"/>
        </w:rPr>
      </w:pPr>
      <w:r>
        <w:rPr>
          <w:rFonts w:ascii="Arial" w:hAnsi="Arial" w:cs="Arial"/>
          <w:noProof/>
          <w:sz w:val="22"/>
          <w:lang w:val="es-ES_tradnl"/>
        </w:rPr>
        <w:t>ix</w:t>
      </w:r>
      <w:r w:rsidR="00870F52" w:rsidRPr="00295D8A">
        <w:rPr>
          <w:rFonts w:ascii="Arial" w:hAnsi="Arial" w:cs="Arial"/>
          <w:noProof/>
          <w:sz w:val="22"/>
          <w:lang w:val="es-ES_tradnl"/>
        </w:rPr>
        <w:t xml:space="preserve">) Para celebrarlos no se requiere estar inscrito en el Registro Único de Proponentes –RUP–, como lo </w:t>
      </w:r>
      <w:r>
        <w:rPr>
          <w:rFonts w:ascii="Arial" w:hAnsi="Arial" w:cs="Arial"/>
          <w:noProof/>
          <w:sz w:val="22"/>
          <w:lang w:val="es-ES_tradnl"/>
        </w:rPr>
        <w:t xml:space="preserve">señala </w:t>
      </w:r>
      <w:r w:rsidR="00870F52" w:rsidRPr="00295D8A">
        <w:rPr>
          <w:rFonts w:ascii="Arial" w:hAnsi="Arial" w:cs="Arial"/>
          <w:noProof/>
          <w:sz w:val="22"/>
          <w:lang w:val="es-ES_tradnl"/>
        </w:rPr>
        <w:t>el artículo 6 de la Ley 1150 de 2007</w:t>
      </w:r>
      <w:r w:rsidR="00870F52" w:rsidRPr="00295D8A">
        <w:rPr>
          <w:rStyle w:val="Refdenotaalpie"/>
          <w:rFonts w:ascii="Arial" w:hAnsi="Arial" w:cs="Arial"/>
          <w:noProof/>
          <w:sz w:val="22"/>
          <w:lang w:val="es-ES_tradnl"/>
        </w:rPr>
        <w:footnoteReference w:id="9"/>
      </w:r>
      <w:r w:rsidR="00870F52" w:rsidRPr="00295D8A">
        <w:rPr>
          <w:rFonts w:ascii="Arial" w:hAnsi="Arial" w:cs="Arial"/>
          <w:noProof/>
          <w:sz w:val="22"/>
          <w:lang w:val="es-ES_tradnl"/>
        </w:rPr>
        <w:t>.</w:t>
      </w:r>
    </w:p>
    <w:p w14:paraId="0FEED410" w14:textId="32B45257" w:rsidR="004D5499" w:rsidRDefault="005912C6" w:rsidP="00D52151">
      <w:pPr>
        <w:spacing w:after="120" w:line="276" w:lineRule="auto"/>
        <w:ind w:firstLine="708"/>
        <w:jc w:val="both"/>
        <w:rPr>
          <w:rFonts w:ascii="Arial" w:hAnsi="Arial" w:cs="Arial"/>
          <w:noProof/>
          <w:sz w:val="22"/>
          <w:lang w:val="es-ES_tradnl"/>
        </w:rPr>
      </w:pPr>
      <w:r>
        <w:rPr>
          <w:rFonts w:ascii="Arial" w:hAnsi="Arial" w:cs="Arial"/>
          <w:noProof/>
          <w:sz w:val="22"/>
          <w:lang w:val="es-ES_tradnl"/>
        </w:rPr>
        <w:t>x</w:t>
      </w:r>
      <w:r w:rsidR="00870F52" w:rsidRPr="00295D8A">
        <w:rPr>
          <w:rFonts w:ascii="Arial" w:hAnsi="Arial" w:cs="Arial"/>
          <w:noProof/>
          <w:sz w:val="22"/>
          <w:lang w:val="es-ES_tradnl"/>
        </w:rPr>
        <w:t>) No es necesario que el Estado exija garantías</w:t>
      </w:r>
      <w:r w:rsidR="00870F52" w:rsidRPr="00295D8A">
        <w:rPr>
          <w:rStyle w:val="Refdenotaalpie"/>
          <w:rFonts w:ascii="Arial" w:hAnsi="Arial" w:cs="Arial"/>
          <w:noProof/>
          <w:sz w:val="22"/>
          <w:lang w:val="es-ES_tradnl"/>
        </w:rPr>
        <w:footnoteReference w:id="10"/>
      </w:r>
      <w:r w:rsidR="00870F52" w:rsidRPr="00295D8A">
        <w:rPr>
          <w:rFonts w:ascii="Arial" w:hAnsi="Arial" w:cs="Arial"/>
          <w:noProof/>
          <w:sz w:val="22"/>
          <w:lang w:val="es-ES_tradnl"/>
        </w:rPr>
        <w:t>.</w:t>
      </w:r>
    </w:p>
    <w:p w14:paraId="2D893A9C" w14:textId="7C44BE4D" w:rsidR="004D5499" w:rsidRDefault="003D4C54" w:rsidP="00091567">
      <w:pPr>
        <w:spacing w:line="276" w:lineRule="auto"/>
        <w:jc w:val="both"/>
        <w:rPr>
          <w:rFonts w:ascii="Arial" w:hAnsi="Arial" w:cs="Arial"/>
          <w:noProof/>
          <w:sz w:val="22"/>
          <w:lang w:val="es-ES_tradnl"/>
        </w:rPr>
      </w:pPr>
      <w:r>
        <w:rPr>
          <w:rFonts w:ascii="Arial" w:hAnsi="Arial" w:cs="Arial"/>
          <w:noProof/>
          <w:sz w:val="22"/>
          <w:lang w:val="es-ES_tradnl"/>
        </w:rPr>
        <w:lastRenderedPageBreak/>
        <w:tab/>
        <w:t xml:space="preserve">Estás características son comunes a las diferentes especies de contratos de prestación de servicios, como son el de servicios profesionales y el de apoyo a la gestión,  </w:t>
      </w:r>
      <w:r w:rsidR="00053CAB">
        <w:rPr>
          <w:rFonts w:ascii="Arial" w:hAnsi="Arial" w:cs="Arial"/>
          <w:noProof/>
          <w:sz w:val="22"/>
          <w:lang w:val="es-ES_tradnl"/>
        </w:rPr>
        <w:t xml:space="preserve">modalidades que </w:t>
      </w:r>
      <w:r>
        <w:rPr>
          <w:rFonts w:ascii="Arial" w:hAnsi="Arial" w:cs="Arial"/>
          <w:noProof/>
          <w:sz w:val="22"/>
          <w:lang w:val="es-ES_tradnl"/>
        </w:rPr>
        <w:t>se pasa</w:t>
      </w:r>
      <w:r w:rsidR="00053CAB">
        <w:rPr>
          <w:rFonts w:ascii="Arial" w:hAnsi="Arial" w:cs="Arial"/>
          <w:noProof/>
          <w:sz w:val="22"/>
          <w:lang w:val="es-ES_tradnl"/>
        </w:rPr>
        <w:t>n</w:t>
      </w:r>
      <w:r>
        <w:rPr>
          <w:rFonts w:ascii="Arial" w:hAnsi="Arial" w:cs="Arial"/>
          <w:noProof/>
          <w:sz w:val="22"/>
          <w:lang w:val="es-ES_tradnl"/>
        </w:rPr>
        <w:t xml:space="preserve"> a explicar a continuación.</w:t>
      </w:r>
    </w:p>
    <w:p w14:paraId="783A7F32" w14:textId="77777777" w:rsidR="00053CAB" w:rsidRDefault="00053CAB" w:rsidP="00091567">
      <w:pPr>
        <w:spacing w:line="276" w:lineRule="auto"/>
        <w:jc w:val="both"/>
        <w:rPr>
          <w:rFonts w:ascii="Arial" w:hAnsi="Arial" w:cs="Arial"/>
          <w:noProof/>
          <w:sz w:val="22"/>
          <w:lang w:val="es-ES_tradnl"/>
        </w:rPr>
      </w:pPr>
    </w:p>
    <w:p w14:paraId="66F799FF" w14:textId="15FE51A1" w:rsidR="00870F52" w:rsidRPr="004D5499" w:rsidRDefault="0052235D" w:rsidP="00091567">
      <w:pPr>
        <w:spacing w:line="276" w:lineRule="auto"/>
        <w:jc w:val="both"/>
        <w:rPr>
          <w:rFonts w:ascii="Arial" w:hAnsi="Arial" w:cs="Arial"/>
          <w:b/>
          <w:bCs/>
          <w:noProof/>
          <w:sz w:val="22"/>
          <w:lang w:val="es-ES_tradnl"/>
        </w:rPr>
      </w:pPr>
      <w:r w:rsidRPr="00D52151">
        <w:rPr>
          <w:rFonts w:ascii="Arial" w:hAnsi="Arial" w:cs="Arial"/>
          <w:b/>
          <w:bCs/>
          <w:noProof/>
          <w:sz w:val="22"/>
          <w:lang w:val="es-ES_tradnl"/>
        </w:rPr>
        <w:t>2.</w:t>
      </w:r>
      <w:r w:rsidR="004D5499">
        <w:rPr>
          <w:rFonts w:ascii="Arial" w:hAnsi="Arial" w:cs="Arial"/>
          <w:b/>
          <w:bCs/>
          <w:noProof/>
          <w:sz w:val="22"/>
          <w:lang w:val="es-ES_tradnl"/>
        </w:rPr>
        <w:t>2</w:t>
      </w:r>
      <w:r w:rsidRPr="00D52151">
        <w:rPr>
          <w:rFonts w:ascii="Arial" w:hAnsi="Arial" w:cs="Arial"/>
          <w:b/>
          <w:bCs/>
          <w:noProof/>
          <w:sz w:val="22"/>
          <w:lang w:val="es-ES_tradnl"/>
        </w:rPr>
        <w:t xml:space="preserve">. </w:t>
      </w:r>
      <w:r w:rsidR="004D5499" w:rsidRPr="00D52151">
        <w:rPr>
          <w:rFonts w:ascii="Arial" w:eastAsia="Times New Roman" w:hAnsi="Arial" w:cs="Arial"/>
          <w:b/>
          <w:bCs/>
          <w:color w:val="000000" w:themeColor="text1"/>
          <w:sz w:val="22"/>
          <w:lang w:val="es-ES" w:eastAsia="es-ES_tradnl"/>
        </w:rPr>
        <w:t>Servicios profesionales y de apoyo a la gestión como especies del contrato de prestación de servicios</w:t>
      </w:r>
    </w:p>
    <w:p w14:paraId="49240E2C" w14:textId="77777777" w:rsidR="0009064E" w:rsidRDefault="0009064E" w:rsidP="0009064E">
      <w:pPr>
        <w:tabs>
          <w:tab w:val="left" w:pos="0"/>
        </w:tabs>
        <w:spacing w:after="120" w:line="276" w:lineRule="auto"/>
        <w:jc w:val="both"/>
        <w:rPr>
          <w:rFonts w:ascii="Arial" w:hAnsi="Arial" w:cs="Arial"/>
          <w:color w:val="000000" w:themeColor="text1"/>
          <w:sz w:val="22"/>
        </w:rPr>
      </w:pPr>
    </w:p>
    <w:p w14:paraId="4CC33EEC" w14:textId="4F60A197" w:rsidR="003D0177" w:rsidRDefault="003D0177" w:rsidP="00091567">
      <w:pPr>
        <w:tabs>
          <w:tab w:val="left" w:pos="0"/>
        </w:tabs>
        <w:spacing w:after="120" w:line="276" w:lineRule="auto"/>
        <w:jc w:val="both"/>
        <w:rPr>
          <w:rFonts w:ascii="Arial" w:hAnsi="Arial" w:cs="Arial"/>
          <w:color w:val="000000" w:themeColor="text1"/>
          <w:sz w:val="22"/>
        </w:rPr>
      </w:pPr>
      <w:r>
        <w:rPr>
          <w:rFonts w:ascii="Arial" w:hAnsi="Arial" w:cs="Arial"/>
          <w:color w:val="000000" w:themeColor="text1"/>
          <w:sz w:val="22"/>
        </w:rPr>
        <w:t xml:space="preserve">Como especies del género </w:t>
      </w:r>
      <w:r w:rsidRPr="00B5400F">
        <w:rPr>
          <w:rFonts w:ascii="Arial" w:hAnsi="Arial" w:cs="Arial"/>
          <w:i/>
          <w:color w:val="000000" w:themeColor="text1"/>
          <w:sz w:val="22"/>
        </w:rPr>
        <w:t>prestación de servicios,</w:t>
      </w:r>
      <w:r>
        <w:rPr>
          <w:rFonts w:ascii="Arial" w:hAnsi="Arial" w:cs="Arial"/>
          <w:color w:val="000000" w:themeColor="text1"/>
          <w:sz w:val="22"/>
        </w:rPr>
        <w:t xml:space="preserve"> l</w:t>
      </w:r>
      <w:r w:rsidRPr="003F3565">
        <w:rPr>
          <w:rFonts w:ascii="Arial" w:hAnsi="Arial" w:cs="Arial"/>
          <w:color w:val="000000" w:themeColor="text1"/>
          <w:sz w:val="22"/>
        </w:rPr>
        <w:t>a jurisprudencia</w:t>
      </w:r>
      <w:r>
        <w:rPr>
          <w:rFonts w:ascii="Arial" w:hAnsi="Arial" w:cs="Arial"/>
          <w:color w:val="000000" w:themeColor="text1"/>
          <w:sz w:val="22"/>
        </w:rPr>
        <w:t xml:space="preserve"> se ha encargado de definir los contratos de prestación de servicios profesionales y los de apoyo a la gestión. El primero, denominado </w:t>
      </w:r>
      <w:r w:rsidRPr="00F62576">
        <w:rPr>
          <w:rFonts w:ascii="Arial" w:hAnsi="Arial" w:cs="Arial"/>
          <w:i/>
          <w:color w:val="000000" w:themeColor="text1"/>
          <w:sz w:val="22"/>
        </w:rPr>
        <w:t xml:space="preserve">contrato propiamente dicho de prestación de servicios </w:t>
      </w:r>
      <w:proofErr w:type="gramStart"/>
      <w:r w:rsidRPr="00F62576">
        <w:rPr>
          <w:rFonts w:ascii="Arial" w:hAnsi="Arial" w:cs="Arial"/>
          <w:i/>
          <w:color w:val="000000" w:themeColor="text1"/>
          <w:sz w:val="22"/>
        </w:rPr>
        <w:t>profesionales</w:t>
      </w:r>
      <w:r w:rsidRPr="003F3565">
        <w:rPr>
          <w:rFonts w:ascii="Arial" w:hAnsi="Arial" w:cs="Arial"/>
          <w:i/>
          <w:color w:val="000000" w:themeColor="text1"/>
          <w:sz w:val="22"/>
        </w:rPr>
        <w:t>,</w:t>
      </w:r>
      <w:proofErr w:type="gramEnd"/>
      <w:r w:rsidRPr="00F62576">
        <w:rPr>
          <w:rFonts w:ascii="Arial" w:hAnsi="Arial" w:cs="Arial"/>
          <w:color w:val="000000" w:themeColor="text1"/>
          <w:sz w:val="22"/>
        </w:rPr>
        <w:t xml:space="preserve"> se caracteriza por desarrollar actividades </w:t>
      </w:r>
      <w:r w:rsidRPr="00F25339">
        <w:rPr>
          <w:rFonts w:ascii="Arial" w:hAnsi="Arial" w:cs="Arial"/>
          <w:i/>
          <w:color w:val="000000" w:themeColor="text1"/>
          <w:sz w:val="22"/>
        </w:rPr>
        <w:t>identificables e intangibles</w:t>
      </w:r>
      <w:r w:rsidRPr="00F25339">
        <w:rPr>
          <w:rFonts w:ascii="Arial" w:hAnsi="Arial" w:cs="Arial"/>
          <w:color w:val="000000" w:themeColor="text1"/>
          <w:sz w:val="22"/>
        </w:rPr>
        <w:t xml:space="preserve"> </w:t>
      </w:r>
      <w:r w:rsidRPr="00F62576">
        <w:rPr>
          <w:rFonts w:ascii="Arial" w:hAnsi="Arial" w:cs="Arial"/>
          <w:color w:val="000000" w:themeColor="text1"/>
          <w:sz w:val="22"/>
        </w:rPr>
        <w:t>que demandan competencias y habilidades profesionales y especializadas, tendientes a satisfacer las necesidades relacionadas con la gestión administrativa o f</w:t>
      </w:r>
      <w:r>
        <w:rPr>
          <w:rFonts w:ascii="Arial" w:hAnsi="Arial" w:cs="Arial"/>
          <w:color w:val="000000" w:themeColor="text1"/>
          <w:sz w:val="22"/>
        </w:rPr>
        <w:t xml:space="preserve">uncionamiento de la entidad. Por su parte, </w:t>
      </w:r>
      <w:r w:rsidRPr="002014B1">
        <w:rPr>
          <w:rFonts w:ascii="Arial" w:hAnsi="Arial" w:cs="Arial"/>
          <w:i/>
          <w:color w:val="000000" w:themeColor="text1"/>
          <w:sz w:val="22"/>
        </w:rPr>
        <w:t xml:space="preserve">el </w:t>
      </w:r>
      <w:r w:rsidRPr="00F62576">
        <w:rPr>
          <w:rFonts w:ascii="Arial" w:hAnsi="Arial" w:cs="Arial"/>
          <w:i/>
          <w:color w:val="000000" w:themeColor="text1"/>
          <w:sz w:val="22"/>
        </w:rPr>
        <w:t>contrato de prestación de servicios de simple apoyo a la gestión</w:t>
      </w:r>
      <w:r>
        <w:rPr>
          <w:rStyle w:val="Refdenotaalpie"/>
          <w:rFonts w:ascii="Arial" w:hAnsi="Arial" w:cs="Arial"/>
          <w:i/>
          <w:color w:val="000000" w:themeColor="text1"/>
          <w:sz w:val="22"/>
        </w:rPr>
        <w:footnoteReference w:id="11"/>
      </w:r>
      <w:r w:rsidRPr="00F62576">
        <w:rPr>
          <w:rFonts w:ascii="Arial" w:hAnsi="Arial" w:cs="Arial"/>
          <w:color w:val="000000" w:themeColor="text1"/>
          <w:sz w:val="22"/>
        </w:rPr>
        <w:t>, es aquel tendiente a desarrollar actividades en las cuales no se</w:t>
      </w:r>
      <w:r>
        <w:rPr>
          <w:rFonts w:ascii="Arial" w:hAnsi="Arial" w:cs="Arial"/>
          <w:color w:val="000000" w:themeColor="text1"/>
          <w:sz w:val="22"/>
        </w:rPr>
        <w:t xml:space="preserve"> requiere personal profesional</w:t>
      </w:r>
      <w:r w:rsidRPr="00F62576">
        <w:rPr>
          <w:rFonts w:ascii="Arial" w:hAnsi="Arial" w:cs="Arial"/>
          <w:color w:val="000000" w:themeColor="text1"/>
          <w:sz w:val="22"/>
        </w:rPr>
        <w:t>. Se involucra un saber técnico e implica el desempeño de un esfuerzo o actividad de apoyo, acompañamiento o soporte de carácter, entre otros, técnic</w:t>
      </w:r>
      <w:r>
        <w:rPr>
          <w:rFonts w:ascii="Arial" w:hAnsi="Arial" w:cs="Arial"/>
          <w:color w:val="000000" w:themeColor="text1"/>
          <w:sz w:val="22"/>
        </w:rPr>
        <w:t>o, operacional, logístico, etc.</w:t>
      </w:r>
    </w:p>
    <w:p w14:paraId="47C35DAE" w14:textId="744581C9" w:rsidR="004D5499" w:rsidRDefault="004D5499" w:rsidP="004D5499">
      <w:pPr>
        <w:tabs>
          <w:tab w:val="left" w:pos="0"/>
        </w:tabs>
        <w:spacing w:before="120" w:line="276" w:lineRule="auto"/>
        <w:ind w:firstLine="709"/>
        <w:jc w:val="both"/>
        <w:rPr>
          <w:rFonts w:ascii="Arial" w:hAnsi="Arial" w:cs="Arial"/>
          <w:color w:val="000000" w:themeColor="text1"/>
          <w:sz w:val="22"/>
        </w:rPr>
      </w:pPr>
      <w:r w:rsidRPr="00F62576">
        <w:rPr>
          <w:rFonts w:ascii="Arial" w:hAnsi="Arial" w:cs="Arial"/>
          <w:color w:val="000000" w:themeColor="text1"/>
          <w:sz w:val="22"/>
        </w:rPr>
        <w:t>Conforme lo dispone el artículo 2, numeral 4º, literal h), de la Ley 1150 de 2007, para la prestación de servicios profesionales y de apoyo a la gestión o para la ejecución de trabajos artísticos que s</w:t>
      </w:r>
      <w:r w:rsidR="00236821">
        <w:rPr>
          <w:rFonts w:ascii="Arial" w:hAnsi="Arial" w:cs="Arial"/>
          <w:color w:val="000000" w:themeColor="text1"/>
          <w:sz w:val="22"/>
        </w:rPr>
        <w:t>o</w:t>
      </w:r>
      <w:r w:rsidRPr="00F62576">
        <w:rPr>
          <w:rFonts w:ascii="Arial" w:hAnsi="Arial" w:cs="Arial"/>
          <w:color w:val="000000" w:themeColor="text1"/>
          <w:sz w:val="22"/>
        </w:rPr>
        <w:t xml:space="preserve">lo puedan encomendarse a determinadas personas naturales, la modalidad de selección será la de contratación directa. </w:t>
      </w:r>
    </w:p>
    <w:p w14:paraId="2CEDC078" w14:textId="77777777" w:rsidR="004D5499" w:rsidRDefault="004D5499" w:rsidP="004D5499">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Igual regulación</w:t>
      </w:r>
      <w:r w:rsidRPr="00F62576">
        <w:rPr>
          <w:rFonts w:ascii="Arial" w:hAnsi="Arial" w:cs="Arial"/>
          <w:color w:val="000000" w:themeColor="text1"/>
          <w:sz w:val="22"/>
        </w:rPr>
        <w:t xml:space="preserve"> prescribe el Decreto 1082 de 2015. Según su artículo 2.2.1.2.1.4.9, las entidades estatales pueden contratar bajo la modalidad de contratación directa la prestación de servicios profesionales y de apoyo a la gestión</w:t>
      </w:r>
      <w:r>
        <w:rPr>
          <w:rFonts w:ascii="Arial" w:hAnsi="Arial" w:cs="Arial"/>
          <w:color w:val="000000" w:themeColor="text1"/>
          <w:sz w:val="22"/>
        </w:rPr>
        <w:t>. Además, desarrolla los conceptos de</w:t>
      </w:r>
      <w:r w:rsidRPr="0006655F">
        <w:rPr>
          <w:rFonts w:ascii="Arial" w:hAnsi="Arial" w:cs="Arial"/>
          <w:color w:val="000000" w:themeColor="text1"/>
          <w:sz w:val="22"/>
        </w:rPr>
        <w:t xml:space="preserve"> </w:t>
      </w:r>
      <w:r w:rsidRPr="00F62576">
        <w:rPr>
          <w:rFonts w:ascii="Arial" w:hAnsi="Arial" w:cs="Arial"/>
          <w:color w:val="000000" w:themeColor="text1"/>
          <w:sz w:val="22"/>
        </w:rPr>
        <w:t>prestación de servicios profesionales y de apoyo a la gestión</w:t>
      </w:r>
      <w:r>
        <w:rPr>
          <w:rFonts w:ascii="Arial" w:hAnsi="Arial" w:cs="Arial"/>
          <w:color w:val="000000" w:themeColor="text1"/>
          <w:sz w:val="22"/>
        </w:rPr>
        <w:t xml:space="preserve">. Esta norma señala: </w:t>
      </w:r>
    </w:p>
    <w:p w14:paraId="37FD7E0E" w14:textId="77777777" w:rsidR="004D5499" w:rsidRDefault="004D5499" w:rsidP="004D5499">
      <w:pPr>
        <w:tabs>
          <w:tab w:val="left" w:pos="0"/>
        </w:tabs>
        <w:spacing w:line="276" w:lineRule="auto"/>
        <w:ind w:firstLine="709"/>
        <w:jc w:val="both"/>
        <w:rPr>
          <w:rFonts w:ascii="Arial" w:hAnsi="Arial" w:cs="Arial"/>
          <w:color w:val="000000" w:themeColor="text1"/>
          <w:sz w:val="22"/>
        </w:rPr>
      </w:pPr>
    </w:p>
    <w:p w14:paraId="12D9BD59" w14:textId="77777777" w:rsidR="004D5499" w:rsidRDefault="004D5499" w:rsidP="004D5499">
      <w:pPr>
        <w:ind w:left="708" w:right="709"/>
        <w:jc w:val="both"/>
        <w:rPr>
          <w:rFonts w:ascii="Arial" w:hAnsi="Arial" w:cs="Arial"/>
          <w:color w:val="000000" w:themeColor="text1"/>
          <w:sz w:val="20"/>
          <w:szCs w:val="20"/>
        </w:rPr>
      </w:pPr>
      <w:r w:rsidRPr="0006655F">
        <w:rPr>
          <w:rFonts w:ascii="Arial" w:hAnsi="Arial" w:cs="Arial"/>
          <w:color w:val="000000" w:themeColor="text1"/>
          <w:sz w:val="20"/>
          <w:szCs w:val="20"/>
        </w:rPr>
        <w:t xml:space="preserve">Las Entidades Estatales pueden contratar bajo la modalidad de contratación directa la prestación de servicios profesionales y de apoyo a la gestión con la persona natural o jurídica que esté en capacidad de ejecutar el objeto del contrato, siempre </w:t>
      </w:r>
      <w:r w:rsidRPr="0006655F">
        <w:rPr>
          <w:rFonts w:ascii="Arial" w:hAnsi="Arial" w:cs="Arial"/>
          <w:color w:val="000000" w:themeColor="text1"/>
          <w:sz w:val="20"/>
          <w:szCs w:val="20"/>
        </w:rPr>
        <w:lastRenderedPageBreak/>
        <w:t>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641C624" w14:textId="77777777" w:rsidR="004D5499" w:rsidRPr="0006655F" w:rsidRDefault="004D5499" w:rsidP="004D5499">
      <w:pPr>
        <w:ind w:left="708" w:right="709"/>
        <w:jc w:val="both"/>
        <w:rPr>
          <w:rFonts w:ascii="Arial" w:hAnsi="Arial" w:cs="Arial"/>
          <w:color w:val="000000" w:themeColor="text1"/>
          <w:sz w:val="20"/>
          <w:szCs w:val="20"/>
        </w:rPr>
      </w:pPr>
    </w:p>
    <w:p w14:paraId="645B1F81" w14:textId="77777777" w:rsidR="004D5499" w:rsidRDefault="004D5499" w:rsidP="004D5499">
      <w:pPr>
        <w:ind w:left="708" w:right="709"/>
        <w:jc w:val="both"/>
        <w:rPr>
          <w:rFonts w:ascii="Arial" w:hAnsi="Arial" w:cs="Arial"/>
          <w:color w:val="000000" w:themeColor="text1"/>
          <w:sz w:val="20"/>
          <w:szCs w:val="20"/>
        </w:rPr>
      </w:pPr>
      <w:r w:rsidRPr="0006655F">
        <w:rPr>
          <w:rFonts w:ascii="Arial" w:hAnsi="Arial" w:cs="Arial"/>
          <w:color w:val="000000" w:themeColor="text1"/>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6D47C32" w14:textId="77777777" w:rsidR="004D5499" w:rsidRPr="0006655F" w:rsidRDefault="004D5499" w:rsidP="004D5499">
      <w:pPr>
        <w:ind w:left="708" w:right="709"/>
        <w:jc w:val="both"/>
        <w:rPr>
          <w:rFonts w:ascii="Arial" w:hAnsi="Arial" w:cs="Arial"/>
          <w:color w:val="000000" w:themeColor="text1"/>
          <w:sz w:val="20"/>
          <w:szCs w:val="20"/>
        </w:rPr>
      </w:pPr>
    </w:p>
    <w:p w14:paraId="70AD45F4" w14:textId="77777777" w:rsidR="004D5499" w:rsidRPr="00B46C25" w:rsidRDefault="004D5499" w:rsidP="004D5499">
      <w:pPr>
        <w:ind w:left="708" w:right="709"/>
        <w:jc w:val="both"/>
        <w:rPr>
          <w:rFonts w:ascii="Arial" w:hAnsi="Arial" w:cs="Arial"/>
          <w:color w:val="000000" w:themeColor="text1"/>
          <w:sz w:val="20"/>
          <w:szCs w:val="20"/>
        </w:rPr>
      </w:pPr>
      <w:r w:rsidRPr="0006655F">
        <w:rPr>
          <w:rFonts w:ascii="Arial" w:hAnsi="Arial" w:cs="Arial"/>
          <w:color w:val="000000" w:themeColor="text1"/>
          <w:sz w:val="20"/>
          <w:szCs w:val="20"/>
        </w:rPr>
        <w:t>La Entidad Estatal, para la contratación de trabajos artísticos que solamente puedan en­comendarse a determinadas personas naturales, debe justificar esta situación en los estudios y documentos previos.</w:t>
      </w:r>
    </w:p>
    <w:p w14:paraId="42619FE5" w14:textId="77777777" w:rsidR="004D5499" w:rsidRDefault="004D5499" w:rsidP="004D5499">
      <w:pPr>
        <w:tabs>
          <w:tab w:val="left" w:pos="0"/>
        </w:tabs>
        <w:spacing w:line="276" w:lineRule="auto"/>
        <w:ind w:firstLine="709"/>
        <w:jc w:val="both"/>
        <w:rPr>
          <w:rFonts w:ascii="Arial" w:hAnsi="Arial" w:cs="Arial"/>
          <w:color w:val="000000" w:themeColor="text1"/>
          <w:sz w:val="22"/>
        </w:rPr>
      </w:pPr>
    </w:p>
    <w:p w14:paraId="363FF094" w14:textId="1AD01B9B" w:rsidR="004D5499" w:rsidRDefault="004D5499" w:rsidP="00091567">
      <w:pPr>
        <w:tabs>
          <w:tab w:val="left" w:pos="0"/>
        </w:tabs>
        <w:spacing w:line="276" w:lineRule="auto"/>
        <w:ind w:firstLine="709"/>
        <w:jc w:val="both"/>
        <w:rPr>
          <w:rFonts w:ascii="Arial" w:hAnsi="Arial" w:cs="Arial"/>
          <w:color w:val="000000" w:themeColor="text1"/>
          <w:sz w:val="22"/>
        </w:rPr>
      </w:pPr>
      <w:r w:rsidRPr="00F62576">
        <w:rPr>
          <w:rFonts w:ascii="Arial" w:hAnsi="Arial" w:cs="Arial"/>
          <w:color w:val="000000" w:themeColor="text1"/>
          <w:sz w:val="22"/>
        </w:rPr>
        <w:t>De acuerdo con este marco regulatorio, tanto los contratos que tienen por objeto la prestación de servicios profesionales</w:t>
      </w:r>
      <w:r>
        <w:rPr>
          <w:rFonts w:ascii="Arial" w:hAnsi="Arial" w:cs="Arial"/>
          <w:color w:val="000000" w:themeColor="text1"/>
          <w:sz w:val="22"/>
        </w:rPr>
        <w:t>,</w:t>
      </w:r>
      <w:r w:rsidRPr="00F62576">
        <w:rPr>
          <w:rFonts w:ascii="Arial" w:hAnsi="Arial" w:cs="Arial"/>
          <w:color w:val="000000" w:themeColor="text1"/>
          <w:sz w:val="22"/>
        </w:rPr>
        <w:t xml:space="preserve"> como los que versan sobre el apoyo a la gestión, se subsumen en el género del contrato de prestación de servicios regulado en la Ley 80 de 1993. Es decir, son especies de aqu</w:t>
      </w:r>
      <w:r w:rsidR="00A031C4">
        <w:rPr>
          <w:rFonts w:ascii="Arial" w:hAnsi="Arial" w:cs="Arial"/>
          <w:color w:val="000000" w:themeColor="text1"/>
          <w:sz w:val="22"/>
        </w:rPr>
        <w:t>e</w:t>
      </w:r>
      <w:r w:rsidRPr="00F62576">
        <w:rPr>
          <w:rFonts w:ascii="Arial" w:hAnsi="Arial" w:cs="Arial"/>
          <w:color w:val="000000" w:themeColor="text1"/>
          <w:sz w:val="22"/>
        </w:rPr>
        <w:t xml:space="preserve">l. </w:t>
      </w:r>
      <w:r>
        <w:rPr>
          <w:rFonts w:ascii="Arial" w:hAnsi="Arial" w:cs="Arial"/>
          <w:color w:val="000000" w:themeColor="text1"/>
          <w:sz w:val="22"/>
        </w:rPr>
        <w:t>El Consejo de Estado se pronunció sobre este asunto en Sentencia de Unificación, en los siguientes términos</w:t>
      </w:r>
      <w:r>
        <w:rPr>
          <w:rStyle w:val="Refdenotaalpie"/>
          <w:rFonts w:ascii="Arial" w:hAnsi="Arial" w:cs="Arial"/>
          <w:color w:val="000000" w:themeColor="text1"/>
          <w:sz w:val="22"/>
        </w:rPr>
        <w:footnoteReference w:id="12"/>
      </w:r>
      <w:r>
        <w:rPr>
          <w:rFonts w:ascii="Arial" w:hAnsi="Arial" w:cs="Arial"/>
          <w:color w:val="000000" w:themeColor="text1"/>
          <w:sz w:val="22"/>
        </w:rPr>
        <w:t>:</w:t>
      </w:r>
    </w:p>
    <w:p w14:paraId="4DFD362E" w14:textId="77777777" w:rsidR="004D5499" w:rsidRDefault="004D5499" w:rsidP="004D5499">
      <w:pPr>
        <w:tabs>
          <w:tab w:val="left" w:pos="0"/>
        </w:tabs>
        <w:spacing w:line="276" w:lineRule="auto"/>
        <w:ind w:firstLine="709"/>
        <w:jc w:val="both"/>
        <w:rPr>
          <w:rFonts w:ascii="Arial" w:hAnsi="Arial" w:cs="Arial"/>
          <w:color w:val="000000" w:themeColor="text1"/>
          <w:sz w:val="22"/>
        </w:rPr>
      </w:pPr>
    </w:p>
    <w:p w14:paraId="06146971" w14:textId="39AA6E25" w:rsidR="004D5499" w:rsidRDefault="004D5499" w:rsidP="004D5499">
      <w:pPr>
        <w:ind w:left="708" w:right="709"/>
        <w:jc w:val="both"/>
        <w:rPr>
          <w:rFonts w:ascii="Arial" w:hAnsi="Arial" w:cs="Arial"/>
          <w:color w:val="000000" w:themeColor="text1"/>
          <w:sz w:val="20"/>
          <w:szCs w:val="20"/>
        </w:rPr>
      </w:pPr>
      <w:r w:rsidRPr="00B46C25">
        <w:rPr>
          <w:rFonts w:ascii="Arial" w:hAnsi="Arial" w:cs="Arial"/>
          <w:color w:val="000000" w:themeColor="text1"/>
          <w:sz w:val="20"/>
          <w:szCs w:val="20"/>
        </w:rPr>
        <w:t xml:space="preserve">Se puede afirmar, sin lugar a </w:t>
      </w:r>
      <w:proofErr w:type="gramStart"/>
      <w:r w:rsidRPr="00B46C25">
        <w:rPr>
          <w:rFonts w:ascii="Arial" w:hAnsi="Arial" w:cs="Arial"/>
          <w:color w:val="000000" w:themeColor="text1"/>
          <w:sz w:val="20"/>
          <w:szCs w:val="20"/>
        </w:rPr>
        <w:t>mayor  dubitación</w:t>
      </w:r>
      <w:proofErr w:type="gramEnd"/>
      <w:r w:rsidRPr="00B46C25">
        <w:rPr>
          <w:rFonts w:ascii="Arial" w:hAnsi="Arial" w:cs="Arial"/>
          <w:color w:val="000000" w:themeColor="text1"/>
          <w:sz w:val="20"/>
          <w:szCs w:val="20"/>
        </w:rPr>
        <w:t xml:space="preserve">, que la realidad material de las expresiones legales </w:t>
      </w:r>
      <w:r w:rsidR="00236821">
        <w:rPr>
          <w:rFonts w:ascii="Arial" w:hAnsi="Arial" w:cs="Arial"/>
          <w:color w:val="000000" w:themeColor="text1"/>
          <w:sz w:val="20"/>
          <w:szCs w:val="20"/>
        </w:rPr>
        <w:t>«</w:t>
      </w:r>
      <w:r w:rsidRPr="00B46C25">
        <w:rPr>
          <w:rFonts w:ascii="Arial" w:hAnsi="Arial" w:cs="Arial"/>
          <w:color w:val="000000" w:themeColor="text1"/>
          <w:sz w:val="20"/>
          <w:szCs w:val="20"/>
        </w:rPr>
        <w:t>…para la prestación de servicios profesionales y de apoyo a la gestión…</w:t>
      </w:r>
      <w:r w:rsidR="00236821">
        <w:rPr>
          <w:rFonts w:ascii="Arial" w:hAnsi="Arial" w:cs="Arial"/>
          <w:color w:val="000000" w:themeColor="text1"/>
          <w:sz w:val="20"/>
          <w:szCs w:val="20"/>
        </w:rPr>
        <w:t>»</w:t>
      </w:r>
      <w:r w:rsidRPr="00B46C25">
        <w:rPr>
          <w:rFonts w:ascii="Arial" w:hAnsi="Arial" w:cs="Arial"/>
          <w:color w:val="000000" w:themeColor="text1"/>
          <w:sz w:val="20"/>
          <w:szCs w:val="20"/>
        </w:rPr>
        <w:t xml:space="preserve">  engloba necesariamente una misma sustancia jurídica: la del contrato de prestación de servicios definido en el artículo 32 No 3 de la ley 80 de 1993 y que no es otro que aquel que tiene por objeto apoyar la gestión de la entidad requirente en relación con su funcionamiento o el desarrollo de actividades relacionadas con la administración de </w:t>
      </w:r>
      <w:proofErr w:type="gramStart"/>
      <w:r w:rsidRPr="00B46C25">
        <w:rPr>
          <w:rFonts w:ascii="Arial" w:hAnsi="Arial" w:cs="Arial"/>
          <w:color w:val="000000" w:themeColor="text1"/>
          <w:sz w:val="20"/>
          <w:szCs w:val="20"/>
        </w:rPr>
        <w:t>la misma</w:t>
      </w:r>
      <w:proofErr w:type="gramEnd"/>
      <w:r w:rsidRPr="00B46C25">
        <w:rPr>
          <w:rFonts w:ascii="Arial" w:hAnsi="Arial" w:cs="Arial"/>
          <w:color w:val="000000" w:themeColor="text1"/>
          <w:sz w:val="20"/>
          <w:szCs w:val="20"/>
        </w:rPr>
        <w:t>,</w:t>
      </w:r>
      <w:r>
        <w:rPr>
          <w:rFonts w:ascii="Arial" w:hAnsi="Arial" w:cs="Arial"/>
          <w:color w:val="000000" w:themeColor="text1"/>
          <w:sz w:val="20"/>
          <w:szCs w:val="20"/>
        </w:rPr>
        <w:t xml:space="preserve"> </w:t>
      </w:r>
      <w:r w:rsidRPr="00B46C25">
        <w:rPr>
          <w:rFonts w:ascii="Arial" w:hAnsi="Arial" w:cs="Arial"/>
          <w:color w:val="000000" w:themeColor="text1"/>
          <w:sz w:val="20"/>
          <w:szCs w:val="20"/>
        </w:rPr>
        <w:t>que en esencia no implican en manera alguna el ejercicio de funciones públicas administrativas</w:t>
      </w:r>
      <w:r>
        <w:rPr>
          <w:rFonts w:ascii="Arial" w:hAnsi="Arial" w:cs="Arial"/>
          <w:color w:val="000000" w:themeColor="text1"/>
          <w:sz w:val="20"/>
          <w:szCs w:val="20"/>
        </w:rPr>
        <w:t xml:space="preserve">. </w:t>
      </w:r>
    </w:p>
    <w:p w14:paraId="581DC8A6" w14:textId="77777777" w:rsidR="004D5499" w:rsidRPr="00F62576" w:rsidRDefault="004D5499" w:rsidP="004D5499">
      <w:pPr>
        <w:spacing w:line="276" w:lineRule="auto"/>
        <w:ind w:left="709" w:right="709"/>
        <w:jc w:val="both"/>
        <w:rPr>
          <w:rFonts w:ascii="Arial" w:hAnsi="Arial" w:cs="Arial"/>
          <w:color w:val="000000" w:themeColor="text1"/>
          <w:sz w:val="20"/>
          <w:szCs w:val="20"/>
        </w:rPr>
      </w:pPr>
    </w:p>
    <w:p w14:paraId="00152F47" w14:textId="588E4C94" w:rsidR="004D5499" w:rsidRPr="00D52151" w:rsidRDefault="004D5499">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De esta manera, mediante estos contratos </w:t>
      </w:r>
      <w:r w:rsidRPr="00F62576">
        <w:rPr>
          <w:rFonts w:ascii="Arial" w:hAnsi="Arial" w:cs="Arial"/>
          <w:color w:val="000000" w:themeColor="text1"/>
          <w:sz w:val="22"/>
        </w:rPr>
        <w:t xml:space="preserve">se fortalece la gestión administrativa y el funcionamiento de las entidades estatales, proporcionando apoyo, acompañamiento y soporte requerido para el cumplimiento de sus funciones, cuando estas no lo pueden satisfacer por </w:t>
      </w:r>
      <w:proofErr w:type="spellStart"/>
      <w:r w:rsidRPr="00F62576">
        <w:rPr>
          <w:rFonts w:ascii="Arial" w:hAnsi="Arial" w:cs="Arial"/>
          <w:color w:val="000000" w:themeColor="text1"/>
          <w:sz w:val="22"/>
        </w:rPr>
        <w:t>si</w:t>
      </w:r>
      <w:proofErr w:type="spellEnd"/>
      <w:r w:rsidRPr="00F62576">
        <w:rPr>
          <w:rFonts w:ascii="Arial" w:hAnsi="Arial" w:cs="Arial"/>
          <w:color w:val="000000" w:themeColor="text1"/>
          <w:sz w:val="22"/>
        </w:rPr>
        <w:t xml:space="preserve"> solas o demandan conocimientos especializados</w:t>
      </w:r>
      <w:r>
        <w:rPr>
          <w:rFonts w:ascii="Arial" w:hAnsi="Arial" w:cs="Arial"/>
          <w:color w:val="000000" w:themeColor="text1"/>
          <w:sz w:val="22"/>
        </w:rPr>
        <w:t xml:space="preserve">, que no pueden ser prestados por los medios ordinarios. En realidad, el contrato de prestación de </w:t>
      </w:r>
      <w:r w:rsidRPr="00330C85">
        <w:rPr>
          <w:rFonts w:ascii="Arial" w:hAnsi="Arial" w:cs="Arial"/>
          <w:color w:val="000000" w:themeColor="text1"/>
          <w:sz w:val="22"/>
        </w:rPr>
        <w:t xml:space="preserve">servicios </w:t>
      </w:r>
      <w:r w:rsidRPr="00F62576">
        <w:rPr>
          <w:rFonts w:ascii="Arial" w:hAnsi="Arial" w:cs="Arial"/>
          <w:color w:val="000000" w:themeColor="text1"/>
          <w:sz w:val="22"/>
        </w:rPr>
        <w:t>«</w:t>
      </w:r>
      <w:r w:rsidRPr="00330C85">
        <w:rPr>
          <w:rFonts w:ascii="Arial" w:hAnsi="Arial" w:cs="Arial"/>
          <w:color w:val="000000" w:themeColor="text1"/>
          <w:sz w:val="22"/>
        </w:rPr>
        <w:t xml:space="preserve">resulta ser ante todo un contrato vital para la gestión y el funcionamiento de las entidades estatales porque </w:t>
      </w:r>
      <w:r>
        <w:rPr>
          <w:rFonts w:ascii="Arial" w:hAnsi="Arial" w:cs="Arial"/>
          <w:color w:val="000000" w:themeColor="text1"/>
          <w:sz w:val="22"/>
        </w:rPr>
        <w:t>suple las deficiencias de estas</w:t>
      </w:r>
      <w:r>
        <w:rPr>
          <w:rStyle w:val="Refdenotaalpie"/>
          <w:rFonts w:ascii="Arial" w:hAnsi="Arial" w:cs="Arial"/>
          <w:color w:val="000000" w:themeColor="text1"/>
          <w:sz w:val="22"/>
        </w:rPr>
        <w:footnoteReference w:id="13"/>
      </w:r>
      <w:r w:rsidRPr="00F62576">
        <w:rPr>
          <w:rFonts w:ascii="Arial" w:hAnsi="Arial" w:cs="Arial"/>
          <w:color w:val="000000" w:themeColor="text1"/>
          <w:sz w:val="22"/>
        </w:rPr>
        <w:t>»</w:t>
      </w:r>
      <w:r>
        <w:rPr>
          <w:rFonts w:ascii="Arial" w:hAnsi="Arial" w:cs="Arial"/>
          <w:color w:val="000000" w:themeColor="text1"/>
          <w:sz w:val="22"/>
        </w:rPr>
        <w:t>.</w:t>
      </w:r>
    </w:p>
    <w:p w14:paraId="5A51240D" w14:textId="20D56E1C" w:rsidR="0027709A" w:rsidRDefault="001B2CE5" w:rsidP="00091567">
      <w:pPr>
        <w:tabs>
          <w:tab w:val="left" w:pos="0"/>
        </w:tabs>
        <w:spacing w:line="276" w:lineRule="auto"/>
        <w:ind w:firstLine="709"/>
        <w:jc w:val="both"/>
        <w:rPr>
          <w:rFonts w:ascii="Arial" w:hAnsi="Arial" w:cs="Arial"/>
          <w:color w:val="000000" w:themeColor="text1"/>
          <w:sz w:val="22"/>
        </w:rPr>
      </w:pPr>
      <w:r>
        <w:rPr>
          <w:rFonts w:ascii="Arial" w:hAnsi="Arial" w:cs="Arial"/>
          <w:color w:val="000000" w:themeColor="text1"/>
          <w:sz w:val="22"/>
        </w:rPr>
        <w:t xml:space="preserve"> </w:t>
      </w:r>
    </w:p>
    <w:p w14:paraId="7F4B356D" w14:textId="10F4D704" w:rsidR="004D5499" w:rsidRDefault="004D5499" w:rsidP="00091567">
      <w:pPr>
        <w:tabs>
          <w:tab w:val="left" w:pos="0"/>
        </w:tabs>
        <w:spacing w:line="276" w:lineRule="auto"/>
        <w:jc w:val="both"/>
        <w:rPr>
          <w:rFonts w:ascii="Arial" w:hAnsi="Arial" w:cs="Arial"/>
          <w:b/>
          <w:bCs/>
          <w:color w:val="000000" w:themeColor="text1"/>
          <w:sz w:val="22"/>
        </w:rPr>
      </w:pPr>
      <w:r w:rsidRPr="00D52151">
        <w:rPr>
          <w:rFonts w:ascii="Arial" w:hAnsi="Arial" w:cs="Arial"/>
          <w:b/>
          <w:bCs/>
          <w:color w:val="000000" w:themeColor="text1"/>
          <w:sz w:val="22"/>
        </w:rPr>
        <w:t>2.3. Concepto de las actividades logísticas y operativas</w:t>
      </w:r>
    </w:p>
    <w:p w14:paraId="1BE97CB0" w14:textId="77777777" w:rsidR="00236821" w:rsidRPr="00D52151" w:rsidRDefault="00236821" w:rsidP="00091567">
      <w:pPr>
        <w:tabs>
          <w:tab w:val="left" w:pos="0"/>
        </w:tabs>
        <w:spacing w:line="276" w:lineRule="auto"/>
        <w:jc w:val="both"/>
        <w:rPr>
          <w:rFonts w:ascii="Arial" w:hAnsi="Arial" w:cs="Arial"/>
          <w:b/>
          <w:bCs/>
          <w:color w:val="000000" w:themeColor="text1"/>
          <w:sz w:val="22"/>
        </w:rPr>
      </w:pPr>
    </w:p>
    <w:p w14:paraId="2F117C39" w14:textId="6FC3F372" w:rsidR="00870F52" w:rsidRDefault="00870F52" w:rsidP="00091567">
      <w:pPr>
        <w:tabs>
          <w:tab w:val="left" w:pos="0"/>
        </w:tabs>
        <w:spacing w:after="120" w:line="276" w:lineRule="auto"/>
        <w:jc w:val="both"/>
        <w:rPr>
          <w:rFonts w:ascii="Arial" w:hAnsi="Arial" w:cs="Arial"/>
          <w:color w:val="000000" w:themeColor="text1"/>
          <w:sz w:val="22"/>
        </w:rPr>
      </w:pPr>
      <w:r>
        <w:rPr>
          <w:rFonts w:ascii="Arial" w:hAnsi="Arial" w:cs="Arial"/>
          <w:color w:val="000000" w:themeColor="text1"/>
          <w:sz w:val="22"/>
        </w:rPr>
        <w:t>D</w:t>
      </w:r>
      <w:r w:rsidRPr="00870F52">
        <w:rPr>
          <w:rFonts w:ascii="Arial" w:hAnsi="Arial" w:cs="Arial"/>
          <w:color w:val="000000" w:themeColor="text1"/>
          <w:sz w:val="22"/>
        </w:rPr>
        <w:t xml:space="preserve">entro del objeto contractual de los contratos de prestación de servicios profesionales y de los de simple apoyo a la gestión, pueden tener lugar las actividades operativas, logísticas </w:t>
      </w:r>
      <w:r w:rsidRPr="00870F52">
        <w:rPr>
          <w:rFonts w:ascii="Arial" w:hAnsi="Arial" w:cs="Arial"/>
          <w:color w:val="000000" w:themeColor="text1"/>
          <w:sz w:val="22"/>
        </w:rPr>
        <w:lastRenderedPageBreak/>
        <w:t xml:space="preserve">o asistenciales, siempre que en cada caso se </w:t>
      </w:r>
      <w:r w:rsidR="003973A8">
        <w:rPr>
          <w:rFonts w:ascii="Arial" w:hAnsi="Arial" w:cs="Arial"/>
          <w:color w:val="000000" w:themeColor="text1"/>
          <w:sz w:val="22"/>
        </w:rPr>
        <w:t>cumplan</w:t>
      </w:r>
      <w:r w:rsidR="003973A8" w:rsidRPr="00870F52">
        <w:rPr>
          <w:rFonts w:ascii="Arial" w:hAnsi="Arial" w:cs="Arial"/>
          <w:color w:val="000000" w:themeColor="text1"/>
          <w:sz w:val="22"/>
        </w:rPr>
        <w:t xml:space="preserve"> </w:t>
      </w:r>
      <w:r w:rsidRPr="00870F52">
        <w:rPr>
          <w:rFonts w:ascii="Arial" w:hAnsi="Arial" w:cs="Arial"/>
          <w:color w:val="000000" w:themeColor="text1"/>
          <w:sz w:val="22"/>
        </w:rPr>
        <w:t xml:space="preserve">los requisitos del tipo de contrato y </w:t>
      </w:r>
      <w:r w:rsidR="003973A8">
        <w:rPr>
          <w:rFonts w:ascii="Arial" w:hAnsi="Arial" w:cs="Arial"/>
          <w:color w:val="000000" w:themeColor="text1"/>
          <w:sz w:val="22"/>
        </w:rPr>
        <w:t xml:space="preserve">exista correspondencia </w:t>
      </w:r>
      <w:r w:rsidRPr="00870F52">
        <w:rPr>
          <w:rFonts w:ascii="Arial" w:hAnsi="Arial" w:cs="Arial"/>
          <w:color w:val="000000" w:themeColor="text1"/>
          <w:sz w:val="22"/>
        </w:rPr>
        <w:t xml:space="preserve">con las necesidades de la administración y el principio de planeación. De cualquier </w:t>
      </w:r>
      <w:r w:rsidR="003973A8">
        <w:rPr>
          <w:rFonts w:ascii="Arial" w:hAnsi="Arial" w:cs="Arial"/>
          <w:color w:val="000000" w:themeColor="text1"/>
          <w:sz w:val="22"/>
        </w:rPr>
        <w:t>forma</w:t>
      </w:r>
      <w:r w:rsidRPr="00870F52">
        <w:rPr>
          <w:rFonts w:ascii="Arial" w:hAnsi="Arial" w:cs="Arial"/>
          <w:color w:val="000000" w:themeColor="text1"/>
          <w:sz w:val="22"/>
        </w:rPr>
        <w:t xml:space="preserve">, si se desarrollan estas actividades en el contexto de </w:t>
      </w:r>
      <w:r w:rsidR="003973A8">
        <w:rPr>
          <w:rFonts w:ascii="Arial" w:hAnsi="Arial" w:cs="Arial"/>
          <w:color w:val="000000" w:themeColor="text1"/>
          <w:sz w:val="22"/>
        </w:rPr>
        <w:t xml:space="preserve">las especies de </w:t>
      </w:r>
      <w:r w:rsidRPr="00870F52">
        <w:rPr>
          <w:rFonts w:ascii="Arial" w:hAnsi="Arial" w:cs="Arial"/>
          <w:color w:val="000000" w:themeColor="text1"/>
          <w:sz w:val="22"/>
        </w:rPr>
        <w:t>contratos de prestación de servicios</w:t>
      </w:r>
      <w:r w:rsidR="0030629A">
        <w:rPr>
          <w:rFonts w:ascii="Arial" w:hAnsi="Arial" w:cs="Arial"/>
          <w:color w:val="000000" w:themeColor="text1"/>
          <w:sz w:val="22"/>
        </w:rPr>
        <w:t xml:space="preserve"> ya citadas</w:t>
      </w:r>
      <w:r w:rsidRPr="00870F52">
        <w:rPr>
          <w:rFonts w:ascii="Arial" w:hAnsi="Arial" w:cs="Arial"/>
          <w:color w:val="000000" w:themeColor="text1"/>
          <w:sz w:val="22"/>
        </w:rPr>
        <w:t>, debe tenerse en cuenta que el objeto siempre debe estar relacionado con la necesidad de satisfacer la gestión administrativa o funcionamiento de la entidad, para suplir las falencias de esta.</w:t>
      </w:r>
    </w:p>
    <w:p w14:paraId="34243D2A" w14:textId="781F8DBA" w:rsidR="00FC79D1" w:rsidRDefault="00870F52" w:rsidP="005E00CF">
      <w:pPr>
        <w:tabs>
          <w:tab w:val="left" w:pos="0"/>
        </w:tabs>
        <w:spacing w:after="120" w:line="276" w:lineRule="auto"/>
        <w:ind w:firstLine="709"/>
        <w:jc w:val="both"/>
        <w:rPr>
          <w:rFonts w:ascii="Arial" w:hAnsi="Arial" w:cs="Arial"/>
          <w:color w:val="000000" w:themeColor="text1"/>
          <w:sz w:val="22"/>
        </w:rPr>
      </w:pPr>
      <w:r w:rsidRPr="003973A8">
        <w:rPr>
          <w:rFonts w:ascii="Arial" w:hAnsi="Arial" w:cs="Arial"/>
          <w:color w:val="000000" w:themeColor="text1"/>
          <w:sz w:val="22"/>
        </w:rPr>
        <w:t>Ahora bien</w:t>
      </w:r>
      <w:r w:rsidRPr="00870F52">
        <w:rPr>
          <w:rFonts w:ascii="Arial" w:hAnsi="Arial" w:cs="Arial"/>
          <w:color w:val="000000" w:themeColor="text1"/>
          <w:sz w:val="22"/>
        </w:rPr>
        <w:t>, ni</w:t>
      </w:r>
      <w:r w:rsidR="00B5400F">
        <w:rPr>
          <w:rFonts w:ascii="Arial" w:hAnsi="Arial" w:cs="Arial"/>
          <w:color w:val="000000" w:themeColor="text1"/>
          <w:sz w:val="22"/>
        </w:rPr>
        <w:t xml:space="preserve"> la Ley 80 de 1993, ni el Decreto 1082 de 2015, así como tampoco</w:t>
      </w:r>
      <w:r w:rsidRPr="00870F52">
        <w:rPr>
          <w:rFonts w:ascii="Arial" w:hAnsi="Arial" w:cs="Arial"/>
          <w:color w:val="000000" w:themeColor="text1"/>
          <w:sz w:val="22"/>
        </w:rPr>
        <w:t xml:space="preserve"> la sentencia de unificación del Consejo de Estado,</w:t>
      </w:r>
      <w:r w:rsidR="0012284D" w:rsidRPr="0012284D">
        <w:t xml:space="preserve"> </w:t>
      </w:r>
      <w:r w:rsidR="0012284D" w:rsidRPr="0012284D">
        <w:rPr>
          <w:rFonts w:ascii="Arial" w:hAnsi="Arial" w:cs="Arial"/>
          <w:color w:val="000000" w:themeColor="text1"/>
          <w:sz w:val="22"/>
        </w:rPr>
        <w:t>establecen qué actividades específicas se pueden contratar por este medio</w:t>
      </w:r>
      <w:r w:rsidR="0012284D">
        <w:rPr>
          <w:rFonts w:ascii="Arial" w:hAnsi="Arial" w:cs="Arial"/>
          <w:color w:val="000000" w:themeColor="text1"/>
          <w:sz w:val="22"/>
        </w:rPr>
        <w:t>.</w:t>
      </w:r>
      <w:r w:rsidR="00FC79D1">
        <w:rPr>
          <w:rFonts w:ascii="Arial" w:hAnsi="Arial" w:cs="Arial"/>
          <w:color w:val="000000" w:themeColor="text1"/>
          <w:sz w:val="22"/>
        </w:rPr>
        <w:t xml:space="preserve"> De hecho, </w:t>
      </w:r>
      <w:r w:rsidR="00FC79D1" w:rsidRPr="00283535">
        <w:rPr>
          <w:rFonts w:ascii="Arial" w:hAnsi="Arial" w:cs="Arial"/>
          <w:sz w:val="19"/>
          <w:szCs w:val="19"/>
        </w:rPr>
        <w:t>«</w:t>
      </w:r>
      <w:r w:rsidR="00FC79D1" w:rsidRPr="00FC79D1">
        <w:rPr>
          <w:rFonts w:ascii="Arial" w:hAnsi="Arial" w:cs="Arial"/>
          <w:color w:val="000000" w:themeColor="text1"/>
          <w:sz w:val="22"/>
        </w:rPr>
        <w:t>aquellas actividades operativas, logísticas o asistenciales constituyen apenas una ejemplificación enunciativa dentro de un universo de muchas otras que pueden tener cabida dentro de las tipologías contractuales específicas de los contratos de prestación de servicios (bien sea profesionales o de simple apoyo a la gestión); todo de conformidad con los estudios previos del contrato y las recomendaciones que</w:t>
      </w:r>
      <w:r w:rsidR="00FC79D1">
        <w:rPr>
          <w:rFonts w:ascii="Arial" w:hAnsi="Arial" w:cs="Arial"/>
          <w:color w:val="000000" w:themeColor="text1"/>
          <w:sz w:val="22"/>
        </w:rPr>
        <w:t xml:space="preserve"> la planeación de éste disponga</w:t>
      </w:r>
      <w:r w:rsidR="00FC79D1">
        <w:rPr>
          <w:rStyle w:val="Refdenotaalpie"/>
          <w:rFonts w:ascii="Arial" w:hAnsi="Arial" w:cs="Arial"/>
          <w:color w:val="000000" w:themeColor="text1"/>
          <w:sz w:val="22"/>
        </w:rPr>
        <w:footnoteReference w:id="14"/>
      </w:r>
      <w:r w:rsidR="00FC79D1" w:rsidRPr="00283535">
        <w:rPr>
          <w:rFonts w:ascii="Arial" w:hAnsi="Arial" w:cs="Arial"/>
          <w:sz w:val="19"/>
          <w:szCs w:val="19"/>
        </w:rPr>
        <w:t>»</w:t>
      </w:r>
      <w:r w:rsidR="00FC79D1">
        <w:rPr>
          <w:rFonts w:ascii="Arial" w:hAnsi="Arial" w:cs="Arial"/>
          <w:sz w:val="19"/>
          <w:szCs w:val="19"/>
        </w:rPr>
        <w:t>.</w:t>
      </w:r>
    </w:p>
    <w:p w14:paraId="323C9C03" w14:textId="574A9982" w:rsidR="00870F52" w:rsidRPr="00870F52" w:rsidRDefault="006C61EF" w:rsidP="005E00CF">
      <w:pPr>
        <w:tabs>
          <w:tab w:val="left" w:pos="0"/>
        </w:tabs>
        <w:spacing w:after="120" w:line="276" w:lineRule="auto"/>
        <w:ind w:firstLine="709"/>
        <w:jc w:val="both"/>
        <w:rPr>
          <w:rFonts w:ascii="Arial" w:hAnsi="Arial" w:cs="Arial"/>
          <w:color w:val="000000" w:themeColor="text1"/>
          <w:sz w:val="22"/>
        </w:rPr>
      </w:pPr>
      <w:r>
        <w:rPr>
          <w:rFonts w:ascii="Arial" w:hAnsi="Arial" w:cs="Arial"/>
          <w:color w:val="000000" w:themeColor="text1"/>
          <w:sz w:val="22"/>
        </w:rPr>
        <w:t>C</w:t>
      </w:r>
      <w:r w:rsidR="00870F52" w:rsidRPr="00870F52">
        <w:rPr>
          <w:rFonts w:ascii="Arial" w:hAnsi="Arial" w:cs="Arial"/>
          <w:color w:val="000000" w:themeColor="text1"/>
          <w:sz w:val="22"/>
        </w:rPr>
        <w:t xml:space="preserve">orresponde </w:t>
      </w:r>
      <w:r>
        <w:rPr>
          <w:rFonts w:ascii="Arial" w:hAnsi="Arial" w:cs="Arial"/>
          <w:color w:val="000000" w:themeColor="text1"/>
          <w:sz w:val="22"/>
        </w:rPr>
        <w:t xml:space="preserve">entonces </w:t>
      </w:r>
      <w:r w:rsidR="00870F52" w:rsidRPr="00870F52">
        <w:rPr>
          <w:rFonts w:ascii="Arial" w:hAnsi="Arial" w:cs="Arial"/>
          <w:color w:val="000000" w:themeColor="text1"/>
          <w:sz w:val="22"/>
        </w:rPr>
        <w:t>a</w:t>
      </w:r>
      <w:r>
        <w:rPr>
          <w:rFonts w:ascii="Arial" w:hAnsi="Arial" w:cs="Arial"/>
          <w:color w:val="000000" w:themeColor="text1"/>
          <w:sz w:val="22"/>
        </w:rPr>
        <w:t xml:space="preserve"> cada</w:t>
      </w:r>
      <w:r w:rsidR="00870F52" w:rsidRPr="00870F52">
        <w:rPr>
          <w:rFonts w:ascii="Arial" w:hAnsi="Arial" w:cs="Arial"/>
          <w:color w:val="000000" w:themeColor="text1"/>
          <w:sz w:val="22"/>
        </w:rPr>
        <w:t xml:space="preserve"> entidad es</w:t>
      </w:r>
      <w:r w:rsidR="00FC79D1">
        <w:rPr>
          <w:rFonts w:ascii="Arial" w:hAnsi="Arial" w:cs="Arial"/>
          <w:color w:val="000000" w:themeColor="text1"/>
          <w:sz w:val="22"/>
        </w:rPr>
        <w:t>tatal determinar dichas actividades</w:t>
      </w:r>
      <w:r w:rsidR="0012284D">
        <w:rPr>
          <w:rFonts w:ascii="Arial" w:hAnsi="Arial" w:cs="Arial"/>
          <w:color w:val="000000" w:themeColor="text1"/>
          <w:sz w:val="22"/>
        </w:rPr>
        <w:t xml:space="preserve"> de acuerdo con</w:t>
      </w:r>
      <w:r w:rsidR="00870F52" w:rsidRPr="00870F52">
        <w:rPr>
          <w:rFonts w:ascii="Arial" w:hAnsi="Arial" w:cs="Arial"/>
          <w:color w:val="000000" w:themeColor="text1"/>
          <w:sz w:val="22"/>
        </w:rPr>
        <w:t xml:space="preserve"> sus necesidades, el objeto contractual particular</w:t>
      </w:r>
      <w:r w:rsidR="0012284D">
        <w:rPr>
          <w:rFonts w:ascii="Arial" w:hAnsi="Arial" w:cs="Arial"/>
          <w:color w:val="000000" w:themeColor="text1"/>
          <w:sz w:val="22"/>
        </w:rPr>
        <w:t>, las obligaciones a desarrollar</w:t>
      </w:r>
      <w:r w:rsidR="00A24260">
        <w:rPr>
          <w:rFonts w:ascii="Arial" w:hAnsi="Arial" w:cs="Arial"/>
          <w:color w:val="000000" w:themeColor="text1"/>
          <w:sz w:val="22"/>
        </w:rPr>
        <w:t>,</w:t>
      </w:r>
      <w:r w:rsidR="00870F52" w:rsidRPr="00870F52">
        <w:rPr>
          <w:rFonts w:ascii="Arial" w:hAnsi="Arial" w:cs="Arial"/>
          <w:color w:val="000000" w:themeColor="text1"/>
          <w:sz w:val="22"/>
        </w:rPr>
        <w:t xml:space="preserve"> la</w:t>
      </w:r>
      <w:r w:rsidR="00A24260">
        <w:rPr>
          <w:rFonts w:ascii="Arial" w:hAnsi="Arial" w:cs="Arial"/>
          <w:color w:val="000000" w:themeColor="text1"/>
          <w:sz w:val="22"/>
        </w:rPr>
        <w:t>s</w:t>
      </w:r>
      <w:r w:rsidR="002014B1">
        <w:rPr>
          <w:rFonts w:ascii="Arial" w:hAnsi="Arial" w:cs="Arial"/>
          <w:color w:val="000000" w:themeColor="text1"/>
          <w:sz w:val="22"/>
        </w:rPr>
        <w:t xml:space="preserve"> normas del sistema de compras públicas</w:t>
      </w:r>
      <w:r w:rsidR="00A24260">
        <w:rPr>
          <w:rFonts w:ascii="Arial" w:hAnsi="Arial" w:cs="Arial"/>
          <w:color w:val="000000" w:themeColor="text1"/>
          <w:sz w:val="22"/>
        </w:rPr>
        <w:t xml:space="preserve"> y el marco jurisprudencial desarrollado en torno a los contratos de prestación de servicios. </w:t>
      </w:r>
    </w:p>
    <w:p w14:paraId="7D1553DF" w14:textId="40747433" w:rsidR="00870F52" w:rsidRPr="00870F52" w:rsidRDefault="00870F52" w:rsidP="005E00CF">
      <w:pPr>
        <w:tabs>
          <w:tab w:val="left" w:pos="0"/>
        </w:tabs>
        <w:spacing w:after="120" w:line="276" w:lineRule="auto"/>
        <w:ind w:firstLine="709"/>
        <w:jc w:val="both"/>
        <w:rPr>
          <w:rFonts w:ascii="Arial" w:hAnsi="Arial" w:cs="Arial"/>
          <w:color w:val="000000" w:themeColor="text1"/>
          <w:sz w:val="22"/>
        </w:rPr>
      </w:pPr>
      <w:r w:rsidRPr="00D52151">
        <w:rPr>
          <w:rFonts w:ascii="Arial" w:hAnsi="Arial" w:cs="Arial"/>
          <w:color w:val="000000" w:themeColor="text1"/>
          <w:sz w:val="22"/>
        </w:rPr>
        <w:t>Sin embargo</w:t>
      </w:r>
      <w:r w:rsidRPr="00870F52">
        <w:rPr>
          <w:rFonts w:ascii="Arial" w:hAnsi="Arial" w:cs="Arial"/>
          <w:color w:val="000000" w:themeColor="text1"/>
          <w:sz w:val="22"/>
        </w:rPr>
        <w:t xml:space="preserve">, a modo de ilustración, conviene reseñar el concepto emitido por el Departamento Nacional de Planeación </w:t>
      </w:r>
      <w:r w:rsidR="00236821">
        <w:rPr>
          <w:rFonts w:ascii="Arial" w:hAnsi="Arial" w:cs="Arial"/>
          <w:color w:val="000000" w:themeColor="text1"/>
          <w:sz w:val="22"/>
        </w:rPr>
        <w:t>‒</w:t>
      </w:r>
      <w:r w:rsidRPr="00870F52">
        <w:rPr>
          <w:rFonts w:ascii="Arial" w:hAnsi="Arial" w:cs="Arial"/>
          <w:color w:val="000000" w:themeColor="text1"/>
          <w:sz w:val="22"/>
        </w:rPr>
        <w:t>DNP</w:t>
      </w:r>
      <w:r w:rsidR="00236821">
        <w:rPr>
          <w:rFonts w:ascii="Arial" w:hAnsi="Arial" w:cs="Arial"/>
          <w:color w:val="000000" w:themeColor="text1"/>
          <w:sz w:val="22"/>
        </w:rPr>
        <w:t>‒</w:t>
      </w:r>
      <w:r w:rsidR="001B2CE5">
        <w:rPr>
          <w:rStyle w:val="Refdenotaalpie"/>
          <w:rFonts w:ascii="Arial" w:hAnsi="Arial" w:cs="Arial"/>
          <w:color w:val="000000" w:themeColor="text1"/>
          <w:sz w:val="22"/>
        </w:rPr>
        <w:footnoteReference w:id="15"/>
      </w:r>
      <w:r w:rsidRPr="00870F52">
        <w:rPr>
          <w:rFonts w:ascii="Arial" w:hAnsi="Arial" w:cs="Arial"/>
          <w:color w:val="000000" w:themeColor="text1"/>
          <w:sz w:val="22"/>
        </w:rPr>
        <w:t xml:space="preserve">, que revisa los antecedentes justificativos del Decreto 4266 de 2010, cuyo contenido es similar al establecido en el Decreto 1082 de 2015. En este concepto, se indicó que las actividades asistenciales se refieren al apoyo a «las tareas propias de la entidad o a las labores que se caracterizan por el predominio de actividades manuales o tareas de simple ejecución realizadas por personas no profesionales ni comerciantes». Las actividades operativas son «las </w:t>
      </w:r>
      <w:proofErr w:type="gramStart"/>
      <w:r w:rsidRPr="00870F52">
        <w:rPr>
          <w:rFonts w:ascii="Arial" w:hAnsi="Arial" w:cs="Arial"/>
          <w:color w:val="000000" w:themeColor="text1"/>
          <w:sz w:val="22"/>
        </w:rPr>
        <w:t>que</w:t>
      </w:r>
      <w:proofErr w:type="gramEnd"/>
      <w:r w:rsidRPr="00870F52">
        <w:rPr>
          <w:rFonts w:ascii="Arial" w:hAnsi="Arial" w:cs="Arial"/>
          <w:color w:val="000000" w:themeColor="text1"/>
          <w:sz w:val="22"/>
        </w:rPr>
        <w:t xml:space="preserve"> con carácter ocasional, deban contratarse para el desarrollo de actividades propias de la entidad por personal no profesional». Y las actividades logísticas «son aquellas que emplean un conjunto de medios y métodos necesarios para llevar a cabo la organización de un servicio o evento específico». Se hace énfasis en que estas actividades</w:t>
      </w:r>
      <w:r w:rsidR="006B7394">
        <w:rPr>
          <w:rFonts w:ascii="Arial" w:hAnsi="Arial" w:cs="Arial"/>
          <w:color w:val="000000" w:themeColor="text1"/>
          <w:sz w:val="22"/>
        </w:rPr>
        <w:t>,</w:t>
      </w:r>
      <w:r w:rsidRPr="00870F52">
        <w:rPr>
          <w:rFonts w:ascii="Arial" w:hAnsi="Arial" w:cs="Arial"/>
          <w:color w:val="000000" w:themeColor="text1"/>
          <w:sz w:val="22"/>
        </w:rPr>
        <w:t xml:space="preserve"> en el marco de los contratos de prestación de servicios, serán destinadas al apoyo, acompañamiento y soporte relacionadas con la administración o funcionamiento de la entidad, es decir, que hagan parte de su giro ordinario o quehacer cotidiano. </w:t>
      </w:r>
    </w:p>
    <w:p w14:paraId="1F0A240E" w14:textId="11264BA8" w:rsidR="00402890" w:rsidRDefault="00870F52" w:rsidP="00091567">
      <w:pPr>
        <w:tabs>
          <w:tab w:val="left" w:pos="0"/>
        </w:tabs>
        <w:spacing w:line="276" w:lineRule="auto"/>
        <w:ind w:firstLine="709"/>
        <w:jc w:val="both"/>
        <w:rPr>
          <w:rFonts w:ascii="Arial" w:hAnsi="Arial" w:cs="Arial"/>
          <w:color w:val="000000" w:themeColor="text1"/>
          <w:sz w:val="22"/>
        </w:rPr>
      </w:pPr>
      <w:r w:rsidRPr="00D52151">
        <w:rPr>
          <w:rFonts w:ascii="Arial" w:hAnsi="Arial" w:cs="Arial"/>
          <w:color w:val="000000" w:themeColor="text1"/>
          <w:sz w:val="22"/>
        </w:rPr>
        <w:t>Finalmente</w:t>
      </w:r>
      <w:r w:rsidRPr="00870F52">
        <w:rPr>
          <w:rFonts w:ascii="Arial" w:hAnsi="Arial" w:cs="Arial"/>
          <w:color w:val="000000" w:themeColor="text1"/>
          <w:sz w:val="22"/>
        </w:rPr>
        <w:t>, se precisa que las actividades operativas, logísticas o asistenciales de las que trata el art</w:t>
      </w:r>
      <w:r w:rsidR="006B7394">
        <w:rPr>
          <w:rFonts w:ascii="Arial" w:hAnsi="Arial" w:cs="Arial"/>
          <w:color w:val="000000" w:themeColor="text1"/>
          <w:sz w:val="22"/>
        </w:rPr>
        <w:t>í</w:t>
      </w:r>
      <w:r w:rsidRPr="00870F52">
        <w:rPr>
          <w:rFonts w:ascii="Arial" w:hAnsi="Arial" w:cs="Arial"/>
          <w:color w:val="000000" w:themeColor="text1"/>
          <w:sz w:val="22"/>
        </w:rPr>
        <w:t xml:space="preserve">culo 2.2.1.2.1.4.9 del Decreto 1082 de 2015, </w:t>
      </w:r>
      <w:r w:rsidR="0030629A" w:rsidRPr="00D52151">
        <w:rPr>
          <w:rFonts w:ascii="Arial" w:hAnsi="Arial" w:cs="Arial"/>
          <w:color w:val="000000" w:themeColor="text1"/>
          <w:sz w:val="22"/>
        </w:rPr>
        <w:t xml:space="preserve">no necesariamente </w:t>
      </w:r>
      <w:r w:rsidRPr="0030629A">
        <w:rPr>
          <w:rFonts w:ascii="Arial" w:hAnsi="Arial" w:cs="Arial"/>
          <w:color w:val="000000" w:themeColor="text1"/>
          <w:sz w:val="22"/>
        </w:rPr>
        <w:t xml:space="preserve">deben </w:t>
      </w:r>
      <w:r w:rsidRPr="0030629A">
        <w:rPr>
          <w:rFonts w:ascii="Arial" w:hAnsi="Arial" w:cs="Arial"/>
          <w:color w:val="000000" w:themeColor="text1"/>
          <w:sz w:val="22"/>
        </w:rPr>
        <w:lastRenderedPageBreak/>
        <w:t xml:space="preserve">ser contratadas por vía de </w:t>
      </w:r>
      <w:r w:rsidR="0030629A">
        <w:rPr>
          <w:rFonts w:ascii="Arial" w:hAnsi="Arial" w:cs="Arial"/>
          <w:color w:val="000000" w:themeColor="text1"/>
          <w:sz w:val="22"/>
        </w:rPr>
        <w:t xml:space="preserve">los </w:t>
      </w:r>
      <w:r w:rsidRPr="00870F52">
        <w:rPr>
          <w:rFonts w:ascii="Arial" w:hAnsi="Arial" w:cs="Arial"/>
          <w:color w:val="000000" w:themeColor="text1"/>
          <w:sz w:val="22"/>
        </w:rPr>
        <w:t>contratos de prestación de servicios</w:t>
      </w:r>
      <w:r w:rsidR="0030629A">
        <w:rPr>
          <w:rFonts w:ascii="Arial" w:hAnsi="Arial" w:cs="Arial"/>
          <w:color w:val="000000" w:themeColor="text1"/>
          <w:sz w:val="22"/>
        </w:rPr>
        <w:t xml:space="preserve"> profesionales o de apoyo a la gestión</w:t>
      </w:r>
      <w:r w:rsidRPr="00870F52">
        <w:rPr>
          <w:rFonts w:ascii="Arial" w:hAnsi="Arial" w:cs="Arial"/>
          <w:color w:val="000000" w:themeColor="text1"/>
          <w:sz w:val="22"/>
        </w:rPr>
        <w:t xml:space="preserve">. En efecto, es la administración la que deberá estructurar en términos técnicos, económicos y jurídicos el contrato estatal que desea suscribir, teniendo en cuenta el principio de planeación, las valoraciones que realice la entidad y el marco legal sobre las modalidades de selección. </w:t>
      </w:r>
    </w:p>
    <w:p w14:paraId="05313085" w14:textId="77777777" w:rsidR="00BC4E0F" w:rsidRDefault="00BC4E0F">
      <w:pPr>
        <w:tabs>
          <w:tab w:val="left" w:pos="0"/>
        </w:tabs>
        <w:spacing w:line="276" w:lineRule="auto"/>
        <w:ind w:firstLine="709"/>
        <w:jc w:val="both"/>
        <w:rPr>
          <w:rFonts w:ascii="Arial" w:hAnsi="Arial" w:cs="Arial"/>
          <w:color w:val="000000" w:themeColor="text1"/>
          <w:sz w:val="22"/>
        </w:rPr>
      </w:pPr>
    </w:p>
    <w:p w14:paraId="51F148CD" w14:textId="0F348DA9" w:rsidR="00C038AE" w:rsidRDefault="00420A9F">
      <w:pPr>
        <w:shd w:val="clear" w:color="auto" w:fill="FFFFFF"/>
        <w:tabs>
          <w:tab w:val="left" w:pos="426"/>
        </w:tabs>
        <w:spacing w:line="276" w:lineRule="auto"/>
        <w:ind w:right="709"/>
        <w:jc w:val="both"/>
        <w:rPr>
          <w:rFonts w:ascii="Arial" w:eastAsia="Times New Roman" w:hAnsi="Arial" w:cs="Arial"/>
          <w:b/>
          <w:color w:val="000000" w:themeColor="text1"/>
          <w:sz w:val="22"/>
          <w:lang w:val="es-ES" w:eastAsia="es-ES_tradnl"/>
        </w:rPr>
      </w:pPr>
      <w:r>
        <w:rPr>
          <w:rFonts w:ascii="Arial" w:eastAsia="Times New Roman" w:hAnsi="Arial" w:cs="Arial"/>
          <w:b/>
          <w:color w:val="000000" w:themeColor="text1"/>
          <w:sz w:val="22"/>
          <w:lang w:val="es-ES" w:eastAsia="es-ES_tradnl"/>
        </w:rPr>
        <w:t xml:space="preserve">3. </w:t>
      </w:r>
      <w:r w:rsidR="00D16B8D" w:rsidRPr="00CF2E88">
        <w:rPr>
          <w:rFonts w:ascii="Arial" w:eastAsia="Times New Roman" w:hAnsi="Arial" w:cs="Arial"/>
          <w:b/>
          <w:color w:val="000000" w:themeColor="text1"/>
          <w:sz w:val="22"/>
          <w:lang w:val="es-ES" w:eastAsia="es-ES_tradnl"/>
        </w:rPr>
        <w:t xml:space="preserve">Respuesta </w:t>
      </w:r>
    </w:p>
    <w:p w14:paraId="356F3E86" w14:textId="77777777" w:rsidR="0040792F" w:rsidRPr="00843AB7" w:rsidRDefault="0040792F">
      <w:pPr>
        <w:shd w:val="clear" w:color="auto" w:fill="FFFFFF"/>
        <w:tabs>
          <w:tab w:val="left" w:pos="426"/>
        </w:tabs>
        <w:spacing w:line="276" w:lineRule="auto"/>
        <w:ind w:right="709"/>
        <w:jc w:val="both"/>
        <w:rPr>
          <w:rFonts w:ascii="Arial" w:eastAsia="Times New Roman" w:hAnsi="Arial" w:cs="Arial"/>
          <w:b/>
          <w:color w:val="000000" w:themeColor="text1"/>
          <w:sz w:val="22"/>
          <w:lang w:val="es-ES" w:eastAsia="es-ES_tradnl"/>
        </w:rPr>
      </w:pPr>
    </w:p>
    <w:p w14:paraId="0D4C8363" w14:textId="4B5921B7" w:rsidR="0040792F" w:rsidRPr="003038BC" w:rsidRDefault="00B41AD4" w:rsidP="0040792F">
      <w:pPr>
        <w:pStyle w:val="NormalWeb"/>
        <w:shd w:val="clear" w:color="auto" w:fill="FFFFFF"/>
        <w:spacing w:before="120" w:beforeAutospacing="0" w:after="0" w:afterAutospacing="0"/>
        <w:ind w:left="709" w:right="709"/>
        <w:jc w:val="both"/>
        <w:rPr>
          <w:rFonts w:ascii="Arial" w:eastAsia="Calibri" w:hAnsi="Arial" w:cs="Arial"/>
          <w:color w:val="000000" w:themeColor="text1"/>
          <w:sz w:val="21"/>
          <w:szCs w:val="21"/>
          <w:lang w:val="es-ES"/>
        </w:rPr>
      </w:pPr>
      <w:r>
        <w:rPr>
          <w:rFonts w:ascii="Arial" w:eastAsia="Calibri" w:hAnsi="Arial" w:cs="Arial"/>
          <w:color w:val="000000"/>
          <w:sz w:val="21"/>
          <w:szCs w:val="21"/>
          <w:lang w:val="es-ES"/>
        </w:rPr>
        <w:t>«</w:t>
      </w:r>
      <w:proofErr w:type="gramStart"/>
      <w:r w:rsidR="0040792F" w:rsidRPr="0040792F">
        <w:rPr>
          <w:rFonts w:ascii="Arial" w:eastAsia="Calibri" w:hAnsi="Arial" w:cs="Arial"/>
          <w:color w:val="000000" w:themeColor="text1"/>
          <w:sz w:val="21"/>
          <w:szCs w:val="21"/>
          <w:lang w:val="es-ES"/>
        </w:rPr>
        <w:t>A la luz de lo consagrado en el decreto 1082 de 2015, le (sic) actividades logísticas y operativas que hacen parte de los contratos de prestación de servicios profesionales y de apoyo a la gestión a que se refieren?</w:t>
      </w:r>
      <w:proofErr w:type="gramEnd"/>
      <w:r w:rsidR="0040792F" w:rsidRPr="007164FE">
        <w:rPr>
          <w:rFonts w:ascii="Arial" w:eastAsia="Calibri" w:hAnsi="Arial" w:cs="Arial"/>
          <w:color w:val="000000" w:themeColor="text1"/>
          <w:sz w:val="21"/>
          <w:szCs w:val="21"/>
          <w:lang w:val="es-ES"/>
        </w:rPr>
        <w:t>»</w:t>
      </w:r>
      <w:r w:rsidR="0040792F">
        <w:rPr>
          <w:rFonts w:ascii="Arial" w:eastAsia="Calibri" w:hAnsi="Arial" w:cs="Arial"/>
          <w:color w:val="000000" w:themeColor="text1"/>
          <w:sz w:val="21"/>
          <w:szCs w:val="21"/>
          <w:lang w:val="es-ES"/>
        </w:rPr>
        <w:t>.</w:t>
      </w:r>
    </w:p>
    <w:p w14:paraId="42EBE356" w14:textId="77777777" w:rsidR="0040792F" w:rsidRDefault="0040792F" w:rsidP="00870F52">
      <w:pPr>
        <w:spacing w:line="276" w:lineRule="auto"/>
        <w:jc w:val="both"/>
        <w:rPr>
          <w:rFonts w:ascii="Arial" w:hAnsi="Arial" w:cs="Arial"/>
          <w:color w:val="000000" w:themeColor="text1"/>
          <w:sz w:val="22"/>
        </w:rPr>
      </w:pPr>
    </w:p>
    <w:p w14:paraId="6355E06C" w14:textId="56A439B9" w:rsidR="0040792F" w:rsidRPr="0040792F" w:rsidRDefault="0040792F" w:rsidP="00C15222">
      <w:pPr>
        <w:spacing w:before="120" w:line="276" w:lineRule="auto"/>
        <w:jc w:val="both"/>
        <w:rPr>
          <w:rFonts w:ascii="Arial" w:hAnsi="Arial" w:cs="Arial"/>
          <w:color w:val="000000" w:themeColor="text1"/>
          <w:sz w:val="22"/>
        </w:rPr>
      </w:pPr>
      <w:r w:rsidRPr="0040792F">
        <w:rPr>
          <w:rFonts w:ascii="Arial" w:hAnsi="Arial" w:cs="Arial"/>
          <w:color w:val="000000" w:themeColor="text1"/>
          <w:sz w:val="22"/>
        </w:rPr>
        <w:t>De conformidad con el artículo 2.2.1.2.1.4.9 del Decreto 1082 de 2015</w:t>
      </w:r>
      <w:r w:rsidR="006B7394">
        <w:rPr>
          <w:rFonts w:ascii="Arial" w:hAnsi="Arial" w:cs="Arial"/>
          <w:color w:val="000000" w:themeColor="text1"/>
          <w:sz w:val="22"/>
        </w:rPr>
        <w:t>,</w:t>
      </w:r>
      <w:r w:rsidRPr="0040792F">
        <w:rPr>
          <w:rFonts w:ascii="Arial" w:hAnsi="Arial" w:cs="Arial"/>
          <w:color w:val="000000" w:themeColor="text1"/>
          <w:sz w:val="22"/>
        </w:rPr>
        <w:t xml:space="preserve"> </w:t>
      </w:r>
      <w:r w:rsidR="00C15222">
        <w:rPr>
          <w:rFonts w:ascii="Arial" w:hAnsi="Arial" w:cs="Arial"/>
          <w:color w:val="000000" w:themeColor="text1"/>
          <w:sz w:val="22"/>
        </w:rPr>
        <w:t>los contratos de</w:t>
      </w:r>
      <w:r w:rsidRPr="0040792F">
        <w:rPr>
          <w:rFonts w:ascii="Arial" w:hAnsi="Arial" w:cs="Arial"/>
          <w:color w:val="000000" w:themeColor="text1"/>
          <w:sz w:val="22"/>
        </w:rPr>
        <w:t xml:space="preserve"> prestación de servicios profesionales y de apoyo a la gestión son aquellos de naturaleza intelectual diferentes a los de consultoría que se derivan del cumplimiento de las funciones de la entidad estatal, así como los relacionados con actividades operativas, logísticas, o asistenciales.</w:t>
      </w:r>
      <w:r w:rsidR="00C15222">
        <w:rPr>
          <w:rFonts w:ascii="Arial" w:hAnsi="Arial" w:cs="Arial"/>
          <w:color w:val="000000" w:themeColor="text1"/>
          <w:sz w:val="22"/>
        </w:rPr>
        <w:t xml:space="preserve"> Su finalidad es </w:t>
      </w:r>
      <w:r w:rsidRPr="0040792F">
        <w:rPr>
          <w:rFonts w:ascii="Arial" w:hAnsi="Arial" w:cs="Arial"/>
          <w:color w:val="000000" w:themeColor="text1"/>
          <w:sz w:val="22"/>
        </w:rPr>
        <w:t xml:space="preserve">apoyar la gestión de la entidad estatal en relación con su funcionamiento o el desarrollo de actividades relacionadas con la administración de la misma, proporcionando apoyo, acompañamiento y soporte requerido para el cumplimiento de sus funciones, cuando estas no lo pueden satisfacer por </w:t>
      </w:r>
      <w:proofErr w:type="spellStart"/>
      <w:r w:rsidRPr="0040792F">
        <w:rPr>
          <w:rFonts w:ascii="Arial" w:hAnsi="Arial" w:cs="Arial"/>
          <w:color w:val="000000" w:themeColor="text1"/>
          <w:sz w:val="22"/>
        </w:rPr>
        <w:t>si</w:t>
      </w:r>
      <w:proofErr w:type="spellEnd"/>
      <w:r w:rsidRPr="0040792F">
        <w:rPr>
          <w:rFonts w:ascii="Arial" w:hAnsi="Arial" w:cs="Arial"/>
          <w:color w:val="000000" w:themeColor="text1"/>
          <w:sz w:val="22"/>
        </w:rPr>
        <w:t xml:space="preserve"> solas o demandan conocimientos especializados, que no se pueden obtener por los medios y mecanismos normales que la ley </w:t>
      </w:r>
      <w:proofErr w:type="gramStart"/>
      <w:r w:rsidRPr="0040792F">
        <w:rPr>
          <w:rFonts w:ascii="Arial" w:hAnsi="Arial" w:cs="Arial"/>
          <w:color w:val="000000" w:themeColor="text1"/>
          <w:sz w:val="22"/>
        </w:rPr>
        <w:t>le</w:t>
      </w:r>
      <w:proofErr w:type="gramEnd"/>
      <w:r w:rsidRPr="0040792F">
        <w:rPr>
          <w:rFonts w:ascii="Arial" w:hAnsi="Arial" w:cs="Arial"/>
          <w:color w:val="000000" w:themeColor="text1"/>
          <w:sz w:val="22"/>
        </w:rPr>
        <w:t xml:space="preserve"> concede a las entidades estatales.</w:t>
      </w:r>
    </w:p>
    <w:p w14:paraId="49AD64D7" w14:textId="0498202C" w:rsidR="0040792F" w:rsidRPr="0040792F" w:rsidRDefault="0040792F" w:rsidP="00C15222">
      <w:pPr>
        <w:tabs>
          <w:tab w:val="left" w:pos="0"/>
        </w:tabs>
        <w:spacing w:before="120" w:line="276" w:lineRule="auto"/>
        <w:ind w:firstLine="709"/>
        <w:jc w:val="both"/>
        <w:rPr>
          <w:rFonts w:ascii="Arial" w:hAnsi="Arial" w:cs="Arial"/>
          <w:color w:val="000000" w:themeColor="text1"/>
          <w:sz w:val="22"/>
        </w:rPr>
      </w:pPr>
      <w:r w:rsidRPr="0040792F">
        <w:rPr>
          <w:rFonts w:ascii="Arial" w:hAnsi="Arial" w:cs="Arial"/>
          <w:color w:val="000000" w:themeColor="text1"/>
          <w:sz w:val="22"/>
        </w:rPr>
        <w:t xml:space="preserve">En </w:t>
      </w:r>
      <w:r w:rsidR="0012284D">
        <w:rPr>
          <w:rFonts w:ascii="Arial" w:hAnsi="Arial" w:cs="Arial"/>
          <w:color w:val="000000" w:themeColor="text1"/>
          <w:sz w:val="22"/>
        </w:rPr>
        <w:t xml:space="preserve">este contexto, </w:t>
      </w:r>
      <w:r w:rsidR="00C15222">
        <w:rPr>
          <w:rFonts w:ascii="Arial" w:hAnsi="Arial" w:cs="Arial"/>
          <w:color w:val="000000" w:themeColor="text1"/>
          <w:sz w:val="22"/>
        </w:rPr>
        <w:t>tanto en</w:t>
      </w:r>
      <w:r w:rsidRPr="0040792F">
        <w:rPr>
          <w:rFonts w:ascii="Arial" w:hAnsi="Arial" w:cs="Arial"/>
          <w:color w:val="000000" w:themeColor="text1"/>
          <w:sz w:val="22"/>
        </w:rPr>
        <w:t xml:space="preserve"> los contratos de prestación de servicios </w:t>
      </w:r>
      <w:proofErr w:type="gramStart"/>
      <w:r w:rsidRPr="0040792F">
        <w:rPr>
          <w:rFonts w:ascii="Arial" w:hAnsi="Arial" w:cs="Arial"/>
          <w:color w:val="000000" w:themeColor="text1"/>
          <w:sz w:val="22"/>
        </w:rPr>
        <w:t>profesionales</w:t>
      </w:r>
      <w:r w:rsidR="0030629A">
        <w:rPr>
          <w:rFonts w:ascii="Arial" w:hAnsi="Arial" w:cs="Arial"/>
          <w:color w:val="000000" w:themeColor="text1"/>
          <w:sz w:val="22"/>
        </w:rPr>
        <w:t>,</w:t>
      </w:r>
      <w:r w:rsidRPr="0040792F">
        <w:rPr>
          <w:rFonts w:ascii="Arial" w:hAnsi="Arial" w:cs="Arial"/>
          <w:color w:val="000000" w:themeColor="text1"/>
          <w:sz w:val="22"/>
        </w:rPr>
        <w:t xml:space="preserve">  </w:t>
      </w:r>
      <w:r w:rsidR="00C15222">
        <w:rPr>
          <w:rFonts w:ascii="Arial" w:hAnsi="Arial" w:cs="Arial"/>
          <w:color w:val="000000" w:themeColor="text1"/>
          <w:sz w:val="22"/>
        </w:rPr>
        <w:t>como</w:t>
      </w:r>
      <w:proofErr w:type="gramEnd"/>
      <w:r w:rsidR="00C15222">
        <w:rPr>
          <w:rFonts w:ascii="Arial" w:hAnsi="Arial" w:cs="Arial"/>
          <w:color w:val="000000" w:themeColor="text1"/>
          <w:sz w:val="22"/>
        </w:rPr>
        <w:t xml:space="preserve"> en los </w:t>
      </w:r>
      <w:r w:rsidRPr="0040792F">
        <w:rPr>
          <w:rFonts w:ascii="Arial" w:hAnsi="Arial" w:cs="Arial"/>
          <w:color w:val="000000" w:themeColor="text1"/>
          <w:sz w:val="22"/>
        </w:rPr>
        <w:t>de apoyo a la gestión</w:t>
      </w:r>
      <w:r w:rsidR="0030629A">
        <w:rPr>
          <w:rFonts w:ascii="Arial" w:hAnsi="Arial" w:cs="Arial"/>
          <w:color w:val="000000" w:themeColor="text1"/>
          <w:sz w:val="22"/>
        </w:rPr>
        <w:t>,</w:t>
      </w:r>
      <w:r w:rsidRPr="0040792F">
        <w:rPr>
          <w:rFonts w:ascii="Arial" w:hAnsi="Arial" w:cs="Arial"/>
          <w:color w:val="000000" w:themeColor="text1"/>
          <w:sz w:val="22"/>
        </w:rPr>
        <w:t xml:space="preserve"> se pueden incluir las actividades operativas, logísticas o asistenciales</w:t>
      </w:r>
      <w:r w:rsidR="0030629A">
        <w:rPr>
          <w:rFonts w:ascii="Arial" w:hAnsi="Arial" w:cs="Arial"/>
          <w:color w:val="000000" w:themeColor="text1"/>
          <w:sz w:val="22"/>
        </w:rPr>
        <w:t>. Esto,</w:t>
      </w:r>
      <w:r w:rsidRPr="0040792F">
        <w:rPr>
          <w:rFonts w:ascii="Arial" w:hAnsi="Arial" w:cs="Arial"/>
          <w:color w:val="000000" w:themeColor="text1"/>
          <w:sz w:val="22"/>
        </w:rPr>
        <w:t xml:space="preserve"> siempre que en cada caso se </w:t>
      </w:r>
      <w:r w:rsidR="0030629A">
        <w:rPr>
          <w:rFonts w:ascii="Arial" w:hAnsi="Arial" w:cs="Arial"/>
          <w:color w:val="000000" w:themeColor="text1"/>
          <w:sz w:val="22"/>
        </w:rPr>
        <w:t>cumplan</w:t>
      </w:r>
      <w:r w:rsidR="0030629A" w:rsidRPr="0040792F">
        <w:rPr>
          <w:rFonts w:ascii="Arial" w:hAnsi="Arial" w:cs="Arial"/>
          <w:color w:val="000000" w:themeColor="text1"/>
          <w:sz w:val="22"/>
        </w:rPr>
        <w:t xml:space="preserve"> </w:t>
      </w:r>
      <w:r w:rsidRPr="0040792F">
        <w:rPr>
          <w:rFonts w:ascii="Arial" w:hAnsi="Arial" w:cs="Arial"/>
          <w:color w:val="000000" w:themeColor="text1"/>
          <w:sz w:val="22"/>
        </w:rPr>
        <w:t xml:space="preserve">los requisitos del tipo de contrato de prestación de servicios y </w:t>
      </w:r>
      <w:r w:rsidR="0030629A">
        <w:rPr>
          <w:rFonts w:ascii="Arial" w:hAnsi="Arial" w:cs="Arial"/>
          <w:color w:val="000000" w:themeColor="text1"/>
          <w:sz w:val="22"/>
        </w:rPr>
        <w:t>exista correspondencia</w:t>
      </w:r>
      <w:r w:rsidRPr="0040792F">
        <w:rPr>
          <w:rFonts w:ascii="Arial" w:hAnsi="Arial" w:cs="Arial"/>
          <w:color w:val="000000" w:themeColor="text1"/>
          <w:sz w:val="22"/>
        </w:rPr>
        <w:t xml:space="preserve"> con las necesidades de la administración y el principio de planeación. </w:t>
      </w:r>
      <w:r w:rsidR="00C15222">
        <w:rPr>
          <w:rFonts w:ascii="Arial" w:hAnsi="Arial" w:cs="Arial"/>
          <w:color w:val="000000" w:themeColor="text1"/>
          <w:sz w:val="22"/>
        </w:rPr>
        <w:t>E</w:t>
      </w:r>
      <w:r w:rsidRPr="0040792F">
        <w:rPr>
          <w:rFonts w:ascii="Arial" w:hAnsi="Arial" w:cs="Arial"/>
          <w:color w:val="000000" w:themeColor="text1"/>
          <w:sz w:val="22"/>
        </w:rPr>
        <w:t>stas actividades operativas, logísticas o asistenciales deben apuntar al apoyo, acompañamiento y soporte relacionados con la administración o funcionamiento de la entidad</w:t>
      </w:r>
      <w:r w:rsidR="00C15222">
        <w:rPr>
          <w:rFonts w:ascii="Arial" w:hAnsi="Arial" w:cs="Arial"/>
          <w:color w:val="000000" w:themeColor="text1"/>
          <w:sz w:val="22"/>
        </w:rPr>
        <w:t>, es decir</w:t>
      </w:r>
      <w:r w:rsidR="00236821">
        <w:rPr>
          <w:rFonts w:ascii="Arial" w:hAnsi="Arial" w:cs="Arial"/>
          <w:color w:val="000000" w:themeColor="text1"/>
          <w:sz w:val="22"/>
        </w:rPr>
        <w:t>,</w:t>
      </w:r>
      <w:r w:rsidR="00C15222">
        <w:rPr>
          <w:rFonts w:ascii="Arial" w:hAnsi="Arial" w:cs="Arial"/>
          <w:color w:val="000000" w:themeColor="text1"/>
          <w:sz w:val="22"/>
        </w:rPr>
        <w:t xml:space="preserve"> </w:t>
      </w:r>
      <w:r w:rsidR="00C15222" w:rsidRPr="00870F52">
        <w:rPr>
          <w:rFonts w:ascii="Arial" w:hAnsi="Arial" w:cs="Arial"/>
          <w:color w:val="000000" w:themeColor="text1"/>
          <w:sz w:val="22"/>
        </w:rPr>
        <w:t xml:space="preserve">que hagan parte de su giro ordinario o quehacer cotidiano. </w:t>
      </w:r>
    </w:p>
    <w:p w14:paraId="237B01AC" w14:textId="528D7C9E" w:rsidR="0040792F" w:rsidRPr="0040792F" w:rsidRDefault="0040792F" w:rsidP="0040792F">
      <w:pPr>
        <w:spacing w:before="120" w:line="276" w:lineRule="auto"/>
        <w:ind w:firstLine="709"/>
        <w:jc w:val="both"/>
        <w:rPr>
          <w:rFonts w:ascii="Arial" w:hAnsi="Arial" w:cs="Arial"/>
          <w:color w:val="000000" w:themeColor="text1"/>
          <w:sz w:val="22"/>
        </w:rPr>
      </w:pPr>
      <w:r w:rsidRPr="0040792F">
        <w:rPr>
          <w:rFonts w:ascii="Arial" w:hAnsi="Arial" w:cs="Arial"/>
          <w:color w:val="000000" w:themeColor="text1"/>
          <w:sz w:val="22"/>
        </w:rPr>
        <w:t>El Decreto 1082 de 2015 no establece qué actividades específicas se pueden contratar por est</w:t>
      </w:r>
      <w:r w:rsidR="00C83FB1">
        <w:rPr>
          <w:rFonts w:ascii="Arial" w:hAnsi="Arial" w:cs="Arial"/>
          <w:color w:val="000000" w:themeColor="text1"/>
          <w:sz w:val="22"/>
        </w:rPr>
        <w:t>e medio, por lo que</w:t>
      </w:r>
      <w:r w:rsidRPr="0040792F">
        <w:rPr>
          <w:rFonts w:ascii="Arial" w:hAnsi="Arial" w:cs="Arial"/>
          <w:color w:val="000000" w:themeColor="text1"/>
          <w:sz w:val="22"/>
        </w:rPr>
        <w:t xml:space="preserve"> le corresponde a la entidad estatal determinarlas de acuerdo </w:t>
      </w:r>
      <w:r w:rsidR="00236821">
        <w:rPr>
          <w:rFonts w:ascii="Arial" w:hAnsi="Arial" w:cs="Arial"/>
          <w:color w:val="000000" w:themeColor="text1"/>
          <w:sz w:val="22"/>
        </w:rPr>
        <w:t>con</w:t>
      </w:r>
      <w:r w:rsidRPr="0040792F">
        <w:rPr>
          <w:rFonts w:ascii="Arial" w:hAnsi="Arial" w:cs="Arial"/>
          <w:color w:val="000000" w:themeColor="text1"/>
          <w:sz w:val="22"/>
        </w:rPr>
        <w:t xml:space="preserve"> sus necesidades, el objeto contractual particular y la regulación al respecto. No obstante, a modo de ilustración, en el concepto emitido por el Departamento Nacional de Planeación </w:t>
      </w:r>
      <w:r w:rsidR="00236821">
        <w:rPr>
          <w:rFonts w:ascii="Arial" w:hAnsi="Arial" w:cs="Arial"/>
          <w:color w:val="000000" w:themeColor="text1"/>
          <w:sz w:val="22"/>
        </w:rPr>
        <w:t>‒</w:t>
      </w:r>
      <w:r w:rsidRPr="0040792F">
        <w:rPr>
          <w:rFonts w:ascii="Arial" w:hAnsi="Arial" w:cs="Arial"/>
          <w:color w:val="000000" w:themeColor="text1"/>
          <w:sz w:val="22"/>
        </w:rPr>
        <w:t>DNP</w:t>
      </w:r>
      <w:r w:rsidR="00236821">
        <w:rPr>
          <w:rFonts w:ascii="Arial" w:hAnsi="Arial" w:cs="Arial"/>
          <w:color w:val="000000" w:themeColor="text1"/>
          <w:sz w:val="22"/>
        </w:rPr>
        <w:t>‒</w:t>
      </w:r>
      <w:r w:rsidR="00236821">
        <w:rPr>
          <w:rStyle w:val="Refdenotaalpie"/>
          <w:rFonts w:ascii="Arial" w:hAnsi="Arial" w:cs="Arial"/>
          <w:color w:val="000000" w:themeColor="text1"/>
          <w:sz w:val="22"/>
        </w:rPr>
        <w:footnoteReference w:id="16"/>
      </w:r>
      <w:r w:rsidRPr="0040792F">
        <w:rPr>
          <w:rFonts w:ascii="Arial" w:hAnsi="Arial" w:cs="Arial"/>
          <w:color w:val="000000" w:themeColor="text1"/>
          <w:sz w:val="22"/>
        </w:rPr>
        <w:t xml:space="preserve">, se indicó que las actividades asistenciales, se refieren al apoyo a «las tareas propias de la entidad o a las labores que se caracterizan por el predominio de actividades manuales o tareas de simple ejecución realizadas por personas no </w:t>
      </w:r>
      <w:r w:rsidRPr="0040792F">
        <w:rPr>
          <w:rFonts w:ascii="Arial" w:hAnsi="Arial" w:cs="Arial"/>
          <w:color w:val="000000" w:themeColor="text1"/>
          <w:sz w:val="22"/>
        </w:rPr>
        <w:lastRenderedPageBreak/>
        <w:t xml:space="preserve">profesionales ni comerciantes». Las actividades operativas son «las </w:t>
      </w:r>
      <w:proofErr w:type="gramStart"/>
      <w:r w:rsidRPr="0040792F">
        <w:rPr>
          <w:rFonts w:ascii="Arial" w:hAnsi="Arial" w:cs="Arial"/>
          <w:color w:val="000000" w:themeColor="text1"/>
          <w:sz w:val="22"/>
        </w:rPr>
        <w:t>que</w:t>
      </w:r>
      <w:proofErr w:type="gramEnd"/>
      <w:r w:rsidRPr="0040792F">
        <w:rPr>
          <w:rFonts w:ascii="Arial" w:hAnsi="Arial" w:cs="Arial"/>
          <w:color w:val="000000" w:themeColor="text1"/>
          <w:sz w:val="22"/>
        </w:rPr>
        <w:t xml:space="preserve"> con carácter ocasional, deban contratarse para el desarrollo de actividades propias de la entidad por personal no profesional». Y las actividades logísticas «son aquellas que emplean un conjunto de medios y métodos necesarios para llevar a cabo la organización de un servicio o evento específico».</w:t>
      </w:r>
    </w:p>
    <w:p w14:paraId="56CD315E" w14:textId="18F2AA18" w:rsidR="0040792F" w:rsidRPr="0040792F" w:rsidRDefault="0040792F" w:rsidP="0040792F">
      <w:pPr>
        <w:spacing w:before="120" w:line="276" w:lineRule="auto"/>
        <w:ind w:firstLine="709"/>
        <w:jc w:val="both"/>
        <w:rPr>
          <w:rFonts w:ascii="Arial" w:hAnsi="Arial" w:cs="Arial"/>
          <w:color w:val="000000" w:themeColor="text1"/>
          <w:sz w:val="22"/>
        </w:rPr>
      </w:pPr>
      <w:r w:rsidRPr="0040792F">
        <w:rPr>
          <w:rFonts w:ascii="Arial" w:hAnsi="Arial" w:cs="Arial"/>
          <w:color w:val="000000" w:themeColor="text1"/>
          <w:sz w:val="22"/>
        </w:rPr>
        <w:t>En suma, vale aclarar que el artículo 2.2.1.2.1.4.9 del Decreto 1082 de 2015</w:t>
      </w:r>
      <w:r w:rsidR="00FE31E6">
        <w:rPr>
          <w:rFonts w:ascii="Arial" w:hAnsi="Arial" w:cs="Arial"/>
          <w:color w:val="000000" w:themeColor="text1"/>
          <w:sz w:val="22"/>
        </w:rPr>
        <w:t>,</w:t>
      </w:r>
      <w:r w:rsidRPr="0040792F">
        <w:rPr>
          <w:rFonts w:ascii="Arial" w:hAnsi="Arial" w:cs="Arial"/>
          <w:color w:val="000000" w:themeColor="text1"/>
          <w:sz w:val="22"/>
        </w:rPr>
        <w:t xml:space="preserve"> al referirse a las actividades operativas, logísticas o asistenciales, </w:t>
      </w:r>
      <w:r w:rsidR="00FE31E6">
        <w:rPr>
          <w:rFonts w:ascii="Arial" w:hAnsi="Arial" w:cs="Arial"/>
          <w:color w:val="000000" w:themeColor="text1"/>
          <w:sz w:val="22"/>
        </w:rPr>
        <w:t xml:space="preserve">no </w:t>
      </w:r>
      <w:proofErr w:type="spellStart"/>
      <w:r w:rsidR="00FE31E6">
        <w:rPr>
          <w:rFonts w:ascii="Arial" w:hAnsi="Arial" w:cs="Arial"/>
          <w:color w:val="000000" w:themeColor="text1"/>
          <w:sz w:val="22"/>
        </w:rPr>
        <w:t>necesiariamente</w:t>
      </w:r>
      <w:proofErr w:type="spellEnd"/>
      <w:r w:rsidR="00FE31E6">
        <w:rPr>
          <w:rFonts w:ascii="Arial" w:hAnsi="Arial" w:cs="Arial"/>
          <w:color w:val="000000" w:themeColor="text1"/>
          <w:sz w:val="22"/>
        </w:rPr>
        <w:t xml:space="preserve"> </w:t>
      </w:r>
      <w:r w:rsidRPr="0040792F">
        <w:rPr>
          <w:rFonts w:ascii="Arial" w:hAnsi="Arial" w:cs="Arial"/>
          <w:color w:val="000000" w:themeColor="text1"/>
          <w:sz w:val="22"/>
        </w:rPr>
        <w:t xml:space="preserve">deben ser contratadas por vía del contrato de prestación de servicios profesionales y de apoyo a la gestión. </w:t>
      </w:r>
      <w:r w:rsidR="00236821">
        <w:rPr>
          <w:rFonts w:ascii="Arial" w:hAnsi="Arial" w:cs="Arial"/>
          <w:color w:val="000000" w:themeColor="text1"/>
          <w:sz w:val="22"/>
        </w:rPr>
        <w:t>En tal sentido, l</w:t>
      </w:r>
      <w:r w:rsidRPr="0040792F">
        <w:rPr>
          <w:rFonts w:ascii="Arial" w:hAnsi="Arial" w:cs="Arial"/>
          <w:color w:val="000000" w:themeColor="text1"/>
          <w:sz w:val="22"/>
        </w:rPr>
        <w:t xml:space="preserve">a entidad estatal deberá determinar, en el marco del principio de planeación y de acuerdo con la normativa que regula el sistema de compras públicas, el tipo de contrato a suscribir y su modalidad, acorde con sus necesidades y la estructuración jurídica, financiera y técnica que le corresponde. </w:t>
      </w:r>
    </w:p>
    <w:p w14:paraId="563064DA" w14:textId="77777777" w:rsidR="00236821" w:rsidRDefault="00236821" w:rsidP="00236821">
      <w:pPr>
        <w:shd w:val="clear" w:color="auto" w:fill="FFFFFF"/>
        <w:spacing w:before="120" w:line="276" w:lineRule="auto"/>
        <w:jc w:val="both"/>
        <w:rPr>
          <w:rFonts w:ascii="Arial" w:eastAsia="Times New Roman" w:hAnsi="Arial" w:cs="Arial"/>
          <w:color w:val="000000" w:themeColor="text1"/>
          <w:sz w:val="22"/>
          <w:lang w:val="es-ES" w:eastAsia="es-ES_tradnl"/>
        </w:rPr>
      </w:pPr>
    </w:p>
    <w:p w14:paraId="09C6999B" w14:textId="04B606D2" w:rsidR="00863245" w:rsidRPr="003038BC" w:rsidRDefault="004A303C" w:rsidP="00091567">
      <w:pPr>
        <w:shd w:val="clear" w:color="auto" w:fill="FFFFFF"/>
        <w:spacing w:before="120"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504FE10F" w14:textId="3DA4AAF4" w:rsidR="00CA3507" w:rsidRPr="00870F52" w:rsidRDefault="004A303C" w:rsidP="00870F52">
      <w:pPr>
        <w:tabs>
          <w:tab w:val="left" w:pos="426"/>
        </w:tabs>
        <w:spacing w:before="120"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Atentamente,</w:t>
      </w:r>
      <w:bookmarkEnd w:id="0"/>
      <w:bookmarkEnd w:id="1"/>
    </w:p>
    <w:p w14:paraId="4EC0D092" w14:textId="52EB5D58" w:rsidR="00AE2F9D" w:rsidRDefault="00AE2F9D" w:rsidP="00365097">
      <w:pPr>
        <w:spacing w:before="120" w:line="276" w:lineRule="auto"/>
        <w:jc w:val="center"/>
        <w:rPr>
          <w:rFonts w:ascii="Arial" w:eastAsia="Times New Roman" w:hAnsi="Arial" w:cs="Arial"/>
          <w:color w:val="000000" w:themeColor="text1"/>
          <w:sz w:val="18"/>
          <w:szCs w:val="20"/>
          <w:lang w:val="es-ES" w:eastAsia="es-CO"/>
        </w:rPr>
      </w:pPr>
      <w:r w:rsidRPr="003038BC">
        <w:rPr>
          <w:rFonts w:ascii="Arial" w:hAnsi="Arial" w:cs="Arial"/>
          <w:noProof/>
          <w:color w:val="000000" w:themeColor="text1"/>
          <w:sz w:val="18"/>
          <w:szCs w:val="20"/>
          <w:lang w:val="es-CO" w:eastAsia="es-CO"/>
        </w:rPr>
        <w:drawing>
          <wp:inline distT="0" distB="0" distL="0" distR="0" wp14:anchorId="3476695E" wp14:editId="3A017213">
            <wp:extent cx="2024294" cy="891294"/>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024294" cy="891294"/>
                    </a:xfrm>
                    <a:prstGeom prst="rect">
                      <a:avLst/>
                    </a:prstGeom>
                    <a:noFill/>
                    <a:ln>
                      <a:noFill/>
                    </a:ln>
                  </pic:spPr>
                </pic:pic>
              </a:graphicData>
            </a:graphic>
          </wp:inline>
        </w:drawing>
      </w:r>
    </w:p>
    <w:p w14:paraId="586DDF4A" w14:textId="77777777" w:rsidR="0040792F" w:rsidRPr="003038BC" w:rsidRDefault="0040792F" w:rsidP="00365097">
      <w:pPr>
        <w:spacing w:before="120" w:line="276" w:lineRule="auto"/>
        <w:jc w:val="center"/>
        <w:rPr>
          <w:rFonts w:ascii="Arial" w:eastAsia="Times New Roman" w:hAnsi="Arial" w:cs="Arial"/>
          <w:color w:val="000000" w:themeColor="text1"/>
          <w:sz w:val="18"/>
          <w:szCs w:val="20"/>
          <w:lang w:val="es-ES" w:eastAsia="es-CO"/>
        </w:rPr>
      </w:pPr>
    </w:p>
    <w:p w14:paraId="0D6748A8" w14:textId="77777777" w:rsidR="006F7835" w:rsidRPr="003038BC" w:rsidRDefault="006F7835"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3038BC" w14:paraId="3845EF28" w14:textId="77777777" w:rsidTr="00C4215E">
        <w:trPr>
          <w:trHeight w:val="315"/>
        </w:trPr>
        <w:tc>
          <w:tcPr>
            <w:tcW w:w="812" w:type="dxa"/>
            <w:vAlign w:val="center"/>
            <w:hideMark/>
          </w:tcPr>
          <w:p w14:paraId="46573DA4"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Guillermo Escolar Flórez</w:t>
            </w:r>
          </w:p>
          <w:p w14:paraId="2D2324C2" w14:textId="6439F39A" w:rsidR="00186E11" w:rsidRPr="003038BC" w:rsidRDefault="00186E11"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Contratista de la Subdirección de Gestión Contractual</w:t>
            </w:r>
          </w:p>
        </w:tc>
      </w:tr>
      <w:tr w:rsidR="000079A6" w:rsidRPr="003038BC" w14:paraId="185A8054" w14:textId="77777777" w:rsidTr="00C4215E">
        <w:trPr>
          <w:trHeight w:val="330"/>
        </w:trPr>
        <w:tc>
          <w:tcPr>
            <w:tcW w:w="812" w:type="dxa"/>
            <w:vAlign w:val="center"/>
            <w:hideMark/>
          </w:tcPr>
          <w:p w14:paraId="6DF4B2B6"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F26FD3" w14:textId="780C0037" w:rsidR="004A303C" w:rsidRPr="0007585C" w:rsidRDefault="00E94167" w:rsidP="00C4215E">
            <w:pPr>
              <w:rPr>
                <w:rFonts w:ascii="Arial" w:eastAsia="Times New Roman" w:hAnsi="Arial" w:cs="Arial"/>
                <w:color w:val="000000" w:themeColor="text1"/>
                <w:sz w:val="16"/>
                <w:szCs w:val="16"/>
                <w:lang w:val="es-ES" w:eastAsia="es-ES"/>
              </w:rPr>
            </w:pPr>
            <w:r>
              <w:rPr>
                <w:rFonts w:ascii="Arial" w:eastAsia="Times New Roman" w:hAnsi="Arial" w:cs="Arial"/>
                <w:color w:val="000000" w:themeColor="text1"/>
                <w:sz w:val="16"/>
                <w:szCs w:val="16"/>
                <w:lang w:val="es-ES" w:eastAsia="es-ES"/>
              </w:rPr>
              <w:t>Sebastián Ramírez Grisales</w:t>
            </w:r>
          </w:p>
          <w:p w14:paraId="3B49C6C0" w14:textId="38F6D75F" w:rsidR="00186E11" w:rsidRPr="0007585C" w:rsidRDefault="00843AB7" w:rsidP="00C4215E">
            <w:pPr>
              <w:rPr>
                <w:rFonts w:ascii="Arial" w:eastAsia="Times New Roman" w:hAnsi="Arial" w:cs="Arial"/>
                <w:color w:val="000000" w:themeColor="text1"/>
                <w:sz w:val="16"/>
                <w:szCs w:val="16"/>
                <w:lang w:val="es-ES" w:eastAsia="es-ES"/>
              </w:rPr>
            </w:pPr>
            <w:r w:rsidRPr="0007585C">
              <w:rPr>
                <w:rFonts w:ascii="Arial" w:eastAsia="Times New Roman" w:hAnsi="Arial" w:cs="Arial"/>
                <w:color w:val="000000" w:themeColor="text1"/>
                <w:sz w:val="16"/>
                <w:szCs w:val="16"/>
                <w:lang w:eastAsia="es-ES"/>
              </w:rPr>
              <w:t xml:space="preserve">Gestor T1-15 de la </w:t>
            </w:r>
            <w:r w:rsidR="00186E11" w:rsidRPr="0007585C">
              <w:rPr>
                <w:rFonts w:ascii="Arial" w:eastAsia="Times New Roman" w:hAnsi="Arial" w:cs="Arial"/>
                <w:color w:val="000000" w:themeColor="text1"/>
                <w:sz w:val="16"/>
                <w:szCs w:val="16"/>
                <w:lang w:val="es-ES" w:eastAsia="es-ES"/>
              </w:rPr>
              <w:t>Subdirección de Gestión Contractual</w:t>
            </w:r>
          </w:p>
        </w:tc>
      </w:tr>
      <w:tr w:rsidR="000079A6" w:rsidRPr="003038BC" w14:paraId="0264BFAB" w14:textId="77777777" w:rsidTr="00C4215E">
        <w:trPr>
          <w:trHeight w:val="300"/>
        </w:trPr>
        <w:tc>
          <w:tcPr>
            <w:tcW w:w="812" w:type="dxa"/>
            <w:vAlign w:val="center"/>
            <w:hideMark/>
          </w:tcPr>
          <w:p w14:paraId="62F9E26B"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3038BC" w:rsidRDefault="00A443F2"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Jorge Augusto Tirado Navarro</w:t>
            </w:r>
          </w:p>
          <w:p w14:paraId="0E4183AA" w14:textId="4BA88713"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Subdirector de Gestión Contractual</w:t>
            </w:r>
            <w:r w:rsidR="00843AB7">
              <w:rPr>
                <w:rFonts w:ascii="Arial" w:eastAsia="Times New Roman" w:hAnsi="Arial" w:cs="Arial"/>
                <w:color w:val="000000" w:themeColor="text1"/>
                <w:sz w:val="16"/>
                <w:szCs w:val="16"/>
                <w:lang w:val="es-ES" w:eastAsia="es-ES"/>
              </w:rPr>
              <w:t xml:space="preserve"> </w:t>
            </w:r>
            <w:r w:rsidR="00843AB7" w:rsidRPr="00CD169B">
              <w:rPr>
                <w:rFonts w:ascii="Arial" w:eastAsia="Times New Roman" w:hAnsi="Arial" w:cs="Arial"/>
                <w:color w:val="000000" w:themeColor="text1"/>
                <w:sz w:val="16"/>
                <w:szCs w:val="16"/>
                <w:lang w:eastAsia="es-ES"/>
              </w:rPr>
              <w:t>ANCP – CCE</w:t>
            </w:r>
          </w:p>
        </w:tc>
      </w:tr>
    </w:tbl>
    <w:p w14:paraId="1B0D48EA" w14:textId="77777777" w:rsidR="00BD6605" w:rsidRPr="003038BC" w:rsidRDefault="00BD6605">
      <w:pPr>
        <w:rPr>
          <w:rFonts w:ascii="Arial" w:hAnsi="Arial" w:cs="Arial"/>
          <w:color w:val="000000" w:themeColor="text1"/>
          <w:lang w:val="es-ES"/>
        </w:rPr>
      </w:pPr>
    </w:p>
    <w:sectPr w:rsidR="00BD6605" w:rsidRPr="003038BC" w:rsidSect="00C4215E">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542F9" w14:textId="77777777" w:rsidR="009F7901" w:rsidRDefault="009F7901" w:rsidP="004A303C">
      <w:r>
        <w:separator/>
      </w:r>
    </w:p>
  </w:endnote>
  <w:endnote w:type="continuationSeparator" w:id="0">
    <w:p w14:paraId="2B80ED25" w14:textId="77777777" w:rsidR="009F7901" w:rsidRDefault="009F7901"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6431DF" w:rsidRDefault="006431DF" w:rsidP="00C4215E">
    <w:pPr>
      <w:pStyle w:val="Sinespaciado"/>
      <w:jc w:val="right"/>
      <w:rPr>
        <w:rFonts w:ascii="Arial" w:hAnsi="Arial" w:cs="Arial"/>
        <w:sz w:val="18"/>
        <w:szCs w:val="18"/>
      </w:rPr>
    </w:pPr>
  </w:p>
  <w:p w14:paraId="2A927604" w14:textId="77777777" w:rsidR="006431DF" w:rsidRDefault="006431DF" w:rsidP="00C4215E">
    <w:pPr>
      <w:pStyle w:val="Sinespaciado"/>
      <w:jc w:val="right"/>
      <w:rPr>
        <w:rFonts w:ascii="Arial" w:hAnsi="Arial" w:cs="Arial"/>
        <w:sz w:val="18"/>
        <w:szCs w:val="18"/>
      </w:rPr>
    </w:pPr>
  </w:p>
  <w:p w14:paraId="4FC63438" w14:textId="77777777" w:rsidR="006431DF" w:rsidRPr="008217B7" w:rsidRDefault="006431DF"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E5CDD">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E5CDD">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01CE2E1A" w14:textId="77777777" w:rsidR="006431DF" w:rsidRDefault="006431DF" w:rsidP="00C4215E">
    <w:pPr>
      <w:pStyle w:val="Piedepgina"/>
      <w:jc w:val="center"/>
      <w:rPr>
        <w:lang w:val="es-ES"/>
      </w:rPr>
    </w:pPr>
    <w:r>
      <w:rPr>
        <w:noProof/>
        <w:lang w:val="es-CO" w:eastAsia="es-CO"/>
      </w:rPr>
      <w:drawing>
        <wp:inline distT="0" distB="0" distL="0" distR="0" wp14:anchorId="718D15A4" wp14:editId="4C84295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6431DF" w:rsidRPr="00E756AC" w:rsidRDefault="006431DF" w:rsidP="00C4215E">
    <w:pPr>
      <w:pStyle w:val="Piedepgina"/>
      <w:jc w:val="center"/>
      <w:rPr>
        <w:sz w:val="18"/>
        <w:szCs w:val="18"/>
        <w:lang w:val="es-ES"/>
      </w:rPr>
    </w:pPr>
  </w:p>
  <w:p w14:paraId="59B6DB65" w14:textId="77777777" w:rsidR="006431DF" w:rsidRPr="00E756AC" w:rsidRDefault="006431DF"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A2C89" w14:textId="77777777" w:rsidR="009F7901" w:rsidRDefault="009F7901" w:rsidP="004A303C">
      <w:r>
        <w:separator/>
      </w:r>
    </w:p>
  </w:footnote>
  <w:footnote w:type="continuationSeparator" w:id="0">
    <w:p w14:paraId="0569B82C" w14:textId="77777777" w:rsidR="009F7901" w:rsidRDefault="009F7901" w:rsidP="004A303C">
      <w:r>
        <w:continuationSeparator/>
      </w:r>
    </w:p>
  </w:footnote>
  <w:footnote w:id="1">
    <w:p w14:paraId="40A4FF4D" w14:textId="795344ED" w:rsidR="00870F52" w:rsidRPr="00F46237" w:rsidRDefault="00870F52" w:rsidP="004326CE">
      <w:pPr>
        <w:pStyle w:val="Textonotapie"/>
        <w:ind w:firstLine="709"/>
        <w:jc w:val="both"/>
        <w:rPr>
          <w:rFonts w:ascii="Arial" w:hAnsi="Arial" w:cs="Arial"/>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r w:rsidR="004326CE">
        <w:rPr>
          <w:rFonts w:ascii="Arial" w:hAnsi="Arial" w:cs="Arial"/>
          <w:sz w:val="19"/>
          <w:szCs w:val="19"/>
          <w:lang w:val="es-ES"/>
        </w:rPr>
        <w:t xml:space="preserve"> </w:t>
      </w:r>
      <w:r w:rsidRPr="002C6EC3">
        <w:rPr>
          <w:rFonts w:ascii="Arial" w:hAnsi="Arial" w:cs="Arial"/>
          <w:sz w:val="19"/>
          <w:szCs w:val="19"/>
          <w:lang w:val="es-ES"/>
        </w:rPr>
        <w:t>2</w:t>
      </w:r>
      <w:r w:rsidRPr="00F46237">
        <w:rPr>
          <w:rFonts w:ascii="Arial" w:hAnsi="Arial" w:cs="Arial"/>
          <w:sz w:val="19"/>
          <w:szCs w:val="19"/>
          <w:lang w:val="es-ES"/>
        </w:rPr>
        <w:t>. Quien presta el servicio se denomina trabajador, quien lo recibe y remunera, empleador, y la remuneración, cualquiera que sea su forma, salario».</w:t>
      </w:r>
    </w:p>
    <w:p w14:paraId="14E31161" w14:textId="77777777" w:rsidR="00870F52" w:rsidRPr="00F46237" w:rsidRDefault="00870F52" w:rsidP="00870F52">
      <w:pPr>
        <w:pStyle w:val="Textonotapie"/>
        <w:ind w:firstLine="709"/>
        <w:jc w:val="both"/>
        <w:rPr>
          <w:rFonts w:ascii="Arial" w:hAnsi="Arial" w:cs="Arial"/>
          <w:sz w:val="19"/>
          <w:szCs w:val="19"/>
          <w:lang w:val="es-ES"/>
        </w:rPr>
      </w:pPr>
    </w:p>
  </w:footnote>
  <w:footnote w:id="2">
    <w:p w14:paraId="661E78FF" w14:textId="77777777" w:rsidR="00870F52" w:rsidRPr="00F46237" w:rsidRDefault="00870F52" w:rsidP="00870F52">
      <w:pPr>
        <w:pStyle w:val="Textonotapie"/>
        <w:ind w:firstLine="709"/>
        <w:jc w:val="both"/>
        <w:rPr>
          <w:rFonts w:ascii="Arial" w:hAnsi="Arial" w:cs="Arial"/>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A14C8C5" w14:textId="0A883EE6" w:rsidR="00870F52" w:rsidRPr="00F46237" w:rsidRDefault="00870F52" w:rsidP="00870F52">
      <w:pPr>
        <w:pStyle w:val="Textonotapie"/>
        <w:ind w:firstLine="709"/>
        <w:jc w:val="both"/>
        <w:rPr>
          <w:rFonts w:ascii="Arial" w:hAnsi="Arial" w:cs="Arial"/>
          <w:sz w:val="19"/>
          <w:szCs w:val="19"/>
          <w:lang w:val="es-ES"/>
        </w:rPr>
      </w:pPr>
      <w:r w:rsidRPr="00F46237">
        <w:rPr>
          <w:rFonts w:ascii="Arial" w:hAnsi="Arial" w:cs="Arial"/>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A670A41" w14:textId="27E1A857" w:rsidR="00870F52" w:rsidRPr="00F46237" w:rsidRDefault="00870F52" w:rsidP="00870F52">
      <w:pPr>
        <w:pStyle w:val="Textonotapie"/>
        <w:ind w:firstLine="709"/>
        <w:jc w:val="both"/>
        <w:rPr>
          <w:rFonts w:ascii="Arial" w:hAnsi="Arial" w:cs="Arial"/>
          <w:sz w:val="19"/>
          <w:szCs w:val="19"/>
          <w:lang w:val="es-ES"/>
        </w:rPr>
      </w:pPr>
      <w:r w:rsidRPr="00F46237">
        <w:rPr>
          <w:rFonts w:ascii="Arial" w:hAnsi="Arial" w:cs="Arial"/>
          <w:sz w:val="19"/>
          <w:szCs w:val="19"/>
          <w:lang w:val="es-ES"/>
        </w:rPr>
        <w:t>El Gobierno nacional reglamentará el mecanismo para realizar la mensualización de que trata el presente artículo.</w:t>
      </w:r>
    </w:p>
    <w:p w14:paraId="3E3CDD60" w14:textId="6943CB71" w:rsidR="00870F52" w:rsidRPr="00F46237" w:rsidRDefault="00870F52" w:rsidP="003D4C54">
      <w:pPr>
        <w:pStyle w:val="Textonotapie"/>
        <w:ind w:firstLine="709"/>
        <w:jc w:val="both"/>
        <w:rPr>
          <w:rFonts w:ascii="Arial" w:hAnsi="Arial" w:cs="Arial"/>
          <w:sz w:val="19"/>
          <w:szCs w:val="19"/>
          <w:lang w:val="es-ES"/>
        </w:rPr>
      </w:pPr>
      <w:r w:rsidRPr="00F46237">
        <w:rPr>
          <w:rFonts w:ascii="Arial" w:hAnsi="Arial" w:cs="Arial"/>
          <w:sz w:val="19"/>
          <w:szCs w:val="19"/>
          <w:lang w:val="es-ES"/>
        </w:rPr>
        <w:t>[…]».</w:t>
      </w:r>
    </w:p>
  </w:footnote>
  <w:footnote w:id="3">
    <w:p w14:paraId="40058869" w14:textId="77777777" w:rsidR="00870F52" w:rsidRPr="00F46237" w:rsidRDefault="00870F52" w:rsidP="00870F52">
      <w:pPr>
        <w:pStyle w:val="Textonotapie"/>
        <w:ind w:firstLine="709"/>
        <w:jc w:val="both"/>
        <w:rPr>
          <w:rFonts w:ascii="Arial" w:hAnsi="Arial" w:cs="Arial"/>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Corte Constitucional. Sentencia C-154 de 1997. MP: Hernando Herrera Vergara.</w:t>
      </w:r>
    </w:p>
    <w:p w14:paraId="2F4F0A7F" w14:textId="77777777" w:rsidR="00870F52" w:rsidRPr="00F46237" w:rsidRDefault="00870F52" w:rsidP="00870F52">
      <w:pPr>
        <w:pStyle w:val="Textonotapie"/>
        <w:ind w:firstLine="709"/>
        <w:jc w:val="both"/>
        <w:rPr>
          <w:rFonts w:ascii="Arial" w:hAnsi="Arial" w:cs="Arial"/>
          <w:sz w:val="19"/>
          <w:szCs w:val="19"/>
          <w:lang w:val="es-ES"/>
        </w:rPr>
      </w:pPr>
    </w:p>
  </w:footnote>
  <w:footnote w:id="4">
    <w:p w14:paraId="2750177A" w14:textId="68E0AF73" w:rsidR="00870F52" w:rsidRPr="00F46237" w:rsidRDefault="00870F52" w:rsidP="003D4C54">
      <w:pPr>
        <w:pStyle w:val="Textonotapie"/>
        <w:ind w:firstLine="709"/>
        <w:jc w:val="both"/>
        <w:rPr>
          <w:rFonts w:ascii="Arial" w:hAnsi="Arial" w:cs="Arial"/>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proofErr w:type="spellStart"/>
      <w:r w:rsidRPr="00F46237">
        <w:rPr>
          <w:rFonts w:ascii="Arial" w:hAnsi="Arial" w:cs="Arial"/>
          <w:sz w:val="19"/>
          <w:szCs w:val="19"/>
          <w:lang w:val="es-ES"/>
        </w:rPr>
        <w:t>Ibíd</w:t>
      </w:r>
      <w:proofErr w:type="spellEnd"/>
      <w:r w:rsidRPr="00F46237">
        <w:rPr>
          <w:rFonts w:ascii="Arial" w:hAnsi="Arial" w:cs="Arial"/>
          <w:sz w:val="19"/>
          <w:szCs w:val="19"/>
          <w:lang w:val="es-ES"/>
        </w:rPr>
        <w:t>.</w:t>
      </w:r>
    </w:p>
  </w:footnote>
  <w:footnote w:id="5">
    <w:p w14:paraId="1E47A048" w14:textId="77777777" w:rsidR="00870F52" w:rsidRPr="00F46237" w:rsidRDefault="00870F52" w:rsidP="00870F52">
      <w:pPr>
        <w:pStyle w:val="Textonotapie"/>
        <w:ind w:firstLine="709"/>
        <w:jc w:val="both"/>
        <w:rPr>
          <w:rFonts w:ascii="Arial" w:hAnsi="Arial" w:cs="Arial"/>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proofErr w:type="spellStart"/>
      <w:r w:rsidRPr="00F46237">
        <w:rPr>
          <w:rFonts w:ascii="Arial" w:hAnsi="Arial" w:cs="Arial"/>
          <w:sz w:val="19"/>
          <w:szCs w:val="19"/>
          <w:lang w:val="es-ES"/>
        </w:rPr>
        <w:t>Ibíd</w:t>
      </w:r>
      <w:proofErr w:type="spellEnd"/>
      <w:r w:rsidRPr="00F46237">
        <w:rPr>
          <w:rFonts w:ascii="Arial" w:hAnsi="Arial" w:cs="Arial"/>
          <w:sz w:val="19"/>
          <w:szCs w:val="19"/>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CDCA5F3" w14:textId="77777777" w:rsidR="00870F52" w:rsidRPr="00F46237" w:rsidRDefault="00870F52" w:rsidP="00870F52">
      <w:pPr>
        <w:pStyle w:val="Textonotapie"/>
        <w:ind w:firstLine="709"/>
        <w:jc w:val="both"/>
        <w:rPr>
          <w:rFonts w:ascii="Arial" w:hAnsi="Arial" w:cs="Arial"/>
          <w:sz w:val="19"/>
          <w:szCs w:val="19"/>
          <w:lang w:val="es-ES"/>
        </w:rPr>
      </w:pPr>
      <w:proofErr w:type="gramStart"/>
      <w:r w:rsidRPr="00F46237">
        <w:rPr>
          <w:rFonts w:ascii="Arial" w:hAnsi="Arial" w:cs="Arial"/>
          <w:sz w:val="19"/>
          <w:szCs w:val="19"/>
          <w:lang w:val="es-ES"/>
        </w:rPr>
        <w:t>»Son</w:t>
      </w:r>
      <w:proofErr w:type="gramEnd"/>
      <w:r w:rsidRPr="00F46237">
        <w:rPr>
          <w:rFonts w:ascii="Arial" w:hAnsi="Arial" w:cs="Arial"/>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15D2D4F0" w14:textId="0EB7C338" w:rsidR="00870F52" w:rsidRPr="00F46237" w:rsidRDefault="00870F52" w:rsidP="00FE31E6">
      <w:pPr>
        <w:pStyle w:val="Textonotapie"/>
        <w:ind w:firstLine="709"/>
        <w:jc w:val="both"/>
        <w:rPr>
          <w:rFonts w:ascii="Arial" w:hAnsi="Arial" w:cs="Arial"/>
          <w:sz w:val="19"/>
          <w:szCs w:val="19"/>
          <w:lang w:val="es-ES"/>
        </w:rPr>
      </w:pPr>
      <w:proofErr w:type="gramStart"/>
      <w:r w:rsidRPr="00F46237">
        <w:rPr>
          <w:rFonts w:ascii="Arial" w:hAnsi="Arial" w:cs="Arial"/>
          <w:sz w:val="19"/>
          <w:szCs w:val="19"/>
          <w:lang w:val="es-ES"/>
        </w:rPr>
        <w:t>»Ninguna</w:t>
      </w:r>
      <w:proofErr w:type="gramEnd"/>
      <w:r w:rsidRPr="00F46237">
        <w:rPr>
          <w:rFonts w:ascii="Arial" w:hAnsi="Arial" w:cs="Arial"/>
          <w:sz w:val="19"/>
          <w:szCs w:val="19"/>
          <w:lang w:val="es-ES"/>
        </w:rPr>
        <w:t xml:space="preserve"> orden del interventor de una obra podrá darse verbalmente. Es obligatorio para el interventor entregar por escrito sus órdenes o sugerencias y ellas deben </w:t>
      </w:r>
      <w:proofErr w:type="gramStart"/>
      <w:r w:rsidRPr="00F46237">
        <w:rPr>
          <w:rFonts w:ascii="Arial" w:hAnsi="Arial" w:cs="Arial"/>
          <w:sz w:val="19"/>
          <w:szCs w:val="19"/>
          <w:lang w:val="es-ES"/>
        </w:rPr>
        <w:t>enmarcarse dentro de</w:t>
      </w:r>
      <w:proofErr w:type="gramEnd"/>
      <w:r w:rsidRPr="00F46237">
        <w:rPr>
          <w:rFonts w:ascii="Arial" w:hAnsi="Arial" w:cs="Arial"/>
          <w:sz w:val="19"/>
          <w:szCs w:val="19"/>
          <w:lang w:val="es-ES"/>
        </w:rPr>
        <w:t xml:space="preserve"> los términos del respectivo contrato».</w:t>
      </w:r>
    </w:p>
  </w:footnote>
  <w:footnote w:id="6">
    <w:p w14:paraId="543FA645" w14:textId="77777777" w:rsidR="00870F52" w:rsidRPr="00F46237" w:rsidRDefault="00870F52" w:rsidP="00870F52">
      <w:pPr>
        <w:pStyle w:val="Textonotapie"/>
        <w:ind w:firstLine="709"/>
        <w:jc w:val="both"/>
        <w:rPr>
          <w:rFonts w:ascii="Arial" w:hAnsi="Arial" w:cs="Arial"/>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28DA8FEA" w14:textId="77777777" w:rsidR="00870F52" w:rsidRPr="00F46237" w:rsidRDefault="00870F52" w:rsidP="00870F52">
      <w:pPr>
        <w:pStyle w:val="Textonotapie"/>
        <w:ind w:firstLine="709"/>
        <w:jc w:val="both"/>
        <w:rPr>
          <w:rFonts w:ascii="Arial" w:hAnsi="Arial" w:cs="Arial"/>
          <w:sz w:val="19"/>
          <w:szCs w:val="19"/>
          <w:lang w:val="es-ES"/>
        </w:rPr>
      </w:pPr>
      <w:r w:rsidRPr="00F46237">
        <w:rPr>
          <w:rFonts w:ascii="Arial" w:hAnsi="Arial" w:cs="Arial"/>
          <w:sz w:val="19"/>
          <w:szCs w:val="19"/>
          <w:lang w:val="es-ES"/>
        </w:rPr>
        <w:t>»1. La causal que invoca para contratar directamente.</w:t>
      </w:r>
    </w:p>
    <w:p w14:paraId="63CFDE98" w14:textId="77777777" w:rsidR="00870F52" w:rsidRPr="00F46237" w:rsidRDefault="00870F52" w:rsidP="00870F52">
      <w:pPr>
        <w:pStyle w:val="Textonotapie"/>
        <w:ind w:firstLine="709"/>
        <w:jc w:val="both"/>
        <w:rPr>
          <w:rFonts w:ascii="Arial" w:hAnsi="Arial" w:cs="Arial"/>
          <w:sz w:val="19"/>
          <w:szCs w:val="19"/>
          <w:lang w:val="es-ES"/>
        </w:rPr>
      </w:pPr>
      <w:r w:rsidRPr="00F46237">
        <w:rPr>
          <w:rFonts w:ascii="Arial" w:hAnsi="Arial" w:cs="Arial"/>
          <w:sz w:val="19"/>
          <w:szCs w:val="19"/>
          <w:lang w:val="es-ES"/>
        </w:rPr>
        <w:t>»2. El objeto del contrato.</w:t>
      </w:r>
    </w:p>
    <w:p w14:paraId="389B5E36" w14:textId="77777777" w:rsidR="00870F52" w:rsidRPr="00F46237" w:rsidRDefault="00870F52" w:rsidP="00870F52">
      <w:pPr>
        <w:pStyle w:val="Textonotapie"/>
        <w:ind w:firstLine="709"/>
        <w:jc w:val="both"/>
        <w:rPr>
          <w:rFonts w:ascii="Arial" w:hAnsi="Arial" w:cs="Arial"/>
          <w:sz w:val="19"/>
          <w:szCs w:val="19"/>
          <w:lang w:val="es-ES"/>
        </w:rPr>
      </w:pPr>
      <w:r w:rsidRPr="00F46237">
        <w:rPr>
          <w:rFonts w:ascii="Arial" w:hAnsi="Arial" w:cs="Arial"/>
          <w:sz w:val="19"/>
          <w:szCs w:val="19"/>
          <w:lang w:val="es-ES"/>
        </w:rPr>
        <w:t>»3. El presupuesto para la contratación y las condiciones que exigirá al contratista.</w:t>
      </w:r>
    </w:p>
    <w:p w14:paraId="3B7A1429" w14:textId="77777777" w:rsidR="00870F52" w:rsidRPr="00F46237" w:rsidRDefault="00870F52" w:rsidP="00870F52">
      <w:pPr>
        <w:pStyle w:val="Textonotapie"/>
        <w:ind w:firstLine="709"/>
        <w:jc w:val="both"/>
        <w:rPr>
          <w:rFonts w:ascii="Arial" w:hAnsi="Arial" w:cs="Arial"/>
          <w:sz w:val="19"/>
          <w:szCs w:val="19"/>
          <w:lang w:val="es-ES"/>
        </w:rPr>
      </w:pPr>
      <w:r w:rsidRPr="00F46237">
        <w:rPr>
          <w:rFonts w:ascii="Arial" w:hAnsi="Arial" w:cs="Arial"/>
          <w:sz w:val="19"/>
          <w:szCs w:val="19"/>
          <w:lang w:val="es-ES"/>
        </w:rPr>
        <w:t>»4. El lugar en el cual los interesados pueden consultar los estudios y documentos previos.</w:t>
      </w:r>
    </w:p>
    <w:p w14:paraId="55643ADD" w14:textId="77777777" w:rsidR="00870F52" w:rsidRPr="00F46237" w:rsidRDefault="00870F52" w:rsidP="00870F52">
      <w:pPr>
        <w:pStyle w:val="Textonotapie"/>
        <w:ind w:firstLine="709"/>
        <w:jc w:val="both"/>
        <w:rPr>
          <w:rFonts w:ascii="Arial" w:hAnsi="Arial" w:cs="Arial"/>
          <w:sz w:val="19"/>
          <w:szCs w:val="19"/>
          <w:lang w:val="es-ES"/>
        </w:rPr>
      </w:pPr>
      <w:proofErr w:type="gramStart"/>
      <w:r w:rsidRPr="00F46237">
        <w:rPr>
          <w:rFonts w:ascii="Arial" w:hAnsi="Arial" w:cs="Arial"/>
          <w:sz w:val="19"/>
          <w:szCs w:val="19"/>
          <w:lang w:val="es-ES"/>
        </w:rPr>
        <w:t>»Este</w:t>
      </w:r>
      <w:proofErr w:type="gramEnd"/>
      <w:r w:rsidRPr="00F46237">
        <w:rPr>
          <w:rFonts w:ascii="Arial" w:hAnsi="Arial" w:cs="Arial"/>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footnote>
  <w:footnote w:id="7">
    <w:p w14:paraId="0133258D" w14:textId="77777777" w:rsidR="00870F52" w:rsidRPr="00F46237" w:rsidRDefault="00870F52" w:rsidP="00D52151">
      <w:pPr>
        <w:pStyle w:val="Textonotapie"/>
        <w:jc w:val="both"/>
        <w:rPr>
          <w:rFonts w:ascii="Arial" w:hAnsi="Arial" w:cs="Arial"/>
          <w:sz w:val="19"/>
          <w:szCs w:val="19"/>
        </w:rPr>
      </w:pPr>
    </w:p>
    <w:p w14:paraId="22344FF7" w14:textId="77777777" w:rsidR="00870F52" w:rsidRPr="00F46237" w:rsidRDefault="00870F52" w:rsidP="00870F52">
      <w:pPr>
        <w:pStyle w:val="Textonotapie"/>
        <w:ind w:firstLine="709"/>
        <w:jc w:val="both"/>
        <w:rPr>
          <w:rFonts w:ascii="Arial" w:hAnsi="Arial" w:cs="Arial"/>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 xml:space="preserve">La norma expresa: «Art. 14. </w:t>
      </w:r>
      <w:r w:rsidRPr="00F46237">
        <w:rPr>
          <w:rFonts w:ascii="Arial" w:hAnsi="Arial" w:cs="Arial"/>
          <w:sz w:val="19"/>
          <w:szCs w:val="19"/>
        </w:rPr>
        <w:t>P</w:t>
      </w:r>
      <w:r w:rsidRPr="00F46237">
        <w:rPr>
          <w:rFonts w:ascii="Arial" w:hAnsi="Arial" w:cs="Arial"/>
          <w:sz w:val="19"/>
          <w:szCs w:val="19"/>
          <w:lang w:val="es-ES"/>
        </w:rPr>
        <w:t>ara el cumplimiento de los fines de la contratación, las entidades estatales al celebrar un contrato:</w:t>
      </w:r>
    </w:p>
    <w:p w14:paraId="4BEC83FB" w14:textId="77777777" w:rsidR="00870F52" w:rsidRPr="00F46237" w:rsidRDefault="00870F52" w:rsidP="00870F52">
      <w:pPr>
        <w:pStyle w:val="Textonotapie"/>
        <w:ind w:firstLine="709"/>
        <w:jc w:val="both"/>
        <w:rPr>
          <w:rFonts w:ascii="Arial" w:hAnsi="Arial" w:cs="Arial"/>
          <w:sz w:val="19"/>
          <w:szCs w:val="19"/>
          <w:lang w:val="es-ES"/>
        </w:rPr>
      </w:pPr>
      <w:r w:rsidRPr="00F46237">
        <w:rPr>
          <w:rFonts w:ascii="Arial" w:hAnsi="Arial" w:cs="Arial"/>
          <w:sz w:val="19"/>
          <w:szCs w:val="19"/>
          <w:lang w:val="es-ES"/>
        </w:rPr>
        <w:t>[…]</w:t>
      </w:r>
    </w:p>
    <w:p w14:paraId="4B9023F0" w14:textId="0C913E65" w:rsidR="00870F52" w:rsidRPr="00F46237" w:rsidRDefault="00870F52" w:rsidP="00870F52">
      <w:pPr>
        <w:pStyle w:val="Textonotapie"/>
        <w:ind w:firstLine="709"/>
        <w:jc w:val="both"/>
        <w:rPr>
          <w:rFonts w:ascii="Arial" w:hAnsi="Arial" w:cs="Arial"/>
          <w:sz w:val="19"/>
          <w:szCs w:val="19"/>
          <w:lang w:val="es-ES"/>
        </w:rPr>
      </w:pPr>
      <w:r w:rsidRPr="00F46237">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3BF97FC" w14:textId="3B136E9A" w:rsidR="00870F52" w:rsidRPr="00F46237" w:rsidRDefault="00870F52" w:rsidP="00870F52">
      <w:pPr>
        <w:pStyle w:val="Textonotapie"/>
        <w:ind w:firstLine="709"/>
        <w:jc w:val="both"/>
        <w:rPr>
          <w:rFonts w:ascii="Arial" w:hAnsi="Arial" w:cs="Arial"/>
          <w:sz w:val="19"/>
          <w:szCs w:val="19"/>
          <w:lang w:val="es-ES"/>
        </w:rPr>
      </w:pPr>
      <w:r w:rsidRPr="00F46237">
        <w:rPr>
          <w:rFonts w:ascii="Arial" w:hAnsi="Arial" w:cs="Arial"/>
          <w:sz w:val="19"/>
          <w:szCs w:val="19"/>
          <w:lang w:val="es-ES"/>
        </w:rPr>
        <w:t>Las entidades estatales podrán pactar estas cláusulas en los contratos de suministro y de prestación de servicios.</w:t>
      </w:r>
    </w:p>
    <w:p w14:paraId="7F72A027" w14:textId="3AC8F929" w:rsidR="00870F52" w:rsidRPr="00F46237" w:rsidRDefault="00870F52" w:rsidP="003D4C54">
      <w:pPr>
        <w:pStyle w:val="Textonotapie"/>
        <w:ind w:firstLine="709"/>
        <w:jc w:val="both"/>
        <w:rPr>
          <w:rFonts w:ascii="Arial" w:hAnsi="Arial" w:cs="Arial"/>
          <w:sz w:val="19"/>
          <w:szCs w:val="19"/>
          <w:lang w:val="es-ES"/>
        </w:rPr>
      </w:pPr>
      <w:r w:rsidRPr="00F46237">
        <w:rPr>
          <w:rFonts w:ascii="Arial" w:hAnsi="Arial" w:cs="Arial"/>
          <w:sz w:val="19"/>
          <w:szCs w:val="19"/>
          <w:lang w:val="es-ES"/>
        </w:rPr>
        <w:t>[…]».</w:t>
      </w:r>
    </w:p>
  </w:footnote>
  <w:footnote w:id="8">
    <w:p w14:paraId="4DE6C90C" w14:textId="4B0B6E1D" w:rsidR="00870F52" w:rsidRPr="00F46237" w:rsidRDefault="00870F52" w:rsidP="003D4C54">
      <w:pPr>
        <w:pStyle w:val="Textonotapie"/>
        <w:ind w:firstLine="709"/>
        <w:jc w:val="both"/>
        <w:rPr>
          <w:rFonts w:ascii="Arial" w:hAnsi="Arial" w:cs="Arial"/>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La norma dispone: «La liquidación a que se refiere el presente artículo no será obligatoria en los contratos de prestación de servicios profesionales y de apoyo a la gestión».</w:t>
      </w:r>
    </w:p>
  </w:footnote>
  <w:footnote w:id="9">
    <w:p w14:paraId="29BBC294" w14:textId="77777777" w:rsidR="00870F52" w:rsidRPr="00F46237" w:rsidRDefault="00870F52" w:rsidP="00870F52">
      <w:pPr>
        <w:pStyle w:val="Textonotapie"/>
        <w:ind w:firstLine="709"/>
        <w:jc w:val="both"/>
        <w:rPr>
          <w:rFonts w:ascii="Arial" w:hAnsi="Arial" w:cs="Arial"/>
          <w:sz w:val="19"/>
          <w:szCs w:val="19"/>
        </w:rPr>
      </w:pPr>
      <w:r w:rsidRPr="00F46237">
        <w:rPr>
          <w:rStyle w:val="Refdenotaalpie"/>
          <w:rFonts w:ascii="Arial" w:hAnsi="Arial" w:cs="Arial"/>
          <w:sz w:val="19"/>
          <w:szCs w:val="19"/>
        </w:rPr>
        <w:footnoteRef/>
      </w:r>
      <w:r w:rsidRPr="00F46237">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3246CDA" w14:textId="7386CF7A" w:rsidR="00870F52" w:rsidRPr="00F46237" w:rsidRDefault="00870F52" w:rsidP="00870F52">
      <w:pPr>
        <w:pStyle w:val="Textonotapie"/>
        <w:ind w:firstLine="709"/>
        <w:jc w:val="both"/>
        <w:rPr>
          <w:rFonts w:ascii="Arial" w:hAnsi="Arial" w:cs="Arial"/>
          <w:sz w:val="19"/>
          <w:szCs w:val="19"/>
        </w:rPr>
      </w:pPr>
      <w:r w:rsidRPr="00F46237">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8A22ADC" w14:textId="108C2EAC" w:rsidR="00870F52" w:rsidRPr="00F46237" w:rsidRDefault="00870F52" w:rsidP="003D4C54">
      <w:pPr>
        <w:pStyle w:val="Textonotapie"/>
        <w:ind w:firstLine="709"/>
        <w:jc w:val="both"/>
        <w:rPr>
          <w:rFonts w:ascii="Arial" w:hAnsi="Arial" w:cs="Arial"/>
          <w:sz w:val="19"/>
          <w:szCs w:val="19"/>
          <w:lang w:val="es-ES"/>
        </w:rPr>
      </w:pPr>
      <w:r w:rsidRPr="00F46237">
        <w:rPr>
          <w:rFonts w:ascii="Arial" w:hAnsi="Arial" w:cs="Arial"/>
          <w:sz w:val="19"/>
          <w:szCs w:val="19"/>
        </w:rPr>
        <w:t>[…]».</w:t>
      </w:r>
    </w:p>
  </w:footnote>
  <w:footnote w:id="10">
    <w:p w14:paraId="10531377" w14:textId="77777777" w:rsidR="00870F52" w:rsidRPr="00F46237" w:rsidRDefault="00870F52" w:rsidP="00870F52">
      <w:pPr>
        <w:pStyle w:val="Textonotapie"/>
        <w:ind w:firstLine="709"/>
        <w:jc w:val="both"/>
        <w:rPr>
          <w:rFonts w:ascii="Arial" w:hAnsi="Arial" w:cs="Arial"/>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26040F94" w14:textId="77777777" w:rsidR="001B2CE5" w:rsidRPr="00F46237" w:rsidRDefault="001B2CE5" w:rsidP="00870F52">
      <w:pPr>
        <w:pStyle w:val="Textonotapie"/>
        <w:ind w:firstLine="709"/>
        <w:jc w:val="both"/>
        <w:rPr>
          <w:rFonts w:ascii="Arial" w:hAnsi="Arial" w:cs="Arial"/>
          <w:sz w:val="19"/>
          <w:szCs w:val="19"/>
          <w:lang w:val="es-ES"/>
        </w:rPr>
      </w:pPr>
    </w:p>
  </w:footnote>
  <w:footnote w:id="11">
    <w:p w14:paraId="5204A980" w14:textId="77777777" w:rsidR="003D0177" w:rsidRPr="00F46237" w:rsidRDefault="003D0177" w:rsidP="003D0177">
      <w:pPr>
        <w:pStyle w:val="Textonotapie"/>
        <w:ind w:firstLine="709"/>
        <w:jc w:val="both"/>
        <w:rPr>
          <w:rFonts w:ascii="Arial" w:hAnsi="Arial" w:cs="Arial"/>
          <w:sz w:val="19"/>
          <w:szCs w:val="19"/>
          <w:lang w:val="es-CO"/>
        </w:rPr>
      </w:pPr>
      <w:r w:rsidRPr="00F46237">
        <w:rPr>
          <w:rStyle w:val="Refdenotaalpie"/>
          <w:rFonts w:ascii="Arial" w:hAnsi="Arial" w:cs="Arial"/>
          <w:sz w:val="19"/>
          <w:szCs w:val="19"/>
        </w:rPr>
        <w:footnoteRef/>
      </w:r>
      <w:r w:rsidRPr="00F46237">
        <w:rPr>
          <w:rFonts w:ascii="Arial" w:hAnsi="Arial" w:cs="Arial"/>
          <w:sz w:val="19"/>
          <w:szCs w:val="19"/>
        </w:rPr>
        <w:t xml:space="preserve"> Sobre este contrato, conviene resaltar lo señalado por la sentencia de unificación del Consejo de Estado señaló: «Así las cosas, conviene, para mayor claridad expositiva, precisar que en el marco del contrato de simple prestación de servicios de apoyo a la gestión, las necesidades que pretenden ser satisfechas por la Administración no comprometen, en modo alguno las actividades que son propias de conocimientos profesionales o especializados; aun así, ello no excluye que dentro de esta categoría conceptual se enmarquen actividades de carácter técnico las cuales, requiriendo un despliegue intelectivo, no recaen dentro del concepto de lo profesional, así como otras necesidades en donde, según las circunstancias, el objeto contractual demanda la ejecución de acciones preponderantemente físicas o mecánicas; es decir, se trata de una dualidad de actividades dentro del concepto “de simple apoyo a la gestión”; unas con acento intelectivo y otras dominadas por ejecuciones físicas o mecánicas. Lo distintivo, en todo caso, es que no requiere que sean cumplidas con personal profesional».</w:t>
      </w:r>
    </w:p>
  </w:footnote>
  <w:footnote w:id="12">
    <w:p w14:paraId="4C614C47" w14:textId="01263B0F" w:rsidR="004D5499" w:rsidRPr="00F46237" w:rsidRDefault="004D5499" w:rsidP="003D4C54">
      <w:pPr>
        <w:pStyle w:val="Textonotapie"/>
        <w:ind w:firstLine="709"/>
        <w:rPr>
          <w:rFonts w:ascii="Arial" w:hAnsi="Arial" w:cs="Arial"/>
          <w:color w:val="000000" w:themeColor="text1"/>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color w:val="000000" w:themeColor="text1"/>
          <w:sz w:val="19"/>
          <w:szCs w:val="19"/>
          <w:lang w:val="es-ES"/>
        </w:rPr>
        <w:t xml:space="preserve">CONSEJO DE ESTADO. Sección Tercera. Subsección C. Sentencia del 2 de diciembre de 2013. </w:t>
      </w:r>
      <w:proofErr w:type="spellStart"/>
      <w:r w:rsidRPr="00F46237">
        <w:rPr>
          <w:rFonts w:ascii="Arial" w:hAnsi="Arial" w:cs="Arial"/>
          <w:color w:val="000000" w:themeColor="text1"/>
          <w:sz w:val="19"/>
          <w:szCs w:val="19"/>
          <w:lang w:val="es-ES"/>
        </w:rPr>
        <w:t>Exp</w:t>
      </w:r>
      <w:proofErr w:type="spellEnd"/>
      <w:r w:rsidRPr="00F46237">
        <w:rPr>
          <w:rFonts w:ascii="Arial" w:hAnsi="Arial" w:cs="Arial"/>
          <w:color w:val="000000" w:themeColor="text1"/>
          <w:sz w:val="19"/>
          <w:szCs w:val="19"/>
          <w:lang w:val="es-ES"/>
        </w:rPr>
        <w:t>. 41719. C.P: Jaime Orlando Santofimio Gamboa.</w:t>
      </w:r>
    </w:p>
  </w:footnote>
  <w:footnote w:id="13">
    <w:p w14:paraId="4BB82386" w14:textId="77777777" w:rsidR="004D5499" w:rsidRPr="00F46237" w:rsidRDefault="004D5499" w:rsidP="004D5499">
      <w:pPr>
        <w:pStyle w:val="Textonotapie"/>
        <w:ind w:firstLine="709"/>
        <w:rPr>
          <w:rFonts w:ascii="Arial" w:hAnsi="Arial" w:cs="Arial"/>
          <w:sz w:val="19"/>
          <w:szCs w:val="19"/>
          <w:lang w:val="es-CO"/>
        </w:rPr>
      </w:pPr>
      <w:r w:rsidRPr="00F46237">
        <w:rPr>
          <w:rStyle w:val="Refdenotaalpie"/>
          <w:rFonts w:ascii="Arial" w:hAnsi="Arial" w:cs="Arial"/>
          <w:sz w:val="19"/>
          <w:szCs w:val="19"/>
        </w:rPr>
        <w:footnoteRef/>
      </w:r>
      <w:r w:rsidRPr="00F46237">
        <w:rPr>
          <w:rFonts w:ascii="Arial" w:hAnsi="Arial" w:cs="Arial"/>
          <w:sz w:val="19"/>
          <w:szCs w:val="19"/>
        </w:rPr>
        <w:t xml:space="preserve"> </w:t>
      </w:r>
      <w:proofErr w:type="spellStart"/>
      <w:r w:rsidRPr="00F46237">
        <w:rPr>
          <w:rFonts w:ascii="Arial" w:hAnsi="Arial" w:cs="Arial"/>
          <w:color w:val="000000" w:themeColor="text1"/>
          <w:sz w:val="19"/>
          <w:szCs w:val="19"/>
          <w:lang w:val="es-ES"/>
        </w:rPr>
        <w:t>Ibídem</w:t>
      </w:r>
      <w:proofErr w:type="spellEnd"/>
      <w:r w:rsidRPr="00F46237">
        <w:rPr>
          <w:rFonts w:ascii="Arial" w:hAnsi="Arial" w:cs="Arial"/>
          <w:color w:val="000000" w:themeColor="text1"/>
          <w:sz w:val="19"/>
          <w:szCs w:val="19"/>
          <w:lang w:val="es-ES"/>
        </w:rPr>
        <w:t xml:space="preserve"> </w:t>
      </w:r>
    </w:p>
  </w:footnote>
  <w:footnote w:id="14">
    <w:p w14:paraId="4111A3FD" w14:textId="39D40D46" w:rsidR="00FC79D1" w:rsidRDefault="00FC79D1" w:rsidP="000153B5">
      <w:pPr>
        <w:pStyle w:val="Textonotapie"/>
        <w:ind w:firstLine="709"/>
        <w:rPr>
          <w:rFonts w:ascii="Arial" w:hAnsi="Arial" w:cs="Arial"/>
          <w:color w:val="000000" w:themeColor="text1"/>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color w:val="000000" w:themeColor="text1"/>
          <w:sz w:val="19"/>
          <w:szCs w:val="19"/>
          <w:lang w:val="es-ES"/>
        </w:rPr>
        <w:t xml:space="preserve">CONSEJO DE ESTADO. Sección Tercera. Subsección C. Sentencia del 2 de diciembre de 2013. </w:t>
      </w:r>
      <w:proofErr w:type="spellStart"/>
      <w:r w:rsidRPr="00F46237">
        <w:rPr>
          <w:rFonts w:ascii="Arial" w:hAnsi="Arial" w:cs="Arial"/>
          <w:color w:val="000000" w:themeColor="text1"/>
          <w:sz w:val="19"/>
          <w:szCs w:val="19"/>
          <w:lang w:val="es-ES"/>
        </w:rPr>
        <w:t>Exp</w:t>
      </w:r>
      <w:proofErr w:type="spellEnd"/>
      <w:r w:rsidRPr="00F46237">
        <w:rPr>
          <w:rFonts w:ascii="Arial" w:hAnsi="Arial" w:cs="Arial"/>
          <w:color w:val="000000" w:themeColor="text1"/>
          <w:sz w:val="19"/>
          <w:szCs w:val="19"/>
          <w:lang w:val="es-ES"/>
        </w:rPr>
        <w:t>. 41719. C.P: Jaime Orlando Santofimio Gamboa.</w:t>
      </w:r>
    </w:p>
    <w:p w14:paraId="170DFA8B" w14:textId="77777777" w:rsidR="00236821" w:rsidRPr="00F46237" w:rsidRDefault="00236821" w:rsidP="000153B5">
      <w:pPr>
        <w:pStyle w:val="Textonotapie"/>
        <w:ind w:firstLine="709"/>
        <w:rPr>
          <w:rFonts w:ascii="Arial" w:hAnsi="Arial" w:cs="Arial"/>
          <w:color w:val="000000" w:themeColor="text1"/>
          <w:sz w:val="19"/>
          <w:szCs w:val="19"/>
          <w:lang w:val="es-ES"/>
        </w:rPr>
      </w:pPr>
    </w:p>
  </w:footnote>
  <w:footnote w:id="15">
    <w:p w14:paraId="0A9ADAB1" w14:textId="367BFB63" w:rsidR="001B2CE5" w:rsidRPr="00F46237" w:rsidRDefault="001B2CE5" w:rsidP="001B2CE5">
      <w:pPr>
        <w:pStyle w:val="Textonotapie"/>
        <w:ind w:firstLine="709"/>
        <w:rPr>
          <w:rFonts w:ascii="Arial" w:hAnsi="Arial" w:cs="Arial"/>
          <w:sz w:val="19"/>
          <w:szCs w:val="19"/>
          <w:lang w:val="es-CO"/>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Concepto del 10 de marzo de 2011 «PRAP-CP – 20118010153521».</w:t>
      </w:r>
      <w:r w:rsidRPr="00F46237">
        <w:rPr>
          <w:rFonts w:ascii="Arial" w:hAnsi="Arial" w:cs="Arial"/>
          <w:sz w:val="19"/>
          <w:szCs w:val="19"/>
        </w:rPr>
        <w:t xml:space="preserve">  </w:t>
      </w:r>
    </w:p>
  </w:footnote>
  <w:footnote w:id="16">
    <w:p w14:paraId="747E5829" w14:textId="77777777" w:rsidR="00236821" w:rsidRPr="00F46237" w:rsidRDefault="00236821" w:rsidP="00236821">
      <w:pPr>
        <w:pStyle w:val="Textonotapie"/>
        <w:ind w:firstLine="709"/>
        <w:rPr>
          <w:rFonts w:ascii="Arial" w:hAnsi="Arial" w:cs="Arial"/>
          <w:sz w:val="19"/>
          <w:szCs w:val="19"/>
          <w:lang w:val="es-CO"/>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Concepto del 10 de marzo de 2011 «PRAP-CP – 20118010153521».</w:t>
      </w:r>
      <w:r w:rsidRPr="00F46237">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6431DF" w:rsidRDefault="006431DF">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300F"/>
    <w:rsid w:val="000079A6"/>
    <w:rsid w:val="00011190"/>
    <w:rsid w:val="00011890"/>
    <w:rsid w:val="0001466D"/>
    <w:rsid w:val="000153B5"/>
    <w:rsid w:val="0001620B"/>
    <w:rsid w:val="000204FC"/>
    <w:rsid w:val="000234B2"/>
    <w:rsid w:val="00023EF1"/>
    <w:rsid w:val="00024FFB"/>
    <w:rsid w:val="0002529B"/>
    <w:rsid w:val="0002684A"/>
    <w:rsid w:val="00026B88"/>
    <w:rsid w:val="00034222"/>
    <w:rsid w:val="000402A2"/>
    <w:rsid w:val="00043E70"/>
    <w:rsid w:val="000458A1"/>
    <w:rsid w:val="00045B9D"/>
    <w:rsid w:val="0004614C"/>
    <w:rsid w:val="0004642B"/>
    <w:rsid w:val="0005188E"/>
    <w:rsid w:val="000534C1"/>
    <w:rsid w:val="00053CAB"/>
    <w:rsid w:val="000544AE"/>
    <w:rsid w:val="00060CEB"/>
    <w:rsid w:val="00062738"/>
    <w:rsid w:val="00062E50"/>
    <w:rsid w:val="00062F28"/>
    <w:rsid w:val="00063AC1"/>
    <w:rsid w:val="0006655F"/>
    <w:rsid w:val="00070135"/>
    <w:rsid w:val="0007585C"/>
    <w:rsid w:val="000778DE"/>
    <w:rsid w:val="000813CC"/>
    <w:rsid w:val="00081913"/>
    <w:rsid w:val="00083A6B"/>
    <w:rsid w:val="00083D08"/>
    <w:rsid w:val="000864FA"/>
    <w:rsid w:val="000869D7"/>
    <w:rsid w:val="00087EDA"/>
    <w:rsid w:val="0009064E"/>
    <w:rsid w:val="00091567"/>
    <w:rsid w:val="000919DA"/>
    <w:rsid w:val="00096901"/>
    <w:rsid w:val="000A0AEC"/>
    <w:rsid w:val="000A2BEC"/>
    <w:rsid w:val="000A6E67"/>
    <w:rsid w:val="000B2371"/>
    <w:rsid w:val="000B660E"/>
    <w:rsid w:val="000B7FDC"/>
    <w:rsid w:val="000C064C"/>
    <w:rsid w:val="000C0A21"/>
    <w:rsid w:val="000C770E"/>
    <w:rsid w:val="000D071C"/>
    <w:rsid w:val="000D0CA4"/>
    <w:rsid w:val="000D60B4"/>
    <w:rsid w:val="000E1282"/>
    <w:rsid w:val="000E4F2A"/>
    <w:rsid w:val="000F61D3"/>
    <w:rsid w:val="00101E41"/>
    <w:rsid w:val="00103FB0"/>
    <w:rsid w:val="00105A27"/>
    <w:rsid w:val="00111454"/>
    <w:rsid w:val="0011152C"/>
    <w:rsid w:val="00111971"/>
    <w:rsid w:val="001125C2"/>
    <w:rsid w:val="0011698D"/>
    <w:rsid w:val="0012284D"/>
    <w:rsid w:val="00127307"/>
    <w:rsid w:val="0012781C"/>
    <w:rsid w:val="00142E79"/>
    <w:rsid w:val="00146B60"/>
    <w:rsid w:val="00146F8C"/>
    <w:rsid w:val="001507AE"/>
    <w:rsid w:val="00152D59"/>
    <w:rsid w:val="00153435"/>
    <w:rsid w:val="001539C9"/>
    <w:rsid w:val="00153F8E"/>
    <w:rsid w:val="001571B3"/>
    <w:rsid w:val="00162EC2"/>
    <w:rsid w:val="00163A8B"/>
    <w:rsid w:val="001659D1"/>
    <w:rsid w:val="00167479"/>
    <w:rsid w:val="00170558"/>
    <w:rsid w:val="001708CF"/>
    <w:rsid w:val="00186E11"/>
    <w:rsid w:val="0019117C"/>
    <w:rsid w:val="00191A25"/>
    <w:rsid w:val="0019228D"/>
    <w:rsid w:val="00195226"/>
    <w:rsid w:val="00196BD7"/>
    <w:rsid w:val="001A21C0"/>
    <w:rsid w:val="001A7E08"/>
    <w:rsid w:val="001B2CE5"/>
    <w:rsid w:val="001B4AAC"/>
    <w:rsid w:val="001B5526"/>
    <w:rsid w:val="001C0105"/>
    <w:rsid w:val="001C209E"/>
    <w:rsid w:val="001C359E"/>
    <w:rsid w:val="001C60D3"/>
    <w:rsid w:val="001D2743"/>
    <w:rsid w:val="001D6DB5"/>
    <w:rsid w:val="001D71EC"/>
    <w:rsid w:val="001E5852"/>
    <w:rsid w:val="001F5AF3"/>
    <w:rsid w:val="002014B1"/>
    <w:rsid w:val="00201EBD"/>
    <w:rsid w:val="00207F73"/>
    <w:rsid w:val="00212317"/>
    <w:rsid w:val="0021284F"/>
    <w:rsid w:val="00223524"/>
    <w:rsid w:val="002236A3"/>
    <w:rsid w:val="0022772A"/>
    <w:rsid w:val="0023044E"/>
    <w:rsid w:val="00230A7E"/>
    <w:rsid w:val="002354D5"/>
    <w:rsid w:val="00236821"/>
    <w:rsid w:val="0023771C"/>
    <w:rsid w:val="00237EAB"/>
    <w:rsid w:val="00241598"/>
    <w:rsid w:val="00241D33"/>
    <w:rsid w:val="00241F51"/>
    <w:rsid w:val="00246CBC"/>
    <w:rsid w:val="00247959"/>
    <w:rsid w:val="002535D3"/>
    <w:rsid w:val="00256B18"/>
    <w:rsid w:val="00260CA8"/>
    <w:rsid w:val="00263510"/>
    <w:rsid w:val="00265B63"/>
    <w:rsid w:val="00265EF2"/>
    <w:rsid w:val="00274556"/>
    <w:rsid w:val="0027709A"/>
    <w:rsid w:val="00281F95"/>
    <w:rsid w:val="00285096"/>
    <w:rsid w:val="002875EE"/>
    <w:rsid w:val="00287834"/>
    <w:rsid w:val="0029198D"/>
    <w:rsid w:val="00291F2F"/>
    <w:rsid w:val="002A2BDD"/>
    <w:rsid w:val="002A2F5B"/>
    <w:rsid w:val="002B1C05"/>
    <w:rsid w:val="002B1CB3"/>
    <w:rsid w:val="002B4D31"/>
    <w:rsid w:val="002B66D7"/>
    <w:rsid w:val="002C0C44"/>
    <w:rsid w:val="002C0E65"/>
    <w:rsid w:val="002C43D4"/>
    <w:rsid w:val="002C554A"/>
    <w:rsid w:val="002C593D"/>
    <w:rsid w:val="002C62F1"/>
    <w:rsid w:val="002C6EC3"/>
    <w:rsid w:val="002D4897"/>
    <w:rsid w:val="002E06AA"/>
    <w:rsid w:val="002E1529"/>
    <w:rsid w:val="002E284A"/>
    <w:rsid w:val="002E3086"/>
    <w:rsid w:val="002E73C8"/>
    <w:rsid w:val="002F17A4"/>
    <w:rsid w:val="002F6093"/>
    <w:rsid w:val="0030206E"/>
    <w:rsid w:val="003038BC"/>
    <w:rsid w:val="0030629A"/>
    <w:rsid w:val="00310242"/>
    <w:rsid w:val="00313F62"/>
    <w:rsid w:val="0031793E"/>
    <w:rsid w:val="00324CB6"/>
    <w:rsid w:val="003273B8"/>
    <w:rsid w:val="0032758D"/>
    <w:rsid w:val="00330C85"/>
    <w:rsid w:val="0033514B"/>
    <w:rsid w:val="00341AA9"/>
    <w:rsid w:val="00344DD9"/>
    <w:rsid w:val="0035026D"/>
    <w:rsid w:val="00361F71"/>
    <w:rsid w:val="00363A41"/>
    <w:rsid w:val="003643A9"/>
    <w:rsid w:val="00365097"/>
    <w:rsid w:val="00366668"/>
    <w:rsid w:val="00366846"/>
    <w:rsid w:val="00370AA6"/>
    <w:rsid w:val="00374378"/>
    <w:rsid w:val="00374A17"/>
    <w:rsid w:val="0037511A"/>
    <w:rsid w:val="0037569C"/>
    <w:rsid w:val="00375763"/>
    <w:rsid w:val="00375CD3"/>
    <w:rsid w:val="00380E9B"/>
    <w:rsid w:val="003820E3"/>
    <w:rsid w:val="003828A9"/>
    <w:rsid w:val="00383A02"/>
    <w:rsid w:val="00393A8A"/>
    <w:rsid w:val="003960C2"/>
    <w:rsid w:val="003973A8"/>
    <w:rsid w:val="003A0755"/>
    <w:rsid w:val="003A0B9C"/>
    <w:rsid w:val="003A161F"/>
    <w:rsid w:val="003A16E4"/>
    <w:rsid w:val="003B06C3"/>
    <w:rsid w:val="003B23C8"/>
    <w:rsid w:val="003B425E"/>
    <w:rsid w:val="003B5D12"/>
    <w:rsid w:val="003C3676"/>
    <w:rsid w:val="003C7AE5"/>
    <w:rsid w:val="003D0177"/>
    <w:rsid w:val="003D1F97"/>
    <w:rsid w:val="003D4C54"/>
    <w:rsid w:val="003D63A4"/>
    <w:rsid w:val="003E3C30"/>
    <w:rsid w:val="003E6812"/>
    <w:rsid w:val="003F3565"/>
    <w:rsid w:val="003F45DC"/>
    <w:rsid w:val="003F75F3"/>
    <w:rsid w:val="0040004C"/>
    <w:rsid w:val="004016FF"/>
    <w:rsid w:val="00402890"/>
    <w:rsid w:val="00404138"/>
    <w:rsid w:val="00405C93"/>
    <w:rsid w:val="0040792F"/>
    <w:rsid w:val="004124C1"/>
    <w:rsid w:val="004128C5"/>
    <w:rsid w:val="00420A9F"/>
    <w:rsid w:val="004213D4"/>
    <w:rsid w:val="00422691"/>
    <w:rsid w:val="00424422"/>
    <w:rsid w:val="00425D7D"/>
    <w:rsid w:val="00426F03"/>
    <w:rsid w:val="00430023"/>
    <w:rsid w:val="00430582"/>
    <w:rsid w:val="004315F6"/>
    <w:rsid w:val="004326CE"/>
    <w:rsid w:val="004327E3"/>
    <w:rsid w:val="00435D91"/>
    <w:rsid w:val="004407B9"/>
    <w:rsid w:val="00441E75"/>
    <w:rsid w:val="004437EA"/>
    <w:rsid w:val="00452E2A"/>
    <w:rsid w:val="00457531"/>
    <w:rsid w:val="00457ADD"/>
    <w:rsid w:val="0046174F"/>
    <w:rsid w:val="0046502B"/>
    <w:rsid w:val="0046528B"/>
    <w:rsid w:val="00471790"/>
    <w:rsid w:val="00474352"/>
    <w:rsid w:val="00475C68"/>
    <w:rsid w:val="0047714C"/>
    <w:rsid w:val="00480273"/>
    <w:rsid w:val="004802D0"/>
    <w:rsid w:val="00483B49"/>
    <w:rsid w:val="00483DB2"/>
    <w:rsid w:val="00484072"/>
    <w:rsid w:val="004843C2"/>
    <w:rsid w:val="00485D48"/>
    <w:rsid w:val="00485F62"/>
    <w:rsid w:val="004958D7"/>
    <w:rsid w:val="00497DA1"/>
    <w:rsid w:val="004A303C"/>
    <w:rsid w:val="004A3487"/>
    <w:rsid w:val="004A7437"/>
    <w:rsid w:val="004A743C"/>
    <w:rsid w:val="004B0CAB"/>
    <w:rsid w:val="004C17CF"/>
    <w:rsid w:val="004C59D3"/>
    <w:rsid w:val="004D1629"/>
    <w:rsid w:val="004D2D3A"/>
    <w:rsid w:val="004D5499"/>
    <w:rsid w:val="004D69C3"/>
    <w:rsid w:val="004E2C5C"/>
    <w:rsid w:val="004E3619"/>
    <w:rsid w:val="004E3DA3"/>
    <w:rsid w:val="004E77E9"/>
    <w:rsid w:val="004F07AE"/>
    <w:rsid w:val="004F208F"/>
    <w:rsid w:val="004F75E7"/>
    <w:rsid w:val="004F79ED"/>
    <w:rsid w:val="00502096"/>
    <w:rsid w:val="005052D5"/>
    <w:rsid w:val="00510272"/>
    <w:rsid w:val="00511BEC"/>
    <w:rsid w:val="0051286F"/>
    <w:rsid w:val="00512AA5"/>
    <w:rsid w:val="00512D38"/>
    <w:rsid w:val="0051547E"/>
    <w:rsid w:val="005202C0"/>
    <w:rsid w:val="0052235D"/>
    <w:rsid w:val="00523EB9"/>
    <w:rsid w:val="00526823"/>
    <w:rsid w:val="00527FF3"/>
    <w:rsid w:val="00531053"/>
    <w:rsid w:val="00543C0D"/>
    <w:rsid w:val="00547C2F"/>
    <w:rsid w:val="00552D49"/>
    <w:rsid w:val="00561A25"/>
    <w:rsid w:val="005640FF"/>
    <w:rsid w:val="005704D0"/>
    <w:rsid w:val="00575719"/>
    <w:rsid w:val="00580F88"/>
    <w:rsid w:val="005912C6"/>
    <w:rsid w:val="00595BCC"/>
    <w:rsid w:val="00596C81"/>
    <w:rsid w:val="0059714E"/>
    <w:rsid w:val="005976DF"/>
    <w:rsid w:val="005A0C03"/>
    <w:rsid w:val="005A2552"/>
    <w:rsid w:val="005B03D8"/>
    <w:rsid w:val="005B2A24"/>
    <w:rsid w:val="005B4264"/>
    <w:rsid w:val="005B5E53"/>
    <w:rsid w:val="005C19B7"/>
    <w:rsid w:val="005C46A2"/>
    <w:rsid w:val="005C50B5"/>
    <w:rsid w:val="005C752C"/>
    <w:rsid w:val="005D10FE"/>
    <w:rsid w:val="005D17E8"/>
    <w:rsid w:val="005D7684"/>
    <w:rsid w:val="005E00CF"/>
    <w:rsid w:val="005E0F0A"/>
    <w:rsid w:val="005E507D"/>
    <w:rsid w:val="005E574C"/>
    <w:rsid w:val="005E5D92"/>
    <w:rsid w:val="005E6CDC"/>
    <w:rsid w:val="005F0DF6"/>
    <w:rsid w:val="005F0E52"/>
    <w:rsid w:val="005F2D19"/>
    <w:rsid w:val="0060615E"/>
    <w:rsid w:val="00606D2B"/>
    <w:rsid w:val="0060708B"/>
    <w:rsid w:val="0061017B"/>
    <w:rsid w:val="006107D4"/>
    <w:rsid w:val="0061316D"/>
    <w:rsid w:val="0061417E"/>
    <w:rsid w:val="00614289"/>
    <w:rsid w:val="006158F4"/>
    <w:rsid w:val="00617785"/>
    <w:rsid w:val="00620E83"/>
    <w:rsid w:val="00621E2B"/>
    <w:rsid w:val="006220FB"/>
    <w:rsid w:val="00622C6E"/>
    <w:rsid w:val="00626F3F"/>
    <w:rsid w:val="00631789"/>
    <w:rsid w:val="00633255"/>
    <w:rsid w:val="0063433B"/>
    <w:rsid w:val="00635F23"/>
    <w:rsid w:val="0064247D"/>
    <w:rsid w:val="00642562"/>
    <w:rsid w:val="006431DF"/>
    <w:rsid w:val="00655765"/>
    <w:rsid w:val="00655DB5"/>
    <w:rsid w:val="00660ED0"/>
    <w:rsid w:val="006627DA"/>
    <w:rsid w:val="00667C58"/>
    <w:rsid w:val="00671A2C"/>
    <w:rsid w:val="00672207"/>
    <w:rsid w:val="00674877"/>
    <w:rsid w:val="006761A9"/>
    <w:rsid w:val="00677B2E"/>
    <w:rsid w:val="00681396"/>
    <w:rsid w:val="006839C6"/>
    <w:rsid w:val="00685022"/>
    <w:rsid w:val="00686486"/>
    <w:rsid w:val="0069241C"/>
    <w:rsid w:val="00693C84"/>
    <w:rsid w:val="0069444F"/>
    <w:rsid w:val="006A2D6F"/>
    <w:rsid w:val="006A72E5"/>
    <w:rsid w:val="006B0E3A"/>
    <w:rsid w:val="006B7394"/>
    <w:rsid w:val="006C1B13"/>
    <w:rsid w:val="006C23E1"/>
    <w:rsid w:val="006C2807"/>
    <w:rsid w:val="006C61EF"/>
    <w:rsid w:val="006D016E"/>
    <w:rsid w:val="006D0CE2"/>
    <w:rsid w:val="006D695A"/>
    <w:rsid w:val="006E188A"/>
    <w:rsid w:val="006E2AF0"/>
    <w:rsid w:val="006E2E6F"/>
    <w:rsid w:val="006E7476"/>
    <w:rsid w:val="006F3800"/>
    <w:rsid w:val="006F71A2"/>
    <w:rsid w:val="006F771D"/>
    <w:rsid w:val="006F7835"/>
    <w:rsid w:val="007007C0"/>
    <w:rsid w:val="0070605F"/>
    <w:rsid w:val="0070780B"/>
    <w:rsid w:val="00710E95"/>
    <w:rsid w:val="007158FC"/>
    <w:rsid w:val="007164FE"/>
    <w:rsid w:val="0072299E"/>
    <w:rsid w:val="007241E4"/>
    <w:rsid w:val="00726648"/>
    <w:rsid w:val="0073221D"/>
    <w:rsid w:val="00732FC4"/>
    <w:rsid w:val="00735D1C"/>
    <w:rsid w:val="0073659A"/>
    <w:rsid w:val="00743A7B"/>
    <w:rsid w:val="0075059B"/>
    <w:rsid w:val="00751950"/>
    <w:rsid w:val="007526C8"/>
    <w:rsid w:val="00754068"/>
    <w:rsid w:val="007569AA"/>
    <w:rsid w:val="00760276"/>
    <w:rsid w:val="007622E0"/>
    <w:rsid w:val="00763221"/>
    <w:rsid w:val="00763FC3"/>
    <w:rsid w:val="007667CB"/>
    <w:rsid w:val="00767090"/>
    <w:rsid w:val="0077312B"/>
    <w:rsid w:val="00773B80"/>
    <w:rsid w:val="00774AB5"/>
    <w:rsid w:val="0078185D"/>
    <w:rsid w:val="00781C22"/>
    <w:rsid w:val="00786872"/>
    <w:rsid w:val="0079160C"/>
    <w:rsid w:val="00792620"/>
    <w:rsid w:val="00794589"/>
    <w:rsid w:val="00794E16"/>
    <w:rsid w:val="00795AE7"/>
    <w:rsid w:val="00797A34"/>
    <w:rsid w:val="007A40EC"/>
    <w:rsid w:val="007A77BD"/>
    <w:rsid w:val="007B0DE5"/>
    <w:rsid w:val="007B4A37"/>
    <w:rsid w:val="007C5740"/>
    <w:rsid w:val="007C6368"/>
    <w:rsid w:val="007D0174"/>
    <w:rsid w:val="007D19C4"/>
    <w:rsid w:val="007D30FF"/>
    <w:rsid w:val="007E6480"/>
    <w:rsid w:val="007F20BC"/>
    <w:rsid w:val="007F4042"/>
    <w:rsid w:val="007F5920"/>
    <w:rsid w:val="008026C6"/>
    <w:rsid w:val="008058A8"/>
    <w:rsid w:val="008101D3"/>
    <w:rsid w:val="00814493"/>
    <w:rsid w:val="008157A0"/>
    <w:rsid w:val="00815FD1"/>
    <w:rsid w:val="00816C02"/>
    <w:rsid w:val="00823662"/>
    <w:rsid w:val="00823737"/>
    <w:rsid w:val="00823F8F"/>
    <w:rsid w:val="00824C33"/>
    <w:rsid w:val="00824E6B"/>
    <w:rsid w:val="00824F6A"/>
    <w:rsid w:val="00826C45"/>
    <w:rsid w:val="00827913"/>
    <w:rsid w:val="00837734"/>
    <w:rsid w:val="00837D0A"/>
    <w:rsid w:val="00837E66"/>
    <w:rsid w:val="00841841"/>
    <w:rsid w:val="0084278C"/>
    <w:rsid w:val="0084312D"/>
    <w:rsid w:val="00843AB7"/>
    <w:rsid w:val="00844558"/>
    <w:rsid w:val="008446F2"/>
    <w:rsid w:val="00846C28"/>
    <w:rsid w:val="0086037B"/>
    <w:rsid w:val="00861ADD"/>
    <w:rsid w:val="00863245"/>
    <w:rsid w:val="00864192"/>
    <w:rsid w:val="00864F51"/>
    <w:rsid w:val="00870F52"/>
    <w:rsid w:val="00871150"/>
    <w:rsid w:val="00877104"/>
    <w:rsid w:val="00877AF6"/>
    <w:rsid w:val="0088150A"/>
    <w:rsid w:val="00883122"/>
    <w:rsid w:val="00885AD9"/>
    <w:rsid w:val="00887030"/>
    <w:rsid w:val="00891D03"/>
    <w:rsid w:val="00891FA3"/>
    <w:rsid w:val="008925AC"/>
    <w:rsid w:val="0089592C"/>
    <w:rsid w:val="008A0193"/>
    <w:rsid w:val="008A310E"/>
    <w:rsid w:val="008B4095"/>
    <w:rsid w:val="008C1186"/>
    <w:rsid w:val="008C44E6"/>
    <w:rsid w:val="008D4731"/>
    <w:rsid w:val="008D5223"/>
    <w:rsid w:val="008E1A99"/>
    <w:rsid w:val="008E312F"/>
    <w:rsid w:val="008E3DEF"/>
    <w:rsid w:val="008F1902"/>
    <w:rsid w:val="008F24E7"/>
    <w:rsid w:val="008F7720"/>
    <w:rsid w:val="009040E0"/>
    <w:rsid w:val="009044F3"/>
    <w:rsid w:val="00905991"/>
    <w:rsid w:val="00905BED"/>
    <w:rsid w:val="00922D22"/>
    <w:rsid w:val="00926468"/>
    <w:rsid w:val="009266FF"/>
    <w:rsid w:val="00926C1B"/>
    <w:rsid w:val="00927CCD"/>
    <w:rsid w:val="00930C5D"/>
    <w:rsid w:val="009413FD"/>
    <w:rsid w:val="00941EA5"/>
    <w:rsid w:val="00946659"/>
    <w:rsid w:val="0095753A"/>
    <w:rsid w:val="00960C4B"/>
    <w:rsid w:val="009654FF"/>
    <w:rsid w:val="009775B0"/>
    <w:rsid w:val="009831C6"/>
    <w:rsid w:val="00983F80"/>
    <w:rsid w:val="00984A9E"/>
    <w:rsid w:val="00987CA8"/>
    <w:rsid w:val="0099022B"/>
    <w:rsid w:val="009916EF"/>
    <w:rsid w:val="00992771"/>
    <w:rsid w:val="00996310"/>
    <w:rsid w:val="0099758F"/>
    <w:rsid w:val="00997C49"/>
    <w:rsid w:val="009A21B5"/>
    <w:rsid w:val="009A2DA3"/>
    <w:rsid w:val="009A466F"/>
    <w:rsid w:val="009B0096"/>
    <w:rsid w:val="009B028E"/>
    <w:rsid w:val="009B4306"/>
    <w:rsid w:val="009C0D1B"/>
    <w:rsid w:val="009C13FB"/>
    <w:rsid w:val="009C495F"/>
    <w:rsid w:val="009C538B"/>
    <w:rsid w:val="009C7094"/>
    <w:rsid w:val="009D10E5"/>
    <w:rsid w:val="009D147B"/>
    <w:rsid w:val="009D3410"/>
    <w:rsid w:val="009D3AA9"/>
    <w:rsid w:val="009D47FC"/>
    <w:rsid w:val="009D633F"/>
    <w:rsid w:val="009D6DDD"/>
    <w:rsid w:val="009E04DD"/>
    <w:rsid w:val="009E1A0F"/>
    <w:rsid w:val="009E2DA7"/>
    <w:rsid w:val="009E663F"/>
    <w:rsid w:val="009F2969"/>
    <w:rsid w:val="009F52EF"/>
    <w:rsid w:val="009F69D6"/>
    <w:rsid w:val="009F7901"/>
    <w:rsid w:val="00A009D1"/>
    <w:rsid w:val="00A031C4"/>
    <w:rsid w:val="00A05A7F"/>
    <w:rsid w:val="00A069EF"/>
    <w:rsid w:val="00A14317"/>
    <w:rsid w:val="00A24260"/>
    <w:rsid w:val="00A25613"/>
    <w:rsid w:val="00A2588C"/>
    <w:rsid w:val="00A27343"/>
    <w:rsid w:val="00A34C79"/>
    <w:rsid w:val="00A36E31"/>
    <w:rsid w:val="00A40CFA"/>
    <w:rsid w:val="00A416F9"/>
    <w:rsid w:val="00A41E01"/>
    <w:rsid w:val="00A4435D"/>
    <w:rsid w:val="00A443F2"/>
    <w:rsid w:val="00A5231A"/>
    <w:rsid w:val="00A52EA7"/>
    <w:rsid w:val="00A5503C"/>
    <w:rsid w:val="00A6238E"/>
    <w:rsid w:val="00A62B1B"/>
    <w:rsid w:val="00A641A6"/>
    <w:rsid w:val="00A671C8"/>
    <w:rsid w:val="00A800FD"/>
    <w:rsid w:val="00A81F4E"/>
    <w:rsid w:val="00A842AA"/>
    <w:rsid w:val="00A8570F"/>
    <w:rsid w:val="00A8590D"/>
    <w:rsid w:val="00A86E4A"/>
    <w:rsid w:val="00A907C5"/>
    <w:rsid w:val="00A93C16"/>
    <w:rsid w:val="00A9453A"/>
    <w:rsid w:val="00A94EDC"/>
    <w:rsid w:val="00A97DD8"/>
    <w:rsid w:val="00AA1046"/>
    <w:rsid w:val="00AA3352"/>
    <w:rsid w:val="00AA3847"/>
    <w:rsid w:val="00AA5BBF"/>
    <w:rsid w:val="00AA74EA"/>
    <w:rsid w:val="00AB06D1"/>
    <w:rsid w:val="00AB3133"/>
    <w:rsid w:val="00AB756D"/>
    <w:rsid w:val="00AC293B"/>
    <w:rsid w:val="00AD1BEA"/>
    <w:rsid w:val="00AD24C3"/>
    <w:rsid w:val="00AD3702"/>
    <w:rsid w:val="00AE0165"/>
    <w:rsid w:val="00AE2F9D"/>
    <w:rsid w:val="00AE31E2"/>
    <w:rsid w:val="00AE3748"/>
    <w:rsid w:val="00AE37DD"/>
    <w:rsid w:val="00AE7089"/>
    <w:rsid w:val="00AE7421"/>
    <w:rsid w:val="00AF1CBB"/>
    <w:rsid w:val="00AF229D"/>
    <w:rsid w:val="00AF25B6"/>
    <w:rsid w:val="00AF3B59"/>
    <w:rsid w:val="00AF75F2"/>
    <w:rsid w:val="00B00B5F"/>
    <w:rsid w:val="00B06BF3"/>
    <w:rsid w:val="00B07AE6"/>
    <w:rsid w:val="00B12B31"/>
    <w:rsid w:val="00B1410A"/>
    <w:rsid w:val="00B146B4"/>
    <w:rsid w:val="00B204CA"/>
    <w:rsid w:val="00B20B62"/>
    <w:rsid w:val="00B22D16"/>
    <w:rsid w:val="00B257D5"/>
    <w:rsid w:val="00B271DD"/>
    <w:rsid w:val="00B31F81"/>
    <w:rsid w:val="00B37663"/>
    <w:rsid w:val="00B37F25"/>
    <w:rsid w:val="00B40677"/>
    <w:rsid w:val="00B41AD4"/>
    <w:rsid w:val="00B42055"/>
    <w:rsid w:val="00B46482"/>
    <w:rsid w:val="00B46C25"/>
    <w:rsid w:val="00B52FD3"/>
    <w:rsid w:val="00B536D9"/>
    <w:rsid w:val="00B537DD"/>
    <w:rsid w:val="00B5400F"/>
    <w:rsid w:val="00B547C1"/>
    <w:rsid w:val="00B55023"/>
    <w:rsid w:val="00B71BB4"/>
    <w:rsid w:val="00B74E4A"/>
    <w:rsid w:val="00B81517"/>
    <w:rsid w:val="00B85EB4"/>
    <w:rsid w:val="00B91E68"/>
    <w:rsid w:val="00B922AB"/>
    <w:rsid w:val="00B93636"/>
    <w:rsid w:val="00B942CA"/>
    <w:rsid w:val="00B9530B"/>
    <w:rsid w:val="00BB5F7C"/>
    <w:rsid w:val="00BB6E86"/>
    <w:rsid w:val="00BC3FED"/>
    <w:rsid w:val="00BC4E0F"/>
    <w:rsid w:val="00BC5201"/>
    <w:rsid w:val="00BC5F83"/>
    <w:rsid w:val="00BC6235"/>
    <w:rsid w:val="00BC6728"/>
    <w:rsid w:val="00BD2F67"/>
    <w:rsid w:val="00BD36FD"/>
    <w:rsid w:val="00BD6605"/>
    <w:rsid w:val="00BE151C"/>
    <w:rsid w:val="00BE2FBE"/>
    <w:rsid w:val="00BE67FE"/>
    <w:rsid w:val="00BF2CE2"/>
    <w:rsid w:val="00BF3F44"/>
    <w:rsid w:val="00BF5549"/>
    <w:rsid w:val="00C038AE"/>
    <w:rsid w:val="00C107B1"/>
    <w:rsid w:val="00C111A7"/>
    <w:rsid w:val="00C13CF7"/>
    <w:rsid w:val="00C15222"/>
    <w:rsid w:val="00C1629E"/>
    <w:rsid w:val="00C171BD"/>
    <w:rsid w:val="00C20ECD"/>
    <w:rsid w:val="00C3136E"/>
    <w:rsid w:val="00C4215E"/>
    <w:rsid w:val="00C426CA"/>
    <w:rsid w:val="00C44F4D"/>
    <w:rsid w:val="00C44FCD"/>
    <w:rsid w:val="00C503E4"/>
    <w:rsid w:val="00C50FA2"/>
    <w:rsid w:val="00C54924"/>
    <w:rsid w:val="00C653FC"/>
    <w:rsid w:val="00C71673"/>
    <w:rsid w:val="00C750BA"/>
    <w:rsid w:val="00C76A02"/>
    <w:rsid w:val="00C77658"/>
    <w:rsid w:val="00C8069B"/>
    <w:rsid w:val="00C8250C"/>
    <w:rsid w:val="00C83FB1"/>
    <w:rsid w:val="00C840DC"/>
    <w:rsid w:val="00C94594"/>
    <w:rsid w:val="00C966B6"/>
    <w:rsid w:val="00CA3507"/>
    <w:rsid w:val="00CA6993"/>
    <w:rsid w:val="00CB2095"/>
    <w:rsid w:val="00CB258A"/>
    <w:rsid w:val="00CC0089"/>
    <w:rsid w:val="00CC3A1E"/>
    <w:rsid w:val="00CC46F2"/>
    <w:rsid w:val="00CC7133"/>
    <w:rsid w:val="00CD73F8"/>
    <w:rsid w:val="00CD7A29"/>
    <w:rsid w:val="00CE2500"/>
    <w:rsid w:val="00CF2E88"/>
    <w:rsid w:val="00D016BB"/>
    <w:rsid w:val="00D0172E"/>
    <w:rsid w:val="00D02ACB"/>
    <w:rsid w:val="00D03289"/>
    <w:rsid w:val="00D0379E"/>
    <w:rsid w:val="00D04544"/>
    <w:rsid w:val="00D064CE"/>
    <w:rsid w:val="00D10FE5"/>
    <w:rsid w:val="00D11B0A"/>
    <w:rsid w:val="00D134A9"/>
    <w:rsid w:val="00D14744"/>
    <w:rsid w:val="00D16B8D"/>
    <w:rsid w:val="00D176E6"/>
    <w:rsid w:val="00D2594A"/>
    <w:rsid w:val="00D26A9F"/>
    <w:rsid w:val="00D307AE"/>
    <w:rsid w:val="00D368E6"/>
    <w:rsid w:val="00D377ED"/>
    <w:rsid w:val="00D40FC9"/>
    <w:rsid w:val="00D41D56"/>
    <w:rsid w:val="00D43A34"/>
    <w:rsid w:val="00D45EE5"/>
    <w:rsid w:val="00D460B8"/>
    <w:rsid w:val="00D47158"/>
    <w:rsid w:val="00D50B5C"/>
    <w:rsid w:val="00D50FEA"/>
    <w:rsid w:val="00D52151"/>
    <w:rsid w:val="00D56B7A"/>
    <w:rsid w:val="00D62C42"/>
    <w:rsid w:val="00D63715"/>
    <w:rsid w:val="00D6377E"/>
    <w:rsid w:val="00D63D68"/>
    <w:rsid w:val="00D6779F"/>
    <w:rsid w:val="00D70D45"/>
    <w:rsid w:val="00D763B4"/>
    <w:rsid w:val="00D9022C"/>
    <w:rsid w:val="00D92FB4"/>
    <w:rsid w:val="00D937E1"/>
    <w:rsid w:val="00D94B4B"/>
    <w:rsid w:val="00D955C4"/>
    <w:rsid w:val="00D95F53"/>
    <w:rsid w:val="00DA37E4"/>
    <w:rsid w:val="00DB17F3"/>
    <w:rsid w:val="00DB22F6"/>
    <w:rsid w:val="00DB471A"/>
    <w:rsid w:val="00DB7D5B"/>
    <w:rsid w:val="00DC1C6A"/>
    <w:rsid w:val="00DC29BD"/>
    <w:rsid w:val="00DC5660"/>
    <w:rsid w:val="00DC7F16"/>
    <w:rsid w:val="00DC7FEF"/>
    <w:rsid w:val="00DD27A2"/>
    <w:rsid w:val="00DD4471"/>
    <w:rsid w:val="00DE4FBC"/>
    <w:rsid w:val="00DF3944"/>
    <w:rsid w:val="00DF3A78"/>
    <w:rsid w:val="00E02237"/>
    <w:rsid w:val="00E033A4"/>
    <w:rsid w:val="00E03471"/>
    <w:rsid w:val="00E05717"/>
    <w:rsid w:val="00E154AF"/>
    <w:rsid w:val="00E204CA"/>
    <w:rsid w:val="00E2360F"/>
    <w:rsid w:val="00E30329"/>
    <w:rsid w:val="00E31169"/>
    <w:rsid w:val="00E3635E"/>
    <w:rsid w:val="00E41492"/>
    <w:rsid w:val="00E430BA"/>
    <w:rsid w:val="00E438D9"/>
    <w:rsid w:val="00E45586"/>
    <w:rsid w:val="00E456B4"/>
    <w:rsid w:val="00E460E5"/>
    <w:rsid w:val="00E46A6C"/>
    <w:rsid w:val="00E516C5"/>
    <w:rsid w:val="00E549C6"/>
    <w:rsid w:val="00E64D23"/>
    <w:rsid w:val="00E658B7"/>
    <w:rsid w:val="00E71958"/>
    <w:rsid w:val="00E7425B"/>
    <w:rsid w:val="00E76894"/>
    <w:rsid w:val="00E80336"/>
    <w:rsid w:val="00E8651C"/>
    <w:rsid w:val="00E871C8"/>
    <w:rsid w:val="00E928A5"/>
    <w:rsid w:val="00E94167"/>
    <w:rsid w:val="00E95306"/>
    <w:rsid w:val="00E978D6"/>
    <w:rsid w:val="00EA0F2D"/>
    <w:rsid w:val="00EA1551"/>
    <w:rsid w:val="00EA2791"/>
    <w:rsid w:val="00EA347E"/>
    <w:rsid w:val="00EA3DB5"/>
    <w:rsid w:val="00EA6591"/>
    <w:rsid w:val="00EA7BD8"/>
    <w:rsid w:val="00EB631E"/>
    <w:rsid w:val="00EC443D"/>
    <w:rsid w:val="00EC6F84"/>
    <w:rsid w:val="00EC7B01"/>
    <w:rsid w:val="00ED19C5"/>
    <w:rsid w:val="00ED1B4C"/>
    <w:rsid w:val="00ED34D6"/>
    <w:rsid w:val="00ED49F3"/>
    <w:rsid w:val="00ED75E1"/>
    <w:rsid w:val="00EE0087"/>
    <w:rsid w:val="00EE13E5"/>
    <w:rsid w:val="00EE4474"/>
    <w:rsid w:val="00EE5CDD"/>
    <w:rsid w:val="00EF3E26"/>
    <w:rsid w:val="00EF5452"/>
    <w:rsid w:val="00F05631"/>
    <w:rsid w:val="00F05A3A"/>
    <w:rsid w:val="00F216C3"/>
    <w:rsid w:val="00F223B9"/>
    <w:rsid w:val="00F24BE3"/>
    <w:rsid w:val="00F25339"/>
    <w:rsid w:val="00F35E41"/>
    <w:rsid w:val="00F375E4"/>
    <w:rsid w:val="00F37FE3"/>
    <w:rsid w:val="00F428AC"/>
    <w:rsid w:val="00F43280"/>
    <w:rsid w:val="00F43897"/>
    <w:rsid w:val="00F45975"/>
    <w:rsid w:val="00F46237"/>
    <w:rsid w:val="00F51CC3"/>
    <w:rsid w:val="00F52A9A"/>
    <w:rsid w:val="00F5487A"/>
    <w:rsid w:val="00F62576"/>
    <w:rsid w:val="00F6477A"/>
    <w:rsid w:val="00F65227"/>
    <w:rsid w:val="00F658E6"/>
    <w:rsid w:val="00F775E1"/>
    <w:rsid w:val="00F80245"/>
    <w:rsid w:val="00F82033"/>
    <w:rsid w:val="00F855C2"/>
    <w:rsid w:val="00F85810"/>
    <w:rsid w:val="00F86CFF"/>
    <w:rsid w:val="00F9226F"/>
    <w:rsid w:val="00F94EA2"/>
    <w:rsid w:val="00FA19BE"/>
    <w:rsid w:val="00FA220E"/>
    <w:rsid w:val="00FA26B9"/>
    <w:rsid w:val="00FA2AD7"/>
    <w:rsid w:val="00FB633E"/>
    <w:rsid w:val="00FC2FE2"/>
    <w:rsid w:val="00FC4D0C"/>
    <w:rsid w:val="00FC6015"/>
    <w:rsid w:val="00FC6052"/>
    <w:rsid w:val="00FC79D1"/>
    <w:rsid w:val="00FD6A7D"/>
    <w:rsid w:val="00FE0EFE"/>
    <w:rsid w:val="00FE10F7"/>
    <w:rsid w:val="00FE1F8D"/>
    <w:rsid w:val="00FE31E6"/>
    <w:rsid w:val="00FE4F25"/>
    <w:rsid w:val="00FE5D0D"/>
    <w:rsid w:val="00FF04D2"/>
    <w:rsid w:val="00FF222F"/>
    <w:rsid w:val="00FF3E8F"/>
    <w:rsid w:val="00FF4428"/>
    <w:rsid w:val="00FF4D94"/>
    <w:rsid w:val="00FF5678"/>
    <w:rsid w:val="00FF5A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semiHidden/>
    <w:unhideWhenUsed/>
    <w:rsid w:val="004A303C"/>
    <w:rPr>
      <w:sz w:val="20"/>
      <w:szCs w:val="20"/>
    </w:rPr>
  </w:style>
  <w:style w:type="character" w:customStyle="1" w:styleId="TextocomentarioCar">
    <w:name w:val="Texto comentario Car"/>
    <w:basedOn w:val="Fuentedeprrafopredeter"/>
    <w:link w:val="Textocomentario"/>
    <w:uiPriority w:val="99"/>
    <w:semiHidden/>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link w:val="NormalWebCar"/>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character" w:customStyle="1" w:styleId="NormalWebCar">
    <w:name w:val="Normal (Web) Car"/>
    <w:link w:val="NormalWeb"/>
    <w:uiPriority w:val="99"/>
    <w:rsid w:val="008101D3"/>
    <w:rPr>
      <w:rFonts w:ascii="Times New Roman" w:eastAsia="Times New Roman" w:hAnsi="Times New Roman" w:cs="Times New Roman"/>
      <w:sz w:val="24"/>
      <w:szCs w:val="24"/>
      <w:lang w:val="es-U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179351014">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431799">
      <w:bodyDiv w:val="1"/>
      <w:marLeft w:val="0"/>
      <w:marRight w:val="0"/>
      <w:marTop w:val="0"/>
      <w:marBottom w:val="0"/>
      <w:divBdr>
        <w:top w:val="none" w:sz="0" w:space="0" w:color="auto"/>
        <w:left w:val="none" w:sz="0" w:space="0" w:color="auto"/>
        <w:bottom w:val="none" w:sz="0" w:space="0" w:color="auto"/>
        <w:right w:val="none" w:sz="0" w:space="0" w:color="auto"/>
      </w:divBdr>
    </w:div>
    <w:div w:id="1903708641">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6B1333D-1D7B-4514-ACDE-5E6302C41AD6}">
  <ds:schemaRefs>
    <ds:schemaRef ds:uri="http://schemas.openxmlformats.org/officeDocument/2006/bibliography"/>
  </ds:schemaRefs>
</ds:datastoreItem>
</file>

<file path=customXml/itemProps2.xml><?xml version="1.0" encoding="utf-8"?>
<ds:datastoreItem xmlns:ds="http://schemas.openxmlformats.org/officeDocument/2006/customXml" ds:itemID="{90218304-9545-4FBE-8CC7-4B3F6DE3BAF2}"/>
</file>

<file path=customXml/itemProps3.xml><?xml version="1.0" encoding="utf-8"?>
<ds:datastoreItem xmlns:ds="http://schemas.openxmlformats.org/officeDocument/2006/customXml" ds:itemID="{67AAEFE4-8BBC-44EA-94B5-6F78AEA6C12C}"/>
</file>

<file path=customXml/itemProps4.xml><?xml version="1.0" encoding="utf-8"?>
<ds:datastoreItem xmlns:ds="http://schemas.openxmlformats.org/officeDocument/2006/customXml" ds:itemID="{95DCCE27-1051-4A60-A3BD-63DC92EA7C2D}"/>
</file>

<file path=docProps/app.xml><?xml version="1.0" encoding="utf-8"?>
<Properties xmlns="http://schemas.openxmlformats.org/officeDocument/2006/extended-properties" xmlns:vt="http://schemas.openxmlformats.org/officeDocument/2006/docPropsVTypes">
  <Template>Normal</Template>
  <TotalTime>156</TotalTime>
  <Pages>11</Pages>
  <Words>3635</Words>
  <Characters>19996</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 Castañeda</cp:lastModifiedBy>
  <cp:revision>43</cp:revision>
  <cp:lastPrinted>2020-10-23T22:20:00Z</cp:lastPrinted>
  <dcterms:created xsi:type="dcterms:W3CDTF">2021-03-07T15:56:00Z</dcterms:created>
  <dcterms:modified xsi:type="dcterms:W3CDTF">2021-04-26T18:25:00Z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