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958609" w14:textId="47EDCDB7" w:rsidR="085B8FE9" w:rsidRDefault="085B8FE9" w:rsidP="697B0912">
      <w:pPr>
        <w:spacing w:after="0" w:line="276" w:lineRule="auto"/>
        <w:jc w:val="both"/>
        <w:rPr>
          <w:rFonts w:ascii="Verdana" w:eastAsia="Calibri" w:hAnsi="Verdana" w:cs="Arial"/>
          <w:b/>
          <w:bCs/>
          <w:lang w:eastAsia="es-ES"/>
        </w:rPr>
      </w:pPr>
      <w:r w:rsidRPr="697B0912">
        <w:rPr>
          <w:rFonts w:ascii="Verdana" w:eastAsia="Calibri" w:hAnsi="Verdana" w:cs="Arial"/>
          <w:b/>
          <w:bCs/>
          <w:lang w:eastAsia="es-ES"/>
        </w:rPr>
        <w:t>DOCUMENTOS TIPO – Fundamento Normativo –Ley 2022 de 2020</w:t>
      </w:r>
    </w:p>
    <w:p w14:paraId="2F50064A" w14:textId="54953C44" w:rsidR="085B8FE9" w:rsidRDefault="085B8FE9" w:rsidP="697B0912">
      <w:pPr>
        <w:spacing w:after="0" w:line="276" w:lineRule="auto"/>
        <w:jc w:val="both"/>
        <w:rPr>
          <w:rFonts w:ascii="Verdana" w:eastAsia="Calibri" w:hAnsi="Verdana" w:cs="Arial"/>
          <w:lang w:eastAsia="es-ES"/>
        </w:rPr>
      </w:pPr>
      <w:r w:rsidRPr="697B0912">
        <w:rPr>
          <w:rFonts w:ascii="Verdana" w:eastAsia="Calibri" w:hAnsi="Verdana" w:cs="Arial"/>
          <w:lang w:eastAsia="es-ES"/>
        </w:rPr>
        <w:t xml:space="preserve"> </w:t>
      </w:r>
    </w:p>
    <w:p w14:paraId="459F5FB9" w14:textId="5B41D78E" w:rsidR="085B8FE9" w:rsidRDefault="085B8FE9" w:rsidP="697B0912">
      <w:pPr>
        <w:spacing w:after="0" w:line="276" w:lineRule="auto"/>
        <w:jc w:val="both"/>
        <w:rPr>
          <w:rFonts w:ascii="Verdana" w:eastAsia="Calibri" w:hAnsi="Verdana" w:cs="Arial"/>
          <w:lang w:eastAsia="es-ES"/>
        </w:rPr>
      </w:pPr>
      <w:r w:rsidRPr="697B0912">
        <w:rPr>
          <w:rFonts w:ascii="Verdana" w:eastAsia="Calibri" w:hAnsi="Verdana" w:cs="Arial"/>
          <w:lang w:eastAsia="es-ES"/>
        </w:rPr>
        <w:t>Los Documentos Tipo expedidos por esta Agencia en ejercicio de la potestad otorgada por la Ley 2022 de 2020 son de obligatoria observancia para las Entidades Estatales sometidas al Estatuto General de Contratación de la Administración Pública. Debido a esto tales entidades deben aplicar de manera forzosa los Documentos Tipo para desarrollar los Procesos de Contratación en los objetos y modalidades cobijadas por los Documentos Tipo. Para establecer si determinado objeto contractual se encuentra cobijado o no por los Documentos Tipo es necesario establecer si el mismo se enmarca en los tipos de infraestructura, modalidades de selección y tipos de obra estandarizadas en las respectivas matrices de experiencia. De esta manera solo resulta obligatoria la aplicación de un documento tipo en particular cuando se ha establecido que en el objeto contractual y la modalidad en la que debe contratarse están dentro del ámbito de aplicación de alguna de las resoluciones expedidas para la adopción de los Documentos Tipo vigentes.</w:t>
      </w:r>
    </w:p>
    <w:p w14:paraId="0592E5EB" w14:textId="5AA27270" w:rsidR="697B0912" w:rsidRDefault="697B0912" w:rsidP="697B0912">
      <w:pPr>
        <w:spacing w:after="0" w:line="240" w:lineRule="auto"/>
        <w:jc w:val="right"/>
      </w:pPr>
    </w:p>
    <w:p w14:paraId="169520B9" w14:textId="652BFD28" w:rsidR="085B8FE9" w:rsidRDefault="085B8FE9" w:rsidP="697B0912">
      <w:pPr>
        <w:spacing w:after="0" w:line="276" w:lineRule="auto"/>
        <w:jc w:val="both"/>
        <w:rPr>
          <w:rFonts w:ascii="Verdana" w:eastAsia="Calibri" w:hAnsi="Verdana" w:cs="Arial"/>
          <w:b/>
          <w:bCs/>
          <w:lang w:eastAsia="es-ES"/>
        </w:rPr>
      </w:pPr>
      <w:r w:rsidRPr="697B0912">
        <w:rPr>
          <w:rFonts w:ascii="Verdana" w:eastAsia="Calibri" w:hAnsi="Verdana" w:cs="Arial"/>
          <w:b/>
          <w:bCs/>
          <w:lang w:eastAsia="es-ES"/>
        </w:rPr>
        <w:t>DOCUMENTOS TIPO – Licitación de obra pública – Infraestructura de transporte</w:t>
      </w:r>
    </w:p>
    <w:p w14:paraId="73BFA9DD" w14:textId="79292A1F" w:rsidR="085B8FE9" w:rsidRDefault="085B8FE9" w:rsidP="697B0912">
      <w:pPr>
        <w:shd w:val="clear" w:color="auto" w:fill="FFFFFF" w:themeFill="background1"/>
        <w:spacing w:after="340"/>
        <w:jc w:val="right"/>
      </w:pPr>
      <w:r w:rsidRPr="697B0912">
        <w:rPr>
          <w:rFonts w:ascii="Segoe UI" w:eastAsia="Segoe UI" w:hAnsi="Segoe UI" w:cs="Segoe UI"/>
          <w:b/>
          <w:bCs/>
          <w:color w:val="686868"/>
        </w:rPr>
        <w:t xml:space="preserve"> </w:t>
      </w:r>
    </w:p>
    <w:p w14:paraId="090A789B" w14:textId="56E4A24E" w:rsidR="085B8FE9" w:rsidRDefault="085B8FE9" w:rsidP="697B0912">
      <w:pPr>
        <w:shd w:val="clear" w:color="auto" w:fill="FFFFFF" w:themeFill="background1"/>
        <w:spacing w:after="340"/>
        <w:jc w:val="both"/>
        <w:rPr>
          <w:rFonts w:ascii="Segoe UI" w:eastAsia="Segoe UI" w:hAnsi="Segoe UI" w:cs="Segoe UI"/>
          <w:color w:val="686868"/>
        </w:rPr>
      </w:pPr>
      <w:r w:rsidRPr="697B0912">
        <w:rPr>
          <w:rFonts w:eastAsiaTheme="minorEastAsia"/>
          <w:lang w:eastAsia="es-ES"/>
        </w:rPr>
        <w:t>[…] los Documentos Tipo para la contratación de obra pública de infraestructura de transporte fueron adoptados de la siguiente forma: para procesos de selección adelantados bajo la modalidad de licitación pública –Versión 3- mediante la Resolución 240 de 2020 , los documentos tipo de obra pública de infraestructura de transporte desarrollados bajo la modalidad de selección abreviada de menor cuantía –Versión 2–, a través de la Resolución 241 de 2020  y los documentos tipo de obra pública de infraestructura de transporte adelantados bajo la modalidad de mínima cuantía –Versión 2– mediante la Resolución 625 de 2022 . Por último, la Agencia adoptó los Documentos Tipo de interventoría de obra pública de infraestructura de transporte, a través de la Resolución 326 de 2022 y los Documentos Tipo para los procesos de selección de concurso de méritos, para contratar la consultoría de estudios de ingeniería de infraestructura de transporte, mediante la Resolución 193 de 2021</w:t>
      </w:r>
      <w:r w:rsidRPr="697B0912">
        <w:rPr>
          <w:rFonts w:ascii="Segoe UI" w:eastAsia="Segoe UI" w:hAnsi="Segoe UI" w:cs="Segoe UI"/>
          <w:color w:val="686868"/>
        </w:rPr>
        <w:t>.</w:t>
      </w:r>
    </w:p>
    <w:p w14:paraId="2EB523D8" w14:textId="1A7F3562" w:rsidR="507CBACA" w:rsidRDefault="507CBACA" w:rsidP="697B0912">
      <w:pPr>
        <w:shd w:val="clear" w:color="auto" w:fill="FFFFFF" w:themeFill="background1"/>
        <w:spacing w:after="340"/>
        <w:jc w:val="both"/>
        <w:rPr>
          <w:rFonts w:eastAsiaTheme="minorEastAsia"/>
          <w:lang w:eastAsia="es-ES"/>
        </w:rPr>
      </w:pPr>
      <w:r w:rsidRPr="697B0912">
        <w:rPr>
          <w:rFonts w:eastAsiaTheme="minorEastAsia"/>
          <w:b/>
          <w:bCs/>
          <w:lang w:eastAsia="es-ES"/>
        </w:rPr>
        <w:t>DOCUMENTOS TIPO – Inalterabilidad – Configuración – Pliego de condiciones – Alcanc</w:t>
      </w:r>
      <w:r w:rsidRPr="697B0912">
        <w:rPr>
          <w:rFonts w:eastAsiaTheme="minorEastAsia"/>
          <w:lang w:eastAsia="es-ES"/>
        </w:rPr>
        <w:t>e</w:t>
      </w:r>
    </w:p>
    <w:p w14:paraId="2A3C3D8A" w14:textId="229D5845" w:rsidR="507CBACA" w:rsidRDefault="507CBACA" w:rsidP="697B0912">
      <w:pPr>
        <w:shd w:val="clear" w:color="auto" w:fill="FFFFFF" w:themeFill="background1"/>
        <w:spacing w:after="340"/>
        <w:jc w:val="both"/>
        <w:rPr>
          <w:rFonts w:eastAsiaTheme="minorEastAsia"/>
          <w:lang w:eastAsia="es-ES"/>
        </w:rPr>
      </w:pPr>
      <w:r w:rsidRPr="697B0912">
        <w:rPr>
          <w:rFonts w:eastAsiaTheme="minorEastAsia"/>
          <w:lang w:eastAsia="es-ES"/>
        </w:rPr>
        <w:t>Los artículos 2.2.1.2.6.1.4 , 2.2.1.2.6.2.3  y 2.2.1.2.6.3.4  del Decreto 1082 de 2015 establecen la inalterabilidad de los documentos tipo para las modalidades de licitación pública,</w:t>
      </w:r>
      <w:r w:rsidRPr="697B0912">
        <w:rPr>
          <w:rFonts w:ascii="Segoe UI" w:eastAsia="Segoe UI" w:hAnsi="Segoe UI" w:cs="Segoe UI"/>
          <w:color w:val="686868"/>
        </w:rPr>
        <w:t xml:space="preserve"> </w:t>
      </w:r>
      <w:r w:rsidRPr="697B0912">
        <w:rPr>
          <w:rFonts w:eastAsiaTheme="minorEastAsia"/>
          <w:lang w:eastAsia="es-ES"/>
        </w:rPr>
        <w:t xml:space="preserve">selección abreviada de menor cuantía y mínima cuantía, que consiste en que las entidades estatales no </w:t>
      </w:r>
      <w:r w:rsidRPr="697B0912">
        <w:rPr>
          <w:rFonts w:eastAsiaTheme="minorEastAsia"/>
          <w:lang w:eastAsia="es-ES"/>
        </w:rPr>
        <w:lastRenderedPageBreak/>
        <w:t>pueden incluir o modificar en los documentos del proceso las condiciones habilitantes, los factores técnicos y económicos de escogencia y los sistemas de ponderación distintos a los señalados en los documentos tipo. En consecuencia, las condiciones que sean establecidas en los documentos que adopte el Gobierno Nacional, en ejercicio del mandato establecido en el artículo 4 de la Ley 1882 de 2018, modificado por la Ley 2022 de 2020, son de obligatorio cumplimiento e inalterables para las entidades sometidas al EGCAP que adelanten procesos que deban regirse por su contenido. Por tanto, no pueden variar los requisitos que en ellos sean fijados, ni establecer reglas o requisitos adicionales a los establecidos en los Documentos Tipo para la presentación de las ofertas y la acreditación de los requisitos habilitantes.</w:t>
      </w:r>
    </w:p>
    <w:p w14:paraId="3B5A52C0" w14:textId="3E774AFA" w:rsidR="507CBACA" w:rsidRDefault="507CBACA" w:rsidP="697B0912">
      <w:pPr>
        <w:shd w:val="clear" w:color="auto" w:fill="FFFFFF" w:themeFill="background1"/>
        <w:spacing w:after="340"/>
        <w:jc w:val="both"/>
        <w:rPr>
          <w:rFonts w:eastAsiaTheme="minorEastAsia"/>
          <w:lang w:eastAsia="es-ES"/>
        </w:rPr>
      </w:pPr>
      <w:r w:rsidRPr="697B0912">
        <w:rPr>
          <w:rFonts w:eastAsiaTheme="minorEastAsia"/>
          <w:lang w:eastAsia="es-ES"/>
        </w:rPr>
        <w:t>Esta prohibición la ratifica el artículo 2 de las resoluciones No.1798 de 2019, 044, 045 y 094 de 2020, por medio de las que se desarrollaron los documentos tipo para las referidas modalidades de selección, al disponer la inalterabilidad de los documentos tipo en los siguientes términos: “Las Entidades Estatales no pueden incluir condiciones o modificar las señaladas en los Documentos Tipo, a menos que expresamente se les faculte para hacerlo”.</w:t>
      </w:r>
    </w:p>
    <w:p w14:paraId="16CF6EA9" w14:textId="1D372D9A" w:rsidR="697B0912" w:rsidRDefault="697B0912" w:rsidP="697B0912">
      <w:pPr>
        <w:spacing w:after="0" w:line="240" w:lineRule="auto"/>
        <w:jc w:val="right"/>
      </w:pPr>
    </w:p>
    <w:p w14:paraId="11C19278" w14:textId="721FF82B" w:rsidR="001918F1" w:rsidRDefault="001918F1" w:rsidP="0960860C">
      <w:pPr>
        <w:spacing w:after="0" w:line="240" w:lineRule="auto"/>
        <w:jc w:val="right"/>
      </w:pPr>
    </w:p>
    <w:p w14:paraId="3E27EE1B" w14:textId="77777777" w:rsidR="00ED4049" w:rsidRDefault="00ED4049" w:rsidP="005D5A5A">
      <w:pPr>
        <w:spacing w:after="0" w:line="240" w:lineRule="auto"/>
        <w:rPr>
          <w:rFonts w:ascii="Verdana" w:eastAsia="Geomanist Light" w:hAnsi="Verdana" w:cs="Arial"/>
          <w:lang w:val="es-MX"/>
        </w:rPr>
      </w:pPr>
    </w:p>
    <w:p w14:paraId="49EF9CA7" w14:textId="77777777" w:rsidR="00ED4049" w:rsidRDefault="00ED4049" w:rsidP="005D5A5A">
      <w:pPr>
        <w:spacing w:after="0" w:line="240" w:lineRule="auto"/>
        <w:rPr>
          <w:rFonts w:ascii="Verdana" w:eastAsia="Geomanist Light" w:hAnsi="Verdana" w:cs="Arial"/>
          <w:lang w:val="es-MX"/>
        </w:rPr>
      </w:pPr>
    </w:p>
    <w:p w14:paraId="6E4DAA73" w14:textId="77777777" w:rsidR="00ED4049" w:rsidRDefault="00ED4049" w:rsidP="005D5A5A">
      <w:pPr>
        <w:spacing w:after="0" w:line="240" w:lineRule="auto"/>
        <w:rPr>
          <w:rFonts w:ascii="Verdana" w:eastAsia="Geomanist Light" w:hAnsi="Verdana" w:cs="Arial"/>
          <w:lang w:val="es-MX"/>
        </w:rPr>
      </w:pPr>
    </w:p>
    <w:p w14:paraId="3544C7C8" w14:textId="77777777" w:rsidR="00ED4049" w:rsidRDefault="00ED4049" w:rsidP="005D5A5A">
      <w:pPr>
        <w:spacing w:after="0" w:line="240" w:lineRule="auto"/>
        <w:rPr>
          <w:rFonts w:ascii="Verdana" w:eastAsia="Geomanist Light" w:hAnsi="Verdana" w:cs="Arial"/>
          <w:lang w:val="es-MX"/>
        </w:rPr>
      </w:pPr>
    </w:p>
    <w:p w14:paraId="6749C85E" w14:textId="77777777" w:rsidR="00ED4049" w:rsidRDefault="00ED4049" w:rsidP="005D5A5A">
      <w:pPr>
        <w:spacing w:after="0" w:line="240" w:lineRule="auto"/>
        <w:rPr>
          <w:rFonts w:ascii="Verdana" w:eastAsia="Geomanist Light" w:hAnsi="Verdana" w:cs="Arial"/>
          <w:lang w:val="es-MX"/>
        </w:rPr>
      </w:pPr>
    </w:p>
    <w:p w14:paraId="40898E5D" w14:textId="77777777" w:rsidR="00ED4049" w:rsidRDefault="00ED4049" w:rsidP="005D5A5A">
      <w:pPr>
        <w:spacing w:after="0" w:line="240" w:lineRule="auto"/>
        <w:rPr>
          <w:rFonts w:ascii="Verdana" w:eastAsia="Geomanist Light" w:hAnsi="Verdana" w:cs="Arial"/>
          <w:lang w:val="es-MX"/>
        </w:rPr>
      </w:pPr>
    </w:p>
    <w:p w14:paraId="17224A9B" w14:textId="77777777" w:rsidR="00ED4049" w:rsidRDefault="00ED4049" w:rsidP="005D5A5A">
      <w:pPr>
        <w:spacing w:after="0" w:line="240" w:lineRule="auto"/>
        <w:rPr>
          <w:rFonts w:ascii="Verdana" w:eastAsia="Geomanist Light" w:hAnsi="Verdana" w:cs="Arial"/>
          <w:lang w:val="es-MX"/>
        </w:rPr>
      </w:pPr>
    </w:p>
    <w:p w14:paraId="7D729DFF" w14:textId="77777777" w:rsidR="00ED4049" w:rsidRDefault="00ED4049" w:rsidP="005D5A5A">
      <w:pPr>
        <w:spacing w:after="0" w:line="240" w:lineRule="auto"/>
        <w:rPr>
          <w:rFonts w:ascii="Verdana" w:eastAsia="Geomanist Light" w:hAnsi="Verdana" w:cs="Arial"/>
          <w:lang w:val="es-MX"/>
        </w:rPr>
      </w:pPr>
    </w:p>
    <w:p w14:paraId="58331B85" w14:textId="77777777" w:rsidR="00ED4049" w:rsidRDefault="00ED4049" w:rsidP="005D5A5A">
      <w:pPr>
        <w:spacing w:after="0" w:line="240" w:lineRule="auto"/>
        <w:rPr>
          <w:rFonts w:ascii="Verdana" w:eastAsia="Geomanist Light" w:hAnsi="Verdana" w:cs="Arial"/>
          <w:lang w:val="es-MX"/>
        </w:rPr>
      </w:pPr>
    </w:p>
    <w:p w14:paraId="782FD7DC" w14:textId="77777777" w:rsidR="00ED4049" w:rsidRDefault="00ED4049" w:rsidP="005D5A5A">
      <w:pPr>
        <w:spacing w:after="0" w:line="240" w:lineRule="auto"/>
        <w:rPr>
          <w:rFonts w:ascii="Verdana" w:eastAsia="Geomanist Light" w:hAnsi="Verdana" w:cs="Arial"/>
          <w:lang w:val="es-MX"/>
        </w:rPr>
      </w:pPr>
    </w:p>
    <w:p w14:paraId="6216D007" w14:textId="77777777" w:rsidR="00ED4049" w:rsidRDefault="00ED4049" w:rsidP="005D5A5A">
      <w:pPr>
        <w:spacing w:after="0" w:line="240" w:lineRule="auto"/>
        <w:rPr>
          <w:rFonts w:ascii="Verdana" w:eastAsia="Geomanist Light" w:hAnsi="Verdana" w:cs="Arial"/>
          <w:lang w:val="es-MX"/>
        </w:rPr>
      </w:pPr>
    </w:p>
    <w:p w14:paraId="0DF2DAAD" w14:textId="77777777" w:rsidR="00ED4049" w:rsidRDefault="00ED4049" w:rsidP="005D5A5A">
      <w:pPr>
        <w:spacing w:after="0" w:line="240" w:lineRule="auto"/>
        <w:rPr>
          <w:rFonts w:ascii="Verdana" w:eastAsia="Geomanist Light" w:hAnsi="Verdana" w:cs="Arial"/>
          <w:lang w:val="es-MX"/>
        </w:rPr>
      </w:pPr>
    </w:p>
    <w:p w14:paraId="1BE1C4E6" w14:textId="77777777" w:rsidR="00ED4049" w:rsidRDefault="00ED4049" w:rsidP="005D5A5A">
      <w:pPr>
        <w:spacing w:after="0" w:line="240" w:lineRule="auto"/>
        <w:rPr>
          <w:rFonts w:ascii="Verdana" w:eastAsia="Geomanist Light" w:hAnsi="Verdana" w:cs="Arial"/>
          <w:lang w:val="es-MX"/>
        </w:rPr>
      </w:pPr>
    </w:p>
    <w:p w14:paraId="4D4C7C41" w14:textId="77777777" w:rsidR="00ED4049" w:rsidRDefault="00ED4049" w:rsidP="005D5A5A">
      <w:pPr>
        <w:spacing w:after="0" w:line="240" w:lineRule="auto"/>
        <w:rPr>
          <w:rFonts w:ascii="Verdana" w:eastAsia="Geomanist Light" w:hAnsi="Verdana" w:cs="Arial"/>
          <w:lang w:val="es-MX"/>
        </w:rPr>
      </w:pPr>
    </w:p>
    <w:p w14:paraId="79594AAE" w14:textId="77777777" w:rsidR="00ED4049" w:rsidRDefault="00ED4049" w:rsidP="005D5A5A">
      <w:pPr>
        <w:spacing w:after="0" w:line="240" w:lineRule="auto"/>
        <w:rPr>
          <w:rFonts w:ascii="Verdana" w:eastAsia="Geomanist Light" w:hAnsi="Verdana" w:cs="Arial"/>
          <w:lang w:val="es-MX"/>
        </w:rPr>
      </w:pPr>
    </w:p>
    <w:p w14:paraId="2D2E5D38" w14:textId="77777777" w:rsidR="00ED4049" w:rsidRDefault="00ED4049" w:rsidP="005D5A5A">
      <w:pPr>
        <w:spacing w:after="0" w:line="240" w:lineRule="auto"/>
        <w:rPr>
          <w:rFonts w:ascii="Verdana" w:eastAsia="Geomanist Light" w:hAnsi="Verdana" w:cs="Arial"/>
          <w:lang w:val="es-MX"/>
        </w:rPr>
      </w:pPr>
    </w:p>
    <w:p w14:paraId="2F856DF4" w14:textId="77777777" w:rsidR="00ED4049" w:rsidRDefault="00ED4049" w:rsidP="005D5A5A">
      <w:pPr>
        <w:spacing w:after="0" w:line="240" w:lineRule="auto"/>
        <w:rPr>
          <w:rFonts w:ascii="Verdana" w:eastAsia="Geomanist Light" w:hAnsi="Verdana" w:cs="Arial"/>
          <w:lang w:val="es-MX"/>
        </w:rPr>
      </w:pPr>
    </w:p>
    <w:p w14:paraId="76DF0DC8" w14:textId="77777777" w:rsidR="00ED4049" w:rsidRDefault="00ED4049" w:rsidP="005D5A5A">
      <w:pPr>
        <w:spacing w:after="0" w:line="240" w:lineRule="auto"/>
        <w:rPr>
          <w:rFonts w:ascii="Verdana" w:eastAsia="Geomanist Light" w:hAnsi="Verdana" w:cs="Arial"/>
          <w:lang w:val="es-MX"/>
        </w:rPr>
      </w:pPr>
    </w:p>
    <w:p w14:paraId="0F8D9416" w14:textId="77777777" w:rsidR="00ED4049" w:rsidRDefault="00ED4049" w:rsidP="005D5A5A">
      <w:pPr>
        <w:spacing w:after="0" w:line="240" w:lineRule="auto"/>
        <w:rPr>
          <w:rFonts w:ascii="Verdana" w:eastAsia="Geomanist Light" w:hAnsi="Verdana" w:cs="Arial"/>
          <w:lang w:val="es-MX"/>
        </w:rPr>
      </w:pPr>
    </w:p>
    <w:p w14:paraId="27262DE1" w14:textId="77777777" w:rsidR="00ED4049" w:rsidRDefault="00ED4049" w:rsidP="005D5A5A">
      <w:pPr>
        <w:spacing w:after="0" w:line="240" w:lineRule="auto"/>
        <w:rPr>
          <w:rFonts w:ascii="Verdana" w:eastAsia="Geomanist Light" w:hAnsi="Verdana" w:cs="Arial"/>
          <w:lang w:val="es-MX"/>
        </w:rPr>
      </w:pPr>
    </w:p>
    <w:p w14:paraId="636165F6" w14:textId="77777777" w:rsidR="00ED4049" w:rsidRDefault="00ED4049" w:rsidP="005D5A5A">
      <w:pPr>
        <w:spacing w:after="0" w:line="240" w:lineRule="auto"/>
        <w:rPr>
          <w:rFonts w:ascii="Verdana" w:eastAsia="Geomanist Light" w:hAnsi="Verdana" w:cs="Arial"/>
          <w:lang w:val="es-MX"/>
        </w:rPr>
      </w:pPr>
    </w:p>
    <w:p w14:paraId="2BA75944" w14:textId="77777777" w:rsidR="00ED4049" w:rsidRDefault="00ED4049" w:rsidP="005D5A5A">
      <w:pPr>
        <w:spacing w:after="0" w:line="240" w:lineRule="auto"/>
        <w:rPr>
          <w:rFonts w:ascii="Verdana" w:eastAsia="Geomanist Light" w:hAnsi="Verdana" w:cs="Arial"/>
          <w:lang w:val="es-MX"/>
        </w:rPr>
      </w:pPr>
    </w:p>
    <w:p w14:paraId="1694FA80" w14:textId="77777777" w:rsidR="00ED4049" w:rsidRDefault="00ED4049" w:rsidP="005D5A5A">
      <w:pPr>
        <w:spacing w:after="0" w:line="240" w:lineRule="auto"/>
        <w:rPr>
          <w:rFonts w:ascii="Verdana" w:eastAsia="Geomanist Light" w:hAnsi="Verdana" w:cs="Arial"/>
          <w:lang w:val="es-MX"/>
        </w:rPr>
      </w:pPr>
    </w:p>
    <w:p w14:paraId="28047E8C" w14:textId="4E185580" w:rsidR="00B30448" w:rsidRPr="005D5A5A" w:rsidRDefault="00B30448" w:rsidP="005D5A5A">
      <w:pPr>
        <w:spacing w:after="0" w:line="240" w:lineRule="auto"/>
        <w:rPr>
          <w:rFonts w:ascii="Verdana" w:eastAsia="Geomanist Light" w:hAnsi="Verdana" w:cs="Arial"/>
          <w:lang w:val="es-MX"/>
        </w:rPr>
      </w:pPr>
      <w:r w:rsidRPr="005D5A5A">
        <w:rPr>
          <w:rFonts w:ascii="Verdana" w:eastAsia="Geomanist Light" w:hAnsi="Verdana" w:cs="Arial"/>
          <w:lang w:val="es-MX"/>
        </w:rPr>
        <w:lastRenderedPageBreak/>
        <w:t>Bogotá D.C., </w:t>
      </w:r>
      <w:r w:rsidR="0092741D">
        <w:rPr>
          <w:rFonts w:ascii="Verdana" w:eastAsia="Geomanist Light" w:hAnsi="Verdana" w:cs="Arial"/>
          <w:lang w:val="es-MX"/>
        </w:rPr>
        <w:t>05</w:t>
      </w:r>
      <w:r w:rsidR="00FE0EEA">
        <w:rPr>
          <w:rFonts w:ascii="Verdana" w:eastAsia="Geomanist Light" w:hAnsi="Verdana" w:cs="Arial"/>
          <w:lang w:val="es-MX"/>
        </w:rPr>
        <w:t xml:space="preserve"> de julio de 2024.</w:t>
      </w:r>
    </w:p>
    <w:p w14:paraId="1715E5B1" w14:textId="0ED43AD0" w:rsidR="00B30448" w:rsidRDefault="00B30448" w:rsidP="005D5A5A">
      <w:pPr>
        <w:spacing w:after="0" w:line="240" w:lineRule="auto"/>
        <w:jc w:val="both"/>
        <w:rPr>
          <w:rFonts w:ascii="Verdana" w:eastAsia="Calibri" w:hAnsi="Verdana" w:cs="Arial"/>
          <w:lang w:val="es-ES"/>
        </w:rPr>
      </w:pPr>
    </w:p>
    <w:p w14:paraId="785542D7" w14:textId="77777777" w:rsidR="00ED4049" w:rsidRDefault="00ED4049" w:rsidP="005D5A5A">
      <w:pPr>
        <w:spacing w:after="0" w:line="240" w:lineRule="auto"/>
        <w:jc w:val="both"/>
        <w:rPr>
          <w:rFonts w:ascii="Verdana" w:eastAsia="Calibri" w:hAnsi="Verdana" w:cs="Arial"/>
          <w:lang w:val="es-ES"/>
        </w:rPr>
      </w:pPr>
    </w:p>
    <w:p w14:paraId="252D9FE9" w14:textId="149F3E98" w:rsidR="00ED4049" w:rsidRDefault="00ED4049" w:rsidP="005D5A5A">
      <w:pPr>
        <w:spacing w:after="0" w:line="240" w:lineRule="auto"/>
        <w:jc w:val="both"/>
        <w:rPr>
          <w:rFonts w:ascii="Verdana" w:eastAsia="Calibri" w:hAnsi="Verdana" w:cs="Arial"/>
          <w:lang w:val="es-ES"/>
        </w:rPr>
      </w:pPr>
    </w:p>
    <w:p w14:paraId="040D18E1" w14:textId="62F2E078" w:rsidR="00ED4049" w:rsidRDefault="00ED4049" w:rsidP="005D5A5A">
      <w:pPr>
        <w:spacing w:after="0" w:line="240" w:lineRule="auto"/>
        <w:jc w:val="both"/>
        <w:rPr>
          <w:rFonts w:ascii="Verdana" w:eastAsia="Calibri" w:hAnsi="Verdana" w:cs="Arial"/>
          <w:lang w:val="es-ES"/>
        </w:rPr>
      </w:pPr>
    </w:p>
    <w:p w14:paraId="11AF9E44" w14:textId="712BA69F" w:rsidR="00ED4049" w:rsidRDefault="00ED4049" w:rsidP="005D5A5A">
      <w:pPr>
        <w:spacing w:after="0" w:line="240" w:lineRule="auto"/>
        <w:jc w:val="both"/>
        <w:rPr>
          <w:rFonts w:ascii="Verdana" w:eastAsia="Calibri" w:hAnsi="Verdana" w:cs="Arial"/>
          <w:lang w:val="es-ES"/>
        </w:rPr>
      </w:pPr>
    </w:p>
    <w:p w14:paraId="471E5D5B" w14:textId="3C31062A" w:rsidR="00ED4049" w:rsidRDefault="00ED4049" w:rsidP="005D5A5A">
      <w:pPr>
        <w:spacing w:after="0" w:line="240" w:lineRule="auto"/>
        <w:jc w:val="both"/>
        <w:rPr>
          <w:rFonts w:ascii="Verdana" w:eastAsia="Calibri" w:hAnsi="Verdana" w:cs="Arial"/>
          <w:lang w:val="es-ES"/>
        </w:rPr>
      </w:pPr>
      <w:r>
        <w:rPr>
          <w:noProof/>
        </w:rPr>
        <w:drawing>
          <wp:anchor distT="0" distB="0" distL="114300" distR="114300" simplePos="0" relativeHeight="251658240" behindDoc="1" locked="0" layoutInCell="1" allowOverlap="1" wp14:anchorId="6AFAE3F9" wp14:editId="3FC654E5">
            <wp:simplePos x="0" y="0"/>
            <wp:positionH relativeFrom="margin">
              <wp:align>right</wp:align>
            </wp:positionH>
            <wp:positionV relativeFrom="paragraph">
              <wp:posOffset>6296</wp:posOffset>
            </wp:positionV>
            <wp:extent cx="2790825" cy="828675"/>
            <wp:effectExtent l="0" t="0" r="9525" b="9525"/>
            <wp:wrapTight wrapText="bothSides">
              <wp:wrapPolygon edited="0">
                <wp:start x="0" y="0"/>
                <wp:lineTo x="0" y="21352"/>
                <wp:lineTo x="21526" y="21352"/>
                <wp:lineTo x="21526" y="0"/>
                <wp:lineTo x="0" y="0"/>
              </wp:wrapPolygon>
            </wp:wrapTight>
            <wp:docPr id="289380528" name="Imagen 289380528"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380528" name="Imagen 289380528"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790825" cy="828675"/>
                    </a:xfrm>
                    <a:prstGeom prst="rect">
                      <a:avLst/>
                    </a:prstGeom>
                  </pic:spPr>
                </pic:pic>
              </a:graphicData>
            </a:graphic>
          </wp:anchor>
        </w:drawing>
      </w:r>
    </w:p>
    <w:p w14:paraId="5A643F2C" w14:textId="77777777" w:rsidR="00ED4049" w:rsidRDefault="00ED4049" w:rsidP="005D5A5A">
      <w:pPr>
        <w:spacing w:after="0" w:line="240" w:lineRule="auto"/>
        <w:jc w:val="both"/>
        <w:rPr>
          <w:rFonts w:ascii="Verdana" w:eastAsia="Calibri" w:hAnsi="Verdana" w:cs="Arial"/>
          <w:lang w:val="es-ES"/>
        </w:rPr>
      </w:pPr>
    </w:p>
    <w:p w14:paraId="53D2CAF0" w14:textId="77777777" w:rsidR="00ED4049" w:rsidRDefault="00ED4049" w:rsidP="005D5A5A">
      <w:pPr>
        <w:spacing w:after="0" w:line="240" w:lineRule="auto"/>
        <w:jc w:val="both"/>
        <w:rPr>
          <w:rFonts w:ascii="Verdana" w:eastAsia="Calibri" w:hAnsi="Verdana" w:cs="Arial"/>
          <w:lang w:val="es-ES"/>
        </w:rPr>
      </w:pPr>
    </w:p>
    <w:p w14:paraId="63F8FC9B" w14:textId="77777777" w:rsidR="00ED4049" w:rsidRDefault="00ED4049" w:rsidP="005D5A5A">
      <w:pPr>
        <w:spacing w:after="0" w:line="240" w:lineRule="auto"/>
        <w:jc w:val="both"/>
        <w:rPr>
          <w:rFonts w:ascii="Verdana" w:eastAsia="Calibri" w:hAnsi="Verdana" w:cs="Arial"/>
          <w:lang w:val="es-ES"/>
        </w:rPr>
      </w:pPr>
    </w:p>
    <w:p w14:paraId="282B1268" w14:textId="77777777" w:rsidR="00ED4049" w:rsidRDefault="00ED4049" w:rsidP="005D5A5A">
      <w:pPr>
        <w:spacing w:after="0" w:line="240" w:lineRule="auto"/>
        <w:jc w:val="both"/>
        <w:rPr>
          <w:rFonts w:ascii="Verdana" w:eastAsia="Calibri" w:hAnsi="Verdana" w:cs="Arial"/>
          <w:lang w:val="es-ES"/>
        </w:rPr>
      </w:pPr>
    </w:p>
    <w:p w14:paraId="6FF4671B" w14:textId="77777777" w:rsidR="00ED4049" w:rsidRPr="005D5A5A" w:rsidRDefault="00ED4049" w:rsidP="005D5A5A">
      <w:pPr>
        <w:spacing w:after="0" w:line="240" w:lineRule="auto"/>
        <w:jc w:val="both"/>
        <w:rPr>
          <w:rFonts w:ascii="Verdana" w:eastAsia="Calibri" w:hAnsi="Verdana" w:cs="Arial"/>
          <w:lang w:val="es-ES"/>
        </w:rPr>
      </w:pPr>
    </w:p>
    <w:p w14:paraId="6D25B105" w14:textId="77777777" w:rsidR="0092741D" w:rsidRDefault="0092741D" w:rsidP="005D5A5A">
      <w:pPr>
        <w:spacing w:after="0" w:line="240" w:lineRule="auto"/>
        <w:rPr>
          <w:rFonts w:ascii="Verdana" w:eastAsia="Calibri" w:hAnsi="Verdana" w:cs="Arial"/>
          <w:lang w:eastAsia="es-ES"/>
        </w:rPr>
      </w:pPr>
      <w:r w:rsidRPr="0092741D">
        <w:rPr>
          <w:rFonts w:ascii="Verdana" w:eastAsia="Calibri" w:hAnsi="Verdana" w:cs="Arial"/>
          <w:lang w:eastAsia="es-ES"/>
        </w:rPr>
        <w:t xml:space="preserve">Señora </w:t>
      </w:r>
    </w:p>
    <w:p w14:paraId="0B6771E2" w14:textId="77777777" w:rsidR="0092741D" w:rsidRDefault="0092741D" w:rsidP="005D5A5A">
      <w:pPr>
        <w:spacing w:after="0" w:line="240" w:lineRule="auto"/>
        <w:rPr>
          <w:rFonts w:ascii="Verdana" w:eastAsia="Calibri" w:hAnsi="Verdana" w:cs="Arial"/>
          <w:lang w:eastAsia="es-ES"/>
        </w:rPr>
      </w:pPr>
      <w:r w:rsidRPr="0092741D">
        <w:rPr>
          <w:rFonts w:ascii="Verdana" w:eastAsia="Calibri" w:hAnsi="Verdana" w:cs="Arial"/>
          <w:lang w:eastAsia="es-ES"/>
        </w:rPr>
        <w:t xml:space="preserve">Silvia Juliana Villarreal Carreño </w:t>
      </w:r>
    </w:p>
    <w:p w14:paraId="053890F4" w14:textId="77777777" w:rsidR="0092741D" w:rsidRDefault="0092741D" w:rsidP="005D5A5A">
      <w:pPr>
        <w:spacing w:after="0" w:line="240" w:lineRule="auto"/>
        <w:rPr>
          <w:rFonts w:ascii="Verdana" w:eastAsia="Calibri" w:hAnsi="Verdana" w:cs="Arial"/>
          <w:lang w:eastAsia="es-ES"/>
        </w:rPr>
      </w:pPr>
      <w:r w:rsidRPr="0092741D">
        <w:rPr>
          <w:rFonts w:ascii="Verdana" w:eastAsia="Calibri" w:hAnsi="Verdana" w:cs="Arial"/>
          <w:lang w:eastAsia="es-ES"/>
        </w:rPr>
        <w:t xml:space="preserve">Profesional Universitario Gr17 </w:t>
      </w:r>
    </w:p>
    <w:p w14:paraId="15301273" w14:textId="77777777" w:rsidR="0092741D" w:rsidRDefault="0092741D" w:rsidP="005D5A5A">
      <w:pPr>
        <w:spacing w:after="0" w:line="240" w:lineRule="auto"/>
        <w:rPr>
          <w:rFonts w:ascii="Verdana" w:eastAsia="Calibri" w:hAnsi="Verdana" w:cs="Arial"/>
          <w:lang w:eastAsia="es-ES"/>
        </w:rPr>
      </w:pPr>
      <w:r w:rsidRPr="0092741D">
        <w:rPr>
          <w:rFonts w:ascii="Verdana" w:eastAsia="Calibri" w:hAnsi="Verdana" w:cs="Arial"/>
          <w:lang w:eastAsia="es-ES"/>
        </w:rPr>
        <w:t xml:space="preserve">Procuraduría Provincial De instrucción Rionegro </w:t>
      </w:r>
    </w:p>
    <w:p w14:paraId="63BFE7E4" w14:textId="77777777" w:rsidR="0092741D" w:rsidRDefault="00000000" w:rsidP="005D5A5A">
      <w:pPr>
        <w:spacing w:after="0" w:line="240" w:lineRule="auto"/>
        <w:rPr>
          <w:rFonts w:ascii="Verdana" w:eastAsia="Calibri" w:hAnsi="Verdana" w:cs="Arial"/>
          <w:lang w:eastAsia="es-ES"/>
        </w:rPr>
      </w:pPr>
      <w:hyperlink r:id="rId12" w:history="1">
        <w:r w:rsidR="0092741D" w:rsidRPr="00B82DC9">
          <w:rPr>
            <w:rStyle w:val="Hipervnculo"/>
            <w:rFonts w:ascii="Verdana" w:eastAsia="Calibri" w:hAnsi="Verdana" w:cs="Arial"/>
            <w:lang w:eastAsia="es-ES"/>
          </w:rPr>
          <w:t>svillarreal@procuraduria.gov.co</w:t>
        </w:r>
      </w:hyperlink>
      <w:r w:rsidR="0092741D">
        <w:rPr>
          <w:rFonts w:ascii="Verdana" w:eastAsia="Calibri" w:hAnsi="Verdana" w:cs="Arial"/>
          <w:lang w:eastAsia="es-ES"/>
        </w:rPr>
        <w:t xml:space="preserve"> </w:t>
      </w:r>
      <w:r w:rsidR="0092741D" w:rsidRPr="0092741D">
        <w:rPr>
          <w:rFonts w:ascii="Verdana" w:eastAsia="Calibri" w:hAnsi="Verdana" w:cs="Arial"/>
          <w:lang w:eastAsia="es-ES"/>
        </w:rPr>
        <w:t xml:space="preserve"> </w:t>
      </w:r>
    </w:p>
    <w:p w14:paraId="4E5AC12C" w14:textId="77777777" w:rsidR="0092741D" w:rsidRDefault="0092741D" w:rsidP="005D5A5A">
      <w:pPr>
        <w:spacing w:after="0" w:line="240" w:lineRule="auto"/>
        <w:rPr>
          <w:rFonts w:ascii="Verdana" w:eastAsia="Calibri" w:hAnsi="Verdana" w:cs="Arial"/>
          <w:lang w:eastAsia="es-ES"/>
        </w:rPr>
      </w:pPr>
      <w:r w:rsidRPr="0092741D">
        <w:rPr>
          <w:rFonts w:ascii="Verdana" w:eastAsia="Calibri" w:hAnsi="Verdana" w:cs="Arial"/>
          <w:lang w:eastAsia="es-ES"/>
        </w:rPr>
        <w:t xml:space="preserve">PBX: +57 601 587-8750 Ext IP: 41313 </w:t>
      </w:r>
    </w:p>
    <w:p w14:paraId="58A4479E" w14:textId="77777777" w:rsidR="0092741D" w:rsidRDefault="0092741D" w:rsidP="005D5A5A">
      <w:pPr>
        <w:spacing w:after="0" w:line="240" w:lineRule="auto"/>
        <w:rPr>
          <w:rFonts w:ascii="Verdana" w:eastAsia="Calibri" w:hAnsi="Verdana" w:cs="Arial"/>
          <w:lang w:eastAsia="es-ES"/>
        </w:rPr>
      </w:pPr>
      <w:r w:rsidRPr="0092741D">
        <w:rPr>
          <w:rFonts w:ascii="Verdana" w:eastAsia="Calibri" w:hAnsi="Verdana" w:cs="Arial"/>
          <w:lang w:eastAsia="es-ES"/>
        </w:rPr>
        <w:t xml:space="preserve">Línea Gratuita Nacional: 01 8000 940 808 </w:t>
      </w:r>
    </w:p>
    <w:p w14:paraId="3E27BBB2" w14:textId="77777777" w:rsidR="0092741D" w:rsidRDefault="0092741D" w:rsidP="005D5A5A">
      <w:pPr>
        <w:spacing w:after="0" w:line="240" w:lineRule="auto"/>
        <w:rPr>
          <w:rFonts w:ascii="Verdana" w:eastAsia="Calibri" w:hAnsi="Verdana" w:cs="Arial"/>
          <w:lang w:eastAsia="es-ES"/>
        </w:rPr>
      </w:pPr>
      <w:r w:rsidRPr="0092741D">
        <w:rPr>
          <w:rFonts w:ascii="Verdana" w:eastAsia="Calibri" w:hAnsi="Verdana" w:cs="Arial"/>
          <w:lang w:eastAsia="es-ES"/>
        </w:rPr>
        <w:t xml:space="preserve">Calle 61 B # 44-21, Piso 3°, Casa de Justicia. </w:t>
      </w:r>
    </w:p>
    <w:p w14:paraId="51C7B303" w14:textId="315C54A3" w:rsidR="00B30448" w:rsidRPr="005D5A5A" w:rsidRDefault="0092741D" w:rsidP="005D5A5A">
      <w:pPr>
        <w:spacing w:after="0" w:line="240" w:lineRule="auto"/>
        <w:rPr>
          <w:rFonts w:ascii="Verdana" w:eastAsia="Calibri" w:hAnsi="Verdana" w:cs="Arial"/>
          <w:b/>
          <w:bCs/>
          <w:lang w:val="es-ES_tradnl" w:eastAsia="es-ES_tradnl"/>
        </w:rPr>
      </w:pPr>
      <w:r w:rsidRPr="0092741D">
        <w:rPr>
          <w:rFonts w:ascii="Verdana" w:eastAsia="Calibri" w:hAnsi="Verdana" w:cs="Arial"/>
          <w:lang w:eastAsia="es-ES"/>
        </w:rPr>
        <w:t>Rionegro, Antioquía</w:t>
      </w:r>
    </w:p>
    <w:p w14:paraId="63F71607" w14:textId="77777777" w:rsidR="00B30448" w:rsidRPr="005D5A5A" w:rsidRDefault="00B30448" w:rsidP="2AFD53FE">
      <w:pPr>
        <w:spacing w:after="0" w:line="240" w:lineRule="auto"/>
        <w:rPr>
          <w:rFonts w:ascii="Verdana" w:eastAsia="Calibri" w:hAnsi="Verdana" w:cs="Arial"/>
          <w:b/>
          <w:bCs/>
          <w:lang w:val="es-ES" w:eastAsia="es-ES"/>
        </w:rPr>
      </w:pPr>
    </w:p>
    <w:p w14:paraId="296477E7" w14:textId="0DD7FE72" w:rsidR="743E91C4" w:rsidRDefault="743E91C4" w:rsidP="2AFD53FE">
      <w:pPr>
        <w:spacing w:after="0" w:line="240" w:lineRule="auto"/>
        <w:rPr>
          <w:rFonts w:ascii="Verdana" w:eastAsia="Calibri" w:hAnsi="Verdana" w:cs="Arial"/>
          <w:b/>
          <w:bCs/>
          <w:lang w:val="es-ES" w:eastAsia="es-ES"/>
        </w:rPr>
      </w:pPr>
      <w:r w:rsidRPr="2AFD53FE">
        <w:rPr>
          <w:rFonts w:ascii="Verdana" w:eastAsia="Calibri" w:hAnsi="Verdana" w:cs="Arial"/>
          <w:b/>
          <w:bCs/>
          <w:lang w:val="es-ES" w:eastAsia="es-ES"/>
        </w:rPr>
        <w:t xml:space="preserve">Concepto </w:t>
      </w:r>
      <w:r>
        <w:tab/>
      </w:r>
      <w:r>
        <w:tab/>
      </w:r>
      <w:r>
        <w:tab/>
      </w:r>
      <w:r w:rsidRPr="2AFD53FE">
        <w:rPr>
          <w:rFonts w:ascii="Verdana" w:eastAsia="Calibri" w:hAnsi="Verdana" w:cs="Arial"/>
          <w:b/>
          <w:bCs/>
          <w:lang w:val="es-ES" w:eastAsia="es-ES"/>
        </w:rPr>
        <w:t>C-146</w:t>
      </w:r>
    </w:p>
    <w:p w14:paraId="21BAC7D3" w14:textId="64B56215" w:rsidR="2AFD53FE" w:rsidRDefault="2AFD53FE" w:rsidP="2AFD53FE">
      <w:pPr>
        <w:spacing w:after="0" w:line="240" w:lineRule="auto"/>
        <w:rPr>
          <w:rFonts w:ascii="Verdana" w:eastAsia="Calibri" w:hAnsi="Verdana" w:cs="Arial"/>
          <w:b/>
          <w:bCs/>
          <w:lang w:val="es-ES" w:eastAsia="es-ES"/>
        </w:rPr>
      </w:pPr>
    </w:p>
    <w:tbl>
      <w:tblPr>
        <w:tblStyle w:val="Tablaconcuadrcula"/>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5958"/>
      </w:tblGrid>
      <w:tr w:rsidR="00295D18" w:rsidRPr="005D5A5A" w14:paraId="52EC412F" w14:textId="77777777" w:rsidTr="00922519">
        <w:trPr>
          <w:trHeight w:val="884"/>
        </w:trPr>
        <w:tc>
          <w:tcPr>
            <w:tcW w:w="2689" w:type="dxa"/>
          </w:tcPr>
          <w:p w14:paraId="752B683B" w14:textId="77777777" w:rsidR="00B30448" w:rsidRPr="005D5A5A" w:rsidRDefault="00B30448" w:rsidP="005D5A5A">
            <w:pPr>
              <w:jc w:val="both"/>
              <w:rPr>
                <w:rFonts w:ascii="Verdana" w:eastAsia="Calibri" w:hAnsi="Verdana" w:cs="Arial"/>
                <w:lang w:val="es-ES_tradnl" w:eastAsia="es-ES_tradnl"/>
              </w:rPr>
            </w:pPr>
            <w:r w:rsidRPr="005D5A5A">
              <w:rPr>
                <w:rFonts w:ascii="Verdana" w:eastAsia="Calibri" w:hAnsi="Verdana" w:cs="Arial"/>
                <w:b/>
                <w:lang w:val="es-ES_tradnl" w:eastAsia="es-ES_tradnl"/>
              </w:rPr>
              <w:t>Temas:</w:t>
            </w:r>
            <w:r w:rsidRPr="005D5A5A">
              <w:rPr>
                <w:rFonts w:ascii="Verdana" w:eastAsia="Calibri" w:hAnsi="Verdana" w:cs="Arial"/>
                <w:lang w:val="es-ES_tradnl" w:eastAsia="es-ES_tradnl"/>
              </w:rPr>
              <w:t xml:space="preserve">                   </w:t>
            </w:r>
          </w:p>
        </w:tc>
        <w:tc>
          <w:tcPr>
            <w:tcW w:w="5958" w:type="dxa"/>
          </w:tcPr>
          <w:p w14:paraId="618B4530" w14:textId="77777777" w:rsidR="00306EC1" w:rsidRDefault="0092741D" w:rsidP="005D5A5A">
            <w:pPr>
              <w:jc w:val="both"/>
              <w:rPr>
                <w:rFonts w:ascii="Verdana" w:eastAsia="Calibri" w:hAnsi="Verdana" w:cs="Arial"/>
                <w:bCs/>
              </w:rPr>
            </w:pPr>
            <w:r w:rsidRPr="0092741D">
              <w:rPr>
                <w:rFonts w:ascii="Verdana" w:eastAsia="Calibri" w:hAnsi="Verdana" w:cs="Arial"/>
                <w:bCs/>
              </w:rPr>
              <w:t>DOCUMENTOS TIPO – Fundamento Normativo – Ley 1882 de 2018 / DOCUMENTOS TIPO DE INFRAESTRUCTURA DE TRANSPORTE– Resolución 0045 de 2020 – Documentos Tipo – modalidad de mínima cuantía</w:t>
            </w:r>
          </w:p>
          <w:p w14:paraId="1D4AA017" w14:textId="4E52B786" w:rsidR="0092741D" w:rsidRPr="005D5A5A" w:rsidRDefault="0092741D" w:rsidP="005D5A5A">
            <w:pPr>
              <w:jc w:val="both"/>
              <w:rPr>
                <w:rFonts w:ascii="Verdana" w:eastAsia="Calibri" w:hAnsi="Verdana" w:cs="Arial"/>
                <w:lang w:val="es-ES" w:eastAsia="es-ES"/>
              </w:rPr>
            </w:pPr>
          </w:p>
        </w:tc>
      </w:tr>
      <w:tr w:rsidR="00B30448" w:rsidRPr="005D5A5A" w14:paraId="496C9430" w14:textId="77777777" w:rsidTr="00922519">
        <w:tc>
          <w:tcPr>
            <w:tcW w:w="2689" w:type="dxa"/>
          </w:tcPr>
          <w:p w14:paraId="4C8D9612" w14:textId="77777777" w:rsidR="00B30448" w:rsidRPr="005D5A5A" w:rsidRDefault="00B30448" w:rsidP="005D5A5A">
            <w:pPr>
              <w:jc w:val="both"/>
              <w:rPr>
                <w:rFonts w:ascii="Verdana" w:eastAsia="Calibri" w:hAnsi="Verdana" w:cs="Arial"/>
                <w:b/>
                <w:lang w:val="es-ES_tradnl" w:eastAsia="es-ES_tradnl"/>
              </w:rPr>
            </w:pPr>
            <w:r w:rsidRPr="005D5A5A">
              <w:rPr>
                <w:rFonts w:ascii="Verdana" w:eastAsia="Calibri" w:hAnsi="Verdana" w:cs="Arial"/>
                <w:b/>
                <w:lang w:val="es-ES_tradnl" w:eastAsia="es-ES_tradnl"/>
              </w:rPr>
              <w:t>Radicación:</w:t>
            </w:r>
            <w:r w:rsidRPr="005D5A5A">
              <w:rPr>
                <w:rFonts w:ascii="Verdana" w:eastAsia="Calibri" w:hAnsi="Verdana" w:cs="Arial"/>
                <w:lang w:val="es-ES_tradnl" w:eastAsia="es-ES_tradnl"/>
              </w:rPr>
              <w:t xml:space="preserve">               </w:t>
            </w:r>
          </w:p>
        </w:tc>
        <w:tc>
          <w:tcPr>
            <w:tcW w:w="5958" w:type="dxa"/>
          </w:tcPr>
          <w:p w14:paraId="6EC2FCE3" w14:textId="68BEC565" w:rsidR="00B30448" w:rsidRPr="005D5A5A" w:rsidRDefault="0092741D" w:rsidP="005D5A5A">
            <w:pPr>
              <w:jc w:val="both"/>
              <w:rPr>
                <w:rFonts w:ascii="Verdana" w:eastAsia="Calibri" w:hAnsi="Verdana" w:cs="Arial"/>
                <w:lang w:val="es-ES_tradnl" w:eastAsia="es-ES_tradnl"/>
              </w:rPr>
            </w:pPr>
            <w:r w:rsidRPr="0092741D">
              <w:rPr>
                <w:rFonts w:ascii="Verdana" w:eastAsia="Calibri" w:hAnsi="Verdana" w:cs="Arial"/>
                <w:lang w:eastAsia="es-ES_tradnl"/>
              </w:rPr>
              <w:t>Respuesta a consulta con radicado No. P20240529005618</w:t>
            </w:r>
          </w:p>
        </w:tc>
      </w:tr>
    </w:tbl>
    <w:p w14:paraId="657DDBDD" w14:textId="77777777" w:rsidR="00B30448" w:rsidRPr="005D5A5A" w:rsidRDefault="00B30448" w:rsidP="005D5A5A">
      <w:pPr>
        <w:spacing w:after="0" w:line="240" w:lineRule="auto"/>
        <w:jc w:val="both"/>
        <w:rPr>
          <w:rFonts w:ascii="Verdana" w:eastAsia="Calibri" w:hAnsi="Verdana" w:cs="Arial"/>
          <w:lang w:val="es-ES_tradnl" w:eastAsia="es-ES_tradnl"/>
        </w:rPr>
      </w:pPr>
    </w:p>
    <w:p w14:paraId="286892BD" w14:textId="77777777" w:rsidR="00B30448" w:rsidRPr="005D5A5A" w:rsidRDefault="00B30448" w:rsidP="005D5A5A">
      <w:pPr>
        <w:spacing w:after="0" w:line="240" w:lineRule="auto"/>
        <w:jc w:val="both"/>
        <w:rPr>
          <w:rFonts w:ascii="Verdana" w:eastAsia="Calibri" w:hAnsi="Verdana" w:cs="Arial"/>
          <w:lang w:val="es-ES_tradnl" w:eastAsia="es-ES_tradnl"/>
        </w:rPr>
      </w:pPr>
    </w:p>
    <w:p w14:paraId="14596D48" w14:textId="77777777" w:rsidR="0092741D" w:rsidRDefault="0092741D" w:rsidP="005D5A5A">
      <w:pPr>
        <w:spacing w:after="0" w:line="276" w:lineRule="auto"/>
        <w:jc w:val="both"/>
        <w:rPr>
          <w:rFonts w:ascii="Verdana" w:eastAsia="Calibri" w:hAnsi="Verdana" w:cs="Arial"/>
          <w:lang w:eastAsia="es-ES"/>
        </w:rPr>
      </w:pPr>
      <w:r w:rsidRPr="0092741D">
        <w:rPr>
          <w:rFonts w:ascii="Verdana" w:eastAsia="Calibri" w:hAnsi="Verdana" w:cs="Arial"/>
          <w:lang w:eastAsia="es-ES"/>
        </w:rPr>
        <w:t xml:space="preserve">Respetada señora Villarreal. </w:t>
      </w:r>
    </w:p>
    <w:p w14:paraId="42F66A7F" w14:textId="77777777" w:rsidR="0092741D" w:rsidRDefault="0092741D" w:rsidP="005D5A5A">
      <w:pPr>
        <w:spacing w:after="0" w:line="276" w:lineRule="auto"/>
        <w:jc w:val="both"/>
        <w:rPr>
          <w:rFonts w:ascii="Verdana" w:eastAsia="Calibri" w:hAnsi="Verdana" w:cs="Arial"/>
          <w:lang w:eastAsia="es-ES"/>
        </w:rPr>
      </w:pPr>
    </w:p>
    <w:p w14:paraId="46E55F9F" w14:textId="77777777" w:rsidR="0092741D" w:rsidRDefault="0092741D" w:rsidP="005D5A5A">
      <w:pPr>
        <w:spacing w:after="0" w:line="276" w:lineRule="auto"/>
        <w:jc w:val="both"/>
        <w:rPr>
          <w:rFonts w:ascii="Verdana" w:eastAsia="Calibri" w:hAnsi="Verdana" w:cs="Arial"/>
          <w:lang w:eastAsia="es-ES"/>
        </w:rPr>
      </w:pPr>
      <w:r w:rsidRPr="0092741D">
        <w:rPr>
          <w:rFonts w:ascii="Verdana" w:eastAsia="Calibri" w:hAnsi="Verdana" w:cs="Arial"/>
          <w:lang w:eastAsia="es-ES"/>
        </w:rPr>
        <w:t xml:space="preserve">En ejercicio de la competencia otorgada por los artículos 3, numeral 5º, y 11, numeral 8º, del Decreto Ley 4170 de 2011, así como lo establecido en la Resolución 1707 de 2018 expedida por esta Entidad, la Agencia Nacional de Contratación Pública – Colombia Compra Eficiente– responde su solicitud del 29 de mayo del 2024, relacionada con el expediente radicado IUS 2021-488756 a fin de esclarecer los hechos objeto del proceso disciplinario, así: </w:t>
      </w:r>
    </w:p>
    <w:p w14:paraId="4BEC4648" w14:textId="77777777" w:rsidR="0092741D" w:rsidRDefault="0092741D" w:rsidP="005D5A5A">
      <w:pPr>
        <w:spacing w:after="0" w:line="276" w:lineRule="auto"/>
        <w:jc w:val="both"/>
        <w:rPr>
          <w:rFonts w:ascii="Verdana" w:eastAsia="Calibri" w:hAnsi="Verdana" w:cs="Arial"/>
          <w:lang w:eastAsia="es-ES"/>
        </w:rPr>
      </w:pPr>
    </w:p>
    <w:p w14:paraId="4ED23440" w14:textId="425124BA" w:rsidR="00B30448" w:rsidRPr="005D5A5A" w:rsidRDefault="0092741D" w:rsidP="0092741D">
      <w:pPr>
        <w:spacing w:after="0" w:line="276" w:lineRule="auto"/>
        <w:ind w:left="708"/>
        <w:jc w:val="both"/>
        <w:rPr>
          <w:rFonts w:ascii="Verdana" w:eastAsia="Calibri" w:hAnsi="Verdana" w:cs="Arial"/>
          <w:lang w:val="es-ES" w:eastAsia="es-ES"/>
        </w:rPr>
      </w:pPr>
      <w:r w:rsidRPr="0092741D">
        <w:rPr>
          <w:rFonts w:ascii="Verdana" w:eastAsia="Calibri" w:hAnsi="Verdana" w:cs="Arial"/>
          <w:lang w:eastAsia="es-ES"/>
        </w:rPr>
        <w:t>“(…) informar cuáles documentos tipos para octubre del año 2020, se encontraban vigentes y eran de obligatorio cumplimiento para los entes territoriales, si es del caso allegar el correspondiente al siguiente tipo de contrato de mínima cuantía, cuyo objeto se circunscribe a “CONTRATO A TODO COSTO PARA REALIZAR EL MANTENIMIENTO DE LA VIA ALTAVISTA – ALTO DE PAVASSECTOR YORE DEL MUNICIPIO DE SAN LUIS, ANTIOQUIA (…)”</w:t>
      </w:r>
      <w:r w:rsidR="00B30448" w:rsidRPr="005D5A5A">
        <w:rPr>
          <w:rFonts w:ascii="Verdana" w:eastAsia="Calibri" w:hAnsi="Verdana" w:cs="Arial"/>
          <w:lang w:val="es-ES" w:eastAsia="es-ES"/>
        </w:rPr>
        <w:t xml:space="preserve"> </w:t>
      </w:r>
    </w:p>
    <w:p w14:paraId="47D52CB6" w14:textId="28FC249B" w:rsidR="0013343F" w:rsidRPr="00295D18" w:rsidRDefault="00631D4F" w:rsidP="005D5A5A">
      <w:pPr>
        <w:tabs>
          <w:tab w:val="left" w:pos="3768"/>
        </w:tabs>
        <w:spacing w:after="0" w:line="276" w:lineRule="auto"/>
        <w:jc w:val="both"/>
        <w:rPr>
          <w:rFonts w:ascii="Verdana" w:eastAsia="Calibri" w:hAnsi="Verdana" w:cs="Arial"/>
          <w:lang w:val="es-ES" w:eastAsia="es-ES"/>
        </w:rPr>
      </w:pPr>
      <w:r w:rsidRPr="005D5A5A">
        <w:rPr>
          <w:rFonts w:ascii="Verdana" w:eastAsia="Calibri" w:hAnsi="Verdana" w:cs="Arial"/>
          <w:lang w:val="es-ES" w:eastAsia="es-ES"/>
        </w:rPr>
        <w:tab/>
      </w:r>
    </w:p>
    <w:p w14:paraId="47EACC93" w14:textId="2B03A3D5" w:rsidR="0092741D" w:rsidRDefault="0092741D" w:rsidP="004856AD">
      <w:pPr>
        <w:tabs>
          <w:tab w:val="left" w:pos="426"/>
        </w:tabs>
        <w:spacing w:after="0" w:line="276" w:lineRule="auto"/>
        <w:jc w:val="both"/>
        <w:rPr>
          <w:rFonts w:ascii="Verdana" w:eastAsia="Calibri" w:hAnsi="Verdana" w:cs="Arial"/>
          <w:lang w:eastAsia="es-ES"/>
        </w:rPr>
      </w:pPr>
      <w:r>
        <w:rPr>
          <w:rFonts w:ascii="Verdana" w:eastAsia="Calibri" w:hAnsi="Verdana" w:cs="Arial"/>
          <w:lang w:eastAsia="es-ES"/>
        </w:rPr>
        <w:tab/>
      </w:r>
      <w:r w:rsidRPr="0092741D">
        <w:rPr>
          <w:rFonts w:ascii="Verdana" w:eastAsia="Calibri" w:hAnsi="Verdana" w:cs="Arial"/>
          <w:lang w:eastAsia="es-ES"/>
        </w:rPr>
        <w:t>A fin de dar respuesta a su consulta, es pertinente hacer un recuento general de los sectores abordados y la adopción de los documentos tipo obligatorios en el ordenamiento jurídico colombiano que se incluyen por primera vez en el parágrafo 3 del artículo 2 de la Ley 1150 de 2007</w:t>
      </w:r>
      <w:r>
        <w:rPr>
          <w:rStyle w:val="Refdenotaalpie"/>
          <w:rFonts w:ascii="Verdana" w:eastAsia="Calibri" w:hAnsi="Verdana" w:cs="Arial"/>
          <w:lang w:eastAsia="es-ES"/>
        </w:rPr>
        <w:footnoteReference w:id="2"/>
      </w:r>
      <w:r w:rsidRPr="0092741D">
        <w:rPr>
          <w:rFonts w:ascii="Verdana" w:eastAsia="Calibri" w:hAnsi="Verdana" w:cs="Arial"/>
          <w:lang w:eastAsia="es-ES"/>
        </w:rPr>
        <w:t xml:space="preserve">, que facultó al gobierno nacional para expedirlos, pero solo cuando se tratara de la adquisición o suministro de bienes y servicios de características técnicas uniformes y de común utilización. Como esta atribución no ha sido ejercida hasta la actualidad, el artículo 4 de la Ley 1882 de 2018 es el antecedente más relevante de la expedición de documentos tipo con alcance obligatorio. </w:t>
      </w:r>
    </w:p>
    <w:p w14:paraId="2D9B7220" w14:textId="77777777" w:rsidR="0092741D" w:rsidRDefault="0092741D" w:rsidP="004856AD">
      <w:pPr>
        <w:tabs>
          <w:tab w:val="left" w:pos="426"/>
        </w:tabs>
        <w:spacing w:after="0" w:line="276" w:lineRule="auto"/>
        <w:jc w:val="both"/>
        <w:rPr>
          <w:rFonts w:ascii="Verdana" w:eastAsia="Calibri" w:hAnsi="Verdana" w:cs="Arial"/>
          <w:lang w:eastAsia="es-ES"/>
        </w:rPr>
      </w:pPr>
      <w:r>
        <w:rPr>
          <w:rFonts w:ascii="Verdana" w:eastAsia="Calibri" w:hAnsi="Verdana" w:cs="Arial"/>
          <w:lang w:eastAsia="es-ES"/>
        </w:rPr>
        <w:tab/>
      </w:r>
      <w:r w:rsidRPr="0092741D">
        <w:rPr>
          <w:rFonts w:ascii="Verdana" w:eastAsia="Calibri" w:hAnsi="Verdana" w:cs="Arial"/>
          <w:lang w:eastAsia="es-ES"/>
        </w:rPr>
        <w:t>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Esta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Pr>
          <w:rStyle w:val="Refdenotaalpie"/>
          <w:rFonts w:ascii="Verdana" w:eastAsia="Calibri" w:hAnsi="Verdana" w:cs="Arial"/>
          <w:lang w:eastAsia="es-ES"/>
        </w:rPr>
        <w:footnoteReference w:id="3"/>
      </w:r>
      <w:r w:rsidRPr="0092741D">
        <w:rPr>
          <w:rFonts w:ascii="Verdana" w:eastAsia="Calibri" w:hAnsi="Verdana" w:cs="Arial"/>
          <w:lang w:eastAsia="es-ES"/>
        </w:rPr>
        <w:t xml:space="preserve">. </w:t>
      </w:r>
    </w:p>
    <w:p w14:paraId="2C200920" w14:textId="77777777" w:rsidR="0092741D" w:rsidRDefault="0092741D" w:rsidP="004856AD">
      <w:pPr>
        <w:tabs>
          <w:tab w:val="left" w:pos="426"/>
        </w:tabs>
        <w:spacing w:after="0" w:line="276" w:lineRule="auto"/>
        <w:jc w:val="both"/>
        <w:rPr>
          <w:rFonts w:ascii="Verdana" w:eastAsia="Calibri" w:hAnsi="Verdana" w:cs="Arial"/>
          <w:lang w:eastAsia="es-ES"/>
        </w:rPr>
      </w:pPr>
      <w:r>
        <w:rPr>
          <w:rFonts w:ascii="Verdana" w:eastAsia="Calibri" w:hAnsi="Verdana" w:cs="Arial"/>
          <w:lang w:eastAsia="es-ES"/>
        </w:rPr>
        <w:lastRenderedPageBreak/>
        <w:tab/>
      </w:r>
      <w:r w:rsidRPr="0092741D">
        <w:rPr>
          <w:rFonts w:ascii="Verdana" w:eastAsia="Calibri" w:hAnsi="Verdana" w:cs="Arial"/>
          <w:lang w:eastAsia="es-ES"/>
        </w:rPr>
        <w:t>Asimismo, señalaba que, dentro de los documentos tipo, el gobierno adoptaría de manera general y con alcance obligatorio para todas las entidades las condiciones habilitantes, así como los factores técnicos y económicos de</w:t>
      </w:r>
      <w:r>
        <w:rPr>
          <w:rFonts w:ascii="Verdana" w:eastAsia="Calibri" w:hAnsi="Verdana" w:cs="Arial"/>
          <w:lang w:eastAsia="es-ES"/>
        </w:rPr>
        <w:t xml:space="preserve"> </w:t>
      </w:r>
      <w:r w:rsidRPr="0092741D">
        <w:rPr>
          <w:rFonts w:ascii="Verdana" w:eastAsia="Calibri" w:hAnsi="Verdana" w:cs="Arial"/>
          <w:lang w:eastAsia="es-ES"/>
        </w:rPr>
        <w:t xml:space="preserve">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3F2F4C1E" w14:textId="77777777" w:rsidR="0092741D" w:rsidRDefault="0092741D" w:rsidP="004856AD">
      <w:pPr>
        <w:tabs>
          <w:tab w:val="left" w:pos="426"/>
        </w:tabs>
        <w:spacing w:after="0" w:line="276" w:lineRule="auto"/>
        <w:jc w:val="both"/>
        <w:rPr>
          <w:rFonts w:ascii="Verdana" w:eastAsia="Calibri" w:hAnsi="Verdana" w:cs="Arial"/>
          <w:lang w:eastAsia="es-ES"/>
        </w:rPr>
      </w:pPr>
      <w:r>
        <w:rPr>
          <w:rFonts w:ascii="Verdana" w:eastAsia="Calibri" w:hAnsi="Verdana" w:cs="Arial"/>
          <w:lang w:eastAsia="es-ES"/>
        </w:rPr>
        <w:tab/>
      </w:r>
      <w:r w:rsidRPr="0092741D">
        <w:rPr>
          <w:rFonts w:ascii="Verdana" w:eastAsia="Calibri" w:hAnsi="Verdana" w:cs="Arial"/>
          <w:lang w:eastAsia="es-ES"/>
        </w:rPr>
        <w:t xml:space="preserve">De la norma descrita se concluía lo siguiente: i) la adopción de los documentos tipo estaba en cabeza del gobierno nacional; </w:t>
      </w:r>
      <w:proofErr w:type="spellStart"/>
      <w:r w:rsidRPr="0092741D">
        <w:rPr>
          <w:rFonts w:ascii="Verdana" w:eastAsia="Calibri" w:hAnsi="Verdana" w:cs="Arial"/>
          <w:lang w:eastAsia="es-ES"/>
        </w:rPr>
        <w:t>ii</w:t>
      </w:r>
      <w:proofErr w:type="spellEnd"/>
      <w:r w:rsidRPr="0092741D">
        <w:rPr>
          <w:rFonts w:ascii="Verdana" w:eastAsia="Calibri" w:hAnsi="Verdana" w:cs="Arial"/>
          <w:lang w:eastAsia="es-ES"/>
        </w:rPr>
        <w:t xml:space="preserve">) estos debían relacionarse con procesos de obra públicas, interventoría para las obras públicas, interventoría para consultoría de estudios y diseños y, finalmente, consultoría en ingeniería para obras; </w:t>
      </w:r>
      <w:proofErr w:type="spellStart"/>
      <w:r w:rsidRPr="0092741D">
        <w:rPr>
          <w:rFonts w:ascii="Verdana" w:eastAsia="Calibri" w:hAnsi="Verdana" w:cs="Arial"/>
          <w:lang w:eastAsia="es-ES"/>
        </w:rPr>
        <w:t>iii</w:t>
      </w:r>
      <w:proofErr w:type="spellEnd"/>
      <w:r w:rsidRPr="0092741D">
        <w:rPr>
          <w:rFonts w:ascii="Verdana" w:eastAsia="Calibri" w:hAnsi="Verdana" w:cs="Arial"/>
          <w:lang w:eastAsia="es-ES"/>
        </w:rPr>
        <w:t xml:space="preserve">) eran de obligatorio cumplimiento por parte de todas las entidades sometidas al Estatuto General de Contratación de la Administración Pública; </w:t>
      </w:r>
      <w:proofErr w:type="spellStart"/>
      <w:r w:rsidRPr="0092741D">
        <w:rPr>
          <w:rFonts w:ascii="Verdana" w:eastAsia="Calibri" w:hAnsi="Verdana" w:cs="Arial"/>
          <w:lang w:eastAsia="es-ES"/>
        </w:rPr>
        <w:t>iv</w:t>
      </w:r>
      <w:proofErr w:type="spellEnd"/>
      <w:r w:rsidRPr="0092741D">
        <w:rPr>
          <w:rFonts w:ascii="Verdana" w:eastAsia="Calibri" w:hAnsi="Verdana" w:cs="Arial"/>
          <w:lang w:eastAsia="es-ES"/>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 </w:t>
      </w:r>
    </w:p>
    <w:p w14:paraId="7F716115" w14:textId="4BA69712" w:rsidR="0092741D" w:rsidRDefault="0092741D" w:rsidP="004856AD">
      <w:pPr>
        <w:tabs>
          <w:tab w:val="left" w:pos="426"/>
        </w:tabs>
        <w:spacing w:after="0" w:line="276" w:lineRule="auto"/>
        <w:jc w:val="both"/>
        <w:rPr>
          <w:rFonts w:ascii="Verdana" w:eastAsia="Calibri" w:hAnsi="Verdana" w:cs="Arial"/>
          <w:lang w:eastAsia="es-ES"/>
        </w:rPr>
      </w:pPr>
      <w:r>
        <w:rPr>
          <w:rFonts w:ascii="Verdana" w:eastAsia="Calibri" w:hAnsi="Verdana" w:cs="Arial"/>
          <w:lang w:eastAsia="es-ES"/>
        </w:rPr>
        <w:tab/>
      </w:r>
      <w:r w:rsidRPr="0092741D">
        <w:rPr>
          <w:rFonts w:ascii="Verdana" w:eastAsia="Calibri" w:hAnsi="Verdana" w:cs="Arial"/>
          <w:lang w:eastAsia="es-ES"/>
        </w:rPr>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Pr>
          <w:rStyle w:val="Refdenotaalpie"/>
          <w:rFonts w:ascii="Verdana" w:eastAsia="Calibri" w:hAnsi="Verdana" w:cs="Arial"/>
          <w:lang w:eastAsia="es-ES"/>
        </w:rPr>
        <w:footnoteReference w:id="4"/>
      </w:r>
      <w:r w:rsidRPr="0092741D">
        <w:rPr>
          <w:rFonts w:ascii="Verdana" w:eastAsia="Calibri" w:hAnsi="Verdana" w:cs="Arial"/>
          <w:lang w:eastAsia="es-ES"/>
        </w:rPr>
        <w:t>.</w:t>
      </w:r>
    </w:p>
    <w:p w14:paraId="7178205C" w14:textId="77777777" w:rsidR="0092741D" w:rsidRDefault="0092741D" w:rsidP="004856AD">
      <w:pPr>
        <w:tabs>
          <w:tab w:val="left" w:pos="426"/>
        </w:tabs>
        <w:spacing w:after="0" w:line="276" w:lineRule="auto"/>
        <w:jc w:val="both"/>
        <w:rPr>
          <w:rFonts w:ascii="Verdana" w:eastAsia="Calibri" w:hAnsi="Verdana" w:cs="Arial"/>
          <w:lang w:eastAsia="es-ES"/>
        </w:rPr>
      </w:pPr>
      <w:r>
        <w:rPr>
          <w:rFonts w:ascii="Verdana" w:eastAsia="Calibri" w:hAnsi="Verdana" w:cs="Arial"/>
          <w:lang w:eastAsia="es-ES"/>
        </w:rPr>
        <w:lastRenderedPageBreak/>
        <w:tab/>
      </w:r>
      <w:r w:rsidRPr="0092741D">
        <w:rPr>
          <w:rFonts w:ascii="Verdana" w:eastAsia="Calibri" w:hAnsi="Verdana" w:cs="Arial"/>
          <w:lang w:eastAsia="es-ES"/>
        </w:rPr>
        <w:t xml:space="preserve">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 </w:t>
      </w:r>
    </w:p>
    <w:p w14:paraId="618C974E" w14:textId="77777777" w:rsidR="0092741D" w:rsidRDefault="0092741D" w:rsidP="004856AD">
      <w:pPr>
        <w:tabs>
          <w:tab w:val="left" w:pos="426"/>
        </w:tabs>
        <w:spacing w:after="0" w:line="276" w:lineRule="auto"/>
        <w:jc w:val="both"/>
        <w:rPr>
          <w:rFonts w:ascii="Verdana" w:eastAsia="Calibri" w:hAnsi="Verdana" w:cs="Arial"/>
          <w:lang w:eastAsia="es-ES"/>
        </w:rPr>
      </w:pPr>
      <w:r>
        <w:rPr>
          <w:rFonts w:ascii="Verdana" w:eastAsia="Calibri" w:hAnsi="Verdana" w:cs="Arial"/>
          <w:lang w:eastAsia="es-ES"/>
        </w:rPr>
        <w:tab/>
      </w:r>
      <w:r w:rsidRPr="0092741D">
        <w:rPr>
          <w:rFonts w:ascii="Verdana" w:eastAsia="Calibri" w:hAnsi="Verdana" w:cs="Arial"/>
          <w:lang w:eastAsia="es-ES"/>
        </w:rPr>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72F4ACDD" w14:textId="77777777" w:rsidR="0092741D" w:rsidRDefault="0092741D" w:rsidP="004856AD">
      <w:pPr>
        <w:tabs>
          <w:tab w:val="left" w:pos="426"/>
        </w:tabs>
        <w:spacing w:after="0" w:line="276" w:lineRule="auto"/>
        <w:jc w:val="both"/>
        <w:rPr>
          <w:rFonts w:ascii="Verdana" w:eastAsia="Calibri" w:hAnsi="Verdana" w:cs="Arial"/>
          <w:lang w:eastAsia="es-ES"/>
        </w:rPr>
      </w:pPr>
      <w:r>
        <w:rPr>
          <w:rFonts w:ascii="Verdana" w:eastAsia="Calibri" w:hAnsi="Verdana" w:cs="Arial"/>
          <w:lang w:eastAsia="es-ES"/>
        </w:rPr>
        <w:tab/>
      </w:r>
      <w:r w:rsidRPr="0092741D">
        <w:rPr>
          <w:rFonts w:ascii="Verdana" w:eastAsia="Calibri" w:hAnsi="Verdana" w:cs="Arial"/>
          <w:lang w:eastAsia="es-ES"/>
        </w:rPr>
        <w:t xml:space="preserve">Posteriormente,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 de infraestructura de transporte que se surtieran por la modalidad de mínima cuantía. Estos documentos fueron implementados y desarrollados por la Agencia Nacional de Contratación Pública – Colombia Compra Eficiente, por medio de la Resolución 1798 de 1 de abril de 2019 –derogada por la Resolución 045 del 14 de febrero </w:t>
      </w:r>
      <w:r w:rsidRPr="0092741D">
        <w:rPr>
          <w:rFonts w:ascii="Verdana" w:eastAsia="Calibri" w:hAnsi="Verdana" w:cs="Arial"/>
          <w:lang w:eastAsia="es-ES"/>
        </w:rPr>
        <w:lastRenderedPageBreak/>
        <w:t xml:space="preserve">de 2020–, la Resolución 044 del 14 de febrero de 2020 y la Resolución 094 del 21 de mayo de 2020. </w:t>
      </w:r>
    </w:p>
    <w:p w14:paraId="354D3CEC" w14:textId="5D6CD3FB" w:rsidR="0092741D" w:rsidRDefault="0092741D" w:rsidP="004856AD">
      <w:pPr>
        <w:tabs>
          <w:tab w:val="left" w:pos="426"/>
        </w:tabs>
        <w:spacing w:after="0" w:line="276" w:lineRule="auto"/>
        <w:jc w:val="both"/>
        <w:rPr>
          <w:rFonts w:ascii="Verdana" w:eastAsia="Calibri" w:hAnsi="Verdana" w:cs="Arial"/>
          <w:lang w:eastAsia="es-ES"/>
        </w:rPr>
      </w:pPr>
      <w:r>
        <w:rPr>
          <w:rFonts w:ascii="Verdana" w:eastAsia="Calibri" w:hAnsi="Verdana" w:cs="Arial"/>
          <w:lang w:eastAsia="es-ES"/>
        </w:rPr>
        <w:tab/>
      </w:r>
      <w:r w:rsidRPr="0092741D">
        <w:rPr>
          <w:rFonts w:ascii="Verdana" w:eastAsia="Calibri" w:hAnsi="Verdana" w:cs="Arial"/>
          <w:lang w:eastAsia="es-ES"/>
        </w:rPr>
        <w:t xml:space="preserve">Por otra parte, debe tenerse en cuenta que la Ley 2022 de 2020 fue sancionada por el </w:t>
      </w:r>
      <w:proofErr w:type="gramStart"/>
      <w:r w:rsidRPr="0092741D">
        <w:rPr>
          <w:rFonts w:ascii="Verdana" w:eastAsia="Calibri" w:hAnsi="Verdana" w:cs="Arial"/>
          <w:lang w:eastAsia="es-ES"/>
        </w:rPr>
        <w:t>Presidente</w:t>
      </w:r>
      <w:proofErr w:type="gramEnd"/>
      <w:r w:rsidRPr="0092741D">
        <w:rPr>
          <w:rFonts w:ascii="Verdana" w:eastAsia="Calibri" w:hAnsi="Verdana" w:cs="Arial"/>
          <w:lang w:eastAsia="es-ES"/>
        </w:rPr>
        <w:t xml:space="preserve"> de la República el 22 de julio de 2020, que en su artículo 1 modificó el artículo 4 de la Ley 1882 de 2018 y, por tanto, modificó el parágrafo 7 del artículo 2 de la Ley 1150 de 2007, asignando directamente a l</w:t>
      </w:r>
      <w:r>
        <w:rPr>
          <w:rFonts w:ascii="Verdana" w:eastAsia="Calibri" w:hAnsi="Verdana" w:cs="Arial"/>
          <w:lang w:eastAsia="es-ES"/>
        </w:rPr>
        <w:t xml:space="preserve">a </w:t>
      </w:r>
      <w:r w:rsidRPr="0092741D">
        <w:rPr>
          <w:rFonts w:ascii="Verdana" w:eastAsia="Calibri" w:hAnsi="Verdana" w:cs="Arial"/>
          <w:lang w:eastAsia="es-ES"/>
        </w:rPr>
        <w:t>Agencia Nacional de Contratación Pública – Colombia Compra Eficiente la facultad para adoptar los documentos tipo</w:t>
      </w:r>
      <w:r w:rsidR="00A65558">
        <w:rPr>
          <w:rStyle w:val="Refdenotaalpie"/>
          <w:rFonts w:ascii="Verdana" w:eastAsia="Calibri" w:hAnsi="Verdana" w:cs="Arial"/>
          <w:lang w:eastAsia="es-ES"/>
        </w:rPr>
        <w:footnoteReference w:id="5"/>
      </w:r>
      <w:r w:rsidRPr="0092741D">
        <w:rPr>
          <w:rFonts w:ascii="Verdana" w:eastAsia="Calibri" w:hAnsi="Verdana" w:cs="Arial"/>
          <w:lang w:eastAsia="es-ES"/>
        </w:rPr>
        <w:t xml:space="preserve">.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p>
    <w:p w14:paraId="7921B770" w14:textId="6F270239" w:rsidR="0092741D" w:rsidRDefault="0092741D" w:rsidP="004856AD">
      <w:pPr>
        <w:tabs>
          <w:tab w:val="left" w:pos="426"/>
        </w:tabs>
        <w:spacing w:after="0" w:line="276" w:lineRule="auto"/>
        <w:jc w:val="both"/>
        <w:rPr>
          <w:rFonts w:ascii="Verdana" w:eastAsia="Calibri" w:hAnsi="Verdana" w:cs="Arial"/>
          <w:lang w:eastAsia="es-ES"/>
        </w:rPr>
      </w:pPr>
      <w:r>
        <w:rPr>
          <w:rFonts w:ascii="Verdana" w:eastAsia="Calibri" w:hAnsi="Verdana" w:cs="Arial"/>
          <w:lang w:eastAsia="es-ES"/>
        </w:rPr>
        <w:tab/>
      </w:r>
      <w:r w:rsidRPr="0092741D">
        <w:rPr>
          <w:rFonts w:ascii="Verdana" w:eastAsia="Calibri" w:hAnsi="Verdana" w:cs="Arial"/>
          <w:lang w:eastAsia="es-ES"/>
        </w:rPr>
        <w:t xml:space="preserve">Con fundamento en dicha Ley,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w:t>
      </w:r>
      <w:r w:rsidRPr="0092741D">
        <w:rPr>
          <w:rFonts w:ascii="Verdana" w:eastAsia="Calibri" w:hAnsi="Verdana" w:cs="Arial"/>
          <w:lang w:eastAsia="es-ES"/>
        </w:rPr>
        <w:lastRenderedPageBreak/>
        <w:t>2020”. Adicionalmente, entró en vigor la Resolución 256 de 2020, “Por la cual se adoptan los documentos tipo para los procesos de selección de concursos de méritos, para contratar la interventoría de obras públicas de infraestructura de transporte”.</w:t>
      </w:r>
    </w:p>
    <w:p w14:paraId="677B8991" w14:textId="77777777" w:rsidR="00A65558" w:rsidRDefault="00A65558" w:rsidP="004856AD">
      <w:pPr>
        <w:tabs>
          <w:tab w:val="left" w:pos="426"/>
        </w:tabs>
        <w:spacing w:after="0" w:line="276" w:lineRule="auto"/>
        <w:jc w:val="both"/>
        <w:rPr>
          <w:rFonts w:ascii="Verdana" w:eastAsia="Times New Roman" w:hAnsi="Verdana" w:cs="Arial"/>
          <w:color w:val="000000" w:themeColor="text1"/>
        </w:rPr>
      </w:pPr>
      <w:r>
        <w:rPr>
          <w:rFonts w:ascii="Verdana" w:eastAsia="Times New Roman" w:hAnsi="Verdana" w:cs="Arial"/>
          <w:color w:val="000000" w:themeColor="text1"/>
        </w:rPr>
        <w:tab/>
      </w:r>
      <w:r w:rsidRPr="00A65558">
        <w:rPr>
          <w:rFonts w:ascii="Verdana" w:eastAsia="Times New Roman" w:hAnsi="Verdana" w:cs="Arial"/>
          <w:color w:val="000000" w:themeColor="text1"/>
        </w:rPr>
        <w:t xml:space="preserve">En el transcurso del año 2021, esta Agencia expidió la Resolución 193 del 14 de julio de 2021, “Por la cual se adoptan los documentos tipo para los procesos de selección de concurso de méritos, para contratar la consultoría de estudios de ingeniería de infraestructura de transporte”. No obstante, con la expedición de la Ley de Emprendimiento, se modificaron varios documentos tipo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w:t>
      </w:r>
    </w:p>
    <w:p w14:paraId="57ABC276" w14:textId="77777777" w:rsidR="00A65558" w:rsidRDefault="00A65558" w:rsidP="004856AD">
      <w:pPr>
        <w:tabs>
          <w:tab w:val="left" w:pos="426"/>
        </w:tabs>
        <w:spacing w:after="0" w:line="276" w:lineRule="auto"/>
        <w:jc w:val="both"/>
        <w:rPr>
          <w:rFonts w:ascii="Verdana" w:eastAsia="Times New Roman" w:hAnsi="Verdana" w:cs="Arial"/>
          <w:color w:val="000000" w:themeColor="text1"/>
        </w:rPr>
      </w:pPr>
      <w:r>
        <w:rPr>
          <w:rFonts w:ascii="Verdana" w:eastAsia="Times New Roman" w:hAnsi="Verdana" w:cs="Arial"/>
          <w:color w:val="000000" w:themeColor="text1"/>
        </w:rPr>
        <w:tab/>
      </w:r>
      <w:r w:rsidRPr="00A65558">
        <w:rPr>
          <w:rFonts w:ascii="Verdana" w:eastAsia="Times New Roman" w:hAnsi="Verdana" w:cs="Arial"/>
          <w:color w:val="000000" w:themeColor="text1"/>
        </w:rPr>
        <w:t xml:space="preserve">Con posterioridad, el Decreto 1860 de 2021 modificó el Decreto 1082 de 2015, Único Reglamentario del Sector Administrativo de Planeación Nacional, incorporando una regulación detallada de la Ley 2069 de 2020 para su efectiva implementación en el sistema de compras y contratación pública, además de incluir algunas disposiciones adicionales para la reglamentación efectiva de la citada Ley. En este sentido, el parágrafo del artículo 8 del Decreto 1860 de 2021 otorgó un plazo de seis (6) meses contados a partir de su expedición, para que la Agencia Nacional de Contratación Pública – Colombia Compra Eficiente adecuara los Documentos Tipo a las disposiciones previstas en dicho decreto. Ante este cambio normativo, se expidió la Resolución No. 275 del 24 de junio de 2022, la cual modificó los documentos tipo, adecuándolos a las nuevas reglas contenidas en el decreto en comento. Sin embargo, dichas modificaciones aplicarán para los procedimientos de selección cuyo aviso de convocatoria se publique a partir del 29 de agosto de 2022, como se establece en el artículo 179 de dicha resolución. </w:t>
      </w:r>
    </w:p>
    <w:p w14:paraId="4FFAFDB6" w14:textId="77777777" w:rsidR="00A65558" w:rsidRDefault="00A65558" w:rsidP="004856AD">
      <w:pPr>
        <w:tabs>
          <w:tab w:val="left" w:pos="426"/>
        </w:tabs>
        <w:spacing w:after="0" w:line="276" w:lineRule="auto"/>
        <w:jc w:val="both"/>
        <w:rPr>
          <w:rFonts w:ascii="Verdana" w:eastAsia="Times New Roman" w:hAnsi="Verdana" w:cs="Arial"/>
          <w:color w:val="000000" w:themeColor="text1"/>
        </w:rPr>
      </w:pPr>
      <w:r>
        <w:rPr>
          <w:rFonts w:ascii="Verdana" w:eastAsia="Times New Roman" w:hAnsi="Verdana" w:cs="Arial"/>
          <w:color w:val="000000" w:themeColor="text1"/>
        </w:rPr>
        <w:tab/>
      </w:r>
      <w:r w:rsidRPr="00A65558">
        <w:rPr>
          <w:rFonts w:ascii="Verdana" w:eastAsia="Times New Roman" w:hAnsi="Verdana" w:cs="Arial"/>
          <w:color w:val="000000" w:themeColor="text1"/>
        </w:rPr>
        <w:t xml:space="preserve">Por lo demás, se expidió la Resolución No. 326 del 22 de julio de 2022, “Por la cual se actualizan los documentos tipo para los procesos de contratación de concurso de méritos para contratar la interventoría de obras públicas de infraestructura de transporte y se deroga la Resolución 256 de 2020”. Asimismo, se expidió la Resolución 625 del 16 de diciembre del 2022, "Por la cual se actualizan los documentos tipo para los procesos de obra pública de infraestructura de transporte que se adelanten por la modalidad de mínima cuantía y se deroga la Resolución 094 de 2020". </w:t>
      </w:r>
    </w:p>
    <w:p w14:paraId="10D46A55" w14:textId="0A5912B0" w:rsidR="00A65558" w:rsidRDefault="00A65558" w:rsidP="004856AD">
      <w:pPr>
        <w:tabs>
          <w:tab w:val="left" w:pos="426"/>
        </w:tabs>
        <w:spacing w:after="0" w:line="276" w:lineRule="auto"/>
        <w:jc w:val="both"/>
        <w:rPr>
          <w:rFonts w:ascii="Verdana" w:eastAsia="Times New Roman" w:hAnsi="Verdana" w:cs="Arial"/>
          <w:color w:val="000000" w:themeColor="text1"/>
        </w:rPr>
      </w:pPr>
      <w:r>
        <w:rPr>
          <w:rFonts w:ascii="Verdana" w:eastAsia="Times New Roman" w:hAnsi="Verdana" w:cs="Arial"/>
          <w:color w:val="000000" w:themeColor="text1"/>
        </w:rPr>
        <w:lastRenderedPageBreak/>
        <w:tab/>
      </w:r>
      <w:r w:rsidRPr="00A65558">
        <w:rPr>
          <w:rFonts w:ascii="Verdana" w:eastAsia="Times New Roman" w:hAnsi="Verdana" w:cs="Arial"/>
          <w:color w:val="000000" w:themeColor="text1"/>
        </w:rPr>
        <w:t>Teniendo en cuenta lo expuesto anteriormente, La Agencia Nacional de Contratación Pública – Colombia Compra Eficiente – ANCP – CCE, agradece haberse puesto en contacto con nosotros y concluye que al enmarcar la consulta en un proceso cuya modalidad de contratación la enmarca en un contrato d</w:t>
      </w:r>
      <w:r>
        <w:rPr>
          <w:rFonts w:ascii="Verdana" w:eastAsia="Times New Roman" w:hAnsi="Verdana" w:cs="Arial"/>
          <w:color w:val="000000" w:themeColor="text1"/>
        </w:rPr>
        <w:t xml:space="preserve">e </w:t>
      </w:r>
      <w:r w:rsidRPr="00A65558">
        <w:rPr>
          <w:rFonts w:ascii="Verdana" w:eastAsia="Times New Roman" w:hAnsi="Verdana" w:cs="Arial"/>
          <w:color w:val="000000" w:themeColor="text1"/>
        </w:rPr>
        <w:t xml:space="preserve">mínima cuantía, cuyo objeto se circunscribe a “contrato a todo costo para realizar el mantenimiento de la vía AltaVista – Alto de Pavas- sector </w:t>
      </w:r>
      <w:proofErr w:type="spellStart"/>
      <w:r w:rsidRPr="00A65558">
        <w:rPr>
          <w:rFonts w:ascii="Verdana" w:eastAsia="Times New Roman" w:hAnsi="Verdana" w:cs="Arial"/>
          <w:color w:val="000000" w:themeColor="text1"/>
        </w:rPr>
        <w:t>Yore</w:t>
      </w:r>
      <w:proofErr w:type="spellEnd"/>
      <w:r w:rsidRPr="00A65558">
        <w:rPr>
          <w:rFonts w:ascii="Verdana" w:eastAsia="Times New Roman" w:hAnsi="Verdana" w:cs="Arial"/>
          <w:color w:val="000000" w:themeColor="text1"/>
        </w:rPr>
        <w:t xml:space="preserve"> del municipio de San Luis, Antioquia, es necesario aclarar que este correspondería al sector de transporte, y sus fechas de implementación y modificaciones se resumen así:</w:t>
      </w:r>
    </w:p>
    <w:tbl>
      <w:tblPr>
        <w:tblStyle w:val="Tablaconcuadrcula"/>
        <w:tblW w:w="0" w:type="auto"/>
        <w:tblLook w:val="04A0" w:firstRow="1" w:lastRow="0" w:firstColumn="1" w:lastColumn="0" w:noHBand="0" w:noVBand="1"/>
      </w:tblPr>
      <w:tblGrid>
        <w:gridCol w:w="2942"/>
        <w:gridCol w:w="2943"/>
        <w:gridCol w:w="2943"/>
      </w:tblGrid>
      <w:tr w:rsidR="00A65558" w14:paraId="54CEB5DC" w14:textId="77777777" w:rsidTr="00A65558">
        <w:tc>
          <w:tcPr>
            <w:tcW w:w="2942" w:type="dxa"/>
          </w:tcPr>
          <w:p w14:paraId="40C8DFB1" w14:textId="0778B2B8" w:rsidR="00A65558" w:rsidRPr="00A65558" w:rsidRDefault="00A65558" w:rsidP="00A65558">
            <w:pPr>
              <w:tabs>
                <w:tab w:val="left" w:pos="426"/>
              </w:tabs>
              <w:spacing w:line="276" w:lineRule="auto"/>
              <w:jc w:val="both"/>
              <w:rPr>
                <w:rFonts w:ascii="Verdana" w:eastAsia="Times New Roman" w:hAnsi="Verdana" w:cs="Arial"/>
                <w:color w:val="000000" w:themeColor="text1"/>
                <w:sz w:val="24"/>
                <w:szCs w:val="24"/>
              </w:rPr>
            </w:pPr>
            <w:r w:rsidRPr="00A65558">
              <w:rPr>
                <w:sz w:val="24"/>
                <w:szCs w:val="24"/>
              </w:rPr>
              <w:t xml:space="preserve">Resolución </w:t>
            </w:r>
          </w:p>
        </w:tc>
        <w:tc>
          <w:tcPr>
            <w:tcW w:w="2943" w:type="dxa"/>
          </w:tcPr>
          <w:p w14:paraId="753A6B9B" w14:textId="4C597C96" w:rsidR="00A65558" w:rsidRPr="00A65558" w:rsidRDefault="00A65558" w:rsidP="00A65558">
            <w:pPr>
              <w:tabs>
                <w:tab w:val="left" w:pos="426"/>
              </w:tabs>
              <w:spacing w:line="276" w:lineRule="auto"/>
              <w:jc w:val="both"/>
              <w:rPr>
                <w:rFonts w:ascii="Verdana" w:eastAsia="Times New Roman" w:hAnsi="Verdana" w:cs="Arial"/>
                <w:color w:val="000000" w:themeColor="text1"/>
                <w:sz w:val="24"/>
                <w:szCs w:val="24"/>
              </w:rPr>
            </w:pPr>
            <w:r w:rsidRPr="00A65558">
              <w:rPr>
                <w:sz w:val="24"/>
                <w:szCs w:val="24"/>
              </w:rPr>
              <w:t>Detalle</w:t>
            </w:r>
          </w:p>
        </w:tc>
        <w:tc>
          <w:tcPr>
            <w:tcW w:w="2943" w:type="dxa"/>
          </w:tcPr>
          <w:p w14:paraId="5D3EFF22" w14:textId="200D6880" w:rsidR="00A65558" w:rsidRPr="00A65558" w:rsidRDefault="00A65558" w:rsidP="00A65558">
            <w:pPr>
              <w:tabs>
                <w:tab w:val="left" w:pos="426"/>
              </w:tabs>
              <w:spacing w:line="276" w:lineRule="auto"/>
              <w:jc w:val="both"/>
              <w:rPr>
                <w:rFonts w:ascii="Verdana" w:eastAsia="Times New Roman" w:hAnsi="Verdana" w:cs="Arial"/>
                <w:color w:val="000000" w:themeColor="text1"/>
                <w:sz w:val="24"/>
                <w:szCs w:val="24"/>
              </w:rPr>
            </w:pPr>
            <w:r w:rsidRPr="00A65558">
              <w:rPr>
                <w:sz w:val="24"/>
                <w:szCs w:val="24"/>
              </w:rPr>
              <w:t>Fecha de Implementación</w:t>
            </w:r>
          </w:p>
        </w:tc>
      </w:tr>
      <w:tr w:rsidR="00A65558" w14:paraId="1B919F96" w14:textId="77777777" w:rsidTr="00A65558">
        <w:tc>
          <w:tcPr>
            <w:tcW w:w="2942" w:type="dxa"/>
          </w:tcPr>
          <w:p w14:paraId="19239217" w14:textId="790FE4F6" w:rsidR="00A65558" w:rsidRDefault="00A65558" w:rsidP="004856AD">
            <w:pPr>
              <w:tabs>
                <w:tab w:val="left" w:pos="426"/>
              </w:tabs>
              <w:spacing w:line="276" w:lineRule="auto"/>
              <w:jc w:val="both"/>
              <w:rPr>
                <w:rFonts w:ascii="Verdana" w:eastAsia="Times New Roman" w:hAnsi="Verdana" w:cs="Arial"/>
                <w:color w:val="000000" w:themeColor="text1"/>
              </w:rPr>
            </w:pPr>
            <w:r w:rsidRPr="00A65558">
              <w:rPr>
                <w:rFonts w:ascii="Verdana" w:eastAsia="Times New Roman" w:hAnsi="Verdana" w:cs="Arial"/>
                <w:color w:val="000000" w:themeColor="text1"/>
              </w:rPr>
              <w:t xml:space="preserve">Resolución 094 de 2020 del 21 de mayo de 2020 </w:t>
            </w:r>
          </w:p>
        </w:tc>
        <w:tc>
          <w:tcPr>
            <w:tcW w:w="2943" w:type="dxa"/>
          </w:tcPr>
          <w:p w14:paraId="04A835AE" w14:textId="71CFAB59" w:rsidR="00A65558" w:rsidRDefault="00A65558" w:rsidP="004856AD">
            <w:pPr>
              <w:tabs>
                <w:tab w:val="left" w:pos="426"/>
              </w:tabs>
              <w:spacing w:line="276" w:lineRule="auto"/>
              <w:jc w:val="both"/>
              <w:rPr>
                <w:rFonts w:ascii="Verdana" w:eastAsia="Times New Roman" w:hAnsi="Verdana" w:cs="Arial"/>
                <w:color w:val="000000" w:themeColor="text1"/>
              </w:rPr>
            </w:pPr>
            <w:r w:rsidRPr="00A65558">
              <w:rPr>
                <w:rFonts w:ascii="Verdana" w:eastAsia="Times New Roman" w:hAnsi="Verdana" w:cs="Arial"/>
                <w:color w:val="000000" w:themeColor="text1"/>
              </w:rPr>
              <w:t>Implementa D.T. procesos de infraestructura de transporte cuya modalidad de mínima cuantía</w:t>
            </w:r>
          </w:p>
        </w:tc>
        <w:tc>
          <w:tcPr>
            <w:tcW w:w="2943" w:type="dxa"/>
          </w:tcPr>
          <w:p w14:paraId="442005F7" w14:textId="6DBCD08C" w:rsidR="00A65558" w:rsidRDefault="00A65558" w:rsidP="004856AD">
            <w:pPr>
              <w:tabs>
                <w:tab w:val="left" w:pos="426"/>
              </w:tabs>
              <w:spacing w:line="276" w:lineRule="auto"/>
              <w:jc w:val="both"/>
              <w:rPr>
                <w:rFonts w:ascii="Verdana" w:eastAsia="Times New Roman" w:hAnsi="Verdana" w:cs="Arial"/>
                <w:color w:val="000000" w:themeColor="text1"/>
              </w:rPr>
            </w:pPr>
            <w:r w:rsidRPr="00A65558">
              <w:rPr>
                <w:rFonts w:ascii="Verdana" w:eastAsia="Times New Roman" w:hAnsi="Verdana" w:cs="Arial"/>
                <w:color w:val="000000" w:themeColor="text1"/>
              </w:rPr>
              <w:t>A partir del 10 de junio de 2020, para todos los procesos de mínima cuantía cuyo aviso de convocatoria sea publicado posterior a esta fecha</w:t>
            </w:r>
          </w:p>
        </w:tc>
      </w:tr>
      <w:tr w:rsidR="00A65558" w14:paraId="5D185018" w14:textId="77777777" w:rsidTr="00A65558">
        <w:tc>
          <w:tcPr>
            <w:tcW w:w="2942" w:type="dxa"/>
          </w:tcPr>
          <w:p w14:paraId="3CA40294" w14:textId="4CAE4C12" w:rsidR="00A65558" w:rsidRDefault="00A65558" w:rsidP="004856AD">
            <w:pPr>
              <w:tabs>
                <w:tab w:val="left" w:pos="426"/>
              </w:tabs>
              <w:spacing w:line="276" w:lineRule="auto"/>
              <w:jc w:val="both"/>
              <w:rPr>
                <w:rFonts w:ascii="Verdana" w:eastAsia="Times New Roman" w:hAnsi="Verdana" w:cs="Arial"/>
                <w:color w:val="000000" w:themeColor="text1"/>
              </w:rPr>
            </w:pPr>
            <w:r w:rsidRPr="00A65558">
              <w:rPr>
                <w:rFonts w:ascii="Verdana" w:eastAsia="Times New Roman" w:hAnsi="Verdana" w:cs="Arial"/>
                <w:color w:val="000000" w:themeColor="text1"/>
              </w:rPr>
              <w:t>Resolución 161 del 17 de junio de 2020</w:t>
            </w:r>
          </w:p>
        </w:tc>
        <w:tc>
          <w:tcPr>
            <w:tcW w:w="2943" w:type="dxa"/>
          </w:tcPr>
          <w:p w14:paraId="7B03AD5F" w14:textId="6E66F188" w:rsidR="00A65558" w:rsidRDefault="00A65558" w:rsidP="004856AD">
            <w:pPr>
              <w:tabs>
                <w:tab w:val="left" w:pos="426"/>
              </w:tabs>
              <w:spacing w:line="276" w:lineRule="auto"/>
              <w:jc w:val="both"/>
              <w:rPr>
                <w:rFonts w:ascii="Verdana" w:eastAsia="Times New Roman" w:hAnsi="Verdana" w:cs="Arial"/>
                <w:color w:val="000000" w:themeColor="text1"/>
              </w:rPr>
            </w:pPr>
            <w:r w:rsidRPr="00A65558">
              <w:rPr>
                <w:rFonts w:ascii="Verdana" w:eastAsia="Times New Roman" w:hAnsi="Verdana" w:cs="Arial"/>
                <w:color w:val="000000" w:themeColor="text1"/>
              </w:rPr>
              <w:t>Por la cual se modifican los documentos tipo adoptados por la Agencia Nacional de Contratación Pública - Colombia Compra Eficiente</w:t>
            </w:r>
          </w:p>
        </w:tc>
        <w:tc>
          <w:tcPr>
            <w:tcW w:w="2943" w:type="dxa"/>
          </w:tcPr>
          <w:p w14:paraId="571F0BE6" w14:textId="4FD307BC" w:rsidR="00A65558" w:rsidRDefault="00A65558" w:rsidP="004856AD">
            <w:pPr>
              <w:tabs>
                <w:tab w:val="left" w:pos="426"/>
              </w:tabs>
              <w:spacing w:line="276" w:lineRule="auto"/>
              <w:jc w:val="both"/>
              <w:rPr>
                <w:rFonts w:ascii="Verdana" w:eastAsia="Times New Roman" w:hAnsi="Verdana" w:cs="Arial"/>
                <w:color w:val="000000" w:themeColor="text1"/>
              </w:rPr>
            </w:pPr>
            <w:r w:rsidRPr="00A65558">
              <w:rPr>
                <w:rFonts w:ascii="Verdana" w:eastAsia="Times New Roman" w:hAnsi="Verdana" w:cs="Arial"/>
                <w:color w:val="000000" w:themeColor="text1"/>
              </w:rPr>
              <w:t>A partir del mismo 28 de junio de 2020</w:t>
            </w:r>
          </w:p>
        </w:tc>
      </w:tr>
      <w:tr w:rsidR="00A65558" w14:paraId="062336AF" w14:textId="77777777" w:rsidTr="00A65558">
        <w:tc>
          <w:tcPr>
            <w:tcW w:w="2942" w:type="dxa"/>
          </w:tcPr>
          <w:p w14:paraId="08C584E2" w14:textId="6CD94027" w:rsidR="00A65558" w:rsidRDefault="0062164B" w:rsidP="004856AD">
            <w:pPr>
              <w:tabs>
                <w:tab w:val="left" w:pos="426"/>
              </w:tabs>
              <w:spacing w:line="276" w:lineRule="auto"/>
              <w:jc w:val="both"/>
              <w:rPr>
                <w:rFonts w:ascii="Verdana" w:eastAsia="Times New Roman" w:hAnsi="Verdana" w:cs="Arial"/>
                <w:color w:val="000000" w:themeColor="text1"/>
              </w:rPr>
            </w:pPr>
            <w:r w:rsidRPr="0062164B">
              <w:rPr>
                <w:rFonts w:ascii="Verdana" w:eastAsia="Times New Roman" w:hAnsi="Verdana" w:cs="Arial"/>
                <w:color w:val="000000" w:themeColor="text1"/>
              </w:rPr>
              <w:t xml:space="preserve">Resolución 146 de 2022 de </w:t>
            </w:r>
            <w:r w:rsidR="00A65558" w:rsidRPr="00A65558">
              <w:rPr>
                <w:rFonts w:ascii="Verdana" w:eastAsia="Times New Roman" w:hAnsi="Verdana" w:cs="Arial"/>
                <w:color w:val="000000" w:themeColor="text1"/>
              </w:rPr>
              <w:t xml:space="preserve">25 de marzo de 2022 </w:t>
            </w:r>
          </w:p>
        </w:tc>
        <w:tc>
          <w:tcPr>
            <w:tcW w:w="2943" w:type="dxa"/>
          </w:tcPr>
          <w:p w14:paraId="1C87959D" w14:textId="20491D30" w:rsidR="00A65558" w:rsidRDefault="0062164B" w:rsidP="004856AD">
            <w:pPr>
              <w:tabs>
                <w:tab w:val="left" w:pos="426"/>
              </w:tabs>
              <w:spacing w:line="276" w:lineRule="auto"/>
              <w:jc w:val="both"/>
              <w:rPr>
                <w:rFonts w:ascii="Verdana" w:eastAsia="Times New Roman" w:hAnsi="Verdana" w:cs="Arial"/>
                <w:color w:val="000000" w:themeColor="text1"/>
              </w:rPr>
            </w:pPr>
            <w:r w:rsidRPr="00A65558">
              <w:rPr>
                <w:rFonts w:ascii="Verdana" w:eastAsia="Times New Roman" w:hAnsi="Verdana" w:cs="Arial"/>
                <w:color w:val="000000" w:themeColor="text1"/>
              </w:rPr>
              <w:t>Modifica los D.T. para los procesos de obra pública de infraestructura de transporte adelantados bajo la modalidad de mínima cuantía".</w:t>
            </w:r>
          </w:p>
        </w:tc>
        <w:tc>
          <w:tcPr>
            <w:tcW w:w="2943" w:type="dxa"/>
          </w:tcPr>
          <w:p w14:paraId="188374C4" w14:textId="3DBC367D" w:rsidR="00A65558" w:rsidRDefault="0062164B" w:rsidP="004856AD">
            <w:pPr>
              <w:tabs>
                <w:tab w:val="left" w:pos="426"/>
              </w:tabs>
              <w:spacing w:line="276" w:lineRule="auto"/>
              <w:jc w:val="both"/>
              <w:rPr>
                <w:rFonts w:ascii="Verdana" w:eastAsia="Times New Roman" w:hAnsi="Verdana" w:cs="Arial"/>
                <w:color w:val="000000" w:themeColor="text1"/>
              </w:rPr>
            </w:pPr>
            <w:r w:rsidRPr="00A65558">
              <w:rPr>
                <w:rFonts w:ascii="Verdana" w:eastAsia="Times New Roman" w:hAnsi="Verdana" w:cs="Arial"/>
                <w:color w:val="000000" w:themeColor="text1"/>
              </w:rPr>
              <w:t>A partir del mismo 28 de marzo de 2022</w:t>
            </w:r>
          </w:p>
        </w:tc>
      </w:tr>
      <w:tr w:rsidR="00A65558" w14:paraId="4AD3F4C1" w14:textId="77777777" w:rsidTr="00A65558">
        <w:tc>
          <w:tcPr>
            <w:tcW w:w="2942" w:type="dxa"/>
          </w:tcPr>
          <w:p w14:paraId="0FF582E3" w14:textId="475FBFAF" w:rsidR="00A65558" w:rsidRDefault="0062164B" w:rsidP="004856AD">
            <w:pPr>
              <w:tabs>
                <w:tab w:val="left" w:pos="426"/>
              </w:tabs>
              <w:spacing w:line="276" w:lineRule="auto"/>
              <w:jc w:val="both"/>
              <w:rPr>
                <w:rFonts w:ascii="Verdana" w:eastAsia="Times New Roman" w:hAnsi="Verdana" w:cs="Arial"/>
                <w:color w:val="000000" w:themeColor="text1"/>
              </w:rPr>
            </w:pPr>
            <w:r w:rsidRPr="00A65558">
              <w:rPr>
                <w:rFonts w:ascii="Verdana" w:eastAsia="Times New Roman" w:hAnsi="Verdana" w:cs="Arial"/>
                <w:color w:val="000000" w:themeColor="text1"/>
              </w:rPr>
              <w:t>Resolución 625 del 16 de diciembre de 2022</w:t>
            </w:r>
          </w:p>
        </w:tc>
        <w:tc>
          <w:tcPr>
            <w:tcW w:w="2943" w:type="dxa"/>
          </w:tcPr>
          <w:p w14:paraId="58AAF17D" w14:textId="2D53319D" w:rsidR="00A65558" w:rsidRDefault="00A65558" w:rsidP="004856AD">
            <w:pPr>
              <w:tabs>
                <w:tab w:val="left" w:pos="426"/>
              </w:tabs>
              <w:spacing w:line="276" w:lineRule="auto"/>
              <w:jc w:val="both"/>
              <w:rPr>
                <w:rFonts w:ascii="Verdana" w:eastAsia="Times New Roman" w:hAnsi="Verdana" w:cs="Arial"/>
                <w:color w:val="000000" w:themeColor="text1"/>
              </w:rPr>
            </w:pPr>
            <w:r w:rsidRPr="00A65558">
              <w:rPr>
                <w:rFonts w:ascii="Verdana" w:eastAsia="Times New Roman" w:hAnsi="Verdana" w:cs="Arial"/>
                <w:color w:val="000000" w:themeColor="text1"/>
              </w:rPr>
              <w:t xml:space="preserve">Actualiza los D.T. para los procesos de obra pública de infraestructura de transporte que se adelanten por la modalidad de mínima </w:t>
            </w:r>
            <w:r w:rsidRPr="00A65558">
              <w:rPr>
                <w:rFonts w:ascii="Verdana" w:eastAsia="Times New Roman" w:hAnsi="Verdana" w:cs="Arial"/>
                <w:color w:val="000000" w:themeColor="text1"/>
              </w:rPr>
              <w:lastRenderedPageBreak/>
              <w:t>cuantía y se deroga la Resolución 094 de 2020.</w:t>
            </w:r>
          </w:p>
        </w:tc>
        <w:tc>
          <w:tcPr>
            <w:tcW w:w="2943" w:type="dxa"/>
          </w:tcPr>
          <w:p w14:paraId="30FF3D00" w14:textId="68F67CE2" w:rsidR="00A65558" w:rsidRDefault="00A65558" w:rsidP="004856AD">
            <w:pPr>
              <w:tabs>
                <w:tab w:val="left" w:pos="426"/>
              </w:tabs>
              <w:spacing w:line="276" w:lineRule="auto"/>
              <w:jc w:val="both"/>
              <w:rPr>
                <w:rFonts w:ascii="Verdana" w:eastAsia="Times New Roman" w:hAnsi="Verdana" w:cs="Arial"/>
                <w:color w:val="000000" w:themeColor="text1"/>
              </w:rPr>
            </w:pPr>
            <w:r w:rsidRPr="00A65558">
              <w:rPr>
                <w:rFonts w:ascii="Verdana" w:eastAsia="Times New Roman" w:hAnsi="Verdana" w:cs="Arial"/>
                <w:color w:val="000000" w:themeColor="text1"/>
              </w:rPr>
              <w:lastRenderedPageBreak/>
              <w:t>Implementación a partir del 27 de febrero de 2023</w:t>
            </w:r>
          </w:p>
        </w:tc>
      </w:tr>
    </w:tbl>
    <w:p w14:paraId="6A71E117" w14:textId="77777777" w:rsidR="00A65558" w:rsidRDefault="00A65558" w:rsidP="004856AD">
      <w:pPr>
        <w:tabs>
          <w:tab w:val="left" w:pos="426"/>
        </w:tabs>
        <w:spacing w:after="0" w:line="276" w:lineRule="auto"/>
        <w:jc w:val="both"/>
        <w:rPr>
          <w:rFonts w:ascii="Verdana" w:eastAsia="Times New Roman" w:hAnsi="Verdana" w:cs="Arial"/>
          <w:color w:val="000000" w:themeColor="text1"/>
        </w:rPr>
      </w:pPr>
    </w:p>
    <w:p w14:paraId="2E68C2E6" w14:textId="4C79E951" w:rsidR="00A65558" w:rsidRDefault="00A65558" w:rsidP="004856AD">
      <w:pPr>
        <w:tabs>
          <w:tab w:val="left" w:pos="426"/>
        </w:tabs>
        <w:spacing w:after="0" w:line="276" w:lineRule="auto"/>
        <w:jc w:val="both"/>
        <w:rPr>
          <w:rFonts w:ascii="Verdana" w:eastAsia="Times New Roman" w:hAnsi="Verdana" w:cs="Arial"/>
          <w:color w:val="000000" w:themeColor="text1"/>
        </w:rPr>
      </w:pPr>
      <w:r>
        <w:rPr>
          <w:rFonts w:ascii="Verdana" w:eastAsia="Times New Roman" w:hAnsi="Verdana" w:cs="Arial"/>
          <w:color w:val="000000" w:themeColor="text1"/>
        </w:rPr>
        <w:tab/>
      </w:r>
      <w:r w:rsidRPr="00A65558">
        <w:rPr>
          <w:rFonts w:ascii="Verdana" w:eastAsia="Times New Roman" w:hAnsi="Verdana" w:cs="Arial"/>
          <w:color w:val="000000" w:themeColor="text1"/>
        </w:rPr>
        <w:t>Es decir que si el aviso de convocatoria del proceso en comento, fue publicado después del 10 de junio de 2020, para el caso específico de su consulta referida a la modalidad de selección de mínima cuantía vigente para el mes de octubre de 2020 del sector transporte; los documentos tipo que regirían serían los contentivos de la Resolución 094 del 21 de mayo de 2020, en cuanto a obtener copia de la minuta correspondiente, le informamos que para obtener los documentos tipo con todos sus anexos incluida la minuta del contrato vigentes</w:t>
      </w:r>
    </w:p>
    <w:p w14:paraId="16988207" w14:textId="684388FA" w:rsidR="00A65558" w:rsidRDefault="00A65558" w:rsidP="004856AD">
      <w:pPr>
        <w:tabs>
          <w:tab w:val="left" w:pos="426"/>
        </w:tabs>
        <w:spacing w:after="0" w:line="276" w:lineRule="auto"/>
        <w:jc w:val="both"/>
        <w:rPr>
          <w:rFonts w:ascii="Verdana" w:eastAsia="Times New Roman" w:hAnsi="Verdana" w:cs="Arial"/>
          <w:color w:val="000000" w:themeColor="text1"/>
        </w:rPr>
      </w:pPr>
      <w:r w:rsidRPr="00A65558">
        <w:rPr>
          <w:rFonts w:ascii="Verdana" w:eastAsia="Times New Roman" w:hAnsi="Verdana" w:cs="Arial"/>
          <w:color w:val="000000" w:themeColor="text1"/>
        </w:rPr>
        <w:t xml:space="preserve">para el mes de octubre de 2020, puede acceder por la página de la Agencia en este </w:t>
      </w:r>
      <w:proofErr w:type="gramStart"/>
      <w:r w:rsidRPr="00A65558">
        <w:rPr>
          <w:rFonts w:ascii="Verdana" w:eastAsia="Times New Roman" w:hAnsi="Verdana" w:cs="Arial"/>
          <w:color w:val="000000" w:themeColor="text1"/>
        </w:rPr>
        <w:t>link</w:t>
      </w:r>
      <w:proofErr w:type="gramEnd"/>
      <w:r w:rsidRPr="00A65558">
        <w:rPr>
          <w:rFonts w:ascii="Verdana" w:eastAsia="Times New Roman" w:hAnsi="Verdana" w:cs="Arial"/>
          <w:color w:val="000000" w:themeColor="text1"/>
        </w:rPr>
        <w:t xml:space="preserve">: </w:t>
      </w:r>
      <w:r w:rsidRPr="00A65558">
        <w:rPr>
          <w:rStyle w:val="Hipervnculo"/>
        </w:rPr>
        <w:t>Documentos tipo para procesos de selección de mínima cuantía de infraestructura de transporte – sin las modificaciones de la Resolución 161 de 2021 - versión vigente hasta el 27/06/2021 | Colombia Compra Eficiente | Agencia Nacional de Contratación Pública</w:t>
      </w:r>
      <w:r>
        <w:rPr>
          <w:rFonts w:ascii="Verdana" w:eastAsia="Times New Roman" w:hAnsi="Verdana" w:cs="Arial"/>
          <w:color w:val="000000" w:themeColor="text1"/>
        </w:rPr>
        <w:t xml:space="preserve"> </w:t>
      </w:r>
      <w:r w:rsidRPr="00A65558">
        <w:rPr>
          <w:rFonts w:ascii="Verdana" w:eastAsia="Times New Roman" w:hAnsi="Verdana" w:cs="Arial"/>
          <w:color w:val="000000" w:themeColor="text1"/>
        </w:rPr>
        <w:t xml:space="preserve"> </w:t>
      </w:r>
    </w:p>
    <w:p w14:paraId="2886915B" w14:textId="567BBCDB" w:rsidR="00A65558" w:rsidRDefault="00A65558" w:rsidP="004856AD">
      <w:pPr>
        <w:tabs>
          <w:tab w:val="left" w:pos="426"/>
        </w:tabs>
        <w:spacing w:after="0" w:line="276" w:lineRule="auto"/>
        <w:jc w:val="both"/>
        <w:rPr>
          <w:rFonts w:ascii="Verdana" w:eastAsia="Times New Roman" w:hAnsi="Verdana" w:cs="Arial"/>
          <w:color w:val="000000" w:themeColor="text1"/>
        </w:rPr>
      </w:pPr>
      <w:r>
        <w:rPr>
          <w:rFonts w:ascii="Verdana" w:eastAsia="Times New Roman" w:hAnsi="Verdana" w:cs="Arial"/>
          <w:color w:val="000000" w:themeColor="text1"/>
        </w:rPr>
        <w:tab/>
      </w:r>
      <w:r w:rsidRPr="00A65558">
        <w:rPr>
          <w:rFonts w:ascii="Verdana" w:eastAsia="Times New Roman" w:hAnsi="Verdana" w:cs="Arial"/>
          <w:color w:val="000000" w:themeColor="text1"/>
        </w:rPr>
        <w:t xml:space="preserve">Y para mayor información sobre los actos administrativos y su entrada en vigencia que se han implementado por parte de la Agencia mediante los documentos tipo aplicables a obras, en sus diferentes sectores, esto es 1- Transporte: i) - Licitación de obra Pública, </w:t>
      </w:r>
      <w:proofErr w:type="spellStart"/>
      <w:r w:rsidRPr="00A65558">
        <w:rPr>
          <w:rFonts w:ascii="Verdana" w:eastAsia="Times New Roman" w:hAnsi="Verdana" w:cs="Arial"/>
          <w:color w:val="000000" w:themeColor="text1"/>
        </w:rPr>
        <w:t>ii</w:t>
      </w:r>
      <w:proofErr w:type="spellEnd"/>
      <w:r w:rsidRPr="00A65558">
        <w:rPr>
          <w:rFonts w:ascii="Verdana" w:eastAsia="Times New Roman" w:hAnsi="Verdana" w:cs="Arial"/>
          <w:color w:val="000000" w:themeColor="text1"/>
        </w:rPr>
        <w:t xml:space="preserve">) Mínima Cuantía, </w:t>
      </w:r>
      <w:proofErr w:type="spellStart"/>
      <w:r w:rsidRPr="00A65558">
        <w:rPr>
          <w:rFonts w:ascii="Verdana" w:eastAsia="Times New Roman" w:hAnsi="Verdana" w:cs="Arial"/>
          <w:color w:val="000000" w:themeColor="text1"/>
        </w:rPr>
        <w:t>iii</w:t>
      </w:r>
      <w:proofErr w:type="spellEnd"/>
      <w:r w:rsidRPr="00A65558">
        <w:rPr>
          <w:rFonts w:ascii="Verdana" w:eastAsia="Times New Roman" w:hAnsi="Verdana" w:cs="Arial"/>
          <w:color w:val="000000" w:themeColor="text1"/>
        </w:rPr>
        <w:t xml:space="preserve">) Interventoría, </w:t>
      </w:r>
      <w:proofErr w:type="spellStart"/>
      <w:r w:rsidRPr="00A65558">
        <w:rPr>
          <w:rFonts w:ascii="Verdana" w:eastAsia="Times New Roman" w:hAnsi="Verdana" w:cs="Arial"/>
          <w:color w:val="000000" w:themeColor="text1"/>
        </w:rPr>
        <w:t>iv</w:t>
      </w:r>
      <w:proofErr w:type="spellEnd"/>
      <w:r w:rsidRPr="00A65558">
        <w:rPr>
          <w:rFonts w:ascii="Verdana" w:eastAsia="Times New Roman" w:hAnsi="Verdana" w:cs="Arial"/>
          <w:color w:val="000000" w:themeColor="text1"/>
        </w:rPr>
        <w:t xml:space="preserve">)Selección abreviada de menor cuantía y v) Consultoría, 2- Sector Social que abarca Cultura, recreación y deporte, Educación y Salud: i) Licitación Pública y </w:t>
      </w:r>
      <w:proofErr w:type="spellStart"/>
      <w:r w:rsidRPr="00A65558">
        <w:rPr>
          <w:rFonts w:ascii="Verdana" w:eastAsia="Times New Roman" w:hAnsi="Verdana" w:cs="Arial"/>
          <w:color w:val="000000" w:themeColor="text1"/>
        </w:rPr>
        <w:t>ii</w:t>
      </w:r>
      <w:proofErr w:type="spellEnd"/>
      <w:r w:rsidRPr="00A65558">
        <w:rPr>
          <w:rFonts w:ascii="Verdana" w:eastAsia="Times New Roman" w:hAnsi="Verdana" w:cs="Arial"/>
          <w:color w:val="000000" w:themeColor="text1"/>
        </w:rPr>
        <w:t xml:space="preserve">) Interventoría y 3- Agua Potable y Saneamiento Básico: i) Licitación Pública, </w:t>
      </w:r>
      <w:proofErr w:type="spellStart"/>
      <w:r w:rsidRPr="00A65558">
        <w:rPr>
          <w:rFonts w:ascii="Verdana" w:eastAsia="Times New Roman" w:hAnsi="Verdana" w:cs="Arial"/>
          <w:color w:val="000000" w:themeColor="text1"/>
        </w:rPr>
        <w:t>ii</w:t>
      </w:r>
      <w:proofErr w:type="spellEnd"/>
      <w:r w:rsidRPr="00A65558">
        <w:rPr>
          <w:rFonts w:ascii="Verdana" w:eastAsia="Times New Roman" w:hAnsi="Verdana" w:cs="Arial"/>
          <w:color w:val="000000" w:themeColor="text1"/>
        </w:rPr>
        <w:t xml:space="preserve">) Llave en mano y </w:t>
      </w:r>
      <w:proofErr w:type="spellStart"/>
      <w:r w:rsidRPr="00A65558">
        <w:rPr>
          <w:rFonts w:ascii="Verdana" w:eastAsia="Times New Roman" w:hAnsi="Verdana" w:cs="Arial"/>
          <w:color w:val="000000" w:themeColor="text1"/>
        </w:rPr>
        <w:t>iii</w:t>
      </w:r>
      <w:proofErr w:type="spellEnd"/>
      <w:r w:rsidRPr="00A65558">
        <w:rPr>
          <w:rFonts w:ascii="Verdana" w:eastAsia="Times New Roman" w:hAnsi="Verdana" w:cs="Arial"/>
          <w:color w:val="000000" w:themeColor="text1"/>
        </w:rPr>
        <w:t xml:space="preserve">) Interventoría, puede consultar el siguiente enlace: </w:t>
      </w:r>
      <w:hyperlink r:id="rId13" w:history="1">
        <w:r w:rsidRPr="00B82DC9">
          <w:rPr>
            <w:rStyle w:val="Hipervnculo"/>
            <w:rFonts w:ascii="Verdana" w:eastAsia="Times New Roman" w:hAnsi="Verdana" w:cs="Arial"/>
          </w:rPr>
          <w:t>https://www.colombiacompra.gov.co/documentos-tipo/documentos-tipo</w:t>
        </w:r>
      </w:hyperlink>
      <w:r w:rsidRPr="00A65558">
        <w:rPr>
          <w:rFonts w:ascii="Verdana" w:eastAsia="Times New Roman" w:hAnsi="Verdana" w:cs="Arial"/>
          <w:color w:val="000000" w:themeColor="text1"/>
        </w:rPr>
        <w:t xml:space="preserve"> </w:t>
      </w:r>
    </w:p>
    <w:p w14:paraId="0B3D364E" w14:textId="6C5E3169" w:rsidR="00A65558" w:rsidRDefault="00A65558" w:rsidP="004856AD">
      <w:pPr>
        <w:tabs>
          <w:tab w:val="left" w:pos="426"/>
        </w:tabs>
        <w:spacing w:after="0" w:line="276" w:lineRule="auto"/>
        <w:jc w:val="both"/>
        <w:rPr>
          <w:rFonts w:ascii="Verdana" w:eastAsia="Times New Roman" w:hAnsi="Verdana" w:cs="Arial"/>
          <w:color w:val="000000" w:themeColor="text1"/>
        </w:rPr>
      </w:pPr>
      <w:r>
        <w:rPr>
          <w:rFonts w:ascii="Verdana" w:eastAsia="Times New Roman" w:hAnsi="Verdana" w:cs="Arial"/>
          <w:color w:val="000000" w:themeColor="text1"/>
        </w:rPr>
        <w:tab/>
      </w:r>
      <w:r w:rsidRPr="00A65558">
        <w:rPr>
          <w:rFonts w:ascii="Verdana" w:eastAsia="Times New Roman" w:hAnsi="Verdana" w:cs="Arial"/>
          <w:color w:val="000000" w:themeColor="text1"/>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80FE73C" w14:textId="77777777" w:rsidR="00A65558" w:rsidRDefault="00A65558" w:rsidP="004856AD">
      <w:pPr>
        <w:tabs>
          <w:tab w:val="left" w:pos="426"/>
        </w:tabs>
        <w:spacing w:after="0" w:line="276" w:lineRule="auto"/>
        <w:jc w:val="both"/>
        <w:rPr>
          <w:rFonts w:ascii="Verdana" w:eastAsia="Times New Roman" w:hAnsi="Verdana" w:cs="Arial"/>
          <w:color w:val="000000" w:themeColor="text1"/>
        </w:rPr>
      </w:pPr>
    </w:p>
    <w:p w14:paraId="09E43EB5" w14:textId="1FC39E27" w:rsidR="004856AD" w:rsidRDefault="00A65558" w:rsidP="004856AD">
      <w:pPr>
        <w:tabs>
          <w:tab w:val="left" w:pos="426"/>
        </w:tabs>
        <w:spacing w:after="0" w:line="276" w:lineRule="auto"/>
        <w:jc w:val="both"/>
        <w:rPr>
          <w:rFonts w:ascii="Verdana" w:eastAsia="Times New Roman" w:hAnsi="Verdana" w:cs="Arial"/>
          <w:color w:val="000000" w:themeColor="text1"/>
        </w:rPr>
      </w:pPr>
      <w:r>
        <w:rPr>
          <w:rFonts w:ascii="Verdana" w:eastAsia="Times New Roman" w:hAnsi="Verdana" w:cs="Arial"/>
          <w:color w:val="000000" w:themeColor="text1"/>
        </w:rPr>
        <w:t>Cordial</w:t>
      </w:r>
      <w:r w:rsidR="004856AD" w:rsidRPr="008C6876">
        <w:rPr>
          <w:rFonts w:ascii="Verdana" w:eastAsia="Times New Roman" w:hAnsi="Verdana" w:cs="Arial"/>
          <w:color w:val="000000" w:themeColor="text1"/>
        </w:rPr>
        <w:t>mente,</w:t>
      </w:r>
    </w:p>
    <w:p w14:paraId="14464DD8" w14:textId="286DEF62" w:rsidR="004856AD" w:rsidRDefault="00A65558" w:rsidP="004856AD">
      <w:pPr>
        <w:tabs>
          <w:tab w:val="left" w:pos="426"/>
        </w:tabs>
        <w:spacing w:after="0" w:line="276" w:lineRule="auto"/>
        <w:jc w:val="center"/>
        <w:rPr>
          <w:rFonts w:ascii="Verdana" w:eastAsia="Times New Roman" w:hAnsi="Verdana" w:cs="Arial"/>
          <w:color w:val="000000" w:themeColor="text1"/>
        </w:rPr>
      </w:pPr>
      <w:r w:rsidRPr="00A65558">
        <w:rPr>
          <w:rFonts w:ascii="Verdana" w:eastAsia="Times New Roman" w:hAnsi="Verdana" w:cs="Arial"/>
          <w:noProof/>
          <w:color w:val="000000" w:themeColor="text1"/>
        </w:rPr>
        <w:lastRenderedPageBreak/>
        <w:drawing>
          <wp:inline distT="0" distB="0" distL="0" distR="0" wp14:anchorId="0BABC5EA" wp14:editId="6F7CF91E">
            <wp:extent cx="3703320" cy="1592580"/>
            <wp:effectExtent l="0" t="0" r="0" b="7620"/>
            <wp:docPr id="179873750"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03320" cy="1592580"/>
                    </a:xfrm>
                    <a:prstGeom prst="rect">
                      <a:avLst/>
                    </a:prstGeom>
                    <a:noFill/>
                    <a:ln>
                      <a:noFill/>
                    </a:ln>
                  </pic:spPr>
                </pic:pic>
              </a:graphicData>
            </a:graphic>
          </wp:inline>
        </w:drawing>
      </w:r>
      <w:r w:rsidRPr="00A65558">
        <w:rPr>
          <w:rFonts w:ascii="Verdana" w:eastAsia="Times New Roman" w:hAnsi="Verdana" w:cs="Arial"/>
          <w:color w:val="000000" w:themeColor="text1"/>
        </w:rPr>
        <w:br/>
      </w:r>
    </w:p>
    <w:p w14:paraId="63403D2D" w14:textId="77777777" w:rsidR="00A65558" w:rsidRPr="008506A0" w:rsidRDefault="00A65558" w:rsidP="004856AD">
      <w:pPr>
        <w:tabs>
          <w:tab w:val="left" w:pos="426"/>
        </w:tabs>
        <w:spacing w:after="0" w:line="276" w:lineRule="auto"/>
        <w:jc w:val="center"/>
        <w:rPr>
          <w:rFonts w:ascii="Verdana" w:eastAsia="Times New Roman" w:hAnsi="Verdana" w:cs="Arial"/>
          <w:color w:val="000000" w:themeColor="text1"/>
        </w:rPr>
      </w:pPr>
    </w:p>
    <w:tbl>
      <w:tblPr>
        <w:tblW w:w="5670" w:type="dxa"/>
        <w:tblBorders>
          <w:top w:val="nil"/>
          <w:left w:val="nil"/>
          <w:bottom w:val="nil"/>
          <w:right w:val="nil"/>
          <w:insideH w:val="nil"/>
          <w:insideV w:val="nil"/>
        </w:tblBorders>
        <w:tblLayout w:type="fixed"/>
        <w:tblLook w:val="0400" w:firstRow="0" w:lastRow="0" w:firstColumn="0" w:lastColumn="0" w:noHBand="0" w:noVBand="1"/>
      </w:tblPr>
      <w:tblGrid>
        <w:gridCol w:w="993"/>
        <w:gridCol w:w="4677"/>
      </w:tblGrid>
      <w:tr w:rsidR="004856AD" w:rsidRPr="008C6876" w14:paraId="590A04C7" w14:textId="77777777" w:rsidTr="00A65558">
        <w:trPr>
          <w:trHeight w:val="260"/>
        </w:trPr>
        <w:tc>
          <w:tcPr>
            <w:tcW w:w="993" w:type="dxa"/>
            <w:vAlign w:val="center"/>
          </w:tcPr>
          <w:p w14:paraId="682511C3" w14:textId="77777777" w:rsidR="004856AD" w:rsidRPr="008C6876" w:rsidRDefault="004856AD" w:rsidP="0012112A">
            <w:pPr>
              <w:spacing w:after="0" w:line="276" w:lineRule="auto"/>
              <w:rPr>
                <w:rFonts w:ascii="Verdana" w:hAnsi="Verdana" w:cs="Arial"/>
                <w:bCs/>
                <w:sz w:val="16"/>
                <w:szCs w:val="16"/>
                <w:lang w:eastAsia="es-CO"/>
              </w:rPr>
            </w:pPr>
            <w:r w:rsidRPr="008C6876">
              <w:rPr>
                <w:rFonts w:ascii="Verdana" w:hAnsi="Verdana" w:cs="Arial"/>
                <w:bCs/>
                <w:sz w:val="16"/>
                <w:szCs w:val="16"/>
                <w:lang w:eastAsia="es-CO"/>
              </w:rPr>
              <w:t>Elaboró:</w:t>
            </w:r>
          </w:p>
        </w:tc>
        <w:tc>
          <w:tcPr>
            <w:tcW w:w="4677" w:type="dxa"/>
            <w:tcBorders>
              <w:top w:val="nil"/>
              <w:left w:val="nil"/>
              <w:bottom w:val="dotted" w:sz="4" w:space="0" w:color="7F7F7F"/>
              <w:right w:val="nil"/>
            </w:tcBorders>
            <w:vAlign w:val="center"/>
          </w:tcPr>
          <w:p w14:paraId="43136705" w14:textId="77777777" w:rsidR="00A65558" w:rsidRDefault="00A65558" w:rsidP="0012112A">
            <w:pPr>
              <w:spacing w:after="0" w:line="240" w:lineRule="auto"/>
              <w:rPr>
                <w:rFonts w:ascii="Verdana" w:hAnsi="Verdana" w:cs="Arial"/>
                <w:sz w:val="16"/>
                <w:szCs w:val="16"/>
                <w:lang w:eastAsia="es-CO"/>
              </w:rPr>
            </w:pPr>
            <w:r w:rsidRPr="00A65558">
              <w:rPr>
                <w:rFonts w:ascii="Verdana" w:hAnsi="Verdana" w:cs="Arial"/>
                <w:sz w:val="16"/>
                <w:szCs w:val="16"/>
                <w:lang w:eastAsia="es-CO"/>
              </w:rPr>
              <w:t>Alexandra Rodríguez Motta</w:t>
            </w:r>
          </w:p>
          <w:p w14:paraId="0B9472EF" w14:textId="5A63F3D5" w:rsidR="004856AD" w:rsidRPr="008C6876" w:rsidRDefault="004856AD" w:rsidP="0012112A">
            <w:pPr>
              <w:spacing w:after="0" w:line="240" w:lineRule="auto"/>
              <w:rPr>
                <w:rFonts w:ascii="Verdana" w:hAnsi="Verdana" w:cs="Arial"/>
                <w:sz w:val="16"/>
                <w:szCs w:val="16"/>
                <w:lang w:eastAsia="es-CO"/>
              </w:rPr>
            </w:pPr>
            <w:r w:rsidRPr="008C6876">
              <w:rPr>
                <w:rFonts w:ascii="Verdana" w:hAnsi="Verdana" w:cs="Arial"/>
                <w:sz w:val="16"/>
                <w:szCs w:val="16"/>
                <w:lang w:eastAsia="es-CO"/>
              </w:rPr>
              <w:t>Contratista Subdirección de Gestión Contractual</w:t>
            </w:r>
          </w:p>
        </w:tc>
      </w:tr>
      <w:tr w:rsidR="004856AD" w:rsidRPr="008C6876" w14:paraId="59085C4E" w14:textId="77777777" w:rsidTr="0012112A">
        <w:trPr>
          <w:trHeight w:val="330"/>
        </w:trPr>
        <w:tc>
          <w:tcPr>
            <w:tcW w:w="993" w:type="dxa"/>
            <w:vAlign w:val="center"/>
          </w:tcPr>
          <w:p w14:paraId="70662AD8" w14:textId="77777777" w:rsidR="004856AD" w:rsidRPr="008C6876" w:rsidRDefault="004856AD" w:rsidP="0012112A">
            <w:pPr>
              <w:spacing w:after="0" w:line="276" w:lineRule="auto"/>
              <w:rPr>
                <w:rFonts w:ascii="Verdana" w:hAnsi="Verdana" w:cs="Arial"/>
                <w:bCs/>
                <w:sz w:val="16"/>
                <w:szCs w:val="16"/>
                <w:lang w:eastAsia="es-CO"/>
              </w:rPr>
            </w:pPr>
            <w:r w:rsidRPr="008C6876">
              <w:rPr>
                <w:rFonts w:ascii="Verdana" w:hAnsi="Verdana" w:cs="Arial"/>
                <w:bCs/>
                <w:sz w:val="16"/>
                <w:szCs w:val="16"/>
                <w:lang w:eastAsia="es-CO"/>
              </w:rPr>
              <w:t>Revisó:</w:t>
            </w:r>
          </w:p>
        </w:tc>
        <w:tc>
          <w:tcPr>
            <w:tcW w:w="4677" w:type="dxa"/>
            <w:tcBorders>
              <w:top w:val="dotted" w:sz="4" w:space="0" w:color="7F7F7F"/>
              <w:left w:val="nil"/>
              <w:bottom w:val="dotted" w:sz="4" w:space="0" w:color="7F7F7F"/>
              <w:right w:val="nil"/>
            </w:tcBorders>
            <w:vAlign w:val="center"/>
          </w:tcPr>
          <w:p w14:paraId="5E5166B0" w14:textId="77777777" w:rsidR="00A65558" w:rsidRDefault="00A65558" w:rsidP="0012112A">
            <w:pPr>
              <w:spacing w:after="0" w:line="240" w:lineRule="auto"/>
              <w:rPr>
                <w:rFonts w:ascii="Verdana" w:hAnsi="Verdana" w:cs="Arial"/>
                <w:sz w:val="16"/>
                <w:szCs w:val="16"/>
                <w:lang w:eastAsia="es-CO"/>
              </w:rPr>
            </w:pPr>
            <w:r w:rsidRPr="00A65558">
              <w:rPr>
                <w:rFonts w:ascii="Verdana" w:hAnsi="Verdana" w:cs="Arial"/>
                <w:sz w:val="16"/>
                <w:szCs w:val="16"/>
                <w:lang w:eastAsia="es-CO"/>
              </w:rPr>
              <w:t>Juan David Cárdenas Cabeza</w:t>
            </w:r>
          </w:p>
          <w:p w14:paraId="6200F01C" w14:textId="06B16857" w:rsidR="004856AD" w:rsidRPr="008C6876" w:rsidRDefault="00A65558" w:rsidP="0012112A">
            <w:pPr>
              <w:spacing w:after="0" w:line="240" w:lineRule="auto"/>
              <w:rPr>
                <w:rFonts w:ascii="Verdana" w:hAnsi="Verdana" w:cs="Arial"/>
                <w:sz w:val="16"/>
                <w:szCs w:val="16"/>
                <w:lang w:eastAsia="es-CO"/>
              </w:rPr>
            </w:pPr>
            <w:r w:rsidRPr="008C6876">
              <w:rPr>
                <w:rFonts w:ascii="Verdana" w:hAnsi="Verdana" w:cs="Arial"/>
                <w:sz w:val="16"/>
                <w:szCs w:val="16"/>
                <w:lang w:eastAsia="es-CO"/>
              </w:rPr>
              <w:t>Contratista Subdirección de Gestión Contractual</w:t>
            </w:r>
          </w:p>
        </w:tc>
      </w:tr>
      <w:tr w:rsidR="004856AD" w:rsidRPr="008C6876" w14:paraId="12DD1A30" w14:textId="77777777" w:rsidTr="0012112A">
        <w:trPr>
          <w:trHeight w:val="300"/>
        </w:trPr>
        <w:tc>
          <w:tcPr>
            <w:tcW w:w="993" w:type="dxa"/>
            <w:vAlign w:val="center"/>
          </w:tcPr>
          <w:p w14:paraId="30C9F906" w14:textId="77777777" w:rsidR="004856AD" w:rsidRPr="008C6876" w:rsidRDefault="004856AD" w:rsidP="0012112A">
            <w:pPr>
              <w:spacing w:after="0" w:line="276" w:lineRule="auto"/>
              <w:rPr>
                <w:rFonts w:ascii="Verdana" w:hAnsi="Verdana" w:cs="Arial"/>
                <w:bCs/>
                <w:sz w:val="16"/>
                <w:szCs w:val="16"/>
                <w:lang w:eastAsia="es-CO"/>
              </w:rPr>
            </w:pPr>
            <w:r w:rsidRPr="008C6876">
              <w:rPr>
                <w:rFonts w:ascii="Verdana" w:hAnsi="Verdana" w:cs="Arial"/>
                <w:bCs/>
                <w:sz w:val="16"/>
                <w:szCs w:val="16"/>
                <w:lang w:eastAsia="es-CO"/>
              </w:rPr>
              <w:t>Aprobó:</w:t>
            </w:r>
          </w:p>
        </w:tc>
        <w:tc>
          <w:tcPr>
            <w:tcW w:w="4677" w:type="dxa"/>
            <w:tcBorders>
              <w:top w:val="dotted" w:sz="4" w:space="0" w:color="7F7F7F"/>
              <w:left w:val="nil"/>
              <w:bottom w:val="dotted" w:sz="4" w:space="0" w:color="7F7F7F"/>
              <w:right w:val="nil"/>
            </w:tcBorders>
            <w:vAlign w:val="center"/>
          </w:tcPr>
          <w:p w14:paraId="4F63291B" w14:textId="77777777" w:rsidR="004856AD" w:rsidRPr="008C6876" w:rsidRDefault="004856AD" w:rsidP="0012112A">
            <w:pPr>
              <w:spacing w:after="0" w:line="240" w:lineRule="auto"/>
              <w:rPr>
                <w:rFonts w:ascii="Verdana" w:hAnsi="Verdana" w:cs="Arial"/>
                <w:sz w:val="16"/>
                <w:szCs w:val="16"/>
                <w:lang w:eastAsia="es-CO"/>
              </w:rPr>
            </w:pPr>
            <w:r w:rsidRPr="008C6876">
              <w:rPr>
                <w:rFonts w:ascii="Verdana" w:hAnsi="Verdana" w:cs="Arial"/>
                <w:sz w:val="16"/>
                <w:szCs w:val="16"/>
                <w:lang w:eastAsia="es-CO"/>
              </w:rPr>
              <w:t xml:space="preserve"> Carolina Quintero </w:t>
            </w:r>
            <w:proofErr w:type="spellStart"/>
            <w:r w:rsidRPr="008C6876">
              <w:rPr>
                <w:rFonts w:ascii="Verdana" w:hAnsi="Verdana" w:cs="Arial"/>
                <w:sz w:val="16"/>
                <w:szCs w:val="16"/>
                <w:lang w:eastAsia="es-CO"/>
              </w:rPr>
              <w:t>Gacharná</w:t>
            </w:r>
            <w:proofErr w:type="spellEnd"/>
          </w:p>
          <w:p w14:paraId="2A2CC70D" w14:textId="77777777" w:rsidR="004856AD" w:rsidRPr="008C6876" w:rsidRDefault="004856AD" w:rsidP="0012112A">
            <w:pPr>
              <w:spacing w:after="0" w:line="240" w:lineRule="auto"/>
              <w:rPr>
                <w:rFonts w:ascii="Verdana" w:hAnsi="Verdana" w:cs="Arial"/>
                <w:sz w:val="16"/>
                <w:szCs w:val="16"/>
                <w:lang w:eastAsia="es-CO"/>
              </w:rPr>
            </w:pPr>
            <w:r w:rsidRPr="008C6876">
              <w:rPr>
                <w:rFonts w:ascii="Verdana" w:hAnsi="Verdana" w:cs="Arial"/>
                <w:sz w:val="16"/>
                <w:szCs w:val="16"/>
                <w:lang w:eastAsia="es-CO"/>
              </w:rPr>
              <w:t>Subdirectora de Gestión Contractual ANCP – CCE</w:t>
            </w:r>
          </w:p>
        </w:tc>
      </w:tr>
    </w:tbl>
    <w:p w14:paraId="47425C75" w14:textId="77777777" w:rsidR="004856AD" w:rsidRPr="008C6876" w:rsidRDefault="004856AD" w:rsidP="004856AD">
      <w:pPr>
        <w:spacing w:after="0"/>
        <w:rPr>
          <w:rFonts w:ascii="Verdana" w:hAnsi="Verdana"/>
        </w:rPr>
      </w:pPr>
    </w:p>
    <w:p w14:paraId="0083C991" w14:textId="62C71FF5" w:rsidR="5D8505AD" w:rsidRPr="004856AD" w:rsidRDefault="5D8505AD" w:rsidP="004856AD">
      <w:pPr>
        <w:spacing w:after="0" w:line="240" w:lineRule="auto"/>
        <w:rPr>
          <w:rFonts w:ascii="Verdana" w:eastAsia="Times New Roman" w:hAnsi="Verdana" w:cs="Arial"/>
          <w:sz w:val="24"/>
          <w:szCs w:val="24"/>
          <w:lang w:eastAsia="es-ES"/>
        </w:rPr>
      </w:pPr>
    </w:p>
    <w:sectPr w:rsidR="5D8505AD" w:rsidRPr="004856AD" w:rsidSect="00C44B4C">
      <w:headerReference w:type="default" r:id="rId15"/>
      <w:footerReference w:type="default" r:id="rId16"/>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0E09B3" w14:textId="77777777" w:rsidR="00986107" w:rsidRDefault="00986107" w:rsidP="00B30448">
      <w:pPr>
        <w:spacing w:after="0" w:line="240" w:lineRule="auto"/>
      </w:pPr>
      <w:r>
        <w:separator/>
      </w:r>
    </w:p>
  </w:endnote>
  <w:endnote w:type="continuationSeparator" w:id="0">
    <w:p w14:paraId="2CEF842C" w14:textId="77777777" w:rsidR="00986107" w:rsidRDefault="00986107" w:rsidP="00B30448">
      <w:pPr>
        <w:spacing w:after="0" w:line="240" w:lineRule="auto"/>
      </w:pPr>
      <w:r>
        <w:continuationSeparator/>
      </w:r>
    </w:p>
  </w:endnote>
  <w:endnote w:type="continuationNotice" w:id="1">
    <w:p w14:paraId="6857D16E" w14:textId="77777777" w:rsidR="00986107" w:rsidRDefault="009861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Bold">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D9C0E4" w14:textId="77777777" w:rsidR="00A81E50" w:rsidRPr="00174B77" w:rsidRDefault="00A81E50" w:rsidP="00A81E50">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FC9CAA9" w14:textId="77777777" w:rsidR="00A81E50" w:rsidRDefault="00A81E50" w:rsidP="00A81E50">
    <w:pPr>
      <w:spacing w:after="0"/>
      <w:jc w:val="both"/>
      <w:rPr>
        <w:rFonts w:ascii="Verdana" w:hAnsi="Verdana"/>
        <w:sz w:val="18"/>
        <w:szCs w:val="18"/>
      </w:rPr>
    </w:pPr>
    <w:r w:rsidRPr="00E41027">
      <w:rPr>
        <w:rFonts w:ascii="Verdana" w:hAnsi="Verdana"/>
        <w:sz w:val="18"/>
        <w:szCs w:val="18"/>
      </w:rPr>
      <w:t>Dirección: Carrera 7 # 26 – 20 - Bogotá, Colombia</w:t>
    </w:r>
  </w:p>
  <w:p w14:paraId="0B709B73" w14:textId="77777777" w:rsidR="00A81E50" w:rsidRPr="00E41027" w:rsidRDefault="00A81E50" w:rsidP="00A81E50">
    <w:pPr>
      <w:spacing w:after="0"/>
      <w:jc w:val="both"/>
      <w:rPr>
        <w:rFonts w:ascii="Verdana" w:hAnsi="Verdana"/>
        <w:sz w:val="18"/>
        <w:szCs w:val="18"/>
      </w:rPr>
    </w:pPr>
    <w:r w:rsidRPr="00E41027">
      <w:rPr>
        <w:rFonts w:ascii="Verdana" w:hAnsi="Verdana"/>
        <w:sz w:val="18"/>
        <w:szCs w:val="18"/>
      </w:rPr>
      <w:t>Mesa de servicio: (+57) 601 7456788</w:t>
    </w:r>
  </w:p>
  <w:p w14:paraId="224AB27F" w14:textId="77777777" w:rsidR="00DD7A2C"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p>
  <w:p w14:paraId="2B8DBB2A" w14:textId="26AE77D2" w:rsidR="00A81E50" w:rsidRDefault="00A81E50" w:rsidP="00DD7A2C">
    <w:pPr>
      <w:pBdr>
        <w:top w:val="nil"/>
        <w:left w:val="nil"/>
        <w:bottom w:val="nil"/>
        <w:right w:val="nil"/>
        <w:between w:val="nil"/>
      </w:pBdr>
      <w:tabs>
        <w:tab w:val="center" w:pos="4419"/>
        <w:tab w:val="right" w:pos="8838"/>
        <w:tab w:val="center" w:pos="5400"/>
      </w:tabs>
      <w:spacing w:after="0"/>
      <w:jc w:val="right"/>
    </w:pP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363B7C" w14:textId="77777777" w:rsidR="00986107" w:rsidRDefault="00986107" w:rsidP="00B30448">
      <w:pPr>
        <w:spacing w:after="0" w:line="240" w:lineRule="auto"/>
      </w:pPr>
      <w:r>
        <w:separator/>
      </w:r>
    </w:p>
  </w:footnote>
  <w:footnote w:type="continuationSeparator" w:id="0">
    <w:p w14:paraId="0614D890" w14:textId="77777777" w:rsidR="00986107" w:rsidRDefault="00986107" w:rsidP="00B30448">
      <w:pPr>
        <w:spacing w:after="0" w:line="240" w:lineRule="auto"/>
      </w:pPr>
      <w:r>
        <w:continuationSeparator/>
      </w:r>
    </w:p>
  </w:footnote>
  <w:footnote w:type="continuationNotice" w:id="1">
    <w:p w14:paraId="5D2CCF01" w14:textId="77777777" w:rsidR="00986107" w:rsidRDefault="00986107">
      <w:pPr>
        <w:spacing w:after="0" w:line="240" w:lineRule="auto"/>
      </w:pPr>
    </w:p>
  </w:footnote>
  <w:footnote w:id="2">
    <w:p w14:paraId="49BD4C5C" w14:textId="15BB8165" w:rsidR="0092741D" w:rsidRDefault="0092741D" w:rsidP="0092741D">
      <w:pPr>
        <w:pStyle w:val="Textonotapie"/>
        <w:jc w:val="both"/>
      </w:pPr>
      <w:r>
        <w:rPr>
          <w:rStyle w:val="Refdenotaalpie"/>
        </w:rPr>
        <w:footnoteRef/>
      </w:r>
      <w:r>
        <w:t xml:space="preserve"> </w:t>
      </w:r>
      <w:r w:rsidRPr="0092741D">
        <w:rPr>
          <w:sz w:val="18"/>
          <w:szCs w:val="18"/>
          <w:lang w:val="es-CO"/>
        </w:rPr>
        <w:t>“Parágrafo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3">
    <w:p w14:paraId="3B80E031" w14:textId="584D6BC3" w:rsidR="0092741D" w:rsidRDefault="0092741D" w:rsidP="0092741D">
      <w:pPr>
        <w:pStyle w:val="Textonotapie"/>
        <w:jc w:val="both"/>
      </w:pPr>
      <w:r>
        <w:rPr>
          <w:rStyle w:val="Refdenotaalpie"/>
        </w:rPr>
        <w:footnoteRef/>
      </w:r>
      <w:r>
        <w:t xml:space="preserve"> </w:t>
      </w:r>
      <w:r w:rsidRPr="0092741D">
        <w:rPr>
          <w:lang w:val="es-CO"/>
        </w:rPr>
        <w:t>Ley 1882 de 2018: “Artículo 4.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w:t>
      </w:r>
    </w:p>
  </w:footnote>
  <w:footnote w:id="4">
    <w:p w14:paraId="50FE698D" w14:textId="5C734CFC" w:rsidR="0092741D" w:rsidRDefault="0092741D" w:rsidP="0092741D">
      <w:pPr>
        <w:pStyle w:val="Textonotapie"/>
        <w:jc w:val="both"/>
      </w:pPr>
      <w:r>
        <w:rPr>
          <w:rStyle w:val="Refdenotaalpie"/>
        </w:rPr>
        <w:footnoteRef/>
      </w:r>
      <w:r>
        <w:t xml:space="preserve"> </w:t>
      </w:r>
      <w:r w:rsidRPr="0092741D">
        <w:rPr>
          <w:lang w:val="es-CO"/>
        </w:rPr>
        <w:t>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footnote>
  <w:footnote w:id="5">
    <w:p w14:paraId="330D255E" w14:textId="56BD2344" w:rsidR="00A65558" w:rsidRDefault="00A65558" w:rsidP="00A65558">
      <w:pPr>
        <w:pStyle w:val="Textonotapie"/>
        <w:jc w:val="both"/>
      </w:pPr>
      <w:r>
        <w:rPr>
          <w:rStyle w:val="Refdenotaalpie"/>
        </w:rPr>
        <w:footnoteRef/>
      </w:r>
      <w:r>
        <w:t xml:space="preserve"> </w:t>
      </w:r>
      <w:r w:rsidRPr="00A65558">
        <w:rPr>
          <w:lang w:val="es-CO"/>
        </w:rPr>
        <w:t>Sin perjuicio de la extensión del ámbito de aplicación de acuerdo con el artículo 56 de la Ley 2195 de 2022, la norma dispone lo siguiente: “ARTÍCULO 1o. Modifíquese el artículo 4o de la Ley 1882 de 2018, el cual quedará así: Artículo 4o. Adiciónese el siguiente parágrafo al artículo 2o de la Ley 1150 de 2007. 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149BFF" w14:textId="77777777" w:rsidR="00006F59" w:rsidRDefault="00006F59" w:rsidP="00006F59">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Default="00006F59" w:rsidP="00006F59">
    <w:pPr>
      <w:pStyle w:val="Encabezado"/>
      <w:jc w:val="center"/>
    </w:pPr>
  </w:p>
  <w:p w14:paraId="1665FD71" w14:textId="77777777" w:rsidR="00006F59" w:rsidRDefault="00006F59" w:rsidP="00006F59">
    <w:pPr>
      <w:pStyle w:val="Encabezado"/>
    </w:pPr>
  </w:p>
  <w:p w14:paraId="61B882FC" w14:textId="77777777" w:rsidR="00006F59" w:rsidRDefault="00006F59" w:rsidP="00006F59">
    <w:pPr>
      <w:spacing w:after="0"/>
      <w:rPr>
        <w:rFonts w:ascii="Verdana" w:hAnsi="Verdana"/>
        <w:b/>
        <w:bCs/>
        <w:sz w:val="24"/>
        <w:szCs w:val="24"/>
      </w:rPr>
    </w:pPr>
  </w:p>
  <w:p w14:paraId="68E0C024" w14:textId="1397968E" w:rsidR="00B30448" w:rsidRPr="00006F59" w:rsidRDefault="00006F59" w:rsidP="00526081">
    <w:pPr>
      <w:tabs>
        <w:tab w:val="left" w:pos="6217"/>
      </w:tabs>
      <w:spacing w:after="0"/>
    </w:pPr>
    <w:r w:rsidRPr="00A211EE">
      <w:rPr>
        <w:rFonts w:ascii="Verdana" w:hAnsi="Verdana"/>
        <w:b/>
        <w:bCs/>
        <w:sz w:val="24"/>
        <w:szCs w:val="24"/>
      </w:rPr>
      <w:t>FORMATO 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47FE4C7E"/>
    <w:lvl w:ilvl="0">
      <w:start w:val="1"/>
      <w:numFmt w:val="upperRoman"/>
      <w:lvlText w:val="%1."/>
      <w:lvlJc w:val="right"/>
      <w:pPr>
        <w:ind w:left="1494" w:hanging="360"/>
      </w:pPr>
      <w:rPr>
        <w:b/>
        <w:color w:val="000000" w:themeColor="text1"/>
      </w:rPr>
    </w:lvl>
    <w:lvl w:ilvl="1">
      <w:start w:val="2"/>
      <w:numFmt w:val="decimal"/>
      <w:isLgl/>
      <w:lvlText w:val="%1.%2"/>
      <w:lvlJc w:val="left"/>
      <w:pPr>
        <w:ind w:left="1134" w:hanging="360"/>
      </w:pPr>
    </w:lvl>
    <w:lvl w:ilvl="2">
      <w:start w:val="1"/>
      <w:numFmt w:val="decimal"/>
      <w:isLgl/>
      <w:lvlText w:val="%1.%2.%3"/>
      <w:lvlJc w:val="left"/>
      <w:pPr>
        <w:ind w:left="1854" w:hanging="720"/>
      </w:pPr>
    </w:lvl>
    <w:lvl w:ilvl="3">
      <w:start w:val="1"/>
      <w:numFmt w:val="decimal"/>
      <w:isLgl/>
      <w:lvlText w:val="%1.%2.%3.%4"/>
      <w:lvlJc w:val="left"/>
      <w:pPr>
        <w:ind w:left="1854" w:hanging="720"/>
      </w:pPr>
    </w:lvl>
    <w:lvl w:ilvl="4">
      <w:start w:val="1"/>
      <w:numFmt w:val="decimal"/>
      <w:isLgl/>
      <w:lvlText w:val="%1.%2.%3.%4.%5"/>
      <w:lvlJc w:val="left"/>
      <w:pPr>
        <w:ind w:left="2214" w:hanging="1080"/>
      </w:pPr>
    </w:lvl>
    <w:lvl w:ilvl="5">
      <w:start w:val="1"/>
      <w:numFmt w:val="decimal"/>
      <w:isLgl/>
      <w:lvlText w:val="%1.%2.%3.%4.%5.%6"/>
      <w:lvlJc w:val="left"/>
      <w:pPr>
        <w:ind w:left="2214" w:hanging="1080"/>
      </w:pPr>
    </w:lvl>
    <w:lvl w:ilvl="6">
      <w:start w:val="1"/>
      <w:numFmt w:val="decimal"/>
      <w:isLgl/>
      <w:lvlText w:val="%1.%2.%3.%4.%5.%6.%7"/>
      <w:lvlJc w:val="left"/>
      <w:pPr>
        <w:ind w:left="2574" w:hanging="1440"/>
      </w:pPr>
    </w:lvl>
    <w:lvl w:ilvl="7">
      <w:start w:val="1"/>
      <w:numFmt w:val="decimal"/>
      <w:isLgl/>
      <w:lvlText w:val="%1.%2.%3.%4.%5.%6.%7.%8"/>
      <w:lvlJc w:val="left"/>
      <w:pPr>
        <w:ind w:left="2574" w:hanging="1440"/>
      </w:pPr>
    </w:lvl>
    <w:lvl w:ilvl="8">
      <w:start w:val="1"/>
      <w:numFmt w:val="decimal"/>
      <w:isLgl/>
      <w:lvlText w:val="%1.%2.%3.%4.%5.%6.%7.%8.%9"/>
      <w:lvlJc w:val="left"/>
      <w:pPr>
        <w:ind w:left="2934" w:hanging="1800"/>
      </w:pPr>
    </w:lvl>
  </w:abstractNum>
  <w:abstractNum w:abstractNumId="1" w15:restartNumberingAfterBreak="0">
    <w:nsid w:val="1E8C274E"/>
    <w:multiLevelType w:val="hybridMultilevel"/>
    <w:tmpl w:val="95DA53EC"/>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 w15:restartNumberingAfterBreak="0">
    <w:nsid w:val="27341EAA"/>
    <w:multiLevelType w:val="hybridMultilevel"/>
    <w:tmpl w:val="3EB4D5E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39D726F5"/>
    <w:multiLevelType w:val="hybridMultilevel"/>
    <w:tmpl w:val="7BDC1A10"/>
    <w:lvl w:ilvl="0" w:tplc="040A0001">
      <w:start w:val="1"/>
      <w:numFmt w:val="bullet"/>
      <w:lvlText w:val=""/>
      <w:lvlJc w:val="left"/>
      <w:pPr>
        <w:ind w:left="6" w:hanging="360"/>
      </w:pPr>
      <w:rPr>
        <w:rFonts w:ascii="Symbol" w:hAnsi="Symbol" w:hint="default"/>
      </w:rPr>
    </w:lvl>
    <w:lvl w:ilvl="1" w:tplc="040A0003" w:tentative="1">
      <w:start w:val="1"/>
      <w:numFmt w:val="bullet"/>
      <w:lvlText w:val="o"/>
      <w:lvlJc w:val="left"/>
      <w:pPr>
        <w:ind w:left="726" w:hanging="360"/>
      </w:pPr>
      <w:rPr>
        <w:rFonts w:ascii="Courier New" w:hAnsi="Courier New" w:cs="Courier New" w:hint="default"/>
      </w:rPr>
    </w:lvl>
    <w:lvl w:ilvl="2" w:tplc="040A0005" w:tentative="1">
      <w:start w:val="1"/>
      <w:numFmt w:val="bullet"/>
      <w:lvlText w:val=""/>
      <w:lvlJc w:val="left"/>
      <w:pPr>
        <w:ind w:left="1446" w:hanging="360"/>
      </w:pPr>
      <w:rPr>
        <w:rFonts w:ascii="Wingdings" w:hAnsi="Wingdings" w:hint="default"/>
      </w:rPr>
    </w:lvl>
    <w:lvl w:ilvl="3" w:tplc="040A0001" w:tentative="1">
      <w:start w:val="1"/>
      <w:numFmt w:val="bullet"/>
      <w:lvlText w:val=""/>
      <w:lvlJc w:val="left"/>
      <w:pPr>
        <w:ind w:left="2166" w:hanging="360"/>
      </w:pPr>
      <w:rPr>
        <w:rFonts w:ascii="Symbol" w:hAnsi="Symbol" w:hint="default"/>
      </w:rPr>
    </w:lvl>
    <w:lvl w:ilvl="4" w:tplc="040A0003" w:tentative="1">
      <w:start w:val="1"/>
      <w:numFmt w:val="bullet"/>
      <w:lvlText w:val="o"/>
      <w:lvlJc w:val="left"/>
      <w:pPr>
        <w:ind w:left="2886" w:hanging="360"/>
      </w:pPr>
      <w:rPr>
        <w:rFonts w:ascii="Courier New" w:hAnsi="Courier New" w:cs="Courier New" w:hint="default"/>
      </w:rPr>
    </w:lvl>
    <w:lvl w:ilvl="5" w:tplc="040A0005" w:tentative="1">
      <w:start w:val="1"/>
      <w:numFmt w:val="bullet"/>
      <w:lvlText w:val=""/>
      <w:lvlJc w:val="left"/>
      <w:pPr>
        <w:ind w:left="3606" w:hanging="360"/>
      </w:pPr>
      <w:rPr>
        <w:rFonts w:ascii="Wingdings" w:hAnsi="Wingdings" w:hint="default"/>
      </w:rPr>
    </w:lvl>
    <w:lvl w:ilvl="6" w:tplc="040A0001" w:tentative="1">
      <w:start w:val="1"/>
      <w:numFmt w:val="bullet"/>
      <w:lvlText w:val=""/>
      <w:lvlJc w:val="left"/>
      <w:pPr>
        <w:ind w:left="4326" w:hanging="360"/>
      </w:pPr>
      <w:rPr>
        <w:rFonts w:ascii="Symbol" w:hAnsi="Symbol" w:hint="default"/>
      </w:rPr>
    </w:lvl>
    <w:lvl w:ilvl="7" w:tplc="040A0003" w:tentative="1">
      <w:start w:val="1"/>
      <w:numFmt w:val="bullet"/>
      <w:lvlText w:val="o"/>
      <w:lvlJc w:val="left"/>
      <w:pPr>
        <w:ind w:left="5046" w:hanging="360"/>
      </w:pPr>
      <w:rPr>
        <w:rFonts w:ascii="Courier New" w:hAnsi="Courier New" w:cs="Courier New" w:hint="default"/>
      </w:rPr>
    </w:lvl>
    <w:lvl w:ilvl="8" w:tplc="040A0005" w:tentative="1">
      <w:start w:val="1"/>
      <w:numFmt w:val="bullet"/>
      <w:lvlText w:val=""/>
      <w:lvlJc w:val="left"/>
      <w:pPr>
        <w:ind w:left="5766" w:hanging="360"/>
      </w:pPr>
      <w:rPr>
        <w:rFonts w:ascii="Wingdings" w:hAnsi="Wingdings" w:hint="default"/>
      </w:rPr>
    </w:lvl>
  </w:abstractNum>
  <w:abstractNum w:abstractNumId="5" w15:restartNumberingAfterBreak="0">
    <w:nsid w:val="7D585FD4"/>
    <w:multiLevelType w:val="hybridMultilevel"/>
    <w:tmpl w:val="09BE15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330140246">
    <w:abstractNumId w:val="0"/>
  </w:num>
  <w:num w:numId="2" w16cid:durableId="1492209491">
    <w:abstractNumId w:val="3"/>
  </w:num>
  <w:num w:numId="3" w16cid:durableId="679089576">
    <w:abstractNumId w:val="4"/>
  </w:num>
  <w:num w:numId="4" w16cid:durableId="1270817427">
    <w:abstractNumId w:val="2"/>
  </w:num>
  <w:num w:numId="5" w16cid:durableId="1206329769">
    <w:abstractNumId w:val="5"/>
  </w:num>
  <w:num w:numId="6" w16cid:durableId="7763637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5BB0"/>
    <w:rsid w:val="00006F59"/>
    <w:rsid w:val="0001025F"/>
    <w:rsid w:val="0001222D"/>
    <w:rsid w:val="00013D73"/>
    <w:rsid w:val="00016F04"/>
    <w:rsid w:val="0002155A"/>
    <w:rsid w:val="000222D1"/>
    <w:rsid w:val="000270E6"/>
    <w:rsid w:val="00027F0B"/>
    <w:rsid w:val="00031EAF"/>
    <w:rsid w:val="00033390"/>
    <w:rsid w:val="000442CC"/>
    <w:rsid w:val="00055312"/>
    <w:rsid w:val="00057963"/>
    <w:rsid w:val="000609DE"/>
    <w:rsid w:val="000716AB"/>
    <w:rsid w:val="00071AB8"/>
    <w:rsid w:val="00087073"/>
    <w:rsid w:val="00087C01"/>
    <w:rsid w:val="00094663"/>
    <w:rsid w:val="000A1843"/>
    <w:rsid w:val="000B1FF7"/>
    <w:rsid w:val="000B4024"/>
    <w:rsid w:val="000C060A"/>
    <w:rsid w:val="000D6816"/>
    <w:rsid w:val="000E7C5E"/>
    <w:rsid w:val="000F1AD8"/>
    <w:rsid w:val="000F414C"/>
    <w:rsid w:val="000F5C0E"/>
    <w:rsid w:val="001010D3"/>
    <w:rsid w:val="0011037E"/>
    <w:rsid w:val="0012211C"/>
    <w:rsid w:val="00123979"/>
    <w:rsid w:val="0013343F"/>
    <w:rsid w:val="001363C7"/>
    <w:rsid w:val="00161E13"/>
    <w:rsid w:val="00164AE0"/>
    <w:rsid w:val="0017120C"/>
    <w:rsid w:val="00172DDC"/>
    <w:rsid w:val="00172F3A"/>
    <w:rsid w:val="001918F1"/>
    <w:rsid w:val="00197205"/>
    <w:rsid w:val="001B143B"/>
    <w:rsid w:val="001B21CA"/>
    <w:rsid w:val="001B3010"/>
    <w:rsid w:val="001B7ABB"/>
    <w:rsid w:val="001C0DAE"/>
    <w:rsid w:val="001C218A"/>
    <w:rsid w:val="001D1AB9"/>
    <w:rsid w:val="001D62B5"/>
    <w:rsid w:val="001E2436"/>
    <w:rsid w:val="002000AA"/>
    <w:rsid w:val="0020150A"/>
    <w:rsid w:val="00204109"/>
    <w:rsid w:val="00213670"/>
    <w:rsid w:val="00215516"/>
    <w:rsid w:val="002267D2"/>
    <w:rsid w:val="0022697D"/>
    <w:rsid w:val="00247BDE"/>
    <w:rsid w:val="00264C7C"/>
    <w:rsid w:val="00266820"/>
    <w:rsid w:val="00270443"/>
    <w:rsid w:val="00270EE2"/>
    <w:rsid w:val="00272A7B"/>
    <w:rsid w:val="00275C6A"/>
    <w:rsid w:val="0028428D"/>
    <w:rsid w:val="0028709F"/>
    <w:rsid w:val="00295D18"/>
    <w:rsid w:val="00297352"/>
    <w:rsid w:val="00297785"/>
    <w:rsid w:val="002A0F8D"/>
    <w:rsid w:val="002A2F4A"/>
    <w:rsid w:val="002A50FE"/>
    <w:rsid w:val="002B6E44"/>
    <w:rsid w:val="002B6FC2"/>
    <w:rsid w:val="002C4EFD"/>
    <w:rsid w:val="002C5914"/>
    <w:rsid w:val="002E44AB"/>
    <w:rsid w:val="002E7898"/>
    <w:rsid w:val="002F317F"/>
    <w:rsid w:val="002F3A64"/>
    <w:rsid w:val="00306EC1"/>
    <w:rsid w:val="003078CA"/>
    <w:rsid w:val="00314FAF"/>
    <w:rsid w:val="00315C21"/>
    <w:rsid w:val="00334B56"/>
    <w:rsid w:val="00340039"/>
    <w:rsid w:val="00340DFB"/>
    <w:rsid w:val="00343B47"/>
    <w:rsid w:val="0034404F"/>
    <w:rsid w:val="00345F01"/>
    <w:rsid w:val="00354A2D"/>
    <w:rsid w:val="0035635F"/>
    <w:rsid w:val="003617AE"/>
    <w:rsid w:val="003651AC"/>
    <w:rsid w:val="00366120"/>
    <w:rsid w:val="00367462"/>
    <w:rsid w:val="003705D6"/>
    <w:rsid w:val="003751C7"/>
    <w:rsid w:val="00376116"/>
    <w:rsid w:val="003831F1"/>
    <w:rsid w:val="0039082A"/>
    <w:rsid w:val="003A1A7A"/>
    <w:rsid w:val="003B0518"/>
    <w:rsid w:val="003B6569"/>
    <w:rsid w:val="003C4C96"/>
    <w:rsid w:val="003C55E0"/>
    <w:rsid w:val="003D0079"/>
    <w:rsid w:val="003D7A00"/>
    <w:rsid w:val="003E0E25"/>
    <w:rsid w:val="003E2621"/>
    <w:rsid w:val="003E6944"/>
    <w:rsid w:val="003F04B1"/>
    <w:rsid w:val="00400EBA"/>
    <w:rsid w:val="00403634"/>
    <w:rsid w:val="00404592"/>
    <w:rsid w:val="0040544F"/>
    <w:rsid w:val="00411B17"/>
    <w:rsid w:val="0041222D"/>
    <w:rsid w:val="004179EE"/>
    <w:rsid w:val="00421608"/>
    <w:rsid w:val="0043414C"/>
    <w:rsid w:val="00443DCA"/>
    <w:rsid w:val="00444A53"/>
    <w:rsid w:val="00445991"/>
    <w:rsid w:val="00450BE7"/>
    <w:rsid w:val="00455B00"/>
    <w:rsid w:val="0046042E"/>
    <w:rsid w:val="00466939"/>
    <w:rsid w:val="00471FE8"/>
    <w:rsid w:val="0048026E"/>
    <w:rsid w:val="004807A9"/>
    <w:rsid w:val="004813EE"/>
    <w:rsid w:val="004856AD"/>
    <w:rsid w:val="0049175F"/>
    <w:rsid w:val="00493278"/>
    <w:rsid w:val="004932E8"/>
    <w:rsid w:val="004B2F64"/>
    <w:rsid w:val="004C1619"/>
    <w:rsid w:val="004D11AF"/>
    <w:rsid w:val="004E0876"/>
    <w:rsid w:val="004E2FF7"/>
    <w:rsid w:val="004F0D19"/>
    <w:rsid w:val="004F314D"/>
    <w:rsid w:val="004F62E8"/>
    <w:rsid w:val="004F78F8"/>
    <w:rsid w:val="005019AA"/>
    <w:rsid w:val="005119EA"/>
    <w:rsid w:val="00512E2E"/>
    <w:rsid w:val="005147DA"/>
    <w:rsid w:val="00515745"/>
    <w:rsid w:val="00516942"/>
    <w:rsid w:val="005233F3"/>
    <w:rsid w:val="0052365C"/>
    <w:rsid w:val="00526081"/>
    <w:rsid w:val="00536496"/>
    <w:rsid w:val="00540C3F"/>
    <w:rsid w:val="005426DB"/>
    <w:rsid w:val="00550113"/>
    <w:rsid w:val="0055082B"/>
    <w:rsid w:val="00552B57"/>
    <w:rsid w:val="005752DD"/>
    <w:rsid w:val="00582542"/>
    <w:rsid w:val="005872DD"/>
    <w:rsid w:val="00591C75"/>
    <w:rsid w:val="00592D10"/>
    <w:rsid w:val="00593A5F"/>
    <w:rsid w:val="00595775"/>
    <w:rsid w:val="005A4DB0"/>
    <w:rsid w:val="005A5281"/>
    <w:rsid w:val="005A7B8E"/>
    <w:rsid w:val="005B012B"/>
    <w:rsid w:val="005B0C87"/>
    <w:rsid w:val="005B26AE"/>
    <w:rsid w:val="005C3E9E"/>
    <w:rsid w:val="005C4031"/>
    <w:rsid w:val="005D5A5A"/>
    <w:rsid w:val="005D72FC"/>
    <w:rsid w:val="005E2281"/>
    <w:rsid w:val="005E667C"/>
    <w:rsid w:val="005E6A1D"/>
    <w:rsid w:val="005F077C"/>
    <w:rsid w:val="0061744F"/>
    <w:rsid w:val="0062164B"/>
    <w:rsid w:val="006300CD"/>
    <w:rsid w:val="0063017E"/>
    <w:rsid w:val="00631D4F"/>
    <w:rsid w:val="006323E8"/>
    <w:rsid w:val="00632D38"/>
    <w:rsid w:val="006351FD"/>
    <w:rsid w:val="006371FB"/>
    <w:rsid w:val="006413D8"/>
    <w:rsid w:val="00646629"/>
    <w:rsid w:val="0066351C"/>
    <w:rsid w:val="006651CC"/>
    <w:rsid w:val="00677012"/>
    <w:rsid w:val="006825B4"/>
    <w:rsid w:val="006829BA"/>
    <w:rsid w:val="00682AF2"/>
    <w:rsid w:val="00682B9F"/>
    <w:rsid w:val="00687628"/>
    <w:rsid w:val="006958F3"/>
    <w:rsid w:val="006A3C8A"/>
    <w:rsid w:val="006A3E61"/>
    <w:rsid w:val="006C262B"/>
    <w:rsid w:val="006D3C1D"/>
    <w:rsid w:val="006E0DCF"/>
    <w:rsid w:val="006F0CDD"/>
    <w:rsid w:val="006F3B81"/>
    <w:rsid w:val="006F4F79"/>
    <w:rsid w:val="00702BC3"/>
    <w:rsid w:val="007036FE"/>
    <w:rsid w:val="00705A50"/>
    <w:rsid w:val="00705B37"/>
    <w:rsid w:val="00707C1A"/>
    <w:rsid w:val="0071023D"/>
    <w:rsid w:val="00717762"/>
    <w:rsid w:val="0072313A"/>
    <w:rsid w:val="00737434"/>
    <w:rsid w:val="00742606"/>
    <w:rsid w:val="00744971"/>
    <w:rsid w:val="00747569"/>
    <w:rsid w:val="007562EE"/>
    <w:rsid w:val="00760218"/>
    <w:rsid w:val="00761547"/>
    <w:rsid w:val="00761F4F"/>
    <w:rsid w:val="007628B0"/>
    <w:rsid w:val="00762B8B"/>
    <w:rsid w:val="007630C1"/>
    <w:rsid w:val="00773B59"/>
    <w:rsid w:val="00782E10"/>
    <w:rsid w:val="007900EF"/>
    <w:rsid w:val="007943C1"/>
    <w:rsid w:val="00797131"/>
    <w:rsid w:val="007A0D55"/>
    <w:rsid w:val="007A6510"/>
    <w:rsid w:val="007B51C4"/>
    <w:rsid w:val="007C3183"/>
    <w:rsid w:val="007C6BC6"/>
    <w:rsid w:val="007E2419"/>
    <w:rsid w:val="007E66E2"/>
    <w:rsid w:val="007F038C"/>
    <w:rsid w:val="007F1FFD"/>
    <w:rsid w:val="007F222B"/>
    <w:rsid w:val="007F2C14"/>
    <w:rsid w:val="00801A0E"/>
    <w:rsid w:val="00803659"/>
    <w:rsid w:val="0080662C"/>
    <w:rsid w:val="00807D79"/>
    <w:rsid w:val="0083460C"/>
    <w:rsid w:val="00846212"/>
    <w:rsid w:val="008468E0"/>
    <w:rsid w:val="00850934"/>
    <w:rsid w:val="00852ADD"/>
    <w:rsid w:val="00861C6C"/>
    <w:rsid w:val="00870323"/>
    <w:rsid w:val="00877D03"/>
    <w:rsid w:val="00877E96"/>
    <w:rsid w:val="00887B37"/>
    <w:rsid w:val="00890598"/>
    <w:rsid w:val="00891DFC"/>
    <w:rsid w:val="008932B5"/>
    <w:rsid w:val="00895426"/>
    <w:rsid w:val="00895F3C"/>
    <w:rsid w:val="00897CF0"/>
    <w:rsid w:val="008A29F2"/>
    <w:rsid w:val="008A6317"/>
    <w:rsid w:val="008A7525"/>
    <w:rsid w:val="008B7914"/>
    <w:rsid w:val="008C5D2A"/>
    <w:rsid w:val="008C7AF4"/>
    <w:rsid w:val="008D1079"/>
    <w:rsid w:val="008D375F"/>
    <w:rsid w:val="008F65C3"/>
    <w:rsid w:val="009050B7"/>
    <w:rsid w:val="009061B8"/>
    <w:rsid w:val="0091639C"/>
    <w:rsid w:val="00922519"/>
    <w:rsid w:val="009262E4"/>
    <w:rsid w:val="0092741D"/>
    <w:rsid w:val="009311AA"/>
    <w:rsid w:val="00932E7E"/>
    <w:rsid w:val="009442E8"/>
    <w:rsid w:val="00952524"/>
    <w:rsid w:val="0095426C"/>
    <w:rsid w:val="00965865"/>
    <w:rsid w:val="00967730"/>
    <w:rsid w:val="00971074"/>
    <w:rsid w:val="00974BCB"/>
    <w:rsid w:val="009856EC"/>
    <w:rsid w:val="00985B04"/>
    <w:rsid w:val="00986107"/>
    <w:rsid w:val="00992986"/>
    <w:rsid w:val="00995D86"/>
    <w:rsid w:val="009A1E58"/>
    <w:rsid w:val="009A5453"/>
    <w:rsid w:val="009A7883"/>
    <w:rsid w:val="009C0ECC"/>
    <w:rsid w:val="009C2A12"/>
    <w:rsid w:val="009C4E0D"/>
    <w:rsid w:val="009C4FDC"/>
    <w:rsid w:val="009C54C0"/>
    <w:rsid w:val="009D3E06"/>
    <w:rsid w:val="009D44F9"/>
    <w:rsid w:val="009D638D"/>
    <w:rsid w:val="009E4885"/>
    <w:rsid w:val="009E547D"/>
    <w:rsid w:val="009F0A85"/>
    <w:rsid w:val="009F7528"/>
    <w:rsid w:val="009F7F43"/>
    <w:rsid w:val="00A01EBE"/>
    <w:rsid w:val="00A05623"/>
    <w:rsid w:val="00A07DB6"/>
    <w:rsid w:val="00A1554D"/>
    <w:rsid w:val="00A172E0"/>
    <w:rsid w:val="00A221A3"/>
    <w:rsid w:val="00A223D5"/>
    <w:rsid w:val="00A35E7B"/>
    <w:rsid w:val="00A37D1C"/>
    <w:rsid w:val="00A47249"/>
    <w:rsid w:val="00A513FD"/>
    <w:rsid w:val="00A539AD"/>
    <w:rsid w:val="00A65558"/>
    <w:rsid w:val="00A6730D"/>
    <w:rsid w:val="00A75EDC"/>
    <w:rsid w:val="00A81287"/>
    <w:rsid w:val="00A81E50"/>
    <w:rsid w:val="00A8210A"/>
    <w:rsid w:val="00A83E49"/>
    <w:rsid w:val="00A84221"/>
    <w:rsid w:val="00A84B7A"/>
    <w:rsid w:val="00A9099E"/>
    <w:rsid w:val="00A91FB7"/>
    <w:rsid w:val="00A9298F"/>
    <w:rsid w:val="00AB1984"/>
    <w:rsid w:val="00AC4CB3"/>
    <w:rsid w:val="00AC7261"/>
    <w:rsid w:val="00AC742F"/>
    <w:rsid w:val="00AC774F"/>
    <w:rsid w:val="00AC780D"/>
    <w:rsid w:val="00AD4B3A"/>
    <w:rsid w:val="00AF3D62"/>
    <w:rsid w:val="00B0104B"/>
    <w:rsid w:val="00B03A35"/>
    <w:rsid w:val="00B057B6"/>
    <w:rsid w:val="00B10C3C"/>
    <w:rsid w:val="00B20773"/>
    <w:rsid w:val="00B22870"/>
    <w:rsid w:val="00B268D0"/>
    <w:rsid w:val="00B30448"/>
    <w:rsid w:val="00B31315"/>
    <w:rsid w:val="00B40162"/>
    <w:rsid w:val="00B41ACE"/>
    <w:rsid w:val="00B43212"/>
    <w:rsid w:val="00B4523F"/>
    <w:rsid w:val="00B50156"/>
    <w:rsid w:val="00B518AD"/>
    <w:rsid w:val="00B60A96"/>
    <w:rsid w:val="00B60EB6"/>
    <w:rsid w:val="00B701A1"/>
    <w:rsid w:val="00B72343"/>
    <w:rsid w:val="00B76C94"/>
    <w:rsid w:val="00B772D0"/>
    <w:rsid w:val="00B83117"/>
    <w:rsid w:val="00B84116"/>
    <w:rsid w:val="00B85BAF"/>
    <w:rsid w:val="00B91B81"/>
    <w:rsid w:val="00B96799"/>
    <w:rsid w:val="00B96A82"/>
    <w:rsid w:val="00BC2122"/>
    <w:rsid w:val="00BC7632"/>
    <w:rsid w:val="00BD48A9"/>
    <w:rsid w:val="00BD7EC6"/>
    <w:rsid w:val="00BE2147"/>
    <w:rsid w:val="00BE73FA"/>
    <w:rsid w:val="00BF0353"/>
    <w:rsid w:val="00BF4A94"/>
    <w:rsid w:val="00C00976"/>
    <w:rsid w:val="00C02303"/>
    <w:rsid w:val="00C14017"/>
    <w:rsid w:val="00C22307"/>
    <w:rsid w:val="00C2515F"/>
    <w:rsid w:val="00C267D2"/>
    <w:rsid w:val="00C26AEA"/>
    <w:rsid w:val="00C26B64"/>
    <w:rsid w:val="00C371DF"/>
    <w:rsid w:val="00C37FF9"/>
    <w:rsid w:val="00C41B4A"/>
    <w:rsid w:val="00C44B4C"/>
    <w:rsid w:val="00C46734"/>
    <w:rsid w:val="00C5105D"/>
    <w:rsid w:val="00C53220"/>
    <w:rsid w:val="00C621A7"/>
    <w:rsid w:val="00C7277F"/>
    <w:rsid w:val="00CA3347"/>
    <w:rsid w:val="00CA51EB"/>
    <w:rsid w:val="00CC299A"/>
    <w:rsid w:val="00CD2E70"/>
    <w:rsid w:val="00CD326F"/>
    <w:rsid w:val="00CD4A09"/>
    <w:rsid w:val="00CD5E93"/>
    <w:rsid w:val="00CE37A3"/>
    <w:rsid w:val="00CF2EE2"/>
    <w:rsid w:val="00D03DBE"/>
    <w:rsid w:val="00D11A68"/>
    <w:rsid w:val="00D11A69"/>
    <w:rsid w:val="00D14046"/>
    <w:rsid w:val="00D2242C"/>
    <w:rsid w:val="00D327A3"/>
    <w:rsid w:val="00D34C82"/>
    <w:rsid w:val="00D36BFA"/>
    <w:rsid w:val="00D379EC"/>
    <w:rsid w:val="00D424F6"/>
    <w:rsid w:val="00D512A1"/>
    <w:rsid w:val="00D538D5"/>
    <w:rsid w:val="00D56420"/>
    <w:rsid w:val="00D5730F"/>
    <w:rsid w:val="00D5798B"/>
    <w:rsid w:val="00D671D8"/>
    <w:rsid w:val="00D732A6"/>
    <w:rsid w:val="00D769C5"/>
    <w:rsid w:val="00D81A20"/>
    <w:rsid w:val="00D81AFD"/>
    <w:rsid w:val="00D8321A"/>
    <w:rsid w:val="00D86972"/>
    <w:rsid w:val="00D86D55"/>
    <w:rsid w:val="00D94B94"/>
    <w:rsid w:val="00DB0646"/>
    <w:rsid w:val="00DC2C48"/>
    <w:rsid w:val="00DC3472"/>
    <w:rsid w:val="00DC525E"/>
    <w:rsid w:val="00DC535C"/>
    <w:rsid w:val="00DD4C6F"/>
    <w:rsid w:val="00DD7A2C"/>
    <w:rsid w:val="00DE5117"/>
    <w:rsid w:val="00DF234A"/>
    <w:rsid w:val="00DF310B"/>
    <w:rsid w:val="00DF33C7"/>
    <w:rsid w:val="00E00CDD"/>
    <w:rsid w:val="00E076BE"/>
    <w:rsid w:val="00E07E37"/>
    <w:rsid w:val="00E13456"/>
    <w:rsid w:val="00E1610C"/>
    <w:rsid w:val="00E16D73"/>
    <w:rsid w:val="00E21503"/>
    <w:rsid w:val="00E27F0A"/>
    <w:rsid w:val="00E37DC0"/>
    <w:rsid w:val="00E40CED"/>
    <w:rsid w:val="00E4231E"/>
    <w:rsid w:val="00E44AC7"/>
    <w:rsid w:val="00E5084C"/>
    <w:rsid w:val="00E53F2E"/>
    <w:rsid w:val="00E60A16"/>
    <w:rsid w:val="00E81611"/>
    <w:rsid w:val="00E82B6E"/>
    <w:rsid w:val="00E83535"/>
    <w:rsid w:val="00E835C5"/>
    <w:rsid w:val="00E84D1C"/>
    <w:rsid w:val="00E942B8"/>
    <w:rsid w:val="00E9683D"/>
    <w:rsid w:val="00EA2775"/>
    <w:rsid w:val="00EA7D7F"/>
    <w:rsid w:val="00EB2FA2"/>
    <w:rsid w:val="00EB49CD"/>
    <w:rsid w:val="00EB769A"/>
    <w:rsid w:val="00EC3A35"/>
    <w:rsid w:val="00ED353D"/>
    <w:rsid w:val="00ED4049"/>
    <w:rsid w:val="00EE17F2"/>
    <w:rsid w:val="00EE188A"/>
    <w:rsid w:val="00EE270E"/>
    <w:rsid w:val="00EE6755"/>
    <w:rsid w:val="00EF2AC7"/>
    <w:rsid w:val="00EF4CCD"/>
    <w:rsid w:val="00F032B2"/>
    <w:rsid w:val="00F16297"/>
    <w:rsid w:val="00F17428"/>
    <w:rsid w:val="00F314E8"/>
    <w:rsid w:val="00F31D4C"/>
    <w:rsid w:val="00F323A2"/>
    <w:rsid w:val="00F33B57"/>
    <w:rsid w:val="00F33D5C"/>
    <w:rsid w:val="00F34C1F"/>
    <w:rsid w:val="00F356D6"/>
    <w:rsid w:val="00F37D37"/>
    <w:rsid w:val="00F60A13"/>
    <w:rsid w:val="00F60ACE"/>
    <w:rsid w:val="00F64D5A"/>
    <w:rsid w:val="00F72FB0"/>
    <w:rsid w:val="00F737A4"/>
    <w:rsid w:val="00F906F4"/>
    <w:rsid w:val="00F91800"/>
    <w:rsid w:val="00F9208E"/>
    <w:rsid w:val="00F93B19"/>
    <w:rsid w:val="00F95CCE"/>
    <w:rsid w:val="00FA54FF"/>
    <w:rsid w:val="00FA70F5"/>
    <w:rsid w:val="00FB4629"/>
    <w:rsid w:val="00FB6A07"/>
    <w:rsid w:val="00FB6FB1"/>
    <w:rsid w:val="00FC6D4E"/>
    <w:rsid w:val="00FD3128"/>
    <w:rsid w:val="00FD5BF0"/>
    <w:rsid w:val="00FE0EEA"/>
    <w:rsid w:val="00FE2121"/>
    <w:rsid w:val="00FF1712"/>
    <w:rsid w:val="00FF6D3D"/>
    <w:rsid w:val="024D7E2C"/>
    <w:rsid w:val="06FC0B7E"/>
    <w:rsid w:val="085B8FE9"/>
    <w:rsid w:val="0960860C"/>
    <w:rsid w:val="0D2EB883"/>
    <w:rsid w:val="0D8163B6"/>
    <w:rsid w:val="1BB32F19"/>
    <w:rsid w:val="1DA9970D"/>
    <w:rsid w:val="1F2C3AF5"/>
    <w:rsid w:val="1FF4886A"/>
    <w:rsid w:val="22D2584A"/>
    <w:rsid w:val="237B509B"/>
    <w:rsid w:val="28751A95"/>
    <w:rsid w:val="29FA8189"/>
    <w:rsid w:val="2AFD53FE"/>
    <w:rsid w:val="2C00A012"/>
    <w:rsid w:val="389994B3"/>
    <w:rsid w:val="3B30A011"/>
    <w:rsid w:val="3B93C128"/>
    <w:rsid w:val="3CFBE104"/>
    <w:rsid w:val="467F9A7B"/>
    <w:rsid w:val="507CBACA"/>
    <w:rsid w:val="510454D8"/>
    <w:rsid w:val="5395A1E2"/>
    <w:rsid w:val="540FAB91"/>
    <w:rsid w:val="5D8505AD"/>
    <w:rsid w:val="5EBB4F9B"/>
    <w:rsid w:val="697B0912"/>
    <w:rsid w:val="6EB2BC51"/>
    <w:rsid w:val="6F81B597"/>
    <w:rsid w:val="71443FBB"/>
    <w:rsid w:val="743E91C4"/>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FF5B0223-01D5-45A2-B0D4-608622B85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448"/>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Textoindependiente">
    <w:name w:val="Body Text"/>
    <w:basedOn w:val="Normal"/>
    <w:link w:val="TextoindependienteCar"/>
    <w:rsid w:val="003831F1"/>
    <w:pPr>
      <w:spacing w:after="120"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rsid w:val="003831F1"/>
    <w:rPr>
      <w:rFonts w:ascii="Times New Roman" w:eastAsia="Times New Roman" w:hAnsi="Times New Roman" w:cs="Times New Roman"/>
      <w:sz w:val="24"/>
      <w:szCs w:val="24"/>
      <w:lang w:eastAsia="es-CO"/>
    </w:rPr>
  </w:style>
  <w:style w:type="character" w:customStyle="1" w:styleId="baj">
    <w:name w:val="b_aj"/>
    <w:basedOn w:val="Fuentedeprrafopredeter"/>
    <w:rsid w:val="003831F1"/>
  </w:style>
  <w:style w:type="paragraph" w:styleId="NormalWeb">
    <w:name w:val="Normal (Web)"/>
    <w:basedOn w:val="Normal"/>
    <w:link w:val="NormalWebCar"/>
    <w:uiPriority w:val="99"/>
    <w:unhideWhenUsed/>
    <w:rsid w:val="003831F1"/>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3831F1"/>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B701A1"/>
    <w:rPr>
      <w:b/>
      <w:bCs/>
    </w:rPr>
  </w:style>
  <w:style w:type="paragraph" w:styleId="Textonotaalfinal">
    <w:name w:val="endnote text"/>
    <w:basedOn w:val="Normal"/>
    <w:link w:val="TextonotaalfinalCar"/>
    <w:uiPriority w:val="99"/>
    <w:semiHidden/>
    <w:unhideWhenUsed/>
    <w:rsid w:val="0092741D"/>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92741D"/>
    <w:rPr>
      <w:sz w:val="20"/>
      <w:szCs w:val="20"/>
    </w:rPr>
  </w:style>
  <w:style w:type="character" w:styleId="Refdenotaalfinal">
    <w:name w:val="endnote reference"/>
    <w:basedOn w:val="Fuentedeprrafopredeter"/>
    <w:uiPriority w:val="99"/>
    <w:semiHidden/>
    <w:unhideWhenUsed/>
    <w:rsid w:val="0092741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445685115">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documentos-tipo/documentos-tip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villarreal@procuraduria.gov.c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Props1.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2.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3.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2990</Words>
  <Characters>16445</Characters>
  <Application>Microsoft Office Word</Application>
  <DocSecurity>0</DocSecurity>
  <Lines>137</Lines>
  <Paragraphs>38</Paragraphs>
  <ScaleCrop>false</ScaleCrop>
  <Company/>
  <LinksUpToDate>false</LinksUpToDate>
  <CharactersWithSpaces>19397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Andreina Cerpa Muñoz</cp:lastModifiedBy>
  <cp:revision>7</cp:revision>
  <dcterms:created xsi:type="dcterms:W3CDTF">2024-08-01T11:22:00Z</dcterms:created>
  <dcterms:modified xsi:type="dcterms:W3CDTF">2024-08-09T14:00:00Z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