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FF4CD" w14:textId="77777777" w:rsidR="00F379E2" w:rsidRPr="00F379E2" w:rsidRDefault="00F379E2" w:rsidP="00F379E2">
      <w:pPr>
        <w:spacing w:after="0" w:line="240" w:lineRule="auto"/>
        <w:jc w:val="both"/>
        <w:rPr>
          <w:rFonts w:ascii="Verdana" w:eastAsia="Geomanist Light" w:hAnsi="Verdana" w:cs="Arial"/>
          <w:b/>
          <w:lang w:val="es-ES_tradnl"/>
        </w:rPr>
      </w:pPr>
      <w:r w:rsidRPr="00F379E2">
        <w:rPr>
          <w:rFonts w:ascii="Verdana" w:eastAsia="Geomanist Light" w:hAnsi="Verdana" w:cs="Arial"/>
          <w:b/>
          <w:lang w:val="es-ES_tradnl"/>
        </w:rPr>
        <w:t xml:space="preserve">SEGURIDAD SOCIAL – Verificación – Pago – Persona natural – Persona jurídica </w:t>
      </w:r>
    </w:p>
    <w:p w14:paraId="686F5388" w14:textId="77777777" w:rsidR="00F379E2" w:rsidRPr="00F379E2" w:rsidRDefault="00F379E2" w:rsidP="00F379E2">
      <w:pPr>
        <w:spacing w:after="0" w:line="240" w:lineRule="auto"/>
        <w:jc w:val="both"/>
        <w:rPr>
          <w:rFonts w:ascii="Verdana" w:eastAsia="Geomanist Light" w:hAnsi="Verdana" w:cs="Arial"/>
          <w:b/>
          <w:lang w:val="es-ES_tradnl"/>
        </w:rPr>
      </w:pPr>
    </w:p>
    <w:p w14:paraId="11E47A60" w14:textId="716349FD" w:rsidR="00F379E2" w:rsidRDefault="00F379E2" w:rsidP="00F379E2">
      <w:pPr>
        <w:spacing w:after="0" w:line="240" w:lineRule="auto"/>
        <w:jc w:val="both"/>
        <w:rPr>
          <w:rFonts w:ascii="Verdana" w:eastAsia="Geomanist Light" w:hAnsi="Verdana" w:cs="Arial"/>
          <w:lang w:val="es-ES"/>
        </w:rPr>
      </w:pPr>
      <w:r w:rsidRPr="00F379E2">
        <w:rPr>
          <w:rFonts w:ascii="Verdana" w:eastAsia="Geomanist Light" w:hAnsi="Verdana" w:cs="Arial"/>
        </w:rPr>
        <w:t xml:space="preserve">[…] </w:t>
      </w:r>
      <w:r w:rsidRPr="00F379E2">
        <w:rPr>
          <w:rFonts w:ascii="Verdana" w:eastAsia="Geomanist Light" w:hAnsi="Verdana" w:cs="Arial"/>
          <w:lang w:val="es-ES"/>
        </w:rPr>
        <w:t xml:space="preserve">el artículo 50 de la Ley 789 de 2002 previó una regla especial para las </w:t>
      </w:r>
      <w:r>
        <w:rPr>
          <w:rFonts w:ascii="Verdana" w:eastAsia="Geomanist Light" w:hAnsi="Verdana" w:cs="Arial"/>
          <w:lang w:val="es-ES"/>
        </w:rPr>
        <w:t>“</w:t>
      </w:r>
      <w:r w:rsidRPr="00F379E2">
        <w:rPr>
          <w:rFonts w:ascii="Verdana" w:eastAsia="Geomanist Light" w:hAnsi="Verdana" w:cs="Arial"/>
          <w:lang w:val="es-ES"/>
        </w:rPr>
        <w:t>personas jurídicas</w:t>
      </w:r>
      <w:r>
        <w:rPr>
          <w:rFonts w:ascii="Verdana" w:eastAsia="Geomanist Light" w:hAnsi="Verdana" w:cs="Arial"/>
          <w:lang w:val="es-ES"/>
        </w:rPr>
        <w:t>”</w:t>
      </w:r>
      <w:r w:rsidRPr="00F379E2">
        <w:rPr>
          <w:rFonts w:ascii="Verdana" w:eastAsia="Geomanist Light" w:hAnsi="Verdana" w:cs="Arial"/>
          <w:lang w:val="es-ES"/>
        </w:rPr>
        <w:t xml:space="preserve"> que aspiran a celebrar contratos con las entidades estatales. Para presentar</w:t>
      </w:r>
      <w:r>
        <w:rPr>
          <w:rFonts w:ascii="Verdana" w:eastAsia="Geomanist Light" w:hAnsi="Verdana" w:cs="Arial"/>
          <w:lang w:val="es-ES"/>
        </w:rPr>
        <w:t xml:space="preserve"> “l</w:t>
      </w:r>
      <w:r w:rsidRPr="00F379E2">
        <w:rPr>
          <w:rFonts w:ascii="Verdana" w:eastAsia="Geomanist Light" w:hAnsi="Verdana" w:cs="Arial"/>
          <w:lang w:val="es-ES"/>
        </w:rPr>
        <w:t>a oferta</w:t>
      </w:r>
      <w:r>
        <w:rPr>
          <w:rFonts w:ascii="Verdana" w:eastAsia="Geomanist Light" w:hAnsi="Verdana" w:cs="Arial"/>
          <w:lang w:val="es-ES"/>
        </w:rPr>
        <w:t>”</w:t>
      </w:r>
      <w:r w:rsidRPr="00F379E2">
        <w:rPr>
          <w:rFonts w:ascii="Verdana" w:eastAsia="Geomanist Light" w:hAnsi="Verdana" w:cs="Arial"/>
          <w:lang w:val="es-ES"/>
        </w:rPr>
        <w:t xml:space="preserve">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 Sin embargo, es importante destacar que esta exigencia originada en los incisos 3 y 4 del artículo 50 de la Ley 789 de 2002, únicamente se estableció frente a las personas jurídicas.</w:t>
      </w:r>
    </w:p>
    <w:p w14:paraId="556D858F" w14:textId="77777777" w:rsidR="00F379E2" w:rsidRPr="00F379E2" w:rsidRDefault="00F379E2" w:rsidP="00F379E2">
      <w:pPr>
        <w:spacing w:after="0" w:line="240" w:lineRule="auto"/>
        <w:jc w:val="both"/>
        <w:rPr>
          <w:rFonts w:ascii="Verdana" w:eastAsia="Geomanist Light" w:hAnsi="Verdana" w:cs="Arial"/>
          <w:lang w:val="es-ES"/>
        </w:rPr>
      </w:pPr>
    </w:p>
    <w:p w14:paraId="053772EB" w14:textId="77777777" w:rsidR="00F379E2" w:rsidRDefault="00F379E2" w:rsidP="00F379E2">
      <w:pPr>
        <w:spacing w:after="0" w:line="240" w:lineRule="auto"/>
        <w:jc w:val="both"/>
        <w:rPr>
          <w:rFonts w:ascii="Verdana" w:eastAsia="Geomanist Light" w:hAnsi="Verdana" w:cs="Arial"/>
          <w:lang w:val="es-ES"/>
        </w:rPr>
      </w:pPr>
      <w:r w:rsidRPr="00F379E2">
        <w:rPr>
          <w:rFonts w:ascii="Verdana" w:eastAsia="Geomanist Light" w:hAnsi="Verdana" w:cs="Arial"/>
          <w:lang w:val="es-ES"/>
        </w:rPr>
        <w:t xml:space="preserve">En este sentido, la verificación del cumplimiento de las obligaciones relacionadas con el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Pr="00F379E2">
        <w:rPr>
          <w:rFonts w:ascii="Verdana" w:eastAsia="Geomanist Light" w:hAnsi="Verdana" w:cs="Arial"/>
          <w:lang w:val="es-ES"/>
        </w:rPr>
        <w:t>ii</w:t>
      </w:r>
      <w:proofErr w:type="spellEnd"/>
      <w:r w:rsidRPr="00F379E2">
        <w:rPr>
          <w:rFonts w:ascii="Verdana" w:eastAsia="Geomanist Light" w:hAnsi="Verdana" w:cs="Arial"/>
          <w:lang w:val="es-ES"/>
        </w:rPr>
        <w:t xml:space="preserve">) si se refiere a una persona jurídica, la acreditación del cumplimiento de las obligaciones relacionadas con el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36996C15" w14:textId="77777777" w:rsidR="00F379E2" w:rsidRPr="00F379E2" w:rsidRDefault="00F379E2" w:rsidP="00F379E2">
      <w:pPr>
        <w:spacing w:after="0" w:line="240" w:lineRule="auto"/>
        <w:jc w:val="both"/>
        <w:rPr>
          <w:rFonts w:ascii="Verdana" w:eastAsia="Geomanist Light" w:hAnsi="Verdana" w:cs="Arial"/>
          <w:lang w:val="es-ES"/>
        </w:rPr>
      </w:pPr>
    </w:p>
    <w:p w14:paraId="3B406422" w14:textId="77777777" w:rsidR="00F379E2" w:rsidRPr="00F379E2" w:rsidRDefault="00F379E2" w:rsidP="00F379E2">
      <w:pPr>
        <w:spacing w:after="0" w:line="240" w:lineRule="auto"/>
        <w:jc w:val="both"/>
        <w:rPr>
          <w:rFonts w:ascii="Verdana" w:eastAsia="Geomanist Light" w:hAnsi="Verdana" w:cs="Arial"/>
          <w:lang w:val="es-ES"/>
        </w:rPr>
      </w:pPr>
      <w:r w:rsidRPr="00F379E2">
        <w:rPr>
          <w:rFonts w:ascii="Verdana" w:eastAsia="Geomanist Light" w:hAnsi="Verdana" w:cs="Arial"/>
          <w:lang w:val="es-ES"/>
        </w:rPr>
        <w:t xml:space="preserve">Así 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4817A3CB" w14:textId="77777777" w:rsidR="00F379E2" w:rsidRDefault="00F379E2" w:rsidP="00A37605">
      <w:pPr>
        <w:spacing w:after="0" w:line="240" w:lineRule="auto"/>
        <w:rPr>
          <w:rFonts w:ascii="Verdana" w:eastAsia="Geomanist Light" w:hAnsi="Verdana" w:cs="Arial"/>
          <w:lang w:val="es-MX"/>
        </w:rPr>
      </w:pPr>
    </w:p>
    <w:p w14:paraId="0FE2C4F8" w14:textId="77777777" w:rsidR="00F379E2" w:rsidRDefault="00F379E2" w:rsidP="00A37605">
      <w:pPr>
        <w:spacing w:after="0" w:line="240" w:lineRule="auto"/>
        <w:rPr>
          <w:rFonts w:ascii="Verdana" w:eastAsia="Geomanist Light" w:hAnsi="Verdana" w:cs="Arial"/>
          <w:lang w:val="es-MX"/>
        </w:rPr>
      </w:pPr>
    </w:p>
    <w:p w14:paraId="0662D676" w14:textId="77777777" w:rsidR="00F379E2" w:rsidRDefault="00F379E2" w:rsidP="00A37605">
      <w:pPr>
        <w:spacing w:after="0" w:line="240" w:lineRule="auto"/>
        <w:rPr>
          <w:rFonts w:ascii="Verdana" w:eastAsia="Geomanist Light" w:hAnsi="Verdana" w:cs="Arial"/>
          <w:lang w:val="es-MX"/>
        </w:rPr>
      </w:pPr>
    </w:p>
    <w:p w14:paraId="1BAC9423" w14:textId="77777777" w:rsidR="00F379E2" w:rsidRDefault="00F379E2" w:rsidP="00A37605">
      <w:pPr>
        <w:spacing w:after="0" w:line="240" w:lineRule="auto"/>
        <w:rPr>
          <w:rFonts w:ascii="Verdana" w:eastAsia="Geomanist Light" w:hAnsi="Verdana" w:cs="Arial"/>
          <w:lang w:val="es-MX"/>
        </w:rPr>
      </w:pPr>
    </w:p>
    <w:p w14:paraId="2C4BD053" w14:textId="77777777" w:rsidR="00F379E2" w:rsidRDefault="00F379E2" w:rsidP="00A37605">
      <w:pPr>
        <w:spacing w:after="0" w:line="240" w:lineRule="auto"/>
        <w:rPr>
          <w:rFonts w:ascii="Verdana" w:eastAsia="Geomanist Light" w:hAnsi="Verdana" w:cs="Arial"/>
          <w:lang w:val="es-MX"/>
        </w:rPr>
      </w:pPr>
    </w:p>
    <w:p w14:paraId="22ED26DB" w14:textId="77777777" w:rsidR="00F379E2" w:rsidRDefault="00F379E2" w:rsidP="00A37605">
      <w:pPr>
        <w:spacing w:after="0" w:line="240" w:lineRule="auto"/>
        <w:rPr>
          <w:rFonts w:ascii="Verdana" w:eastAsia="Geomanist Light" w:hAnsi="Verdana" w:cs="Arial"/>
          <w:lang w:val="es-MX"/>
        </w:rPr>
      </w:pPr>
    </w:p>
    <w:p w14:paraId="18C1447F" w14:textId="77777777" w:rsidR="00F379E2" w:rsidRDefault="00F379E2" w:rsidP="00A37605">
      <w:pPr>
        <w:spacing w:after="0" w:line="240" w:lineRule="auto"/>
        <w:rPr>
          <w:rFonts w:ascii="Verdana" w:eastAsia="Geomanist Light" w:hAnsi="Verdana" w:cs="Arial"/>
          <w:lang w:val="es-MX"/>
        </w:rPr>
      </w:pPr>
    </w:p>
    <w:p w14:paraId="0557379C" w14:textId="77777777" w:rsidR="00F379E2" w:rsidRDefault="00F379E2" w:rsidP="00A37605">
      <w:pPr>
        <w:spacing w:after="0" w:line="240" w:lineRule="auto"/>
        <w:rPr>
          <w:rFonts w:ascii="Verdana" w:eastAsia="Geomanist Light" w:hAnsi="Verdana" w:cs="Arial"/>
          <w:lang w:val="es-MX"/>
        </w:rPr>
      </w:pPr>
    </w:p>
    <w:p w14:paraId="6F7D3F02" w14:textId="77777777" w:rsidR="00F379E2" w:rsidRDefault="00F379E2" w:rsidP="00A37605">
      <w:pPr>
        <w:spacing w:after="0" w:line="240" w:lineRule="auto"/>
        <w:rPr>
          <w:rFonts w:ascii="Verdana" w:eastAsia="Geomanist Light" w:hAnsi="Verdana" w:cs="Arial"/>
          <w:lang w:val="es-MX"/>
        </w:rPr>
      </w:pPr>
    </w:p>
    <w:p w14:paraId="04343C37" w14:textId="77777777" w:rsidR="00F379E2" w:rsidRDefault="00F379E2" w:rsidP="00A37605">
      <w:pPr>
        <w:spacing w:after="0" w:line="240" w:lineRule="auto"/>
        <w:rPr>
          <w:rFonts w:ascii="Verdana" w:eastAsia="Geomanist Light" w:hAnsi="Verdana" w:cs="Arial"/>
          <w:lang w:val="es-MX"/>
        </w:rPr>
      </w:pPr>
    </w:p>
    <w:p w14:paraId="17454D12" w14:textId="36D428F6" w:rsidR="00A37605" w:rsidRPr="00A37605" w:rsidRDefault="00A37605" w:rsidP="00A37605">
      <w:pPr>
        <w:spacing w:after="0" w:line="240" w:lineRule="auto"/>
        <w:rPr>
          <w:rFonts w:ascii="Verdana" w:eastAsia="Geomanist Light" w:hAnsi="Verdana" w:cs="Arial"/>
          <w:lang w:val="es-MX"/>
        </w:rPr>
      </w:pPr>
      <w:r w:rsidRPr="00A37605">
        <w:rPr>
          <w:rFonts w:ascii="Verdana" w:eastAsia="Geomanist Light" w:hAnsi="Verdana" w:cs="Arial"/>
          <w:lang w:val="es-MX"/>
        </w:rPr>
        <w:lastRenderedPageBreak/>
        <w:t>Bogotá D.C., [Día] de [</w:t>
      </w:r>
      <w:proofErr w:type="spellStart"/>
      <w:r w:rsidRPr="00A37605">
        <w:rPr>
          <w:rFonts w:ascii="Verdana" w:eastAsia="Geomanist Light" w:hAnsi="Verdana" w:cs="Arial"/>
          <w:lang w:val="es-MX"/>
        </w:rPr>
        <w:t>Mes.NombreCapitalizado</w:t>
      </w:r>
      <w:proofErr w:type="spellEnd"/>
      <w:r w:rsidRPr="00A37605">
        <w:rPr>
          <w:rFonts w:ascii="Verdana" w:eastAsia="Geomanist Light" w:hAnsi="Verdana" w:cs="Arial"/>
          <w:lang w:val="es-MX"/>
        </w:rPr>
        <w:t>] de [Año]</w:t>
      </w:r>
    </w:p>
    <w:p w14:paraId="58AA59CE" w14:textId="480ADCDC" w:rsidR="00A37605" w:rsidRPr="00A37605" w:rsidRDefault="00F379E2" w:rsidP="00A37605">
      <w:pPr>
        <w:spacing w:after="0" w:line="240" w:lineRule="auto"/>
        <w:jc w:val="both"/>
        <w:rPr>
          <w:rFonts w:ascii="Verdana" w:eastAsia="Calibri" w:hAnsi="Verdana" w:cs="Arial"/>
          <w:lang w:val="es-ES"/>
        </w:rPr>
      </w:pPr>
      <w:r w:rsidRPr="00F379E2">
        <w:rPr>
          <w:rFonts w:ascii="Verdana" w:eastAsia="Calibri" w:hAnsi="Verdana" w:cs="Arial"/>
          <w:lang w:val="es-ES"/>
        </w:rPr>
        <w:drawing>
          <wp:anchor distT="0" distB="0" distL="114300" distR="114300" simplePos="0" relativeHeight="251658240" behindDoc="1" locked="0" layoutInCell="1" allowOverlap="1" wp14:anchorId="52486324" wp14:editId="389A8ED7">
            <wp:simplePos x="0" y="0"/>
            <wp:positionH relativeFrom="column">
              <wp:posOffset>2440305</wp:posOffset>
            </wp:positionH>
            <wp:positionV relativeFrom="paragraph">
              <wp:posOffset>118110</wp:posOffset>
            </wp:positionV>
            <wp:extent cx="4020111" cy="1047896"/>
            <wp:effectExtent l="0" t="0" r="0" b="0"/>
            <wp:wrapTight wrapText="bothSides">
              <wp:wrapPolygon edited="0">
                <wp:start x="0" y="0"/>
                <wp:lineTo x="0" y="21207"/>
                <wp:lineTo x="21498" y="21207"/>
                <wp:lineTo x="21498" y="0"/>
                <wp:lineTo x="0" y="0"/>
              </wp:wrapPolygon>
            </wp:wrapTight>
            <wp:docPr id="5133768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76838" name=""/>
                    <pic:cNvPicPr/>
                  </pic:nvPicPr>
                  <pic:blipFill>
                    <a:blip r:embed="rId11">
                      <a:extLst>
                        <a:ext uri="{28A0092B-C50C-407E-A947-70E740481C1C}">
                          <a14:useLocalDpi xmlns:a14="http://schemas.microsoft.com/office/drawing/2010/main" val="0"/>
                        </a:ext>
                      </a:extLst>
                    </a:blip>
                    <a:stretch>
                      <a:fillRect/>
                    </a:stretch>
                  </pic:blipFill>
                  <pic:spPr>
                    <a:xfrm>
                      <a:off x="0" y="0"/>
                      <a:ext cx="4020111" cy="1047896"/>
                    </a:xfrm>
                    <a:prstGeom prst="rect">
                      <a:avLst/>
                    </a:prstGeom>
                  </pic:spPr>
                </pic:pic>
              </a:graphicData>
            </a:graphic>
          </wp:anchor>
        </w:drawing>
      </w:r>
    </w:p>
    <w:p w14:paraId="1A44271E" w14:textId="670BBAD1" w:rsidR="00A37605" w:rsidRDefault="00A37605" w:rsidP="00A37605">
      <w:pPr>
        <w:spacing w:after="0" w:line="240" w:lineRule="auto"/>
        <w:rPr>
          <w:rFonts w:ascii="Verdana" w:eastAsia="Calibri" w:hAnsi="Verdana" w:cs="Arial"/>
          <w:lang w:val="es-MX" w:eastAsia="es-ES"/>
        </w:rPr>
      </w:pPr>
    </w:p>
    <w:p w14:paraId="57854431" w14:textId="77777777" w:rsidR="00F379E2" w:rsidRDefault="00F379E2" w:rsidP="00A37605">
      <w:pPr>
        <w:spacing w:after="0" w:line="240" w:lineRule="auto"/>
        <w:rPr>
          <w:rFonts w:ascii="Verdana" w:eastAsia="Calibri" w:hAnsi="Verdana" w:cs="Arial"/>
          <w:lang w:val="es-MX" w:eastAsia="es-ES"/>
        </w:rPr>
      </w:pPr>
    </w:p>
    <w:p w14:paraId="479A761F" w14:textId="77777777" w:rsidR="00F379E2" w:rsidRDefault="00F379E2" w:rsidP="00A37605">
      <w:pPr>
        <w:spacing w:after="0" w:line="240" w:lineRule="auto"/>
        <w:rPr>
          <w:rFonts w:ascii="Verdana" w:eastAsia="Calibri" w:hAnsi="Verdana" w:cs="Arial"/>
          <w:lang w:val="es-MX" w:eastAsia="es-ES"/>
        </w:rPr>
      </w:pPr>
    </w:p>
    <w:p w14:paraId="2C0EC2DD" w14:textId="77777777" w:rsidR="00F379E2" w:rsidRDefault="00F379E2" w:rsidP="00A37605">
      <w:pPr>
        <w:spacing w:after="0" w:line="240" w:lineRule="auto"/>
        <w:rPr>
          <w:rFonts w:ascii="Verdana" w:eastAsia="Calibri" w:hAnsi="Verdana" w:cs="Arial"/>
          <w:lang w:val="es-MX" w:eastAsia="es-ES"/>
        </w:rPr>
      </w:pPr>
    </w:p>
    <w:p w14:paraId="04689536" w14:textId="77777777" w:rsidR="00F379E2" w:rsidRDefault="00F379E2" w:rsidP="00A37605">
      <w:pPr>
        <w:spacing w:after="0" w:line="240" w:lineRule="auto"/>
        <w:rPr>
          <w:rFonts w:ascii="Verdana" w:eastAsia="Calibri" w:hAnsi="Verdana" w:cs="Arial"/>
          <w:lang w:val="es-MX" w:eastAsia="es-ES"/>
        </w:rPr>
      </w:pPr>
    </w:p>
    <w:p w14:paraId="5F933E3E" w14:textId="77777777" w:rsidR="00F379E2" w:rsidRDefault="00F379E2" w:rsidP="00A37605">
      <w:pPr>
        <w:spacing w:after="0" w:line="240" w:lineRule="auto"/>
        <w:rPr>
          <w:rFonts w:ascii="Verdana" w:eastAsia="Calibri" w:hAnsi="Verdana" w:cs="Arial"/>
          <w:lang w:val="es-MX" w:eastAsia="es-ES"/>
        </w:rPr>
      </w:pPr>
    </w:p>
    <w:p w14:paraId="439D5BA7" w14:textId="3B30F0D0" w:rsidR="00A37605" w:rsidRPr="00A37605" w:rsidRDefault="00A37605" w:rsidP="00A37605">
      <w:pPr>
        <w:spacing w:after="0" w:line="240" w:lineRule="auto"/>
        <w:rPr>
          <w:rFonts w:ascii="Verdana" w:eastAsia="Calibri" w:hAnsi="Verdana" w:cs="Arial"/>
          <w:lang w:val="es-MX" w:eastAsia="es-ES"/>
        </w:rPr>
      </w:pPr>
      <w:r w:rsidRPr="00A37605">
        <w:rPr>
          <w:rFonts w:ascii="Verdana" w:eastAsia="Calibri" w:hAnsi="Verdana" w:cs="Arial"/>
          <w:lang w:val="es-MX" w:eastAsia="es-ES"/>
        </w:rPr>
        <w:t>Señor</w:t>
      </w:r>
    </w:p>
    <w:p w14:paraId="06D1E086" w14:textId="68408C04" w:rsidR="00A37605" w:rsidRPr="00A37605" w:rsidRDefault="00CC3DF0" w:rsidP="00A37605">
      <w:pPr>
        <w:spacing w:after="0" w:line="240" w:lineRule="auto"/>
        <w:rPr>
          <w:rFonts w:ascii="Verdana" w:eastAsia="Calibri" w:hAnsi="Verdana" w:cs="Arial"/>
          <w:b/>
          <w:bCs/>
          <w:lang w:val="es-MX" w:eastAsia="es-ES"/>
        </w:rPr>
      </w:pPr>
      <w:r>
        <w:rPr>
          <w:rFonts w:ascii="Verdana" w:eastAsia="Calibri" w:hAnsi="Verdana" w:cs="Arial"/>
          <w:b/>
          <w:bCs/>
          <w:lang w:val="es-MX" w:eastAsia="es-ES"/>
        </w:rPr>
        <w:t xml:space="preserve">Luis Alfredo </w:t>
      </w:r>
      <w:proofErr w:type="spellStart"/>
      <w:r>
        <w:rPr>
          <w:rFonts w:ascii="Verdana" w:eastAsia="Calibri" w:hAnsi="Verdana" w:cs="Arial"/>
          <w:b/>
          <w:bCs/>
          <w:lang w:val="es-MX" w:eastAsia="es-ES"/>
        </w:rPr>
        <w:t>Tascon</w:t>
      </w:r>
      <w:proofErr w:type="spellEnd"/>
      <w:r>
        <w:rPr>
          <w:rFonts w:ascii="Verdana" w:eastAsia="Calibri" w:hAnsi="Verdana" w:cs="Arial"/>
          <w:b/>
          <w:bCs/>
          <w:lang w:val="es-MX" w:eastAsia="es-ES"/>
        </w:rPr>
        <w:t xml:space="preserve"> Quintana</w:t>
      </w:r>
    </w:p>
    <w:p w14:paraId="38C47FA7" w14:textId="4C46B3EE" w:rsidR="00D75DF0" w:rsidRPr="00937858" w:rsidRDefault="00000000" w:rsidP="00D75DF0">
      <w:pPr>
        <w:spacing w:after="0" w:line="240" w:lineRule="auto"/>
        <w:rPr>
          <w:rFonts w:ascii="Verdana" w:eastAsia="Calibri" w:hAnsi="Verdana" w:cs="Arial"/>
          <w:color w:val="000000" w:themeColor="text1"/>
          <w:u w:val="single"/>
          <w:lang w:val="es-ES" w:eastAsia="es-ES"/>
        </w:rPr>
      </w:pPr>
      <w:hyperlink r:id="rId12" w:history="1">
        <w:r w:rsidR="00CC3DF0" w:rsidRPr="000E3D2F">
          <w:rPr>
            <w:rStyle w:val="Hipervnculo"/>
            <w:rFonts w:ascii="Verdana" w:eastAsia="Calibri" w:hAnsi="Verdana" w:cs="Arial"/>
            <w:lang w:val="es-ES" w:eastAsia="es-ES"/>
          </w:rPr>
          <w:t>controlinterno@hlc.gov.co</w:t>
        </w:r>
      </w:hyperlink>
    </w:p>
    <w:p w14:paraId="6561F9B0" w14:textId="2370CD01" w:rsidR="00D75DF0" w:rsidRPr="00937858" w:rsidRDefault="00CC3DF0" w:rsidP="00D75DF0">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Candelaria</w:t>
      </w:r>
      <w:r w:rsidR="00D75DF0" w:rsidRPr="00937858">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Valle del Cauca</w:t>
      </w:r>
    </w:p>
    <w:p w14:paraId="67EBD095" w14:textId="77777777" w:rsidR="00A37605" w:rsidRPr="00A37605" w:rsidRDefault="00A37605" w:rsidP="00A37605">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37605" w:rsidRPr="00A37605" w14:paraId="20D2D874" w14:textId="77777777" w:rsidTr="00311100">
        <w:trPr>
          <w:trHeight w:val="483"/>
        </w:trPr>
        <w:tc>
          <w:tcPr>
            <w:tcW w:w="2689" w:type="dxa"/>
          </w:tcPr>
          <w:p w14:paraId="1611E312" w14:textId="77777777" w:rsidR="00A37605" w:rsidRPr="00A37605" w:rsidRDefault="00A37605" w:rsidP="00A37605">
            <w:pPr>
              <w:jc w:val="both"/>
              <w:rPr>
                <w:rFonts w:ascii="Verdana" w:hAnsi="Verdana" w:cs="Arial"/>
                <w:b/>
                <w:bCs/>
                <w:lang w:val="es-ES_tradnl" w:eastAsia="es-ES_tradnl"/>
              </w:rPr>
            </w:pPr>
          </w:p>
        </w:tc>
        <w:tc>
          <w:tcPr>
            <w:tcW w:w="6100" w:type="dxa"/>
            <w:hideMark/>
          </w:tcPr>
          <w:p w14:paraId="4740ED0D" w14:textId="6AC7E882" w:rsidR="00A37605" w:rsidRPr="00A37605" w:rsidRDefault="00A37605" w:rsidP="00A37605">
            <w:pPr>
              <w:jc w:val="both"/>
              <w:rPr>
                <w:rFonts w:ascii="Verdana" w:hAnsi="Verdana" w:cs="Arial"/>
                <w:b/>
                <w:bCs/>
                <w:lang w:val="es-ES" w:eastAsia="es-ES"/>
              </w:rPr>
            </w:pPr>
            <w:r w:rsidRPr="00A37605">
              <w:rPr>
                <w:rFonts w:ascii="Verdana" w:hAnsi="Verdana" w:cs="Arial"/>
                <w:b/>
                <w:bCs/>
                <w:lang w:val="es-ES" w:eastAsia="es-ES"/>
              </w:rPr>
              <w:t xml:space="preserve">Concepto C- </w:t>
            </w:r>
            <w:r w:rsidR="00CC3DF0">
              <w:rPr>
                <w:rFonts w:ascii="Verdana" w:hAnsi="Verdana" w:cs="Arial"/>
                <w:b/>
                <w:bCs/>
                <w:lang w:val="es-ES" w:eastAsia="es-ES"/>
              </w:rPr>
              <w:t>148</w:t>
            </w:r>
            <w:r w:rsidRPr="00A37605">
              <w:rPr>
                <w:rFonts w:ascii="Verdana" w:hAnsi="Verdana" w:cs="Arial"/>
                <w:b/>
                <w:bCs/>
                <w:lang w:val="es-ES" w:eastAsia="es-ES"/>
              </w:rPr>
              <w:t xml:space="preserve"> de 2024</w:t>
            </w:r>
          </w:p>
        </w:tc>
      </w:tr>
      <w:tr w:rsidR="00A37605" w:rsidRPr="00A37605" w14:paraId="38EB6FB0" w14:textId="77777777" w:rsidTr="00A37605">
        <w:trPr>
          <w:trHeight w:val="884"/>
        </w:trPr>
        <w:tc>
          <w:tcPr>
            <w:tcW w:w="2689" w:type="dxa"/>
            <w:hideMark/>
          </w:tcPr>
          <w:p w14:paraId="53C68D9E" w14:textId="77777777" w:rsidR="00A37605" w:rsidRPr="00A37605" w:rsidRDefault="00A37605" w:rsidP="00A37605">
            <w:pPr>
              <w:jc w:val="both"/>
              <w:rPr>
                <w:rFonts w:ascii="Verdana" w:hAnsi="Verdana" w:cs="Arial"/>
                <w:lang w:val="es-ES_tradnl" w:eastAsia="es-ES_tradnl"/>
              </w:rPr>
            </w:pPr>
            <w:r w:rsidRPr="00A37605">
              <w:rPr>
                <w:rFonts w:ascii="Verdana" w:hAnsi="Verdana" w:cs="Arial"/>
                <w:b/>
                <w:lang w:val="es-ES_tradnl" w:eastAsia="es-ES_tradnl"/>
              </w:rPr>
              <w:t>Temas:</w:t>
            </w:r>
            <w:r w:rsidRPr="00A37605">
              <w:rPr>
                <w:rFonts w:ascii="Verdana" w:hAnsi="Verdana" w:cs="Arial"/>
                <w:lang w:val="es-ES_tradnl" w:eastAsia="es-ES_tradnl"/>
              </w:rPr>
              <w:t xml:space="preserve">                   </w:t>
            </w:r>
          </w:p>
        </w:tc>
        <w:tc>
          <w:tcPr>
            <w:tcW w:w="6100" w:type="dxa"/>
          </w:tcPr>
          <w:p w14:paraId="78EDC6C8" w14:textId="77777777" w:rsidR="005C33F6" w:rsidRPr="005C33F6" w:rsidRDefault="005C33F6" w:rsidP="005C33F6">
            <w:pPr>
              <w:spacing w:line="276" w:lineRule="auto"/>
              <w:jc w:val="both"/>
              <w:rPr>
                <w:rFonts w:ascii="Verdana" w:eastAsia="Calibri" w:hAnsi="Verdana" w:cs="Arial"/>
                <w:color w:val="000000" w:themeColor="text1"/>
                <w:lang w:eastAsia="es-ES"/>
              </w:rPr>
            </w:pPr>
            <w:r w:rsidRPr="005C33F6">
              <w:rPr>
                <w:rFonts w:ascii="Verdana" w:eastAsia="Calibri" w:hAnsi="Verdana" w:cs="Arial"/>
                <w:bCs/>
                <w:color w:val="000000" w:themeColor="text1"/>
                <w:lang w:val="es-ES_tradnl" w:eastAsia="es-ES"/>
              </w:rPr>
              <w:t>SEGURIDAD SOCIAL – Verificación – Pago – Aportes</w:t>
            </w:r>
          </w:p>
          <w:p w14:paraId="5E06DA88" w14:textId="59DD73D3" w:rsidR="009229FD" w:rsidRDefault="009229FD" w:rsidP="00E050A4">
            <w:pPr>
              <w:spacing w:line="276" w:lineRule="auto"/>
              <w:jc w:val="both"/>
              <w:rPr>
                <w:rFonts w:ascii="Verdana" w:eastAsia="Calibri" w:hAnsi="Verdana" w:cs="Arial"/>
                <w:color w:val="000000" w:themeColor="text1"/>
                <w:lang w:val="es-ES_tradnl" w:eastAsia="es-ES"/>
              </w:rPr>
            </w:pPr>
          </w:p>
          <w:p w14:paraId="722963ED" w14:textId="3376577B" w:rsidR="00A37605" w:rsidRPr="00A37605" w:rsidRDefault="00A37605" w:rsidP="00E050A4">
            <w:pPr>
              <w:spacing w:line="276" w:lineRule="auto"/>
              <w:jc w:val="both"/>
              <w:rPr>
                <w:rFonts w:ascii="Verdana" w:hAnsi="Verdana" w:cs="Arial"/>
                <w:lang w:val="es-ES_tradnl" w:eastAsia="es-ES"/>
              </w:rPr>
            </w:pPr>
            <w:r w:rsidRPr="00A37605" w:rsidDel="00E22F85">
              <w:rPr>
                <w:rFonts w:ascii="Verdana" w:hAnsi="Verdana" w:cs="Arial"/>
                <w:bCs/>
                <w:lang w:eastAsia="es-ES"/>
              </w:rPr>
              <w:t xml:space="preserve"> </w:t>
            </w:r>
          </w:p>
        </w:tc>
      </w:tr>
      <w:tr w:rsidR="00A37605" w:rsidRPr="00A37605" w14:paraId="13BE0BD2" w14:textId="77777777" w:rsidTr="00A37605">
        <w:tc>
          <w:tcPr>
            <w:tcW w:w="2689" w:type="dxa"/>
            <w:hideMark/>
          </w:tcPr>
          <w:p w14:paraId="3B2895C5" w14:textId="77777777" w:rsidR="00A37605" w:rsidRPr="00A37605" w:rsidRDefault="00A37605" w:rsidP="00A37605">
            <w:pPr>
              <w:jc w:val="both"/>
              <w:rPr>
                <w:rFonts w:ascii="Verdana" w:hAnsi="Verdana" w:cs="Arial"/>
                <w:b/>
                <w:lang w:val="es-ES_tradnl" w:eastAsia="es-ES_tradnl"/>
              </w:rPr>
            </w:pPr>
            <w:r w:rsidRPr="00A37605">
              <w:rPr>
                <w:rFonts w:ascii="Verdana" w:hAnsi="Verdana" w:cs="Arial"/>
                <w:b/>
                <w:lang w:val="es-ES_tradnl" w:eastAsia="es-ES_tradnl"/>
              </w:rPr>
              <w:t>Radicación:</w:t>
            </w:r>
            <w:r w:rsidRPr="00A37605">
              <w:rPr>
                <w:rFonts w:ascii="Verdana" w:hAnsi="Verdana" w:cs="Arial"/>
                <w:lang w:val="es-ES_tradnl" w:eastAsia="es-ES_tradnl"/>
              </w:rPr>
              <w:t xml:space="preserve">               </w:t>
            </w:r>
          </w:p>
        </w:tc>
        <w:tc>
          <w:tcPr>
            <w:tcW w:w="6100" w:type="dxa"/>
          </w:tcPr>
          <w:p w14:paraId="1F067073" w14:textId="63920C79" w:rsidR="00A37605" w:rsidRDefault="00A37605" w:rsidP="00A37605">
            <w:pPr>
              <w:jc w:val="both"/>
              <w:rPr>
                <w:rFonts w:ascii="Verdana" w:hAnsi="Verdana"/>
                <w:lang w:eastAsia="es-ES_tradnl"/>
              </w:rPr>
            </w:pPr>
            <w:r w:rsidRPr="00A37605">
              <w:rPr>
                <w:rFonts w:ascii="Verdana" w:hAnsi="Verdana" w:cs="Arial"/>
                <w:lang w:val="es-ES_tradnl" w:eastAsia="es-ES_tradnl"/>
              </w:rPr>
              <w:t xml:space="preserve">Respuesta a consulta con radicado No. </w:t>
            </w:r>
            <w:r w:rsidR="005C33F6" w:rsidRPr="005C33F6">
              <w:rPr>
                <w:rFonts w:ascii="Verdana" w:hAnsi="Verdana"/>
                <w:lang w:eastAsia="es-ES_tradnl"/>
              </w:rPr>
              <w:t>P20240531005696</w:t>
            </w:r>
          </w:p>
          <w:p w14:paraId="55339FE6" w14:textId="77777777" w:rsidR="0091245B" w:rsidRPr="00A37605" w:rsidRDefault="0091245B" w:rsidP="00A37605">
            <w:pPr>
              <w:jc w:val="both"/>
              <w:rPr>
                <w:rFonts w:ascii="Verdana" w:hAnsi="Verdana"/>
                <w:lang w:eastAsia="es-ES_tradnl"/>
              </w:rPr>
            </w:pPr>
          </w:p>
          <w:p w14:paraId="5514A300" w14:textId="77777777" w:rsidR="00A37605" w:rsidRPr="00A37605" w:rsidRDefault="00A37605" w:rsidP="00A37605">
            <w:pPr>
              <w:jc w:val="both"/>
              <w:rPr>
                <w:rFonts w:ascii="Verdana" w:hAnsi="Verdana" w:cs="Arial"/>
                <w:lang w:val="es-ES_tradnl" w:eastAsia="es-ES_tradnl"/>
              </w:rPr>
            </w:pPr>
          </w:p>
        </w:tc>
      </w:tr>
    </w:tbl>
    <w:p w14:paraId="4E478A5D" w14:textId="4CCE58CC" w:rsidR="00A37605" w:rsidRPr="00A37605" w:rsidRDefault="00A37605" w:rsidP="00A37605">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Estimad</w:t>
      </w:r>
      <w:r w:rsidR="005C33F6">
        <w:rPr>
          <w:rFonts w:ascii="Verdana" w:eastAsia="Calibri" w:hAnsi="Verdana" w:cs="Arial"/>
          <w:lang w:val="es-ES" w:eastAsia="es-ES"/>
        </w:rPr>
        <w:t>o</w:t>
      </w:r>
      <w:r w:rsidRPr="00A37605">
        <w:rPr>
          <w:rFonts w:ascii="Verdana" w:eastAsia="Calibri" w:hAnsi="Verdana" w:cs="Arial"/>
          <w:lang w:val="es-ES" w:eastAsia="es-ES"/>
        </w:rPr>
        <w:t xml:space="preserve"> señor </w:t>
      </w:r>
      <w:proofErr w:type="spellStart"/>
      <w:r w:rsidR="005C33F6">
        <w:rPr>
          <w:rFonts w:ascii="Verdana" w:eastAsia="Calibri" w:hAnsi="Verdana" w:cs="Arial"/>
          <w:lang w:val="es-ES" w:eastAsia="es-ES"/>
        </w:rPr>
        <w:t>Tascon</w:t>
      </w:r>
      <w:proofErr w:type="spellEnd"/>
      <w:r w:rsidRPr="00A37605">
        <w:rPr>
          <w:rFonts w:ascii="Verdana" w:eastAsia="Calibri" w:hAnsi="Verdana" w:cs="Arial"/>
          <w:lang w:val="es-ES" w:eastAsia="es-ES"/>
        </w:rPr>
        <w:t xml:space="preserve">: </w:t>
      </w:r>
    </w:p>
    <w:p w14:paraId="2993F13F" w14:textId="77777777" w:rsidR="00A37605" w:rsidRPr="00A37605" w:rsidRDefault="00A37605" w:rsidP="00A37605">
      <w:pPr>
        <w:tabs>
          <w:tab w:val="left" w:pos="3768"/>
        </w:tabs>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ab/>
      </w:r>
    </w:p>
    <w:p w14:paraId="2B9AC119" w14:textId="4C611DC0" w:rsidR="00A37605" w:rsidRPr="00A37605" w:rsidRDefault="00A37605" w:rsidP="00A37605">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En ejercicio de la competencia otorgada por los artículos 3, numeral 5º, y 11, numeral 8º, del Decreto Ley 4170 de 2011,</w:t>
      </w:r>
      <w:r w:rsidRPr="00A37605">
        <w:rPr>
          <w:rFonts w:ascii="Verdana" w:eastAsia="Arial MT" w:hAnsi="Verdana" w:cs="Arial MT"/>
          <w:lang w:val="es-ES" w:eastAsia="es-ES"/>
        </w:rPr>
        <w:t xml:space="preserve"> </w:t>
      </w:r>
      <w:r w:rsidRPr="00A37605">
        <w:rPr>
          <w:rFonts w:ascii="Verdana" w:eastAsia="Calibri" w:hAnsi="Verdana" w:cs="Arial"/>
        </w:rPr>
        <w:t xml:space="preserve">así como lo establecido en el artículo 4 de la Resolución 1707 de 2018 expedida por esta Entidad, </w:t>
      </w:r>
      <w:r w:rsidRPr="00A37605">
        <w:rPr>
          <w:rFonts w:ascii="Verdana" w:eastAsia="Calibri" w:hAnsi="Verdana" w:cs="Arial"/>
          <w:lang w:val="es-ES" w:eastAsia="es-ES"/>
        </w:rPr>
        <w:t xml:space="preserve">la Agencia Nacional de Contratación Pública – Colombia Compra Eficiente– responde su solicitud de consulta de fecha </w:t>
      </w:r>
      <w:r w:rsidR="005C33F6">
        <w:rPr>
          <w:rFonts w:ascii="Verdana" w:eastAsia="Calibri" w:hAnsi="Verdana" w:cs="Arial"/>
          <w:lang w:val="es-ES" w:eastAsia="es-ES"/>
        </w:rPr>
        <w:t>31</w:t>
      </w:r>
      <w:r w:rsidRPr="00A37605">
        <w:rPr>
          <w:rFonts w:ascii="Verdana" w:eastAsia="Calibri" w:hAnsi="Verdana" w:cs="Arial"/>
          <w:lang w:val="es-ES" w:eastAsia="es-ES"/>
        </w:rPr>
        <w:t xml:space="preserve"> de</w:t>
      </w:r>
      <w:r w:rsidR="00D75DF0">
        <w:rPr>
          <w:rFonts w:ascii="Verdana" w:eastAsia="Calibri" w:hAnsi="Verdana" w:cs="Arial"/>
          <w:lang w:val="es-ES" w:eastAsia="es-ES"/>
        </w:rPr>
        <w:t xml:space="preserve"> </w:t>
      </w:r>
      <w:r w:rsidR="005C33F6">
        <w:rPr>
          <w:rFonts w:ascii="Verdana" w:eastAsia="Calibri" w:hAnsi="Verdana" w:cs="Arial"/>
          <w:lang w:val="es-ES" w:eastAsia="es-ES"/>
        </w:rPr>
        <w:t>may</w:t>
      </w:r>
      <w:r w:rsidRPr="00A37605">
        <w:rPr>
          <w:rFonts w:ascii="Verdana" w:eastAsia="Calibri" w:hAnsi="Verdana" w:cs="Arial"/>
          <w:lang w:val="es-ES" w:eastAsia="es-ES"/>
        </w:rPr>
        <w:t xml:space="preserve">o de 2024, en la cual manifiesta lo siguiente: </w:t>
      </w:r>
    </w:p>
    <w:p w14:paraId="6AEEB34C" w14:textId="77777777" w:rsidR="00A37605" w:rsidRPr="00A37605" w:rsidRDefault="00A37605" w:rsidP="00A37605">
      <w:pPr>
        <w:spacing w:after="0" w:line="240" w:lineRule="auto"/>
        <w:ind w:left="709" w:right="709"/>
        <w:jc w:val="both"/>
        <w:rPr>
          <w:rFonts w:ascii="Verdana" w:eastAsia="Century Gothic" w:hAnsi="Verdana" w:cs="Century Gothic"/>
          <w:sz w:val="20"/>
          <w:szCs w:val="20"/>
          <w:lang w:val="es-ES"/>
        </w:rPr>
      </w:pPr>
      <w:bookmarkStart w:id="0" w:name="_Hlk95313578"/>
    </w:p>
    <w:p w14:paraId="1115CFDE" w14:textId="48AE8DB4" w:rsidR="009229FD" w:rsidRDefault="00A37605" w:rsidP="005C33F6">
      <w:pPr>
        <w:spacing w:after="0" w:line="240" w:lineRule="auto"/>
        <w:ind w:left="709" w:right="709"/>
        <w:jc w:val="both"/>
        <w:rPr>
          <w:rFonts w:ascii="Verdana" w:eastAsia="Century Gothic" w:hAnsi="Verdana" w:cs="Century Gothic"/>
          <w:sz w:val="20"/>
          <w:szCs w:val="20"/>
        </w:rPr>
      </w:pPr>
      <w:r w:rsidRPr="00A37605">
        <w:rPr>
          <w:rFonts w:ascii="Verdana" w:eastAsia="Century Gothic" w:hAnsi="Verdana" w:cs="Century Gothic"/>
          <w:sz w:val="20"/>
          <w:szCs w:val="20"/>
          <w:lang w:val="es-ES"/>
        </w:rPr>
        <w:t>“</w:t>
      </w:r>
      <w:bookmarkEnd w:id="0"/>
      <w:r w:rsidR="005C33F6" w:rsidRPr="005C33F6">
        <w:rPr>
          <w:rFonts w:ascii="Verdana" w:eastAsia="Century Gothic" w:hAnsi="Verdana" w:cs="Century Gothic"/>
          <w:sz w:val="20"/>
          <w:szCs w:val="20"/>
        </w:rPr>
        <w:t>Solicito amablemente me den un concepto sobre si en un contrato de compraventa, en la cual el contratista es persona natural con establecimiento de comercio está obligado a pagar los aportes a la seguridad social sobre el 40% del valor del contrato o en su defecto solo debe aportar certificado de cumplimiento de aportes a la seguridad social emitido por un contador</w:t>
      </w:r>
      <w:r w:rsidR="009229FD" w:rsidRPr="009229FD">
        <w:rPr>
          <w:rFonts w:ascii="Verdana" w:eastAsia="Century Gothic" w:hAnsi="Verdana" w:cs="Century Gothic"/>
          <w:sz w:val="20"/>
          <w:szCs w:val="20"/>
        </w:rPr>
        <w:t>.</w:t>
      </w:r>
      <w:r w:rsidR="009229FD">
        <w:rPr>
          <w:rFonts w:ascii="Verdana" w:eastAsia="Century Gothic" w:hAnsi="Verdana" w:cs="Century Gothic"/>
          <w:sz w:val="20"/>
          <w:szCs w:val="20"/>
        </w:rPr>
        <w:t>”</w:t>
      </w:r>
    </w:p>
    <w:p w14:paraId="51D22F38" w14:textId="77777777" w:rsidR="009229FD" w:rsidRPr="00A37605" w:rsidRDefault="009229FD" w:rsidP="009229FD">
      <w:pPr>
        <w:spacing w:after="0" w:line="240" w:lineRule="auto"/>
        <w:ind w:left="709" w:right="709"/>
        <w:jc w:val="both"/>
        <w:rPr>
          <w:rFonts w:ascii="Verdana" w:eastAsia="Century Gothic" w:hAnsi="Verdana" w:cs="Century Gothic"/>
          <w:b/>
          <w:bCs/>
          <w:lang w:val="es-ES"/>
        </w:rPr>
      </w:pPr>
    </w:p>
    <w:p w14:paraId="790F11FB" w14:textId="77777777" w:rsidR="00A37605" w:rsidRPr="00A37605" w:rsidRDefault="00A37605" w:rsidP="00A74496">
      <w:pPr>
        <w:spacing w:after="120" w:line="276" w:lineRule="auto"/>
        <w:jc w:val="both"/>
        <w:rPr>
          <w:rFonts w:ascii="Verdana" w:eastAsia="Calibri" w:hAnsi="Verdana" w:cs="Arial"/>
          <w:szCs w:val="24"/>
          <w:lang w:val="es-ES_tradnl" w:eastAsia="es-ES_tradnl"/>
        </w:rPr>
      </w:pPr>
      <w:r w:rsidRPr="00A37605">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A37605">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37605">
        <w:rPr>
          <w:rFonts w:ascii="Verdana" w:eastAsia="Calibri" w:hAnsi="Verdana" w:cs="Arial"/>
          <w:szCs w:val="24"/>
          <w:lang w:val="es-ES_tradnl" w:eastAsia="es-ES_tradnl"/>
        </w:rPr>
        <w:tab/>
      </w:r>
    </w:p>
    <w:p w14:paraId="5231C058" w14:textId="77777777" w:rsidR="00A37605" w:rsidRPr="00A37605" w:rsidRDefault="00A37605" w:rsidP="00A74496">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ACDB0A" w14:textId="77777777" w:rsidR="00A37605" w:rsidRPr="00A37605" w:rsidRDefault="00A37605" w:rsidP="00A37605">
      <w:pPr>
        <w:spacing w:after="0" w:line="276" w:lineRule="auto"/>
        <w:ind w:firstLine="709"/>
        <w:jc w:val="both"/>
        <w:rPr>
          <w:rFonts w:ascii="Verdana" w:eastAsia="Calibri" w:hAnsi="Verdana" w:cs="Arial"/>
          <w:lang w:val="es-ES" w:eastAsia="es-ES"/>
        </w:rPr>
      </w:pPr>
    </w:p>
    <w:p w14:paraId="575BFE20" w14:textId="26933C60" w:rsidR="00A37605" w:rsidRPr="00A37605" w:rsidRDefault="00CD6C23"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Pr>
          <w:rFonts w:ascii="Verdana" w:eastAsia="Century Gothic" w:hAnsi="Verdana" w:cs="Century Gothic"/>
          <w:b/>
          <w:bCs/>
          <w:lang w:val="es-ES"/>
        </w:rPr>
        <w:t>Problema</w:t>
      </w:r>
      <w:r w:rsidRPr="00A37605">
        <w:rPr>
          <w:rFonts w:ascii="Verdana" w:eastAsia="Century Gothic" w:hAnsi="Verdana" w:cs="Century Gothic"/>
          <w:b/>
          <w:bCs/>
          <w:lang w:val="es-ES"/>
        </w:rPr>
        <w:t xml:space="preserve"> </w:t>
      </w:r>
      <w:r w:rsidR="00A37605" w:rsidRPr="00A37605">
        <w:rPr>
          <w:rFonts w:ascii="Verdana" w:eastAsia="Century Gothic" w:hAnsi="Verdana" w:cs="Century Gothic"/>
          <w:b/>
          <w:bCs/>
          <w:lang w:val="es-ES"/>
        </w:rPr>
        <w:t>plantead</w:t>
      </w:r>
      <w:r>
        <w:rPr>
          <w:rFonts w:ascii="Verdana" w:eastAsia="Century Gothic" w:hAnsi="Verdana" w:cs="Century Gothic"/>
          <w:b/>
          <w:bCs/>
          <w:lang w:val="es-ES"/>
        </w:rPr>
        <w:t>o</w:t>
      </w:r>
      <w:r w:rsidR="00A37605" w:rsidRPr="00A37605">
        <w:rPr>
          <w:rFonts w:ascii="Verdana" w:eastAsia="Century Gothic" w:hAnsi="Verdana" w:cs="Century Gothic"/>
          <w:b/>
          <w:bCs/>
          <w:lang w:val="es-ES"/>
        </w:rPr>
        <w:t>:</w:t>
      </w:r>
    </w:p>
    <w:p w14:paraId="7F30F640" w14:textId="77777777" w:rsidR="00A37605" w:rsidRPr="00A37605" w:rsidRDefault="00A37605" w:rsidP="00A37605">
      <w:pPr>
        <w:tabs>
          <w:tab w:val="left" w:pos="426"/>
        </w:tabs>
        <w:spacing w:after="0" w:line="276" w:lineRule="auto"/>
        <w:jc w:val="both"/>
        <w:rPr>
          <w:rFonts w:ascii="Verdana" w:eastAsia="Century Gothic" w:hAnsi="Verdana" w:cs="Century Gothic"/>
          <w:lang w:val="es-ES"/>
        </w:rPr>
      </w:pPr>
    </w:p>
    <w:p w14:paraId="04E1B077" w14:textId="2A35CEEF" w:rsidR="00A75433" w:rsidRDefault="00A37605" w:rsidP="00A37605">
      <w:pPr>
        <w:spacing w:after="0" w:line="276" w:lineRule="auto"/>
        <w:jc w:val="both"/>
        <w:rPr>
          <w:rFonts w:ascii="Verdana" w:eastAsia="Century Gothic" w:hAnsi="Verdana" w:cs="Century Gothic"/>
        </w:rPr>
      </w:pPr>
      <w:r w:rsidRPr="00A37605">
        <w:rPr>
          <w:rFonts w:ascii="Verdana" w:eastAsia="Century Gothic" w:hAnsi="Verdana" w:cs="Century Gothic"/>
        </w:rPr>
        <w:t xml:space="preserve">De acuerdo con el contenido de su solicitud, esta Agencia resolverá </w:t>
      </w:r>
      <w:r w:rsidR="0056753A">
        <w:rPr>
          <w:rFonts w:ascii="Verdana" w:eastAsia="Century Gothic" w:hAnsi="Verdana" w:cs="Century Gothic"/>
        </w:rPr>
        <w:t>el</w:t>
      </w:r>
      <w:r w:rsidRPr="00A37605">
        <w:rPr>
          <w:rFonts w:ascii="Verdana" w:eastAsia="Century Gothic" w:hAnsi="Verdana" w:cs="Century Gothic"/>
        </w:rPr>
        <w:t xml:space="preserve"> siguiente problema jurídico: </w:t>
      </w:r>
    </w:p>
    <w:p w14:paraId="41FAD2BD" w14:textId="77777777" w:rsidR="0056753A" w:rsidRDefault="0056753A" w:rsidP="00A37605">
      <w:pPr>
        <w:spacing w:after="0" w:line="276" w:lineRule="auto"/>
        <w:jc w:val="both"/>
        <w:rPr>
          <w:rFonts w:ascii="Verdana" w:eastAsia="Century Gothic" w:hAnsi="Verdana" w:cs="Century Gothic"/>
        </w:rPr>
      </w:pPr>
    </w:p>
    <w:p w14:paraId="3B880159" w14:textId="25FB7F83" w:rsidR="0056753A" w:rsidRDefault="0056753A" w:rsidP="00A37605">
      <w:pPr>
        <w:spacing w:after="0" w:line="276" w:lineRule="auto"/>
        <w:jc w:val="both"/>
        <w:rPr>
          <w:rFonts w:ascii="Verdana" w:eastAsia="Century Gothic" w:hAnsi="Verdana" w:cs="Century Gothic"/>
        </w:rPr>
      </w:pPr>
      <w:r>
        <w:rPr>
          <w:rFonts w:ascii="Verdana" w:eastAsia="Century Gothic" w:hAnsi="Verdana" w:cs="Century Gothic"/>
        </w:rPr>
        <w:t>¿Puede una persona natural que ejecuta un contrato</w:t>
      </w:r>
      <w:r w:rsidR="00A2064F">
        <w:rPr>
          <w:rFonts w:ascii="Verdana" w:eastAsia="Century Gothic" w:hAnsi="Verdana" w:cs="Century Gothic"/>
        </w:rPr>
        <w:t xml:space="preserve"> </w:t>
      </w:r>
      <w:r>
        <w:rPr>
          <w:rFonts w:ascii="Verdana" w:eastAsia="Century Gothic" w:hAnsi="Verdana" w:cs="Century Gothic"/>
        </w:rPr>
        <w:t xml:space="preserve">aportar como soporte de pago de </w:t>
      </w:r>
      <w:r w:rsidR="00A2064F">
        <w:rPr>
          <w:rFonts w:ascii="Verdana" w:eastAsia="Century Gothic" w:hAnsi="Verdana" w:cs="Century Gothic"/>
        </w:rPr>
        <w:t xml:space="preserve">sus aportes de </w:t>
      </w:r>
      <w:r>
        <w:rPr>
          <w:rFonts w:ascii="Verdana" w:eastAsia="Century Gothic" w:hAnsi="Verdana" w:cs="Century Gothic"/>
        </w:rPr>
        <w:t>seguridad social una certificación firmada por un contador?</w:t>
      </w:r>
    </w:p>
    <w:p w14:paraId="2A5DCA12" w14:textId="77777777" w:rsidR="00D75DF0" w:rsidRPr="00A37605" w:rsidRDefault="00D75DF0" w:rsidP="00A37605">
      <w:pPr>
        <w:spacing w:after="0" w:line="276" w:lineRule="auto"/>
        <w:jc w:val="both"/>
        <w:rPr>
          <w:rFonts w:ascii="Verdana" w:eastAsia="Calibri" w:hAnsi="Verdana" w:cs="Arial"/>
          <w:lang w:val="es-ES"/>
        </w:rPr>
      </w:pPr>
    </w:p>
    <w:p w14:paraId="0F6764C5" w14:textId="77777777" w:rsidR="00A37605" w:rsidRPr="00A37605" w:rsidRDefault="00A37605"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Respuesta:</w:t>
      </w:r>
    </w:p>
    <w:p w14:paraId="0C91991C" w14:textId="77777777" w:rsidR="00A37605" w:rsidRPr="00A37605" w:rsidRDefault="00A37605" w:rsidP="00A37605">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7605" w:rsidRPr="00A37605" w14:paraId="18868884" w14:textId="77777777" w:rsidTr="00A37605">
        <w:tc>
          <w:tcPr>
            <w:tcW w:w="8828" w:type="dxa"/>
            <w:tcBorders>
              <w:top w:val="dotted" w:sz="4" w:space="0" w:color="auto"/>
              <w:left w:val="dotted" w:sz="4" w:space="0" w:color="auto"/>
              <w:bottom w:val="dotted" w:sz="4" w:space="0" w:color="auto"/>
              <w:right w:val="dotted" w:sz="4" w:space="0" w:color="auto"/>
            </w:tcBorders>
          </w:tcPr>
          <w:p w14:paraId="24078795" w14:textId="77777777" w:rsidR="00A2064F" w:rsidRDefault="009A7FE0" w:rsidP="00A2064F">
            <w:pPr>
              <w:spacing w:line="276" w:lineRule="auto"/>
              <w:jc w:val="both"/>
              <w:rPr>
                <w:rFonts w:ascii="Verdana" w:eastAsia="Calibri" w:hAnsi="Verdana" w:cs="Arial"/>
                <w:lang w:eastAsia="es-ES_tradnl"/>
              </w:rPr>
            </w:pPr>
            <w:r w:rsidRPr="00A2064F">
              <w:rPr>
                <w:rFonts w:ascii="Verdana" w:eastAsia="Calibri" w:hAnsi="Verdana" w:cs="Arial"/>
                <w:lang w:eastAsia="es-ES_tradnl"/>
              </w:rPr>
              <w:t>No</w:t>
            </w:r>
            <w:r w:rsidR="00A2064F" w:rsidRPr="00A2064F">
              <w:rPr>
                <w:rFonts w:ascii="Verdana" w:eastAsia="Calibri" w:hAnsi="Verdana" w:cs="Arial"/>
                <w:lang w:eastAsia="es-ES_tradnl"/>
              </w:rPr>
              <w:t>, una persona natural</w:t>
            </w:r>
            <w:r w:rsidR="00A2064F">
              <w:rPr>
                <w:rFonts w:ascii="Verdana" w:eastAsia="Calibri" w:hAnsi="Verdana" w:cs="Arial"/>
                <w:lang w:eastAsia="es-ES_tradnl"/>
              </w:rPr>
              <w:t xml:space="preserve"> que se encuentra ejecutando un contrato </w:t>
            </w:r>
            <w:r w:rsidR="00A2064F" w:rsidRPr="00A2064F">
              <w:rPr>
                <w:rFonts w:ascii="Verdana" w:eastAsia="Calibri" w:hAnsi="Verdana" w:cs="Arial"/>
                <w:lang w:eastAsia="es-ES_tradnl"/>
              </w:rPr>
              <w:t>no puede demostrar el pago de sus aportes de seguridad social con una certificación emitida por un contador público</w:t>
            </w:r>
            <w:r w:rsidRPr="00A2064F">
              <w:rPr>
                <w:rFonts w:ascii="Verdana" w:eastAsia="Calibri" w:hAnsi="Verdana" w:cs="Arial"/>
                <w:lang w:eastAsia="es-ES_tradnl"/>
              </w:rPr>
              <w:t xml:space="preserve">, debido a lo establecido en </w:t>
            </w:r>
            <w:r w:rsidR="00A2064F">
              <w:rPr>
                <w:rFonts w:ascii="Verdana" w:eastAsia="Calibri" w:hAnsi="Verdana" w:cs="Arial"/>
                <w:lang w:eastAsia="es-ES_tradnl"/>
              </w:rPr>
              <w:t xml:space="preserve">el </w:t>
            </w:r>
            <w:r w:rsidR="00A2064F" w:rsidRPr="00A2064F">
              <w:rPr>
                <w:rFonts w:ascii="Verdana" w:eastAsia="Calibri" w:hAnsi="Verdana" w:cs="Arial"/>
                <w:lang w:eastAsia="es-ES_tradnl"/>
              </w:rPr>
              <w:t>artículo 18 de la Ley 1122 de 2007</w:t>
            </w:r>
            <w:r w:rsidR="00A2064F">
              <w:rPr>
                <w:rFonts w:ascii="Verdana" w:eastAsia="Calibri" w:hAnsi="Verdana" w:cs="Arial"/>
                <w:lang w:eastAsia="es-ES_tradnl"/>
              </w:rPr>
              <w:t xml:space="preserve">, </w:t>
            </w:r>
            <w:r w:rsidR="00A2064F" w:rsidRPr="00A2064F">
              <w:rPr>
                <w:rFonts w:ascii="Verdana" w:eastAsia="Calibri" w:hAnsi="Verdana" w:cs="Arial"/>
                <w:lang w:eastAsia="es-ES_tradnl"/>
              </w:rPr>
              <w:t>norma que establece que la cotización de los independientes contratistas de prestación de servicios se efectuará: “(…) sobre una base de la cotización máxima de un 40% del valor mensualizado del contrato””.</w:t>
            </w:r>
          </w:p>
          <w:p w14:paraId="3D47814A" w14:textId="77777777" w:rsidR="00A2064F" w:rsidRDefault="00A2064F" w:rsidP="00A2064F">
            <w:pPr>
              <w:spacing w:line="276" w:lineRule="auto"/>
              <w:jc w:val="both"/>
              <w:rPr>
                <w:rFonts w:ascii="Verdana" w:eastAsia="Calibri" w:hAnsi="Verdana" w:cs="Arial"/>
                <w:lang w:eastAsia="es-ES_tradnl"/>
              </w:rPr>
            </w:pPr>
          </w:p>
          <w:p w14:paraId="4B22FE67" w14:textId="09D683F5" w:rsidR="006A54BE" w:rsidRPr="006A54BE" w:rsidRDefault="006A54BE" w:rsidP="00A2064F">
            <w:pPr>
              <w:spacing w:line="276" w:lineRule="auto"/>
              <w:jc w:val="both"/>
              <w:rPr>
                <w:rFonts w:ascii="Verdana" w:eastAsia="Calibri" w:hAnsi="Verdana" w:cs="Arial"/>
                <w:lang w:val="es-ES_tradnl" w:eastAsia="es-ES_tradnl"/>
              </w:rPr>
            </w:pPr>
            <w:r>
              <w:rPr>
                <w:rFonts w:ascii="Verdana" w:eastAsia="Calibri" w:hAnsi="Verdana" w:cs="Arial"/>
                <w:lang w:eastAsia="es-ES_tradnl"/>
              </w:rPr>
              <w:t>Además s</w:t>
            </w:r>
            <w:r w:rsidR="00A2064F">
              <w:rPr>
                <w:rFonts w:ascii="Verdana" w:eastAsia="Calibri" w:hAnsi="Verdana" w:cs="Arial"/>
                <w:lang w:eastAsia="es-ES_tradnl"/>
              </w:rPr>
              <w:t xml:space="preserve">e debe tener en cuenta también lo planteado en el </w:t>
            </w:r>
            <w:r w:rsidR="00A2064F" w:rsidRPr="00A2064F">
              <w:rPr>
                <w:rFonts w:ascii="Verdana" w:eastAsia="Calibri" w:hAnsi="Verdana" w:cs="Arial"/>
                <w:lang w:val="es-ES_tradnl" w:eastAsia="es-ES_tradnl"/>
              </w:rPr>
              <w:t>el artículo 50 de la Ley 789 de 2002</w:t>
            </w:r>
            <w:r>
              <w:rPr>
                <w:rFonts w:ascii="Verdana" w:eastAsia="Calibri" w:hAnsi="Verdana" w:cs="Arial"/>
                <w:lang w:val="es-ES_tradnl" w:eastAsia="es-ES_tradnl"/>
              </w:rPr>
              <w:t xml:space="preserve"> el cual acepta como forma de prueba del pago de los aportes de seguridad social integral de los empleados de una persona jurídica una certificación emitida por el revisor fiscal de la misma o su representante legal, si y solo si en el momento en el que se presenta la oferta para contratar </w:t>
            </w:r>
            <w:r>
              <w:rPr>
                <w:rFonts w:ascii="Verdana" w:eastAsia="Calibri" w:hAnsi="Verdana" w:cs="Arial"/>
                <w:lang w:val="es-ES_tradnl" w:eastAsia="es-ES_tradnl"/>
              </w:rPr>
              <w:lastRenderedPageBreak/>
              <w:t>con una entidad estatal, pero este no es el caso de la consulta que nos atañe, toda vez que en este caso particular se trata de una persona natural.</w:t>
            </w:r>
          </w:p>
        </w:tc>
      </w:tr>
    </w:tbl>
    <w:p w14:paraId="56BB8789" w14:textId="77777777" w:rsidR="00A37605" w:rsidRPr="00A37605" w:rsidRDefault="00A37605" w:rsidP="00A37605">
      <w:pPr>
        <w:tabs>
          <w:tab w:val="left" w:pos="142"/>
          <w:tab w:val="left" w:pos="284"/>
        </w:tabs>
        <w:spacing w:after="0" w:line="276" w:lineRule="auto"/>
        <w:jc w:val="both"/>
        <w:rPr>
          <w:rFonts w:ascii="Verdana" w:eastAsia="Century Gothic" w:hAnsi="Verdana" w:cs="Century Gothic"/>
          <w:b/>
          <w:bCs/>
          <w:lang w:val="es-ES"/>
        </w:rPr>
      </w:pPr>
    </w:p>
    <w:p w14:paraId="734B65B6" w14:textId="77777777" w:rsidR="00A37605" w:rsidRPr="00A37605" w:rsidRDefault="00A37605"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Razones de la respuesta:</w:t>
      </w:r>
    </w:p>
    <w:p w14:paraId="2E89FA3E" w14:textId="77777777" w:rsidR="00A37605" w:rsidRPr="00A37605" w:rsidRDefault="00A37605" w:rsidP="00A37605">
      <w:pPr>
        <w:spacing w:after="0" w:line="276" w:lineRule="auto"/>
        <w:jc w:val="both"/>
        <w:rPr>
          <w:rFonts w:ascii="Verdana" w:eastAsia="Calibri" w:hAnsi="Verdana" w:cs="Arial"/>
          <w:lang w:val="es-ES"/>
        </w:rPr>
      </w:pPr>
    </w:p>
    <w:p w14:paraId="59C32B60" w14:textId="77777777" w:rsidR="0056753A" w:rsidRDefault="00B454FC" w:rsidP="0056753A">
      <w:pPr>
        <w:spacing w:after="0" w:line="276" w:lineRule="auto"/>
        <w:jc w:val="both"/>
        <w:rPr>
          <w:rFonts w:ascii="Verdana" w:eastAsia="Calibri" w:hAnsi="Verdana" w:cs="Arial"/>
          <w:color w:val="000000" w:themeColor="text1"/>
          <w:lang w:val="es-ES"/>
        </w:rPr>
      </w:pPr>
      <w:r w:rsidRPr="00B454FC">
        <w:rPr>
          <w:rFonts w:ascii="Verdana" w:eastAsia="Calibri" w:hAnsi="Verdana" w:cs="Arial"/>
          <w:color w:val="000000" w:themeColor="text1"/>
          <w:lang w:val="es-ES"/>
        </w:rPr>
        <w:t>Lo anterior se sustenta en las siguientes consideraciones:</w:t>
      </w:r>
    </w:p>
    <w:p w14:paraId="6E44F5FC" w14:textId="77777777" w:rsidR="009A7FE0" w:rsidRDefault="009A7FE0" w:rsidP="0056753A">
      <w:pPr>
        <w:spacing w:after="0" w:line="276" w:lineRule="auto"/>
        <w:jc w:val="both"/>
        <w:rPr>
          <w:rFonts w:ascii="Verdana" w:eastAsia="Calibri" w:hAnsi="Verdana" w:cs="Arial"/>
          <w:color w:val="000000" w:themeColor="text1"/>
          <w:lang w:val="es-ES"/>
        </w:rPr>
      </w:pPr>
    </w:p>
    <w:p w14:paraId="5499F715" w14:textId="39CAB651" w:rsidR="0056753A" w:rsidRPr="0056753A" w:rsidRDefault="0056753A" w:rsidP="0056753A">
      <w:pPr>
        <w:pStyle w:val="Prrafodelista"/>
        <w:numPr>
          <w:ilvl w:val="0"/>
          <w:numId w:val="36"/>
        </w:numPr>
        <w:spacing w:after="0" w:line="276" w:lineRule="auto"/>
        <w:jc w:val="both"/>
        <w:rPr>
          <w:rFonts w:ascii="Verdana" w:eastAsia="Calibri" w:hAnsi="Verdana" w:cs="Arial"/>
          <w:color w:val="000000" w:themeColor="text1"/>
        </w:rPr>
      </w:pPr>
      <w:r w:rsidRPr="0056753A">
        <w:rPr>
          <w:rFonts w:ascii="Verdana" w:hAnsi="Verdana" w:cs="Arial"/>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bookmarkStart w:id="1" w:name="_Hlk173765827"/>
    </w:p>
    <w:p w14:paraId="7B652FB1" w14:textId="77777777" w:rsidR="0056753A" w:rsidRDefault="0056753A" w:rsidP="0056753A">
      <w:pPr>
        <w:spacing w:after="0" w:line="276" w:lineRule="auto"/>
        <w:jc w:val="both"/>
        <w:rPr>
          <w:rFonts w:ascii="Verdana" w:eastAsia="Calibri" w:hAnsi="Verdana" w:cs="Arial"/>
          <w:color w:val="000000" w:themeColor="text1"/>
        </w:rPr>
      </w:pPr>
    </w:p>
    <w:p w14:paraId="7588F4E0" w14:textId="0B4CF21C" w:rsidR="0056753A" w:rsidRDefault="0056753A" w:rsidP="0056753A">
      <w:pPr>
        <w:pStyle w:val="Prrafodelista"/>
        <w:numPr>
          <w:ilvl w:val="0"/>
          <w:numId w:val="36"/>
        </w:numPr>
        <w:spacing w:after="0" w:line="276" w:lineRule="auto"/>
        <w:jc w:val="both"/>
        <w:rPr>
          <w:rFonts w:ascii="Verdana" w:eastAsia="Calibri" w:hAnsi="Verdana" w:cs="Arial"/>
          <w:color w:val="000000" w:themeColor="text1"/>
        </w:rPr>
      </w:pPr>
      <w:r w:rsidRPr="0056753A">
        <w:rPr>
          <w:rFonts w:ascii="Verdana" w:eastAsia="Calibri" w:hAnsi="Verdana" w:cs="Arial"/>
          <w:color w:val="000000" w:themeColor="text1"/>
        </w:rPr>
        <w:t>En materia de contratación estatal,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Pr>
          <w:rFonts w:ascii="Verdana" w:eastAsia="Calibri" w:hAnsi="Verdana" w:cs="Arial"/>
          <w:color w:val="000000" w:themeColor="text1"/>
        </w:rPr>
        <w:t>.</w:t>
      </w:r>
    </w:p>
    <w:p w14:paraId="09AAC1AE" w14:textId="77777777" w:rsidR="0056753A" w:rsidRPr="0056753A" w:rsidRDefault="0056753A" w:rsidP="0056753A">
      <w:pPr>
        <w:pStyle w:val="Prrafodelista"/>
        <w:rPr>
          <w:rFonts w:ascii="Verdana" w:eastAsia="Calibri" w:hAnsi="Verdana" w:cs="Arial"/>
          <w:color w:val="000000" w:themeColor="text1"/>
        </w:rPr>
      </w:pPr>
    </w:p>
    <w:p w14:paraId="317A0106" w14:textId="36D15E74" w:rsidR="0056753A" w:rsidRPr="009A7FE0" w:rsidRDefault="009A7FE0" w:rsidP="0056753A">
      <w:pPr>
        <w:pStyle w:val="Prrafodelista"/>
        <w:numPr>
          <w:ilvl w:val="0"/>
          <w:numId w:val="36"/>
        </w:numPr>
        <w:spacing w:after="0" w:line="276" w:lineRule="auto"/>
        <w:jc w:val="both"/>
        <w:rPr>
          <w:rFonts w:ascii="Verdana" w:eastAsia="Calibri" w:hAnsi="Verdana" w:cs="Arial"/>
          <w:color w:val="000000" w:themeColor="text1"/>
        </w:rPr>
      </w:pPr>
      <w:r>
        <w:rPr>
          <w:rFonts w:ascii="Verdana" w:eastAsia="Calibri" w:hAnsi="Verdana" w:cs="Arial"/>
          <w:color w:val="000000" w:themeColor="text1"/>
        </w:rPr>
        <w:t xml:space="preserve">Tenemos entonces que </w:t>
      </w:r>
      <w:r w:rsidRPr="009A7FE0">
        <w:rPr>
          <w:rFonts w:ascii="Verdana" w:eastAsia="Calibri" w:hAnsi="Verdana" w:cs="Arial"/>
          <w:color w:val="000000" w:themeColor="text1"/>
          <w:lang w:val="es-CO"/>
        </w:rPr>
        <w:t xml:space="preserve">la verificación de los aportes al Sistema de Seguridad Social cambia, dependiendo si se trata de una persona natural o de una jurídica: i) si es una </w:t>
      </w:r>
      <w:r w:rsidRPr="009A7FE0">
        <w:rPr>
          <w:rFonts w:ascii="Verdana" w:eastAsia="Calibri" w:hAnsi="Verdana" w:cs="Arial"/>
          <w:i/>
          <w:color w:val="000000" w:themeColor="text1"/>
          <w:lang w:val="es-CO"/>
        </w:rPr>
        <w:t>natural</w:t>
      </w:r>
      <w:r w:rsidRPr="009A7FE0">
        <w:rPr>
          <w:rFonts w:ascii="Verdana" w:eastAsia="Calibri" w:hAnsi="Verdana" w:cs="Arial"/>
          <w:color w:val="000000" w:themeColor="text1"/>
          <w:lang w:val="es-CO"/>
        </w:rPr>
        <w:t xml:space="preserve">, la Entidad Estatal verificará el pago al Sistema de Seguridad Social Integral cuando se realicen los pagos del contrato, es decir, durante su ejecución y </w:t>
      </w:r>
      <w:proofErr w:type="spellStart"/>
      <w:r w:rsidRPr="009A7FE0">
        <w:rPr>
          <w:rFonts w:ascii="Verdana" w:eastAsia="Calibri" w:hAnsi="Verdana" w:cs="Arial"/>
          <w:color w:val="000000" w:themeColor="text1"/>
          <w:lang w:val="es-CO"/>
        </w:rPr>
        <w:t>ii</w:t>
      </w:r>
      <w:proofErr w:type="spellEnd"/>
      <w:r w:rsidRPr="009A7FE0">
        <w:rPr>
          <w:rFonts w:ascii="Verdana" w:eastAsia="Calibri" w:hAnsi="Verdana" w:cs="Arial"/>
          <w:color w:val="000000" w:themeColor="text1"/>
          <w:lang w:val="es-CO"/>
        </w:rPr>
        <w:t xml:space="preserve">) si se refiere a una </w:t>
      </w:r>
      <w:r w:rsidRPr="009A7FE0">
        <w:rPr>
          <w:rFonts w:ascii="Verdana" w:eastAsia="Calibri" w:hAnsi="Verdana" w:cs="Arial"/>
          <w:i/>
          <w:color w:val="000000" w:themeColor="text1"/>
          <w:lang w:val="es-CO"/>
        </w:rPr>
        <w:t>persona jurídica</w:t>
      </w:r>
      <w:r w:rsidRPr="009A7FE0">
        <w:rPr>
          <w:rFonts w:ascii="Verdana" w:eastAsia="Calibri" w:hAnsi="Verdana" w:cs="Arial"/>
          <w:color w:val="000000" w:themeColor="text1"/>
          <w:lang w:val="es-CO"/>
        </w:rPr>
        <w:t xml:space="preserve">, el comprobante de pago de los aportes al Sistema de Seguridad Social Integral de sus empleados se debe aportar con la presentación de la oferta y constituye un criterio de admisión de esta; sin perjuicio de que </w:t>
      </w:r>
      <w:r w:rsidRPr="009A7FE0">
        <w:rPr>
          <w:rFonts w:ascii="Verdana" w:eastAsia="Calibri" w:hAnsi="Verdana" w:cs="Arial"/>
          <w:color w:val="000000" w:themeColor="text1"/>
          <w:lang w:val="es-CO"/>
        </w:rPr>
        <w:lastRenderedPageBreak/>
        <w:t>durante la ejecución del contrato también se acredite el pago al Sistema de Seguridad Social Integral para pagar las cuentas o facturas.</w:t>
      </w:r>
    </w:p>
    <w:p w14:paraId="25478193" w14:textId="77777777" w:rsidR="009A7FE0" w:rsidRPr="009A7FE0" w:rsidRDefault="009A7FE0" w:rsidP="009A7FE0">
      <w:pPr>
        <w:pStyle w:val="Prrafodelista"/>
        <w:rPr>
          <w:rFonts w:ascii="Verdana" w:eastAsia="Calibri" w:hAnsi="Verdana" w:cs="Arial"/>
          <w:color w:val="000000" w:themeColor="text1"/>
        </w:rPr>
      </w:pPr>
    </w:p>
    <w:p w14:paraId="2F7F59F4" w14:textId="02EBCE5B" w:rsidR="009A7FE0" w:rsidRDefault="009A7FE0" w:rsidP="0056753A">
      <w:pPr>
        <w:pStyle w:val="Prrafodelista"/>
        <w:numPr>
          <w:ilvl w:val="0"/>
          <w:numId w:val="36"/>
        </w:numPr>
        <w:spacing w:after="0" w:line="276" w:lineRule="auto"/>
        <w:jc w:val="both"/>
        <w:rPr>
          <w:rFonts w:ascii="Verdana" w:eastAsia="Calibri" w:hAnsi="Verdana" w:cs="Arial"/>
          <w:color w:val="000000" w:themeColor="text1"/>
        </w:rPr>
      </w:pPr>
      <w:r w:rsidRPr="009A7FE0">
        <w:rPr>
          <w:rFonts w:ascii="Verdana" w:eastAsia="Calibri" w:hAnsi="Verdana" w:cs="Arial"/>
          <w:color w:val="000000" w:themeColor="text1"/>
        </w:rPr>
        <w:t xml:space="preserve">Finalmente, en virtud del artículo 50 de la Ley 789 de 2002, la entidad verificará, </w:t>
      </w:r>
      <w:r>
        <w:rPr>
          <w:rFonts w:ascii="Verdana" w:eastAsia="Calibri" w:hAnsi="Verdana" w:cs="Arial"/>
          <w:color w:val="000000" w:themeColor="text1"/>
        </w:rPr>
        <w:t>si la persona natural</w:t>
      </w:r>
      <w:r w:rsidRPr="009A7FE0">
        <w:rPr>
          <w:rFonts w:ascii="Verdana" w:eastAsia="Calibri" w:hAnsi="Verdana" w:cs="Arial"/>
          <w:color w:val="000000" w:themeColor="text1"/>
        </w:rPr>
        <w:t xml:space="preserve">, </w:t>
      </w:r>
      <w:r>
        <w:rPr>
          <w:rFonts w:ascii="Verdana" w:eastAsia="Calibri" w:hAnsi="Verdana" w:cs="Arial"/>
          <w:color w:val="000000" w:themeColor="text1"/>
        </w:rPr>
        <w:t xml:space="preserve">realizo </w:t>
      </w:r>
      <w:r w:rsidRPr="009A7FE0">
        <w:rPr>
          <w:rFonts w:ascii="Verdana" w:eastAsia="Calibri" w:hAnsi="Verdana" w:cs="Arial"/>
          <w:color w:val="000000" w:themeColor="text1"/>
        </w:rPr>
        <w:t>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4F988C9D" w14:textId="77777777" w:rsidR="009A7FE0" w:rsidRPr="009A7FE0" w:rsidRDefault="009A7FE0" w:rsidP="009A7FE0">
      <w:pPr>
        <w:pStyle w:val="Prrafodelista"/>
        <w:rPr>
          <w:rFonts w:ascii="Verdana" w:eastAsia="Calibri" w:hAnsi="Verdana" w:cs="Arial"/>
          <w:color w:val="000000" w:themeColor="text1"/>
        </w:rPr>
      </w:pPr>
    </w:p>
    <w:p w14:paraId="139175BF" w14:textId="34543A4C" w:rsidR="009A7FE0" w:rsidRDefault="009A7FE0" w:rsidP="0056753A">
      <w:pPr>
        <w:pStyle w:val="Prrafodelista"/>
        <w:numPr>
          <w:ilvl w:val="0"/>
          <w:numId w:val="36"/>
        </w:numPr>
        <w:spacing w:after="0" w:line="276" w:lineRule="auto"/>
        <w:jc w:val="both"/>
        <w:rPr>
          <w:rFonts w:ascii="Verdana" w:eastAsia="Calibri" w:hAnsi="Verdana" w:cs="Arial"/>
          <w:color w:val="000000" w:themeColor="text1"/>
        </w:rPr>
      </w:pPr>
      <w:r w:rsidRPr="009A7FE0">
        <w:rPr>
          <w:rFonts w:ascii="Verdana" w:eastAsia="Calibri" w:hAnsi="Verdana" w:cs="Arial"/>
          <w:color w:val="000000" w:themeColor="text1"/>
        </w:rPr>
        <w:t>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mes vencido al Sistema de Seguridad Social Integral sobre una base mínima del cuarenta por ciento (40%) del valor mensualizado del contrato, sin incluir el valor del Impuesto al Valor Agregado (IVA)</w:t>
      </w:r>
      <w:r w:rsidR="006A54BE">
        <w:rPr>
          <w:rStyle w:val="Refdenotaalpie"/>
          <w:rFonts w:ascii="Verdana" w:eastAsia="Calibri" w:hAnsi="Verdana" w:cs="Arial"/>
          <w:color w:val="000000" w:themeColor="text1"/>
        </w:rPr>
        <w:footnoteReference w:id="2"/>
      </w:r>
      <w:r w:rsidRPr="009A7FE0">
        <w:rPr>
          <w:rFonts w:ascii="Verdana" w:eastAsia="Calibri" w:hAnsi="Verdana" w:cs="Arial"/>
          <w:color w:val="000000" w:themeColor="text1"/>
        </w:rPr>
        <w:t>.</w:t>
      </w:r>
    </w:p>
    <w:p w14:paraId="695C0AEA" w14:textId="77777777" w:rsidR="009A7FE0" w:rsidRPr="009A7FE0" w:rsidRDefault="009A7FE0" w:rsidP="009A7FE0">
      <w:pPr>
        <w:pStyle w:val="Prrafodelista"/>
        <w:rPr>
          <w:rFonts w:ascii="Verdana" w:eastAsia="Calibri" w:hAnsi="Verdana" w:cs="Arial"/>
          <w:color w:val="000000" w:themeColor="text1"/>
        </w:rPr>
      </w:pPr>
    </w:p>
    <w:p w14:paraId="0FDB51BD" w14:textId="59745523" w:rsidR="009A7FE0" w:rsidRDefault="009A7FE0" w:rsidP="0056753A">
      <w:pPr>
        <w:pStyle w:val="Prrafodelista"/>
        <w:numPr>
          <w:ilvl w:val="0"/>
          <w:numId w:val="36"/>
        </w:numPr>
        <w:spacing w:after="0" w:line="276" w:lineRule="auto"/>
        <w:jc w:val="both"/>
        <w:rPr>
          <w:rFonts w:ascii="Verdana" w:eastAsia="Calibri" w:hAnsi="Verdana" w:cs="Arial"/>
          <w:color w:val="000000" w:themeColor="text1"/>
        </w:rPr>
      </w:pPr>
      <w:r w:rsidRPr="009A7FE0">
        <w:rPr>
          <w:rFonts w:ascii="Verdana" w:eastAsia="Calibri" w:hAnsi="Verdana" w:cs="Arial"/>
          <w:color w:val="000000" w:themeColor="text1"/>
        </w:rPr>
        <w:lastRenderedPageBreak/>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006A54BE">
        <w:rPr>
          <w:rStyle w:val="Refdenotaalpie"/>
          <w:rFonts w:ascii="Verdana" w:eastAsia="Calibri" w:hAnsi="Verdana" w:cs="Arial"/>
          <w:color w:val="000000" w:themeColor="text1"/>
        </w:rPr>
        <w:footnoteReference w:id="3"/>
      </w:r>
      <w:r w:rsidRPr="009A7FE0">
        <w:rPr>
          <w:rFonts w:ascii="Verdana" w:eastAsia="Calibri" w:hAnsi="Verdana" w:cs="Arial"/>
          <w:color w:val="000000" w:themeColor="text1"/>
        </w:rPr>
        <w:t>, condición que se cumplió en el mes de junio del año 2022. En consecuencia, dicho artículo ya no está vigente a la fecha.</w:t>
      </w:r>
    </w:p>
    <w:p w14:paraId="2EE70844" w14:textId="77777777" w:rsidR="009A7FE0" w:rsidRPr="009A7FE0" w:rsidRDefault="009A7FE0" w:rsidP="009A7FE0">
      <w:pPr>
        <w:pStyle w:val="Prrafodelista"/>
        <w:rPr>
          <w:rFonts w:ascii="Verdana" w:eastAsia="Calibri" w:hAnsi="Verdana" w:cs="Arial"/>
          <w:color w:val="000000" w:themeColor="text1"/>
        </w:rPr>
      </w:pPr>
    </w:p>
    <w:p w14:paraId="700B82AA" w14:textId="177A2C26" w:rsidR="009A7FE0" w:rsidRDefault="009A7FE0" w:rsidP="0056753A">
      <w:pPr>
        <w:pStyle w:val="Prrafodelista"/>
        <w:numPr>
          <w:ilvl w:val="0"/>
          <w:numId w:val="36"/>
        </w:numPr>
        <w:spacing w:after="0" w:line="276" w:lineRule="auto"/>
        <w:jc w:val="both"/>
        <w:rPr>
          <w:rFonts w:ascii="Verdana" w:eastAsia="Calibri" w:hAnsi="Verdana" w:cs="Arial"/>
          <w:color w:val="000000" w:themeColor="text1"/>
        </w:rPr>
      </w:pPr>
      <w:r w:rsidRPr="009A7FE0">
        <w:rPr>
          <w:rFonts w:ascii="Verdana" w:eastAsia="Calibri" w:hAnsi="Verdana" w:cs="Arial"/>
          <w:color w:val="000000" w:themeColor="text1"/>
        </w:rPr>
        <w:t>Sin perjuicio de lo anterior, el Ministerio de Trabajo emitió el Concepto Unificado rad. 08SE202223000000035861 de 2 de agosto de 2022, con ocasión de la efectividad de la exequibilidad del artículo 244 de la Ley 1955 de 2019 y la forma en que cotizan los trabajadores independientes, para concluir que esta no cambió, toda vez que operó la reviviscencia del “</w:t>
      </w:r>
      <w:r w:rsidRPr="006A54BE">
        <w:rPr>
          <w:rFonts w:ascii="Verdana" w:eastAsia="Calibri" w:hAnsi="Verdana" w:cs="Arial"/>
          <w:color w:val="000000" w:themeColor="text1"/>
        </w:rPr>
        <w:t>artículo 18 de la Ley 1122 de 2007</w:t>
      </w:r>
      <w:r w:rsidRPr="009A7FE0">
        <w:rPr>
          <w:rFonts w:ascii="Verdana" w:eastAsia="Calibri" w:hAnsi="Verdana" w:cs="Arial"/>
          <w:color w:val="000000" w:themeColor="text1"/>
        </w:rPr>
        <w:t>, norma que establece que la cotización de los independientes contratistas de prestación de servicios se efectuará: “(…) sobre una base de la cotización máxima de un 40% del valor mensualizado del contrato””. De igual forma, frente al pago por mes vencido continúa aplicándose el primer inciso del artículo 3.2.7.6 del Decreto 780 de 2016, norma que dispuso que “el pago por mes vencido de las cotizaciones se debía efectuar a partir del 1 de octubre de 2018”.</w:t>
      </w:r>
    </w:p>
    <w:p w14:paraId="016B3647" w14:textId="77777777" w:rsidR="009A7FE0" w:rsidRPr="009A7FE0" w:rsidRDefault="009A7FE0" w:rsidP="009A7FE0">
      <w:pPr>
        <w:pStyle w:val="Prrafodelista"/>
        <w:rPr>
          <w:rFonts w:ascii="Verdana" w:eastAsia="Calibri" w:hAnsi="Verdana" w:cs="Arial"/>
          <w:color w:val="000000" w:themeColor="text1"/>
        </w:rPr>
      </w:pPr>
    </w:p>
    <w:p w14:paraId="20806097" w14:textId="0A9B0074" w:rsidR="009A7FE0" w:rsidRDefault="009A7FE0" w:rsidP="0056753A">
      <w:pPr>
        <w:pStyle w:val="Prrafodelista"/>
        <w:numPr>
          <w:ilvl w:val="0"/>
          <w:numId w:val="36"/>
        </w:numPr>
        <w:spacing w:after="0" w:line="276" w:lineRule="auto"/>
        <w:jc w:val="both"/>
        <w:rPr>
          <w:rFonts w:ascii="Verdana" w:eastAsia="Calibri" w:hAnsi="Verdana" w:cs="Arial"/>
          <w:color w:val="000000" w:themeColor="text1"/>
        </w:rPr>
      </w:pPr>
      <w:r w:rsidRPr="009A7FE0">
        <w:rPr>
          <w:rFonts w:ascii="Verdana" w:eastAsia="Calibri" w:hAnsi="Verdana" w:cs="Arial"/>
          <w:color w:val="000000" w:themeColor="text1"/>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9A7FE0">
        <w:rPr>
          <w:rFonts w:ascii="Verdana" w:eastAsia="Calibri" w:hAnsi="Verdana" w:cs="Arial"/>
          <w:color w:val="000000" w:themeColor="text1"/>
        </w:rPr>
        <w:t>ii</w:t>
      </w:r>
      <w:proofErr w:type="spellEnd"/>
      <w:r w:rsidRPr="009A7FE0">
        <w:rPr>
          <w:rFonts w:ascii="Verdana" w:eastAsia="Calibri" w:hAnsi="Verdana" w:cs="Arial"/>
          <w:color w:val="000000" w:themeColor="text1"/>
        </w:rPr>
        <w:t xml:space="preserve">) la base mínima de cotización es el cuarenta por ciento (40%) del valor mensualizado de ingresos o del contrato, </w:t>
      </w:r>
      <w:proofErr w:type="spellStart"/>
      <w:r w:rsidRPr="009A7FE0">
        <w:rPr>
          <w:rFonts w:ascii="Verdana" w:eastAsia="Calibri" w:hAnsi="Verdana" w:cs="Arial"/>
          <w:color w:val="000000" w:themeColor="text1"/>
        </w:rPr>
        <w:t>iii</w:t>
      </w:r>
      <w:proofErr w:type="spellEnd"/>
      <w:r w:rsidRPr="009A7FE0">
        <w:rPr>
          <w:rFonts w:ascii="Verdana" w:eastAsia="Calibri" w:hAnsi="Verdana" w:cs="Arial"/>
          <w:color w:val="000000" w:themeColor="text1"/>
        </w:rPr>
        <w:t xml:space="preserve">) la cotización se </w:t>
      </w:r>
      <w:r w:rsidRPr="009A7FE0">
        <w:rPr>
          <w:rFonts w:ascii="Verdana" w:eastAsia="Calibri" w:hAnsi="Verdana" w:cs="Arial"/>
          <w:color w:val="000000" w:themeColor="text1"/>
        </w:rPr>
        <w:lastRenderedPageBreak/>
        <w:t xml:space="preserve">realizará mes vencido, y finalmente, </w:t>
      </w:r>
      <w:proofErr w:type="spellStart"/>
      <w:r w:rsidRPr="009A7FE0">
        <w:rPr>
          <w:rFonts w:ascii="Verdana" w:eastAsia="Calibri" w:hAnsi="Verdana" w:cs="Arial"/>
          <w:color w:val="000000" w:themeColor="text1"/>
        </w:rPr>
        <w:t>iv</w:t>
      </w:r>
      <w:proofErr w:type="spellEnd"/>
      <w:r w:rsidRPr="009A7FE0">
        <w:rPr>
          <w:rFonts w:ascii="Verdana" w:eastAsia="Calibri" w:hAnsi="Verdana" w:cs="Arial"/>
          <w:color w:val="000000" w:themeColor="text1"/>
        </w:rPr>
        <w:t>) el pago lo efectuará directamente el trabajador independiente.</w:t>
      </w:r>
    </w:p>
    <w:p w14:paraId="21EF8DB1" w14:textId="77777777" w:rsidR="009A7FE0" w:rsidRPr="009A7FE0" w:rsidRDefault="009A7FE0" w:rsidP="009A7FE0">
      <w:pPr>
        <w:pStyle w:val="Prrafodelista"/>
        <w:rPr>
          <w:rFonts w:ascii="Verdana" w:eastAsia="Calibri" w:hAnsi="Verdana" w:cs="Arial"/>
          <w:color w:val="000000" w:themeColor="text1"/>
        </w:rPr>
      </w:pPr>
    </w:p>
    <w:p w14:paraId="2E61C5E4" w14:textId="7A8A4989" w:rsidR="009A7FE0" w:rsidRPr="0056753A" w:rsidRDefault="009A7FE0" w:rsidP="0056753A">
      <w:pPr>
        <w:pStyle w:val="Prrafodelista"/>
        <w:numPr>
          <w:ilvl w:val="0"/>
          <w:numId w:val="36"/>
        </w:numPr>
        <w:spacing w:after="0" w:line="276" w:lineRule="auto"/>
        <w:jc w:val="both"/>
        <w:rPr>
          <w:rFonts w:ascii="Verdana" w:eastAsia="Calibri" w:hAnsi="Verdana" w:cs="Arial"/>
          <w:color w:val="000000" w:themeColor="text1"/>
        </w:rPr>
      </w:pPr>
      <w:r w:rsidRPr="009A7FE0">
        <w:rPr>
          <w:rFonts w:ascii="Verdana" w:eastAsia="Calibri" w:hAnsi="Verdana" w:cs="Arial"/>
          <w:color w:val="000000" w:themeColor="text1"/>
        </w:rPr>
        <w:t>Respecto de la oportunidad para el pago de los aportes, conviene mencionar que las Entidades Estatales deben respetar el derecho del contratista a hacer los aportes al Sistema de Seguridad Social Integral a más tardar en las fechas indicadas en el artículo 3.2.2.1. del Decreto 1990 de 2016 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w:t>
      </w:r>
    </w:p>
    <w:bookmarkEnd w:id="1"/>
    <w:p w14:paraId="3F1ABEE2" w14:textId="77777777" w:rsidR="005166D6" w:rsidRPr="005166D6" w:rsidRDefault="005166D6" w:rsidP="005166D6">
      <w:pPr>
        <w:pStyle w:val="Prrafodelista"/>
        <w:rPr>
          <w:rFonts w:ascii="Verdana" w:eastAsia="Calibri" w:hAnsi="Verdana" w:cs="Arial"/>
        </w:rPr>
      </w:pPr>
    </w:p>
    <w:p w14:paraId="35865022" w14:textId="77777777" w:rsidR="00E37976" w:rsidRPr="00E37976" w:rsidRDefault="00E37976" w:rsidP="00E37976">
      <w:pPr>
        <w:pStyle w:val="Prrafodelista"/>
        <w:spacing w:after="0" w:line="276" w:lineRule="auto"/>
        <w:ind w:left="360"/>
        <w:contextualSpacing w:val="0"/>
        <w:jc w:val="both"/>
        <w:rPr>
          <w:rFonts w:ascii="Verdana" w:eastAsia="Calibri" w:hAnsi="Verdana" w:cs="Arial"/>
        </w:rPr>
      </w:pPr>
    </w:p>
    <w:p w14:paraId="7F4F1665" w14:textId="77777777" w:rsidR="00B454FC" w:rsidRPr="00B454FC" w:rsidRDefault="00B454FC" w:rsidP="00B454FC">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B454FC">
        <w:rPr>
          <w:rFonts w:ascii="Verdana" w:eastAsia="Century Gothic" w:hAnsi="Verdana" w:cs="Century Gothic"/>
          <w:b/>
          <w:bCs/>
          <w:color w:val="000000" w:themeColor="text1"/>
          <w:lang w:val="es-ES"/>
        </w:rPr>
        <w:t>Referencias normativas, jurisprudenciales y otras fuentes:</w:t>
      </w:r>
    </w:p>
    <w:p w14:paraId="181B1FFF" w14:textId="77777777" w:rsidR="00B454FC" w:rsidRPr="00B454FC" w:rsidRDefault="00B454FC" w:rsidP="00B454FC">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454FC" w:rsidRPr="00B454FC" w14:paraId="492C1023" w14:textId="77777777" w:rsidTr="000D755F">
        <w:trPr>
          <w:trHeight w:val="870"/>
        </w:trPr>
        <w:tc>
          <w:tcPr>
            <w:tcW w:w="8647" w:type="dxa"/>
          </w:tcPr>
          <w:p w14:paraId="5C70C8F2" w14:textId="499481F4" w:rsidR="00E37976" w:rsidRPr="00EE5B8D" w:rsidRDefault="00835E89" w:rsidP="00E37976">
            <w:pPr>
              <w:pStyle w:val="Prrafodelista"/>
              <w:numPr>
                <w:ilvl w:val="0"/>
                <w:numId w:val="27"/>
              </w:numPr>
              <w:spacing w:line="276" w:lineRule="auto"/>
              <w:ind w:left="360"/>
              <w:jc w:val="both"/>
              <w:rPr>
                <w:rFonts w:ascii="Verdana" w:hAnsi="Verdana" w:cs="Arial"/>
              </w:rPr>
            </w:pPr>
            <w:r>
              <w:rPr>
                <w:rFonts w:ascii="Verdana" w:hAnsi="Verdana" w:cs="Arial"/>
              </w:rPr>
              <w:t>Ley 1122 de 2007, articulo 18.</w:t>
            </w:r>
          </w:p>
          <w:p w14:paraId="6DD9E1C6" w14:textId="77777777" w:rsidR="00E37976" w:rsidRPr="00EE5B8D" w:rsidRDefault="00E37976" w:rsidP="00E37976">
            <w:pPr>
              <w:pStyle w:val="Prrafodelista"/>
              <w:spacing w:line="276" w:lineRule="auto"/>
              <w:ind w:left="360"/>
              <w:jc w:val="both"/>
              <w:rPr>
                <w:rFonts w:ascii="Verdana" w:eastAsia="Calibri" w:hAnsi="Verdana" w:cs="Arial"/>
                <w:lang w:eastAsia="es-ES_tradnl"/>
              </w:rPr>
            </w:pPr>
          </w:p>
          <w:p w14:paraId="5AB75E6A" w14:textId="723D1A91" w:rsidR="00E37976" w:rsidRPr="00EE5B8D" w:rsidRDefault="00E37976" w:rsidP="00E37976">
            <w:pPr>
              <w:pStyle w:val="Prrafodelista"/>
              <w:numPr>
                <w:ilvl w:val="0"/>
                <w:numId w:val="27"/>
              </w:numPr>
              <w:spacing w:line="276" w:lineRule="auto"/>
              <w:ind w:left="360"/>
              <w:jc w:val="both"/>
              <w:rPr>
                <w:rFonts w:ascii="Verdana" w:eastAsia="Calibri" w:hAnsi="Verdana" w:cs="Arial"/>
                <w:lang w:eastAsia="es-ES_tradnl"/>
              </w:rPr>
            </w:pPr>
            <w:r w:rsidRPr="00EE5B8D">
              <w:rPr>
                <w:rFonts w:ascii="Verdana" w:eastAsia="Calibri" w:hAnsi="Verdana" w:cs="Arial"/>
                <w:lang w:eastAsia="es-ES_tradnl"/>
              </w:rPr>
              <w:t xml:space="preserve">Ley </w:t>
            </w:r>
            <w:r w:rsidR="00835E89">
              <w:rPr>
                <w:rFonts w:ascii="Verdana" w:eastAsia="Calibri" w:hAnsi="Verdana" w:cs="Arial"/>
                <w:lang w:eastAsia="es-ES_tradnl"/>
              </w:rPr>
              <w:t>789 de 2002, articulo 50.</w:t>
            </w:r>
          </w:p>
          <w:p w14:paraId="47AE0184" w14:textId="77777777" w:rsidR="00E37976" w:rsidRPr="00EE5B8D" w:rsidRDefault="00E37976" w:rsidP="00E37976">
            <w:pPr>
              <w:spacing w:line="276" w:lineRule="auto"/>
              <w:jc w:val="both"/>
              <w:rPr>
                <w:rFonts w:ascii="Verdana" w:eastAsia="Calibri" w:hAnsi="Verdana" w:cs="Arial"/>
                <w:lang w:val="es-ES"/>
              </w:rPr>
            </w:pPr>
          </w:p>
          <w:p w14:paraId="10B3A505" w14:textId="5D827E88" w:rsidR="00E37976" w:rsidRDefault="00835E89" w:rsidP="009970B3">
            <w:pPr>
              <w:pStyle w:val="Prrafodelista"/>
              <w:numPr>
                <w:ilvl w:val="0"/>
                <w:numId w:val="27"/>
              </w:numPr>
              <w:spacing w:line="276" w:lineRule="auto"/>
              <w:ind w:left="360"/>
              <w:jc w:val="both"/>
              <w:rPr>
                <w:rFonts w:ascii="Verdana" w:hAnsi="Verdana"/>
              </w:rPr>
            </w:pPr>
            <w:r>
              <w:rPr>
                <w:rFonts w:ascii="Verdana" w:hAnsi="Verdana"/>
              </w:rPr>
              <w:t>Ley 100 de 1993.</w:t>
            </w:r>
          </w:p>
          <w:p w14:paraId="4E30FC15" w14:textId="77777777" w:rsidR="009970B3" w:rsidRPr="009970B3" w:rsidRDefault="009970B3" w:rsidP="009970B3">
            <w:pPr>
              <w:pStyle w:val="Prrafodelista"/>
              <w:rPr>
                <w:rFonts w:ascii="Verdana" w:hAnsi="Verdana"/>
              </w:rPr>
            </w:pPr>
          </w:p>
          <w:p w14:paraId="064AE775" w14:textId="77777777" w:rsidR="00B454FC" w:rsidRDefault="00835E89" w:rsidP="009970B3">
            <w:pPr>
              <w:pStyle w:val="Prrafodelista"/>
              <w:numPr>
                <w:ilvl w:val="0"/>
                <w:numId w:val="27"/>
              </w:numPr>
              <w:spacing w:line="276" w:lineRule="auto"/>
              <w:ind w:left="360"/>
              <w:jc w:val="both"/>
              <w:rPr>
                <w:rFonts w:ascii="Verdana" w:hAnsi="Verdana"/>
              </w:rPr>
            </w:pPr>
            <w:r>
              <w:rPr>
                <w:rFonts w:ascii="Verdana" w:hAnsi="Verdana"/>
              </w:rPr>
              <w:t>Ley 1955 de 2019, articulo 244.</w:t>
            </w:r>
          </w:p>
          <w:p w14:paraId="029E2D94" w14:textId="77777777" w:rsidR="00835E89" w:rsidRPr="00835E89" w:rsidRDefault="00835E89" w:rsidP="00835E89">
            <w:pPr>
              <w:pStyle w:val="Prrafodelista"/>
              <w:rPr>
                <w:rFonts w:ascii="Verdana" w:hAnsi="Verdana"/>
              </w:rPr>
            </w:pPr>
          </w:p>
          <w:p w14:paraId="44CED7AC" w14:textId="77777777" w:rsidR="00835E89" w:rsidRDefault="00835E89" w:rsidP="009970B3">
            <w:pPr>
              <w:pStyle w:val="Prrafodelista"/>
              <w:numPr>
                <w:ilvl w:val="0"/>
                <w:numId w:val="27"/>
              </w:numPr>
              <w:spacing w:line="276" w:lineRule="auto"/>
              <w:ind w:left="360"/>
              <w:jc w:val="both"/>
              <w:rPr>
                <w:rFonts w:ascii="Verdana" w:hAnsi="Verdana"/>
              </w:rPr>
            </w:pPr>
            <w:r>
              <w:rPr>
                <w:rFonts w:ascii="Verdana" w:hAnsi="Verdana"/>
              </w:rPr>
              <w:t>Sentencia C-068 del 19/2/2020 de la Corte Constitucional, Magistrada Ponente Diana Fajardo Rivera.</w:t>
            </w:r>
          </w:p>
          <w:p w14:paraId="4E34B9F9" w14:textId="77777777" w:rsidR="00835E89" w:rsidRPr="00835E89" w:rsidRDefault="00835E89" w:rsidP="00835E89">
            <w:pPr>
              <w:pStyle w:val="Prrafodelista"/>
              <w:rPr>
                <w:rFonts w:ascii="Verdana" w:hAnsi="Verdana"/>
              </w:rPr>
            </w:pPr>
          </w:p>
          <w:p w14:paraId="27998FBD" w14:textId="6179E82E" w:rsidR="00835E89" w:rsidRPr="009970B3" w:rsidRDefault="00835E89" w:rsidP="009970B3">
            <w:pPr>
              <w:pStyle w:val="Prrafodelista"/>
              <w:numPr>
                <w:ilvl w:val="0"/>
                <w:numId w:val="27"/>
              </w:numPr>
              <w:spacing w:line="276" w:lineRule="auto"/>
              <w:ind w:left="360"/>
              <w:jc w:val="both"/>
              <w:rPr>
                <w:rFonts w:ascii="Verdana" w:hAnsi="Verdana"/>
              </w:rPr>
            </w:pPr>
            <w:r>
              <w:rPr>
                <w:rFonts w:ascii="Verdana" w:hAnsi="Verdana"/>
              </w:rPr>
              <w:t>Concepto Unificado emitido por el Ministerio del Trabajo con el radicado 08SE202223000000035861 del 2/8/2022.</w:t>
            </w:r>
          </w:p>
        </w:tc>
      </w:tr>
    </w:tbl>
    <w:p w14:paraId="3A73FDAF" w14:textId="77777777" w:rsidR="00B454FC" w:rsidRPr="00B454FC" w:rsidRDefault="00B454FC" w:rsidP="00B454FC">
      <w:pPr>
        <w:widowControl w:val="0"/>
        <w:autoSpaceDE w:val="0"/>
        <w:autoSpaceDN w:val="0"/>
        <w:spacing w:after="0" w:line="276" w:lineRule="auto"/>
        <w:jc w:val="both"/>
        <w:rPr>
          <w:rFonts w:ascii="Verdana" w:hAnsi="Verdana" w:cs="Arial"/>
          <w:color w:val="000000" w:themeColor="text1"/>
        </w:rPr>
      </w:pPr>
    </w:p>
    <w:p w14:paraId="0ED7FCCB" w14:textId="77777777" w:rsidR="00B454FC" w:rsidRPr="00B454FC" w:rsidRDefault="00B454FC" w:rsidP="00B454FC">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B454FC">
        <w:rPr>
          <w:rFonts w:ascii="Verdana" w:eastAsia="Century Gothic" w:hAnsi="Verdana" w:cs="Century Gothic"/>
          <w:b/>
          <w:bCs/>
          <w:color w:val="000000" w:themeColor="text1"/>
          <w:lang w:val="es-ES"/>
        </w:rPr>
        <w:t>Doctrina de la Agencia Nacional de Contratación Pública:</w:t>
      </w:r>
    </w:p>
    <w:p w14:paraId="0F099F89" w14:textId="77777777" w:rsidR="00B454FC" w:rsidRPr="00B454FC" w:rsidRDefault="00B454FC" w:rsidP="00B454FC">
      <w:pPr>
        <w:widowControl w:val="0"/>
        <w:autoSpaceDE w:val="0"/>
        <w:autoSpaceDN w:val="0"/>
        <w:spacing w:after="0" w:line="276" w:lineRule="auto"/>
        <w:jc w:val="both"/>
        <w:rPr>
          <w:rFonts w:ascii="Verdana" w:hAnsi="Verdana" w:cs="Arial"/>
          <w:color w:val="000000" w:themeColor="text1"/>
        </w:rPr>
      </w:pPr>
    </w:p>
    <w:p w14:paraId="4593FF17" w14:textId="24454B78" w:rsidR="00E37976" w:rsidRPr="00925A42" w:rsidRDefault="00E37976" w:rsidP="00E37976">
      <w:pPr>
        <w:widowControl w:val="0"/>
        <w:autoSpaceDE w:val="0"/>
        <w:autoSpaceDN w:val="0"/>
        <w:spacing w:after="0" w:line="276" w:lineRule="auto"/>
        <w:jc w:val="both"/>
        <w:rPr>
          <w:rStyle w:val="normaltextrun"/>
          <w:rFonts w:ascii="Verdana" w:hAnsi="Verdana" w:cs="Arial"/>
          <w:shd w:val="clear" w:color="auto" w:fill="FFFFFF"/>
          <w:lang w:val="es-ES"/>
        </w:rPr>
      </w:pPr>
      <w:r w:rsidRPr="00925A42">
        <w:rPr>
          <w:rFonts w:ascii="Verdana" w:eastAsia="Calibri" w:hAnsi="Verdana" w:cs="Arial"/>
          <w:lang w:val="es-ES_tradnl" w:eastAsia="es-ES_tradnl"/>
        </w:rPr>
        <w:t>La Agencia Nacional de Contratación Pública – Colombia Compra Eficiente</w:t>
      </w:r>
      <w:r w:rsidR="0056753A">
        <w:rPr>
          <w:rFonts w:ascii="Verdana" w:eastAsia="Calibri" w:hAnsi="Verdana" w:cs="Arial"/>
          <w:lang w:val="es-ES_tradnl" w:eastAsia="es-ES_tradnl"/>
        </w:rPr>
        <w:t xml:space="preserve"> ha</w:t>
      </w:r>
      <w:r w:rsidRPr="00925A42">
        <w:rPr>
          <w:rFonts w:ascii="Verdana" w:eastAsia="Calibri" w:hAnsi="Verdana" w:cs="Arial"/>
          <w:lang w:val="es-ES_tradnl" w:eastAsia="es-ES_tradnl"/>
        </w:rPr>
        <w:t xml:space="preserve"> </w:t>
      </w:r>
      <w:r w:rsidR="0056753A" w:rsidRPr="0056753A">
        <w:rPr>
          <w:rFonts w:ascii="Verdana" w:eastAsia="Calibri" w:hAnsi="Verdana" w:cs="Arial"/>
          <w:lang w:val="es-ES" w:eastAsia="es-ES_tradnl"/>
        </w:rPr>
        <w:t xml:space="preserve">estudiado la </w:t>
      </w:r>
      <w:r w:rsidR="0056753A" w:rsidRPr="0056753A">
        <w:rPr>
          <w:rFonts w:ascii="Verdana" w:eastAsia="Calibri" w:hAnsi="Verdana" w:cs="Arial"/>
          <w:lang w:eastAsia="es-ES_tradnl"/>
        </w:rPr>
        <w:t>verificación del pago de la Seguridad Social en los contratos</w:t>
      </w:r>
      <w:r w:rsidR="0056753A" w:rsidRPr="0056753A">
        <w:rPr>
          <w:rFonts w:ascii="Verdana" w:eastAsia="Calibri" w:hAnsi="Verdana" w:cs="Arial"/>
          <w:lang w:val="es-ES" w:eastAsia="es-ES_tradnl"/>
        </w:rPr>
        <w:t xml:space="preserve"> en los conceptos con</w:t>
      </w:r>
      <w:r w:rsidR="0056753A" w:rsidRPr="0056753A">
        <w:rPr>
          <w:rFonts w:ascii="Verdana" w:eastAsia="Calibri" w:hAnsi="Verdana" w:cs="Arial"/>
          <w:lang w:eastAsia="es-ES_tradnl"/>
        </w:rPr>
        <w:t xml:space="preserve"> radicados 42019130000005594 de 30 de septiembre de 2019, 4201913000006384 de 21 de octubre de 2019, 4201912000007492 de 17 de diciembre de 2019, C-040 de 5 de febrero de 2020 y, C-042 de 5 de febrero de 2020, C-205 del 07 de abril de 2020, C-134 del 07 de abril de 2021, C-181 de </w:t>
      </w:r>
      <w:r w:rsidR="0056753A" w:rsidRPr="0056753A">
        <w:rPr>
          <w:rFonts w:ascii="Verdana" w:eastAsia="Calibri" w:hAnsi="Verdana" w:cs="Arial"/>
          <w:lang w:eastAsia="es-ES_tradnl"/>
        </w:rPr>
        <w:lastRenderedPageBreak/>
        <w:t>7 de abril de 2022</w:t>
      </w:r>
      <w:r w:rsidR="0056753A">
        <w:rPr>
          <w:rFonts w:ascii="Verdana" w:eastAsia="Calibri" w:hAnsi="Verdana" w:cs="Arial"/>
          <w:lang w:eastAsia="es-ES_tradnl"/>
        </w:rPr>
        <w:t>,</w:t>
      </w:r>
      <w:r w:rsidR="0056753A" w:rsidRPr="0056753A">
        <w:rPr>
          <w:rFonts w:ascii="Verdana" w:eastAsia="Calibri" w:hAnsi="Verdana" w:cs="Arial"/>
          <w:lang w:eastAsia="es-ES_tradnl"/>
        </w:rPr>
        <w:t xml:space="preserve"> C-679 del 14 de octubre de 2022</w:t>
      </w:r>
      <w:r w:rsidR="0056753A">
        <w:rPr>
          <w:rFonts w:ascii="Verdana" w:eastAsia="Calibri" w:hAnsi="Verdana" w:cs="Arial"/>
          <w:lang w:eastAsia="es-ES_tradnl"/>
        </w:rPr>
        <w:t xml:space="preserve"> y C-107 de mayo de 2024</w:t>
      </w:r>
      <w:r w:rsidRPr="00925A42">
        <w:rPr>
          <w:rStyle w:val="normaltextrun"/>
          <w:rFonts w:ascii="Verdana" w:hAnsi="Verdana" w:cs="Arial"/>
          <w:shd w:val="clear" w:color="auto" w:fill="FFFFFF"/>
          <w:lang w:val="es-ES"/>
        </w:rPr>
        <w:t>. Es</w:t>
      </w:r>
      <w:r w:rsidRPr="00925A42">
        <w:rPr>
          <w:rFonts w:ascii="Verdana" w:hAnsi="Verdana"/>
        </w:rPr>
        <w:t>tos y otros conceptos se encuentran disponibles para consulta en el Sistema de relatoría de la Agencia, al cual se puede acceder a través del siguiente enlace:</w:t>
      </w:r>
      <w:r w:rsidRPr="00925A42">
        <w:rPr>
          <w:rStyle w:val="normaltextrun"/>
          <w:rFonts w:ascii="Verdana" w:hAnsi="Verdana" w:cs="Arial"/>
          <w:shd w:val="clear" w:color="auto" w:fill="FFFFFF"/>
          <w:lang w:val="es-ES"/>
        </w:rPr>
        <w:t xml:space="preserve"> </w:t>
      </w:r>
      <w:hyperlink r:id="rId13" w:history="1">
        <w:r w:rsidRPr="003B0890">
          <w:rPr>
            <w:rStyle w:val="Hipervnculo"/>
            <w:rFonts w:ascii="Verdana" w:hAnsi="Verdana" w:cs="Arial"/>
            <w:shd w:val="clear" w:color="auto" w:fill="FFFFFF"/>
            <w:lang w:val="es-ES"/>
          </w:rPr>
          <w:t>https://relatoria.colombiacompra.gov.co/busqueda/conceptos</w:t>
        </w:r>
      </w:hyperlink>
      <w:r w:rsidRPr="00925A42">
        <w:rPr>
          <w:rStyle w:val="normaltextrun"/>
          <w:rFonts w:ascii="Verdana" w:hAnsi="Verdana" w:cs="Arial"/>
          <w:shd w:val="clear" w:color="auto" w:fill="FFFFFF"/>
          <w:lang w:val="es-ES"/>
        </w:rPr>
        <w:t xml:space="preserve">. </w:t>
      </w:r>
    </w:p>
    <w:p w14:paraId="59ADF603" w14:textId="77777777" w:rsidR="00E37976" w:rsidRPr="00925A42" w:rsidRDefault="00E37976" w:rsidP="00E37976">
      <w:pPr>
        <w:widowControl w:val="0"/>
        <w:autoSpaceDE w:val="0"/>
        <w:autoSpaceDN w:val="0"/>
        <w:spacing w:after="0" w:line="276" w:lineRule="auto"/>
        <w:jc w:val="both"/>
        <w:rPr>
          <w:rStyle w:val="normaltextrun"/>
          <w:rFonts w:ascii="Verdana" w:hAnsi="Verdana" w:cs="Arial"/>
          <w:shd w:val="clear" w:color="auto" w:fill="FFFFFF"/>
          <w:lang w:val="es-ES"/>
        </w:rPr>
      </w:pPr>
    </w:p>
    <w:p w14:paraId="01C3B712" w14:textId="77777777" w:rsidR="00E37976" w:rsidRPr="00925A42" w:rsidRDefault="00E37976" w:rsidP="00E37976">
      <w:pPr>
        <w:widowControl w:val="0"/>
        <w:autoSpaceDE w:val="0"/>
        <w:autoSpaceDN w:val="0"/>
        <w:spacing w:after="0" w:line="276" w:lineRule="auto"/>
        <w:jc w:val="both"/>
        <w:rPr>
          <w:rStyle w:val="normaltextrun"/>
          <w:rFonts w:ascii="Verdana" w:hAnsi="Verdana" w:cs="Arial"/>
          <w:shd w:val="clear" w:color="auto" w:fill="FFFFFF"/>
          <w:lang w:val="es-MX"/>
        </w:rPr>
      </w:pPr>
      <w:r w:rsidRPr="00925A42">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4" w:history="1">
        <w:r w:rsidRPr="003B0890">
          <w:rPr>
            <w:rStyle w:val="Hipervnculo"/>
            <w:rFonts w:ascii="Verdana" w:hAnsi="Verdana" w:cs="Arial"/>
            <w:shd w:val="clear" w:color="auto" w:fill="FFFFFF"/>
            <w:lang w:val="es-ES"/>
          </w:rPr>
          <w:t>https://www.colombiacompra.gov.co/sala-de-prensa/boletin-digital</w:t>
        </w:r>
      </w:hyperlink>
      <w:r>
        <w:rPr>
          <w:rStyle w:val="Hipervnculo"/>
          <w:rFonts w:ascii="Verdana" w:hAnsi="Verdana" w:cs="Arial"/>
          <w:color w:val="auto"/>
          <w:shd w:val="clear" w:color="auto" w:fill="FFFFFF"/>
          <w:lang w:val="es-ES"/>
        </w:rPr>
        <w:t xml:space="preserve"> </w:t>
      </w:r>
      <w:r>
        <w:rPr>
          <w:rStyle w:val="normaltextrun"/>
          <w:rFonts w:ascii="Verdana" w:hAnsi="Verdana" w:cs="Arial"/>
          <w:shd w:val="clear" w:color="auto" w:fill="FFFFFF"/>
          <w:lang w:val="es-ES"/>
        </w:rPr>
        <w:t xml:space="preserve">. </w:t>
      </w:r>
    </w:p>
    <w:p w14:paraId="6DEF4191" w14:textId="4C52E92E" w:rsidR="00A37605" w:rsidRPr="00A37605" w:rsidRDefault="00A37605" w:rsidP="00E37976">
      <w:pPr>
        <w:widowControl w:val="0"/>
        <w:autoSpaceDE w:val="0"/>
        <w:autoSpaceDN w:val="0"/>
        <w:spacing w:after="0" w:line="276" w:lineRule="auto"/>
        <w:jc w:val="both"/>
        <w:rPr>
          <w:rFonts w:ascii="Verdana" w:eastAsia="Calibri" w:hAnsi="Verdana" w:cs="Arial"/>
          <w:shd w:val="clear" w:color="auto" w:fill="FFFFFF"/>
        </w:rPr>
      </w:pPr>
    </w:p>
    <w:p w14:paraId="2DFF8948" w14:textId="091BC035" w:rsidR="00A37605" w:rsidRPr="00A37605" w:rsidRDefault="00A37605" w:rsidP="00A37605">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3F42646D" w14:textId="77777777" w:rsidR="00A37605" w:rsidRPr="0044528D" w:rsidRDefault="00A37605" w:rsidP="00A37605">
      <w:pPr>
        <w:spacing w:after="0" w:line="240" w:lineRule="auto"/>
        <w:jc w:val="both"/>
        <w:rPr>
          <w:rFonts w:ascii="Verdana" w:hAnsi="Verdana"/>
        </w:rPr>
      </w:pPr>
    </w:p>
    <w:p w14:paraId="71137832"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Twitter: </w:t>
      </w:r>
      <w:r w:rsidRPr="00A37605">
        <w:rPr>
          <w:rFonts w:ascii="Verdana" w:eastAsia="Calibri" w:hAnsi="Verdana" w:cs="Times New Roman"/>
          <w:color w:val="4472C4" w:themeColor="accent1"/>
          <w:u w:val="single"/>
        </w:rPr>
        <w:t>@colombiacompra</w:t>
      </w:r>
      <w:r w:rsidRPr="00A37605">
        <w:rPr>
          <w:rFonts w:ascii="Verdana" w:eastAsia="Calibri" w:hAnsi="Verdana" w:cs="Times New Roman"/>
          <w:color w:val="4472C4" w:themeColor="accent1"/>
        </w:rPr>
        <w:t xml:space="preserve"> </w:t>
      </w:r>
    </w:p>
    <w:p w14:paraId="12F704C3"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Facebook: </w:t>
      </w:r>
      <w:proofErr w:type="spellStart"/>
      <w:r w:rsidRPr="00A37605">
        <w:rPr>
          <w:rFonts w:ascii="Verdana" w:eastAsia="Calibri" w:hAnsi="Verdana" w:cs="Times New Roman"/>
          <w:color w:val="4472C4" w:themeColor="accent1"/>
          <w:u w:val="single"/>
        </w:rPr>
        <w:t>ColombiaCompraEficiente</w:t>
      </w:r>
      <w:proofErr w:type="spellEnd"/>
    </w:p>
    <w:p w14:paraId="297E6437"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LinkedIn: </w:t>
      </w:r>
      <w:r w:rsidRPr="00A37605">
        <w:rPr>
          <w:rFonts w:ascii="Verdana" w:eastAsia="Calibri" w:hAnsi="Verdana" w:cs="Times New Roman"/>
          <w:color w:val="4472C4" w:themeColor="accent1"/>
          <w:u w:val="single"/>
        </w:rPr>
        <w:t>Agencia Nacional de Contratación Pública - Colombia Compra Eficiente</w:t>
      </w:r>
      <w:r w:rsidRPr="00A37605">
        <w:rPr>
          <w:rFonts w:ascii="Verdana" w:eastAsia="Calibri" w:hAnsi="Verdana" w:cs="Times New Roman"/>
          <w:color w:val="4472C4" w:themeColor="accent1"/>
        </w:rPr>
        <w:t xml:space="preserve"> </w:t>
      </w:r>
      <w:r w:rsidRPr="0044528D">
        <w:rPr>
          <w:rFonts w:ascii="Verdana" w:hAnsi="Verdana"/>
        </w:rPr>
        <w:t xml:space="preserve">Instagram: </w:t>
      </w:r>
      <w:r w:rsidRPr="00A37605">
        <w:rPr>
          <w:rFonts w:ascii="Verdana" w:eastAsia="Calibri" w:hAnsi="Verdana" w:cs="Times New Roman"/>
          <w:color w:val="4472C4" w:themeColor="accent1"/>
          <w:u w:val="single"/>
        </w:rPr>
        <w:t>@colombiacompraeficiente_cce</w:t>
      </w:r>
    </w:p>
    <w:p w14:paraId="70D74E5F" w14:textId="77777777" w:rsidR="00A37605" w:rsidRPr="0044528D" w:rsidRDefault="00A37605" w:rsidP="00A37605">
      <w:pPr>
        <w:widowControl w:val="0"/>
        <w:autoSpaceDE w:val="0"/>
        <w:autoSpaceDN w:val="0"/>
        <w:spacing w:after="0" w:line="276" w:lineRule="auto"/>
        <w:jc w:val="both"/>
        <w:rPr>
          <w:rFonts w:ascii="Verdana" w:hAnsi="Verdana"/>
        </w:rPr>
      </w:pPr>
    </w:p>
    <w:p w14:paraId="7AAAEAE9" w14:textId="77777777" w:rsidR="00A37605" w:rsidRPr="00A37605" w:rsidRDefault="00A37605" w:rsidP="00A37605">
      <w:pPr>
        <w:widowControl w:val="0"/>
        <w:autoSpaceDE w:val="0"/>
        <w:autoSpaceDN w:val="0"/>
        <w:spacing w:after="0" w:line="276" w:lineRule="auto"/>
        <w:jc w:val="both"/>
        <w:rPr>
          <w:rFonts w:ascii="Verdana" w:eastAsia="Calibri" w:hAnsi="Verdana" w:cs="Arial"/>
          <w:lang w:val="es-ES_tradnl"/>
        </w:rPr>
      </w:pPr>
      <w:r w:rsidRPr="00A37605">
        <w:rPr>
          <w:rFonts w:ascii="Verdana" w:eastAsia="Calibri" w:hAnsi="Verdana" w:cs="Arial"/>
        </w:rPr>
        <w:t>Este concepto tiene el alcance previsto en el artículo 28 del Código de Procedimiento Administrativo y de lo Contencioso Administrativo.</w:t>
      </w:r>
    </w:p>
    <w:p w14:paraId="0A02DD31" w14:textId="77777777" w:rsidR="00A37605" w:rsidRPr="00A37605" w:rsidRDefault="00A37605" w:rsidP="00A37605">
      <w:pPr>
        <w:widowControl w:val="0"/>
        <w:autoSpaceDE w:val="0"/>
        <w:autoSpaceDN w:val="0"/>
        <w:spacing w:after="0" w:line="276" w:lineRule="auto"/>
        <w:jc w:val="both"/>
        <w:rPr>
          <w:rFonts w:ascii="Verdana" w:eastAsia="Calibri" w:hAnsi="Verdana" w:cs="Arial"/>
        </w:rPr>
      </w:pPr>
    </w:p>
    <w:p w14:paraId="2AEC4DAF" w14:textId="77777777" w:rsidR="00A37605" w:rsidRPr="00A37605" w:rsidRDefault="00A37605" w:rsidP="00A37605">
      <w:pPr>
        <w:spacing w:after="0" w:line="240" w:lineRule="auto"/>
        <w:rPr>
          <w:rFonts w:ascii="Verdana" w:eastAsia="Calibri" w:hAnsi="Verdana" w:cs="Arial"/>
          <w:lang w:eastAsia="es-CO"/>
        </w:rPr>
      </w:pPr>
      <w:r w:rsidRPr="00A37605">
        <w:rPr>
          <w:rFonts w:ascii="Verdana" w:eastAsia="Times New Roman" w:hAnsi="Verdana" w:cs="Arial"/>
          <w:lang w:eastAsia="es-CO"/>
        </w:rPr>
        <w:t>Atentamente,</w:t>
      </w:r>
      <w:r w:rsidRPr="00A37605">
        <w:rPr>
          <w:rFonts w:ascii="Verdana" w:eastAsia="Calibri" w:hAnsi="Verdana" w:cs="Arial"/>
          <w:lang w:eastAsia="es-CO"/>
        </w:rPr>
        <w:t xml:space="preserve"> </w:t>
      </w:r>
    </w:p>
    <w:p w14:paraId="466D04D8" w14:textId="5250CE80" w:rsidR="00A37605" w:rsidRPr="00A37605" w:rsidRDefault="00F379E2" w:rsidP="00A37605">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010EF220" wp14:editId="356B5F2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37605" w:rsidRPr="00A37605" w14:paraId="14251F0C" w14:textId="77777777" w:rsidTr="00A37605">
        <w:trPr>
          <w:trHeight w:val="315"/>
        </w:trPr>
        <w:tc>
          <w:tcPr>
            <w:tcW w:w="893" w:type="dxa"/>
            <w:vAlign w:val="center"/>
            <w:hideMark/>
          </w:tcPr>
          <w:p w14:paraId="5F5FBD3D"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6EBC724" w14:textId="77777777" w:rsidR="00A37605" w:rsidRPr="00A37605" w:rsidRDefault="00A37605" w:rsidP="00A37605">
            <w:pPr>
              <w:spacing w:after="255"/>
              <w:contextualSpacing/>
              <w:rPr>
                <w:rFonts w:ascii="Verdana" w:eastAsia="Arial" w:hAnsi="Verdana" w:cs="Arial"/>
                <w:sz w:val="16"/>
                <w:szCs w:val="16"/>
              </w:rPr>
            </w:pPr>
            <w:r w:rsidRPr="00A37605">
              <w:rPr>
                <w:rFonts w:ascii="Verdana" w:hAnsi="Verdana"/>
                <w:sz w:val="16"/>
                <w:szCs w:val="16"/>
              </w:rPr>
              <w:t>Juan Manuel Avendaño Robles</w:t>
            </w:r>
          </w:p>
          <w:p w14:paraId="4E43A531" w14:textId="77777777" w:rsidR="00A37605" w:rsidRPr="00A37605" w:rsidRDefault="00A37605" w:rsidP="00A37605">
            <w:pPr>
              <w:spacing w:after="255"/>
              <w:contextualSpacing/>
              <w:rPr>
                <w:rFonts w:ascii="Verdana" w:eastAsia="Arial" w:hAnsi="Verdana" w:cs="Arial"/>
                <w:sz w:val="16"/>
                <w:szCs w:val="16"/>
              </w:rPr>
            </w:pPr>
            <w:r w:rsidRPr="00A37605">
              <w:rPr>
                <w:rFonts w:ascii="Verdana" w:eastAsia="Arial" w:hAnsi="Verdana" w:cs="Arial"/>
                <w:sz w:val="16"/>
                <w:szCs w:val="16"/>
              </w:rPr>
              <w:t>Contratista de la Subdirección de Gestión Contractual</w:t>
            </w:r>
          </w:p>
        </w:tc>
      </w:tr>
      <w:tr w:rsidR="00A37605" w:rsidRPr="00A37605" w14:paraId="4BF010D2" w14:textId="77777777" w:rsidTr="00A37605">
        <w:trPr>
          <w:trHeight w:val="330"/>
        </w:trPr>
        <w:tc>
          <w:tcPr>
            <w:tcW w:w="893" w:type="dxa"/>
            <w:vAlign w:val="center"/>
            <w:hideMark/>
          </w:tcPr>
          <w:p w14:paraId="6F24C574"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B7F8E3" w14:textId="6306CF89" w:rsidR="00A37605" w:rsidRPr="00A37605" w:rsidRDefault="00835E89" w:rsidP="00A37605">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eastAsia="es-ES_tradnl"/>
              </w:rPr>
              <w:t>Libardo Alberto Verjel De Filippis</w:t>
            </w:r>
          </w:p>
          <w:p w14:paraId="5CD3FF25" w14:textId="181C7B8A" w:rsidR="00A37605" w:rsidRPr="00A37605" w:rsidRDefault="00835E89" w:rsidP="00A37605">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Experto G3 - 08</w:t>
            </w:r>
            <w:r w:rsidR="00A37605" w:rsidRPr="00A37605">
              <w:rPr>
                <w:rFonts w:ascii="Verdana" w:eastAsia="Times New Roman" w:hAnsi="Verdana" w:cs="Arial"/>
                <w:sz w:val="16"/>
                <w:szCs w:val="16"/>
                <w:lang w:val="es-ES" w:eastAsia="es-ES_tradnl"/>
              </w:rPr>
              <w:t xml:space="preserve"> de la Subdirección de Gestión Contractual</w:t>
            </w:r>
            <w:r w:rsidR="00A37605" w:rsidRPr="00A37605">
              <w:rPr>
                <w:rFonts w:ascii="Verdana" w:eastAsia="Times New Roman" w:hAnsi="Verdana" w:cs="Arial"/>
                <w:sz w:val="16"/>
                <w:szCs w:val="16"/>
                <w:lang w:eastAsia="es-ES_tradnl"/>
              </w:rPr>
              <w:t> </w:t>
            </w:r>
          </w:p>
        </w:tc>
      </w:tr>
      <w:tr w:rsidR="00A37605" w:rsidRPr="00A37605" w14:paraId="133FF18C" w14:textId="77777777" w:rsidTr="00A37605">
        <w:trPr>
          <w:trHeight w:val="300"/>
        </w:trPr>
        <w:tc>
          <w:tcPr>
            <w:tcW w:w="893" w:type="dxa"/>
            <w:vAlign w:val="center"/>
            <w:hideMark/>
          </w:tcPr>
          <w:p w14:paraId="53C23516"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7B5CF0" w14:textId="77777777" w:rsidR="00A37605" w:rsidRPr="00A37605" w:rsidRDefault="00A37605" w:rsidP="00A37605">
            <w:pPr>
              <w:spacing w:after="255"/>
              <w:contextualSpacing/>
              <w:rPr>
                <w:rFonts w:ascii="Verdana" w:hAnsi="Verdana" w:cs="Arial"/>
                <w:sz w:val="16"/>
                <w:szCs w:val="16"/>
                <w:lang w:val="pt-BR" w:eastAsia="es-ES"/>
              </w:rPr>
            </w:pPr>
            <w:r w:rsidRPr="00A37605">
              <w:rPr>
                <w:rFonts w:ascii="Verdana" w:hAnsi="Verdana" w:cs="Arial"/>
                <w:sz w:val="16"/>
                <w:szCs w:val="16"/>
                <w:lang w:val="pt-BR" w:eastAsia="es-ES"/>
              </w:rPr>
              <w:t>Carolina Quintero Gacharná</w:t>
            </w:r>
          </w:p>
          <w:p w14:paraId="03A95C20" w14:textId="77777777" w:rsidR="00A37605" w:rsidRPr="00A37605" w:rsidRDefault="00A37605" w:rsidP="00A37605">
            <w:pPr>
              <w:spacing w:after="255"/>
              <w:contextualSpacing/>
              <w:rPr>
                <w:rFonts w:ascii="Verdana" w:hAnsi="Verdana" w:cs="Arial"/>
                <w:sz w:val="16"/>
                <w:szCs w:val="16"/>
                <w:lang w:val="pt-BR" w:eastAsia="es-ES"/>
              </w:rPr>
            </w:pPr>
            <w:r w:rsidRPr="00A37605">
              <w:rPr>
                <w:rFonts w:ascii="Verdana" w:hAnsi="Verdana" w:cs="Arial"/>
                <w:sz w:val="16"/>
                <w:szCs w:val="16"/>
                <w:lang w:eastAsia="es-ES"/>
              </w:rPr>
              <w:t>Subdirectora</w:t>
            </w:r>
            <w:r w:rsidRPr="00A37605">
              <w:rPr>
                <w:rFonts w:ascii="Verdana" w:hAnsi="Verdana" w:cs="Arial"/>
                <w:sz w:val="16"/>
                <w:szCs w:val="16"/>
                <w:lang w:val="pt-BR" w:eastAsia="es-ES"/>
              </w:rPr>
              <w:t xml:space="preserve"> de Gestión Contractual ANCP – CCE</w:t>
            </w:r>
          </w:p>
        </w:tc>
      </w:tr>
    </w:tbl>
    <w:p w14:paraId="17224AFF" w14:textId="77777777" w:rsidR="00A37605" w:rsidRPr="00A37605" w:rsidRDefault="00A37605" w:rsidP="00A37605"/>
    <w:p w14:paraId="19A3E8E3" w14:textId="77777777" w:rsidR="00A37605" w:rsidRPr="00A37605" w:rsidRDefault="00A37605" w:rsidP="00A37605"/>
    <w:p w14:paraId="402A148C" w14:textId="77777777" w:rsidR="00A37605" w:rsidRPr="00A37605" w:rsidRDefault="00A37605" w:rsidP="00A37605"/>
    <w:p w14:paraId="0F293BF4" w14:textId="7BBFAB11" w:rsidR="00127233" w:rsidRPr="00A37605" w:rsidRDefault="00127233" w:rsidP="00A37605"/>
    <w:sectPr w:rsidR="00127233" w:rsidRPr="00A3760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F51DA" w14:textId="77777777" w:rsidR="00036C90" w:rsidRDefault="00036C90" w:rsidP="004A1847">
      <w:pPr>
        <w:spacing w:after="0" w:line="240" w:lineRule="auto"/>
      </w:pPr>
      <w:r>
        <w:separator/>
      </w:r>
    </w:p>
  </w:endnote>
  <w:endnote w:type="continuationSeparator" w:id="0">
    <w:p w14:paraId="2A888C56" w14:textId="77777777" w:rsidR="00036C90" w:rsidRDefault="00036C90" w:rsidP="004A1847">
      <w:pPr>
        <w:spacing w:after="0" w:line="240" w:lineRule="auto"/>
      </w:pPr>
      <w:r>
        <w:continuationSeparator/>
      </w:r>
    </w:p>
  </w:endnote>
  <w:endnote w:type="continuationNotice" w:id="1">
    <w:p w14:paraId="6CE4597D" w14:textId="77777777" w:rsidR="00036C90" w:rsidRDefault="00036C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45D1C" w14:textId="77777777" w:rsidR="00036C90" w:rsidRDefault="00036C90" w:rsidP="004A1847">
      <w:pPr>
        <w:spacing w:after="0" w:line="240" w:lineRule="auto"/>
      </w:pPr>
      <w:r>
        <w:separator/>
      </w:r>
    </w:p>
  </w:footnote>
  <w:footnote w:type="continuationSeparator" w:id="0">
    <w:p w14:paraId="5ACA486B" w14:textId="77777777" w:rsidR="00036C90" w:rsidRDefault="00036C90" w:rsidP="004A1847">
      <w:pPr>
        <w:spacing w:after="0" w:line="240" w:lineRule="auto"/>
      </w:pPr>
      <w:r>
        <w:continuationSeparator/>
      </w:r>
    </w:p>
  </w:footnote>
  <w:footnote w:type="continuationNotice" w:id="1">
    <w:p w14:paraId="1AA4C652" w14:textId="77777777" w:rsidR="00036C90" w:rsidRDefault="00036C90">
      <w:pPr>
        <w:spacing w:after="0" w:line="240" w:lineRule="auto"/>
      </w:pPr>
    </w:p>
  </w:footnote>
  <w:footnote w:id="2">
    <w:p w14:paraId="12DE36F6" w14:textId="77777777" w:rsidR="006A54BE" w:rsidRPr="006A54BE" w:rsidRDefault="006A54BE" w:rsidP="006A54BE">
      <w:pPr>
        <w:pStyle w:val="Textonotapie"/>
        <w:rPr>
          <w:rFonts w:ascii="Verdana" w:hAnsi="Verdana"/>
          <w:iCs/>
          <w:sz w:val="16"/>
          <w:szCs w:val="16"/>
        </w:rPr>
      </w:pPr>
      <w:r w:rsidRPr="006A54BE">
        <w:rPr>
          <w:rStyle w:val="Refdenotaalpie"/>
          <w:rFonts w:ascii="Verdana" w:hAnsi="Verdana"/>
          <w:sz w:val="16"/>
          <w:szCs w:val="16"/>
          <w:vertAlign w:val="baseline"/>
        </w:rPr>
        <w:footnoteRef/>
      </w:r>
      <w:r w:rsidRPr="006A54BE">
        <w:rPr>
          <w:rFonts w:ascii="Verdana" w:hAnsi="Verdana"/>
          <w:sz w:val="16"/>
          <w:szCs w:val="16"/>
        </w:rPr>
        <w:t xml:space="preserve"> </w:t>
      </w:r>
      <w:r w:rsidRPr="006A54BE">
        <w:rPr>
          <w:rFonts w:ascii="Verdana" w:hAnsi="Verdana"/>
          <w:iCs/>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1EF4312" w14:textId="77777777" w:rsidR="006A54BE" w:rsidRPr="006A54BE" w:rsidRDefault="006A54BE" w:rsidP="006A54BE">
      <w:pPr>
        <w:pStyle w:val="Textonotapie"/>
        <w:rPr>
          <w:rFonts w:ascii="Verdana" w:hAnsi="Verdana"/>
          <w:iCs/>
          <w:sz w:val="16"/>
          <w:szCs w:val="16"/>
        </w:rPr>
      </w:pPr>
      <w:r w:rsidRPr="006A54BE">
        <w:rPr>
          <w:rFonts w:ascii="Verdana" w:hAnsi="Verdana"/>
          <w:iCs/>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2ED033A" w14:textId="77777777" w:rsidR="006A54BE" w:rsidRPr="006A54BE" w:rsidRDefault="006A54BE" w:rsidP="006A54BE">
      <w:pPr>
        <w:pStyle w:val="Textonotapie"/>
        <w:rPr>
          <w:rFonts w:ascii="Verdana" w:hAnsi="Verdana"/>
          <w:iCs/>
          <w:sz w:val="16"/>
          <w:szCs w:val="16"/>
        </w:rPr>
      </w:pPr>
      <w:r w:rsidRPr="006A54BE">
        <w:rPr>
          <w:rFonts w:ascii="Verdana" w:hAnsi="Verdana"/>
          <w:iCs/>
          <w:sz w:val="16"/>
          <w:szCs w:val="16"/>
        </w:rPr>
        <w:t>El Gobierno nacional reglamentará el mecanismo para realizar la mensualización de que trata el presente artículo.</w:t>
      </w:r>
    </w:p>
    <w:p w14:paraId="59A17AF2" w14:textId="77777777" w:rsidR="006A54BE" w:rsidRPr="006A54BE" w:rsidRDefault="006A54BE" w:rsidP="006A54BE">
      <w:pPr>
        <w:pStyle w:val="Textonotapie"/>
        <w:rPr>
          <w:rFonts w:ascii="Verdana" w:hAnsi="Verdana"/>
          <w:iCs/>
          <w:sz w:val="16"/>
          <w:szCs w:val="16"/>
        </w:rPr>
      </w:pPr>
      <w:r w:rsidRPr="006A54BE">
        <w:rPr>
          <w:rFonts w:ascii="Verdana" w:hAnsi="Verdana"/>
          <w:iCs/>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22F67C92" w14:textId="74BCB91A" w:rsidR="006A54BE" w:rsidRPr="006A54BE" w:rsidRDefault="006A54BE" w:rsidP="006A54BE">
      <w:pPr>
        <w:pStyle w:val="Textonotapie"/>
        <w:rPr>
          <w:rFonts w:ascii="Verdana" w:hAnsi="Verdana"/>
          <w:iCs/>
          <w:sz w:val="16"/>
          <w:szCs w:val="16"/>
        </w:rPr>
      </w:pPr>
      <w:r w:rsidRPr="006A54BE">
        <w:rPr>
          <w:rFonts w:ascii="Verdana" w:hAnsi="Verdana"/>
          <w:iCs/>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1E4D3F0B" w14:textId="6515B1AC" w:rsidR="006A54BE" w:rsidRPr="006A54BE" w:rsidRDefault="006A54BE">
      <w:pPr>
        <w:pStyle w:val="Textonotapie"/>
        <w:rPr>
          <w:lang w:val="es-CO"/>
        </w:rPr>
      </w:pPr>
    </w:p>
  </w:footnote>
  <w:footnote w:id="3">
    <w:p w14:paraId="2835B78B" w14:textId="77777777" w:rsidR="006A54BE" w:rsidRPr="006A54BE" w:rsidRDefault="006A54BE" w:rsidP="006A54BE">
      <w:pPr>
        <w:pStyle w:val="Textonotapie"/>
        <w:rPr>
          <w:rFonts w:ascii="Verdana" w:hAnsi="Verdana"/>
          <w:sz w:val="16"/>
          <w:szCs w:val="16"/>
        </w:rPr>
      </w:pPr>
      <w:r w:rsidRPr="006A54BE">
        <w:rPr>
          <w:rStyle w:val="Refdenotaalpie"/>
          <w:rFonts w:ascii="Verdana" w:hAnsi="Verdana"/>
          <w:sz w:val="16"/>
          <w:szCs w:val="16"/>
        </w:rPr>
        <w:footnoteRef/>
      </w:r>
      <w:r w:rsidRPr="006A54BE">
        <w:rPr>
          <w:rFonts w:ascii="Verdana" w:hAnsi="Verdana"/>
          <w:sz w:val="16"/>
          <w:szCs w:val="16"/>
        </w:rPr>
        <w:t xml:space="preserve"> La Corte expuso lo siguiente como síntesis de la decisión: “[…]164.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5EF31008" w14:textId="2FCF145B" w:rsidR="006A54BE" w:rsidRPr="006A54BE" w:rsidRDefault="006A54BE" w:rsidP="006A54BE">
      <w:pPr>
        <w:pStyle w:val="Textonotapie"/>
        <w:rPr>
          <w:lang w:val="es-CO"/>
        </w:rPr>
      </w:pPr>
      <w:r w:rsidRPr="006A54BE">
        <w:rPr>
          <w:rFonts w:ascii="Verdana" w:hAnsi="Verdana"/>
          <w:sz w:val="16"/>
          <w:szCs w:val="16"/>
          <w:lang w:val="es-CO"/>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CD0EF5"/>
    <w:multiLevelType w:val="multilevel"/>
    <w:tmpl w:val="0D8AE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F719C7"/>
    <w:multiLevelType w:val="hybridMultilevel"/>
    <w:tmpl w:val="9D926F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F0C3E8B"/>
    <w:multiLevelType w:val="hybridMultilevel"/>
    <w:tmpl w:val="5BECDFCE"/>
    <w:lvl w:ilvl="0" w:tplc="240A0013">
      <w:start w:val="1"/>
      <w:numFmt w:val="upperRoman"/>
      <w:lvlText w:val="%1."/>
      <w:lvlJc w:val="righ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7" w15:restartNumberingAfterBreak="0">
    <w:nsid w:val="22012F01"/>
    <w:multiLevelType w:val="hybridMultilevel"/>
    <w:tmpl w:val="CC241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172D60"/>
    <w:multiLevelType w:val="hybridMultilevel"/>
    <w:tmpl w:val="A9304808"/>
    <w:lvl w:ilvl="0" w:tplc="240A0019">
      <w:start w:val="1"/>
      <w:numFmt w:val="lowerLetter"/>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8E3C75"/>
    <w:multiLevelType w:val="hybridMultilevel"/>
    <w:tmpl w:val="B172C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F7640F1"/>
    <w:multiLevelType w:val="hybridMultilevel"/>
    <w:tmpl w:val="3C54C264"/>
    <w:lvl w:ilvl="0" w:tplc="240A0001">
      <w:start w:val="1"/>
      <w:numFmt w:val="bullet"/>
      <w:lvlText w:val=""/>
      <w:lvlJc w:val="left"/>
      <w:pPr>
        <w:ind w:left="720" w:hanging="360"/>
      </w:pPr>
      <w:rPr>
        <w:rFonts w:ascii="Symbol" w:hAnsi="Symbol" w:hint="default"/>
      </w:rPr>
    </w:lvl>
    <w:lvl w:ilvl="1" w:tplc="64B4B4EC">
      <w:start w:val="1"/>
      <w:numFmt w:val="decimal"/>
      <w:lvlText w:val="%2."/>
      <w:lvlJc w:val="left"/>
      <w:pPr>
        <w:ind w:left="1440" w:hanging="360"/>
      </w:pPr>
      <w:rPr>
        <w:rFonts w:ascii="Verdana" w:eastAsia="Calibri" w:hAnsi="Verdana" w:cs="Arial"/>
      </w:rPr>
    </w:lvl>
    <w:lvl w:ilvl="2" w:tplc="1CCAE5DE">
      <w:start w:val="1"/>
      <w:numFmt w:val="lowerLetter"/>
      <w:lvlText w:val="%3."/>
      <w:lvlJc w:val="left"/>
      <w:pPr>
        <w:ind w:left="2160" w:hanging="360"/>
      </w:pPr>
      <w:rPr>
        <w:rFont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2D91F06"/>
    <w:multiLevelType w:val="multilevel"/>
    <w:tmpl w:val="C090D9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524744"/>
    <w:multiLevelType w:val="multilevel"/>
    <w:tmpl w:val="9A18024A"/>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9" w15:restartNumberingAfterBreak="0">
    <w:nsid w:val="59765424"/>
    <w:multiLevelType w:val="hybridMultilevel"/>
    <w:tmpl w:val="6C2ADE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D967E3A"/>
    <w:multiLevelType w:val="hybridMultilevel"/>
    <w:tmpl w:val="075A7A26"/>
    <w:lvl w:ilvl="0" w:tplc="DDEA158C">
      <w:start w:val="1"/>
      <w:numFmt w:val="decimal"/>
      <w:lvlText w:val="%1."/>
      <w:lvlJc w:val="left"/>
      <w:pPr>
        <w:ind w:left="720" w:hanging="360"/>
      </w:pPr>
      <w:rPr>
        <w:rFonts w:eastAsiaTheme="minorHAnsi"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0542C4"/>
    <w:multiLevelType w:val="hybridMultilevel"/>
    <w:tmpl w:val="232828B0"/>
    <w:lvl w:ilvl="0" w:tplc="FFFFFFFF">
      <w:start w:val="1"/>
      <w:numFmt w:val="decimal"/>
      <w:lvlText w:val="%1."/>
      <w:lvlJc w:val="left"/>
      <w:pPr>
        <w:ind w:left="2061"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03336ED"/>
    <w:multiLevelType w:val="hybridMultilevel"/>
    <w:tmpl w:val="957418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06346A5"/>
    <w:multiLevelType w:val="hybridMultilevel"/>
    <w:tmpl w:val="D67292D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1D7169B"/>
    <w:multiLevelType w:val="hybridMultilevel"/>
    <w:tmpl w:val="79680B88"/>
    <w:lvl w:ilvl="0" w:tplc="63A078AA">
      <w:start w:val="1"/>
      <w:numFmt w:val="lowerLetter"/>
      <w:lvlText w:val="%1."/>
      <w:lvlJc w:val="left"/>
      <w:pPr>
        <w:ind w:left="720" w:hanging="360"/>
      </w:pPr>
      <w:rPr>
        <w:rFonts w:eastAsiaTheme="minorHAnsi"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E16537F"/>
    <w:multiLevelType w:val="hybridMultilevel"/>
    <w:tmpl w:val="D3F05DFE"/>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E2B1158"/>
    <w:multiLevelType w:val="hybridMultilevel"/>
    <w:tmpl w:val="060A19E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11"/>
  </w:num>
  <w:num w:numId="2" w16cid:durableId="19822139">
    <w:abstractNumId w:val="2"/>
  </w:num>
  <w:num w:numId="3" w16cid:durableId="876742304">
    <w:abstractNumId w:val="9"/>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5"/>
  </w:num>
  <w:num w:numId="7" w16cid:durableId="1946422806">
    <w:abstractNumId w:val="10"/>
  </w:num>
  <w:num w:numId="8" w16cid:durableId="152644682">
    <w:abstractNumId w:val="23"/>
  </w:num>
  <w:num w:numId="9" w16cid:durableId="1317221377">
    <w:abstractNumId w:val="12"/>
  </w:num>
  <w:num w:numId="10" w16cid:durableId="1471245386">
    <w:abstractNumId w:val="22"/>
  </w:num>
  <w:num w:numId="11" w16cid:durableId="289172385">
    <w:abstractNumId w:val="14"/>
  </w:num>
  <w:num w:numId="12" w16cid:durableId="1470781324">
    <w:abstractNumId w:val="1"/>
  </w:num>
  <w:num w:numId="13" w16cid:durableId="1512908409">
    <w:abstractNumId w:val="8"/>
  </w:num>
  <w:num w:numId="14" w16cid:durableId="895897244">
    <w:abstractNumId w:val="26"/>
  </w:num>
  <w:num w:numId="15" w16cid:durableId="390349800">
    <w:abstractNumId w:val="21"/>
  </w:num>
  <w:num w:numId="16" w16cid:durableId="2063166378">
    <w:abstractNumId w:val="0"/>
  </w:num>
  <w:num w:numId="17" w16cid:durableId="14030246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3724345">
    <w:abstractNumId w:val="24"/>
  </w:num>
  <w:num w:numId="19" w16cid:durableId="71977279">
    <w:abstractNumId w:val="16"/>
  </w:num>
  <w:num w:numId="20" w16cid:durableId="56099723">
    <w:abstractNumId w:val="7"/>
  </w:num>
  <w:num w:numId="21" w16cid:durableId="319970733">
    <w:abstractNumId w:val="18"/>
  </w:num>
  <w:num w:numId="22" w16cid:durableId="1605184565">
    <w:abstractNumId w:val="15"/>
  </w:num>
  <w:num w:numId="23" w16cid:durableId="28531810">
    <w:abstractNumId w:val="29"/>
  </w:num>
  <w:num w:numId="24" w16cid:durableId="226958204">
    <w:abstractNumId w:val="6"/>
  </w:num>
  <w:num w:numId="25" w16cid:durableId="60252612">
    <w:abstractNumId w:val="19"/>
  </w:num>
  <w:num w:numId="26" w16cid:durableId="398360152">
    <w:abstractNumId w:val="27"/>
  </w:num>
  <w:num w:numId="27" w16cid:durableId="94400953">
    <w:abstractNumId w:val="5"/>
  </w:num>
  <w:num w:numId="28" w16cid:durableId="1441954633">
    <w:abstractNumId w:val="28"/>
  </w:num>
  <w:num w:numId="29" w16cid:durableId="1746954729">
    <w:abstractNumId w:val="13"/>
  </w:num>
  <w:num w:numId="30" w16cid:durableId="14237275">
    <w:abstractNumId w:val="31"/>
  </w:num>
  <w:num w:numId="31" w16cid:durableId="1981882101">
    <w:abstractNumId w:val="17"/>
  </w:num>
  <w:num w:numId="32" w16cid:durableId="567616310">
    <w:abstractNumId w:val="3"/>
  </w:num>
  <w:num w:numId="33" w16cid:durableId="629482918">
    <w:abstractNumId w:val="32"/>
  </w:num>
  <w:num w:numId="34" w16cid:durableId="185290007">
    <w:abstractNumId w:val="30"/>
  </w:num>
  <w:num w:numId="35" w16cid:durableId="1832720144">
    <w:abstractNumId w:val="20"/>
  </w:num>
  <w:num w:numId="36" w16cid:durableId="11210000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230E"/>
    <w:rsid w:val="00036C90"/>
    <w:rsid w:val="00061B2A"/>
    <w:rsid w:val="00061D81"/>
    <w:rsid w:val="00065FED"/>
    <w:rsid w:val="00082362"/>
    <w:rsid w:val="000A111C"/>
    <w:rsid w:val="000A253B"/>
    <w:rsid w:val="000A683E"/>
    <w:rsid w:val="000B19B9"/>
    <w:rsid w:val="000B63B4"/>
    <w:rsid w:val="000B6BC1"/>
    <w:rsid w:val="000C40B3"/>
    <w:rsid w:val="000C5EE2"/>
    <w:rsid w:val="000D0334"/>
    <w:rsid w:val="000D6F9E"/>
    <w:rsid w:val="000E6B2F"/>
    <w:rsid w:val="000F5641"/>
    <w:rsid w:val="000F6486"/>
    <w:rsid w:val="000F78AB"/>
    <w:rsid w:val="0010452F"/>
    <w:rsid w:val="001172A6"/>
    <w:rsid w:val="00123B2B"/>
    <w:rsid w:val="00125105"/>
    <w:rsid w:val="00127233"/>
    <w:rsid w:val="001436D0"/>
    <w:rsid w:val="00144AE0"/>
    <w:rsid w:val="00151E88"/>
    <w:rsid w:val="00153205"/>
    <w:rsid w:val="001732EE"/>
    <w:rsid w:val="0018639F"/>
    <w:rsid w:val="00195BC3"/>
    <w:rsid w:val="001B0D2D"/>
    <w:rsid w:val="001C6929"/>
    <w:rsid w:val="001E1DC1"/>
    <w:rsid w:val="001E4177"/>
    <w:rsid w:val="001F0CC0"/>
    <w:rsid w:val="001F7DC6"/>
    <w:rsid w:val="002219BC"/>
    <w:rsid w:val="0023088D"/>
    <w:rsid w:val="002421BB"/>
    <w:rsid w:val="00244635"/>
    <w:rsid w:val="0025796E"/>
    <w:rsid w:val="00263130"/>
    <w:rsid w:val="00265A6C"/>
    <w:rsid w:val="002707A2"/>
    <w:rsid w:val="002722AD"/>
    <w:rsid w:val="00293397"/>
    <w:rsid w:val="002951A0"/>
    <w:rsid w:val="002962BC"/>
    <w:rsid w:val="002A093D"/>
    <w:rsid w:val="002A0DD0"/>
    <w:rsid w:val="002A1370"/>
    <w:rsid w:val="002A49AC"/>
    <w:rsid w:val="002A64FD"/>
    <w:rsid w:val="002A7114"/>
    <w:rsid w:val="002B4558"/>
    <w:rsid w:val="002B5A7F"/>
    <w:rsid w:val="002C7A84"/>
    <w:rsid w:val="002D4465"/>
    <w:rsid w:val="002E4FD9"/>
    <w:rsid w:val="002E7A46"/>
    <w:rsid w:val="00306F69"/>
    <w:rsid w:val="00311100"/>
    <w:rsid w:val="00322A85"/>
    <w:rsid w:val="003238A1"/>
    <w:rsid w:val="00324168"/>
    <w:rsid w:val="00331338"/>
    <w:rsid w:val="003412F3"/>
    <w:rsid w:val="003448F4"/>
    <w:rsid w:val="00374F5E"/>
    <w:rsid w:val="00377E3E"/>
    <w:rsid w:val="00395947"/>
    <w:rsid w:val="003A26D1"/>
    <w:rsid w:val="003A779E"/>
    <w:rsid w:val="003C242B"/>
    <w:rsid w:val="003D0501"/>
    <w:rsid w:val="003D0F4D"/>
    <w:rsid w:val="003D5B0D"/>
    <w:rsid w:val="003E0499"/>
    <w:rsid w:val="003F3941"/>
    <w:rsid w:val="003F7DB8"/>
    <w:rsid w:val="00402916"/>
    <w:rsid w:val="00406575"/>
    <w:rsid w:val="0042722E"/>
    <w:rsid w:val="00442CB8"/>
    <w:rsid w:val="00442E14"/>
    <w:rsid w:val="0044528D"/>
    <w:rsid w:val="00447FF6"/>
    <w:rsid w:val="004620B5"/>
    <w:rsid w:val="004A1847"/>
    <w:rsid w:val="004A305D"/>
    <w:rsid w:val="004A4578"/>
    <w:rsid w:val="004D1F82"/>
    <w:rsid w:val="004E643D"/>
    <w:rsid w:val="004F21C4"/>
    <w:rsid w:val="004F685F"/>
    <w:rsid w:val="005069F6"/>
    <w:rsid w:val="005166D6"/>
    <w:rsid w:val="00544517"/>
    <w:rsid w:val="00555263"/>
    <w:rsid w:val="005566E8"/>
    <w:rsid w:val="0056753A"/>
    <w:rsid w:val="00574867"/>
    <w:rsid w:val="00591460"/>
    <w:rsid w:val="00592628"/>
    <w:rsid w:val="005A292A"/>
    <w:rsid w:val="005A674C"/>
    <w:rsid w:val="005B3046"/>
    <w:rsid w:val="005C0DE2"/>
    <w:rsid w:val="005C33F6"/>
    <w:rsid w:val="005C3777"/>
    <w:rsid w:val="005C5CDC"/>
    <w:rsid w:val="005D476C"/>
    <w:rsid w:val="005E36EB"/>
    <w:rsid w:val="00603288"/>
    <w:rsid w:val="00610812"/>
    <w:rsid w:val="006219F8"/>
    <w:rsid w:val="00625033"/>
    <w:rsid w:val="00641763"/>
    <w:rsid w:val="00641B60"/>
    <w:rsid w:val="0064665B"/>
    <w:rsid w:val="00650FF7"/>
    <w:rsid w:val="00665D70"/>
    <w:rsid w:val="00671DAC"/>
    <w:rsid w:val="006900D9"/>
    <w:rsid w:val="006A420D"/>
    <w:rsid w:val="006A54BE"/>
    <w:rsid w:val="006D12F8"/>
    <w:rsid w:val="006F5304"/>
    <w:rsid w:val="00706C16"/>
    <w:rsid w:val="00721747"/>
    <w:rsid w:val="00724BF9"/>
    <w:rsid w:val="007463FA"/>
    <w:rsid w:val="00755EE8"/>
    <w:rsid w:val="00756841"/>
    <w:rsid w:val="007649AB"/>
    <w:rsid w:val="00771D0C"/>
    <w:rsid w:val="007833AC"/>
    <w:rsid w:val="007914C1"/>
    <w:rsid w:val="007B268C"/>
    <w:rsid w:val="007B7171"/>
    <w:rsid w:val="007B71ED"/>
    <w:rsid w:val="007C0C0F"/>
    <w:rsid w:val="007C3DC2"/>
    <w:rsid w:val="007C5FF2"/>
    <w:rsid w:val="007E5497"/>
    <w:rsid w:val="00806F5F"/>
    <w:rsid w:val="00814CA7"/>
    <w:rsid w:val="00815207"/>
    <w:rsid w:val="00820278"/>
    <w:rsid w:val="00835E89"/>
    <w:rsid w:val="00837B0E"/>
    <w:rsid w:val="008422D2"/>
    <w:rsid w:val="00854B5B"/>
    <w:rsid w:val="008843B6"/>
    <w:rsid w:val="00891928"/>
    <w:rsid w:val="008A192D"/>
    <w:rsid w:val="008A340B"/>
    <w:rsid w:val="008A446D"/>
    <w:rsid w:val="008B1BCA"/>
    <w:rsid w:val="008B2181"/>
    <w:rsid w:val="008C06BB"/>
    <w:rsid w:val="008C29A2"/>
    <w:rsid w:val="008D180B"/>
    <w:rsid w:val="008E0B01"/>
    <w:rsid w:val="008E5B33"/>
    <w:rsid w:val="008F0EA7"/>
    <w:rsid w:val="009013EE"/>
    <w:rsid w:val="00903DA8"/>
    <w:rsid w:val="00905EA1"/>
    <w:rsid w:val="0091245B"/>
    <w:rsid w:val="00920047"/>
    <w:rsid w:val="009229FD"/>
    <w:rsid w:val="00923EEF"/>
    <w:rsid w:val="00934F35"/>
    <w:rsid w:val="009419F9"/>
    <w:rsid w:val="0095685E"/>
    <w:rsid w:val="00961B09"/>
    <w:rsid w:val="0096522F"/>
    <w:rsid w:val="00965334"/>
    <w:rsid w:val="0097093E"/>
    <w:rsid w:val="009732EF"/>
    <w:rsid w:val="00980AA1"/>
    <w:rsid w:val="00994F97"/>
    <w:rsid w:val="009970B3"/>
    <w:rsid w:val="009A0DFA"/>
    <w:rsid w:val="009A7FE0"/>
    <w:rsid w:val="009B2D26"/>
    <w:rsid w:val="009B3279"/>
    <w:rsid w:val="009C71FA"/>
    <w:rsid w:val="009C72E7"/>
    <w:rsid w:val="009D3058"/>
    <w:rsid w:val="009E5671"/>
    <w:rsid w:val="009F3A13"/>
    <w:rsid w:val="00A0461E"/>
    <w:rsid w:val="00A052D4"/>
    <w:rsid w:val="00A06167"/>
    <w:rsid w:val="00A122D3"/>
    <w:rsid w:val="00A17F13"/>
    <w:rsid w:val="00A2064F"/>
    <w:rsid w:val="00A20739"/>
    <w:rsid w:val="00A3063D"/>
    <w:rsid w:val="00A33C78"/>
    <w:rsid w:val="00A37605"/>
    <w:rsid w:val="00A5068F"/>
    <w:rsid w:val="00A74496"/>
    <w:rsid w:val="00A75433"/>
    <w:rsid w:val="00A832BA"/>
    <w:rsid w:val="00AB0ADB"/>
    <w:rsid w:val="00AC1478"/>
    <w:rsid w:val="00AC48A1"/>
    <w:rsid w:val="00AC6AD2"/>
    <w:rsid w:val="00AF1EB9"/>
    <w:rsid w:val="00AF5CEE"/>
    <w:rsid w:val="00B01B1A"/>
    <w:rsid w:val="00B15387"/>
    <w:rsid w:val="00B162FC"/>
    <w:rsid w:val="00B16BE2"/>
    <w:rsid w:val="00B310DE"/>
    <w:rsid w:val="00B454FC"/>
    <w:rsid w:val="00B51B25"/>
    <w:rsid w:val="00B72CD3"/>
    <w:rsid w:val="00B72FFF"/>
    <w:rsid w:val="00BC3A0B"/>
    <w:rsid w:val="00BC3D36"/>
    <w:rsid w:val="00BD2ED2"/>
    <w:rsid w:val="00BD7F72"/>
    <w:rsid w:val="00BF2996"/>
    <w:rsid w:val="00BF3E9F"/>
    <w:rsid w:val="00C04FB3"/>
    <w:rsid w:val="00C057A0"/>
    <w:rsid w:val="00C330EB"/>
    <w:rsid w:val="00C536AE"/>
    <w:rsid w:val="00C7364F"/>
    <w:rsid w:val="00C754BE"/>
    <w:rsid w:val="00C76B1C"/>
    <w:rsid w:val="00CB6357"/>
    <w:rsid w:val="00CC1B26"/>
    <w:rsid w:val="00CC3DF0"/>
    <w:rsid w:val="00CD6C23"/>
    <w:rsid w:val="00CE0BD1"/>
    <w:rsid w:val="00CE1392"/>
    <w:rsid w:val="00CE2B89"/>
    <w:rsid w:val="00CE5D92"/>
    <w:rsid w:val="00CF0089"/>
    <w:rsid w:val="00CF3872"/>
    <w:rsid w:val="00D0277B"/>
    <w:rsid w:val="00D04B90"/>
    <w:rsid w:val="00D23BF5"/>
    <w:rsid w:val="00D32453"/>
    <w:rsid w:val="00D423A2"/>
    <w:rsid w:val="00D44740"/>
    <w:rsid w:val="00D520D8"/>
    <w:rsid w:val="00D63AC2"/>
    <w:rsid w:val="00D7383B"/>
    <w:rsid w:val="00D74DDD"/>
    <w:rsid w:val="00D75DF0"/>
    <w:rsid w:val="00D815CE"/>
    <w:rsid w:val="00D81712"/>
    <w:rsid w:val="00D97F77"/>
    <w:rsid w:val="00DA231B"/>
    <w:rsid w:val="00DA23A0"/>
    <w:rsid w:val="00DA3026"/>
    <w:rsid w:val="00DB30D6"/>
    <w:rsid w:val="00DC39FC"/>
    <w:rsid w:val="00DD71E1"/>
    <w:rsid w:val="00DE6080"/>
    <w:rsid w:val="00DE7537"/>
    <w:rsid w:val="00DF5254"/>
    <w:rsid w:val="00E050A4"/>
    <w:rsid w:val="00E06C17"/>
    <w:rsid w:val="00E11374"/>
    <w:rsid w:val="00E16408"/>
    <w:rsid w:val="00E20894"/>
    <w:rsid w:val="00E245AB"/>
    <w:rsid w:val="00E2764C"/>
    <w:rsid w:val="00E27F2E"/>
    <w:rsid w:val="00E36EB3"/>
    <w:rsid w:val="00E37976"/>
    <w:rsid w:val="00E413EA"/>
    <w:rsid w:val="00E50AFE"/>
    <w:rsid w:val="00E63911"/>
    <w:rsid w:val="00E75C92"/>
    <w:rsid w:val="00E771DC"/>
    <w:rsid w:val="00E8772A"/>
    <w:rsid w:val="00E87B9C"/>
    <w:rsid w:val="00E90F6B"/>
    <w:rsid w:val="00E92542"/>
    <w:rsid w:val="00E92C27"/>
    <w:rsid w:val="00EA0E3D"/>
    <w:rsid w:val="00EC38A7"/>
    <w:rsid w:val="00ED0A21"/>
    <w:rsid w:val="00EE1AA8"/>
    <w:rsid w:val="00F31EDC"/>
    <w:rsid w:val="00F379E2"/>
    <w:rsid w:val="00F462B3"/>
    <w:rsid w:val="00F5069D"/>
    <w:rsid w:val="00F5664F"/>
    <w:rsid w:val="00F576BB"/>
    <w:rsid w:val="00F666C4"/>
    <w:rsid w:val="00F70817"/>
    <w:rsid w:val="00F76AFC"/>
    <w:rsid w:val="00F91D72"/>
    <w:rsid w:val="00FA47C0"/>
    <w:rsid w:val="00FB5DD1"/>
    <w:rsid w:val="00FC2B5D"/>
    <w:rsid w:val="00FD3096"/>
    <w:rsid w:val="00FE48DE"/>
    <w:rsid w:val="00FF1449"/>
    <w:rsid w:val="00FF20FC"/>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7E282DB-6A11-4DE3-B916-991A6D19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7605"/>
    <w:pPr>
      <w:spacing w:line="240" w:lineRule="exact"/>
    </w:pPr>
    <w:rPr>
      <w:vertAlign w:val="superscript"/>
    </w:rPr>
  </w:style>
  <w:style w:type="table" w:customStyle="1" w:styleId="Tablaconcuadrcula1">
    <w:name w:val="Tabla con cuadrícula1"/>
    <w:basedOn w:val="Tablanormal"/>
    <w:next w:val="Tablaconcuadrcula"/>
    <w:uiPriority w:val="39"/>
    <w:qFormat/>
    <w:rsid w:val="00A37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B454FC"/>
    <w:pPr>
      <w:spacing w:after="120"/>
    </w:pPr>
  </w:style>
  <w:style w:type="character" w:customStyle="1" w:styleId="TextoindependienteCar">
    <w:name w:val="Texto independiente Car"/>
    <w:basedOn w:val="Fuentedeprrafopredeter"/>
    <w:link w:val="Textoindependiente"/>
    <w:uiPriority w:val="99"/>
    <w:semiHidden/>
    <w:rsid w:val="00B454FC"/>
  </w:style>
  <w:style w:type="character" w:customStyle="1" w:styleId="NormalWebCar">
    <w:name w:val="Normal (Web) Car"/>
    <w:link w:val="NormalWeb"/>
    <w:uiPriority w:val="99"/>
    <w:rsid w:val="00B454FC"/>
    <w:rPr>
      <w:rFonts w:ascii="Times New Roman" w:eastAsia="Times New Roman" w:hAnsi="Times New Roman" w:cs="Times New Roman"/>
      <w:sz w:val="24"/>
      <w:szCs w:val="24"/>
      <w:lang w:eastAsia="es-CO"/>
    </w:rPr>
  </w:style>
  <w:style w:type="character" w:customStyle="1" w:styleId="baj">
    <w:name w:val="b_aj"/>
    <w:basedOn w:val="Fuentedeprrafopredeter"/>
    <w:rsid w:val="00B454FC"/>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66D6"/>
    <w:rPr>
      <w:rFonts w:ascii="Geomanist Light" w:hAnsi="Geomanist Light"/>
      <w:lang w:val="es-ES"/>
    </w:rPr>
  </w:style>
  <w:style w:type="character" w:customStyle="1" w:styleId="author-name">
    <w:name w:val="author-name"/>
    <w:basedOn w:val="Fuentedeprrafopredeter"/>
    <w:rsid w:val="00516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72987387">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4311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olinterno@hlc.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CC197-0444-4B9D-B5F4-B2D4C42B1FF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74BCDDC-083F-4EB1-86FA-2E81E9A6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2182</Words>
  <Characters>12002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14156</CharactersWithSpaces>
  <SharedDoc>false</SharedDoc>
  <HLinks>
    <vt:vector size="18" baseType="variant">
      <vt:variant>
        <vt:i4>7536763</vt:i4>
      </vt:variant>
      <vt:variant>
        <vt:i4>6</vt:i4>
      </vt:variant>
      <vt:variant>
        <vt:i4>0</vt:i4>
      </vt:variant>
      <vt:variant>
        <vt:i4>5</vt:i4>
      </vt:variant>
      <vt:variant>
        <vt:lpwstr>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6881361</vt:i4>
      </vt:variant>
      <vt:variant>
        <vt:i4>0</vt:i4>
      </vt:variant>
      <vt:variant>
        <vt:i4>0</vt:i4>
      </vt:variant>
      <vt:variant>
        <vt:i4>5</vt:i4>
      </vt:variant>
      <vt:variant>
        <vt:lpwstr>mailto:judigoga@gmail.com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Juan Manuel Avendaño Robles</cp:lastModifiedBy>
  <cp:revision>2</cp:revision>
  <cp:lastPrinted>2023-01-11T00:18:00Z</cp:lastPrinted>
  <dcterms:created xsi:type="dcterms:W3CDTF">2024-08-21T23:59:00Z</dcterms:created>
  <dcterms:modified xsi:type="dcterms:W3CDTF">2024-08-21T23:59:00Z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