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E1AC" w14:textId="77777777" w:rsidR="0017161C" w:rsidRDefault="0017161C" w:rsidP="0017161C">
      <w:pPr>
        <w:spacing w:after="0" w:line="240" w:lineRule="auto"/>
        <w:jc w:val="both"/>
        <w:rPr>
          <w:rFonts w:ascii="Verdana" w:eastAsia="Calibri" w:hAnsi="Verdana" w:cs="Arial"/>
          <w:b/>
          <w:bCs/>
          <w:lang w:eastAsia="es-ES"/>
        </w:rPr>
      </w:pPr>
      <w:bookmarkStart w:id="0" w:name="_Hlk215673488"/>
      <w:r w:rsidRPr="003B4926">
        <w:rPr>
          <w:rFonts w:ascii="Verdana" w:eastAsia="Calibri" w:hAnsi="Verdana" w:cs="Arial"/>
          <w:b/>
          <w:bCs/>
          <w:lang w:eastAsia="es-ES"/>
        </w:rPr>
        <w:t>CONTRATACIÓN ESTATAL – Libre concurrencia e igualdad</w:t>
      </w:r>
    </w:p>
    <w:p w14:paraId="4C1460D8" w14:textId="77777777" w:rsidR="0017161C" w:rsidRDefault="0017161C" w:rsidP="0017161C">
      <w:pPr>
        <w:spacing w:after="0" w:line="240" w:lineRule="auto"/>
        <w:jc w:val="both"/>
        <w:rPr>
          <w:rFonts w:ascii="Verdana" w:eastAsia="Calibri" w:hAnsi="Verdana" w:cs="Arial"/>
          <w:b/>
          <w:bCs/>
          <w:lang w:eastAsia="es-ES"/>
        </w:rPr>
      </w:pPr>
    </w:p>
    <w:p w14:paraId="44D424BF" w14:textId="77777777" w:rsidR="0017161C" w:rsidRDefault="0017161C" w:rsidP="0017161C">
      <w:pPr>
        <w:spacing w:after="0" w:line="240" w:lineRule="auto"/>
        <w:jc w:val="both"/>
        <w:rPr>
          <w:rFonts w:ascii="Verdana" w:eastAsia="Calibri" w:hAnsi="Verdana" w:cs="Arial"/>
          <w:color w:val="000000"/>
          <w:sz w:val="20"/>
          <w:szCs w:val="20"/>
          <w:lang w:eastAsia="es-ES_tradnl"/>
        </w:rPr>
      </w:pPr>
      <w:r w:rsidRPr="003B4926">
        <w:rPr>
          <w:rFonts w:ascii="Verdana" w:eastAsia="Calibri" w:hAnsi="Verdana" w:cs="Arial"/>
          <w:color w:val="000000"/>
          <w:sz w:val="20"/>
          <w:szCs w:val="20"/>
          <w:lang w:eastAsia="es-ES_tradnl"/>
        </w:rPr>
        <w:t xml:space="preserve">En los procesos de selección de contratistas adelantados por las entidades sometidas al Estatuto General de Contratación de la Administración Pública —EGCAP—, rigen los principios de igualdad, libre concurrencia y selección objetiva. Salvo las convocatorias limitadas a </w:t>
      </w:r>
      <w:proofErr w:type="spellStart"/>
      <w:r w:rsidRPr="003B4926">
        <w:rPr>
          <w:rFonts w:ascii="Verdana" w:eastAsia="Calibri" w:hAnsi="Verdana" w:cs="Arial"/>
          <w:color w:val="000000"/>
          <w:sz w:val="20"/>
          <w:szCs w:val="20"/>
          <w:lang w:eastAsia="es-ES_tradnl"/>
        </w:rPr>
        <w:t>Mipymes</w:t>
      </w:r>
      <w:proofErr w:type="spellEnd"/>
      <w:r w:rsidRPr="003B4926">
        <w:rPr>
          <w:rFonts w:ascii="Verdana" w:eastAsia="Calibri" w:hAnsi="Verdana" w:cs="Arial"/>
          <w:color w:val="000000"/>
          <w:sz w:val="20"/>
          <w:szCs w:val="20"/>
          <w:lang w:eastAsia="es-ES_tradnl"/>
        </w:rPr>
        <w:t xml:space="preserve"> nacionales o territoriales, dichas entidades deben garantizar la participación del mayor número posible de oferentes, evitando requisitos que limiten injustificadamente la competencia o introduzcan tratos discriminatorios por nacionalidad o territorio.</w:t>
      </w:r>
    </w:p>
    <w:p w14:paraId="19928AE8" w14:textId="77777777" w:rsidR="0017161C" w:rsidRPr="003B4926" w:rsidRDefault="0017161C" w:rsidP="0017161C">
      <w:pPr>
        <w:spacing w:after="0" w:line="240" w:lineRule="auto"/>
        <w:jc w:val="both"/>
        <w:rPr>
          <w:rFonts w:ascii="Verdana" w:eastAsia="Calibri" w:hAnsi="Verdana" w:cs="Arial"/>
          <w:color w:val="000000"/>
          <w:sz w:val="20"/>
          <w:szCs w:val="20"/>
          <w:lang w:eastAsia="es-ES_tradnl"/>
        </w:rPr>
      </w:pPr>
    </w:p>
    <w:p w14:paraId="25E79FC1" w14:textId="77777777" w:rsidR="0017161C" w:rsidRPr="0027469C" w:rsidRDefault="0017161C" w:rsidP="0017161C">
      <w:pPr>
        <w:spacing w:after="0" w:line="240" w:lineRule="auto"/>
        <w:jc w:val="both"/>
        <w:rPr>
          <w:rFonts w:ascii="Verdana" w:eastAsia="Calibri" w:hAnsi="Verdana" w:cs="Arial"/>
          <w:color w:val="000000"/>
          <w:sz w:val="20"/>
          <w:szCs w:val="20"/>
          <w:lang w:eastAsia="es-ES_tradnl"/>
        </w:rPr>
      </w:pPr>
      <w:r w:rsidRPr="003B4926">
        <w:rPr>
          <w:rFonts w:ascii="Verdana" w:eastAsia="Calibri" w:hAnsi="Verdana" w:cs="Arial"/>
          <w:color w:val="000000"/>
          <w:sz w:val="20"/>
          <w:szCs w:val="20"/>
          <w:lang w:eastAsia="es-ES_tradnl"/>
        </w:rPr>
        <w:t>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p>
    <w:p w14:paraId="41E86ECD" w14:textId="77777777" w:rsidR="0017161C" w:rsidRDefault="0017161C" w:rsidP="0017161C">
      <w:pPr>
        <w:spacing w:after="0" w:line="240" w:lineRule="auto"/>
        <w:ind w:firstLine="709"/>
        <w:jc w:val="both"/>
        <w:rPr>
          <w:rFonts w:ascii="Verdana" w:eastAsia="Calibri" w:hAnsi="Verdana" w:cs="Arial"/>
          <w:color w:val="000000"/>
          <w:lang w:eastAsia="es-ES_tradnl"/>
        </w:rPr>
      </w:pPr>
    </w:p>
    <w:p w14:paraId="0CEF9773" w14:textId="77777777" w:rsidR="0017161C" w:rsidRDefault="0017161C" w:rsidP="0017161C">
      <w:pPr>
        <w:spacing w:after="0" w:line="240" w:lineRule="auto"/>
        <w:jc w:val="both"/>
        <w:rPr>
          <w:rFonts w:ascii="Verdana" w:eastAsia="Calibri" w:hAnsi="Verdana" w:cs="Arial"/>
          <w:b/>
          <w:bCs/>
          <w:lang w:eastAsia="es-ES"/>
        </w:rPr>
      </w:pPr>
      <w:r w:rsidRPr="00513985">
        <w:rPr>
          <w:rFonts w:ascii="Verdana" w:eastAsia="Calibri" w:hAnsi="Verdana" w:cs="Arial"/>
          <w:b/>
          <w:bCs/>
          <w:lang w:eastAsia="es-ES"/>
        </w:rPr>
        <w:t>EMPRESA EXTRANJERA – Participación en procesos de selección</w:t>
      </w:r>
    </w:p>
    <w:p w14:paraId="5E91DC9C" w14:textId="77777777" w:rsidR="0017161C" w:rsidRDefault="0017161C" w:rsidP="0017161C">
      <w:pPr>
        <w:spacing w:after="0" w:line="240" w:lineRule="auto"/>
        <w:jc w:val="both"/>
        <w:rPr>
          <w:rFonts w:ascii="Verdana" w:eastAsia="Calibri" w:hAnsi="Verdana" w:cs="Arial"/>
          <w:b/>
          <w:bCs/>
          <w:color w:val="000000"/>
          <w:lang w:eastAsia="es-ES_tradnl"/>
        </w:rPr>
      </w:pPr>
    </w:p>
    <w:p w14:paraId="1CC9319A" w14:textId="77777777" w:rsidR="0017161C" w:rsidRDefault="0017161C" w:rsidP="0017161C">
      <w:pPr>
        <w:spacing w:after="0" w:line="240" w:lineRule="auto"/>
        <w:jc w:val="both"/>
        <w:rPr>
          <w:rFonts w:ascii="Verdana" w:eastAsia="Calibri" w:hAnsi="Verdana" w:cs="Arial"/>
          <w:color w:val="000000"/>
          <w:sz w:val="20"/>
          <w:szCs w:val="20"/>
          <w:lang w:eastAsia="es-ES_tradnl"/>
        </w:rPr>
      </w:pPr>
      <w:r w:rsidRPr="00513985">
        <w:rPr>
          <w:rFonts w:ascii="Verdana" w:eastAsia="Calibri" w:hAnsi="Verdana" w:cs="Arial"/>
          <w:color w:val="000000"/>
          <w:sz w:val="20"/>
          <w:szCs w:val="20"/>
          <w:lang w:eastAsia="es-ES_tradnl"/>
        </w:rPr>
        <w:t>Bajo ese prisma, en el Concepto 2201913000006511 del 3 de septiembre de 2019, la Agencia sostuvo que, por regla general, las entidades no pueden exigir como requisito habilitante que el proponente tenga residencia en el lugar donde se ejecutará el contrato, pues afecta la libre competencia de los procesos de contratación y es una cláusula discriminatoria, sin dejar de lado que no garantiza la aptitud del proponente para ejecutar el objeto del contrato</w:t>
      </w:r>
      <w:r w:rsidRPr="0006229D">
        <w:rPr>
          <w:rFonts w:ascii="Verdana" w:eastAsia="Calibri" w:hAnsi="Verdana" w:cs="Arial"/>
          <w:color w:val="000000"/>
          <w:sz w:val="20"/>
          <w:szCs w:val="20"/>
          <w:lang w:eastAsia="es-ES_tradnl"/>
        </w:rPr>
        <w:t>.</w:t>
      </w:r>
    </w:p>
    <w:p w14:paraId="6D80AE1E" w14:textId="77777777" w:rsidR="0017161C" w:rsidRDefault="0017161C" w:rsidP="0017161C">
      <w:pPr>
        <w:spacing w:after="0" w:line="240" w:lineRule="auto"/>
        <w:jc w:val="both"/>
        <w:rPr>
          <w:rFonts w:ascii="Verdana" w:eastAsia="Calibri" w:hAnsi="Verdana" w:cs="Arial"/>
          <w:color w:val="000000"/>
          <w:sz w:val="20"/>
          <w:szCs w:val="20"/>
          <w:lang w:eastAsia="es-ES_tradnl"/>
        </w:rPr>
      </w:pPr>
    </w:p>
    <w:p w14:paraId="7CA4B88B" w14:textId="77777777" w:rsidR="0017161C" w:rsidRDefault="0017161C" w:rsidP="0017161C">
      <w:pPr>
        <w:spacing w:after="0" w:line="240" w:lineRule="auto"/>
        <w:jc w:val="both"/>
        <w:rPr>
          <w:rFonts w:ascii="Verdana" w:eastAsia="Calibri" w:hAnsi="Verdana" w:cs="Arial"/>
          <w:b/>
          <w:bCs/>
          <w:lang w:eastAsia="es-ES"/>
        </w:rPr>
      </w:pPr>
      <w:r w:rsidRPr="003B4926">
        <w:rPr>
          <w:rFonts w:ascii="Verdana" w:eastAsia="Calibri" w:hAnsi="Verdana" w:cs="Arial"/>
          <w:b/>
          <w:bCs/>
          <w:lang w:eastAsia="es-ES"/>
        </w:rPr>
        <w:t>SUCURSAL DE SOCIEDAD EXTRANJERA – Obligación de constitución únicamente cuando la ejecución contractual implique actividades permanentes en Colombia</w:t>
      </w:r>
    </w:p>
    <w:p w14:paraId="5648B23E" w14:textId="77777777" w:rsidR="0017161C" w:rsidRDefault="0017161C" w:rsidP="0017161C">
      <w:pPr>
        <w:spacing w:after="0" w:line="240" w:lineRule="auto"/>
        <w:jc w:val="both"/>
        <w:rPr>
          <w:rFonts w:ascii="Verdana" w:eastAsia="Calibri" w:hAnsi="Verdana" w:cs="Arial"/>
          <w:color w:val="000000"/>
          <w:sz w:val="20"/>
          <w:szCs w:val="20"/>
          <w:lang w:eastAsia="es-ES"/>
        </w:rPr>
      </w:pPr>
    </w:p>
    <w:p w14:paraId="3DEAD734" w14:textId="77777777" w:rsidR="0017161C" w:rsidRDefault="0017161C" w:rsidP="0017161C">
      <w:pPr>
        <w:spacing w:after="0" w:line="240" w:lineRule="auto"/>
        <w:jc w:val="both"/>
        <w:rPr>
          <w:rFonts w:ascii="Verdana" w:eastAsia="Calibri" w:hAnsi="Verdana" w:cs="Arial"/>
          <w:color w:val="000000"/>
          <w:sz w:val="20"/>
          <w:szCs w:val="20"/>
          <w:lang w:eastAsia="es-ES"/>
        </w:rPr>
      </w:pPr>
      <w:r w:rsidRPr="001222E8">
        <w:rPr>
          <w:rFonts w:ascii="Verdana" w:eastAsia="Calibri" w:hAnsi="Verdana" w:cs="Arial"/>
          <w:color w:val="000000"/>
          <w:sz w:val="20"/>
          <w:szCs w:val="20"/>
          <w:lang w:eastAsia="es-ES"/>
        </w:rPr>
        <w:t xml:space="preserve">En atención al marco constitucional, legal y reglamentario que rige la contratación pública en Colombia, así como a la interpretación consolidada por esta Agencia, se concluye que una empresa extranjera puede participar en los procedimientos de selección adelantados por las entidades sometidas al —EGCAP— sin necesidad de contar previamente con sede, domicilio o sucursal en el país, pues exigir dicha condición como requisito habilitante desconocería los principios de igualdad, libre concurrencia y selección objetiva, además de constituir una restricción discriminatoria basada en el origen nacional. </w:t>
      </w:r>
    </w:p>
    <w:p w14:paraId="754EC832" w14:textId="77777777" w:rsidR="0017161C" w:rsidRDefault="0017161C" w:rsidP="0017161C">
      <w:pPr>
        <w:spacing w:after="0" w:line="240" w:lineRule="auto"/>
        <w:jc w:val="both"/>
        <w:rPr>
          <w:rFonts w:ascii="Verdana" w:eastAsia="Calibri" w:hAnsi="Verdana" w:cs="Arial"/>
          <w:color w:val="000000"/>
          <w:sz w:val="20"/>
          <w:szCs w:val="20"/>
          <w:lang w:eastAsia="es-ES"/>
        </w:rPr>
      </w:pPr>
    </w:p>
    <w:p w14:paraId="6A630BFD" w14:textId="77777777" w:rsidR="0017161C" w:rsidRPr="00A869FE" w:rsidRDefault="0017161C" w:rsidP="0017161C">
      <w:pPr>
        <w:spacing w:after="0" w:line="240" w:lineRule="auto"/>
        <w:jc w:val="both"/>
        <w:rPr>
          <w:rFonts w:ascii="Verdana" w:hAnsi="Verdana"/>
          <w:sz w:val="20"/>
        </w:rPr>
      </w:pPr>
      <w:r w:rsidRPr="001222E8">
        <w:rPr>
          <w:rFonts w:ascii="Verdana" w:eastAsia="Calibri" w:hAnsi="Verdana" w:cs="Arial"/>
          <w:color w:val="000000"/>
          <w:sz w:val="20"/>
          <w:szCs w:val="20"/>
          <w:lang w:eastAsia="es-ES"/>
        </w:rPr>
        <w:t xml:space="preserve">La obligación de establecer sucursal únicamente surge si la persona jurídica extranjera resulta adjudicataria de un contrato cuya ejecución implique el desarrollo de actividades permanentes en Colombia, conforme a los artículos 471 y 474 del Código de Comercio, caso en el cual deberá cumplir las exigencias formales y sustanciales previstas por la ley para operar en el territorio nacional. Esta regla general solo se exceptúa en los procesos de selección expresamente limitados a </w:t>
      </w:r>
      <w:proofErr w:type="spellStart"/>
      <w:r w:rsidRPr="001222E8">
        <w:rPr>
          <w:rFonts w:ascii="Verdana" w:eastAsia="Calibri" w:hAnsi="Verdana" w:cs="Arial"/>
          <w:color w:val="000000"/>
          <w:sz w:val="20"/>
          <w:szCs w:val="20"/>
          <w:lang w:eastAsia="es-ES"/>
        </w:rPr>
        <w:t>Mipymes</w:t>
      </w:r>
      <w:proofErr w:type="spellEnd"/>
      <w:r w:rsidRPr="001222E8">
        <w:rPr>
          <w:rFonts w:ascii="Verdana" w:eastAsia="Calibri" w:hAnsi="Verdana" w:cs="Arial"/>
          <w:color w:val="000000"/>
          <w:sz w:val="20"/>
          <w:szCs w:val="20"/>
          <w:lang w:eastAsia="es-ES"/>
        </w:rPr>
        <w:t xml:space="preserve"> nacionales conforme al artículo 12 de la Ley 1150 de 2007 y al artículo 2.2.1.2.4.2.2 del Decreto 1082 de 2015.</w:t>
      </w:r>
      <w:r w:rsidRPr="00A869FE">
        <w:rPr>
          <w:rFonts w:ascii="Verdana" w:hAnsi="Verdana"/>
          <w:sz w:val="20"/>
        </w:rPr>
        <w:t xml:space="preserve"> </w:t>
      </w:r>
    </w:p>
    <w:p w14:paraId="74CFE36A" w14:textId="77777777" w:rsidR="0017161C" w:rsidRPr="00A869FE" w:rsidRDefault="0017161C" w:rsidP="0017161C">
      <w:pPr>
        <w:spacing w:after="0" w:line="240" w:lineRule="auto"/>
        <w:rPr>
          <w:rFonts w:ascii="Verdana" w:eastAsia="Geomanist Light" w:hAnsi="Verdana" w:cs="Arial"/>
          <w:color w:val="000000" w:themeColor="text1"/>
        </w:rPr>
      </w:pPr>
    </w:p>
    <w:p w14:paraId="66545909" w14:textId="77777777" w:rsidR="0017161C" w:rsidRDefault="0017161C" w:rsidP="0017161C">
      <w:pPr>
        <w:spacing w:after="0" w:line="240" w:lineRule="auto"/>
        <w:rPr>
          <w:rFonts w:ascii="Verdana" w:eastAsia="Geomanist Light" w:hAnsi="Verdana" w:cs="Arial"/>
          <w:color w:val="000000" w:themeColor="text1"/>
        </w:rPr>
      </w:pPr>
    </w:p>
    <w:p w14:paraId="10A06180" w14:textId="065FBA77" w:rsidR="0017161C" w:rsidRPr="00A869FE" w:rsidRDefault="0017161C" w:rsidP="00504A7E">
      <w:pPr>
        <w:spacing w:after="0" w:line="240" w:lineRule="auto"/>
        <w:contextualSpacing/>
        <w:jc w:val="both"/>
        <w:rPr>
          <w:rFonts w:ascii="Verdana" w:hAnsi="Verdana" w:cs="Arial"/>
          <w:color w:val="000000"/>
        </w:rPr>
      </w:pPr>
      <w:r w:rsidRPr="00A869FE">
        <w:rPr>
          <w:rFonts w:ascii="Verdana" w:hAnsi="Verdana"/>
        </w:rPr>
        <w:lastRenderedPageBreak/>
        <w:t xml:space="preserve">Bogotá D.C., </w:t>
      </w:r>
      <w:r w:rsidR="007056BA">
        <w:rPr>
          <w:rFonts w:ascii="Verdana" w:hAnsi="Verdana"/>
        </w:rPr>
        <w:t>9 de diciembre de 2025</w:t>
      </w:r>
    </w:p>
    <w:p w14:paraId="73C92E1C" w14:textId="77777777" w:rsidR="0017161C" w:rsidRDefault="0017161C" w:rsidP="0017161C">
      <w:pPr>
        <w:spacing w:after="0" w:line="240" w:lineRule="auto"/>
        <w:jc w:val="both"/>
        <w:rPr>
          <w:rFonts w:ascii="Verdana" w:hAnsi="Verdana" w:cs="Arial"/>
          <w:lang w:eastAsia="es-ES"/>
        </w:rPr>
      </w:pPr>
    </w:p>
    <w:p w14:paraId="2670C580" w14:textId="7691E84D" w:rsidR="00EB0693" w:rsidRDefault="00504A7E" w:rsidP="00504A7E">
      <w:pPr>
        <w:spacing w:after="0" w:line="240" w:lineRule="auto"/>
        <w:jc w:val="right"/>
        <w:rPr>
          <w:rFonts w:ascii="Verdana" w:hAnsi="Verdana" w:cs="Arial"/>
          <w:lang w:eastAsia="es-ES"/>
        </w:rPr>
      </w:pPr>
      <w:r w:rsidRPr="00504A7E">
        <w:rPr>
          <w:rFonts w:ascii="Verdana" w:hAnsi="Verdana" w:cs="Arial"/>
          <w:noProof/>
          <w:lang w:eastAsia="es-ES"/>
        </w:rPr>
        <w:drawing>
          <wp:inline distT="0" distB="0" distL="0" distR="0" wp14:anchorId="5689DACA" wp14:editId="73B6A2CB">
            <wp:extent cx="3721709" cy="105654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38524" cy="1061321"/>
                    </a:xfrm>
                    <a:prstGeom prst="rect">
                      <a:avLst/>
                    </a:prstGeom>
                  </pic:spPr>
                </pic:pic>
              </a:graphicData>
            </a:graphic>
          </wp:inline>
        </w:drawing>
      </w:r>
    </w:p>
    <w:p w14:paraId="734AB346" w14:textId="77777777" w:rsidR="00504A7E" w:rsidRDefault="00504A7E" w:rsidP="0017161C">
      <w:pPr>
        <w:spacing w:after="0" w:line="240" w:lineRule="auto"/>
        <w:jc w:val="both"/>
        <w:rPr>
          <w:rFonts w:ascii="Verdana" w:hAnsi="Verdana" w:cs="Arial"/>
          <w:lang w:eastAsia="es-ES"/>
        </w:rPr>
      </w:pPr>
    </w:p>
    <w:p w14:paraId="07FAD45F" w14:textId="139C6E93" w:rsidR="0017161C" w:rsidRPr="00A869FE" w:rsidRDefault="0017161C" w:rsidP="0017161C">
      <w:pPr>
        <w:spacing w:after="0" w:line="240" w:lineRule="auto"/>
        <w:jc w:val="both"/>
        <w:rPr>
          <w:rFonts w:ascii="Verdana" w:hAnsi="Verdana" w:cs="Arial"/>
          <w:lang w:eastAsia="es-ES"/>
        </w:rPr>
      </w:pPr>
      <w:r w:rsidRPr="00A869FE">
        <w:rPr>
          <w:rFonts w:ascii="Verdana" w:hAnsi="Verdana" w:cs="Arial"/>
          <w:lang w:eastAsia="es-ES"/>
        </w:rPr>
        <w:t>Señor</w:t>
      </w:r>
      <w:r>
        <w:rPr>
          <w:rFonts w:ascii="Verdana" w:hAnsi="Verdana" w:cs="Arial"/>
          <w:lang w:eastAsia="es-ES"/>
        </w:rPr>
        <w:t>(</w:t>
      </w:r>
      <w:r w:rsidRPr="00A869FE">
        <w:rPr>
          <w:rFonts w:ascii="Verdana" w:hAnsi="Verdana" w:cs="Arial"/>
          <w:lang w:eastAsia="es-ES"/>
        </w:rPr>
        <w:t>a</w:t>
      </w:r>
      <w:r>
        <w:rPr>
          <w:rFonts w:ascii="Verdana" w:hAnsi="Verdana" w:cs="Arial"/>
          <w:lang w:eastAsia="es-ES"/>
        </w:rPr>
        <w:t>)</w:t>
      </w:r>
    </w:p>
    <w:p w14:paraId="3CB1FF14" w14:textId="77777777" w:rsidR="0017161C" w:rsidRPr="00D56752" w:rsidRDefault="0017161C" w:rsidP="0017161C">
      <w:pPr>
        <w:spacing w:after="0" w:line="240" w:lineRule="auto"/>
        <w:jc w:val="both"/>
        <w:rPr>
          <w:rFonts w:ascii="Verdana" w:hAnsi="Verdana" w:cs="Arial"/>
          <w:b/>
          <w:bCs/>
          <w:lang w:eastAsia="es-ES"/>
        </w:rPr>
      </w:pPr>
      <w:r w:rsidRPr="00D56752">
        <w:rPr>
          <w:rFonts w:ascii="Verdana" w:hAnsi="Verdana" w:cs="Arial"/>
          <w:b/>
          <w:bCs/>
          <w:lang w:eastAsia="es-ES"/>
        </w:rPr>
        <w:t>Ciudadano(a) Anónimo(a</w:t>
      </w:r>
      <w:r>
        <w:rPr>
          <w:rFonts w:ascii="Verdana" w:hAnsi="Verdana" w:cs="Arial"/>
          <w:b/>
          <w:bCs/>
          <w:lang w:eastAsia="es-ES"/>
        </w:rPr>
        <w:t>)</w:t>
      </w:r>
    </w:p>
    <w:p w14:paraId="13936F72" w14:textId="77777777" w:rsidR="0017161C" w:rsidRPr="008E0A05" w:rsidRDefault="0017161C" w:rsidP="0017161C">
      <w:pPr>
        <w:tabs>
          <w:tab w:val="left" w:pos="3708"/>
        </w:tabs>
        <w:spacing w:after="0" w:line="240" w:lineRule="auto"/>
        <w:rPr>
          <w:rFonts w:ascii="Verdana" w:hAnsi="Verdana" w:cs="Arial"/>
          <w:lang w:eastAsia="es-ES"/>
        </w:rPr>
      </w:pPr>
      <w:r w:rsidRPr="008E0A05">
        <w:rPr>
          <w:rFonts w:ascii="Verdana" w:hAnsi="Verdana" w:cs="Arial"/>
          <w:lang w:eastAsia="es-ES"/>
        </w:rPr>
        <w:t>Bogotá</w:t>
      </w:r>
      <w:r>
        <w:rPr>
          <w:rFonts w:ascii="Verdana" w:hAnsi="Verdana" w:cs="Arial"/>
          <w:lang w:eastAsia="es-ES"/>
        </w:rPr>
        <w:t>, D.C.</w:t>
      </w:r>
      <w:r w:rsidRPr="008E0A05">
        <w:rPr>
          <w:rFonts w:ascii="Verdana" w:hAnsi="Verdana" w:cs="Arial"/>
          <w:lang w:eastAsia="es-ES"/>
        </w:rPr>
        <w:tab/>
      </w:r>
    </w:p>
    <w:p w14:paraId="1A271F57" w14:textId="77777777" w:rsidR="0017161C" w:rsidRPr="008E0A05" w:rsidRDefault="0017161C" w:rsidP="0017161C">
      <w:pPr>
        <w:spacing w:after="0" w:line="240" w:lineRule="auto"/>
        <w:rPr>
          <w:rFonts w:ascii="Verdana" w:hAnsi="Verdana" w:cs="Arial"/>
          <w:b/>
          <w:bCs/>
          <w:color w:val="000000"/>
          <w:lang w:eastAsia="es-ES_tradnl"/>
        </w:rPr>
      </w:pPr>
    </w:p>
    <w:p w14:paraId="69EA058C" w14:textId="77777777" w:rsidR="0017161C" w:rsidRPr="008E0A05" w:rsidRDefault="0017161C" w:rsidP="0017161C">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17161C" w:rsidRPr="00A869FE" w14:paraId="35E182D0" w14:textId="77777777" w:rsidTr="00640FF0">
        <w:trPr>
          <w:trHeight w:val="633"/>
        </w:trPr>
        <w:tc>
          <w:tcPr>
            <w:tcW w:w="2689" w:type="dxa"/>
          </w:tcPr>
          <w:p w14:paraId="51E3CDDC" w14:textId="77777777" w:rsidR="0017161C" w:rsidRPr="008E0A05" w:rsidRDefault="0017161C" w:rsidP="00640FF0">
            <w:pPr>
              <w:jc w:val="both"/>
              <w:rPr>
                <w:rFonts w:ascii="Verdana" w:hAnsi="Verdana" w:cs="Arial"/>
                <w:b/>
                <w:bCs/>
                <w:color w:val="7030A0"/>
                <w:lang w:eastAsia="es-ES_tradnl"/>
              </w:rPr>
            </w:pPr>
          </w:p>
        </w:tc>
        <w:tc>
          <w:tcPr>
            <w:tcW w:w="6100" w:type="dxa"/>
          </w:tcPr>
          <w:p w14:paraId="2B5D5062" w14:textId="77777777" w:rsidR="0017161C" w:rsidRPr="00A869FE" w:rsidRDefault="0017161C" w:rsidP="00640FF0">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614</w:t>
            </w:r>
            <w:r w:rsidRPr="00A869FE">
              <w:rPr>
                <w:rFonts w:ascii="Verdana" w:hAnsi="Verdana" w:cs="Arial"/>
                <w:b/>
                <w:bCs/>
                <w:lang w:eastAsia="es-ES"/>
              </w:rPr>
              <w:t xml:space="preserve"> de 2025</w:t>
            </w:r>
          </w:p>
        </w:tc>
      </w:tr>
      <w:tr w:rsidR="0017161C" w:rsidRPr="00A869FE" w14:paraId="0391E593" w14:textId="77777777" w:rsidTr="00640FF0">
        <w:trPr>
          <w:trHeight w:val="884"/>
        </w:trPr>
        <w:tc>
          <w:tcPr>
            <w:tcW w:w="2689" w:type="dxa"/>
          </w:tcPr>
          <w:p w14:paraId="27643CC8" w14:textId="77777777" w:rsidR="0017161C" w:rsidRPr="00A869FE" w:rsidRDefault="0017161C" w:rsidP="00640FF0">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4B7C889E" w14:textId="77777777" w:rsidR="0017161C" w:rsidRPr="00A869FE" w:rsidRDefault="0017161C" w:rsidP="00640FF0">
            <w:pPr>
              <w:spacing w:line="276" w:lineRule="auto"/>
              <w:jc w:val="both"/>
              <w:rPr>
                <w:rFonts w:ascii="Verdana" w:eastAsia="Arial" w:hAnsi="Verdana" w:cs="Arial"/>
                <w:bCs/>
                <w:color w:val="000000" w:themeColor="text1"/>
              </w:rPr>
            </w:pPr>
            <w:r w:rsidRPr="001222E8">
              <w:rPr>
                <w:rFonts w:ascii="Verdana" w:hAnsi="Verdana" w:cs="Arial"/>
                <w:lang w:eastAsia="es-ES"/>
              </w:rPr>
              <w:t>CONTRATACIÓN ESTATAL – Libre concurrencia e igualdad</w:t>
            </w:r>
            <w:r>
              <w:rPr>
                <w:rFonts w:ascii="Verdana" w:hAnsi="Verdana" w:cs="Arial"/>
                <w:lang w:eastAsia="es-ES"/>
              </w:rPr>
              <w:t xml:space="preserve"> / </w:t>
            </w:r>
            <w:r w:rsidRPr="0095075E">
              <w:rPr>
                <w:rFonts w:ascii="Verdana" w:hAnsi="Verdana" w:cs="Arial"/>
                <w:lang w:eastAsia="es-ES"/>
              </w:rPr>
              <w:t>EMPRESA EXTRANJERA – Participación en procesos de selección</w:t>
            </w:r>
            <w:r>
              <w:rPr>
                <w:rFonts w:ascii="Verdana" w:hAnsi="Verdana" w:cs="Arial"/>
                <w:lang w:eastAsia="es-ES"/>
              </w:rPr>
              <w:t xml:space="preserve"> / </w:t>
            </w:r>
            <w:r w:rsidRPr="0095075E">
              <w:rPr>
                <w:rFonts w:ascii="Verdana" w:hAnsi="Verdana" w:cs="Arial"/>
                <w:lang w:eastAsia="es-ES"/>
              </w:rPr>
              <w:t>SUCURSAL DE SOCIEDAD EXTRANJERA – Obligación de constitución únicamente cuando la ejecución contractual implique actividades permanentes en Colombia</w:t>
            </w:r>
          </w:p>
        </w:tc>
      </w:tr>
      <w:tr w:rsidR="0017161C" w:rsidRPr="00A869FE" w14:paraId="4CC125A2" w14:textId="77777777" w:rsidTr="00640FF0">
        <w:tc>
          <w:tcPr>
            <w:tcW w:w="2689" w:type="dxa"/>
          </w:tcPr>
          <w:p w14:paraId="0F20F985" w14:textId="77777777" w:rsidR="0017161C" w:rsidRPr="00A869FE" w:rsidRDefault="0017161C" w:rsidP="00640FF0">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7F1110DF" w14:textId="77777777" w:rsidR="0017161C" w:rsidRPr="00A869FE" w:rsidRDefault="0017161C" w:rsidP="00640FF0">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8E0A05">
              <w:rPr>
                <w:rFonts w:ascii="Verdana" w:hAnsi="Verdana" w:cs="Arial"/>
                <w:lang w:eastAsia="es-ES_tradnl"/>
              </w:rPr>
              <w:t>1_2025_10_31_012285</w:t>
            </w:r>
          </w:p>
        </w:tc>
      </w:tr>
    </w:tbl>
    <w:p w14:paraId="28CDA3FA" w14:textId="77777777" w:rsidR="0017161C" w:rsidRPr="00A869FE" w:rsidRDefault="0017161C" w:rsidP="0017161C">
      <w:pPr>
        <w:spacing w:after="0" w:line="240" w:lineRule="auto"/>
        <w:jc w:val="both"/>
        <w:rPr>
          <w:rFonts w:ascii="Verdana" w:hAnsi="Verdana" w:cs="Arial"/>
          <w:color w:val="000000"/>
          <w:lang w:eastAsia="es-ES_tradnl"/>
        </w:rPr>
      </w:pPr>
    </w:p>
    <w:p w14:paraId="7418656A" w14:textId="77777777" w:rsidR="0017161C" w:rsidRPr="00A869FE" w:rsidRDefault="0017161C" w:rsidP="0017161C">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o(a) Ciudadano(a)</w:t>
      </w:r>
      <w:r w:rsidRPr="00A869FE">
        <w:rPr>
          <w:rFonts w:ascii="Verdana" w:hAnsi="Verdana" w:cs="Arial"/>
          <w:lang w:eastAsia="es-ES"/>
        </w:rPr>
        <w:t xml:space="preserve">: </w:t>
      </w:r>
    </w:p>
    <w:p w14:paraId="66F78B2B" w14:textId="77777777" w:rsidR="0017161C" w:rsidRPr="00A869FE" w:rsidRDefault="0017161C" w:rsidP="0017161C">
      <w:pPr>
        <w:tabs>
          <w:tab w:val="left" w:pos="3768"/>
        </w:tabs>
        <w:spacing w:after="0" w:line="276" w:lineRule="auto"/>
        <w:jc w:val="both"/>
        <w:rPr>
          <w:rFonts w:ascii="Verdana" w:hAnsi="Verdana" w:cs="Arial"/>
          <w:color w:val="000000" w:themeColor="text1"/>
          <w:lang w:eastAsia="es-ES"/>
        </w:rPr>
      </w:pPr>
      <w:r w:rsidRPr="00A869FE">
        <w:rPr>
          <w:rFonts w:ascii="Verdana" w:hAnsi="Verdana" w:cs="Arial"/>
          <w:color w:val="000000" w:themeColor="text1"/>
          <w:lang w:eastAsia="es-ES"/>
        </w:rPr>
        <w:tab/>
      </w:r>
    </w:p>
    <w:p w14:paraId="41A2CD9B" w14:textId="77777777" w:rsidR="0017161C" w:rsidRPr="002034D9" w:rsidRDefault="0017161C" w:rsidP="0017161C">
      <w:pPr>
        <w:spacing w:after="0" w:line="276" w:lineRule="auto"/>
        <w:jc w:val="both"/>
        <w:rPr>
          <w:rFonts w:ascii="Verdana" w:hAnsi="Verdana" w:cs="Arial"/>
          <w:lang w:eastAsia="es-ES"/>
        </w:rPr>
      </w:pPr>
      <w:r w:rsidRPr="00A869FE">
        <w:rPr>
          <w:rFonts w:ascii="Verdana" w:hAnsi="Verdana" w:cs="Arial"/>
          <w:color w:val="000000" w:themeColor="text1"/>
          <w:lang w:eastAsia="es-ES"/>
        </w:rPr>
        <w:t>En ejercicio de la competencia otorgada por los artículos 3, numeral 5º, y 11, numeral 8º, del Decreto Ley 4170 de 2011,</w:t>
      </w:r>
      <w:r w:rsidRPr="00A869FE">
        <w:rPr>
          <w:rFonts w:ascii="Verdana" w:eastAsia="Arial MT" w:hAnsi="Verdana" w:cs="Arial MT"/>
          <w:lang w:eastAsia="es-ES"/>
        </w:rPr>
        <w:t xml:space="preserve"> </w:t>
      </w:r>
      <w:r w:rsidRPr="00A869FE">
        <w:rPr>
          <w:rFonts w:ascii="Verdana" w:hAnsi="Verdana" w:cs="Arial"/>
        </w:rPr>
        <w:t xml:space="preserve">así como lo establecido en la Resolución 469 de 2025 expedida por esta Entidad, </w:t>
      </w:r>
      <w:r w:rsidRPr="00A869FE">
        <w:rPr>
          <w:rFonts w:ascii="Verdana" w:hAnsi="Verdana" w:cs="Arial"/>
          <w:color w:val="000000" w:themeColor="text1"/>
          <w:lang w:eastAsia="es-ES"/>
        </w:rPr>
        <w:t xml:space="preserve">la Agencia Nacional de Contratación Pública – Colombia Compra Eficiente responde su solicitud de consulta </w:t>
      </w:r>
      <w:r>
        <w:rPr>
          <w:rFonts w:ascii="Verdana" w:hAnsi="Verdana" w:cs="Arial"/>
          <w:color w:val="000000" w:themeColor="text1"/>
          <w:lang w:eastAsia="es-ES"/>
        </w:rPr>
        <w:t>radicada el</w:t>
      </w:r>
      <w:r w:rsidRPr="00A869FE">
        <w:rPr>
          <w:rFonts w:ascii="Verdana" w:hAnsi="Verdana" w:cs="Arial"/>
          <w:lang w:eastAsia="es-ES"/>
        </w:rPr>
        <w:t xml:space="preserve"> </w:t>
      </w:r>
      <w:r>
        <w:rPr>
          <w:rFonts w:ascii="Verdana" w:hAnsi="Verdana" w:cs="Arial"/>
          <w:lang w:eastAsia="es-ES"/>
        </w:rPr>
        <w:t>31</w:t>
      </w:r>
      <w:r w:rsidRPr="00A869FE">
        <w:rPr>
          <w:rFonts w:ascii="Verdana" w:hAnsi="Verdana" w:cs="Arial"/>
          <w:lang w:eastAsia="es-ES"/>
        </w:rPr>
        <w:t xml:space="preserve"> de octubre de 2025, </w:t>
      </w:r>
      <w:r>
        <w:rPr>
          <w:rFonts w:ascii="Verdana" w:hAnsi="Verdana" w:cs="Arial"/>
          <w:lang w:eastAsia="es-ES"/>
        </w:rPr>
        <w:t>formulada en los siguientes términos</w:t>
      </w:r>
      <w:r w:rsidRPr="00A869FE">
        <w:rPr>
          <w:rFonts w:ascii="Verdana" w:hAnsi="Verdana" w:cs="Arial"/>
          <w:lang w:eastAsia="es-ES"/>
        </w:rPr>
        <w:t xml:space="preserve">: </w:t>
      </w:r>
    </w:p>
    <w:p w14:paraId="1DB69D1C" w14:textId="77777777" w:rsidR="0017161C" w:rsidRPr="00A869FE" w:rsidRDefault="0017161C" w:rsidP="0017161C">
      <w:pPr>
        <w:tabs>
          <w:tab w:val="left" w:pos="142"/>
          <w:tab w:val="left" w:pos="284"/>
        </w:tabs>
        <w:spacing w:after="0" w:line="276" w:lineRule="auto"/>
        <w:contextualSpacing/>
        <w:jc w:val="both"/>
        <w:rPr>
          <w:rFonts w:ascii="Verdana" w:eastAsia="Century Gothic" w:hAnsi="Verdana" w:cs="Century Gothic"/>
          <w:b/>
          <w:bCs/>
        </w:rPr>
      </w:pPr>
    </w:p>
    <w:p w14:paraId="01B600EF" w14:textId="77777777" w:rsidR="0017161C" w:rsidRPr="00A869FE" w:rsidRDefault="0017161C" w:rsidP="0017161C">
      <w:pPr>
        <w:spacing w:after="0" w:line="240" w:lineRule="auto"/>
        <w:ind w:left="709" w:right="709"/>
        <w:jc w:val="both"/>
        <w:rPr>
          <w:rFonts w:ascii="Verdana" w:hAnsi="Verdana"/>
          <w:sz w:val="20"/>
          <w:szCs w:val="20"/>
        </w:rPr>
      </w:pPr>
      <w:bookmarkStart w:id="1" w:name="_Hlk95313578"/>
      <w:r w:rsidRPr="00A869FE">
        <w:rPr>
          <w:rFonts w:ascii="Verdana" w:eastAsia="Century Gothic" w:hAnsi="Verdana" w:cs="Century Gothic"/>
          <w:sz w:val="20"/>
          <w:szCs w:val="20"/>
        </w:rPr>
        <w:t>“</w:t>
      </w:r>
      <w:bookmarkEnd w:id="1"/>
      <w:r w:rsidRPr="009D0D18">
        <w:rPr>
          <w:rFonts w:ascii="Verdana" w:eastAsia="Century Gothic" w:hAnsi="Verdana" w:cs="Century Gothic"/>
          <w:sz w:val="20"/>
          <w:szCs w:val="20"/>
        </w:rPr>
        <w:t>¿Una empresa extranjera que desee licitar en Colombia está obligado a tener sede en Colombia? o la empresa puede licitar sin tener sede física en Colombia</w:t>
      </w:r>
      <w:r>
        <w:rPr>
          <w:rFonts w:ascii="Verdana" w:eastAsia="Century Gothic" w:hAnsi="Verdana" w:cs="Century Gothic"/>
          <w:sz w:val="20"/>
          <w:szCs w:val="20"/>
        </w:rPr>
        <w:t>.</w:t>
      </w:r>
      <w:r w:rsidRPr="00A869FE">
        <w:rPr>
          <w:rFonts w:ascii="Verdana" w:hAnsi="Verdana"/>
          <w:sz w:val="20"/>
          <w:szCs w:val="20"/>
        </w:rPr>
        <w:t>”</w:t>
      </w:r>
    </w:p>
    <w:p w14:paraId="3E4E886C" w14:textId="77777777" w:rsidR="0017161C" w:rsidRPr="00A869FE" w:rsidRDefault="0017161C" w:rsidP="0017161C">
      <w:pPr>
        <w:tabs>
          <w:tab w:val="left" w:pos="142"/>
          <w:tab w:val="left" w:pos="284"/>
        </w:tabs>
        <w:spacing w:after="0" w:line="276" w:lineRule="auto"/>
        <w:contextualSpacing/>
        <w:jc w:val="both"/>
        <w:rPr>
          <w:rFonts w:ascii="Verdana" w:eastAsia="Century Gothic" w:hAnsi="Verdana" w:cs="Century Gothic"/>
          <w:b/>
          <w:bCs/>
        </w:rPr>
      </w:pPr>
    </w:p>
    <w:p w14:paraId="65D46888" w14:textId="77777777" w:rsidR="0017161C" w:rsidRPr="00A869FE" w:rsidRDefault="0017161C" w:rsidP="0017161C">
      <w:pPr>
        <w:spacing w:after="120" w:line="276" w:lineRule="auto"/>
        <w:ind w:firstLine="709"/>
        <w:jc w:val="both"/>
        <w:rPr>
          <w:rFonts w:ascii="Verdana" w:hAnsi="Verdana" w:cs="Arial"/>
          <w:color w:val="000000"/>
          <w:lang w:eastAsia="es-ES"/>
        </w:rPr>
      </w:pPr>
      <w:r w:rsidRPr="00A869FE">
        <w:rPr>
          <w:rFonts w:ascii="Verdana" w:hAnsi="Verdana" w:cs="Arial"/>
          <w:color w:val="000000" w:themeColor="text1"/>
          <w:lang w:eastAsia="es-ES"/>
        </w:rPr>
        <w:t xml:space="preserve">De manera preliminar, resulta necesario acotar que esta entidad sólo tiene competencia para responder consultas sobre la aplicación de normas de carácter </w:t>
      </w:r>
      <w:r w:rsidRPr="00A869FE">
        <w:rPr>
          <w:rFonts w:ascii="Verdana" w:hAnsi="Verdana" w:cs="Arial"/>
          <w:color w:val="000000" w:themeColor="text1"/>
          <w:lang w:eastAsia="es-ES"/>
        </w:rPr>
        <w:lastRenderedPageBreak/>
        <w:t xml:space="preserve">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eastAsia="es-ES"/>
        </w:rPr>
        <w:t xml:space="preserve">la Agencia Nacional de Contratación Pública – </w:t>
      </w:r>
      <w:r w:rsidRPr="00A869FE">
        <w:rPr>
          <w:rFonts w:ascii="Verdana" w:hAnsi="Verdana" w:cs="Arial"/>
          <w:color w:val="000000" w:themeColor="text1"/>
          <w:lang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869FE">
        <w:tab/>
      </w:r>
    </w:p>
    <w:p w14:paraId="20BB1D53" w14:textId="77777777" w:rsidR="0017161C" w:rsidRPr="00A869FE" w:rsidRDefault="0017161C" w:rsidP="0017161C">
      <w:pPr>
        <w:spacing w:after="0" w:line="276" w:lineRule="auto"/>
        <w:ind w:firstLine="709"/>
        <w:jc w:val="both"/>
        <w:rPr>
          <w:rFonts w:ascii="Verdana" w:hAnsi="Verdana" w:cs="Arial"/>
          <w:color w:val="000000"/>
          <w:lang w:eastAsia="es-ES"/>
        </w:rPr>
      </w:pPr>
      <w:r w:rsidRPr="00A869FE">
        <w:rPr>
          <w:rFonts w:ascii="Verdana"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A869FE">
        <w:rPr>
          <w:rFonts w:ascii="Verdana" w:hAnsi="Verdana" w:cs="Arial"/>
          <w:color w:val="7030A0"/>
          <w:lang w:eastAsia="es-ES"/>
        </w:rPr>
        <w:t xml:space="preserve"> </w:t>
      </w:r>
      <w:r w:rsidRPr="00A869FE">
        <w:rPr>
          <w:rFonts w:ascii="Verdana" w:hAnsi="Verdana" w:cs="Arial"/>
          <w:color w:val="000000"/>
          <w:lang w:eastAsia="es-ES"/>
        </w:rPr>
        <w:t>problema</w:t>
      </w:r>
      <w:r w:rsidRPr="00A869FE">
        <w:rPr>
          <w:rFonts w:ascii="Verdana" w:hAnsi="Verdana" w:cs="Arial"/>
          <w:color w:val="7030A0"/>
          <w:lang w:eastAsia="es-ES"/>
        </w:rPr>
        <w:t xml:space="preserve"> </w:t>
      </w:r>
      <w:r w:rsidRPr="00A869FE">
        <w:rPr>
          <w:rFonts w:ascii="Verdana" w:hAnsi="Verdana" w:cs="Arial"/>
          <w:color w:val="000000"/>
          <w:lang w:eastAsia="es-ES"/>
        </w:rPr>
        <w:t>jurídico</w:t>
      </w:r>
      <w:r w:rsidRPr="00A869FE">
        <w:rPr>
          <w:rFonts w:ascii="Verdana" w:hAnsi="Verdana" w:cs="Arial"/>
          <w:color w:val="7030A0"/>
          <w:lang w:eastAsia="es-ES"/>
        </w:rPr>
        <w:t xml:space="preserve"> </w:t>
      </w:r>
      <w:r w:rsidRPr="00A869FE">
        <w:rPr>
          <w:rFonts w:ascii="Verdana" w:hAnsi="Verdana" w:cs="Arial"/>
          <w:color w:val="000000"/>
          <w:lang w:eastAsia="es-ES"/>
        </w:rPr>
        <w:t xml:space="preserve">de su consulta. </w:t>
      </w:r>
      <w:r w:rsidRPr="00A869FE">
        <w:rPr>
          <w:rFonts w:ascii="Verdana" w:hAnsi="Verdana" w:cs="Arial"/>
          <w:lang w:eastAsia="es-ES"/>
        </w:rPr>
        <w:t xml:space="preserve"> </w:t>
      </w:r>
    </w:p>
    <w:p w14:paraId="4560AC8E" w14:textId="77777777" w:rsidR="0017161C" w:rsidRPr="00A869FE" w:rsidRDefault="0017161C" w:rsidP="0017161C">
      <w:pPr>
        <w:spacing w:after="0" w:line="276" w:lineRule="auto"/>
        <w:ind w:firstLine="708"/>
        <w:jc w:val="both"/>
        <w:rPr>
          <w:rFonts w:ascii="Verdana" w:hAnsi="Verdana" w:cs="Arial"/>
          <w:lang w:eastAsia="es-ES"/>
        </w:rPr>
      </w:pPr>
    </w:p>
    <w:p w14:paraId="28C88E4B" w14:textId="77777777" w:rsidR="0017161C" w:rsidRPr="00A869FE" w:rsidRDefault="0017161C" w:rsidP="0017161C">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Problema planteado:</w:t>
      </w:r>
    </w:p>
    <w:p w14:paraId="31078A65" w14:textId="77777777" w:rsidR="0017161C" w:rsidRPr="00A869FE" w:rsidRDefault="0017161C" w:rsidP="0017161C">
      <w:pPr>
        <w:tabs>
          <w:tab w:val="left" w:pos="426"/>
        </w:tabs>
        <w:spacing w:after="0" w:line="276" w:lineRule="auto"/>
        <w:jc w:val="both"/>
        <w:rPr>
          <w:rFonts w:ascii="Verdana" w:eastAsia="Century Gothic" w:hAnsi="Verdana" w:cs="Century Gothic"/>
        </w:rPr>
      </w:pPr>
    </w:p>
    <w:p w14:paraId="0955128C" w14:textId="77777777" w:rsidR="0017161C" w:rsidRPr="00A869FE" w:rsidRDefault="0017161C" w:rsidP="0017161C">
      <w:pPr>
        <w:spacing w:after="0" w:line="276" w:lineRule="auto"/>
        <w:jc w:val="both"/>
        <w:rPr>
          <w:rFonts w:ascii="Verdana" w:eastAsia="Century Gothic" w:hAnsi="Verdana" w:cs="Century Gothic"/>
        </w:rPr>
      </w:pPr>
      <w:r w:rsidRPr="00A869FE">
        <w:rPr>
          <w:rFonts w:ascii="Verdana" w:eastAsia="Century Gothic" w:hAnsi="Verdana" w:cs="Century Gothic"/>
        </w:rPr>
        <w:t xml:space="preserve">De acuerdo con el contenido de su solicitud, esta Agencia resolverá el siguiente problema jurídico: </w:t>
      </w:r>
      <w:r w:rsidRPr="004D38E5">
        <w:rPr>
          <w:rFonts w:ascii="Verdana" w:eastAsia="Century Gothic" w:hAnsi="Verdana" w:cs="Century Gothic"/>
        </w:rPr>
        <w:t>¿Está una empresa extranjera obligada a constituir sucursal en Colombia para participar en los procesos de selección de contratistas adelantados por las entidades estatales, o puede hacerlo sin contar previamente con establecimiento físico en el país?</w:t>
      </w:r>
    </w:p>
    <w:p w14:paraId="1FB52DC6" w14:textId="77777777" w:rsidR="0017161C" w:rsidRPr="00A869FE" w:rsidRDefault="0017161C" w:rsidP="0017161C">
      <w:pPr>
        <w:spacing w:after="0" w:line="276" w:lineRule="auto"/>
        <w:jc w:val="both"/>
        <w:rPr>
          <w:rFonts w:ascii="Verdana" w:hAnsi="Verdana" w:cs="Arial"/>
          <w:color w:val="7030A0"/>
        </w:rPr>
      </w:pPr>
    </w:p>
    <w:p w14:paraId="04A9BF27" w14:textId="77777777" w:rsidR="0017161C" w:rsidRPr="00A869FE" w:rsidRDefault="0017161C" w:rsidP="0017161C">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Respuesta:</w:t>
      </w:r>
    </w:p>
    <w:p w14:paraId="7F16F3CF" w14:textId="77777777" w:rsidR="0017161C" w:rsidRPr="00A869FE" w:rsidRDefault="0017161C" w:rsidP="0017161C">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161C" w:rsidRPr="00A869FE" w14:paraId="0DA44AB0" w14:textId="77777777" w:rsidTr="00640FF0">
        <w:trPr>
          <w:jc w:val="center"/>
        </w:trPr>
        <w:tc>
          <w:tcPr>
            <w:tcW w:w="8828" w:type="dxa"/>
          </w:tcPr>
          <w:p w14:paraId="2E9458B1" w14:textId="77777777" w:rsidR="0017161C" w:rsidRPr="00693566" w:rsidRDefault="0017161C" w:rsidP="00640FF0">
            <w:pPr>
              <w:spacing w:after="120" w:line="276" w:lineRule="auto"/>
              <w:jc w:val="both"/>
              <w:rPr>
                <w:rFonts w:ascii="Verdana" w:eastAsia="Arial" w:hAnsi="Verdana" w:cs="Arial"/>
                <w:lang w:eastAsia="es-ES" w:bidi="es-ES"/>
              </w:rPr>
            </w:pPr>
            <w:r w:rsidRPr="00F7256C">
              <w:rPr>
                <w:rFonts w:ascii="Verdana" w:eastAsia="Arial" w:hAnsi="Verdana" w:cs="Arial"/>
                <w:lang w:eastAsia="es-ES" w:bidi="es-ES"/>
              </w:rPr>
              <w:t xml:space="preserve">Una empresa extranjera sí puede participar en los procedimientos de selección de contratistas adelantados por las entidades sometidas al Estatuto General de Contratación de la Administración Pública sin necesidad de contar previamente con sede, domicilio o sucursal en Colombia, pues el ordenamiento jurídico garantiza la libre concurrencia y prohíbe exigir requisitos que limiten injustificadamente la participación o introduzcan tratos discriminatorios por razón de nacionalidad o territorio. </w:t>
            </w:r>
          </w:p>
          <w:p w14:paraId="0C1B47F5" w14:textId="77777777" w:rsidR="0017161C" w:rsidRPr="00A869FE" w:rsidRDefault="0017161C" w:rsidP="00640FF0">
            <w:pPr>
              <w:spacing w:line="276" w:lineRule="auto"/>
              <w:ind w:firstLine="709"/>
              <w:jc w:val="both"/>
              <w:rPr>
                <w:rFonts w:ascii="Verdana" w:eastAsia="Arial" w:hAnsi="Verdana" w:cs="Arial"/>
                <w:color w:val="000000" w:themeColor="text1"/>
              </w:rPr>
            </w:pPr>
            <w:r w:rsidRPr="00F7256C">
              <w:rPr>
                <w:rFonts w:ascii="Verdana" w:eastAsia="Arial" w:hAnsi="Verdana" w:cs="Arial"/>
                <w:lang w:eastAsia="es-ES" w:bidi="es-ES"/>
              </w:rPr>
              <w:t xml:space="preserve">La obligación de establecer una sucursal únicamente surge si la empresa resulta adjudicataria de un contrato cuya ejecución implique el desarrollo de actividades permanentes en el país, conforme a los artículos 471 y 474 del </w:t>
            </w:r>
            <w:r w:rsidRPr="00F7256C">
              <w:rPr>
                <w:rFonts w:ascii="Verdana" w:eastAsia="Arial" w:hAnsi="Verdana" w:cs="Arial"/>
                <w:lang w:eastAsia="es-ES" w:bidi="es-ES"/>
              </w:rPr>
              <w:lastRenderedPageBreak/>
              <w:t xml:space="preserve">Código de Comercio. En consecuencia, la exigencia de sucursal no puede imponerse como requisito habilitante para participar, salvo en los procesos expresamente restringidos a </w:t>
            </w:r>
            <w:proofErr w:type="spellStart"/>
            <w:r w:rsidRPr="00F7256C">
              <w:rPr>
                <w:rFonts w:ascii="Verdana" w:eastAsia="Arial" w:hAnsi="Verdana" w:cs="Arial"/>
                <w:lang w:eastAsia="es-ES" w:bidi="es-ES"/>
              </w:rPr>
              <w:t>Mipymes</w:t>
            </w:r>
            <w:proofErr w:type="spellEnd"/>
            <w:r w:rsidRPr="00F7256C">
              <w:rPr>
                <w:rFonts w:ascii="Verdana" w:eastAsia="Arial" w:hAnsi="Verdana" w:cs="Arial"/>
                <w:lang w:eastAsia="es-ES" w:bidi="es-ES"/>
              </w:rPr>
              <w:t xml:space="preserve"> nacionales, conforme al artículo 12 de la Ley 1150 de 2007 y al Decreto 1082 de 2015.</w:t>
            </w:r>
          </w:p>
        </w:tc>
      </w:tr>
    </w:tbl>
    <w:p w14:paraId="72D1FCC1" w14:textId="77777777" w:rsidR="0017161C" w:rsidRPr="00A869FE" w:rsidRDefault="0017161C" w:rsidP="0017161C">
      <w:pPr>
        <w:tabs>
          <w:tab w:val="left" w:pos="142"/>
          <w:tab w:val="left" w:pos="284"/>
        </w:tabs>
        <w:spacing w:after="0" w:line="276" w:lineRule="auto"/>
        <w:jc w:val="both"/>
        <w:rPr>
          <w:rFonts w:ascii="Verdana" w:eastAsia="Century Gothic" w:hAnsi="Verdana" w:cs="Century Gothic"/>
          <w:b/>
          <w:bCs/>
        </w:rPr>
      </w:pPr>
    </w:p>
    <w:p w14:paraId="7CDA6881" w14:textId="77777777" w:rsidR="0017161C" w:rsidRPr="00A869FE" w:rsidRDefault="0017161C" w:rsidP="0017161C">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Razones de la respuesta:</w:t>
      </w:r>
    </w:p>
    <w:p w14:paraId="61E80862" w14:textId="77777777" w:rsidR="0017161C" w:rsidRPr="00A869FE" w:rsidRDefault="0017161C" w:rsidP="0017161C">
      <w:pPr>
        <w:spacing w:after="0" w:line="276" w:lineRule="auto"/>
        <w:jc w:val="both"/>
        <w:rPr>
          <w:rFonts w:ascii="Verdana" w:hAnsi="Verdana" w:cs="Arial"/>
          <w:color w:val="7030A0"/>
        </w:rPr>
      </w:pPr>
    </w:p>
    <w:p w14:paraId="1D968A9E" w14:textId="77777777" w:rsidR="0017161C" w:rsidRPr="00A869FE" w:rsidRDefault="0017161C" w:rsidP="0017161C">
      <w:pPr>
        <w:spacing w:after="0" w:line="276" w:lineRule="auto"/>
        <w:jc w:val="both"/>
        <w:rPr>
          <w:rFonts w:ascii="Verdana" w:hAnsi="Verdana" w:cs="Arial"/>
        </w:rPr>
      </w:pPr>
      <w:r w:rsidRPr="00A869FE">
        <w:rPr>
          <w:rFonts w:ascii="Verdana" w:hAnsi="Verdana" w:cs="Arial"/>
        </w:rPr>
        <w:t>Lo anterior se sustenta en las siguientes consideraciones:</w:t>
      </w:r>
    </w:p>
    <w:p w14:paraId="3350A245" w14:textId="77777777" w:rsidR="0017161C" w:rsidRPr="00A869FE" w:rsidRDefault="0017161C" w:rsidP="0017161C">
      <w:pPr>
        <w:spacing w:after="0" w:line="276" w:lineRule="auto"/>
        <w:ind w:firstLine="709"/>
        <w:jc w:val="both"/>
        <w:rPr>
          <w:rFonts w:ascii="Verdana" w:hAnsi="Verdana" w:cs="Arial"/>
          <w:color w:val="000000" w:themeColor="text1"/>
        </w:rPr>
      </w:pPr>
    </w:p>
    <w:p w14:paraId="376E06DC" w14:textId="77777777" w:rsidR="0017161C" w:rsidRDefault="0017161C" w:rsidP="0017161C">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i. </w:t>
      </w:r>
      <w:r w:rsidRPr="00B11939">
        <w:rPr>
          <w:rFonts w:ascii="Verdana" w:eastAsia="Calibri" w:hAnsi="Verdana" w:cs="Arial"/>
          <w:color w:val="000000" w:themeColor="text1"/>
        </w:rPr>
        <w:t xml:space="preserve">En los procesos de selección de contratistas adelantados por las entidades sometidas al Estatuto General de Contratación de la Administración Pública —EGCAP—, rigen los principios de igualdad, libre concurrencia y selección objetiva. </w:t>
      </w:r>
      <w:r w:rsidRPr="00BF319B">
        <w:rPr>
          <w:rFonts w:ascii="Verdana" w:eastAsia="Calibri" w:hAnsi="Verdana" w:cs="Arial"/>
          <w:color w:val="000000" w:themeColor="text1"/>
        </w:rPr>
        <w:t xml:space="preserve">Salvo las convocatorias limitadas a </w:t>
      </w:r>
      <w:proofErr w:type="spellStart"/>
      <w:r w:rsidRPr="00BF319B">
        <w:rPr>
          <w:rFonts w:ascii="Verdana" w:eastAsia="Calibri" w:hAnsi="Verdana" w:cs="Arial"/>
          <w:color w:val="000000" w:themeColor="text1"/>
        </w:rPr>
        <w:t>Mipymes</w:t>
      </w:r>
      <w:proofErr w:type="spellEnd"/>
      <w:r w:rsidRPr="00BF319B">
        <w:rPr>
          <w:rFonts w:ascii="Verdana" w:eastAsia="Calibri" w:hAnsi="Verdana" w:cs="Arial"/>
          <w:color w:val="000000" w:themeColor="text1"/>
        </w:rPr>
        <w:t xml:space="preserve"> nacionales o territoriales, </w:t>
      </w:r>
      <w:r>
        <w:rPr>
          <w:rFonts w:ascii="Verdana" w:eastAsia="Calibri" w:hAnsi="Verdana" w:cs="Arial"/>
          <w:color w:val="000000" w:themeColor="text1"/>
        </w:rPr>
        <w:t>dichas</w:t>
      </w:r>
      <w:r w:rsidRPr="00BF319B">
        <w:rPr>
          <w:rFonts w:ascii="Verdana" w:eastAsia="Calibri" w:hAnsi="Verdana" w:cs="Arial"/>
          <w:color w:val="000000" w:themeColor="text1"/>
        </w:rPr>
        <w:t xml:space="preserve"> entidades </w:t>
      </w:r>
      <w:r>
        <w:rPr>
          <w:rFonts w:ascii="Verdana" w:eastAsia="Calibri" w:hAnsi="Verdana" w:cs="Arial"/>
          <w:color w:val="000000" w:themeColor="text1"/>
        </w:rPr>
        <w:t xml:space="preserve">deben garantizar </w:t>
      </w:r>
      <w:r w:rsidRPr="00A45D24">
        <w:rPr>
          <w:rFonts w:ascii="Verdana" w:eastAsia="Calibri" w:hAnsi="Verdana" w:cs="Arial"/>
          <w:color w:val="000000" w:themeColor="text1"/>
        </w:rPr>
        <w:t>la participación del mayor número posible de oferentes, evitando requisitos que limiten injustificadamente la competencia o introduzcan tratos discriminatorios por nacionalidad o territorio.</w:t>
      </w:r>
    </w:p>
    <w:p w14:paraId="1309FEF1" w14:textId="77777777" w:rsidR="0017161C" w:rsidRPr="00BF319B" w:rsidRDefault="0017161C" w:rsidP="0017161C">
      <w:pPr>
        <w:spacing w:after="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Esta prohibición de trato discriminatorio respecto a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01860EF0" w14:textId="77777777" w:rsidR="0017161C" w:rsidRPr="00BF319B" w:rsidRDefault="0017161C" w:rsidP="0017161C">
      <w:pPr>
        <w:spacing w:after="0" w:line="276" w:lineRule="auto"/>
        <w:jc w:val="both"/>
        <w:rPr>
          <w:rFonts w:ascii="Verdana" w:eastAsia="Calibri" w:hAnsi="Verdana" w:cs="Arial"/>
          <w:color w:val="000000" w:themeColor="text1"/>
        </w:rPr>
      </w:pPr>
    </w:p>
    <w:p w14:paraId="0EF7C72F" w14:textId="77777777" w:rsidR="0017161C" w:rsidRDefault="0017161C" w:rsidP="0017161C">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52A1202E" w14:textId="77777777" w:rsidR="0017161C" w:rsidRPr="0017107E" w:rsidRDefault="0017161C" w:rsidP="0017161C">
      <w:pPr>
        <w:spacing w:after="0" w:line="240" w:lineRule="auto"/>
        <w:ind w:left="709" w:right="709"/>
        <w:jc w:val="both"/>
        <w:rPr>
          <w:rFonts w:ascii="Verdana" w:eastAsia="Calibri" w:hAnsi="Verdana" w:cs="Arial"/>
          <w:color w:val="000000" w:themeColor="text1"/>
          <w:sz w:val="20"/>
          <w:szCs w:val="20"/>
        </w:rPr>
      </w:pPr>
    </w:p>
    <w:p w14:paraId="0A5C5C58" w14:textId="77777777" w:rsidR="0017161C" w:rsidRPr="0017107E" w:rsidRDefault="0017161C" w:rsidP="0017161C">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w:t>
      </w:r>
    </w:p>
    <w:p w14:paraId="144F4CAD" w14:textId="77777777" w:rsidR="0017161C" w:rsidRDefault="0017161C" w:rsidP="0017161C">
      <w:pPr>
        <w:spacing w:after="0" w:line="240" w:lineRule="auto"/>
        <w:ind w:left="709" w:right="709"/>
        <w:jc w:val="both"/>
        <w:rPr>
          <w:rFonts w:ascii="Verdana" w:eastAsia="Calibri" w:hAnsi="Verdana" w:cs="Arial"/>
          <w:color w:val="000000" w:themeColor="text1"/>
          <w:sz w:val="20"/>
          <w:szCs w:val="20"/>
        </w:rPr>
      </w:pPr>
    </w:p>
    <w:p w14:paraId="413D3EDF" w14:textId="77777777" w:rsidR="0017161C" w:rsidRPr="0017107E" w:rsidRDefault="0017161C" w:rsidP="0017161C">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65A1C96D" w14:textId="77777777" w:rsidR="0017161C" w:rsidRDefault="0017161C" w:rsidP="0017161C">
      <w:pPr>
        <w:spacing w:after="0" w:line="240" w:lineRule="auto"/>
        <w:ind w:left="709" w:right="709"/>
        <w:jc w:val="both"/>
        <w:rPr>
          <w:rFonts w:ascii="Verdana" w:eastAsia="Calibri" w:hAnsi="Verdana" w:cs="Arial"/>
          <w:color w:val="000000" w:themeColor="text1"/>
          <w:sz w:val="20"/>
          <w:szCs w:val="20"/>
        </w:rPr>
      </w:pPr>
    </w:p>
    <w:p w14:paraId="0AB94154" w14:textId="77777777" w:rsidR="0017161C" w:rsidRPr="0017107E" w:rsidRDefault="0017161C" w:rsidP="0017161C">
      <w:pPr>
        <w:spacing w:after="0" w:line="240" w:lineRule="auto"/>
        <w:ind w:left="709" w:right="709"/>
        <w:jc w:val="both"/>
        <w:rPr>
          <w:rFonts w:ascii="Verdana" w:eastAsia="Calibri" w:hAnsi="Verdana" w:cs="Arial"/>
          <w:color w:val="000000" w:themeColor="text1"/>
          <w:sz w:val="20"/>
          <w:szCs w:val="20"/>
        </w:rPr>
      </w:pPr>
      <w:r w:rsidRPr="0017107E">
        <w:rPr>
          <w:rFonts w:ascii="Verdana" w:eastAsia="Calibri" w:hAnsi="Verdana" w:cs="Arial"/>
          <w:color w:val="000000" w:themeColor="text1"/>
          <w:sz w:val="20"/>
          <w:szCs w:val="20"/>
        </w:rPr>
        <w:lastRenderedPageBreak/>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17107E">
        <w:rPr>
          <w:rStyle w:val="Refdenotaalpie"/>
          <w:rFonts w:ascii="Verdana" w:eastAsia="Calibri" w:hAnsi="Verdana" w:cs="Arial"/>
          <w:color w:val="000000" w:themeColor="text1"/>
          <w:sz w:val="20"/>
          <w:szCs w:val="20"/>
        </w:rPr>
        <w:footnoteReference w:id="1"/>
      </w:r>
      <w:r w:rsidRPr="0017107E">
        <w:rPr>
          <w:rFonts w:ascii="Verdana" w:eastAsia="Calibri" w:hAnsi="Verdana" w:cs="Arial"/>
          <w:color w:val="000000" w:themeColor="text1"/>
          <w:sz w:val="20"/>
          <w:szCs w:val="20"/>
        </w:rPr>
        <w:t>.</w:t>
      </w:r>
    </w:p>
    <w:p w14:paraId="000BE81F" w14:textId="77777777" w:rsidR="0017161C" w:rsidRPr="00BF319B" w:rsidRDefault="0017161C" w:rsidP="0017161C">
      <w:pPr>
        <w:spacing w:after="0" w:line="276" w:lineRule="auto"/>
        <w:jc w:val="both"/>
        <w:rPr>
          <w:rFonts w:ascii="Verdana" w:eastAsia="Calibri" w:hAnsi="Verdana" w:cs="Arial"/>
          <w:color w:val="000000" w:themeColor="text1"/>
        </w:rPr>
      </w:pPr>
    </w:p>
    <w:p w14:paraId="63D48E01" w14:textId="77777777" w:rsidR="0017161C" w:rsidRDefault="0017161C" w:rsidP="0017161C">
      <w:pPr>
        <w:spacing w:after="120" w:line="276" w:lineRule="auto"/>
        <w:ind w:firstLine="708"/>
        <w:jc w:val="both"/>
        <w:rPr>
          <w:rFonts w:ascii="Verdana" w:eastAsia="Calibri" w:hAnsi="Verdana" w:cs="Arial"/>
          <w:color w:val="000000" w:themeColor="text1"/>
        </w:rPr>
      </w:pPr>
      <w:r w:rsidRPr="00BF319B">
        <w:rPr>
          <w:rFonts w:ascii="Verdana" w:eastAsia="Calibri" w:hAnsi="Verdana" w:cs="Arial"/>
          <w:color w:val="000000" w:themeColor="text1"/>
        </w:rPr>
        <w:t>El principio jurídico de la libre concurrencia garantiza la oposición entre los oferentes, y –como contrapartida– establece una prohibición para el Estado de restringir su participación</w:t>
      </w:r>
      <w:r w:rsidRPr="00BF319B">
        <w:rPr>
          <w:rStyle w:val="Refdenotaalpie"/>
          <w:rFonts w:ascii="Verdana" w:eastAsia="Calibri" w:hAnsi="Verdana" w:cs="Arial"/>
          <w:color w:val="000000" w:themeColor="text1"/>
        </w:rPr>
        <w:footnoteReference w:id="2"/>
      </w:r>
      <w:r w:rsidRPr="00BF319B">
        <w:rPr>
          <w:rFonts w:ascii="Verdana" w:eastAsia="Calibri" w:hAnsi="Verdana" w:cs="Arial"/>
          <w:color w:val="000000" w:themeColor="text1"/>
        </w:rPr>
        <w:t>. En esta perspectiva, es una derivación del principio de igualdad, pues supone la intervención del mayor número de candidatos en un régimen de libre competencia. Ambos se concretan en la prohibición de limitar la presentación de ofertas, pues son importantes para evitar discriminaciones por razón de la nacionalidad pretendiendo favorecer a los nacionales frente a extranjeros, y también se oponen a la exigencia de criterios de territorialidad que vulneren la libertad de empresa en una economía de mercado</w:t>
      </w:r>
      <w:r w:rsidRPr="00BF319B">
        <w:rPr>
          <w:rStyle w:val="Refdenotaalpie"/>
          <w:rFonts w:ascii="Verdana" w:eastAsia="Calibri" w:hAnsi="Verdana" w:cs="Arial"/>
          <w:color w:val="000000" w:themeColor="text1"/>
        </w:rPr>
        <w:footnoteReference w:id="3"/>
      </w:r>
      <w:r w:rsidRPr="00BF319B">
        <w:rPr>
          <w:rFonts w:ascii="Verdana" w:eastAsia="Calibri" w:hAnsi="Verdana" w:cs="Arial"/>
          <w:color w:val="000000" w:themeColor="text1"/>
        </w:rPr>
        <w:t xml:space="preserve">. </w:t>
      </w:r>
    </w:p>
    <w:p w14:paraId="6C58A4AA" w14:textId="77777777" w:rsidR="0017161C" w:rsidRDefault="0017161C" w:rsidP="0017161C">
      <w:pPr>
        <w:spacing w:after="120" w:line="276" w:lineRule="auto"/>
        <w:ind w:firstLine="708"/>
        <w:jc w:val="both"/>
        <w:rPr>
          <w:rFonts w:ascii="Verdana" w:eastAsia="Calibri" w:hAnsi="Verdana" w:cs="Arial"/>
          <w:color w:val="000000" w:themeColor="text1"/>
        </w:rPr>
      </w:pPr>
      <w:r w:rsidRPr="00A8289B">
        <w:rPr>
          <w:rFonts w:ascii="Verdana" w:eastAsia="Calibri" w:hAnsi="Verdana" w:cs="Arial"/>
          <w:color w:val="000000" w:themeColor="text1"/>
        </w:rPr>
        <w:t>En ese contexto, es preciso determinar cómo estos principios se concretan cuando el oferente es una persona jurídica extranjera. En particular, debe establecerse si la exigencia de contar con sede o sucursal en Colombia puede imponerse como requisito para participar en un procedimiento de selección, o si dicha condición solo es relevante frente a la eventual ejecución del contrato.</w:t>
      </w:r>
    </w:p>
    <w:p w14:paraId="1FB1EF3E" w14:textId="77777777" w:rsidR="0017161C" w:rsidRPr="00BF319B" w:rsidRDefault="0017161C" w:rsidP="0017161C">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Bajo ese prisma</w:t>
      </w:r>
      <w:r w:rsidRPr="00BF319B">
        <w:rPr>
          <w:rFonts w:ascii="Verdana" w:eastAsia="Calibri" w:hAnsi="Verdana" w:cs="Arial"/>
          <w:color w:val="000000" w:themeColor="text1"/>
        </w:rPr>
        <w:t>, en el Concepto</w:t>
      </w:r>
      <w:r w:rsidRPr="00BF319B">
        <w:rPr>
          <w:rFonts w:ascii="Verdana" w:eastAsia="Calibri" w:hAnsi="Verdana" w:cs="Arial"/>
          <w:color w:val="000000" w:themeColor="text1"/>
          <w:lang w:val="es-ES"/>
        </w:rPr>
        <w:t xml:space="preserve"> 2201913000006511 del 3 de septiembre de 2019, la Agencia sostuvo que, por regla general, las entidades no pueden exigir como requisito habilitante que el proponente tenga residencia en el lugar donde se ejecutará el contrato, pues afecta la libre competencia de los procesos </w:t>
      </w:r>
      <w:r w:rsidRPr="00BF319B">
        <w:rPr>
          <w:rFonts w:ascii="Verdana" w:eastAsia="Calibri" w:hAnsi="Verdana" w:cs="Arial"/>
          <w:color w:val="000000" w:themeColor="text1"/>
          <w:lang w:val="es-ES"/>
        </w:rPr>
        <w:lastRenderedPageBreak/>
        <w:t>de contratación y es una cláusula discriminatoria, sin dejar de lado que no garantiza la aptitud del proponente para ejecutar el objeto del contrato</w:t>
      </w:r>
      <w:r w:rsidRPr="00BF319B">
        <w:rPr>
          <w:rStyle w:val="Refdenotaalpie"/>
          <w:rFonts w:ascii="Verdana" w:eastAsia="Calibri" w:hAnsi="Verdana" w:cs="Arial"/>
          <w:color w:val="000000" w:themeColor="text1"/>
          <w:lang w:val="es-ES"/>
        </w:rPr>
        <w:footnoteReference w:id="4"/>
      </w:r>
      <w:r w:rsidRPr="00BF319B">
        <w:rPr>
          <w:rFonts w:ascii="Verdana" w:eastAsia="Calibri" w:hAnsi="Verdana" w:cs="Arial"/>
          <w:color w:val="000000" w:themeColor="text1"/>
          <w:lang w:val="es-ES"/>
        </w:rPr>
        <w:t xml:space="preserve"> </w:t>
      </w:r>
      <w:r w:rsidRPr="00BF319B">
        <w:rPr>
          <w:rStyle w:val="Refdenotaalpie"/>
          <w:rFonts w:ascii="Verdana" w:eastAsia="Calibri" w:hAnsi="Verdana" w:cs="Arial"/>
          <w:color w:val="000000" w:themeColor="text1"/>
          <w:lang w:val="es-ES"/>
        </w:rPr>
        <w:footnoteReference w:id="5"/>
      </w:r>
      <w:r w:rsidRPr="00BF319B">
        <w:rPr>
          <w:rFonts w:ascii="Verdana" w:eastAsia="Calibri" w:hAnsi="Verdana" w:cs="Arial"/>
          <w:color w:val="000000" w:themeColor="text1"/>
          <w:lang w:val="es-ES"/>
        </w:rPr>
        <w:t>.</w:t>
      </w:r>
      <w:r w:rsidRPr="00BF319B">
        <w:rPr>
          <w:rFonts w:ascii="Verdana" w:eastAsia="Calibri" w:hAnsi="Verdana" w:cs="Arial"/>
          <w:color w:val="000000" w:themeColor="text1"/>
        </w:rPr>
        <w:t xml:space="preserve">    </w:t>
      </w:r>
    </w:p>
    <w:p w14:paraId="0833DD24" w14:textId="77777777" w:rsidR="0017161C" w:rsidRPr="00BF319B" w:rsidRDefault="0017161C" w:rsidP="0017161C">
      <w:pPr>
        <w:spacing w:after="120" w:line="276" w:lineRule="auto"/>
        <w:ind w:firstLine="708"/>
        <w:jc w:val="both"/>
        <w:rPr>
          <w:rFonts w:ascii="Verdana" w:eastAsia="Calibri" w:hAnsi="Verdana" w:cs="Arial"/>
          <w:color w:val="000000"/>
          <w:lang w:val="es-ES"/>
        </w:rPr>
      </w:pPr>
      <w:r w:rsidRPr="50259C15">
        <w:rPr>
          <w:rFonts w:ascii="Verdana" w:eastAsia="Calibri" w:hAnsi="Verdana" w:cs="Arial"/>
          <w:color w:val="000000" w:themeColor="text1"/>
          <w:lang w:val="es-ES"/>
        </w:rPr>
        <w:t>Lo anterior es congruente con el inciso primero del artículo 13 superior, el cual dispone que “Todas las personas nacen libres e iguales ante la ley, recibirán la misma protección y trato de las autoridades y gozarán de los mismos derechos, libertades y oportunidades sin ninguna discriminación por razones […] origen nacional […]”. Asimismo, conforme al artículo 100 constitucional, “</w:t>
      </w:r>
      <w:r w:rsidRPr="50259C15">
        <w:rPr>
          <w:rFonts w:ascii="Verdana" w:eastAsia="Calibri" w:hAnsi="Verdana" w:cs="Arial"/>
          <w:i/>
          <w:iCs/>
          <w:color w:val="000000" w:themeColor="text1"/>
          <w:lang w:val="es-ES"/>
        </w:rPr>
        <w:t>Los extranjeros disfrutarán en Colombia de los mismos derechos civiles que se conceden a los colombianos</w:t>
      </w:r>
      <w:r w:rsidRPr="50259C15">
        <w:rPr>
          <w:rFonts w:ascii="Verdana" w:eastAsia="Calibri" w:hAnsi="Verdana" w:cs="Arial"/>
          <w:color w:val="000000" w:themeColor="text1"/>
          <w:lang w:val="es-ES"/>
        </w:rPr>
        <w:t xml:space="preserve">. No obstante, la ley podrá, por razones de orden público, subordinar a condiciones especiales o negar el ejercicio de determinados derechos civiles a los extranjeros” (Énfasis fuera de texto). De esta manera, como explica la Corte Constitucional en la Sentencia T-147 de 1996, con ponencia de Eduardo Cifuentes Muñoz, “[…] Es evidente </w:t>
      </w:r>
      <w:proofErr w:type="gramStart"/>
      <w:r w:rsidRPr="50259C15">
        <w:rPr>
          <w:rFonts w:ascii="Verdana" w:eastAsia="Calibri" w:hAnsi="Verdana" w:cs="Arial"/>
          <w:color w:val="000000" w:themeColor="text1"/>
          <w:lang w:val="es-ES"/>
        </w:rPr>
        <w:t>que</w:t>
      </w:r>
      <w:proofErr w:type="gramEnd"/>
      <w:r w:rsidRPr="50259C15">
        <w:rPr>
          <w:rFonts w:ascii="Verdana" w:eastAsia="Calibri" w:hAnsi="Verdana" w:cs="Arial"/>
          <w:color w:val="000000" w:themeColor="text1"/>
          <w:lang w:val="es-ES"/>
        </w:rPr>
        <w:t xml:space="preserve"> si la Carta excluye la diferenciación de trato sustentado en el origen nacional, está igualmente descartada, inclusive de una manera más perentoria, la discriminación entre nacionales […]”, lo que reitera la prohibición de trato desigual por razón de la nacionalidad o el territorio. </w:t>
      </w:r>
    </w:p>
    <w:p w14:paraId="48B769B9" w14:textId="77777777" w:rsidR="0017161C" w:rsidRPr="00BF319B" w:rsidRDefault="0017161C" w:rsidP="0017161C">
      <w:pPr>
        <w:spacing w:after="120" w:line="276" w:lineRule="auto"/>
        <w:ind w:firstLine="708"/>
        <w:jc w:val="both"/>
        <w:rPr>
          <w:rFonts w:ascii="Verdana" w:eastAsia="Calibri" w:hAnsi="Verdana" w:cs="Arial"/>
          <w:color w:val="000000"/>
          <w:lang w:val="es-ES_tradnl"/>
        </w:rPr>
      </w:pPr>
      <w:r w:rsidRPr="00BF319B">
        <w:rPr>
          <w:rFonts w:ascii="Verdana" w:eastAsia="Calibri" w:hAnsi="Verdana" w:cs="Arial"/>
          <w:color w:val="000000"/>
          <w:lang w:val="es-ES_tradnl"/>
        </w:rPr>
        <w:t xml:space="preserve">Por lo demás, </w:t>
      </w:r>
      <w:r w:rsidRPr="00BF319B">
        <w:rPr>
          <w:rFonts w:ascii="Verdana" w:hAnsi="Verdana" w:cs="Arial"/>
          <w:color w:val="000000" w:themeColor="text1"/>
        </w:rPr>
        <w:t>en concordancia con el numeral 1 del artículo 1502 del Código Civil</w:t>
      </w:r>
      <w:r w:rsidRPr="00BF319B">
        <w:rPr>
          <w:rStyle w:val="Refdenotaalpie"/>
          <w:rFonts w:ascii="Verdana" w:hAnsi="Verdana" w:cs="Arial"/>
          <w:color w:val="000000" w:themeColor="text1"/>
        </w:rPr>
        <w:footnoteReference w:id="6"/>
      </w:r>
      <w:r w:rsidRPr="00BF319B">
        <w:rPr>
          <w:rFonts w:ascii="Verdana" w:hAnsi="Verdana" w:cs="Arial"/>
          <w:color w:val="000000" w:themeColor="text1"/>
        </w:rPr>
        <w:t xml:space="preserve">,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de donde </w:t>
      </w:r>
      <w:r w:rsidRPr="00BF319B">
        <w:rPr>
          <w:rFonts w:ascii="Verdana" w:eastAsia="Calibri" w:hAnsi="Verdana" w:cs="Arial"/>
          <w:color w:val="000000"/>
          <w:lang w:val="es-ES_tradnl"/>
        </w:rPr>
        <w:t xml:space="preserve">se infiere que las personas extranjeras –al igual que las nacionales– pueden concurrir en la </w:t>
      </w:r>
      <w:r w:rsidRPr="00BF319B">
        <w:rPr>
          <w:rFonts w:ascii="Verdana" w:eastAsia="Calibri" w:hAnsi="Verdana" w:cs="Arial"/>
          <w:color w:val="000000"/>
          <w:lang w:val="es-ES_tradnl"/>
        </w:rPr>
        <w:lastRenderedPageBreak/>
        <w:t>celebración de contratos estatales, siempre que no se encuentren en alguna causal de inhabilidad o incompatibilidad que la afecte</w:t>
      </w:r>
      <w:r w:rsidRPr="00BF319B">
        <w:rPr>
          <w:rStyle w:val="Refdenotaalpie"/>
          <w:rFonts w:ascii="Verdana" w:eastAsia="Calibri" w:hAnsi="Verdana" w:cs="Arial"/>
          <w:color w:val="000000"/>
          <w:lang w:val="es-ES_tradnl"/>
        </w:rPr>
        <w:footnoteReference w:id="7"/>
      </w:r>
      <w:r w:rsidRPr="00BF319B">
        <w:rPr>
          <w:rFonts w:ascii="Verdana" w:eastAsia="Calibri" w:hAnsi="Verdana" w:cs="Arial"/>
          <w:color w:val="000000"/>
          <w:lang w:val="es-ES_tradnl"/>
        </w:rPr>
        <w:t xml:space="preserve">.  </w:t>
      </w:r>
    </w:p>
    <w:p w14:paraId="3F5FA829" w14:textId="77777777" w:rsidR="0017161C" w:rsidRPr="00BF319B" w:rsidRDefault="0017161C" w:rsidP="0017161C">
      <w:pPr>
        <w:tabs>
          <w:tab w:val="left" w:pos="0"/>
        </w:tabs>
        <w:spacing w:after="120" w:line="276" w:lineRule="auto"/>
        <w:jc w:val="both"/>
        <w:rPr>
          <w:rFonts w:ascii="Verdana" w:eastAsia="Calibri" w:hAnsi="Verdana" w:cs="Arial"/>
          <w:bCs/>
          <w:color w:val="000000" w:themeColor="text1"/>
          <w:lang w:val="es-ES_tradnl"/>
        </w:rPr>
      </w:pPr>
      <w:r w:rsidRPr="00BF319B">
        <w:rPr>
          <w:rFonts w:ascii="Verdana" w:eastAsia="Calibri" w:hAnsi="Verdana" w:cs="Arial"/>
          <w:color w:val="000000"/>
          <w:lang w:val="es-ES_tradnl"/>
        </w:rPr>
        <w:tab/>
        <w:t>Esta posibilidad de que los extranjeros concurran a los procedimientos de selección adelantados en Colombia también se fundamenta en el artículo 20 de la Ley 80 de 1993</w:t>
      </w:r>
      <w:r w:rsidRPr="00BF319B">
        <w:rPr>
          <w:rStyle w:val="Refdenotaalpie"/>
          <w:rFonts w:ascii="Verdana" w:eastAsia="Calibri" w:hAnsi="Verdana" w:cs="Arial"/>
          <w:bCs/>
          <w:color w:val="000000" w:themeColor="text1"/>
          <w:lang w:val="es-ES_tradnl"/>
        </w:rPr>
        <w:footnoteReference w:id="8"/>
      </w:r>
      <w:r w:rsidRPr="00BF319B">
        <w:rPr>
          <w:rFonts w:ascii="Verdana" w:eastAsia="Calibri" w:hAnsi="Verdana" w:cs="Arial"/>
          <w:color w:val="000000"/>
          <w:lang w:val="es-ES_tradnl"/>
        </w:rPr>
        <w:t xml:space="preserve">. Dicha norma </w:t>
      </w:r>
      <w:r w:rsidRPr="00BF319B">
        <w:rPr>
          <w:rFonts w:ascii="Verdana" w:eastAsia="Calibri" w:hAnsi="Verdana" w:cs="Arial"/>
          <w:bCs/>
          <w:color w:val="000000" w:themeColor="text1"/>
          <w:lang w:val="es-ES_tradnl"/>
        </w:rPr>
        <w:t xml:space="preserve">consagra el </w:t>
      </w:r>
      <w:r w:rsidRPr="00BF319B">
        <w:rPr>
          <w:rFonts w:ascii="Verdana" w:eastAsia="Calibri" w:hAnsi="Verdana" w:cs="Arial"/>
          <w:bCs/>
          <w:i/>
          <w:iCs/>
          <w:color w:val="000000" w:themeColor="text1"/>
          <w:lang w:val="es-ES_tradnl"/>
        </w:rPr>
        <w:t>principio de reciprocidad</w:t>
      </w:r>
      <w:r w:rsidRPr="00BF319B">
        <w:rPr>
          <w:rFonts w:ascii="Verdana" w:eastAsia="Calibri" w:hAnsi="Verdana"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53C31173" w14:textId="77777777" w:rsidR="0017161C" w:rsidRPr="002F607F" w:rsidRDefault="0017161C" w:rsidP="0017161C">
      <w:pPr>
        <w:spacing w:before="120" w:line="276" w:lineRule="auto"/>
        <w:ind w:firstLine="709"/>
        <w:jc w:val="both"/>
        <w:rPr>
          <w:rFonts w:ascii="Verdana" w:eastAsia="Calibri" w:hAnsi="Verdana" w:cs="Arial"/>
          <w:color w:val="000000" w:themeColor="text1"/>
          <w:lang w:val="es-ES"/>
        </w:rPr>
      </w:pPr>
      <w:r w:rsidRPr="002F607F">
        <w:rPr>
          <w:rFonts w:ascii="Verdana" w:eastAsia="Calibri" w:hAnsi="Verdana" w:cs="Arial"/>
          <w:color w:val="000000" w:themeColor="text1"/>
          <w:lang w:val="es-ES"/>
        </w:rPr>
        <w:t>Este principio garantiza que los proveedores, bienes o servicios extranjeros reciban un trato equivalente al otorgado a los nacionales, ya sea por virtud de acuerdos comerciales, certificaciones de reciprocidad emitidas por el Ministerio de Relaciones Exteriores o de la regulación andina aplicable.</w:t>
      </w:r>
    </w:p>
    <w:p w14:paraId="7D813979" w14:textId="77777777" w:rsidR="0017161C" w:rsidRDefault="0017161C" w:rsidP="0017161C">
      <w:pPr>
        <w:spacing w:before="120" w:line="276" w:lineRule="auto"/>
        <w:ind w:firstLine="709"/>
        <w:jc w:val="both"/>
        <w:rPr>
          <w:rFonts w:ascii="Verdana" w:eastAsia="Calibri" w:hAnsi="Verdana" w:cs="Arial"/>
          <w:color w:val="000000" w:themeColor="text1"/>
          <w:lang w:val="es-ES"/>
        </w:rPr>
      </w:pPr>
      <w:r w:rsidRPr="002F607F">
        <w:rPr>
          <w:rFonts w:ascii="Verdana" w:eastAsia="Calibri" w:hAnsi="Verdana" w:cs="Arial"/>
          <w:color w:val="000000" w:themeColor="text1"/>
          <w:lang w:val="es-ES"/>
        </w:rPr>
        <w:t>La existencia de estas fuentes demuestra que la legislación colombiana autoriza y promueve la participación de oferentes extranjeros, y no supedita dicha participación a la existencia de sucursal o domicilio en Colombia, salvo que se invoquen beneficios derivados del trato nacional para efectos de puntaje.</w:t>
      </w:r>
      <w:r>
        <w:rPr>
          <w:rFonts w:ascii="Verdana" w:eastAsia="Calibri" w:hAnsi="Verdana" w:cs="Arial"/>
          <w:color w:val="000000" w:themeColor="text1"/>
          <w:lang w:val="es-ES"/>
        </w:rPr>
        <w:t xml:space="preserve"> </w:t>
      </w:r>
      <w:r w:rsidRPr="00914757">
        <w:rPr>
          <w:rFonts w:ascii="Verdana" w:eastAsia="Calibri" w:hAnsi="Verdana" w:cs="Arial"/>
          <w:color w:val="000000" w:themeColor="text1"/>
        </w:rPr>
        <w:t>En desarrollo de estos compromisos internacionales, diversos acuerdos comerciales—como los suscritos con Estados Unidos o con los países del Triángulo Norte—establecen que los proveedores de los Estados Parte recibirán un trato no menos favorable al dispensado a los proveedores nacionales, lo que confirma la apertura del sistema de compras públicas a la participación extranjera.</w:t>
      </w:r>
    </w:p>
    <w:p w14:paraId="6186C8D9" w14:textId="77777777" w:rsidR="0017161C" w:rsidRPr="00BF319B" w:rsidRDefault="0017161C" w:rsidP="0017161C">
      <w:pPr>
        <w:spacing w:before="120" w:line="276" w:lineRule="auto"/>
        <w:ind w:firstLine="709"/>
        <w:jc w:val="both"/>
        <w:rPr>
          <w:rFonts w:ascii="Verdana" w:eastAsia="Calibri" w:hAnsi="Verdana" w:cs="Arial"/>
          <w:color w:val="000000" w:themeColor="text1"/>
          <w:lang w:val="es-ES"/>
        </w:rPr>
      </w:pPr>
      <w:r w:rsidRPr="002044F1">
        <w:rPr>
          <w:rFonts w:ascii="Verdana" w:eastAsia="Calibri" w:hAnsi="Verdana" w:cs="Arial"/>
          <w:color w:val="000000" w:themeColor="text1"/>
        </w:rPr>
        <w:t xml:space="preserve">Ahora bien, para establecer si la ausencia de sucursal impide la participación o únicamente condiciona la ejecución del contrato, es necesario </w:t>
      </w:r>
      <w:r w:rsidRPr="002044F1">
        <w:rPr>
          <w:rFonts w:ascii="Verdana" w:eastAsia="Calibri" w:hAnsi="Verdana" w:cs="Arial"/>
          <w:color w:val="000000" w:themeColor="text1"/>
        </w:rPr>
        <w:lastRenderedPageBreak/>
        <w:t>revisar el régimen aplicable a las sociedades extranjeras en Colombia, en especial lo previsto en los artículos 4</w:t>
      </w:r>
      <w:r>
        <w:rPr>
          <w:rFonts w:ascii="Verdana" w:eastAsia="Calibri" w:hAnsi="Verdana" w:cs="Arial"/>
          <w:color w:val="000000" w:themeColor="text1"/>
        </w:rPr>
        <w:t>69</w:t>
      </w:r>
      <w:r w:rsidRPr="002044F1">
        <w:rPr>
          <w:rFonts w:ascii="Verdana" w:eastAsia="Calibri" w:hAnsi="Verdana" w:cs="Arial"/>
          <w:color w:val="000000" w:themeColor="text1"/>
        </w:rPr>
        <w:t xml:space="preserve"> a 474 del Código de Comercio.</w:t>
      </w:r>
    </w:p>
    <w:p w14:paraId="0AD40A45" w14:textId="77777777" w:rsidR="0017161C" w:rsidRPr="00BF319B" w:rsidRDefault="0017161C" w:rsidP="0017161C">
      <w:pPr>
        <w:spacing w:before="120" w:after="120" w:line="276" w:lineRule="auto"/>
        <w:jc w:val="both"/>
        <w:rPr>
          <w:rFonts w:ascii="Verdana" w:hAnsi="Verdana" w:cs="Arial"/>
        </w:rPr>
      </w:pPr>
      <w:r w:rsidRPr="00BF319B">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Para ello, e</w:t>
      </w:r>
      <w:r w:rsidRPr="00BF319B">
        <w:rPr>
          <w:rFonts w:ascii="Verdana" w:hAnsi="Verdana" w:cs="Arial"/>
          <w:color w:val="000000" w:themeColor="text1"/>
        </w:rPr>
        <w:t xml:space="preserve">s necesario tener en cuenta que el artículo 469 del Código de Comercio define </w:t>
      </w:r>
      <w:r>
        <w:rPr>
          <w:rFonts w:ascii="Verdana" w:hAnsi="Verdana" w:cs="Arial"/>
          <w:color w:val="000000" w:themeColor="text1"/>
        </w:rPr>
        <w:t>l</w:t>
      </w:r>
      <w:r w:rsidRPr="00BF319B">
        <w:rPr>
          <w:rFonts w:ascii="Verdana" w:hAnsi="Verdana" w:cs="Arial"/>
          <w:color w:val="000000" w:themeColor="text1"/>
        </w:rPr>
        <w:t>a sociedad extrajera como “aquella constituida conforme a la ley de otro país y con domicilio principal en el exterior”. A su vez, el artículo 471 del Código de Comercio dispone que “Para que una sociedad extranjera pueda emprender negocios permanentes en Colombia, establecerá una sucursal con domicilio en el territorio nacional […]”, cumpliendo con los siguientes requisitos: i</w:t>
      </w:r>
      <w:r w:rsidRPr="00BF319B">
        <w:rPr>
          <w:rFonts w:ascii="Verdana" w:hAnsi="Verdana" w:cs="Arial"/>
        </w:rPr>
        <w:t>) p</w:t>
      </w:r>
      <w:r w:rsidRPr="00BF319B">
        <w:rPr>
          <w:rFonts w:ascii="Verdana" w:hAnsi="Verdana"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proofErr w:type="spellStart"/>
      <w:r w:rsidRPr="00BF319B">
        <w:rPr>
          <w:rFonts w:ascii="Verdana" w:hAnsi="Verdana" w:cs="Arial"/>
          <w:color w:val="000000"/>
        </w:rPr>
        <w:t>ii</w:t>
      </w:r>
      <w:proofErr w:type="spellEnd"/>
      <w:r w:rsidRPr="00BF319B">
        <w:rPr>
          <w:rFonts w:ascii="Verdana" w:hAnsi="Verdana" w:cs="Arial"/>
          <w:color w:val="000000"/>
        </w:rPr>
        <w:t xml:space="preserve">) obtener permiso para funcionar en el país de parte de la Superintendencia de Sociedades o de la Superintendencia Bancaria, según el caso. </w:t>
      </w:r>
    </w:p>
    <w:p w14:paraId="039ABFF4" w14:textId="77777777" w:rsidR="0017161C" w:rsidRPr="00BF319B" w:rsidRDefault="0017161C" w:rsidP="0017161C">
      <w:pPr>
        <w:spacing w:after="0" w:line="276" w:lineRule="auto"/>
        <w:ind w:right="51" w:firstLine="709"/>
        <w:jc w:val="both"/>
        <w:rPr>
          <w:rFonts w:ascii="Verdana" w:hAnsi="Verdana" w:cs="Arial"/>
          <w:color w:val="000000" w:themeColor="text1"/>
          <w:lang w:val="es-MX"/>
        </w:rPr>
      </w:pPr>
      <w:r w:rsidRPr="00BF319B">
        <w:rPr>
          <w:rFonts w:ascii="Verdana" w:hAnsi="Verdana" w:cs="Arial"/>
          <w:color w:val="000000" w:themeColor="text1"/>
        </w:rPr>
        <w:t xml:space="preserve">Adicionalmente, 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BF319B">
        <w:rPr>
          <w:rFonts w:ascii="Verdana" w:hAnsi="Verdana" w:cs="Arial"/>
          <w:i/>
          <w:iCs/>
          <w:color w:val="000000" w:themeColor="text1"/>
        </w:rPr>
        <w:t>ibidem</w:t>
      </w:r>
      <w:r w:rsidRPr="00BF319B">
        <w:rPr>
          <w:rFonts w:ascii="Verdana" w:hAnsi="Verdana" w:cs="Arial"/>
          <w:color w:val="000000" w:themeColor="text1"/>
          <w:lang w:val="es-MX"/>
        </w:rPr>
        <w:t xml:space="preserve"> también dispone que “</w:t>
      </w:r>
      <w:r w:rsidRPr="00BF319B">
        <w:rPr>
          <w:rFonts w:ascii="Verdana" w:hAnsi="Verdana" w:cs="Arial"/>
          <w:color w:val="000000" w:themeColor="text1"/>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r w:rsidRPr="00BF319B">
        <w:rPr>
          <w:rFonts w:ascii="Verdana" w:hAnsi="Verdana" w:cs="Arial"/>
          <w:color w:val="000000" w:themeColor="text1"/>
          <w:lang w:val="es-MX"/>
        </w:rPr>
        <w:t xml:space="preserve"> Por su parte, el artículo 474 del Código de Comercio entiende por actividades permanentes para efectos del artículo 471: </w:t>
      </w:r>
    </w:p>
    <w:p w14:paraId="62C2A0AC" w14:textId="77777777" w:rsidR="0017161C" w:rsidRPr="00BF319B" w:rsidRDefault="0017161C" w:rsidP="0017161C">
      <w:pPr>
        <w:spacing w:after="0" w:line="276" w:lineRule="auto"/>
        <w:ind w:right="49"/>
        <w:jc w:val="both"/>
        <w:rPr>
          <w:rFonts w:ascii="Verdana" w:hAnsi="Verdana" w:cs="Arial"/>
          <w:color w:val="000000" w:themeColor="text1"/>
        </w:rPr>
      </w:pPr>
    </w:p>
    <w:p w14:paraId="5F9AC6B1" w14:textId="77777777" w:rsidR="0017161C" w:rsidRPr="0017107E" w:rsidRDefault="0017161C" w:rsidP="0017161C">
      <w:pPr>
        <w:spacing w:after="120" w:line="240" w:lineRule="auto"/>
        <w:ind w:left="709" w:right="709"/>
        <w:jc w:val="both"/>
        <w:rPr>
          <w:rFonts w:ascii="Verdana" w:hAnsi="Verdana" w:cs="Arial"/>
          <w:color w:val="000000" w:themeColor="text1"/>
          <w:sz w:val="20"/>
          <w:szCs w:val="20"/>
          <w:lang w:val="es-MX"/>
        </w:rPr>
      </w:pPr>
      <w:r w:rsidRPr="0017107E">
        <w:rPr>
          <w:rFonts w:ascii="Verdana" w:hAnsi="Verdana" w:cs="Arial"/>
          <w:color w:val="000000" w:themeColor="text1"/>
          <w:sz w:val="20"/>
          <w:szCs w:val="20"/>
        </w:rPr>
        <w:t xml:space="preserve">“1) Abrir dentro del territorio de la República establecimientos mercantiles u oficinas de </w:t>
      </w:r>
      <w:proofErr w:type="gramStart"/>
      <w:r w:rsidRPr="0017107E">
        <w:rPr>
          <w:rFonts w:ascii="Verdana" w:hAnsi="Verdana" w:cs="Arial"/>
          <w:color w:val="000000" w:themeColor="text1"/>
          <w:sz w:val="20"/>
          <w:szCs w:val="20"/>
        </w:rPr>
        <w:t>negocios</w:t>
      </w:r>
      <w:proofErr w:type="gramEnd"/>
      <w:r w:rsidRPr="0017107E">
        <w:rPr>
          <w:rFonts w:ascii="Verdana" w:hAnsi="Verdana" w:cs="Arial"/>
          <w:color w:val="000000" w:themeColor="text1"/>
          <w:sz w:val="20"/>
          <w:szCs w:val="20"/>
        </w:rPr>
        <w:t xml:space="preserve"> aunque éstas solamente tengan un carácter técnico o de asesoría;</w:t>
      </w:r>
    </w:p>
    <w:p w14:paraId="4FC556D5" w14:textId="77777777" w:rsidR="0017161C" w:rsidRPr="0017107E" w:rsidRDefault="0017161C" w:rsidP="0017161C">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2) Intervenir como contratista en la ejecución de obras o en la prestación de servicios;</w:t>
      </w:r>
    </w:p>
    <w:p w14:paraId="60A0FDBF" w14:textId="77777777" w:rsidR="0017161C" w:rsidRPr="0017107E" w:rsidRDefault="0017161C" w:rsidP="0017161C">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3) Participar en cualquier forma en actividades que tengan por objeto el manejo, aprovechamiento o inversión de fondos provenientes del ahorro privado;</w:t>
      </w:r>
    </w:p>
    <w:p w14:paraId="1B337675" w14:textId="77777777" w:rsidR="0017161C" w:rsidRPr="0017107E" w:rsidRDefault="0017161C" w:rsidP="0017161C">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lastRenderedPageBreak/>
        <w:t>4) Dedicarse a la industria extractiva en cualquiera de sus ramas o servicios;</w:t>
      </w:r>
    </w:p>
    <w:p w14:paraId="205439D4" w14:textId="77777777" w:rsidR="0017161C" w:rsidRPr="0017107E" w:rsidRDefault="0017161C" w:rsidP="0017161C">
      <w:pPr>
        <w:spacing w:after="12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 xml:space="preserve">5) Obtener del Estado colombiano una concesión o que ésta le hubiere sido cedida a cualquier título, o que en alguna forma participe en la explotación de </w:t>
      </w:r>
      <w:proofErr w:type="gramStart"/>
      <w:r w:rsidRPr="0017107E">
        <w:rPr>
          <w:rFonts w:ascii="Verdana" w:hAnsi="Verdana" w:cs="Arial"/>
          <w:color w:val="000000" w:themeColor="text1"/>
          <w:sz w:val="20"/>
          <w:szCs w:val="20"/>
        </w:rPr>
        <w:t>la misma</w:t>
      </w:r>
      <w:proofErr w:type="gramEnd"/>
      <w:r w:rsidRPr="0017107E">
        <w:rPr>
          <w:rFonts w:ascii="Verdana" w:hAnsi="Verdana" w:cs="Arial"/>
          <w:color w:val="000000" w:themeColor="text1"/>
          <w:sz w:val="20"/>
          <w:szCs w:val="20"/>
        </w:rPr>
        <w:t xml:space="preserve"> y,</w:t>
      </w:r>
    </w:p>
    <w:p w14:paraId="5A3B2CE4" w14:textId="77777777" w:rsidR="0017161C" w:rsidRPr="0017107E" w:rsidRDefault="0017161C" w:rsidP="0017161C">
      <w:pPr>
        <w:spacing w:after="0" w:line="240" w:lineRule="auto"/>
        <w:ind w:left="709" w:right="709"/>
        <w:jc w:val="both"/>
        <w:rPr>
          <w:rFonts w:ascii="Verdana" w:hAnsi="Verdana" w:cs="Arial"/>
          <w:color w:val="000000" w:themeColor="text1"/>
          <w:sz w:val="20"/>
          <w:szCs w:val="20"/>
        </w:rPr>
      </w:pPr>
      <w:r w:rsidRPr="0017107E">
        <w:rPr>
          <w:rFonts w:ascii="Verdana" w:hAnsi="Verdana" w:cs="Arial"/>
          <w:color w:val="000000" w:themeColor="text1"/>
          <w:sz w:val="20"/>
          <w:szCs w:val="20"/>
        </w:rPr>
        <w:t>6) El funcionamiento de sus asambleas de asociados, juntas directivas, gerencia o administración en el territorio nacional”.</w:t>
      </w:r>
    </w:p>
    <w:p w14:paraId="2B360D7B" w14:textId="77777777" w:rsidR="0017161C" w:rsidRPr="00BF319B" w:rsidRDefault="0017161C" w:rsidP="0017161C">
      <w:pPr>
        <w:spacing w:after="0" w:line="276" w:lineRule="auto"/>
        <w:ind w:right="49"/>
        <w:jc w:val="both"/>
        <w:rPr>
          <w:rFonts w:ascii="Verdana" w:hAnsi="Verdana" w:cs="Arial"/>
          <w:color w:val="000000" w:themeColor="text1"/>
        </w:rPr>
      </w:pPr>
    </w:p>
    <w:p w14:paraId="53AFFBAD" w14:textId="77777777" w:rsidR="0017161C" w:rsidRDefault="0017161C" w:rsidP="0017161C">
      <w:pPr>
        <w:spacing w:after="120" w:line="276" w:lineRule="auto"/>
        <w:ind w:right="51" w:firstLine="709"/>
        <w:jc w:val="both"/>
        <w:rPr>
          <w:rFonts w:ascii="Verdana" w:eastAsia="Calibri" w:hAnsi="Verdana" w:cs="Arial"/>
          <w:color w:val="000000" w:themeColor="text1"/>
        </w:rPr>
      </w:pPr>
      <w:r w:rsidRPr="002A5260">
        <w:rPr>
          <w:rFonts w:ascii="Verdana" w:hAnsi="Verdana" w:cs="Arial"/>
          <w:color w:val="000000" w:themeColor="text1"/>
        </w:rPr>
        <w:t xml:space="preserve">De esta lectura normativa se desprende que la exigencia de constituir sucursal no está asociada a la etapa de participación en el procedimiento de selección, sino a la eventual ejecución del contrato cuando esta constituye actividad permanente. Esta interpretación ha sido acogida por la Agencia Nacional de Contratación Pública – Colombia Compra Eficiente, </w:t>
      </w:r>
      <w:r>
        <w:rPr>
          <w:rFonts w:ascii="Verdana" w:hAnsi="Verdana" w:cs="Arial"/>
          <w:color w:val="000000" w:themeColor="text1"/>
        </w:rPr>
        <w:t xml:space="preserve">en </w:t>
      </w:r>
      <w:r w:rsidRPr="00BF319B">
        <w:rPr>
          <w:rFonts w:ascii="Verdana" w:eastAsia="Calibri" w:hAnsi="Verdana" w:cs="Arial"/>
          <w:color w:val="000000" w:themeColor="text1"/>
        </w:rPr>
        <w:t>el acápite IV</w:t>
      </w:r>
      <w:r w:rsidRPr="00BF319B">
        <w:rPr>
          <w:rFonts w:ascii="Verdana" w:hAnsi="Verdana" w:cs="Arial"/>
          <w:color w:val="000000" w:themeColor="text1"/>
        </w:rPr>
        <w:t xml:space="preserve"> de la “Guía de Asuntos Corporativos en los Procesos de Contratación”, </w:t>
      </w:r>
      <w:r>
        <w:rPr>
          <w:rFonts w:ascii="Verdana" w:hAnsi="Verdana" w:cs="Arial"/>
          <w:color w:val="000000" w:themeColor="text1"/>
        </w:rPr>
        <w:t>donde precisó</w:t>
      </w:r>
      <w:r w:rsidRPr="00BF319B">
        <w:rPr>
          <w:rFonts w:ascii="Verdana" w:eastAsia="Calibri" w:hAnsi="Verdana" w:cs="Arial"/>
          <w:color w:val="000000" w:themeColor="text1"/>
        </w:rPr>
        <w:t xml:space="preserve"> que “</w:t>
      </w:r>
      <w:r w:rsidRPr="00BF319B">
        <w:rPr>
          <w:rFonts w:ascii="Verdana" w:eastAsia="Calibri" w:hAnsi="Verdana" w:cs="Arial"/>
          <w:color w:val="000000" w:themeColor="text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BF319B">
        <w:rPr>
          <w:rStyle w:val="Refdenotaalpie"/>
          <w:rFonts w:ascii="Verdana" w:hAnsi="Verdana" w:cs="Arial"/>
          <w:color w:val="000000" w:themeColor="text1"/>
        </w:rPr>
        <w:footnoteReference w:id="9"/>
      </w:r>
      <w:r w:rsidRPr="00BF319B">
        <w:rPr>
          <w:rFonts w:ascii="Verdana" w:eastAsia="Calibri" w:hAnsi="Verdana" w:cs="Arial"/>
          <w:color w:val="000000" w:themeColor="text1"/>
          <w:lang w:val="es-MX"/>
        </w:rPr>
        <w:t>.</w:t>
      </w:r>
      <w:r w:rsidRPr="00BF319B">
        <w:rPr>
          <w:rFonts w:ascii="Verdana" w:eastAsia="Calibri" w:hAnsi="Verdana" w:cs="Arial"/>
          <w:color w:val="000000" w:themeColor="text1"/>
        </w:rPr>
        <w:t xml:space="preserve"> </w:t>
      </w:r>
    </w:p>
    <w:p w14:paraId="21570D71" w14:textId="77777777" w:rsidR="0017161C" w:rsidRPr="00BF319B" w:rsidRDefault="0017161C" w:rsidP="0017161C">
      <w:pPr>
        <w:spacing w:after="120" w:line="276" w:lineRule="auto"/>
        <w:ind w:right="51" w:firstLine="709"/>
        <w:jc w:val="both"/>
        <w:rPr>
          <w:rFonts w:ascii="Verdana" w:eastAsia="Calibri" w:hAnsi="Verdana" w:cs="Arial"/>
          <w:color w:val="000000" w:themeColor="text1"/>
          <w:lang w:val="es-MX"/>
        </w:rPr>
      </w:pPr>
      <w:r>
        <w:rPr>
          <w:rFonts w:ascii="Verdana" w:eastAsia="Calibri" w:hAnsi="Verdana" w:cs="Arial"/>
          <w:color w:val="000000" w:themeColor="text1"/>
        </w:rPr>
        <w:t>Esta postura se mantiene en la “</w:t>
      </w:r>
      <w:r w:rsidRPr="008231D3">
        <w:rPr>
          <w:rFonts w:ascii="Verdana" w:eastAsia="Calibri" w:hAnsi="Verdana" w:cs="Arial"/>
          <w:color w:val="000000" w:themeColor="text1"/>
        </w:rPr>
        <w:t>Guía para la participación de Proveedores Extranjeros en Procesos de Contratación</w:t>
      </w:r>
      <w:r>
        <w:rPr>
          <w:rFonts w:ascii="Verdana" w:eastAsia="Calibri" w:hAnsi="Verdana" w:cs="Arial"/>
          <w:color w:val="000000" w:themeColor="text1"/>
        </w:rPr>
        <w:t>” donde se expresó que: “</w:t>
      </w:r>
      <w:r w:rsidRPr="005947A7">
        <w:rPr>
          <w:rFonts w:ascii="Verdana" w:eastAsia="Calibri" w:hAnsi="Verdana" w:cs="Arial"/>
          <w:color w:val="000000" w:themeColor="text1"/>
        </w:rPr>
        <w:t>Las personas jurídicas extranjeras no están obligadas a constituir una sucursal en Colombia para presentar ofertas. Solamente están obligadas a hacerlo cuando son adjudicatarias de contratos de obra, prestación de servicios, concesión o cualquier otro contrato que para su ejecución requiera presencia constante en Colombia</w:t>
      </w:r>
      <w:r>
        <w:rPr>
          <w:rFonts w:ascii="Verdana" w:eastAsia="Calibri" w:hAnsi="Verdana" w:cs="Arial"/>
          <w:color w:val="000000" w:themeColor="text1"/>
        </w:rPr>
        <w:t>”.</w:t>
      </w:r>
    </w:p>
    <w:p w14:paraId="23AB699D" w14:textId="77777777" w:rsidR="0017161C" w:rsidRPr="00BF319B" w:rsidRDefault="0017161C" w:rsidP="0017161C">
      <w:pPr>
        <w:spacing w:line="276" w:lineRule="auto"/>
        <w:ind w:right="49" w:firstLine="708"/>
        <w:jc w:val="both"/>
        <w:rPr>
          <w:rFonts w:ascii="Verdana" w:hAnsi="Verdana" w:cs="Arial"/>
          <w:color w:val="000000" w:themeColor="text1"/>
        </w:rPr>
      </w:pPr>
      <w:r w:rsidRPr="00BF319B">
        <w:rPr>
          <w:rFonts w:ascii="Verdana" w:hAnsi="Verdana" w:cs="Arial"/>
          <w:color w:val="000000" w:themeColor="text1"/>
        </w:rPr>
        <w:t xml:space="preserve">Por lo tanto, para que una sociedad extrajera pueda desarrollar una actividad comercial considerada permanente según el artículo 474 del Código de Comercio deberá establecer una sucursal con domicilio en el territorio nacional –art. 471 </w:t>
      </w:r>
      <w:r w:rsidRPr="00BF319B">
        <w:rPr>
          <w:rFonts w:ascii="Verdana" w:hAnsi="Verdana" w:cs="Arial"/>
          <w:i/>
          <w:iCs/>
          <w:color w:val="000000" w:themeColor="text1"/>
        </w:rPr>
        <w:t>ibidem</w:t>
      </w:r>
      <w:r w:rsidRPr="00BF319B">
        <w:rPr>
          <w:rFonts w:ascii="Verdana" w:hAnsi="Verdana" w:cs="Arial"/>
          <w:color w:val="000000" w:themeColor="text1"/>
        </w:rPr>
        <w:t xml:space="preserve">–, y 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w:t>
      </w:r>
      <w:r w:rsidRPr="00BF319B">
        <w:rPr>
          <w:rFonts w:ascii="Verdana" w:hAnsi="Verdana" w:cs="Arial"/>
          <w:color w:val="000000" w:themeColor="text1"/>
        </w:rPr>
        <w:lastRenderedPageBreak/>
        <w:t xml:space="preserve">obligatoria tanto a los nacionales como a los extranjeros residentes en Colombia” –art. 18 del Código Civil–. </w:t>
      </w:r>
    </w:p>
    <w:p w14:paraId="01FF8368" w14:textId="77777777" w:rsidR="0017161C" w:rsidRDefault="0017161C" w:rsidP="0017161C">
      <w:pPr>
        <w:tabs>
          <w:tab w:val="left" w:pos="0"/>
        </w:tabs>
        <w:spacing w:before="120" w:after="0" w:line="276" w:lineRule="auto"/>
        <w:jc w:val="both"/>
        <w:rPr>
          <w:rFonts w:ascii="Verdana" w:eastAsia="Calibri" w:hAnsi="Verdana" w:cs="Arial"/>
          <w:color w:val="000000" w:themeColor="text1"/>
        </w:rPr>
      </w:pPr>
      <w:r w:rsidRPr="00BF319B">
        <w:rPr>
          <w:rFonts w:ascii="Verdana" w:eastAsia="Calibri" w:hAnsi="Verdana" w:cs="Arial"/>
          <w:bCs/>
          <w:color w:val="000000" w:themeColor="text1"/>
          <w:lang w:val="es-ES_tradnl"/>
        </w:rPr>
        <w:tab/>
        <w:t xml:space="preserve">En todo caso, en línea con el artículo 12 de la Ley 1150 de 2007, el citado </w:t>
      </w:r>
      <w:r w:rsidRPr="00BF319B">
        <w:rPr>
          <w:rFonts w:ascii="Verdana" w:eastAsia="Calibri" w:hAnsi="Verdana" w:cs="Arial"/>
          <w:color w:val="000000" w:themeColor="text1"/>
        </w:rPr>
        <w:t>Concepto</w:t>
      </w:r>
      <w:r w:rsidRPr="00BF319B">
        <w:rPr>
          <w:rFonts w:ascii="Verdana" w:eastAsia="Calibri" w:hAnsi="Verdana" w:cs="Arial"/>
          <w:color w:val="000000" w:themeColor="text1"/>
          <w:lang w:val="es-ES"/>
        </w:rPr>
        <w:t xml:space="preserve"> 2201913000006511 del 3 de septiembre de 2019 precisa que “Si la entidad estatal limita el proceso de contratación a </w:t>
      </w:r>
      <w:proofErr w:type="spellStart"/>
      <w:r w:rsidRPr="00BF319B">
        <w:rPr>
          <w:rFonts w:ascii="Verdana" w:eastAsia="Calibri" w:hAnsi="Verdana" w:cs="Arial"/>
          <w:color w:val="000000" w:themeColor="text1"/>
          <w:lang w:val="es-ES"/>
        </w:rPr>
        <w:t>Mipymes</w:t>
      </w:r>
      <w:proofErr w:type="spellEnd"/>
      <w:r w:rsidRPr="00BF319B">
        <w:rPr>
          <w:rFonts w:ascii="Verdana" w:eastAsia="Calibri" w:hAnsi="Verdana" w:cs="Arial"/>
          <w:color w:val="000000" w:themeColor="text1"/>
          <w:lang w:val="es-ES"/>
        </w:rPr>
        <w:t xml:space="preserve"> nacionales, de acuerdo con el artículo 2.2.1.2.4.2.2 del Decreto 1082 de 2015, las entidades tienen la facultad de limitar la convocatoria a </w:t>
      </w:r>
      <w:proofErr w:type="spellStart"/>
      <w:r w:rsidRPr="00BF319B">
        <w:rPr>
          <w:rFonts w:ascii="Verdana" w:eastAsia="Calibri" w:hAnsi="Verdana" w:cs="Arial"/>
          <w:color w:val="000000" w:themeColor="text1"/>
          <w:lang w:val="es-ES"/>
        </w:rPr>
        <w:t>Mipymes</w:t>
      </w:r>
      <w:proofErr w:type="spellEnd"/>
      <w:r w:rsidRPr="00BF319B">
        <w:rPr>
          <w:rFonts w:ascii="Verdana" w:eastAsia="Calibri" w:hAnsi="Verdana" w:cs="Arial"/>
          <w:color w:val="000000" w:themeColor="text1"/>
          <w:lang w:val="es-ES"/>
        </w:rPr>
        <w:t xml:space="preserve"> nacionales domiciliadas en los departamentos o municipios en donde se va a ejecutar el contrato. En este caso, la entidad estatal podrá fijar como requisito habilitante que la </w:t>
      </w:r>
      <w:proofErr w:type="spellStart"/>
      <w:r w:rsidRPr="00BF319B">
        <w:rPr>
          <w:rFonts w:ascii="Verdana" w:eastAsia="Calibri" w:hAnsi="Verdana" w:cs="Arial"/>
          <w:color w:val="000000" w:themeColor="text1"/>
          <w:lang w:val="es-ES"/>
        </w:rPr>
        <w:t>Mipyme</w:t>
      </w:r>
      <w:proofErr w:type="spellEnd"/>
      <w:r w:rsidRPr="00BF319B">
        <w:rPr>
          <w:rFonts w:ascii="Verdana" w:eastAsia="Calibri" w:hAnsi="Verdana" w:cs="Arial"/>
          <w:color w:val="000000" w:themeColor="text1"/>
          <w:lang w:val="es-ES"/>
        </w:rPr>
        <w:t xml:space="preserve"> acredite […] que está domiciliada en el departamento o municipio en donde se va a ejecutar el contrato”</w:t>
      </w:r>
      <w:r w:rsidRPr="00BF319B">
        <w:rPr>
          <w:rStyle w:val="Refdenotaalpie"/>
          <w:rFonts w:ascii="Verdana" w:eastAsia="Calibri" w:hAnsi="Verdana" w:cs="Arial"/>
          <w:color w:val="000000" w:themeColor="text1"/>
          <w:lang w:val="es-ES"/>
        </w:rPr>
        <w:footnoteReference w:id="10"/>
      </w:r>
      <w:r w:rsidRPr="00BF319B">
        <w:rPr>
          <w:rFonts w:ascii="Verdana" w:eastAsia="Calibri" w:hAnsi="Verdana" w:cs="Arial"/>
          <w:color w:val="000000" w:themeColor="text1"/>
          <w:lang w:val="es-ES"/>
        </w:rPr>
        <w:t>. Esta norma establece un trato preferencial</w:t>
      </w:r>
      <w:r>
        <w:rPr>
          <w:rFonts w:ascii="Verdana" w:eastAsia="Calibri" w:hAnsi="Verdana" w:cs="Arial"/>
          <w:color w:val="000000"/>
          <w:lang w:val="es-ES"/>
        </w:rPr>
        <w:t xml:space="preserve"> </w:t>
      </w:r>
      <w:r>
        <w:rPr>
          <w:rFonts w:ascii="Verdana" w:eastAsia="Calibri" w:hAnsi="Verdana" w:cs="Arial"/>
          <w:color w:val="000000"/>
          <w:lang w:val="es-ES_tradnl"/>
        </w:rPr>
        <w:t>que esta Agencia ha estudiado en recientes conceptos como es el caso del C-447 del 21 de mayo de 2025</w:t>
      </w:r>
      <w:r>
        <w:rPr>
          <w:rStyle w:val="Refdenotaalpie"/>
          <w:rFonts w:ascii="Verdana" w:eastAsia="Calibri" w:hAnsi="Verdana" w:cs="Arial"/>
          <w:color w:val="000000"/>
          <w:lang w:val="es-ES_tradnl"/>
        </w:rPr>
        <w:footnoteReference w:id="11"/>
      </w:r>
      <w:r>
        <w:rPr>
          <w:rFonts w:ascii="Verdana" w:eastAsia="Calibri" w:hAnsi="Verdana" w:cs="Arial"/>
          <w:color w:val="000000"/>
          <w:lang w:val="es-ES_tradnl"/>
        </w:rPr>
        <w:t>.</w:t>
      </w:r>
    </w:p>
    <w:p w14:paraId="4260D851" w14:textId="77777777" w:rsidR="0017161C" w:rsidRDefault="0017161C" w:rsidP="0017161C">
      <w:pPr>
        <w:tabs>
          <w:tab w:val="left" w:pos="0"/>
        </w:tabs>
        <w:spacing w:before="120" w:after="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3B0F09">
        <w:rPr>
          <w:rFonts w:ascii="Verdana" w:eastAsia="Calibri" w:hAnsi="Verdana" w:cs="Arial"/>
          <w:color w:val="000000" w:themeColor="text1"/>
        </w:rPr>
        <w:t xml:space="preserve">En atención al marco constitucional, legal y reglamentario que rige la contratación pública en Colombia, así como a la interpretación consolidada por esta Agencia, se concluye que una empresa extranjera puede participar en los procedimientos de selección adelantados por las entidades sometidas al </w:t>
      </w:r>
      <w:r w:rsidRPr="00B11939">
        <w:rPr>
          <w:rFonts w:ascii="Verdana" w:eastAsia="Calibri" w:hAnsi="Verdana" w:cs="Arial"/>
          <w:color w:val="000000" w:themeColor="text1"/>
        </w:rPr>
        <w:t>—EGCAP—</w:t>
      </w:r>
      <w:r>
        <w:rPr>
          <w:rFonts w:ascii="Verdana" w:eastAsia="Calibri" w:hAnsi="Verdana" w:cs="Arial"/>
          <w:color w:val="000000" w:themeColor="text1"/>
        </w:rPr>
        <w:t xml:space="preserve"> </w:t>
      </w:r>
      <w:r w:rsidRPr="003B0F09">
        <w:rPr>
          <w:rFonts w:ascii="Verdana" w:eastAsia="Calibri" w:hAnsi="Verdana" w:cs="Arial"/>
          <w:color w:val="000000" w:themeColor="text1"/>
        </w:rPr>
        <w:t xml:space="preserve">sin necesidad de contar previamente con sede, domicilio o sucursal en el país, pues exigir dicha condición como requisito habilitante desconocería los principios de igualdad, libre concurrencia y selección objetiva, además de constituir una restricción discriminatoria basada en el origen nacional. </w:t>
      </w:r>
    </w:p>
    <w:p w14:paraId="1857635D" w14:textId="77777777" w:rsidR="0017161C" w:rsidRDefault="0017161C" w:rsidP="0017161C">
      <w:pPr>
        <w:tabs>
          <w:tab w:val="left" w:pos="0"/>
        </w:tabs>
        <w:spacing w:before="120" w:after="0" w:line="276" w:lineRule="auto"/>
        <w:jc w:val="both"/>
        <w:rPr>
          <w:rFonts w:ascii="Verdana" w:hAnsi="Verdana" w:cs="Arial"/>
          <w:bCs/>
          <w:color w:val="000000" w:themeColor="text1"/>
        </w:rPr>
      </w:pPr>
      <w:r>
        <w:rPr>
          <w:rFonts w:ascii="Verdana" w:eastAsia="Calibri" w:hAnsi="Verdana" w:cs="Arial"/>
          <w:color w:val="000000" w:themeColor="text1"/>
        </w:rPr>
        <w:tab/>
      </w:r>
      <w:r w:rsidRPr="003B0F09">
        <w:rPr>
          <w:rFonts w:ascii="Verdana" w:eastAsia="Calibri" w:hAnsi="Verdana" w:cs="Arial"/>
          <w:color w:val="000000" w:themeColor="text1"/>
        </w:rPr>
        <w:t xml:space="preserve">La obligación de establecer sucursal únicamente surge si la persona jurídica extranjera resulta adjudicataria de un contrato cuya ejecución implique el desarrollo de actividades permanentes en Colombia, conforme a los artículos 471 y 474 del Código de Comercio, caso en el cual deberá cumplir las exigencias formales y sustanciales previstas por la ley para operar en el territorio nacional. Esta regla general solo se exceptúa en los procesos de selección expresamente limitados a </w:t>
      </w:r>
      <w:proofErr w:type="spellStart"/>
      <w:r w:rsidRPr="003B0F09">
        <w:rPr>
          <w:rFonts w:ascii="Verdana" w:eastAsia="Calibri" w:hAnsi="Verdana" w:cs="Arial"/>
          <w:color w:val="000000" w:themeColor="text1"/>
        </w:rPr>
        <w:t>Mipymes</w:t>
      </w:r>
      <w:proofErr w:type="spellEnd"/>
      <w:r w:rsidRPr="003B0F09">
        <w:rPr>
          <w:rFonts w:ascii="Verdana" w:eastAsia="Calibri" w:hAnsi="Verdana" w:cs="Arial"/>
          <w:color w:val="000000" w:themeColor="text1"/>
        </w:rPr>
        <w:t xml:space="preserve"> nacionales conforme al artículo 12 de la Ley 1150 de 2007 y al artículo 2.2.1.2.4.2.2 del Decreto 1082 de 2015. </w:t>
      </w:r>
    </w:p>
    <w:p w14:paraId="6B8B9949" w14:textId="77777777" w:rsidR="0017161C" w:rsidRPr="00A869FE" w:rsidRDefault="0017161C" w:rsidP="0017161C">
      <w:pPr>
        <w:spacing w:after="0" w:line="276" w:lineRule="auto"/>
        <w:ind w:firstLine="708"/>
        <w:jc w:val="both"/>
        <w:rPr>
          <w:rFonts w:ascii="Verdana" w:hAnsi="Verdana" w:cs="Arial"/>
          <w:bCs/>
          <w:color w:val="000000" w:themeColor="text1"/>
        </w:rPr>
      </w:pPr>
    </w:p>
    <w:p w14:paraId="65846FB1" w14:textId="77777777" w:rsidR="0017161C" w:rsidRPr="00A869FE" w:rsidRDefault="0017161C" w:rsidP="0017161C">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lastRenderedPageBreak/>
        <w:t>Referencias normativas:</w:t>
      </w:r>
    </w:p>
    <w:p w14:paraId="24BDC1FA" w14:textId="77777777" w:rsidR="0017161C" w:rsidRPr="00A869FE" w:rsidRDefault="0017161C" w:rsidP="0017161C">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7161C" w:rsidRPr="00A869FE" w14:paraId="17901174" w14:textId="77777777" w:rsidTr="00640FF0">
        <w:trPr>
          <w:trHeight w:val="491"/>
          <w:jc w:val="center"/>
        </w:trPr>
        <w:tc>
          <w:tcPr>
            <w:tcW w:w="8647" w:type="dxa"/>
          </w:tcPr>
          <w:p w14:paraId="1EC76425" w14:textId="77777777" w:rsidR="0017161C" w:rsidRPr="00940BF3" w:rsidRDefault="0017161C" w:rsidP="0017161C">
            <w:pPr>
              <w:widowControl w:val="0"/>
              <w:numPr>
                <w:ilvl w:val="0"/>
                <w:numId w:val="3"/>
              </w:numPr>
              <w:autoSpaceDE w:val="0"/>
              <w:autoSpaceDN w:val="0"/>
              <w:spacing w:line="276" w:lineRule="auto"/>
              <w:jc w:val="both"/>
              <w:rPr>
                <w:rFonts w:ascii="Verdana" w:hAnsi="Verdana" w:cs="Arial"/>
              </w:rPr>
            </w:pPr>
            <w:r w:rsidRPr="00940BF3">
              <w:rPr>
                <w:rFonts w:ascii="Verdana" w:hAnsi="Verdana" w:cs="Arial"/>
              </w:rPr>
              <w:t>Constitución Política</w:t>
            </w:r>
            <w:r>
              <w:rPr>
                <w:rFonts w:ascii="Verdana" w:hAnsi="Verdana" w:cs="Arial"/>
              </w:rPr>
              <w:t>,</w:t>
            </w:r>
            <w:r w:rsidRPr="00940BF3">
              <w:rPr>
                <w:rFonts w:ascii="Verdana" w:hAnsi="Verdana" w:cs="Arial"/>
              </w:rPr>
              <w:t xml:space="preserve"> artículo </w:t>
            </w:r>
            <w:r>
              <w:rPr>
                <w:rFonts w:ascii="Verdana" w:hAnsi="Verdana" w:cs="Arial"/>
              </w:rPr>
              <w:t>3 inciso 2, 13, 16 y 100</w:t>
            </w:r>
            <w:r w:rsidRPr="00940BF3">
              <w:rPr>
                <w:rFonts w:ascii="Verdana" w:hAnsi="Verdana" w:cs="Arial"/>
              </w:rPr>
              <w:t xml:space="preserve"> </w:t>
            </w:r>
          </w:p>
          <w:p w14:paraId="6259AE7D" w14:textId="77777777" w:rsidR="0017161C" w:rsidRPr="00940BF3" w:rsidRDefault="0017161C" w:rsidP="0017161C">
            <w:pPr>
              <w:widowControl w:val="0"/>
              <w:numPr>
                <w:ilvl w:val="0"/>
                <w:numId w:val="3"/>
              </w:numPr>
              <w:autoSpaceDE w:val="0"/>
              <w:autoSpaceDN w:val="0"/>
              <w:spacing w:line="276" w:lineRule="auto"/>
              <w:jc w:val="both"/>
              <w:rPr>
                <w:rFonts w:ascii="Verdana" w:hAnsi="Verdana" w:cs="Arial"/>
              </w:rPr>
            </w:pPr>
            <w:r w:rsidRPr="00940BF3">
              <w:rPr>
                <w:rFonts w:ascii="Verdana" w:hAnsi="Verdana" w:cs="Arial"/>
              </w:rPr>
              <w:t>Código Civil</w:t>
            </w:r>
            <w:r>
              <w:rPr>
                <w:rFonts w:ascii="Verdana" w:hAnsi="Verdana" w:cs="Arial"/>
              </w:rPr>
              <w:t>, a</w:t>
            </w:r>
            <w:r w:rsidRPr="00940BF3">
              <w:rPr>
                <w:rFonts w:ascii="Verdana" w:hAnsi="Verdana" w:cs="Arial"/>
              </w:rPr>
              <w:t>rtículo 1502</w:t>
            </w:r>
            <w:r>
              <w:rPr>
                <w:rFonts w:ascii="Verdana" w:hAnsi="Verdana" w:cs="Arial"/>
              </w:rPr>
              <w:t>, numeral 1</w:t>
            </w:r>
          </w:p>
          <w:p w14:paraId="2587E374" w14:textId="77777777" w:rsidR="0017161C" w:rsidRPr="00940BF3" w:rsidRDefault="0017161C" w:rsidP="0017161C">
            <w:pPr>
              <w:widowControl w:val="0"/>
              <w:numPr>
                <w:ilvl w:val="0"/>
                <w:numId w:val="3"/>
              </w:numPr>
              <w:autoSpaceDE w:val="0"/>
              <w:autoSpaceDN w:val="0"/>
              <w:spacing w:line="276" w:lineRule="auto"/>
              <w:jc w:val="both"/>
              <w:rPr>
                <w:rFonts w:ascii="Verdana" w:hAnsi="Verdana" w:cs="Arial"/>
              </w:rPr>
            </w:pPr>
            <w:r w:rsidRPr="00BF319B">
              <w:rPr>
                <w:rFonts w:ascii="Verdana" w:hAnsi="Verdana" w:cs="Arial"/>
                <w:color w:val="000000" w:themeColor="text1"/>
              </w:rPr>
              <w:t>Código de Comercio</w:t>
            </w:r>
            <w:r>
              <w:rPr>
                <w:rFonts w:ascii="Verdana" w:hAnsi="Verdana" w:cs="Arial"/>
                <w:color w:val="000000" w:themeColor="text1"/>
              </w:rPr>
              <w:t xml:space="preserve">, artículos </w:t>
            </w:r>
            <w:r w:rsidRPr="00BF319B">
              <w:rPr>
                <w:rFonts w:ascii="Verdana" w:hAnsi="Verdana" w:cs="Arial"/>
                <w:color w:val="000000" w:themeColor="text1"/>
              </w:rPr>
              <w:t>469</w:t>
            </w:r>
            <w:r>
              <w:rPr>
                <w:rFonts w:ascii="Verdana" w:hAnsi="Verdana" w:cs="Arial"/>
                <w:color w:val="000000" w:themeColor="text1"/>
              </w:rPr>
              <w:t>,</w:t>
            </w:r>
            <w:r w:rsidRPr="00BF319B">
              <w:rPr>
                <w:rFonts w:ascii="Verdana" w:hAnsi="Verdana" w:cs="Arial"/>
                <w:color w:val="000000" w:themeColor="text1"/>
              </w:rPr>
              <w:t xml:space="preserve"> 471</w:t>
            </w:r>
            <w:r>
              <w:rPr>
                <w:rFonts w:ascii="Verdana" w:hAnsi="Verdana" w:cs="Arial"/>
                <w:color w:val="000000" w:themeColor="text1"/>
              </w:rPr>
              <w:t>,</w:t>
            </w:r>
            <w:r w:rsidRPr="00BF319B">
              <w:rPr>
                <w:rFonts w:ascii="Verdana" w:hAnsi="Verdana" w:cs="Arial"/>
                <w:color w:val="000000" w:themeColor="text1"/>
              </w:rPr>
              <w:t xml:space="preserve"> </w:t>
            </w:r>
            <w:r>
              <w:rPr>
                <w:rFonts w:ascii="Verdana" w:hAnsi="Verdana" w:cs="Arial"/>
                <w:color w:val="000000" w:themeColor="text1"/>
              </w:rPr>
              <w:t>474,</w:t>
            </w:r>
            <w:r w:rsidRPr="00BF319B">
              <w:rPr>
                <w:rFonts w:ascii="Verdana" w:hAnsi="Verdana" w:cs="Arial"/>
                <w:color w:val="000000" w:themeColor="text1"/>
                <w:lang w:val="es-MX"/>
              </w:rPr>
              <w:t xml:space="preserve"> </w:t>
            </w:r>
            <w:r w:rsidRPr="00BF319B">
              <w:rPr>
                <w:rFonts w:ascii="Verdana" w:hAnsi="Verdana" w:cs="Arial"/>
                <w:color w:val="000000" w:themeColor="text1"/>
              </w:rPr>
              <w:t>482</w:t>
            </w:r>
            <w:r>
              <w:rPr>
                <w:rFonts w:ascii="Verdana" w:hAnsi="Verdana" w:cs="Arial"/>
                <w:color w:val="000000" w:themeColor="text1"/>
              </w:rPr>
              <w:t xml:space="preserve"> y</w:t>
            </w:r>
            <w:r w:rsidRPr="00BF319B">
              <w:rPr>
                <w:rFonts w:ascii="Verdana" w:hAnsi="Verdana" w:cs="Arial"/>
                <w:color w:val="000000" w:themeColor="text1"/>
              </w:rPr>
              <w:t xml:space="preserve"> 483</w:t>
            </w:r>
            <w:r>
              <w:rPr>
                <w:rFonts w:ascii="Verdana" w:hAnsi="Verdana" w:cs="Arial"/>
              </w:rPr>
              <w:t>.</w:t>
            </w:r>
          </w:p>
          <w:p w14:paraId="692D9E26"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sidRPr="00B14ACF">
              <w:rPr>
                <w:rFonts w:ascii="Verdana" w:hAnsi="Verdana" w:cs="Arial"/>
              </w:rPr>
              <w:t>Ley 80 de 1993</w:t>
            </w:r>
            <w:r>
              <w:rPr>
                <w:rFonts w:ascii="Verdana" w:hAnsi="Verdana" w:cs="Arial"/>
              </w:rPr>
              <w:t>, artículo 20.</w:t>
            </w:r>
          </w:p>
          <w:p w14:paraId="1618FCD0"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sidRPr="0038174B">
              <w:rPr>
                <w:rFonts w:ascii="Verdana" w:hAnsi="Verdana" w:cs="Arial"/>
              </w:rPr>
              <w:t>Ley 1150 de 2007</w:t>
            </w:r>
            <w:r>
              <w:rPr>
                <w:rFonts w:ascii="Verdana" w:hAnsi="Verdana" w:cs="Arial"/>
              </w:rPr>
              <w:t xml:space="preserve"> artículos 5 y 12</w:t>
            </w:r>
          </w:p>
          <w:p w14:paraId="57A76558" w14:textId="77777777" w:rsidR="0017161C" w:rsidRPr="00A75BC2" w:rsidRDefault="0017161C" w:rsidP="0017161C">
            <w:pPr>
              <w:widowControl w:val="0"/>
              <w:numPr>
                <w:ilvl w:val="0"/>
                <w:numId w:val="3"/>
              </w:numPr>
              <w:autoSpaceDE w:val="0"/>
              <w:autoSpaceDN w:val="0"/>
              <w:spacing w:line="276" w:lineRule="auto"/>
              <w:jc w:val="both"/>
              <w:rPr>
                <w:rFonts w:ascii="Verdana" w:hAnsi="Verdana" w:cs="Arial"/>
              </w:rPr>
            </w:pPr>
            <w:r w:rsidRPr="003D54F0">
              <w:rPr>
                <w:rFonts w:ascii="Verdana" w:hAnsi="Verdana" w:cs="Arial"/>
              </w:rPr>
              <w:t>Decreto 1082 de 2015</w:t>
            </w:r>
            <w:r>
              <w:rPr>
                <w:rFonts w:ascii="Verdana" w:hAnsi="Verdana" w:cs="Arial"/>
              </w:rPr>
              <w:t xml:space="preserve">, artículo </w:t>
            </w:r>
            <w:r w:rsidRPr="00BF319B">
              <w:rPr>
                <w:rFonts w:ascii="Verdana" w:eastAsia="Calibri" w:hAnsi="Verdana" w:cs="Arial"/>
                <w:color w:val="000000" w:themeColor="text1"/>
                <w:lang w:val="es-ES"/>
              </w:rPr>
              <w:t>2.2.1.2.4.2.2</w:t>
            </w:r>
          </w:p>
          <w:p w14:paraId="4BE7BA22" w14:textId="77777777" w:rsidR="0017161C" w:rsidRPr="0043392A" w:rsidRDefault="0017161C" w:rsidP="0017161C">
            <w:pPr>
              <w:widowControl w:val="0"/>
              <w:numPr>
                <w:ilvl w:val="0"/>
                <w:numId w:val="3"/>
              </w:numPr>
              <w:autoSpaceDE w:val="0"/>
              <w:autoSpaceDN w:val="0"/>
              <w:spacing w:line="276" w:lineRule="auto"/>
              <w:jc w:val="both"/>
              <w:rPr>
                <w:rFonts w:ascii="Verdana" w:hAnsi="Verdana" w:cs="Arial"/>
              </w:rPr>
            </w:pPr>
            <w:r w:rsidRPr="00BF319B">
              <w:rPr>
                <w:rFonts w:ascii="Verdana" w:hAnsi="Verdana" w:cs="Arial"/>
                <w:color w:val="000000" w:themeColor="text1"/>
              </w:rPr>
              <w:t>Ley 2160 de 2021</w:t>
            </w:r>
            <w:r>
              <w:rPr>
                <w:rFonts w:ascii="Verdana" w:hAnsi="Verdana" w:cs="Arial"/>
                <w:color w:val="000000" w:themeColor="text1"/>
              </w:rPr>
              <w:t xml:space="preserve"> artículo 1</w:t>
            </w:r>
          </w:p>
          <w:p w14:paraId="13DC8A0A"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sidRPr="00065C62">
              <w:rPr>
                <w:rFonts w:ascii="Verdana" w:hAnsi="Verdana" w:cs="Arial"/>
              </w:rPr>
              <w:t>Ley 2294 de 2023</w:t>
            </w:r>
            <w:r>
              <w:rPr>
                <w:rFonts w:ascii="Verdana" w:hAnsi="Verdana" w:cs="Arial"/>
              </w:rPr>
              <w:t>, artículo 101.1</w:t>
            </w:r>
          </w:p>
          <w:p w14:paraId="0EA85363"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Pr>
                <w:rFonts w:ascii="Verdana" w:hAnsi="Verdana" w:cs="Arial"/>
              </w:rPr>
              <w:t xml:space="preserve">CORTE CONSTITUCIONAL, </w:t>
            </w:r>
            <w:r w:rsidRPr="008D2056">
              <w:rPr>
                <w:rFonts w:ascii="Verdana" w:hAnsi="Verdana" w:cs="Arial"/>
              </w:rPr>
              <w:t>Sentencia T-147 de 1996, con ponencia de Eduardo Cifuentes Muñoz</w:t>
            </w:r>
          </w:p>
          <w:p w14:paraId="6A93C7D1" w14:textId="77777777" w:rsidR="0017161C" w:rsidRPr="00D50536" w:rsidRDefault="0017161C" w:rsidP="0017161C">
            <w:pPr>
              <w:widowControl w:val="0"/>
              <w:numPr>
                <w:ilvl w:val="0"/>
                <w:numId w:val="3"/>
              </w:numPr>
              <w:autoSpaceDE w:val="0"/>
              <w:autoSpaceDN w:val="0"/>
              <w:spacing w:line="276" w:lineRule="auto"/>
              <w:jc w:val="both"/>
              <w:rPr>
                <w:rFonts w:ascii="Verdana" w:hAnsi="Verdana" w:cs="Arial"/>
              </w:rPr>
            </w:pPr>
            <w:r>
              <w:rPr>
                <w:rFonts w:ascii="Verdana" w:hAnsi="Verdana" w:cs="Arial"/>
              </w:rPr>
              <w:t xml:space="preserve">AGENCIA NACIONAL DE CONTRATACIÓN PÚBLICA, Concepto </w:t>
            </w:r>
            <w:r w:rsidRPr="00D50536">
              <w:rPr>
                <w:rFonts w:ascii="Verdana" w:hAnsi="Verdana" w:cs="Arial"/>
              </w:rPr>
              <w:t>C-447 del 21 de mayo de 2025</w:t>
            </w:r>
          </w:p>
          <w:p w14:paraId="42658860"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Pr>
                <w:rFonts w:ascii="Verdana" w:hAnsi="Verdana" w:cs="Arial"/>
              </w:rPr>
              <w:t xml:space="preserve">AGENCIA NACIONAL DE CONTRATACIÓN PÚBLICA, </w:t>
            </w:r>
            <w:r w:rsidRPr="003905DF">
              <w:rPr>
                <w:rFonts w:ascii="Verdana" w:hAnsi="Verdana" w:cs="Arial"/>
              </w:rPr>
              <w:t>Concepto 2201913000006511 del 3 de septiembre de 2019</w:t>
            </w:r>
          </w:p>
          <w:p w14:paraId="4C2D907C" w14:textId="77777777" w:rsidR="0017161C" w:rsidRPr="0053148F" w:rsidRDefault="0017161C" w:rsidP="0017161C">
            <w:pPr>
              <w:widowControl w:val="0"/>
              <w:numPr>
                <w:ilvl w:val="0"/>
                <w:numId w:val="3"/>
              </w:numPr>
              <w:autoSpaceDE w:val="0"/>
              <w:autoSpaceDN w:val="0"/>
              <w:spacing w:line="276" w:lineRule="auto"/>
              <w:jc w:val="both"/>
              <w:rPr>
                <w:rFonts w:ascii="Verdana" w:hAnsi="Verdana" w:cs="Arial"/>
              </w:rPr>
            </w:pPr>
            <w:r w:rsidRPr="0053148F">
              <w:rPr>
                <w:rFonts w:ascii="Verdana" w:hAnsi="Verdana" w:cs="Arial"/>
              </w:rPr>
              <w:t>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p w14:paraId="0B0CB513" w14:textId="77777777" w:rsidR="0017161C" w:rsidRPr="0053148F" w:rsidRDefault="0017161C" w:rsidP="0017161C">
            <w:pPr>
              <w:widowControl w:val="0"/>
              <w:numPr>
                <w:ilvl w:val="0"/>
                <w:numId w:val="3"/>
              </w:numPr>
              <w:autoSpaceDE w:val="0"/>
              <w:autoSpaceDN w:val="0"/>
              <w:spacing w:line="276" w:lineRule="auto"/>
              <w:jc w:val="both"/>
              <w:rPr>
                <w:rFonts w:ascii="Verdana" w:hAnsi="Verdana" w:cs="Arial"/>
              </w:rPr>
            </w:pPr>
            <w:r w:rsidRPr="0053148F">
              <w:rPr>
                <w:rFonts w:ascii="Verdana" w:hAnsi="Verdana" w:cs="Arial"/>
              </w:rPr>
              <w:t>Cfr. DROMI, Roberto. La licitación pública. Buenos Aires: Ciudad Argentina, 1980. p. 134. Para ESCOBAR GIL</w:t>
            </w:r>
          </w:p>
          <w:p w14:paraId="018B4D15" w14:textId="77777777" w:rsidR="0017161C" w:rsidRPr="0053148F" w:rsidRDefault="0017161C" w:rsidP="0017161C">
            <w:pPr>
              <w:widowControl w:val="0"/>
              <w:numPr>
                <w:ilvl w:val="0"/>
                <w:numId w:val="3"/>
              </w:numPr>
              <w:autoSpaceDE w:val="0"/>
              <w:autoSpaceDN w:val="0"/>
              <w:spacing w:line="276" w:lineRule="auto"/>
              <w:jc w:val="both"/>
              <w:rPr>
                <w:rFonts w:ascii="Verdana" w:hAnsi="Verdana" w:cs="Arial"/>
              </w:rPr>
            </w:pPr>
            <w:r w:rsidRPr="0053148F">
              <w:rPr>
                <w:rFonts w:ascii="Verdana" w:hAnsi="Verdana" w:cs="Arial"/>
              </w:rPr>
              <w:t>Cfr. RAZQUIN LIZARRAGA, Martín María. Los principios generales de la contratación pública. En: Tratado de los contratos del sector público. Tomo I. Valencia: Tirant lo Blanch, 2018. p. 194 y 210.</w:t>
            </w:r>
          </w:p>
          <w:p w14:paraId="5818D46D" w14:textId="77777777" w:rsidR="0017161C" w:rsidRPr="0053148F" w:rsidRDefault="0017161C" w:rsidP="0017161C">
            <w:pPr>
              <w:widowControl w:val="0"/>
              <w:numPr>
                <w:ilvl w:val="0"/>
                <w:numId w:val="3"/>
              </w:numPr>
              <w:autoSpaceDE w:val="0"/>
              <w:autoSpaceDN w:val="0"/>
              <w:spacing w:line="276" w:lineRule="auto"/>
              <w:jc w:val="both"/>
              <w:rPr>
                <w:rFonts w:ascii="Verdana" w:hAnsi="Verdana" w:cs="Arial"/>
              </w:rPr>
            </w:pPr>
            <w:r w:rsidRPr="0053148F">
              <w:rPr>
                <w:rFonts w:ascii="Verdana" w:hAnsi="Verdana" w:cs="Arial"/>
              </w:rPr>
              <w:t>GONZÁLEZ LÓPEZ, Edgar. El pliego de condiciones en la contratación estatal: la reforma consagrada en la Ley 1150 de 2007 y sus decretos reglamentarios. Bogotá: Universidad Externado de Colombia, 2012. p. 120</w:t>
            </w:r>
          </w:p>
          <w:p w14:paraId="4B9A4379" w14:textId="77777777" w:rsidR="0017161C" w:rsidRDefault="0017161C" w:rsidP="0017161C">
            <w:pPr>
              <w:widowControl w:val="0"/>
              <w:numPr>
                <w:ilvl w:val="0"/>
                <w:numId w:val="3"/>
              </w:numPr>
              <w:autoSpaceDE w:val="0"/>
              <w:autoSpaceDN w:val="0"/>
              <w:spacing w:line="276" w:lineRule="auto"/>
              <w:jc w:val="both"/>
              <w:rPr>
                <w:rFonts w:ascii="Verdana" w:hAnsi="Verdana" w:cs="Arial"/>
              </w:rPr>
            </w:pPr>
            <w:r w:rsidRPr="0053148F">
              <w:rPr>
                <w:rFonts w:ascii="Verdana" w:hAnsi="Verdana" w:cs="Arial"/>
              </w:rPr>
              <w:t>PALACIO HINCAPIÉ, Juan Ángel. La contratación de las entidades estatales. Octava edición. Medellín: Librería Jurídica Sánchez R. SAS, 2020. pp. 251-252</w:t>
            </w:r>
          </w:p>
          <w:p w14:paraId="781B5125" w14:textId="77777777" w:rsidR="0017161C" w:rsidRPr="00721576" w:rsidRDefault="0017161C" w:rsidP="0017161C">
            <w:pPr>
              <w:widowControl w:val="0"/>
              <w:numPr>
                <w:ilvl w:val="0"/>
                <w:numId w:val="3"/>
              </w:numPr>
              <w:autoSpaceDE w:val="0"/>
              <w:autoSpaceDN w:val="0"/>
              <w:spacing w:line="276" w:lineRule="auto"/>
              <w:jc w:val="both"/>
              <w:rPr>
                <w:rFonts w:ascii="Verdana" w:hAnsi="Verdana" w:cs="Arial"/>
              </w:rPr>
            </w:pPr>
            <w:r w:rsidRPr="00721576">
              <w:rPr>
                <w:rFonts w:ascii="Verdana" w:hAnsi="Verdana" w:cs="Arial"/>
              </w:rPr>
              <w:t>Guía de Asuntos Corporativos en los Procesos de Contratación</w:t>
            </w:r>
          </w:p>
          <w:p w14:paraId="4B04F0A0" w14:textId="77777777" w:rsidR="0017161C" w:rsidRPr="003905DF" w:rsidRDefault="0017161C" w:rsidP="0017161C">
            <w:pPr>
              <w:widowControl w:val="0"/>
              <w:numPr>
                <w:ilvl w:val="0"/>
                <w:numId w:val="3"/>
              </w:numPr>
              <w:autoSpaceDE w:val="0"/>
              <w:autoSpaceDN w:val="0"/>
              <w:spacing w:line="276" w:lineRule="auto"/>
              <w:jc w:val="both"/>
              <w:rPr>
                <w:rFonts w:ascii="Verdana" w:hAnsi="Verdana" w:cs="Arial"/>
              </w:rPr>
            </w:pPr>
            <w:r w:rsidRPr="00721576">
              <w:rPr>
                <w:rFonts w:ascii="Verdana" w:hAnsi="Verdana" w:cs="Arial"/>
              </w:rPr>
              <w:t>Guía para la participación de Proveedores Extranjeros en Procesos de Contratación</w:t>
            </w:r>
          </w:p>
        </w:tc>
      </w:tr>
    </w:tbl>
    <w:p w14:paraId="0CFA5521" w14:textId="77777777" w:rsidR="0017161C" w:rsidRPr="00A869FE" w:rsidRDefault="0017161C" w:rsidP="0017161C">
      <w:pPr>
        <w:widowControl w:val="0"/>
        <w:autoSpaceDE w:val="0"/>
        <w:autoSpaceDN w:val="0"/>
        <w:spacing w:after="0" w:line="276" w:lineRule="auto"/>
        <w:jc w:val="both"/>
        <w:rPr>
          <w:rFonts w:ascii="Verdana" w:hAnsi="Verdana" w:cs="Arial"/>
        </w:rPr>
      </w:pPr>
    </w:p>
    <w:p w14:paraId="7AA07920" w14:textId="77777777" w:rsidR="0017161C" w:rsidRPr="00A869FE" w:rsidRDefault="0017161C" w:rsidP="0017161C">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Doctrina de la Agencia Nacional de Contratación Pública:</w:t>
      </w:r>
    </w:p>
    <w:p w14:paraId="7953ABEB" w14:textId="77777777" w:rsidR="0017161C" w:rsidRPr="00A869FE" w:rsidRDefault="0017161C" w:rsidP="0017161C">
      <w:pPr>
        <w:widowControl w:val="0"/>
        <w:autoSpaceDE w:val="0"/>
        <w:autoSpaceDN w:val="0"/>
        <w:spacing w:after="0" w:line="276" w:lineRule="auto"/>
        <w:jc w:val="both"/>
        <w:rPr>
          <w:rFonts w:ascii="Verdana" w:hAnsi="Verdana" w:cs="Arial"/>
        </w:rPr>
      </w:pPr>
    </w:p>
    <w:p w14:paraId="19F75AC6" w14:textId="77777777" w:rsidR="0017161C" w:rsidRDefault="0017161C" w:rsidP="0017161C">
      <w:pPr>
        <w:widowControl w:val="0"/>
        <w:autoSpaceDE w:val="0"/>
        <w:autoSpaceDN w:val="0"/>
        <w:spacing w:after="0" w:line="276" w:lineRule="auto"/>
        <w:jc w:val="both"/>
        <w:rPr>
          <w:rFonts w:ascii="Verdana" w:hAnsi="Verdana" w:cs="Arial"/>
          <w:shd w:val="clear" w:color="auto" w:fill="FFFFFF"/>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 participación de proponentes extranjeros en los conceptos C-445 del 16 de mayo de 2025, C-447 del 21 de mayo de 2025, </w:t>
      </w:r>
      <w:r w:rsidRPr="00640340">
        <w:rPr>
          <w:rFonts w:ascii="Verdana" w:hAnsi="Verdana" w:cs="Arial"/>
          <w:shd w:val="clear" w:color="auto" w:fill="FFFFFF"/>
          <w:lang w:val="es-ES"/>
        </w:rPr>
        <w:t>entre otros.</w:t>
      </w:r>
      <w:r w:rsidRPr="00A869FE">
        <w:rPr>
          <w:rFonts w:ascii="Verdana" w:hAnsi="Verdana" w:cs="Arial"/>
          <w:shd w:val="clear" w:color="auto" w:fill="FFFFFF"/>
        </w:rPr>
        <w:t xml:space="preserve"> Estos conceptos se encuentran disponibles para consulta en el Sistema de relatoría de la Agencia, al cual puede accederse a través del siguiente enlace:</w:t>
      </w:r>
    </w:p>
    <w:p w14:paraId="41620FE8" w14:textId="77777777" w:rsidR="0017161C" w:rsidRDefault="0017161C" w:rsidP="0017161C">
      <w:pPr>
        <w:widowControl w:val="0"/>
        <w:autoSpaceDE w:val="0"/>
        <w:autoSpaceDN w:val="0"/>
        <w:spacing w:after="0" w:line="276" w:lineRule="auto"/>
        <w:jc w:val="both"/>
        <w:rPr>
          <w:rFonts w:ascii="Verdana" w:hAnsi="Verdana" w:cs="Arial"/>
          <w:shd w:val="clear" w:color="auto" w:fill="FFFFFF"/>
        </w:rPr>
      </w:pPr>
    </w:p>
    <w:p w14:paraId="6A09170A" w14:textId="77777777" w:rsidR="0017161C" w:rsidRPr="00A869FE" w:rsidRDefault="0017161C" w:rsidP="0017161C">
      <w:pPr>
        <w:widowControl w:val="0"/>
        <w:autoSpaceDE w:val="0"/>
        <w:autoSpaceDN w:val="0"/>
        <w:spacing w:after="0" w:line="276" w:lineRule="auto"/>
        <w:jc w:val="both"/>
        <w:rPr>
          <w:rFonts w:ascii="Verdana" w:hAnsi="Verdana" w:cs="Arial"/>
          <w:color w:val="FF0000"/>
          <w:shd w:val="clear" w:color="auto" w:fill="FFFFFF"/>
        </w:rPr>
      </w:pPr>
      <w:hyperlink r:id="rId11" w:history="1">
        <w:r w:rsidRPr="00A869FE">
          <w:rPr>
            <w:rFonts w:ascii="Verdana" w:hAnsi="Verdana" w:cs="Arial"/>
            <w:color w:val="0000FF"/>
            <w:u w:val="single"/>
            <w:shd w:val="clear" w:color="auto" w:fill="FFFFFF"/>
          </w:rPr>
          <w:t>https://relatoria.colombiacompra.gov.co/busqueda/conceptos</w:t>
        </w:r>
      </w:hyperlink>
      <w:r w:rsidRPr="00A869FE">
        <w:rPr>
          <w:rFonts w:ascii="Verdana" w:hAnsi="Verdana" w:cs="Arial"/>
          <w:shd w:val="clear" w:color="auto" w:fill="FFFFFF"/>
        </w:rPr>
        <w:t xml:space="preserve">. </w:t>
      </w:r>
      <w:r w:rsidRPr="00A869FE">
        <w:rPr>
          <w:rFonts w:ascii="Verdana" w:hAnsi="Verdana" w:cs="Arial"/>
          <w:color w:val="FF0000"/>
          <w:shd w:val="clear" w:color="auto" w:fill="FFFFFF"/>
        </w:rPr>
        <w:t xml:space="preserve"> </w:t>
      </w:r>
    </w:p>
    <w:p w14:paraId="79C5B9B7" w14:textId="77777777" w:rsidR="0017161C" w:rsidRPr="00A869FE" w:rsidRDefault="0017161C" w:rsidP="0017161C">
      <w:pPr>
        <w:widowControl w:val="0"/>
        <w:autoSpaceDE w:val="0"/>
        <w:autoSpaceDN w:val="0"/>
        <w:spacing w:after="0" w:line="276" w:lineRule="auto"/>
        <w:jc w:val="both"/>
        <w:rPr>
          <w:rFonts w:ascii="Verdana" w:hAnsi="Verdana" w:cs="Arial"/>
          <w:color w:val="FF0000"/>
          <w:shd w:val="clear" w:color="auto" w:fill="FFFFFF"/>
        </w:rPr>
      </w:pPr>
    </w:p>
    <w:p w14:paraId="31728E94" w14:textId="77777777" w:rsidR="0017161C" w:rsidRPr="00A869FE" w:rsidRDefault="0017161C" w:rsidP="0017161C">
      <w:pPr>
        <w:shd w:val="clear" w:color="auto" w:fill="FFFFFF"/>
        <w:spacing w:after="0" w:line="276" w:lineRule="auto"/>
        <w:jc w:val="both"/>
        <w:rPr>
          <w:rFonts w:ascii="Verdana" w:hAnsi="Verdana"/>
          <w:color w:val="467886"/>
          <w:u w:val="single"/>
        </w:rPr>
      </w:pPr>
      <w:r w:rsidRPr="00A869FE">
        <w:rPr>
          <w:rFonts w:ascii="Verdana" w:hAnsi="Verdana"/>
          <w:color w:val="000000"/>
        </w:rPr>
        <w:t>Te informamos que ya se encuentra disponible la </w:t>
      </w:r>
      <w:r w:rsidRPr="00A869FE">
        <w:rPr>
          <w:rFonts w:ascii="Verdana" w:hAnsi="Verdana"/>
          <w:b/>
          <w:bCs/>
          <w:color w:val="000000"/>
        </w:rPr>
        <w:t>Guía de lineamientos de transparencia y selección objetiva para el departamento de La Guajira – Objetivo sexto constitucional de la Sentencia T-302 del 2017. </w:t>
      </w:r>
      <w:r w:rsidRPr="00A869F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869FE">
        <w:rPr>
          <w:rFonts w:ascii="Verdana" w:hAnsi="Verdana"/>
          <w:color w:val="000000"/>
        </w:rPr>
        <w:t>Wayúu</w:t>
      </w:r>
      <w:proofErr w:type="spellEnd"/>
      <w:r w:rsidRPr="00A869FE">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A869FE">
          <w:rPr>
            <w:rFonts w:ascii="Verdana" w:hAnsi="Verdana"/>
            <w:color w:val="0000FF"/>
            <w:u w:val="single"/>
          </w:rPr>
          <w:t>Guía de lineamientos de transparencia y selección objetiva para el departamento de La Guajira – Objetivo sexto constitucional de la Sentencia T-302 del 2017</w:t>
        </w:r>
      </w:hyperlink>
      <w:r w:rsidRPr="00A869FE">
        <w:rPr>
          <w:rFonts w:ascii="Verdana" w:hAnsi="Verdana"/>
          <w:color w:val="000000"/>
          <w:u w:val="single"/>
        </w:rPr>
        <w:t>.</w:t>
      </w:r>
    </w:p>
    <w:p w14:paraId="12D4893A" w14:textId="77777777" w:rsidR="0017161C" w:rsidRPr="00A869FE" w:rsidRDefault="0017161C" w:rsidP="0017161C">
      <w:pPr>
        <w:widowControl w:val="0"/>
        <w:autoSpaceDE w:val="0"/>
        <w:autoSpaceDN w:val="0"/>
        <w:spacing w:after="0" w:line="276" w:lineRule="auto"/>
        <w:jc w:val="both"/>
        <w:rPr>
          <w:rFonts w:ascii="Verdana" w:hAnsi="Verdana" w:cs="Arial"/>
          <w:color w:val="000000" w:themeColor="text1"/>
          <w:shd w:val="clear" w:color="auto" w:fill="FFFFFF"/>
        </w:rPr>
      </w:pPr>
      <w:r w:rsidRPr="00A869FE">
        <w:rPr>
          <w:rFonts w:ascii="Verdana" w:hAnsi="Verdana" w:cs="Arial"/>
          <w:color w:val="000000" w:themeColor="text1"/>
          <w:shd w:val="clear" w:color="auto" w:fill="FFFFFF"/>
        </w:rPr>
        <w:t xml:space="preserve"> </w:t>
      </w:r>
    </w:p>
    <w:p w14:paraId="7EA13827" w14:textId="77777777" w:rsidR="0017161C" w:rsidRPr="00A869FE" w:rsidRDefault="0017161C" w:rsidP="0017161C">
      <w:pPr>
        <w:spacing w:after="0" w:line="276" w:lineRule="auto"/>
        <w:jc w:val="both"/>
        <w:rPr>
          <w:rFonts w:ascii="Verdana" w:hAnsi="Verdana"/>
        </w:rPr>
      </w:pPr>
      <w:r w:rsidRPr="00A869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9F43851" w14:textId="77777777" w:rsidR="0017161C" w:rsidRPr="00A869FE" w:rsidRDefault="0017161C" w:rsidP="0017161C">
      <w:pPr>
        <w:spacing w:after="0" w:line="276" w:lineRule="auto"/>
        <w:jc w:val="both"/>
        <w:rPr>
          <w:rFonts w:ascii="Verdana" w:hAnsi="Verdana"/>
        </w:rPr>
      </w:pPr>
    </w:p>
    <w:p w14:paraId="7921308C" w14:textId="77777777" w:rsidR="0017161C" w:rsidRPr="00A869FE" w:rsidRDefault="0017161C" w:rsidP="0017161C">
      <w:pPr>
        <w:numPr>
          <w:ilvl w:val="0"/>
          <w:numId w:val="1"/>
        </w:numPr>
        <w:spacing w:after="0" w:line="276" w:lineRule="auto"/>
        <w:contextualSpacing/>
        <w:jc w:val="both"/>
        <w:rPr>
          <w:rFonts w:ascii="Verdana" w:eastAsia="Verdana" w:hAnsi="Verdana" w:cs="Verdana"/>
          <w:color w:val="4472C4" w:themeColor="accent1"/>
          <w:u w:val="single"/>
        </w:rPr>
      </w:pPr>
      <w:r w:rsidRPr="00A869FE">
        <w:rPr>
          <w:rFonts w:ascii="Verdana" w:eastAsia="Verdana" w:hAnsi="Verdana" w:cs="Verdana"/>
        </w:rPr>
        <w:t xml:space="preserve">Línea nacional gratuita o servicio a la ciudadanía (Mesa de servicio): </w:t>
      </w:r>
      <w:r w:rsidRPr="00A869FE">
        <w:rPr>
          <w:rFonts w:ascii="Verdana" w:hAnsi="Verdana"/>
          <w:color w:val="0000FF"/>
          <w:u w:val="single"/>
        </w:rPr>
        <w:t>01800 0520808</w:t>
      </w:r>
    </w:p>
    <w:p w14:paraId="095062C0" w14:textId="77777777" w:rsidR="0017161C" w:rsidRPr="00A869FE" w:rsidRDefault="0017161C" w:rsidP="0017161C">
      <w:pPr>
        <w:numPr>
          <w:ilvl w:val="0"/>
          <w:numId w:val="1"/>
        </w:numPr>
        <w:spacing w:after="0" w:line="276" w:lineRule="auto"/>
        <w:contextualSpacing/>
        <w:rPr>
          <w:rFonts w:ascii="Verdana" w:eastAsia="Verdana" w:hAnsi="Verdana" w:cs="Verdana"/>
          <w:color w:val="4472C4" w:themeColor="accent1"/>
          <w:u w:val="single"/>
        </w:rPr>
      </w:pPr>
      <w:r w:rsidRPr="00A869FE">
        <w:rPr>
          <w:rFonts w:ascii="Verdana" w:eastAsia="Verdana" w:hAnsi="Verdana" w:cs="Verdana"/>
        </w:rPr>
        <w:t>Línea en Bogotá (Mesa de servicio</w:t>
      </w:r>
      <w:proofErr w:type="gramStart"/>
      <w:r w:rsidRPr="00A869FE">
        <w:rPr>
          <w:rFonts w:ascii="Verdana" w:eastAsia="Verdana" w:hAnsi="Verdana" w:cs="Verdana"/>
        </w:rPr>
        <w:t>):</w:t>
      </w:r>
      <w:r w:rsidRPr="00A869FE">
        <w:rPr>
          <w:rFonts w:ascii="Verdana" w:hAnsi="Verdana"/>
          <w:color w:val="0000FF"/>
          <w:u w:val="single"/>
        </w:rPr>
        <w:t>+</w:t>
      </w:r>
      <w:proofErr w:type="gramEnd"/>
      <w:r w:rsidRPr="00A869FE">
        <w:rPr>
          <w:rFonts w:ascii="Verdana" w:hAnsi="Verdana"/>
          <w:color w:val="0000FF"/>
          <w:u w:val="single"/>
        </w:rPr>
        <w:t>57 601 7456788</w:t>
      </w:r>
    </w:p>
    <w:p w14:paraId="6BE904D6" w14:textId="77777777" w:rsidR="0017161C" w:rsidRPr="00A869FE" w:rsidRDefault="0017161C" w:rsidP="0017161C">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Correo de radicación de correspondencia: </w:t>
      </w:r>
      <w:hyperlink r:id="rId13" w:history="1">
        <w:r w:rsidRPr="00A869FE">
          <w:rPr>
            <w:rFonts w:ascii="Verdana" w:eastAsia="Verdana" w:hAnsi="Verdana" w:cs="Verdana"/>
            <w:color w:val="0000FF"/>
            <w:u w:val="single"/>
          </w:rPr>
          <w:t>ventanilladeradicacion@colombiacompra.gov.co</w:t>
        </w:r>
      </w:hyperlink>
    </w:p>
    <w:p w14:paraId="656B8292" w14:textId="77777777" w:rsidR="0017161C" w:rsidRPr="00A869FE" w:rsidRDefault="0017161C" w:rsidP="0017161C">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Formulario web para PQRSD: </w:t>
      </w:r>
      <w:hyperlink r:id="rId14" w:history="1">
        <w:r w:rsidRPr="00A869FE">
          <w:rPr>
            <w:rFonts w:ascii="Verdana" w:eastAsia="Verdana" w:hAnsi="Verdana" w:cs="Verdana"/>
            <w:color w:val="0000FF"/>
            <w:u w:val="single"/>
          </w:rPr>
          <w:t>https://www.colombiacompra.gov.co/pqrsd/informacion-importante-antes-de-formular-una-pqrsd</w:t>
        </w:r>
      </w:hyperlink>
    </w:p>
    <w:p w14:paraId="687D0C8E" w14:textId="77777777" w:rsidR="0017161C" w:rsidRPr="00A869FE" w:rsidRDefault="0017161C" w:rsidP="0017161C">
      <w:pPr>
        <w:spacing w:after="0" w:line="276" w:lineRule="auto"/>
        <w:ind w:left="720"/>
        <w:jc w:val="both"/>
        <w:rPr>
          <w:rFonts w:ascii="Verdana" w:hAnsi="Verdana"/>
        </w:rPr>
      </w:pPr>
    </w:p>
    <w:p w14:paraId="2057848C" w14:textId="77777777" w:rsidR="0017161C" w:rsidRPr="00A869FE" w:rsidRDefault="0017161C" w:rsidP="0017161C">
      <w:pPr>
        <w:spacing w:after="0" w:line="276" w:lineRule="auto"/>
        <w:rPr>
          <w:rFonts w:ascii="Verdana" w:hAnsi="Verdana"/>
        </w:rPr>
      </w:pPr>
      <w:r w:rsidRPr="00A869FE">
        <w:rPr>
          <w:rFonts w:ascii="Verdana" w:hAnsi="Verdana"/>
        </w:rPr>
        <w:lastRenderedPageBreak/>
        <w:t xml:space="preserve">Evalúa el servicio que ofrece la Agencia por el canal de atención de PQRSD en el siguiente </w:t>
      </w:r>
      <w:proofErr w:type="gramStart"/>
      <w:r w:rsidRPr="00A869FE">
        <w:rPr>
          <w:rFonts w:ascii="Verdana" w:hAnsi="Verdana"/>
        </w:rPr>
        <w:t>enlace :</w:t>
      </w:r>
      <w:proofErr w:type="gramEnd"/>
      <w:hyperlink r:id="rId15" w:tgtFrame="_blank" w:tooltip="https://forms.office.com/r/pphywvs2sz" w:history="1">
        <w:r w:rsidRPr="00A869FE">
          <w:rPr>
            <w:rFonts w:ascii="Verdana" w:hAnsi="Verdana"/>
            <w:color w:val="0000FF"/>
            <w:u w:val="single"/>
          </w:rPr>
          <w:t>https://forms.office.com/r/pPHyWVs2SZ</w:t>
        </w:r>
      </w:hyperlink>
      <w:r w:rsidRPr="00A869FE">
        <w:rPr>
          <w:rFonts w:ascii="Verdana" w:hAnsi="Verdana"/>
        </w:rPr>
        <w:t xml:space="preserve"> .¡Ayúdanos a mejorar porque el compromiso es de todos!</w:t>
      </w:r>
    </w:p>
    <w:p w14:paraId="5884A3FB" w14:textId="77777777" w:rsidR="0017161C" w:rsidRPr="00A869FE" w:rsidRDefault="0017161C" w:rsidP="0017161C">
      <w:pPr>
        <w:spacing w:after="0" w:line="276" w:lineRule="auto"/>
        <w:rPr>
          <w:rFonts w:ascii="Verdana" w:hAnsi="Verdana"/>
        </w:rPr>
      </w:pPr>
    </w:p>
    <w:p w14:paraId="7393CC11" w14:textId="77777777" w:rsidR="0017161C" w:rsidRPr="00A869FE" w:rsidRDefault="0017161C" w:rsidP="0017161C">
      <w:pPr>
        <w:spacing w:after="0" w:line="276" w:lineRule="auto"/>
        <w:jc w:val="both"/>
        <w:rPr>
          <w:rFonts w:ascii="Verdana" w:hAnsi="Verdana"/>
        </w:rPr>
      </w:pPr>
      <w:r w:rsidRPr="00A869FE">
        <w:rPr>
          <w:rFonts w:ascii="Verdana" w:hAnsi="Verdana"/>
        </w:rPr>
        <w:t xml:space="preserve">Por último, lo invitamos a seguirnos en las redes sociales en las cuales se difunde información institucional: </w:t>
      </w:r>
    </w:p>
    <w:p w14:paraId="080899FF" w14:textId="77777777" w:rsidR="0017161C" w:rsidRPr="00A869FE" w:rsidRDefault="0017161C" w:rsidP="0017161C">
      <w:pPr>
        <w:spacing w:after="0" w:line="276" w:lineRule="auto"/>
        <w:jc w:val="both"/>
        <w:rPr>
          <w:rFonts w:ascii="Verdana" w:hAnsi="Verdana"/>
        </w:rPr>
      </w:pPr>
    </w:p>
    <w:p w14:paraId="4D087BD1" w14:textId="77777777" w:rsidR="0017161C" w:rsidRPr="00A869FE" w:rsidRDefault="0017161C" w:rsidP="0017161C">
      <w:pPr>
        <w:spacing w:after="0" w:line="276" w:lineRule="auto"/>
        <w:jc w:val="both"/>
        <w:rPr>
          <w:rFonts w:ascii="Verdana" w:hAnsi="Verdana"/>
        </w:rPr>
      </w:pPr>
      <w:r w:rsidRPr="00A869FE">
        <w:rPr>
          <w:rFonts w:ascii="Verdana" w:hAnsi="Verdana"/>
        </w:rPr>
        <w:t xml:space="preserve">Twitter: </w:t>
      </w:r>
      <w:r w:rsidRPr="00A869FE">
        <w:rPr>
          <w:rFonts w:ascii="Verdana" w:hAnsi="Verdana"/>
          <w:color w:val="0000FF"/>
          <w:u w:val="single"/>
        </w:rPr>
        <w:t>@colombiacompra</w:t>
      </w:r>
      <w:r w:rsidRPr="00A869FE">
        <w:rPr>
          <w:rFonts w:ascii="Verdana" w:hAnsi="Verdana"/>
        </w:rPr>
        <w:t xml:space="preserve"> </w:t>
      </w:r>
    </w:p>
    <w:p w14:paraId="5982D2E5" w14:textId="77777777" w:rsidR="0017161C" w:rsidRPr="00A869FE" w:rsidRDefault="0017161C" w:rsidP="0017161C">
      <w:pPr>
        <w:spacing w:after="0" w:line="276" w:lineRule="auto"/>
        <w:jc w:val="both"/>
        <w:rPr>
          <w:rFonts w:ascii="Verdana" w:hAnsi="Verdana"/>
        </w:rPr>
      </w:pPr>
      <w:r w:rsidRPr="00A869FE">
        <w:rPr>
          <w:rFonts w:ascii="Verdana" w:hAnsi="Verdana"/>
        </w:rPr>
        <w:t xml:space="preserve">Facebook: </w:t>
      </w:r>
      <w:proofErr w:type="spellStart"/>
      <w:r w:rsidRPr="00A869FE">
        <w:rPr>
          <w:rFonts w:ascii="Verdana" w:hAnsi="Verdana"/>
          <w:color w:val="0000FF"/>
          <w:u w:val="single"/>
        </w:rPr>
        <w:t>ColombiaCompraEficiente</w:t>
      </w:r>
      <w:proofErr w:type="spellEnd"/>
    </w:p>
    <w:p w14:paraId="0AE19075" w14:textId="77777777" w:rsidR="0017161C" w:rsidRPr="00A869FE" w:rsidRDefault="0017161C" w:rsidP="0017161C">
      <w:pPr>
        <w:spacing w:after="0" w:line="276" w:lineRule="auto"/>
        <w:jc w:val="both"/>
        <w:rPr>
          <w:rFonts w:ascii="Verdana" w:hAnsi="Verdana"/>
        </w:rPr>
      </w:pPr>
      <w:r w:rsidRPr="00A869FE">
        <w:rPr>
          <w:rFonts w:ascii="Verdana" w:hAnsi="Verdana"/>
        </w:rPr>
        <w:t xml:space="preserve">LinkedIn: </w:t>
      </w:r>
      <w:r w:rsidRPr="00A869FE">
        <w:rPr>
          <w:rFonts w:ascii="Verdana" w:hAnsi="Verdana"/>
          <w:color w:val="0000FF"/>
          <w:u w:val="single"/>
        </w:rPr>
        <w:t>Agencia Nacional de Contratación Pública - Colombia Compra Eficiente</w:t>
      </w:r>
      <w:r w:rsidRPr="00A869FE">
        <w:rPr>
          <w:rFonts w:ascii="Verdana" w:hAnsi="Verdana"/>
        </w:rPr>
        <w:t xml:space="preserve"> Instagram: </w:t>
      </w:r>
      <w:r w:rsidRPr="00A869FE">
        <w:rPr>
          <w:rFonts w:ascii="Verdana" w:hAnsi="Verdana"/>
          <w:color w:val="0000FF"/>
          <w:u w:val="single"/>
        </w:rPr>
        <w:t>@colombiacompraeficiente_cce</w:t>
      </w:r>
    </w:p>
    <w:p w14:paraId="0A6F9640" w14:textId="77777777" w:rsidR="0017161C" w:rsidRPr="00A869FE" w:rsidRDefault="0017161C" w:rsidP="0017161C">
      <w:pPr>
        <w:widowControl w:val="0"/>
        <w:autoSpaceDE w:val="0"/>
        <w:autoSpaceDN w:val="0"/>
        <w:spacing w:after="0" w:line="276" w:lineRule="auto"/>
        <w:jc w:val="both"/>
        <w:rPr>
          <w:rFonts w:ascii="Verdana" w:hAnsi="Verdana" w:cs="Arial"/>
          <w:color w:val="FF0000"/>
          <w:shd w:val="clear" w:color="auto" w:fill="FFFFFF"/>
        </w:rPr>
      </w:pPr>
      <w:r w:rsidRPr="00A869FE">
        <w:rPr>
          <w:rFonts w:ascii="Verdana" w:hAnsi="Verdana" w:cs="Arial"/>
          <w:color w:val="FF0000"/>
          <w:shd w:val="clear" w:color="auto" w:fill="FFFFFF"/>
        </w:rPr>
        <w:t xml:space="preserve">        </w:t>
      </w:r>
    </w:p>
    <w:p w14:paraId="75E3BC23" w14:textId="77777777" w:rsidR="0017161C" w:rsidRPr="00A869FE" w:rsidRDefault="0017161C" w:rsidP="0017161C">
      <w:pPr>
        <w:widowControl w:val="0"/>
        <w:autoSpaceDE w:val="0"/>
        <w:autoSpaceDN w:val="0"/>
        <w:spacing w:after="0" w:line="276" w:lineRule="auto"/>
        <w:jc w:val="both"/>
        <w:rPr>
          <w:rFonts w:ascii="Verdana" w:hAnsi="Verdana" w:cs="Arial"/>
        </w:rPr>
      </w:pPr>
      <w:r w:rsidRPr="00A869FE">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3CB56EF8" w14:textId="77777777" w:rsidR="0017161C" w:rsidRPr="00A869FE" w:rsidRDefault="0017161C" w:rsidP="0017161C">
      <w:pPr>
        <w:widowControl w:val="0"/>
        <w:autoSpaceDE w:val="0"/>
        <w:autoSpaceDN w:val="0"/>
        <w:spacing w:after="0" w:line="276" w:lineRule="auto"/>
        <w:jc w:val="both"/>
        <w:rPr>
          <w:rFonts w:ascii="Verdana" w:hAnsi="Verdana" w:cs="Arial"/>
        </w:rPr>
      </w:pPr>
    </w:p>
    <w:p w14:paraId="176EFB6F" w14:textId="77777777" w:rsidR="0017161C" w:rsidRPr="00A869FE" w:rsidRDefault="0017161C" w:rsidP="0017161C">
      <w:pPr>
        <w:spacing w:after="0" w:line="276" w:lineRule="auto"/>
        <w:rPr>
          <w:rFonts w:ascii="Verdana" w:eastAsia="Times New Roman" w:hAnsi="Verdana" w:cs="Arial"/>
          <w:lang w:eastAsia="es-ES_tradnl"/>
        </w:rPr>
      </w:pPr>
      <w:r w:rsidRPr="00A869FE">
        <w:rPr>
          <w:rFonts w:ascii="Verdana" w:eastAsia="Times New Roman" w:hAnsi="Verdana" w:cs="Arial"/>
          <w:lang w:eastAsia="es-CO"/>
        </w:rPr>
        <w:t>Atentamente,</w:t>
      </w:r>
      <w:r w:rsidRPr="00A869FE">
        <w:rPr>
          <w:rFonts w:ascii="Verdana" w:hAnsi="Verdana" w:cs="Arial"/>
          <w:lang w:eastAsia="es-CO"/>
        </w:rPr>
        <w:t xml:space="preserve"> </w:t>
      </w:r>
      <w:bookmarkEnd w:id="0"/>
    </w:p>
    <w:p w14:paraId="17B094EA" w14:textId="17F86613" w:rsidR="0017161C" w:rsidRPr="00A869FE" w:rsidRDefault="005D4EEB" w:rsidP="0017161C">
      <w:pPr>
        <w:spacing w:after="0" w:line="240" w:lineRule="auto"/>
        <w:jc w:val="center"/>
      </w:pPr>
      <w:r w:rsidRPr="004D5C25">
        <w:rPr>
          <w:rFonts w:ascii="Century Gothic" w:hAnsi="Century Gothic"/>
          <w:noProof/>
        </w:rPr>
        <w:drawing>
          <wp:inline distT="0" distB="0" distL="0" distR="0" wp14:anchorId="2F709ECD" wp14:editId="0E88E54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161C" w:rsidRPr="00A869FE" w14:paraId="46141578" w14:textId="77777777" w:rsidTr="00640FF0">
        <w:trPr>
          <w:trHeight w:val="315"/>
        </w:trPr>
        <w:tc>
          <w:tcPr>
            <w:tcW w:w="893" w:type="dxa"/>
            <w:vAlign w:val="center"/>
            <w:hideMark/>
          </w:tcPr>
          <w:p w14:paraId="6C4D8256" w14:textId="77777777" w:rsidR="0017161C" w:rsidRPr="00A869FE" w:rsidRDefault="0017161C" w:rsidP="00640FF0">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48E1952" w14:textId="77777777" w:rsidR="0017161C" w:rsidRPr="00A869FE" w:rsidRDefault="0017161C" w:rsidP="00640FF0">
            <w:pPr>
              <w:spacing w:line="256" w:lineRule="auto"/>
              <w:rPr>
                <w:rFonts w:ascii="Verdana" w:eastAsia="Calibri" w:hAnsi="Verdana" w:cs="Times New Roman"/>
                <w:sz w:val="16"/>
                <w:szCs w:val="16"/>
              </w:rPr>
            </w:pPr>
            <w:r w:rsidRPr="00A869FE">
              <w:rPr>
                <w:rFonts w:ascii="Verdana" w:eastAsia="Calibri" w:hAnsi="Verdana" w:cs="Times New Roman"/>
                <w:sz w:val="16"/>
                <w:szCs w:val="16"/>
              </w:rPr>
              <w:t>Sergio Enrique Caballero Lesmes</w:t>
            </w:r>
          </w:p>
          <w:p w14:paraId="0A6E5734" w14:textId="77777777" w:rsidR="0017161C" w:rsidRPr="00A869FE" w:rsidRDefault="0017161C" w:rsidP="00640FF0">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17161C" w:rsidRPr="00A869FE" w14:paraId="3F061741" w14:textId="77777777" w:rsidTr="00640FF0">
        <w:trPr>
          <w:trHeight w:val="330"/>
        </w:trPr>
        <w:tc>
          <w:tcPr>
            <w:tcW w:w="893" w:type="dxa"/>
            <w:vAlign w:val="center"/>
            <w:hideMark/>
          </w:tcPr>
          <w:p w14:paraId="0B88838C" w14:textId="77777777" w:rsidR="0017161C" w:rsidRPr="00A869FE" w:rsidRDefault="0017161C" w:rsidP="00640FF0">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2B5B5E" w14:textId="77777777" w:rsidR="0017161C" w:rsidRPr="00A869FE" w:rsidRDefault="0017161C" w:rsidP="00640FF0">
            <w:pPr>
              <w:spacing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0D5CDFE5" w14:textId="77777777" w:rsidR="0017161C" w:rsidRPr="00A869FE" w:rsidRDefault="0017161C" w:rsidP="00640FF0">
            <w:pPr>
              <w:pStyle w:val="paragraph"/>
              <w:spacing w:before="0" w:beforeAutospacing="0" w:after="0" w:afterAutospacing="0"/>
              <w:contextualSpacing/>
              <w:textAlignment w:val="baseline"/>
              <w:rPr>
                <w:rFonts w:ascii="Verdana" w:hAnsi="Verdana" w:cs="Segoe UI"/>
                <w:sz w:val="16"/>
                <w:szCs w:val="16"/>
              </w:rPr>
            </w:pPr>
            <w:r w:rsidRPr="00A869FE">
              <w:rPr>
                <w:rFonts w:ascii="Verdana" w:eastAsia="Calibri" w:hAnsi="Verdana"/>
                <w:sz w:val="16"/>
                <w:szCs w:val="16"/>
              </w:rPr>
              <w:t>Contratista de la Subdirección de Gestión Contractual </w:t>
            </w:r>
          </w:p>
        </w:tc>
      </w:tr>
      <w:tr w:rsidR="0017161C" w:rsidRPr="00A869FE" w14:paraId="36E55B0E" w14:textId="77777777" w:rsidTr="00640FF0">
        <w:trPr>
          <w:trHeight w:val="300"/>
        </w:trPr>
        <w:tc>
          <w:tcPr>
            <w:tcW w:w="893" w:type="dxa"/>
            <w:vAlign w:val="center"/>
          </w:tcPr>
          <w:p w14:paraId="67B6E1E4" w14:textId="77777777" w:rsidR="0017161C" w:rsidRPr="00A869FE" w:rsidRDefault="0017161C" w:rsidP="00640FF0">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E04DA64" w14:textId="77777777" w:rsidR="0017161C" w:rsidRPr="00A869FE" w:rsidRDefault="0017161C" w:rsidP="00640FF0">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4B3B241D" w14:textId="77777777" w:rsidR="0017161C" w:rsidRPr="00A869FE" w:rsidRDefault="0017161C" w:rsidP="00640FF0">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17E2FEDB" w14:textId="77777777" w:rsidR="0017161C" w:rsidRPr="00CE53B2" w:rsidRDefault="0017161C" w:rsidP="0070604D"/>
    <w:sectPr w:rsidR="0017161C" w:rsidRPr="00CE53B2" w:rsidSect="0017161C">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8FD0C" w14:textId="77777777" w:rsidR="006F66FF" w:rsidRDefault="006F66FF" w:rsidP="0017161C">
      <w:pPr>
        <w:spacing w:after="0" w:line="240" w:lineRule="auto"/>
      </w:pPr>
      <w:r>
        <w:separator/>
      </w:r>
    </w:p>
  </w:endnote>
  <w:endnote w:type="continuationSeparator" w:id="0">
    <w:p w14:paraId="1D513A88" w14:textId="77777777" w:rsidR="006F66FF" w:rsidRDefault="006F66FF" w:rsidP="00171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3828" w14:textId="77777777" w:rsidR="0017161C" w:rsidRDefault="0017161C">
    <w:pPr>
      <w:pStyle w:val="Piedepgina"/>
    </w:pPr>
  </w:p>
  <w:p w14:paraId="20A637F1" w14:textId="77777777" w:rsidR="0017161C" w:rsidRPr="00174B77" w:rsidRDefault="0017161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3BCD120" w14:textId="77777777" w:rsidR="0017161C" w:rsidRDefault="0017161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DAF716C" w14:textId="77777777" w:rsidR="0017161C" w:rsidRPr="00E41027" w:rsidRDefault="0017161C" w:rsidP="00D520D8">
    <w:pPr>
      <w:spacing w:after="0"/>
      <w:jc w:val="both"/>
      <w:rPr>
        <w:rFonts w:ascii="Verdana" w:hAnsi="Verdana"/>
        <w:sz w:val="18"/>
        <w:szCs w:val="18"/>
      </w:rPr>
    </w:pPr>
    <w:r w:rsidRPr="00E41027">
      <w:rPr>
        <w:rFonts w:ascii="Verdana" w:hAnsi="Verdana"/>
        <w:sz w:val="18"/>
        <w:szCs w:val="18"/>
      </w:rPr>
      <w:t>Mesa de servicio: (+57) 601 7456788</w:t>
    </w:r>
  </w:p>
  <w:p w14:paraId="6E9F09EF" w14:textId="77777777" w:rsidR="0017161C" w:rsidRPr="005C4D0C" w:rsidRDefault="0017161C" w:rsidP="356CEDFD">
    <w:pPr>
      <w:pBdr>
        <w:top w:val="nil"/>
        <w:left w:val="nil"/>
        <w:bottom w:val="nil"/>
        <w:right w:val="nil"/>
        <w:between w:val="nil"/>
      </w:pBdr>
      <w:tabs>
        <w:tab w:val="center" w:pos="4419"/>
        <w:tab w:val="right" w:pos="8838"/>
        <w:tab w:val="center" w:pos="5400"/>
      </w:tabs>
      <w:spacing w:after="0"/>
      <w:jc w:val="right"/>
      <w:rPr>
        <w:lang w:val="pt-BR"/>
      </w:rPr>
    </w:pPr>
    <w:r w:rsidRPr="005C4D0C">
      <w:rPr>
        <w:rFonts w:ascii="Century Gothic" w:eastAsia="Geo" w:hAnsi="Century Gothic" w:cs="Geo"/>
        <w:b/>
        <w:bCs/>
        <w:color w:val="000000" w:themeColor="text1"/>
        <w:sz w:val="16"/>
        <w:szCs w:val="16"/>
        <w:lang w:val="pt-BR" w:eastAsia="es-CO"/>
      </w:rPr>
      <w:t xml:space="preserve">Código: </w:t>
    </w:r>
    <w:r w:rsidRPr="005C4D0C">
      <w:rPr>
        <w:rFonts w:ascii="Century Gothic" w:eastAsia="Geo" w:hAnsi="Century Gothic" w:cs="Geo"/>
        <w:color w:val="000000" w:themeColor="text1"/>
        <w:sz w:val="16"/>
        <w:szCs w:val="16"/>
        <w:lang w:val="pt-BR" w:eastAsia="es-CO"/>
      </w:rPr>
      <w:t xml:space="preserve">CCE-REC-FM-17 </w:t>
    </w:r>
    <w:r w:rsidRPr="005C4D0C">
      <w:rPr>
        <w:rFonts w:ascii="Century Gothic" w:eastAsia="Geo" w:hAnsi="Century Gothic" w:cs="Geo"/>
        <w:b/>
        <w:bCs/>
        <w:color w:val="000000" w:themeColor="text1"/>
        <w:sz w:val="16"/>
        <w:szCs w:val="16"/>
        <w:lang w:val="pt-BR" w:eastAsia="es-CO"/>
      </w:rPr>
      <w:t>V</w:t>
    </w:r>
    <w:r w:rsidRPr="005C4D0C">
      <w:rPr>
        <w:rFonts w:ascii="Century Gothic" w:eastAsia="Arial Nova" w:hAnsi="Century Gothic" w:cs="Arial Nova"/>
        <w:b/>
        <w:bCs/>
        <w:color w:val="000000" w:themeColor="text1"/>
        <w:sz w:val="16"/>
        <w:szCs w:val="16"/>
        <w:lang w:val="pt-BR" w:eastAsia="es-CO"/>
      </w:rPr>
      <w:t xml:space="preserve">: </w:t>
    </w:r>
    <w:r w:rsidRPr="005C4D0C">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1B7D6" w14:textId="77777777" w:rsidR="006F66FF" w:rsidRDefault="006F66FF" w:rsidP="0017161C">
      <w:pPr>
        <w:spacing w:after="0" w:line="240" w:lineRule="auto"/>
      </w:pPr>
      <w:r>
        <w:separator/>
      </w:r>
    </w:p>
  </w:footnote>
  <w:footnote w:type="continuationSeparator" w:id="0">
    <w:p w14:paraId="05C42F80" w14:textId="77777777" w:rsidR="006F66FF" w:rsidRDefault="006F66FF" w:rsidP="0017161C">
      <w:pPr>
        <w:spacing w:after="0" w:line="240" w:lineRule="auto"/>
      </w:pPr>
      <w:r>
        <w:continuationSeparator/>
      </w:r>
    </w:p>
  </w:footnote>
  <w:footnote w:id="1">
    <w:p w14:paraId="523B94EA"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2">
    <w:p w14:paraId="52CCBE0E"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Cfr. DROMI, Roberto. La licitación pública. Buenos Aires: Ciudad Argentina, 1980. p. 134. Para ESCOBAR GIL, “La finalidad del principio es doble: en primer término, asegura a los asociados la igualdad de oportunidades promoviendo la participación del mayor número de oferentes, y en segundo lugar, facilitar la selección de quien presente la propuesta más favorable en beneficio del interés público […].</w:t>
      </w:r>
    </w:p>
    <w:p w14:paraId="13A41241"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w:t>
      </w:r>
    </w:p>
    <w:p w14:paraId="185D020F"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 xml:space="preserve">Así mismo, repugna al principio de libertad de concurrencia, la fijación por parte de la Administración Pública de obstáculos y trabas a la participación de los proponentes […]” (Cfr. ESCOBAR GIL, Rodrigo. Teoría general de los contratos de la Administración Pública. Bogotá: Legis, 2000. pp. 154-155).   </w:t>
      </w:r>
    </w:p>
  </w:footnote>
  <w:footnote w:id="3">
    <w:p w14:paraId="4324C700"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Cfr. RAZQUIN LIZARRAGA, Martín María. Los principios generales de la contratación pública. En: Tratado de los contratos del sector público. Tomo I. Valencia: Tirant lo Blanch, 2018. p. 194 y 210.</w:t>
      </w:r>
    </w:p>
  </w:footnote>
  <w:footnote w:id="4">
    <w:p w14:paraId="74F324C3"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Respecto a los factores de evaluación, PALACIO HINCAPIÉ considera que “No puede incluirse como factor de escogencia el hecho de que el proponente resida en el domicilio de la entidad contratante, pues ello viola la igualdad de los oferentes; […] tampoco ser nacional o pertenecer a la industria nacional, pues no hay esa protección […]” (PALACIO HINCAPIÉ, Juan Ángel. La contratación de las entidades estatales. Octava edición. Medellín: Librería Jurídica Sánchez R. SAS, 2020. pp. 251-252). Por su parte, GONZÁLEZ LÓPEZ estima que “[…] sería violatorio del principio de igualdad el establecer criterios de ponderación superiores respecto de su origen local y departamental” (p. GONZÁLEZ LÓPEZ, Edgar. El pliego de condiciones en la contratación estatal: la reforma consagrada en la Ley 1150 de 2007 y sus decretos reglamentarios. Bogotá: Universidad Externado de Colombia, 2012. p. 120).</w:t>
      </w:r>
    </w:p>
    <w:p w14:paraId="2ED63DE8"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Por ello, el Concepto 2201913000006511 del 3 de septiembre de 2019 menciona los siguiente: “[…] si la jurisprudencia proscribió fijar este criterio como factor de evaluación, con más razón se debe prohibir como requisito habilitante, porque ellos verifican la aptitud del proponente para presentarse a un proceso de contratación y esta exigencia no determina la aptitud del proponente para ejecutar el contrato. En este sentido, las entidades estatales no deben establecer como requisito habilitante la exigencia que el proponente resida en el lugar donde se ejecutará el contrato”.</w:t>
      </w:r>
    </w:p>
  </w:footnote>
  <w:footnote w:id="5">
    <w:p w14:paraId="6C11CADD"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Excepcionalmente, algunas normas acotan ámbitos territoriales para la ejecución negocio jurídico. Por ejemplo, el inciso primero del artículo 95 de la Ley 2166 del 2021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Esta norma debe concordarse con el artículo 9 </w:t>
      </w:r>
      <w:r w:rsidRPr="00310491">
        <w:rPr>
          <w:rFonts w:ascii="Verdana" w:hAnsi="Verdana" w:cs="Arial"/>
          <w:i/>
          <w:iCs/>
          <w:sz w:val="12"/>
          <w:szCs w:val="12"/>
        </w:rPr>
        <w:t>ibidem</w:t>
      </w:r>
      <w:r w:rsidRPr="00310491">
        <w:rPr>
          <w:rFonts w:ascii="Verdana" w:hAnsi="Verdana" w:cs="Arial"/>
          <w:sz w:val="12"/>
          <w:szCs w:val="12"/>
        </w:rPr>
        <w:t>, el cual dispone lo siguiente: “</w:t>
      </w:r>
      <w:r w:rsidRPr="00310491">
        <w:rPr>
          <w:rFonts w:ascii="Verdana" w:hAnsi="Verdana" w:cs="Arial"/>
          <w:i/>
          <w:iCs/>
          <w:sz w:val="12"/>
          <w:szCs w:val="12"/>
        </w:rPr>
        <w:t>Cada organismo de acción comunal desarrollará sus actividades dentro de un territorio delimitado</w:t>
      </w:r>
      <w:r w:rsidRPr="00310491">
        <w:rPr>
          <w:rFonts w:ascii="Verdana" w:hAnsi="Verdana" w:cs="Arial"/>
          <w:sz w:val="12"/>
          <w:szCs w:val="12"/>
        </w:rPr>
        <w:t xml:space="preserve"> […]” (Énfasis fuera de texto).</w:t>
      </w:r>
    </w:p>
    <w:p w14:paraId="01A07B79"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 xml:space="preserve">Asimismo, de acuerdo con el artículo 101.1 de la Ley 2294 de 2023, a través de las Asociaciones de Iniciativa Público Popular “[…] se podrá desarrollar el diseño, construcción, renovación, reparación, mejoramiento, equipamiento, gestión, operación y mantenimiento de proyectos de infraestructura y demás actividades técnicas necesarias </w:t>
      </w:r>
      <w:r w:rsidRPr="00310491">
        <w:rPr>
          <w:rFonts w:ascii="Verdana" w:hAnsi="Verdana" w:cs="Arial"/>
          <w:i/>
          <w:iCs/>
          <w:sz w:val="12"/>
          <w:szCs w:val="12"/>
        </w:rPr>
        <w:t>para el cumplimiento del contrato en el respectivo territorio de la respectiva comunidad</w:t>
      </w:r>
      <w:r w:rsidRPr="00310491">
        <w:rPr>
          <w:rFonts w:ascii="Verdana" w:hAnsi="Verdana" w:cs="Arial"/>
          <w:sz w:val="12"/>
          <w:szCs w:val="12"/>
        </w:rPr>
        <w:t>” (Énfasis fuera de texto).</w:t>
      </w:r>
    </w:p>
  </w:footnote>
  <w:footnote w:id="6">
    <w:p w14:paraId="04AD75C0"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Style w:val="Refdenotaalpie"/>
          <w:rFonts w:ascii="Verdana" w:hAnsi="Verdana" w:cs="Arial"/>
          <w:color w:val="000000" w:themeColor="text1"/>
          <w:sz w:val="12"/>
          <w:szCs w:val="12"/>
        </w:rPr>
        <w:footnoteRef/>
      </w:r>
      <w:r w:rsidRPr="00310491">
        <w:rPr>
          <w:rFonts w:ascii="Verdana" w:hAnsi="Verdana" w:cs="Arial"/>
          <w:color w:val="000000" w:themeColor="text1"/>
          <w:sz w:val="12"/>
          <w:szCs w:val="12"/>
        </w:rPr>
        <w:t xml:space="preserve"> Esta norma prescribe que “Para que una persona se obligue a otra por un acto o declaración de voluntad, es necesario:</w:t>
      </w:r>
    </w:p>
    <w:p w14:paraId="0D8B0159"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Fonts w:ascii="Verdana" w:hAnsi="Verdana" w:cs="Arial"/>
          <w:color w:val="000000" w:themeColor="text1"/>
          <w:sz w:val="12"/>
          <w:szCs w:val="12"/>
        </w:rPr>
        <w:t>1o.) que sea legalmente capaz;</w:t>
      </w:r>
    </w:p>
    <w:p w14:paraId="28BF73F4"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Fonts w:ascii="Verdana" w:hAnsi="Verdana" w:cs="Arial"/>
          <w:color w:val="000000" w:themeColor="text1"/>
          <w:sz w:val="12"/>
          <w:szCs w:val="12"/>
        </w:rPr>
        <w:t>2o.) que consienta en dicho acto o declaración y su consentimiento no adolezca de vicio;</w:t>
      </w:r>
    </w:p>
    <w:p w14:paraId="53D03030"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Fonts w:ascii="Verdana" w:hAnsi="Verdana" w:cs="Arial"/>
          <w:color w:val="000000" w:themeColor="text1"/>
          <w:sz w:val="12"/>
          <w:szCs w:val="12"/>
        </w:rPr>
        <w:t>3o.) que recaiga sobre un objeto lícito;</w:t>
      </w:r>
    </w:p>
    <w:p w14:paraId="74D5779A"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Fonts w:ascii="Verdana" w:hAnsi="Verdana" w:cs="Arial"/>
          <w:color w:val="000000" w:themeColor="text1"/>
          <w:sz w:val="12"/>
          <w:szCs w:val="12"/>
        </w:rPr>
        <w:t>4o.) que tenga una causa lícita.</w:t>
      </w:r>
    </w:p>
    <w:p w14:paraId="3C5A4ACD" w14:textId="77777777" w:rsidR="0017161C" w:rsidRPr="00310491" w:rsidRDefault="0017161C" w:rsidP="0017161C">
      <w:pPr>
        <w:pStyle w:val="Textonotapie"/>
        <w:ind w:firstLine="708"/>
        <w:jc w:val="both"/>
        <w:rPr>
          <w:rFonts w:ascii="Verdana" w:hAnsi="Verdana" w:cs="Arial"/>
          <w:color w:val="000000" w:themeColor="text1"/>
          <w:sz w:val="12"/>
          <w:szCs w:val="12"/>
        </w:rPr>
      </w:pPr>
      <w:r w:rsidRPr="00310491">
        <w:rPr>
          <w:rFonts w:ascii="Verdana" w:hAnsi="Verdana" w:cs="Arial"/>
          <w:color w:val="000000" w:themeColor="text1"/>
          <w:sz w:val="12"/>
          <w:szCs w:val="12"/>
        </w:rPr>
        <w:t>La capacidad legal de una persona consiste en poderse obligar por sí misma, y sin el ministerio o la autorización de otra”.</w:t>
      </w:r>
    </w:p>
  </w:footnote>
  <w:footnote w:id="7">
    <w:p w14:paraId="6EF47E0D"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footnote>
  <w:footnote w:id="8">
    <w:p w14:paraId="3494A1EC" w14:textId="77777777" w:rsidR="0017161C" w:rsidRPr="00310491" w:rsidRDefault="0017161C" w:rsidP="0017161C">
      <w:pPr>
        <w:pStyle w:val="Textonotapie"/>
        <w:ind w:firstLine="709"/>
        <w:jc w:val="both"/>
        <w:rPr>
          <w:rFonts w:ascii="Verdana" w:hAnsi="Verdana" w:cs="Arial"/>
          <w:color w:val="000000" w:themeColor="text1"/>
          <w:sz w:val="12"/>
          <w:szCs w:val="12"/>
          <w:lang w:val="es-ES"/>
        </w:rPr>
      </w:pPr>
      <w:r w:rsidRPr="00310491">
        <w:rPr>
          <w:rStyle w:val="Refdenotaalpie"/>
          <w:rFonts w:ascii="Verdana" w:hAnsi="Verdana" w:cs="Arial"/>
          <w:color w:val="000000" w:themeColor="text1"/>
          <w:sz w:val="12"/>
          <w:szCs w:val="12"/>
        </w:rPr>
        <w:footnoteRef/>
      </w:r>
      <w:r w:rsidRPr="00310491">
        <w:rPr>
          <w:rFonts w:ascii="Verdana" w:hAnsi="Verdana" w:cs="Arial"/>
          <w:color w:val="000000" w:themeColor="text1"/>
          <w:sz w:val="12"/>
          <w:szCs w:val="12"/>
        </w:rPr>
        <w:t xml:space="preserve"> </w:t>
      </w:r>
      <w:r w:rsidRPr="00310491">
        <w:rPr>
          <w:rFonts w:ascii="Verdana" w:hAnsi="Verdana" w:cs="Arial"/>
          <w:color w:val="000000" w:themeColor="text1"/>
          <w:sz w:val="12"/>
          <w:szCs w:val="12"/>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4514B579" w14:textId="77777777" w:rsidR="0017161C" w:rsidRPr="00310491" w:rsidRDefault="0017161C" w:rsidP="0017161C">
      <w:pPr>
        <w:pStyle w:val="Textonotapie"/>
        <w:ind w:firstLine="709"/>
        <w:jc w:val="both"/>
        <w:rPr>
          <w:rFonts w:ascii="Verdana" w:hAnsi="Verdana" w:cs="Arial"/>
          <w:color w:val="000000" w:themeColor="text1"/>
          <w:sz w:val="12"/>
          <w:szCs w:val="12"/>
          <w:lang w:val="es-ES"/>
        </w:rPr>
      </w:pPr>
      <w:r w:rsidRPr="00310491">
        <w:rPr>
          <w:rFonts w:ascii="Verdana" w:hAnsi="Verdana" w:cs="Arial"/>
          <w:color w:val="000000" w:themeColor="text1"/>
          <w:sz w:val="12"/>
          <w:szCs w:val="12"/>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4682BB86" w14:textId="77777777" w:rsidR="0017161C" w:rsidRPr="00310491" w:rsidRDefault="0017161C" w:rsidP="0017161C">
      <w:pPr>
        <w:pStyle w:val="Textonotapie"/>
        <w:ind w:firstLine="709"/>
        <w:jc w:val="both"/>
        <w:rPr>
          <w:rFonts w:ascii="Verdana" w:hAnsi="Verdana" w:cs="Arial"/>
          <w:color w:val="000000" w:themeColor="text1"/>
          <w:sz w:val="12"/>
          <w:szCs w:val="12"/>
          <w:lang w:val="es-ES"/>
        </w:rPr>
      </w:pPr>
      <w:r w:rsidRPr="00310491">
        <w:rPr>
          <w:rFonts w:ascii="Verdana" w:hAnsi="Verdana" w:cs="Arial"/>
          <w:color w:val="000000" w:themeColor="text1"/>
          <w:sz w:val="12"/>
          <w:szCs w:val="12"/>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2060D1FB" w14:textId="77777777" w:rsidR="0017161C" w:rsidRPr="00310491" w:rsidRDefault="0017161C" w:rsidP="0017161C">
      <w:pPr>
        <w:pStyle w:val="Textonotapie"/>
        <w:ind w:firstLine="709"/>
        <w:jc w:val="both"/>
        <w:rPr>
          <w:rFonts w:ascii="Verdana" w:hAnsi="Verdana" w:cs="Arial"/>
          <w:color w:val="000000" w:themeColor="text1"/>
          <w:sz w:val="12"/>
          <w:szCs w:val="12"/>
          <w:lang w:val="es-ES"/>
        </w:rPr>
      </w:pPr>
      <w:r w:rsidRPr="00310491">
        <w:rPr>
          <w:rFonts w:ascii="Verdana" w:hAnsi="Verdana" w:cs="Arial"/>
          <w:color w:val="000000" w:themeColor="text1"/>
          <w:sz w:val="12"/>
          <w:szCs w:val="12"/>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footnote>
  <w:footnote w:id="9">
    <w:p w14:paraId="3D645CE8" w14:textId="77777777" w:rsidR="0017161C" w:rsidRPr="00310491" w:rsidRDefault="0017161C" w:rsidP="0017161C">
      <w:pPr>
        <w:pStyle w:val="Textonotapie"/>
        <w:ind w:firstLine="709"/>
        <w:jc w:val="both"/>
        <w:rPr>
          <w:rFonts w:ascii="Verdana" w:hAnsi="Verdana" w:cs="Arial"/>
          <w:sz w:val="12"/>
          <w:szCs w:val="12"/>
        </w:rPr>
      </w:pPr>
      <w:r w:rsidRPr="00310491">
        <w:rPr>
          <w:rStyle w:val="Refdenotaalpie"/>
          <w:rFonts w:ascii="Verdana" w:hAnsi="Verdana" w:cs="Arial"/>
          <w:sz w:val="12"/>
          <w:szCs w:val="12"/>
        </w:rPr>
        <w:footnoteRef/>
      </w:r>
      <w:hyperlink r:id="rId1" w:history="1">
        <w:r w:rsidRPr="00310491">
          <w:rPr>
            <w:rStyle w:val="Hipervnculo"/>
            <w:rFonts w:ascii="Verdana" w:hAnsi="Verdana" w:cs="Arial"/>
            <w:sz w:val="12"/>
            <w:szCs w:val="12"/>
          </w:rPr>
          <w:t>https://colombiacompra.gov.co/sites/cce_public/files/cce_documents/cce_guia_asuntos_corporativos.pdf</w:t>
        </w:r>
      </w:hyperlink>
      <w:r w:rsidRPr="00310491">
        <w:rPr>
          <w:rFonts w:ascii="Verdana" w:hAnsi="Verdana" w:cs="Arial"/>
          <w:sz w:val="12"/>
          <w:szCs w:val="12"/>
        </w:rPr>
        <w:t xml:space="preserve">. </w:t>
      </w:r>
    </w:p>
  </w:footnote>
  <w:footnote w:id="10">
    <w:p w14:paraId="4E4CF823" w14:textId="77777777" w:rsidR="0017161C" w:rsidRPr="00310491" w:rsidRDefault="0017161C" w:rsidP="0017161C">
      <w:pPr>
        <w:pStyle w:val="Textonotapie"/>
        <w:ind w:firstLine="708"/>
        <w:jc w:val="both"/>
        <w:rPr>
          <w:rFonts w:ascii="Verdana" w:hAnsi="Verdana" w:cs="Arial"/>
          <w:sz w:val="12"/>
          <w:szCs w:val="12"/>
        </w:rPr>
      </w:pPr>
      <w:r w:rsidRPr="00310491">
        <w:rPr>
          <w:rStyle w:val="Refdenotaalpie"/>
          <w:rFonts w:ascii="Verdana" w:hAnsi="Verdana" w:cs="Arial"/>
          <w:sz w:val="12"/>
          <w:szCs w:val="12"/>
        </w:rPr>
        <w:footnoteRef/>
      </w:r>
      <w:r w:rsidRPr="00310491">
        <w:rPr>
          <w:rFonts w:ascii="Verdana" w:hAnsi="Verdana" w:cs="Arial"/>
          <w:sz w:val="12"/>
          <w:szCs w:val="12"/>
        </w:rPr>
        <w:t xml:space="preserve"> En lo pertinente, el artículo 12 de la Ley 1150 de 2007 –</w:t>
      </w:r>
      <w:r w:rsidRPr="00310491">
        <w:rPr>
          <w:rFonts w:ascii="Verdana" w:hAnsi="Verdana"/>
          <w:sz w:val="12"/>
          <w:szCs w:val="12"/>
        </w:rPr>
        <w:t xml:space="preserve"> </w:t>
      </w:r>
      <w:r w:rsidRPr="00310491">
        <w:rPr>
          <w:rFonts w:ascii="Verdana" w:hAnsi="Verdana" w:cs="Arial"/>
          <w:sz w:val="12"/>
          <w:szCs w:val="12"/>
        </w:rPr>
        <w:t>modificado por el artículo 34 de la Ley de Emprendimiento– dispone que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79D837F8"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w:t>
      </w:r>
    </w:p>
    <w:p w14:paraId="76E81C74"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PARÁGRAFO 1o. En los Procesos de Contratación que se desarrollen con base en el primer inciso, las entidades podrán realizar las convocatorias limitadas que beneficien a las Mipyme del ámbito municipal o departamental correspondiente al de la ejecución del contrato.</w:t>
      </w:r>
    </w:p>
    <w:p w14:paraId="4198759E" w14:textId="77777777" w:rsidR="0017161C" w:rsidRPr="00310491" w:rsidRDefault="0017161C" w:rsidP="0017161C">
      <w:pPr>
        <w:pStyle w:val="Textonotapie"/>
        <w:ind w:firstLine="708"/>
        <w:jc w:val="both"/>
        <w:rPr>
          <w:rFonts w:ascii="Verdana" w:hAnsi="Verdana" w:cs="Arial"/>
          <w:sz w:val="12"/>
          <w:szCs w:val="12"/>
        </w:rPr>
      </w:pPr>
      <w:r w:rsidRPr="00310491">
        <w:rPr>
          <w:rFonts w:ascii="Verdana" w:hAnsi="Verdana" w:cs="Arial"/>
          <w:sz w:val="12"/>
          <w:szCs w:val="12"/>
        </w:rPr>
        <w:t xml:space="preserve">[…]”. </w:t>
      </w:r>
    </w:p>
  </w:footnote>
  <w:footnote w:id="11">
    <w:p w14:paraId="10E50265" w14:textId="77777777" w:rsidR="0017161C" w:rsidRPr="00310491" w:rsidRDefault="0017161C" w:rsidP="0017161C">
      <w:pPr>
        <w:pStyle w:val="Textonotapie"/>
        <w:ind w:firstLine="708"/>
        <w:rPr>
          <w:rFonts w:ascii="Verdana" w:hAnsi="Verdana"/>
          <w:sz w:val="12"/>
          <w:szCs w:val="12"/>
          <w:lang w:val="es-CO"/>
        </w:rPr>
      </w:pPr>
      <w:r w:rsidRPr="00310491">
        <w:rPr>
          <w:rStyle w:val="Refdenotaalpie"/>
          <w:rFonts w:ascii="Verdana" w:hAnsi="Verdana" w:cs="Arial"/>
          <w:sz w:val="12"/>
          <w:szCs w:val="12"/>
        </w:rPr>
        <w:footnoteRef/>
      </w:r>
      <w:r w:rsidRPr="00310491">
        <w:rPr>
          <w:sz w:val="12"/>
          <w:szCs w:val="12"/>
        </w:rPr>
        <w:t xml:space="preserve"> </w:t>
      </w:r>
      <w:r w:rsidRPr="00310491">
        <w:rPr>
          <w:rFonts w:ascii="Verdana" w:hAnsi="Verdana"/>
          <w:sz w:val="12"/>
          <w:szCs w:val="12"/>
          <w:lang w:val="es-CO"/>
        </w:rPr>
        <w:t xml:space="preserve">AGENCIA NACIONAL DE CONTRATACIÓN PÚBLICA – COLOMBIA COMPRA EFICIENTE. Concepto: </w:t>
      </w:r>
      <w:hyperlink r:id="rId2" w:history="1">
        <w:r w:rsidRPr="00310491">
          <w:rPr>
            <w:rStyle w:val="Hipervnculo"/>
            <w:rFonts w:ascii="Verdana" w:hAnsi="Verdana"/>
            <w:sz w:val="12"/>
            <w:szCs w:val="12"/>
            <w:lang w:val="es-CO"/>
          </w:rPr>
          <w:t>https://relatoria.colombiacompra.gov.co/conceptos/c-447-de-2025/</w:t>
        </w:r>
      </w:hyperlink>
      <w:r w:rsidRPr="00310491">
        <w:rPr>
          <w:rFonts w:ascii="Verdana" w:hAnsi="Verdana"/>
          <w:sz w:val="12"/>
          <w:szCs w:val="12"/>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7EC" w14:textId="77777777" w:rsidR="0017161C" w:rsidRDefault="0017161C"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5969DCF" wp14:editId="2E31154C">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C0ACB45" wp14:editId="3524D48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DCBCA4B" w14:textId="77777777" w:rsidR="0017161C" w:rsidRDefault="0017161C">
    <w:pPr>
      <w:pStyle w:val="Encabezado"/>
    </w:pPr>
  </w:p>
  <w:p w14:paraId="3E1C9CFA" w14:textId="77777777" w:rsidR="0017161C" w:rsidRPr="004A305D" w:rsidRDefault="0017161C" w:rsidP="00B01B1A">
    <w:pPr>
      <w:spacing w:after="0" w:line="120" w:lineRule="auto"/>
      <w:rPr>
        <w:rFonts w:ascii="Century Gothic" w:eastAsia="Geo" w:hAnsi="Century Gothic" w:cs="Geo"/>
        <w:sz w:val="16"/>
        <w:szCs w:val="16"/>
        <w:lang w:eastAsia="es-CO"/>
      </w:rPr>
    </w:pPr>
  </w:p>
  <w:p w14:paraId="6ABEF4DD" w14:textId="77777777" w:rsidR="0017161C" w:rsidRDefault="0017161C" w:rsidP="00844AE9">
    <w:pPr>
      <w:spacing w:after="0" w:line="240" w:lineRule="auto"/>
      <w:rPr>
        <w:rFonts w:ascii="Verdana" w:hAnsi="Verdana"/>
        <w:sz w:val="24"/>
        <w:szCs w:val="24"/>
      </w:rPr>
    </w:pPr>
  </w:p>
  <w:p w14:paraId="3AC4BE84" w14:textId="77777777" w:rsidR="0017161C" w:rsidRPr="00C925AC" w:rsidRDefault="0017161C"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1C"/>
    <w:rsid w:val="0006424B"/>
    <w:rsid w:val="0017161C"/>
    <w:rsid w:val="00197A49"/>
    <w:rsid w:val="00474DF4"/>
    <w:rsid w:val="00485D25"/>
    <w:rsid w:val="004F471F"/>
    <w:rsid w:val="00504A7E"/>
    <w:rsid w:val="005D4EEB"/>
    <w:rsid w:val="006F66FF"/>
    <w:rsid w:val="007056BA"/>
    <w:rsid w:val="0070604D"/>
    <w:rsid w:val="008A2085"/>
    <w:rsid w:val="00A44973"/>
    <w:rsid w:val="00C24FFE"/>
    <w:rsid w:val="00EB06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A2598"/>
  <w15:chartTrackingRefBased/>
  <w15:docId w15:val="{8DA8F460-9339-42F6-A64E-D2D8850F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61C"/>
    <w:rPr>
      <w:kern w:val="0"/>
      <w14:ligatures w14:val="none"/>
    </w:rPr>
  </w:style>
  <w:style w:type="paragraph" w:styleId="Ttulo1">
    <w:name w:val="heading 1"/>
    <w:basedOn w:val="Normal"/>
    <w:next w:val="Normal"/>
    <w:link w:val="Ttulo1Car"/>
    <w:uiPriority w:val="9"/>
    <w:qFormat/>
    <w:rsid w:val="001716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716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7161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7161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7161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716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16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16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16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161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7161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7161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7161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7161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716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16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16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161C"/>
    <w:rPr>
      <w:rFonts w:eastAsiaTheme="majorEastAsia" w:cstheme="majorBidi"/>
      <w:color w:val="272727" w:themeColor="text1" w:themeTint="D8"/>
    </w:rPr>
  </w:style>
  <w:style w:type="paragraph" w:styleId="Ttulo">
    <w:name w:val="Title"/>
    <w:basedOn w:val="Normal"/>
    <w:next w:val="Normal"/>
    <w:link w:val="TtuloCar"/>
    <w:uiPriority w:val="10"/>
    <w:qFormat/>
    <w:rsid w:val="00171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16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16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16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161C"/>
    <w:pPr>
      <w:spacing w:before="160"/>
      <w:jc w:val="center"/>
    </w:pPr>
    <w:rPr>
      <w:i/>
      <w:iCs/>
      <w:color w:val="404040" w:themeColor="text1" w:themeTint="BF"/>
    </w:rPr>
  </w:style>
  <w:style w:type="character" w:customStyle="1" w:styleId="CitaCar">
    <w:name w:val="Cita Car"/>
    <w:basedOn w:val="Fuentedeprrafopredeter"/>
    <w:link w:val="Cita"/>
    <w:uiPriority w:val="29"/>
    <w:rsid w:val="0017161C"/>
    <w:rPr>
      <w:i/>
      <w:iCs/>
      <w:color w:val="404040" w:themeColor="text1" w:themeTint="BF"/>
    </w:rPr>
  </w:style>
  <w:style w:type="paragraph" w:styleId="Prrafodelista">
    <w:name w:val="List Paragraph"/>
    <w:basedOn w:val="Normal"/>
    <w:uiPriority w:val="34"/>
    <w:qFormat/>
    <w:rsid w:val="0017161C"/>
    <w:pPr>
      <w:ind w:left="720"/>
      <w:contextualSpacing/>
    </w:pPr>
  </w:style>
  <w:style w:type="character" w:styleId="nfasisintenso">
    <w:name w:val="Intense Emphasis"/>
    <w:basedOn w:val="Fuentedeprrafopredeter"/>
    <w:uiPriority w:val="21"/>
    <w:qFormat/>
    <w:rsid w:val="0017161C"/>
    <w:rPr>
      <w:i/>
      <w:iCs/>
      <w:color w:val="2F5496" w:themeColor="accent1" w:themeShade="BF"/>
    </w:rPr>
  </w:style>
  <w:style w:type="paragraph" w:styleId="Citadestacada">
    <w:name w:val="Intense Quote"/>
    <w:basedOn w:val="Normal"/>
    <w:next w:val="Normal"/>
    <w:link w:val="CitadestacadaCar"/>
    <w:uiPriority w:val="30"/>
    <w:qFormat/>
    <w:rsid w:val="001716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7161C"/>
    <w:rPr>
      <w:i/>
      <w:iCs/>
      <w:color w:val="2F5496" w:themeColor="accent1" w:themeShade="BF"/>
    </w:rPr>
  </w:style>
  <w:style w:type="character" w:styleId="Referenciaintensa">
    <w:name w:val="Intense Reference"/>
    <w:basedOn w:val="Fuentedeprrafopredeter"/>
    <w:uiPriority w:val="32"/>
    <w:qFormat/>
    <w:rsid w:val="0017161C"/>
    <w:rPr>
      <w:b/>
      <w:bCs/>
      <w:smallCaps/>
      <w:color w:val="2F5496" w:themeColor="accent1" w:themeShade="BF"/>
      <w:spacing w:val="5"/>
    </w:rPr>
  </w:style>
  <w:style w:type="paragraph" w:styleId="Encabezado">
    <w:name w:val="header"/>
    <w:basedOn w:val="Normal"/>
    <w:link w:val="EncabezadoCar"/>
    <w:uiPriority w:val="99"/>
    <w:unhideWhenUsed/>
    <w:rsid w:val="001716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161C"/>
    <w:rPr>
      <w:kern w:val="0"/>
      <w14:ligatures w14:val="none"/>
    </w:rPr>
  </w:style>
  <w:style w:type="paragraph" w:styleId="Piedepgina">
    <w:name w:val="footer"/>
    <w:basedOn w:val="Normal"/>
    <w:link w:val="PiedepginaCar"/>
    <w:uiPriority w:val="99"/>
    <w:unhideWhenUsed/>
    <w:rsid w:val="001716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161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7161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7161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7161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7161C"/>
    <w:rPr>
      <w:vertAlign w:val="superscript"/>
    </w:rPr>
  </w:style>
  <w:style w:type="table" w:styleId="Tablaconcuadrcula">
    <w:name w:val="Table Grid"/>
    <w:basedOn w:val="Tablanormal"/>
    <w:uiPriority w:val="39"/>
    <w:qFormat/>
    <w:rsid w:val="0017161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7161C"/>
    <w:rPr>
      <w:color w:val="0000FF"/>
      <w:u w:val="single"/>
    </w:rPr>
  </w:style>
  <w:style w:type="paragraph" w:customStyle="1" w:styleId="paragraph">
    <w:name w:val="paragraph"/>
    <w:basedOn w:val="Normal"/>
    <w:rsid w:val="001716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7161C"/>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qFormat/>
    <w:rsid w:val="0017161C"/>
    <w:pPr>
      <w:spacing w:after="0" w:line="240" w:lineRule="auto"/>
    </w:pPr>
    <w:rPr>
      <w:kern w:val="0"/>
      <w14:ligatures w14:val="none"/>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conceptos/c-447-de-2025/" TargetMode="External"/><Relationship Id="rId1" Type="http://schemas.openxmlformats.org/officeDocument/2006/relationships/hyperlink" Target="https://colombiacompra.gov.co/sites/cce_public/files/cce_documents/cce_guia_asuntos_corporativ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D807D-0B10-4019-880B-44833109131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1E28286-28AB-491E-AF51-A3768A022203}">
  <ds:schemaRefs>
    <ds:schemaRef ds:uri="http://schemas.microsoft.com/sharepoint/v3/contenttype/forms"/>
  </ds:schemaRefs>
</ds:datastoreItem>
</file>

<file path=customXml/itemProps3.xml><?xml version="1.0" encoding="utf-8"?>
<ds:datastoreItem xmlns:ds="http://schemas.openxmlformats.org/officeDocument/2006/customXml" ds:itemID="{34C199BF-4C7E-4BA8-BF5A-154741439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4036</Words>
  <Characters>22929</Characters>
  <Application>Microsoft Office Word</Application>
  <DocSecurity>0</DocSecurity>
  <Lines>467</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7</cp:revision>
  <dcterms:created xsi:type="dcterms:W3CDTF">2025-12-09T22:02:00Z</dcterms:created>
  <dcterms:modified xsi:type="dcterms:W3CDTF">2025-12-20T23:45:00Z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