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77777777" w:rsidR="00714833" w:rsidRPr="005747B6" w:rsidRDefault="00714833" w:rsidP="00714833">
      <w:pPr>
        <w:tabs>
          <w:tab w:val="left" w:pos="426"/>
        </w:tabs>
        <w:spacing w:after="0" w:line="240" w:lineRule="auto"/>
        <w:rPr>
          <w:rFonts w:ascii="Arial" w:eastAsia="Calibri" w:hAnsi="Arial" w:cs="Arial"/>
          <w:b/>
          <w:bCs/>
          <w:sz w:val="22"/>
        </w:rPr>
      </w:pPr>
      <w:bookmarkStart w:id="0" w:name="_Hlk77152637"/>
      <w:bookmarkStart w:id="1" w:name="_Hlk77157066"/>
      <w:bookmarkStart w:id="2" w:name="_Hlk78821436"/>
      <w:r w:rsidRPr="005747B6">
        <w:rPr>
          <w:rFonts w:ascii="Arial" w:eastAsia="Calibri" w:hAnsi="Arial" w:cs="Arial"/>
          <w:b/>
          <w:bCs/>
          <w:sz w:val="22"/>
        </w:rPr>
        <w:t>LEY DE GARANTÍAS ELECTORALES ‒</w:t>
      </w:r>
      <w:bookmarkEnd w:id="0"/>
      <w:r w:rsidRPr="005747B6">
        <w:rPr>
          <w:rFonts w:ascii="Arial" w:eastAsia="Calibri" w:hAnsi="Arial" w:cs="Arial"/>
          <w:b/>
          <w:bCs/>
          <w:sz w:val="22"/>
        </w:rPr>
        <w:t xml:space="preserve"> Tipos de restricciones </w:t>
      </w:r>
      <w:bookmarkStart w:id="3" w:name="_Hlk77157034"/>
      <w:r w:rsidRPr="005747B6">
        <w:rPr>
          <w:rFonts w:ascii="Arial" w:eastAsia="Calibri" w:hAnsi="Arial" w:cs="Arial"/>
          <w:b/>
          <w:bCs/>
          <w:sz w:val="22"/>
        </w:rPr>
        <w:t xml:space="preserve">‒ </w:t>
      </w:r>
      <w:bookmarkStart w:id="4" w:name="_Hlk77153098"/>
      <w:bookmarkEnd w:id="3"/>
      <w:r w:rsidRPr="005747B6">
        <w:rPr>
          <w:rFonts w:ascii="Arial" w:eastAsia="Calibri" w:hAnsi="Arial" w:cs="Arial"/>
          <w:b/>
          <w:bCs/>
          <w:sz w:val="22"/>
        </w:rPr>
        <w:t xml:space="preserve">Ámbito temporal </w:t>
      </w:r>
      <w:bookmarkEnd w:id="4"/>
    </w:p>
    <w:p w14:paraId="7413A20D" w14:textId="77777777" w:rsidR="00714833" w:rsidRPr="00BB761E" w:rsidRDefault="00714833" w:rsidP="00714833">
      <w:pPr>
        <w:tabs>
          <w:tab w:val="left" w:pos="426"/>
        </w:tabs>
        <w:spacing w:after="0" w:line="240" w:lineRule="auto"/>
        <w:rPr>
          <w:rFonts w:ascii="Arial" w:eastAsia="Calibri" w:hAnsi="Arial" w:cs="Arial"/>
          <w:b/>
          <w:bCs/>
          <w:sz w:val="20"/>
          <w:szCs w:val="20"/>
        </w:rPr>
      </w:pPr>
    </w:p>
    <w:bookmarkEnd w:id="1"/>
    <w:p w14:paraId="303CAF7B" w14:textId="489C4D91" w:rsidR="00714833" w:rsidRPr="00BB761E" w:rsidRDefault="00714833" w:rsidP="00714833">
      <w:pPr>
        <w:tabs>
          <w:tab w:val="left" w:pos="426"/>
        </w:tabs>
        <w:spacing w:after="0" w:line="240" w:lineRule="auto"/>
        <w:rPr>
          <w:rFonts w:ascii="Arial" w:eastAsia="Calibri" w:hAnsi="Arial" w:cs="Arial"/>
          <w:noProof/>
          <w:sz w:val="20"/>
          <w:szCs w:val="20"/>
          <w:lang w:val="es-ES_tradnl"/>
        </w:rPr>
      </w:pPr>
      <w:r w:rsidRPr="00BB761E">
        <w:rPr>
          <w:rFonts w:ascii="Arial" w:eastAsia="Calibri" w:hAnsi="Arial" w:cs="Arial"/>
          <w:noProof/>
          <w:sz w:val="20"/>
          <w:szCs w:val="20"/>
          <w:lang w:val="es-ES_tradnl"/>
        </w:rPr>
        <w:t>[…]</w:t>
      </w:r>
      <w:r w:rsidR="00750C77" w:rsidRPr="00750C77">
        <w:rPr>
          <w:rFonts w:ascii="Arial" w:eastAsia="Calibri" w:hAnsi="Arial" w:cs="Arial"/>
          <w:noProof/>
          <w:sz w:val="20"/>
          <w:szCs w:val="20"/>
          <w:lang w:val="es-ES_tradnl"/>
        </w:rPr>
        <w:t xml:space="preserve">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BB761E" w:rsidRDefault="00714833" w:rsidP="00714833">
      <w:pPr>
        <w:tabs>
          <w:tab w:val="left" w:pos="426"/>
        </w:tabs>
        <w:spacing w:after="0" w:line="240" w:lineRule="auto"/>
        <w:rPr>
          <w:rFonts w:ascii="Arial" w:eastAsia="Calibri" w:hAnsi="Arial" w:cs="Arial"/>
          <w:noProof/>
          <w:sz w:val="20"/>
          <w:szCs w:val="20"/>
          <w:lang w:val="es-ES_tradnl"/>
        </w:rPr>
      </w:pPr>
    </w:p>
    <w:p w14:paraId="549C9CAA" w14:textId="085C3DFC" w:rsidR="00714833" w:rsidRPr="005747B6" w:rsidRDefault="00714833" w:rsidP="00714833">
      <w:pPr>
        <w:tabs>
          <w:tab w:val="left" w:pos="426"/>
        </w:tabs>
        <w:spacing w:after="0" w:line="240" w:lineRule="auto"/>
        <w:rPr>
          <w:rFonts w:ascii="Arial" w:eastAsia="Calibri" w:hAnsi="Arial" w:cs="Arial"/>
          <w:b/>
          <w:bCs/>
          <w:sz w:val="22"/>
        </w:rPr>
      </w:pPr>
      <w:bookmarkStart w:id="5" w:name="_Hlk77165666"/>
      <w:r w:rsidRPr="005747B6">
        <w:rPr>
          <w:rFonts w:ascii="Arial" w:eastAsia="Calibri" w:hAnsi="Arial" w:cs="Arial"/>
          <w:b/>
          <w:bCs/>
          <w:sz w:val="22"/>
        </w:rPr>
        <w:t xml:space="preserve">LEY DE GARANTÍAS ELECTORALES ─ Prohibición ‒ </w:t>
      </w:r>
      <w:bookmarkEnd w:id="5"/>
      <w:r w:rsidRPr="005747B6">
        <w:rPr>
          <w:rFonts w:ascii="Arial" w:eastAsia="Calibri" w:hAnsi="Arial" w:cs="Arial"/>
          <w:b/>
          <w:bCs/>
          <w:sz w:val="22"/>
        </w:rPr>
        <w:t>Contratación directa ‒ Alcance</w:t>
      </w:r>
      <w:r w:rsidR="00AC1839" w:rsidRPr="005747B6">
        <w:rPr>
          <w:rFonts w:ascii="Arial" w:eastAsia="Calibri" w:hAnsi="Arial" w:cs="Arial"/>
          <w:b/>
          <w:bCs/>
          <w:sz w:val="22"/>
        </w:rPr>
        <w:t xml:space="preserve"> – </w:t>
      </w:r>
      <w:r w:rsidR="00AC1839" w:rsidRPr="005747B6">
        <w:rPr>
          <w:rFonts w:ascii="Arial" w:eastAsia="Times New Roman" w:hAnsi="Arial" w:cs="Arial"/>
          <w:b/>
          <w:bCs/>
          <w:sz w:val="22"/>
          <w:lang w:val="es-CO" w:eastAsia="es-CO"/>
        </w:rPr>
        <w:t>Excepciones</w:t>
      </w:r>
      <w:r w:rsidRPr="005747B6">
        <w:rPr>
          <w:rFonts w:ascii="Arial" w:eastAsia="Calibri" w:hAnsi="Arial" w:cs="Arial"/>
          <w:b/>
          <w:bCs/>
          <w:sz w:val="22"/>
        </w:rPr>
        <w:t xml:space="preserve"> </w:t>
      </w:r>
    </w:p>
    <w:p w14:paraId="17331853" w14:textId="77777777" w:rsidR="00714833" w:rsidRPr="00BB761E" w:rsidRDefault="00714833" w:rsidP="00714833">
      <w:pPr>
        <w:tabs>
          <w:tab w:val="left" w:pos="426"/>
        </w:tabs>
        <w:spacing w:after="0" w:line="240" w:lineRule="auto"/>
        <w:rPr>
          <w:rFonts w:ascii="Arial" w:eastAsia="Calibri" w:hAnsi="Arial" w:cs="Arial"/>
          <w:noProof/>
          <w:sz w:val="20"/>
          <w:szCs w:val="20"/>
        </w:rPr>
      </w:pPr>
    </w:p>
    <w:p w14:paraId="39562481" w14:textId="592FBAFE" w:rsidR="00714833" w:rsidRPr="00BB761E" w:rsidRDefault="00714833" w:rsidP="00AC1839">
      <w:pPr>
        <w:tabs>
          <w:tab w:val="left" w:pos="426"/>
        </w:tabs>
        <w:spacing w:after="0" w:line="240" w:lineRule="auto"/>
        <w:rPr>
          <w:rFonts w:ascii="Arial" w:eastAsia="Times New Roman" w:hAnsi="Arial" w:cs="Arial"/>
          <w:sz w:val="20"/>
          <w:szCs w:val="20"/>
          <w:lang w:eastAsia="es-ES"/>
        </w:rPr>
      </w:pPr>
      <w:r w:rsidRPr="00BB761E">
        <w:rPr>
          <w:rFonts w:ascii="Arial" w:eastAsia="Calibri" w:hAnsi="Arial" w:cs="Arial"/>
          <w:noProof/>
          <w:sz w:val="20"/>
          <w:szCs w:val="20"/>
        </w:rPr>
        <w:t xml:space="preserve">[…] </w:t>
      </w:r>
      <w:r w:rsidR="00750C77" w:rsidRPr="00750C77">
        <w:rPr>
          <w:rFonts w:ascii="Arial" w:eastAsia="Calibri" w:hAnsi="Arial" w:cs="Arial"/>
          <w:noProof/>
          <w:sz w:val="20"/>
          <w:szCs w:val="20"/>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  y sistematizó las causales de contratación directa.</w:t>
      </w:r>
    </w:p>
    <w:p w14:paraId="16C63032" w14:textId="77777777" w:rsidR="00856468" w:rsidRPr="00BB761E" w:rsidRDefault="00856468" w:rsidP="00714833">
      <w:pPr>
        <w:shd w:val="clear" w:color="auto" w:fill="FFFFFF"/>
        <w:spacing w:after="0" w:line="240" w:lineRule="auto"/>
        <w:rPr>
          <w:rFonts w:ascii="Arial" w:eastAsia="Times New Roman" w:hAnsi="Arial" w:cs="Arial"/>
          <w:sz w:val="20"/>
          <w:szCs w:val="20"/>
          <w:lang w:val="es-CO" w:eastAsia="es-CO"/>
        </w:rPr>
      </w:pPr>
    </w:p>
    <w:p w14:paraId="38C32961" w14:textId="199B1451" w:rsidR="00714833" w:rsidRPr="00BB761E" w:rsidRDefault="00714833" w:rsidP="00714833">
      <w:pPr>
        <w:tabs>
          <w:tab w:val="left" w:pos="426"/>
        </w:tabs>
        <w:spacing w:after="0" w:line="240" w:lineRule="auto"/>
        <w:rPr>
          <w:rFonts w:ascii="Arial" w:hAnsi="Arial" w:cs="Arial"/>
          <w:sz w:val="20"/>
          <w:szCs w:val="20"/>
        </w:rPr>
      </w:pPr>
      <w:r w:rsidRPr="00BB761E">
        <w:rPr>
          <w:rFonts w:ascii="Arial" w:eastAsia="Times New Roman" w:hAnsi="Arial" w:cs="Arial"/>
          <w:sz w:val="20"/>
          <w:szCs w:val="20"/>
          <w:lang w:val="es-CO" w:eastAsia="x-none"/>
        </w:rPr>
        <w:t xml:space="preserve">[…] </w:t>
      </w:r>
      <w:r w:rsidR="00750C77" w:rsidRPr="00750C77">
        <w:rPr>
          <w:rFonts w:ascii="Arial" w:eastAsia="Times New Roman" w:hAnsi="Arial" w:cs="Arial"/>
          <w:sz w:val="20"/>
          <w:szCs w:val="20"/>
          <w:lang w:val="es-CO" w:eastAsia="x-none"/>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21730C7" w14:textId="77777777" w:rsidR="00714833" w:rsidRPr="00BB761E" w:rsidRDefault="00714833" w:rsidP="00714833">
      <w:pPr>
        <w:tabs>
          <w:tab w:val="left" w:pos="426"/>
        </w:tabs>
        <w:spacing w:after="0" w:line="240" w:lineRule="auto"/>
        <w:rPr>
          <w:rFonts w:ascii="Arial" w:eastAsia="Calibri" w:hAnsi="Arial" w:cs="Arial"/>
          <w:noProof/>
          <w:sz w:val="20"/>
          <w:szCs w:val="20"/>
          <w:lang w:val="es-CO"/>
        </w:rPr>
      </w:pPr>
    </w:p>
    <w:p w14:paraId="3EB70129" w14:textId="47A06798" w:rsidR="00714833" w:rsidRPr="005747B6" w:rsidRDefault="00714833" w:rsidP="00714833">
      <w:pPr>
        <w:spacing w:after="0" w:line="240" w:lineRule="auto"/>
        <w:rPr>
          <w:rFonts w:ascii="Arial" w:eastAsia="Times New Roman" w:hAnsi="Arial" w:cs="Arial"/>
          <w:b/>
          <w:sz w:val="22"/>
          <w:lang w:val="es-ES" w:eastAsia="es-CO"/>
        </w:rPr>
      </w:pPr>
      <w:r w:rsidRPr="005747B6">
        <w:rPr>
          <w:rFonts w:ascii="Arial" w:eastAsia="Times New Roman" w:hAnsi="Arial" w:cs="Arial"/>
          <w:b/>
          <w:bCs/>
          <w:sz w:val="22"/>
          <w:lang w:val="es-CO" w:eastAsia="es-CO"/>
        </w:rPr>
        <w:t xml:space="preserve">LEY DE GARANTÍAS ELECTORALES </w:t>
      </w:r>
      <w:bookmarkStart w:id="6" w:name="_Hlk77166669"/>
      <w:r w:rsidRPr="005747B6">
        <w:rPr>
          <w:rFonts w:ascii="Arial" w:eastAsia="Times New Roman" w:hAnsi="Arial" w:cs="Arial"/>
          <w:b/>
          <w:bCs/>
          <w:sz w:val="22"/>
          <w:lang w:val="es-CO" w:eastAsia="es-CO"/>
        </w:rPr>
        <w:t>‒</w:t>
      </w:r>
      <w:bookmarkEnd w:id="6"/>
      <w:r w:rsidRPr="005747B6">
        <w:rPr>
          <w:rFonts w:ascii="Arial" w:eastAsia="Times New Roman" w:hAnsi="Arial" w:cs="Arial"/>
          <w:b/>
          <w:bCs/>
          <w:sz w:val="22"/>
          <w:lang w:val="es-CO" w:eastAsia="es-CO"/>
        </w:rPr>
        <w:t xml:space="preserve"> </w:t>
      </w:r>
      <w:r w:rsidRPr="005747B6">
        <w:rPr>
          <w:rFonts w:ascii="Arial" w:eastAsia="Times New Roman" w:hAnsi="Arial" w:cs="Arial"/>
          <w:b/>
          <w:sz w:val="22"/>
          <w:lang w:val="es-ES" w:eastAsia="es-CO"/>
        </w:rPr>
        <w:t xml:space="preserve">Prohibición del artículo 33 </w:t>
      </w:r>
      <w:r w:rsidRPr="005747B6">
        <w:rPr>
          <w:rFonts w:ascii="Arial" w:eastAsia="Times New Roman" w:hAnsi="Arial" w:cs="Arial"/>
          <w:b/>
          <w:bCs/>
          <w:sz w:val="22"/>
          <w:lang w:val="es-CO" w:eastAsia="es-CO"/>
        </w:rPr>
        <w:t>‒ Destinatarios</w:t>
      </w:r>
    </w:p>
    <w:p w14:paraId="0DB44496" w14:textId="77777777" w:rsidR="00714833" w:rsidRPr="00BB761E" w:rsidRDefault="00714833" w:rsidP="00714833">
      <w:pPr>
        <w:tabs>
          <w:tab w:val="left" w:pos="426"/>
        </w:tabs>
        <w:spacing w:after="0" w:line="240" w:lineRule="auto"/>
        <w:rPr>
          <w:rFonts w:ascii="Arial" w:eastAsia="Calibri" w:hAnsi="Arial" w:cs="Arial"/>
          <w:noProof/>
          <w:sz w:val="20"/>
          <w:szCs w:val="20"/>
          <w:lang w:val="es-ES"/>
        </w:rPr>
      </w:pPr>
    </w:p>
    <w:p w14:paraId="57B7D4EE" w14:textId="08AECB8D" w:rsidR="00714833" w:rsidRPr="00BB761E" w:rsidRDefault="00750C77" w:rsidP="00714833">
      <w:pPr>
        <w:tabs>
          <w:tab w:val="left" w:pos="426"/>
        </w:tabs>
        <w:spacing w:after="0" w:line="240" w:lineRule="auto"/>
        <w:rPr>
          <w:rFonts w:ascii="Arial" w:eastAsia="Calibri" w:hAnsi="Arial" w:cs="Arial"/>
          <w:noProof/>
          <w:sz w:val="20"/>
          <w:szCs w:val="20"/>
          <w:lang w:val="es-CO"/>
        </w:rPr>
      </w:pPr>
      <w:r w:rsidRPr="00750C77">
        <w:rPr>
          <w:rFonts w:ascii="Arial" w:eastAsia="Calibri" w:hAnsi="Arial" w:cs="Arial"/>
          <w:noProof/>
          <w:sz w:val="20"/>
          <w:szCs w:val="20"/>
          <w:lang w:val="es-CO"/>
        </w:rPr>
        <w:lastRenderedPageBreak/>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Arial" w:eastAsia="Calibri" w:hAnsi="Arial" w:cs="Arial"/>
          <w:noProof/>
          <w:sz w:val="20"/>
          <w:szCs w:val="20"/>
          <w:lang w:val="es-CO"/>
        </w:rPr>
        <w:t xml:space="preserve"> […]</w:t>
      </w:r>
    </w:p>
    <w:p w14:paraId="42708F45" w14:textId="77777777" w:rsidR="00714833" w:rsidRPr="00BB761E" w:rsidRDefault="00714833" w:rsidP="00714833">
      <w:pPr>
        <w:tabs>
          <w:tab w:val="left" w:pos="426"/>
        </w:tabs>
        <w:spacing w:after="0" w:line="240" w:lineRule="auto"/>
        <w:rPr>
          <w:rFonts w:ascii="Arial" w:eastAsia="Calibri" w:hAnsi="Arial" w:cs="Arial"/>
          <w:noProof/>
          <w:sz w:val="20"/>
          <w:szCs w:val="20"/>
          <w:lang w:val="es-ES"/>
        </w:rPr>
      </w:pPr>
    </w:p>
    <w:bookmarkEnd w:id="2"/>
    <w:p w14:paraId="22C3EDAD" w14:textId="7A54A643" w:rsidR="00714833" w:rsidRDefault="00E12E91" w:rsidP="00E12E91">
      <w:pPr>
        <w:tabs>
          <w:tab w:val="left" w:pos="426"/>
        </w:tabs>
        <w:spacing w:after="0" w:line="240" w:lineRule="auto"/>
        <w:rPr>
          <w:rFonts w:ascii="Arial" w:eastAsia="Calibri" w:hAnsi="Arial" w:cs="Arial"/>
          <w:b/>
          <w:bCs/>
          <w:sz w:val="22"/>
        </w:rPr>
      </w:pPr>
      <w:r w:rsidRPr="005747B6">
        <w:rPr>
          <w:rFonts w:ascii="Arial" w:eastAsia="Calibri" w:hAnsi="Arial" w:cs="Arial"/>
          <w:b/>
          <w:bCs/>
          <w:sz w:val="22"/>
        </w:rPr>
        <w:t xml:space="preserve">EMPRESAS DE SERVICIOS PÚBLICOS DOMICILIARIOS – Régimen jurídico </w:t>
      </w:r>
      <w:r w:rsidR="006433CA" w:rsidRPr="005747B6">
        <w:rPr>
          <w:rFonts w:ascii="Arial" w:eastAsia="Calibri" w:hAnsi="Arial" w:cs="Arial"/>
          <w:b/>
          <w:bCs/>
          <w:sz w:val="22"/>
        </w:rPr>
        <w:t>–</w:t>
      </w:r>
      <w:r w:rsidRPr="005747B6">
        <w:rPr>
          <w:rFonts w:ascii="Arial" w:eastAsia="Calibri" w:hAnsi="Arial" w:cs="Arial"/>
          <w:b/>
          <w:bCs/>
          <w:sz w:val="22"/>
        </w:rPr>
        <w:t xml:space="preserve"> </w:t>
      </w:r>
      <w:r w:rsidR="006433CA" w:rsidRPr="005747B6">
        <w:rPr>
          <w:rFonts w:ascii="Arial" w:eastAsia="Calibri" w:hAnsi="Arial" w:cs="Arial"/>
          <w:b/>
          <w:bCs/>
          <w:sz w:val="22"/>
        </w:rPr>
        <w:t xml:space="preserve">Entidades descentralizadas </w:t>
      </w:r>
      <w:r w:rsidR="00E41DED" w:rsidRPr="005747B6">
        <w:rPr>
          <w:rFonts w:ascii="Arial" w:eastAsia="Calibri" w:hAnsi="Arial" w:cs="Arial"/>
          <w:b/>
          <w:bCs/>
          <w:sz w:val="22"/>
        </w:rPr>
        <w:t>–</w:t>
      </w:r>
      <w:r w:rsidR="006433CA" w:rsidRPr="005747B6">
        <w:rPr>
          <w:rFonts w:ascii="Arial" w:eastAsia="Calibri" w:hAnsi="Arial" w:cs="Arial"/>
          <w:b/>
          <w:bCs/>
          <w:sz w:val="22"/>
        </w:rPr>
        <w:t xml:space="preserve"> </w:t>
      </w:r>
      <w:r w:rsidR="00E41DED" w:rsidRPr="005747B6">
        <w:rPr>
          <w:rFonts w:ascii="Arial" w:eastAsia="Calibri" w:hAnsi="Arial" w:cs="Arial"/>
          <w:b/>
          <w:bCs/>
          <w:sz w:val="22"/>
        </w:rPr>
        <w:t>Oficiales, mixtas y privadas</w:t>
      </w:r>
    </w:p>
    <w:p w14:paraId="1C7B5459" w14:textId="425FA57C" w:rsidR="005747B6" w:rsidRDefault="005747B6" w:rsidP="00E12E91">
      <w:pPr>
        <w:tabs>
          <w:tab w:val="left" w:pos="426"/>
        </w:tabs>
        <w:spacing w:after="0" w:line="240" w:lineRule="auto"/>
        <w:rPr>
          <w:rFonts w:ascii="Arial" w:eastAsia="Calibri" w:hAnsi="Arial" w:cs="Arial"/>
          <w:b/>
          <w:bCs/>
          <w:sz w:val="22"/>
        </w:rPr>
      </w:pPr>
    </w:p>
    <w:p w14:paraId="6A5C6700" w14:textId="1E5D1E8B" w:rsidR="005747B6" w:rsidRPr="002E2589" w:rsidRDefault="00750C77" w:rsidP="00E12E91">
      <w:pPr>
        <w:tabs>
          <w:tab w:val="left" w:pos="426"/>
        </w:tabs>
        <w:spacing w:after="0" w:line="240" w:lineRule="auto"/>
        <w:rPr>
          <w:rFonts w:ascii="Arial" w:eastAsia="Calibri" w:hAnsi="Arial" w:cs="Arial"/>
          <w:sz w:val="20"/>
          <w:szCs w:val="20"/>
        </w:rPr>
      </w:pPr>
      <w:r w:rsidRPr="00750C77">
        <w:rPr>
          <w:rFonts w:ascii="Arial" w:eastAsia="Calibri" w:hAnsi="Arial" w:cs="Arial"/>
          <w:sz w:val="20"/>
          <w:szCs w:val="20"/>
        </w:rPr>
        <w:t>El artículo 365 de la Constitución Política establece que los servicios públicos domiciliarios «podrán ser prestados por el Estado, directa o indirectamente, por comunidades organizadas o por particulares», pero que «[e]n todo caso, el Estado mantendrá la regulación, el control y la vigilancia de dichos servicios». En desarrollo de esta habilitación superior, el Congreso de la República dispuso, en el artículo 15 de la Ley 142 de 1994, que pueden actuar como operadores de servicios públicos domiciliarios: i) «Las empresas de servicios públicos» –oficiales, mixtas y privadas–, ii) «Las personas naturales o jurídicas que produzcan para ellas mismas, o como consecuencia o complemento de su actividad principal, los bienes y servicios propios del objeto de las empresas de servicios públicos, iii) «Los municipios cuando asuman en forma directa, a través de su administración central, la prestación de los servicios públicos, conforme a lo dispuesto en esta Ley», y iv) «Las organizaciones autorizadas conforme a esta Ley para prestar servicios públicos en municipios menores en zonas rurales y en áreas o zonas urbanas específicas».</w:t>
      </w:r>
    </w:p>
    <w:p w14:paraId="48D2306D" w14:textId="0E7BA72C" w:rsidR="009313E2" w:rsidRPr="002E2589" w:rsidRDefault="00C4574C" w:rsidP="00E12E91">
      <w:pPr>
        <w:tabs>
          <w:tab w:val="left" w:pos="426"/>
        </w:tabs>
        <w:spacing w:after="0" w:line="240" w:lineRule="auto"/>
        <w:rPr>
          <w:rFonts w:ascii="Arial" w:eastAsia="Calibri" w:hAnsi="Arial" w:cs="Arial"/>
          <w:sz w:val="20"/>
          <w:szCs w:val="20"/>
        </w:rPr>
      </w:pPr>
      <w:r>
        <w:rPr>
          <w:rFonts w:ascii="Arial" w:eastAsia="Calibri" w:hAnsi="Arial" w:cs="Arial"/>
          <w:sz w:val="20"/>
          <w:szCs w:val="20"/>
        </w:rPr>
        <w:t>[…]</w:t>
      </w:r>
    </w:p>
    <w:p w14:paraId="0C85973C" w14:textId="290C1846" w:rsidR="009313E2" w:rsidRPr="002E2589" w:rsidRDefault="009313E2" w:rsidP="009313E2">
      <w:pPr>
        <w:tabs>
          <w:tab w:val="left" w:pos="426"/>
        </w:tabs>
        <w:spacing w:after="0" w:line="240" w:lineRule="auto"/>
        <w:rPr>
          <w:rFonts w:ascii="Arial" w:eastAsia="Calibri" w:hAnsi="Arial" w:cs="Arial"/>
          <w:sz w:val="20"/>
          <w:szCs w:val="20"/>
        </w:rPr>
      </w:pPr>
      <w:r w:rsidRPr="002E2589">
        <w:rPr>
          <w:rFonts w:ascii="Arial" w:eastAsia="Calibri" w:hAnsi="Arial" w:cs="Arial"/>
          <w:sz w:val="20"/>
          <w:szCs w:val="20"/>
        </w:rPr>
        <w:t xml:space="preserve">[…] </w:t>
      </w:r>
      <w:r w:rsidR="00C4574C" w:rsidRPr="00C4574C">
        <w:rPr>
          <w:rFonts w:ascii="Arial" w:eastAsia="Calibri" w:hAnsi="Arial" w:cs="Arial"/>
          <w:sz w:val="20"/>
          <w:szCs w:val="20"/>
        </w:rPr>
        <w:t>la Corte Constitucional determinó que tanto las empresas de servicios públicos mixtas como las privadas hacían parte de la Rama Ejecutiva, toda vez que el literal g) del artículo 38 de la Ley 489 de 1998 aplica a «g) Las demás entidades administrativas nacionales con personería jurídica que cree, organice o autorice la ley para que formen parte de la Rama Ejecutiva del Poder Público».</w:t>
      </w:r>
    </w:p>
    <w:p w14:paraId="712A748A" w14:textId="77777777" w:rsidR="002E2589" w:rsidRPr="002E2589" w:rsidRDefault="002E2589" w:rsidP="009313E2">
      <w:pPr>
        <w:tabs>
          <w:tab w:val="left" w:pos="426"/>
        </w:tabs>
        <w:spacing w:after="0" w:line="240" w:lineRule="auto"/>
        <w:rPr>
          <w:rFonts w:ascii="Arial" w:eastAsia="Calibri" w:hAnsi="Arial" w:cs="Arial"/>
          <w:sz w:val="20"/>
          <w:szCs w:val="20"/>
        </w:rPr>
      </w:pPr>
    </w:p>
    <w:p w14:paraId="11D2A0E5" w14:textId="1316C1D4" w:rsidR="00E41DED" w:rsidRPr="002E2589" w:rsidRDefault="00C4574C" w:rsidP="009313E2">
      <w:pPr>
        <w:tabs>
          <w:tab w:val="left" w:pos="426"/>
        </w:tabs>
        <w:spacing w:after="0" w:line="240" w:lineRule="auto"/>
        <w:rPr>
          <w:rFonts w:ascii="Arial" w:eastAsia="Calibri" w:hAnsi="Arial" w:cs="Arial"/>
          <w:sz w:val="20"/>
          <w:szCs w:val="20"/>
        </w:rPr>
      </w:pPr>
      <w:r w:rsidRPr="00C4574C">
        <w:rPr>
          <w:rFonts w:ascii="Arial" w:eastAsia="Calibri" w:hAnsi="Arial" w:cs="Arial"/>
          <w:sz w:val="20"/>
          <w:szCs w:val="20"/>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r>
        <w:rPr>
          <w:rFonts w:ascii="Arial" w:eastAsia="Calibri" w:hAnsi="Arial" w:cs="Arial"/>
          <w:sz w:val="20"/>
          <w:szCs w:val="20"/>
        </w:rPr>
        <w:t>. […]</w:t>
      </w:r>
    </w:p>
    <w:p w14:paraId="541EC81F" w14:textId="77777777" w:rsidR="00E41DED" w:rsidRPr="00E41DED" w:rsidRDefault="00E41DED" w:rsidP="00E12E91">
      <w:pPr>
        <w:tabs>
          <w:tab w:val="left" w:pos="426"/>
        </w:tabs>
        <w:spacing w:after="0" w:line="240" w:lineRule="auto"/>
        <w:rPr>
          <w:rFonts w:ascii="Arial" w:eastAsia="Times New Roman" w:hAnsi="Arial" w:cs="Arial"/>
          <w:sz w:val="20"/>
          <w:szCs w:val="20"/>
          <w:lang w:eastAsia="es-CO"/>
        </w:rPr>
      </w:pPr>
    </w:p>
    <w:p w14:paraId="14152CFE" w14:textId="52E61E7A" w:rsidR="00A31AAB" w:rsidRDefault="00A31AAB" w:rsidP="00E7700C">
      <w:pPr>
        <w:spacing w:after="120"/>
        <w:contextualSpacing/>
        <w:rPr>
          <w:rFonts w:ascii="Arial" w:eastAsia="Calibri" w:hAnsi="Arial" w:cs="Arial"/>
          <w:b/>
          <w:bCs/>
          <w:sz w:val="22"/>
        </w:rPr>
      </w:pPr>
    </w:p>
    <w:p w14:paraId="5207C4F0" w14:textId="3A26337F" w:rsidR="00C8577F" w:rsidRPr="0061564E" w:rsidRDefault="00CC4A96" w:rsidP="000E190F">
      <w:pPr>
        <w:rPr>
          <w:rFonts w:ascii="Arial" w:eastAsia="Calibri" w:hAnsi="Arial" w:cs="Arial"/>
          <w:b/>
          <w:bCs/>
          <w:sz w:val="22"/>
        </w:rPr>
      </w:pPr>
      <w:r>
        <w:rPr>
          <w:rFonts w:ascii="Arial" w:eastAsia="Calibri" w:hAnsi="Arial" w:cs="Arial"/>
          <w:b/>
          <w:bCs/>
          <w:sz w:val="22"/>
        </w:rPr>
        <w:br w:type="page"/>
      </w:r>
    </w:p>
    <w:p w14:paraId="1F53C937" w14:textId="66007D7C" w:rsidR="00152CA8" w:rsidRPr="000E190F" w:rsidRDefault="00152CA8" w:rsidP="00E7700C">
      <w:pPr>
        <w:spacing w:after="0"/>
        <w:jc w:val="right"/>
        <w:rPr>
          <w:rFonts w:ascii="Arial" w:eastAsia="Calibri" w:hAnsi="Arial" w:cs="Arial"/>
          <w:b/>
          <w:bCs/>
          <w:sz w:val="16"/>
          <w:szCs w:val="16"/>
          <w:lang w:val="es-CO"/>
        </w:rPr>
      </w:pPr>
      <w:bookmarkStart w:id="7" w:name="_Hlk29890381"/>
      <w:bookmarkEnd w:id="7"/>
      <w:r w:rsidRPr="000E190F">
        <w:rPr>
          <w:rFonts w:ascii="Arial" w:eastAsia="Times New Roman" w:hAnsi="Arial" w:cs="Arial"/>
          <w:b/>
          <w:bCs/>
          <w:sz w:val="16"/>
          <w:szCs w:val="16"/>
          <w:lang w:val="es-CO" w:eastAsia="es-ES"/>
        </w:rPr>
        <w:lastRenderedPageBreak/>
        <w:t>CCE-DES-FM-17</w:t>
      </w:r>
    </w:p>
    <w:p w14:paraId="745983A2" w14:textId="5702C196" w:rsidR="002B72C0" w:rsidRPr="00446B03" w:rsidRDefault="002B72C0" w:rsidP="000641BE">
      <w:pPr>
        <w:tabs>
          <w:tab w:val="left" w:pos="3374"/>
        </w:tabs>
        <w:spacing w:after="0" w:line="240" w:lineRule="auto"/>
        <w:rPr>
          <w:rFonts w:ascii="Arial" w:hAnsi="Arial" w:cs="Arial"/>
          <w:sz w:val="22"/>
        </w:rPr>
      </w:pPr>
    </w:p>
    <w:p w14:paraId="1FC98D95" w14:textId="2928ABF7" w:rsidR="002B72C0" w:rsidRPr="00446B03" w:rsidRDefault="002B72C0" w:rsidP="009F596F">
      <w:pPr>
        <w:tabs>
          <w:tab w:val="left" w:pos="3374"/>
        </w:tabs>
        <w:spacing w:after="0" w:line="240" w:lineRule="auto"/>
        <w:jc w:val="right"/>
        <w:rPr>
          <w:rFonts w:ascii="Arial" w:hAnsi="Arial" w:cs="Arial"/>
          <w:sz w:val="22"/>
        </w:rPr>
      </w:pPr>
    </w:p>
    <w:p w14:paraId="6412DF6F" w14:textId="77777777" w:rsidR="009F596F" w:rsidRDefault="009F596F" w:rsidP="009F596F">
      <w:pPr>
        <w:tabs>
          <w:tab w:val="left" w:pos="3374"/>
        </w:tabs>
        <w:spacing w:after="0" w:line="240" w:lineRule="auto"/>
        <w:jc w:val="right"/>
        <w:rPr>
          <w:rFonts w:ascii="Arial" w:hAnsi="Arial" w:cs="Arial"/>
          <w:sz w:val="22"/>
        </w:rPr>
      </w:pPr>
    </w:p>
    <w:p w14:paraId="3A62A060" w14:textId="7552477F" w:rsidR="009F596F" w:rsidRDefault="006F6508" w:rsidP="009F596F">
      <w:pPr>
        <w:tabs>
          <w:tab w:val="left" w:pos="3374"/>
        </w:tabs>
        <w:spacing w:after="0" w:line="240" w:lineRule="auto"/>
        <w:jc w:val="right"/>
        <w:rPr>
          <w:rFonts w:ascii="Arial" w:hAnsi="Arial" w:cs="Arial"/>
          <w:sz w:val="22"/>
        </w:rPr>
      </w:pPr>
      <w:r>
        <w:rPr>
          <w:rFonts w:ascii="Arial" w:hAnsi="Arial" w:cs="Arial"/>
          <w:noProof/>
          <w:sz w:val="22"/>
        </w:rPr>
        <w:drawing>
          <wp:inline distT="0" distB="0" distL="0" distR="0" wp14:anchorId="708DC493" wp14:editId="6BB11E03">
            <wp:extent cx="2766645" cy="749300"/>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2784782" cy="754212"/>
                    </a:xfrm>
                    <a:prstGeom prst="rect">
                      <a:avLst/>
                    </a:prstGeom>
                  </pic:spPr>
                </pic:pic>
              </a:graphicData>
            </a:graphic>
          </wp:inline>
        </w:drawing>
      </w:r>
    </w:p>
    <w:p w14:paraId="4E17CCE0" w14:textId="024EFD29" w:rsidR="00303D47" w:rsidRDefault="00303D47" w:rsidP="000641BE">
      <w:pPr>
        <w:spacing w:after="0" w:line="240" w:lineRule="auto"/>
        <w:rPr>
          <w:rFonts w:ascii="Arial" w:hAnsi="Arial" w:cs="Arial"/>
          <w:sz w:val="22"/>
        </w:rPr>
      </w:pPr>
    </w:p>
    <w:p w14:paraId="2B52CA10" w14:textId="77777777" w:rsidR="00450488" w:rsidRPr="00446B03" w:rsidRDefault="00450488" w:rsidP="000641BE">
      <w:pPr>
        <w:spacing w:after="0" w:line="240" w:lineRule="auto"/>
        <w:rPr>
          <w:rFonts w:ascii="Arial" w:eastAsia="Calibri" w:hAnsi="Arial" w:cs="Arial"/>
          <w:noProof/>
          <w:sz w:val="22"/>
          <w:lang w:val="es-ES_tradnl"/>
        </w:rPr>
      </w:pPr>
    </w:p>
    <w:p w14:paraId="6A81B1B9" w14:textId="1FD67B90" w:rsidR="00303D47" w:rsidRPr="00446B03" w:rsidRDefault="00303D47" w:rsidP="007C38F3">
      <w:pPr>
        <w:spacing w:after="0" w:line="240" w:lineRule="auto"/>
        <w:jc w:val="right"/>
        <w:rPr>
          <w:rFonts w:ascii="Arial" w:eastAsia="Calibri" w:hAnsi="Arial" w:cs="Arial"/>
          <w:sz w:val="22"/>
          <w:lang w:val="es-CO"/>
        </w:rPr>
      </w:pPr>
    </w:p>
    <w:p w14:paraId="0C04D954" w14:textId="649451B9" w:rsidR="00E206ED" w:rsidRPr="00446B03" w:rsidRDefault="00AF7FCE" w:rsidP="000641BE">
      <w:pPr>
        <w:spacing w:after="0" w:line="240" w:lineRule="auto"/>
        <w:rPr>
          <w:rFonts w:ascii="Arial" w:eastAsia="Calibri" w:hAnsi="Arial" w:cs="Arial"/>
          <w:sz w:val="22"/>
          <w:lang w:val="es-CO"/>
        </w:rPr>
      </w:pPr>
      <w:bookmarkStart w:id="8" w:name="_Hlk96417464"/>
      <w:r>
        <w:rPr>
          <w:rFonts w:ascii="Arial" w:eastAsia="Calibri" w:hAnsi="Arial" w:cs="Arial"/>
          <w:sz w:val="22"/>
          <w:lang w:val="es-CO"/>
        </w:rPr>
        <w:t>Señor</w:t>
      </w:r>
      <w:r w:rsidR="00CA6A3C">
        <w:rPr>
          <w:rFonts w:ascii="Arial" w:eastAsia="Calibri" w:hAnsi="Arial" w:cs="Arial"/>
          <w:sz w:val="22"/>
          <w:lang w:val="es-CO"/>
        </w:rPr>
        <w:t>es</w:t>
      </w:r>
    </w:p>
    <w:p w14:paraId="69FEA94F" w14:textId="5FE4DE81" w:rsidR="0098054E" w:rsidRPr="00446B03" w:rsidRDefault="00450488" w:rsidP="000641BE">
      <w:pPr>
        <w:spacing w:after="0" w:line="240" w:lineRule="auto"/>
        <w:rPr>
          <w:rFonts w:ascii="Arial" w:eastAsia="Calibri" w:hAnsi="Arial" w:cs="Arial"/>
          <w:b/>
          <w:sz w:val="22"/>
          <w:lang w:val="es-CO"/>
        </w:rPr>
      </w:pPr>
      <w:r>
        <w:rPr>
          <w:rFonts w:ascii="Arial" w:eastAsia="Calibri" w:hAnsi="Arial" w:cs="Arial"/>
          <w:b/>
          <w:sz w:val="22"/>
          <w:lang w:val="es-CO"/>
        </w:rPr>
        <w:t>Empresa de Servicios Públicos de Santa Marta –ESSMAR E.S.P.–</w:t>
      </w:r>
    </w:p>
    <w:p w14:paraId="72352372" w14:textId="24A02980" w:rsidR="00303D47" w:rsidRDefault="00450488">
      <w:pPr>
        <w:spacing w:after="0" w:line="240" w:lineRule="auto"/>
        <w:rPr>
          <w:rFonts w:ascii="Arial" w:eastAsia="Calibri" w:hAnsi="Arial" w:cs="Arial"/>
          <w:sz w:val="22"/>
          <w:lang w:val="es-CO"/>
        </w:rPr>
      </w:pPr>
      <w:r>
        <w:rPr>
          <w:rFonts w:ascii="Arial" w:eastAsia="Calibri" w:hAnsi="Arial" w:cs="Arial"/>
          <w:sz w:val="22"/>
          <w:lang w:val="es-CO"/>
        </w:rPr>
        <w:t>Santa Marta, Magdalena</w:t>
      </w:r>
    </w:p>
    <w:p w14:paraId="6AC2AE5F" w14:textId="77777777" w:rsidR="00975490" w:rsidRPr="00446B03" w:rsidRDefault="00975490" w:rsidP="00975490">
      <w:pPr>
        <w:spacing w:after="0" w:line="240" w:lineRule="auto"/>
        <w:rPr>
          <w:rFonts w:ascii="Arial" w:eastAsia="Calibri" w:hAnsi="Arial" w:cs="Arial"/>
          <w:sz w:val="22"/>
          <w:lang w:val="es-CO"/>
        </w:rPr>
      </w:pPr>
    </w:p>
    <w:p w14:paraId="20C73A65" w14:textId="77777777" w:rsidR="002B72C0" w:rsidRPr="00446B03" w:rsidRDefault="002B72C0" w:rsidP="000641BE">
      <w:pPr>
        <w:spacing w:after="0" w:line="240" w:lineRule="auto"/>
        <w:rPr>
          <w:rFonts w:ascii="Arial" w:eastAsia="Calibri" w:hAnsi="Arial" w:cs="Arial"/>
          <w:sz w:val="22"/>
          <w:lang w:val="es-CO"/>
        </w:rPr>
      </w:pPr>
    </w:p>
    <w:p w14:paraId="6316E3D6" w14:textId="6EEABAB6" w:rsidR="00FE0395" w:rsidRPr="00446B03" w:rsidRDefault="00904CD9" w:rsidP="000641BE">
      <w:pPr>
        <w:spacing w:after="0" w:line="240" w:lineRule="auto"/>
        <w:rPr>
          <w:rFonts w:ascii="Arial" w:hAnsi="Arial" w:cs="Arial"/>
          <w:sz w:val="22"/>
          <w:lang w:val="es-CO"/>
        </w:rPr>
      </w:pPr>
      <w:r w:rsidRPr="00446B03">
        <w:rPr>
          <w:rFonts w:ascii="Arial" w:eastAsia="Calibri" w:hAnsi="Arial" w:cs="Arial"/>
          <w:sz w:val="22"/>
          <w:lang w:val="es-CO"/>
        </w:rPr>
        <w:t xml:space="preserve">                                            </w:t>
      </w:r>
      <w:r w:rsidRPr="00446B03">
        <w:rPr>
          <w:rFonts w:ascii="Arial" w:eastAsia="Calibri" w:hAnsi="Arial" w:cs="Arial"/>
          <w:b/>
          <w:sz w:val="22"/>
          <w:lang w:val="es-CO"/>
        </w:rPr>
        <w:t xml:space="preserve">Concepto C </w:t>
      </w:r>
      <w:r w:rsidRPr="000E190F">
        <w:rPr>
          <w:rFonts w:ascii="Arial" w:eastAsia="Calibri" w:hAnsi="Arial" w:cs="Arial"/>
          <w:b/>
          <w:sz w:val="22"/>
          <w:lang w:val="es-CO"/>
        </w:rPr>
        <w:t>–</w:t>
      </w:r>
      <w:r w:rsidR="000E190F" w:rsidRPr="000E190F">
        <w:rPr>
          <w:rFonts w:ascii="Arial" w:eastAsia="Calibri" w:hAnsi="Arial" w:cs="Arial"/>
          <w:b/>
          <w:sz w:val="22"/>
          <w:lang w:val="es-CO"/>
        </w:rPr>
        <w:t xml:space="preserve"> </w:t>
      </w:r>
      <w:r w:rsidR="006B7542">
        <w:rPr>
          <w:rFonts w:ascii="Arial" w:eastAsia="Calibri" w:hAnsi="Arial" w:cs="Arial"/>
          <w:b/>
          <w:sz w:val="22"/>
          <w:lang w:val="es-CO"/>
        </w:rPr>
        <w:t>163</w:t>
      </w:r>
      <w:r w:rsidR="00AF7FCE" w:rsidRPr="000E190F">
        <w:rPr>
          <w:rFonts w:ascii="Arial" w:eastAsia="Calibri" w:hAnsi="Arial" w:cs="Arial"/>
          <w:b/>
          <w:sz w:val="22"/>
          <w:lang w:val="es-CO"/>
        </w:rPr>
        <w:t xml:space="preserve"> </w:t>
      </w:r>
      <w:r w:rsidR="00285D82" w:rsidRPr="000E190F">
        <w:rPr>
          <w:rFonts w:ascii="Arial" w:eastAsia="Calibri" w:hAnsi="Arial" w:cs="Arial"/>
          <w:b/>
          <w:sz w:val="22"/>
          <w:lang w:val="es-CO"/>
        </w:rPr>
        <w:t>de 202</w:t>
      </w:r>
      <w:r w:rsidR="00B678C7">
        <w:rPr>
          <w:rFonts w:ascii="Arial" w:eastAsia="Calibri" w:hAnsi="Arial" w:cs="Arial"/>
          <w:b/>
          <w:sz w:val="22"/>
          <w:lang w:val="es-CO"/>
        </w:rPr>
        <w:t>2</w:t>
      </w:r>
      <w:r w:rsidR="00B346CC" w:rsidRPr="00446B03">
        <w:rPr>
          <w:rFonts w:ascii="Arial" w:hAnsi="Arial" w:cs="Arial"/>
          <w:sz w:val="22"/>
          <w:lang w:val="es-CO"/>
        </w:rPr>
        <w:t xml:space="preserve"> </w:t>
      </w:r>
    </w:p>
    <w:p w14:paraId="4736A594" w14:textId="77777777" w:rsidR="00303D47" w:rsidRPr="00446B03" w:rsidRDefault="00303D47" w:rsidP="000641B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446B03" w14:paraId="1701BC3D" w14:textId="77777777" w:rsidTr="000641BE">
        <w:trPr>
          <w:trHeight w:val="485"/>
        </w:trPr>
        <w:tc>
          <w:tcPr>
            <w:tcW w:w="2689" w:type="dxa"/>
            <w:hideMark/>
          </w:tcPr>
          <w:p w14:paraId="69F7D7B9" w14:textId="77777777" w:rsidR="00714833" w:rsidRPr="00446B03" w:rsidRDefault="00714833" w:rsidP="000641BE">
            <w:pPr>
              <w:contextualSpacing/>
              <w:rPr>
                <w:rFonts w:ascii="Arial" w:eastAsia="Calibri" w:hAnsi="Arial" w:cs="Arial"/>
                <w:noProof/>
                <w:sz w:val="22"/>
                <w:lang w:val="es-ES_tradnl"/>
              </w:rPr>
            </w:pPr>
            <w:r w:rsidRPr="00446B03">
              <w:rPr>
                <w:rFonts w:ascii="Arial" w:eastAsia="Calibri" w:hAnsi="Arial" w:cs="Arial"/>
                <w:b/>
                <w:noProof/>
                <w:sz w:val="22"/>
                <w:lang w:val="es-ES_tradnl"/>
              </w:rPr>
              <w:t>Temas:</w:t>
            </w:r>
            <w:r w:rsidRPr="00446B03">
              <w:rPr>
                <w:rFonts w:ascii="Arial" w:eastAsia="Calibri" w:hAnsi="Arial" w:cs="Arial"/>
                <w:noProof/>
                <w:sz w:val="22"/>
                <w:lang w:val="es-ES_tradnl"/>
              </w:rPr>
              <w:t xml:space="preserve">        </w:t>
            </w:r>
          </w:p>
        </w:tc>
        <w:tc>
          <w:tcPr>
            <w:tcW w:w="6237" w:type="dxa"/>
            <w:hideMark/>
          </w:tcPr>
          <w:p w14:paraId="6A77440D" w14:textId="3EB52C1C" w:rsidR="00AC1839" w:rsidRPr="0076459E" w:rsidRDefault="00AC1839" w:rsidP="003630B0">
            <w:pPr>
              <w:spacing w:after="120"/>
              <w:ind w:right="703"/>
              <w:jc w:val="both"/>
              <w:rPr>
                <w:rFonts w:ascii="Arial" w:eastAsia="Calibri" w:hAnsi="Arial" w:cs="Arial"/>
                <w:bCs/>
                <w:sz w:val="22"/>
              </w:rPr>
            </w:pPr>
            <w:r w:rsidRPr="002E2589">
              <w:rPr>
                <w:rFonts w:ascii="Arial" w:eastAsia="Calibri" w:hAnsi="Arial" w:cs="Arial"/>
                <w:bCs/>
                <w:sz w:val="22"/>
              </w:rPr>
              <w:t xml:space="preserve">LEY DE GARANTÍAS ELECTORALES ‒ Tipos de restricciones ‒ Ámbito temporal / LEY DE GARANTÍAS ELECTORALES ─ Prohibición ‒ Contratación directa ‒ Alcance – Excepciones / LEY DE GARANTÍAS ELECTORALES ‒ Prohibición del artículo 33 ‒ Destinatarios / </w:t>
            </w:r>
            <w:r w:rsidR="002E2589" w:rsidRPr="002E2589">
              <w:rPr>
                <w:rFonts w:ascii="Arial" w:eastAsia="Calibri" w:hAnsi="Arial" w:cs="Arial"/>
                <w:bCs/>
                <w:sz w:val="22"/>
              </w:rPr>
              <w:t>EMPRESAS DE SERVICIOS PÚBLICOS DOMICILIARIOS – Régimen jurídico – Entidades descentralizadas – Oficiales, mixtas y privadas</w:t>
            </w:r>
          </w:p>
          <w:p w14:paraId="641BBBD5" w14:textId="7C7AA2BA" w:rsidR="00714833" w:rsidRPr="0076459E" w:rsidRDefault="00714833" w:rsidP="000641BE">
            <w:pPr>
              <w:spacing w:after="120"/>
              <w:rPr>
                <w:rFonts w:ascii="Arial" w:eastAsia="Calibri" w:hAnsi="Arial" w:cs="Arial"/>
                <w:bCs/>
                <w:sz w:val="22"/>
              </w:rPr>
            </w:pPr>
          </w:p>
        </w:tc>
      </w:tr>
      <w:tr w:rsidR="00B66D78" w:rsidRPr="00446B03" w14:paraId="4074FCE6" w14:textId="77777777" w:rsidTr="000641BE">
        <w:tc>
          <w:tcPr>
            <w:tcW w:w="2689" w:type="dxa"/>
          </w:tcPr>
          <w:p w14:paraId="389F2C2E" w14:textId="77777777" w:rsidR="00FE0395" w:rsidRPr="00446B03" w:rsidRDefault="00FE0395" w:rsidP="000641BE">
            <w:pPr>
              <w:contextualSpacing/>
              <w:rPr>
                <w:rFonts w:ascii="Arial" w:eastAsia="Calibri" w:hAnsi="Arial" w:cs="Arial"/>
                <w:b/>
                <w:noProof/>
                <w:sz w:val="22"/>
                <w:lang w:val="es-ES_tradnl"/>
              </w:rPr>
            </w:pPr>
            <w:r w:rsidRPr="00446B03">
              <w:rPr>
                <w:rFonts w:ascii="Arial" w:eastAsia="Calibri" w:hAnsi="Arial" w:cs="Arial"/>
                <w:b/>
                <w:noProof/>
                <w:sz w:val="22"/>
                <w:lang w:val="es-ES_tradnl"/>
              </w:rPr>
              <w:t>Radicación:</w:t>
            </w:r>
            <w:r w:rsidRPr="00446B03">
              <w:rPr>
                <w:rFonts w:ascii="Arial" w:eastAsia="Calibri" w:hAnsi="Arial" w:cs="Arial"/>
                <w:noProof/>
                <w:sz w:val="22"/>
                <w:lang w:val="es-ES_tradnl"/>
              </w:rPr>
              <w:t xml:space="preserve">                              </w:t>
            </w:r>
          </w:p>
        </w:tc>
        <w:tc>
          <w:tcPr>
            <w:tcW w:w="6237" w:type="dxa"/>
          </w:tcPr>
          <w:p w14:paraId="290F0664" w14:textId="28432560" w:rsidR="00FE0395" w:rsidRPr="00446B03" w:rsidRDefault="00FE0395" w:rsidP="000641BE">
            <w:pPr>
              <w:contextualSpacing/>
              <w:jc w:val="both"/>
              <w:rPr>
                <w:rFonts w:ascii="Arial" w:eastAsia="Calibri" w:hAnsi="Arial" w:cs="Arial"/>
                <w:noProof/>
                <w:sz w:val="22"/>
                <w:lang w:val="es-ES_tradnl"/>
              </w:rPr>
            </w:pPr>
            <w:r w:rsidRPr="00446B03">
              <w:rPr>
                <w:rFonts w:ascii="Arial" w:eastAsia="Calibri" w:hAnsi="Arial" w:cs="Arial"/>
                <w:noProof/>
                <w:sz w:val="22"/>
                <w:lang w:val="es-ES_tradnl"/>
              </w:rPr>
              <w:t xml:space="preserve">Respuesta a consulta </w:t>
            </w:r>
            <w:r w:rsidR="006B7542" w:rsidRPr="006B7542">
              <w:rPr>
                <w:rFonts w:ascii="Arial" w:eastAsia="Calibri" w:hAnsi="Arial" w:cs="Arial"/>
                <w:noProof/>
                <w:sz w:val="22"/>
                <w:lang w:val="es-ES_tradnl"/>
              </w:rPr>
              <w:t>P20220221001716</w:t>
            </w:r>
          </w:p>
        </w:tc>
      </w:tr>
    </w:tbl>
    <w:p w14:paraId="0CB3D4D0" w14:textId="77777777" w:rsidR="00FE0395" w:rsidRPr="00446B03" w:rsidRDefault="00FE0395" w:rsidP="000641BE">
      <w:pPr>
        <w:spacing w:after="0" w:line="240" w:lineRule="auto"/>
        <w:rPr>
          <w:rFonts w:ascii="Arial" w:eastAsia="Calibri" w:hAnsi="Arial" w:cs="Arial"/>
          <w:sz w:val="22"/>
          <w:lang w:val="es-CO"/>
        </w:rPr>
      </w:pPr>
    </w:p>
    <w:p w14:paraId="3C6248D2" w14:textId="77777777" w:rsidR="00F246FE" w:rsidRPr="00446B03" w:rsidRDefault="00F246FE" w:rsidP="000641BE">
      <w:pPr>
        <w:spacing w:after="0" w:line="240" w:lineRule="auto"/>
        <w:rPr>
          <w:rFonts w:ascii="Arial" w:eastAsia="Calibri" w:hAnsi="Arial" w:cs="Arial"/>
          <w:sz w:val="22"/>
          <w:lang w:val="es-CO"/>
        </w:rPr>
      </w:pPr>
    </w:p>
    <w:p w14:paraId="0ADE9D41" w14:textId="4FA84829" w:rsidR="00990612" w:rsidRPr="00446B03" w:rsidRDefault="00990612" w:rsidP="00E7700C">
      <w:pPr>
        <w:spacing w:after="0"/>
        <w:rPr>
          <w:rFonts w:ascii="Arial" w:eastAsia="Calibri" w:hAnsi="Arial" w:cs="Arial"/>
          <w:sz w:val="22"/>
          <w:lang w:val="es-CO"/>
        </w:rPr>
      </w:pPr>
      <w:r w:rsidRPr="00446B03">
        <w:rPr>
          <w:rFonts w:ascii="Arial" w:eastAsia="Calibri" w:hAnsi="Arial" w:cs="Arial"/>
          <w:sz w:val="22"/>
          <w:lang w:val="es-CO"/>
        </w:rPr>
        <w:t>Estimad</w:t>
      </w:r>
      <w:r w:rsidR="00975490">
        <w:rPr>
          <w:rFonts w:ascii="Arial" w:eastAsia="Calibri" w:hAnsi="Arial" w:cs="Arial"/>
          <w:sz w:val="22"/>
          <w:lang w:val="es-CO"/>
        </w:rPr>
        <w:t>o</w:t>
      </w:r>
      <w:r w:rsidR="004F248A">
        <w:rPr>
          <w:rFonts w:ascii="Arial" w:eastAsia="Calibri" w:hAnsi="Arial" w:cs="Arial"/>
          <w:sz w:val="22"/>
          <w:lang w:val="es-CO"/>
        </w:rPr>
        <w:t>s</w:t>
      </w:r>
      <w:r w:rsidR="009D7290" w:rsidRPr="00446B03">
        <w:rPr>
          <w:rFonts w:ascii="Arial" w:eastAsia="Calibri" w:hAnsi="Arial" w:cs="Arial"/>
          <w:sz w:val="22"/>
          <w:lang w:val="es-CO"/>
        </w:rPr>
        <w:t xml:space="preserve"> </w:t>
      </w:r>
      <w:r w:rsidR="00AF7FCE">
        <w:rPr>
          <w:rFonts w:ascii="Arial" w:eastAsia="Calibri" w:hAnsi="Arial" w:cs="Arial"/>
          <w:sz w:val="22"/>
          <w:lang w:val="es-CO"/>
        </w:rPr>
        <w:t>señor</w:t>
      </w:r>
      <w:r w:rsidR="004F248A">
        <w:rPr>
          <w:rFonts w:ascii="Arial" w:eastAsia="Calibri" w:hAnsi="Arial" w:cs="Arial"/>
          <w:sz w:val="22"/>
          <w:lang w:val="es-CO"/>
        </w:rPr>
        <w:t>es</w:t>
      </w:r>
      <w:r w:rsidRPr="00446B03">
        <w:rPr>
          <w:rFonts w:ascii="Arial" w:eastAsia="Calibri" w:hAnsi="Arial" w:cs="Arial"/>
          <w:sz w:val="22"/>
          <w:lang w:val="es-CO"/>
        </w:rPr>
        <w:t>:</w:t>
      </w:r>
    </w:p>
    <w:p w14:paraId="19436ABB" w14:textId="77777777" w:rsidR="00990612" w:rsidRPr="00446B03" w:rsidRDefault="00990612" w:rsidP="00E7700C">
      <w:pPr>
        <w:spacing w:after="0"/>
        <w:ind w:firstLine="709"/>
        <w:rPr>
          <w:rFonts w:ascii="Arial" w:eastAsia="Calibri" w:hAnsi="Arial" w:cs="Arial"/>
          <w:sz w:val="22"/>
          <w:lang w:val="es-CO"/>
        </w:rPr>
      </w:pPr>
    </w:p>
    <w:p w14:paraId="4A62508A" w14:textId="6BF20A1B" w:rsidR="00990612" w:rsidRPr="00446B03" w:rsidRDefault="00990612" w:rsidP="00E7700C">
      <w:pPr>
        <w:spacing w:after="0"/>
        <w:ind w:right="51"/>
        <w:rPr>
          <w:rFonts w:ascii="Arial" w:eastAsia="Calibri" w:hAnsi="Arial" w:cs="Arial"/>
          <w:sz w:val="22"/>
          <w:lang w:val="es-CO"/>
        </w:rPr>
      </w:pPr>
      <w:r w:rsidRPr="00446B03">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446B03">
        <w:rPr>
          <w:rFonts w:ascii="Arial" w:eastAsia="Calibri" w:hAnsi="Arial" w:cs="Arial"/>
          <w:sz w:val="22"/>
          <w:lang w:val="es-CO"/>
        </w:rPr>
        <w:t xml:space="preserve"> responde</w:t>
      </w:r>
      <w:r w:rsidRPr="00446B03">
        <w:rPr>
          <w:rFonts w:ascii="Arial" w:eastAsia="Calibri" w:hAnsi="Arial" w:cs="Arial"/>
          <w:sz w:val="22"/>
          <w:lang w:val="es-CO"/>
        </w:rPr>
        <w:t xml:space="preserve"> la consulta </w:t>
      </w:r>
      <w:r w:rsidR="00FE65B4">
        <w:rPr>
          <w:rFonts w:ascii="Arial" w:eastAsia="Calibri" w:hAnsi="Arial" w:cs="Arial"/>
          <w:sz w:val="22"/>
          <w:lang w:val="es-CO"/>
        </w:rPr>
        <w:t>radicada</w:t>
      </w:r>
      <w:r w:rsidR="00FE65B4" w:rsidRPr="00446B03">
        <w:rPr>
          <w:rFonts w:ascii="Arial" w:eastAsia="Calibri" w:hAnsi="Arial" w:cs="Arial"/>
          <w:sz w:val="22"/>
          <w:lang w:val="es-CO"/>
        </w:rPr>
        <w:t xml:space="preserve"> </w:t>
      </w:r>
      <w:r w:rsidRPr="00446B03">
        <w:rPr>
          <w:rFonts w:ascii="Arial" w:eastAsia="Calibri" w:hAnsi="Arial" w:cs="Arial"/>
          <w:sz w:val="22"/>
          <w:lang w:val="es-CO"/>
        </w:rPr>
        <w:t xml:space="preserve">el </w:t>
      </w:r>
      <w:r w:rsidR="00450488">
        <w:rPr>
          <w:rFonts w:ascii="Arial" w:eastAsia="Calibri" w:hAnsi="Arial" w:cs="Arial"/>
          <w:sz w:val="22"/>
          <w:lang w:val="es-CO"/>
        </w:rPr>
        <w:t>21</w:t>
      </w:r>
      <w:r w:rsidR="00975490">
        <w:rPr>
          <w:rFonts w:ascii="Arial" w:eastAsia="Calibri" w:hAnsi="Arial" w:cs="Arial"/>
          <w:sz w:val="22"/>
          <w:lang w:val="es-CO"/>
        </w:rPr>
        <w:t xml:space="preserve"> de </w:t>
      </w:r>
      <w:r w:rsidR="00450488">
        <w:rPr>
          <w:rFonts w:ascii="Arial" w:eastAsia="Calibri" w:hAnsi="Arial" w:cs="Arial"/>
          <w:sz w:val="22"/>
          <w:lang w:val="es-CO"/>
        </w:rPr>
        <w:t>febrero</w:t>
      </w:r>
      <w:r w:rsidR="00E3568A" w:rsidRPr="00446B03">
        <w:rPr>
          <w:rFonts w:ascii="Arial" w:eastAsia="Calibri" w:hAnsi="Arial" w:cs="Arial"/>
          <w:sz w:val="22"/>
          <w:lang w:val="es-CO"/>
        </w:rPr>
        <w:t xml:space="preserve"> </w:t>
      </w:r>
      <w:r w:rsidRPr="00446B03">
        <w:rPr>
          <w:rFonts w:ascii="Arial" w:eastAsia="Calibri" w:hAnsi="Arial" w:cs="Arial"/>
          <w:sz w:val="22"/>
          <w:lang w:val="es-CO"/>
        </w:rPr>
        <w:t>de 202</w:t>
      </w:r>
      <w:r w:rsidR="004F248A">
        <w:rPr>
          <w:rFonts w:ascii="Arial" w:eastAsia="Calibri" w:hAnsi="Arial" w:cs="Arial"/>
          <w:sz w:val="22"/>
          <w:lang w:val="es-CO"/>
        </w:rPr>
        <w:t>2</w:t>
      </w:r>
      <w:r w:rsidRPr="00446B03">
        <w:rPr>
          <w:rFonts w:ascii="Arial" w:eastAsia="Calibri" w:hAnsi="Arial" w:cs="Arial"/>
          <w:sz w:val="22"/>
          <w:lang w:val="es-CO"/>
        </w:rPr>
        <w:t xml:space="preserve">. </w:t>
      </w:r>
      <w:r w:rsidR="00450488">
        <w:rPr>
          <w:rFonts w:ascii="Arial" w:eastAsia="Calibri" w:hAnsi="Arial" w:cs="Arial"/>
          <w:sz w:val="22"/>
          <w:lang w:val="es-CO"/>
        </w:rPr>
        <w:t xml:space="preserve">Esta consulta fue devuelta por el Departamento Administrativo de la Presidencia de la República, mediante oficio con radicado No. OFI22-00015388 / IDM 13010000 de la misma fecha. </w:t>
      </w:r>
    </w:p>
    <w:p w14:paraId="6512D341" w14:textId="77777777" w:rsidR="00303D47" w:rsidRPr="00446B03" w:rsidRDefault="00303D47" w:rsidP="00E7700C">
      <w:pPr>
        <w:spacing w:after="0"/>
        <w:rPr>
          <w:rFonts w:ascii="Arial" w:eastAsia="Calibri" w:hAnsi="Arial" w:cs="Arial"/>
          <w:sz w:val="22"/>
          <w:lang w:val="es-CO"/>
        </w:rPr>
      </w:pPr>
    </w:p>
    <w:p w14:paraId="3B0D1063" w14:textId="7B7128A5" w:rsidR="005A114C" w:rsidRPr="00446B03" w:rsidRDefault="002B72C0" w:rsidP="00E7700C">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1. </w:t>
      </w:r>
      <w:r w:rsidR="00990612" w:rsidRPr="00446B03">
        <w:rPr>
          <w:rFonts w:ascii="Arial" w:eastAsia="Calibri" w:hAnsi="Arial" w:cs="Arial"/>
          <w:b/>
          <w:sz w:val="22"/>
          <w:lang w:val="es-CO"/>
        </w:rPr>
        <w:t xml:space="preserve">Problema planteado </w:t>
      </w:r>
    </w:p>
    <w:p w14:paraId="2FBDB7F6" w14:textId="77777777" w:rsidR="005A114C" w:rsidRPr="00446B03" w:rsidRDefault="005A114C" w:rsidP="00E7700C">
      <w:pPr>
        <w:pStyle w:val="Prrafodelista"/>
        <w:tabs>
          <w:tab w:val="left" w:pos="284"/>
        </w:tabs>
        <w:spacing w:after="0"/>
        <w:ind w:left="0" w:firstLine="709"/>
        <w:rPr>
          <w:rFonts w:ascii="Arial" w:eastAsia="Calibri" w:hAnsi="Arial" w:cs="Arial"/>
          <w:b/>
          <w:sz w:val="22"/>
          <w:lang w:val="es-CO"/>
        </w:rPr>
      </w:pPr>
    </w:p>
    <w:p w14:paraId="548B1F23" w14:textId="64CFE7B2" w:rsidR="00802EDD" w:rsidRDefault="000C165F" w:rsidP="001F4316">
      <w:pPr>
        <w:pStyle w:val="NormalWeb"/>
        <w:spacing w:before="0" w:beforeAutospacing="0" w:after="0" w:afterAutospacing="0"/>
        <w:rPr>
          <w:rFonts w:ascii="Arial" w:hAnsi="Arial" w:cs="Arial"/>
          <w:sz w:val="22"/>
        </w:rPr>
      </w:pPr>
      <w:bookmarkStart w:id="9" w:name="_Hlk58917991"/>
      <w:bookmarkStart w:id="10" w:name="_Hlk56103000"/>
      <w:r>
        <w:rPr>
          <w:rFonts w:ascii="Arial" w:hAnsi="Arial" w:cs="Arial"/>
          <w:sz w:val="22"/>
        </w:rPr>
        <w:lastRenderedPageBreak/>
        <w:t>En relación con la</w:t>
      </w:r>
      <w:r w:rsidR="00346489">
        <w:rPr>
          <w:rFonts w:ascii="Arial" w:hAnsi="Arial" w:cs="Arial"/>
          <w:sz w:val="22"/>
        </w:rPr>
        <w:t xml:space="preserve"> restricción a la contratación directa </w:t>
      </w:r>
      <w:r w:rsidR="00736574">
        <w:rPr>
          <w:rFonts w:ascii="Arial" w:hAnsi="Arial" w:cs="Arial"/>
          <w:sz w:val="22"/>
        </w:rPr>
        <w:t>de la Ley 996 de 2005</w:t>
      </w:r>
      <w:r w:rsidR="00F6156F" w:rsidRPr="00E23478">
        <w:rPr>
          <w:rFonts w:ascii="Arial" w:hAnsi="Arial" w:cs="Arial"/>
          <w:sz w:val="22"/>
        </w:rPr>
        <w:t xml:space="preserve"> </w:t>
      </w:r>
      <w:r w:rsidR="000D561F">
        <w:rPr>
          <w:rFonts w:ascii="Arial" w:hAnsi="Arial" w:cs="Arial"/>
          <w:sz w:val="22"/>
        </w:rPr>
        <w:t xml:space="preserve">–Ley de Garantías Electorales– y la Circular </w:t>
      </w:r>
      <w:r w:rsidR="00802EDD" w:rsidRPr="00802EDD">
        <w:rPr>
          <w:rFonts w:ascii="Arial" w:hAnsi="Arial" w:cs="Arial"/>
          <w:sz w:val="22"/>
        </w:rPr>
        <w:t>Conjunta 100-006 del 2021</w:t>
      </w:r>
      <w:r w:rsidR="00B7491F">
        <w:rPr>
          <w:rFonts w:ascii="Arial" w:hAnsi="Arial" w:cs="Arial"/>
          <w:sz w:val="22"/>
        </w:rPr>
        <w:t xml:space="preserve"> –</w:t>
      </w:r>
      <w:r w:rsidR="00802EDD" w:rsidRPr="00802EDD">
        <w:rPr>
          <w:rFonts w:ascii="Arial" w:hAnsi="Arial" w:cs="Arial"/>
          <w:sz w:val="22"/>
        </w:rPr>
        <w:t>proferida por el Departamento Administrativo de la Presidencia de la República, en coordinación con el Departamento Administrativo de la Función Pública</w:t>
      </w:r>
      <w:r w:rsidR="00B7491F">
        <w:rPr>
          <w:rFonts w:ascii="Arial" w:hAnsi="Arial" w:cs="Arial"/>
          <w:sz w:val="22"/>
        </w:rPr>
        <w:t>–,</w:t>
      </w:r>
      <w:r w:rsidR="00145117">
        <w:rPr>
          <w:rFonts w:ascii="Arial" w:hAnsi="Arial" w:cs="Arial"/>
          <w:sz w:val="22"/>
        </w:rPr>
        <w:t xml:space="preserve"> tratándose de Empresas</w:t>
      </w:r>
      <w:r w:rsidR="000B732C">
        <w:rPr>
          <w:rFonts w:ascii="Arial" w:hAnsi="Arial" w:cs="Arial"/>
          <w:sz w:val="22"/>
        </w:rPr>
        <w:t xml:space="preserve"> Prestadoras</w:t>
      </w:r>
      <w:r w:rsidR="00145117">
        <w:rPr>
          <w:rFonts w:ascii="Arial" w:hAnsi="Arial" w:cs="Arial"/>
          <w:sz w:val="22"/>
        </w:rPr>
        <w:t xml:space="preserve"> de Servicios Públicos Domiciliarios,</w:t>
      </w:r>
      <w:r w:rsidR="00B7491F">
        <w:rPr>
          <w:rFonts w:ascii="Arial" w:hAnsi="Arial" w:cs="Arial"/>
          <w:sz w:val="22"/>
        </w:rPr>
        <w:t xml:space="preserve"> usted realiza las siguientes preguntas:</w:t>
      </w:r>
    </w:p>
    <w:p w14:paraId="7151EDC3" w14:textId="6F1B34BE" w:rsidR="00B7491F" w:rsidRDefault="00B7491F" w:rsidP="001F4316">
      <w:pPr>
        <w:pStyle w:val="NormalWeb"/>
        <w:spacing w:before="0" w:beforeAutospacing="0" w:after="0" w:afterAutospacing="0"/>
        <w:rPr>
          <w:rFonts w:ascii="Arial" w:hAnsi="Arial" w:cs="Arial"/>
          <w:sz w:val="22"/>
        </w:rPr>
      </w:pPr>
    </w:p>
    <w:p w14:paraId="01C3543D" w14:textId="4F82D0F1" w:rsidR="00B7491F" w:rsidRPr="00BB2ABF" w:rsidRDefault="003C5250" w:rsidP="00BB2ABF">
      <w:pPr>
        <w:pStyle w:val="NormalWeb"/>
        <w:spacing w:before="0" w:beforeAutospacing="0" w:after="0" w:afterAutospacing="0" w:line="240" w:lineRule="auto"/>
        <w:ind w:left="709" w:right="709"/>
        <w:rPr>
          <w:rFonts w:ascii="Arial" w:hAnsi="Arial" w:cs="Arial"/>
          <w:sz w:val="21"/>
          <w:szCs w:val="21"/>
        </w:rPr>
      </w:pPr>
      <w:r w:rsidRPr="00BB2ABF">
        <w:rPr>
          <w:rFonts w:ascii="Arial" w:hAnsi="Arial" w:cs="Arial"/>
          <w:sz w:val="21"/>
          <w:szCs w:val="21"/>
        </w:rPr>
        <w:t>«</w:t>
      </w:r>
      <w:r w:rsidR="000F5C31">
        <w:rPr>
          <w:rFonts w:ascii="Arial" w:hAnsi="Arial" w:cs="Arial"/>
          <w:sz w:val="21"/>
          <w:szCs w:val="21"/>
        </w:rPr>
        <w:t xml:space="preserve">i) </w:t>
      </w:r>
      <w:r w:rsidRPr="00BB2ABF">
        <w:rPr>
          <w:rFonts w:ascii="Arial" w:hAnsi="Arial" w:cs="Arial"/>
          <w:sz w:val="21"/>
          <w:szCs w:val="21"/>
        </w:rPr>
        <w:t xml:space="preserve">¿Se hace necesario acogerse a </w:t>
      </w:r>
      <w:r w:rsidR="00D24E70" w:rsidRPr="00BB2ABF">
        <w:rPr>
          <w:rFonts w:ascii="Arial" w:hAnsi="Arial" w:cs="Arial"/>
          <w:sz w:val="21"/>
          <w:szCs w:val="21"/>
        </w:rPr>
        <w:t xml:space="preserve">dichas actuaciones o existen algunas condiciones </w:t>
      </w:r>
      <w:r w:rsidR="000B732C" w:rsidRPr="00BB2ABF">
        <w:rPr>
          <w:rFonts w:ascii="Arial" w:hAnsi="Arial" w:cs="Arial"/>
          <w:sz w:val="21"/>
          <w:szCs w:val="21"/>
        </w:rPr>
        <w:t>especiales</w:t>
      </w:r>
      <w:r w:rsidR="00D24E70" w:rsidRPr="00BB2ABF">
        <w:rPr>
          <w:rFonts w:ascii="Arial" w:hAnsi="Arial" w:cs="Arial"/>
          <w:sz w:val="21"/>
          <w:szCs w:val="21"/>
        </w:rPr>
        <w:t xml:space="preserve"> para dichas empresas</w:t>
      </w:r>
      <w:r w:rsidR="00970968" w:rsidRPr="00BB2ABF">
        <w:rPr>
          <w:rFonts w:ascii="Arial" w:hAnsi="Arial" w:cs="Arial"/>
          <w:sz w:val="21"/>
          <w:szCs w:val="21"/>
        </w:rPr>
        <w:t>?»</w:t>
      </w:r>
    </w:p>
    <w:p w14:paraId="59D9DB67" w14:textId="609E4E42" w:rsidR="00970968" w:rsidRPr="00BB2ABF" w:rsidRDefault="00970968" w:rsidP="00BB2ABF">
      <w:pPr>
        <w:pStyle w:val="NormalWeb"/>
        <w:spacing w:before="0" w:beforeAutospacing="0" w:after="0" w:afterAutospacing="0" w:line="240" w:lineRule="auto"/>
        <w:ind w:left="709" w:right="709"/>
        <w:rPr>
          <w:rFonts w:ascii="Arial" w:hAnsi="Arial" w:cs="Arial"/>
          <w:sz w:val="21"/>
          <w:szCs w:val="21"/>
        </w:rPr>
      </w:pPr>
    </w:p>
    <w:p w14:paraId="342D2F17" w14:textId="707BE884" w:rsidR="00970968" w:rsidRPr="00BB2ABF" w:rsidRDefault="000F5C31" w:rsidP="00BB2ABF">
      <w:pPr>
        <w:pStyle w:val="NormalWeb"/>
        <w:spacing w:before="0" w:beforeAutospacing="0" w:after="0" w:afterAutospacing="0" w:line="240" w:lineRule="auto"/>
        <w:ind w:left="709" w:right="709"/>
        <w:rPr>
          <w:rFonts w:ascii="Arial" w:hAnsi="Arial" w:cs="Arial"/>
          <w:sz w:val="21"/>
          <w:szCs w:val="21"/>
        </w:rPr>
      </w:pPr>
      <w:r>
        <w:rPr>
          <w:rFonts w:ascii="Arial" w:hAnsi="Arial" w:cs="Arial"/>
          <w:sz w:val="21"/>
          <w:szCs w:val="21"/>
        </w:rPr>
        <w:t xml:space="preserve">ii) </w:t>
      </w:r>
      <w:r w:rsidR="00150D98" w:rsidRPr="00BB2ABF">
        <w:rPr>
          <w:rFonts w:ascii="Arial" w:hAnsi="Arial" w:cs="Arial"/>
          <w:sz w:val="21"/>
          <w:szCs w:val="21"/>
        </w:rPr>
        <w:t>¿A qué entidades aplica la restricción para celebrar contratos en la modalidad de contratación directa?»</w:t>
      </w:r>
    </w:p>
    <w:p w14:paraId="0340A3A7" w14:textId="77777777" w:rsidR="009F3C99" w:rsidRPr="00F6156F" w:rsidRDefault="009F3C99" w:rsidP="00E7700C">
      <w:pPr>
        <w:tabs>
          <w:tab w:val="left" w:pos="426"/>
        </w:tabs>
        <w:spacing w:after="0"/>
        <w:rPr>
          <w:rFonts w:ascii="Arial" w:eastAsia="Calibri" w:hAnsi="Arial" w:cs="Arial"/>
          <w:sz w:val="22"/>
          <w:lang w:val="es-CO"/>
        </w:rPr>
      </w:pPr>
    </w:p>
    <w:bookmarkEnd w:id="9"/>
    <w:bookmarkEnd w:id="10"/>
    <w:p w14:paraId="509ED1DE" w14:textId="5430079E" w:rsidR="005027F0" w:rsidRPr="00446B03" w:rsidRDefault="002B72C0" w:rsidP="00E7700C">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2. </w:t>
      </w:r>
      <w:r w:rsidR="00990612" w:rsidRPr="00446B03">
        <w:rPr>
          <w:rFonts w:ascii="Arial" w:eastAsia="Calibri" w:hAnsi="Arial" w:cs="Arial"/>
          <w:b/>
          <w:sz w:val="22"/>
          <w:lang w:val="es-CO"/>
        </w:rPr>
        <w:t>Consideraciones</w:t>
      </w:r>
    </w:p>
    <w:p w14:paraId="33526695" w14:textId="77777777" w:rsidR="005027F0" w:rsidRPr="00446B03" w:rsidRDefault="005027F0" w:rsidP="00750C77">
      <w:pPr>
        <w:tabs>
          <w:tab w:val="left" w:pos="426"/>
        </w:tabs>
        <w:spacing w:after="0" w:line="240" w:lineRule="auto"/>
        <w:ind w:firstLine="709"/>
        <w:rPr>
          <w:rFonts w:ascii="Arial" w:eastAsia="Calibri" w:hAnsi="Arial" w:cs="Arial"/>
          <w:bCs/>
          <w:sz w:val="22"/>
          <w:lang w:val="es-CO"/>
        </w:rPr>
      </w:pPr>
    </w:p>
    <w:p w14:paraId="03F23685" w14:textId="3DC028E2" w:rsidR="00561BAA" w:rsidRPr="00162BC5" w:rsidRDefault="00561BAA" w:rsidP="00750C77">
      <w:pPr>
        <w:spacing w:after="120"/>
        <w:rPr>
          <w:rFonts w:ascii="Arial" w:hAnsi="Arial" w:cs="Arial"/>
          <w:sz w:val="22"/>
          <w:lang w:val="es-ES"/>
        </w:rPr>
      </w:pPr>
      <w:bookmarkStart w:id="11" w:name="_Hlk96420298"/>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bookmarkStart w:id="12" w:name="_Hlk61701014"/>
      <w:bookmarkStart w:id="13" w:name="_Hlk62136649"/>
      <w:r w:rsidR="00C9655E">
        <w:rPr>
          <w:rFonts w:ascii="Arial" w:hAnsi="Arial" w:cs="Arial"/>
          <w:sz w:val="22"/>
          <w:lang w:val="es-ES"/>
        </w:rPr>
        <w:t xml:space="preserve"> </w:t>
      </w:r>
      <w:r>
        <w:rPr>
          <w:rFonts w:ascii="Arial" w:hAnsi="Arial" w:cs="Arial"/>
          <w:sz w:val="22"/>
          <w:lang w:val="es-ES"/>
        </w:rPr>
        <w:t>E</w:t>
      </w:r>
      <w:r w:rsidRPr="00162BC5">
        <w:rPr>
          <w:rFonts w:ascii="Arial" w:hAnsi="Arial" w:cs="Arial"/>
          <w:sz w:val="22"/>
          <w:lang w:val="es-ES"/>
        </w:rPr>
        <w:t xml:space="preserve">s necesario tener en cuenta que </w:t>
      </w:r>
      <w:bookmarkStart w:id="14"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7E224FC0" w14:textId="0FED4484" w:rsidR="00561BAA" w:rsidRDefault="00561BAA" w:rsidP="00561BAA">
      <w:pPr>
        <w:spacing w:after="120"/>
        <w:ind w:firstLine="708"/>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xml:space="preserve">. Esta competencia de interpretación de normas generales, por </w:t>
      </w:r>
      <w:r w:rsidRPr="00162BC5">
        <w:rPr>
          <w:rFonts w:ascii="Arial" w:hAnsi="Arial" w:cs="Arial"/>
          <w:sz w:val="22"/>
          <w:lang w:val="es-ES"/>
        </w:rPr>
        <w:lastRenderedPageBreak/>
        <w:t xml:space="preserve">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w:t>
      </w:r>
      <w:r w:rsidR="00C81F85" w:rsidRPr="00162BC5">
        <w:rPr>
          <w:rFonts w:ascii="Arial" w:hAnsi="Arial" w:cs="Arial"/>
          <w:sz w:val="22"/>
          <w:lang w:val="es-ES"/>
        </w:rPr>
        <w:t>que,</w:t>
      </w:r>
      <w:r w:rsidRPr="00162BC5">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14"/>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12"/>
    </w:p>
    <w:bookmarkEnd w:id="13"/>
    <w:p w14:paraId="77DC9D0B" w14:textId="1C6A2A56" w:rsidR="00561BAA" w:rsidRDefault="00561BAA" w:rsidP="00561BAA">
      <w:pPr>
        <w:spacing w:after="120"/>
        <w:ind w:firstLine="708"/>
        <w:rPr>
          <w:rFonts w:ascii="Arial" w:eastAsia="Calibri" w:hAnsi="Arial" w:cs="Arial"/>
          <w:color w:val="000000" w:themeColor="text1"/>
          <w:sz w:val="22"/>
          <w:lang w:val="es-ES"/>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15" w:name="_Hlk61025408"/>
      <w:r>
        <w:rPr>
          <w:rFonts w:ascii="Arial" w:eastAsia="Calibri" w:hAnsi="Arial" w:cs="Arial"/>
          <w:color w:val="000000" w:themeColor="text1"/>
          <w:sz w:val="22"/>
          <w:lang w:val="es-ES"/>
        </w:rPr>
        <w:t>haciendo abstracción del caso particular expuesto por el peticionario</w:t>
      </w:r>
      <w:bookmarkEnd w:id="15"/>
      <w:r>
        <w:rPr>
          <w:rFonts w:ascii="Arial" w:eastAsia="Calibri" w:hAnsi="Arial" w:cs="Arial"/>
          <w:color w:val="000000" w:themeColor="text1"/>
          <w:sz w:val="22"/>
          <w:lang w:val="es-ES"/>
        </w:rPr>
        <w:t>– resolverá la consulta conforme a las normas generales en materia de contratación estatal. Con este objetivo se analizarán los siguientes temas</w:t>
      </w:r>
      <w:r w:rsidRPr="004438F4">
        <w:rPr>
          <w:rFonts w:ascii="Arial" w:eastAsia="Calibri" w:hAnsi="Arial" w:cs="Arial"/>
          <w:color w:val="000000" w:themeColor="text1"/>
          <w:sz w:val="22"/>
          <w:lang w:val="es-ES"/>
        </w:rPr>
        <w:t>:</w:t>
      </w:r>
      <w:r w:rsidRPr="004438F4">
        <w:rPr>
          <w:rFonts w:ascii="Arial" w:eastAsia="Calibri" w:hAnsi="Arial" w:cs="Arial"/>
          <w:bCs/>
          <w:sz w:val="22"/>
          <w:lang w:val="es-CO"/>
        </w:rPr>
        <w:t xml:space="preserve"> </w:t>
      </w:r>
      <w:r w:rsidR="00B44082" w:rsidRPr="00B44082">
        <w:rPr>
          <w:rFonts w:ascii="Arial" w:eastAsia="Calibri" w:hAnsi="Arial" w:cs="Arial"/>
          <w:bCs/>
          <w:sz w:val="22"/>
          <w:lang w:val="es-CO"/>
        </w:rPr>
        <w:t>i) definición y finalidad de la Ley de Garantías Electorales, ii) restricciones para elecciones presidenciales, iii) destinatarios de la prohibición del artículo 33 de la Ley 996 de 2005</w:t>
      </w:r>
      <w:r w:rsidR="001A3145">
        <w:rPr>
          <w:rFonts w:ascii="Arial" w:eastAsia="Calibri" w:hAnsi="Arial" w:cs="Arial"/>
          <w:bCs/>
          <w:sz w:val="22"/>
          <w:lang w:val="es-CO"/>
        </w:rPr>
        <w:t xml:space="preserve">, y </w:t>
      </w:r>
      <w:r w:rsidR="00E65D44">
        <w:rPr>
          <w:rFonts w:ascii="Arial" w:eastAsia="Calibri" w:hAnsi="Arial" w:cs="Arial"/>
          <w:bCs/>
          <w:sz w:val="22"/>
          <w:lang w:val="es-CO"/>
        </w:rPr>
        <w:t>iv</w:t>
      </w:r>
      <w:r w:rsidR="007314E1">
        <w:rPr>
          <w:rFonts w:ascii="Arial" w:eastAsia="Calibri" w:hAnsi="Arial" w:cs="Arial"/>
          <w:bCs/>
          <w:sz w:val="22"/>
          <w:lang w:val="es-CO"/>
        </w:rPr>
        <w:t xml:space="preserve">) </w:t>
      </w:r>
      <w:r w:rsidR="00EB4844">
        <w:rPr>
          <w:rFonts w:ascii="Arial" w:eastAsia="Calibri" w:hAnsi="Arial" w:cs="Arial"/>
          <w:bCs/>
          <w:sz w:val="22"/>
          <w:lang w:val="es-CO"/>
        </w:rPr>
        <w:t>n</w:t>
      </w:r>
      <w:r w:rsidR="00EB4844" w:rsidRPr="00EB4844">
        <w:rPr>
          <w:rFonts w:ascii="Arial" w:eastAsia="Calibri" w:hAnsi="Arial" w:cs="Arial"/>
          <w:bCs/>
          <w:sz w:val="22"/>
          <w:lang w:val="es-CO"/>
        </w:rPr>
        <w:t>aturaleza y régimen jurídico de las Empresas Prestadoras de Servicios Públicos Domiciliarios</w:t>
      </w:r>
      <w:r w:rsidR="00EB4844" w:rsidRPr="00EB4844" w:rsidDel="00EB4844">
        <w:rPr>
          <w:rFonts w:ascii="Arial" w:eastAsia="Calibri" w:hAnsi="Arial" w:cs="Arial"/>
          <w:bCs/>
          <w:sz w:val="22"/>
          <w:lang w:val="es-CO"/>
        </w:rPr>
        <w:t xml:space="preserve"> </w:t>
      </w:r>
    </w:p>
    <w:p w14:paraId="1B0A4F73" w14:textId="230E47A2" w:rsidR="008F39BD" w:rsidRPr="00D959D5" w:rsidRDefault="008F39BD" w:rsidP="00D959D5">
      <w:pPr>
        <w:spacing w:after="0"/>
        <w:ind w:firstLine="709"/>
        <w:rPr>
          <w:rFonts w:ascii="Arial" w:hAnsi="Arial" w:cs="Arial"/>
          <w:bCs/>
          <w:sz w:val="22"/>
        </w:rPr>
      </w:pPr>
      <w:bookmarkStart w:id="16" w:name="_Hlk96420693"/>
      <w:bookmarkEnd w:id="11"/>
      <w:r w:rsidRPr="00446B03">
        <w:rPr>
          <w:rFonts w:ascii="Arial" w:eastAsia="Calibri" w:hAnsi="Arial" w:cs="Arial"/>
          <w:bCs/>
          <w:sz w:val="22"/>
          <w:lang w:val="es-CO"/>
        </w:rPr>
        <w:t xml:space="preserve">La Agencia Nacional de Contratación Pública </w:t>
      </w:r>
      <w:r w:rsidR="00F91CA6" w:rsidRPr="00446B03">
        <w:rPr>
          <w:rFonts w:ascii="Arial" w:eastAsia="Calibri" w:hAnsi="Arial" w:cs="Arial"/>
          <w:bCs/>
          <w:sz w:val="22"/>
          <w:lang w:val="es-CO"/>
        </w:rPr>
        <w:t>–</w:t>
      </w:r>
      <w:r w:rsidRPr="00446B03">
        <w:rPr>
          <w:rFonts w:ascii="Arial" w:eastAsia="Calibri" w:hAnsi="Arial" w:cs="Arial"/>
          <w:bCs/>
          <w:sz w:val="22"/>
          <w:lang w:val="es-CO"/>
        </w:rPr>
        <w:t xml:space="preserve"> Colombia Compra Eficiente </w:t>
      </w:r>
      <w:r w:rsidR="00A56A79" w:rsidRPr="00446B03">
        <w:rPr>
          <w:rFonts w:ascii="Arial" w:eastAsia="Calibri" w:hAnsi="Arial" w:cs="Arial"/>
          <w:bCs/>
          <w:sz w:val="22"/>
          <w:lang w:val="es-CO"/>
        </w:rPr>
        <w:t>ha impartido lineamientos sobre la</w:t>
      </w:r>
      <w:r w:rsidRPr="00446B03">
        <w:rPr>
          <w:rFonts w:ascii="Arial" w:eastAsia="Calibri" w:hAnsi="Arial" w:cs="Arial"/>
          <w:bCs/>
          <w:sz w:val="22"/>
          <w:lang w:val="es-CO"/>
        </w:rPr>
        <w:t xml:space="preserve"> </w:t>
      </w:r>
      <w:r w:rsidR="00D05E28" w:rsidRPr="00446B03">
        <w:rPr>
          <w:rFonts w:ascii="Arial" w:eastAsia="Calibri" w:hAnsi="Arial" w:cs="Arial"/>
          <w:bCs/>
          <w:sz w:val="22"/>
          <w:lang w:val="es-CO"/>
        </w:rPr>
        <w:t>aplicación de la Ley 996 de 2005</w:t>
      </w:r>
      <w:r w:rsidR="00A56A79" w:rsidRPr="00446B03">
        <w:rPr>
          <w:rFonts w:ascii="Arial" w:eastAsia="Calibri" w:hAnsi="Arial" w:cs="Arial"/>
          <w:bCs/>
          <w:sz w:val="22"/>
          <w:lang w:val="es-CO"/>
        </w:rPr>
        <w:t xml:space="preserve"> y también se ha pronunciado</w:t>
      </w:r>
      <w:r w:rsidRPr="00446B03">
        <w:rPr>
          <w:rFonts w:ascii="Arial" w:eastAsia="Calibri" w:hAnsi="Arial" w:cs="Arial"/>
          <w:bCs/>
          <w:sz w:val="22"/>
          <w:lang w:val="es-CO"/>
        </w:rPr>
        <w:t xml:space="preserve"> </w:t>
      </w:r>
      <w:r w:rsidR="00735A39" w:rsidRPr="00446B03">
        <w:rPr>
          <w:rFonts w:ascii="Arial" w:eastAsia="Calibri" w:hAnsi="Arial" w:cs="Arial"/>
          <w:bCs/>
          <w:sz w:val="22"/>
          <w:lang w:val="es-CO"/>
        </w:rPr>
        <w:t>al respecto</w:t>
      </w:r>
      <w:r w:rsidR="004755D2" w:rsidRPr="00446B03">
        <w:rPr>
          <w:rFonts w:ascii="Arial" w:eastAsia="Calibri" w:hAnsi="Arial" w:cs="Arial"/>
          <w:bCs/>
          <w:sz w:val="22"/>
          <w:lang w:val="es-CO"/>
        </w:rPr>
        <w:t>, entre otros,</w:t>
      </w:r>
      <w:r w:rsidR="00735A39" w:rsidRPr="00446B03">
        <w:rPr>
          <w:rFonts w:ascii="Arial" w:eastAsia="Calibri" w:hAnsi="Arial" w:cs="Arial"/>
          <w:bCs/>
          <w:sz w:val="22"/>
          <w:lang w:val="es-CO"/>
        </w:rPr>
        <w:t xml:space="preserve"> </w:t>
      </w:r>
      <w:r w:rsidRPr="00446B03">
        <w:rPr>
          <w:rFonts w:ascii="Arial" w:eastAsia="Calibri" w:hAnsi="Arial" w:cs="Arial"/>
          <w:bCs/>
          <w:sz w:val="22"/>
          <w:lang w:val="es-CO"/>
        </w:rPr>
        <w:t xml:space="preserve">en los </w:t>
      </w:r>
      <w:r w:rsidR="00F91CA6" w:rsidRPr="00446B03">
        <w:rPr>
          <w:rFonts w:ascii="Arial" w:eastAsia="Calibri" w:hAnsi="Arial" w:cs="Arial"/>
          <w:bCs/>
          <w:sz w:val="22"/>
          <w:lang w:val="es-CO"/>
        </w:rPr>
        <w:t>C</w:t>
      </w:r>
      <w:r w:rsidRPr="00446B03">
        <w:rPr>
          <w:rFonts w:ascii="Arial" w:eastAsia="Calibri" w:hAnsi="Arial" w:cs="Arial"/>
          <w:bCs/>
          <w:sz w:val="22"/>
          <w:lang w:val="es-CO"/>
        </w:rPr>
        <w:t xml:space="preserve">onceptos </w:t>
      </w:r>
      <w:r w:rsidR="004D1653" w:rsidRPr="00446B03">
        <w:rPr>
          <w:rFonts w:ascii="Arial" w:eastAsia="Calibri" w:hAnsi="Arial" w:cs="Arial"/>
          <w:bCs/>
          <w:sz w:val="22"/>
          <w:lang w:val="es-CO"/>
        </w:rPr>
        <w:t xml:space="preserve">4201912000004632 del 6 de agosto de 2019, </w:t>
      </w:r>
      <w:r w:rsidR="00A56A79" w:rsidRPr="00446B03">
        <w:rPr>
          <w:rFonts w:ascii="Arial" w:eastAsia="Calibri" w:hAnsi="Arial" w:cs="Arial"/>
          <w:bCs/>
          <w:sz w:val="22"/>
          <w:lang w:val="es-CO"/>
        </w:rPr>
        <w:t>2201913000005655 del 8 de agosto de 2019,</w:t>
      </w:r>
      <w:r w:rsidR="00735A39" w:rsidRPr="00446B03">
        <w:rPr>
          <w:rFonts w:ascii="Arial" w:eastAsia="Calibri" w:hAnsi="Arial" w:cs="Arial"/>
          <w:bCs/>
          <w:sz w:val="22"/>
          <w:lang w:val="es-CO"/>
        </w:rPr>
        <w:t xml:space="preserve"> </w:t>
      </w:r>
      <w:r w:rsidR="003767EE" w:rsidRPr="00446B03">
        <w:rPr>
          <w:rFonts w:ascii="Arial" w:eastAsia="Calibri" w:hAnsi="Arial" w:cs="Arial"/>
          <w:bCs/>
          <w:sz w:val="22"/>
          <w:lang w:val="es-CO"/>
        </w:rPr>
        <w:t>2201913000006283 del 27 de agosto de 2019</w:t>
      </w:r>
      <w:r w:rsidR="00D047D3" w:rsidRPr="00446B03">
        <w:rPr>
          <w:rFonts w:ascii="Arial" w:eastAsia="Calibri" w:hAnsi="Arial" w:cs="Arial"/>
          <w:bCs/>
          <w:sz w:val="22"/>
          <w:lang w:val="es-CO"/>
        </w:rPr>
        <w:t>, 2201913000006521 del 3 de septiembre de 2019,</w:t>
      </w:r>
      <w:r w:rsidR="00AD2E44" w:rsidRPr="00446B03">
        <w:rPr>
          <w:rFonts w:ascii="Arial" w:eastAsia="Calibri" w:hAnsi="Arial" w:cs="Arial"/>
          <w:bCs/>
          <w:sz w:val="22"/>
          <w:lang w:val="es-CO"/>
        </w:rPr>
        <w:t xml:space="preserve"> 2201913000006634 del 6 de septiembre de 2019, </w:t>
      </w:r>
      <w:r w:rsidR="004F5F6A" w:rsidRPr="00446B03">
        <w:rPr>
          <w:rFonts w:ascii="Arial" w:eastAsia="Calibri" w:hAnsi="Arial" w:cs="Arial"/>
          <w:bCs/>
          <w:sz w:val="22"/>
          <w:lang w:val="es-CO"/>
        </w:rPr>
        <w:t xml:space="preserve">2201913000006639 del 9 de septiembre de 2019, </w:t>
      </w:r>
      <w:r w:rsidR="003528F0" w:rsidRPr="00446B03">
        <w:rPr>
          <w:rFonts w:ascii="Arial" w:eastAsia="Calibri" w:hAnsi="Arial" w:cs="Arial"/>
          <w:bCs/>
          <w:sz w:val="22"/>
          <w:lang w:val="es-CO"/>
        </w:rPr>
        <w:t xml:space="preserve">2201913000007430 del 7 de octubre de 2019, </w:t>
      </w:r>
      <w:r w:rsidR="00C8219B" w:rsidRPr="00446B03">
        <w:rPr>
          <w:rFonts w:ascii="Arial" w:eastAsia="Calibri" w:hAnsi="Arial" w:cs="Arial"/>
          <w:bCs/>
          <w:sz w:val="22"/>
          <w:lang w:val="es-CO"/>
        </w:rPr>
        <w:t xml:space="preserve">2201913000007565 del 10 de octubre de 2019, </w:t>
      </w:r>
      <w:r w:rsidR="00D63081" w:rsidRPr="00446B03">
        <w:rPr>
          <w:rFonts w:ascii="Arial" w:eastAsia="Calibri" w:hAnsi="Arial" w:cs="Arial"/>
          <w:bCs/>
          <w:sz w:val="22"/>
          <w:lang w:val="es-CO"/>
        </w:rPr>
        <w:t>2201913000008259 del 6 de noviembre de 2019</w:t>
      </w:r>
      <w:r w:rsidR="00F83810" w:rsidRPr="00446B03">
        <w:rPr>
          <w:rFonts w:ascii="Arial" w:eastAsia="Calibri" w:hAnsi="Arial" w:cs="Arial"/>
          <w:bCs/>
          <w:sz w:val="22"/>
          <w:lang w:val="es-CO"/>
        </w:rPr>
        <w:t xml:space="preserve">, </w:t>
      </w:r>
      <w:r w:rsidR="00F11CF5">
        <w:rPr>
          <w:rFonts w:ascii="Arial" w:eastAsia="Calibri" w:hAnsi="Arial" w:cs="Arial"/>
          <w:bCs/>
          <w:sz w:val="22"/>
          <w:lang w:val="es-CO"/>
        </w:rPr>
        <w:t>C-</w:t>
      </w:r>
      <w:r w:rsidR="006E6202">
        <w:rPr>
          <w:rFonts w:ascii="Arial" w:eastAsia="Calibri" w:hAnsi="Arial" w:cs="Arial"/>
          <w:bCs/>
          <w:sz w:val="22"/>
          <w:lang w:val="es-CO"/>
        </w:rPr>
        <w:t xml:space="preserve">074 del 17 de marzo de 2021, C-075 del 16 de marzo de 2021, </w:t>
      </w:r>
      <w:r w:rsidR="00F83810" w:rsidRPr="00446B03">
        <w:rPr>
          <w:rFonts w:ascii="Arial" w:eastAsia="Calibri" w:hAnsi="Arial" w:cs="Arial"/>
          <w:bCs/>
          <w:sz w:val="22"/>
          <w:lang w:val="es-CO"/>
        </w:rPr>
        <w:t>C-227 de 2021</w:t>
      </w:r>
      <w:r w:rsidR="00815027" w:rsidRPr="00446B03">
        <w:rPr>
          <w:rFonts w:ascii="Arial" w:eastAsia="Calibri" w:hAnsi="Arial" w:cs="Arial"/>
          <w:bCs/>
          <w:sz w:val="22"/>
          <w:lang w:val="es-CO"/>
        </w:rPr>
        <w:t xml:space="preserve"> </w:t>
      </w:r>
      <w:r w:rsidR="00F83810" w:rsidRPr="00446B03">
        <w:rPr>
          <w:rFonts w:ascii="Arial" w:eastAsia="Calibri" w:hAnsi="Arial" w:cs="Arial"/>
          <w:bCs/>
          <w:sz w:val="22"/>
          <w:lang w:val="es-CO"/>
        </w:rPr>
        <w:t>del 5 de mayo de 2021</w:t>
      </w:r>
      <w:r w:rsidR="00A21624">
        <w:rPr>
          <w:rFonts w:ascii="Arial" w:eastAsia="Calibri" w:hAnsi="Arial" w:cs="Arial"/>
          <w:bCs/>
          <w:sz w:val="22"/>
          <w:lang w:val="es-CO"/>
        </w:rPr>
        <w:t>, C-259 del 2 de junio de 2021,</w:t>
      </w:r>
      <w:r w:rsidR="00AC004D">
        <w:rPr>
          <w:rFonts w:ascii="Arial" w:eastAsia="Calibri" w:hAnsi="Arial" w:cs="Arial"/>
          <w:bCs/>
          <w:sz w:val="22"/>
          <w:lang w:val="es-CO"/>
        </w:rPr>
        <w:t xml:space="preserve"> C-296 del 22 de junio de 2021, C-337 del 13 de julio de 2021, </w:t>
      </w:r>
      <w:r w:rsidR="006D5415">
        <w:rPr>
          <w:rFonts w:ascii="Arial" w:eastAsia="Calibri" w:hAnsi="Arial" w:cs="Arial"/>
          <w:bCs/>
          <w:sz w:val="22"/>
          <w:lang w:val="es-CO"/>
        </w:rPr>
        <w:t xml:space="preserve">C-350 del 16 de julio de 2021, </w:t>
      </w:r>
      <w:r w:rsidR="004832C7">
        <w:rPr>
          <w:rFonts w:ascii="Arial" w:eastAsia="Calibri" w:hAnsi="Arial" w:cs="Arial"/>
          <w:bCs/>
          <w:sz w:val="22"/>
          <w:lang w:val="es-CO"/>
        </w:rPr>
        <w:t xml:space="preserve">C-352 del 27 de julio de 2021, C-374 del </w:t>
      </w:r>
      <w:r w:rsidR="00907E9D">
        <w:rPr>
          <w:rFonts w:ascii="Arial" w:eastAsia="Calibri" w:hAnsi="Arial" w:cs="Arial"/>
          <w:bCs/>
          <w:sz w:val="22"/>
          <w:lang w:val="es-CO"/>
        </w:rPr>
        <w:t>16 de septiembre de 2021, C-381</w:t>
      </w:r>
      <w:r w:rsidR="00C355B4">
        <w:rPr>
          <w:rFonts w:ascii="Arial" w:eastAsia="Calibri" w:hAnsi="Arial" w:cs="Arial"/>
          <w:bCs/>
          <w:sz w:val="22"/>
          <w:lang w:val="es-CO"/>
        </w:rPr>
        <w:t xml:space="preserve"> del 2 de agosto de 2021, C-391 del 11 de agosto de 2021, </w:t>
      </w:r>
      <w:r w:rsidR="00B91CF1">
        <w:rPr>
          <w:rFonts w:ascii="Arial" w:eastAsia="Calibri" w:hAnsi="Arial" w:cs="Arial"/>
          <w:bCs/>
          <w:sz w:val="22"/>
          <w:lang w:val="es-CO"/>
        </w:rPr>
        <w:t xml:space="preserve">C-396 del 13 de agosto de 2021, C-401 del </w:t>
      </w:r>
      <w:r w:rsidR="00B95717">
        <w:rPr>
          <w:rFonts w:ascii="Arial" w:eastAsia="Calibri" w:hAnsi="Arial" w:cs="Arial"/>
          <w:bCs/>
          <w:sz w:val="22"/>
          <w:lang w:val="es-CO"/>
        </w:rPr>
        <w:t>10 de agosto de 2021, C-413 del 17 de agosto de 2021,</w:t>
      </w:r>
      <w:r w:rsidR="00482A4E">
        <w:rPr>
          <w:rFonts w:ascii="Arial" w:eastAsia="Calibri" w:hAnsi="Arial" w:cs="Arial"/>
          <w:bCs/>
          <w:sz w:val="22"/>
          <w:lang w:val="es-CO"/>
        </w:rPr>
        <w:t xml:space="preserve"> C-439 </w:t>
      </w:r>
      <w:r w:rsidR="00937362">
        <w:rPr>
          <w:rFonts w:ascii="Arial" w:eastAsia="Calibri" w:hAnsi="Arial" w:cs="Arial"/>
          <w:bCs/>
          <w:sz w:val="22"/>
          <w:lang w:val="es-CO"/>
        </w:rPr>
        <w:t xml:space="preserve"> del 27 de agosto de 2021, C-456 del </w:t>
      </w:r>
      <w:r w:rsidR="00895AA2">
        <w:rPr>
          <w:rFonts w:ascii="Arial" w:eastAsia="Calibri" w:hAnsi="Arial" w:cs="Arial"/>
          <w:bCs/>
          <w:sz w:val="22"/>
          <w:lang w:val="es-CO"/>
        </w:rPr>
        <w:t xml:space="preserve">3 de septiembre de 2021, C-481 del 98 de septiembre de 2021, </w:t>
      </w:r>
      <w:r w:rsidR="00A23088">
        <w:rPr>
          <w:rFonts w:ascii="Arial" w:eastAsia="Calibri" w:hAnsi="Arial" w:cs="Arial"/>
          <w:bCs/>
          <w:sz w:val="22"/>
          <w:lang w:val="es-CO"/>
        </w:rPr>
        <w:t xml:space="preserve">C-495 del 15 de septiembre de 2021, C-497 del </w:t>
      </w:r>
      <w:r w:rsidR="00D92C46">
        <w:rPr>
          <w:rFonts w:ascii="Arial" w:eastAsia="Calibri" w:hAnsi="Arial" w:cs="Arial"/>
          <w:bCs/>
          <w:sz w:val="22"/>
          <w:lang w:val="es-CO"/>
        </w:rPr>
        <w:t xml:space="preserve">15 de septiembre de 2021, C-499 </w:t>
      </w:r>
      <w:r w:rsidR="00D1440B">
        <w:rPr>
          <w:rFonts w:ascii="Arial" w:eastAsia="Calibri" w:hAnsi="Arial" w:cs="Arial"/>
          <w:bCs/>
          <w:sz w:val="22"/>
          <w:lang w:val="es-CO"/>
        </w:rPr>
        <w:t xml:space="preserve">del 15 de septiembre de 2021, C-523 del 10 de octubre de 2021, </w:t>
      </w:r>
      <w:r w:rsidR="006F0E22">
        <w:rPr>
          <w:rFonts w:ascii="Arial" w:eastAsia="Calibri" w:hAnsi="Arial" w:cs="Arial"/>
          <w:bCs/>
          <w:sz w:val="22"/>
          <w:lang w:val="es-CO"/>
        </w:rPr>
        <w:t xml:space="preserve">C-528 del 27 de septiembre de 2021, C-543 del </w:t>
      </w:r>
      <w:r w:rsidR="002B1BDA">
        <w:rPr>
          <w:rFonts w:ascii="Arial" w:eastAsia="Calibri" w:hAnsi="Arial" w:cs="Arial"/>
          <w:bCs/>
          <w:sz w:val="22"/>
          <w:lang w:val="es-CO"/>
        </w:rPr>
        <w:t xml:space="preserve">9 de </w:t>
      </w:r>
      <w:r w:rsidR="005B373F">
        <w:rPr>
          <w:rFonts w:ascii="Arial" w:eastAsia="Calibri" w:hAnsi="Arial" w:cs="Arial"/>
          <w:bCs/>
          <w:sz w:val="22"/>
          <w:lang w:val="es-CO"/>
        </w:rPr>
        <w:t>noviembre</w:t>
      </w:r>
      <w:r w:rsidR="002B1BDA">
        <w:rPr>
          <w:rFonts w:ascii="Arial" w:eastAsia="Calibri" w:hAnsi="Arial" w:cs="Arial"/>
          <w:bCs/>
          <w:sz w:val="22"/>
          <w:lang w:val="es-CO"/>
        </w:rPr>
        <w:t xml:space="preserve"> de 2021, C-550 del</w:t>
      </w:r>
      <w:r w:rsidR="005B373F">
        <w:rPr>
          <w:rFonts w:ascii="Arial" w:eastAsia="Calibri" w:hAnsi="Arial" w:cs="Arial"/>
          <w:bCs/>
          <w:sz w:val="22"/>
          <w:lang w:val="es-CO"/>
        </w:rPr>
        <w:t xml:space="preserve"> 5 de octubre de 2021, </w:t>
      </w:r>
      <w:r w:rsidR="0059058A">
        <w:rPr>
          <w:rFonts w:ascii="Arial" w:eastAsia="Calibri" w:hAnsi="Arial" w:cs="Arial"/>
          <w:bCs/>
          <w:sz w:val="22"/>
          <w:lang w:val="es-CO"/>
        </w:rPr>
        <w:t xml:space="preserve">C-557 del 7 de octubre de 2021, C-563 del 8 de octubre de 2021, </w:t>
      </w:r>
      <w:r w:rsidR="008E197B">
        <w:rPr>
          <w:rFonts w:ascii="Arial" w:eastAsia="Calibri" w:hAnsi="Arial" w:cs="Arial"/>
          <w:bCs/>
          <w:sz w:val="22"/>
          <w:lang w:val="es-CO"/>
        </w:rPr>
        <w:t>C-606 del 3 de noviembre de 2021, C-614 del 2 de noviembre de 2021, C-</w:t>
      </w:r>
      <w:r w:rsidR="005C4C81">
        <w:rPr>
          <w:rFonts w:ascii="Arial" w:eastAsia="Calibri" w:hAnsi="Arial" w:cs="Arial"/>
          <w:bCs/>
          <w:sz w:val="22"/>
          <w:lang w:val="es-CO"/>
        </w:rPr>
        <w:t>633 del 11 de noviembre de 2021, C-634 del 11 de noviembre de 2021</w:t>
      </w:r>
      <w:r w:rsidR="003630B0">
        <w:rPr>
          <w:rFonts w:ascii="Arial" w:eastAsia="Calibri" w:hAnsi="Arial" w:cs="Arial"/>
          <w:bCs/>
          <w:sz w:val="22"/>
          <w:lang w:val="es-CO"/>
        </w:rPr>
        <w:t>,</w:t>
      </w:r>
      <w:r w:rsidR="005C4C81">
        <w:rPr>
          <w:rFonts w:ascii="Arial" w:eastAsia="Calibri" w:hAnsi="Arial" w:cs="Arial"/>
          <w:bCs/>
          <w:sz w:val="22"/>
          <w:lang w:val="es-CO"/>
        </w:rPr>
        <w:t xml:space="preserve"> C-636 del 16 de noviembre </w:t>
      </w:r>
      <w:r w:rsidR="005C4C81">
        <w:rPr>
          <w:rFonts w:ascii="Arial" w:eastAsia="Calibri" w:hAnsi="Arial" w:cs="Arial"/>
          <w:bCs/>
          <w:sz w:val="22"/>
          <w:lang w:val="es-CO"/>
        </w:rPr>
        <w:lastRenderedPageBreak/>
        <w:t>de 2021</w:t>
      </w:r>
      <w:r w:rsidR="003630B0">
        <w:rPr>
          <w:rFonts w:ascii="Arial" w:eastAsia="Calibri" w:hAnsi="Arial" w:cs="Arial"/>
          <w:bCs/>
          <w:sz w:val="22"/>
          <w:lang w:val="es-CO"/>
        </w:rPr>
        <w:t>,</w:t>
      </w:r>
      <w:r w:rsidR="001B4317">
        <w:rPr>
          <w:rFonts w:ascii="Arial" w:eastAsia="Calibri" w:hAnsi="Arial" w:cs="Arial"/>
          <w:bCs/>
          <w:sz w:val="22"/>
          <w:lang w:val="es-CO"/>
        </w:rPr>
        <w:t xml:space="preserve"> C-674 del 6 de diciembre de 2021,</w:t>
      </w:r>
      <w:r w:rsidR="003630B0">
        <w:rPr>
          <w:rFonts w:ascii="Arial" w:eastAsia="Calibri" w:hAnsi="Arial" w:cs="Arial"/>
          <w:bCs/>
          <w:sz w:val="22"/>
          <w:lang w:val="es-CO"/>
        </w:rPr>
        <w:t xml:space="preserve"> C-</w:t>
      </w:r>
      <w:r w:rsidR="00975490">
        <w:rPr>
          <w:rFonts w:ascii="Arial" w:eastAsia="Calibri" w:hAnsi="Arial" w:cs="Arial"/>
          <w:bCs/>
          <w:sz w:val="22"/>
          <w:lang w:val="es-CO"/>
        </w:rPr>
        <w:t>677 del 4 de diciembre de 2021</w:t>
      </w:r>
      <w:r w:rsidR="0043733A">
        <w:rPr>
          <w:rFonts w:ascii="Arial" w:eastAsia="Calibri" w:hAnsi="Arial" w:cs="Arial"/>
          <w:bCs/>
          <w:sz w:val="22"/>
          <w:lang w:val="es-CO"/>
        </w:rPr>
        <w:t>,</w:t>
      </w:r>
      <w:r w:rsidR="00975490">
        <w:rPr>
          <w:rFonts w:ascii="Arial" w:eastAsia="Calibri" w:hAnsi="Arial" w:cs="Arial"/>
          <w:bCs/>
          <w:sz w:val="22"/>
          <w:lang w:val="es-CO"/>
        </w:rPr>
        <w:t xml:space="preserve"> C-695 del 22 de diciembre de 2021</w:t>
      </w:r>
      <w:r w:rsidR="0043733A">
        <w:rPr>
          <w:rFonts w:ascii="Arial" w:eastAsia="Calibri" w:hAnsi="Arial" w:cs="Arial"/>
          <w:bCs/>
          <w:sz w:val="22"/>
          <w:lang w:val="es-CO"/>
        </w:rPr>
        <w:t xml:space="preserve">, </w:t>
      </w:r>
      <w:r w:rsidR="00910AEB">
        <w:rPr>
          <w:rFonts w:ascii="Arial" w:eastAsia="Calibri" w:hAnsi="Arial" w:cs="Arial"/>
          <w:bCs/>
          <w:sz w:val="22"/>
          <w:lang w:val="es-CO"/>
        </w:rPr>
        <w:t xml:space="preserve">C-699 del 6 de enero de 2022, </w:t>
      </w:r>
      <w:r w:rsidR="0099511A">
        <w:rPr>
          <w:rFonts w:ascii="Arial" w:eastAsia="Calibri" w:hAnsi="Arial" w:cs="Arial"/>
          <w:bCs/>
          <w:sz w:val="22"/>
          <w:lang w:val="es-CO"/>
        </w:rPr>
        <w:t xml:space="preserve">C-700 del 6 de enero de 2021, </w:t>
      </w:r>
      <w:r w:rsidR="0043733A">
        <w:rPr>
          <w:rFonts w:ascii="Arial" w:eastAsia="Calibri" w:hAnsi="Arial" w:cs="Arial"/>
          <w:bCs/>
          <w:sz w:val="22"/>
          <w:lang w:val="es-CO"/>
        </w:rPr>
        <w:t>C-</w:t>
      </w:r>
      <w:r w:rsidR="00E8088A">
        <w:rPr>
          <w:rFonts w:ascii="Arial" w:eastAsia="Calibri" w:hAnsi="Arial" w:cs="Arial"/>
          <w:bCs/>
          <w:sz w:val="22"/>
          <w:lang w:val="es-CO"/>
        </w:rPr>
        <w:t>723 del 28 de diciembre de 2021</w:t>
      </w:r>
      <w:r w:rsidR="00A550A5">
        <w:rPr>
          <w:rFonts w:ascii="Arial" w:eastAsia="Calibri" w:hAnsi="Arial" w:cs="Arial"/>
          <w:bCs/>
          <w:sz w:val="22"/>
          <w:lang w:val="es-CO"/>
        </w:rPr>
        <w:t xml:space="preserve">, </w:t>
      </w:r>
      <w:r w:rsidR="00B42AFD">
        <w:rPr>
          <w:rFonts w:ascii="Arial" w:eastAsia="Calibri" w:hAnsi="Arial" w:cs="Arial"/>
          <w:bCs/>
          <w:sz w:val="22"/>
          <w:lang w:val="es-CO"/>
        </w:rPr>
        <w:t xml:space="preserve">C-715 del 21 de enero de 2022, </w:t>
      </w:r>
      <w:r w:rsidR="00A550A5">
        <w:rPr>
          <w:rFonts w:ascii="Arial" w:eastAsia="Calibri" w:hAnsi="Arial" w:cs="Arial"/>
          <w:bCs/>
          <w:sz w:val="22"/>
          <w:lang w:val="es-CO"/>
        </w:rPr>
        <w:t>C-718 del 24 de enero de 2022</w:t>
      </w:r>
      <w:r w:rsidR="00135C58">
        <w:rPr>
          <w:rFonts w:ascii="Arial" w:eastAsia="Calibri" w:hAnsi="Arial" w:cs="Arial"/>
          <w:bCs/>
          <w:sz w:val="22"/>
          <w:lang w:val="es-CO"/>
        </w:rPr>
        <w:t>,</w:t>
      </w:r>
      <w:r w:rsidR="00A2451D">
        <w:rPr>
          <w:rFonts w:ascii="Arial" w:eastAsia="Calibri" w:hAnsi="Arial" w:cs="Arial"/>
          <w:bCs/>
          <w:sz w:val="22"/>
          <w:lang w:val="es-CO"/>
        </w:rPr>
        <w:t xml:space="preserve"> </w:t>
      </w:r>
      <w:r w:rsidR="00135C58">
        <w:rPr>
          <w:rFonts w:ascii="Arial" w:eastAsia="Calibri" w:hAnsi="Arial" w:cs="Arial"/>
          <w:bCs/>
          <w:sz w:val="22"/>
          <w:lang w:val="es-CO"/>
        </w:rPr>
        <w:t xml:space="preserve">C-726 del 24 de enero de 2022, C-002 del 15 de febrero de 2022 y C-116 del 18 de febrero de 2022. </w:t>
      </w:r>
      <w:r w:rsidR="00D05E28" w:rsidRPr="00446B03">
        <w:rPr>
          <w:rFonts w:ascii="Arial" w:eastAsia="Calibri" w:hAnsi="Arial" w:cs="Arial"/>
          <w:bCs/>
          <w:sz w:val="22"/>
          <w:lang w:val="es-CO"/>
        </w:rPr>
        <w:t>La</w:t>
      </w:r>
      <w:r w:rsidRPr="00446B03">
        <w:rPr>
          <w:rFonts w:ascii="Arial" w:eastAsia="Calibri" w:hAnsi="Arial" w:cs="Arial"/>
          <w:bCs/>
          <w:sz w:val="22"/>
          <w:lang w:val="es-CO"/>
        </w:rPr>
        <w:t xml:space="preserve"> tesis desarrollada en estos conceptos </w:t>
      </w:r>
      <w:r w:rsidR="00D05E28" w:rsidRPr="00446B03">
        <w:rPr>
          <w:rFonts w:ascii="Arial" w:eastAsia="Calibri" w:hAnsi="Arial" w:cs="Arial"/>
          <w:bCs/>
          <w:sz w:val="22"/>
          <w:lang w:val="es-CO"/>
        </w:rPr>
        <w:t>se</w:t>
      </w:r>
      <w:r w:rsidR="009E16CE">
        <w:rPr>
          <w:rFonts w:ascii="Arial" w:eastAsia="Calibri" w:hAnsi="Arial" w:cs="Arial"/>
          <w:bCs/>
          <w:sz w:val="22"/>
          <w:lang w:val="es-CO"/>
        </w:rPr>
        <w:t xml:space="preserve"> reitera y</w:t>
      </w:r>
      <w:r w:rsidR="00D05E28" w:rsidRPr="00446B03">
        <w:rPr>
          <w:rFonts w:ascii="Arial" w:eastAsia="Calibri" w:hAnsi="Arial" w:cs="Arial"/>
          <w:bCs/>
          <w:sz w:val="22"/>
          <w:lang w:val="es-CO"/>
        </w:rPr>
        <w:t xml:space="preserve"> complementa</w:t>
      </w:r>
      <w:r w:rsidRPr="00446B03">
        <w:rPr>
          <w:rFonts w:ascii="Arial" w:eastAsia="Calibri" w:hAnsi="Arial" w:cs="Arial"/>
          <w:bCs/>
          <w:sz w:val="22"/>
          <w:lang w:val="es-CO"/>
        </w:rPr>
        <w:t xml:space="preserve"> </w:t>
      </w:r>
      <w:r w:rsidR="00815027" w:rsidRPr="00446B03">
        <w:rPr>
          <w:rFonts w:ascii="Arial" w:eastAsia="Calibri" w:hAnsi="Arial" w:cs="Arial"/>
          <w:bCs/>
          <w:sz w:val="22"/>
          <w:lang w:val="es-CO"/>
        </w:rPr>
        <w:t>a continuación</w:t>
      </w:r>
      <w:r w:rsidR="002B72C0" w:rsidRPr="00446B03">
        <w:rPr>
          <w:rFonts w:ascii="Arial" w:eastAsia="Calibri" w:hAnsi="Arial" w:cs="Arial"/>
          <w:bCs/>
          <w:sz w:val="22"/>
          <w:lang w:val="es-CO"/>
        </w:rPr>
        <w:t>:</w:t>
      </w:r>
    </w:p>
    <w:bookmarkEnd w:id="16"/>
    <w:p w14:paraId="1AB4C719" w14:textId="77777777" w:rsidR="005027F0" w:rsidRPr="00446B03" w:rsidRDefault="005027F0" w:rsidP="00E7700C">
      <w:pPr>
        <w:tabs>
          <w:tab w:val="left" w:pos="426"/>
        </w:tabs>
        <w:spacing w:after="0"/>
        <w:ind w:firstLine="709"/>
        <w:rPr>
          <w:rFonts w:ascii="Arial" w:eastAsia="Calibri" w:hAnsi="Arial" w:cs="Arial"/>
          <w:b/>
          <w:bCs/>
          <w:sz w:val="22"/>
          <w:lang w:val="es-CO"/>
        </w:rPr>
      </w:pPr>
    </w:p>
    <w:p w14:paraId="3F6AE1E9" w14:textId="0D176E96" w:rsidR="00A8268C" w:rsidRPr="00446B03" w:rsidRDefault="00577EF5" w:rsidP="00E7700C">
      <w:pPr>
        <w:tabs>
          <w:tab w:val="left" w:pos="426"/>
        </w:tabs>
        <w:spacing w:after="0"/>
        <w:rPr>
          <w:rFonts w:ascii="Arial" w:eastAsia="Calibri" w:hAnsi="Arial" w:cs="Arial"/>
          <w:b/>
          <w:bCs/>
          <w:sz w:val="22"/>
          <w:lang w:val="es-CO"/>
        </w:rPr>
      </w:pPr>
      <w:r w:rsidRPr="00446B03">
        <w:rPr>
          <w:rFonts w:ascii="Arial" w:eastAsia="Calibri" w:hAnsi="Arial" w:cs="Arial"/>
          <w:b/>
          <w:bCs/>
          <w:sz w:val="22"/>
          <w:lang w:val="es-CO"/>
        </w:rPr>
        <w:t>2.1</w:t>
      </w:r>
      <w:r w:rsidR="00053991" w:rsidRPr="00446B03">
        <w:rPr>
          <w:rFonts w:ascii="Arial" w:eastAsia="Calibri" w:hAnsi="Arial" w:cs="Arial"/>
          <w:b/>
          <w:bCs/>
          <w:sz w:val="22"/>
          <w:lang w:val="es-CO"/>
        </w:rPr>
        <w:t>.</w:t>
      </w:r>
      <w:r w:rsidRPr="00446B03">
        <w:rPr>
          <w:rFonts w:ascii="Arial" w:eastAsia="Calibri" w:hAnsi="Arial" w:cs="Arial"/>
          <w:b/>
          <w:bCs/>
          <w:sz w:val="22"/>
          <w:lang w:val="es-CO"/>
        </w:rPr>
        <w:t xml:space="preserve"> D</w:t>
      </w:r>
      <w:r w:rsidR="00EB7836" w:rsidRPr="00446B03">
        <w:rPr>
          <w:rFonts w:ascii="Arial" w:eastAsia="Calibri" w:hAnsi="Arial" w:cs="Arial"/>
          <w:b/>
          <w:bCs/>
          <w:sz w:val="22"/>
          <w:lang w:val="es-CO"/>
        </w:rPr>
        <w:t>efinición y finalidad de la Ley de Garantías Electorales</w:t>
      </w:r>
      <w:r w:rsidR="005617FA" w:rsidRPr="00446B03">
        <w:rPr>
          <w:rFonts w:ascii="Arial" w:eastAsia="Calibri" w:hAnsi="Arial" w:cs="Arial"/>
          <w:b/>
          <w:bCs/>
          <w:sz w:val="22"/>
          <w:lang w:val="es-CO"/>
        </w:rPr>
        <w:t>: alcance de las restricciones</w:t>
      </w:r>
    </w:p>
    <w:p w14:paraId="56993992" w14:textId="77777777" w:rsidR="005027F0" w:rsidRPr="00446B03" w:rsidRDefault="005027F0" w:rsidP="00E7700C">
      <w:pPr>
        <w:tabs>
          <w:tab w:val="left" w:pos="426"/>
        </w:tabs>
        <w:spacing w:after="0"/>
        <w:ind w:firstLine="709"/>
        <w:rPr>
          <w:rFonts w:ascii="Arial" w:eastAsia="Calibri" w:hAnsi="Arial" w:cs="Arial"/>
          <w:bCs/>
          <w:sz w:val="22"/>
          <w:lang w:val="es-CO"/>
        </w:rPr>
      </w:pPr>
    </w:p>
    <w:p w14:paraId="1DD449BA" w14:textId="3C991284" w:rsidR="005027F0" w:rsidRPr="00446B03" w:rsidRDefault="00A8268C" w:rsidP="00E7700C">
      <w:pPr>
        <w:tabs>
          <w:tab w:val="left" w:pos="426"/>
        </w:tabs>
        <w:spacing w:after="120"/>
        <w:rPr>
          <w:rFonts w:ascii="Arial" w:eastAsia="Times New Roman" w:hAnsi="Arial" w:cs="Arial"/>
          <w:bCs/>
          <w:sz w:val="22"/>
          <w:lang w:val="es-CO" w:eastAsia="es-CO"/>
        </w:rPr>
      </w:pPr>
      <w:r w:rsidRPr="00446B03">
        <w:rPr>
          <w:rFonts w:ascii="Arial" w:eastAsia="Calibri" w:hAnsi="Arial" w:cs="Arial"/>
          <w:bCs/>
          <w:sz w:val="22"/>
          <w:lang w:val="es-CO"/>
        </w:rPr>
        <w:t>El ordenamiento jurídico colombiano</w:t>
      </w:r>
      <w:r w:rsidR="009604AE" w:rsidRPr="00446B03">
        <w:rPr>
          <w:rFonts w:ascii="Arial" w:eastAsia="Calibri" w:hAnsi="Arial" w:cs="Arial"/>
          <w:bCs/>
          <w:sz w:val="22"/>
          <w:lang w:val="es-CO"/>
        </w:rPr>
        <w:t xml:space="preserve"> </w:t>
      </w:r>
      <w:r w:rsidR="00B51689" w:rsidRPr="00446B03">
        <w:rPr>
          <w:rFonts w:ascii="Arial" w:eastAsia="Calibri" w:hAnsi="Arial" w:cs="Arial"/>
          <w:bCs/>
          <w:sz w:val="22"/>
          <w:lang w:val="es-CO"/>
        </w:rPr>
        <w:t xml:space="preserve">contempla previsiones claras para evitar </w:t>
      </w:r>
      <w:r w:rsidR="00E008F1" w:rsidRPr="00446B03">
        <w:rPr>
          <w:rFonts w:ascii="Arial" w:eastAsia="Calibri" w:hAnsi="Arial" w:cs="Arial"/>
          <w:bCs/>
          <w:sz w:val="22"/>
          <w:lang w:val="es-CO"/>
        </w:rPr>
        <w:t>la obtención de</w:t>
      </w:r>
      <w:r w:rsidR="00B51689" w:rsidRPr="00446B03">
        <w:rPr>
          <w:rFonts w:ascii="Arial" w:eastAsia="Calibri" w:hAnsi="Arial" w:cs="Arial"/>
          <w:bCs/>
          <w:sz w:val="22"/>
          <w:lang w:val="es-CO"/>
        </w:rPr>
        <w:t xml:space="preserve"> </w:t>
      </w:r>
      <w:r w:rsidR="00E008F1" w:rsidRPr="00446B03">
        <w:rPr>
          <w:rFonts w:ascii="Arial" w:eastAsia="Calibri" w:hAnsi="Arial" w:cs="Arial"/>
          <w:bCs/>
          <w:sz w:val="22"/>
          <w:lang w:val="es-CO"/>
        </w:rPr>
        <w:t>beneficios</w:t>
      </w:r>
      <w:r w:rsidR="00B51689" w:rsidRPr="00446B03">
        <w:rPr>
          <w:rFonts w:ascii="Arial" w:eastAsia="Calibri" w:hAnsi="Arial" w:cs="Arial"/>
          <w:bCs/>
          <w:sz w:val="22"/>
          <w:lang w:val="es-CO"/>
        </w:rPr>
        <w:t xml:space="preserve"> </w:t>
      </w:r>
      <w:r w:rsidR="00E008F1" w:rsidRPr="00446B03">
        <w:rPr>
          <w:rFonts w:ascii="Arial" w:eastAsia="Calibri" w:hAnsi="Arial" w:cs="Arial"/>
          <w:bCs/>
          <w:sz w:val="22"/>
          <w:lang w:val="es-CO"/>
        </w:rPr>
        <w:t>personales</w:t>
      </w:r>
      <w:r w:rsidR="00B51689" w:rsidRPr="00446B03">
        <w:rPr>
          <w:rFonts w:ascii="Arial" w:eastAsia="Calibri" w:hAnsi="Arial" w:cs="Arial"/>
          <w:bCs/>
          <w:sz w:val="22"/>
          <w:lang w:val="es-CO"/>
        </w:rPr>
        <w:t xml:space="preserve"> en asuntos propios de la administración pública</w:t>
      </w:r>
      <w:r w:rsidR="00F91CA6" w:rsidRPr="00446B03">
        <w:rPr>
          <w:rFonts w:ascii="Arial" w:eastAsia="Calibri" w:hAnsi="Arial" w:cs="Arial"/>
          <w:bCs/>
          <w:i/>
          <w:iCs/>
          <w:sz w:val="22"/>
          <w:lang w:val="es-CO"/>
        </w:rPr>
        <w:t xml:space="preserve">. </w:t>
      </w:r>
      <w:r w:rsidR="00F91CA6" w:rsidRPr="00446B03">
        <w:rPr>
          <w:rFonts w:ascii="Arial" w:eastAsia="Calibri" w:hAnsi="Arial" w:cs="Arial"/>
          <w:bCs/>
          <w:sz w:val="22"/>
          <w:lang w:val="es-CO"/>
        </w:rPr>
        <w:t>Por ejemplo</w:t>
      </w:r>
      <w:r w:rsidR="00B51689" w:rsidRPr="00446B03">
        <w:rPr>
          <w:rFonts w:ascii="Arial" w:eastAsia="Calibri" w:hAnsi="Arial" w:cs="Arial"/>
          <w:bCs/>
          <w:sz w:val="22"/>
          <w:lang w:val="es-CO"/>
        </w:rPr>
        <w:t xml:space="preserve">, el artículo 127 de la Constitución Política </w:t>
      </w:r>
      <w:r w:rsidR="00E008F1" w:rsidRPr="00446B03">
        <w:rPr>
          <w:rFonts w:ascii="Arial" w:eastAsia="Calibri" w:hAnsi="Arial" w:cs="Arial"/>
          <w:bCs/>
          <w:sz w:val="22"/>
          <w:lang w:val="es-CO"/>
        </w:rPr>
        <w:t>establece una prohibición contractual a los servidores</w:t>
      </w:r>
      <w:r w:rsidR="00B51689" w:rsidRPr="00446B03">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446B03">
        <w:rPr>
          <w:rStyle w:val="Refdenotaalpie"/>
          <w:rFonts w:ascii="Arial" w:eastAsia="Calibri" w:hAnsi="Arial" w:cs="Arial"/>
          <w:bCs/>
          <w:sz w:val="22"/>
          <w:lang w:val="es-CO"/>
        </w:rPr>
        <w:footnoteReference w:id="2"/>
      </w:r>
      <w:r w:rsidR="00B51689" w:rsidRPr="00446B03">
        <w:rPr>
          <w:rFonts w:ascii="Arial" w:eastAsia="Calibri" w:hAnsi="Arial" w:cs="Arial"/>
          <w:bCs/>
          <w:sz w:val="22"/>
          <w:lang w:val="es-CO"/>
        </w:rPr>
        <w:t xml:space="preserve">. </w:t>
      </w:r>
    </w:p>
    <w:p w14:paraId="2A229386" w14:textId="02130E25" w:rsidR="00930831" w:rsidRPr="00446B03" w:rsidRDefault="00847B6B" w:rsidP="00E7700C">
      <w:pPr>
        <w:tabs>
          <w:tab w:val="left" w:pos="426"/>
        </w:tabs>
        <w:spacing w:after="0"/>
        <w:ind w:firstLine="709"/>
        <w:rPr>
          <w:rFonts w:ascii="Arial" w:eastAsia="Times New Roman" w:hAnsi="Arial" w:cs="Arial"/>
          <w:bCs/>
          <w:sz w:val="22"/>
          <w:lang w:eastAsia="es-CO"/>
        </w:rPr>
      </w:pPr>
      <w:r w:rsidRPr="00446B03">
        <w:rPr>
          <w:rFonts w:ascii="Arial" w:eastAsia="Times New Roman" w:hAnsi="Arial" w:cs="Arial"/>
          <w:bCs/>
          <w:sz w:val="22"/>
          <w:lang w:val="es-CO" w:eastAsia="es-CO"/>
        </w:rPr>
        <w:t>En el mismo sentido</w:t>
      </w:r>
      <w:r w:rsidR="003833D7" w:rsidRPr="00446B03">
        <w:rPr>
          <w:rFonts w:ascii="Arial" w:eastAsia="Times New Roman" w:hAnsi="Arial" w:cs="Arial"/>
          <w:bCs/>
          <w:sz w:val="22"/>
          <w:lang w:eastAsia="es-CO"/>
        </w:rPr>
        <w:t xml:space="preserve">, </w:t>
      </w:r>
      <w:r w:rsidR="00097ABD" w:rsidRPr="00446B03">
        <w:rPr>
          <w:rFonts w:ascii="Arial" w:eastAsia="Times New Roman" w:hAnsi="Arial" w:cs="Arial"/>
          <w:bCs/>
          <w:sz w:val="22"/>
          <w:lang w:eastAsia="es-CO"/>
        </w:rPr>
        <w:t>l</w:t>
      </w:r>
      <w:r w:rsidR="00A46384" w:rsidRPr="00446B03">
        <w:rPr>
          <w:rFonts w:ascii="Arial" w:eastAsia="Times New Roman" w:hAnsi="Arial" w:cs="Arial"/>
          <w:bCs/>
          <w:sz w:val="22"/>
          <w:lang w:eastAsia="es-CO"/>
        </w:rPr>
        <w:t xml:space="preserve">a Ley 996 de 2005, conocida como </w:t>
      </w:r>
      <w:r w:rsidR="00F91CA6" w:rsidRPr="00446B03">
        <w:rPr>
          <w:rFonts w:ascii="Arial" w:eastAsia="Times New Roman" w:hAnsi="Arial" w:cs="Arial"/>
          <w:bCs/>
          <w:sz w:val="22"/>
          <w:lang w:eastAsia="es-CO"/>
        </w:rPr>
        <w:t>«</w:t>
      </w:r>
      <w:r w:rsidR="00A46384" w:rsidRPr="00446B03">
        <w:rPr>
          <w:rFonts w:ascii="Arial" w:eastAsia="Times New Roman" w:hAnsi="Arial" w:cs="Arial"/>
          <w:bCs/>
          <w:sz w:val="22"/>
          <w:lang w:eastAsia="es-CO"/>
        </w:rPr>
        <w:t>Ley de Garantías Electorales</w:t>
      </w:r>
      <w:r w:rsidR="00F91CA6" w:rsidRPr="00446B03">
        <w:rPr>
          <w:rFonts w:ascii="Arial" w:eastAsia="Times New Roman" w:hAnsi="Arial" w:cs="Arial"/>
          <w:bCs/>
          <w:sz w:val="22"/>
          <w:lang w:eastAsia="es-CO"/>
        </w:rPr>
        <w:t>»</w:t>
      </w:r>
      <w:r w:rsidR="00A46384" w:rsidRPr="00446B03">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446B03">
        <w:rPr>
          <w:rStyle w:val="Refdenotaalpie"/>
          <w:rFonts w:ascii="Arial" w:eastAsia="Times New Roman" w:hAnsi="Arial" w:cs="Arial"/>
          <w:bCs/>
          <w:sz w:val="22"/>
          <w:lang w:eastAsia="es-CO"/>
        </w:rPr>
        <w:footnoteReference w:id="3"/>
      </w:r>
      <w:r w:rsidR="009F7D1F" w:rsidRPr="00446B03">
        <w:rPr>
          <w:rFonts w:ascii="Arial" w:eastAsia="Times New Roman" w:hAnsi="Arial" w:cs="Arial"/>
          <w:bCs/>
          <w:sz w:val="22"/>
          <w:lang w:eastAsia="es-CO"/>
        </w:rPr>
        <w:t>. En esta medida,</w:t>
      </w:r>
      <w:r w:rsidR="00A46384" w:rsidRPr="00446B03">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446B03">
        <w:rPr>
          <w:rFonts w:ascii="Arial" w:eastAsia="Calibri" w:hAnsi="Arial" w:cs="Arial"/>
          <w:noProof/>
          <w:sz w:val="22"/>
          <w:lang w:val="es-ES_tradnl"/>
        </w:rPr>
        <w:t xml:space="preserve"> </w:t>
      </w:r>
      <w:r w:rsidRPr="00446B03">
        <w:rPr>
          <w:rFonts w:ascii="Arial" w:eastAsia="Times New Roman" w:hAnsi="Arial" w:cs="Arial"/>
          <w:bCs/>
          <w:sz w:val="22"/>
          <w:lang w:eastAsia="es-CO"/>
        </w:rPr>
        <w:t xml:space="preserve">En </w:t>
      </w:r>
      <w:r w:rsidR="00EB7836" w:rsidRPr="00446B03">
        <w:rPr>
          <w:rFonts w:ascii="Arial" w:eastAsia="Times New Roman" w:hAnsi="Arial" w:cs="Arial"/>
          <w:bCs/>
          <w:sz w:val="22"/>
          <w:lang w:eastAsia="es-CO"/>
        </w:rPr>
        <w:t xml:space="preserve">armonía con lo anterior, </w:t>
      </w:r>
      <w:r w:rsidRPr="00446B03">
        <w:rPr>
          <w:rFonts w:ascii="Arial" w:eastAsia="Times New Roman" w:hAnsi="Arial" w:cs="Arial"/>
          <w:bCs/>
          <w:sz w:val="22"/>
          <w:lang w:eastAsia="es-CO"/>
        </w:rPr>
        <w:t>l</w:t>
      </w:r>
      <w:r w:rsidR="00930831" w:rsidRPr="00446B03">
        <w:rPr>
          <w:rFonts w:ascii="Arial" w:eastAsia="Times New Roman" w:hAnsi="Arial" w:cs="Arial"/>
          <w:bCs/>
          <w:sz w:val="22"/>
          <w:lang w:eastAsia="es-CO"/>
        </w:rPr>
        <w:t xml:space="preserve">a Corte Constitucional ha abordado la definición de </w:t>
      </w:r>
      <w:r w:rsidR="00252AEC" w:rsidRPr="00446B03">
        <w:rPr>
          <w:rFonts w:ascii="Arial" w:eastAsia="Times New Roman" w:hAnsi="Arial" w:cs="Arial"/>
          <w:bCs/>
          <w:sz w:val="22"/>
          <w:lang w:eastAsia="es-CO"/>
        </w:rPr>
        <w:t>la</w:t>
      </w:r>
      <w:r w:rsidR="00930831" w:rsidRPr="00446B03">
        <w:rPr>
          <w:rFonts w:ascii="Arial" w:eastAsia="Times New Roman" w:hAnsi="Arial" w:cs="Arial"/>
          <w:bCs/>
          <w:sz w:val="22"/>
          <w:lang w:eastAsia="es-CO"/>
        </w:rPr>
        <w:t xml:space="preserve"> </w:t>
      </w:r>
      <w:r w:rsidR="00252AEC" w:rsidRPr="00446B03">
        <w:rPr>
          <w:rFonts w:ascii="Arial" w:eastAsia="Times New Roman" w:hAnsi="Arial" w:cs="Arial"/>
          <w:bCs/>
          <w:sz w:val="22"/>
          <w:lang w:eastAsia="es-CO"/>
        </w:rPr>
        <w:t>L</w:t>
      </w:r>
      <w:r w:rsidR="00930831" w:rsidRPr="00446B03">
        <w:rPr>
          <w:rFonts w:ascii="Arial" w:eastAsia="Times New Roman" w:hAnsi="Arial" w:cs="Arial"/>
          <w:bCs/>
          <w:sz w:val="22"/>
          <w:lang w:eastAsia="es-CO"/>
        </w:rPr>
        <w:t xml:space="preserve">ey de </w:t>
      </w:r>
      <w:r w:rsidR="00252AEC" w:rsidRPr="00446B03">
        <w:rPr>
          <w:rFonts w:ascii="Arial" w:eastAsia="Times New Roman" w:hAnsi="Arial" w:cs="Arial"/>
          <w:bCs/>
          <w:sz w:val="22"/>
          <w:lang w:eastAsia="es-CO"/>
        </w:rPr>
        <w:t>G</w:t>
      </w:r>
      <w:r w:rsidR="00930831" w:rsidRPr="00446B03">
        <w:rPr>
          <w:rFonts w:ascii="Arial" w:eastAsia="Times New Roman" w:hAnsi="Arial" w:cs="Arial"/>
          <w:bCs/>
          <w:sz w:val="22"/>
          <w:lang w:eastAsia="es-CO"/>
        </w:rPr>
        <w:t>arantías</w:t>
      </w:r>
      <w:r w:rsidR="00252AEC" w:rsidRPr="00446B03">
        <w:rPr>
          <w:rFonts w:ascii="Arial" w:eastAsia="Times New Roman" w:hAnsi="Arial" w:cs="Arial"/>
          <w:bCs/>
          <w:sz w:val="22"/>
          <w:lang w:eastAsia="es-CO"/>
        </w:rPr>
        <w:t xml:space="preserve"> Electorales</w:t>
      </w:r>
      <w:r w:rsidR="00F91CA6" w:rsidRPr="00446B03">
        <w:rPr>
          <w:rFonts w:ascii="Arial" w:eastAsia="Times New Roman" w:hAnsi="Arial" w:cs="Arial"/>
          <w:bCs/>
          <w:sz w:val="22"/>
          <w:lang w:eastAsia="es-CO"/>
        </w:rPr>
        <w:t>. De esta manera, explica que tiene como propósito</w:t>
      </w:r>
      <w:r w:rsidR="00930831" w:rsidRPr="00446B03">
        <w:rPr>
          <w:rFonts w:ascii="Arial" w:eastAsia="Times New Roman" w:hAnsi="Arial" w:cs="Arial"/>
          <w:bCs/>
          <w:sz w:val="22"/>
          <w:lang w:eastAsia="es-CO"/>
        </w:rPr>
        <w:t>:</w:t>
      </w:r>
    </w:p>
    <w:p w14:paraId="2AE4C60A" w14:textId="77777777" w:rsidR="000B680C" w:rsidRPr="00446B03" w:rsidRDefault="000B680C" w:rsidP="00E7700C">
      <w:pPr>
        <w:spacing w:after="0"/>
        <w:ind w:right="709"/>
        <w:rPr>
          <w:rFonts w:ascii="Arial" w:eastAsia="Times New Roman" w:hAnsi="Arial" w:cs="Arial"/>
          <w:sz w:val="21"/>
          <w:szCs w:val="21"/>
          <w:lang w:val="es-ES" w:eastAsia="es-CO"/>
        </w:rPr>
      </w:pPr>
    </w:p>
    <w:p w14:paraId="1EC4C745" w14:textId="734BA5A0" w:rsidR="00930831" w:rsidRPr="00446B03" w:rsidRDefault="000B680C"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sz w:val="21"/>
          <w:szCs w:val="21"/>
          <w:lang w:val="es-ES" w:eastAsia="es-CO"/>
        </w:rPr>
        <w:lastRenderedPageBreak/>
        <w:t>[…]</w:t>
      </w:r>
      <w:r w:rsidR="006D5176" w:rsidRPr="00446B03">
        <w:rPr>
          <w:rFonts w:ascii="Arial" w:eastAsia="Times New Roman" w:hAnsi="Arial" w:cs="Arial"/>
          <w:sz w:val="21"/>
          <w:szCs w:val="21"/>
          <w:lang w:val="es-ES" w:eastAsia="es-CO"/>
        </w:rPr>
        <w:t xml:space="preserve"> </w:t>
      </w:r>
      <w:r w:rsidR="00930831" w:rsidRPr="00446B03">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446B03" w:rsidRDefault="00930831" w:rsidP="000641BE">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 xml:space="preserve">[…] </w:t>
      </w:r>
    </w:p>
    <w:p w14:paraId="4AEB132E" w14:textId="5D836BC4" w:rsidR="00930831" w:rsidRPr="00446B03" w:rsidRDefault="00930831"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446B03">
        <w:rPr>
          <w:rFonts w:ascii="Arial" w:eastAsia="Times New Roman" w:hAnsi="Arial" w:cs="Arial"/>
          <w:bCs/>
          <w:sz w:val="21"/>
          <w:szCs w:val="21"/>
          <w:lang w:eastAsia="es-CO"/>
        </w:rPr>
        <w:t>ómico de los que se lo disputan</w:t>
      </w:r>
      <w:r w:rsidRPr="00446B03">
        <w:rPr>
          <w:rFonts w:ascii="Arial" w:eastAsia="Times New Roman" w:hAnsi="Arial" w:cs="Arial"/>
          <w:bCs/>
          <w:sz w:val="21"/>
          <w:szCs w:val="21"/>
          <w:lang w:eastAsia="es-CO"/>
        </w:rPr>
        <w:t>.</w:t>
      </w:r>
      <w:r w:rsidR="009F3083" w:rsidRPr="00446B03">
        <w:rPr>
          <w:rStyle w:val="Refdenotaalpie"/>
          <w:rFonts w:ascii="Arial" w:hAnsi="Arial" w:cs="Arial"/>
          <w:sz w:val="20"/>
          <w:szCs w:val="20"/>
        </w:rPr>
        <w:footnoteReference w:id="4"/>
      </w:r>
    </w:p>
    <w:p w14:paraId="0512AD18" w14:textId="77777777" w:rsidR="00535A7F" w:rsidRPr="00446B03" w:rsidRDefault="00535A7F" w:rsidP="00E7700C">
      <w:pPr>
        <w:spacing w:after="0"/>
        <w:ind w:left="709" w:right="709"/>
        <w:rPr>
          <w:rFonts w:ascii="Arial" w:eastAsia="Times New Roman" w:hAnsi="Arial" w:cs="Arial"/>
          <w:bCs/>
          <w:sz w:val="21"/>
          <w:szCs w:val="21"/>
          <w:lang w:eastAsia="es-CO"/>
        </w:rPr>
      </w:pPr>
    </w:p>
    <w:p w14:paraId="7592456D" w14:textId="6ACD31BA" w:rsidR="000D457E" w:rsidRPr="00446B03" w:rsidRDefault="00A46384" w:rsidP="00E7700C">
      <w:pPr>
        <w:spacing w:after="0"/>
        <w:ind w:firstLine="709"/>
        <w:rPr>
          <w:rFonts w:ascii="Arial" w:eastAsia="Times New Roman" w:hAnsi="Arial" w:cs="Arial"/>
          <w:bCs/>
          <w:sz w:val="22"/>
          <w:lang w:eastAsia="es-CO"/>
        </w:rPr>
      </w:pPr>
      <w:bookmarkStart w:id="17" w:name="_Hlk78818186"/>
      <w:r w:rsidRPr="00446B03">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446B03">
        <w:rPr>
          <w:rFonts w:ascii="Arial" w:eastAsia="Times New Roman" w:hAnsi="Arial" w:cs="Arial"/>
          <w:bCs/>
          <w:sz w:val="22"/>
          <w:lang w:eastAsia="es-CO"/>
        </w:rPr>
        <w:t xml:space="preserve"> </w:t>
      </w:r>
      <w:bookmarkEnd w:id="17"/>
      <w:r w:rsidR="0062127B" w:rsidRPr="00446B03">
        <w:rPr>
          <w:rFonts w:ascii="Arial" w:eastAsia="Times New Roman" w:hAnsi="Arial" w:cs="Arial"/>
          <w:bCs/>
          <w:sz w:val="22"/>
          <w:lang w:eastAsia="es-CO"/>
        </w:rPr>
        <w:t>Por ello</w:t>
      </w:r>
      <w:r w:rsidR="00883662" w:rsidRPr="00446B03">
        <w:rPr>
          <w:rFonts w:ascii="Arial" w:eastAsia="Times New Roman" w:hAnsi="Arial" w:cs="Arial"/>
          <w:bCs/>
          <w:sz w:val="22"/>
          <w:lang w:eastAsia="es-CO"/>
        </w:rPr>
        <w:t xml:space="preserve">, </w:t>
      </w:r>
      <w:r w:rsidR="00D626A3" w:rsidRPr="00446B03">
        <w:rPr>
          <w:rFonts w:ascii="Arial" w:eastAsia="Times New Roman" w:hAnsi="Arial" w:cs="Arial"/>
          <w:bCs/>
          <w:sz w:val="22"/>
          <w:lang w:eastAsia="es-CO"/>
        </w:rPr>
        <w:t xml:space="preserve">varias de las disposiciones de la </w:t>
      </w:r>
      <w:r w:rsidR="00883662" w:rsidRPr="00446B03">
        <w:rPr>
          <w:rFonts w:ascii="Arial" w:eastAsia="Times New Roman" w:hAnsi="Arial" w:cs="Arial"/>
          <w:bCs/>
          <w:sz w:val="22"/>
          <w:lang w:eastAsia="es-CO"/>
        </w:rPr>
        <w:t>Ley 996 de 2005</w:t>
      </w:r>
      <w:r w:rsidR="00D626A3" w:rsidRPr="00446B03">
        <w:rPr>
          <w:rFonts w:ascii="Arial" w:eastAsia="Times New Roman" w:hAnsi="Arial" w:cs="Arial"/>
          <w:bCs/>
          <w:sz w:val="22"/>
          <w:lang w:eastAsia="es-CO"/>
        </w:rPr>
        <w:t>,</w:t>
      </w:r>
      <w:r w:rsidR="00883662" w:rsidRPr="00446B03">
        <w:rPr>
          <w:rFonts w:ascii="Arial" w:eastAsia="Times New Roman" w:hAnsi="Arial" w:cs="Arial"/>
          <w:bCs/>
          <w:sz w:val="22"/>
          <w:lang w:eastAsia="es-CO"/>
        </w:rPr>
        <w:t xml:space="preserve"> al contener normas</w:t>
      </w:r>
      <w:r w:rsidR="000D457E" w:rsidRPr="00446B03">
        <w:rPr>
          <w:rFonts w:ascii="Arial" w:eastAsia="Times New Roman" w:hAnsi="Arial" w:cs="Arial"/>
          <w:bCs/>
          <w:sz w:val="22"/>
          <w:lang w:eastAsia="es-CO"/>
        </w:rPr>
        <w:t xml:space="preserve"> </w:t>
      </w:r>
      <w:r w:rsidR="00883662" w:rsidRPr="00446B03">
        <w:rPr>
          <w:rFonts w:ascii="Arial" w:eastAsia="Times New Roman" w:hAnsi="Arial" w:cs="Arial"/>
          <w:bCs/>
          <w:sz w:val="22"/>
          <w:lang w:eastAsia="es-CO"/>
        </w:rPr>
        <w:t>prohibitivas</w:t>
      </w:r>
      <w:r w:rsidR="00D626A3" w:rsidRPr="00446B03">
        <w:rPr>
          <w:rFonts w:ascii="Arial" w:eastAsia="Times New Roman" w:hAnsi="Arial" w:cs="Arial"/>
          <w:bCs/>
          <w:sz w:val="22"/>
          <w:lang w:eastAsia="es-CO"/>
        </w:rPr>
        <w:t>,</w:t>
      </w:r>
      <w:r w:rsidR="00883662" w:rsidRPr="00446B03">
        <w:rPr>
          <w:rFonts w:ascii="Arial" w:eastAsia="Times New Roman" w:hAnsi="Arial" w:cs="Arial"/>
          <w:bCs/>
          <w:sz w:val="22"/>
          <w:lang w:eastAsia="es-CO"/>
        </w:rPr>
        <w:t xml:space="preserve"> </w:t>
      </w:r>
      <w:r w:rsidR="000D457E" w:rsidRPr="00446B03">
        <w:rPr>
          <w:rFonts w:ascii="Arial" w:eastAsia="Times New Roman" w:hAnsi="Arial" w:cs="Arial"/>
          <w:bCs/>
          <w:sz w:val="22"/>
          <w:lang w:eastAsia="es-CO"/>
        </w:rPr>
        <w:t>no admite</w:t>
      </w:r>
      <w:r w:rsidR="00D626A3" w:rsidRPr="00446B03">
        <w:rPr>
          <w:rFonts w:ascii="Arial" w:eastAsia="Times New Roman" w:hAnsi="Arial" w:cs="Arial"/>
          <w:bCs/>
          <w:sz w:val="22"/>
          <w:lang w:eastAsia="es-CO"/>
        </w:rPr>
        <w:t>n</w:t>
      </w:r>
      <w:r w:rsidR="000D457E" w:rsidRPr="00446B03">
        <w:rPr>
          <w:rFonts w:ascii="Arial" w:eastAsia="Times New Roman" w:hAnsi="Arial" w:cs="Arial"/>
          <w:bCs/>
          <w:sz w:val="22"/>
          <w:lang w:eastAsia="es-CO"/>
        </w:rPr>
        <w:t xml:space="preserve"> una interpretación amplia</w:t>
      </w:r>
      <w:r w:rsidR="00D626A3" w:rsidRPr="00446B03">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446B03">
        <w:rPr>
          <w:rFonts w:ascii="Arial" w:eastAsia="Times New Roman" w:hAnsi="Arial" w:cs="Arial"/>
          <w:bCs/>
          <w:sz w:val="22"/>
          <w:lang w:eastAsia="es-CO"/>
        </w:rPr>
        <w:t>la referida ley</w:t>
      </w:r>
      <w:r w:rsidR="00883662" w:rsidRPr="00446B03">
        <w:rPr>
          <w:rFonts w:ascii="Arial" w:eastAsia="Times New Roman" w:hAnsi="Arial" w:cs="Arial"/>
          <w:bCs/>
          <w:sz w:val="22"/>
          <w:lang w:eastAsia="es-CO"/>
        </w:rPr>
        <w:t>,</w:t>
      </w:r>
      <w:r w:rsidR="000D457E" w:rsidRPr="00446B03">
        <w:rPr>
          <w:rFonts w:ascii="Arial" w:eastAsia="Times New Roman" w:hAnsi="Arial" w:cs="Arial"/>
          <w:bCs/>
          <w:sz w:val="22"/>
          <w:lang w:eastAsia="es-CO"/>
        </w:rPr>
        <w:t xml:space="preserve"> precis</w:t>
      </w:r>
      <w:r w:rsidR="0094059F" w:rsidRPr="00446B03">
        <w:rPr>
          <w:rFonts w:ascii="Arial" w:eastAsia="Times New Roman" w:hAnsi="Arial" w:cs="Arial"/>
          <w:bCs/>
          <w:sz w:val="22"/>
          <w:lang w:eastAsia="es-CO"/>
        </w:rPr>
        <w:t>ó</w:t>
      </w:r>
      <w:r w:rsidR="000D457E" w:rsidRPr="00446B03">
        <w:rPr>
          <w:rFonts w:ascii="Arial" w:eastAsia="Times New Roman" w:hAnsi="Arial" w:cs="Arial"/>
          <w:bCs/>
          <w:sz w:val="22"/>
          <w:lang w:eastAsia="es-CO"/>
        </w:rPr>
        <w:t xml:space="preserve"> lo siguiente:</w:t>
      </w:r>
    </w:p>
    <w:p w14:paraId="45AFCCC5" w14:textId="77777777" w:rsidR="00D626A3" w:rsidRPr="00446B03" w:rsidRDefault="00D626A3" w:rsidP="00E7700C">
      <w:pPr>
        <w:spacing w:after="0"/>
        <w:ind w:firstLine="709"/>
        <w:rPr>
          <w:rFonts w:ascii="Arial" w:eastAsia="Times New Roman" w:hAnsi="Arial" w:cs="Arial"/>
          <w:bCs/>
          <w:sz w:val="22"/>
          <w:lang w:eastAsia="es-CO"/>
        </w:rPr>
      </w:pPr>
    </w:p>
    <w:p w14:paraId="5F802D56" w14:textId="5CF9A162" w:rsidR="000D457E" w:rsidRPr="00446B03" w:rsidRDefault="000D457E" w:rsidP="000641BE">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446B03" w:rsidRDefault="000D457E"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lastRenderedPageBreak/>
        <w:t>La jurisprudencia de la Corte Constitucional</w:t>
      </w:r>
      <w:r w:rsidR="001F55B5" w:rsidRPr="00446B03">
        <w:rPr>
          <w:rStyle w:val="Refdenotaalpie"/>
          <w:rFonts w:ascii="Arial" w:eastAsia="Times New Roman" w:hAnsi="Arial" w:cs="Arial"/>
          <w:bCs/>
          <w:sz w:val="21"/>
          <w:szCs w:val="21"/>
          <w:lang w:eastAsia="es-CO"/>
        </w:rPr>
        <w:footnoteReference w:id="5"/>
      </w:r>
      <w:r w:rsidRPr="00446B03">
        <w:rPr>
          <w:rFonts w:ascii="Arial" w:eastAsia="Times New Roman" w:hAnsi="Arial" w:cs="Arial"/>
          <w:bCs/>
          <w:sz w:val="21"/>
          <w:szCs w:val="21"/>
          <w:lang w:eastAsia="es-CO"/>
        </w:rPr>
        <w:t> y del Consejo de Estado</w:t>
      </w:r>
      <w:r w:rsidR="001F55B5" w:rsidRPr="00446B03">
        <w:rPr>
          <w:rStyle w:val="Refdenotaalpie"/>
          <w:rFonts w:ascii="Arial" w:eastAsia="Times New Roman" w:hAnsi="Arial" w:cs="Arial"/>
          <w:bCs/>
          <w:sz w:val="21"/>
          <w:szCs w:val="21"/>
          <w:lang w:eastAsia="es-CO"/>
        </w:rPr>
        <w:footnoteReference w:id="6"/>
      </w:r>
      <w:r w:rsidRPr="00446B03">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446B03">
        <w:rPr>
          <w:rFonts w:ascii="Arial" w:eastAsia="Times New Roman" w:hAnsi="Arial" w:cs="Arial"/>
          <w:bCs/>
          <w:sz w:val="21"/>
          <w:szCs w:val="21"/>
          <w:lang w:eastAsia="es-CO"/>
        </w:rPr>
        <w:t>intérprete</w:t>
      </w:r>
      <w:r w:rsidRPr="00446B03">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446B03">
        <w:rPr>
          <w:rStyle w:val="Refdenotaalpie"/>
          <w:rFonts w:ascii="Arial" w:eastAsia="Times New Roman" w:hAnsi="Arial" w:cs="Arial"/>
          <w:bCs/>
          <w:sz w:val="22"/>
          <w:lang w:eastAsia="es-CO"/>
        </w:rPr>
        <w:footnoteReference w:id="7"/>
      </w:r>
      <w:r w:rsidR="00D626A3" w:rsidRPr="00446B03">
        <w:rPr>
          <w:rFonts w:ascii="Arial" w:eastAsia="Times New Roman" w:hAnsi="Arial" w:cs="Arial"/>
          <w:bCs/>
          <w:sz w:val="21"/>
          <w:szCs w:val="21"/>
          <w:lang w:eastAsia="es-CO"/>
        </w:rPr>
        <w:t>.</w:t>
      </w:r>
    </w:p>
    <w:p w14:paraId="12707F41" w14:textId="1652A0E8" w:rsidR="00281ED6" w:rsidRPr="00446B03" w:rsidRDefault="00281ED6" w:rsidP="00E7700C">
      <w:pPr>
        <w:spacing w:after="0"/>
        <w:ind w:right="709"/>
        <w:rPr>
          <w:rFonts w:ascii="Arial" w:eastAsia="Times New Roman" w:hAnsi="Arial" w:cs="Arial"/>
          <w:bCs/>
          <w:sz w:val="21"/>
          <w:szCs w:val="21"/>
          <w:lang w:eastAsia="es-CO"/>
        </w:rPr>
      </w:pPr>
    </w:p>
    <w:p w14:paraId="0FDECA41" w14:textId="115BAA3B" w:rsidR="005D064A" w:rsidRPr="00446B03" w:rsidRDefault="005617FA" w:rsidP="00E7700C">
      <w:pPr>
        <w:spacing w:after="120"/>
        <w:rPr>
          <w:rFonts w:ascii="Arial" w:eastAsia="Arial" w:hAnsi="Arial" w:cs="Arial"/>
          <w:sz w:val="22"/>
          <w:lang w:val="es-ES" w:eastAsia="es-ES" w:bidi="es-ES"/>
        </w:rPr>
      </w:pPr>
      <w:r w:rsidRPr="00446B03">
        <w:rPr>
          <w:rFonts w:ascii="Arial" w:eastAsia="Times New Roman" w:hAnsi="Arial" w:cs="Arial"/>
          <w:bCs/>
          <w:sz w:val="22"/>
          <w:lang w:eastAsia="es-CO"/>
        </w:rPr>
        <w:tab/>
      </w:r>
      <w:r w:rsidR="0022085C" w:rsidRPr="00446B03">
        <w:rPr>
          <w:rFonts w:ascii="Arial" w:eastAsia="Times New Roman" w:hAnsi="Arial" w:cs="Arial"/>
          <w:bCs/>
          <w:sz w:val="22"/>
          <w:lang w:eastAsia="es-CO"/>
        </w:rPr>
        <w:t>De</w:t>
      </w:r>
      <w:r w:rsidR="0022085C" w:rsidRPr="00446B03">
        <w:rPr>
          <w:rFonts w:ascii="Arial" w:eastAsia="Arial" w:hAnsi="Arial" w:cs="Arial"/>
          <w:sz w:val="22"/>
          <w:lang w:val="es-ES" w:eastAsia="es-ES" w:bidi="es-ES"/>
        </w:rPr>
        <w:t xml:space="preserve"> conformidad con lo anterior, </w:t>
      </w:r>
      <w:bookmarkStart w:id="18" w:name="_Hlk77236098"/>
      <w:r w:rsidR="0022085C" w:rsidRPr="00446B03">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446B03">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446B03">
        <w:rPr>
          <w:rFonts w:ascii="Arial" w:eastAsia="Arial" w:hAnsi="Arial" w:cs="Arial"/>
          <w:sz w:val="22"/>
          <w:lang w:val="es-ES" w:eastAsia="es-ES" w:bidi="es-ES"/>
        </w:rPr>
        <w:t xml:space="preserve"> Específicamente, </w:t>
      </w:r>
      <w:r w:rsidR="005E1F70" w:rsidRPr="00446B03">
        <w:rPr>
          <w:rFonts w:ascii="Arial" w:eastAsia="Arial" w:hAnsi="Arial" w:cs="Arial"/>
          <w:sz w:val="22"/>
          <w:lang w:val="es-ES" w:eastAsia="es-ES" w:bidi="es-ES"/>
        </w:rPr>
        <w:t>las restricciones consagradas en la citada ley</w:t>
      </w:r>
      <w:r w:rsidR="0022085C" w:rsidRPr="00446B03">
        <w:rPr>
          <w:rFonts w:ascii="Arial" w:eastAsia="Arial" w:hAnsi="Arial" w:cs="Arial"/>
          <w:sz w:val="22"/>
          <w:lang w:val="es-ES" w:eastAsia="es-ES" w:bidi="es-ES"/>
        </w:rPr>
        <w:t xml:space="preserve"> se dirigen a dos</w:t>
      </w:r>
      <w:r w:rsidRPr="00446B03">
        <w:rPr>
          <w:rFonts w:ascii="Arial" w:eastAsia="Arial" w:hAnsi="Arial" w:cs="Arial"/>
          <w:sz w:val="22"/>
          <w:lang w:val="es-ES" w:eastAsia="es-ES" w:bidi="es-ES"/>
        </w:rPr>
        <w:t xml:space="preserve"> (2)</w:t>
      </w:r>
      <w:r w:rsidR="0022085C" w:rsidRPr="00446B03">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8"/>
    </w:p>
    <w:p w14:paraId="2A8ACE46" w14:textId="5804C507" w:rsidR="005D064A" w:rsidRPr="00446B03" w:rsidRDefault="005D064A" w:rsidP="00E7700C">
      <w:pPr>
        <w:spacing w:after="120"/>
        <w:ind w:firstLine="708"/>
        <w:rPr>
          <w:rFonts w:ascii="Arial" w:eastAsia="Calibri" w:hAnsi="Arial" w:cs="Arial"/>
          <w:sz w:val="22"/>
          <w:lang w:val="es-CO"/>
        </w:rPr>
      </w:pPr>
      <w:r w:rsidRPr="00446B03">
        <w:rPr>
          <w:rFonts w:ascii="Arial" w:eastAsia="Calibri" w:hAnsi="Arial" w:cs="Arial"/>
          <w:sz w:val="22"/>
          <w:lang w:val="es-CO"/>
        </w:rPr>
        <w:t>Por un</w:t>
      </w:r>
      <w:r w:rsidR="00427BD7" w:rsidRPr="00446B03">
        <w:rPr>
          <w:rFonts w:ascii="Arial" w:eastAsia="Calibri" w:hAnsi="Arial" w:cs="Arial"/>
          <w:sz w:val="22"/>
          <w:lang w:val="es-CO"/>
        </w:rPr>
        <w:t xml:space="preserve"> </w:t>
      </w:r>
      <w:r w:rsidR="005617FA" w:rsidRPr="00446B03">
        <w:rPr>
          <w:rFonts w:ascii="Arial" w:eastAsia="Calibri" w:hAnsi="Arial" w:cs="Arial"/>
          <w:sz w:val="22"/>
          <w:lang w:val="es-CO"/>
        </w:rPr>
        <w:t>lado</w:t>
      </w:r>
      <w:r w:rsidR="0022085C" w:rsidRPr="00446B03">
        <w:rPr>
          <w:rFonts w:ascii="Arial" w:eastAsia="Calibri" w:hAnsi="Arial" w:cs="Arial"/>
          <w:sz w:val="22"/>
          <w:lang w:val="es-CO"/>
        </w:rPr>
        <w:t xml:space="preserve">, el artículo 33 de la Ley 996 de 2005 </w:t>
      </w:r>
      <w:r w:rsidR="005617FA" w:rsidRPr="00446B03">
        <w:rPr>
          <w:rFonts w:ascii="Arial" w:eastAsia="Calibri" w:hAnsi="Arial" w:cs="Arial"/>
          <w:sz w:val="22"/>
          <w:lang w:val="es-CO"/>
        </w:rPr>
        <w:t>prohíbe</w:t>
      </w:r>
      <w:r w:rsidR="0022085C" w:rsidRPr="00446B03">
        <w:rPr>
          <w:rFonts w:ascii="Arial" w:eastAsia="Calibri" w:hAnsi="Arial" w:cs="Arial"/>
          <w:sz w:val="22"/>
          <w:lang w:val="es-CO"/>
        </w:rPr>
        <w:t xml:space="preserve"> </w:t>
      </w:r>
      <w:r w:rsidR="0022085C" w:rsidRPr="00446B03">
        <w:rPr>
          <w:rFonts w:ascii="Arial" w:eastAsia="Calibri" w:hAnsi="Arial" w:cs="Arial"/>
          <w:bCs/>
          <w:sz w:val="22"/>
          <w:lang w:val="es-CO"/>
        </w:rPr>
        <w:t xml:space="preserve">«[…] </w:t>
      </w:r>
      <w:r w:rsidR="0022085C" w:rsidRPr="00446B03">
        <w:rPr>
          <w:rFonts w:ascii="Arial" w:eastAsia="Calibri" w:hAnsi="Arial" w:cs="Arial"/>
          <w:sz w:val="22"/>
          <w:lang w:val="es-CO"/>
        </w:rPr>
        <w:t>la contratación directa por parte de todos los entes del Estado</w:t>
      </w:r>
      <w:r w:rsidR="0022085C" w:rsidRPr="00446B03">
        <w:rPr>
          <w:rFonts w:ascii="Arial" w:eastAsia="Calibri" w:hAnsi="Arial" w:cs="Arial"/>
          <w:bCs/>
          <w:sz w:val="22"/>
          <w:lang w:val="es-CO"/>
        </w:rPr>
        <w:t>»</w:t>
      </w:r>
      <w:r w:rsidR="0022085C" w:rsidRPr="00446B03">
        <w:rPr>
          <w:rFonts w:ascii="Arial" w:eastAsia="Calibri" w:hAnsi="Arial" w:cs="Arial"/>
          <w:sz w:val="22"/>
          <w:lang w:val="es-CO"/>
        </w:rPr>
        <w:t xml:space="preserve"> durante los cuatro (4) meses anteriores a las elecciones presidenciales, salvo </w:t>
      </w:r>
      <w:r w:rsidR="0022085C" w:rsidRPr="00446B03">
        <w:rPr>
          <w:rFonts w:ascii="Arial" w:eastAsia="Calibri" w:hAnsi="Arial" w:cs="Arial"/>
          <w:bCs/>
          <w:sz w:val="22"/>
          <w:lang w:val="es-CO"/>
        </w:rPr>
        <w:t xml:space="preserve">«[…] </w:t>
      </w:r>
      <w:r w:rsidR="0022085C" w:rsidRPr="00446B03">
        <w:rPr>
          <w:rFonts w:ascii="Arial" w:eastAsia="Calibri" w:hAnsi="Arial" w:cs="Arial"/>
          <w:sz w:val="22"/>
          <w:lang w:val="es-CO"/>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w:t>
      </w:r>
      <w:r w:rsidR="0022085C" w:rsidRPr="00446B03">
        <w:rPr>
          <w:rFonts w:ascii="Arial" w:eastAsia="Calibri" w:hAnsi="Arial" w:cs="Arial"/>
          <w:sz w:val="22"/>
          <w:lang w:val="es-CO"/>
        </w:rPr>
        <w:lastRenderedPageBreak/>
        <w:t>terroristas, desastres naturales o casos de fuerza mayor, y los que deban realizar las entidades sanitarias y hospitalarias</w:t>
      </w:r>
      <w:r w:rsidR="0022085C" w:rsidRPr="00446B03">
        <w:rPr>
          <w:rFonts w:ascii="Arial" w:eastAsia="Calibri" w:hAnsi="Arial" w:cs="Arial"/>
          <w:bCs/>
          <w:sz w:val="22"/>
          <w:lang w:val="es-CO"/>
        </w:rPr>
        <w:t>»</w:t>
      </w:r>
      <w:r w:rsidR="0022085C" w:rsidRPr="00446B03">
        <w:rPr>
          <w:rFonts w:ascii="Arial" w:eastAsia="Calibri" w:hAnsi="Arial" w:cs="Arial"/>
          <w:bCs/>
          <w:sz w:val="22"/>
          <w:vertAlign w:val="superscript"/>
          <w:lang w:val="es-CO"/>
        </w:rPr>
        <w:footnoteReference w:id="8"/>
      </w:r>
      <w:r w:rsidR="0022085C" w:rsidRPr="00446B03">
        <w:rPr>
          <w:rFonts w:ascii="Arial" w:eastAsia="Calibri" w:hAnsi="Arial" w:cs="Arial"/>
          <w:sz w:val="22"/>
          <w:lang w:val="es-CO"/>
        </w:rPr>
        <w:t>.</w:t>
      </w:r>
    </w:p>
    <w:p w14:paraId="279AEBA3" w14:textId="30015405" w:rsidR="0022085C" w:rsidRPr="00446B03" w:rsidRDefault="0022085C" w:rsidP="00E7700C">
      <w:pPr>
        <w:widowControl w:val="0"/>
        <w:autoSpaceDE w:val="0"/>
        <w:autoSpaceDN w:val="0"/>
        <w:spacing w:after="0"/>
        <w:ind w:right="113" w:firstLine="708"/>
        <w:rPr>
          <w:rFonts w:ascii="Arial" w:eastAsia="Arial" w:hAnsi="Arial" w:cs="Arial"/>
          <w:sz w:val="22"/>
          <w:lang w:val="es-ES" w:eastAsia="es-ES" w:bidi="es-ES"/>
        </w:rPr>
      </w:pPr>
      <w:r w:rsidRPr="00446B03">
        <w:rPr>
          <w:rFonts w:ascii="Arial" w:eastAsia="Calibri" w:hAnsi="Arial" w:cs="Arial"/>
          <w:sz w:val="22"/>
          <w:lang w:val="es-CO"/>
        </w:rPr>
        <w:t xml:space="preserve">Por </w:t>
      </w:r>
      <w:r w:rsidR="00BD484B" w:rsidRPr="00446B03">
        <w:rPr>
          <w:rFonts w:ascii="Arial" w:eastAsia="Calibri" w:hAnsi="Arial" w:cs="Arial"/>
          <w:sz w:val="22"/>
          <w:lang w:val="es-CO"/>
        </w:rPr>
        <w:t>otr</w:t>
      </w:r>
      <w:r w:rsidR="0050246B" w:rsidRPr="00446B03">
        <w:rPr>
          <w:rFonts w:ascii="Arial" w:eastAsia="Calibri" w:hAnsi="Arial" w:cs="Arial"/>
          <w:sz w:val="22"/>
          <w:lang w:val="es-CO"/>
        </w:rPr>
        <w:t>o lado</w:t>
      </w:r>
      <w:r w:rsidRPr="00446B03">
        <w:rPr>
          <w:rFonts w:ascii="Arial" w:eastAsia="Calibri" w:hAnsi="Arial" w:cs="Arial"/>
          <w:sz w:val="22"/>
          <w:lang w:val="es-CO"/>
        </w:rPr>
        <w:t xml:space="preserve">, el parágrafo del artículo 38 de la Ley 996 de 2005 prevé una restricción, aplicable respecto de cualquier tipo de </w:t>
      </w:r>
      <w:r w:rsidR="005617FA" w:rsidRPr="00446B03">
        <w:rPr>
          <w:rFonts w:ascii="Arial" w:eastAsia="Calibri" w:hAnsi="Arial" w:cs="Arial"/>
          <w:sz w:val="22"/>
          <w:lang w:val="es-CO"/>
        </w:rPr>
        <w:t>contienda electoral</w:t>
      </w:r>
      <w:r w:rsidRPr="00446B03">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446B03">
        <w:rPr>
          <w:rFonts w:ascii="Arial" w:eastAsia="Calibri" w:hAnsi="Arial" w:cs="Arial"/>
          <w:bCs/>
          <w:sz w:val="22"/>
          <w:lang w:val="es-CO"/>
        </w:rPr>
        <w:t xml:space="preserve">«[…] </w:t>
      </w:r>
      <w:r w:rsidRPr="00446B03">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46B03">
        <w:rPr>
          <w:rFonts w:ascii="Arial" w:eastAsia="Calibri" w:hAnsi="Arial" w:cs="Arial"/>
          <w:bCs/>
          <w:sz w:val="19"/>
          <w:szCs w:val="19"/>
          <w:lang w:val="es-CO"/>
        </w:rPr>
        <w:t>»</w:t>
      </w:r>
      <w:r w:rsidRPr="00446B03">
        <w:rPr>
          <w:rFonts w:ascii="Arial" w:eastAsia="Calibri" w:hAnsi="Arial" w:cs="Arial"/>
          <w:bCs/>
          <w:sz w:val="19"/>
          <w:szCs w:val="19"/>
          <w:vertAlign w:val="superscript"/>
          <w:lang w:val="es-CO"/>
        </w:rPr>
        <w:footnoteReference w:id="9"/>
      </w:r>
      <w:r w:rsidRPr="00446B03">
        <w:rPr>
          <w:rFonts w:ascii="Arial" w:eastAsia="Calibri" w:hAnsi="Arial" w:cs="Arial"/>
          <w:sz w:val="22"/>
        </w:rPr>
        <w:t>.</w:t>
      </w:r>
      <w:r w:rsidR="005617FA" w:rsidRPr="00446B03">
        <w:rPr>
          <w:rFonts w:ascii="Arial" w:eastAsia="Arial" w:hAnsi="Arial" w:cs="Arial"/>
          <w:sz w:val="22"/>
          <w:lang w:val="es-ES" w:eastAsia="es-ES" w:bidi="es-ES"/>
        </w:rPr>
        <w:t xml:space="preserve"> </w:t>
      </w:r>
      <w:r w:rsidRPr="00446B03">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446B03">
        <w:rPr>
          <w:rFonts w:ascii="Arial" w:eastAsia="Arial" w:hAnsi="Arial" w:cs="Arial"/>
          <w:sz w:val="22"/>
          <w:lang w:val="es-ES" w:eastAsia="es-ES" w:bidi="es-ES"/>
        </w:rPr>
        <w:t>. Al respecto, considera que</w:t>
      </w:r>
      <w:r w:rsidRPr="00446B03">
        <w:rPr>
          <w:rFonts w:ascii="Arial" w:eastAsia="Arial" w:hAnsi="Arial" w:cs="Arial"/>
          <w:sz w:val="22"/>
          <w:lang w:val="es-ES" w:eastAsia="es-ES" w:bidi="es-ES"/>
        </w:rPr>
        <w:t>:</w:t>
      </w:r>
    </w:p>
    <w:p w14:paraId="7D4E9CFC" w14:textId="77777777" w:rsidR="0022085C" w:rsidRPr="00446B03" w:rsidRDefault="0022085C" w:rsidP="00E7700C">
      <w:pPr>
        <w:widowControl w:val="0"/>
        <w:autoSpaceDE w:val="0"/>
        <w:autoSpaceDN w:val="0"/>
        <w:spacing w:after="0"/>
        <w:ind w:left="805" w:right="812"/>
        <w:rPr>
          <w:rFonts w:ascii="Arial" w:eastAsia="Arial" w:hAnsi="Arial" w:cs="Arial"/>
          <w:sz w:val="22"/>
          <w:lang w:val="es-ES" w:eastAsia="es-ES" w:bidi="es-ES"/>
        </w:rPr>
      </w:pPr>
    </w:p>
    <w:p w14:paraId="4BE96868" w14:textId="3391572F" w:rsidR="0022085C" w:rsidRPr="00446B03" w:rsidRDefault="0022085C" w:rsidP="000641BE">
      <w:pPr>
        <w:widowControl w:val="0"/>
        <w:autoSpaceDE w:val="0"/>
        <w:autoSpaceDN w:val="0"/>
        <w:spacing w:after="0" w:line="240" w:lineRule="auto"/>
        <w:ind w:left="709" w:right="709"/>
        <w:rPr>
          <w:rFonts w:ascii="Arial" w:eastAsia="Arial" w:hAnsi="Arial" w:cs="Arial"/>
          <w:sz w:val="21"/>
          <w:szCs w:val="21"/>
          <w:lang w:val="es-ES" w:eastAsia="es-ES" w:bidi="es-ES"/>
        </w:rPr>
      </w:pPr>
      <w:r w:rsidRPr="00446B03">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1" w:name="_Hlk76109421"/>
      <w:r w:rsidRPr="00446B03">
        <w:rPr>
          <w:rFonts w:ascii="Arial" w:eastAsia="Arial" w:hAnsi="Arial" w:cs="Arial"/>
          <w:sz w:val="21"/>
          <w:szCs w:val="21"/>
          <w:lang w:val="es-ES" w:eastAsia="es-ES" w:bidi="es-ES"/>
        </w:rPr>
        <w:t>se integran parcialmente</w:t>
      </w:r>
      <w:bookmarkEnd w:id="21"/>
      <w:r w:rsidRPr="00446B03">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w:t>
      </w:r>
      <w:r w:rsidRPr="00446B03">
        <w:rPr>
          <w:rFonts w:ascii="Arial" w:eastAsia="Arial" w:hAnsi="Arial" w:cs="Arial"/>
          <w:sz w:val="21"/>
          <w:szCs w:val="21"/>
          <w:lang w:val="es-ES" w:eastAsia="es-ES" w:bidi="es-ES"/>
        </w:rPr>
        <w:lastRenderedPageBreak/>
        <w:t xml:space="preserve">aplican las restricciones de los artículos 32 y 33 con sus excepciones, así como las del parágrafo del artículo 38. </w:t>
      </w:r>
      <w:r w:rsidRPr="00446B03">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46B03">
        <w:rPr>
          <w:rFonts w:ascii="Arial" w:eastAsia="Arial" w:hAnsi="Arial" w:cs="Arial"/>
          <w:sz w:val="21"/>
          <w:szCs w:val="21"/>
          <w:lang w:val="es-ES" w:eastAsia="es-ES" w:bidi="es-ES"/>
        </w:rPr>
        <w:t>.</w:t>
      </w:r>
      <w:r w:rsidRPr="00446B03">
        <w:rPr>
          <w:rFonts w:ascii="Arial" w:eastAsia="Arial" w:hAnsi="Arial" w:cs="Arial"/>
          <w:sz w:val="21"/>
          <w:szCs w:val="21"/>
          <w:vertAlign w:val="superscript"/>
          <w:lang w:val="es-ES" w:eastAsia="es-ES" w:bidi="es-ES"/>
        </w:rPr>
        <w:footnoteReference w:id="10"/>
      </w:r>
    </w:p>
    <w:p w14:paraId="5457372B" w14:textId="77777777" w:rsidR="0022085C" w:rsidRPr="000641BE" w:rsidRDefault="0022085C" w:rsidP="00E7700C">
      <w:pPr>
        <w:widowControl w:val="0"/>
        <w:autoSpaceDE w:val="0"/>
        <w:autoSpaceDN w:val="0"/>
        <w:spacing w:before="8" w:after="0"/>
        <w:jc w:val="left"/>
        <w:rPr>
          <w:rFonts w:ascii="Arial" w:eastAsia="Arial" w:hAnsi="Arial" w:cs="Arial"/>
          <w:sz w:val="22"/>
          <w:lang w:val="es-ES" w:eastAsia="es-ES" w:bidi="es-ES"/>
        </w:rPr>
      </w:pPr>
    </w:p>
    <w:p w14:paraId="73F45566" w14:textId="44ACF7CC" w:rsidR="000932C2" w:rsidRPr="00446B03" w:rsidRDefault="0022085C" w:rsidP="00E7700C">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t>De conformidad con lo anterior</w:t>
      </w:r>
      <w:bookmarkStart w:id="22" w:name="_Hlk99438241"/>
      <w:r w:rsidRPr="00446B03">
        <w:rPr>
          <w:rFonts w:ascii="Arial" w:eastAsia="Arial" w:hAnsi="Arial" w:cs="Arial"/>
          <w:sz w:val="22"/>
          <w:lang w:val="es-ES" w:eastAsia="es-ES" w:bidi="es-ES"/>
        </w:rPr>
        <w:t xml:space="preserve">, </w:t>
      </w:r>
      <w:bookmarkStart w:id="23" w:name="_Hlk77236420"/>
      <w:bookmarkStart w:id="24" w:name="_Hlk78818435"/>
      <w:bookmarkStart w:id="25" w:name="_Hlk75780333"/>
      <w:r w:rsidRPr="00446B03">
        <w:rPr>
          <w:rFonts w:ascii="Arial" w:eastAsia="Arial" w:hAnsi="Arial" w:cs="Arial"/>
          <w:sz w:val="22"/>
          <w:lang w:val="es-ES" w:eastAsia="es-ES" w:bidi="es-ES"/>
        </w:rPr>
        <w:t>la Ley 996 de 2005 establece dos</w:t>
      </w:r>
      <w:r w:rsidR="00F10F67" w:rsidRPr="00446B03">
        <w:rPr>
          <w:rFonts w:ascii="Arial" w:eastAsia="Arial" w:hAnsi="Arial" w:cs="Arial"/>
          <w:sz w:val="22"/>
          <w:lang w:val="es-ES" w:eastAsia="es-ES" w:bidi="es-ES"/>
        </w:rPr>
        <w:t xml:space="preserve"> (2)</w:t>
      </w:r>
      <w:r w:rsidRPr="00446B03">
        <w:rPr>
          <w:rFonts w:ascii="Arial" w:eastAsia="Arial" w:hAnsi="Arial" w:cs="Arial"/>
          <w:sz w:val="22"/>
          <w:lang w:val="es-ES" w:eastAsia="es-ES" w:bidi="es-ES"/>
        </w:rPr>
        <w:t xml:space="preserve"> tipos de restricciones en materia de contratación, las cuales coinciden parcialmente</w:t>
      </w:r>
      <w:r w:rsidR="00DF3E38" w:rsidRPr="00446B03">
        <w:rPr>
          <w:rFonts w:ascii="Arial" w:eastAsia="Arial" w:hAnsi="Arial" w:cs="Arial"/>
          <w:sz w:val="22"/>
          <w:lang w:val="es-ES" w:eastAsia="es-ES" w:bidi="es-ES"/>
        </w:rPr>
        <w:t xml:space="preserve">. </w:t>
      </w:r>
      <w:r w:rsidR="00DF3E38" w:rsidRPr="00446B03">
        <w:rPr>
          <w:rFonts w:ascii="Arial" w:eastAsia="Arial" w:hAnsi="Arial" w:cs="Arial"/>
          <w:i/>
          <w:iCs/>
          <w:sz w:val="22"/>
          <w:lang w:val="es-ES" w:eastAsia="es-ES" w:bidi="es-ES"/>
        </w:rPr>
        <w:t>En primer lugar</w:t>
      </w:r>
      <w:r w:rsidR="00DF3E38" w:rsidRPr="00446B03">
        <w:rPr>
          <w:rFonts w:ascii="Arial" w:eastAsia="Arial" w:hAnsi="Arial" w:cs="Arial"/>
          <w:sz w:val="22"/>
          <w:lang w:val="es-ES" w:eastAsia="es-ES" w:bidi="es-ES"/>
        </w:rPr>
        <w:t>,</w:t>
      </w:r>
      <w:r w:rsidRPr="00446B03">
        <w:rPr>
          <w:rFonts w:ascii="Arial" w:eastAsia="Arial" w:hAnsi="Arial" w:cs="Arial"/>
          <w:sz w:val="22"/>
          <w:lang w:val="es-ES" w:eastAsia="es-ES" w:bidi="es-ES"/>
        </w:rPr>
        <w:t xml:space="preserve"> </w:t>
      </w:r>
      <w:r w:rsidR="00F10F67" w:rsidRPr="00446B03">
        <w:rPr>
          <w:rFonts w:ascii="Arial" w:eastAsia="Arial" w:hAnsi="Arial" w:cs="Arial"/>
          <w:sz w:val="22"/>
          <w:lang w:val="es-ES" w:eastAsia="es-ES" w:bidi="es-ES"/>
        </w:rPr>
        <w:t>l</w:t>
      </w:r>
      <w:r w:rsidRPr="00446B03">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446B03">
        <w:rPr>
          <w:rFonts w:ascii="Arial" w:eastAsia="Arial" w:hAnsi="Arial" w:cs="Arial"/>
          <w:sz w:val="22"/>
          <w:lang w:val="es-ES" w:eastAsia="es-ES" w:bidi="es-ES"/>
        </w:rPr>
        <w:t xml:space="preserve">citadas </w:t>
      </w:r>
      <w:r w:rsidRPr="00446B03">
        <w:rPr>
          <w:rFonts w:ascii="Arial" w:eastAsia="Arial" w:hAnsi="Arial" w:cs="Arial"/>
          <w:sz w:val="22"/>
          <w:lang w:val="es-ES" w:eastAsia="es-ES" w:bidi="es-ES"/>
        </w:rPr>
        <w:t>excepciones</w:t>
      </w:r>
      <w:r w:rsidR="00B36547" w:rsidRPr="00446B03">
        <w:rPr>
          <w:rFonts w:ascii="Arial" w:eastAsia="Arial" w:hAnsi="Arial" w:cs="Arial"/>
          <w:sz w:val="22"/>
          <w:lang w:val="es-ES" w:eastAsia="es-ES" w:bidi="es-ES"/>
        </w:rPr>
        <w:t>.</w:t>
      </w:r>
      <w:r w:rsidR="00C14D9E" w:rsidRPr="00446B03">
        <w:rPr>
          <w:rFonts w:ascii="Arial" w:eastAsia="Arial" w:hAnsi="Arial" w:cs="Arial"/>
          <w:sz w:val="22"/>
          <w:lang w:val="es-ES" w:eastAsia="es-ES" w:bidi="es-ES"/>
        </w:rPr>
        <w:t xml:space="preserve"> </w:t>
      </w:r>
      <w:r w:rsidR="003A0603" w:rsidRPr="00446B03">
        <w:rPr>
          <w:rFonts w:ascii="Arial" w:eastAsia="Arial" w:hAnsi="Arial" w:cs="Arial"/>
          <w:sz w:val="22"/>
          <w:lang w:val="es-ES" w:eastAsia="es-ES" w:bidi="es-ES"/>
        </w:rPr>
        <w:t>Sin embargo, s</w:t>
      </w:r>
      <w:r w:rsidR="00C14D9E" w:rsidRPr="00446B03">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446B03">
        <w:rPr>
          <w:rFonts w:ascii="Arial" w:eastAsia="Arial" w:hAnsi="Arial" w:cs="Arial"/>
          <w:sz w:val="22"/>
          <w:lang w:val="es-ES" w:eastAsia="es-ES" w:bidi="es-ES"/>
        </w:rPr>
        <w:t xml:space="preserve"> más altas</w:t>
      </w:r>
      <w:r w:rsidR="00C14D9E" w:rsidRPr="00446B03">
        <w:rPr>
          <w:rFonts w:ascii="Arial" w:eastAsia="Arial" w:hAnsi="Arial" w:cs="Arial"/>
          <w:sz w:val="22"/>
          <w:lang w:val="es-ES" w:eastAsia="es-ES" w:bidi="es-ES"/>
        </w:rPr>
        <w:t>, de conformidad con el artículo 190 de la Constitución Política</w:t>
      </w:r>
      <w:r w:rsidR="00F10F67" w:rsidRPr="00446B03">
        <w:rPr>
          <w:rFonts w:ascii="Arial" w:eastAsia="Arial" w:hAnsi="Arial" w:cs="Arial"/>
          <w:sz w:val="22"/>
          <w:lang w:val="es-ES" w:eastAsia="es-ES" w:bidi="es-ES"/>
        </w:rPr>
        <w:t xml:space="preserve">. </w:t>
      </w:r>
      <w:r w:rsidR="00DF3E38" w:rsidRPr="00446B03">
        <w:rPr>
          <w:rFonts w:ascii="Arial" w:eastAsia="Arial" w:hAnsi="Arial" w:cs="Arial"/>
          <w:sz w:val="22"/>
          <w:lang w:val="es-ES" w:eastAsia="es-ES" w:bidi="es-ES"/>
        </w:rPr>
        <w:t>Para estos efectos</w:t>
      </w:r>
      <w:r w:rsidR="00F10F67" w:rsidRPr="00446B03">
        <w:rPr>
          <w:rFonts w:ascii="Arial" w:eastAsia="Arial" w:hAnsi="Arial" w:cs="Arial"/>
          <w:sz w:val="22"/>
          <w:lang w:val="es-ES" w:eastAsia="es-ES" w:bidi="es-ES"/>
        </w:rPr>
        <w:t xml:space="preserve">, </w:t>
      </w:r>
      <w:r w:rsidR="00C14D9E" w:rsidRPr="00446B03">
        <w:rPr>
          <w:rFonts w:ascii="Arial" w:eastAsia="Arial" w:hAnsi="Arial" w:cs="Arial"/>
          <w:sz w:val="22"/>
          <w:lang w:val="es-ES" w:eastAsia="es-ES" w:bidi="es-ES"/>
        </w:rPr>
        <w:t>la restricción se extenderá hasta la fecha en la que se reali</w:t>
      </w:r>
      <w:r w:rsidR="00F10F67" w:rsidRPr="00446B03">
        <w:rPr>
          <w:rFonts w:ascii="Arial" w:eastAsia="Arial" w:hAnsi="Arial" w:cs="Arial"/>
          <w:sz w:val="22"/>
          <w:lang w:val="es-ES" w:eastAsia="es-ES" w:bidi="es-ES"/>
        </w:rPr>
        <w:t>ce</w:t>
      </w:r>
      <w:r w:rsidR="00C14D9E" w:rsidRPr="00446B03">
        <w:rPr>
          <w:rFonts w:ascii="Arial" w:eastAsia="Arial" w:hAnsi="Arial" w:cs="Arial"/>
          <w:sz w:val="22"/>
          <w:lang w:val="es-ES" w:eastAsia="es-ES" w:bidi="es-ES"/>
        </w:rPr>
        <w:t xml:space="preserve"> </w:t>
      </w:r>
      <w:r w:rsidR="00F10F67" w:rsidRPr="00446B03">
        <w:rPr>
          <w:rFonts w:ascii="Arial" w:eastAsia="Arial" w:hAnsi="Arial" w:cs="Arial"/>
          <w:sz w:val="22"/>
          <w:lang w:val="es-ES" w:eastAsia="es-ES" w:bidi="es-ES"/>
        </w:rPr>
        <w:t>l</w:t>
      </w:r>
      <w:r w:rsidR="00C14D9E" w:rsidRPr="00446B03">
        <w:rPr>
          <w:rFonts w:ascii="Arial" w:eastAsia="Arial" w:hAnsi="Arial" w:cs="Arial"/>
          <w:sz w:val="22"/>
          <w:lang w:val="es-ES" w:eastAsia="es-ES" w:bidi="es-ES"/>
        </w:rPr>
        <w:t xml:space="preserve">a segunda vuelta. </w:t>
      </w:r>
      <w:r w:rsidR="00F10F67" w:rsidRPr="00446B03">
        <w:rPr>
          <w:rFonts w:ascii="Arial" w:eastAsia="Arial" w:hAnsi="Arial" w:cs="Arial"/>
          <w:i/>
          <w:iCs/>
          <w:sz w:val="22"/>
          <w:lang w:val="es-ES" w:eastAsia="es-ES" w:bidi="es-ES"/>
        </w:rPr>
        <w:t>E</w:t>
      </w:r>
      <w:r w:rsidR="00DF3E38" w:rsidRPr="00446B03">
        <w:rPr>
          <w:rFonts w:ascii="Arial" w:eastAsia="Arial" w:hAnsi="Arial" w:cs="Arial"/>
          <w:i/>
          <w:iCs/>
          <w:sz w:val="22"/>
          <w:lang w:val="es-ES" w:eastAsia="es-ES" w:bidi="es-ES"/>
        </w:rPr>
        <w:t>n segundo lugar</w:t>
      </w:r>
      <w:r w:rsidR="00DF3E38" w:rsidRPr="00446B03">
        <w:rPr>
          <w:rFonts w:ascii="Arial" w:eastAsia="Arial" w:hAnsi="Arial" w:cs="Arial"/>
          <w:sz w:val="22"/>
          <w:lang w:val="es-ES" w:eastAsia="es-ES" w:bidi="es-ES"/>
        </w:rPr>
        <w:t xml:space="preserve">, también se encuentra </w:t>
      </w:r>
      <w:r w:rsidR="00F10F67" w:rsidRPr="00446B03">
        <w:rPr>
          <w:rFonts w:ascii="Arial" w:eastAsia="Arial" w:hAnsi="Arial" w:cs="Arial"/>
          <w:sz w:val="22"/>
          <w:lang w:val="es-ES" w:eastAsia="es-ES" w:bidi="es-ES"/>
        </w:rPr>
        <w:t>la prohibición</w:t>
      </w:r>
      <w:r w:rsidRPr="00446B03">
        <w:rPr>
          <w:rFonts w:ascii="Arial" w:eastAsia="Arial" w:hAnsi="Arial" w:cs="Arial"/>
          <w:sz w:val="22"/>
          <w:lang w:val="es-ES" w:eastAsia="es-ES" w:bidi="es-ES"/>
        </w:rPr>
        <w:t xml:space="preserve"> del</w:t>
      </w:r>
      <w:r w:rsidR="00F10F67" w:rsidRPr="00446B03">
        <w:rPr>
          <w:rFonts w:ascii="Arial" w:eastAsia="Arial" w:hAnsi="Arial" w:cs="Arial"/>
          <w:sz w:val="22"/>
          <w:lang w:val="es-ES" w:eastAsia="es-ES" w:bidi="es-ES"/>
        </w:rPr>
        <w:t xml:space="preserve"> parágrafo del</w:t>
      </w:r>
      <w:r w:rsidRPr="00446B03">
        <w:rPr>
          <w:rFonts w:ascii="Arial" w:eastAsia="Arial" w:hAnsi="Arial" w:cs="Arial"/>
          <w:sz w:val="22"/>
          <w:lang w:val="es-ES" w:eastAsia="es-ES" w:bidi="es-ES"/>
        </w:rPr>
        <w:t xml:space="preserve"> artículo 38, </w:t>
      </w:r>
      <w:r w:rsidR="00F10F67" w:rsidRPr="00446B03">
        <w:rPr>
          <w:rFonts w:ascii="Arial" w:eastAsia="Arial" w:hAnsi="Arial" w:cs="Arial"/>
          <w:sz w:val="22"/>
          <w:lang w:val="es-ES" w:eastAsia="es-ES" w:bidi="es-ES"/>
        </w:rPr>
        <w:t>el cual</w:t>
      </w:r>
      <w:r w:rsidRPr="00446B03">
        <w:rPr>
          <w:rFonts w:ascii="Arial" w:eastAsia="Arial" w:hAnsi="Arial" w:cs="Arial"/>
          <w:sz w:val="22"/>
          <w:lang w:val="es-ES" w:eastAsia="es-ES" w:bidi="es-ES"/>
        </w:rPr>
        <w:t xml:space="preserve"> debe aplicarse respecto de cualquier tipo de </w:t>
      </w:r>
      <w:r w:rsidR="00F10F67" w:rsidRPr="00446B03">
        <w:rPr>
          <w:rFonts w:ascii="Arial" w:eastAsia="Arial" w:hAnsi="Arial" w:cs="Arial"/>
          <w:sz w:val="22"/>
          <w:lang w:val="es-ES" w:eastAsia="es-ES" w:bidi="es-ES"/>
        </w:rPr>
        <w:t>contienda electoral</w:t>
      </w:r>
      <w:r w:rsidRPr="00446B03">
        <w:rPr>
          <w:rFonts w:ascii="Arial" w:eastAsia="Arial" w:hAnsi="Arial" w:cs="Arial"/>
          <w:sz w:val="22"/>
          <w:lang w:val="es-ES" w:eastAsia="es-ES" w:bidi="es-ES"/>
        </w:rPr>
        <w:t>, y que prohíbe la celebración de convenios interadministrativos que impliquen la ejecución de recursos públicos</w:t>
      </w:r>
      <w:r w:rsidR="0019626E" w:rsidRPr="00446B03">
        <w:rPr>
          <w:rFonts w:ascii="Arial" w:eastAsia="Arial" w:hAnsi="Arial" w:cs="Arial"/>
          <w:sz w:val="22"/>
          <w:lang w:val="es-ES" w:eastAsia="es-ES" w:bidi="es-ES"/>
        </w:rPr>
        <w:t xml:space="preserve"> dentro de los cuatro (4) meses anteriores a la respectiva jornada </w:t>
      </w:r>
      <w:r w:rsidR="00F10F67" w:rsidRPr="00446B03">
        <w:rPr>
          <w:rFonts w:ascii="Arial" w:eastAsia="Arial" w:hAnsi="Arial" w:cs="Arial"/>
          <w:sz w:val="22"/>
          <w:lang w:val="es-ES" w:eastAsia="es-ES" w:bidi="es-ES"/>
        </w:rPr>
        <w:t>de votaciones</w:t>
      </w:r>
      <w:r w:rsidR="0019626E" w:rsidRPr="00446B03">
        <w:rPr>
          <w:rFonts w:ascii="Arial" w:eastAsia="Arial" w:hAnsi="Arial" w:cs="Arial"/>
          <w:sz w:val="22"/>
          <w:lang w:val="es-ES" w:eastAsia="es-ES" w:bidi="es-ES"/>
        </w:rPr>
        <w:t>.</w:t>
      </w:r>
      <w:bookmarkEnd w:id="23"/>
    </w:p>
    <w:bookmarkEnd w:id="22"/>
    <w:bookmarkEnd w:id="24"/>
    <w:p w14:paraId="0DC33A5F" w14:textId="2764EE7D" w:rsidR="00A95D9F" w:rsidRPr="00446B03" w:rsidRDefault="00F10F67" w:rsidP="00E7700C">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t>Ambas</w:t>
      </w:r>
      <w:r w:rsidR="000932C2" w:rsidRPr="00446B03">
        <w:rPr>
          <w:rFonts w:ascii="Arial" w:eastAsia="Arial" w:hAnsi="Arial" w:cs="Arial"/>
          <w:sz w:val="22"/>
          <w:lang w:val="es-ES" w:eastAsia="es-ES" w:bidi="es-ES"/>
        </w:rPr>
        <w:t xml:space="preserve"> restricciones no </w:t>
      </w:r>
      <w:r w:rsidRPr="00446B03">
        <w:rPr>
          <w:rFonts w:ascii="Arial" w:eastAsia="Arial" w:hAnsi="Arial" w:cs="Arial"/>
          <w:sz w:val="22"/>
          <w:lang w:val="es-ES" w:eastAsia="es-ES" w:bidi="es-ES"/>
        </w:rPr>
        <w:t xml:space="preserve">son </w:t>
      </w:r>
      <w:r w:rsidR="000932C2" w:rsidRPr="00446B03">
        <w:rPr>
          <w:rFonts w:ascii="Arial" w:eastAsia="Arial" w:hAnsi="Arial" w:cs="Arial"/>
          <w:sz w:val="22"/>
          <w:lang w:val="es-ES" w:eastAsia="es-ES" w:bidi="es-ES"/>
        </w:rPr>
        <w:t>excluyen</w:t>
      </w:r>
      <w:r w:rsidRPr="00446B03">
        <w:rPr>
          <w:rFonts w:ascii="Arial" w:eastAsia="Arial" w:hAnsi="Arial" w:cs="Arial"/>
          <w:sz w:val="22"/>
          <w:lang w:val="es-ES" w:eastAsia="es-ES" w:bidi="es-ES"/>
        </w:rPr>
        <w:t>tes</w:t>
      </w:r>
      <w:r w:rsidR="000932C2" w:rsidRPr="00446B03">
        <w:rPr>
          <w:rFonts w:ascii="Arial" w:eastAsia="Arial" w:hAnsi="Arial" w:cs="Arial"/>
          <w:sz w:val="22"/>
          <w:lang w:val="es-ES" w:eastAsia="es-ES" w:bidi="es-ES"/>
        </w:rPr>
        <w:t>, lo que permite concluir que en el per</w:t>
      </w:r>
      <w:r w:rsidR="00751EE7" w:rsidRPr="00446B03">
        <w:rPr>
          <w:rFonts w:ascii="Arial" w:eastAsia="Arial" w:hAnsi="Arial" w:cs="Arial"/>
          <w:sz w:val="22"/>
          <w:lang w:val="es-ES" w:eastAsia="es-ES" w:bidi="es-ES"/>
        </w:rPr>
        <w:t>í</w:t>
      </w:r>
      <w:r w:rsidR="000932C2" w:rsidRPr="00446B03">
        <w:rPr>
          <w:rFonts w:ascii="Arial" w:eastAsia="Arial" w:hAnsi="Arial" w:cs="Arial"/>
          <w:sz w:val="22"/>
          <w:lang w:val="es-ES" w:eastAsia="es-ES" w:bidi="es-ES"/>
        </w:rPr>
        <w:t xml:space="preserve">odo preelectoral para elección de Presidente de la República, a todos los entes del Estado, incluidos los territoriales, aplican las restricciones del artículo 33 con sus excepciones, así como las del parágrafo del artículo 38. En cambio, </w:t>
      </w:r>
      <w:r w:rsidR="008C4353" w:rsidRPr="00446B03">
        <w:rPr>
          <w:rFonts w:ascii="Arial" w:eastAsia="Arial" w:hAnsi="Arial" w:cs="Arial"/>
          <w:sz w:val="22"/>
          <w:lang w:val="es-ES" w:eastAsia="es-ES" w:bidi="es-ES"/>
        </w:rPr>
        <w:t xml:space="preserve">tratándose de </w:t>
      </w:r>
      <w:r w:rsidR="000932C2" w:rsidRPr="00446B03">
        <w:rPr>
          <w:rFonts w:ascii="Arial" w:eastAsia="Arial" w:hAnsi="Arial" w:cs="Arial"/>
          <w:sz w:val="22"/>
          <w:lang w:val="es-ES" w:eastAsia="es-ES" w:bidi="es-ES"/>
        </w:rPr>
        <w:t>elecciones en general, excluyendo las correspondientes a</w:t>
      </w:r>
      <w:r w:rsidR="008C4353" w:rsidRPr="00446B03">
        <w:rPr>
          <w:rFonts w:ascii="Arial" w:eastAsia="Arial" w:hAnsi="Arial" w:cs="Arial"/>
          <w:sz w:val="22"/>
          <w:lang w:val="es-ES" w:eastAsia="es-ES" w:bidi="es-ES"/>
        </w:rPr>
        <w:t>l</w:t>
      </w:r>
      <w:r w:rsidR="000932C2" w:rsidRPr="00446B03">
        <w:rPr>
          <w:rFonts w:ascii="Arial" w:eastAsia="Arial" w:hAnsi="Arial" w:cs="Arial"/>
          <w:sz w:val="22"/>
          <w:lang w:val="es-ES" w:eastAsia="es-ES" w:bidi="es-ES"/>
        </w:rPr>
        <w:t xml:space="preserve"> Presidente de la República, las autoridades allí mencionadas sólo </w:t>
      </w:r>
      <w:r w:rsidR="008C4353" w:rsidRPr="00446B03">
        <w:rPr>
          <w:rFonts w:ascii="Arial" w:eastAsia="Arial" w:hAnsi="Arial" w:cs="Arial"/>
          <w:sz w:val="22"/>
          <w:lang w:val="es-ES" w:eastAsia="es-ES" w:bidi="es-ES"/>
        </w:rPr>
        <w:t xml:space="preserve">deben </w:t>
      </w:r>
      <w:r w:rsidR="000932C2" w:rsidRPr="00446B03">
        <w:rPr>
          <w:rFonts w:ascii="Arial" w:eastAsia="Arial" w:hAnsi="Arial" w:cs="Arial"/>
          <w:sz w:val="22"/>
          <w:lang w:val="es-ES" w:eastAsia="es-ES" w:bidi="es-ES"/>
        </w:rPr>
        <w:t>aplica</w:t>
      </w:r>
      <w:r w:rsidR="008C4353" w:rsidRPr="00446B03">
        <w:rPr>
          <w:rFonts w:ascii="Arial" w:eastAsia="Arial" w:hAnsi="Arial" w:cs="Arial"/>
          <w:sz w:val="22"/>
          <w:lang w:val="es-ES" w:eastAsia="es-ES" w:bidi="es-ES"/>
        </w:rPr>
        <w:t>r</w:t>
      </w:r>
      <w:r w:rsidR="000932C2" w:rsidRPr="00446B03">
        <w:rPr>
          <w:rFonts w:ascii="Arial" w:eastAsia="Arial" w:hAnsi="Arial" w:cs="Arial"/>
          <w:sz w:val="22"/>
          <w:lang w:val="es-ES" w:eastAsia="es-ES" w:bidi="es-ES"/>
        </w:rPr>
        <w:t xml:space="preserve"> las restricciones contenidas en el parágrafo del artículo 38.</w:t>
      </w:r>
    </w:p>
    <w:bookmarkEnd w:id="25"/>
    <w:p w14:paraId="33F3BC21" w14:textId="0AC817A3" w:rsidR="00A95D9F" w:rsidRPr="00446B03" w:rsidRDefault="00F37460" w:rsidP="00E7700C">
      <w:pPr>
        <w:spacing w:after="0"/>
        <w:ind w:firstLine="708"/>
        <w:rPr>
          <w:rFonts w:ascii="Arial" w:eastAsia="Arial" w:hAnsi="Arial" w:cs="Arial"/>
          <w:sz w:val="22"/>
          <w:lang w:val="es-ES" w:eastAsia="es-ES" w:bidi="es-ES"/>
        </w:rPr>
      </w:pPr>
      <w:r w:rsidRPr="00446B03">
        <w:rPr>
          <w:rFonts w:ascii="Arial" w:eastAsia="Arial" w:hAnsi="Arial" w:cs="Arial"/>
          <w:sz w:val="22"/>
          <w:lang w:val="es-ES" w:eastAsia="es-ES" w:bidi="es-ES"/>
        </w:rPr>
        <w:t>L</w:t>
      </w:r>
      <w:r w:rsidR="00A95D9F" w:rsidRPr="00446B03">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Presidente o el Vicepresidente desde que éstos </w:t>
      </w:r>
      <w:r w:rsidR="00C44882" w:rsidRPr="00446B03">
        <w:rPr>
          <w:rFonts w:ascii="Arial" w:eastAsia="Arial" w:hAnsi="Arial" w:cs="Arial"/>
          <w:sz w:val="22"/>
          <w:lang w:val="es-ES" w:eastAsia="es-ES" w:bidi="es-ES"/>
        </w:rPr>
        <w:t>–</w:t>
      </w:r>
      <w:r w:rsidR="00A95D9F" w:rsidRPr="00446B03">
        <w:rPr>
          <w:rFonts w:ascii="Arial" w:eastAsia="Arial" w:hAnsi="Arial" w:cs="Arial"/>
          <w:sz w:val="22"/>
          <w:lang w:val="es-ES" w:eastAsia="es-ES" w:bidi="es-ES"/>
        </w:rPr>
        <w:t>estando en ejercicio de su cargo</w:t>
      </w:r>
      <w:r w:rsidR="00C44882" w:rsidRPr="00446B03">
        <w:rPr>
          <w:rFonts w:ascii="Arial" w:eastAsia="Arial" w:hAnsi="Arial" w:cs="Arial"/>
          <w:sz w:val="22"/>
          <w:lang w:val="es-ES" w:eastAsia="es-ES" w:bidi="es-ES"/>
        </w:rPr>
        <w:t>–</w:t>
      </w:r>
      <w:r w:rsidR="00A95D9F" w:rsidRPr="00446B03">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w:t>
      </w:r>
      <w:r w:rsidR="00A95D9F" w:rsidRPr="00446B03">
        <w:rPr>
          <w:rFonts w:ascii="Arial" w:eastAsia="Arial" w:hAnsi="Arial" w:cs="Arial"/>
          <w:sz w:val="22"/>
          <w:lang w:val="es-ES" w:eastAsia="es-ES" w:bidi="es-ES"/>
        </w:rPr>
        <w:lastRenderedPageBreak/>
        <w:t>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446B03">
        <w:rPr>
          <w:rFonts w:ascii="Arial" w:eastAsia="Arial" w:hAnsi="Arial" w:cs="Arial"/>
          <w:sz w:val="22"/>
          <w:lang w:val="es-ES" w:eastAsia="es-ES" w:bidi="es-ES"/>
        </w:rPr>
        <w:t>, conforme</w:t>
      </w:r>
      <w:r w:rsidR="00A95D9F" w:rsidRPr="00446B03">
        <w:rPr>
          <w:rFonts w:ascii="Arial" w:eastAsia="Arial" w:hAnsi="Arial" w:cs="Arial"/>
          <w:sz w:val="22"/>
          <w:lang w:val="es-ES" w:eastAsia="es-ES" w:bidi="es-ES"/>
        </w:rPr>
        <w:t xml:space="preserve"> </w:t>
      </w:r>
      <w:r w:rsidR="00591F4C" w:rsidRPr="00446B03">
        <w:rPr>
          <w:rFonts w:ascii="Arial" w:eastAsia="Arial" w:hAnsi="Arial" w:cs="Arial"/>
          <w:sz w:val="22"/>
          <w:lang w:val="es-ES" w:eastAsia="es-ES" w:bidi="es-ES"/>
        </w:rPr>
        <w:t xml:space="preserve">al </w:t>
      </w:r>
      <w:r w:rsidR="00A95D9F" w:rsidRPr="00446B03">
        <w:rPr>
          <w:rFonts w:ascii="Arial" w:eastAsia="Arial" w:hAnsi="Arial" w:cs="Arial"/>
          <w:sz w:val="22"/>
          <w:lang w:val="es-ES" w:eastAsia="es-ES" w:bidi="es-ES"/>
        </w:rPr>
        <w:t xml:space="preserve">artículo 197 de la </w:t>
      </w:r>
      <w:r w:rsidR="00591F4C" w:rsidRPr="00446B03">
        <w:rPr>
          <w:rFonts w:ascii="Arial" w:eastAsia="Arial" w:hAnsi="Arial" w:cs="Arial"/>
          <w:sz w:val="22"/>
          <w:lang w:val="es-ES" w:eastAsia="es-ES" w:bidi="es-ES"/>
        </w:rPr>
        <w:t>Constitución</w:t>
      </w:r>
      <w:r w:rsidR="00A95D9F" w:rsidRPr="00446B03">
        <w:rPr>
          <w:rFonts w:ascii="Arial" w:eastAsia="Arial" w:hAnsi="Arial" w:cs="Arial"/>
          <w:sz w:val="22"/>
          <w:lang w:val="es-ES" w:eastAsia="es-ES" w:bidi="es-ES"/>
        </w:rPr>
        <w:t xml:space="preserve"> Política.  </w:t>
      </w:r>
    </w:p>
    <w:p w14:paraId="1E63A759" w14:textId="7017CC2F" w:rsidR="007853BD" w:rsidRPr="00446B03" w:rsidRDefault="007853BD" w:rsidP="00E7700C">
      <w:pPr>
        <w:spacing w:after="0"/>
        <w:rPr>
          <w:rFonts w:ascii="Arial" w:eastAsia="Times New Roman" w:hAnsi="Arial" w:cs="Arial"/>
          <w:bCs/>
          <w:sz w:val="22"/>
          <w:lang w:val="es-ES" w:eastAsia="es-CO"/>
        </w:rPr>
      </w:pPr>
    </w:p>
    <w:p w14:paraId="0B5B69F1" w14:textId="393F6EBB" w:rsidR="008A1966" w:rsidRPr="00446B03" w:rsidRDefault="007853BD" w:rsidP="00E7700C">
      <w:pPr>
        <w:spacing w:after="0"/>
        <w:rPr>
          <w:rFonts w:ascii="Arial" w:eastAsia="Times New Roman" w:hAnsi="Arial" w:cs="Arial"/>
          <w:b/>
          <w:sz w:val="22"/>
          <w:lang w:val="es-ES" w:eastAsia="es-CO"/>
        </w:rPr>
      </w:pPr>
      <w:r w:rsidRPr="00446B03">
        <w:rPr>
          <w:rFonts w:ascii="Arial" w:eastAsia="Times New Roman" w:hAnsi="Arial" w:cs="Arial"/>
          <w:b/>
          <w:sz w:val="22"/>
          <w:lang w:val="es-ES" w:eastAsia="es-CO"/>
        </w:rPr>
        <w:t>2.</w:t>
      </w:r>
      <w:r w:rsidR="004E638B" w:rsidRPr="00446B03">
        <w:rPr>
          <w:rFonts w:ascii="Arial" w:eastAsia="Times New Roman" w:hAnsi="Arial" w:cs="Arial"/>
          <w:b/>
          <w:sz w:val="22"/>
          <w:lang w:val="es-ES" w:eastAsia="es-CO"/>
        </w:rPr>
        <w:t>2</w:t>
      </w:r>
      <w:r w:rsidRPr="00446B03">
        <w:rPr>
          <w:rFonts w:ascii="Arial" w:eastAsia="Times New Roman" w:hAnsi="Arial" w:cs="Arial"/>
          <w:b/>
          <w:sz w:val="22"/>
          <w:lang w:val="es-ES" w:eastAsia="es-CO"/>
        </w:rPr>
        <w:t xml:space="preserve">. </w:t>
      </w:r>
      <w:r w:rsidR="008A1966" w:rsidRPr="00446B03">
        <w:rPr>
          <w:rFonts w:ascii="Arial" w:eastAsia="Times New Roman" w:hAnsi="Arial" w:cs="Arial"/>
          <w:b/>
          <w:bCs/>
          <w:sz w:val="22"/>
          <w:lang w:eastAsia="es-CO"/>
        </w:rPr>
        <w:t xml:space="preserve">Restricciones en elecciones presidenciales </w:t>
      </w:r>
    </w:p>
    <w:p w14:paraId="7D9199F2" w14:textId="77777777" w:rsidR="00F61159" w:rsidRPr="00446B03" w:rsidRDefault="00F61159" w:rsidP="00E7700C">
      <w:pPr>
        <w:spacing w:after="0"/>
        <w:rPr>
          <w:rFonts w:ascii="Arial" w:eastAsia="Times New Roman" w:hAnsi="Arial" w:cs="Arial"/>
          <w:bCs/>
          <w:sz w:val="22"/>
          <w:lang w:eastAsia="x-none"/>
        </w:rPr>
      </w:pPr>
    </w:p>
    <w:p w14:paraId="7E852C96" w14:textId="0FE77B43" w:rsidR="00DB61B2" w:rsidRPr="00446B03" w:rsidRDefault="00DB61B2" w:rsidP="00E7700C">
      <w:pPr>
        <w:spacing w:after="0"/>
        <w:rPr>
          <w:rFonts w:ascii="Arial" w:eastAsia="Times New Roman" w:hAnsi="Arial" w:cs="Arial"/>
          <w:bCs/>
          <w:sz w:val="22"/>
          <w:lang w:eastAsia="es-CO"/>
        </w:rPr>
      </w:pPr>
      <w:r w:rsidRPr="00446B03">
        <w:rPr>
          <w:rFonts w:ascii="Arial" w:eastAsia="Times New Roman" w:hAnsi="Arial" w:cs="Arial"/>
          <w:bCs/>
          <w:sz w:val="22"/>
          <w:lang w:eastAsia="x-none"/>
        </w:rPr>
        <w:t xml:space="preserve">El ámbito material de la prohibición contenida </w:t>
      </w:r>
      <w:bookmarkStart w:id="26" w:name="_Hlk75628761"/>
      <w:r w:rsidRPr="00446B03">
        <w:rPr>
          <w:rFonts w:ascii="Arial" w:eastAsia="Times New Roman" w:hAnsi="Arial" w:cs="Arial"/>
          <w:bCs/>
          <w:sz w:val="22"/>
          <w:lang w:eastAsia="x-none"/>
        </w:rPr>
        <w:t xml:space="preserve">en el artículo 33 de la ley 996 de 2005 </w:t>
      </w:r>
      <w:bookmarkEnd w:id="26"/>
      <w:r w:rsidRPr="00446B03">
        <w:rPr>
          <w:rFonts w:ascii="Arial" w:eastAsia="Times New Roman" w:hAnsi="Arial" w:cs="Arial"/>
          <w:bCs/>
          <w:sz w:val="22"/>
          <w:lang w:eastAsia="x-none"/>
        </w:rPr>
        <w:t xml:space="preserve">está delimitado por la expresión </w:t>
      </w:r>
      <w:r w:rsidR="00174FBC" w:rsidRPr="00446B03">
        <w:rPr>
          <w:rFonts w:ascii="Arial" w:eastAsia="Calibri" w:hAnsi="Arial" w:cs="Arial"/>
          <w:bCs/>
          <w:sz w:val="20"/>
          <w:szCs w:val="20"/>
        </w:rPr>
        <w:t>«</w:t>
      </w:r>
      <w:r w:rsidRPr="00446B03">
        <w:rPr>
          <w:rFonts w:ascii="Arial" w:eastAsia="Times New Roman" w:hAnsi="Arial" w:cs="Arial"/>
          <w:bCs/>
          <w:sz w:val="22"/>
          <w:lang w:eastAsia="x-none"/>
        </w:rPr>
        <w:t>queda prohibida la contratación directa</w:t>
      </w:r>
      <w:r w:rsidR="00174FBC" w:rsidRPr="00446B03">
        <w:rPr>
          <w:rFonts w:ascii="Arial" w:hAnsi="Arial" w:cs="Arial"/>
          <w:sz w:val="20"/>
          <w:szCs w:val="20"/>
        </w:rPr>
        <w:t>»</w:t>
      </w:r>
      <w:r w:rsidRPr="00446B03">
        <w:rPr>
          <w:rFonts w:ascii="Arial" w:eastAsia="Times New Roman" w:hAnsi="Arial" w:cs="Arial"/>
          <w:bCs/>
          <w:sz w:val="22"/>
          <w:lang w:eastAsia="x-none"/>
        </w:rPr>
        <w:t>.</w:t>
      </w:r>
      <w:r w:rsidRPr="00446B03">
        <w:rPr>
          <w:rFonts w:ascii="Arial" w:eastAsia="Times New Roman" w:hAnsi="Arial" w:cs="Arial"/>
          <w:sz w:val="22"/>
          <w:lang w:eastAsia="es-CO"/>
        </w:rPr>
        <w:t xml:space="preserve"> A propósito de </w:t>
      </w:r>
      <w:r w:rsidRPr="00446B03">
        <w:rPr>
          <w:rFonts w:ascii="Arial" w:eastAsia="Times New Roman" w:hAnsi="Arial" w:cs="Arial"/>
          <w:sz w:val="22"/>
          <w:lang w:val="es-CO" w:eastAsia="es-CO"/>
        </w:rPr>
        <w:t xml:space="preserve">esta restricción de la </w:t>
      </w:r>
      <w:r w:rsidR="007701D9" w:rsidRPr="00446B03">
        <w:rPr>
          <w:rFonts w:ascii="Arial" w:eastAsia="Times New Roman" w:hAnsi="Arial" w:cs="Arial"/>
          <w:sz w:val="22"/>
          <w:lang w:val="es-CO" w:eastAsia="es-CO"/>
        </w:rPr>
        <w:t>Ley de Garantías Electorales</w:t>
      </w:r>
      <w:r w:rsidRPr="00446B03">
        <w:rPr>
          <w:rFonts w:ascii="Arial" w:eastAsia="Times New Roman" w:hAnsi="Arial" w:cs="Arial"/>
          <w:sz w:val="22"/>
          <w:lang w:val="es-CO" w:eastAsia="es-CO"/>
        </w:rPr>
        <w:t>, la Sala de Consulta y Servicio Civil del Consejo de Estado</w:t>
      </w:r>
      <w:r w:rsidR="007701D9" w:rsidRPr="00446B03">
        <w:rPr>
          <w:rFonts w:ascii="Arial" w:eastAsia="Times New Roman" w:hAnsi="Arial" w:cs="Arial"/>
          <w:sz w:val="22"/>
          <w:lang w:val="es-CO" w:eastAsia="es-CO"/>
        </w:rPr>
        <w:t xml:space="preserve"> </w:t>
      </w:r>
      <w:r w:rsidR="00E4777A" w:rsidRPr="00446B03">
        <w:rPr>
          <w:rFonts w:ascii="Arial" w:eastAsia="Times New Roman" w:hAnsi="Arial" w:cs="Arial"/>
          <w:sz w:val="22"/>
          <w:lang w:val="es-CO" w:eastAsia="es-CO"/>
        </w:rPr>
        <w:t xml:space="preserve">ha </w:t>
      </w:r>
      <w:r w:rsidR="007701D9" w:rsidRPr="00446B03">
        <w:rPr>
          <w:rFonts w:ascii="Arial" w:eastAsia="Times New Roman" w:hAnsi="Arial" w:cs="Arial"/>
          <w:sz w:val="22"/>
          <w:lang w:val="es-CO" w:eastAsia="es-CO"/>
        </w:rPr>
        <w:t>considera</w:t>
      </w:r>
      <w:r w:rsidR="00E4777A" w:rsidRPr="00446B03">
        <w:rPr>
          <w:rFonts w:ascii="Arial" w:eastAsia="Times New Roman" w:hAnsi="Arial" w:cs="Arial"/>
          <w:sz w:val="22"/>
          <w:lang w:val="es-CO" w:eastAsia="es-CO"/>
        </w:rPr>
        <w:t>do</w:t>
      </w:r>
      <w:r w:rsidR="007701D9" w:rsidRPr="00446B03">
        <w:rPr>
          <w:rFonts w:ascii="Arial" w:eastAsia="Times New Roman" w:hAnsi="Arial" w:cs="Arial"/>
          <w:sz w:val="22"/>
          <w:lang w:val="es-CO" w:eastAsia="es-CO"/>
        </w:rPr>
        <w:t xml:space="preserve"> que</w:t>
      </w:r>
      <w:r w:rsidRPr="00446B03">
        <w:rPr>
          <w:rFonts w:ascii="Arial" w:eastAsia="Times New Roman" w:hAnsi="Arial" w:cs="Arial"/>
          <w:sz w:val="22"/>
          <w:lang w:val="es-CO" w:eastAsia="es-CO"/>
        </w:rPr>
        <w:t>:</w:t>
      </w:r>
    </w:p>
    <w:p w14:paraId="0A466F33" w14:textId="77777777" w:rsidR="00F61159" w:rsidRPr="00446B03" w:rsidRDefault="00F61159" w:rsidP="00E7700C">
      <w:pPr>
        <w:spacing w:after="0"/>
        <w:ind w:left="708" w:right="709"/>
        <w:rPr>
          <w:rFonts w:ascii="Arial" w:hAnsi="Arial" w:cs="Arial"/>
          <w:sz w:val="21"/>
          <w:szCs w:val="21"/>
        </w:rPr>
      </w:pPr>
    </w:p>
    <w:p w14:paraId="33D9C2F3" w14:textId="122A3D0F" w:rsidR="00DB61B2" w:rsidRPr="00446B03" w:rsidRDefault="00DB61B2" w:rsidP="000641BE">
      <w:pPr>
        <w:spacing w:after="120" w:line="240" w:lineRule="auto"/>
        <w:ind w:left="709" w:right="709"/>
        <w:rPr>
          <w:rFonts w:ascii="Arial" w:hAnsi="Arial" w:cs="Arial"/>
          <w:sz w:val="21"/>
          <w:szCs w:val="21"/>
        </w:rPr>
      </w:pPr>
      <w:r w:rsidRPr="00446B03">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46B03">
        <w:rPr>
          <w:rFonts w:ascii="Arial" w:eastAsia="Times New Roman" w:hAnsi="Arial" w:cs="Arial"/>
          <w:sz w:val="22"/>
          <w:vertAlign w:val="superscript"/>
          <w:lang w:val="es-CO" w:eastAsia="es-CO"/>
        </w:rPr>
        <w:footnoteReference w:id="11"/>
      </w:r>
      <w:r w:rsidRPr="00446B03">
        <w:rPr>
          <w:rFonts w:ascii="Arial" w:hAnsi="Arial" w:cs="Arial"/>
          <w:sz w:val="21"/>
          <w:szCs w:val="21"/>
        </w:rPr>
        <w:t>.</w:t>
      </w:r>
    </w:p>
    <w:p w14:paraId="054DAA8C" w14:textId="14BE792C" w:rsidR="00DB61B2" w:rsidRPr="00446B03" w:rsidRDefault="00DB61B2" w:rsidP="000641BE">
      <w:pPr>
        <w:spacing w:after="0" w:line="240" w:lineRule="auto"/>
        <w:ind w:left="708" w:right="709"/>
        <w:rPr>
          <w:rFonts w:ascii="Arial" w:hAnsi="Arial" w:cs="Arial"/>
          <w:sz w:val="21"/>
          <w:szCs w:val="21"/>
        </w:rPr>
      </w:pPr>
      <w:r w:rsidRPr="00446B03">
        <w:rPr>
          <w:rFonts w:ascii="Arial" w:hAnsi="Arial" w:cs="Arial"/>
          <w:sz w:val="21"/>
          <w:szCs w:val="21"/>
        </w:rPr>
        <w:t xml:space="preserve">Esta Sala ha entendido que para los efectos de la ley de garantías, y dada su finalidad, el enunciado ´contratación directa´ es sinónimo </w:t>
      </w:r>
      <w:bookmarkStart w:id="29" w:name="_Hlk75741738"/>
      <w:r w:rsidRPr="00446B03">
        <w:rPr>
          <w:rFonts w:ascii="Arial" w:hAnsi="Arial" w:cs="Arial"/>
          <w:sz w:val="21"/>
          <w:szCs w:val="21"/>
        </w:rPr>
        <w:t xml:space="preserve">de cualquier sistema que no implique convocatoria pública y posibilidad de pluralidad de oferentes, </w:t>
      </w:r>
      <w:bookmarkEnd w:id="29"/>
      <w:r w:rsidRPr="00446B03">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446B03">
        <w:rPr>
          <w:rFonts w:ascii="Arial" w:eastAsia="Times New Roman" w:hAnsi="Arial" w:cs="Arial"/>
          <w:sz w:val="21"/>
          <w:szCs w:val="21"/>
          <w:vertAlign w:val="superscript"/>
        </w:rPr>
        <w:footnoteReference w:id="12"/>
      </w:r>
      <w:r w:rsidRPr="00446B03">
        <w:rPr>
          <w:rFonts w:ascii="Arial" w:eastAsia="Times New Roman" w:hAnsi="Arial" w:cs="Arial"/>
          <w:sz w:val="21"/>
          <w:szCs w:val="21"/>
          <w:vertAlign w:val="superscript"/>
        </w:rPr>
        <w:t>.</w:t>
      </w:r>
      <w:r w:rsidRPr="00446B03">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446B03">
        <w:rPr>
          <w:rFonts w:ascii="Arial" w:eastAsia="Times New Roman" w:hAnsi="Arial" w:cs="Arial"/>
          <w:sz w:val="22"/>
          <w:vertAlign w:val="superscript"/>
          <w:lang w:val="es-CO" w:eastAsia="es-CO"/>
        </w:rPr>
        <w:footnoteReference w:id="13"/>
      </w:r>
      <w:r w:rsidRPr="00446B03">
        <w:rPr>
          <w:rFonts w:ascii="Arial" w:hAnsi="Arial" w:cs="Arial"/>
          <w:sz w:val="21"/>
          <w:szCs w:val="21"/>
        </w:rPr>
        <w:t xml:space="preserve"> .</w:t>
      </w:r>
    </w:p>
    <w:p w14:paraId="2D8D2D07" w14:textId="77777777" w:rsidR="00F61159" w:rsidRPr="00446B03" w:rsidRDefault="00F61159" w:rsidP="00E7700C">
      <w:pPr>
        <w:shd w:val="clear" w:color="auto" w:fill="FFFFFF"/>
        <w:spacing w:after="0"/>
        <w:ind w:firstLine="709"/>
        <w:rPr>
          <w:rFonts w:ascii="Arial" w:eastAsia="Times New Roman" w:hAnsi="Arial" w:cs="Arial"/>
          <w:sz w:val="22"/>
          <w:lang w:val="es-CO" w:eastAsia="x-none"/>
        </w:rPr>
      </w:pPr>
    </w:p>
    <w:p w14:paraId="4F36D7D2" w14:textId="1FE4AE8F" w:rsidR="00F61159" w:rsidRPr="00446B03" w:rsidRDefault="00DB61B2" w:rsidP="00E7700C">
      <w:pPr>
        <w:spacing w:after="120"/>
        <w:ind w:firstLine="708"/>
        <w:rPr>
          <w:rFonts w:ascii="Arial" w:eastAsia="Times New Roman" w:hAnsi="Arial" w:cs="Arial"/>
          <w:bCs/>
          <w:sz w:val="22"/>
          <w:lang w:val="es-CO" w:eastAsia="x-none"/>
        </w:rPr>
      </w:pPr>
      <w:bookmarkStart w:id="31" w:name="_Hlk94521748"/>
      <w:r w:rsidRPr="00446B03">
        <w:rPr>
          <w:rFonts w:ascii="Arial" w:eastAsia="Times New Roman" w:hAnsi="Arial" w:cs="Arial"/>
          <w:sz w:val="22"/>
          <w:lang w:val="es-CO" w:eastAsia="x-none"/>
        </w:rPr>
        <w:t>De conformidad con el citado concepto</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 xml:space="preserve"> </w:t>
      </w:r>
      <w:bookmarkStart w:id="32" w:name="_Hlk78818702"/>
      <w:r w:rsidRPr="00446B03">
        <w:rPr>
          <w:rFonts w:ascii="Arial" w:eastAsia="Times New Roman" w:hAnsi="Arial" w:cs="Arial"/>
          <w:sz w:val="22"/>
          <w:lang w:val="es-CO" w:eastAsia="x-none"/>
        </w:rPr>
        <w:t xml:space="preserve">la prohibición </w:t>
      </w:r>
      <w:r w:rsidR="00856B57" w:rsidRPr="00446B03">
        <w:rPr>
          <w:rFonts w:ascii="Arial" w:eastAsia="Times New Roman" w:hAnsi="Arial" w:cs="Arial"/>
          <w:sz w:val="22"/>
          <w:lang w:val="es-CO" w:eastAsia="x-none"/>
        </w:rPr>
        <w:t>d</w:t>
      </w:r>
      <w:r w:rsidRPr="00446B03">
        <w:rPr>
          <w:rFonts w:ascii="Arial" w:eastAsia="Times New Roman" w:hAnsi="Arial" w:cs="Arial"/>
          <w:sz w:val="22"/>
          <w:lang w:val="es-CO" w:eastAsia="x-none"/>
        </w:rPr>
        <w:t xml:space="preserve">el artículo 33 de la Ley de Garantías Electorales se refiere a </w:t>
      </w:r>
      <w:bookmarkStart w:id="33" w:name="_Hlk74294635"/>
      <w:r w:rsidRPr="00446B03">
        <w:rPr>
          <w:rFonts w:ascii="Arial" w:eastAsia="Times New Roman" w:hAnsi="Arial" w:cs="Arial"/>
          <w:sz w:val="19"/>
          <w:szCs w:val="19"/>
          <w:lang w:val="es-CO" w:eastAsia="en-GB"/>
        </w:rPr>
        <w:t>«</w:t>
      </w:r>
      <w:bookmarkEnd w:id="33"/>
      <w:r w:rsidRPr="00446B03">
        <w:rPr>
          <w:rFonts w:ascii="Arial" w:eastAsia="Times New Roman" w:hAnsi="Arial" w:cs="Arial"/>
          <w:sz w:val="22"/>
          <w:lang w:val="es-CO" w:eastAsia="x-none"/>
        </w:rPr>
        <w:t>cualquier sistema que no implique convocatoria pública y posibilidad de pluralidad de oferentes</w:t>
      </w:r>
      <w:bookmarkStart w:id="34" w:name="_Hlk74404754"/>
      <w:r w:rsidRPr="00446B03">
        <w:rPr>
          <w:rFonts w:ascii="Arial" w:eastAsia="Times New Roman" w:hAnsi="Arial" w:cs="Arial"/>
          <w:sz w:val="22"/>
          <w:lang w:val="es-CO" w:eastAsia="en-GB"/>
        </w:rPr>
        <w:t>»</w:t>
      </w:r>
      <w:bookmarkEnd w:id="34"/>
      <w:r w:rsidRPr="00446B03">
        <w:rPr>
          <w:rFonts w:ascii="Arial" w:eastAsia="Times New Roman" w:hAnsi="Arial" w:cs="Arial"/>
          <w:sz w:val="22"/>
          <w:lang w:val="es-CO" w:eastAsia="x-none"/>
        </w:rPr>
        <w:t>, por lo que excluye l</w:t>
      </w:r>
      <w:r w:rsidR="00856B57" w:rsidRPr="00446B03">
        <w:rPr>
          <w:rFonts w:ascii="Arial" w:eastAsia="Times New Roman" w:hAnsi="Arial" w:cs="Arial"/>
          <w:sz w:val="22"/>
          <w:lang w:val="es-CO" w:eastAsia="x-none"/>
        </w:rPr>
        <w:t>a</w:t>
      </w:r>
      <w:r w:rsidRPr="00446B03">
        <w:rPr>
          <w:rFonts w:ascii="Arial" w:eastAsia="Times New Roman" w:hAnsi="Arial" w:cs="Arial"/>
          <w:sz w:val="22"/>
          <w:lang w:val="es-CO" w:eastAsia="x-none"/>
        </w:rPr>
        <w:t xml:space="preserve">s demás </w:t>
      </w:r>
      <w:r w:rsidR="00856B57" w:rsidRPr="00446B03">
        <w:rPr>
          <w:rFonts w:ascii="Arial" w:eastAsia="Times New Roman" w:hAnsi="Arial" w:cs="Arial"/>
          <w:sz w:val="22"/>
          <w:lang w:val="es-CO" w:eastAsia="x-none"/>
        </w:rPr>
        <w:t>modalidades</w:t>
      </w:r>
      <w:r w:rsidRPr="00446B03">
        <w:rPr>
          <w:rFonts w:ascii="Arial" w:eastAsia="Times New Roman" w:hAnsi="Arial" w:cs="Arial"/>
          <w:sz w:val="22"/>
          <w:lang w:val="es-CO" w:eastAsia="x-none"/>
        </w:rPr>
        <w:t xml:space="preserve"> de contratación previst</w:t>
      </w:r>
      <w:r w:rsidR="00856B57" w:rsidRPr="00446B03">
        <w:rPr>
          <w:rFonts w:ascii="Arial" w:eastAsia="Times New Roman" w:hAnsi="Arial" w:cs="Arial"/>
          <w:sz w:val="22"/>
          <w:lang w:val="es-CO" w:eastAsia="x-none"/>
        </w:rPr>
        <w:t>a</w:t>
      </w:r>
      <w:r w:rsidRPr="00446B03">
        <w:rPr>
          <w:rFonts w:ascii="Arial" w:eastAsia="Times New Roman" w:hAnsi="Arial" w:cs="Arial"/>
          <w:sz w:val="22"/>
          <w:lang w:val="es-CO" w:eastAsia="x-none"/>
        </w:rPr>
        <w:t xml:space="preserve">s en la Ley 1150 de 2007, es decir, la licitación pública, la selección abreviada y el concurso de méritos u otros previstos en normas especiales. </w:t>
      </w:r>
      <w:bookmarkEnd w:id="31"/>
      <w:bookmarkEnd w:id="32"/>
      <w:r w:rsidRPr="00446B03">
        <w:rPr>
          <w:rFonts w:ascii="Arial" w:eastAsia="Times New Roman" w:hAnsi="Arial" w:cs="Arial"/>
          <w:sz w:val="22"/>
          <w:lang w:val="es-CO" w:eastAsia="x-none"/>
        </w:rPr>
        <w:t xml:space="preserve">Esta posición es congruente con la expedición de la Ley 1150 de 2007 que, entre otras reformas, introdujo </w:t>
      </w:r>
      <w:r w:rsidR="00856B57" w:rsidRPr="00446B03">
        <w:rPr>
          <w:rFonts w:ascii="Arial" w:eastAsia="Times New Roman" w:hAnsi="Arial" w:cs="Arial"/>
          <w:sz w:val="22"/>
          <w:lang w:val="es-CO" w:eastAsia="x-none"/>
        </w:rPr>
        <w:t>la</w:t>
      </w:r>
      <w:r w:rsidRPr="00446B03">
        <w:rPr>
          <w:rFonts w:ascii="Arial" w:eastAsia="Times New Roman" w:hAnsi="Arial" w:cs="Arial"/>
          <w:sz w:val="22"/>
          <w:lang w:val="es-CO" w:eastAsia="x-none"/>
        </w:rPr>
        <w:t xml:space="preserve"> selección abreviada, rediseñó el concurso de méritos</w:t>
      </w:r>
      <w:r w:rsidRPr="00446B03">
        <w:rPr>
          <w:rFonts w:ascii="Arial" w:eastAsia="Times New Roman" w:hAnsi="Arial" w:cs="Arial"/>
          <w:sz w:val="22"/>
          <w:vertAlign w:val="superscript"/>
          <w:lang w:val="en-GB" w:eastAsia="x-none"/>
        </w:rPr>
        <w:footnoteReference w:id="14"/>
      </w:r>
      <w:r w:rsidRPr="00446B03">
        <w:rPr>
          <w:rFonts w:ascii="Arial" w:eastAsia="Times New Roman" w:hAnsi="Arial" w:cs="Arial"/>
          <w:sz w:val="22"/>
          <w:lang w:val="es-CO" w:eastAsia="x-none"/>
        </w:rPr>
        <w:t xml:space="preserve"> y sistematizó las causales de contratación directa</w:t>
      </w:r>
      <w:r w:rsidRPr="00446B03">
        <w:rPr>
          <w:rFonts w:ascii="Arial" w:eastAsia="Times New Roman" w:hAnsi="Arial" w:cs="Arial"/>
          <w:sz w:val="22"/>
          <w:vertAlign w:val="superscript"/>
          <w:lang w:val="en-GB" w:eastAsia="x-none"/>
        </w:rPr>
        <w:footnoteReference w:id="15"/>
      </w:r>
      <w:r w:rsidRPr="00446B03">
        <w:rPr>
          <w:rFonts w:ascii="Arial" w:eastAsia="Times New Roman" w:hAnsi="Arial" w:cs="Arial"/>
          <w:sz w:val="22"/>
          <w:lang w:val="es-CO" w:eastAsia="x-none"/>
        </w:rPr>
        <w:t xml:space="preserve">. </w:t>
      </w:r>
    </w:p>
    <w:p w14:paraId="2F4008CF" w14:textId="41B1B3C0" w:rsidR="00F61159" w:rsidRPr="00446B03" w:rsidRDefault="00DB61B2" w:rsidP="00E7700C">
      <w:pPr>
        <w:spacing w:after="120"/>
        <w:ind w:firstLine="708"/>
        <w:rPr>
          <w:rFonts w:ascii="Arial" w:eastAsia="Times New Roman" w:hAnsi="Arial" w:cs="Arial"/>
          <w:sz w:val="22"/>
          <w:lang w:eastAsia="x-none"/>
        </w:rPr>
      </w:pPr>
      <w:r w:rsidRPr="00446B03">
        <w:rPr>
          <w:rFonts w:ascii="Arial" w:eastAsia="Times New Roman" w:hAnsi="Arial" w:cs="Arial"/>
          <w:sz w:val="22"/>
          <w:lang w:val="es-CO" w:eastAsia="x-none"/>
        </w:rPr>
        <w:t xml:space="preserve">De esta forma, se ha depurado la noción de </w:t>
      </w:r>
      <w:r w:rsidRPr="00446B03">
        <w:rPr>
          <w:rFonts w:ascii="Arial" w:eastAsia="Times New Roman" w:hAnsi="Arial" w:cs="Arial"/>
          <w:sz w:val="19"/>
          <w:szCs w:val="19"/>
          <w:lang w:val="es-CO" w:eastAsia="en-GB"/>
        </w:rPr>
        <w:t>«</w:t>
      </w:r>
      <w:r w:rsidRPr="00446B03">
        <w:rPr>
          <w:rFonts w:ascii="Arial" w:eastAsia="Times New Roman" w:hAnsi="Arial" w:cs="Arial"/>
          <w:sz w:val="22"/>
          <w:lang w:val="es-CO" w:eastAsia="x-none"/>
        </w:rPr>
        <w:t>contratación directa</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xml:space="preserve">, precisando el Consejo de Estado </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en el concepto citado</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 xml:space="preserve">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46B03">
        <w:rPr>
          <w:rFonts w:ascii="Arial" w:eastAsia="Times New Roman" w:hAnsi="Arial" w:cs="Arial"/>
          <w:sz w:val="22"/>
          <w:vertAlign w:val="superscript"/>
          <w:lang w:val="en-GB" w:eastAsia="x-none"/>
        </w:rPr>
        <w:footnoteReference w:id="16"/>
      </w:r>
      <w:r w:rsidRPr="00446B03">
        <w:rPr>
          <w:rFonts w:ascii="Arial" w:eastAsia="Times New Roman" w:hAnsi="Arial" w:cs="Arial"/>
          <w:sz w:val="22"/>
          <w:lang w:val="es-CO" w:eastAsia="x-none"/>
        </w:rPr>
        <w:t>, han establecido sistemas de contratación que implican convocatoria pública y participación de varios oferentes</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xml:space="preserve">. </w:t>
      </w:r>
    </w:p>
    <w:p w14:paraId="53C28641" w14:textId="46409A62" w:rsidR="006C6A3B" w:rsidRPr="00446B03" w:rsidRDefault="00F61159"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t>E</w:t>
      </w:r>
      <w:r w:rsidR="008C6B51" w:rsidRPr="00446B03">
        <w:rPr>
          <w:rFonts w:ascii="Arial" w:eastAsia="Times New Roman" w:hAnsi="Arial" w:cs="Arial"/>
          <w:sz w:val="22"/>
          <w:lang w:val="es-CO" w:eastAsia="x-none"/>
        </w:rPr>
        <w:t xml:space="preserve">n efecto, vale la pena mencionar que, </w:t>
      </w:r>
      <w:bookmarkStart w:id="36" w:name="_Hlk75636073"/>
      <w:r w:rsidR="008C6B51" w:rsidRPr="00446B03">
        <w:rPr>
          <w:rFonts w:ascii="Arial" w:eastAsia="Times New Roman" w:hAnsi="Arial" w:cs="Arial"/>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6"/>
      <w:r w:rsidR="008C6B51" w:rsidRPr="00446B03">
        <w:rPr>
          <w:rFonts w:ascii="Arial" w:eastAsia="Times New Roman" w:hAnsi="Arial" w:cs="Arial"/>
          <w:sz w:val="22"/>
          <w:vertAlign w:val="superscript"/>
          <w:lang w:val="es-CO" w:eastAsia="x-none"/>
        </w:rPr>
        <w:footnoteReference w:id="17"/>
      </w:r>
      <w:r w:rsidR="008C6B51" w:rsidRPr="00446B03">
        <w:rPr>
          <w:rFonts w:ascii="Arial" w:eastAsia="Times New Roman" w:hAnsi="Arial" w:cs="Arial"/>
          <w:sz w:val="22"/>
          <w:lang w:val="es-CO" w:eastAsia="x-none"/>
        </w:rPr>
        <w:t xml:space="preserve">. </w:t>
      </w:r>
    </w:p>
    <w:p w14:paraId="260E30ED" w14:textId="7E3BBE15" w:rsidR="006C6A3B" w:rsidRPr="00446B03" w:rsidRDefault="006C6A3B"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es-CO"/>
        </w:rPr>
        <w:lastRenderedPageBreak/>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446B03">
        <w:rPr>
          <w:rFonts w:ascii="Arial" w:eastAsia="Times New Roman" w:hAnsi="Arial" w:cs="Arial"/>
          <w:bCs/>
          <w:sz w:val="22"/>
          <w:lang w:eastAsia="es-CO"/>
        </w:rPr>
        <w:t>.</w:t>
      </w:r>
    </w:p>
    <w:p w14:paraId="0C03ED6F" w14:textId="4A8EF358" w:rsidR="006C6A3B" w:rsidRPr="00446B03" w:rsidRDefault="00856B57" w:rsidP="00E7700C">
      <w:pPr>
        <w:spacing w:after="120"/>
        <w:ind w:firstLine="708"/>
        <w:rPr>
          <w:rFonts w:ascii="Arial" w:eastAsia="Times New Roman" w:hAnsi="Arial" w:cs="Arial"/>
          <w:bCs/>
          <w:sz w:val="22"/>
          <w:lang w:eastAsia="x-none"/>
        </w:rPr>
      </w:pPr>
      <w:bookmarkStart w:id="37" w:name="_Hlk78818796"/>
      <w:r w:rsidRPr="00446B03">
        <w:rPr>
          <w:rFonts w:ascii="Arial" w:eastAsia="Times New Roman" w:hAnsi="Arial" w:cs="Arial"/>
          <w:bCs/>
          <w:sz w:val="22"/>
          <w:lang w:eastAsia="x-none"/>
        </w:rPr>
        <w:t xml:space="preserve"> </w:t>
      </w:r>
      <w:r w:rsidR="00DB61B2" w:rsidRPr="00446B03">
        <w:rPr>
          <w:rFonts w:ascii="Arial" w:eastAsia="Times New Roman"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446B03">
        <w:rPr>
          <w:rFonts w:ascii="Arial" w:eastAsia="Times New Roman" w:hAnsi="Arial" w:cs="Arial"/>
          <w:bCs/>
          <w:sz w:val="22"/>
          <w:lang w:eastAsia="x-none"/>
        </w:rPr>
        <w:t xml:space="preserve">es </w:t>
      </w:r>
      <w:r w:rsidR="00DB61B2" w:rsidRPr="00446B03">
        <w:rPr>
          <w:rFonts w:ascii="Arial" w:eastAsia="Times New Roman" w:hAnsi="Arial" w:cs="Arial"/>
          <w:bCs/>
          <w:sz w:val="22"/>
          <w:lang w:eastAsia="x-none"/>
        </w:rPr>
        <w:t>cualquier sistema de selección o procedimiento de contratación</w:t>
      </w:r>
      <w:r w:rsidR="006C6A3B" w:rsidRPr="00446B03">
        <w:rPr>
          <w:rFonts w:ascii="Arial" w:eastAsia="Times New Roman" w:hAnsi="Arial" w:cs="Arial"/>
          <w:bCs/>
          <w:sz w:val="22"/>
          <w:lang w:eastAsia="x-none"/>
        </w:rPr>
        <w:t xml:space="preserve"> </w:t>
      </w:r>
      <w:r w:rsidR="00DB61B2" w:rsidRPr="00446B03">
        <w:rPr>
          <w:rFonts w:ascii="Arial" w:eastAsia="Times New Roman" w:hAnsi="Arial" w:cs="Arial"/>
          <w:bCs/>
          <w:sz w:val="22"/>
          <w:lang w:eastAsia="x-none"/>
        </w:rPr>
        <w:t>utilizado por las entidades estatales que no incluya la convocatoria pública en alguna de sus etapas, ni permita la participación de una pluralidad de oferentes</w:t>
      </w:r>
      <w:r w:rsidR="00F61159" w:rsidRPr="00446B03">
        <w:rPr>
          <w:rFonts w:ascii="Arial" w:eastAsia="Times New Roman" w:hAnsi="Arial" w:cs="Arial"/>
          <w:sz w:val="22"/>
          <w:vertAlign w:val="superscript"/>
          <w:lang w:val="es-CO" w:eastAsia="x-none"/>
        </w:rPr>
        <w:footnoteReference w:id="18"/>
      </w:r>
      <w:r w:rsidR="0052446F" w:rsidRPr="00446B03">
        <w:rPr>
          <w:rFonts w:ascii="Arial" w:eastAsia="Times New Roman" w:hAnsi="Arial" w:cs="Arial"/>
          <w:bCs/>
          <w:sz w:val="22"/>
          <w:lang w:eastAsia="x-none"/>
        </w:rPr>
        <w:t>.</w:t>
      </w:r>
      <w:r w:rsidR="00F61159" w:rsidRPr="00446B03">
        <w:rPr>
          <w:rFonts w:ascii="Arial" w:eastAsia="Times New Roman" w:hAnsi="Arial" w:cs="Arial"/>
          <w:sz w:val="22"/>
          <w:vertAlign w:val="superscript"/>
          <w:lang w:val="es-CO" w:eastAsia="x-none"/>
        </w:rPr>
        <w:t xml:space="preserve"> </w:t>
      </w:r>
    </w:p>
    <w:bookmarkEnd w:id="37"/>
    <w:p w14:paraId="0B41E164" w14:textId="31952722" w:rsidR="00843F7A" w:rsidRPr="00446B03" w:rsidRDefault="00F61159" w:rsidP="00E7700C">
      <w:pPr>
        <w:spacing w:after="120"/>
        <w:ind w:firstLine="708"/>
        <w:rPr>
          <w:rFonts w:ascii="Arial" w:eastAsia="Times New Roman" w:hAnsi="Arial" w:cs="Arial"/>
          <w:sz w:val="22"/>
          <w:lang w:val="es-CO" w:eastAsia="x-none"/>
        </w:rPr>
      </w:pPr>
      <w:r w:rsidRPr="00446B03">
        <w:rPr>
          <w:rFonts w:ascii="Arial" w:eastAsia="Times New Roman" w:hAnsi="Arial" w:cs="Arial"/>
          <w:bCs/>
          <w:sz w:val="22"/>
          <w:lang w:eastAsia="x-none"/>
        </w:rPr>
        <w:t>De lo anterior se desp</w:t>
      </w:r>
      <w:r w:rsidR="0011730D" w:rsidRPr="00446B03">
        <w:rPr>
          <w:rFonts w:ascii="Arial" w:eastAsia="Times New Roman" w:hAnsi="Arial" w:cs="Arial"/>
          <w:bCs/>
          <w:sz w:val="22"/>
          <w:lang w:eastAsia="x-none"/>
        </w:rPr>
        <w:t>r</w:t>
      </w:r>
      <w:r w:rsidRPr="00446B03">
        <w:rPr>
          <w:rFonts w:ascii="Arial" w:eastAsia="Times New Roman" w:hAnsi="Arial" w:cs="Arial"/>
          <w:bCs/>
          <w:sz w:val="22"/>
          <w:lang w:eastAsia="x-none"/>
        </w:rPr>
        <w:t>ende que la restricción aplica, sin perjuicio de las excepciones establecidas en la misma ley, para celebrar cualquier contrato de forma directa, esto es, sin que exista un proceso abierto y competitivo.</w:t>
      </w:r>
      <w:r w:rsidR="006C6A3B" w:rsidRPr="00446B03">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w:t>
      </w:r>
      <w:r w:rsidR="00326A5D" w:rsidRPr="00446B03">
        <w:rPr>
          <w:rFonts w:ascii="Arial" w:eastAsia="Times New Roman" w:hAnsi="Arial" w:cs="Arial"/>
          <w:sz w:val="22"/>
          <w:lang w:val="es-CO" w:eastAsia="x-none"/>
        </w:rPr>
        <w:t>í</w:t>
      </w:r>
      <w:r w:rsidR="006C6A3B" w:rsidRPr="00446B03">
        <w:rPr>
          <w:rFonts w:ascii="Arial" w:eastAsia="Times New Roman" w:hAnsi="Arial" w:cs="Arial"/>
          <w:sz w:val="22"/>
          <w:lang w:val="es-CO" w:eastAsia="x-none"/>
        </w:rPr>
        <w:t>odo preelectoral de que trata la disposición pueden las entidades públicas seguir contratando bajo estos sistemas.</w:t>
      </w:r>
    </w:p>
    <w:p w14:paraId="13CCFE79" w14:textId="27EAFD29" w:rsidR="00F61159" w:rsidRPr="00446B03" w:rsidRDefault="00843F7A" w:rsidP="00E7700C">
      <w:pPr>
        <w:spacing w:after="120"/>
        <w:ind w:firstLine="708"/>
        <w:rPr>
          <w:rFonts w:ascii="Arial" w:eastAsia="Times New Roman" w:hAnsi="Arial" w:cs="Arial"/>
          <w:bCs/>
          <w:sz w:val="22"/>
          <w:lang w:eastAsia="x-none"/>
        </w:rPr>
      </w:pPr>
      <w:bookmarkStart w:id="38" w:name="_Hlk77237094"/>
      <w:r w:rsidRPr="00446B03">
        <w:rPr>
          <w:rFonts w:ascii="Arial" w:eastAsia="Times New Roman" w:hAnsi="Arial" w:cs="Arial"/>
          <w:bCs/>
          <w:sz w:val="22"/>
          <w:lang w:eastAsia="es-CO"/>
        </w:rPr>
        <w:t>Como en otras oportunidades lo ha manifestado esta Agencia</w:t>
      </w:r>
      <w:r w:rsidR="00856B57" w:rsidRPr="00446B03">
        <w:rPr>
          <w:rFonts w:ascii="Arial" w:eastAsia="Times New Roman" w:hAnsi="Arial" w:cs="Arial"/>
          <w:bCs/>
          <w:sz w:val="22"/>
          <w:lang w:eastAsia="es-CO"/>
        </w:rPr>
        <w:t>,</w:t>
      </w:r>
      <w:r w:rsidRPr="00446B03">
        <w:rPr>
          <w:rFonts w:ascii="Arial" w:eastAsia="Times New Roman" w:hAnsi="Arial" w:cs="Arial"/>
          <w:bCs/>
          <w:sz w:val="22"/>
          <w:lang w:eastAsia="es-CO"/>
        </w:rPr>
        <w:t xml:space="preserv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8"/>
    </w:p>
    <w:p w14:paraId="07FCD97F" w14:textId="1217BFF4" w:rsidR="00452BCB" w:rsidRPr="00446B03" w:rsidRDefault="00402FD5"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t>De otro lado, las excepciones a la restricción prevista en la Ley de Garantías, con fundamento en las cuales podrán las entidades públicas adelantar procedimientos de selección directa en per</w:t>
      </w:r>
      <w:r w:rsidR="00326A5D" w:rsidRPr="00446B03">
        <w:rPr>
          <w:rFonts w:ascii="Arial" w:eastAsia="Times New Roman" w:hAnsi="Arial" w:cs="Arial"/>
          <w:bCs/>
          <w:sz w:val="22"/>
          <w:lang w:eastAsia="x-none"/>
        </w:rPr>
        <w:t>í</w:t>
      </w:r>
      <w:r w:rsidRPr="00446B03">
        <w:rPr>
          <w:rFonts w:ascii="Arial" w:eastAsia="Times New Roman" w:hAnsi="Arial" w:cs="Arial"/>
          <w:bCs/>
          <w:sz w:val="22"/>
          <w:lang w:eastAsia="x-none"/>
        </w:rPr>
        <w:t xml:space="preserve">odos previos a la contienda electoral por la Presidencia, se encuentran consagradas de manera taxativa en el inciso final del citado artículo 33 de la Ley 996 de 2005 en lo referente a i) la defensa y seguridad </w:t>
      </w:r>
      <w:r w:rsidRPr="00446B03">
        <w:rPr>
          <w:rFonts w:ascii="Arial" w:eastAsia="Times New Roman" w:hAnsi="Arial" w:cs="Arial"/>
          <w:bCs/>
          <w:sz w:val="22"/>
          <w:lang w:eastAsia="x-none"/>
        </w:rPr>
        <w:lastRenderedPageBreak/>
        <w:t>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856B57" w:rsidRPr="00446B03">
        <w:rPr>
          <w:rFonts w:ascii="Arial" w:eastAsia="Times New Roman" w:hAnsi="Arial" w:cs="Arial"/>
          <w:bCs/>
          <w:sz w:val="22"/>
          <w:lang w:eastAsia="es-CO"/>
        </w:rPr>
        <w:t xml:space="preserve"> </w:t>
      </w:r>
      <w:r w:rsidR="00452BCB" w:rsidRPr="00446B03">
        <w:rPr>
          <w:rFonts w:ascii="Arial" w:eastAsia="Times New Roman"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446B03">
        <w:rPr>
          <w:rFonts w:ascii="Arial" w:eastAsia="Times New Roman" w:hAnsi="Arial" w:cs="Arial"/>
          <w:bCs/>
          <w:sz w:val="22"/>
          <w:lang w:eastAsia="es-CO"/>
        </w:rPr>
        <w:t xml:space="preserve">mencionadas </w:t>
      </w:r>
      <w:r w:rsidR="00452BCB" w:rsidRPr="00446B03">
        <w:rPr>
          <w:rFonts w:ascii="Arial" w:eastAsia="Times New Roman" w:hAnsi="Arial" w:cs="Arial"/>
          <w:bCs/>
          <w:sz w:val="22"/>
          <w:lang w:eastAsia="es-CO"/>
        </w:rPr>
        <w:t xml:space="preserve">excepciones, de manera que se le permita realizar </w:t>
      </w:r>
      <w:r w:rsidR="00F23A10" w:rsidRPr="00446B03">
        <w:rPr>
          <w:rFonts w:ascii="Arial" w:eastAsia="Times New Roman" w:hAnsi="Arial" w:cs="Arial"/>
          <w:bCs/>
          <w:sz w:val="22"/>
          <w:lang w:eastAsia="es-CO"/>
        </w:rPr>
        <w:t>la contratación</w:t>
      </w:r>
      <w:r w:rsidR="00452BCB" w:rsidRPr="00446B03">
        <w:rPr>
          <w:rFonts w:ascii="Arial" w:eastAsia="Times New Roman" w:hAnsi="Arial" w:cs="Arial"/>
          <w:bCs/>
          <w:sz w:val="22"/>
          <w:lang w:eastAsia="es-CO"/>
        </w:rPr>
        <w:t xml:space="preserve"> que necesite en forma directa.</w:t>
      </w:r>
    </w:p>
    <w:p w14:paraId="1244CE42" w14:textId="3381626D" w:rsidR="00D37454" w:rsidRPr="00446B03" w:rsidRDefault="001F1781" w:rsidP="00E7700C">
      <w:pPr>
        <w:spacing w:after="0"/>
        <w:ind w:firstLine="708"/>
        <w:rPr>
          <w:rFonts w:ascii="Arial" w:eastAsia="Times New Roman" w:hAnsi="Arial" w:cs="Arial"/>
          <w:bCs/>
          <w:sz w:val="22"/>
          <w:lang w:eastAsia="x-none"/>
        </w:rPr>
      </w:pPr>
      <w:r w:rsidRPr="00446B03">
        <w:rPr>
          <w:rFonts w:ascii="Arial" w:eastAsia="Times New Roman" w:hAnsi="Arial" w:cs="Arial"/>
          <w:bCs/>
          <w:sz w:val="22"/>
          <w:lang w:eastAsia="x-none"/>
        </w:rPr>
        <w:t>En esta labor es importante tener en cuenta, como lo anotó l</w:t>
      </w:r>
      <w:r w:rsidR="00402FD5" w:rsidRPr="00446B03">
        <w:rPr>
          <w:rFonts w:ascii="Arial" w:eastAsia="Times New Roman" w:hAnsi="Arial" w:cs="Arial"/>
          <w:bCs/>
          <w:sz w:val="22"/>
          <w:lang w:eastAsia="x-none"/>
        </w:rPr>
        <w:t xml:space="preserve">a Corte Constitucional, en </w:t>
      </w:r>
      <w:r w:rsidR="00856B57" w:rsidRPr="00446B03">
        <w:rPr>
          <w:rFonts w:ascii="Arial" w:eastAsia="Times New Roman" w:hAnsi="Arial" w:cs="Arial"/>
          <w:bCs/>
          <w:sz w:val="22"/>
          <w:lang w:eastAsia="x-none"/>
        </w:rPr>
        <w:t>S</w:t>
      </w:r>
      <w:r w:rsidR="00402FD5" w:rsidRPr="00446B03">
        <w:rPr>
          <w:rFonts w:ascii="Arial" w:eastAsia="Times New Roman" w:hAnsi="Arial" w:cs="Arial"/>
          <w:bCs/>
          <w:sz w:val="22"/>
          <w:lang w:eastAsia="x-none"/>
        </w:rPr>
        <w:t>entencia C-1153 de noviembre 11 de 2005</w:t>
      </w:r>
      <w:r w:rsidR="00402FD5" w:rsidRPr="00446B03">
        <w:rPr>
          <w:rStyle w:val="Refdenotaalpie"/>
        </w:rPr>
        <w:t>,</w:t>
      </w:r>
      <w:r w:rsidR="00402FD5" w:rsidRPr="00446B03">
        <w:rPr>
          <w:rFonts w:ascii="Arial" w:eastAsia="Times New Roman" w:hAnsi="Arial" w:cs="Arial"/>
          <w:bCs/>
          <w:sz w:val="22"/>
          <w:lang w:eastAsia="x-none"/>
        </w:rPr>
        <w:t xml:space="preserve"> </w:t>
      </w:r>
      <w:bookmarkStart w:id="39" w:name="_Hlk74309042"/>
      <w:r w:rsidRPr="00446B03">
        <w:rPr>
          <w:rFonts w:ascii="Arial" w:eastAsia="Times New Roman" w:hAnsi="Arial" w:cs="Arial"/>
          <w:bCs/>
          <w:sz w:val="22"/>
          <w:lang w:eastAsia="x-none"/>
        </w:rPr>
        <w:t xml:space="preserve">que </w:t>
      </w:r>
      <w:r w:rsidR="00402FD5" w:rsidRPr="00446B03">
        <w:rPr>
          <w:rFonts w:ascii="Arial" w:eastAsia="Times New Roman" w:hAnsi="Arial" w:cs="Arial"/>
          <w:bCs/>
          <w:sz w:val="22"/>
          <w:lang w:eastAsia="x-none"/>
        </w:rPr>
        <w:t>«</w:t>
      </w:r>
      <w:bookmarkEnd w:id="39"/>
      <w:r w:rsidR="00402FD5" w:rsidRPr="00446B03">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40" w:name="_Hlk75768308"/>
      <w:r w:rsidR="00402FD5" w:rsidRPr="00446B03">
        <w:rPr>
          <w:rFonts w:ascii="Arial" w:eastAsia="Times New Roman" w:hAnsi="Arial" w:cs="Arial"/>
          <w:bCs/>
          <w:sz w:val="22"/>
          <w:lang w:eastAsia="x-none"/>
        </w:rPr>
        <w:t>no termine yendo en detrimento de intereses públicos</w:t>
      </w:r>
      <w:r w:rsidR="00195EDB" w:rsidRPr="00446B03">
        <w:rPr>
          <w:rFonts w:ascii="Arial" w:eastAsia="Times New Roman" w:hAnsi="Arial" w:cs="Arial"/>
          <w:bCs/>
          <w:sz w:val="22"/>
          <w:lang w:eastAsia="x-none"/>
        </w:rPr>
        <w:t>,</w:t>
      </w:r>
      <w:r w:rsidR="00402FD5" w:rsidRPr="00446B03">
        <w:rPr>
          <w:rFonts w:ascii="Arial" w:eastAsia="Times New Roman" w:hAnsi="Arial" w:cs="Arial"/>
          <w:bCs/>
          <w:sz w:val="22"/>
          <w:lang w:eastAsia="x-none"/>
        </w:rPr>
        <w:t xml:space="preserve"> cuya garantía está en cabeza del ejecutivo, como son los inmersos en las excepciones para la prohibición de contratación</w:t>
      </w:r>
      <w:bookmarkStart w:id="41" w:name="_Hlk74309060"/>
      <w:r w:rsidR="00402FD5" w:rsidRPr="00446B03">
        <w:rPr>
          <w:rFonts w:ascii="Arial" w:eastAsia="Times New Roman" w:hAnsi="Arial" w:cs="Arial"/>
          <w:bCs/>
          <w:sz w:val="22"/>
          <w:lang w:eastAsia="x-none"/>
        </w:rPr>
        <w:t>»</w:t>
      </w:r>
      <w:bookmarkEnd w:id="41"/>
      <w:r w:rsidR="00856B57" w:rsidRPr="00446B03">
        <w:rPr>
          <w:rStyle w:val="Refdenotaalpie"/>
          <w:rFonts w:ascii="Arial" w:hAnsi="Arial" w:cs="Arial"/>
          <w:sz w:val="22"/>
        </w:rPr>
        <w:footnoteReference w:id="19"/>
      </w:r>
      <w:r w:rsidR="00856B57" w:rsidRPr="00446B03">
        <w:rPr>
          <w:rFonts w:ascii="Arial" w:eastAsia="Times New Roman" w:hAnsi="Arial" w:cs="Arial"/>
          <w:bCs/>
          <w:sz w:val="22"/>
          <w:lang w:eastAsia="x-none"/>
        </w:rPr>
        <w:t>.</w:t>
      </w:r>
      <w:r w:rsidR="00402FD5" w:rsidRPr="00446B03">
        <w:rPr>
          <w:rFonts w:ascii="Arial" w:eastAsia="Times New Roman" w:hAnsi="Arial" w:cs="Arial"/>
          <w:bCs/>
          <w:sz w:val="22"/>
          <w:lang w:eastAsia="x-none"/>
        </w:rPr>
        <w:t xml:space="preserve"> De ahí que la Corte </w:t>
      </w:r>
      <w:r w:rsidR="00C611EF">
        <w:rPr>
          <w:rFonts w:ascii="Arial" w:eastAsia="Times New Roman" w:hAnsi="Arial" w:cs="Arial"/>
          <w:bCs/>
          <w:sz w:val="22"/>
          <w:lang w:eastAsia="x-none"/>
        </w:rPr>
        <w:t>haya hecho particular énfasis</w:t>
      </w:r>
      <w:r w:rsidR="00402FD5" w:rsidRPr="00446B03">
        <w:rPr>
          <w:rFonts w:ascii="Arial" w:eastAsia="Times New Roman"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2" w:name="_Hlk75783800"/>
      <w:bookmarkEnd w:id="40"/>
    </w:p>
    <w:p w14:paraId="23F83FE2" w14:textId="77777777" w:rsidR="00D37454" w:rsidRPr="00446B03" w:rsidRDefault="00D37454" w:rsidP="00E7700C">
      <w:pPr>
        <w:spacing w:after="0"/>
        <w:ind w:firstLine="708"/>
        <w:rPr>
          <w:rFonts w:ascii="Arial" w:eastAsia="Times New Roman" w:hAnsi="Arial" w:cs="Arial"/>
          <w:bCs/>
          <w:sz w:val="22"/>
          <w:lang w:eastAsia="x-none"/>
        </w:rPr>
      </w:pPr>
    </w:p>
    <w:p w14:paraId="7AC8E0B3" w14:textId="0CDF3E90" w:rsidR="00767455" w:rsidRPr="00446B03" w:rsidRDefault="00767455" w:rsidP="00E7700C">
      <w:pPr>
        <w:spacing w:after="0"/>
        <w:rPr>
          <w:rFonts w:ascii="Arial" w:eastAsia="Times New Roman" w:hAnsi="Arial" w:cs="Arial"/>
          <w:b/>
          <w:sz w:val="22"/>
          <w:lang w:eastAsia="x-none"/>
        </w:rPr>
      </w:pPr>
      <w:r w:rsidRPr="00446B03">
        <w:rPr>
          <w:rFonts w:ascii="Arial" w:eastAsia="Times New Roman" w:hAnsi="Arial" w:cs="Arial"/>
          <w:b/>
          <w:sz w:val="22"/>
          <w:lang w:eastAsia="x-none"/>
        </w:rPr>
        <w:t>2.</w:t>
      </w:r>
      <w:r w:rsidR="004E638B" w:rsidRPr="00446B03">
        <w:rPr>
          <w:rFonts w:ascii="Arial" w:eastAsia="Times New Roman" w:hAnsi="Arial" w:cs="Arial"/>
          <w:b/>
          <w:sz w:val="22"/>
          <w:lang w:eastAsia="x-none"/>
        </w:rPr>
        <w:t>3</w:t>
      </w:r>
      <w:r w:rsidRPr="00446B03">
        <w:rPr>
          <w:rFonts w:ascii="Arial" w:eastAsia="Times New Roman" w:hAnsi="Arial" w:cs="Arial"/>
          <w:b/>
          <w:sz w:val="22"/>
          <w:lang w:eastAsia="x-none"/>
        </w:rPr>
        <w:t>.  Destinatarios de la restricción del art</w:t>
      </w:r>
      <w:r w:rsidR="006F514F" w:rsidRPr="00446B03">
        <w:rPr>
          <w:rFonts w:ascii="Arial" w:eastAsia="Times New Roman" w:hAnsi="Arial" w:cs="Arial"/>
          <w:b/>
          <w:sz w:val="22"/>
          <w:lang w:eastAsia="x-none"/>
        </w:rPr>
        <w:t>í</w:t>
      </w:r>
      <w:r w:rsidRPr="00446B03">
        <w:rPr>
          <w:rFonts w:ascii="Arial" w:eastAsia="Times New Roman" w:hAnsi="Arial" w:cs="Arial"/>
          <w:b/>
          <w:sz w:val="22"/>
          <w:lang w:eastAsia="x-none"/>
        </w:rPr>
        <w:t>culo 33 de la Ley 996 de 2005</w:t>
      </w:r>
    </w:p>
    <w:p w14:paraId="34C3C987" w14:textId="77777777" w:rsidR="00767455" w:rsidRPr="00446B03" w:rsidRDefault="00767455" w:rsidP="00E7700C">
      <w:pPr>
        <w:spacing w:after="0"/>
        <w:rPr>
          <w:rFonts w:ascii="Arial" w:eastAsia="Times New Roman" w:hAnsi="Arial" w:cs="Arial"/>
          <w:bCs/>
          <w:sz w:val="22"/>
          <w:lang w:eastAsia="x-none"/>
        </w:rPr>
      </w:pPr>
    </w:p>
    <w:p w14:paraId="49BC6754" w14:textId="7645B39C" w:rsidR="001F1781" w:rsidRPr="00446B03" w:rsidRDefault="00756E36" w:rsidP="00E7700C">
      <w:pPr>
        <w:spacing w:after="0"/>
        <w:rPr>
          <w:rFonts w:ascii="Arial" w:eastAsia="Times New Roman" w:hAnsi="Arial" w:cs="Arial"/>
          <w:bCs/>
          <w:sz w:val="22"/>
          <w:lang w:eastAsia="x-none"/>
        </w:rPr>
      </w:pPr>
      <w:bookmarkStart w:id="43" w:name="_Hlk99438356"/>
      <w:r w:rsidRPr="00446B03">
        <w:rPr>
          <w:rFonts w:ascii="Arial" w:eastAsia="Times New Roman" w:hAnsi="Arial" w:cs="Arial"/>
          <w:bCs/>
          <w:sz w:val="22"/>
          <w:lang w:eastAsia="x-none"/>
        </w:rPr>
        <w:t>E</w:t>
      </w:r>
      <w:r w:rsidR="00940714" w:rsidRPr="00446B03">
        <w:rPr>
          <w:rFonts w:ascii="Arial" w:eastAsia="Times New Roman" w:hAnsi="Arial" w:cs="Arial"/>
          <w:bCs/>
          <w:sz w:val="22"/>
          <w:lang w:eastAsia="x-none"/>
        </w:rPr>
        <w:t xml:space="preserve">l artículo 33 de la Ley 996 </w:t>
      </w:r>
      <w:r w:rsidR="0017528B" w:rsidRPr="00446B03">
        <w:rPr>
          <w:rFonts w:ascii="Arial" w:eastAsia="Times New Roman" w:hAnsi="Arial" w:cs="Arial"/>
          <w:bCs/>
          <w:sz w:val="22"/>
          <w:lang w:eastAsia="x-none"/>
        </w:rPr>
        <w:t>de 2005 señala</w:t>
      </w:r>
      <w:r w:rsidR="00940714" w:rsidRPr="00446B03">
        <w:rPr>
          <w:rFonts w:ascii="Arial" w:eastAsia="Times New Roman" w:hAnsi="Arial" w:cs="Arial"/>
          <w:bCs/>
          <w:sz w:val="22"/>
          <w:lang w:eastAsia="x-none"/>
        </w:rPr>
        <w:t xml:space="preserve"> expresa</w:t>
      </w:r>
      <w:r w:rsidR="0017528B" w:rsidRPr="00446B03">
        <w:rPr>
          <w:rFonts w:ascii="Arial" w:eastAsia="Times New Roman" w:hAnsi="Arial" w:cs="Arial"/>
          <w:bCs/>
          <w:sz w:val="22"/>
          <w:lang w:eastAsia="x-none"/>
        </w:rPr>
        <w:t>mente</w:t>
      </w:r>
      <w:r w:rsidR="00940714" w:rsidRPr="00446B03">
        <w:rPr>
          <w:rFonts w:ascii="Arial" w:eastAsia="Times New Roman" w:hAnsi="Arial" w:cs="Arial"/>
          <w:bCs/>
          <w:sz w:val="22"/>
          <w:lang w:eastAsia="x-none"/>
        </w:rPr>
        <w:t xml:space="preserve"> a los destinatarios de la prohibición, </w:t>
      </w:r>
      <w:r w:rsidR="0017528B" w:rsidRPr="00446B03">
        <w:rPr>
          <w:rFonts w:ascii="Arial" w:eastAsia="Times New Roman" w:hAnsi="Arial" w:cs="Arial"/>
          <w:bCs/>
          <w:sz w:val="22"/>
          <w:lang w:eastAsia="x-none"/>
        </w:rPr>
        <w:t xml:space="preserve">en el sentido de </w:t>
      </w:r>
      <w:r w:rsidR="00940714" w:rsidRPr="00446B03">
        <w:rPr>
          <w:rFonts w:ascii="Arial" w:eastAsia="Times New Roman" w:hAnsi="Arial" w:cs="Arial"/>
          <w:bCs/>
          <w:sz w:val="22"/>
          <w:lang w:eastAsia="x-none"/>
        </w:rPr>
        <w:t xml:space="preserve">que son </w:t>
      </w:r>
      <w:r w:rsidR="005E06A4" w:rsidRPr="00446B03">
        <w:rPr>
          <w:rFonts w:ascii="Arial" w:eastAsia="Times New Roman" w:hAnsi="Arial" w:cs="Arial"/>
          <w:bCs/>
          <w:sz w:val="22"/>
          <w:lang w:eastAsia="x-none"/>
        </w:rPr>
        <w:t>«</w:t>
      </w:r>
      <w:r w:rsidR="00940714" w:rsidRPr="00446B03">
        <w:rPr>
          <w:rFonts w:ascii="Arial" w:eastAsia="Times New Roman" w:hAnsi="Arial" w:cs="Arial"/>
          <w:bCs/>
          <w:sz w:val="22"/>
          <w:lang w:eastAsia="x-none"/>
        </w:rPr>
        <w:t>todos los entes del Estado</w:t>
      </w:r>
      <w:r w:rsidR="005E06A4" w:rsidRPr="00446B03">
        <w:rPr>
          <w:rFonts w:ascii="Arial" w:eastAsia="Times New Roman" w:hAnsi="Arial" w:cs="Arial"/>
          <w:bCs/>
          <w:sz w:val="22"/>
          <w:lang w:eastAsia="x-none"/>
        </w:rPr>
        <w:t>»</w:t>
      </w:r>
      <w:r w:rsidR="0017528B" w:rsidRPr="00446B03">
        <w:rPr>
          <w:rFonts w:ascii="Arial" w:eastAsia="Times New Roman" w:hAnsi="Arial" w:cs="Arial"/>
          <w:bCs/>
          <w:sz w:val="22"/>
          <w:lang w:eastAsia="x-none"/>
        </w:rPr>
        <w:t>,</w:t>
      </w:r>
      <w:r w:rsidR="00940714" w:rsidRPr="00446B03">
        <w:rPr>
          <w:rFonts w:ascii="Arial" w:eastAsia="Times New Roman" w:hAnsi="Arial" w:cs="Arial"/>
          <w:bCs/>
          <w:sz w:val="22"/>
          <w:lang w:eastAsia="x-none"/>
        </w:rPr>
        <w:t xml:space="preserve"> expresión que </w:t>
      </w:r>
      <w:r w:rsidR="00182C6C" w:rsidRPr="00446B03">
        <w:rPr>
          <w:rFonts w:ascii="Arial" w:eastAsia="Times New Roman" w:hAnsi="Arial" w:cs="Arial"/>
          <w:bCs/>
          <w:sz w:val="22"/>
          <w:lang w:eastAsia="x-none"/>
        </w:rPr>
        <w:t xml:space="preserve">contempla </w:t>
      </w:r>
      <w:r w:rsidR="00940714" w:rsidRPr="00446B03">
        <w:rPr>
          <w:rFonts w:ascii="Arial" w:eastAsia="Times New Roman" w:hAnsi="Arial" w:cs="Arial"/>
          <w:bCs/>
          <w:sz w:val="22"/>
          <w:lang w:eastAsia="x-none"/>
        </w:rPr>
        <w:t>a los diferentes organismos o entidades autorizadas por la ley para suscribir contratos.</w:t>
      </w:r>
      <w:r w:rsidR="00195EDB" w:rsidRPr="00446B03">
        <w:t xml:space="preserve"> </w:t>
      </w:r>
      <w:r w:rsidR="0011730D" w:rsidRPr="00446B03">
        <w:rPr>
          <w:rFonts w:ascii="Arial" w:eastAsia="Times New Roman" w:hAnsi="Arial" w:cs="Arial"/>
          <w:bCs/>
          <w:sz w:val="22"/>
          <w:lang w:eastAsia="x-none"/>
        </w:rPr>
        <w:t>E</w:t>
      </w:r>
      <w:r w:rsidR="001F1781" w:rsidRPr="00446B03">
        <w:rPr>
          <w:rFonts w:ascii="Arial" w:eastAsia="Times New Roman" w:hAnsi="Arial" w:cs="Arial"/>
          <w:bCs/>
          <w:sz w:val="22"/>
          <w:lang w:eastAsia="x-none"/>
        </w:rPr>
        <w:t>n efecto, tal como</w:t>
      </w:r>
      <w:r w:rsidR="00195EDB" w:rsidRPr="00446B03">
        <w:rPr>
          <w:rFonts w:ascii="Arial" w:eastAsia="Times New Roman" w:hAnsi="Arial" w:cs="Arial"/>
          <w:bCs/>
          <w:sz w:val="22"/>
          <w:lang w:eastAsia="x-none"/>
        </w:rPr>
        <w:t xml:space="preserve"> </w:t>
      </w:r>
      <w:r w:rsidR="006A0BF9" w:rsidRPr="00446B03">
        <w:rPr>
          <w:rFonts w:ascii="Arial" w:eastAsia="Times New Roman" w:hAnsi="Arial" w:cs="Arial"/>
          <w:bCs/>
          <w:sz w:val="22"/>
          <w:lang w:eastAsia="x-none"/>
        </w:rPr>
        <w:t>lo ha</w:t>
      </w:r>
      <w:r w:rsidR="001F1781" w:rsidRPr="00446B03">
        <w:rPr>
          <w:rFonts w:ascii="Arial" w:eastAsia="Times New Roman" w:hAnsi="Arial" w:cs="Arial"/>
          <w:bCs/>
          <w:sz w:val="22"/>
          <w:lang w:eastAsia="x-none"/>
        </w:rPr>
        <w:t xml:space="preserve"> </w:t>
      </w:r>
      <w:r w:rsidR="006A0BF9" w:rsidRPr="00446B03">
        <w:rPr>
          <w:rFonts w:ascii="Arial" w:eastAsia="Times New Roman" w:hAnsi="Arial" w:cs="Arial"/>
          <w:bCs/>
          <w:sz w:val="22"/>
          <w:lang w:eastAsia="x-none"/>
        </w:rPr>
        <w:t xml:space="preserve">sostenido el </w:t>
      </w:r>
      <w:r w:rsidR="00195EDB" w:rsidRPr="00446B03">
        <w:rPr>
          <w:rFonts w:ascii="Arial" w:eastAsia="Times New Roman" w:hAnsi="Arial" w:cs="Arial"/>
          <w:bCs/>
          <w:sz w:val="22"/>
          <w:lang w:eastAsia="x-none"/>
        </w:rPr>
        <w:t>Consejo de Estado</w:t>
      </w:r>
      <w:r w:rsidR="001F1781" w:rsidRPr="00446B03">
        <w:rPr>
          <w:rFonts w:ascii="Arial" w:eastAsia="Times New Roman" w:hAnsi="Arial" w:cs="Arial"/>
          <w:bCs/>
          <w:sz w:val="22"/>
          <w:lang w:eastAsia="x-none"/>
        </w:rPr>
        <w:t xml:space="preserve">, </w:t>
      </w:r>
      <w:r w:rsidR="00195EDB" w:rsidRPr="00446B03">
        <w:rPr>
          <w:rFonts w:ascii="Arial" w:eastAsia="Times New Roman" w:hAnsi="Arial" w:cs="Arial"/>
          <w:bCs/>
          <w:sz w:val="22"/>
          <w:lang w:eastAsia="x-none"/>
        </w:rPr>
        <w:t>e</w:t>
      </w:r>
      <w:r w:rsidR="0062792C" w:rsidRPr="00446B03">
        <w:rPr>
          <w:rFonts w:ascii="Arial" w:eastAsia="Times New Roman" w:hAnsi="Arial" w:cs="Arial"/>
          <w:bCs/>
          <w:sz w:val="22"/>
          <w:lang w:eastAsia="x-none"/>
        </w:rPr>
        <w:t>l vocablo</w:t>
      </w:r>
      <w:r w:rsidR="00940714" w:rsidRPr="00446B03">
        <w:rPr>
          <w:rFonts w:ascii="Arial" w:eastAsia="Times New Roman" w:hAnsi="Arial" w:cs="Arial"/>
          <w:bCs/>
          <w:sz w:val="22"/>
          <w:lang w:eastAsia="x-none"/>
        </w:rPr>
        <w:t xml:space="preserve"> </w:t>
      </w:r>
      <w:bookmarkStart w:id="44" w:name="_Hlk75632581"/>
      <w:r w:rsidR="005E06A4" w:rsidRPr="00446B03">
        <w:rPr>
          <w:rFonts w:ascii="Arial" w:eastAsia="Times New Roman" w:hAnsi="Arial" w:cs="Arial"/>
          <w:bCs/>
          <w:sz w:val="22"/>
          <w:lang w:eastAsia="x-none"/>
        </w:rPr>
        <w:t>«</w:t>
      </w:r>
      <w:bookmarkEnd w:id="44"/>
      <w:r w:rsidR="00940714" w:rsidRPr="00446B03">
        <w:rPr>
          <w:rFonts w:ascii="Arial" w:eastAsia="Times New Roman" w:hAnsi="Arial" w:cs="Arial"/>
          <w:bCs/>
          <w:sz w:val="22"/>
          <w:lang w:eastAsia="x-none"/>
        </w:rPr>
        <w:t>todos</w:t>
      </w:r>
      <w:r w:rsidR="005E06A4" w:rsidRPr="00446B03">
        <w:rPr>
          <w:rFonts w:ascii="Arial" w:eastAsia="Times New Roman" w:hAnsi="Arial" w:cs="Arial"/>
          <w:bCs/>
          <w:sz w:val="22"/>
          <w:lang w:eastAsia="x-none"/>
        </w:rPr>
        <w:t>»</w:t>
      </w:r>
      <w:r w:rsidR="0011730D" w:rsidRPr="00446B03">
        <w:rPr>
          <w:rFonts w:ascii="Arial" w:eastAsia="Times New Roman" w:hAnsi="Arial" w:cs="Arial"/>
          <w:bCs/>
          <w:sz w:val="22"/>
          <w:lang w:eastAsia="x-none"/>
        </w:rPr>
        <w:t xml:space="preserve"> </w:t>
      </w:r>
      <w:r w:rsidR="00940714" w:rsidRPr="00446B03">
        <w:rPr>
          <w:rFonts w:ascii="Arial" w:eastAsia="Times New Roman" w:hAnsi="Arial" w:cs="Arial"/>
          <w:bCs/>
          <w:sz w:val="22"/>
          <w:lang w:eastAsia="x-none"/>
        </w:rPr>
        <w:t>utiliz</w:t>
      </w:r>
      <w:r w:rsidR="0011730D" w:rsidRPr="00446B03">
        <w:rPr>
          <w:rFonts w:ascii="Arial" w:eastAsia="Times New Roman" w:hAnsi="Arial" w:cs="Arial"/>
          <w:bCs/>
          <w:sz w:val="22"/>
          <w:lang w:eastAsia="x-none"/>
        </w:rPr>
        <w:t>ado por</w:t>
      </w:r>
      <w:r w:rsidR="00940714" w:rsidRPr="00446B03">
        <w:rPr>
          <w:rFonts w:ascii="Arial" w:eastAsia="Times New Roman" w:hAnsi="Arial" w:cs="Arial"/>
          <w:bCs/>
          <w:sz w:val="22"/>
          <w:lang w:eastAsia="x-none"/>
        </w:rPr>
        <w:t xml:space="preserve"> el legislador</w:t>
      </w:r>
      <w:r w:rsidR="001F1781" w:rsidRPr="00446B03">
        <w:rPr>
          <w:rFonts w:ascii="Arial" w:eastAsia="Times New Roman" w:hAnsi="Arial" w:cs="Arial"/>
          <w:bCs/>
          <w:sz w:val="22"/>
          <w:lang w:eastAsia="x-none"/>
        </w:rPr>
        <w:t xml:space="preserve"> </w:t>
      </w:r>
      <w:r w:rsidR="00940714" w:rsidRPr="00446B03">
        <w:rPr>
          <w:rFonts w:ascii="Arial" w:eastAsia="Times New Roman" w:hAnsi="Arial" w:cs="Arial"/>
          <w:bCs/>
          <w:sz w:val="22"/>
          <w:lang w:eastAsia="x-none"/>
        </w:rPr>
        <w:t>comprende</w:t>
      </w:r>
      <w:r w:rsidR="00195EDB" w:rsidRPr="00446B03">
        <w:t xml:space="preserve"> </w:t>
      </w:r>
      <w:r w:rsidR="00195EDB" w:rsidRPr="00446B03">
        <w:rPr>
          <w:rFonts w:ascii="Arial" w:eastAsia="Times New Roman" w:hAnsi="Arial" w:cs="Arial"/>
          <w:bCs/>
          <w:sz w:val="22"/>
          <w:lang w:eastAsia="x-none"/>
        </w:rPr>
        <w:t>a la totalidad de los entes del Estado</w:t>
      </w:r>
      <w:r w:rsidR="00940714" w:rsidRPr="00446B03">
        <w:rPr>
          <w:rFonts w:ascii="Arial" w:eastAsia="Times New Roman" w:hAnsi="Arial" w:cs="Arial"/>
          <w:bCs/>
          <w:sz w:val="22"/>
          <w:lang w:eastAsia="x-none"/>
        </w:rPr>
        <w:t>, sin distinción del régimen jurídico, forma de organización o naturaleza, su pertenencia a una u otra rama del poder público o su autonomía</w:t>
      </w:r>
      <w:bookmarkEnd w:id="42"/>
      <w:r w:rsidR="007B0F2D" w:rsidRPr="00446B03">
        <w:rPr>
          <w:rFonts w:ascii="Arial" w:eastAsia="Times New Roman" w:hAnsi="Arial" w:cs="Arial"/>
          <w:bCs/>
          <w:sz w:val="22"/>
          <w:lang w:eastAsia="x-none"/>
        </w:rPr>
        <w:t xml:space="preserve">, e incluso si las entidades estatales tienen régimen especial de contratación y están exceptuadas del ámbito de aplicación del Estatuto General de Contratación de la Administración </w:t>
      </w:r>
      <w:r w:rsidR="007B0F2D" w:rsidRPr="00446B03">
        <w:rPr>
          <w:rFonts w:ascii="Arial" w:eastAsia="Times New Roman" w:hAnsi="Arial" w:cs="Arial"/>
          <w:bCs/>
          <w:sz w:val="22"/>
          <w:lang w:eastAsia="x-none"/>
        </w:rPr>
        <w:lastRenderedPageBreak/>
        <w:t>Pública.</w:t>
      </w:r>
      <w:r w:rsidR="00856B57" w:rsidRPr="00446B03">
        <w:rPr>
          <w:rFonts w:ascii="Arial" w:eastAsia="Times New Roman" w:hAnsi="Arial" w:cs="Arial"/>
          <w:bCs/>
          <w:sz w:val="22"/>
          <w:lang w:eastAsia="x-none"/>
        </w:rPr>
        <w:t xml:space="preserve"> </w:t>
      </w:r>
      <w:bookmarkEnd w:id="43"/>
      <w:r w:rsidR="005E06A4" w:rsidRPr="00446B03">
        <w:rPr>
          <w:rFonts w:ascii="Arial" w:eastAsia="Times New Roman" w:hAnsi="Arial" w:cs="Arial"/>
          <w:bCs/>
          <w:sz w:val="22"/>
          <w:lang w:eastAsia="x-none"/>
        </w:rPr>
        <w:t>El Consejo de Estado</w:t>
      </w:r>
      <w:r w:rsidR="00E45D1C" w:rsidRPr="00446B03">
        <w:rPr>
          <w:rFonts w:ascii="Arial" w:eastAsia="Times New Roman" w:hAnsi="Arial" w:cs="Arial"/>
          <w:bCs/>
          <w:sz w:val="22"/>
          <w:lang w:eastAsia="x-none"/>
        </w:rPr>
        <w:t xml:space="preserve">, </w:t>
      </w:r>
      <w:r w:rsidR="005E06A4" w:rsidRPr="00446B03">
        <w:rPr>
          <w:rFonts w:ascii="Arial" w:eastAsia="Times New Roman" w:hAnsi="Arial" w:cs="Arial"/>
          <w:bCs/>
          <w:sz w:val="22"/>
          <w:lang w:eastAsia="x-none"/>
        </w:rPr>
        <w:t>en</w:t>
      </w:r>
      <w:r w:rsidR="007853BD" w:rsidRPr="00446B03">
        <w:rPr>
          <w:rFonts w:ascii="Arial" w:eastAsia="Times New Roman" w:hAnsi="Arial" w:cs="Arial"/>
          <w:bCs/>
          <w:sz w:val="22"/>
          <w:lang w:eastAsia="x-none"/>
        </w:rPr>
        <w:t xml:space="preserve"> </w:t>
      </w:r>
      <w:r w:rsidR="00856B57" w:rsidRPr="00446B03">
        <w:rPr>
          <w:rFonts w:ascii="Arial" w:eastAsia="Times New Roman" w:hAnsi="Arial" w:cs="Arial"/>
          <w:bCs/>
          <w:sz w:val="22"/>
          <w:lang w:eastAsia="x-none"/>
        </w:rPr>
        <w:t>C</w:t>
      </w:r>
      <w:r w:rsidR="007853BD" w:rsidRPr="00446B03">
        <w:rPr>
          <w:rFonts w:ascii="Arial" w:eastAsia="Times New Roman" w:hAnsi="Arial" w:cs="Arial"/>
          <w:bCs/>
          <w:sz w:val="22"/>
          <w:lang w:eastAsia="x-none"/>
        </w:rPr>
        <w:t xml:space="preserve">oncepto </w:t>
      </w:r>
      <w:r w:rsidR="005E06A4" w:rsidRPr="00446B03">
        <w:rPr>
          <w:rFonts w:ascii="Arial" w:eastAsia="Times New Roman" w:hAnsi="Arial" w:cs="Arial"/>
          <w:bCs/>
          <w:sz w:val="22"/>
          <w:lang w:eastAsia="x-none"/>
        </w:rPr>
        <w:t xml:space="preserve">con radicado </w:t>
      </w:r>
      <w:r w:rsidR="007853BD" w:rsidRPr="00446B03">
        <w:rPr>
          <w:rFonts w:ascii="Arial" w:eastAsia="Times New Roman" w:hAnsi="Arial" w:cs="Arial"/>
          <w:bCs/>
          <w:sz w:val="22"/>
          <w:lang w:eastAsia="x-none"/>
        </w:rPr>
        <w:t>1727 de fecha 20 de febrero de 2006</w:t>
      </w:r>
      <w:r w:rsidR="00E45D1C" w:rsidRPr="00446B03">
        <w:rPr>
          <w:rFonts w:ascii="Arial" w:eastAsia="Times New Roman" w:hAnsi="Arial" w:cs="Arial"/>
          <w:bCs/>
          <w:sz w:val="22"/>
          <w:lang w:eastAsia="x-none"/>
        </w:rPr>
        <w:t xml:space="preserve">, </w:t>
      </w:r>
      <w:r w:rsidR="00856B57" w:rsidRPr="00446B03">
        <w:rPr>
          <w:rFonts w:ascii="Arial" w:eastAsia="Times New Roman" w:hAnsi="Arial" w:cs="Arial"/>
          <w:bCs/>
          <w:sz w:val="22"/>
          <w:lang w:eastAsia="x-none"/>
        </w:rPr>
        <w:t xml:space="preserve">consideró </w:t>
      </w:r>
      <w:r w:rsidR="00182C6C" w:rsidRPr="00446B03">
        <w:rPr>
          <w:rFonts w:ascii="Arial" w:eastAsia="Times New Roman" w:hAnsi="Arial" w:cs="Arial"/>
          <w:bCs/>
          <w:sz w:val="22"/>
          <w:lang w:eastAsia="x-none"/>
        </w:rPr>
        <w:t>q</w:t>
      </w:r>
      <w:r w:rsidR="00BD3ADF" w:rsidRPr="00446B03">
        <w:rPr>
          <w:rFonts w:ascii="Arial" w:eastAsia="Times New Roman" w:hAnsi="Arial" w:cs="Arial"/>
          <w:bCs/>
          <w:sz w:val="22"/>
          <w:lang w:eastAsia="x-none"/>
        </w:rPr>
        <w:t>ue</w:t>
      </w:r>
      <w:r w:rsidR="009C3D5F" w:rsidRPr="00446B03">
        <w:rPr>
          <w:rFonts w:ascii="Arial" w:eastAsia="Times New Roman" w:hAnsi="Arial" w:cs="Arial"/>
          <w:bCs/>
          <w:sz w:val="22"/>
          <w:lang w:eastAsia="x-none"/>
        </w:rPr>
        <w:t>:</w:t>
      </w:r>
      <w:r w:rsidR="00BD3ADF" w:rsidRPr="00446B03">
        <w:rPr>
          <w:rFonts w:ascii="Arial" w:eastAsia="Times New Roman" w:hAnsi="Arial" w:cs="Arial"/>
          <w:bCs/>
          <w:sz w:val="22"/>
          <w:lang w:eastAsia="x-none"/>
        </w:rPr>
        <w:t xml:space="preserve"> </w:t>
      </w:r>
    </w:p>
    <w:p w14:paraId="0F3DCBC0" w14:textId="77777777" w:rsidR="001F1781" w:rsidRPr="00446B03" w:rsidRDefault="001F1781" w:rsidP="00E7700C">
      <w:pPr>
        <w:spacing w:after="0"/>
        <w:ind w:firstLine="708"/>
        <w:rPr>
          <w:rFonts w:ascii="Arial" w:eastAsia="Times New Roman" w:hAnsi="Arial" w:cs="Arial"/>
          <w:bCs/>
          <w:sz w:val="22"/>
          <w:lang w:eastAsia="x-none"/>
        </w:rPr>
      </w:pPr>
    </w:p>
    <w:p w14:paraId="22D48D64" w14:textId="3DBC4028" w:rsidR="008C6B51" w:rsidRPr="00446B03" w:rsidRDefault="00BD3ADF" w:rsidP="000641BE">
      <w:pPr>
        <w:spacing w:after="0" w:line="240" w:lineRule="auto"/>
        <w:ind w:left="708" w:right="709"/>
        <w:rPr>
          <w:rFonts w:ascii="Arial" w:eastAsia="Times New Roman" w:hAnsi="Arial" w:cs="Arial"/>
          <w:bCs/>
          <w:sz w:val="21"/>
          <w:szCs w:val="21"/>
          <w:lang w:eastAsia="es-CO"/>
        </w:rPr>
      </w:pPr>
      <w:r w:rsidRPr="00446B03">
        <w:rPr>
          <w:rFonts w:ascii="Arial" w:eastAsia="Times New Roman" w:hAnsi="Arial" w:cs="Arial"/>
          <w:bCs/>
          <w:sz w:val="21"/>
          <w:szCs w:val="21"/>
          <w:lang w:eastAsia="x-none"/>
        </w:rPr>
        <w:t xml:space="preserve">El artículo 33 de la ley 996 de 2005, </w:t>
      </w:r>
      <w:bookmarkStart w:id="45" w:name="_Hlk75787147"/>
      <w:r w:rsidRPr="00446B03">
        <w:rPr>
          <w:rFonts w:ascii="Arial" w:eastAsia="Times New Roman" w:hAnsi="Arial" w:cs="Arial"/>
          <w:bCs/>
          <w:sz w:val="21"/>
          <w:szCs w:val="21"/>
          <w:lang w:eastAsia="x-none"/>
        </w:rPr>
        <w:t>efectivamente se aplica</w:t>
      </w:r>
      <w:r w:rsidR="00E240CB" w:rsidRPr="00446B03">
        <w:rPr>
          <w:rFonts w:ascii="Arial" w:eastAsia="Times New Roman" w:hAnsi="Arial" w:cs="Arial"/>
          <w:bCs/>
          <w:sz w:val="21"/>
          <w:szCs w:val="21"/>
          <w:lang w:eastAsia="x-none"/>
        </w:rPr>
        <w:t xml:space="preserve"> </w:t>
      </w:r>
      <w:bookmarkStart w:id="46" w:name="_Hlk76074089"/>
      <w:r w:rsidR="00E240CB" w:rsidRPr="00446B03">
        <w:rPr>
          <w:rFonts w:ascii="Arial" w:eastAsia="Times New Roman"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46"/>
      <w:r w:rsidR="00E240CB" w:rsidRPr="00446B03">
        <w:rPr>
          <w:rFonts w:ascii="Arial" w:eastAsia="Times New Roman" w:hAnsi="Arial" w:cs="Arial"/>
          <w:bCs/>
          <w:sz w:val="21"/>
          <w:szCs w:val="21"/>
          <w:lang w:eastAsia="x-none"/>
        </w:rPr>
        <w:t>, como por ejemplo</w:t>
      </w:r>
      <w:r w:rsidRPr="00446B03">
        <w:rPr>
          <w:rFonts w:ascii="Arial" w:eastAsia="Times New Roman"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446B03">
        <w:rPr>
          <w:rStyle w:val="Refdenotaalpie"/>
          <w:rFonts w:ascii="Arial" w:eastAsia="Times New Roman" w:hAnsi="Arial" w:cs="Arial"/>
          <w:bCs/>
          <w:sz w:val="21"/>
          <w:szCs w:val="21"/>
          <w:lang w:eastAsia="x-none"/>
        </w:rPr>
        <w:footnoteReference w:id="20"/>
      </w:r>
      <w:r w:rsidRPr="00446B03">
        <w:rPr>
          <w:rFonts w:ascii="Arial" w:eastAsia="Times New Roman" w:hAnsi="Arial" w:cs="Arial"/>
          <w:bCs/>
          <w:sz w:val="21"/>
          <w:szCs w:val="21"/>
          <w:lang w:eastAsia="x-none"/>
        </w:rPr>
        <w:t>.</w:t>
      </w:r>
      <w:r w:rsidR="008C6B51" w:rsidRPr="00446B03">
        <w:rPr>
          <w:rFonts w:ascii="Arial" w:eastAsia="Times New Roman" w:hAnsi="Arial" w:cs="Arial"/>
          <w:bCs/>
          <w:sz w:val="21"/>
          <w:szCs w:val="21"/>
          <w:lang w:eastAsia="es-CO"/>
        </w:rPr>
        <w:t xml:space="preserve"> </w:t>
      </w:r>
    </w:p>
    <w:p w14:paraId="0B4674F2" w14:textId="77777777" w:rsidR="008C6B51" w:rsidRPr="00446B03" w:rsidRDefault="008C6B51" w:rsidP="00E7700C">
      <w:pPr>
        <w:spacing w:after="0"/>
        <w:ind w:firstLine="708"/>
        <w:rPr>
          <w:rFonts w:ascii="Arial" w:eastAsia="Times New Roman" w:hAnsi="Arial" w:cs="Arial"/>
          <w:bCs/>
          <w:sz w:val="22"/>
          <w:lang w:eastAsia="es-CO"/>
        </w:rPr>
      </w:pPr>
    </w:p>
    <w:p w14:paraId="2098877D" w14:textId="0F2187DE" w:rsidR="003D73F1" w:rsidRPr="00446B03" w:rsidRDefault="00856B57" w:rsidP="00E7700C">
      <w:pPr>
        <w:spacing w:after="0"/>
        <w:ind w:firstLine="708"/>
        <w:rPr>
          <w:rFonts w:ascii="Arial" w:hAnsi="Arial" w:cs="Arial"/>
          <w:sz w:val="22"/>
        </w:rPr>
      </w:pPr>
      <w:r w:rsidRPr="00446B03">
        <w:rPr>
          <w:rFonts w:ascii="Arial" w:eastAsia="Times New Roman" w:hAnsi="Arial" w:cs="Arial"/>
          <w:bCs/>
          <w:sz w:val="22"/>
          <w:lang w:eastAsia="x-none"/>
        </w:rPr>
        <w:t>E</w:t>
      </w:r>
      <w:r w:rsidR="00BD3ADF" w:rsidRPr="00446B03">
        <w:rPr>
          <w:rFonts w:ascii="Arial" w:eastAsia="Times New Roman" w:hAnsi="Arial" w:cs="Arial"/>
          <w:bCs/>
          <w:sz w:val="22"/>
          <w:lang w:eastAsia="x-none"/>
        </w:rPr>
        <w:t xml:space="preserve">n </w:t>
      </w:r>
      <w:r w:rsidRPr="00446B03">
        <w:rPr>
          <w:rFonts w:ascii="Arial" w:eastAsia="Times New Roman" w:hAnsi="Arial" w:cs="Arial"/>
          <w:bCs/>
          <w:sz w:val="22"/>
          <w:lang w:eastAsia="x-none"/>
        </w:rPr>
        <w:t>C</w:t>
      </w:r>
      <w:r w:rsidR="00BD3ADF" w:rsidRPr="00446B03">
        <w:rPr>
          <w:rFonts w:ascii="Arial" w:eastAsia="Times New Roman" w:hAnsi="Arial" w:cs="Arial"/>
          <w:bCs/>
          <w:sz w:val="22"/>
          <w:lang w:eastAsia="x-none"/>
        </w:rPr>
        <w:t>oncepto con radicado 1738 de 6 de abril de 2006, esa misma Corporación manifestó que</w:t>
      </w:r>
      <w:r w:rsidR="00204F6E" w:rsidRPr="00446B03">
        <w:rPr>
          <w:rFonts w:ascii="Arial" w:eastAsia="Times New Roman" w:hAnsi="Arial" w:cs="Arial"/>
          <w:bCs/>
          <w:sz w:val="22"/>
          <w:lang w:eastAsia="x-none"/>
        </w:rPr>
        <w:t xml:space="preserve"> </w:t>
      </w:r>
      <w:r w:rsidR="00182C6C" w:rsidRPr="00446B03">
        <w:rPr>
          <w:rFonts w:ascii="Arial" w:eastAsia="Times New Roman" w:hAnsi="Arial" w:cs="Arial"/>
          <w:bCs/>
          <w:sz w:val="22"/>
          <w:lang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7" w:name="_Hlk75635823"/>
      <w:r w:rsidR="00182C6C" w:rsidRPr="00446B03">
        <w:rPr>
          <w:rFonts w:ascii="Arial" w:eastAsia="Times New Roman" w:hAnsi="Arial" w:cs="Arial"/>
          <w:bCs/>
          <w:sz w:val="22"/>
          <w:lang w:eastAsia="x-none"/>
        </w:rPr>
        <w:t>»</w:t>
      </w:r>
      <w:bookmarkStart w:id="48" w:name="_Hlk75758868"/>
      <w:bookmarkStart w:id="49" w:name="_Hlk75741220"/>
      <w:bookmarkEnd w:id="47"/>
      <w:r w:rsidR="00182C6C" w:rsidRPr="00446B03">
        <w:rPr>
          <w:rStyle w:val="Refdenotaalpie"/>
          <w:rFonts w:ascii="Arial" w:hAnsi="Arial" w:cs="Arial"/>
        </w:rPr>
        <w:footnoteReference w:id="21"/>
      </w:r>
      <w:bookmarkEnd w:id="48"/>
      <w:bookmarkEnd w:id="49"/>
      <w:r w:rsidR="00B16C38" w:rsidRPr="00446B03">
        <w:rPr>
          <w:rFonts w:ascii="Arial" w:eastAsia="Times New Roman" w:hAnsi="Arial" w:cs="Arial"/>
          <w:bCs/>
          <w:sz w:val="22"/>
          <w:lang w:eastAsia="x-none"/>
        </w:rPr>
        <w:t>.</w:t>
      </w:r>
      <w:r w:rsidR="004E638B" w:rsidRPr="00446B03">
        <w:rPr>
          <w:rFonts w:ascii="Arial" w:hAnsi="Arial" w:cs="Arial"/>
          <w:sz w:val="22"/>
        </w:rPr>
        <w:t xml:space="preserve"> </w:t>
      </w:r>
      <w:r w:rsidR="003D73F1" w:rsidRPr="00446B03">
        <w:rPr>
          <w:rFonts w:ascii="Arial" w:hAnsi="Arial" w:cs="Arial"/>
          <w:sz w:val="22"/>
        </w:rPr>
        <w:t>Sin embargo, debe precisar</w:t>
      </w:r>
      <w:r w:rsidR="004E638B" w:rsidRPr="00446B03">
        <w:rPr>
          <w:rFonts w:ascii="Arial" w:hAnsi="Arial" w:cs="Arial"/>
          <w:sz w:val="22"/>
        </w:rPr>
        <w:t>se</w:t>
      </w:r>
      <w:r w:rsidR="003D73F1" w:rsidRPr="00446B03">
        <w:rPr>
          <w:rFonts w:ascii="Arial" w:hAnsi="Arial" w:cs="Arial"/>
          <w:sz w:val="22"/>
        </w:rPr>
        <w:t xml:space="preserve"> el siguiente aspecto que distinguió</w:t>
      </w:r>
      <w:r w:rsidR="006A0BF9" w:rsidRPr="00446B03">
        <w:rPr>
          <w:rFonts w:ascii="Arial" w:hAnsi="Arial" w:cs="Arial"/>
          <w:sz w:val="22"/>
        </w:rPr>
        <w:t xml:space="preserve"> la </w:t>
      </w:r>
      <w:r w:rsidR="003D73F1" w:rsidRPr="00446B03">
        <w:rPr>
          <w:rFonts w:ascii="Arial" w:hAnsi="Arial" w:cs="Arial"/>
          <w:sz w:val="22"/>
        </w:rPr>
        <w:t>Sala de Consulta y Servicio Civil:</w:t>
      </w:r>
    </w:p>
    <w:p w14:paraId="16928B1F" w14:textId="77777777" w:rsidR="003D73F1" w:rsidRPr="00446B03" w:rsidRDefault="003D73F1" w:rsidP="00E7700C">
      <w:pPr>
        <w:spacing w:after="0"/>
        <w:rPr>
          <w:rFonts w:ascii="Arial" w:hAnsi="Arial" w:cs="Arial"/>
          <w:sz w:val="22"/>
        </w:rPr>
      </w:pPr>
    </w:p>
    <w:p w14:paraId="0EEFED65" w14:textId="77777777" w:rsidR="003D73F1" w:rsidRPr="00446B03" w:rsidRDefault="003D73F1" w:rsidP="000641BE">
      <w:pPr>
        <w:spacing w:after="0" w:line="240" w:lineRule="auto"/>
        <w:ind w:left="708" w:right="709"/>
        <w:rPr>
          <w:rFonts w:ascii="Arial" w:hAnsi="Arial" w:cs="Arial"/>
          <w:sz w:val="21"/>
          <w:szCs w:val="21"/>
        </w:rPr>
      </w:pPr>
      <w:bookmarkStart w:id="51" w:name="_Hlk75811446"/>
      <w:r w:rsidRPr="00446B03">
        <w:rPr>
          <w:rFonts w:ascii="Arial" w:hAnsi="Arial" w:cs="Arial"/>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w:t>
      </w:r>
      <w:r w:rsidRPr="00446B03">
        <w:rPr>
          <w:rFonts w:ascii="Arial" w:hAnsi="Arial" w:cs="Arial"/>
          <w:sz w:val="21"/>
          <w:szCs w:val="21"/>
        </w:rPr>
        <w:lastRenderedPageBreak/>
        <w:t>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51"/>
      <w:r w:rsidRPr="00446B03">
        <w:rPr>
          <w:rStyle w:val="Refdenotaalpie"/>
          <w:rFonts w:ascii="Arial" w:hAnsi="Arial" w:cs="Arial"/>
        </w:rPr>
        <w:footnoteReference w:id="22"/>
      </w:r>
      <w:r w:rsidRPr="00446B03">
        <w:rPr>
          <w:rFonts w:ascii="Arial" w:eastAsia="Times New Roman" w:hAnsi="Arial" w:cs="Arial"/>
          <w:bCs/>
          <w:sz w:val="22"/>
          <w:lang w:eastAsia="x-none"/>
        </w:rPr>
        <w:t>.</w:t>
      </w:r>
    </w:p>
    <w:p w14:paraId="2572F9F5" w14:textId="77777777" w:rsidR="003D73F1" w:rsidRPr="00446B03" w:rsidRDefault="003D73F1" w:rsidP="00E7700C">
      <w:pPr>
        <w:spacing w:after="0"/>
        <w:rPr>
          <w:rFonts w:ascii="Arial" w:hAnsi="Arial" w:cs="Arial"/>
          <w:sz w:val="22"/>
        </w:rPr>
      </w:pPr>
    </w:p>
    <w:p w14:paraId="5B4A5CC2" w14:textId="0565183A" w:rsidR="003D73F1" w:rsidRPr="00446B03" w:rsidRDefault="003D73F1" w:rsidP="00E7700C">
      <w:pPr>
        <w:spacing w:after="120"/>
        <w:ind w:firstLine="709"/>
        <w:rPr>
          <w:rFonts w:ascii="Arial" w:eastAsia="Times New Roman" w:hAnsi="Arial" w:cs="Arial"/>
          <w:bCs/>
          <w:sz w:val="22"/>
          <w:lang w:eastAsia="x-none"/>
        </w:rPr>
      </w:pPr>
      <w:r w:rsidRPr="00446B03">
        <w:rPr>
          <w:rFonts w:ascii="Arial" w:hAnsi="Arial" w:cs="Arial"/>
          <w:sz w:val="22"/>
        </w:rPr>
        <w:t>Aplicando este razonamiento,</w:t>
      </w:r>
      <w:bookmarkStart w:id="52" w:name="_Hlk75811096"/>
      <w:r w:rsidRPr="00446B03">
        <w:rPr>
          <w:rFonts w:ascii="Arial" w:hAnsi="Arial" w:cs="Arial"/>
          <w:sz w:val="22"/>
        </w:rPr>
        <w:t xml:space="preserve"> </w:t>
      </w:r>
      <w:r w:rsidR="00D37454" w:rsidRPr="00446B03">
        <w:rPr>
          <w:rFonts w:ascii="Arial" w:hAnsi="Arial" w:cs="Arial"/>
          <w:sz w:val="22"/>
        </w:rPr>
        <w:t xml:space="preserve">se tiene que </w:t>
      </w:r>
      <w:r w:rsidRPr="00446B03">
        <w:rPr>
          <w:rFonts w:ascii="Arial" w:hAnsi="Arial" w:cs="Arial"/>
          <w:sz w:val="22"/>
        </w:rPr>
        <w:t xml:space="preserve">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w:t>
      </w:r>
      <w:r w:rsidR="007A7F82" w:rsidRPr="00446B03">
        <w:rPr>
          <w:rFonts w:ascii="Arial" w:hAnsi="Arial" w:cs="Arial"/>
          <w:sz w:val="22"/>
        </w:rPr>
        <w:t xml:space="preserve">a </w:t>
      </w:r>
      <w:r w:rsidRPr="00446B03">
        <w:rPr>
          <w:rFonts w:ascii="Arial" w:hAnsi="Arial" w:cs="Arial"/>
          <w:sz w:val="22"/>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52"/>
      <w:r w:rsidRPr="00446B03">
        <w:rPr>
          <w:rFonts w:ascii="Arial" w:hAnsi="Arial" w:cs="Arial"/>
          <w:sz w:val="22"/>
        </w:rPr>
        <w:t>»</w:t>
      </w:r>
      <w:r w:rsidRPr="00446B03">
        <w:rPr>
          <w:rStyle w:val="Refdenotaalpie"/>
          <w:rFonts w:ascii="Arial" w:hAnsi="Arial" w:cs="Arial"/>
        </w:rPr>
        <w:t xml:space="preserve"> </w:t>
      </w:r>
      <w:r w:rsidRPr="00446B03">
        <w:rPr>
          <w:rStyle w:val="Refdenotaalpie"/>
          <w:rFonts w:ascii="Arial" w:hAnsi="Arial" w:cs="Arial"/>
          <w:sz w:val="22"/>
        </w:rPr>
        <w:footnoteReference w:id="23"/>
      </w:r>
      <w:r w:rsidR="004E638B" w:rsidRPr="00446B03">
        <w:rPr>
          <w:rFonts w:ascii="Arial" w:hAnsi="Arial" w:cs="Arial"/>
          <w:sz w:val="22"/>
        </w:rPr>
        <w:t>.</w:t>
      </w:r>
    </w:p>
    <w:p w14:paraId="3511C4DF" w14:textId="5269C208" w:rsidR="00A50F5C" w:rsidRPr="00446B03" w:rsidRDefault="004E638B" w:rsidP="00E7700C">
      <w:pPr>
        <w:spacing w:after="0"/>
        <w:ind w:firstLine="708"/>
        <w:rPr>
          <w:rFonts w:ascii="Arial" w:eastAsia="Times New Roman" w:hAnsi="Arial" w:cs="Arial"/>
          <w:bCs/>
          <w:sz w:val="22"/>
          <w:lang w:eastAsia="x-none"/>
        </w:rPr>
      </w:pPr>
      <w:bookmarkStart w:id="53" w:name="_Hlk77237229"/>
      <w:bookmarkEnd w:id="45"/>
      <w:r w:rsidRPr="00446B03">
        <w:rPr>
          <w:rFonts w:ascii="Arial" w:hAnsi="Arial" w:cs="Arial"/>
          <w:sz w:val="22"/>
        </w:rPr>
        <w:t>P</w:t>
      </w:r>
      <w:r w:rsidR="007B0F2D" w:rsidRPr="00446B03">
        <w:rPr>
          <w:rFonts w:ascii="Arial" w:hAnsi="Arial" w:cs="Arial"/>
          <w:sz w:val="22"/>
        </w:rPr>
        <w:t>or lo tanto, la restricción prevista en la Ley 996 de 200</w:t>
      </w:r>
      <w:bookmarkStart w:id="54" w:name="_Hlk75741539"/>
      <w:r w:rsidR="007B0F2D" w:rsidRPr="00446B03">
        <w:rPr>
          <w:rFonts w:ascii="Arial" w:hAnsi="Arial" w:cs="Arial"/>
          <w:sz w:val="22"/>
        </w:rPr>
        <w:t xml:space="preserve">5, </w:t>
      </w:r>
      <w:r w:rsidR="007B0F2D" w:rsidRPr="00446B03">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446B03">
        <w:rPr>
          <w:rFonts w:ascii="Arial" w:eastAsia="Times New Roman" w:hAnsi="Arial" w:cs="Arial"/>
          <w:bCs/>
          <w:sz w:val="22"/>
          <w:lang w:eastAsia="x-none"/>
        </w:rPr>
        <w:t xml:space="preserve">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w:t>
      </w:r>
      <w:r w:rsidRPr="00446B03">
        <w:rPr>
          <w:rFonts w:ascii="Arial" w:eastAsia="Times New Roman" w:hAnsi="Arial" w:cs="Arial"/>
          <w:bCs/>
          <w:sz w:val="22"/>
          <w:lang w:eastAsia="x-none"/>
        </w:rPr>
        <w:t>regulada por</w:t>
      </w:r>
      <w:r w:rsidR="00A50F5C" w:rsidRPr="00446B03">
        <w:rPr>
          <w:rFonts w:ascii="Arial" w:eastAsia="Times New Roman" w:hAnsi="Arial" w:cs="Arial"/>
          <w:bCs/>
          <w:sz w:val="22"/>
          <w:lang w:eastAsia="x-none"/>
        </w:rPr>
        <w:t xml:space="preserve"> la Ley 80 de 1993 como</w:t>
      </w:r>
      <w:r w:rsidRPr="00446B03">
        <w:rPr>
          <w:rFonts w:ascii="Arial" w:eastAsia="Times New Roman" w:hAnsi="Arial" w:cs="Arial"/>
          <w:bCs/>
          <w:sz w:val="22"/>
          <w:lang w:eastAsia="x-none"/>
        </w:rPr>
        <w:t xml:space="preserve"> en la regida por</w:t>
      </w:r>
      <w:r w:rsidR="00A50F5C" w:rsidRPr="00446B03">
        <w:rPr>
          <w:rFonts w:ascii="Arial" w:eastAsia="Times New Roman" w:hAnsi="Arial" w:cs="Arial"/>
          <w:bCs/>
          <w:sz w:val="22"/>
          <w:lang w:eastAsia="x-none"/>
        </w:rPr>
        <w:t xml:space="preserve"> el </w:t>
      </w:r>
      <w:r w:rsidR="00FF6577">
        <w:rPr>
          <w:rFonts w:ascii="Arial" w:eastAsia="Times New Roman" w:hAnsi="Arial" w:cs="Arial"/>
          <w:bCs/>
          <w:sz w:val="22"/>
          <w:lang w:eastAsia="x-none"/>
        </w:rPr>
        <w:t>d</w:t>
      </w:r>
      <w:r w:rsidR="00A50F5C" w:rsidRPr="00446B03">
        <w:rPr>
          <w:rFonts w:ascii="Arial" w:eastAsia="Times New Roman" w:hAnsi="Arial" w:cs="Arial"/>
          <w:bCs/>
          <w:sz w:val="22"/>
          <w:lang w:eastAsia="x-none"/>
        </w:rPr>
        <w:t xml:space="preserve">erecho </w:t>
      </w:r>
      <w:r w:rsidR="00FF6577">
        <w:rPr>
          <w:rFonts w:ascii="Arial" w:eastAsia="Times New Roman" w:hAnsi="Arial" w:cs="Arial"/>
          <w:bCs/>
          <w:sz w:val="22"/>
          <w:lang w:eastAsia="x-none"/>
        </w:rPr>
        <w:t>p</w:t>
      </w:r>
      <w:r w:rsidR="00A50F5C" w:rsidRPr="00446B03">
        <w:rPr>
          <w:rFonts w:ascii="Arial" w:eastAsia="Times New Roman" w:hAnsi="Arial" w:cs="Arial"/>
          <w:bCs/>
          <w:sz w:val="22"/>
          <w:lang w:eastAsia="x-none"/>
        </w:rPr>
        <w:t>rivado.</w:t>
      </w:r>
    </w:p>
    <w:bookmarkEnd w:id="53"/>
    <w:bookmarkEnd w:id="54"/>
    <w:p w14:paraId="2EB2320D" w14:textId="77777777" w:rsidR="00264924" w:rsidRPr="00CB58CF" w:rsidRDefault="00264924" w:rsidP="002C734A">
      <w:pPr>
        <w:spacing w:after="0"/>
        <w:rPr>
          <w:rFonts w:ascii="Times New Roman" w:eastAsia="Times New Roman" w:hAnsi="Times New Roman" w:cs="Times New Roman"/>
          <w:szCs w:val="24"/>
          <w:lang w:val="es-CO" w:eastAsia="es-ES_tradnl"/>
        </w:rPr>
      </w:pPr>
    </w:p>
    <w:p w14:paraId="240364CE" w14:textId="7DCEC9D9" w:rsidR="00D3745B" w:rsidRDefault="009918D4" w:rsidP="00567724">
      <w:pPr>
        <w:spacing w:after="0"/>
        <w:rPr>
          <w:rFonts w:ascii="Arial" w:eastAsia="Calibri" w:hAnsi="Arial" w:cs="Arial"/>
          <w:b/>
          <w:sz w:val="22"/>
          <w:lang w:val="es-CO"/>
        </w:rPr>
      </w:pPr>
      <w:r>
        <w:rPr>
          <w:rFonts w:ascii="Arial" w:eastAsia="Calibri" w:hAnsi="Arial" w:cs="Arial"/>
          <w:b/>
          <w:sz w:val="22"/>
          <w:lang w:val="es-CO"/>
        </w:rPr>
        <w:t>2.</w:t>
      </w:r>
      <w:r w:rsidR="00E225E8">
        <w:rPr>
          <w:rFonts w:ascii="Arial" w:eastAsia="Calibri" w:hAnsi="Arial" w:cs="Arial"/>
          <w:b/>
          <w:sz w:val="22"/>
          <w:lang w:val="es-CO"/>
        </w:rPr>
        <w:t>4</w:t>
      </w:r>
      <w:r>
        <w:rPr>
          <w:rFonts w:ascii="Arial" w:eastAsia="Calibri" w:hAnsi="Arial" w:cs="Arial"/>
          <w:b/>
          <w:sz w:val="22"/>
          <w:lang w:val="es-CO"/>
        </w:rPr>
        <w:t xml:space="preserve">. </w:t>
      </w:r>
      <w:r w:rsidR="00EB4844">
        <w:rPr>
          <w:rFonts w:ascii="Arial" w:eastAsia="Calibri" w:hAnsi="Arial" w:cs="Arial"/>
          <w:b/>
          <w:sz w:val="22"/>
          <w:lang w:val="es-CO"/>
        </w:rPr>
        <w:t xml:space="preserve">Naturaleza y régimen jurídico de las </w:t>
      </w:r>
      <w:r>
        <w:rPr>
          <w:rFonts w:ascii="Arial" w:eastAsia="Calibri" w:hAnsi="Arial" w:cs="Arial"/>
          <w:b/>
          <w:sz w:val="22"/>
          <w:lang w:val="es-CO"/>
        </w:rPr>
        <w:t>Empresas Prestadoras de Servicios Públicos Domiciliarios</w:t>
      </w:r>
    </w:p>
    <w:p w14:paraId="2961B445" w14:textId="370946F0" w:rsidR="00567724" w:rsidRDefault="00567724" w:rsidP="00567724">
      <w:pPr>
        <w:spacing w:after="0"/>
        <w:rPr>
          <w:rFonts w:ascii="Arial" w:eastAsia="Calibri" w:hAnsi="Arial" w:cs="Arial"/>
          <w:b/>
          <w:sz w:val="22"/>
          <w:lang w:val="es-CO"/>
        </w:rPr>
      </w:pPr>
    </w:p>
    <w:p w14:paraId="113A672F" w14:textId="77777777" w:rsidR="00567724" w:rsidRPr="00567724" w:rsidRDefault="00567724" w:rsidP="00567724">
      <w:pPr>
        <w:spacing w:after="120"/>
        <w:rPr>
          <w:rFonts w:ascii="Arial" w:eastAsia="Times New Roman" w:hAnsi="Arial" w:cs="Arial"/>
          <w:color w:val="1A1A1A"/>
          <w:sz w:val="22"/>
          <w:szCs w:val="24"/>
          <w:lang w:val="es-CO" w:eastAsia="es-ES_tradnl"/>
        </w:rPr>
      </w:pPr>
      <w:r w:rsidRPr="00567724">
        <w:rPr>
          <w:rFonts w:ascii="Arial" w:eastAsia="Times New Roman" w:hAnsi="Arial" w:cs="Arial"/>
          <w:color w:val="1A1A1A"/>
          <w:sz w:val="22"/>
          <w:szCs w:val="24"/>
          <w:lang w:val="es-CO" w:eastAsia="es-ES_tradnl"/>
        </w:rPr>
        <w:lastRenderedPageBreak/>
        <w:t>El artículo 365 de la Constitución Política establece que los servicios públicos domiciliarios «podrán ser prestados por el Estado, directa o indirectamente, por comunidades organizadas o por particulares», pero que «[e]n todo caso, el Estado mantendrá la regulación, el control y la vigilancia de dichos servicios». En desarrollo de esta habilitación superior, el Congreso de la República dispuso, en el artículo 15 de la Ley 142 de 1994, que pueden actuar como operadores de servicios públicos domiciliarios: i) «Las empresas de servicios públicos» –oficiales, mixtas y privadas–, ii) «Las personas naturales o jurídicas que produzcan para ellas mismas, o como consecuencia o complemento de su actividad principal, los bienes y servicios propios del objeto de las empresas de servicios públicos, iii) «Los municipios cuando asuman en forma directa, a través de su administración central, la prestación de los servicios públicos, conforme a lo dispuesto en esta Ley», y iv) «Las organizaciones autorizadas conforme a esta Ley para prestar servicios públicos en municipios menores en zonas rurales y en áreas o zonas urbanas específicas».</w:t>
      </w:r>
    </w:p>
    <w:p w14:paraId="08951EEA" w14:textId="1E863329" w:rsidR="00567724" w:rsidRPr="00567724" w:rsidRDefault="00567724" w:rsidP="00567724">
      <w:pPr>
        <w:spacing w:after="0"/>
        <w:ind w:firstLine="709"/>
        <w:rPr>
          <w:rFonts w:ascii="Arial" w:eastAsia="Times New Roman" w:hAnsi="Arial" w:cs="Arial"/>
          <w:color w:val="1A1A1A"/>
          <w:sz w:val="22"/>
          <w:szCs w:val="24"/>
          <w:lang w:val="es-CO" w:eastAsia="es-ES_tradnl"/>
        </w:rPr>
      </w:pPr>
      <w:r w:rsidRPr="00567724">
        <w:rPr>
          <w:rFonts w:ascii="Arial" w:eastAsia="Times New Roman" w:hAnsi="Arial" w:cs="Arial"/>
          <w:color w:val="1A1A1A"/>
          <w:sz w:val="22"/>
          <w:szCs w:val="24"/>
          <w:lang w:val="es-CO" w:eastAsia="es-ES_tradnl"/>
        </w:rPr>
        <w:t>Por su parte, el artículo 14 de la Ley 142 de 1994 contiene las definiciones para la correcta aplicación e interpretación del régimen de servicios públicos domiciliarios. Esta norma define las empresas de servicios públicos oficial, mixta y</w:t>
      </w:r>
      <w:r w:rsidR="00E50053">
        <w:rPr>
          <w:rFonts w:ascii="Arial" w:eastAsia="Times New Roman" w:hAnsi="Arial" w:cs="Arial"/>
          <w:color w:val="1A1A1A"/>
          <w:sz w:val="22"/>
          <w:szCs w:val="24"/>
          <w:lang w:val="es-CO" w:eastAsia="es-ES_tradnl"/>
        </w:rPr>
        <w:t xml:space="preserve"> </w:t>
      </w:r>
      <w:r w:rsidRPr="00567724">
        <w:rPr>
          <w:rFonts w:ascii="Arial" w:eastAsia="Times New Roman" w:hAnsi="Arial" w:cs="Arial"/>
          <w:color w:val="1A1A1A"/>
          <w:sz w:val="22"/>
          <w:szCs w:val="24"/>
          <w:lang w:val="es-CO" w:eastAsia="es-ES_tradnl"/>
        </w:rPr>
        <w:t xml:space="preserve">privada, en los siguientes términos: </w:t>
      </w:r>
    </w:p>
    <w:p w14:paraId="5BCFAA42" w14:textId="77777777" w:rsidR="00567724" w:rsidRPr="00567724" w:rsidRDefault="00567724" w:rsidP="00567724">
      <w:pPr>
        <w:spacing w:after="0" w:line="240" w:lineRule="auto"/>
        <w:rPr>
          <w:rFonts w:ascii="Arial" w:eastAsia="Times New Roman" w:hAnsi="Arial" w:cs="Arial"/>
          <w:color w:val="1A1A1A"/>
          <w:sz w:val="22"/>
          <w:szCs w:val="24"/>
          <w:lang w:val="es-CO" w:eastAsia="es-ES_tradnl"/>
        </w:rPr>
      </w:pPr>
    </w:p>
    <w:p w14:paraId="48C3891B" w14:textId="77777777" w:rsidR="00567724" w:rsidRPr="00567724" w:rsidRDefault="00567724" w:rsidP="00567724">
      <w:pPr>
        <w:spacing w:after="0" w:line="240" w:lineRule="auto"/>
        <w:ind w:left="709" w:right="474"/>
        <w:rPr>
          <w:rFonts w:ascii="Arial" w:eastAsia="Times New Roman" w:hAnsi="Arial" w:cs="Arial"/>
          <w:color w:val="1A1A1A"/>
          <w:sz w:val="21"/>
          <w:szCs w:val="21"/>
          <w:lang w:val="es-CO" w:eastAsia="es-ES_tradnl"/>
        </w:rPr>
      </w:pPr>
      <w:r w:rsidRPr="00567724">
        <w:rPr>
          <w:rFonts w:ascii="Arial" w:eastAsia="Times New Roman" w:hAnsi="Arial" w:cs="Arial"/>
          <w:color w:val="1A1A1A"/>
          <w:sz w:val="21"/>
          <w:szCs w:val="21"/>
          <w:lang w:val="es-CO" w:eastAsia="es-ES_tradnl"/>
        </w:rPr>
        <w:t>14.5. Empresa de servicios públicos oficial. Es aquella en cuyo capital la Nación, las entidades territoriales, o las entidades descentralizadas de aquella o estas tienen el 100% de los aportes.</w:t>
      </w:r>
    </w:p>
    <w:p w14:paraId="106FB690" w14:textId="77777777" w:rsidR="00567724" w:rsidRPr="00567724" w:rsidRDefault="00567724" w:rsidP="00567724">
      <w:pPr>
        <w:spacing w:before="120" w:after="120" w:line="240" w:lineRule="auto"/>
        <w:ind w:left="709" w:right="474"/>
        <w:rPr>
          <w:rFonts w:ascii="Arial" w:eastAsia="Times New Roman" w:hAnsi="Arial" w:cs="Arial"/>
          <w:color w:val="1A1A1A"/>
          <w:sz w:val="21"/>
          <w:szCs w:val="21"/>
          <w:lang w:val="es-CO" w:eastAsia="es-ES_tradnl"/>
        </w:rPr>
      </w:pPr>
      <w:r w:rsidRPr="00567724">
        <w:rPr>
          <w:rFonts w:ascii="Arial" w:eastAsia="Times New Roman" w:hAnsi="Arial" w:cs="Arial"/>
          <w:color w:val="1A1A1A"/>
          <w:sz w:val="21"/>
          <w:szCs w:val="21"/>
          <w:lang w:val="es-CO" w:eastAsia="es-ES_tradnl"/>
        </w:rPr>
        <w:t>14.6. Empresa de servicios públicos mixta. Es aquella en cuyo capital la Nación, las entidades territoriales, o las entidades descentralizadas de aquella o éstas tienen aportes iguales o superiores al 50%. </w:t>
      </w:r>
    </w:p>
    <w:p w14:paraId="28BB7F6A" w14:textId="77777777" w:rsidR="00567724" w:rsidRPr="00567724" w:rsidRDefault="00567724" w:rsidP="00567724">
      <w:pPr>
        <w:spacing w:before="120" w:after="0" w:line="240" w:lineRule="auto"/>
        <w:ind w:left="709" w:right="474"/>
        <w:rPr>
          <w:rFonts w:ascii="Arial" w:eastAsia="Times New Roman" w:hAnsi="Arial" w:cs="Arial"/>
          <w:color w:val="1A1A1A"/>
          <w:sz w:val="21"/>
          <w:szCs w:val="21"/>
          <w:lang w:val="es-CO" w:eastAsia="es-ES_tradnl"/>
        </w:rPr>
      </w:pPr>
      <w:r w:rsidRPr="00567724">
        <w:rPr>
          <w:rFonts w:ascii="Arial" w:eastAsia="Times New Roman" w:hAnsi="Arial" w:cs="Arial"/>
          <w:color w:val="1A1A1A"/>
          <w:sz w:val="21"/>
          <w:szCs w:val="21"/>
          <w:lang w:val="es-CO"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3C13DBD3" w14:textId="77777777" w:rsidR="00567724" w:rsidRPr="00567724" w:rsidRDefault="00567724" w:rsidP="00567724">
      <w:pPr>
        <w:spacing w:after="0" w:line="240" w:lineRule="auto"/>
        <w:rPr>
          <w:rFonts w:ascii="Arial" w:eastAsia="Times New Roman" w:hAnsi="Arial" w:cs="Arial"/>
          <w:color w:val="1A1A1A"/>
          <w:sz w:val="22"/>
          <w:szCs w:val="24"/>
          <w:lang w:val="es-CO" w:eastAsia="es-ES_tradnl"/>
        </w:rPr>
      </w:pPr>
    </w:p>
    <w:p w14:paraId="60E51115" w14:textId="77777777" w:rsidR="00567724" w:rsidRPr="00567724" w:rsidRDefault="00567724" w:rsidP="00567724">
      <w:pPr>
        <w:spacing w:after="120"/>
        <w:ind w:firstLine="708"/>
        <w:rPr>
          <w:rFonts w:ascii="Arial" w:eastAsia="Times New Roman" w:hAnsi="Arial" w:cs="Arial"/>
          <w:color w:val="1A1A1A"/>
          <w:sz w:val="22"/>
          <w:szCs w:val="24"/>
          <w:lang w:val="es-CO" w:eastAsia="es-ES_tradnl"/>
        </w:rPr>
      </w:pPr>
      <w:r w:rsidRPr="00567724">
        <w:rPr>
          <w:rFonts w:ascii="Arial" w:eastAsia="Times New Roman" w:hAnsi="Arial" w:cs="Arial"/>
          <w:color w:val="1A1A1A"/>
          <w:sz w:val="22"/>
          <w:szCs w:val="24"/>
          <w:lang w:val="es-CO" w:eastAsia="es-ES_tradnl"/>
        </w:rPr>
        <w:t xml:space="preserve">A su turno, el artículo 17 de la ley citada señala que «las empresas de servicios públicos son sociedades por acciones cuyo objeto es la prestación de los servicios públicos de que trata esta ley». </w:t>
      </w:r>
    </w:p>
    <w:p w14:paraId="4ECD2DE4" w14:textId="77777777" w:rsidR="00567724" w:rsidRPr="00567724" w:rsidRDefault="00567724" w:rsidP="00567724">
      <w:pPr>
        <w:spacing w:before="120" w:after="120"/>
        <w:ind w:firstLine="708"/>
        <w:rPr>
          <w:rFonts w:ascii="Arial" w:eastAsia="Times New Roman" w:hAnsi="Arial" w:cs="Arial"/>
          <w:color w:val="1A1A1A"/>
          <w:sz w:val="22"/>
          <w:szCs w:val="24"/>
          <w:lang w:val="es-CO" w:eastAsia="es-ES_tradnl"/>
        </w:rPr>
      </w:pPr>
      <w:r w:rsidRPr="00567724">
        <w:rPr>
          <w:rFonts w:ascii="Arial" w:eastAsia="Times New Roman" w:hAnsi="Arial" w:cs="Arial"/>
          <w:color w:val="1A1A1A"/>
          <w:sz w:val="22"/>
          <w:szCs w:val="24"/>
          <w:lang w:val="es-CO" w:eastAsia="es-ES_tradnl"/>
        </w:rPr>
        <w:t xml:space="preserve">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w:t>
      </w:r>
      <w:r w:rsidRPr="00567724">
        <w:rPr>
          <w:rFonts w:ascii="Arial" w:eastAsia="Times New Roman" w:hAnsi="Arial" w:cs="Arial"/>
          <w:color w:val="1A1A1A"/>
          <w:sz w:val="22"/>
          <w:szCs w:val="24"/>
          <w:lang w:val="es-CO" w:eastAsia="es-ES_tradnl"/>
        </w:rPr>
        <w:lastRenderedPageBreak/>
        <w:t>descentralizadas del orden nacional, se refirió únicamente a las empresas oficiales de servicios públicos, esto es, aquellas en las que la participación del Estado es del 100%</w:t>
      </w:r>
      <w:r w:rsidRPr="00567724">
        <w:rPr>
          <w:rFonts w:ascii="Arial" w:eastAsia="Times New Roman" w:hAnsi="Arial" w:cs="Arial"/>
          <w:color w:val="1A1A1A"/>
          <w:sz w:val="22"/>
          <w:szCs w:val="24"/>
          <w:vertAlign w:val="superscript"/>
          <w:lang w:val="es-CO" w:eastAsia="es-ES_tradnl"/>
        </w:rPr>
        <w:footnoteReference w:id="24"/>
      </w:r>
      <w:r w:rsidRPr="00567724">
        <w:rPr>
          <w:rFonts w:ascii="Arial" w:eastAsia="Times New Roman" w:hAnsi="Arial" w:cs="Arial"/>
          <w:color w:val="1A1A1A"/>
          <w:sz w:val="22"/>
          <w:szCs w:val="24"/>
          <w:lang w:val="es-CO" w:eastAsia="es-ES_tradnl"/>
        </w:rPr>
        <w:t xml:space="preserve">. </w:t>
      </w:r>
    </w:p>
    <w:p w14:paraId="306666CF" w14:textId="77777777" w:rsidR="00567724" w:rsidRPr="00567724" w:rsidRDefault="00567724" w:rsidP="00567724">
      <w:pPr>
        <w:spacing w:before="120" w:after="120"/>
        <w:ind w:firstLine="708"/>
        <w:rPr>
          <w:rFonts w:ascii="Arial" w:eastAsia="Times New Roman" w:hAnsi="Arial" w:cs="Arial"/>
          <w:color w:val="1A1A1A"/>
          <w:sz w:val="22"/>
          <w:szCs w:val="24"/>
          <w:lang w:val="es-CO" w:eastAsia="es-ES_tradnl"/>
        </w:rPr>
      </w:pPr>
      <w:r w:rsidRPr="00567724">
        <w:rPr>
          <w:rFonts w:ascii="Arial" w:eastAsia="Times New Roman" w:hAnsi="Arial" w:cs="Arial"/>
          <w:color w:val="1A1A1A"/>
          <w:sz w:val="22"/>
          <w:szCs w:val="24"/>
          <w:lang w:val="es-CO" w:eastAsia="es-ES_tradnl"/>
        </w:rPr>
        <w:t xml:space="preserve">Lo anterior llevó a pensar que el legislador excluyó de la Rama Ejecutiva a las empresas de servicios públicos mixtas –capital público superior al 50%– y las privadas –capital público inferior al 50%–. Sin embargo, la Corte Constitucional determinó que tanto las empresas de servicios públicos mixtas como las privadas hacían parte de la Rama Ejecutiva, toda vez que el literal g) del artículo 38 de la Ley 489 de 1998 aplica a «g) Las demás entidades administrativas nacionales con personería jurídica que cree, organice o autorice la ley para que formen parte de la Rama Ejecutiva del Poder Público». </w:t>
      </w:r>
    </w:p>
    <w:p w14:paraId="6382EB03" w14:textId="77777777" w:rsidR="00567724" w:rsidRPr="00567724" w:rsidRDefault="00567724" w:rsidP="00567724">
      <w:pPr>
        <w:spacing w:before="120" w:after="120"/>
        <w:ind w:firstLine="709"/>
        <w:rPr>
          <w:rFonts w:ascii="Arial" w:eastAsia="Times New Roman" w:hAnsi="Arial" w:cs="Arial"/>
          <w:color w:val="1A1A1A"/>
          <w:sz w:val="21"/>
          <w:szCs w:val="21"/>
          <w:lang w:val="es-CO" w:eastAsia="es-CO"/>
        </w:rPr>
      </w:pPr>
      <w:r w:rsidRPr="00567724">
        <w:rPr>
          <w:rFonts w:ascii="Arial" w:eastAsia="Times New Roman" w:hAnsi="Arial" w:cs="Arial"/>
          <w:color w:val="1A1A1A"/>
          <w:sz w:val="22"/>
          <w:szCs w:val="24"/>
          <w:lang w:val="es-CO" w:eastAsia="es-ES_tradnl"/>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r w:rsidRPr="00567724">
        <w:rPr>
          <w:rFonts w:ascii="Arial" w:eastAsia="Times New Roman" w:hAnsi="Arial" w:cs="Arial"/>
          <w:color w:val="1A1A1A"/>
          <w:sz w:val="22"/>
          <w:szCs w:val="24"/>
          <w:vertAlign w:val="superscript"/>
          <w:lang w:val="es-CO" w:eastAsia="es-ES_tradnl"/>
        </w:rPr>
        <w:footnoteReference w:id="25"/>
      </w:r>
      <w:r w:rsidRPr="00567724">
        <w:rPr>
          <w:rFonts w:ascii="Arial" w:eastAsia="Times New Roman" w:hAnsi="Arial" w:cs="Arial"/>
          <w:color w:val="1A1A1A"/>
          <w:sz w:val="22"/>
          <w:szCs w:val="24"/>
          <w:lang w:val="es-CO" w:eastAsia="es-ES_tradnl"/>
        </w:rPr>
        <w:t xml:space="preserve">. En esta providencia también aclaró que las empresas prestadoras de servicios públicos, de carácter mixto o privado, no son empresas de economía mixta. La anterior conclusión fue fundamentada sobre la idea </w:t>
      </w:r>
      <w:r w:rsidRPr="00567724">
        <w:rPr>
          <w:rFonts w:ascii="Arial" w:eastAsia="Times New Roman" w:hAnsi="Arial" w:cs="Arial"/>
          <w:color w:val="1A1A1A"/>
          <w:sz w:val="22"/>
          <w:szCs w:val="24"/>
          <w:lang w:val="es-CO" w:eastAsia="es-ES_tradnl"/>
        </w:rPr>
        <w:lastRenderedPageBreak/>
        <w:t>del carácter o naturaleza especial que la Constitución otorgó a las empresas de servicios públicos</w:t>
      </w:r>
      <w:r w:rsidRPr="00567724">
        <w:rPr>
          <w:rFonts w:ascii="Arial" w:eastAsia="Times New Roman" w:hAnsi="Arial" w:cs="Arial"/>
          <w:color w:val="1A1A1A"/>
          <w:sz w:val="21"/>
          <w:szCs w:val="21"/>
          <w:vertAlign w:val="superscript"/>
          <w:lang w:val="es-CO" w:eastAsia="es-CO"/>
        </w:rPr>
        <w:footnoteReference w:id="26"/>
      </w:r>
      <w:r w:rsidRPr="00567724">
        <w:rPr>
          <w:rFonts w:ascii="Arial" w:eastAsia="Times New Roman" w:hAnsi="Arial" w:cs="Arial"/>
          <w:color w:val="1A1A1A"/>
          <w:sz w:val="21"/>
          <w:szCs w:val="21"/>
          <w:lang w:val="es-CO" w:eastAsia="es-CO"/>
        </w:rPr>
        <w:t>.</w:t>
      </w:r>
    </w:p>
    <w:p w14:paraId="307ECDCC" w14:textId="77777777" w:rsidR="00567724" w:rsidRPr="00567724" w:rsidRDefault="00567724" w:rsidP="00567724">
      <w:pPr>
        <w:spacing w:after="120"/>
        <w:ind w:firstLine="708"/>
        <w:rPr>
          <w:rFonts w:ascii="Arial" w:eastAsia="Times New Roman" w:hAnsi="Arial" w:cs="Arial"/>
          <w:color w:val="1A1A1A"/>
          <w:sz w:val="22"/>
          <w:szCs w:val="24"/>
          <w:lang w:val="es-CO" w:eastAsia="es-ES_tradnl"/>
        </w:rPr>
      </w:pPr>
      <w:r w:rsidRPr="00567724">
        <w:rPr>
          <w:rFonts w:ascii="Arial" w:eastAsia="Times New Roman" w:hAnsi="Arial" w:cs="Arial"/>
          <w:color w:val="1A1A1A"/>
          <w:sz w:val="22"/>
          <w:szCs w:val="24"/>
          <w:lang w:val="es-CO" w:eastAsia="es-ES_tradnl"/>
        </w:rPr>
        <w:t xml:space="preserve">Así las cosas, las empresas de servicios públicos tienen una naturaleza jurídica especial que viene dada directamente por el artículo 356 de la Constitución Política, y el hecho de que su composición accionaria pueda estar compartida por recursos públicos y privados no las convierte en sociedades de economía mixta, pues las empresas en cuestión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6B8FF80F" w14:textId="072254DA" w:rsidR="00567724" w:rsidRPr="00FA4CD3" w:rsidRDefault="00567724" w:rsidP="00FA4CD3">
      <w:pPr>
        <w:spacing w:after="0"/>
        <w:ind w:firstLine="709"/>
        <w:rPr>
          <w:rFonts w:ascii="Arial" w:eastAsia="Times New Roman" w:hAnsi="Arial" w:cs="Arial"/>
          <w:color w:val="1A1A1A"/>
          <w:sz w:val="22"/>
          <w:szCs w:val="24"/>
          <w:lang w:val="es-CO" w:eastAsia="es-ES_tradnl"/>
        </w:rPr>
      </w:pPr>
      <w:r w:rsidRPr="00567724">
        <w:rPr>
          <w:rFonts w:ascii="Arial" w:eastAsia="Times New Roman" w:hAnsi="Arial" w:cs="Arial"/>
          <w:color w:val="1A1A1A"/>
          <w:sz w:val="22"/>
          <w:szCs w:val="24"/>
          <w:lang w:val="es-CO" w:eastAsia="es-ES_tradnl"/>
        </w:rPr>
        <w:t>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De esta manera,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esto es, por regla general no están sometidas a la Ley 80 de 1993</w:t>
      </w:r>
      <w:r w:rsidRPr="00567724">
        <w:rPr>
          <w:rFonts w:ascii="Arial" w:eastAsia="Times New Roman" w:hAnsi="Arial" w:cs="Arial"/>
          <w:color w:val="1A1A1A"/>
          <w:sz w:val="22"/>
          <w:szCs w:val="24"/>
          <w:vertAlign w:val="superscript"/>
          <w:lang w:val="es-CO" w:eastAsia="es-ES_tradnl"/>
        </w:rPr>
        <w:footnoteReference w:id="27"/>
      </w:r>
      <w:r w:rsidRPr="00567724">
        <w:rPr>
          <w:rFonts w:ascii="Arial" w:eastAsia="Times New Roman" w:hAnsi="Arial" w:cs="Arial"/>
          <w:color w:val="1A1A1A"/>
          <w:sz w:val="22"/>
          <w:szCs w:val="24"/>
          <w:lang w:val="es-CO" w:eastAsia="es-ES_tradnl"/>
        </w:rPr>
        <w:t>.</w:t>
      </w:r>
    </w:p>
    <w:p w14:paraId="225D0B6B" w14:textId="77777777" w:rsidR="00FA4CD3" w:rsidRDefault="00FA4CD3" w:rsidP="00FA4CD3">
      <w:pPr>
        <w:spacing w:after="0"/>
        <w:rPr>
          <w:rFonts w:ascii="Arial" w:eastAsia="Calibri" w:hAnsi="Arial" w:cs="Arial"/>
          <w:b/>
          <w:sz w:val="22"/>
          <w:lang w:val="es-CO"/>
        </w:rPr>
      </w:pPr>
    </w:p>
    <w:p w14:paraId="52ACB68C" w14:textId="7B41B22B" w:rsidR="001C1A26" w:rsidRPr="00567724" w:rsidRDefault="00231E50" w:rsidP="00FA4CD3">
      <w:pPr>
        <w:spacing w:after="0"/>
        <w:rPr>
          <w:rFonts w:ascii="Arial" w:eastAsia="Times New Roman" w:hAnsi="Arial" w:cs="Arial"/>
          <w:color w:val="1A1A1A"/>
          <w:sz w:val="22"/>
          <w:szCs w:val="24"/>
          <w:lang w:val="es-CO" w:eastAsia="es-ES_tradnl"/>
        </w:rPr>
      </w:pPr>
      <w:r>
        <w:rPr>
          <w:rFonts w:ascii="Arial" w:eastAsia="Calibri" w:hAnsi="Arial" w:cs="Arial"/>
          <w:b/>
          <w:sz w:val="22"/>
          <w:lang w:val="es-CO"/>
        </w:rPr>
        <w:t>3</w:t>
      </w:r>
      <w:r w:rsidR="00CF2AA3" w:rsidRPr="001770E9">
        <w:rPr>
          <w:rFonts w:ascii="Arial" w:eastAsia="Calibri" w:hAnsi="Arial" w:cs="Arial"/>
          <w:b/>
          <w:sz w:val="22"/>
          <w:lang w:val="es-CO"/>
        </w:rPr>
        <w:t>. Respuest</w:t>
      </w:r>
      <w:r w:rsidR="001C1A26">
        <w:rPr>
          <w:rFonts w:ascii="Arial" w:eastAsia="Calibri" w:hAnsi="Arial" w:cs="Arial"/>
          <w:b/>
          <w:sz w:val="22"/>
          <w:lang w:val="es-CO"/>
        </w:rPr>
        <w:t>a</w:t>
      </w:r>
    </w:p>
    <w:p w14:paraId="79A8F50A" w14:textId="77777777" w:rsidR="00264924" w:rsidRPr="00170813" w:rsidRDefault="00264924" w:rsidP="000641BE">
      <w:pPr>
        <w:spacing w:after="0"/>
        <w:rPr>
          <w:rFonts w:ascii="Arial" w:eastAsia="Calibri" w:hAnsi="Arial" w:cs="Arial"/>
          <w:bCs/>
          <w:sz w:val="22"/>
          <w:lang w:val="es-CO"/>
        </w:rPr>
      </w:pPr>
    </w:p>
    <w:p w14:paraId="599CA1F9" w14:textId="012287A4" w:rsidR="00155C28" w:rsidRPr="00BB2ABF" w:rsidRDefault="00155C28" w:rsidP="00155C28">
      <w:pPr>
        <w:pStyle w:val="NormalWeb"/>
        <w:spacing w:before="0" w:beforeAutospacing="0" w:after="0" w:afterAutospacing="0" w:line="240" w:lineRule="auto"/>
        <w:ind w:left="709" w:right="709"/>
        <w:rPr>
          <w:rFonts w:ascii="Arial" w:hAnsi="Arial" w:cs="Arial"/>
          <w:sz w:val="21"/>
          <w:szCs w:val="21"/>
        </w:rPr>
      </w:pPr>
      <w:bookmarkStart w:id="55" w:name="_Hlk57650395"/>
      <w:r w:rsidRPr="00BB2ABF">
        <w:rPr>
          <w:rFonts w:ascii="Arial" w:hAnsi="Arial" w:cs="Arial"/>
          <w:sz w:val="21"/>
          <w:szCs w:val="21"/>
        </w:rPr>
        <w:t>«</w:t>
      </w:r>
      <w:r w:rsidR="00EB4844" w:rsidRPr="00EB4844">
        <w:rPr>
          <w:rFonts w:ascii="Arial" w:hAnsi="Arial" w:cs="Arial"/>
          <w:sz w:val="21"/>
          <w:szCs w:val="21"/>
        </w:rPr>
        <w:t xml:space="preserve"> </w:t>
      </w:r>
      <w:r w:rsidR="00EB4844" w:rsidRPr="00BB2ABF">
        <w:rPr>
          <w:rFonts w:ascii="Arial" w:hAnsi="Arial" w:cs="Arial"/>
          <w:sz w:val="21"/>
          <w:szCs w:val="21"/>
        </w:rPr>
        <w:t>i)</w:t>
      </w:r>
      <w:r w:rsidR="00EB4844">
        <w:rPr>
          <w:rFonts w:ascii="Arial" w:hAnsi="Arial" w:cs="Arial"/>
          <w:sz w:val="21"/>
          <w:szCs w:val="21"/>
        </w:rPr>
        <w:t xml:space="preserve"> </w:t>
      </w:r>
      <w:r w:rsidRPr="00BB2ABF">
        <w:rPr>
          <w:rFonts w:ascii="Arial" w:hAnsi="Arial" w:cs="Arial"/>
          <w:sz w:val="21"/>
          <w:szCs w:val="21"/>
        </w:rPr>
        <w:t>¿Se hace necesario acogerse a dichas actuaciones o existen algunas condiciones especiales para dichas empresas?»</w:t>
      </w:r>
    </w:p>
    <w:p w14:paraId="68FEB18F" w14:textId="77777777" w:rsidR="00155C28" w:rsidRPr="00BB2ABF" w:rsidRDefault="00155C28" w:rsidP="00155C28">
      <w:pPr>
        <w:pStyle w:val="NormalWeb"/>
        <w:spacing w:before="0" w:beforeAutospacing="0" w:after="0" w:afterAutospacing="0" w:line="240" w:lineRule="auto"/>
        <w:ind w:left="709" w:right="709"/>
        <w:rPr>
          <w:rFonts w:ascii="Arial" w:hAnsi="Arial" w:cs="Arial"/>
          <w:sz w:val="21"/>
          <w:szCs w:val="21"/>
        </w:rPr>
      </w:pPr>
    </w:p>
    <w:p w14:paraId="763D804E" w14:textId="24BA5128" w:rsidR="001C1A26" w:rsidRPr="00155C28" w:rsidRDefault="00155C28" w:rsidP="00155C28">
      <w:pPr>
        <w:pStyle w:val="NormalWeb"/>
        <w:spacing w:before="0" w:beforeAutospacing="0" w:after="0" w:afterAutospacing="0" w:line="240" w:lineRule="auto"/>
        <w:ind w:left="709" w:right="709"/>
        <w:rPr>
          <w:rFonts w:ascii="Arial" w:hAnsi="Arial" w:cs="Arial"/>
          <w:sz w:val="21"/>
          <w:szCs w:val="21"/>
        </w:rPr>
      </w:pPr>
      <w:r w:rsidRPr="00BB2ABF">
        <w:rPr>
          <w:rFonts w:ascii="Arial" w:hAnsi="Arial" w:cs="Arial"/>
          <w:sz w:val="21"/>
          <w:szCs w:val="21"/>
        </w:rPr>
        <w:t>«</w:t>
      </w:r>
      <w:r w:rsidR="00EB4844" w:rsidRPr="00EB4844">
        <w:rPr>
          <w:rFonts w:ascii="Arial" w:hAnsi="Arial" w:cs="Arial"/>
          <w:sz w:val="21"/>
          <w:szCs w:val="21"/>
        </w:rPr>
        <w:t xml:space="preserve"> </w:t>
      </w:r>
      <w:r w:rsidR="00EB4844" w:rsidRPr="00BB2ABF">
        <w:rPr>
          <w:rFonts w:ascii="Arial" w:hAnsi="Arial" w:cs="Arial"/>
          <w:sz w:val="21"/>
          <w:szCs w:val="21"/>
        </w:rPr>
        <w:t>ii)</w:t>
      </w:r>
      <w:r w:rsidRPr="00BB2ABF">
        <w:rPr>
          <w:rFonts w:ascii="Arial" w:hAnsi="Arial" w:cs="Arial"/>
          <w:sz w:val="21"/>
          <w:szCs w:val="21"/>
        </w:rPr>
        <w:t>¿A qué entidades aplica la restricción para celebrar contratos en la modalidad de contratación directa?»</w:t>
      </w:r>
    </w:p>
    <w:p w14:paraId="6C647347" w14:textId="77777777" w:rsidR="00C7127A" w:rsidRPr="000641BE" w:rsidRDefault="00C7127A" w:rsidP="000641BE">
      <w:pPr>
        <w:spacing w:after="0"/>
        <w:ind w:right="709"/>
        <w:rPr>
          <w:rFonts w:ascii="Arial" w:eastAsia="Times New Roman" w:hAnsi="Arial" w:cs="Arial"/>
          <w:sz w:val="22"/>
          <w:lang w:val="es-CO" w:eastAsia="es-ES_tradnl"/>
        </w:rPr>
      </w:pPr>
    </w:p>
    <w:p w14:paraId="30CA834F" w14:textId="0DD864AF" w:rsidR="008C5A47" w:rsidRDefault="009C7648" w:rsidP="000D7AF8">
      <w:pPr>
        <w:spacing w:after="120"/>
        <w:rPr>
          <w:rFonts w:ascii="Arial" w:eastAsia="Calibri" w:hAnsi="Arial" w:cs="Arial"/>
          <w:bCs/>
          <w:color w:val="000000" w:themeColor="text1"/>
          <w:sz w:val="22"/>
          <w:lang w:val="es-ES_tradnl"/>
        </w:rPr>
      </w:pPr>
      <w:r w:rsidRPr="00C86594">
        <w:rPr>
          <w:rFonts w:ascii="Arial" w:eastAsia="Times New Roman" w:hAnsi="Arial" w:cs="Arial"/>
          <w:bCs/>
          <w:sz w:val="22"/>
          <w:lang w:eastAsia="es-CO"/>
        </w:rPr>
        <w:t xml:space="preserve">De acuerdo con la explicación precedente, </w:t>
      </w:r>
      <w:r w:rsidR="000D7AF8" w:rsidRPr="00C86594">
        <w:rPr>
          <w:rFonts w:ascii="Arial" w:eastAsia="Calibri" w:hAnsi="Arial" w:cs="Arial"/>
          <w:bCs/>
          <w:color w:val="000000" w:themeColor="text1"/>
          <w:sz w:val="22"/>
          <w:lang w:val="es-ES_tradnl"/>
        </w:rPr>
        <w:t xml:space="preserve">de la Ley 996 de 2005 se derivan dos prohibiciones diferentes aplicables a periodos preelectorales distintos. </w:t>
      </w:r>
      <w:r w:rsidR="00876D8A" w:rsidRPr="00C86594">
        <w:rPr>
          <w:rFonts w:ascii="Arial" w:eastAsia="Calibri" w:hAnsi="Arial" w:cs="Arial"/>
          <w:bCs/>
          <w:color w:val="000000" w:themeColor="text1"/>
          <w:sz w:val="22"/>
          <w:lang w:val="es-ES_tradnl"/>
        </w:rPr>
        <w:t>U</w:t>
      </w:r>
      <w:r w:rsidR="000D7AF8" w:rsidRPr="00C86594">
        <w:rPr>
          <w:rFonts w:ascii="Arial" w:eastAsia="Calibri" w:hAnsi="Arial" w:cs="Arial"/>
          <w:bCs/>
          <w:color w:val="000000" w:themeColor="text1"/>
          <w:sz w:val="22"/>
          <w:lang w:val="es-ES_tradnl"/>
        </w:rPr>
        <w:t>na es la prohibición que se deriva de lo establecido en el artículo 33, respecto a las elecciones presidenciales</w:t>
      </w:r>
      <w:r w:rsidR="008D0F55">
        <w:rPr>
          <w:rFonts w:ascii="Arial" w:eastAsia="Calibri" w:hAnsi="Arial" w:cs="Arial"/>
          <w:bCs/>
          <w:color w:val="000000" w:themeColor="text1"/>
          <w:sz w:val="22"/>
          <w:lang w:val="es-ES_tradnl"/>
        </w:rPr>
        <w:t xml:space="preserve">, </w:t>
      </w:r>
      <w:r w:rsidR="000D7AF8" w:rsidRPr="00C86594">
        <w:rPr>
          <w:rFonts w:ascii="Arial" w:eastAsia="Calibri" w:hAnsi="Arial" w:cs="Arial"/>
          <w:bCs/>
          <w:color w:val="000000" w:themeColor="text1"/>
          <w:sz w:val="22"/>
          <w:lang w:val="es-ES_tradnl"/>
        </w:rPr>
        <w:t>y otra la originada en el parágrafo del artículo 38 que aplica frente</w:t>
      </w:r>
      <w:r w:rsidR="002B0F8F" w:rsidRPr="00C86594">
        <w:rPr>
          <w:rFonts w:ascii="Arial" w:eastAsia="Calibri" w:hAnsi="Arial" w:cs="Arial"/>
          <w:bCs/>
          <w:color w:val="000000" w:themeColor="text1"/>
          <w:sz w:val="22"/>
          <w:lang w:val="es-ES_tradnl"/>
        </w:rPr>
        <w:t xml:space="preserve"> a</w:t>
      </w:r>
      <w:r w:rsidR="000D7AF8" w:rsidRPr="00C86594">
        <w:rPr>
          <w:rFonts w:ascii="Arial" w:eastAsia="Calibri" w:hAnsi="Arial" w:cs="Arial"/>
          <w:bCs/>
          <w:color w:val="000000" w:themeColor="text1"/>
          <w:sz w:val="22"/>
          <w:lang w:val="es-ES_tradnl"/>
        </w:rPr>
        <w:t xml:space="preserve"> elecciones para cualquier cargo de elección popular, lo que también incluye las presidenciales.</w:t>
      </w:r>
      <w:r w:rsidR="008C5A47">
        <w:rPr>
          <w:rFonts w:ascii="Arial" w:eastAsia="Calibri" w:hAnsi="Arial" w:cs="Arial"/>
          <w:bCs/>
          <w:color w:val="000000" w:themeColor="text1"/>
          <w:sz w:val="22"/>
          <w:lang w:val="es-ES_tradnl"/>
        </w:rPr>
        <w:t xml:space="preserve"> </w:t>
      </w:r>
      <w:r w:rsidR="00B52778">
        <w:rPr>
          <w:rFonts w:ascii="Arial" w:eastAsia="Calibri" w:hAnsi="Arial" w:cs="Arial"/>
          <w:bCs/>
          <w:color w:val="000000" w:themeColor="text1"/>
          <w:sz w:val="22"/>
          <w:lang w:val="es-ES_tradnl"/>
        </w:rPr>
        <w:t>Particularmente, la</w:t>
      </w:r>
      <w:r w:rsidR="000D7AF8" w:rsidRPr="00C86594">
        <w:rPr>
          <w:rFonts w:ascii="Arial" w:eastAsia="Calibri" w:hAnsi="Arial" w:cs="Arial"/>
          <w:bCs/>
          <w:color w:val="000000" w:themeColor="text1"/>
          <w:sz w:val="22"/>
          <w:lang w:val="es-ES_tradnl"/>
        </w:rPr>
        <w:t xml:space="preserve"> restricción del artículo 33 prohíbe la contratación directa por parte de todos los entes del Estado, durante los</w:t>
      </w:r>
      <w:r w:rsidR="002A6A61" w:rsidRPr="00C86594">
        <w:rPr>
          <w:rFonts w:ascii="Arial" w:eastAsia="Calibri" w:hAnsi="Arial" w:cs="Arial"/>
          <w:bCs/>
          <w:color w:val="000000" w:themeColor="text1"/>
          <w:sz w:val="22"/>
          <w:lang w:val="es-ES_tradnl"/>
        </w:rPr>
        <w:t xml:space="preserve"> cuatro</w:t>
      </w:r>
      <w:r w:rsidR="000D7AF8" w:rsidRPr="00C86594">
        <w:rPr>
          <w:rFonts w:ascii="Arial" w:eastAsia="Calibri" w:hAnsi="Arial" w:cs="Arial"/>
          <w:bCs/>
          <w:color w:val="000000" w:themeColor="text1"/>
          <w:sz w:val="22"/>
          <w:lang w:val="es-ES_tradnl"/>
        </w:rPr>
        <w:t xml:space="preserve"> </w:t>
      </w:r>
      <w:r w:rsidR="002A6A61" w:rsidRPr="00C86594">
        <w:rPr>
          <w:rFonts w:ascii="Arial" w:eastAsia="Calibri" w:hAnsi="Arial" w:cs="Arial"/>
          <w:bCs/>
          <w:color w:val="000000" w:themeColor="text1"/>
          <w:sz w:val="22"/>
          <w:lang w:val="es-ES_tradnl"/>
        </w:rPr>
        <w:t>(</w:t>
      </w:r>
      <w:r w:rsidR="000D7AF8" w:rsidRPr="00C86594">
        <w:rPr>
          <w:rFonts w:ascii="Arial" w:eastAsia="Calibri" w:hAnsi="Arial" w:cs="Arial"/>
          <w:bCs/>
          <w:color w:val="000000" w:themeColor="text1"/>
          <w:sz w:val="22"/>
          <w:lang w:val="es-ES_tradnl"/>
        </w:rPr>
        <w:t>4</w:t>
      </w:r>
      <w:r w:rsidR="002A6A61" w:rsidRPr="00C86594">
        <w:rPr>
          <w:rFonts w:ascii="Arial" w:eastAsia="Calibri" w:hAnsi="Arial" w:cs="Arial"/>
          <w:bCs/>
          <w:color w:val="000000" w:themeColor="text1"/>
          <w:sz w:val="22"/>
          <w:lang w:val="es-ES_tradnl"/>
        </w:rPr>
        <w:t>)</w:t>
      </w:r>
      <w:r w:rsidR="000D7AF8" w:rsidRPr="00C86594">
        <w:rPr>
          <w:rFonts w:ascii="Arial" w:eastAsia="Calibri" w:hAnsi="Arial" w:cs="Arial"/>
          <w:bCs/>
          <w:color w:val="000000" w:themeColor="text1"/>
          <w:sz w:val="22"/>
          <w:lang w:val="es-ES_tradnl"/>
        </w:rPr>
        <w:t xml:space="preserve"> meses anteriores a la elección presidencial y hasta la realización de la elección en la segunda vuelta, en caso de que se presente. </w:t>
      </w:r>
    </w:p>
    <w:p w14:paraId="1FD95C29" w14:textId="331B1391" w:rsidR="000D7AF8" w:rsidRPr="00C86594" w:rsidRDefault="000D7AF8" w:rsidP="00750C77">
      <w:pPr>
        <w:spacing w:after="120"/>
        <w:ind w:firstLine="708"/>
        <w:rPr>
          <w:rFonts w:ascii="Arial" w:eastAsia="Calibri" w:hAnsi="Arial" w:cs="Arial"/>
          <w:bCs/>
          <w:color w:val="000000" w:themeColor="text1"/>
          <w:sz w:val="22"/>
          <w:lang w:val="es-ES_tradnl"/>
        </w:rPr>
      </w:pPr>
      <w:r w:rsidRPr="00C86594">
        <w:rPr>
          <w:rFonts w:ascii="Arial" w:eastAsia="Calibri" w:hAnsi="Arial" w:cs="Arial"/>
          <w:bCs/>
          <w:color w:val="000000" w:themeColor="text1"/>
          <w:sz w:val="22"/>
          <w:lang w:val="es-ES_tradnl"/>
        </w:rPr>
        <w:t>Sin perjuicio de lo anterior, el inciso segundo de dicha disposición establece algunas excepciones a esta prohibición</w:t>
      </w:r>
      <w:r w:rsidR="00727B79" w:rsidRPr="00C86594">
        <w:rPr>
          <w:rFonts w:ascii="Arial" w:eastAsia="Calibri" w:hAnsi="Arial" w:cs="Arial"/>
          <w:bCs/>
          <w:color w:val="000000" w:themeColor="text1"/>
          <w:sz w:val="22"/>
          <w:lang w:val="es-ES_tradnl"/>
        </w:rPr>
        <w:t xml:space="preserve">, </w:t>
      </w:r>
      <w:r w:rsidR="00486C79" w:rsidRPr="00C86594">
        <w:rPr>
          <w:rFonts w:ascii="Arial" w:eastAsia="Calibri" w:hAnsi="Arial" w:cs="Arial"/>
          <w:bCs/>
          <w:color w:val="000000" w:themeColor="text1"/>
          <w:sz w:val="22"/>
          <w:lang w:val="es-ES_tradnl"/>
        </w:rPr>
        <w:t xml:space="preserve">en los siguientes términos: </w:t>
      </w:r>
      <w:r w:rsidRPr="00C86594">
        <w:rPr>
          <w:rFonts w:ascii="Arial" w:eastAsia="Calibri" w:hAnsi="Arial" w:cs="Arial"/>
          <w:bCs/>
          <w:color w:val="000000" w:themeColor="text1"/>
          <w:sz w:val="22"/>
          <w:lang w:val="es-ES_tradnl"/>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727B79" w:rsidRPr="00C86594">
        <w:rPr>
          <w:rFonts w:ascii="Arial" w:eastAsia="Calibri" w:hAnsi="Arial" w:cs="Arial"/>
          <w:bCs/>
          <w:color w:val="000000" w:themeColor="text1"/>
          <w:sz w:val="22"/>
          <w:lang w:val="es-ES_tradnl"/>
        </w:rPr>
        <w:t xml:space="preserve"> </w:t>
      </w:r>
      <w:r w:rsidR="00727B79" w:rsidRPr="00C86594">
        <w:rPr>
          <w:rFonts w:ascii="Arial" w:eastAsia="Times New Roman" w:hAnsi="Arial" w:cs="Arial"/>
          <w:bCs/>
          <w:sz w:val="22"/>
          <w:lang w:eastAsia="es-CO"/>
        </w:rPr>
        <w:t>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r w:rsidR="001E6256" w:rsidRPr="00C86594">
        <w:rPr>
          <w:rFonts w:ascii="Arial" w:eastAsia="Times New Roman" w:hAnsi="Arial" w:cs="Arial"/>
          <w:bCs/>
          <w:sz w:val="22"/>
          <w:lang w:eastAsia="es-CO"/>
        </w:rPr>
        <w:t>.</w:t>
      </w:r>
    </w:p>
    <w:p w14:paraId="6FD24D96" w14:textId="299308DB" w:rsidR="00A4289E" w:rsidRPr="00B52778" w:rsidRDefault="00727B79" w:rsidP="00B52778">
      <w:pPr>
        <w:spacing w:after="120"/>
        <w:ind w:firstLine="709"/>
        <w:rPr>
          <w:rFonts w:ascii="Arial" w:eastAsia="Calibri" w:hAnsi="Arial" w:cs="Arial"/>
          <w:bCs/>
          <w:color w:val="000000" w:themeColor="text1"/>
          <w:sz w:val="22"/>
          <w:lang w:val="es-ES_tradnl"/>
        </w:rPr>
      </w:pPr>
      <w:r w:rsidRPr="00C86594">
        <w:rPr>
          <w:rFonts w:ascii="Arial" w:eastAsia="Calibri" w:hAnsi="Arial" w:cs="Arial"/>
          <w:bCs/>
          <w:color w:val="000000" w:themeColor="text1"/>
          <w:sz w:val="22"/>
          <w:lang w:val="es-CO"/>
        </w:rPr>
        <w:t>Por lo demás</w:t>
      </w:r>
      <w:r w:rsidR="00562ECF" w:rsidRPr="00C86594">
        <w:rPr>
          <w:rFonts w:ascii="Arial" w:eastAsia="Calibri" w:hAnsi="Arial" w:cs="Arial"/>
          <w:bCs/>
          <w:color w:val="000000" w:themeColor="text1"/>
          <w:sz w:val="22"/>
          <w:lang w:val="es-CO"/>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535F77C8" w14:textId="3C1B9D3F" w:rsidR="0020791A" w:rsidRPr="00A05663" w:rsidDel="009C7648" w:rsidRDefault="007540FF" w:rsidP="00750C77">
      <w:pPr>
        <w:spacing w:after="0"/>
        <w:ind w:firstLine="709"/>
        <w:rPr>
          <w:rFonts w:ascii="Arial" w:eastAsia="Times New Roman" w:hAnsi="Arial" w:cs="Arial"/>
          <w:bCs/>
          <w:sz w:val="22"/>
          <w:lang w:eastAsia="es-CO"/>
        </w:rPr>
      </w:pPr>
      <w:r>
        <w:rPr>
          <w:rFonts w:ascii="Arial" w:eastAsia="Times New Roman" w:hAnsi="Arial" w:cs="Arial"/>
          <w:bCs/>
          <w:sz w:val="22"/>
          <w:lang w:eastAsia="es-CO"/>
        </w:rPr>
        <w:t>Conforme a lo anterior</w:t>
      </w:r>
      <w:r w:rsidR="00B80D6E">
        <w:rPr>
          <w:rFonts w:ascii="Arial" w:eastAsia="Times New Roman" w:hAnsi="Arial" w:cs="Arial"/>
          <w:bCs/>
          <w:sz w:val="22"/>
          <w:lang w:eastAsia="es-CO"/>
        </w:rPr>
        <w:t xml:space="preserve">, teniendo en cuenta que la prohibición de contratación directa de que trata el artículo </w:t>
      </w:r>
      <w:r w:rsidR="00F86251">
        <w:rPr>
          <w:rFonts w:ascii="Arial" w:eastAsia="Times New Roman" w:hAnsi="Arial" w:cs="Arial"/>
          <w:bCs/>
          <w:sz w:val="22"/>
          <w:lang w:eastAsia="es-CO"/>
        </w:rPr>
        <w:t>precitado</w:t>
      </w:r>
      <w:r w:rsidR="00EC25F9">
        <w:rPr>
          <w:rFonts w:ascii="Arial" w:eastAsia="Times New Roman" w:hAnsi="Arial" w:cs="Arial"/>
          <w:bCs/>
          <w:sz w:val="22"/>
          <w:lang w:eastAsia="es-CO"/>
        </w:rPr>
        <w:t xml:space="preserve"> se extiende a todos los entes del Estado</w:t>
      </w:r>
      <w:r w:rsidR="00E71F29">
        <w:rPr>
          <w:rFonts w:ascii="Arial" w:eastAsia="Times New Roman" w:hAnsi="Arial" w:cs="Arial"/>
          <w:bCs/>
          <w:sz w:val="22"/>
          <w:lang w:eastAsia="es-CO"/>
        </w:rPr>
        <w:t xml:space="preserve">, </w:t>
      </w:r>
      <w:r>
        <w:rPr>
          <w:rFonts w:ascii="Arial" w:eastAsia="Times New Roman" w:hAnsi="Arial" w:cs="Arial"/>
          <w:bCs/>
          <w:sz w:val="22"/>
          <w:lang w:eastAsia="es-CO"/>
        </w:rPr>
        <w:lastRenderedPageBreak/>
        <w:t xml:space="preserve">resulta forzoso concluir que </w:t>
      </w:r>
      <w:r w:rsidR="00E71F29">
        <w:rPr>
          <w:rFonts w:ascii="Arial" w:eastAsia="Times New Roman" w:hAnsi="Arial" w:cs="Arial"/>
          <w:bCs/>
          <w:sz w:val="22"/>
          <w:lang w:eastAsia="es-CO"/>
        </w:rPr>
        <w:t>esta</w:t>
      </w:r>
      <w:r>
        <w:rPr>
          <w:rFonts w:ascii="Arial" w:eastAsia="Times New Roman" w:hAnsi="Arial" w:cs="Arial"/>
          <w:bCs/>
          <w:sz w:val="22"/>
          <w:lang w:eastAsia="es-CO"/>
        </w:rPr>
        <w:t xml:space="preserve"> también </w:t>
      </w:r>
      <w:r w:rsidR="00E71F29">
        <w:rPr>
          <w:rFonts w:ascii="Arial" w:eastAsia="Times New Roman" w:hAnsi="Arial" w:cs="Arial"/>
          <w:bCs/>
          <w:sz w:val="22"/>
          <w:lang w:eastAsia="es-CO"/>
        </w:rPr>
        <w:t xml:space="preserve"> es aplicable a las empresas de servicios públicos domiciliarios</w:t>
      </w:r>
      <w:r w:rsidR="00020052">
        <w:rPr>
          <w:rFonts w:ascii="Arial" w:eastAsia="Times New Roman" w:hAnsi="Arial" w:cs="Arial"/>
          <w:bCs/>
          <w:sz w:val="22"/>
          <w:lang w:eastAsia="es-CO"/>
        </w:rPr>
        <w:t xml:space="preserve"> de carácter oficial, privado y mixto</w:t>
      </w:r>
      <w:r w:rsidR="00FC47E4">
        <w:rPr>
          <w:rFonts w:ascii="Arial" w:eastAsia="Times New Roman" w:hAnsi="Arial" w:cs="Arial"/>
          <w:bCs/>
          <w:sz w:val="22"/>
          <w:lang w:eastAsia="es-CO"/>
        </w:rPr>
        <w:t xml:space="preserve">, </w:t>
      </w:r>
      <w:r w:rsidR="00AA276C">
        <w:rPr>
          <w:rFonts w:ascii="Arial" w:eastAsia="Times New Roman" w:hAnsi="Arial" w:cs="Arial"/>
          <w:bCs/>
          <w:sz w:val="22"/>
          <w:lang w:eastAsia="es-CO"/>
        </w:rPr>
        <w:t xml:space="preserve">dada su especial naturaleza jurídica </w:t>
      </w:r>
      <w:r w:rsidR="00941468">
        <w:rPr>
          <w:rFonts w:ascii="Arial" w:eastAsia="Times New Roman" w:hAnsi="Arial" w:cs="Arial"/>
          <w:bCs/>
          <w:sz w:val="22"/>
          <w:lang w:eastAsia="es-CO"/>
        </w:rPr>
        <w:t xml:space="preserve">que las vincula a </w:t>
      </w:r>
      <w:r w:rsidR="0037088E">
        <w:rPr>
          <w:rFonts w:ascii="Arial" w:eastAsia="Times New Roman" w:hAnsi="Arial" w:cs="Arial"/>
          <w:bCs/>
          <w:sz w:val="22"/>
          <w:lang w:eastAsia="es-CO"/>
        </w:rPr>
        <w:t xml:space="preserve">la Rama Ejecutiva del Poder Público, </w:t>
      </w:r>
      <w:r w:rsidR="00CB04DC">
        <w:rPr>
          <w:rFonts w:ascii="Arial" w:eastAsia="Times New Roman" w:hAnsi="Arial" w:cs="Arial"/>
          <w:bCs/>
          <w:sz w:val="22"/>
          <w:lang w:eastAsia="es-CO"/>
        </w:rPr>
        <w:t xml:space="preserve">en los términos expuestos en este concepto. </w:t>
      </w:r>
      <w:r w:rsidR="0037088E">
        <w:rPr>
          <w:rFonts w:ascii="Arial" w:eastAsia="Times New Roman" w:hAnsi="Arial" w:cs="Arial"/>
          <w:bCs/>
          <w:sz w:val="22"/>
          <w:lang w:eastAsia="es-CO"/>
        </w:rPr>
        <w:t xml:space="preserve"> </w:t>
      </w:r>
      <w:r w:rsidR="00FE10C4">
        <w:rPr>
          <w:rFonts w:ascii="Arial" w:eastAsia="Times New Roman" w:hAnsi="Arial" w:cs="Arial"/>
          <w:bCs/>
          <w:sz w:val="22"/>
          <w:lang w:eastAsia="es-CO"/>
        </w:rPr>
        <w:t xml:space="preserve">Esto supone que </w:t>
      </w:r>
      <w:r w:rsidR="006078ED">
        <w:rPr>
          <w:rFonts w:ascii="Arial" w:eastAsia="Times New Roman" w:hAnsi="Arial" w:cs="Arial"/>
          <w:bCs/>
          <w:sz w:val="22"/>
          <w:lang w:eastAsia="es-CO"/>
        </w:rPr>
        <w:t>tales</w:t>
      </w:r>
      <w:r w:rsidR="00FE10C4">
        <w:rPr>
          <w:rFonts w:ascii="Arial" w:eastAsia="Times New Roman" w:hAnsi="Arial" w:cs="Arial"/>
          <w:bCs/>
          <w:sz w:val="22"/>
          <w:lang w:eastAsia="es-CO"/>
        </w:rPr>
        <w:t xml:space="preserve"> entidades, independientemente de estar</w:t>
      </w:r>
      <w:r w:rsidR="000B670A">
        <w:rPr>
          <w:rFonts w:ascii="Arial" w:eastAsia="Times New Roman" w:hAnsi="Arial" w:cs="Arial"/>
          <w:bCs/>
          <w:sz w:val="22"/>
          <w:lang w:eastAsia="es-CO"/>
        </w:rPr>
        <w:t xml:space="preserve"> exceptuadas</w:t>
      </w:r>
      <w:r w:rsidR="006078ED">
        <w:rPr>
          <w:rFonts w:ascii="Arial" w:eastAsia="Times New Roman" w:hAnsi="Arial" w:cs="Arial"/>
          <w:bCs/>
          <w:sz w:val="22"/>
          <w:lang w:eastAsia="es-CO"/>
        </w:rPr>
        <w:t xml:space="preserve"> </w:t>
      </w:r>
      <w:r w:rsidR="000B670A">
        <w:rPr>
          <w:rFonts w:ascii="Arial" w:eastAsia="Times New Roman" w:hAnsi="Arial" w:cs="Arial"/>
          <w:bCs/>
          <w:sz w:val="22"/>
          <w:lang w:eastAsia="es-CO"/>
        </w:rPr>
        <w:t>del Estatuto General de Contratación de la Administración Pública</w:t>
      </w:r>
      <w:r w:rsidR="00694207">
        <w:rPr>
          <w:rFonts w:ascii="Arial" w:eastAsia="Times New Roman" w:hAnsi="Arial" w:cs="Arial"/>
          <w:bCs/>
          <w:sz w:val="22"/>
          <w:lang w:eastAsia="es-CO"/>
        </w:rPr>
        <w:t xml:space="preserve">, </w:t>
      </w:r>
      <w:r w:rsidR="006078ED">
        <w:rPr>
          <w:rFonts w:ascii="Arial" w:eastAsia="Times New Roman" w:hAnsi="Arial" w:cs="Arial"/>
          <w:bCs/>
          <w:sz w:val="22"/>
          <w:lang w:eastAsia="es-CO"/>
        </w:rPr>
        <w:t>al estar cobijadas por la restricción</w:t>
      </w:r>
      <w:r w:rsidR="00F75CF0">
        <w:rPr>
          <w:rFonts w:ascii="Arial" w:eastAsia="Times New Roman" w:hAnsi="Arial" w:cs="Arial"/>
          <w:bCs/>
          <w:sz w:val="22"/>
          <w:lang w:eastAsia="es-CO"/>
        </w:rPr>
        <w:t>,</w:t>
      </w:r>
      <w:r w:rsidR="00694207">
        <w:rPr>
          <w:rFonts w:ascii="Arial" w:eastAsia="Times New Roman" w:hAnsi="Arial" w:cs="Arial"/>
          <w:bCs/>
          <w:sz w:val="22"/>
          <w:lang w:eastAsia="es-CO"/>
        </w:rPr>
        <w:t xml:space="preserve"> tienen restringida la celebración de contratos en el marco de modalidades de escogencia de proveedores en las que no exista pluralidad de oferentes</w:t>
      </w:r>
      <w:r w:rsidR="00F75CF0">
        <w:rPr>
          <w:rFonts w:ascii="Arial" w:eastAsia="Times New Roman" w:hAnsi="Arial" w:cs="Arial"/>
          <w:bCs/>
          <w:sz w:val="22"/>
          <w:lang w:eastAsia="es-CO"/>
        </w:rPr>
        <w:t xml:space="preserve">, durante los cuatro (4) meses previos a las elecciones presidenciales. Esto sin perjuicio de </w:t>
      </w:r>
      <w:r w:rsidR="00EA2B44">
        <w:rPr>
          <w:rFonts w:ascii="Arial" w:eastAsia="Times New Roman" w:hAnsi="Arial" w:cs="Arial"/>
          <w:bCs/>
          <w:sz w:val="22"/>
          <w:lang w:eastAsia="es-CO"/>
        </w:rPr>
        <w:t>la posibilidad de que se celebren contratos de manera directa</w:t>
      </w:r>
      <w:r w:rsidR="003E217D">
        <w:rPr>
          <w:rFonts w:ascii="Arial" w:eastAsia="Times New Roman" w:hAnsi="Arial" w:cs="Arial"/>
          <w:bCs/>
          <w:sz w:val="22"/>
          <w:lang w:eastAsia="es-CO"/>
        </w:rPr>
        <w:t xml:space="preserve"> al amparo de alguna de</w:t>
      </w:r>
      <w:r w:rsidR="00694207">
        <w:rPr>
          <w:rFonts w:ascii="Arial" w:eastAsia="Times New Roman" w:hAnsi="Arial" w:cs="Arial"/>
          <w:bCs/>
          <w:sz w:val="22"/>
          <w:lang w:eastAsia="es-CO"/>
        </w:rPr>
        <w:t xml:space="preserve"> </w:t>
      </w:r>
      <w:r w:rsidR="003E217D">
        <w:rPr>
          <w:rFonts w:ascii="Arial" w:eastAsia="Times New Roman" w:hAnsi="Arial" w:cs="Arial"/>
          <w:bCs/>
          <w:sz w:val="22"/>
          <w:lang w:eastAsia="es-CO"/>
        </w:rPr>
        <w:t xml:space="preserve">las mencionadas restricciones o tras </w:t>
      </w:r>
      <w:r w:rsidR="001868E5">
        <w:rPr>
          <w:rFonts w:ascii="Arial" w:eastAsia="Times New Roman" w:hAnsi="Arial" w:cs="Arial"/>
          <w:bCs/>
          <w:sz w:val="22"/>
          <w:lang w:eastAsia="es-CO"/>
        </w:rPr>
        <w:t>el adelantamiento de procedimientos con convocatorias públicas</w:t>
      </w:r>
      <w:r w:rsidR="000131DE">
        <w:rPr>
          <w:rFonts w:ascii="Arial" w:eastAsia="Times New Roman" w:hAnsi="Arial" w:cs="Arial"/>
          <w:bCs/>
          <w:sz w:val="22"/>
          <w:lang w:eastAsia="es-CO"/>
        </w:rPr>
        <w:t>.</w:t>
      </w:r>
      <w:r w:rsidR="001868E5">
        <w:rPr>
          <w:rFonts w:ascii="Arial" w:eastAsia="Times New Roman" w:hAnsi="Arial" w:cs="Arial"/>
          <w:bCs/>
          <w:sz w:val="22"/>
          <w:lang w:eastAsia="es-CO"/>
        </w:rPr>
        <w:t xml:space="preserve"> </w:t>
      </w:r>
      <w:r w:rsidR="00694207">
        <w:rPr>
          <w:rFonts w:ascii="Arial" w:eastAsia="Times New Roman" w:hAnsi="Arial" w:cs="Arial"/>
          <w:bCs/>
          <w:sz w:val="22"/>
          <w:lang w:eastAsia="es-CO"/>
        </w:rPr>
        <w:t xml:space="preserve"> </w:t>
      </w:r>
    </w:p>
    <w:p w14:paraId="49890576" w14:textId="7A93631A" w:rsidR="00126204" w:rsidRPr="00CA2874" w:rsidRDefault="00126204" w:rsidP="00C86594">
      <w:pPr>
        <w:spacing w:after="0"/>
        <w:rPr>
          <w:rFonts w:ascii="Arial" w:eastAsia="Calibri" w:hAnsi="Arial" w:cs="Arial"/>
          <w:bCs/>
          <w:color w:val="000000" w:themeColor="text1"/>
          <w:sz w:val="22"/>
          <w:lang w:val="es-ES_tradnl"/>
        </w:rPr>
      </w:pPr>
      <w:r w:rsidRPr="00657927">
        <w:rPr>
          <w:rFonts w:ascii="Arial" w:eastAsia="Calibri" w:hAnsi="Arial" w:cs="Arial"/>
          <w:bCs/>
          <w:color w:val="000000" w:themeColor="text1"/>
          <w:sz w:val="22"/>
          <w:lang w:val="es-ES_tradnl"/>
        </w:rPr>
        <w:tab/>
      </w:r>
    </w:p>
    <w:p w14:paraId="7C3F01A6" w14:textId="66DB2C67" w:rsidR="00113653" w:rsidRDefault="00506085" w:rsidP="00113653">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p>
    <w:p w14:paraId="647864B7" w14:textId="77777777" w:rsidR="00113653" w:rsidRPr="00113653" w:rsidRDefault="00113653" w:rsidP="00113653">
      <w:pPr>
        <w:spacing w:after="0"/>
        <w:rPr>
          <w:rFonts w:ascii="Times New Roman" w:eastAsia="Times New Roman" w:hAnsi="Times New Roman" w:cs="Times New Roman"/>
          <w:szCs w:val="24"/>
          <w:lang w:val="es-CO" w:eastAsia="es-ES_tradnl"/>
        </w:rPr>
      </w:pPr>
    </w:p>
    <w:p w14:paraId="240E0475" w14:textId="270B6C1B" w:rsidR="00506085" w:rsidRPr="00446B03" w:rsidRDefault="00506085" w:rsidP="00E7700C">
      <w:pPr>
        <w:rPr>
          <w:rFonts w:ascii="Arial" w:eastAsia="Times New Roman" w:hAnsi="Arial" w:cs="Arial"/>
          <w:sz w:val="22"/>
          <w:lang w:val="es-CO" w:eastAsia="es-CO"/>
        </w:rPr>
      </w:pPr>
      <w:r w:rsidRPr="00446B03">
        <w:rPr>
          <w:rFonts w:ascii="Arial" w:eastAsia="Times New Roman" w:hAnsi="Arial" w:cs="Arial"/>
          <w:sz w:val="22"/>
          <w:lang w:val="es-CO" w:eastAsia="es-CO"/>
        </w:rPr>
        <w:t>Atentamente,</w:t>
      </w:r>
    </w:p>
    <w:p w14:paraId="299FA360" w14:textId="183B8C22" w:rsidR="009F596F" w:rsidRPr="00446B03" w:rsidRDefault="00E36E2E" w:rsidP="00113653">
      <w:pPr>
        <w:jc w:val="center"/>
        <w:rPr>
          <w:rFonts w:ascii="Arial" w:eastAsia="Times New Roman" w:hAnsi="Arial" w:cs="Arial"/>
          <w:color w:val="000000" w:themeColor="text1"/>
          <w:sz w:val="18"/>
          <w:szCs w:val="20"/>
          <w:lang w:eastAsia="es-CO"/>
        </w:rPr>
      </w:pPr>
      <w:r>
        <w:rPr>
          <w:rFonts w:ascii="Arial" w:hAnsi="Arial" w:cs="Arial"/>
          <w:noProof/>
          <w:color w:val="000000" w:themeColor="text1"/>
          <w:lang w:val="es-ES_tradnl"/>
        </w:rPr>
        <w:drawing>
          <wp:inline distT="0" distB="0" distL="0" distR="0" wp14:anchorId="3F7BB038" wp14:editId="07243335">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43449" w:rsidRPr="00446B03" w14:paraId="59E26AD8" w14:textId="77777777" w:rsidTr="00DE279B">
        <w:trPr>
          <w:trHeight w:val="315"/>
        </w:trPr>
        <w:tc>
          <w:tcPr>
            <w:tcW w:w="812" w:type="dxa"/>
            <w:vAlign w:val="center"/>
            <w:hideMark/>
          </w:tcPr>
          <w:p w14:paraId="53421173" w14:textId="77777777" w:rsidR="00843449" w:rsidRPr="004B28F8" w:rsidRDefault="00843449" w:rsidP="00C86594">
            <w:pPr>
              <w:rPr>
                <w:rFonts w:ascii="Arial" w:eastAsia="Times New Roman" w:hAnsi="Arial" w:cs="Arial"/>
                <w:color w:val="000000" w:themeColor="text1"/>
                <w:sz w:val="16"/>
                <w:szCs w:val="16"/>
                <w:lang w:val="es-CO" w:eastAsia="es-ES"/>
              </w:rPr>
            </w:pPr>
            <w:r w:rsidRPr="004B28F8">
              <w:rPr>
                <w:rFonts w:ascii="Arial" w:eastAsia="Times New Roman" w:hAnsi="Arial" w:cs="Arial"/>
                <w:color w:val="000000" w:themeColor="text1"/>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1ACF0ACE" w14:textId="636C66B3" w:rsidR="00A4289E" w:rsidRDefault="006A592F" w:rsidP="00C86594">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Kevin Arlid Herrera Santa</w:t>
            </w:r>
          </w:p>
          <w:p w14:paraId="3F63272B" w14:textId="0E97DC2B" w:rsidR="00843449" w:rsidRPr="004B28F8" w:rsidRDefault="00A4289E" w:rsidP="00C86594">
            <w:pPr>
              <w:rPr>
                <w:rFonts w:ascii="Arial" w:eastAsia="Times New Roman" w:hAnsi="Arial" w:cs="Arial"/>
                <w:color w:val="000000" w:themeColor="text1"/>
                <w:sz w:val="16"/>
                <w:szCs w:val="16"/>
                <w:lang w:val="es-CO" w:eastAsia="es-ES"/>
              </w:rPr>
            </w:pPr>
            <w:r w:rsidRPr="00A4289E">
              <w:rPr>
                <w:rFonts w:ascii="Arial" w:eastAsia="Times New Roman" w:hAnsi="Arial" w:cs="Arial"/>
                <w:color w:val="000000" w:themeColor="text1"/>
                <w:sz w:val="16"/>
                <w:szCs w:val="16"/>
                <w:lang w:val="es-CO" w:eastAsia="es-ES"/>
              </w:rPr>
              <w:t>Analista T2-0</w:t>
            </w:r>
            <w:r w:rsidR="006A592F">
              <w:rPr>
                <w:rFonts w:ascii="Arial" w:eastAsia="Times New Roman" w:hAnsi="Arial" w:cs="Arial"/>
                <w:color w:val="000000" w:themeColor="text1"/>
                <w:sz w:val="16"/>
                <w:szCs w:val="16"/>
                <w:lang w:val="es-CO" w:eastAsia="es-ES"/>
              </w:rPr>
              <w:t>4</w:t>
            </w:r>
            <w:r w:rsidRPr="00A4289E">
              <w:rPr>
                <w:rFonts w:ascii="Arial" w:eastAsia="Times New Roman" w:hAnsi="Arial" w:cs="Arial"/>
                <w:color w:val="000000" w:themeColor="text1"/>
                <w:sz w:val="16"/>
                <w:szCs w:val="16"/>
                <w:lang w:val="es-CO" w:eastAsia="es-ES"/>
              </w:rPr>
              <w:t xml:space="preserve"> de la Subdirección de Gestión Contractual</w:t>
            </w:r>
          </w:p>
        </w:tc>
      </w:tr>
      <w:tr w:rsidR="00843449" w:rsidRPr="00446B03" w14:paraId="363E18D7" w14:textId="77777777" w:rsidTr="00DE279B">
        <w:trPr>
          <w:trHeight w:val="330"/>
        </w:trPr>
        <w:tc>
          <w:tcPr>
            <w:tcW w:w="812" w:type="dxa"/>
            <w:vAlign w:val="center"/>
            <w:hideMark/>
          </w:tcPr>
          <w:p w14:paraId="5E29D295"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103785AD" w:rsidR="00843449" w:rsidRPr="00446B03" w:rsidRDefault="00F91CB9" w:rsidP="00C86594">
            <w:pPr>
              <w:rPr>
                <w:rFonts w:ascii="Arial" w:eastAsia="Times New Roman" w:hAnsi="Arial" w:cs="Arial"/>
                <w:color w:val="000000" w:themeColor="text1"/>
                <w:sz w:val="16"/>
                <w:szCs w:val="16"/>
                <w:lang w:val="es-CO" w:eastAsia="es-ES"/>
              </w:rPr>
            </w:pPr>
            <w:r>
              <w:rPr>
                <w:rFonts w:ascii="Arial" w:eastAsia="Times New Roman" w:hAnsi="Arial" w:cs="Arial"/>
                <w:color w:val="000000" w:themeColor="text1"/>
                <w:sz w:val="16"/>
                <w:szCs w:val="16"/>
                <w:lang w:val="es-CO" w:eastAsia="es-ES"/>
              </w:rPr>
              <w:t>Alejandro Sarmiento Cantillo</w:t>
            </w:r>
          </w:p>
          <w:p w14:paraId="30332C7A"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Gestor T1-15 de la Subdirección de Gestión Contractual</w:t>
            </w:r>
          </w:p>
        </w:tc>
      </w:tr>
      <w:tr w:rsidR="00843449" w14:paraId="4231B1F9" w14:textId="77777777" w:rsidTr="00DE279B">
        <w:trPr>
          <w:trHeight w:val="300"/>
        </w:trPr>
        <w:tc>
          <w:tcPr>
            <w:tcW w:w="812" w:type="dxa"/>
            <w:vAlign w:val="center"/>
            <w:hideMark/>
          </w:tcPr>
          <w:p w14:paraId="074BC5C1"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Jorge Augusto Tirado Navarro</w:t>
            </w:r>
          </w:p>
          <w:p w14:paraId="4A949C01" w14:textId="77777777" w:rsidR="00843449"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Subdirector de Gestión Contractual ANCP – CCE</w:t>
            </w:r>
          </w:p>
        </w:tc>
      </w:tr>
      <w:bookmarkEnd w:id="8"/>
      <w:bookmarkEnd w:id="55"/>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737A7" w14:textId="77777777" w:rsidR="00C1126A" w:rsidRDefault="00C1126A">
      <w:r>
        <w:separator/>
      </w:r>
    </w:p>
  </w:endnote>
  <w:endnote w:type="continuationSeparator" w:id="0">
    <w:p w14:paraId="62B88E30" w14:textId="77777777" w:rsidR="00C1126A" w:rsidRDefault="00C11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32D5A" w14:textId="77777777" w:rsidR="00C1126A" w:rsidRDefault="00C1126A">
      <w:r>
        <w:separator/>
      </w:r>
    </w:p>
  </w:footnote>
  <w:footnote w:type="continuationSeparator" w:id="0">
    <w:p w14:paraId="1C37659B" w14:textId="77777777" w:rsidR="00C1126A" w:rsidRDefault="00C1126A">
      <w:r>
        <w:continuationSeparator/>
      </w:r>
    </w:p>
  </w:footnote>
  <w:footnote w:id="1">
    <w:p w14:paraId="6581AD9F" w14:textId="77777777" w:rsidR="00561BAA" w:rsidRPr="00750C77" w:rsidRDefault="00561BAA" w:rsidP="00750C77">
      <w:pPr>
        <w:pStyle w:val="Textonotapie"/>
        <w:spacing w:after="0" w:line="240" w:lineRule="auto"/>
        <w:ind w:firstLine="708"/>
        <w:rPr>
          <w:rFonts w:ascii="Arial" w:hAnsi="Arial" w:cs="Arial"/>
          <w:sz w:val="18"/>
          <w:szCs w:val="18"/>
          <w:lang w:val="es-ES"/>
        </w:rPr>
      </w:pPr>
      <w:r w:rsidRPr="00750C77">
        <w:rPr>
          <w:rStyle w:val="Refdenotaalpie"/>
          <w:rFonts w:ascii="Arial" w:hAnsi="Arial" w:cs="Arial"/>
          <w:sz w:val="18"/>
          <w:szCs w:val="18"/>
        </w:rPr>
        <w:footnoteRef/>
      </w:r>
      <w:r w:rsidRPr="00750C77">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50C77">
        <w:rPr>
          <w:rFonts w:ascii="Arial" w:hAnsi="Arial" w:cs="Arial"/>
          <w:i/>
          <w:iCs/>
          <w:sz w:val="18"/>
          <w:szCs w:val="18"/>
        </w:rPr>
        <w:t xml:space="preserve">ibidem </w:t>
      </w:r>
      <w:r w:rsidRPr="00750C77">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DEAC599" w14:textId="5881580C" w:rsidR="00E008F1" w:rsidRPr="00750C77" w:rsidRDefault="00E008F1" w:rsidP="00750C77">
      <w:pPr>
        <w:pStyle w:val="Textonotapie"/>
        <w:spacing w:after="0" w:line="240" w:lineRule="auto"/>
        <w:ind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El artículo 127 de la Consti</w:t>
      </w:r>
      <w:r w:rsidR="00296D38" w:rsidRPr="00750C77">
        <w:rPr>
          <w:rFonts w:ascii="Arial" w:hAnsi="Arial" w:cs="Arial"/>
          <w:sz w:val="18"/>
          <w:szCs w:val="18"/>
        </w:rPr>
        <w:t>tu</w:t>
      </w:r>
      <w:r w:rsidRPr="00750C77">
        <w:rPr>
          <w:rFonts w:ascii="Arial" w:hAnsi="Arial" w:cs="Arial"/>
          <w:sz w:val="18"/>
          <w:szCs w:val="18"/>
        </w:rPr>
        <w:t>ción Política señala:</w:t>
      </w:r>
      <w:r w:rsidR="00F555DB" w:rsidRPr="00750C77">
        <w:rPr>
          <w:rFonts w:ascii="Arial" w:hAnsi="Arial" w:cs="Arial"/>
          <w:sz w:val="18"/>
          <w:szCs w:val="18"/>
        </w:rPr>
        <w:t xml:space="preserve"> </w:t>
      </w:r>
      <w:r w:rsidRPr="00750C77">
        <w:rPr>
          <w:rFonts w:ascii="Arial" w:hAnsi="Arial" w:cs="Arial"/>
          <w:sz w:val="18"/>
          <w:szCs w:val="18"/>
        </w:rPr>
        <w:t xml:space="preserve">«Los servidores públicos no podrán celebrar, por si o por interpuesta persona, o en representación de otro, contrato alguno con entidades </w:t>
      </w:r>
      <w:r w:rsidR="00F27A52" w:rsidRPr="00750C77">
        <w:rPr>
          <w:rFonts w:ascii="Arial" w:hAnsi="Arial" w:cs="Arial"/>
          <w:sz w:val="18"/>
          <w:szCs w:val="18"/>
        </w:rPr>
        <w:t>públicas</w:t>
      </w:r>
      <w:r w:rsidRPr="00750C77">
        <w:rPr>
          <w:rFonts w:ascii="Arial" w:hAnsi="Arial" w:cs="Arial"/>
          <w:sz w:val="18"/>
          <w:szCs w:val="18"/>
        </w:rPr>
        <w:t xml:space="preserve"> o con personas privadas que manejen o administren recursos públicos, salvo las excepciones legales. </w:t>
      </w:r>
    </w:p>
    <w:p w14:paraId="35B133A8" w14:textId="105BD0B7" w:rsidR="00CB33DA" w:rsidRPr="00750C77" w:rsidRDefault="00A923B7" w:rsidP="00EC380A">
      <w:pPr>
        <w:pStyle w:val="Textonotapie"/>
        <w:spacing w:after="0" w:line="240" w:lineRule="auto"/>
        <w:ind w:firstLine="709"/>
        <w:rPr>
          <w:rFonts w:ascii="Arial" w:hAnsi="Arial" w:cs="Arial"/>
          <w:sz w:val="18"/>
          <w:szCs w:val="18"/>
        </w:rPr>
      </w:pPr>
      <w:r w:rsidRPr="00750C77">
        <w:rPr>
          <w:rFonts w:ascii="Arial" w:hAnsi="Arial" w:cs="Arial"/>
          <w:sz w:val="18"/>
          <w:szCs w:val="18"/>
        </w:rPr>
        <w:t>»A</w:t>
      </w:r>
      <w:r w:rsidR="00E008F1" w:rsidRPr="00750C77">
        <w:rPr>
          <w:rFonts w:ascii="Arial" w:hAnsi="Arial" w:cs="Arial"/>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750C77">
        <w:rPr>
          <w:rFonts w:ascii="Arial" w:hAnsi="Arial" w:cs="Arial"/>
          <w:sz w:val="18"/>
          <w:szCs w:val="18"/>
        </w:rPr>
        <w:t>Constitución.</w:t>
      </w:r>
      <w:r w:rsidR="00F91CA6" w:rsidRPr="00750C77">
        <w:rPr>
          <w:rFonts w:ascii="Arial" w:hAnsi="Arial" w:cs="Arial"/>
          <w:sz w:val="18"/>
          <w:szCs w:val="18"/>
        </w:rPr>
        <w:t xml:space="preserve"> </w:t>
      </w:r>
      <w:r w:rsidRPr="00750C77">
        <w:rPr>
          <w:rFonts w:ascii="Arial" w:hAnsi="Arial" w:cs="Arial"/>
          <w:sz w:val="18"/>
          <w:szCs w:val="18"/>
        </w:rPr>
        <w:t>Los</w:t>
      </w:r>
      <w:r w:rsidR="00E008F1" w:rsidRPr="00750C77">
        <w:rPr>
          <w:rFonts w:ascii="Arial" w:hAnsi="Arial" w:cs="Arial"/>
          <w:sz w:val="18"/>
          <w:szCs w:val="18"/>
        </w:rPr>
        <w:t xml:space="preserve"> empleados no contemplados en esta prohibición solo podrán participar en dichas actividades y controversias en las condicione</w:t>
      </w:r>
      <w:r w:rsidR="00296D38" w:rsidRPr="00750C77">
        <w:rPr>
          <w:rFonts w:ascii="Arial" w:hAnsi="Arial" w:cs="Arial"/>
          <w:sz w:val="18"/>
          <w:szCs w:val="18"/>
        </w:rPr>
        <w:t>s que señale la Ley Estatutaria</w:t>
      </w:r>
      <w:r w:rsidR="00E008F1" w:rsidRPr="00750C77">
        <w:rPr>
          <w:rFonts w:ascii="Arial" w:hAnsi="Arial" w:cs="Arial"/>
          <w:sz w:val="18"/>
          <w:szCs w:val="18"/>
        </w:rPr>
        <w:t>».</w:t>
      </w:r>
    </w:p>
  </w:footnote>
  <w:footnote w:id="3">
    <w:p w14:paraId="5CECD26A" w14:textId="715F878A" w:rsidR="006A049D" w:rsidRDefault="007A1418" w:rsidP="00750C77">
      <w:pPr>
        <w:pStyle w:val="Textonotapie"/>
        <w:spacing w:after="0" w:line="240" w:lineRule="auto"/>
        <w:ind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Gaceta del Congreso de la República No. 71 del 2005.</w:t>
      </w:r>
    </w:p>
    <w:p w14:paraId="78DFBF07" w14:textId="77777777" w:rsidR="00CB33DA" w:rsidRPr="00750C77" w:rsidRDefault="00CB33DA" w:rsidP="00750C77">
      <w:pPr>
        <w:pStyle w:val="Textonotapie"/>
        <w:spacing w:after="0" w:line="240" w:lineRule="auto"/>
        <w:ind w:firstLine="709"/>
        <w:rPr>
          <w:rFonts w:ascii="Arial" w:hAnsi="Arial" w:cs="Arial"/>
          <w:sz w:val="18"/>
          <w:szCs w:val="18"/>
        </w:rPr>
      </w:pPr>
    </w:p>
  </w:footnote>
  <w:footnote w:id="4">
    <w:p w14:paraId="2D822DE1" w14:textId="77777777" w:rsidR="009F3083" w:rsidRPr="00750C77" w:rsidRDefault="009F3083" w:rsidP="00750C77">
      <w:pPr>
        <w:pStyle w:val="Textonotapie"/>
        <w:spacing w:after="0" w:line="240" w:lineRule="auto"/>
        <w:ind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Corte Constitucional, Sentencia C- 1153 de 2005, M.P. Marco Gerardo Monroy Cabra.</w:t>
      </w:r>
    </w:p>
  </w:footnote>
  <w:footnote w:id="5">
    <w:p w14:paraId="16C8143B" w14:textId="075CC6FE" w:rsidR="0062127B" w:rsidRPr="00750C77" w:rsidRDefault="001F55B5" w:rsidP="00750C77">
      <w:pPr>
        <w:pStyle w:val="Textonotapie"/>
        <w:spacing w:after="0" w:line="240" w:lineRule="auto"/>
        <w:ind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2D123305" w14:textId="4B9F4DBA" w:rsidR="0062127B" w:rsidRPr="00750C77" w:rsidRDefault="001F55B5" w:rsidP="00750C77">
      <w:pPr>
        <w:pStyle w:val="Textonotapie"/>
        <w:spacing w:after="0" w:line="240" w:lineRule="auto"/>
        <w:ind w:firstLine="709"/>
        <w:rPr>
          <w:rFonts w:ascii="Arial" w:hAnsi="Arial" w:cs="Arial"/>
          <w:sz w:val="18"/>
          <w:szCs w:val="18"/>
          <w:lang w:val="es-CO"/>
        </w:rPr>
      </w:pPr>
      <w:r w:rsidRPr="00750C77">
        <w:rPr>
          <w:rStyle w:val="Refdenotaalpie"/>
          <w:rFonts w:ascii="Arial" w:hAnsi="Arial" w:cs="Arial"/>
          <w:sz w:val="18"/>
          <w:szCs w:val="18"/>
        </w:rPr>
        <w:footnoteRef/>
      </w:r>
      <w:r w:rsidRPr="00750C77">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614DC70" w14:textId="24BF8090" w:rsidR="00D626A3" w:rsidRPr="00750C77" w:rsidRDefault="00883662" w:rsidP="00750C77">
      <w:pPr>
        <w:pStyle w:val="Textonotapie"/>
        <w:spacing w:after="0" w:line="240" w:lineRule="auto"/>
        <w:ind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Consejo de Estado, Sala de Consulta y Servicio Civil de </w:t>
      </w:r>
      <w:r w:rsidR="00A923B7" w:rsidRPr="00750C77">
        <w:rPr>
          <w:rFonts w:ascii="Arial" w:hAnsi="Arial" w:cs="Arial"/>
          <w:sz w:val="18"/>
          <w:szCs w:val="18"/>
        </w:rPr>
        <w:t>fecha 24</w:t>
      </w:r>
      <w:r w:rsidRPr="00750C77">
        <w:rPr>
          <w:rFonts w:ascii="Arial" w:hAnsi="Arial" w:cs="Arial"/>
          <w:sz w:val="18"/>
          <w:szCs w:val="18"/>
        </w:rPr>
        <w:t xml:space="preserve"> de julio de 2013, radicado 2166, Consejero Ponente</w:t>
      </w:r>
      <w:r w:rsidR="00C579C6" w:rsidRPr="00750C77">
        <w:rPr>
          <w:rFonts w:ascii="Arial" w:hAnsi="Arial" w:cs="Arial"/>
          <w:sz w:val="18"/>
          <w:szCs w:val="18"/>
        </w:rPr>
        <w:t>:</w:t>
      </w:r>
      <w:r w:rsidRPr="00750C77">
        <w:rPr>
          <w:rFonts w:ascii="Arial" w:hAnsi="Arial" w:cs="Arial"/>
          <w:sz w:val="18"/>
          <w:szCs w:val="18"/>
        </w:rPr>
        <w:t xml:space="preserve"> Álvaro Namén Vargas.  </w:t>
      </w:r>
    </w:p>
  </w:footnote>
  <w:footnote w:id="8">
    <w:p w14:paraId="775A205E" w14:textId="77777777" w:rsidR="0022085C" w:rsidRPr="00750C77" w:rsidRDefault="0022085C" w:rsidP="00750C77">
      <w:pPr>
        <w:spacing w:after="0" w:line="240" w:lineRule="auto"/>
        <w:ind w:firstLine="709"/>
        <w:rPr>
          <w:rFonts w:ascii="Arial" w:eastAsia="Times New Roman"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w:t>
      </w:r>
      <w:bookmarkStart w:id="19" w:name="33"/>
      <w:r w:rsidRPr="00750C77">
        <w:rPr>
          <w:rFonts w:ascii="Arial" w:eastAsia="Calibri" w:hAnsi="Arial" w:cs="Arial"/>
          <w:bCs/>
          <w:color w:val="000000"/>
          <w:sz w:val="18"/>
          <w:szCs w:val="18"/>
        </w:rPr>
        <w:t>«</w:t>
      </w:r>
      <w:r w:rsidRPr="00750C77">
        <w:rPr>
          <w:rFonts w:ascii="Arial" w:eastAsia="Times New Roman" w:hAnsi="Arial" w:cs="Arial"/>
          <w:sz w:val="18"/>
          <w:szCs w:val="18"/>
        </w:rPr>
        <w:t>Artículo 33. Restricciones a la contratación pública.</w:t>
      </w:r>
      <w:bookmarkEnd w:id="19"/>
      <w:r w:rsidRPr="00750C77">
        <w:rPr>
          <w:rFonts w:ascii="Arial" w:eastAsia="Times New Roman"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750C77" w:rsidRDefault="00A923B7" w:rsidP="00750C77">
      <w:pPr>
        <w:spacing w:after="0" w:line="240" w:lineRule="auto"/>
        <w:ind w:firstLine="709"/>
        <w:rPr>
          <w:rFonts w:ascii="Arial" w:eastAsia="Times New Roman" w:hAnsi="Arial" w:cs="Arial"/>
          <w:sz w:val="18"/>
          <w:szCs w:val="18"/>
        </w:rPr>
      </w:pPr>
      <w:r w:rsidRPr="00750C77">
        <w:rPr>
          <w:rFonts w:ascii="Arial" w:eastAsia="Calibri" w:hAnsi="Arial" w:cs="Arial"/>
          <w:bCs/>
          <w:color w:val="000000"/>
          <w:sz w:val="18"/>
          <w:szCs w:val="18"/>
        </w:rPr>
        <w:t>»</w:t>
      </w:r>
      <w:r w:rsidRPr="00750C77">
        <w:rPr>
          <w:rFonts w:ascii="Arial" w:eastAsia="Times New Roman" w:hAnsi="Arial" w:cs="Arial"/>
          <w:sz w:val="18"/>
          <w:szCs w:val="18"/>
        </w:rPr>
        <w:t xml:space="preserve"> Queda</w:t>
      </w:r>
      <w:r w:rsidR="0022085C" w:rsidRPr="00750C77">
        <w:rPr>
          <w:rFonts w:ascii="Arial" w:eastAsia="Times New Roman" w:hAnsi="Arial" w:cs="Arial"/>
          <w:sz w:val="18"/>
          <w:szCs w:val="18"/>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750C77">
        <w:rPr>
          <w:rFonts w:ascii="Arial" w:eastAsia="Calibri" w:hAnsi="Arial" w:cs="Arial"/>
          <w:bCs/>
          <w:color w:val="000000"/>
          <w:sz w:val="18"/>
          <w:szCs w:val="18"/>
        </w:rPr>
        <w:t>»</w:t>
      </w:r>
      <w:r w:rsidR="0022085C" w:rsidRPr="00750C77">
        <w:rPr>
          <w:rFonts w:ascii="Arial" w:eastAsia="Times New Roman" w:hAnsi="Arial" w:cs="Arial"/>
          <w:sz w:val="18"/>
          <w:szCs w:val="18"/>
        </w:rPr>
        <w:t>.</w:t>
      </w:r>
    </w:p>
  </w:footnote>
  <w:footnote w:id="9">
    <w:p w14:paraId="79A56581" w14:textId="77777777" w:rsidR="0022085C" w:rsidRPr="00750C77" w:rsidRDefault="0022085C" w:rsidP="00750C77">
      <w:pPr>
        <w:pStyle w:val="NormalWeb"/>
        <w:spacing w:before="0" w:beforeAutospacing="0" w:after="0" w:afterAutospacing="0" w:line="240" w:lineRule="auto"/>
        <w:ind w:firstLine="709"/>
        <w:rPr>
          <w:rFonts w:ascii="Arial" w:hAnsi="Arial" w:cs="Arial"/>
          <w:sz w:val="18"/>
          <w:szCs w:val="18"/>
          <w:lang w:val="es-MX"/>
        </w:rPr>
      </w:pPr>
      <w:r w:rsidRPr="00750C77">
        <w:rPr>
          <w:rStyle w:val="Refdenotaalpie"/>
          <w:rFonts w:ascii="Arial" w:hAnsi="Arial" w:cs="Arial"/>
          <w:sz w:val="18"/>
          <w:szCs w:val="18"/>
        </w:rPr>
        <w:footnoteRef/>
      </w:r>
      <w:r w:rsidRPr="00750C77">
        <w:rPr>
          <w:rFonts w:ascii="Arial" w:hAnsi="Arial" w:cs="Arial"/>
          <w:sz w:val="18"/>
          <w:szCs w:val="18"/>
        </w:rPr>
        <w:t xml:space="preserve"> </w:t>
      </w:r>
      <w:bookmarkStart w:id="20" w:name="38"/>
      <w:r w:rsidRPr="00750C77">
        <w:rPr>
          <w:rFonts w:ascii="Arial" w:eastAsia="Calibri" w:hAnsi="Arial" w:cs="Arial"/>
          <w:bCs/>
          <w:color w:val="000000"/>
          <w:sz w:val="18"/>
          <w:szCs w:val="18"/>
        </w:rPr>
        <w:t>«</w:t>
      </w:r>
      <w:r w:rsidRPr="00750C77">
        <w:rPr>
          <w:rFonts w:ascii="Arial" w:hAnsi="Arial" w:cs="Arial"/>
          <w:sz w:val="18"/>
          <w:szCs w:val="18"/>
          <w:lang w:val="es-MX"/>
        </w:rPr>
        <w:t>Artículo 38. Prohibiciones para los servidores públicos. A los empleados del Estado les está prohibido:</w:t>
      </w:r>
      <w:bookmarkEnd w:id="20"/>
    </w:p>
    <w:p w14:paraId="5933F9A0" w14:textId="77777777" w:rsidR="0022085C" w:rsidRPr="00750C77" w:rsidRDefault="0022085C" w:rsidP="00750C77">
      <w:pPr>
        <w:pStyle w:val="NormalWeb"/>
        <w:spacing w:before="0" w:beforeAutospacing="0" w:after="0" w:afterAutospacing="0" w:line="240" w:lineRule="auto"/>
        <w:ind w:firstLine="709"/>
        <w:rPr>
          <w:rFonts w:ascii="Arial" w:hAnsi="Arial" w:cs="Arial"/>
          <w:sz w:val="18"/>
          <w:szCs w:val="18"/>
          <w:lang w:val="es-MX"/>
        </w:rPr>
      </w:pPr>
      <w:r w:rsidRPr="00750C77">
        <w:rPr>
          <w:rFonts w:ascii="Arial" w:eastAsia="Calibri" w:hAnsi="Arial" w:cs="Arial"/>
          <w:bCs/>
          <w:color w:val="000000"/>
          <w:sz w:val="18"/>
          <w:szCs w:val="18"/>
        </w:rPr>
        <w:t>»</w:t>
      </w:r>
      <w:r w:rsidRPr="00750C77">
        <w:rPr>
          <w:rFonts w:ascii="Arial" w:hAnsi="Arial" w:cs="Arial"/>
          <w:sz w:val="18"/>
          <w:szCs w:val="18"/>
          <w:lang w:val="es-MX"/>
        </w:rPr>
        <w:t xml:space="preserve"> […]</w:t>
      </w:r>
    </w:p>
    <w:p w14:paraId="2231133F" w14:textId="06B9F71B" w:rsidR="0022085C" w:rsidRPr="00750C77" w:rsidRDefault="00A923B7" w:rsidP="00750C77">
      <w:pPr>
        <w:pStyle w:val="NormalWeb"/>
        <w:spacing w:before="0" w:beforeAutospacing="0" w:after="0" w:afterAutospacing="0" w:line="240" w:lineRule="auto"/>
        <w:ind w:firstLine="709"/>
        <w:rPr>
          <w:rFonts w:ascii="Arial" w:hAnsi="Arial" w:cs="Arial"/>
          <w:sz w:val="18"/>
          <w:szCs w:val="18"/>
          <w:lang w:val="es-MX"/>
        </w:rPr>
      </w:pPr>
      <w:r w:rsidRPr="00750C77">
        <w:rPr>
          <w:rFonts w:ascii="Arial" w:eastAsia="Calibri" w:hAnsi="Arial" w:cs="Arial"/>
          <w:bCs/>
          <w:color w:val="000000"/>
          <w:sz w:val="18"/>
          <w:szCs w:val="18"/>
        </w:rPr>
        <w:t>»</w:t>
      </w:r>
      <w:r w:rsidRPr="00750C77">
        <w:rPr>
          <w:rStyle w:val="baj"/>
          <w:rFonts w:ascii="Arial" w:hAnsi="Arial" w:cs="Arial"/>
          <w:sz w:val="18"/>
          <w:szCs w:val="18"/>
          <w:lang w:val="es-MX"/>
        </w:rPr>
        <w:t xml:space="preserve"> Parágrafo</w:t>
      </w:r>
      <w:r w:rsidR="0022085C" w:rsidRPr="00750C77">
        <w:rPr>
          <w:rStyle w:val="baj"/>
          <w:rFonts w:ascii="Arial" w:hAnsi="Arial" w:cs="Arial"/>
          <w:sz w:val="18"/>
          <w:szCs w:val="18"/>
          <w:lang w:val="es-MX"/>
        </w:rPr>
        <w:t>.</w:t>
      </w:r>
      <w:r w:rsidR="0022085C" w:rsidRPr="00750C77">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750C77">
        <w:rPr>
          <w:rFonts w:ascii="Arial" w:eastAsia="Calibri" w:hAnsi="Arial" w:cs="Arial"/>
          <w:bCs/>
          <w:color w:val="000000"/>
          <w:sz w:val="18"/>
          <w:szCs w:val="18"/>
        </w:rPr>
        <w:t>»</w:t>
      </w:r>
      <w:r w:rsidR="0022085C" w:rsidRPr="00750C77">
        <w:rPr>
          <w:rFonts w:ascii="Arial" w:hAnsi="Arial" w:cs="Arial"/>
          <w:sz w:val="18"/>
          <w:szCs w:val="18"/>
          <w:lang w:val="es-MX"/>
        </w:rPr>
        <w:t>.</w:t>
      </w:r>
    </w:p>
  </w:footnote>
  <w:footnote w:id="10">
    <w:p w14:paraId="7BDEC286" w14:textId="0D4AB978" w:rsidR="0022085C" w:rsidRPr="00750C77" w:rsidRDefault="0022085C" w:rsidP="00750C77">
      <w:pPr>
        <w:spacing w:after="0" w:line="240" w:lineRule="auto"/>
        <w:ind w:left="100" w:right="244" w:firstLine="709"/>
        <w:rPr>
          <w:rFonts w:ascii="Arial" w:hAnsi="Arial" w:cs="Arial"/>
          <w:sz w:val="18"/>
          <w:szCs w:val="18"/>
          <w:lang w:val="es-ES"/>
        </w:rPr>
      </w:pPr>
      <w:r w:rsidRPr="00750C77">
        <w:rPr>
          <w:rStyle w:val="Refdenotaalpie"/>
          <w:rFonts w:ascii="Arial" w:hAnsi="Arial" w:cs="Arial"/>
          <w:sz w:val="18"/>
          <w:szCs w:val="18"/>
        </w:rPr>
        <w:footnoteRef/>
      </w:r>
      <w:r w:rsidRPr="00750C77">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1">
    <w:p w14:paraId="413E2E84" w14:textId="0E791128" w:rsidR="000E33BC" w:rsidRDefault="00DB61B2" w:rsidP="00750C77">
      <w:pPr>
        <w:pStyle w:val="Textonotapie"/>
        <w:spacing w:after="0" w:line="240" w:lineRule="auto"/>
        <w:ind w:right="51"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w:t>
      </w:r>
      <w:bookmarkStart w:id="27" w:name="_Hlk74272731"/>
      <w:r w:rsidRPr="00750C77">
        <w:rPr>
          <w:rFonts w:ascii="Arial" w:hAnsi="Arial" w:cs="Arial"/>
          <w:sz w:val="18"/>
          <w:szCs w:val="18"/>
        </w:rPr>
        <w:t>«</w:t>
      </w:r>
      <w:bookmarkEnd w:id="27"/>
      <w:r w:rsidRPr="00750C77">
        <w:rPr>
          <w:rFonts w:ascii="Arial" w:hAnsi="Arial" w:cs="Arial"/>
          <w:sz w:val="18"/>
          <w:szCs w:val="18"/>
          <w:lang w:val="es-ES"/>
        </w:rPr>
        <w:t xml:space="preserve">[25] </w:t>
      </w:r>
      <w:r w:rsidRPr="00750C77">
        <w:rPr>
          <w:rFonts w:ascii="Arial" w:hAnsi="Arial" w:cs="Arial"/>
          <w:sz w:val="18"/>
          <w:szCs w:val="18"/>
        </w:rPr>
        <w:t>Cfr. Consejo de Estado. Sección Tercera. Sentencia de 3 de diciembre de 2007. Radicados: 24.715, 25.206, 25.409, 24.524, 27.834, 25.410, 26.105, 28.244, 31.447 -acumulados-</w:t>
      </w:r>
      <w:bookmarkStart w:id="28" w:name="_Hlk74271358"/>
      <w:r w:rsidRPr="00750C77">
        <w:rPr>
          <w:rFonts w:ascii="Arial" w:hAnsi="Arial" w:cs="Arial"/>
          <w:sz w:val="18"/>
          <w:szCs w:val="18"/>
        </w:rPr>
        <w:t>»</w:t>
      </w:r>
      <w:bookmarkEnd w:id="28"/>
      <w:r w:rsidRPr="00750C77">
        <w:rPr>
          <w:rFonts w:ascii="Arial" w:hAnsi="Arial" w:cs="Arial"/>
          <w:sz w:val="18"/>
          <w:szCs w:val="18"/>
        </w:rPr>
        <w:t>.</w:t>
      </w:r>
    </w:p>
    <w:p w14:paraId="5593D74A" w14:textId="77777777" w:rsidR="00CB33DA" w:rsidRPr="00750C77" w:rsidRDefault="00CB33DA" w:rsidP="00750C77">
      <w:pPr>
        <w:pStyle w:val="Textonotapie"/>
        <w:spacing w:after="0" w:line="240" w:lineRule="auto"/>
        <w:ind w:right="51" w:firstLine="709"/>
        <w:rPr>
          <w:rFonts w:ascii="Arial" w:hAnsi="Arial" w:cs="Arial"/>
          <w:sz w:val="18"/>
          <w:szCs w:val="18"/>
        </w:rPr>
      </w:pPr>
    </w:p>
  </w:footnote>
  <w:footnote w:id="12">
    <w:p w14:paraId="4285AEFA" w14:textId="4874F93C" w:rsidR="000E33BC" w:rsidRPr="00750C77" w:rsidRDefault="00DB61B2" w:rsidP="00750C77">
      <w:pPr>
        <w:pStyle w:val="Textonotapie"/>
        <w:spacing w:after="0" w:line="240" w:lineRule="auto"/>
        <w:ind w:right="51"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w:t>
      </w:r>
      <w:bookmarkStart w:id="30" w:name="_Hlk74294506"/>
      <w:r w:rsidRPr="00750C77">
        <w:rPr>
          <w:rFonts w:ascii="Arial" w:hAnsi="Arial" w:cs="Arial"/>
          <w:sz w:val="18"/>
          <w:szCs w:val="18"/>
        </w:rPr>
        <w:t>«</w:t>
      </w:r>
      <w:r w:rsidRPr="00750C77">
        <w:rPr>
          <w:rFonts w:ascii="Arial" w:hAnsi="Arial" w:cs="Arial"/>
          <w:sz w:val="18"/>
          <w:szCs w:val="18"/>
          <w:lang w:val="es-ES"/>
        </w:rPr>
        <w:t xml:space="preserve">[26] </w:t>
      </w:r>
      <w:bookmarkEnd w:id="30"/>
      <w:r w:rsidRPr="00750C77">
        <w:rPr>
          <w:rFonts w:ascii="Arial" w:hAnsi="Arial" w:cs="Arial"/>
          <w:sz w:val="18"/>
          <w:szCs w:val="18"/>
        </w:rPr>
        <w:t>Al respecto ver el concepto 1712 de 2 de febrero de 2006. Consejo de Estado Sala de Consulta y Servicio Civil».</w:t>
      </w:r>
    </w:p>
  </w:footnote>
  <w:footnote w:id="13">
    <w:p w14:paraId="38B6337A" w14:textId="77777777" w:rsidR="007701D9" w:rsidRPr="00750C77" w:rsidRDefault="007701D9" w:rsidP="00750C77">
      <w:pPr>
        <w:pStyle w:val="Textonotapie"/>
        <w:spacing w:after="0" w:line="240" w:lineRule="auto"/>
        <w:ind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Consejo de Estado. Sala de Consulta y Servicio Civil. Concepto del 2 de septiembre de 2013. Radicación número: 11001-03-06-000-2013-00412-00 (2168). Consejero Ponente: Álvaro Namén Vargas.</w:t>
      </w:r>
    </w:p>
  </w:footnote>
  <w:footnote w:id="14">
    <w:p w14:paraId="7DFB921A" w14:textId="2614D9BC" w:rsidR="00CB33DA" w:rsidRPr="00750C77" w:rsidRDefault="00DB61B2" w:rsidP="005E19AD">
      <w:pPr>
        <w:pStyle w:val="Textonotapie"/>
        <w:spacing w:after="0" w:line="240" w:lineRule="auto"/>
        <w:ind w:firstLine="709"/>
        <w:rPr>
          <w:rFonts w:ascii="Arial" w:hAnsi="Arial" w:cs="Arial"/>
          <w:sz w:val="18"/>
          <w:szCs w:val="18"/>
          <w:lang w:val="es-ES"/>
        </w:rPr>
      </w:pPr>
      <w:r w:rsidRPr="00750C77">
        <w:rPr>
          <w:rStyle w:val="Refdenotaalpie"/>
          <w:rFonts w:ascii="Arial" w:hAnsi="Arial" w:cs="Arial"/>
          <w:sz w:val="18"/>
          <w:szCs w:val="18"/>
        </w:rPr>
        <w:footnoteRef/>
      </w:r>
      <w:r w:rsidRPr="00750C77">
        <w:rPr>
          <w:rFonts w:ascii="Arial" w:hAnsi="Arial" w:cs="Arial"/>
          <w:sz w:val="18"/>
          <w:szCs w:val="18"/>
        </w:rPr>
        <w:t xml:space="preserve"> </w:t>
      </w:r>
      <w:r w:rsidRPr="00750C77">
        <w:rPr>
          <w:rFonts w:ascii="Arial" w:hAnsi="Arial" w:cs="Arial"/>
          <w:sz w:val="18"/>
          <w:szCs w:val="18"/>
          <w:lang w:val="es-ES"/>
        </w:rPr>
        <w:t xml:space="preserve">Artículo 2. </w:t>
      </w:r>
    </w:p>
  </w:footnote>
  <w:footnote w:id="15">
    <w:p w14:paraId="637EAAE1" w14:textId="77777777" w:rsidR="00CB33DA" w:rsidRDefault="00CB33DA" w:rsidP="005E19AD">
      <w:pPr>
        <w:pStyle w:val="Textonotapie"/>
        <w:spacing w:after="0" w:line="240" w:lineRule="auto"/>
        <w:rPr>
          <w:rFonts w:ascii="Arial" w:hAnsi="Arial" w:cs="Arial"/>
          <w:sz w:val="18"/>
          <w:szCs w:val="18"/>
        </w:rPr>
      </w:pPr>
    </w:p>
    <w:p w14:paraId="63F8641B" w14:textId="7FE3DC12" w:rsidR="000E33BC" w:rsidRPr="00750C77" w:rsidRDefault="00DB61B2" w:rsidP="00750C77">
      <w:pPr>
        <w:pStyle w:val="Textonotapie"/>
        <w:spacing w:after="0" w:line="240" w:lineRule="auto"/>
        <w:ind w:firstLine="709"/>
        <w:rPr>
          <w:rFonts w:ascii="Arial" w:hAnsi="Arial" w:cs="Arial"/>
          <w:sz w:val="18"/>
          <w:szCs w:val="18"/>
          <w:lang w:val="es-ES"/>
        </w:rPr>
      </w:pPr>
      <w:r w:rsidRPr="00750C77">
        <w:rPr>
          <w:rStyle w:val="Refdenotaalpie"/>
          <w:rFonts w:ascii="Arial" w:hAnsi="Arial" w:cs="Arial"/>
          <w:sz w:val="18"/>
          <w:szCs w:val="18"/>
        </w:rPr>
        <w:footnoteRef/>
      </w:r>
      <w:r w:rsidRPr="00750C77">
        <w:rPr>
          <w:rFonts w:ascii="Arial" w:hAnsi="Arial" w:cs="Arial"/>
          <w:sz w:val="18"/>
          <w:szCs w:val="18"/>
        </w:rPr>
        <w:t xml:space="preserve"> </w:t>
      </w:r>
      <w:r w:rsidRPr="00750C77">
        <w:rPr>
          <w:rFonts w:ascii="Arial" w:hAnsi="Arial" w:cs="Arial"/>
          <w:i/>
          <w:sz w:val="18"/>
          <w:szCs w:val="18"/>
          <w:lang w:val="es-ES"/>
        </w:rPr>
        <w:t>Ídem</w:t>
      </w:r>
      <w:r w:rsidRPr="00750C77">
        <w:rPr>
          <w:rFonts w:ascii="Arial" w:hAnsi="Arial" w:cs="Arial"/>
          <w:sz w:val="18"/>
          <w:szCs w:val="18"/>
          <w:lang w:val="es-ES"/>
        </w:rPr>
        <w:t>.</w:t>
      </w:r>
    </w:p>
  </w:footnote>
  <w:footnote w:id="16">
    <w:p w14:paraId="1BE330B3" w14:textId="77777777" w:rsidR="00CB33DA" w:rsidRDefault="00CB33DA" w:rsidP="005E19AD">
      <w:pPr>
        <w:pStyle w:val="Textonotapie"/>
        <w:spacing w:after="0" w:line="240" w:lineRule="auto"/>
        <w:rPr>
          <w:rFonts w:ascii="Arial" w:hAnsi="Arial" w:cs="Arial"/>
          <w:sz w:val="18"/>
          <w:szCs w:val="18"/>
        </w:rPr>
      </w:pPr>
    </w:p>
    <w:p w14:paraId="726E5571" w14:textId="04E9E42C" w:rsidR="000E33BC" w:rsidRPr="00750C77" w:rsidRDefault="00DB61B2" w:rsidP="00750C77">
      <w:pPr>
        <w:pStyle w:val="Textonotapie"/>
        <w:spacing w:after="0" w:line="240" w:lineRule="auto"/>
        <w:ind w:firstLine="709"/>
        <w:rPr>
          <w:rFonts w:ascii="Arial" w:hAnsi="Arial" w:cs="Arial"/>
          <w:sz w:val="18"/>
          <w:szCs w:val="18"/>
          <w:lang w:val="es-ES"/>
        </w:rPr>
      </w:pPr>
      <w:r w:rsidRPr="00750C77">
        <w:rPr>
          <w:rStyle w:val="Refdenotaalpie"/>
          <w:rFonts w:ascii="Arial" w:hAnsi="Arial" w:cs="Arial"/>
          <w:sz w:val="18"/>
          <w:szCs w:val="18"/>
        </w:rPr>
        <w:footnoteRef/>
      </w:r>
      <w:r w:rsidRPr="00750C77">
        <w:rPr>
          <w:rStyle w:val="Refdenotaalpie"/>
          <w:rFonts w:ascii="Arial" w:hAnsi="Arial" w:cs="Arial"/>
          <w:sz w:val="18"/>
          <w:szCs w:val="18"/>
        </w:rPr>
        <w:t xml:space="preserve"> </w:t>
      </w:r>
      <w:bookmarkStart w:id="35" w:name="_Hlk74297130"/>
      <w:r w:rsidRPr="00750C77">
        <w:rPr>
          <w:rFonts w:ascii="Arial" w:hAnsi="Arial" w:cs="Arial"/>
          <w:sz w:val="18"/>
          <w:szCs w:val="18"/>
          <w:lang w:val="es-ES"/>
        </w:rPr>
        <w:t>«</w:t>
      </w:r>
      <w:bookmarkEnd w:id="35"/>
      <w:r w:rsidRPr="00750C77">
        <w:rPr>
          <w:rFonts w:ascii="Arial" w:hAnsi="Arial" w:cs="Arial"/>
          <w:sz w:val="18"/>
          <w:szCs w:val="18"/>
          <w:lang w:val="es-ES"/>
        </w:rPr>
        <w:t>[…] A este respecto, cabe recordar que el artículo 860 del Código de Comercio regula la licitación en el derecho privado»</w:t>
      </w:r>
      <w:r w:rsidR="000E33BC" w:rsidRPr="00750C77">
        <w:rPr>
          <w:rFonts w:ascii="Arial" w:hAnsi="Arial" w:cs="Arial"/>
          <w:sz w:val="18"/>
          <w:szCs w:val="18"/>
          <w:lang w:val="es-ES"/>
        </w:rPr>
        <w:t>.</w:t>
      </w:r>
      <w:r w:rsidRPr="00750C77">
        <w:rPr>
          <w:rFonts w:ascii="Arial" w:hAnsi="Arial" w:cs="Arial"/>
          <w:sz w:val="18"/>
          <w:szCs w:val="18"/>
          <w:lang w:val="es-ES"/>
        </w:rPr>
        <w:t xml:space="preserve"> </w:t>
      </w:r>
    </w:p>
  </w:footnote>
  <w:footnote w:id="17">
    <w:p w14:paraId="3DE7C088" w14:textId="5139953C" w:rsidR="00856B57" w:rsidRPr="00750C77" w:rsidRDefault="008C6B51" w:rsidP="00750C77">
      <w:pPr>
        <w:shd w:val="clear" w:color="auto" w:fill="FFFFFF"/>
        <w:spacing w:after="0" w:line="240" w:lineRule="auto"/>
        <w:ind w:firstLine="709"/>
        <w:rPr>
          <w:rFonts w:ascii="Arial" w:hAnsi="Arial" w:cs="Arial"/>
          <w:sz w:val="18"/>
          <w:szCs w:val="18"/>
          <w:lang w:val="es-ES"/>
        </w:rPr>
      </w:pPr>
      <w:r w:rsidRPr="00750C77">
        <w:rPr>
          <w:rStyle w:val="Refdenotaalpie"/>
          <w:rFonts w:ascii="Arial" w:hAnsi="Arial" w:cs="Arial"/>
          <w:sz w:val="18"/>
          <w:szCs w:val="18"/>
        </w:rPr>
        <w:footnoteRef/>
      </w:r>
      <w:r w:rsidRPr="00750C77">
        <w:rPr>
          <w:rStyle w:val="Refdenotaalpie"/>
          <w:rFonts w:ascii="Arial" w:hAnsi="Arial" w:cs="Arial"/>
          <w:sz w:val="18"/>
          <w:szCs w:val="18"/>
        </w:rPr>
        <w:t xml:space="preserve"> </w:t>
      </w:r>
      <w:r w:rsidRPr="00750C77">
        <w:rPr>
          <w:rFonts w:ascii="Arial" w:hAnsi="Arial" w:cs="Arial"/>
          <w:sz w:val="18"/>
          <w:szCs w:val="18"/>
          <w:lang w:val="es-ES"/>
        </w:rPr>
        <w:t>Consejo de Estado. Sala de Consulta y Servicio Civil, Concepto de 8 de mayo de 2018. Radicación Número: 11001-03-06-000-2018-00095-00(2382). Consejero Ponente: Álvaro Namén Vargas.</w:t>
      </w:r>
    </w:p>
  </w:footnote>
  <w:footnote w:id="18">
    <w:p w14:paraId="49A02CDD" w14:textId="70865DBB" w:rsidR="00F61159" w:rsidRPr="00750C77" w:rsidRDefault="00F61159" w:rsidP="00750C77">
      <w:pPr>
        <w:pStyle w:val="Textonotapie"/>
        <w:spacing w:after="0" w:line="240" w:lineRule="auto"/>
        <w:ind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Consejo de Estado. Sala de Consulta y Servicio Civil. Concepto del 08 de mayo de 2018. Exp. 2.382. C.P. Álvaro Namén Vargas.</w:t>
      </w:r>
    </w:p>
  </w:footnote>
  <w:footnote w:id="19">
    <w:p w14:paraId="14F5FB64" w14:textId="77777777" w:rsidR="00856B57" w:rsidRPr="00750C77" w:rsidRDefault="00856B57" w:rsidP="00750C77">
      <w:pPr>
        <w:pStyle w:val="Textonotapie"/>
        <w:spacing w:after="0" w:line="240" w:lineRule="auto"/>
        <w:ind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449C88E0" w14:textId="08F1D9D4" w:rsidR="00CB33DA" w:rsidRPr="00750C77" w:rsidRDefault="00856B57" w:rsidP="005E19AD">
      <w:pPr>
        <w:spacing w:after="0" w:line="240" w:lineRule="auto"/>
        <w:ind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7B9940D9" w14:textId="66FDACAF" w:rsidR="00182C6C" w:rsidRPr="00750C77" w:rsidRDefault="00182C6C" w:rsidP="00750C77">
      <w:pPr>
        <w:pStyle w:val="Textonotapie"/>
        <w:spacing w:after="0" w:line="240" w:lineRule="auto"/>
        <w:ind w:right="51"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w:t>
      </w:r>
      <w:bookmarkStart w:id="50" w:name="_Hlk75633115"/>
      <w:r w:rsidR="00204F6E" w:rsidRPr="00750C77">
        <w:rPr>
          <w:rFonts w:ascii="Arial" w:hAnsi="Arial" w:cs="Arial"/>
          <w:sz w:val="18"/>
          <w:szCs w:val="18"/>
        </w:rPr>
        <w:t xml:space="preserve">Consejo de Estado. Sala de Consulta y Servicio Civil. Concepto </w:t>
      </w:r>
      <w:bookmarkEnd w:id="50"/>
      <w:r w:rsidR="00204F6E" w:rsidRPr="00750C77">
        <w:rPr>
          <w:rFonts w:ascii="Arial" w:hAnsi="Arial" w:cs="Arial"/>
          <w:sz w:val="18"/>
          <w:szCs w:val="18"/>
        </w:rPr>
        <w:t>de 6 de abril de 2006. Radicación Número:</w:t>
      </w:r>
      <w:r w:rsidR="00D07F68" w:rsidRPr="00750C77">
        <w:rPr>
          <w:rFonts w:ascii="Arial" w:hAnsi="Arial" w:cs="Arial"/>
          <w:sz w:val="18"/>
          <w:szCs w:val="18"/>
        </w:rPr>
        <w:t xml:space="preserve"> </w:t>
      </w:r>
      <w:r w:rsidR="00204F6E" w:rsidRPr="00750C77">
        <w:rPr>
          <w:rFonts w:ascii="Arial" w:hAnsi="Arial" w:cs="Arial"/>
          <w:sz w:val="18"/>
          <w:szCs w:val="18"/>
        </w:rPr>
        <w:t>11001-03-06-000-2006-00038-00(1738). Consejero Ponente: Enrique José Arboleda Perdomo</w:t>
      </w:r>
      <w:r w:rsidR="00D07F68" w:rsidRPr="00750C77">
        <w:rPr>
          <w:rFonts w:ascii="Arial" w:hAnsi="Arial" w:cs="Arial"/>
          <w:sz w:val="18"/>
          <w:szCs w:val="18"/>
        </w:rPr>
        <w:t>:</w:t>
      </w:r>
      <w:r w:rsidR="00D07F68" w:rsidRPr="00750C77">
        <w:rPr>
          <w:rFonts w:ascii="Arial" w:eastAsia="Times New Roman" w:hAnsi="Arial" w:cs="Arial"/>
          <w:bCs/>
          <w:sz w:val="18"/>
          <w:szCs w:val="18"/>
          <w:lang w:eastAsia="x-none"/>
        </w:rPr>
        <w:t xml:space="preserve"> «</w:t>
      </w:r>
      <w:r w:rsidR="00D07F68" w:rsidRPr="00750C77">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750C77">
        <w:rPr>
          <w:rFonts w:ascii="Arial" w:eastAsia="Times New Roman" w:hAnsi="Arial" w:cs="Arial"/>
          <w:bCs/>
          <w:sz w:val="18"/>
          <w:szCs w:val="18"/>
          <w:lang w:eastAsia="x-none"/>
        </w:rPr>
        <w:t>»</w:t>
      </w:r>
      <w:r w:rsidR="004E638B" w:rsidRPr="00750C77">
        <w:rPr>
          <w:rFonts w:ascii="Arial" w:eastAsia="Times New Roman" w:hAnsi="Arial" w:cs="Arial"/>
          <w:bCs/>
          <w:sz w:val="18"/>
          <w:szCs w:val="18"/>
          <w:lang w:eastAsia="x-none"/>
        </w:rPr>
        <w:t>.</w:t>
      </w:r>
    </w:p>
  </w:footnote>
  <w:footnote w:id="22">
    <w:p w14:paraId="69B97040" w14:textId="413E51A6" w:rsidR="00CB33DA" w:rsidRPr="00750C77" w:rsidRDefault="003D73F1" w:rsidP="005E19AD">
      <w:pPr>
        <w:pStyle w:val="Textonotapie"/>
        <w:spacing w:after="0" w:line="240" w:lineRule="auto"/>
        <w:ind w:right="51"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r w:rsidR="004E638B" w:rsidRPr="00750C77">
        <w:rPr>
          <w:rFonts w:ascii="Arial" w:hAnsi="Arial" w:cs="Arial"/>
          <w:sz w:val="18"/>
          <w:szCs w:val="18"/>
        </w:rPr>
        <w:t>.</w:t>
      </w:r>
    </w:p>
  </w:footnote>
  <w:footnote w:id="23">
    <w:p w14:paraId="5BA39CA3" w14:textId="77777777" w:rsidR="003D73F1" w:rsidRPr="00750C77" w:rsidRDefault="003D73F1" w:rsidP="00750C77">
      <w:pPr>
        <w:pStyle w:val="Textonotapie"/>
        <w:spacing w:after="0" w:line="240" w:lineRule="auto"/>
        <w:ind w:right="51" w:firstLine="709"/>
        <w:rPr>
          <w:rFonts w:ascii="Arial" w:hAnsi="Arial" w:cs="Arial"/>
          <w:sz w:val="18"/>
          <w:szCs w:val="18"/>
        </w:rPr>
      </w:pPr>
      <w:r w:rsidRPr="00750C77">
        <w:rPr>
          <w:rStyle w:val="Refdenotaalpie"/>
          <w:rFonts w:ascii="Arial" w:hAnsi="Arial" w:cs="Arial"/>
          <w:sz w:val="18"/>
          <w:szCs w:val="18"/>
        </w:rPr>
        <w:footnoteRef/>
      </w:r>
      <w:r w:rsidRPr="00750C77">
        <w:rPr>
          <w:rFonts w:ascii="Arial" w:hAnsi="Arial" w:cs="Arial"/>
          <w:sz w:val="18"/>
          <w:szCs w:val="18"/>
        </w:rPr>
        <w:t xml:space="preserve"> Consejo de Estado. Sala de Consulta y Servicio Civil, ídem.</w:t>
      </w:r>
    </w:p>
  </w:footnote>
  <w:footnote w:id="24">
    <w:p w14:paraId="6EE022E5" w14:textId="4F5AD533" w:rsidR="00567724" w:rsidRPr="00C9655E" w:rsidRDefault="00567724" w:rsidP="00750C77">
      <w:pPr>
        <w:pStyle w:val="Textonotapie"/>
        <w:spacing w:line="240" w:lineRule="auto"/>
        <w:ind w:firstLine="708"/>
        <w:rPr>
          <w:rFonts w:ascii="Arial" w:hAnsi="Arial" w:cs="Arial"/>
          <w:color w:val="000000"/>
          <w:sz w:val="18"/>
          <w:szCs w:val="18"/>
        </w:rPr>
      </w:pPr>
      <w:r w:rsidRPr="00C9655E">
        <w:rPr>
          <w:rStyle w:val="Refdenotaalpie"/>
          <w:rFonts w:ascii="Arial" w:hAnsi="Arial" w:cs="Arial"/>
          <w:color w:val="000000"/>
          <w:sz w:val="18"/>
          <w:szCs w:val="18"/>
        </w:rPr>
        <w:footnoteRef/>
      </w:r>
      <w:r w:rsidRPr="00C9655E">
        <w:rPr>
          <w:rFonts w:ascii="Arial" w:hAnsi="Arial" w:cs="Arial"/>
          <w:color w:val="000000"/>
          <w:sz w:val="18"/>
          <w:szCs w:val="18"/>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C9655E">
        <w:rPr>
          <w:rFonts w:ascii="Arial" w:hAnsi="Arial" w:cs="Arial"/>
          <w:bCs/>
          <w:i/>
          <w:iCs/>
          <w:color w:val="000000"/>
          <w:sz w:val="18"/>
          <w:szCs w:val="18"/>
        </w:rPr>
        <w:t>las empresas oficiales de servicios públicos</w:t>
      </w:r>
      <w:r w:rsidRPr="00C9655E">
        <w:rPr>
          <w:rFonts w:ascii="Arial" w:hAnsi="Arial" w:cs="Arial"/>
          <w:color w:val="000000"/>
          <w:sz w:val="18"/>
          <w:szCs w:val="18"/>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footnote>
  <w:footnote w:id="25">
    <w:p w14:paraId="67360A20" w14:textId="163AC21F" w:rsidR="00567724" w:rsidRPr="00C9655E" w:rsidRDefault="00567724" w:rsidP="00750C77">
      <w:pPr>
        <w:pStyle w:val="Textonotapie"/>
        <w:spacing w:line="240" w:lineRule="auto"/>
        <w:ind w:firstLine="708"/>
        <w:rPr>
          <w:rFonts w:ascii="Arial" w:hAnsi="Arial" w:cs="Arial"/>
          <w:color w:val="000000"/>
          <w:sz w:val="18"/>
          <w:szCs w:val="18"/>
        </w:rPr>
      </w:pPr>
      <w:r w:rsidRPr="00C9655E">
        <w:rPr>
          <w:rStyle w:val="Refdenotaalpie"/>
          <w:rFonts w:ascii="Arial" w:hAnsi="Arial" w:cs="Arial"/>
          <w:color w:val="000000"/>
          <w:sz w:val="18"/>
          <w:szCs w:val="18"/>
        </w:rPr>
        <w:footnoteRef/>
      </w:r>
      <w:r w:rsidRPr="00C9655E">
        <w:rPr>
          <w:rFonts w:ascii="Arial" w:hAnsi="Arial" w:cs="Arial"/>
          <w:color w:val="000000"/>
          <w:sz w:val="18"/>
          <w:szCs w:val="18"/>
        </w:rPr>
        <w:t xml:space="preserve"> Corte Constitucional. Sentencia C-736 de 2007. C.P. Marco Gerardo Monroy Cabra: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footnote>
  <w:footnote w:id="26">
    <w:p w14:paraId="7656750F" w14:textId="52DC8919" w:rsidR="00567724" w:rsidRPr="00C9655E" w:rsidRDefault="00567724" w:rsidP="00750C77">
      <w:pPr>
        <w:pStyle w:val="Textonotapie"/>
        <w:spacing w:line="240" w:lineRule="auto"/>
        <w:ind w:firstLine="708"/>
        <w:rPr>
          <w:rFonts w:ascii="Arial" w:hAnsi="Arial" w:cs="Arial"/>
          <w:color w:val="000000"/>
          <w:sz w:val="18"/>
          <w:szCs w:val="18"/>
        </w:rPr>
      </w:pPr>
      <w:r w:rsidRPr="00C9655E">
        <w:rPr>
          <w:rStyle w:val="Refdenotaalpie"/>
          <w:rFonts w:ascii="Arial" w:hAnsi="Arial" w:cs="Arial"/>
          <w:color w:val="000000"/>
          <w:sz w:val="18"/>
          <w:szCs w:val="18"/>
        </w:rPr>
        <w:footnoteRef/>
      </w:r>
      <w:r w:rsidRPr="00C9655E">
        <w:rPr>
          <w:rFonts w:ascii="Arial" w:hAnsi="Arial" w:cs="Arial"/>
          <w:i/>
          <w:color w:val="000000"/>
          <w:sz w:val="18"/>
          <w:szCs w:val="18"/>
        </w:rPr>
        <w:t xml:space="preserve"> </w:t>
      </w:r>
      <w:r w:rsidRPr="00C9655E">
        <w:rPr>
          <w:rFonts w:ascii="Arial" w:hAnsi="Arial" w:cs="Arial"/>
          <w:i/>
          <w:iCs/>
          <w:color w:val="000000"/>
          <w:sz w:val="18"/>
          <w:szCs w:val="18"/>
        </w:rPr>
        <w:t>Ibídem.</w:t>
      </w:r>
      <w:r w:rsidRPr="00C9655E">
        <w:rPr>
          <w:rFonts w:ascii="Arial" w:hAnsi="Arial" w:cs="Arial"/>
          <w:color w:val="000000"/>
          <w:sz w:val="18"/>
          <w:szCs w:val="18"/>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footnote>
  <w:footnote w:id="27">
    <w:p w14:paraId="6DD5C1EC" w14:textId="77777777" w:rsidR="00567724" w:rsidRPr="00C9655E" w:rsidRDefault="00567724" w:rsidP="00750C77">
      <w:pPr>
        <w:pStyle w:val="Textonotapie"/>
        <w:spacing w:line="240" w:lineRule="auto"/>
        <w:ind w:firstLine="708"/>
        <w:rPr>
          <w:rFonts w:ascii="Arial" w:hAnsi="Arial" w:cs="Arial"/>
          <w:sz w:val="18"/>
          <w:szCs w:val="18"/>
        </w:rPr>
      </w:pPr>
      <w:r w:rsidRPr="00C9655E">
        <w:rPr>
          <w:rStyle w:val="Refdenotaalpie"/>
          <w:rFonts w:ascii="Arial" w:hAnsi="Arial" w:cs="Arial"/>
          <w:sz w:val="18"/>
          <w:szCs w:val="18"/>
        </w:rPr>
        <w:footnoteRef/>
      </w:r>
      <w:r w:rsidRPr="00C9655E">
        <w:rPr>
          <w:rFonts w:ascii="Arial" w:hAnsi="Arial" w:cs="Arial"/>
          <w:sz w:val="18"/>
          <w:szCs w:val="18"/>
        </w:rPr>
        <w:t xml:space="preserve"> 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C7D7624" w14:textId="77777777" w:rsidR="00567724" w:rsidRPr="00C9655E" w:rsidRDefault="00567724" w:rsidP="00750C77">
      <w:pPr>
        <w:pStyle w:val="Textonotapie"/>
        <w:spacing w:line="240" w:lineRule="auto"/>
        <w:ind w:firstLine="708"/>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3ED07E65"/>
    <w:multiLevelType w:val="hybridMultilevel"/>
    <w:tmpl w:val="02467D26"/>
    <w:lvl w:ilvl="0" w:tplc="107CD8B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8"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7"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6"/>
  </w:num>
  <w:num w:numId="4">
    <w:abstractNumId w:val="22"/>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5"/>
  </w:num>
  <w:num w:numId="9">
    <w:abstractNumId w:val="6"/>
    <w:lvlOverride w:ilvl="0">
      <w:startOverride w:val="1"/>
    </w:lvlOverride>
  </w:num>
  <w:num w:numId="10">
    <w:abstractNumId w:val="26"/>
  </w:num>
  <w:num w:numId="11">
    <w:abstractNumId w:val="7"/>
  </w:num>
  <w:num w:numId="12">
    <w:abstractNumId w:val="2"/>
  </w:num>
  <w:num w:numId="13">
    <w:abstractNumId w:val="4"/>
  </w:num>
  <w:num w:numId="14">
    <w:abstractNumId w:val="21"/>
  </w:num>
  <w:num w:numId="15">
    <w:abstractNumId w:val="13"/>
  </w:num>
  <w:num w:numId="16">
    <w:abstractNumId w:val="10"/>
  </w:num>
  <w:num w:numId="17">
    <w:abstractNumId w:val="14"/>
  </w:num>
  <w:num w:numId="18">
    <w:abstractNumId w:val="17"/>
  </w:num>
  <w:num w:numId="19">
    <w:abstractNumId w:val="5"/>
  </w:num>
  <w:num w:numId="20">
    <w:abstractNumId w:val="28"/>
  </w:num>
  <w:num w:numId="21">
    <w:abstractNumId w:val="23"/>
  </w:num>
  <w:num w:numId="22">
    <w:abstractNumId w:val="19"/>
  </w:num>
  <w:num w:numId="23">
    <w:abstractNumId w:val="18"/>
  </w:num>
  <w:num w:numId="24">
    <w:abstractNumId w:val="8"/>
  </w:num>
  <w:num w:numId="25">
    <w:abstractNumId w:val="20"/>
  </w:num>
  <w:num w:numId="26">
    <w:abstractNumId w:val="1"/>
  </w:num>
  <w:num w:numId="27">
    <w:abstractNumId w:val="12"/>
  </w:num>
  <w:num w:numId="28">
    <w:abstractNumId w:val="27"/>
  </w:num>
  <w:num w:numId="29">
    <w:abstractNumId w:val="3"/>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404B"/>
    <w:rsid w:val="00004F5E"/>
    <w:rsid w:val="0000645E"/>
    <w:rsid w:val="0000682D"/>
    <w:rsid w:val="00006906"/>
    <w:rsid w:val="000105E2"/>
    <w:rsid w:val="00010981"/>
    <w:rsid w:val="00011726"/>
    <w:rsid w:val="000123BA"/>
    <w:rsid w:val="000126BB"/>
    <w:rsid w:val="00012A1B"/>
    <w:rsid w:val="000131DE"/>
    <w:rsid w:val="000136DC"/>
    <w:rsid w:val="0001574B"/>
    <w:rsid w:val="000165EE"/>
    <w:rsid w:val="00016F33"/>
    <w:rsid w:val="00016FAC"/>
    <w:rsid w:val="0001726A"/>
    <w:rsid w:val="0001794A"/>
    <w:rsid w:val="0001795B"/>
    <w:rsid w:val="00020052"/>
    <w:rsid w:val="00020801"/>
    <w:rsid w:val="00020D8D"/>
    <w:rsid w:val="00024BE5"/>
    <w:rsid w:val="00025A4D"/>
    <w:rsid w:val="00026AD9"/>
    <w:rsid w:val="00027121"/>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5E1A"/>
    <w:rsid w:val="0006625D"/>
    <w:rsid w:val="00067665"/>
    <w:rsid w:val="00070770"/>
    <w:rsid w:val="00070A22"/>
    <w:rsid w:val="00071D6E"/>
    <w:rsid w:val="000743C2"/>
    <w:rsid w:val="0007460B"/>
    <w:rsid w:val="000751BB"/>
    <w:rsid w:val="0007590A"/>
    <w:rsid w:val="0007639B"/>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438"/>
    <w:rsid w:val="000A7654"/>
    <w:rsid w:val="000A7E46"/>
    <w:rsid w:val="000B103F"/>
    <w:rsid w:val="000B1C28"/>
    <w:rsid w:val="000B2DA6"/>
    <w:rsid w:val="000B3893"/>
    <w:rsid w:val="000B3F99"/>
    <w:rsid w:val="000B41CF"/>
    <w:rsid w:val="000B4FC6"/>
    <w:rsid w:val="000B53D0"/>
    <w:rsid w:val="000B60FA"/>
    <w:rsid w:val="000B670A"/>
    <w:rsid w:val="000B680C"/>
    <w:rsid w:val="000B707E"/>
    <w:rsid w:val="000B732C"/>
    <w:rsid w:val="000C00B6"/>
    <w:rsid w:val="000C0B7C"/>
    <w:rsid w:val="000C165F"/>
    <w:rsid w:val="000C21BA"/>
    <w:rsid w:val="000C2DD2"/>
    <w:rsid w:val="000C510D"/>
    <w:rsid w:val="000C6347"/>
    <w:rsid w:val="000C7235"/>
    <w:rsid w:val="000C73E5"/>
    <w:rsid w:val="000C755D"/>
    <w:rsid w:val="000C7BB6"/>
    <w:rsid w:val="000D0148"/>
    <w:rsid w:val="000D05AD"/>
    <w:rsid w:val="000D0AFA"/>
    <w:rsid w:val="000D17D2"/>
    <w:rsid w:val="000D28E0"/>
    <w:rsid w:val="000D2ADD"/>
    <w:rsid w:val="000D457E"/>
    <w:rsid w:val="000D561F"/>
    <w:rsid w:val="000D58C2"/>
    <w:rsid w:val="000D7AF8"/>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5C31"/>
    <w:rsid w:val="000F6869"/>
    <w:rsid w:val="000F6890"/>
    <w:rsid w:val="000F7AE4"/>
    <w:rsid w:val="001000EC"/>
    <w:rsid w:val="0010107D"/>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2D6B"/>
    <w:rsid w:val="00113653"/>
    <w:rsid w:val="001139AE"/>
    <w:rsid w:val="00114236"/>
    <w:rsid w:val="00114E2B"/>
    <w:rsid w:val="001152BA"/>
    <w:rsid w:val="0011561C"/>
    <w:rsid w:val="0011730D"/>
    <w:rsid w:val="001214FF"/>
    <w:rsid w:val="001229C6"/>
    <w:rsid w:val="00122B23"/>
    <w:rsid w:val="00123C67"/>
    <w:rsid w:val="00124E73"/>
    <w:rsid w:val="00124EC3"/>
    <w:rsid w:val="00124EE5"/>
    <w:rsid w:val="00125291"/>
    <w:rsid w:val="00125D4C"/>
    <w:rsid w:val="00126204"/>
    <w:rsid w:val="0012687C"/>
    <w:rsid w:val="0012754A"/>
    <w:rsid w:val="00127BA6"/>
    <w:rsid w:val="0013045B"/>
    <w:rsid w:val="001310A5"/>
    <w:rsid w:val="001316AB"/>
    <w:rsid w:val="0013236F"/>
    <w:rsid w:val="001332D0"/>
    <w:rsid w:val="00134030"/>
    <w:rsid w:val="001344AA"/>
    <w:rsid w:val="001355F5"/>
    <w:rsid w:val="00135C58"/>
    <w:rsid w:val="00137BA1"/>
    <w:rsid w:val="00137FFA"/>
    <w:rsid w:val="00140015"/>
    <w:rsid w:val="001406ED"/>
    <w:rsid w:val="00141C42"/>
    <w:rsid w:val="00141E84"/>
    <w:rsid w:val="00141F99"/>
    <w:rsid w:val="001420C8"/>
    <w:rsid w:val="001425C5"/>
    <w:rsid w:val="001448B5"/>
    <w:rsid w:val="00145117"/>
    <w:rsid w:val="0014582F"/>
    <w:rsid w:val="00145AAA"/>
    <w:rsid w:val="00146E1D"/>
    <w:rsid w:val="00147605"/>
    <w:rsid w:val="001509CD"/>
    <w:rsid w:val="00150D98"/>
    <w:rsid w:val="00151D31"/>
    <w:rsid w:val="001520A3"/>
    <w:rsid w:val="00152609"/>
    <w:rsid w:val="00152C65"/>
    <w:rsid w:val="00152CA8"/>
    <w:rsid w:val="0015382E"/>
    <w:rsid w:val="00154879"/>
    <w:rsid w:val="00154A20"/>
    <w:rsid w:val="001550CF"/>
    <w:rsid w:val="001554A4"/>
    <w:rsid w:val="00155C28"/>
    <w:rsid w:val="001568EE"/>
    <w:rsid w:val="00156DAF"/>
    <w:rsid w:val="0015784C"/>
    <w:rsid w:val="00160F84"/>
    <w:rsid w:val="0016135A"/>
    <w:rsid w:val="0016149E"/>
    <w:rsid w:val="00161D78"/>
    <w:rsid w:val="0016262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8E5"/>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145"/>
    <w:rsid w:val="001A3721"/>
    <w:rsid w:val="001A387A"/>
    <w:rsid w:val="001A3F04"/>
    <w:rsid w:val="001A7176"/>
    <w:rsid w:val="001B0FEE"/>
    <w:rsid w:val="001B2EA0"/>
    <w:rsid w:val="001B2F7F"/>
    <w:rsid w:val="001B3306"/>
    <w:rsid w:val="001B38FB"/>
    <w:rsid w:val="001B4317"/>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5C0"/>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6256"/>
    <w:rsid w:val="001E75AD"/>
    <w:rsid w:val="001F0524"/>
    <w:rsid w:val="001F0570"/>
    <w:rsid w:val="001F13B9"/>
    <w:rsid w:val="001F140A"/>
    <w:rsid w:val="001F1781"/>
    <w:rsid w:val="001F1AFA"/>
    <w:rsid w:val="001F267A"/>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36A"/>
    <w:rsid w:val="002059AF"/>
    <w:rsid w:val="0020646E"/>
    <w:rsid w:val="00206BC8"/>
    <w:rsid w:val="0020791A"/>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1DA"/>
    <w:rsid w:val="00236740"/>
    <w:rsid w:val="00237253"/>
    <w:rsid w:val="00237329"/>
    <w:rsid w:val="00240225"/>
    <w:rsid w:val="00240A06"/>
    <w:rsid w:val="002416BA"/>
    <w:rsid w:val="002427B1"/>
    <w:rsid w:val="00242BD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08B"/>
    <w:rsid w:val="00266E0C"/>
    <w:rsid w:val="00270234"/>
    <w:rsid w:val="0027071C"/>
    <w:rsid w:val="0027122E"/>
    <w:rsid w:val="00272C62"/>
    <w:rsid w:val="002755B8"/>
    <w:rsid w:val="00275701"/>
    <w:rsid w:val="00276521"/>
    <w:rsid w:val="00276C8E"/>
    <w:rsid w:val="00276D7E"/>
    <w:rsid w:val="00277428"/>
    <w:rsid w:val="002806C6"/>
    <w:rsid w:val="002812E1"/>
    <w:rsid w:val="00281E62"/>
    <w:rsid w:val="00281ED6"/>
    <w:rsid w:val="00282493"/>
    <w:rsid w:val="0028312F"/>
    <w:rsid w:val="00283380"/>
    <w:rsid w:val="00284F66"/>
    <w:rsid w:val="00285D7E"/>
    <w:rsid w:val="00285D82"/>
    <w:rsid w:val="00285FED"/>
    <w:rsid w:val="00286660"/>
    <w:rsid w:val="00286A53"/>
    <w:rsid w:val="00287542"/>
    <w:rsid w:val="002877E9"/>
    <w:rsid w:val="0029159E"/>
    <w:rsid w:val="002933BF"/>
    <w:rsid w:val="00293B18"/>
    <w:rsid w:val="00293EA5"/>
    <w:rsid w:val="00294801"/>
    <w:rsid w:val="00294EFD"/>
    <w:rsid w:val="0029562E"/>
    <w:rsid w:val="002956E0"/>
    <w:rsid w:val="00296D38"/>
    <w:rsid w:val="0029772C"/>
    <w:rsid w:val="002A1031"/>
    <w:rsid w:val="002A1308"/>
    <w:rsid w:val="002A3472"/>
    <w:rsid w:val="002A34C5"/>
    <w:rsid w:val="002A3C58"/>
    <w:rsid w:val="002A4F10"/>
    <w:rsid w:val="002A632D"/>
    <w:rsid w:val="002A63F4"/>
    <w:rsid w:val="002A6A61"/>
    <w:rsid w:val="002B03FF"/>
    <w:rsid w:val="002B0B61"/>
    <w:rsid w:val="002B0CA6"/>
    <w:rsid w:val="002B0F8F"/>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34A"/>
    <w:rsid w:val="002C7E7F"/>
    <w:rsid w:val="002D0C96"/>
    <w:rsid w:val="002D2D19"/>
    <w:rsid w:val="002D3456"/>
    <w:rsid w:val="002D4BB3"/>
    <w:rsid w:val="002D5D70"/>
    <w:rsid w:val="002D6942"/>
    <w:rsid w:val="002D7A44"/>
    <w:rsid w:val="002D7E62"/>
    <w:rsid w:val="002D7F92"/>
    <w:rsid w:val="002E0633"/>
    <w:rsid w:val="002E0A18"/>
    <w:rsid w:val="002E0F40"/>
    <w:rsid w:val="002E1964"/>
    <w:rsid w:val="002E19A5"/>
    <w:rsid w:val="002E1E7E"/>
    <w:rsid w:val="002E2589"/>
    <w:rsid w:val="002E27E0"/>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2B5"/>
    <w:rsid w:val="0031293C"/>
    <w:rsid w:val="00312DEB"/>
    <w:rsid w:val="00312F3D"/>
    <w:rsid w:val="0031323C"/>
    <w:rsid w:val="00313BBA"/>
    <w:rsid w:val="00313CB3"/>
    <w:rsid w:val="00313D9F"/>
    <w:rsid w:val="00314352"/>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489"/>
    <w:rsid w:val="0034680A"/>
    <w:rsid w:val="00347661"/>
    <w:rsid w:val="003478E7"/>
    <w:rsid w:val="00350095"/>
    <w:rsid w:val="003509BB"/>
    <w:rsid w:val="00350DCD"/>
    <w:rsid w:val="00350FF0"/>
    <w:rsid w:val="00351383"/>
    <w:rsid w:val="003528F0"/>
    <w:rsid w:val="00352927"/>
    <w:rsid w:val="00352FE4"/>
    <w:rsid w:val="00353FDF"/>
    <w:rsid w:val="00354545"/>
    <w:rsid w:val="00354FD8"/>
    <w:rsid w:val="003551A5"/>
    <w:rsid w:val="003555B4"/>
    <w:rsid w:val="00356A4C"/>
    <w:rsid w:val="00360753"/>
    <w:rsid w:val="00360A53"/>
    <w:rsid w:val="0036115C"/>
    <w:rsid w:val="00362486"/>
    <w:rsid w:val="00362CEC"/>
    <w:rsid w:val="00362F73"/>
    <w:rsid w:val="003630B0"/>
    <w:rsid w:val="00363A73"/>
    <w:rsid w:val="0036497E"/>
    <w:rsid w:val="00364F1A"/>
    <w:rsid w:val="00366B93"/>
    <w:rsid w:val="00366C32"/>
    <w:rsid w:val="00367ACD"/>
    <w:rsid w:val="0037088E"/>
    <w:rsid w:val="0037099D"/>
    <w:rsid w:val="00372A55"/>
    <w:rsid w:val="003735C0"/>
    <w:rsid w:val="00373FFC"/>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6D23"/>
    <w:rsid w:val="003A046A"/>
    <w:rsid w:val="003A0603"/>
    <w:rsid w:val="003A1031"/>
    <w:rsid w:val="003A1157"/>
    <w:rsid w:val="003A25E4"/>
    <w:rsid w:val="003A27CB"/>
    <w:rsid w:val="003A2A86"/>
    <w:rsid w:val="003A2C66"/>
    <w:rsid w:val="003A2D28"/>
    <w:rsid w:val="003A3CBA"/>
    <w:rsid w:val="003A433D"/>
    <w:rsid w:val="003A4F71"/>
    <w:rsid w:val="003A581E"/>
    <w:rsid w:val="003A5E28"/>
    <w:rsid w:val="003A651C"/>
    <w:rsid w:val="003A6DA8"/>
    <w:rsid w:val="003B0136"/>
    <w:rsid w:val="003B0B16"/>
    <w:rsid w:val="003B3D8A"/>
    <w:rsid w:val="003B4162"/>
    <w:rsid w:val="003B5540"/>
    <w:rsid w:val="003B79A5"/>
    <w:rsid w:val="003C1943"/>
    <w:rsid w:val="003C347B"/>
    <w:rsid w:val="003C3D13"/>
    <w:rsid w:val="003C40DD"/>
    <w:rsid w:val="003C4141"/>
    <w:rsid w:val="003C432C"/>
    <w:rsid w:val="003C50C9"/>
    <w:rsid w:val="003C5250"/>
    <w:rsid w:val="003C62BD"/>
    <w:rsid w:val="003C7DC2"/>
    <w:rsid w:val="003D2137"/>
    <w:rsid w:val="003D284B"/>
    <w:rsid w:val="003D40F4"/>
    <w:rsid w:val="003D4187"/>
    <w:rsid w:val="003D43F8"/>
    <w:rsid w:val="003D4F72"/>
    <w:rsid w:val="003D603B"/>
    <w:rsid w:val="003D6CF0"/>
    <w:rsid w:val="003D73F1"/>
    <w:rsid w:val="003E07B4"/>
    <w:rsid w:val="003E11A8"/>
    <w:rsid w:val="003E14B0"/>
    <w:rsid w:val="003E15E5"/>
    <w:rsid w:val="003E1ABD"/>
    <w:rsid w:val="003E1F12"/>
    <w:rsid w:val="003E217D"/>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7E6A"/>
    <w:rsid w:val="00400083"/>
    <w:rsid w:val="0040059A"/>
    <w:rsid w:val="00402FD5"/>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5BA9"/>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E0E"/>
    <w:rsid w:val="004422D6"/>
    <w:rsid w:val="00442BFD"/>
    <w:rsid w:val="00444A46"/>
    <w:rsid w:val="00445EE4"/>
    <w:rsid w:val="00446B03"/>
    <w:rsid w:val="00446CAA"/>
    <w:rsid w:val="00447095"/>
    <w:rsid w:val="00447483"/>
    <w:rsid w:val="00450488"/>
    <w:rsid w:val="004507CF"/>
    <w:rsid w:val="00452BCB"/>
    <w:rsid w:val="0045342C"/>
    <w:rsid w:val="004537E3"/>
    <w:rsid w:val="004547B6"/>
    <w:rsid w:val="00454B0F"/>
    <w:rsid w:val="00454C62"/>
    <w:rsid w:val="0045548D"/>
    <w:rsid w:val="00456BF3"/>
    <w:rsid w:val="004570AB"/>
    <w:rsid w:val="004573BC"/>
    <w:rsid w:val="004620B3"/>
    <w:rsid w:val="0046397B"/>
    <w:rsid w:val="00463997"/>
    <w:rsid w:val="004648D2"/>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1FA4"/>
    <w:rsid w:val="004821AB"/>
    <w:rsid w:val="00482887"/>
    <w:rsid w:val="00482A4E"/>
    <w:rsid w:val="004832C7"/>
    <w:rsid w:val="00485197"/>
    <w:rsid w:val="00485AD7"/>
    <w:rsid w:val="00485ED3"/>
    <w:rsid w:val="00486A66"/>
    <w:rsid w:val="00486C79"/>
    <w:rsid w:val="00487569"/>
    <w:rsid w:val="004878C1"/>
    <w:rsid w:val="00487986"/>
    <w:rsid w:val="004928C4"/>
    <w:rsid w:val="00492EB5"/>
    <w:rsid w:val="0049475A"/>
    <w:rsid w:val="00494912"/>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C7677"/>
    <w:rsid w:val="004D1653"/>
    <w:rsid w:val="004D1B7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B50"/>
    <w:rsid w:val="004F1050"/>
    <w:rsid w:val="004F1065"/>
    <w:rsid w:val="004F248A"/>
    <w:rsid w:val="004F32CC"/>
    <w:rsid w:val="004F38A9"/>
    <w:rsid w:val="004F46FC"/>
    <w:rsid w:val="004F4EB9"/>
    <w:rsid w:val="004F5711"/>
    <w:rsid w:val="004F5F6A"/>
    <w:rsid w:val="004F71C2"/>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0BA"/>
    <w:rsid w:val="005268C9"/>
    <w:rsid w:val="0052715F"/>
    <w:rsid w:val="00527CC7"/>
    <w:rsid w:val="005305AF"/>
    <w:rsid w:val="00533367"/>
    <w:rsid w:val="0053363E"/>
    <w:rsid w:val="00535161"/>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1BAA"/>
    <w:rsid w:val="005620AD"/>
    <w:rsid w:val="005626E7"/>
    <w:rsid w:val="00562D14"/>
    <w:rsid w:val="00562ECF"/>
    <w:rsid w:val="00563DEE"/>
    <w:rsid w:val="00564281"/>
    <w:rsid w:val="00566EEE"/>
    <w:rsid w:val="00567724"/>
    <w:rsid w:val="00567CF6"/>
    <w:rsid w:val="00570BD6"/>
    <w:rsid w:val="00571897"/>
    <w:rsid w:val="005722C5"/>
    <w:rsid w:val="00572788"/>
    <w:rsid w:val="005731B5"/>
    <w:rsid w:val="0057389B"/>
    <w:rsid w:val="00573D85"/>
    <w:rsid w:val="0057417D"/>
    <w:rsid w:val="005747B6"/>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7F9"/>
    <w:rsid w:val="005B4AA6"/>
    <w:rsid w:val="005B6F12"/>
    <w:rsid w:val="005B7215"/>
    <w:rsid w:val="005B7515"/>
    <w:rsid w:val="005B7A2F"/>
    <w:rsid w:val="005C0D43"/>
    <w:rsid w:val="005C1E33"/>
    <w:rsid w:val="005C1FFD"/>
    <w:rsid w:val="005C266E"/>
    <w:rsid w:val="005C34D3"/>
    <w:rsid w:val="005C39A3"/>
    <w:rsid w:val="005C3C95"/>
    <w:rsid w:val="005C3CCE"/>
    <w:rsid w:val="005C4308"/>
    <w:rsid w:val="005C4C81"/>
    <w:rsid w:val="005C5026"/>
    <w:rsid w:val="005C51A7"/>
    <w:rsid w:val="005C5A22"/>
    <w:rsid w:val="005C5B5C"/>
    <w:rsid w:val="005C6D84"/>
    <w:rsid w:val="005C7C5E"/>
    <w:rsid w:val="005D064A"/>
    <w:rsid w:val="005D1CE8"/>
    <w:rsid w:val="005D1E83"/>
    <w:rsid w:val="005D29B5"/>
    <w:rsid w:val="005D3445"/>
    <w:rsid w:val="005D37F7"/>
    <w:rsid w:val="005D3807"/>
    <w:rsid w:val="005D474D"/>
    <w:rsid w:val="005D552E"/>
    <w:rsid w:val="005D5C5D"/>
    <w:rsid w:val="005D7F00"/>
    <w:rsid w:val="005E0385"/>
    <w:rsid w:val="005E06A4"/>
    <w:rsid w:val="005E19AD"/>
    <w:rsid w:val="005E1BC6"/>
    <w:rsid w:val="005E1CF3"/>
    <w:rsid w:val="005E1F70"/>
    <w:rsid w:val="005E23E2"/>
    <w:rsid w:val="005E2E0F"/>
    <w:rsid w:val="005E2F44"/>
    <w:rsid w:val="005E3788"/>
    <w:rsid w:val="005E4F20"/>
    <w:rsid w:val="005E605B"/>
    <w:rsid w:val="005E67FC"/>
    <w:rsid w:val="005E72D5"/>
    <w:rsid w:val="005E7572"/>
    <w:rsid w:val="005E7A0B"/>
    <w:rsid w:val="005F0C78"/>
    <w:rsid w:val="005F1050"/>
    <w:rsid w:val="005F137C"/>
    <w:rsid w:val="005F3431"/>
    <w:rsid w:val="005F4AB3"/>
    <w:rsid w:val="005F4BF5"/>
    <w:rsid w:val="005F5C6D"/>
    <w:rsid w:val="005F713D"/>
    <w:rsid w:val="006007CC"/>
    <w:rsid w:val="00600FA4"/>
    <w:rsid w:val="00601496"/>
    <w:rsid w:val="0060197B"/>
    <w:rsid w:val="00601FCA"/>
    <w:rsid w:val="006028B1"/>
    <w:rsid w:val="00602A32"/>
    <w:rsid w:val="006030AA"/>
    <w:rsid w:val="00603999"/>
    <w:rsid w:val="00603BDE"/>
    <w:rsid w:val="0060414B"/>
    <w:rsid w:val="006044E9"/>
    <w:rsid w:val="00604737"/>
    <w:rsid w:val="006078ED"/>
    <w:rsid w:val="0061006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660A"/>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3CA"/>
    <w:rsid w:val="0064395A"/>
    <w:rsid w:val="00646512"/>
    <w:rsid w:val="00646829"/>
    <w:rsid w:val="00647622"/>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AB7"/>
    <w:rsid w:val="00673AB9"/>
    <w:rsid w:val="00674512"/>
    <w:rsid w:val="00675933"/>
    <w:rsid w:val="0068185E"/>
    <w:rsid w:val="00681A07"/>
    <w:rsid w:val="00682D0A"/>
    <w:rsid w:val="00683085"/>
    <w:rsid w:val="0068338B"/>
    <w:rsid w:val="00683404"/>
    <w:rsid w:val="00683D48"/>
    <w:rsid w:val="00686E92"/>
    <w:rsid w:val="0069158F"/>
    <w:rsid w:val="006916C0"/>
    <w:rsid w:val="00691C58"/>
    <w:rsid w:val="00692BB0"/>
    <w:rsid w:val="00693CC2"/>
    <w:rsid w:val="00694207"/>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454C"/>
    <w:rsid w:val="006A5273"/>
    <w:rsid w:val="006A58B8"/>
    <w:rsid w:val="006A592F"/>
    <w:rsid w:val="006A64A9"/>
    <w:rsid w:val="006A7FD0"/>
    <w:rsid w:val="006B161A"/>
    <w:rsid w:val="006B2195"/>
    <w:rsid w:val="006B34D7"/>
    <w:rsid w:val="006B4C1B"/>
    <w:rsid w:val="006B5004"/>
    <w:rsid w:val="006B5571"/>
    <w:rsid w:val="006B55C5"/>
    <w:rsid w:val="006B748C"/>
    <w:rsid w:val="006B7542"/>
    <w:rsid w:val="006B7576"/>
    <w:rsid w:val="006C0662"/>
    <w:rsid w:val="006C084F"/>
    <w:rsid w:val="006C14D1"/>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4F9E"/>
    <w:rsid w:val="006F514F"/>
    <w:rsid w:val="006F5461"/>
    <w:rsid w:val="006F6508"/>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2B6D"/>
    <w:rsid w:val="007130EA"/>
    <w:rsid w:val="00713DE5"/>
    <w:rsid w:val="00713FA0"/>
    <w:rsid w:val="00714254"/>
    <w:rsid w:val="00714718"/>
    <w:rsid w:val="00714833"/>
    <w:rsid w:val="00714C43"/>
    <w:rsid w:val="00715929"/>
    <w:rsid w:val="0071654A"/>
    <w:rsid w:val="007173EA"/>
    <w:rsid w:val="00717B01"/>
    <w:rsid w:val="0072005B"/>
    <w:rsid w:val="00720966"/>
    <w:rsid w:val="007210EC"/>
    <w:rsid w:val="0072127D"/>
    <w:rsid w:val="007229B0"/>
    <w:rsid w:val="00724809"/>
    <w:rsid w:val="007252B4"/>
    <w:rsid w:val="00725AC2"/>
    <w:rsid w:val="00726DBE"/>
    <w:rsid w:val="00727B79"/>
    <w:rsid w:val="00727EAE"/>
    <w:rsid w:val="00727FB6"/>
    <w:rsid w:val="007300F3"/>
    <w:rsid w:val="007303E0"/>
    <w:rsid w:val="00730AB8"/>
    <w:rsid w:val="007314E1"/>
    <w:rsid w:val="00734D43"/>
    <w:rsid w:val="007357B0"/>
    <w:rsid w:val="00735A39"/>
    <w:rsid w:val="00736574"/>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0C77"/>
    <w:rsid w:val="00751EE7"/>
    <w:rsid w:val="00752568"/>
    <w:rsid w:val="00752CB1"/>
    <w:rsid w:val="007540FF"/>
    <w:rsid w:val="0075455D"/>
    <w:rsid w:val="00754621"/>
    <w:rsid w:val="0075582E"/>
    <w:rsid w:val="00755C9F"/>
    <w:rsid w:val="0075647A"/>
    <w:rsid w:val="00756E36"/>
    <w:rsid w:val="007573C1"/>
    <w:rsid w:val="007574E5"/>
    <w:rsid w:val="007605B5"/>
    <w:rsid w:val="007611DB"/>
    <w:rsid w:val="007634AD"/>
    <w:rsid w:val="0076459E"/>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0E5C"/>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B64EC"/>
    <w:rsid w:val="007C0326"/>
    <w:rsid w:val="007C0A36"/>
    <w:rsid w:val="007C2221"/>
    <w:rsid w:val="007C36EC"/>
    <w:rsid w:val="007C38F3"/>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2CD"/>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2EDD"/>
    <w:rsid w:val="00804C29"/>
    <w:rsid w:val="00804CE6"/>
    <w:rsid w:val="00804EB1"/>
    <w:rsid w:val="0080594C"/>
    <w:rsid w:val="00806EE0"/>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73D"/>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295"/>
    <w:rsid w:val="0087249D"/>
    <w:rsid w:val="00873BCF"/>
    <w:rsid w:val="00874A6C"/>
    <w:rsid w:val="00876D8A"/>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EAF"/>
    <w:rsid w:val="008B4490"/>
    <w:rsid w:val="008C0AF6"/>
    <w:rsid w:val="008C0ED3"/>
    <w:rsid w:val="008C26E3"/>
    <w:rsid w:val="008C2BFB"/>
    <w:rsid w:val="008C41C5"/>
    <w:rsid w:val="008C4353"/>
    <w:rsid w:val="008C596E"/>
    <w:rsid w:val="008C5A47"/>
    <w:rsid w:val="008C6600"/>
    <w:rsid w:val="008C6B51"/>
    <w:rsid w:val="008D0F55"/>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C9B"/>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AEB"/>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3E2"/>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1468"/>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06DD"/>
    <w:rsid w:val="00961FA1"/>
    <w:rsid w:val="00962034"/>
    <w:rsid w:val="00962A37"/>
    <w:rsid w:val="00964C6F"/>
    <w:rsid w:val="00965849"/>
    <w:rsid w:val="00970217"/>
    <w:rsid w:val="00970968"/>
    <w:rsid w:val="00971941"/>
    <w:rsid w:val="00971A67"/>
    <w:rsid w:val="009738F8"/>
    <w:rsid w:val="00973D6C"/>
    <w:rsid w:val="00973F55"/>
    <w:rsid w:val="00975490"/>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18D4"/>
    <w:rsid w:val="0099511A"/>
    <w:rsid w:val="00995247"/>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7C2"/>
    <w:rsid w:val="009B1BF2"/>
    <w:rsid w:val="009B2695"/>
    <w:rsid w:val="009B29F8"/>
    <w:rsid w:val="009B5EA5"/>
    <w:rsid w:val="009B63F0"/>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317"/>
    <w:rsid w:val="009E0D1B"/>
    <w:rsid w:val="009E16CE"/>
    <w:rsid w:val="009E1F5A"/>
    <w:rsid w:val="009E245B"/>
    <w:rsid w:val="009E2882"/>
    <w:rsid w:val="009E3217"/>
    <w:rsid w:val="009E411D"/>
    <w:rsid w:val="009E4454"/>
    <w:rsid w:val="009E48B1"/>
    <w:rsid w:val="009E50EE"/>
    <w:rsid w:val="009E50F2"/>
    <w:rsid w:val="009E5DF3"/>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039"/>
    <w:rsid w:val="00A00987"/>
    <w:rsid w:val="00A0154B"/>
    <w:rsid w:val="00A01F14"/>
    <w:rsid w:val="00A028FC"/>
    <w:rsid w:val="00A02DEF"/>
    <w:rsid w:val="00A03186"/>
    <w:rsid w:val="00A0353C"/>
    <w:rsid w:val="00A0353D"/>
    <w:rsid w:val="00A03556"/>
    <w:rsid w:val="00A035A4"/>
    <w:rsid w:val="00A036C4"/>
    <w:rsid w:val="00A044A1"/>
    <w:rsid w:val="00A06FD7"/>
    <w:rsid w:val="00A07446"/>
    <w:rsid w:val="00A10135"/>
    <w:rsid w:val="00A10706"/>
    <w:rsid w:val="00A1089F"/>
    <w:rsid w:val="00A11267"/>
    <w:rsid w:val="00A113C9"/>
    <w:rsid w:val="00A118A0"/>
    <w:rsid w:val="00A12085"/>
    <w:rsid w:val="00A136ED"/>
    <w:rsid w:val="00A14F3C"/>
    <w:rsid w:val="00A17B91"/>
    <w:rsid w:val="00A206C9"/>
    <w:rsid w:val="00A20C68"/>
    <w:rsid w:val="00A21624"/>
    <w:rsid w:val="00A23088"/>
    <w:rsid w:val="00A23BA0"/>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FC"/>
    <w:rsid w:val="00A33A2C"/>
    <w:rsid w:val="00A34538"/>
    <w:rsid w:val="00A35156"/>
    <w:rsid w:val="00A36062"/>
    <w:rsid w:val="00A37529"/>
    <w:rsid w:val="00A41ADB"/>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291"/>
    <w:rsid w:val="00A923B7"/>
    <w:rsid w:val="00A93305"/>
    <w:rsid w:val="00A95B45"/>
    <w:rsid w:val="00A95D9F"/>
    <w:rsid w:val="00A97342"/>
    <w:rsid w:val="00AA03C4"/>
    <w:rsid w:val="00AA077E"/>
    <w:rsid w:val="00AA18DB"/>
    <w:rsid w:val="00AA195D"/>
    <w:rsid w:val="00AA1C27"/>
    <w:rsid w:val="00AA276C"/>
    <w:rsid w:val="00AA33BA"/>
    <w:rsid w:val="00AA3DEF"/>
    <w:rsid w:val="00AA442B"/>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525"/>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4082"/>
    <w:rsid w:val="00B46798"/>
    <w:rsid w:val="00B46BC7"/>
    <w:rsid w:val="00B50315"/>
    <w:rsid w:val="00B512C3"/>
    <w:rsid w:val="00B513FE"/>
    <w:rsid w:val="00B51451"/>
    <w:rsid w:val="00B5146F"/>
    <w:rsid w:val="00B515CA"/>
    <w:rsid w:val="00B51689"/>
    <w:rsid w:val="00B5178D"/>
    <w:rsid w:val="00B525CB"/>
    <w:rsid w:val="00B52778"/>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8C7"/>
    <w:rsid w:val="00B70169"/>
    <w:rsid w:val="00B70283"/>
    <w:rsid w:val="00B7078C"/>
    <w:rsid w:val="00B710C4"/>
    <w:rsid w:val="00B71561"/>
    <w:rsid w:val="00B7345C"/>
    <w:rsid w:val="00B737A3"/>
    <w:rsid w:val="00B73B11"/>
    <w:rsid w:val="00B7491F"/>
    <w:rsid w:val="00B754CA"/>
    <w:rsid w:val="00B75BAA"/>
    <w:rsid w:val="00B75C7C"/>
    <w:rsid w:val="00B77ADE"/>
    <w:rsid w:val="00B77C1C"/>
    <w:rsid w:val="00B77D93"/>
    <w:rsid w:val="00B80316"/>
    <w:rsid w:val="00B80794"/>
    <w:rsid w:val="00B80D4A"/>
    <w:rsid w:val="00B80D60"/>
    <w:rsid w:val="00B80D6E"/>
    <w:rsid w:val="00B8193B"/>
    <w:rsid w:val="00B81ACB"/>
    <w:rsid w:val="00B81F14"/>
    <w:rsid w:val="00B8385C"/>
    <w:rsid w:val="00B83F84"/>
    <w:rsid w:val="00B84B3E"/>
    <w:rsid w:val="00B85623"/>
    <w:rsid w:val="00B90205"/>
    <w:rsid w:val="00B90B22"/>
    <w:rsid w:val="00B90B34"/>
    <w:rsid w:val="00B91CF1"/>
    <w:rsid w:val="00B91EAD"/>
    <w:rsid w:val="00B92CB6"/>
    <w:rsid w:val="00B93287"/>
    <w:rsid w:val="00B94B1F"/>
    <w:rsid w:val="00B94D3B"/>
    <w:rsid w:val="00B9556D"/>
    <w:rsid w:val="00B95717"/>
    <w:rsid w:val="00B97131"/>
    <w:rsid w:val="00BA101A"/>
    <w:rsid w:val="00BA1433"/>
    <w:rsid w:val="00BA2BEC"/>
    <w:rsid w:val="00BA32EF"/>
    <w:rsid w:val="00BA4904"/>
    <w:rsid w:val="00BA4B5B"/>
    <w:rsid w:val="00BA549C"/>
    <w:rsid w:val="00BA54F0"/>
    <w:rsid w:val="00BA5B4B"/>
    <w:rsid w:val="00BA6306"/>
    <w:rsid w:val="00BB16AA"/>
    <w:rsid w:val="00BB2ABF"/>
    <w:rsid w:val="00BB325C"/>
    <w:rsid w:val="00BB32EA"/>
    <w:rsid w:val="00BB37BD"/>
    <w:rsid w:val="00BB5B30"/>
    <w:rsid w:val="00BB5C7A"/>
    <w:rsid w:val="00BB761E"/>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C7B4D"/>
    <w:rsid w:val="00BD075C"/>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2772"/>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691"/>
    <w:rsid w:val="00BF3E3E"/>
    <w:rsid w:val="00BF3E9C"/>
    <w:rsid w:val="00BF46EB"/>
    <w:rsid w:val="00BF52BB"/>
    <w:rsid w:val="00BF5655"/>
    <w:rsid w:val="00BF59DD"/>
    <w:rsid w:val="00BF6F68"/>
    <w:rsid w:val="00BF7FBC"/>
    <w:rsid w:val="00C00727"/>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126A"/>
    <w:rsid w:val="00C128D8"/>
    <w:rsid w:val="00C13117"/>
    <w:rsid w:val="00C13B27"/>
    <w:rsid w:val="00C140C5"/>
    <w:rsid w:val="00C14392"/>
    <w:rsid w:val="00C14CDE"/>
    <w:rsid w:val="00C14D9E"/>
    <w:rsid w:val="00C16340"/>
    <w:rsid w:val="00C16902"/>
    <w:rsid w:val="00C1755A"/>
    <w:rsid w:val="00C179B2"/>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4FF4"/>
    <w:rsid w:val="00C355B4"/>
    <w:rsid w:val="00C358C6"/>
    <w:rsid w:val="00C35C94"/>
    <w:rsid w:val="00C35CCA"/>
    <w:rsid w:val="00C36B79"/>
    <w:rsid w:val="00C373F7"/>
    <w:rsid w:val="00C3789F"/>
    <w:rsid w:val="00C37E77"/>
    <w:rsid w:val="00C40C20"/>
    <w:rsid w:val="00C41A44"/>
    <w:rsid w:val="00C41D28"/>
    <w:rsid w:val="00C420C0"/>
    <w:rsid w:val="00C421D2"/>
    <w:rsid w:val="00C4266A"/>
    <w:rsid w:val="00C4281E"/>
    <w:rsid w:val="00C42841"/>
    <w:rsid w:val="00C429CB"/>
    <w:rsid w:val="00C4393D"/>
    <w:rsid w:val="00C43FAA"/>
    <w:rsid w:val="00C44120"/>
    <w:rsid w:val="00C445C0"/>
    <w:rsid w:val="00C44882"/>
    <w:rsid w:val="00C4553B"/>
    <w:rsid w:val="00C4574C"/>
    <w:rsid w:val="00C46C7E"/>
    <w:rsid w:val="00C46DAD"/>
    <w:rsid w:val="00C474F7"/>
    <w:rsid w:val="00C5029B"/>
    <w:rsid w:val="00C50FFB"/>
    <w:rsid w:val="00C51383"/>
    <w:rsid w:val="00C52AA0"/>
    <w:rsid w:val="00C52E69"/>
    <w:rsid w:val="00C53904"/>
    <w:rsid w:val="00C539FA"/>
    <w:rsid w:val="00C53C40"/>
    <w:rsid w:val="00C54A9A"/>
    <w:rsid w:val="00C54AFB"/>
    <w:rsid w:val="00C54E31"/>
    <w:rsid w:val="00C54E4E"/>
    <w:rsid w:val="00C5659C"/>
    <w:rsid w:val="00C579C6"/>
    <w:rsid w:val="00C606C0"/>
    <w:rsid w:val="00C60A58"/>
    <w:rsid w:val="00C611EF"/>
    <w:rsid w:val="00C63537"/>
    <w:rsid w:val="00C63B97"/>
    <w:rsid w:val="00C63E4C"/>
    <w:rsid w:val="00C64C51"/>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1F85"/>
    <w:rsid w:val="00C82037"/>
    <w:rsid w:val="00C8219B"/>
    <w:rsid w:val="00C821FE"/>
    <w:rsid w:val="00C82754"/>
    <w:rsid w:val="00C8292A"/>
    <w:rsid w:val="00C83D45"/>
    <w:rsid w:val="00C845E6"/>
    <w:rsid w:val="00C847FA"/>
    <w:rsid w:val="00C84D6B"/>
    <w:rsid w:val="00C8577F"/>
    <w:rsid w:val="00C859B3"/>
    <w:rsid w:val="00C86594"/>
    <w:rsid w:val="00C878E8"/>
    <w:rsid w:val="00C87A79"/>
    <w:rsid w:val="00C87FB1"/>
    <w:rsid w:val="00C90A72"/>
    <w:rsid w:val="00C92306"/>
    <w:rsid w:val="00C92639"/>
    <w:rsid w:val="00C94383"/>
    <w:rsid w:val="00C949D9"/>
    <w:rsid w:val="00C95026"/>
    <w:rsid w:val="00C9655E"/>
    <w:rsid w:val="00C9670A"/>
    <w:rsid w:val="00C969DD"/>
    <w:rsid w:val="00C974E8"/>
    <w:rsid w:val="00C97546"/>
    <w:rsid w:val="00CA0AB5"/>
    <w:rsid w:val="00CA0C3E"/>
    <w:rsid w:val="00CA1177"/>
    <w:rsid w:val="00CA131B"/>
    <w:rsid w:val="00CA1540"/>
    <w:rsid w:val="00CA2874"/>
    <w:rsid w:val="00CA287E"/>
    <w:rsid w:val="00CA2B13"/>
    <w:rsid w:val="00CA3F40"/>
    <w:rsid w:val="00CA44C0"/>
    <w:rsid w:val="00CA44E6"/>
    <w:rsid w:val="00CA4B84"/>
    <w:rsid w:val="00CA5926"/>
    <w:rsid w:val="00CA5AD8"/>
    <w:rsid w:val="00CA5FFD"/>
    <w:rsid w:val="00CA6A3C"/>
    <w:rsid w:val="00CA6B80"/>
    <w:rsid w:val="00CA7139"/>
    <w:rsid w:val="00CA73A8"/>
    <w:rsid w:val="00CB04DC"/>
    <w:rsid w:val="00CB084F"/>
    <w:rsid w:val="00CB127A"/>
    <w:rsid w:val="00CB1B38"/>
    <w:rsid w:val="00CB1D4D"/>
    <w:rsid w:val="00CB21C6"/>
    <w:rsid w:val="00CB22AF"/>
    <w:rsid w:val="00CB33DA"/>
    <w:rsid w:val="00CB3DAB"/>
    <w:rsid w:val="00CB4B63"/>
    <w:rsid w:val="00CB4C30"/>
    <w:rsid w:val="00CB532E"/>
    <w:rsid w:val="00CB5663"/>
    <w:rsid w:val="00CB58CF"/>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A4F"/>
    <w:rsid w:val="00CF6B14"/>
    <w:rsid w:val="00CF6E63"/>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F3D"/>
    <w:rsid w:val="00D23B7C"/>
    <w:rsid w:val="00D24CC2"/>
    <w:rsid w:val="00D24E22"/>
    <w:rsid w:val="00D24E70"/>
    <w:rsid w:val="00D250D0"/>
    <w:rsid w:val="00D25B15"/>
    <w:rsid w:val="00D30416"/>
    <w:rsid w:val="00D31F4A"/>
    <w:rsid w:val="00D32C9D"/>
    <w:rsid w:val="00D3549C"/>
    <w:rsid w:val="00D356F9"/>
    <w:rsid w:val="00D35D5C"/>
    <w:rsid w:val="00D361D0"/>
    <w:rsid w:val="00D37454"/>
    <w:rsid w:val="00D3745B"/>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0B46"/>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59D5"/>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B3"/>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2E91"/>
    <w:rsid w:val="00E13AB8"/>
    <w:rsid w:val="00E13FD3"/>
    <w:rsid w:val="00E14299"/>
    <w:rsid w:val="00E144AB"/>
    <w:rsid w:val="00E17C49"/>
    <w:rsid w:val="00E17EE1"/>
    <w:rsid w:val="00E206ED"/>
    <w:rsid w:val="00E21256"/>
    <w:rsid w:val="00E21494"/>
    <w:rsid w:val="00E217A5"/>
    <w:rsid w:val="00E21B32"/>
    <w:rsid w:val="00E225E8"/>
    <w:rsid w:val="00E22BCE"/>
    <w:rsid w:val="00E238B4"/>
    <w:rsid w:val="00E2399D"/>
    <w:rsid w:val="00E240CB"/>
    <w:rsid w:val="00E240E7"/>
    <w:rsid w:val="00E251D4"/>
    <w:rsid w:val="00E2553E"/>
    <w:rsid w:val="00E2799E"/>
    <w:rsid w:val="00E3090F"/>
    <w:rsid w:val="00E329F7"/>
    <w:rsid w:val="00E335CF"/>
    <w:rsid w:val="00E33B62"/>
    <w:rsid w:val="00E33CB5"/>
    <w:rsid w:val="00E3568A"/>
    <w:rsid w:val="00E36BAD"/>
    <w:rsid w:val="00E36E2E"/>
    <w:rsid w:val="00E36E37"/>
    <w:rsid w:val="00E36FBA"/>
    <w:rsid w:val="00E37D12"/>
    <w:rsid w:val="00E37E82"/>
    <w:rsid w:val="00E40158"/>
    <w:rsid w:val="00E41A26"/>
    <w:rsid w:val="00E41DED"/>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0053"/>
    <w:rsid w:val="00E52D01"/>
    <w:rsid w:val="00E5557F"/>
    <w:rsid w:val="00E5588F"/>
    <w:rsid w:val="00E60196"/>
    <w:rsid w:val="00E60756"/>
    <w:rsid w:val="00E618EA"/>
    <w:rsid w:val="00E61E09"/>
    <w:rsid w:val="00E62ACD"/>
    <w:rsid w:val="00E62BA2"/>
    <w:rsid w:val="00E62C5F"/>
    <w:rsid w:val="00E63108"/>
    <w:rsid w:val="00E6402F"/>
    <w:rsid w:val="00E6457F"/>
    <w:rsid w:val="00E64B60"/>
    <w:rsid w:val="00E65D44"/>
    <w:rsid w:val="00E66E98"/>
    <w:rsid w:val="00E6724C"/>
    <w:rsid w:val="00E67E83"/>
    <w:rsid w:val="00E7057D"/>
    <w:rsid w:val="00E71AEB"/>
    <w:rsid w:val="00E71F29"/>
    <w:rsid w:val="00E72E97"/>
    <w:rsid w:val="00E737A7"/>
    <w:rsid w:val="00E7503A"/>
    <w:rsid w:val="00E768B7"/>
    <w:rsid w:val="00E76D76"/>
    <w:rsid w:val="00E76F51"/>
    <w:rsid w:val="00E76F61"/>
    <w:rsid w:val="00E7700C"/>
    <w:rsid w:val="00E776ED"/>
    <w:rsid w:val="00E8088A"/>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2B44"/>
    <w:rsid w:val="00EA3483"/>
    <w:rsid w:val="00EA6BEE"/>
    <w:rsid w:val="00EA704D"/>
    <w:rsid w:val="00EA79EB"/>
    <w:rsid w:val="00EB0DF1"/>
    <w:rsid w:val="00EB2EE1"/>
    <w:rsid w:val="00EB3AB3"/>
    <w:rsid w:val="00EB3CB7"/>
    <w:rsid w:val="00EB3FEC"/>
    <w:rsid w:val="00EB4844"/>
    <w:rsid w:val="00EB5145"/>
    <w:rsid w:val="00EB7836"/>
    <w:rsid w:val="00EB7E20"/>
    <w:rsid w:val="00EC25F9"/>
    <w:rsid w:val="00EC2A8B"/>
    <w:rsid w:val="00EC380A"/>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277E"/>
    <w:rsid w:val="00F038E5"/>
    <w:rsid w:val="00F03B2B"/>
    <w:rsid w:val="00F04CC2"/>
    <w:rsid w:val="00F058FE"/>
    <w:rsid w:val="00F05D63"/>
    <w:rsid w:val="00F05F75"/>
    <w:rsid w:val="00F06A13"/>
    <w:rsid w:val="00F06B15"/>
    <w:rsid w:val="00F06C51"/>
    <w:rsid w:val="00F0755F"/>
    <w:rsid w:val="00F07DD0"/>
    <w:rsid w:val="00F109B1"/>
    <w:rsid w:val="00F10F67"/>
    <w:rsid w:val="00F112AA"/>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A5C"/>
    <w:rsid w:val="00F3240B"/>
    <w:rsid w:val="00F355D3"/>
    <w:rsid w:val="00F368C1"/>
    <w:rsid w:val="00F36B58"/>
    <w:rsid w:val="00F36E11"/>
    <w:rsid w:val="00F37460"/>
    <w:rsid w:val="00F379A3"/>
    <w:rsid w:val="00F37C6E"/>
    <w:rsid w:val="00F41BA3"/>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5CF0"/>
    <w:rsid w:val="00F76205"/>
    <w:rsid w:val="00F801B3"/>
    <w:rsid w:val="00F803F1"/>
    <w:rsid w:val="00F809EF"/>
    <w:rsid w:val="00F81111"/>
    <w:rsid w:val="00F8177B"/>
    <w:rsid w:val="00F81B47"/>
    <w:rsid w:val="00F83810"/>
    <w:rsid w:val="00F83B75"/>
    <w:rsid w:val="00F83BC5"/>
    <w:rsid w:val="00F84899"/>
    <w:rsid w:val="00F8492C"/>
    <w:rsid w:val="00F85499"/>
    <w:rsid w:val="00F859F0"/>
    <w:rsid w:val="00F86251"/>
    <w:rsid w:val="00F8789E"/>
    <w:rsid w:val="00F91CA6"/>
    <w:rsid w:val="00F91CB9"/>
    <w:rsid w:val="00F92E29"/>
    <w:rsid w:val="00F93448"/>
    <w:rsid w:val="00FA06A3"/>
    <w:rsid w:val="00FA0AD1"/>
    <w:rsid w:val="00FA2ACB"/>
    <w:rsid w:val="00FA310C"/>
    <w:rsid w:val="00FA3B5A"/>
    <w:rsid w:val="00FA40C0"/>
    <w:rsid w:val="00FA4A30"/>
    <w:rsid w:val="00FA4B7C"/>
    <w:rsid w:val="00FA4CD3"/>
    <w:rsid w:val="00FA540E"/>
    <w:rsid w:val="00FA6587"/>
    <w:rsid w:val="00FA6DE2"/>
    <w:rsid w:val="00FA723D"/>
    <w:rsid w:val="00FB0D40"/>
    <w:rsid w:val="00FB2D9A"/>
    <w:rsid w:val="00FB301D"/>
    <w:rsid w:val="00FB42FF"/>
    <w:rsid w:val="00FB47F3"/>
    <w:rsid w:val="00FB516F"/>
    <w:rsid w:val="00FB58AF"/>
    <w:rsid w:val="00FB5BF9"/>
    <w:rsid w:val="00FC0B6A"/>
    <w:rsid w:val="00FC3D45"/>
    <w:rsid w:val="00FC4647"/>
    <w:rsid w:val="00FC47E4"/>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10C4"/>
    <w:rsid w:val="00FE125A"/>
    <w:rsid w:val="00FE141E"/>
    <w:rsid w:val="00FE1AF1"/>
    <w:rsid w:val="00FE24F4"/>
    <w:rsid w:val="00FE2A33"/>
    <w:rsid w:val="00FE46AA"/>
    <w:rsid w:val="00FE5ECC"/>
    <w:rsid w:val="00FE65B4"/>
    <w:rsid w:val="00FE674D"/>
    <w:rsid w:val="00FF0907"/>
    <w:rsid w:val="00FF10B9"/>
    <w:rsid w:val="00FF2832"/>
    <w:rsid w:val="00FF3657"/>
    <w:rsid w:val="00FF417D"/>
    <w:rsid w:val="00FF49BD"/>
    <w:rsid w:val="00FF4A64"/>
    <w:rsid w:val="00FF4E3F"/>
    <w:rsid w:val="00FF521D"/>
    <w:rsid w:val="00FF5C43"/>
    <w:rsid w:val="00FF60FB"/>
    <w:rsid w:val="00FF6577"/>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21</Pages>
  <Words>6784</Words>
  <Characters>37316</Characters>
  <Application>Microsoft Office Word</Application>
  <DocSecurity>0</DocSecurity>
  <Lines>310</Lines>
  <Paragraphs>88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Kevin Arlid Herrera Santa</cp:lastModifiedBy>
  <cp:revision>6</cp:revision>
  <dcterms:created xsi:type="dcterms:W3CDTF">2022-03-29T15:01:00Z</dcterms:created>
  <dcterms:modified xsi:type="dcterms:W3CDTF">2022-03-29T15:09:00Z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