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482D9" w14:textId="77777777" w:rsidR="00D73F7A" w:rsidRPr="000654D5" w:rsidRDefault="00D73F7A" w:rsidP="00D73F7A">
      <w:pPr>
        <w:jc w:val="right"/>
        <w:rPr>
          <w:rFonts w:ascii="Arial" w:hAnsi="Arial" w:cs="Arial"/>
          <w:b/>
          <w:color w:val="000000" w:themeColor="text1"/>
          <w:sz w:val="16"/>
          <w:szCs w:val="16"/>
          <w:lang w:eastAsia="es-ES"/>
        </w:rPr>
      </w:pPr>
      <w:bookmarkStart w:id="0" w:name="_Hlk28946138"/>
      <w:bookmarkStart w:id="1" w:name="_Hlk29548183"/>
      <w:r w:rsidRPr="000654D5">
        <w:rPr>
          <w:rFonts w:ascii="Arial" w:hAnsi="Arial" w:cs="Arial"/>
          <w:b/>
          <w:color w:val="000000" w:themeColor="text1"/>
          <w:sz w:val="16"/>
          <w:szCs w:val="16"/>
          <w:lang w:eastAsia="es-ES"/>
        </w:rPr>
        <w:tab/>
        <w:t>CCE-DES-FM-17</w:t>
      </w:r>
    </w:p>
    <w:bookmarkEnd w:id="0"/>
    <w:bookmarkEnd w:id="1"/>
    <w:p w14:paraId="18FCA099" w14:textId="77777777" w:rsidR="00401A10" w:rsidRPr="00A2582D" w:rsidRDefault="00401A10" w:rsidP="00401A10">
      <w:pPr>
        <w:jc w:val="both"/>
        <w:rPr>
          <w:rFonts w:ascii="Arial" w:hAnsi="Arial" w:cs="Arial"/>
          <w:color w:val="000000" w:themeColor="text1"/>
          <w:sz w:val="16"/>
          <w:szCs w:val="16"/>
        </w:rPr>
      </w:pPr>
    </w:p>
    <w:p w14:paraId="2EA9DC8F" w14:textId="684B74F1" w:rsidR="00401A10" w:rsidRPr="000654D5" w:rsidRDefault="00401A10" w:rsidP="000654D5">
      <w:pPr>
        <w:jc w:val="both"/>
        <w:rPr>
          <w:rFonts w:ascii="Arial" w:hAnsi="Arial" w:cs="Arial"/>
          <w:b/>
          <w:color w:val="000000" w:themeColor="text1"/>
          <w:sz w:val="22"/>
        </w:rPr>
      </w:pPr>
      <w:r w:rsidRPr="000654D5">
        <w:rPr>
          <w:rFonts w:ascii="Arial" w:hAnsi="Arial" w:cs="Arial"/>
          <w:b/>
          <w:color w:val="000000" w:themeColor="text1"/>
          <w:sz w:val="22"/>
        </w:rPr>
        <w:t>CAPACIDAD</w:t>
      </w:r>
      <w:r w:rsidRPr="000654D5">
        <w:rPr>
          <w:rFonts w:ascii="Arial" w:eastAsia="Calibri" w:hAnsi="Arial" w:cs="Arial"/>
          <w:b/>
          <w:color w:val="000000" w:themeColor="text1"/>
          <w:sz w:val="22"/>
        </w:rPr>
        <w:t xml:space="preserve"> </w:t>
      </w:r>
      <w:r w:rsidR="00B337F3">
        <w:rPr>
          <w:rFonts w:ascii="Arial" w:eastAsia="Calibri" w:hAnsi="Arial" w:cs="Arial"/>
          <w:b/>
          <w:color w:val="000000" w:themeColor="text1"/>
          <w:sz w:val="22"/>
        </w:rPr>
        <w:t xml:space="preserve">– </w:t>
      </w:r>
      <w:r w:rsidRPr="000654D5">
        <w:rPr>
          <w:rFonts w:ascii="Arial" w:eastAsia="Calibri" w:hAnsi="Arial" w:cs="Arial"/>
          <w:b/>
          <w:color w:val="000000" w:themeColor="text1"/>
          <w:sz w:val="22"/>
        </w:rPr>
        <w:t xml:space="preserve">Definición </w:t>
      </w:r>
    </w:p>
    <w:p w14:paraId="457F1EA9" w14:textId="77777777" w:rsidR="00401A10" w:rsidRPr="000654D5" w:rsidRDefault="00401A10" w:rsidP="000654D5">
      <w:pPr>
        <w:jc w:val="both"/>
        <w:rPr>
          <w:rFonts w:ascii="Arial" w:hAnsi="Arial" w:cs="Arial"/>
          <w:color w:val="000000" w:themeColor="text1"/>
          <w:sz w:val="20"/>
          <w:szCs w:val="20"/>
        </w:rPr>
      </w:pPr>
    </w:p>
    <w:p w14:paraId="13A67B69" w14:textId="73CD650E" w:rsidR="00401A10" w:rsidRPr="00B337F3" w:rsidRDefault="00401A10" w:rsidP="000654D5">
      <w:pPr>
        <w:jc w:val="both"/>
        <w:rPr>
          <w:rFonts w:ascii="Arial" w:hAnsi="Arial" w:cs="Arial"/>
          <w:color w:val="000000" w:themeColor="text1"/>
          <w:sz w:val="20"/>
          <w:szCs w:val="20"/>
        </w:rPr>
      </w:pPr>
      <w:r w:rsidRPr="00B337F3">
        <w:rPr>
          <w:rFonts w:ascii="Arial" w:hAnsi="Arial" w:cs="Arial"/>
          <w:color w:val="000000" w:themeColor="text1"/>
          <w:sz w:val="20"/>
          <w:szCs w:val="20"/>
        </w:rPr>
        <w:t>La capacidad, de acuerdo a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p>
    <w:p w14:paraId="0D853B72" w14:textId="77777777" w:rsidR="00401A10" w:rsidRPr="000654D5" w:rsidRDefault="00401A10" w:rsidP="000654D5">
      <w:pPr>
        <w:jc w:val="both"/>
        <w:rPr>
          <w:rFonts w:ascii="Arial" w:hAnsi="Arial" w:cs="Arial"/>
          <w:color w:val="000000" w:themeColor="text1"/>
          <w:sz w:val="20"/>
          <w:szCs w:val="20"/>
        </w:rPr>
      </w:pPr>
    </w:p>
    <w:p w14:paraId="4B463963" w14:textId="13B30A1B" w:rsidR="00401A10" w:rsidRPr="000654D5" w:rsidRDefault="00401A10" w:rsidP="000654D5">
      <w:pPr>
        <w:jc w:val="both"/>
        <w:rPr>
          <w:rFonts w:ascii="Arial" w:hAnsi="Arial" w:cs="Arial"/>
          <w:b/>
          <w:color w:val="000000" w:themeColor="text1"/>
          <w:sz w:val="22"/>
        </w:rPr>
      </w:pPr>
      <w:r w:rsidRPr="000654D5">
        <w:rPr>
          <w:rFonts w:ascii="Arial" w:hAnsi="Arial" w:cs="Arial"/>
          <w:b/>
          <w:color w:val="000000" w:themeColor="text1"/>
          <w:sz w:val="22"/>
        </w:rPr>
        <w:t xml:space="preserve">CAPACIDAD DE EJERCICIO </w:t>
      </w:r>
      <w:r w:rsidR="00B337F3">
        <w:rPr>
          <w:rFonts w:ascii="Arial" w:eastAsia="Calibri" w:hAnsi="Arial" w:cs="Arial"/>
          <w:b/>
          <w:color w:val="000000" w:themeColor="text1"/>
          <w:sz w:val="22"/>
        </w:rPr>
        <w:t>–</w:t>
      </w:r>
      <w:r w:rsidRPr="000654D5">
        <w:rPr>
          <w:rFonts w:ascii="Arial" w:eastAsia="Calibri" w:hAnsi="Arial" w:cs="Arial"/>
          <w:b/>
          <w:color w:val="000000" w:themeColor="text1"/>
          <w:sz w:val="22"/>
        </w:rPr>
        <w:t xml:space="preserve"> Alcance </w:t>
      </w:r>
    </w:p>
    <w:p w14:paraId="601474E9" w14:textId="77777777" w:rsidR="00401A10" w:rsidRPr="000654D5" w:rsidRDefault="00401A10" w:rsidP="000654D5">
      <w:pPr>
        <w:jc w:val="both"/>
        <w:rPr>
          <w:rFonts w:ascii="Arial" w:hAnsi="Arial" w:cs="Arial"/>
          <w:b/>
          <w:color w:val="000000" w:themeColor="text1"/>
          <w:sz w:val="20"/>
          <w:szCs w:val="20"/>
        </w:rPr>
      </w:pPr>
    </w:p>
    <w:p w14:paraId="083AE38D" w14:textId="5025A33F" w:rsidR="00215F82" w:rsidRPr="000654D5" w:rsidRDefault="00401A10" w:rsidP="00B337F3">
      <w:pPr>
        <w:pStyle w:val="Textoindependiente"/>
        <w:spacing w:after="120"/>
        <w:jc w:val="both"/>
        <w:rPr>
          <w:color w:val="000000" w:themeColor="text1"/>
          <w:sz w:val="21"/>
          <w:szCs w:val="21"/>
        </w:rPr>
      </w:pPr>
      <w:r w:rsidRPr="000654D5">
        <w:rPr>
          <w:color w:val="000000" w:themeColor="text1"/>
          <w:sz w:val="20"/>
          <w:szCs w:val="20"/>
        </w:rPr>
        <w:t>En consecuencia, en el ordenamiento jurídico colombiano, pueden celebrar contratos estatales las personas naturales mayores de edad, las personas jurídicas que tengan dentro de su objeto</w:t>
      </w:r>
      <w:r w:rsidRPr="000654D5">
        <w:rPr>
          <w:color w:val="000000" w:themeColor="text1"/>
          <w:spacing w:val="43"/>
          <w:sz w:val="20"/>
          <w:szCs w:val="20"/>
        </w:rPr>
        <w:t xml:space="preserve"> </w:t>
      </w:r>
      <w:r w:rsidRPr="000654D5">
        <w:rPr>
          <w:color w:val="000000" w:themeColor="text1"/>
          <w:sz w:val="20"/>
          <w:szCs w:val="20"/>
        </w:rPr>
        <w:t>social</w:t>
      </w:r>
      <w:r w:rsidRPr="000654D5">
        <w:rPr>
          <w:color w:val="000000" w:themeColor="text1"/>
          <w:spacing w:val="44"/>
          <w:sz w:val="20"/>
          <w:szCs w:val="20"/>
        </w:rPr>
        <w:t xml:space="preserve"> </w:t>
      </w:r>
      <w:r w:rsidRPr="000654D5">
        <w:rPr>
          <w:color w:val="000000" w:themeColor="text1"/>
          <w:sz w:val="20"/>
          <w:szCs w:val="20"/>
        </w:rPr>
        <w:t>actividades</w:t>
      </w:r>
      <w:r w:rsidRPr="000654D5">
        <w:rPr>
          <w:color w:val="000000" w:themeColor="text1"/>
          <w:spacing w:val="44"/>
          <w:sz w:val="20"/>
          <w:szCs w:val="20"/>
        </w:rPr>
        <w:t xml:space="preserve"> </w:t>
      </w:r>
      <w:r w:rsidRPr="000654D5">
        <w:rPr>
          <w:color w:val="000000" w:themeColor="text1"/>
          <w:sz w:val="20"/>
          <w:szCs w:val="20"/>
        </w:rPr>
        <w:t>relacionadas</w:t>
      </w:r>
      <w:r w:rsidRPr="000654D5">
        <w:rPr>
          <w:color w:val="000000" w:themeColor="text1"/>
          <w:spacing w:val="44"/>
          <w:sz w:val="20"/>
          <w:szCs w:val="20"/>
        </w:rPr>
        <w:t xml:space="preserve"> </w:t>
      </w:r>
      <w:r w:rsidRPr="000654D5">
        <w:rPr>
          <w:color w:val="000000" w:themeColor="text1"/>
          <w:sz w:val="20"/>
          <w:szCs w:val="20"/>
        </w:rPr>
        <w:t>con</w:t>
      </w:r>
      <w:r w:rsidRPr="000654D5">
        <w:rPr>
          <w:color w:val="000000" w:themeColor="text1"/>
          <w:spacing w:val="43"/>
          <w:sz w:val="20"/>
          <w:szCs w:val="20"/>
        </w:rPr>
        <w:t xml:space="preserve"> </w:t>
      </w:r>
      <w:r w:rsidRPr="000654D5">
        <w:rPr>
          <w:color w:val="000000" w:themeColor="text1"/>
          <w:sz w:val="20"/>
          <w:szCs w:val="20"/>
        </w:rPr>
        <w:t>el</w:t>
      </w:r>
      <w:r w:rsidRPr="000654D5">
        <w:rPr>
          <w:color w:val="000000" w:themeColor="text1"/>
          <w:spacing w:val="45"/>
          <w:sz w:val="20"/>
          <w:szCs w:val="20"/>
        </w:rPr>
        <w:t xml:space="preserve"> </w:t>
      </w:r>
      <w:r w:rsidRPr="000654D5">
        <w:rPr>
          <w:color w:val="000000" w:themeColor="text1"/>
          <w:sz w:val="20"/>
          <w:szCs w:val="20"/>
        </w:rPr>
        <w:t>objeto</w:t>
      </w:r>
      <w:r w:rsidRPr="000654D5">
        <w:rPr>
          <w:color w:val="000000" w:themeColor="text1"/>
          <w:spacing w:val="43"/>
          <w:sz w:val="20"/>
          <w:szCs w:val="20"/>
        </w:rPr>
        <w:t xml:space="preserve"> </w:t>
      </w:r>
      <w:r w:rsidRPr="000654D5">
        <w:rPr>
          <w:color w:val="000000" w:themeColor="text1"/>
          <w:sz w:val="20"/>
          <w:szCs w:val="20"/>
        </w:rPr>
        <w:t>a</w:t>
      </w:r>
      <w:r w:rsidRPr="000654D5">
        <w:rPr>
          <w:color w:val="000000" w:themeColor="text1"/>
          <w:spacing w:val="44"/>
          <w:sz w:val="20"/>
          <w:szCs w:val="20"/>
        </w:rPr>
        <w:t xml:space="preserve"> </w:t>
      </w:r>
      <w:r w:rsidRPr="000654D5">
        <w:rPr>
          <w:color w:val="000000" w:themeColor="text1"/>
          <w:sz w:val="20"/>
          <w:szCs w:val="20"/>
        </w:rPr>
        <w:t>contratar</w:t>
      </w:r>
      <w:r w:rsidRPr="000654D5">
        <w:rPr>
          <w:color w:val="000000" w:themeColor="text1"/>
          <w:spacing w:val="47"/>
          <w:sz w:val="20"/>
          <w:szCs w:val="20"/>
        </w:rPr>
        <w:t xml:space="preserve"> </w:t>
      </w:r>
      <w:r w:rsidRPr="000654D5">
        <w:rPr>
          <w:color w:val="000000" w:themeColor="text1"/>
          <w:sz w:val="20"/>
          <w:szCs w:val="20"/>
        </w:rPr>
        <w:t>y,</w:t>
      </w:r>
      <w:r w:rsidRPr="000654D5">
        <w:rPr>
          <w:color w:val="000000" w:themeColor="text1"/>
          <w:spacing w:val="44"/>
          <w:sz w:val="20"/>
          <w:szCs w:val="20"/>
        </w:rPr>
        <w:t xml:space="preserve"> </w:t>
      </w:r>
      <w:r w:rsidRPr="000654D5">
        <w:rPr>
          <w:color w:val="000000" w:themeColor="text1"/>
          <w:sz w:val="20"/>
          <w:szCs w:val="20"/>
        </w:rPr>
        <w:t>por</w:t>
      </w:r>
      <w:r w:rsidRPr="000654D5">
        <w:rPr>
          <w:color w:val="000000" w:themeColor="text1"/>
          <w:spacing w:val="46"/>
          <w:sz w:val="20"/>
          <w:szCs w:val="20"/>
        </w:rPr>
        <w:t xml:space="preserve"> </w:t>
      </w:r>
      <w:r w:rsidRPr="000654D5">
        <w:rPr>
          <w:color w:val="000000" w:themeColor="text1"/>
          <w:sz w:val="20"/>
          <w:szCs w:val="20"/>
        </w:rPr>
        <w:t>virtud</w:t>
      </w:r>
      <w:r w:rsidRPr="000654D5">
        <w:rPr>
          <w:color w:val="000000" w:themeColor="text1"/>
          <w:spacing w:val="43"/>
          <w:sz w:val="20"/>
          <w:szCs w:val="20"/>
        </w:rPr>
        <w:t xml:space="preserve"> </w:t>
      </w:r>
      <w:r w:rsidRPr="000654D5">
        <w:rPr>
          <w:color w:val="000000" w:themeColor="text1"/>
          <w:sz w:val="20"/>
          <w:szCs w:val="20"/>
        </w:rPr>
        <w:t>de</w:t>
      </w:r>
      <w:r w:rsidRPr="000654D5">
        <w:rPr>
          <w:color w:val="000000" w:themeColor="text1"/>
          <w:spacing w:val="44"/>
          <w:sz w:val="20"/>
          <w:szCs w:val="20"/>
        </w:rPr>
        <w:t xml:space="preserve"> </w:t>
      </w:r>
      <w:r w:rsidRPr="000654D5">
        <w:rPr>
          <w:color w:val="000000" w:themeColor="text1"/>
          <w:sz w:val="20"/>
          <w:szCs w:val="20"/>
        </w:rPr>
        <w:t>la</w:t>
      </w:r>
      <w:r w:rsidRPr="000654D5">
        <w:rPr>
          <w:color w:val="000000" w:themeColor="text1"/>
          <w:spacing w:val="43"/>
          <w:sz w:val="20"/>
          <w:szCs w:val="20"/>
        </w:rPr>
        <w:t xml:space="preserve"> </w:t>
      </w:r>
      <w:r w:rsidRPr="000654D5">
        <w:rPr>
          <w:color w:val="000000" w:themeColor="text1"/>
          <w:sz w:val="20"/>
          <w:szCs w:val="20"/>
        </w:rPr>
        <w:t>ley también lo pueden hacer los consorcios y uniones temporales</w:t>
      </w:r>
      <w:r w:rsidRPr="000654D5">
        <w:rPr>
          <w:color w:val="000000" w:themeColor="text1"/>
          <w:sz w:val="21"/>
          <w:szCs w:val="21"/>
        </w:rPr>
        <w:t>.</w:t>
      </w:r>
    </w:p>
    <w:p w14:paraId="5EDF9452" w14:textId="014A821B" w:rsidR="00FE3192" w:rsidRDefault="00314A59" w:rsidP="00FE3192">
      <w:pPr>
        <w:pStyle w:val="Textoindependiente"/>
        <w:spacing w:after="120"/>
        <w:jc w:val="both"/>
        <w:rPr>
          <w:color w:val="000000" w:themeColor="text1"/>
          <w:sz w:val="20"/>
          <w:szCs w:val="20"/>
        </w:rPr>
      </w:pPr>
      <w:r>
        <w:rPr>
          <w:color w:val="000000" w:themeColor="text1"/>
          <w:sz w:val="20"/>
          <w:szCs w:val="20"/>
        </w:rPr>
        <w:t>[…] l</w:t>
      </w:r>
      <w:r w:rsidR="00401A10" w:rsidRPr="000654D5">
        <w:rPr>
          <w:color w:val="000000" w:themeColor="text1"/>
          <w:sz w:val="20"/>
          <w:szCs w:val="20"/>
        </w:rPr>
        <w:t>a jurisprudencia del Consejo de Estado ha señalado que la norma citada debe aplicarse en consonancia con lo dispuesto en el artículo 8 de la Ley 80 de 1993, que señala algunas prohibiciones legales a determinadas personas para celebrar contratos con entidades públicas.</w:t>
      </w:r>
    </w:p>
    <w:p w14:paraId="275E5D37" w14:textId="659F75AE" w:rsidR="00401A10" w:rsidRPr="000654D5" w:rsidRDefault="00401A10" w:rsidP="000654D5">
      <w:pPr>
        <w:pStyle w:val="Textoindependiente"/>
        <w:jc w:val="both"/>
        <w:rPr>
          <w:color w:val="000000" w:themeColor="text1"/>
          <w:sz w:val="20"/>
          <w:szCs w:val="20"/>
        </w:rPr>
      </w:pPr>
      <w:r w:rsidRPr="000654D5">
        <w:rPr>
          <w:color w:val="000000" w:themeColor="text1"/>
          <w:sz w:val="20"/>
          <w:szCs w:val="20"/>
        </w:rPr>
        <w:t xml:space="preserve">Por lo cual, para que una persona natural o jurídica pueda celebrar contratos con una entidad estatal, es necesario que ella exista y además que tenga capacidad de ejercicio, es decir, que tenga aptitud para ejercer por sí mismas sus derechos y obligaciones. </w:t>
      </w:r>
    </w:p>
    <w:p w14:paraId="2D18B71C" w14:textId="77777777" w:rsidR="00401A10" w:rsidRPr="000654D5" w:rsidRDefault="00401A10" w:rsidP="000654D5">
      <w:pPr>
        <w:jc w:val="both"/>
        <w:rPr>
          <w:rFonts w:ascii="Arial" w:hAnsi="Arial" w:cs="Arial"/>
          <w:b/>
          <w:color w:val="000000" w:themeColor="text1"/>
          <w:sz w:val="21"/>
          <w:szCs w:val="21"/>
        </w:rPr>
      </w:pPr>
    </w:p>
    <w:p w14:paraId="08533BF8" w14:textId="52BF3037" w:rsidR="00401A10" w:rsidRPr="000654D5" w:rsidRDefault="00401A10" w:rsidP="000654D5">
      <w:pPr>
        <w:jc w:val="both"/>
        <w:rPr>
          <w:rFonts w:ascii="Arial" w:hAnsi="Arial" w:cs="Arial"/>
          <w:b/>
          <w:color w:val="000000" w:themeColor="text1"/>
          <w:sz w:val="22"/>
        </w:rPr>
      </w:pPr>
      <w:r w:rsidRPr="000654D5">
        <w:rPr>
          <w:rFonts w:ascii="Arial" w:hAnsi="Arial" w:cs="Arial"/>
          <w:b/>
          <w:color w:val="000000" w:themeColor="text1"/>
          <w:sz w:val="22"/>
        </w:rPr>
        <w:t xml:space="preserve">CAPACIDAD JURÍDICA </w:t>
      </w:r>
      <w:bookmarkStart w:id="2" w:name="_Hlk39660935"/>
      <w:r w:rsidR="00B337F3">
        <w:rPr>
          <w:rFonts w:ascii="Arial" w:eastAsia="Calibri" w:hAnsi="Arial" w:cs="Arial"/>
          <w:b/>
          <w:color w:val="000000" w:themeColor="text1"/>
          <w:sz w:val="22"/>
        </w:rPr>
        <w:t>–</w:t>
      </w:r>
      <w:bookmarkEnd w:id="2"/>
      <w:r w:rsidRPr="000654D5">
        <w:rPr>
          <w:rFonts w:ascii="Arial" w:eastAsia="Calibri" w:hAnsi="Arial" w:cs="Arial"/>
          <w:b/>
          <w:color w:val="000000" w:themeColor="text1"/>
          <w:sz w:val="22"/>
        </w:rPr>
        <w:t xml:space="preserve"> Personas jurídicas </w:t>
      </w:r>
      <w:r w:rsidR="00B337F3">
        <w:rPr>
          <w:rFonts w:ascii="Arial" w:eastAsia="Calibri" w:hAnsi="Arial" w:cs="Arial"/>
          <w:b/>
          <w:color w:val="000000" w:themeColor="text1"/>
          <w:sz w:val="22"/>
        </w:rPr>
        <w:t>–</w:t>
      </w:r>
      <w:r w:rsidRPr="000654D5">
        <w:rPr>
          <w:rFonts w:ascii="Arial" w:eastAsia="Calibri" w:hAnsi="Arial" w:cs="Arial"/>
          <w:b/>
          <w:color w:val="000000" w:themeColor="text1"/>
          <w:sz w:val="22"/>
        </w:rPr>
        <w:t xml:space="preserve"> </w:t>
      </w:r>
      <w:r w:rsidR="00B337F3">
        <w:rPr>
          <w:rFonts w:ascii="Arial" w:eastAsia="Calibri" w:hAnsi="Arial" w:cs="Arial"/>
          <w:b/>
          <w:color w:val="000000" w:themeColor="text1"/>
          <w:sz w:val="22"/>
        </w:rPr>
        <w:t>D</w:t>
      </w:r>
      <w:r w:rsidRPr="000654D5">
        <w:rPr>
          <w:rFonts w:ascii="Arial" w:eastAsia="Calibri" w:hAnsi="Arial" w:cs="Arial"/>
          <w:b/>
          <w:color w:val="000000" w:themeColor="text1"/>
          <w:sz w:val="22"/>
        </w:rPr>
        <w:t>uración mínima</w:t>
      </w:r>
    </w:p>
    <w:p w14:paraId="7C304CF1" w14:textId="77777777" w:rsidR="00401A10" w:rsidRPr="000654D5" w:rsidRDefault="00401A10" w:rsidP="000654D5">
      <w:pPr>
        <w:jc w:val="both"/>
        <w:rPr>
          <w:rFonts w:ascii="Arial" w:hAnsi="Arial" w:cs="Arial"/>
          <w:b/>
          <w:color w:val="000000" w:themeColor="text1"/>
          <w:sz w:val="20"/>
          <w:szCs w:val="20"/>
        </w:rPr>
      </w:pPr>
    </w:p>
    <w:p w14:paraId="3E345EF7" w14:textId="0749E9B3" w:rsidR="00566F94" w:rsidRPr="000654D5" w:rsidRDefault="00401A10" w:rsidP="00B337F3">
      <w:pPr>
        <w:pStyle w:val="Textoindependiente"/>
        <w:spacing w:after="120"/>
        <w:jc w:val="both"/>
        <w:rPr>
          <w:color w:val="000000" w:themeColor="text1"/>
          <w:sz w:val="20"/>
          <w:szCs w:val="20"/>
        </w:rPr>
      </w:pPr>
      <w:r w:rsidRPr="000654D5">
        <w:rPr>
          <w:color w:val="000000" w:themeColor="text1"/>
          <w:sz w:val="20"/>
          <w:szCs w:val="20"/>
        </w:rPr>
        <w:t>En relación con la existencia de las personas jurídicas</w:t>
      </w:r>
      <w:r w:rsidR="00566F94" w:rsidRPr="000654D5">
        <w:rPr>
          <w:color w:val="000000" w:themeColor="text1"/>
          <w:sz w:val="20"/>
          <w:szCs w:val="20"/>
        </w:rPr>
        <w:t>,</w:t>
      </w:r>
      <w:r w:rsidRPr="000654D5">
        <w:rPr>
          <w:color w:val="000000" w:themeColor="text1"/>
          <w:sz w:val="20"/>
          <w:szCs w:val="20"/>
        </w:rPr>
        <w:t xml:space="preserve"> el inciso 2 del artículo 6 </w:t>
      </w:r>
      <w:proofErr w:type="spellStart"/>
      <w:r w:rsidRPr="000654D5">
        <w:rPr>
          <w:i/>
          <w:color w:val="000000" w:themeColor="text1"/>
          <w:sz w:val="20"/>
          <w:szCs w:val="20"/>
        </w:rPr>
        <w:t>ibídem</w:t>
      </w:r>
      <w:proofErr w:type="spellEnd"/>
      <w:r w:rsidRPr="000654D5">
        <w:rPr>
          <w:color w:val="000000" w:themeColor="text1"/>
          <w:sz w:val="20"/>
          <w:szCs w:val="20"/>
        </w:rPr>
        <w:t xml:space="preserve"> establece un requisito de duración para aquellas interesadas en participar en procesos de contratación, pues señala que estas deberán acreditar su duración por un término no inferior a la del plazo del contrato más un año.  </w:t>
      </w:r>
    </w:p>
    <w:p w14:paraId="2D923822" w14:textId="036142EF" w:rsidR="00401A10" w:rsidRPr="000654D5" w:rsidRDefault="00401A10" w:rsidP="000654D5">
      <w:pPr>
        <w:pStyle w:val="Textoindependiente"/>
        <w:jc w:val="both"/>
        <w:rPr>
          <w:color w:val="000000" w:themeColor="text1"/>
          <w:sz w:val="21"/>
          <w:szCs w:val="21"/>
        </w:rPr>
      </w:pPr>
      <w:r w:rsidRPr="000654D5">
        <w:rPr>
          <w:color w:val="000000" w:themeColor="text1"/>
          <w:sz w:val="20"/>
          <w:szCs w:val="20"/>
        </w:rPr>
        <w:t>Esta exigencia, resulta lógica</w:t>
      </w:r>
      <w:r w:rsidR="00566F94" w:rsidRPr="000654D5">
        <w:rPr>
          <w:color w:val="000000" w:themeColor="text1"/>
          <w:sz w:val="20"/>
          <w:szCs w:val="20"/>
        </w:rPr>
        <w:t>,</w:t>
      </w:r>
      <w:r w:rsidRPr="000654D5">
        <w:rPr>
          <w:color w:val="000000" w:themeColor="text1"/>
          <w:sz w:val="20"/>
          <w:szCs w:val="20"/>
        </w:rPr>
        <w:t xml:space="preserve"> porque de esta manera se garantiza el cumplimiento de las obligaciones contractuales, </w:t>
      </w:r>
      <w:proofErr w:type="gramStart"/>
      <w:r w:rsidRPr="000654D5">
        <w:rPr>
          <w:color w:val="000000" w:themeColor="text1"/>
          <w:sz w:val="20"/>
          <w:szCs w:val="20"/>
        </w:rPr>
        <w:t>pues</w:t>
      </w:r>
      <w:proofErr w:type="gramEnd"/>
      <w:r w:rsidRPr="000654D5">
        <w:rPr>
          <w:color w:val="000000" w:themeColor="text1"/>
          <w:sz w:val="20"/>
          <w:szCs w:val="20"/>
        </w:rPr>
        <w:t xml:space="preserve"> aunque estas existen desde que se constituyen, es necesario que la administración tenga la certeza de que la persona jurídica existirá durante el plazo del contrato, más un año adicional</w:t>
      </w:r>
      <w:r w:rsidRPr="000654D5">
        <w:rPr>
          <w:color w:val="000000" w:themeColor="text1"/>
          <w:sz w:val="21"/>
          <w:szCs w:val="21"/>
        </w:rPr>
        <w:t xml:space="preserve">.  </w:t>
      </w:r>
    </w:p>
    <w:p w14:paraId="4F9542B9" w14:textId="633A59C7" w:rsidR="000654D5" w:rsidRPr="00B337F3" w:rsidRDefault="000654D5" w:rsidP="000654D5">
      <w:pPr>
        <w:autoSpaceDE w:val="0"/>
        <w:autoSpaceDN w:val="0"/>
        <w:adjustRightInd w:val="0"/>
        <w:rPr>
          <w:rFonts w:ascii="Arial" w:hAnsi="Arial" w:cs="Arial"/>
          <w:color w:val="000000" w:themeColor="text1"/>
          <w:sz w:val="20"/>
          <w:szCs w:val="20"/>
          <w:lang w:val="es-CO"/>
        </w:rPr>
      </w:pPr>
    </w:p>
    <w:p w14:paraId="50931450" w14:textId="77777777" w:rsidR="000654D5" w:rsidRPr="000654D5" w:rsidRDefault="000654D5" w:rsidP="000654D5">
      <w:pPr>
        <w:autoSpaceDE w:val="0"/>
        <w:autoSpaceDN w:val="0"/>
        <w:adjustRightInd w:val="0"/>
        <w:rPr>
          <w:rFonts w:ascii="Arial" w:hAnsi="Arial" w:cs="Arial"/>
          <w:color w:val="000000" w:themeColor="text1"/>
          <w:sz w:val="20"/>
          <w:szCs w:val="20"/>
          <w:lang w:val="es-CO"/>
        </w:rPr>
      </w:pPr>
    </w:p>
    <w:p w14:paraId="799D32E9" w14:textId="6A3C0E8F" w:rsidR="00102D21" w:rsidRDefault="000654D5" w:rsidP="0012057A">
      <w:pPr>
        <w:autoSpaceDE w:val="0"/>
        <w:autoSpaceDN w:val="0"/>
        <w:adjustRightInd w:val="0"/>
        <w:rPr>
          <w:rFonts w:ascii="Arial" w:hAnsi="Arial" w:cs="Arial"/>
          <w:b/>
          <w:bCs/>
          <w:color w:val="000000" w:themeColor="text1"/>
          <w:sz w:val="22"/>
          <w:lang w:val="es-CO"/>
        </w:rPr>
      </w:pPr>
      <w:r w:rsidRPr="000654D5">
        <w:rPr>
          <w:rFonts w:ascii="Arial" w:hAnsi="Arial" w:cs="Arial"/>
          <w:color w:val="000000" w:themeColor="text1"/>
          <w:sz w:val="22"/>
          <w:lang w:val="es-CO"/>
        </w:rPr>
        <w:t xml:space="preserve">Bogotá D.C., </w:t>
      </w:r>
      <w:r w:rsidRPr="000654D5">
        <w:rPr>
          <w:rFonts w:ascii="Arial" w:hAnsi="Arial" w:cs="Arial"/>
          <w:b/>
          <w:bCs/>
          <w:color w:val="000000" w:themeColor="text1"/>
          <w:sz w:val="22"/>
          <w:lang w:val="es-CO"/>
        </w:rPr>
        <w:t xml:space="preserve">14/04/2020 Hora 10:5:36s </w:t>
      </w:r>
    </w:p>
    <w:p w14:paraId="0047AABD" w14:textId="1EB6FB39" w:rsidR="00610E5E" w:rsidRDefault="000654D5" w:rsidP="000654D5">
      <w:pPr>
        <w:jc w:val="right"/>
        <w:rPr>
          <w:rFonts w:ascii="Arial" w:hAnsi="Arial" w:cs="Arial"/>
          <w:b/>
          <w:bCs/>
          <w:color w:val="000000" w:themeColor="text1"/>
          <w:sz w:val="22"/>
          <w:lang w:val="es-CO"/>
        </w:rPr>
      </w:pPr>
      <w:proofErr w:type="spellStart"/>
      <w:r w:rsidRPr="000654D5">
        <w:rPr>
          <w:rFonts w:ascii="Arial" w:hAnsi="Arial" w:cs="Arial"/>
          <w:b/>
          <w:bCs/>
          <w:color w:val="000000" w:themeColor="text1"/>
          <w:sz w:val="22"/>
          <w:lang w:val="es-CO"/>
        </w:rPr>
        <w:t>N°</w:t>
      </w:r>
      <w:proofErr w:type="spellEnd"/>
      <w:r w:rsidRPr="000654D5">
        <w:rPr>
          <w:rFonts w:ascii="Arial" w:hAnsi="Arial" w:cs="Arial"/>
          <w:b/>
          <w:bCs/>
          <w:color w:val="000000" w:themeColor="text1"/>
          <w:sz w:val="22"/>
          <w:lang w:val="es-CO"/>
        </w:rPr>
        <w:t xml:space="preserve"> Radicado: 2202013000002647</w:t>
      </w:r>
    </w:p>
    <w:p w14:paraId="586DBE65" w14:textId="524F0C1B" w:rsidR="00610E5E" w:rsidRDefault="00610E5E" w:rsidP="00610E5E">
      <w:pPr>
        <w:rPr>
          <w:rFonts w:ascii="Arial" w:eastAsia="Calibri" w:hAnsi="Arial" w:cs="Arial"/>
          <w:color w:val="000000" w:themeColor="text1"/>
          <w:sz w:val="22"/>
        </w:rPr>
      </w:pPr>
    </w:p>
    <w:p w14:paraId="3D9041A6" w14:textId="5407CA06" w:rsidR="00031F57" w:rsidRDefault="00031F57" w:rsidP="00610E5E">
      <w:pPr>
        <w:rPr>
          <w:rFonts w:ascii="Arial" w:eastAsia="Calibri" w:hAnsi="Arial" w:cs="Arial"/>
          <w:color w:val="000000" w:themeColor="text1"/>
          <w:sz w:val="22"/>
        </w:rPr>
      </w:pPr>
    </w:p>
    <w:p w14:paraId="49DE1DD3" w14:textId="77777777" w:rsidR="00031F57" w:rsidRPr="000654D5" w:rsidRDefault="00031F57" w:rsidP="00610E5E">
      <w:pPr>
        <w:rPr>
          <w:rFonts w:ascii="Arial" w:eastAsia="Calibri" w:hAnsi="Arial" w:cs="Arial"/>
          <w:color w:val="000000" w:themeColor="text1"/>
          <w:sz w:val="22"/>
        </w:rPr>
      </w:pPr>
    </w:p>
    <w:p w14:paraId="052E0934" w14:textId="345CAE97" w:rsidR="00610E5E" w:rsidRPr="000654D5" w:rsidRDefault="00610E5E" w:rsidP="00610E5E">
      <w:pPr>
        <w:rPr>
          <w:rFonts w:ascii="Arial" w:eastAsia="Calibri" w:hAnsi="Arial" w:cs="Arial"/>
          <w:color w:val="000000" w:themeColor="text1"/>
          <w:sz w:val="22"/>
        </w:rPr>
      </w:pPr>
      <w:r w:rsidRPr="000654D5">
        <w:rPr>
          <w:rFonts w:ascii="Arial" w:eastAsia="Calibri" w:hAnsi="Arial" w:cs="Arial"/>
          <w:color w:val="000000" w:themeColor="text1"/>
          <w:sz w:val="22"/>
        </w:rPr>
        <w:t>Señor</w:t>
      </w:r>
      <w:r w:rsidR="001D761B" w:rsidRPr="000654D5">
        <w:rPr>
          <w:rFonts w:ascii="Arial" w:eastAsia="Calibri" w:hAnsi="Arial" w:cs="Arial"/>
          <w:color w:val="000000" w:themeColor="text1"/>
          <w:sz w:val="22"/>
        </w:rPr>
        <w:t>a</w:t>
      </w:r>
    </w:p>
    <w:p w14:paraId="5223CFF4" w14:textId="5319FFD0" w:rsidR="00610E5E" w:rsidRPr="000654D5" w:rsidRDefault="001D761B" w:rsidP="00610E5E">
      <w:pPr>
        <w:rPr>
          <w:rFonts w:ascii="Arial" w:eastAsia="Calibri" w:hAnsi="Arial" w:cs="Arial"/>
          <w:b/>
          <w:color w:val="000000" w:themeColor="text1"/>
          <w:sz w:val="22"/>
        </w:rPr>
      </w:pPr>
      <w:proofErr w:type="spellStart"/>
      <w:r w:rsidRPr="000654D5">
        <w:rPr>
          <w:rFonts w:ascii="Arial" w:eastAsia="Calibri" w:hAnsi="Arial" w:cs="Arial"/>
          <w:b/>
          <w:color w:val="000000" w:themeColor="text1"/>
          <w:sz w:val="22"/>
        </w:rPr>
        <w:t>Leyla</w:t>
      </w:r>
      <w:proofErr w:type="spellEnd"/>
      <w:r w:rsidRPr="000654D5">
        <w:rPr>
          <w:rFonts w:ascii="Arial" w:eastAsia="Calibri" w:hAnsi="Arial" w:cs="Arial"/>
          <w:b/>
          <w:color w:val="000000" w:themeColor="text1"/>
          <w:sz w:val="22"/>
        </w:rPr>
        <w:t xml:space="preserve"> Esperanza Escobar  </w:t>
      </w:r>
    </w:p>
    <w:p w14:paraId="7A101E7F" w14:textId="62334EFA" w:rsidR="00610E5E" w:rsidRDefault="00610E5E" w:rsidP="00610E5E">
      <w:pPr>
        <w:rPr>
          <w:rFonts w:ascii="Arial" w:eastAsia="Calibri" w:hAnsi="Arial" w:cs="Arial"/>
          <w:color w:val="000000" w:themeColor="text1"/>
          <w:sz w:val="22"/>
        </w:rPr>
      </w:pPr>
    </w:p>
    <w:p w14:paraId="6569A635" w14:textId="77777777" w:rsidR="00031F57" w:rsidRPr="000654D5" w:rsidRDefault="00031F57" w:rsidP="00610E5E">
      <w:pPr>
        <w:rPr>
          <w:rFonts w:ascii="Arial" w:eastAsia="Calibri" w:hAnsi="Arial" w:cs="Arial"/>
          <w:color w:val="000000" w:themeColor="text1"/>
          <w:sz w:val="22"/>
        </w:rPr>
      </w:pPr>
    </w:p>
    <w:p w14:paraId="576EF66E" w14:textId="05B4DA01" w:rsidR="00610E5E" w:rsidRPr="000654D5" w:rsidRDefault="001D761B" w:rsidP="00610E5E">
      <w:pPr>
        <w:ind w:firstLine="2694"/>
        <w:rPr>
          <w:rFonts w:ascii="Arial" w:eastAsia="Calibri" w:hAnsi="Arial" w:cs="Arial"/>
          <w:b/>
          <w:color w:val="000000" w:themeColor="text1"/>
          <w:sz w:val="22"/>
        </w:rPr>
      </w:pPr>
      <w:r w:rsidRPr="000654D5">
        <w:rPr>
          <w:rFonts w:ascii="Arial" w:eastAsia="Calibri" w:hAnsi="Arial" w:cs="Arial"/>
          <w:b/>
          <w:color w:val="000000" w:themeColor="text1"/>
          <w:sz w:val="22"/>
        </w:rPr>
        <w:t>Concepto C ─ 164</w:t>
      </w:r>
      <w:r w:rsidR="00610E5E" w:rsidRPr="000654D5">
        <w:rPr>
          <w:rFonts w:ascii="Arial" w:eastAsia="Calibri" w:hAnsi="Arial" w:cs="Arial"/>
          <w:b/>
          <w:color w:val="000000" w:themeColor="text1"/>
          <w:sz w:val="22"/>
        </w:rPr>
        <w:t xml:space="preserve"> de 2020</w:t>
      </w:r>
    </w:p>
    <w:p w14:paraId="56F0C362" w14:textId="77777777" w:rsidR="00610E5E" w:rsidRPr="000654D5" w:rsidRDefault="00610E5E" w:rsidP="00610E5E">
      <w:pPr>
        <w:rPr>
          <w:rFonts w:ascii="Arial" w:eastAsia="Calibri" w:hAnsi="Arial" w:cs="Arial"/>
          <w:color w:val="000000" w:themeColor="text1"/>
          <w:sz w:val="22"/>
        </w:rPr>
      </w:pPr>
    </w:p>
    <w:tbl>
      <w:tblPr>
        <w:tblStyle w:val="Tablaconcuadrcula"/>
        <w:tblW w:w="8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73"/>
        <w:gridCol w:w="6202"/>
      </w:tblGrid>
      <w:tr w:rsidR="000654D5" w:rsidRPr="000654D5" w14:paraId="6E0070AE" w14:textId="77777777" w:rsidTr="00102D21">
        <w:trPr>
          <w:trHeight w:val="821"/>
        </w:trPr>
        <w:tc>
          <w:tcPr>
            <w:tcW w:w="2673" w:type="dxa"/>
            <w:hideMark/>
          </w:tcPr>
          <w:p w14:paraId="6D84763E" w14:textId="77777777" w:rsidR="00610E5E" w:rsidRPr="000654D5" w:rsidRDefault="00610E5E" w:rsidP="00FF4246">
            <w:pPr>
              <w:rPr>
                <w:rFonts w:ascii="Arial" w:eastAsia="Calibri" w:hAnsi="Arial" w:cs="Arial"/>
                <w:color w:val="000000" w:themeColor="text1"/>
                <w:sz w:val="22"/>
              </w:rPr>
            </w:pPr>
            <w:r w:rsidRPr="000654D5">
              <w:rPr>
                <w:rFonts w:ascii="Arial" w:eastAsia="Calibri" w:hAnsi="Arial" w:cs="Arial"/>
                <w:b/>
                <w:color w:val="000000" w:themeColor="text1"/>
                <w:sz w:val="22"/>
              </w:rPr>
              <w:t>Temas:</w:t>
            </w:r>
            <w:r w:rsidRPr="000654D5">
              <w:rPr>
                <w:rFonts w:ascii="Arial" w:eastAsia="Calibri" w:hAnsi="Arial" w:cs="Arial"/>
                <w:color w:val="000000" w:themeColor="text1"/>
                <w:sz w:val="22"/>
              </w:rPr>
              <w:t xml:space="preserve">           </w:t>
            </w:r>
          </w:p>
          <w:p w14:paraId="0DB91B18" w14:textId="77777777" w:rsidR="00610E5E" w:rsidRPr="000654D5" w:rsidRDefault="00610E5E" w:rsidP="00FF4246">
            <w:pPr>
              <w:rPr>
                <w:rFonts w:ascii="Arial" w:eastAsia="Calibri" w:hAnsi="Arial" w:cs="Arial"/>
                <w:color w:val="000000" w:themeColor="text1"/>
                <w:sz w:val="22"/>
              </w:rPr>
            </w:pPr>
            <w:r w:rsidRPr="000654D5">
              <w:rPr>
                <w:rFonts w:ascii="Arial" w:eastAsia="Calibri" w:hAnsi="Arial" w:cs="Arial"/>
                <w:color w:val="000000" w:themeColor="text1"/>
                <w:sz w:val="22"/>
              </w:rPr>
              <w:t xml:space="preserve">                           </w:t>
            </w:r>
          </w:p>
        </w:tc>
        <w:tc>
          <w:tcPr>
            <w:tcW w:w="6202" w:type="dxa"/>
            <w:hideMark/>
          </w:tcPr>
          <w:p w14:paraId="115110DC" w14:textId="4849A4E2" w:rsidR="00610E5E" w:rsidRPr="000654D5" w:rsidRDefault="00401A10" w:rsidP="00401A10">
            <w:pPr>
              <w:jc w:val="both"/>
              <w:rPr>
                <w:rFonts w:ascii="Arial" w:eastAsia="Calibri" w:hAnsi="Arial" w:cs="Arial"/>
                <w:color w:val="000000" w:themeColor="text1"/>
                <w:sz w:val="22"/>
              </w:rPr>
            </w:pPr>
            <w:r w:rsidRPr="000654D5">
              <w:rPr>
                <w:rFonts w:ascii="Arial" w:eastAsia="Calibri" w:hAnsi="Arial" w:cs="Arial"/>
                <w:color w:val="000000" w:themeColor="text1"/>
                <w:sz w:val="22"/>
              </w:rPr>
              <w:t xml:space="preserve">CAPACIDAD – Definición / CAPACIDAD DE EJERCICIO ─ Alcance/ CAPACIDAD JURÍDICA ─ Personas jurídicas ─ duración mínima/ </w:t>
            </w:r>
          </w:p>
        </w:tc>
      </w:tr>
      <w:tr w:rsidR="00102D21" w:rsidRPr="000654D5" w14:paraId="020B6779" w14:textId="77777777" w:rsidTr="00102D21">
        <w:trPr>
          <w:trHeight w:val="268"/>
        </w:trPr>
        <w:tc>
          <w:tcPr>
            <w:tcW w:w="2673" w:type="dxa"/>
          </w:tcPr>
          <w:p w14:paraId="21EFBC39" w14:textId="50F9F3EC" w:rsidR="00610E5E" w:rsidRPr="000654D5" w:rsidRDefault="00610E5E" w:rsidP="00FF4246">
            <w:pPr>
              <w:rPr>
                <w:rFonts w:ascii="Arial" w:eastAsia="Calibri" w:hAnsi="Arial" w:cs="Arial"/>
                <w:b/>
                <w:color w:val="000000" w:themeColor="text1"/>
                <w:sz w:val="22"/>
              </w:rPr>
            </w:pPr>
            <w:r w:rsidRPr="000654D5">
              <w:rPr>
                <w:rFonts w:ascii="Arial" w:eastAsia="Calibri" w:hAnsi="Arial" w:cs="Arial"/>
                <w:b/>
                <w:color w:val="000000" w:themeColor="text1"/>
                <w:sz w:val="22"/>
              </w:rPr>
              <w:lastRenderedPageBreak/>
              <w:t>Radicación:</w:t>
            </w:r>
            <w:r w:rsidRPr="000654D5">
              <w:rPr>
                <w:rFonts w:ascii="Arial" w:eastAsia="Calibri" w:hAnsi="Arial" w:cs="Arial"/>
                <w:color w:val="000000" w:themeColor="text1"/>
                <w:sz w:val="22"/>
              </w:rPr>
              <w:t xml:space="preserve">                              </w:t>
            </w:r>
          </w:p>
        </w:tc>
        <w:tc>
          <w:tcPr>
            <w:tcW w:w="6202" w:type="dxa"/>
          </w:tcPr>
          <w:p w14:paraId="051497AC" w14:textId="20323FEE" w:rsidR="00610E5E" w:rsidRPr="000654D5" w:rsidRDefault="00610E5E" w:rsidP="00FF4246">
            <w:pPr>
              <w:jc w:val="both"/>
              <w:rPr>
                <w:rFonts w:ascii="Arial" w:eastAsia="Calibri" w:hAnsi="Arial" w:cs="Arial"/>
                <w:color w:val="000000" w:themeColor="text1"/>
                <w:sz w:val="22"/>
              </w:rPr>
            </w:pPr>
            <w:r w:rsidRPr="000654D5">
              <w:rPr>
                <w:rFonts w:ascii="Arial" w:eastAsia="Calibri" w:hAnsi="Arial" w:cs="Arial"/>
                <w:color w:val="000000" w:themeColor="text1"/>
                <w:sz w:val="22"/>
              </w:rPr>
              <w:t xml:space="preserve">Respuesta a consulta # </w:t>
            </w:r>
            <w:r w:rsidR="001D761B" w:rsidRPr="000654D5">
              <w:rPr>
                <w:rFonts w:ascii="Arial" w:eastAsia="Calibri" w:hAnsi="Arial" w:cs="Arial"/>
                <w:color w:val="000000" w:themeColor="text1"/>
                <w:sz w:val="22"/>
              </w:rPr>
              <w:t>4202013000001318</w:t>
            </w:r>
          </w:p>
        </w:tc>
      </w:tr>
    </w:tbl>
    <w:p w14:paraId="0A8D3319" w14:textId="77777777" w:rsidR="00610E5E" w:rsidRPr="000654D5" w:rsidRDefault="00610E5E" w:rsidP="00610E5E">
      <w:pPr>
        <w:jc w:val="both"/>
        <w:rPr>
          <w:rFonts w:ascii="Arial" w:eastAsia="Calibri" w:hAnsi="Arial" w:cs="Arial"/>
          <w:color w:val="000000" w:themeColor="text1"/>
          <w:sz w:val="22"/>
        </w:rPr>
      </w:pPr>
    </w:p>
    <w:p w14:paraId="477E5175" w14:textId="77777777" w:rsidR="00031F57" w:rsidRPr="000654D5" w:rsidRDefault="00031F57" w:rsidP="00610E5E">
      <w:pPr>
        <w:jc w:val="both"/>
        <w:rPr>
          <w:rFonts w:ascii="Arial" w:eastAsia="Calibri" w:hAnsi="Arial" w:cs="Arial"/>
          <w:color w:val="000000" w:themeColor="text1"/>
          <w:sz w:val="22"/>
        </w:rPr>
      </w:pPr>
    </w:p>
    <w:p w14:paraId="78298D7B" w14:textId="02AFF36C" w:rsidR="00610E5E" w:rsidRPr="000654D5" w:rsidRDefault="001D761B" w:rsidP="00610E5E">
      <w:pPr>
        <w:rPr>
          <w:rFonts w:ascii="Arial" w:eastAsia="Calibri" w:hAnsi="Arial" w:cs="Arial"/>
          <w:color w:val="000000" w:themeColor="text1"/>
          <w:sz w:val="22"/>
        </w:rPr>
      </w:pPr>
      <w:r w:rsidRPr="000654D5">
        <w:rPr>
          <w:rFonts w:ascii="Arial" w:eastAsia="Calibri" w:hAnsi="Arial" w:cs="Arial"/>
          <w:color w:val="000000" w:themeColor="text1"/>
          <w:sz w:val="22"/>
        </w:rPr>
        <w:t xml:space="preserve">Estimada señora Escobar, </w:t>
      </w:r>
    </w:p>
    <w:p w14:paraId="6D258DF5" w14:textId="77777777" w:rsidR="00610E5E" w:rsidRPr="000654D5" w:rsidRDefault="00610E5E" w:rsidP="00610E5E">
      <w:pPr>
        <w:rPr>
          <w:rFonts w:ascii="Arial" w:eastAsia="Calibri" w:hAnsi="Arial" w:cs="Arial"/>
          <w:color w:val="000000" w:themeColor="text1"/>
          <w:sz w:val="22"/>
        </w:rPr>
      </w:pPr>
    </w:p>
    <w:p w14:paraId="54C3EDF5" w14:textId="0C29AF08" w:rsidR="00610E5E" w:rsidRPr="000654D5" w:rsidRDefault="005761FC" w:rsidP="00610E5E">
      <w:pPr>
        <w:spacing w:line="276" w:lineRule="auto"/>
        <w:jc w:val="both"/>
        <w:rPr>
          <w:rFonts w:ascii="Arial" w:eastAsia="Calibri" w:hAnsi="Arial" w:cs="Arial"/>
          <w:color w:val="000000" w:themeColor="text1"/>
          <w:sz w:val="22"/>
        </w:rPr>
      </w:pPr>
      <w:r w:rsidRPr="000654D5">
        <w:rPr>
          <w:rFonts w:ascii="Arial" w:eastAsia="Calibri" w:hAnsi="Arial" w:cs="Arial"/>
          <w:color w:val="000000" w:themeColor="text1"/>
          <w:sz w:val="22"/>
        </w:rPr>
        <w:t>L</w:t>
      </w:r>
      <w:r w:rsidR="00610E5E" w:rsidRPr="000654D5">
        <w:rPr>
          <w:rFonts w:ascii="Arial" w:eastAsia="Calibri" w:hAnsi="Arial" w:cs="Arial"/>
          <w:color w:val="000000" w:themeColor="text1"/>
          <w:sz w:val="22"/>
        </w:rPr>
        <w:t xml:space="preserve">a Agencia Nacional de Contratación Pública ― Colombia Compra Eficiente responde su consulta del </w:t>
      </w:r>
      <w:r w:rsidR="001D761B" w:rsidRPr="000654D5">
        <w:rPr>
          <w:rFonts w:ascii="Arial" w:eastAsia="Calibri" w:hAnsi="Arial" w:cs="Arial"/>
          <w:color w:val="000000" w:themeColor="text1"/>
          <w:sz w:val="22"/>
        </w:rPr>
        <w:t>21 de febrero de 2020</w:t>
      </w:r>
      <w:r w:rsidRPr="000654D5">
        <w:rPr>
          <w:rFonts w:ascii="Arial" w:eastAsia="Calibri" w:hAnsi="Arial" w:cs="Arial"/>
          <w:color w:val="000000" w:themeColor="text1"/>
          <w:sz w:val="22"/>
        </w:rPr>
        <w:t>, en ejercicio de la competencia otorgada por los artículos 11, numeral 8º, y 3º, numeral 5º, del Decreto Ley 4170 de 2011</w:t>
      </w:r>
      <w:r w:rsidR="00610E5E" w:rsidRPr="000654D5">
        <w:rPr>
          <w:rFonts w:ascii="Arial" w:eastAsia="Calibri" w:hAnsi="Arial" w:cs="Arial"/>
          <w:color w:val="000000" w:themeColor="text1"/>
          <w:sz w:val="22"/>
        </w:rPr>
        <w:t xml:space="preserve">. </w:t>
      </w:r>
    </w:p>
    <w:p w14:paraId="7B8CB6E1" w14:textId="77777777" w:rsidR="00610E5E" w:rsidRPr="000654D5" w:rsidRDefault="00610E5E" w:rsidP="00610E5E">
      <w:pPr>
        <w:spacing w:line="276" w:lineRule="auto"/>
        <w:jc w:val="both"/>
        <w:rPr>
          <w:rFonts w:ascii="Arial" w:eastAsia="Calibri" w:hAnsi="Arial" w:cs="Arial"/>
          <w:color w:val="000000" w:themeColor="text1"/>
          <w:sz w:val="22"/>
        </w:rPr>
      </w:pPr>
    </w:p>
    <w:p w14:paraId="14AE5872" w14:textId="2C65201A" w:rsidR="00610E5E" w:rsidRPr="000654D5" w:rsidRDefault="00610E5E" w:rsidP="00FF4246">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0654D5">
        <w:rPr>
          <w:rFonts w:ascii="Arial" w:eastAsia="Calibri" w:hAnsi="Arial" w:cs="Arial"/>
          <w:b/>
          <w:color w:val="000000" w:themeColor="text1"/>
          <w:sz w:val="22"/>
        </w:rPr>
        <w:t xml:space="preserve">Problemas planteados </w:t>
      </w:r>
    </w:p>
    <w:p w14:paraId="7ED3423E" w14:textId="0F4D72F5" w:rsidR="00610E5E" w:rsidRPr="000654D5" w:rsidRDefault="00610E5E" w:rsidP="001D761B">
      <w:pPr>
        <w:tabs>
          <w:tab w:val="left" w:pos="426"/>
        </w:tabs>
        <w:spacing w:before="120" w:line="276" w:lineRule="auto"/>
        <w:jc w:val="both"/>
        <w:rPr>
          <w:rFonts w:ascii="Arial" w:eastAsia="Calibri" w:hAnsi="Arial" w:cs="Arial"/>
          <w:color w:val="000000" w:themeColor="text1"/>
          <w:sz w:val="22"/>
        </w:rPr>
      </w:pPr>
      <w:r w:rsidRPr="000654D5">
        <w:rPr>
          <w:rFonts w:ascii="Arial" w:eastAsia="Calibri" w:hAnsi="Arial" w:cs="Arial"/>
          <w:color w:val="000000" w:themeColor="text1"/>
          <w:sz w:val="22"/>
        </w:rPr>
        <w:t>Usted re</w:t>
      </w:r>
      <w:r w:rsidR="001D761B" w:rsidRPr="000654D5">
        <w:rPr>
          <w:rFonts w:ascii="Arial" w:eastAsia="Calibri" w:hAnsi="Arial" w:cs="Arial"/>
          <w:color w:val="000000" w:themeColor="text1"/>
          <w:sz w:val="22"/>
        </w:rPr>
        <w:t xml:space="preserve">aliza la siguiente pregunta: si está </w:t>
      </w:r>
      <w:r w:rsidR="001D761B" w:rsidRPr="000654D5">
        <w:rPr>
          <w:rFonts w:ascii="Arial" w:hAnsi="Arial" w:cs="Arial"/>
          <w:color w:val="000000" w:themeColor="text1"/>
          <w:sz w:val="22"/>
        </w:rPr>
        <w:t>«vigente»</w:t>
      </w:r>
      <w:r w:rsidR="001D761B" w:rsidRPr="000654D5">
        <w:rPr>
          <w:rFonts w:ascii="Arial" w:eastAsia="Calibri" w:hAnsi="Arial" w:cs="Arial"/>
          <w:color w:val="000000" w:themeColor="text1"/>
          <w:sz w:val="22"/>
        </w:rPr>
        <w:t xml:space="preserve"> el concepto radicado No. 215130006575 del 14 de septiembre de 2015, y citó el siguiente aparte </w:t>
      </w:r>
      <w:proofErr w:type="gramStart"/>
      <w:r w:rsidR="001D761B" w:rsidRPr="000654D5">
        <w:rPr>
          <w:rFonts w:ascii="Arial" w:eastAsia="Calibri" w:hAnsi="Arial" w:cs="Arial"/>
          <w:color w:val="000000" w:themeColor="text1"/>
          <w:sz w:val="22"/>
        </w:rPr>
        <w:t>del mismo</w:t>
      </w:r>
      <w:proofErr w:type="gramEnd"/>
      <w:r w:rsidR="001D761B" w:rsidRPr="000654D5">
        <w:rPr>
          <w:rFonts w:ascii="Arial" w:eastAsia="Calibri" w:hAnsi="Arial" w:cs="Arial"/>
          <w:color w:val="000000" w:themeColor="text1"/>
          <w:sz w:val="22"/>
        </w:rPr>
        <w:t xml:space="preserve">: </w:t>
      </w:r>
      <w:r w:rsidR="001D761B" w:rsidRPr="000654D5">
        <w:rPr>
          <w:rFonts w:ascii="Arial" w:hAnsi="Arial" w:cs="Arial"/>
          <w:color w:val="000000" w:themeColor="text1"/>
          <w:sz w:val="22"/>
        </w:rPr>
        <w:t>«cuando las entidades fijan un tiempo mínimo de constitución para las sociedades que se vayan a presentar a un proceso de contratación están limitando el mismo»</w:t>
      </w:r>
      <w:r w:rsidR="001D761B" w:rsidRPr="000654D5">
        <w:rPr>
          <w:rFonts w:ascii="Arial" w:eastAsia="Calibri" w:hAnsi="Arial" w:cs="Arial"/>
          <w:color w:val="000000" w:themeColor="text1"/>
          <w:sz w:val="22"/>
        </w:rPr>
        <w:t xml:space="preserve">. </w:t>
      </w:r>
    </w:p>
    <w:p w14:paraId="09A14BC6" w14:textId="77777777" w:rsidR="00610E5E" w:rsidRPr="000654D5" w:rsidRDefault="00610E5E" w:rsidP="00610E5E">
      <w:pPr>
        <w:tabs>
          <w:tab w:val="left" w:pos="426"/>
        </w:tabs>
        <w:spacing w:line="276" w:lineRule="auto"/>
        <w:jc w:val="both"/>
        <w:rPr>
          <w:rFonts w:ascii="Arial" w:eastAsia="Calibri" w:hAnsi="Arial" w:cs="Arial"/>
          <w:color w:val="000000" w:themeColor="text1"/>
          <w:sz w:val="22"/>
        </w:rPr>
      </w:pPr>
    </w:p>
    <w:p w14:paraId="0BE4992A" w14:textId="77777777" w:rsidR="00610E5E" w:rsidRPr="000654D5" w:rsidRDefault="00610E5E" w:rsidP="00610E5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0654D5">
        <w:rPr>
          <w:rFonts w:ascii="Arial" w:eastAsia="Calibri" w:hAnsi="Arial" w:cs="Arial"/>
          <w:b/>
          <w:color w:val="000000" w:themeColor="text1"/>
          <w:sz w:val="22"/>
        </w:rPr>
        <w:t>Consideraciones</w:t>
      </w:r>
    </w:p>
    <w:p w14:paraId="5BD49681" w14:textId="77777777" w:rsidR="00610E5E" w:rsidRPr="000654D5" w:rsidRDefault="00610E5E" w:rsidP="00610E5E">
      <w:pPr>
        <w:spacing w:line="276" w:lineRule="auto"/>
        <w:jc w:val="both"/>
        <w:rPr>
          <w:rFonts w:ascii="Arial" w:eastAsia="Calibri" w:hAnsi="Arial" w:cs="Arial"/>
          <w:color w:val="000000" w:themeColor="text1"/>
          <w:sz w:val="22"/>
        </w:rPr>
      </w:pPr>
    </w:p>
    <w:p w14:paraId="55FE5457" w14:textId="31849E21" w:rsidR="000B5118" w:rsidRPr="000654D5" w:rsidRDefault="001D761B" w:rsidP="000B5118">
      <w:pPr>
        <w:spacing w:line="276" w:lineRule="auto"/>
        <w:jc w:val="both"/>
        <w:rPr>
          <w:rFonts w:ascii="Arial" w:hAnsi="Arial" w:cs="Arial"/>
          <w:color w:val="000000" w:themeColor="text1"/>
          <w:sz w:val="22"/>
          <w:lang w:val="es-ES"/>
        </w:rPr>
      </w:pPr>
      <w:r w:rsidRPr="000654D5">
        <w:rPr>
          <w:rFonts w:ascii="Arial" w:eastAsia="Calibri" w:hAnsi="Arial" w:cs="Arial"/>
          <w:color w:val="000000" w:themeColor="text1"/>
          <w:sz w:val="22"/>
        </w:rPr>
        <w:t xml:space="preserve">Para dar respuesta a su pregunta, en primer </w:t>
      </w:r>
      <w:proofErr w:type="gramStart"/>
      <w:r w:rsidRPr="000654D5">
        <w:rPr>
          <w:rFonts w:ascii="Arial" w:eastAsia="Calibri" w:hAnsi="Arial" w:cs="Arial"/>
          <w:color w:val="000000" w:themeColor="text1"/>
          <w:sz w:val="22"/>
        </w:rPr>
        <w:t>lugar</w:t>
      </w:r>
      <w:proofErr w:type="gramEnd"/>
      <w:r w:rsidRPr="000654D5">
        <w:rPr>
          <w:rFonts w:ascii="Arial" w:eastAsia="Calibri" w:hAnsi="Arial" w:cs="Arial"/>
          <w:color w:val="000000" w:themeColor="text1"/>
          <w:sz w:val="22"/>
        </w:rPr>
        <w:t xml:space="preserve"> se sintetizará lo indicado en el concepto señalado; en segundo lugar, se harán algunas consideraciones sobre capacidad para</w:t>
      </w:r>
      <w:r w:rsidR="004D02C9" w:rsidRPr="000654D5">
        <w:rPr>
          <w:rFonts w:ascii="Arial" w:eastAsia="Calibri" w:hAnsi="Arial" w:cs="Arial"/>
          <w:color w:val="000000" w:themeColor="text1"/>
          <w:sz w:val="22"/>
        </w:rPr>
        <w:t>,</w:t>
      </w:r>
      <w:r w:rsidRPr="000654D5">
        <w:rPr>
          <w:rFonts w:ascii="Arial" w:eastAsia="Calibri" w:hAnsi="Arial" w:cs="Arial"/>
          <w:color w:val="000000" w:themeColor="text1"/>
          <w:sz w:val="22"/>
        </w:rPr>
        <w:t xml:space="preserve"> finalmente</w:t>
      </w:r>
      <w:r w:rsidR="004D02C9" w:rsidRPr="000654D5">
        <w:rPr>
          <w:rFonts w:ascii="Arial" w:eastAsia="Calibri" w:hAnsi="Arial" w:cs="Arial"/>
          <w:color w:val="000000" w:themeColor="text1"/>
          <w:sz w:val="22"/>
        </w:rPr>
        <w:t>,</w:t>
      </w:r>
      <w:r w:rsidRPr="000654D5">
        <w:rPr>
          <w:rFonts w:ascii="Arial" w:eastAsia="Calibri" w:hAnsi="Arial" w:cs="Arial"/>
          <w:color w:val="000000" w:themeColor="text1"/>
          <w:sz w:val="22"/>
        </w:rPr>
        <w:t xml:space="preserve"> determinar la aplicabilidad del </w:t>
      </w:r>
      <w:r w:rsidR="000B5118" w:rsidRPr="000654D5">
        <w:rPr>
          <w:rFonts w:ascii="Arial" w:eastAsia="Calibri" w:hAnsi="Arial" w:cs="Arial"/>
          <w:color w:val="000000" w:themeColor="text1"/>
          <w:sz w:val="22"/>
        </w:rPr>
        <w:t xml:space="preserve">concepto consultado. </w:t>
      </w:r>
    </w:p>
    <w:p w14:paraId="79490253" w14:textId="77777777" w:rsidR="000B5118" w:rsidRPr="000654D5" w:rsidRDefault="000B5118" w:rsidP="000B5118">
      <w:pPr>
        <w:spacing w:line="276" w:lineRule="auto"/>
        <w:jc w:val="both"/>
        <w:rPr>
          <w:rFonts w:ascii="Arial" w:hAnsi="Arial" w:cs="Arial"/>
          <w:color w:val="000000" w:themeColor="text1"/>
          <w:sz w:val="22"/>
          <w:lang w:val="es-ES"/>
        </w:rPr>
      </w:pPr>
    </w:p>
    <w:p w14:paraId="5A1AC77D" w14:textId="00488F08" w:rsidR="000B5118" w:rsidRPr="000654D5" w:rsidRDefault="00FF4246" w:rsidP="000B5118">
      <w:pPr>
        <w:spacing w:line="276" w:lineRule="auto"/>
        <w:jc w:val="both"/>
        <w:rPr>
          <w:rFonts w:ascii="Arial" w:hAnsi="Arial" w:cs="Arial"/>
          <w:b/>
          <w:color w:val="000000" w:themeColor="text1"/>
          <w:sz w:val="22"/>
          <w:lang w:val="es-ES"/>
        </w:rPr>
      </w:pPr>
      <w:r w:rsidRPr="000654D5">
        <w:rPr>
          <w:rFonts w:ascii="Arial" w:hAnsi="Arial" w:cs="Arial"/>
          <w:b/>
          <w:color w:val="000000" w:themeColor="text1"/>
          <w:sz w:val="22"/>
          <w:lang w:val="es-ES"/>
        </w:rPr>
        <w:t>a)</w:t>
      </w:r>
      <w:r w:rsidR="000B5118" w:rsidRPr="000654D5">
        <w:rPr>
          <w:rFonts w:ascii="Arial" w:hAnsi="Arial" w:cs="Arial"/>
          <w:b/>
          <w:color w:val="000000" w:themeColor="text1"/>
          <w:sz w:val="22"/>
          <w:lang w:val="es-ES"/>
        </w:rPr>
        <w:t xml:space="preserve"> Concepto objeto de la consulta </w:t>
      </w:r>
    </w:p>
    <w:p w14:paraId="3C6A57EF" w14:textId="77777777" w:rsidR="000B5118" w:rsidRPr="000654D5" w:rsidRDefault="000B5118" w:rsidP="000B5118">
      <w:pPr>
        <w:spacing w:line="276" w:lineRule="auto"/>
        <w:jc w:val="both"/>
        <w:rPr>
          <w:rFonts w:ascii="Arial" w:hAnsi="Arial" w:cs="Arial"/>
          <w:b/>
          <w:color w:val="000000" w:themeColor="text1"/>
          <w:sz w:val="22"/>
          <w:lang w:val="es-ES"/>
        </w:rPr>
      </w:pPr>
    </w:p>
    <w:p w14:paraId="244CA6BE" w14:textId="5D734E64" w:rsidR="00FF4246" w:rsidRPr="000654D5" w:rsidRDefault="000B5118" w:rsidP="00FF4246">
      <w:pPr>
        <w:spacing w:line="276" w:lineRule="auto"/>
        <w:jc w:val="both"/>
        <w:rPr>
          <w:rFonts w:ascii="Arial" w:hAnsi="Arial" w:cs="Arial"/>
          <w:color w:val="000000" w:themeColor="text1"/>
          <w:sz w:val="22"/>
        </w:rPr>
      </w:pPr>
      <w:r w:rsidRPr="000654D5">
        <w:rPr>
          <w:rFonts w:ascii="Arial" w:hAnsi="Arial" w:cs="Arial"/>
          <w:color w:val="000000" w:themeColor="text1"/>
          <w:sz w:val="22"/>
          <w:lang w:val="es-ES"/>
        </w:rPr>
        <w:t xml:space="preserve">El concepto objeto de la consulta respondió a la siguiente pregunta: </w:t>
      </w:r>
      <w:r w:rsidR="00FF4246" w:rsidRPr="000654D5">
        <w:rPr>
          <w:rFonts w:ascii="Arial" w:hAnsi="Arial" w:cs="Arial"/>
          <w:color w:val="000000" w:themeColor="text1"/>
          <w:sz w:val="22"/>
        </w:rPr>
        <w:t>«</w:t>
      </w:r>
      <w:r w:rsidRPr="000654D5">
        <w:rPr>
          <w:rFonts w:ascii="Arial" w:hAnsi="Arial" w:cs="Arial"/>
          <w:color w:val="000000" w:themeColor="text1"/>
          <w:sz w:val="22"/>
          <w:lang w:val="es-ES"/>
        </w:rPr>
        <w:t>¿</w:t>
      </w:r>
      <w:r w:rsidR="00FF4246" w:rsidRPr="000654D5">
        <w:rPr>
          <w:rFonts w:ascii="Arial" w:hAnsi="Arial" w:cs="Arial"/>
          <w:color w:val="000000" w:themeColor="text1"/>
          <w:sz w:val="22"/>
          <w:lang w:val="es-ES"/>
        </w:rPr>
        <w:t>cuándo</w:t>
      </w:r>
      <w:r w:rsidRPr="000654D5">
        <w:rPr>
          <w:rFonts w:ascii="Arial" w:hAnsi="Arial" w:cs="Arial"/>
          <w:color w:val="000000" w:themeColor="text1"/>
          <w:sz w:val="22"/>
          <w:lang w:val="es-ES"/>
        </w:rPr>
        <w:t xml:space="preserve"> se diseña el proyecto de pliego</w:t>
      </w:r>
      <w:r w:rsidR="00994DD8" w:rsidRPr="000654D5">
        <w:rPr>
          <w:rFonts w:ascii="Arial" w:hAnsi="Arial" w:cs="Arial"/>
          <w:color w:val="000000" w:themeColor="text1"/>
          <w:sz w:val="22"/>
          <w:lang w:val="es-ES"/>
        </w:rPr>
        <w:t>,</w:t>
      </w:r>
      <w:r w:rsidRPr="000654D5">
        <w:rPr>
          <w:rFonts w:ascii="Arial" w:hAnsi="Arial" w:cs="Arial"/>
          <w:color w:val="000000" w:themeColor="text1"/>
          <w:sz w:val="22"/>
          <w:lang w:val="es-ES"/>
        </w:rPr>
        <w:t xml:space="preserve"> cual es el periodo mínimo de constitución que se debe exigir a las personas jur</w:t>
      </w:r>
      <w:r w:rsidR="00994DD8" w:rsidRPr="000654D5">
        <w:rPr>
          <w:rFonts w:ascii="Arial" w:hAnsi="Arial" w:cs="Arial"/>
          <w:color w:val="000000" w:themeColor="text1"/>
          <w:sz w:val="22"/>
          <w:lang w:val="es-ES"/>
        </w:rPr>
        <w:t>ídicas</w:t>
      </w:r>
      <w:r w:rsidR="00FF4246" w:rsidRPr="000654D5">
        <w:rPr>
          <w:rFonts w:ascii="Arial" w:hAnsi="Arial" w:cs="Arial"/>
          <w:color w:val="000000" w:themeColor="text1"/>
          <w:sz w:val="22"/>
          <w:lang w:val="es-ES"/>
        </w:rPr>
        <w:t>?</w:t>
      </w:r>
      <w:r w:rsidR="00FF4246" w:rsidRPr="000654D5">
        <w:rPr>
          <w:rFonts w:ascii="Arial" w:hAnsi="Arial" w:cs="Arial"/>
          <w:color w:val="000000" w:themeColor="text1"/>
          <w:sz w:val="22"/>
        </w:rPr>
        <w:t>»</w:t>
      </w:r>
      <w:r w:rsidR="00922505" w:rsidRPr="000654D5">
        <w:rPr>
          <w:rFonts w:ascii="Arial" w:hAnsi="Arial" w:cs="Arial"/>
          <w:color w:val="000000" w:themeColor="text1"/>
          <w:sz w:val="22"/>
        </w:rPr>
        <w:t xml:space="preserve"> (sic)</w:t>
      </w:r>
      <w:r w:rsidR="00FF4246" w:rsidRPr="000654D5">
        <w:rPr>
          <w:rFonts w:ascii="Arial" w:hAnsi="Arial" w:cs="Arial"/>
          <w:color w:val="000000" w:themeColor="text1"/>
          <w:sz w:val="22"/>
        </w:rPr>
        <w:t xml:space="preserve">. </w:t>
      </w:r>
    </w:p>
    <w:p w14:paraId="7C6A28B4" w14:textId="3ACF2864" w:rsidR="004D02C9" w:rsidRPr="000654D5" w:rsidRDefault="00FF4246" w:rsidP="00133590">
      <w:pPr>
        <w:spacing w:before="120" w:after="120" w:line="276" w:lineRule="auto"/>
        <w:ind w:firstLine="709"/>
        <w:jc w:val="both"/>
        <w:rPr>
          <w:rFonts w:ascii="Arial" w:hAnsi="Arial" w:cs="Arial"/>
          <w:color w:val="000000" w:themeColor="text1"/>
          <w:sz w:val="22"/>
        </w:rPr>
      </w:pPr>
      <w:r w:rsidRPr="000654D5">
        <w:rPr>
          <w:rFonts w:ascii="Arial" w:hAnsi="Arial" w:cs="Arial"/>
          <w:color w:val="000000" w:themeColor="text1"/>
          <w:sz w:val="22"/>
        </w:rPr>
        <w:t xml:space="preserve">En esa oportunidad, </w:t>
      </w:r>
      <w:r w:rsidRPr="000654D5">
        <w:rPr>
          <w:rFonts w:ascii="Arial" w:hAnsi="Arial" w:cs="Arial"/>
          <w:color w:val="000000" w:themeColor="text1"/>
          <w:sz w:val="22"/>
          <w:lang w:val="es-ES"/>
        </w:rPr>
        <w:t xml:space="preserve">se señaló </w:t>
      </w:r>
      <w:proofErr w:type="gramStart"/>
      <w:r w:rsidR="00994DD8" w:rsidRPr="000654D5">
        <w:rPr>
          <w:rFonts w:ascii="Arial" w:hAnsi="Arial" w:cs="Arial"/>
          <w:color w:val="000000" w:themeColor="text1"/>
          <w:sz w:val="22"/>
          <w:lang w:val="es-ES"/>
        </w:rPr>
        <w:t>que</w:t>
      </w:r>
      <w:proofErr w:type="gramEnd"/>
      <w:r w:rsidR="00994DD8" w:rsidRPr="000654D5">
        <w:rPr>
          <w:rFonts w:ascii="Arial" w:hAnsi="Arial" w:cs="Arial"/>
          <w:color w:val="000000" w:themeColor="text1"/>
          <w:sz w:val="22"/>
          <w:lang w:val="es-ES"/>
        </w:rPr>
        <w:t xml:space="preserve"> para fijar dicho per</w:t>
      </w:r>
      <w:r w:rsidR="00922505" w:rsidRPr="000654D5">
        <w:rPr>
          <w:rFonts w:ascii="Arial" w:hAnsi="Arial" w:cs="Arial"/>
          <w:color w:val="000000" w:themeColor="text1"/>
          <w:sz w:val="22"/>
          <w:lang w:val="es-ES"/>
        </w:rPr>
        <w:t>í</w:t>
      </w:r>
      <w:r w:rsidR="00994DD8" w:rsidRPr="000654D5">
        <w:rPr>
          <w:rFonts w:ascii="Arial" w:hAnsi="Arial" w:cs="Arial"/>
          <w:color w:val="000000" w:themeColor="text1"/>
          <w:sz w:val="22"/>
          <w:lang w:val="es-ES"/>
        </w:rPr>
        <w:t>odo, las entidades debían cumplir con la carga de justificar las razones por las cuales adopta</w:t>
      </w:r>
      <w:r w:rsidRPr="000654D5">
        <w:rPr>
          <w:rFonts w:ascii="Arial" w:hAnsi="Arial" w:cs="Arial"/>
          <w:color w:val="000000" w:themeColor="text1"/>
          <w:sz w:val="22"/>
          <w:lang w:val="es-ES"/>
        </w:rPr>
        <w:t>ban</w:t>
      </w:r>
      <w:r w:rsidR="00994DD8" w:rsidRPr="000654D5">
        <w:rPr>
          <w:rFonts w:ascii="Arial" w:hAnsi="Arial" w:cs="Arial"/>
          <w:color w:val="000000" w:themeColor="text1"/>
          <w:sz w:val="22"/>
          <w:lang w:val="es-ES"/>
        </w:rPr>
        <w:t xml:space="preserve"> esa decisión</w:t>
      </w:r>
      <w:r w:rsidR="00821C79" w:rsidRPr="000654D5">
        <w:rPr>
          <w:rFonts w:ascii="Arial" w:hAnsi="Arial" w:cs="Arial"/>
          <w:color w:val="000000" w:themeColor="text1"/>
          <w:sz w:val="22"/>
          <w:lang w:val="es-ES"/>
        </w:rPr>
        <w:t>, pues al ser una medida que limita la participación, debía ejercerse en el marco de la transparencia y la libre concurrencia.</w:t>
      </w:r>
    </w:p>
    <w:p w14:paraId="39B54894" w14:textId="384D5062" w:rsidR="00994DD8" w:rsidRPr="000654D5" w:rsidRDefault="00994DD8" w:rsidP="00133590">
      <w:pPr>
        <w:spacing w:before="120" w:line="276" w:lineRule="auto"/>
        <w:ind w:firstLine="709"/>
        <w:jc w:val="both"/>
        <w:rPr>
          <w:rFonts w:ascii="Arial" w:hAnsi="Arial" w:cs="Arial"/>
          <w:color w:val="000000" w:themeColor="text1"/>
          <w:sz w:val="22"/>
          <w:lang w:val="es-ES"/>
        </w:rPr>
      </w:pPr>
      <w:r w:rsidRPr="000654D5">
        <w:rPr>
          <w:rFonts w:ascii="Arial" w:hAnsi="Arial" w:cs="Arial"/>
          <w:color w:val="000000" w:themeColor="text1"/>
          <w:sz w:val="22"/>
          <w:lang w:val="es-ES"/>
        </w:rPr>
        <w:t>En consideración a que esta Subdirección asume una postura jurídica diferente a la contenida en el concepto referido, se recogerá dicha tesis y en su lugar se cambiará la línea de esta entidad sobre el particular</w:t>
      </w:r>
      <w:r w:rsidR="00FF4246" w:rsidRPr="000654D5">
        <w:rPr>
          <w:rFonts w:ascii="Arial" w:hAnsi="Arial" w:cs="Arial"/>
          <w:color w:val="000000" w:themeColor="text1"/>
          <w:sz w:val="22"/>
          <w:lang w:val="es-ES"/>
        </w:rPr>
        <w:t>. La razón de la disparidad de criterios se sustenta en que el concepto referido no señaló la etapa contractual en la que es procedente la exigibilidad del per</w:t>
      </w:r>
      <w:r w:rsidR="004561E5" w:rsidRPr="000654D5">
        <w:rPr>
          <w:rFonts w:ascii="Arial" w:hAnsi="Arial" w:cs="Arial"/>
          <w:color w:val="000000" w:themeColor="text1"/>
          <w:sz w:val="22"/>
          <w:lang w:val="es-ES"/>
        </w:rPr>
        <w:t>í</w:t>
      </w:r>
      <w:r w:rsidR="00FF4246" w:rsidRPr="000654D5">
        <w:rPr>
          <w:rFonts w:ascii="Arial" w:hAnsi="Arial" w:cs="Arial"/>
          <w:color w:val="000000" w:themeColor="text1"/>
          <w:sz w:val="22"/>
          <w:lang w:val="es-ES"/>
        </w:rPr>
        <w:t xml:space="preserve">odo mínimo de existencia de la persona jurídica. </w:t>
      </w:r>
    </w:p>
    <w:p w14:paraId="08685AD4" w14:textId="77777777" w:rsidR="006C019D" w:rsidRPr="000654D5" w:rsidRDefault="006C019D" w:rsidP="000B5118">
      <w:pPr>
        <w:spacing w:line="276" w:lineRule="auto"/>
        <w:jc w:val="both"/>
        <w:rPr>
          <w:rFonts w:ascii="Arial" w:hAnsi="Arial" w:cs="Arial"/>
          <w:color w:val="000000" w:themeColor="text1"/>
          <w:sz w:val="22"/>
          <w:lang w:val="es-ES"/>
        </w:rPr>
      </w:pPr>
    </w:p>
    <w:p w14:paraId="1AD52C1A" w14:textId="2E90C86E" w:rsidR="006C019D" w:rsidRPr="000654D5" w:rsidRDefault="00FF4246" w:rsidP="00401A10">
      <w:pPr>
        <w:spacing w:line="276" w:lineRule="auto"/>
        <w:jc w:val="both"/>
        <w:rPr>
          <w:rFonts w:ascii="Arial" w:hAnsi="Arial" w:cs="Arial"/>
          <w:b/>
          <w:color w:val="000000" w:themeColor="text1"/>
          <w:sz w:val="22"/>
          <w:lang w:val="es-ES"/>
        </w:rPr>
      </w:pPr>
      <w:r w:rsidRPr="000654D5">
        <w:rPr>
          <w:rFonts w:ascii="Arial" w:hAnsi="Arial" w:cs="Arial"/>
          <w:b/>
          <w:color w:val="000000" w:themeColor="text1"/>
          <w:sz w:val="22"/>
          <w:lang w:val="es-ES"/>
        </w:rPr>
        <w:t>b</w:t>
      </w:r>
      <w:r w:rsidR="00401A10" w:rsidRPr="000654D5">
        <w:rPr>
          <w:rFonts w:ascii="Arial" w:hAnsi="Arial" w:cs="Arial"/>
          <w:b/>
          <w:color w:val="000000" w:themeColor="text1"/>
          <w:sz w:val="22"/>
          <w:lang w:val="es-ES"/>
        </w:rPr>
        <w:t>)</w:t>
      </w:r>
      <w:r w:rsidR="006C019D" w:rsidRPr="000654D5">
        <w:rPr>
          <w:rFonts w:ascii="Arial" w:hAnsi="Arial" w:cs="Arial"/>
          <w:b/>
          <w:color w:val="000000" w:themeColor="text1"/>
          <w:sz w:val="22"/>
          <w:lang w:val="es-ES"/>
        </w:rPr>
        <w:t xml:space="preserve"> </w:t>
      </w:r>
      <w:r w:rsidR="00401A10" w:rsidRPr="000654D5">
        <w:rPr>
          <w:rFonts w:ascii="Arial" w:hAnsi="Arial" w:cs="Arial"/>
          <w:b/>
          <w:color w:val="000000" w:themeColor="text1"/>
          <w:sz w:val="22"/>
          <w:lang w:val="es-ES"/>
        </w:rPr>
        <w:t xml:space="preserve">Capacidad jurídica en materia de contratación estatal </w:t>
      </w:r>
    </w:p>
    <w:p w14:paraId="58710FE2" w14:textId="77777777" w:rsidR="00CA51C5" w:rsidRPr="000654D5" w:rsidRDefault="00CA51C5" w:rsidP="006C019D">
      <w:pPr>
        <w:pStyle w:val="Textoindependiente"/>
        <w:spacing w:line="276" w:lineRule="auto"/>
        <w:ind w:right="305"/>
        <w:jc w:val="both"/>
        <w:rPr>
          <w:color w:val="000000" w:themeColor="text1"/>
        </w:rPr>
      </w:pPr>
    </w:p>
    <w:p w14:paraId="5845541E" w14:textId="7776794B" w:rsidR="008B6528" w:rsidRPr="000654D5" w:rsidRDefault="00CA51C5" w:rsidP="008B6528">
      <w:pPr>
        <w:spacing w:line="276" w:lineRule="auto"/>
        <w:jc w:val="both"/>
        <w:rPr>
          <w:rFonts w:ascii="Arial" w:hAnsi="Arial" w:cs="Arial"/>
          <w:color w:val="000000" w:themeColor="text1"/>
          <w:sz w:val="22"/>
        </w:rPr>
      </w:pPr>
      <w:r w:rsidRPr="000654D5">
        <w:rPr>
          <w:rFonts w:ascii="Arial" w:hAnsi="Arial" w:cs="Arial"/>
          <w:color w:val="000000" w:themeColor="text1"/>
          <w:sz w:val="22"/>
        </w:rPr>
        <w:t>La Agencia Nacional de Contratación Pública ― Colombia Compra Eficiente se pronunció sobre la capacidad</w:t>
      </w:r>
      <w:r w:rsidR="00FF4246" w:rsidRPr="000654D5">
        <w:rPr>
          <w:rFonts w:ascii="Arial" w:hAnsi="Arial" w:cs="Arial"/>
          <w:color w:val="000000" w:themeColor="text1"/>
          <w:sz w:val="22"/>
        </w:rPr>
        <w:t xml:space="preserve"> jurídica</w:t>
      </w:r>
      <w:r w:rsidRPr="000654D5">
        <w:rPr>
          <w:rFonts w:ascii="Arial" w:hAnsi="Arial" w:cs="Arial"/>
          <w:color w:val="000000" w:themeColor="text1"/>
          <w:sz w:val="22"/>
        </w:rPr>
        <w:t xml:space="preserve"> </w:t>
      </w:r>
      <w:r w:rsidR="00FF4246" w:rsidRPr="000654D5">
        <w:rPr>
          <w:rFonts w:ascii="Arial" w:hAnsi="Arial" w:cs="Arial"/>
          <w:color w:val="000000" w:themeColor="text1"/>
          <w:sz w:val="22"/>
        </w:rPr>
        <w:t>como requisito para la suscripción de contratos</w:t>
      </w:r>
      <w:r w:rsidRPr="000654D5">
        <w:rPr>
          <w:rFonts w:ascii="Arial" w:hAnsi="Arial" w:cs="Arial"/>
          <w:color w:val="000000" w:themeColor="text1"/>
          <w:sz w:val="22"/>
        </w:rPr>
        <w:t xml:space="preserve"> estatales, en el </w:t>
      </w:r>
      <w:r w:rsidRPr="000654D5">
        <w:rPr>
          <w:rFonts w:ascii="Arial" w:hAnsi="Arial" w:cs="Arial"/>
          <w:color w:val="000000" w:themeColor="text1"/>
          <w:sz w:val="22"/>
        </w:rPr>
        <w:lastRenderedPageBreak/>
        <w:t>concepto identificado con radicación no. 4202013000007669 del 12 de noviembre de 2019. Las consideraciones se desarrollan a continuación.</w:t>
      </w:r>
    </w:p>
    <w:p w14:paraId="20E8EF8E" w14:textId="77777777" w:rsidR="008B6528" w:rsidRPr="000654D5" w:rsidRDefault="00CA51C5" w:rsidP="008B6528">
      <w:pPr>
        <w:spacing w:before="120" w:after="120" w:line="276" w:lineRule="auto"/>
        <w:ind w:firstLine="709"/>
        <w:jc w:val="both"/>
        <w:rPr>
          <w:rFonts w:ascii="Arial" w:hAnsi="Arial" w:cs="Arial"/>
          <w:color w:val="000000" w:themeColor="text1"/>
          <w:sz w:val="22"/>
        </w:rPr>
      </w:pPr>
      <w:r w:rsidRPr="000654D5">
        <w:rPr>
          <w:rFonts w:ascii="Arial" w:hAnsi="Arial" w:cs="Arial"/>
          <w:color w:val="000000" w:themeColor="text1"/>
          <w:sz w:val="22"/>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w:t>
      </w:r>
      <w:r w:rsidRPr="000654D5">
        <w:rPr>
          <w:rFonts w:ascii="Arial" w:hAnsi="Arial" w:cs="Arial"/>
          <w:color w:val="000000" w:themeColor="text1"/>
          <w:spacing w:val="-5"/>
          <w:sz w:val="22"/>
        </w:rPr>
        <w:t xml:space="preserve"> </w:t>
      </w:r>
      <w:r w:rsidRPr="000654D5">
        <w:rPr>
          <w:rFonts w:ascii="Arial" w:hAnsi="Arial" w:cs="Arial"/>
          <w:color w:val="000000" w:themeColor="text1"/>
          <w:sz w:val="22"/>
        </w:rPr>
        <w:t>autónoma.</w:t>
      </w:r>
    </w:p>
    <w:p w14:paraId="4536B8CF" w14:textId="77777777" w:rsidR="008B6528" w:rsidRPr="000654D5" w:rsidRDefault="006C019D" w:rsidP="008B6528">
      <w:pPr>
        <w:spacing w:before="120" w:after="120" w:line="276" w:lineRule="auto"/>
        <w:ind w:firstLine="709"/>
        <w:jc w:val="both"/>
        <w:rPr>
          <w:rFonts w:ascii="Arial" w:hAnsi="Arial" w:cs="Arial"/>
          <w:color w:val="000000" w:themeColor="text1"/>
          <w:sz w:val="22"/>
        </w:rPr>
      </w:pPr>
      <w:r w:rsidRPr="000654D5">
        <w:rPr>
          <w:rFonts w:ascii="Arial" w:hAnsi="Arial" w:cs="Arial"/>
          <w:color w:val="000000" w:themeColor="text1"/>
          <w:sz w:val="22"/>
        </w:rPr>
        <w:t>La capacidad</w:t>
      </w:r>
      <w:r w:rsidRPr="000654D5">
        <w:rPr>
          <w:rStyle w:val="Refdenotaalpie"/>
          <w:rFonts w:ascii="Arial" w:hAnsi="Arial" w:cs="Arial"/>
          <w:color w:val="000000" w:themeColor="text1"/>
          <w:sz w:val="22"/>
        </w:rPr>
        <w:footnoteReference w:id="2"/>
      </w:r>
      <w:r w:rsidRPr="000654D5">
        <w:rPr>
          <w:rFonts w:ascii="Arial" w:hAnsi="Arial" w:cs="Arial"/>
          <w:color w:val="000000" w:themeColor="text1"/>
          <w:sz w:val="22"/>
        </w:rPr>
        <w:t>, de acuerdo a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r w:rsidRPr="000654D5">
        <w:rPr>
          <w:rStyle w:val="Refdenotaalpie"/>
          <w:rFonts w:ascii="Arial" w:hAnsi="Arial" w:cs="Arial"/>
          <w:color w:val="000000" w:themeColor="text1"/>
          <w:sz w:val="22"/>
        </w:rPr>
        <w:footnoteReference w:id="3"/>
      </w:r>
      <w:r w:rsidRPr="000654D5">
        <w:rPr>
          <w:rFonts w:ascii="Arial" w:hAnsi="Arial" w:cs="Arial"/>
          <w:color w:val="000000" w:themeColor="text1"/>
          <w:sz w:val="22"/>
        </w:rPr>
        <w:t>.</w:t>
      </w:r>
    </w:p>
    <w:p w14:paraId="06D2077B" w14:textId="77777777" w:rsidR="008B6528" w:rsidRPr="000654D5" w:rsidRDefault="00C22D16" w:rsidP="008B6528">
      <w:pPr>
        <w:spacing w:before="120" w:after="120" w:line="276" w:lineRule="auto"/>
        <w:ind w:firstLine="709"/>
        <w:jc w:val="both"/>
        <w:rPr>
          <w:rFonts w:ascii="Arial" w:hAnsi="Arial" w:cs="Arial"/>
          <w:color w:val="000000" w:themeColor="text1"/>
          <w:sz w:val="22"/>
        </w:rPr>
      </w:pPr>
      <w:r w:rsidRPr="000654D5">
        <w:rPr>
          <w:rFonts w:ascii="Arial" w:hAnsi="Arial" w:cs="Arial"/>
          <w:color w:val="000000" w:themeColor="text1"/>
          <w:sz w:val="22"/>
        </w:rPr>
        <w:t>A su vez, el artículo 5 de la Ley 1150 de 2007</w:t>
      </w:r>
      <w:r w:rsidRPr="000654D5">
        <w:rPr>
          <w:rStyle w:val="Refdenotaalpie"/>
          <w:rFonts w:ascii="Arial" w:hAnsi="Arial" w:cs="Arial"/>
          <w:color w:val="000000" w:themeColor="text1"/>
          <w:sz w:val="22"/>
        </w:rPr>
        <w:footnoteReference w:id="4"/>
      </w:r>
      <w:r w:rsidR="00217654" w:rsidRPr="000654D5">
        <w:rPr>
          <w:rFonts w:ascii="Arial" w:hAnsi="Arial" w:cs="Arial"/>
          <w:color w:val="000000" w:themeColor="text1"/>
          <w:sz w:val="22"/>
        </w:rPr>
        <w:t xml:space="preserve"> establece los requisitos habilitantes que permiten determinar la aptitud del proponente para participar en el proceso de contratación, y entre ellos, establece la capacidad jurídica como uno de ellos. </w:t>
      </w:r>
    </w:p>
    <w:p w14:paraId="119D64F3" w14:textId="23D90522" w:rsidR="006C019D" w:rsidRPr="000654D5" w:rsidRDefault="00217654" w:rsidP="00133590">
      <w:pPr>
        <w:spacing w:before="120" w:line="276" w:lineRule="auto"/>
        <w:ind w:firstLine="709"/>
        <w:jc w:val="both"/>
        <w:rPr>
          <w:rFonts w:ascii="Arial" w:hAnsi="Arial" w:cs="Arial"/>
          <w:color w:val="000000" w:themeColor="text1"/>
          <w:sz w:val="22"/>
        </w:rPr>
      </w:pPr>
      <w:r w:rsidRPr="000654D5">
        <w:rPr>
          <w:rFonts w:ascii="Arial" w:hAnsi="Arial" w:cs="Arial"/>
          <w:color w:val="000000" w:themeColor="text1"/>
          <w:sz w:val="22"/>
        </w:rPr>
        <w:t>Pero la capacidad para contratar no fue una novedad incorporada por la Ley</w:t>
      </w:r>
      <w:r w:rsidR="00FF4246" w:rsidRPr="000654D5">
        <w:rPr>
          <w:rFonts w:ascii="Arial" w:hAnsi="Arial" w:cs="Arial"/>
          <w:color w:val="000000" w:themeColor="text1"/>
          <w:sz w:val="22"/>
        </w:rPr>
        <w:t xml:space="preserve"> 1150 de 2007, pues desde antes </w:t>
      </w:r>
      <w:r w:rsidRPr="000654D5">
        <w:rPr>
          <w:rFonts w:ascii="Arial" w:hAnsi="Arial" w:cs="Arial"/>
          <w:color w:val="000000" w:themeColor="text1"/>
          <w:sz w:val="22"/>
        </w:rPr>
        <w:t>el</w:t>
      </w:r>
      <w:r w:rsidR="006C019D" w:rsidRPr="000654D5">
        <w:rPr>
          <w:rFonts w:ascii="Arial" w:hAnsi="Arial" w:cs="Arial"/>
          <w:color w:val="000000" w:themeColor="text1"/>
          <w:sz w:val="22"/>
        </w:rPr>
        <w:t xml:space="preserve"> Estatuto General de Contratación de la Administración Pública </w:t>
      </w:r>
      <w:r w:rsidR="002D29FB" w:rsidRPr="000654D5">
        <w:rPr>
          <w:rFonts w:ascii="Arial" w:hAnsi="Arial" w:cs="Arial"/>
          <w:color w:val="000000" w:themeColor="text1"/>
          <w:sz w:val="22"/>
        </w:rPr>
        <w:t>–</w:t>
      </w:r>
      <w:r w:rsidR="006C019D" w:rsidRPr="000654D5">
        <w:rPr>
          <w:rFonts w:ascii="Arial" w:hAnsi="Arial" w:cs="Arial"/>
          <w:color w:val="000000" w:themeColor="text1"/>
          <w:sz w:val="22"/>
        </w:rPr>
        <w:t>artículo 6 Ley 80 de 1993</w:t>
      </w:r>
      <w:r w:rsidR="002D29FB" w:rsidRPr="000654D5">
        <w:rPr>
          <w:rFonts w:ascii="Arial" w:hAnsi="Arial" w:cs="Arial"/>
          <w:color w:val="000000" w:themeColor="text1"/>
          <w:sz w:val="22"/>
        </w:rPr>
        <w:t>–</w:t>
      </w:r>
      <w:r w:rsidR="006C019D" w:rsidRPr="000654D5">
        <w:rPr>
          <w:rFonts w:ascii="Arial" w:hAnsi="Arial" w:cs="Arial"/>
          <w:color w:val="000000" w:themeColor="text1"/>
          <w:sz w:val="22"/>
        </w:rPr>
        <w:t xml:space="preserve"> </w:t>
      </w:r>
      <w:r w:rsidRPr="000654D5">
        <w:rPr>
          <w:rFonts w:ascii="Arial" w:hAnsi="Arial" w:cs="Arial"/>
          <w:color w:val="000000" w:themeColor="text1"/>
          <w:sz w:val="22"/>
        </w:rPr>
        <w:t xml:space="preserve">la </w:t>
      </w:r>
      <w:r w:rsidR="00FF4246" w:rsidRPr="000654D5">
        <w:rPr>
          <w:rFonts w:ascii="Arial" w:hAnsi="Arial" w:cs="Arial"/>
          <w:color w:val="000000" w:themeColor="text1"/>
          <w:sz w:val="22"/>
        </w:rPr>
        <w:t>erigió como un requisito para celebrar contratos con la Administración</w:t>
      </w:r>
      <w:r w:rsidRPr="000654D5">
        <w:rPr>
          <w:rFonts w:ascii="Arial" w:hAnsi="Arial" w:cs="Arial"/>
          <w:color w:val="000000" w:themeColor="text1"/>
          <w:sz w:val="22"/>
        </w:rPr>
        <w:t>,</w:t>
      </w:r>
      <w:r w:rsidR="00FF4246" w:rsidRPr="000654D5">
        <w:rPr>
          <w:rFonts w:ascii="Arial" w:hAnsi="Arial" w:cs="Arial"/>
          <w:color w:val="000000" w:themeColor="text1"/>
          <w:sz w:val="22"/>
        </w:rPr>
        <w:t xml:space="preserve"> y</w:t>
      </w:r>
      <w:r w:rsidRPr="000654D5">
        <w:rPr>
          <w:rFonts w:ascii="Arial" w:hAnsi="Arial" w:cs="Arial"/>
          <w:color w:val="000000" w:themeColor="text1"/>
          <w:sz w:val="22"/>
        </w:rPr>
        <w:t xml:space="preserve"> señaló</w:t>
      </w:r>
      <w:r w:rsidR="00B76587" w:rsidRPr="000654D5">
        <w:rPr>
          <w:rFonts w:ascii="Arial" w:hAnsi="Arial" w:cs="Arial"/>
          <w:color w:val="000000" w:themeColor="text1"/>
          <w:sz w:val="22"/>
        </w:rPr>
        <w:t>,</w:t>
      </w:r>
      <w:r w:rsidRPr="000654D5">
        <w:rPr>
          <w:rFonts w:ascii="Arial" w:hAnsi="Arial" w:cs="Arial"/>
          <w:color w:val="000000" w:themeColor="text1"/>
          <w:sz w:val="22"/>
        </w:rPr>
        <w:t xml:space="preserve"> </w:t>
      </w:r>
      <w:r w:rsidR="006C019D" w:rsidRPr="000654D5">
        <w:rPr>
          <w:rFonts w:ascii="Arial" w:hAnsi="Arial" w:cs="Arial"/>
          <w:color w:val="000000" w:themeColor="text1"/>
          <w:sz w:val="22"/>
        </w:rPr>
        <w:t>respecto de quienes pueden celebrar contratos co</w:t>
      </w:r>
      <w:r w:rsidRPr="000654D5">
        <w:rPr>
          <w:rFonts w:ascii="Arial" w:hAnsi="Arial" w:cs="Arial"/>
          <w:color w:val="000000" w:themeColor="text1"/>
          <w:sz w:val="22"/>
        </w:rPr>
        <w:t xml:space="preserve">n las entidades estatales, </w:t>
      </w:r>
      <w:r w:rsidR="006C019D" w:rsidRPr="000654D5">
        <w:rPr>
          <w:rFonts w:ascii="Arial" w:hAnsi="Arial" w:cs="Arial"/>
          <w:color w:val="000000" w:themeColor="text1"/>
          <w:sz w:val="22"/>
        </w:rPr>
        <w:t>lo</w:t>
      </w:r>
      <w:r w:rsidR="006C019D" w:rsidRPr="000654D5">
        <w:rPr>
          <w:rFonts w:ascii="Arial" w:hAnsi="Arial" w:cs="Arial"/>
          <w:color w:val="000000" w:themeColor="text1"/>
          <w:spacing w:val="-2"/>
          <w:sz w:val="22"/>
        </w:rPr>
        <w:t xml:space="preserve"> </w:t>
      </w:r>
      <w:r w:rsidR="006C019D" w:rsidRPr="000654D5">
        <w:rPr>
          <w:rFonts w:ascii="Arial" w:hAnsi="Arial" w:cs="Arial"/>
          <w:color w:val="000000" w:themeColor="text1"/>
          <w:sz w:val="22"/>
        </w:rPr>
        <w:t>siguiente:</w:t>
      </w:r>
    </w:p>
    <w:p w14:paraId="1989BCFF" w14:textId="77777777" w:rsidR="002D29FB" w:rsidRPr="000654D5" w:rsidRDefault="002D29FB" w:rsidP="00FF4246">
      <w:pPr>
        <w:pStyle w:val="Textoindependiente"/>
        <w:ind w:left="1009" w:right="731"/>
        <w:jc w:val="both"/>
        <w:rPr>
          <w:color w:val="000000" w:themeColor="text1"/>
          <w:sz w:val="21"/>
          <w:szCs w:val="21"/>
          <w:lang w:val="es-MX"/>
        </w:rPr>
      </w:pPr>
    </w:p>
    <w:p w14:paraId="6B82B617" w14:textId="32A5B126" w:rsidR="006C019D" w:rsidRPr="000654D5" w:rsidRDefault="006C019D" w:rsidP="00FF4246">
      <w:pPr>
        <w:pStyle w:val="Textoindependiente"/>
        <w:ind w:left="1009" w:right="731"/>
        <w:jc w:val="both"/>
        <w:rPr>
          <w:color w:val="000000" w:themeColor="text1"/>
          <w:sz w:val="21"/>
          <w:szCs w:val="21"/>
        </w:rPr>
      </w:pPr>
      <w:r w:rsidRPr="000654D5">
        <w:rPr>
          <w:color w:val="000000" w:themeColor="text1"/>
          <w:sz w:val="21"/>
          <w:szCs w:val="21"/>
        </w:rPr>
        <w:t>Artículo 6o. De la capacidad para contratar</w:t>
      </w:r>
      <w:r w:rsidRPr="000654D5">
        <w:rPr>
          <w:b/>
          <w:color w:val="000000" w:themeColor="text1"/>
          <w:sz w:val="21"/>
          <w:szCs w:val="21"/>
        </w:rPr>
        <w:t xml:space="preserve">. </w:t>
      </w:r>
      <w:r w:rsidRPr="000654D5">
        <w:rPr>
          <w:color w:val="000000" w:themeColor="text1"/>
          <w:sz w:val="21"/>
          <w:szCs w:val="21"/>
        </w:rPr>
        <w:t xml:space="preserve">Pueden celebrar contratos con las entidades estatales las personas consideradas legalmente capaces en </w:t>
      </w:r>
      <w:r w:rsidRPr="000654D5">
        <w:rPr>
          <w:color w:val="000000" w:themeColor="text1"/>
          <w:sz w:val="21"/>
          <w:szCs w:val="21"/>
        </w:rPr>
        <w:lastRenderedPageBreak/>
        <w:t xml:space="preserve">las disposiciones vigentes. También podrán celebrar contratos con las entidades estatales, los </w:t>
      </w:r>
      <w:r w:rsidR="00CA51C5" w:rsidRPr="000654D5">
        <w:rPr>
          <w:color w:val="000000" w:themeColor="text1"/>
          <w:sz w:val="21"/>
          <w:szCs w:val="21"/>
        </w:rPr>
        <w:t>consorcios y uniones temporales</w:t>
      </w:r>
      <w:r w:rsidRPr="000654D5">
        <w:rPr>
          <w:color w:val="000000" w:themeColor="text1"/>
          <w:sz w:val="21"/>
          <w:szCs w:val="21"/>
        </w:rPr>
        <w:t>.</w:t>
      </w:r>
    </w:p>
    <w:p w14:paraId="2B7CCA27" w14:textId="77777777" w:rsidR="008B6528" w:rsidRPr="000654D5" w:rsidRDefault="008B6528" w:rsidP="00FF4246">
      <w:pPr>
        <w:pStyle w:val="Textoindependiente"/>
        <w:ind w:left="1009" w:right="731"/>
        <w:jc w:val="both"/>
        <w:rPr>
          <w:color w:val="000000" w:themeColor="text1"/>
          <w:sz w:val="21"/>
          <w:szCs w:val="21"/>
        </w:rPr>
      </w:pPr>
    </w:p>
    <w:p w14:paraId="78061A4E" w14:textId="565E153F" w:rsidR="00CA51C5" w:rsidRPr="000654D5" w:rsidRDefault="006C019D" w:rsidP="00CA51C5">
      <w:pPr>
        <w:pStyle w:val="Textoindependiente"/>
        <w:spacing w:before="93" w:line="276" w:lineRule="auto"/>
        <w:ind w:firstLine="708"/>
        <w:jc w:val="both"/>
        <w:rPr>
          <w:color w:val="000000" w:themeColor="text1"/>
        </w:rPr>
      </w:pPr>
      <w:r w:rsidRPr="000654D5">
        <w:rPr>
          <w:color w:val="000000" w:themeColor="text1"/>
        </w:rPr>
        <w:t xml:space="preserve">En consecuencia, en el ordenamiento </w:t>
      </w:r>
      <w:r w:rsidR="00A54ED0" w:rsidRPr="000654D5">
        <w:rPr>
          <w:color w:val="000000" w:themeColor="text1"/>
        </w:rPr>
        <w:t xml:space="preserve">jurídico </w:t>
      </w:r>
      <w:r w:rsidRPr="000654D5">
        <w:rPr>
          <w:color w:val="000000" w:themeColor="text1"/>
        </w:rPr>
        <w:t>colombiano, pued</w:t>
      </w:r>
      <w:r w:rsidR="00FF4246" w:rsidRPr="000654D5">
        <w:rPr>
          <w:color w:val="000000" w:themeColor="text1"/>
        </w:rPr>
        <w:t xml:space="preserve">en celebrar contratos estatales: i) </w:t>
      </w:r>
      <w:r w:rsidRPr="000654D5">
        <w:rPr>
          <w:color w:val="000000" w:themeColor="text1"/>
        </w:rPr>
        <w:t xml:space="preserve">las personas naturales mayores de edad, </w:t>
      </w:r>
      <w:proofErr w:type="spellStart"/>
      <w:r w:rsidR="00FF4246" w:rsidRPr="000654D5">
        <w:rPr>
          <w:color w:val="000000" w:themeColor="text1"/>
        </w:rPr>
        <w:t>ii</w:t>
      </w:r>
      <w:proofErr w:type="spellEnd"/>
      <w:r w:rsidR="00FF4246" w:rsidRPr="000654D5">
        <w:rPr>
          <w:color w:val="000000" w:themeColor="text1"/>
        </w:rPr>
        <w:t xml:space="preserve">) </w:t>
      </w:r>
      <w:r w:rsidRPr="000654D5">
        <w:rPr>
          <w:color w:val="000000" w:themeColor="text1"/>
        </w:rPr>
        <w:t>las personas jurídicas que tengan dentro de su objeto</w:t>
      </w:r>
      <w:r w:rsidRPr="000654D5">
        <w:rPr>
          <w:color w:val="000000" w:themeColor="text1"/>
          <w:spacing w:val="43"/>
        </w:rPr>
        <w:t xml:space="preserve"> </w:t>
      </w:r>
      <w:r w:rsidRPr="000654D5">
        <w:rPr>
          <w:color w:val="000000" w:themeColor="text1"/>
        </w:rPr>
        <w:t>social</w:t>
      </w:r>
      <w:r w:rsidRPr="000654D5">
        <w:rPr>
          <w:color w:val="000000" w:themeColor="text1"/>
          <w:spacing w:val="44"/>
        </w:rPr>
        <w:t xml:space="preserve"> </w:t>
      </w:r>
      <w:r w:rsidRPr="000654D5">
        <w:rPr>
          <w:color w:val="000000" w:themeColor="text1"/>
        </w:rPr>
        <w:t>actividades</w:t>
      </w:r>
      <w:r w:rsidRPr="000654D5">
        <w:rPr>
          <w:color w:val="000000" w:themeColor="text1"/>
          <w:spacing w:val="44"/>
        </w:rPr>
        <w:t xml:space="preserve"> </w:t>
      </w:r>
      <w:r w:rsidRPr="000654D5">
        <w:rPr>
          <w:color w:val="000000" w:themeColor="text1"/>
        </w:rPr>
        <w:t>relacionadas</w:t>
      </w:r>
      <w:r w:rsidRPr="000654D5">
        <w:rPr>
          <w:color w:val="000000" w:themeColor="text1"/>
          <w:spacing w:val="44"/>
        </w:rPr>
        <w:t xml:space="preserve"> </w:t>
      </w:r>
      <w:r w:rsidRPr="000654D5">
        <w:rPr>
          <w:color w:val="000000" w:themeColor="text1"/>
        </w:rPr>
        <w:t>con</w:t>
      </w:r>
      <w:r w:rsidRPr="000654D5">
        <w:rPr>
          <w:color w:val="000000" w:themeColor="text1"/>
          <w:spacing w:val="43"/>
        </w:rPr>
        <w:t xml:space="preserve"> </w:t>
      </w:r>
      <w:r w:rsidRPr="000654D5">
        <w:rPr>
          <w:color w:val="000000" w:themeColor="text1"/>
        </w:rPr>
        <w:t>el</w:t>
      </w:r>
      <w:r w:rsidRPr="000654D5">
        <w:rPr>
          <w:color w:val="000000" w:themeColor="text1"/>
          <w:spacing w:val="45"/>
        </w:rPr>
        <w:t xml:space="preserve"> </w:t>
      </w:r>
      <w:r w:rsidRPr="000654D5">
        <w:rPr>
          <w:color w:val="000000" w:themeColor="text1"/>
        </w:rPr>
        <w:t>objeto</w:t>
      </w:r>
      <w:r w:rsidRPr="000654D5">
        <w:rPr>
          <w:color w:val="000000" w:themeColor="text1"/>
          <w:spacing w:val="43"/>
        </w:rPr>
        <w:t xml:space="preserve"> </w:t>
      </w:r>
      <w:r w:rsidRPr="000654D5">
        <w:rPr>
          <w:color w:val="000000" w:themeColor="text1"/>
        </w:rPr>
        <w:t>a</w:t>
      </w:r>
      <w:r w:rsidRPr="000654D5">
        <w:rPr>
          <w:color w:val="000000" w:themeColor="text1"/>
          <w:spacing w:val="44"/>
        </w:rPr>
        <w:t xml:space="preserve"> </w:t>
      </w:r>
      <w:r w:rsidRPr="000654D5">
        <w:rPr>
          <w:color w:val="000000" w:themeColor="text1"/>
        </w:rPr>
        <w:t>contratar</w:t>
      </w:r>
      <w:r w:rsidRPr="000654D5">
        <w:rPr>
          <w:color w:val="000000" w:themeColor="text1"/>
          <w:spacing w:val="47"/>
        </w:rPr>
        <w:t xml:space="preserve"> </w:t>
      </w:r>
      <w:r w:rsidRPr="000654D5">
        <w:rPr>
          <w:color w:val="000000" w:themeColor="text1"/>
        </w:rPr>
        <w:t>y,</w:t>
      </w:r>
      <w:r w:rsidRPr="000654D5">
        <w:rPr>
          <w:color w:val="000000" w:themeColor="text1"/>
          <w:spacing w:val="44"/>
        </w:rPr>
        <w:t xml:space="preserve"> </w:t>
      </w:r>
      <w:r w:rsidRPr="000654D5">
        <w:rPr>
          <w:color w:val="000000" w:themeColor="text1"/>
        </w:rPr>
        <w:t>por</w:t>
      </w:r>
      <w:r w:rsidRPr="000654D5">
        <w:rPr>
          <w:color w:val="000000" w:themeColor="text1"/>
          <w:spacing w:val="46"/>
        </w:rPr>
        <w:t xml:space="preserve"> </w:t>
      </w:r>
      <w:r w:rsidRPr="000654D5">
        <w:rPr>
          <w:color w:val="000000" w:themeColor="text1"/>
        </w:rPr>
        <w:t>virtud</w:t>
      </w:r>
      <w:r w:rsidRPr="000654D5">
        <w:rPr>
          <w:color w:val="000000" w:themeColor="text1"/>
          <w:spacing w:val="43"/>
        </w:rPr>
        <w:t xml:space="preserve"> </w:t>
      </w:r>
      <w:r w:rsidRPr="000654D5">
        <w:rPr>
          <w:color w:val="000000" w:themeColor="text1"/>
        </w:rPr>
        <w:t>de</w:t>
      </w:r>
      <w:r w:rsidRPr="000654D5">
        <w:rPr>
          <w:color w:val="000000" w:themeColor="text1"/>
          <w:spacing w:val="44"/>
        </w:rPr>
        <w:t xml:space="preserve"> </w:t>
      </w:r>
      <w:r w:rsidRPr="000654D5">
        <w:rPr>
          <w:color w:val="000000" w:themeColor="text1"/>
        </w:rPr>
        <w:t>la</w:t>
      </w:r>
      <w:r w:rsidRPr="000654D5">
        <w:rPr>
          <w:color w:val="000000" w:themeColor="text1"/>
          <w:spacing w:val="43"/>
        </w:rPr>
        <w:t xml:space="preserve"> </w:t>
      </w:r>
      <w:r w:rsidRPr="000654D5">
        <w:rPr>
          <w:color w:val="000000" w:themeColor="text1"/>
        </w:rPr>
        <w:t xml:space="preserve">ley también lo pueden hacer </w:t>
      </w:r>
      <w:proofErr w:type="spellStart"/>
      <w:r w:rsidR="00FF4246" w:rsidRPr="000654D5">
        <w:rPr>
          <w:color w:val="000000" w:themeColor="text1"/>
        </w:rPr>
        <w:t>ii</w:t>
      </w:r>
      <w:r w:rsidR="00B76587" w:rsidRPr="000654D5">
        <w:rPr>
          <w:color w:val="000000" w:themeColor="text1"/>
        </w:rPr>
        <w:t>i</w:t>
      </w:r>
      <w:proofErr w:type="spellEnd"/>
      <w:r w:rsidR="00FF4246" w:rsidRPr="000654D5">
        <w:rPr>
          <w:color w:val="000000" w:themeColor="text1"/>
        </w:rPr>
        <w:t xml:space="preserve">) </w:t>
      </w:r>
      <w:r w:rsidRPr="000654D5">
        <w:rPr>
          <w:color w:val="000000" w:themeColor="text1"/>
        </w:rPr>
        <w:t xml:space="preserve">los </w:t>
      </w:r>
      <w:r w:rsidR="00CA51C5" w:rsidRPr="000654D5">
        <w:rPr>
          <w:color w:val="000000" w:themeColor="text1"/>
        </w:rPr>
        <w:t>consorcios y uniones temporales.</w:t>
      </w:r>
    </w:p>
    <w:p w14:paraId="2F840B6B" w14:textId="77777777" w:rsidR="0099286A" w:rsidRPr="000654D5" w:rsidRDefault="00FF4246" w:rsidP="00970BC3">
      <w:pPr>
        <w:pStyle w:val="Textoindependiente"/>
        <w:spacing w:before="93" w:line="276" w:lineRule="auto"/>
        <w:ind w:firstLine="708"/>
        <w:jc w:val="both"/>
        <w:rPr>
          <w:color w:val="000000" w:themeColor="text1"/>
        </w:rPr>
      </w:pPr>
      <w:r w:rsidRPr="000654D5">
        <w:rPr>
          <w:color w:val="000000" w:themeColor="text1"/>
        </w:rPr>
        <w:t>Además, la</w:t>
      </w:r>
      <w:r w:rsidR="003A3749" w:rsidRPr="000654D5">
        <w:rPr>
          <w:color w:val="000000" w:themeColor="text1"/>
        </w:rPr>
        <w:t xml:space="preserve"> jurisprudencia del Consejo de Estado</w:t>
      </w:r>
      <w:r w:rsidR="003A3749" w:rsidRPr="000654D5">
        <w:rPr>
          <w:rStyle w:val="Refdenotaalpie"/>
          <w:color w:val="000000" w:themeColor="text1"/>
        </w:rPr>
        <w:footnoteReference w:id="5"/>
      </w:r>
      <w:r w:rsidR="003A3749" w:rsidRPr="000654D5">
        <w:rPr>
          <w:color w:val="000000" w:themeColor="text1"/>
        </w:rPr>
        <w:t xml:space="preserve"> ha señalado que la norma citada debe aplicarse en consonancia con lo dispuesto en el artículo 8 de la Ley 80 de 1993</w:t>
      </w:r>
      <w:r w:rsidR="003A3749" w:rsidRPr="000654D5">
        <w:rPr>
          <w:rStyle w:val="Refdenotaalpie"/>
          <w:color w:val="000000" w:themeColor="text1"/>
        </w:rPr>
        <w:footnoteReference w:id="6"/>
      </w:r>
      <w:r w:rsidR="003A3749" w:rsidRPr="000654D5">
        <w:rPr>
          <w:color w:val="000000" w:themeColor="text1"/>
        </w:rPr>
        <w:t>, que señala algunas prohibiciones legales a determinadas personas para celebrar contratos con entidades p</w:t>
      </w:r>
      <w:r w:rsidR="00970BC3" w:rsidRPr="000654D5">
        <w:rPr>
          <w:color w:val="000000" w:themeColor="text1"/>
        </w:rPr>
        <w:t>ública</w:t>
      </w:r>
      <w:r w:rsidR="008B6528" w:rsidRPr="000654D5">
        <w:rPr>
          <w:color w:val="000000" w:themeColor="text1"/>
        </w:rPr>
        <w:t>s</w:t>
      </w:r>
      <w:r w:rsidR="00970BC3" w:rsidRPr="000654D5">
        <w:rPr>
          <w:color w:val="000000" w:themeColor="text1"/>
        </w:rPr>
        <w:t>.</w:t>
      </w:r>
      <w:r w:rsidR="003A3749" w:rsidRPr="000654D5">
        <w:rPr>
          <w:color w:val="000000" w:themeColor="text1"/>
        </w:rPr>
        <w:t xml:space="preserve"> </w:t>
      </w:r>
    </w:p>
    <w:p w14:paraId="0D153F02" w14:textId="5D93E215" w:rsidR="003A3749" w:rsidRPr="000654D5" w:rsidRDefault="0099286A" w:rsidP="00970BC3">
      <w:pPr>
        <w:pStyle w:val="Textoindependiente"/>
        <w:spacing w:before="93" w:line="276" w:lineRule="auto"/>
        <w:ind w:firstLine="708"/>
        <w:jc w:val="both"/>
        <w:rPr>
          <w:color w:val="000000" w:themeColor="text1"/>
        </w:rPr>
      </w:pPr>
      <w:r w:rsidRPr="000654D5">
        <w:rPr>
          <w:color w:val="000000" w:themeColor="text1"/>
        </w:rPr>
        <w:t xml:space="preserve">Entonces, </w:t>
      </w:r>
      <w:r w:rsidR="003A3749" w:rsidRPr="000654D5">
        <w:rPr>
          <w:color w:val="000000" w:themeColor="text1"/>
        </w:rPr>
        <w:t xml:space="preserve">para que una persona natural o jurídica pueda celebrar contratos con una entidad estatal </w:t>
      </w:r>
      <w:r w:rsidRPr="000654D5">
        <w:rPr>
          <w:color w:val="000000" w:themeColor="text1"/>
        </w:rPr>
        <w:t xml:space="preserve">es necesario, en primer lugar, una condición natural </w:t>
      </w:r>
      <w:r w:rsidR="00970BC3" w:rsidRPr="000654D5">
        <w:rPr>
          <w:color w:val="000000" w:themeColor="text1"/>
        </w:rPr>
        <w:t xml:space="preserve">que </w:t>
      </w:r>
      <w:r w:rsidRPr="000654D5">
        <w:rPr>
          <w:color w:val="000000" w:themeColor="text1"/>
        </w:rPr>
        <w:t xml:space="preserve">corresponde a que </w:t>
      </w:r>
      <w:r w:rsidR="00970BC3" w:rsidRPr="000654D5">
        <w:rPr>
          <w:color w:val="000000" w:themeColor="text1"/>
        </w:rPr>
        <w:t xml:space="preserve">ella exista </w:t>
      </w:r>
      <w:proofErr w:type="gramStart"/>
      <w:r w:rsidR="00970BC3" w:rsidRPr="000654D5">
        <w:rPr>
          <w:color w:val="000000" w:themeColor="text1"/>
        </w:rPr>
        <w:t>y</w:t>
      </w:r>
      <w:r w:rsidR="003A3749" w:rsidRPr="000654D5">
        <w:rPr>
          <w:color w:val="000000" w:themeColor="text1"/>
        </w:rPr>
        <w:t xml:space="preserve"> </w:t>
      </w:r>
      <w:r w:rsidRPr="000654D5">
        <w:rPr>
          <w:color w:val="000000" w:themeColor="text1"/>
        </w:rPr>
        <w:t xml:space="preserve"> en</w:t>
      </w:r>
      <w:proofErr w:type="gramEnd"/>
      <w:r w:rsidRPr="000654D5">
        <w:rPr>
          <w:color w:val="000000" w:themeColor="text1"/>
        </w:rPr>
        <w:t xml:space="preserve"> segundo lugar, </w:t>
      </w:r>
      <w:r w:rsidR="003A3749" w:rsidRPr="000654D5">
        <w:rPr>
          <w:color w:val="000000" w:themeColor="text1"/>
        </w:rPr>
        <w:t>que tenga capacidad de ejercicio, es decir, que tenga aptitud para ejercer por sí mism</w:t>
      </w:r>
      <w:r w:rsidRPr="000654D5">
        <w:rPr>
          <w:color w:val="000000" w:themeColor="text1"/>
        </w:rPr>
        <w:t xml:space="preserve">a sus derechos y obligaciones, sin que se encuentre incursa en alguna de las causales de inhabilidad e incompatibilidad establecidas en el Estatuto General de Contratación de la Administración Pública. </w:t>
      </w:r>
    </w:p>
    <w:p w14:paraId="4A4E9E5E" w14:textId="14ECE033" w:rsidR="00223DC5" w:rsidRPr="000654D5" w:rsidRDefault="0099286A" w:rsidP="00223DC5">
      <w:pPr>
        <w:pStyle w:val="Textoindependiente"/>
        <w:spacing w:before="93" w:line="276" w:lineRule="auto"/>
        <w:ind w:firstLine="708"/>
        <w:jc w:val="both"/>
        <w:rPr>
          <w:color w:val="000000" w:themeColor="text1"/>
        </w:rPr>
      </w:pPr>
      <w:r w:rsidRPr="000654D5">
        <w:rPr>
          <w:color w:val="000000" w:themeColor="text1"/>
        </w:rPr>
        <w:t>De otro lado, frente a la capacidad jurídica de las personas jurídicas</w:t>
      </w:r>
      <w:r w:rsidR="00223DC5" w:rsidRPr="000654D5">
        <w:rPr>
          <w:color w:val="000000" w:themeColor="text1"/>
        </w:rPr>
        <w:t xml:space="preserve"> en los procesos de contratación estatal</w:t>
      </w:r>
      <w:r w:rsidRPr="000654D5">
        <w:rPr>
          <w:color w:val="000000" w:themeColor="text1"/>
        </w:rPr>
        <w:t>,</w:t>
      </w:r>
      <w:r w:rsidR="00223DC5" w:rsidRPr="000654D5">
        <w:rPr>
          <w:color w:val="000000" w:themeColor="text1"/>
        </w:rPr>
        <w:t xml:space="preserve"> esta se perfecciona con su sola constitución</w:t>
      </w:r>
      <w:r w:rsidR="00C97FF6" w:rsidRPr="000654D5">
        <w:rPr>
          <w:color w:val="000000" w:themeColor="text1"/>
        </w:rPr>
        <w:t>;</w:t>
      </w:r>
      <w:r w:rsidR="003630A0" w:rsidRPr="000654D5">
        <w:rPr>
          <w:color w:val="000000" w:themeColor="text1"/>
        </w:rPr>
        <w:t xml:space="preserve"> no obstante,</w:t>
      </w:r>
      <w:r w:rsidRPr="000654D5">
        <w:rPr>
          <w:color w:val="000000" w:themeColor="text1"/>
        </w:rPr>
        <w:t xml:space="preserve"> </w:t>
      </w:r>
      <w:r w:rsidR="00CA51C5" w:rsidRPr="000654D5">
        <w:rPr>
          <w:color w:val="000000" w:themeColor="text1"/>
        </w:rPr>
        <w:t>el inciso 2 del artículo 6</w:t>
      </w:r>
      <w:r w:rsidR="003A3749" w:rsidRPr="000654D5">
        <w:rPr>
          <w:color w:val="000000" w:themeColor="text1"/>
        </w:rPr>
        <w:t xml:space="preserve"> </w:t>
      </w:r>
      <w:proofErr w:type="spellStart"/>
      <w:r w:rsidR="003A3749" w:rsidRPr="000654D5">
        <w:rPr>
          <w:i/>
          <w:color w:val="000000" w:themeColor="text1"/>
        </w:rPr>
        <w:t>ibídem</w:t>
      </w:r>
      <w:proofErr w:type="spellEnd"/>
      <w:r w:rsidR="003A3749" w:rsidRPr="000654D5">
        <w:rPr>
          <w:rStyle w:val="Refdenotaalpie"/>
          <w:i/>
          <w:color w:val="000000" w:themeColor="text1"/>
        </w:rPr>
        <w:footnoteReference w:id="7"/>
      </w:r>
      <w:r w:rsidR="00CA51C5" w:rsidRPr="000654D5">
        <w:rPr>
          <w:color w:val="000000" w:themeColor="text1"/>
        </w:rPr>
        <w:t xml:space="preserve"> establece un requisito </w:t>
      </w:r>
      <w:r w:rsidR="005E3B7D" w:rsidRPr="000654D5">
        <w:rPr>
          <w:color w:val="000000" w:themeColor="text1"/>
        </w:rPr>
        <w:t>de duración</w:t>
      </w:r>
      <w:r w:rsidR="00CA51C5" w:rsidRPr="000654D5">
        <w:rPr>
          <w:color w:val="000000" w:themeColor="text1"/>
        </w:rPr>
        <w:t xml:space="preserve"> </w:t>
      </w:r>
      <w:r w:rsidR="008B6528" w:rsidRPr="000654D5">
        <w:rPr>
          <w:color w:val="000000" w:themeColor="text1"/>
        </w:rPr>
        <w:t>para aquellas interesadas</w:t>
      </w:r>
      <w:r w:rsidR="005E3B7D" w:rsidRPr="000654D5">
        <w:rPr>
          <w:color w:val="000000" w:themeColor="text1"/>
        </w:rPr>
        <w:t xml:space="preserve"> en participar en procesos de contratación</w:t>
      </w:r>
      <w:r w:rsidR="00CA51C5" w:rsidRPr="000654D5">
        <w:rPr>
          <w:color w:val="000000" w:themeColor="text1"/>
        </w:rPr>
        <w:t xml:space="preserve">, pues señala que estas deberán acreditar su duración por un </w:t>
      </w:r>
      <w:r w:rsidR="003A3749" w:rsidRPr="000654D5">
        <w:rPr>
          <w:color w:val="000000" w:themeColor="text1"/>
        </w:rPr>
        <w:t>término</w:t>
      </w:r>
      <w:r w:rsidR="00CA51C5" w:rsidRPr="000654D5">
        <w:rPr>
          <w:color w:val="000000" w:themeColor="text1"/>
        </w:rPr>
        <w:t xml:space="preserve"> no inferior a la del plazo del </w:t>
      </w:r>
      <w:r w:rsidR="00CC2E6C" w:rsidRPr="000654D5">
        <w:rPr>
          <w:color w:val="000000" w:themeColor="text1"/>
        </w:rPr>
        <w:t xml:space="preserve">contrato </w:t>
      </w:r>
      <w:r w:rsidR="00C97FF6" w:rsidRPr="000654D5">
        <w:rPr>
          <w:color w:val="000000" w:themeColor="text1"/>
        </w:rPr>
        <w:t>y un año más</w:t>
      </w:r>
      <w:r w:rsidR="00CC2E6C" w:rsidRPr="000654D5">
        <w:rPr>
          <w:color w:val="000000" w:themeColor="text1"/>
        </w:rPr>
        <w:t xml:space="preserve">. </w:t>
      </w:r>
      <w:r w:rsidR="005E3B7D" w:rsidRPr="000654D5">
        <w:rPr>
          <w:color w:val="000000" w:themeColor="text1"/>
        </w:rPr>
        <w:t xml:space="preserve"> </w:t>
      </w:r>
    </w:p>
    <w:p w14:paraId="10747006" w14:textId="5E61C257" w:rsidR="00EE602A" w:rsidRPr="000654D5" w:rsidRDefault="00223DC5" w:rsidP="005E3B7D">
      <w:pPr>
        <w:pStyle w:val="Textoindependiente"/>
        <w:spacing w:before="93" w:line="276" w:lineRule="auto"/>
        <w:ind w:firstLine="708"/>
        <w:jc w:val="both"/>
        <w:rPr>
          <w:color w:val="000000" w:themeColor="text1"/>
        </w:rPr>
      </w:pPr>
      <w:r w:rsidRPr="000654D5">
        <w:rPr>
          <w:color w:val="000000" w:themeColor="text1"/>
        </w:rPr>
        <w:t xml:space="preserve">Esta exigencia, </w:t>
      </w:r>
      <w:r w:rsidR="00CC2E6C" w:rsidRPr="000654D5">
        <w:rPr>
          <w:color w:val="000000" w:themeColor="text1"/>
        </w:rPr>
        <w:t xml:space="preserve">resulta lógica porque de </w:t>
      </w:r>
      <w:r w:rsidR="00982D0B" w:rsidRPr="000654D5">
        <w:rPr>
          <w:color w:val="000000" w:themeColor="text1"/>
        </w:rPr>
        <w:t xml:space="preserve">tal </w:t>
      </w:r>
      <w:r w:rsidR="00CC2E6C" w:rsidRPr="000654D5">
        <w:rPr>
          <w:color w:val="000000" w:themeColor="text1"/>
        </w:rPr>
        <w:t>manera se garantiza el cumplimiento de las obligaciones contractuales, pues</w:t>
      </w:r>
      <w:r w:rsidR="00982D0B" w:rsidRPr="000654D5">
        <w:rPr>
          <w:color w:val="000000" w:themeColor="text1"/>
        </w:rPr>
        <w:t>,</w:t>
      </w:r>
      <w:r w:rsidR="00CC2E6C" w:rsidRPr="000654D5">
        <w:rPr>
          <w:color w:val="000000" w:themeColor="text1"/>
        </w:rPr>
        <w:t xml:space="preserve"> aunque estas</w:t>
      </w:r>
      <w:r w:rsidR="005E3B7D" w:rsidRPr="000654D5">
        <w:rPr>
          <w:color w:val="000000" w:themeColor="text1"/>
        </w:rPr>
        <w:t xml:space="preserve"> existen desde que se constituyen, </w:t>
      </w:r>
      <w:r w:rsidR="00CC2E6C" w:rsidRPr="000654D5">
        <w:rPr>
          <w:color w:val="000000" w:themeColor="text1"/>
        </w:rPr>
        <w:t>es necesario que la administración</w:t>
      </w:r>
      <w:r w:rsidRPr="000654D5">
        <w:rPr>
          <w:color w:val="000000" w:themeColor="text1"/>
        </w:rPr>
        <w:t xml:space="preserve"> tenga</w:t>
      </w:r>
      <w:r w:rsidR="00CC2E6C" w:rsidRPr="000654D5">
        <w:rPr>
          <w:color w:val="000000" w:themeColor="text1"/>
        </w:rPr>
        <w:t xml:space="preserve"> certeza de que </w:t>
      </w:r>
      <w:r w:rsidRPr="000654D5">
        <w:rPr>
          <w:color w:val="000000" w:themeColor="text1"/>
        </w:rPr>
        <w:t>el proponente</w:t>
      </w:r>
      <w:r w:rsidR="00CC2E6C" w:rsidRPr="000654D5">
        <w:rPr>
          <w:color w:val="000000" w:themeColor="text1"/>
        </w:rPr>
        <w:t xml:space="preserve"> </w:t>
      </w:r>
      <w:r w:rsidR="00D62B67" w:rsidRPr="000654D5">
        <w:rPr>
          <w:color w:val="000000" w:themeColor="text1"/>
        </w:rPr>
        <w:t>existirá</w:t>
      </w:r>
      <w:r w:rsidR="00AB793D" w:rsidRPr="000654D5">
        <w:rPr>
          <w:color w:val="000000" w:themeColor="text1"/>
        </w:rPr>
        <w:t xml:space="preserve"> durante el plazo del contrato, </w:t>
      </w:r>
      <w:r w:rsidR="00D62B67" w:rsidRPr="000654D5">
        <w:rPr>
          <w:color w:val="000000" w:themeColor="text1"/>
        </w:rPr>
        <w:t>más</w:t>
      </w:r>
      <w:r w:rsidR="00AB793D" w:rsidRPr="000654D5">
        <w:rPr>
          <w:color w:val="000000" w:themeColor="text1"/>
        </w:rPr>
        <w:t xml:space="preserve"> un año adicional. </w:t>
      </w:r>
      <w:r w:rsidR="00CC2E6C" w:rsidRPr="000654D5">
        <w:rPr>
          <w:color w:val="000000" w:themeColor="text1"/>
        </w:rPr>
        <w:t xml:space="preserve"> </w:t>
      </w:r>
    </w:p>
    <w:p w14:paraId="734EB18B" w14:textId="01CCD79B" w:rsidR="00EE602A" w:rsidRPr="000654D5" w:rsidRDefault="00223DC5" w:rsidP="005E3B7D">
      <w:pPr>
        <w:pStyle w:val="Textoindependiente"/>
        <w:spacing w:before="93" w:line="276" w:lineRule="auto"/>
        <w:ind w:firstLine="708"/>
        <w:jc w:val="both"/>
        <w:rPr>
          <w:color w:val="000000" w:themeColor="text1"/>
        </w:rPr>
      </w:pPr>
      <w:r w:rsidRPr="000654D5">
        <w:rPr>
          <w:color w:val="000000" w:themeColor="text1"/>
        </w:rPr>
        <w:t>P</w:t>
      </w:r>
      <w:r w:rsidR="00EE602A" w:rsidRPr="000654D5">
        <w:rPr>
          <w:color w:val="000000" w:themeColor="text1"/>
        </w:rPr>
        <w:t xml:space="preserve">or fuera de esta exigencia no </w:t>
      </w:r>
      <w:r w:rsidR="00092B03" w:rsidRPr="000654D5">
        <w:rPr>
          <w:color w:val="000000" w:themeColor="text1"/>
        </w:rPr>
        <w:t xml:space="preserve">hay </w:t>
      </w:r>
      <w:r w:rsidR="00D62B67" w:rsidRPr="000654D5">
        <w:rPr>
          <w:color w:val="000000" w:themeColor="text1"/>
        </w:rPr>
        <w:t>otra disposición que</w:t>
      </w:r>
      <w:r w:rsidR="00EE602A" w:rsidRPr="000654D5">
        <w:rPr>
          <w:color w:val="000000" w:themeColor="text1"/>
        </w:rPr>
        <w:t xml:space="preserve"> </w:t>
      </w:r>
      <w:r w:rsidR="00092B03" w:rsidRPr="000654D5">
        <w:rPr>
          <w:color w:val="000000" w:themeColor="text1"/>
        </w:rPr>
        <w:t xml:space="preserve">demande </w:t>
      </w:r>
      <w:r w:rsidR="00EE602A" w:rsidRPr="000654D5">
        <w:rPr>
          <w:color w:val="000000" w:themeColor="text1"/>
        </w:rPr>
        <w:t xml:space="preserve">términos mínimos de existencia de las personas jurídicas para participar en procesos de contratación </w:t>
      </w:r>
      <w:r w:rsidR="00D62B67" w:rsidRPr="000654D5">
        <w:rPr>
          <w:color w:val="000000" w:themeColor="text1"/>
        </w:rPr>
        <w:t>o</w:t>
      </w:r>
      <w:r w:rsidR="00EE602A" w:rsidRPr="000654D5">
        <w:rPr>
          <w:color w:val="000000" w:themeColor="text1"/>
        </w:rPr>
        <w:t xml:space="preserve"> suscribir contratos con entidades estatales. </w:t>
      </w:r>
    </w:p>
    <w:p w14:paraId="6C34C791" w14:textId="2A780770" w:rsidR="00D62B67" w:rsidRPr="000654D5" w:rsidRDefault="00D62B67" w:rsidP="005E3B7D">
      <w:pPr>
        <w:pStyle w:val="Textoindependiente"/>
        <w:spacing w:before="93" w:line="276" w:lineRule="auto"/>
        <w:ind w:firstLine="708"/>
        <w:jc w:val="both"/>
        <w:rPr>
          <w:color w:val="000000" w:themeColor="text1"/>
        </w:rPr>
      </w:pPr>
      <w:r w:rsidRPr="000654D5">
        <w:rPr>
          <w:color w:val="000000" w:themeColor="text1"/>
        </w:rPr>
        <w:t>De modo que</w:t>
      </w:r>
      <w:r w:rsidR="00092B03" w:rsidRPr="000654D5">
        <w:rPr>
          <w:color w:val="000000" w:themeColor="text1"/>
        </w:rPr>
        <w:t>,</w:t>
      </w:r>
      <w:r w:rsidRPr="000654D5">
        <w:rPr>
          <w:color w:val="000000" w:themeColor="text1"/>
        </w:rPr>
        <w:t xml:space="preserve"> para esta Subdirección</w:t>
      </w:r>
      <w:r w:rsidR="00092B03" w:rsidRPr="000654D5">
        <w:rPr>
          <w:color w:val="000000" w:themeColor="text1"/>
        </w:rPr>
        <w:t>,</w:t>
      </w:r>
      <w:r w:rsidRPr="000654D5">
        <w:rPr>
          <w:color w:val="000000" w:themeColor="text1"/>
        </w:rPr>
        <w:t xml:space="preserve"> solo es posible exigir un tiempo mínimo de existencia de las personas jurídicas hacia el futuro y en los </w:t>
      </w:r>
      <w:r w:rsidR="00482FBD" w:rsidRPr="000654D5">
        <w:rPr>
          <w:color w:val="000000" w:themeColor="text1"/>
        </w:rPr>
        <w:t xml:space="preserve">mismos </w:t>
      </w:r>
      <w:r w:rsidRPr="000654D5">
        <w:rPr>
          <w:color w:val="000000" w:themeColor="text1"/>
        </w:rPr>
        <w:t xml:space="preserve">términos establecidos </w:t>
      </w:r>
      <w:r w:rsidRPr="000654D5">
        <w:rPr>
          <w:color w:val="000000" w:themeColor="text1"/>
        </w:rPr>
        <w:lastRenderedPageBreak/>
        <w:t xml:space="preserve">en el inciso 2 del artículo 6 de la Ley 80 de 1993. Cualquier otra restricción a la concurrencia de personas jurídicas en procesos de contratación resulta contraria a los postulados señalados en el Estatuto General de Contratación de la Administración Pública. </w:t>
      </w:r>
    </w:p>
    <w:p w14:paraId="21F3D2B1" w14:textId="6322442C" w:rsidR="00C20BB7" w:rsidRPr="000654D5" w:rsidRDefault="00C20BB7" w:rsidP="005E3B7D">
      <w:pPr>
        <w:pStyle w:val="Textoindependiente"/>
        <w:spacing w:before="93" w:line="276" w:lineRule="auto"/>
        <w:ind w:firstLine="708"/>
        <w:jc w:val="both"/>
        <w:rPr>
          <w:color w:val="000000" w:themeColor="text1"/>
        </w:rPr>
      </w:pPr>
      <w:r w:rsidRPr="000654D5">
        <w:rPr>
          <w:color w:val="000000" w:themeColor="text1"/>
        </w:rPr>
        <w:t>En este sentido, una estipulación en tal sentido restringiría</w:t>
      </w:r>
      <w:r w:rsidR="00204BF6" w:rsidRPr="000654D5">
        <w:rPr>
          <w:color w:val="000000" w:themeColor="text1"/>
        </w:rPr>
        <w:t xml:space="preserve"> injustificadamente el principio de</w:t>
      </w:r>
      <w:r w:rsidRPr="000654D5">
        <w:rPr>
          <w:color w:val="000000" w:themeColor="text1"/>
        </w:rPr>
        <w:t xml:space="preserve"> libre concurrencia de los participantes en los procesos de contratación</w:t>
      </w:r>
      <w:r w:rsidR="007A0D3C" w:rsidRPr="000654D5">
        <w:rPr>
          <w:color w:val="000000" w:themeColor="text1"/>
        </w:rPr>
        <w:t xml:space="preserve">, en virtud de la cual se garantiza la participación a todos los proponentes con aptitud de </w:t>
      </w:r>
      <w:r w:rsidR="0063364C" w:rsidRPr="000654D5">
        <w:rPr>
          <w:color w:val="000000" w:themeColor="text1"/>
        </w:rPr>
        <w:t>satisfacer</w:t>
      </w:r>
      <w:r w:rsidR="007A0D3C" w:rsidRPr="000654D5">
        <w:rPr>
          <w:color w:val="000000" w:themeColor="text1"/>
        </w:rPr>
        <w:t xml:space="preserve"> las demandas de la </w:t>
      </w:r>
      <w:r w:rsidR="0063364C" w:rsidRPr="000654D5">
        <w:rPr>
          <w:color w:val="000000" w:themeColor="text1"/>
        </w:rPr>
        <w:t>A</w:t>
      </w:r>
      <w:r w:rsidR="007A0D3C" w:rsidRPr="000654D5">
        <w:rPr>
          <w:color w:val="000000" w:themeColor="text1"/>
        </w:rPr>
        <w:t xml:space="preserve">dministración dentro </w:t>
      </w:r>
      <w:r w:rsidR="00204BF6" w:rsidRPr="000654D5">
        <w:rPr>
          <w:color w:val="000000" w:themeColor="text1"/>
        </w:rPr>
        <w:t>de los mismos</w:t>
      </w:r>
      <w:r w:rsidR="007A0D3C" w:rsidRPr="000654D5">
        <w:rPr>
          <w:color w:val="000000" w:themeColor="text1"/>
        </w:rPr>
        <w:t>,</w:t>
      </w:r>
      <w:r w:rsidRPr="000654D5">
        <w:rPr>
          <w:color w:val="000000" w:themeColor="text1"/>
        </w:rPr>
        <w:t xml:space="preserve"> porque la capacidad de las personas jurídicas, conforme a lo establecido en la norma citada, </w:t>
      </w:r>
      <w:r w:rsidR="007A0D3C" w:rsidRPr="000654D5">
        <w:rPr>
          <w:color w:val="000000" w:themeColor="text1"/>
        </w:rPr>
        <w:t xml:space="preserve">se perfecciona </w:t>
      </w:r>
      <w:r w:rsidRPr="000654D5">
        <w:rPr>
          <w:color w:val="000000" w:themeColor="text1"/>
        </w:rPr>
        <w:t>con la sola existencia de aquella</w:t>
      </w:r>
      <w:r w:rsidR="00204BF6" w:rsidRPr="000654D5">
        <w:rPr>
          <w:color w:val="000000" w:themeColor="text1"/>
        </w:rPr>
        <w:t xml:space="preserve">s y el Estatuto no prescribe lo contrario. </w:t>
      </w:r>
    </w:p>
    <w:p w14:paraId="5FB3FAC5" w14:textId="0187008F" w:rsidR="004675A4" w:rsidRPr="000654D5" w:rsidRDefault="00204BF6" w:rsidP="00204BF6">
      <w:pPr>
        <w:pStyle w:val="Textoindependiente"/>
        <w:spacing w:before="93" w:line="276" w:lineRule="auto"/>
        <w:ind w:firstLine="708"/>
        <w:jc w:val="both"/>
        <w:rPr>
          <w:color w:val="000000" w:themeColor="text1"/>
          <w:sz w:val="19"/>
          <w:szCs w:val="19"/>
        </w:rPr>
      </w:pPr>
      <w:r w:rsidRPr="000654D5">
        <w:rPr>
          <w:color w:val="000000" w:themeColor="text1"/>
        </w:rPr>
        <w:t xml:space="preserve"> Así las cosas, e</w:t>
      </w:r>
      <w:r w:rsidR="004675A4" w:rsidRPr="000654D5">
        <w:rPr>
          <w:color w:val="000000" w:themeColor="text1"/>
        </w:rPr>
        <w:t xml:space="preserve">ste requisito se acredita </w:t>
      </w:r>
      <w:r w:rsidR="007D1DA5" w:rsidRPr="000654D5">
        <w:rPr>
          <w:color w:val="000000" w:themeColor="text1"/>
        </w:rPr>
        <w:t>con el certificado de existencia y representación legal, pues en él consta la fecha desde la cual se constituye la persona jurídica</w:t>
      </w:r>
      <w:r w:rsidR="004675A4" w:rsidRPr="000654D5">
        <w:rPr>
          <w:color w:val="000000" w:themeColor="text1"/>
        </w:rPr>
        <w:t>.</w:t>
      </w:r>
      <w:r w:rsidR="004675A4" w:rsidRPr="000654D5">
        <w:rPr>
          <w:color w:val="000000" w:themeColor="text1"/>
          <w:sz w:val="19"/>
          <w:szCs w:val="19"/>
        </w:rPr>
        <w:t xml:space="preserve"> </w:t>
      </w:r>
    </w:p>
    <w:p w14:paraId="401B9E4B" w14:textId="332D29E5" w:rsidR="003630A0" w:rsidRPr="000654D5" w:rsidRDefault="00204BF6" w:rsidP="00204BF6">
      <w:pPr>
        <w:pStyle w:val="Textoindependiente"/>
        <w:spacing w:before="93" w:line="276" w:lineRule="auto"/>
        <w:ind w:firstLine="708"/>
        <w:jc w:val="both"/>
        <w:rPr>
          <w:color w:val="000000" w:themeColor="text1"/>
        </w:rPr>
      </w:pPr>
      <w:r w:rsidRPr="000654D5">
        <w:rPr>
          <w:color w:val="000000" w:themeColor="text1"/>
        </w:rPr>
        <w:t xml:space="preserve">Ahora, </w:t>
      </w:r>
      <w:r w:rsidR="003630A0" w:rsidRPr="000654D5">
        <w:rPr>
          <w:color w:val="000000" w:themeColor="text1"/>
        </w:rPr>
        <w:t>si lo que la entidad pretende es contratar personas jurídicas consolidadas en las materias relacionadas con el objeto contractual, puede satisfacer esta necesidad a través del requisito de experiencia, que</w:t>
      </w:r>
      <w:r w:rsidR="007D1DA5" w:rsidRPr="000654D5">
        <w:rPr>
          <w:color w:val="000000" w:themeColor="text1"/>
        </w:rPr>
        <w:t>,</w:t>
      </w:r>
      <w:r w:rsidR="003630A0" w:rsidRPr="000654D5">
        <w:rPr>
          <w:color w:val="000000" w:themeColor="text1"/>
        </w:rPr>
        <w:t xml:space="preserve"> según lo señalado en el Manual de Requisitos Habilitantes de Colombia Compra Eficiente</w:t>
      </w:r>
      <w:r w:rsidR="003630A0" w:rsidRPr="000654D5">
        <w:rPr>
          <w:rStyle w:val="Refdenotaalpie"/>
          <w:color w:val="000000" w:themeColor="text1"/>
        </w:rPr>
        <w:footnoteReference w:id="8"/>
      </w:r>
      <w:r w:rsidR="003630A0" w:rsidRPr="000654D5">
        <w:rPr>
          <w:color w:val="000000" w:themeColor="text1"/>
        </w:rPr>
        <w:t xml:space="preserve">, permite establecer </w:t>
      </w:r>
      <w:r w:rsidR="003630A0" w:rsidRPr="000654D5">
        <w:rPr>
          <w:color w:val="000000" w:themeColor="text1"/>
          <w:sz w:val="19"/>
          <w:szCs w:val="19"/>
        </w:rPr>
        <w:t>«</w:t>
      </w:r>
      <w:r w:rsidR="003630A0" w:rsidRPr="000654D5">
        <w:rPr>
          <w:color w:val="000000" w:themeColor="text1"/>
        </w:rPr>
        <w:t>el conocimiento del proponente derivado de su participación previa en las actividades iguales o similares a las previstas en el objeto del contrato</w:t>
      </w:r>
      <w:r w:rsidR="003630A0" w:rsidRPr="000654D5">
        <w:rPr>
          <w:color w:val="000000" w:themeColor="text1"/>
          <w:sz w:val="19"/>
          <w:szCs w:val="19"/>
        </w:rPr>
        <w:t>»</w:t>
      </w:r>
      <w:r w:rsidR="003630A0" w:rsidRPr="000654D5">
        <w:rPr>
          <w:color w:val="000000" w:themeColor="text1"/>
        </w:rPr>
        <w:t xml:space="preserve">, cuya acreditación se da en la forma establecida en el artículo 6 de la Ley 1150 de 2007. </w:t>
      </w:r>
    </w:p>
    <w:p w14:paraId="1EEE3E12" w14:textId="55EEB5D6" w:rsidR="00D62B67" w:rsidRPr="000654D5" w:rsidRDefault="00FD10FA" w:rsidP="005E3B7D">
      <w:pPr>
        <w:pStyle w:val="Textoindependiente"/>
        <w:spacing w:before="93" w:line="276" w:lineRule="auto"/>
        <w:ind w:firstLine="708"/>
        <w:jc w:val="both"/>
        <w:rPr>
          <w:color w:val="000000" w:themeColor="text1"/>
        </w:rPr>
      </w:pPr>
      <w:r w:rsidRPr="000654D5">
        <w:rPr>
          <w:color w:val="000000" w:themeColor="text1"/>
        </w:rPr>
        <w:t xml:space="preserve">Por tanto, los pliegos de condiciones </w:t>
      </w:r>
      <w:r w:rsidR="00E83721" w:rsidRPr="000654D5">
        <w:rPr>
          <w:color w:val="000000" w:themeColor="text1"/>
        </w:rPr>
        <w:t xml:space="preserve">o documentos equivalentes </w:t>
      </w:r>
      <w:r w:rsidRPr="000654D5">
        <w:rPr>
          <w:color w:val="000000" w:themeColor="text1"/>
        </w:rPr>
        <w:t>deberán desarrollar el requisito</w:t>
      </w:r>
      <w:r w:rsidR="004675A4" w:rsidRPr="000654D5">
        <w:rPr>
          <w:color w:val="000000" w:themeColor="text1"/>
        </w:rPr>
        <w:t xml:space="preserve"> habilitante de capacidad en la forma establecida en las normas referidas</w:t>
      </w:r>
      <w:r w:rsidRPr="000654D5">
        <w:rPr>
          <w:color w:val="000000" w:themeColor="text1"/>
        </w:rPr>
        <w:t xml:space="preserve">, </w:t>
      </w:r>
      <w:r w:rsidR="004675A4" w:rsidRPr="000654D5">
        <w:rPr>
          <w:color w:val="000000" w:themeColor="text1"/>
        </w:rPr>
        <w:t>sin incluir exigencia</w:t>
      </w:r>
      <w:r w:rsidR="00E83721" w:rsidRPr="000654D5">
        <w:rPr>
          <w:color w:val="000000" w:themeColor="text1"/>
        </w:rPr>
        <w:t>s</w:t>
      </w:r>
      <w:r w:rsidR="004675A4" w:rsidRPr="000654D5">
        <w:rPr>
          <w:color w:val="000000" w:themeColor="text1"/>
        </w:rPr>
        <w:t xml:space="preserve"> distinta</w:t>
      </w:r>
      <w:r w:rsidR="00E83721" w:rsidRPr="000654D5">
        <w:rPr>
          <w:color w:val="000000" w:themeColor="text1"/>
        </w:rPr>
        <w:t>s</w:t>
      </w:r>
      <w:r w:rsidR="004675A4" w:rsidRPr="000654D5">
        <w:rPr>
          <w:color w:val="000000" w:themeColor="text1"/>
        </w:rPr>
        <w:t xml:space="preserve"> a la consagrada en el inciso 2 del artículo 6 de la Ley 80 de 1993, es decir, la acreditación de </w:t>
      </w:r>
      <w:r w:rsidRPr="000654D5">
        <w:rPr>
          <w:color w:val="000000" w:themeColor="text1"/>
        </w:rPr>
        <w:t xml:space="preserve">la existencia de las personas jurídicas </w:t>
      </w:r>
      <w:r w:rsidR="003630A0" w:rsidRPr="000654D5">
        <w:rPr>
          <w:color w:val="000000" w:themeColor="text1"/>
        </w:rPr>
        <w:t xml:space="preserve">por el </w:t>
      </w:r>
      <w:r w:rsidRPr="000654D5">
        <w:rPr>
          <w:color w:val="000000" w:themeColor="text1"/>
        </w:rPr>
        <w:t xml:space="preserve">plazo del contrato </w:t>
      </w:r>
      <w:r w:rsidR="004675A4" w:rsidRPr="000654D5">
        <w:rPr>
          <w:color w:val="000000" w:themeColor="text1"/>
        </w:rPr>
        <w:t>más</w:t>
      </w:r>
      <w:r w:rsidRPr="000654D5">
        <w:rPr>
          <w:color w:val="000000" w:themeColor="text1"/>
        </w:rPr>
        <w:t xml:space="preserve"> un año adicional. </w:t>
      </w:r>
    </w:p>
    <w:p w14:paraId="74AD5647" w14:textId="14590D9B" w:rsidR="00936BD3" w:rsidRPr="000654D5" w:rsidRDefault="00FD10FA" w:rsidP="00936BD3">
      <w:pPr>
        <w:pStyle w:val="Textoindependiente"/>
        <w:spacing w:before="93" w:line="276" w:lineRule="auto"/>
        <w:ind w:firstLine="708"/>
        <w:jc w:val="both"/>
        <w:rPr>
          <w:color w:val="000000" w:themeColor="text1"/>
        </w:rPr>
      </w:pPr>
      <w:r w:rsidRPr="000654D5">
        <w:rPr>
          <w:color w:val="000000" w:themeColor="text1"/>
        </w:rPr>
        <w:t>Así las cosas</w:t>
      </w:r>
      <w:r w:rsidR="00EE602A" w:rsidRPr="000654D5">
        <w:rPr>
          <w:color w:val="000000" w:themeColor="text1"/>
        </w:rPr>
        <w:t xml:space="preserve">, por fuera de la circunstancia referida, no es posible exigir un </w:t>
      </w:r>
      <w:r w:rsidR="004675A4" w:rsidRPr="000654D5">
        <w:rPr>
          <w:color w:val="000000" w:themeColor="text1"/>
        </w:rPr>
        <w:t>mínimo de</w:t>
      </w:r>
      <w:r w:rsidR="00EE602A" w:rsidRPr="000654D5">
        <w:rPr>
          <w:color w:val="000000" w:themeColor="text1"/>
        </w:rPr>
        <w:t xml:space="preserve"> per</w:t>
      </w:r>
      <w:r w:rsidR="00E83721" w:rsidRPr="000654D5">
        <w:rPr>
          <w:color w:val="000000" w:themeColor="text1"/>
        </w:rPr>
        <w:t>í</w:t>
      </w:r>
      <w:r w:rsidR="00EE602A" w:rsidRPr="000654D5">
        <w:rPr>
          <w:color w:val="000000" w:themeColor="text1"/>
        </w:rPr>
        <w:t xml:space="preserve">odo de existencia de las personas jurídicas. Entonces, ¿podría una entidad exigir en el pliego de condiciones un tiempo </w:t>
      </w:r>
      <w:r w:rsidRPr="000654D5">
        <w:rPr>
          <w:color w:val="000000" w:themeColor="text1"/>
        </w:rPr>
        <w:t>mínimo</w:t>
      </w:r>
      <w:r w:rsidR="00EE602A" w:rsidRPr="000654D5">
        <w:rPr>
          <w:color w:val="000000" w:themeColor="text1"/>
        </w:rPr>
        <w:t xml:space="preserve"> de existencia de las personas jurídicas interesadas en participar en el proceso de contratación pertinente, para el momento de apertura del proceso? La resp</w:t>
      </w:r>
      <w:r w:rsidRPr="000654D5">
        <w:rPr>
          <w:color w:val="000000" w:themeColor="text1"/>
        </w:rPr>
        <w:t xml:space="preserve">uesta es no, porque el Estatuto solo previó esta posibilidad hacia el futuro y en los términos establecidos en la norma referida. De manera que un plazo superior al año, por ejemplo, igualmente resultaría contrario a lo preceptuado en la norma. </w:t>
      </w:r>
    </w:p>
    <w:p w14:paraId="362D3BC1" w14:textId="77777777" w:rsidR="00102D21" w:rsidRDefault="00102D21" w:rsidP="005E3B7D">
      <w:pPr>
        <w:pStyle w:val="Textoindependiente"/>
        <w:spacing w:before="93" w:line="276" w:lineRule="auto"/>
        <w:ind w:firstLine="708"/>
        <w:jc w:val="both"/>
        <w:rPr>
          <w:b/>
          <w:color w:val="000000" w:themeColor="text1"/>
        </w:rPr>
      </w:pPr>
    </w:p>
    <w:p w14:paraId="7377FF28" w14:textId="41F02E4E" w:rsidR="009863A3" w:rsidRPr="000654D5" w:rsidRDefault="009863A3" w:rsidP="005E3B7D">
      <w:pPr>
        <w:pStyle w:val="Textoindependiente"/>
        <w:spacing w:before="93" w:line="276" w:lineRule="auto"/>
        <w:ind w:firstLine="708"/>
        <w:jc w:val="both"/>
        <w:rPr>
          <w:b/>
          <w:color w:val="000000" w:themeColor="text1"/>
        </w:rPr>
      </w:pPr>
      <w:r w:rsidRPr="000654D5">
        <w:rPr>
          <w:b/>
          <w:color w:val="000000" w:themeColor="text1"/>
        </w:rPr>
        <w:t xml:space="preserve">3. Respuesta </w:t>
      </w:r>
    </w:p>
    <w:p w14:paraId="6CCCEAD2" w14:textId="77777777" w:rsidR="009863A3" w:rsidRPr="000654D5" w:rsidRDefault="009863A3" w:rsidP="005E3B7D">
      <w:pPr>
        <w:pStyle w:val="Textoindependiente"/>
        <w:spacing w:before="93" w:line="276" w:lineRule="auto"/>
        <w:ind w:firstLine="708"/>
        <w:jc w:val="both"/>
        <w:rPr>
          <w:b/>
          <w:color w:val="000000" w:themeColor="text1"/>
        </w:rPr>
      </w:pPr>
    </w:p>
    <w:p w14:paraId="0CD9932D" w14:textId="53EF1D75" w:rsidR="009863A3" w:rsidRPr="000654D5" w:rsidRDefault="009863A3" w:rsidP="003630A0">
      <w:pPr>
        <w:pStyle w:val="Textoindependiente"/>
        <w:spacing w:line="276" w:lineRule="auto"/>
        <w:ind w:left="709" w:right="709"/>
        <w:jc w:val="both"/>
        <w:rPr>
          <w:rFonts w:eastAsia="Calibri"/>
          <w:color w:val="000000" w:themeColor="text1"/>
        </w:rPr>
      </w:pPr>
      <w:proofErr w:type="gramStart"/>
      <w:r w:rsidRPr="000654D5">
        <w:rPr>
          <w:rFonts w:eastAsia="Calibri"/>
          <w:color w:val="000000" w:themeColor="text1"/>
        </w:rPr>
        <w:t>¿</w:t>
      </w:r>
      <w:r w:rsidR="004675A4" w:rsidRPr="000654D5">
        <w:rPr>
          <w:rFonts w:eastAsia="Calibri"/>
          <w:color w:val="000000" w:themeColor="text1"/>
        </w:rPr>
        <w:t>E</w:t>
      </w:r>
      <w:r w:rsidRPr="000654D5">
        <w:rPr>
          <w:rFonts w:eastAsia="Calibri"/>
          <w:color w:val="000000" w:themeColor="text1"/>
        </w:rPr>
        <w:t xml:space="preserve">stá </w:t>
      </w:r>
      <w:r w:rsidRPr="000654D5">
        <w:rPr>
          <w:color w:val="000000" w:themeColor="text1"/>
        </w:rPr>
        <w:t>«vigente»</w:t>
      </w:r>
      <w:r w:rsidRPr="000654D5">
        <w:rPr>
          <w:rFonts w:eastAsia="Calibri"/>
          <w:color w:val="000000" w:themeColor="text1"/>
        </w:rPr>
        <w:t xml:space="preserve"> el concepto radicado No.</w:t>
      </w:r>
      <w:proofErr w:type="gramEnd"/>
      <w:r w:rsidRPr="000654D5">
        <w:rPr>
          <w:rFonts w:eastAsia="Calibri"/>
          <w:color w:val="000000" w:themeColor="text1"/>
        </w:rPr>
        <w:t xml:space="preserve"> 215130006575 del 14 de septiembre de 2015?</w:t>
      </w:r>
    </w:p>
    <w:p w14:paraId="2D835D97" w14:textId="2D60951D" w:rsidR="004675A4" w:rsidRPr="000654D5" w:rsidRDefault="009863A3" w:rsidP="00401A10">
      <w:pPr>
        <w:pStyle w:val="Textoindependiente"/>
        <w:spacing w:before="93" w:line="276" w:lineRule="auto"/>
        <w:ind w:firstLine="708"/>
        <w:jc w:val="both"/>
        <w:rPr>
          <w:color w:val="000000" w:themeColor="text1"/>
        </w:rPr>
      </w:pPr>
      <w:r w:rsidRPr="000654D5">
        <w:rPr>
          <w:rFonts w:eastAsia="Calibri"/>
          <w:color w:val="000000" w:themeColor="text1"/>
        </w:rPr>
        <w:lastRenderedPageBreak/>
        <w:t xml:space="preserve">El concepto referido fue expedido por la </w:t>
      </w:r>
      <w:proofErr w:type="spellStart"/>
      <w:r w:rsidRPr="000654D5">
        <w:rPr>
          <w:rFonts w:eastAsia="Calibri"/>
          <w:color w:val="000000" w:themeColor="text1"/>
        </w:rPr>
        <w:t>Sudirección</w:t>
      </w:r>
      <w:proofErr w:type="spellEnd"/>
      <w:r w:rsidRPr="000654D5">
        <w:rPr>
          <w:rFonts w:eastAsia="Calibri"/>
          <w:color w:val="000000" w:themeColor="text1"/>
        </w:rPr>
        <w:t xml:space="preserve"> de Gestión Contractual</w:t>
      </w:r>
      <w:r w:rsidR="00D40AE7" w:rsidRPr="000654D5">
        <w:rPr>
          <w:rFonts w:eastAsia="Calibri"/>
          <w:color w:val="000000" w:themeColor="text1"/>
        </w:rPr>
        <w:t>.</w:t>
      </w:r>
      <w:r w:rsidRPr="000654D5">
        <w:rPr>
          <w:rFonts w:eastAsia="Calibri"/>
          <w:color w:val="000000" w:themeColor="text1"/>
        </w:rPr>
        <w:t xml:space="preserve"> </w:t>
      </w:r>
      <w:r w:rsidR="00D40AE7" w:rsidRPr="000654D5">
        <w:rPr>
          <w:rFonts w:eastAsia="Calibri"/>
          <w:color w:val="000000" w:themeColor="text1"/>
        </w:rPr>
        <w:t>S</w:t>
      </w:r>
      <w:r w:rsidRPr="000654D5">
        <w:rPr>
          <w:rFonts w:eastAsia="Calibri"/>
          <w:color w:val="000000" w:themeColor="text1"/>
        </w:rPr>
        <w:t xml:space="preserve">in embargo, la tesis señalada en el </w:t>
      </w:r>
      <w:proofErr w:type="gramStart"/>
      <w:r w:rsidRPr="000654D5">
        <w:rPr>
          <w:rFonts w:eastAsia="Calibri"/>
          <w:color w:val="000000" w:themeColor="text1"/>
        </w:rPr>
        <w:t>mismo,</w:t>
      </w:r>
      <w:proofErr w:type="gramEnd"/>
      <w:r w:rsidRPr="000654D5">
        <w:rPr>
          <w:rFonts w:eastAsia="Calibri"/>
          <w:color w:val="000000" w:themeColor="text1"/>
        </w:rPr>
        <w:t xml:space="preserve"> </w:t>
      </w:r>
      <w:r w:rsidR="00D40AE7" w:rsidRPr="000654D5">
        <w:rPr>
          <w:rFonts w:eastAsia="Calibri"/>
          <w:color w:val="000000" w:themeColor="text1"/>
        </w:rPr>
        <w:t>se modifica</w:t>
      </w:r>
      <w:r w:rsidRPr="000654D5">
        <w:rPr>
          <w:rFonts w:eastAsia="Calibri"/>
          <w:color w:val="000000" w:themeColor="text1"/>
        </w:rPr>
        <w:t xml:space="preserve"> </w:t>
      </w:r>
      <w:r w:rsidR="00D40AE7" w:rsidRPr="000654D5">
        <w:rPr>
          <w:rFonts w:eastAsia="Calibri"/>
          <w:color w:val="000000" w:themeColor="text1"/>
        </w:rPr>
        <w:t xml:space="preserve">en </w:t>
      </w:r>
      <w:r w:rsidRPr="000654D5">
        <w:rPr>
          <w:rFonts w:eastAsia="Calibri"/>
          <w:color w:val="000000" w:themeColor="text1"/>
        </w:rPr>
        <w:t xml:space="preserve">el presente concepto, bajo el entendimiento de que </w:t>
      </w:r>
      <w:r w:rsidR="004675A4" w:rsidRPr="000654D5">
        <w:rPr>
          <w:color w:val="000000" w:themeColor="text1"/>
        </w:rPr>
        <w:t xml:space="preserve">solo es posible exigir un tiempo mínimo de existencia de las personas jurídicas hacia el futuro y en los términos establecidos en el inciso 2 del artículo 6 de la Ley 80 de 1993. Cualquier otra restricción a la concurrencia de personas jurídicas en procesos de contratación resulta contraria a los postulados señalados en el Estatuto General de Contratación de la Administración Pública. </w:t>
      </w:r>
    </w:p>
    <w:p w14:paraId="0D901849" w14:textId="15D0703E" w:rsidR="003630A0" w:rsidRPr="000654D5" w:rsidRDefault="003630A0" w:rsidP="003630A0">
      <w:pPr>
        <w:pStyle w:val="Textoindependiente"/>
        <w:spacing w:before="93" w:line="276" w:lineRule="auto"/>
        <w:ind w:firstLine="708"/>
        <w:jc w:val="both"/>
        <w:rPr>
          <w:color w:val="000000" w:themeColor="text1"/>
        </w:rPr>
      </w:pPr>
      <w:r w:rsidRPr="000654D5">
        <w:rPr>
          <w:color w:val="000000" w:themeColor="text1"/>
        </w:rPr>
        <w:t xml:space="preserve">En este sentido, una estipulación en tal sentido restringiría injustificadamente el principio de libre concurrencia de los participantes en los procesos de contratación, en virtud de la cual se garantiza la participación a todos los proponentes con aptitud de </w:t>
      </w:r>
      <w:r w:rsidR="00163350" w:rsidRPr="000654D5">
        <w:rPr>
          <w:color w:val="000000" w:themeColor="text1"/>
        </w:rPr>
        <w:t xml:space="preserve">satisfacer </w:t>
      </w:r>
      <w:r w:rsidRPr="000654D5">
        <w:rPr>
          <w:color w:val="000000" w:themeColor="text1"/>
        </w:rPr>
        <w:t>las demandas de la administración dentro de los mismos, porque la capacidad</w:t>
      </w:r>
      <w:r w:rsidR="00163350" w:rsidRPr="000654D5">
        <w:rPr>
          <w:color w:val="000000" w:themeColor="text1"/>
        </w:rPr>
        <w:t xml:space="preserve"> legal</w:t>
      </w:r>
      <w:r w:rsidRPr="000654D5">
        <w:rPr>
          <w:color w:val="000000" w:themeColor="text1"/>
        </w:rPr>
        <w:t xml:space="preserve"> de las personas jurídicas, conforme a lo establecido en la norma citada, se perfecciona con la sola existencia de aquellas y el Estatuto no prescribe lo contrario. </w:t>
      </w:r>
    </w:p>
    <w:p w14:paraId="151851FE" w14:textId="1C4CFC29" w:rsidR="003630A0" w:rsidRPr="000654D5" w:rsidRDefault="003630A0" w:rsidP="003630A0">
      <w:pPr>
        <w:pStyle w:val="Textoindependiente"/>
        <w:spacing w:before="93" w:line="276" w:lineRule="auto"/>
        <w:ind w:firstLine="708"/>
        <w:jc w:val="both"/>
        <w:rPr>
          <w:color w:val="000000" w:themeColor="text1"/>
        </w:rPr>
      </w:pPr>
      <w:r w:rsidRPr="000654D5">
        <w:rPr>
          <w:color w:val="000000" w:themeColor="text1"/>
        </w:rPr>
        <w:t>Por tanto, los pliegos de condiciones</w:t>
      </w:r>
      <w:r w:rsidR="00163350" w:rsidRPr="000654D5">
        <w:rPr>
          <w:color w:val="000000" w:themeColor="text1"/>
        </w:rPr>
        <w:t xml:space="preserve"> o documentos equivalentes</w:t>
      </w:r>
      <w:r w:rsidRPr="000654D5">
        <w:rPr>
          <w:color w:val="000000" w:themeColor="text1"/>
        </w:rPr>
        <w:t xml:space="preserve"> deberán desarrollar el requisito habilitante de capacidad en la forma establecida en las normas referidas, sin incluir exigencia distinta a la consagrada en el inciso 2 del artículo 6 de la Ley 80 de 1993, es decir, la acreditación de la existencia de las personas jurídicas por el plazo del contrato más un año adicional. </w:t>
      </w:r>
    </w:p>
    <w:p w14:paraId="610E304C" w14:textId="786EB4E4" w:rsidR="003630A0" w:rsidRPr="000654D5" w:rsidRDefault="003630A0" w:rsidP="003630A0">
      <w:pPr>
        <w:pStyle w:val="Textoindependiente"/>
        <w:spacing w:before="93" w:line="276" w:lineRule="auto"/>
        <w:ind w:firstLine="708"/>
        <w:jc w:val="both"/>
        <w:rPr>
          <w:color w:val="000000" w:themeColor="text1"/>
        </w:rPr>
      </w:pPr>
      <w:r w:rsidRPr="000654D5">
        <w:rPr>
          <w:color w:val="000000" w:themeColor="text1"/>
        </w:rPr>
        <w:t xml:space="preserve">Así las cosas, por fuera de la circunstancia referida, no es posible exigir un mínimo de periodo de existencia de las personas jurídicas. Entonces, ¿podría una entidad exigir en el pliego de condiciones un tiempo mínimo de existencia de las personas jurídicas interesadas en participar en el proceso de contratación pertinente, para el momento de apertura del proceso? La respuesta es no, porque el Estatuto solo previó esta posibilidad hacia el futuro y en los términos establecidos en la norma referida. De manera que un plazo superior al año, por ejemplo, igualmente resultaría contrario a lo preceptuado en la norma. </w:t>
      </w:r>
    </w:p>
    <w:p w14:paraId="738FAB4B" w14:textId="77777777" w:rsidR="00401A10" w:rsidRPr="000654D5" w:rsidRDefault="00401A10" w:rsidP="00401A10">
      <w:pPr>
        <w:pStyle w:val="Textoindependiente"/>
        <w:spacing w:before="93" w:line="276" w:lineRule="auto"/>
        <w:jc w:val="both"/>
        <w:rPr>
          <w:color w:val="000000" w:themeColor="text1"/>
        </w:rPr>
      </w:pPr>
    </w:p>
    <w:p w14:paraId="1C006077" w14:textId="77777777" w:rsidR="00610E5E" w:rsidRPr="000654D5" w:rsidRDefault="00610E5E" w:rsidP="00610E5E">
      <w:pPr>
        <w:spacing w:line="276" w:lineRule="auto"/>
        <w:ind w:firstLine="708"/>
        <w:jc w:val="both"/>
        <w:rPr>
          <w:rFonts w:ascii="Arial" w:eastAsia="Calibri" w:hAnsi="Arial" w:cs="Arial"/>
          <w:color w:val="000000" w:themeColor="text1"/>
          <w:sz w:val="22"/>
        </w:rPr>
      </w:pPr>
      <w:r w:rsidRPr="000654D5">
        <w:rPr>
          <w:rFonts w:ascii="Arial" w:eastAsia="Calibri" w:hAnsi="Arial" w:cs="Arial"/>
          <w:color w:val="000000" w:themeColor="text1"/>
          <w:sz w:val="22"/>
        </w:rPr>
        <w:t>Este concepto tiene el alcance previsto en el artículo 28 del Código de Procedimiento Administrativo y de lo Contencioso Administrativo.</w:t>
      </w:r>
    </w:p>
    <w:p w14:paraId="55816A21" w14:textId="77777777" w:rsidR="00610E5E" w:rsidRPr="000654D5" w:rsidRDefault="00610E5E" w:rsidP="00610E5E">
      <w:pPr>
        <w:spacing w:line="276" w:lineRule="auto"/>
        <w:ind w:firstLine="708"/>
        <w:jc w:val="both"/>
        <w:rPr>
          <w:rFonts w:ascii="Arial" w:eastAsia="Calibri" w:hAnsi="Arial" w:cs="Arial"/>
          <w:color w:val="000000" w:themeColor="text1"/>
          <w:sz w:val="22"/>
        </w:rPr>
      </w:pPr>
    </w:p>
    <w:p w14:paraId="60D156F8" w14:textId="77777777" w:rsidR="00610E5E" w:rsidRPr="000654D5" w:rsidRDefault="00610E5E" w:rsidP="00610E5E">
      <w:pPr>
        <w:jc w:val="both"/>
        <w:rPr>
          <w:rFonts w:ascii="Arial" w:eastAsia="Times New Roman" w:hAnsi="Arial" w:cs="Arial"/>
          <w:color w:val="000000" w:themeColor="text1"/>
          <w:sz w:val="22"/>
          <w:lang w:eastAsia="es-CO"/>
        </w:rPr>
      </w:pPr>
      <w:r w:rsidRPr="000654D5">
        <w:rPr>
          <w:rFonts w:ascii="Arial" w:eastAsia="Times New Roman" w:hAnsi="Arial" w:cs="Arial"/>
          <w:color w:val="000000" w:themeColor="text1"/>
          <w:sz w:val="22"/>
          <w:lang w:eastAsia="es-CO"/>
        </w:rPr>
        <w:t>Atentamente,</w:t>
      </w:r>
    </w:p>
    <w:p w14:paraId="6D1DA2AA" w14:textId="2DA3EB85" w:rsidR="00D73F7A" w:rsidRPr="000654D5" w:rsidRDefault="00672FF4" w:rsidP="00D73F7A">
      <w:pPr>
        <w:jc w:val="center"/>
        <w:rPr>
          <w:rFonts w:ascii="Arial" w:eastAsia="Times New Roman" w:hAnsi="Arial" w:cs="Arial"/>
          <w:color w:val="000000" w:themeColor="text1"/>
          <w:sz w:val="18"/>
          <w:szCs w:val="20"/>
          <w:lang w:eastAsia="es-CO"/>
        </w:rPr>
      </w:pPr>
      <w:r>
        <w:rPr>
          <w:noProof/>
          <w:lang w:val="en-US"/>
        </w:rPr>
        <w:drawing>
          <wp:inline distT="0" distB="0" distL="0" distR="0" wp14:anchorId="048F1C85" wp14:editId="0145CD9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54D5" w:rsidRPr="000654D5" w14:paraId="09F8C899" w14:textId="77777777" w:rsidTr="008856D9">
        <w:trPr>
          <w:trHeight w:val="315"/>
        </w:trPr>
        <w:tc>
          <w:tcPr>
            <w:tcW w:w="812" w:type="dxa"/>
            <w:vAlign w:val="center"/>
            <w:hideMark/>
          </w:tcPr>
          <w:p w14:paraId="24F63624" w14:textId="77777777" w:rsidR="00D73F7A" w:rsidRPr="000654D5" w:rsidRDefault="00D73F7A" w:rsidP="00FF4246">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487C997" w14:textId="5A764CA1" w:rsidR="00D73F7A" w:rsidRPr="000654D5" w:rsidRDefault="00401A10" w:rsidP="00FF4246">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 xml:space="preserve">Nina Padrón </w:t>
            </w:r>
          </w:p>
          <w:p w14:paraId="384D5669" w14:textId="33A5BBEE" w:rsidR="00D73F7A" w:rsidRPr="000654D5" w:rsidRDefault="008856D9" w:rsidP="00FF4246">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Contratista</w:t>
            </w:r>
            <w:r w:rsidR="00401A10" w:rsidRPr="000654D5">
              <w:rPr>
                <w:rFonts w:ascii="Arial" w:eastAsia="Times New Roman" w:hAnsi="Arial" w:cs="Arial"/>
                <w:color w:val="000000" w:themeColor="text1"/>
                <w:sz w:val="16"/>
                <w:szCs w:val="16"/>
                <w:lang w:eastAsia="es-ES"/>
              </w:rPr>
              <w:t xml:space="preserve"> Subdirección Gestión Contractual </w:t>
            </w:r>
          </w:p>
        </w:tc>
      </w:tr>
      <w:tr w:rsidR="000654D5" w:rsidRPr="000654D5" w14:paraId="0FC3E359" w14:textId="77777777" w:rsidTr="008856D9">
        <w:trPr>
          <w:trHeight w:val="330"/>
        </w:trPr>
        <w:tc>
          <w:tcPr>
            <w:tcW w:w="812" w:type="dxa"/>
            <w:vAlign w:val="center"/>
            <w:hideMark/>
          </w:tcPr>
          <w:p w14:paraId="28344FE1" w14:textId="77777777" w:rsidR="00D73F7A" w:rsidRPr="000654D5" w:rsidRDefault="00D73F7A" w:rsidP="00FF4246">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E92A59" w14:textId="4A1E7BC6" w:rsidR="00D73F7A" w:rsidRPr="000654D5" w:rsidRDefault="00741721" w:rsidP="00FF4246">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Cristian Andrés Díaz Díez</w:t>
            </w:r>
          </w:p>
          <w:p w14:paraId="010AA0B5" w14:textId="0E7F38F8" w:rsidR="00D73F7A" w:rsidRPr="000654D5" w:rsidRDefault="00741721" w:rsidP="00401A10">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 xml:space="preserve">Contratista </w:t>
            </w:r>
            <w:r w:rsidR="00401A10" w:rsidRPr="000654D5">
              <w:rPr>
                <w:rFonts w:ascii="Arial" w:eastAsia="Times New Roman" w:hAnsi="Arial" w:cs="Arial"/>
                <w:color w:val="000000" w:themeColor="text1"/>
                <w:sz w:val="16"/>
                <w:szCs w:val="16"/>
                <w:lang w:eastAsia="es-ES"/>
              </w:rPr>
              <w:t>Subdirec</w:t>
            </w:r>
            <w:r w:rsidRPr="000654D5">
              <w:rPr>
                <w:rFonts w:ascii="Arial" w:eastAsia="Times New Roman" w:hAnsi="Arial" w:cs="Arial"/>
                <w:color w:val="000000" w:themeColor="text1"/>
                <w:sz w:val="16"/>
                <w:szCs w:val="16"/>
                <w:lang w:eastAsia="es-ES"/>
              </w:rPr>
              <w:t>ción</w:t>
            </w:r>
            <w:r w:rsidR="00401A10" w:rsidRPr="000654D5">
              <w:rPr>
                <w:rFonts w:ascii="Arial" w:eastAsia="Times New Roman" w:hAnsi="Arial" w:cs="Arial"/>
                <w:color w:val="000000" w:themeColor="text1"/>
                <w:sz w:val="16"/>
                <w:szCs w:val="16"/>
                <w:lang w:eastAsia="es-ES"/>
              </w:rPr>
              <w:t xml:space="preserve"> de Gestión Contractual </w:t>
            </w:r>
          </w:p>
        </w:tc>
      </w:tr>
      <w:tr w:rsidR="00610E5E" w:rsidRPr="000654D5" w14:paraId="051232CB" w14:textId="77777777" w:rsidTr="008856D9">
        <w:trPr>
          <w:trHeight w:val="300"/>
        </w:trPr>
        <w:tc>
          <w:tcPr>
            <w:tcW w:w="812" w:type="dxa"/>
            <w:vAlign w:val="center"/>
            <w:hideMark/>
          </w:tcPr>
          <w:p w14:paraId="68F58B86" w14:textId="77777777" w:rsidR="00D73F7A" w:rsidRPr="000654D5" w:rsidRDefault="00D73F7A" w:rsidP="00FF4246">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F66FE1" w14:textId="77777777" w:rsidR="00D73F7A" w:rsidRPr="000654D5" w:rsidRDefault="00D73F7A" w:rsidP="00FF4246">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Fabián Gonzalo Marín Cortés</w:t>
            </w:r>
          </w:p>
          <w:p w14:paraId="3F2EE4F4" w14:textId="77777777" w:rsidR="00D73F7A" w:rsidRPr="000654D5" w:rsidRDefault="00D73F7A" w:rsidP="00FF4246">
            <w:pPr>
              <w:rPr>
                <w:rFonts w:ascii="Arial" w:eastAsia="Times New Roman" w:hAnsi="Arial" w:cs="Arial"/>
                <w:color w:val="000000" w:themeColor="text1"/>
                <w:sz w:val="16"/>
                <w:szCs w:val="16"/>
                <w:lang w:eastAsia="es-ES"/>
              </w:rPr>
            </w:pPr>
            <w:r w:rsidRPr="000654D5">
              <w:rPr>
                <w:rFonts w:ascii="Arial" w:eastAsia="Times New Roman" w:hAnsi="Arial" w:cs="Arial"/>
                <w:color w:val="000000" w:themeColor="text1"/>
                <w:sz w:val="16"/>
                <w:szCs w:val="16"/>
                <w:lang w:eastAsia="es-ES"/>
              </w:rPr>
              <w:t>Subdirector de Gestión Contractual</w:t>
            </w:r>
          </w:p>
        </w:tc>
      </w:tr>
    </w:tbl>
    <w:p w14:paraId="2639908E" w14:textId="77777777" w:rsidR="00D73F7A" w:rsidRPr="000654D5" w:rsidRDefault="00D73F7A" w:rsidP="00D73F7A">
      <w:pPr>
        <w:rPr>
          <w:rFonts w:ascii="Arial" w:eastAsia="Times New Roman" w:hAnsi="Arial" w:cs="Arial"/>
          <w:color w:val="000000" w:themeColor="text1"/>
          <w:sz w:val="16"/>
          <w:szCs w:val="16"/>
          <w:lang w:eastAsia="es-ES"/>
        </w:rPr>
      </w:pPr>
    </w:p>
    <w:p w14:paraId="7EBF297E" w14:textId="77777777" w:rsidR="007B0854" w:rsidRPr="000654D5" w:rsidRDefault="007B0854" w:rsidP="00066B89">
      <w:pPr>
        <w:rPr>
          <w:rFonts w:ascii="Arial" w:hAnsi="Arial" w:cs="Arial"/>
          <w:color w:val="000000" w:themeColor="text1"/>
        </w:rPr>
      </w:pPr>
    </w:p>
    <w:sectPr w:rsidR="007B0854" w:rsidRPr="000654D5"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D68F31" w14:textId="77777777" w:rsidR="00605CA7" w:rsidRDefault="00605CA7">
      <w:r>
        <w:separator/>
      </w:r>
    </w:p>
  </w:endnote>
  <w:endnote w:type="continuationSeparator" w:id="0">
    <w:p w14:paraId="3C2CE2E5" w14:textId="77777777" w:rsidR="00605CA7" w:rsidRDefault="00605CA7">
      <w:r>
        <w:continuationSeparator/>
      </w:r>
    </w:p>
  </w:endnote>
  <w:endnote w:type="continuationNotice" w:id="1">
    <w:p w14:paraId="793D3182" w14:textId="77777777" w:rsidR="00605CA7" w:rsidRDefault="00605C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6BC8C" w14:textId="77777777" w:rsidR="00FF4246" w:rsidRPr="007C24F1" w:rsidRDefault="00FF4246" w:rsidP="007C24F1">
    <w:pPr>
      <w:pStyle w:val="Piedepgina"/>
      <w:jc w:val="center"/>
      <w:rPr>
        <w:sz w:val="18"/>
        <w:szCs w:val="18"/>
        <w:lang w:val="es-ES"/>
      </w:rPr>
    </w:pPr>
  </w:p>
  <w:p w14:paraId="312C4A14" w14:textId="4A2CAF57" w:rsidR="00FF4246" w:rsidRPr="007C24F1" w:rsidRDefault="00FF4246" w:rsidP="007B0854">
    <w:pPr>
      <w:pStyle w:val="Sinespaciado"/>
      <w:jc w:val="center"/>
      <w:rPr>
        <w:rFonts w:ascii="Arial" w:hAnsi="Arial" w:cs="Arial"/>
        <w:sz w:val="18"/>
        <w:szCs w:val="18"/>
      </w:rPr>
    </w:pPr>
    <w:r w:rsidRPr="007C24F1">
      <w:rPr>
        <w:rFonts w:ascii="Arial" w:hAnsi="Arial" w:cs="Arial"/>
        <w:sz w:val="18"/>
        <w:szCs w:val="18"/>
      </w:rPr>
      <w:fldChar w:fldCharType="begin"/>
    </w:r>
    <w:r w:rsidRPr="007C24F1">
      <w:rPr>
        <w:rFonts w:ascii="Arial" w:hAnsi="Arial" w:cs="Arial"/>
        <w:sz w:val="18"/>
        <w:szCs w:val="18"/>
      </w:rPr>
      <w:instrText>PAGE   \* MERGEFORMAT</w:instrText>
    </w:r>
    <w:r w:rsidRPr="007C24F1">
      <w:rPr>
        <w:rFonts w:ascii="Arial" w:hAnsi="Arial" w:cs="Arial"/>
        <w:sz w:val="18"/>
        <w:szCs w:val="18"/>
      </w:rPr>
      <w:fldChar w:fldCharType="separate"/>
    </w:r>
    <w:r w:rsidR="00672FF4">
      <w:rPr>
        <w:rFonts w:ascii="Arial" w:hAnsi="Arial" w:cs="Arial"/>
        <w:noProof/>
        <w:sz w:val="18"/>
        <w:szCs w:val="18"/>
      </w:rPr>
      <w:t>7</w:t>
    </w:r>
    <w:r w:rsidRPr="007C24F1">
      <w:rPr>
        <w:rFonts w:ascii="Arial" w:hAnsi="Arial" w:cs="Arial"/>
        <w:sz w:val="18"/>
        <w:szCs w:val="18"/>
      </w:rPr>
      <w:fldChar w:fldCharType="end"/>
    </w:r>
  </w:p>
  <w:p w14:paraId="48FC6A04" w14:textId="0E0B8C38" w:rsidR="00FF4246" w:rsidRPr="007C24F1" w:rsidRDefault="00FF4246" w:rsidP="007B0854">
    <w:pPr>
      <w:pStyle w:val="Piedepgina"/>
      <w:jc w:val="center"/>
      <w:rPr>
        <w:sz w:val="18"/>
        <w:szCs w:val="18"/>
        <w:lang w:val="es-ES"/>
      </w:rPr>
    </w:pPr>
    <w:r w:rsidRPr="007C24F1">
      <w:rPr>
        <w:noProof/>
        <w:sz w:val="18"/>
        <w:szCs w:val="18"/>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5CFDC7DF" w:rsidR="00FF4246" w:rsidRPr="00A2582D" w:rsidRDefault="00FF4246" w:rsidP="007C24F1">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12A0C" w14:textId="77777777" w:rsidR="00605CA7" w:rsidRDefault="00605CA7">
      <w:r>
        <w:separator/>
      </w:r>
    </w:p>
  </w:footnote>
  <w:footnote w:type="continuationSeparator" w:id="0">
    <w:p w14:paraId="1C0AD2E5" w14:textId="77777777" w:rsidR="00605CA7" w:rsidRDefault="00605CA7">
      <w:r>
        <w:continuationSeparator/>
      </w:r>
    </w:p>
  </w:footnote>
  <w:footnote w:type="continuationNotice" w:id="1">
    <w:p w14:paraId="265E7C28" w14:textId="77777777" w:rsidR="00605CA7" w:rsidRDefault="00605CA7"/>
  </w:footnote>
  <w:footnote w:id="2">
    <w:p w14:paraId="47B54F2D" w14:textId="4DDA0F49" w:rsidR="00FF4246" w:rsidRPr="000654D5" w:rsidRDefault="00FF4246" w:rsidP="00217654">
      <w:pPr>
        <w:pStyle w:val="Textonotapie"/>
        <w:ind w:firstLine="708"/>
        <w:jc w:val="both"/>
        <w:rPr>
          <w:rFonts w:ascii="Arial" w:hAnsi="Arial" w:cs="Arial"/>
          <w:color w:val="000000" w:themeColor="text1"/>
          <w:sz w:val="19"/>
          <w:szCs w:val="19"/>
        </w:rPr>
      </w:pPr>
      <w:r w:rsidRPr="000654D5">
        <w:rPr>
          <w:rStyle w:val="Refdenotaalpie"/>
          <w:rFonts w:ascii="Arial" w:hAnsi="Arial" w:cs="Arial"/>
          <w:color w:val="000000" w:themeColor="text1"/>
          <w:sz w:val="19"/>
          <w:szCs w:val="19"/>
        </w:rPr>
        <w:footnoteRef/>
      </w:r>
      <w:r w:rsidR="003630A0" w:rsidRPr="000654D5">
        <w:rPr>
          <w:rFonts w:ascii="Arial" w:hAnsi="Arial" w:cs="Arial"/>
          <w:color w:val="000000" w:themeColor="text1"/>
          <w:sz w:val="19"/>
          <w:szCs w:val="19"/>
        </w:rPr>
        <w:t xml:space="preserve"> «</w:t>
      </w:r>
      <w:r w:rsidRPr="000654D5">
        <w:rPr>
          <w:rFonts w:ascii="Arial" w:hAnsi="Arial" w:cs="Arial"/>
          <w:color w:val="000000" w:themeColor="text1"/>
          <w:sz w:val="19"/>
          <w:szCs w:val="19"/>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0654D5">
        <w:rPr>
          <w:rFonts w:ascii="Arial" w:hAnsi="Arial" w:cs="Arial"/>
          <w:color w:val="000000" w:themeColor="text1"/>
          <w:spacing w:val="-20"/>
          <w:sz w:val="19"/>
          <w:szCs w:val="19"/>
        </w:rPr>
        <w:t xml:space="preserve"> </w:t>
      </w:r>
      <w:r w:rsidRPr="000654D5">
        <w:rPr>
          <w:rFonts w:ascii="Arial" w:hAnsi="Arial" w:cs="Arial"/>
          <w:color w:val="000000" w:themeColor="text1"/>
          <w:sz w:val="19"/>
          <w:szCs w:val="19"/>
        </w:rPr>
        <w:t>Carbonell)</w:t>
      </w:r>
      <w:r w:rsidR="003630A0" w:rsidRPr="000654D5">
        <w:rPr>
          <w:rFonts w:ascii="Arial" w:hAnsi="Arial" w:cs="Arial"/>
          <w:color w:val="000000" w:themeColor="text1"/>
          <w:sz w:val="19"/>
          <w:szCs w:val="19"/>
        </w:rPr>
        <w:t xml:space="preserve"> »</w:t>
      </w:r>
      <w:r w:rsidRPr="000654D5">
        <w:rPr>
          <w:rFonts w:ascii="Arial" w:hAnsi="Arial" w:cs="Arial"/>
          <w:color w:val="000000" w:themeColor="text1"/>
          <w:sz w:val="19"/>
          <w:szCs w:val="19"/>
        </w:rPr>
        <w:t>.</w:t>
      </w:r>
    </w:p>
    <w:p w14:paraId="11AB3B9B" w14:textId="77777777" w:rsidR="00FF4246" w:rsidRPr="000654D5" w:rsidRDefault="00FF4246" w:rsidP="00217654">
      <w:pPr>
        <w:pStyle w:val="Textonotapie"/>
        <w:jc w:val="both"/>
        <w:rPr>
          <w:rFonts w:ascii="Arial" w:hAnsi="Arial" w:cs="Arial"/>
          <w:color w:val="000000" w:themeColor="text1"/>
          <w:sz w:val="19"/>
          <w:szCs w:val="19"/>
        </w:rPr>
      </w:pPr>
    </w:p>
  </w:footnote>
  <w:footnote w:id="3">
    <w:p w14:paraId="711A5D02" w14:textId="77777777" w:rsidR="00FF4246" w:rsidRPr="000654D5" w:rsidRDefault="00FF4246" w:rsidP="00217654">
      <w:pPr>
        <w:pStyle w:val="Textonotapie"/>
        <w:ind w:firstLine="708"/>
        <w:jc w:val="both"/>
        <w:rPr>
          <w:rFonts w:ascii="Arial" w:hAnsi="Arial" w:cs="Arial"/>
          <w:color w:val="000000" w:themeColor="text1"/>
          <w:sz w:val="19"/>
          <w:szCs w:val="19"/>
          <w:lang w:val="es-CO"/>
        </w:rPr>
      </w:pPr>
      <w:r w:rsidRPr="000654D5">
        <w:rPr>
          <w:rStyle w:val="Refdenotaalpie"/>
          <w:rFonts w:ascii="Arial" w:hAnsi="Arial" w:cs="Arial"/>
          <w:color w:val="000000" w:themeColor="text1"/>
          <w:sz w:val="19"/>
          <w:szCs w:val="19"/>
        </w:rPr>
        <w:footnoteRef/>
      </w:r>
      <w:r w:rsidRPr="000654D5">
        <w:rPr>
          <w:rFonts w:ascii="Arial" w:hAnsi="Arial" w:cs="Arial"/>
          <w:color w:val="000000" w:themeColor="text1"/>
          <w:sz w:val="19"/>
          <w:szCs w:val="19"/>
        </w:rPr>
        <w:t xml:space="preserve"> EXPOSITO VÉLEZ, Juan Carlos. Forma y contenido del contrato estatal. Universidad Externado de Colombia, Bogotá, 2013, 1ra Ed., p.112.</w:t>
      </w:r>
    </w:p>
  </w:footnote>
  <w:footnote w:id="4">
    <w:p w14:paraId="197E4BAB" w14:textId="77777777" w:rsidR="00FF4246" w:rsidRPr="000654D5" w:rsidRDefault="00FF4246" w:rsidP="00217654">
      <w:pPr>
        <w:pStyle w:val="Textonotapie"/>
        <w:jc w:val="both"/>
        <w:rPr>
          <w:rFonts w:ascii="Arial" w:hAnsi="Arial" w:cs="Arial"/>
          <w:color w:val="000000" w:themeColor="text1"/>
          <w:sz w:val="19"/>
          <w:szCs w:val="19"/>
        </w:rPr>
      </w:pPr>
    </w:p>
    <w:p w14:paraId="0E9BA89E" w14:textId="366142C8" w:rsidR="00FF4246" w:rsidRPr="000654D5" w:rsidRDefault="00FF4246" w:rsidP="00217654">
      <w:pPr>
        <w:pStyle w:val="Textonotapie"/>
        <w:ind w:firstLine="708"/>
        <w:jc w:val="both"/>
        <w:rPr>
          <w:rFonts w:ascii="Arial" w:hAnsi="Arial" w:cs="Arial"/>
          <w:color w:val="000000" w:themeColor="text1"/>
          <w:sz w:val="19"/>
          <w:szCs w:val="19"/>
        </w:rPr>
      </w:pPr>
      <w:r w:rsidRPr="000654D5">
        <w:rPr>
          <w:rStyle w:val="Refdenotaalpie"/>
          <w:rFonts w:ascii="Arial" w:hAnsi="Arial" w:cs="Arial"/>
          <w:color w:val="000000" w:themeColor="text1"/>
          <w:sz w:val="19"/>
          <w:szCs w:val="19"/>
        </w:rPr>
        <w:footnoteRef/>
      </w:r>
      <w:r w:rsidRPr="000654D5">
        <w:rPr>
          <w:rFonts w:ascii="Arial" w:hAnsi="Arial" w:cs="Arial"/>
          <w:color w:val="000000" w:themeColor="text1"/>
          <w:sz w:val="19"/>
          <w:szCs w:val="19"/>
        </w:rPr>
        <w:t xml:space="preserve"> Ley 1150 de 2007. </w:t>
      </w:r>
      <w:r w:rsidR="003630A0" w:rsidRPr="000654D5">
        <w:rPr>
          <w:rFonts w:ascii="Arial" w:hAnsi="Arial" w:cs="Arial"/>
          <w:color w:val="000000" w:themeColor="text1"/>
          <w:sz w:val="19"/>
          <w:szCs w:val="19"/>
        </w:rPr>
        <w:t>«</w:t>
      </w:r>
      <w:r w:rsidRPr="000654D5">
        <w:rPr>
          <w:rFonts w:ascii="Arial" w:hAnsi="Arial" w:cs="Arial"/>
          <w:color w:val="000000" w:themeColor="text1"/>
          <w:sz w:val="19"/>
          <w:szCs w:val="19"/>
        </w:rPr>
        <w:t xml:space="preserve">Artículo 5. De la selección objetiva. </w:t>
      </w:r>
    </w:p>
    <w:p w14:paraId="0B0DE012" w14:textId="6DD43CA3" w:rsidR="00FF4246" w:rsidRPr="000654D5" w:rsidRDefault="00FF4246" w:rsidP="00217654">
      <w:pPr>
        <w:pStyle w:val="Textonotapie"/>
        <w:ind w:firstLine="708"/>
        <w:jc w:val="both"/>
        <w:rPr>
          <w:rFonts w:ascii="Arial" w:hAnsi="Arial" w:cs="Arial"/>
          <w:color w:val="000000" w:themeColor="text1"/>
          <w:sz w:val="19"/>
          <w:szCs w:val="19"/>
        </w:rPr>
      </w:pPr>
      <w:r w:rsidRPr="000654D5">
        <w:rPr>
          <w:rFonts w:ascii="Arial" w:hAnsi="Arial" w:cs="Arial"/>
          <w:color w:val="000000" w:themeColor="text1"/>
          <w:sz w:val="19"/>
          <w:szCs w:val="19"/>
        </w:rPr>
        <w:t>[…]</w:t>
      </w:r>
    </w:p>
    <w:p w14:paraId="02271827" w14:textId="4906A3F7" w:rsidR="00FF4246" w:rsidRPr="000654D5" w:rsidRDefault="003630A0" w:rsidP="00223DC5">
      <w:pPr>
        <w:pStyle w:val="Textonotapie"/>
        <w:ind w:firstLine="708"/>
        <w:jc w:val="both"/>
        <w:rPr>
          <w:rFonts w:ascii="Arial" w:hAnsi="Arial" w:cs="Arial"/>
          <w:color w:val="000000" w:themeColor="text1"/>
          <w:sz w:val="19"/>
          <w:szCs w:val="19"/>
        </w:rPr>
      </w:pPr>
      <w:r w:rsidRPr="000654D5">
        <w:rPr>
          <w:rFonts w:ascii="Arial" w:hAnsi="Arial" w:cs="Arial"/>
          <w:color w:val="000000" w:themeColor="text1"/>
          <w:sz w:val="19"/>
          <w:szCs w:val="19"/>
        </w:rPr>
        <w:t>»</w:t>
      </w:r>
      <w:proofErr w:type="gramStart"/>
      <w:r w:rsidR="00223DC5" w:rsidRPr="000654D5">
        <w:rPr>
          <w:rFonts w:ascii="Arial" w:hAnsi="Arial" w:cs="Arial"/>
          <w:color w:val="000000" w:themeColor="text1"/>
          <w:sz w:val="19"/>
          <w:szCs w:val="19"/>
        </w:rPr>
        <w:t>1.</w:t>
      </w:r>
      <w:r w:rsidR="00FF4246" w:rsidRPr="000654D5">
        <w:rPr>
          <w:rFonts w:ascii="Arial" w:hAnsi="Arial" w:cs="Arial"/>
          <w:color w:val="000000" w:themeColor="text1"/>
          <w:sz w:val="19"/>
          <w:szCs w:val="19"/>
        </w:rPr>
        <w:t>La</w:t>
      </w:r>
      <w:proofErr w:type="gramEnd"/>
      <w:r w:rsidR="00FF4246" w:rsidRPr="000654D5">
        <w:rPr>
          <w:rFonts w:ascii="Arial" w:hAnsi="Arial" w:cs="Arial"/>
          <w:color w:val="000000" w:themeColor="text1"/>
          <w:sz w:val="19"/>
          <w:szCs w:val="19"/>
        </w:rPr>
        <w:t xml:space="preserve"> capacidad jurídica y las condiciones de experiencia, capacidad financiera y de organización de los proponentes serán objeto de verificación de cumplimiento como requisitos habilitantes para la participación en el proceso de selección </w:t>
      </w:r>
      <w:r w:rsidR="00FF4246" w:rsidRPr="000654D5">
        <w:rPr>
          <w:rFonts w:ascii="Arial" w:hAnsi="Arial" w:cs="Arial"/>
          <w:color w:val="000000" w:themeColor="text1"/>
          <w:sz w:val="19"/>
          <w:szCs w:val="19"/>
          <w:u w:val="single"/>
        </w:rPr>
        <w:t>y no otorgarán puntaje, con excepción de lo previsto en el numeral 4 del presente artículo</w:t>
      </w:r>
      <w:r w:rsidR="00FF4246" w:rsidRPr="000654D5">
        <w:rPr>
          <w:rFonts w:ascii="Arial" w:hAnsi="Arial" w:cs="Arial"/>
          <w:color w:val="000000" w:themeColor="text1"/>
          <w:sz w:val="19"/>
          <w:szCs w:val="19"/>
        </w:rPr>
        <w:t>.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w:t>
      </w:r>
      <w:hyperlink r:id="rId1" w:anchor="6" w:history="1">
        <w:r w:rsidR="00FF4246" w:rsidRPr="000654D5">
          <w:rPr>
            <w:rStyle w:val="Hipervnculo"/>
            <w:rFonts w:ascii="Arial" w:hAnsi="Arial" w:cs="Arial"/>
            <w:color w:val="000000" w:themeColor="text1"/>
            <w:sz w:val="19"/>
            <w:szCs w:val="19"/>
          </w:rPr>
          <w:t>6</w:t>
        </w:r>
      </w:hyperlink>
      <w:r w:rsidR="00FF4246" w:rsidRPr="000654D5">
        <w:rPr>
          <w:rFonts w:ascii="Arial" w:hAnsi="Arial" w:cs="Arial"/>
          <w:color w:val="000000" w:themeColor="text1"/>
          <w:sz w:val="19"/>
          <w:szCs w:val="19"/>
        </w:rPr>
        <w:t>o de la presente ley, de acuerdo con lo cual se expedirá la respectiva certificación</w:t>
      </w:r>
      <w:r w:rsidRPr="000654D5">
        <w:rPr>
          <w:rFonts w:ascii="Arial" w:hAnsi="Arial" w:cs="Arial"/>
          <w:color w:val="000000" w:themeColor="text1"/>
          <w:sz w:val="19"/>
          <w:szCs w:val="19"/>
        </w:rPr>
        <w:t>»</w:t>
      </w:r>
      <w:r w:rsidR="00FF4246" w:rsidRPr="000654D5">
        <w:rPr>
          <w:rFonts w:ascii="Arial" w:hAnsi="Arial" w:cs="Arial"/>
          <w:color w:val="000000" w:themeColor="text1"/>
          <w:sz w:val="19"/>
          <w:szCs w:val="19"/>
        </w:rPr>
        <w:t>.</w:t>
      </w:r>
    </w:p>
    <w:p w14:paraId="75AB390A" w14:textId="77777777" w:rsidR="0099286A" w:rsidRPr="000654D5" w:rsidRDefault="0099286A" w:rsidP="0099286A">
      <w:pPr>
        <w:pStyle w:val="Textonotapie"/>
        <w:ind w:left="1068"/>
        <w:jc w:val="both"/>
        <w:rPr>
          <w:rFonts w:ascii="Arial" w:hAnsi="Arial" w:cs="Arial"/>
          <w:color w:val="000000" w:themeColor="text1"/>
          <w:sz w:val="19"/>
          <w:szCs w:val="19"/>
          <w:lang w:val="es-CO"/>
        </w:rPr>
      </w:pPr>
    </w:p>
  </w:footnote>
  <w:footnote w:id="5">
    <w:p w14:paraId="66C98475" w14:textId="0A397CD2" w:rsidR="00FF4246" w:rsidRPr="000654D5" w:rsidRDefault="00FF4246" w:rsidP="00217654">
      <w:pPr>
        <w:pStyle w:val="Textonotapie"/>
        <w:ind w:firstLine="708"/>
        <w:jc w:val="both"/>
        <w:rPr>
          <w:rFonts w:ascii="Arial" w:hAnsi="Arial" w:cs="Arial"/>
          <w:color w:val="000000" w:themeColor="text1"/>
          <w:sz w:val="19"/>
          <w:szCs w:val="19"/>
          <w:lang w:val="es-CO"/>
        </w:rPr>
      </w:pPr>
      <w:r w:rsidRPr="000654D5">
        <w:rPr>
          <w:rStyle w:val="Refdenotaalpie"/>
          <w:rFonts w:ascii="Arial" w:hAnsi="Arial" w:cs="Arial"/>
          <w:color w:val="000000" w:themeColor="text1"/>
          <w:sz w:val="19"/>
          <w:szCs w:val="19"/>
        </w:rPr>
        <w:footnoteRef/>
      </w:r>
      <w:r w:rsidRPr="000654D5">
        <w:rPr>
          <w:rFonts w:ascii="Arial" w:hAnsi="Arial" w:cs="Arial"/>
          <w:color w:val="000000" w:themeColor="text1"/>
          <w:sz w:val="19"/>
          <w:szCs w:val="19"/>
        </w:rPr>
        <w:t xml:space="preserve"> Sobre el particular ver: </w:t>
      </w:r>
      <w:r w:rsidRPr="000654D5">
        <w:rPr>
          <w:rFonts w:ascii="Arial" w:hAnsi="Arial" w:cs="Arial"/>
          <w:color w:val="000000" w:themeColor="text1"/>
          <w:sz w:val="19"/>
          <w:szCs w:val="19"/>
          <w:lang w:val="es-CO"/>
        </w:rPr>
        <w:t xml:space="preserve">Consejo de Estado. Sección Tercera. Sentencia del 10 de agosto de 2016. </w:t>
      </w:r>
      <w:proofErr w:type="spellStart"/>
      <w:r w:rsidRPr="000654D5">
        <w:rPr>
          <w:rFonts w:ascii="Arial" w:hAnsi="Arial" w:cs="Arial"/>
          <w:color w:val="000000" w:themeColor="text1"/>
          <w:sz w:val="19"/>
          <w:szCs w:val="19"/>
          <w:lang w:val="es-CO"/>
        </w:rPr>
        <w:t>Exp</w:t>
      </w:r>
      <w:proofErr w:type="spellEnd"/>
      <w:r w:rsidRPr="000654D5">
        <w:rPr>
          <w:rFonts w:ascii="Arial" w:hAnsi="Arial" w:cs="Arial"/>
          <w:color w:val="000000" w:themeColor="text1"/>
          <w:sz w:val="19"/>
          <w:szCs w:val="19"/>
          <w:lang w:val="es-CO"/>
        </w:rPr>
        <w:t xml:space="preserve">. 34369. C.P. Hernán Andrade Rincón; y Sentencia del 8 de febrero de 2012. </w:t>
      </w:r>
      <w:proofErr w:type="spellStart"/>
      <w:r w:rsidRPr="000654D5">
        <w:rPr>
          <w:rFonts w:ascii="Arial" w:hAnsi="Arial" w:cs="Arial"/>
          <w:color w:val="000000" w:themeColor="text1"/>
          <w:sz w:val="19"/>
          <w:szCs w:val="19"/>
          <w:lang w:val="es-CO"/>
        </w:rPr>
        <w:t>Exp</w:t>
      </w:r>
      <w:proofErr w:type="spellEnd"/>
      <w:r w:rsidRPr="000654D5">
        <w:rPr>
          <w:rFonts w:ascii="Arial" w:hAnsi="Arial" w:cs="Arial"/>
          <w:color w:val="000000" w:themeColor="text1"/>
          <w:sz w:val="19"/>
          <w:szCs w:val="19"/>
          <w:lang w:val="es-CO"/>
        </w:rPr>
        <w:t xml:space="preserve">. 34369A. C.P. Ruth Stella Correa Palacio. </w:t>
      </w:r>
    </w:p>
  </w:footnote>
  <w:footnote w:id="6">
    <w:p w14:paraId="6FFD77FC" w14:textId="77777777" w:rsidR="00FF4246" w:rsidRPr="000654D5" w:rsidRDefault="00FF4246" w:rsidP="00217654">
      <w:pPr>
        <w:pStyle w:val="Textonotapie"/>
        <w:jc w:val="both"/>
        <w:rPr>
          <w:rFonts w:ascii="Arial" w:hAnsi="Arial" w:cs="Arial"/>
          <w:color w:val="000000" w:themeColor="text1"/>
          <w:sz w:val="19"/>
          <w:szCs w:val="19"/>
        </w:rPr>
      </w:pPr>
    </w:p>
    <w:p w14:paraId="0146F37A" w14:textId="763B8E95" w:rsidR="00FF4246" w:rsidRPr="000654D5" w:rsidRDefault="00FF4246" w:rsidP="00217654">
      <w:pPr>
        <w:pStyle w:val="Textonotapie"/>
        <w:ind w:firstLine="708"/>
        <w:jc w:val="both"/>
        <w:rPr>
          <w:rFonts w:ascii="Arial" w:hAnsi="Arial" w:cs="Arial"/>
          <w:color w:val="000000" w:themeColor="text1"/>
          <w:sz w:val="19"/>
          <w:szCs w:val="19"/>
          <w:lang w:val="es-CO"/>
        </w:rPr>
      </w:pPr>
      <w:r w:rsidRPr="000654D5">
        <w:rPr>
          <w:rStyle w:val="Refdenotaalpie"/>
          <w:rFonts w:ascii="Arial" w:hAnsi="Arial" w:cs="Arial"/>
          <w:color w:val="000000" w:themeColor="text1"/>
          <w:sz w:val="19"/>
          <w:szCs w:val="19"/>
        </w:rPr>
        <w:footnoteRef/>
      </w:r>
      <w:r w:rsidRPr="000654D5">
        <w:rPr>
          <w:rFonts w:ascii="Arial" w:hAnsi="Arial" w:cs="Arial"/>
          <w:color w:val="000000" w:themeColor="text1"/>
          <w:sz w:val="19"/>
          <w:szCs w:val="19"/>
        </w:rPr>
        <w:t xml:space="preserve">Artículo 8. De las inhabilidad e incompatibilidades para contratar.  </w:t>
      </w:r>
    </w:p>
  </w:footnote>
  <w:footnote w:id="7">
    <w:p w14:paraId="412C9A0A" w14:textId="77777777" w:rsidR="00FF4246" w:rsidRPr="000654D5" w:rsidRDefault="00FF4246" w:rsidP="00217654">
      <w:pPr>
        <w:pStyle w:val="Textonotapie"/>
        <w:ind w:firstLine="708"/>
        <w:jc w:val="both"/>
        <w:rPr>
          <w:rFonts w:ascii="Arial" w:hAnsi="Arial" w:cs="Arial"/>
          <w:color w:val="000000" w:themeColor="text1"/>
          <w:sz w:val="19"/>
          <w:szCs w:val="19"/>
        </w:rPr>
      </w:pPr>
    </w:p>
    <w:p w14:paraId="7977D5AB" w14:textId="1E60F17F" w:rsidR="00FF4246" w:rsidRPr="000654D5" w:rsidRDefault="00FF4246" w:rsidP="00217654">
      <w:pPr>
        <w:pStyle w:val="Textonotapie"/>
        <w:ind w:firstLine="708"/>
        <w:jc w:val="both"/>
        <w:rPr>
          <w:rFonts w:ascii="Arial" w:hAnsi="Arial" w:cs="Arial"/>
          <w:color w:val="000000" w:themeColor="text1"/>
          <w:sz w:val="19"/>
          <w:szCs w:val="19"/>
        </w:rPr>
      </w:pPr>
      <w:r w:rsidRPr="000654D5">
        <w:rPr>
          <w:rStyle w:val="Refdenotaalpie"/>
          <w:rFonts w:ascii="Arial" w:hAnsi="Arial" w:cs="Arial"/>
          <w:color w:val="000000" w:themeColor="text1"/>
          <w:sz w:val="19"/>
          <w:szCs w:val="19"/>
        </w:rPr>
        <w:footnoteRef/>
      </w:r>
      <w:r w:rsidRPr="000654D5">
        <w:rPr>
          <w:rFonts w:ascii="Arial" w:hAnsi="Arial" w:cs="Arial"/>
          <w:color w:val="000000" w:themeColor="text1"/>
          <w:sz w:val="19"/>
          <w:szCs w:val="19"/>
        </w:rPr>
        <w:t xml:space="preserve"> Ley 80 de 1993. </w:t>
      </w:r>
      <w:r w:rsidR="00936BD3" w:rsidRPr="000654D5">
        <w:rPr>
          <w:rFonts w:ascii="Arial" w:hAnsi="Arial" w:cs="Arial"/>
          <w:color w:val="000000" w:themeColor="text1"/>
          <w:sz w:val="19"/>
          <w:szCs w:val="19"/>
        </w:rPr>
        <w:t>«</w:t>
      </w:r>
      <w:r w:rsidRPr="000654D5">
        <w:rPr>
          <w:rFonts w:ascii="Arial" w:hAnsi="Arial" w:cs="Arial"/>
          <w:color w:val="000000" w:themeColor="text1"/>
          <w:sz w:val="19"/>
          <w:szCs w:val="19"/>
        </w:rPr>
        <w:t xml:space="preserve">Artículo </w:t>
      </w:r>
      <w:proofErr w:type="gramStart"/>
      <w:r w:rsidRPr="000654D5">
        <w:rPr>
          <w:rFonts w:ascii="Arial" w:hAnsi="Arial" w:cs="Arial"/>
          <w:color w:val="000000" w:themeColor="text1"/>
          <w:sz w:val="19"/>
          <w:szCs w:val="19"/>
        </w:rPr>
        <w:t>6.De</w:t>
      </w:r>
      <w:proofErr w:type="gramEnd"/>
      <w:r w:rsidRPr="000654D5">
        <w:rPr>
          <w:rFonts w:ascii="Arial" w:hAnsi="Arial" w:cs="Arial"/>
          <w:color w:val="000000" w:themeColor="text1"/>
          <w:sz w:val="19"/>
          <w:szCs w:val="19"/>
        </w:rPr>
        <w:t xml:space="preserve"> la capacidad para contratar.</w:t>
      </w:r>
    </w:p>
    <w:p w14:paraId="199DF726" w14:textId="4663A649" w:rsidR="00FF4246" w:rsidRPr="000654D5" w:rsidRDefault="003630A0" w:rsidP="00217654">
      <w:pPr>
        <w:pStyle w:val="Textonotapie"/>
        <w:ind w:firstLine="708"/>
        <w:jc w:val="both"/>
        <w:rPr>
          <w:rFonts w:ascii="Arial" w:hAnsi="Arial" w:cs="Arial"/>
          <w:color w:val="000000" w:themeColor="text1"/>
          <w:sz w:val="19"/>
          <w:szCs w:val="19"/>
        </w:rPr>
      </w:pPr>
      <w:r w:rsidRPr="000654D5">
        <w:rPr>
          <w:rFonts w:ascii="Arial" w:hAnsi="Arial" w:cs="Arial"/>
          <w:color w:val="000000" w:themeColor="text1"/>
          <w:sz w:val="19"/>
          <w:szCs w:val="19"/>
        </w:rPr>
        <w:t xml:space="preserve">  </w:t>
      </w:r>
      <w:r w:rsidR="00FF4246" w:rsidRPr="000654D5">
        <w:rPr>
          <w:rFonts w:ascii="Arial" w:hAnsi="Arial" w:cs="Arial"/>
          <w:color w:val="000000" w:themeColor="text1"/>
          <w:sz w:val="19"/>
          <w:szCs w:val="19"/>
        </w:rPr>
        <w:t>[...]</w:t>
      </w:r>
    </w:p>
    <w:p w14:paraId="3003ED3E" w14:textId="186DC678" w:rsidR="00FF4246" w:rsidRPr="000654D5" w:rsidRDefault="00FF4246" w:rsidP="00217654">
      <w:pPr>
        <w:pStyle w:val="Textonotapie"/>
        <w:ind w:firstLine="708"/>
        <w:jc w:val="both"/>
        <w:rPr>
          <w:rFonts w:ascii="Arial" w:hAnsi="Arial" w:cs="Arial"/>
          <w:color w:val="000000" w:themeColor="text1"/>
          <w:sz w:val="19"/>
          <w:szCs w:val="19"/>
          <w:lang w:val="es-CO"/>
        </w:rPr>
      </w:pPr>
      <w:r w:rsidRPr="000654D5">
        <w:rPr>
          <w:rFonts w:ascii="Arial" w:hAnsi="Arial" w:cs="Arial"/>
          <w:color w:val="000000" w:themeColor="text1"/>
          <w:sz w:val="19"/>
          <w:szCs w:val="19"/>
        </w:rPr>
        <w:t xml:space="preserve">  </w:t>
      </w:r>
      <w:proofErr w:type="gramStart"/>
      <w:r w:rsidRPr="000654D5">
        <w:rPr>
          <w:rFonts w:ascii="Arial" w:hAnsi="Arial" w:cs="Arial"/>
          <w:color w:val="000000" w:themeColor="text1"/>
          <w:sz w:val="19"/>
          <w:szCs w:val="19"/>
        </w:rPr>
        <w:t>»las</w:t>
      </w:r>
      <w:proofErr w:type="gramEnd"/>
      <w:r w:rsidRPr="000654D5">
        <w:rPr>
          <w:rFonts w:ascii="Arial" w:hAnsi="Arial" w:cs="Arial"/>
          <w:color w:val="000000" w:themeColor="text1"/>
          <w:sz w:val="19"/>
          <w:szCs w:val="19"/>
        </w:rPr>
        <w:t xml:space="preserve"> personas jurídicas nacionales y </w:t>
      </w:r>
      <w:r w:rsidR="00223DC5" w:rsidRPr="000654D5">
        <w:rPr>
          <w:rFonts w:ascii="Arial" w:hAnsi="Arial" w:cs="Arial"/>
          <w:color w:val="000000" w:themeColor="text1"/>
          <w:sz w:val="19"/>
          <w:szCs w:val="19"/>
        </w:rPr>
        <w:t>extranjeras</w:t>
      </w:r>
      <w:r w:rsidRPr="000654D5">
        <w:rPr>
          <w:rFonts w:ascii="Arial" w:hAnsi="Arial" w:cs="Arial"/>
          <w:color w:val="000000" w:themeColor="text1"/>
          <w:sz w:val="19"/>
          <w:szCs w:val="19"/>
        </w:rPr>
        <w:t xml:space="preserve"> deberán acreditar que su duración no será inferior a la del plazo del contrato y un año </w:t>
      </w:r>
      <w:r w:rsidR="003630A0" w:rsidRPr="000654D5">
        <w:rPr>
          <w:rFonts w:ascii="Arial" w:hAnsi="Arial" w:cs="Arial"/>
          <w:color w:val="000000" w:themeColor="text1"/>
          <w:sz w:val="19"/>
          <w:szCs w:val="19"/>
        </w:rPr>
        <w:t>más</w:t>
      </w:r>
      <w:r w:rsidRPr="000654D5">
        <w:rPr>
          <w:rFonts w:ascii="Arial" w:hAnsi="Arial" w:cs="Arial"/>
          <w:color w:val="000000" w:themeColor="text1"/>
          <w:sz w:val="19"/>
          <w:szCs w:val="19"/>
        </w:rPr>
        <w:t xml:space="preserve">». </w:t>
      </w:r>
    </w:p>
  </w:footnote>
  <w:footnote w:id="8">
    <w:p w14:paraId="7EFA7A55" w14:textId="77777777" w:rsidR="003630A0" w:rsidRPr="000654D5" w:rsidRDefault="003630A0">
      <w:pPr>
        <w:pStyle w:val="Textonotapie"/>
        <w:rPr>
          <w:rFonts w:ascii="Arial" w:hAnsi="Arial" w:cs="Arial"/>
          <w:color w:val="000000" w:themeColor="text1"/>
          <w:sz w:val="19"/>
          <w:szCs w:val="19"/>
        </w:rPr>
      </w:pPr>
    </w:p>
    <w:p w14:paraId="3FE1F771" w14:textId="71F50AC4" w:rsidR="003630A0" w:rsidRPr="000654D5" w:rsidRDefault="003630A0" w:rsidP="003630A0">
      <w:pPr>
        <w:pStyle w:val="Textonotapie"/>
        <w:ind w:firstLine="708"/>
        <w:rPr>
          <w:rFonts w:ascii="Arial" w:hAnsi="Arial" w:cs="Arial"/>
          <w:color w:val="000000" w:themeColor="text1"/>
          <w:sz w:val="19"/>
          <w:szCs w:val="19"/>
          <w:lang w:val="es-CO"/>
        </w:rPr>
      </w:pPr>
      <w:r w:rsidRPr="000654D5">
        <w:rPr>
          <w:rStyle w:val="Refdenotaalpie"/>
          <w:rFonts w:ascii="Arial" w:hAnsi="Arial" w:cs="Arial"/>
          <w:color w:val="000000" w:themeColor="text1"/>
          <w:sz w:val="19"/>
          <w:szCs w:val="19"/>
        </w:rPr>
        <w:footnoteRef/>
      </w:r>
      <w:r w:rsidRPr="000654D5">
        <w:rPr>
          <w:rFonts w:ascii="Arial" w:hAnsi="Arial" w:cs="Arial"/>
          <w:color w:val="000000" w:themeColor="text1"/>
          <w:sz w:val="19"/>
          <w:szCs w:val="19"/>
        </w:rPr>
        <w:t xml:space="preserve"> Manual de Requisitos Habilitantes. Colombia Compra Eficiente. Pág. 8.  </w:t>
      </w:r>
    </w:p>
    <w:p w14:paraId="5181E351" w14:textId="77777777" w:rsidR="003630A0" w:rsidRPr="000654D5" w:rsidRDefault="003630A0">
      <w:pPr>
        <w:pStyle w:val="Textonotapie"/>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F4246" w:rsidRDefault="00FF424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3E6523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EB3E3C02"/>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F5C2CC9C"/>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196CC8"/>
    <w:multiLevelType w:val="hybridMultilevel"/>
    <w:tmpl w:val="91224DC0"/>
    <w:lvl w:ilvl="0" w:tplc="E3CCAFD2">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1" w15:restartNumberingAfterBreak="0">
    <w:nsid w:val="7D3B1FDF"/>
    <w:multiLevelType w:val="hybridMultilevel"/>
    <w:tmpl w:val="356E17E6"/>
    <w:lvl w:ilvl="0" w:tplc="280847E2">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6"/>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4"/>
  </w:num>
  <w:num w:numId="9">
    <w:abstractNumId w:val="7"/>
  </w:num>
  <w:num w:numId="10">
    <w:abstractNumId w:val="1"/>
  </w:num>
  <w:num w:numId="11">
    <w:abstractNumId w:val="10"/>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2F"/>
    <w:rsid w:val="00005509"/>
    <w:rsid w:val="00006F15"/>
    <w:rsid w:val="00022805"/>
    <w:rsid w:val="00025E8A"/>
    <w:rsid w:val="0002750D"/>
    <w:rsid w:val="00031A37"/>
    <w:rsid w:val="00031F57"/>
    <w:rsid w:val="0003340C"/>
    <w:rsid w:val="000357DF"/>
    <w:rsid w:val="00036CB8"/>
    <w:rsid w:val="00040773"/>
    <w:rsid w:val="000654D5"/>
    <w:rsid w:val="00066B89"/>
    <w:rsid w:val="00067811"/>
    <w:rsid w:val="0007249A"/>
    <w:rsid w:val="00085C02"/>
    <w:rsid w:val="00087E00"/>
    <w:rsid w:val="00092B03"/>
    <w:rsid w:val="000942EB"/>
    <w:rsid w:val="000A138A"/>
    <w:rsid w:val="000B103F"/>
    <w:rsid w:val="000B4DA3"/>
    <w:rsid w:val="000B5118"/>
    <w:rsid w:val="000C34BC"/>
    <w:rsid w:val="000D0FF7"/>
    <w:rsid w:val="000D4312"/>
    <w:rsid w:val="000E48E7"/>
    <w:rsid w:val="000F13D3"/>
    <w:rsid w:val="000F14E8"/>
    <w:rsid w:val="000F1BB7"/>
    <w:rsid w:val="00102D21"/>
    <w:rsid w:val="00103915"/>
    <w:rsid w:val="00120226"/>
    <w:rsid w:val="0012057A"/>
    <w:rsid w:val="00122B23"/>
    <w:rsid w:val="00124584"/>
    <w:rsid w:val="001252A7"/>
    <w:rsid w:val="00133590"/>
    <w:rsid w:val="00136F1D"/>
    <w:rsid w:val="00137FFA"/>
    <w:rsid w:val="00150B80"/>
    <w:rsid w:val="00151CE6"/>
    <w:rsid w:val="00154CE0"/>
    <w:rsid w:val="00163350"/>
    <w:rsid w:val="001641B4"/>
    <w:rsid w:val="0017141D"/>
    <w:rsid w:val="00176DB9"/>
    <w:rsid w:val="0017784C"/>
    <w:rsid w:val="00180B3E"/>
    <w:rsid w:val="00183842"/>
    <w:rsid w:val="0018426E"/>
    <w:rsid w:val="00196F05"/>
    <w:rsid w:val="001B44AA"/>
    <w:rsid w:val="001B480C"/>
    <w:rsid w:val="001C0B6D"/>
    <w:rsid w:val="001D09F5"/>
    <w:rsid w:val="001D53B7"/>
    <w:rsid w:val="001D761B"/>
    <w:rsid w:val="001E3B48"/>
    <w:rsid w:val="001E5806"/>
    <w:rsid w:val="001F49EF"/>
    <w:rsid w:val="001F604D"/>
    <w:rsid w:val="002037CB"/>
    <w:rsid w:val="00204BF6"/>
    <w:rsid w:val="0021064C"/>
    <w:rsid w:val="002131FD"/>
    <w:rsid w:val="00213B8A"/>
    <w:rsid w:val="00215F82"/>
    <w:rsid w:val="00217654"/>
    <w:rsid w:val="00223DC5"/>
    <w:rsid w:val="002249C5"/>
    <w:rsid w:val="00224F0A"/>
    <w:rsid w:val="00234B84"/>
    <w:rsid w:val="002377EC"/>
    <w:rsid w:val="00237DE6"/>
    <w:rsid w:val="00241DBB"/>
    <w:rsid w:val="00244050"/>
    <w:rsid w:val="00244404"/>
    <w:rsid w:val="00257D93"/>
    <w:rsid w:val="00281045"/>
    <w:rsid w:val="002838F9"/>
    <w:rsid w:val="00294A83"/>
    <w:rsid w:val="002B0798"/>
    <w:rsid w:val="002C01A0"/>
    <w:rsid w:val="002C3FC4"/>
    <w:rsid w:val="002C52C6"/>
    <w:rsid w:val="002D2002"/>
    <w:rsid w:val="002D29FB"/>
    <w:rsid w:val="002D4142"/>
    <w:rsid w:val="002E01A2"/>
    <w:rsid w:val="002E01A7"/>
    <w:rsid w:val="002E5D85"/>
    <w:rsid w:val="002E5F5A"/>
    <w:rsid w:val="002F0A9A"/>
    <w:rsid w:val="002F609B"/>
    <w:rsid w:val="003033BA"/>
    <w:rsid w:val="003051B4"/>
    <w:rsid w:val="00314A59"/>
    <w:rsid w:val="00316907"/>
    <w:rsid w:val="00323E88"/>
    <w:rsid w:val="00324DF9"/>
    <w:rsid w:val="00325585"/>
    <w:rsid w:val="00325EA8"/>
    <w:rsid w:val="00326770"/>
    <w:rsid w:val="00337524"/>
    <w:rsid w:val="0034680A"/>
    <w:rsid w:val="00347AF4"/>
    <w:rsid w:val="003630A0"/>
    <w:rsid w:val="0037579C"/>
    <w:rsid w:val="00384ED8"/>
    <w:rsid w:val="00386456"/>
    <w:rsid w:val="003966B3"/>
    <w:rsid w:val="003A3749"/>
    <w:rsid w:val="003A581E"/>
    <w:rsid w:val="003B1BBE"/>
    <w:rsid w:val="003B3B19"/>
    <w:rsid w:val="003C255E"/>
    <w:rsid w:val="003E0954"/>
    <w:rsid w:val="003E3258"/>
    <w:rsid w:val="003F27BF"/>
    <w:rsid w:val="00401A10"/>
    <w:rsid w:val="00402911"/>
    <w:rsid w:val="00416070"/>
    <w:rsid w:val="00422354"/>
    <w:rsid w:val="004422D6"/>
    <w:rsid w:val="0044518B"/>
    <w:rsid w:val="004507A2"/>
    <w:rsid w:val="004511D1"/>
    <w:rsid w:val="004561E5"/>
    <w:rsid w:val="004634F1"/>
    <w:rsid w:val="0046590D"/>
    <w:rsid w:val="00466967"/>
    <w:rsid w:val="004675A4"/>
    <w:rsid w:val="00482FBD"/>
    <w:rsid w:val="004A0439"/>
    <w:rsid w:val="004A34D2"/>
    <w:rsid w:val="004A3E81"/>
    <w:rsid w:val="004A6429"/>
    <w:rsid w:val="004A7D8B"/>
    <w:rsid w:val="004B0F4F"/>
    <w:rsid w:val="004C787F"/>
    <w:rsid w:val="004D02C9"/>
    <w:rsid w:val="004D5254"/>
    <w:rsid w:val="004D63D5"/>
    <w:rsid w:val="00505E5C"/>
    <w:rsid w:val="0051074C"/>
    <w:rsid w:val="005123F6"/>
    <w:rsid w:val="00513AF2"/>
    <w:rsid w:val="00522182"/>
    <w:rsid w:val="005309C2"/>
    <w:rsid w:val="0053254D"/>
    <w:rsid w:val="00534270"/>
    <w:rsid w:val="0054413A"/>
    <w:rsid w:val="005564CA"/>
    <w:rsid w:val="00557363"/>
    <w:rsid w:val="00566F94"/>
    <w:rsid w:val="00571445"/>
    <w:rsid w:val="005761FC"/>
    <w:rsid w:val="00590922"/>
    <w:rsid w:val="005B4E32"/>
    <w:rsid w:val="005B58FD"/>
    <w:rsid w:val="005C1FC9"/>
    <w:rsid w:val="005C5834"/>
    <w:rsid w:val="005D7A24"/>
    <w:rsid w:val="005E3B7D"/>
    <w:rsid w:val="005F4CB1"/>
    <w:rsid w:val="0060386B"/>
    <w:rsid w:val="00605CA7"/>
    <w:rsid w:val="00610E5E"/>
    <w:rsid w:val="0062254F"/>
    <w:rsid w:val="0063364C"/>
    <w:rsid w:val="00651434"/>
    <w:rsid w:val="00655371"/>
    <w:rsid w:val="00655B34"/>
    <w:rsid w:val="00662BF0"/>
    <w:rsid w:val="00672FF4"/>
    <w:rsid w:val="00683358"/>
    <w:rsid w:val="00684C66"/>
    <w:rsid w:val="00690C5E"/>
    <w:rsid w:val="00692527"/>
    <w:rsid w:val="00697665"/>
    <w:rsid w:val="0069789A"/>
    <w:rsid w:val="006A7FD0"/>
    <w:rsid w:val="006B18D0"/>
    <w:rsid w:val="006C019D"/>
    <w:rsid w:val="006D7687"/>
    <w:rsid w:val="006E0572"/>
    <w:rsid w:val="006F026E"/>
    <w:rsid w:val="006F7300"/>
    <w:rsid w:val="006F7985"/>
    <w:rsid w:val="00705631"/>
    <w:rsid w:val="00721194"/>
    <w:rsid w:val="00741721"/>
    <w:rsid w:val="00742DD2"/>
    <w:rsid w:val="0075149A"/>
    <w:rsid w:val="00751A59"/>
    <w:rsid w:val="0075647A"/>
    <w:rsid w:val="007634AD"/>
    <w:rsid w:val="007741C3"/>
    <w:rsid w:val="00774635"/>
    <w:rsid w:val="0078122E"/>
    <w:rsid w:val="00782DE7"/>
    <w:rsid w:val="007A0D3C"/>
    <w:rsid w:val="007A3455"/>
    <w:rsid w:val="007B0854"/>
    <w:rsid w:val="007B4333"/>
    <w:rsid w:val="007C20A0"/>
    <w:rsid w:val="007C24F1"/>
    <w:rsid w:val="007C4863"/>
    <w:rsid w:val="007C5977"/>
    <w:rsid w:val="007D1DA5"/>
    <w:rsid w:val="007F3B32"/>
    <w:rsid w:val="007F72CB"/>
    <w:rsid w:val="00805184"/>
    <w:rsid w:val="00813579"/>
    <w:rsid w:val="00821407"/>
    <w:rsid w:val="00821C79"/>
    <w:rsid w:val="0083119B"/>
    <w:rsid w:val="00831A0C"/>
    <w:rsid w:val="00836EAB"/>
    <w:rsid w:val="00841A6B"/>
    <w:rsid w:val="0085092D"/>
    <w:rsid w:val="00856B37"/>
    <w:rsid w:val="00871551"/>
    <w:rsid w:val="00873CA9"/>
    <w:rsid w:val="0088455E"/>
    <w:rsid w:val="008856D9"/>
    <w:rsid w:val="008B10E5"/>
    <w:rsid w:val="008B291D"/>
    <w:rsid w:val="008B6528"/>
    <w:rsid w:val="008C4DF0"/>
    <w:rsid w:val="008C66EE"/>
    <w:rsid w:val="008D4E12"/>
    <w:rsid w:val="008D7F95"/>
    <w:rsid w:val="008E1C15"/>
    <w:rsid w:val="008E2DCA"/>
    <w:rsid w:val="008E3EEF"/>
    <w:rsid w:val="008F6123"/>
    <w:rsid w:val="009047C5"/>
    <w:rsid w:val="00911804"/>
    <w:rsid w:val="009145A1"/>
    <w:rsid w:val="00915A02"/>
    <w:rsid w:val="009172FD"/>
    <w:rsid w:val="00922505"/>
    <w:rsid w:val="00936BD3"/>
    <w:rsid w:val="009431CF"/>
    <w:rsid w:val="0095385A"/>
    <w:rsid w:val="00954314"/>
    <w:rsid w:val="00967E96"/>
    <w:rsid w:val="00970BC3"/>
    <w:rsid w:val="00972E88"/>
    <w:rsid w:val="009735B4"/>
    <w:rsid w:val="009771B2"/>
    <w:rsid w:val="00982D0B"/>
    <w:rsid w:val="009863A3"/>
    <w:rsid w:val="0099286A"/>
    <w:rsid w:val="00994DD8"/>
    <w:rsid w:val="00997424"/>
    <w:rsid w:val="009A657D"/>
    <w:rsid w:val="009D1583"/>
    <w:rsid w:val="009D419C"/>
    <w:rsid w:val="009F5A78"/>
    <w:rsid w:val="00A0246F"/>
    <w:rsid w:val="00A13E92"/>
    <w:rsid w:val="00A227BA"/>
    <w:rsid w:val="00A22E43"/>
    <w:rsid w:val="00A24560"/>
    <w:rsid w:val="00A2582D"/>
    <w:rsid w:val="00A32D7D"/>
    <w:rsid w:val="00A34538"/>
    <w:rsid w:val="00A34563"/>
    <w:rsid w:val="00A3635C"/>
    <w:rsid w:val="00A52E3C"/>
    <w:rsid w:val="00A54ED0"/>
    <w:rsid w:val="00A6291A"/>
    <w:rsid w:val="00A65658"/>
    <w:rsid w:val="00A86449"/>
    <w:rsid w:val="00A972EF"/>
    <w:rsid w:val="00AA442B"/>
    <w:rsid w:val="00AA75B1"/>
    <w:rsid w:val="00AB05C9"/>
    <w:rsid w:val="00AB793D"/>
    <w:rsid w:val="00AD6F6E"/>
    <w:rsid w:val="00AE21A6"/>
    <w:rsid w:val="00AE4EB6"/>
    <w:rsid w:val="00AF1DEA"/>
    <w:rsid w:val="00AF2012"/>
    <w:rsid w:val="00AF220A"/>
    <w:rsid w:val="00AF32C2"/>
    <w:rsid w:val="00B0110F"/>
    <w:rsid w:val="00B03476"/>
    <w:rsid w:val="00B04D9F"/>
    <w:rsid w:val="00B04ED6"/>
    <w:rsid w:val="00B22E22"/>
    <w:rsid w:val="00B2359F"/>
    <w:rsid w:val="00B30594"/>
    <w:rsid w:val="00B309AD"/>
    <w:rsid w:val="00B337F3"/>
    <w:rsid w:val="00B35124"/>
    <w:rsid w:val="00B41878"/>
    <w:rsid w:val="00B525CB"/>
    <w:rsid w:val="00B63CB2"/>
    <w:rsid w:val="00B76587"/>
    <w:rsid w:val="00B833E5"/>
    <w:rsid w:val="00B87BA5"/>
    <w:rsid w:val="00B94094"/>
    <w:rsid w:val="00BA0172"/>
    <w:rsid w:val="00BA1AE3"/>
    <w:rsid w:val="00BA3681"/>
    <w:rsid w:val="00BA75E6"/>
    <w:rsid w:val="00BB0B16"/>
    <w:rsid w:val="00BD78FE"/>
    <w:rsid w:val="00BE2B79"/>
    <w:rsid w:val="00BE38BE"/>
    <w:rsid w:val="00BE76E6"/>
    <w:rsid w:val="00C02B13"/>
    <w:rsid w:val="00C05F8E"/>
    <w:rsid w:val="00C20BB7"/>
    <w:rsid w:val="00C2110E"/>
    <w:rsid w:val="00C22D16"/>
    <w:rsid w:val="00C35408"/>
    <w:rsid w:val="00C47B72"/>
    <w:rsid w:val="00C573F0"/>
    <w:rsid w:val="00C63405"/>
    <w:rsid w:val="00C63F0C"/>
    <w:rsid w:val="00C716C3"/>
    <w:rsid w:val="00C76022"/>
    <w:rsid w:val="00C85B78"/>
    <w:rsid w:val="00C87127"/>
    <w:rsid w:val="00C97FF6"/>
    <w:rsid w:val="00CA51C5"/>
    <w:rsid w:val="00CA5662"/>
    <w:rsid w:val="00CA7883"/>
    <w:rsid w:val="00CB7060"/>
    <w:rsid w:val="00CC00CD"/>
    <w:rsid w:val="00CC0EFA"/>
    <w:rsid w:val="00CC2E6C"/>
    <w:rsid w:val="00CC3189"/>
    <w:rsid w:val="00CD16E4"/>
    <w:rsid w:val="00CF42BE"/>
    <w:rsid w:val="00CF45EF"/>
    <w:rsid w:val="00CF4D18"/>
    <w:rsid w:val="00CF5D2F"/>
    <w:rsid w:val="00D04A2D"/>
    <w:rsid w:val="00D0795C"/>
    <w:rsid w:val="00D1032C"/>
    <w:rsid w:val="00D139FB"/>
    <w:rsid w:val="00D14935"/>
    <w:rsid w:val="00D16B90"/>
    <w:rsid w:val="00D16E39"/>
    <w:rsid w:val="00D26B39"/>
    <w:rsid w:val="00D27346"/>
    <w:rsid w:val="00D34302"/>
    <w:rsid w:val="00D40AE7"/>
    <w:rsid w:val="00D45442"/>
    <w:rsid w:val="00D51D12"/>
    <w:rsid w:val="00D55EAA"/>
    <w:rsid w:val="00D62B67"/>
    <w:rsid w:val="00D66D61"/>
    <w:rsid w:val="00D70E5E"/>
    <w:rsid w:val="00D72E9D"/>
    <w:rsid w:val="00D73F7A"/>
    <w:rsid w:val="00D82CE5"/>
    <w:rsid w:val="00D90EE7"/>
    <w:rsid w:val="00DA08C3"/>
    <w:rsid w:val="00DA5AB1"/>
    <w:rsid w:val="00DB76BF"/>
    <w:rsid w:val="00DC5C4A"/>
    <w:rsid w:val="00DC62E5"/>
    <w:rsid w:val="00DC70CA"/>
    <w:rsid w:val="00DD735D"/>
    <w:rsid w:val="00DE2A5D"/>
    <w:rsid w:val="00DE3119"/>
    <w:rsid w:val="00DE692F"/>
    <w:rsid w:val="00DF236B"/>
    <w:rsid w:val="00DF4FEF"/>
    <w:rsid w:val="00E00187"/>
    <w:rsid w:val="00E011FB"/>
    <w:rsid w:val="00E13AB8"/>
    <w:rsid w:val="00E13C1A"/>
    <w:rsid w:val="00E14B74"/>
    <w:rsid w:val="00E237DF"/>
    <w:rsid w:val="00E32DF9"/>
    <w:rsid w:val="00E33B62"/>
    <w:rsid w:val="00E57646"/>
    <w:rsid w:val="00E70C89"/>
    <w:rsid w:val="00E7400A"/>
    <w:rsid w:val="00E83721"/>
    <w:rsid w:val="00E875A4"/>
    <w:rsid w:val="00E87BC6"/>
    <w:rsid w:val="00E94080"/>
    <w:rsid w:val="00E94755"/>
    <w:rsid w:val="00EB3D47"/>
    <w:rsid w:val="00EB546C"/>
    <w:rsid w:val="00EC31A2"/>
    <w:rsid w:val="00EC606C"/>
    <w:rsid w:val="00EE3E5D"/>
    <w:rsid w:val="00EE602A"/>
    <w:rsid w:val="00F035D3"/>
    <w:rsid w:val="00F114EF"/>
    <w:rsid w:val="00F13C3B"/>
    <w:rsid w:val="00F35A68"/>
    <w:rsid w:val="00F529C8"/>
    <w:rsid w:val="00F541C7"/>
    <w:rsid w:val="00F72033"/>
    <w:rsid w:val="00F7687E"/>
    <w:rsid w:val="00F772E3"/>
    <w:rsid w:val="00F84899"/>
    <w:rsid w:val="00F859F0"/>
    <w:rsid w:val="00F9296A"/>
    <w:rsid w:val="00F95C9C"/>
    <w:rsid w:val="00F97231"/>
    <w:rsid w:val="00FA2FDD"/>
    <w:rsid w:val="00FB0EEA"/>
    <w:rsid w:val="00FB6019"/>
    <w:rsid w:val="00FC0AB5"/>
    <w:rsid w:val="00FC60AA"/>
    <w:rsid w:val="00FD10FA"/>
    <w:rsid w:val="00FD1AF4"/>
    <w:rsid w:val="00FE141E"/>
    <w:rsid w:val="00FE1CF2"/>
    <w:rsid w:val="00FE2A63"/>
    <w:rsid w:val="00FE3192"/>
    <w:rsid w:val="00FF00F9"/>
    <w:rsid w:val="00FF4246"/>
    <w:rsid w:val="00FF5B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185DD444-4FF9-471B-A33E-8EB6D955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Texto de nota al pi"/>
    <w:basedOn w:val="Fuentedeprrafopredeter"/>
    <w:uiPriority w:val="99"/>
    <w:unhideWhenUsed/>
    <w:qFormat/>
    <w:rsid w:val="007B0854"/>
    <w:rPr>
      <w:vertAlign w:val="superscript"/>
    </w:rPr>
  </w:style>
  <w:style w:type="paragraph" w:customStyle="1" w:styleId="Default">
    <w:name w:val="Default"/>
    <w:rsid w:val="002E01A7"/>
    <w:pPr>
      <w:autoSpaceDE w:val="0"/>
      <w:autoSpaceDN w:val="0"/>
      <w:adjustRightInd w:val="0"/>
      <w:spacing w:after="0" w:line="240" w:lineRule="auto"/>
    </w:pPr>
    <w:rPr>
      <w:rFonts w:ascii="Arial" w:hAnsi="Arial" w:cs="Arial"/>
      <w:color w:val="000000"/>
      <w:sz w:val="24"/>
      <w:szCs w:val="24"/>
    </w:rPr>
  </w:style>
  <w:style w:type="paragraph" w:customStyle="1" w:styleId="InviasNormal">
    <w:name w:val="Invias Normal"/>
    <w:basedOn w:val="Normal"/>
    <w:link w:val="InviasNormalCar"/>
    <w:qFormat/>
    <w:rsid w:val="00B87BA5"/>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B87BA5"/>
    <w:rPr>
      <w:rFonts w:ascii="Arial Narrow" w:eastAsia="Times New Roman" w:hAnsi="Arial Narrow" w:cs="Times New Roman"/>
      <w:color w:val="3C3C3C" w:themeColor="background2" w:themeShade="40"/>
      <w:sz w:val="24"/>
      <w:szCs w:val="24"/>
      <w:lang w:val="x-none" w:eastAsia="es-ES"/>
    </w:rPr>
  </w:style>
  <w:style w:type="paragraph" w:styleId="Textoindependiente">
    <w:name w:val="Body Text"/>
    <w:basedOn w:val="Normal"/>
    <w:link w:val="TextoindependienteCar"/>
    <w:uiPriority w:val="1"/>
    <w:qFormat/>
    <w:rsid w:val="006C019D"/>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C019D"/>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63697747">
      <w:bodyDiv w:val="1"/>
      <w:marLeft w:val="0"/>
      <w:marRight w:val="0"/>
      <w:marTop w:val="0"/>
      <w:marBottom w:val="0"/>
      <w:divBdr>
        <w:top w:val="none" w:sz="0" w:space="0" w:color="auto"/>
        <w:left w:val="none" w:sz="0" w:space="0" w:color="auto"/>
        <w:bottom w:val="none" w:sz="0" w:space="0" w:color="auto"/>
        <w:right w:val="none" w:sz="0" w:space="0" w:color="auto"/>
      </w:divBdr>
    </w:div>
    <w:div w:id="199036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C19E34F-4CFA-4D57-A440-D17EA262D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2D7A4D-FBFD-4BFE-BDC5-F223DB12596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BEFF079-A1BC-43EF-B086-3A1355423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22</TotalTime>
  <Pages>6</Pages>
  <Words>2142</Words>
  <Characters>11785</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15</cp:revision>
  <cp:lastPrinted>2020-01-22T20:08:00Z</cp:lastPrinted>
  <dcterms:created xsi:type="dcterms:W3CDTF">2020-04-14T16:07:00Z</dcterms:created>
  <dcterms:modified xsi:type="dcterms:W3CDTF">2020-08-04T02:36:00Z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