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D5F5D" w14:textId="77777777" w:rsidR="0002015C" w:rsidRPr="00C64587" w:rsidRDefault="0002015C" w:rsidP="0002015C">
      <w:pPr>
        <w:spacing w:after="0" w:line="240" w:lineRule="auto"/>
        <w:jc w:val="both"/>
        <w:rPr>
          <w:rFonts w:ascii="Verdana" w:eastAsia="Calibri" w:hAnsi="Verdana" w:cs="Arial"/>
          <w:b/>
          <w:bCs/>
          <w:lang w:val="es-ES" w:eastAsia="es-ES"/>
        </w:rPr>
      </w:pPr>
      <w:bookmarkStart w:id="0" w:name="_Hlk143780582"/>
      <w:r w:rsidRPr="00C64587">
        <w:rPr>
          <w:rFonts w:ascii="Verdana" w:eastAsia="Calibri" w:hAnsi="Verdana" w:cs="Arial"/>
          <w:b/>
          <w:bCs/>
          <w:lang w:val="es-ES" w:eastAsia="es-ES"/>
        </w:rPr>
        <w:t>INHABILIDADES E INCOMPATIBILIDADES ― Límites a la capacidad ― Régimen</w:t>
      </w:r>
    </w:p>
    <w:p w14:paraId="17D04057" w14:textId="77777777" w:rsidR="0002015C" w:rsidRPr="00C64587" w:rsidRDefault="0002015C" w:rsidP="0002015C">
      <w:pPr>
        <w:spacing w:after="0" w:line="240" w:lineRule="auto"/>
        <w:rPr>
          <w:rFonts w:ascii="Verdana" w:eastAsia="Calibri" w:hAnsi="Verdana" w:cs="Arial"/>
          <w:b/>
          <w:bCs/>
          <w:sz w:val="20"/>
          <w:szCs w:val="20"/>
          <w:lang w:val="es-ES" w:eastAsia="es-ES"/>
        </w:rPr>
      </w:pPr>
    </w:p>
    <w:p w14:paraId="2B40FD02" w14:textId="77777777" w:rsidR="0002015C" w:rsidRPr="00C64587" w:rsidRDefault="0002015C" w:rsidP="0002015C">
      <w:pPr>
        <w:spacing w:line="240" w:lineRule="auto"/>
        <w:jc w:val="both"/>
        <w:rPr>
          <w:rFonts w:ascii="Verdana" w:eastAsia="Calibri" w:hAnsi="Verdana" w:cs="Arial"/>
          <w:sz w:val="20"/>
          <w:szCs w:val="20"/>
          <w:lang w:val="es-ES"/>
        </w:rPr>
      </w:pPr>
      <w:r w:rsidRPr="00C64587">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7737006D" w14:textId="77777777" w:rsidR="0002015C" w:rsidRPr="00C64587" w:rsidRDefault="0002015C" w:rsidP="0002015C">
      <w:pPr>
        <w:spacing w:after="0" w:line="276" w:lineRule="auto"/>
        <w:jc w:val="both"/>
        <w:rPr>
          <w:rFonts w:ascii="Verdana" w:eastAsia="Calibri" w:hAnsi="Verdana" w:cs="Arial"/>
          <w:sz w:val="20"/>
          <w:szCs w:val="20"/>
          <w:lang w:val="es-ES"/>
        </w:rPr>
      </w:pPr>
    </w:p>
    <w:p w14:paraId="14185979" w14:textId="77777777" w:rsidR="0002015C" w:rsidRPr="00C64587" w:rsidRDefault="0002015C" w:rsidP="0002015C">
      <w:pPr>
        <w:spacing w:after="0" w:line="276" w:lineRule="auto"/>
        <w:jc w:val="both"/>
        <w:rPr>
          <w:rFonts w:ascii="Verdana" w:eastAsia="Calibri" w:hAnsi="Verdana" w:cs="Arial"/>
          <w:b/>
          <w:bCs/>
        </w:rPr>
      </w:pPr>
      <w:r w:rsidRPr="00C64587">
        <w:rPr>
          <w:rFonts w:ascii="Verdana" w:eastAsia="Calibri" w:hAnsi="Verdana" w:cs="Arial"/>
          <w:b/>
          <w:bCs/>
          <w:lang w:val="es-ES" w:eastAsia="es-ES"/>
        </w:rPr>
        <w:t xml:space="preserve">INHABILIDADES E INCOMPATIBILIDADES ― Concepto </w:t>
      </w:r>
    </w:p>
    <w:p w14:paraId="052D44D0" w14:textId="77777777" w:rsidR="0002015C" w:rsidRPr="00C64587" w:rsidRDefault="0002015C" w:rsidP="0002015C">
      <w:pPr>
        <w:spacing w:after="0" w:line="240" w:lineRule="auto"/>
        <w:rPr>
          <w:rFonts w:ascii="Verdana" w:eastAsia="Geomanist Light" w:hAnsi="Verdana" w:cs="Arial"/>
          <w:b/>
          <w:bCs/>
          <w:sz w:val="20"/>
          <w:szCs w:val="20"/>
          <w:lang w:val="es-ES"/>
        </w:rPr>
      </w:pPr>
    </w:p>
    <w:p w14:paraId="34B58879" w14:textId="77777777" w:rsidR="0002015C" w:rsidRPr="00C64587" w:rsidRDefault="0002015C" w:rsidP="0002015C">
      <w:pPr>
        <w:spacing w:after="0" w:line="240" w:lineRule="auto"/>
        <w:jc w:val="both"/>
        <w:rPr>
          <w:rFonts w:ascii="Verdana" w:eastAsia="Calibri" w:hAnsi="Verdana" w:cs="Arial"/>
          <w:sz w:val="20"/>
          <w:szCs w:val="20"/>
          <w:lang w:val="es-ES"/>
        </w:rPr>
      </w:pPr>
      <w:r w:rsidRPr="00C64587">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33416A8A" w14:textId="77777777" w:rsidR="0002015C" w:rsidRPr="00C64587" w:rsidRDefault="0002015C" w:rsidP="0002015C">
      <w:pPr>
        <w:spacing w:after="0" w:line="240" w:lineRule="auto"/>
        <w:jc w:val="both"/>
        <w:rPr>
          <w:rFonts w:ascii="Verdana" w:eastAsia="Geomanist Light" w:hAnsi="Verdana" w:cs="Arial"/>
          <w:b/>
          <w:bCs/>
          <w:sz w:val="20"/>
          <w:szCs w:val="20"/>
          <w:lang w:val="es-ES"/>
        </w:rPr>
      </w:pPr>
    </w:p>
    <w:p w14:paraId="6FA10F24" w14:textId="77777777" w:rsidR="0002015C" w:rsidRPr="00C64587" w:rsidRDefault="0002015C" w:rsidP="0002015C">
      <w:pPr>
        <w:spacing w:after="0" w:line="240" w:lineRule="auto"/>
        <w:rPr>
          <w:rFonts w:ascii="Verdana" w:eastAsia="Geomanist Light" w:hAnsi="Verdana" w:cs="Arial"/>
          <w:sz w:val="20"/>
          <w:szCs w:val="20"/>
          <w:lang w:val="es-MX"/>
        </w:rPr>
      </w:pPr>
    </w:p>
    <w:p w14:paraId="10CEBE35" w14:textId="77777777" w:rsidR="0002015C" w:rsidRPr="00C64587" w:rsidRDefault="0002015C" w:rsidP="0002015C">
      <w:pPr>
        <w:spacing w:after="0" w:line="240" w:lineRule="auto"/>
        <w:jc w:val="both"/>
        <w:rPr>
          <w:rFonts w:ascii="Verdana" w:eastAsia="Calibri" w:hAnsi="Verdana" w:cs="Arial"/>
          <w:b/>
          <w:bCs/>
          <w:lang w:val="es-ES" w:eastAsia="es-ES"/>
        </w:rPr>
      </w:pPr>
      <w:r w:rsidRPr="00C64587">
        <w:rPr>
          <w:rFonts w:ascii="Verdana" w:eastAsia="Calibri" w:hAnsi="Verdana" w:cs="Arial"/>
          <w:b/>
          <w:bCs/>
          <w:lang w:val="es-ES" w:eastAsia="es-ES"/>
        </w:rPr>
        <w:t xml:space="preserve">INHABILIDADES E INCOMPATIBILIDADES ― Interpretación restrictiva ― Principio pro </w:t>
      </w:r>
      <w:proofErr w:type="spellStart"/>
      <w:r w:rsidRPr="00C64587">
        <w:rPr>
          <w:rFonts w:ascii="Verdana" w:eastAsia="Calibri" w:hAnsi="Verdana" w:cs="Arial"/>
          <w:b/>
          <w:bCs/>
          <w:lang w:val="es-ES" w:eastAsia="es-ES"/>
        </w:rPr>
        <w:t>libertate</w:t>
      </w:r>
      <w:proofErr w:type="spellEnd"/>
    </w:p>
    <w:p w14:paraId="6663C0E8" w14:textId="77777777" w:rsidR="0002015C" w:rsidRPr="00C64587" w:rsidRDefault="0002015C" w:rsidP="0002015C">
      <w:pPr>
        <w:spacing w:after="0" w:line="240" w:lineRule="auto"/>
        <w:rPr>
          <w:rFonts w:ascii="Verdana" w:eastAsia="Geomanist Light" w:hAnsi="Verdana" w:cs="Arial"/>
          <w:b/>
          <w:bCs/>
          <w:sz w:val="20"/>
          <w:szCs w:val="20"/>
          <w:lang w:val="es-ES"/>
        </w:rPr>
      </w:pPr>
    </w:p>
    <w:p w14:paraId="1BEC7354" w14:textId="77777777" w:rsidR="0002015C" w:rsidRPr="00C64587" w:rsidRDefault="0002015C" w:rsidP="0002015C">
      <w:pPr>
        <w:spacing w:after="0" w:line="240" w:lineRule="auto"/>
        <w:jc w:val="both"/>
        <w:rPr>
          <w:rFonts w:ascii="Verdana" w:eastAsia="Calibri" w:hAnsi="Verdana" w:cs="Arial"/>
          <w:sz w:val="20"/>
          <w:szCs w:val="20"/>
          <w:lang w:val="es-ES"/>
        </w:rPr>
      </w:pPr>
      <w:r w:rsidRPr="00C64587">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59111855" w14:textId="77777777" w:rsidR="0002015C" w:rsidRPr="00C64587" w:rsidRDefault="0002015C" w:rsidP="0002015C">
      <w:pPr>
        <w:spacing w:after="0" w:line="240" w:lineRule="auto"/>
        <w:jc w:val="both"/>
        <w:rPr>
          <w:rFonts w:ascii="Verdana" w:eastAsia="Calibri" w:hAnsi="Verdana" w:cs="Arial"/>
          <w:sz w:val="20"/>
          <w:szCs w:val="20"/>
          <w:lang w:val="es-ES"/>
        </w:rPr>
      </w:pPr>
    </w:p>
    <w:p w14:paraId="7FDF6545" w14:textId="77777777" w:rsidR="0002015C" w:rsidRPr="00C64587" w:rsidRDefault="0002015C" w:rsidP="0002015C">
      <w:pPr>
        <w:spacing w:after="0" w:line="240" w:lineRule="auto"/>
        <w:jc w:val="both"/>
        <w:rPr>
          <w:rFonts w:ascii="Verdana" w:eastAsia="Calibri" w:hAnsi="Verdana" w:cs="Arial"/>
          <w:sz w:val="20"/>
          <w:szCs w:val="20"/>
          <w:lang w:val="es-ES"/>
        </w:rPr>
      </w:pPr>
      <w:r w:rsidRPr="00C64587">
        <w:rPr>
          <w:rFonts w:ascii="Verdana" w:eastAsia="Calibri" w:hAnsi="Verdana" w:cs="Arial"/>
          <w:sz w:val="20"/>
          <w:szCs w:val="20"/>
          <w:lang w:val="es-ES"/>
        </w:rPr>
        <w:t xml:space="preserve">[…] el principio pro </w:t>
      </w:r>
      <w:proofErr w:type="spellStart"/>
      <w:r w:rsidRPr="00C64587">
        <w:rPr>
          <w:rFonts w:ascii="Verdana" w:eastAsia="Calibri" w:hAnsi="Verdana" w:cs="Arial"/>
          <w:sz w:val="20"/>
          <w:szCs w:val="20"/>
          <w:lang w:val="es-ES"/>
        </w:rPr>
        <w:t>libertate</w:t>
      </w:r>
      <w:proofErr w:type="spellEnd"/>
      <w:r w:rsidRPr="00C64587">
        <w:rPr>
          <w:rFonts w:ascii="Verdana" w:eastAsia="Calibri" w:hAnsi="Verdana" w:cs="Arial"/>
          <w:sz w:val="20"/>
          <w:szCs w:val="20"/>
          <w:lang w:val="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383CF397" w14:textId="77777777" w:rsidR="0002015C" w:rsidRPr="00C64587" w:rsidRDefault="0002015C" w:rsidP="0002015C">
      <w:pPr>
        <w:spacing w:after="0"/>
        <w:rPr>
          <w:rFonts w:ascii="Verdana" w:hAnsi="Verdana"/>
          <w:lang w:val="es-ES"/>
        </w:rPr>
      </w:pPr>
    </w:p>
    <w:p w14:paraId="1559B483" w14:textId="77777777" w:rsidR="0002015C" w:rsidRPr="00C64587" w:rsidRDefault="0002015C" w:rsidP="0002015C">
      <w:pPr>
        <w:spacing w:after="120" w:line="276" w:lineRule="auto"/>
        <w:jc w:val="both"/>
        <w:rPr>
          <w:rFonts w:ascii="Verdana" w:hAnsi="Verdana" w:cs="Arial"/>
          <w:b/>
          <w:lang w:val="es-ES_tradnl"/>
        </w:rPr>
      </w:pPr>
      <w:r w:rsidRPr="00C64587">
        <w:rPr>
          <w:rFonts w:ascii="Verdana" w:hAnsi="Verdana" w:cs="Arial"/>
          <w:b/>
          <w:lang w:val="es-ES_tradnl"/>
        </w:rPr>
        <w:t>INCOMPATIBILIDAD – Ley 80 de 1993 – Artículo 8, numeral 2, literal b)– Relaciones de parentesco</w:t>
      </w:r>
    </w:p>
    <w:p w14:paraId="2D6EB219" w14:textId="77777777" w:rsidR="0002015C" w:rsidRPr="00C64587" w:rsidRDefault="0002015C" w:rsidP="0002015C">
      <w:pPr>
        <w:spacing w:after="0" w:line="240" w:lineRule="auto"/>
        <w:jc w:val="both"/>
        <w:rPr>
          <w:rFonts w:ascii="Verdana" w:hAnsi="Verdana"/>
          <w:i/>
          <w:iCs/>
          <w:sz w:val="20"/>
        </w:rPr>
      </w:pPr>
      <w:r w:rsidRPr="00C64587">
        <w:rPr>
          <w:rFonts w:ascii="Verdana" w:hAnsi="Verdana"/>
          <w:sz w:val="20"/>
        </w:rPr>
        <w:lastRenderedPageBreak/>
        <w:t xml:space="preserve">(…) En relación con el supuesto de hecho materia de consulta resulta relevante analizar si se configura la incompatibilidad establecida en los literales b, c y d del numeral 2 artículo 8 de la Ley 80 de 1993, en virtud de la cual no pueden celebrar contratos estatales “(…) 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r w:rsidRPr="00C64587">
        <w:rPr>
          <w:rFonts w:ascii="Verdana" w:hAnsi="Verdana"/>
          <w:i/>
          <w:iCs/>
          <w:sz w:val="20"/>
        </w:rPr>
        <w:t>c) El cónyuge compañero o compañera permanente del servidor público en los niveles directivo, asesor, ejecutivo, o de un miembro de la junta o consejo directivo, o de quien ejerza funciones de control interno o de control fiscal.</w:t>
      </w:r>
    </w:p>
    <w:p w14:paraId="0AB33EE1" w14:textId="77777777" w:rsidR="0002015C" w:rsidRPr="00C64587" w:rsidRDefault="0002015C" w:rsidP="0002015C">
      <w:pPr>
        <w:spacing w:after="0" w:line="240" w:lineRule="auto"/>
        <w:jc w:val="both"/>
        <w:rPr>
          <w:rFonts w:ascii="Verdana" w:hAnsi="Verdana"/>
          <w:i/>
          <w:iCs/>
          <w:sz w:val="20"/>
        </w:rPr>
      </w:pPr>
    </w:p>
    <w:p w14:paraId="197FF064" w14:textId="77777777" w:rsidR="0002015C" w:rsidRPr="00C64587" w:rsidRDefault="0002015C" w:rsidP="0002015C">
      <w:pPr>
        <w:spacing w:after="0" w:line="240" w:lineRule="auto"/>
        <w:jc w:val="both"/>
        <w:rPr>
          <w:rFonts w:ascii="Verdana" w:hAnsi="Verdana"/>
          <w:i/>
          <w:iCs/>
          <w:sz w:val="20"/>
        </w:rPr>
      </w:pPr>
      <w:r w:rsidRPr="00C64587">
        <w:rPr>
          <w:rFonts w:ascii="Verdana" w:hAnsi="Verdana"/>
          <w:i/>
          <w:iCs/>
          <w:sz w:val="20"/>
        </w:rPr>
        <w:t>d)</w:t>
      </w:r>
      <w:r w:rsidRPr="00C64587">
        <w:rPr>
          <w:rFonts w:ascii="Verdana" w:hAnsi="Verdana"/>
          <w:sz w:val="20"/>
        </w:rPr>
        <w:t xml:space="preserve"> </w:t>
      </w:r>
      <w:r w:rsidRPr="00C64587">
        <w:rPr>
          <w:rFonts w:ascii="Verdana" w:hAnsi="Verdana"/>
          <w:i/>
          <w:iCs/>
          <w:sz w:val="20"/>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Pr="00C64587">
        <w:rPr>
          <w:rFonts w:ascii="Verdana" w:hAnsi="Verdana"/>
          <w:sz w:val="20"/>
        </w:rPr>
        <w:t xml:space="preserve"> (…)”.</w:t>
      </w:r>
    </w:p>
    <w:p w14:paraId="0A740461" w14:textId="77777777" w:rsidR="0002015C" w:rsidRPr="00C64587" w:rsidRDefault="0002015C" w:rsidP="00C15139">
      <w:pPr>
        <w:spacing w:after="0"/>
        <w:rPr>
          <w:rFonts w:ascii="Verdana" w:hAnsi="Verdana"/>
        </w:rPr>
      </w:pPr>
    </w:p>
    <w:p w14:paraId="4BF5878D" w14:textId="77777777" w:rsidR="0002015C" w:rsidRPr="00C64587" w:rsidRDefault="0002015C" w:rsidP="00C15139">
      <w:pPr>
        <w:spacing w:after="0"/>
        <w:rPr>
          <w:rFonts w:ascii="Verdana" w:hAnsi="Verdana"/>
        </w:rPr>
      </w:pPr>
    </w:p>
    <w:p w14:paraId="26124358" w14:textId="77777777" w:rsidR="0002015C" w:rsidRPr="00C64587" w:rsidRDefault="0002015C" w:rsidP="00C15139">
      <w:pPr>
        <w:spacing w:after="0"/>
        <w:rPr>
          <w:rFonts w:ascii="Verdana" w:hAnsi="Verdana"/>
        </w:rPr>
      </w:pPr>
    </w:p>
    <w:p w14:paraId="2BA28F72" w14:textId="77777777" w:rsidR="0002015C" w:rsidRPr="00C64587" w:rsidRDefault="0002015C" w:rsidP="00C15139">
      <w:pPr>
        <w:spacing w:after="0"/>
        <w:rPr>
          <w:rFonts w:ascii="Verdana" w:hAnsi="Verdana"/>
        </w:rPr>
      </w:pPr>
    </w:p>
    <w:p w14:paraId="5A30511E" w14:textId="77777777" w:rsidR="0002015C" w:rsidRPr="00C64587" w:rsidRDefault="0002015C" w:rsidP="00C15139">
      <w:pPr>
        <w:spacing w:after="0"/>
        <w:rPr>
          <w:rFonts w:ascii="Verdana" w:hAnsi="Verdana"/>
        </w:rPr>
      </w:pPr>
    </w:p>
    <w:p w14:paraId="6EAFF06A" w14:textId="77777777" w:rsidR="0002015C" w:rsidRPr="00C64587" w:rsidRDefault="0002015C" w:rsidP="00C15139">
      <w:pPr>
        <w:spacing w:after="0"/>
        <w:rPr>
          <w:rFonts w:ascii="Verdana" w:hAnsi="Verdana"/>
        </w:rPr>
      </w:pPr>
    </w:p>
    <w:p w14:paraId="19FBA813" w14:textId="77777777" w:rsidR="0002015C" w:rsidRPr="00C64587" w:rsidRDefault="0002015C" w:rsidP="00C15139">
      <w:pPr>
        <w:spacing w:after="0"/>
        <w:rPr>
          <w:rFonts w:ascii="Verdana" w:hAnsi="Verdana"/>
        </w:rPr>
      </w:pPr>
    </w:p>
    <w:p w14:paraId="4A0B092F" w14:textId="77777777" w:rsidR="0002015C" w:rsidRPr="00C64587" w:rsidRDefault="0002015C" w:rsidP="00C15139">
      <w:pPr>
        <w:spacing w:after="0"/>
        <w:rPr>
          <w:rFonts w:ascii="Verdana" w:hAnsi="Verdana"/>
        </w:rPr>
      </w:pPr>
    </w:p>
    <w:p w14:paraId="643A8B8F" w14:textId="77777777" w:rsidR="0002015C" w:rsidRPr="00C64587" w:rsidRDefault="0002015C" w:rsidP="00C15139">
      <w:pPr>
        <w:spacing w:after="0"/>
        <w:rPr>
          <w:rFonts w:ascii="Verdana" w:hAnsi="Verdana"/>
        </w:rPr>
      </w:pPr>
    </w:p>
    <w:p w14:paraId="2DF57717" w14:textId="77777777" w:rsidR="0002015C" w:rsidRPr="00C64587" w:rsidRDefault="0002015C" w:rsidP="00C15139">
      <w:pPr>
        <w:spacing w:after="0"/>
        <w:rPr>
          <w:rFonts w:ascii="Verdana" w:hAnsi="Verdana"/>
        </w:rPr>
      </w:pPr>
    </w:p>
    <w:p w14:paraId="6F56C371" w14:textId="77777777" w:rsidR="0002015C" w:rsidRPr="00C64587" w:rsidRDefault="0002015C" w:rsidP="00C15139">
      <w:pPr>
        <w:spacing w:after="0"/>
        <w:rPr>
          <w:rFonts w:ascii="Verdana" w:hAnsi="Verdana"/>
        </w:rPr>
      </w:pPr>
    </w:p>
    <w:p w14:paraId="5AE88FFB" w14:textId="77777777" w:rsidR="0002015C" w:rsidRPr="00C64587" w:rsidRDefault="0002015C" w:rsidP="00C15139">
      <w:pPr>
        <w:spacing w:after="0"/>
        <w:rPr>
          <w:rFonts w:ascii="Verdana" w:hAnsi="Verdana"/>
        </w:rPr>
      </w:pPr>
    </w:p>
    <w:p w14:paraId="40E70F6F" w14:textId="77777777" w:rsidR="0002015C" w:rsidRPr="00C64587" w:rsidRDefault="0002015C" w:rsidP="00C15139">
      <w:pPr>
        <w:spacing w:after="0"/>
        <w:rPr>
          <w:rFonts w:ascii="Verdana" w:hAnsi="Verdana"/>
        </w:rPr>
      </w:pPr>
    </w:p>
    <w:p w14:paraId="1044C03A" w14:textId="77777777" w:rsidR="0002015C" w:rsidRPr="00C64587" w:rsidRDefault="0002015C" w:rsidP="00C15139">
      <w:pPr>
        <w:spacing w:after="0"/>
        <w:rPr>
          <w:rFonts w:ascii="Verdana" w:hAnsi="Verdana"/>
        </w:rPr>
      </w:pPr>
    </w:p>
    <w:p w14:paraId="697C3DDF" w14:textId="77777777" w:rsidR="0002015C" w:rsidRPr="00C64587" w:rsidRDefault="0002015C" w:rsidP="00C15139">
      <w:pPr>
        <w:spacing w:after="0"/>
        <w:rPr>
          <w:rFonts w:ascii="Verdana" w:hAnsi="Verdana"/>
        </w:rPr>
      </w:pPr>
    </w:p>
    <w:p w14:paraId="68CE48AC" w14:textId="77777777" w:rsidR="0002015C" w:rsidRPr="00C64587" w:rsidRDefault="0002015C" w:rsidP="00C15139">
      <w:pPr>
        <w:spacing w:after="0"/>
        <w:rPr>
          <w:rFonts w:ascii="Verdana" w:hAnsi="Verdana"/>
        </w:rPr>
      </w:pPr>
    </w:p>
    <w:p w14:paraId="06EDA58B" w14:textId="77777777" w:rsidR="0002015C" w:rsidRPr="00C64587" w:rsidRDefault="0002015C" w:rsidP="00C15139">
      <w:pPr>
        <w:spacing w:after="0"/>
        <w:rPr>
          <w:rFonts w:ascii="Verdana" w:hAnsi="Verdana"/>
        </w:rPr>
      </w:pPr>
    </w:p>
    <w:p w14:paraId="705E6847" w14:textId="77777777" w:rsidR="0002015C" w:rsidRPr="00C64587" w:rsidRDefault="0002015C" w:rsidP="00C15139">
      <w:pPr>
        <w:spacing w:after="0"/>
        <w:rPr>
          <w:rFonts w:ascii="Verdana" w:hAnsi="Verdana"/>
        </w:rPr>
      </w:pPr>
    </w:p>
    <w:p w14:paraId="7AD45C84" w14:textId="77777777" w:rsidR="0002015C" w:rsidRPr="00C64587" w:rsidRDefault="0002015C" w:rsidP="00C15139">
      <w:pPr>
        <w:spacing w:after="0"/>
        <w:rPr>
          <w:rFonts w:ascii="Verdana" w:hAnsi="Verdana"/>
        </w:rPr>
      </w:pPr>
    </w:p>
    <w:p w14:paraId="312E2A73" w14:textId="77777777" w:rsidR="0002015C" w:rsidRPr="00C64587" w:rsidRDefault="0002015C" w:rsidP="00C15139">
      <w:pPr>
        <w:spacing w:after="0"/>
        <w:rPr>
          <w:rFonts w:ascii="Verdana" w:hAnsi="Verdana"/>
        </w:rPr>
      </w:pPr>
    </w:p>
    <w:p w14:paraId="7479B9AE" w14:textId="77777777" w:rsidR="0002015C" w:rsidRPr="00C64587" w:rsidRDefault="0002015C" w:rsidP="00C15139">
      <w:pPr>
        <w:spacing w:after="0"/>
        <w:rPr>
          <w:rFonts w:ascii="Verdana" w:hAnsi="Verdana"/>
        </w:rPr>
      </w:pPr>
    </w:p>
    <w:p w14:paraId="5947B3E6" w14:textId="77777777" w:rsidR="0002015C" w:rsidRPr="00C64587" w:rsidRDefault="0002015C" w:rsidP="00C15139">
      <w:pPr>
        <w:spacing w:after="0"/>
        <w:rPr>
          <w:rFonts w:ascii="Verdana" w:hAnsi="Verdana"/>
        </w:rPr>
      </w:pPr>
    </w:p>
    <w:p w14:paraId="12443EE0" w14:textId="2AC93378" w:rsidR="00C15139" w:rsidRDefault="00C15139" w:rsidP="00C15139">
      <w:pPr>
        <w:spacing w:after="0"/>
        <w:rPr>
          <w:rFonts w:ascii="Verdana" w:hAnsi="Verdana"/>
        </w:rPr>
      </w:pPr>
      <w:r w:rsidRPr="00C64587">
        <w:rPr>
          <w:rFonts w:ascii="Verdana" w:hAnsi="Verdana"/>
        </w:rPr>
        <w:lastRenderedPageBreak/>
        <w:t xml:space="preserve">Bogotá D.C., </w:t>
      </w:r>
      <w:r w:rsidR="006F1CA9">
        <w:rPr>
          <w:rFonts w:ascii="Verdana" w:hAnsi="Verdana"/>
        </w:rPr>
        <w:t>23 de diciembre del 2025</w:t>
      </w:r>
      <w:r w:rsidRPr="00C64587">
        <w:rPr>
          <w:rFonts w:ascii="Verdana" w:hAnsi="Verdana"/>
        </w:rPr>
        <w:tab/>
      </w:r>
      <w:r w:rsidRPr="00C64587">
        <w:rPr>
          <w:rFonts w:ascii="Verdana" w:hAnsi="Verdana"/>
        </w:rPr>
        <w:br/>
      </w:r>
    </w:p>
    <w:p w14:paraId="034E71C8" w14:textId="712F92AA" w:rsidR="00AC3CC1" w:rsidRPr="00C64587" w:rsidRDefault="006F1CA9" w:rsidP="006F1CA9">
      <w:pPr>
        <w:spacing w:after="0"/>
        <w:jc w:val="right"/>
        <w:rPr>
          <w:rFonts w:ascii="Verdana" w:hAnsi="Verdana"/>
        </w:rPr>
      </w:pPr>
      <w:r w:rsidRPr="006F1CA9">
        <w:rPr>
          <w:rFonts w:ascii="Verdana" w:hAnsi="Verdana"/>
          <w:noProof/>
        </w:rPr>
        <w:drawing>
          <wp:anchor distT="0" distB="0" distL="114300" distR="114300" simplePos="0" relativeHeight="251658240" behindDoc="1" locked="0" layoutInCell="1" allowOverlap="1" wp14:anchorId="77969AE0" wp14:editId="012F0DE6">
            <wp:simplePos x="0" y="0"/>
            <wp:positionH relativeFrom="column">
              <wp:posOffset>2663190</wp:posOffset>
            </wp:positionH>
            <wp:positionV relativeFrom="paragraph">
              <wp:posOffset>635</wp:posOffset>
            </wp:positionV>
            <wp:extent cx="2952115" cy="914060"/>
            <wp:effectExtent l="0" t="0" r="635" b="635"/>
            <wp:wrapNone/>
            <wp:docPr id="126729028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9028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952115" cy="914060"/>
                    </a:xfrm>
                    <a:prstGeom prst="rect">
                      <a:avLst/>
                    </a:prstGeom>
                  </pic:spPr>
                </pic:pic>
              </a:graphicData>
            </a:graphic>
            <wp14:sizeRelH relativeFrom="page">
              <wp14:pctWidth>0</wp14:pctWidth>
            </wp14:sizeRelH>
            <wp14:sizeRelV relativeFrom="page">
              <wp14:pctHeight>0</wp14:pctHeight>
            </wp14:sizeRelV>
          </wp:anchor>
        </w:drawing>
      </w:r>
    </w:p>
    <w:bookmarkEnd w:id="0"/>
    <w:p w14:paraId="7581D337" w14:textId="2F4A3142" w:rsidR="00AC3CC1" w:rsidRPr="00C64587" w:rsidRDefault="008B3717" w:rsidP="00AC3CC1">
      <w:pPr>
        <w:spacing w:after="0"/>
        <w:rPr>
          <w:rFonts w:ascii="Verdana" w:hAnsi="Verdana"/>
        </w:rPr>
      </w:pPr>
      <w:r w:rsidRPr="00C64587">
        <w:rPr>
          <w:rFonts w:ascii="Verdana" w:eastAsia="Calibri" w:hAnsi="Verdana" w:cs="Arial"/>
          <w:color w:val="000000" w:themeColor="text1"/>
          <w:lang w:val="es-ES" w:eastAsia="es-ES"/>
        </w:rPr>
        <w:t>Señora:</w:t>
      </w:r>
    </w:p>
    <w:p w14:paraId="1090E470" w14:textId="146398B5" w:rsidR="00AC3CC1" w:rsidRPr="00D41274" w:rsidRDefault="00A802A8" w:rsidP="00AC3CC1">
      <w:pPr>
        <w:spacing w:after="0" w:line="240" w:lineRule="auto"/>
        <w:jc w:val="both"/>
        <w:rPr>
          <w:rFonts w:ascii="Verdana" w:eastAsia="Calibri" w:hAnsi="Verdana" w:cs="Arial"/>
          <w:b/>
          <w:bCs/>
          <w:color w:val="000000" w:themeColor="text1"/>
          <w:lang w:eastAsia="es-ES"/>
        </w:rPr>
      </w:pPr>
      <w:r w:rsidRPr="00D41274">
        <w:rPr>
          <w:rFonts w:ascii="Verdana" w:eastAsia="Calibri" w:hAnsi="Verdana" w:cs="Arial"/>
          <w:b/>
          <w:bCs/>
          <w:color w:val="000000" w:themeColor="text1"/>
          <w:lang w:eastAsia="es-ES"/>
        </w:rPr>
        <w:t>Shirley Yineth Portilla Piedrahita</w:t>
      </w:r>
    </w:p>
    <w:p w14:paraId="21B592C8" w14:textId="1CE35E64" w:rsidR="00186A82" w:rsidRPr="00D41274" w:rsidRDefault="00186A82" w:rsidP="00AC3CC1">
      <w:pPr>
        <w:spacing w:after="0" w:line="240" w:lineRule="auto"/>
        <w:rPr>
          <w:rFonts w:ascii="Verdana" w:hAnsi="Verdana"/>
        </w:rPr>
      </w:pPr>
      <w:hyperlink r:id="rId12" w:history="1">
        <w:r w:rsidRPr="00D41274">
          <w:rPr>
            <w:rStyle w:val="Hipervnculo"/>
            <w:rFonts w:ascii="Verdana" w:hAnsi="Verdana"/>
          </w:rPr>
          <w:t>shirleyportilla189@hotmail.com</w:t>
        </w:r>
      </w:hyperlink>
    </w:p>
    <w:p w14:paraId="6B1FEEBD" w14:textId="7F7DEA0A" w:rsidR="00AC3CC1" w:rsidRPr="00C64587" w:rsidRDefault="003128F5" w:rsidP="00AC3CC1">
      <w:pPr>
        <w:spacing w:after="0" w:line="240" w:lineRule="auto"/>
        <w:rPr>
          <w:rFonts w:ascii="Verdana" w:eastAsia="Calibri" w:hAnsi="Verdana" w:cs="Arial"/>
          <w:b/>
          <w:bCs/>
          <w:color w:val="000000" w:themeColor="text1"/>
          <w:lang w:val="es-ES_tradnl" w:eastAsia="es-ES"/>
        </w:rPr>
      </w:pPr>
      <w:r w:rsidRPr="00C64587">
        <w:rPr>
          <w:rFonts w:ascii="Verdana" w:eastAsia="Calibri" w:hAnsi="Verdana" w:cs="Arial"/>
          <w:color w:val="000000" w:themeColor="text1"/>
          <w:lang w:val="es-ES_tradnl" w:eastAsia="es-ES"/>
        </w:rPr>
        <w:t xml:space="preserve">Mocoa, Putumayo </w:t>
      </w:r>
    </w:p>
    <w:p w14:paraId="52A73A17" w14:textId="77777777" w:rsidR="00A802A8" w:rsidRPr="00C64587" w:rsidRDefault="00A802A8" w:rsidP="00AC3CC1">
      <w:pPr>
        <w:spacing w:after="0" w:line="240" w:lineRule="auto"/>
        <w:rPr>
          <w:rFonts w:ascii="Verdana" w:eastAsia="Calibri" w:hAnsi="Verdana" w:cs="Arial"/>
          <w:b/>
          <w:bCs/>
          <w:color w:val="000000" w:themeColor="text1"/>
          <w:highlight w:val="cyan"/>
          <w:lang w:val="es-ES_tradnl" w:eastAsia="es-ES_tradnl"/>
        </w:rPr>
      </w:pPr>
    </w:p>
    <w:p w14:paraId="593939A8" w14:textId="059F039C" w:rsidR="00AC3CC1" w:rsidRPr="00C64587" w:rsidRDefault="00AC3CC1" w:rsidP="00AC3CC1">
      <w:pPr>
        <w:spacing w:after="0" w:line="240" w:lineRule="auto"/>
        <w:rPr>
          <w:rFonts w:ascii="Verdana" w:eastAsia="Calibri" w:hAnsi="Verdana" w:cs="Arial"/>
          <w:b/>
          <w:bCs/>
          <w:color w:val="000000" w:themeColor="text1"/>
          <w:lang w:val="es-ES_tradnl" w:eastAsia="es-ES_tradnl"/>
        </w:rPr>
      </w:pPr>
      <w:r w:rsidRPr="00C64587">
        <w:rPr>
          <w:rFonts w:ascii="Verdana" w:eastAsia="Calibri" w:hAnsi="Verdana" w:cs="Arial"/>
          <w:b/>
          <w:bCs/>
          <w:color w:val="000000" w:themeColor="text1"/>
          <w:lang w:val="es-ES_tradnl" w:eastAsia="es-ES_tradnl"/>
        </w:rPr>
        <w:t xml:space="preserve">                                   Concepto C-</w:t>
      </w:r>
      <w:r w:rsidRPr="00C64587">
        <w:rPr>
          <w:rFonts w:ascii="Verdana" w:hAnsi="Verdana"/>
        </w:rPr>
        <w:t xml:space="preserve"> </w:t>
      </w:r>
      <w:r w:rsidR="009B576F" w:rsidRPr="00C64587">
        <w:rPr>
          <w:rFonts w:ascii="Verdana" w:eastAsia="Calibri" w:hAnsi="Verdana" w:cs="Arial"/>
          <w:b/>
          <w:bCs/>
          <w:color w:val="000000" w:themeColor="text1"/>
          <w:lang w:val="es-ES_tradnl" w:eastAsia="es-ES_tradnl"/>
        </w:rPr>
        <w:t xml:space="preserve">1671 </w:t>
      </w:r>
      <w:r w:rsidRPr="00C64587">
        <w:rPr>
          <w:rFonts w:ascii="Verdana" w:eastAsia="Calibri" w:hAnsi="Verdana" w:cs="Arial"/>
          <w:b/>
          <w:bCs/>
          <w:color w:val="000000" w:themeColor="text1"/>
          <w:lang w:val="es-ES_tradnl" w:eastAsia="es-ES_tradnl"/>
        </w:rPr>
        <w:t>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3CC1" w:rsidRPr="00C64587" w14:paraId="7177C516" w14:textId="77777777" w:rsidTr="00653AB2">
        <w:trPr>
          <w:gridAfter w:val="1"/>
          <w:wAfter w:w="6100" w:type="dxa"/>
          <w:trHeight w:val="133"/>
        </w:trPr>
        <w:tc>
          <w:tcPr>
            <w:tcW w:w="2689" w:type="dxa"/>
          </w:tcPr>
          <w:p w14:paraId="0365BFB2" w14:textId="77777777" w:rsidR="00AC3CC1" w:rsidRPr="00C64587" w:rsidRDefault="00AC3CC1" w:rsidP="00653AB2">
            <w:pPr>
              <w:jc w:val="both"/>
              <w:rPr>
                <w:rFonts w:ascii="Verdana" w:eastAsia="Calibri" w:hAnsi="Verdana" w:cs="Arial"/>
                <w:b/>
                <w:bCs/>
                <w:color w:val="000000" w:themeColor="text1"/>
                <w:highlight w:val="cyan"/>
                <w:lang w:val="es-ES_tradnl" w:eastAsia="es-ES_tradnl"/>
              </w:rPr>
            </w:pPr>
          </w:p>
        </w:tc>
      </w:tr>
      <w:tr w:rsidR="00AC3CC1" w:rsidRPr="00C64587" w14:paraId="7573FAAE" w14:textId="77777777" w:rsidTr="00653AB2">
        <w:trPr>
          <w:trHeight w:val="884"/>
        </w:trPr>
        <w:tc>
          <w:tcPr>
            <w:tcW w:w="2689" w:type="dxa"/>
          </w:tcPr>
          <w:p w14:paraId="1AD0CA64" w14:textId="77777777" w:rsidR="00AC3CC1" w:rsidRPr="00C64587" w:rsidRDefault="00AC3CC1" w:rsidP="00653AB2">
            <w:pPr>
              <w:jc w:val="both"/>
              <w:rPr>
                <w:rFonts w:ascii="Verdana" w:eastAsia="Calibri" w:hAnsi="Verdana" w:cs="Arial"/>
                <w:color w:val="000000" w:themeColor="text1"/>
                <w:lang w:val="es-ES_tradnl" w:eastAsia="es-ES_tradnl"/>
              </w:rPr>
            </w:pPr>
            <w:r w:rsidRPr="00C64587">
              <w:rPr>
                <w:rFonts w:ascii="Verdana" w:eastAsia="Calibri" w:hAnsi="Verdana" w:cs="Arial"/>
                <w:b/>
                <w:color w:val="000000" w:themeColor="text1"/>
                <w:lang w:val="es-ES_tradnl" w:eastAsia="es-ES_tradnl"/>
              </w:rPr>
              <w:t>Temas:</w:t>
            </w:r>
            <w:r w:rsidRPr="00C64587">
              <w:rPr>
                <w:rFonts w:ascii="Verdana" w:eastAsia="Calibri" w:hAnsi="Verdana" w:cs="Arial"/>
                <w:color w:val="000000" w:themeColor="text1"/>
                <w:lang w:val="es-ES_tradnl" w:eastAsia="es-ES_tradnl"/>
              </w:rPr>
              <w:t xml:space="preserve">                   </w:t>
            </w:r>
          </w:p>
        </w:tc>
        <w:tc>
          <w:tcPr>
            <w:tcW w:w="6100" w:type="dxa"/>
          </w:tcPr>
          <w:p w14:paraId="1D747CAC" w14:textId="77777777" w:rsidR="00AC3CC1" w:rsidRPr="00C64587" w:rsidRDefault="00A802A8" w:rsidP="00653AB2">
            <w:pPr>
              <w:spacing w:line="276" w:lineRule="auto"/>
              <w:jc w:val="both"/>
              <w:rPr>
                <w:rFonts w:ascii="Verdana" w:hAnsi="Verdana" w:cs="Arial"/>
                <w:lang w:val="es-ES_tradnl"/>
              </w:rPr>
            </w:pPr>
            <w:r w:rsidRPr="00C64587">
              <w:rPr>
                <w:rFonts w:ascii="Verdana" w:hAnsi="Verdana" w:cs="Arial"/>
                <w:lang w:val="es-ES"/>
              </w:rPr>
              <w:t xml:space="preserve">INHABILIDADES E INCOMPATIBILIDADES – Límites a la capacidad – Régimen / INHABILIDADES E INCOMPATIBILIDADES – Concepto / INHABILIDADES E INCOMPATIBILIDADES – Interpretación restrictiva – Principio </w:t>
            </w:r>
            <w:r w:rsidRPr="00C64587">
              <w:rPr>
                <w:rFonts w:ascii="Verdana" w:hAnsi="Verdana" w:cs="Arial"/>
                <w:i/>
                <w:lang w:val="es-ES"/>
              </w:rPr>
              <w:t xml:space="preserve">pro </w:t>
            </w:r>
            <w:proofErr w:type="spellStart"/>
            <w:r w:rsidRPr="00C64587">
              <w:rPr>
                <w:rFonts w:ascii="Verdana" w:hAnsi="Verdana" w:cs="Arial"/>
                <w:i/>
                <w:lang w:val="es-ES"/>
              </w:rPr>
              <w:t>libertate</w:t>
            </w:r>
            <w:proofErr w:type="spellEnd"/>
            <w:r w:rsidRPr="00C64587">
              <w:rPr>
                <w:rFonts w:ascii="Verdana" w:hAnsi="Verdana" w:cs="Arial"/>
                <w:lang w:val="es-ES"/>
              </w:rPr>
              <w:t xml:space="preserve"> / </w:t>
            </w:r>
            <w:r w:rsidRPr="00C64587">
              <w:rPr>
                <w:rFonts w:ascii="Verdana" w:hAnsi="Verdana" w:cs="Arial"/>
                <w:lang w:val="es-ES_tradnl"/>
              </w:rPr>
              <w:t>INCOMPATIBILIDAD – Ley 80 de 1993 – Artículo 8, numeral 2, literal b) – Relaciones de parentesco</w:t>
            </w:r>
          </w:p>
          <w:p w14:paraId="7A645092" w14:textId="26B42630" w:rsidR="00A802A8" w:rsidRPr="00C64587" w:rsidRDefault="00A802A8" w:rsidP="00653AB2">
            <w:pPr>
              <w:spacing w:line="276" w:lineRule="auto"/>
              <w:jc w:val="both"/>
              <w:rPr>
                <w:rFonts w:ascii="Verdana" w:hAnsi="Verdana" w:cs="Arial"/>
                <w:bCs/>
                <w:color w:val="000000" w:themeColor="text1"/>
              </w:rPr>
            </w:pPr>
          </w:p>
        </w:tc>
      </w:tr>
      <w:tr w:rsidR="00AC3CC1" w:rsidRPr="00C64587" w14:paraId="0F885315" w14:textId="77777777" w:rsidTr="00653AB2">
        <w:tc>
          <w:tcPr>
            <w:tcW w:w="2689" w:type="dxa"/>
          </w:tcPr>
          <w:p w14:paraId="7D64D8F9" w14:textId="77777777" w:rsidR="00AC3CC1" w:rsidRPr="00C64587" w:rsidRDefault="00AC3CC1" w:rsidP="00653AB2">
            <w:pPr>
              <w:jc w:val="both"/>
              <w:rPr>
                <w:rFonts w:ascii="Verdana" w:eastAsia="Calibri" w:hAnsi="Verdana" w:cs="Arial"/>
                <w:b/>
                <w:color w:val="000000" w:themeColor="text1"/>
                <w:lang w:val="es-ES_tradnl" w:eastAsia="es-ES_tradnl"/>
              </w:rPr>
            </w:pPr>
            <w:r w:rsidRPr="00C64587">
              <w:rPr>
                <w:rFonts w:ascii="Verdana" w:eastAsia="Calibri" w:hAnsi="Verdana" w:cs="Arial"/>
                <w:b/>
                <w:color w:val="000000" w:themeColor="text1"/>
                <w:lang w:val="es-ES_tradnl" w:eastAsia="es-ES_tradnl"/>
              </w:rPr>
              <w:t>Radicación:</w:t>
            </w:r>
            <w:r w:rsidRPr="00C64587">
              <w:rPr>
                <w:rFonts w:ascii="Verdana" w:eastAsia="Calibri" w:hAnsi="Verdana" w:cs="Arial"/>
                <w:color w:val="000000" w:themeColor="text1"/>
                <w:lang w:val="es-ES_tradnl" w:eastAsia="es-ES_tradnl"/>
              </w:rPr>
              <w:t xml:space="preserve">               </w:t>
            </w:r>
          </w:p>
        </w:tc>
        <w:tc>
          <w:tcPr>
            <w:tcW w:w="6100" w:type="dxa"/>
          </w:tcPr>
          <w:p w14:paraId="20E4BABA" w14:textId="492BFF1A" w:rsidR="00AC3CC1" w:rsidRPr="00C64587" w:rsidRDefault="00AC3CC1" w:rsidP="00653AB2">
            <w:pPr>
              <w:jc w:val="both"/>
              <w:rPr>
                <w:rFonts w:ascii="Verdana" w:eastAsia="Calibri" w:hAnsi="Verdana" w:cs="Arial"/>
                <w:color w:val="000000" w:themeColor="text1"/>
                <w:lang w:eastAsia="es-ES_tradnl"/>
              </w:rPr>
            </w:pPr>
            <w:r w:rsidRPr="00C64587">
              <w:rPr>
                <w:rFonts w:ascii="Verdana" w:eastAsia="Calibri" w:hAnsi="Verdana" w:cs="Arial"/>
                <w:color w:val="000000" w:themeColor="text1"/>
                <w:lang w:val="es-ES_tradnl" w:eastAsia="es-ES_tradnl"/>
              </w:rPr>
              <w:t>Respuesta a consulta con radicado No.</w:t>
            </w:r>
            <w:r w:rsidRPr="00C64587">
              <w:rPr>
                <w:rFonts w:ascii="Verdana" w:hAnsi="Verdana"/>
              </w:rPr>
              <w:t xml:space="preserve"> </w:t>
            </w:r>
            <w:r w:rsidR="006246CE" w:rsidRPr="00C64587">
              <w:rPr>
                <w:rFonts w:ascii="Verdana" w:eastAsia="Calibri" w:hAnsi="Verdana" w:cs="Arial"/>
                <w:color w:val="000000" w:themeColor="text1"/>
                <w:lang w:eastAsia="es-ES_tradnl"/>
              </w:rPr>
              <w:t>1_2025_11_12_012750</w:t>
            </w:r>
          </w:p>
          <w:p w14:paraId="01DC2533" w14:textId="77777777" w:rsidR="00AC3CC1" w:rsidRPr="00C64587" w:rsidRDefault="00AC3CC1" w:rsidP="00653AB2">
            <w:pPr>
              <w:jc w:val="both"/>
              <w:rPr>
                <w:rFonts w:ascii="Verdana" w:hAnsi="Verdana" w:cs="Arial"/>
              </w:rPr>
            </w:pPr>
          </w:p>
          <w:p w14:paraId="758BCEC5" w14:textId="77777777" w:rsidR="00AC3CC1" w:rsidRPr="00C64587" w:rsidRDefault="00AC3CC1" w:rsidP="00653AB2">
            <w:pPr>
              <w:jc w:val="both"/>
              <w:rPr>
                <w:rFonts w:ascii="Verdana" w:hAnsi="Verdana"/>
                <w:color w:val="000000"/>
              </w:rPr>
            </w:pPr>
          </w:p>
        </w:tc>
      </w:tr>
    </w:tbl>
    <w:p w14:paraId="7BE80C3D" w14:textId="77FC4A88" w:rsidR="00AC3CC1" w:rsidRPr="00C64587" w:rsidRDefault="00AC3CC1" w:rsidP="00AC3CC1">
      <w:pPr>
        <w:spacing w:after="0" w:line="276" w:lineRule="auto"/>
        <w:jc w:val="both"/>
        <w:rPr>
          <w:rFonts w:ascii="Verdana" w:eastAsia="Calibri" w:hAnsi="Verdana" w:cs="Arial"/>
          <w:color w:val="000000" w:themeColor="text1"/>
          <w:lang w:val="es-ES" w:eastAsia="es-ES"/>
        </w:rPr>
      </w:pPr>
      <w:r w:rsidRPr="00C64587">
        <w:rPr>
          <w:rFonts w:ascii="Verdana" w:eastAsia="Calibri" w:hAnsi="Verdana" w:cs="Arial"/>
          <w:color w:val="000000" w:themeColor="text1"/>
          <w:lang w:val="es-ES" w:eastAsia="es-ES"/>
        </w:rPr>
        <w:t>Estimad</w:t>
      </w:r>
      <w:r w:rsidR="00426CEC" w:rsidRPr="00C64587">
        <w:rPr>
          <w:rFonts w:ascii="Verdana" w:eastAsia="Calibri" w:hAnsi="Verdana" w:cs="Arial"/>
          <w:color w:val="000000" w:themeColor="text1"/>
          <w:lang w:val="es-ES" w:eastAsia="es-ES"/>
        </w:rPr>
        <w:t>a</w:t>
      </w:r>
      <w:r w:rsidRPr="00C64587">
        <w:rPr>
          <w:rFonts w:ascii="Verdana" w:eastAsia="Calibri" w:hAnsi="Verdana" w:cs="Arial"/>
          <w:color w:val="000000" w:themeColor="text1"/>
          <w:lang w:val="es-ES" w:eastAsia="es-ES"/>
        </w:rPr>
        <w:t xml:space="preserve"> </w:t>
      </w:r>
      <w:r w:rsidR="00426CEC" w:rsidRPr="00C64587">
        <w:rPr>
          <w:rFonts w:ascii="Verdana" w:eastAsia="Calibri" w:hAnsi="Verdana" w:cs="Arial"/>
          <w:color w:val="000000" w:themeColor="text1"/>
          <w:lang w:val="es-ES" w:eastAsia="es-ES"/>
        </w:rPr>
        <w:t>señora</w:t>
      </w:r>
      <w:r w:rsidRPr="00C64587">
        <w:rPr>
          <w:rFonts w:ascii="Verdana" w:eastAsia="Calibri" w:hAnsi="Verdana" w:cs="Arial"/>
          <w:color w:val="000000" w:themeColor="text1"/>
          <w:lang w:val="es-ES" w:eastAsia="es-ES"/>
        </w:rPr>
        <w:t xml:space="preserve"> </w:t>
      </w:r>
      <w:r w:rsidR="00426CEC" w:rsidRPr="00C64587">
        <w:rPr>
          <w:rFonts w:ascii="Verdana" w:eastAsia="Calibri" w:hAnsi="Verdana" w:cs="Arial"/>
          <w:color w:val="000000" w:themeColor="text1"/>
          <w:lang w:val="es-ES" w:eastAsia="es-ES"/>
        </w:rPr>
        <w:t>Portilla</w:t>
      </w:r>
      <w:r w:rsidRPr="00C64587">
        <w:rPr>
          <w:rFonts w:ascii="Verdana" w:eastAsia="Calibri" w:hAnsi="Verdana" w:cs="Arial"/>
          <w:color w:val="000000" w:themeColor="text1"/>
          <w:lang w:val="es-ES" w:eastAsia="es-ES"/>
        </w:rPr>
        <w:t xml:space="preserve">: </w:t>
      </w:r>
    </w:p>
    <w:p w14:paraId="0F293BF4" w14:textId="47B49340" w:rsidR="00127233" w:rsidRPr="00C64587" w:rsidRDefault="00127233" w:rsidP="00AC3CC1">
      <w:pPr>
        <w:spacing w:after="0"/>
        <w:rPr>
          <w:rFonts w:ascii="Verdana" w:eastAsia="Times New Roman" w:hAnsi="Verdana" w:cs="Segoe UI"/>
          <w:lang w:eastAsia="es-CO"/>
        </w:rPr>
      </w:pPr>
    </w:p>
    <w:p w14:paraId="46906D3D" w14:textId="3144B217" w:rsidR="002E7C8C" w:rsidRPr="00C64587" w:rsidRDefault="002E7C8C" w:rsidP="002E7C8C">
      <w:pPr>
        <w:spacing w:after="0" w:line="276" w:lineRule="auto"/>
        <w:jc w:val="both"/>
        <w:rPr>
          <w:rFonts w:ascii="Verdana" w:eastAsia="Calibri" w:hAnsi="Verdana" w:cs="Arial"/>
          <w:lang w:val="es-ES" w:eastAsia="es-ES"/>
        </w:rPr>
      </w:pPr>
      <w:r w:rsidRPr="00C64587">
        <w:rPr>
          <w:rFonts w:ascii="Verdana" w:eastAsia="Calibri" w:hAnsi="Verdana" w:cs="Arial"/>
          <w:lang w:val="es-ES" w:eastAsia="es-ES"/>
        </w:rPr>
        <w:t>En ejercicio de la competencia otorgada por los artículos 3, numeral 5º, y 11, numeral 8º, del Decreto Ley 4170 de 2011,</w:t>
      </w:r>
      <w:r w:rsidRPr="00C64587">
        <w:rPr>
          <w:rFonts w:ascii="Verdana" w:eastAsia="Arial MT" w:hAnsi="Verdana" w:cs="Arial"/>
          <w:lang w:val="es-ES" w:eastAsia="es-ES"/>
        </w:rPr>
        <w:t xml:space="preserve"> </w:t>
      </w:r>
      <w:r w:rsidRPr="00C64587">
        <w:rPr>
          <w:rFonts w:ascii="Verdana" w:hAnsi="Verdana" w:cs="Arial"/>
        </w:rPr>
        <w:t xml:space="preserve">así como lo establecido en el artículo 4 de la Resolución 1707 de 2018 expedida por esta Entidad, </w:t>
      </w:r>
      <w:r w:rsidRPr="00C64587">
        <w:rPr>
          <w:rFonts w:ascii="Verdana" w:eastAsia="Calibri" w:hAnsi="Verdana" w:cs="Arial"/>
          <w:lang w:val="es-ES" w:eastAsia="es-ES"/>
        </w:rPr>
        <w:t>la Agencia Nacional de Contratación Pública – Colombia Compra Eficiente– responde su solicitud</w:t>
      </w:r>
      <w:r w:rsidR="00DA0647" w:rsidRPr="00C64587">
        <w:rPr>
          <w:rFonts w:ascii="Verdana" w:eastAsia="Calibri" w:hAnsi="Verdana" w:cs="Arial"/>
          <w:lang w:val="es-ES" w:eastAsia="es-ES"/>
        </w:rPr>
        <w:t xml:space="preserve"> del</w:t>
      </w:r>
      <w:r w:rsidRPr="00C64587">
        <w:rPr>
          <w:rFonts w:ascii="Verdana" w:eastAsia="Calibri" w:hAnsi="Verdana" w:cs="Arial"/>
          <w:lang w:val="es-ES" w:eastAsia="es-ES"/>
        </w:rPr>
        <w:t xml:space="preserve"> 12 de noviembre del 2025, en la cual manifiesta lo siguiente: </w:t>
      </w:r>
    </w:p>
    <w:p w14:paraId="2DBB974D" w14:textId="77777777" w:rsidR="002E7C8C" w:rsidRPr="00C64587" w:rsidRDefault="002E7C8C" w:rsidP="002E7C8C">
      <w:pPr>
        <w:spacing w:after="0" w:line="276" w:lineRule="auto"/>
        <w:jc w:val="both"/>
        <w:rPr>
          <w:rFonts w:ascii="Verdana" w:eastAsia="Calibri" w:hAnsi="Verdana" w:cs="Arial"/>
          <w:lang w:val="es-ES" w:eastAsia="es-ES"/>
        </w:rPr>
      </w:pPr>
    </w:p>
    <w:p w14:paraId="70C3FCF5" w14:textId="77777777" w:rsidR="003F326F" w:rsidRPr="00C64587" w:rsidRDefault="002E7C8C" w:rsidP="003F326F">
      <w:pPr>
        <w:spacing w:after="0" w:line="240" w:lineRule="auto"/>
        <w:ind w:left="709" w:right="709"/>
        <w:jc w:val="both"/>
        <w:rPr>
          <w:rFonts w:ascii="Verdana" w:hAnsi="Verdana" w:cs="Arial"/>
          <w:sz w:val="20"/>
          <w:szCs w:val="20"/>
          <w:lang w:val="es-ES"/>
        </w:rPr>
      </w:pPr>
      <w:r w:rsidRPr="00C64587">
        <w:rPr>
          <w:rFonts w:ascii="Verdana" w:eastAsia="Century Gothic" w:hAnsi="Verdana" w:cs="Arial"/>
          <w:sz w:val="20"/>
          <w:szCs w:val="20"/>
          <w:lang w:val="es-ES"/>
        </w:rPr>
        <w:t>“[…]</w:t>
      </w:r>
      <w:r w:rsidR="00343874" w:rsidRPr="00C64587">
        <w:rPr>
          <w:rFonts w:ascii="Verdana" w:hAnsi="Verdana" w:cs="Arial"/>
          <w:sz w:val="20"/>
          <w:szCs w:val="20"/>
        </w:rPr>
        <w:t>Es jurídicamente viable suscribir un contrato de administración de recursos, del que trata el artículo 34 del Decreto 1953 de 2014, entre la Entidad Territorial (municipio) y el representante legal del resguardo designado por las autoridades propias, aun cuando entre el Alcalde Municipal y el Gobernador del Resguardo existe un vínculo de parentesco dentro del 4° grado de consanguinidad; o en su defecto existe alguna inhabilidad para la suscripción del acto jurídico.</w:t>
      </w:r>
      <w:r w:rsidR="00343874" w:rsidRPr="00C64587">
        <w:rPr>
          <w:rFonts w:ascii="Verdana" w:hAnsi="Verdana" w:cs="Arial"/>
          <w:sz w:val="20"/>
          <w:szCs w:val="20"/>
          <w:lang w:val="es-ES"/>
        </w:rPr>
        <w:t xml:space="preserve"> </w:t>
      </w:r>
    </w:p>
    <w:p w14:paraId="1C5AB8A8" w14:textId="77777777" w:rsidR="003F326F" w:rsidRPr="00C64587" w:rsidRDefault="003F326F" w:rsidP="003F326F">
      <w:pPr>
        <w:spacing w:after="0" w:line="240" w:lineRule="auto"/>
        <w:ind w:left="709" w:right="709"/>
        <w:jc w:val="both"/>
        <w:rPr>
          <w:rFonts w:ascii="Verdana" w:hAnsi="Verdana" w:cs="Arial"/>
          <w:sz w:val="20"/>
          <w:szCs w:val="20"/>
          <w:lang w:val="es-ES"/>
        </w:rPr>
      </w:pPr>
    </w:p>
    <w:p w14:paraId="10A82C28" w14:textId="69B6A9F3" w:rsidR="002E7C8C" w:rsidRPr="00C64587" w:rsidRDefault="003F326F" w:rsidP="003F326F">
      <w:pPr>
        <w:spacing w:after="0" w:line="240" w:lineRule="auto"/>
        <w:ind w:left="709" w:right="709"/>
        <w:jc w:val="both"/>
        <w:rPr>
          <w:rFonts w:ascii="Verdana" w:hAnsi="Verdana" w:cs="Arial"/>
          <w:sz w:val="20"/>
          <w:szCs w:val="20"/>
          <w:lang w:val="es-ES"/>
        </w:rPr>
      </w:pPr>
      <w:r w:rsidRPr="00C64587">
        <w:rPr>
          <w:rFonts w:ascii="Verdana" w:eastAsia="Century Gothic" w:hAnsi="Verdana" w:cs="Arial"/>
          <w:sz w:val="20"/>
          <w:szCs w:val="20"/>
        </w:rPr>
        <w:lastRenderedPageBreak/>
        <w:t xml:space="preserve">En caso de existir alguna circunstancia que impida la suscripción del contrato, que alternativa o figura se puede utilizar en aras de no afectar a la comunidad </w:t>
      </w:r>
      <w:r w:rsidR="00B97ABA" w:rsidRPr="00C64587">
        <w:rPr>
          <w:rFonts w:ascii="Verdana" w:eastAsia="Century Gothic" w:hAnsi="Verdana" w:cs="Arial"/>
          <w:sz w:val="20"/>
          <w:szCs w:val="20"/>
        </w:rPr>
        <w:t>indígena.</w:t>
      </w:r>
      <w:r w:rsidR="00B97ABA" w:rsidRPr="00C64587">
        <w:rPr>
          <w:rFonts w:ascii="Verdana" w:eastAsia="Century Gothic" w:hAnsi="Verdana" w:cs="Arial"/>
          <w:sz w:val="20"/>
          <w:szCs w:val="20"/>
          <w:lang w:val="es-ES"/>
        </w:rPr>
        <w:t xml:space="preserve"> [</w:t>
      </w:r>
      <w:r w:rsidR="002E7C8C" w:rsidRPr="00C64587">
        <w:rPr>
          <w:rFonts w:ascii="Verdana" w:eastAsia="Century Gothic" w:hAnsi="Verdana" w:cs="Arial"/>
          <w:sz w:val="20"/>
          <w:szCs w:val="20"/>
          <w:lang w:val="es-ES"/>
        </w:rPr>
        <w:t>…]”</w:t>
      </w:r>
    </w:p>
    <w:p w14:paraId="1EB2C370" w14:textId="77777777" w:rsidR="002E7C8C" w:rsidRPr="00C64587" w:rsidRDefault="002E7C8C" w:rsidP="002E7C8C">
      <w:pPr>
        <w:spacing w:after="0"/>
        <w:jc w:val="both"/>
        <w:rPr>
          <w:rFonts w:ascii="Verdana" w:hAnsi="Verdana" w:cs="Arial"/>
          <w:highlight w:val="cyan"/>
          <w:lang w:val="es-ES"/>
        </w:rPr>
      </w:pPr>
    </w:p>
    <w:p w14:paraId="4B006F69" w14:textId="77777777" w:rsidR="002E7C8C" w:rsidRPr="00C64587" w:rsidRDefault="002E7C8C" w:rsidP="002E7C8C">
      <w:pPr>
        <w:spacing w:after="120" w:line="276" w:lineRule="auto"/>
        <w:ind w:firstLine="709"/>
        <w:jc w:val="both"/>
        <w:rPr>
          <w:rFonts w:ascii="Verdana" w:eastAsia="Calibri" w:hAnsi="Verdana" w:cs="Arial"/>
          <w:color w:val="000000"/>
          <w:lang w:val="es-ES_tradnl" w:eastAsia="es-ES_tradnl"/>
        </w:rPr>
      </w:pPr>
      <w:r w:rsidRPr="00C64587">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ABEF32C" w14:textId="77777777" w:rsidR="002E7C8C" w:rsidRPr="00C64587" w:rsidRDefault="002E7C8C" w:rsidP="002E7C8C">
      <w:pPr>
        <w:spacing w:after="0" w:line="276" w:lineRule="auto"/>
        <w:ind w:firstLine="709"/>
        <w:jc w:val="both"/>
        <w:rPr>
          <w:rFonts w:ascii="Verdana" w:eastAsia="Calibri" w:hAnsi="Verdana" w:cs="Arial"/>
          <w:color w:val="000000"/>
          <w:lang w:val="es-ES" w:eastAsia="es-ES"/>
        </w:rPr>
      </w:pPr>
      <w:r w:rsidRPr="00C64587">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83CBA2" w14:textId="77777777" w:rsidR="002E7C8C" w:rsidRPr="00C64587" w:rsidRDefault="002E7C8C" w:rsidP="002E7C8C">
      <w:pPr>
        <w:spacing w:after="0"/>
        <w:jc w:val="both"/>
        <w:rPr>
          <w:rStyle w:val="Hipervnculo"/>
          <w:rFonts w:ascii="Verdana" w:hAnsi="Verdana"/>
          <w:lang w:val="es-ES"/>
        </w:rPr>
      </w:pPr>
    </w:p>
    <w:p w14:paraId="6D27C7DC" w14:textId="77777777" w:rsidR="002E7C8C" w:rsidRPr="00C64587" w:rsidRDefault="002E7C8C" w:rsidP="002E7C8C">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C64587">
        <w:rPr>
          <w:rFonts w:ascii="Verdana" w:eastAsia="Century Gothic" w:hAnsi="Verdana" w:cs="Arial"/>
          <w:b/>
          <w:bCs/>
        </w:rPr>
        <w:t>Problema planteado:</w:t>
      </w:r>
    </w:p>
    <w:p w14:paraId="2A2B441A" w14:textId="77777777" w:rsidR="002E7C8C" w:rsidRPr="00C64587" w:rsidRDefault="002E7C8C" w:rsidP="002E7C8C">
      <w:pPr>
        <w:spacing w:after="0"/>
        <w:jc w:val="both"/>
        <w:rPr>
          <w:rStyle w:val="Hipervnculo"/>
          <w:rFonts w:ascii="Verdana" w:hAnsi="Verdana" w:cs="Arial"/>
          <w:highlight w:val="cyan"/>
        </w:rPr>
      </w:pPr>
    </w:p>
    <w:p w14:paraId="58E0529D" w14:textId="2C5488CE" w:rsidR="002E7C8C" w:rsidRPr="00C64587" w:rsidRDefault="002E7C8C" w:rsidP="002E7C8C">
      <w:pPr>
        <w:spacing w:after="0" w:line="276" w:lineRule="auto"/>
        <w:jc w:val="both"/>
        <w:rPr>
          <w:rFonts w:ascii="Verdana" w:eastAsia="Verdana" w:hAnsi="Verdana" w:cs="Verdana"/>
        </w:rPr>
      </w:pPr>
      <w:r w:rsidRPr="00C64587">
        <w:rPr>
          <w:rFonts w:ascii="Verdana" w:eastAsia="Century Gothic" w:hAnsi="Verdana" w:cs="Arial"/>
        </w:rPr>
        <w:t xml:space="preserve">De acuerdo con el contenido de su solicitud, esta Agencia resolverá el siguiente problema jurídico: </w:t>
      </w:r>
      <w:r w:rsidRPr="00C64587">
        <w:rPr>
          <w:rFonts w:ascii="Verdana" w:eastAsia="Verdana" w:hAnsi="Verdana" w:cs="Verdana"/>
        </w:rPr>
        <w:t xml:space="preserve">¿Existe alguna inhabilidad que </w:t>
      </w:r>
      <w:r w:rsidR="00F538AD" w:rsidRPr="00C64587">
        <w:rPr>
          <w:rFonts w:ascii="Verdana" w:eastAsia="Verdana" w:hAnsi="Verdana" w:cs="Verdana"/>
        </w:rPr>
        <w:t xml:space="preserve">limite </w:t>
      </w:r>
      <w:r w:rsidR="00117B60" w:rsidRPr="00C64587">
        <w:rPr>
          <w:rFonts w:ascii="Verdana" w:eastAsia="Verdana" w:hAnsi="Verdana" w:cs="Verdana"/>
        </w:rPr>
        <w:t xml:space="preserve">la capacidad para celebrar contratos </w:t>
      </w:r>
      <w:r w:rsidR="00465D70" w:rsidRPr="00C64587">
        <w:rPr>
          <w:rFonts w:ascii="Verdana" w:eastAsia="Verdana" w:hAnsi="Verdana" w:cs="Verdana"/>
        </w:rPr>
        <w:t>e</w:t>
      </w:r>
      <w:r w:rsidR="00117B60" w:rsidRPr="00C64587">
        <w:rPr>
          <w:rFonts w:ascii="Verdana" w:eastAsia="Verdana" w:hAnsi="Verdana" w:cs="Verdana"/>
        </w:rPr>
        <w:t xml:space="preserve">statales cuando </w:t>
      </w:r>
      <w:r w:rsidR="00465D70" w:rsidRPr="00C64587">
        <w:rPr>
          <w:rFonts w:ascii="Verdana" w:eastAsia="Verdana" w:hAnsi="Verdana" w:cs="Verdana"/>
        </w:rPr>
        <w:t>se constata un</w:t>
      </w:r>
      <w:r w:rsidR="00117B60" w:rsidRPr="00C64587">
        <w:rPr>
          <w:rFonts w:ascii="Verdana" w:eastAsia="Verdana" w:hAnsi="Verdana" w:cs="Verdana"/>
        </w:rPr>
        <w:t xml:space="preserve"> </w:t>
      </w:r>
      <w:r w:rsidRPr="00C64587">
        <w:rPr>
          <w:rFonts w:ascii="Verdana" w:eastAsia="Calibri" w:hAnsi="Verdana" w:cs="Arial"/>
          <w:lang w:val="es-ES_tradnl"/>
        </w:rPr>
        <w:t xml:space="preserve">parentesco en </w:t>
      </w:r>
      <w:r w:rsidR="008233BF" w:rsidRPr="00C64587">
        <w:rPr>
          <w:rFonts w:ascii="Verdana" w:eastAsia="Calibri" w:hAnsi="Verdana" w:cs="Arial"/>
          <w:lang w:val="es-ES_tradnl"/>
        </w:rPr>
        <w:t>cuarto</w:t>
      </w:r>
      <w:r w:rsidRPr="00C64587">
        <w:rPr>
          <w:rFonts w:ascii="Verdana" w:eastAsia="Calibri" w:hAnsi="Verdana" w:cs="Arial"/>
          <w:lang w:val="es-ES_tradnl"/>
        </w:rPr>
        <w:t xml:space="preserve"> grado de consanguinidad</w:t>
      </w:r>
      <w:r w:rsidR="0029138C" w:rsidRPr="00C64587">
        <w:rPr>
          <w:rFonts w:ascii="Verdana" w:eastAsia="Calibri" w:hAnsi="Verdana" w:cs="Arial"/>
          <w:lang w:val="es-ES_tradnl"/>
        </w:rPr>
        <w:t xml:space="preserve"> entre las partes</w:t>
      </w:r>
      <w:r w:rsidR="00117B60" w:rsidRPr="00C64587">
        <w:rPr>
          <w:rFonts w:ascii="Verdana" w:eastAsia="Calibri" w:hAnsi="Verdana" w:cs="Arial"/>
          <w:lang w:val="es-ES_tradnl"/>
        </w:rPr>
        <w:t>?</w:t>
      </w:r>
    </w:p>
    <w:p w14:paraId="30CE4194" w14:textId="77777777" w:rsidR="002E7C8C" w:rsidRPr="00C64587" w:rsidRDefault="002E7C8C" w:rsidP="002E7C8C">
      <w:pPr>
        <w:spacing w:after="0" w:line="276" w:lineRule="auto"/>
        <w:jc w:val="both"/>
        <w:rPr>
          <w:rStyle w:val="Hipervnculo"/>
          <w:rFonts w:ascii="Verdana" w:hAnsi="Verdana" w:cs="Arial"/>
          <w:lang w:val="es-ES"/>
        </w:rPr>
      </w:pPr>
    </w:p>
    <w:p w14:paraId="73B69DDC" w14:textId="77777777" w:rsidR="002E7C8C" w:rsidRPr="00C64587" w:rsidRDefault="002E7C8C" w:rsidP="002E7C8C">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C64587">
        <w:rPr>
          <w:rFonts w:ascii="Verdana" w:eastAsia="Arial" w:hAnsi="Verdana" w:cs="Arial"/>
          <w:b/>
          <w:bCs/>
        </w:rPr>
        <w:t>Respuesta:</w:t>
      </w:r>
    </w:p>
    <w:p w14:paraId="5F54781A" w14:textId="77777777" w:rsidR="002E7C8C" w:rsidRPr="00C64587" w:rsidRDefault="002E7C8C" w:rsidP="00AC3CC1">
      <w:pPr>
        <w:spacing w:after="0"/>
        <w:rPr>
          <w:rFonts w:ascii="Verdana" w:eastAsia="Times New Roman" w:hAnsi="Verdana" w:cs="Segoe UI"/>
          <w:lang w:eastAsia="es-CO"/>
        </w:rPr>
      </w:pPr>
    </w:p>
    <w:p w14:paraId="744420AB" w14:textId="77777777" w:rsidR="00445995" w:rsidRPr="00C64587" w:rsidRDefault="00445995" w:rsidP="0024589B">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589B" w:rsidRPr="00C64587" w14:paraId="3E95F2AB" w14:textId="77777777" w:rsidTr="00653AB2">
        <w:tc>
          <w:tcPr>
            <w:tcW w:w="8828" w:type="dxa"/>
          </w:tcPr>
          <w:p w14:paraId="0A084456" w14:textId="77777777" w:rsidR="001F795D" w:rsidRPr="00C64587" w:rsidRDefault="001F795D" w:rsidP="00D41274">
            <w:pPr>
              <w:spacing w:after="120" w:line="276" w:lineRule="auto"/>
              <w:jc w:val="both"/>
              <w:rPr>
                <w:rFonts w:ascii="Verdana" w:hAnsi="Verdana" w:cs="Arial"/>
                <w:color w:val="000000" w:themeColor="text1"/>
              </w:rPr>
            </w:pPr>
            <w:bookmarkStart w:id="1" w:name="_Hlk171067516"/>
            <w:r w:rsidRPr="00C64587">
              <w:rPr>
                <w:rFonts w:ascii="Verdana" w:hAnsi="Verdana" w:cs="Arial"/>
                <w:color w:val="000000" w:themeColor="text1"/>
              </w:rPr>
              <w:t>En respuesta al problema antes planteado esta Subdirección manifiesta lo siguiente:</w:t>
            </w:r>
          </w:p>
          <w:p w14:paraId="63FC41B8" w14:textId="58C1AA1F" w:rsidR="001F795D" w:rsidRPr="00C64587" w:rsidRDefault="00445995" w:rsidP="001F795D">
            <w:pPr>
              <w:spacing w:after="120" w:line="276" w:lineRule="auto"/>
              <w:ind w:firstLine="708"/>
              <w:jc w:val="both"/>
              <w:rPr>
                <w:rFonts w:ascii="Verdana" w:eastAsia="Calibri" w:hAnsi="Verdana" w:cs="Arial"/>
              </w:rPr>
            </w:pPr>
            <w:r w:rsidRPr="00C64587">
              <w:rPr>
                <w:rFonts w:ascii="Verdana" w:eastAsia="Calibri" w:hAnsi="Verdana" w:cs="Arial"/>
                <w:lang w:val="es-ES"/>
              </w:rPr>
              <w:t xml:space="preserve">En </w:t>
            </w:r>
            <w:r w:rsidRPr="00C64587">
              <w:rPr>
                <w:rFonts w:ascii="Verdana" w:eastAsia="Calibri" w:hAnsi="Verdana" w:cs="Arial"/>
                <w:i/>
                <w:iCs/>
              </w:rPr>
              <w:t>primer lugar</w:t>
            </w:r>
            <w:r w:rsidR="004A1574">
              <w:rPr>
                <w:rFonts w:ascii="Verdana" w:eastAsia="Calibri" w:hAnsi="Verdana" w:cs="Arial"/>
                <w:i/>
                <w:iCs/>
              </w:rPr>
              <w:t>,</w:t>
            </w:r>
            <w:r w:rsidRPr="00C64587">
              <w:rPr>
                <w:rFonts w:ascii="Verdana" w:eastAsia="Calibri" w:hAnsi="Verdana" w:cs="Arial"/>
                <w:i/>
                <w:iCs/>
              </w:rPr>
              <w:t xml:space="preserve"> </w:t>
            </w:r>
            <w:r w:rsidRPr="00C64587">
              <w:rPr>
                <w:rFonts w:ascii="Verdana" w:eastAsia="Calibri" w:hAnsi="Verdana" w:cs="Arial"/>
              </w:rPr>
              <w:t xml:space="preserve">debe advertirse que el régimen de inhabilidades e incompatibilidades se constituye como un conjunto de restricciones </w:t>
            </w:r>
            <w:r w:rsidRPr="00C64587">
              <w:rPr>
                <w:rFonts w:ascii="Verdana" w:eastAsia="Calibri" w:hAnsi="Verdana" w:cs="Arial"/>
              </w:rPr>
              <w:lastRenderedPageBreak/>
              <w:t xml:space="preserve">establecidas por el constituyente o por el legislador que afectan directamente la capacidad de las personas para establecer relaciones contractuales con el Estado. Sobre el particular, el artículo 8 de la ley 80 de 1993, determina de manera expresa las inhabilidades para participar en los procesos de contratación o para suscribir contratos con las Entidades Estatales. </w:t>
            </w:r>
          </w:p>
          <w:p w14:paraId="68E4F28C" w14:textId="64AA234A" w:rsidR="00445995" w:rsidRPr="00C64587" w:rsidRDefault="009A507D" w:rsidP="001F795D">
            <w:pPr>
              <w:spacing w:after="120" w:line="276" w:lineRule="auto"/>
              <w:ind w:firstLine="708"/>
              <w:jc w:val="both"/>
              <w:rPr>
                <w:rFonts w:ascii="Verdana" w:eastAsia="Calibri" w:hAnsi="Verdana" w:cs="Arial"/>
              </w:rPr>
            </w:pPr>
            <w:r w:rsidRPr="00C64587">
              <w:rPr>
                <w:rFonts w:ascii="Verdana" w:hAnsi="Verdana"/>
              </w:rPr>
              <w:t>Así</w:t>
            </w:r>
            <w:r w:rsidR="009B56C4" w:rsidRPr="00C64587">
              <w:rPr>
                <w:rFonts w:ascii="Verdana" w:hAnsi="Verdana"/>
              </w:rPr>
              <w:t xml:space="preserve">, </w:t>
            </w:r>
            <w:r w:rsidRPr="00C64587">
              <w:rPr>
                <w:rFonts w:ascii="Verdana" w:hAnsi="Verdana"/>
              </w:rPr>
              <w:t xml:space="preserve">y </w:t>
            </w:r>
            <w:r w:rsidR="009B56C4" w:rsidRPr="00C64587">
              <w:rPr>
                <w:rFonts w:ascii="Verdana" w:hAnsi="Verdana"/>
              </w:rPr>
              <w:t>e</w:t>
            </w:r>
            <w:r w:rsidR="00445995" w:rsidRPr="00C64587">
              <w:rPr>
                <w:rFonts w:ascii="Verdana" w:hAnsi="Verdana"/>
              </w:rPr>
              <w:t xml:space="preserve">n </w:t>
            </w:r>
            <w:r w:rsidR="003D39F3" w:rsidRPr="00C64587">
              <w:rPr>
                <w:rFonts w:ascii="Verdana" w:hAnsi="Verdana"/>
              </w:rPr>
              <w:t>lo que se refiere</w:t>
            </w:r>
            <w:r w:rsidR="00445995" w:rsidRPr="00C64587">
              <w:rPr>
                <w:rFonts w:ascii="Verdana" w:hAnsi="Verdana"/>
              </w:rPr>
              <w:t xml:space="preserve"> </w:t>
            </w:r>
            <w:r w:rsidR="00695097" w:rsidRPr="00C64587">
              <w:rPr>
                <w:rFonts w:ascii="Verdana" w:hAnsi="Verdana"/>
              </w:rPr>
              <w:t>al</w:t>
            </w:r>
            <w:r w:rsidR="009B56C4" w:rsidRPr="00C64587">
              <w:rPr>
                <w:rFonts w:ascii="Verdana" w:hAnsi="Verdana"/>
              </w:rPr>
              <w:t xml:space="preserve"> objeto de </w:t>
            </w:r>
            <w:r w:rsidR="00A047E1" w:rsidRPr="00C64587">
              <w:rPr>
                <w:rFonts w:ascii="Verdana" w:hAnsi="Verdana"/>
              </w:rPr>
              <w:t xml:space="preserve">la presente </w:t>
            </w:r>
            <w:r w:rsidR="009B56C4" w:rsidRPr="00C64587">
              <w:rPr>
                <w:rFonts w:ascii="Verdana" w:hAnsi="Verdana"/>
              </w:rPr>
              <w:t>consulta, debe precisarse</w:t>
            </w:r>
            <w:r w:rsidR="004A1574">
              <w:rPr>
                <w:rFonts w:ascii="Verdana" w:hAnsi="Verdana"/>
              </w:rPr>
              <w:t xml:space="preserve">, </w:t>
            </w:r>
            <w:r w:rsidR="009B56C4" w:rsidRPr="00C64587">
              <w:rPr>
                <w:rFonts w:ascii="Verdana" w:hAnsi="Verdana"/>
              </w:rPr>
              <w:t>por un lado</w:t>
            </w:r>
            <w:r w:rsidR="004A1574">
              <w:rPr>
                <w:rFonts w:ascii="Verdana" w:hAnsi="Verdana"/>
              </w:rPr>
              <w:t>,</w:t>
            </w:r>
            <w:r w:rsidR="009B56C4" w:rsidRPr="00C64587">
              <w:rPr>
                <w:rFonts w:ascii="Verdana" w:hAnsi="Verdana"/>
              </w:rPr>
              <w:t xml:space="preserve"> </w:t>
            </w:r>
            <w:r w:rsidR="005059BD" w:rsidRPr="00C64587">
              <w:rPr>
                <w:rFonts w:ascii="Verdana" w:hAnsi="Verdana"/>
              </w:rPr>
              <w:t xml:space="preserve">que </w:t>
            </w:r>
            <w:r w:rsidRPr="00C64587">
              <w:rPr>
                <w:rFonts w:ascii="Verdana" w:hAnsi="Verdana"/>
              </w:rPr>
              <w:t xml:space="preserve">de acuerdo con lo establecido en los </w:t>
            </w:r>
            <w:r w:rsidRPr="00C64587">
              <w:rPr>
                <w:rFonts w:ascii="Verdana" w:eastAsia="Calibri" w:hAnsi="Verdana" w:cs="Arial"/>
                <w:lang w:val="es-ES"/>
              </w:rPr>
              <w:t>literales g) y h) del numeral 1</w:t>
            </w:r>
            <w:r w:rsidR="00400549" w:rsidRPr="00C64587">
              <w:rPr>
                <w:rFonts w:ascii="Verdana" w:eastAsia="Calibri" w:hAnsi="Verdana" w:cs="Arial"/>
                <w:lang w:val="es-ES"/>
              </w:rPr>
              <w:t xml:space="preserve"> </w:t>
            </w:r>
            <w:r w:rsidR="00400549" w:rsidRPr="00C64587">
              <w:rPr>
                <w:rFonts w:ascii="Verdana" w:hAnsi="Verdana" w:cs="Arial"/>
                <w:lang w:val="es-ES_tradnl"/>
              </w:rPr>
              <w:t xml:space="preserve">del </w:t>
            </w:r>
            <w:r w:rsidR="00400549" w:rsidRPr="00C64587">
              <w:rPr>
                <w:rFonts w:ascii="Verdana" w:eastAsia="Calibri" w:hAnsi="Verdana" w:cs="Arial"/>
              </w:rPr>
              <w:t>artículo 8 de la ley 80 de 1993</w:t>
            </w:r>
            <w:r w:rsidR="005059BD" w:rsidRPr="00C64587">
              <w:rPr>
                <w:rFonts w:ascii="Verdana" w:eastAsia="Calibri" w:hAnsi="Verdana" w:cs="Arial"/>
                <w:lang w:val="es-ES"/>
              </w:rPr>
              <w:t>, son inhábiles para participar en licitaciones o concursos y para celebrar contratos con las Entidades Estatales</w:t>
            </w:r>
            <w:r w:rsidR="008F35C2" w:rsidRPr="00C64587">
              <w:rPr>
                <w:rFonts w:ascii="Verdana" w:eastAsia="Calibri" w:hAnsi="Verdana" w:cs="Arial"/>
                <w:lang w:val="es-ES"/>
              </w:rPr>
              <w:t xml:space="preserve">: i) </w:t>
            </w:r>
            <w:r w:rsidR="008F35C2" w:rsidRPr="00C64587">
              <w:rPr>
                <w:rFonts w:ascii="Verdana" w:eastAsia="Calibri" w:hAnsi="Verdana" w:cs="Arial"/>
              </w:rPr>
              <w:t xml:space="preserve">Quienes sean cónyuges o (compañeros permanentes) y quienes se encuentren dentro del segundo grado de consanguinidad o segundo de afinidad con cualquier otra persona que formalmente haya presentado propuesta para una misma licitación o concurso; y </w:t>
            </w:r>
            <w:proofErr w:type="spellStart"/>
            <w:r w:rsidR="008F35C2" w:rsidRPr="00C64587">
              <w:rPr>
                <w:rFonts w:ascii="Verdana" w:eastAsia="Calibri" w:hAnsi="Verdana" w:cs="Arial"/>
              </w:rPr>
              <w:t>ii</w:t>
            </w:r>
            <w:proofErr w:type="spellEnd"/>
            <w:r w:rsidR="008F35C2" w:rsidRPr="00C64587">
              <w:rPr>
                <w:rFonts w:ascii="Verdana" w:eastAsia="Calibri" w:hAnsi="Verdana" w:cs="Arial"/>
              </w:rPr>
              <w:t xml:space="preserve">) </w:t>
            </w:r>
            <w:r w:rsidR="00116698" w:rsidRPr="00C64587">
              <w:rPr>
                <w:rFonts w:ascii="Verdana" w:eastAsia="Calibri" w:hAnsi="Verdana" w:cs="Arial"/>
              </w:rPr>
              <w:t>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p>
          <w:p w14:paraId="3A9AAFAA" w14:textId="035B4FC8" w:rsidR="00400549" w:rsidRPr="00C64587" w:rsidRDefault="00400549" w:rsidP="001F795D">
            <w:pPr>
              <w:spacing w:after="120" w:line="276" w:lineRule="auto"/>
              <w:ind w:firstLine="708"/>
              <w:jc w:val="both"/>
              <w:rPr>
                <w:rFonts w:ascii="Verdana" w:eastAsia="Calibri" w:hAnsi="Verdana" w:cs="Arial"/>
              </w:rPr>
            </w:pPr>
            <w:r w:rsidRPr="00C64587">
              <w:rPr>
                <w:rFonts w:ascii="Verdana" w:eastAsia="Calibri" w:hAnsi="Verdana" w:cs="Arial"/>
                <w:lang w:eastAsia="es-CO"/>
              </w:rPr>
              <w:t xml:space="preserve">Y por otro, </w:t>
            </w:r>
            <w:r w:rsidRPr="00C64587">
              <w:rPr>
                <w:rFonts w:ascii="Verdana" w:eastAsia="Calibri" w:hAnsi="Verdana" w:cs="Arial"/>
                <w:lang w:val="es-ES"/>
              </w:rPr>
              <w:t xml:space="preserve">el </w:t>
            </w:r>
            <w:r w:rsidRPr="00C64587">
              <w:rPr>
                <w:rFonts w:ascii="Verdana" w:hAnsi="Verdana" w:cs="Arial"/>
                <w:lang w:val="es-ES_tradnl"/>
              </w:rPr>
              <w:t xml:space="preserve">literal b) del numeral 2 del </w:t>
            </w:r>
            <w:r w:rsidRPr="00C64587">
              <w:rPr>
                <w:rFonts w:ascii="Verdana" w:eastAsia="Calibri" w:hAnsi="Verdana" w:cs="Arial"/>
              </w:rPr>
              <w:t>artículo 8 de la ley 80 de 1993,</w:t>
            </w:r>
            <w:r w:rsidR="00724610" w:rsidRPr="00C64587">
              <w:rPr>
                <w:rFonts w:ascii="Verdana" w:eastAsia="Calibri" w:hAnsi="Verdana" w:cs="Arial"/>
              </w:rPr>
              <w:t xml:space="preserve"> </w:t>
            </w:r>
            <w:r w:rsidR="00464044" w:rsidRPr="00C64587">
              <w:rPr>
                <w:rFonts w:ascii="Verdana" w:eastAsia="Calibri" w:hAnsi="Verdana" w:cs="Arial"/>
              </w:rPr>
              <w:t>indica</w:t>
            </w:r>
            <w:r w:rsidR="00724610" w:rsidRPr="00C64587">
              <w:rPr>
                <w:rFonts w:ascii="Verdana" w:eastAsia="Calibri" w:hAnsi="Verdana" w:cs="Arial"/>
              </w:rPr>
              <w:t xml:space="preserve"> que tampoco </w:t>
            </w:r>
            <w:r w:rsidR="00464044" w:rsidRPr="00C64587">
              <w:rPr>
                <w:rFonts w:ascii="Verdana" w:eastAsia="Calibri" w:hAnsi="Verdana" w:cs="Arial"/>
              </w:rPr>
              <w:t>podrán participar en licitaciones o concursos ni celebrar contratos estatales</w:t>
            </w:r>
            <w:r w:rsidR="00276F63" w:rsidRPr="00C64587">
              <w:rPr>
                <w:rFonts w:ascii="Verdana" w:eastAsia="Calibri" w:hAnsi="Verdana" w:cs="Arial"/>
              </w:rPr>
              <w:t xml:space="preserve">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1799B1D8" w14:textId="0F78019B" w:rsidR="00276F63" w:rsidRPr="00C64587" w:rsidRDefault="00276F63" w:rsidP="001F795D">
            <w:pPr>
              <w:spacing w:after="120" w:line="276" w:lineRule="auto"/>
              <w:ind w:firstLine="708"/>
              <w:jc w:val="both"/>
              <w:rPr>
                <w:rFonts w:ascii="Verdana" w:eastAsia="Times New Roman" w:hAnsi="Verdana" w:cs="Arial"/>
                <w:lang w:eastAsia="es-CO"/>
              </w:rPr>
            </w:pPr>
            <w:r w:rsidRPr="00C64587">
              <w:rPr>
                <w:rFonts w:ascii="Verdana" w:eastAsia="Times New Roman" w:hAnsi="Verdana" w:cs="Arial"/>
                <w:lang w:eastAsia="es-CO"/>
              </w:rPr>
              <w:t xml:space="preserve">De lo expuesto se concluye </w:t>
            </w:r>
            <w:r w:rsidR="007E2095" w:rsidRPr="00C64587">
              <w:rPr>
                <w:rFonts w:ascii="Verdana" w:eastAsia="Times New Roman" w:hAnsi="Verdana" w:cs="Arial"/>
                <w:lang w:eastAsia="es-CO"/>
              </w:rPr>
              <w:t>que</w:t>
            </w:r>
            <w:r w:rsidR="004A1574">
              <w:rPr>
                <w:rFonts w:ascii="Verdana" w:eastAsia="Times New Roman" w:hAnsi="Verdana" w:cs="Arial"/>
                <w:lang w:eastAsia="es-CO"/>
              </w:rPr>
              <w:t>,</w:t>
            </w:r>
            <w:r w:rsidR="007E2095" w:rsidRPr="00C64587">
              <w:rPr>
                <w:rFonts w:ascii="Verdana" w:eastAsia="Times New Roman" w:hAnsi="Verdana" w:cs="Arial"/>
                <w:lang w:eastAsia="es-CO"/>
              </w:rPr>
              <w:t xml:space="preserve"> el régimen de inhabilidades e incompatibilidades no </w:t>
            </w:r>
            <w:r w:rsidR="00491C19" w:rsidRPr="00C64587">
              <w:rPr>
                <w:rFonts w:ascii="Verdana" w:eastAsia="Times New Roman" w:hAnsi="Verdana" w:cs="Arial"/>
                <w:lang w:eastAsia="es-CO"/>
              </w:rPr>
              <w:t xml:space="preserve">limita la capacidad </w:t>
            </w:r>
            <w:r w:rsidR="00491C19" w:rsidRPr="00C64587">
              <w:rPr>
                <w:rFonts w:ascii="Verdana" w:eastAsia="Calibri" w:hAnsi="Verdana" w:cs="Arial"/>
              </w:rPr>
              <w:t xml:space="preserve">de las personas para establecer relaciones contractuales con el Estado cuando </w:t>
            </w:r>
            <w:r w:rsidR="0008256A" w:rsidRPr="00C64587">
              <w:rPr>
                <w:rFonts w:ascii="Verdana" w:eastAsia="Calibri" w:hAnsi="Verdana" w:cs="Arial"/>
              </w:rPr>
              <w:t xml:space="preserve">entre las partes </w:t>
            </w:r>
            <w:r w:rsidR="0017267E" w:rsidRPr="00C64587">
              <w:rPr>
                <w:rFonts w:ascii="Verdana" w:eastAsia="Calibri" w:hAnsi="Verdana" w:cs="Arial"/>
              </w:rPr>
              <w:t xml:space="preserve">existe </w:t>
            </w:r>
            <w:r w:rsidR="0017267E" w:rsidRPr="00C64587">
              <w:rPr>
                <w:rFonts w:ascii="Verdana" w:eastAsia="Calibri" w:hAnsi="Verdana" w:cs="Arial"/>
                <w:lang w:val="es-ES_tradnl"/>
              </w:rPr>
              <w:t xml:space="preserve">parentesco en cuarto de consanguinidad. No obstante, </w:t>
            </w:r>
            <w:r w:rsidR="0017267E" w:rsidRPr="00C64587">
              <w:rPr>
                <w:rFonts w:ascii="Verdana" w:hAnsi="Verdana" w:cs="Arial"/>
                <w:color w:val="000000" w:themeColor="text1"/>
                <w:lang w:val="es-ES"/>
              </w:rPr>
              <w:t>se debe verificar por cada Entidad Estatal al momento de adelantar su contratación, que</w:t>
            </w:r>
            <w:r w:rsidR="00E306A3" w:rsidRPr="00C64587">
              <w:rPr>
                <w:rFonts w:ascii="Verdana" w:hAnsi="Verdana" w:cs="Arial"/>
                <w:color w:val="000000" w:themeColor="text1"/>
                <w:lang w:val="es-ES"/>
              </w:rPr>
              <w:t xml:space="preserve"> no se lleguen</w:t>
            </w:r>
            <w:r w:rsidR="0017267E" w:rsidRPr="00C64587">
              <w:rPr>
                <w:rFonts w:ascii="Verdana" w:hAnsi="Verdana" w:cs="Arial"/>
                <w:color w:val="000000" w:themeColor="text1"/>
                <w:lang w:val="es-ES"/>
              </w:rPr>
              <w:t xml:space="preserve"> </w:t>
            </w:r>
            <w:r w:rsidR="00E306A3" w:rsidRPr="00C64587">
              <w:rPr>
                <w:rFonts w:ascii="Verdana" w:hAnsi="Verdana" w:cs="Arial"/>
                <w:color w:val="000000" w:themeColor="text1"/>
                <w:lang w:val="es-ES"/>
              </w:rPr>
              <w:t>a generar</w:t>
            </w:r>
            <w:r w:rsidR="0017267E" w:rsidRPr="00C64587">
              <w:rPr>
                <w:rFonts w:ascii="Verdana" w:hAnsi="Verdana" w:cs="Arial"/>
                <w:color w:val="000000" w:themeColor="text1"/>
                <w:lang w:val="es-ES"/>
              </w:rPr>
              <w:t xml:space="preserve"> condiciones de conflicto de interés en el cumplimiento del objeto del contrato debido al vínculo de consanguinidad.</w:t>
            </w:r>
          </w:p>
          <w:p w14:paraId="6BAD02AC" w14:textId="3E384344" w:rsidR="00D57423" w:rsidRPr="00C64587" w:rsidRDefault="00D57423" w:rsidP="00D57423">
            <w:pPr>
              <w:spacing w:after="120" w:line="276" w:lineRule="auto"/>
              <w:jc w:val="both"/>
              <w:rPr>
                <w:rFonts w:ascii="Verdana" w:eastAsia="Arial" w:hAnsi="Verdana" w:cs="Arial"/>
              </w:rPr>
            </w:pPr>
            <w:r w:rsidRPr="00C64587">
              <w:rPr>
                <w:rFonts w:ascii="Verdana" w:eastAsia="Calibri" w:hAnsi="Verdana" w:cs="Arial"/>
                <w:lang w:eastAsia="es-ES"/>
              </w:rPr>
              <w:t xml:space="preserve">       Finalmente</w:t>
            </w:r>
            <w:r w:rsidRPr="00C64587">
              <w:rPr>
                <w:rFonts w:ascii="Verdana" w:eastAsia="Calibri" w:hAnsi="Verdana" w:cs="Times New Roman"/>
              </w:rPr>
              <w:t xml:space="preserve">, debe </w:t>
            </w:r>
            <w:r w:rsidR="009E36D7" w:rsidRPr="00C64587">
              <w:rPr>
                <w:rFonts w:ascii="Verdana" w:eastAsia="Calibri" w:hAnsi="Verdana" w:cs="Times New Roman"/>
              </w:rPr>
              <w:t>manifestarse</w:t>
            </w:r>
            <w:r w:rsidRPr="00C64587">
              <w:rPr>
                <w:rFonts w:ascii="Verdana" w:eastAsia="Calibri" w:hAnsi="Verdana" w:cs="Times New Roman"/>
              </w:rPr>
              <w:t xml:space="preserve"> que el análisis en torno a un proceso de contratación especifico debe ser realizado por quienes tengan interés en ello. </w:t>
            </w:r>
            <w:r w:rsidRPr="00C64587">
              <w:rPr>
                <w:rFonts w:ascii="Verdana" w:eastAsia="Calibri" w:hAnsi="Verdana" w:cs="Times New Roman"/>
              </w:rPr>
              <w:lastRenderedPageBreak/>
              <w:t>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C64587">
              <w:rPr>
                <w:rFonts w:ascii="Verdana" w:hAnsi="Verdana"/>
              </w:rPr>
              <w:t xml:space="preserve"> </w:t>
            </w:r>
          </w:p>
          <w:p w14:paraId="5B6B4DD6" w14:textId="2BB4B2F4" w:rsidR="0024589B" w:rsidRPr="00C64587" w:rsidRDefault="00D57423" w:rsidP="00653AB2">
            <w:pPr>
              <w:spacing w:after="120" w:line="276" w:lineRule="auto"/>
              <w:jc w:val="both"/>
              <w:rPr>
                <w:rFonts w:ascii="Verdana" w:hAnsi="Verdana"/>
              </w:rPr>
            </w:pPr>
            <w:r w:rsidRPr="00C64587">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bookmarkEnd w:id="1"/>
    </w:tbl>
    <w:p w14:paraId="198B617D" w14:textId="77777777" w:rsidR="0024589B" w:rsidRPr="00C64587" w:rsidRDefault="0024589B" w:rsidP="0024589B">
      <w:pPr>
        <w:widowControl w:val="0"/>
        <w:autoSpaceDE w:val="0"/>
        <w:autoSpaceDN w:val="0"/>
        <w:spacing w:before="1" w:after="0" w:line="240" w:lineRule="auto"/>
        <w:ind w:left="360" w:hanging="360"/>
        <w:outlineLvl w:val="0"/>
        <w:rPr>
          <w:rFonts w:ascii="Verdana" w:eastAsia="Arial" w:hAnsi="Verdana" w:cs="Arial"/>
          <w:b/>
          <w:bCs/>
          <w:lang w:val="es-ES"/>
        </w:rPr>
      </w:pPr>
    </w:p>
    <w:p w14:paraId="1327CA4F" w14:textId="77777777" w:rsidR="0024589B" w:rsidRPr="00C64587" w:rsidRDefault="0024589B" w:rsidP="0024589B">
      <w:pPr>
        <w:widowControl w:val="0"/>
        <w:autoSpaceDE w:val="0"/>
        <w:autoSpaceDN w:val="0"/>
        <w:spacing w:before="1" w:after="0" w:line="240" w:lineRule="auto"/>
        <w:ind w:left="360" w:hanging="360"/>
        <w:outlineLvl w:val="0"/>
        <w:rPr>
          <w:rFonts w:ascii="Verdana" w:eastAsia="Arial" w:hAnsi="Verdana" w:cs="Arial"/>
          <w:b/>
          <w:bCs/>
          <w:lang w:val="es-ES"/>
        </w:rPr>
      </w:pPr>
      <w:r w:rsidRPr="00C64587">
        <w:rPr>
          <w:rFonts w:ascii="Verdana" w:eastAsia="Arial" w:hAnsi="Verdana" w:cs="Arial"/>
          <w:b/>
          <w:bCs/>
          <w:lang w:val="es-ES"/>
        </w:rPr>
        <w:t>3. Razones de la respuesta:</w:t>
      </w:r>
    </w:p>
    <w:p w14:paraId="788900A1" w14:textId="77777777" w:rsidR="0024589B" w:rsidRPr="00C64587" w:rsidRDefault="0024589B" w:rsidP="0024589B">
      <w:pPr>
        <w:spacing w:after="0" w:line="276" w:lineRule="auto"/>
        <w:jc w:val="both"/>
        <w:rPr>
          <w:rFonts w:ascii="Verdana" w:eastAsia="Calibri" w:hAnsi="Verdana" w:cs="Arial"/>
          <w:lang w:val="es-ES"/>
        </w:rPr>
      </w:pPr>
    </w:p>
    <w:p w14:paraId="3AEA08B7" w14:textId="77777777" w:rsidR="0024589B" w:rsidRPr="00C64587" w:rsidRDefault="0024589B" w:rsidP="0024589B">
      <w:pPr>
        <w:spacing w:after="0" w:line="276" w:lineRule="auto"/>
        <w:jc w:val="both"/>
        <w:rPr>
          <w:rFonts w:ascii="Verdana" w:eastAsia="Calibri" w:hAnsi="Verdana" w:cs="Arial"/>
          <w:lang w:val="es-ES"/>
        </w:rPr>
      </w:pPr>
      <w:r w:rsidRPr="00C64587">
        <w:rPr>
          <w:rFonts w:ascii="Verdana" w:eastAsia="Calibri" w:hAnsi="Verdana" w:cs="Arial"/>
          <w:lang w:val="es-ES"/>
        </w:rPr>
        <w:t xml:space="preserve">La respuesta anterior se sustenta en las siguientes consideraciones: </w:t>
      </w:r>
    </w:p>
    <w:p w14:paraId="3F5D216F" w14:textId="77777777" w:rsidR="0024589B" w:rsidRPr="00C64587" w:rsidRDefault="0024589B" w:rsidP="0024589B">
      <w:pPr>
        <w:spacing w:after="0" w:line="276" w:lineRule="auto"/>
        <w:jc w:val="both"/>
        <w:rPr>
          <w:rFonts w:ascii="Verdana" w:eastAsia="Calibri" w:hAnsi="Verdana" w:cs="Arial"/>
          <w:lang w:val="es-ES"/>
        </w:rPr>
      </w:pPr>
    </w:p>
    <w:p w14:paraId="730F500F" w14:textId="7A25890E" w:rsidR="0024589B" w:rsidRPr="00C64587" w:rsidRDefault="0024589B" w:rsidP="00D41274">
      <w:pPr>
        <w:spacing w:after="120" w:line="276" w:lineRule="auto"/>
        <w:jc w:val="both"/>
        <w:rPr>
          <w:rFonts w:ascii="Verdana" w:eastAsia="Aptos" w:hAnsi="Verdana" w:cs="Arial"/>
        </w:rPr>
      </w:pPr>
      <w:r w:rsidRPr="00C64587">
        <w:rPr>
          <w:rFonts w:ascii="Verdana" w:eastAsia="Calibri" w:hAnsi="Verdana" w:cs="Arial"/>
        </w:rPr>
        <w:t xml:space="preserve">En </w:t>
      </w:r>
      <w:r w:rsidRPr="00C64587">
        <w:rPr>
          <w:rFonts w:ascii="Verdana" w:eastAsia="Calibri" w:hAnsi="Verdana" w:cs="Arial"/>
          <w:i/>
          <w:iCs/>
        </w:rPr>
        <w:t>primer lugar</w:t>
      </w:r>
      <w:r w:rsidRPr="00C64587">
        <w:rPr>
          <w:rFonts w:ascii="Verdana" w:eastAsia="Calibri" w:hAnsi="Verdana" w:cs="Arial"/>
        </w:rPr>
        <w:t>, debe advertirse que,</w:t>
      </w:r>
      <w:r w:rsidRPr="00C64587">
        <w:rPr>
          <w:rFonts w:ascii="Verdana" w:eastAsia="Calibri" w:hAnsi="Verdana" w:cs="Arial"/>
          <w:lang w:val="es-ES_tradnl" w:eastAsia="es-ES_tradnl"/>
        </w:rPr>
        <w:t xml:space="preserve"> e</w:t>
      </w:r>
      <w:r w:rsidRPr="00C64587">
        <w:rPr>
          <w:rFonts w:ascii="Verdana" w:eastAsia="Aptos" w:hAnsi="Verdana" w:cs="Arial"/>
          <w:lang w:val="es-MX"/>
        </w:rPr>
        <w:t xml:space="preserve">l régimen de </w:t>
      </w:r>
      <w:bookmarkStart w:id="2" w:name="_Hlk173850721"/>
      <w:r w:rsidRPr="00C64587">
        <w:rPr>
          <w:rFonts w:ascii="Verdana" w:eastAsia="Aptos" w:hAnsi="Verdana" w:cs="Arial"/>
          <w:lang w:val="es-MX"/>
        </w:rPr>
        <w:t>inhabilidades para contratar con el Estado es un conjunto de restricciones establecidas por el constituyente o por el legislador que afectan directamente la capacidad de las personas para establecer relaciones contractuales con el Estado</w:t>
      </w:r>
      <w:bookmarkEnd w:id="2"/>
      <w:r w:rsidRPr="00C64587">
        <w:rPr>
          <w:rFonts w:ascii="Verdana" w:eastAsia="Aptos" w:hAnsi="Verdana" w:cs="Arial"/>
          <w:lang w:val="es-MX"/>
        </w:rPr>
        <w:t xml:space="preserve">, que pueden resultar de condenas, sanciones o situaciones previamente </w:t>
      </w:r>
      <w:r w:rsidRPr="00C64587">
        <w:rPr>
          <w:rFonts w:ascii="Verdana" w:eastAsia="Aptos" w:hAnsi="Verdana" w:cs="Arial"/>
        </w:rPr>
        <w:t>consagradas</w:t>
      </w:r>
      <w:r w:rsidRPr="00C64587">
        <w:rPr>
          <w:rFonts w:ascii="Verdana" w:eastAsia="Aptos" w:hAnsi="Verdana" w:cs="Arial"/>
          <w:lang w:val="es-MX"/>
        </w:rPr>
        <w:t xml:space="preserve"> por el ordenamiento jurídico</w:t>
      </w:r>
      <w:r w:rsidRPr="00C64587">
        <w:rPr>
          <w:rFonts w:ascii="Verdana" w:eastAsia="Aptos" w:hAnsi="Verdana" w:cs="Arial"/>
        </w:rPr>
        <w:t>. Sobre el particular, la</w:t>
      </w:r>
      <w:r w:rsidRPr="00C64587">
        <w:rPr>
          <w:rFonts w:ascii="Verdana" w:eastAsia="Aptos" w:hAnsi="Verdana" w:cs="Arial"/>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C64587">
        <w:rPr>
          <w:rFonts w:ascii="Verdana" w:hAnsi="Verdana"/>
          <w:vertAlign w:val="superscript"/>
        </w:rPr>
        <w:footnoteReference w:id="1"/>
      </w:r>
      <w:r w:rsidRPr="00C64587">
        <w:rPr>
          <w:rFonts w:ascii="Verdana" w:eastAsia="Aptos" w:hAnsi="Verdana" w:cs="Arial"/>
          <w:lang w:val="es-MX"/>
        </w:rPr>
        <w:t xml:space="preserve">. </w:t>
      </w:r>
    </w:p>
    <w:p w14:paraId="2D7F5067" w14:textId="77777777" w:rsidR="0024589B" w:rsidRPr="00C64587" w:rsidRDefault="0024589B" w:rsidP="00067BC9">
      <w:pPr>
        <w:spacing w:after="0" w:line="276" w:lineRule="auto"/>
        <w:ind w:firstLine="708"/>
        <w:jc w:val="both"/>
        <w:rPr>
          <w:rFonts w:ascii="Verdana" w:eastAsia="Aptos" w:hAnsi="Verdana" w:cs="Arial"/>
          <w:lang w:val="es-MX"/>
        </w:rPr>
      </w:pPr>
      <w:r w:rsidRPr="00C64587">
        <w:rPr>
          <w:rFonts w:ascii="Verdana" w:eastAsia="Aptos" w:hAnsi="Verdana" w:cs="Arial"/>
          <w:lang w:val="es-MX"/>
        </w:rPr>
        <w:t xml:space="preserve">Así las cosas, 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083C4A20" w14:textId="77777777" w:rsidR="0024589B" w:rsidRPr="00C64587" w:rsidRDefault="0024589B" w:rsidP="0024589B">
      <w:pPr>
        <w:spacing w:after="0" w:line="276" w:lineRule="auto"/>
        <w:ind w:firstLine="709"/>
        <w:jc w:val="both"/>
        <w:rPr>
          <w:rFonts w:ascii="Verdana" w:eastAsia="Aptos" w:hAnsi="Verdana" w:cs="Arial"/>
          <w:lang w:val="es-MX"/>
        </w:rPr>
      </w:pPr>
    </w:p>
    <w:p w14:paraId="0BF464C7" w14:textId="77777777" w:rsidR="0024589B" w:rsidRPr="00C64587" w:rsidRDefault="0024589B" w:rsidP="0024589B">
      <w:pPr>
        <w:shd w:val="clear" w:color="auto" w:fill="FFFFFF"/>
        <w:spacing w:after="0" w:line="240" w:lineRule="auto"/>
        <w:ind w:left="709" w:right="709"/>
        <w:contextualSpacing/>
        <w:jc w:val="both"/>
        <w:rPr>
          <w:rFonts w:ascii="Verdana" w:eastAsia="Aptos" w:hAnsi="Verdana" w:cs="Arial"/>
          <w:sz w:val="20"/>
          <w:szCs w:val="20"/>
          <w:lang w:val="es-ES"/>
        </w:rPr>
      </w:pPr>
      <w:r w:rsidRPr="00C64587">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9CACDC8" w14:textId="77777777" w:rsidR="0024589B" w:rsidRPr="00C64587" w:rsidRDefault="0024589B" w:rsidP="0024589B">
      <w:pPr>
        <w:shd w:val="clear" w:color="auto" w:fill="FFFFFF"/>
        <w:spacing w:after="0" w:line="240" w:lineRule="auto"/>
        <w:ind w:left="709" w:right="709"/>
        <w:contextualSpacing/>
        <w:jc w:val="both"/>
        <w:rPr>
          <w:rFonts w:ascii="Verdana" w:eastAsia="Aptos" w:hAnsi="Verdana" w:cs="Arial"/>
          <w:sz w:val="20"/>
          <w:szCs w:val="20"/>
          <w:lang w:val="es-ES"/>
        </w:rPr>
      </w:pPr>
    </w:p>
    <w:p w14:paraId="344540EE" w14:textId="77777777" w:rsidR="0024589B" w:rsidRPr="00C64587" w:rsidRDefault="0024589B" w:rsidP="0024589B">
      <w:pPr>
        <w:shd w:val="clear" w:color="auto" w:fill="FFFFFF"/>
        <w:spacing w:after="0" w:line="240" w:lineRule="auto"/>
        <w:ind w:left="709" w:right="709"/>
        <w:contextualSpacing/>
        <w:jc w:val="both"/>
        <w:rPr>
          <w:rFonts w:ascii="Verdana" w:eastAsia="Aptos" w:hAnsi="Verdana" w:cs="Arial"/>
          <w:sz w:val="20"/>
          <w:szCs w:val="20"/>
          <w:lang w:val="es-ES"/>
        </w:rPr>
      </w:pPr>
      <w:r w:rsidRPr="00C64587">
        <w:rPr>
          <w:rFonts w:ascii="Verdana" w:eastAsia="Aptos"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C64587">
        <w:rPr>
          <w:rFonts w:ascii="Verdana" w:eastAsia="Aptos" w:hAnsi="Verdana" w:cs="Arial"/>
          <w:sz w:val="20"/>
          <w:szCs w:val="20"/>
          <w:vertAlign w:val="superscript"/>
          <w:lang w:val="es-ES"/>
        </w:rPr>
        <w:footnoteReference w:id="2"/>
      </w:r>
      <w:r w:rsidRPr="00C64587">
        <w:rPr>
          <w:rFonts w:ascii="Verdana" w:eastAsia="Aptos" w:hAnsi="Verdana" w:cs="Arial"/>
          <w:sz w:val="20"/>
          <w:szCs w:val="20"/>
          <w:lang w:val="es-ES"/>
        </w:rPr>
        <w:t xml:space="preserve"> </w:t>
      </w:r>
    </w:p>
    <w:p w14:paraId="5FD8CB0B" w14:textId="77777777" w:rsidR="0024589B" w:rsidRPr="00C64587" w:rsidRDefault="0024589B" w:rsidP="0024589B">
      <w:pPr>
        <w:spacing w:after="0" w:line="276" w:lineRule="auto"/>
        <w:jc w:val="both"/>
        <w:rPr>
          <w:rFonts w:ascii="Verdana" w:eastAsia="Aptos" w:hAnsi="Verdana" w:cs="Arial"/>
          <w:lang w:val="es-MX"/>
        </w:rPr>
      </w:pPr>
    </w:p>
    <w:p w14:paraId="5B27C07D" w14:textId="60A37648" w:rsidR="0024589B" w:rsidRPr="002D107E" w:rsidRDefault="0024589B" w:rsidP="00D41274">
      <w:pPr>
        <w:spacing w:after="120" w:line="276" w:lineRule="auto"/>
        <w:ind w:firstLine="709"/>
        <w:jc w:val="both"/>
        <w:rPr>
          <w:rFonts w:ascii="Verdana" w:eastAsia="Aptos" w:hAnsi="Verdana" w:cs="Arial"/>
          <w:lang w:val="es-MX"/>
        </w:rPr>
      </w:pPr>
      <w:r w:rsidRPr="00C64587">
        <w:rPr>
          <w:rFonts w:ascii="Verdana" w:eastAsia="Aptos" w:hAnsi="Verdana" w:cs="Arial"/>
          <w:lang w:val="es-MX"/>
        </w:rPr>
        <w:t xml:space="preserve">Por lo expuesto,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7E1FE4AA"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eastAsia="Times New Roman" w:hAnsi="Verdana" w:cs="Arial"/>
          <w:lang w:eastAsia="es-MX"/>
        </w:rPr>
        <w:t>Además, la Corte Constitucional señala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r w:rsidRPr="00C64587">
        <w:rPr>
          <w:rFonts w:ascii="Verdana" w:hAnsi="Verdana"/>
          <w:vertAlign w:val="superscript"/>
          <w:lang w:eastAsia="es-MX"/>
        </w:rPr>
        <w:footnoteReference w:id="3"/>
      </w:r>
    </w:p>
    <w:p w14:paraId="2450BEEF"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eastAsia="Times New Roman" w:hAnsi="Verdana" w:cs="Arial"/>
          <w:lang w:eastAsia="es-MX"/>
        </w:rPr>
        <w:lastRenderedPageBreak/>
        <w:t xml:space="preserve">Ahora bien, conviene también distinguir las fuentes de las inhabilidades, las cuales han sido clasificadas en dos (2) grupos: i) inhabilidades-sanción y </w:t>
      </w:r>
      <w:proofErr w:type="spellStart"/>
      <w:r w:rsidRPr="00C64587">
        <w:rPr>
          <w:rFonts w:ascii="Verdana" w:eastAsia="Times New Roman" w:hAnsi="Verdana" w:cs="Arial"/>
          <w:lang w:eastAsia="es-MX"/>
        </w:rPr>
        <w:t>ii</w:t>
      </w:r>
      <w:proofErr w:type="spellEnd"/>
      <w:r w:rsidRPr="00C64587">
        <w:rPr>
          <w:rFonts w:ascii="Verdana" w:eastAsia="Times New Roman" w:hAnsi="Verdana" w:cs="Arial"/>
          <w:lang w:eastAsia="es-MX"/>
        </w:rPr>
        <w:t xml:space="preserve">) inhabilidades-requisito. En el </w:t>
      </w:r>
      <w:r w:rsidRPr="00C64587">
        <w:rPr>
          <w:rFonts w:ascii="Verdana" w:eastAsia="Times New Roman" w:hAnsi="Verdana" w:cs="Arial"/>
          <w:i/>
          <w:iCs/>
          <w:lang w:eastAsia="es-MX"/>
        </w:rPr>
        <w:t>primer</w:t>
      </w:r>
      <w:r w:rsidRPr="00C64587">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C64587">
        <w:rPr>
          <w:rFonts w:ascii="Verdana" w:eastAsia="Times New Roman" w:hAnsi="Verdana" w:cs="Arial"/>
          <w:i/>
          <w:iCs/>
          <w:lang w:eastAsia="es-MX"/>
        </w:rPr>
        <w:t>segundo</w:t>
      </w:r>
      <w:r w:rsidRPr="00C64587">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C64587">
        <w:rPr>
          <w:rFonts w:ascii="Verdana" w:hAnsi="Verdana"/>
          <w:vertAlign w:val="superscript"/>
          <w:lang w:eastAsia="es-MX"/>
        </w:rPr>
        <w:footnoteReference w:id="4"/>
      </w:r>
      <w:r w:rsidRPr="00C64587">
        <w:rPr>
          <w:rFonts w:ascii="Verdana" w:eastAsia="Times New Roman" w:hAnsi="Verdana" w:cs="Arial"/>
          <w:lang w:eastAsia="es-MX"/>
        </w:rPr>
        <w:t xml:space="preserve">. </w:t>
      </w:r>
    </w:p>
    <w:p w14:paraId="089B8C4C"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eastAsia="Times New Roman" w:hAnsi="Verdana" w:cs="Arial"/>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4387FC19" w14:textId="77777777" w:rsidR="00653FE3" w:rsidRPr="00C64587" w:rsidRDefault="0024589B" w:rsidP="00D41274">
      <w:pPr>
        <w:spacing w:after="120" w:line="276" w:lineRule="auto"/>
        <w:ind w:firstLine="709"/>
        <w:jc w:val="both"/>
        <w:rPr>
          <w:rFonts w:ascii="Verdana" w:eastAsia="Aptos" w:hAnsi="Verdana" w:cs="Arial"/>
          <w:lang w:val="es-ES_tradnl"/>
        </w:rPr>
      </w:pPr>
      <w:r w:rsidRPr="00C64587">
        <w:rPr>
          <w:rFonts w:ascii="Verdana" w:eastAsia="Calibri" w:hAnsi="Verdana" w:cs="Arial"/>
          <w:color w:val="00000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C64587">
        <w:rPr>
          <w:rFonts w:ascii="Verdana" w:eastAsia="Calibri" w:hAnsi="Verdana" w:cs="Arial"/>
          <w:i/>
          <w:iCs/>
          <w:color w:val="000000"/>
          <w:lang w:val="es-ES_tradnl" w:eastAsia="es-ES_tradnl"/>
        </w:rPr>
        <w:t>restrictiva</w:t>
      </w:r>
      <w:r w:rsidRPr="00C64587">
        <w:rPr>
          <w:rFonts w:ascii="Verdana" w:eastAsia="Aptos" w:hAnsi="Verdana" w:cs="Times New Roman"/>
          <w:vertAlign w:val="superscript"/>
        </w:rPr>
        <w:footnoteReference w:id="5"/>
      </w:r>
      <w:r w:rsidRPr="00C64587">
        <w:rPr>
          <w:rFonts w:ascii="Verdana" w:eastAsia="Calibri" w:hAnsi="Verdana" w:cs="Arial"/>
          <w:color w:val="000000"/>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623C3BC9" w14:textId="77777777" w:rsidR="00653FE3" w:rsidRPr="00C64587" w:rsidRDefault="0024589B" w:rsidP="00D41274">
      <w:pPr>
        <w:spacing w:after="120" w:line="276" w:lineRule="auto"/>
        <w:ind w:firstLine="709"/>
        <w:jc w:val="both"/>
        <w:rPr>
          <w:rFonts w:ascii="Verdana" w:eastAsia="Aptos" w:hAnsi="Verdana" w:cs="Arial"/>
          <w:lang w:val="es-ES_tradnl"/>
        </w:rPr>
      </w:pPr>
      <w:r w:rsidRPr="00C64587">
        <w:rPr>
          <w:rFonts w:ascii="Verdana" w:eastAsia="Calibri" w:hAnsi="Verdana" w:cs="Arial"/>
          <w:color w:val="000000"/>
          <w:lang w:val="es-ES_tradnl" w:eastAsia="es-ES_tradnl"/>
        </w:rPr>
        <w:lastRenderedPageBreak/>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C64587">
        <w:rPr>
          <w:rFonts w:ascii="Verdana" w:eastAsia="Aptos" w:hAnsi="Verdana" w:cs="Times New Roman"/>
          <w:vertAlign w:val="superscript"/>
        </w:rPr>
        <w:footnoteReference w:id="6"/>
      </w:r>
      <w:r w:rsidRPr="00C64587">
        <w:rPr>
          <w:rFonts w:ascii="Verdana" w:eastAsia="Calibri" w:hAnsi="Verdana" w:cs="Arial"/>
          <w:color w:val="000000"/>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C64587">
        <w:rPr>
          <w:rFonts w:ascii="Verdana" w:eastAsia="Aptos" w:hAnsi="Verdana" w:cs="Times New Roman"/>
          <w:vertAlign w:val="superscript"/>
        </w:rPr>
        <w:footnoteReference w:id="7"/>
      </w:r>
      <w:r w:rsidRPr="00C64587">
        <w:rPr>
          <w:rFonts w:ascii="Verdana" w:eastAsia="Calibri" w:hAnsi="Verdana" w:cs="Arial"/>
          <w:color w:val="000000"/>
          <w:lang w:val="es-ES_tradnl" w:eastAsia="es-ES_tradnl"/>
        </w:rPr>
        <w:t xml:space="preserve">. </w:t>
      </w:r>
    </w:p>
    <w:p w14:paraId="648A4AC9"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eastAsia="Calibri" w:hAnsi="Verdana" w:cs="Arial"/>
          <w:color w:val="000000"/>
          <w:kern w:val="2"/>
          <w:lang w:eastAsia="es-ES"/>
        </w:rPr>
        <w:t xml:space="preserve">Como se aprecia, el principio pro </w:t>
      </w:r>
      <w:proofErr w:type="spellStart"/>
      <w:r w:rsidRPr="00C64587">
        <w:rPr>
          <w:rFonts w:ascii="Verdana" w:eastAsia="Calibri" w:hAnsi="Verdana" w:cs="Arial"/>
          <w:color w:val="000000"/>
          <w:kern w:val="2"/>
          <w:lang w:eastAsia="es-ES"/>
        </w:rPr>
        <w:t>libertate</w:t>
      </w:r>
      <w:proofErr w:type="spellEnd"/>
      <w:r w:rsidRPr="00C64587">
        <w:rPr>
          <w:rFonts w:ascii="Verdana" w:eastAsia="Calibri" w:hAnsi="Verdana" w:cs="Arial"/>
          <w:color w:val="000000"/>
          <w:kern w:val="2"/>
          <w:lang w:eastAsia="es-ES"/>
        </w:rPr>
        <w:t xml:space="preserv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312816AE"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eastAsia="Aptos" w:hAnsi="Verdana" w:cs="Arial"/>
        </w:rPr>
        <w:t xml:space="preserve">En </w:t>
      </w:r>
      <w:r w:rsidRPr="00C64587">
        <w:rPr>
          <w:rFonts w:ascii="Verdana" w:eastAsia="Aptos" w:hAnsi="Verdana" w:cs="Arial"/>
          <w:i/>
          <w:iCs/>
        </w:rPr>
        <w:t>segundo lugar,</w:t>
      </w:r>
      <w:r w:rsidRPr="00C64587">
        <w:rPr>
          <w:rFonts w:ascii="Verdana" w:eastAsia="Aptos" w:hAnsi="Verdana" w:cs="Arial"/>
        </w:rPr>
        <w:t xml:space="preserve"> teniendo en cuenta el objeto de la consulta, es menester indicar que, el literal g) del numeral 1 del artículo 8 de la Ley 80 de 1993 determina que son inhábiles para participar en Procesos de Contratación o 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ibidem, cuando la </w:t>
      </w:r>
      <w:r w:rsidRPr="00C64587">
        <w:rPr>
          <w:rFonts w:ascii="Verdana" w:eastAsia="Aptos" w:hAnsi="Verdana" w:cs="Arial"/>
        </w:rPr>
        <w:lastRenderedPageBreak/>
        <w:t>participación simultánea en el proceso es de sociedades, distintas a las sociedades anónimas abiertas.</w:t>
      </w:r>
    </w:p>
    <w:p w14:paraId="787CB690"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Dichas inhabilidades tienen fundamento en las relaciones familiares o de</w:t>
      </w:r>
      <w:r w:rsidRPr="00C64587">
        <w:rPr>
          <w:rFonts w:ascii="Verdana" w:hAnsi="Verdana"/>
          <w:spacing w:val="1"/>
        </w:rPr>
        <w:t xml:space="preserve"> </w:t>
      </w:r>
      <w:r w:rsidRPr="00C64587">
        <w:rPr>
          <w:rFonts w:ascii="Verdana" w:hAnsi="Verdana"/>
        </w:rPr>
        <w:t>parentesco, tales como los cónyuges o compañeros permanentes, así como</w:t>
      </w:r>
      <w:r w:rsidRPr="00C64587">
        <w:rPr>
          <w:rFonts w:ascii="Verdana" w:hAnsi="Verdana"/>
          <w:spacing w:val="1"/>
        </w:rPr>
        <w:t xml:space="preserve"> </w:t>
      </w:r>
      <w:r w:rsidRPr="00C64587">
        <w:rPr>
          <w:rFonts w:ascii="Verdana" w:hAnsi="Verdana"/>
        </w:rPr>
        <w:t>aquellas</w:t>
      </w:r>
      <w:r w:rsidRPr="00C64587">
        <w:rPr>
          <w:rFonts w:ascii="Verdana" w:hAnsi="Verdana"/>
          <w:spacing w:val="1"/>
        </w:rPr>
        <w:t xml:space="preserve"> </w:t>
      </w:r>
      <w:r w:rsidRPr="00C64587">
        <w:rPr>
          <w:rFonts w:ascii="Verdana" w:hAnsi="Verdana"/>
        </w:rPr>
        <w:t>personas</w:t>
      </w:r>
      <w:r w:rsidRPr="00C64587">
        <w:rPr>
          <w:rFonts w:ascii="Verdana" w:hAnsi="Verdana"/>
          <w:spacing w:val="1"/>
        </w:rPr>
        <w:t xml:space="preserve"> </w:t>
      </w:r>
      <w:r w:rsidRPr="00C64587">
        <w:rPr>
          <w:rFonts w:ascii="Verdana" w:hAnsi="Verdana"/>
        </w:rPr>
        <w:t>respecto</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las</w:t>
      </w:r>
      <w:r w:rsidRPr="00C64587">
        <w:rPr>
          <w:rFonts w:ascii="Verdana" w:hAnsi="Verdana"/>
          <w:spacing w:val="1"/>
        </w:rPr>
        <w:t xml:space="preserve"> </w:t>
      </w:r>
      <w:r w:rsidRPr="00C64587">
        <w:rPr>
          <w:rFonts w:ascii="Verdana" w:hAnsi="Verdana"/>
        </w:rPr>
        <w:t>cuales</w:t>
      </w:r>
      <w:r w:rsidRPr="00C64587">
        <w:rPr>
          <w:rFonts w:ascii="Verdana" w:hAnsi="Verdana"/>
          <w:spacing w:val="1"/>
        </w:rPr>
        <w:t xml:space="preserve"> </w:t>
      </w:r>
      <w:r w:rsidRPr="00C64587">
        <w:rPr>
          <w:rFonts w:ascii="Verdana" w:hAnsi="Verdana"/>
        </w:rPr>
        <w:t>se</w:t>
      </w:r>
      <w:r w:rsidRPr="00C64587">
        <w:rPr>
          <w:rFonts w:ascii="Verdana" w:hAnsi="Verdana"/>
          <w:spacing w:val="1"/>
        </w:rPr>
        <w:t xml:space="preserve"> </w:t>
      </w:r>
      <w:r w:rsidRPr="00C64587">
        <w:rPr>
          <w:rFonts w:ascii="Verdana" w:hAnsi="Verdana"/>
        </w:rPr>
        <w:t>predican</w:t>
      </w:r>
      <w:r w:rsidRPr="00C64587">
        <w:rPr>
          <w:rFonts w:ascii="Verdana" w:hAnsi="Verdana"/>
          <w:spacing w:val="1"/>
        </w:rPr>
        <w:t xml:space="preserve"> </w:t>
      </w:r>
      <w:r w:rsidRPr="00C64587">
        <w:rPr>
          <w:rFonts w:ascii="Verdana" w:hAnsi="Verdana"/>
        </w:rPr>
        <w:t>relaciones</w:t>
      </w:r>
      <w:r w:rsidRPr="00C64587">
        <w:rPr>
          <w:rFonts w:ascii="Verdana" w:hAnsi="Verdana"/>
          <w:spacing w:val="1"/>
        </w:rPr>
        <w:t xml:space="preserve"> </w:t>
      </w:r>
      <w:r w:rsidRPr="00C64587">
        <w:rPr>
          <w:rFonts w:ascii="Verdana" w:hAnsi="Verdana"/>
        </w:rPr>
        <w:t>de</w:t>
      </w:r>
      <w:r w:rsidRPr="00C64587">
        <w:rPr>
          <w:rFonts w:ascii="Verdana" w:hAnsi="Verdana"/>
          <w:spacing w:val="-75"/>
        </w:rPr>
        <w:t xml:space="preserve"> </w:t>
      </w:r>
      <w:r w:rsidRPr="00C64587">
        <w:rPr>
          <w:rFonts w:ascii="Verdana" w:hAnsi="Verdana"/>
        </w:rPr>
        <w:t>consanguinidad</w:t>
      </w:r>
      <w:r w:rsidRPr="00C64587">
        <w:rPr>
          <w:rFonts w:ascii="Verdana" w:hAnsi="Verdana"/>
          <w:spacing w:val="-14"/>
        </w:rPr>
        <w:t xml:space="preserve"> </w:t>
      </w:r>
      <w:r w:rsidRPr="00C64587">
        <w:rPr>
          <w:rFonts w:ascii="Verdana" w:hAnsi="Verdana"/>
        </w:rPr>
        <w:t>o</w:t>
      </w:r>
      <w:r w:rsidRPr="00C64587">
        <w:rPr>
          <w:rFonts w:ascii="Verdana" w:hAnsi="Verdana"/>
          <w:spacing w:val="-16"/>
        </w:rPr>
        <w:t xml:space="preserve"> </w:t>
      </w:r>
      <w:r w:rsidRPr="00C64587">
        <w:rPr>
          <w:rFonts w:ascii="Verdana" w:hAnsi="Verdana"/>
        </w:rPr>
        <w:t>afinidad</w:t>
      </w:r>
      <w:r w:rsidRPr="00C64587">
        <w:rPr>
          <w:rFonts w:ascii="Verdana" w:hAnsi="Verdana"/>
          <w:spacing w:val="-15"/>
        </w:rPr>
        <w:t xml:space="preserve"> </w:t>
      </w:r>
      <w:r w:rsidRPr="00C64587">
        <w:rPr>
          <w:rFonts w:ascii="Verdana" w:hAnsi="Verdana"/>
        </w:rPr>
        <w:t>hasta</w:t>
      </w:r>
      <w:r w:rsidRPr="00C64587">
        <w:rPr>
          <w:rFonts w:ascii="Verdana" w:hAnsi="Verdana"/>
          <w:spacing w:val="-15"/>
        </w:rPr>
        <w:t xml:space="preserve"> </w:t>
      </w:r>
      <w:r w:rsidRPr="00C64587">
        <w:rPr>
          <w:rFonts w:ascii="Verdana" w:hAnsi="Verdana"/>
        </w:rPr>
        <w:t>el</w:t>
      </w:r>
      <w:r w:rsidRPr="00C64587">
        <w:rPr>
          <w:rFonts w:ascii="Verdana" w:hAnsi="Verdana"/>
          <w:spacing w:val="-17"/>
        </w:rPr>
        <w:t xml:space="preserve"> </w:t>
      </w:r>
      <w:r w:rsidRPr="00C64587">
        <w:rPr>
          <w:rFonts w:ascii="Verdana" w:hAnsi="Verdana"/>
        </w:rPr>
        <w:t>segundo</w:t>
      </w:r>
      <w:r w:rsidRPr="00C64587">
        <w:rPr>
          <w:rFonts w:ascii="Verdana" w:hAnsi="Verdana"/>
          <w:spacing w:val="-15"/>
        </w:rPr>
        <w:t xml:space="preserve"> </w:t>
      </w:r>
      <w:r w:rsidRPr="00C64587">
        <w:rPr>
          <w:rFonts w:ascii="Verdana" w:hAnsi="Verdana"/>
        </w:rPr>
        <w:t>grado.</w:t>
      </w:r>
      <w:r w:rsidRPr="00C64587">
        <w:rPr>
          <w:rFonts w:ascii="Verdana" w:hAnsi="Verdana"/>
          <w:spacing w:val="-16"/>
        </w:rPr>
        <w:t xml:space="preserve"> </w:t>
      </w:r>
      <w:r w:rsidRPr="00C64587">
        <w:rPr>
          <w:rFonts w:ascii="Verdana" w:hAnsi="Verdana"/>
        </w:rPr>
        <w:t>Esto</w:t>
      </w:r>
      <w:r w:rsidRPr="00C64587">
        <w:rPr>
          <w:rFonts w:ascii="Verdana" w:hAnsi="Verdana"/>
          <w:spacing w:val="-16"/>
        </w:rPr>
        <w:t xml:space="preserve"> </w:t>
      </w:r>
      <w:r w:rsidRPr="00C64587">
        <w:rPr>
          <w:rFonts w:ascii="Verdana" w:hAnsi="Verdana"/>
        </w:rPr>
        <w:t>implica</w:t>
      </w:r>
      <w:r w:rsidRPr="00C64587">
        <w:rPr>
          <w:rFonts w:ascii="Verdana" w:hAnsi="Verdana"/>
          <w:spacing w:val="-15"/>
        </w:rPr>
        <w:t xml:space="preserve"> </w:t>
      </w:r>
      <w:r w:rsidRPr="00C64587">
        <w:rPr>
          <w:rFonts w:ascii="Verdana" w:hAnsi="Verdana"/>
        </w:rPr>
        <w:t>que</w:t>
      </w:r>
      <w:r w:rsidRPr="00C64587">
        <w:rPr>
          <w:rFonts w:ascii="Verdana" w:hAnsi="Verdana"/>
          <w:spacing w:val="-15"/>
        </w:rPr>
        <w:t xml:space="preserve"> </w:t>
      </w:r>
      <w:r w:rsidRPr="00C64587">
        <w:rPr>
          <w:rFonts w:ascii="Verdana" w:hAnsi="Verdana"/>
        </w:rPr>
        <w:t>las</w:t>
      </w:r>
      <w:r w:rsidRPr="00C64587">
        <w:rPr>
          <w:rFonts w:ascii="Verdana" w:hAnsi="Verdana"/>
          <w:spacing w:val="-16"/>
        </w:rPr>
        <w:t xml:space="preserve"> </w:t>
      </w:r>
      <w:r w:rsidRPr="00C64587">
        <w:rPr>
          <w:rFonts w:ascii="Verdana" w:hAnsi="Verdana"/>
        </w:rPr>
        <w:t>referidas causales de inhabilidad se instituyen, única y exclusivamente, con el propósito</w:t>
      </w:r>
      <w:r w:rsidRPr="00C64587">
        <w:rPr>
          <w:rFonts w:ascii="Verdana" w:hAnsi="Verdana"/>
          <w:spacing w:val="1"/>
        </w:rPr>
        <w:t xml:space="preserve"> </w:t>
      </w:r>
      <w:r w:rsidRPr="00C64587">
        <w:rPr>
          <w:rFonts w:ascii="Verdana" w:hAnsi="Verdana"/>
        </w:rPr>
        <w:t>de limitar la capacidad en la participación en Procesos de Contratación de las</w:t>
      </w:r>
      <w:r w:rsidRPr="00C64587">
        <w:rPr>
          <w:rFonts w:ascii="Verdana" w:hAnsi="Verdana"/>
          <w:spacing w:val="1"/>
        </w:rPr>
        <w:t xml:space="preserve"> </w:t>
      </w:r>
      <w:r w:rsidRPr="00C64587">
        <w:rPr>
          <w:rFonts w:ascii="Verdana" w:hAnsi="Verdana"/>
        </w:rPr>
        <w:t>denominadas personas naturales, esto es, sujetos de derechos y obligaciones</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especie</w:t>
      </w:r>
      <w:r w:rsidRPr="00C64587">
        <w:rPr>
          <w:rFonts w:ascii="Verdana" w:hAnsi="Verdana"/>
          <w:spacing w:val="1"/>
        </w:rPr>
        <w:t xml:space="preserve"> </w:t>
      </w:r>
      <w:r w:rsidRPr="00C64587">
        <w:rPr>
          <w:rFonts w:ascii="Verdana" w:hAnsi="Verdana"/>
        </w:rPr>
        <w:t>humana</w:t>
      </w:r>
      <w:r w:rsidRPr="00C64587">
        <w:rPr>
          <w:rFonts w:ascii="Verdana" w:hAnsi="Verdana"/>
          <w:spacing w:val="1"/>
        </w:rPr>
        <w:t xml:space="preserve"> </w:t>
      </w:r>
      <w:r w:rsidRPr="00C64587">
        <w:rPr>
          <w:rFonts w:ascii="Verdana" w:hAnsi="Verdana"/>
        </w:rPr>
        <w:t>unidos</w:t>
      </w:r>
      <w:r w:rsidRPr="00C64587">
        <w:rPr>
          <w:rFonts w:ascii="Verdana" w:hAnsi="Verdana"/>
          <w:spacing w:val="1"/>
        </w:rPr>
        <w:t xml:space="preserve"> </w:t>
      </w:r>
      <w:r w:rsidRPr="00C64587">
        <w:rPr>
          <w:rFonts w:ascii="Verdana" w:hAnsi="Verdana"/>
        </w:rPr>
        <w:t>entre</w:t>
      </w:r>
      <w:r w:rsidRPr="00C64587">
        <w:rPr>
          <w:rFonts w:ascii="Verdana" w:hAnsi="Verdana"/>
          <w:spacing w:val="1"/>
        </w:rPr>
        <w:t xml:space="preserve"> </w:t>
      </w:r>
      <w:r w:rsidRPr="00C64587">
        <w:rPr>
          <w:rFonts w:ascii="Verdana" w:hAnsi="Verdana"/>
        </w:rPr>
        <w:t>sí,</w:t>
      </w:r>
      <w:r w:rsidRPr="00C64587">
        <w:rPr>
          <w:rFonts w:ascii="Verdana" w:hAnsi="Verdana"/>
          <w:spacing w:val="1"/>
        </w:rPr>
        <w:t xml:space="preserve"> </w:t>
      </w:r>
      <w:r w:rsidRPr="00C64587">
        <w:rPr>
          <w:rFonts w:ascii="Verdana" w:hAnsi="Verdana"/>
        </w:rPr>
        <w:t>ya</w:t>
      </w:r>
      <w:r w:rsidRPr="00C64587">
        <w:rPr>
          <w:rFonts w:ascii="Verdana" w:hAnsi="Verdana"/>
          <w:spacing w:val="1"/>
        </w:rPr>
        <w:t xml:space="preserve"> </w:t>
      </w:r>
      <w:r w:rsidRPr="00C64587">
        <w:rPr>
          <w:rFonts w:ascii="Verdana" w:hAnsi="Verdana"/>
        </w:rPr>
        <w:t>sea</w:t>
      </w:r>
      <w:r w:rsidRPr="00C64587">
        <w:rPr>
          <w:rFonts w:ascii="Verdana" w:hAnsi="Verdana"/>
          <w:spacing w:val="1"/>
        </w:rPr>
        <w:t xml:space="preserve"> </w:t>
      </w:r>
      <w:r w:rsidRPr="00C64587">
        <w:rPr>
          <w:rFonts w:ascii="Verdana" w:hAnsi="Verdana"/>
        </w:rPr>
        <w:t>por</w:t>
      </w:r>
      <w:r w:rsidRPr="00C64587">
        <w:rPr>
          <w:rFonts w:ascii="Verdana" w:hAnsi="Verdana"/>
          <w:spacing w:val="1"/>
        </w:rPr>
        <w:t xml:space="preserve"> </w:t>
      </w:r>
      <w:r w:rsidRPr="00C64587">
        <w:rPr>
          <w:rFonts w:ascii="Verdana" w:hAnsi="Verdana"/>
        </w:rPr>
        <w:t>vínculos</w:t>
      </w:r>
      <w:r w:rsidRPr="00C64587">
        <w:rPr>
          <w:rFonts w:ascii="Verdana" w:hAnsi="Verdana"/>
          <w:spacing w:val="1"/>
        </w:rPr>
        <w:t xml:space="preserve"> </w:t>
      </w:r>
      <w:r w:rsidRPr="00C64587">
        <w:rPr>
          <w:rFonts w:ascii="Verdana" w:hAnsi="Verdana"/>
        </w:rPr>
        <w:t>naturales o</w:t>
      </w:r>
      <w:r w:rsidRPr="00C64587">
        <w:rPr>
          <w:rFonts w:ascii="Verdana" w:hAnsi="Verdana"/>
          <w:spacing w:val="1"/>
        </w:rPr>
        <w:t xml:space="preserve"> </w:t>
      </w:r>
      <w:r w:rsidRPr="00C64587">
        <w:rPr>
          <w:rFonts w:ascii="Verdana" w:hAnsi="Verdana"/>
        </w:rPr>
        <w:t>jurídicos</w:t>
      </w:r>
      <w:r w:rsidRPr="00C64587">
        <w:rPr>
          <w:rStyle w:val="Refdenotaalpie"/>
          <w:rFonts w:ascii="Verdana" w:hAnsi="Verdana"/>
        </w:rPr>
        <w:footnoteReference w:id="8"/>
      </w:r>
      <w:r w:rsidRPr="00C64587">
        <w:rPr>
          <w:rFonts w:ascii="Verdana" w:hAnsi="Verdana"/>
        </w:rPr>
        <w:t xml:space="preserve">. </w:t>
      </w:r>
    </w:p>
    <w:p w14:paraId="74CB1C2D"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En cuanto a los grados del parentesco, ya sea de consanguinidad o de</w:t>
      </w:r>
      <w:r w:rsidRPr="00C64587">
        <w:rPr>
          <w:rFonts w:ascii="Verdana" w:hAnsi="Verdana"/>
          <w:spacing w:val="1"/>
        </w:rPr>
        <w:t xml:space="preserve"> </w:t>
      </w:r>
      <w:r w:rsidRPr="00C64587">
        <w:rPr>
          <w:rFonts w:ascii="Verdana" w:hAnsi="Verdana"/>
        </w:rPr>
        <w:t>afinidad</w:t>
      </w:r>
      <w:r w:rsidRPr="00C64587">
        <w:rPr>
          <w:rStyle w:val="Refdenotaalpie"/>
          <w:rFonts w:ascii="Verdana" w:hAnsi="Verdana"/>
        </w:rPr>
        <w:footnoteReference w:id="9"/>
      </w:r>
      <w:r w:rsidRPr="00C64587">
        <w:rPr>
          <w:rFonts w:ascii="Verdana" w:hAnsi="Verdana"/>
        </w:rPr>
        <w:t>,</w:t>
      </w:r>
      <w:r w:rsidRPr="00C64587">
        <w:rPr>
          <w:rFonts w:ascii="Verdana" w:hAnsi="Verdana"/>
          <w:spacing w:val="1"/>
        </w:rPr>
        <w:t xml:space="preserve"> </w:t>
      </w:r>
      <w:r w:rsidRPr="00C64587">
        <w:rPr>
          <w:rFonts w:ascii="Verdana" w:hAnsi="Verdana"/>
        </w:rPr>
        <w:t>estos</w:t>
      </w:r>
      <w:r w:rsidRPr="00C64587">
        <w:rPr>
          <w:rFonts w:ascii="Verdana" w:hAnsi="Verdana"/>
          <w:spacing w:val="1"/>
        </w:rPr>
        <w:t xml:space="preserve"> </w:t>
      </w:r>
      <w:r w:rsidRPr="00C64587">
        <w:rPr>
          <w:rFonts w:ascii="Verdana" w:hAnsi="Verdana"/>
        </w:rPr>
        <w:t>se</w:t>
      </w:r>
      <w:r w:rsidRPr="00C64587">
        <w:rPr>
          <w:rFonts w:ascii="Verdana" w:hAnsi="Verdana"/>
          <w:spacing w:val="1"/>
        </w:rPr>
        <w:t xml:space="preserve"> </w:t>
      </w:r>
      <w:r w:rsidRPr="00C64587">
        <w:rPr>
          <w:rFonts w:ascii="Verdana" w:hAnsi="Verdana"/>
        </w:rPr>
        <w:t>cuentan</w:t>
      </w:r>
      <w:r w:rsidRPr="00C64587">
        <w:rPr>
          <w:rFonts w:ascii="Verdana" w:hAnsi="Verdana"/>
          <w:spacing w:val="1"/>
        </w:rPr>
        <w:t xml:space="preserve"> </w:t>
      </w:r>
      <w:r w:rsidRPr="00C64587">
        <w:rPr>
          <w:rFonts w:ascii="Verdana" w:hAnsi="Verdana"/>
        </w:rPr>
        <w:t>en</w:t>
      </w:r>
      <w:r w:rsidRPr="00C64587">
        <w:rPr>
          <w:rFonts w:ascii="Verdana" w:hAnsi="Verdana"/>
          <w:spacing w:val="1"/>
        </w:rPr>
        <w:t xml:space="preserve"> </w:t>
      </w:r>
      <w:r w:rsidRPr="00C64587">
        <w:rPr>
          <w:rFonts w:ascii="Verdana" w:hAnsi="Verdana"/>
        </w:rPr>
        <w:t>consideración</w:t>
      </w:r>
      <w:r w:rsidRPr="00C64587">
        <w:rPr>
          <w:rFonts w:ascii="Verdana" w:hAnsi="Verdana"/>
          <w:spacing w:val="1"/>
        </w:rPr>
        <w:t xml:space="preserve"> </w:t>
      </w:r>
      <w:r w:rsidRPr="00C64587">
        <w:rPr>
          <w:rFonts w:ascii="Verdana" w:hAnsi="Verdana"/>
        </w:rPr>
        <w:t>al</w:t>
      </w:r>
      <w:r w:rsidRPr="00C64587">
        <w:rPr>
          <w:rFonts w:ascii="Verdana" w:hAnsi="Verdana"/>
          <w:spacing w:val="1"/>
        </w:rPr>
        <w:t xml:space="preserve"> </w:t>
      </w:r>
      <w:r w:rsidRPr="00C64587">
        <w:rPr>
          <w:rFonts w:ascii="Verdana" w:hAnsi="Verdana"/>
        </w:rPr>
        <w:t>número</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generaciones</w:t>
      </w:r>
      <w:r w:rsidRPr="00C64587">
        <w:rPr>
          <w:rFonts w:ascii="Verdana" w:hAnsi="Verdana"/>
          <w:spacing w:val="1"/>
        </w:rPr>
        <w:t xml:space="preserve"> </w:t>
      </w:r>
      <w:r w:rsidRPr="00C64587">
        <w:rPr>
          <w:rFonts w:ascii="Verdana" w:hAnsi="Verdana"/>
        </w:rPr>
        <w:t>existentes entre las personas. De esta manera, esta causal de inhabilidad se</w:t>
      </w:r>
      <w:r w:rsidRPr="00C64587">
        <w:rPr>
          <w:rFonts w:ascii="Verdana" w:hAnsi="Verdana"/>
          <w:spacing w:val="1"/>
        </w:rPr>
        <w:t xml:space="preserve"> </w:t>
      </w:r>
      <w:r w:rsidRPr="00C64587">
        <w:rPr>
          <w:rFonts w:ascii="Verdana" w:hAnsi="Verdana"/>
        </w:rPr>
        <w:t>configura, por ejemplo, respecto de los hermanos, abuelos y nietos, quienes se</w:t>
      </w:r>
      <w:r w:rsidRPr="00C64587">
        <w:rPr>
          <w:rFonts w:ascii="Verdana" w:hAnsi="Verdana"/>
          <w:spacing w:val="-75"/>
        </w:rPr>
        <w:t xml:space="preserve"> </w:t>
      </w:r>
      <w:r w:rsidRPr="00C64587">
        <w:rPr>
          <w:rFonts w:ascii="Verdana" w:hAnsi="Verdana"/>
        </w:rPr>
        <w:t>encuentran en el segundo grado de consanguinidad. Mientras que, en segundo</w:t>
      </w:r>
      <w:r w:rsidRPr="00C64587">
        <w:rPr>
          <w:rFonts w:ascii="Verdana" w:hAnsi="Verdana"/>
          <w:spacing w:val="1"/>
        </w:rPr>
        <w:t xml:space="preserve"> </w:t>
      </w:r>
      <w:r w:rsidRPr="00C64587">
        <w:rPr>
          <w:rFonts w:ascii="Verdana" w:hAnsi="Verdana"/>
        </w:rPr>
        <w:t>grado de afinidad están los hermanos (cuñados), abuelos y nietos del cónyuge</w:t>
      </w:r>
      <w:r w:rsidRPr="00C64587">
        <w:rPr>
          <w:rFonts w:ascii="Verdana" w:hAnsi="Verdana"/>
          <w:spacing w:val="1"/>
        </w:rPr>
        <w:t xml:space="preserve"> </w:t>
      </w:r>
      <w:r w:rsidRPr="00C64587">
        <w:rPr>
          <w:rFonts w:ascii="Verdana" w:hAnsi="Verdana"/>
        </w:rPr>
        <w:t>o</w:t>
      </w:r>
      <w:r w:rsidRPr="00C64587">
        <w:rPr>
          <w:rFonts w:ascii="Verdana" w:hAnsi="Verdana"/>
          <w:spacing w:val="-2"/>
        </w:rPr>
        <w:t xml:space="preserve"> </w:t>
      </w:r>
      <w:r w:rsidRPr="00C64587">
        <w:rPr>
          <w:rFonts w:ascii="Verdana" w:hAnsi="Verdana"/>
        </w:rPr>
        <w:t>compañero(a)</w:t>
      </w:r>
      <w:r w:rsidRPr="00C64587">
        <w:rPr>
          <w:rFonts w:ascii="Verdana" w:hAnsi="Verdana"/>
          <w:spacing w:val="-1"/>
        </w:rPr>
        <w:t xml:space="preserve"> </w:t>
      </w:r>
      <w:r w:rsidRPr="00C64587">
        <w:rPr>
          <w:rFonts w:ascii="Verdana" w:hAnsi="Verdana"/>
        </w:rPr>
        <w:t>permanente.</w:t>
      </w:r>
    </w:p>
    <w:p w14:paraId="234747C6"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Bajo esa orbita, se precisa que la citada inhabilidad se predica de las</w:t>
      </w:r>
      <w:r w:rsidRPr="00C64587">
        <w:rPr>
          <w:rFonts w:ascii="Verdana" w:hAnsi="Verdana"/>
          <w:spacing w:val="1"/>
        </w:rPr>
        <w:t xml:space="preserve"> </w:t>
      </w:r>
      <w:r w:rsidRPr="00C64587">
        <w:rPr>
          <w:rFonts w:ascii="Verdana" w:hAnsi="Verdana"/>
        </w:rPr>
        <w:t>personas que ostentan vínculos en los términos expuestos y que presenten</w:t>
      </w:r>
      <w:r w:rsidRPr="00C64587">
        <w:rPr>
          <w:rFonts w:ascii="Verdana" w:hAnsi="Verdana"/>
          <w:spacing w:val="1"/>
        </w:rPr>
        <w:t xml:space="preserve"> </w:t>
      </w:r>
      <w:r w:rsidRPr="00C64587">
        <w:rPr>
          <w:rFonts w:ascii="Verdana" w:hAnsi="Verdana"/>
        </w:rPr>
        <w:t>formalmente</w:t>
      </w:r>
      <w:r w:rsidRPr="00C64587">
        <w:rPr>
          <w:rFonts w:ascii="Verdana" w:hAnsi="Verdana"/>
          <w:spacing w:val="-4"/>
        </w:rPr>
        <w:t xml:space="preserve"> </w:t>
      </w:r>
      <w:r w:rsidRPr="00C64587">
        <w:rPr>
          <w:rFonts w:ascii="Verdana" w:hAnsi="Verdana"/>
        </w:rPr>
        <w:t>ofertas</w:t>
      </w:r>
      <w:r w:rsidRPr="00C64587">
        <w:rPr>
          <w:rFonts w:ascii="Verdana" w:hAnsi="Verdana"/>
          <w:spacing w:val="-3"/>
        </w:rPr>
        <w:t xml:space="preserve"> </w:t>
      </w:r>
      <w:r w:rsidRPr="00C64587">
        <w:rPr>
          <w:rFonts w:ascii="Verdana" w:hAnsi="Verdana"/>
        </w:rPr>
        <w:t>en</w:t>
      </w:r>
      <w:r w:rsidRPr="00C64587">
        <w:rPr>
          <w:rFonts w:ascii="Verdana" w:hAnsi="Verdana"/>
          <w:spacing w:val="-5"/>
        </w:rPr>
        <w:t xml:space="preserve"> </w:t>
      </w:r>
      <w:r w:rsidRPr="00C64587">
        <w:rPr>
          <w:rFonts w:ascii="Verdana" w:hAnsi="Verdana"/>
        </w:rPr>
        <w:t>un</w:t>
      </w:r>
      <w:r w:rsidRPr="00C64587">
        <w:rPr>
          <w:rFonts w:ascii="Verdana" w:hAnsi="Verdana"/>
          <w:spacing w:val="-5"/>
        </w:rPr>
        <w:t xml:space="preserve"> </w:t>
      </w:r>
      <w:r w:rsidRPr="00C64587">
        <w:rPr>
          <w:rFonts w:ascii="Verdana" w:hAnsi="Verdana"/>
        </w:rPr>
        <w:t>proceso</w:t>
      </w:r>
      <w:r w:rsidRPr="00C64587">
        <w:rPr>
          <w:rFonts w:ascii="Verdana" w:hAnsi="Verdana"/>
          <w:spacing w:val="-4"/>
        </w:rPr>
        <w:t xml:space="preserve"> </w:t>
      </w:r>
      <w:r w:rsidRPr="00C64587">
        <w:rPr>
          <w:rFonts w:ascii="Verdana" w:hAnsi="Verdana"/>
        </w:rPr>
        <w:t>de</w:t>
      </w:r>
      <w:r w:rsidRPr="00C64587">
        <w:rPr>
          <w:rFonts w:ascii="Verdana" w:hAnsi="Verdana"/>
          <w:spacing w:val="-5"/>
        </w:rPr>
        <w:t xml:space="preserve"> </w:t>
      </w:r>
      <w:r w:rsidRPr="00C64587">
        <w:rPr>
          <w:rFonts w:ascii="Verdana" w:hAnsi="Verdana"/>
        </w:rPr>
        <w:t>contratación</w:t>
      </w:r>
      <w:r w:rsidRPr="00C64587">
        <w:rPr>
          <w:rFonts w:ascii="Verdana" w:hAnsi="Verdana"/>
          <w:spacing w:val="-2"/>
        </w:rPr>
        <w:t xml:space="preserve"> </w:t>
      </w:r>
      <w:r w:rsidRPr="00C64587">
        <w:rPr>
          <w:rFonts w:ascii="Verdana" w:hAnsi="Verdana"/>
        </w:rPr>
        <w:t>después</w:t>
      </w:r>
      <w:r w:rsidRPr="00C64587">
        <w:rPr>
          <w:rFonts w:ascii="Verdana" w:hAnsi="Verdana"/>
          <w:spacing w:val="-4"/>
        </w:rPr>
        <w:t xml:space="preserve"> </w:t>
      </w:r>
      <w:r w:rsidRPr="00C64587">
        <w:rPr>
          <w:rFonts w:ascii="Verdana" w:hAnsi="Verdana"/>
        </w:rPr>
        <w:t>que</w:t>
      </w:r>
      <w:r w:rsidRPr="00C64587">
        <w:rPr>
          <w:rFonts w:ascii="Verdana" w:hAnsi="Verdana"/>
          <w:spacing w:val="-5"/>
        </w:rPr>
        <w:t xml:space="preserve"> </w:t>
      </w:r>
      <w:r w:rsidRPr="00C64587">
        <w:rPr>
          <w:rFonts w:ascii="Verdana" w:hAnsi="Verdana"/>
        </w:rPr>
        <w:t>lo</w:t>
      </w:r>
      <w:r w:rsidRPr="00C64587">
        <w:rPr>
          <w:rFonts w:ascii="Verdana" w:hAnsi="Verdana"/>
          <w:spacing w:val="-5"/>
        </w:rPr>
        <w:t xml:space="preserve"> </w:t>
      </w:r>
      <w:r w:rsidRPr="00C64587">
        <w:rPr>
          <w:rFonts w:ascii="Verdana" w:hAnsi="Verdana"/>
        </w:rPr>
        <w:t>ha</w:t>
      </w:r>
      <w:r w:rsidRPr="00C64587">
        <w:rPr>
          <w:rFonts w:ascii="Verdana" w:hAnsi="Verdana"/>
          <w:spacing w:val="-5"/>
        </w:rPr>
        <w:t xml:space="preserve"> </w:t>
      </w:r>
      <w:r w:rsidRPr="00C64587">
        <w:rPr>
          <w:rFonts w:ascii="Verdana" w:hAnsi="Verdana"/>
        </w:rPr>
        <w:t>hecho</w:t>
      </w:r>
      <w:r w:rsidRPr="00C64587">
        <w:rPr>
          <w:rFonts w:ascii="Verdana" w:hAnsi="Verdana"/>
          <w:spacing w:val="-4"/>
        </w:rPr>
        <w:t xml:space="preserve"> </w:t>
      </w:r>
      <w:r w:rsidRPr="00C64587">
        <w:rPr>
          <w:rFonts w:ascii="Verdana" w:hAnsi="Verdana"/>
        </w:rPr>
        <w:t>su</w:t>
      </w:r>
      <w:r w:rsidRPr="00C64587">
        <w:rPr>
          <w:rFonts w:ascii="Verdana" w:hAnsi="Verdana"/>
          <w:spacing w:val="-75"/>
        </w:rPr>
        <w:t xml:space="preserve"> </w:t>
      </w:r>
      <w:r w:rsidRPr="00C64587">
        <w:rPr>
          <w:rFonts w:ascii="Verdana" w:hAnsi="Verdana"/>
        </w:rPr>
        <w:t>esposo, esposa, compañero(a) permanente o algún pariente hasta el segundo</w:t>
      </w:r>
      <w:r w:rsidRPr="00C64587">
        <w:rPr>
          <w:rFonts w:ascii="Verdana" w:hAnsi="Verdana"/>
          <w:spacing w:val="1"/>
        </w:rPr>
        <w:t xml:space="preserve"> </w:t>
      </w:r>
      <w:r w:rsidRPr="00C64587">
        <w:rPr>
          <w:rFonts w:ascii="Verdana" w:hAnsi="Verdana"/>
        </w:rPr>
        <w:t>grado de consanguinidad o afinidad. Es por eso por lo que en el artículo 2.2.1.1.2.2.5</w:t>
      </w:r>
      <w:r w:rsidRPr="00C64587">
        <w:rPr>
          <w:rFonts w:ascii="Verdana" w:hAnsi="Verdana"/>
          <w:spacing w:val="-75"/>
        </w:rPr>
        <w:t xml:space="preserve">    </w:t>
      </w:r>
      <w:r w:rsidRPr="00C64587">
        <w:rPr>
          <w:rFonts w:ascii="Verdana" w:hAnsi="Verdana"/>
        </w:rPr>
        <w:t>del Decreto 1082 de 2015, se dispuso que la Entidad Estatal contratante dejará constancia de la fecha y hora en que recibió las correspondientes ofertas, para</w:t>
      </w:r>
      <w:r w:rsidRPr="00C64587">
        <w:rPr>
          <w:rFonts w:ascii="Verdana" w:hAnsi="Verdana"/>
          <w:spacing w:val="1"/>
        </w:rPr>
        <w:t xml:space="preserve"> </w:t>
      </w:r>
      <w:r w:rsidRPr="00C64587">
        <w:rPr>
          <w:rFonts w:ascii="Verdana" w:hAnsi="Verdana"/>
        </w:rPr>
        <w:t>establecer</w:t>
      </w:r>
      <w:r w:rsidRPr="00C64587">
        <w:rPr>
          <w:rFonts w:ascii="Verdana" w:hAnsi="Verdana"/>
          <w:spacing w:val="1"/>
        </w:rPr>
        <w:t xml:space="preserve"> </w:t>
      </w:r>
      <w:r w:rsidRPr="00C64587">
        <w:rPr>
          <w:rFonts w:ascii="Verdana" w:hAnsi="Verdana"/>
        </w:rPr>
        <w:t xml:space="preserve">cuál fue la primera en el tiempo y/o </w:t>
      </w:r>
      <w:r w:rsidRPr="00C64587">
        <w:rPr>
          <w:rFonts w:ascii="Verdana" w:hAnsi="Verdana"/>
        </w:rPr>
        <w:lastRenderedPageBreak/>
        <w:t>cual(es) se encuentra(n)</w:t>
      </w:r>
      <w:r w:rsidRPr="00C64587">
        <w:rPr>
          <w:rFonts w:ascii="Verdana" w:hAnsi="Verdana"/>
          <w:spacing w:val="1"/>
        </w:rPr>
        <w:t xml:space="preserve"> </w:t>
      </w:r>
      <w:r w:rsidRPr="00C64587">
        <w:rPr>
          <w:rFonts w:ascii="Verdana" w:hAnsi="Verdana"/>
        </w:rPr>
        <w:t>inhabilitada(s) acorde al literal g) y h) del numeral 1 del artículo 8 de la Ley 80</w:t>
      </w:r>
      <w:r w:rsidRPr="00C64587">
        <w:rPr>
          <w:rFonts w:ascii="Verdana" w:hAnsi="Verdana"/>
          <w:spacing w:val="-75"/>
        </w:rPr>
        <w:t xml:space="preserve"> </w:t>
      </w:r>
      <w:r w:rsidRPr="00C64587">
        <w:rPr>
          <w:rFonts w:ascii="Verdana" w:hAnsi="Verdana"/>
        </w:rPr>
        <w:t>de</w:t>
      </w:r>
      <w:r w:rsidRPr="00C64587">
        <w:rPr>
          <w:rFonts w:ascii="Verdana" w:hAnsi="Verdana"/>
          <w:spacing w:val="-2"/>
        </w:rPr>
        <w:t xml:space="preserve"> </w:t>
      </w:r>
      <w:r w:rsidRPr="00C64587">
        <w:rPr>
          <w:rFonts w:ascii="Verdana" w:hAnsi="Verdana"/>
        </w:rPr>
        <w:t>1993.</w:t>
      </w:r>
    </w:p>
    <w:p w14:paraId="0FB41D3C"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Así, debido a que el régimen de inhabilidades se interpreta de</w:t>
      </w:r>
      <w:r w:rsidRPr="00C64587">
        <w:rPr>
          <w:rFonts w:ascii="Verdana" w:hAnsi="Verdana"/>
          <w:spacing w:val="1"/>
        </w:rPr>
        <w:t xml:space="preserve"> </w:t>
      </w:r>
      <w:r w:rsidRPr="00C64587">
        <w:rPr>
          <w:rFonts w:ascii="Verdana" w:hAnsi="Verdana"/>
        </w:rPr>
        <w:t>manera restrictiva, las causales de inhabilidad dispuestas en el literal g) y h)</w:t>
      </w:r>
      <w:r w:rsidRPr="00C64587">
        <w:rPr>
          <w:rFonts w:ascii="Verdana" w:hAnsi="Verdana"/>
          <w:spacing w:val="1"/>
        </w:rPr>
        <w:t xml:space="preserve"> </w:t>
      </w:r>
      <w:r w:rsidRPr="00C64587">
        <w:rPr>
          <w:rFonts w:ascii="Verdana" w:hAnsi="Verdana"/>
        </w:rPr>
        <w:t>del numeral 1 del artículo 8 de la Ley 80 de 1993 se refiere solamente de</w:t>
      </w:r>
      <w:r w:rsidRPr="00C64587">
        <w:rPr>
          <w:rFonts w:ascii="Verdana" w:hAnsi="Verdana"/>
          <w:spacing w:val="1"/>
        </w:rPr>
        <w:t xml:space="preserve"> </w:t>
      </w:r>
      <w:r w:rsidRPr="00C64587">
        <w:rPr>
          <w:rFonts w:ascii="Verdana" w:hAnsi="Verdana"/>
        </w:rPr>
        <w:t>personas naturales, sin que exista posibilidad de extender su aplicación a</w:t>
      </w:r>
      <w:r w:rsidRPr="00C64587">
        <w:rPr>
          <w:rFonts w:ascii="Verdana" w:hAnsi="Verdana"/>
          <w:spacing w:val="1"/>
        </w:rPr>
        <w:t xml:space="preserve"> </w:t>
      </w:r>
      <w:r w:rsidRPr="00C64587">
        <w:rPr>
          <w:rFonts w:ascii="Verdana" w:hAnsi="Verdana"/>
        </w:rPr>
        <w:t>personas jurídicas, entendidas estas últimas como sujetos capaces de ejercer</w:t>
      </w:r>
      <w:r w:rsidRPr="00C64587">
        <w:rPr>
          <w:rFonts w:ascii="Verdana" w:hAnsi="Verdana"/>
          <w:spacing w:val="1"/>
        </w:rPr>
        <w:t xml:space="preserve"> </w:t>
      </w:r>
      <w:r w:rsidRPr="00C64587">
        <w:rPr>
          <w:rFonts w:ascii="Verdana" w:hAnsi="Verdana"/>
        </w:rPr>
        <w:t>derechos y contraer obligaciones</w:t>
      </w:r>
      <w:r w:rsidRPr="00C64587">
        <w:rPr>
          <w:rStyle w:val="Refdenotaalpie"/>
          <w:rFonts w:ascii="Verdana" w:hAnsi="Verdana"/>
        </w:rPr>
        <w:footnoteReference w:id="10"/>
      </w:r>
      <w:r w:rsidRPr="00C64587">
        <w:rPr>
          <w:rFonts w:ascii="Verdana" w:hAnsi="Verdana"/>
        </w:rPr>
        <w:t>, cuya capacidad está determinada por su</w:t>
      </w:r>
      <w:r w:rsidRPr="00C64587">
        <w:rPr>
          <w:rFonts w:ascii="Verdana" w:hAnsi="Verdana"/>
          <w:spacing w:val="1"/>
        </w:rPr>
        <w:t xml:space="preserve"> </w:t>
      </w:r>
      <w:r w:rsidRPr="00C64587">
        <w:rPr>
          <w:rFonts w:ascii="Verdana" w:hAnsi="Verdana"/>
        </w:rPr>
        <w:t>objeto</w:t>
      </w:r>
      <w:r w:rsidRPr="00C64587">
        <w:rPr>
          <w:rFonts w:ascii="Verdana" w:hAnsi="Verdana"/>
          <w:spacing w:val="-1"/>
        </w:rPr>
        <w:t xml:space="preserve"> </w:t>
      </w:r>
      <w:r w:rsidRPr="00C64587">
        <w:rPr>
          <w:rFonts w:ascii="Verdana" w:hAnsi="Verdana"/>
        </w:rPr>
        <w:t>social</w:t>
      </w:r>
      <w:r w:rsidRPr="00C64587">
        <w:rPr>
          <w:rStyle w:val="Refdenotaalpie"/>
          <w:rFonts w:ascii="Verdana" w:hAnsi="Verdana"/>
        </w:rPr>
        <w:footnoteReference w:id="11"/>
      </w:r>
      <w:r w:rsidRPr="00C64587">
        <w:rPr>
          <w:rFonts w:ascii="Verdana" w:hAnsi="Verdana"/>
        </w:rPr>
        <w:t>.</w:t>
      </w:r>
    </w:p>
    <w:p w14:paraId="6A33B026"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De igual manera, esas causales de inhabilidad también se refieren a las</w:t>
      </w:r>
      <w:r w:rsidRPr="00C64587">
        <w:rPr>
          <w:rFonts w:ascii="Verdana" w:hAnsi="Verdana"/>
          <w:spacing w:val="1"/>
        </w:rPr>
        <w:t xml:space="preserve"> </w:t>
      </w:r>
      <w:r w:rsidRPr="00C64587">
        <w:rPr>
          <w:rFonts w:ascii="Verdana" w:hAnsi="Verdana"/>
        </w:rPr>
        <w:t>personas</w:t>
      </w:r>
      <w:r w:rsidRPr="00C64587">
        <w:rPr>
          <w:rFonts w:ascii="Verdana" w:hAnsi="Verdana"/>
          <w:spacing w:val="1"/>
        </w:rPr>
        <w:t xml:space="preserve"> </w:t>
      </w:r>
      <w:r w:rsidRPr="00C64587">
        <w:rPr>
          <w:rFonts w:ascii="Verdana" w:hAnsi="Verdana"/>
        </w:rPr>
        <w:t>naturales</w:t>
      </w:r>
      <w:r w:rsidRPr="00C64587">
        <w:rPr>
          <w:rFonts w:ascii="Verdana" w:hAnsi="Verdana"/>
          <w:spacing w:val="1"/>
        </w:rPr>
        <w:t xml:space="preserve"> </w:t>
      </w:r>
      <w:r w:rsidRPr="00C64587">
        <w:rPr>
          <w:rFonts w:ascii="Verdana" w:hAnsi="Verdana"/>
        </w:rPr>
        <w:t>que</w:t>
      </w:r>
      <w:r w:rsidRPr="00C64587">
        <w:rPr>
          <w:rFonts w:ascii="Verdana" w:hAnsi="Verdana"/>
          <w:spacing w:val="1"/>
        </w:rPr>
        <w:t xml:space="preserve"> </w:t>
      </w:r>
      <w:r w:rsidRPr="00C64587">
        <w:rPr>
          <w:rFonts w:ascii="Verdana" w:hAnsi="Verdana"/>
        </w:rPr>
        <w:t>integran</w:t>
      </w:r>
      <w:r w:rsidRPr="00C64587">
        <w:rPr>
          <w:rFonts w:ascii="Verdana" w:hAnsi="Verdana"/>
          <w:spacing w:val="1"/>
        </w:rPr>
        <w:t xml:space="preserve"> </w:t>
      </w:r>
      <w:r w:rsidRPr="00C64587">
        <w:rPr>
          <w:rFonts w:ascii="Verdana" w:hAnsi="Verdana"/>
        </w:rPr>
        <w:t>sociedades</w:t>
      </w:r>
      <w:r w:rsidRPr="00C64587">
        <w:rPr>
          <w:rFonts w:ascii="Verdana" w:hAnsi="Verdana"/>
          <w:spacing w:val="1"/>
        </w:rPr>
        <w:t xml:space="preserve"> </w:t>
      </w:r>
      <w:r w:rsidRPr="00C64587">
        <w:rPr>
          <w:rFonts w:ascii="Verdana" w:hAnsi="Verdana"/>
        </w:rPr>
        <w:t>distintas</w:t>
      </w:r>
      <w:r w:rsidRPr="00C64587">
        <w:rPr>
          <w:rFonts w:ascii="Verdana" w:hAnsi="Verdana"/>
          <w:spacing w:val="1"/>
        </w:rPr>
        <w:t xml:space="preserve"> </w:t>
      </w:r>
      <w:r w:rsidRPr="00C64587">
        <w:rPr>
          <w:rFonts w:ascii="Verdana" w:hAnsi="Verdana"/>
        </w:rPr>
        <w:t>a</w:t>
      </w:r>
      <w:r w:rsidRPr="00C64587">
        <w:rPr>
          <w:rFonts w:ascii="Verdana" w:hAnsi="Verdana"/>
          <w:spacing w:val="1"/>
        </w:rPr>
        <w:t xml:space="preserve"> </w:t>
      </w:r>
      <w:r w:rsidRPr="00C64587">
        <w:rPr>
          <w:rFonts w:ascii="Verdana" w:hAnsi="Verdana"/>
        </w:rPr>
        <w:t>las</w:t>
      </w:r>
      <w:r w:rsidRPr="00C64587">
        <w:rPr>
          <w:rFonts w:ascii="Verdana" w:hAnsi="Verdana"/>
          <w:spacing w:val="1"/>
        </w:rPr>
        <w:t xml:space="preserve"> </w:t>
      </w:r>
      <w:r w:rsidRPr="00C64587">
        <w:rPr>
          <w:rFonts w:ascii="Verdana" w:hAnsi="Verdana"/>
        </w:rPr>
        <w:t>anónimas,</w:t>
      </w:r>
      <w:r w:rsidRPr="00C64587">
        <w:rPr>
          <w:rFonts w:ascii="Verdana" w:hAnsi="Verdana"/>
          <w:spacing w:val="1"/>
        </w:rPr>
        <w:t xml:space="preserve"> </w:t>
      </w:r>
      <w:r w:rsidRPr="00C64587">
        <w:rPr>
          <w:rFonts w:ascii="Verdana" w:hAnsi="Verdana"/>
        </w:rPr>
        <w:t>proponentes plurales, consorcios o uniones temporales, así como la persona</w:t>
      </w:r>
      <w:r w:rsidRPr="00C64587">
        <w:rPr>
          <w:rFonts w:ascii="Verdana" w:hAnsi="Verdana"/>
          <w:spacing w:val="1"/>
        </w:rPr>
        <w:t xml:space="preserve"> </w:t>
      </w:r>
      <w:r w:rsidRPr="00C64587">
        <w:rPr>
          <w:rFonts w:ascii="Verdana" w:hAnsi="Verdana"/>
        </w:rPr>
        <w:t>designada como representante de estos, ya que estas formas de asociación no</w:t>
      </w:r>
      <w:r w:rsidRPr="00C64587">
        <w:rPr>
          <w:rFonts w:ascii="Verdana" w:hAnsi="Verdana"/>
          <w:spacing w:val="1"/>
        </w:rPr>
        <w:t xml:space="preserve"> </w:t>
      </w:r>
      <w:r w:rsidRPr="00C64587">
        <w:rPr>
          <w:rFonts w:ascii="Verdana" w:hAnsi="Verdana"/>
        </w:rPr>
        <w:t>constituyen</w:t>
      </w:r>
      <w:r w:rsidRPr="00C64587">
        <w:rPr>
          <w:rFonts w:ascii="Verdana" w:hAnsi="Verdana"/>
          <w:spacing w:val="-16"/>
        </w:rPr>
        <w:t xml:space="preserve"> </w:t>
      </w:r>
      <w:r w:rsidRPr="00C64587">
        <w:rPr>
          <w:rFonts w:ascii="Verdana" w:hAnsi="Verdana"/>
        </w:rPr>
        <w:t>una</w:t>
      </w:r>
      <w:r w:rsidRPr="00C64587">
        <w:rPr>
          <w:rFonts w:ascii="Verdana" w:hAnsi="Verdana"/>
          <w:spacing w:val="-19"/>
        </w:rPr>
        <w:t xml:space="preserve"> </w:t>
      </w:r>
      <w:r w:rsidRPr="00C64587">
        <w:rPr>
          <w:rFonts w:ascii="Verdana" w:hAnsi="Verdana"/>
        </w:rPr>
        <w:t>persona</w:t>
      </w:r>
      <w:r w:rsidRPr="00C64587">
        <w:rPr>
          <w:rFonts w:ascii="Verdana" w:hAnsi="Verdana"/>
          <w:spacing w:val="-17"/>
        </w:rPr>
        <w:t xml:space="preserve"> </w:t>
      </w:r>
      <w:r w:rsidRPr="00C64587">
        <w:rPr>
          <w:rFonts w:ascii="Verdana" w:hAnsi="Verdana"/>
        </w:rPr>
        <w:t>jurídica</w:t>
      </w:r>
      <w:r w:rsidRPr="00C64587">
        <w:rPr>
          <w:rFonts w:ascii="Verdana" w:hAnsi="Verdana"/>
          <w:spacing w:val="-17"/>
        </w:rPr>
        <w:t xml:space="preserve"> </w:t>
      </w:r>
      <w:r w:rsidRPr="00C64587">
        <w:rPr>
          <w:rFonts w:ascii="Verdana" w:hAnsi="Verdana"/>
        </w:rPr>
        <w:t>diferente</w:t>
      </w:r>
      <w:r w:rsidRPr="00C64587">
        <w:rPr>
          <w:rFonts w:ascii="Verdana" w:hAnsi="Verdana"/>
          <w:spacing w:val="-16"/>
        </w:rPr>
        <w:t xml:space="preserve"> </w:t>
      </w:r>
      <w:r w:rsidRPr="00C64587">
        <w:rPr>
          <w:rFonts w:ascii="Verdana" w:hAnsi="Verdana"/>
        </w:rPr>
        <w:t>o</w:t>
      </w:r>
      <w:r w:rsidRPr="00C64587">
        <w:rPr>
          <w:rFonts w:ascii="Verdana" w:hAnsi="Verdana"/>
          <w:spacing w:val="-19"/>
        </w:rPr>
        <w:t xml:space="preserve"> </w:t>
      </w:r>
      <w:r w:rsidRPr="00C64587">
        <w:rPr>
          <w:rFonts w:ascii="Verdana" w:hAnsi="Verdana"/>
        </w:rPr>
        <w:t>independiente</w:t>
      </w:r>
      <w:r w:rsidRPr="00C64587">
        <w:rPr>
          <w:rFonts w:ascii="Verdana" w:hAnsi="Verdana"/>
          <w:spacing w:val="-15"/>
        </w:rPr>
        <w:t xml:space="preserve"> </w:t>
      </w:r>
      <w:r w:rsidRPr="00C64587">
        <w:rPr>
          <w:rFonts w:ascii="Verdana" w:hAnsi="Verdana"/>
        </w:rPr>
        <w:t>los</w:t>
      </w:r>
      <w:r w:rsidRPr="00C64587">
        <w:rPr>
          <w:rFonts w:ascii="Verdana" w:hAnsi="Verdana"/>
          <w:spacing w:val="-19"/>
        </w:rPr>
        <w:t xml:space="preserve"> </w:t>
      </w:r>
      <w:r w:rsidRPr="00C64587">
        <w:rPr>
          <w:rFonts w:ascii="Verdana" w:hAnsi="Verdana"/>
        </w:rPr>
        <w:t>miembros</w:t>
      </w:r>
      <w:r w:rsidRPr="00C64587">
        <w:rPr>
          <w:rFonts w:ascii="Verdana" w:hAnsi="Verdana"/>
          <w:spacing w:val="-16"/>
        </w:rPr>
        <w:t xml:space="preserve"> </w:t>
      </w:r>
      <w:r w:rsidRPr="00C64587">
        <w:rPr>
          <w:rFonts w:ascii="Verdana" w:hAnsi="Verdana"/>
        </w:rPr>
        <w:t>que</w:t>
      </w:r>
      <w:r w:rsidRPr="00C64587">
        <w:rPr>
          <w:rFonts w:ascii="Verdana" w:hAnsi="Verdana"/>
          <w:spacing w:val="-19"/>
        </w:rPr>
        <w:t xml:space="preserve"> </w:t>
      </w:r>
      <w:r w:rsidRPr="00C64587">
        <w:rPr>
          <w:rFonts w:ascii="Verdana" w:hAnsi="Verdana"/>
        </w:rPr>
        <w:t>los integran, lo cual implica, que la sociedad distinta a las anónimas, el consorcio o unión temporal serán inhabilitados en un proceso de contratación, cuando uno de sus integrantes o representante designado se encuentra en alguna de las relaciones de parentesco determinadas en las mencionadas disposiciones.</w:t>
      </w:r>
    </w:p>
    <w:p w14:paraId="2FDF78FC"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En ese sentido, para acreditar que los proponentes no se encuentran</w:t>
      </w:r>
      <w:r w:rsidRPr="00C64587">
        <w:rPr>
          <w:rFonts w:ascii="Verdana" w:hAnsi="Verdana"/>
          <w:spacing w:val="1"/>
        </w:rPr>
        <w:t xml:space="preserve"> </w:t>
      </w:r>
      <w:r w:rsidRPr="00C64587">
        <w:rPr>
          <w:rFonts w:ascii="Verdana" w:hAnsi="Verdana"/>
        </w:rPr>
        <w:t>incursos en inhabilidades, es válido que las Entidades Estatales, al adelantar</w:t>
      </w:r>
      <w:r w:rsidRPr="00C64587">
        <w:rPr>
          <w:rFonts w:ascii="Verdana" w:hAnsi="Verdana"/>
          <w:spacing w:val="1"/>
        </w:rPr>
        <w:t xml:space="preserve"> </w:t>
      </w:r>
      <w:r w:rsidRPr="00C64587">
        <w:rPr>
          <w:rFonts w:ascii="Verdana" w:hAnsi="Verdana"/>
        </w:rPr>
        <w:t>procesos de selección, exijan a los proponentes, declaraciones en las que, bajo</w:t>
      </w:r>
      <w:r w:rsidRPr="00C64587">
        <w:rPr>
          <w:rFonts w:ascii="Verdana" w:hAnsi="Verdana"/>
          <w:spacing w:val="-75"/>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gravedad</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juramento,</w:t>
      </w:r>
      <w:r w:rsidRPr="00C64587">
        <w:rPr>
          <w:rFonts w:ascii="Verdana" w:hAnsi="Verdana"/>
          <w:spacing w:val="1"/>
        </w:rPr>
        <w:t xml:space="preserve"> </w:t>
      </w:r>
      <w:r w:rsidRPr="00C64587">
        <w:rPr>
          <w:rFonts w:ascii="Verdana" w:hAnsi="Verdana"/>
        </w:rPr>
        <w:t>manifiesten</w:t>
      </w:r>
      <w:r w:rsidRPr="00C64587">
        <w:rPr>
          <w:rFonts w:ascii="Verdana" w:hAnsi="Verdana"/>
          <w:spacing w:val="1"/>
        </w:rPr>
        <w:t xml:space="preserve"> </w:t>
      </w:r>
      <w:r w:rsidRPr="00C64587">
        <w:rPr>
          <w:rFonts w:ascii="Verdana" w:hAnsi="Verdana"/>
        </w:rPr>
        <w:t>no</w:t>
      </w:r>
      <w:r w:rsidRPr="00C64587">
        <w:rPr>
          <w:rFonts w:ascii="Verdana" w:hAnsi="Verdana"/>
          <w:spacing w:val="1"/>
        </w:rPr>
        <w:t xml:space="preserve"> </w:t>
      </w:r>
      <w:r w:rsidRPr="00C64587">
        <w:rPr>
          <w:rFonts w:ascii="Verdana" w:hAnsi="Verdana"/>
        </w:rPr>
        <w:t>estar</w:t>
      </w:r>
      <w:r w:rsidRPr="00C64587">
        <w:rPr>
          <w:rFonts w:ascii="Verdana" w:hAnsi="Verdana"/>
          <w:spacing w:val="1"/>
        </w:rPr>
        <w:t xml:space="preserve"> </w:t>
      </w:r>
      <w:r w:rsidRPr="00C64587">
        <w:rPr>
          <w:rFonts w:ascii="Verdana" w:hAnsi="Verdana"/>
        </w:rPr>
        <w:t>incursos</w:t>
      </w:r>
      <w:r w:rsidRPr="00C64587">
        <w:rPr>
          <w:rFonts w:ascii="Verdana" w:hAnsi="Verdana"/>
          <w:spacing w:val="1"/>
        </w:rPr>
        <w:t xml:space="preserve"> </w:t>
      </w:r>
      <w:r w:rsidRPr="00C64587">
        <w:rPr>
          <w:rFonts w:ascii="Verdana" w:hAnsi="Verdana"/>
        </w:rPr>
        <w:t>en</w:t>
      </w:r>
      <w:r w:rsidRPr="00C64587">
        <w:rPr>
          <w:rFonts w:ascii="Verdana" w:hAnsi="Verdana"/>
          <w:spacing w:val="1"/>
        </w:rPr>
        <w:t xml:space="preserve"> </w:t>
      </w:r>
      <w:r w:rsidRPr="00C64587">
        <w:rPr>
          <w:rFonts w:ascii="Verdana" w:hAnsi="Verdana"/>
        </w:rPr>
        <w:t>causales</w:t>
      </w:r>
      <w:r w:rsidRPr="00C64587">
        <w:rPr>
          <w:rFonts w:ascii="Verdana" w:hAnsi="Verdana"/>
          <w:spacing w:val="1"/>
        </w:rPr>
        <w:t xml:space="preserve"> </w:t>
      </w:r>
      <w:r w:rsidRPr="00C64587">
        <w:rPr>
          <w:rFonts w:ascii="Verdana" w:hAnsi="Verdana"/>
        </w:rPr>
        <w:t>de</w:t>
      </w:r>
      <w:r w:rsidRPr="00C64587">
        <w:rPr>
          <w:rFonts w:ascii="Verdana" w:hAnsi="Verdana"/>
          <w:spacing w:val="-75"/>
        </w:rPr>
        <w:t xml:space="preserve"> </w:t>
      </w:r>
      <w:r w:rsidRPr="00C64587">
        <w:rPr>
          <w:rFonts w:ascii="Verdana" w:hAnsi="Verdana"/>
        </w:rPr>
        <w:t>inhabilidad o incompatibilidad. Ello ciertamente corresponde una forma viable</w:t>
      </w:r>
      <w:r w:rsidRPr="00C64587">
        <w:rPr>
          <w:rFonts w:ascii="Verdana" w:hAnsi="Verdana"/>
          <w:spacing w:val="1"/>
        </w:rPr>
        <w:t xml:space="preserve"> </w:t>
      </w:r>
      <w:r w:rsidRPr="00C64587">
        <w:rPr>
          <w:rFonts w:ascii="Verdana" w:hAnsi="Verdana"/>
        </w:rPr>
        <w:t>para demostrar el hecho al que se refiere, al ser el juramento un medio de</w:t>
      </w:r>
      <w:r w:rsidRPr="00C64587">
        <w:rPr>
          <w:rFonts w:ascii="Verdana" w:hAnsi="Verdana"/>
          <w:spacing w:val="1"/>
        </w:rPr>
        <w:t xml:space="preserve"> </w:t>
      </w:r>
      <w:r w:rsidRPr="00C64587">
        <w:rPr>
          <w:rFonts w:ascii="Verdana" w:hAnsi="Verdana"/>
        </w:rPr>
        <w:t>prueba</w:t>
      </w:r>
      <w:r w:rsidRPr="00C64587">
        <w:rPr>
          <w:rFonts w:ascii="Verdana" w:hAnsi="Verdana"/>
          <w:spacing w:val="-12"/>
        </w:rPr>
        <w:t xml:space="preserve"> </w:t>
      </w:r>
      <w:r w:rsidRPr="00C64587">
        <w:rPr>
          <w:rFonts w:ascii="Verdana" w:hAnsi="Verdana"/>
        </w:rPr>
        <w:t>válido</w:t>
      </w:r>
      <w:r w:rsidRPr="00C64587">
        <w:rPr>
          <w:rFonts w:ascii="Verdana" w:hAnsi="Verdana"/>
          <w:spacing w:val="-12"/>
        </w:rPr>
        <w:t xml:space="preserve"> </w:t>
      </w:r>
      <w:r w:rsidRPr="00C64587">
        <w:rPr>
          <w:rFonts w:ascii="Verdana" w:hAnsi="Verdana"/>
        </w:rPr>
        <w:t>a</w:t>
      </w:r>
      <w:r w:rsidRPr="00C64587">
        <w:rPr>
          <w:rFonts w:ascii="Verdana" w:hAnsi="Verdana"/>
          <w:spacing w:val="-14"/>
        </w:rPr>
        <w:t xml:space="preserve"> </w:t>
      </w:r>
      <w:r w:rsidRPr="00C64587">
        <w:rPr>
          <w:rFonts w:ascii="Verdana" w:hAnsi="Verdana"/>
        </w:rPr>
        <w:t>la</w:t>
      </w:r>
      <w:r w:rsidRPr="00C64587">
        <w:rPr>
          <w:rFonts w:ascii="Verdana" w:hAnsi="Verdana"/>
          <w:spacing w:val="-13"/>
        </w:rPr>
        <w:t xml:space="preserve"> </w:t>
      </w:r>
      <w:r w:rsidRPr="00C64587">
        <w:rPr>
          <w:rFonts w:ascii="Verdana" w:hAnsi="Verdana"/>
        </w:rPr>
        <w:t>luz</w:t>
      </w:r>
      <w:r w:rsidRPr="00C64587">
        <w:rPr>
          <w:rFonts w:ascii="Verdana" w:hAnsi="Verdana"/>
          <w:spacing w:val="-13"/>
        </w:rPr>
        <w:t xml:space="preserve"> </w:t>
      </w:r>
      <w:r w:rsidRPr="00C64587">
        <w:rPr>
          <w:rFonts w:ascii="Verdana" w:hAnsi="Verdana"/>
        </w:rPr>
        <w:t>de</w:t>
      </w:r>
      <w:r w:rsidRPr="00C64587">
        <w:rPr>
          <w:rFonts w:ascii="Verdana" w:hAnsi="Verdana"/>
          <w:spacing w:val="-14"/>
        </w:rPr>
        <w:t xml:space="preserve"> </w:t>
      </w:r>
      <w:r w:rsidRPr="00C64587">
        <w:rPr>
          <w:rFonts w:ascii="Verdana" w:hAnsi="Verdana"/>
        </w:rPr>
        <w:t>las</w:t>
      </w:r>
      <w:r w:rsidRPr="00C64587">
        <w:rPr>
          <w:rFonts w:ascii="Verdana" w:hAnsi="Verdana"/>
          <w:spacing w:val="-13"/>
        </w:rPr>
        <w:t xml:space="preserve"> </w:t>
      </w:r>
      <w:r w:rsidRPr="00C64587">
        <w:rPr>
          <w:rFonts w:ascii="Verdana" w:hAnsi="Verdana"/>
        </w:rPr>
        <w:t>normas</w:t>
      </w:r>
      <w:r w:rsidRPr="00C64587">
        <w:rPr>
          <w:rFonts w:ascii="Verdana" w:hAnsi="Verdana"/>
          <w:spacing w:val="-12"/>
        </w:rPr>
        <w:t xml:space="preserve"> </w:t>
      </w:r>
      <w:r w:rsidRPr="00C64587">
        <w:rPr>
          <w:rFonts w:ascii="Verdana" w:hAnsi="Verdana"/>
        </w:rPr>
        <w:t>procesales</w:t>
      </w:r>
      <w:r w:rsidRPr="00C64587">
        <w:rPr>
          <w:rFonts w:ascii="Verdana" w:hAnsi="Verdana"/>
          <w:vertAlign w:val="superscript"/>
        </w:rPr>
        <w:t>21</w:t>
      </w:r>
      <w:r w:rsidRPr="00C64587">
        <w:rPr>
          <w:rFonts w:ascii="Verdana" w:hAnsi="Verdana"/>
        </w:rPr>
        <w:t>.</w:t>
      </w:r>
      <w:r w:rsidRPr="00C64587">
        <w:rPr>
          <w:rFonts w:ascii="Verdana" w:hAnsi="Verdana"/>
          <w:spacing w:val="-14"/>
        </w:rPr>
        <w:t xml:space="preserve"> </w:t>
      </w:r>
      <w:r w:rsidRPr="00C64587">
        <w:rPr>
          <w:rFonts w:ascii="Verdana" w:hAnsi="Verdana"/>
        </w:rPr>
        <w:t>La</w:t>
      </w:r>
      <w:r w:rsidRPr="00C64587">
        <w:rPr>
          <w:rFonts w:ascii="Verdana" w:hAnsi="Verdana"/>
          <w:spacing w:val="-13"/>
        </w:rPr>
        <w:t xml:space="preserve"> </w:t>
      </w:r>
      <w:r w:rsidRPr="00C64587">
        <w:rPr>
          <w:rFonts w:ascii="Verdana" w:hAnsi="Verdana"/>
        </w:rPr>
        <w:t>negación</w:t>
      </w:r>
      <w:r w:rsidRPr="00C64587">
        <w:rPr>
          <w:rFonts w:ascii="Verdana" w:hAnsi="Verdana"/>
          <w:spacing w:val="-11"/>
        </w:rPr>
        <w:t xml:space="preserve"> </w:t>
      </w:r>
      <w:r w:rsidRPr="00C64587">
        <w:rPr>
          <w:rFonts w:ascii="Verdana" w:hAnsi="Verdana"/>
        </w:rPr>
        <w:t>en</w:t>
      </w:r>
      <w:r w:rsidRPr="00C64587">
        <w:rPr>
          <w:rFonts w:ascii="Verdana" w:hAnsi="Verdana"/>
          <w:spacing w:val="-13"/>
        </w:rPr>
        <w:t xml:space="preserve"> </w:t>
      </w:r>
      <w:r w:rsidRPr="00C64587">
        <w:rPr>
          <w:rFonts w:ascii="Verdana" w:hAnsi="Verdana"/>
        </w:rPr>
        <w:t>la</w:t>
      </w:r>
      <w:r w:rsidRPr="00C64587">
        <w:rPr>
          <w:rFonts w:ascii="Verdana" w:hAnsi="Verdana"/>
          <w:spacing w:val="-13"/>
        </w:rPr>
        <w:t xml:space="preserve"> </w:t>
      </w:r>
      <w:r w:rsidRPr="00C64587">
        <w:rPr>
          <w:rFonts w:ascii="Verdana" w:hAnsi="Verdana"/>
        </w:rPr>
        <w:t>que</w:t>
      </w:r>
      <w:r w:rsidRPr="00C64587">
        <w:rPr>
          <w:rFonts w:ascii="Verdana" w:hAnsi="Verdana"/>
          <w:spacing w:val="-13"/>
        </w:rPr>
        <w:t xml:space="preserve"> </w:t>
      </w:r>
      <w:r w:rsidRPr="00C64587">
        <w:rPr>
          <w:rFonts w:ascii="Verdana" w:hAnsi="Verdana"/>
        </w:rPr>
        <w:t>consiste tal declaración, siempre que sea formulada de forma fidedigna o general,</w:t>
      </w:r>
      <w:r w:rsidRPr="00C64587">
        <w:rPr>
          <w:rFonts w:ascii="Verdana" w:hAnsi="Verdana"/>
          <w:spacing w:val="1"/>
        </w:rPr>
        <w:t xml:space="preserve"> </w:t>
      </w:r>
      <w:r w:rsidRPr="00C64587">
        <w:rPr>
          <w:rFonts w:ascii="Verdana" w:hAnsi="Verdana"/>
        </w:rPr>
        <w:lastRenderedPageBreak/>
        <w:t>respecto</w:t>
      </w:r>
      <w:r w:rsidRPr="00C64587">
        <w:rPr>
          <w:rFonts w:ascii="Verdana" w:hAnsi="Verdana"/>
          <w:spacing w:val="1"/>
        </w:rPr>
        <w:t xml:space="preserve"> </w:t>
      </w:r>
      <w:r w:rsidRPr="00C64587">
        <w:rPr>
          <w:rFonts w:ascii="Verdana" w:hAnsi="Verdana"/>
        </w:rPr>
        <w:t>del</w:t>
      </w:r>
      <w:r w:rsidRPr="00C64587">
        <w:rPr>
          <w:rFonts w:ascii="Verdana" w:hAnsi="Verdana"/>
          <w:spacing w:val="1"/>
        </w:rPr>
        <w:t xml:space="preserve"> </w:t>
      </w:r>
      <w:r w:rsidRPr="00C64587">
        <w:rPr>
          <w:rFonts w:ascii="Verdana" w:hAnsi="Verdana"/>
        </w:rPr>
        <w:t>régimen</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inhabilidades</w:t>
      </w:r>
      <w:r w:rsidRPr="00C64587">
        <w:rPr>
          <w:rFonts w:ascii="Verdana" w:hAnsi="Verdana"/>
          <w:spacing w:val="1"/>
        </w:rPr>
        <w:t xml:space="preserve"> </w:t>
      </w:r>
      <w:r w:rsidRPr="00C64587">
        <w:rPr>
          <w:rFonts w:ascii="Verdana" w:hAnsi="Verdana"/>
        </w:rPr>
        <w:t>e</w:t>
      </w:r>
      <w:r w:rsidRPr="00C64587">
        <w:rPr>
          <w:rFonts w:ascii="Verdana" w:hAnsi="Verdana"/>
          <w:spacing w:val="1"/>
        </w:rPr>
        <w:t xml:space="preserve"> </w:t>
      </w:r>
      <w:r w:rsidRPr="00C64587">
        <w:rPr>
          <w:rFonts w:ascii="Verdana" w:hAnsi="Verdana"/>
        </w:rPr>
        <w:t>incompatibilidades,</w:t>
      </w:r>
      <w:r w:rsidRPr="00C64587">
        <w:rPr>
          <w:rFonts w:ascii="Verdana" w:hAnsi="Verdana"/>
          <w:spacing w:val="1"/>
        </w:rPr>
        <w:t xml:space="preserve"> </w:t>
      </w:r>
      <w:r w:rsidRPr="00C64587">
        <w:rPr>
          <w:rFonts w:ascii="Verdana" w:hAnsi="Verdana"/>
        </w:rPr>
        <w:t>o</w:t>
      </w:r>
      <w:r w:rsidRPr="00C64587">
        <w:rPr>
          <w:rFonts w:ascii="Verdana" w:hAnsi="Verdana"/>
          <w:spacing w:val="1"/>
        </w:rPr>
        <w:t xml:space="preserve"> </w:t>
      </w:r>
      <w:r w:rsidRPr="00C64587">
        <w:rPr>
          <w:rFonts w:ascii="Verdana" w:hAnsi="Verdana"/>
        </w:rPr>
        <w:t>aludiendo</w:t>
      </w:r>
      <w:r w:rsidRPr="00C64587">
        <w:rPr>
          <w:rFonts w:ascii="Verdana" w:hAnsi="Verdana"/>
          <w:spacing w:val="1"/>
        </w:rPr>
        <w:t xml:space="preserve"> </w:t>
      </w:r>
      <w:r w:rsidRPr="00C64587">
        <w:rPr>
          <w:rFonts w:ascii="Verdana" w:hAnsi="Verdana"/>
        </w:rPr>
        <w:t>específicamente a los literales g) y h) del numeral 1 del artículo 8 de la Ley 80</w:t>
      </w:r>
      <w:r w:rsidRPr="00C64587">
        <w:rPr>
          <w:rFonts w:ascii="Verdana" w:hAnsi="Verdana"/>
          <w:spacing w:val="1"/>
        </w:rPr>
        <w:t xml:space="preserve"> </w:t>
      </w:r>
      <w:r w:rsidRPr="00C64587">
        <w:rPr>
          <w:rFonts w:ascii="Verdana" w:hAnsi="Verdana"/>
        </w:rPr>
        <w:t>de 1993, cobijan el supuesto de hecho al que se refiere dicha norma. En ese</w:t>
      </w:r>
      <w:r w:rsidRPr="00C64587">
        <w:rPr>
          <w:rFonts w:ascii="Verdana" w:hAnsi="Verdana"/>
          <w:spacing w:val="1"/>
        </w:rPr>
        <w:t xml:space="preserve"> </w:t>
      </w:r>
      <w:r w:rsidRPr="00C64587">
        <w:rPr>
          <w:rFonts w:ascii="Verdana" w:hAnsi="Verdana"/>
        </w:rPr>
        <w:t>sentido, el proponente mediante tal declaración acredita no estar incurso en las</w:t>
      </w:r>
      <w:r w:rsidRPr="00C64587">
        <w:rPr>
          <w:rFonts w:ascii="Verdana" w:hAnsi="Verdana"/>
          <w:spacing w:val="-76"/>
        </w:rPr>
        <w:t xml:space="preserve"> </w:t>
      </w:r>
      <w:r w:rsidRPr="00C64587">
        <w:rPr>
          <w:rFonts w:ascii="Verdana" w:hAnsi="Verdana"/>
        </w:rPr>
        <w:t>inhabilidades</w:t>
      </w:r>
      <w:r w:rsidRPr="00C64587">
        <w:rPr>
          <w:rFonts w:ascii="Verdana" w:hAnsi="Verdana"/>
          <w:spacing w:val="-2"/>
        </w:rPr>
        <w:t xml:space="preserve"> </w:t>
      </w:r>
      <w:r w:rsidRPr="00C64587">
        <w:rPr>
          <w:rFonts w:ascii="Verdana" w:hAnsi="Verdana"/>
        </w:rPr>
        <w:t>bajo</w:t>
      </w:r>
      <w:r w:rsidRPr="00C64587">
        <w:rPr>
          <w:rFonts w:ascii="Verdana" w:hAnsi="Verdana"/>
          <w:spacing w:val="-1"/>
        </w:rPr>
        <w:t xml:space="preserve"> </w:t>
      </w:r>
      <w:r w:rsidRPr="00C64587">
        <w:rPr>
          <w:rFonts w:ascii="Verdana" w:hAnsi="Verdana"/>
        </w:rPr>
        <w:t>estudio.</w:t>
      </w:r>
    </w:p>
    <w:p w14:paraId="74974A87"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No</w:t>
      </w:r>
      <w:r w:rsidRPr="00C64587">
        <w:rPr>
          <w:rFonts w:ascii="Verdana" w:hAnsi="Verdana"/>
          <w:spacing w:val="16"/>
        </w:rPr>
        <w:t xml:space="preserve"> </w:t>
      </w:r>
      <w:r w:rsidRPr="00C64587">
        <w:rPr>
          <w:rFonts w:ascii="Verdana" w:hAnsi="Verdana"/>
        </w:rPr>
        <w:t>obstante,</w:t>
      </w:r>
      <w:r w:rsidRPr="00C64587">
        <w:rPr>
          <w:rFonts w:ascii="Verdana" w:hAnsi="Verdana"/>
          <w:spacing w:val="20"/>
        </w:rPr>
        <w:t xml:space="preserve"> </w:t>
      </w:r>
      <w:r w:rsidRPr="00C64587">
        <w:rPr>
          <w:rFonts w:ascii="Verdana" w:hAnsi="Verdana"/>
        </w:rPr>
        <w:t>tal</w:t>
      </w:r>
      <w:r w:rsidRPr="00C64587">
        <w:rPr>
          <w:rFonts w:ascii="Verdana" w:hAnsi="Verdana"/>
          <w:spacing w:val="18"/>
        </w:rPr>
        <w:t xml:space="preserve"> </w:t>
      </w:r>
      <w:r w:rsidRPr="00C64587">
        <w:rPr>
          <w:rFonts w:ascii="Verdana" w:hAnsi="Verdana"/>
        </w:rPr>
        <w:t>declaración</w:t>
      </w:r>
      <w:r w:rsidRPr="00C64587">
        <w:rPr>
          <w:rFonts w:ascii="Verdana" w:hAnsi="Verdana"/>
          <w:spacing w:val="20"/>
        </w:rPr>
        <w:t xml:space="preserve"> </w:t>
      </w:r>
      <w:r w:rsidRPr="00C64587">
        <w:rPr>
          <w:rFonts w:ascii="Verdana" w:hAnsi="Verdana"/>
        </w:rPr>
        <w:t>no</w:t>
      </w:r>
      <w:r w:rsidRPr="00C64587">
        <w:rPr>
          <w:rFonts w:ascii="Verdana" w:hAnsi="Verdana"/>
          <w:spacing w:val="18"/>
        </w:rPr>
        <w:t xml:space="preserve"> </w:t>
      </w:r>
      <w:r w:rsidRPr="00C64587">
        <w:rPr>
          <w:rFonts w:ascii="Verdana" w:hAnsi="Verdana"/>
        </w:rPr>
        <w:t>exime</w:t>
      </w:r>
      <w:r w:rsidRPr="00C64587">
        <w:rPr>
          <w:rFonts w:ascii="Verdana" w:hAnsi="Verdana"/>
          <w:spacing w:val="19"/>
        </w:rPr>
        <w:t xml:space="preserve"> </w:t>
      </w:r>
      <w:r w:rsidRPr="00C64587">
        <w:rPr>
          <w:rFonts w:ascii="Verdana" w:hAnsi="Verdana"/>
        </w:rPr>
        <w:t>a</w:t>
      </w:r>
      <w:r w:rsidRPr="00C64587">
        <w:rPr>
          <w:rFonts w:ascii="Verdana" w:hAnsi="Verdana"/>
          <w:spacing w:val="17"/>
        </w:rPr>
        <w:t xml:space="preserve"> </w:t>
      </w:r>
      <w:r w:rsidRPr="00C64587">
        <w:rPr>
          <w:rFonts w:ascii="Verdana" w:hAnsi="Verdana"/>
        </w:rPr>
        <w:t>la</w:t>
      </w:r>
      <w:r w:rsidRPr="00C64587">
        <w:rPr>
          <w:rFonts w:ascii="Verdana" w:hAnsi="Verdana"/>
          <w:spacing w:val="17"/>
        </w:rPr>
        <w:t xml:space="preserve"> </w:t>
      </w:r>
      <w:r w:rsidRPr="00C64587">
        <w:rPr>
          <w:rFonts w:ascii="Verdana" w:hAnsi="Verdana"/>
        </w:rPr>
        <w:t>Entidad</w:t>
      </w:r>
      <w:r w:rsidRPr="00C64587">
        <w:rPr>
          <w:rFonts w:ascii="Verdana" w:hAnsi="Verdana"/>
          <w:spacing w:val="19"/>
        </w:rPr>
        <w:t xml:space="preserve"> </w:t>
      </w:r>
      <w:r w:rsidRPr="00C64587">
        <w:rPr>
          <w:rFonts w:ascii="Verdana" w:hAnsi="Verdana"/>
        </w:rPr>
        <w:t>Estatal</w:t>
      </w:r>
      <w:r w:rsidRPr="00C64587">
        <w:rPr>
          <w:rFonts w:ascii="Verdana" w:hAnsi="Verdana"/>
          <w:spacing w:val="19"/>
        </w:rPr>
        <w:t xml:space="preserve"> </w:t>
      </w:r>
      <w:r w:rsidRPr="00C64587">
        <w:rPr>
          <w:rFonts w:ascii="Verdana" w:hAnsi="Verdana"/>
        </w:rPr>
        <w:t>del</w:t>
      </w:r>
      <w:r w:rsidRPr="00C64587">
        <w:rPr>
          <w:rFonts w:ascii="Verdana" w:hAnsi="Verdana"/>
          <w:spacing w:val="17"/>
        </w:rPr>
        <w:t xml:space="preserve"> </w:t>
      </w:r>
      <w:r w:rsidRPr="00C64587">
        <w:rPr>
          <w:rFonts w:ascii="Verdana" w:hAnsi="Verdana"/>
        </w:rPr>
        <w:t>deber</w:t>
      </w:r>
      <w:r w:rsidRPr="00C64587">
        <w:rPr>
          <w:rFonts w:ascii="Verdana" w:hAnsi="Verdana"/>
          <w:spacing w:val="19"/>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ejercer</w:t>
      </w:r>
      <w:r w:rsidRPr="00C64587">
        <w:rPr>
          <w:rFonts w:ascii="Verdana" w:hAnsi="Verdana"/>
          <w:spacing w:val="-15"/>
        </w:rPr>
        <w:t xml:space="preserve"> </w:t>
      </w:r>
      <w:r w:rsidRPr="00C64587">
        <w:rPr>
          <w:rFonts w:ascii="Verdana" w:hAnsi="Verdana"/>
        </w:rPr>
        <w:t>la</w:t>
      </w:r>
      <w:r w:rsidRPr="00C64587">
        <w:rPr>
          <w:rFonts w:ascii="Verdana" w:hAnsi="Verdana"/>
          <w:spacing w:val="-16"/>
        </w:rPr>
        <w:t xml:space="preserve"> </w:t>
      </w:r>
      <w:r w:rsidRPr="00C64587">
        <w:rPr>
          <w:rFonts w:ascii="Verdana" w:hAnsi="Verdana"/>
        </w:rPr>
        <w:t>potestad</w:t>
      </w:r>
      <w:r w:rsidRPr="00C64587">
        <w:rPr>
          <w:rFonts w:ascii="Verdana" w:hAnsi="Verdana"/>
          <w:spacing w:val="-15"/>
        </w:rPr>
        <w:t xml:space="preserve"> </w:t>
      </w:r>
      <w:r w:rsidRPr="00C64587">
        <w:rPr>
          <w:rFonts w:ascii="Verdana" w:hAnsi="Verdana"/>
        </w:rPr>
        <w:t>verificadora</w:t>
      </w:r>
      <w:r w:rsidRPr="00C64587">
        <w:rPr>
          <w:rFonts w:ascii="Verdana" w:hAnsi="Verdana"/>
          <w:spacing w:val="-13"/>
        </w:rPr>
        <w:t xml:space="preserve"> </w:t>
      </w:r>
      <w:r w:rsidRPr="00C64587">
        <w:rPr>
          <w:rFonts w:ascii="Verdana" w:hAnsi="Verdana"/>
        </w:rPr>
        <w:t>que</w:t>
      </w:r>
      <w:r w:rsidRPr="00C64587">
        <w:rPr>
          <w:rFonts w:ascii="Verdana" w:hAnsi="Verdana"/>
          <w:spacing w:val="-16"/>
        </w:rPr>
        <w:t xml:space="preserve"> </w:t>
      </w:r>
      <w:r w:rsidRPr="00C64587">
        <w:rPr>
          <w:rFonts w:ascii="Verdana" w:hAnsi="Verdana"/>
        </w:rPr>
        <w:t>le</w:t>
      </w:r>
      <w:r w:rsidRPr="00C64587">
        <w:rPr>
          <w:rFonts w:ascii="Verdana" w:hAnsi="Verdana"/>
          <w:spacing w:val="-16"/>
        </w:rPr>
        <w:t xml:space="preserve"> </w:t>
      </w:r>
      <w:r w:rsidRPr="00C64587">
        <w:rPr>
          <w:rFonts w:ascii="Verdana" w:hAnsi="Verdana"/>
        </w:rPr>
        <w:t>compete,</w:t>
      </w:r>
      <w:r w:rsidRPr="00C64587">
        <w:rPr>
          <w:rFonts w:ascii="Verdana" w:hAnsi="Verdana"/>
          <w:spacing w:val="-15"/>
        </w:rPr>
        <w:t xml:space="preserve"> </w:t>
      </w:r>
      <w:r w:rsidRPr="00C64587">
        <w:rPr>
          <w:rFonts w:ascii="Verdana" w:hAnsi="Verdana"/>
        </w:rPr>
        <w:t>respecto</w:t>
      </w:r>
      <w:r w:rsidRPr="00C64587">
        <w:rPr>
          <w:rFonts w:ascii="Verdana" w:hAnsi="Verdana"/>
          <w:spacing w:val="-14"/>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la</w:t>
      </w:r>
      <w:r w:rsidRPr="00C64587">
        <w:rPr>
          <w:rFonts w:ascii="Verdana" w:hAnsi="Verdana"/>
          <w:spacing w:val="-16"/>
        </w:rPr>
        <w:t xml:space="preserve"> </w:t>
      </w:r>
      <w:r w:rsidRPr="00C64587">
        <w:rPr>
          <w:rFonts w:ascii="Verdana" w:hAnsi="Verdana"/>
        </w:rPr>
        <w:t>acreditación</w:t>
      </w:r>
      <w:r w:rsidRPr="00C64587">
        <w:rPr>
          <w:rFonts w:ascii="Verdana" w:hAnsi="Verdana"/>
          <w:spacing w:val="-13"/>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capacidad</w:t>
      </w:r>
      <w:r w:rsidRPr="00C64587">
        <w:rPr>
          <w:rFonts w:ascii="Verdana" w:hAnsi="Verdana"/>
          <w:spacing w:val="7"/>
        </w:rPr>
        <w:t xml:space="preserve"> </w:t>
      </w:r>
      <w:r w:rsidRPr="00C64587">
        <w:rPr>
          <w:rFonts w:ascii="Verdana" w:hAnsi="Verdana"/>
        </w:rPr>
        <w:t>jurídica,</w:t>
      </w:r>
      <w:r w:rsidRPr="00C64587">
        <w:rPr>
          <w:rFonts w:ascii="Verdana" w:hAnsi="Verdana"/>
          <w:spacing w:val="8"/>
        </w:rPr>
        <w:t xml:space="preserve"> </w:t>
      </w:r>
      <w:r w:rsidRPr="00C64587">
        <w:rPr>
          <w:rFonts w:ascii="Verdana" w:hAnsi="Verdana"/>
        </w:rPr>
        <w:t>en</w:t>
      </w:r>
      <w:r w:rsidRPr="00C64587">
        <w:rPr>
          <w:rFonts w:ascii="Verdana" w:hAnsi="Verdana"/>
          <w:spacing w:val="5"/>
        </w:rPr>
        <w:t xml:space="preserve"> </w:t>
      </w:r>
      <w:r w:rsidRPr="00C64587">
        <w:rPr>
          <w:rFonts w:ascii="Verdana" w:hAnsi="Verdana"/>
        </w:rPr>
        <w:t>lo</w:t>
      </w:r>
      <w:r w:rsidRPr="00C64587">
        <w:rPr>
          <w:rFonts w:ascii="Verdana" w:hAnsi="Verdana"/>
          <w:spacing w:val="5"/>
        </w:rPr>
        <w:t xml:space="preserve"> </w:t>
      </w:r>
      <w:r w:rsidRPr="00C64587">
        <w:rPr>
          <w:rFonts w:ascii="Verdana" w:hAnsi="Verdana"/>
        </w:rPr>
        <w:t>atinente</w:t>
      </w:r>
      <w:r w:rsidRPr="00C64587">
        <w:rPr>
          <w:rFonts w:ascii="Verdana" w:hAnsi="Verdana"/>
          <w:spacing w:val="7"/>
        </w:rPr>
        <w:t xml:space="preserve"> </w:t>
      </w:r>
      <w:r w:rsidRPr="00C64587">
        <w:rPr>
          <w:rFonts w:ascii="Verdana" w:hAnsi="Verdana"/>
        </w:rPr>
        <w:t>a</w:t>
      </w:r>
      <w:r w:rsidRPr="00C64587">
        <w:rPr>
          <w:rFonts w:ascii="Verdana" w:hAnsi="Verdana"/>
          <w:spacing w:val="5"/>
        </w:rPr>
        <w:t xml:space="preserve"> </w:t>
      </w:r>
      <w:r w:rsidRPr="00C64587">
        <w:rPr>
          <w:rFonts w:ascii="Verdana" w:hAnsi="Verdana"/>
        </w:rPr>
        <w:t>las</w:t>
      </w:r>
      <w:r w:rsidRPr="00C64587">
        <w:rPr>
          <w:rFonts w:ascii="Verdana" w:hAnsi="Verdana"/>
          <w:spacing w:val="5"/>
        </w:rPr>
        <w:t xml:space="preserve"> </w:t>
      </w:r>
      <w:r w:rsidRPr="00C64587">
        <w:rPr>
          <w:rFonts w:ascii="Verdana" w:hAnsi="Verdana"/>
        </w:rPr>
        <w:t>inhabilidades</w:t>
      </w:r>
      <w:r w:rsidRPr="00C64587">
        <w:rPr>
          <w:rFonts w:ascii="Verdana" w:hAnsi="Verdana"/>
          <w:spacing w:val="10"/>
        </w:rPr>
        <w:t xml:space="preserve"> </w:t>
      </w:r>
      <w:r w:rsidRPr="00C64587">
        <w:rPr>
          <w:rFonts w:ascii="Verdana" w:hAnsi="Verdana"/>
        </w:rPr>
        <w:t>de</w:t>
      </w:r>
      <w:r w:rsidRPr="00C64587">
        <w:rPr>
          <w:rFonts w:ascii="Verdana" w:hAnsi="Verdana"/>
          <w:spacing w:val="5"/>
        </w:rPr>
        <w:t xml:space="preserve"> </w:t>
      </w:r>
      <w:r w:rsidRPr="00C64587">
        <w:rPr>
          <w:rFonts w:ascii="Verdana" w:hAnsi="Verdana"/>
        </w:rPr>
        <w:t>los</w:t>
      </w:r>
      <w:r w:rsidRPr="00C64587">
        <w:rPr>
          <w:rFonts w:ascii="Verdana" w:hAnsi="Verdana"/>
          <w:spacing w:val="5"/>
        </w:rPr>
        <w:t xml:space="preserve"> </w:t>
      </w:r>
      <w:r w:rsidRPr="00C64587">
        <w:rPr>
          <w:rFonts w:ascii="Verdana" w:hAnsi="Verdana"/>
        </w:rPr>
        <w:t>literales</w:t>
      </w:r>
      <w:r w:rsidRPr="00C64587">
        <w:rPr>
          <w:rFonts w:ascii="Verdana" w:hAnsi="Verdana"/>
          <w:spacing w:val="8"/>
        </w:rPr>
        <w:t xml:space="preserve"> </w:t>
      </w:r>
      <w:r w:rsidRPr="00C64587">
        <w:rPr>
          <w:rFonts w:ascii="Verdana" w:hAnsi="Verdana"/>
        </w:rPr>
        <w:t>g)</w:t>
      </w:r>
      <w:r w:rsidRPr="00C64587">
        <w:rPr>
          <w:rFonts w:ascii="Verdana" w:hAnsi="Verdana"/>
          <w:spacing w:val="5"/>
        </w:rPr>
        <w:t xml:space="preserve"> </w:t>
      </w:r>
      <w:r w:rsidRPr="00C64587">
        <w:rPr>
          <w:rFonts w:ascii="Verdana" w:hAnsi="Verdana"/>
        </w:rPr>
        <w:t>y</w:t>
      </w:r>
      <w:r w:rsidRPr="00C64587">
        <w:rPr>
          <w:rFonts w:ascii="Verdana" w:hAnsi="Verdana"/>
          <w:spacing w:val="4"/>
        </w:rPr>
        <w:t xml:space="preserve"> </w:t>
      </w:r>
      <w:r w:rsidRPr="00C64587">
        <w:rPr>
          <w:rFonts w:ascii="Verdana" w:hAnsi="Verdana"/>
        </w:rPr>
        <w:t>h)</w:t>
      </w:r>
      <w:r w:rsidRPr="00C64587">
        <w:rPr>
          <w:rFonts w:ascii="Verdana" w:hAnsi="Verdana"/>
          <w:spacing w:val="5"/>
        </w:rPr>
        <w:t xml:space="preserve"> </w:t>
      </w:r>
      <w:r w:rsidRPr="00C64587">
        <w:rPr>
          <w:rFonts w:ascii="Verdana" w:hAnsi="Verdana"/>
        </w:rPr>
        <w:t>del</w:t>
      </w:r>
      <w:r w:rsidRPr="00C64587">
        <w:rPr>
          <w:rFonts w:ascii="Verdana" w:hAnsi="Verdana"/>
          <w:spacing w:val="1"/>
        </w:rPr>
        <w:t xml:space="preserve"> </w:t>
      </w:r>
      <w:r w:rsidRPr="00C64587">
        <w:rPr>
          <w:rFonts w:ascii="Verdana" w:hAnsi="Verdana"/>
        </w:rPr>
        <w:t>numeral</w:t>
      </w:r>
      <w:r w:rsidRPr="00C64587">
        <w:rPr>
          <w:rFonts w:ascii="Verdana" w:hAnsi="Verdana"/>
          <w:spacing w:val="1"/>
        </w:rPr>
        <w:t xml:space="preserve"> </w:t>
      </w:r>
      <w:r w:rsidRPr="00C64587">
        <w:rPr>
          <w:rFonts w:ascii="Verdana" w:hAnsi="Verdana"/>
        </w:rPr>
        <w:t>1 del artículo</w:t>
      </w:r>
      <w:r w:rsidRPr="00C64587">
        <w:rPr>
          <w:rFonts w:ascii="Verdana" w:hAnsi="Verdana"/>
          <w:spacing w:val="1"/>
        </w:rPr>
        <w:t xml:space="preserve"> </w:t>
      </w:r>
      <w:r w:rsidRPr="00C64587">
        <w:rPr>
          <w:rFonts w:ascii="Verdana" w:hAnsi="Verdana"/>
        </w:rPr>
        <w:t xml:space="preserve">8 </w:t>
      </w:r>
      <w:r w:rsidRPr="00C64587">
        <w:rPr>
          <w:rFonts w:ascii="Verdana" w:hAnsi="Verdana"/>
          <w:i/>
        </w:rPr>
        <w:t>ibidem,</w:t>
      </w:r>
      <w:r w:rsidRPr="00C64587">
        <w:rPr>
          <w:rFonts w:ascii="Verdana" w:hAnsi="Verdana"/>
          <w:i/>
          <w:spacing w:val="1"/>
        </w:rPr>
        <w:t xml:space="preserve"> </w:t>
      </w:r>
      <w:r w:rsidRPr="00C64587">
        <w:rPr>
          <w:rFonts w:ascii="Verdana" w:hAnsi="Verdana"/>
        </w:rPr>
        <w:t>cuando</w:t>
      </w:r>
      <w:r w:rsidRPr="00C64587">
        <w:rPr>
          <w:rFonts w:ascii="Verdana" w:hAnsi="Verdana"/>
          <w:spacing w:val="1"/>
        </w:rPr>
        <w:t xml:space="preserve"> </w:t>
      </w:r>
      <w:r w:rsidRPr="00C64587">
        <w:rPr>
          <w:rFonts w:ascii="Verdana" w:hAnsi="Verdana"/>
        </w:rPr>
        <w:t>en el marco</w:t>
      </w:r>
      <w:r w:rsidRPr="00C64587">
        <w:rPr>
          <w:rFonts w:ascii="Verdana" w:hAnsi="Verdana"/>
          <w:spacing w:val="1"/>
        </w:rPr>
        <w:t xml:space="preserve"> </w:t>
      </w:r>
      <w:r w:rsidRPr="00C64587">
        <w:rPr>
          <w:rFonts w:ascii="Verdana" w:hAnsi="Verdana"/>
        </w:rPr>
        <w:t>de la evaluación</w:t>
      </w:r>
      <w:r w:rsidRPr="00C64587">
        <w:rPr>
          <w:rFonts w:ascii="Verdana" w:hAnsi="Verdana"/>
          <w:spacing w:val="1"/>
        </w:rPr>
        <w:t xml:space="preserve"> </w:t>
      </w:r>
      <w:r w:rsidRPr="00C64587">
        <w:rPr>
          <w:rFonts w:ascii="Verdana" w:hAnsi="Verdana"/>
        </w:rPr>
        <w:t>de las propuestas, se tienen dudas en relación con la configuración de dicha inhabilidad. En</w:t>
      </w:r>
      <w:r w:rsidRPr="00C64587">
        <w:rPr>
          <w:rFonts w:ascii="Verdana" w:hAnsi="Verdana"/>
          <w:spacing w:val="-16"/>
        </w:rPr>
        <w:t xml:space="preserve"> </w:t>
      </w:r>
      <w:r w:rsidRPr="00C64587">
        <w:rPr>
          <w:rFonts w:ascii="Verdana" w:hAnsi="Verdana"/>
        </w:rPr>
        <w:t>ese</w:t>
      </w:r>
      <w:r w:rsidRPr="00C64587">
        <w:rPr>
          <w:rFonts w:ascii="Verdana" w:hAnsi="Verdana"/>
          <w:spacing w:val="-16"/>
        </w:rPr>
        <w:t xml:space="preserve"> </w:t>
      </w:r>
      <w:r w:rsidRPr="00C64587">
        <w:rPr>
          <w:rFonts w:ascii="Verdana" w:hAnsi="Verdana"/>
        </w:rPr>
        <w:t>sentido,</w:t>
      </w:r>
      <w:r w:rsidRPr="00C64587">
        <w:rPr>
          <w:rFonts w:ascii="Verdana" w:hAnsi="Verdana"/>
          <w:spacing w:val="-15"/>
        </w:rPr>
        <w:t xml:space="preserve"> </w:t>
      </w:r>
      <w:r w:rsidRPr="00C64587">
        <w:rPr>
          <w:rFonts w:ascii="Verdana" w:hAnsi="Verdana"/>
        </w:rPr>
        <w:t>en</w:t>
      </w:r>
      <w:r w:rsidRPr="00C64587">
        <w:rPr>
          <w:rFonts w:ascii="Verdana" w:hAnsi="Verdana"/>
          <w:spacing w:val="-16"/>
        </w:rPr>
        <w:t xml:space="preserve"> </w:t>
      </w:r>
      <w:r w:rsidRPr="00C64587">
        <w:rPr>
          <w:rFonts w:ascii="Verdana" w:hAnsi="Verdana"/>
        </w:rPr>
        <w:t>primer</w:t>
      </w:r>
      <w:r w:rsidRPr="00C64587">
        <w:rPr>
          <w:rFonts w:ascii="Verdana" w:hAnsi="Verdana"/>
          <w:spacing w:val="-14"/>
        </w:rPr>
        <w:t xml:space="preserve"> </w:t>
      </w:r>
      <w:r w:rsidRPr="00C64587">
        <w:rPr>
          <w:rFonts w:ascii="Verdana" w:hAnsi="Verdana"/>
        </w:rPr>
        <w:t>lugar,</w:t>
      </w:r>
      <w:r w:rsidRPr="00C64587">
        <w:rPr>
          <w:rFonts w:ascii="Verdana" w:hAnsi="Verdana"/>
          <w:spacing w:val="-15"/>
        </w:rPr>
        <w:t xml:space="preserve"> </w:t>
      </w:r>
      <w:r w:rsidRPr="00C64587">
        <w:rPr>
          <w:rFonts w:ascii="Verdana" w:hAnsi="Verdana"/>
        </w:rPr>
        <w:t>si</w:t>
      </w:r>
      <w:r w:rsidRPr="00C64587">
        <w:rPr>
          <w:rFonts w:ascii="Verdana" w:hAnsi="Verdana"/>
          <w:spacing w:val="-16"/>
        </w:rPr>
        <w:t xml:space="preserve"> </w:t>
      </w:r>
      <w:r w:rsidRPr="00C64587">
        <w:rPr>
          <w:rFonts w:ascii="Verdana" w:hAnsi="Verdana"/>
        </w:rPr>
        <w:t>en</w:t>
      </w:r>
      <w:r w:rsidRPr="00C64587">
        <w:rPr>
          <w:rFonts w:ascii="Verdana" w:hAnsi="Verdana"/>
          <w:spacing w:val="-16"/>
        </w:rPr>
        <w:t xml:space="preserve"> </w:t>
      </w:r>
      <w:r w:rsidRPr="00C64587">
        <w:rPr>
          <w:rFonts w:ascii="Verdana" w:hAnsi="Verdana"/>
        </w:rPr>
        <w:t>el</w:t>
      </w:r>
      <w:r w:rsidRPr="00C64587">
        <w:rPr>
          <w:rFonts w:ascii="Verdana" w:hAnsi="Verdana"/>
          <w:spacing w:val="-16"/>
        </w:rPr>
        <w:t xml:space="preserve"> </w:t>
      </w:r>
      <w:r w:rsidRPr="00C64587">
        <w:rPr>
          <w:rFonts w:ascii="Verdana" w:hAnsi="Verdana"/>
        </w:rPr>
        <w:t>marco</w:t>
      </w:r>
      <w:r w:rsidRPr="00C64587">
        <w:rPr>
          <w:rFonts w:ascii="Verdana" w:hAnsi="Verdana"/>
          <w:spacing w:val="-14"/>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la</w:t>
      </w:r>
      <w:r w:rsidRPr="00C64587">
        <w:rPr>
          <w:rFonts w:ascii="Verdana" w:hAnsi="Verdana"/>
          <w:spacing w:val="-16"/>
        </w:rPr>
        <w:t xml:space="preserve"> </w:t>
      </w:r>
      <w:r w:rsidRPr="00C64587">
        <w:rPr>
          <w:rFonts w:ascii="Verdana" w:hAnsi="Verdana"/>
        </w:rPr>
        <w:t>evaluación</w:t>
      </w:r>
      <w:r w:rsidRPr="00C64587">
        <w:rPr>
          <w:rFonts w:ascii="Verdana" w:hAnsi="Verdana"/>
          <w:spacing w:val="-13"/>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ofertas,</w:t>
      </w:r>
      <w:r w:rsidRPr="00C64587">
        <w:rPr>
          <w:rFonts w:ascii="Verdana" w:hAnsi="Verdana"/>
          <w:spacing w:val="-14"/>
        </w:rPr>
        <w:t xml:space="preserve"> </w:t>
      </w:r>
      <w:r w:rsidRPr="00C64587">
        <w:rPr>
          <w:rFonts w:ascii="Verdana" w:hAnsi="Verdana"/>
        </w:rPr>
        <w:t>antes</w:t>
      </w:r>
      <w:r w:rsidRPr="00C64587">
        <w:rPr>
          <w:rFonts w:ascii="Verdana" w:hAnsi="Verdana"/>
          <w:spacing w:val="1"/>
        </w:rPr>
        <w:t xml:space="preserve"> </w:t>
      </w:r>
      <w:r w:rsidRPr="00C64587">
        <w:rPr>
          <w:rFonts w:ascii="Verdana" w:hAnsi="Verdana"/>
        </w:rPr>
        <w:t>de</w:t>
      </w:r>
      <w:r w:rsidRPr="00C64587">
        <w:rPr>
          <w:rFonts w:ascii="Verdana" w:hAnsi="Verdana"/>
          <w:spacing w:val="13"/>
        </w:rPr>
        <w:t xml:space="preserve"> </w:t>
      </w:r>
      <w:r w:rsidRPr="00C64587">
        <w:rPr>
          <w:rFonts w:ascii="Verdana" w:hAnsi="Verdana"/>
        </w:rPr>
        <w:t>la</w:t>
      </w:r>
      <w:r w:rsidRPr="00C64587">
        <w:rPr>
          <w:rFonts w:ascii="Verdana" w:hAnsi="Verdana"/>
          <w:spacing w:val="14"/>
        </w:rPr>
        <w:t xml:space="preserve"> </w:t>
      </w:r>
      <w:r w:rsidRPr="00C64587">
        <w:rPr>
          <w:rFonts w:ascii="Verdana" w:hAnsi="Verdana"/>
        </w:rPr>
        <w:t>publicación</w:t>
      </w:r>
      <w:r w:rsidRPr="00C64587">
        <w:rPr>
          <w:rFonts w:ascii="Verdana" w:hAnsi="Verdana"/>
          <w:spacing w:val="17"/>
        </w:rPr>
        <w:t xml:space="preserve"> </w:t>
      </w:r>
      <w:r w:rsidRPr="00C64587">
        <w:rPr>
          <w:rFonts w:ascii="Verdana" w:hAnsi="Verdana"/>
        </w:rPr>
        <w:t>del</w:t>
      </w:r>
      <w:r w:rsidRPr="00C64587">
        <w:rPr>
          <w:rFonts w:ascii="Verdana" w:hAnsi="Verdana"/>
          <w:spacing w:val="14"/>
        </w:rPr>
        <w:t xml:space="preserve"> </w:t>
      </w:r>
      <w:r w:rsidRPr="00C64587">
        <w:rPr>
          <w:rFonts w:ascii="Verdana" w:hAnsi="Verdana"/>
        </w:rPr>
        <w:t>respectivo</w:t>
      </w:r>
      <w:r w:rsidRPr="00C64587">
        <w:rPr>
          <w:rFonts w:ascii="Verdana" w:hAnsi="Verdana"/>
          <w:spacing w:val="17"/>
        </w:rPr>
        <w:t xml:space="preserve"> </w:t>
      </w:r>
      <w:r w:rsidRPr="00C64587">
        <w:rPr>
          <w:rFonts w:ascii="Verdana" w:hAnsi="Verdana"/>
        </w:rPr>
        <w:t>informe,</w:t>
      </w:r>
      <w:r w:rsidRPr="00C64587">
        <w:rPr>
          <w:rFonts w:ascii="Verdana" w:hAnsi="Verdana"/>
          <w:spacing w:val="15"/>
        </w:rPr>
        <w:t xml:space="preserve"> </w:t>
      </w:r>
      <w:r w:rsidRPr="00C64587">
        <w:rPr>
          <w:rFonts w:ascii="Verdana" w:hAnsi="Verdana"/>
        </w:rPr>
        <w:t>la</w:t>
      </w:r>
      <w:r w:rsidRPr="00C64587">
        <w:rPr>
          <w:rFonts w:ascii="Verdana" w:hAnsi="Verdana"/>
          <w:spacing w:val="14"/>
        </w:rPr>
        <w:t xml:space="preserve"> </w:t>
      </w:r>
      <w:r w:rsidRPr="00C64587">
        <w:rPr>
          <w:rFonts w:ascii="Verdana" w:hAnsi="Verdana"/>
        </w:rPr>
        <w:t>Entidad</w:t>
      </w:r>
      <w:r w:rsidRPr="00C64587">
        <w:rPr>
          <w:rFonts w:ascii="Verdana" w:hAnsi="Verdana"/>
          <w:spacing w:val="16"/>
        </w:rPr>
        <w:t xml:space="preserve"> </w:t>
      </w:r>
      <w:r w:rsidRPr="00C64587">
        <w:rPr>
          <w:rFonts w:ascii="Verdana" w:hAnsi="Verdana"/>
        </w:rPr>
        <w:t>Estatal</w:t>
      </w:r>
      <w:r w:rsidRPr="00C64587">
        <w:rPr>
          <w:rFonts w:ascii="Verdana" w:hAnsi="Verdana"/>
          <w:spacing w:val="16"/>
        </w:rPr>
        <w:t xml:space="preserve"> </w:t>
      </w:r>
      <w:r w:rsidRPr="00C64587">
        <w:rPr>
          <w:rFonts w:ascii="Verdana" w:hAnsi="Verdana"/>
        </w:rPr>
        <w:t>tiene</w:t>
      </w:r>
      <w:r w:rsidRPr="00C64587">
        <w:rPr>
          <w:rFonts w:ascii="Verdana" w:hAnsi="Verdana"/>
          <w:spacing w:val="15"/>
        </w:rPr>
        <w:t xml:space="preserve"> </w:t>
      </w:r>
      <w:r w:rsidRPr="00C64587">
        <w:rPr>
          <w:rFonts w:ascii="Verdana" w:hAnsi="Verdana"/>
        </w:rPr>
        <w:t>conocimiento</w:t>
      </w:r>
      <w:r w:rsidRPr="00C64587">
        <w:rPr>
          <w:rFonts w:ascii="Verdana" w:hAnsi="Verdana"/>
          <w:spacing w:val="1"/>
        </w:rPr>
        <w:t xml:space="preserve"> </w:t>
      </w:r>
      <w:r w:rsidRPr="00C64587">
        <w:rPr>
          <w:rFonts w:ascii="Verdana" w:hAnsi="Verdana"/>
        </w:rPr>
        <w:t>de</w:t>
      </w:r>
      <w:r w:rsidRPr="00C64587">
        <w:rPr>
          <w:rFonts w:ascii="Verdana" w:hAnsi="Verdana"/>
          <w:spacing w:val="42"/>
        </w:rPr>
        <w:t xml:space="preserve"> </w:t>
      </w:r>
      <w:r w:rsidRPr="00C64587">
        <w:rPr>
          <w:rFonts w:ascii="Verdana" w:hAnsi="Verdana"/>
        </w:rPr>
        <w:t>circunstancias</w:t>
      </w:r>
      <w:r w:rsidRPr="00C64587">
        <w:rPr>
          <w:rFonts w:ascii="Verdana" w:hAnsi="Verdana"/>
          <w:spacing w:val="47"/>
        </w:rPr>
        <w:t xml:space="preserve"> </w:t>
      </w:r>
      <w:r w:rsidRPr="00C64587">
        <w:rPr>
          <w:rFonts w:ascii="Verdana" w:hAnsi="Verdana"/>
        </w:rPr>
        <w:t>que</w:t>
      </w:r>
      <w:r w:rsidRPr="00C64587">
        <w:rPr>
          <w:rFonts w:ascii="Verdana" w:hAnsi="Verdana"/>
          <w:spacing w:val="43"/>
        </w:rPr>
        <w:t xml:space="preserve"> </w:t>
      </w:r>
      <w:r w:rsidRPr="00C64587">
        <w:rPr>
          <w:rFonts w:ascii="Verdana" w:hAnsi="Verdana"/>
        </w:rPr>
        <w:t>le</w:t>
      </w:r>
      <w:r w:rsidRPr="00C64587">
        <w:rPr>
          <w:rFonts w:ascii="Verdana" w:hAnsi="Verdana"/>
          <w:spacing w:val="42"/>
        </w:rPr>
        <w:t xml:space="preserve"> </w:t>
      </w:r>
      <w:r w:rsidRPr="00C64587">
        <w:rPr>
          <w:rFonts w:ascii="Verdana" w:hAnsi="Verdana"/>
        </w:rPr>
        <w:t>indiquen</w:t>
      </w:r>
      <w:r w:rsidRPr="00C64587">
        <w:rPr>
          <w:rFonts w:ascii="Verdana" w:hAnsi="Verdana"/>
          <w:spacing w:val="45"/>
        </w:rPr>
        <w:t xml:space="preserve"> </w:t>
      </w:r>
      <w:r w:rsidRPr="00C64587">
        <w:rPr>
          <w:rFonts w:ascii="Verdana" w:hAnsi="Verdana"/>
        </w:rPr>
        <w:t>la</w:t>
      </w:r>
      <w:r w:rsidRPr="00C64587">
        <w:rPr>
          <w:rFonts w:ascii="Verdana" w:hAnsi="Verdana"/>
          <w:spacing w:val="42"/>
        </w:rPr>
        <w:t xml:space="preserve"> </w:t>
      </w:r>
      <w:r w:rsidRPr="00C64587">
        <w:rPr>
          <w:rFonts w:ascii="Verdana" w:hAnsi="Verdana"/>
        </w:rPr>
        <w:t>eventual</w:t>
      </w:r>
      <w:r w:rsidRPr="00C64587">
        <w:rPr>
          <w:rFonts w:ascii="Verdana" w:hAnsi="Verdana"/>
          <w:spacing w:val="45"/>
        </w:rPr>
        <w:t xml:space="preserve"> </w:t>
      </w:r>
      <w:r w:rsidRPr="00C64587">
        <w:rPr>
          <w:rFonts w:ascii="Verdana" w:hAnsi="Verdana"/>
        </w:rPr>
        <w:t>configuración</w:t>
      </w:r>
      <w:r w:rsidRPr="00C64587">
        <w:rPr>
          <w:rFonts w:ascii="Verdana" w:hAnsi="Verdana"/>
          <w:spacing w:val="46"/>
        </w:rPr>
        <w:t xml:space="preserve"> </w:t>
      </w:r>
      <w:r w:rsidRPr="00C64587">
        <w:rPr>
          <w:rFonts w:ascii="Verdana" w:hAnsi="Verdana"/>
        </w:rPr>
        <w:t>de</w:t>
      </w:r>
      <w:r w:rsidRPr="00C64587">
        <w:rPr>
          <w:rFonts w:ascii="Verdana" w:hAnsi="Verdana"/>
          <w:spacing w:val="43"/>
        </w:rPr>
        <w:t xml:space="preserve"> </w:t>
      </w:r>
      <w:r w:rsidRPr="00C64587">
        <w:rPr>
          <w:rFonts w:ascii="Verdana" w:hAnsi="Verdana"/>
        </w:rPr>
        <w:t>la</w:t>
      </w:r>
      <w:r w:rsidRPr="00C64587">
        <w:rPr>
          <w:rFonts w:ascii="Verdana" w:hAnsi="Verdana"/>
          <w:spacing w:val="42"/>
        </w:rPr>
        <w:t xml:space="preserve"> </w:t>
      </w:r>
      <w:r w:rsidRPr="00C64587">
        <w:rPr>
          <w:rFonts w:ascii="Verdana" w:hAnsi="Verdana"/>
        </w:rPr>
        <w:t>respectiva</w:t>
      </w:r>
      <w:r w:rsidRPr="00C64587">
        <w:rPr>
          <w:rFonts w:ascii="Verdana" w:hAnsi="Verdana"/>
          <w:spacing w:val="1"/>
        </w:rPr>
        <w:t xml:space="preserve"> </w:t>
      </w:r>
      <w:r w:rsidRPr="00C64587">
        <w:rPr>
          <w:rFonts w:ascii="Verdana" w:hAnsi="Verdana"/>
        </w:rPr>
        <w:t>inhabilidad, tiene posibilidad de solicitar a los proponentes el esclarecimiento de</w:t>
      </w:r>
      <w:r w:rsidRPr="00C64587">
        <w:rPr>
          <w:rFonts w:ascii="Verdana" w:hAnsi="Verdana"/>
          <w:spacing w:val="-75"/>
        </w:rPr>
        <w:t xml:space="preserve"> </w:t>
      </w:r>
      <w:r w:rsidRPr="00C64587">
        <w:rPr>
          <w:rFonts w:ascii="Verdana" w:hAnsi="Verdana"/>
        </w:rPr>
        <w:t>dicha</w:t>
      </w:r>
      <w:r w:rsidRPr="00C64587">
        <w:rPr>
          <w:rFonts w:ascii="Verdana" w:hAnsi="Verdana"/>
          <w:spacing w:val="26"/>
        </w:rPr>
        <w:t xml:space="preserve"> </w:t>
      </w:r>
      <w:r w:rsidRPr="00C64587">
        <w:rPr>
          <w:rFonts w:ascii="Verdana" w:hAnsi="Verdana"/>
        </w:rPr>
        <w:t>circunstancia,</w:t>
      </w:r>
      <w:r w:rsidRPr="00C64587">
        <w:rPr>
          <w:rFonts w:ascii="Verdana" w:hAnsi="Verdana"/>
          <w:spacing w:val="29"/>
        </w:rPr>
        <w:t xml:space="preserve"> </w:t>
      </w:r>
      <w:r w:rsidRPr="00C64587">
        <w:rPr>
          <w:rFonts w:ascii="Verdana" w:hAnsi="Verdana"/>
        </w:rPr>
        <w:t>exigiendo</w:t>
      </w:r>
      <w:r w:rsidRPr="00C64587">
        <w:rPr>
          <w:rFonts w:ascii="Verdana" w:hAnsi="Verdana"/>
          <w:spacing w:val="27"/>
        </w:rPr>
        <w:t xml:space="preserve"> </w:t>
      </w:r>
      <w:r w:rsidRPr="00C64587">
        <w:rPr>
          <w:rFonts w:ascii="Verdana" w:hAnsi="Verdana"/>
        </w:rPr>
        <w:t>las</w:t>
      </w:r>
      <w:r w:rsidRPr="00C64587">
        <w:rPr>
          <w:rFonts w:ascii="Verdana" w:hAnsi="Verdana"/>
          <w:spacing w:val="26"/>
        </w:rPr>
        <w:t xml:space="preserve"> </w:t>
      </w:r>
      <w:r w:rsidRPr="00C64587">
        <w:rPr>
          <w:rFonts w:ascii="Verdana" w:hAnsi="Verdana"/>
        </w:rPr>
        <w:t>explicaciones</w:t>
      </w:r>
      <w:r w:rsidRPr="00C64587">
        <w:rPr>
          <w:rFonts w:ascii="Verdana" w:hAnsi="Verdana"/>
          <w:spacing w:val="29"/>
        </w:rPr>
        <w:t xml:space="preserve"> </w:t>
      </w:r>
      <w:r w:rsidRPr="00C64587">
        <w:rPr>
          <w:rFonts w:ascii="Verdana" w:hAnsi="Verdana"/>
        </w:rPr>
        <w:t>y</w:t>
      </w:r>
      <w:r w:rsidRPr="00C64587">
        <w:rPr>
          <w:rFonts w:ascii="Verdana" w:hAnsi="Verdana"/>
          <w:spacing w:val="25"/>
        </w:rPr>
        <w:t xml:space="preserve"> </w:t>
      </w:r>
      <w:r w:rsidRPr="00C64587">
        <w:rPr>
          <w:rFonts w:ascii="Verdana" w:hAnsi="Verdana"/>
        </w:rPr>
        <w:t>aclaraciones</w:t>
      </w:r>
      <w:r w:rsidRPr="00C64587">
        <w:rPr>
          <w:rFonts w:ascii="Verdana" w:hAnsi="Verdana"/>
          <w:spacing w:val="28"/>
        </w:rPr>
        <w:t xml:space="preserve"> </w:t>
      </w:r>
      <w:r w:rsidRPr="00C64587">
        <w:rPr>
          <w:rFonts w:ascii="Verdana" w:hAnsi="Verdana"/>
        </w:rPr>
        <w:t>que</w:t>
      </w:r>
      <w:r w:rsidRPr="00C64587">
        <w:rPr>
          <w:rFonts w:ascii="Verdana" w:hAnsi="Verdana"/>
          <w:spacing w:val="25"/>
        </w:rPr>
        <w:t xml:space="preserve"> </w:t>
      </w:r>
      <w:r w:rsidRPr="00C64587">
        <w:rPr>
          <w:rFonts w:ascii="Verdana" w:hAnsi="Verdana"/>
        </w:rPr>
        <w:t>sean</w:t>
      </w:r>
      <w:r w:rsidRPr="00C64587">
        <w:rPr>
          <w:rFonts w:ascii="Verdana" w:hAnsi="Verdana"/>
          <w:spacing w:val="1"/>
        </w:rPr>
        <w:t xml:space="preserve"> </w:t>
      </w:r>
      <w:r w:rsidRPr="00C64587">
        <w:rPr>
          <w:rFonts w:ascii="Verdana" w:hAnsi="Verdana"/>
        </w:rPr>
        <w:t>procedentes.</w:t>
      </w:r>
    </w:p>
    <w:p w14:paraId="6890FA37"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Con</w:t>
      </w:r>
      <w:r w:rsidRPr="00C64587">
        <w:rPr>
          <w:rFonts w:ascii="Verdana" w:hAnsi="Verdana"/>
          <w:spacing w:val="-11"/>
        </w:rPr>
        <w:t xml:space="preserve"> </w:t>
      </w:r>
      <w:r w:rsidRPr="00C64587">
        <w:rPr>
          <w:rFonts w:ascii="Verdana" w:hAnsi="Verdana"/>
        </w:rPr>
        <w:t>todo,</w:t>
      </w:r>
      <w:r w:rsidRPr="00C64587">
        <w:rPr>
          <w:rFonts w:ascii="Verdana" w:hAnsi="Verdana"/>
          <w:spacing w:val="-10"/>
        </w:rPr>
        <w:t xml:space="preserve"> </w:t>
      </w:r>
      <w:r w:rsidRPr="00C64587">
        <w:rPr>
          <w:rFonts w:ascii="Verdana" w:hAnsi="Verdana"/>
        </w:rPr>
        <w:t>respecto</w:t>
      </w:r>
      <w:r w:rsidRPr="00C64587">
        <w:rPr>
          <w:rFonts w:ascii="Verdana" w:hAnsi="Verdana"/>
          <w:spacing w:val="-8"/>
        </w:rPr>
        <w:t xml:space="preserve"> </w:t>
      </w:r>
      <w:r w:rsidRPr="00C64587">
        <w:rPr>
          <w:rFonts w:ascii="Verdana" w:hAnsi="Verdana"/>
        </w:rPr>
        <w:t>del</w:t>
      </w:r>
      <w:r w:rsidRPr="00C64587">
        <w:rPr>
          <w:rFonts w:ascii="Verdana" w:hAnsi="Verdana"/>
          <w:spacing w:val="-11"/>
        </w:rPr>
        <w:t xml:space="preserve"> </w:t>
      </w:r>
      <w:r w:rsidRPr="00C64587">
        <w:rPr>
          <w:rFonts w:ascii="Verdana" w:hAnsi="Verdana"/>
        </w:rPr>
        <w:t>supuesto</w:t>
      </w:r>
      <w:r w:rsidRPr="00C64587">
        <w:rPr>
          <w:rFonts w:ascii="Verdana" w:hAnsi="Verdana"/>
          <w:spacing w:val="-9"/>
        </w:rPr>
        <w:t xml:space="preserve"> </w:t>
      </w:r>
      <w:r w:rsidRPr="00C64587">
        <w:rPr>
          <w:rFonts w:ascii="Verdana" w:hAnsi="Verdana"/>
        </w:rPr>
        <w:t>objeto</w:t>
      </w:r>
      <w:r w:rsidRPr="00C64587">
        <w:rPr>
          <w:rFonts w:ascii="Verdana" w:hAnsi="Verdana"/>
          <w:spacing w:val="-9"/>
        </w:rPr>
        <w:t xml:space="preserve"> </w:t>
      </w:r>
      <w:r w:rsidRPr="00C64587">
        <w:rPr>
          <w:rFonts w:ascii="Verdana" w:hAnsi="Verdana"/>
        </w:rPr>
        <w:t>de</w:t>
      </w:r>
      <w:r w:rsidRPr="00C64587">
        <w:rPr>
          <w:rFonts w:ascii="Verdana" w:hAnsi="Verdana"/>
          <w:spacing w:val="-11"/>
        </w:rPr>
        <w:t xml:space="preserve"> </w:t>
      </w:r>
      <w:r w:rsidRPr="00C64587">
        <w:rPr>
          <w:rFonts w:ascii="Verdana" w:hAnsi="Verdana"/>
        </w:rPr>
        <w:t>consulta,</w:t>
      </w:r>
      <w:r w:rsidRPr="00C64587">
        <w:rPr>
          <w:rFonts w:ascii="Verdana" w:hAnsi="Verdana"/>
          <w:spacing w:val="-11"/>
        </w:rPr>
        <w:t xml:space="preserve"> </w:t>
      </w:r>
      <w:r w:rsidRPr="00C64587">
        <w:rPr>
          <w:rFonts w:ascii="Verdana" w:hAnsi="Verdana"/>
        </w:rPr>
        <w:t>es</w:t>
      </w:r>
      <w:r w:rsidRPr="00C64587">
        <w:rPr>
          <w:rFonts w:ascii="Verdana" w:hAnsi="Verdana"/>
          <w:spacing w:val="-10"/>
        </w:rPr>
        <w:t xml:space="preserve"> </w:t>
      </w:r>
      <w:r w:rsidRPr="00C64587">
        <w:rPr>
          <w:rFonts w:ascii="Verdana" w:hAnsi="Verdana"/>
        </w:rPr>
        <w:t>necesario</w:t>
      </w:r>
      <w:r w:rsidRPr="00C64587">
        <w:rPr>
          <w:rFonts w:ascii="Verdana" w:hAnsi="Verdana"/>
          <w:spacing w:val="-8"/>
        </w:rPr>
        <w:t xml:space="preserve"> </w:t>
      </w:r>
      <w:r w:rsidRPr="00C64587">
        <w:rPr>
          <w:rFonts w:ascii="Verdana" w:hAnsi="Verdana"/>
        </w:rPr>
        <w:t>precisar que</w:t>
      </w:r>
      <w:r w:rsidRPr="00C64587">
        <w:rPr>
          <w:rFonts w:ascii="Verdana" w:hAnsi="Verdana"/>
          <w:spacing w:val="1"/>
        </w:rPr>
        <w:t xml:space="preserve">, </w:t>
      </w:r>
      <w:r w:rsidRPr="00C64587">
        <w:rPr>
          <w:rFonts w:ascii="Verdana" w:hAnsi="Verdana"/>
        </w:rPr>
        <w:t>dada</w:t>
      </w:r>
      <w:r w:rsidRPr="00C64587">
        <w:rPr>
          <w:rFonts w:ascii="Verdana" w:hAnsi="Verdana"/>
          <w:spacing w:val="1"/>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aplicación</w:t>
      </w:r>
      <w:r w:rsidRPr="00C64587">
        <w:rPr>
          <w:rFonts w:ascii="Verdana" w:hAnsi="Verdana"/>
          <w:spacing w:val="1"/>
        </w:rPr>
        <w:t xml:space="preserve"> </w:t>
      </w:r>
      <w:r w:rsidRPr="00C64587">
        <w:rPr>
          <w:rFonts w:ascii="Verdana" w:hAnsi="Verdana"/>
        </w:rPr>
        <w:t>restrictiva</w:t>
      </w:r>
      <w:r w:rsidRPr="00C64587">
        <w:rPr>
          <w:rFonts w:ascii="Verdana" w:hAnsi="Verdana"/>
          <w:spacing w:val="1"/>
        </w:rPr>
        <w:t xml:space="preserve"> </w:t>
      </w:r>
      <w:r w:rsidRPr="00C64587">
        <w:rPr>
          <w:rFonts w:ascii="Verdana" w:hAnsi="Verdana"/>
        </w:rPr>
        <w:t>a</w:t>
      </w:r>
      <w:r w:rsidRPr="00C64587">
        <w:rPr>
          <w:rFonts w:ascii="Verdana" w:hAnsi="Verdana"/>
          <w:spacing w:val="1"/>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que</w:t>
      </w:r>
      <w:r w:rsidRPr="00C64587">
        <w:rPr>
          <w:rFonts w:ascii="Verdana" w:hAnsi="Verdana"/>
          <w:spacing w:val="1"/>
        </w:rPr>
        <w:t xml:space="preserve"> </w:t>
      </w:r>
      <w:r w:rsidRPr="00C64587">
        <w:rPr>
          <w:rFonts w:ascii="Verdana" w:hAnsi="Verdana"/>
        </w:rPr>
        <w:t>está</w:t>
      </w:r>
      <w:r w:rsidRPr="00C64587">
        <w:rPr>
          <w:rFonts w:ascii="Verdana" w:hAnsi="Verdana"/>
          <w:spacing w:val="1"/>
        </w:rPr>
        <w:t xml:space="preserve"> </w:t>
      </w:r>
      <w:r w:rsidRPr="00C64587">
        <w:rPr>
          <w:rFonts w:ascii="Verdana" w:hAnsi="Verdana"/>
        </w:rPr>
        <w:t>sujeta</w:t>
      </w:r>
      <w:r w:rsidRPr="00C64587">
        <w:rPr>
          <w:rFonts w:ascii="Verdana" w:hAnsi="Verdana"/>
          <w:spacing w:val="1"/>
        </w:rPr>
        <w:t xml:space="preserve"> </w:t>
      </w:r>
      <w:r w:rsidRPr="00C64587">
        <w:rPr>
          <w:rFonts w:ascii="Verdana" w:hAnsi="Verdana"/>
        </w:rPr>
        <w:t>el</w:t>
      </w:r>
      <w:r w:rsidRPr="00C64587">
        <w:rPr>
          <w:rFonts w:ascii="Verdana" w:hAnsi="Verdana"/>
          <w:spacing w:val="1"/>
        </w:rPr>
        <w:t xml:space="preserve"> </w:t>
      </w:r>
      <w:r w:rsidRPr="00C64587">
        <w:rPr>
          <w:rFonts w:ascii="Verdana" w:hAnsi="Verdana"/>
        </w:rPr>
        <w:t>régimen</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inhabilidades</w:t>
      </w:r>
      <w:r w:rsidRPr="00C64587">
        <w:rPr>
          <w:rFonts w:ascii="Verdana" w:hAnsi="Verdana"/>
          <w:spacing w:val="13"/>
        </w:rPr>
        <w:t xml:space="preserve"> </w:t>
      </w:r>
      <w:r w:rsidRPr="00C64587">
        <w:rPr>
          <w:rFonts w:ascii="Verdana" w:hAnsi="Verdana"/>
        </w:rPr>
        <w:t>e</w:t>
      </w:r>
      <w:r w:rsidRPr="00C64587">
        <w:rPr>
          <w:rFonts w:ascii="Verdana" w:hAnsi="Verdana"/>
          <w:spacing w:val="10"/>
        </w:rPr>
        <w:t xml:space="preserve"> </w:t>
      </w:r>
      <w:r w:rsidRPr="00C64587">
        <w:rPr>
          <w:rFonts w:ascii="Verdana" w:hAnsi="Verdana"/>
        </w:rPr>
        <w:t>incompatibilidades,</w:t>
      </w:r>
      <w:r w:rsidRPr="00C64587">
        <w:rPr>
          <w:rFonts w:ascii="Verdana" w:hAnsi="Verdana"/>
          <w:spacing w:val="15"/>
        </w:rPr>
        <w:t xml:space="preserve"> </w:t>
      </w:r>
      <w:r w:rsidRPr="00C64587">
        <w:rPr>
          <w:rFonts w:ascii="Verdana" w:hAnsi="Verdana"/>
        </w:rPr>
        <w:t>las</w:t>
      </w:r>
      <w:r w:rsidRPr="00C64587">
        <w:rPr>
          <w:rFonts w:ascii="Verdana" w:hAnsi="Verdana"/>
          <w:spacing w:val="11"/>
        </w:rPr>
        <w:t xml:space="preserve"> </w:t>
      </w:r>
      <w:r w:rsidRPr="00C64587">
        <w:rPr>
          <w:rFonts w:ascii="Verdana" w:hAnsi="Verdana"/>
        </w:rPr>
        <w:t>causales</w:t>
      </w:r>
      <w:r w:rsidRPr="00C64587">
        <w:rPr>
          <w:rFonts w:ascii="Verdana" w:hAnsi="Verdana"/>
          <w:spacing w:val="12"/>
        </w:rPr>
        <w:t xml:space="preserve"> </w:t>
      </w:r>
      <w:r w:rsidRPr="00C64587">
        <w:rPr>
          <w:rFonts w:ascii="Verdana" w:hAnsi="Verdana"/>
        </w:rPr>
        <w:t>establecidas</w:t>
      </w:r>
      <w:r w:rsidRPr="00C64587">
        <w:rPr>
          <w:rFonts w:ascii="Verdana" w:hAnsi="Verdana"/>
          <w:spacing w:val="13"/>
        </w:rPr>
        <w:t xml:space="preserve"> </w:t>
      </w:r>
      <w:r w:rsidRPr="00C64587">
        <w:rPr>
          <w:rFonts w:ascii="Verdana" w:hAnsi="Verdana"/>
        </w:rPr>
        <w:t>en</w:t>
      </w:r>
      <w:r w:rsidRPr="00C64587">
        <w:rPr>
          <w:rFonts w:ascii="Verdana" w:hAnsi="Verdana"/>
          <w:spacing w:val="10"/>
        </w:rPr>
        <w:t xml:space="preserve"> </w:t>
      </w:r>
      <w:r w:rsidRPr="00C64587">
        <w:rPr>
          <w:rFonts w:ascii="Verdana" w:hAnsi="Verdana"/>
        </w:rPr>
        <w:t>los</w:t>
      </w:r>
      <w:r w:rsidRPr="00C64587">
        <w:rPr>
          <w:rFonts w:ascii="Verdana" w:hAnsi="Verdana"/>
          <w:spacing w:val="10"/>
        </w:rPr>
        <w:t xml:space="preserve"> </w:t>
      </w:r>
      <w:r w:rsidRPr="00C64587">
        <w:rPr>
          <w:rFonts w:ascii="Verdana" w:hAnsi="Verdana"/>
        </w:rPr>
        <w:t xml:space="preserve">literales g) </w:t>
      </w:r>
      <w:r w:rsidRPr="00C64587">
        <w:rPr>
          <w:rFonts w:ascii="Verdana" w:hAnsi="Verdana"/>
          <w:spacing w:val="-75"/>
        </w:rPr>
        <w:t>y</w:t>
      </w:r>
      <w:r w:rsidRPr="00C64587">
        <w:rPr>
          <w:rFonts w:ascii="Verdana" w:hAnsi="Verdana"/>
        </w:rPr>
        <w:t xml:space="preserve"> h) no resultan aplicables para los contratos de prestación de servicios a los</w:t>
      </w:r>
      <w:r w:rsidRPr="00C64587">
        <w:rPr>
          <w:rFonts w:ascii="Verdana" w:hAnsi="Verdana"/>
          <w:spacing w:val="1"/>
        </w:rPr>
        <w:t xml:space="preserve"> </w:t>
      </w:r>
      <w:r w:rsidRPr="00C64587">
        <w:rPr>
          <w:rFonts w:ascii="Verdana" w:hAnsi="Verdana"/>
          <w:spacing w:val="-1"/>
        </w:rPr>
        <w:t>que</w:t>
      </w:r>
      <w:r w:rsidRPr="00C64587">
        <w:rPr>
          <w:rFonts w:ascii="Verdana" w:hAnsi="Verdana"/>
          <w:spacing w:val="-18"/>
        </w:rPr>
        <w:t xml:space="preserve"> </w:t>
      </w:r>
      <w:r w:rsidRPr="00C64587">
        <w:rPr>
          <w:rFonts w:ascii="Verdana" w:hAnsi="Verdana"/>
          <w:spacing w:val="-1"/>
        </w:rPr>
        <w:t>se</w:t>
      </w:r>
      <w:r w:rsidRPr="00C64587">
        <w:rPr>
          <w:rFonts w:ascii="Verdana" w:hAnsi="Verdana"/>
          <w:spacing w:val="-18"/>
        </w:rPr>
        <w:t xml:space="preserve"> </w:t>
      </w:r>
      <w:r w:rsidRPr="00C64587">
        <w:rPr>
          <w:rFonts w:ascii="Verdana" w:hAnsi="Verdana"/>
          <w:spacing w:val="-1"/>
        </w:rPr>
        <w:t>refiere</w:t>
      </w:r>
      <w:r w:rsidRPr="00C64587">
        <w:rPr>
          <w:rFonts w:ascii="Verdana" w:hAnsi="Verdana"/>
          <w:spacing w:val="-17"/>
        </w:rPr>
        <w:t xml:space="preserve"> </w:t>
      </w:r>
      <w:r w:rsidRPr="00C64587">
        <w:rPr>
          <w:rFonts w:ascii="Verdana" w:hAnsi="Verdana"/>
          <w:spacing w:val="-1"/>
        </w:rPr>
        <w:t>el</w:t>
      </w:r>
      <w:r w:rsidRPr="00C64587">
        <w:rPr>
          <w:rFonts w:ascii="Verdana" w:hAnsi="Verdana"/>
          <w:spacing w:val="-18"/>
        </w:rPr>
        <w:t xml:space="preserve"> </w:t>
      </w:r>
      <w:r w:rsidRPr="00C64587">
        <w:rPr>
          <w:rFonts w:ascii="Verdana" w:hAnsi="Verdana"/>
          <w:spacing w:val="-1"/>
        </w:rPr>
        <w:t>numeral</w:t>
      </w:r>
      <w:r w:rsidRPr="00C64587">
        <w:rPr>
          <w:rFonts w:ascii="Verdana" w:hAnsi="Verdana"/>
          <w:spacing w:val="-16"/>
        </w:rPr>
        <w:t xml:space="preserve"> </w:t>
      </w:r>
      <w:r w:rsidRPr="00C64587">
        <w:rPr>
          <w:rFonts w:ascii="Verdana" w:hAnsi="Verdana"/>
          <w:spacing w:val="-1"/>
        </w:rPr>
        <w:t>3</w:t>
      </w:r>
      <w:r w:rsidRPr="00C64587">
        <w:rPr>
          <w:rFonts w:ascii="Verdana" w:hAnsi="Verdana"/>
          <w:spacing w:val="-19"/>
        </w:rPr>
        <w:t xml:space="preserve"> </w:t>
      </w:r>
      <w:r w:rsidRPr="00C64587">
        <w:rPr>
          <w:rFonts w:ascii="Verdana" w:hAnsi="Verdana"/>
          <w:spacing w:val="-1"/>
        </w:rPr>
        <w:t>del</w:t>
      </w:r>
      <w:r w:rsidRPr="00C64587">
        <w:rPr>
          <w:rFonts w:ascii="Verdana" w:hAnsi="Verdana"/>
          <w:spacing w:val="-18"/>
        </w:rPr>
        <w:t xml:space="preserve"> </w:t>
      </w:r>
      <w:r w:rsidRPr="00C64587">
        <w:rPr>
          <w:rFonts w:ascii="Verdana" w:hAnsi="Verdana"/>
          <w:spacing w:val="-1"/>
        </w:rPr>
        <w:t>artículo</w:t>
      </w:r>
      <w:r w:rsidRPr="00C64587">
        <w:rPr>
          <w:rFonts w:ascii="Verdana" w:hAnsi="Verdana"/>
          <w:spacing w:val="-17"/>
        </w:rPr>
        <w:t xml:space="preserve"> </w:t>
      </w:r>
      <w:r w:rsidRPr="00C64587">
        <w:rPr>
          <w:rFonts w:ascii="Verdana" w:hAnsi="Verdana"/>
          <w:spacing w:val="-1"/>
        </w:rPr>
        <w:t>32</w:t>
      </w:r>
      <w:r w:rsidRPr="00C64587">
        <w:rPr>
          <w:rFonts w:ascii="Verdana" w:hAnsi="Verdana"/>
          <w:spacing w:val="-18"/>
        </w:rPr>
        <w:t xml:space="preserve"> </w:t>
      </w:r>
      <w:r w:rsidRPr="00C64587">
        <w:rPr>
          <w:rFonts w:ascii="Verdana" w:hAnsi="Verdana"/>
          <w:spacing w:val="-1"/>
        </w:rPr>
        <w:t>de</w:t>
      </w:r>
      <w:r w:rsidRPr="00C64587">
        <w:rPr>
          <w:rFonts w:ascii="Verdana" w:hAnsi="Verdana"/>
          <w:spacing w:val="-18"/>
        </w:rPr>
        <w:t xml:space="preserve"> </w:t>
      </w:r>
      <w:r w:rsidRPr="00C64587">
        <w:rPr>
          <w:rFonts w:ascii="Verdana" w:hAnsi="Verdana"/>
          <w:spacing w:val="-1"/>
        </w:rPr>
        <w:t>la</w:t>
      </w:r>
      <w:r w:rsidRPr="00C64587">
        <w:rPr>
          <w:rFonts w:ascii="Verdana" w:hAnsi="Verdana"/>
          <w:spacing w:val="-18"/>
        </w:rPr>
        <w:t xml:space="preserve"> </w:t>
      </w:r>
      <w:r w:rsidRPr="00C64587">
        <w:rPr>
          <w:rFonts w:ascii="Verdana" w:hAnsi="Verdana"/>
          <w:spacing w:val="-1"/>
        </w:rPr>
        <w:t>Ley</w:t>
      </w:r>
      <w:r w:rsidRPr="00C64587">
        <w:rPr>
          <w:rFonts w:ascii="Verdana" w:hAnsi="Verdana"/>
          <w:spacing w:val="-18"/>
        </w:rPr>
        <w:t xml:space="preserve"> </w:t>
      </w:r>
      <w:r w:rsidRPr="00C64587">
        <w:rPr>
          <w:rFonts w:ascii="Verdana" w:hAnsi="Verdana"/>
          <w:spacing w:val="-1"/>
        </w:rPr>
        <w:t>80</w:t>
      </w:r>
      <w:r w:rsidRPr="00C64587">
        <w:rPr>
          <w:rFonts w:ascii="Verdana" w:hAnsi="Verdana"/>
          <w:spacing w:val="-18"/>
        </w:rPr>
        <w:t xml:space="preserve"> </w:t>
      </w:r>
      <w:r w:rsidRPr="00C64587">
        <w:rPr>
          <w:rFonts w:ascii="Verdana" w:hAnsi="Verdana"/>
          <w:spacing w:val="-1"/>
        </w:rPr>
        <w:t>de</w:t>
      </w:r>
      <w:r w:rsidRPr="00C64587">
        <w:rPr>
          <w:rFonts w:ascii="Verdana" w:hAnsi="Verdana"/>
          <w:spacing w:val="-18"/>
        </w:rPr>
        <w:t xml:space="preserve"> </w:t>
      </w:r>
      <w:r w:rsidRPr="00C64587">
        <w:rPr>
          <w:rFonts w:ascii="Verdana" w:hAnsi="Verdana"/>
          <w:spacing w:val="-1"/>
        </w:rPr>
        <w:t>1993.</w:t>
      </w:r>
      <w:r w:rsidRPr="00C64587">
        <w:rPr>
          <w:rFonts w:ascii="Verdana" w:hAnsi="Verdana"/>
          <w:spacing w:val="-19"/>
        </w:rPr>
        <w:t xml:space="preserve"> </w:t>
      </w:r>
      <w:r w:rsidRPr="00C64587">
        <w:rPr>
          <w:rFonts w:ascii="Verdana" w:hAnsi="Verdana"/>
          <w:spacing w:val="-1"/>
        </w:rPr>
        <w:t>Esto</w:t>
      </w:r>
      <w:r w:rsidRPr="00C64587">
        <w:rPr>
          <w:rFonts w:ascii="Verdana" w:hAnsi="Verdana"/>
          <w:spacing w:val="-17"/>
        </w:rPr>
        <w:t xml:space="preserve"> </w:t>
      </w:r>
      <w:r w:rsidRPr="00C64587">
        <w:rPr>
          <w:rFonts w:ascii="Verdana" w:hAnsi="Verdana"/>
          <w:spacing w:val="-1"/>
        </w:rPr>
        <w:t>como quiera que</w:t>
      </w:r>
      <w:r w:rsidRPr="00C64587">
        <w:rPr>
          <w:rFonts w:ascii="Verdana" w:hAnsi="Verdana"/>
        </w:rPr>
        <w:t>, tales contratos se celebran de manera directa de conformidad con lo</w:t>
      </w:r>
      <w:r w:rsidRPr="00C64587">
        <w:rPr>
          <w:rFonts w:ascii="Verdana" w:hAnsi="Verdana"/>
          <w:spacing w:val="1"/>
        </w:rPr>
        <w:t xml:space="preserve"> </w:t>
      </w:r>
      <w:r w:rsidRPr="00C64587">
        <w:rPr>
          <w:rFonts w:ascii="Verdana" w:hAnsi="Verdana"/>
        </w:rPr>
        <w:t>previsto</w:t>
      </w:r>
      <w:r w:rsidRPr="00C64587">
        <w:rPr>
          <w:rFonts w:ascii="Verdana" w:hAnsi="Verdana"/>
          <w:spacing w:val="-17"/>
        </w:rPr>
        <w:t xml:space="preserve"> </w:t>
      </w:r>
      <w:r w:rsidRPr="00C64587">
        <w:rPr>
          <w:rFonts w:ascii="Verdana" w:hAnsi="Verdana"/>
        </w:rPr>
        <w:t>en</w:t>
      </w:r>
      <w:r w:rsidRPr="00C64587">
        <w:rPr>
          <w:rFonts w:ascii="Verdana" w:hAnsi="Verdana"/>
          <w:spacing w:val="-19"/>
        </w:rPr>
        <w:t xml:space="preserve"> </w:t>
      </w:r>
      <w:r w:rsidRPr="00C64587">
        <w:rPr>
          <w:rFonts w:ascii="Verdana" w:hAnsi="Verdana"/>
        </w:rPr>
        <w:t>el</w:t>
      </w:r>
      <w:r w:rsidRPr="00C64587">
        <w:rPr>
          <w:rFonts w:ascii="Verdana" w:hAnsi="Verdana"/>
          <w:spacing w:val="-18"/>
        </w:rPr>
        <w:t xml:space="preserve"> </w:t>
      </w:r>
      <w:r w:rsidRPr="00C64587">
        <w:rPr>
          <w:rFonts w:ascii="Verdana" w:hAnsi="Verdana"/>
        </w:rPr>
        <w:t>literal</w:t>
      </w:r>
      <w:r w:rsidRPr="00C64587">
        <w:rPr>
          <w:rFonts w:ascii="Verdana" w:hAnsi="Verdana"/>
          <w:spacing w:val="-17"/>
        </w:rPr>
        <w:t xml:space="preserve"> </w:t>
      </w:r>
      <w:r w:rsidRPr="00C64587">
        <w:rPr>
          <w:rFonts w:ascii="Verdana" w:hAnsi="Verdana"/>
        </w:rPr>
        <w:t>h)</w:t>
      </w:r>
      <w:r w:rsidRPr="00C64587">
        <w:rPr>
          <w:rFonts w:ascii="Verdana" w:hAnsi="Verdana"/>
          <w:spacing w:val="-19"/>
        </w:rPr>
        <w:t xml:space="preserve"> </w:t>
      </w:r>
      <w:r w:rsidRPr="00C64587">
        <w:rPr>
          <w:rFonts w:ascii="Verdana" w:hAnsi="Verdana"/>
        </w:rPr>
        <w:t>numeral</w:t>
      </w:r>
      <w:r w:rsidRPr="00C64587">
        <w:rPr>
          <w:rFonts w:ascii="Verdana" w:hAnsi="Verdana"/>
          <w:spacing w:val="-16"/>
        </w:rPr>
        <w:t xml:space="preserve"> </w:t>
      </w:r>
      <w:r w:rsidRPr="00C64587">
        <w:rPr>
          <w:rFonts w:ascii="Verdana" w:hAnsi="Verdana"/>
        </w:rPr>
        <w:t>4</w:t>
      </w:r>
      <w:r w:rsidRPr="00C64587">
        <w:rPr>
          <w:rFonts w:ascii="Verdana" w:hAnsi="Verdana"/>
          <w:spacing w:val="-19"/>
        </w:rPr>
        <w:t xml:space="preserve"> </w:t>
      </w:r>
      <w:r w:rsidRPr="00C64587">
        <w:rPr>
          <w:rFonts w:ascii="Verdana" w:hAnsi="Verdana"/>
        </w:rPr>
        <w:t>del</w:t>
      </w:r>
      <w:r w:rsidRPr="00C64587">
        <w:rPr>
          <w:rFonts w:ascii="Verdana" w:hAnsi="Verdana"/>
          <w:spacing w:val="-17"/>
        </w:rPr>
        <w:t xml:space="preserve"> </w:t>
      </w:r>
      <w:r w:rsidRPr="00C64587">
        <w:rPr>
          <w:rFonts w:ascii="Verdana" w:hAnsi="Verdana"/>
        </w:rPr>
        <w:t>artículo</w:t>
      </w:r>
      <w:r w:rsidRPr="00C64587">
        <w:rPr>
          <w:rFonts w:ascii="Verdana" w:hAnsi="Verdana"/>
          <w:spacing w:val="-17"/>
        </w:rPr>
        <w:t xml:space="preserve"> </w:t>
      </w:r>
      <w:r w:rsidRPr="00C64587">
        <w:rPr>
          <w:rFonts w:ascii="Verdana" w:hAnsi="Verdana"/>
        </w:rPr>
        <w:t>2</w:t>
      </w:r>
      <w:r w:rsidRPr="00C64587">
        <w:rPr>
          <w:rFonts w:ascii="Verdana" w:hAnsi="Verdana"/>
          <w:spacing w:val="-19"/>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la</w:t>
      </w:r>
      <w:r w:rsidRPr="00C64587">
        <w:rPr>
          <w:rFonts w:ascii="Verdana" w:hAnsi="Verdana"/>
          <w:spacing w:val="-19"/>
        </w:rPr>
        <w:t xml:space="preserve"> </w:t>
      </w:r>
      <w:r w:rsidRPr="00C64587">
        <w:rPr>
          <w:rFonts w:ascii="Verdana" w:hAnsi="Verdana"/>
        </w:rPr>
        <w:t>Ley</w:t>
      </w:r>
      <w:r w:rsidRPr="00C64587">
        <w:rPr>
          <w:rFonts w:ascii="Verdana" w:hAnsi="Verdana"/>
          <w:spacing w:val="-18"/>
        </w:rPr>
        <w:t xml:space="preserve"> </w:t>
      </w:r>
      <w:r w:rsidRPr="00C64587">
        <w:rPr>
          <w:rFonts w:ascii="Verdana" w:hAnsi="Verdana"/>
        </w:rPr>
        <w:t>1150</w:t>
      </w:r>
      <w:r w:rsidRPr="00C64587">
        <w:rPr>
          <w:rFonts w:ascii="Verdana" w:hAnsi="Verdana"/>
          <w:spacing w:val="-17"/>
        </w:rPr>
        <w:t xml:space="preserve"> </w:t>
      </w:r>
      <w:r w:rsidRPr="00C64587">
        <w:rPr>
          <w:rFonts w:ascii="Verdana" w:hAnsi="Verdana"/>
        </w:rPr>
        <w:t>de</w:t>
      </w:r>
      <w:r w:rsidRPr="00C64587">
        <w:rPr>
          <w:rFonts w:ascii="Verdana" w:hAnsi="Verdana"/>
          <w:spacing w:val="-19"/>
        </w:rPr>
        <w:t xml:space="preserve"> </w:t>
      </w:r>
      <w:r w:rsidRPr="00C64587">
        <w:rPr>
          <w:rFonts w:ascii="Verdana" w:hAnsi="Verdana"/>
        </w:rPr>
        <w:t>2007,</w:t>
      </w:r>
      <w:r w:rsidRPr="00C64587">
        <w:rPr>
          <w:rFonts w:ascii="Verdana" w:hAnsi="Verdana"/>
          <w:spacing w:val="-18"/>
        </w:rPr>
        <w:t xml:space="preserve"> </w:t>
      </w:r>
      <w:r w:rsidRPr="00C64587">
        <w:rPr>
          <w:rFonts w:ascii="Verdana" w:hAnsi="Verdana"/>
        </w:rPr>
        <w:t>mientras que</w:t>
      </w:r>
      <w:r w:rsidRPr="00C64587">
        <w:rPr>
          <w:rFonts w:ascii="Verdana" w:hAnsi="Verdana"/>
          <w:spacing w:val="-9"/>
        </w:rPr>
        <w:t xml:space="preserve"> </w:t>
      </w:r>
      <w:r w:rsidRPr="00C64587">
        <w:rPr>
          <w:rFonts w:ascii="Verdana" w:hAnsi="Verdana"/>
        </w:rPr>
        <w:t>el</w:t>
      </w:r>
      <w:r w:rsidRPr="00C64587">
        <w:rPr>
          <w:rFonts w:ascii="Verdana" w:hAnsi="Verdana"/>
          <w:spacing w:val="-8"/>
        </w:rPr>
        <w:t xml:space="preserve"> </w:t>
      </w:r>
      <w:r w:rsidRPr="00C64587">
        <w:rPr>
          <w:rFonts w:ascii="Verdana" w:hAnsi="Verdana"/>
        </w:rPr>
        <w:t>escenario</w:t>
      </w:r>
      <w:r w:rsidRPr="00C64587">
        <w:rPr>
          <w:rFonts w:ascii="Verdana" w:hAnsi="Verdana"/>
          <w:spacing w:val="-6"/>
        </w:rPr>
        <w:t xml:space="preserve"> </w:t>
      </w:r>
      <w:r w:rsidRPr="00C64587">
        <w:rPr>
          <w:rFonts w:ascii="Verdana" w:hAnsi="Verdana"/>
        </w:rPr>
        <w:t>para</w:t>
      </w:r>
      <w:r w:rsidRPr="00C64587">
        <w:rPr>
          <w:rFonts w:ascii="Verdana" w:hAnsi="Verdana"/>
          <w:spacing w:val="-7"/>
        </w:rPr>
        <w:t xml:space="preserve"> </w:t>
      </w:r>
      <w:r w:rsidRPr="00C64587">
        <w:rPr>
          <w:rFonts w:ascii="Verdana" w:hAnsi="Verdana"/>
        </w:rPr>
        <w:t>la</w:t>
      </w:r>
      <w:r w:rsidRPr="00C64587">
        <w:rPr>
          <w:rFonts w:ascii="Verdana" w:hAnsi="Verdana"/>
          <w:spacing w:val="-9"/>
        </w:rPr>
        <w:t xml:space="preserve"> </w:t>
      </w:r>
      <w:r w:rsidRPr="00C64587">
        <w:rPr>
          <w:rFonts w:ascii="Verdana" w:hAnsi="Verdana"/>
        </w:rPr>
        <w:t>configuración</w:t>
      </w:r>
      <w:r w:rsidRPr="00C64587">
        <w:rPr>
          <w:rFonts w:ascii="Verdana" w:hAnsi="Verdana"/>
          <w:spacing w:val="-5"/>
        </w:rPr>
        <w:t xml:space="preserve"> </w:t>
      </w:r>
      <w:r w:rsidRPr="00C64587">
        <w:rPr>
          <w:rFonts w:ascii="Verdana" w:hAnsi="Verdana"/>
        </w:rPr>
        <w:t>de</w:t>
      </w:r>
      <w:r w:rsidRPr="00C64587">
        <w:rPr>
          <w:rFonts w:ascii="Verdana" w:hAnsi="Verdana"/>
          <w:spacing w:val="-9"/>
        </w:rPr>
        <w:t xml:space="preserve"> </w:t>
      </w:r>
      <w:r w:rsidRPr="00C64587">
        <w:rPr>
          <w:rFonts w:ascii="Verdana" w:hAnsi="Verdana"/>
        </w:rPr>
        <w:t>las</w:t>
      </w:r>
      <w:r w:rsidRPr="00C64587">
        <w:rPr>
          <w:rFonts w:ascii="Verdana" w:hAnsi="Verdana"/>
          <w:spacing w:val="-7"/>
        </w:rPr>
        <w:t xml:space="preserve"> </w:t>
      </w:r>
      <w:r w:rsidRPr="00C64587">
        <w:rPr>
          <w:rFonts w:ascii="Verdana" w:hAnsi="Verdana"/>
        </w:rPr>
        <w:t>causales</w:t>
      </w:r>
      <w:r w:rsidRPr="00C64587">
        <w:rPr>
          <w:rFonts w:ascii="Verdana" w:hAnsi="Verdana"/>
          <w:spacing w:val="-7"/>
        </w:rPr>
        <w:t xml:space="preserve"> </w:t>
      </w:r>
      <w:r w:rsidRPr="00C64587">
        <w:rPr>
          <w:rFonts w:ascii="Verdana" w:hAnsi="Verdana"/>
        </w:rPr>
        <w:t>de</w:t>
      </w:r>
      <w:r w:rsidRPr="00C64587">
        <w:rPr>
          <w:rFonts w:ascii="Verdana" w:hAnsi="Verdana"/>
          <w:spacing w:val="-8"/>
        </w:rPr>
        <w:t xml:space="preserve"> </w:t>
      </w:r>
      <w:r w:rsidRPr="00C64587">
        <w:rPr>
          <w:rFonts w:ascii="Verdana" w:hAnsi="Verdana"/>
        </w:rPr>
        <w:t>las</w:t>
      </w:r>
      <w:r w:rsidRPr="00C64587">
        <w:rPr>
          <w:rFonts w:ascii="Verdana" w:hAnsi="Verdana"/>
          <w:spacing w:val="-8"/>
        </w:rPr>
        <w:t xml:space="preserve"> </w:t>
      </w:r>
      <w:r w:rsidRPr="00C64587">
        <w:rPr>
          <w:rFonts w:ascii="Verdana" w:hAnsi="Verdana"/>
        </w:rPr>
        <w:t>inhabilidades</w:t>
      </w:r>
      <w:r w:rsidRPr="00C64587">
        <w:rPr>
          <w:rFonts w:ascii="Verdana" w:hAnsi="Verdana"/>
          <w:spacing w:val="-5"/>
        </w:rPr>
        <w:t xml:space="preserve"> </w:t>
      </w:r>
      <w:r w:rsidRPr="00C64587">
        <w:rPr>
          <w:rFonts w:ascii="Verdana" w:hAnsi="Verdana"/>
        </w:rPr>
        <w:t>antes</w:t>
      </w:r>
      <w:r w:rsidRPr="00C64587">
        <w:rPr>
          <w:rFonts w:ascii="Verdana" w:hAnsi="Verdana"/>
          <w:spacing w:val="-75"/>
        </w:rPr>
        <w:t xml:space="preserve"> </w:t>
      </w:r>
      <w:r w:rsidRPr="00C64587">
        <w:rPr>
          <w:rFonts w:ascii="Verdana" w:hAnsi="Verdana"/>
        </w:rPr>
        <w:t>referidas es precisamente el proceso de selección en el que para participar se</w:t>
      </w:r>
      <w:r w:rsidRPr="00C64587">
        <w:rPr>
          <w:rFonts w:ascii="Verdana" w:hAnsi="Verdana"/>
          <w:spacing w:val="1"/>
        </w:rPr>
        <w:t xml:space="preserve"> </w:t>
      </w:r>
      <w:r w:rsidRPr="00C64587">
        <w:rPr>
          <w:rFonts w:ascii="Verdana" w:hAnsi="Verdana"/>
        </w:rPr>
        <w:t>requiere la presentación de ofertas, como es el caso de la licitación pública, el concurso</w:t>
      </w:r>
      <w:r w:rsidRPr="00C64587">
        <w:rPr>
          <w:rFonts w:ascii="Verdana" w:hAnsi="Verdana"/>
          <w:spacing w:val="-2"/>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 xml:space="preserve">méritos, entre otros. </w:t>
      </w:r>
    </w:p>
    <w:p w14:paraId="2BB33EBF"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Al</w:t>
      </w:r>
      <w:r w:rsidRPr="00C64587">
        <w:rPr>
          <w:rFonts w:ascii="Verdana" w:hAnsi="Verdana"/>
          <w:spacing w:val="-13"/>
        </w:rPr>
        <w:t xml:space="preserve"> </w:t>
      </w:r>
      <w:r w:rsidRPr="00C64587">
        <w:rPr>
          <w:rFonts w:ascii="Verdana" w:hAnsi="Verdana"/>
        </w:rPr>
        <w:t>respecto,</w:t>
      </w:r>
      <w:r w:rsidRPr="00C64587">
        <w:rPr>
          <w:rFonts w:ascii="Verdana" w:hAnsi="Verdana"/>
          <w:spacing w:val="-13"/>
        </w:rPr>
        <w:t xml:space="preserve"> </w:t>
      </w:r>
      <w:r w:rsidRPr="00C64587">
        <w:rPr>
          <w:rFonts w:ascii="Verdana" w:hAnsi="Verdana"/>
        </w:rPr>
        <w:t>también</w:t>
      </w:r>
      <w:r w:rsidRPr="00C64587">
        <w:rPr>
          <w:rFonts w:ascii="Verdana" w:hAnsi="Verdana"/>
          <w:spacing w:val="-12"/>
        </w:rPr>
        <w:t xml:space="preserve"> </w:t>
      </w:r>
      <w:r w:rsidRPr="00C64587">
        <w:rPr>
          <w:rFonts w:ascii="Verdana" w:hAnsi="Verdana"/>
        </w:rPr>
        <w:t>debe</w:t>
      </w:r>
      <w:r w:rsidRPr="00C64587">
        <w:rPr>
          <w:rFonts w:ascii="Verdana" w:hAnsi="Verdana"/>
          <w:spacing w:val="-13"/>
        </w:rPr>
        <w:t xml:space="preserve"> </w:t>
      </w:r>
      <w:r w:rsidRPr="00C64587">
        <w:rPr>
          <w:rFonts w:ascii="Verdana" w:hAnsi="Verdana"/>
        </w:rPr>
        <w:t>descartarse</w:t>
      </w:r>
      <w:r w:rsidRPr="00C64587">
        <w:rPr>
          <w:rFonts w:ascii="Verdana" w:hAnsi="Verdana"/>
          <w:spacing w:val="-9"/>
        </w:rPr>
        <w:t xml:space="preserve"> </w:t>
      </w:r>
      <w:r w:rsidRPr="00C64587">
        <w:rPr>
          <w:rFonts w:ascii="Verdana" w:hAnsi="Verdana"/>
        </w:rPr>
        <w:t>la</w:t>
      </w:r>
      <w:r w:rsidRPr="00C64587">
        <w:rPr>
          <w:rFonts w:ascii="Verdana" w:hAnsi="Verdana"/>
          <w:spacing w:val="-13"/>
        </w:rPr>
        <w:t xml:space="preserve"> </w:t>
      </w:r>
      <w:r w:rsidRPr="00C64587">
        <w:rPr>
          <w:rFonts w:ascii="Verdana" w:hAnsi="Verdana"/>
        </w:rPr>
        <w:t>aplicación</w:t>
      </w:r>
      <w:r w:rsidRPr="00C64587">
        <w:rPr>
          <w:rFonts w:ascii="Verdana" w:hAnsi="Verdana"/>
          <w:spacing w:val="-11"/>
        </w:rPr>
        <w:t xml:space="preserve"> </w:t>
      </w:r>
      <w:r w:rsidRPr="00C64587">
        <w:rPr>
          <w:rFonts w:ascii="Verdana" w:hAnsi="Verdana"/>
        </w:rPr>
        <w:t>de</w:t>
      </w:r>
      <w:r w:rsidRPr="00C64587">
        <w:rPr>
          <w:rFonts w:ascii="Verdana" w:hAnsi="Verdana"/>
          <w:spacing w:val="-12"/>
        </w:rPr>
        <w:t xml:space="preserve"> </w:t>
      </w:r>
      <w:r w:rsidRPr="00C64587">
        <w:rPr>
          <w:rFonts w:ascii="Verdana" w:hAnsi="Verdana"/>
        </w:rPr>
        <w:t>la</w:t>
      </w:r>
      <w:r w:rsidRPr="00C64587">
        <w:rPr>
          <w:rFonts w:ascii="Verdana" w:hAnsi="Verdana"/>
          <w:spacing w:val="-13"/>
        </w:rPr>
        <w:t xml:space="preserve"> </w:t>
      </w:r>
      <w:r w:rsidRPr="00C64587">
        <w:rPr>
          <w:rFonts w:ascii="Verdana" w:hAnsi="Verdana"/>
        </w:rPr>
        <w:t>incompatibilidad del</w:t>
      </w:r>
      <w:r w:rsidRPr="00C64587">
        <w:rPr>
          <w:rFonts w:ascii="Verdana" w:hAnsi="Verdana"/>
          <w:spacing w:val="-16"/>
        </w:rPr>
        <w:t xml:space="preserve"> </w:t>
      </w:r>
      <w:r w:rsidRPr="00C64587">
        <w:rPr>
          <w:rFonts w:ascii="Verdana" w:hAnsi="Verdana"/>
        </w:rPr>
        <w:t>literal</w:t>
      </w:r>
      <w:r w:rsidRPr="00C64587">
        <w:rPr>
          <w:rFonts w:ascii="Verdana" w:hAnsi="Verdana"/>
          <w:spacing w:val="-14"/>
        </w:rPr>
        <w:t xml:space="preserve"> </w:t>
      </w:r>
      <w:r w:rsidRPr="00C64587">
        <w:rPr>
          <w:rFonts w:ascii="Verdana" w:hAnsi="Verdana"/>
        </w:rPr>
        <w:t>b)</w:t>
      </w:r>
      <w:r w:rsidRPr="00C64587">
        <w:rPr>
          <w:rFonts w:ascii="Verdana" w:hAnsi="Verdana"/>
          <w:spacing w:val="-15"/>
        </w:rPr>
        <w:t xml:space="preserve"> </w:t>
      </w:r>
      <w:r w:rsidRPr="00C64587">
        <w:rPr>
          <w:rFonts w:ascii="Verdana" w:hAnsi="Verdana"/>
        </w:rPr>
        <w:t>del</w:t>
      </w:r>
      <w:r w:rsidRPr="00C64587">
        <w:rPr>
          <w:rFonts w:ascii="Verdana" w:hAnsi="Verdana"/>
          <w:spacing w:val="-16"/>
        </w:rPr>
        <w:t xml:space="preserve"> </w:t>
      </w:r>
      <w:r w:rsidRPr="00C64587">
        <w:rPr>
          <w:rFonts w:ascii="Verdana" w:hAnsi="Verdana"/>
        </w:rPr>
        <w:t>numeral</w:t>
      </w:r>
      <w:r w:rsidRPr="00C64587">
        <w:rPr>
          <w:rFonts w:ascii="Verdana" w:hAnsi="Verdana"/>
          <w:spacing w:val="-13"/>
        </w:rPr>
        <w:t xml:space="preserve"> </w:t>
      </w:r>
      <w:r w:rsidRPr="00C64587">
        <w:rPr>
          <w:rFonts w:ascii="Verdana" w:hAnsi="Verdana"/>
        </w:rPr>
        <w:t>2</w:t>
      </w:r>
      <w:r w:rsidRPr="00C64587">
        <w:rPr>
          <w:rFonts w:ascii="Verdana" w:hAnsi="Verdana"/>
          <w:spacing w:val="-16"/>
        </w:rPr>
        <w:t xml:space="preserve"> </w:t>
      </w:r>
      <w:r w:rsidRPr="00C64587">
        <w:rPr>
          <w:rFonts w:ascii="Verdana" w:hAnsi="Verdana"/>
        </w:rPr>
        <w:t>del</w:t>
      </w:r>
      <w:r w:rsidRPr="00C64587">
        <w:rPr>
          <w:rFonts w:ascii="Verdana" w:hAnsi="Verdana"/>
          <w:spacing w:val="-15"/>
        </w:rPr>
        <w:t xml:space="preserve"> </w:t>
      </w:r>
      <w:r w:rsidRPr="00C64587">
        <w:rPr>
          <w:rFonts w:ascii="Verdana" w:hAnsi="Verdana"/>
        </w:rPr>
        <w:t>artículo</w:t>
      </w:r>
      <w:r w:rsidRPr="00C64587">
        <w:rPr>
          <w:rFonts w:ascii="Verdana" w:hAnsi="Verdana"/>
          <w:spacing w:val="-14"/>
        </w:rPr>
        <w:t xml:space="preserve"> </w:t>
      </w:r>
      <w:r w:rsidRPr="00C64587">
        <w:rPr>
          <w:rFonts w:ascii="Verdana" w:hAnsi="Verdana"/>
        </w:rPr>
        <w:t>8,</w:t>
      </w:r>
      <w:r w:rsidRPr="00C64587">
        <w:rPr>
          <w:rFonts w:ascii="Verdana" w:hAnsi="Verdana"/>
          <w:spacing w:val="-15"/>
        </w:rPr>
        <w:t xml:space="preserve"> </w:t>
      </w:r>
      <w:r w:rsidRPr="00C64587">
        <w:rPr>
          <w:rFonts w:ascii="Verdana" w:hAnsi="Verdana"/>
        </w:rPr>
        <w:t>en</w:t>
      </w:r>
      <w:r w:rsidRPr="00C64587">
        <w:rPr>
          <w:rFonts w:ascii="Verdana" w:hAnsi="Verdana"/>
          <w:spacing w:val="-16"/>
        </w:rPr>
        <w:t xml:space="preserve"> </w:t>
      </w:r>
      <w:r w:rsidRPr="00C64587">
        <w:rPr>
          <w:rFonts w:ascii="Verdana" w:hAnsi="Verdana"/>
        </w:rPr>
        <w:t>la</w:t>
      </w:r>
      <w:r w:rsidRPr="00C64587">
        <w:rPr>
          <w:rFonts w:ascii="Verdana" w:hAnsi="Verdana"/>
          <w:spacing w:val="-15"/>
        </w:rPr>
        <w:t xml:space="preserve"> </w:t>
      </w:r>
      <w:r w:rsidRPr="00C64587">
        <w:rPr>
          <w:rFonts w:ascii="Verdana" w:hAnsi="Verdana"/>
        </w:rPr>
        <w:t>medida</w:t>
      </w:r>
      <w:r w:rsidRPr="00C64587">
        <w:rPr>
          <w:rFonts w:ascii="Verdana" w:hAnsi="Verdana"/>
          <w:spacing w:val="-15"/>
        </w:rPr>
        <w:t xml:space="preserve"> </w:t>
      </w:r>
      <w:r w:rsidRPr="00C64587">
        <w:rPr>
          <w:rFonts w:ascii="Verdana" w:hAnsi="Verdana"/>
        </w:rPr>
        <w:t>en</w:t>
      </w:r>
      <w:r w:rsidRPr="00C64587">
        <w:rPr>
          <w:rFonts w:ascii="Verdana" w:hAnsi="Verdana"/>
          <w:spacing w:val="-15"/>
        </w:rPr>
        <w:t xml:space="preserve"> </w:t>
      </w:r>
      <w:r w:rsidRPr="00C64587">
        <w:rPr>
          <w:rFonts w:ascii="Verdana" w:hAnsi="Verdana"/>
        </w:rPr>
        <w:t>que,</w:t>
      </w:r>
      <w:r w:rsidRPr="00C64587">
        <w:rPr>
          <w:rFonts w:ascii="Verdana" w:hAnsi="Verdana"/>
          <w:spacing w:val="-16"/>
        </w:rPr>
        <w:t xml:space="preserve"> </w:t>
      </w:r>
      <w:r w:rsidRPr="00C64587">
        <w:rPr>
          <w:rFonts w:ascii="Verdana" w:hAnsi="Verdana"/>
        </w:rPr>
        <w:t>si</w:t>
      </w:r>
      <w:r w:rsidRPr="00C64587">
        <w:rPr>
          <w:rFonts w:ascii="Verdana" w:hAnsi="Verdana"/>
          <w:spacing w:val="-15"/>
        </w:rPr>
        <w:t xml:space="preserve"> </w:t>
      </w:r>
      <w:r w:rsidRPr="00C64587">
        <w:rPr>
          <w:rFonts w:ascii="Verdana" w:hAnsi="Verdana"/>
        </w:rPr>
        <w:t>bien</w:t>
      </w:r>
      <w:r w:rsidRPr="00C64587">
        <w:rPr>
          <w:rFonts w:ascii="Verdana" w:hAnsi="Verdana"/>
          <w:spacing w:val="-16"/>
        </w:rPr>
        <w:t xml:space="preserve"> </w:t>
      </w:r>
      <w:r w:rsidRPr="00C64587">
        <w:rPr>
          <w:rFonts w:ascii="Verdana" w:hAnsi="Verdana"/>
        </w:rPr>
        <w:t>esta</w:t>
      </w:r>
      <w:r w:rsidRPr="00C64587">
        <w:rPr>
          <w:rFonts w:ascii="Verdana" w:hAnsi="Verdana"/>
          <w:spacing w:val="-14"/>
        </w:rPr>
        <w:t xml:space="preserve"> </w:t>
      </w:r>
      <w:r w:rsidRPr="00C64587">
        <w:rPr>
          <w:rFonts w:ascii="Verdana" w:hAnsi="Verdana"/>
        </w:rPr>
        <w:t>cobija</w:t>
      </w:r>
      <w:r w:rsidRPr="00C64587">
        <w:rPr>
          <w:rFonts w:ascii="Verdana" w:hAnsi="Verdana"/>
          <w:spacing w:val="-75"/>
        </w:rPr>
        <w:t xml:space="preserve"> </w:t>
      </w:r>
      <w:r w:rsidRPr="00C64587">
        <w:rPr>
          <w:rFonts w:ascii="Verdana" w:hAnsi="Verdana"/>
        </w:rPr>
        <w:t>a los parientes por consanguinidad hasta el segundo grado, como lo son los</w:t>
      </w:r>
      <w:r w:rsidRPr="00C64587">
        <w:rPr>
          <w:rFonts w:ascii="Verdana" w:hAnsi="Verdana"/>
          <w:spacing w:val="1"/>
        </w:rPr>
        <w:t xml:space="preserve"> </w:t>
      </w:r>
      <w:r w:rsidRPr="00C64587">
        <w:rPr>
          <w:rFonts w:ascii="Verdana" w:hAnsi="Verdana"/>
        </w:rPr>
        <w:t>hermanos, esta se predica respecto de quienes tienen este tipo de vínculos con los servidores públicos de los niveles directivo, asesor ejecutivo o con los</w:t>
      </w:r>
      <w:r w:rsidRPr="00C64587">
        <w:rPr>
          <w:rFonts w:ascii="Verdana" w:hAnsi="Verdana"/>
          <w:spacing w:val="1"/>
        </w:rPr>
        <w:t xml:space="preserve"> </w:t>
      </w:r>
      <w:r w:rsidRPr="00C64587">
        <w:rPr>
          <w:rFonts w:ascii="Verdana" w:hAnsi="Verdana"/>
        </w:rPr>
        <w:t>miembros</w:t>
      </w:r>
      <w:r w:rsidRPr="00C64587">
        <w:rPr>
          <w:rFonts w:ascii="Verdana" w:hAnsi="Verdana"/>
          <w:spacing w:val="-16"/>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la</w:t>
      </w:r>
      <w:r w:rsidRPr="00C64587">
        <w:rPr>
          <w:rFonts w:ascii="Verdana" w:hAnsi="Verdana"/>
          <w:spacing w:val="-18"/>
        </w:rPr>
        <w:t xml:space="preserve"> </w:t>
      </w:r>
      <w:r w:rsidRPr="00C64587">
        <w:rPr>
          <w:rFonts w:ascii="Verdana" w:hAnsi="Verdana"/>
        </w:rPr>
        <w:t>junta</w:t>
      </w:r>
      <w:r w:rsidRPr="00C64587">
        <w:rPr>
          <w:rFonts w:ascii="Verdana" w:hAnsi="Verdana"/>
          <w:spacing w:val="-17"/>
        </w:rPr>
        <w:t xml:space="preserve"> </w:t>
      </w:r>
      <w:r w:rsidRPr="00C64587">
        <w:rPr>
          <w:rFonts w:ascii="Verdana" w:hAnsi="Verdana"/>
        </w:rPr>
        <w:t>o</w:t>
      </w:r>
      <w:r w:rsidRPr="00C64587">
        <w:rPr>
          <w:rFonts w:ascii="Verdana" w:hAnsi="Verdana"/>
          <w:spacing w:val="-18"/>
        </w:rPr>
        <w:t xml:space="preserve"> </w:t>
      </w:r>
      <w:r w:rsidRPr="00C64587">
        <w:rPr>
          <w:rFonts w:ascii="Verdana" w:hAnsi="Verdana"/>
        </w:rPr>
        <w:t>consejo</w:t>
      </w:r>
      <w:r w:rsidRPr="00C64587">
        <w:rPr>
          <w:rFonts w:ascii="Verdana" w:hAnsi="Verdana"/>
          <w:spacing w:val="-17"/>
        </w:rPr>
        <w:t xml:space="preserve"> </w:t>
      </w:r>
      <w:r w:rsidRPr="00C64587">
        <w:rPr>
          <w:rFonts w:ascii="Verdana" w:hAnsi="Verdana"/>
        </w:rPr>
        <w:t>directivo,</w:t>
      </w:r>
      <w:r w:rsidRPr="00C64587">
        <w:rPr>
          <w:rFonts w:ascii="Verdana" w:hAnsi="Verdana"/>
          <w:spacing w:val="-16"/>
        </w:rPr>
        <w:t xml:space="preserve"> o </w:t>
      </w:r>
      <w:r w:rsidRPr="00C64587">
        <w:rPr>
          <w:rFonts w:ascii="Verdana" w:hAnsi="Verdana"/>
        </w:rPr>
        <w:t>con</w:t>
      </w:r>
      <w:r w:rsidRPr="00C64587">
        <w:rPr>
          <w:rFonts w:ascii="Verdana" w:hAnsi="Verdana"/>
          <w:spacing w:val="-18"/>
        </w:rPr>
        <w:t xml:space="preserve"> </w:t>
      </w:r>
      <w:r w:rsidRPr="00C64587">
        <w:rPr>
          <w:rFonts w:ascii="Verdana" w:hAnsi="Verdana"/>
        </w:rPr>
        <w:t>las</w:t>
      </w:r>
      <w:r w:rsidRPr="00C64587">
        <w:rPr>
          <w:rFonts w:ascii="Verdana" w:hAnsi="Verdana"/>
          <w:spacing w:val="-18"/>
        </w:rPr>
        <w:t xml:space="preserve"> </w:t>
      </w:r>
      <w:r w:rsidRPr="00C64587">
        <w:rPr>
          <w:rFonts w:ascii="Verdana" w:hAnsi="Verdana"/>
        </w:rPr>
        <w:t>personas</w:t>
      </w:r>
      <w:r w:rsidRPr="00C64587">
        <w:rPr>
          <w:rFonts w:ascii="Verdana" w:hAnsi="Verdana"/>
          <w:spacing w:val="-16"/>
        </w:rPr>
        <w:t xml:space="preserve"> </w:t>
      </w:r>
      <w:r w:rsidRPr="00C64587">
        <w:rPr>
          <w:rFonts w:ascii="Verdana" w:hAnsi="Verdana"/>
        </w:rPr>
        <w:t>que</w:t>
      </w:r>
      <w:r w:rsidRPr="00C64587">
        <w:rPr>
          <w:rFonts w:ascii="Verdana" w:hAnsi="Verdana"/>
          <w:spacing w:val="-17"/>
        </w:rPr>
        <w:t xml:space="preserve"> </w:t>
      </w:r>
      <w:r w:rsidRPr="00C64587">
        <w:rPr>
          <w:rFonts w:ascii="Verdana" w:hAnsi="Verdana"/>
        </w:rPr>
        <w:t>ejerzan</w:t>
      </w:r>
      <w:r w:rsidRPr="00C64587">
        <w:rPr>
          <w:rFonts w:ascii="Verdana" w:hAnsi="Verdana"/>
          <w:spacing w:val="-17"/>
        </w:rPr>
        <w:t xml:space="preserve"> </w:t>
      </w:r>
      <w:r w:rsidRPr="00C64587">
        <w:rPr>
          <w:rFonts w:ascii="Verdana" w:hAnsi="Verdana"/>
        </w:rPr>
        <w:t>el</w:t>
      </w:r>
      <w:r w:rsidRPr="00C64587">
        <w:rPr>
          <w:rFonts w:ascii="Verdana" w:hAnsi="Verdana"/>
          <w:spacing w:val="-18"/>
        </w:rPr>
        <w:t xml:space="preserve"> </w:t>
      </w:r>
      <w:r w:rsidRPr="00C64587">
        <w:rPr>
          <w:rFonts w:ascii="Verdana" w:hAnsi="Verdana"/>
        </w:rPr>
        <w:t>control interno</w:t>
      </w:r>
      <w:r w:rsidRPr="00C64587">
        <w:rPr>
          <w:rFonts w:ascii="Verdana" w:hAnsi="Verdana"/>
          <w:spacing w:val="-2"/>
        </w:rPr>
        <w:t xml:space="preserve"> </w:t>
      </w:r>
      <w:r w:rsidRPr="00C64587">
        <w:rPr>
          <w:rFonts w:ascii="Verdana" w:hAnsi="Verdana"/>
        </w:rPr>
        <w:t>fiscal</w:t>
      </w:r>
      <w:r w:rsidRPr="00C64587">
        <w:rPr>
          <w:rFonts w:ascii="Verdana" w:hAnsi="Verdana"/>
          <w:spacing w:val="-1"/>
        </w:rPr>
        <w:t xml:space="preserve"> </w:t>
      </w:r>
      <w:r w:rsidRPr="00C64587">
        <w:rPr>
          <w:rFonts w:ascii="Verdana" w:hAnsi="Verdana"/>
        </w:rPr>
        <w:t>de</w:t>
      </w:r>
      <w:r w:rsidRPr="00C64587">
        <w:rPr>
          <w:rFonts w:ascii="Verdana" w:hAnsi="Verdana"/>
          <w:spacing w:val="-2"/>
        </w:rPr>
        <w:t xml:space="preserve"> </w:t>
      </w:r>
      <w:r w:rsidRPr="00C64587">
        <w:rPr>
          <w:rFonts w:ascii="Verdana" w:hAnsi="Verdana"/>
        </w:rPr>
        <w:t>la</w:t>
      </w:r>
      <w:r w:rsidRPr="00C64587">
        <w:rPr>
          <w:rFonts w:ascii="Verdana" w:hAnsi="Verdana"/>
          <w:spacing w:val="-1"/>
        </w:rPr>
        <w:t xml:space="preserve"> </w:t>
      </w:r>
      <w:r w:rsidRPr="00C64587">
        <w:rPr>
          <w:rFonts w:ascii="Verdana" w:hAnsi="Verdana"/>
        </w:rPr>
        <w:t>entidad</w:t>
      </w:r>
      <w:r w:rsidRPr="00C64587">
        <w:rPr>
          <w:rFonts w:ascii="Verdana" w:hAnsi="Verdana"/>
          <w:spacing w:val="-1"/>
        </w:rPr>
        <w:t xml:space="preserve"> </w:t>
      </w:r>
      <w:r w:rsidRPr="00C64587">
        <w:rPr>
          <w:rFonts w:ascii="Verdana" w:hAnsi="Verdana"/>
        </w:rPr>
        <w:t>contratante.</w:t>
      </w:r>
    </w:p>
    <w:p w14:paraId="22DAA0C7"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lastRenderedPageBreak/>
        <w:t xml:space="preserve">En todo caso, si bien la Ley 80 de 1993 no establece ninguna inhabilidad que restrinja de manera taxativa la posibilidad de que </w:t>
      </w:r>
      <w:r w:rsidRPr="00C64587">
        <w:rPr>
          <w:rFonts w:ascii="Verdana" w:eastAsia="Verdana" w:hAnsi="Verdana" w:cs="Verdana"/>
        </w:rPr>
        <w:t xml:space="preserve">dos personas con </w:t>
      </w:r>
      <w:r w:rsidRPr="00C64587">
        <w:rPr>
          <w:rFonts w:ascii="Verdana" w:eastAsia="Calibri" w:hAnsi="Verdana" w:cs="Arial"/>
          <w:lang w:val="es-ES_tradnl"/>
        </w:rPr>
        <w:t xml:space="preserve">parentesco en primer o segundo grado de consanguinidad </w:t>
      </w:r>
      <w:r w:rsidRPr="00C64587">
        <w:rPr>
          <w:rFonts w:ascii="Verdana" w:hAnsi="Verdana"/>
        </w:rPr>
        <w:t>ejecuten</w:t>
      </w:r>
      <w:r w:rsidRPr="00C64587">
        <w:rPr>
          <w:rFonts w:ascii="Verdana" w:hAnsi="Verdana"/>
          <w:spacing w:val="1"/>
        </w:rPr>
        <w:t xml:space="preserve"> </w:t>
      </w:r>
      <w:r w:rsidRPr="00C64587">
        <w:rPr>
          <w:rFonts w:ascii="Verdana" w:hAnsi="Verdana"/>
        </w:rPr>
        <w:t>sendos</w:t>
      </w:r>
      <w:r w:rsidRPr="00C64587">
        <w:rPr>
          <w:rFonts w:ascii="Verdana" w:hAnsi="Verdana"/>
          <w:spacing w:val="-14"/>
        </w:rPr>
        <w:t xml:space="preserve"> </w:t>
      </w:r>
      <w:r w:rsidRPr="00C64587">
        <w:rPr>
          <w:rFonts w:ascii="Verdana" w:hAnsi="Verdana"/>
        </w:rPr>
        <w:t>contratos</w:t>
      </w:r>
      <w:r w:rsidRPr="00C64587">
        <w:rPr>
          <w:rFonts w:ascii="Verdana" w:hAnsi="Verdana"/>
          <w:spacing w:val="-14"/>
        </w:rPr>
        <w:t xml:space="preserve"> </w:t>
      </w:r>
      <w:r w:rsidRPr="00C64587">
        <w:rPr>
          <w:rFonts w:ascii="Verdana" w:hAnsi="Verdana"/>
        </w:rPr>
        <w:t>de</w:t>
      </w:r>
      <w:r w:rsidRPr="00C64587">
        <w:rPr>
          <w:rFonts w:ascii="Verdana" w:hAnsi="Verdana"/>
          <w:spacing w:val="-15"/>
        </w:rPr>
        <w:t xml:space="preserve"> </w:t>
      </w:r>
      <w:r w:rsidRPr="00C64587">
        <w:rPr>
          <w:rFonts w:ascii="Verdana" w:hAnsi="Verdana"/>
        </w:rPr>
        <w:t>prestación</w:t>
      </w:r>
      <w:r w:rsidRPr="00C64587">
        <w:rPr>
          <w:rFonts w:ascii="Verdana" w:hAnsi="Verdana"/>
          <w:spacing w:val="-13"/>
        </w:rPr>
        <w:t xml:space="preserve"> </w:t>
      </w:r>
      <w:r w:rsidRPr="00C64587">
        <w:rPr>
          <w:rFonts w:ascii="Verdana" w:hAnsi="Verdana"/>
        </w:rPr>
        <w:t>de</w:t>
      </w:r>
      <w:r w:rsidRPr="00C64587">
        <w:rPr>
          <w:rFonts w:ascii="Verdana" w:hAnsi="Verdana"/>
          <w:spacing w:val="-15"/>
        </w:rPr>
        <w:t xml:space="preserve"> </w:t>
      </w:r>
      <w:r w:rsidRPr="00C64587">
        <w:rPr>
          <w:rFonts w:ascii="Verdana" w:hAnsi="Verdana"/>
        </w:rPr>
        <w:t>servicios</w:t>
      </w:r>
      <w:r w:rsidRPr="00C64587">
        <w:rPr>
          <w:rFonts w:ascii="Verdana" w:hAnsi="Verdana"/>
          <w:spacing w:val="-12"/>
        </w:rPr>
        <w:t xml:space="preserve"> </w:t>
      </w:r>
      <w:r w:rsidRPr="00C64587">
        <w:rPr>
          <w:rFonts w:ascii="Verdana" w:hAnsi="Verdana"/>
        </w:rPr>
        <w:t>con</w:t>
      </w:r>
      <w:r w:rsidRPr="00C64587">
        <w:rPr>
          <w:rFonts w:ascii="Verdana" w:hAnsi="Verdana"/>
          <w:spacing w:val="-15"/>
        </w:rPr>
        <w:t xml:space="preserve"> </w:t>
      </w:r>
      <w:r w:rsidRPr="00C64587">
        <w:rPr>
          <w:rFonts w:ascii="Verdana" w:hAnsi="Verdana"/>
        </w:rPr>
        <w:t>una</w:t>
      </w:r>
      <w:r w:rsidRPr="00C64587">
        <w:rPr>
          <w:rFonts w:ascii="Verdana" w:hAnsi="Verdana"/>
          <w:spacing w:val="-14"/>
        </w:rPr>
        <w:t xml:space="preserve"> </w:t>
      </w:r>
      <w:r w:rsidRPr="00C64587">
        <w:rPr>
          <w:rFonts w:ascii="Verdana" w:hAnsi="Verdana"/>
        </w:rPr>
        <w:t>misma</w:t>
      </w:r>
      <w:r w:rsidRPr="00C64587">
        <w:rPr>
          <w:rFonts w:ascii="Verdana" w:hAnsi="Verdana"/>
          <w:spacing w:val="-14"/>
        </w:rPr>
        <w:t xml:space="preserve"> </w:t>
      </w:r>
      <w:r w:rsidRPr="00C64587">
        <w:rPr>
          <w:rFonts w:ascii="Verdana" w:hAnsi="Verdana"/>
        </w:rPr>
        <w:t>entidad</w:t>
      </w:r>
      <w:r w:rsidRPr="00C64587">
        <w:rPr>
          <w:rFonts w:ascii="Verdana" w:hAnsi="Verdana"/>
          <w:spacing w:val="-13"/>
        </w:rPr>
        <w:t xml:space="preserve"> </w:t>
      </w:r>
      <w:r w:rsidRPr="00C64587">
        <w:rPr>
          <w:rFonts w:ascii="Verdana" w:hAnsi="Verdana"/>
        </w:rPr>
        <w:t>contratante,</w:t>
      </w:r>
      <w:r w:rsidRPr="00C64587">
        <w:rPr>
          <w:rFonts w:ascii="Verdana" w:hAnsi="Verdana"/>
          <w:spacing w:val="-75"/>
        </w:rPr>
        <w:t xml:space="preserve"> </w:t>
      </w:r>
      <w:r w:rsidRPr="00C64587">
        <w:rPr>
          <w:rFonts w:ascii="Verdana" w:hAnsi="Verdana"/>
        </w:rPr>
        <w:t xml:space="preserve">esto bien podría ser materia de conflictos de intereses. </w:t>
      </w:r>
    </w:p>
    <w:p w14:paraId="6EE73069"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Sobre el régimen de los conflictos de interés en la contratación estatal debe señalarse que, de acuerdo</w:t>
      </w:r>
      <w:r w:rsidRPr="00C64587">
        <w:rPr>
          <w:rFonts w:ascii="Verdana" w:hAnsi="Verdana"/>
          <w:spacing w:val="1"/>
        </w:rPr>
        <w:t xml:space="preserve"> </w:t>
      </w:r>
      <w:r w:rsidRPr="00C64587">
        <w:rPr>
          <w:rFonts w:ascii="Verdana" w:hAnsi="Verdana"/>
        </w:rPr>
        <w:t>con el artículo 209 de la Constitución Política de 1991, la función administrativa</w:t>
      </w:r>
      <w:r w:rsidRPr="00C64587">
        <w:rPr>
          <w:rFonts w:ascii="Verdana" w:hAnsi="Verdana"/>
          <w:spacing w:val="-75"/>
        </w:rPr>
        <w:t xml:space="preserve"> </w:t>
      </w:r>
      <w:r w:rsidRPr="00C64587">
        <w:rPr>
          <w:rFonts w:ascii="Verdana" w:hAnsi="Verdana"/>
        </w:rPr>
        <w:t>debe</w:t>
      </w:r>
      <w:r w:rsidRPr="00C64587">
        <w:rPr>
          <w:rFonts w:ascii="Verdana" w:hAnsi="Verdana"/>
          <w:spacing w:val="-15"/>
        </w:rPr>
        <w:t xml:space="preserve"> </w:t>
      </w:r>
      <w:r w:rsidRPr="00C64587">
        <w:rPr>
          <w:rFonts w:ascii="Verdana" w:hAnsi="Verdana"/>
        </w:rPr>
        <w:t>desarrollarse</w:t>
      </w:r>
      <w:r w:rsidRPr="00C64587">
        <w:rPr>
          <w:rFonts w:ascii="Verdana" w:hAnsi="Verdana"/>
          <w:spacing w:val="-12"/>
        </w:rPr>
        <w:t xml:space="preserve"> </w:t>
      </w:r>
      <w:r w:rsidRPr="00C64587">
        <w:rPr>
          <w:rFonts w:ascii="Verdana" w:hAnsi="Verdana"/>
        </w:rPr>
        <w:t>conforme</w:t>
      </w:r>
      <w:r w:rsidRPr="00C64587">
        <w:rPr>
          <w:rFonts w:ascii="Verdana" w:hAnsi="Verdana"/>
          <w:spacing w:val="-13"/>
        </w:rPr>
        <w:t xml:space="preserve"> </w:t>
      </w:r>
      <w:r w:rsidRPr="00C64587">
        <w:rPr>
          <w:rFonts w:ascii="Verdana" w:hAnsi="Verdana"/>
        </w:rPr>
        <w:t>al</w:t>
      </w:r>
      <w:r w:rsidRPr="00C64587">
        <w:rPr>
          <w:rFonts w:ascii="Verdana" w:hAnsi="Verdana"/>
          <w:spacing w:val="-15"/>
        </w:rPr>
        <w:t xml:space="preserve"> </w:t>
      </w:r>
      <w:r w:rsidRPr="00C64587">
        <w:rPr>
          <w:rFonts w:ascii="Verdana" w:hAnsi="Verdana"/>
        </w:rPr>
        <w:t>principio</w:t>
      </w:r>
      <w:r w:rsidRPr="00C64587">
        <w:rPr>
          <w:rFonts w:ascii="Verdana" w:hAnsi="Verdana"/>
          <w:spacing w:val="-14"/>
        </w:rPr>
        <w:t xml:space="preserve"> </w:t>
      </w:r>
      <w:r w:rsidRPr="00C64587">
        <w:rPr>
          <w:rFonts w:ascii="Verdana" w:hAnsi="Verdana"/>
        </w:rPr>
        <w:t>de</w:t>
      </w:r>
      <w:r w:rsidRPr="00C64587">
        <w:rPr>
          <w:rFonts w:ascii="Verdana" w:hAnsi="Verdana"/>
          <w:spacing w:val="-15"/>
        </w:rPr>
        <w:t xml:space="preserve"> </w:t>
      </w:r>
      <w:r w:rsidRPr="00C64587">
        <w:rPr>
          <w:rFonts w:ascii="Verdana" w:hAnsi="Verdana"/>
        </w:rPr>
        <w:t>moralidad,</w:t>
      </w:r>
      <w:r w:rsidRPr="00C64587">
        <w:rPr>
          <w:rFonts w:ascii="Verdana" w:hAnsi="Verdana"/>
          <w:spacing w:val="-14"/>
        </w:rPr>
        <w:t xml:space="preserve"> </w:t>
      </w:r>
      <w:r w:rsidRPr="00C64587">
        <w:rPr>
          <w:rFonts w:ascii="Verdana" w:hAnsi="Verdana"/>
        </w:rPr>
        <w:t>mandato</w:t>
      </w:r>
      <w:r w:rsidRPr="00C64587">
        <w:rPr>
          <w:rFonts w:ascii="Verdana" w:hAnsi="Verdana"/>
          <w:spacing w:val="-13"/>
        </w:rPr>
        <w:t xml:space="preserve"> </w:t>
      </w:r>
      <w:r w:rsidRPr="00C64587">
        <w:rPr>
          <w:rFonts w:ascii="Verdana" w:hAnsi="Verdana"/>
        </w:rPr>
        <w:t>que</w:t>
      </w:r>
      <w:r w:rsidRPr="00C64587">
        <w:rPr>
          <w:rFonts w:ascii="Verdana" w:hAnsi="Verdana"/>
          <w:spacing w:val="-15"/>
        </w:rPr>
        <w:t xml:space="preserve"> </w:t>
      </w:r>
      <w:r w:rsidRPr="00C64587">
        <w:rPr>
          <w:rFonts w:ascii="Verdana" w:hAnsi="Verdana"/>
        </w:rPr>
        <w:t>se</w:t>
      </w:r>
      <w:r w:rsidRPr="00C64587">
        <w:rPr>
          <w:rFonts w:ascii="Verdana" w:hAnsi="Verdana"/>
          <w:spacing w:val="-16"/>
        </w:rPr>
        <w:t xml:space="preserve"> </w:t>
      </w:r>
      <w:r w:rsidRPr="00C64587">
        <w:rPr>
          <w:rFonts w:ascii="Verdana" w:hAnsi="Verdana"/>
        </w:rPr>
        <w:t>concreta</w:t>
      </w:r>
      <w:r w:rsidRPr="00C64587">
        <w:rPr>
          <w:rFonts w:ascii="Verdana" w:hAnsi="Verdana"/>
          <w:spacing w:val="-75"/>
        </w:rPr>
        <w:t xml:space="preserve"> </w:t>
      </w:r>
      <w:r w:rsidRPr="00C64587">
        <w:rPr>
          <w:rFonts w:ascii="Verdana" w:hAnsi="Verdana"/>
        </w:rPr>
        <w:t xml:space="preserve">en la idea de que </w:t>
      </w:r>
      <w:r w:rsidRPr="00C64587">
        <w:rPr>
          <w:rFonts w:ascii="Verdana" w:hAnsi="Verdana"/>
          <w:i/>
        </w:rPr>
        <w:t>“[…] todas las personas y los servidores públicos están</w:t>
      </w:r>
      <w:r w:rsidRPr="00C64587">
        <w:rPr>
          <w:rFonts w:ascii="Verdana" w:hAnsi="Verdana"/>
          <w:i/>
          <w:spacing w:val="1"/>
        </w:rPr>
        <w:t xml:space="preserve"> </w:t>
      </w:r>
      <w:r w:rsidRPr="00C64587">
        <w:rPr>
          <w:rFonts w:ascii="Verdana" w:hAnsi="Verdana"/>
          <w:i/>
        </w:rPr>
        <w:t>obligados</w:t>
      </w:r>
      <w:r w:rsidRPr="00C64587">
        <w:rPr>
          <w:rFonts w:ascii="Verdana" w:hAnsi="Verdana"/>
          <w:i/>
          <w:spacing w:val="1"/>
        </w:rPr>
        <w:t xml:space="preserve"> </w:t>
      </w:r>
      <w:r w:rsidRPr="00C64587">
        <w:rPr>
          <w:rFonts w:ascii="Verdana" w:hAnsi="Verdana"/>
          <w:i/>
        </w:rPr>
        <w:t>a</w:t>
      </w:r>
      <w:r w:rsidRPr="00C64587">
        <w:rPr>
          <w:rFonts w:ascii="Verdana" w:hAnsi="Verdana"/>
          <w:i/>
          <w:spacing w:val="1"/>
        </w:rPr>
        <w:t xml:space="preserve"> </w:t>
      </w:r>
      <w:r w:rsidRPr="00C64587">
        <w:rPr>
          <w:rFonts w:ascii="Verdana" w:hAnsi="Verdana"/>
          <w:i/>
        </w:rPr>
        <w:t>actuar</w:t>
      </w:r>
      <w:r w:rsidRPr="00C64587">
        <w:rPr>
          <w:rFonts w:ascii="Verdana" w:hAnsi="Verdana"/>
          <w:i/>
          <w:spacing w:val="1"/>
        </w:rPr>
        <w:t xml:space="preserve"> </w:t>
      </w:r>
      <w:r w:rsidRPr="00C64587">
        <w:rPr>
          <w:rFonts w:ascii="Verdana" w:hAnsi="Verdana"/>
          <w:i/>
        </w:rPr>
        <w:t>con</w:t>
      </w:r>
      <w:r w:rsidRPr="00C64587">
        <w:rPr>
          <w:rFonts w:ascii="Verdana" w:hAnsi="Verdana"/>
          <w:i/>
          <w:spacing w:val="1"/>
        </w:rPr>
        <w:t xml:space="preserve"> </w:t>
      </w:r>
      <w:r w:rsidRPr="00C64587">
        <w:rPr>
          <w:rFonts w:ascii="Verdana" w:hAnsi="Verdana"/>
          <w:i/>
        </w:rPr>
        <w:t>rectitud,</w:t>
      </w:r>
      <w:r w:rsidRPr="00C64587">
        <w:rPr>
          <w:rFonts w:ascii="Verdana" w:hAnsi="Verdana"/>
          <w:i/>
          <w:spacing w:val="1"/>
        </w:rPr>
        <w:t xml:space="preserve"> </w:t>
      </w:r>
      <w:r w:rsidRPr="00C64587">
        <w:rPr>
          <w:rFonts w:ascii="Verdana" w:hAnsi="Verdana"/>
          <w:i/>
        </w:rPr>
        <w:t>lealtad</w:t>
      </w:r>
      <w:r w:rsidRPr="00C64587">
        <w:rPr>
          <w:rFonts w:ascii="Verdana" w:hAnsi="Verdana"/>
          <w:i/>
          <w:spacing w:val="1"/>
        </w:rPr>
        <w:t xml:space="preserve"> </w:t>
      </w:r>
      <w:r w:rsidRPr="00C64587">
        <w:rPr>
          <w:rFonts w:ascii="Verdana" w:hAnsi="Verdana"/>
          <w:i/>
        </w:rPr>
        <w:t>y</w:t>
      </w:r>
      <w:r w:rsidRPr="00C64587">
        <w:rPr>
          <w:rFonts w:ascii="Verdana" w:hAnsi="Verdana"/>
          <w:i/>
          <w:spacing w:val="1"/>
        </w:rPr>
        <w:t xml:space="preserve"> </w:t>
      </w:r>
      <w:r w:rsidRPr="00C64587">
        <w:rPr>
          <w:rFonts w:ascii="Verdana" w:hAnsi="Verdana"/>
          <w:i/>
        </w:rPr>
        <w:t>honestidad</w:t>
      </w:r>
      <w:r w:rsidRPr="00C64587">
        <w:rPr>
          <w:rFonts w:ascii="Verdana" w:hAnsi="Verdana"/>
          <w:i/>
          <w:spacing w:val="1"/>
        </w:rPr>
        <w:t xml:space="preserve"> </w:t>
      </w:r>
      <w:r w:rsidRPr="00C64587">
        <w:rPr>
          <w:rFonts w:ascii="Verdana" w:hAnsi="Verdana"/>
          <w:i/>
        </w:rPr>
        <w:t>en</w:t>
      </w:r>
      <w:r w:rsidRPr="00C64587">
        <w:rPr>
          <w:rFonts w:ascii="Verdana" w:hAnsi="Verdana"/>
          <w:i/>
          <w:spacing w:val="1"/>
        </w:rPr>
        <w:t xml:space="preserve"> </w:t>
      </w:r>
      <w:r w:rsidRPr="00C64587">
        <w:rPr>
          <w:rFonts w:ascii="Verdana" w:hAnsi="Verdana"/>
          <w:i/>
        </w:rPr>
        <w:t>las</w:t>
      </w:r>
      <w:r w:rsidRPr="00C64587">
        <w:rPr>
          <w:rFonts w:ascii="Verdana" w:hAnsi="Verdana"/>
          <w:i/>
          <w:spacing w:val="1"/>
        </w:rPr>
        <w:t xml:space="preserve"> </w:t>
      </w:r>
      <w:r w:rsidRPr="00C64587">
        <w:rPr>
          <w:rFonts w:ascii="Verdana" w:hAnsi="Verdana"/>
          <w:i/>
        </w:rPr>
        <w:t>actuaciones</w:t>
      </w:r>
      <w:r w:rsidRPr="00C64587">
        <w:rPr>
          <w:rFonts w:ascii="Verdana" w:hAnsi="Verdana"/>
          <w:i/>
          <w:spacing w:val="1"/>
        </w:rPr>
        <w:t xml:space="preserve"> </w:t>
      </w:r>
      <w:r w:rsidRPr="00C64587">
        <w:rPr>
          <w:rFonts w:ascii="Verdana" w:hAnsi="Verdana"/>
          <w:i/>
        </w:rPr>
        <w:t xml:space="preserve">administrativas […]” </w:t>
      </w:r>
      <w:r w:rsidRPr="00C64587">
        <w:rPr>
          <w:rFonts w:ascii="Verdana" w:hAnsi="Verdana"/>
        </w:rPr>
        <w:t>–numeral 5 del artículo 3 de la Ley 1437 de 2011–. En</w:t>
      </w:r>
      <w:r w:rsidRPr="00C64587">
        <w:rPr>
          <w:rFonts w:ascii="Verdana" w:hAnsi="Verdana"/>
          <w:spacing w:val="1"/>
        </w:rPr>
        <w:t xml:space="preserve"> </w:t>
      </w:r>
      <w:r w:rsidRPr="00C64587">
        <w:rPr>
          <w:rFonts w:ascii="Verdana" w:hAnsi="Verdana"/>
        </w:rPr>
        <w:t>desarrollo</w:t>
      </w:r>
      <w:r w:rsidRPr="00C64587">
        <w:rPr>
          <w:rFonts w:ascii="Verdana" w:hAnsi="Verdana"/>
          <w:spacing w:val="16"/>
        </w:rPr>
        <w:t xml:space="preserve"> </w:t>
      </w:r>
      <w:r w:rsidRPr="00C64587">
        <w:rPr>
          <w:rFonts w:ascii="Verdana" w:hAnsi="Verdana"/>
        </w:rPr>
        <w:t>de</w:t>
      </w:r>
      <w:r w:rsidRPr="00C64587">
        <w:rPr>
          <w:rFonts w:ascii="Verdana" w:hAnsi="Verdana"/>
          <w:spacing w:val="14"/>
        </w:rPr>
        <w:t xml:space="preserve"> </w:t>
      </w:r>
      <w:r w:rsidRPr="00C64587">
        <w:rPr>
          <w:rFonts w:ascii="Verdana" w:hAnsi="Verdana"/>
        </w:rPr>
        <w:t>esta</w:t>
      </w:r>
      <w:r w:rsidRPr="00C64587">
        <w:rPr>
          <w:rFonts w:ascii="Verdana" w:hAnsi="Verdana"/>
          <w:spacing w:val="14"/>
        </w:rPr>
        <w:t xml:space="preserve"> </w:t>
      </w:r>
      <w:r w:rsidRPr="00C64587">
        <w:rPr>
          <w:rFonts w:ascii="Verdana" w:hAnsi="Verdana"/>
        </w:rPr>
        <w:t>directriz,</w:t>
      </w:r>
      <w:r w:rsidRPr="00C64587">
        <w:rPr>
          <w:rFonts w:ascii="Verdana" w:hAnsi="Verdana"/>
          <w:spacing w:val="17"/>
        </w:rPr>
        <w:t xml:space="preserve"> </w:t>
      </w:r>
      <w:r w:rsidRPr="00C64587">
        <w:rPr>
          <w:rFonts w:ascii="Verdana" w:hAnsi="Verdana"/>
        </w:rPr>
        <w:t>el</w:t>
      </w:r>
      <w:r w:rsidRPr="00C64587">
        <w:rPr>
          <w:rFonts w:ascii="Verdana" w:hAnsi="Verdana"/>
          <w:spacing w:val="15"/>
        </w:rPr>
        <w:t xml:space="preserve"> </w:t>
      </w:r>
      <w:r w:rsidRPr="00C64587">
        <w:rPr>
          <w:rFonts w:ascii="Verdana" w:hAnsi="Verdana"/>
        </w:rPr>
        <w:t>régimen</w:t>
      </w:r>
      <w:r w:rsidRPr="00C64587">
        <w:rPr>
          <w:rFonts w:ascii="Verdana" w:hAnsi="Verdana"/>
          <w:spacing w:val="15"/>
        </w:rPr>
        <w:t xml:space="preserve"> </w:t>
      </w:r>
      <w:r w:rsidRPr="00C64587">
        <w:rPr>
          <w:rFonts w:ascii="Verdana" w:hAnsi="Verdana"/>
        </w:rPr>
        <w:t>de</w:t>
      </w:r>
      <w:r w:rsidRPr="00C64587">
        <w:rPr>
          <w:rFonts w:ascii="Verdana" w:hAnsi="Verdana"/>
          <w:spacing w:val="14"/>
        </w:rPr>
        <w:t xml:space="preserve"> </w:t>
      </w:r>
      <w:r w:rsidRPr="00C64587">
        <w:rPr>
          <w:rFonts w:ascii="Verdana" w:hAnsi="Verdana"/>
        </w:rPr>
        <w:t>los</w:t>
      </w:r>
      <w:r w:rsidRPr="00C64587">
        <w:rPr>
          <w:rFonts w:ascii="Verdana" w:hAnsi="Verdana"/>
          <w:spacing w:val="14"/>
        </w:rPr>
        <w:t xml:space="preserve"> </w:t>
      </w:r>
      <w:r w:rsidRPr="00C64587">
        <w:rPr>
          <w:rFonts w:ascii="Verdana" w:hAnsi="Verdana"/>
          <w:i/>
        </w:rPr>
        <w:t>conflictos</w:t>
      </w:r>
      <w:r w:rsidRPr="00C64587">
        <w:rPr>
          <w:rFonts w:ascii="Verdana" w:hAnsi="Verdana"/>
          <w:i/>
          <w:spacing w:val="17"/>
        </w:rPr>
        <w:t xml:space="preserve"> </w:t>
      </w:r>
      <w:r w:rsidRPr="00C64587">
        <w:rPr>
          <w:rFonts w:ascii="Verdana" w:hAnsi="Verdana"/>
          <w:i/>
        </w:rPr>
        <w:t>de</w:t>
      </w:r>
      <w:r w:rsidRPr="00C64587">
        <w:rPr>
          <w:rFonts w:ascii="Verdana" w:hAnsi="Verdana"/>
          <w:i/>
          <w:spacing w:val="14"/>
        </w:rPr>
        <w:t xml:space="preserve"> </w:t>
      </w:r>
      <w:r w:rsidRPr="00C64587">
        <w:rPr>
          <w:rFonts w:ascii="Verdana" w:hAnsi="Verdana"/>
          <w:i/>
        </w:rPr>
        <w:t>interés</w:t>
      </w:r>
      <w:r w:rsidRPr="00C64587">
        <w:rPr>
          <w:rFonts w:ascii="Verdana" w:hAnsi="Verdana"/>
          <w:i/>
          <w:spacing w:val="16"/>
        </w:rPr>
        <w:t xml:space="preserve"> </w:t>
      </w:r>
      <w:r w:rsidRPr="00C64587">
        <w:rPr>
          <w:rFonts w:ascii="Verdana" w:hAnsi="Verdana"/>
        </w:rPr>
        <w:t>tiene</w:t>
      </w:r>
      <w:r w:rsidRPr="00C64587">
        <w:rPr>
          <w:rFonts w:ascii="Verdana" w:hAnsi="Verdana"/>
          <w:spacing w:val="15"/>
        </w:rPr>
        <w:t xml:space="preserve"> </w:t>
      </w:r>
      <w:r w:rsidRPr="00C64587">
        <w:rPr>
          <w:rFonts w:ascii="Verdana" w:hAnsi="Verdana"/>
        </w:rPr>
        <w:t>como objetivo la prevalencia del bien común sobre el particular, razón por la cual se</w:t>
      </w:r>
      <w:r w:rsidRPr="00C64587">
        <w:rPr>
          <w:rFonts w:ascii="Verdana" w:hAnsi="Verdana"/>
          <w:spacing w:val="1"/>
        </w:rPr>
        <w:t xml:space="preserve"> </w:t>
      </w:r>
      <w:r w:rsidRPr="00C64587">
        <w:rPr>
          <w:rFonts w:ascii="Verdana" w:hAnsi="Verdana"/>
        </w:rPr>
        <w:t>configuran</w:t>
      </w:r>
      <w:r w:rsidRPr="00C64587">
        <w:rPr>
          <w:rFonts w:ascii="Verdana" w:hAnsi="Verdana"/>
          <w:spacing w:val="1"/>
        </w:rPr>
        <w:t xml:space="preserve"> </w:t>
      </w:r>
      <w:r w:rsidRPr="00C64587">
        <w:rPr>
          <w:rFonts w:ascii="Verdana" w:hAnsi="Verdana"/>
        </w:rPr>
        <w:t>cuando</w:t>
      </w:r>
      <w:r w:rsidRPr="00C64587">
        <w:rPr>
          <w:rFonts w:ascii="Verdana" w:hAnsi="Verdana"/>
          <w:spacing w:val="1"/>
        </w:rPr>
        <w:t xml:space="preserve"> </w:t>
      </w:r>
      <w:r w:rsidRPr="00C64587">
        <w:rPr>
          <w:rFonts w:ascii="Verdana" w:hAnsi="Verdana"/>
        </w:rPr>
        <w:t>los</w:t>
      </w:r>
      <w:r w:rsidRPr="00C64587">
        <w:rPr>
          <w:rFonts w:ascii="Verdana" w:hAnsi="Verdana"/>
          <w:spacing w:val="1"/>
        </w:rPr>
        <w:t xml:space="preserve"> </w:t>
      </w:r>
      <w:r w:rsidRPr="00C64587">
        <w:rPr>
          <w:rFonts w:ascii="Verdana" w:hAnsi="Verdana"/>
        </w:rPr>
        <w:t>servidores</w:t>
      </w:r>
      <w:r w:rsidRPr="00C64587">
        <w:rPr>
          <w:rFonts w:ascii="Verdana" w:hAnsi="Verdana"/>
          <w:spacing w:val="1"/>
        </w:rPr>
        <w:t xml:space="preserve"> </w:t>
      </w:r>
      <w:r w:rsidRPr="00C64587">
        <w:rPr>
          <w:rFonts w:ascii="Verdana" w:hAnsi="Verdana"/>
        </w:rPr>
        <w:t>públicos</w:t>
      </w:r>
      <w:r w:rsidRPr="00C64587">
        <w:rPr>
          <w:rFonts w:ascii="Verdana" w:hAnsi="Verdana"/>
          <w:spacing w:val="1"/>
        </w:rPr>
        <w:t xml:space="preserve"> </w:t>
      </w:r>
      <w:r w:rsidRPr="00C64587">
        <w:rPr>
          <w:rFonts w:ascii="Verdana" w:hAnsi="Verdana"/>
        </w:rPr>
        <w:t>actúan</w:t>
      </w:r>
      <w:r w:rsidRPr="00C64587">
        <w:rPr>
          <w:rFonts w:ascii="Verdana" w:hAnsi="Verdana"/>
          <w:spacing w:val="1"/>
        </w:rPr>
        <w:t xml:space="preserve"> </w:t>
      </w:r>
      <w:r w:rsidRPr="00C64587">
        <w:rPr>
          <w:rFonts w:ascii="Verdana" w:hAnsi="Verdana"/>
        </w:rPr>
        <w:t>influenciados</w:t>
      </w:r>
      <w:r w:rsidRPr="00C64587">
        <w:rPr>
          <w:rFonts w:ascii="Verdana" w:hAnsi="Verdana"/>
          <w:spacing w:val="1"/>
        </w:rPr>
        <w:t xml:space="preserve"> </w:t>
      </w:r>
      <w:r w:rsidRPr="00C64587">
        <w:rPr>
          <w:rFonts w:ascii="Verdana" w:hAnsi="Verdana"/>
        </w:rPr>
        <w:t>por</w:t>
      </w:r>
      <w:r w:rsidRPr="00C64587">
        <w:rPr>
          <w:rFonts w:ascii="Verdana" w:hAnsi="Verdana"/>
          <w:spacing w:val="1"/>
        </w:rPr>
        <w:t xml:space="preserve"> </w:t>
      </w:r>
      <w:r w:rsidRPr="00C64587">
        <w:rPr>
          <w:rFonts w:ascii="Verdana" w:hAnsi="Verdana"/>
        </w:rPr>
        <w:t>consideraciones</w:t>
      </w:r>
      <w:r w:rsidRPr="00C64587">
        <w:rPr>
          <w:rFonts w:ascii="Verdana" w:hAnsi="Verdana"/>
          <w:spacing w:val="1"/>
        </w:rPr>
        <w:t xml:space="preserve"> </w:t>
      </w:r>
      <w:r w:rsidRPr="00C64587">
        <w:rPr>
          <w:rFonts w:ascii="Verdana" w:hAnsi="Verdana"/>
        </w:rPr>
        <w:t>personales</w:t>
      </w:r>
      <w:r w:rsidRPr="00C64587">
        <w:rPr>
          <w:rFonts w:ascii="Verdana" w:hAnsi="Verdana"/>
          <w:spacing w:val="1"/>
        </w:rPr>
        <w:t xml:space="preserve"> </w:t>
      </w:r>
      <w:r w:rsidRPr="00C64587">
        <w:rPr>
          <w:rFonts w:ascii="Verdana" w:hAnsi="Verdana"/>
        </w:rPr>
        <w:t>que</w:t>
      </w:r>
      <w:r w:rsidRPr="00C64587">
        <w:rPr>
          <w:rFonts w:ascii="Verdana" w:hAnsi="Verdana"/>
          <w:spacing w:val="1"/>
        </w:rPr>
        <w:t xml:space="preserve"> </w:t>
      </w:r>
      <w:r w:rsidRPr="00C64587">
        <w:rPr>
          <w:rFonts w:ascii="Verdana" w:hAnsi="Verdana"/>
        </w:rPr>
        <w:t>colisionan</w:t>
      </w:r>
      <w:r w:rsidRPr="00C64587">
        <w:rPr>
          <w:rFonts w:ascii="Verdana" w:hAnsi="Verdana"/>
          <w:spacing w:val="1"/>
        </w:rPr>
        <w:t xml:space="preserve"> </w:t>
      </w:r>
      <w:r w:rsidRPr="00C64587">
        <w:rPr>
          <w:rFonts w:ascii="Verdana" w:hAnsi="Verdana"/>
        </w:rPr>
        <w:t>con</w:t>
      </w:r>
      <w:r w:rsidRPr="00C64587">
        <w:rPr>
          <w:rFonts w:ascii="Verdana" w:hAnsi="Verdana"/>
          <w:spacing w:val="1"/>
        </w:rPr>
        <w:t xml:space="preserve"> </w:t>
      </w:r>
      <w:r w:rsidRPr="00C64587">
        <w:rPr>
          <w:rFonts w:ascii="Verdana" w:hAnsi="Verdana"/>
        </w:rPr>
        <w:t>el</w:t>
      </w:r>
      <w:r w:rsidRPr="00C64587">
        <w:rPr>
          <w:rFonts w:ascii="Verdana" w:hAnsi="Verdana"/>
          <w:spacing w:val="1"/>
        </w:rPr>
        <w:t xml:space="preserve"> </w:t>
      </w:r>
      <w:r w:rsidRPr="00C64587">
        <w:rPr>
          <w:rFonts w:ascii="Verdana" w:hAnsi="Verdana"/>
        </w:rPr>
        <w:t>deber</w:t>
      </w:r>
      <w:r w:rsidRPr="00C64587">
        <w:rPr>
          <w:rFonts w:ascii="Verdana" w:hAnsi="Verdana"/>
          <w:spacing w:val="1"/>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preservar</w:t>
      </w:r>
      <w:r w:rsidRPr="00C64587">
        <w:rPr>
          <w:rFonts w:ascii="Verdana" w:hAnsi="Verdana"/>
          <w:spacing w:val="1"/>
        </w:rPr>
        <w:t xml:space="preserve"> </w:t>
      </w:r>
      <w:r w:rsidRPr="00C64587">
        <w:rPr>
          <w:rFonts w:ascii="Verdana" w:hAnsi="Verdana"/>
        </w:rPr>
        <w:t>su</w:t>
      </w:r>
      <w:r w:rsidRPr="00C64587">
        <w:rPr>
          <w:rFonts w:ascii="Verdana" w:hAnsi="Verdana"/>
          <w:spacing w:val="1"/>
        </w:rPr>
        <w:t xml:space="preserve"> </w:t>
      </w:r>
      <w:r w:rsidRPr="00C64587">
        <w:rPr>
          <w:rFonts w:ascii="Verdana" w:hAnsi="Verdana"/>
        </w:rPr>
        <w:t>independencia</w:t>
      </w:r>
      <w:r w:rsidRPr="00C64587">
        <w:rPr>
          <w:rFonts w:ascii="Verdana" w:hAnsi="Verdana"/>
          <w:spacing w:val="-11"/>
        </w:rPr>
        <w:t xml:space="preserve"> </w:t>
      </w:r>
      <w:r w:rsidRPr="00C64587">
        <w:rPr>
          <w:rFonts w:ascii="Verdana" w:hAnsi="Verdana"/>
        </w:rPr>
        <w:t>e</w:t>
      </w:r>
      <w:r w:rsidRPr="00C64587">
        <w:rPr>
          <w:rFonts w:ascii="Verdana" w:hAnsi="Verdana"/>
          <w:spacing w:val="-16"/>
        </w:rPr>
        <w:t xml:space="preserve"> </w:t>
      </w:r>
      <w:r w:rsidRPr="00C64587">
        <w:rPr>
          <w:rFonts w:ascii="Verdana" w:hAnsi="Verdana"/>
        </w:rPr>
        <w:t>imparcialidad.</w:t>
      </w:r>
      <w:r w:rsidRPr="00C64587">
        <w:rPr>
          <w:rFonts w:ascii="Verdana" w:hAnsi="Verdana"/>
          <w:spacing w:val="-11"/>
        </w:rPr>
        <w:t xml:space="preserve"> </w:t>
      </w:r>
      <w:r w:rsidRPr="00C64587">
        <w:rPr>
          <w:rFonts w:ascii="Verdana" w:hAnsi="Verdana"/>
        </w:rPr>
        <w:t>En</w:t>
      </w:r>
      <w:r w:rsidRPr="00C64587">
        <w:rPr>
          <w:rFonts w:ascii="Verdana" w:hAnsi="Verdana"/>
          <w:spacing w:val="-15"/>
        </w:rPr>
        <w:t xml:space="preserve"> </w:t>
      </w:r>
      <w:r w:rsidRPr="00C64587">
        <w:rPr>
          <w:rFonts w:ascii="Verdana" w:hAnsi="Verdana"/>
        </w:rPr>
        <w:t>este</w:t>
      </w:r>
      <w:r w:rsidRPr="00C64587">
        <w:rPr>
          <w:rFonts w:ascii="Verdana" w:hAnsi="Verdana"/>
          <w:spacing w:val="-15"/>
        </w:rPr>
        <w:t xml:space="preserve"> </w:t>
      </w:r>
      <w:r w:rsidRPr="00C64587">
        <w:rPr>
          <w:rFonts w:ascii="Verdana" w:hAnsi="Verdana"/>
        </w:rPr>
        <w:t>sentido,</w:t>
      </w:r>
      <w:r w:rsidRPr="00C64587">
        <w:rPr>
          <w:rFonts w:ascii="Verdana" w:hAnsi="Verdana"/>
          <w:spacing w:val="-13"/>
        </w:rPr>
        <w:t xml:space="preserve"> </w:t>
      </w:r>
      <w:r w:rsidRPr="00C64587">
        <w:rPr>
          <w:rFonts w:ascii="Verdana" w:hAnsi="Verdana"/>
        </w:rPr>
        <w:t>se</w:t>
      </w:r>
      <w:r w:rsidRPr="00C64587">
        <w:rPr>
          <w:rFonts w:ascii="Verdana" w:hAnsi="Verdana"/>
          <w:spacing w:val="-16"/>
        </w:rPr>
        <w:t xml:space="preserve"> </w:t>
      </w:r>
      <w:r w:rsidRPr="00C64587">
        <w:rPr>
          <w:rFonts w:ascii="Verdana" w:hAnsi="Verdana"/>
        </w:rPr>
        <w:t>definen</w:t>
      </w:r>
      <w:r w:rsidRPr="00C64587">
        <w:rPr>
          <w:rFonts w:ascii="Verdana" w:hAnsi="Verdana"/>
          <w:spacing w:val="-13"/>
        </w:rPr>
        <w:t xml:space="preserve"> </w:t>
      </w:r>
      <w:r w:rsidRPr="00C64587">
        <w:rPr>
          <w:rFonts w:ascii="Verdana" w:hAnsi="Verdana"/>
        </w:rPr>
        <w:t>como</w:t>
      </w:r>
      <w:r w:rsidRPr="00C64587">
        <w:rPr>
          <w:rFonts w:ascii="Verdana" w:hAnsi="Verdana"/>
          <w:spacing w:val="-15"/>
        </w:rPr>
        <w:t xml:space="preserve"> </w:t>
      </w:r>
      <w:r w:rsidRPr="00C64587">
        <w:rPr>
          <w:rFonts w:ascii="Verdana" w:hAnsi="Verdana"/>
        </w:rPr>
        <w:t>la</w:t>
      </w:r>
      <w:r w:rsidRPr="00C64587">
        <w:rPr>
          <w:rFonts w:ascii="Verdana" w:hAnsi="Verdana"/>
          <w:spacing w:val="-15"/>
        </w:rPr>
        <w:t xml:space="preserve"> </w:t>
      </w:r>
      <w:r w:rsidRPr="00C64587">
        <w:rPr>
          <w:rFonts w:ascii="Verdana" w:hAnsi="Verdana"/>
        </w:rPr>
        <w:t>concurrencia</w:t>
      </w:r>
      <w:r w:rsidRPr="00C64587">
        <w:rPr>
          <w:rFonts w:ascii="Verdana" w:hAnsi="Verdana"/>
          <w:spacing w:val="-75"/>
        </w:rPr>
        <w:t xml:space="preserve"> </w:t>
      </w:r>
      <w:r w:rsidRPr="00C64587">
        <w:rPr>
          <w:rFonts w:ascii="Verdana" w:hAnsi="Verdana"/>
        </w:rPr>
        <w:t>de intereses antagónicos que afectan la transparencia de las decisiones, al</w:t>
      </w:r>
      <w:r w:rsidRPr="00C64587">
        <w:rPr>
          <w:rFonts w:ascii="Verdana" w:hAnsi="Verdana"/>
          <w:spacing w:val="1"/>
        </w:rPr>
        <w:t xml:space="preserve"> </w:t>
      </w:r>
      <w:r w:rsidRPr="00C64587">
        <w:rPr>
          <w:rFonts w:ascii="Verdana" w:hAnsi="Verdana"/>
        </w:rPr>
        <w:t>implicar –en detrimento del interés general– el aprovechamiento personal,</w:t>
      </w:r>
      <w:r w:rsidRPr="00C64587">
        <w:rPr>
          <w:rFonts w:ascii="Verdana" w:hAnsi="Verdana"/>
          <w:spacing w:val="1"/>
        </w:rPr>
        <w:t xml:space="preserve"> </w:t>
      </w:r>
      <w:r w:rsidRPr="00C64587">
        <w:rPr>
          <w:rFonts w:ascii="Verdana" w:hAnsi="Verdana"/>
        </w:rPr>
        <w:t>familiar</w:t>
      </w:r>
      <w:r w:rsidRPr="00C64587">
        <w:rPr>
          <w:rFonts w:ascii="Verdana" w:hAnsi="Verdana"/>
          <w:spacing w:val="-2"/>
        </w:rPr>
        <w:t xml:space="preserve"> </w:t>
      </w:r>
      <w:r w:rsidRPr="00C64587">
        <w:rPr>
          <w:rFonts w:ascii="Verdana" w:hAnsi="Verdana"/>
        </w:rPr>
        <w:t>o</w:t>
      </w:r>
      <w:r w:rsidRPr="00C64587">
        <w:rPr>
          <w:rFonts w:ascii="Verdana" w:hAnsi="Verdana"/>
          <w:spacing w:val="-1"/>
        </w:rPr>
        <w:t xml:space="preserve"> </w:t>
      </w:r>
      <w:r w:rsidRPr="00C64587">
        <w:rPr>
          <w:rFonts w:ascii="Verdana" w:hAnsi="Verdana"/>
        </w:rPr>
        <w:t>particular</w:t>
      </w:r>
      <w:r w:rsidRPr="00C64587">
        <w:rPr>
          <w:rStyle w:val="Refdenotaalpie"/>
          <w:rFonts w:ascii="Verdana" w:hAnsi="Verdana"/>
        </w:rPr>
        <w:footnoteReference w:id="12"/>
      </w:r>
      <w:r w:rsidRPr="00C64587">
        <w:rPr>
          <w:rFonts w:ascii="Verdana" w:hAnsi="Verdana"/>
        </w:rPr>
        <w:t>.</w:t>
      </w:r>
    </w:p>
    <w:p w14:paraId="7F0E0C3A"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La institución jurídica de los conflictos de interés no está definida con</w:t>
      </w:r>
      <w:r w:rsidRPr="00C64587">
        <w:rPr>
          <w:rFonts w:ascii="Verdana" w:hAnsi="Verdana"/>
          <w:spacing w:val="1"/>
        </w:rPr>
        <w:t xml:space="preserve"> </w:t>
      </w:r>
      <w:r w:rsidRPr="00C64587">
        <w:rPr>
          <w:rFonts w:ascii="Verdana" w:hAnsi="Verdana"/>
        </w:rPr>
        <w:t>carácter general en el ordenamiento jurídico y tampoco de forma precisa en las normas que regulan la contratación estatal, por lo que es un asunto ausente en</w:t>
      </w:r>
      <w:r w:rsidRPr="00C64587">
        <w:rPr>
          <w:rFonts w:ascii="Verdana" w:hAnsi="Verdana"/>
          <w:spacing w:val="-75"/>
        </w:rPr>
        <w:t xml:space="preserve"> </w:t>
      </w:r>
      <w:r w:rsidRPr="00C64587">
        <w:rPr>
          <w:rFonts w:ascii="Verdana" w:hAnsi="Verdana"/>
        </w:rPr>
        <w:t>el</w:t>
      </w:r>
      <w:r w:rsidRPr="00C64587">
        <w:rPr>
          <w:rFonts w:ascii="Verdana" w:hAnsi="Verdana"/>
          <w:spacing w:val="-7"/>
        </w:rPr>
        <w:t xml:space="preserve"> </w:t>
      </w:r>
      <w:r w:rsidRPr="00C64587">
        <w:rPr>
          <w:rFonts w:ascii="Verdana" w:hAnsi="Verdana"/>
        </w:rPr>
        <w:t>EGCAP.</w:t>
      </w:r>
      <w:r w:rsidRPr="00C64587">
        <w:rPr>
          <w:rFonts w:ascii="Verdana" w:hAnsi="Verdana"/>
          <w:spacing w:val="-6"/>
        </w:rPr>
        <w:t xml:space="preserve"> </w:t>
      </w:r>
      <w:r w:rsidRPr="00C64587">
        <w:rPr>
          <w:rFonts w:ascii="Verdana" w:hAnsi="Verdana"/>
        </w:rPr>
        <w:t>No</w:t>
      </w:r>
      <w:r w:rsidRPr="00C64587">
        <w:rPr>
          <w:rFonts w:ascii="Verdana" w:hAnsi="Verdana"/>
          <w:spacing w:val="-7"/>
        </w:rPr>
        <w:t xml:space="preserve"> </w:t>
      </w:r>
      <w:r w:rsidRPr="00C64587">
        <w:rPr>
          <w:rFonts w:ascii="Verdana" w:hAnsi="Verdana"/>
        </w:rPr>
        <w:t>obstante,</w:t>
      </w:r>
      <w:r w:rsidRPr="00C64587">
        <w:rPr>
          <w:rFonts w:ascii="Verdana" w:hAnsi="Verdana"/>
          <w:spacing w:val="-3"/>
        </w:rPr>
        <w:t xml:space="preserve"> </w:t>
      </w:r>
      <w:r w:rsidRPr="00C64587">
        <w:rPr>
          <w:rFonts w:ascii="Verdana" w:hAnsi="Verdana"/>
        </w:rPr>
        <w:t>existen</w:t>
      </w:r>
      <w:r w:rsidRPr="00C64587">
        <w:rPr>
          <w:rFonts w:ascii="Verdana" w:hAnsi="Verdana"/>
          <w:spacing w:val="-5"/>
        </w:rPr>
        <w:t xml:space="preserve"> </w:t>
      </w:r>
      <w:r w:rsidRPr="00C64587">
        <w:rPr>
          <w:rFonts w:ascii="Verdana" w:hAnsi="Verdana"/>
        </w:rPr>
        <w:t>disposiciones</w:t>
      </w:r>
      <w:r w:rsidRPr="00C64587">
        <w:rPr>
          <w:rFonts w:ascii="Verdana" w:hAnsi="Verdana"/>
          <w:spacing w:val="-4"/>
        </w:rPr>
        <w:t xml:space="preserve"> </w:t>
      </w:r>
      <w:r w:rsidRPr="00C64587">
        <w:rPr>
          <w:rFonts w:ascii="Verdana" w:hAnsi="Verdana"/>
        </w:rPr>
        <w:t>especiales</w:t>
      </w:r>
      <w:r w:rsidRPr="00C64587">
        <w:rPr>
          <w:rFonts w:ascii="Verdana" w:hAnsi="Verdana"/>
          <w:spacing w:val="-4"/>
        </w:rPr>
        <w:t xml:space="preserve"> </w:t>
      </w:r>
      <w:r w:rsidRPr="00C64587">
        <w:rPr>
          <w:rFonts w:ascii="Verdana" w:hAnsi="Verdana"/>
        </w:rPr>
        <w:t>como</w:t>
      </w:r>
      <w:r w:rsidRPr="00C64587">
        <w:rPr>
          <w:rFonts w:ascii="Verdana" w:hAnsi="Verdana"/>
          <w:spacing w:val="-7"/>
        </w:rPr>
        <w:t xml:space="preserve"> </w:t>
      </w:r>
      <w:r w:rsidRPr="00C64587">
        <w:rPr>
          <w:rFonts w:ascii="Verdana" w:hAnsi="Verdana"/>
        </w:rPr>
        <w:t>el</w:t>
      </w:r>
      <w:r w:rsidRPr="00C64587">
        <w:rPr>
          <w:rFonts w:ascii="Verdana" w:hAnsi="Verdana"/>
          <w:spacing w:val="-6"/>
        </w:rPr>
        <w:t xml:space="preserve"> </w:t>
      </w:r>
      <w:r w:rsidRPr="00C64587">
        <w:rPr>
          <w:rFonts w:ascii="Verdana" w:hAnsi="Verdana"/>
        </w:rPr>
        <w:t>régimen</w:t>
      </w:r>
      <w:r w:rsidRPr="00C64587">
        <w:rPr>
          <w:rFonts w:ascii="Verdana" w:hAnsi="Verdana"/>
          <w:spacing w:val="-5"/>
        </w:rPr>
        <w:t xml:space="preserve"> </w:t>
      </w:r>
      <w:r w:rsidRPr="00C64587">
        <w:rPr>
          <w:rFonts w:ascii="Verdana" w:hAnsi="Verdana"/>
        </w:rPr>
        <w:t>de</w:t>
      </w:r>
      <w:r w:rsidRPr="00C64587">
        <w:rPr>
          <w:rFonts w:ascii="Verdana" w:hAnsi="Verdana"/>
          <w:spacing w:val="-7"/>
        </w:rPr>
        <w:t xml:space="preserve"> </w:t>
      </w:r>
      <w:r w:rsidRPr="00C64587">
        <w:rPr>
          <w:rFonts w:ascii="Verdana" w:hAnsi="Verdana"/>
        </w:rPr>
        <w:t>los</w:t>
      </w:r>
      <w:r w:rsidRPr="00C64587">
        <w:rPr>
          <w:rFonts w:ascii="Verdana" w:hAnsi="Verdana"/>
          <w:spacing w:val="-75"/>
        </w:rPr>
        <w:t xml:space="preserve"> </w:t>
      </w:r>
      <w:r w:rsidRPr="00C64587">
        <w:rPr>
          <w:rFonts w:ascii="Verdana" w:hAnsi="Verdana"/>
        </w:rPr>
        <w:t>congresistas, de los concejales o el régimen disciplinario de los servidores</w:t>
      </w:r>
      <w:r w:rsidRPr="00C64587">
        <w:rPr>
          <w:rFonts w:ascii="Verdana" w:hAnsi="Verdana"/>
          <w:spacing w:val="1"/>
        </w:rPr>
        <w:t xml:space="preserve"> </w:t>
      </w:r>
      <w:r w:rsidRPr="00C64587">
        <w:rPr>
          <w:rFonts w:ascii="Verdana" w:hAnsi="Verdana"/>
        </w:rPr>
        <w:t xml:space="preserve">públicos, donde se definen causales de conflictos de interés. </w:t>
      </w:r>
    </w:p>
    <w:p w14:paraId="73F05C3C"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En todo caso, la</w:t>
      </w:r>
      <w:r w:rsidRPr="00C64587">
        <w:rPr>
          <w:rFonts w:ascii="Verdana" w:hAnsi="Verdana"/>
          <w:spacing w:val="1"/>
        </w:rPr>
        <w:t xml:space="preserve"> </w:t>
      </w:r>
      <w:r w:rsidRPr="00C64587">
        <w:rPr>
          <w:rFonts w:ascii="Verdana" w:hAnsi="Verdana"/>
        </w:rPr>
        <w:t>satisfacción del principio de moralidad, el deber de probidad y rectitud también se</w:t>
      </w:r>
      <w:r w:rsidRPr="00C64587">
        <w:rPr>
          <w:rFonts w:ascii="Verdana" w:hAnsi="Verdana"/>
          <w:spacing w:val="-19"/>
        </w:rPr>
        <w:t xml:space="preserve"> </w:t>
      </w:r>
      <w:r w:rsidRPr="00C64587">
        <w:rPr>
          <w:rFonts w:ascii="Verdana" w:hAnsi="Verdana"/>
        </w:rPr>
        <w:t>exige</w:t>
      </w:r>
      <w:r w:rsidRPr="00C64587">
        <w:rPr>
          <w:rFonts w:ascii="Verdana" w:hAnsi="Verdana"/>
          <w:spacing w:val="-18"/>
        </w:rPr>
        <w:t xml:space="preserve"> </w:t>
      </w:r>
      <w:r w:rsidRPr="00C64587">
        <w:rPr>
          <w:rFonts w:ascii="Verdana" w:hAnsi="Verdana"/>
        </w:rPr>
        <w:t>a</w:t>
      </w:r>
      <w:r w:rsidRPr="00C64587">
        <w:rPr>
          <w:rFonts w:ascii="Verdana" w:hAnsi="Verdana"/>
          <w:spacing w:val="-19"/>
        </w:rPr>
        <w:t xml:space="preserve"> </w:t>
      </w:r>
      <w:r w:rsidRPr="00C64587">
        <w:rPr>
          <w:rFonts w:ascii="Verdana" w:hAnsi="Verdana"/>
        </w:rPr>
        <w:t>los</w:t>
      </w:r>
      <w:r w:rsidRPr="00C64587">
        <w:rPr>
          <w:rFonts w:ascii="Verdana" w:hAnsi="Verdana"/>
          <w:spacing w:val="-19"/>
        </w:rPr>
        <w:t xml:space="preserve"> </w:t>
      </w:r>
      <w:r w:rsidRPr="00C64587">
        <w:rPr>
          <w:rFonts w:ascii="Verdana" w:hAnsi="Verdana"/>
        </w:rPr>
        <w:t>contratistas.</w:t>
      </w:r>
      <w:r w:rsidRPr="00C64587">
        <w:rPr>
          <w:rFonts w:ascii="Verdana" w:hAnsi="Verdana"/>
          <w:spacing w:val="-16"/>
        </w:rPr>
        <w:t xml:space="preserve"> </w:t>
      </w:r>
      <w:r w:rsidRPr="00C64587">
        <w:rPr>
          <w:rFonts w:ascii="Verdana" w:hAnsi="Verdana"/>
        </w:rPr>
        <w:t>Al</w:t>
      </w:r>
      <w:r w:rsidRPr="00C64587">
        <w:rPr>
          <w:rFonts w:ascii="Verdana" w:hAnsi="Verdana"/>
          <w:spacing w:val="-18"/>
        </w:rPr>
        <w:t xml:space="preserve"> </w:t>
      </w:r>
      <w:r w:rsidRPr="00C64587">
        <w:rPr>
          <w:rFonts w:ascii="Verdana" w:hAnsi="Verdana"/>
        </w:rPr>
        <w:t>respecto,</w:t>
      </w:r>
      <w:r w:rsidRPr="00C64587">
        <w:rPr>
          <w:rFonts w:ascii="Verdana" w:hAnsi="Verdana"/>
          <w:spacing w:val="-16"/>
        </w:rPr>
        <w:t xml:space="preserve"> </w:t>
      </w:r>
      <w:r w:rsidRPr="00C64587">
        <w:rPr>
          <w:rFonts w:ascii="Verdana" w:hAnsi="Verdana"/>
        </w:rPr>
        <w:t>el</w:t>
      </w:r>
      <w:r w:rsidRPr="00C64587">
        <w:rPr>
          <w:rFonts w:ascii="Verdana" w:hAnsi="Verdana"/>
          <w:spacing w:val="-19"/>
        </w:rPr>
        <w:t xml:space="preserve"> </w:t>
      </w:r>
      <w:r w:rsidRPr="00C64587">
        <w:rPr>
          <w:rFonts w:ascii="Verdana" w:hAnsi="Verdana"/>
        </w:rPr>
        <w:t>artículo</w:t>
      </w:r>
      <w:r w:rsidRPr="00C64587">
        <w:rPr>
          <w:rFonts w:ascii="Verdana" w:hAnsi="Verdana"/>
          <w:spacing w:val="-17"/>
        </w:rPr>
        <w:t xml:space="preserve"> </w:t>
      </w:r>
      <w:r w:rsidRPr="00C64587">
        <w:rPr>
          <w:rFonts w:ascii="Verdana" w:hAnsi="Verdana"/>
        </w:rPr>
        <w:t>3</w:t>
      </w:r>
      <w:r w:rsidRPr="00C64587">
        <w:rPr>
          <w:rFonts w:ascii="Verdana" w:hAnsi="Verdana"/>
          <w:spacing w:val="-19"/>
        </w:rPr>
        <w:t xml:space="preserve"> </w:t>
      </w:r>
      <w:r w:rsidRPr="00C64587">
        <w:rPr>
          <w:rFonts w:ascii="Verdana" w:hAnsi="Verdana"/>
        </w:rPr>
        <w:t>de</w:t>
      </w:r>
      <w:r w:rsidRPr="00C64587">
        <w:rPr>
          <w:rFonts w:ascii="Verdana" w:hAnsi="Verdana"/>
          <w:spacing w:val="-19"/>
        </w:rPr>
        <w:t xml:space="preserve"> </w:t>
      </w:r>
      <w:r w:rsidRPr="00C64587">
        <w:rPr>
          <w:rFonts w:ascii="Verdana" w:hAnsi="Verdana"/>
        </w:rPr>
        <w:t>la</w:t>
      </w:r>
      <w:r w:rsidRPr="00C64587">
        <w:rPr>
          <w:rFonts w:ascii="Verdana" w:hAnsi="Verdana"/>
          <w:spacing w:val="-18"/>
        </w:rPr>
        <w:t xml:space="preserve"> </w:t>
      </w:r>
      <w:r w:rsidRPr="00C64587">
        <w:rPr>
          <w:rFonts w:ascii="Verdana" w:hAnsi="Verdana"/>
        </w:rPr>
        <w:t>Ley</w:t>
      </w:r>
      <w:r w:rsidRPr="00C64587">
        <w:rPr>
          <w:rFonts w:ascii="Verdana" w:hAnsi="Verdana"/>
          <w:spacing w:val="-19"/>
        </w:rPr>
        <w:t xml:space="preserve"> </w:t>
      </w:r>
      <w:r w:rsidRPr="00C64587">
        <w:rPr>
          <w:rFonts w:ascii="Verdana" w:hAnsi="Verdana"/>
        </w:rPr>
        <w:t>80</w:t>
      </w:r>
      <w:r w:rsidRPr="00C64587">
        <w:rPr>
          <w:rFonts w:ascii="Verdana" w:hAnsi="Verdana"/>
          <w:spacing w:val="-19"/>
        </w:rPr>
        <w:t xml:space="preserve"> </w:t>
      </w:r>
      <w:r w:rsidRPr="00C64587">
        <w:rPr>
          <w:rFonts w:ascii="Verdana" w:hAnsi="Verdana"/>
        </w:rPr>
        <w:t>de</w:t>
      </w:r>
      <w:r w:rsidRPr="00C64587">
        <w:rPr>
          <w:rFonts w:ascii="Verdana" w:hAnsi="Verdana"/>
          <w:spacing w:val="-19"/>
        </w:rPr>
        <w:t xml:space="preserve"> </w:t>
      </w:r>
      <w:r w:rsidRPr="00C64587">
        <w:rPr>
          <w:rFonts w:ascii="Verdana" w:hAnsi="Verdana"/>
        </w:rPr>
        <w:t>1993</w:t>
      </w:r>
      <w:r w:rsidRPr="00C64587">
        <w:rPr>
          <w:rFonts w:ascii="Verdana" w:hAnsi="Verdana"/>
          <w:spacing w:val="-17"/>
        </w:rPr>
        <w:t xml:space="preserve"> </w:t>
      </w:r>
      <w:r w:rsidRPr="00C64587">
        <w:rPr>
          <w:rFonts w:ascii="Verdana" w:hAnsi="Verdana"/>
        </w:rPr>
        <w:t>dispone que la actividad contractual del Estado se dirige tanto al cumplimiento de los</w:t>
      </w:r>
      <w:r w:rsidRPr="00C64587">
        <w:rPr>
          <w:rFonts w:ascii="Verdana" w:hAnsi="Verdana"/>
          <w:spacing w:val="1"/>
        </w:rPr>
        <w:t xml:space="preserve"> </w:t>
      </w:r>
      <w:r w:rsidRPr="00C64587">
        <w:rPr>
          <w:rFonts w:ascii="Verdana" w:hAnsi="Verdana"/>
          <w:spacing w:val="-1"/>
        </w:rPr>
        <w:t>fines</w:t>
      </w:r>
      <w:r w:rsidRPr="00C64587">
        <w:rPr>
          <w:rFonts w:ascii="Verdana" w:hAnsi="Verdana"/>
          <w:spacing w:val="-18"/>
        </w:rPr>
        <w:t xml:space="preserve"> </w:t>
      </w:r>
      <w:r w:rsidRPr="00C64587">
        <w:rPr>
          <w:rFonts w:ascii="Verdana" w:hAnsi="Verdana"/>
          <w:spacing w:val="-1"/>
        </w:rPr>
        <w:t>estatales</w:t>
      </w:r>
      <w:r w:rsidRPr="00C64587">
        <w:rPr>
          <w:rFonts w:ascii="Verdana" w:hAnsi="Verdana"/>
          <w:spacing w:val="-15"/>
        </w:rPr>
        <w:t xml:space="preserve"> </w:t>
      </w:r>
      <w:r w:rsidRPr="00C64587">
        <w:rPr>
          <w:rFonts w:ascii="Verdana" w:hAnsi="Verdana"/>
          <w:spacing w:val="-1"/>
        </w:rPr>
        <w:t>como</w:t>
      </w:r>
      <w:r w:rsidRPr="00C64587">
        <w:rPr>
          <w:rFonts w:ascii="Verdana" w:hAnsi="Verdana"/>
          <w:spacing w:val="-19"/>
        </w:rPr>
        <w:t xml:space="preserve"> </w:t>
      </w:r>
      <w:r w:rsidRPr="00C64587">
        <w:rPr>
          <w:rFonts w:ascii="Verdana" w:hAnsi="Verdana"/>
          <w:spacing w:val="-1"/>
        </w:rPr>
        <w:t>a</w:t>
      </w:r>
      <w:r w:rsidRPr="00C64587">
        <w:rPr>
          <w:rFonts w:ascii="Verdana" w:hAnsi="Verdana"/>
          <w:spacing w:val="-18"/>
        </w:rPr>
        <w:t xml:space="preserve"> </w:t>
      </w:r>
      <w:r w:rsidRPr="00C64587">
        <w:rPr>
          <w:rFonts w:ascii="Verdana" w:hAnsi="Verdana"/>
          <w:spacing w:val="-1"/>
        </w:rPr>
        <w:t>la</w:t>
      </w:r>
      <w:r w:rsidRPr="00C64587">
        <w:rPr>
          <w:rFonts w:ascii="Verdana" w:hAnsi="Verdana"/>
          <w:spacing w:val="-18"/>
        </w:rPr>
        <w:t xml:space="preserve"> </w:t>
      </w:r>
      <w:r w:rsidRPr="00C64587">
        <w:rPr>
          <w:rFonts w:ascii="Verdana" w:hAnsi="Verdana"/>
          <w:spacing w:val="-1"/>
        </w:rPr>
        <w:t>continua</w:t>
      </w:r>
      <w:r w:rsidRPr="00C64587">
        <w:rPr>
          <w:rFonts w:ascii="Verdana" w:hAnsi="Verdana"/>
          <w:spacing w:val="-16"/>
        </w:rPr>
        <w:t xml:space="preserve"> </w:t>
      </w:r>
      <w:r w:rsidRPr="00C64587">
        <w:rPr>
          <w:rFonts w:ascii="Verdana" w:hAnsi="Verdana"/>
          <w:spacing w:val="-1"/>
        </w:rPr>
        <w:t>y</w:t>
      </w:r>
      <w:r w:rsidRPr="00C64587">
        <w:rPr>
          <w:rFonts w:ascii="Verdana" w:hAnsi="Verdana"/>
          <w:spacing w:val="-19"/>
        </w:rPr>
        <w:t xml:space="preserve"> </w:t>
      </w:r>
      <w:r w:rsidRPr="00C64587">
        <w:rPr>
          <w:rFonts w:ascii="Verdana" w:hAnsi="Verdana"/>
        </w:rPr>
        <w:t>eficiente</w:t>
      </w:r>
      <w:r w:rsidRPr="00C64587">
        <w:rPr>
          <w:rFonts w:ascii="Verdana" w:hAnsi="Verdana"/>
          <w:spacing w:val="-15"/>
        </w:rPr>
        <w:t xml:space="preserve"> </w:t>
      </w:r>
      <w:r w:rsidRPr="00C64587">
        <w:rPr>
          <w:rFonts w:ascii="Verdana" w:hAnsi="Verdana"/>
        </w:rPr>
        <w:t>prestación</w:t>
      </w:r>
      <w:r w:rsidRPr="00C64587">
        <w:rPr>
          <w:rFonts w:ascii="Verdana" w:hAnsi="Verdana"/>
          <w:spacing w:val="-16"/>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los</w:t>
      </w:r>
      <w:r w:rsidRPr="00C64587">
        <w:rPr>
          <w:rFonts w:ascii="Verdana" w:hAnsi="Verdana"/>
          <w:spacing w:val="-18"/>
        </w:rPr>
        <w:t xml:space="preserve"> </w:t>
      </w:r>
      <w:r w:rsidRPr="00C64587">
        <w:rPr>
          <w:rFonts w:ascii="Verdana" w:hAnsi="Verdana"/>
        </w:rPr>
        <w:t>servicios</w:t>
      </w:r>
      <w:r w:rsidRPr="00C64587">
        <w:rPr>
          <w:rFonts w:ascii="Verdana" w:hAnsi="Verdana"/>
          <w:spacing w:val="-17"/>
        </w:rPr>
        <w:t xml:space="preserve"> </w:t>
      </w:r>
      <w:r w:rsidRPr="00C64587">
        <w:rPr>
          <w:rFonts w:ascii="Verdana" w:hAnsi="Verdana"/>
        </w:rPr>
        <w:t>públicos,</w:t>
      </w:r>
      <w:r w:rsidRPr="00C64587">
        <w:rPr>
          <w:rFonts w:ascii="Verdana" w:hAnsi="Verdana"/>
          <w:spacing w:val="-75"/>
        </w:rPr>
        <w:t xml:space="preserve"> </w:t>
      </w:r>
      <w:r w:rsidRPr="00C64587">
        <w:rPr>
          <w:rFonts w:ascii="Verdana" w:hAnsi="Verdana"/>
        </w:rPr>
        <w:t>precisando que “Los particulares, por su parte, tendrán en cuenta al celebrar y</w:t>
      </w:r>
      <w:r w:rsidRPr="00C64587">
        <w:rPr>
          <w:rFonts w:ascii="Verdana" w:hAnsi="Verdana"/>
          <w:spacing w:val="1"/>
        </w:rPr>
        <w:t xml:space="preserve"> </w:t>
      </w:r>
      <w:r w:rsidRPr="00C64587">
        <w:rPr>
          <w:rFonts w:ascii="Verdana" w:hAnsi="Verdana"/>
          <w:spacing w:val="-1"/>
        </w:rPr>
        <w:t>ejecutar</w:t>
      </w:r>
      <w:r w:rsidRPr="00C64587">
        <w:rPr>
          <w:rFonts w:ascii="Verdana" w:hAnsi="Verdana"/>
          <w:spacing w:val="-17"/>
        </w:rPr>
        <w:t xml:space="preserve"> </w:t>
      </w:r>
      <w:r w:rsidRPr="00C64587">
        <w:rPr>
          <w:rFonts w:ascii="Verdana" w:hAnsi="Verdana"/>
        </w:rPr>
        <w:t>contratos</w:t>
      </w:r>
      <w:r w:rsidRPr="00C64587">
        <w:rPr>
          <w:rFonts w:ascii="Verdana" w:hAnsi="Verdana"/>
          <w:spacing w:val="-17"/>
        </w:rPr>
        <w:t xml:space="preserve"> </w:t>
      </w:r>
      <w:r w:rsidRPr="00C64587">
        <w:rPr>
          <w:rFonts w:ascii="Verdana" w:hAnsi="Verdana"/>
        </w:rPr>
        <w:t>con</w:t>
      </w:r>
      <w:r w:rsidRPr="00C64587">
        <w:rPr>
          <w:rFonts w:ascii="Verdana" w:hAnsi="Verdana"/>
          <w:spacing w:val="-19"/>
        </w:rPr>
        <w:t xml:space="preserve"> </w:t>
      </w:r>
      <w:r w:rsidRPr="00C64587">
        <w:rPr>
          <w:rFonts w:ascii="Verdana" w:hAnsi="Verdana"/>
        </w:rPr>
        <w:t>las</w:t>
      </w:r>
      <w:r w:rsidRPr="00C64587">
        <w:rPr>
          <w:rFonts w:ascii="Verdana" w:hAnsi="Verdana"/>
          <w:spacing w:val="-19"/>
        </w:rPr>
        <w:t xml:space="preserve"> </w:t>
      </w:r>
      <w:r w:rsidRPr="00C64587">
        <w:rPr>
          <w:rFonts w:ascii="Verdana" w:hAnsi="Verdana"/>
        </w:rPr>
        <w:t>entidades</w:t>
      </w:r>
      <w:r w:rsidRPr="00C64587">
        <w:rPr>
          <w:rFonts w:ascii="Verdana" w:hAnsi="Verdana"/>
          <w:spacing w:val="-17"/>
        </w:rPr>
        <w:t xml:space="preserve"> </w:t>
      </w:r>
      <w:r w:rsidRPr="00C64587">
        <w:rPr>
          <w:rFonts w:ascii="Verdana" w:hAnsi="Verdana"/>
        </w:rPr>
        <w:t>estatales</w:t>
      </w:r>
      <w:r w:rsidRPr="00C64587">
        <w:rPr>
          <w:rFonts w:ascii="Verdana" w:hAnsi="Verdana"/>
          <w:spacing w:val="-17"/>
        </w:rPr>
        <w:t xml:space="preserve"> </w:t>
      </w:r>
      <w:r w:rsidRPr="00C64587">
        <w:rPr>
          <w:rFonts w:ascii="Verdana" w:hAnsi="Verdana"/>
        </w:rPr>
        <w:t>que</w:t>
      </w:r>
      <w:r w:rsidRPr="00C64587">
        <w:rPr>
          <w:rFonts w:ascii="Verdana" w:hAnsi="Verdana"/>
          <w:spacing w:val="-18"/>
        </w:rPr>
        <w:t xml:space="preserve"> </w:t>
      </w:r>
      <w:r w:rsidRPr="00C64587">
        <w:rPr>
          <w:rFonts w:ascii="Verdana" w:hAnsi="Verdana"/>
        </w:rPr>
        <w:t>colaboran</w:t>
      </w:r>
      <w:r w:rsidRPr="00C64587">
        <w:rPr>
          <w:rFonts w:ascii="Verdana" w:hAnsi="Verdana"/>
          <w:spacing w:val="-18"/>
        </w:rPr>
        <w:t xml:space="preserve"> </w:t>
      </w:r>
      <w:r w:rsidRPr="00C64587">
        <w:rPr>
          <w:rFonts w:ascii="Verdana" w:hAnsi="Verdana"/>
        </w:rPr>
        <w:t>con</w:t>
      </w:r>
      <w:r w:rsidRPr="00C64587">
        <w:rPr>
          <w:rFonts w:ascii="Verdana" w:hAnsi="Verdana"/>
          <w:spacing w:val="-19"/>
        </w:rPr>
        <w:t xml:space="preserve"> </w:t>
      </w:r>
      <w:r w:rsidRPr="00C64587">
        <w:rPr>
          <w:rFonts w:ascii="Verdana" w:hAnsi="Verdana"/>
        </w:rPr>
        <w:t>ellas</w:t>
      </w:r>
      <w:r w:rsidRPr="00C64587">
        <w:rPr>
          <w:rFonts w:ascii="Verdana" w:hAnsi="Verdana"/>
          <w:spacing w:val="-18"/>
        </w:rPr>
        <w:t xml:space="preserve"> </w:t>
      </w:r>
      <w:r w:rsidRPr="00C64587">
        <w:rPr>
          <w:rFonts w:ascii="Verdana" w:hAnsi="Verdana"/>
        </w:rPr>
        <w:t>en</w:t>
      </w:r>
      <w:r w:rsidRPr="00C64587">
        <w:rPr>
          <w:rFonts w:ascii="Verdana" w:hAnsi="Verdana"/>
          <w:spacing w:val="-19"/>
        </w:rPr>
        <w:t xml:space="preserve"> </w:t>
      </w:r>
      <w:r w:rsidRPr="00C64587">
        <w:rPr>
          <w:rFonts w:ascii="Verdana" w:hAnsi="Verdana"/>
        </w:rPr>
        <w:t>el</w:t>
      </w:r>
      <w:r w:rsidRPr="00C64587">
        <w:rPr>
          <w:rFonts w:ascii="Verdana" w:hAnsi="Verdana"/>
          <w:spacing w:val="-18"/>
        </w:rPr>
        <w:t xml:space="preserve"> </w:t>
      </w:r>
      <w:r w:rsidRPr="00C64587">
        <w:rPr>
          <w:rFonts w:ascii="Verdana" w:hAnsi="Verdana"/>
        </w:rPr>
        <w:t>logro</w:t>
      </w:r>
      <w:r w:rsidRPr="00C64587">
        <w:rPr>
          <w:rFonts w:ascii="Verdana" w:hAnsi="Verdana"/>
          <w:spacing w:val="-75"/>
        </w:rPr>
        <w:t xml:space="preserve"> </w:t>
      </w:r>
      <w:r w:rsidRPr="00C64587">
        <w:rPr>
          <w:rFonts w:ascii="Verdana" w:hAnsi="Verdana"/>
        </w:rPr>
        <w:t xml:space="preserve">de sus fines y cumplen una función </w:t>
      </w:r>
      <w:r w:rsidRPr="00C64587">
        <w:rPr>
          <w:rFonts w:ascii="Verdana" w:hAnsi="Verdana"/>
        </w:rPr>
        <w:lastRenderedPageBreak/>
        <w:t>social que, como tal, implica obligaciones”.</w:t>
      </w:r>
      <w:r w:rsidRPr="00C64587">
        <w:rPr>
          <w:rFonts w:ascii="Verdana" w:hAnsi="Verdana"/>
          <w:spacing w:val="1"/>
        </w:rPr>
        <w:t xml:space="preserve"> </w:t>
      </w:r>
      <w:r w:rsidRPr="00C64587">
        <w:rPr>
          <w:rFonts w:ascii="Verdana" w:hAnsi="Verdana"/>
        </w:rPr>
        <w:t>En concordancia con lo anterior, el numeral 2 del artículo 5 del EGCAP dispone</w:t>
      </w:r>
      <w:r w:rsidRPr="00C64587">
        <w:rPr>
          <w:rFonts w:ascii="Verdana" w:hAnsi="Verdana"/>
          <w:spacing w:val="1"/>
        </w:rPr>
        <w:t xml:space="preserve"> </w:t>
      </w:r>
      <w:r w:rsidRPr="00C64587">
        <w:rPr>
          <w:rFonts w:ascii="Verdana" w:hAnsi="Verdana"/>
          <w:spacing w:val="-1"/>
        </w:rPr>
        <w:t>que</w:t>
      </w:r>
      <w:r w:rsidRPr="00C64587">
        <w:rPr>
          <w:rFonts w:ascii="Verdana" w:hAnsi="Verdana"/>
          <w:spacing w:val="-19"/>
        </w:rPr>
        <w:t xml:space="preserve"> </w:t>
      </w:r>
      <w:r w:rsidRPr="00C64587">
        <w:rPr>
          <w:rFonts w:ascii="Verdana" w:hAnsi="Verdana"/>
          <w:spacing w:val="-1"/>
        </w:rPr>
        <w:t>aquellos</w:t>
      </w:r>
      <w:r w:rsidRPr="00C64587">
        <w:rPr>
          <w:rFonts w:ascii="Verdana" w:hAnsi="Verdana"/>
          <w:spacing w:val="-16"/>
        </w:rPr>
        <w:t xml:space="preserve"> </w:t>
      </w:r>
      <w:r w:rsidRPr="00C64587">
        <w:rPr>
          <w:rFonts w:ascii="Verdana" w:hAnsi="Verdana"/>
          <w:spacing w:val="-1"/>
        </w:rPr>
        <w:t>obrarán</w:t>
      </w:r>
      <w:r w:rsidRPr="00C64587">
        <w:rPr>
          <w:rFonts w:ascii="Verdana" w:hAnsi="Verdana"/>
          <w:spacing w:val="-16"/>
        </w:rPr>
        <w:t xml:space="preserve"> </w:t>
      </w:r>
      <w:r w:rsidRPr="00C64587">
        <w:rPr>
          <w:rFonts w:ascii="Verdana" w:hAnsi="Verdana"/>
          <w:spacing w:val="-1"/>
        </w:rPr>
        <w:t>con</w:t>
      </w:r>
      <w:r w:rsidRPr="00C64587">
        <w:rPr>
          <w:rFonts w:ascii="Verdana" w:hAnsi="Verdana"/>
          <w:spacing w:val="-18"/>
        </w:rPr>
        <w:t xml:space="preserve"> </w:t>
      </w:r>
      <w:r w:rsidRPr="00C64587">
        <w:rPr>
          <w:rFonts w:ascii="Verdana" w:hAnsi="Verdana"/>
          <w:spacing w:val="-1"/>
        </w:rPr>
        <w:t>lealtad</w:t>
      </w:r>
      <w:r w:rsidRPr="00C64587">
        <w:rPr>
          <w:rFonts w:ascii="Verdana" w:hAnsi="Verdana"/>
          <w:spacing w:val="-16"/>
        </w:rPr>
        <w:t xml:space="preserve"> </w:t>
      </w:r>
      <w:r w:rsidRPr="00C64587">
        <w:rPr>
          <w:rFonts w:ascii="Verdana" w:hAnsi="Verdana"/>
          <w:spacing w:val="-1"/>
        </w:rPr>
        <w:t>y</w:t>
      </w:r>
      <w:r w:rsidRPr="00C64587">
        <w:rPr>
          <w:rFonts w:ascii="Verdana" w:hAnsi="Verdana"/>
          <w:spacing w:val="-18"/>
        </w:rPr>
        <w:t xml:space="preserve"> </w:t>
      </w:r>
      <w:r w:rsidRPr="00C64587">
        <w:rPr>
          <w:rFonts w:ascii="Verdana" w:hAnsi="Verdana"/>
          <w:spacing w:val="-1"/>
        </w:rPr>
        <w:t>buena</w:t>
      </w:r>
      <w:r w:rsidRPr="00C64587">
        <w:rPr>
          <w:rFonts w:ascii="Verdana" w:hAnsi="Verdana"/>
          <w:spacing w:val="-17"/>
        </w:rPr>
        <w:t xml:space="preserve"> </w:t>
      </w:r>
      <w:r w:rsidRPr="00C64587">
        <w:rPr>
          <w:rFonts w:ascii="Verdana" w:hAnsi="Verdana"/>
          <w:spacing w:val="-1"/>
        </w:rPr>
        <w:t>fe</w:t>
      </w:r>
      <w:r w:rsidRPr="00C64587">
        <w:rPr>
          <w:rFonts w:ascii="Verdana" w:hAnsi="Verdana"/>
          <w:spacing w:val="-18"/>
        </w:rPr>
        <w:t xml:space="preserve"> </w:t>
      </w:r>
      <w:r w:rsidRPr="00C64587">
        <w:rPr>
          <w:rFonts w:ascii="Verdana" w:hAnsi="Verdana"/>
          <w:spacing w:val="-1"/>
        </w:rPr>
        <w:t>en</w:t>
      </w:r>
      <w:r w:rsidRPr="00C64587">
        <w:rPr>
          <w:rFonts w:ascii="Verdana" w:hAnsi="Verdana"/>
          <w:spacing w:val="-18"/>
        </w:rPr>
        <w:t xml:space="preserve"> </w:t>
      </w:r>
      <w:r w:rsidRPr="00C64587">
        <w:rPr>
          <w:rFonts w:ascii="Verdana" w:hAnsi="Verdana"/>
          <w:spacing w:val="-1"/>
        </w:rPr>
        <w:t>las</w:t>
      </w:r>
      <w:r w:rsidRPr="00C64587">
        <w:rPr>
          <w:rFonts w:ascii="Verdana" w:hAnsi="Verdana"/>
          <w:spacing w:val="-17"/>
        </w:rPr>
        <w:t xml:space="preserve"> </w:t>
      </w:r>
      <w:r w:rsidRPr="00C64587">
        <w:rPr>
          <w:rFonts w:ascii="Verdana" w:hAnsi="Verdana"/>
          <w:spacing w:val="-1"/>
        </w:rPr>
        <w:t>distintas</w:t>
      </w:r>
      <w:r w:rsidRPr="00C64587">
        <w:rPr>
          <w:rFonts w:ascii="Verdana" w:hAnsi="Verdana"/>
          <w:spacing w:val="-16"/>
        </w:rPr>
        <w:t xml:space="preserve"> </w:t>
      </w:r>
      <w:r w:rsidRPr="00C64587">
        <w:rPr>
          <w:rFonts w:ascii="Verdana" w:hAnsi="Verdana"/>
          <w:spacing w:val="-1"/>
        </w:rPr>
        <w:t>etapas</w:t>
      </w:r>
      <w:r w:rsidRPr="00C64587">
        <w:rPr>
          <w:rFonts w:ascii="Verdana" w:hAnsi="Verdana"/>
          <w:spacing w:val="-16"/>
        </w:rPr>
        <w:t xml:space="preserve"> </w:t>
      </w:r>
      <w:r w:rsidRPr="00C64587">
        <w:rPr>
          <w:rFonts w:ascii="Verdana" w:hAnsi="Verdana"/>
          <w:spacing w:val="-1"/>
        </w:rPr>
        <w:t>contractuales.</w:t>
      </w:r>
    </w:p>
    <w:p w14:paraId="6D9455A6" w14:textId="77777777" w:rsidR="00653FE3" w:rsidRPr="00C64587" w:rsidRDefault="0024589B" w:rsidP="00D41274">
      <w:pPr>
        <w:spacing w:after="120" w:line="276" w:lineRule="auto"/>
        <w:ind w:firstLine="709"/>
        <w:jc w:val="both"/>
        <w:rPr>
          <w:rFonts w:ascii="Verdana" w:eastAsia="Aptos" w:hAnsi="Verdana" w:cs="Arial"/>
        </w:rPr>
      </w:pPr>
      <w:r w:rsidRPr="00C64587">
        <w:rPr>
          <w:rFonts w:ascii="Verdana" w:hAnsi="Verdana"/>
        </w:rPr>
        <w:t>Sin perjuicio de lo anterior, el EGCAP no establece una noción o causales</w:t>
      </w:r>
      <w:r w:rsidRPr="00C64587">
        <w:rPr>
          <w:rFonts w:ascii="Verdana" w:hAnsi="Verdana"/>
          <w:spacing w:val="-75"/>
        </w:rPr>
        <w:t xml:space="preserve"> </w:t>
      </w:r>
      <w:r w:rsidRPr="00C64587">
        <w:rPr>
          <w:rFonts w:ascii="Verdana" w:hAnsi="Verdana"/>
        </w:rPr>
        <w:t>particulares de conflictos de interés aplicables a los proponentes o contratistas</w:t>
      </w:r>
      <w:r w:rsidRPr="00C64587">
        <w:rPr>
          <w:rFonts w:ascii="Verdana" w:hAnsi="Verdana"/>
          <w:spacing w:val="1"/>
        </w:rPr>
        <w:t xml:space="preserve"> </w:t>
      </w:r>
      <w:r w:rsidRPr="00C64587">
        <w:rPr>
          <w:rFonts w:ascii="Verdana" w:hAnsi="Verdana"/>
        </w:rPr>
        <w:t>del Estado. En efecto, además de las disposiciones brevemente enunciadas en</w:t>
      </w:r>
      <w:r w:rsidRPr="00C64587">
        <w:rPr>
          <w:rFonts w:ascii="Verdana" w:hAnsi="Verdana"/>
          <w:spacing w:val="1"/>
        </w:rPr>
        <w:t xml:space="preserve"> </w:t>
      </w:r>
      <w:r w:rsidRPr="00C64587">
        <w:rPr>
          <w:rFonts w:ascii="Verdana" w:hAnsi="Verdana"/>
        </w:rPr>
        <w:t>el párrafo precedente, la Ley 1437 de 2011 establece un régimen de “conflictos de interés y causales de impedimento y recusación” –artículos 11 y 12–, que si bien aplican en los procedimientos administrativos, en general, incluyendo los</w:t>
      </w:r>
      <w:r w:rsidRPr="00C64587">
        <w:rPr>
          <w:rFonts w:ascii="Verdana" w:hAnsi="Verdana"/>
          <w:spacing w:val="1"/>
        </w:rPr>
        <w:t xml:space="preserve"> </w:t>
      </w:r>
      <w:r w:rsidRPr="00C64587">
        <w:rPr>
          <w:rFonts w:ascii="Verdana" w:hAnsi="Verdana"/>
        </w:rPr>
        <w:t>de</w:t>
      </w:r>
      <w:r w:rsidRPr="00C64587">
        <w:rPr>
          <w:rFonts w:ascii="Verdana" w:hAnsi="Verdana"/>
          <w:spacing w:val="-8"/>
        </w:rPr>
        <w:t xml:space="preserve"> </w:t>
      </w:r>
      <w:r w:rsidRPr="00C64587">
        <w:rPr>
          <w:rFonts w:ascii="Verdana" w:hAnsi="Verdana"/>
        </w:rPr>
        <w:t>selección</w:t>
      </w:r>
      <w:r w:rsidRPr="00C64587">
        <w:rPr>
          <w:rFonts w:ascii="Verdana" w:hAnsi="Verdana"/>
          <w:spacing w:val="-5"/>
        </w:rPr>
        <w:t xml:space="preserve"> </w:t>
      </w:r>
      <w:r w:rsidRPr="00C64587">
        <w:rPr>
          <w:rFonts w:ascii="Verdana" w:hAnsi="Verdana"/>
        </w:rPr>
        <w:t>de</w:t>
      </w:r>
      <w:r w:rsidRPr="00C64587">
        <w:rPr>
          <w:rFonts w:ascii="Verdana" w:hAnsi="Verdana"/>
          <w:spacing w:val="-7"/>
        </w:rPr>
        <w:t xml:space="preserve"> </w:t>
      </w:r>
      <w:r w:rsidRPr="00C64587">
        <w:rPr>
          <w:rFonts w:ascii="Verdana" w:hAnsi="Verdana"/>
        </w:rPr>
        <w:t>contratistas</w:t>
      </w:r>
      <w:r w:rsidRPr="00C64587">
        <w:rPr>
          <w:rFonts w:ascii="Verdana" w:hAnsi="Verdana"/>
          <w:spacing w:val="-4"/>
        </w:rPr>
        <w:t xml:space="preserve"> </w:t>
      </w:r>
      <w:r w:rsidRPr="00C64587">
        <w:rPr>
          <w:rFonts w:ascii="Verdana" w:hAnsi="Verdana"/>
        </w:rPr>
        <w:t>del</w:t>
      </w:r>
      <w:r w:rsidRPr="00C64587">
        <w:rPr>
          <w:rFonts w:ascii="Verdana" w:hAnsi="Verdana"/>
          <w:spacing w:val="-7"/>
        </w:rPr>
        <w:t xml:space="preserve"> </w:t>
      </w:r>
      <w:r w:rsidRPr="00C64587">
        <w:rPr>
          <w:rFonts w:ascii="Verdana" w:hAnsi="Verdana"/>
        </w:rPr>
        <w:t>Estado,</w:t>
      </w:r>
      <w:r w:rsidRPr="00C64587">
        <w:rPr>
          <w:rFonts w:ascii="Verdana" w:hAnsi="Verdana"/>
          <w:spacing w:val="-5"/>
        </w:rPr>
        <w:t xml:space="preserve"> </w:t>
      </w:r>
      <w:r w:rsidRPr="00C64587">
        <w:rPr>
          <w:rFonts w:ascii="Verdana" w:hAnsi="Verdana"/>
        </w:rPr>
        <w:t>están</w:t>
      </w:r>
      <w:r w:rsidRPr="00C64587">
        <w:rPr>
          <w:rFonts w:ascii="Verdana" w:hAnsi="Verdana"/>
          <w:spacing w:val="-6"/>
        </w:rPr>
        <w:t xml:space="preserve"> </w:t>
      </w:r>
      <w:r w:rsidRPr="00C64587">
        <w:rPr>
          <w:rFonts w:ascii="Verdana" w:hAnsi="Verdana"/>
        </w:rPr>
        <w:t>dirigidos</w:t>
      </w:r>
      <w:r w:rsidRPr="00C64587">
        <w:rPr>
          <w:rFonts w:ascii="Verdana" w:hAnsi="Verdana"/>
          <w:spacing w:val="-6"/>
        </w:rPr>
        <w:t xml:space="preserve"> </w:t>
      </w:r>
      <w:r w:rsidRPr="00C64587">
        <w:rPr>
          <w:rFonts w:ascii="Verdana" w:hAnsi="Verdana"/>
        </w:rPr>
        <w:t>a</w:t>
      </w:r>
      <w:r w:rsidRPr="00C64587">
        <w:rPr>
          <w:rFonts w:ascii="Verdana" w:hAnsi="Verdana"/>
          <w:spacing w:val="-7"/>
        </w:rPr>
        <w:t xml:space="preserve"> </w:t>
      </w:r>
      <w:r w:rsidRPr="00C64587">
        <w:rPr>
          <w:rFonts w:ascii="Verdana" w:hAnsi="Verdana"/>
        </w:rPr>
        <w:t>los</w:t>
      </w:r>
      <w:r w:rsidRPr="00C64587">
        <w:rPr>
          <w:rFonts w:ascii="Verdana" w:hAnsi="Verdana"/>
          <w:spacing w:val="-7"/>
        </w:rPr>
        <w:t xml:space="preserve"> </w:t>
      </w:r>
      <w:r w:rsidRPr="00C64587">
        <w:rPr>
          <w:rFonts w:ascii="Verdana" w:hAnsi="Verdana"/>
        </w:rPr>
        <w:t>servidores</w:t>
      </w:r>
      <w:r w:rsidRPr="00C64587">
        <w:rPr>
          <w:rFonts w:ascii="Verdana" w:hAnsi="Verdana"/>
          <w:spacing w:val="-5"/>
        </w:rPr>
        <w:t xml:space="preserve"> </w:t>
      </w:r>
      <w:r w:rsidRPr="00C64587">
        <w:rPr>
          <w:rFonts w:ascii="Verdana" w:hAnsi="Verdana"/>
        </w:rPr>
        <w:t>públicos</w:t>
      </w:r>
      <w:r w:rsidRPr="00C64587">
        <w:rPr>
          <w:rFonts w:ascii="Verdana" w:hAnsi="Verdana"/>
          <w:spacing w:val="-75"/>
        </w:rPr>
        <w:t xml:space="preserve"> </w:t>
      </w:r>
      <w:r w:rsidRPr="00C64587">
        <w:rPr>
          <w:rFonts w:ascii="Verdana" w:hAnsi="Verdana"/>
        </w:rPr>
        <w:t>que adelantan estas actuaciones en desarrollo de la actividad contractual de la</w:t>
      </w:r>
      <w:r w:rsidRPr="00C64587">
        <w:rPr>
          <w:rFonts w:ascii="Verdana" w:hAnsi="Verdana"/>
          <w:spacing w:val="1"/>
        </w:rPr>
        <w:t xml:space="preserve"> </w:t>
      </w:r>
      <w:r w:rsidRPr="00C64587">
        <w:rPr>
          <w:rFonts w:ascii="Verdana" w:hAnsi="Verdana"/>
        </w:rPr>
        <w:t>Entidad Estatal de la cual hacen parte. Por lo anterior, sus destinatarios no son los proponentes o contratistas particulares que participan en el procedimiento</w:t>
      </w:r>
      <w:r w:rsidRPr="00C64587">
        <w:rPr>
          <w:rFonts w:ascii="Verdana" w:hAnsi="Verdana"/>
          <w:spacing w:val="1"/>
        </w:rPr>
        <w:t xml:space="preserve"> </w:t>
      </w:r>
      <w:r w:rsidRPr="00C64587">
        <w:rPr>
          <w:rFonts w:ascii="Verdana" w:hAnsi="Verdana"/>
        </w:rPr>
        <w:t>de selección o celebran el contrato con la Entidad Estatal, sino los servidores</w:t>
      </w:r>
      <w:r w:rsidRPr="00C64587">
        <w:rPr>
          <w:rFonts w:ascii="Verdana" w:hAnsi="Verdana"/>
          <w:spacing w:val="1"/>
        </w:rPr>
        <w:t xml:space="preserve"> </w:t>
      </w:r>
      <w:r w:rsidRPr="00C64587">
        <w:rPr>
          <w:rFonts w:ascii="Verdana" w:hAnsi="Verdana"/>
        </w:rPr>
        <w:t>mencionados.</w:t>
      </w:r>
      <w:r w:rsidRPr="00C64587">
        <w:rPr>
          <w:rFonts w:ascii="Verdana" w:hAnsi="Verdana"/>
          <w:spacing w:val="18"/>
        </w:rPr>
        <w:t xml:space="preserve"> </w:t>
      </w:r>
      <w:r w:rsidRPr="00C64587">
        <w:rPr>
          <w:rFonts w:ascii="Verdana" w:hAnsi="Verdana"/>
        </w:rPr>
        <w:t>En</w:t>
      </w:r>
      <w:r w:rsidRPr="00C64587">
        <w:rPr>
          <w:rFonts w:ascii="Verdana" w:hAnsi="Verdana"/>
          <w:spacing w:val="17"/>
        </w:rPr>
        <w:t xml:space="preserve"> </w:t>
      </w:r>
      <w:r w:rsidRPr="00C64587">
        <w:rPr>
          <w:rFonts w:ascii="Verdana" w:hAnsi="Verdana"/>
        </w:rPr>
        <w:t>este</w:t>
      </w:r>
      <w:r w:rsidRPr="00C64587">
        <w:rPr>
          <w:rFonts w:ascii="Verdana" w:hAnsi="Verdana"/>
          <w:spacing w:val="17"/>
        </w:rPr>
        <w:t xml:space="preserve"> </w:t>
      </w:r>
      <w:r w:rsidRPr="00C64587">
        <w:rPr>
          <w:rFonts w:ascii="Verdana" w:hAnsi="Verdana"/>
        </w:rPr>
        <w:t>sentido,</w:t>
      </w:r>
      <w:r w:rsidRPr="00C64587">
        <w:rPr>
          <w:rFonts w:ascii="Verdana" w:hAnsi="Verdana"/>
          <w:spacing w:val="18"/>
        </w:rPr>
        <w:t xml:space="preserve"> </w:t>
      </w:r>
      <w:r w:rsidRPr="00C64587">
        <w:rPr>
          <w:rFonts w:ascii="Verdana" w:hAnsi="Verdana"/>
        </w:rPr>
        <w:t>en</w:t>
      </w:r>
      <w:r w:rsidRPr="00C64587">
        <w:rPr>
          <w:rFonts w:ascii="Verdana" w:hAnsi="Verdana"/>
          <w:spacing w:val="16"/>
        </w:rPr>
        <w:t xml:space="preserve"> </w:t>
      </w:r>
      <w:r w:rsidRPr="00C64587">
        <w:rPr>
          <w:rFonts w:ascii="Verdana" w:hAnsi="Verdana"/>
        </w:rPr>
        <w:t>caso</w:t>
      </w:r>
      <w:r w:rsidRPr="00C64587">
        <w:rPr>
          <w:rFonts w:ascii="Verdana" w:hAnsi="Verdana"/>
          <w:spacing w:val="17"/>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presentarse</w:t>
      </w:r>
      <w:r w:rsidRPr="00C64587">
        <w:rPr>
          <w:rFonts w:ascii="Verdana" w:hAnsi="Verdana"/>
          <w:spacing w:val="19"/>
        </w:rPr>
        <w:t xml:space="preserve"> </w:t>
      </w:r>
      <w:r w:rsidRPr="00C64587">
        <w:rPr>
          <w:rFonts w:ascii="Verdana" w:hAnsi="Verdana"/>
        </w:rPr>
        <w:t>alguna</w:t>
      </w:r>
      <w:r w:rsidRPr="00C64587">
        <w:rPr>
          <w:rFonts w:ascii="Verdana" w:hAnsi="Verdana"/>
          <w:spacing w:val="17"/>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las</w:t>
      </w:r>
      <w:r w:rsidRPr="00C64587">
        <w:rPr>
          <w:rFonts w:ascii="Verdana" w:hAnsi="Verdana"/>
          <w:spacing w:val="16"/>
        </w:rPr>
        <w:t xml:space="preserve"> </w:t>
      </w:r>
      <w:r w:rsidRPr="00C64587">
        <w:rPr>
          <w:rFonts w:ascii="Verdana" w:hAnsi="Verdana"/>
        </w:rPr>
        <w:t>causales establecidas</w:t>
      </w:r>
      <w:r w:rsidRPr="00C64587">
        <w:rPr>
          <w:rFonts w:ascii="Verdana" w:hAnsi="Verdana"/>
          <w:spacing w:val="-12"/>
        </w:rPr>
        <w:t xml:space="preserve"> </w:t>
      </w:r>
      <w:r w:rsidRPr="00C64587">
        <w:rPr>
          <w:rFonts w:ascii="Verdana" w:hAnsi="Verdana"/>
        </w:rPr>
        <w:t>en</w:t>
      </w:r>
      <w:r w:rsidRPr="00C64587">
        <w:rPr>
          <w:rFonts w:ascii="Verdana" w:hAnsi="Verdana"/>
          <w:spacing w:val="-15"/>
        </w:rPr>
        <w:t xml:space="preserve"> </w:t>
      </w:r>
      <w:r w:rsidRPr="00C64587">
        <w:rPr>
          <w:rFonts w:ascii="Verdana" w:hAnsi="Verdana"/>
        </w:rPr>
        <w:t>el</w:t>
      </w:r>
      <w:r w:rsidRPr="00C64587">
        <w:rPr>
          <w:rFonts w:ascii="Verdana" w:hAnsi="Verdana"/>
          <w:spacing w:val="-15"/>
        </w:rPr>
        <w:t xml:space="preserve"> </w:t>
      </w:r>
      <w:r w:rsidRPr="00C64587">
        <w:rPr>
          <w:rFonts w:ascii="Verdana" w:hAnsi="Verdana"/>
        </w:rPr>
        <w:t>artículo</w:t>
      </w:r>
      <w:r w:rsidRPr="00C64587">
        <w:rPr>
          <w:rFonts w:ascii="Verdana" w:hAnsi="Verdana"/>
          <w:spacing w:val="-14"/>
        </w:rPr>
        <w:t xml:space="preserve"> </w:t>
      </w:r>
      <w:r w:rsidRPr="00C64587">
        <w:rPr>
          <w:rFonts w:ascii="Verdana" w:hAnsi="Verdana"/>
        </w:rPr>
        <w:t>11</w:t>
      </w:r>
      <w:r w:rsidRPr="00C64587">
        <w:rPr>
          <w:rFonts w:ascii="Verdana" w:hAnsi="Verdana"/>
          <w:spacing w:val="-15"/>
        </w:rPr>
        <w:t xml:space="preserve"> </w:t>
      </w:r>
      <w:r w:rsidRPr="00C64587">
        <w:rPr>
          <w:rFonts w:ascii="Verdana" w:hAnsi="Verdana"/>
        </w:rPr>
        <w:t>del</w:t>
      </w:r>
      <w:r w:rsidRPr="00C64587">
        <w:rPr>
          <w:rFonts w:ascii="Verdana" w:hAnsi="Verdana"/>
          <w:spacing w:val="-15"/>
        </w:rPr>
        <w:t xml:space="preserve"> </w:t>
      </w:r>
      <w:r w:rsidRPr="00C64587">
        <w:rPr>
          <w:rFonts w:ascii="Verdana" w:hAnsi="Verdana"/>
        </w:rPr>
        <w:t>Código</w:t>
      </w:r>
      <w:r w:rsidRPr="00C64587">
        <w:rPr>
          <w:rFonts w:ascii="Verdana" w:hAnsi="Verdana"/>
          <w:spacing w:val="-14"/>
        </w:rPr>
        <w:t xml:space="preserve"> </w:t>
      </w:r>
      <w:r w:rsidRPr="00C64587">
        <w:rPr>
          <w:rFonts w:ascii="Verdana" w:hAnsi="Verdana"/>
        </w:rPr>
        <w:t>de</w:t>
      </w:r>
      <w:r w:rsidRPr="00C64587">
        <w:rPr>
          <w:rFonts w:ascii="Verdana" w:hAnsi="Verdana"/>
          <w:spacing w:val="-16"/>
        </w:rPr>
        <w:t xml:space="preserve"> </w:t>
      </w:r>
      <w:r w:rsidRPr="00C64587">
        <w:rPr>
          <w:rFonts w:ascii="Verdana" w:hAnsi="Verdana"/>
        </w:rPr>
        <w:t>Procedimiento</w:t>
      </w:r>
      <w:r w:rsidRPr="00C64587">
        <w:rPr>
          <w:rFonts w:ascii="Verdana" w:hAnsi="Verdana"/>
          <w:spacing w:val="-12"/>
        </w:rPr>
        <w:t xml:space="preserve"> </w:t>
      </w:r>
      <w:r w:rsidRPr="00C64587">
        <w:rPr>
          <w:rFonts w:ascii="Verdana" w:hAnsi="Verdana"/>
        </w:rPr>
        <w:t>Administrativo</w:t>
      </w:r>
      <w:r w:rsidRPr="00C64587">
        <w:rPr>
          <w:rFonts w:ascii="Verdana" w:hAnsi="Verdana"/>
          <w:spacing w:val="-11"/>
        </w:rPr>
        <w:t xml:space="preserve"> </w:t>
      </w:r>
      <w:r w:rsidRPr="00C64587">
        <w:rPr>
          <w:rFonts w:ascii="Verdana" w:hAnsi="Verdana"/>
        </w:rPr>
        <w:t>y</w:t>
      </w:r>
      <w:r w:rsidRPr="00C64587">
        <w:rPr>
          <w:rFonts w:ascii="Verdana" w:hAnsi="Verdana"/>
          <w:spacing w:val="-16"/>
        </w:rPr>
        <w:t xml:space="preserve"> </w:t>
      </w:r>
      <w:r w:rsidRPr="00C64587">
        <w:rPr>
          <w:rFonts w:ascii="Verdana" w:hAnsi="Verdana"/>
        </w:rPr>
        <w:t>de</w:t>
      </w:r>
      <w:r w:rsidRPr="00C64587">
        <w:rPr>
          <w:rFonts w:ascii="Verdana" w:hAnsi="Verdana"/>
          <w:spacing w:val="-15"/>
        </w:rPr>
        <w:t xml:space="preserve"> </w:t>
      </w:r>
      <w:r w:rsidRPr="00C64587">
        <w:rPr>
          <w:rFonts w:ascii="Verdana" w:hAnsi="Verdana"/>
        </w:rPr>
        <w:t>lo Contencioso</w:t>
      </w:r>
      <w:r w:rsidRPr="00C64587">
        <w:rPr>
          <w:rFonts w:ascii="Verdana" w:hAnsi="Verdana"/>
          <w:spacing w:val="-15"/>
        </w:rPr>
        <w:t xml:space="preserve"> </w:t>
      </w:r>
      <w:r w:rsidRPr="00C64587">
        <w:rPr>
          <w:rFonts w:ascii="Verdana" w:hAnsi="Verdana"/>
          <w:spacing w:val="-1"/>
        </w:rPr>
        <w:t>Administrativo</w:t>
      </w:r>
      <w:r w:rsidRPr="00C64587">
        <w:rPr>
          <w:rFonts w:ascii="Verdana" w:hAnsi="Verdana"/>
          <w:spacing w:val="-14"/>
        </w:rPr>
        <w:t xml:space="preserve"> </w:t>
      </w:r>
      <w:r w:rsidRPr="00C64587">
        <w:rPr>
          <w:rFonts w:ascii="Verdana" w:hAnsi="Verdana"/>
          <w:spacing w:val="-1"/>
        </w:rPr>
        <w:t>–en</w:t>
      </w:r>
      <w:r w:rsidRPr="00C64587">
        <w:rPr>
          <w:rFonts w:ascii="Verdana" w:hAnsi="Verdana"/>
          <w:spacing w:val="-18"/>
        </w:rPr>
        <w:t xml:space="preserve"> </w:t>
      </w:r>
      <w:r w:rsidRPr="00C64587">
        <w:rPr>
          <w:rFonts w:ascii="Verdana" w:hAnsi="Verdana"/>
          <w:spacing w:val="-1"/>
        </w:rPr>
        <w:t>adelante</w:t>
      </w:r>
      <w:r w:rsidRPr="00C64587">
        <w:rPr>
          <w:rFonts w:ascii="Verdana" w:hAnsi="Verdana"/>
          <w:spacing w:val="-16"/>
        </w:rPr>
        <w:t xml:space="preserve"> </w:t>
      </w:r>
      <w:r w:rsidRPr="00C64587">
        <w:rPr>
          <w:rFonts w:ascii="Verdana" w:hAnsi="Verdana"/>
          <w:spacing w:val="-1"/>
        </w:rPr>
        <w:t>CPACA–,</w:t>
      </w:r>
      <w:r w:rsidRPr="00C64587">
        <w:rPr>
          <w:rFonts w:ascii="Verdana" w:hAnsi="Verdana"/>
          <w:spacing w:val="-17"/>
        </w:rPr>
        <w:t xml:space="preserve"> </w:t>
      </w:r>
      <w:r w:rsidRPr="00C64587">
        <w:rPr>
          <w:rFonts w:ascii="Verdana" w:hAnsi="Verdana"/>
          <w:spacing w:val="-1"/>
        </w:rPr>
        <w:t>corresponde</w:t>
      </w:r>
      <w:r w:rsidRPr="00C64587">
        <w:rPr>
          <w:rFonts w:ascii="Verdana" w:hAnsi="Verdana"/>
          <w:spacing w:val="-15"/>
        </w:rPr>
        <w:t xml:space="preserve"> </w:t>
      </w:r>
      <w:r w:rsidRPr="00C64587">
        <w:rPr>
          <w:rFonts w:ascii="Verdana" w:hAnsi="Verdana"/>
        </w:rPr>
        <w:t>aplicar</w:t>
      </w:r>
      <w:r w:rsidRPr="00C64587">
        <w:rPr>
          <w:rFonts w:ascii="Verdana" w:hAnsi="Verdana"/>
          <w:spacing w:val="-16"/>
        </w:rPr>
        <w:t xml:space="preserve"> </w:t>
      </w:r>
      <w:r w:rsidRPr="00C64587">
        <w:rPr>
          <w:rFonts w:ascii="Verdana" w:hAnsi="Verdana"/>
        </w:rPr>
        <w:t>el</w:t>
      </w:r>
      <w:r w:rsidRPr="00C64587">
        <w:rPr>
          <w:rFonts w:ascii="Verdana" w:hAnsi="Verdana"/>
          <w:spacing w:val="-18"/>
        </w:rPr>
        <w:t xml:space="preserve"> </w:t>
      </w:r>
      <w:r w:rsidRPr="00C64587">
        <w:rPr>
          <w:rFonts w:ascii="Verdana" w:hAnsi="Verdana"/>
        </w:rPr>
        <w:t>trámite</w:t>
      </w:r>
      <w:r w:rsidRPr="00C64587">
        <w:rPr>
          <w:rFonts w:ascii="Verdana" w:hAnsi="Verdana"/>
          <w:spacing w:val="-75"/>
        </w:rPr>
        <w:t xml:space="preserve"> </w:t>
      </w:r>
      <w:r w:rsidRPr="00C64587">
        <w:rPr>
          <w:rFonts w:ascii="Verdana" w:hAnsi="Verdana"/>
        </w:rPr>
        <w:t>establecido</w:t>
      </w:r>
      <w:r w:rsidRPr="00C64587">
        <w:rPr>
          <w:rFonts w:ascii="Verdana" w:hAnsi="Verdana"/>
          <w:spacing w:val="-2"/>
        </w:rPr>
        <w:t xml:space="preserve"> </w:t>
      </w:r>
      <w:r w:rsidRPr="00C64587">
        <w:rPr>
          <w:rFonts w:ascii="Verdana" w:hAnsi="Verdana"/>
        </w:rPr>
        <w:t>en</w:t>
      </w:r>
      <w:r w:rsidRPr="00C64587">
        <w:rPr>
          <w:rFonts w:ascii="Verdana" w:hAnsi="Verdana"/>
          <w:spacing w:val="-2"/>
        </w:rPr>
        <w:t xml:space="preserve"> </w:t>
      </w:r>
      <w:r w:rsidRPr="00C64587">
        <w:rPr>
          <w:rFonts w:ascii="Verdana" w:hAnsi="Verdana"/>
        </w:rPr>
        <w:t>el</w:t>
      </w:r>
      <w:r w:rsidRPr="00C64587">
        <w:rPr>
          <w:rFonts w:ascii="Verdana" w:hAnsi="Verdana"/>
          <w:spacing w:val="-1"/>
        </w:rPr>
        <w:t xml:space="preserve"> </w:t>
      </w:r>
      <w:r w:rsidRPr="00C64587">
        <w:rPr>
          <w:rFonts w:ascii="Verdana" w:hAnsi="Verdana"/>
        </w:rPr>
        <w:t>artículo</w:t>
      </w:r>
      <w:r w:rsidRPr="00C64587">
        <w:rPr>
          <w:rFonts w:ascii="Verdana" w:hAnsi="Verdana"/>
          <w:spacing w:val="-2"/>
        </w:rPr>
        <w:t xml:space="preserve"> </w:t>
      </w:r>
      <w:r w:rsidRPr="00C64587">
        <w:rPr>
          <w:rFonts w:ascii="Verdana" w:hAnsi="Verdana"/>
        </w:rPr>
        <w:t>12</w:t>
      </w:r>
      <w:r w:rsidRPr="00C64587">
        <w:rPr>
          <w:rFonts w:ascii="Verdana" w:hAnsi="Verdana"/>
          <w:spacing w:val="-2"/>
        </w:rPr>
        <w:t xml:space="preserve"> </w:t>
      </w:r>
      <w:r w:rsidRPr="00C64587">
        <w:rPr>
          <w:rFonts w:ascii="Verdana" w:hAnsi="Verdana"/>
        </w:rPr>
        <w:t>de</w:t>
      </w:r>
      <w:r w:rsidRPr="00C64587">
        <w:rPr>
          <w:rFonts w:ascii="Verdana" w:hAnsi="Verdana"/>
          <w:spacing w:val="-1"/>
        </w:rPr>
        <w:t xml:space="preserve"> </w:t>
      </w:r>
      <w:r w:rsidRPr="00C64587">
        <w:rPr>
          <w:rFonts w:ascii="Verdana" w:hAnsi="Verdana"/>
        </w:rPr>
        <w:t>la</w:t>
      </w:r>
      <w:r w:rsidRPr="00C64587">
        <w:rPr>
          <w:rFonts w:ascii="Verdana" w:hAnsi="Verdana"/>
          <w:spacing w:val="-2"/>
        </w:rPr>
        <w:t xml:space="preserve"> </w:t>
      </w:r>
      <w:r w:rsidRPr="00C64587">
        <w:rPr>
          <w:rFonts w:ascii="Verdana" w:hAnsi="Verdana"/>
        </w:rPr>
        <w:t>misma</w:t>
      </w:r>
      <w:r w:rsidRPr="00C64587">
        <w:rPr>
          <w:rFonts w:ascii="Verdana" w:hAnsi="Verdana"/>
          <w:spacing w:val="-2"/>
        </w:rPr>
        <w:t xml:space="preserve"> </w:t>
      </w:r>
      <w:r w:rsidRPr="00C64587">
        <w:rPr>
          <w:rFonts w:ascii="Verdana" w:hAnsi="Verdana"/>
        </w:rPr>
        <w:t>ley.</w:t>
      </w:r>
    </w:p>
    <w:p w14:paraId="16CDD927" w14:textId="67B388CF" w:rsidR="0024589B" w:rsidRPr="00C64587" w:rsidRDefault="0024589B" w:rsidP="00D41274">
      <w:pPr>
        <w:spacing w:after="120" w:line="276" w:lineRule="auto"/>
        <w:ind w:firstLine="708"/>
        <w:jc w:val="both"/>
        <w:rPr>
          <w:rFonts w:ascii="Verdana" w:eastAsia="Aptos" w:hAnsi="Verdana" w:cs="Arial"/>
        </w:rPr>
      </w:pPr>
      <w:r w:rsidRPr="00C64587">
        <w:rPr>
          <w:rFonts w:ascii="Verdana" w:hAnsi="Verdana"/>
        </w:rPr>
        <w:t>Finalmente, resulta necesario reiterar que la Agencia Nacional de Contratación</w:t>
      </w:r>
      <w:r w:rsidRPr="00C64587">
        <w:rPr>
          <w:rFonts w:ascii="Verdana" w:hAnsi="Verdana"/>
          <w:spacing w:val="1"/>
        </w:rPr>
        <w:t xml:space="preserve"> </w:t>
      </w:r>
      <w:r w:rsidRPr="00C64587">
        <w:rPr>
          <w:rFonts w:ascii="Verdana" w:hAnsi="Verdana"/>
        </w:rPr>
        <w:t>Pública – Colombia Compra Eficiente en los conceptos C-815 del 18 de febrero</w:t>
      </w:r>
      <w:r w:rsidRPr="00C64587">
        <w:rPr>
          <w:rFonts w:ascii="Verdana" w:hAnsi="Verdana"/>
          <w:spacing w:val="1"/>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2021</w:t>
      </w:r>
      <w:r w:rsidRPr="00C64587">
        <w:rPr>
          <w:rFonts w:ascii="Verdana" w:hAnsi="Verdana"/>
          <w:spacing w:val="-16"/>
        </w:rPr>
        <w:t xml:space="preserve"> </w:t>
      </w:r>
      <w:r w:rsidRPr="00C64587">
        <w:rPr>
          <w:rFonts w:ascii="Verdana" w:hAnsi="Verdana"/>
        </w:rPr>
        <w:t>y</w:t>
      </w:r>
      <w:r w:rsidRPr="00C64587">
        <w:rPr>
          <w:rFonts w:ascii="Verdana" w:hAnsi="Verdana"/>
          <w:spacing w:val="-18"/>
        </w:rPr>
        <w:t xml:space="preserve"> </w:t>
      </w:r>
      <w:r w:rsidRPr="00C64587">
        <w:rPr>
          <w:rFonts w:ascii="Verdana" w:hAnsi="Verdana"/>
        </w:rPr>
        <w:t>C-449</w:t>
      </w:r>
      <w:r w:rsidRPr="00C64587">
        <w:rPr>
          <w:rFonts w:ascii="Verdana" w:hAnsi="Verdana"/>
          <w:spacing w:val="-16"/>
        </w:rPr>
        <w:t xml:space="preserve"> </w:t>
      </w:r>
      <w:r w:rsidRPr="00C64587">
        <w:rPr>
          <w:rFonts w:ascii="Verdana" w:hAnsi="Verdana"/>
        </w:rPr>
        <w:t>del</w:t>
      </w:r>
      <w:r w:rsidRPr="00C64587">
        <w:rPr>
          <w:rFonts w:ascii="Verdana" w:hAnsi="Verdana"/>
          <w:spacing w:val="-17"/>
        </w:rPr>
        <w:t xml:space="preserve"> </w:t>
      </w:r>
      <w:r w:rsidRPr="00C64587">
        <w:rPr>
          <w:rFonts w:ascii="Verdana" w:hAnsi="Verdana"/>
        </w:rPr>
        <w:t>31</w:t>
      </w:r>
      <w:r w:rsidRPr="00C64587">
        <w:rPr>
          <w:rFonts w:ascii="Verdana" w:hAnsi="Verdana"/>
          <w:spacing w:val="-18"/>
        </w:rPr>
        <w:t xml:space="preserve"> </w:t>
      </w:r>
      <w:r w:rsidRPr="00C64587">
        <w:rPr>
          <w:rFonts w:ascii="Verdana" w:hAnsi="Verdana"/>
        </w:rPr>
        <w:t>de</w:t>
      </w:r>
      <w:r w:rsidRPr="00C64587">
        <w:rPr>
          <w:rFonts w:ascii="Verdana" w:hAnsi="Verdana"/>
          <w:spacing w:val="-17"/>
        </w:rPr>
        <w:t xml:space="preserve"> </w:t>
      </w:r>
      <w:r w:rsidRPr="00C64587">
        <w:rPr>
          <w:rFonts w:ascii="Verdana" w:hAnsi="Verdana"/>
        </w:rPr>
        <w:t>agosto</w:t>
      </w:r>
      <w:r w:rsidRPr="00C64587">
        <w:rPr>
          <w:rFonts w:ascii="Verdana" w:hAnsi="Verdana"/>
          <w:spacing w:val="-16"/>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2021,</w:t>
      </w:r>
      <w:r w:rsidRPr="00C64587">
        <w:rPr>
          <w:rFonts w:ascii="Verdana" w:hAnsi="Verdana"/>
          <w:spacing w:val="-16"/>
        </w:rPr>
        <w:t xml:space="preserve"> </w:t>
      </w:r>
      <w:r w:rsidRPr="00C64587">
        <w:rPr>
          <w:rFonts w:ascii="Verdana" w:hAnsi="Verdana"/>
        </w:rPr>
        <w:t>la</w:t>
      </w:r>
      <w:r w:rsidRPr="00C64587">
        <w:rPr>
          <w:rFonts w:ascii="Verdana" w:hAnsi="Verdana"/>
          <w:spacing w:val="-18"/>
        </w:rPr>
        <w:t xml:space="preserve"> </w:t>
      </w:r>
      <w:r w:rsidRPr="00C64587">
        <w:rPr>
          <w:rFonts w:ascii="Verdana" w:hAnsi="Verdana"/>
        </w:rPr>
        <w:t>doctrina</w:t>
      </w:r>
      <w:r w:rsidRPr="00C64587">
        <w:rPr>
          <w:rStyle w:val="Refdenotaalpie"/>
          <w:rFonts w:ascii="Verdana" w:hAnsi="Verdana"/>
        </w:rPr>
        <w:footnoteReference w:id="13"/>
      </w:r>
      <w:r w:rsidRPr="00C64587">
        <w:rPr>
          <w:rFonts w:ascii="Verdana" w:hAnsi="Verdana"/>
          <w:spacing w:val="-1"/>
        </w:rPr>
        <w:t xml:space="preserve"> </w:t>
      </w:r>
      <w:r w:rsidRPr="00C64587">
        <w:rPr>
          <w:rFonts w:ascii="Verdana" w:hAnsi="Verdana"/>
        </w:rPr>
        <w:t>y</w:t>
      </w:r>
      <w:r w:rsidRPr="00C64587">
        <w:rPr>
          <w:rFonts w:ascii="Verdana" w:hAnsi="Verdana"/>
          <w:spacing w:val="-17"/>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forma</w:t>
      </w:r>
      <w:r w:rsidRPr="00C64587">
        <w:rPr>
          <w:rFonts w:ascii="Verdana" w:hAnsi="Verdana"/>
          <w:spacing w:val="-16"/>
        </w:rPr>
        <w:t xml:space="preserve"> </w:t>
      </w:r>
      <w:r w:rsidRPr="00C64587">
        <w:rPr>
          <w:rFonts w:ascii="Verdana" w:hAnsi="Verdana"/>
        </w:rPr>
        <w:t>particular la Sala de Consulta y Servicio Civil del Consejo de Estado</w:t>
      </w:r>
      <w:r w:rsidRPr="00C64587">
        <w:rPr>
          <w:rFonts w:ascii="Verdana" w:hAnsi="Verdana"/>
          <w:vertAlign w:val="superscript"/>
        </w:rPr>
        <w:t>6</w:t>
      </w:r>
      <w:r w:rsidRPr="00C64587">
        <w:rPr>
          <w:rFonts w:ascii="Verdana" w:hAnsi="Verdana"/>
        </w:rPr>
        <w:t>, han reconocido la</w:t>
      </w:r>
      <w:r w:rsidRPr="00C64587">
        <w:rPr>
          <w:rFonts w:ascii="Verdana" w:hAnsi="Verdana"/>
          <w:spacing w:val="1"/>
        </w:rPr>
        <w:t xml:space="preserve"> </w:t>
      </w:r>
      <w:r w:rsidRPr="00C64587">
        <w:rPr>
          <w:rFonts w:ascii="Verdana" w:hAnsi="Verdana"/>
        </w:rPr>
        <w:t>posibilidad</w:t>
      </w:r>
      <w:r w:rsidRPr="00C64587">
        <w:rPr>
          <w:rFonts w:ascii="Verdana" w:hAnsi="Verdana"/>
          <w:spacing w:val="-9"/>
        </w:rPr>
        <w:t xml:space="preserve"> </w:t>
      </w:r>
      <w:r w:rsidRPr="00C64587">
        <w:rPr>
          <w:rFonts w:ascii="Verdana" w:hAnsi="Verdana"/>
        </w:rPr>
        <w:t>que</w:t>
      </w:r>
      <w:r w:rsidRPr="00C64587">
        <w:rPr>
          <w:rFonts w:ascii="Verdana" w:hAnsi="Verdana"/>
          <w:spacing w:val="-11"/>
        </w:rPr>
        <w:t xml:space="preserve"> </w:t>
      </w:r>
      <w:r w:rsidRPr="00C64587">
        <w:rPr>
          <w:rFonts w:ascii="Verdana" w:hAnsi="Verdana"/>
        </w:rPr>
        <w:t>tienen</w:t>
      </w:r>
      <w:r w:rsidRPr="00C64587">
        <w:rPr>
          <w:rFonts w:ascii="Verdana" w:hAnsi="Verdana"/>
          <w:spacing w:val="-10"/>
        </w:rPr>
        <w:t xml:space="preserve"> </w:t>
      </w:r>
      <w:r w:rsidRPr="00C64587">
        <w:rPr>
          <w:rFonts w:ascii="Verdana" w:hAnsi="Verdana"/>
        </w:rPr>
        <w:t>las</w:t>
      </w:r>
      <w:r w:rsidRPr="00C64587">
        <w:rPr>
          <w:rFonts w:ascii="Verdana" w:hAnsi="Verdana"/>
          <w:spacing w:val="-11"/>
        </w:rPr>
        <w:t xml:space="preserve"> </w:t>
      </w:r>
      <w:r w:rsidRPr="00C64587">
        <w:rPr>
          <w:rFonts w:ascii="Verdana" w:hAnsi="Verdana"/>
        </w:rPr>
        <w:t>Entidades</w:t>
      </w:r>
      <w:r w:rsidRPr="00C64587">
        <w:rPr>
          <w:rFonts w:ascii="Verdana" w:hAnsi="Verdana"/>
          <w:spacing w:val="-9"/>
        </w:rPr>
        <w:t xml:space="preserve"> </w:t>
      </w:r>
      <w:r w:rsidRPr="00C64587">
        <w:rPr>
          <w:rFonts w:ascii="Verdana" w:hAnsi="Verdana"/>
        </w:rPr>
        <w:t>Estatales</w:t>
      </w:r>
      <w:r w:rsidRPr="00C64587">
        <w:rPr>
          <w:rFonts w:ascii="Verdana" w:hAnsi="Verdana"/>
          <w:spacing w:val="-9"/>
        </w:rPr>
        <w:t xml:space="preserve"> </w:t>
      </w:r>
      <w:r w:rsidRPr="00C64587">
        <w:rPr>
          <w:rFonts w:ascii="Verdana" w:hAnsi="Verdana"/>
        </w:rPr>
        <w:t>de</w:t>
      </w:r>
      <w:r w:rsidRPr="00C64587">
        <w:rPr>
          <w:rFonts w:ascii="Verdana" w:hAnsi="Verdana"/>
          <w:spacing w:val="-11"/>
        </w:rPr>
        <w:t xml:space="preserve"> </w:t>
      </w:r>
      <w:r w:rsidRPr="00C64587">
        <w:rPr>
          <w:rFonts w:ascii="Verdana" w:hAnsi="Verdana"/>
        </w:rPr>
        <w:t>establecer</w:t>
      </w:r>
      <w:r w:rsidRPr="00C64587">
        <w:rPr>
          <w:rFonts w:ascii="Verdana" w:hAnsi="Verdana"/>
          <w:spacing w:val="-8"/>
        </w:rPr>
        <w:t xml:space="preserve"> </w:t>
      </w:r>
      <w:r w:rsidRPr="00C64587">
        <w:rPr>
          <w:rFonts w:ascii="Verdana" w:hAnsi="Verdana"/>
        </w:rPr>
        <w:t>conflictos</w:t>
      </w:r>
      <w:r w:rsidRPr="00C64587">
        <w:rPr>
          <w:rFonts w:ascii="Verdana" w:hAnsi="Verdana"/>
          <w:spacing w:val="-9"/>
        </w:rPr>
        <w:t xml:space="preserve"> </w:t>
      </w:r>
      <w:r w:rsidRPr="00C64587">
        <w:rPr>
          <w:rFonts w:ascii="Verdana" w:hAnsi="Verdana"/>
        </w:rPr>
        <w:t>de</w:t>
      </w:r>
      <w:r w:rsidRPr="00C64587">
        <w:rPr>
          <w:rFonts w:ascii="Verdana" w:hAnsi="Verdana"/>
          <w:spacing w:val="-10"/>
        </w:rPr>
        <w:t xml:space="preserve"> </w:t>
      </w:r>
      <w:r w:rsidRPr="00C64587">
        <w:rPr>
          <w:rFonts w:ascii="Verdana" w:hAnsi="Verdana"/>
        </w:rPr>
        <w:t>interés para</w:t>
      </w:r>
      <w:r w:rsidRPr="00C64587">
        <w:rPr>
          <w:rFonts w:ascii="Verdana" w:hAnsi="Verdana"/>
          <w:spacing w:val="-18"/>
        </w:rPr>
        <w:t xml:space="preserve"> </w:t>
      </w:r>
      <w:r w:rsidRPr="00C64587">
        <w:rPr>
          <w:rFonts w:ascii="Verdana" w:hAnsi="Verdana"/>
          <w:spacing w:val="-1"/>
        </w:rPr>
        <w:t>sus</w:t>
      </w:r>
      <w:r w:rsidRPr="00C64587">
        <w:rPr>
          <w:rFonts w:ascii="Verdana" w:hAnsi="Verdana"/>
          <w:spacing w:val="-18"/>
        </w:rPr>
        <w:t xml:space="preserve"> </w:t>
      </w:r>
      <w:r w:rsidRPr="00C64587">
        <w:rPr>
          <w:rFonts w:ascii="Verdana" w:hAnsi="Verdana"/>
          <w:spacing w:val="-1"/>
        </w:rPr>
        <w:t>procesos</w:t>
      </w:r>
      <w:r w:rsidRPr="00C64587">
        <w:rPr>
          <w:rFonts w:ascii="Verdana" w:hAnsi="Verdana"/>
          <w:spacing w:val="-18"/>
        </w:rPr>
        <w:t xml:space="preserve"> </w:t>
      </w:r>
      <w:r w:rsidRPr="00C64587">
        <w:rPr>
          <w:rFonts w:ascii="Verdana" w:hAnsi="Verdana"/>
        </w:rPr>
        <w:t>de</w:t>
      </w:r>
      <w:r w:rsidRPr="00C64587">
        <w:rPr>
          <w:rFonts w:ascii="Verdana" w:hAnsi="Verdana"/>
          <w:spacing w:val="-18"/>
        </w:rPr>
        <w:t xml:space="preserve"> </w:t>
      </w:r>
      <w:r w:rsidRPr="00C64587">
        <w:rPr>
          <w:rFonts w:ascii="Verdana" w:hAnsi="Verdana"/>
        </w:rPr>
        <w:t>contratación,</w:t>
      </w:r>
      <w:r w:rsidRPr="00C64587">
        <w:rPr>
          <w:rFonts w:ascii="Verdana" w:hAnsi="Verdana"/>
          <w:spacing w:val="-19"/>
        </w:rPr>
        <w:t xml:space="preserve"> </w:t>
      </w:r>
      <w:r w:rsidRPr="00C64587">
        <w:rPr>
          <w:rFonts w:ascii="Verdana" w:hAnsi="Verdana"/>
        </w:rPr>
        <w:t>diferenciando</w:t>
      </w:r>
      <w:r w:rsidRPr="00C64587">
        <w:rPr>
          <w:rFonts w:ascii="Verdana" w:hAnsi="Verdana"/>
          <w:spacing w:val="-16"/>
        </w:rPr>
        <w:t xml:space="preserve"> </w:t>
      </w:r>
      <w:r w:rsidRPr="00C64587">
        <w:rPr>
          <w:rFonts w:ascii="Verdana" w:hAnsi="Verdana"/>
        </w:rPr>
        <w:t>dichas</w:t>
      </w:r>
      <w:r w:rsidRPr="00C64587">
        <w:rPr>
          <w:rFonts w:ascii="Verdana" w:hAnsi="Verdana"/>
          <w:spacing w:val="-17"/>
        </w:rPr>
        <w:t xml:space="preserve"> </w:t>
      </w:r>
      <w:r w:rsidRPr="00C64587">
        <w:rPr>
          <w:rFonts w:ascii="Verdana" w:hAnsi="Verdana"/>
        </w:rPr>
        <w:t>causales</w:t>
      </w:r>
      <w:r w:rsidRPr="00C64587">
        <w:rPr>
          <w:rFonts w:ascii="Verdana" w:hAnsi="Verdana"/>
          <w:spacing w:val="-16"/>
        </w:rPr>
        <w:t xml:space="preserve"> </w:t>
      </w:r>
      <w:r w:rsidRPr="00C64587">
        <w:rPr>
          <w:rFonts w:ascii="Verdana" w:hAnsi="Verdana"/>
        </w:rPr>
        <w:t>y</w:t>
      </w:r>
      <w:r w:rsidRPr="00C64587">
        <w:rPr>
          <w:rFonts w:ascii="Verdana" w:hAnsi="Verdana"/>
          <w:spacing w:val="-19"/>
        </w:rPr>
        <w:t xml:space="preserve"> </w:t>
      </w:r>
      <w:r w:rsidRPr="00C64587">
        <w:rPr>
          <w:rFonts w:ascii="Verdana" w:hAnsi="Verdana"/>
        </w:rPr>
        <w:t>su</w:t>
      </w:r>
      <w:r w:rsidRPr="00C64587">
        <w:rPr>
          <w:rFonts w:ascii="Verdana" w:hAnsi="Verdana"/>
          <w:spacing w:val="-18"/>
        </w:rPr>
        <w:t xml:space="preserve"> </w:t>
      </w:r>
      <w:r w:rsidRPr="00C64587">
        <w:rPr>
          <w:rFonts w:ascii="Verdana" w:hAnsi="Verdana"/>
        </w:rPr>
        <w:t>regulación de las inhabilidades e incompatibilidades consagradas en el EGCAP y demás</w:t>
      </w:r>
      <w:r w:rsidRPr="00C64587">
        <w:rPr>
          <w:rFonts w:ascii="Verdana" w:hAnsi="Verdana"/>
          <w:spacing w:val="1"/>
        </w:rPr>
        <w:t xml:space="preserve"> </w:t>
      </w:r>
      <w:r w:rsidRPr="00C64587">
        <w:rPr>
          <w:rFonts w:ascii="Verdana" w:hAnsi="Verdana"/>
        </w:rPr>
        <w:t xml:space="preserve">normas complementarias. </w:t>
      </w:r>
    </w:p>
    <w:p w14:paraId="721066C9" w14:textId="77777777" w:rsidR="0024589B" w:rsidRPr="00C64587" w:rsidRDefault="0024589B" w:rsidP="0024589B">
      <w:pPr>
        <w:spacing w:after="0"/>
        <w:jc w:val="both"/>
        <w:rPr>
          <w:rStyle w:val="Hipervnculo"/>
          <w:rFonts w:ascii="Verdana" w:hAnsi="Verdana"/>
          <w:lang w:val="es-ES"/>
        </w:rPr>
      </w:pPr>
    </w:p>
    <w:p w14:paraId="7A442101" w14:textId="77777777" w:rsidR="0024589B" w:rsidRPr="00C64587" w:rsidRDefault="0024589B" w:rsidP="0024589B">
      <w:pPr>
        <w:pStyle w:val="Prrafodelista"/>
        <w:numPr>
          <w:ilvl w:val="0"/>
          <w:numId w:val="18"/>
        </w:numPr>
        <w:tabs>
          <w:tab w:val="left" w:pos="142"/>
          <w:tab w:val="left" w:pos="284"/>
        </w:tabs>
        <w:spacing w:after="0" w:line="276" w:lineRule="auto"/>
        <w:ind w:left="360"/>
        <w:jc w:val="both"/>
        <w:rPr>
          <w:rFonts w:ascii="Verdana" w:eastAsia="Century Gothic" w:hAnsi="Verdana" w:cs="Arial"/>
          <w:b/>
          <w:bCs/>
        </w:rPr>
      </w:pPr>
      <w:r w:rsidRPr="00C64587">
        <w:rPr>
          <w:rFonts w:ascii="Verdana" w:eastAsia="Century Gothic" w:hAnsi="Verdana" w:cs="Arial"/>
          <w:b/>
          <w:bCs/>
        </w:rPr>
        <w:t>Referencias normativas, jurisprudenciales y otras fuentes:</w:t>
      </w:r>
    </w:p>
    <w:p w14:paraId="22B32A76" w14:textId="77777777" w:rsidR="0024589B" w:rsidRPr="00C64587" w:rsidRDefault="0024589B" w:rsidP="0024589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589B" w:rsidRPr="00C64587" w14:paraId="15D8E7FF" w14:textId="77777777" w:rsidTr="00653AB2">
        <w:trPr>
          <w:trHeight w:val="870"/>
        </w:trPr>
        <w:tc>
          <w:tcPr>
            <w:tcW w:w="8647" w:type="dxa"/>
          </w:tcPr>
          <w:p w14:paraId="4E70B786"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Ley 80 de 1993: Artículo 8.</w:t>
            </w:r>
          </w:p>
          <w:p w14:paraId="553D7488"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color w:val="000000" w:themeColor="text1"/>
              </w:rPr>
              <w:t>Constitución Política. Artículo 209.</w:t>
            </w:r>
          </w:p>
          <w:p w14:paraId="31AC71FB"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rPr>
              <w:t>Decreto 1082 de 2015, Artículo 2.2.1.1.2.2.5</w:t>
            </w:r>
            <w:r w:rsidRPr="00C64587">
              <w:rPr>
                <w:rFonts w:ascii="Verdana" w:hAnsi="Verdana"/>
                <w:spacing w:val="-75"/>
              </w:rPr>
              <w:t xml:space="preserve">  </w:t>
            </w:r>
            <w:proofErr w:type="gramStart"/>
            <w:r w:rsidRPr="00C64587">
              <w:rPr>
                <w:rFonts w:ascii="Verdana" w:hAnsi="Verdana"/>
                <w:spacing w:val="-75"/>
              </w:rPr>
              <w:t xml:space="preserve">  .</w:t>
            </w:r>
            <w:proofErr w:type="gramEnd"/>
          </w:p>
          <w:p w14:paraId="3F9D653A"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rPr>
              <w:lastRenderedPageBreak/>
              <w:t xml:space="preserve">Ley 1437 de 2011, </w:t>
            </w:r>
            <w:r w:rsidRPr="00C64587">
              <w:rPr>
                <w:rFonts w:ascii="Verdana" w:hAnsi="Verdana"/>
                <w:lang w:val="es-CO"/>
              </w:rPr>
              <w:t>Artículo 3. Numeral 5.</w:t>
            </w:r>
          </w:p>
          <w:p w14:paraId="14414102"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lang w:val="pt-BR"/>
              </w:rPr>
              <w:t>Corte Constitucional. Sentencia C-1016 de 2012. M.P. Jorge Iván Palacio.</w:t>
            </w:r>
          </w:p>
          <w:p w14:paraId="2667A286"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Corte Constitucional. Sentencia C-780 de 2001. M.P. Jaime Córdoba Triviño.</w:t>
            </w:r>
          </w:p>
          <w:p w14:paraId="70D2BC61"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Corte Constitucional. Sentencia T-1039 de 2006. M.P: Humberto Sierra.</w:t>
            </w:r>
          </w:p>
          <w:p w14:paraId="5F91BCF0"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 xml:space="preserve">Corte Constitucional. Sentencia </w:t>
            </w:r>
            <w:r w:rsidRPr="00C64587">
              <w:rPr>
                <w:rFonts w:ascii="Verdana" w:hAnsi="Verdana" w:cs="Arial"/>
                <w:lang w:val="es-CO"/>
              </w:rPr>
              <w:t>C-903 de 2008. M.P: Jaime Araujo Rentería.</w:t>
            </w:r>
          </w:p>
          <w:p w14:paraId="750A2C02"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 xml:space="preserve">Corte Constitucional. Sentencia </w:t>
            </w:r>
            <w:r w:rsidRPr="00C64587">
              <w:rPr>
                <w:rFonts w:ascii="Verdana" w:hAnsi="Verdana" w:cs="Arial"/>
                <w:lang w:val="es-CO"/>
              </w:rPr>
              <w:t>C-101 de 2018. Magistrada Ponente Gloria Stella Ortiz Delgado.</w:t>
            </w:r>
          </w:p>
          <w:p w14:paraId="22474D5A"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rPr>
              <w:t xml:space="preserve">Consejo De Estado. Sección Tercera. Subsección A. Sentencia del 13 de noviembre de 2013. </w:t>
            </w:r>
            <w:r w:rsidRPr="00C64587">
              <w:rPr>
                <w:rFonts w:ascii="Verdana" w:hAnsi="Verdana" w:cs="Arial"/>
                <w:lang w:val="pt-BR"/>
              </w:rPr>
              <w:t xml:space="preserve">Rad. 25.646. C.P. Mauricio Fajardo Gómez.  </w:t>
            </w:r>
          </w:p>
          <w:p w14:paraId="246F3CA8"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lang w:val="es-CO"/>
              </w:rPr>
              <w:t>Consejo de Estado. Sala de Consulta y Servicio Civil. Concepto del 30 de abril de 2015. Expediente: 2.251. Consejero Ponente: Álvaro Namén Vargas.</w:t>
            </w:r>
          </w:p>
          <w:p w14:paraId="5A76AD08" w14:textId="77777777" w:rsidR="0024589B" w:rsidRPr="00C64587" w:rsidRDefault="0024589B" w:rsidP="00653AB2">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64587">
              <w:rPr>
                <w:rFonts w:ascii="Verdana" w:hAnsi="Verdana" w:cs="Arial"/>
                <w:lang w:val="es-CO"/>
              </w:rPr>
              <w:t>Consejo de Estado. Sala de Consulta y de Servicio Civil. Concepto del 23 de marzo de 2011. Rad. 2.045. C.P. Enrique José Arboleda Perdomo.</w:t>
            </w:r>
          </w:p>
        </w:tc>
      </w:tr>
    </w:tbl>
    <w:p w14:paraId="3D48DE2E" w14:textId="77777777" w:rsidR="0024589B" w:rsidRPr="00C64587" w:rsidRDefault="0024589B" w:rsidP="00D41274">
      <w:pPr>
        <w:spacing w:after="0" w:line="276" w:lineRule="auto"/>
        <w:jc w:val="both"/>
        <w:rPr>
          <w:rFonts w:ascii="Verdana" w:eastAsia="Calibri" w:hAnsi="Verdana" w:cs="Arial"/>
          <w:color w:val="000000"/>
          <w:lang w:eastAsia="es-ES" w:bidi="es-ES"/>
        </w:rPr>
      </w:pPr>
    </w:p>
    <w:p w14:paraId="2F805B8F" w14:textId="77777777" w:rsidR="0024589B" w:rsidRPr="00C64587" w:rsidRDefault="0024589B" w:rsidP="0024589B">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C64587">
        <w:rPr>
          <w:rFonts w:ascii="Verdana" w:eastAsia="Century Gothic" w:hAnsi="Verdana" w:cs="Arial"/>
          <w:b/>
          <w:bCs/>
        </w:rPr>
        <w:t>Doctrina de la Agencia Nacional de Contratación Pública:</w:t>
      </w:r>
    </w:p>
    <w:p w14:paraId="6A455669" w14:textId="77777777" w:rsidR="0024589B" w:rsidRPr="00C64587" w:rsidRDefault="0024589B" w:rsidP="0024589B">
      <w:pPr>
        <w:widowControl w:val="0"/>
        <w:autoSpaceDE w:val="0"/>
        <w:autoSpaceDN w:val="0"/>
        <w:spacing w:after="0" w:line="276" w:lineRule="auto"/>
        <w:jc w:val="both"/>
        <w:rPr>
          <w:rFonts w:ascii="Verdana" w:hAnsi="Verdana" w:cs="Arial"/>
        </w:rPr>
      </w:pPr>
    </w:p>
    <w:p w14:paraId="0110F5B5" w14:textId="7FAFB70F" w:rsidR="0024589B" w:rsidRPr="00C64587" w:rsidRDefault="0024589B" w:rsidP="0024589B">
      <w:pPr>
        <w:widowControl w:val="0"/>
        <w:autoSpaceDE w:val="0"/>
        <w:autoSpaceDN w:val="0"/>
        <w:spacing w:after="0" w:line="276" w:lineRule="auto"/>
        <w:jc w:val="both"/>
        <w:rPr>
          <w:rStyle w:val="normaltextrun"/>
          <w:rFonts w:ascii="Verdana" w:hAnsi="Verdana"/>
        </w:rPr>
      </w:pPr>
      <w:r w:rsidRPr="00C64587">
        <w:rPr>
          <w:rFonts w:ascii="Verdana" w:hAnsi="Verdana" w:cs="Arial"/>
        </w:rPr>
        <w:t>Sobre el ámbito de la consulta, esta Subdirección se ha pronunciado sobre el</w:t>
      </w:r>
      <w:r w:rsidRPr="00C64587">
        <w:rPr>
          <w:rFonts w:ascii="Verdana" w:hAnsi="Verdana" w:cs="Arial"/>
          <w:lang w:val="es-ES"/>
        </w:rPr>
        <w:t xml:space="preserve"> régimen de inhabilidades e incompatibilidades en la contratación estatal</w:t>
      </w:r>
      <w:r w:rsidRPr="00C64587">
        <w:rPr>
          <w:rFonts w:ascii="Verdana" w:hAnsi="Verdana" w:cs="Arial"/>
        </w:rPr>
        <w:t xml:space="preserve">, en los conceptos Nro. C-010 del 31 de enero del 2024, C-039 del 23 de abril del 2024, C-067 del 16 de mayo del 2024, C-136 del 06 de agosto del 2024, C-185 del 30 de julio del 2024, C-294 del 14 de agosto del 2024, C-408 del 21 de agosto del 2024, C-358 del 02 de septiembre del 2024, C-368 del 03 de septiembre del 2024, C-405 del 11 de septiembre del 2024, C-205 del 12 de septiembre del 2024, C-456 del 19 de septiembre del 2024,  C-470 del 23 de septiembre del 2024, C-560 del 27 de septiembre del 2024, C-515 del 07 de octubre del 2024, C-601 del 25 de octubre del 2024, C-651 del 29 de octubre del 2024, C-624 del 30 de octubre del 2024, , C-673 del 21 de noviembre del 2024, C-680 del 15 de </w:t>
      </w:r>
      <w:r w:rsidRPr="00C64587">
        <w:rPr>
          <w:rFonts w:ascii="Verdana" w:hAnsi="Verdana" w:cs="Arial"/>
        </w:rPr>
        <w:lastRenderedPageBreak/>
        <w:t>noviembre del 2024, C-693 del 19 de noviembre del 2024, C-795 del 13 de noviembre del 2024, C-916 del 16 de diciembre del 2024, C-939 del 26 de diciembre del 2024</w:t>
      </w:r>
      <w:r w:rsidR="0064569A" w:rsidRPr="00C64587">
        <w:rPr>
          <w:rFonts w:ascii="Verdana" w:hAnsi="Verdana" w:cs="Arial"/>
        </w:rPr>
        <w:t xml:space="preserve">, </w:t>
      </w:r>
      <w:r w:rsidRPr="00C64587">
        <w:rPr>
          <w:rFonts w:ascii="Verdana" w:hAnsi="Verdana" w:cs="Arial"/>
        </w:rPr>
        <w:t>C-1030 del 31 de diciembre del 2024</w:t>
      </w:r>
      <w:r w:rsidR="005F03F1" w:rsidRPr="00C64587">
        <w:rPr>
          <w:rFonts w:ascii="Verdana" w:hAnsi="Verdana"/>
        </w:rPr>
        <w:t xml:space="preserve"> </w:t>
      </w:r>
      <w:r w:rsidR="0034764B" w:rsidRPr="00C64587">
        <w:rPr>
          <w:rFonts w:ascii="Verdana" w:hAnsi="Verdana"/>
        </w:rPr>
        <w:t xml:space="preserve">, C-043 del 28 de febrero del 2025, </w:t>
      </w:r>
      <w:r w:rsidR="00E924AE" w:rsidRPr="00C64587">
        <w:rPr>
          <w:rFonts w:ascii="Verdana" w:hAnsi="Verdana"/>
        </w:rPr>
        <w:t xml:space="preserve">C-085 del 03 de marzo del 2025, C-107 del </w:t>
      </w:r>
      <w:r w:rsidR="000C4055" w:rsidRPr="00C64587">
        <w:rPr>
          <w:rFonts w:ascii="Verdana" w:hAnsi="Verdana"/>
        </w:rPr>
        <w:t xml:space="preserve">06 de marzo del 2025, </w:t>
      </w:r>
      <w:r w:rsidR="00BA61F5" w:rsidRPr="00C64587">
        <w:rPr>
          <w:rFonts w:ascii="Verdana" w:hAnsi="Verdana"/>
        </w:rPr>
        <w:t xml:space="preserve">C-201 del 26 de marzo del 2025, C-394 del </w:t>
      </w:r>
      <w:r w:rsidR="00320030" w:rsidRPr="00C64587">
        <w:rPr>
          <w:rFonts w:ascii="Verdana" w:hAnsi="Verdana"/>
        </w:rPr>
        <w:t xml:space="preserve">08 de mayo del 2025, C-434 del 14 de mayo del 2025, C-498 del </w:t>
      </w:r>
      <w:r w:rsidR="00B24AC9" w:rsidRPr="00C64587">
        <w:rPr>
          <w:rFonts w:ascii="Verdana" w:hAnsi="Verdana"/>
        </w:rPr>
        <w:t xml:space="preserve">14 de mayo del 2025, C-513 del 05 de junio del 2025, </w:t>
      </w:r>
      <w:r w:rsidR="000060BE" w:rsidRPr="00C64587">
        <w:rPr>
          <w:rFonts w:ascii="Verdana" w:hAnsi="Verdana"/>
        </w:rPr>
        <w:t xml:space="preserve">C-595 del 04 de junio del 2025, C-631 del 02 de julio del 2025, </w:t>
      </w:r>
      <w:r w:rsidR="009401D9" w:rsidRPr="00C64587">
        <w:rPr>
          <w:rFonts w:ascii="Verdana" w:hAnsi="Verdana"/>
        </w:rPr>
        <w:t xml:space="preserve">C-776 del 23 de julio del 2025, C-867 del </w:t>
      </w:r>
      <w:r w:rsidR="006425CA" w:rsidRPr="00C64587">
        <w:rPr>
          <w:rFonts w:ascii="Verdana" w:hAnsi="Verdana"/>
        </w:rPr>
        <w:t xml:space="preserve">15 de julio del 2025, C-731 del 21 de agosto del 2025, </w:t>
      </w:r>
      <w:r w:rsidR="00F56F95" w:rsidRPr="00C64587">
        <w:rPr>
          <w:rFonts w:ascii="Verdana" w:hAnsi="Verdana"/>
        </w:rPr>
        <w:t>C-1141 del 27 de agosto del 2025, C-1058</w:t>
      </w:r>
      <w:r w:rsidR="00695409" w:rsidRPr="00C64587">
        <w:rPr>
          <w:rFonts w:ascii="Verdana" w:hAnsi="Verdana"/>
        </w:rPr>
        <w:t xml:space="preserve"> del 05 de septiembre del 2025, C-1313 del 29 de septiembre del 2025, </w:t>
      </w:r>
      <w:r w:rsidR="00F87FEA" w:rsidRPr="00C64587">
        <w:rPr>
          <w:rFonts w:ascii="Verdana" w:hAnsi="Verdana"/>
        </w:rPr>
        <w:t xml:space="preserve">C-1319 del 22 de octubre del 2025, </w:t>
      </w:r>
      <w:r w:rsidR="00C64587" w:rsidRPr="00C64587">
        <w:rPr>
          <w:rFonts w:ascii="Verdana" w:hAnsi="Verdana"/>
        </w:rPr>
        <w:t xml:space="preserve">C-1447 del 16 de octubre del 2025, </w:t>
      </w:r>
      <w:r w:rsidR="005F03F1" w:rsidRPr="00C64587">
        <w:rPr>
          <w:rFonts w:ascii="Verdana" w:hAnsi="Verdana"/>
        </w:rPr>
        <w:t xml:space="preserve">C-1463 del </w:t>
      </w:r>
      <w:r w:rsidR="00C64240" w:rsidRPr="00C64587">
        <w:rPr>
          <w:rFonts w:ascii="Verdana" w:hAnsi="Verdana"/>
        </w:rPr>
        <w:t>20 de noviembre del 2025</w:t>
      </w:r>
      <w:r w:rsidR="00C64587" w:rsidRPr="00C64587">
        <w:rPr>
          <w:rFonts w:ascii="Verdana" w:hAnsi="Verdana"/>
        </w:rPr>
        <w:t xml:space="preserve">, </w:t>
      </w:r>
      <w:r w:rsidR="005F03F1" w:rsidRPr="00C64587">
        <w:rPr>
          <w:rFonts w:ascii="Verdana" w:hAnsi="Verdana" w:cs="Arial"/>
        </w:rPr>
        <w:t>C-1579 del 12 de noviembre del 2025</w:t>
      </w:r>
      <w:r w:rsidR="00C64587" w:rsidRPr="00C64587">
        <w:rPr>
          <w:rFonts w:ascii="Verdana" w:hAnsi="Verdana"/>
        </w:rPr>
        <w:t xml:space="preserve"> y </w:t>
      </w:r>
      <w:r w:rsidR="0064569A" w:rsidRPr="00C64587">
        <w:rPr>
          <w:rFonts w:ascii="Verdana" w:hAnsi="Verdana" w:cs="Arial"/>
        </w:rPr>
        <w:t>C-</w:t>
      </w:r>
      <w:r w:rsidR="00FD7241" w:rsidRPr="00C64587">
        <w:rPr>
          <w:rFonts w:ascii="Verdana" w:hAnsi="Verdana" w:cs="Arial"/>
        </w:rPr>
        <w:t>1690 del 19 de noviembre del 2025</w:t>
      </w:r>
      <w:r w:rsidR="0064569A" w:rsidRPr="00C64587">
        <w:rPr>
          <w:rFonts w:ascii="Verdana" w:hAnsi="Verdana" w:cs="Arial"/>
        </w:rPr>
        <w:t xml:space="preserve"> </w:t>
      </w:r>
      <w:r w:rsidRPr="00C64587">
        <w:rPr>
          <w:rFonts w:ascii="Verdana" w:hAnsi="Verdana" w:cs="Arial"/>
        </w:rPr>
        <w:t xml:space="preserve">. </w:t>
      </w:r>
      <w:r w:rsidRPr="00C64587">
        <w:rPr>
          <w:rStyle w:val="normaltextrun"/>
          <w:rFonts w:ascii="Verdana" w:hAnsi="Verdana" w:cs="Arial"/>
          <w:shd w:val="clear" w:color="auto" w:fill="FFFFFF"/>
          <w:lang w:val="es-ES"/>
        </w:rPr>
        <w:t>Es</w:t>
      </w:r>
      <w:r w:rsidRPr="00C64587">
        <w:rPr>
          <w:rFonts w:ascii="Verdana" w:hAnsi="Verdana" w:cs="Arial"/>
        </w:rPr>
        <w:t>tos y otros conceptos se encuentran disponibles para consulta en el Sistema de relatoría de la Agencia, al cual se puede acceder a través del siguiente enlace:</w:t>
      </w:r>
      <w:r w:rsidRPr="00C64587">
        <w:rPr>
          <w:rStyle w:val="normaltextrun"/>
          <w:rFonts w:ascii="Verdana" w:hAnsi="Verdana" w:cs="Arial"/>
          <w:shd w:val="clear" w:color="auto" w:fill="FFFFFF"/>
          <w:lang w:val="es-ES"/>
        </w:rPr>
        <w:t xml:space="preserve"> </w:t>
      </w:r>
      <w:hyperlink r:id="rId13" w:history="1">
        <w:r w:rsidRPr="00894F46">
          <w:rPr>
            <w:rStyle w:val="Hipervnculo"/>
            <w:rFonts w:ascii="Verdana" w:hAnsi="Verdana" w:cs="Arial"/>
            <w:shd w:val="clear" w:color="auto" w:fill="FFFFFF"/>
            <w:lang w:val="es-ES"/>
          </w:rPr>
          <w:t>https://relatoria.colombiacompra.gov.co/busqueda/conceptos</w:t>
        </w:r>
      </w:hyperlink>
    </w:p>
    <w:p w14:paraId="02AEC207" w14:textId="77777777" w:rsidR="0024589B" w:rsidRPr="00C64587" w:rsidRDefault="0024589B" w:rsidP="0024589B">
      <w:pPr>
        <w:widowControl w:val="0"/>
        <w:autoSpaceDE w:val="0"/>
        <w:autoSpaceDN w:val="0"/>
        <w:spacing w:after="0" w:line="276" w:lineRule="auto"/>
        <w:jc w:val="both"/>
        <w:rPr>
          <w:rStyle w:val="normaltextrun"/>
          <w:rFonts w:ascii="Verdana" w:hAnsi="Verdana" w:cs="Arial"/>
          <w:lang w:val="es-ES"/>
        </w:rPr>
      </w:pPr>
    </w:p>
    <w:p w14:paraId="76B2754C" w14:textId="77777777" w:rsidR="00D35373" w:rsidRPr="00C64587" w:rsidRDefault="00D35373" w:rsidP="00D41274">
      <w:pPr>
        <w:widowControl w:val="0"/>
        <w:autoSpaceDE w:val="0"/>
        <w:autoSpaceDN w:val="0"/>
        <w:spacing w:after="0" w:line="276" w:lineRule="auto"/>
        <w:jc w:val="both"/>
        <w:rPr>
          <w:rFonts w:ascii="Verdana" w:hAnsi="Verdana" w:cs="Arial"/>
          <w:shd w:val="clear" w:color="auto" w:fill="FFFFFF"/>
        </w:rPr>
      </w:pPr>
      <w:r w:rsidRPr="00C64587">
        <w:rPr>
          <w:rFonts w:ascii="Verdana" w:hAnsi="Verdana" w:cs="Arial"/>
          <w:shd w:val="clear" w:color="auto" w:fill="FFFFFF"/>
        </w:rPr>
        <w:t>También le contamos que ya se encuentra disponible la </w:t>
      </w:r>
      <w:r w:rsidRPr="00C64587">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C64587">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64587">
        <w:rPr>
          <w:rFonts w:ascii="Verdana" w:hAnsi="Verdana" w:cs="Arial"/>
          <w:shd w:val="clear" w:color="auto" w:fill="FFFFFF"/>
        </w:rPr>
        <w:t>Wayúu</w:t>
      </w:r>
      <w:proofErr w:type="spellEnd"/>
      <w:r w:rsidRPr="00C64587">
        <w:rPr>
          <w:rFonts w:ascii="Verdana" w:hAnsi="Verdana" w:cs="Arial"/>
          <w:shd w:val="clear" w:color="auto" w:fill="FFFFFF"/>
        </w:rPr>
        <w:t xml:space="preserve">. </w:t>
      </w:r>
      <w:r w:rsidRPr="00894F46">
        <w:rPr>
          <w:rFonts w:ascii="Verdana" w:hAnsi="Verdana" w:cs="Arial"/>
          <w:shd w:val="clear" w:color="auto" w:fill="FFFFFF"/>
        </w:rPr>
        <w:t>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894F46">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894F46">
        <w:rPr>
          <w:rFonts w:ascii="Verdana" w:hAnsi="Verdana" w:cs="Arial"/>
          <w:u w:val="single"/>
          <w:shd w:val="clear" w:color="auto" w:fill="FFFFFF"/>
        </w:rPr>
        <w:t>"</w:t>
      </w:r>
    </w:p>
    <w:p w14:paraId="374AED21" w14:textId="77777777" w:rsidR="00D35373" w:rsidRPr="00C64587" w:rsidRDefault="00D35373" w:rsidP="00D35373">
      <w:pPr>
        <w:spacing w:after="0" w:line="276" w:lineRule="auto"/>
        <w:jc w:val="both"/>
        <w:rPr>
          <w:rFonts w:ascii="Verdana" w:hAnsi="Verdana"/>
        </w:rPr>
      </w:pPr>
      <w:r w:rsidRPr="00C64587">
        <w:rPr>
          <w:rFonts w:ascii="Verdana" w:hAnsi="Verdana"/>
        </w:rPr>
        <w:t xml:space="preserve">Por último, lo invitamos a seguirnos en las redes sociales en las cuales se difunde información institucional: </w:t>
      </w:r>
    </w:p>
    <w:p w14:paraId="5077E307" w14:textId="77777777" w:rsidR="00D35373" w:rsidRPr="00C64587" w:rsidRDefault="00D35373" w:rsidP="00D35373">
      <w:pPr>
        <w:spacing w:after="0" w:line="276" w:lineRule="auto"/>
        <w:jc w:val="both"/>
        <w:rPr>
          <w:rFonts w:ascii="Verdana" w:hAnsi="Verdana"/>
        </w:rPr>
      </w:pPr>
    </w:p>
    <w:p w14:paraId="224D6DCB" w14:textId="77777777" w:rsidR="00D35373" w:rsidRPr="00C64587" w:rsidRDefault="00D35373" w:rsidP="00D35373">
      <w:pPr>
        <w:spacing w:after="0" w:line="276" w:lineRule="auto"/>
        <w:jc w:val="both"/>
        <w:rPr>
          <w:rFonts w:ascii="Verdana" w:hAnsi="Verdana"/>
        </w:rPr>
      </w:pPr>
      <w:r w:rsidRPr="00C64587">
        <w:rPr>
          <w:rFonts w:ascii="Verdana" w:hAnsi="Verdana"/>
        </w:rPr>
        <w:t xml:space="preserve">Twitter: </w:t>
      </w:r>
      <w:r w:rsidRPr="00C64587">
        <w:rPr>
          <w:rStyle w:val="Hipervnculo"/>
          <w:rFonts w:ascii="Verdana" w:hAnsi="Verdana"/>
          <w:color w:val="4472C4" w:themeColor="accent1"/>
        </w:rPr>
        <w:t>@colombiacompra</w:t>
      </w:r>
      <w:r w:rsidRPr="00C64587">
        <w:rPr>
          <w:rFonts w:ascii="Verdana" w:hAnsi="Verdana"/>
          <w:color w:val="4472C4" w:themeColor="accent1"/>
        </w:rPr>
        <w:t xml:space="preserve"> </w:t>
      </w:r>
    </w:p>
    <w:p w14:paraId="0F79CDF4" w14:textId="77777777" w:rsidR="00D35373" w:rsidRPr="00C64587" w:rsidRDefault="00D35373" w:rsidP="00D35373">
      <w:pPr>
        <w:spacing w:after="0" w:line="276" w:lineRule="auto"/>
        <w:jc w:val="both"/>
        <w:rPr>
          <w:rFonts w:ascii="Verdana" w:hAnsi="Verdana"/>
        </w:rPr>
      </w:pPr>
      <w:r w:rsidRPr="00C64587">
        <w:rPr>
          <w:rFonts w:ascii="Verdana" w:hAnsi="Verdana"/>
        </w:rPr>
        <w:t xml:space="preserve">Facebook: </w:t>
      </w:r>
      <w:proofErr w:type="spellStart"/>
      <w:r w:rsidRPr="00C64587">
        <w:rPr>
          <w:rStyle w:val="Hipervnculo"/>
          <w:rFonts w:ascii="Verdana" w:hAnsi="Verdana"/>
          <w:color w:val="4472C4" w:themeColor="accent1"/>
        </w:rPr>
        <w:t>ColombiaCompraEficiente</w:t>
      </w:r>
      <w:proofErr w:type="spellEnd"/>
    </w:p>
    <w:p w14:paraId="4EDECEE0" w14:textId="77777777" w:rsidR="00D35373" w:rsidRPr="00C64587" w:rsidRDefault="00D35373" w:rsidP="00D35373">
      <w:pPr>
        <w:spacing w:after="0" w:line="276" w:lineRule="auto"/>
        <w:jc w:val="both"/>
        <w:rPr>
          <w:rStyle w:val="Hipervnculo"/>
          <w:rFonts w:ascii="Verdana" w:hAnsi="Verdana"/>
          <w:color w:val="4472C4" w:themeColor="accent1"/>
        </w:rPr>
      </w:pPr>
      <w:r w:rsidRPr="002D107E">
        <w:rPr>
          <w:rFonts w:ascii="Verdana" w:hAnsi="Verdana"/>
        </w:rPr>
        <w:t xml:space="preserve">LinkedIn: </w:t>
      </w:r>
      <w:r w:rsidRPr="00C64587">
        <w:rPr>
          <w:rStyle w:val="Hipervnculo"/>
          <w:rFonts w:ascii="Verdana" w:hAnsi="Verdana"/>
          <w:color w:val="4472C4" w:themeColor="accent1"/>
        </w:rPr>
        <w:t>Agencia Nacional de Contratación Pública - Colombia Compra Eficiente</w:t>
      </w:r>
      <w:r w:rsidRPr="00C64587">
        <w:rPr>
          <w:rFonts w:ascii="Verdana" w:hAnsi="Verdana"/>
          <w:color w:val="4472C4" w:themeColor="accent1"/>
        </w:rPr>
        <w:t xml:space="preserve"> </w:t>
      </w:r>
      <w:r w:rsidRPr="00C64587">
        <w:rPr>
          <w:rFonts w:ascii="Verdana" w:hAnsi="Verdana"/>
        </w:rPr>
        <w:t xml:space="preserve">Instagram: </w:t>
      </w:r>
      <w:r w:rsidRPr="00C64587">
        <w:rPr>
          <w:rStyle w:val="Hipervnculo"/>
          <w:rFonts w:ascii="Verdana" w:hAnsi="Verdana"/>
          <w:color w:val="4472C4" w:themeColor="accent1"/>
        </w:rPr>
        <w:t>@colombiacompraeficiente_cce</w:t>
      </w:r>
    </w:p>
    <w:p w14:paraId="54B33AEB" w14:textId="77777777" w:rsidR="00D35373" w:rsidRPr="00C64587" w:rsidRDefault="00D35373" w:rsidP="00D35373">
      <w:pPr>
        <w:spacing w:after="0" w:line="276" w:lineRule="auto"/>
        <w:jc w:val="both"/>
        <w:rPr>
          <w:rStyle w:val="Hipervnculo"/>
          <w:rFonts w:ascii="Verdana" w:hAnsi="Verdana"/>
          <w:color w:val="4472C4" w:themeColor="accent1"/>
        </w:rPr>
      </w:pPr>
    </w:p>
    <w:p w14:paraId="7AE83783" w14:textId="616D9C74" w:rsidR="00D35373" w:rsidRPr="00C64587" w:rsidRDefault="00D35373" w:rsidP="00D35373">
      <w:pPr>
        <w:widowControl w:val="0"/>
        <w:autoSpaceDE w:val="0"/>
        <w:autoSpaceDN w:val="0"/>
        <w:spacing w:after="0" w:line="276" w:lineRule="auto"/>
        <w:jc w:val="both"/>
        <w:rPr>
          <w:rFonts w:ascii="Verdana" w:hAnsi="Verdana" w:cs="Arial"/>
          <w:lang w:val="es-ES_tradnl"/>
        </w:rPr>
      </w:pPr>
      <w:r w:rsidRPr="002D107E">
        <w:rPr>
          <w:rFonts w:ascii="Verdana" w:hAnsi="Verdana" w:cs="Arial"/>
        </w:rPr>
        <w:t xml:space="preserve">Este concepto tiene el alcance previsto en el artículo 28 del Código de </w:t>
      </w:r>
      <w:r w:rsidRPr="00C64587">
        <w:rPr>
          <w:rFonts w:ascii="Verdana" w:hAnsi="Verdana" w:cs="Arial"/>
        </w:rPr>
        <w:lastRenderedPageBreak/>
        <w:t xml:space="preserve">Procedimiento Administrativo y de lo Contencioso Administrativo </w:t>
      </w:r>
      <w:r w:rsidRPr="00C64587">
        <w:rPr>
          <w:rFonts w:ascii="Verdana" w:hAnsi="Verdana" w:cs="Arial"/>
          <w:lang w:val="es-ES_tradnl"/>
        </w:rPr>
        <w:t>y las expresiones aquí utilizadas con mayúscula inicial deben ser entendidas con el significado que les otorga el artículo 2.2.1.1.1.3.1. del Decreto 1082 de 2015.</w:t>
      </w:r>
    </w:p>
    <w:p w14:paraId="39A69D3E" w14:textId="77777777" w:rsidR="00D35373" w:rsidRPr="00C64587" w:rsidRDefault="00D35373" w:rsidP="00D35373">
      <w:pPr>
        <w:widowControl w:val="0"/>
        <w:autoSpaceDE w:val="0"/>
        <w:autoSpaceDN w:val="0"/>
        <w:spacing w:after="0" w:line="276" w:lineRule="auto"/>
        <w:jc w:val="both"/>
        <w:rPr>
          <w:rFonts w:ascii="Verdana" w:hAnsi="Verdana" w:cs="Arial"/>
        </w:rPr>
      </w:pPr>
    </w:p>
    <w:p w14:paraId="5F8803E1" w14:textId="77777777" w:rsidR="0024589B" w:rsidRPr="00C64587" w:rsidRDefault="0024589B" w:rsidP="00D41274">
      <w:pPr>
        <w:spacing w:after="0" w:line="276" w:lineRule="auto"/>
        <w:rPr>
          <w:rFonts w:ascii="Verdana" w:hAnsi="Verdana" w:cs="Arial"/>
          <w:lang w:eastAsia="es-CO"/>
        </w:rPr>
      </w:pPr>
      <w:r w:rsidRPr="00C64587">
        <w:rPr>
          <w:rFonts w:ascii="Verdana" w:eastAsia="Times New Roman" w:hAnsi="Verdana" w:cs="Arial"/>
          <w:lang w:eastAsia="es-CO"/>
        </w:rPr>
        <w:t>Atentamente,</w:t>
      </w:r>
      <w:r w:rsidRPr="00C64587">
        <w:rPr>
          <w:rFonts w:ascii="Verdana" w:hAnsi="Verdana" w:cs="Arial"/>
          <w:lang w:eastAsia="es-CO"/>
        </w:rPr>
        <w:t xml:space="preserve"> </w:t>
      </w:r>
    </w:p>
    <w:p w14:paraId="0009C79A" w14:textId="0C4E4922" w:rsidR="0024589B" w:rsidRPr="00C64587" w:rsidRDefault="006F1CA9" w:rsidP="0024589B">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25867E8" wp14:editId="0496FED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589B" w:rsidRPr="00C64587" w14:paraId="01B2A6C8" w14:textId="77777777" w:rsidTr="00653AB2">
        <w:trPr>
          <w:trHeight w:val="315"/>
        </w:trPr>
        <w:tc>
          <w:tcPr>
            <w:tcW w:w="893" w:type="dxa"/>
            <w:vAlign w:val="center"/>
            <w:hideMark/>
          </w:tcPr>
          <w:p w14:paraId="123B11E6" w14:textId="77777777" w:rsidR="0024589B" w:rsidRPr="00C64587" w:rsidRDefault="0024589B" w:rsidP="00653AB2">
            <w:pPr>
              <w:contextualSpacing/>
              <w:rPr>
                <w:rFonts w:ascii="Verdana" w:hAnsi="Verdana" w:cs="Arial"/>
                <w:sz w:val="16"/>
                <w:szCs w:val="16"/>
                <w:lang w:val="es-ES" w:eastAsia="es-ES"/>
              </w:rPr>
            </w:pPr>
            <w:r w:rsidRPr="00C6458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F2A6BCF" w14:textId="77777777" w:rsidR="0024589B" w:rsidRPr="00C64587" w:rsidRDefault="0024589B" w:rsidP="00653AB2">
            <w:pPr>
              <w:contextualSpacing/>
              <w:rPr>
                <w:rFonts w:ascii="Verdana" w:eastAsia="Arial" w:hAnsi="Verdana" w:cs="Arial"/>
                <w:sz w:val="16"/>
                <w:szCs w:val="16"/>
              </w:rPr>
            </w:pPr>
            <w:r w:rsidRPr="00C64587">
              <w:rPr>
                <w:rFonts w:ascii="Verdana" w:eastAsia="Arial" w:hAnsi="Verdana" w:cs="Arial"/>
                <w:sz w:val="16"/>
                <w:szCs w:val="16"/>
              </w:rPr>
              <w:t>Ana María Ortiz Ballesteros</w:t>
            </w:r>
          </w:p>
          <w:p w14:paraId="1976E818" w14:textId="77777777" w:rsidR="0024589B" w:rsidRPr="00C64587" w:rsidRDefault="0024589B" w:rsidP="00653AB2">
            <w:pPr>
              <w:contextualSpacing/>
              <w:rPr>
                <w:rFonts w:ascii="Verdana" w:eastAsia="Arial" w:hAnsi="Verdana" w:cs="Arial"/>
                <w:sz w:val="16"/>
                <w:szCs w:val="16"/>
              </w:rPr>
            </w:pPr>
            <w:r w:rsidRPr="00C64587">
              <w:rPr>
                <w:rStyle w:val="normaltextrun"/>
                <w:rFonts w:ascii="Verdana" w:eastAsia="Arial" w:hAnsi="Verdana" w:cs="Arial"/>
                <w:sz w:val="16"/>
                <w:szCs w:val="16"/>
              </w:rPr>
              <w:t>C</w:t>
            </w:r>
            <w:r w:rsidRPr="00C64587">
              <w:rPr>
                <w:rStyle w:val="normaltextrun"/>
                <w:rFonts w:ascii="Verdana" w:hAnsi="Verdana" w:cs="Arial"/>
                <w:sz w:val="16"/>
                <w:szCs w:val="16"/>
              </w:rPr>
              <w:t>ontratista</w:t>
            </w:r>
            <w:r w:rsidRPr="00C64587">
              <w:rPr>
                <w:rStyle w:val="normaltextrun"/>
                <w:rFonts w:ascii="Verdana" w:eastAsia="Arial" w:hAnsi="Verdana" w:cs="Arial"/>
                <w:sz w:val="16"/>
                <w:szCs w:val="16"/>
              </w:rPr>
              <w:t xml:space="preserve"> de la Subdirección de Gestión Contractual</w:t>
            </w:r>
          </w:p>
        </w:tc>
      </w:tr>
      <w:tr w:rsidR="0024589B" w:rsidRPr="00C64587" w14:paraId="1B428554" w14:textId="77777777" w:rsidTr="00653AB2">
        <w:trPr>
          <w:trHeight w:val="330"/>
        </w:trPr>
        <w:tc>
          <w:tcPr>
            <w:tcW w:w="893" w:type="dxa"/>
            <w:vAlign w:val="center"/>
            <w:hideMark/>
          </w:tcPr>
          <w:p w14:paraId="3DB4F3C3" w14:textId="77777777" w:rsidR="0024589B" w:rsidRPr="00C64587" w:rsidRDefault="0024589B" w:rsidP="00653AB2">
            <w:pPr>
              <w:contextualSpacing/>
              <w:rPr>
                <w:rFonts w:ascii="Verdana" w:hAnsi="Verdana" w:cs="Arial"/>
                <w:sz w:val="16"/>
                <w:szCs w:val="16"/>
                <w:lang w:val="es-ES" w:eastAsia="es-ES"/>
              </w:rPr>
            </w:pPr>
            <w:r w:rsidRPr="00C6458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F86704" w14:textId="376D9048" w:rsidR="0024589B" w:rsidRPr="00C64587" w:rsidRDefault="00F05052" w:rsidP="00653AB2">
            <w:pPr>
              <w:pStyle w:val="paragraph"/>
              <w:spacing w:after="0"/>
              <w:contextualSpacing/>
              <w:textAlignment w:val="baseline"/>
              <w:rPr>
                <w:rFonts w:ascii="Verdana" w:hAnsi="Verdana" w:cs="Arial"/>
                <w:sz w:val="16"/>
                <w:szCs w:val="16"/>
              </w:rPr>
            </w:pPr>
            <w:r w:rsidRPr="00C64587">
              <w:rPr>
                <w:rFonts w:ascii="Verdana" w:hAnsi="Verdana" w:cs="Arial"/>
                <w:sz w:val="16"/>
                <w:szCs w:val="16"/>
              </w:rPr>
              <w:t>Diana Lucia Saavedra Castañeda</w:t>
            </w:r>
          </w:p>
          <w:p w14:paraId="1194F9DE" w14:textId="245D386A" w:rsidR="0024589B" w:rsidRPr="00C64587" w:rsidRDefault="00F05052" w:rsidP="00F05052">
            <w:pPr>
              <w:pStyle w:val="paragraph"/>
              <w:contextualSpacing/>
              <w:rPr>
                <w:rFonts w:ascii="Verdana" w:eastAsia="Arial" w:hAnsi="Verdana" w:cs="Arial"/>
                <w:sz w:val="16"/>
                <w:szCs w:val="16"/>
              </w:rPr>
            </w:pPr>
            <w:r w:rsidRPr="00C64587">
              <w:rPr>
                <w:rStyle w:val="normaltextrun"/>
                <w:rFonts w:ascii="Verdana" w:eastAsia="Arial" w:hAnsi="Verdana" w:cs="Arial"/>
                <w:sz w:val="16"/>
                <w:szCs w:val="16"/>
              </w:rPr>
              <w:t>C</w:t>
            </w:r>
            <w:r w:rsidRPr="00C64587">
              <w:rPr>
                <w:rStyle w:val="normaltextrun"/>
                <w:rFonts w:ascii="Verdana" w:hAnsi="Verdana" w:cs="Arial"/>
                <w:sz w:val="16"/>
                <w:szCs w:val="16"/>
              </w:rPr>
              <w:t>ontratista</w:t>
            </w:r>
            <w:r w:rsidRPr="00C64587">
              <w:rPr>
                <w:rStyle w:val="normaltextrun"/>
                <w:rFonts w:ascii="Verdana" w:eastAsia="Arial" w:hAnsi="Verdana" w:cs="Arial"/>
                <w:sz w:val="16"/>
                <w:szCs w:val="16"/>
              </w:rPr>
              <w:t xml:space="preserve"> de la Subdirección de Gestión Contractual</w:t>
            </w:r>
          </w:p>
        </w:tc>
      </w:tr>
      <w:tr w:rsidR="0024589B" w:rsidRPr="00C64587" w14:paraId="2C670216" w14:textId="77777777" w:rsidTr="00653AB2">
        <w:trPr>
          <w:trHeight w:val="300"/>
        </w:trPr>
        <w:tc>
          <w:tcPr>
            <w:tcW w:w="893" w:type="dxa"/>
            <w:vAlign w:val="center"/>
          </w:tcPr>
          <w:p w14:paraId="6201AC86" w14:textId="77777777" w:rsidR="0024589B" w:rsidRPr="00C64587" w:rsidRDefault="0024589B" w:rsidP="00653AB2">
            <w:pPr>
              <w:contextualSpacing/>
              <w:rPr>
                <w:rFonts w:ascii="Verdana" w:hAnsi="Verdana" w:cs="Arial"/>
                <w:sz w:val="16"/>
                <w:szCs w:val="16"/>
                <w:lang w:val="es-ES" w:eastAsia="es-ES"/>
              </w:rPr>
            </w:pPr>
            <w:r w:rsidRPr="00C6458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54475AE" w14:textId="77777777" w:rsidR="0024589B" w:rsidRPr="00C64587" w:rsidRDefault="0024589B" w:rsidP="00653AB2">
            <w:pPr>
              <w:contextualSpacing/>
              <w:rPr>
                <w:rFonts w:ascii="Verdana" w:eastAsia="Calibri" w:hAnsi="Verdana" w:cs="Arial"/>
                <w:sz w:val="16"/>
                <w:szCs w:val="16"/>
                <w:lang w:val="pt-BR" w:eastAsia="es-ES"/>
              </w:rPr>
            </w:pPr>
            <w:r w:rsidRPr="00C64587">
              <w:rPr>
                <w:rFonts w:ascii="Verdana" w:eastAsia="Calibri" w:hAnsi="Verdana" w:cs="Arial"/>
                <w:sz w:val="16"/>
                <w:szCs w:val="16"/>
                <w:lang w:val="pt-BR" w:eastAsia="es-ES"/>
              </w:rPr>
              <w:t xml:space="preserve">Carolina Quintero </w:t>
            </w:r>
            <w:proofErr w:type="spellStart"/>
            <w:r w:rsidRPr="00C64587">
              <w:rPr>
                <w:rFonts w:ascii="Verdana" w:eastAsia="Calibri" w:hAnsi="Verdana" w:cs="Arial"/>
                <w:sz w:val="16"/>
                <w:szCs w:val="16"/>
                <w:lang w:val="pt-BR" w:eastAsia="es-ES"/>
              </w:rPr>
              <w:t>Gacharná</w:t>
            </w:r>
            <w:proofErr w:type="spellEnd"/>
          </w:p>
          <w:p w14:paraId="5E638EB8" w14:textId="77777777" w:rsidR="0024589B" w:rsidRPr="00C64587" w:rsidRDefault="0024589B" w:rsidP="00653AB2">
            <w:pPr>
              <w:contextualSpacing/>
              <w:rPr>
                <w:rFonts w:ascii="Verdana" w:eastAsia="Calibri" w:hAnsi="Verdana" w:cs="Arial"/>
                <w:sz w:val="16"/>
                <w:szCs w:val="16"/>
                <w:lang w:val="pt-BR" w:eastAsia="es-ES"/>
              </w:rPr>
            </w:pPr>
            <w:r w:rsidRPr="00C64587">
              <w:rPr>
                <w:rFonts w:ascii="Verdana" w:eastAsia="Calibri" w:hAnsi="Verdana" w:cs="Arial"/>
                <w:sz w:val="16"/>
                <w:szCs w:val="16"/>
                <w:lang w:eastAsia="es-ES"/>
              </w:rPr>
              <w:t>Subdirectora</w:t>
            </w:r>
            <w:r w:rsidRPr="00C64587">
              <w:rPr>
                <w:rFonts w:ascii="Verdana" w:eastAsia="Calibri" w:hAnsi="Verdana" w:cs="Arial"/>
                <w:sz w:val="16"/>
                <w:szCs w:val="16"/>
                <w:lang w:val="pt-BR" w:eastAsia="es-ES"/>
              </w:rPr>
              <w:t xml:space="preserve"> de Gestión Contractual ANCP – CCE</w:t>
            </w:r>
          </w:p>
        </w:tc>
      </w:tr>
    </w:tbl>
    <w:p w14:paraId="06C7C649" w14:textId="77777777" w:rsidR="0024589B" w:rsidRPr="00C64587" w:rsidRDefault="0024589B" w:rsidP="0024589B">
      <w:pPr>
        <w:spacing w:after="0" w:line="240" w:lineRule="auto"/>
        <w:textAlignment w:val="baseline"/>
        <w:rPr>
          <w:rFonts w:ascii="Verdana" w:eastAsia="Times New Roman" w:hAnsi="Verdana" w:cs="Segoe UI"/>
          <w:b/>
          <w:bCs/>
          <w:color w:val="46589C"/>
          <w:lang w:val="es-ES" w:eastAsia="es-CO"/>
        </w:rPr>
      </w:pPr>
    </w:p>
    <w:p w14:paraId="692F11B2" w14:textId="77777777" w:rsidR="0024589B" w:rsidRPr="0024589B" w:rsidRDefault="0024589B" w:rsidP="00AC3CC1">
      <w:pPr>
        <w:spacing w:after="0"/>
        <w:rPr>
          <w:rFonts w:ascii="Verdana" w:eastAsia="Times New Roman" w:hAnsi="Verdana" w:cs="Segoe UI"/>
          <w:lang w:val="es-ES" w:eastAsia="es-CO"/>
        </w:rPr>
      </w:pPr>
    </w:p>
    <w:sectPr w:rsidR="0024589B" w:rsidRPr="0024589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31456" w14:textId="77777777" w:rsidR="00EB70F2" w:rsidRDefault="00EB70F2" w:rsidP="004A1847">
      <w:pPr>
        <w:spacing w:after="0" w:line="240" w:lineRule="auto"/>
      </w:pPr>
      <w:r>
        <w:separator/>
      </w:r>
    </w:p>
  </w:endnote>
  <w:endnote w:type="continuationSeparator" w:id="0">
    <w:p w14:paraId="41FD42B6" w14:textId="77777777" w:rsidR="00EB70F2" w:rsidRDefault="00EB70F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FB9A" w14:textId="77777777" w:rsidR="00EB70F2" w:rsidRDefault="00EB70F2" w:rsidP="004A1847">
      <w:pPr>
        <w:spacing w:after="0" w:line="240" w:lineRule="auto"/>
      </w:pPr>
      <w:r>
        <w:separator/>
      </w:r>
    </w:p>
  </w:footnote>
  <w:footnote w:type="continuationSeparator" w:id="0">
    <w:p w14:paraId="67D49C2C" w14:textId="77777777" w:rsidR="00EB70F2" w:rsidRDefault="00EB70F2" w:rsidP="004A1847">
      <w:pPr>
        <w:spacing w:after="0" w:line="240" w:lineRule="auto"/>
      </w:pPr>
      <w:r>
        <w:continuationSeparator/>
      </w:r>
    </w:p>
  </w:footnote>
  <w:footnote w:id="1">
    <w:p w14:paraId="1D71DDD8" w14:textId="08DFC3E9" w:rsidR="0024589B" w:rsidRDefault="0024589B" w:rsidP="009D512D">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Corte Constitucional. Sentencia C-1016 de 2012. M.P. Jorge Iván Palacio. </w:t>
      </w:r>
    </w:p>
    <w:p w14:paraId="0B6B7726" w14:textId="77777777" w:rsidR="0024589B" w:rsidRPr="009D512D" w:rsidRDefault="0024589B" w:rsidP="009D512D">
      <w:pPr>
        <w:pStyle w:val="Textonotapie"/>
        <w:ind w:firstLine="708"/>
        <w:jc w:val="both"/>
        <w:rPr>
          <w:rFonts w:ascii="Verdana" w:hAnsi="Verdana" w:cs="Arial"/>
          <w:sz w:val="18"/>
          <w:szCs w:val="18"/>
          <w:lang w:val="pt-BR"/>
        </w:rPr>
      </w:pPr>
    </w:p>
  </w:footnote>
  <w:footnote w:id="2">
    <w:p w14:paraId="3C806945" w14:textId="34C69471" w:rsidR="0024589B" w:rsidRDefault="0024589B" w:rsidP="00BD22BC">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rPr>
        <w:t xml:space="preserve"> Consejo De Estado. Sección Tercera. Subsección A. Sentencia del 13 de noviembre de 2013. </w:t>
      </w:r>
      <w:r w:rsidRPr="009D512D">
        <w:rPr>
          <w:rFonts w:ascii="Verdana" w:hAnsi="Verdana" w:cs="Arial"/>
          <w:sz w:val="18"/>
          <w:szCs w:val="18"/>
          <w:lang w:val="pt-BR"/>
        </w:rPr>
        <w:t xml:space="preserve">Rad. 25.646. C.P. Mauricio Fajardo Gómez.  </w:t>
      </w:r>
    </w:p>
    <w:p w14:paraId="41399043" w14:textId="77777777" w:rsidR="0024589B" w:rsidRPr="009D512D" w:rsidRDefault="0024589B" w:rsidP="00BD22BC">
      <w:pPr>
        <w:pStyle w:val="Textonotapie"/>
        <w:ind w:firstLine="708"/>
        <w:jc w:val="both"/>
        <w:rPr>
          <w:rFonts w:ascii="Verdana" w:hAnsi="Verdana" w:cs="Arial"/>
          <w:sz w:val="18"/>
          <w:szCs w:val="18"/>
          <w:lang w:val="pt-BR"/>
        </w:rPr>
      </w:pPr>
    </w:p>
  </w:footnote>
  <w:footnote w:id="3">
    <w:p w14:paraId="7D851CF7" w14:textId="640F76D1" w:rsidR="0024589B" w:rsidRPr="009D512D" w:rsidRDefault="0024589B" w:rsidP="009E05F1">
      <w:pPr>
        <w:pStyle w:val="Textonotapie"/>
        <w:ind w:firstLine="708"/>
        <w:jc w:val="both"/>
        <w:rPr>
          <w:rFonts w:ascii="Verdana" w:hAnsi="Verdana" w:cs="Arial"/>
          <w:sz w:val="18"/>
          <w:szCs w:val="18"/>
          <w:lang w:val="pt-BR"/>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Ibidem. </w:t>
      </w:r>
    </w:p>
    <w:p w14:paraId="0589FFB2" w14:textId="77777777" w:rsidR="0024589B" w:rsidRPr="009D512D" w:rsidRDefault="0024589B" w:rsidP="0024589B">
      <w:pPr>
        <w:pStyle w:val="Textonotapie"/>
        <w:ind w:firstLine="708"/>
        <w:jc w:val="both"/>
        <w:rPr>
          <w:rFonts w:ascii="Verdana" w:hAnsi="Verdana" w:cs="Arial"/>
          <w:sz w:val="18"/>
          <w:szCs w:val="18"/>
          <w:lang w:val="pt-BR"/>
        </w:rPr>
      </w:pPr>
    </w:p>
  </w:footnote>
  <w:footnote w:id="4">
    <w:p w14:paraId="1A22FC79" w14:textId="77777777" w:rsidR="0024589B" w:rsidRPr="009D512D" w:rsidRDefault="0024589B" w:rsidP="0024589B">
      <w:pPr>
        <w:pStyle w:val="Textonotapie"/>
        <w:ind w:firstLine="708"/>
        <w:jc w:val="both"/>
        <w:rPr>
          <w:rFonts w:ascii="Verdana" w:hAnsi="Verdana" w:cs="Arial"/>
          <w:sz w:val="18"/>
          <w:szCs w:val="18"/>
        </w:rPr>
      </w:pPr>
      <w:r w:rsidRPr="009D512D">
        <w:rPr>
          <w:rStyle w:val="Refdenotaalpie"/>
          <w:rFonts w:ascii="Verdana" w:hAnsi="Verdana" w:cs="Arial"/>
          <w:sz w:val="18"/>
          <w:szCs w:val="18"/>
        </w:rPr>
        <w:footnoteRef/>
      </w:r>
      <w:r w:rsidRPr="009D512D">
        <w:rPr>
          <w:rFonts w:ascii="Verdana" w:hAnsi="Verdana" w:cs="Arial"/>
          <w:sz w:val="18"/>
          <w:szCs w:val="18"/>
          <w:lang w:val="pt-BR"/>
        </w:rPr>
        <w:t xml:space="preserve"> Corte Constitucional. </w:t>
      </w:r>
      <w:r w:rsidRPr="009D512D">
        <w:rPr>
          <w:rFonts w:ascii="Verdana" w:hAnsi="Verdana" w:cs="Arial"/>
          <w:sz w:val="18"/>
          <w:szCs w:val="18"/>
        </w:rPr>
        <w:t xml:space="preserve">Sentencia C-780 de 2001. M.P. Jaime Córdoba Triviño. </w:t>
      </w:r>
    </w:p>
    <w:p w14:paraId="4B3C7942" w14:textId="77777777" w:rsidR="0024589B" w:rsidRPr="009D512D" w:rsidRDefault="0024589B" w:rsidP="0024589B">
      <w:pPr>
        <w:pStyle w:val="Textonotapie"/>
        <w:ind w:firstLine="708"/>
        <w:jc w:val="both"/>
        <w:rPr>
          <w:rFonts w:ascii="Verdana" w:hAnsi="Verdana" w:cs="Arial"/>
          <w:sz w:val="18"/>
          <w:szCs w:val="18"/>
        </w:rPr>
      </w:pPr>
    </w:p>
  </w:footnote>
  <w:footnote w:id="5">
    <w:p w14:paraId="54748942" w14:textId="404E1B39" w:rsidR="0024589B" w:rsidRDefault="0024589B" w:rsidP="00BD22BC">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sz w:val="18"/>
          <w:szCs w:val="18"/>
          <w:lang w:val="pt-BR"/>
        </w:rPr>
        <w:t>Ibidem</w:t>
      </w:r>
      <w:r w:rsidRPr="009D512D">
        <w:rPr>
          <w:rFonts w:ascii="Verdana" w:hAnsi="Verdana" w:cs="Arial"/>
          <w:color w:val="000000"/>
          <w:sz w:val="18"/>
          <w:szCs w:val="18"/>
          <w:lang w:val="es-ES"/>
        </w:rPr>
        <w:t>. Página 69.</w:t>
      </w:r>
    </w:p>
    <w:p w14:paraId="0F7737BF" w14:textId="77777777" w:rsidR="0024589B" w:rsidRPr="009D512D" w:rsidRDefault="0024589B" w:rsidP="00BD22BC">
      <w:pPr>
        <w:pStyle w:val="Textonotapie"/>
        <w:ind w:firstLine="709"/>
        <w:jc w:val="both"/>
        <w:rPr>
          <w:rFonts w:ascii="Verdana" w:hAnsi="Verdana" w:cs="Arial"/>
          <w:color w:val="000000"/>
          <w:sz w:val="18"/>
          <w:szCs w:val="18"/>
          <w:lang w:val="es-ES"/>
        </w:rPr>
      </w:pPr>
    </w:p>
  </w:footnote>
  <w:footnote w:id="6">
    <w:p w14:paraId="15C27B40" w14:textId="77777777" w:rsidR="0024589B" w:rsidRPr="009D512D" w:rsidRDefault="0024589B" w:rsidP="0024589B">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color w:val="000000"/>
          <w:sz w:val="18"/>
          <w:szCs w:val="18"/>
          <w:lang w:val="es-ES"/>
        </w:rPr>
        <w:t xml:space="preserve">Corte Constitucional. Sentencia T-1039 de 2006. </w:t>
      </w:r>
      <w:r w:rsidRPr="009D512D">
        <w:rPr>
          <w:rFonts w:ascii="Verdana" w:hAnsi="Verdana" w:cs="Arial"/>
          <w:color w:val="000000"/>
          <w:sz w:val="18"/>
          <w:szCs w:val="18"/>
          <w:lang w:val="it-IT"/>
        </w:rPr>
        <w:t xml:space="preserve">Magistrado Ponente: Humberto Sierra Porto. </w:t>
      </w:r>
      <w:r w:rsidRPr="009D512D">
        <w:rPr>
          <w:rFonts w:ascii="Verdana" w:hAnsi="Verdana" w:cs="Arial"/>
          <w:color w:val="000000"/>
          <w:sz w:val="18"/>
          <w:szCs w:val="18"/>
          <w:lang w:val="es-ES"/>
        </w:rPr>
        <w:t xml:space="preserve">La Corte ha mantenido este criterio en las sentencias: C-903 de 2008. Magistrado Ponente: Jaime Araujo Rentería; C-101 de 2018. Magistrada Ponente Gloria Stella Ortiz Delgado; entre otras. </w:t>
      </w:r>
    </w:p>
    <w:p w14:paraId="60FF0AA8" w14:textId="77777777" w:rsidR="0024589B" w:rsidRPr="009D512D" w:rsidRDefault="0024589B" w:rsidP="0024589B">
      <w:pPr>
        <w:pStyle w:val="Textonotapie"/>
        <w:ind w:firstLine="709"/>
        <w:jc w:val="both"/>
        <w:rPr>
          <w:rFonts w:ascii="Verdana" w:hAnsi="Verdana" w:cs="Arial"/>
          <w:color w:val="000000"/>
          <w:sz w:val="18"/>
          <w:szCs w:val="18"/>
          <w:lang w:val="es-ES"/>
        </w:rPr>
      </w:pPr>
    </w:p>
  </w:footnote>
  <w:footnote w:id="7">
    <w:p w14:paraId="3348C904" w14:textId="6BA24C49" w:rsidR="0024589B" w:rsidRDefault="0024589B" w:rsidP="0024589B">
      <w:pPr>
        <w:pStyle w:val="Textonotapie"/>
        <w:ind w:firstLine="709"/>
        <w:jc w:val="both"/>
        <w:rPr>
          <w:rFonts w:ascii="Verdana" w:hAnsi="Verdana" w:cs="Arial"/>
          <w:color w:val="000000"/>
          <w:sz w:val="18"/>
          <w:szCs w:val="18"/>
          <w:lang w:val="es-ES"/>
        </w:rPr>
      </w:pPr>
      <w:r w:rsidRPr="009D512D">
        <w:rPr>
          <w:rStyle w:val="Refdenotaalpie"/>
          <w:rFonts w:ascii="Verdana" w:hAnsi="Verdana"/>
          <w:sz w:val="18"/>
          <w:szCs w:val="18"/>
        </w:rPr>
        <w:footnoteRef/>
      </w:r>
      <w:r w:rsidRPr="009D512D">
        <w:rPr>
          <w:rFonts w:ascii="Verdana" w:hAnsi="Verdana" w:cs="Arial"/>
          <w:color w:val="000000"/>
          <w:sz w:val="18"/>
          <w:szCs w:val="18"/>
        </w:rPr>
        <w:t xml:space="preserve"> </w:t>
      </w:r>
      <w:r w:rsidRPr="009D512D">
        <w:rPr>
          <w:rFonts w:ascii="Verdana" w:hAnsi="Verdana" w:cs="Arial"/>
          <w:color w:val="000000"/>
          <w:sz w:val="18"/>
          <w:szCs w:val="18"/>
          <w:lang w:val="es-ES"/>
        </w:rPr>
        <w:t>Consejo de Estado. Sala de Consulta y Servicio Civil. Concepto del 30 de abril de 2015. Expediente: 2.251. Consejero Ponente: Álvaro Namén Vargas.</w:t>
      </w:r>
    </w:p>
    <w:p w14:paraId="4C558BAC" w14:textId="77777777" w:rsidR="0024589B" w:rsidRPr="009D512D" w:rsidRDefault="0024589B" w:rsidP="0024589B">
      <w:pPr>
        <w:pStyle w:val="Textonotapie"/>
        <w:ind w:firstLine="709"/>
        <w:jc w:val="both"/>
        <w:rPr>
          <w:rFonts w:ascii="Verdana" w:hAnsi="Verdana" w:cs="Arial"/>
          <w:color w:val="000000"/>
          <w:sz w:val="18"/>
          <w:szCs w:val="18"/>
          <w:lang w:val="es-ES"/>
        </w:rPr>
      </w:pPr>
    </w:p>
  </w:footnote>
  <w:footnote w:id="8">
    <w:p w14:paraId="0A546D35" w14:textId="77777777" w:rsidR="0024589B" w:rsidRPr="009D512D" w:rsidRDefault="0024589B" w:rsidP="0024589B">
      <w:pPr>
        <w:spacing w:after="0" w:line="240" w:lineRule="auto"/>
        <w:ind w:left="100" w:firstLine="709"/>
        <w:jc w:val="both"/>
        <w:rPr>
          <w:rFonts w:ascii="Verdana" w:hAnsi="Verdana"/>
          <w:sz w:val="18"/>
          <w:szCs w:val="18"/>
        </w:rPr>
      </w:pPr>
      <w:r w:rsidRPr="009D512D">
        <w:rPr>
          <w:rStyle w:val="Refdenotaalpie"/>
          <w:rFonts w:ascii="Verdana" w:hAnsi="Verdana"/>
          <w:sz w:val="18"/>
          <w:szCs w:val="18"/>
        </w:rPr>
        <w:footnoteRef/>
      </w:r>
      <w:r w:rsidRPr="009D512D">
        <w:rPr>
          <w:rFonts w:ascii="Verdana" w:hAnsi="Verdana"/>
          <w:sz w:val="18"/>
          <w:szCs w:val="18"/>
        </w:rPr>
        <w:t xml:space="preserve"> Constitución Política de Colombia: “Artículo 42. La familia es el núcleo fundamental de la sociedad. Se constituye</w:t>
      </w:r>
      <w:r w:rsidRPr="009D512D">
        <w:rPr>
          <w:rFonts w:ascii="Verdana" w:hAnsi="Verdana"/>
          <w:spacing w:val="1"/>
          <w:sz w:val="18"/>
          <w:szCs w:val="18"/>
        </w:rPr>
        <w:t xml:space="preserve"> </w:t>
      </w:r>
      <w:r w:rsidRPr="009D512D">
        <w:rPr>
          <w:rFonts w:ascii="Verdana" w:hAnsi="Verdana"/>
          <w:sz w:val="18"/>
          <w:szCs w:val="18"/>
        </w:rPr>
        <w:t>por vínculos naturales o jurídicos, por la decisión libre de un hombre y una mujer de contraer matrimonio o por la voluntad</w:t>
      </w:r>
      <w:r w:rsidRPr="009D512D">
        <w:rPr>
          <w:rFonts w:ascii="Verdana" w:hAnsi="Verdana"/>
          <w:spacing w:val="1"/>
          <w:sz w:val="18"/>
          <w:szCs w:val="18"/>
        </w:rPr>
        <w:t xml:space="preserve"> </w:t>
      </w:r>
      <w:r w:rsidRPr="009D512D">
        <w:rPr>
          <w:rFonts w:ascii="Verdana" w:hAnsi="Verdana"/>
          <w:sz w:val="18"/>
          <w:szCs w:val="18"/>
        </w:rPr>
        <w:t>responsable</w:t>
      </w:r>
      <w:r w:rsidRPr="009D512D">
        <w:rPr>
          <w:rFonts w:ascii="Verdana" w:hAnsi="Verdana"/>
          <w:spacing w:val="-2"/>
          <w:sz w:val="18"/>
          <w:szCs w:val="18"/>
        </w:rPr>
        <w:t xml:space="preserve"> </w:t>
      </w:r>
      <w:r w:rsidRPr="009D512D">
        <w:rPr>
          <w:rFonts w:ascii="Verdana" w:hAnsi="Verdana"/>
          <w:sz w:val="18"/>
          <w:szCs w:val="18"/>
        </w:rPr>
        <w:t>de</w:t>
      </w:r>
      <w:r w:rsidRPr="009D512D">
        <w:rPr>
          <w:rFonts w:ascii="Verdana" w:hAnsi="Verdana"/>
          <w:spacing w:val="-1"/>
          <w:sz w:val="18"/>
          <w:szCs w:val="18"/>
        </w:rPr>
        <w:t xml:space="preserve"> </w:t>
      </w:r>
      <w:r w:rsidRPr="009D512D">
        <w:rPr>
          <w:rFonts w:ascii="Verdana" w:hAnsi="Verdana"/>
          <w:sz w:val="18"/>
          <w:szCs w:val="18"/>
        </w:rPr>
        <w:t>conformarla”.</w:t>
      </w:r>
    </w:p>
    <w:p w14:paraId="63EE3A0E" w14:textId="77777777" w:rsidR="0024589B" w:rsidRPr="009D512D" w:rsidRDefault="0024589B" w:rsidP="0024589B">
      <w:pPr>
        <w:spacing w:after="0" w:line="240" w:lineRule="auto"/>
        <w:ind w:left="100" w:firstLine="709"/>
        <w:jc w:val="both"/>
        <w:rPr>
          <w:rFonts w:ascii="Verdana" w:hAnsi="Verdana"/>
          <w:sz w:val="18"/>
          <w:szCs w:val="18"/>
        </w:rPr>
      </w:pPr>
    </w:p>
  </w:footnote>
  <w:footnote w:id="9">
    <w:p w14:paraId="453626F1" w14:textId="77777777" w:rsidR="0024589B" w:rsidRPr="009D512D" w:rsidRDefault="0024589B" w:rsidP="0024589B">
      <w:pPr>
        <w:spacing w:after="0" w:line="240" w:lineRule="auto"/>
        <w:ind w:left="100" w:firstLine="709"/>
        <w:jc w:val="both"/>
        <w:rPr>
          <w:rFonts w:ascii="Verdana" w:hAnsi="Verdana"/>
          <w:sz w:val="18"/>
          <w:szCs w:val="18"/>
        </w:rPr>
      </w:pPr>
      <w:r w:rsidRPr="009D512D">
        <w:rPr>
          <w:rStyle w:val="Refdenotaalpie"/>
          <w:rFonts w:ascii="Verdana" w:hAnsi="Verdana"/>
          <w:sz w:val="18"/>
          <w:szCs w:val="18"/>
        </w:rPr>
        <w:footnoteRef/>
      </w:r>
      <w:r w:rsidRPr="009D512D">
        <w:rPr>
          <w:rFonts w:ascii="Verdana" w:hAnsi="Verdana"/>
          <w:sz w:val="18"/>
          <w:szCs w:val="18"/>
        </w:rPr>
        <w:t xml:space="preserve"> </w:t>
      </w:r>
      <w:r w:rsidRPr="009D512D">
        <w:rPr>
          <w:rFonts w:ascii="Verdana" w:hAnsi="Verdana"/>
          <w:spacing w:val="-1"/>
          <w:sz w:val="18"/>
          <w:szCs w:val="18"/>
        </w:rPr>
        <w:t>Código</w:t>
      </w:r>
      <w:r w:rsidRPr="009D512D">
        <w:rPr>
          <w:rFonts w:ascii="Verdana" w:hAnsi="Verdana"/>
          <w:spacing w:val="-10"/>
          <w:sz w:val="18"/>
          <w:szCs w:val="18"/>
        </w:rPr>
        <w:t xml:space="preserve"> </w:t>
      </w:r>
      <w:r w:rsidRPr="009D512D">
        <w:rPr>
          <w:rFonts w:ascii="Verdana" w:hAnsi="Verdana"/>
          <w:spacing w:val="-1"/>
          <w:sz w:val="18"/>
          <w:szCs w:val="18"/>
        </w:rPr>
        <w:t>Civil:</w:t>
      </w:r>
      <w:r w:rsidRPr="009D512D">
        <w:rPr>
          <w:rFonts w:ascii="Verdana" w:hAnsi="Verdana"/>
          <w:spacing w:val="-10"/>
          <w:sz w:val="18"/>
          <w:szCs w:val="18"/>
        </w:rPr>
        <w:t xml:space="preserve"> </w:t>
      </w:r>
      <w:r w:rsidRPr="009D512D">
        <w:rPr>
          <w:rFonts w:ascii="Verdana" w:hAnsi="Verdana"/>
          <w:spacing w:val="-1"/>
          <w:sz w:val="18"/>
          <w:szCs w:val="18"/>
        </w:rPr>
        <w:t>“Artículo</w:t>
      </w:r>
      <w:r w:rsidRPr="009D512D">
        <w:rPr>
          <w:rFonts w:ascii="Verdana" w:hAnsi="Verdana"/>
          <w:spacing w:val="-10"/>
          <w:sz w:val="18"/>
          <w:szCs w:val="18"/>
        </w:rPr>
        <w:t xml:space="preserve"> </w:t>
      </w:r>
      <w:r w:rsidRPr="009D512D">
        <w:rPr>
          <w:rFonts w:ascii="Verdana" w:hAnsi="Verdana"/>
          <w:spacing w:val="-1"/>
          <w:sz w:val="18"/>
          <w:szCs w:val="18"/>
        </w:rPr>
        <w:t>37.</w:t>
      </w:r>
      <w:r w:rsidRPr="009D512D">
        <w:rPr>
          <w:rFonts w:ascii="Verdana" w:hAnsi="Verdana"/>
          <w:spacing w:val="-10"/>
          <w:sz w:val="18"/>
          <w:szCs w:val="18"/>
        </w:rPr>
        <w:t xml:space="preserve"> </w:t>
      </w:r>
      <w:r w:rsidRPr="009D512D">
        <w:rPr>
          <w:rFonts w:ascii="Verdana" w:hAnsi="Verdana"/>
          <w:spacing w:val="-1"/>
          <w:sz w:val="18"/>
          <w:szCs w:val="18"/>
        </w:rPr>
        <w:t>Grados</w:t>
      </w:r>
      <w:r w:rsidRPr="009D512D">
        <w:rPr>
          <w:rFonts w:ascii="Verdana" w:hAnsi="Verdana"/>
          <w:spacing w:val="-11"/>
          <w:sz w:val="18"/>
          <w:szCs w:val="18"/>
        </w:rPr>
        <w:t xml:space="preserve"> </w:t>
      </w:r>
      <w:r w:rsidRPr="009D512D">
        <w:rPr>
          <w:rFonts w:ascii="Verdana" w:hAnsi="Verdana"/>
          <w:spacing w:val="-1"/>
          <w:sz w:val="18"/>
          <w:szCs w:val="18"/>
        </w:rPr>
        <w:t>de</w:t>
      </w:r>
      <w:r w:rsidRPr="009D512D">
        <w:rPr>
          <w:rFonts w:ascii="Verdana" w:hAnsi="Verdana"/>
          <w:spacing w:val="-11"/>
          <w:sz w:val="18"/>
          <w:szCs w:val="18"/>
        </w:rPr>
        <w:t xml:space="preserve"> </w:t>
      </w:r>
      <w:r w:rsidRPr="009D512D">
        <w:rPr>
          <w:rFonts w:ascii="Verdana" w:hAnsi="Verdana"/>
          <w:spacing w:val="-1"/>
          <w:sz w:val="18"/>
          <w:szCs w:val="18"/>
        </w:rPr>
        <w:t>consanguinidad.</w:t>
      </w:r>
      <w:r w:rsidRPr="009D512D">
        <w:rPr>
          <w:rFonts w:ascii="Verdana" w:hAnsi="Verdana"/>
          <w:spacing w:val="-8"/>
          <w:sz w:val="18"/>
          <w:szCs w:val="18"/>
        </w:rPr>
        <w:t xml:space="preserve"> </w:t>
      </w:r>
      <w:r w:rsidRPr="009D512D">
        <w:rPr>
          <w:rFonts w:ascii="Verdana" w:hAnsi="Verdana"/>
          <w:sz w:val="18"/>
          <w:szCs w:val="18"/>
        </w:rPr>
        <w:t>Los</w:t>
      </w:r>
      <w:r w:rsidRPr="009D512D">
        <w:rPr>
          <w:rFonts w:ascii="Verdana" w:hAnsi="Verdana"/>
          <w:spacing w:val="-11"/>
          <w:sz w:val="18"/>
          <w:szCs w:val="18"/>
        </w:rPr>
        <w:t xml:space="preserve"> </w:t>
      </w:r>
      <w:r w:rsidRPr="009D512D">
        <w:rPr>
          <w:rFonts w:ascii="Verdana" w:hAnsi="Verdana"/>
          <w:sz w:val="18"/>
          <w:szCs w:val="18"/>
        </w:rPr>
        <w:t>grados</w:t>
      </w:r>
      <w:r w:rsidRPr="009D512D">
        <w:rPr>
          <w:rFonts w:ascii="Verdana" w:hAnsi="Verdana"/>
          <w:spacing w:val="-10"/>
          <w:sz w:val="18"/>
          <w:szCs w:val="18"/>
        </w:rPr>
        <w:t xml:space="preserve"> </w:t>
      </w:r>
      <w:r w:rsidRPr="009D512D">
        <w:rPr>
          <w:rFonts w:ascii="Verdana" w:hAnsi="Verdana"/>
          <w:sz w:val="18"/>
          <w:szCs w:val="18"/>
        </w:rPr>
        <w:t>de</w:t>
      </w:r>
      <w:r w:rsidRPr="009D512D">
        <w:rPr>
          <w:rFonts w:ascii="Verdana" w:hAnsi="Verdana"/>
          <w:spacing w:val="-12"/>
          <w:sz w:val="18"/>
          <w:szCs w:val="18"/>
        </w:rPr>
        <w:t xml:space="preserve"> </w:t>
      </w:r>
      <w:r w:rsidRPr="009D512D">
        <w:rPr>
          <w:rFonts w:ascii="Verdana" w:hAnsi="Verdana"/>
          <w:sz w:val="18"/>
          <w:szCs w:val="18"/>
        </w:rPr>
        <w:t>consanguinidad</w:t>
      </w:r>
      <w:r w:rsidRPr="009D512D">
        <w:rPr>
          <w:rFonts w:ascii="Verdana" w:hAnsi="Verdana"/>
          <w:spacing w:val="-9"/>
          <w:sz w:val="18"/>
          <w:szCs w:val="18"/>
        </w:rPr>
        <w:t xml:space="preserve"> </w:t>
      </w:r>
      <w:r w:rsidRPr="009D512D">
        <w:rPr>
          <w:rFonts w:ascii="Verdana" w:hAnsi="Verdana"/>
          <w:sz w:val="18"/>
          <w:szCs w:val="18"/>
        </w:rPr>
        <w:t>entre</w:t>
      </w:r>
      <w:r w:rsidRPr="009D512D">
        <w:rPr>
          <w:rFonts w:ascii="Verdana" w:hAnsi="Verdana"/>
          <w:spacing w:val="-10"/>
          <w:sz w:val="18"/>
          <w:szCs w:val="18"/>
        </w:rPr>
        <w:t xml:space="preserve"> </w:t>
      </w:r>
      <w:r w:rsidRPr="009D512D">
        <w:rPr>
          <w:rFonts w:ascii="Verdana" w:hAnsi="Verdana"/>
          <w:sz w:val="18"/>
          <w:szCs w:val="18"/>
        </w:rPr>
        <w:t>dos</w:t>
      </w:r>
      <w:r w:rsidRPr="009D512D">
        <w:rPr>
          <w:rFonts w:ascii="Verdana" w:hAnsi="Verdana"/>
          <w:spacing w:val="-11"/>
          <w:sz w:val="18"/>
          <w:szCs w:val="18"/>
        </w:rPr>
        <w:t xml:space="preserve"> </w:t>
      </w:r>
      <w:r w:rsidRPr="009D512D">
        <w:rPr>
          <w:rFonts w:ascii="Verdana" w:hAnsi="Verdana"/>
          <w:sz w:val="18"/>
          <w:szCs w:val="18"/>
        </w:rPr>
        <w:t>personas</w:t>
      </w:r>
      <w:r w:rsidRPr="009D512D">
        <w:rPr>
          <w:rFonts w:ascii="Verdana" w:hAnsi="Verdana"/>
          <w:spacing w:val="-10"/>
          <w:sz w:val="18"/>
          <w:szCs w:val="18"/>
        </w:rPr>
        <w:t xml:space="preserve"> </w:t>
      </w:r>
      <w:r w:rsidRPr="009D512D">
        <w:rPr>
          <w:rFonts w:ascii="Verdana" w:hAnsi="Verdana"/>
          <w:sz w:val="18"/>
          <w:szCs w:val="18"/>
        </w:rPr>
        <w:t>se</w:t>
      </w:r>
      <w:r w:rsidRPr="009D512D">
        <w:rPr>
          <w:rFonts w:ascii="Verdana" w:hAnsi="Verdana"/>
          <w:spacing w:val="-12"/>
          <w:sz w:val="18"/>
          <w:szCs w:val="18"/>
        </w:rPr>
        <w:t xml:space="preserve"> </w:t>
      </w:r>
      <w:r w:rsidRPr="009D512D">
        <w:rPr>
          <w:rFonts w:ascii="Verdana" w:hAnsi="Verdana"/>
          <w:sz w:val="18"/>
          <w:szCs w:val="18"/>
        </w:rPr>
        <w:t>cuentan</w:t>
      </w:r>
      <w:r w:rsidRPr="009D512D">
        <w:rPr>
          <w:rFonts w:ascii="Verdana" w:hAnsi="Verdana"/>
          <w:spacing w:val="1"/>
          <w:sz w:val="18"/>
          <w:szCs w:val="18"/>
        </w:rPr>
        <w:t xml:space="preserve"> </w:t>
      </w:r>
      <w:r w:rsidRPr="009D512D">
        <w:rPr>
          <w:rFonts w:ascii="Verdana" w:hAnsi="Verdana"/>
          <w:sz w:val="18"/>
          <w:szCs w:val="18"/>
        </w:rPr>
        <w:t>por</w:t>
      </w:r>
      <w:r w:rsidRPr="009D512D">
        <w:rPr>
          <w:rFonts w:ascii="Verdana" w:hAnsi="Verdana"/>
          <w:spacing w:val="-7"/>
          <w:sz w:val="18"/>
          <w:szCs w:val="18"/>
        </w:rPr>
        <w:t xml:space="preserve"> </w:t>
      </w:r>
      <w:r w:rsidRPr="009D512D">
        <w:rPr>
          <w:rFonts w:ascii="Verdana" w:hAnsi="Verdana"/>
          <w:sz w:val="18"/>
          <w:szCs w:val="18"/>
        </w:rPr>
        <w:t>el</w:t>
      </w:r>
      <w:r w:rsidRPr="009D512D">
        <w:rPr>
          <w:rFonts w:ascii="Verdana" w:hAnsi="Verdana"/>
          <w:spacing w:val="-6"/>
          <w:sz w:val="18"/>
          <w:szCs w:val="18"/>
        </w:rPr>
        <w:t xml:space="preserve"> </w:t>
      </w:r>
      <w:r w:rsidRPr="009D512D">
        <w:rPr>
          <w:rFonts w:ascii="Verdana" w:hAnsi="Verdana"/>
          <w:sz w:val="18"/>
          <w:szCs w:val="18"/>
        </w:rPr>
        <w:t>número</w:t>
      </w:r>
      <w:r w:rsidRPr="009D512D">
        <w:rPr>
          <w:rFonts w:ascii="Verdana" w:hAnsi="Verdana"/>
          <w:spacing w:val="-5"/>
          <w:sz w:val="18"/>
          <w:szCs w:val="18"/>
        </w:rPr>
        <w:t xml:space="preserve"> </w:t>
      </w:r>
      <w:r w:rsidRPr="009D512D">
        <w:rPr>
          <w:rFonts w:ascii="Verdana" w:hAnsi="Verdana"/>
          <w:sz w:val="18"/>
          <w:szCs w:val="18"/>
        </w:rPr>
        <w:t>de</w:t>
      </w:r>
      <w:r w:rsidRPr="009D512D">
        <w:rPr>
          <w:rFonts w:ascii="Verdana" w:hAnsi="Verdana"/>
          <w:spacing w:val="-6"/>
          <w:sz w:val="18"/>
          <w:szCs w:val="18"/>
        </w:rPr>
        <w:t xml:space="preserve"> </w:t>
      </w:r>
      <w:r w:rsidRPr="009D512D">
        <w:rPr>
          <w:rFonts w:ascii="Verdana" w:hAnsi="Verdana"/>
          <w:sz w:val="18"/>
          <w:szCs w:val="18"/>
        </w:rPr>
        <w:t>generaciones.</w:t>
      </w:r>
      <w:r w:rsidRPr="009D512D">
        <w:rPr>
          <w:rFonts w:ascii="Verdana" w:hAnsi="Verdana"/>
          <w:spacing w:val="-5"/>
          <w:sz w:val="18"/>
          <w:szCs w:val="18"/>
        </w:rPr>
        <w:t xml:space="preserve"> </w:t>
      </w:r>
      <w:r w:rsidRPr="009D512D">
        <w:rPr>
          <w:rFonts w:ascii="Verdana" w:hAnsi="Verdana"/>
          <w:sz w:val="18"/>
          <w:szCs w:val="18"/>
        </w:rPr>
        <w:t>Así,</w:t>
      </w:r>
      <w:r w:rsidRPr="009D512D">
        <w:rPr>
          <w:rFonts w:ascii="Verdana" w:hAnsi="Verdana"/>
          <w:spacing w:val="-6"/>
          <w:sz w:val="18"/>
          <w:szCs w:val="18"/>
        </w:rPr>
        <w:t xml:space="preserve"> </w:t>
      </w:r>
      <w:r w:rsidRPr="009D512D">
        <w:rPr>
          <w:rFonts w:ascii="Verdana" w:hAnsi="Verdana"/>
          <w:sz w:val="18"/>
          <w:szCs w:val="18"/>
        </w:rPr>
        <w:t>el</w:t>
      </w:r>
      <w:r w:rsidRPr="009D512D">
        <w:rPr>
          <w:rFonts w:ascii="Verdana" w:hAnsi="Verdana"/>
          <w:spacing w:val="-6"/>
          <w:sz w:val="18"/>
          <w:szCs w:val="18"/>
        </w:rPr>
        <w:t xml:space="preserve"> </w:t>
      </w:r>
      <w:r w:rsidRPr="009D512D">
        <w:rPr>
          <w:rFonts w:ascii="Verdana" w:hAnsi="Verdana"/>
          <w:sz w:val="18"/>
          <w:szCs w:val="18"/>
        </w:rPr>
        <w:t>nieto</w:t>
      </w:r>
      <w:r w:rsidRPr="009D512D">
        <w:rPr>
          <w:rFonts w:ascii="Verdana" w:hAnsi="Verdana"/>
          <w:spacing w:val="-6"/>
          <w:sz w:val="18"/>
          <w:szCs w:val="18"/>
        </w:rPr>
        <w:t xml:space="preserve"> </w:t>
      </w:r>
      <w:r w:rsidRPr="009D512D">
        <w:rPr>
          <w:rFonts w:ascii="Verdana" w:hAnsi="Verdana"/>
          <w:sz w:val="18"/>
          <w:szCs w:val="18"/>
        </w:rPr>
        <w:t>está</w:t>
      </w:r>
      <w:r w:rsidRPr="009D512D">
        <w:rPr>
          <w:rFonts w:ascii="Verdana" w:hAnsi="Verdana"/>
          <w:spacing w:val="-6"/>
          <w:sz w:val="18"/>
          <w:szCs w:val="18"/>
        </w:rPr>
        <w:t xml:space="preserve"> </w:t>
      </w:r>
      <w:r w:rsidRPr="009D512D">
        <w:rPr>
          <w:rFonts w:ascii="Verdana" w:hAnsi="Verdana"/>
          <w:sz w:val="18"/>
          <w:szCs w:val="18"/>
        </w:rPr>
        <w:t>en</w:t>
      </w:r>
      <w:r w:rsidRPr="009D512D">
        <w:rPr>
          <w:rFonts w:ascii="Verdana" w:hAnsi="Verdana"/>
          <w:spacing w:val="-7"/>
          <w:sz w:val="18"/>
          <w:szCs w:val="18"/>
        </w:rPr>
        <w:t xml:space="preserve"> </w:t>
      </w:r>
      <w:r w:rsidRPr="009D512D">
        <w:rPr>
          <w:rFonts w:ascii="Verdana" w:hAnsi="Verdana"/>
          <w:sz w:val="18"/>
          <w:szCs w:val="18"/>
        </w:rPr>
        <w:t>segundo</w:t>
      </w:r>
      <w:r w:rsidRPr="009D512D">
        <w:rPr>
          <w:rFonts w:ascii="Verdana" w:hAnsi="Verdana"/>
          <w:spacing w:val="-5"/>
          <w:sz w:val="18"/>
          <w:szCs w:val="18"/>
        </w:rPr>
        <w:t xml:space="preserve"> </w:t>
      </w:r>
      <w:r w:rsidRPr="009D512D">
        <w:rPr>
          <w:rFonts w:ascii="Verdana" w:hAnsi="Verdana"/>
          <w:sz w:val="18"/>
          <w:szCs w:val="18"/>
        </w:rPr>
        <w:t>grado</w:t>
      </w:r>
      <w:r w:rsidRPr="009D512D">
        <w:rPr>
          <w:rFonts w:ascii="Verdana" w:hAnsi="Verdana"/>
          <w:spacing w:val="-6"/>
          <w:sz w:val="18"/>
          <w:szCs w:val="18"/>
        </w:rPr>
        <w:t xml:space="preserve"> </w:t>
      </w:r>
      <w:r w:rsidRPr="009D512D">
        <w:rPr>
          <w:rFonts w:ascii="Verdana" w:hAnsi="Verdana"/>
          <w:sz w:val="18"/>
          <w:szCs w:val="18"/>
        </w:rPr>
        <w:t>de</w:t>
      </w:r>
      <w:r w:rsidRPr="009D512D">
        <w:rPr>
          <w:rFonts w:ascii="Verdana" w:hAnsi="Verdana"/>
          <w:spacing w:val="-6"/>
          <w:sz w:val="18"/>
          <w:szCs w:val="18"/>
        </w:rPr>
        <w:t xml:space="preserve"> </w:t>
      </w:r>
      <w:r w:rsidRPr="009D512D">
        <w:rPr>
          <w:rFonts w:ascii="Verdana" w:hAnsi="Verdana"/>
          <w:sz w:val="18"/>
          <w:szCs w:val="18"/>
        </w:rPr>
        <w:t>consanguinidad</w:t>
      </w:r>
      <w:r w:rsidRPr="009D512D">
        <w:rPr>
          <w:rFonts w:ascii="Verdana" w:hAnsi="Verdana"/>
          <w:spacing w:val="-5"/>
          <w:sz w:val="18"/>
          <w:szCs w:val="18"/>
        </w:rPr>
        <w:t xml:space="preserve"> </w:t>
      </w:r>
      <w:r w:rsidRPr="009D512D">
        <w:rPr>
          <w:rFonts w:ascii="Verdana" w:hAnsi="Verdana"/>
          <w:sz w:val="18"/>
          <w:szCs w:val="18"/>
        </w:rPr>
        <w:t>con</w:t>
      </w:r>
      <w:r w:rsidRPr="009D512D">
        <w:rPr>
          <w:rFonts w:ascii="Verdana" w:hAnsi="Verdana"/>
          <w:spacing w:val="-6"/>
          <w:sz w:val="18"/>
          <w:szCs w:val="18"/>
        </w:rPr>
        <w:t xml:space="preserve"> </w:t>
      </w:r>
      <w:r w:rsidRPr="009D512D">
        <w:rPr>
          <w:rFonts w:ascii="Verdana" w:hAnsi="Verdana"/>
          <w:sz w:val="18"/>
          <w:szCs w:val="18"/>
        </w:rPr>
        <w:t>el</w:t>
      </w:r>
      <w:r w:rsidRPr="009D512D">
        <w:rPr>
          <w:rFonts w:ascii="Verdana" w:hAnsi="Verdana"/>
          <w:spacing w:val="-6"/>
          <w:sz w:val="18"/>
          <w:szCs w:val="18"/>
        </w:rPr>
        <w:t xml:space="preserve"> </w:t>
      </w:r>
      <w:r w:rsidRPr="009D512D">
        <w:rPr>
          <w:rFonts w:ascii="Verdana" w:hAnsi="Verdana"/>
          <w:sz w:val="18"/>
          <w:szCs w:val="18"/>
        </w:rPr>
        <w:t>abuelo,</w:t>
      </w:r>
      <w:r w:rsidRPr="009D512D">
        <w:rPr>
          <w:rFonts w:ascii="Verdana" w:hAnsi="Verdana"/>
          <w:spacing w:val="-5"/>
          <w:sz w:val="18"/>
          <w:szCs w:val="18"/>
        </w:rPr>
        <w:t xml:space="preserve"> </w:t>
      </w:r>
      <w:r w:rsidRPr="009D512D">
        <w:rPr>
          <w:rFonts w:ascii="Verdana" w:hAnsi="Verdana"/>
          <w:sz w:val="18"/>
          <w:szCs w:val="18"/>
        </w:rPr>
        <w:t>y</w:t>
      </w:r>
      <w:r w:rsidRPr="009D512D">
        <w:rPr>
          <w:rFonts w:ascii="Verdana" w:hAnsi="Verdana"/>
          <w:spacing w:val="-6"/>
          <w:sz w:val="18"/>
          <w:szCs w:val="18"/>
        </w:rPr>
        <w:t xml:space="preserve"> </w:t>
      </w:r>
      <w:r w:rsidRPr="009D512D">
        <w:rPr>
          <w:rFonts w:ascii="Verdana" w:hAnsi="Verdana"/>
          <w:sz w:val="18"/>
          <w:szCs w:val="18"/>
        </w:rPr>
        <w:t>dos</w:t>
      </w:r>
      <w:r w:rsidRPr="009D512D">
        <w:rPr>
          <w:rFonts w:ascii="Verdana" w:hAnsi="Verdana"/>
          <w:spacing w:val="-7"/>
          <w:sz w:val="18"/>
          <w:szCs w:val="18"/>
        </w:rPr>
        <w:t xml:space="preserve"> </w:t>
      </w:r>
      <w:r w:rsidRPr="009D512D">
        <w:rPr>
          <w:rFonts w:ascii="Verdana" w:hAnsi="Verdana"/>
          <w:sz w:val="18"/>
          <w:szCs w:val="18"/>
        </w:rPr>
        <w:t>primos</w:t>
      </w:r>
      <w:r w:rsidRPr="009D512D">
        <w:rPr>
          <w:rFonts w:ascii="Verdana" w:hAnsi="Verdana"/>
          <w:spacing w:val="-5"/>
          <w:sz w:val="18"/>
          <w:szCs w:val="18"/>
        </w:rPr>
        <w:t xml:space="preserve"> </w:t>
      </w:r>
      <w:r w:rsidRPr="009D512D">
        <w:rPr>
          <w:rFonts w:ascii="Verdana" w:hAnsi="Verdana"/>
          <w:sz w:val="18"/>
          <w:szCs w:val="18"/>
        </w:rPr>
        <w:t>hermanos</w:t>
      </w:r>
      <w:r w:rsidRPr="009D512D">
        <w:rPr>
          <w:rFonts w:ascii="Verdana" w:hAnsi="Verdana"/>
          <w:spacing w:val="1"/>
          <w:sz w:val="18"/>
          <w:szCs w:val="18"/>
        </w:rPr>
        <w:t xml:space="preserve"> </w:t>
      </w:r>
      <w:r w:rsidRPr="009D512D">
        <w:rPr>
          <w:rFonts w:ascii="Verdana" w:hAnsi="Verdana"/>
          <w:sz w:val="18"/>
          <w:szCs w:val="18"/>
        </w:rPr>
        <w:t>en</w:t>
      </w:r>
      <w:r w:rsidRPr="009D512D">
        <w:rPr>
          <w:rFonts w:ascii="Verdana" w:hAnsi="Verdana"/>
          <w:spacing w:val="-2"/>
          <w:sz w:val="18"/>
          <w:szCs w:val="18"/>
        </w:rPr>
        <w:t xml:space="preserve"> </w:t>
      </w:r>
      <w:r w:rsidRPr="009D512D">
        <w:rPr>
          <w:rFonts w:ascii="Verdana" w:hAnsi="Verdana"/>
          <w:sz w:val="18"/>
          <w:szCs w:val="18"/>
        </w:rPr>
        <w:t>cuarto</w:t>
      </w:r>
      <w:r w:rsidRPr="009D512D">
        <w:rPr>
          <w:rFonts w:ascii="Verdana" w:hAnsi="Verdana"/>
          <w:spacing w:val="-1"/>
          <w:sz w:val="18"/>
          <w:szCs w:val="18"/>
        </w:rPr>
        <w:t xml:space="preserve"> </w:t>
      </w:r>
      <w:r w:rsidRPr="009D512D">
        <w:rPr>
          <w:rFonts w:ascii="Verdana" w:hAnsi="Verdana"/>
          <w:sz w:val="18"/>
          <w:szCs w:val="18"/>
        </w:rPr>
        <w:t>grado</w:t>
      </w:r>
      <w:r w:rsidRPr="009D512D">
        <w:rPr>
          <w:rFonts w:ascii="Verdana" w:hAnsi="Verdana"/>
          <w:spacing w:val="-1"/>
          <w:sz w:val="18"/>
          <w:szCs w:val="18"/>
        </w:rPr>
        <w:t xml:space="preserve"> </w:t>
      </w:r>
      <w:r w:rsidRPr="009D512D">
        <w:rPr>
          <w:rFonts w:ascii="Verdana" w:hAnsi="Verdana"/>
          <w:sz w:val="18"/>
          <w:szCs w:val="18"/>
        </w:rPr>
        <w:t>de</w:t>
      </w:r>
      <w:r w:rsidRPr="009D512D">
        <w:rPr>
          <w:rFonts w:ascii="Verdana" w:hAnsi="Verdana"/>
          <w:spacing w:val="-1"/>
          <w:sz w:val="18"/>
          <w:szCs w:val="18"/>
        </w:rPr>
        <w:t xml:space="preserve"> </w:t>
      </w:r>
      <w:r w:rsidRPr="009D512D">
        <w:rPr>
          <w:rFonts w:ascii="Verdana" w:hAnsi="Verdana"/>
          <w:sz w:val="18"/>
          <w:szCs w:val="18"/>
        </w:rPr>
        <w:t>consanguinidad</w:t>
      </w:r>
      <w:r w:rsidRPr="009D512D">
        <w:rPr>
          <w:rFonts w:ascii="Verdana" w:hAnsi="Verdana"/>
          <w:spacing w:val="-1"/>
          <w:sz w:val="18"/>
          <w:szCs w:val="18"/>
        </w:rPr>
        <w:t xml:space="preserve"> </w:t>
      </w:r>
      <w:r w:rsidRPr="009D512D">
        <w:rPr>
          <w:rFonts w:ascii="Verdana" w:hAnsi="Verdana"/>
          <w:sz w:val="18"/>
          <w:szCs w:val="18"/>
        </w:rPr>
        <w:t>entre</w:t>
      </w:r>
      <w:r w:rsidRPr="009D512D">
        <w:rPr>
          <w:rFonts w:ascii="Verdana" w:hAnsi="Verdana"/>
          <w:spacing w:val="-2"/>
          <w:sz w:val="18"/>
          <w:szCs w:val="18"/>
        </w:rPr>
        <w:t xml:space="preserve"> </w:t>
      </w:r>
      <w:r w:rsidRPr="009D512D">
        <w:rPr>
          <w:rFonts w:ascii="Verdana" w:hAnsi="Verdana"/>
          <w:sz w:val="18"/>
          <w:szCs w:val="18"/>
        </w:rPr>
        <w:t>sí”.</w:t>
      </w:r>
    </w:p>
    <w:p w14:paraId="4980CF0E" w14:textId="77777777" w:rsidR="0024589B" w:rsidRPr="009D512D" w:rsidRDefault="0024589B" w:rsidP="0024589B">
      <w:pPr>
        <w:spacing w:after="0" w:line="240" w:lineRule="auto"/>
        <w:ind w:left="810"/>
        <w:jc w:val="both"/>
        <w:rPr>
          <w:rFonts w:ascii="Verdana" w:hAnsi="Verdana"/>
          <w:sz w:val="18"/>
          <w:szCs w:val="18"/>
        </w:rPr>
      </w:pPr>
      <w:r w:rsidRPr="009D512D">
        <w:rPr>
          <w:rFonts w:ascii="Verdana" w:hAnsi="Verdana"/>
          <w:sz w:val="18"/>
          <w:szCs w:val="18"/>
        </w:rPr>
        <w:t>[…]</w:t>
      </w:r>
    </w:p>
    <w:p w14:paraId="6D942E51" w14:textId="77777777" w:rsidR="0024589B" w:rsidRPr="009D512D" w:rsidRDefault="0024589B" w:rsidP="0024589B">
      <w:pPr>
        <w:spacing w:after="0" w:line="240" w:lineRule="auto"/>
        <w:ind w:left="100" w:firstLine="709"/>
        <w:jc w:val="both"/>
        <w:rPr>
          <w:rFonts w:ascii="Verdana" w:hAnsi="Verdana"/>
          <w:sz w:val="18"/>
          <w:szCs w:val="18"/>
        </w:rPr>
      </w:pPr>
      <w:r w:rsidRPr="009D512D">
        <w:rPr>
          <w:rFonts w:ascii="Verdana" w:hAnsi="Verdana"/>
          <w:sz w:val="18"/>
          <w:szCs w:val="18"/>
        </w:rPr>
        <w:t>“Artículo</w:t>
      </w:r>
      <w:r w:rsidRPr="009D512D">
        <w:rPr>
          <w:rFonts w:ascii="Verdana" w:hAnsi="Verdana"/>
          <w:spacing w:val="-6"/>
          <w:sz w:val="18"/>
          <w:szCs w:val="18"/>
        </w:rPr>
        <w:t xml:space="preserve"> </w:t>
      </w:r>
      <w:r w:rsidRPr="009D512D">
        <w:rPr>
          <w:rFonts w:ascii="Verdana" w:hAnsi="Verdana"/>
          <w:sz w:val="18"/>
          <w:szCs w:val="18"/>
        </w:rPr>
        <w:t>47.</w:t>
      </w:r>
      <w:r w:rsidRPr="009D512D">
        <w:rPr>
          <w:rFonts w:ascii="Verdana" w:hAnsi="Verdana"/>
          <w:spacing w:val="-6"/>
          <w:sz w:val="18"/>
          <w:szCs w:val="18"/>
        </w:rPr>
        <w:t xml:space="preserve"> </w:t>
      </w:r>
      <w:r w:rsidRPr="009D512D">
        <w:rPr>
          <w:rFonts w:ascii="Verdana" w:hAnsi="Verdana"/>
          <w:sz w:val="18"/>
          <w:szCs w:val="18"/>
        </w:rPr>
        <w:t>Afinidad</w:t>
      </w:r>
      <w:r w:rsidRPr="009D512D">
        <w:rPr>
          <w:rFonts w:ascii="Verdana" w:hAnsi="Verdana"/>
          <w:spacing w:val="-5"/>
          <w:sz w:val="18"/>
          <w:szCs w:val="18"/>
        </w:rPr>
        <w:t xml:space="preserve"> </w:t>
      </w:r>
      <w:r w:rsidRPr="009D512D">
        <w:rPr>
          <w:rFonts w:ascii="Verdana" w:hAnsi="Verdana"/>
          <w:sz w:val="18"/>
          <w:szCs w:val="18"/>
        </w:rPr>
        <w:t>legítima.</w:t>
      </w:r>
      <w:r w:rsidRPr="009D512D">
        <w:rPr>
          <w:rFonts w:ascii="Verdana" w:hAnsi="Verdana"/>
          <w:spacing w:val="-5"/>
          <w:sz w:val="18"/>
          <w:szCs w:val="18"/>
        </w:rPr>
        <w:t xml:space="preserve"> </w:t>
      </w:r>
      <w:r w:rsidRPr="009D512D">
        <w:rPr>
          <w:rFonts w:ascii="Verdana" w:hAnsi="Verdana"/>
          <w:sz w:val="18"/>
          <w:szCs w:val="18"/>
        </w:rPr>
        <w:t>[…]</w:t>
      </w:r>
      <w:r w:rsidRPr="009D512D">
        <w:rPr>
          <w:rFonts w:ascii="Verdana" w:hAnsi="Verdana"/>
          <w:spacing w:val="-7"/>
          <w:sz w:val="18"/>
          <w:szCs w:val="18"/>
        </w:rPr>
        <w:t xml:space="preserve"> </w:t>
      </w:r>
      <w:r w:rsidRPr="009D512D">
        <w:rPr>
          <w:rFonts w:ascii="Verdana" w:hAnsi="Verdana"/>
          <w:sz w:val="18"/>
          <w:szCs w:val="18"/>
        </w:rPr>
        <w:t>La</w:t>
      </w:r>
      <w:r w:rsidRPr="009D512D">
        <w:rPr>
          <w:rFonts w:ascii="Verdana" w:hAnsi="Verdana"/>
          <w:spacing w:val="-6"/>
          <w:sz w:val="18"/>
          <w:szCs w:val="18"/>
        </w:rPr>
        <w:t xml:space="preserve"> </w:t>
      </w:r>
      <w:r w:rsidRPr="009D512D">
        <w:rPr>
          <w:rFonts w:ascii="Verdana" w:hAnsi="Verdana"/>
          <w:sz w:val="18"/>
          <w:szCs w:val="18"/>
        </w:rPr>
        <w:t>línea</w:t>
      </w:r>
      <w:r w:rsidRPr="009D512D">
        <w:rPr>
          <w:rFonts w:ascii="Verdana" w:hAnsi="Verdana"/>
          <w:spacing w:val="-6"/>
          <w:sz w:val="18"/>
          <w:szCs w:val="18"/>
        </w:rPr>
        <w:t xml:space="preserve"> </w:t>
      </w:r>
      <w:r w:rsidRPr="009D512D">
        <w:rPr>
          <w:rFonts w:ascii="Verdana" w:hAnsi="Verdana"/>
          <w:sz w:val="18"/>
          <w:szCs w:val="18"/>
        </w:rPr>
        <w:t>o</w:t>
      </w:r>
      <w:r w:rsidRPr="009D512D">
        <w:rPr>
          <w:rFonts w:ascii="Verdana" w:hAnsi="Verdana"/>
          <w:spacing w:val="-7"/>
          <w:sz w:val="18"/>
          <w:szCs w:val="18"/>
        </w:rPr>
        <w:t xml:space="preserve"> </w:t>
      </w:r>
      <w:r w:rsidRPr="009D512D">
        <w:rPr>
          <w:rFonts w:ascii="Verdana" w:hAnsi="Verdana"/>
          <w:sz w:val="18"/>
          <w:szCs w:val="18"/>
        </w:rPr>
        <w:t>grado</w:t>
      </w:r>
      <w:r w:rsidRPr="009D512D">
        <w:rPr>
          <w:rFonts w:ascii="Verdana" w:hAnsi="Verdana"/>
          <w:spacing w:val="-6"/>
          <w:sz w:val="18"/>
          <w:szCs w:val="18"/>
        </w:rPr>
        <w:t xml:space="preserve"> </w:t>
      </w:r>
      <w:r w:rsidRPr="009D512D">
        <w:rPr>
          <w:rFonts w:ascii="Verdana" w:hAnsi="Verdana"/>
          <w:sz w:val="18"/>
          <w:szCs w:val="18"/>
        </w:rPr>
        <w:t>de</w:t>
      </w:r>
      <w:r w:rsidRPr="009D512D">
        <w:rPr>
          <w:rFonts w:ascii="Verdana" w:hAnsi="Verdana"/>
          <w:spacing w:val="-6"/>
          <w:sz w:val="18"/>
          <w:szCs w:val="18"/>
        </w:rPr>
        <w:t xml:space="preserve"> </w:t>
      </w:r>
      <w:r w:rsidRPr="009D512D">
        <w:rPr>
          <w:rFonts w:ascii="Verdana" w:hAnsi="Verdana"/>
          <w:sz w:val="18"/>
          <w:szCs w:val="18"/>
        </w:rPr>
        <w:t>afinidad</w:t>
      </w:r>
      <w:r w:rsidRPr="009D512D">
        <w:rPr>
          <w:rFonts w:ascii="Verdana" w:hAnsi="Verdana"/>
          <w:spacing w:val="-5"/>
          <w:sz w:val="18"/>
          <w:szCs w:val="18"/>
        </w:rPr>
        <w:t xml:space="preserve"> </w:t>
      </w:r>
      <w:r w:rsidRPr="009D512D">
        <w:rPr>
          <w:rFonts w:ascii="Verdana" w:hAnsi="Verdana"/>
          <w:sz w:val="18"/>
          <w:szCs w:val="18"/>
        </w:rPr>
        <w:t>legítima</w:t>
      </w:r>
      <w:r w:rsidRPr="009D512D">
        <w:rPr>
          <w:rFonts w:ascii="Verdana" w:hAnsi="Verdana"/>
          <w:spacing w:val="-5"/>
          <w:sz w:val="18"/>
          <w:szCs w:val="18"/>
        </w:rPr>
        <w:t xml:space="preserve"> </w:t>
      </w:r>
      <w:r w:rsidRPr="009D512D">
        <w:rPr>
          <w:rFonts w:ascii="Verdana" w:hAnsi="Verdana"/>
          <w:sz w:val="18"/>
          <w:szCs w:val="18"/>
        </w:rPr>
        <w:t>de</w:t>
      </w:r>
      <w:r w:rsidRPr="009D512D">
        <w:rPr>
          <w:rFonts w:ascii="Verdana" w:hAnsi="Verdana"/>
          <w:spacing w:val="-6"/>
          <w:sz w:val="18"/>
          <w:szCs w:val="18"/>
        </w:rPr>
        <w:t xml:space="preserve"> </w:t>
      </w:r>
      <w:r w:rsidRPr="009D512D">
        <w:rPr>
          <w:rFonts w:ascii="Verdana" w:hAnsi="Verdana"/>
          <w:sz w:val="18"/>
          <w:szCs w:val="18"/>
        </w:rPr>
        <w:t>una</w:t>
      </w:r>
      <w:r w:rsidRPr="009D512D">
        <w:rPr>
          <w:rFonts w:ascii="Verdana" w:hAnsi="Verdana"/>
          <w:spacing w:val="-7"/>
          <w:sz w:val="18"/>
          <w:szCs w:val="18"/>
        </w:rPr>
        <w:t xml:space="preserve"> </w:t>
      </w:r>
      <w:r w:rsidRPr="009D512D">
        <w:rPr>
          <w:rFonts w:ascii="Verdana" w:hAnsi="Verdana"/>
          <w:sz w:val="18"/>
          <w:szCs w:val="18"/>
        </w:rPr>
        <w:t>persona</w:t>
      </w:r>
      <w:r w:rsidRPr="009D512D">
        <w:rPr>
          <w:rFonts w:ascii="Verdana" w:hAnsi="Verdana"/>
          <w:spacing w:val="-5"/>
          <w:sz w:val="18"/>
          <w:szCs w:val="18"/>
        </w:rPr>
        <w:t xml:space="preserve"> </w:t>
      </w:r>
      <w:r w:rsidRPr="009D512D">
        <w:rPr>
          <w:rFonts w:ascii="Verdana" w:hAnsi="Verdana"/>
          <w:sz w:val="18"/>
          <w:szCs w:val="18"/>
        </w:rPr>
        <w:t>con</w:t>
      </w:r>
      <w:r w:rsidRPr="009D512D">
        <w:rPr>
          <w:rFonts w:ascii="Verdana" w:hAnsi="Verdana"/>
          <w:spacing w:val="-6"/>
          <w:sz w:val="18"/>
          <w:szCs w:val="18"/>
        </w:rPr>
        <w:t xml:space="preserve"> </w:t>
      </w:r>
      <w:r w:rsidRPr="009D512D">
        <w:rPr>
          <w:rFonts w:ascii="Verdana" w:hAnsi="Verdana"/>
          <w:sz w:val="18"/>
          <w:szCs w:val="18"/>
        </w:rPr>
        <w:t>un</w:t>
      </w:r>
      <w:r w:rsidRPr="009D512D">
        <w:rPr>
          <w:rFonts w:ascii="Verdana" w:hAnsi="Verdana"/>
          <w:spacing w:val="-6"/>
          <w:sz w:val="18"/>
          <w:szCs w:val="18"/>
        </w:rPr>
        <w:t xml:space="preserve"> </w:t>
      </w:r>
      <w:r w:rsidRPr="009D512D">
        <w:rPr>
          <w:rFonts w:ascii="Verdana" w:hAnsi="Verdana"/>
          <w:sz w:val="18"/>
          <w:szCs w:val="18"/>
        </w:rPr>
        <w:t>consanguíneo</w:t>
      </w:r>
      <w:r w:rsidRPr="009D512D">
        <w:rPr>
          <w:rFonts w:ascii="Verdana" w:hAnsi="Verdana"/>
          <w:spacing w:val="-4"/>
          <w:sz w:val="18"/>
          <w:szCs w:val="18"/>
        </w:rPr>
        <w:t xml:space="preserve"> </w:t>
      </w:r>
      <w:r w:rsidRPr="009D512D">
        <w:rPr>
          <w:rFonts w:ascii="Verdana" w:hAnsi="Verdana"/>
          <w:sz w:val="18"/>
          <w:szCs w:val="18"/>
        </w:rPr>
        <w:t>de</w:t>
      </w:r>
      <w:r w:rsidRPr="009D512D">
        <w:rPr>
          <w:rFonts w:ascii="Verdana" w:hAnsi="Verdana"/>
          <w:spacing w:val="-6"/>
          <w:sz w:val="18"/>
          <w:szCs w:val="18"/>
        </w:rPr>
        <w:t xml:space="preserve"> </w:t>
      </w:r>
      <w:r w:rsidRPr="009D512D">
        <w:rPr>
          <w:rFonts w:ascii="Verdana" w:hAnsi="Verdana"/>
          <w:sz w:val="18"/>
          <w:szCs w:val="18"/>
        </w:rPr>
        <w:t>su</w:t>
      </w:r>
      <w:r w:rsidRPr="009D512D">
        <w:rPr>
          <w:rFonts w:ascii="Verdana" w:hAnsi="Verdana"/>
          <w:spacing w:val="1"/>
          <w:sz w:val="18"/>
          <w:szCs w:val="18"/>
        </w:rPr>
        <w:t xml:space="preserve"> </w:t>
      </w:r>
      <w:r w:rsidRPr="009D512D">
        <w:rPr>
          <w:rFonts w:ascii="Verdana" w:hAnsi="Verdana"/>
          <w:sz w:val="18"/>
          <w:szCs w:val="18"/>
        </w:rPr>
        <w:t>marido</w:t>
      </w:r>
      <w:r w:rsidRPr="009D512D">
        <w:rPr>
          <w:rFonts w:ascii="Verdana" w:hAnsi="Verdana"/>
          <w:spacing w:val="-10"/>
          <w:sz w:val="18"/>
          <w:szCs w:val="18"/>
        </w:rPr>
        <w:t xml:space="preserve"> </w:t>
      </w:r>
      <w:r w:rsidRPr="009D512D">
        <w:rPr>
          <w:rFonts w:ascii="Verdana" w:hAnsi="Verdana"/>
          <w:sz w:val="18"/>
          <w:szCs w:val="18"/>
        </w:rPr>
        <w:t>o</w:t>
      </w:r>
      <w:r w:rsidRPr="009D512D">
        <w:rPr>
          <w:rFonts w:ascii="Verdana" w:hAnsi="Verdana"/>
          <w:spacing w:val="-10"/>
          <w:sz w:val="18"/>
          <w:szCs w:val="18"/>
        </w:rPr>
        <w:t xml:space="preserve"> </w:t>
      </w:r>
      <w:r w:rsidRPr="009D512D">
        <w:rPr>
          <w:rFonts w:ascii="Verdana" w:hAnsi="Verdana"/>
          <w:sz w:val="18"/>
          <w:szCs w:val="18"/>
        </w:rPr>
        <w:t>mujer,</w:t>
      </w:r>
      <w:r w:rsidRPr="009D512D">
        <w:rPr>
          <w:rFonts w:ascii="Verdana" w:hAnsi="Verdana"/>
          <w:spacing w:val="-9"/>
          <w:sz w:val="18"/>
          <w:szCs w:val="18"/>
        </w:rPr>
        <w:t xml:space="preserve"> </w:t>
      </w:r>
      <w:r w:rsidRPr="009D512D">
        <w:rPr>
          <w:rFonts w:ascii="Verdana" w:hAnsi="Verdana"/>
          <w:sz w:val="18"/>
          <w:szCs w:val="18"/>
        </w:rPr>
        <w:t>se</w:t>
      </w:r>
      <w:r w:rsidRPr="009D512D">
        <w:rPr>
          <w:rFonts w:ascii="Verdana" w:hAnsi="Verdana"/>
          <w:spacing w:val="-9"/>
          <w:sz w:val="18"/>
          <w:szCs w:val="18"/>
        </w:rPr>
        <w:t xml:space="preserve"> </w:t>
      </w:r>
      <w:r w:rsidRPr="009D512D">
        <w:rPr>
          <w:rFonts w:ascii="Verdana" w:hAnsi="Verdana"/>
          <w:sz w:val="18"/>
          <w:szCs w:val="18"/>
        </w:rPr>
        <w:t>califica</w:t>
      </w:r>
      <w:r w:rsidRPr="009D512D">
        <w:rPr>
          <w:rFonts w:ascii="Verdana" w:hAnsi="Verdana"/>
          <w:spacing w:val="-8"/>
          <w:sz w:val="18"/>
          <w:szCs w:val="18"/>
        </w:rPr>
        <w:t xml:space="preserve"> </w:t>
      </w:r>
      <w:r w:rsidRPr="009D512D">
        <w:rPr>
          <w:rFonts w:ascii="Verdana" w:hAnsi="Verdana"/>
          <w:sz w:val="18"/>
          <w:szCs w:val="18"/>
        </w:rPr>
        <w:t>por</w:t>
      </w:r>
      <w:r w:rsidRPr="009D512D">
        <w:rPr>
          <w:rFonts w:ascii="Verdana" w:hAnsi="Verdana"/>
          <w:spacing w:val="-9"/>
          <w:sz w:val="18"/>
          <w:szCs w:val="18"/>
        </w:rPr>
        <w:t xml:space="preserve"> </w:t>
      </w:r>
      <w:r w:rsidRPr="009D512D">
        <w:rPr>
          <w:rFonts w:ascii="Verdana" w:hAnsi="Verdana"/>
          <w:sz w:val="18"/>
          <w:szCs w:val="18"/>
        </w:rPr>
        <w:t>la</w:t>
      </w:r>
      <w:r w:rsidRPr="009D512D">
        <w:rPr>
          <w:rFonts w:ascii="Verdana" w:hAnsi="Verdana"/>
          <w:spacing w:val="-9"/>
          <w:sz w:val="18"/>
          <w:szCs w:val="18"/>
        </w:rPr>
        <w:t xml:space="preserve"> </w:t>
      </w:r>
      <w:r w:rsidRPr="009D512D">
        <w:rPr>
          <w:rFonts w:ascii="Verdana" w:hAnsi="Verdana"/>
          <w:sz w:val="18"/>
          <w:szCs w:val="18"/>
        </w:rPr>
        <w:t>línea</w:t>
      </w:r>
      <w:r w:rsidRPr="009D512D">
        <w:rPr>
          <w:rFonts w:ascii="Verdana" w:hAnsi="Verdana"/>
          <w:spacing w:val="-9"/>
          <w:sz w:val="18"/>
          <w:szCs w:val="18"/>
        </w:rPr>
        <w:t xml:space="preserve"> </w:t>
      </w:r>
      <w:r w:rsidRPr="009D512D">
        <w:rPr>
          <w:rFonts w:ascii="Verdana" w:hAnsi="Verdana"/>
          <w:sz w:val="18"/>
          <w:szCs w:val="18"/>
        </w:rPr>
        <w:t>o</w:t>
      </w:r>
      <w:r w:rsidRPr="009D512D">
        <w:rPr>
          <w:rFonts w:ascii="Verdana" w:hAnsi="Verdana"/>
          <w:spacing w:val="-10"/>
          <w:sz w:val="18"/>
          <w:szCs w:val="18"/>
        </w:rPr>
        <w:t xml:space="preserve"> </w:t>
      </w:r>
      <w:r w:rsidRPr="009D512D">
        <w:rPr>
          <w:rFonts w:ascii="Verdana" w:hAnsi="Verdana"/>
          <w:sz w:val="18"/>
          <w:szCs w:val="18"/>
        </w:rPr>
        <w:t>grado</w:t>
      </w:r>
      <w:r w:rsidRPr="009D512D">
        <w:rPr>
          <w:rFonts w:ascii="Verdana" w:hAnsi="Verdana"/>
          <w:spacing w:val="-9"/>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consanguinidad</w:t>
      </w:r>
      <w:r w:rsidRPr="009D512D">
        <w:rPr>
          <w:rFonts w:ascii="Verdana" w:hAnsi="Verdana"/>
          <w:spacing w:val="-7"/>
          <w:sz w:val="18"/>
          <w:szCs w:val="18"/>
        </w:rPr>
        <w:t xml:space="preserve"> </w:t>
      </w:r>
      <w:r w:rsidRPr="009D512D">
        <w:rPr>
          <w:rFonts w:ascii="Verdana" w:hAnsi="Verdana"/>
          <w:sz w:val="18"/>
          <w:szCs w:val="18"/>
        </w:rPr>
        <w:t>legítima</w:t>
      </w:r>
      <w:r w:rsidRPr="009D512D">
        <w:rPr>
          <w:rFonts w:ascii="Verdana" w:hAnsi="Verdana"/>
          <w:spacing w:val="-9"/>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dicho</w:t>
      </w:r>
      <w:r w:rsidRPr="009D512D">
        <w:rPr>
          <w:rFonts w:ascii="Verdana" w:hAnsi="Verdana"/>
          <w:spacing w:val="-9"/>
          <w:sz w:val="18"/>
          <w:szCs w:val="18"/>
        </w:rPr>
        <w:t xml:space="preserve"> </w:t>
      </w:r>
      <w:r w:rsidRPr="009D512D">
        <w:rPr>
          <w:rFonts w:ascii="Verdana" w:hAnsi="Verdana"/>
          <w:sz w:val="18"/>
          <w:szCs w:val="18"/>
        </w:rPr>
        <w:t>marido</w:t>
      </w:r>
      <w:r w:rsidRPr="009D512D">
        <w:rPr>
          <w:rFonts w:ascii="Verdana" w:hAnsi="Verdana"/>
          <w:spacing w:val="-9"/>
          <w:sz w:val="18"/>
          <w:szCs w:val="18"/>
        </w:rPr>
        <w:t xml:space="preserve"> </w:t>
      </w:r>
      <w:r w:rsidRPr="009D512D">
        <w:rPr>
          <w:rFonts w:ascii="Verdana" w:hAnsi="Verdana"/>
          <w:sz w:val="18"/>
          <w:szCs w:val="18"/>
        </w:rPr>
        <w:t>o</w:t>
      </w:r>
      <w:r w:rsidRPr="009D512D">
        <w:rPr>
          <w:rFonts w:ascii="Verdana" w:hAnsi="Verdana"/>
          <w:spacing w:val="-10"/>
          <w:sz w:val="18"/>
          <w:szCs w:val="18"/>
        </w:rPr>
        <w:t xml:space="preserve"> </w:t>
      </w:r>
      <w:r w:rsidRPr="009D512D">
        <w:rPr>
          <w:rFonts w:ascii="Verdana" w:hAnsi="Verdana"/>
          <w:sz w:val="18"/>
          <w:szCs w:val="18"/>
        </w:rPr>
        <w:t>mujer</w:t>
      </w:r>
      <w:r w:rsidRPr="009D512D">
        <w:rPr>
          <w:rFonts w:ascii="Verdana" w:hAnsi="Verdana"/>
          <w:spacing w:val="-9"/>
          <w:sz w:val="18"/>
          <w:szCs w:val="18"/>
        </w:rPr>
        <w:t xml:space="preserve"> </w:t>
      </w:r>
      <w:r w:rsidRPr="009D512D">
        <w:rPr>
          <w:rFonts w:ascii="Verdana" w:hAnsi="Verdana"/>
          <w:sz w:val="18"/>
          <w:szCs w:val="18"/>
        </w:rPr>
        <w:t>con</w:t>
      </w:r>
      <w:r w:rsidRPr="009D512D">
        <w:rPr>
          <w:rFonts w:ascii="Verdana" w:hAnsi="Verdana"/>
          <w:spacing w:val="-9"/>
          <w:sz w:val="18"/>
          <w:szCs w:val="18"/>
        </w:rPr>
        <w:t xml:space="preserve"> </w:t>
      </w:r>
      <w:r w:rsidRPr="009D512D">
        <w:rPr>
          <w:rFonts w:ascii="Verdana" w:hAnsi="Verdana"/>
          <w:sz w:val="18"/>
          <w:szCs w:val="18"/>
        </w:rPr>
        <w:t>el</w:t>
      </w:r>
      <w:r w:rsidRPr="009D512D">
        <w:rPr>
          <w:rFonts w:ascii="Verdana" w:hAnsi="Verdana"/>
          <w:spacing w:val="-9"/>
          <w:sz w:val="18"/>
          <w:szCs w:val="18"/>
        </w:rPr>
        <w:t xml:space="preserve"> </w:t>
      </w:r>
      <w:r w:rsidRPr="009D512D">
        <w:rPr>
          <w:rFonts w:ascii="Verdana" w:hAnsi="Verdana"/>
          <w:sz w:val="18"/>
          <w:szCs w:val="18"/>
        </w:rPr>
        <w:t>dicho</w:t>
      </w:r>
      <w:r w:rsidRPr="009D512D">
        <w:rPr>
          <w:rFonts w:ascii="Verdana" w:hAnsi="Verdana"/>
          <w:spacing w:val="-9"/>
          <w:sz w:val="18"/>
          <w:szCs w:val="18"/>
        </w:rPr>
        <w:t xml:space="preserve"> </w:t>
      </w:r>
      <w:r w:rsidRPr="009D512D">
        <w:rPr>
          <w:rFonts w:ascii="Verdana" w:hAnsi="Verdana"/>
          <w:sz w:val="18"/>
          <w:szCs w:val="18"/>
        </w:rPr>
        <w:t>consanguíneo</w:t>
      </w:r>
      <w:r w:rsidRPr="009D512D">
        <w:rPr>
          <w:rFonts w:ascii="Verdana" w:hAnsi="Verdana"/>
          <w:spacing w:val="1"/>
          <w:sz w:val="18"/>
          <w:szCs w:val="18"/>
        </w:rPr>
        <w:t xml:space="preserve"> </w:t>
      </w:r>
      <w:r w:rsidRPr="009D512D">
        <w:rPr>
          <w:rFonts w:ascii="Verdana" w:hAnsi="Verdana"/>
          <w:sz w:val="18"/>
          <w:szCs w:val="18"/>
        </w:rPr>
        <w:t>[…]”.</w:t>
      </w:r>
    </w:p>
    <w:p w14:paraId="68C1B848" w14:textId="77777777" w:rsidR="0024589B" w:rsidRPr="009D512D" w:rsidRDefault="0024589B" w:rsidP="0024589B">
      <w:pPr>
        <w:pStyle w:val="Textonotapie"/>
        <w:rPr>
          <w:rFonts w:ascii="Verdana" w:hAnsi="Verdana"/>
          <w:sz w:val="18"/>
          <w:szCs w:val="18"/>
          <w:lang w:val="es-CO"/>
        </w:rPr>
      </w:pPr>
    </w:p>
  </w:footnote>
  <w:footnote w:id="10">
    <w:p w14:paraId="6AC7A0DC" w14:textId="77777777" w:rsidR="0024589B" w:rsidRPr="009D512D" w:rsidRDefault="0024589B" w:rsidP="0024589B">
      <w:pPr>
        <w:pStyle w:val="Textonotapie"/>
        <w:ind w:firstLine="708"/>
        <w:jc w:val="both"/>
        <w:rPr>
          <w:rFonts w:ascii="Verdana" w:hAnsi="Verdana"/>
          <w:sz w:val="18"/>
          <w:szCs w:val="18"/>
        </w:rPr>
      </w:pPr>
      <w:r w:rsidRPr="009D512D">
        <w:rPr>
          <w:rStyle w:val="Refdenotaalpie"/>
          <w:rFonts w:ascii="Verdana" w:hAnsi="Verdana"/>
          <w:sz w:val="18"/>
          <w:szCs w:val="18"/>
        </w:rPr>
        <w:footnoteRef/>
      </w:r>
      <w:r w:rsidRPr="009D512D">
        <w:rPr>
          <w:rFonts w:ascii="Verdana" w:hAnsi="Verdana"/>
          <w:sz w:val="18"/>
          <w:szCs w:val="18"/>
        </w:rPr>
        <w:t xml:space="preserve"> Código Civil: “Artículo 633. Definición de persona jurídica. Se llama persona jurídica, una persona ficticia, capaz de ejercer derechos y contraer obligaciones civiles, y de ser representada judicial y extrajudicialmente.</w:t>
      </w:r>
    </w:p>
    <w:p w14:paraId="0772F7AF" w14:textId="77777777" w:rsidR="0024589B" w:rsidRPr="009D512D" w:rsidRDefault="0024589B" w:rsidP="0024589B">
      <w:pPr>
        <w:pStyle w:val="Textonotapie"/>
        <w:jc w:val="both"/>
        <w:rPr>
          <w:rFonts w:ascii="Verdana" w:hAnsi="Verdana"/>
          <w:sz w:val="18"/>
          <w:szCs w:val="18"/>
        </w:rPr>
      </w:pPr>
    </w:p>
    <w:p w14:paraId="6094AD71" w14:textId="77777777" w:rsidR="0024589B" w:rsidRPr="009D512D" w:rsidRDefault="0024589B" w:rsidP="0024589B">
      <w:pPr>
        <w:pStyle w:val="Textonotapie"/>
        <w:ind w:firstLine="708"/>
        <w:jc w:val="both"/>
        <w:rPr>
          <w:rFonts w:ascii="Verdana" w:hAnsi="Verdana"/>
          <w:sz w:val="18"/>
          <w:szCs w:val="18"/>
        </w:rPr>
      </w:pPr>
      <w:r w:rsidRPr="009D512D">
        <w:rPr>
          <w:rFonts w:ascii="Verdana" w:hAnsi="Verdana"/>
          <w:sz w:val="18"/>
          <w:szCs w:val="18"/>
        </w:rPr>
        <w:t>Las personas jurídicas son de dos especies: corporaciones y fundaciones de beneficencia pública. Hay personas jurídicas que participan de uno y otro carácter”.</w:t>
      </w:r>
    </w:p>
    <w:p w14:paraId="42CEC315" w14:textId="77777777" w:rsidR="0024589B" w:rsidRPr="009D512D" w:rsidRDefault="0024589B" w:rsidP="0024589B">
      <w:pPr>
        <w:pStyle w:val="Textonotapie"/>
        <w:rPr>
          <w:rFonts w:ascii="Verdana" w:hAnsi="Verdana"/>
          <w:sz w:val="18"/>
          <w:szCs w:val="18"/>
        </w:rPr>
      </w:pPr>
    </w:p>
  </w:footnote>
  <w:footnote w:id="11">
    <w:p w14:paraId="111EE036" w14:textId="77777777" w:rsidR="0024589B" w:rsidRPr="009D512D" w:rsidRDefault="0024589B" w:rsidP="0024589B">
      <w:pPr>
        <w:pStyle w:val="Textonotapie"/>
        <w:ind w:firstLine="708"/>
        <w:jc w:val="both"/>
        <w:rPr>
          <w:rFonts w:ascii="Verdana" w:hAnsi="Verdana"/>
          <w:sz w:val="18"/>
          <w:szCs w:val="18"/>
          <w:lang w:val="es-ES"/>
        </w:rPr>
      </w:pPr>
      <w:r w:rsidRPr="009D512D">
        <w:rPr>
          <w:rStyle w:val="Refdenotaalpie"/>
          <w:rFonts w:ascii="Verdana" w:hAnsi="Verdana"/>
          <w:sz w:val="18"/>
          <w:szCs w:val="18"/>
        </w:rPr>
        <w:footnoteRef/>
      </w:r>
      <w:r w:rsidRPr="009D512D">
        <w:rPr>
          <w:rFonts w:ascii="Verdana" w:hAnsi="Verdana"/>
          <w:sz w:val="18"/>
          <w:szCs w:val="18"/>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p>
  </w:footnote>
  <w:footnote w:id="12">
    <w:p w14:paraId="688C3A73" w14:textId="125E8A45" w:rsidR="0024589B" w:rsidRDefault="0024589B" w:rsidP="0024589B">
      <w:pPr>
        <w:spacing w:after="0" w:line="240" w:lineRule="auto"/>
        <w:ind w:left="100" w:firstLine="708"/>
        <w:jc w:val="both"/>
        <w:rPr>
          <w:rFonts w:ascii="Verdana" w:hAnsi="Verdana"/>
          <w:sz w:val="18"/>
          <w:szCs w:val="18"/>
        </w:rPr>
      </w:pPr>
      <w:r w:rsidRPr="009D512D">
        <w:rPr>
          <w:rStyle w:val="Refdenotaalpie"/>
          <w:rFonts w:ascii="Verdana" w:hAnsi="Verdana"/>
          <w:sz w:val="18"/>
          <w:szCs w:val="18"/>
        </w:rPr>
        <w:footnoteRef/>
      </w:r>
      <w:r w:rsidRPr="009D512D">
        <w:rPr>
          <w:rFonts w:ascii="Verdana" w:hAnsi="Verdana"/>
          <w:sz w:val="18"/>
          <w:szCs w:val="18"/>
        </w:rPr>
        <w:t xml:space="preserve"> Consejo</w:t>
      </w:r>
      <w:r w:rsidRPr="009D512D">
        <w:rPr>
          <w:rFonts w:ascii="Verdana" w:hAnsi="Verdana"/>
          <w:spacing w:val="10"/>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Estado.</w:t>
      </w:r>
      <w:r w:rsidRPr="009D512D">
        <w:rPr>
          <w:rFonts w:ascii="Verdana" w:hAnsi="Verdana"/>
          <w:spacing w:val="10"/>
          <w:sz w:val="18"/>
          <w:szCs w:val="18"/>
        </w:rPr>
        <w:t xml:space="preserve"> </w:t>
      </w:r>
      <w:r w:rsidRPr="009D512D">
        <w:rPr>
          <w:rFonts w:ascii="Verdana" w:hAnsi="Verdana"/>
          <w:sz w:val="18"/>
          <w:szCs w:val="18"/>
        </w:rPr>
        <w:t>Sala</w:t>
      </w:r>
      <w:r w:rsidRPr="009D512D">
        <w:rPr>
          <w:rFonts w:ascii="Verdana" w:hAnsi="Verdana"/>
          <w:spacing w:val="10"/>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Consulta</w:t>
      </w:r>
      <w:r w:rsidRPr="009D512D">
        <w:rPr>
          <w:rFonts w:ascii="Verdana" w:hAnsi="Verdana"/>
          <w:spacing w:val="10"/>
          <w:sz w:val="18"/>
          <w:szCs w:val="18"/>
        </w:rPr>
        <w:t xml:space="preserve"> </w:t>
      </w:r>
      <w:r w:rsidRPr="009D512D">
        <w:rPr>
          <w:rFonts w:ascii="Verdana" w:hAnsi="Verdana"/>
          <w:sz w:val="18"/>
          <w:szCs w:val="18"/>
        </w:rPr>
        <w:t>y</w:t>
      </w:r>
      <w:r w:rsidRPr="009D512D">
        <w:rPr>
          <w:rFonts w:ascii="Verdana" w:hAnsi="Verdana"/>
          <w:spacing w:val="9"/>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Servicio</w:t>
      </w:r>
      <w:r w:rsidRPr="009D512D">
        <w:rPr>
          <w:rFonts w:ascii="Verdana" w:hAnsi="Verdana"/>
          <w:spacing w:val="10"/>
          <w:sz w:val="18"/>
          <w:szCs w:val="18"/>
        </w:rPr>
        <w:t xml:space="preserve"> </w:t>
      </w:r>
      <w:r w:rsidRPr="009D512D">
        <w:rPr>
          <w:rFonts w:ascii="Verdana" w:hAnsi="Verdana"/>
          <w:sz w:val="18"/>
          <w:szCs w:val="18"/>
        </w:rPr>
        <w:t>Civil.</w:t>
      </w:r>
      <w:r w:rsidRPr="009D512D">
        <w:rPr>
          <w:rFonts w:ascii="Verdana" w:hAnsi="Verdana"/>
          <w:spacing w:val="10"/>
          <w:sz w:val="18"/>
          <w:szCs w:val="18"/>
        </w:rPr>
        <w:t xml:space="preserve"> </w:t>
      </w:r>
      <w:r w:rsidRPr="009D512D">
        <w:rPr>
          <w:rFonts w:ascii="Verdana" w:hAnsi="Verdana"/>
          <w:sz w:val="18"/>
          <w:szCs w:val="18"/>
        </w:rPr>
        <w:t>Concepto</w:t>
      </w:r>
      <w:r w:rsidRPr="009D512D">
        <w:rPr>
          <w:rFonts w:ascii="Verdana" w:hAnsi="Verdana"/>
          <w:spacing w:val="10"/>
          <w:sz w:val="18"/>
          <w:szCs w:val="18"/>
        </w:rPr>
        <w:t xml:space="preserve"> </w:t>
      </w:r>
      <w:r w:rsidRPr="009D512D">
        <w:rPr>
          <w:rFonts w:ascii="Verdana" w:hAnsi="Verdana"/>
          <w:sz w:val="18"/>
          <w:szCs w:val="18"/>
        </w:rPr>
        <w:t>del</w:t>
      </w:r>
      <w:r w:rsidRPr="009D512D">
        <w:rPr>
          <w:rFonts w:ascii="Verdana" w:hAnsi="Verdana"/>
          <w:spacing w:val="10"/>
          <w:sz w:val="18"/>
          <w:szCs w:val="18"/>
        </w:rPr>
        <w:t xml:space="preserve"> </w:t>
      </w:r>
      <w:r w:rsidRPr="009D512D">
        <w:rPr>
          <w:rFonts w:ascii="Verdana" w:hAnsi="Verdana"/>
          <w:sz w:val="18"/>
          <w:szCs w:val="18"/>
        </w:rPr>
        <w:t>23</w:t>
      </w:r>
      <w:r w:rsidRPr="009D512D">
        <w:rPr>
          <w:rFonts w:ascii="Verdana" w:hAnsi="Verdana"/>
          <w:spacing w:val="9"/>
          <w:sz w:val="18"/>
          <w:szCs w:val="18"/>
        </w:rPr>
        <w:t xml:space="preserve"> </w:t>
      </w:r>
      <w:r w:rsidRPr="009D512D">
        <w:rPr>
          <w:rFonts w:ascii="Verdana" w:hAnsi="Verdana"/>
          <w:sz w:val="18"/>
          <w:szCs w:val="18"/>
        </w:rPr>
        <w:t>de</w:t>
      </w:r>
      <w:r w:rsidRPr="009D512D">
        <w:rPr>
          <w:rFonts w:ascii="Verdana" w:hAnsi="Verdana"/>
          <w:spacing w:val="9"/>
          <w:sz w:val="18"/>
          <w:szCs w:val="18"/>
        </w:rPr>
        <w:t xml:space="preserve"> </w:t>
      </w:r>
      <w:r w:rsidRPr="009D512D">
        <w:rPr>
          <w:rFonts w:ascii="Verdana" w:hAnsi="Verdana"/>
          <w:sz w:val="18"/>
          <w:szCs w:val="18"/>
        </w:rPr>
        <w:t>marzo</w:t>
      </w:r>
      <w:r w:rsidRPr="009D512D">
        <w:rPr>
          <w:rFonts w:ascii="Verdana" w:hAnsi="Verdana"/>
          <w:spacing w:val="9"/>
          <w:sz w:val="18"/>
          <w:szCs w:val="18"/>
        </w:rPr>
        <w:t xml:space="preserve"> </w:t>
      </w:r>
      <w:r w:rsidRPr="009D512D">
        <w:rPr>
          <w:rFonts w:ascii="Verdana" w:hAnsi="Verdana"/>
          <w:sz w:val="18"/>
          <w:szCs w:val="18"/>
        </w:rPr>
        <w:t>de</w:t>
      </w:r>
      <w:r w:rsidRPr="009D512D">
        <w:rPr>
          <w:rFonts w:ascii="Verdana" w:hAnsi="Verdana"/>
          <w:spacing w:val="-60"/>
          <w:sz w:val="18"/>
          <w:szCs w:val="18"/>
        </w:rPr>
        <w:t xml:space="preserve"> </w:t>
      </w:r>
      <w:r w:rsidRPr="009D512D">
        <w:rPr>
          <w:rFonts w:ascii="Verdana" w:hAnsi="Verdana"/>
          <w:sz w:val="18"/>
          <w:szCs w:val="18"/>
        </w:rPr>
        <w:t>2011.</w:t>
      </w:r>
      <w:r w:rsidRPr="009D512D">
        <w:rPr>
          <w:rFonts w:ascii="Verdana" w:hAnsi="Verdana"/>
          <w:spacing w:val="-2"/>
          <w:sz w:val="18"/>
          <w:szCs w:val="18"/>
        </w:rPr>
        <w:t xml:space="preserve"> </w:t>
      </w:r>
      <w:r w:rsidRPr="009D512D">
        <w:rPr>
          <w:rFonts w:ascii="Verdana" w:hAnsi="Verdana"/>
          <w:sz w:val="18"/>
          <w:szCs w:val="18"/>
        </w:rPr>
        <w:t>Rad.</w:t>
      </w:r>
      <w:r w:rsidRPr="009D512D">
        <w:rPr>
          <w:rFonts w:ascii="Verdana" w:hAnsi="Verdana"/>
          <w:spacing w:val="-2"/>
          <w:sz w:val="18"/>
          <w:szCs w:val="18"/>
        </w:rPr>
        <w:t xml:space="preserve"> </w:t>
      </w:r>
      <w:r w:rsidRPr="009D512D">
        <w:rPr>
          <w:rFonts w:ascii="Verdana" w:hAnsi="Verdana"/>
          <w:sz w:val="18"/>
          <w:szCs w:val="18"/>
        </w:rPr>
        <w:t>2.045.</w:t>
      </w:r>
      <w:r w:rsidRPr="009D512D">
        <w:rPr>
          <w:rFonts w:ascii="Verdana" w:hAnsi="Verdana"/>
          <w:spacing w:val="-1"/>
          <w:sz w:val="18"/>
          <w:szCs w:val="18"/>
        </w:rPr>
        <w:t xml:space="preserve"> </w:t>
      </w:r>
      <w:r w:rsidRPr="009D512D">
        <w:rPr>
          <w:rFonts w:ascii="Verdana" w:hAnsi="Verdana"/>
          <w:sz w:val="18"/>
          <w:szCs w:val="18"/>
        </w:rPr>
        <w:t>C.P.</w:t>
      </w:r>
      <w:r w:rsidRPr="009D512D">
        <w:rPr>
          <w:rFonts w:ascii="Verdana" w:hAnsi="Verdana"/>
          <w:spacing w:val="-2"/>
          <w:sz w:val="18"/>
          <w:szCs w:val="18"/>
        </w:rPr>
        <w:t xml:space="preserve"> </w:t>
      </w:r>
      <w:r w:rsidRPr="009D512D">
        <w:rPr>
          <w:rFonts w:ascii="Verdana" w:hAnsi="Verdana"/>
          <w:sz w:val="18"/>
          <w:szCs w:val="18"/>
        </w:rPr>
        <w:t>Enrique</w:t>
      </w:r>
      <w:r w:rsidRPr="009D512D">
        <w:rPr>
          <w:rFonts w:ascii="Verdana" w:hAnsi="Verdana"/>
          <w:spacing w:val="-2"/>
          <w:sz w:val="18"/>
          <w:szCs w:val="18"/>
        </w:rPr>
        <w:t xml:space="preserve"> </w:t>
      </w:r>
      <w:r w:rsidRPr="009D512D">
        <w:rPr>
          <w:rFonts w:ascii="Verdana" w:hAnsi="Verdana"/>
          <w:sz w:val="18"/>
          <w:szCs w:val="18"/>
        </w:rPr>
        <w:t>José</w:t>
      </w:r>
      <w:r w:rsidRPr="009D512D">
        <w:rPr>
          <w:rFonts w:ascii="Verdana" w:hAnsi="Verdana"/>
          <w:spacing w:val="-1"/>
          <w:sz w:val="18"/>
          <w:szCs w:val="18"/>
        </w:rPr>
        <w:t xml:space="preserve"> </w:t>
      </w:r>
      <w:r w:rsidRPr="009D512D">
        <w:rPr>
          <w:rFonts w:ascii="Verdana" w:hAnsi="Verdana"/>
          <w:sz w:val="18"/>
          <w:szCs w:val="18"/>
        </w:rPr>
        <w:t>Arboleda</w:t>
      </w:r>
      <w:r w:rsidRPr="009D512D">
        <w:rPr>
          <w:rFonts w:ascii="Verdana" w:hAnsi="Verdana"/>
          <w:spacing w:val="-2"/>
          <w:sz w:val="18"/>
          <w:szCs w:val="18"/>
        </w:rPr>
        <w:t xml:space="preserve"> </w:t>
      </w:r>
      <w:r w:rsidRPr="009D512D">
        <w:rPr>
          <w:rFonts w:ascii="Verdana" w:hAnsi="Verdana"/>
          <w:sz w:val="18"/>
          <w:szCs w:val="18"/>
        </w:rPr>
        <w:t>Perdomo</w:t>
      </w:r>
      <w:r w:rsidR="009E05F1">
        <w:rPr>
          <w:rFonts w:ascii="Verdana" w:hAnsi="Verdana"/>
          <w:sz w:val="18"/>
          <w:szCs w:val="18"/>
        </w:rPr>
        <w:t xml:space="preserve">. </w:t>
      </w:r>
    </w:p>
    <w:p w14:paraId="4FEB29C5" w14:textId="77777777" w:rsidR="0024589B" w:rsidRPr="00613469" w:rsidRDefault="0024589B" w:rsidP="0024589B">
      <w:pPr>
        <w:spacing w:after="0" w:line="240" w:lineRule="auto"/>
        <w:ind w:left="100" w:firstLine="708"/>
        <w:jc w:val="both"/>
        <w:rPr>
          <w:rFonts w:ascii="Verdana" w:hAnsi="Verdana"/>
          <w:sz w:val="18"/>
          <w:szCs w:val="18"/>
        </w:rPr>
      </w:pPr>
    </w:p>
  </w:footnote>
  <w:footnote w:id="13">
    <w:p w14:paraId="66AB4EE0" w14:textId="77777777" w:rsidR="0024589B" w:rsidRPr="00613469" w:rsidRDefault="0024589B" w:rsidP="0024589B">
      <w:pPr>
        <w:spacing w:after="0" w:line="240" w:lineRule="auto"/>
        <w:ind w:firstLine="708"/>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DÁVILA</w:t>
      </w:r>
      <w:r w:rsidRPr="00613469">
        <w:rPr>
          <w:rFonts w:ascii="Verdana" w:hAnsi="Verdana"/>
          <w:spacing w:val="-6"/>
          <w:sz w:val="18"/>
          <w:szCs w:val="18"/>
        </w:rPr>
        <w:t xml:space="preserve"> </w:t>
      </w:r>
      <w:r w:rsidRPr="00613469">
        <w:rPr>
          <w:rFonts w:ascii="Verdana" w:hAnsi="Verdana"/>
          <w:sz w:val="18"/>
          <w:szCs w:val="18"/>
        </w:rPr>
        <w:t>VINUEZA,</w:t>
      </w:r>
      <w:r w:rsidRPr="00613469">
        <w:rPr>
          <w:rFonts w:ascii="Verdana" w:hAnsi="Verdana"/>
          <w:spacing w:val="-6"/>
          <w:sz w:val="18"/>
          <w:szCs w:val="18"/>
        </w:rPr>
        <w:t xml:space="preserve"> </w:t>
      </w:r>
      <w:r w:rsidRPr="00613469">
        <w:rPr>
          <w:rFonts w:ascii="Verdana" w:hAnsi="Verdana"/>
          <w:sz w:val="18"/>
          <w:szCs w:val="18"/>
        </w:rPr>
        <w:t>Luis</w:t>
      </w:r>
      <w:r w:rsidRPr="00613469">
        <w:rPr>
          <w:rFonts w:ascii="Verdana" w:hAnsi="Verdana"/>
          <w:spacing w:val="-6"/>
          <w:sz w:val="18"/>
          <w:szCs w:val="18"/>
        </w:rPr>
        <w:t xml:space="preserve"> </w:t>
      </w:r>
      <w:r w:rsidRPr="00613469">
        <w:rPr>
          <w:rFonts w:ascii="Verdana" w:hAnsi="Verdana"/>
          <w:sz w:val="18"/>
          <w:szCs w:val="18"/>
        </w:rPr>
        <w:t>Guillermo.</w:t>
      </w:r>
      <w:r w:rsidRPr="00613469">
        <w:rPr>
          <w:rFonts w:ascii="Verdana" w:hAnsi="Verdana"/>
          <w:spacing w:val="-7"/>
          <w:sz w:val="18"/>
          <w:szCs w:val="18"/>
        </w:rPr>
        <w:t xml:space="preserve"> </w:t>
      </w:r>
      <w:r w:rsidRPr="00613469">
        <w:rPr>
          <w:rFonts w:ascii="Verdana" w:hAnsi="Verdana"/>
          <w:sz w:val="18"/>
          <w:szCs w:val="18"/>
        </w:rPr>
        <w:t>Op.</w:t>
      </w:r>
      <w:r w:rsidRPr="00613469">
        <w:rPr>
          <w:rFonts w:ascii="Verdana" w:hAnsi="Verdana"/>
          <w:spacing w:val="-6"/>
          <w:sz w:val="18"/>
          <w:szCs w:val="18"/>
        </w:rPr>
        <w:t xml:space="preserve"> </w:t>
      </w:r>
      <w:r w:rsidRPr="00613469">
        <w:rPr>
          <w:rFonts w:ascii="Verdana" w:hAnsi="Verdana"/>
          <w:sz w:val="18"/>
          <w:szCs w:val="18"/>
        </w:rPr>
        <w:t>Cit.,</w:t>
      </w:r>
      <w:r w:rsidRPr="00613469">
        <w:rPr>
          <w:rFonts w:ascii="Verdana" w:hAnsi="Verdana"/>
          <w:spacing w:val="-6"/>
          <w:sz w:val="18"/>
          <w:szCs w:val="18"/>
        </w:rPr>
        <w:t xml:space="preserve"> </w:t>
      </w:r>
      <w:r w:rsidRPr="00613469">
        <w:rPr>
          <w:rFonts w:ascii="Verdana" w:hAnsi="Verdana"/>
          <w:sz w:val="18"/>
          <w:szCs w:val="18"/>
        </w:rPr>
        <w:t>pp.</w:t>
      </w:r>
      <w:r w:rsidRPr="00613469">
        <w:rPr>
          <w:rFonts w:ascii="Verdana" w:hAnsi="Verdana"/>
          <w:spacing w:val="-6"/>
          <w:sz w:val="18"/>
          <w:szCs w:val="18"/>
        </w:rPr>
        <w:t xml:space="preserve"> </w:t>
      </w:r>
      <w:r w:rsidRPr="00613469">
        <w:rPr>
          <w:rFonts w:ascii="Verdana" w:hAnsi="Verdana"/>
          <w:sz w:val="18"/>
          <w:szCs w:val="18"/>
        </w:rPr>
        <w:t>149-153.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B34F84"/>
    <w:multiLevelType w:val="hybridMultilevel"/>
    <w:tmpl w:val="DBC80B18"/>
    <w:lvl w:ilvl="0" w:tplc="B6CE9E64">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0E7F15"/>
    <w:multiLevelType w:val="hybridMultilevel"/>
    <w:tmpl w:val="53F655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A350B2"/>
    <w:multiLevelType w:val="hybridMultilevel"/>
    <w:tmpl w:val="03C280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53F45"/>
    <w:multiLevelType w:val="hybridMultilevel"/>
    <w:tmpl w:val="F3FE11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341274352">
    <w:abstractNumId w:val="0"/>
  </w:num>
  <w:num w:numId="17" w16cid:durableId="679089576">
    <w:abstractNumId w:val="9"/>
  </w:num>
  <w:num w:numId="18" w16cid:durableId="154034371">
    <w:abstractNumId w:val="10"/>
  </w:num>
  <w:num w:numId="19" w16cid:durableId="1576820714">
    <w:abstractNumId w:val="12"/>
  </w:num>
  <w:num w:numId="20" w16cid:durableId="1310748712">
    <w:abstractNumId w:val="18"/>
  </w:num>
  <w:num w:numId="21" w16cid:durableId="16131315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0BE"/>
    <w:rsid w:val="00016F78"/>
    <w:rsid w:val="0002015C"/>
    <w:rsid w:val="00046945"/>
    <w:rsid w:val="00061B2A"/>
    <w:rsid w:val="00067BC9"/>
    <w:rsid w:val="00082362"/>
    <w:rsid w:val="0008256A"/>
    <w:rsid w:val="00092B34"/>
    <w:rsid w:val="000A683E"/>
    <w:rsid w:val="000B19B9"/>
    <w:rsid w:val="000C4055"/>
    <w:rsid w:val="000D0334"/>
    <w:rsid w:val="000D5DA7"/>
    <w:rsid w:val="000F6486"/>
    <w:rsid w:val="00113370"/>
    <w:rsid w:val="00116698"/>
    <w:rsid w:val="00116940"/>
    <w:rsid w:val="00117B60"/>
    <w:rsid w:val="00122344"/>
    <w:rsid w:val="00125105"/>
    <w:rsid w:val="00127233"/>
    <w:rsid w:val="001444E1"/>
    <w:rsid w:val="0015699B"/>
    <w:rsid w:val="0017267E"/>
    <w:rsid w:val="00186A82"/>
    <w:rsid w:val="001958A0"/>
    <w:rsid w:val="001A33BF"/>
    <w:rsid w:val="001B00AC"/>
    <w:rsid w:val="001B0F80"/>
    <w:rsid w:val="001D7AA1"/>
    <w:rsid w:val="001E4177"/>
    <w:rsid w:val="001F0B24"/>
    <w:rsid w:val="001F795D"/>
    <w:rsid w:val="001F7DC6"/>
    <w:rsid w:val="0022400B"/>
    <w:rsid w:val="002421BB"/>
    <w:rsid w:val="0024589B"/>
    <w:rsid w:val="0025796E"/>
    <w:rsid w:val="002707A2"/>
    <w:rsid w:val="00276F63"/>
    <w:rsid w:val="0029138C"/>
    <w:rsid w:val="002951A0"/>
    <w:rsid w:val="002962BC"/>
    <w:rsid w:val="002A093D"/>
    <w:rsid w:val="002A0DD0"/>
    <w:rsid w:val="002A49AC"/>
    <w:rsid w:val="002A64FD"/>
    <w:rsid w:val="002C7A84"/>
    <w:rsid w:val="002D107E"/>
    <w:rsid w:val="002E2BF8"/>
    <w:rsid w:val="002E4FD9"/>
    <w:rsid w:val="002E7C8C"/>
    <w:rsid w:val="0030657A"/>
    <w:rsid w:val="003128F5"/>
    <w:rsid w:val="00320030"/>
    <w:rsid w:val="00322A85"/>
    <w:rsid w:val="00324168"/>
    <w:rsid w:val="00330834"/>
    <w:rsid w:val="00343874"/>
    <w:rsid w:val="003448F4"/>
    <w:rsid w:val="0034764B"/>
    <w:rsid w:val="00374F5E"/>
    <w:rsid w:val="00377E3E"/>
    <w:rsid w:val="003A779E"/>
    <w:rsid w:val="003C2CF6"/>
    <w:rsid w:val="003D0F4D"/>
    <w:rsid w:val="003D39F3"/>
    <w:rsid w:val="003D5B0D"/>
    <w:rsid w:val="003E0499"/>
    <w:rsid w:val="003E4F80"/>
    <w:rsid w:val="003E6439"/>
    <w:rsid w:val="003E7B92"/>
    <w:rsid w:val="003F326F"/>
    <w:rsid w:val="003F3941"/>
    <w:rsid w:val="00400549"/>
    <w:rsid w:val="00406575"/>
    <w:rsid w:val="00414C74"/>
    <w:rsid w:val="00426CEC"/>
    <w:rsid w:val="0042722E"/>
    <w:rsid w:val="0044528D"/>
    <w:rsid w:val="00445995"/>
    <w:rsid w:val="00464044"/>
    <w:rsid w:val="00465D70"/>
    <w:rsid w:val="00466E39"/>
    <w:rsid w:val="00491C19"/>
    <w:rsid w:val="004A1574"/>
    <w:rsid w:val="004A1847"/>
    <w:rsid w:val="004A298A"/>
    <w:rsid w:val="004A305D"/>
    <w:rsid w:val="004F21C4"/>
    <w:rsid w:val="004F685F"/>
    <w:rsid w:val="00501864"/>
    <w:rsid w:val="005059BD"/>
    <w:rsid w:val="005458DB"/>
    <w:rsid w:val="005566E8"/>
    <w:rsid w:val="00574867"/>
    <w:rsid w:val="00591460"/>
    <w:rsid w:val="005A65E0"/>
    <w:rsid w:val="005C3777"/>
    <w:rsid w:val="005C5CDC"/>
    <w:rsid w:val="005D476C"/>
    <w:rsid w:val="005F03F1"/>
    <w:rsid w:val="00610CE5"/>
    <w:rsid w:val="006200BF"/>
    <w:rsid w:val="006219F8"/>
    <w:rsid w:val="006246CE"/>
    <w:rsid w:val="006302F7"/>
    <w:rsid w:val="006425CA"/>
    <w:rsid w:val="0064569A"/>
    <w:rsid w:val="00646B9F"/>
    <w:rsid w:val="00653FE3"/>
    <w:rsid w:val="00665D70"/>
    <w:rsid w:val="006900D9"/>
    <w:rsid w:val="00695097"/>
    <w:rsid w:val="00695409"/>
    <w:rsid w:val="006A0929"/>
    <w:rsid w:val="006F1CA9"/>
    <w:rsid w:val="006F39CA"/>
    <w:rsid w:val="00706C16"/>
    <w:rsid w:val="00724610"/>
    <w:rsid w:val="007340C3"/>
    <w:rsid w:val="0075235A"/>
    <w:rsid w:val="00756841"/>
    <w:rsid w:val="007649AB"/>
    <w:rsid w:val="00771D0C"/>
    <w:rsid w:val="007833AC"/>
    <w:rsid w:val="007B268C"/>
    <w:rsid w:val="007B7171"/>
    <w:rsid w:val="007C0C0F"/>
    <w:rsid w:val="007C251E"/>
    <w:rsid w:val="007C3DC2"/>
    <w:rsid w:val="007E2095"/>
    <w:rsid w:val="007E5497"/>
    <w:rsid w:val="00806F5F"/>
    <w:rsid w:val="00820278"/>
    <w:rsid w:val="008233BF"/>
    <w:rsid w:val="008258C9"/>
    <w:rsid w:val="00844AE9"/>
    <w:rsid w:val="00867F95"/>
    <w:rsid w:val="008843B6"/>
    <w:rsid w:val="00891928"/>
    <w:rsid w:val="00894F46"/>
    <w:rsid w:val="008A446D"/>
    <w:rsid w:val="008B25F1"/>
    <w:rsid w:val="008B3717"/>
    <w:rsid w:val="008B772A"/>
    <w:rsid w:val="008D180B"/>
    <w:rsid w:val="008F0EA7"/>
    <w:rsid w:val="008F35C2"/>
    <w:rsid w:val="00923EEF"/>
    <w:rsid w:val="009246FA"/>
    <w:rsid w:val="009401D9"/>
    <w:rsid w:val="009419F9"/>
    <w:rsid w:val="0095685E"/>
    <w:rsid w:val="00961B09"/>
    <w:rsid w:val="00965334"/>
    <w:rsid w:val="0097093E"/>
    <w:rsid w:val="009A0DFA"/>
    <w:rsid w:val="009A1C6F"/>
    <w:rsid w:val="009A507D"/>
    <w:rsid w:val="009B2D26"/>
    <w:rsid w:val="009B56C4"/>
    <w:rsid w:val="009B576F"/>
    <w:rsid w:val="009C71FA"/>
    <w:rsid w:val="009C72E7"/>
    <w:rsid w:val="009C7F7E"/>
    <w:rsid w:val="009D3058"/>
    <w:rsid w:val="009D512D"/>
    <w:rsid w:val="009E05F1"/>
    <w:rsid w:val="009E36D7"/>
    <w:rsid w:val="009F3A13"/>
    <w:rsid w:val="00A047E1"/>
    <w:rsid w:val="00A122D3"/>
    <w:rsid w:val="00A14468"/>
    <w:rsid w:val="00A17F13"/>
    <w:rsid w:val="00A20739"/>
    <w:rsid w:val="00A23AF9"/>
    <w:rsid w:val="00A33C78"/>
    <w:rsid w:val="00A47BD0"/>
    <w:rsid w:val="00A802A8"/>
    <w:rsid w:val="00AB0ADB"/>
    <w:rsid w:val="00AC3CC1"/>
    <w:rsid w:val="00AD5DC3"/>
    <w:rsid w:val="00AE4C49"/>
    <w:rsid w:val="00B00C0E"/>
    <w:rsid w:val="00B01B1A"/>
    <w:rsid w:val="00B0381D"/>
    <w:rsid w:val="00B24AC9"/>
    <w:rsid w:val="00B26D9B"/>
    <w:rsid w:val="00B44A47"/>
    <w:rsid w:val="00B573BF"/>
    <w:rsid w:val="00B72CD3"/>
    <w:rsid w:val="00B72FFF"/>
    <w:rsid w:val="00B97ABA"/>
    <w:rsid w:val="00BA61F5"/>
    <w:rsid w:val="00BC3D36"/>
    <w:rsid w:val="00BD22BC"/>
    <w:rsid w:val="00BD54A6"/>
    <w:rsid w:val="00BD7F72"/>
    <w:rsid w:val="00BE7A1F"/>
    <w:rsid w:val="00BF7425"/>
    <w:rsid w:val="00C04FB3"/>
    <w:rsid w:val="00C11D8B"/>
    <w:rsid w:val="00C15139"/>
    <w:rsid w:val="00C330EB"/>
    <w:rsid w:val="00C46E0C"/>
    <w:rsid w:val="00C50D69"/>
    <w:rsid w:val="00C5365C"/>
    <w:rsid w:val="00C64240"/>
    <w:rsid w:val="00C64587"/>
    <w:rsid w:val="00C754BE"/>
    <w:rsid w:val="00C76B1C"/>
    <w:rsid w:val="00C925AC"/>
    <w:rsid w:val="00CB6357"/>
    <w:rsid w:val="00CC1B26"/>
    <w:rsid w:val="00D35373"/>
    <w:rsid w:val="00D361FD"/>
    <w:rsid w:val="00D41274"/>
    <w:rsid w:val="00D423A2"/>
    <w:rsid w:val="00D44E26"/>
    <w:rsid w:val="00D520D8"/>
    <w:rsid w:val="00D57423"/>
    <w:rsid w:val="00D63AC2"/>
    <w:rsid w:val="00D7383B"/>
    <w:rsid w:val="00D7788A"/>
    <w:rsid w:val="00D94CE6"/>
    <w:rsid w:val="00DA0647"/>
    <w:rsid w:val="00DA231B"/>
    <w:rsid w:val="00DC39FC"/>
    <w:rsid w:val="00DF5254"/>
    <w:rsid w:val="00E02524"/>
    <w:rsid w:val="00E16408"/>
    <w:rsid w:val="00E20894"/>
    <w:rsid w:val="00E245AB"/>
    <w:rsid w:val="00E2764C"/>
    <w:rsid w:val="00E27F2E"/>
    <w:rsid w:val="00E306A3"/>
    <w:rsid w:val="00E50AFE"/>
    <w:rsid w:val="00E75C92"/>
    <w:rsid w:val="00E771DC"/>
    <w:rsid w:val="00E8772A"/>
    <w:rsid w:val="00E90F6B"/>
    <w:rsid w:val="00E924AE"/>
    <w:rsid w:val="00E92C27"/>
    <w:rsid w:val="00EA0E3D"/>
    <w:rsid w:val="00EB70F2"/>
    <w:rsid w:val="00EC38A7"/>
    <w:rsid w:val="00EE1AA8"/>
    <w:rsid w:val="00F05052"/>
    <w:rsid w:val="00F23FEA"/>
    <w:rsid w:val="00F31EDC"/>
    <w:rsid w:val="00F462B3"/>
    <w:rsid w:val="00F538AD"/>
    <w:rsid w:val="00F5664F"/>
    <w:rsid w:val="00F56F95"/>
    <w:rsid w:val="00F666C4"/>
    <w:rsid w:val="00F76AFC"/>
    <w:rsid w:val="00F87FEA"/>
    <w:rsid w:val="00FA47C0"/>
    <w:rsid w:val="00FB5DD1"/>
    <w:rsid w:val="00FC2B5D"/>
    <w:rsid w:val="00FD7241"/>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7C8C"/>
    <w:rPr>
      <w:rFonts w:ascii="Geomanist Light" w:hAnsi="Geomanist Light"/>
      <w:lang w:val="es-ES"/>
    </w:rPr>
  </w:style>
  <w:style w:type="paragraph" w:styleId="Textoindependiente">
    <w:name w:val="Body Text"/>
    <w:basedOn w:val="Normal"/>
    <w:link w:val="TextoindependienteCar"/>
    <w:uiPriority w:val="1"/>
    <w:qFormat/>
    <w:rsid w:val="0024589B"/>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4589B"/>
    <w:rPr>
      <w:rFonts w:ascii="Verdana" w:eastAsia="Verdana" w:hAnsi="Verdana" w:cs="Verdana"/>
      <w:lang w:val="es-ES"/>
    </w:rPr>
  </w:style>
  <w:style w:type="paragraph" w:customStyle="1" w:styleId="Appelnotedebasde">
    <w:name w:val="Appel note de bas de..."/>
    <w:basedOn w:val="Normal"/>
    <w:link w:val="Refdenotaalpie"/>
    <w:rsid w:val="0024589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566578">
      <w:marLeft w:val="0"/>
      <w:marRight w:val="0"/>
      <w:marTop w:val="0"/>
      <w:marBottom w:val="0"/>
      <w:divBdr>
        <w:top w:val="none" w:sz="0" w:space="0" w:color="auto"/>
        <w:left w:val="none" w:sz="0" w:space="0" w:color="auto"/>
        <w:bottom w:val="none" w:sz="0" w:space="0" w:color="auto"/>
        <w:right w:val="none" w:sz="0" w:space="0" w:color="auto"/>
      </w:divBdr>
    </w:div>
    <w:div w:id="600331999">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8793511">
      <w:marLeft w:val="0"/>
      <w:marRight w:val="0"/>
      <w:marTop w:val="0"/>
      <w:marBottom w:val="0"/>
      <w:divBdr>
        <w:top w:val="none" w:sz="0" w:space="0" w:color="auto"/>
        <w:left w:val="none" w:sz="0" w:space="0" w:color="auto"/>
        <w:bottom w:val="none" w:sz="0" w:space="0" w:color="auto"/>
        <w:right w:val="none" w:sz="0" w:space="0" w:color="auto"/>
      </w:divBdr>
    </w:div>
    <w:div w:id="852763908">
      <w:marLeft w:val="0"/>
      <w:marRight w:val="0"/>
      <w:marTop w:val="0"/>
      <w:marBottom w:val="0"/>
      <w:divBdr>
        <w:top w:val="none" w:sz="0" w:space="0" w:color="auto"/>
        <w:left w:val="none" w:sz="0" w:space="0" w:color="auto"/>
        <w:bottom w:val="none" w:sz="0" w:space="0" w:color="auto"/>
        <w:right w:val="none" w:sz="0" w:space="0" w:color="auto"/>
      </w:divBdr>
    </w:div>
    <w:div w:id="1019312775">
      <w:marLeft w:val="0"/>
      <w:marRight w:val="0"/>
      <w:marTop w:val="0"/>
      <w:marBottom w:val="0"/>
      <w:divBdr>
        <w:top w:val="none" w:sz="0" w:space="0" w:color="auto"/>
        <w:left w:val="none" w:sz="0" w:space="0" w:color="auto"/>
        <w:bottom w:val="none" w:sz="0" w:space="0" w:color="auto"/>
        <w:right w:val="none" w:sz="0" w:space="0" w:color="auto"/>
      </w:divBdr>
    </w:div>
    <w:div w:id="1092243107">
      <w:marLeft w:val="0"/>
      <w:marRight w:val="0"/>
      <w:marTop w:val="0"/>
      <w:marBottom w:val="0"/>
      <w:divBdr>
        <w:top w:val="none" w:sz="0" w:space="0" w:color="auto"/>
        <w:left w:val="none" w:sz="0" w:space="0" w:color="auto"/>
        <w:bottom w:val="none" w:sz="0" w:space="0" w:color="auto"/>
        <w:right w:val="none" w:sz="0" w:space="0" w:color="auto"/>
      </w:divBdr>
    </w:div>
    <w:div w:id="1123688526">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63537133">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73649185">
      <w:marLeft w:val="0"/>
      <w:marRight w:val="0"/>
      <w:marTop w:val="0"/>
      <w:marBottom w:val="0"/>
      <w:divBdr>
        <w:top w:val="none" w:sz="0" w:space="0" w:color="auto"/>
        <w:left w:val="none" w:sz="0" w:space="0" w:color="auto"/>
        <w:bottom w:val="none" w:sz="0" w:space="0" w:color="auto"/>
        <w:right w:val="none" w:sz="0" w:space="0" w:color="auto"/>
      </w:divBdr>
    </w:div>
    <w:div w:id="1415739839">
      <w:marLeft w:val="0"/>
      <w:marRight w:val="0"/>
      <w:marTop w:val="0"/>
      <w:marBottom w:val="0"/>
      <w:divBdr>
        <w:top w:val="none" w:sz="0" w:space="0" w:color="auto"/>
        <w:left w:val="none" w:sz="0" w:space="0" w:color="auto"/>
        <w:bottom w:val="none" w:sz="0" w:space="0" w:color="auto"/>
        <w:right w:val="none" w:sz="0" w:space="0" w:color="auto"/>
      </w:divBdr>
    </w:div>
    <w:div w:id="1440376616">
      <w:marLeft w:val="0"/>
      <w:marRight w:val="0"/>
      <w:marTop w:val="0"/>
      <w:marBottom w:val="0"/>
      <w:divBdr>
        <w:top w:val="none" w:sz="0" w:space="0" w:color="auto"/>
        <w:left w:val="none" w:sz="0" w:space="0" w:color="auto"/>
        <w:bottom w:val="none" w:sz="0" w:space="0" w:color="auto"/>
        <w:right w:val="none" w:sz="0" w:space="0" w:color="auto"/>
      </w:divBdr>
    </w:div>
    <w:div w:id="1611011204">
      <w:marLeft w:val="0"/>
      <w:marRight w:val="0"/>
      <w:marTop w:val="0"/>
      <w:marBottom w:val="0"/>
      <w:divBdr>
        <w:top w:val="none" w:sz="0" w:space="0" w:color="auto"/>
        <w:left w:val="none" w:sz="0" w:space="0" w:color="auto"/>
        <w:bottom w:val="none" w:sz="0" w:space="0" w:color="auto"/>
        <w:right w:val="none" w:sz="0" w:space="0" w:color="auto"/>
      </w:divBdr>
    </w:div>
    <w:div w:id="1740713387">
      <w:marLeft w:val="0"/>
      <w:marRight w:val="0"/>
      <w:marTop w:val="0"/>
      <w:marBottom w:val="0"/>
      <w:divBdr>
        <w:top w:val="none" w:sz="0" w:space="0" w:color="auto"/>
        <w:left w:val="none" w:sz="0" w:space="0" w:color="auto"/>
        <w:bottom w:val="none" w:sz="0" w:space="0" w:color="auto"/>
        <w:right w:val="none" w:sz="0" w:space="0" w:color="auto"/>
      </w:divBdr>
    </w:div>
    <w:div w:id="1809081299">
      <w:marLeft w:val="0"/>
      <w:marRight w:val="0"/>
      <w:marTop w:val="0"/>
      <w:marBottom w:val="0"/>
      <w:divBdr>
        <w:top w:val="none" w:sz="0" w:space="0" w:color="auto"/>
        <w:left w:val="none" w:sz="0" w:space="0" w:color="auto"/>
        <w:bottom w:val="none" w:sz="0" w:space="0" w:color="auto"/>
        <w:right w:val="none" w:sz="0" w:space="0" w:color="auto"/>
      </w:divBdr>
    </w:div>
    <w:div w:id="1938979764">
      <w:marLeft w:val="0"/>
      <w:marRight w:val="0"/>
      <w:marTop w:val="0"/>
      <w:marBottom w:val="0"/>
      <w:divBdr>
        <w:top w:val="none" w:sz="0" w:space="0" w:color="auto"/>
        <w:left w:val="none" w:sz="0" w:space="0" w:color="auto"/>
        <w:bottom w:val="none" w:sz="0" w:space="0" w:color="auto"/>
        <w:right w:val="none" w:sz="0" w:space="0" w:color="auto"/>
      </w:divBdr>
    </w:div>
    <w:div w:id="1972704576">
      <w:marLeft w:val="0"/>
      <w:marRight w:val="0"/>
      <w:marTop w:val="0"/>
      <w:marBottom w:val="0"/>
      <w:divBdr>
        <w:top w:val="none" w:sz="0" w:space="0" w:color="auto"/>
        <w:left w:val="none" w:sz="0" w:space="0" w:color="auto"/>
        <w:bottom w:val="none" w:sz="0" w:space="0" w:color="auto"/>
        <w:right w:val="none" w:sz="0" w:space="0" w:color="auto"/>
      </w:divBdr>
    </w:div>
    <w:div w:id="1989701772">
      <w:marLeft w:val="0"/>
      <w:marRight w:val="0"/>
      <w:marTop w:val="0"/>
      <w:marBottom w:val="0"/>
      <w:divBdr>
        <w:top w:val="none" w:sz="0" w:space="0" w:color="auto"/>
        <w:left w:val="none" w:sz="0" w:space="0" w:color="auto"/>
        <w:bottom w:val="none" w:sz="0" w:space="0" w:color="auto"/>
        <w:right w:val="none" w:sz="0" w:space="0" w:color="auto"/>
      </w:divBdr>
    </w:div>
    <w:div w:id="2129739757">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hirleyportilla189@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107DA9E-80AD-4243-8372-62B832C7E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7B1502-6587-4F13-8D56-FC6854ADC1F0}">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5428</Words>
  <Characters>29313</Characters>
  <Application>Microsoft Office Word</Application>
  <DocSecurity>0</DocSecurity>
  <Lines>574</Lines>
  <Paragraphs>116</Paragraphs>
  <ScaleCrop>false</ScaleCrop>
  <Company/>
  <LinksUpToDate>false</LinksUpToDate>
  <CharactersWithSpaces>34625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25</cp:revision>
  <cp:lastPrinted>2023-01-10T21:18:00Z</cp:lastPrinted>
  <dcterms:created xsi:type="dcterms:W3CDTF">2025-12-23T16:36:00Z</dcterms:created>
  <dcterms:modified xsi:type="dcterms:W3CDTF">2025-12-23T20:10:00Z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