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8D5A" w14:textId="77777777" w:rsidR="00811957" w:rsidRPr="005A39C9" w:rsidRDefault="00811957" w:rsidP="00811957">
      <w:pPr>
        <w:jc w:val="both"/>
        <w:rPr>
          <w:rFonts w:ascii="Verdana" w:eastAsia="Calibri" w:hAnsi="Verdana" w:cs="Arial"/>
          <w:b/>
          <w:bCs/>
          <w:lang w:val="es-ES_tradnl" w:eastAsia="es-ES"/>
        </w:rPr>
      </w:pPr>
      <w:bookmarkStart w:id="0" w:name="_Hlk143780582"/>
      <w:r w:rsidRPr="005A39C9">
        <w:rPr>
          <w:rFonts w:ascii="Verdana" w:eastAsia="Calibri" w:hAnsi="Verdana" w:cs="Arial"/>
          <w:b/>
          <w:bCs/>
          <w:lang w:val="es-ES_tradnl" w:eastAsia="es-ES"/>
        </w:rPr>
        <w:t xml:space="preserve">ADMINISTRACIÓN DELEGADA </w:t>
      </w:r>
      <w:r w:rsidRPr="005A39C9">
        <w:rPr>
          <w:rFonts w:ascii="Verdana" w:eastAsia="Calibri" w:hAnsi="Verdana" w:cs="Arial"/>
          <w:b/>
          <w:bCs/>
          <w:lang w:eastAsia="es-ES"/>
        </w:rPr>
        <w:t>–</w:t>
      </w:r>
      <w:r w:rsidRPr="005A39C9">
        <w:rPr>
          <w:rFonts w:ascii="Verdana" w:eastAsia="Calibri" w:hAnsi="Verdana" w:cs="Arial"/>
          <w:b/>
          <w:bCs/>
          <w:lang w:val="es-ES_tradnl" w:eastAsia="es-ES"/>
        </w:rPr>
        <w:t xml:space="preserve"> Noción </w:t>
      </w:r>
      <w:r w:rsidRPr="005A39C9">
        <w:rPr>
          <w:rFonts w:ascii="Verdana" w:eastAsia="Calibri" w:hAnsi="Verdana" w:cs="Arial"/>
          <w:b/>
          <w:bCs/>
          <w:lang w:eastAsia="es-ES"/>
        </w:rPr>
        <w:t>–</w:t>
      </w:r>
      <w:r w:rsidRPr="005A39C9">
        <w:rPr>
          <w:rFonts w:ascii="Verdana" w:eastAsia="Calibri" w:hAnsi="Verdana" w:cs="Arial"/>
          <w:b/>
          <w:bCs/>
          <w:lang w:val="es-ES_tradnl" w:eastAsia="es-ES"/>
        </w:rPr>
        <w:t xml:space="preserve"> Definición – Mandato – Administración y pago </w:t>
      </w:r>
    </w:p>
    <w:p w14:paraId="2D476A4C" w14:textId="77777777" w:rsidR="00811957" w:rsidRPr="00612C4E" w:rsidRDefault="00811957" w:rsidP="00811957">
      <w:pPr>
        <w:spacing w:after="0" w:line="240" w:lineRule="auto"/>
        <w:jc w:val="both"/>
        <w:rPr>
          <w:rFonts w:ascii="Verdana" w:eastAsia="Calibri" w:hAnsi="Verdana" w:cs="Arial"/>
          <w:b/>
          <w:bCs/>
          <w:sz w:val="20"/>
          <w:szCs w:val="20"/>
          <w:lang w:eastAsia="es-ES"/>
        </w:rPr>
      </w:pPr>
    </w:p>
    <w:p w14:paraId="27C5ACB8" w14:textId="04E857E7" w:rsidR="00811957" w:rsidRPr="00612C4E" w:rsidRDefault="00811957" w:rsidP="00811957">
      <w:pPr>
        <w:spacing w:after="0" w:line="240" w:lineRule="auto"/>
        <w:jc w:val="both"/>
        <w:rPr>
          <w:rFonts w:ascii="Verdana" w:eastAsia="Calibri" w:hAnsi="Verdana" w:cs="Arial"/>
          <w:color w:val="000000" w:themeColor="text1"/>
          <w:sz w:val="20"/>
          <w:szCs w:val="20"/>
          <w:lang w:val="es-ES"/>
        </w:rPr>
      </w:pPr>
      <w:r w:rsidRPr="00612C4E">
        <w:rPr>
          <w:rFonts w:ascii="Verdana" w:eastAsia="Calibri" w:hAnsi="Verdana" w:cs="Arial"/>
          <w:color w:val="000000" w:themeColor="text1"/>
          <w:sz w:val="20"/>
          <w:szCs w:val="20"/>
          <w:lang w:val="es-ES"/>
        </w:rPr>
        <w:t xml:space="preserve">La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612C4E">
        <w:rPr>
          <w:rFonts w:ascii="Verdana" w:eastAsia="Calibri" w:hAnsi="Verdana" w:cs="Arial"/>
          <w:color w:val="000000" w:themeColor="text1"/>
          <w:sz w:val="20"/>
          <w:szCs w:val="20"/>
          <w:lang w:val="es-ES"/>
        </w:rPr>
        <w:t>ii</w:t>
      </w:r>
      <w:proofErr w:type="spellEnd"/>
      <w:r w:rsidRPr="00612C4E">
        <w:rPr>
          <w:rFonts w:ascii="Verdana" w:eastAsia="Calibri" w:hAnsi="Verdana" w:cs="Arial"/>
          <w:color w:val="000000" w:themeColor="text1"/>
          <w:sz w:val="20"/>
          <w:szCs w:val="20"/>
          <w:lang w:val="es-ES"/>
        </w:rPr>
        <w:t xml:space="preserve">) como una modalidad de administración y pago, no necesariamente asociada al mandato. </w:t>
      </w:r>
    </w:p>
    <w:p w14:paraId="657FD0C7" w14:textId="77777777" w:rsidR="00811957" w:rsidRPr="00612C4E" w:rsidRDefault="00811957" w:rsidP="00811957">
      <w:pPr>
        <w:spacing w:after="0" w:line="240" w:lineRule="auto"/>
        <w:jc w:val="both"/>
        <w:rPr>
          <w:rFonts w:ascii="Verdana" w:eastAsia="Geomanist Light" w:hAnsi="Verdana" w:cs="Arial"/>
          <w:color w:val="000000" w:themeColor="text1"/>
          <w:sz w:val="20"/>
          <w:szCs w:val="20"/>
        </w:rPr>
      </w:pPr>
      <w:r w:rsidRPr="00612C4E">
        <w:rPr>
          <w:rFonts w:ascii="Verdana" w:eastAsia="Geomanist Light" w:hAnsi="Verdana" w:cs="Arial"/>
          <w:color w:val="201F1E"/>
          <w:sz w:val="20"/>
          <w:szCs w:val="20"/>
        </w:rPr>
        <w:t>[…]</w:t>
      </w:r>
    </w:p>
    <w:p w14:paraId="73795C80" w14:textId="77777777" w:rsidR="00811957" w:rsidRDefault="00811957" w:rsidP="00811957">
      <w:pPr>
        <w:spacing w:after="0" w:line="240" w:lineRule="auto"/>
        <w:jc w:val="both"/>
        <w:rPr>
          <w:rFonts w:ascii="Verdana" w:eastAsia="Geomanist Light" w:hAnsi="Verdana" w:cs="Arial"/>
          <w:color w:val="000000" w:themeColor="text1"/>
          <w:sz w:val="20"/>
          <w:szCs w:val="20"/>
        </w:rPr>
      </w:pPr>
    </w:p>
    <w:p w14:paraId="11DE7E28" w14:textId="77777777" w:rsidR="00811957" w:rsidRDefault="00811957" w:rsidP="00811957">
      <w:pPr>
        <w:spacing w:after="0" w:line="240" w:lineRule="auto"/>
        <w:jc w:val="both"/>
        <w:rPr>
          <w:rFonts w:ascii="Verdana" w:eastAsia="Century Gothic" w:hAnsi="Verdana" w:cs="Century Gothic"/>
          <w:color w:val="000000" w:themeColor="text1"/>
          <w:sz w:val="20"/>
          <w:szCs w:val="20"/>
        </w:rPr>
      </w:pPr>
      <w:r w:rsidRPr="00612C4E">
        <w:rPr>
          <w:rFonts w:ascii="Verdana" w:hAnsi="Verdana" w:cs="Arial"/>
          <w:bCs/>
          <w:sz w:val="20"/>
          <w:szCs w:val="20"/>
        </w:rPr>
        <w:t xml:space="preserve">Así pues, teniendo en cuenta que </w:t>
      </w:r>
      <w:r w:rsidRPr="00612C4E">
        <w:rPr>
          <w:rFonts w:ascii="Verdana" w:hAnsi="Verdana" w:cs="Arial"/>
          <w:bCs/>
          <w:sz w:val="20"/>
          <w:szCs w:val="20"/>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612C4E">
        <w:rPr>
          <w:rFonts w:ascii="Verdana" w:eastAsia="Century Gothic" w:hAnsi="Verdana" w:cs="Century Gothic"/>
          <w:color w:val="000000" w:themeColor="text1"/>
          <w:sz w:val="20"/>
          <w:szCs w:val="20"/>
        </w:rPr>
        <w:t xml:space="preserve">por el cual la entidad estatal contratante –mandante– encomienda a la entidad estatal contratista –mandataria– la administración de un proyecto. </w:t>
      </w:r>
    </w:p>
    <w:p w14:paraId="1F9A8E7D" w14:textId="77777777" w:rsidR="00811957" w:rsidRPr="00612C4E" w:rsidRDefault="00811957" w:rsidP="00811957">
      <w:pPr>
        <w:spacing w:after="0" w:line="240" w:lineRule="auto"/>
        <w:jc w:val="both"/>
        <w:rPr>
          <w:rFonts w:ascii="Verdana" w:hAnsi="Verdana" w:cs="Arial"/>
          <w:bCs/>
          <w:sz w:val="20"/>
          <w:szCs w:val="20"/>
          <w:lang w:val="es-ES_tradnl"/>
        </w:rPr>
      </w:pPr>
    </w:p>
    <w:p w14:paraId="07590F9B" w14:textId="77777777" w:rsidR="00811957" w:rsidRPr="00612C4E" w:rsidRDefault="00811957" w:rsidP="00811957">
      <w:pPr>
        <w:spacing w:after="0" w:line="240" w:lineRule="auto"/>
        <w:jc w:val="both"/>
        <w:rPr>
          <w:rFonts w:ascii="Verdana" w:eastAsia="Arial" w:hAnsi="Verdana" w:cs="Arial"/>
          <w:sz w:val="20"/>
          <w:szCs w:val="20"/>
          <w:lang w:val="es-ES"/>
        </w:rPr>
      </w:pPr>
      <w:r w:rsidRPr="00612C4E">
        <w:rPr>
          <w:rFonts w:ascii="Verdana" w:eastAsia="Arial" w:hAnsi="Verdana" w:cs="Arial"/>
          <w:sz w:val="20"/>
          <w:szCs w:val="20"/>
          <w:lang w:val="es-ES"/>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612C4E">
        <w:rPr>
          <w:rFonts w:ascii="Verdana" w:eastAsia="Arial" w:hAnsi="Verdana" w:cs="Arial"/>
          <w:sz w:val="20"/>
          <w:szCs w:val="20"/>
          <w:lang w:val="es-ES"/>
        </w:rPr>
        <w:t>ii</w:t>
      </w:r>
      <w:proofErr w:type="spellEnd"/>
      <w:r w:rsidRPr="00612C4E">
        <w:rPr>
          <w:rFonts w:ascii="Verdana" w:eastAsia="Arial" w:hAnsi="Verdana" w:cs="Arial"/>
          <w:sz w:val="20"/>
          <w:szCs w:val="20"/>
          <w:lang w:val="es-ES"/>
        </w:rPr>
        <w:t xml:space="preserve">) los “precios unitarios” –en los cuales se suelen detallar los costos directos, diferenciándolos de los costos indirectos de administración (A), imprevistos (I) y utilidades (U)–, o </w:t>
      </w:r>
      <w:proofErr w:type="spellStart"/>
      <w:r w:rsidRPr="00612C4E">
        <w:rPr>
          <w:rFonts w:ascii="Verdana" w:eastAsia="Arial" w:hAnsi="Verdana" w:cs="Arial"/>
          <w:sz w:val="20"/>
          <w:szCs w:val="20"/>
          <w:lang w:val="es-ES"/>
        </w:rPr>
        <w:t>iii</w:t>
      </w:r>
      <w:proofErr w:type="spellEnd"/>
      <w:r w:rsidRPr="00612C4E">
        <w:rPr>
          <w:rFonts w:ascii="Verdana" w:eastAsia="Arial" w:hAnsi="Verdana" w:cs="Arial"/>
          <w:sz w:val="20"/>
          <w:szCs w:val="20"/>
          <w:lang w:val="es-ES"/>
        </w:rPr>
        <w:t>)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7EB857A4" w14:textId="77777777" w:rsidR="00811957" w:rsidRDefault="00811957" w:rsidP="00811957">
      <w:pPr>
        <w:spacing w:after="0" w:line="240" w:lineRule="auto"/>
        <w:rPr>
          <w:rFonts w:ascii="Verdana" w:eastAsia="Geomanist Light" w:hAnsi="Verdana" w:cs="Arial"/>
          <w:color w:val="000000" w:themeColor="text1"/>
        </w:rPr>
      </w:pPr>
    </w:p>
    <w:p w14:paraId="01072079" w14:textId="77777777" w:rsidR="00811957" w:rsidRDefault="00811957" w:rsidP="00811957">
      <w:pPr>
        <w:spacing w:after="0" w:line="240" w:lineRule="auto"/>
        <w:rPr>
          <w:rFonts w:ascii="Verdana" w:eastAsia="Geomanist Light" w:hAnsi="Verdana" w:cs="Arial"/>
          <w:color w:val="000000" w:themeColor="text1"/>
        </w:rPr>
      </w:pPr>
    </w:p>
    <w:p w14:paraId="09757908" w14:textId="77777777" w:rsidR="00811957" w:rsidRDefault="00811957" w:rsidP="00811957">
      <w:pPr>
        <w:spacing w:after="0" w:line="240" w:lineRule="auto"/>
        <w:rPr>
          <w:rFonts w:ascii="Verdana" w:eastAsia="Geomanist Light" w:hAnsi="Verdana" w:cs="Arial"/>
          <w:color w:val="000000" w:themeColor="text1"/>
        </w:rPr>
      </w:pPr>
    </w:p>
    <w:p w14:paraId="1D70B92C" w14:textId="77777777" w:rsidR="00811957" w:rsidRDefault="00811957" w:rsidP="007579FD">
      <w:pPr>
        <w:spacing w:after="0" w:line="240" w:lineRule="auto"/>
        <w:rPr>
          <w:rFonts w:ascii="Verdana" w:eastAsia="Geomanist Light" w:hAnsi="Verdana" w:cs="Arial"/>
          <w:color w:val="000000" w:themeColor="text1"/>
        </w:rPr>
      </w:pPr>
    </w:p>
    <w:p w14:paraId="567024AA" w14:textId="77777777" w:rsidR="00EE318A" w:rsidRDefault="00EE318A" w:rsidP="007579FD">
      <w:pPr>
        <w:spacing w:after="0" w:line="240" w:lineRule="auto"/>
        <w:rPr>
          <w:rFonts w:ascii="Verdana" w:eastAsia="Geomanist Light" w:hAnsi="Verdana" w:cs="Arial"/>
          <w:color w:val="000000" w:themeColor="text1"/>
        </w:rPr>
      </w:pPr>
    </w:p>
    <w:p w14:paraId="2D558681" w14:textId="77777777" w:rsidR="00EE318A" w:rsidRDefault="00EE318A" w:rsidP="007579FD">
      <w:pPr>
        <w:spacing w:after="0" w:line="240" w:lineRule="auto"/>
        <w:rPr>
          <w:rFonts w:ascii="Verdana" w:eastAsia="Geomanist Light" w:hAnsi="Verdana" w:cs="Arial"/>
          <w:color w:val="000000" w:themeColor="text1"/>
        </w:rPr>
      </w:pPr>
    </w:p>
    <w:p w14:paraId="7205DF77" w14:textId="77777777" w:rsidR="00EE318A" w:rsidRDefault="00EE318A" w:rsidP="007579FD">
      <w:pPr>
        <w:spacing w:after="0" w:line="240" w:lineRule="auto"/>
        <w:rPr>
          <w:rFonts w:ascii="Verdana" w:eastAsia="Geomanist Light" w:hAnsi="Verdana" w:cs="Arial"/>
          <w:color w:val="000000" w:themeColor="text1"/>
        </w:rPr>
      </w:pPr>
    </w:p>
    <w:p w14:paraId="4602CDF0" w14:textId="77777777" w:rsidR="00EE318A" w:rsidRDefault="00EE318A" w:rsidP="007579FD">
      <w:pPr>
        <w:spacing w:after="0" w:line="240" w:lineRule="auto"/>
        <w:rPr>
          <w:rFonts w:ascii="Verdana" w:eastAsia="Geomanist Light" w:hAnsi="Verdana" w:cs="Arial"/>
          <w:color w:val="000000" w:themeColor="text1"/>
        </w:rPr>
      </w:pPr>
    </w:p>
    <w:p w14:paraId="23461328" w14:textId="77777777" w:rsidR="00BD2A27" w:rsidRDefault="00BD2A27" w:rsidP="00714031">
      <w:pPr>
        <w:spacing w:after="0" w:line="240" w:lineRule="auto"/>
        <w:rPr>
          <w:rFonts w:ascii="Verdana" w:eastAsia="Geomanist Light" w:hAnsi="Verdana" w:cs="Arial"/>
          <w:color w:val="000000" w:themeColor="text1"/>
        </w:rPr>
      </w:pPr>
    </w:p>
    <w:p w14:paraId="5249F3A8" w14:textId="77777777" w:rsidR="00BD2A27" w:rsidRDefault="00BD2A27" w:rsidP="00714031">
      <w:pPr>
        <w:spacing w:after="0" w:line="240" w:lineRule="auto"/>
        <w:rPr>
          <w:rFonts w:ascii="Verdana" w:eastAsia="Geomanist Light" w:hAnsi="Verdana" w:cs="Arial"/>
          <w:color w:val="000000" w:themeColor="text1"/>
        </w:rPr>
      </w:pPr>
    </w:p>
    <w:p w14:paraId="1F84283C" w14:textId="77777777" w:rsidR="00BD2A27" w:rsidRDefault="00BD2A27" w:rsidP="00714031">
      <w:pPr>
        <w:spacing w:after="0" w:line="240" w:lineRule="auto"/>
        <w:rPr>
          <w:rFonts w:ascii="Verdana" w:eastAsia="Geomanist Light" w:hAnsi="Verdana" w:cs="Arial"/>
          <w:color w:val="000000" w:themeColor="text1"/>
        </w:rPr>
      </w:pPr>
    </w:p>
    <w:p w14:paraId="4EEAF9FD" w14:textId="77777777" w:rsidR="00FD009D" w:rsidRDefault="00FD009D" w:rsidP="00714031">
      <w:pPr>
        <w:spacing w:after="0" w:line="240" w:lineRule="auto"/>
        <w:rPr>
          <w:rFonts w:ascii="Verdana" w:eastAsia="Geomanist Light" w:hAnsi="Verdana" w:cs="Arial"/>
          <w:color w:val="000000" w:themeColor="text1"/>
        </w:rPr>
      </w:pPr>
    </w:p>
    <w:p w14:paraId="4FBC6D02" w14:textId="6080F95B" w:rsidR="00714031" w:rsidRPr="00143822" w:rsidRDefault="00714031" w:rsidP="00714031">
      <w:pPr>
        <w:spacing w:after="0" w:line="240" w:lineRule="auto"/>
        <w:rPr>
          <w:rFonts w:ascii="Verdana" w:eastAsia="Geomanist Light" w:hAnsi="Verdana" w:cs="Arial"/>
          <w:color w:val="201F1E"/>
        </w:rPr>
      </w:pPr>
      <w:r w:rsidRPr="00143822">
        <w:rPr>
          <w:rFonts w:ascii="Verdana" w:eastAsia="Geomanist Light" w:hAnsi="Verdana" w:cs="Arial"/>
          <w:color w:val="000000" w:themeColor="text1"/>
        </w:rPr>
        <w:lastRenderedPageBreak/>
        <w:t>Bogotá D.C., </w:t>
      </w:r>
      <w:r w:rsidR="00A621A5">
        <w:rPr>
          <w:rFonts w:ascii="Verdana" w:eastAsia="Geomanist Light" w:hAnsi="Verdana" w:cs="Arial"/>
          <w:color w:val="000000" w:themeColor="text1"/>
        </w:rPr>
        <w:t>22 de diciembre de 2025</w:t>
      </w:r>
    </w:p>
    <w:p w14:paraId="0AAEC843" w14:textId="29071556" w:rsidR="00714031" w:rsidRPr="003C21D8" w:rsidRDefault="00714031" w:rsidP="00A621A5">
      <w:pPr>
        <w:snapToGrid w:val="0"/>
        <w:spacing w:after="0" w:line="240" w:lineRule="auto"/>
        <w:contextualSpacing/>
        <w:jc w:val="right"/>
        <w:rPr>
          <w:rFonts w:ascii="Verdana" w:eastAsia="Geomanist Light" w:hAnsi="Verdana" w:cs="Arial"/>
          <w:b/>
          <w:bCs/>
          <w:color w:val="000000"/>
          <w:sz w:val="20"/>
          <w:szCs w:val="20"/>
          <w:lang w:val="es-MX"/>
        </w:rPr>
      </w:pPr>
    </w:p>
    <w:p w14:paraId="6E456058" w14:textId="67F8BB4E" w:rsidR="00714031" w:rsidRPr="002069C6" w:rsidRDefault="00714031" w:rsidP="00714031">
      <w:pPr>
        <w:spacing w:after="0"/>
        <w:rPr>
          <w:rFonts w:ascii="Verdana" w:hAnsi="Verdana"/>
          <w:lang w:val="es-ES"/>
        </w:rPr>
      </w:pPr>
    </w:p>
    <w:p w14:paraId="768DFE09" w14:textId="0FCA5F5C" w:rsidR="00714031" w:rsidRPr="002069C6" w:rsidRDefault="005A39C9" w:rsidP="00714031">
      <w:pPr>
        <w:spacing w:after="0" w:line="240" w:lineRule="auto"/>
        <w:jc w:val="both"/>
        <w:rPr>
          <w:rFonts w:ascii="Verdana" w:eastAsia="Calibri" w:hAnsi="Verdana" w:cs="Arial"/>
          <w:color w:val="000000" w:themeColor="text1"/>
          <w:lang w:val="es-ES" w:eastAsia="es-ES"/>
        </w:rPr>
      </w:pPr>
      <w:r w:rsidRPr="00A621A5">
        <w:rPr>
          <w:rFonts w:ascii="Verdana" w:eastAsia="Geomanist Light" w:hAnsi="Verdana" w:cs="Arial"/>
          <w:b/>
          <w:bCs/>
          <w:noProof/>
          <w:color w:val="000000"/>
          <w:sz w:val="20"/>
          <w:szCs w:val="20"/>
          <w:lang w:val="es-MX"/>
        </w:rPr>
        <w:drawing>
          <wp:anchor distT="0" distB="0" distL="114300" distR="114300" simplePos="0" relativeHeight="251658240" behindDoc="0" locked="0" layoutInCell="1" allowOverlap="1" wp14:anchorId="3079A69E" wp14:editId="252BC1DD">
            <wp:simplePos x="0" y="0"/>
            <wp:positionH relativeFrom="margin">
              <wp:align>right</wp:align>
            </wp:positionH>
            <wp:positionV relativeFrom="paragraph">
              <wp:posOffset>7620</wp:posOffset>
            </wp:positionV>
            <wp:extent cx="2798445" cy="853440"/>
            <wp:effectExtent l="0" t="0" r="1905" b="3810"/>
            <wp:wrapSquare wrapText="bothSides"/>
            <wp:docPr id="764177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8445" cy="853440"/>
                    </a:xfrm>
                    <a:prstGeom prst="rect">
                      <a:avLst/>
                    </a:prstGeom>
                    <a:noFill/>
                    <a:ln>
                      <a:noFill/>
                    </a:ln>
                  </pic:spPr>
                </pic:pic>
              </a:graphicData>
            </a:graphic>
            <wp14:sizeRelH relativeFrom="margin">
              <wp14:pctWidth>0</wp14:pctWidth>
            </wp14:sizeRelH>
          </wp:anchor>
        </w:drawing>
      </w:r>
      <w:r w:rsidR="00714031" w:rsidRPr="002069C6">
        <w:rPr>
          <w:rFonts w:ascii="Verdana" w:eastAsia="Calibri" w:hAnsi="Verdana" w:cs="Arial"/>
          <w:color w:val="000000" w:themeColor="text1"/>
          <w:lang w:val="es-ES" w:eastAsia="es-ES"/>
        </w:rPr>
        <w:t>Señor</w:t>
      </w:r>
      <w:r w:rsidR="00714031">
        <w:rPr>
          <w:rFonts w:ascii="Verdana" w:eastAsia="Calibri" w:hAnsi="Verdana" w:cs="Arial"/>
          <w:color w:val="000000" w:themeColor="text1"/>
          <w:lang w:val="es-ES" w:eastAsia="es-ES"/>
        </w:rPr>
        <w:t>a</w:t>
      </w:r>
    </w:p>
    <w:p w14:paraId="40579907" w14:textId="77777777" w:rsidR="00714031" w:rsidRPr="005A758F" w:rsidRDefault="00714031" w:rsidP="00714031">
      <w:pPr>
        <w:spacing w:after="0" w:line="240" w:lineRule="auto"/>
        <w:rPr>
          <w:rFonts w:ascii="Verdana" w:eastAsia="Calibri" w:hAnsi="Verdana" w:cs="Arial"/>
          <w:b/>
          <w:bCs/>
          <w:color w:val="000000" w:themeColor="text1"/>
          <w:lang w:eastAsia="es-ES_tradnl"/>
        </w:rPr>
      </w:pPr>
      <w:r>
        <w:rPr>
          <w:rFonts w:ascii="Verdana" w:eastAsia="Calibri" w:hAnsi="Verdana" w:cs="Arial"/>
          <w:b/>
          <w:bCs/>
          <w:color w:val="000000" w:themeColor="text1"/>
          <w:lang w:eastAsia="es-ES_tradnl"/>
        </w:rPr>
        <w:t>Liliana María Lenis Tangarife</w:t>
      </w:r>
      <w:r w:rsidRPr="005A758F">
        <w:rPr>
          <w:rFonts w:ascii="Verdana" w:eastAsia="Calibri" w:hAnsi="Verdana" w:cs="Arial"/>
          <w:b/>
          <w:bCs/>
          <w:color w:val="000000" w:themeColor="text1"/>
          <w:lang w:eastAsia="es-ES_tradnl"/>
        </w:rPr>
        <w:t xml:space="preserve"> </w:t>
      </w:r>
    </w:p>
    <w:p w14:paraId="7B9681D3" w14:textId="77777777" w:rsidR="00714031" w:rsidRDefault="00714031" w:rsidP="00714031">
      <w:pPr>
        <w:spacing w:after="0" w:line="240" w:lineRule="auto"/>
        <w:rPr>
          <w:rFonts w:ascii="Verdana" w:eastAsia="Calibri" w:hAnsi="Verdana" w:cs="Arial"/>
          <w:color w:val="000000" w:themeColor="text1"/>
          <w:lang w:eastAsia="es-ES_tradnl"/>
        </w:rPr>
      </w:pPr>
      <w:hyperlink r:id="rId12" w:history="1">
        <w:r w:rsidRPr="00AE6022">
          <w:rPr>
            <w:rStyle w:val="Hipervnculo"/>
            <w:rFonts w:ascii="Verdana" w:eastAsia="Calibri" w:hAnsi="Verdana" w:cs="Arial"/>
            <w:lang w:eastAsia="es-ES_tradnl"/>
          </w:rPr>
          <w:t>lilimaria.tangarife@gmail.com</w:t>
        </w:r>
      </w:hyperlink>
      <w:r>
        <w:rPr>
          <w:rFonts w:ascii="Verdana" w:eastAsia="Calibri" w:hAnsi="Verdana" w:cs="Arial"/>
          <w:color w:val="000000" w:themeColor="text1"/>
          <w:lang w:eastAsia="es-ES_tradnl"/>
        </w:rPr>
        <w:t xml:space="preserve"> </w:t>
      </w:r>
    </w:p>
    <w:p w14:paraId="57FF6526" w14:textId="77777777" w:rsidR="00714031" w:rsidRPr="005A758F" w:rsidRDefault="00714031" w:rsidP="00714031">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Copacabana, Antioquia</w:t>
      </w:r>
    </w:p>
    <w:p w14:paraId="7BD8596A" w14:textId="77777777" w:rsidR="00714031" w:rsidRPr="002069C6" w:rsidRDefault="00714031" w:rsidP="00714031">
      <w:pPr>
        <w:spacing w:after="0" w:line="240" w:lineRule="auto"/>
        <w:rPr>
          <w:rFonts w:ascii="Verdana" w:eastAsia="Calibri" w:hAnsi="Verdana" w:cs="Arial"/>
          <w:color w:val="000000" w:themeColor="text1"/>
          <w:lang w:eastAsia="es-ES_tradnl"/>
        </w:rPr>
      </w:pPr>
    </w:p>
    <w:p w14:paraId="35EB25F4" w14:textId="77777777" w:rsidR="00714031" w:rsidRPr="002069C6" w:rsidRDefault="00714031" w:rsidP="00714031">
      <w:pPr>
        <w:spacing w:after="0" w:line="240" w:lineRule="auto"/>
        <w:rPr>
          <w:rFonts w:ascii="Verdana" w:eastAsia="Calibri" w:hAnsi="Verdana" w:cs="Arial"/>
          <w:b/>
          <w:bCs/>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714031" w:rsidRPr="002069C6" w14:paraId="1F51EE69" w14:textId="77777777" w:rsidTr="00831131">
        <w:trPr>
          <w:gridAfter w:val="1"/>
          <w:wAfter w:w="4179" w:type="dxa"/>
          <w:trHeight w:val="304"/>
        </w:trPr>
        <w:tc>
          <w:tcPr>
            <w:tcW w:w="2689" w:type="dxa"/>
          </w:tcPr>
          <w:p w14:paraId="191BD198" w14:textId="77777777" w:rsidR="00714031" w:rsidRPr="002069C6" w:rsidRDefault="00714031" w:rsidP="00831131">
            <w:pPr>
              <w:jc w:val="both"/>
              <w:rPr>
                <w:rFonts w:ascii="Verdana" w:eastAsia="Calibri" w:hAnsi="Verdana" w:cs="Arial"/>
                <w:b/>
                <w:bCs/>
                <w:color w:val="000000" w:themeColor="text1"/>
                <w:lang w:val="es-ES" w:eastAsia="es-ES_tradnl"/>
              </w:rPr>
            </w:pPr>
          </w:p>
        </w:tc>
        <w:tc>
          <w:tcPr>
            <w:tcW w:w="6100" w:type="dxa"/>
          </w:tcPr>
          <w:p w14:paraId="5B44606D" w14:textId="77777777" w:rsidR="00714031" w:rsidRDefault="00714031" w:rsidP="00831131">
            <w:pPr>
              <w:jc w:val="both"/>
              <w:rPr>
                <w:rFonts w:ascii="Verdana" w:eastAsia="Calibri" w:hAnsi="Verdana" w:cs="Arial"/>
                <w:b/>
                <w:bCs/>
                <w:color w:val="000000" w:themeColor="text1"/>
                <w:lang w:val="es-ES" w:eastAsia="es-ES"/>
              </w:rPr>
            </w:pPr>
          </w:p>
          <w:p w14:paraId="693415E1" w14:textId="77777777" w:rsidR="00714031" w:rsidRPr="002069C6" w:rsidRDefault="00714031" w:rsidP="00831131">
            <w:pPr>
              <w:jc w:val="both"/>
              <w:rPr>
                <w:rFonts w:ascii="Verdana" w:eastAsia="Calibri" w:hAnsi="Verdana" w:cs="Arial"/>
                <w:b/>
                <w:bCs/>
                <w:color w:val="000000" w:themeColor="text1"/>
                <w:lang w:val="es-ES" w:eastAsia="es-ES"/>
              </w:rPr>
            </w:pPr>
            <w:r w:rsidRPr="002069C6">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1718</w:t>
            </w:r>
            <w:r w:rsidRPr="002069C6">
              <w:rPr>
                <w:rFonts w:ascii="Verdana" w:eastAsia="Calibri" w:hAnsi="Verdana" w:cs="Arial"/>
                <w:b/>
                <w:bCs/>
                <w:color w:val="000000" w:themeColor="text1"/>
                <w:lang w:val="es-ES" w:eastAsia="es-ES"/>
              </w:rPr>
              <w:t xml:space="preserve"> de 2025</w:t>
            </w:r>
          </w:p>
          <w:p w14:paraId="0E38423E" w14:textId="77777777" w:rsidR="00714031" w:rsidRPr="002069C6" w:rsidRDefault="00714031" w:rsidP="00831131">
            <w:pPr>
              <w:jc w:val="both"/>
              <w:rPr>
                <w:rFonts w:ascii="Verdana" w:eastAsia="Calibri" w:hAnsi="Verdana" w:cs="Arial"/>
                <w:b/>
                <w:bCs/>
                <w:color w:val="000000" w:themeColor="text1"/>
                <w:lang w:val="es-ES" w:eastAsia="es-ES"/>
              </w:rPr>
            </w:pPr>
          </w:p>
        </w:tc>
      </w:tr>
      <w:tr w:rsidR="00714031" w:rsidRPr="002069C6" w14:paraId="6B3D18FA" w14:textId="77777777" w:rsidTr="00831131">
        <w:trPr>
          <w:trHeight w:val="884"/>
        </w:trPr>
        <w:tc>
          <w:tcPr>
            <w:tcW w:w="2689" w:type="dxa"/>
          </w:tcPr>
          <w:p w14:paraId="2533FA3A" w14:textId="77777777" w:rsidR="00714031" w:rsidRPr="002069C6" w:rsidRDefault="00714031" w:rsidP="00831131">
            <w:pPr>
              <w:jc w:val="both"/>
              <w:rPr>
                <w:rFonts w:ascii="Verdana" w:eastAsia="Calibri" w:hAnsi="Verdana" w:cs="Arial"/>
                <w:color w:val="000000" w:themeColor="text1"/>
                <w:lang w:val="es-ES" w:eastAsia="es-ES_tradnl"/>
              </w:rPr>
            </w:pPr>
            <w:r w:rsidRPr="002069C6">
              <w:rPr>
                <w:rFonts w:ascii="Verdana" w:eastAsia="Calibri" w:hAnsi="Verdana" w:cs="Arial"/>
                <w:b/>
                <w:color w:val="000000" w:themeColor="text1"/>
                <w:lang w:val="es-ES" w:eastAsia="es-ES_tradnl"/>
              </w:rPr>
              <w:t>Temas:</w:t>
            </w:r>
            <w:r w:rsidRPr="002069C6">
              <w:rPr>
                <w:rFonts w:ascii="Verdana" w:eastAsia="Calibri" w:hAnsi="Verdana" w:cs="Arial"/>
                <w:color w:val="000000" w:themeColor="text1"/>
                <w:lang w:val="es-ES" w:eastAsia="es-ES_tradnl"/>
              </w:rPr>
              <w:t xml:space="preserve">                   </w:t>
            </w:r>
          </w:p>
        </w:tc>
        <w:tc>
          <w:tcPr>
            <w:tcW w:w="6100" w:type="dxa"/>
          </w:tcPr>
          <w:p w14:paraId="561352DE" w14:textId="77777777" w:rsidR="00714031" w:rsidRPr="002069C6" w:rsidRDefault="00714031" w:rsidP="00831131">
            <w:pPr>
              <w:spacing w:line="276" w:lineRule="auto"/>
              <w:jc w:val="both"/>
              <w:rPr>
                <w:rFonts w:ascii="Verdana" w:eastAsia="Calibri" w:hAnsi="Verdana" w:cs="Arial"/>
                <w:color w:val="000000" w:themeColor="text1"/>
                <w:lang w:val="es-ES" w:eastAsia="es-ES"/>
              </w:rPr>
            </w:pPr>
            <w:r w:rsidRPr="003248CC">
              <w:rPr>
                <w:rFonts w:ascii="Verdana" w:eastAsia="Calibri" w:hAnsi="Verdana" w:cs="Arial"/>
                <w:lang w:val="es-ES_tradnl" w:eastAsia="es-ES"/>
              </w:rPr>
              <w:t xml:space="preserve">ADMINISTRACIÓN DELEGADA </w:t>
            </w:r>
            <w:r w:rsidRPr="003248CC">
              <w:rPr>
                <w:rFonts w:ascii="Verdana" w:eastAsia="Calibri" w:hAnsi="Verdana" w:cs="Arial"/>
                <w:lang w:eastAsia="es-ES"/>
              </w:rPr>
              <w:t>–</w:t>
            </w:r>
            <w:r w:rsidRPr="003248CC">
              <w:rPr>
                <w:rFonts w:ascii="Verdana" w:eastAsia="Calibri" w:hAnsi="Verdana" w:cs="Arial"/>
                <w:lang w:val="es-ES_tradnl" w:eastAsia="es-ES"/>
              </w:rPr>
              <w:t xml:space="preserve"> Noción </w:t>
            </w:r>
            <w:r w:rsidRPr="003248CC">
              <w:rPr>
                <w:rFonts w:ascii="Verdana" w:eastAsia="Calibri" w:hAnsi="Verdana" w:cs="Arial"/>
                <w:lang w:eastAsia="es-ES"/>
              </w:rPr>
              <w:t>–</w:t>
            </w:r>
            <w:r w:rsidRPr="003248CC">
              <w:rPr>
                <w:rFonts w:ascii="Verdana" w:eastAsia="Calibri" w:hAnsi="Verdana" w:cs="Arial"/>
                <w:lang w:val="es-ES_tradnl" w:eastAsia="es-ES"/>
              </w:rPr>
              <w:t xml:space="preserve"> Definición – Mandato – Administración y pago</w:t>
            </w:r>
          </w:p>
        </w:tc>
        <w:tc>
          <w:tcPr>
            <w:tcW w:w="4179" w:type="dxa"/>
          </w:tcPr>
          <w:p w14:paraId="3E5EF9A5" w14:textId="77777777" w:rsidR="00714031" w:rsidRPr="002069C6" w:rsidRDefault="00714031" w:rsidP="00831131">
            <w:pPr>
              <w:spacing w:line="276" w:lineRule="auto"/>
              <w:jc w:val="both"/>
              <w:rPr>
                <w:rFonts w:ascii="Verdana" w:eastAsia="Calibri" w:hAnsi="Verdana" w:cs="Arial"/>
                <w:b/>
                <w:bCs/>
                <w:color w:val="000000" w:themeColor="text1"/>
                <w:lang w:val="es-ES" w:eastAsia="es-ES"/>
              </w:rPr>
            </w:pPr>
          </w:p>
          <w:p w14:paraId="5C9C1777" w14:textId="77777777" w:rsidR="00714031" w:rsidRPr="002069C6" w:rsidRDefault="00714031" w:rsidP="00831131">
            <w:pPr>
              <w:rPr>
                <w:rFonts w:ascii="Verdana" w:hAnsi="Verdana"/>
                <w:lang w:val="es-ES"/>
              </w:rPr>
            </w:pPr>
          </w:p>
        </w:tc>
      </w:tr>
      <w:tr w:rsidR="00714031" w:rsidRPr="002069C6" w14:paraId="5367B62C" w14:textId="77777777" w:rsidTr="00831131">
        <w:trPr>
          <w:gridAfter w:val="1"/>
          <w:wAfter w:w="4179" w:type="dxa"/>
          <w:trHeight w:val="360"/>
        </w:trPr>
        <w:tc>
          <w:tcPr>
            <w:tcW w:w="2689" w:type="dxa"/>
          </w:tcPr>
          <w:p w14:paraId="21F42C7A" w14:textId="77777777" w:rsidR="00714031" w:rsidRPr="002069C6" w:rsidRDefault="00714031" w:rsidP="00831131">
            <w:pPr>
              <w:jc w:val="both"/>
              <w:rPr>
                <w:rFonts w:ascii="Verdana" w:eastAsia="Calibri" w:hAnsi="Verdana" w:cs="Arial"/>
                <w:b/>
                <w:color w:val="000000" w:themeColor="text1"/>
                <w:lang w:val="es-ES" w:eastAsia="es-ES_tradnl"/>
              </w:rPr>
            </w:pPr>
            <w:r w:rsidRPr="002069C6">
              <w:rPr>
                <w:rFonts w:ascii="Verdana" w:eastAsia="Calibri" w:hAnsi="Verdana" w:cs="Arial"/>
                <w:b/>
                <w:color w:val="000000" w:themeColor="text1"/>
                <w:lang w:val="es-ES" w:eastAsia="es-ES_tradnl"/>
              </w:rPr>
              <w:t>Radicación:</w:t>
            </w:r>
            <w:r w:rsidRPr="002069C6">
              <w:rPr>
                <w:rFonts w:ascii="Verdana" w:eastAsia="Calibri" w:hAnsi="Verdana" w:cs="Arial"/>
                <w:color w:val="000000" w:themeColor="text1"/>
                <w:lang w:val="es-ES" w:eastAsia="es-ES_tradnl"/>
              </w:rPr>
              <w:t xml:space="preserve">               </w:t>
            </w:r>
          </w:p>
        </w:tc>
        <w:tc>
          <w:tcPr>
            <w:tcW w:w="6100" w:type="dxa"/>
          </w:tcPr>
          <w:p w14:paraId="2F5B0F53" w14:textId="77777777" w:rsidR="00714031" w:rsidRPr="002069C6" w:rsidRDefault="00714031" w:rsidP="00831131">
            <w:pPr>
              <w:jc w:val="both"/>
              <w:rPr>
                <w:rFonts w:ascii="Verdana" w:eastAsia="Calibri" w:hAnsi="Verdana" w:cs="Arial"/>
                <w:color w:val="000000" w:themeColor="text1"/>
                <w:lang w:val="es-ES" w:eastAsia="es-ES_tradnl"/>
              </w:rPr>
            </w:pPr>
            <w:r w:rsidRPr="002069C6">
              <w:rPr>
                <w:rFonts w:ascii="Verdana" w:eastAsia="Calibri" w:hAnsi="Verdana" w:cs="Arial"/>
                <w:color w:val="000000" w:themeColor="text1"/>
                <w:lang w:val="es-ES" w:eastAsia="es-ES_tradnl"/>
              </w:rPr>
              <w:t>Respuesta a consulta con radicado No.</w:t>
            </w:r>
            <w:r>
              <w:rPr>
                <w:rFonts w:ascii="Verdana" w:eastAsia="Calibri" w:hAnsi="Verdana" w:cs="Arial"/>
                <w:color w:val="000000" w:themeColor="text1"/>
                <w:lang w:val="es-ES" w:eastAsia="es-ES_tradnl"/>
              </w:rPr>
              <w:t xml:space="preserve"> </w:t>
            </w:r>
            <w:r w:rsidRPr="007579FD">
              <w:rPr>
                <w:rFonts w:ascii="Verdana" w:eastAsia="Calibri" w:hAnsi="Verdana" w:cs="Arial"/>
                <w:color w:val="000000" w:themeColor="text1"/>
                <w:lang w:val="es-ES" w:eastAsia="es-ES_tradnl"/>
              </w:rPr>
              <w:t>1_2025_11_20_013092</w:t>
            </w:r>
          </w:p>
        </w:tc>
      </w:tr>
    </w:tbl>
    <w:p w14:paraId="4CC499B7" w14:textId="77777777" w:rsidR="00714031" w:rsidRPr="002069C6" w:rsidRDefault="00714031" w:rsidP="00714031">
      <w:pPr>
        <w:spacing w:after="0" w:line="276" w:lineRule="auto"/>
        <w:jc w:val="both"/>
        <w:rPr>
          <w:rFonts w:ascii="Verdana" w:eastAsia="Calibri" w:hAnsi="Verdana" w:cs="Arial"/>
          <w:color w:val="000000" w:themeColor="text1"/>
          <w:lang w:val="es-ES" w:eastAsia="es-ES_tradnl"/>
        </w:rPr>
      </w:pPr>
    </w:p>
    <w:p w14:paraId="2D49D241" w14:textId="77777777" w:rsidR="00714031" w:rsidRPr="002069C6" w:rsidRDefault="00714031" w:rsidP="00714031">
      <w:pPr>
        <w:spacing w:after="0" w:line="276" w:lineRule="auto"/>
        <w:jc w:val="both"/>
        <w:rPr>
          <w:rFonts w:ascii="Verdana" w:eastAsia="Calibri" w:hAnsi="Verdana" w:cs="Arial"/>
          <w:color w:val="000000" w:themeColor="text1"/>
          <w:lang w:val="es-ES" w:eastAsia="es-ES_tradnl"/>
        </w:rPr>
      </w:pPr>
    </w:p>
    <w:p w14:paraId="0413DA1D" w14:textId="77777777" w:rsidR="00714031" w:rsidRPr="002069C6" w:rsidRDefault="00714031" w:rsidP="00714031">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2069C6">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2069C6">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Lenis</w:t>
      </w:r>
      <w:r w:rsidRPr="002069C6">
        <w:rPr>
          <w:rFonts w:ascii="Verdana" w:eastAsia="Calibri" w:hAnsi="Verdana" w:cs="Arial"/>
          <w:color w:val="000000" w:themeColor="text1"/>
          <w:lang w:val="es-ES" w:eastAsia="es-ES"/>
        </w:rPr>
        <w:t xml:space="preserve">: </w:t>
      </w:r>
    </w:p>
    <w:p w14:paraId="08A33D7D" w14:textId="77777777" w:rsidR="00714031" w:rsidRPr="002069C6" w:rsidRDefault="00714031" w:rsidP="00714031">
      <w:pPr>
        <w:tabs>
          <w:tab w:val="left" w:pos="3768"/>
        </w:tabs>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ab/>
      </w:r>
    </w:p>
    <w:p w14:paraId="797AABAA" w14:textId="77777777" w:rsidR="00714031" w:rsidRPr="00192FCF" w:rsidRDefault="00714031" w:rsidP="00714031">
      <w:pPr>
        <w:spacing w:after="120" w:line="276" w:lineRule="auto"/>
        <w:jc w:val="both"/>
        <w:rPr>
          <w:rFonts w:ascii="Verdana" w:eastAsia="Century Gothic" w:hAnsi="Verdana" w:cs="Century Gothic"/>
          <w:color w:val="000000" w:themeColor="text1"/>
          <w:lang w:val="es-ES"/>
        </w:rPr>
      </w:pPr>
      <w:r w:rsidRPr="002069C6">
        <w:rPr>
          <w:rFonts w:ascii="Verdana" w:eastAsia="Calibri" w:hAnsi="Verdana" w:cs="Arial"/>
          <w:color w:val="000000" w:themeColor="text1"/>
          <w:lang w:val="es-ES" w:eastAsia="es-ES"/>
        </w:rPr>
        <w:t>En ejercicio de la competencia otorgada por los artículos 3, numeral 5º, y 11, numeral 8º, del Decreto Ley 4170 de 2011,</w:t>
      </w:r>
      <w:r w:rsidRPr="002069C6">
        <w:rPr>
          <w:rFonts w:ascii="Verdana" w:eastAsia="Arial MT" w:hAnsi="Verdana" w:cs="Arial MT"/>
          <w:color w:val="000000" w:themeColor="text1"/>
          <w:lang w:val="es-ES" w:eastAsia="es-ES"/>
        </w:rPr>
        <w:t xml:space="preserve"> </w:t>
      </w:r>
      <w:r w:rsidRPr="00143822">
        <w:rPr>
          <w:rFonts w:ascii="Verdana" w:hAnsi="Verdana" w:cs="Arial"/>
          <w:lang w:val="es-ES_tradnl"/>
        </w:rPr>
        <w:t>así como lo establecido en</w:t>
      </w:r>
      <w:r w:rsidRPr="00143822">
        <w:rPr>
          <w:rFonts w:ascii="Verdana" w:hAnsi="Verdana" w:cs="Arial"/>
        </w:rPr>
        <w:t xml:space="preserve"> la Resolución 469 de 2025 expedida por esta Entidad</w:t>
      </w:r>
      <w:r w:rsidRPr="002069C6">
        <w:rPr>
          <w:rFonts w:ascii="Verdana" w:hAnsi="Verdana" w:cs="Arial"/>
          <w:color w:val="000000" w:themeColor="text1"/>
          <w:lang w:val="es-ES"/>
        </w:rPr>
        <w:t xml:space="preserve">, la Agencia Nacional de Contratación Pública – Colombia Compra Eficiente– responde su solicitud </w:t>
      </w:r>
      <w:r>
        <w:rPr>
          <w:rFonts w:ascii="Verdana" w:hAnsi="Verdana" w:cs="Arial"/>
          <w:color w:val="000000" w:themeColor="text1"/>
          <w:lang w:val="es-ES"/>
        </w:rPr>
        <w:t xml:space="preserve">de concepto del 20 de noviembre </w:t>
      </w:r>
      <w:r w:rsidRPr="002069C6">
        <w:rPr>
          <w:rFonts w:ascii="Verdana" w:hAnsi="Verdana" w:cs="Arial"/>
          <w:color w:val="000000" w:themeColor="text1"/>
          <w:lang w:val="es-ES"/>
        </w:rPr>
        <w:t>2025, en la</w:t>
      </w:r>
      <w:r>
        <w:rPr>
          <w:rFonts w:ascii="Verdana" w:hAnsi="Verdana" w:cs="Arial"/>
          <w:color w:val="000000" w:themeColor="text1"/>
          <w:lang w:val="es-ES"/>
        </w:rPr>
        <w:t>s</w:t>
      </w:r>
      <w:r w:rsidRPr="002069C6">
        <w:rPr>
          <w:rFonts w:ascii="Verdana" w:hAnsi="Verdana" w:cs="Arial"/>
          <w:color w:val="000000" w:themeColor="text1"/>
          <w:lang w:val="es-ES"/>
        </w:rPr>
        <w:t xml:space="preserve"> cual</w:t>
      </w:r>
      <w:r>
        <w:rPr>
          <w:rFonts w:ascii="Verdana" w:hAnsi="Verdana" w:cs="Arial"/>
          <w:color w:val="000000" w:themeColor="text1"/>
          <w:lang w:val="es-ES"/>
        </w:rPr>
        <w:t>es</w:t>
      </w:r>
      <w:r w:rsidRPr="002069C6">
        <w:rPr>
          <w:rFonts w:ascii="Verdana" w:hAnsi="Verdana" w:cs="Arial"/>
          <w:color w:val="000000" w:themeColor="text1"/>
          <w:lang w:val="es-ES"/>
        </w:rPr>
        <w:t xml:space="preserve"> manifiesta lo siguiente:</w:t>
      </w:r>
      <w:r w:rsidRPr="002069C6">
        <w:rPr>
          <w:rFonts w:ascii="Verdana" w:eastAsia="Calibri" w:hAnsi="Verdana" w:cs="Arial"/>
          <w:color w:val="000000" w:themeColor="text1"/>
          <w:lang w:val="es-ES" w:eastAsia="es-ES"/>
        </w:rPr>
        <w:t xml:space="preserve"> </w:t>
      </w:r>
      <w:r w:rsidRPr="00192FCF">
        <w:rPr>
          <w:rFonts w:ascii="Verdana" w:eastAsia="Century Gothic" w:hAnsi="Verdana" w:cs="Century Gothic"/>
          <w:i/>
          <w:color w:val="000000" w:themeColor="text1"/>
          <w:lang w:val="es-ES"/>
        </w:rPr>
        <w:t>“</w:t>
      </w:r>
      <w:r w:rsidRPr="00192FCF">
        <w:rPr>
          <w:rFonts w:ascii="Verdana" w:eastAsia="Century Gothic" w:hAnsi="Verdana" w:cs="Century Gothic"/>
          <w:i/>
          <w:color w:val="000000" w:themeColor="text1"/>
        </w:rPr>
        <w:t>Solicito amablemente concepto sobre la posibilidad de Contrato Interadministrativo por administración delegada de recursos con donde se pacta contraprestación honorarios por Administración, cuando se quiere contratar para ejecutar un proyecto con recursos de destinación específica.</w:t>
      </w:r>
      <w:r w:rsidRPr="00192FCF">
        <w:rPr>
          <w:rFonts w:ascii="Verdana" w:eastAsia="Century Gothic" w:hAnsi="Verdana" w:cs="Century Gothic"/>
          <w:i/>
          <w:color w:val="000000" w:themeColor="text1"/>
          <w:lang w:val="es-ES"/>
        </w:rPr>
        <w:t>”</w:t>
      </w:r>
      <w:r w:rsidRPr="00192FCF">
        <w:rPr>
          <w:rFonts w:ascii="Verdana" w:eastAsia="Century Gothic" w:hAnsi="Verdana" w:cs="Century Gothic"/>
          <w:color w:val="000000" w:themeColor="text1"/>
          <w:lang w:val="es-ES"/>
        </w:rPr>
        <w:t xml:space="preserve"> </w:t>
      </w:r>
    </w:p>
    <w:p w14:paraId="72188EFE" w14:textId="77777777" w:rsidR="00714031" w:rsidRPr="002069C6" w:rsidRDefault="00714031" w:rsidP="00714031">
      <w:pPr>
        <w:spacing w:after="0" w:line="276" w:lineRule="auto"/>
        <w:contextualSpacing/>
        <w:jc w:val="both"/>
        <w:rPr>
          <w:rFonts w:ascii="Verdana" w:eastAsia="Calibri" w:hAnsi="Verdana" w:cs="Arial"/>
          <w:color w:val="000000" w:themeColor="text1"/>
          <w:szCs w:val="24"/>
          <w:lang w:val="es-ES" w:eastAsia="es-ES_tradnl"/>
        </w:rPr>
      </w:pPr>
      <w:r>
        <w:rPr>
          <w:rFonts w:ascii="Verdana" w:eastAsia="Calibri" w:hAnsi="Verdana" w:cs="Arial"/>
          <w:color w:val="000000" w:themeColor="text1"/>
          <w:lang w:val="es-ES" w:eastAsia="es-ES"/>
        </w:rPr>
        <w:tab/>
      </w:r>
      <w:r w:rsidRPr="002069C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2069C6">
        <w:rPr>
          <w:rFonts w:ascii="Verdana" w:eastAsia="Calibri" w:hAnsi="Verdana" w:cs="Arial"/>
          <w:color w:val="000000" w:themeColor="text1"/>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2069C6">
        <w:rPr>
          <w:rFonts w:ascii="Verdana" w:eastAsia="Calibri" w:hAnsi="Verdana" w:cs="Arial"/>
          <w:color w:val="000000" w:themeColor="text1"/>
          <w:szCs w:val="24"/>
          <w:lang w:val="es-ES" w:eastAsia="es-ES_tradnl"/>
        </w:rPr>
        <w:tab/>
      </w:r>
    </w:p>
    <w:p w14:paraId="33329864" w14:textId="77777777" w:rsidR="00714031" w:rsidRPr="002069C6" w:rsidRDefault="00714031" w:rsidP="00714031">
      <w:pPr>
        <w:spacing w:before="120" w:after="120" w:line="276" w:lineRule="auto"/>
        <w:ind w:firstLine="709"/>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2069C6">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de su consulta. </w:t>
      </w:r>
    </w:p>
    <w:p w14:paraId="370D0062" w14:textId="77777777" w:rsidR="00714031" w:rsidRPr="002069C6" w:rsidRDefault="00714031" w:rsidP="00714031">
      <w:pPr>
        <w:spacing w:after="0" w:line="276" w:lineRule="auto"/>
        <w:jc w:val="both"/>
        <w:rPr>
          <w:rFonts w:ascii="Verdana" w:eastAsia="Calibri" w:hAnsi="Verdana" w:cs="Arial"/>
          <w:color w:val="000000" w:themeColor="text1"/>
          <w:lang w:val="es-ES" w:eastAsia="es-ES"/>
        </w:rPr>
      </w:pPr>
    </w:p>
    <w:p w14:paraId="08D47118" w14:textId="77777777" w:rsidR="00714031" w:rsidRPr="002069C6" w:rsidRDefault="00714031" w:rsidP="0071403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Problema planteado:</w:t>
      </w:r>
    </w:p>
    <w:p w14:paraId="59034FC1" w14:textId="77777777" w:rsidR="00714031" w:rsidRPr="002069C6" w:rsidRDefault="00714031" w:rsidP="00714031">
      <w:pPr>
        <w:tabs>
          <w:tab w:val="left" w:pos="426"/>
        </w:tabs>
        <w:spacing w:after="0" w:line="276" w:lineRule="auto"/>
        <w:jc w:val="both"/>
        <w:rPr>
          <w:rFonts w:ascii="Verdana" w:eastAsia="Century Gothic" w:hAnsi="Verdana" w:cs="Century Gothic"/>
          <w:color w:val="000000" w:themeColor="text1"/>
          <w:lang w:val="es-ES"/>
        </w:rPr>
      </w:pPr>
    </w:p>
    <w:p w14:paraId="6F177521" w14:textId="77777777" w:rsidR="00714031" w:rsidRPr="002069C6" w:rsidRDefault="00714031" w:rsidP="00714031">
      <w:pPr>
        <w:spacing w:after="0" w:line="276" w:lineRule="auto"/>
        <w:jc w:val="both"/>
        <w:rPr>
          <w:rFonts w:ascii="Verdana" w:eastAsia="Century Gothic" w:hAnsi="Verdana" w:cs="Century Gothic"/>
          <w:color w:val="000000" w:themeColor="text1"/>
          <w:lang w:val="es-ES"/>
        </w:rPr>
      </w:pPr>
      <w:r w:rsidRPr="002069C6">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los</w:t>
      </w:r>
      <w:r w:rsidRPr="002069C6">
        <w:rPr>
          <w:rFonts w:ascii="Verdana" w:eastAsia="Century Gothic" w:hAnsi="Verdana" w:cs="Century Gothic"/>
          <w:color w:val="000000" w:themeColor="text1"/>
          <w:lang w:val="es-ES"/>
        </w:rPr>
        <w:t xml:space="preserve"> siguiente</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problema</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w:t>
      </w:r>
      <w:r>
        <w:rPr>
          <w:rFonts w:ascii="Verdana" w:eastAsia="Calibri" w:hAnsi="Verdana" w:cs="Times New Roman"/>
          <w:iCs/>
          <w:lang w:val="es-ES"/>
        </w:rPr>
        <w:t xml:space="preserve">Es jurídicamente viable la celebración de un contrato interadministrativo </w:t>
      </w:r>
      <w:r>
        <w:rPr>
          <w:rFonts w:ascii="Verdana" w:eastAsia="Calibri" w:hAnsi="Verdana" w:cs="Times New Roman"/>
          <w:bCs/>
          <w:iCs/>
        </w:rPr>
        <w:t xml:space="preserve">de </w:t>
      </w:r>
      <w:r w:rsidRPr="00B57A1B">
        <w:rPr>
          <w:rFonts w:ascii="Verdana" w:eastAsia="Calibri" w:hAnsi="Verdana" w:cs="Times New Roman"/>
          <w:bCs/>
          <w:iCs/>
        </w:rPr>
        <w:t>administración delegada de recursos</w:t>
      </w:r>
      <w:r>
        <w:rPr>
          <w:rFonts w:ascii="Verdana" w:eastAsia="Calibri" w:hAnsi="Verdana" w:cs="Times New Roman"/>
          <w:bCs/>
          <w:iCs/>
        </w:rPr>
        <w:t>?</w:t>
      </w:r>
    </w:p>
    <w:p w14:paraId="71F560E8" w14:textId="77777777" w:rsidR="00714031" w:rsidRPr="002069C6" w:rsidRDefault="00714031" w:rsidP="00714031">
      <w:pPr>
        <w:spacing w:after="0" w:line="276" w:lineRule="auto"/>
        <w:jc w:val="both"/>
        <w:rPr>
          <w:rFonts w:ascii="Verdana" w:eastAsia="Calibri" w:hAnsi="Verdana" w:cs="Arial"/>
          <w:color w:val="000000" w:themeColor="text1"/>
          <w:lang w:val="es-ES"/>
        </w:rPr>
      </w:pPr>
    </w:p>
    <w:p w14:paraId="6D93901A" w14:textId="77777777" w:rsidR="00714031" w:rsidRPr="002069C6" w:rsidRDefault="00714031" w:rsidP="007140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Respuesta:</w:t>
      </w:r>
    </w:p>
    <w:p w14:paraId="510C1DF8" w14:textId="77777777" w:rsidR="00714031" w:rsidRPr="002069C6" w:rsidRDefault="00714031" w:rsidP="0071403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4031" w:rsidRPr="002069C6" w14:paraId="013A1A7B" w14:textId="77777777" w:rsidTr="00831131">
        <w:tc>
          <w:tcPr>
            <w:tcW w:w="8828" w:type="dxa"/>
          </w:tcPr>
          <w:p w14:paraId="58E69BEB" w14:textId="77777777" w:rsidR="00714031" w:rsidRDefault="00714031" w:rsidP="00831131">
            <w:pPr>
              <w:spacing w:after="120" w:line="276" w:lineRule="auto"/>
              <w:jc w:val="both"/>
              <w:rPr>
                <w:rFonts w:ascii="Verdana" w:eastAsia="Calibri" w:hAnsi="Verdana" w:cs="Arial"/>
                <w:color w:val="000000" w:themeColor="text1"/>
                <w:lang w:val="es-ES"/>
              </w:rPr>
            </w:pPr>
            <w:r>
              <w:rPr>
                <w:rFonts w:ascii="Verdana" w:hAnsi="Verdana" w:cs="Arial"/>
                <w:bCs/>
                <w:lang w:val="es-ES_tradnl" w:eastAsia="es-ES" w:bidi="es-ES"/>
              </w:rPr>
              <w:t>Tal como lo ha conceptuado anteriormente esta Agencia</w:t>
            </w:r>
            <w:r>
              <w:rPr>
                <w:rFonts w:ascii="Verdana" w:eastAsia="Calibri" w:hAnsi="Verdana" w:cs="Arial"/>
                <w:color w:val="000000" w:themeColor="text1"/>
                <w:lang w:val="es-ES_tradnl"/>
              </w:rPr>
              <w:t>, l</w:t>
            </w:r>
            <w:r w:rsidRPr="0591DD88">
              <w:rPr>
                <w:rFonts w:ascii="Verdana" w:eastAsia="Calibri" w:hAnsi="Verdana" w:cs="Arial"/>
                <w:color w:val="000000" w:themeColor="text1"/>
                <w:lang w:val="es-ES"/>
              </w:rPr>
              <w:t xml:space="preserve">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591DD88">
              <w:rPr>
                <w:rFonts w:ascii="Verdana" w:eastAsia="Calibri" w:hAnsi="Verdana" w:cs="Arial"/>
                <w:color w:val="000000" w:themeColor="text1"/>
                <w:lang w:val="es-ES"/>
              </w:rPr>
              <w:t>ii</w:t>
            </w:r>
            <w:proofErr w:type="spellEnd"/>
            <w:r w:rsidRPr="0591DD88">
              <w:rPr>
                <w:rFonts w:ascii="Verdana" w:eastAsia="Calibri" w:hAnsi="Verdana" w:cs="Arial"/>
                <w:color w:val="000000" w:themeColor="text1"/>
                <w:lang w:val="es-ES"/>
              </w:rPr>
              <w:t xml:space="preserve">) como una modalidad de administración y pago, no necesariamente asociada al mandato. </w:t>
            </w:r>
          </w:p>
          <w:p w14:paraId="21F864A2" w14:textId="77777777" w:rsidR="00714031" w:rsidRPr="003248CC" w:rsidRDefault="00714031" w:rsidP="00831131">
            <w:pPr>
              <w:spacing w:after="120" w:line="276" w:lineRule="auto"/>
              <w:ind w:firstLine="708"/>
              <w:jc w:val="both"/>
              <w:rPr>
                <w:rFonts w:ascii="Verdana" w:eastAsia="Calibri" w:hAnsi="Verdana" w:cs="Arial"/>
                <w:color w:val="000000" w:themeColor="text1"/>
                <w:lang w:val="es-ES_tradnl"/>
              </w:rPr>
            </w:pPr>
            <w:r w:rsidRPr="003248CC">
              <w:rPr>
                <w:rFonts w:ascii="Verdana" w:eastAsia="Calibri" w:hAnsi="Verdana" w:cs="Arial"/>
                <w:color w:val="000000" w:themeColor="text1"/>
                <w:lang w:val="es-ES_tradnl"/>
              </w:rPr>
              <w:t xml:space="preserve">Respecto de la administración delegada como un mandato, es preciso señalar que la jurisprudencia del Consejo de Estado ha señalado que </w:t>
            </w:r>
            <w:r w:rsidRPr="003248CC">
              <w:rPr>
                <w:rFonts w:ascii="Verdana" w:eastAsia="Times New Roman" w:hAnsi="Verdana" w:cs="Arial"/>
                <w:bCs/>
                <w:lang w:val="es-ES" w:eastAsia="es-ES"/>
              </w:rPr>
              <w:t xml:space="preserve">si bien las normas del mandato se integren al contenido del contrato de obra por administración delegada no quiere decir que el contratista obre en nombre y representación del contratante frente a terceros. Además, se reitera que la representación no es un elemento de la esencia de este negocio jurídico, como se deduce del artículo 2.177 del Código Civil, que prescribe que el </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mandatario puede, en el ejercicio de su cargo, contratar a su propio nombre, caso en el cual no obliga respecto de terceros al mandante”. </w:t>
            </w:r>
          </w:p>
          <w:p w14:paraId="513961A8" w14:textId="77777777" w:rsidR="00714031" w:rsidRDefault="00714031" w:rsidP="00831131">
            <w:pPr>
              <w:spacing w:after="120" w:line="276" w:lineRule="auto"/>
              <w:ind w:firstLine="708"/>
              <w:jc w:val="both"/>
              <w:rPr>
                <w:rFonts w:ascii="Verdana" w:eastAsia="Arial" w:hAnsi="Verdana" w:cs="Arial"/>
                <w:lang w:val="es-ES"/>
              </w:rPr>
            </w:pPr>
            <w:r w:rsidRPr="003248CC">
              <w:rPr>
                <w:rFonts w:ascii="Verdana" w:eastAsia="Arial" w:hAnsi="Verdana" w:cs="Arial"/>
                <w:lang w:val="es-ES"/>
              </w:rPr>
              <w:lastRenderedPageBreak/>
              <w:t>Por otro lado, la administración delegada puede ser empleada somo un sistema de pago consistente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21645CD3" w14:textId="77777777" w:rsidR="00714031" w:rsidRPr="003E54E8" w:rsidRDefault="00714031" w:rsidP="00831131">
            <w:pPr>
              <w:spacing w:before="120" w:after="120" w:line="276" w:lineRule="auto"/>
              <w:ind w:firstLine="709"/>
              <w:jc w:val="both"/>
              <w:rPr>
                <w:rFonts w:ascii="Verdana" w:hAnsi="Verdana" w:cs="Arial"/>
                <w:bCs/>
              </w:rPr>
            </w:pPr>
            <w:r>
              <w:rPr>
                <w:rFonts w:ascii="Verdana" w:hAnsi="Verdana" w:cs="Arial"/>
                <w:bCs/>
              </w:rPr>
              <w:t xml:space="preserve">Conforme lo expuesto, </w:t>
            </w:r>
            <w:r>
              <w:rPr>
                <w:rFonts w:ascii="Verdana" w:hAnsi="Verdana" w:cs="Arial"/>
                <w:color w:val="000000" w:themeColor="text1"/>
                <w:lang w:val="es-ES"/>
              </w:rPr>
              <w:t xml:space="preserve">con fundamento en el principio de autonomía de la voluntad de las partes, reconocido en los artículos 13, 32 y 40 de la Ley 80 de 1993, así como en el artículo 1602 del Código Civil, </w:t>
            </w:r>
            <w:r>
              <w:rPr>
                <w:rFonts w:ascii="Verdana" w:hAnsi="Verdana" w:cs="Arial"/>
                <w:bCs/>
              </w:rPr>
              <w:t>es jurídicamente viable que las entidades celebren contratos interadministrativos en los cuales pacten la administración delegada de un proyecto como forma de pago o que se encuentre asociada a un mandato en los términos de la normativa civil y comercial</w:t>
            </w:r>
            <w:r>
              <w:rPr>
                <w:rFonts w:ascii="Verdana" w:eastAsia="Calibri" w:hAnsi="Verdana" w:cs="Arial"/>
              </w:rPr>
              <w:t>. Lo anterior implica que, en virtud de la autonomía de la voluntad, y del objeto específico del contrato, sea necesario que el contratista desarrolle acciones como la selección y contratación de personal, o la subcontratación de algunas actividades. Sin embargo, la ejecución de estos actos debe tener como finalidad dar cumplimiento a las obligaciones pactadas y lograr el objeto convenido.</w:t>
            </w:r>
          </w:p>
          <w:p w14:paraId="2249C89F" w14:textId="77777777" w:rsidR="00714031" w:rsidRDefault="00714031" w:rsidP="00831131">
            <w:pPr>
              <w:spacing w:before="120" w:after="120" w:line="276" w:lineRule="auto"/>
              <w:ind w:firstLine="709"/>
              <w:jc w:val="both"/>
              <w:rPr>
                <w:rFonts w:ascii="Verdana" w:eastAsia="Calibri" w:hAnsi="Verdana" w:cs="Arial"/>
              </w:rPr>
            </w:pPr>
            <w:r>
              <w:rPr>
                <w:rFonts w:ascii="Verdana" w:eastAsia="Calibri" w:hAnsi="Verdana" w:cs="Arial"/>
              </w:rPr>
              <w:t>Adicionalmente, en estos negocios jurídicos el contratista recibe unos recursos en administración que deben estar destinados a cubrir los costos del proyecto y, además, tendrá derecho a recibir una remuneración o pago de honorarios por dicha gestión. Sobre lo primero, es importante resaltar que los fondos que la entidad entregue al contratista son para el cumplimiento de sus funciones y obligaciones, y el administrador delegado deberá manejarlos bajo su propia responsabilidad. En esta labor, deberá rendir cuentas a la entidad y a los entes de control pues se trata de recursos públicos destinados a cumplir con un fin de esta naturaleza. En este sentido, el contratista debe cumplir obligaciones claras frente a la gestión y ejecución de los recursos que le han sido trasladados en administración.</w:t>
            </w:r>
          </w:p>
          <w:p w14:paraId="03A2378F" w14:textId="77777777" w:rsidR="00714031" w:rsidRPr="00585660" w:rsidRDefault="00714031" w:rsidP="00831131">
            <w:pPr>
              <w:spacing w:after="120" w:line="276" w:lineRule="auto"/>
              <w:ind w:firstLine="708"/>
              <w:jc w:val="both"/>
              <w:rPr>
                <w:rFonts w:ascii="Verdana" w:eastAsia="Arial" w:hAnsi="Verdana" w:cs="Arial"/>
                <w:lang w:val="es-ES"/>
              </w:rPr>
            </w:pPr>
            <w:r w:rsidRPr="003248CC">
              <w:rPr>
                <w:rFonts w:ascii="Verdana" w:eastAsia="Arial" w:hAnsi="Verdana" w:cs="Arial"/>
                <w:lang w:val="es-ES"/>
              </w:rPr>
              <w:t>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w:t>
            </w:r>
          </w:p>
        </w:tc>
      </w:tr>
    </w:tbl>
    <w:p w14:paraId="2D1696A2" w14:textId="77777777" w:rsidR="00714031" w:rsidRPr="002069C6" w:rsidRDefault="00714031" w:rsidP="0071403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69D964C" w14:textId="77777777" w:rsidR="00714031" w:rsidRPr="002069C6" w:rsidRDefault="00714031" w:rsidP="007140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Razones de la respuesta:</w:t>
      </w:r>
    </w:p>
    <w:p w14:paraId="769BD7F5" w14:textId="77777777" w:rsidR="00714031" w:rsidRPr="002069C6" w:rsidRDefault="00714031" w:rsidP="00714031">
      <w:pPr>
        <w:spacing w:after="0" w:line="276" w:lineRule="auto"/>
        <w:jc w:val="both"/>
        <w:rPr>
          <w:rFonts w:ascii="Verdana" w:eastAsia="Calibri" w:hAnsi="Verdana" w:cs="Arial"/>
          <w:color w:val="000000" w:themeColor="text1"/>
          <w:lang w:val="es-ES"/>
        </w:rPr>
      </w:pPr>
    </w:p>
    <w:p w14:paraId="53B8BB34" w14:textId="77777777" w:rsidR="00714031" w:rsidRPr="002069C6" w:rsidRDefault="00714031" w:rsidP="00714031">
      <w:pPr>
        <w:spacing w:after="0" w:line="276" w:lineRule="auto"/>
        <w:jc w:val="both"/>
        <w:rPr>
          <w:rFonts w:ascii="Verdana" w:eastAsia="Calibri" w:hAnsi="Verdana" w:cs="Arial"/>
          <w:color w:val="000000" w:themeColor="text1"/>
          <w:lang w:val="es-ES"/>
        </w:rPr>
      </w:pPr>
      <w:r w:rsidRPr="002069C6">
        <w:rPr>
          <w:rFonts w:ascii="Verdana" w:eastAsia="Calibri" w:hAnsi="Verdana" w:cs="Arial"/>
          <w:color w:val="000000" w:themeColor="text1"/>
          <w:lang w:val="es-ES"/>
        </w:rPr>
        <w:t xml:space="preserve">Lo anterior se sustenta en las siguientes consideraciones: </w:t>
      </w:r>
    </w:p>
    <w:p w14:paraId="70F294A0" w14:textId="77777777" w:rsidR="00714031" w:rsidRPr="002069C6" w:rsidRDefault="00714031" w:rsidP="00714031">
      <w:pPr>
        <w:spacing w:after="0" w:line="276" w:lineRule="auto"/>
        <w:jc w:val="both"/>
        <w:rPr>
          <w:rFonts w:ascii="Verdana" w:eastAsia="Calibri" w:hAnsi="Verdana" w:cs="Arial"/>
          <w:lang w:val="es-ES"/>
        </w:rPr>
      </w:pPr>
    </w:p>
    <w:p w14:paraId="253CBD0E" w14:textId="77777777" w:rsidR="00714031" w:rsidRPr="00EF3B23" w:rsidRDefault="00714031" w:rsidP="00714031">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E</w:t>
      </w:r>
      <w:r w:rsidRPr="004027CC">
        <w:rPr>
          <w:rFonts w:ascii="Verdana" w:eastAsia="Arial" w:hAnsi="Verdana" w:cs="Arial"/>
          <w:color w:val="000000" w:themeColor="text1"/>
          <w:lang w:val="es-ES_tradnl" w:eastAsia="es-ES_tradnl"/>
        </w:rPr>
        <w:t>l artículo 1º de la Ley 80 de 1993 –EGCAP</w:t>
      </w:r>
      <w:r>
        <w:rPr>
          <w:rFonts w:ascii="Verdana" w:eastAsia="Arial" w:hAnsi="Verdana" w:cs="Arial"/>
          <w:color w:val="000000" w:themeColor="text1"/>
          <w:lang w:val="es-ES_tradnl" w:eastAsia="es-ES_tradnl"/>
        </w:rPr>
        <w:t>-</w:t>
      </w:r>
      <w:r w:rsidRPr="004027CC">
        <w:rPr>
          <w:rFonts w:ascii="Verdana" w:eastAsia="Arial" w:hAnsi="Verdana" w:cs="Arial"/>
          <w:color w:val="000000" w:themeColor="text1"/>
          <w:lang w:val="es-ES_tradnl" w:eastAsia="es-ES_tradnl"/>
        </w:rPr>
        <w:t>, determina que su objetivo es disponer de reglas y principios que rigen los contratos de las entidades estatales</w:t>
      </w:r>
      <w:r>
        <w:rPr>
          <w:rFonts w:ascii="Verdana" w:eastAsia="Arial" w:hAnsi="Verdana" w:cs="Arial"/>
          <w:color w:val="000000" w:themeColor="text1"/>
          <w:lang w:val="es-ES_tradnl" w:eastAsia="es-ES_tradnl"/>
        </w:rPr>
        <w:t>. En</w:t>
      </w:r>
      <w:r w:rsidRPr="004027CC">
        <w:rPr>
          <w:rFonts w:ascii="Verdana" w:eastAsia="Arial" w:hAnsi="Verdana" w:cs="Arial"/>
          <w:color w:val="000000" w:themeColor="text1"/>
          <w:lang w:val="es-ES_tradnl" w:eastAsia="es-ES_tradnl"/>
        </w:rPr>
        <w:t xml:space="preserve"> ese sentido, el artículo 32 </w:t>
      </w:r>
      <w:r w:rsidRPr="004027CC">
        <w:rPr>
          <w:rFonts w:ascii="Verdana" w:eastAsia="Arial" w:hAnsi="Verdana" w:cs="Arial"/>
          <w:i/>
          <w:iCs/>
          <w:color w:val="000000" w:themeColor="text1"/>
          <w:lang w:val="es-ES_tradnl" w:eastAsia="es-ES_tradnl"/>
        </w:rPr>
        <w:t>ibidem</w:t>
      </w:r>
      <w:r w:rsidRPr="004027CC">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w:t>
      </w:r>
      <w:r>
        <w:rPr>
          <w:rFonts w:ascii="Verdana" w:eastAsia="Arial" w:hAnsi="Verdana" w:cs="Arial"/>
          <w:color w:val="000000" w:themeColor="text1"/>
          <w:lang w:val="es-ES_tradnl" w:eastAsia="es-ES_tradnl"/>
        </w:rPr>
        <w:t>(</w:t>
      </w:r>
      <w:r w:rsidRPr="004027CC">
        <w:rPr>
          <w:rFonts w:ascii="Verdana" w:eastAsia="Arial" w:hAnsi="Verdana" w:cs="Arial"/>
          <w:color w:val="000000" w:themeColor="text1"/>
          <w:lang w:val="es-ES_tradnl" w:eastAsia="es-ES_tradnl"/>
        </w:rPr>
        <w:t>art. 2</w:t>
      </w:r>
      <w:r>
        <w:rPr>
          <w:rFonts w:ascii="Verdana" w:eastAsia="Arial" w:hAnsi="Verdana" w:cs="Arial"/>
          <w:color w:val="000000" w:themeColor="text1"/>
          <w:lang w:val="es-ES_tradnl" w:eastAsia="es-ES_tradnl"/>
        </w:rPr>
        <w:t>)</w:t>
      </w:r>
      <w:r w:rsidRPr="004027CC">
        <w:rPr>
          <w:rFonts w:ascii="Verdana" w:eastAsia="Arial" w:hAnsi="Verdana" w:cs="Arial"/>
          <w:color w:val="000000" w:themeColor="text1"/>
          <w:lang w:val="es-ES_tradnl" w:eastAsia="es-ES_tradnl"/>
        </w:rPr>
        <w:t xml:space="preserve">, previstos en el derecho privado o en disposiciones especiales, o derivados del ejercicio de la autonomía de la voluntad”. </w:t>
      </w:r>
    </w:p>
    <w:p w14:paraId="262D908A" w14:textId="77777777" w:rsidR="00714031" w:rsidRPr="002C3DAB" w:rsidRDefault="00714031" w:rsidP="00714031">
      <w:pPr>
        <w:widowControl w:val="0"/>
        <w:autoSpaceDE w:val="0"/>
        <w:autoSpaceDN w:val="0"/>
        <w:spacing w:before="120" w:after="120" w:line="276" w:lineRule="auto"/>
        <w:ind w:firstLine="709"/>
        <w:jc w:val="both"/>
        <w:rPr>
          <w:rFonts w:ascii="Verdana" w:eastAsia="Arial" w:hAnsi="Verdana" w:cs="Arial"/>
          <w:color w:val="000000" w:themeColor="text1"/>
          <w:lang w:val="es-ES_tradnl" w:eastAsia="es-ES_tradnl"/>
        </w:rPr>
      </w:pPr>
      <w:r>
        <w:rPr>
          <w:rFonts w:ascii="Verdana" w:eastAsia="Arial" w:hAnsi="Verdana" w:cs="Arial"/>
          <w:color w:val="000000" w:themeColor="text1"/>
          <w:lang w:val="es-ES_tradnl" w:eastAsia="es-ES_tradnl"/>
        </w:rPr>
        <w:t>En este contexto, e</w:t>
      </w:r>
      <w:r>
        <w:rPr>
          <w:rFonts w:ascii="Verdana" w:hAnsi="Verdana" w:cs="Arial"/>
          <w:bCs/>
        </w:rPr>
        <w:t>l sistema de compras públicas</w:t>
      </w:r>
      <w:r w:rsidRPr="00FB2E1F">
        <w:rPr>
          <w:rFonts w:ascii="Verdana" w:hAnsi="Verdana" w:cs="Arial"/>
          <w:bCs/>
        </w:rPr>
        <w:t xml:space="preserve"> </w:t>
      </w:r>
      <w:r>
        <w:rPr>
          <w:rFonts w:ascii="Verdana" w:hAnsi="Verdana" w:cs="Arial"/>
          <w:bCs/>
        </w:rPr>
        <w:t xml:space="preserve">puede apoyarse </w:t>
      </w:r>
      <w:r w:rsidRPr="00FB2E1F">
        <w:rPr>
          <w:rFonts w:ascii="Verdana" w:hAnsi="Verdana" w:cs="Arial"/>
          <w:bCs/>
        </w:rPr>
        <w:t xml:space="preserve">en normas de derecho civil y comercial. Respecto a las </w:t>
      </w:r>
      <w:r w:rsidRPr="00F6204E">
        <w:rPr>
          <w:rFonts w:ascii="Verdana" w:hAnsi="Verdana" w:cs="Arial"/>
          <w:bCs/>
        </w:rPr>
        <w:t>entidades sometidas a la Ley 80 de 1993</w:t>
      </w:r>
      <w:r w:rsidRPr="00FB2E1F">
        <w:rPr>
          <w:rFonts w:ascii="Verdana" w:hAnsi="Verdana" w:cs="Arial"/>
          <w:bCs/>
        </w:rPr>
        <w:t xml:space="preserve">, el inciso primero del artículo 13 dispone que “Los contratos que celebren las entidades a que se refiere el artículo 2o. del presente estatuto se regirán por las disposiciones comerciales y civiles pertinentes, salvo en las materias particularmente reguladas en esta ley”. </w:t>
      </w:r>
      <w:r>
        <w:rPr>
          <w:rFonts w:ascii="Verdana" w:hAnsi="Verdana" w:cs="Arial"/>
          <w:bCs/>
        </w:rPr>
        <w:t xml:space="preserve">Esta posición </w:t>
      </w:r>
      <w:r w:rsidRPr="00FB2E1F">
        <w:rPr>
          <w:rFonts w:ascii="Verdana" w:hAnsi="Verdana" w:cs="Arial"/>
          <w:bCs/>
        </w:rPr>
        <w:t xml:space="preserve">se reitera en el EGCAP </w:t>
      </w:r>
      <w:r>
        <w:rPr>
          <w:rFonts w:ascii="Verdana" w:hAnsi="Verdana" w:cs="Arial"/>
          <w:bCs/>
        </w:rPr>
        <w:t xml:space="preserve">al señalar </w:t>
      </w:r>
      <w:r w:rsidRPr="00FB2E1F">
        <w:rPr>
          <w:rFonts w:ascii="Verdana" w:hAnsi="Verdana" w:cs="Arial"/>
          <w:bCs/>
        </w:rPr>
        <w:t>que “Las estipulaciones de los contratos serán las que de acuerdo con las normas civiles, comerciales y las previstas en esta ley, correspondan a su esencia y naturaleza” –art. 40, inciso primero–.</w:t>
      </w:r>
    </w:p>
    <w:p w14:paraId="3D0EB86D" w14:textId="77777777" w:rsidR="00714031" w:rsidRDefault="00714031" w:rsidP="00714031">
      <w:pPr>
        <w:spacing w:after="120" w:line="276" w:lineRule="auto"/>
        <w:ind w:firstLine="709"/>
        <w:jc w:val="both"/>
        <w:rPr>
          <w:rFonts w:ascii="Verdana" w:eastAsia="Calibri" w:hAnsi="Verdana" w:cs="Arial"/>
          <w:lang w:eastAsia="es-ES_tradnl"/>
        </w:rPr>
      </w:pPr>
      <w:r>
        <w:rPr>
          <w:rFonts w:ascii="Verdana" w:eastAsia="Calibri" w:hAnsi="Verdana" w:cs="Arial"/>
          <w:lang w:eastAsia="es-ES"/>
        </w:rPr>
        <w:t xml:space="preserve">De esta manera, </w:t>
      </w:r>
      <w:bookmarkStart w:id="1" w:name="_Hlk121750642"/>
      <w:r w:rsidRPr="004027CC">
        <w:rPr>
          <w:rFonts w:ascii="Verdana" w:eastAsia="Times New Roman" w:hAnsi="Verdana" w:cs="Arial"/>
          <w:color w:val="000000" w:themeColor="text1"/>
          <w:lang w:eastAsia="es-ES_tradnl"/>
        </w:rPr>
        <w:t xml:space="preserve">las </w:t>
      </w:r>
      <w:r w:rsidRPr="004027CC">
        <w:rPr>
          <w:rFonts w:ascii="Verdana" w:eastAsia="Calibri" w:hAnsi="Verdana" w:cs="Arial"/>
          <w:lang w:eastAsia="es-ES_tradnl"/>
        </w:rPr>
        <w:t>entidades estatales regidas por el EGCAP están habilitadas para celebrar los contratos que suelen celebrar los particulares entre sí</w:t>
      </w:r>
      <w:r>
        <w:rPr>
          <w:rFonts w:ascii="Verdana" w:eastAsia="Calibri" w:hAnsi="Verdana" w:cs="Arial"/>
          <w:lang w:eastAsia="es-ES_tradnl"/>
        </w:rPr>
        <w:t>,</w:t>
      </w:r>
      <w:r w:rsidRPr="004027CC">
        <w:rPr>
          <w:rFonts w:ascii="Verdana" w:eastAsia="Calibri" w:hAnsi="Verdana" w:cs="Arial"/>
          <w:lang w:eastAsia="es-ES_tradnl"/>
        </w:rPr>
        <w:t xml:space="preserve"> en</w:t>
      </w:r>
      <w:r>
        <w:rPr>
          <w:rFonts w:ascii="Verdana" w:eastAsia="Calibri" w:hAnsi="Verdana" w:cs="Arial"/>
          <w:lang w:eastAsia="es-ES_tradnl"/>
        </w:rPr>
        <w:t xml:space="preserve"> virtud del </w:t>
      </w:r>
      <w:r w:rsidRPr="000A76FC">
        <w:rPr>
          <w:rFonts w:ascii="Verdana" w:eastAsia="Calibri" w:hAnsi="Verdana" w:cs="Arial"/>
          <w:lang w:eastAsia="es-ES"/>
        </w:rPr>
        <w:t xml:space="preserve">principio de autonomía de la voluntad </w:t>
      </w:r>
      <w:r>
        <w:rPr>
          <w:rFonts w:ascii="Verdana" w:eastAsia="Calibri" w:hAnsi="Verdana" w:cs="Arial"/>
          <w:lang w:eastAsia="es-ES"/>
        </w:rPr>
        <w:t xml:space="preserve">establecido en el </w:t>
      </w:r>
      <w:r w:rsidRPr="000A76FC">
        <w:rPr>
          <w:rFonts w:ascii="Verdana" w:eastAsia="Calibri" w:hAnsi="Verdana" w:cs="Arial"/>
          <w:lang w:eastAsia="es-ES"/>
        </w:rPr>
        <w:t>artículo 1602 del Código Civil</w:t>
      </w:r>
      <w:r w:rsidRPr="004027CC">
        <w:rPr>
          <w:rFonts w:ascii="Verdana" w:eastAsia="Calibri" w:hAnsi="Verdana" w:cs="Arial"/>
          <w:lang w:eastAsia="es-ES_tradnl"/>
        </w:rPr>
        <w:t xml:space="preserve">. En ese sentido, </w:t>
      </w:r>
      <w:bookmarkEnd w:id="1"/>
      <w:r w:rsidRPr="000A76FC">
        <w:rPr>
          <w:rFonts w:ascii="Verdana" w:eastAsia="Calibri" w:hAnsi="Verdana" w:cs="Arial"/>
          <w:lang w:eastAsia="es-ES"/>
        </w:rPr>
        <w:t xml:space="preserve">las entidades podrán </w:t>
      </w:r>
      <w:r>
        <w:rPr>
          <w:rFonts w:ascii="Verdana" w:eastAsia="Calibri" w:hAnsi="Verdana" w:cs="Arial"/>
          <w:lang w:eastAsia="es-ES"/>
        </w:rPr>
        <w:t>pactar</w:t>
      </w:r>
      <w:r w:rsidRPr="000A76FC">
        <w:rPr>
          <w:rFonts w:ascii="Verdana" w:eastAsia="Calibri" w:hAnsi="Verdana" w:cs="Arial"/>
          <w:lang w:eastAsia="es-ES"/>
        </w:rPr>
        <w:t xml:space="preserve"> </w:t>
      </w:r>
      <w:r>
        <w:rPr>
          <w:rFonts w:ascii="Verdana" w:eastAsia="Calibri" w:hAnsi="Verdana" w:cs="Arial"/>
          <w:lang w:eastAsia="es-ES"/>
        </w:rPr>
        <w:t xml:space="preserve">formas de mandato o formas de administración de recursos como </w:t>
      </w:r>
      <w:r w:rsidRPr="000A76FC">
        <w:rPr>
          <w:rFonts w:ascii="Verdana" w:eastAsia="Calibri" w:hAnsi="Verdana" w:cs="Arial"/>
          <w:lang w:eastAsia="es-ES"/>
        </w:rPr>
        <w:t xml:space="preserve">la </w:t>
      </w:r>
      <w:r w:rsidRPr="00EA3FDE">
        <w:rPr>
          <w:rFonts w:ascii="Verdana" w:eastAsia="Calibri" w:hAnsi="Verdana" w:cs="Arial"/>
          <w:i/>
          <w:lang w:eastAsia="es-ES"/>
        </w:rPr>
        <w:t>administración delegada</w:t>
      </w:r>
      <w:r w:rsidRPr="000A76FC">
        <w:rPr>
          <w:rFonts w:ascii="Verdana" w:eastAsia="Calibri" w:hAnsi="Verdana" w:cs="Arial"/>
          <w:lang w:eastAsia="es-ES"/>
        </w:rPr>
        <w:t>,</w:t>
      </w:r>
      <w:r>
        <w:rPr>
          <w:rFonts w:ascii="Verdana" w:eastAsia="Calibri" w:hAnsi="Verdana" w:cs="Arial"/>
          <w:lang w:eastAsia="es-ES"/>
        </w:rPr>
        <w:t xml:space="preserve"> </w:t>
      </w:r>
      <w:r w:rsidRPr="000A76FC">
        <w:rPr>
          <w:rFonts w:ascii="Verdana" w:eastAsia="Calibri" w:hAnsi="Verdana" w:cs="Arial"/>
          <w:lang w:eastAsia="es-ES"/>
        </w:rPr>
        <w:t>teniendo en cuenta la remisión de los</w:t>
      </w:r>
      <w:r>
        <w:rPr>
          <w:rFonts w:ascii="Verdana" w:eastAsia="Calibri" w:hAnsi="Verdana" w:cs="Arial"/>
          <w:lang w:eastAsia="es-ES"/>
        </w:rPr>
        <w:t xml:space="preserve"> artículos</w:t>
      </w:r>
      <w:r w:rsidRPr="000A76FC">
        <w:rPr>
          <w:rFonts w:ascii="Verdana" w:eastAsia="Calibri" w:hAnsi="Verdana" w:cs="Arial"/>
          <w:lang w:eastAsia="es-ES"/>
        </w:rPr>
        <w:t xml:space="preserve"> 13, 32 y 40 de la Ley 80 de 1993 a las normas comerciales y civiles</w:t>
      </w:r>
      <w:r>
        <w:rPr>
          <w:rFonts w:ascii="Verdana" w:eastAsia="Calibri" w:hAnsi="Verdana" w:cs="Arial"/>
          <w:lang w:eastAsia="es-ES"/>
        </w:rPr>
        <w:t>,</w:t>
      </w:r>
      <w:r w:rsidRPr="000A76FC">
        <w:rPr>
          <w:rFonts w:ascii="Verdana" w:eastAsia="Calibri" w:hAnsi="Verdana" w:cs="Arial"/>
          <w:lang w:eastAsia="es-ES"/>
        </w:rPr>
        <w:t xml:space="preserve"> y</w:t>
      </w:r>
      <w:r>
        <w:rPr>
          <w:rFonts w:ascii="Verdana" w:eastAsia="Calibri" w:hAnsi="Verdana" w:cs="Arial"/>
          <w:lang w:eastAsia="es-ES"/>
        </w:rPr>
        <w:t xml:space="preserve"> a</w:t>
      </w:r>
      <w:r w:rsidRPr="000A76FC">
        <w:rPr>
          <w:rFonts w:ascii="Verdana" w:eastAsia="Calibri" w:hAnsi="Verdana" w:cs="Arial"/>
          <w:lang w:eastAsia="es-ES"/>
        </w:rPr>
        <w:t xml:space="preserve"> que no se incurre en la excepción </w:t>
      </w:r>
      <w:r>
        <w:rPr>
          <w:rFonts w:ascii="Verdana" w:eastAsia="Calibri" w:hAnsi="Verdana" w:cs="Arial"/>
          <w:lang w:eastAsia="es-ES"/>
        </w:rPr>
        <w:t xml:space="preserve">a la celebración directa de contratos interadministrativos a la que se refiere </w:t>
      </w:r>
      <w:r w:rsidRPr="000A76FC">
        <w:rPr>
          <w:rFonts w:ascii="Verdana" w:eastAsia="Calibri" w:hAnsi="Verdana" w:cs="Arial"/>
          <w:lang w:eastAsia="es-ES"/>
        </w:rPr>
        <w:t>el artículo 2, numeral 4, literal c) de la Ley 1150 de 2007.</w:t>
      </w:r>
    </w:p>
    <w:p w14:paraId="78C61392" w14:textId="77777777" w:rsidR="00714031" w:rsidRPr="003248CC" w:rsidRDefault="00714031" w:rsidP="00714031">
      <w:pPr>
        <w:spacing w:after="120" w:line="276" w:lineRule="auto"/>
        <w:ind w:firstLine="709"/>
        <w:jc w:val="both"/>
        <w:rPr>
          <w:rFonts w:ascii="Verdana" w:eastAsia="Calibri" w:hAnsi="Verdana" w:cs="Arial"/>
          <w:color w:val="000000" w:themeColor="text1"/>
          <w:lang w:val="es-ES"/>
        </w:rPr>
      </w:pPr>
      <w:r>
        <w:rPr>
          <w:rFonts w:ascii="Verdana" w:hAnsi="Verdana" w:cs="Arial"/>
          <w:bCs/>
          <w:lang w:val="es-ES_tradnl" w:eastAsia="es-ES" w:bidi="es-ES"/>
        </w:rPr>
        <w:t>Tal como lo ha conceptuado anteriormente esta Agencia</w:t>
      </w:r>
      <w:r>
        <w:rPr>
          <w:rFonts w:ascii="Verdana" w:eastAsia="Calibri" w:hAnsi="Verdana" w:cs="Arial"/>
          <w:color w:val="000000" w:themeColor="text1"/>
          <w:lang w:val="es-ES_tradnl"/>
        </w:rPr>
        <w:t>, l</w:t>
      </w:r>
      <w:r w:rsidRPr="0591DD88">
        <w:rPr>
          <w:rFonts w:ascii="Verdana" w:eastAsia="Calibri" w:hAnsi="Verdana" w:cs="Arial"/>
          <w:color w:val="000000" w:themeColor="text1"/>
          <w:lang w:val="es-ES"/>
        </w:rPr>
        <w:t xml:space="preserve">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591DD88">
        <w:rPr>
          <w:rFonts w:ascii="Verdana" w:eastAsia="Calibri" w:hAnsi="Verdana" w:cs="Arial"/>
          <w:color w:val="000000" w:themeColor="text1"/>
          <w:lang w:val="es-ES"/>
        </w:rPr>
        <w:t>ii</w:t>
      </w:r>
      <w:proofErr w:type="spellEnd"/>
      <w:r w:rsidRPr="0591DD88">
        <w:rPr>
          <w:rFonts w:ascii="Verdana" w:eastAsia="Calibri" w:hAnsi="Verdana" w:cs="Arial"/>
          <w:color w:val="000000" w:themeColor="text1"/>
          <w:lang w:val="es-ES"/>
        </w:rPr>
        <w:t xml:space="preserve">) como una modalidad de administración y pago, no necesariamente asociada al mandato. </w:t>
      </w:r>
    </w:p>
    <w:p w14:paraId="61E9D068" w14:textId="77777777" w:rsidR="00714031" w:rsidRPr="008C014B" w:rsidRDefault="00714031" w:rsidP="00714031">
      <w:pPr>
        <w:spacing w:after="0" w:line="276" w:lineRule="auto"/>
        <w:ind w:firstLine="709"/>
        <w:jc w:val="both"/>
        <w:rPr>
          <w:rFonts w:ascii="Verdana" w:eastAsia="Calibri" w:hAnsi="Verdana" w:cs="Arial"/>
          <w:color w:val="000000" w:themeColor="text1"/>
          <w:lang w:val="es-ES_tradnl"/>
        </w:rPr>
      </w:pPr>
      <w:r w:rsidRPr="003248CC">
        <w:rPr>
          <w:rFonts w:ascii="Verdana" w:eastAsia="Calibri" w:hAnsi="Verdana" w:cs="Arial"/>
          <w:color w:val="000000" w:themeColor="text1"/>
          <w:lang w:val="es-ES_tradnl"/>
        </w:rPr>
        <w:lastRenderedPageBreak/>
        <w:t xml:space="preserve">Al respecto, el Consejo de Estado se refirió a la administración delegada en el contrato de obra pública así: </w:t>
      </w:r>
    </w:p>
    <w:p w14:paraId="61ED1619" w14:textId="77777777" w:rsidR="00714031" w:rsidRPr="008C014B" w:rsidRDefault="00714031" w:rsidP="00714031">
      <w:pPr>
        <w:spacing w:after="0" w:line="276" w:lineRule="auto"/>
        <w:ind w:firstLine="709"/>
        <w:jc w:val="both"/>
        <w:rPr>
          <w:rFonts w:ascii="Verdana" w:eastAsia="Calibri" w:hAnsi="Verdana" w:cs="Arial"/>
          <w:color w:val="000000" w:themeColor="text1"/>
          <w:lang w:val="es-ES_tradnl"/>
        </w:rPr>
      </w:pPr>
    </w:p>
    <w:p w14:paraId="5F75A1A2" w14:textId="77777777" w:rsidR="00714031" w:rsidRPr="003248CC" w:rsidRDefault="00714031" w:rsidP="00714031">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3EC6BAEA" w14:textId="77777777" w:rsidR="00714031" w:rsidRDefault="00714031" w:rsidP="00714031">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3248CC">
        <w:rPr>
          <w:rFonts w:ascii="Verdana" w:eastAsia="Calibri" w:hAnsi="Verdana" w:cs="Arial"/>
          <w:color w:val="000000" w:themeColor="text1"/>
          <w:sz w:val="20"/>
          <w:szCs w:val="20"/>
          <w:vertAlign w:val="superscript"/>
          <w:lang w:val="es-ES_tradnl"/>
        </w:rPr>
        <w:footnoteReference w:id="2"/>
      </w:r>
      <w:r w:rsidRPr="003248CC">
        <w:rPr>
          <w:rFonts w:ascii="Verdana" w:eastAsia="Calibri" w:hAnsi="Verdana" w:cs="Arial"/>
          <w:color w:val="000000" w:themeColor="text1"/>
          <w:sz w:val="20"/>
          <w:szCs w:val="20"/>
          <w:lang w:val="es-ES_tradnl"/>
        </w:rPr>
        <w:t xml:space="preserve">. </w:t>
      </w:r>
    </w:p>
    <w:p w14:paraId="68FD6E89" w14:textId="77777777" w:rsidR="00714031" w:rsidRDefault="00714031" w:rsidP="00714031">
      <w:pPr>
        <w:spacing w:after="0" w:line="276" w:lineRule="auto"/>
        <w:ind w:right="709"/>
        <w:jc w:val="both"/>
        <w:rPr>
          <w:rFonts w:ascii="Verdana" w:eastAsia="Calibri" w:hAnsi="Verdana" w:cs="Arial"/>
          <w:color w:val="000000" w:themeColor="text1"/>
          <w:sz w:val="20"/>
          <w:szCs w:val="20"/>
          <w:lang w:val="es-ES_tradnl"/>
        </w:rPr>
      </w:pPr>
    </w:p>
    <w:p w14:paraId="5D865B34" w14:textId="77777777" w:rsidR="00714031" w:rsidRPr="00392F44" w:rsidRDefault="00714031" w:rsidP="00714031">
      <w:pPr>
        <w:spacing w:after="0" w:line="276" w:lineRule="auto"/>
        <w:ind w:firstLine="709"/>
        <w:jc w:val="both"/>
        <w:rPr>
          <w:rFonts w:ascii="Verdana" w:eastAsia="Calibri" w:hAnsi="Verdana" w:cs="Arial"/>
          <w:color w:val="000000" w:themeColor="text1"/>
          <w:lang w:val="es-ES_tradnl"/>
        </w:rPr>
      </w:pPr>
      <w:r w:rsidRPr="00392F44">
        <w:rPr>
          <w:rFonts w:ascii="Verdana" w:eastAsia="Calibri" w:hAnsi="Verdana" w:cs="Arial"/>
          <w:color w:val="000000" w:themeColor="text1"/>
          <w:lang w:val="es-ES_tradnl"/>
        </w:rPr>
        <w:t>En similar postura, la Sección Tercera del Consejo de Estado</w:t>
      </w:r>
      <w:r w:rsidRPr="00392F44">
        <w:rPr>
          <w:rStyle w:val="Refdenotaalpie"/>
          <w:rFonts w:ascii="Verdana" w:eastAsia="Calibri" w:hAnsi="Verdana" w:cs="Arial"/>
          <w:color w:val="000000" w:themeColor="text1"/>
          <w:lang w:val="es-ES_tradnl"/>
        </w:rPr>
        <w:footnoteReference w:id="3"/>
      </w:r>
      <w:r w:rsidRPr="00392F44">
        <w:rPr>
          <w:rFonts w:ascii="Verdana" w:eastAsia="Calibri" w:hAnsi="Verdana" w:cs="Arial"/>
          <w:color w:val="000000" w:themeColor="text1"/>
          <w:lang w:val="es-ES_tradnl"/>
        </w:rPr>
        <w:t xml:space="preserve"> ha sostenido que </w:t>
      </w:r>
    </w:p>
    <w:p w14:paraId="0665C724" w14:textId="77777777" w:rsidR="00714031" w:rsidRPr="00756C2A" w:rsidRDefault="00714031" w:rsidP="00714031">
      <w:pPr>
        <w:spacing w:after="0" w:line="276" w:lineRule="auto"/>
        <w:ind w:right="709"/>
        <w:jc w:val="both"/>
        <w:rPr>
          <w:rFonts w:ascii="Verdana" w:eastAsia="Calibri" w:hAnsi="Verdana" w:cs="Arial"/>
          <w:color w:val="000000" w:themeColor="text1"/>
          <w:sz w:val="20"/>
          <w:szCs w:val="20"/>
          <w:lang w:val="es-ES_tradnl"/>
        </w:rPr>
      </w:pPr>
    </w:p>
    <w:p w14:paraId="09955D1D" w14:textId="77777777" w:rsidR="00714031" w:rsidRPr="002309C7" w:rsidRDefault="00714031" w:rsidP="00714031">
      <w:pPr>
        <w:widowControl w:val="0"/>
        <w:spacing w:after="0" w:line="240" w:lineRule="auto"/>
        <w:ind w:left="709" w:right="709"/>
        <w:jc w:val="both"/>
        <w:rPr>
          <w:rFonts w:ascii="Verdana" w:hAnsi="Verdana"/>
          <w:sz w:val="20"/>
          <w:szCs w:val="20"/>
        </w:rPr>
      </w:pPr>
      <w:r w:rsidRPr="002309C7">
        <w:rPr>
          <w:rFonts w:ascii="Verdana" w:hAnsi="Verdana"/>
          <w:sz w:val="20"/>
          <w:szCs w:val="20"/>
        </w:rPr>
        <w:t>“(…) es entendido como aquel negocio jurídico en el que el contratista, por cuenta y riesgo del contratante, se encarga de la ejecución del objeto del convenio, a cambio de unos honorarios que pueden pactarse en forma de porcentaje sobre el valor de la obra o como precio fijo.</w:t>
      </w:r>
    </w:p>
    <w:p w14:paraId="4221DB61" w14:textId="77777777" w:rsidR="00714031" w:rsidRPr="002309C7" w:rsidRDefault="00714031" w:rsidP="00714031">
      <w:pPr>
        <w:spacing w:after="0" w:line="240" w:lineRule="auto"/>
        <w:ind w:left="709" w:right="709"/>
        <w:jc w:val="both"/>
        <w:rPr>
          <w:rFonts w:ascii="Verdana" w:hAnsi="Verdana"/>
          <w:bCs/>
          <w:sz w:val="20"/>
          <w:szCs w:val="20"/>
        </w:rPr>
      </w:pPr>
    </w:p>
    <w:p w14:paraId="27E9FAC5" w14:textId="77777777" w:rsidR="00714031" w:rsidRPr="002309C7" w:rsidRDefault="00714031" w:rsidP="00714031">
      <w:pPr>
        <w:spacing w:after="0" w:line="240" w:lineRule="auto"/>
        <w:ind w:left="709" w:right="709"/>
        <w:jc w:val="both"/>
        <w:rPr>
          <w:rFonts w:ascii="Verdana" w:hAnsi="Verdana"/>
          <w:bCs/>
          <w:sz w:val="20"/>
          <w:szCs w:val="20"/>
        </w:rPr>
      </w:pPr>
      <w:r w:rsidRPr="002309C7">
        <w:rPr>
          <w:rFonts w:ascii="Verdana" w:hAnsi="Verdana"/>
          <w:bCs/>
          <w:sz w:val="20"/>
          <w:szCs w:val="20"/>
        </w:rPr>
        <w:t>El administrador delegado, tiene como obligación esencial, la de tomar bajo su responsabilidad la dirección técnica de la obra, de conformidad con las cláusulas del respectivo contrato, la cual es de propiedad de la entidad estatal.</w:t>
      </w:r>
    </w:p>
    <w:p w14:paraId="56462BEF" w14:textId="77777777" w:rsidR="00714031" w:rsidRPr="002309C7" w:rsidRDefault="00714031" w:rsidP="00714031">
      <w:pPr>
        <w:spacing w:after="0" w:line="240" w:lineRule="auto"/>
        <w:ind w:left="709" w:right="709"/>
        <w:jc w:val="both"/>
        <w:rPr>
          <w:rFonts w:ascii="Verdana" w:hAnsi="Verdana"/>
          <w:bCs/>
          <w:sz w:val="20"/>
          <w:szCs w:val="20"/>
        </w:rPr>
      </w:pPr>
    </w:p>
    <w:p w14:paraId="5D105DE4" w14:textId="77777777" w:rsidR="00714031" w:rsidRPr="002309C7" w:rsidRDefault="00714031" w:rsidP="00714031">
      <w:pPr>
        <w:spacing w:after="0" w:line="240" w:lineRule="auto"/>
        <w:ind w:left="709" w:right="709"/>
        <w:jc w:val="both"/>
        <w:rPr>
          <w:rFonts w:ascii="Verdana" w:hAnsi="Verdana"/>
          <w:bCs/>
          <w:sz w:val="20"/>
          <w:szCs w:val="20"/>
        </w:rPr>
      </w:pPr>
      <w:r w:rsidRPr="002309C7">
        <w:rPr>
          <w:rFonts w:ascii="Verdana" w:hAnsi="Verdana"/>
          <w:bCs/>
          <w:sz w:val="20"/>
          <w:szCs w:val="20"/>
        </w:rPr>
        <w:t xml:space="preserve">En el evento de que el administrador delegado celebre subcontratos para efectos de la ejecución del objeto convenido, él será el único responsable de </w:t>
      </w:r>
      <w:proofErr w:type="gramStart"/>
      <w:r w:rsidRPr="002309C7">
        <w:rPr>
          <w:rFonts w:ascii="Verdana" w:hAnsi="Verdana"/>
          <w:bCs/>
          <w:sz w:val="20"/>
          <w:szCs w:val="20"/>
        </w:rPr>
        <w:t>los mismos</w:t>
      </w:r>
      <w:proofErr w:type="gramEnd"/>
      <w:r w:rsidRPr="002309C7">
        <w:rPr>
          <w:rStyle w:val="Refdenotaalpie"/>
          <w:rFonts w:ascii="Verdana" w:hAnsi="Verdana"/>
          <w:bCs/>
          <w:sz w:val="20"/>
          <w:szCs w:val="20"/>
        </w:rPr>
        <w:footnoteReference w:id="4"/>
      </w:r>
      <w:r w:rsidRPr="002309C7">
        <w:rPr>
          <w:rFonts w:ascii="Verdana" w:hAnsi="Verdana"/>
          <w:bCs/>
          <w:sz w:val="20"/>
          <w:szCs w:val="20"/>
        </w:rPr>
        <w:t>”.</w:t>
      </w:r>
    </w:p>
    <w:p w14:paraId="57EEED83" w14:textId="77777777" w:rsidR="00714031" w:rsidRPr="002309C7" w:rsidRDefault="00714031" w:rsidP="00714031">
      <w:pPr>
        <w:widowControl w:val="0"/>
        <w:autoSpaceDE w:val="0"/>
        <w:autoSpaceDN w:val="0"/>
        <w:spacing w:after="0" w:line="276" w:lineRule="auto"/>
        <w:ind w:firstLine="709"/>
        <w:jc w:val="both"/>
        <w:rPr>
          <w:rFonts w:ascii="Verdana" w:eastAsia="Arial" w:hAnsi="Verdana" w:cs="Arial"/>
          <w:lang w:val="es-ES"/>
        </w:rPr>
      </w:pPr>
    </w:p>
    <w:p w14:paraId="041A93D5" w14:textId="77777777" w:rsidR="00714031" w:rsidRDefault="00714031" w:rsidP="00714031">
      <w:pPr>
        <w:spacing w:after="0" w:line="276" w:lineRule="auto"/>
        <w:ind w:firstLine="708"/>
        <w:contextualSpacing/>
        <w:jc w:val="both"/>
        <w:rPr>
          <w:rFonts w:ascii="Verdana" w:eastAsia="Calibri" w:hAnsi="Verdana" w:cs="Arial"/>
        </w:rPr>
      </w:pPr>
      <w:r>
        <w:rPr>
          <w:rFonts w:ascii="Verdana" w:eastAsia="Calibri" w:hAnsi="Verdana" w:cs="Arial"/>
        </w:rPr>
        <w:t xml:space="preserve">En este contexto específico, la administración delegada </w:t>
      </w:r>
      <w:r w:rsidRPr="00F972A4">
        <w:rPr>
          <w:rFonts w:ascii="Verdana" w:eastAsia="Calibri" w:hAnsi="Verdana" w:cs="Arial"/>
        </w:rPr>
        <w:t xml:space="preserve">consiste en la modalidad </w:t>
      </w:r>
      <w:r>
        <w:rPr>
          <w:rFonts w:ascii="Verdana" w:eastAsia="Calibri" w:hAnsi="Verdana" w:cs="Arial"/>
        </w:rPr>
        <w:t xml:space="preserve">mediante la cual </w:t>
      </w:r>
      <w:r w:rsidRPr="00F972A4">
        <w:rPr>
          <w:rFonts w:ascii="Verdana" w:eastAsia="Calibri" w:hAnsi="Verdana" w:cs="Arial"/>
        </w:rPr>
        <w:t xml:space="preserve">el contratista recibe unos recursos </w:t>
      </w:r>
      <w:r>
        <w:rPr>
          <w:rFonts w:ascii="Verdana" w:eastAsia="Calibri" w:hAnsi="Verdana" w:cs="Arial"/>
        </w:rPr>
        <w:t xml:space="preserve">en administración que se encuentran </w:t>
      </w:r>
      <w:r w:rsidRPr="00F972A4">
        <w:rPr>
          <w:rFonts w:ascii="Verdana" w:eastAsia="Calibri" w:hAnsi="Verdana" w:cs="Arial"/>
        </w:rPr>
        <w:t>destinados a cubrir los costos de un determinado proyecto</w:t>
      </w:r>
      <w:r>
        <w:rPr>
          <w:rFonts w:ascii="Verdana" w:eastAsia="Calibri" w:hAnsi="Verdana" w:cs="Arial"/>
        </w:rPr>
        <w:t>. Por la ejecución de estas actividades de administración que realiza por cuenta del contratante, el contratista recibe</w:t>
      </w:r>
      <w:r w:rsidRPr="00F972A4">
        <w:rPr>
          <w:rFonts w:ascii="Verdana" w:eastAsia="Calibri" w:hAnsi="Verdana" w:cs="Arial"/>
        </w:rPr>
        <w:t xml:space="preserve"> a título de pago unos honorarios</w:t>
      </w:r>
      <w:r>
        <w:rPr>
          <w:rFonts w:ascii="Verdana" w:eastAsia="Calibri" w:hAnsi="Verdana" w:cs="Arial"/>
        </w:rPr>
        <w:t>.</w:t>
      </w:r>
    </w:p>
    <w:p w14:paraId="0AA612AC" w14:textId="77777777" w:rsidR="00714031" w:rsidRDefault="00714031" w:rsidP="00714031">
      <w:pPr>
        <w:widowControl w:val="0"/>
        <w:autoSpaceDE w:val="0"/>
        <w:autoSpaceDN w:val="0"/>
        <w:spacing w:before="120" w:after="120" w:line="276" w:lineRule="auto"/>
        <w:ind w:firstLine="709"/>
        <w:jc w:val="both"/>
        <w:rPr>
          <w:rFonts w:ascii="Verdana" w:eastAsia="Arial" w:hAnsi="Verdana" w:cs="Arial"/>
          <w:lang w:val="es-ES"/>
        </w:rPr>
      </w:pPr>
      <w:r>
        <w:rPr>
          <w:rFonts w:ascii="Verdana" w:eastAsia="Calibri" w:hAnsi="Verdana" w:cs="Arial"/>
        </w:rPr>
        <w:lastRenderedPageBreak/>
        <w:t>La administración delegada puede comprender actividades de administración y gestión de otro tipo de actividades y contratos, con lo cual es similar al contrato de mandato. Sobre este aspecto</w:t>
      </w:r>
      <w:r w:rsidRPr="003248CC">
        <w:rPr>
          <w:rFonts w:ascii="Verdana" w:eastAsia="Arial" w:hAnsi="Verdana" w:cs="Arial"/>
          <w:lang w:val="es-ES"/>
        </w:rPr>
        <w:t xml:space="preserve">, la Sección </w:t>
      </w:r>
      <w:r>
        <w:rPr>
          <w:rFonts w:ascii="Verdana" w:eastAsia="Arial" w:hAnsi="Verdana" w:cs="Arial"/>
          <w:lang w:val="es-ES"/>
        </w:rPr>
        <w:t>C</w:t>
      </w:r>
      <w:r w:rsidRPr="003248CC">
        <w:rPr>
          <w:rFonts w:ascii="Verdana" w:eastAsia="Arial" w:hAnsi="Verdana" w:cs="Arial"/>
          <w:lang w:val="es-ES"/>
        </w:rPr>
        <w:t>uarta del Consejo de Estado precisó que la administración delegada reviste de la misma esencia de la relación contractual propia del mandato, en el entendido de que el contratista representa, administra y gestiona el contrato</w:t>
      </w:r>
      <w:r w:rsidRPr="003248CC">
        <w:rPr>
          <w:rFonts w:ascii="Verdana" w:eastAsia="Arial" w:hAnsi="Verdana" w:cs="Arial"/>
          <w:vertAlign w:val="superscript"/>
          <w:lang w:val="es-ES"/>
        </w:rPr>
        <w:footnoteReference w:id="5"/>
      </w:r>
      <w:r w:rsidRPr="003248CC">
        <w:rPr>
          <w:rFonts w:ascii="Verdana" w:eastAsia="Arial" w:hAnsi="Verdana" w:cs="Arial"/>
          <w:lang w:val="es-ES"/>
        </w:rPr>
        <w:t xml:space="preserve">.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w:t>
      </w:r>
    </w:p>
    <w:p w14:paraId="2026FE1E" w14:textId="77777777" w:rsidR="00714031" w:rsidRPr="003248CC" w:rsidRDefault="00714031" w:rsidP="00714031">
      <w:pPr>
        <w:widowControl w:val="0"/>
        <w:autoSpaceDE w:val="0"/>
        <w:autoSpaceDN w:val="0"/>
        <w:spacing w:after="0" w:line="276" w:lineRule="auto"/>
        <w:ind w:firstLine="709"/>
        <w:jc w:val="both"/>
        <w:rPr>
          <w:rFonts w:ascii="Verdana" w:eastAsia="Arial" w:hAnsi="Verdana" w:cs="Arial"/>
          <w:lang w:val="es-ES"/>
        </w:rPr>
      </w:pPr>
      <w:r w:rsidRPr="003248CC">
        <w:rPr>
          <w:rFonts w:ascii="Verdana" w:eastAsia="Arial" w:hAnsi="Verdana" w:cs="Arial"/>
          <w:lang w:val="es-ES"/>
        </w:rPr>
        <w:t>Así lo ha señalado la Sala de Consulta y Servicio Civil del Consejo de Estado:</w:t>
      </w:r>
    </w:p>
    <w:p w14:paraId="12EF9021" w14:textId="77777777" w:rsidR="00714031" w:rsidRPr="003248CC" w:rsidRDefault="00714031" w:rsidP="00714031">
      <w:pPr>
        <w:spacing w:after="0" w:line="256" w:lineRule="auto"/>
        <w:ind w:left="709" w:right="760"/>
        <w:jc w:val="both"/>
        <w:rPr>
          <w:rFonts w:ascii="Verdana" w:eastAsia="Calibri" w:hAnsi="Verdana" w:cs="Arial"/>
          <w:color w:val="000000" w:themeColor="text1"/>
          <w:sz w:val="21"/>
          <w:szCs w:val="21"/>
          <w:lang w:val="es-ES_tradnl"/>
        </w:rPr>
      </w:pPr>
    </w:p>
    <w:p w14:paraId="0B79038E" w14:textId="77777777" w:rsidR="00714031" w:rsidRPr="003248CC" w:rsidRDefault="00714031" w:rsidP="00714031">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“Según la jurisprudencia del Consejo de Estado (sección tercera, sentencias de 12 de septiembre de 1994 y 23 de marzo de 1995), el sistema de administración delegada se realiza </w:t>
      </w:r>
      <w:r>
        <w:rPr>
          <w:rFonts w:ascii="Verdana" w:eastAsia="Calibri" w:hAnsi="Verdana" w:cs="Arial"/>
          <w:color w:val="000000" w:themeColor="text1"/>
          <w:sz w:val="20"/>
          <w:szCs w:val="20"/>
          <w:lang w:val="es-ES_tradnl"/>
        </w:rPr>
        <w:t>“</w:t>
      </w:r>
      <w:r w:rsidRPr="003248CC">
        <w:rPr>
          <w:rFonts w:ascii="Verdana" w:eastAsia="Calibri" w:hAnsi="Verdana" w:cs="Arial"/>
          <w:color w:val="000000" w:themeColor="text1"/>
          <w:sz w:val="20"/>
          <w:szCs w:val="20"/>
          <w:lang w:val="es-ES_tradnl"/>
        </w:rPr>
        <w:t>por cuenta y riesgo del contratante</w:t>
      </w:r>
      <w:r>
        <w:rPr>
          <w:rFonts w:ascii="Verdana" w:eastAsia="Calibri" w:hAnsi="Verdana" w:cs="Arial"/>
          <w:color w:val="000000" w:themeColor="text1"/>
          <w:sz w:val="20"/>
          <w:szCs w:val="20"/>
          <w:lang w:val="es-ES_tradnl"/>
        </w:rPr>
        <w:t>”</w:t>
      </w:r>
      <w:r w:rsidRPr="003248CC">
        <w:rPr>
          <w:rFonts w:ascii="Verdana" w:eastAsia="Calibri" w:hAnsi="Verdana" w:cs="Arial"/>
          <w:color w:val="000000" w:themeColor="text1"/>
          <w:sz w:val="20"/>
          <w:szCs w:val="20"/>
          <w:lang w:val="es-ES_tradnl"/>
        </w:rPr>
        <w:t>,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3C8A0F97" w14:textId="77777777" w:rsidR="00714031" w:rsidRPr="003248CC" w:rsidRDefault="00714031" w:rsidP="00714031">
      <w:pPr>
        <w:spacing w:after="0" w:line="240" w:lineRule="auto"/>
        <w:ind w:left="709" w:right="709"/>
        <w:jc w:val="both"/>
        <w:rPr>
          <w:rFonts w:ascii="Verdana" w:eastAsia="Calibri" w:hAnsi="Verdana" w:cs="Arial"/>
          <w:color w:val="000000" w:themeColor="text1"/>
          <w:sz w:val="20"/>
          <w:szCs w:val="20"/>
          <w:lang w:val="es-ES_tradnl"/>
        </w:rPr>
      </w:pPr>
    </w:p>
    <w:p w14:paraId="1784E5C1" w14:textId="77777777" w:rsidR="00714031" w:rsidRPr="003248CC" w:rsidRDefault="00714031" w:rsidP="00714031">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Pr="003248CC">
        <w:rPr>
          <w:rFonts w:ascii="Verdana" w:eastAsia="Calibri" w:hAnsi="Verdana" w:cs="Arial"/>
          <w:color w:val="000000" w:themeColor="text1"/>
          <w:sz w:val="20"/>
          <w:szCs w:val="20"/>
          <w:vertAlign w:val="superscript"/>
          <w:lang w:val="es-ES_tradnl"/>
        </w:rPr>
        <w:footnoteReference w:id="6"/>
      </w:r>
      <w:r w:rsidRPr="003248CC">
        <w:rPr>
          <w:rFonts w:ascii="Verdana" w:eastAsia="Calibri" w:hAnsi="Verdana" w:cs="Arial"/>
          <w:color w:val="000000" w:themeColor="text1"/>
          <w:sz w:val="20"/>
          <w:szCs w:val="20"/>
          <w:lang w:val="es-ES_tradnl"/>
        </w:rPr>
        <w:t>.</w:t>
      </w:r>
    </w:p>
    <w:p w14:paraId="606EE50B" w14:textId="77777777" w:rsidR="00714031" w:rsidRPr="003248CC" w:rsidRDefault="00714031" w:rsidP="00714031">
      <w:pPr>
        <w:widowControl w:val="0"/>
        <w:autoSpaceDE w:val="0"/>
        <w:autoSpaceDN w:val="0"/>
        <w:spacing w:after="0" w:line="276" w:lineRule="auto"/>
        <w:ind w:firstLine="709"/>
        <w:jc w:val="both"/>
        <w:rPr>
          <w:rFonts w:ascii="Verdana" w:eastAsia="Calibri" w:hAnsi="Verdana" w:cs="Arial"/>
          <w:bCs/>
          <w:color w:val="000000" w:themeColor="text1"/>
          <w:lang w:val="es-ES_tradnl"/>
        </w:rPr>
      </w:pPr>
    </w:p>
    <w:p w14:paraId="1955BF39" w14:textId="77777777" w:rsidR="00714031" w:rsidRPr="003248CC" w:rsidRDefault="00714031" w:rsidP="00714031">
      <w:pPr>
        <w:widowControl w:val="0"/>
        <w:autoSpaceDE w:val="0"/>
        <w:autoSpaceDN w:val="0"/>
        <w:spacing w:after="120" w:line="276" w:lineRule="auto"/>
        <w:ind w:firstLine="709"/>
        <w:jc w:val="both"/>
        <w:rPr>
          <w:rFonts w:ascii="Verdana" w:eastAsia="Calibri" w:hAnsi="Verdana" w:cs="Arial"/>
          <w:bCs/>
          <w:color w:val="000000" w:themeColor="text1"/>
        </w:rPr>
      </w:pPr>
      <w:r w:rsidRPr="003248CC">
        <w:rPr>
          <w:rFonts w:ascii="Verdana" w:eastAsia="Calibri" w:hAnsi="Verdana" w:cs="Arial"/>
          <w:bCs/>
          <w:color w:val="000000" w:themeColor="text1"/>
          <w:lang w:val="es-ES_tradnl"/>
        </w:rPr>
        <w:t xml:space="preserve">Posteriormente, el Consejo de Estado, en su Sala de </w:t>
      </w:r>
      <w:r>
        <w:rPr>
          <w:rFonts w:ascii="Verdana" w:eastAsia="Calibri" w:hAnsi="Verdana" w:cs="Arial"/>
          <w:bCs/>
          <w:color w:val="000000" w:themeColor="text1"/>
          <w:lang w:val="es-ES_tradnl"/>
        </w:rPr>
        <w:t>C</w:t>
      </w:r>
      <w:r w:rsidRPr="003248CC">
        <w:rPr>
          <w:rFonts w:ascii="Verdana" w:eastAsia="Calibri" w:hAnsi="Verdana" w:cs="Arial"/>
          <w:bCs/>
          <w:color w:val="000000" w:themeColor="text1"/>
          <w:lang w:val="es-ES_tradnl"/>
        </w:rPr>
        <w:t xml:space="preserve">onsulta y </w:t>
      </w:r>
      <w:r>
        <w:rPr>
          <w:rFonts w:ascii="Verdana" w:eastAsia="Calibri" w:hAnsi="Verdana" w:cs="Arial"/>
          <w:bCs/>
          <w:color w:val="000000" w:themeColor="text1"/>
          <w:lang w:val="es-ES_tradnl"/>
        </w:rPr>
        <w:t>S</w:t>
      </w:r>
      <w:r w:rsidRPr="003248CC">
        <w:rPr>
          <w:rFonts w:ascii="Verdana" w:eastAsia="Calibri" w:hAnsi="Verdana" w:cs="Arial"/>
          <w:bCs/>
          <w:color w:val="000000" w:themeColor="text1"/>
          <w:lang w:val="es-ES_tradnl"/>
        </w:rPr>
        <w:t xml:space="preserve">ervicio </w:t>
      </w:r>
      <w:r>
        <w:rPr>
          <w:rFonts w:ascii="Verdana" w:eastAsia="Calibri" w:hAnsi="Verdana" w:cs="Arial"/>
          <w:bCs/>
          <w:color w:val="000000" w:themeColor="text1"/>
          <w:lang w:val="es-ES_tradnl"/>
        </w:rPr>
        <w:t>C</w:t>
      </w:r>
      <w:r w:rsidRPr="003248CC">
        <w:rPr>
          <w:rFonts w:ascii="Verdana" w:eastAsia="Calibri" w:hAnsi="Verdana" w:cs="Arial"/>
          <w:bCs/>
          <w:color w:val="000000" w:themeColor="text1"/>
          <w:lang w:val="es-ES_tradnl"/>
        </w:rPr>
        <w:t>ivil</w:t>
      </w:r>
      <w:r w:rsidRPr="003248CC">
        <w:rPr>
          <w:rFonts w:ascii="Verdana" w:eastAsia="Calibri" w:hAnsi="Verdana" w:cs="Arial"/>
          <w:bCs/>
          <w:color w:val="000000" w:themeColor="text1"/>
          <w:vertAlign w:val="superscript"/>
          <w:lang w:val="es-ES_tradnl"/>
        </w:rPr>
        <w:footnoteReference w:id="7"/>
      </w:r>
      <w:r w:rsidRPr="003248CC">
        <w:rPr>
          <w:rFonts w:ascii="Verdana" w:eastAsia="Calibri" w:hAnsi="Verdana" w:cs="Arial"/>
          <w:bCs/>
          <w:color w:val="000000" w:themeColor="text1"/>
          <w:lang w:val="es-ES_tradnl"/>
        </w:rPr>
        <w:t>, indicó que</w:t>
      </w:r>
      <w:r>
        <w:rPr>
          <w:rFonts w:ascii="Verdana" w:eastAsia="Calibri" w:hAnsi="Verdana" w:cs="Arial"/>
          <w:bCs/>
          <w:color w:val="000000" w:themeColor="text1"/>
          <w:lang w:val="es-ES_tradnl"/>
        </w:rPr>
        <w:t xml:space="preserve"> en</w:t>
      </w:r>
      <w:r w:rsidRPr="003248CC">
        <w:rPr>
          <w:rFonts w:ascii="Verdana" w:eastAsia="Calibri" w:hAnsi="Verdana" w:cs="Arial"/>
          <w:bCs/>
          <w:color w:val="000000" w:themeColor="text1"/>
          <w:lang w:val="es-ES_tradnl"/>
        </w:rPr>
        <w:t xml:space="preserve"> </w:t>
      </w:r>
      <w:r w:rsidRPr="003248CC">
        <w:rPr>
          <w:rFonts w:ascii="Verdana" w:eastAsia="Calibri" w:hAnsi="Verdana" w:cs="Arial"/>
          <w:bCs/>
          <w:color w:val="000000" w:themeColor="text1"/>
        </w:rPr>
        <w:t xml:space="preserve">los contratos de administración delegada, se puede pactar la ejecución de un proyecto en su totalidad, donde la Entidad Estatal mantiene la titularidad de éste y de los dineros destinados para su ejecución, mientras que </w:t>
      </w:r>
      <w:r w:rsidRPr="003248CC">
        <w:rPr>
          <w:rFonts w:ascii="Verdana" w:eastAsia="Calibri" w:hAnsi="Verdana" w:cs="Arial"/>
          <w:bCs/>
          <w:color w:val="000000" w:themeColor="text1"/>
        </w:rPr>
        <w:lastRenderedPageBreak/>
        <w:t xml:space="preserve">el contratista sólo los administra y ejecuta a cambio de una contraprestación, que cuando se entrega a título de pago, se desplaza al patrimonio del contratista sin ningún condicionamiento. </w:t>
      </w:r>
    </w:p>
    <w:p w14:paraId="0995BA96" w14:textId="77777777" w:rsidR="00714031" w:rsidRPr="003248CC" w:rsidRDefault="00714031" w:rsidP="00714031">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En este contexto, </w:t>
      </w:r>
      <w:r w:rsidRPr="003248CC">
        <w:rPr>
          <w:rFonts w:ascii="Verdana" w:eastAsia="Times New Roman" w:hAnsi="Verdana" w:cs="Arial"/>
          <w:bCs/>
          <w:lang w:val="es-ES" w:eastAsia="es-ES"/>
        </w:rPr>
        <w:t>es preciso citar la sentencia del 20 de noviembre de 2020</w:t>
      </w:r>
      <w:r w:rsidRPr="003248CC">
        <w:rPr>
          <w:rFonts w:ascii="Verdana" w:eastAsia="Times New Roman" w:hAnsi="Verdana" w:cs="Arial"/>
          <w:bCs/>
          <w:vertAlign w:val="superscript"/>
          <w:lang w:val="es-ES" w:eastAsia="es-ES"/>
        </w:rPr>
        <w:footnoteReference w:id="8"/>
      </w:r>
      <w:r w:rsidRPr="003248CC">
        <w:rPr>
          <w:rFonts w:ascii="Verdana" w:eastAsia="Times New Roman" w:hAnsi="Verdana" w:cs="Arial"/>
          <w:bCs/>
          <w:lang w:val="es-ES" w:eastAsia="es-ES"/>
        </w:rPr>
        <w:t>, que reiteró que</w:t>
      </w:r>
      <w:r>
        <w:rPr>
          <w:rFonts w:ascii="Verdana" w:eastAsia="Times New Roman" w:hAnsi="Verdana" w:cs="Arial"/>
          <w:bCs/>
          <w:lang w:val="es-ES" w:eastAsia="es-ES"/>
        </w:rPr>
        <w:t>,</w:t>
      </w:r>
      <w:r w:rsidRPr="003248CC">
        <w:rPr>
          <w:rFonts w:ascii="Verdana" w:eastAsia="Times New Roman" w:hAnsi="Verdana" w:cs="Arial"/>
          <w:bCs/>
          <w:lang w:val="es-ES" w:eastAsia="es-ES"/>
        </w:rPr>
        <w:t xml:space="preserve"> si bien las normas del mandato se integren al contenido del contrato de obra por administración delegada no quiere decir que el contratista obre en nombre y representación del contratante frente a terceros. Sobre el tema, la providencia reiteró que la representación no es un elemento de la esencia de este negocio jurídico, como se deduce del artículo 2.177 del Código Civil, que prescribe que el </w:t>
      </w:r>
      <w:r w:rsidRPr="003248CC">
        <w:rPr>
          <w:rFonts w:ascii="Verdana" w:eastAsia="Calibri" w:hAnsi="Verdana" w:cs="Arial"/>
          <w:lang w:val="es-ES_tradnl" w:eastAsia="es-ES"/>
        </w:rPr>
        <w:t>“</w:t>
      </w:r>
      <w:r w:rsidRPr="003248CC">
        <w:rPr>
          <w:rFonts w:ascii="Verdana" w:eastAsia="Times New Roman" w:hAnsi="Verdana" w:cs="Arial"/>
          <w:bCs/>
          <w:lang w:val="es-ES" w:eastAsia="es-ES"/>
        </w:rPr>
        <w:t>mandatario puede, en el ejercicio de su cargo, contratar a su propio nombre, caso en el cual no obliga respecto de terceros al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De igual forma, el inciso segundo del artículo 1.262 del Código de Comercio también contempla que </w:t>
      </w:r>
      <w:r w:rsidRPr="003248CC">
        <w:rPr>
          <w:rFonts w:ascii="Verdana" w:eastAsia="Calibri" w:hAnsi="Verdana" w:cs="Arial"/>
          <w:lang w:val="es-ES_tradnl" w:eastAsia="es-ES"/>
        </w:rPr>
        <w:t>“</w:t>
      </w:r>
      <w:r w:rsidRPr="003248CC">
        <w:rPr>
          <w:rFonts w:ascii="Verdana" w:eastAsia="Times New Roman" w:hAnsi="Verdana" w:cs="Arial"/>
          <w:bCs/>
          <w:lang w:val="es-ES" w:eastAsia="es-ES"/>
        </w:rPr>
        <w:t>el mandato [comercial] puede conllevar o no la representación del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w:t>
      </w:r>
    </w:p>
    <w:p w14:paraId="5023CDE7" w14:textId="77777777" w:rsidR="00714031" w:rsidRPr="003248CC" w:rsidRDefault="00714031" w:rsidP="00714031">
      <w:pPr>
        <w:spacing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3248CC">
        <w:rPr>
          <w:rFonts w:ascii="Verdana" w:eastAsia="Times New Roman" w:hAnsi="Verdana" w:cs="Arial"/>
          <w:bCs/>
          <w:vertAlign w:val="superscript"/>
          <w:lang w:val="es-ES" w:eastAsia="es-ES"/>
        </w:rPr>
        <w:footnoteReference w:id="9"/>
      </w:r>
      <w:r w:rsidRPr="003248CC">
        <w:rPr>
          <w:rFonts w:ascii="Verdana" w:eastAsia="Times New Roman" w:hAnsi="Verdana" w:cs="Arial"/>
          <w:bCs/>
          <w:lang w:val="es-ES" w:eastAsia="es-ES"/>
        </w:rPr>
        <w:t xml:space="preserve">. </w:t>
      </w:r>
    </w:p>
    <w:p w14:paraId="089F06B7" w14:textId="77777777" w:rsidR="00714031" w:rsidRPr="003248CC" w:rsidRDefault="00714031" w:rsidP="00714031">
      <w:pPr>
        <w:spacing w:after="0"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p>
    <w:p w14:paraId="57D14E41" w14:textId="77777777" w:rsidR="00714031" w:rsidRPr="003248CC" w:rsidRDefault="00714031" w:rsidP="00714031">
      <w:pPr>
        <w:spacing w:after="0" w:line="276" w:lineRule="auto"/>
        <w:ind w:firstLine="708"/>
        <w:jc w:val="both"/>
        <w:rPr>
          <w:rFonts w:ascii="Verdana" w:eastAsia="Times New Roman" w:hAnsi="Verdana" w:cs="Arial"/>
          <w:bCs/>
          <w:lang w:val="es-ES" w:eastAsia="es-ES"/>
        </w:rPr>
      </w:pPr>
    </w:p>
    <w:p w14:paraId="13B40129" w14:textId="77777777" w:rsidR="00714031" w:rsidRPr="003248CC" w:rsidRDefault="00714031" w:rsidP="00714031">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bCs/>
          <w:sz w:val="20"/>
          <w:szCs w:val="20"/>
          <w:lang w:val="es-ES" w:eastAsia="es-ES"/>
        </w:rPr>
        <w:t xml:space="preserve"> “entre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w:t>
      </w:r>
      <w:r w:rsidRPr="003248CC">
        <w:rPr>
          <w:rFonts w:ascii="Verdana" w:eastAsia="Times New Roman" w:hAnsi="Verdana" w:cs="Arial"/>
          <w:bCs/>
          <w:sz w:val="20"/>
          <w:szCs w:val="20"/>
          <w:lang w:val="es-ES" w:eastAsia="es-ES"/>
        </w:rPr>
        <w:lastRenderedPageBreak/>
        <w:t>reseñado artículo 1262 del Código de Comercio, de modo que sobre su patrimonio habrán de recaer, en últimas, los resultados del acto”</w:t>
      </w:r>
      <w:r w:rsidRPr="003248CC">
        <w:rPr>
          <w:rFonts w:ascii="Verdana" w:eastAsia="Times New Roman" w:hAnsi="Verdana" w:cs="Arial"/>
          <w:bCs/>
          <w:sz w:val="20"/>
          <w:szCs w:val="20"/>
          <w:vertAlign w:val="superscript"/>
          <w:lang w:val="es-ES" w:eastAsia="es-ES"/>
        </w:rPr>
        <w:footnoteReference w:id="10"/>
      </w:r>
      <w:r w:rsidRPr="003248CC">
        <w:rPr>
          <w:rFonts w:ascii="Verdana" w:eastAsia="Times New Roman" w:hAnsi="Verdana" w:cs="Arial"/>
          <w:bCs/>
          <w:sz w:val="20"/>
          <w:szCs w:val="20"/>
          <w:lang w:val="es-ES" w:eastAsia="es-ES"/>
        </w:rPr>
        <w:t xml:space="preserve">. </w:t>
      </w:r>
    </w:p>
    <w:p w14:paraId="7B9D4ACC" w14:textId="77777777" w:rsidR="00714031" w:rsidRPr="003248CC" w:rsidRDefault="00714031" w:rsidP="00714031">
      <w:pPr>
        <w:spacing w:after="0" w:line="240" w:lineRule="auto"/>
        <w:ind w:left="709" w:right="709"/>
        <w:jc w:val="both"/>
        <w:rPr>
          <w:rFonts w:ascii="Verdana" w:eastAsia="Times New Roman" w:hAnsi="Verdana" w:cs="Arial"/>
          <w:bCs/>
          <w:sz w:val="20"/>
          <w:szCs w:val="20"/>
          <w:lang w:val="es-ES" w:eastAsia="es-ES"/>
        </w:rPr>
      </w:pPr>
    </w:p>
    <w:p w14:paraId="5C4B6A32" w14:textId="77777777" w:rsidR="00714031" w:rsidRPr="00756C2A" w:rsidRDefault="00714031" w:rsidP="00714031">
      <w:pPr>
        <w:spacing w:after="120" w:line="276" w:lineRule="auto"/>
        <w:ind w:firstLine="709"/>
        <w:jc w:val="both"/>
        <w:rPr>
          <w:rFonts w:ascii="Verdana" w:eastAsia="Calibri" w:hAnsi="Verdana" w:cs="Arial"/>
        </w:rPr>
      </w:pPr>
      <w:r>
        <w:rPr>
          <w:rFonts w:ascii="Verdana" w:eastAsia="Calibri" w:hAnsi="Verdana" w:cs="Arial"/>
        </w:rPr>
        <w:t xml:space="preserve">Según lo expuesto, la administración delegada puede ser pactada como parte de un mandato con o sin representación en el marco de un contrato interadministrativo. Esta forma de administración delegada asociada al mandato será distinta de aquella que se pacta como para la administración o pago, como los casos señalados que no implican un contrato de mandato. </w:t>
      </w:r>
    </w:p>
    <w:p w14:paraId="5435E431" w14:textId="77777777" w:rsidR="00714031" w:rsidRPr="003248CC" w:rsidRDefault="00714031" w:rsidP="00714031">
      <w:pPr>
        <w:spacing w:after="0" w:line="276" w:lineRule="auto"/>
        <w:ind w:firstLine="709"/>
        <w:jc w:val="both"/>
        <w:rPr>
          <w:rFonts w:ascii="Verdana" w:eastAsia="Times New Roman" w:hAnsi="Verdana" w:cs="Arial"/>
          <w:lang w:val="es-ES" w:eastAsia="es-CO"/>
        </w:rPr>
      </w:pPr>
      <w:r w:rsidRPr="003248CC">
        <w:rPr>
          <w:rFonts w:ascii="Verdana" w:eastAsia="Times New Roman" w:hAnsi="Verdana" w:cs="Arial"/>
          <w:lang w:val="es-ES" w:eastAsia="es-CO"/>
        </w:rPr>
        <w:t xml:space="preserve">Recientemente, el Consejo de Estado en sentencia del 20 de junio de 2023, reiterando lo expuesto por esta </w:t>
      </w:r>
      <w:r>
        <w:rPr>
          <w:rFonts w:ascii="Verdana" w:eastAsia="Times New Roman" w:hAnsi="Verdana" w:cs="Arial"/>
          <w:lang w:val="es-ES" w:eastAsia="es-CO"/>
        </w:rPr>
        <w:t>C</w:t>
      </w:r>
      <w:r w:rsidRPr="003248CC">
        <w:rPr>
          <w:rFonts w:ascii="Verdana" w:eastAsia="Times New Roman" w:hAnsi="Verdana" w:cs="Arial"/>
          <w:lang w:val="es-ES" w:eastAsia="es-CO"/>
        </w:rPr>
        <w:t xml:space="preserve">orporación frente a la esencia del mandato en la administración delegada, señaló lo siguiente: </w:t>
      </w:r>
    </w:p>
    <w:p w14:paraId="32801873" w14:textId="77777777" w:rsidR="00714031" w:rsidRPr="003248CC" w:rsidRDefault="00714031" w:rsidP="00714031">
      <w:pPr>
        <w:spacing w:after="0" w:line="276" w:lineRule="auto"/>
        <w:ind w:firstLine="709"/>
        <w:jc w:val="both"/>
        <w:rPr>
          <w:rFonts w:ascii="Verdana" w:eastAsia="Times New Roman" w:hAnsi="Verdana" w:cs="Arial"/>
          <w:lang w:val="es-ES" w:eastAsia="es-CO"/>
        </w:rPr>
      </w:pPr>
    </w:p>
    <w:p w14:paraId="7736B5C9" w14:textId="77777777" w:rsidR="00714031" w:rsidRDefault="00714031" w:rsidP="00714031">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lang w:val="es-ES" w:eastAsia="es-CO"/>
        </w:rPr>
        <w:t>“</w:t>
      </w:r>
      <w:r w:rsidRPr="003248CC">
        <w:rPr>
          <w:rFonts w:ascii="Verdana" w:eastAsia="Times New Roman" w:hAnsi="Verdana" w:cs="Arial"/>
          <w:bCs/>
          <w:sz w:val="20"/>
          <w:szCs w:val="20"/>
          <w:lang w:val="es-ES" w:eastAsia="es-ES"/>
        </w:rPr>
        <w:t xml:space="preserve">En el contrato de obra por administración delegada, el administrador delegado, se encarga, por cuenta y riesgo del contratante, de la ejecución del objeto convenido, figura que por ende entraña la relación contractual propia del mandato, pues en los términos del artículo 2142 del Código Civil, el contratante “confía la gestión de uno más negocios a otra por cuenta y riesgo de la primera”, y con ocasión de la ejecución del encargo, el mandatario, a su vez y como regla general, contrata en nombre del mandante; no obstante, la regla general antes indicada tiene su excepción, pues tal como es dispuesto por el artículo 2177 </w:t>
      </w:r>
      <w:proofErr w:type="spellStart"/>
      <w:r w:rsidRPr="003248CC">
        <w:rPr>
          <w:rFonts w:ascii="Verdana" w:eastAsia="Times New Roman" w:hAnsi="Verdana" w:cs="Arial"/>
          <w:bCs/>
          <w:sz w:val="20"/>
          <w:szCs w:val="20"/>
          <w:lang w:val="es-ES" w:eastAsia="es-ES"/>
        </w:rPr>
        <w:t>ejusdem</w:t>
      </w:r>
      <w:proofErr w:type="spellEnd"/>
      <w:r w:rsidRPr="003248CC">
        <w:rPr>
          <w:rFonts w:ascii="Verdana" w:eastAsia="Times New Roman" w:hAnsi="Verdana" w:cs="Arial"/>
          <w:bCs/>
          <w:sz w:val="20"/>
          <w:szCs w:val="20"/>
          <w:lang w:val="es-ES" w:eastAsia="es-ES"/>
        </w:rPr>
        <w:t>, el mandatario “puede, en el ejercicio de su cargo, contratar a su propio nombre o al del mandante” y “si contrata a su propio nombre no obliga respecto de terceros al mandante</w:t>
      </w:r>
      <w:r w:rsidRPr="003248CC">
        <w:rPr>
          <w:rFonts w:ascii="Verdana" w:eastAsia="Times New Roman" w:hAnsi="Verdana" w:cs="Arial"/>
          <w:bCs/>
          <w:sz w:val="20"/>
          <w:szCs w:val="20"/>
          <w:vertAlign w:val="superscript"/>
          <w:lang w:val="es-ES" w:eastAsia="es-ES"/>
        </w:rPr>
        <w:footnoteReference w:id="11"/>
      </w:r>
      <w:r w:rsidRPr="003248CC">
        <w:rPr>
          <w:rFonts w:ascii="Verdana" w:eastAsia="Times New Roman" w:hAnsi="Verdana" w:cs="Arial"/>
          <w:bCs/>
          <w:sz w:val="20"/>
          <w:szCs w:val="20"/>
          <w:lang w:val="es-ES" w:eastAsia="es-ES"/>
        </w:rPr>
        <w:t>”</w:t>
      </w:r>
      <w:r>
        <w:rPr>
          <w:rFonts w:ascii="Verdana" w:eastAsia="Times New Roman" w:hAnsi="Verdana" w:cs="Arial"/>
          <w:bCs/>
          <w:sz w:val="20"/>
          <w:szCs w:val="20"/>
          <w:lang w:val="es-ES" w:eastAsia="es-ES"/>
        </w:rPr>
        <w:t>.</w:t>
      </w:r>
    </w:p>
    <w:p w14:paraId="08E8E133" w14:textId="77777777" w:rsidR="00714031" w:rsidRPr="00003029" w:rsidRDefault="00714031" w:rsidP="00714031">
      <w:pPr>
        <w:spacing w:after="0" w:line="276" w:lineRule="auto"/>
        <w:ind w:left="709" w:right="618"/>
        <w:jc w:val="both"/>
        <w:rPr>
          <w:rFonts w:ascii="Verdana" w:eastAsia="Times New Roman" w:hAnsi="Verdana" w:cs="Arial"/>
          <w:bCs/>
          <w:lang w:val="es-ES" w:eastAsia="es-ES"/>
        </w:rPr>
      </w:pPr>
    </w:p>
    <w:p w14:paraId="69141AB2" w14:textId="77777777" w:rsidR="00714031" w:rsidRDefault="00714031" w:rsidP="00714031">
      <w:pPr>
        <w:spacing w:after="120" w:line="276" w:lineRule="auto"/>
        <w:ind w:firstLine="708"/>
        <w:jc w:val="both"/>
        <w:rPr>
          <w:rFonts w:ascii="Verdana" w:eastAsia="Calibri" w:hAnsi="Verdana" w:cs="Arial"/>
        </w:rPr>
      </w:pPr>
      <w:r>
        <w:rPr>
          <w:rFonts w:ascii="Verdana" w:eastAsia="Calibri" w:hAnsi="Verdana" w:cs="Arial"/>
        </w:rPr>
        <w:t xml:space="preserve">Lo anterior evidencia que la ejecución de 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 </w:t>
      </w:r>
      <w:r>
        <w:rPr>
          <w:rFonts w:ascii="Verdana" w:hAnsi="Verdana" w:cs="Arial"/>
          <w:bCs/>
        </w:rPr>
        <w:t xml:space="preserve">En estos casos, la ejecución de actividades de subcontratación en cumplimiento del mandato </w:t>
      </w:r>
      <w:r>
        <w:rPr>
          <w:rFonts w:ascii="Verdana" w:eastAsia="Calibri" w:hAnsi="Verdana" w:cs="Arial"/>
        </w:rPr>
        <w:t>no implica una delegación de funciones en cabeza del mandante.</w:t>
      </w:r>
    </w:p>
    <w:p w14:paraId="43510F35" w14:textId="77777777" w:rsidR="00714031" w:rsidRPr="00842D4D" w:rsidRDefault="00714031" w:rsidP="00714031">
      <w:pPr>
        <w:spacing w:after="120" w:line="276" w:lineRule="auto"/>
        <w:ind w:firstLine="708"/>
        <w:jc w:val="both"/>
        <w:rPr>
          <w:rFonts w:ascii="Verdana" w:eastAsia="Calibri" w:hAnsi="Verdana" w:cs="Arial"/>
        </w:rPr>
      </w:pPr>
      <w:r>
        <w:rPr>
          <w:rFonts w:ascii="Verdana" w:eastAsia="Times New Roman" w:hAnsi="Verdana" w:cs="Arial"/>
          <w:lang w:val="es-ES" w:eastAsia="es-CO"/>
        </w:rPr>
        <w:t xml:space="preserve">En este sentido, el Consejo de Estado ha indicado </w:t>
      </w:r>
      <w:r w:rsidRPr="003248CC">
        <w:rPr>
          <w:rFonts w:ascii="Verdana" w:eastAsia="Times New Roman" w:hAnsi="Verdana" w:cs="Arial"/>
          <w:lang w:val="es-ES" w:eastAsia="es-CO"/>
        </w:rPr>
        <w:t>sobre la subcontratación en el marco de la administración delegada que “</w:t>
      </w:r>
      <w:r w:rsidRPr="003248CC">
        <w:rPr>
          <w:rFonts w:ascii="Verdana" w:eastAsia="Times New Roman" w:hAnsi="Verdana" w:cs="Arial"/>
          <w:lang w:eastAsia="es-CO"/>
        </w:rPr>
        <w:t xml:space="preserve">aunque el administrador delegado tiene como obligación esencial tomar bajo su responsabilidad la </w:t>
      </w:r>
      <w:r w:rsidRPr="003248CC">
        <w:rPr>
          <w:rFonts w:ascii="Verdana" w:eastAsia="Times New Roman" w:hAnsi="Verdana" w:cs="Arial"/>
          <w:lang w:eastAsia="es-CO"/>
        </w:rPr>
        <w:lastRenderedPageBreak/>
        <w:t xml:space="preserve">dirección técnica de la obra, la cual es de propiedad de la entidad estatal, en el evento de que el administrador delegado celebre subcontratos para efectos de la ejecución del objeto convenido, él será el único responsable de </w:t>
      </w:r>
      <w:proofErr w:type="gramStart"/>
      <w:r w:rsidRPr="003248CC">
        <w:rPr>
          <w:rFonts w:ascii="Verdana" w:eastAsia="Times New Roman" w:hAnsi="Verdana" w:cs="Arial"/>
          <w:lang w:eastAsia="es-CO"/>
        </w:rPr>
        <w:t>los mismos</w:t>
      </w:r>
      <w:proofErr w:type="gramEnd"/>
      <w:r w:rsidRPr="003248CC">
        <w:rPr>
          <w:rFonts w:ascii="Verdana" w:eastAsia="Times New Roman" w:hAnsi="Verdana" w:cs="Arial"/>
          <w:lang w:eastAsia="es-CO"/>
        </w:rPr>
        <w:t>”</w:t>
      </w:r>
      <w:r w:rsidRPr="003248CC">
        <w:rPr>
          <w:rFonts w:ascii="Verdana" w:eastAsia="Times New Roman" w:hAnsi="Verdana" w:cs="Arial"/>
          <w:vertAlign w:val="superscript"/>
          <w:lang w:eastAsia="es-CO"/>
        </w:rPr>
        <w:footnoteReference w:id="12"/>
      </w:r>
      <w:r w:rsidRPr="003248CC">
        <w:rPr>
          <w:rFonts w:ascii="Verdana" w:eastAsia="Times New Roman" w:hAnsi="Verdana" w:cs="Arial"/>
          <w:lang w:eastAsia="es-CO"/>
        </w:rPr>
        <w:t>.</w:t>
      </w:r>
      <w:r w:rsidRPr="003248CC">
        <w:rPr>
          <w:rFonts w:ascii="Verdana" w:hAnsi="Verdana" w:cs="Arial"/>
          <w:lang w:val="es-ES"/>
        </w:rPr>
        <w:t xml:space="preserve"> En este sentido, </w:t>
      </w:r>
      <w:r w:rsidRPr="003248CC">
        <w:rPr>
          <w:rFonts w:ascii="Verdana" w:hAnsi="Verdana" w:cs="Arial"/>
          <w:bCs/>
        </w:rPr>
        <w:t>si bien la administración delegada implica la realización o ejecución de</w:t>
      </w:r>
      <w:r>
        <w:rPr>
          <w:rFonts w:ascii="Verdana" w:hAnsi="Verdana" w:cs="Arial"/>
          <w:bCs/>
        </w:rPr>
        <w:t>l objeto convenido</w:t>
      </w:r>
      <w:r w:rsidRPr="003248CC">
        <w:rPr>
          <w:rFonts w:ascii="Verdana" w:hAnsi="Verdana" w:cs="Arial"/>
          <w:bCs/>
        </w:rPr>
        <w:t xml:space="preserve">, junto con la administración de los </w:t>
      </w:r>
      <w:r>
        <w:rPr>
          <w:rFonts w:ascii="Verdana" w:hAnsi="Verdana" w:cs="Arial"/>
          <w:bCs/>
        </w:rPr>
        <w:t>recursos</w:t>
      </w:r>
      <w:r w:rsidRPr="003248CC">
        <w:rPr>
          <w:rFonts w:ascii="Verdana" w:hAnsi="Verdana" w:cs="Arial"/>
          <w:bCs/>
        </w:rPr>
        <w:t xml:space="preserve">, en caso de que se celebren subcontratos no se genera una relación jurídica entre la entidad contratante y los terceros. </w:t>
      </w:r>
      <w:r>
        <w:rPr>
          <w:rFonts w:ascii="Verdana" w:hAnsi="Verdana" w:cs="Arial"/>
          <w:bCs/>
        </w:rPr>
        <w:t xml:space="preserve"> </w:t>
      </w:r>
    </w:p>
    <w:p w14:paraId="17C1375A" w14:textId="77777777" w:rsidR="00714031" w:rsidRPr="003248CC" w:rsidRDefault="00714031" w:rsidP="00714031">
      <w:pPr>
        <w:spacing w:after="120" w:line="276" w:lineRule="auto"/>
        <w:ind w:firstLine="709"/>
        <w:jc w:val="both"/>
        <w:rPr>
          <w:rFonts w:ascii="Verdana" w:hAnsi="Verdana" w:cs="Arial"/>
          <w:bCs/>
          <w:lang w:val="es-ES_tradnl"/>
        </w:rPr>
      </w:pPr>
      <w:r w:rsidRPr="003248CC">
        <w:rPr>
          <w:rFonts w:ascii="Verdana" w:hAnsi="Verdana" w:cs="Arial"/>
          <w:bCs/>
        </w:rPr>
        <w:t xml:space="preserve">Así pues, teniendo en cuenta que </w:t>
      </w:r>
      <w:r w:rsidRPr="003248CC">
        <w:rPr>
          <w:rFonts w:ascii="Verdana" w:hAnsi="Verdana" w:cs="Arial"/>
          <w:bCs/>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3248CC">
        <w:rPr>
          <w:rFonts w:ascii="Verdana" w:eastAsia="Century Gothic" w:hAnsi="Verdana" w:cs="Century Gothic"/>
          <w:color w:val="000000" w:themeColor="text1"/>
        </w:rPr>
        <w:t xml:space="preserve">por el cual la entidad estatal contratante –mandante– encomienda a la entidad estatal contratista –mandataria– la administración de un proyecto. </w:t>
      </w:r>
    </w:p>
    <w:p w14:paraId="6A753C07" w14:textId="77777777" w:rsidR="00714031" w:rsidRPr="003248CC" w:rsidRDefault="00714031" w:rsidP="00714031">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3248CC">
        <w:rPr>
          <w:rFonts w:ascii="Verdana" w:eastAsia="Arial" w:hAnsi="Verdana" w:cs="Arial"/>
          <w:lang w:val="es-ES"/>
        </w:rPr>
        <w:t>ii</w:t>
      </w:r>
      <w:proofErr w:type="spellEnd"/>
      <w:r w:rsidRPr="003248CC">
        <w:rPr>
          <w:rFonts w:ascii="Verdana" w:eastAsia="Arial" w:hAnsi="Verdana" w:cs="Arial"/>
          <w:lang w:val="es-ES"/>
        </w:rPr>
        <w:t xml:space="preserve">) los “precios unitarios” –en los cuales se suelen detallar los costos directos, diferenciándolos de los costos indirectos de administración (A), imprevistos (I) y utilidades (U)–, o </w:t>
      </w:r>
      <w:proofErr w:type="spellStart"/>
      <w:r w:rsidRPr="003248CC">
        <w:rPr>
          <w:rFonts w:ascii="Verdana" w:eastAsia="Arial" w:hAnsi="Verdana" w:cs="Arial"/>
          <w:lang w:val="es-ES"/>
        </w:rPr>
        <w:t>iii</w:t>
      </w:r>
      <w:proofErr w:type="spellEnd"/>
      <w:r w:rsidRPr="003248CC">
        <w:rPr>
          <w:rFonts w:ascii="Verdana" w:eastAsia="Arial" w:hAnsi="Verdana" w:cs="Arial"/>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Sobre este aspecto, la doctrina ha señalado lo siguiente: </w:t>
      </w:r>
      <w:r w:rsidRPr="003248CC">
        <w:rPr>
          <w:rFonts w:ascii="Verdana" w:hAnsi="Verdana" w:cs="Arial"/>
          <w:lang w:val="es-ES"/>
        </w:rPr>
        <w:t xml:space="preserve"> </w:t>
      </w:r>
    </w:p>
    <w:p w14:paraId="2E8CCB8F" w14:textId="77777777" w:rsidR="00714031" w:rsidRPr="003248CC" w:rsidRDefault="00714031" w:rsidP="00714031">
      <w:pPr>
        <w:snapToGrid w:val="0"/>
        <w:spacing w:after="0" w:line="240" w:lineRule="auto"/>
        <w:ind w:firstLine="709"/>
        <w:jc w:val="both"/>
        <w:rPr>
          <w:rFonts w:ascii="Verdana" w:hAnsi="Verdana" w:cs="Arial"/>
          <w:sz w:val="16"/>
          <w:szCs w:val="16"/>
          <w:lang w:val="es-ES"/>
        </w:rPr>
      </w:pPr>
    </w:p>
    <w:p w14:paraId="6A69FFD1" w14:textId="77777777" w:rsidR="00714031" w:rsidRPr="003248CC" w:rsidRDefault="00714031" w:rsidP="00714031">
      <w:pPr>
        <w:snapToGrid w:val="0"/>
        <w:spacing w:after="120" w:line="240" w:lineRule="auto"/>
        <w:ind w:left="709" w:right="618"/>
        <w:jc w:val="both"/>
        <w:rPr>
          <w:rFonts w:ascii="Verdana" w:hAnsi="Verdana" w:cs="Arial"/>
          <w:sz w:val="20"/>
          <w:szCs w:val="20"/>
          <w:lang w:val="es-ES"/>
        </w:rPr>
      </w:pPr>
      <w:r w:rsidRPr="003248CC">
        <w:rPr>
          <w:rFonts w:ascii="Verdana" w:hAnsi="Verdana" w:cs="Arial"/>
          <w:sz w:val="20"/>
          <w:szCs w:val="20"/>
          <w:lang w:val="es-ES"/>
        </w:rPr>
        <w:t xml:space="preserve">“La administración delegada es una modalidad de pago poco usada en la actualidad, pero, al fin y al cabo, empleada ocasionalmente. En ella el contratista se compromete a ejecutar un trabajo, pero con los recursos </w:t>
      </w:r>
      <w:r w:rsidRPr="003248CC">
        <w:rPr>
          <w:rFonts w:ascii="Verdana" w:hAnsi="Verdana" w:cs="Arial"/>
          <w:sz w:val="20"/>
          <w:szCs w:val="20"/>
          <w:lang w:val="es-ES"/>
        </w:rPr>
        <w:lastRenderedPageBreak/>
        <w:t>económicos, materiales y/o la maquinaria del Estado. Desde este punto de vista se diferencia sustancialmente del precio global y del unitario, donde lo normal es que el contratista pone estos recursos para ejecutar el trabajo.</w:t>
      </w:r>
    </w:p>
    <w:p w14:paraId="7F87F114" w14:textId="77777777" w:rsidR="00714031" w:rsidRPr="003248CC" w:rsidRDefault="00714031" w:rsidP="00714031">
      <w:pPr>
        <w:snapToGrid w:val="0"/>
        <w:spacing w:after="120" w:line="240" w:lineRule="auto"/>
        <w:ind w:left="709" w:right="618"/>
        <w:jc w:val="both"/>
        <w:rPr>
          <w:rFonts w:ascii="Verdana" w:hAnsi="Verdana" w:cs="Arial"/>
          <w:sz w:val="20"/>
          <w:szCs w:val="20"/>
          <w:lang w:val="es-ES"/>
        </w:rPr>
      </w:pPr>
      <w:r w:rsidRPr="003248CC">
        <w:rPr>
          <w:rFonts w:ascii="Verdana" w:hAnsi="Verdana" w:cs="Arial"/>
          <w:sz w:val="20"/>
          <w:szCs w:val="20"/>
          <w:lang w:val="es-ES"/>
        </w:rPr>
        <w:t>[…]</w:t>
      </w:r>
    </w:p>
    <w:p w14:paraId="1D388BA5" w14:textId="77777777" w:rsidR="00714031" w:rsidRPr="003248CC" w:rsidRDefault="00714031" w:rsidP="00714031">
      <w:pPr>
        <w:widowControl w:val="0"/>
        <w:autoSpaceDE w:val="0"/>
        <w:autoSpaceDN w:val="0"/>
        <w:spacing w:after="120" w:line="240" w:lineRule="auto"/>
        <w:ind w:left="709" w:right="618"/>
        <w:jc w:val="both"/>
        <w:rPr>
          <w:rFonts w:ascii="Verdana" w:hAnsi="Verdana" w:cs="Arial"/>
          <w:sz w:val="20"/>
          <w:szCs w:val="20"/>
          <w:lang w:val="es-ES"/>
        </w:rPr>
      </w:pPr>
      <w:r w:rsidRPr="003248CC">
        <w:rPr>
          <w:rFonts w:ascii="Verdana" w:hAnsi="Verdana" w:cs="Arial"/>
          <w:sz w:val="20"/>
          <w:szCs w:val="20"/>
          <w:lang w:val="es-ES"/>
        </w:rPr>
        <w:t xml:space="preserve">Los aspectos claves de este negocio, en función del precio, tienen que ver con el hecho de que la entidad estatal asume la obligación de poner el dinero para que el contratista compre los materiales, pague el arriendo de la maquinaria, del personal de trabajo, y demás elementos necesarios para la construcción; y el contratista se compromete a construir con estos recursos puestos a su disposición; no se le paga un precio unitario o global, sino una </w:t>
      </w:r>
      <w:r w:rsidRPr="003248CC">
        <w:rPr>
          <w:rFonts w:ascii="Verdana" w:hAnsi="Verdana" w:cs="Arial"/>
          <w:i/>
          <w:iCs/>
          <w:sz w:val="20"/>
          <w:szCs w:val="20"/>
          <w:lang w:val="es-ES"/>
        </w:rPr>
        <w:t>administración</w:t>
      </w:r>
      <w:r w:rsidRPr="003248CC">
        <w:rPr>
          <w:rFonts w:ascii="Verdana" w:hAnsi="Verdana" w:cs="Arial"/>
          <w:sz w:val="20"/>
          <w:szCs w:val="20"/>
          <w:lang w:val="es-ES"/>
        </w:rPr>
        <w:t>, por el hecho de poner su conocimiento y esfuerzo al servicio de la construcción de una obra, la cual ejecuta con los recursos del Estado</w:t>
      </w:r>
      <w:r w:rsidRPr="003248CC">
        <w:rPr>
          <w:rFonts w:ascii="Verdana" w:hAnsi="Verdana" w:cs="Arial"/>
          <w:sz w:val="20"/>
          <w:szCs w:val="20"/>
          <w:vertAlign w:val="superscript"/>
          <w:lang w:val="es-ES"/>
        </w:rPr>
        <w:footnoteReference w:id="13"/>
      </w:r>
      <w:r w:rsidRPr="003248CC">
        <w:rPr>
          <w:rFonts w:ascii="Verdana" w:hAnsi="Verdana" w:cs="Arial"/>
          <w:sz w:val="20"/>
          <w:szCs w:val="20"/>
          <w:lang w:val="es-ES"/>
        </w:rPr>
        <w:t>”</w:t>
      </w:r>
    </w:p>
    <w:p w14:paraId="1D520AB1" w14:textId="77777777" w:rsidR="00714031" w:rsidRPr="003248CC" w:rsidRDefault="00714031" w:rsidP="00714031">
      <w:pPr>
        <w:widowControl w:val="0"/>
        <w:autoSpaceDE w:val="0"/>
        <w:autoSpaceDN w:val="0"/>
        <w:spacing w:after="0" w:line="240" w:lineRule="auto"/>
        <w:ind w:left="709" w:right="618"/>
        <w:jc w:val="both"/>
        <w:rPr>
          <w:rFonts w:ascii="Verdana" w:eastAsia="Arial" w:hAnsi="Verdana" w:cs="Arial"/>
          <w:sz w:val="20"/>
          <w:szCs w:val="20"/>
          <w:lang w:val="es-ES"/>
        </w:rPr>
      </w:pPr>
    </w:p>
    <w:p w14:paraId="6F70E24B" w14:textId="77777777" w:rsidR="00714031" w:rsidRPr="003248CC" w:rsidRDefault="00714031" w:rsidP="00714031">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De igual forma, se ha señalado que “en la administración delegada el contratista se compromete a construir una obra y la entidad estatal asume los valores de los subcontratos que debe celebrar el contratista para cumplir con el objeto, con un valor adicional que corresponde a los honorarios de administración (costos de personal, oficinas, vehículos, </w:t>
      </w:r>
      <w:proofErr w:type="spellStart"/>
      <w:r w:rsidRPr="003248CC">
        <w:rPr>
          <w:rFonts w:ascii="Verdana" w:eastAsia="Arial" w:hAnsi="Verdana" w:cs="Arial"/>
          <w:lang w:val="es-ES"/>
        </w:rPr>
        <w:t>etc</w:t>
      </w:r>
      <w:proofErr w:type="spellEnd"/>
      <w:r w:rsidRPr="003248CC">
        <w:rPr>
          <w:rFonts w:ascii="Verdana" w:eastAsia="Arial" w:hAnsi="Verdana" w:cs="Arial"/>
          <w:lang w:val="es-ES"/>
        </w:rPr>
        <w:t xml:space="preserve">) y la utilidad”. De esta forma, se refiere a este sistema de pago como el de costes y costas: “Coste” comprende todos los gastos de construcción (materiales, mano de obra, </w:t>
      </w:r>
      <w:proofErr w:type="spellStart"/>
      <w:r w:rsidRPr="003248CC">
        <w:rPr>
          <w:rFonts w:ascii="Verdana" w:eastAsia="Arial" w:hAnsi="Verdana" w:cs="Arial"/>
          <w:lang w:val="es-ES"/>
        </w:rPr>
        <w:t>ect</w:t>
      </w:r>
      <w:proofErr w:type="spellEnd"/>
      <w:r w:rsidRPr="003248CC">
        <w:rPr>
          <w:rFonts w:ascii="Verdana" w:eastAsia="Arial" w:hAnsi="Verdana" w:cs="Arial"/>
          <w:lang w:val="es-ES"/>
        </w:rPr>
        <w:t>); “costas” comprende la utilidad del cocontratante. La suma de estos rubros traduce el precio de la obra”</w:t>
      </w:r>
      <w:r w:rsidRPr="003248CC">
        <w:rPr>
          <w:rFonts w:ascii="Verdana" w:eastAsia="Arial" w:hAnsi="Verdana" w:cs="Arial"/>
          <w:vertAlign w:val="superscript"/>
          <w:lang w:val="es-ES"/>
        </w:rPr>
        <w:footnoteReference w:id="14"/>
      </w:r>
      <w:r w:rsidRPr="003248CC">
        <w:rPr>
          <w:rFonts w:ascii="Verdana" w:eastAsia="Arial" w:hAnsi="Verdana" w:cs="Arial"/>
          <w:lang w:val="es-ES"/>
        </w:rPr>
        <w:t>.</w:t>
      </w:r>
    </w:p>
    <w:p w14:paraId="58A647B6" w14:textId="77777777" w:rsidR="00714031" w:rsidRPr="003E54E8" w:rsidRDefault="00714031" w:rsidP="00714031">
      <w:pPr>
        <w:spacing w:before="120" w:after="120" w:line="276" w:lineRule="auto"/>
        <w:ind w:firstLine="709"/>
        <w:jc w:val="both"/>
        <w:rPr>
          <w:rFonts w:ascii="Verdana" w:hAnsi="Verdana" w:cs="Arial"/>
          <w:bCs/>
        </w:rPr>
      </w:pPr>
      <w:r>
        <w:rPr>
          <w:rFonts w:ascii="Verdana" w:hAnsi="Verdana" w:cs="Arial"/>
          <w:bCs/>
        </w:rPr>
        <w:t>Conforme lo expuesto, es jurídicamente viable que las entidades celebren contratos interadministrativos en los cuales pacten la administración delegada de un proyecto como forma de pago o que se encuentre asociada a un mandato en los términos de la normativa civil y comercial</w:t>
      </w:r>
      <w:r>
        <w:rPr>
          <w:rFonts w:ascii="Verdana" w:eastAsia="Calibri" w:hAnsi="Verdana" w:cs="Arial"/>
        </w:rPr>
        <w:t>. Lo anterior implica que, en virtud de la autonomía de la voluntad, y del objeto específico del contrato, sea necesario que el contratista desarrolle acciones como la selección y contratación de personal, o la subcontratación de algunas actividades. Sin embargo, la ejecución de estos actos debe tener como finalidad dar cumplimiento a las obligaciones pactadas y lograr el objeto convenido.</w:t>
      </w:r>
    </w:p>
    <w:p w14:paraId="7E1A03AE" w14:textId="77777777" w:rsidR="00714031" w:rsidRDefault="00714031" w:rsidP="00714031">
      <w:pPr>
        <w:spacing w:before="120" w:after="120" w:line="276" w:lineRule="auto"/>
        <w:ind w:firstLine="709"/>
        <w:jc w:val="both"/>
        <w:rPr>
          <w:rFonts w:ascii="Verdana" w:eastAsia="Calibri" w:hAnsi="Verdana" w:cs="Arial"/>
        </w:rPr>
      </w:pPr>
      <w:r>
        <w:rPr>
          <w:rFonts w:ascii="Verdana" w:eastAsia="Calibri" w:hAnsi="Verdana" w:cs="Arial"/>
        </w:rPr>
        <w:t xml:space="preserve">Adicionalmente, en estos negocios jurídicos el contratista recibe unos recursos en administración que deben estar destinados a cubrir los costos del </w:t>
      </w:r>
      <w:r>
        <w:rPr>
          <w:rFonts w:ascii="Verdana" w:eastAsia="Calibri" w:hAnsi="Verdana" w:cs="Arial"/>
        </w:rPr>
        <w:lastRenderedPageBreak/>
        <w:t>proyecto y, además, tendrá derecho a recibir una remuneración o pago de honorarios por dicha gestión. Sobre lo primero, es importante resaltar que los fondos que la entidad entregue al contratista son para el cumplimiento de sus funciones y obligaciones, y el administrador delegado deberá manejarlos bajo su propia responsabilidad. En esta labor, deberá rendir cuentas a la entidad y a los entes de control pues se trata de recursos públicos destinados a cumplir con un fin de esta naturaleza. En este sentido, el contratista debe cumplir obligaciones claras frente a la gestión y ejecución de los recursos que le han sido trasladados en administración.</w:t>
      </w:r>
    </w:p>
    <w:p w14:paraId="470C2000" w14:textId="77777777" w:rsidR="00714031" w:rsidRPr="005A41C1" w:rsidRDefault="00714031" w:rsidP="00714031">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w:t>
      </w:r>
      <w:r>
        <w:rPr>
          <w:rFonts w:ascii="Verdana" w:eastAsia="Arial" w:hAnsi="Verdana" w:cs="Arial"/>
          <w:lang w:val="es-ES"/>
        </w:rPr>
        <w:t xml:space="preserve">. </w:t>
      </w:r>
    </w:p>
    <w:p w14:paraId="37346828" w14:textId="77777777" w:rsidR="00714031" w:rsidRDefault="00714031" w:rsidP="00714031">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t>Finalmente debe advertirse que el análisis requerido para resolver problemas específicos en torno a</w:t>
      </w:r>
      <w:r>
        <w:rPr>
          <w:rFonts w:ascii="Verdana" w:eastAsia="Times New Roman" w:hAnsi="Verdana" w:cs="Arial"/>
          <w:color w:val="000000"/>
          <w:szCs w:val="24"/>
          <w:lang w:val="es-ES_tradnl" w:eastAsia="es-ES_tradnl"/>
        </w:rPr>
        <w:t>l problema jurídico planteado</w:t>
      </w:r>
      <w:r w:rsidRPr="00596A79">
        <w:rPr>
          <w:rFonts w:ascii="Verdana" w:eastAsia="Times New Roman" w:hAnsi="Verdana" w:cs="Arial"/>
          <w:color w:val="000000"/>
          <w:szCs w:val="24"/>
          <w:lang w:val="es-ES_tradnl" w:eastAsia="es-ES_tradn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08C9D4C" w14:textId="77777777" w:rsidR="00714031" w:rsidRPr="00941CF3" w:rsidRDefault="00714031" w:rsidP="00714031">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5D7B537C" w14:textId="77777777" w:rsidR="00714031" w:rsidRPr="002069C6" w:rsidRDefault="00714031" w:rsidP="00714031">
      <w:pPr>
        <w:spacing w:after="0" w:line="276" w:lineRule="auto"/>
        <w:jc w:val="both"/>
        <w:rPr>
          <w:rFonts w:ascii="Verdana" w:eastAsia="Calibri" w:hAnsi="Verdana" w:cs="Arial"/>
          <w:color w:val="000000" w:themeColor="text1"/>
          <w:lang w:val="es-ES"/>
        </w:rPr>
      </w:pPr>
    </w:p>
    <w:p w14:paraId="5F3EA505" w14:textId="77777777" w:rsidR="00714031" w:rsidRPr="002069C6" w:rsidRDefault="00714031" w:rsidP="007140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Referencias normativas, jurisprudenciales y otras fuentes:</w:t>
      </w:r>
    </w:p>
    <w:p w14:paraId="014D9D04" w14:textId="77777777" w:rsidR="00714031" w:rsidRPr="002069C6" w:rsidRDefault="00714031" w:rsidP="00714031">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14031" w:rsidRPr="002069C6" w14:paraId="55B3D911" w14:textId="77777777" w:rsidTr="00831131">
        <w:trPr>
          <w:trHeight w:val="870"/>
        </w:trPr>
        <w:tc>
          <w:tcPr>
            <w:tcW w:w="8647" w:type="dxa"/>
          </w:tcPr>
          <w:p w14:paraId="198D6105"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eastAsia="Calibri" w:hAnsi="Verdana" w:cs="Arial"/>
                <w:lang w:val="es-ES"/>
              </w:rPr>
              <w:lastRenderedPageBreak/>
              <w:t xml:space="preserve">Ley 80 de 1993. Artículos </w:t>
            </w:r>
            <w:r w:rsidRPr="003248CC">
              <w:rPr>
                <w:rFonts w:ascii="Verdana" w:eastAsia="Arial" w:hAnsi="Verdana" w:cs="Arial"/>
                <w:lang w:val="es-ES"/>
              </w:rPr>
              <w:t>13, 32 y 40</w:t>
            </w:r>
          </w:p>
          <w:p w14:paraId="5FCFC9FE"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color w:val="000000" w:themeColor="text1"/>
              </w:rPr>
              <w:t>Consejo de Estado. Sección Tercera. Sentencia del 06 de junio de 2007. Radicación No. 25000-23-26-000-1996-02482-01(17.253). Consejera Ponente: Ruth Stella Correa Palacio.</w:t>
            </w:r>
          </w:p>
          <w:p w14:paraId="4184FE10"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rPr>
              <w:t xml:space="preserve">Consejo de Estado, Sección Cuarta, de fecha 16 de septiembre de 2010. Consejera Ponente: CP. Carmen Teresa Ortiz </w:t>
            </w:r>
            <w:proofErr w:type="spellStart"/>
            <w:r w:rsidRPr="003248CC">
              <w:rPr>
                <w:rFonts w:ascii="Verdana" w:hAnsi="Verdana" w:cs="Arial"/>
              </w:rPr>
              <w:t>Exp</w:t>
            </w:r>
            <w:proofErr w:type="spellEnd"/>
            <w:r w:rsidRPr="003248CC">
              <w:rPr>
                <w:rFonts w:ascii="Verdana" w:hAnsi="Verdana" w:cs="Arial"/>
              </w:rPr>
              <w:t>. 16605.</w:t>
            </w:r>
          </w:p>
          <w:p w14:paraId="26137372"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color w:val="000000" w:themeColor="text1"/>
              </w:rPr>
              <w:t xml:space="preserve">Consejo de Estado, Sala de Consulta y Servicio Civil, Concepto de 7 febrero de 1997, Rad. 934, C. P. Javier Henao </w:t>
            </w:r>
            <w:proofErr w:type="spellStart"/>
            <w:r w:rsidRPr="003248CC">
              <w:rPr>
                <w:rFonts w:ascii="Verdana" w:hAnsi="Verdana" w:cs="Arial"/>
                <w:color w:val="000000" w:themeColor="text1"/>
              </w:rPr>
              <w:t>Hidrón</w:t>
            </w:r>
            <w:proofErr w:type="spellEnd"/>
            <w:r w:rsidRPr="003248CC">
              <w:rPr>
                <w:rFonts w:ascii="Verdana" w:hAnsi="Verdana" w:cs="Arial"/>
                <w:color w:val="000000" w:themeColor="text1"/>
              </w:rPr>
              <w:t>.</w:t>
            </w:r>
            <w:r w:rsidRPr="003248CC">
              <w:rPr>
                <w:rFonts w:ascii="Verdana" w:hAnsi="Verdana" w:cs="Arial"/>
              </w:rPr>
              <w:t xml:space="preserve"> </w:t>
            </w:r>
          </w:p>
          <w:p w14:paraId="5340A8C4"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rPr>
              <w:t>Consejo de Estado, Sala de Consulta y Servicio Civil en concepto 2298 del 8 de marzo de 2017. Consejero Ponente: Edgar González López.</w:t>
            </w:r>
          </w:p>
          <w:p w14:paraId="72974490"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rPr>
              <w:t xml:space="preserve">Consejo de Estado, Sala de lo Contencioso Administrativo, Sección Tercera, Subsección A, en sentencia del 20 de noviembre de 2020. Consejero Ponente: José Roberto Sáchica Méndez. </w:t>
            </w:r>
            <w:proofErr w:type="spellStart"/>
            <w:r w:rsidRPr="003248CC">
              <w:rPr>
                <w:rFonts w:ascii="Verdana" w:hAnsi="Verdana" w:cs="Arial"/>
              </w:rPr>
              <w:t>Exp</w:t>
            </w:r>
            <w:proofErr w:type="spellEnd"/>
            <w:r w:rsidRPr="003248CC">
              <w:rPr>
                <w:rFonts w:ascii="Verdana" w:hAnsi="Verdana" w:cs="Arial"/>
              </w:rPr>
              <w:t>. 47201.</w:t>
            </w:r>
          </w:p>
          <w:p w14:paraId="302E2E97"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rPr>
              <w:t xml:space="preserve">Consejo de Estado, Sección Tercera, Subsección A. Sentencia del 1 de octubre de 2018. </w:t>
            </w:r>
            <w:proofErr w:type="spellStart"/>
            <w:r w:rsidRPr="003248CC">
              <w:rPr>
                <w:rFonts w:ascii="Verdana" w:hAnsi="Verdana" w:cs="Arial"/>
              </w:rPr>
              <w:t>Exp</w:t>
            </w:r>
            <w:proofErr w:type="spellEnd"/>
            <w:r w:rsidRPr="003248CC">
              <w:rPr>
                <w:rFonts w:ascii="Verdana" w:hAnsi="Verdana" w:cs="Arial"/>
              </w:rPr>
              <w:t xml:space="preserve">. 57.897. C.P Marta Nubia Velásquez Rico. </w:t>
            </w:r>
          </w:p>
          <w:p w14:paraId="76BE2E72" w14:textId="77777777" w:rsidR="00714031" w:rsidRPr="003248CC"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rPr>
              <w:t xml:space="preserve">Corte Suprema de Justicia, Sala de Casación Civil. Sentencia del 17 de abril de 2007. Magistrado Ponente. Pedo Octavio Munar Cadena.  </w:t>
            </w:r>
            <w:proofErr w:type="spellStart"/>
            <w:r w:rsidRPr="003248CC">
              <w:rPr>
                <w:rFonts w:ascii="Verdana" w:hAnsi="Verdana" w:cs="Arial"/>
              </w:rPr>
              <w:t>Exp</w:t>
            </w:r>
            <w:proofErr w:type="spellEnd"/>
            <w:r w:rsidRPr="003248CC">
              <w:rPr>
                <w:rFonts w:ascii="Verdana" w:hAnsi="Verdana" w:cs="Arial"/>
              </w:rPr>
              <w:t xml:space="preserve">. 00645. </w:t>
            </w:r>
          </w:p>
          <w:p w14:paraId="7908B236" w14:textId="77777777" w:rsidR="00714031"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3248CC">
              <w:rPr>
                <w:rFonts w:ascii="Verdana" w:hAnsi="Verdana" w:cs="Arial"/>
                <w:lang w:val="es-ES"/>
              </w:rPr>
              <w:t xml:space="preserve">Consejo de Estado, Sala de Lo Contencioso Administrativo, Sección Cuarta, en sentencia del 15 de octubre de 2021. Consejera Ponente: Myriam Stella Gutiérrez Argüello. </w:t>
            </w:r>
            <w:proofErr w:type="spellStart"/>
            <w:r w:rsidRPr="003248CC">
              <w:rPr>
                <w:rFonts w:ascii="Verdana" w:hAnsi="Verdana" w:cs="Arial"/>
                <w:lang w:val="es-ES"/>
              </w:rPr>
              <w:t>Exp</w:t>
            </w:r>
            <w:proofErr w:type="spellEnd"/>
            <w:r w:rsidRPr="003248CC">
              <w:rPr>
                <w:rFonts w:ascii="Verdana" w:hAnsi="Verdana" w:cs="Arial"/>
                <w:lang w:val="es-ES"/>
              </w:rPr>
              <w:t>. 24376.</w:t>
            </w:r>
          </w:p>
          <w:p w14:paraId="5DA9C9E9" w14:textId="77777777" w:rsidR="00714031" w:rsidRPr="00A34EBF" w:rsidRDefault="00714031" w:rsidP="00831131">
            <w:pPr>
              <w:widowControl w:val="0"/>
              <w:numPr>
                <w:ilvl w:val="0"/>
                <w:numId w:val="17"/>
              </w:numPr>
              <w:autoSpaceDE w:val="0"/>
              <w:autoSpaceDN w:val="0"/>
              <w:spacing w:after="120" w:line="276" w:lineRule="auto"/>
              <w:ind w:left="318" w:hanging="284"/>
              <w:contextualSpacing/>
              <w:jc w:val="both"/>
              <w:rPr>
                <w:rFonts w:ascii="Verdana" w:eastAsia="Calibri" w:hAnsi="Verdana" w:cs="Arial"/>
                <w:lang w:val="es-ES"/>
              </w:rPr>
            </w:pPr>
            <w:r w:rsidRPr="00A34EBF">
              <w:rPr>
                <w:rFonts w:ascii="Verdana" w:hAnsi="Verdana" w:cs="Arial"/>
                <w:lang w:val="es-ES"/>
              </w:rPr>
              <w:t xml:space="preserve">Consejo de Estado, Sala de lo Contencioso Administrativo, Sección Tercera, en sentencia del 20 de junio de 2023. Consejero Ponente: José Roberto Sáchica Méndez. </w:t>
            </w:r>
            <w:proofErr w:type="spellStart"/>
            <w:r w:rsidRPr="00A34EBF">
              <w:rPr>
                <w:rFonts w:ascii="Verdana" w:hAnsi="Verdana" w:cs="Arial"/>
                <w:lang w:val="es-ES"/>
              </w:rPr>
              <w:t>Exp</w:t>
            </w:r>
            <w:proofErr w:type="spellEnd"/>
            <w:r w:rsidRPr="00A34EBF">
              <w:rPr>
                <w:rFonts w:ascii="Verdana" w:hAnsi="Verdana" w:cs="Arial"/>
                <w:lang w:val="es-ES"/>
              </w:rPr>
              <w:t>. 61.174</w:t>
            </w:r>
          </w:p>
        </w:tc>
      </w:tr>
    </w:tbl>
    <w:p w14:paraId="6F9B50D1" w14:textId="77777777" w:rsidR="00714031" w:rsidRPr="002069C6" w:rsidRDefault="00714031" w:rsidP="00714031">
      <w:pPr>
        <w:widowControl w:val="0"/>
        <w:autoSpaceDE w:val="0"/>
        <w:autoSpaceDN w:val="0"/>
        <w:spacing w:after="0" w:line="276" w:lineRule="auto"/>
        <w:jc w:val="both"/>
        <w:rPr>
          <w:rFonts w:ascii="Verdana" w:hAnsi="Verdana" w:cs="Arial"/>
          <w:color w:val="000000" w:themeColor="text1"/>
          <w:lang w:val="es-ES"/>
        </w:rPr>
      </w:pPr>
    </w:p>
    <w:p w14:paraId="3478547E" w14:textId="77777777" w:rsidR="00714031" w:rsidRPr="002069C6" w:rsidRDefault="00714031" w:rsidP="007140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Doctrina de la Agencia Nacional de Contratación Pública:</w:t>
      </w:r>
    </w:p>
    <w:p w14:paraId="074E3547" w14:textId="77777777" w:rsidR="00714031" w:rsidRDefault="00714031" w:rsidP="00714031">
      <w:pPr>
        <w:widowControl w:val="0"/>
        <w:autoSpaceDE w:val="0"/>
        <w:autoSpaceDN w:val="0"/>
        <w:spacing w:after="0" w:line="276" w:lineRule="auto"/>
        <w:jc w:val="both"/>
        <w:rPr>
          <w:rFonts w:ascii="Verdana" w:hAnsi="Verdana" w:cs="Arial"/>
          <w:color w:val="000000" w:themeColor="text1"/>
          <w:lang w:val="es-ES"/>
        </w:rPr>
      </w:pPr>
    </w:p>
    <w:p w14:paraId="5E5E8D8D" w14:textId="77777777" w:rsidR="00714031" w:rsidRDefault="00714031" w:rsidP="00714031">
      <w:pPr>
        <w:widowControl w:val="0"/>
        <w:autoSpaceDE w:val="0"/>
        <w:autoSpaceDN w:val="0"/>
        <w:spacing w:after="0" w:line="276" w:lineRule="auto"/>
        <w:jc w:val="both"/>
        <w:rPr>
          <w:rFonts w:ascii="Verdana" w:hAnsi="Verdana" w:cs="Arial"/>
          <w:color w:val="000000" w:themeColor="text1"/>
          <w:lang w:val="es-ES"/>
        </w:rPr>
      </w:pPr>
      <w:r w:rsidRPr="002932BF">
        <w:rPr>
          <w:rFonts w:ascii="Verdana" w:hAnsi="Verdana" w:cs="Arial"/>
          <w:color w:val="000000" w:themeColor="text1"/>
          <w:lang w:val="es-ES"/>
        </w:rPr>
        <w:t>Sobre contratos cuyo objeto se contempla la administración delegada de recursos esta entidad se ha pronunciado en los conceptos C-593 de del 9 de octubre de 2020, C-691 del 27 de noviembre de 2020, C-173 del 23 de abril de 2021, C-021 de 24 de febrero de 2023, C-160 de 2023, C-911 del 31 de diciembre de 2024</w:t>
      </w:r>
      <w:r>
        <w:rPr>
          <w:rFonts w:ascii="Verdana" w:hAnsi="Verdana" w:cs="Arial"/>
          <w:color w:val="000000" w:themeColor="text1"/>
          <w:lang w:val="es-ES"/>
        </w:rPr>
        <w:t xml:space="preserve">, </w:t>
      </w:r>
      <w:r w:rsidRPr="002932BF">
        <w:rPr>
          <w:rFonts w:ascii="Verdana" w:hAnsi="Verdana" w:cs="Arial"/>
          <w:color w:val="000000" w:themeColor="text1"/>
          <w:lang w:val="es-ES"/>
        </w:rPr>
        <w:t>C-134 del 24 de febrero de 2025</w:t>
      </w:r>
      <w:r>
        <w:rPr>
          <w:rFonts w:ascii="Verdana" w:hAnsi="Verdana" w:cs="Arial"/>
          <w:color w:val="000000" w:themeColor="text1"/>
          <w:lang w:val="es-ES"/>
        </w:rPr>
        <w:t>, C-228 del 27 de marzo de 2025, C-1152 del 23 de septiembre de 2025 y C-1446 del 13 de noviembre de 2025</w:t>
      </w:r>
      <w:r w:rsidRPr="002932BF">
        <w:rPr>
          <w:rFonts w:ascii="Verdana" w:hAnsi="Verdana" w:cs="Arial"/>
          <w:color w:val="000000" w:themeColor="text1"/>
          <w:lang w:val="es-ES"/>
        </w:rPr>
        <w:t xml:space="preserve">. Estos y otros conceptos se encuentran disponibles para consulta en el Sistema de relatoría de la Agencia, al cual se puede acceder a través del siguiente enlace: </w:t>
      </w:r>
      <w:hyperlink r:id="rId13" w:history="1">
        <w:r w:rsidRPr="00AE6022">
          <w:rPr>
            <w:rStyle w:val="Hipervnculo"/>
            <w:rFonts w:ascii="Verdana" w:hAnsi="Verdana" w:cs="Arial"/>
            <w:lang w:val="es-ES"/>
          </w:rPr>
          <w:t>https://relatoria.colombiacompra.gov.co/busqueda/conceptos</w:t>
        </w:r>
      </w:hyperlink>
      <w:r>
        <w:rPr>
          <w:rFonts w:ascii="Verdana" w:hAnsi="Verdana" w:cs="Arial"/>
          <w:color w:val="000000" w:themeColor="text1"/>
          <w:lang w:val="es-ES"/>
        </w:rPr>
        <w:t xml:space="preserve"> </w:t>
      </w:r>
      <w:r w:rsidRPr="002932BF">
        <w:rPr>
          <w:rFonts w:ascii="Verdana" w:hAnsi="Verdana" w:cs="Arial"/>
          <w:color w:val="000000" w:themeColor="text1"/>
          <w:lang w:val="es-ES"/>
        </w:rPr>
        <w:t xml:space="preserve">   </w:t>
      </w:r>
    </w:p>
    <w:p w14:paraId="6C69533B" w14:textId="77777777" w:rsidR="00714031" w:rsidRDefault="00714031" w:rsidP="00714031">
      <w:pPr>
        <w:widowControl w:val="0"/>
        <w:autoSpaceDE w:val="0"/>
        <w:autoSpaceDN w:val="0"/>
        <w:spacing w:after="0" w:line="276" w:lineRule="auto"/>
        <w:jc w:val="both"/>
        <w:rPr>
          <w:rFonts w:ascii="Verdana" w:hAnsi="Verdana" w:cs="Arial"/>
          <w:color w:val="000000" w:themeColor="text1"/>
          <w:lang w:val="es-ES"/>
        </w:rPr>
      </w:pPr>
    </w:p>
    <w:p w14:paraId="1FAAE5B0" w14:textId="77777777" w:rsidR="00714031" w:rsidRPr="00143822" w:rsidRDefault="00714031" w:rsidP="00714031">
      <w:pPr>
        <w:shd w:val="clear" w:color="auto" w:fill="FFFFFF"/>
        <w:spacing w:after="0" w:line="276" w:lineRule="auto"/>
        <w:jc w:val="both"/>
        <w:rPr>
          <w:rFonts w:ascii="Verdana" w:hAnsi="Verdana"/>
          <w:color w:val="467886"/>
          <w:u w:val="single"/>
        </w:rPr>
      </w:pPr>
      <w:r w:rsidRPr="00143822">
        <w:rPr>
          <w:rFonts w:ascii="Verdana" w:hAnsi="Verdana"/>
          <w:color w:val="000000"/>
        </w:rPr>
        <w:lastRenderedPageBreak/>
        <w:t>Te informamos que ya se encuentra disponible la </w:t>
      </w:r>
      <w:r w:rsidRPr="00143822">
        <w:rPr>
          <w:rFonts w:ascii="Verdana" w:hAnsi="Verdana"/>
          <w:b/>
          <w:bCs/>
          <w:color w:val="000000"/>
        </w:rPr>
        <w:t>Guía de lineamientos de transparencia y selección objetiva para el departamento de La Guajira – Objetivo sexto constitucional de la Sentencia T-302 del 2017. </w:t>
      </w:r>
      <w:r w:rsidRPr="00143822">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43822">
        <w:rPr>
          <w:rFonts w:ascii="Verdana" w:hAnsi="Verdana"/>
          <w:color w:val="000000"/>
        </w:rPr>
        <w:t>Wayúu</w:t>
      </w:r>
      <w:proofErr w:type="spellEnd"/>
      <w:r w:rsidRPr="00143822">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143822">
          <w:rPr>
            <w:rFonts w:ascii="Verdana" w:hAnsi="Verdana"/>
            <w:color w:val="0000FF"/>
            <w:u w:val="single"/>
          </w:rPr>
          <w:t>Guía de lineamientos de transparencia y selección objetiva para el departamento de La Guajira – Objetivo sexto constitucional de la Sentencia T-302 del 2017</w:t>
        </w:r>
      </w:hyperlink>
      <w:r w:rsidRPr="00143822">
        <w:rPr>
          <w:rFonts w:ascii="Verdana" w:hAnsi="Verdana"/>
          <w:color w:val="000000"/>
          <w:u w:val="single"/>
        </w:rPr>
        <w:t>.</w:t>
      </w:r>
    </w:p>
    <w:p w14:paraId="7A3A5019" w14:textId="77777777" w:rsidR="00714031" w:rsidRPr="00143822" w:rsidRDefault="00714031" w:rsidP="00714031">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143822">
        <w:rPr>
          <w:rFonts w:ascii="Verdana" w:hAnsi="Verdana" w:cs="Arial"/>
          <w:color w:val="000000" w:themeColor="text1"/>
          <w:shd w:val="clear" w:color="auto" w:fill="FFFFFF"/>
          <w:lang w:val="es-ES_tradnl"/>
        </w:rPr>
        <w:t xml:space="preserve"> </w:t>
      </w:r>
    </w:p>
    <w:p w14:paraId="2A1FD402" w14:textId="77777777" w:rsidR="00714031" w:rsidRPr="00143822" w:rsidRDefault="00714031" w:rsidP="00714031">
      <w:pPr>
        <w:spacing w:after="0"/>
        <w:jc w:val="both"/>
        <w:rPr>
          <w:rFonts w:ascii="Verdana" w:hAnsi="Verdana"/>
        </w:rPr>
      </w:pPr>
      <w:r w:rsidRPr="00143822">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2150D32" w14:textId="77777777" w:rsidR="00714031" w:rsidRPr="00143822" w:rsidRDefault="00714031" w:rsidP="00714031">
      <w:pPr>
        <w:spacing w:after="0"/>
        <w:jc w:val="both"/>
        <w:rPr>
          <w:rFonts w:ascii="Verdana" w:hAnsi="Verdana"/>
        </w:rPr>
      </w:pPr>
    </w:p>
    <w:p w14:paraId="1CA8010C" w14:textId="77777777" w:rsidR="00714031" w:rsidRPr="00143822" w:rsidRDefault="00714031" w:rsidP="00714031">
      <w:pPr>
        <w:numPr>
          <w:ilvl w:val="0"/>
          <w:numId w:val="15"/>
        </w:numPr>
        <w:spacing w:after="0" w:line="240" w:lineRule="auto"/>
        <w:contextualSpacing/>
        <w:jc w:val="both"/>
        <w:rPr>
          <w:rFonts w:ascii="Verdana" w:eastAsia="Verdana" w:hAnsi="Verdana" w:cs="Verdana"/>
          <w:color w:val="4472C4" w:themeColor="accent1"/>
          <w:u w:val="single"/>
          <w:lang w:val="es-MX"/>
        </w:rPr>
      </w:pPr>
      <w:r w:rsidRPr="00143822">
        <w:rPr>
          <w:rFonts w:ascii="Verdana" w:eastAsia="Verdana" w:hAnsi="Verdana" w:cs="Verdana"/>
          <w:lang w:val="es-MX"/>
        </w:rPr>
        <w:t xml:space="preserve">Línea nacional gratuita o servicio a la ciudadanía (Mesa de servicio): </w:t>
      </w:r>
      <w:r w:rsidRPr="00143822">
        <w:rPr>
          <w:rFonts w:ascii="Verdana" w:hAnsi="Verdana"/>
          <w:color w:val="0000FF"/>
          <w:u w:val="single"/>
          <w:lang w:val="es-ES"/>
        </w:rPr>
        <w:t>01800 0520808</w:t>
      </w:r>
    </w:p>
    <w:p w14:paraId="743CE094" w14:textId="77777777" w:rsidR="00714031" w:rsidRPr="00143822" w:rsidRDefault="00714031" w:rsidP="00714031">
      <w:pPr>
        <w:numPr>
          <w:ilvl w:val="0"/>
          <w:numId w:val="15"/>
        </w:numPr>
        <w:spacing w:after="0" w:line="256" w:lineRule="auto"/>
        <w:contextualSpacing/>
        <w:rPr>
          <w:rFonts w:ascii="Verdana" w:eastAsia="Verdana" w:hAnsi="Verdana" w:cs="Verdana"/>
          <w:color w:val="4472C4" w:themeColor="accent1"/>
          <w:u w:val="single"/>
          <w:lang w:val="es-MX"/>
        </w:rPr>
      </w:pPr>
      <w:r w:rsidRPr="00143822">
        <w:rPr>
          <w:rFonts w:ascii="Verdana" w:eastAsia="Verdana" w:hAnsi="Verdana" w:cs="Verdana"/>
          <w:lang w:val="es-MX"/>
        </w:rPr>
        <w:t>Línea en Bogotá (Mesa de servicio</w:t>
      </w:r>
      <w:proofErr w:type="gramStart"/>
      <w:r w:rsidRPr="00143822">
        <w:rPr>
          <w:rFonts w:ascii="Verdana" w:eastAsia="Verdana" w:hAnsi="Verdana" w:cs="Verdana"/>
          <w:lang w:val="es-MX"/>
        </w:rPr>
        <w:t>):</w:t>
      </w:r>
      <w:r w:rsidRPr="00143822">
        <w:rPr>
          <w:rFonts w:ascii="Verdana" w:hAnsi="Verdana"/>
          <w:color w:val="0000FF"/>
          <w:u w:val="single"/>
          <w:lang w:val="es-ES"/>
        </w:rPr>
        <w:t>+</w:t>
      </w:r>
      <w:proofErr w:type="gramEnd"/>
      <w:r w:rsidRPr="00143822">
        <w:rPr>
          <w:rFonts w:ascii="Verdana" w:hAnsi="Verdana"/>
          <w:color w:val="0000FF"/>
          <w:u w:val="single"/>
          <w:lang w:val="es-ES"/>
        </w:rPr>
        <w:t>57 601 7456788</w:t>
      </w:r>
    </w:p>
    <w:p w14:paraId="5E8088F2" w14:textId="77777777" w:rsidR="00714031" w:rsidRPr="00143822" w:rsidRDefault="00714031" w:rsidP="00714031">
      <w:pPr>
        <w:numPr>
          <w:ilvl w:val="0"/>
          <w:numId w:val="15"/>
        </w:numPr>
        <w:spacing w:after="0" w:line="256" w:lineRule="auto"/>
        <w:contextualSpacing/>
        <w:rPr>
          <w:rFonts w:ascii="Verdana" w:eastAsia="Verdana" w:hAnsi="Verdana" w:cs="Verdana"/>
          <w:color w:val="0000FF"/>
          <w:u w:val="single"/>
          <w:lang w:val="es-MX"/>
        </w:rPr>
      </w:pPr>
      <w:r w:rsidRPr="00143822">
        <w:rPr>
          <w:rFonts w:ascii="Verdana" w:eastAsia="Verdana" w:hAnsi="Verdana" w:cs="Verdana"/>
          <w:lang w:val="es-MX"/>
        </w:rPr>
        <w:t xml:space="preserve">Correo de radicación de correspondencia: </w:t>
      </w:r>
      <w:hyperlink r:id="rId15" w:history="1">
        <w:r w:rsidRPr="00143822">
          <w:rPr>
            <w:rFonts w:ascii="Verdana" w:eastAsia="Verdana" w:hAnsi="Verdana" w:cs="Verdana"/>
            <w:color w:val="0000FF"/>
            <w:u w:val="single"/>
            <w:lang w:val="es-MX"/>
          </w:rPr>
          <w:t>ventanilladeradicacion@colombiacompra.gov.co</w:t>
        </w:r>
      </w:hyperlink>
    </w:p>
    <w:p w14:paraId="04129D6F" w14:textId="77777777" w:rsidR="00714031" w:rsidRPr="00143822" w:rsidRDefault="00714031" w:rsidP="00714031">
      <w:pPr>
        <w:numPr>
          <w:ilvl w:val="0"/>
          <w:numId w:val="15"/>
        </w:numPr>
        <w:spacing w:after="0" w:line="256" w:lineRule="auto"/>
        <w:contextualSpacing/>
        <w:rPr>
          <w:rFonts w:ascii="Verdana" w:eastAsia="Verdana" w:hAnsi="Verdana" w:cs="Verdana"/>
          <w:color w:val="0000FF"/>
          <w:u w:val="single"/>
          <w:lang w:val="es-MX"/>
        </w:rPr>
      </w:pPr>
      <w:r w:rsidRPr="00143822">
        <w:rPr>
          <w:rFonts w:ascii="Verdana" w:eastAsia="Verdana" w:hAnsi="Verdana" w:cs="Verdana"/>
          <w:lang w:val="es-ES"/>
        </w:rPr>
        <w:t xml:space="preserve">Formulario web para PQRSD: </w:t>
      </w:r>
      <w:hyperlink r:id="rId16" w:history="1">
        <w:r w:rsidRPr="00143822">
          <w:rPr>
            <w:rFonts w:ascii="Verdana" w:eastAsia="Verdana" w:hAnsi="Verdana" w:cs="Verdana"/>
            <w:color w:val="0000FF"/>
            <w:u w:val="single"/>
            <w:lang w:val="es-MX"/>
          </w:rPr>
          <w:t>https://www.colombiacompra.gov.co/pqrsd/informacion-importante-antes-de-formular-una-pqrsd</w:t>
        </w:r>
      </w:hyperlink>
    </w:p>
    <w:p w14:paraId="592E65EB" w14:textId="77777777" w:rsidR="00714031" w:rsidRPr="00143822" w:rsidRDefault="00714031" w:rsidP="00714031">
      <w:pPr>
        <w:spacing w:after="0" w:line="240" w:lineRule="auto"/>
        <w:ind w:left="720"/>
        <w:jc w:val="both"/>
        <w:rPr>
          <w:rFonts w:ascii="Verdana" w:hAnsi="Verdana"/>
        </w:rPr>
      </w:pPr>
    </w:p>
    <w:p w14:paraId="6408C3DB" w14:textId="77777777" w:rsidR="00714031" w:rsidRPr="00143822" w:rsidRDefault="00714031" w:rsidP="00714031">
      <w:pPr>
        <w:spacing w:after="0" w:line="240" w:lineRule="auto"/>
        <w:rPr>
          <w:rFonts w:ascii="Verdana" w:hAnsi="Verdana"/>
        </w:rPr>
      </w:pPr>
      <w:r w:rsidRPr="00143822">
        <w:rPr>
          <w:rFonts w:ascii="Verdana" w:hAnsi="Verdana"/>
        </w:rPr>
        <w:t xml:space="preserve">Evalúa el servicio que ofrece la Agencia por el canal de atención de PQRSD en el siguiente </w:t>
      </w:r>
      <w:proofErr w:type="gramStart"/>
      <w:r w:rsidRPr="00143822">
        <w:rPr>
          <w:rFonts w:ascii="Verdana" w:hAnsi="Verdana"/>
        </w:rPr>
        <w:t>enlace :</w:t>
      </w:r>
      <w:proofErr w:type="gramEnd"/>
      <w:hyperlink r:id="rId17" w:tgtFrame="_blank" w:tooltip="https://forms.office.com/r/pphywvs2sz" w:history="1">
        <w:r w:rsidRPr="00143822">
          <w:rPr>
            <w:rFonts w:ascii="Verdana" w:hAnsi="Verdana"/>
            <w:color w:val="0000FF"/>
            <w:u w:val="single"/>
          </w:rPr>
          <w:t>https://forms.office.com/r/pPHyWVs2SZ</w:t>
        </w:r>
      </w:hyperlink>
      <w:r w:rsidRPr="00143822">
        <w:rPr>
          <w:rFonts w:ascii="Verdana" w:hAnsi="Verdana"/>
        </w:rPr>
        <w:t xml:space="preserve"> .¡Ayúdanos a mejorar porque el compromiso es de todos!</w:t>
      </w:r>
    </w:p>
    <w:p w14:paraId="3F4EA072" w14:textId="77777777" w:rsidR="00714031" w:rsidRPr="00143822" w:rsidRDefault="00714031" w:rsidP="00714031">
      <w:pPr>
        <w:spacing w:after="0" w:line="240" w:lineRule="auto"/>
        <w:rPr>
          <w:rFonts w:ascii="Verdana" w:hAnsi="Verdana"/>
        </w:rPr>
      </w:pPr>
    </w:p>
    <w:p w14:paraId="466E00DE" w14:textId="77777777" w:rsidR="00714031" w:rsidRPr="00143822" w:rsidRDefault="00714031" w:rsidP="00714031">
      <w:pPr>
        <w:spacing w:after="0" w:line="240" w:lineRule="auto"/>
        <w:jc w:val="both"/>
        <w:rPr>
          <w:rFonts w:ascii="Verdana" w:hAnsi="Verdana"/>
        </w:rPr>
      </w:pPr>
      <w:r w:rsidRPr="00143822">
        <w:rPr>
          <w:rFonts w:ascii="Verdana" w:hAnsi="Verdana"/>
        </w:rPr>
        <w:t xml:space="preserve">Por último, lo invitamos a seguirnos en las redes sociales en las cuales se difunde información institucional: </w:t>
      </w:r>
    </w:p>
    <w:p w14:paraId="05241B1F" w14:textId="77777777" w:rsidR="00714031" w:rsidRPr="00143822" w:rsidRDefault="00714031" w:rsidP="00714031">
      <w:pPr>
        <w:spacing w:after="0" w:line="240" w:lineRule="auto"/>
        <w:jc w:val="both"/>
        <w:rPr>
          <w:rFonts w:ascii="Verdana" w:hAnsi="Verdana"/>
        </w:rPr>
      </w:pPr>
    </w:p>
    <w:p w14:paraId="553118E7" w14:textId="77777777" w:rsidR="00714031" w:rsidRPr="00143822" w:rsidRDefault="00714031" w:rsidP="00714031">
      <w:pPr>
        <w:spacing w:after="0" w:line="240" w:lineRule="auto"/>
        <w:jc w:val="both"/>
        <w:rPr>
          <w:rFonts w:ascii="Verdana" w:hAnsi="Verdana"/>
        </w:rPr>
      </w:pPr>
      <w:r w:rsidRPr="00143822">
        <w:rPr>
          <w:rFonts w:ascii="Verdana" w:hAnsi="Verdana"/>
        </w:rPr>
        <w:t xml:space="preserve">Twitter: </w:t>
      </w:r>
      <w:r w:rsidRPr="00143822">
        <w:rPr>
          <w:rFonts w:ascii="Verdana" w:hAnsi="Verdana"/>
          <w:color w:val="0000FF"/>
          <w:u w:val="single"/>
        </w:rPr>
        <w:t>@colombiacompra</w:t>
      </w:r>
      <w:r w:rsidRPr="00143822">
        <w:rPr>
          <w:rFonts w:ascii="Verdana" w:hAnsi="Verdana"/>
        </w:rPr>
        <w:t xml:space="preserve"> </w:t>
      </w:r>
    </w:p>
    <w:p w14:paraId="579528F0" w14:textId="77777777" w:rsidR="00714031" w:rsidRPr="00143822" w:rsidRDefault="00714031" w:rsidP="00714031">
      <w:pPr>
        <w:spacing w:after="0" w:line="240" w:lineRule="auto"/>
        <w:jc w:val="both"/>
        <w:rPr>
          <w:rFonts w:ascii="Verdana" w:hAnsi="Verdana"/>
        </w:rPr>
      </w:pPr>
      <w:r w:rsidRPr="00143822">
        <w:rPr>
          <w:rFonts w:ascii="Verdana" w:hAnsi="Verdana"/>
        </w:rPr>
        <w:t xml:space="preserve">Facebook: </w:t>
      </w:r>
      <w:proofErr w:type="spellStart"/>
      <w:r w:rsidRPr="00143822">
        <w:rPr>
          <w:rFonts w:ascii="Verdana" w:hAnsi="Verdana"/>
          <w:color w:val="0000FF"/>
          <w:u w:val="single"/>
        </w:rPr>
        <w:t>ColombiaCompraEficiente</w:t>
      </w:r>
      <w:proofErr w:type="spellEnd"/>
    </w:p>
    <w:p w14:paraId="105062EC" w14:textId="77777777" w:rsidR="00714031" w:rsidRPr="00143822" w:rsidRDefault="00714031" w:rsidP="00714031">
      <w:pPr>
        <w:spacing w:after="0" w:line="240" w:lineRule="auto"/>
        <w:jc w:val="both"/>
        <w:rPr>
          <w:rFonts w:ascii="Verdana" w:hAnsi="Verdana"/>
        </w:rPr>
      </w:pPr>
      <w:r w:rsidRPr="00143822">
        <w:rPr>
          <w:rFonts w:ascii="Verdana" w:hAnsi="Verdana"/>
        </w:rPr>
        <w:t xml:space="preserve">LinkedIn: </w:t>
      </w:r>
      <w:r w:rsidRPr="00143822">
        <w:rPr>
          <w:rFonts w:ascii="Verdana" w:hAnsi="Verdana"/>
          <w:color w:val="0000FF"/>
          <w:u w:val="single"/>
        </w:rPr>
        <w:t>Agencia Nacional de Contratación Pública - Colombia Compra Eficiente</w:t>
      </w:r>
      <w:r w:rsidRPr="00143822">
        <w:rPr>
          <w:rFonts w:ascii="Verdana" w:hAnsi="Verdana"/>
        </w:rPr>
        <w:t xml:space="preserve"> Instagram: </w:t>
      </w:r>
      <w:r w:rsidRPr="00143822">
        <w:rPr>
          <w:rFonts w:ascii="Verdana" w:hAnsi="Verdana"/>
          <w:color w:val="0000FF"/>
          <w:u w:val="single"/>
        </w:rPr>
        <w:t>@colombiacompraeficiente_cce</w:t>
      </w:r>
    </w:p>
    <w:p w14:paraId="76EFA224" w14:textId="77777777" w:rsidR="00714031" w:rsidRPr="00143822" w:rsidRDefault="00714031" w:rsidP="00714031">
      <w:pPr>
        <w:widowControl w:val="0"/>
        <w:autoSpaceDE w:val="0"/>
        <w:autoSpaceDN w:val="0"/>
        <w:spacing w:after="120" w:line="276" w:lineRule="auto"/>
        <w:jc w:val="both"/>
        <w:rPr>
          <w:rFonts w:ascii="Verdana" w:hAnsi="Verdana" w:cs="Arial"/>
          <w:color w:val="FF0000"/>
          <w:shd w:val="clear" w:color="auto" w:fill="FFFFFF"/>
          <w:lang w:val="es-ES_tradnl"/>
        </w:rPr>
      </w:pPr>
      <w:r w:rsidRPr="00143822">
        <w:rPr>
          <w:rFonts w:ascii="Verdana" w:hAnsi="Verdana" w:cs="Arial"/>
          <w:color w:val="FF0000"/>
          <w:shd w:val="clear" w:color="auto" w:fill="FFFFFF"/>
          <w:lang w:val="es-ES_tradnl"/>
        </w:rPr>
        <w:t xml:space="preserve">        </w:t>
      </w:r>
    </w:p>
    <w:p w14:paraId="622C37F0" w14:textId="77777777" w:rsidR="00714031" w:rsidRPr="00143822" w:rsidRDefault="00714031" w:rsidP="00714031">
      <w:pPr>
        <w:widowControl w:val="0"/>
        <w:autoSpaceDE w:val="0"/>
        <w:autoSpaceDN w:val="0"/>
        <w:spacing w:after="0" w:line="276" w:lineRule="auto"/>
        <w:jc w:val="both"/>
        <w:rPr>
          <w:rFonts w:ascii="Verdana" w:hAnsi="Verdana" w:cs="Arial"/>
          <w:lang w:val="es-ES_tradnl"/>
        </w:rPr>
      </w:pPr>
      <w:r w:rsidRPr="00143822">
        <w:rPr>
          <w:rFonts w:ascii="Verdana" w:hAnsi="Verdana" w:cs="Arial"/>
        </w:rPr>
        <w:lastRenderedPageBreak/>
        <w:t xml:space="preserve">Este concepto tiene el alcance previsto en el artículo 28 del Código de Procedimiento Administrativo y de lo Contencioso Administrativo </w:t>
      </w:r>
      <w:r w:rsidRPr="00143822">
        <w:rPr>
          <w:rFonts w:ascii="Verdana" w:hAnsi="Verdana" w:cs="Arial"/>
          <w:lang w:val="es-ES_tradnl"/>
        </w:rPr>
        <w:t>y las expresiones aquí utilizadas con mayúscula inicial deben ser entendidas con el significado que les otorga el artículo 2.2.1.1.1.3.1. del Decreto 1082 de 2015.</w:t>
      </w:r>
    </w:p>
    <w:p w14:paraId="556ACB93" w14:textId="77777777" w:rsidR="00714031" w:rsidRPr="00143822" w:rsidRDefault="00714031" w:rsidP="00714031">
      <w:pPr>
        <w:widowControl w:val="0"/>
        <w:autoSpaceDE w:val="0"/>
        <w:autoSpaceDN w:val="0"/>
        <w:spacing w:after="0" w:line="276" w:lineRule="auto"/>
        <w:jc w:val="both"/>
        <w:rPr>
          <w:rFonts w:ascii="Verdana" w:hAnsi="Verdana" w:cs="Arial"/>
          <w:lang w:val="es-ES_tradnl"/>
        </w:rPr>
      </w:pPr>
    </w:p>
    <w:p w14:paraId="7D10BAFD" w14:textId="77777777" w:rsidR="00714031" w:rsidRPr="00143822" w:rsidRDefault="00714031" w:rsidP="00714031">
      <w:pPr>
        <w:widowControl w:val="0"/>
        <w:autoSpaceDE w:val="0"/>
        <w:autoSpaceDN w:val="0"/>
        <w:spacing w:after="0" w:line="276" w:lineRule="auto"/>
        <w:jc w:val="both"/>
        <w:rPr>
          <w:rFonts w:ascii="Verdana" w:hAnsi="Verdana" w:cs="Arial"/>
          <w:lang w:val="es-ES_tradnl"/>
        </w:rPr>
      </w:pPr>
      <w:r w:rsidRPr="00143822">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05E26E08" w14:textId="77777777" w:rsidR="00714031" w:rsidRPr="00143822" w:rsidRDefault="00714031" w:rsidP="00714031">
      <w:pPr>
        <w:widowControl w:val="0"/>
        <w:autoSpaceDE w:val="0"/>
        <w:autoSpaceDN w:val="0"/>
        <w:spacing w:after="0" w:line="276" w:lineRule="auto"/>
        <w:jc w:val="both"/>
        <w:rPr>
          <w:rFonts w:ascii="Verdana" w:hAnsi="Verdana" w:cs="Arial"/>
          <w:lang w:val="es-ES_tradnl"/>
        </w:rPr>
      </w:pPr>
    </w:p>
    <w:p w14:paraId="5AA3CE98" w14:textId="77777777" w:rsidR="00714031" w:rsidRPr="00143822" w:rsidRDefault="00714031" w:rsidP="00714031">
      <w:pPr>
        <w:spacing w:after="0" w:line="240" w:lineRule="auto"/>
        <w:rPr>
          <w:rFonts w:ascii="Verdana" w:hAnsi="Verdana" w:cs="Arial"/>
          <w:lang w:val="es-ES_tradnl" w:eastAsia="es-CO"/>
        </w:rPr>
      </w:pPr>
      <w:r w:rsidRPr="00143822">
        <w:rPr>
          <w:rFonts w:ascii="Verdana" w:eastAsia="Times New Roman" w:hAnsi="Verdana" w:cs="Arial"/>
          <w:lang w:val="es-ES" w:eastAsia="es-CO"/>
        </w:rPr>
        <w:t>Atentamente,</w:t>
      </w:r>
      <w:r w:rsidRPr="00143822">
        <w:rPr>
          <w:rFonts w:ascii="Verdana" w:hAnsi="Verdana" w:cs="Arial"/>
          <w:lang w:val="es-ES" w:eastAsia="es-CO"/>
        </w:rPr>
        <w:t xml:space="preserve"> </w:t>
      </w:r>
    </w:p>
    <w:p w14:paraId="59398511" w14:textId="434C4F1C" w:rsidR="00714031" w:rsidRPr="00143822" w:rsidRDefault="00FD009D" w:rsidP="00714031">
      <w:pPr>
        <w:spacing w:line="276" w:lineRule="auto"/>
        <w:jc w:val="center"/>
        <w:rPr>
          <w:rFonts w:ascii="Verdana" w:eastAsia="Calibri" w:hAnsi="Verdana" w:cs="Arial"/>
          <w:color w:val="000000"/>
          <w:lang w:val="es-ES_tradnl" w:eastAsia="es-CO"/>
        </w:rPr>
      </w:pPr>
      <w:r>
        <w:rPr>
          <w:noProof/>
        </w:rPr>
        <w:drawing>
          <wp:inline distT="0" distB="0" distL="0" distR="0" wp14:anchorId="6183C5C1" wp14:editId="17465C2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714031" w:rsidRPr="00143822" w14:paraId="4002DD05" w14:textId="77777777" w:rsidTr="00831131">
        <w:trPr>
          <w:trHeight w:val="315"/>
        </w:trPr>
        <w:tc>
          <w:tcPr>
            <w:tcW w:w="893" w:type="dxa"/>
            <w:vAlign w:val="center"/>
            <w:hideMark/>
          </w:tcPr>
          <w:p w14:paraId="0EB2D3F1" w14:textId="77777777" w:rsidR="00714031" w:rsidRPr="00143822" w:rsidRDefault="00714031" w:rsidP="0083113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D797434" w14:textId="77777777" w:rsidR="00714031" w:rsidRPr="00143822" w:rsidRDefault="00714031" w:rsidP="00831131">
            <w:pPr>
              <w:spacing w:after="255" w:line="254" w:lineRule="auto"/>
              <w:contextualSpacing/>
              <w:rPr>
                <w:rFonts w:ascii="Verdana" w:eastAsia="Calibri" w:hAnsi="Verdana" w:cs="Times New Roman"/>
                <w:sz w:val="16"/>
                <w:szCs w:val="16"/>
              </w:rPr>
            </w:pPr>
            <w:r w:rsidRPr="00143822">
              <w:rPr>
                <w:rFonts w:ascii="Verdana" w:eastAsia="Calibri" w:hAnsi="Verdana" w:cs="Times New Roman"/>
                <w:sz w:val="16"/>
                <w:szCs w:val="16"/>
              </w:rPr>
              <w:t>Tatiana Baquero Iguarán</w:t>
            </w:r>
          </w:p>
          <w:p w14:paraId="376BDCD0" w14:textId="77777777" w:rsidR="00714031" w:rsidRPr="00143822" w:rsidRDefault="00714031" w:rsidP="00831131">
            <w:pPr>
              <w:spacing w:after="255" w:line="254" w:lineRule="auto"/>
              <w:contextualSpacing/>
              <w:rPr>
                <w:rFonts w:ascii="Verdana" w:hAnsi="Verdana"/>
                <w:sz w:val="16"/>
                <w:szCs w:val="16"/>
              </w:rPr>
            </w:pPr>
            <w:r w:rsidRPr="00143822">
              <w:rPr>
                <w:rFonts w:ascii="Verdana" w:eastAsia="Calibri" w:hAnsi="Verdana" w:cs="Times New Roman"/>
                <w:sz w:val="16"/>
                <w:szCs w:val="16"/>
              </w:rPr>
              <w:t>Contratista de la Subdirección de Gestión Contractual</w:t>
            </w:r>
          </w:p>
        </w:tc>
      </w:tr>
      <w:tr w:rsidR="00714031" w:rsidRPr="00143822" w14:paraId="0F57006D" w14:textId="77777777" w:rsidTr="00831131">
        <w:trPr>
          <w:trHeight w:val="330"/>
        </w:trPr>
        <w:tc>
          <w:tcPr>
            <w:tcW w:w="893" w:type="dxa"/>
            <w:vAlign w:val="center"/>
            <w:hideMark/>
          </w:tcPr>
          <w:p w14:paraId="48E5F144" w14:textId="77777777" w:rsidR="00714031" w:rsidRPr="00143822" w:rsidRDefault="00714031" w:rsidP="0083113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659F7C" w14:textId="77777777" w:rsidR="00714031" w:rsidRPr="00143822" w:rsidRDefault="00714031" w:rsidP="00831131">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143822">
              <w:rPr>
                <w:rFonts w:ascii="Verdana" w:eastAsia="Times New Roman" w:hAnsi="Verdana"/>
                <w:sz w:val="16"/>
                <w:szCs w:val="16"/>
                <w:lang w:eastAsia="es-ES_tradnl"/>
              </w:rPr>
              <w:t>Alejandro Sarmiento Cantillo</w:t>
            </w:r>
          </w:p>
          <w:p w14:paraId="2DA43376" w14:textId="77777777" w:rsidR="00714031" w:rsidRPr="00143822" w:rsidRDefault="00714031" w:rsidP="00831131">
            <w:pPr>
              <w:spacing w:after="255" w:line="254" w:lineRule="auto"/>
              <w:contextualSpacing/>
              <w:textAlignment w:val="baseline"/>
              <w:rPr>
                <w:rFonts w:ascii="Verdana" w:eastAsia="Times New Roman" w:hAnsi="Verdana" w:cs="Segoe UI"/>
                <w:sz w:val="16"/>
                <w:szCs w:val="16"/>
                <w:lang w:eastAsia="es-ES_tradnl"/>
              </w:rPr>
            </w:pPr>
            <w:r w:rsidRPr="00143822">
              <w:rPr>
                <w:rFonts w:ascii="Verdana" w:eastAsia="Times New Roman" w:hAnsi="Verdana"/>
                <w:sz w:val="16"/>
                <w:szCs w:val="16"/>
                <w:lang w:eastAsia="es-ES_tradnl"/>
              </w:rPr>
              <w:t>Gestor T1 ‒ 15 de la Subdirección de Gestión Contractual </w:t>
            </w:r>
          </w:p>
        </w:tc>
      </w:tr>
      <w:tr w:rsidR="00714031" w:rsidRPr="00143822" w14:paraId="2EAE5532" w14:textId="77777777" w:rsidTr="00831131">
        <w:trPr>
          <w:trHeight w:val="300"/>
        </w:trPr>
        <w:tc>
          <w:tcPr>
            <w:tcW w:w="893" w:type="dxa"/>
            <w:vAlign w:val="center"/>
            <w:hideMark/>
          </w:tcPr>
          <w:p w14:paraId="17B7FED0" w14:textId="77777777" w:rsidR="00714031" w:rsidRPr="00143822" w:rsidRDefault="00714031" w:rsidP="00831131">
            <w:pPr>
              <w:spacing w:after="255" w:line="254" w:lineRule="auto"/>
              <w:contextualSpacing/>
              <w:rPr>
                <w:rFonts w:ascii="Verdana" w:eastAsia="Calibri" w:hAnsi="Verdana"/>
                <w:sz w:val="16"/>
                <w:szCs w:val="16"/>
                <w:lang w:eastAsia="es-ES"/>
              </w:rPr>
            </w:pPr>
            <w:r w:rsidRPr="00143822">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B7214C" w14:textId="77777777" w:rsidR="00714031" w:rsidRPr="00143822" w:rsidRDefault="00714031" w:rsidP="00831131">
            <w:pPr>
              <w:spacing w:after="255" w:line="254" w:lineRule="auto"/>
              <w:contextualSpacing/>
              <w:rPr>
                <w:rFonts w:ascii="Verdana" w:eastAsia="Calibri" w:hAnsi="Verdana"/>
                <w:sz w:val="16"/>
                <w:szCs w:val="16"/>
                <w:lang w:val="pt-BR" w:eastAsia="es-ES"/>
              </w:rPr>
            </w:pPr>
            <w:r w:rsidRPr="00143822">
              <w:rPr>
                <w:rFonts w:ascii="Verdana" w:eastAsia="Calibri" w:hAnsi="Verdana"/>
                <w:sz w:val="16"/>
                <w:szCs w:val="16"/>
                <w:lang w:val="pt-BR" w:eastAsia="es-ES"/>
              </w:rPr>
              <w:t xml:space="preserve">Carolina Quintero </w:t>
            </w:r>
            <w:proofErr w:type="spellStart"/>
            <w:r w:rsidRPr="00143822">
              <w:rPr>
                <w:rFonts w:ascii="Verdana" w:eastAsia="Calibri" w:hAnsi="Verdana"/>
                <w:sz w:val="16"/>
                <w:szCs w:val="16"/>
                <w:lang w:val="pt-BR" w:eastAsia="es-ES"/>
              </w:rPr>
              <w:t>Gacharná</w:t>
            </w:r>
            <w:proofErr w:type="spellEnd"/>
          </w:p>
          <w:p w14:paraId="748508C5" w14:textId="77777777" w:rsidR="00714031" w:rsidRPr="00143822" w:rsidRDefault="00714031" w:rsidP="00831131">
            <w:pPr>
              <w:spacing w:after="255" w:line="254" w:lineRule="auto"/>
              <w:contextualSpacing/>
              <w:rPr>
                <w:rFonts w:ascii="Verdana" w:eastAsia="Calibri" w:hAnsi="Verdana"/>
                <w:sz w:val="16"/>
                <w:szCs w:val="16"/>
                <w:lang w:val="pt-BR" w:eastAsia="es-ES"/>
              </w:rPr>
            </w:pPr>
            <w:r w:rsidRPr="00143822">
              <w:rPr>
                <w:rFonts w:ascii="Verdana" w:eastAsia="Calibri" w:hAnsi="Verdana"/>
                <w:sz w:val="16"/>
                <w:szCs w:val="16"/>
                <w:lang w:eastAsia="es-ES"/>
              </w:rPr>
              <w:t>Subdirectora</w:t>
            </w:r>
            <w:r w:rsidRPr="00143822">
              <w:rPr>
                <w:rFonts w:ascii="Verdana" w:eastAsia="Calibri" w:hAnsi="Verdana"/>
                <w:sz w:val="16"/>
                <w:szCs w:val="16"/>
                <w:lang w:val="pt-BR" w:eastAsia="es-ES"/>
              </w:rPr>
              <w:t xml:space="preserve"> de Gestión Contratual ANCP – CCE</w:t>
            </w:r>
          </w:p>
        </w:tc>
      </w:tr>
    </w:tbl>
    <w:p w14:paraId="71071ABB" w14:textId="77777777" w:rsidR="00714031" w:rsidRPr="00143822" w:rsidRDefault="00714031" w:rsidP="00714031">
      <w:pPr>
        <w:spacing w:after="0" w:line="240" w:lineRule="auto"/>
        <w:rPr>
          <w:rFonts w:ascii="Verdana" w:eastAsia="Times New Roman" w:hAnsi="Verdana" w:cs="Arial"/>
          <w:sz w:val="24"/>
          <w:szCs w:val="24"/>
          <w:lang w:eastAsia="es-ES"/>
        </w:rPr>
      </w:pPr>
    </w:p>
    <w:p w14:paraId="38996149" w14:textId="77777777" w:rsidR="00714031" w:rsidRPr="00143822" w:rsidRDefault="00714031" w:rsidP="00714031"/>
    <w:p w14:paraId="6F35EFFA" w14:textId="77777777" w:rsidR="00714031" w:rsidRPr="00143822" w:rsidRDefault="00714031" w:rsidP="00714031">
      <w:pPr>
        <w:spacing w:after="0" w:line="240" w:lineRule="auto"/>
        <w:rPr>
          <w:rFonts w:ascii="Verdana" w:eastAsia="Calibri" w:hAnsi="Verdana" w:cs="Arial"/>
          <w:b/>
          <w:bCs/>
          <w:lang w:val="es-ES" w:eastAsia="es-ES"/>
        </w:rPr>
      </w:pPr>
    </w:p>
    <w:p w14:paraId="03444E73" w14:textId="77777777" w:rsidR="00714031" w:rsidRPr="00143822" w:rsidRDefault="00714031" w:rsidP="00714031"/>
    <w:p w14:paraId="6E82325E" w14:textId="77777777" w:rsidR="00714031" w:rsidRPr="002069C6" w:rsidRDefault="00714031" w:rsidP="00714031">
      <w:pPr>
        <w:widowControl w:val="0"/>
        <w:autoSpaceDE w:val="0"/>
        <w:autoSpaceDN w:val="0"/>
        <w:spacing w:after="0" w:line="276" w:lineRule="auto"/>
        <w:jc w:val="both"/>
        <w:rPr>
          <w:rFonts w:ascii="Verdana" w:hAnsi="Verdana" w:cs="Arial"/>
          <w:color w:val="000000" w:themeColor="text1"/>
          <w:lang w:val="es-ES"/>
        </w:rPr>
      </w:pPr>
    </w:p>
    <w:p w14:paraId="13D340E1" w14:textId="77777777" w:rsidR="00714031" w:rsidRPr="007633EF" w:rsidRDefault="00714031" w:rsidP="00714031"/>
    <w:bookmarkEnd w:id="0"/>
    <w:p w14:paraId="350E7ABA" w14:textId="77777777" w:rsidR="00EE318A" w:rsidRDefault="00EE318A" w:rsidP="007579FD">
      <w:pPr>
        <w:spacing w:after="0" w:line="240" w:lineRule="auto"/>
        <w:rPr>
          <w:rFonts w:ascii="Verdana" w:eastAsia="Geomanist Light" w:hAnsi="Verdana" w:cs="Arial"/>
          <w:color w:val="000000" w:themeColor="text1"/>
        </w:rPr>
      </w:pPr>
    </w:p>
    <w:sectPr w:rsidR="00EE318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451AC" w14:textId="77777777" w:rsidR="00BD0F0A" w:rsidRDefault="00BD0F0A" w:rsidP="004A1847">
      <w:pPr>
        <w:spacing w:after="0" w:line="240" w:lineRule="auto"/>
      </w:pPr>
      <w:r>
        <w:separator/>
      </w:r>
    </w:p>
  </w:endnote>
  <w:endnote w:type="continuationSeparator" w:id="0">
    <w:p w14:paraId="24AF35E9" w14:textId="77777777" w:rsidR="00BD0F0A" w:rsidRDefault="00BD0F0A" w:rsidP="004A1847">
      <w:pPr>
        <w:spacing w:after="0" w:line="240" w:lineRule="auto"/>
      </w:pPr>
      <w:r>
        <w:continuationSeparator/>
      </w:r>
    </w:p>
  </w:endnote>
  <w:endnote w:type="continuationNotice" w:id="1">
    <w:p w14:paraId="44B93DED" w14:textId="77777777" w:rsidR="00BD0F0A" w:rsidRDefault="00BD0F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F3EDF" w14:textId="77777777" w:rsidR="00BD0F0A" w:rsidRDefault="00BD0F0A" w:rsidP="004A1847">
      <w:pPr>
        <w:spacing w:after="0" w:line="240" w:lineRule="auto"/>
      </w:pPr>
      <w:r>
        <w:separator/>
      </w:r>
    </w:p>
  </w:footnote>
  <w:footnote w:type="continuationSeparator" w:id="0">
    <w:p w14:paraId="2823D249" w14:textId="77777777" w:rsidR="00BD0F0A" w:rsidRDefault="00BD0F0A" w:rsidP="004A1847">
      <w:pPr>
        <w:spacing w:after="0" w:line="240" w:lineRule="auto"/>
      </w:pPr>
      <w:r>
        <w:continuationSeparator/>
      </w:r>
    </w:p>
  </w:footnote>
  <w:footnote w:type="continuationNotice" w:id="1">
    <w:p w14:paraId="1ABA6F14" w14:textId="77777777" w:rsidR="00BD0F0A" w:rsidRDefault="00BD0F0A">
      <w:pPr>
        <w:spacing w:after="0" w:line="240" w:lineRule="auto"/>
      </w:pPr>
    </w:p>
  </w:footnote>
  <w:footnote w:id="2">
    <w:p w14:paraId="498F651A" w14:textId="77777777" w:rsidR="00714031" w:rsidRPr="002309C7" w:rsidRDefault="00714031" w:rsidP="00714031">
      <w:pPr>
        <w:pStyle w:val="Textonotapie"/>
        <w:snapToGrid w:val="0"/>
        <w:ind w:firstLine="709"/>
        <w:jc w:val="both"/>
        <w:rPr>
          <w:rFonts w:ascii="Verdana" w:eastAsia="Calibri" w:hAnsi="Verdana" w:cs="Arial"/>
          <w:color w:val="000000" w:themeColor="text1"/>
          <w:sz w:val="14"/>
          <w:szCs w:val="14"/>
        </w:rPr>
      </w:pPr>
      <w:r w:rsidRPr="00FB41F6">
        <w:rPr>
          <w:rStyle w:val="Refdenotaalpie"/>
          <w:rFonts w:ascii="Verdana" w:hAnsi="Verdana" w:cs="Arial"/>
          <w:sz w:val="14"/>
          <w:szCs w:val="14"/>
        </w:rPr>
        <w:footnoteRef/>
      </w:r>
      <w:r w:rsidRPr="00FB41F6">
        <w:rPr>
          <w:rFonts w:ascii="Verdana" w:hAnsi="Verdana" w:cs="Arial"/>
          <w:sz w:val="14"/>
          <w:szCs w:val="14"/>
        </w:rPr>
        <w:t xml:space="preserve"> </w:t>
      </w:r>
      <w:r w:rsidRPr="00FB41F6">
        <w:rPr>
          <w:rFonts w:ascii="Verdana" w:hAnsi="Verdana" w:cs="Arial"/>
          <w:color w:val="000000" w:themeColor="text1"/>
          <w:sz w:val="14"/>
          <w:szCs w:val="14"/>
        </w:rPr>
        <w:t>Consejo de Estado. Sala de lo Contencioso Administrativo. Sección Tercera. Sentencia del 06 de junio de 2007. Radicación No. 25000-23-26-000-1996-02482-01(17.253). C.P: Ruth Stella Correa Palacio.</w:t>
      </w:r>
    </w:p>
  </w:footnote>
  <w:footnote w:id="3">
    <w:p w14:paraId="1D267036" w14:textId="77777777" w:rsidR="00714031" w:rsidRPr="00FB41F6" w:rsidRDefault="00714031" w:rsidP="00714031">
      <w:pPr>
        <w:pStyle w:val="Textonotapie"/>
        <w:ind w:firstLine="709"/>
        <w:rPr>
          <w:rFonts w:ascii="Verdana" w:hAnsi="Verdana"/>
          <w:sz w:val="14"/>
          <w:szCs w:val="14"/>
        </w:rPr>
      </w:pPr>
      <w:r w:rsidRPr="00FB41F6">
        <w:rPr>
          <w:rStyle w:val="Refdenotaalpie"/>
          <w:rFonts w:ascii="Verdana" w:hAnsi="Verdana"/>
          <w:sz w:val="14"/>
          <w:szCs w:val="14"/>
        </w:rPr>
        <w:footnoteRef/>
      </w:r>
      <w:r w:rsidRPr="00FB41F6">
        <w:rPr>
          <w:rFonts w:ascii="Verdana" w:hAnsi="Verdana"/>
          <w:sz w:val="14"/>
          <w:szCs w:val="14"/>
        </w:rPr>
        <w:t xml:space="preserve"> Consejo de Estado. Sala de lo Contencioso Administrativo. Sección Tercera. Subsección A. sentencia del 12 de agosto de 2019. Radicado: 25000-23-26-000-2002-01599-01(38603) C.P: María Adriana Marín. </w:t>
      </w:r>
    </w:p>
  </w:footnote>
  <w:footnote w:id="4">
    <w:p w14:paraId="66AB9252" w14:textId="77777777" w:rsidR="00714031" w:rsidRPr="00FB41F6" w:rsidRDefault="00714031" w:rsidP="00714031">
      <w:pPr>
        <w:pStyle w:val="Textonotapie"/>
        <w:ind w:firstLine="709"/>
        <w:jc w:val="both"/>
        <w:rPr>
          <w:rFonts w:ascii="Verdana" w:hAnsi="Verdana"/>
          <w:sz w:val="14"/>
          <w:szCs w:val="14"/>
          <w:lang w:val="es-CO"/>
        </w:rPr>
      </w:pPr>
      <w:r w:rsidRPr="00FB41F6">
        <w:rPr>
          <w:rStyle w:val="Refdenotaalpie"/>
          <w:rFonts w:ascii="Verdana" w:hAnsi="Verdana"/>
          <w:sz w:val="14"/>
          <w:szCs w:val="14"/>
        </w:rPr>
        <w:footnoteRef/>
      </w:r>
      <w:r w:rsidRPr="00FB41F6">
        <w:rPr>
          <w:rFonts w:ascii="Verdana" w:hAnsi="Verdana"/>
          <w:sz w:val="14"/>
          <w:szCs w:val="14"/>
        </w:rPr>
        <w:t xml:space="preserve"> </w:t>
      </w:r>
      <w:r w:rsidRPr="008D5945">
        <w:rPr>
          <w:rFonts w:ascii="Verdana" w:hAnsi="Verdana"/>
          <w:sz w:val="14"/>
          <w:szCs w:val="14"/>
          <w:lang w:val="es-CO"/>
        </w:rPr>
        <w:t>RICO PUERTA, Luís Alfonso. Teoría General y Práctica de la Contratación Estatal, Décima edición, pág. 240 y 241.</w:t>
      </w:r>
    </w:p>
  </w:footnote>
  <w:footnote w:id="5">
    <w:p w14:paraId="5F19314C" w14:textId="77777777" w:rsidR="00714031" w:rsidRPr="002309C7" w:rsidRDefault="00714031" w:rsidP="00714031">
      <w:pPr>
        <w:pStyle w:val="Textonotapie"/>
        <w:ind w:firstLine="709"/>
        <w:jc w:val="both"/>
        <w:rPr>
          <w:rFonts w:ascii="Verdana" w:hAnsi="Verdana" w:cs="Arial"/>
          <w:sz w:val="14"/>
          <w:szCs w:val="14"/>
        </w:rPr>
      </w:pPr>
      <w:r w:rsidRPr="00DE2ABE">
        <w:rPr>
          <w:rStyle w:val="Refdenotaalpie"/>
          <w:rFonts w:ascii="Verdana" w:hAnsi="Verdana"/>
          <w:sz w:val="14"/>
          <w:szCs w:val="14"/>
        </w:rPr>
        <w:footnoteRef/>
      </w:r>
      <w:r w:rsidRPr="00DE2ABE">
        <w:rPr>
          <w:rFonts w:ascii="Verdana" w:hAnsi="Verdana"/>
          <w:sz w:val="14"/>
          <w:szCs w:val="14"/>
        </w:rPr>
        <w:t xml:space="preserve"> </w:t>
      </w:r>
      <w:r w:rsidRPr="00DE2ABE">
        <w:rPr>
          <w:rFonts w:ascii="Verdana" w:hAnsi="Verdana" w:cs="Arial"/>
          <w:sz w:val="14"/>
          <w:szCs w:val="14"/>
        </w:rPr>
        <w:t>Consejo de Estado</w:t>
      </w:r>
      <w:r>
        <w:rPr>
          <w:rFonts w:ascii="Verdana" w:hAnsi="Verdana" w:cs="Arial"/>
          <w:sz w:val="14"/>
          <w:szCs w:val="14"/>
        </w:rPr>
        <w:t>. Sala de lo Contencioso Administrativo. S</w:t>
      </w:r>
      <w:r w:rsidRPr="00DE2ABE">
        <w:rPr>
          <w:rFonts w:ascii="Verdana" w:hAnsi="Verdana" w:cs="Arial"/>
          <w:sz w:val="14"/>
          <w:szCs w:val="14"/>
        </w:rPr>
        <w:t>ección Cuarta</w:t>
      </w:r>
      <w:r>
        <w:rPr>
          <w:rFonts w:ascii="Verdana" w:hAnsi="Verdana" w:cs="Arial"/>
          <w:sz w:val="14"/>
          <w:szCs w:val="14"/>
        </w:rPr>
        <w:t xml:space="preserve">. Sentencia del </w:t>
      </w:r>
      <w:r w:rsidRPr="00DE2ABE">
        <w:rPr>
          <w:rFonts w:ascii="Verdana" w:hAnsi="Verdana" w:cs="Arial"/>
          <w:sz w:val="14"/>
          <w:szCs w:val="14"/>
        </w:rPr>
        <w:t xml:space="preserve">16 de septiembre de 2010. </w:t>
      </w:r>
      <w:r>
        <w:rPr>
          <w:rFonts w:ascii="Verdana" w:hAnsi="Verdana" w:cs="Arial"/>
          <w:sz w:val="14"/>
          <w:szCs w:val="14"/>
        </w:rPr>
        <w:t xml:space="preserve">Radicado: </w:t>
      </w:r>
      <w:r w:rsidRPr="00DE2ABE">
        <w:rPr>
          <w:rFonts w:ascii="Verdana" w:hAnsi="Verdana" w:cs="Arial"/>
          <w:sz w:val="14"/>
          <w:szCs w:val="14"/>
          <w:lang w:val="es-CO"/>
        </w:rPr>
        <w:t>130011-23-31-000-1999-90004-01</w:t>
      </w:r>
      <w:r>
        <w:rPr>
          <w:rFonts w:ascii="Verdana" w:hAnsi="Verdana" w:cs="Arial"/>
          <w:sz w:val="14"/>
          <w:szCs w:val="14"/>
          <w:lang w:val="es-CO"/>
        </w:rPr>
        <w:t xml:space="preserve"> (16605) </w:t>
      </w:r>
      <w:r w:rsidRPr="00DE2ABE">
        <w:rPr>
          <w:rFonts w:ascii="Verdana" w:hAnsi="Verdana" w:cs="Arial"/>
          <w:sz w:val="14"/>
          <w:szCs w:val="14"/>
        </w:rPr>
        <w:t>C</w:t>
      </w:r>
      <w:r>
        <w:rPr>
          <w:rFonts w:ascii="Verdana" w:hAnsi="Verdana" w:cs="Arial"/>
          <w:sz w:val="14"/>
          <w:szCs w:val="14"/>
        </w:rPr>
        <w:t>.</w:t>
      </w:r>
      <w:r w:rsidRPr="00DE2ABE">
        <w:rPr>
          <w:rFonts w:ascii="Verdana" w:hAnsi="Verdana" w:cs="Arial"/>
          <w:sz w:val="14"/>
          <w:szCs w:val="14"/>
        </w:rPr>
        <w:t>P</w:t>
      </w:r>
      <w:r>
        <w:rPr>
          <w:rFonts w:ascii="Verdana" w:hAnsi="Verdana" w:cs="Arial"/>
          <w:sz w:val="14"/>
          <w:szCs w:val="14"/>
        </w:rPr>
        <w:t>:</w:t>
      </w:r>
      <w:r w:rsidRPr="00DE2ABE">
        <w:rPr>
          <w:rFonts w:ascii="Verdana" w:hAnsi="Verdana" w:cs="Arial"/>
          <w:sz w:val="14"/>
          <w:szCs w:val="14"/>
        </w:rPr>
        <w:t xml:space="preserve"> Carmen Teresa Ortiz.</w:t>
      </w:r>
    </w:p>
  </w:footnote>
  <w:footnote w:id="6">
    <w:p w14:paraId="648524D2" w14:textId="77777777" w:rsidR="00714031" w:rsidRPr="00DE2ABE" w:rsidRDefault="00714031" w:rsidP="00714031">
      <w:pPr>
        <w:pStyle w:val="Textonotapie"/>
        <w:snapToGrid w:val="0"/>
        <w:ind w:firstLine="709"/>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w:t>
      </w:r>
      <w:r w:rsidRPr="00DE2ABE">
        <w:rPr>
          <w:rFonts w:ascii="Verdana" w:hAnsi="Verdana" w:cs="Arial"/>
          <w:color w:val="000000" w:themeColor="text1"/>
          <w:sz w:val="14"/>
          <w:szCs w:val="14"/>
        </w:rPr>
        <w:t>Consejo de Estado</w:t>
      </w:r>
      <w:r>
        <w:rPr>
          <w:rFonts w:ascii="Verdana" w:hAnsi="Verdana" w:cs="Arial"/>
          <w:color w:val="000000" w:themeColor="text1"/>
          <w:sz w:val="14"/>
          <w:szCs w:val="14"/>
        </w:rPr>
        <w:t>.</w:t>
      </w:r>
      <w:r w:rsidRPr="00DE2ABE">
        <w:rPr>
          <w:rFonts w:ascii="Verdana" w:hAnsi="Verdana" w:cs="Arial"/>
          <w:color w:val="000000" w:themeColor="text1"/>
          <w:sz w:val="14"/>
          <w:szCs w:val="14"/>
        </w:rPr>
        <w:t xml:space="preserve"> Sala de Consulta y Servicio Civil</w:t>
      </w:r>
      <w:r>
        <w:rPr>
          <w:rFonts w:ascii="Verdana" w:hAnsi="Verdana" w:cs="Arial"/>
          <w:color w:val="000000" w:themeColor="text1"/>
          <w:sz w:val="14"/>
          <w:szCs w:val="14"/>
        </w:rPr>
        <w:t>.</w:t>
      </w:r>
      <w:r w:rsidRPr="00DE2ABE">
        <w:rPr>
          <w:rFonts w:ascii="Verdana" w:hAnsi="Verdana" w:cs="Arial"/>
          <w:color w:val="000000" w:themeColor="text1"/>
          <w:sz w:val="14"/>
          <w:szCs w:val="14"/>
        </w:rPr>
        <w:t xml:space="preserve"> Concepto de 7 febrero de 1997, Rad. 934, C. P. Javier Henao </w:t>
      </w:r>
      <w:r w:rsidRPr="00DE2ABE">
        <w:rPr>
          <w:rFonts w:ascii="Verdana" w:hAnsi="Verdana" w:cs="Arial"/>
          <w:color w:val="000000" w:themeColor="text1"/>
          <w:sz w:val="14"/>
          <w:szCs w:val="14"/>
        </w:rPr>
        <w:t>Hidrón.</w:t>
      </w:r>
      <w:r w:rsidRPr="00DE2ABE">
        <w:rPr>
          <w:rFonts w:ascii="Verdana" w:hAnsi="Verdana" w:cs="Arial"/>
          <w:sz w:val="14"/>
          <w:szCs w:val="14"/>
        </w:rPr>
        <w:t xml:space="preserve"> </w:t>
      </w:r>
    </w:p>
    <w:p w14:paraId="62E281ED" w14:textId="77777777" w:rsidR="00714031" w:rsidRPr="00DE2ABE" w:rsidRDefault="00714031" w:rsidP="00714031">
      <w:pPr>
        <w:pStyle w:val="Textonotapie"/>
        <w:snapToGrid w:val="0"/>
        <w:ind w:firstLine="709"/>
        <w:jc w:val="both"/>
        <w:rPr>
          <w:rFonts w:ascii="Verdana" w:hAnsi="Verdana" w:cs="Arial"/>
          <w:sz w:val="14"/>
          <w:szCs w:val="14"/>
          <w:lang w:val="es-CO"/>
        </w:rPr>
      </w:pPr>
      <w:r w:rsidRPr="00DE2ABE">
        <w:rPr>
          <w:rFonts w:ascii="Verdana" w:hAnsi="Verdana" w:cs="Arial"/>
          <w:sz w:val="14"/>
          <w:szCs w:val="14"/>
        </w:rPr>
        <w:t xml:space="preserve"> </w:t>
      </w:r>
    </w:p>
  </w:footnote>
  <w:footnote w:id="7">
    <w:p w14:paraId="269F41AF" w14:textId="77777777" w:rsidR="00714031" w:rsidRPr="00DE2ABE" w:rsidRDefault="00714031" w:rsidP="00714031">
      <w:pPr>
        <w:pStyle w:val="Textonotapie"/>
        <w:ind w:firstLine="709"/>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Consejo de Estado</w:t>
      </w:r>
      <w:r>
        <w:rPr>
          <w:rFonts w:ascii="Verdana" w:hAnsi="Verdana" w:cs="Arial"/>
          <w:sz w:val="14"/>
          <w:szCs w:val="14"/>
        </w:rPr>
        <w:t>.</w:t>
      </w:r>
      <w:r w:rsidRPr="00DE2ABE">
        <w:rPr>
          <w:rFonts w:ascii="Verdana" w:hAnsi="Verdana" w:cs="Arial"/>
          <w:sz w:val="14"/>
          <w:szCs w:val="14"/>
        </w:rPr>
        <w:t xml:space="preserve"> Sala de Consulta y Servicio Civil</w:t>
      </w:r>
      <w:r>
        <w:rPr>
          <w:rFonts w:ascii="Verdana" w:hAnsi="Verdana" w:cs="Arial"/>
          <w:sz w:val="14"/>
          <w:szCs w:val="14"/>
        </w:rPr>
        <w:t>. C</w:t>
      </w:r>
      <w:r w:rsidRPr="00DE2ABE">
        <w:rPr>
          <w:rFonts w:ascii="Verdana" w:hAnsi="Verdana" w:cs="Arial"/>
          <w:sz w:val="14"/>
          <w:szCs w:val="14"/>
        </w:rPr>
        <w:t>oncepto 2298 del 8 de marzo de 2017. C</w:t>
      </w:r>
      <w:r>
        <w:rPr>
          <w:rFonts w:ascii="Verdana" w:hAnsi="Verdana" w:cs="Arial"/>
          <w:sz w:val="14"/>
          <w:szCs w:val="14"/>
        </w:rPr>
        <w:t>.P:</w:t>
      </w:r>
      <w:r w:rsidRPr="00DE2ABE">
        <w:rPr>
          <w:rFonts w:ascii="Verdana" w:hAnsi="Verdana" w:cs="Arial"/>
          <w:sz w:val="14"/>
          <w:szCs w:val="14"/>
        </w:rPr>
        <w:t xml:space="preserve"> Edgar González López.</w:t>
      </w:r>
    </w:p>
  </w:footnote>
  <w:footnote w:id="8">
    <w:p w14:paraId="46A78F38" w14:textId="77777777" w:rsidR="00714031" w:rsidRPr="00DE2ABE" w:rsidRDefault="00714031" w:rsidP="00714031">
      <w:pPr>
        <w:pStyle w:val="Textonotapie"/>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Consejo de Estado, Sala de lo Contencioso Administrativo, Sección Tercera</w:t>
      </w:r>
      <w:r>
        <w:rPr>
          <w:rFonts w:ascii="Verdana" w:hAnsi="Verdana" w:cs="Arial"/>
          <w:sz w:val="14"/>
          <w:szCs w:val="14"/>
        </w:rPr>
        <w:t>.</w:t>
      </w:r>
      <w:r w:rsidRPr="00DE2ABE">
        <w:rPr>
          <w:rFonts w:ascii="Verdana" w:hAnsi="Verdana" w:cs="Arial"/>
          <w:sz w:val="14"/>
          <w:szCs w:val="14"/>
        </w:rPr>
        <w:t xml:space="preserve"> Subsección A</w:t>
      </w:r>
      <w:r>
        <w:rPr>
          <w:rFonts w:ascii="Verdana" w:hAnsi="Verdana" w:cs="Arial"/>
          <w:sz w:val="14"/>
          <w:szCs w:val="14"/>
        </w:rPr>
        <w:t>.</w:t>
      </w:r>
      <w:r w:rsidRPr="00DE2ABE">
        <w:rPr>
          <w:rFonts w:ascii="Verdana" w:hAnsi="Verdana" w:cs="Arial"/>
          <w:sz w:val="14"/>
          <w:szCs w:val="14"/>
        </w:rPr>
        <w:t xml:space="preserve"> </w:t>
      </w:r>
      <w:r>
        <w:rPr>
          <w:rFonts w:ascii="Verdana" w:hAnsi="Verdana" w:cs="Arial"/>
          <w:sz w:val="14"/>
          <w:szCs w:val="14"/>
        </w:rPr>
        <w:t>S</w:t>
      </w:r>
      <w:r w:rsidRPr="00DE2ABE">
        <w:rPr>
          <w:rFonts w:ascii="Verdana" w:hAnsi="Verdana" w:cs="Arial"/>
          <w:sz w:val="14"/>
          <w:szCs w:val="14"/>
        </w:rPr>
        <w:t xml:space="preserve">entencia del 20 de noviembre de 2020. </w:t>
      </w:r>
      <w:r>
        <w:rPr>
          <w:rFonts w:ascii="Verdana" w:hAnsi="Verdana" w:cs="Arial"/>
          <w:sz w:val="14"/>
          <w:szCs w:val="14"/>
        </w:rPr>
        <w:t xml:space="preserve">Radicado: </w:t>
      </w:r>
      <w:r w:rsidRPr="00DE2ABE">
        <w:rPr>
          <w:rFonts w:ascii="Verdana" w:hAnsi="Verdana" w:cs="Arial"/>
          <w:sz w:val="14"/>
          <w:szCs w:val="14"/>
        </w:rPr>
        <w:t>05001-23-31-000-2002-02323-01 (47201)</w:t>
      </w:r>
      <w:r>
        <w:rPr>
          <w:rFonts w:ascii="Verdana" w:hAnsi="Verdana" w:cs="Arial"/>
          <w:sz w:val="14"/>
          <w:szCs w:val="14"/>
        </w:rPr>
        <w:t xml:space="preserve">. </w:t>
      </w:r>
      <w:r w:rsidRPr="00DE2ABE">
        <w:rPr>
          <w:rFonts w:ascii="Verdana" w:hAnsi="Verdana" w:cs="Arial"/>
          <w:sz w:val="14"/>
          <w:szCs w:val="14"/>
        </w:rPr>
        <w:t>C</w:t>
      </w:r>
      <w:r>
        <w:rPr>
          <w:rFonts w:ascii="Verdana" w:hAnsi="Verdana" w:cs="Arial"/>
          <w:sz w:val="14"/>
          <w:szCs w:val="14"/>
        </w:rPr>
        <w:t>.P</w:t>
      </w:r>
      <w:r w:rsidRPr="00DE2ABE">
        <w:rPr>
          <w:rFonts w:ascii="Verdana" w:hAnsi="Verdana" w:cs="Arial"/>
          <w:sz w:val="14"/>
          <w:szCs w:val="14"/>
        </w:rPr>
        <w:t>: José Roberto Sáchica Méndez.</w:t>
      </w:r>
    </w:p>
    <w:p w14:paraId="252E3D79" w14:textId="77777777" w:rsidR="00714031" w:rsidRPr="00DE2ABE" w:rsidRDefault="00714031" w:rsidP="00714031">
      <w:pPr>
        <w:pStyle w:val="Textonotapie"/>
        <w:ind w:firstLine="708"/>
        <w:jc w:val="both"/>
        <w:rPr>
          <w:rFonts w:ascii="Verdana" w:hAnsi="Verdana" w:cs="Arial"/>
          <w:sz w:val="14"/>
          <w:szCs w:val="14"/>
        </w:rPr>
      </w:pPr>
    </w:p>
  </w:footnote>
  <w:footnote w:id="9">
    <w:p w14:paraId="79F91489" w14:textId="77777777" w:rsidR="00714031" w:rsidRDefault="00714031" w:rsidP="00714031">
      <w:pPr>
        <w:spacing w:after="0" w:line="240" w:lineRule="auto"/>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En este sentido, la jurisprudencia de la Subsección ha destacado que “</w:t>
      </w:r>
      <w:r w:rsidRPr="00DE2ABE">
        <w:rPr>
          <w:rFonts w:ascii="Verdana" w:hAnsi="Verdana" w:cs="Arial"/>
          <w:i/>
          <w:iCs/>
          <w:sz w:val="14"/>
          <w:szCs w:val="14"/>
        </w:rPr>
        <w:t xml:space="preserve">[d]os de los elementos descriptores que tanto la legislación civil como la mercantil comparten en torno al mandato aluden a i) que la gestión confiada se hace por cuenta y riesgo del mandante y </w:t>
      </w:r>
      <w:r w:rsidRPr="00DE2ABE">
        <w:rPr>
          <w:rFonts w:ascii="Verdana" w:hAnsi="Verdana" w:cs="Arial"/>
          <w:i/>
          <w:iCs/>
          <w:sz w:val="14"/>
          <w:szCs w:val="14"/>
        </w:rPr>
        <w:t>ii) los actos ejercidos por el mandatario no obligan al mandante si han excedido los límites del encargo</w:t>
      </w:r>
      <w:r w:rsidRPr="00DE2ABE">
        <w:rPr>
          <w:rFonts w:ascii="Verdana" w:hAnsi="Verdana" w:cs="Arial"/>
          <w:sz w:val="14"/>
          <w:szCs w:val="14"/>
        </w:rPr>
        <w:t>”. Consejo de Estado</w:t>
      </w:r>
      <w:r>
        <w:rPr>
          <w:rFonts w:ascii="Verdana" w:hAnsi="Verdana" w:cs="Arial"/>
          <w:sz w:val="14"/>
          <w:szCs w:val="14"/>
        </w:rPr>
        <w:t xml:space="preserve">. Sala de lo Contencioso Administrativo. </w:t>
      </w:r>
      <w:r w:rsidRPr="00DE2ABE">
        <w:rPr>
          <w:rFonts w:ascii="Verdana" w:hAnsi="Verdana" w:cs="Arial"/>
          <w:sz w:val="14"/>
          <w:szCs w:val="14"/>
        </w:rPr>
        <w:t>Sección Tercera</w:t>
      </w:r>
      <w:r>
        <w:rPr>
          <w:rFonts w:ascii="Verdana" w:hAnsi="Verdana" w:cs="Arial"/>
          <w:sz w:val="14"/>
          <w:szCs w:val="14"/>
        </w:rPr>
        <w:t>.</w:t>
      </w:r>
      <w:r w:rsidRPr="00DE2ABE">
        <w:rPr>
          <w:rFonts w:ascii="Verdana" w:hAnsi="Verdana" w:cs="Arial"/>
          <w:sz w:val="14"/>
          <w:szCs w:val="14"/>
        </w:rPr>
        <w:t xml:space="preserve"> Subsección A. Sentencia del 1 de octubre de 2018. </w:t>
      </w:r>
      <w:r>
        <w:rPr>
          <w:rFonts w:ascii="Verdana" w:hAnsi="Verdana" w:cs="Arial"/>
          <w:sz w:val="14"/>
          <w:szCs w:val="14"/>
        </w:rPr>
        <w:t xml:space="preserve">Radicado: </w:t>
      </w:r>
      <w:r w:rsidRPr="00DE2ABE">
        <w:rPr>
          <w:rFonts w:ascii="Verdana" w:hAnsi="Verdana" w:cs="Arial"/>
          <w:sz w:val="14"/>
          <w:szCs w:val="14"/>
        </w:rPr>
        <w:t xml:space="preserve">13001-23-31-000-2012-00022-01 </w:t>
      </w:r>
      <w:r>
        <w:rPr>
          <w:rFonts w:ascii="Verdana" w:hAnsi="Verdana" w:cs="Arial"/>
          <w:sz w:val="14"/>
          <w:szCs w:val="14"/>
        </w:rPr>
        <w:t>(5</w:t>
      </w:r>
      <w:r w:rsidRPr="00DE2ABE">
        <w:rPr>
          <w:rFonts w:ascii="Verdana" w:hAnsi="Verdana" w:cs="Arial"/>
          <w:sz w:val="14"/>
          <w:szCs w:val="14"/>
        </w:rPr>
        <w:t>7897</w:t>
      </w:r>
      <w:r>
        <w:rPr>
          <w:rFonts w:ascii="Verdana" w:hAnsi="Verdana" w:cs="Arial"/>
          <w:sz w:val="14"/>
          <w:szCs w:val="14"/>
        </w:rPr>
        <w:t>)</w:t>
      </w:r>
      <w:r w:rsidRPr="00DE2ABE">
        <w:rPr>
          <w:rFonts w:ascii="Verdana" w:hAnsi="Verdana" w:cs="Arial"/>
          <w:sz w:val="14"/>
          <w:szCs w:val="14"/>
        </w:rPr>
        <w:t>. C.P</w:t>
      </w:r>
      <w:r>
        <w:rPr>
          <w:rFonts w:ascii="Verdana" w:hAnsi="Verdana" w:cs="Arial"/>
          <w:sz w:val="14"/>
          <w:szCs w:val="14"/>
        </w:rPr>
        <w:t>:</w:t>
      </w:r>
      <w:r w:rsidRPr="00DE2ABE">
        <w:rPr>
          <w:rFonts w:ascii="Verdana" w:hAnsi="Verdana" w:cs="Arial"/>
          <w:sz w:val="14"/>
          <w:szCs w:val="14"/>
        </w:rPr>
        <w:t xml:space="preserve"> Marta Nubia Velásquez Rico. </w:t>
      </w:r>
    </w:p>
    <w:p w14:paraId="6395B3D8" w14:textId="77777777" w:rsidR="00714031" w:rsidRPr="00DE2ABE" w:rsidRDefault="00714031" w:rsidP="00714031">
      <w:pPr>
        <w:spacing w:after="0" w:line="240" w:lineRule="auto"/>
        <w:ind w:firstLine="708"/>
        <w:jc w:val="both"/>
        <w:rPr>
          <w:rFonts w:ascii="Verdana" w:hAnsi="Verdana" w:cs="Arial"/>
          <w:sz w:val="14"/>
          <w:szCs w:val="14"/>
        </w:rPr>
      </w:pPr>
    </w:p>
  </w:footnote>
  <w:footnote w:id="10">
    <w:p w14:paraId="01214ADA" w14:textId="77777777" w:rsidR="00714031" w:rsidRPr="00DE2ABE" w:rsidRDefault="00714031" w:rsidP="00714031">
      <w:pPr>
        <w:pStyle w:val="Textonotapie"/>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Corte Suprema de Justicia, Sala de Casación Civil. Sentencia del 17 de abril de 2007. M</w:t>
      </w:r>
      <w:r>
        <w:rPr>
          <w:rFonts w:ascii="Verdana" w:hAnsi="Verdana" w:cs="Arial"/>
          <w:sz w:val="14"/>
          <w:szCs w:val="14"/>
        </w:rPr>
        <w:t>.P:</w:t>
      </w:r>
      <w:r w:rsidRPr="00DE2ABE">
        <w:rPr>
          <w:rFonts w:ascii="Verdana" w:hAnsi="Verdana" w:cs="Arial"/>
          <w:sz w:val="14"/>
          <w:szCs w:val="14"/>
        </w:rPr>
        <w:t xml:space="preserve"> Ped</w:t>
      </w:r>
      <w:r>
        <w:rPr>
          <w:rFonts w:ascii="Verdana" w:hAnsi="Verdana" w:cs="Arial"/>
          <w:sz w:val="14"/>
          <w:szCs w:val="14"/>
        </w:rPr>
        <w:t>r</w:t>
      </w:r>
      <w:r w:rsidRPr="00DE2ABE">
        <w:rPr>
          <w:rFonts w:ascii="Verdana" w:hAnsi="Verdana" w:cs="Arial"/>
          <w:sz w:val="14"/>
          <w:szCs w:val="14"/>
        </w:rPr>
        <w:t>o Octavio Munar Cadena.</w:t>
      </w:r>
      <w:r>
        <w:rPr>
          <w:rFonts w:ascii="Verdana" w:hAnsi="Verdana" w:cs="Arial"/>
          <w:sz w:val="14"/>
          <w:szCs w:val="14"/>
        </w:rPr>
        <w:t xml:space="preserve"> </w:t>
      </w:r>
      <w:r w:rsidRPr="00DE2ABE">
        <w:rPr>
          <w:rFonts w:ascii="Verdana" w:hAnsi="Verdana" w:cs="Arial"/>
          <w:sz w:val="14"/>
          <w:szCs w:val="14"/>
        </w:rPr>
        <w:t xml:space="preserve">Exp. 00645. </w:t>
      </w:r>
    </w:p>
  </w:footnote>
  <w:footnote w:id="11">
    <w:p w14:paraId="75413774" w14:textId="77777777" w:rsidR="00714031" w:rsidRPr="003E54E8" w:rsidRDefault="00714031" w:rsidP="00714031">
      <w:pPr>
        <w:pStyle w:val="Textonotapie"/>
        <w:ind w:firstLine="709"/>
        <w:jc w:val="both"/>
        <w:rPr>
          <w:rFonts w:ascii="Verdana" w:hAnsi="Verdana" w:cs="Arial"/>
          <w:sz w:val="14"/>
          <w:szCs w:val="14"/>
          <w:lang w:val="es-ES"/>
        </w:rPr>
      </w:pPr>
      <w:r w:rsidRPr="000B25DA">
        <w:rPr>
          <w:rStyle w:val="Refdenotaalpie"/>
          <w:rFonts w:ascii="Verdana" w:hAnsi="Verdana"/>
          <w:sz w:val="14"/>
          <w:szCs w:val="14"/>
        </w:rPr>
        <w:footnoteRef/>
      </w:r>
      <w:r w:rsidRPr="000B25DA">
        <w:rPr>
          <w:rFonts w:ascii="Verdana" w:hAnsi="Verdana"/>
          <w:sz w:val="14"/>
          <w:szCs w:val="14"/>
        </w:rPr>
        <w:t xml:space="preserve"> </w:t>
      </w:r>
      <w:r w:rsidRPr="000B25DA">
        <w:rPr>
          <w:rFonts w:ascii="Verdana" w:hAnsi="Verdana" w:cs="Arial"/>
          <w:sz w:val="14"/>
          <w:szCs w:val="14"/>
          <w:lang w:val="es-ES"/>
        </w:rPr>
        <w:t xml:space="preserve">Consejo de Estado. Sala de lo Contencioso Administrativo. Sección Tercera. Sentencia del 20 de junio de 2023. Radicado: </w:t>
      </w:r>
      <w:r w:rsidRPr="000B25DA">
        <w:rPr>
          <w:rFonts w:ascii="Verdana" w:hAnsi="Verdana" w:cs="Arial"/>
          <w:sz w:val="14"/>
          <w:szCs w:val="14"/>
          <w:lang w:val="es-CO"/>
        </w:rPr>
        <w:t>68001-23-31-000-2008-00361-01 (61174)</w:t>
      </w:r>
      <w:r w:rsidRPr="000B25DA">
        <w:rPr>
          <w:rFonts w:ascii="Verdana" w:hAnsi="Verdana" w:cs="Arial"/>
          <w:sz w:val="14"/>
          <w:szCs w:val="14"/>
          <w:lang w:val="es-ES"/>
        </w:rPr>
        <w:t xml:space="preserve"> C.P: José Roberto Sáchica Méndez.</w:t>
      </w:r>
    </w:p>
  </w:footnote>
  <w:footnote w:id="12">
    <w:p w14:paraId="61F94810" w14:textId="77777777" w:rsidR="00714031" w:rsidRPr="000B25DA" w:rsidRDefault="00714031" w:rsidP="00714031">
      <w:pPr>
        <w:pStyle w:val="Textonotapie"/>
        <w:ind w:firstLine="709"/>
        <w:jc w:val="both"/>
        <w:rPr>
          <w:rFonts w:ascii="Verdana" w:hAnsi="Verdana"/>
          <w:sz w:val="14"/>
          <w:szCs w:val="14"/>
        </w:rPr>
      </w:pPr>
      <w:r w:rsidRPr="000B25DA">
        <w:rPr>
          <w:rStyle w:val="Refdenotaalpie"/>
          <w:rFonts w:ascii="Verdana" w:hAnsi="Verdana"/>
          <w:sz w:val="14"/>
          <w:szCs w:val="14"/>
        </w:rPr>
        <w:footnoteRef/>
      </w:r>
      <w:r w:rsidRPr="000B25DA">
        <w:rPr>
          <w:rFonts w:ascii="Verdana" w:hAnsi="Verdana"/>
          <w:sz w:val="14"/>
          <w:szCs w:val="14"/>
        </w:rPr>
        <w:t xml:space="preserve"> Ibidem.</w:t>
      </w:r>
    </w:p>
    <w:p w14:paraId="334E7AFC" w14:textId="77777777" w:rsidR="00714031" w:rsidRPr="000B25DA" w:rsidRDefault="00714031" w:rsidP="00714031">
      <w:pPr>
        <w:pStyle w:val="Textonotapie"/>
        <w:ind w:firstLine="709"/>
        <w:jc w:val="both"/>
        <w:rPr>
          <w:rFonts w:ascii="Verdana" w:hAnsi="Verdana"/>
          <w:sz w:val="14"/>
          <w:szCs w:val="14"/>
        </w:rPr>
      </w:pPr>
    </w:p>
  </w:footnote>
  <w:footnote w:id="13">
    <w:p w14:paraId="64D0E1F9" w14:textId="77777777" w:rsidR="00714031" w:rsidRDefault="00714031" w:rsidP="00714031">
      <w:pPr>
        <w:pStyle w:val="Textonotapie"/>
        <w:ind w:firstLine="709"/>
        <w:jc w:val="both"/>
        <w:rPr>
          <w:rFonts w:ascii="Verdana" w:hAnsi="Verdana" w:cs="Arial"/>
          <w:sz w:val="16"/>
          <w:szCs w:val="16"/>
          <w:lang w:val="es-ES"/>
        </w:rPr>
      </w:pPr>
      <w:r w:rsidRPr="00CC5CDC">
        <w:rPr>
          <w:rStyle w:val="Refdenotaalpie"/>
          <w:rFonts w:ascii="Verdana" w:hAnsi="Verdana"/>
          <w:sz w:val="16"/>
          <w:szCs w:val="16"/>
        </w:rPr>
        <w:footnoteRef/>
      </w:r>
      <w:r w:rsidRPr="00CC5CDC">
        <w:rPr>
          <w:rFonts w:ascii="Verdana" w:hAnsi="Verdana"/>
          <w:sz w:val="16"/>
          <w:szCs w:val="16"/>
        </w:rPr>
        <w:t xml:space="preserve"> </w:t>
      </w:r>
      <w:r w:rsidRPr="00CC5CDC">
        <w:rPr>
          <w:rFonts w:ascii="Verdana" w:hAnsi="Verdana" w:cs="Arial"/>
          <w:sz w:val="16"/>
          <w:szCs w:val="16"/>
          <w:lang w:val="es-ES"/>
        </w:rPr>
        <w:t xml:space="preserve">MARÍN CORTÉS, Fabián. </w:t>
      </w:r>
      <w:r w:rsidRPr="00CC5CDC">
        <w:rPr>
          <w:rFonts w:ascii="Verdana" w:hAnsi="Verdana" w:cs="Arial"/>
          <w:i/>
          <w:iCs/>
          <w:sz w:val="16"/>
          <w:szCs w:val="16"/>
          <w:lang w:val="es-ES"/>
        </w:rPr>
        <w:t>El precio</w:t>
      </w:r>
      <w:r w:rsidRPr="00CC5CDC">
        <w:rPr>
          <w:rFonts w:ascii="Verdana" w:hAnsi="Verdana" w:cs="Arial"/>
          <w:sz w:val="16"/>
          <w:szCs w:val="16"/>
          <w:lang w:val="es-ES"/>
        </w:rPr>
        <w:t>. Medellín: Librería Jurídica Sánchez, Centro de Estudios de Derecho Administrativo –CEDA–, 2012, pp. 149-150.</w:t>
      </w:r>
    </w:p>
    <w:p w14:paraId="3C79F1C9" w14:textId="77777777" w:rsidR="00714031" w:rsidRPr="00CC5CDC" w:rsidRDefault="00714031" w:rsidP="00714031">
      <w:pPr>
        <w:pStyle w:val="Textonotapie"/>
        <w:ind w:firstLine="709"/>
        <w:jc w:val="both"/>
        <w:rPr>
          <w:rFonts w:ascii="Verdana" w:hAnsi="Verdana"/>
          <w:sz w:val="16"/>
          <w:szCs w:val="16"/>
          <w:lang w:val="es-CO"/>
        </w:rPr>
      </w:pPr>
    </w:p>
  </w:footnote>
  <w:footnote w:id="14">
    <w:p w14:paraId="2D3D8E2D" w14:textId="77777777" w:rsidR="00714031" w:rsidRPr="00CC5CDC" w:rsidRDefault="00714031" w:rsidP="00714031">
      <w:pPr>
        <w:pStyle w:val="Textonotapie"/>
        <w:ind w:firstLine="709"/>
        <w:jc w:val="both"/>
        <w:rPr>
          <w:rFonts w:ascii="Verdana" w:hAnsi="Verdana"/>
          <w:sz w:val="16"/>
          <w:szCs w:val="16"/>
          <w:lang w:val="es-CO"/>
        </w:rPr>
      </w:pPr>
      <w:r w:rsidRPr="00CC5CDC">
        <w:rPr>
          <w:rStyle w:val="Refdenotaalpie"/>
          <w:rFonts w:ascii="Verdana" w:hAnsi="Verdana"/>
          <w:sz w:val="16"/>
          <w:szCs w:val="16"/>
        </w:rPr>
        <w:footnoteRef/>
      </w:r>
      <w:r w:rsidRPr="00CC5CDC">
        <w:rPr>
          <w:rFonts w:ascii="Verdana" w:hAnsi="Verdana"/>
          <w:sz w:val="16"/>
          <w:szCs w:val="16"/>
        </w:rPr>
        <w:t xml:space="preserve"> </w:t>
      </w:r>
      <w:r w:rsidRPr="00CC5CDC">
        <w:rPr>
          <w:rFonts w:ascii="Verdana" w:eastAsia="Calibri" w:hAnsi="Verdana" w:cs="Arial"/>
          <w:sz w:val="16"/>
          <w:szCs w:val="16"/>
          <w:lang w:val="es-ES_tradnl" w:eastAsia="es-ES_tradnl"/>
        </w:rPr>
        <w:t>PINO RICCI, Jorge. El régimen jurídico de los contratos estatales. Universidad Externado de Colombia. Bogotá, 2005. pp. 423.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69791B"/>
    <w:multiLevelType w:val="hybridMultilevel"/>
    <w:tmpl w:val="765C45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D0535"/>
    <w:multiLevelType w:val="hybridMultilevel"/>
    <w:tmpl w:val="AA8C7004"/>
    <w:lvl w:ilvl="0" w:tplc="F970E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D2597E"/>
    <w:multiLevelType w:val="multilevel"/>
    <w:tmpl w:val="1354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AC6557"/>
    <w:multiLevelType w:val="multilevel"/>
    <w:tmpl w:val="12FA6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F437656"/>
    <w:multiLevelType w:val="hybridMultilevel"/>
    <w:tmpl w:val="799AA770"/>
    <w:lvl w:ilvl="0" w:tplc="DDCEDA26">
      <w:start w:val="1"/>
      <w:numFmt w:val="decimal"/>
      <w:lvlText w:val="%1)"/>
      <w:lvlJc w:val="left"/>
      <w:pPr>
        <w:ind w:left="1069" w:hanging="360"/>
      </w:pPr>
      <w:rPr>
        <w:rFonts w:eastAsia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1F739E4"/>
    <w:multiLevelType w:val="multilevel"/>
    <w:tmpl w:val="41863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2355DD"/>
    <w:multiLevelType w:val="hybridMultilevel"/>
    <w:tmpl w:val="C128A5AA"/>
    <w:lvl w:ilvl="0" w:tplc="2C74E67C">
      <w:start w:val="1"/>
      <w:numFmt w:val="lowerRoman"/>
      <w:lvlText w:val="(%1)"/>
      <w:lvlJc w:val="left"/>
      <w:pPr>
        <w:ind w:left="1505" w:hanging="108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73F66875"/>
    <w:multiLevelType w:val="hybridMultilevel"/>
    <w:tmpl w:val="DF6273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AB07FD"/>
    <w:multiLevelType w:val="hybridMultilevel"/>
    <w:tmpl w:val="2CAE5CB6"/>
    <w:lvl w:ilvl="0" w:tplc="62A0FAC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CD33FF"/>
    <w:multiLevelType w:val="hybridMultilevel"/>
    <w:tmpl w:val="A3187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14196903">
    <w:abstractNumId w:val="15"/>
  </w:num>
  <w:num w:numId="2" w16cid:durableId="1469589687">
    <w:abstractNumId w:val="3"/>
  </w:num>
  <w:num w:numId="3" w16cid:durableId="1889419001">
    <w:abstractNumId w:val="12"/>
  </w:num>
  <w:num w:numId="4" w16cid:durableId="3654957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5220021">
    <w:abstractNumId w:val="3"/>
  </w:num>
  <w:num w:numId="6" w16cid:durableId="2079549622">
    <w:abstractNumId w:val="26"/>
  </w:num>
  <w:num w:numId="7" w16cid:durableId="927007421">
    <w:abstractNumId w:val="13"/>
  </w:num>
  <w:num w:numId="8" w16cid:durableId="342250603">
    <w:abstractNumId w:val="25"/>
  </w:num>
  <w:num w:numId="9" w16cid:durableId="789665097">
    <w:abstractNumId w:val="16"/>
  </w:num>
  <w:num w:numId="10" w16cid:durableId="1185947133">
    <w:abstractNumId w:val="24"/>
  </w:num>
  <w:num w:numId="11" w16cid:durableId="702560460">
    <w:abstractNumId w:val="17"/>
  </w:num>
  <w:num w:numId="12" w16cid:durableId="257714077">
    <w:abstractNumId w:val="1"/>
  </w:num>
  <w:num w:numId="13" w16cid:durableId="1572888162">
    <w:abstractNumId w:val="8"/>
  </w:num>
  <w:num w:numId="14" w16cid:durableId="470371248">
    <w:abstractNumId w:val="27"/>
  </w:num>
  <w:num w:numId="15" w16cid:durableId="469790483">
    <w:abstractNumId w:val="23"/>
  </w:num>
  <w:num w:numId="16" w16cid:durableId="544372904">
    <w:abstractNumId w:val="0"/>
  </w:num>
  <w:num w:numId="17" w16cid:durableId="1629124878">
    <w:abstractNumId w:val="19"/>
  </w:num>
  <w:num w:numId="18" w16cid:durableId="1979872709">
    <w:abstractNumId w:val="2"/>
  </w:num>
  <w:num w:numId="19" w16cid:durableId="528252160">
    <w:abstractNumId w:val="10"/>
  </w:num>
  <w:num w:numId="20" w16cid:durableId="2087604561">
    <w:abstractNumId w:val="22"/>
  </w:num>
  <w:num w:numId="21" w16cid:durableId="44499433">
    <w:abstractNumId w:val="6"/>
  </w:num>
  <w:num w:numId="22" w16cid:durableId="845633445">
    <w:abstractNumId w:val="14"/>
  </w:num>
  <w:num w:numId="23" w16cid:durableId="2083408133">
    <w:abstractNumId w:val="11"/>
  </w:num>
  <w:num w:numId="24" w16cid:durableId="1518615619">
    <w:abstractNumId w:val="28"/>
  </w:num>
  <w:num w:numId="25" w16cid:durableId="344984707">
    <w:abstractNumId w:val="30"/>
  </w:num>
  <w:num w:numId="26" w16cid:durableId="1708991338">
    <w:abstractNumId w:val="5"/>
  </w:num>
  <w:num w:numId="27" w16cid:durableId="1387601369">
    <w:abstractNumId w:val="7"/>
  </w:num>
  <w:num w:numId="28" w16cid:durableId="1470587118">
    <w:abstractNumId w:val="4"/>
  </w:num>
  <w:num w:numId="29" w16cid:durableId="681932548">
    <w:abstractNumId w:val="20"/>
  </w:num>
  <w:num w:numId="30" w16cid:durableId="1120221255">
    <w:abstractNumId w:val="31"/>
  </w:num>
  <w:num w:numId="31" w16cid:durableId="1735465263">
    <w:abstractNumId w:val="21"/>
    <w:lvlOverride w:ilvl="0">
      <w:startOverride w:val="1"/>
    </w:lvlOverride>
  </w:num>
  <w:num w:numId="32" w16cid:durableId="865674022">
    <w:abstractNumId w:val="21"/>
    <w:lvlOverride w:ilvl="0">
      <w:startOverride w:val="2"/>
    </w:lvlOverride>
  </w:num>
  <w:num w:numId="33" w16cid:durableId="18706767">
    <w:abstractNumId w:val="21"/>
    <w:lvlOverride w:ilvl="0">
      <w:startOverride w:val="3"/>
    </w:lvlOverride>
  </w:num>
  <w:num w:numId="34" w16cid:durableId="1147287776">
    <w:abstractNumId w:val="21"/>
    <w:lvlOverride w:ilvl="0">
      <w:startOverride w:val="4"/>
    </w:lvlOverride>
  </w:num>
  <w:num w:numId="35" w16cid:durableId="359405021">
    <w:abstractNumId w:val="29"/>
  </w:num>
  <w:num w:numId="36" w16cid:durableId="1357733607">
    <w:abstractNumId w:val="9"/>
  </w:num>
  <w:num w:numId="37" w16cid:durableId="9570271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85F"/>
    <w:rsid w:val="00016F78"/>
    <w:rsid w:val="00041020"/>
    <w:rsid w:val="00046945"/>
    <w:rsid w:val="00054D7A"/>
    <w:rsid w:val="00061B2A"/>
    <w:rsid w:val="00070E2C"/>
    <w:rsid w:val="00082362"/>
    <w:rsid w:val="000A54C4"/>
    <w:rsid w:val="000A683E"/>
    <w:rsid w:val="000B19B9"/>
    <w:rsid w:val="000B79D1"/>
    <w:rsid w:val="000C150B"/>
    <w:rsid w:val="000D0334"/>
    <w:rsid w:val="000F6486"/>
    <w:rsid w:val="0010577E"/>
    <w:rsid w:val="001139F6"/>
    <w:rsid w:val="00125105"/>
    <w:rsid w:val="00127233"/>
    <w:rsid w:val="0013624A"/>
    <w:rsid w:val="001769C9"/>
    <w:rsid w:val="00190572"/>
    <w:rsid w:val="001923BC"/>
    <w:rsid w:val="00193F11"/>
    <w:rsid w:val="001E4177"/>
    <w:rsid w:val="001F7DC6"/>
    <w:rsid w:val="00200E9E"/>
    <w:rsid w:val="0020418D"/>
    <w:rsid w:val="00204C47"/>
    <w:rsid w:val="00207491"/>
    <w:rsid w:val="00217554"/>
    <w:rsid w:val="00217DAF"/>
    <w:rsid w:val="002309C7"/>
    <w:rsid w:val="002421BB"/>
    <w:rsid w:val="00255C86"/>
    <w:rsid w:val="0025796E"/>
    <w:rsid w:val="002707A2"/>
    <w:rsid w:val="00274B73"/>
    <w:rsid w:val="00276F01"/>
    <w:rsid w:val="002932BF"/>
    <w:rsid w:val="002951A0"/>
    <w:rsid w:val="002962BC"/>
    <w:rsid w:val="002A093D"/>
    <w:rsid w:val="002A0DD0"/>
    <w:rsid w:val="002A49AC"/>
    <w:rsid w:val="002A64FD"/>
    <w:rsid w:val="002B7AE7"/>
    <w:rsid w:val="002C7A84"/>
    <w:rsid w:val="002D3785"/>
    <w:rsid w:val="002E4FD9"/>
    <w:rsid w:val="002F5AA8"/>
    <w:rsid w:val="00322A85"/>
    <w:rsid w:val="00324168"/>
    <w:rsid w:val="00334333"/>
    <w:rsid w:val="003448F4"/>
    <w:rsid w:val="00374F5E"/>
    <w:rsid w:val="00377E3E"/>
    <w:rsid w:val="00380196"/>
    <w:rsid w:val="00386DF3"/>
    <w:rsid w:val="00391DD8"/>
    <w:rsid w:val="003A4F1C"/>
    <w:rsid w:val="003A779E"/>
    <w:rsid w:val="003B0845"/>
    <w:rsid w:val="003C206F"/>
    <w:rsid w:val="003C21D8"/>
    <w:rsid w:val="003D0F4D"/>
    <w:rsid w:val="003D2076"/>
    <w:rsid w:val="003D5B0D"/>
    <w:rsid w:val="003E0499"/>
    <w:rsid w:val="003E2491"/>
    <w:rsid w:val="003E54E8"/>
    <w:rsid w:val="003F3941"/>
    <w:rsid w:val="00406575"/>
    <w:rsid w:val="00413409"/>
    <w:rsid w:val="00414C74"/>
    <w:rsid w:val="0042722E"/>
    <w:rsid w:val="0044528D"/>
    <w:rsid w:val="00495A4F"/>
    <w:rsid w:val="004A1847"/>
    <w:rsid w:val="004A305D"/>
    <w:rsid w:val="004B32A7"/>
    <w:rsid w:val="004C6897"/>
    <w:rsid w:val="004F0343"/>
    <w:rsid w:val="004F21C4"/>
    <w:rsid w:val="004F685F"/>
    <w:rsid w:val="00533E01"/>
    <w:rsid w:val="005566E8"/>
    <w:rsid w:val="0057249E"/>
    <w:rsid w:val="00574867"/>
    <w:rsid w:val="00585660"/>
    <w:rsid w:val="00591460"/>
    <w:rsid w:val="005A39C9"/>
    <w:rsid w:val="005A41C1"/>
    <w:rsid w:val="005B1F55"/>
    <w:rsid w:val="005B226E"/>
    <w:rsid w:val="005B7A1F"/>
    <w:rsid w:val="005C1E40"/>
    <w:rsid w:val="005C3777"/>
    <w:rsid w:val="005C5CDC"/>
    <w:rsid w:val="005D476C"/>
    <w:rsid w:val="005F618B"/>
    <w:rsid w:val="005F6DE3"/>
    <w:rsid w:val="005F765B"/>
    <w:rsid w:val="00605C39"/>
    <w:rsid w:val="006219F8"/>
    <w:rsid w:val="006302F7"/>
    <w:rsid w:val="00632ADF"/>
    <w:rsid w:val="006370B9"/>
    <w:rsid w:val="00657592"/>
    <w:rsid w:val="00665D70"/>
    <w:rsid w:val="006739B5"/>
    <w:rsid w:val="006900D9"/>
    <w:rsid w:val="006A760C"/>
    <w:rsid w:val="006C148C"/>
    <w:rsid w:val="006C3F2E"/>
    <w:rsid w:val="006D052B"/>
    <w:rsid w:val="006D3F68"/>
    <w:rsid w:val="006D4938"/>
    <w:rsid w:val="00706C16"/>
    <w:rsid w:val="00710691"/>
    <w:rsid w:val="00714031"/>
    <w:rsid w:val="00723DBA"/>
    <w:rsid w:val="00724F97"/>
    <w:rsid w:val="00756841"/>
    <w:rsid w:val="007573AA"/>
    <w:rsid w:val="007579FD"/>
    <w:rsid w:val="007649AB"/>
    <w:rsid w:val="00771D0C"/>
    <w:rsid w:val="00776F36"/>
    <w:rsid w:val="007833AC"/>
    <w:rsid w:val="007A110B"/>
    <w:rsid w:val="007B268C"/>
    <w:rsid w:val="007B7171"/>
    <w:rsid w:val="007C0C0F"/>
    <w:rsid w:val="007C3DC2"/>
    <w:rsid w:val="007D20A2"/>
    <w:rsid w:val="007E5497"/>
    <w:rsid w:val="00806F5F"/>
    <w:rsid w:val="00811957"/>
    <w:rsid w:val="008166E7"/>
    <w:rsid w:val="00820278"/>
    <w:rsid w:val="0083290E"/>
    <w:rsid w:val="00842272"/>
    <w:rsid w:val="00842619"/>
    <w:rsid w:val="00842D4D"/>
    <w:rsid w:val="00843C50"/>
    <w:rsid w:val="00867F95"/>
    <w:rsid w:val="008843B6"/>
    <w:rsid w:val="00891928"/>
    <w:rsid w:val="00897A3A"/>
    <w:rsid w:val="008A446D"/>
    <w:rsid w:val="008B1DCF"/>
    <w:rsid w:val="008D180B"/>
    <w:rsid w:val="008D6CC0"/>
    <w:rsid w:val="008E34A0"/>
    <w:rsid w:val="008F0EA7"/>
    <w:rsid w:val="009106C2"/>
    <w:rsid w:val="00917798"/>
    <w:rsid w:val="00923EEF"/>
    <w:rsid w:val="009419F9"/>
    <w:rsid w:val="0094402F"/>
    <w:rsid w:val="00945E23"/>
    <w:rsid w:val="0095685E"/>
    <w:rsid w:val="00961B09"/>
    <w:rsid w:val="00965334"/>
    <w:rsid w:val="0097093E"/>
    <w:rsid w:val="009A0DFA"/>
    <w:rsid w:val="009A67FD"/>
    <w:rsid w:val="009B25A8"/>
    <w:rsid w:val="009B2D26"/>
    <w:rsid w:val="009C71FA"/>
    <w:rsid w:val="009C72E7"/>
    <w:rsid w:val="009D3058"/>
    <w:rsid w:val="009E315D"/>
    <w:rsid w:val="009F3A13"/>
    <w:rsid w:val="00A054AA"/>
    <w:rsid w:val="00A122D3"/>
    <w:rsid w:val="00A17F13"/>
    <w:rsid w:val="00A20739"/>
    <w:rsid w:val="00A27BBB"/>
    <w:rsid w:val="00A33C78"/>
    <w:rsid w:val="00A34EBF"/>
    <w:rsid w:val="00A4126F"/>
    <w:rsid w:val="00A4665D"/>
    <w:rsid w:val="00A563D0"/>
    <w:rsid w:val="00A621A5"/>
    <w:rsid w:val="00A87A02"/>
    <w:rsid w:val="00AA4470"/>
    <w:rsid w:val="00AA769E"/>
    <w:rsid w:val="00AB0ADB"/>
    <w:rsid w:val="00AC7727"/>
    <w:rsid w:val="00B00C0E"/>
    <w:rsid w:val="00B01B1A"/>
    <w:rsid w:val="00B05670"/>
    <w:rsid w:val="00B35913"/>
    <w:rsid w:val="00B44A47"/>
    <w:rsid w:val="00B547D9"/>
    <w:rsid w:val="00B72CD3"/>
    <w:rsid w:val="00B72FFF"/>
    <w:rsid w:val="00B830B6"/>
    <w:rsid w:val="00B93E1D"/>
    <w:rsid w:val="00B96FE0"/>
    <w:rsid w:val="00BB25A1"/>
    <w:rsid w:val="00BC3D36"/>
    <w:rsid w:val="00BD0F0A"/>
    <w:rsid w:val="00BD2A27"/>
    <w:rsid w:val="00BD4E8F"/>
    <w:rsid w:val="00BD7F72"/>
    <w:rsid w:val="00BE005A"/>
    <w:rsid w:val="00BE6AD2"/>
    <w:rsid w:val="00C04054"/>
    <w:rsid w:val="00C04FB3"/>
    <w:rsid w:val="00C23156"/>
    <w:rsid w:val="00C330EB"/>
    <w:rsid w:val="00C4472E"/>
    <w:rsid w:val="00C754BE"/>
    <w:rsid w:val="00C75622"/>
    <w:rsid w:val="00C76B1C"/>
    <w:rsid w:val="00C80A57"/>
    <w:rsid w:val="00C8471A"/>
    <w:rsid w:val="00C90DA8"/>
    <w:rsid w:val="00CB6357"/>
    <w:rsid w:val="00CC1B26"/>
    <w:rsid w:val="00CC65EC"/>
    <w:rsid w:val="00CE4728"/>
    <w:rsid w:val="00D05F8C"/>
    <w:rsid w:val="00D235DB"/>
    <w:rsid w:val="00D23A95"/>
    <w:rsid w:val="00D23BA8"/>
    <w:rsid w:val="00D30B2E"/>
    <w:rsid w:val="00D423A2"/>
    <w:rsid w:val="00D520D8"/>
    <w:rsid w:val="00D52C1B"/>
    <w:rsid w:val="00D55406"/>
    <w:rsid w:val="00D55EF3"/>
    <w:rsid w:val="00D63AC2"/>
    <w:rsid w:val="00D70F92"/>
    <w:rsid w:val="00D7383B"/>
    <w:rsid w:val="00D81F6E"/>
    <w:rsid w:val="00D8749B"/>
    <w:rsid w:val="00D94CE2"/>
    <w:rsid w:val="00DA231B"/>
    <w:rsid w:val="00DB79C1"/>
    <w:rsid w:val="00DC39FC"/>
    <w:rsid w:val="00DD5B32"/>
    <w:rsid w:val="00DD67F9"/>
    <w:rsid w:val="00DE5DDB"/>
    <w:rsid w:val="00DF33F9"/>
    <w:rsid w:val="00DF5254"/>
    <w:rsid w:val="00E074D8"/>
    <w:rsid w:val="00E16408"/>
    <w:rsid w:val="00E20894"/>
    <w:rsid w:val="00E245AB"/>
    <w:rsid w:val="00E25B7C"/>
    <w:rsid w:val="00E2764C"/>
    <w:rsid w:val="00E27F2E"/>
    <w:rsid w:val="00E50AFE"/>
    <w:rsid w:val="00E52515"/>
    <w:rsid w:val="00E7060C"/>
    <w:rsid w:val="00E73BAE"/>
    <w:rsid w:val="00E7586E"/>
    <w:rsid w:val="00E75C92"/>
    <w:rsid w:val="00E771DC"/>
    <w:rsid w:val="00E8772A"/>
    <w:rsid w:val="00E9074F"/>
    <w:rsid w:val="00E90F6B"/>
    <w:rsid w:val="00E92C27"/>
    <w:rsid w:val="00EA0E3D"/>
    <w:rsid w:val="00EB3315"/>
    <w:rsid w:val="00EB7F25"/>
    <w:rsid w:val="00EC38A7"/>
    <w:rsid w:val="00EE1AA8"/>
    <w:rsid w:val="00EE318A"/>
    <w:rsid w:val="00EE5729"/>
    <w:rsid w:val="00EE7F25"/>
    <w:rsid w:val="00EF3B23"/>
    <w:rsid w:val="00F23574"/>
    <w:rsid w:val="00F31EDC"/>
    <w:rsid w:val="00F33EBC"/>
    <w:rsid w:val="00F462B3"/>
    <w:rsid w:val="00F5664F"/>
    <w:rsid w:val="00F666C4"/>
    <w:rsid w:val="00F70686"/>
    <w:rsid w:val="00F76AFC"/>
    <w:rsid w:val="00F87C77"/>
    <w:rsid w:val="00FA47C0"/>
    <w:rsid w:val="00FA7030"/>
    <w:rsid w:val="00FB5DD1"/>
    <w:rsid w:val="00FB75C2"/>
    <w:rsid w:val="00FC2B5D"/>
    <w:rsid w:val="00FD009D"/>
    <w:rsid w:val="00FF1449"/>
    <w:rsid w:val="00FF3CA8"/>
    <w:rsid w:val="5FE1C15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3445EFF-F4A9-4815-BE7C-416B0DE2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391D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391DD8"/>
    <w:rPr>
      <w:rFonts w:ascii="Times New Roman" w:eastAsia="Times New Roman" w:hAnsi="Times New Roman" w:cs="Times New Roman"/>
      <w:b/>
      <w:bCs/>
      <w:kern w:val="36"/>
      <w:sz w:val="48"/>
      <w:szCs w:val="48"/>
      <w:lang w:eastAsia="es-CO"/>
    </w:rPr>
  </w:style>
  <w:style w:type="paragraph" w:customStyle="1" w:styleId="Appelnotedebasde">
    <w:name w:val="Appel note de bas de..."/>
    <w:basedOn w:val="Normal"/>
    <w:link w:val="Refdenotaalpie"/>
    <w:uiPriority w:val="99"/>
    <w:rsid w:val="00391DD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91DD8"/>
    <w:rPr>
      <w:rFonts w:ascii="Geomanist Light" w:hAnsi="Geomanist Light"/>
      <w:lang w:val="es-ES"/>
    </w:rPr>
  </w:style>
  <w:style w:type="paragraph" w:styleId="Textoindependiente">
    <w:name w:val="Body Text"/>
    <w:basedOn w:val="Normal"/>
    <w:link w:val="TextoindependienteCar"/>
    <w:uiPriority w:val="99"/>
    <w:unhideWhenUsed/>
    <w:rsid w:val="00391DD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391DD8"/>
    <w:rPr>
      <w:rFonts w:ascii="Times New Roman" w:eastAsia="Times New Roman" w:hAnsi="Times New Roman" w:cs="Times New Roman"/>
      <w:sz w:val="24"/>
      <w:szCs w:val="24"/>
      <w:lang w:eastAsia="es-CO"/>
    </w:rPr>
  </w:style>
  <w:style w:type="paragraph" w:styleId="Sinespaciado">
    <w:name w:val="No Spacing"/>
    <w:uiPriority w:val="1"/>
    <w:qFormat/>
    <w:rsid w:val="00391DD8"/>
    <w:pPr>
      <w:spacing w:after="0" w:line="240" w:lineRule="auto"/>
    </w:pPr>
  </w:style>
  <w:style w:type="character" w:styleId="Textoennegrita">
    <w:name w:val="Strong"/>
    <w:basedOn w:val="Fuentedeprrafopredeter"/>
    <w:uiPriority w:val="22"/>
    <w:qFormat/>
    <w:rsid w:val="00391DD8"/>
    <w:rPr>
      <w:b/>
      <w:bCs/>
    </w:rPr>
  </w:style>
  <w:style w:type="table" w:customStyle="1" w:styleId="Tablaconcuadrcula11">
    <w:name w:val="Tabla con cuadrícula11"/>
    <w:basedOn w:val="Tablanormal"/>
    <w:next w:val="Tablaconcuadrcula"/>
    <w:uiPriority w:val="39"/>
    <w:qFormat/>
    <w:rsid w:val="002932BF"/>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1052276">
      <w:bodyDiv w:val="1"/>
      <w:marLeft w:val="0"/>
      <w:marRight w:val="0"/>
      <w:marTop w:val="0"/>
      <w:marBottom w:val="0"/>
      <w:divBdr>
        <w:top w:val="none" w:sz="0" w:space="0" w:color="auto"/>
        <w:left w:val="none" w:sz="0" w:space="0" w:color="auto"/>
        <w:bottom w:val="none" w:sz="0" w:space="0" w:color="auto"/>
        <w:right w:val="none" w:sz="0" w:space="0" w:color="auto"/>
      </w:divBdr>
      <w:divsChild>
        <w:div w:id="1495075142">
          <w:marLeft w:val="0"/>
          <w:marRight w:val="0"/>
          <w:marTop w:val="0"/>
          <w:marBottom w:val="0"/>
          <w:divBdr>
            <w:top w:val="none" w:sz="0" w:space="0" w:color="auto"/>
            <w:left w:val="none" w:sz="0" w:space="0" w:color="auto"/>
            <w:bottom w:val="none" w:sz="0" w:space="0" w:color="auto"/>
            <w:right w:val="none" w:sz="0" w:space="0" w:color="auto"/>
          </w:divBdr>
          <w:divsChild>
            <w:div w:id="1713724992">
              <w:marLeft w:val="0"/>
              <w:marRight w:val="0"/>
              <w:marTop w:val="0"/>
              <w:marBottom w:val="0"/>
              <w:divBdr>
                <w:top w:val="none" w:sz="0" w:space="0" w:color="auto"/>
                <w:left w:val="none" w:sz="0" w:space="0" w:color="auto"/>
                <w:bottom w:val="none" w:sz="0" w:space="0" w:color="auto"/>
                <w:right w:val="none" w:sz="0" w:space="0" w:color="auto"/>
              </w:divBdr>
              <w:divsChild>
                <w:div w:id="15980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35836913">
      <w:bodyDiv w:val="1"/>
      <w:marLeft w:val="0"/>
      <w:marRight w:val="0"/>
      <w:marTop w:val="0"/>
      <w:marBottom w:val="0"/>
      <w:divBdr>
        <w:top w:val="none" w:sz="0" w:space="0" w:color="auto"/>
        <w:left w:val="none" w:sz="0" w:space="0" w:color="auto"/>
        <w:bottom w:val="none" w:sz="0" w:space="0" w:color="auto"/>
        <w:right w:val="none" w:sz="0" w:space="0" w:color="auto"/>
      </w:divBdr>
      <w:divsChild>
        <w:div w:id="210963672">
          <w:marLeft w:val="0"/>
          <w:marRight w:val="0"/>
          <w:marTop w:val="0"/>
          <w:marBottom w:val="0"/>
          <w:divBdr>
            <w:top w:val="none" w:sz="0" w:space="0" w:color="auto"/>
            <w:left w:val="none" w:sz="0" w:space="0" w:color="auto"/>
            <w:bottom w:val="none" w:sz="0" w:space="0" w:color="auto"/>
            <w:right w:val="none" w:sz="0" w:space="0" w:color="auto"/>
          </w:divBdr>
          <w:divsChild>
            <w:div w:id="284771483">
              <w:marLeft w:val="0"/>
              <w:marRight w:val="0"/>
              <w:marTop w:val="0"/>
              <w:marBottom w:val="0"/>
              <w:divBdr>
                <w:top w:val="none" w:sz="0" w:space="0" w:color="auto"/>
                <w:left w:val="none" w:sz="0" w:space="0" w:color="auto"/>
                <w:bottom w:val="none" w:sz="0" w:space="0" w:color="auto"/>
                <w:right w:val="none" w:sz="0" w:space="0" w:color="auto"/>
              </w:divBdr>
              <w:divsChild>
                <w:div w:id="1323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ilimaria.tangarife@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0B7467-DBB6-9041-9CFA-E00174678CFB}">
  <ds:schemaRefs>
    <ds:schemaRef ds:uri="http://schemas.openxmlformats.org/officeDocument/2006/bibliography"/>
  </ds:schemaRefs>
</ds:datastoreItem>
</file>

<file path=customXml/itemProps2.xml><?xml version="1.0" encoding="utf-8"?>
<ds:datastoreItem xmlns:ds="http://schemas.openxmlformats.org/officeDocument/2006/customXml" ds:itemID="{36578A2D-9973-4258-9493-C62B8DE6B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15</Pages>
  <Words>5197</Words>
  <Characters>27914</Characters>
  <Application>Microsoft Office Word</Application>
  <DocSecurity>0</DocSecurity>
  <Lines>569</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2023-01-10T22:18:00Z</cp:lastPrinted>
  <dcterms:created xsi:type="dcterms:W3CDTF">2025-12-23T03:12:00Z</dcterms:created>
  <dcterms:modified xsi:type="dcterms:W3CDTF">2025-12-23T14:12:00Z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