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4777" w14:textId="261A0B2E" w:rsidR="00046EC1" w:rsidRPr="00046EC1" w:rsidRDefault="00046EC1" w:rsidP="00046EC1">
      <w:pPr>
        <w:spacing w:after="0"/>
        <w:jc w:val="both"/>
        <w:rPr>
          <w:rFonts w:ascii="Verdana" w:hAnsi="Verdana"/>
        </w:rPr>
      </w:pPr>
      <w:bookmarkStart w:id="0" w:name="_Hlk143780582"/>
      <w:r w:rsidRPr="00046EC1">
        <w:rPr>
          <w:rFonts w:ascii="Verdana" w:eastAsia="Calibri" w:hAnsi="Verdana" w:cs="Arial"/>
          <w:b/>
          <w:bCs/>
          <w:lang w:val="es-ES_tradnl" w:eastAsia="es-ES"/>
        </w:rPr>
        <w:t xml:space="preserve">EXPERIENCIA – </w:t>
      </w:r>
      <w:r w:rsidRPr="00046EC1">
        <w:rPr>
          <w:rFonts w:ascii="Verdana" w:eastAsia="Aptos" w:hAnsi="Verdana" w:cs="Times New Roman"/>
          <w:b/>
          <w:bCs/>
          <w:kern w:val="2"/>
          <w:lang w:val="es-ES_tradnl" w:eastAsia="es-ES"/>
          <w14:ligatures w14:val="standardContextual"/>
        </w:rPr>
        <w:t>Concepto – Acreditación – Documentos Tipo</w:t>
      </w:r>
    </w:p>
    <w:p w14:paraId="4F1C6D7B" w14:textId="77777777" w:rsidR="00046EC1" w:rsidRPr="00046EC1" w:rsidRDefault="00046EC1" w:rsidP="00046EC1">
      <w:pPr>
        <w:spacing w:after="0" w:line="276" w:lineRule="auto"/>
        <w:jc w:val="both"/>
        <w:rPr>
          <w:rFonts w:ascii="Verdana" w:eastAsia="Calibri" w:hAnsi="Verdana" w:cs="Arial"/>
          <w:b/>
          <w:bCs/>
          <w:lang w:val="es-ES_tradnl" w:eastAsia="es-ES"/>
        </w:rPr>
      </w:pPr>
    </w:p>
    <w:p w14:paraId="50BD700C" w14:textId="5B4467D3" w:rsidR="00C06519" w:rsidRDefault="00C06519" w:rsidP="005F69E1">
      <w:pPr>
        <w:snapToGrid w:val="0"/>
        <w:spacing w:after="0" w:line="240" w:lineRule="auto"/>
        <w:jc w:val="both"/>
        <w:rPr>
          <w:rFonts w:ascii="Verdana" w:eastAsia="Calibri" w:hAnsi="Verdana" w:cs="Arial"/>
          <w:sz w:val="20"/>
          <w:szCs w:val="20"/>
          <w:lang w:val="es-ES"/>
        </w:rPr>
      </w:pPr>
      <w:r w:rsidRPr="005F69E1">
        <w:rPr>
          <w:rFonts w:ascii="Verdana" w:eastAsia="Calibri" w:hAnsi="Verdana" w:cs="Arial"/>
          <w:sz w:val="20"/>
          <w:szCs w:val="20"/>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53F75BF2" w14:textId="77777777" w:rsidR="005F69E1" w:rsidRPr="005F69E1" w:rsidRDefault="005F69E1" w:rsidP="005F69E1">
      <w:pPr>
        <w:snapToGrid w:val="0"/>
        <w:spacing w:after="0" w:line="240" w:lineRule="auto"/>
        <w:jc w:val="both"/>
        <w:rPr>
          <w:rFonts w:ascii="Verdana" w:eastAsia="Calibri" w:hAnsi="Verdana" w:cs="Arial"/>
          <w:sz w:val="20"/>
          <w:szCs w:val="20"/>
          <w:lang w:val="es-ES"/>
        </w:rPr>
      </w:pPr>
    </w:p>
    <w:p w14:paraId="6BDB0BE2" w14:textId="575EA86D" w:rsidR="00046EC1" w:rsidRPr="005F69E1" w:rsidRDefault="00C06519" w:rsidP="005F69E1">
      <w:pPr>
        <w:snapToGrid w:val="0"/>
        <w:spacing w:after="0" w:line="240" w:lineRule="auto"/>
        <w:jc w:val="both"/>
        <w:rPr>
          <w:rFonts w:ascii="Verdana" w:eastAsia="Calibri" w:hAnsi="Verdana" w:cs="Arial"/>
          <w:sz w:val="20"/>
          <w:szCs w:val="20"/>
          <w:lang w:val="es-ES"/>
        </w:rPr>
      </w:pPr>
      <w:r w:rsidRPr="005F69E1">
        <w:rPr>
          <w:rFonts w:ascii="Verdana" w:eastAsia="Calibri" w:hAnsi="Verdana" w:cs="Arial"/>
          <w:sz w:val="20"/>
          <w:szCs w:val="20"/>
          <w:lang w:val="es-ES"/>
        </w:rPr>
        <w:t xml:space="preserve">En armonía con lo anterior, el numeral 3.5 del Documento Base de los documentos tipo de licitación de obra pública de infraestructura de transporte –Versión 4–, establece que los proponentes deben acreditar su experiencia a través de los siguientes instrumentos: i) la información consignada en el RUP para aquellos que estén obligados a tenerlo, </w:t>
      </w:r>
      <w:proofErr w:type="spellStart"/>
      <w:r w:rsidRPr="005F69E1">
        <w:rPr>
          <w:rFonts w:ascii="Verdana" w:eastAsia="Calibri" w:hAnsi="Verdana" w:cs="Arial"/>
          <w:sz w:val="20"/>
          <w:szCs w:val="20"/>
          <w:lang w:val="es-ES"/>
        </w:rPr>
        <w:t>ii</w:t>
      </w:r>
      <w:proofErr w:type="spellEnd"/>
      <w:r w:rsidRPr="005F69E1">
        <w:rPr>
          <w:rFonts w:ascii="Verdana" w:eastAsia="Calibri" w:hAnsi="Verdana" w:cs="Arial"/>
          <w:sz w:val="20"/>
          <w:szCs w:val="20"/>
          <w:lang w:val="es-ES"/>
        </w:rPr>
        <w:t>) la presentación del Formato 3 – Experiencia para todos los proponentes y (</w:t>
      </w:r>
      <w:proofErr w:type="spellStart"/>
      <w:r w:rsidRPr="005F69E1">
        <w:rPr>
          <w:rFonts w:ascii="Verdana" w:eastAsia="Calibri" w:hAnsi="Verdana" w:cs="Arial"/>
          <w:sz w:val="20"/>
          <w:szCs w:val="20"/>
          <w:lang w:val="es-ES"/>
        </w:rPr>
        <w:t>iii</w:t>
      </w:r>
      <w:proofErr w:type="spellEnd"/>
      <w:r w:rsidRPr="005F69E1">
        <w:rPr>
          <w:rFonts w:ascii="Verdana" w:eastAsia="Calibri" w:hAnsi="Verdana" w:cs="Arial"/>
          <w:sz w:val="20"/>
          <w:szCs w:val="20"/>
          <w:lang w:val="es-ES"/>
        </w:rPr>
        <w:t>) alguno de los documentos válidos para la acreditación de la experiencia señalados en el numeral 3.5.6 cuando se requiera la verificación de información del proponente adicional a la contenida en el RUP.</w:t>
      </w:r>
    </w:p>
    <w:p w14:paraId="4D63DF67" w14:textId="77777777" w:rsidR="00046EC1" w:rsidRPr="00046EC1" w:rsidRDefault="00046EC1" w:rsidP="00046EC1">
      <w:pPr>
        <w:spacing w:after="0" w:line="240" w:lineRule="auto"/>
        <w:rPr>
          <w:rFonts w:ascii="Verdana" w:eastAsia="Geomanist Light" w:hAnsi="Verdana" w:cs="Arial"/>
          <w:lang w:val="es-ES_tradnl"/>
        </w:rPr>
      </w:pPr>
    </w:p>
    <w:p w14:paraId="0B7E4777" w14:textId="77777777" w:rsidR="00046EC1" w:rsidRPr="00046EC1" w:rsidRDefault="00046EC1" w:rsidP="00046EC1">
      <w:pPr>
        <w:spacing w:after="0" w:line="276" w:lineRule="auto"/>
        <w:jc w:val="both"/>
        <w:rPr>
          <w:rFonts w:ascii="Verdana" w:eastAsia="Geomanist Light" w:hAnsi="Verdana" w:cs="Arial"/>
          <w:b/>
          <w:bCs/>
          <w:lang w:val="es-ES_tradnl"/>
        </w:rPr>
      </w:pPr>
      <w:r w:rsidRPr="00046EC1">
        <w:rPr>
          <w:rFonts w:ascii="Verdana" w:eastAsia="Geomanist Light" w:hAnsi="Verdana" w:cs="Arial"/>
          <w:b/>
          <w:bCs/>
          <w:lang w:val="es-ES_tradnl"/>
        </w:rPr>
        <w:t>DOCUMENTOS TIPO – Infraestructura de transporte – Licitación pública – Versión 4 – Acreditación de la experiencia requerida – Experiencia específica – Intervención de redes subterráneas de servicios públicos</w:t>
      </w:r>
    </w:p>
    <w:p w14:paraId="068859EE" w14:textId="77777777" w:rsidR="00046EC1" w:rsidRPr="00046EC1" w:rsidRDefault="00046EC1" w:rsidP="00046EC1">
      <w:pPr>
        <w:spacing w:after="0" w:line="240" w:lineRule="auto"/>
        <w:jc w:val="both"/>
        <w:rPr>
          <w:rFonts w:ascii="Verdana" w:eastAsia="Geomanist Light" w:hAnsi="Verdana" w:cs="Arial"/>
          <w:lang w:val="es-ES_tradnl"/>
        </w:rPr>
      </w:pPr>
    </w:p>
    <w:p w14:paraId="4316C3E4" w14:textId="6388E931" w:rsidR="007D1F76" w:rsidRPr="009E1426" w:rsidRDefault="007D1F76" w:rsidP="009E1426">
      <w:pPr>
        <w:snapToGrid w:val="0"/>
        <w:spacing w:after="0" w:line="240" w:lineRule="auto"/>
        <w:jc w:val="both"/>
        <w:rPr>
          <w:rFonts w:ascii="Verdana" w:eastAsia="Calibri" w:hAnsi="Verdana" w:cs="Times New Roman"/>
          <w:kern w:val="2"/>
          <w:sz w:val="20"/>
          <w:szCs w:val="20"/>
          <w14:ligatures w14:val="standardContextual"/>
        </w:rPr>
      </w:pPr>
      <w:r w:rsidRPr="009E1426">
        <w:rPr>
          <w:rFonts w:ascii="Verdana" w:eastAsia="Calibri" w:hAnsi="Verdana" w:cs="Times New Roman"/>
          <w:kern w:val="2"/>
          <w:sz w:val="20"/>
          <w:szCs w:val="20"/>
          <w14:ligatures w14:val="standardContextual"/>
        </w:rPr>
        <w:t xml:space="preserve">Por lo demás, con la </w:t>
      </w:r>
      <w:r w:rsidRPr="009E1426">
        <w:rPr>
          <w:rFonts w:ascii="Verdana" w:eastAsia="Calibri" w:hAnsi="Verdana" w:cs="Times New Roman"/>
          <w:i/>
          <w:kern w:val="2"/>
          <w:sz w:val="20"/>
          <w:szCs w:val="20"/>
          <w14:ligatures w14:val="standardContextual"/>
        </w:rPr>
        <w:t>Nota 1</w:t>
      </w:r>
      <w:r w:rsidRPr="009E1426">
        <w:rPr>
          <w:rFonts w:ascii="Verdana" w:eastAsia="Calibri" w:hAnsi="Verdana" w:cs="Times New Roman"/>
          <w:kern w:val="2"/>
          <w:sz w:val="20"/>
          <w:szCs w:val="20"/>
          <w14:ligatures w14:val="standardContextual"/>
        </w:rPr>
        <w:t xml:space="preserve"> de la experiencia específica requerida, se busca que los proponentes acrediten experiencia en redes subterráneas de servicios públicos, por cuanto en la intervención del espacio público en las ciudades, como por ejemplo en la ejecución de andenes, alamedas u otros, se encuentran redes subterráneas como acueducto, alcantarillado, gas natural y telemática, entre otras, que en muchos casos corresponden a las redes domiciliarias de acceso a las viviendas, locales comerciales o edificaciones por donde se interviene este espacio público.</w:t>
      </w:r>
    </w:p>
    <w:p w14:paraId="401F8F77" w14:textId="77777777" w:rsidR="002268FC" w:rsidRPr="009E1426" w:rsidRDefault="002268FC" w:rsidP="009E1426">
      <w:pPr>
        <w:snapToGrid w:val="0"/>
        <w:spacing w:after="0" w:line="240" w:lineRule="auto"/>
        <w:jc w:val="both"/>
        <w:rPr>
          <w:rFonts w:ascii="Verdana" w:eastAsia="Calibri" w:hAnsi="Verdana" w:cs="Times New Roman"/>
          <w:kern w:val="2"/>
          <w:sz w:val="20"/>
          <w:szCs w:val="20"/>
          <w14:ligatures w14:val="standardContextual"/>
        </w:rPr>
      </w:pPr>
    </w:p>
    <w:p w14:paraId="042946F8" w14:textId="5B65E495" w:rsidR="00046EC1" w:rsidRPr="009E1426" w:rsidRDefault="007D1F76" w:rsidP="009E1426">
      <w:pPr>
        <w:snapToGrid w:val="0"/>
        <w:spacing w:after="0" w:line="240" w:lineRule="auto"/>
        <w:jc w:val="both"/>
        <w:rPr>
          <w:rFonts w:ascii="Verdana" w:eastAsia="Calibri" w:hAnsi="Verdana" w:cs="Times New Roman"/>
          <w:kern w:val="2"/>
          <w:sz w:val="20"/>
          <w:szCs w:val="20"/>
          <w14:ligatures w14:val="standardContextual"/>
        </w:rPr>
      </w:pPr>
      <w:r w:rsidRPr="009E1426">
        <w:rPr>
          <w:rFonts w:ascii="Verdana" w:eastAsia="Calibri" w:hAnsi="Verdana" w:cs="Times New Roman"/>
          <w:kern w:val="2"/>
          <w:sz w:val="20"/>
          <w:szCs w:val="20"/>
          <w14:ligatures w14:val="standardContextual"/>
        </w:rPr>
        <w:t>Finalmente, es importante indicar que, la definición 2.63 de Espacio Público Asociado a la Infraestructura de Transporte contenida en el Anexo 3 – Glosario de los documentos tipo de infraestructura de transporte – versión 4, determina y aclara los elementos que hacen parte del espacio público que se asocia a este tipo de infraestructura, sin embargo, no especifica, de manera particular, las redes de servicios públicos que hacen parte de esta infraestructura, por lo cual no podría hacerse una interpretación que abarque este tipo de redes en la definición, tal como se indica a continuación:</w:t>
      </w:r>
    </w:p>
    <w:p w14:paraId="3E944C18" w14:textId="77777777" w:rsidR="00046EC1" w:rsidRPr="00046EC1" w:rsidRDefault="00046EC1" w:rsidP="00046EC1">
      <w:pPr>
        <w:spacing w:after="0" w:line="240" w:lineRule="auto"/>
        <w:rPr>
          <w:rFonts w:ascii="Verdana" w:eastAsia="Geomanist Light" w:hAnsi="Verdana" w:cs="Arial"/>
          <w:lang w:val="es-ES_tradnl"/>
        </w:rPr>
      </w:pPr>
    </w:p>
    <w:p w14:paraId="5A3810CE" w14:textId="77777777" w:rsidR="00046EC1" w:rsidRPr="00046EC1" w:rsidRDefault="00046EC1" w:rsidP="00046EC1">
      <w:pPr>
        <w:spacing w:after="0" w:line="240" w:lineRule="auto"/>
        <w:rPr>
          <w:rFonts w:ascii="Verdana" w:eastAsia="Geomanist Light" w:hAnsi="Verdana" w:cs="Arial"/>
          <w:lang w:val="es-ES_tradnl"/>
        </w:rPr>
      </w:pPr>
    </w:p>
    <w:p w14:paraId="33E991BE" w14:textId="77777777" w:rsidR="00046EC1" w:rsidRPr="00046EC1" w:rsidRDefault="00046EC1" w:rsidP="00046EC1">
      <w:pPr>
        <w:spacing w:after="0" w:line="240" w:lineRule="auto"/>
        <w:rPr>
          <w:rFonts w:ascii="Verdana" w:eastAsia="Geomanist Light" w:hAnsi="Verdana" w:cs="Arial"/>
          <w:lang w:val="es-ES_tradnl"/>
        </w:rPr>
      </w:pPr>
    </w:p>
    <w:p w14:paraId="7B73A279" w14:textId="77777777" w:rsidR="00046EC1" w:rsidRDefault="00046EC1" w:rsidP="00046EC1">
      <w:pPr>
        <w:spacing w:after="0" w:line="240" w:lineRule="auto"/>
        <w:rPr>
          <w:rFonts w:ascii="Verdana" w:eastAsia="Calibri" w:hAnsi="Verdana" w:cs="Times New Roman"/>
          <w:lang w:val="es-ES_tradnl"/>
        </w:rPr>
      </w:pPr>
    </w:p>
    <w:p w14:paraId="6344C840" w14:textId="77777777" w:rsidR="009E1426" w:rsidRPr="00046EC1" w:rsidRDefault="009E1426" w:rsidP="00046EC1">
      <w:pPr>
        <w:spacing w:after="0" w:line="240" w:lineRule="auto"/>
        <w:rPr>
          <w:rFonts w:ascii="Verdana" w:eastAsia="Calibri" w:hAnsi="Verdana" w:cs="Times New Roman"/>
          <w:lang w:val="es-ES_tradnl"/>
        </w:rPr>
      </w:pPr>
    </w:p>
    <w:p w14:paraId="77DD08B6" w14:textId="77777777" w:rsidR="00046EC1" w:rsidRDefault="00046EC1" w:rsidP="00046EC1">
      <w:pPr>
        <w:spacing w:after="0" w:line="240" w:lineRule="auto"/>
        <w:jc w:val="both"/>
        <w:rPr>
          <w:rFonts w:ascii="Verdana" w:eastAsia="Calibri" w:hAnsi="Verdana" w:cs="Times New Roman"/>
          <w:lang w:val="es-ES_tradnl"/>
        </w:rPr>
      </w:pPr>
    </w:p>
    <w:p w14:paraId="3BCF6351" w14:textId="77777777" w:rsidR="002268FC" w:rsidRDefault="002268FC" w:rsidP="00046EC1">
      <w:pPr>
        <w:spacing w:after="0" w:line="240" w:lineRule="auto"/>
        <w:jc w:val="both"/>
        <w:rPr>
          <w:rFonts w:ascii="Verdana" w:eastAsia="Calibri" w:hAnsi="Verdana" w:cs="Times New Roman"/>
        </w:rPr>
      </w:pPr>
    </w:p>
    <w:p w14:paraId="743F6BEC" w14:textId="134DB6F7" w:rsidR="00046EC1" w:rsidRDefault="00046EC1" w:rsidP="00046EC1">
      <w:pPr>
        <w:spacing w:after="0" w:line="240" w:lineRule="auto"/>
        <w:jc w:val="both"/>
        <w:rPr>
          <w:rFonts w:ascii="Verdana" w:hAnsi="Verdana"/>
        </w:rPr>
      </w:pPr>
      <w:r w:rsidRPr="0044528D">
        <w:rPr>
          <w:rFonts w:ascii="Verdana" w:hAnsi="Verdana"/>
        </w:rPr>
        <w:lastRenderedPageBreak/>
        <w:t>Bogotá D.C.</w:t>
      </w:r>
    </w:p>
    <w:p w14:paraId="5F373656" w14:textId="77777777" w:rsidR="00046EC1" w:rsidRPr="00046EC1" w:rsidRDefault="00046EC1" w:rsidP="00046EC1">
      <w:pPr>
        <w:spacing w:after="0" w:line="240" w:lineRule="auto"/>
        <w:jc w:val="both"/>
        <w:rPr>
          <w:rFonts w:ascii="Verdana" w:eastAsia="Calibri" w:hAnsi="Verdana" w:cs="Arial"/>
          <w:lang w:val="es-ES_tradnl" w:eastAsia="es-ES"/>
        </w:rPr>
      </w:pPr>
    </w:p>
    <w:p w14:paraId="75A42DB8" w14:textId="45F4BE48" w:rsidR="00046EC1" w:rsidRPr="00046EC1" w:rsidRDefault="00270928" w:rsidP="00270928">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59349CCF" wp14:editId="41877C55">
            <wp:extent cx="3251200" cy="990600"/>
            <wp:effectExtent l="0" t="0" r="0" b="0"/>
            <wp:docPr id="1410017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17798" name="Imagen 1410017798"/>
                    <pic:cNvPicPr/>
                  </pic:nvPicPr>
                  <pic:blipFill>
                    <a:blip r:embed="rId10">
                      <a:extLst>
                        <a:ext uri="{28A0092B-C50C-407E-A947-70E740481C1C}">
                          <a14:useLocalDpi xmlns:a14="http://schemas.microsoft.com/office/drawing/2010/main" val="0"/>
                        </a:ext>
                      </a:extLst>
                    </a:blip>
                    <a:stretch>
                      <a:fillRect/>
                    </a:stretch>
                  </pic:blipFill>
                  <pic:spPr>
                    <a:xfrm>
                      <a:off x="0" y="0"/>
                      <a:ext cx="3251200" cy="990600"/>
                    </a:xfrm>
                    <a:prstGeom prst="rect">
                      <a:avLst/>
                    </a:prstGeom>
                  </pic:spPr>
                </pic:pic>
              </a:graphicData>
            </a:graphic>
          </wp:inline>
        </w:drawing>
      </w:r>
    </w:p>
    <w:p w14:paraId="367AD292" w14:textId="77777777" w:rsidR="00046EC1" w:rsidRPr="00046EC1" w:rsidRDefault="00046EC1" w:rsidP="00046EC1">
      <w:pPr>
        <w:spacing w:after="0" w:line="240" w:lineRule="auto"/>
        <w:jc w:val="both"/>
        <w:rPr>
          <w:rFonts w:ascii="Verdana" w:eastAsia="Calibri" w:hAnsi="Verdana" w:cs="Arial"/>
          <w:lang w:val="es-ES_tradnl" w:eastAsia="es-ES"/>
        </w:rPr>
      </w:pPr>
      <w:r w:rsidRPr="00046EC1">
        <w:rPr>
          <w:rFonts w:ascii="Verdana" w:eastAsia="Calibri" w:hAnsi="Verdana" w:cs="Arial"/>
          <w:lang w:val="es-ES_tradnl" w:eastAsia="es-ES"/>
        </w:rPr>
        <w:t>Señor</w:t>
      </w:r>
    </w:p>
    <w:p w14:paraId="20ED0614" w14:textId="77777777" w:rsidR="00046EC1" w:rsidRPr="00046EC1" w:rsidRDefault="00046EC1" w:rsidP="00046EC1">
      <w:pPr>
        <w:spacing w:after="0" w:line="240" w:lineRule="auto"/>
        <w:rPr>
          <w:rFonts w:ascii="Verdana" w:eastAsia="Calibri" w:hAnsi="Verdana" w:cs="Arial"/>
          <w:b/>
          <w:lang w:val="es-ES_tradnl" w:eastAsia="es-ES_tradnl"/>
        </w:rPr>
      </w:pPr>
      <w:r w:rsidRPr="00046EC1">
        <w:rPr>
          <w:rFonts w:ascii="Verdana" w:eastAsia="Calibri" w:hAnsi="Verdana" w:cs="Arial"/>
          <w:b/>
          <w:lang w:val="es-ES_tradnl" w:eastAsia="es-ES_tradnl"/>
        </w:rPr>
        <w:t>Alberto Vásquez</w:t>
      </w:r>
    </w:p>
    <w:p w14:paraId="400EFB57" w14:textId="77777777" w:rsidR="00046EC1" w:rsidRPr="00046EC1" w:rsidRDefault="00046EC1" w:rsidP="00046EC1">
      <w:pPr>
        <w:spacing w:after="0" w:line="240" w:lineRule="auto"/>
        <w:rPr>
          <w:rFonts w:ascii="Verdana" w:eastAsia="Calibri" w:hAnsi="Verdana" w:cs="Arial"/>
          <w:lang w:val="es-ES_tradnl" w:eastAsia="es-ES"/>
        </w:rPr>
      </w:pPr>
      <w:r w:rsidRPr="00046EC1">
        <w:rPr>
          <w:rFonts w:ascii="Verdana" w:eastAsia="Calibri" w:hAnsi="Verdana" w:cs="Arial"/>
          <w:lang w:val="es-ES_tradnl" w:eastAsia="es-ES"/>
        </w:rPr>
        <w:t>Barranquilla, Atlántico</w:t>
      </w:r>
    </w:p>
    <w:p w14:paraId="19CD1CCA" w14:textId="77777777" w:rsidR="00046EC1" w:rsidRPr="00046EC1" w:rsidRDefault="00046EC1" w:rsidP="00046EC1">
      <w:pPr>
        <w:spacing w:after="0" w:line="240" w:lineRule="auto"/>
        <w:rPr>
          <w:rFonts w:ascii="Verdana" w:eastAsia="Calibri" w:hAnsi="Verdana" w:cs="Arial"/>
          <w:b/>
          <w:bCs/>
          <w:lang w:val="es-ES_tradnl" w:eastAsia="es-ES_tradnl"/>
        </w:rPr>
      </w:pPr>
    </w:p>
    <w:p w14:paraId="6CD61F3D" w14:textId="77777777" w:rsidR="00046EC1" w:rsidRPr="00046EC1" w:rsidRDefault="00046EC1" w:rsidP="00046EC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46EC1" w:rsidRPr="00046EC1" w14:paraId="7D2334A2" w14:textId="77777777" w:rsidTr="00F11FF5">
        <w:trPr>
          <w:trHeight w:val="884"/>
        </w:trPr>
        <w:tc>
          <w:tcPr>
            <w:tcW w:w="2689" w:type="dxa"/>
          </w:tcPr>
          <w:p w14:paraId="6D79474A" w14:textId="77777777" w:rsidR="00046EC1" w:rsidRPr="00046EC1" w:rsidRDefault="00046EC1" w:rsidP="00046EC1">
            <w:pPr>
              <w:jc w:val="both"/>
              <w:rPr>
                <w:rFonts w:ascii="Verdana" w:eastAsia="Calibri" w:hAnsi="Verdana" w:cs="Arial"/>
                <w:b/>
                <w:bCs/>
                <w:lang w:val="es-ES_tradnl" w:eastAsia="es-ES_tradnl"/>
              </w:rPr>
            </w:pPr>
          </w:p>
        </w:tc>
        <w:tc>
          <w:tcPr>
            <w:tcW w:w="6100" w:type="dxa"/>
          </w:tcPr>
          <w:p w14:paraId="60B0E3E2" w14:textId="77777777" w:rsidR="00046EC1" w:rsidRPr="00046EC1" w:rsidRDefault="00046EC1" w:rsidP="00046EC1">
            <w:pPr>
              <w:jc w:val="both"/>
              <w:rPr>
                <w:rFonts w:ascii="Verdana" w:eastAsia="Calibri" w:hAnsi="Verdana" w:cs="Arial"/>
                <w:b/>
                <w:bCs/>
                <w:lang w:val="es-ES_tradnl" w:eastAsia="es-ES"/>
              </w:rPr>
            </w:pPr>
            <w:r w:rsidRPr="00046EC1">
              <w:rPr>
                <w:rFonts w:ascii="Verdana" w:eastAsia="Calibri" w:hAnsi="Verdana" w:cs="Arial"/>
                <w:b/>
                <w:bCs/>
                <w:lang w:val="es-ES_tradnl" w:eastAsia="es-ES"/>
              </w:rPr>
              <w:t>Concepto C – 172 de 2025</w:t>
            </w:r>
          </w:p>
        </w:tc>
      </w:tr>
      <w:tr w:rsidR="00046EC1" w:rsidRPr="00046EC1" w14:paraId="34DD5C47" w14:textId="77777777" w:rsidTr="00F11FF5">
        <w:trPr>
          <w:trHeight w:val="884"/>
        </w:trPr>
        <w:tc>
          <w:tcPr>
            <w:tcW w:w="2689" w:type="dxa"/>
          </w:tcPr>
          <w:p w14:paraId="4AA71B65" w14:textId="77777777" w:rsidR="00046EC1" w:rsidRPr="00046EC1" w:rsidRDefault="00046EC1" w:rsidP="00046EC1">
            <w:pPr>
              <w:jc w:val="both"/>
              <w:rPr>
                <w:rFonts w:ascii="Verdana" w:eastAsia="Calibri" w:hAnsi="Verdana" w:cs="Arial"/>
                <w:lang w:val="es-ES_tradnl" w:eastAsia="es-ES_tradnl"/>
              </w:rPr>
            </w:pPr>
            <w:r w:rsidRPr="00046EC1">
              <w:rPr>
                <w:rFonts w:ascii="Verdana" w:eastAsia="Calibri" w:hAnsi="Verdana" w:cs="Arial"/>
                <w:b/>
                <w:lang w:val="es-ES_tradnl" w:eastAsia="es-ES_tradnl"/>
              </w:rPr>
              <w:t>Temas:</w:t>
            </w:r>
            <w:r w:rsidRPr="00046EC1">
              <w:rPr>
                <w:rFonts w:ascii="Verdana" w:eastAsia="Calibri" w:hAnsi="Verdana" w:cs="Arial"/>
                <w:lang w:val="es-ES_tradnl" w:eastAsia="es-ES_tradnl"/>
              </w:rPr>
              <w:t xml:space="preserve">                   </w:t>
            </w:r>
          </w:p>
        </w:tc>
        <w:tc>
          <w:tcPr>
            <w:tcW w:w="6100" w:type="dxa"/>
          </w:tcPr>
          <w:p w14:paraId="07D2C4F1" w14:textId="77777777" w:rsidR="00046EC1" w:rsidRPr="00046EC1" w:rsidRDefault="00046EC1" w:rsidP="00046EC1">
            <w:pPr>
              <w:jc w:val="both"/>
              <w:rPr>
                <w:rFonts w:ascii="Verdana" w:eastAsia="Calibri" w:hAnsi="Verdana" w:cs="Times New Roman"/>
              </w:rPr>
            </w:pPr>
            <w:r w:rsidRPr="00046EC1">
              <w:rPr>
                <w:rFonts w:ascii="Verdana" w:eastAsia="Calibri" w:hAnsi="Verdana" w:cs="Arial"/>
                <w:lang w:val="es-ES_tradnl" w:eastAsia="es-ES"/>
              </w:rPr>
              <w:t xml:space="preserve">EXPERIENCIA – </w:t>
            </w:r>
            <w:r w:rsidRPr="00046EC1">
              <w:rPr>
                <w:rFonts w:ascii="Verdana" w:eastAsia="Aptos" w:hAnsi="Verdana" w:cs="Times New Roman"/>
                <w:lang w:val="es-ES_tradnl" w:eastAsia="es-ES"/>
              </w:rPr>
              <w:t xml:space="preserve">Concepto – Acreditación – Documentos Tipo / </w:t>
            </w:r>
            <w:r w:rsidRPr="00046EC1">
              <w:rPr>
                <w:rFonts w:ascii="Verdana" w:eastAsia="Geomanist Light" w:hAnsi="Verdana" w:cs="Arial"/>
                <w:lang w:val="es-ES_tradnl"/>
              </w:rPr>
              <w:t>DOCUMENTOS TIPO – Infraestructura de transporte – Licitación pública – Versión 4 – Acreditación de la experiencia requerida – Experiencia específica – Intervención de redes subterráneas de servicios públicos</w:t>
            </w:r>
          </w:p>
          <w:p w14:paraId="3BD9FD76" w14:textId="77777777" w:rsidR="00046EC1" w:rsidRPr="00046EC1" w:rsidRDefault="00046EC1" w:rsidP="00046EC1">
            <w:pPr>
              <w:spacing w:line="276" w:lineRule="auto"/>
              <w:jc w:val="both"/>
              <w:rPr>
                <w:rFonts w:ascii="Verdana" w:eastAsia="Calibri" w:hAnsi="Verdana" w:cs="Arial"/>
                <w:highlight w:val="yellow"/>
                <w:lang w:val="es-ES_tradnl" w:eastAsia="es-ES"/>
              </w:rPr>
            </w:pPr>
          </w:p>
        </w:tc>
      </w:tr>
      <w:tr w:rsidR="00046EC1" w:rsidRPr="00046EC1" w14:paraId="64434224" w14:textId="77777777" w:rsidTr="00F11FF5">
        <w:tc>
          <w:tcPr>
            <w:tcW w:w="2689" w:type="dxa"/>
          </w:tcPr>
          <w:p w14:paraId="2B29E36A" w14:textId="77777777" w:rsidR="00046EC1" w:rsidRPr="00046EC1" w:rsidRDefault="00046EC1" w:rsidP="00046EC1">
            <w:pPr>
              <w:jc w:val="both"/>
              <w:rPr>
                <w:rFonts w:ascii="Verdana" w:eastAsia="Calibri" w:hAnsi="Verdana" w:cs="Arial"/>
                <w:b/>
                <w:lang w:val="es-ES_tradnl" w:eastAsia="es-ES_tradnl"/>
              </w:rPr>
            </w:pPr>
            <w:r w:rsidRPr="00046EC1">
              <w:rPr>
                <w:rFonts w:ascii="Verdana" w:eastAsia="Calibri" w:hAnsi="Verdana" w:cs="Arial"/>
                <w:b/>
                <w:lang w:val="es-ES_tradnl" w:eastAsia="es-ES_tradnl"/>
              </w:rPr>
              <w:t>Radicación:</w:t>
            </w:r>
            <w:r w:rsidRPr="00046EC1">
              <w:rPr>
                <w:rFonts w:ascii="Verdana" w:eastAsia="Calibri" w:hAnsi="Verdana" w:cs="Arial"/>
                <w:lang w:val="es-ES_tradnl" w:eastAsia="es-ES_tradnl"/>
              </w:rPr>
              <w:t xml:space="preserve">               </w:t>
            </w:r>
          </w:p>
        </w:tc>
        <w:tc>
          <w:tcPr>
            <w:tcW w:w="6100" w:type="dxa"/>
          </w:tcPr>
          <w:p w14:paraId="01062843" w14:textId="3FDB765C" w:rsidR="00046EC1" w:rsidRPr="00046EC1" w:rsidRDefault="00046EC1" w:rsidP="00046EC1">
            <w:pPr>
              <w:jc w:val="both"/>
              <w:rPr>
                <w:rFonts w:ascii="Verdana" w:eastAsia="Calibri" w:hAnsi="Verdana" w:cs="Arial"/>
                <w:lang w:val="es-ES_tradnl" w:eastAsia="es-ES_tradnl"/>
              </w:rPr>
            </w:pPr>
            <w:r w:rsidRPr="00046EC1">
              <w:rPr>
                <w:rFonts w:ascii="Verdana" w:eastAsia="Calibri" w:hAnsi="Verdana" w:cs="Arial"/>
                <w:lang w:val="es-ES_tradnl" w:eastAsia="es-ES_tradnl"/>
              </w:rPr>
              <w:t xml:space="preserve">Respuesta a consultas acumuladas con radicados No. </w:t>
            </w:r>
            <w:r w:rsidR="006E4239">
              <w:rPr>
                <w:rFonts w:ascii="Verdana" w:eastAsia="Calibri" w:hAnsi="Verdana" w:cs="Arial"/>
                <w:lang w:val="es-ES_tradnl" w:eastAsia="es-ES_tradnl"/>
              </w:rPr>
              <w:t>P</w:t>
            </w:r>
            <w:r w:rsidRPr="00046EC1">
              <w:rPr>
                <w:rFonts w:ascii="Verdana" w:eastAsia="Calibri" w:hAnsi="Verdana" w:cs="Arial"/>
                <w:lang w:val="es-ES_tradnl" w:eastAsia="es-ES_tradnl"/>
              </w:rPr>
              <w:t>20250211001296 y P20250211001297</w:t>
            </w:r>
          </w:p>
        </w:tc>
      </w:tr>
    </w:tbl>
    <w:p w14:paraId="034D5AF1" w14:textId="77777777" w:rsidR="00046EC1" w:rsidRPr="00046EC1" w:rsidRDefault="00046EC1" w:rsidP="00046EC1">
      <w:pPr>
        <w:spacing w:after="0" w:line="240" w:lineRule="auto"/>
        <w:jc w:val="both"/>
        <w:rPr>
          <w:rFonts w:ascii="Verdana" w:eastAsia="Calibri" w:hAnsi="Verdana" w:cs="Arial"/>
          <w:lang w:val="es-ES_tradnl" w:eastAsia="es-ES_tradnl"/>
        </w:rPr>
      </w:pPr>
    </w:p>
    <w:p w14:paraId="49A671CB" w14:textId="77777777" w:rsidR="00046EC1" w:rsidRPr="00046EC1" w:rsidRDefault="00046EC1" w:rsidP="00046EC1">
      <w:pPr>
        <w:spacing w:after="0" w:line="240" w:lineRule="auto"/>
        <w:jc w:val="both"/>
        <w:rPr>
          <w:rFonts w:ascii="Verdana" w:eastAsia="Calibri" w:hAnsi="Verdana" w:cs="Arial"/>
          <w:lang w:val="es-ES_tradnl" w:eastAsia="es-ES_tradnl"/>
        </w:rPr>
      </w:pPr>
    </w:p>
    <w:p w14:paraId="116852F7" w14:textId="77777777" w:rsidR="00046EC1" w:rsidRPr="00046EC1" w:rsidRDefault="00046EC1" w:rsidP="00046EC1">
      <w:pPr>
        <w:spacing w:after="0" w:line="276" w:lineRule="auto"/>
        <w:jc w:val="both"/>
        <w:rPr>
          <w:rFonts w:ascii="Verdana" w:eastAsia="Calibri" w:hAnsi="Verdana" w:cs="Arial"/>
          <w:lang w:val="es-ES_tradnl" w:eastAsia="es-ES"/>
        </w:rPr>
      </w:pPr>
      <w:r w:rsidRPr="00046EC1">
        <w:rPr>
          <w:rFonts w:ascii="Verdana" w:eastAsia="Calibri" w:hAnsi="Verdana" w:cs="Arial"/>
          <w:lang w:val="es-ES_tradnl" w:eastAsia="es-ES"/>
        </w:rPr>
        <w:t xml:space="preserve">Estimado señor Vásquez: </w:t>
      </w:r>
    </w:p>
    <w:p w14:paraId="6A438C85" w14:textId="77777777" w:rsidR="00046EC1" w:rsidRPr="00046EC1" w:rsidRDefault="00046EC1" w:rsidP="00046EC1">
      <w:pPr>
        <w:tabs>
          <w:tab w:val="left" w:pos="3768"/>
        </w:tabs>
        <w:spacing w:after="0" w:line="276" w:lineRule="auto"/>
        <w:jc w:val="both"/>
        <w:rPr>
          <w:rFonts w:ascii="Verdana" w:eastAsia="Calibri" w:hAnsi="Verdana" w:cs="Arial"/>
          <w:lang w:val="es-ES_tradnl" w:eastAsia="es-ES"/>
        </w:rPr>
      </w:pPr>
      <w:r w:rsidRPr="00046EC1">
        <w:rPr>
          <w:rFonts w:ascii="Verdana" w:eastAsia="Calibri" w:hAnsi="Verdana" w:cs="Arial"/>
          <w:lang w:val="es-ES_tradnl" w:eastAsia="es-ES"/>
        </w:rPr>
        <w:tab/>
      </w:r>
    </w:p>
    <w:p w14:paraId="3C72AC66" w14:textId="77777777" w:rsidR="00046EC1" w:rsidRPr="00046EC1" w:rsidRDefault="00046EC1" w:rsidP="00046EC1">
      <w:pPr>
        <w:snapToGrid w:val="0"/>
        <w:spacing w:after="0" w:line="276" w:lineRule="auto"/>
        <w:jc w:val="both"/>
        <w:rPr>
          <w:rFonts w:ascii="Verdana" w:eastAsia="Calibri" w:hAnsi="Verdana" w:cs="Arial"/>
          <w:lang w:val="es-ES_tradnl" w:eastAsia="es-ES"/>
        </w:rPr>
      </w:pPr>
      <w:r w:rsidRPr="00046EC1">
        <w:rPr>
          <w:rFonts w:ascii="Verdana" w:eastAsia="Calibri" w:hAnsi="Verdana" w:cs="Arial"/>
          <w:lang w:val="es-ES_tradnl" w:eastAsia="es-ES"/>
        </w:rPr>
        <w:t>En ejercicio de la competencia otorgada por los artículos 3, numeral 5º, y 11, numeral 8º, del Decreto Ley 4170 de 2011,</w:t>
      </w:r>
      <w:r w:rsidRPr="00046EC1">
        <w:rPr>
          <w:rFonts w:ascii="Verdana" w:eastAsia="Arial MT" w:hAnsi="Verdana" w:cs="Arial MT"/>
          <w:lang w:val="es-ES_tradnl" w:eastAsia="es-ES"/>
        </w:rPr>
        <w:t xml:space="preserve"> </w:t>
      </w:r>
      <w:r w:rsidRPr="00046EC1">
        <w:rPr>
          <w:rFonts w:ascii="Verdana" w:eastAsia="Calibri" w:hAnsi="Verdana" w:cs="Arial"/>
          <w:lang w:val="es-ES_tradnl"/>
        </w:rPr>
        <w:t xml:space="preserve">así como lo establecido en el artículo 4 de la Resolución 1707 de 2018 expedida por esta Entidad, </w:t>
      </w:r>
      <w:r w:rsidRPr="00046EC1">
        <w:rPr>
          <w:rFonts w:ascii="Verdana" w:eastAsia="Calibri" w:hAnsi="Verdana" w:cs="Arial"/>
          <w:lang w:val="es-ES_tradnl" w:eastAsia="es-ES"/>
        </w:rPr>
        <w:t>la Agencia Nacional de Contratación Pública – Colombia Compra Eficiente– responde sus solicitudes de consultas acumuladas de fecha 11 de febrero de 2025. En relación con los documentos tipo de licitación de obra pública de infraestructura de transporte, usted manifiesta lo siguiente:</w:t>
      </w:r>
    </w:p>
    <w:p w14:paraId="164C95FB" w14:textId="77777777" w:rsidR="00046EC1" w:rsidRPr="00046EC1" w:rsidRDefault="00046EC1" w:rsidP="00046EC1">
      <w:pPr>
        <w:tabs>
          <w:tab w:val="left" w:pos="142"/>
          <w:tab w:val="left" w:pos="284"/>
        </w:tabs>
        <w:snapToGrid w:val="0"/>
        <w:spacing w:after="0" w:line="240" w:lineRule="auto"/>
        <w:jc w:val="both"/>
        <w:rPr>
          <w:rFonts w:ascii="Verdana" w:eastAsia="Century Gothic" w:hAnsi="Verdana" w:cs="Century Gothic"/>
          <w:b/>
          <w:bCs/>
          <w:lang w:val="es-ES_tradnl"/>
        </w:rPr>
      </w:pPr>
    </w:p>
    <w:p w14:paraId="13227842"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r w:rsidRPr="00046EC1">
        <w:rPr>
          <w:rFonts w:ascii="Verdana" w:eastAsia="Century Gothic" w:hAnsi="Verdana" w:cs="Century Gothic"/>
          <w:sz w:val="21"/>
          <w:szCs w:val="21"/>
          <w:lang w:val="es-ES_tradnl"/>
        </w:rPr>
        <w:t xml:space="preserve">“Solicito amablemente concepto sobre el alcance de la experiencia especifica en pliegos tipo, para los procesos que de acuerdo a la matriz 1 de los pliegos tipo tiene como experiencia general "CONSTRUCCIÓN O REHABILITACIÓN O MEJORAMIENTO O MANTENIMIENTO O </w:t>
      </w:r>
      <w:r w:rsidRPr="00046EC1">
        <w:rPr>
          <w:rFonts w:ascii="Verdana" w:eastAsia="Century Gothic" w:hAnsi="Verdana" w:cs="Century Gothic"/>
          <w:sz w:val="21"/>
          <w:szCs w:val="21"/>
          <w:lang w:val="es-ES_tradnl"/>
        </w:rPr>
        <w:lastRenderedPageBreak/>
        <w:t>CONSERVACIÓN DE ESPACIO PÚBLICO ASOCIADO A LA INFRAESTRUCTURA DE TRANSPORTE, ADICIONALMENTE SE TENDRÁN EN CUENTA PLAZOLETAS, PLAZAS O PLAZUELAS" y experiencia especifica "Por lo menos uno (1) de los contratos válidos aportados como experiencia general, deberá demostrar la intervención de redes subterráneas de servicios públicos".</w:t>
      </w:r>
    </w:p>
    <w:p w14:paraId="2C6C26B0"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p>
    <w:p w14:paraId="4C14F5F1"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r w:rsidRPr="00046EC1">
        <w:rPr>
          <w:rFonts w:ascii="Verdana" w:eastAsia="Century Gothic" w:hAnsi="Verdana" w:cs="Century Gothic"/>
          <w:sz w:val="21"/>
          <w:szCs w:val="21"/>
          <w:lang w:val="es-ES_tradnl"/>
        </w:rPr>
        <w:t xml:space="preserve">Lo anterior porque no es claro cuales redes de servicios públicos se refiere la experiencia especifica, ya que se puede tratar de redes domesticas para viviendas y/o edificaciones y sus acometidas de diámetros menores y que revisten baja complejidad. </w:t>
      </w:r>
    </w:p>
    <w:p w14:paraId="5B2C0DBE"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p>
    <w:p w14:paraId="44182124"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
        </w:rPr>
      </w:pPr>
      <w:r w:rsidRPr="11567E19">
        <w:rPr>
          <w:rFonts w:ascii="Verdana" w:eastAsia="Century Gothic" w:hAnsi="Verdana" w:cs="Century Gothic"/>
          <w:sz w:val="21"/>
          <w:szCs w:val="21"/>
          <w:lang w:val="es-ES"/>
        </w:rPr>
        <w:t xml:space="preserve">Pero teniendo en cuenta la definición de espacio </w:t>
      </w:r>
      <w:proofErr w:type="spellStart"/>
      <w:r w:rsidRPr="11567E19">
        <w:rPr>
          <w:rFonts w:ascii="Verdana" w:eastAsia="Century Gothic" w:hAnsi="Verdana" w:cs="Century Gothic"/>
          <w:sz w:val="21"/>
          <w:szCs w:val="21"/>
          <w:lang w:val="es-ES"/>
        </w:rPr>
        <w:t>publico</w:t>
      </w:r>
      <w:proofErr w:type="spellEnd"/>
      <w:r w:rsidRPr="11567E19">
        <w:rPr>
          <w:rFonts w:ascii="Verdana" w:eastAsia="Century Gothic" w:hAnsi="Verdana" w:cs="Century Gothic"/>
          <w:sz w:val="21"/>
          <w:szCs w:val="21"/>
          <w:lang w:val="es-ES"/>
        </w:rPr>
        <w:t xml:space="preserve"> asociado a infraestructura de transporte que se menciona a continuación, las principales redes de servicios que se encuentran en este tipo de espacio </w:t>
      </w:r>
      <w:proofErr w:type="gramStart"/>
      <w:r w:rsidRPr="11567E19">
        <w:rPr>
          <w:rFonts w:ascii="Verdana" w:eastAsia="Century Gothic" w:hAnsi="Verdana" w:cs="Century Gothic"/>
          <w:sz w:val="21"/>
          <w:szCs w:val="21"/>
          <w:lang w:val="es-ES"/>
        </w:rPr>
        <w:t>público,</w:t>
      </w:r>
      <w:proofErr w:type="gramEnd"/>
      <w:r w:rsidRPr="11567E19">
        <w:rPr>
          <w:rFonts w:ascii="Verdana" w:eastAsia="Century Gothic" w:hAnsi="Verdana" w:cs="Century Gothic"/>
          <w:sz w:val="21"/>
          <w:szCs w:val="21"/>
          <w:lang w:val="es-ES"/>
        </w:rPr>
        <w:t xml:space="preserve"> son redes principales de acueducto, alcantarillado, gas, energía y telecomunicaciones. Estas redes suelen ser de mayor envergadura y complejidad que las instalaciones domiciliarias. Por ejemplo, en el caso particular de los alcantarillados, las tuberías mínimas que se van a encontrar en redes de alcantarillado son de 6” (de la caja al tubo principal) y 8” (diámetro mínimo tubos colectores).</w:t>
      </w:r>
    </w:p>
    <w:p w14:paraId="6CBC4A3A"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p>
    <w:p w14:paraId="0E787F58"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
        </w:rPr>
      </w:pPr>
      <w:r w:rsidRPr="11567E19">
        <w:rPr>
          <w:rFonts w:ascii="Verdana" w:eastAsia="Century Gothic" w:hAnsi="Verdana" w:cs="Century Gothic"/>
          <w:sz w:val="21"/>
          <w:szCs w:val="21"/>
          <w:lang w:val="es-ES"/>
        </w:rPr>
        <w:t xml:space="preserve">Lo anterior en consideración que si no se aclara cual es el alcance y el tipo de redes de servicios públicos, se presta para que se presenten propuestas acreditando experiencia pero con </w:t>
      </w:r>
      <w:proofErr w:type="gramStart"/>
      <w:r w:rsidRPr="11567E19">
        <w:rPr>
          <w:rFonts w:ascii="Verdana" w:eastAsia="Century Gothic" w:hAnsi="Verdana" w:cs="Century Gothic"/>
          <w:sz w:val="21"/>
          <w:szCs w:val="21"/>
          <w:lang w:val="es-ES"/>
        </w:rPr>
        <w:t>redes  domesticas</w:t>
      </w:r>
      <w:proofErr w:type="gramEnd"/>
      <w:r w:rsidRPr="11567E19">
        <w:rPr>
          <w:rFonts w:ascii="Verdana" w:eastAsia="Century Gothic" w:hAnsi="Verdana" w:cs="Century Gothic"/>
          <w:sz w:val="21"/>
          <w:szCs w:val="21"/>
          <w:lang w:val="es-ES"/>
        </w:rPr>
        <w:t xml:space="preserve"> aduciendo que son de servicios públicos pero que en su ejecución no revisten la misma complejidad que las redes principales de servicios públicos tales como acueducto, alcantarillado, energía, gas entre otras.</w:t>
      </w:r>
    </w:p>
    <w:p w14:paraId="3FBA1894"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r w:rsidRPr="00046EC1">
        <w:rPr>
          <w:rFonts w:ascii="Verdana" w:eastAsia="Century Gothic" w:hAnsi="Verdana" w:cs="Century Gothic"/>
          <w:sz w:val="21"/>
          <w:szCs w:val="21"/>
          <w:lang w:val="es-ES_tradnl"/>
        </w:rPr>
        <w:t>[…]</w:t>
      </w:r>
    </w:p>
    <w:p w14:paraId="614DB5CA"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r w:rsidRPr="00046EC1">
        <w:rPr>
          <w:rFonts w:ascii="Verdana" w:eastAsia="Century Gothic" w:hAnsi="Verdana" w:cs="Century Gothic"/>
          <w:sz w:val="21"/>
          <w:szCs w:val="21"/>
          <w:lang w:val="es-ES_tradnl"/>
        </w:rPr>
        <w:t>Para terminar, es pertinente aclarar que, en un contrato de obra pública, el propósito de exigir experiencia específica es asegurar que el contratista seleccionado tenga la capacidad técnica y el conocimiento especializado necesarios para ejecutar el proyecto de manera exitosa y eficiente. Por lo cual, la experiencia específica que demuestre el proponente no puede estar alejada de la esencia de la obra a ejecutar.</w:t>
      </w:r>
    </w:p>
    <w:p w14:paraId="7D43DFEB"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p>
    <w:p w14:paraId="2FF23CE6" w14:textId="77777777" w:rsidR="00046EC1" w:rsidRPr="00046EC1" w:rsidRDefault="00046EC1" w:rsidP="00046EC1">
      <w:pPr>
        <w:snapToGrid w:val="0"/>
        <w:spacing w:after="0" w:line="240" w:lineRule="auto"/>
        <w:ind w:left="720" w:right="709"/>
        <w:jc w:val="both"/>
        <w:rPr>
          <w:rFonts w:ascii="Verdana" w:eastAsia="Century Gothic" w:hAnsi="Verdana" w:cs="Century Gothic"/>
          <w:sz w:val="21"/>
          <w:szCs w:val="21"/>
          <w:lang w:val="es-ES_tradnl"/>
        </w:rPr>
      </w:pPr>
      <w:r w:rsidRPr="00046EC1">
        <w:rPr>
          <w:rFonts w:ascii="Verdana" w:eastAsia="Century Gothic" w:hAnsi="Verdana" w:cs="Century Gothic"/>
          <w:sz w:val="21"/>
          <w:szCs w:val="21"/>
          <w:lang w:val="es-ES_tradnl"/>
        </w:rPr>
        <w:t>Por todo lo anterior solicito amablemente se conceptué cual es el tipo de redes de servicios públicos subterráneos al que se refiere la experiencia especifica, ya que las entidades estatales no pueden modificar los pliegos tipo.”</w:t>
      </w:r>
    </w:p>
    <w:p w14:paraId="7B170736" w14:textId="77777777" w:rsidR="00046EC1" w:rsidRPr="00046EC1" w:rsidRDefault="00046EC1" w:rsidP="00046EC1">
      <w:pPr>
        <w:tabs>
          <w:tab w:val="left" w:pos="142"/>
          <w:tab w:val="left" w:pos="284"/>
        </w:tabs>
        <w:spacing w:line="276" w:lineRule="auto"/>
        <w:contextualSpacing/>
        <w:jc w:val="both"/>
        <w:rPr>
          <w:rFonts w:ascii="Verdana" w:eastAsia="Century Gothic" w:hAnsi="Verdana" w:cs="Century Gothic"/>
          <w:b/>
          <w:bCs/>
          <w:lang w:val="es-ES_tradnl"/>
        </w:rPr>
      </w:pPr>
    </w:p>
    <w:p w14:paraId="3D7CA3A5" w14:textId="77777777" w:rsidR="00046EC1" w:rsidRPr="00046EC1" w:rsidRDefault="00046EC1" w:rsidP="00046EC1">
      <w:pPr>
        <w:spacing w:after="120" w:line="276" w:lineRule="auto"/>
        <w:ind w:firstLine="709"/>
        <w:jc w:val="both"/>
        <w:rPr>
          <w:rFonts w:ascii="Verdana" w:eastAsia="Calibri" w:hAnsi="Verdana" w:cs="Arial"/>
          <w:lang w:val="es-ES" w:eastAsia="es-ES"/>
        </w:rPr>
      </w:pPr>
      <w:r w:rsidRPr="11567E19">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11567E19">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719EC2AF" w14:textId="77777777" w:rsidR="00046EC1" w:rsidRPr="00046EC1" w:rsidRDefault="00046EC1" w:rsidP="00046EC1">
      <w:pPr>
        <w:snapToGrid w:val="0"/>
        <w:spacing w:after="0" w:line="276" w:lineRule="auto"/>
        <w:ind w:firstLine="709"/>
        <w:jc w:val="both"/>
        <w:rPr>
          <w:rFonts w:ascii="Verdana" w:eastAsia="Calibri" w:hAnsi="Verdana" w:cs="Arial"/>
          <w:lang w:val="es-ES_tradnl" w:eastAsia="es-ES"/>
        </w:rPr>
      </w:pPr>
      <w:r w:rsidRPr="00046EC1">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29FBA4B" w14:textId="77777777" w:rsidR="00046EC1" w:rsidRPr="00046EC1" w:rsidRDefault="00046EC1" w:rsidP="00046EC1">
      <w:pPr>
        <w:snapToGrid w:val="0"/>
        <w:spacing w:after="0" w:line="276" w:lineRule="auto"/>
        <w:ind w:firstLine="709"/>
        <w:jc w:val="both"/>
        <w:rPr>
          <w:rFonts w:ascii="Verdana" w:eastAsia="Calibri" w:hAnsi="Verdana" w:cs="Arial"/>
          <w:lang w:val="es-ES_tradnl" w:eastAsia="es-ES"/>
        </w:rPr>
      </w:pPr>
    </w:p>
    <w:p w14:paraId="74BABFDC" w14:textId="77777777" w:rsidR="00046EC1" w:rsidRPr="00046EC1" w:rsidRDefault="00046EC1" w:rsidP="00046E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46EC1">
        <w:rPr>
          <w:rFonts w:ascii="Verdana" w:eastAsia="Century Gothic" w:hAnsi="Verdana" w:cs="Century Gothic"/>
          <w:b/>
          <w:bCs/>
          <w:lang w:val="es-ES_tradnl"/>
        </w:rPr>
        <w:t>Problema planteado:</w:t>
      </w:r>
    </w:p>
    <w:p w14:paraId="3B5F5B6D" w14:textId="77777777" w:rsidR="00046EC1" w:rsidRPr="00046EC1" w:rsidRDefault="00046EC1" w:rsidP="00046EC1">
      <w:pPr>
        <w:tabs>
          <w:tab w:val="left" w:pos="426"/>
        </w:tabs>
        <w:snapToGrid w:val="0"/>
        <w:spacing w:after="0" w:line="276" w:lineRule="auto"/>
        <w:jc w:val="both"/>
        <w:rPr>
          <w:rFonts w:ascii="Verdana" w:eastAsia="Century Gothic" w:hAnsi="Verdana" w:cs="Century Gothic"/>
          <w:lang w:val="es-ES_tradnl"/>
        </w:rPr>
      </w:pPr>
    </w:p>
    <w:p w14:paraId="54432BDB" w14:textId="77777777" w:rsidR="00046EC1" w:rsidRPr="00046EC1" w:rsidRDefault="00046EC1" w:rsidP="00046EC1">
      <w:pPr>
        <w:snapToGrid w:val="0"/>
        <w:spacing w:after="0" w:line="276" w:lineRule="auto"/>
        <w:jc w:val="both"/>
        <w:rPr>
          <w:rFonts w:ascii="Verdana" w:eastAsia="Century Gothic" w:hAnsi="Verdana" w:cs="Century Gothic"/>
          <w:lang w:val="es-ES_tradnl"/>
        </w:rPr>
      </w:pPr>
      <w:r w:rsidRPr="00046EC1">
        <w:rPr>
          <w:rFonts w:ascii="Verdana" w:eastAsia="Century Gothic" w:hAnsi="Verdana" w:cs="Century Gothic"/>
          <w:lang w:val="es-ES_tradnl"/>
        </w:rPr>
        <w:t xml:space="preserve">De acuerdo con el contenido de su solicitud, esta Agencia resolverá el siguiente problema jurídico: tratándose de los documentos tipo de infraestructura de transporte, ¿cómo debe interpretarse el requisito de experiencia específica relacionado con la </w:t>
      </w:r>
      <w:r w:rsidRPr="00046EC1">
        <w:rPr>
          <w:rFonts w:ascii="Verdana" w:eastAsia="Century Gothic" w:hAnsi="Verdana" w:cs="Century Gothic"/>
          <w:i/>
          <w:iCs/>
          <w:lang w:val="es-ES_tradnl"/>
        </w:rPr>
        <w:t>intervención de redes subterráneas de servicios públicos</w:t>
      </w:r>
      <w:r w:rsidRPr="00046EC1">
        <w:rPr>
          <w:rFonts w:ascii="Verdana" w:eastAsia="Century Gothic" w:hAnsi="Verdana" w:cs="Century Gothic"/>
          <w:lang w:val="es-ES_tradnl"/>
        </w:rPr>
        <w:t xml:space="preserve"> de la Matriz de Experiencia?</w:t>
      </w:r>
    </w:p>
    <w:p w14:paraId="2FF6406F" w14:textId="77777777" w:rsidR="00046EC1" w:rsidRPr="00046EC1" w:rsidRDefault="00046EC1" w:rsidP="00046EC1">
      <w:pPr>
        <w:snapToGrid w:val="0"/>
        <w:spacing w:after="0" w:line="276" w:lineRule="auto"/>
        <w:jc w:val="both"/>
        <w:rPr>
          <w:rFonts w:ascii="Verdana" w:eastAsia="Calibri" w:hAnsi="Verdana" w:cs="Arial"/>
          <w:lang w:val="es-ES_tradnl"/>
        </w:rPr>
      </w:pPr>
    </w:p>
    <w:p w14:paraId="1512ADEE" w14:textId="77777777" w:rsidR="00046EC1" w:rsidRPr="00046EC1" w:rsidRDefault="00046EC1" w:rsidP="00046E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46EC1">
        <w:rPr>
          <w:rFonts w:ascii="Verdana" w:eastAsia="Century Gothic" w:hAnsi="Verdana" w:cs="Century Gothic"/>
          <w:b/>
          <w:bCs/>
          <w:lang w:val="es-ES_tradnl"/>
        </w:rPr>
        <w:t>Respuesta:</w:t>
      </w:r>
    </w:p>
    <w:p w14:paraId="08A74181" w14:textId="77777777" w:rsidR="00046EC1" w:rsidRPr="00046EC1" w:rsidRDefault="00046EC1" w:rsidP="00046EC1">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6EC1" w:rsidRPr="00046EC1" w14:paraId="025CF452" w14:textId="77777777" w:rsidTr="00F11FF5">
        <w:tc>
          <w:tcPr>
            <w:tcW w:w="8828" w:type="dxa"/>
            <w:shd w:val="clear" w:color="auto" w:fill="auto"/>
          </w:tcPr>
          <w:p w14:paraId="1388B4A1" w14:textId="77777777" w:rsidR="00046EC1" w:rsidRPr="00046EC1" w:rsidRDefault="00046EC1" w:rsidP="00046EC1">
            <w:pPr>
              <w:tabs>
                <w:tab w:val="num" w:pos="720"/>
              </w:tabs>
              <w:snapToGrid w:val="0"/>
              <w:spacing w:line="276" w:lineRule="auto"/>
              <w:jc w:val="both"/>
              <w:rPr>
                <w:rFonts w:ascii="Verdana" w:eastAsia="Calibri" w:hAnsi="Verdana" w:cs="Times New Roman"/>
              </w:rPr>
            </w:pPr>
            <w:r w:rsidRPr="00046EC1">
              <w:rPr>
                <w:rFonts w:ascii="Verdana" w:eastAsia="Calibri" w:hAnsi="Verdana" w:cs="Times New Roman"/>
              </w:rPr>
              <w:t xml:space="preserve">Teniendo en cuenta el objeto de su consulta, en primer lugar, es necesario abordar la definición 2.148 de Servicios Públicos, contenida en el Anexo 3 – Glosario de los documentos tipo de infraestructura de trasporte – versión 4, conforme a la cual, </w:t>
            </w:r>
            <w:r w:rsidRPr="00046EC1">
              <w:rPr>
                <w:rFonts w:ascii="Verdana" w:eastAsia="Calibri" w:hAnsi="Verdana" w:cs="Times New Roman"/>
                <w:i/>
                <w:iCs/>
              </w:rPr>
              <w:t>“[s]</w:t>
            </w:r>
            <w:proofErr w:type="spellStart"/>
            <w:r w:rsidRPr="00046EC1">
              <w:rPr>
                <w:rFonts w:ascii="Verdana" w:eastAsia="Calibri" w:hAnsi="Verdana" w:cs="Times New Roman"/>
                <w:i/>
                <w:iCs/>
              </w:rPr>
              <w:t>on</w:t>
            </w:r>
            <w:proofErr w:type="spellEnd"/>
            <w:r w:rsidRPr="00046EC1">
              <w:rPr>
                <w:rFonts w:ascii="Verdana" w:eastAsia="Calibri" w:hAnsi="Verdana" w:cs="Times New Roman"/>
                <w:i/>
                <w:iCs/>
              </w:rPr>
              <w:t xml:space="preserve"> aquellos que se prestan a través del sistema de redes físicas o humanas con puntos terminales en las viviendas o sitios de trabajo de los usuarios y cumplen la finalidad específica de satisfacer las necesidades esenciales de las personas.”</w:t>
            </w:r>
          </w:p>
          <w:p w14:paraId="7E8631E4" w14:textId="77777777" w:rsidR="00046EC1" w:rsidRPr="00046EC1" w:rsidRDefault="00046EC1" w:rsidP="00046EC1">
            <w:pPr>
              <w:spacing w:line="276" w:lineRule="auto"/>
              <w:jc w:val="both"/>
              <w:rPr>
                <w:rFonts w:ascii="Verdana" w:eastAsia="Calibri" w:hAnsi="Verdana" w:cs="Times New Roman"/>
              </w:rPr>
            </w:pPr>
          </w:p>
          <w:p w14:paraId="7D34FAE0" w14:textId="77777777" w:rsidR="00046EC1" w:rsidRPr="00046EC1" w:rsidRDefault="00046EC1" w:rsidP="00046EC1">
            <w:pPr>
              <w:snapToGrid w:val="0"/>
              <w:spacing w:line="276" w:lineRule="auto"/>
              <w:jc w:val="both"/>
              <w:rPr>
                <w:rFonts w:ascii="Verdana" w:eastAsia="Calibri" w:hAnsi="Verdana" w:cs="Times New Roman"/>
              </w:rPr>
            </w:pPr>
            <w:r w:rsidRPr="00046EC1">
              <w:rPr>
                <w:rFonts w:ascii="Verdana" w:eastAsia="Calibri" w:hAnsi="Verdana" w:cs="Times New Roman"/>
              </w:rPr>
              <w:t xml:space="preserve">En segundo lugar, debe precisarse que, una </w:t>
            </w:r>
            <w:r w:rsidRPr="00046EC1">
              <w:rPr>
                <w:rFonts w:ascii="Verdana" w:eastAsia="Calibri" w:hAnsi="Verdana" w:cs="Times New Roman"/>
                <w:i/>
                <w:iCs/>
              </w:rPr>
              <w:t>“red subterránea”</w:t>
            </w:r>
            <w:r w:rsidRPr="00046EC1">
              <w:rPr>
                <w:rFonts w:ascii="Verdana" w:eastAsia="Calibri" w:hAnsi="Verdana" w:cs="Times New Roman"/>
              </w:rPr>
              <w:t xml:space="preserve"> se refiere a un sistema que contiene diversas instalaciones y servicios esenciales bajo la superficie del suelo.</w:t>
            </w:r>
          </w:p>
          <w:p w14:paraId="748957BC" w14:textId="77777777" w:rsidR="00046EC1" w:rsidRPr="00046EC1" w:rsidRDefault="00046EC1" w:rsidP="00046EC1">
            <w:pPr>
              <w:snapToGrid w:val="0"/>
              <w:spacing w:line="276" w:lineRule="auto"/>
              <w:jc w:val="both"/>
              <w:rPr>
                <w:rFonts w:ascii="Verdana" w:eastAsia="Calibri" w:hAnsi="Verdana" w:cs="Times New Roman"/>
              </w:rPr>
            </w:pPr>
          </w:p>
          <w:p w14:paraId="53F7CAF2" w14:textId="77777777" w:rsidR="00046EC1" w:rsidRPr="00046EC1" w:rsidRDefault="00046EC1" w:rsidP="00046EC1">
            <w:pPr>
              <w:snapToGrid w:val="0"/>
              <w:spacing w:line="276" w:lineRule="auto"/>
              <w:jc w:val="both"/>
              <w:rPr>
                <w:rFonts w:ascii="Verdana" w:eastAsia="Calibri" w:hAnsi="Verdana" w:cs="Times New Roman"/>
              </w:rPr>
            </w:pPr>
            <w:r w:rsidRPr="00046EC1">
              <w:rPr>
                <w:rFonts w:ascii="Verdana" w:eastAsia="Calibri" w:hAnsi="Verdana" w:cs="Times New Roman"/>
              </w:rPr>
              <w:t xml:space="preserve">Por lo demás, con la </w:t>
            </w:r>
            <w:r w:rsidRPr="00046EC1">
              <w:rPr>
                <w:rFonts w:ascii="Verdana" w:eastAsia="Calibri" w:hAnsi="Verdana" w:cs="Times New Roman"/>
                <w:i/>
                <w:iCs/>
              </w:rPr>
              <w:t>Nota 1</w:t>
            </w:r>
            <w:r w:rsidRPr="00046EC1">
              <w:rPr>
                <w:rFonts w:ascii="Verdana" w:eastAsia="Calibri" w:hAnsi="Verdana" w:cs="Times New Roman"/>
              </w:rPr>
              <w:t xml:space="preserve"> de la experiencia específica requerida, se busca que los proponentes acrediten experiencia en redes subterráneas de servicios públicos, por cuanto en la intervención del espacio público en las ciudades, como por ejemplo en la ejecución de andenes, alamedas u otros, se encuentran redes subterráneas como acueducto, alcantarillado, gas natural y telemática, entre otras, que en muchos casos corresponden a las redes domiciliarias de acceso a las viviendas, locales comerciales o edificaciones por donde se interviene este espacio público.</w:t>
            </w:r>
          </w:p>
          <w:p w14:paraId="6431854C" w14:textId="77777777" w:rsidR="00046EC1" w:rsidRPr="00046EC1" w:rsidRDefault="00046EC1" w:rsidP="00046EC1">
            <w:pPr>
              <w:snapToGrid w:val="0"/>
              <w:spacing w:line="276" w:lineRule="auto"/>
              <w:jc w:val="both"/>
              <w:rPr>
                <w:rFonts w:ascii="Verdana" w:eastAsia="Calibri" w:hAnsi="Verdana" w:cs="Times New Roman"/>
              </w:rPr>
            </w:pPr>
          </w:p>
          <w:p w14:paraId="5AD39737" w14:textId="77777777" w:rsidR="00046EC1" w:rsidRPr="00046EC1" w:rsidRDefault="00046EC1" w:rsidP="00046EC1">
            <w:pPr>
              <w:snapToGrid w:val="0"/>
              <w:spacing w:line="276" w:lineRule="auto"/>
              <w:jc w:val="both"/>
              <w:rPr>
                <w:rFonts w:ascii="Verdana" w:eastAsia="Calibri" w:hAnsi="Verdana" w:cs="Times New Roman"/>
              </w:rPr>
            </w:pPr>
            <w:r w:rsidRPr="00046EC1">
              <w:rPr>
                <w:rFonts w:ascii="Verdana" w:eastAsia="Calibri" w:hAnsi="Verdana" w:cs="Times New Roman"/>
              </w:rPr>
              <w:t>Finalmente, es importante indicar que, la definición 2.63 de Espacio Público Asociado a la Infraestructura de Transporte contenida en el Anexo 3 – Glosario de los documentos tipo de infraestructura de transporte – versión 4, determina y aclara los elementos que hacen parte del espacio público que se asocia a este tipo de infraestructura, sin embargo, no especifica, de manera particular, las redes de servicios públicos que hacen parte de esta infraestructura, por lo cual no podría hacerse una interpretación que abarque este tipo de redes en la definición.</w:t>
            </w:r>
          </w:p>
        </w:tc>
      </w:tr>
    </w:tbl>
    <w:p w14:paraId="4315B160" w14:textId="77777777" w:rsidR="00046EC1" w:rsidRPr="00046EC1" w:rsidRDefault="00046EC1" w:rsidP="00046EC1">
      <w:pPr>
        <w:tabs>
          <w:tab w:val="left" w:pos="142"/>
          <w:tab w:val="left" w:pos="284"/>
        </w:tabs>
        <w:snapToGrid w:val="0"/>
        <w:spacing w:after="0" w:line="276" w:lineRule="auto"/>
        <w:jc w:val="both"/>
        <w:rPr>
          <w:rFonts w:ascii="Verdana" w:eastAsia="Century Gothic" w:hAnsi="Verdana" w:cs="Century Gothic"/>
          <w:b/>
          <w:bCs/>
          <w:lang w:val="es-ES_tradnl"/>
        </w:rPr>
      </w:pPr>
    </w:p>
    <w:p w14:paraId="32428393" w14:textId="77777777" w:rsidR="00046EC1" w:rsidRPr="00046EC1" w:rsidRDefault="00046EC1" w:rsidP="00046EC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46EC1">
        <w:rPr>
          <w:rFonts w:ascii="Verdana" w:eastAsia="Century Gothic" w:hAnsi="Verdana" w:cs="Century Gothic"/>
          <w:b/>
          <w:bCs/>
          <w:lang w:val="es-ES_tradnl"/>
        </w:rPr>
        <w:t>Razones de la respuesta:</w:t>
      </w:r>
    </w:p>
    <w:p w14:paraId="3CBE64C3" w14:textId="77777777" w:rsidR="00046EC1" w:rsidRPr="00046EC1" w:rsidRDefault="00046EC1" w:rsidP="00046EC1">
      <w:pPr>
        <w:snapToGrid w:val="0"/>
        <w:spacing w:after="0" w:line="276" w:lineRule="auto"/>
        <w:jc w:val="both"/>
        <w:rPr>
          <w:rFonts w:ascii="Verdana" w:eastAsia="Calibri" w:hAnsi="Verdana" w:cs="Arial"/>
          <w:lang w:val="es-ES_tradnl"/>
        </w:rPr>
      </w:pPr>
    </w:p>
    <w:p w14:paraId="6F2C55D1" w14:textId="77777777" w:rsidR="00046EC1" w:rsidRPr="00046EC1" w:rsidRDefault="00046EC1" w:rsidP="00046EC1">
      <w:pPr>
        <w:snapToGrid w:val="0"/>
        <w:spacing w:after="120" w:line="276" w:lineRule="auto"/>
        <w:jc w:val="both"/>
        <w:rPr>
          <w:rFonts w:ascii="Verdana" w:eastAsia="Calibri" w:hAnsi="Verdana" w:cs="Arial"/>
          <w:lang w:val="es-ES_tradnl"/>
        </w:rPr>
      </w:pPr>
      <w:r w:rsidRPr="00046EC1">
        <w:rPr>
          <w:rFonts w:ascii="Verdana" w:eastAsia="Calibri" w:hAnsi="Verdana" w:cs="Arial"/>
          <w:lang w:val="es-ES_tradnl"/>
        </w:rPr>
        <w:t xml:space="preserve">Lo anterior se sustenta en las siguientes consideraciones: </w:t>
      </w:r>
    </w:p>
    <w:p w14:paraId="12E52FFC" w14:textId="77777777" w:rsidR="00046EC1" w:rsidRPr="00046EC1" w:rsidRDefault="00046EC1" w:rsidP="00046EC1">
      <w:pPr>
        <w:snapToGrid w:val="0"/>
        <w:spacing w:after="120" w:line="276" w:lineRule="auto"/>
        <w:ind w:firstLine="709"/>
        <w:jc w:val="both"/>
        <w:rPr>
          <w:rFonts w:ascii="Verdana" w:eastAsia="Calibri" w:hAnsi="Verdana" w:cs="Arial"/>
          <w:lang w:val="es-ES_tradnl"/>
        </w:rPr>
      </w:pPr>
      <w:r w:rsidRPr="00046EC1">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D6E902A" w14:textId="77777777" w:rsidR="00046EC1" w:rsidRPr="00046EC1" w:rsidRDefault="00046EC1" w:rsidP="00046EC1">
      <w:pPr>
        <w:snapToGrid w:val="0"/>
        <w:spacing w:after="120" w:line="276" w:lineRule="auto"/>
        <w:ind w:firstLine="709"/>
        <w:jc w:val="both"/>
        <w:rPr>
          <w:rFonts w:ascii="Verdana" w:eastAsia="Calibri" w:hAnsi="Verdana" w:cs="Arial"/>
          <w:lang w:val="es-ES"/>
        </w:rPr>
      </w:pPr>
      <w:r w:rsidRPr="11567E19">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159D8F40" w14:textId="77777777" w:rsidR="00046EC1" w:rsidRPr="00046EC1" w:rsidRDefault="00046EC1" w:rsidP="00046EC1">
      <w:pPr>
        <w:snapToGrid w:val="0"/>
        <w:spacing w:after="120" w:line="276" w:lineRule="auto"/>
        <w:ind w:firstLine="709"/>
        <w:jc w:val="both"/>
        <w:rPr>
          <w:rFonts w:ascii="Verdana" w:eastAsia="Calibri" w:hAnsi="Verdana" w:cs="Arial"/>
          <w:lang w:val="es-ES"/>
        </w:rPr>
      </w:pPr>
      <w:r w:rsidRPr="11567E19">
        <w:rPr>
          <w:rFonts w:ascii="Verdana" w:eastAsia="Calibri" w:hAnsi="Verdana" w:cs="Arial"/>
          <w:lang w:val="es-ES"/>
        </w:rPr>
        <w:lastRenderedPageBreak/>
        <w:t xml:space="preserve">En armonía con lo anterior, el numeral 3.5 del Documento Base de los documentos tipo de licitación de obra pública de infraestructura de transporte –Versión 4–, establece que los proponentes deben acreditar su experiencia a través de los siguientes instrumentos: i) la información consignada en el RUP para aquellos que estén obligados a tenerlo, </w:t>
      </w:r>
      <w:proofErr w:type="spellStart"/>
      <w:r w:rsidRPr="11567E19">
        <w:rPr>
          <w:rFonts w:ascii="Verdana" w:eastAsia="Calibri" w:hAnsi="Verdana" w:cs="Arial"/>
          <w:lang w:val="es-ES"/>
        </w:rPr>
        <w:t>ii</w:t>
      </w:r>
      <w:proofErr w:type="spellEnd"/>
      <w:r w:rsidRPr="11567E19">
        <w:rPr>
          <w:rFonts w:ascii="Verdana" w:eastAsia="Calibri" w:hAnsi="Verdana" w:cs="Arial"/>
          <w:lang w:val="es-ES"/>
        </w:rPr>
        <w:t>) la presentación del Formato 3 – Experiencia para todos los proponentes y (</w:t>
      </w:r>
      <w:proofErr w:type="spellStart"/>
      <w:r w:rsidRPr="11567E19">
        <w:rPr>
          <w:rFonts w:ascii="Verdana" w:eastAsia="Calibri" w:hAnsi="Verdana" w:cs="Arial"/>
          <w:lang w:val="es-ES"/>
        </w:rPr>
        <w:t>iii</w:t>
      </w:r>
      <w:proofErr w:type="spellEnd"/>
      <w:r w:rsidRPr="11567E19">
        <w:rPr>
          <w:rFonts w:ascii="Verdana" w:eastAsia="Calibri" w:hAnsi="Verdana" w:cs="Arial"/>
          <w:lang w:val="es-ES"/>
        </w:rPr>
        <w:t>) alguno de los documentos válidos para la acreditación de la experiencia señalados en el numeral 3.5.6 cuando se requiera la verificación de información del proponente adicional a la contenida en el RUP.</w:t>
      </w:r>
    </w:p>
    <w:p w14:paraId="588D449E" w14:textId="77777777" w:rsidR="00046EC1" w:rsidRPr="00046EC1" w:rsidRDefault="00046EC1" w:rsidP="00046EC1">
      <w:pPr>
        <w:tabs>
          <w:tab w:val="num" w:pos="720"/>
        </w:tabs>
        <w:snapToGrid w:val="0"/>
        <w:spacing w:after="0" w:line="276" w:lineRule="auto"/>
        <w:ind w:firstLine="709"/>
        <w:jc w:val="both"/>
        <w:rPr>
          <w:rFonts w:ascii="Verdana" w:eastAsia="Calibri" w:hAnsi="Verdana" w:cs="Times New Roman"/>
          <w:kern w:val="2"/>
          <w14:ligatures w14:val="standardContextual"/>
        </w:rPr>
      </w:pPr>
      <w:r w:rsidRPr="00046EC1">
        <w:rPr>
          <w:rFonts w:ascii="Verdana" w:eastAsia="Calibri" w:hAnsi="Verdana" w:cs="Arial"/>
          <w:lang w:val="es-ES_tradnl"/>
        </w:rPr>
        <w:t xml:space="preserve">Por otra parte, </w:t>
      </w:r>
      <w:r w:rsidRPr="00046EC1">
        <w:rPr>
          <w:rFonts w:ascii="Verdana" w:eastAsia="Calibri" w:hAnsi="Verdana" w:cs="Times New Roman"/>
          <w:kern w:val="2"/>
          <w14:ligatures w14:val="standardContextual"/>
        </w:rPr>
        <w:t>es necesario indicar que, en la Matriz 1 – Experiencia de los documentos tipo de licitación de obra pública de infraestructura de transporte – versión 4, en el capítulo 6. “OBRAS DE INFRAESTRUCTURA VIAL URBANA”, se incluye la actividad “</w:t>
      </w:r>
      <w:r w:rsidRPr="00046EC1">
        <w:rPr>
          <w:rFonts w:ascii="Verdana" w:eastAsia="Calibri" w:hAnsi="Verdana" w:cs="Times New Roman"/>
          <w:i/>
          <w:iCs/>
          <w:kern w:val="2"/>
          <w14:ligatures w14:val="standardContextual"/>
        </w:rPr>
        <w:t>6.4 PROYECTOS DE CONSTRUCCIÓN O MEJORAMIENTO O REHABILITACIÓN DE ESPACIO PÚBLICO ASOCIADO A LA INFRAESTRUCTURA DE TRANSPORTES”,</w:t>
      </w:r>
      <w:r w:rsidRPr="00046EC1">
        <w:rPr>
          <w:rFonts w:ascii="Verdana" w:eastAsia="Calibri" w:hAnsi="Verdana" w:cs="Times New Roman"/>
          <w:kern w:val="2"/>
          <w14:ligatures w14:val="standardContextual"/>
        </w:rPr>
        <w:t xml:space="preserve"> y en la misma se solicita la siguiente experiencia:</w:t>
      </w:r>
    </w:p>
    <w:p w14:paraId="3E8E4E58" w14:textId="77777777" w:rsidR="00046EC1" w:rsidRPr="00046EC1" w:rsidRDefault="00046EC1" w:rsidP="00046EC1">
      <w:pPr>
        <w:tabs>
          <w:tab w:val="num" w:pos="720"/>
        </w:tabs>
        <w:snapToGrid w:val="0"/>
        <w:spacing w:after="0" w:line="276" w:lineRule="auto"/>
        <w:ind w:firstLine="709"/>
        <w:jc w:val="both"/>
        <w:rPr>
          <w:rFonts w:ascii="Verdana" w:eastAsia="Calibri" w:hAnsi="Verdana" w:cs="Times New Roman"/>
          <w:kern w:val="2"/>
          <w14:ligatures w14:val="standardContextual"/>
        </w:rPr>
      </w:pPr>
    </w:p>
    <w:p w14:paraId="746063DA" w14:textId="77777777" w:rsidR="00046EC1" w:rsidRPr="00046EC1" w:rsidRDefault="00046EC1" w:rsidP="00046EC1">
      <w:pPr>
        <w:numPr>
          <w:ilvl w:val="0"/>
          <w:numId w:val="21"/>
        </w:numPr>
        <w:spacing w:after="0" w:line="276" w:lineRule="auto"/>
        <w:contextualSpacing/>
        <w:jc w:val="both"/>
        <w:rPr>
          <w:rFonts w:ascii="Verdana" w:eastAsia="Calibri" w:hAnsi="Verdana" w:cs="Times New Roman"/>
          <w:kern w:val="2"/>
          <w:u w:val="single"/>
          <w14:ligatures w14:val="standardContextual"/>
        </w:rPr>
      </w:pPr>
      <w:r w:rsidRPr="00046EC1">
        <w:rPr>
          <w:rFonts w:ascii="Verdana" w:eastAsia="Calibri" w:hAnsi="Verdana" w:cs="Times New Roman"/>
          <w:kern w:val="2"/>
          <w:u w:val="single"/>
          <w14:ligatures w14:val="standardContextual"/>
        </w:rPr>
        <w:t>Experiencia General:</w:t>
      </w:r>
    </w:p>
    <w:p w14:paraId="30E392E4" w14:textId="77777777" w:rsidR="00046EC1" w:rsidRPr="00046EC1" w:rsidRDefault="00046EC1" w:rsidP="00046EC1">
      <w:pPr>
        <w:tabs>
          <w:tab w:val="num" w:pos="720"/>
        </w:tabs>
        <w:spacing w:after="0" w:line="276" w:lineRule="auto"/>
        <w:ind w:left="708"/>
        <w:jc w:val="both"/>
        <w:rPr>
          <w:rFonts w:ascii="Verdana" w:eastAsia="Calibri" w:hAnsi="Verdana" w:cs="Times New Roman"/>
          <w:kern w:val="2"/>
          <w14:ligatures w14:val="standardContextual"/>
        </w:rPr>
      </w:pPr>
    </w:p>
    <w:p w14:paraId="2586EF80" w14:textId="77777777" w:rsidR="00046EC1" w:rsidRPr="00046EC1" w:rsidRDefault="00046EC1" w:rsidP="00046EC1">
      <w:pPr>
        <w:tabs>
          <w:tab w:val="num" w:pos="720"/>
        </w:tabs>
        <w:spacing w:after="0" w:line="240" w:lineRule="auto"/>
        <w:ind w:left="708"/>
        <w:jc w:val="both"/>
        <w:rPr>
          <w:rFonts w:ascii="Verdana" w:eastAsia="Calibri" w:hAnsi="Verdana" w:cs="Times New Roman"/>
          <w:i/>
          <w:iCs/>
          <w:kern w:val="2"/>
          <w:sz w:val="21"/>
          <w:szCs w:val="21"/>
          <w14:ligatures w14:val="standardContextual"/>
        </w:rPr>
      </w:pPr>
      <w:r w:rsidRPr="00046EC1">
        <w:rPr>
          <w:rFonts w:ascii="Verdana" w:eastAsia="Calibri" w:hAnsi="Verdana" w:cs="Times New Roman"/>
          <w:i/>
          <w:iCs/>
          <w:kern w:val="2"/>
          <w:sz w:val="21"/>
          <w:szCs w:val="21"/>
          <w14:ligatures w14:val="standardContextual"/>
        </w:rPr>
        <w:t>“CONSTRUCCIÓN O REHABILITACIÓN O  MEJORAMIENTO DE ESPACIO PÚBLICO ASOCIADO A LA INFRAESTRUCTURA DE TRANSPORTE, ADICIONALMENTE SE TENDRÁN EN CUENTA PLAZOLETAS, PLAZAS O PLAZUELAS O ALAMEDAS PEATONALES.”</w:t>
      </w:r>
    </w:p>
    <w:p w14:paraId="449EBD98" w14:textId="77777777" w:rsidR="00046EC1" w:rsidRPr="00046EC1" w:rsidRDefault="00046EC1" w:rsidP="00046EC1">
      <w:pPr>
        <w:tabs>
          <w:tab w:val="num" w:pos="720"/>
        </w:tabs>
        <w:spacing w:after="0" w:line="276" w:lineRule="auto"/>
        <w:ind w:left="708"/>
        <w:jc w:val="both"/>
        <w:rPr>
          <w:rFonts w:ascii="Verdana" w:eastAsia="Calibri" w:hAnsi="Verdana" w:cs="Times New Roman"/>
          <w:kern w:val="2"/>
          <w14:ligatures w14:val="standardContextual"/>
        </w:rPr>
      </w:pPr>
    </w:p>
    <w:p w14:paraId="18DC3D9F" w14:textId="77777777" w:rsidR="00046EC1" w:rsidRPr="00046EC1" w:rsidRDefault="00046EC1" w:rsidP="00046EC1">
      <w:pPr>
        <w:numPr>
          <w:ilvl w:val="0"/>
          <w:numId w:val="21"/>
        </w:numPr>
        <w:spacing w:after="0" w:line="276" w:lineRule="auto"/>
        <w:contextualSpacing/>
        <w:jc w:val="both"/>
        <w:rPr>
          <w:rFonts w:ascii="Verdana" w:eastAsia="Calibri" w:hAnsi="Verdana" w:cs="Times New Roman"/>
          <w:kern w:val="2"/>
          <w:u w:val="single"/>
          <w14:ligatures w14:val="standardContextual"/>
        </w:rPr>
      </w:pPr>
      <w:r w:rsidRPr="00046EC1">
        <w:rPr>
          <w:rFonts w:ascii="Verdana" w:eastAsia="Calibri" w:hAnsi="Verdana" w:cs="Times New Roman"/>
          <w:kern w:val="2"/>
          <w:u w:val="single"/>
          <w14:ligatures w14:val="standardContextual"/>
        </w:rPr>
        <w:t>Experiencia Específica:</w:t>
      </w:r>
    </w:p>
    <w:p w14:paraId="5434C897" w14:textId="77777777" w:rsidR="00046EC1" w:rsidRPr="00046EC1" w:rsidRDefault="00046EC1" w:rsidP="00046EC1">
      <w:pPr>
        <w:tabs>
          <w:tab w:val="num" w:pos="720"/>
        </w:tabs>
        <w:spacing w:after="0" w:line="276" w:lineRule="auto"/>
        <w:ind w:left="708"/>
        <w:jc w:val="both"/>
        <w:rPr>
          <w:rFonts w:ascii="Verdana" w:eastAsia="Calibri" w:hAnsi="Verdana" w:cs="Times New Roman"/>
          <w:kern w:val="2"/>
          <w14:ligatures w14:val="standardContextual"/>
        </w:rPr>
      </w:pPr>
    </w:p>
    <w:p w14:paraId="08001BCE" w14:textId="77777777" w:rsidR="00046EC1" w:rsidRPr="00046EC1" w:rsidRDefault="00046EC1" w:rsidP="00046EC1">
      <w:pPr>
        <w:tabs>
          <w:tab w:val="num" w:pos="720"/>
        </w:tabs>
        <w:spacing w:after="0" w:line="240" w:lineRule="auto"/>
        <w:ind w:left="708"/>
        <w:jc w:val="both"/>
        <w:rPr>
          <w:rFonts w:ascii="Verdana" w:eastAsia="Calibri" w:hAnsi="Verdana" w:cs="Times New Roman"/>
          <w:i/>
          <w:iCs/>
          <w:kern w:val="2"/>
          <w:sz w:val="21"/>
          <w:szCs w:val="21"/>
          <w14:ligatures w14:val="standardContextual"/>
        </w:rPr>
      </w:pPr>
      <w:r w:rsidRPr="00046EC1">
        <w:rPr>
          <w:rFonts w:ascii="Verdana" w:eastAsia="Calibri" w:hAnsi="Verdana" w:cs="Times New Roman"/>
          <w:kern w:val="2"/>
          <w:sz w:val="21"/>
          <w:szCs w:val="21"/>
          <w14:ligatures w14:val="standardContextual"/>
        </w:rPr>
        <w:t>“[</w:t>
      </w:r>
      <w:r w:rsidRPr="00046EC1">
        <w:rPr>
          <w:rFonts w:ascii="Verdana" w:eastAsia="Calibri" w:hAnsi="Verdana" w:cs="Times New Roman"/>
          <w:i/>
          <w:iCs/>
          <w:kern w:val="2"/>
          <w:sz w:val="21"/>
          <w:szCs w:val="21"/>
          <w14:ligatures w14:val="standardContextual"/>
        </w:rPr>
        <w:t>La Entidad analizará la pertinencia de exigir la siguiente experiencia específica para la actividad a contratar:]</w:t>
      </w:r>
    </w:p>
    <w:p w14:paraId="0737643D" w14:textId="77777777" w:rsidR="00046EC1" w:rsidRPr="00046EC1" w:rsidRDefault="00046EC1" w:rsidP="00046EC1">
      <w:pPr>
        <w:tabs>
          <w:tab w:val="num" w:pos="720"/>
        </w:tabs>
        <w:spacing w:after="0" w:line="240" w:lineRule="auto"/>
        <w:ind w:left="708"/>
        <w:jc w:val="both"/>
        <w:rPr>
          <w:rFonts w:ascii="Verdana" w:eastAsia="Calibri" w:hAnsi="Verdana" w:cs="Times New Roman"/>
          <w:i/>
          <w:iCs/>
          <w:kern w:val="2"/>
          <w:sz w:val="21"/>
          <w:szCs w:val="21"/>
          <w14:ligatures w14:val="standardContextual"/>
        </w:rPr>
      </w:pPr>
    </w:p>
    <w:p w14:paraId="730D26B0" w14:textId="77777777" w:rsidR="00046EC1" w:rsidRPr="00046EC1" w:rsidRDefault="00046EC1" w:rsidP="00046EC1">
      <w:pPr>
        <w:tabs>
          <w:tab w:val="num" w:pos="720"/>
        </w:tabs>
        <w:spacing w:after="0" w:line="240" w:lineRule="auto"/>
        <w:ind w:left="708"/>
        <w:jc w:val="both"/>
        <w:rPr>
          <w:rFonts w:ascii="Verdana" w:eastAsia="Calibri" w:hAnsi="Verdana" w:cs="Times New Roman"/>
          <w:i/>
          <w:iCs/>
          <w:kern w:val="2"/>
          <w:sz w:val="21"/>
          <w:szCs w:val="21"/>
          <w14:ligatures w14:val="standardContextual"/>
        </w:rPr>
      </w:pPr>
      <w:r w:rsidRPr="00046EC1">
        <w:rPr>
          <w:rFonts w:ascii="Verdana" w:eastAsia="Calibri" w:hAnsi="Verdana" w:cs="Times New Roman"/>
          <w:i/>
          <w:iCs/>
          <w:kern w:val="2"/>
          <w:sz w:val="21"/>
          <w:szCs w:val="21"/>
          <w14:ligatures w14:val="standardContextual"/>
        </w:rPr>
        <w:t xml:space="preserve">Nota 1: Por lo menos uno (1) de los contratos válidos aportados como experiencia general, deberá demostrar la intervención de redes subterráneas de servicios públicos. </w:t>
      </w:r>
    </w:p>
    <w:p w14:paraId="5A92266C" w14:textId="77777777" w:rsidR="00046EC1" w:rsidRPr="00046EC1" w:rsidRDefault="00046EC1" w:rsidP="00046EC1">
      <w:pPr>
        <w:tabs>
          <w:tab w:val="num" w:pos="720"/>
        </w:tabs>
        <w:spacing w:after="0" w:line="240" w:lineRule="auto"/>
        <w:ind w:left="1416"/>
        <w:jc w:val="both"/>
        <w:rPr>
          <w:rFonts w:ascii="Verdana" w:eastAsia="Calibri" w:hAnsi="Verdana" w:cs="Times New Roman"/>
          <w:i/>
          <w:iCs/>
          <w:kern w:val="2"/>
          <w:sz w:val="21"/>
          <w:szCs w:val="21"/>
          <w14:ligatures w14:val="standardContextual"/>
        </w:rPr>
      </w:pPr>
    </w:p>
    <w:p w14:paraId="33D8DA12" w14:textId="77777777" w:rsidR="00046EC1" w:rsidRPr="00046EC1" w:rsidRDefault="00046EC1" w:rsidP="00046EC1">
      <w:pPr>
        <w:tabs>
          <w:tab w:val="num" w:pos="720"/>
        </w:tabs>
        <w:spacing w:after="0" w:line="240" w:lineRule="auto"/>
        <w:ind w:left="708"/>
        <w:jc w:val="both"/>
        <w:rPr>
          <w:rFonts w:ascii="Verdana" w:eastAsia="Calibri" w:hAnsi="Verdana" w:cs="Times New Roman"/>
          <w:i/>
          <w:iCs/>
          <w:kern w:val="2"/>
          <w:sz w:val="21"/>
          <w:szCs w:val="21"/>
          <w14:ligatures w14:val="standardContextual"/>
        </w:rPr>
      </w:pPr>
      <w:r w:rsidRPr="00046EC1">
        <w:rPr>
          <w:rFonts w:ascii="Verdana" w:eastAsia="Calibri" w:hAnsi="Verdana" w:cs="Times New Roman"/>
          <w:i/>
          <w:iCs/>
          <w:kern w:val="2"/>
          <w:sz w:val="21"/>
          <w:szCs w:val="21"/>
          <w14:ligatures w14:val="standardContextual"/>
        </w:rPr>
        <w:t xml:space="preserve">Nota 2: En el evento en que el proyecto contemple las actividades de Diagnóstico o Estudios o Diseños, Por lo menos uno (1) de los contratos válidos aportados como experiencia general debe acreditar que se hayan realizado actividades de diagnóstico y/o estudios y diseños, para actividades de construcción o mejoramiento o rehabilitación o conservación de espacio público. </w:t>
      </w:r>
    </w:p>
    <w:p w14:paraId="2132C067" w14:textId="77777777" w:rsidR="00046EC1" w:rsidRPr="00046EC1" w:rsidRDefault="00046EC1" w:rsidP="00046EC1">
      <w:pPr>
        <w:tabs>
          <w:tab w:val="num" w:pos="720"/>
        </w:tabs>
        <w:spacing w:after="0" w:line="240" w:lineRule="auto"/>
        <w:ind w:left="1416"/>
        <w:jc w:val="both"/>
        <w:rPr>
          <w:rFonts w:ascii="Verdana" w:eastAsia="Calibri" w:hAnsi="Verdana" w:cs="Times New Roman"/>
          <w:i/>
          <w:iCs/>
          <w:kern w:val="2"/>
          <w:sz w:val="21"/>
          <w:szCs w:val="21"/>
          <w14:ligatures w14:val="standardContextual"/>
        </w:rPr>
      </w:pPr>
    </w:p>
    <w:p w14:paraId="330BFD6B" w14:textId="77777777" w:rsidR="00046EC1" w:rsidRPr="00046EC1" w:rsidRDefault="00046EC1" w:rsidP="00046EC1">
      <w:pPr>
        <w:tabs>
          <w:tab w:val="num" w:pos="720"/>
        </w:tabs>
        <w:spacing w:after="0" w:line="240" w:lineRule="auto"/>
        <w:ind w:left="708"/>
        <w:jc w:val="both"/>
        <w:rPr>
          <w:rFonts w:ascii="Verdana" w:eastAsia="Calibri" w:hAnsi="Verdana" w:cs="Times New Roman"/>
          <w:i/>
          <w:iCs/>
          <w:kern w:val="2"/>
          <w:sz w:val="21"/>
          <w:szCs w:val="21"/>
          <w14:ligatures w14:val="standardContextual"/>
        </w:rPr>
      </w:pPr>
      <w:r w:rsidRPr="00046EC1">
        <w:rPr>
          <w:rFonts w:ascii="Verdana" w:eastAsia="Calibri" w:hAnsi="Verdana" w:cs="Times New Roman"/>
          <w:i/>
          <w:iCs/>
          <w:kern w:val="2"/>
          <w:sz w:val="21"/>
          <w:szCs w:val="21"/>
          <w14:ligatures w14:val="standardContextual"/>
        </w:rPr>
        <w:lastRenderedPageBreak/>
        <w:t>Nota 3: La entidad de acuerdo con la complejidad técnica del proyecto revisará y/o analizará la categorización correspondiente a las vías a intervenir objeto del proceso de Selección y con base en esto, determinará si corresponden a Vías Arteriales, Principales y/o Secundarias o de acuerdo con las clasificaciones y/o categorías incluidas para las ciudades y/o municipios o su equivalente en el evento de proyectos ejecutados fuera del territorio nacional y con base en esto solicitará la Experiencia en la Intervención de Vías Urbanas.”</w:t>
      </w:r>
    </w:p>
    <w:p w14:paraId="6E05CF14" w14:textId="77777777" w:rsidR="00046EC1" w:rsidRPr="00046EC1" w:rsidRDefault="00046EC1" w:rsidP="00046EC1">
      <w:pPr>
        <w:tabs>
          <w:tab w:val="num" w:pos="720"/>
        </w:tabs>
        <w:spacing w:after="0" w:line="276" w:lineRule="auto"/>
        <w:ind w:left="708"/>
        <w:jc w:val="both"/>
        <w:rPr>
          <w:rFonts w:ascii="Verdana" w:eastAsia="Calibri" w:hAnsi="Verdana" w:cs="Times New Roman"/>
          <w:i/>
          <w:iCs/>
          <w:kern w:val="2"/>
          <w14:ligatures w14:val="standardContextual"/>
        </w:rPr>
      </w:pPr>
    </w:p>
    <w:p w14:paraId="6FE630F7" w14:textId="77777777" w:rsidR="00046EC1" w:rsidRPr="00046EC1" w:rsidRDefault="00046EC1" w:rsidP="00046EC1">
      <w:pPr>
        <w:tabs>
          <w:tab w:val="num" w:pos="720"/>
        </w:tabs>
        <w:snapToGrid w:val="0"/>
        <w:spacing w:after="120" w:line="276" w:lineRule="auto"/>
        <w:ind w:firstLine="720"/>
        <w:jc w:val="both"/>
        <w:rPr>
          <w:rFonts w:ascii="Verdana" w:eastAsia="Calibri" w:hAnsi="Verdana" w:cs="Times New Roman"/>
          <w:i/>
          <w:iCs/>
          <w:kern w:val="2"/>
          <w14:ligatures w14:val="standardContextual"/>
        </w:rPr>
      </w:pPr>
      <w:r w:rsidRPr="00046EC1">
        <w:rPr>
          <w:rFonts w:ascii="Verdana" w:eastAsia="Calibri" w:hAnsi="Verdana" w:cs="Times New Roman"/>
          <w:kern w:val="2"/>
          <w14:ligatures w14:val="standardContextual"/>
        </w:rPr>
        <w:t xml:space="preserve">En este caso, de acuerdo con la solicitud de consulta, en la </w:t>
      </w:r>
      <w:r w:rsidRPr="00046EC1">
        <w:rPr>
          <w:rFonts w:ascii="Verdana" w:eastAsia="Calibri" w:hAnsi="Verdana" w:cs="Times New Roman"/>
          <w:i/>
          <w:iCs/>
          <w:kern w:val="2"/>
          <w14:ligatures w14:val="standardContextual"/>
        </w:rPr>
        <w:t>Nota 1</w:t>
      </w:r>
      <w:r w:rsidRPr="00046EC1">
        <w:rPr>
          <w:rFonts w:ascii="Verdana" w:eastAsia="Calibri" w:hAnsi="Verdana" w:cs="Times New Roman"/>
          <w:kern w:val="2"/>
          <w14:ligatures w14:val="standardContextual"/>
        </w:rPr>
        <w:t xml:space="preserve"> de la experiencia específica de la referida actividad se solicita que se acredite experiencia </w:t>
      </w:r>
      <w:r w:rsidRPr="00046EC1">
        <w:rPr>
          <w:rFonts w:ascii="Verdana" w:eastAsia="Calibri" w:hAnsi="Verdana" w:cs="Times New Roman"/>
          <w:i/>
          <w:iCs/>
          <w:kern w:val="2"/>
          <w14:ligatures w14:val="standardContextual"/>
        </w:rPr>
        <w:t xml:space="preserve">en: “[…] la intervención de redes subterráneas de servicios públicos”, </w:t>
      </w:r>
      <w:r w:rsidRPr="00046EC1">
        <w:rPr>
          <w:rFonts w:ascii="Verdana" w:eastAsia="Calibri" w:hAnsi="Verdana" w:cs="Times New Roman"/>
          <w:kern w:val="2"/>
          <w14:ligatures w14:val="standardContextual"/>
        </w:rPr>
        <w:t>frente a lo cual el peticionario indica que</w:t>
      </w:r>
      <w:r w:rsidRPr="00046EC1">
        <w:rPr>
          <w:rFonts w:ascii="Verdana" w:eastAsia="Calibri" w:hAnsi="Verdana" w:cs="Times New Roman"/>
          <w:i/>
          <w:iCs/>
          <w:kern w:val="2"/>
          <w14:ligatures w14:val="standardContextual"/>
        </w:rPr>
        <w:t xml:space="preserve"> “[…] no es claro cuales redes de servicios públicos se refiere la experiencia especifica, ya que se puede tratar de redes domesticas para viviendas y/o edificaciones y sus acometidas de diámetros menores y que revisten baja complejidad.”</w:t>
      </w:r>
    </w:p>
    <w:p w14:paraId="6CF179ED" w14:textId="77777777" w:rsidR="00046EC1" w:rsidRPr="00046EC1" w:rsidRDefault="00046EC1" w:rsidP="00046EC1">
      <w:pPr>
        <w:tabs>
          <w:tab w:val="num" w:pos="720"/>
        </w:tabs>
        <w:snapToGrid w:val="0"/>
        <w:spacing w:after="0" w:line="276" w:lineRule="auto"/>
        <w:ind w:firstLine="720"/>
        <w:jc w:val="both"/>
        <w:rPr>
          <w:rFonts w:ascii="Verdana" w:eastAsia="Calibri" w:hAnsi="Verdana" w:cs="Times New Roman"/>
          <w:kern w:val="2"/>
          <w14:ligatures w14:val="standardContextual"/>
        </w:rPr>
      </w:pPr>
      <w:r w:rsidRPr="00046EC1">
        <w:rPr>
          <w:rFonts w:ascii="Verdana" w:eastAsia="Calibri" w:hAnsi="Verdana" w:cs="Times New Roman"/>
          <w:kern w:val="2"/>
          <w14:ligatures w14:val="standardContextual"/>
        </w:rPr>
        <w:t>Al respecto, es necesario, en primer lugar, abordar la definición 2.148 de Servicios Públicos, contenida en el Anexo 3 – Glosario de los documentos tipo de infraestructura de trasporte – versión 4, que indica:</w:t>
      </w:r>
    </w:p>
    <w:p w14:paraId="06DF5F3B" w14:textId="77777777" w:rsidR="00046EC1" w:rsidRPr="00046EC1" w:rsidRDefault="00046EC1" w:rsidP="00046EC1">
      <w:pPr>
        <w:tabs>
          <w:tab w:val="num" w:pos="720"/>
        </w:tabs>
        <w:snapToGrid w:val="0"/>
        <w:spacing w:after="0" w:line="276" w:lineRule="auto"/>
        <w:ind w:firstLine="720"/>
        <w:jc w:val="both"/>
        <w:rPr>
          <w:rFonts w:ascii="Verdana" w:eastAsia="Calibri" w:hAnsi="Verdana" w:cs="Times New Roman"/>
          <w:kern w:val="2"/>
          <w14:ligatures w14:val="standardContextual"/>
        </w:rPr>
      </w:pPr>
    </w:p>
    <w:p w14:paraId="4254FDBA" w14:textId="77777777" w:rsidR="00046EC1" w:rsidRPr="00046EC1" w:rsidRDefault="00046EC1" w:rsidP="00046EC1">
      <w:pPr>
        <w:spacing w:after="0" w:line="240" w:lineRule="auto"/>
        <w:ind w:left="709" w:right="709"/>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“2.148 Servicios Públicos Domiciliarios: Son aquellos que se prestan a través del sistema de redes físicas o humanas con puntos terminales en las viviendas o sitios de trabajo de los usuarios y cumplen la finalidad específica de satisfacer las necesidades esenciales de las personas.</w:t>
      </w:r>
    </w:p>
    <w:p w14:paraId="51969140" w14:textId="77777777" w:rsidR="00046EC1" w:rsidRPr="00046EC1" w:rsidRDefault="00046EC1" w:rsidP="00046EC1">
      <w:pPr>
        <w:spacing w:after="0" w:line="240" w:lineRule="auto"/>
        <w:ind w:left="709" w:right="709"/>
        <w:jc w:val="both"/>
        <w:rPr>
          <w:rFonts w:ascii="Verdana" w:eastAsia="Calibri" w:hAnsi="Verdana" w:cs="Times New Roman"/>
          <w:kern w:val="2"/>
          <w:sz w:val="21"/>
          <w:szCs w:val="21"/>
          <w14:ligatures w14:val="standardContextual"/>
        </w:rPr>
      </w:pPr>
    </w:p>
    <w:p w14:paraId="184F256F" w14:textId="77777777" w:rsidR="00046EC1" w:rsidRPr="00046EC1" w:rsidRDefault="00046EC1" w:rsidP="00046EC1">
      <w:pPr>
        <w:spacing w:after="0" w:line="240" w:lineRule="auto"/>
        <w:ind w:left="709" w:right="709"/>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Se incluyen los servicios de acueducto, alcantarillado, aseo, energía eléctrica, gas y Gas Licuado de Petróleo (GLP). (glosario de la Superintendencia de Servicios Públicos)”</w:t>
      </w:r>
    </w:p>
    <w:p w14:paraId="2F5BDD5B" w14:textId="77777777" w:rsidR="00046EC1" w:rsidRPr="00046EC1" w:rsidRDefault="00046EC1" w:rsidP="00046EC1">
      <w:pPr>
        <w:spacing w:after="0" w:line="276" w:lineRule="auto"/>
        <w:jc w:val="both"/>
        <w:rPr>
          <w:rFonts w:ascii="Verdana" w:eastAsia="Calibri" w:hAnsi="Verdana" w:cs="Times New Roman"/>
          <w:kern w:val="2"/>
          <w14:ligatures w14:val="standardContextual"/>
        </w:rPr>
      </w:pPr>
    </w:p>
    <w:p w14:paraId="7247B137" w14:textId="77777777" w:rsidR="00046EC1" w:rsidRPr="00046EC1" w:rsidRDefault="00046EC1" w:rsidP="00046EC1">
      <w:pPr>
        <w:snapToGrid w:val="0"/>
        <w:spacing w:after="0" w:line="276" w:lineRule="auto"/>
        <w:ind w:firstLine="709"/>
        <w:jc w:val="both"/>
        <w:rPr>
          <w:rFonts w:ascii="Verdana" w:eastAsia="Calibri" w:hAnsi="Verdana" w:cs="Times New Roman"/>
          <w:kern w:val="2"/>
          <w14:ligatures w14:val="standardContextual"/>
        </w:rPr>
      </w:pPr>
      <w:r w:rsidRPr="00046EC1">
        <w:rPr>
          <w:rFonts w:ascii="Verdana" w:eastAsia="Calibri" w:hAnsi="Verdana" w:cs="Times New Roman"/>
          <w:kern w:val="2"/>
          <w14:ligatures w14:val="standardContextual"/>
        </w:rPr>
        <w:t xml:space="preserve">Y, en segundo lugar, debe precisarse que, una </w:t>
      </w:r>
      <w:r w:rsidRPr="00046EC1">
        <w:rPr>
          <w:rFonts w:ascii="Verdana" w:eastAsia="Calibri" w:hAnsi="Verdana" w:cs="Times New Roman"/>
          <w:i/>
          <w:iCs/>
          <w:kern w:val="2"/>
          <w14:ligatures w14:val="standardContextual"/>
        </w:rPr>
        <w:t>“red subterránea”</w:t>
      </w:r>
      <w:r w:rsidRPr="00046EC1">
        <w:rPr>
          <w:rFonts w:ascii="Verdana" w:eastAsia="Calibri" w:hAnsi="Verdana" w:cs="Times New Roman"/>
          <w:kern w:val="2"/>
          <w14:ligatures w14:val="standardContextual"/>
        </w:rPr>
        <w:t xml:space="preserve"> se refiere a un sistema que contiene diversas instalaciones y servicios esenciales bajo la superficie del suelo. Según la definición, los tipos de servicios públicos más comunes en las redes subterráneas incluyen:</w:t>
      </w:r>
    </w:p>
    <w:p w14:paraId="43667DEC" w14:textId="77777777" w:rsidR="00046EC1" w:rsidRPr="00046EC1" w:rsidRDefault="00046EC1" w:rsidP="00046EC1">
      <w:pPr>
        <w:snapToGrid w:val="0"/>
        <w:spacing w:after="0" w:line="276" w:lineRule="auto"/>
        <w:ind w:firstLine="709"/>
        <w:jc w:val="both"/>
        <w:rPr>
          <w:rFonts w:ascii="Verdana" w:eastAsia="Calibri" w:hAnsi="Verdana" w:cs="Times New Roman"/>
          <w:kern w:val="2"/>
          <w14:ligatures w14:val="standardContextual"/>
        </w:rPr>
      </w:pPr>
    </w:p>
    <w:p w14:paraId="4DF992C9" w14:textId="77777777" w:rsidR="00046EC1" w:rsidRPr="00046EC1" w:rsidRDefault="00046EC1" w:rsidP="00046EC1">
      <w:pPr>
        <w:numPr>
          <w:ilvl w:val="0"/>
          <w:numId w:val="18"/>
        </w:numPr>
        <w:spacing w:after="120" w:line="276" w:lineRule="auto"/>
        <w:ind w:left="1066" w:hanging="357"/>
        <w:rPr>
          <w:rFonts w:ascii="Verdana" w:eastAsia="Calibri" w:hAnsi="Verdana" w:cs="Times New Roman"/>
          <w:kern w:val="2"/>
          <w14:ligatures w14:val="standardContextual"/>
        </w:rPr>
      </w:pPr>
      <w:r w:rsidRPr="00046EC1">
        <w:rPr>
          <w:rFonts w:ascii="Verdana" w:eastAsia="Calibri" w:hAnsi="Verdana" w:cs="Times New Roman"/>
          <w:b/>
          <w:bCs/>
          <w:kern w:val="2"/>
          <w14:ligatures w14:val="standardContextual"/>
        </w:rPr>
        <w:t>Electricidad</w:t>
      </w:r>
      <w:r w:rsidRPr="00046EC1">
        <w:rPr>
          <w:rFonts w:ascii="Verdana" w:eastAsia="Calibri" w:hAnsi="Verdana" w:cs="Times New Roman"/>
          <w:kern w:val="2"/>
          <w14:ligatures w14:val="standardContextual"/>
        </w:rPr>
        <w:t>: Líneas de transmisión y distribución eléctrica.</w:t>
      </w:r>
    </w:p>
    <w:p w14:paraId="7A8110DE" w14:textId="77777777" w:rsidR="00046EC1" w:rsidRPr="00046EC1" w:rsidRDefault="00046EC1" w:rsidP="00046EC1">
      <w:pPr>
        <w:numPr>
          <w:ilvl w:val="0"/>
          <w:numId w:val="18"/>
        </w:numPr>
        <w:spacing w:after="120" w:line="276" w:lineRule="auto"/>
        <w:rPr>
          <w:rFonts w:ascii="Verdana" w:eastAsia="Calibri" w:hAnsi="Verdana" w:cs="Times New Roman"/>
          <w:kern w:val="2"/>
          <w14:ligatures w14:val="standardContextual"/>
        </w:rPr>
      </w:pPr>
      <w:r w:rsidRPr="00046EC1">
        <w:rPr>
          <w:rFonts w:ascii="Verdana" w:eastAsia="Calibri" w:hAnsi="Verdana" w:cs="Times New Roman"/>
          <w:b/>
          <w:bCs/>
          <w:kern w:val="2"/>
          <w14:ligatures w14:val="standardContextual"/>
        </w:rPr>
        <w:t>Agua potable</w:t>
      </w:r>
      <w:r w:rsidRPr="00046EC1">
        <w:rPr>
          <w:rFonts w:ascii="Verdana" w:eastAsia="Calibri" w:hAnsi="Verdana" w:cs="Times New Roman"/>
          <w:kern w:val="2"/>
          <w14:ligatures w14:val="standardContextual"/>
        </w:rPr>
        <w:t>: Tuberías que transportan agua potable a la red pública.</w:t>
      </w:r>
    </w:p>
    <w:p w14:paraId="44710B69" w14:textId="77777777" w:rsidR="00046EC1" w:rsidRPr="00046EC1" w:rsidRDefault="00046EC1" w:rsidP="00046EC1">
      <w:pPr>
        <w:numPr>
          <w:ilvl w:val="0"/>
          <w:numId w:val="18"/>
        </w:numPr>
        <w:spacing w:after="120" w:line="276" w:lineRule="auto"/>
        <w:rPr>
          <w:rFonts w:ascii="Verdana" w:eastAsia="Calibri" w:hAnsi="Verdana" w:cs="Times New Roman"/>
          <w:kern w:val="2"/>
          <w14:ligatures w14:val="standardContextual"/>
        </w:rPr>
      </w:pPr>
      <w:r w:rsidRPr="00046EC1">
        <w:rPr>
          <w:rFonts w:ascii="Verdana" w:eastAsia="Calibri" w:hAnsi="Verdana" w:cs="Times New Roman"/>
          <w:b/>
          <w:bCs/>
          <w:kern w:val="2"/>
          <w14:ligatures w14:val="standardContextual"/>
        </w:rPr>
        <w:lastRenderedPageBreak/>
        <w:t>Alcantarillado</w:t>
      </w:r>
      <w:r w:rsidRPr="00046EC1">
        <w:rPr>
          <w:rFonts w:ascii="Verdana" w:eastAsia="Calibri" w:hAnsi="Verdana" w:cs="Times New Roman"/>
          <w:kern w:val="2"/>
          <w14:ligatures w14:val="standardContextual"/>
        </w:rPr>
        <w:t>: Sistemas de tuberías para la recolección y tratamiento de aguas residuales.</w:t>
      </w:r>
    </w:p>
    <w:p w14:paraId="3FCF913D" w14:textId="77777777" w:rsidR="00046EC1" w:rsidRPr="00046EC1" w:rsidRDefault="00046EC1" w:rsidP="00046EC1">
      <w:pPr>
        <w:numPr>
          <w:ilvl w:val="0"/>
          <w:numId w:val="18"/>
        </w:numPr>
        <w:spacing w:after="120" w:line="276" w:lineRule="auto"/>
        <w:rPr>
          <w:rFonts w:ascii="Verdana" w:eastAsia="Calibri" w:hAnsi="Verdana" w:cs="Times New Roman"/>
          <w:kern w:val="2"/>
          <w14:ligatures w14:val="standardContextual"/>
        </w:rPr>
      </w:pPr>
      <w:r w:rsidRPr="00046EC1">
        <w:rPr>
          <w:rFonts w:ascii="Verdana" w:eastAsia="Calibri" w:hAnsi="Verdana" w:cs="Times New Roman"/>
          <w:b/>
          <w:bCs/>
          <w:kern w:val="2"/>
          <w14:ligatures w14:val="standardContextual"/>
        </w:rPr>
        <w:t>Gas natural</w:t>
      </w:r>
      <w:r w:rsidRPr="00046EC1">
        <w:rPr>
          <w:rFonts w:ascii="Verdana" w:eastAsia="Calibri" w:hAnsi="Verdana" w:cs="Times New Roman"/>
          <w:kern w:val="2"/>
          <w14:ligatures w14:val="standardContextual"/>
        </w:rPr>
        <w:t>: Tuberías que distribuyen gas para calefacción y cocina.</w:t>
      </w:r>
    </w:p>
    <w:p w14:paraId="19039FB0" w14:textId="77777777" w:rsidR="00046EC1" w:rsidRPr="00046EC1" w:rsidRDefault="00046EC1" w:rsidP="00046EC1">
      <w:pPr>
        <w:numPr>
          <w:ilvl w:val="0"/>
          <w:numId w:val="18"/>
        </w:numPr>
        <w:spacing w:after="120" w:line="276" w:lineRule="auto"/>
        <w:jc w:val="both"/>
        <w:rPr>
          <w:rFonts w:ascii="Verdana" w:eastAsia="Calibri" w:hAnsi="Verdana" w:cs="Times New Roman"/>
          <w:kern w:val="2"/>
          <w14:ligatures w14:val="standardContextual"/>
        </w:rPr>
      </w:pPr>
      <w:r w:rsidRPr="00046EC1">
        <w:rPr>
          <w:rFonts w:ascii="Verdana" w:eastAsia="Calibri" w:hAnsi="Verdana" w:cs="Times New Roman"/>
          <w:b/>
          <w:bCs/>
          <w:kern w:val="2"/>
          <w14:ligatures w14:val="standardContextual"/>
        </w:rPr>
        <w:t>Telecomunicaciones</w:t>
      </w:r>
      <w:r w:rsidRPr="00046EC1">
        <w:rPr>
          <w:rFonts w:ascii="Verdana" w:eastAsia="Calibri" w:hAnsi="Verdana" w:cs="Times New Roman"/>
          <w:kern w:val="2"/>
          <w14:ligatures w14:val="standardContextual"/>
        </w:rPr>
        <w:t>: Redes que contienen cables de fibra óptica y líneas telefónicas para servicios de internet y comunicación.</w:t>
      </w:r>
    </w:p>
    <w:p w14:paraId="3B11E433" w14:textId="77777777" w:rsidR="00046EC1" w:rsidRPr="00046EC1" w:rsidRDefault="00046EC1" w:rsidP="00046EC1">
      <w:pPr>
        <w:numPr>
          <w:ilvl w:val="0"/>
          <w:numId w:val="18"/>
        </w:numPr>
        <w:spacing w:after="0" w:line="276" w:lineRule="auto"/>
        <w:ind w:left="1066" w:hanging="357"/>
        <w:jc w:val="both"/>
        <w:rPr>
          <w:rFonts w:ascii="Verdana" w:eastAsia="Calibri" w:hAnsi="Verdana" w:cs="Times New Roman"/>
          <w:kern w:val="2"/>
          <w14:ligatures w14:val="standardContextual"/>
        </w:rPr>
      </w:pPr>
      <w:r w:rsidRPr="00046EC1">
        <w:rPr>
          <w:rFonts w:ascii="Verdana" w:eastAsia="Calibri" w:hAnsi="Verdana" w:cs="Times New Roman"/>
          <w:b/>
          <w:bCs/>
          <w:kern w:val="2"/>
          <w14:ligatures w14:val="standardContextual"/>
        </w:rPr>
        <w:t>Drenaje pluvial</w:t>
      </w:r>
      <w:r w:rsidRPr="00046EC1">
        <w:rPr>
          <w:rFonts w:ascii="Verdana" w:eastAsia="Calibri" w:hAnsi="Verdana" w:cs="Times New Roman"/>
          <w:kern w:val="2"/>
          <w14:ligatures w14:val="standardContextual"/>
        </w:rPr>
        <w:t>: Sistemas para la gestión de aguas de lluvia.</w:t>
      </w:r>
    </w:p>
    <w:p w14:paraId="386C5A62" w14:textId="77777777" w:rsidR="00046EC1" w:rsidRPr="00046EC1" w:rsidRDefault="00046EC1" w:rsidP="00046EC1">
      <w:pPr>
        <w:spacing w:after="0" w:line="276" w:lineRule="auto"/>
        <w:ind w:left="1066"/>
        <w:jc w:val="both"/>
        <w:rPr>
          <w:rFonts w:ascii="Verdana" w:eastAsia="Calibri" w:hAnsi="Verdana" w:cs="Times New Roman"/>
          <w:kern w:val="2"/>
          <w14:ligatures w14:val="standardContextual"/>
        </w:rPr>
      </w:pPr>
    </w:p>
    <w:p w14:paraId="2FD443FC" w14:textId="77777777" w:rsidR="00046EC1" w:rsidRPr="00046EC1" w:rsidRDefault="00046EC1" w:rsidP="00046EC1">
      <w:pPr>
        <w:spacing w:after="0" w:line="276" w:lineRule="auto"/>
        <w:ind w:firstLine="709"/>
        <w:jc w:val="both"/>
        <w:rPr>
          <w:rFonts w:ascii="Verdana" w:eastAsia="Calibri" w:hAnsi="Verdana" w:cs="Times New Roman"/>
          <w:kern w:val="2"/>
          <w14:ligatures w14:val="standardContextual"/>
        </w:rPr>
      </w:pPr>
      <w:r w:rsidRPr="00046EC1">
        <w:rPr>
          <w:rFonts w:ascii="Verdana" w:eastAsia="Calibri" w:hAnsi="Verdana" w:cs="Times New Roman"/>
          <w:kern w:val="2"/>
          <w14:ligatures w14:val="standardContextual"/>
        </w:rPr>
        <w:t xml:space="preserve">Adicionalmente, vale la pena aclarar que las </w:t>
      </w:r>
      <w:r w:rsidRPr="00046EC1">
        <w:rPr>
          <w:rFonts w:ascii="Verdana" w:eastAsia="Calibri" w:hAnsi="Verdana" w:cs="Times New Roman"/>
          <w:i/>
          <w:iCs/>
          <w:kern w:val="2"/>
          <w14:ligatures w14:val="standardContextual"/>
        </w:rPr>
        <w:t>acometidas</w:t>
      </w:r>
      <w:r w:rsidRPr="00046EC1">
        <w:rPr>
          <w:rFonts w:ascii="Verdana" w:eastAsia="Calibri" w:hAnsi="Verdana" w:cs="Times New Roman"/>
          <w:kern w:val="2"/>
          <w14:ligatures w14:val="standardContextual"/>
        </w:rPr>
        <w:t xml:space="preserve"> o </w:t>
      </w:r>
      <w:r w:rsidRPr="00046EC1">
        <w:rPr>
          <w:rFonts w:ascii="Verdana" w:eastAsia="Calibri" w:hAnsi="Verdana" w:cs="Times New Roman"/>
          <w:i/>
          <w:iCs/>
          <w:kern w:val="2"/>
          <w14:ligatures w14:val="standardContextual"/>
        </w:rPr>
        <w:t>domiciliarias,</w:t>
      </w:r>
      <w:r w:rsidRPr="00046EC1">
        <w:rPr>
          <w:rFonts w:ascii="Verdana" w:eastAsia="Calibri" w:hAnsi="Verdana" w:cs="Times New Roman"/>
          <w:kern w:val="2"/>
          <w14:ligatures w14:val="standardContextual"/>
        </w:rPr>
        <w:t xml:space="preserve"> hacen parte de las redes de servicios que llevan servicios hasta los usuarios finales. En este sentido, conviene revisar, a manera de ejemplo, las siguientes definiciones contenidas en el Anexo 3 – Glosario de los documentos tipo del sector de agua potable y saneamiento básico:</w:t>
      </w:r>
    </w:p>
    <w:p w14:paraId="7D40E0FA" w14:textId="77777777" w:rsidR="00046EC1" w:rsidRPr="00046EC1" w:rsidRDefault="00046EC1" w:rsidP="00046EC1">
      <w:pPr>
        <w:spacing w:after="0" w:line="276" w:lineRule="auto"/>
        <w:jc w:val="both"/>
        <w:rPr>
          <w:rFonts w:ascii="Verdana" w:eastAsia="Calibri" w:hAnsi="Verdana" w:cs="Times New Roman"/>
          <w:kern w:val="2"/>
          <w14:ligatures w14:val="standardContextual"/>
        </w:rPr>
      </w:pPr>
    </w:p>
    <w:p w14:paraId="3D03CD22" w14:textId="77777777" w:rsidR="00046EC1" w:rsidRPr="00046EC1" w:rsidRDefault="00046EC1" w:rsidP="00046EC1">
      <w:pPr>
        <w:snapToGrid w:val="0"/>
        <w:spacing w:after="0" w:line="240" w:lineRule="auto"/>
        <w:ind w:left="709" w:right="709"/>
        <w:jc w:val="both"/>
        <w:rPr>
          <w:rFonts w:ascii="Verdana" w:eastAsia="Calibri" w:hAnsi="Verdana" w:cs="Calibri"/>
          <w:b/>
          <w:bCs/>
          <w:kern w:val="2"/>
          <w:sz w:val="21"/>
          <w:szCs w:val="21"/>
          <w14:ligatures w14:val="standardContextual"/>
        </w:rPr>
      </w:pPr>
      <w:r w:rsidRPr="00046EC1">
        <w:rPr>
          <w:rFonts w:ascii="Verdana" w:eastAsia="Calibri" w:hAnsi="Verdana" w:cs="Calibri"/>
          <w:b/>
          <w:bCs/>
          <w:kern w:val="2"/>
          <w:sz w:val="21"/>
          <w:szCs w:val="21"/>
          <w14:ligatures w14:val="standardContextual"/>
        </w:rPr>
        <w:t>“2.1 Acometida de acueducto:</w:t>
      </w:r>
      <w:r w:rsidRPr="00046EC1">
        <w:rPr>
          <w:rFonts w:ascii="Verdana" w:eastAsia="Calibri" w:hAnsi="Verdana" w:cs="Calibri"/>
          <w:kern w:val="2"/>
          <w:sz w:val="21"/>
          <w:szCs w:val="21"/>
          <w14:ligatures w14:val="standardContextual"/>
        </w:rPr>
        <w:t xml:space="preserve"> Derivación de la red de distribución que se conecta al registro de corte en el inmueble. En edificios de propiedad horizontal o condominios la acometida llega hasta el registro de corte general, incluido este.</w:t>
      </w:r>
    </w:p>
    <w:p w14:paraId="55E163FF" w14:textId="77777777" w:rsidR="00046EC1" w:rsidRPr="00046EC1" w:rsidRDefault="00046EC1" w:rsidP="00046EC1">
      <w:pPr>
        <w:snapToGrid w:val="0"/>
        <w:spacing w:after="0" w:line="240" w:lineRule="auto"/>
        <w:ind w:left="709" w:right="709"/>
        <w:jc w:val="both"/>
        <w:rPr>
          <w:rFonts w:ascii="Verdana" w:eastAsia="Calibri" w:hAnsi="Verdana" w:cs="Calibri"/>
          <w:kern w:val="2"/>
          <w:sz w:val="21"/>
          <w:szCs w:val="21"/>
          <w14:ligatures w14:val="standardContextual"/>
        </w:rPr>
      </w:pPr>
      <w:r w:rsidRPr="00046EC1">
        <w:rPr>
          <w:rFonts w:ascii="Verdana" w:eastAsia="Calibri" w:hAnsi="Verdana" w:cs="Calibri"/>
          <w:kern w:val="2"/>
          <w:sz w:val="21"/>
          <w:szCs w:val="21"/>
          <w14:ligatures w14:val="standardContextual"/>
        </w:rPr>
        <w:t>[…]</w:t>
      </w:r>
    </w:p>
    <w:p w14:paraId="42C614E3" w14:textId="77777777" w:rsidR="00046EC1" w:rsidRPr="00046EC1" w:rsidRDefault="00046EC1" w:rsidP="00046EC1">
      <w:pPr>
        <w:snapToGrid w:val="0"/>
        <w:spacing w:after="0" w:line="240" w:lineRule="auto"/>
        <w:ind w:left="709" w:right="709"/>
        <w:jc w:val="both"/>
        <w:rPr>
          <w:rFonts w:ascii="Verdana" w:eastAsia="Calibri" w:hAnsi="Verdana" w:cs="Calibri"/>
          <w:b/>
          <w:bCs/>
          <w:kern w:val="2"/>
          <w:sz w:val="21"/>
          <w:szCs w:val="21"/>
          <w14:ligatures w14:val="standardContextual"/>
        </w:rPr>
      </w:pPr>
      <w:r w:rsidRPr="00046EC1">
        <w:rPr>
          <w:rFonts w:ascii="Verdana" w:eastAsia="Calibri" w:hAnsi="Verdana" w:cs="Calibri"/>
          <w:b/>
          <w:bCs/>
          <w:kern w:val="2"/>
          <w:sz w:val="21"/>
          <w:szCs w:val="21"/>
          <w14:ligatures w14:val="standardContextual"/>
        </w:rPr>
        <w:t xml:space="preserve">2.57 Red local de acueducto: </w:t>
      </w:r>
      <w:r w:rsidRPr="00046EC1">
        <w:rPr>
          <w:rFonts w:ascii="Verdana" w:eastAsia="Calibri" w:hAnsi="Verdana" w:cs="Calibri"/>
          <w:kern w:val="2"/>
          <w:sz w:val="21"/>
          <w:szCs w:val="21"/>
          <w14:ligatures w14:val="standardContextual"/>
        </w:rPr>
        <w:t>Conjunto de tuberías y accesorios que conforman el sistema de suministro del servicio público de acueducto a una comunidad y del cual se derivan las acometidas de las inmuebles.”</w:t>
      </w:r>
    </w:p>
    <w:p w14:paraId="441C2DD8" w14:textId="77777777" w:rsidR="00046EC1" w:rsidRPr="00046EC1" w:rsidRDefault="00046EC1" w:rsidP="00046EC1">
      <w:pPr>
        <w:spacing w:after="0" w:line="240" w:lineRule="auto"/>
        <w:jc w:val="both"/>
        <w:rPr>
          <w:rFonts w:ascii="Verdana" w:eastAsia="Calibri" w:hAnsi="Verdana" w:cs="Times New Roman"/>
          <w:kern w:val="2"/>
          <w14:ligatures w14:val="standardContextual"/>
        </w:rPr>
      </w:pPr>
    </w:p>
    <w:p w14:paraId="08178818" w14:textId="77777777" w:rsidR="00046EC1" w:rsidRPr="00046EC1" w:rsidRDefault="00046EC1" w:rsidP="00046EC1">
      <w:pPr>
        <w:snapToGrid w:val="0"/>
        <w:spacing w:after="120" w:line="276" w:lineRule="auto"/>
        <w:ind w:firstLine="709"/>
        <w:jc w:val="both"/>
        <w:rPr>
          <w:rFonts w:ascii="Verdana" w:eastAsia="Calibri" w:hAnsi="Verdana" w:cs="Times New Roman"/>
          <w:kern w:val="2"/>
          <w14:ligatures w14:val="standardContextual"/>
        </w:rPr>
      </w:pPr>
      <w:r w:rsidRPr="00046EC1">
        <w:rPr>
          <w:rFonts w:ascii="Verdana" w:eastAsia="Calibri" w:hAnsi="Verdana" w:cs="Times New Roman"/>
          <w:kern w:val="2"/>
          <w14:ligatures w14:val="standardContextual"/>
        </w:rPr>
        <w:t xml:space="preserve">Por lo demás, con la </w:t>
      </w:r>
      <w:r w:rsidRPr="00046EC1">
        <w:rPr>
          <w:rFonts w:ascii="Verdana" w:eastAsia="Calibri" w:hAnsi="Verdana" w:cs="Times New Roman"/>
          <w:i/>
          <w:iCs/>
          <w:kern w:val="2"/>
          <w14:ligatures w14:val="standardContextual"/>
        </w:rPr>
        <w:t>Nota 1</w:t>
      </w:r>
      <w:r w:rsidRPr="00046EC1">
        <w:rPr>
          <w:rFonts w:ascii="Verdana" w:eastAsia="Calibri" w:hAnsi="Verdana" w:cs="Times New Roman"/>
          <w:kern w:val="2"/>
          <w14:ligatures w14:val="standardContextual"/>
        </w:rPr>
        <w:t xml:space="preserve"> de la experiencia específica requerida, se busca que los proponentes acrediten experiencia en redes subterráneas de servicios públicos, por cuanto en la intervención del espacio público en las ciudades, como por ejemplo en la ejecución de andenes, alamedas u otros, se encuentran redes subterráneas como acueducto, alcantarillado, gas natural y telemática, entre otras, que en muchos casos corresponden a las redes domiciliarias de acceso a las viviendas, locales comerciales o edificaciones por donde se interviene este espacio público.</w:t>
      </w:r>
    </w:p>
    <w:p w14:paraId="09CCC548" w14:textId="77777777" w:rsidR="00046EC1" w:rsidRPr="00046EC1" w:rsidRDefault="00046EC1" w:rsidP="00046EC1">
      <w:pPr>
        <w:snapToGrid w:val="0"/>
        <w:spacing w:after="0" w:line="276" w:lineRule="auto"/>
        <w:ind w:firstLine="709"/>
        <w:jc w:val="both"/>
        <w:rPr>
          <w:rFonts w:ascii="Verdana" w:eastAsia="Calibri" w:hAnsi="Verdana" w:cs="Times New Roman"/>
          <w:kern w:val="2"/>
          <w14:ligatures w14:val="standardContextual"/>
        </w:rPr>
      </w:pPr>
      <w:r w:rsidRPr="00046EC1">
        <w:rPr>
          <w:rFonts w:ascii="Verdana" w:eastAsia="Calibri" w:hAnsi="Verdana" w:cs="Times New Roman"/>
          <w:kern w:val="2"/>
          <w14:ligatures w14:val="standardContextual"/>
        </w:rPr>
        <w:t xml:space="preserve">Finalmente, es importante indicar que, la definición 2.63 de Espacio Público Asociado a la Infraestructura de Transporte contenida en el Anexo 3 – Glosario de los documentos tipo de infraestructura de transporte – versión 4, determina y aclara los elementos que hacen parte del espacio público que se asocia a este tipo de infraestructura, sin embargo, no especifica, de manera particular, las redes de servicios públicos que hacen parte de esta </w:t>
      </w:r>
      <w:r w:rsidRPr="00046EC1">
        <w:rPr>
          <w:rFonts w:ascii="Verdana" w:eastAsia="Calibri" w:hAnsi="Verdana" w:cs="Times New Roman"/>
          <w:kern w:val="2"/>
          <w14:ligatures w14:val="standardContextual"/>
        </w:rPr>
        <w:lastRenderedPageBreak/>
        <w:t>infraestructura, por lo cual no podría hacerse una interpretación que abarque este tipo de redes en la definición, tal como se indica a continuación:</w:t>
      </w:r>
    </w:p>
    <w:p w14:paraId="0FB9165A" w14:textId="77777777" w:rsidR="00046EC1" w:rsidRPr="00046EC1" w:rsidRDefault="00046EC1" w:rsidP="00046EC1">
      <w:pPr>
        <w:snapToGrid w:val="0"/>
        <w:spacing w:after="120" w:line="240" w:lineRule="auto"/>
        <w:ind w:right="709" w:firstLine="709"/>
        <w:jc w:val="both"/>
        <w:rPr>
          <w:rFonts w:ascii="Verdana" w:eastAsia="Calibri" w:hAnsi="Verdana" w:cs="Times New Roman"/>
          <w:kern w:val="2"/>
          <w14:ligatures w14:val="standardContextual"/>
        </w:rPr>
      </w:pPr>
    </w:p>
    <w:p w14:paraId="4A9B4134" w14:textId="77777777" w:rsidR="00046EC1" w:rsidRPr="00046EC1" w:rsidRDefault="00046EC1" w:rsidP="00046EC1">
      <w:pPr>
        <w:spacing w:after="0" w:line="240" w:lineRule="auto"/>
        <w:ind w:left="708" w:right="709"/>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 xml:space="preserve">“2.63 Espacio Público Asociado a la Infraestructura de Transporte: Elementos constitutivos artificiales o construidos , tales como: </w:t>
      </w:r>
    </w:p>
    <w:p w14:paraId="41213ECF" w14:textId="77777777" w:rsidR="00046EC1" w:rsidRPr="00046EC1" w:rsidRDefault="00046EC1" w:rsidP="00046EC1">
      <w:pPr>
        <w:spacing w:after="0" w:line="240" w:lineRule="auto"/>
        <w:ind w:left="708" w:right="709"/>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 xml:space="preserve"> </w:t>
      </w:r>
    </w:p>
    <w:p w14:paraId="337359A6" w14:textId="77777777" w:rsidR="00046EC1" w:rsidRPr="00046EC1" w:rsidRDefault="00046EC1" w:rsidP="00046EC1">
      <w:pPr>
        <w:numPr>
          <w:ilvl w:val="0"/>
          <w:numId w:val="19"/>
        </w:numPr>
        <w:spacing w:after="0" w:line="240" w:lineRule="auto"/>
        <w:ind w:right="709"/>
        <w:contextualSpacing/>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 xml:space="preserve">Áreas integrantes de los perfiles viales peatonal y vehicular, constituidas por: </w:t>
      </w:r>
    </w:p>
    <w:p w14:paraId="6B4315F6" w14:textId="77777777" w:rsidR="00046EC1" w:rsidRPr="00046EC1" w:rsidRDefault="00046EC1" w:rsidP="00046EC1">
      <w:pPr>
        <w:spacing w:after="0" w:line="240" w:lineRule="auto"/>
        <w:ind w:left="708" w:right="709"/>
        <w:jc w:val="both"/>
        <w:rPr>
          <w:rFonts w:ascii="Verdana" w:eastAsia="Calibri" w:hAnsi="Verdana" w:cs="Times New Roman"/>
          <w:kern w:val="2"/>
          <w:sz w:val="21"/>
          <w:szCs w:val="21"/>
          <w14:ligatures w14:val="standardContextual"/>
        </w:rPr>
      </w:pPr>
    </w:p>
    <w:p w14:paraId="07AE6459" w14:textId="77777777" w:rsidR="00046EC1" w:rsidRPr="00046EC1" w:rsidRDefault="00046EC1" w:rsidP="00046EC1">
      <w:pPr>
        <w:numPr>
          <w:ilvl w:val="1"/>
          <w:numId w:val="20"/>
        </w:numPr>
        <w:spacing w:after="0" w:line="240" w:lineRule="auto"/>
        <w:ind w:right="709"/>
        <w:contextualSpacing/>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 xml:space="preserve">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046EC1">
        <w:rPr>
          <w:rFonts w:ascii="Verdana" w:eastAsia="Calibri" w:hAnsi="Verdana" w:cs="Times New Roman"/>
          <w:kern w:val="2"/>
          <w:sz w:val="21"/>
          <w:szCs w:val="21"/>
          <w14:ligatures w14:val="standardContextual"/>
        </w:rPr>
        <w:t>ciclopistas</w:t>
      </w:r>
      <w:proofErr w:type="spellEnd"/>
      <w:r w:rsidRPr="00046EC1">
        <w:rPr>
          <w:rFonts w:ascii="Verdana" w:eastAsia="Calibri" w:hAnsi="Verdana" w:cs="Times New Roman"/>
          <w:kern w:val="2"/>
          <w:sz w:val="21"/>
          <w:szCs w:val="21"/>
          <w14:ligatures w14:val="standardContextual"/>
        </w:rPr>
        <w:t xml:space="preserve">, ciclovías, estacionamiento para bicicletas, estacionamiento para motocicletas, estacionamiento bajo espacio público, zonas azules, bahías de estacionamiento, bermas, separadores, reductores de velocidad, calzadas, carriles. </w:t>
      </w:r>
    </w:p>
    <w:p w14:paraId="484C660D" w14:textId="77777777" w:rsidR="00046EC1" w:rsidRPr="00046EC1" w:rsidRDefault="00046EC1" w:rsidP="00046EC1">
      <w:pPr>
        <w:spacing w:after="0" w:line="240" w:lineRule="auto"/>
        <w:ind w:left="1788" w:right="709"/>
        <w:contextualSpacing/>
        <w:jc w:val="both"/>
        <w:rPr>
          <w:rFonts w:ascii="Verdana" w:eastAsia="Calibri" w:hAnsi="Verdana" w:cs="Times New Roman"/>
          <w:kern w:val="2"/>
          <w:sz w:val="21"/>
          <w:szCs w:val="21"/>
          <w14:ligatures w14:val="standardContextual"/>
        </w:rPr>
      </w:pPr>
    </w:p>
    <w:p w14:paraId="35F3D1A5" w14:textId="77777777" w:rsidR="00046EC1" w:rsidRPr="00046EC1" w:rsidRDefault="00046EC1" w:rsidP="00046EC1">
      <w:pPr>
        <w:numPr>
          <w:ilvl w:val="1"/>
          <w:numId w:val="20"/>
        </w:numPr>
        <w:spacing w:after="0" w:line="240" w:lineRule="auto"/>
        <w:ind w:right="709"/>
        <w:contextualSpacing/>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 xml:space="preserve">Los componentes de los cruces o intersecciones, tales como: esquinas, glorietas, orejas, puentes vehiculares, túneles y viaductos. Las actividades de puentes, túneles y viaductos, siempre que en ellas, estén asociadas obras de espacio público. </w:t>
      </w:r>
    </w:p>
    <w:p w14:paraId="65BE875F" w14:textId="77777777" w:rsidR="00046EC1" w:rsidRPr="00046EC1" w:rsidRDefault="00046EC1" w:rsidP="00046EC1">
      <w:pPr>
        <w:spacing w:after="0" w:line="240" w:lineRule="auto"/>
        <w:ind w:left="1788" w:right="709"/>
        <w:contextualSpacing/>
        <w:jc w:val="both"/>
        <w:rPr>
          <w:rFonts w:ascii="Verdana" w:eastAsia="Calibri" w:hAnsi="Verdana" w:cs="Times New Roman"/>
          <w:kern w:val="2"/>
          <w:sz w:val="21"/>
          <w:szCs w:val="21"/>
          <w14:ligatures w14:val="standardContextual"/>
        </w:rPr>
      </w:pPr>
    </w:p>
    <w:p w14:paraId="595C3EF2" w14:textId="77777777" w:rsidR="00046EC1" w:rsidRPr="00046EC1" w:rsidRDefault="00046EC1" w:rsidP="00046EC1">
      <w:pPr>
        <w:spacing w:after="0" w:line="240" w:lineRule="auto"/>
        <w:ind w:left="708" w:right="709"/>
        <w:jc w:val="both"/>
        <w:rPr>
          <w:rFonts w:ascii="Verdana" w:eastAsia="Calibri" w:hAnsi="Verdana" w:cs="Times New Roman"/>
          <w:kern w:val="2"/>
          <w:sz w:val="21"/>
          <w:szCs w:val="21"/>
          <w14:ligatures w14:val="standardContextual"/>
        </w:rPr>
      </w:pPr>
      <w:r w:rsidRPr="00046EC1">
        <w:rPr>
          <w:rFonts w:ascii="Verdana" w:eastAsia="Calibri" w:hAnsi="Verdana" w:cs="Times New Roman"/>
          <w:kern w:val="2"/>
          <w:sz w:val="21"/>
          <w:szCs w:val="21"/>
          <w14:ligatures w14:val="standardContextual"/>
        </w:rPr>
        <w:t>Para los fines de los Documentos Tipo se entiende que estos elementos del Espacio Público deberán estar asociados o vinculados a una infraestructura de transporte.”</w:t>
      </w:r>
    </w:p>
    <w:p w14:paraId="42E7B849" w14:textId="77777777" w:rsidR="00046EC1" w:rsidRPr="00046EC1" w:rsidRDefault="00046EC1" w:rsidP="00046EC1">
      <w:pPr>
        <w:snapToGrid w:val="0"/>
        <w:spacing w:after="0" w:line="276" w:lineRule="auto"/>
        <w:jc w:val="both"/>
        <w:rPr>
          <w:rFonts w:ascii="Verdana" w:eastAsia="Calibri" w:hAnsi="Verdana" w:cs="Arial"/>
          <w:lang w:val="es-ES_tradnl"/>
        </w:rPr>
      </w:pPr>
    </w:p>
    <w:p w14:paraId="4E959159" w14:textId="77777777" w:rsidR="00046EC1" w:rsidRPr="00046EC1" w:rsidRDefault="00046EC1" w:rsidP="00046EC1">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046EC1">
        <w:rPr>
          <w:rFonts w:ascii="Verdana" w:eastAsia="Century Gothic" w:hAnsi="Verdana" w:cs="Century Gothic"/>
          <w:b/>
          <w:bCs/>
          <w:lang w:val="es-ES_tradnl"/>
        </w:rPr>
        <w:t>Referencias normativas, jurisprudenciales y otras fuentes:</w:t>
      </w:r>
    </w:p>
    <w:p w14:paraId="5AF5F273" w14:textId="77777777" w:rsidR="00046EC1" w:rsidRPr="00046EC1" w:rsidRDefault="00046EC1" w:rsidP="00046EC1">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46EC1" w:rsidRPr="00046EC1" w14:paraId="35B1E70C" w14:textId="77777777" w:rsidTr="00F11FF5">
        <w:trPr>
          <w:trHeight w:val="870"/>
        </w:trPr>
        <w:tc>
          <w:tcPr>
            <w:tcW w:w="8647" w:type="dxa"/>
          </w:tcPr>
          <w:p w14:paraId="28630DEE" w14:textId="77777777" w:rsidR="00046EC1" w:rsidRPr="00046EC1" w:rsidRDefault="00046EC1" w:rsidP="00046EC1">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46EC1">
              <w:rPr>
                <w:rFonts w:ascii="Verdana" w:eastAsia="Calibri" w:hAnsi="Verdana" w:cs="Arial"/>
                <w:lang w:val="es-ES_tradnl"/>
              </w:rPr>
              <w:t xml:space="preserve">Ley 2022 de 2020, artículo 1. </w:t>
            </w:r>
          </w:p>
          <w:p w14:paraId="7B1A295E" w14:textId="77777777" w:rsidR="00046EC1" w:rsidRPr="00046EC1" w:rsidRDefault="00046EC1" w:rsidP="00046EC1">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046EC1">
              <w:rPr>
                <w:rFonts w:ascii="Verdana" w:eastAsia="Calibri" w:hAnsi="Verdana" w:cs="Arial"/>
                <w:lang w:val="es-ES_tradnl"/>
              </w:rPr>
              <w:t xml:space="preserve">Documentos Tipo de licitación de obra pública de infraestructura de transporte –versión 4–. Disponibles en: </w:t>
            </w:r>
            <w:hyperlink r:id="rId11" w:history="1">
              <w:r w:rsidRPr="00046EC1">
                <w:rPr>
                  <w:rFonts w:ascii="Verdana" w:eastAsia="Calibri" w:hAnsi="Verdana" w:cs="Arial"/>
                  <w:color w:val="467886"/>
                  <w:u w:val="single"/>
                  <w:lang w:val="es-ES_tradnl"/>
                </w:rPr>
                <w:t>https://www.colombiacompra.gov.co/content/documentos-tipo-para-licitacion-de-obra-publica-de-infraestructura-de-transporte-version-04</w:t>
              </w:r>
            </w:hyperlink>
            <w:r w:rsidRPr="00046EC1">
              <w:rPr>
                <w:rFonts w:ascii="Verdana" w:eastAsia="Calibri" w:hAnsi="Verdana" w:cs="Arial"/>
                <w:lang w:val="es-ES_tradnl"/>
              </w:rPr>
              <w:t xml:space="preserve">. </w:t>
            </w:r>
          </w:p>
        </w:tc>
      </w:tr>
    </w:tbl>
    <w:p w14:paraId="04F9806B" w14:textId="77777777" w:rsidR="00046EC1" w:rsidRPr="00046EC1" w:rsidRDefault="00046EC1" w:rsidP="00046EC1">
      <w:pPr>
        <w:widowControl w:val="0"/>
        <w:autoSpaceDE w:val="0"/>
        <w:autoSpaceDN w:val="0"/>
        <w:snapToGrid w:val="0"/>
        <w:spacing w:after="0" w:line="276" w:lineRule="auto"/>
        <w:jc w:val="both"/>
        <w:rPr>
          <w:rFonts w:ascii="Verdana" w:eastAsia="Calibri" w:hAnsi="Verdana" w:cs="Arial"/>
          <w:lang w:val="es-ES_tradnl"/>
        </w:rPr>
      </w:pPr>
    </w:p>
    <w:p w14:paraId="72C0402A" w14:textId="77777777" w:rsidR="00046EC1" w:rsidRPr="00046EC1" w:rsidRDefault="00046EC1" w:rsidP="00046EC1">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046EC1">
        <w:rPr>
          <w:rFonts w:ascii="Verdana" w:eastAsia="Century Gothic" w:hAnsi="Verdana" w:cs="Century Gothic"/>
          <w:b/>
          <w:bCs/>
          <w:lang w:val="es-ES_tradnl"/>
        </w:rPr>
        <w:t>Doctrina de la Agencia Nacional de Contratación Pública:</w:t>
      </w:r>
    </w:p>
    <w:p w14:paraId="546A8D68" w14:textId="77777777" w:rsidR="00046EC1" w:rsidRPr="00046EC1" w:rsidRDefault="00046EC1" w:rsidP="00046EC1">
      <w:pPr>
        <w:widowControl w:val="0"/>
        <w:autoSpaceDE w:val="0"/>
        <w:autoSpaceDN w:val="0"/>
        <w:snapToGrid w:val="0"/>
        <w:spacing w:after="0" w:line="276" w:lineRule="auto"/>
        <w:jc w:val="both"/>
        <w:rPr>
          <w:rFonts w:ascii="Verdana" w:eastAsia="Calibri" w:hAnsi="Verdana" w:cs="Arial"/>
          <w:lang w:val="es-ES_tradnl"/>
        </w:rPr>
      </w:pPr>
    </w:p>
    <w:p w14:paraId="16BFBC41" w14:textId="77777777" w:rsidR="00046EC1" w:rsidRPr="00046EC1" w:rsidRDefault="00046EC1" w:rsidP="00046EC1">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11567E19">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11567E19">
        <w:rPr>
          <w:rFonts w:ascii="Aptos" w:eastAsia="Aptos" w:hAnsi="Aptos" w:cs="Times New Roman"/>
          <w:kern w:val="2"/>
          <w:lang w:val="es-ES"/>
          <w14:ligatures w14:val="standardContextual"/>
        </w:rPr>
        <w:t xml:space="preserve"> </w:t>
      </w:r>
      <w:r w:rsidRPr="11567E19">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entre otros.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54A5CB8D" w14:textId="77777777" w:rsidR="00046EC1" w:rsidRPr="00046EC1" w:rsidRDefault="00046EC1" w:rsidP="00046EC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77EB410" w14:textId="77777777" w:rsidR="00046EC1" w:rsidRPr="00046EC1" w:rsidRDefault="00046EC1" w:rsidP="00046EC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046EC1">
        <w:rPr>
          <w:rFonts w:ascii="Verdana" w:eastAsia="Calibri" w:hAnsi="Verdana" w:cs="Arial"/>
          <w:kern w:val="2"/>
          <w:shd w:val="clear" w:color="auto" w:fill="FFFFFF"/>
          <w:lang w:val="es-ES_tradnl"/>
          <w14:ligatures w14:val="standardContextual"/>
        </w:rPr>
        <w:t>La</w:t>
      </w:r>
      <w:r w:rsidRPr="00046EC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046EC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046EC1">
        <w:rPr>
          <w:rFonts w:ascii="Verdana" w:eastAsia="Calibri" w:hAnsi="Verdana" w:cs="Arial"/>
          <w:b/>
          <w:bCs/>
          <w:kern w:val="2"/>
          <w:shd w:val="clear" w:color="auto" w:fill="FFFFFF"/>
          <w:lang w:val="es-ES_tradnl"/>
          <w14:ligatures w14:val="standardContextual"/>
        </w:rPr>
        <w:t>Documentos Tipo</w:t>
      </w:r>
      <w:r w:rsidRPr="00046EC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046EC1">
        <w:rPr>
          <w:rFonts w:ascii="Verdana" w:eastAsia="Calibri" w:hAnsi="Verdana" w:cs="Arial"/>
          <w:b/>
          <w:bCs/>
          <w:kern w:val="2"/>
          <w:shd w:val="clear" w:color="auto" w:fill="FFFFFF"/>
          <w:lang w:val="es-ES_tradnl"/>
          <w14:ligatures w14:val="standardContextual"/>
        </w:rPr>
        <w:t>transparencia</w:t>
      </w:r>
      <w:r w:rsidRPr="00046EC1">
        <w:rPr>
          <w:rFonts w:ascii="Verdana" w:eastAsia="Calibri" w:hAnsi="Verdana" w:cs="Arial"/>
          <w:kern w:val="2"/>
          <w:shd w:val="clear" w:color="auto" w:fill="FFFFFF"/>
          <w:lang w:val="es-ES_tradnl"/>
          <w14:ligatures w14:val="standardContextual"/>
        </w:rPr>
        <w:t> y promover un proceso de </w:t>
      </w:r>
      <w:r w:rsidRPr="00046EC1">
        <w:rPr>
          <w:rFonts w:ascii="Verdana" w:eastAsia="Calibri" w:hAnsi="Verdana" w:cs="Arial"/>
          <w:b/>
          <w:bCs/>
          <w:kern w:val="2"/>
          <w:shd w:val="clear" w:color="auto" w:fill="FFFFFF"/>
          <w:lang w:val="es-ES_tradnl"/>
          <w14:ligatures w14:val="standardContextual"/>
        </w:rPr>
        <w:t>selección objetiva</w:t>
      </w:r>
      <w:r w:rsidRPr="00046EC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2CED3D4" w14:textId="77777777" w:rsidR="00046EC1" w:rsidRPr="00046EC1" w:rsidRDefault="00046EC1" w:rsidP="00046EC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3A15C55" w14:textId="77777777" w:rsidR="00046EC1" w:rsidRPr="00046EC1" w:rsidRDefault="00046EC1" w:rsidP="00046EC1">
      <w:pPr>
        <w:widowControl w:val="0"/>
        <w:autoSpaceDE w:val="0"/>
        <w:autoSpaceDN w:val="0"/>
        <w:spacing w:after="0" w:line="276" w:lineRule="auto"/>
        <w:jc w:val="both"/>
        <w:rPr>
          <w:rFonts w:ascii="Verdana" w:eastAsia="Calibri" w:hAnsi="Verdana" w:cs="Arial"/>
          <w:color w:val="000000"/>
          <w:u w:val="single"/>
          <w:shd w:val="clear" w:color="auto" w:fill="FFFFFF"/>
        </w:rPr>
      </w:pPr>
      <w:r w:rsidRPr="00046EC1">
        <w:rPr>
          <w:rFonts w:ascii="Verdana" w:eastAsia="Calibri" w:hAnsi="Verdana" w:cs="Arial"/>
          <w:color w:val="000000"/>
          <w:shd w:val="clear" w:color="auto" w:fill="FFFFFF"/>
        </w:rPr>
        <w:t>Le informamos que ya se encuentra disponible la </w:t>
      </w:r>
      <w:r w:rsidRPr="00046EC1">
        <w:rPr>
          <w:rFonts w:ascii="Verdana" w:eastAsia="Calibri" w:hAnsi="Verdana" w:cs="Arial"/>
          <w:b/>
          <w:bCs/>
          <w:color w:val="000000"/>
          <w:shd w:val="clear" w:color="auto" w:fill="FFFFFF"/>
        </w:rPr>
        <w:t xml:space="preserve">Guía para el manejo de </w:t>
      </w:r>
      <w:r w:rsidRPr="00046EC1">
        <w:rPr>
          <w:rFonts w:ascii="Verdana" w:eastAsia="Calibri" w:hAnsi="Verdana" w:cs="Arial"/>
          <w:b/>
          <w:bCs/>
          <w:color w:val="000000"/>
          <w:shd w:val="clear" w:color="auto" w:fill="FFFFFF"/>
        </w:rPr>
        <w:lastRenderedPageBreak/>
        <w:t>ofertas artificialmente bajas en Procesos de Contratación.</w:t>
      </w:r>
      <w:r w:rsidRPr="00046EC1">
        <w:rPr>
          <w:rFonts w:ascii="Verdana" w:eastAsia="Calibri" w:hAnsi="Verdana" w:cs="Arial"/>
          <w:color w:val="000000"/>
          <w:shd w:val="clear" w:color="auto" w:fill="FFFFFF"/>
        </w:rPr>
        <w:t> En este documento podrá consultar una serie de pautas para el manejo ofertas artificialmente bajas, en línea con las mejores prácticas internacionales en la materia. Puede consultar la versión actualizada en el siguiente enlace: </w:t>
      </w:r>
      <w:hyperlink r:id="rId12" w:tooltip="Original URL:&#10;https://www.colombiacompra.gov.co/manuales-guias-y-pliegos-tipo/manuales-y-guias/guia-para-el-manejo-de-ofertas-artificialmente-baja-0&#10;&#10;Click to follow link." w:history="1">
        <w:r w:rsidRPr="00046EC1">
          <w:rPr>
            <w:rFonts w:ascii="Verdana" w:eastAsia="Calibri" w:hAnsi="Verdana" w:cs="Arial"/>
            <w:color w:val="0000FF"/>
            <w:u w:val="single"/>
            <w:shd w:val="clear" w:color="auto" w:fill="FFFFFF"/>
          </w:rPr>
          <w:t>https://www.colombiacompra.gov.co/manuales-guias-y-pliegos-tipo/manuales-y-guias/guia-para-el-manejo-de-ofertas-artificialmente-baja-0</w:t>
        </w:r>
      </w:hyperlink>
      <w:r w:rsidRPr="00046EC1">
        <w:rPr>
          <w:rFonts w:ascii="Verdana" w:eastAsia="Calibri" w:hAnsi="Verdana" w:cs="Arial"/>
          <w:color w:val="000000"/>
          <w:shd w:val="clear" w:color="auto" w:fill="FFFFFF"/>
          <w:lang w:val="es-ES"/>
        </w:rPr>
        <w:t>.</w:t>
      </w:r>
    </w:p>
    <w:p w14:paraId="40600D6F" w14:textId="77777777" w:rsidR="00046EC1" w:rsidRPr="00046EC1" w:rsidRDefault="00046EC1" w:rsidP="00046EC1">
      <w:pPr>
        <w:widowControl w:val="0"/>
        <w:autoSpaceDE w:val="0"/>
        <w:autoSpaceDN w:val="0"/>
        <w:spacing w:after="0" w:line="276" w:lineRule="auto"/>
        <w:jc w:val="both"/>
        <w:rPr>
          <w:rFonts w:ascii="Verdana" w:eastAsia="Calibri" w:hAnsi="Verdana" w:cs="Arial"/>
          <w:color w:val="000000"/>
          <w:shd w:val="clear" w:color="auto" w:fill="FFFFFF"/>
        </w:rPr>
      </w:pPr>
    </w:p>
    <w:p w14:paraId="3FF02C06" w14:textId="77777777" w:rsidR="00046EC1" w:rsidRPr="00046EC1" w:rsidRDefault="00046EC1" w:rsidP="00046EC1">
      <w:pPr>
        <w:widowControl w:val="0"/>
        <w:autoSpaceDE w:val="0"/>
        <w:autoSpaceDN w:val="0"/>
        <w:spacing w:after="0" w:line="276" w:lineRule="auto"/>
        <w:jc w:val="both"/>
        <w:rPr>
          <w:rFonts w:ascii="Verdana" w:eastAsia="Calibri" w:hAnsi="Verdana" w:cs="Arial"/>
          <w:color w:val="000000"/>
          <w:shd w:val="clear" w:color="auto" w:fill="FFFFFF"/>
          <w:lang w:val="es-ES"/>
        </w:rPr>
      </w:pPr>
      <w:r w:rsidRPr="00046EC1">
        <w:rPr>
          <w:rFonts w:ascii="Verdana" w:eastAsia="Calibri" w:hAnsi="Verdana" w:cs="Arial"/>
          <w:color w:val="000000"/>
          <w:shd w:val="clear" w:color="auto" w:fill="FFFFFF"/>
        </w:rPr>
        <w:t>De otra parte, le contamos que ya publicamos la </w:t>
      </w:r>
      <w:r w:rsidRPr="00046EC1">
        <w:rPr>
          <w:rFonts w:ascii="Verdana" w:eastAsia="Calibri" w:hAnsi="Verdana" w:cs="Arial"/>
          <w:b/>
          <w:bCs/>
          <w:color w:val="000000"/>
          <w:shd w:val="clear" w:color="auto" w:fill="FFFFFF"/>
        </w:rPr>
        <w:t>Guía para incentivar la participación de Mujeres en el Sistema de Compras y Contratación Pública</w:t>
      </w:r>
      <w:r w:rsidRPr="00046EC1">
        <w:rPr>
          <w:rFonts w:ascii="Verdana" w:eastAsia="Calibri" w:hAnsi="Verdana" w:cs="Arial"/>
          <w:color w:val="000000"/>
          <w:shd w:val="clear" w:color="auto" w:fill="FFFFFF"/>
        </w:rPr>
        <w:t>. Esta guía tiene como finalidad ofrecer información de valor para que las Entidades Estatales fomenten de manera efectiva la participación de las mujeres en el mercado de compras públicas. Puede consultar la guía en el siguiente enlace: </w:t>
      </w:r>
      <w:hyperlink r:id="rId13" w:tooltip="Original URL:&#10;https://www.colombiacompra.gov.co/manuales-guias-y-pliegos-tipo/manuales-y-guias/guia-para-incentivar-la-participacion-de-las-mujeres&#10;&#10;Click to follow link." w:history="1">
        <w:r w:rsidRPr="00046EC1">
          <w:rPr>
            <w:rFonts w:ascii="Verdana" w:eastAsia="Calibri" w:hAnsi="Verdana" w:cs="Arial"/>
            <w:color w:val="0000FF"/>
            <w:u w:val="single"/>
            <w:shd w:val="clear" w:color="auto" w:fill="FFFFFF"/>
          </w:rPr>
          <w:t>https://www.colombiacompra.gov.co/manuales-guias-y-pliegos-tipo/manuales-y-guias/guia-para-incentivar-la-participacion-de-las-mujeres</w:t>
        </w:r>
      </w:hyperlink>
      <w:r w:rsidRPr="00046EC1">
        <w:rPr>
          <w:rFonts w:ascii="Verdana" w:eastAsia="Calibri" w:hAnsi="Verdana" w:cs="Arial"/>
          <w:color w:val="000000"/>
          <w:shd w:val="clear" w:color="auto" w:fill="FFFFFF"/>
          <w:lang w:val="es-ES"/>
        </w:rPr>
        <w:t>.</w:t>
      </w:r>
    </w:p>
    <w:p w14:paraId="7BD5ADB4" w14:textId="77777777" w:rsidR="00046EC1" w:rsidRPr="00046EC1" w:rsidRDefault="00046EC1" w:rsidP="00046EC1">
      <w:pPr>
        <w:widowControl w:val="0"/>
        <w:autoSpaceDE w:val="0"/>
        <w:autoSpaceDN w:val="0"/>
        <w:spacing w:after="0" w:line="276" w:lineRule="auto"/>
        <w:jc w:val="both"/>
        <w:rPr>
          <w:rFonts w:ascii="Verdana" w:eastAsia="Calibri" w:hAnsi="Verdana" w:cs="Arial"/>
          <w:color w:val="000000"/>
          <w:shd w:val="clear" w:color="auto" w:fill="FFFFFF"/>
        </w:rPr>
      </w:pPr>
    </w:p>
    <w:p w14:paraId="4F75D630" w14:textId="77777777" w:rsidR="00046EC1" w:rsidRPr="00046EC1" w:rsidRDefault="00046EC1" w:rsidP="00046EC1">
      <w:pPr>
        <w:widowControl w:val="0"/>
        <w:autoSpaceDE w:val="0"/>
        <w:autoSpaceDN w:val="0"/>
        <w:spacing w:after="0" w:line="276" w:lineRule="auto"/>
        <w:jc w:val="both"/>
        <w:rPr>
          <w:rFonts w:ascii="Verdana" w:eastAsia="Calibri" w:hAnsi="Verdana" w:cs="Arial"/>
          <w:color w:val="000000"/>
          <w:shd w:val="clear" w:color="auto" w:fill="FFFFFF"/>
        </w:rPr>
      </w:pPr>
      <w:r w:rsidRPr="00046EC1">
        <w:rPr>
          <w:rFonts w:ascii="Verdana" w:eastAsia="Calibri" w:hAnsi="Verdana" w:cs="Arial"/>
          <w:color w:val="000000"/>
          <w:shd w:val="clear" w:color="auto" w:fill="FFFFFF"/>
        </w:rPr>
        <w:t>También lo invitamos a consultar la </w:t>
      </w:r>
      <w:r w:rsidRPr="00046EC1">
        <w:rPr>
          <w:rFonts w:ascii="Verdana" w:eastAsia="Calibri" w:hAnsi="Verdana" w:cs="Arial"/>
          <w:b/>
          <w:bCs/>
          <w:color w:val="000000"/>
          <w:shd w:val="clear" w:color="auto" w:fill="FFFFFF"/>
        </w:rPr>
        <w:t>versión VIII de 2024</w:t>
      </w:r>
      <w:r w:rsidRPr="00046EC1">
        <w:rPr>
          <w:rFonts w:ascii="Verdana" w:eastAsia="Calibri" w:hAnsi="Verdana" w:cs="Arial"/>
          <w:color w:val="000000"/>
          <w:shd w:val="clear" w:color="auto" w:fill="FFFFFF"/>
        </w:rPr>
        <w:t>, del </w:t>
      </w:r>
      <w:r w:rsidRPr="00046EC1">
        <w:rPr>
          <w:rFonts w:ascii="Verdana" w:eastAsia="Calibri" w:hAnsi="Verdana" w:cs="Arial"/>
          <w:b/>
          <w:bCs/>
          <w:color w:val="000000"/>
          <w:shd w:val="clear" w:color="auto" w:fill="FFFFFF"/>
        </w:rPr>
        <w:t>Boletín de Relatoría</w:t>
      </w:r>
      <w:r w:rsidRPr="00046EC1">
        <w:rPr>
          <w:rFonts w:ascii="Verdana" w:eastAsia="Calibri" w:hAnsi="Verdana" w:cs="Arial"/>
          <w:color w:val="000000"/>
          <w:shd w:val="clear" w:color="auto" w:fill="FFFFFF"/>
        </w:rPr>
        <w:t> de la Subdirección de Gestión Contractual relacionado con la participación de las MIPYMES en los procesos de compra y contratación pública, el cual se puede descargar en la página web de la Agencia: </w:t>
      </w:r>
      <w:hyperlink r:id="rId14" w:tooltip="Original URL:&#10;https://www.colombiacompra.gov.co/sites/cce_public/files/files_2020/boletin_de_realtoria_viii.pdf&#10;&#10;Click to follow link." w:history="1">
        <w:r w:rsidRPr="00046EC1">
          <w:rPr>
            <w:rFonts w:ascii="Verdana" w:eastAsia="Calibri" w:hAnsi="Verdana" w:cs="Arial"/>
            <w:color w:val="0000FF"/>
            <w:u w:val="single"/>
            <w:shd w:val="clear" w:color="auto" w:fill="FFFFFF"/>
          </w:rPr>
          <w:t>https://www.colombiacompra.gov.co/sites/cce_public/files/files_2020/boletin_de_realtoria_viii.pdf</w:t>
        </w:r>
      </w:hyperlink>
      <w:r w:rsidRPr="00046EC1">
        <w:rPr>
          <w:rFonts w:ascii="Verdana" w:eastAsia="Calibri" w:hAnsi="Verdana" w:cs="Arial"/>
          <w:color w:val="000000"/>
          <w:shd w:val="clear" w:color="auto" w:fill="FFFFFF"/>
          <w:lang w:val="es-ES"/>
        </w:rPr>
        <w:t>.</w:t>
      </w:r>
    </w:p>
    <w:p w14:paraId="76A6DCC1" w14:textId="77777777" w:rsidR="00046EC1" w:rsidRPr="00046EC1" w:rsidRDefault="00046EC1" w:rsidP="00046EC1">
      <w:pPr>
        <w:widowControl w:val="0"/>
        <w:autoSpaceDE w:val="0"/>
        <w:autoSpaceDN w:val="0"/>
        <w:spacing w:after="0" w:line="276" w:lineRule="auto"/>
        <w:jc w:val="both"/>
        <w:rPr>
          <w:rFonts w:ascii="Verdana" w:eastAsia="Calibri" w:hAnsi="Verdana" w:cs="Arial"/>
          <w:shd w:val="clear" w:color="auto" w:fill="FFFFFF"/>
          <w:lang w:val="es-ES_tradnl"/>
        </w:rPr>
      </w:pPr>
    </w:p>
    <w:p w14:paraId="7A6FD8D6" w14:textId="77777777" w:rsidR="00046EC1" w:rsidRPr="00046EC1" w:rsidRDefault="00046EC1" w:rsidP="00046EC1">
      <w:pPr>
        <w:spacing w:after="0" w:line="276" w:lineRule="auto"/>
        <w:jc w:val="both"/>
        <w:rPr>
          <w:rFonts w:ascii="Verdana" w:eastAsia="Calibri" w:hAnsi="Verdana" w:cs="Times New Roman"/>
          <w:lang w:val="es-ES_tradnl"/>
        </w:rPr>
      </w:pPr>
      <w:r w:rsidRPr="00046EC1">
        <w:rPr>
          <w:rFonts w:ascii="Verdana" w:eastAsia="Calibri" w:hAnsi="Verdana" w:cs="Times New Roman"/>
          <w:lang w:val="es-ES_tradnl"/>
        </w:rPr>
        <w:t xml:space="preserve">Por último, los invitamos a seguirnos en las redes sociales, en las cuales se difunde información institucional: </w:t>
      </w:r>
    </w:p>
    <w:p w14:paraId="2FDE8C58" w14:textId="77777777" w:rsidR="00046EC1" w:rsidRPr="00046EC1" w:rsidRDefault="00046EC1" w:rsidP="00046EC1">
      <w:pPr>
        <w:spacing w:after="0" w:line="240" w:lineRule="auto"/>
        <w:jc w:val="both"/>
        <w:rPr>
          <w:rFonts w:ascii="Verdana" w:eastAsia="Calibri" w:hAnsi="Verdana" w:cs="Times New Roman"/>
          <w:lang w:val="es-ES_tradnl"/>
        </w:rPr>
      </w:pPr>
    </w:p>
    <w:p w14:paraId="07BAD687" w14:textId="77777777" w:rsidR="00046EC1" w:rsidRPr="00046EC1" w:rsidRDefault="00046EC1" w:rsidP="00046EC1">
      <w:pPr>
        <w:spacing w:after="0" w:line="240" w:lineRule="auto"/>
        <w:jc w:val="both"/>
        <w:rPr>
          <w:rFonts w:ascii="Verdana" w:eastAsia="Calibri" w:hAnsi="Verdana" w:cs="Times New Roman"/>
          <w:lang w:val="es-ES_tradnl"/>
        </w:rPr>
      </w:pPr>
      <w:r w:rsidRPr="00046EC1">
        <w:rPr>
          <w:rFonts w:ascii="Verdana" w:eastAsia="Calibri" w:hAnsi="Verdana" w:cs="Times New Roman"/>
          <w:lang w:val="es-ES_tradnl"/>
        </w:rPr>
        <w:t xml:space="preserve">Twitter: </w:t>
      </w:r>
      <w:r w:rsidRPr="00046EC1">
        <w:rPr>
          <w:rFonts w:ascii="Verdana" w:eastAsia="Calibri" w:hAnsi="Verdana" w:cs="Times New Roman"/>
          <w:u w:val="single"/>
          <w:lang w:val="es-ES_tradnl"/>
        </w:rPr>
        <w:t>@colombiacompra</w:t>
      </w:r>
      <w:r w:rsidRPr="00046EC1">
        <w:rPr>
          <w:rFonts w:ascii="Verdana" w:eastAsia="Calibri" w:hAnsi="Verdana" w:cs="Times New Roman"/>
          <w:lang w:val="es-ES_tradnl"/>
        </w:rPr>
        <w:t xml:space="preserve"> </w:t>
      </w:r>
    </w:p>
    <w:p w14:paraId="25C4A241" w14:textId="77777777" w:rsidR="00046EC1" w:rsidRPr="00046EC1" w:rsidRDefault="00046EC1" w:rsidP="00046EC1">
      <w:pPr>
        <w:spacing w:after="0" w:line="240" w:lineRule="auto"/>
        <w:jc w:val="both"/>
        <w:rPr>
          <w:rFonts w:ascii="Verdana" w:eastAsia="Calibri" w:hAnsi="Verdana" w:cs="Times New Roman"/>
          <w:lang w:val="es-ES"/>
        </w:rPr>
      </w:pPr>
      <w:r w:rsidRPr="11567E19">
        <w:rPr>
          <w:rFonts w:ascii="Verdana" w:eastAsia="Calibri" w:hAnsi="Verdana" w:cs="Times New Roman"/>
          <w:lang w:val="es-ES"/>
        </w:rPr>
        <w:t xml:space="preserve">Facebook: </w:t>
      </w:r>
      <w:proofErr w:type="spellStart"/>
      <w:r w:rsidRPr="11567E19">
        <w:rPr>
          <w:rFonts w:ascii="Verdana" w:eastAsia="Calibri" w:hAnsi="Verdana" w:cs="Times New Roman"/>
          <w:u w:val="single"/>
          <w:lang w:val="es-ES"/>
        </w:rPr>
        <w:t>ColombiaCompraEficiente</w:t>
      </w:r>
      <w:proofErr w:type="spellEnd"/>
    </w:p>
    <w:p w14:paraId="03916DB6" w14:textId="77777777" w:rsidR="00046EC1" w:rsidRPr="00046EC1" w:rsidRDefault="00046EC1" w:rsidP="00046EC1">
      <w:pPr>
        <w:spacing w:after="0" w:line="240" w:lineRule="auto"/>
        <w:jc w:val="both"/>
        <w:rPr>
          <w:rFonts w:ascii="Verdana" w:eastAsia="Calibri" w:hAnsi="Verdana" w:cs="Times New Roman"/>
          <w:lang w:val="es-ES_tradnl"/>
        </w:rPr>
      </w:pPr>
      <w:r w:rsidRPr="00046EC1">
        <w:rPr>
          <w:rFonts w:ascii="Verdana" w:eastAsia="Calibri" w:hAnsi="Verdana" w:cs="Times New Roman"/>
          <w:lang w:val="es-ES_tradnl"/>
        </w:rPr>
        <w:t xml:space="preserve">LinkedIn: </w:t>
      </w:r>
      <w:r w:rsidRPr="00046EC1">
        <w:rPr>
          <w:rFonts w:ascii="Verdana" w:eastAsia="Calibri" w:hAnsi="Verdana" w:cs="Times New Roman"/>
          <w:u w:val="single"/>
          <w:lang w:val="es-ES_tradnl"/>
        </w:rPr>
        <w:t>Agencia Nacional de Contratación Pública - Colombia Compra Eficiente</w:t>
      </w:r>
      <w:r w:rsidRPr="00046EC1">
        <w:rPr>
          <w:rFonts w:ascii="Verdana" w:eastAsia="Calibri" w:hAnsi="Verdana" w:cs="Times New Roman"/>
          <w:lang w:val="es-ES_tradnl"/>
        </w:rPr>
        <w:t xml:space="preserve"> Instagram: </w:t>
      </w:r>
      <w:r w:rsidRPr="00046EC1">
        <w:rPr>
          <w:rFonts w:ascii="Verdana" w:eastAsia="Calibri" w:hAnsi="Verdana" w:cs="Times New Roman"/>
          <w:u w:val="single"/>
          <w:lang w:val="es-ES_tradnl"/>
        </w:rPr>
        <w:t>@colombiacompraeficiente_cce</w:t>
      </w:r>
    </w:p>
    <w:p w14:paraId="7D2A8746" w14:textId="77777777" w:rsidR="00046EC1" w:rsidRPr="00046EC1" w:rsidRDefault="00046EC1" w:rsidP="00046EC1">
      <w:pPr>
        <w:widowControl w:val="0"/>
        <w:autoSpaceDE w:val="0"/>
        <w:autoSpaceDN w:val="0"/>
        <w:spacing w:after="0" w:line="276" w:lineRule="auto"/>
        <w:jc w:val="both"/>
        <w:rPr>
          <w:rFonts w:ascii="Verdana" w:eastAsia="Calibri" w:hAnsi="Verdana" w:cs="Arial"/>
          <w:lang w:val="es-ES_tradnl"/>
        </w:rPr>
      </w:pPr>
    </w:p>
    <w:p w14:paraId="6394966B" w14:textId="77777777" w:rsidR="00046EC1" w:rsidRPr="00046EC1" w:rsidRDefault="00046EC1" w:rsidP="00046EC1">
      <w:pPr>
        <w:widowControl w:val="0"/>
        <w:autoSpaceDE w:val="0"/>
        <w:autoSpaceDN w:val="0"/>
        <w:spacing w:after="0" w:line="276" w:lineRule="auto"/>
        <w:jc w:val="both"/>
        <w:rPr>
          <w:rFonts w:ascii="Verdana" w:eastAsia="Calibri" w:hAnsi="Verdana" w:cs="Arial"/>
          <w:lang w:val="es-ES_tradnl"/>
        </w:rPr>
      </w:pPr>
      <w:r w:rsidRPr="00046EC1">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65B68CD" w14:textId="77777777" w:rsidR="00046EC1" w:rsidRPr="00046EC1" w:rsidRDefault="00046EC1" w:rsidP="00046EC1">
      <w:pPr>
        <w:widowControl w:val="0"/>
        <w:autoSpaceDE w:val="0"/>
        <w:autoSpaceDN w:val="0"/>
        <w:spacing w:after="0" w:line="276" w:lineRule="auto"/>
        <w:jc w:val="both"/>
        <w:rPr>
          <w:rFonts w:ascii="Verdana" w:eastAsia="Calibri" w:hAnsi="Verdana" w:cs="Arial"/>
          <w:lang w:val="es-ES_tradnl"/>
        </w:rPr>
      </w:pPr>
    </w:p>
    <w:p w14:paraId="0BD069D3" w14:textId="77777777" w:rsidR="00046EC1" w:rsidRPr="00046EC1" w:rsidRDefault="00046EC1" w:rsidP="00046EC1">
      <w:pPr>
        <w:spacing w:after="0" w:line="240" w:lineRule="auto"/>
        <w:rPr>
          <w:rFonts w:ascii="Verdana" w:eastAsia="Calibri" w:hAnsi="Verdana" w:cs="Arial"/>
          <w:lang w:val="es-ES_tradnl" w:eastAsia="es-CO"/>
        </w:rPr>
      </w:pPr>
      <w:r w:rsidRPr="00046EC1">
        <w:rPr>
          <w:rFonts w:ascii="Verdana" w:eastAsia="Times New Roman" w:hAnsi="Verdana" w:cs="Arial"/>
          <w:lang w:val="es-ES_tradnl" w:eastAsia="es-CO"/>
        </w:rPr>
        <w:t>Atentamente,</w:t>
      </w:r>
      <w:r w:rsidRPr="00046EC1">
        <w:rPr>
          <w:rFonts w:ascii="Verdana" w:eastAsia="Calibri" w:hAnsi="Verdana" w:cs="Arial"/>
          <w:lang w:val="es-ES_tradnl" w:eastAsia="es-CO"/>
        </w:rPr>
        <w:t xml:space="preserve"> </w:t>
      </w:r>
    </w:p>
    <w:p w14:paraId="557885F7" w14:textId="0D41288D" w:rsidR="00046EC1" w:rsidRPr="00046EC1" w:rsidRDefault="00E71D5E" w:rsidP="00046EC1">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17BD5DAD" wp14:editId="56BF6F04">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6EC1" w:rsidRPr="00046EC1" w14:paraId="4793190D" w14:textId="77777777" w:rsidTr="11567E19">
        <w:trPr>
          <w:trHeight w:val="315"/>
        </w:trPr>
        <w:tc>
          <w:tcPr>
            <w:tcW w:w="893" w:type="dxa"/>
            <w:vAlign w:val="center"/>
            <w:hideMark/>
          </w:tcPr>
          <w:p w14:paraId="0BB8250F" w14:textId="77777777" w:rsidR="00046EC1" w:rsidRPr="00046EC1" w:rsidRDefault="00046EC1" w:rsidP="00046EC1">
            <w:pPr>
              <w:rPr>
                <w:rFonts w:ascii="Verdana" w:eastAsia="Calibri" w:hAnsi="Verdana" w:cs="Arial"/>
                <w:sz w:val="16"/>
                <w:szCs w:val="16"/>
                <w:lang w:val="es-ES_tradnl" w:eastAsia="es-ES"/>
              </w:rPr>
            </w:pPr>
            <w:r w:rsidRPr="00046EC1">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32725923" w14:textId="77777777" w:rsidR="00046EC1" w:rsidRPr="00046EC1" w:rsidRDefault="00046EC1" w:rsidP="00046EC1">
            <w:pPr>
              <w:rPr>
                <w:rFonts w:ascii="Verdana" w:eastAsia="Arial" w:hAnsi="Verdana" w:cs="Arial"/>
                <w:sz w:val="16"/>
                <w:szCs w:val="16"/>
                <w:lang w:val="es-ES_tradnl"/>
              </w:rPr>
            </w:pPr>
            <w:r w:rsidRPr="00046EC1">
              <w:rPr>
                <w:rFonts w:ascii="Verdana" w:eastAsia="Arial" w:hAnsi="Verdana" w:cs="Arial"/>
                <w:sz w:val="16"/>
                <w:szCs w:val="16"/>
                <w:lang w:val="es-ES_tradnl"/>
              </w:rPr>
              <w:t xml:space="preserve">Kevin </w:t>
            </w:r>
            <w:proofErr w:type="spellStart"/>
            <w:r w:rsidRPr="00046EC1">
              <w:rPr>
                <w:rFonts w:ascii="Verdana" w:eastAsia="Arial" w:hAnsi="Verdana" w:cs="Arial"/>
                <w:sz w:val="16"/>
                <w:szCs w:val="16"/>
                <w:lang w:val="es-ES_tradnl"/>
              </w:rPr>
              <w:t>Arlid</w:t>
            </w:r>
            <w:proofErr w:type="spellEnd"/>
            <w:r w:rsidRPr="00046EC1">
              <w:rPr>
                <w:rFonts w:ascii="Verdana" w:eastAsia="Arial" w:hAnsi="Verdana" w:cs="Arial"/>
                <w:sz w:val="16"/>
                <w:szCs w:val="16"/>
                <w:lang w:val="es-ES_tradnl"/>
              </w:rPr>
              <w:t xml:space="preserve"> Herrera Santa</w:t>
            </w:r>
          </w:p>
          <w:p w14:paraId="67D25F64" w14:textId="77777777" w:rsidR="00046EC1" w:rsidRPr="00046EC1" w:rsidRDefault="00046EC1" w:rsidP="00046EC1">
            <w:pPr>
              <w:rPr>
                <w:rFonts w:ascii="Verdana" w:eastAsia="Arial" w:hAnsi="Verdana" w:cs="Arial"/>
                <w:sz w:val="16"/>
                <w:szCs w:val="16"/>
                <w:lang w:val="es-ES_tradnl"/>
              </w:rPr>
            </w:pPr>
            <w:r w:rsidRPr="00046EC1">
              <w:rPr>
                <w:rFonts w:ascii="Verdana" w:eastAsia="Arial" w:hAnsi="Verdana" w:cs="Arial"/>
                <w:sz w:val="16"/>
                <w:szCs w:val="16"/>
                <w:lang w:val="es-ES_tradnl"/>
              </w:rPr>
              <w:t xml:space="preserve">Contratista de la Subdirección de Gestión Contractual </w:t>
            </w:r>
          </w:p>
          <w:p w14:paraId="0CA26AB4" w14:textId="77777777" w:rsidR="00046EC1" w:rsidRPr="00046EC1" w:rsidRDefault="00046EC1" w:rsidP="00046EC1">
            <w:pPr>
              <w:rPr>
                <w:rFonts w:ascii="Verdana" w:eastAsia="Arial" w:hAnsi="Verdana" w:cs="Arial"/>
                <w:sz w:val="16"/>
                <w:szCs w:val="16"/>
                <w:lang w:val="es-ES"/>
              </w:rPr>
            </w:pPr>
            <w:r w:rsidRPr="11567E19">
              <w:rPr>
                <w:rFonts w:ascii="Verdana" w:eastAsia="Arial" w:hAnsi="Verdana" w:cs="Arial"/>
                <w:sz w:val="16"/>
                <w:szCs w:val="16"/>
                <w:lang w:val="es-ES"/>
              </w:rPr>
              <w:t xml:space="preserve">Lida Milena </w:t>
            </w:r>
            <w:proofErr w:type="spellStart"/>
            <w:r w:rsidRPr="11567E19">
              <w:rPr>
                <w:rFonts w:ascii="Verdana" w:eastAsia="Arial" w:hAnsi="Verdana" w:cs="Arial"/>
                <w:sz w:val="16"/>
                <w:szCs w:val="16"/>
                <w:lang w:val="es-ES"/>
              </w:rPr>
              <w:t>Guanumen</w:t>
            </w:r>
            <w:proofErr w:type="spellEnd"/>
            <w:r w:rsidRPr="11567E19">
              <w:rPr>
                <w:rFonts w:ascii="Verdana" w:eastAsia="Arial" w:hAnsi="Verdana" w:cs="Arial"/>
                <w:sz w:val="16"/>
                <w:szCs w:val="16"/>
                <w:lang w:val="es-ES"/>
              </w:rPr>
              <w:t xml:space="preserve"> Pacheco</w:t>
            </w:r>
          </w:p>
          <w:p w14:paraId="4DE43A08" w14:textId="77777777" w:rsidR="00046EC1" w:rsidRPr="00046EC1" w:rsidRDefault="00046EC1" w:rsidP="00046EC1">
            <w:pPr>
              <w:rPr>
                <w:rFonts w:ascii="Verdana" w:eastAsia="Arial" w:hAnsi="Verdana" w:cs="Arial"/>
                <w:sz w:val="16"/>
                <w:szCs w:val="16"/>
                <w:lang w:val="es-ES_tradnl"/>
              </w:rPr>
            </w:pPr>
            <w:r w:rsidRPr="00046EC1">
              <w:rPr>
                <w:rFonts w:ascii="Verdana" w:eastAsia="Arial" w:hAnsi="Verdana" w:cs="Arial"/>
                <w:sz w:val="16"/>
                <w:szCs w:val="16"/>
                <w:lang w:val="es-ES_tradnl"/>
              </w:rPr>
              <w:t>Contratista de la Subdirección de Gestión Contractual</w:t>
            </w:r>
          </w:p>
        </w:tc>
      </w:tr>
      <w:tr w:rsidR="00046EC1" w:rsidRPr="00046EC1" w14:paraId="68723175" w14:textId="77777777" w:rsidTr="11567E19">
        <w:trPr>
          <w:trHeight w:val="330"/>
        </w:trPr>
        <w:tc>
          <w:tcPr>
            <w:tcW w:w="893" w:type="dxa"/>
            <w:vAlign w:val="center"/>
            <w:hideMark/>
          </w:tcPr>
          <w:p w14:paraId="7134E0E2" w14:textId="77777777" w:rsidR="00046EC1" w:rsidRPr="00046EC1" w:rsidRDefault="00046EC1" w:rsidP="00046EC1">
            <w:pPr>
              <w:rPr>
                <w:rFonts w:ascii="Verdana" w:eastAsia="Calibri" w:hAnsi="Verdana" w:cs="Arial"/>
                <w:sz w:val="16"/>
                <w:szCs w:val="16"/>
                <w:lang w:val="es-ES_tradnl" w:eastAsia="es-ES"/>
              </w:rPr>
            </w:pPr>
            <w:r w:rsidRPr="00046EC1">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A44427" w14:textId="77777777" w:rsidR="00046EC1" w:rsidRPr="00046EC1" w:rsidRDefault="00046EC1" w:rsidP="00046EC1">
            <w:pPr>
              <w:textAlignment w:val="baseline"/>
              <w:rPr>
                <w:rFonts w:ascii="Verdana" w:eastAsia="Times New Roman" w:hAnsi="Verdana" w:cs="Segoe UI"/>
                <w:sz w:val="16"/>
                <w:szCs w:val="16"/>
                <w:lang w:val="es-ES_tradnl" w:eastAsia="es-ES_tradnl"/>
              </w:rPr>
            </w:pPr>
            <w:r w:rsidRPr="00046EC1">
              <w:rPr>
                <w:rFonts w:ascii="Verdana" w:eastAsia="Times New Roman" w:hAnsi="Verdana" w:cs="Segoe UI"/>
                <w:sz w:val="16"/>
                <w:szCs w:val="16"/>
                <w:lang w:val="es-ES_tradnl" w:eastAsia="es-ES_tradnl"/>
              </w:rPr>
              <w:t>Juan David Cárdenas Cabeza</w:t>
            </w:r>
          </w:p>
          <w:p w14:paraId="7CD73DFE" w14:textId="77777777" w:rsidR="00046EC1" w:rsidRPr="00046EC1" w:rsidRDefault="00046EC1" w:rsidP="00046EC1">
            <w:pPr>
              <w:textAlignment w:val="baseline"/>
              <w:rPr>
                <w:rFonts w:ascii="Verdana" w:eastAsia="Times New Roman" w:hAnsi="Verdana" w:cs="Segoe UI"/>
                <w:sz w:val="16"/>
                <w:szCs w:val="16"/>
                <w:lang w:val="es-ES_tradnl" w:eastAsia="es-ES_tradnl"/>
              </w:rPr>
            </w:pPr>
            <w:r w:rsidRPr="00046EC1">
              <w:rPr>
                <w:rFonts w:ascii="Verdana" w:eastAsia="Times New Roman" w:hAnsi="Verdana" w:cs="Arial"/>
                <w:sz w:val="16"/>
                <w:szCs w:val="16"/>
                <w:lang w:val="es-ES_tradnl" w:eastAsia="es-ES_tradnl"/>
              </w:rPr>
              <w:t>Contratista de la Subdirección de Gestión Contractual </w:t>
            </w:r>
          </w:p>
        </w:tc>
      </w:tr>
      <w:tr w:rsidR="00046EC1" w:rsidRPr="00046EC1" w14:paraId="71C10C8E" w14:textId="77777777" w:rsidTr="11567E19">
        <w:trPr>
          <w:trHeight w:val="300"/>
        </w:trPr>
        <w:tc>
          <w:tcPr>
            <w:tcW w:w="893" w:type="dxa"/>
            <w:vAlign w:val="center"/>
          </w:tcPr>
          <w:p w14:paraId="7FE03CD4" w14:textId="77777777" w:rsidR="00046EC1" w:rsidRPr="00046EC1" w:rsidRDefault="00046EC1" w:rsidP="00046EC1">
            <w:pPr>
              <w:rPr>
                <w:rFonts w:ascii="Verdana" w:eastAsia="Calibri" w:hAnsi="Verdana" w:cs="Arial"/>
                <w:sz w:val="16"/>
                <w:szCs w:val="16"/>
                <w:lang w:val="es-ES_tradnl" w:eastAsia="es-ES"/>
              </w:rPr>
            </w:pPr>
            <w:r w:rsidRPr="00046EC1">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8A7D5C" w14:textId="77777777" w:rsidR="00046EC1" w:rsidRPr="00046EC1" w:rsidRDefault="00046EC1" w:rsidP="00046EC1">
            <w:pPr>
              <w:rPr>
                <w:rFonts w:ascii="Verdana" w:eastAsia="Calibri" w:hAnsi="Verdana" w:cs="Arial"/>
                <w:sz w:val="16"/>
                <w:szCs w:val="16"/>
                <w:lang w:val="es-ES" w:eastAsia="es-ES"/>
              </w:rPr>
            </w:pPr>
            <w:r w:rsidRPr="11567E19">
              <w:rPr>
                <w:rFonts w:ascii="Verdana" w:eastAsia="Calibri" w:hAnsi="Verdana" w:cs="Arial"/>
                <w:sz w:val="16"/>
                <w:szCs w:val="16"/>
                <w:lang w:val="es-ES" w:eastAsia="es-ES"/>
              </w:rPr>
              <w:t xml:space="preserve">Carolina Quintero </w:t>
            </w:r>
            <w:proofErr w:type="spellStart"/>
            <w:r w:rsidRPr="11567E19">
              <w:rPr>
                <w:rFonts w:ascii="Verdana" w:eastAsia="Calibri" w:hAnsi="Verdana" w:cs="Arial"/>
                <w:sz w:val="16"/>
                <w:szCs w:val="16"/>
                <w:lang w:val="es-ES" w:eastAsia="es-ES"/>
              </w:rPr>
              <w:t>Gacharná</w:t>
            </w:r>
            <w:proofErr w:type="spellEnd"/>
          </w:p>
          <w:p w14:paraId="53F82570" w14:textId="77777777" w:rsidR="00046EC1" w:rsidRPr="00046EC1" w:rsidRDefault="00046EC1" w:rsidP="00046EC1">
            <w:pPr>
              <w:rPr>
                <w:rFonts w:ascii="Verdana" w:eastAsia="Calibri" w:hAnsi="Verdana" w:cs="Arial"/>
                <w:sz w:val="16"/>
                <w:szCs w:val="16"/>
                <w:lang w:val="es-ES_tradnl" w:eastAsia="es-ES"/>
              </w:rPr>
            </w:pPr>
            <w:r w:rsidRPr="00046EC1">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FDA7" w14:textId="77777777" w:rsidR="00060581" w:rsidRDefault="00060581" w:rsidP="004A1847">
      <w:pPr>
        <w:spacing w:after="0" w:line="240" w:lineRule="auto"/>
      </w:pPr>
      <w:r>
        <w:separator/>
      </w:r>
    </w:p>
  </w:endnote>
  <w:endnote w:type="continuationSeparator" w:id="0">
    <w:p w14:paraId="5F51AAD5" w14:textId="77777777" w:rsidR="00060581" w:rsidRDefault="00060581" w:rsidP="004A1847">
      <w:pPr>
        <w:spacing w:after="0" w:line="240" w:lineRule="auto"/>
      </w:pPr>
      <w:r>
        <w:continuationSeparator/>
      </w:r>
    </w:p>
  </w:endnote>
  <w:endnote w:type="continuationNotice" w:id="1">
    <w:p w14:paraId="18651370" w14:textId="77777777" w:rsidR="00060581" w:rsidRDefault="000605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08307" w14:textId="77777777" w:rsidR="00060581" w:rsidRDefault="00060581" w:rsidP="004A1847">
      <w:pPr>
        <w:spacing w:after="0" w:line="240" w:lineRule="auto"/>
      </w:pPr>
      <w:r>
        <w:separator/>
      </w:r>
    </w:p>
  </w:footnote>
  <w:footnote w:type="continuationSeparator" w:id="0">
    <w:p w14:paraId="19F4C1DF" w14:textId="77777777" w:rsidR="00060581" w:rsidRDefault="00060581" w:rsidP="004A1847">
      <w:pPr>
        <w:spacing w:after="0" w:line="240" w:lineRule="auto"/>
      </w:pPr>
      <w:r>
        <w:continuationSeparator/>
      </w:r>
    </w:p>
  </w:footnote>
  <w:footnote w:type="continuationNotice" w:id="1">
    <w:p w14:paraId="66059BB1" w14:textId="77777777" w:rsidR="00060581" w:rsidRDefault="000605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BAA14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7069624" o:spid="_x0000_i1025" type="#_x0000_t75" style="width:11.35pt;height:11.35pt;visibility:visible;mso-wrap-style:square">
            <v:imagedata r:id="rId1" o:title=""/>
          </v:shape>
        </w:pict>
      </mc:Choice>
      <mc:Fallback>
        <w:drawing>
          <wp:inline distT="0" distB="0" distL="0" distR="0" wp14:anchorId="2E7C1816" wp14:editId="69B4BF42">
            <wp:extent cx="144145" cy="144145"/>
            <wp:effectExtent l="0" t="0" r="0" b="0"/>
            <wp:docPr id="137069624" name="Imagen 13706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8355C0"/>
    <w:multiLevelType w:val="hybridMultilevel"/>
    <w:tmpl w:val="B48001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C347F23"/>
    <w:multiLevelType w:val="hybridMultilevel"/>
    <w:tmpl w:val="2F204B7C"/>
    <w:lvl w:ilvl="0" w:tplc="60F869C6">
      <w:start w:val="1"/>
      <w:numFmt w:val="lowerLetter"/>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2A7C2D"/>
    <w:multiLevelType w:val="multilevel"/>
    <w:tmpl w:val="476A095A"/>
    <w:lvl w:ilvl="0">
      <w:start w:val="1"/>
      <w:numFmt w:val="bullet"/>
      <w:lvlText w:val=""/>
      <w:lvlJc w:val="left"/>
      <w:pPr>
        <w:ind w:left="1068" w:hanging="360"/>
      </w:pPr>
      <w:rPr>
        <w:rFonts w:ascii="Symbol" w:hAnsi="Symbol" w:hint="default"/>
      </w:rPr>
    </w:lvl>
    <w:lvl w:ilvl="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8" w15:restartNumberingAfterBreak="0">
    <w:nsid w:val="7CF21AF4"/>
    <w:multiLevelType w:val="multilevel"/>
    <w:tmpl w:val="9B520FF4"/>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652370671">
    <w:abstractNumId w:val="17"/>
  </w:num>
  <w:num w:numId="19" w16cid:durableId="1579438980">
    <w:abstractNumId w:val="11"/>
  </w:num>
  <w:num w:numId="20" w16cid:durableId="1151481801">
    <w:abstractNumId w:val="18"/>
  </w:num>
  <w:num w:numId="21" w16cid:durableId="1505508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6EC1"/>
    <w:rsid w:val="00060581"/>
    <w:rsid w:val="00061B2A"/>
    <w:rsid w:val="00082362"/>
    <w:rsid w:val="000A683E"/>
    <w:rsid w:val="000B19B9"/>
    <w:rsid w:val="000D0334"/>
    <w:rsid w:val="000F6486"/>
    <w:rsid w:val="000F756A"/>
    <w:rsid w:val="00125105"/>
    <w:rsid w:val="00127233"/>
    <w:rsid w:val="001511A0"/>
    <w:rsid w:val="001E4177"/>
    <w:rsid w:val="001F136C"/>
    <w:rsid w:val="001F7DC6"/>
    <w:rsid w:val="002268FC"/>
    <w:rsid w:val="002421BB"/>
    <w:rsid w:val="0025796E"/>
    <w:rsid w:val="002707A2"/>
    <w:rsid w:val="00270928"/>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E5B0A"/>
    <w:rsid w:val="004F21C4"/>
    <w:rsid w:val="004F685F"/>
    <w:rsid w:val="00501473"/>
    <w:rsid w:val="005566E8"/>
    <w:rsid w:val="00574867"/>
    <w:rsid w:val="00591460"/>
    <w:rsid w:val="005B3816"/>
    <w:rsid w:val="005C3777"/>
    <w:rsid w:val="005C5CDC"/>
    <w:rsid w:val="005D476C"/>
    <w:rsid w:val="005F69E1"/>
    <w:rsid w:val="006219F8"/>
    <w:rsid w:val="00665D70"/>
    <w:rsid w:val="006900D9"/>
    <w:rsid w:val="006E4239"/>
    <w:rsid w:val="00706C16"/>
    <w:rsid w:val="00756841"/>
    <w:rsid w:val="007649AB"/>
    <w:rsid w:val="00771D0C"/>
    <w:rsid w:val="007833AC"/>
    <w:rsid w:val="007B268C"/>
    <w:rsid w:val="007B7171"/>
    <w:rsid w:val="007C0C0F"/>
    <w:rsid w:val="007C3DC2"/>
    <w:rsid w:val="007D1F76"/>
    <w:rsid w:val="007E5497"/>
    <w:rsid w:val="00806F5F"/>
    <w:rsid w:val="00820278"/>
    <w:rsid w:val="00822993"/>
    <w:rsid w:val="00867F95"/>
    <w:rsid w:val="008843B6"/>
    <w:rsid w:val="00891928"/>
    <w:rsid w:val="008A446D"/>
    <w:rsid w:val="008D180B"/>
    <w:rsid w:val="008F0EA7"/>
    <w:rsid w:val="009168DF"/>
    <w:rsid w:val="00923EEF"/>
    <w:rsid w:val="009419F9"/>
    <w:rsid w:val="0095685E"/>
    <w:rsid w:val="00961B09"/>
    <w:rsid w:val="00965334"/>
    <w:rsid w:val="0097093E"/>
    <w:rsid w:val="00986AC5"/>
    <w:rsid w:val="009A0DFA"/>
    <w:rsid w:val="009B2D26"/>
    <w:rsid w:val="009C71FA"/>
    <w:rsid w:val="009C72E7"/>
    <w:rsid w:val="009D2B74"/>
    <w:rsid w:val="009D3058"/>
    <w:rsid w:val="009E1426"/>
    <w:rsid w:val="009F3A13"/>
    <w:rsid w:val="00A122D3"/>
    <w:rsid w:val="00A17F13"/>
    <w:rsid w:val="00A20739"/>
    <w:rsid w:val="00A33C78"/>
    <w:rsid w:val="00A4373F"/>
    <w:rsid w:val="00A624FA"/>
    <w:rsid w:val="00AB0ADB"/>
    <w:rsid w:val="00B01B1A"/>
    <w:rsid w:val="00B13FA9"/>
    <w:rsid w:val="00B66319"/>
    <w:rsid w:val="00B72CD3"/>
    <w:rsid w:val="00B72FFF"/>
    <w:rsid w:val="00BC3D36"/>
    <w:rsid w:val="00BD7F72"/>
    <w:rsid w:val="00C04FB3"/>
    <w:rsid w:val="00C06519"/>
    <w:rsid w:val="00C330EB"/>
    <w:rsid w:val="00C41061"/>
    <w:rsid w:val="00C754BE"/>
    <w:rsid w:val="00C76B1C"/>
    <w:rsid w:val="00CB6357"/>
    <w:rsid w:val="00CC1B26"/>
    <w:rsid w:val="00D423A2"/>
    <w:rsid w:val="00D520D8"/>
    <w:rsid w:val="00D535B5"/>
    <w:rsid w:val="00D63AC2"/>
    <w:rsid w:val="00D7383B"/>
    <w:rsid w:val="00D83F98"/>
    <w:rsid w:val="00DA231B"/>
    <w:rsid w:val="00DC39FC"/>
    <w:rsid w:val="00DD0ADE"/>
    <w:rsid w:val="00DF5254"/>
    <w:rsid w:val="00E16408"/>
    <w:rsid w:val="00E20894"/>
    <w:rsid w:val="00E245AB"/>
    <w:rsid w:val="00E2764C"/>
    <w:rsid w:val="00E27F2E"/>
    <w:rsid w:val="00E50AFE"/>
    <w:rsid w:val="00E71D5E"/>
    <w:rsid w:val="00E75C92"/>
    <w:rsid w:val="00E771DC"/>
    <w:rsid w:val="00E8772A"/>
    <w:rsid w:val="00E90F6B"/>
    <w:rsid w:val="00E92C27"/>
    <w:rsid w:val="00EA0E3D"/>
    <w:rsid w:val="00EC38A7"/>
    <w:rsid w:val="00ED7384"/>
    <w:rsid w:val="00EE1AA8"/>
    <w:rsid w:val="00EE386F"/>
    <w:rsid w:val="00EF3AB4"/>
    <w:rsid w:val="00F31EDC"/>
    <w:rsid w:val="00F462B3"/>
    <w:rsid w:val="00F5664F"/>
    <w:rsid w:val="00F666C4"/>
    <w:rsid w:val="00F76AFC"/>
    <w:rsid w:val="00FA47C0"/>
    <w:rsid w:val="00FB5DD1"/>
    <w:rsid w:val="00FB741A"/>
    <w:rsid w:val="00FC2B5D"/>
    <w:rsid w:val="00FF1449"/>
    <w:rsid w:val="11567E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4E3EFD0-8931-4707-BDDC-11F369611F7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3986</Words>
  <Characters>21927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2025-03-27T20:12:00Z</dcterms:created>
  <dcterms:modified xsi:type="dcterms:W3CDTF">2025-03-27T20:22:00Z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