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E517E4" w14:textId="77777777" w:rsidR="00916160" w:rsidRPr="00521411" w:rsidRDefault="00916160" w:rsidP="00916160">
      <w:pPr>
        <w:tabs>
          <w:tab w:val="left" w:pos="3374"/>
        </w:tabs>
        <w:jc w:val="both"/>
        <w:rPr>
          <w:rFonts w:ascii="Century Gothic" w:eastAsia="Arial" w:hAnsi="Century Gothic" w:cs="Arial"/>
          <w:b/>
          <w:sz w:val="20"/>
          <w:szCs w:val="20"/>
          <w:lang w:val="es-ES"/>
        </w:rPr>
      </w:pPr>
      <w:r w:rsidRPr="00521411">
        <w:rPr>
          <w:rFonts w:ascii="Century Gothic" w:eastAsia="Arial" w:hAnsi="Century Gothic" w:cs="Arial"/>
          <w:b/>
          <w:sz w:val="20"/>
          <w:szCs w:val="20"/>
          <w:lang w:val="es-ES"/>
        </w:rPr>
        <w:t xml:space="preserve">SEGURIDAD SOCIAL INTEGRAL – Verificación </w:t>
      </w:r>
    </w:p>
    <w:p w14:paraId="2BD26FB4" w14:textId="77777777" w:rsidR="00916160" w:rsidRPr="00521411" w:rsidRDefault="00916160" w:rsidP="00916160">
      <w:pPr>
        <w:widowControl w:val="0"/>
        <w:autoSpaceDE w:val="0"/>
        <w:autoSpaceDN w:val="0"/>
        <w:jc w:val="both"/>
        <w:rPr>
          <w:rFonts w:ascii="Century Gothic" w:eastAsia="Arial" w:hAnsi="Century Gothic" w:cs="Arial"/>
          <w:sz w:val="20"/>
          <w:szCs w:val="20"/>
          <w:lang w:val="es-ES"/>
        </w:rPr>
      </w:pPr>
      <w:r w:rsidRPr="00521411">
        <w:rPr>
          <w:rFonts w:ascii="Century Gothic" w:eastAsia="Arial" w:hAnsi="Century Gothic" w:cs="Arial"/>
          <w:sz w:val="20"/>
          <w:szCs w:val="20"/>
          <w:lang w:val="es-ES"/>
        </w:rPr>
        <w:t>La Seguridad Social es un servicio público obligatorio, cuya dirección, coordinación y control está a cargo del Estado y es prestado por entidades públicas y privadas. Mediante esta se evitan desequilibrios económicos y sociales que, de no resolverse, significarían la reducción o la pérdida de los ingresos por causa de contingencias como la enfermedad, los accidentes, la maternidad o el desempleo, entre otras. De acuerdo con la Ley 100 de 1993, el Sistema de Seguridad Social Integral en Colombia se compone de los sistemas de pensiones, de salud y de riesgos laborales y de los servicios sociales complementarios.</w:t>
      </w:r>
    </w:p>
    <w:p w14:paraId="3B405EB7" w14:textId="1662B1F2" w:rsidR="00916160" w:rsidRDefault="00916160" w:rsidP="00871B59">
      <w:pPr>
        <w:spacing w:after="0" w:line="240" w:lineRule="auto"/>
        <w:rPr>
          <w:rFonts w:ascii="Verdana" w:eastAsia="Geomanist Light" w:hAnsi="Verdana" w:cs="Arial"/>
          <w:color w:val="000000" w:themeColor="text1"/>
          <w:lang w:val="es-ES"/>
        </w:rPr>
      </w:pPr>
      <w:r>
        <w:rPr>
          <w:rFonts w:ascii="Verdana" w:eastAsia="Geomanist Light" w:hAnsi="Verdana" w:cs="Arial"/>
          <w:color w:val="000000" w:themeColor="text1"/>
          <w:lang w:val="es-ES"/>
        </w:rPr>
        <w:tab/>
      </w:r>
      <w:r>
        <w:rPr>
          <w:rFonts w:ascii="Verdana" w:eastAsia="Geomanist Light" w:hAnsi="Verdana" w:cs="Arial"/>
          <w:color w:val="000000" w:themeColor="text1"/>
          <w:lang w:val="es-ES"/>
        </w:rPr>
        <w:tab/>
      </w:r>
      <w:r>
        <w:rPr>
          <w:rFonts w:ascii="Verdana" w:eastAsia="Geomanist Light" w:hAnsi="Verdana" w:cs="Arial"/>
          <w:color w:val="000000" w:themeColor="text1"/>
          <w:lang w:val="es-ES"/>
        </w:rPr>
        <w:tab/>
      </w:r>
    </w:p>
    <w:p w14:paraId="63515B9E" w14:textId="77777777" w:rsidR="00916160" w:rsidRDefault="00916160">
      <w:pPr>
        <w:rPr>
          <w:rFonts w:ascii="Verdana" w:eastAsia="Geomanist Light" w:hAnsi="Verdana" w:cs="Arial"/>
          <w:color w:val="000000" w:themeColor="text1"/>
          <w:lang w:val="es-ES"/>
        </w:rPr>
      </w:pPr>
      <w:r>
        <w:rPr>
          <w:rFonts w:ascii="Verdana" w:eastAsia="Geomanist Light" w:hAnsi="Verdana" w:cs="Arial"/>
          <w:color w:val="000000" w:themeColor="text1"/>
          <w:lang w:val="es-ES"/>
        </w:rPr>
        <w:br w:type="page"/>
      </w:r>
    </w:p>
    <w:p w14:paraId="6700D6DA" w14:textId="77777777" w:rsidR="00871B59" w:rsidRPr="00F919E7" w:rsidRDefault="00871B59" w:rsidP="00871B59">
      <w:pPr>
        <w:spacing w:after="0" w:line="240" w:lineRule="auto"/>
        <w:rPr>
          <w:rFonts w:ascii="Century Gothic" w:eastAsia="Geomanist Light" w:hAnsi="Century Gothic" w:cs="Arial"/>
          <w:color w:val="201F1E"/>
          <w:lang w:val="es-MX"/>
        </w:rPr>
      </w:pPr>
      <w:r w:rsidRPr="00F919E7">
        <w:rPr>
          <w:rFonts w:ascii="Century Gothic" w:eastAsia="Geomanist Light" w:hAnsi="Century Gothic" w:cs="Arial"/>
          <w:color w:val="000000" w:themeColor="text1"/>
          <w:lang w:val="es-MX"/>
        </w:rPr>
        <w:lastRenderedPageBreak/>
        <w:t>Bogotá D.C., </w:t>
      </w:r>
      <w:r w:rsidRPr="00F919E7">
        <w:rPr>
          <w:rFonts w:ascii="Century Gothic" w:eastAsia="Geomanist Light" w:hAnsi="Century Gothic" w:cs="Arial"/>
          <w:color w:val="201F1E"/>
          <w:lang w:val="es-MX"/>
        </w:rPr>
        <w:t>[Día] de [Mes.NombreCapitalizado] de [Año]</w:t>
      </w:r>
    </w:p>
    <w:p w14:paraId="263F56BE" w14:textId="77777777" w:rsidR="00871B59" w:rsidRPr="00F919E7" w:rsidRDefault="00871B59" w:rsidP="00871B59">
      <w:pPr>
        <w:spacing w:after="0" w:line="240" w:lineRule="auto"/>
        <w:jc w:val="both"/>
        <w:rPr>
          <w:rFonts w:ascii="Century Gothic" w:eastAsia="Calibri" w:hAnsi="Century Gothic" w:cs="Arial"/>
          <w:color w:val="000000"/>
          <w:lang w:val="es-ES"/>
        </w:rPr>
      </w:pPr>
    </w:p>
    <w:p w14:paraId="66EF7FED" w14:textId="34471066" w:rsidR="00871B59" w:rsidRPr="0069484B" w:rsidRDefault="00871B59" w:rsidP="00871B59">
      <w:pPr>
        <w:spacing w:after="0" w:line="240" w:lineRule="auto"/>
        <w:jc w:val="both"/>
        <w:rPr>
          <w:rFonts w:ascii="Century Gothic" w:eastAsia="Calibri" w:hAnsi="Century Gothic" w:cs="Arial"/>
          <w:bCs/>
          <w:lang w:val="es-MX" w:eastAsia="es-ES_tradnl"/>
        </w:rPr>
      </w:pPr>
      <w:r w:rsidRPr="0069484B">
        <w:rPr>
          <w:rFonts w:ascii="Century Gothic" w:eastAsia="Calibri" w:hAnsi="Century Gothic" w:cs="Arial"/>
          <w:bCs/>
          <w:lang w:val="es-MX" w:eastAsia="es-ES_tradnl"/>
        </w:rPr>
        <w:t>Señor</w:t>
      </w:r>
    </w:p>
    <w:p w14:paraId="1032395B" w14:textId="1950DDA1" w:rsidR="00916160" w:rsidRPr="0069484B" w:rsidRDefault="00916160" w:rsidP="00871B59">
      <w:pPr>
        <w:spacing w:after="0" w:line="240" w:lineRule="auto"/>
        <w:rPr>
          <w:rFonts w:ascii="Century Gothic" w:hAnsi="Century Gothic" w:cs="Arial-BoldMT"/>
          <w:b/>
          <w:bCs/>
        </w:rPr>
      </w:pPr>
      <w:r w:rsidRPr="0069484B">
        <w:rPr>
          <w:rFonts w:ascii="Century Gothic" w:hAnsi="Century Gothic" w:cs="Arial-BoldMT"/>
          <w:b/>
          <w:bCs/>
        </w:rPr>
        <w:t>Jairo Andrés Cadena Jojoa</w:t>
      </w:r>
    </w:p>
    <w:p w14:paraId="4A2B68CF" w14:textId="235D6BC8" w:rsidR="00BF755C" w:rsidRPr="0069484B" w:rsidRDefault="008B3084" w:rsidP="00871B59">
      <w:pPr>
        <w:spacing w:after="0" w:line="240" w:lineRule="auto"/>
        <w:rPr>
          <w:rFonts w:ascii="Century Gothic" w:eastAsia="Calibri" w:hAnsi="Century Gothic" w:cs="Arial"/>
          <w:bCs/>
          <w:u w:val="single"/>
          <w:lang w:val="es-MX" w:eastAsia="es-ES_tradnl"/>
        </w:rPr>
      </w:pPr>
      <w:r w:rsidRPr="0069484B">
        <w:rPr>
          <w:rFonts w:ascii="Century Gothic" w:eastAsia="Calibri" w:hAnsi="Century Gothic" w:cs="Arial"/>
          <w:bCs/>
          <w:u w:val="single"/>
          <w:lang w:val="es-MX" w:eastAsia="es-ES_tradnl"/>
        </w:rPr>
        <w:t>j</w:t>
      </w:r>
      <w:r w:rsidR="00916160" w:rsidRPr="0069484B">
        <w:rPr>
          <w:rFonts w:ascii="Century Gothic" w:eastAsia="Calibri" w:hAnsi="Century Gothic" w:cs="Arial"/>
          <w:bCs/>
          <w:u w:val="single"/>
          <w:lang w:val="es-MX" w:eastAsia="es-ES_tradnl"/>
        </w:rPr>
        <w:t>ac1780@hotmail.com</w:t>
      </w:r>
    </w:p>
    <w:p w14:paraId="5ACFEA17" w14:textId="63ED80EE" w:rsidR="00871B59" w:rsidRPr="0069484B" w:rsidRDefault="00916160" w:rsidP="00871B59">
      <w:pPr>
        <w:spacing w:after="0" w:line="240" w:lineRule="auto"/>
        <w:rPr>
          <w:rFonts w:ascii="Century Gothic" w:eastAsia="Calibri" w:hAnsi="Century Gothic" w:cs="Arial"/>
          <w:bCs/>
          <w:lang w:val="es-MX" w:eastAsia="es-ES_tradnl"/>
        </w:rPr>
      </w:pPr>
      <w:r w:rsidRPr="0069484B">
        <w:rPr>
          <w:rFonts w:ascii="Century Gothic" w:eastAsia="Calibri" w:hAnsi="Century Gothic" w:cs="Arial"/>
          <w:bCs/>
          <w:lang w:val="es-MX" w:eastAsia="es-ES_tradnl"/>
        </w:rPr>
        <w:t>Mocoa, Putumayo</w:t>
      </w:r>
    </w:p>
    <w:p w14:paraId="75545CBA" w14:textId="77777777" w:rsidR="00871B59" w:rsidRPr="00F919E7" w:rsidRDefault="00871B59" w:rsidP="00871B59">
      <w:pPr>
        <w:spacing w:after="0" w:line="240" w:lineRule="auto"/>
        <w:rPr>
          <w:rFonts w:ascii="Century Gothic" w:eastAsia="Calibri" w:hAnsi="Century Gothic" w:cs="Arial"/>
          <w:b/>
          <w:bCs/>
          <w:color w:val="000000"/>
          <w:lang w:val="es-ES_tradnl" w:eastAsia="es-ES_tradnl"/>
        </w:rPr>
      </w:pPr>
    </w:p>
    <w:p w14:paraId="2BE2B3CF" w14:textId="598949FB" w:rsidR="008B0BC3" w:rsidRDefault="008B0BC3" w:rsidP="00871B59">
      <w:pPr>
        <w:spacing w:after="0" w:line="240" w:lineRule="auto"/>
        <w:rPr>
          <w:rFonts w:ascii="Century Gothic" w:eastAsia="Calibri" w:hAnsi="Century Gothic" w:cs="Arial"/>
          <w:b/>
          <w:bCs/>
          <w:color w:val="000000"/>
          <w:lang w:val="es-ES_tradnl" w:eastAsia="es-ES_tradnl"/>
        </w:rPr>
      </w:pPr>
    </w:p>
    <w:p w14:paraId="1B4026E3" w14:textId="77777777" w:rsidR="008B0BC3" w:rsidRDefault="008B0BC3" w:rsidP="00871B59">
      <w:pPr>
        <w:spacing w:after="0" w:line="240" w:lineRule="auto"/>
        <w:rPr>
          <w:rFonts w:ascii="Century Gothic" w:eastAsia="Calibri" w:hAnsi="Century Gothic" w:cs="Arial"/>
          <w:b/>
          <w:bCs/>
          <w:color w:val="000000"/>
          <w:lang w:val="es-ES_tradnl" w:eastAsia="es-ES_tradnl"/>
        </w:rPr>
      </w:pPr>
    </w:p>
    <w:p w14:paraId="05521C25" w14:textId="59E193F2" w:rsidR="008B0BC3" w:rsidRPr="00F919E7" w:rsidRDefault="008B0BC3" w:rsidP="008B0BC3">
      <w:pPr>
        <w:spacing w:after="0" w:line="240" w:lineRule="auto"/>
        <w:jc w:val="right"/>
        <w:rPr>
          <w:rFonts w:ascii="Century Gothic" w:eastAsia="Calibri" w:hAnsi="Century Gothic" w:cs="Arial"/>
          <w:b/>
          <w:bCs/>
          <w:color w:val="000000"/>
          <w:lang w:val="es-ES_tradnl" w:eastAsia="es-ES_tradnl"/>
        </w:rPr>
      </w:pPr>
      <w:r w:rsidRPr="008B0BC3">
        <w:rPr>
          <w:rFonts w:ascii="Century Gothic" w:eastAsia="Calibri" w:hAnsi="Century Gothic" w:cs="Arial"/>
          <w:b/>
          <w:bCs/>
          <w:color w:val="000000"/>
          <w:lang w:val="es-ES_tradnl" w:eastAsia="es-ES_tradnl"/>
        </w:rPr>
        <w:drawing>
          <wp:inline distT="0" distB="0" distL="0" distR="0" wp14:anchorId="3DF5A1C0" wp14:editId="134B1FBD">
            <wp:extent cx="3101609" cy="967824"/>
            <wp:effectExtent l="0" t="0" r="3810" b="3810"/>
            <wp:docPr id="154721106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211066" name=""/>
                    <pic:cNvPicPr/>
                  </pic:nvPicPr>
                  <pic:blipFill>
                    <a:blip r:embed="rId11"/>
                    <a:stretch>
                      <a:fillRect/>
                    </a:stretch>
                  </pic:blipFill>
                  <pic:spPr>
                    <a:xfrm>
                      <a:off x="0" y="0"/>
                      <a:ext cx="3101609" cy="967824"/>
                    </a:xfrm>
                    <a:prstGeom prst="rect">
                      <a:avLst/>
                    </a:prstGeom>
                  </pic:spPr>
                </pic:pic>
              </a:graphicData>
            </a:graphic>
          </wp:inline>
        </w:drawing>
      </w: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871B59" w:rsidRPr="00F919E7" w14:paraId="6AC1791A" w14:textId="77777777" w:rsidTr="002607A7">
        <w:trPr>
          <w:trHeight w:val="884"/>
        </w:trPr>
        <w:tc>
          <w:tcPr>
            <w:tcW w:w="2689" w:type="dxa"/>
          </w:tcPr>
          <w:p w14:paraId="156B1AEC" w14:textId="77777777" w:rsidR="00871B59" w:rsidRPr="00F919E7" w:rsidRDefault="00871B59" w:rsidP="002607A7">
            <w:pPr>
              <w:jc w:val="both"/>
              <w:rPr>
                <w:rFonts w:ascii="Century Gothic" w:eastAsia="Calibri" w:hAnsi="Century Gothic" w:cs="Arial"/>
                <w:b/>
                <w:bCs/>
                <w:color w:val="7030A0"/>
                <w:lang w:val="es-ES_tradnl" w:eastAsia="es-ES_tradnl"/>
              </w:rPr>
            </w:pPr>
          </w:p>
        </w:tc>
        <w:tc>
          <w:tcPr>
            <w:tcW w:w="6100" w:type="dxa"/>
          </w:tcPr>
          <w:p w14:paraId="48F499EA" w14:textId="20153EBF" w:rsidR="00871B59" w:rsidRPr="00F919E7" w:rsidRDefault="00871B59" w:rsidP="002607A7">
            <w:pPr>
              <w:jc w:val="both"/>
              <w:rPr>
                <w:rFonts w:ascii="Century Gothic" w:eastAsia="Calibri" w:hAnsi="Century Gothic" w:cs="Arial"/>
                <w:b/>
                <w:bCs/>
                <w:color w:val="7030A0"/>
                <w:lang w:val="es-ES" w:eastAsia="es-ES"/>
              </w:rPr>
            </w:pPr>
            <w:r w:rsidRPr="00F919E7">
              <w:rPr>
                <w:rFonts w:ascii="Century Gothic" w:eastAsia="Calibri" w:hAnsi="Century Gothic" w:cs="Arial"/>
                <w:b/>
                <w:bCs/>
                <w:lang w:val="es-ES" w:eastAsia="es-ES"/>
              </w:rPr>
              <w:t xml:space="preserve">Concepto C- </w:t>
            </w:r>
            <w:r w:rsidR="00916160">
              <w:rPr>
                <w:rFonts w:ascii="Century Gothic" w:eastAsia="Calibri" w:hAnsi="Century Gothic" w:cs="Arial"/>
                <w:b/>
                <w:bCs/>
                <w:lang w:val="es-ES" w:eastAsia="es-ES"/>
              </w:rPr>
              <w:t>179</w:t>
            </w:r>
            <w:r w:rsidRPr="00F919E7">
              <w:rPr>
                <w:rFonts w:ascii="Century Gothic" w:eastAsia="Calibri" w:hAnsi="Century Gothic" w:cs="Arial"/>
                <w:b/>
                <w:bCs/>
                <w:lang w:val="es-ES" w:eastAsia="es-ES"/>
              </w:rPr>
              <w:t xml:space="preserve"> de 2024</w:t>
            </w:r>
          </w:p>
        </w:tc>
      </w:tr>
      <w:tr w:rsidR="00916160" w:rsidRPr="00F919E7" w14:paraId="0DD246A7" w14:textId="77777777" w:rsidTr="002607A7">
        <w:trPr>
          <w:trHeight w:val="884"/>
        </w:trPr>
        <w:tc>
          <w:tcPr>
            <w:tcW w:w="2689" w:type="dxa"/>
          </w:tcPr>
          <w:p w14:paraId="1B4FC525" w14:textId="77777777" w:rsidR="00916160" w:rsidRPr="00F919E7" w:rsidRDefault="00916160" w:rsidP="00916160">
            <w:pPr>
              <w:jc w:val="both"/>
              <w:rPr>
                <w:rFonts w:ascii="Century Gothic" w:eastAsia="Calibri" w:hAnsi="Century Gothic" w:cs="Arial"/>
                <w:bCs/>
                <w:lang w:val="es-MX" w:eastAsia="es-ES_tradnl"/>
              </w:rPr>
            </w:pPr>
            <w:r w:rsidRPr="00F919E7">
              <w:rPr>
                <w:rFonts w:ascii="Century Gothic" w:eastAsia="Calibri" w:hAnsi="Century Gothic" w:cs="Arial"/>
                <w:bCs/>
                <w:lang w:val="es-MX" w:eastAsia="es-ES_tradnl"/>
              </w:rPr>
              <w:t xml:space="preserve">Temas:                   </w:t>
            </w:r>
          </w:p>
        </w:tc>
        <w:tc>
          <w:tcPr>
            <w:tcW w:w="6100" w:type="dxa"/>
          </w:tcPr>
          <w:p w14:paraId="7ADD1096" w14:textId="55C61EF8" w:rsidR="00916160" w:rsidRPr="00F919E7" w:rsidRDefault="00916160" w:rsidP="00916160">
            <w:pPr>
              <w:spacing w:line="276" w:lineRule="auto"/>
              <w:jc w:val="both"/>
              <w:rPr>
                <w:rFonts w:ascii="Century Gothic" w:eastAsia="Calibri" w:hAnsi="Century Gothic" w:cs="Arial"/>
                <w:bCs/>
                <w:lang w:val="es-MX" w:eastAsia="es-ES_tradnl"/>
              </w:rPr>
            </w:pPr>
            <w:r w:rsidRPr="00521411">
              <w:rPr>
                <w:rFonts w:ascii="Century Gothic" w:eastAsia="Calibri" w:hAnsi="Century Gothic" w:cs="Arial"/>
                <w:bCs/>
                <w:lang w:val="es-ES_tradnl"/>
              </w:rPr>
              <w:t>SEGURIDAD SOCIAL INTEGRAL – Verificación /</w:t>
            </w:r>
            <w:r>
              <w:rPr>
                <w:rFonts w:ascii="Century Gothic" w:eastAsia="Calibri" w:hAnsi="Century Gothic" w:cs="Arial"/>
                <w:bCs/>
                <w:lang w:val="es-ES_tradnl"/>
              </w:rPr>
              <w:t xml:space="preserve"> </w:t>
            </w:r>
            <w:r w:rsidRPr="00521411">
              <w:rPr>
                <w:rFonts w:ascii="Century Gothic" w:eastAsia="Calibri" w:hAnsi="Century Gothic" w:cs="Arial"/>
                <w:bCs/>
                <w:lang w:val="es-ES_tradnl"/>
              </w:rPr>
              <w:t xml:space="preserve">SEGURIDAD SOCIAL INTEGRAL – </w:t>
            </w:r>
            <w:r>
              <w:rPr>
                <w:rFonts w:ascii="Century Gothic" w:eastAsia="Calibri" w:hAnsi="Century Gothic" w:cs="Arial"/>
                <w:bCs/>
                <w:lang w:val="es-ES_tradnl"/>
              </w:rPr>
              <w:t>Ley 789 de 2002 – Artículo 50</w:t>
            </w:r>
            <w:r w:rsidRPr="00521411">
              <w:rPr>
                <w:rFonts w:ascii="Century Gothic" w:eastAsia="Calibri" w:hAnsi="Century Gothic" w:cs="Arial"/>
                <w:bCs/>
                <w:lang w:val="es-ES_tradnl"/>
              </w:rPr>
              <w:t xml:space="preserve"> </w:t>
            </w:r>
            <w:r>
              <w:rPr>
                <w:rFonts w:ascii="Century Gothic" w:eastAsia="Calibri" w:hAnsi="Century Gothic" w:cs="Arial"/>
                <w:bCs/>
                <w:lang w:val="es-ES_tradnl"/>
              </w:rPr>
              <w:t>/ EJECUCIÓN – Aportes parafiscales – Acreditación</w:t>
            </w:r>
          </w:p>
        </w:tc>
      </w:tr>
      <w:tr w:rsidR="00916160" w:rsidRPr="00F919E7" w14:paraId="0A874006" w14:textId="77777777" w:rsidTr="002607A7">
        <w:tc>
          <w:tcPr>
            <w:tcW w:w="2689" w:type="dxa"/>
          </w:tcPr>
          <w:p w14:paraId="56ED2765" w14:textId="77777777" w:rsidR="00916160" w:rsidRPr="00F919E7" w:rsidRDefault="00916160" w:rsidP="00916160">
            <w:pPr>
              <w:jc w:val="both"/>
              <w:rPr>
                <w:rFonts w:ascii="Century Gothic" w:eastAsia="Calibri" w:hAnsi="Century Gothic" w:cs="Arial"/>
                <w:bCs/>
                <w:lang w:val="es-MX" w:eastAsia="es-ES_tradnl"/>
              </w:rPr>
            </w:pPr>
            <w:r w:rsidRPr="00F919E7">
              <w:rPr>
                <w:rFonts w:ascii="Century Gothic" w:eastAsia="Calibri" w:hAnsi="Century Gothic" w:cs="Arial"/>
                <w:bCs/>
                <w:lang w:val="es-MX" w:eastAsia="es-ES_tradnl"/>
              </w:rPr>
              <w:t xml:space="preserve">Radicación:               </w:t>
            </w:r>
          </w:p>
        </w:tc>
        <w:tc>
          <w:tcPr>
            <w:tcW w:w="6100" w:type="dxa"/>
          </w:tcPr>
          <w:p w14:paraId="630D2668" w14:textId="6AAAAC34" w:rsidR="00916160" w:rsidRPr="00F919E7" w:rsidRDefault="00916160" w:rsidP="00916160">
            <w:pPr>
              <w:jc w:val="both"/>
              <w:rPr>
                <w:rFonts w:ascii="Century Gothic" w:eastAsia="Calibri" w:hAnsi="Century Gothic" w:cs="Arial"/>
                <w:bCs/>
                <w:lang w:val="es-MX" w:eastAsia="es-ES_tradnl"/>
              </w:rPr>
            </w:pPr>
            <w:r w:rsidRPr="00F919E7">
              <w:rPr>
                <w:rFonts w:ascii="Century Gothic" w:eastAsia="Calibri" w:hAnsi="Century Gothic" w:cs="Arial"/>
                <w:bCs/>
                <w:lang w:val="es-MX" w:eastAsia="es-ES_tradnl"/>
              </w:rPr>
              <w:t xml:space="preserve">Respuesta a consulta con radicado No. </w:t>
            </w:r>
            <w:r w:rsidRPr="00916160">
              <w:rPr>
                <w:rFonts w:ascii="Century Gothic" w:eastAsia="Calibri" w:hAnsi="Century Gothic" w:cs="Arial"/>
                <w:bCs/>
                <w:lang w:eastAsia="es-ES_tradnl"/>
              </w:rPr>
              <w:t>P20240617006147</w:t>
            </w:r>
          </w:p>
        </w:tc>
      </w:tr>
    </w:tbl>
    <w:p w14:paraId="01AFCA4D" w14:textId="77777777" w:rsidR="00871B59" w:rsidRPr="00F919E7" w:rsidRDefault="00871B59" w:rsidP="00871B59">
      <w:pPr>
        <w:spacing w:after="0" w:line="240" w:lineRule="auto"/>
        <w:jc w:val="both"/>
        <w:rPr>
          <w:rFonts w:ascii="Century Gothic" w:eastAsia="Calibri" w:hAnsi="Century Gothic" w:cs="Arial"/>
          <w:color w:val="000000"/>
          <w:lang w:val="es-ES_tradnl" w:eastAsia="es-ES_tradnl"/>
        </w:rPr>
      </w:pPr>
    </w:p>
    <w:p w14:paraId="4FF08E37" w14:textId="77777777" w:rsidR="00871B59" w:rsidRPr="00F919E7" w:rsidRDefault="00871B59" w:rsidP="00871B59">
      <w:pPr>
        <w:spacing w:after="0" w:line="240" w:lineRule="auto"/>
        <w:jc w:val="both"/>
        <w:rPr>
          <w:rFonts w:ascii="Century Gothic" w:eastAsia="Calibri" w:hAnsi="Century Gothic" w:cs="Arial"/>
          <w:color w:val="000000"/>
          <w:lang w:val="es-ES_tradnl" w:eastAsia="es-ES_tradnl"/>
        </w:rPr>
      </w:pPr>
    </w:p>
    <w:p w14:paraId="5A8CAE32" w14:textId="33CC3DCD" w:rsidR="00871B59" w:rsidRPr="00E43EBA" w:rsidRDefault="00871B59" w:rsidP="00871B59">
      <w:pPr>
        <w:spacing w:after="0" w:line="276" w:lineRule="auto"/>
        <w:jc w:val="both"/>
        <w:rPr>
          <w:rFonts w:ascii="Century Gothic" w:eastAsia="Calibri" w:hAnsi="Century Gothic" w:cs="Arial"/>
          <w:bCs/>
          <w:lang w:val="es-MX" w:eastAsia="es-ES_tradnl"/>
        </w:rPr>
      </w:pPr>
      <w:r w:rsidRPr="00E43EBA">
        <w:rPr>
          <w:rFonts w:ascii="Century Gothic" w:eastAsia="Calibri" w:hAnsi="Century Gothic" w:cs="Arial"/>
          <w:bCs/>
          <w:lang w:val="es-MX" w:eastAsia="es-ES_tradnl"/>
        </w:rPr>
        <w:t>Estimad</w:t>
      </w:r>
      <w:r w:rsidR="00916160">
        <w:rPr>
          <w:rFonts w:ascii="Century Gothic" w:eastAsia="Calibri" w:hAnsi="Century Gothic" w:cs="Arial"/>
          <w:bCs/>
          <w:lang w:val="es-MX" w:eastAsia="es-ES_tradnl"/>
        </w:rPr>
        <w:t xml:space="preserve">o </w:t>
      </w:r>
      <w:r w:rsidRPr="00E43EBA">
        <w:rPr>
          <w:rFonts w:ascii="Century Gothic" w:eastAsia="Calibri" w:hAnsi="Century Gothic" w:cs="Arial"/>
          <w:bCs/>
          <w:lang w:val="es-MX" w:eastAsia="es-ES_tradnl"/>
        </w:rPr>
        <w:t>señor</w:t>
      </w:r>
      <w:r w:rsidR="00BF755C" w:rsidRPr="00E43EBA">
        <w:rPr>
          <w:rFonts w:ascii="Century Gothic" w:eastAsia="Calibri" w:hAnsi="Century Gothic" w:cs="Arial"/>
          <w:bCs/>
          <w:lang w:val="es-MX" w:eastAsia="es-ES_tradnl"/>
        </w:rPr>
        <w:t xml:space="preserve"> </w:t>
      </w:r>
      <w:r w:rsidR="00916160">
        <w:rPr>
          <w:rFonts w:ascii="Century Gothic" w:eastAsia="Calibri" w:hAnsi="Century Gothic" w:cs="Arial"/>
          <w:bCs/>
          <w:lang w:val="es-MX" w:eastAsia="es-ES_tradnl"/>
        </w:rPr>
        <w:t>Cadena</w:t>
      </w:r>
      <w:r w:rsidRPr="00E43EBA">
        <w:rPr>
          <w:rFonts w:ascii="Century Gothic" w:eastAsia="Calibri" w:hAnsi="Century Gothic" w:cs="Arial"/>
          <w:bCs/>
          <w:lang w:val="es-MX" w:eastAsia="es-ES_tradnl"/>
        </w:rPr>
        <w:t xml:space="preserve">: </w:t>
      </w:r>
    </w:p>
    <w:p w14:paraId="62039951" w14:textId="77777777" w:rsidR="00871B59" w:rsidRPr="00E43EBA" w:rsidRDefault="00871B59" w:rsidP="00871B59">
      <w:pPr>
        <w:tabs>
          <w:tab w:val="left" w:pos="3768"/>
        </w:tabs>
        <w:spacing w:after="0" w:line="276" w:lineRule="auto"/>
        <w:jc w:val="both"/>
        <w:rPr>
          <w:rFonts w:ascii="Century Gothic" w:eastAsia="Calibri" w:hAnsi="Century Gothic" w:cs="Arial"/>
          <w:color w:val="000000" w:themeColor="text1"/>
          <w:lang w:val="es-ES" w:eastAsia="es-ES"/>
        </w:rPr>
      </w:pPr>
      <w:r w:rsidRPr="00E43EBA">
        <w:rPr>
          <w:rFonts w:ascii="Century Gothic" w:eastAsia="Calibri" w:hAnsi="Century Gothic" w:cs="Arial"/>
          <w:color w:val="000000" w:themeColor="text1"/>
          <w:lang w:val="es-ES" w:eastAsia="es-ES"/>
        </w:rPr>
        <w:tab/>
      </w:r>
    </w:p>
    <w:p w14:paraId="3F1D9A82" w14:textId="5BD46B24" w:rsidR="00871B59" w:rsidRPr="00E43EBA" w:rsidRDefault="00871B59" w:rsidP="00871B59">
      <w:pPr>
        <w:spacing w:after="0" w:line="276" w:lineRule="auto"/>
        <w:jc w:val="both"/>
        <w:rPr>
          <w:rFonts w:ascii="Century Gothic" w:eastAsia="Calibri" w:hAnsi="Century Gothic" w:cs="Arial"/>
          <w:lang w:val="es-ES" w:eastAsia="es-ES"/>
        </w:rPr>
      </w:pPr>
      <w:r w:rsidRPr="00E43EBA">
        <w:rPr>
          <w:rFonts w:ascii="Century Gothic" w:eastAsia="Calibri" w:hAnsi="Century Gothic" w:cs="Arial"/>
          <w:color w:val="000000" w:themeColor="text1"/>
          <w:lang w:val="es-ES" w:eastAsia="es-ES"/>
        </w:rPr>
        <w:t>En ejercicio de la competencia otorgada por los artículos 3, numeral 5º, y 11, numeral 8º, del Decreto Ley 4170 de 2011,</w:t>
      </w:r>
      <w:r w:rsidRPr="00E43EBA">
        <w:rPr>
          <w:rFonts w:ascii="Century Gothic" w:eastAsia="Arial MT" w:hAnsi="Century Gothic" w:cs="Arial MT"/>
          <w:lang w:val="es-ES" w:eastAsia="es-ES"/>
        </w:rPr>
        <w:t xml:space="preserve"> </w:t>
      </w:r>
      <w:r w:rsidRPr="00E43EBA">
        <w:rPr>
          <w:rFonts w:ascii="Century Gothic" w:hAnsi="Century Gothic" w:cs="Arial"/>
        </w:rPr>
        <w:t xml:space="preserve">así como lo establecido en el artículo 4 de la Resolución 1707 de 2018 expedida por esta Entidad, </w:t>
      </w:r>
      <w:r w:rsidRPr="00E43EBA">
        <w:rPr>
          <w:rFonts w:ascii="Century Gothic" w:eastAsia="Calibri" w:hAnsi="Century Gothic" w:cs="Arial"/>
          <w:lang w:val="es-ES" w:eastAsia="es-ES"/>
        </w:rPr>
        <w:t xml:space="preserve">la Agencia Nacional de Contratación Pública – Colombia Compra Eficiente– responde su solicitud de consulta de fecha </w:t>
      </w:r>
      <w:r w:rsidR="008B3084">
        <w:rPr>
          <w:rFonts w:ascii="Century Gothic" w:eastAsia="Calibri" w:hAnsi="Century Gothic" w:cs="Arial"/>
          <w:lang w:val="es-ES" w:eastAsia="es-ES"/>
        </w:rPr>
        <w:t>17</w:t>
      </w:r>
      <w:r w:rsidR="00BF755C" w:rsidRPr="00E43EBA">
        <w:rPr>
          <w:rFonts w:ascii="Century Gothic" w:eastAsia="Calibri" w:hAnsi="Century Gothic" w:cs="Arial"/>
          <w:lang w:val="es-ES" w:eastAsia="es-ES"/>
        </w:rPr>
        <w:t xml:space="preserve"> </w:t>
      </w:r>
      <w:r w:rsidRPr="00E43EBA">
        <w:rPr>
          <w:rFonts w:ascii="Century Gothic" w:eastAsia="Calibri" w:hAnsi="Century Gothic" w:cs="Arial"/>
          <w:lang w:val="es-ES" w:eastAsia="es-ES"/>
        </w:rPr>
        <w:t xml:space="preserve">de </w:t>
      </w:r>
      <w:r w:rsidR="008B3084">
        <w:rPr>
          <w:rFonts w:ascii="Century Gothic" w:eastAsia="Calibri" w:hAnsi="Century Gothic" w:cs="Arial"/>
          <w:lang w:val="es-ES" w:eastAsia="es-ES"/>
        </w:rPr>
        <w:t>junio</w:t>
      </w:r>
      <w:r w:rsidRPr="00E43EBA">
        <w:rPr>
          <w:rFonts w:ascii="Century Gothic" w:eastAsia="Calibri" w:hAnsi="Century Gothic" w:cs="Arial"/>
          <w:lang w:val="es-ES" w:eastAsia="es-ES"/>
        </w:rPr>
        <w:t xml:space="preserve"> de 20</w:t>
      </w:r>
      <w:r w:rsidR="00BF755C" w:rsidRPr="00E43EBA">
        <w:rPr>
          <w:rFonts w:ascii="Century Gothic" w:eastAsia="Calibri" w:hAnsi="Century Gothic" w:cs="Arial"/>
          <w:lang w:val="es-ES" w:eastAsia="es-ES"/>
        </w:rPr>
        <w:t>24</w:t>
      </w:r>
      <w:r w:rsidRPr="00E43EBA">
        <w:rPr>
          <w:rFonts w:ascii="Century Gothic" w:eastAsia="Calibri" w:hAnsi="Century Gothic" w:cs="Arial"/>
          <w:lang w:val="es-ES" w:eastAsia="es-ES"/>
        </w:rPr>
        <w:t xml:space="preserve">, en la cual manifiesta lo siguiente: </w:t>
      </w:r>
    </w:p>
    <w:p w14:paraId="6DBD3E26" w14:textId="77777777" w:rsidR="00871B59" w:rsidRPr="00A83E50" w:rsidRDefault="00871B59" w:rsidP="00871B59">
      <w:pPr>
        <w:pStyle w:val="Prrafodelista"/>
        <w:tabs>
          <w:tab w:val="left" w:pos="142"/>
          <w:tab w:val="left" w:pos="284"/>
        </w:tabs>
        <w:spacing w:line="276" w:lineRule="auto"/>
        <w:ind w:left="0"/>
        <w:jc w:val="both"/>
        <w:rPr>
          <w:rFonts w:ascii="Century Gothic" w:eastAsia="Century Gothic" w:hAnsi="Century Gothic" w:cs="Century Gothic"/>
          <w:b/>
          <w:bCs/>
          <w:sz w:val="20"/>
          <w:szCs w:val="20"/>
          <w:lang w:val="es-ES"/>
        </w:rPr>
      </w:pPr>
    </w:p>
    <w:p w14:paraId="1006183E" w14:textId="0E35E753" w:rsidR="00871B59" w:rsidRPr="00916160" w:rsidRDefault="00871B59" w:rsidP="00916160">
      <w:pPr>
        <w:ind w:left="709" w:right="616"/>
        <w:jc w:val="both"/>
        <w:rPr>
          <w:rFonts w:ascii="Century Gothic" w:eastAsia="Century Gothic" w:hAnsi="Century Gothic" w:cs="Century Gothic"/>
          <w:sz w:val="20"/>
          <w:szCs w:val="20"/>
        </w:rPr>
      </w:pPr>
      <w:bookmarkStart w:id="0" w:name="_Hlk95313578"/>
      <w:r w:rsidRPr="00A83E50">
        <w:rPr>
          <w:rFonts w:ascii="Century Gothic" w:eastAsia="Century Gothic" w:hAnsi="Century Gothic" w:cs="Century Gothic"/>
          <w:sz w:val="20"/>
          <w:szCs w:val="20"/>
          <w:lang w:val="es-ES"/>
        </w:rPr>
        <w:t>“</w:t>
      </w:r>
      <w:bookmarkEnd w:id="0"/>
      <w:r w:rsidR="00916160" w:rsidRPr="00916160">
        <w:rPr>
          <w:rFonts w:ascii="Century Gothic" w:eastAsia="Century Gothic" w:hAnsi="Century Gothic" w:cs="Century Gothic"/>
          <w:sz w:val="20"/>
          <w:szCs w:val="20"/>
        </w:rPr>
        <w:t xml:space="preserve">1. ¿Debe realizar pago de aportes en seguridad social en pensiones, como consecuencia de un contrato de prestación de servicio? 2. ¿Debe realizar pago de aportes en seguridad social en salud, como consecuencia de un contrato de prestación de servicio? 3. ¿Podría exonerarse del pago de aportes de salud por cuanto de su asignación de retiro se realiza un aporte a </w:t>
      </w:r>
      <w:r w:rsidR="00916160" w:rsidRPr="00916160">
        <w:rPr>
          <w:rFonts w:ascii="Century Gothic" w:eastAsia="Century Gothic" w:hAnsi="Century Gothic" w:cs="Century Gothic"/>
          <w:sz w:val="20"/>
          <w:szCs w:val="20"/>
        </w:rPr>
        <w:lastRenderedPageBreak/>
        <w:t>seguridad social en salud? 4. ¿Podría exonerarse del pago de aportes en pensión, por cuanto ya posee una asignación de retiro y no tiene expectativas de llegar a una pensión de vejez? 5. ¿Podría solicitar la devolución de aportes en pensión que haya realizado a colpensiones, en razón a contratos de prestación de servicios en los cuales haya cotizado?</w:t>
      </w:r>
      <w:r w:rsidR="00E051A5">
        <w:rPr>
          <w:rFonts w:ascii="Century Gothic" w:eastAsia="Century Gothic" w:hAnsi="Century Gothic" w:cs="Century Gothic"/>
          <w:sz w:val="20"/>
          <w:szCs w:val="20"/>
          <w:lang w:val="es-ES"/>
        </w:rPr>
        <w:t xml:space="preserve">” </w:t>
      </w:r>
      <w:r w:rsidR="006E1D19" w:rsidRPr="00A83E50">
        <w:rPr>
          <w:rFonts w:ascii="Century Gothic" w:eastAsia="Century Gothic" w:hAnsi="Century Gothic" w:cs="Century Gothic"/>
          <w:sz w:val="20"/>
          <w:szCs w:val="20"/>
          <w:lang w:val="es-ES"/>
        </w:rPr>
        <w:t>[sic]</w:t>
      </w:r>
    </w:p>
    <w:p w14:paraId="54DCAD4E" w14:textId="77777777" w:rsidR="00871B59" w:rsidRPr="00E43EBA" w:rsidRDefault="00871B59" w:rsidP="00871B59">
      <w:pPr>
        <w:pStyle w:val="Prrafodelista"/>
        <w:tabs>
          <w:tab w:val="left" w:pos="142"/>
          <w:tab w:val="left" w:pos="284"/>
        </w:tabs>
        <w:spacing w:line="276" w:lineRule="auto"/>
        <w:ind w:left="0"/>
        <w:jc w:val="both"/>
        <w:rPr>
          <w:rFonts w:ascii="Century Gothic" w:eastAsia="Century Gothic" w:hAnsi="Century Gothic" w:cs="Century Gothic"/>
          <w:b/>
          <w:bCs/>
          <w:lang w:val="es-ES"/>
        </w:rPr>
      </w:pPr>
    </w:p>
    <w:p w14:paraId="30F17EAD" w14:textId="77777777" w:rsidR="00871B59" w:rsidRPr="00E43EBA" w:rsidRDefault="00871B59" w:rsidP="00871B59">
      <w:pPr>
        <w:spacing w:after="120" w:line="276" w:lineRule="auto"/>
        <w:ind w:firstLine="709"/>
        <w:jc w:val="both"/>
        <w:rPr>
          <w:rFonts w:ascii="Century Gothic" w:eastAsia="Calibri" w:hAnsi="Century Gothic" w:cs="Arial"/>
          <w:color w:val="000000"/>
          <w:lang w:val="es-ES_tradnl" w:eastAsia="es-ES_tradnl"/>
        </w:rPr>
      </w:pPr>
      <w:r w:rsidRPr="00E43EBA">
        <w:rPr>
          <w:rFonts w:ascii="Century Gothic" w:eastAsia="Calibri" w:hAnsi="Century Gothic"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43EBA">
        <w:rPr>
          <w:rFonts w:ascii="Century Gothic" w:eastAsia="Calibri" w:hAnsi="Century Gothic" w:cs="Arial"/>
          <w:color w:val="000000"/>
          <w:lang w:val="es-ES_tradnl" w:eastAsia="es-ES_tradnl"/>
        </w:rPr>
        <w:tab/>
      </w:r>
    </w:p>
    <w:p w14:paraId="3B95778F" w14:textId="33E11D52" w:rsidR="00871B59" w:rsidRPr="00E43EBA" w:rsidRDefault="00871B59" w:rsidP="00871B59">
      <w:pPr>
        <w:spacing w:after="0" w:line="276" w:lineRule="auto"/>
        <w:ind w:firstLine="709"/>
        <w:jc w:val="both"/>
        <w:rPr>
          <w:rFonts w:ascii="Century Gothic" w:eastAsia="Calibri" w:hAnsi="Century Gothic" w:cs="Arial"/>
          <w:color w:val="000000"/>
          <w:lang w:val="es-ES" w:eastAsia="es-ES"/>
        </w:rPr>
      </w:pPr>
      <w:r w:rsidRPr="00E43EBA">
        <w:rPr>
          <w:rFonts w:ascii="Century Gothic" w:eastAsia="Calibri" w:hAnsi="Century Gothic"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w:t>
      </w:r>
      <w:r w:rsidRPr="00E43EBA">
        <w:rPr>
          <w:rFonts w:ascii="Century Gothic" w:eastAsia="Calibri" w:hAnsi="Century Gothic" w:cs="Arial"/>
          <w:color w:val="7030A0"/>
          <w:lang w:val="es-ES" w:eastAsia="es-ES"/>
        </w:rPr>
        <w:t xml:space="preserve"> </w:t>
      </w:r>
      <w:r w:rsidRPr="00E43EBA">
        <w:rPr>
          <w:rFonts w:ascii="Century Gothic" w:eastAsia="Calibri" w:hAnsi="Century Gothic" w:cs="Arial"/>
          <w:color w:val="000000"/>
          <w:lang w:val="es-ES" w:eastAsia="es-ES"/>
        </w:rPr>
        <w:t>problema</w:t>
      </w:r>
      <w:r w:rsidR="00BF755C" w:rsidRPr="00E43EBA">
        <w:rPr>
          <w:rFonts w:ascii="Century Gothic" w:eastAsia="Calibri" w:hAnsi="Century Gothic" w:cs="Arial"/>
          <w:color w:val="7030A0"/>
          <w:lang w:val="es-ES" w:eastAsia="es-ES"/>
        </w:rPr>
        <w:t xml:space="preserve"> </w:t>
      </w:r>
      <w:r w:rsidRPr="00E43EBA">
        <w:rPr>
          <w:rFonts w:ascii="Century Gothic" w:eastAsia="Calibri" w:hAnsi="Century Gothic" w:cs="Arial"/>
          <w:color w:val="000000"/>
          <w:lang w:val="es-ES" w:eastAsia="es-ES"/>
        </w:rPr>
        <w:t>jurídico</w:t>
      </w:r>
      <w:r w:rsidRPr="00E43EBA">
        <w:rPr>
          <w:rFonts w:ascii="Century Gothic" w:eastAsia="Calibri" w:hAnsi="Century Gothic" w:cs="Arial"/>
          <w:color w:val="7030A0"/>
          <w:lang w:val="es-ES" w:eastAsia="es-ES"/>
        </w:rPr>
        <w:t xml:space="preserve"> </w:t>
      </w:r>
      <w:r w:rsidRPr="00E43EBA">
        <w:rPr>
          <w:rFonts w:ascii="Century Gothic" w:eastAsia="Calibri" w:hAnsi="Century Gothic" w:cs="Arial"/>
          <w:color w:val="000000"/>
          <w:lang w:val="es-ES" w:eastAsia="es-ES"/>
        </w:rPr>
        <w:t xml:space="preserve">de su consulta. </w:t>
      </w:r>
    </w:p>
    <w:p w14:paraId="70187214" w14:textId="77777777" w:rsidR="00871B59" w:rsidRPr="00E43EBA" w:rsidRDefault="00871B59" w:rsidP="00871B59">
      <w:pPr>
        <w:spacing w:after="0" w:line="276" w:lineRule="auto"/>
        <w:ind w:firstLine="709"/>
        <w:jc w:val="both"/>
        <w:rPr>
          <w:rFonts w:ascii="Century Gothic" w:eastAsia="Calibri" w:hAnsi="Century Gothic" w:cs="Arial"/>
          <w:color w:val="000000"/>
          <w:lang w:val="es-ES" w:eastAsia="es-ES"/>
        </w:rPr>
      </w:pPr>
    </w:p>
    <w:p w14:paraId="74DD4DE4" w14:textId="77777777" w:rsidR="00871B59" w:rsidRPr="00E43EBA" w:rsidRDefault="00871B59" w:rsidP="00871B59">
      <w:pPr>
        <w:pStyle w:val="Prrafodelista"/>
        <w:numPr>
          <w:ilvl w:val="0"/>
          <w:numId w:val="4"/>
        </w:numPr>
        <w:tabs>
          <w:tab w:val="left" w:pos="142"/>
          <w:tab w:val="left" w:pos="284"/>
        </w:tabs>
        <w:spacing w:after="0" w:line="276" w:lineRule="auto"/>
        <w:ind w:left="0" w:firstLine="0"/>
        <w:jc w:val="both"/>
        <w:rPr>
          <w:rFonts w:ascii="Century Gothic" w:eastAsia="Century Gothic" w:hAnsi="Century Gothic" w:cs="Century Gothic"/>
          <w:b/>
          <w:bCs/>
          <w:lang w:val="es-ES"/>
        </w:rPr>
      </w:pPr>
      <w:r w:rsidRPr="00E43EBA">
        <w:rPr>
          <w:rFonts w:ascii="Century Gothic" w:eastAsia="Century Gothic" w:hAnsi="Century Gothic" w:cs="Century Gothic"/>
          <w:b/>
          <w:bCs/>
          <w:lang w:val="es-ES"/>
        </w:rPr>
        <w:t>Problema planteado:</w:t>
      </w:r>
    </w:p>
    <w:p w14:paraId="690221EE" w14:textId="77777777" w:rsidR="00871B59" w:rsidRPr="00E43EBA" w:rsidRDefault="00871B59" w:rsidP="00871B59">
      <w:pPr>
        <w:tabs>
          <w:tab w:val="left" w:pos="426"/>
        </w:tabs>
        <w:spacing w:after="0" w:line="276" w:lineRule="auto"/>
        <w:jc w:val="both"/>
        <w:rPr>
          <w:rFonts w:ascii="Century Gothic" w:eastAsia="Century Gothic" w:hAnsi="Century Gothic" w:cs="Century Gothic"/>
          <w:lang w:val="es-ES"/>
        </w:rPr>
      </w:pPr>
    </w:p>
    <w:p w14:paraId="1D71B419" w14:textId="7DC3FE7D" w:rsidR="00916160" w:rsidRPr="005639E9" w:rsidRDefault="00871B59" w:rsidP="00916160">
      <w:pPr>
        <w:pStyle w:val="Textoindependiente"/>
        <w:spacing w:before="1" w:line="276" w:lineRule="auto"/>
        <w:ind w:right="306"/>
        <w:jc w:val="both"/>
      </w:pPr>
      <w:r w:rsidRPr="00E43EBA">
        <w:rPr>
          <w:rFonts w:ascii="Century Gothic" w:eastAsia="Century Gothic" w:hAnsi="Century Gothic" w:cs="Century Gothic"/>
        </w:rPr>
        <w:t xml:space="preserve">De acuerdo con el contenido de su solicitud, esta Agencia resolverá </w:t>
      </w:r>
      <w:r w:rsidR="00916160">
        <w:rPr>
          <w:rFonts w:ascii="Century Gothic" w:eastAsia="Century Gothic" w:hAnsi="Century Gothic" w:cs="Century Gothic"/>
        </w:rPr>
        <w:t>los</w:t>
      </w:r>
      <w:r w:rsidRPr="00E43EBA">
        <w:rPr>
          <w:rFonts w:ascii="Century Gothic" w:eastAsia="Century Gothic" w:hAnsi="Century Gothic" w:cs="Century Gothic"/>
        </w:rPr>
        <w:t xml:space="preserve"> siguiente</w:t>
      </w:r>
      <w:r w:rsidR="00916160">
        <w:rPr>
          <w:rFonts w:ascii="Century Gothic" w:eastAsia="Century Gothic" w:hAnsi="Century Gothic" w:cs="Century Gothic"/>
        </w:rPr>
        <w:t>s</w:t>
      </w:r>
      <w:r w:rsidR="00BF755C" w:rsidRPr="00E43EBA">
        <w:rPr>
          <w:rFonts w:ascii="Century Gothic" w:eastAsia="Century Gothic" w:hAnsi="Century Gothic" w:cs="Century Gothic"/>
        </w:rPr>
        <w:t xml:space="preserve"> </w:t>
      </w:r>
      <w:r w:rsidRPr="00E43EBA">
        <w:rPr>
          <w:rFonts w:ascii="Century Gothic" w:eastAsia="Century Gothic" w:hAnsi="Century Gothic" w:cs="Century Gothic"/>
        </w:rPr>
        <w:t>problema</w:t>
      </w:r>
      <w:r w:rsidR="00916160">
        <w:rPr>
          <w:rFonts w:ascii="Century Gothic" w:eastAsia="Century Gothic" w:hAnsi="Century Gothic" w:cs="Century Gothic"/>
        </w:rPr>
        <w:t>s</w:t>
      </w:r>
      <w:r w:rsidRPr="00E43EBA">
        <w:rPr>
          <w:rFonts w:ascii="Century Gothic" w:eastAsia="Century Gothic" w:hAnsi="Century Gothic" w:cs="Century Gothic"/>
        </w:rPr>
        <w:t xml:space="preserve"> jurídico: </w:t>
      </w:r>
      <w:r w:rsidR="00916160" w:rsidRPr="00916160">
        <w:rPr>
          <w:rFonts w:ascii="Century Gothic" w:eastAsia="Century Gothic" w:hAnsi="Century Gothic" w:cs="Century Gothic"/>
        </w:rPr>
        <w:t>¿Es necesario realizar pagos de aportes a seguridad social para la suscripción de un contrato de prestación de servicios? ¿Una persona natural pensionada que busca contratar con el Estado puede presentar pagos a seguridad social como beneficiario, o tiene que ser cotizante al momento de presentación de la oferta?</w:t>
      </w:r>
    </w:p>
    <w:p w14:paraId="57640A16" w14:textId="44EF1AD0" w:rsidR="00871B59" w:rsidRPr="00FE33B4" w:rsidRDefault="00BF755C" w:rsidP="00871B59">
      <w:pPr>
        <w:spacing w:after="0" w:line="276" w:lineRule="auto"/>
        <w:jc w:val="both"/>
        <w:rPr>
          <w:rFonts w:ascii="Century Gothic" w:eastAsia="Century Gothic" w:hAnsi="Century Gothic" w:cs="Century Gothic"/>
        </w:rPr>
      </w:pPr>
      <w:r w:rsidRPr="00E43EBA">
        <w:rPr>
          <w:rFonts w:ascii="Century Gothic" w:eastAsia="Century Gothic" w:hAnsi="Century Gothic" w:cs="Century Gothic"/>
        </w:rPr>
        <w:t xml:space="preserve"> </w:t>
      </w:r>
    </w:p>
    <w:p w14:paraId="33E3D3F8" w14:textId="77777777" w:rsidR="00871B59" w:rsidRPr="00E43EBA"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Century Gothic" w:eastAsia="Century Gothic" w:hAnsi="Century Gothic" w:cs="Century Gothic"/>
          <w:b/>
          <w:bCs/>
          <w:lang w:val="es-ES"/>
        </w:rPr>
      </w:pPr>
      <w:r w:rsidRPr="00E43EBA">
        <w:rPr>
          <w:rFonts w:ascii="Century Gothic" w:eastAsia="Century Gothic" w:hAnsi="Century Gothic" w:cs="Century Gothic"/>
          <w:b/>
          <w:bCs/>
          <w:lang w:val="es-ES"/>
        </w:rPr>
        <w:lastRenderedPageBreak/>
        <w:t>Respuesta:</w:t>
      </w:r>
    </w:p>
    <w:p w14:paraId="4647B31A" w14:textId="77777777" w:rsidR="00871B59" w:rsidRPr="00E43EBA" w:rsidRDefault="00871B59" w:rsidP="00871B59">
      <w:pPr>
        <w:tabs>
          <w:tab w:val="left" w:pos="142"/>
          <w:tab w:val="left" w:pos="284"/>
        </w:tabs>
        <w:spacing w:after="0" w:line="276" w:lineRule="auto"/>
        <w:jc w:val="both"/>
        <w:rPr>
          <w:rFonts w:ascii="Century Gothic" w:eastAsia="Century Gothic" w:hAnsi="Century Gothic"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71B59" w:rsidRPr="00E43EBA" w14:paraId="14984B9D" w14:textId="77777777" w:rsidTr="002607A7">
        <w:tc>
          <w:tcPr>
            <w:tcW w:w="8828" w:type="dxa"/>
            <w:shd w:val="clear" w:color="auto" w:fill="auto"/>
          </w:tcPr>
          <w:p w14:paraId="75E164F0" w14:textId="77777777" w:rsidR="00916160" w:rsidRPr="00916160" w:rsidRDefault="00916160" w:rsidP="00916160">
            <w:pPr>
              <w:pStyle w:val="Textoindependiente"/>
              <w:spacing w:line="276" w:lineRule="auto"/>
              <w:ind w:left="300" w:right="306"/>
              <w:jc w:val="both"/>
              <w:rPr>
                <w:rFonts w:ascii="Century Gothic" w:eastAsia="Century Gothic" w:hAnsi="Century Gothic" w:cs="Century Gothic"/>
              </w:rPr>
            </w:pPr>
            <w:r w:rsidRPr="00916160">
              <w:rPr>
                <w:rFonts w:ascii="Century Gothic" w:eastAsia="Century Gothic" w:hAnsi="Century Gothic" w:cs="Century Gothic"/>
              </w:rPr>
              <w:t>El momento en el cual las entidades estatales verificarán el pago al sistema de seguridad social cambia dependiendo si es una persona natural o con una jurídica: i) el inciso segundo del artículo 41 de la Ley 80 de 1993 señala que el proponente y el contratista deberán acreditar el pago de la seguridad social para realizar cada pago derivado del contrato, en este caso se refiere tanto a la persona natural y como a la jurídica; y ii) el artículo 50 de la Ley 789 de 2002 establece que las personas jurídicas, para presentar la oferta, deben presentar el certificado del revisor fiscal o del representante legal que acredite el pago del sistema de seguridad social de sus empleados.</w:t>
            </w:r>
          </w:p>
          <w:p w14:paraId="509795DE" w14:textId="77777777" w:rsidR="00916160" w:rsidRPr="00916160" w:rsidRDefault="00916160" w:rsidP="00916160">
            <w:pPr>
              <w:pStyle w:val="Textoindependiente"/>
              <w:spacing w:line="276" w:lineRule="auto"/>
              <w:ind w:left="300" w:right="303"/>
              <w:jc w:val="both"/>
              <w:rPr>
                <w:rFonts w:ascii="Century Gothic" w:eastAsia="Century Gothic" w:hAnsi="Century Gothic" w:cs="Century Gothic"/>
              </w:rPr>
            </w:pPr>
            <w:r w:rsidRPr="00916160">
              <w:rPr>
                <w:rFonts w:ascii="Century Gothic" w:eastAsia="Century Gothic" w:hAnsi="Century Gothic" w:cs="Century Gothic"/>
              </w:rPr>
              <w:t>En otras palabras, las personas naturales pensionadas acreditarán el pago de seguridad social durante la ejecución del contrato, como condición para el pago del contrato; pero no es necesario para la presentación de la oferta.</w:t>
            </w:r>
          </w:p>
          <w:p w14:paraId="3113F0A8" w14:textId="77777777" w:rsidR="00916160" w:rsidRPr="00916160" w:rsidRDefault="00916160" w:rsidP="00916160">
            <w:pPr>
              <w:pStyle w:val="Textoindependiente"/>
              <w:spacing w:line="276" w:lineRule="auto"/>
              <w:ind w:left="300" w:right="308"/>
              <w:jc w:val="both"/>
              <w:rPr>
                <w:rFonts w:ascii="Century Gothic" w:eastAsia="Century Gothic" w:hAnsi="Century Gothic" w:cs="Century Gothic"/>
              </w:rPr>
            </w:pPr>
            <w:r w:rsidRPr="00916160">
              <w:rPr>
                <w:rFonts w:ascii="Century Gothic" w:eastAsia="Century Gothic" w:hAnsi="Century Gothic" w:cs="Century Gothic"/>
              </w:rPr>
              <w:t>Ahora, la persona natural pensionada acreditará el pago al sistema de salud en calidad de cotizante, lo anterior debido a que los trabajadores independientes tienen el deber de afiliarse al sistema en el régimen contributivo. No obstante, frente al sistema de seguridad social en pensiones, la obligación de cotizar cesa para las personas que accedan a la pensión mínima de vejez, o cuando el afiliado se pensione por invalidez o anticipadamente.</w:t>
            </w:r>
          </w:p>
          <w:p w14:paraId="47AEB666" w14:textId="0DA31168" w:rsidR="00916160" w:rsidRPr="00916160" w:rsidRDefault="00916160" w:rsidP="00916160">
            <w:pPr>
              <w:pStyle w:val="Textoindependiente"/>
              <w:spacing w:line="276" w:lineRule="auto"/>
              <w:ind w:left="300" w:right="204"/>
              <w:jc w:val="both"/>
              <w:rPr>
                <w:rFonts w:ascii="Century Gothic" w:eastAsia="Calibri" w:hAnsi="Century Gothic" w:cs="Arial"/>
                <w:lang w:val="es-ES" w:eastAsia="es-MX"/>
              </w:rPr>
            </w:pPr>
          </w:p>
        </w:tc>
      </w:tr>
    </w:tbl>
    <w:p w14:paraId="3199705F" w14:textId="77777777" w:rsidR="00871B59" w:rsidRPr="00E43EBA" w:rsidRDefault="00871B59" w:rsidP="00871B59">
      <w:pPr>
        <w:tabs>
          <w:tab w:val="left" w:pos="142"/>
          <w:tab w:val="left" w:pos="284"/>
        </w:tabs>
        <w:spacing w:after="0" w:line="276" w:lineRule="auto"/>
        <w:jc w:val="both"/>
        <w:rPr>
          <w:rFonts w:ascii="Century Gothic" w:eastAsia="Century Gothic" w:hAnsi="Century Gothic" w:cs="Century Gothic"/>
          <w:b/>
          <w:bCs/>
          <w:lang w:val="es-ES"/>
        </w:rPr>
      </w:pPr>
    </w:p>
    <w:p w14:paraId="6678B80A" w14:textId="77777777" w:rsidR="00871B59" w:rsidRPr="00E43EBA"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Century Gothic" w:eastAsia="Century Gothic" w:hAnsi="Century Gothic" w:cs="Century Gothic"/>
          <w:b/>
          <w:bCs/>
          <w:lang w:val="es-ES"/>
        </w:rPr>
      </w:pPr>
      <w:r w:rsidRPr="00E43EBA">
        <w:rPr>
          <w:rFonts w:ascii="Century Gothic" w:eastAsia="Century Gothic" w:hAnsi="Century Gothic" w:cs="Century Gothic"/>
          <w:b/>
          <w:bCs/>
          <w:lang w:val="es-ES"/>
        </w:rPr>
        <w:t>Razones de la respuesta:</w:t>
      </w:r>
    </w:p>
    <w:p w14:paraId="40393512" w14:textId="77777777" w:rsidR="00871B59" w:rsidRPr="00E43EBA" w:rsidRDefault="00871B59" w:rsidP="00871B59">
      <w:pPr>
        <w:spacing w:after="0" w:line="276" w:lineRule="auto"/>
        <w:jc w:val="both"/>
        <w:rPr>
          <w:rFonts w:ascii="Century Gothic" w:eastAsia="Calibri" w:hAnsi="Century Gothic" w:cs="Arial"/>
          <w:color w:val="7030A0"/>
          <w:lang w:val="es-ES"/>
        </w:rPr>
      </w:pPr>
    </w:p>
    <w:p w14:paraId="6DB5BA6B" w14:textId="77777777" w:rsidR="00871B59" w:rsidRPr="00E43EBA" w:rsidRDefault="00871B59" w:rsidP="00871B59">
      <w:pPr>
        <w:spacing w:after="0" w:line="276" w:lineRule="auto"/>
        <w:jc w:val="both"/>
        <w:rPr>
          <w:rFonts w:ascii="Century Gothic" w:eastAsia="Calibri" w:hAnsi="Century Gothic" w:cs="Arial"/>
          <w:lang w:val="es-ES"/>
        </w:rPr>
      </w:pPr>
      <w:r w:rsidRPr="00E43EBA">
        <w:rPr>
          <w:rFonts w:ascii="Century Gothic" w:eastAsia="Calibri" w:hAnsi="Century Gothic" w:cs="Arial"/>
          <w:lang w:val="es-ES"/>
        </w:rPr>
        <w:t xml:space="preserve">Lo anterior se sustenta en las siguientes consideraciones: </w:t>
      </w:r>
    </w:p>
    <w:p w14:paraId="6FBD94A1" w14:textId="77777777" w:rsidR="00871B59" w:rsidRPr="00E43EBA" w:rsidRDefault="00871B59" w:rsidP="00871B59">
      <w:pPr>
        <w:spacing w:after="0" w:line="276" w:lineRule="auto"/>
        <w:jc w:val="both"/>
        <w:rPr>
          <w:rFonts w:ascii="Century Gothic" w:eastAsia="Calibri" w:hAnsi="Century Gothic" w:cs="Arial"/>
          <w:color w:val="7030A0"/>
          <w:lang w:val="es-ES"/>
        </w:rPr>
      </w:pPr>
    </w:p>
    <w:p w14:paraId="290FB21C" w14:textId="0B39C161" w:rsidR="00CE7288" w:rsidRPr="0031699C" w:rsidRDefault="00916160" w:rsidP="00916160">
      <w:pPr>
        <w:pStyle w:val="Prrafodelista"/>
        <w:numPr>
          <w:ilvl w:val="0"/>
          <w:numId w:val="14"/>
        </w:numPr>
        <w:spacing w:line="276" w:lineRule="auto"/>
        <w:jc w:val="both"/>
        <w:rPr>
          <w:rFonts w:ascii="Century Gothic" w:eastAsia="Calibri" w:hAnsi="Century Gothic" w:cs="Arial"/>
          <w:color w:val="7030A0"/>
        </w:rPr>
      </w:pPr>
      <w:r>
        <w:rPr>
          <w:rFonts w:ascii="Century Gothic" w:eastAsia="Arial" w:hAnsi="Century Gothic" w:cs="Arial"/>
          <w:lang w:val="es-ES"/>
        </w:rPr>
        <w:t>E</w:t>
      </w:r>
      <w:r w:rsidRPr="00916160">
        <w:rPr>
          <w:rFonts w:ascii="Century Gothic" w:eastAsia="Arial" w:hAnsi="Century Gothic" w:cs="Arial"/>
          <w:lang w:val="es-ES"/>
        </w:rPr>
        <w:t>l artículo 50 de la</w:t>
      </w:r>
      <w:r w:rsidRPr="00916160">
        <w:rPr>
          <w:rFonts w:ascii="Century Gothic" w:eastAsia="Arial" w:hAnsi="Century Gothic" w:cs="Arial"/>
          <w:spacing w:val="-17"/>
          <w:lang w:val="es-ES"/>
        </w:rPr>
        <w:t xml:space="preserve"> </w:t>
      </w:r>
      <w:r w:rsidRPr="00916160">
        <w:rPr>
          <w:rFonts w:ascii="Century Gothic" w:eastAsia="Arial" w:hAnsi="Century Gothic" w:cs="Arial"/>
          <w:lang w:val="es-ES"/>
        </w:rPr>
        <w:t>Ley</w:t>
      </w:r>
      <w:r w:rsidRPr="00916160">
        <w:rPr>
          <w:rFonts w:ascii="Century Gothic" w:eastAsia="Arial" w:hAnsi="Century Gothic" w:cs="Arial"/>
          <w:spacing w:val="-16"/>
          <w:lang w:val="es-ES"/>
        </w:rPr>
        <w:t xml:space="preserve"> </w:t>
      </w:r>
      <w:r w:rsidRPr="00916160">
        <w:rPr>
          <w:rFonts w:ascii="Century Gothic" w:eastAsia="Arial" w:hAnsi="Century Gothic" w:cs="Arial"/>
          <w:lang w:val="es-ES"/>
        </w:rPr>
        <w:t>789</w:t>
      </w:r>
      <w:r w:rsidRPr="00916160">
        <w:rPr>
          <w:rFonts w:ascii="Century Gothic" w:eastAsia="Arial" w:hAnsi="Century Gothic" w:cs="Arial"/>
          <w:spacing w:val="-16"/>
          <w:lang w:val="es-ES"/>
        </w:rPr>
        <w:t xml:space="preserve"> </w:t>
      </w:r>
      <w:r w:rsidRPr="00916160">
        <w:rPr>
          <w:rFonts w:ascii="Century Gothic" w:eastAsia="Arial" w:hAnsi="Century Gothic" w:cs="Arial"/>
          <w:lang w:val="es-ES"/>
        </w:rPr>
        <w:t>de</w:t>
      </w:r>
      <w:r w:rsidRPr="00916160">
        <w:rPr>
          <w:rFonts w:ascii="Century Gothic" w:eastAsia="Arial" w:hAnsi="Century Gothic" w:cs="Arial"/>
          <w:spacing w:val="-17"/>
          <w:lang w:val="es-ES"/>
        </w:rPr>
        <w:t xml:space="preserve"> </w:t>
      </w:r>
      <w:r w:rsidRPr="00916160">
        <w:rPr>
          <w:rFonts w:ascii="Century Gothic" w:eastAsia="Arial" w:hAnsi="Century Gothic" w:cs="Arial"/>
          <w:lang w:val="es-ES"/>
        </w:rPr>
        <w:t>2002</w:t>
      </w:r>
      <w:r w:rsidRPr="00916160">
        <w:rPr>
          <w:rFonts w:ascii="Century Gothic" w:eastAsia="Arial" w:hAnsi="Century Gothic" w:cs="Arial"/>
          <w:spacing w:val="-16"/>
          <w:lang w:val="es-ES"/>
        </w:rPr>
        <w:t xml:space="preserve"> </w:t>
      </w:r>
      <w:r w:rsidRPr="00916160">
        <w:rPr>
          <w:rFonts w:ascii="Century Gothic" w:eastAsia="Arial" w:hAnsi="Century Gothic" w:cs="Arial"/>
          <w:lang w:val="es-ES"/>
        </w:rPr>
        <w:t>dispuso como</w:t>
      </w:r>
      <w:r w:rsidRPr="00916160">
        <w:rPr>
          <w:rFonts w:ascii="Century Gothic" w:eastAsia="Arial" w:hAnsi="Century Gothic" w:cs="Arial"/>
          <w:spacing w:val="-16"/>
          <w:lang w:val="es-ES"/>
        </w:rPr>
        <w:t xml:space="preserve"> </w:t>
      </w:r>
      <w:r w:rsidRPr="00916160">
        <w:rPr>
          <w:rFonts w:ascii="Century Gothic" w:eastAsia="Arial" w:hAnsi="Century Gothic" w:cs="Arial"/>
          <w:lang w:val="es-ES"/>
        </w:rPr>
        <w:t>obligación</w:t>
      </w:r>
      <w:r w:rsidRPr="00916160">
        <w:rPr>
          <w:rFonts w:ascii="Century Gothic" w:eastAsia="Arial" w:hAnsi="Century Gothic" w:cs="Arial"/>
          <w:spacing w:val="-16"/>
          <w:lang w:val="es-ES"/>
        </w:rPr>
        <w:t xml:space="preserve"> </w:t>
      </w:r>
      <w:r w:rsidRPr="00916160">
        <w:rPr>
          <w:rFonts w:ascii="Century Gothic" w:eastAsia="Arial" w:hAnsi="Century Gothic" w:cs="Arial"/>
          <w:lang w:val="es-ES"/>
        </w:rPr>
        <w:t>de</w:t>
      </w:r>
      <w:r w:rsidRPr="00916160">
        <w:rPr>
          <w:rFonts w:ascii="Century Gothic" w:eastAsia="Arial" w:hAnsi="Century Gothic" w:cs="Arial"/>
          <w:spacing w:val="-16"/>
          <w:lang w:val="es-ES"/>
        </w:rPr>
        <w:t xml:space="preserve"> </w:t>
      </w:r>
      <w:r w:rsidRPr="00916160">
        <w:rPr>
          <w:rFonts w:ascii="Century Gothic" w:eastAsia="Arial" w:hAnsi="Century Gothic" w:cs="Arial"/>
          <w:lang w:val="es-ES"/>
        </w:rPr>
        <w:t>quien</w:t>
      </w:r>
      <w:r w:rsidRPr="00916160">
        <w:rPr>
          <w:rFonts w:ascii="Century Gothic" w:eastAsia="Arial" w:hAnsi="Century Gothic" w:cs="Arial"/>
          <w:spacing w:val="-17"/>
          <w:lang w:val="es-ES"/>
        </w:rPr>
        <w:t xml:space="preserve"> </w:t>
      </w:r>
      <w:r w:rsidRPr="00916160">
        <w:rPr>
          <w:rFonts w:ascii="Century Gothic" w:eastAsia="Arial" w:hAnsi="Century Gothic" w:cs="Arial"/>
          <w:lang w:val="es-ES"/>
        </w:rPr>
        <w:t xml:space="preserve">quiere </w:t>
      </w:r>
      <w:r w:rsidRPr="00916160">
        <w:rPr>
          <w:rFonts w:ascii="Century Gothic" w:eastAsia="Arial" w:hAnsi="Century Gothic" w:cs="Arial"/>
          <w:i/>
          <w:iCs/>
          <w:lang w:val="es-ES"/>
        </w:rPr>
        <w:t>celebrar, renovar o liquidar</w:t>
      </w:r>
      <w:r w:rsidRPr="00916160">
        <w:rPr>
          <w:rFonts w:ascii="Century Gothic" w:eastAsia="Arial" w:hAnsi="Century Gothic" w:cs="Arial"/>
          <w:lang w:val="es-ES"/>
        </w:rPr>
        <w:t xml:space="preserve"> contratos de cualquier naturaleza con Entidades del sector público, cumplir con las obligaciones a los sistemas de salud, </w:t>
      </w:r>
      <w:r w:rsidRPr="00916160">
        <w:rPr>
          <w:rFonts w:ascii="Century Gothic" w:eastAsia="Arial" w:hAnsi="Century Gothic" w:cs="Arial"/>
          <w:lang w:val="es-ES"/>
        </w:rPr>
        <w:lastRenderedPageBreak/>
        <w:t xml:space="preserve">riesgos profesionales, pensiones y aportes a la Caja de Compensación Familiar, Instituto Colombiano de Bienestar Familiar y Servicio Nacional de Aprendizaje. Asimismo, faculta a la Entidad Estatal, al momento de </w:t>
      </w:r>
      <w:r w:rsidRPr="00916160">
        <w:rPr>
          <w:rFonts w:ascii="Century Gothic" w:eastAsia="Arial" w:hAnsi="Century Gothic" w:cs="Arial"/>
          <w:i/>
          <w:iCs/>
          <w:lang w:val="es-ES"/>
        </w:rPr>
        <w:t>liquidar</w:t>
      </w:r>
      <w:r w:rsidRPr="00916160">
        <w:rPr>
          <w:rFonts w:ascii="Century Gothic" w:eastAsia="Arial" w:hAnsi="Century Gothic" w:cs="Arial"/>
          <w:lang w:val="es-ES"/>
        </w:rPr>
        <w:t xml:space="preserve"> los contratos, para verificar y dejar constancia del cumplimiento de las obligaciones del contratista frente a los aportes mencionados durante</w:t>
      </w:r>
      <w:r w:rsidRPr="00916160">
        <w:rPr>
          <w:rFonts w:ascii="Century Gothic" w:eastAsia="Arial" w:hAnsi="Century Gothic" w:cs="Arial"/>
          <w:spacing w:val="-5"/>
          <w:lang w:val="es-ES"/>
        </w:rPr>
        <w:t xml:space="preserve"> </w:t>
      </w:r>
      <w:r w:rsidRPr="00916160">
        <w:rPr>
          <w:rFonts w:ascii="Century Gothic" w:eastAsia="Arial" w:hAnsi="Century Gothic" w:cs="Arial"/>
          <w:lang w:val="es-ES"/>
        </w:rPr>
        <w:t>toda</w:t>
      </w:r>
      <w:r w:rsidRPr="00916160">
        <w:rPr>
          <w:rFonts w:ascii="Century Gothic" w:eastAsia="Arial" w:hAnsi="Century Gothic" w:cs="Arial"/>
          <w:spacing w:val="-4"/>
          <w:lang w:val="es-ES"/>
        </w:rPr>
        <w:t xml:space="preserve"> </w:t>
      </w:r>
      <w:r w:rsidRPr="00916160">
        <w:rPr>
          <w:rFonts w:ascii="Century Gothic" w:eastAsia="Arial" w:hAnsi="Century Gothic" w:cs="Arial"/>
          <w:lang w:val="es-ES"/>
        </w:rPr>
        <w:t>su</w:t>
      </w:r>
      <w:r w:rsidRPr="00916160">
        <w:rPr>
          <w:rFonts w:ascii="Century Gothic" w:eastAsia="Arial" w:hAnsi="Century Gothic" w:cs="Arial"/>
          <w:spacing w:val="-5"/>
          <w:lang w:val="es-ES"/>
        </w:rPr>
        <w:t xml:space="preserve"> </w:t>
      </w:r>
      <w:r w:rsidRPr="00916160">
        <w:rPr>
          <w:rFonts w:ascii="Century Gothic" w:eastAsia="Arial" w:hAnsi="Century Gothic" w:cs="Arial"/>
          <w:lang w:val="es-ES"/>
        </w:rPr>
        <w:t>vigencia,</w:t>
      </w:r>
      <w:r w:rsidRPr="00916160">
        <w:rPr>
          <w:rFonts w:ascii="Century Gothic" w:eastAsia="Arial" w:hAnsi="Century Gothic" w:cs="Arial"/>
          <w:spacing w:val="-4"/>
          <w:lang w:val="es-ES"/>
        </w:rPr>
        <w:t xml:space="preserve"> </w:t>
      </w:r>
      <w:r w:rsidRPr="00916160">
        <w:rPr>
          <w:rFonts w:ascii="Century Gothic" w:eastAsia="Arial" w:hAnsi="Century Gothic" w:cs="Arial"/>
          <w:lang w:val="es-ES"/>
        </w:rPr>
        <w:t>estableciendo</w:t>
      </w:r>
      <w:r w:rsidRPr="00916160">
        <w:rPr>
          <w:rFonts w:ascii="Century Gothic" w:eastAsia="Arial" w:hAnsi="Century Gothic" w:cs="Arial"/>
          <w:spacing w:val="-5"/>
          <w:lang w:val="es-ES"/>
        </w:rPr>
        <w:t xml:space="preserve"> </w:t>
      </w:r>
      <w:r w:rsidRPr="00916160">
        <w:rPr>
          <w:rFonts w:ascii="Century Gothic" w:eastAsia="Arial" w:hAnsi="Century Gothic" w:cs="Arial"/>
          <w:lang w:val="es-ES"/>
        </w:rPr>
        <w:t>una</w:t>
      </w:r>
      <w:r w:rsidRPr="00916160">
        <w:rPr>
          <w:rFonts w:ascii="Century Gothic" w:eastAsia="Arial" w:hAnsi="Century Gothic" w:cs="Arial"/>
          <w:spacing w:val="-4"/>
          <w:lang w:val="es-ES"/>
        </w:rPr>
        <w:t xml:space="preserve"> </w:t>
      </w:r>
      <w:r w:rsidRPr="00916160">
        <w:rPr>
          <w:rFonts w:ascii="Century Gothic" w:eastAsia="Arial" w:hAnsi="Century Gothic" w:cs="Arial"/>
          <w:lang w:val="es-ES"/>
        </w:rPr>
        <w:t>correcta</w:t>
      </w:r>
      <w:r w:rsidRPr="00916160">
        <w:rPr>
          <w:rFonts w:ascii="Century Gothic" w:eastAsia="Arial" w:hAnsi="Century Gothic" w:cs="Arial"/>
          <w:spacing w:val="-4"/>
          <w:lang w:val="es-ES"/>
        </w:rPr>
        <w:t xml:space="preserve"> </w:t>
      </w:r>
      <w:r w:rsidRPr="00916160">
        <w:rPr>
          <w:rFonts w:ascii="Century Gothic" w:eastAsia="Arial" w:hAnsi="Century Gothic" w:cs="Arial"/>
          <w:lang w:val="es-ES"/>
        </w:rPr>
        <w:t>relación</w:t>
      </w:r>
      <w:r w:rsidRPr="00916160">
        <w:rPr>
          <w:rFonts w:ascii="Century Gothic" w:eastAsia="Arial" w:hAnsi="Century Gothic" w:cs="Arial"/>
          <w:spacing w:val="-5"/>
          <w:lang w:val="es-ES"/>
        </w:rPr>
        <w:t xml:space="preserve"> </w:t>
      </w:r>
      <w:r w:rsidRPr="00916160">
        <w:rPr>
          <w:rFonts w:ascii="Century Gothic" w:eastAsia="Arial" w:hAnsi="Century Gothic" w:cs="Arial"/>
          <w:lang w:val="es-ES"/>
        </w:rPr>
        <w:t>entre</w:t>
      </w:r>
      <w:r w:rsidRPr="00916160">
        <w:rPr>
          <w:rFonts w:ascii="Century Gothic" w:eastAsia="Arial" w:hAnsi="Century Gothic" w:cs="Arial"/>
          <w:spacing w:val="-4"/>
          <w:lang w:val="es-ES"/>
        </w:rPr>
        <w:t xml:space="preserve"> </w:t>
      </w:r>
      <w:r w:rsidRPr="00916160">
        <w:rPr>
          <w:rFonts w:ascii="Century Gothic" w:eastAsia="Arial" w:hAnsi="Century Gothic" w:cs="Arial"/>
          <w:lang w:val="es-ES"/>
        </w:rPr>
        <w:t>el</w:t>
      </w:r>
      <w:r w:rsidRPr="00916160">
        <w:rPr>
          <w:rFonts w:ascii="Century Gothic" w:eastAsia="Arial" w:hAnsi="Century Gothic" w:cs="Arial"/>
          <w:spacing w:val="-5"/>
          <w:lang w:val="es-ES"/>
        </w:rPr>
        <w:t xml:space="preserve"> </w:t>
      </w:r>
      <w:r w:rsidRPr="00916160">
        <w:rPr>
          <w:rFonts w:ascii="Century Gothic" w:eastAsia="Arial" w:hAnsi="Century Gothic" w:cs="Arial"/>
          <w:lang w:val="es-ES"/>
        </w:rPr>
        <w:t>monto</w:t>
      </w:r>
      <w:r w:rsidRPr="00916160">
        <w:rPr>
          <w:rFonts w:ascii="Century Gothic" w:eastAsia="Arial" w:hAnsi="Century Gothic" w:cs="Arial"/>
          <w:spacing w:val="-4"/>
          <w:lang w:val="es-ES"/>
        </w:rPr>
        <w:t xml:space="preserve"> </w:t>
      </w:r>
      <w:r w:rsidRPr="00916160">
        <w:rPr>
          <w:rFonts w:ascii="Century Gothic" w:eastAsia="Arial" w:hAnsi="Century Gothic" w:cs="Arial"/>
          <w:lang w:val="es-ES"/>
        </w:rPr>
        <w:t>cancelado y las sumas que debió</w:t>
      </w:r>
      <w:r w:rsidRPr="00916160">
        <w:rPr>
          <w:rFonts w:ascii="Century Gothic" w:eastAsia="Arial" w:hAnsi="Century Gothic" w:cs="Arial"/>
          <w:spacing w:val="-6"/>
          <w:lang w:val="es-ES"/>
        </w:rPr>
        <w:t xml:space="preserve"> </w:t>
      </w:r>
      <w:r w:rsidRPr="00916160">
        <w:rPr>
          <w:rFonts w:ascii="Century Gothic" w:eastAsia="Arial" w:hAnsi="Century Gothic" w:cs="Arial"/>
          <w:lang w:val="es-ES"/>
        </w:rPr>
        <w:t>cotizar</w:t>
      </w:r>
      <w:r w:rsidRPr="00521411">
        <w:rPr>
          <w:vertAlign w:val="superscript"/>
          <w:lang w:val="es-ES"/>
        </w:rPr>
        <w:footnoteReference w:id="2"/>
      </w:r>
      <w:r w:rsidR="0031699C">
        <w:rPr>
          <w:rFonts w:ascii="Century Gothic" w:eastAsia="Arial" w:hAnsi="Century Gothic" w:cs="Arial"/>
          <w:lang w:val="es-ES"/>
        </w:rPr>
        <w:t>.</w:t>
      </w:r>
    </w:p>
    <w:p w14:paraId="72F585B3" w14:textId="77777777" w:rsidR="0031699C" w:rsidRPr="0031699C" w:rsidRDefault="0031699C" w:rsidP="0031699C">
      <w:pPr>
        <w:pStyle w:val="Prrafodelista"/>
        <w:spacing w:line="276" w:lineRule="auto"/>
        <w:jc w:val="both"/>
        <w:rPr>
          <w:rFonts w:ascii="Century Gothic" w:eastAsia="Calibri" w:hAnsi="Century Gothic" w:cs="Arial"/>
          <w:color w:val="7030A0"/>
        </w:rPr>
      </w:pPr>
    </w:p>
    <w:p w14:paraId="79154467" w14:textId="77777777" w:rsidR="0031699C" w:rsidRDefault="0031699C" w:rsidP="0031699C">
      <w:pPr>
        <w:pStyle w:val="Prrafodelista"/>
        <w:widowControl w:val="0"/>
        <w:numPr>
          <w:ilvl w:val="0"/>
          <w:numId w:val="14"/>
        </w:numPr>
        <w:autoSpaceDE w:val="0"/>
        <w:autoSpaceDN w:val="0"/>
        <w:spacing w:before="120" w:line="276" w:lineRule="auto"/>
        <w:jc w:val="both"/>
        <w:rPr>
          <w:rFonts w:ascii="Century Gothic" w:eastAsia="Arial" w:hAnsi="Century Gothic" w:cs="Arial"/>
          <w:lang w:val="es-ES"/>
        </w:rPr>
      </w:pPr>
      <w:r w:rsidRPr="0031699C">
        <w:rPr>
          <w:rFonts w:ascii="Century Gothic" w:eastAsia="Arial" w:hAnsi="Century Gothic" w:cs="Arial"/>
          <w:lang w:val="es-ES"/>
        </w:rPr>
        <w:t>Además, aclara que las personas jurídicas que quieran celebrar contratos con las entidades Estatales deben acreditar el pago al sistema de seguridad social de sus empleados, por eso presentarán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del contrato. En este sentido, la Ley señala que</w:t>
      </w:r>
      <w:r w:rsidRPr="0031699C">
        <w:rPr>
          <w:rFonts w:ascii="Century Gothic" w:eastAsia="Arial" w:hAnsi="Century Gothic" w:cs="Arial"/>
          <w:spacing w:val="-10"/>
          <w:lang w:val="es-ES"/>
        </w:rPr>
        <w:t xml:space="preserve"> </w:t>
      </w:r>
      <w:r w:rsidRPr="0031699C">
        <w:rPr>
          <w:rFonts w:ascii="Century Gothic" w:eastAsia="Arial" w:hAnsi="Century Gothic" w:cs="Arial"/>
          <w:i/>
          <w:iCs/>
          <w:lang w:val="es-ES"/>
        </w:rPr>
        <w:t>para</w:t>
      </w:r>
      <w:r w:rsidRPr="0031699C">
        <w:rPr>
          <w:rFonts w:ascii="Century Gothic" w:eastAsia="Arial" w:hAnsi="Century Gothic" w:cs="Arial"/>
          <w:i/>
          <w:iCs/>
          <w:spacing w:val="-10"/>
          <w:lang w:val="es-ES"/>
        </w:rPr>
        <w:t xml:space="preserve"> </w:t>
      </w:r>
      <w:r w:rsidRPr="0031699C">
        <w:rPr>
          <w:rFonts w:ascii="Century Gothic" w:eastAsia="Arial" w:hAnsi="Century Gothic" w:cs="Arial"/>
          <w:i/>
          <w:iCs/>
          <w:lang w:val="es-ES"/>
        </w:rPr>
        <w:t>presentar</w:t>
      </w:r>
      <w:r w:rsidRPr="0031699C">
        <w:rPr>
          <w:rFonts w:ascii="Century Gothic" w:eastAsia="Arial" w:hAnsi="Century Gothic" w:cs="Arial"/>
          <w:i/>
          <w:iCs/>
          <w:spacing w:val="-10"/>
          <w:lang w:val="es-ES"/>
        </w:rPr>
        <w:t xml:space="preserve"> </w:t>
      </w:r>
      <w:r w:rsidRPr="0031699C">
        <w:rPr>
          <w:rFonts w:ascii="Century Gothic" w:eastAsia="Arial" w:hAnsi="Century Gothic" w:cs="Arial"/>
          <w:i/>
          <w:iCs/>
          <w:lang w:val="es-ES"/>
        </w:rPr>
        <w:t>la</w:t>
      </w:r>
      <w:r w:rsidRPr="0031699C">
        <w:rPr>
          <w:rFonts w:ascii="Century Gothic" w:eastAsia="Arial" w:hAnsi="Century Gothic" w:cs="Arial"/>
          <w:i/>
          <w:iCs/>
          <w:spacing w:val="-10"/>
          <w:lang w:val="es-ES"/>
        </w:rPr>
        <w:t xml:space="preserve"> </w:t>
      </w:r>
      <w:r w:rsidRPr="0031699C">
        <w:rPr>
          <w:rFonts w:ascii="Century Gothic" w:eastAsia="Arial" w:hAnsi="Century Gothic" w:cs="Arial"/>
          <w:i/>
          <w:iCs/>
          <w:lang w:val="es-ES"/>
        </w:rPr>
        <w:t>oferta</w:t>
      </w:r>
      <w:r w:rsidRPr="0031699C">
        <w:rPr>
          <w:rFonts w:ascii="Century Gothic" w:eastAsia="Arial" w:hAnsi="Century Gothic" w:cs="Arial"/>
          <w:spacing w:val="-9"/>
          <w:lang w:val="es-ES"/>
        </w:rPr>
        <w:t xml:space="preserve"> </w:t>
      </w:r>
      <w:r w:rsidRPr="0031699C">
        <w:rPr>
          <w:rFonts w:ascii="Century Gothic" w:eastAsia="Arial" w:hAnsi="Century Gothic" w:cs="Arial"/>
          <w:lang w:val="es-ES"/>
        </w:rPr>
        <w:t>las</w:t>
      </w:r>
      <w:r w:rsidRPr="0031699C">
        <w:rPr>
          <w:rFonts w:ascii="Century Gothic" w:eastAsia="Arial" w:hAnsi="Century Gothic" w:cs="Arial"/>
          <w:spacing w:val="-10"/>
          <w:lang w:val="es-ES"/>
        </w:rPr>
        <w:t xml:space="preserve"> </w:t>
      </w:r>
      <w:r w:rsidRPr="0031699C">
        <w:rPr>
          <w:rFonts w:ascii="Century Gothic" w:eastAsia="Arial" w:hAnsi="Century Gothic" w:cs="Arial"/>
          <w:lang w:val="es-ES"/>
        </w:rPr>
        <w:t>personas</w:t>
      </w:r>
      <w:r w:rsidRPr="0031699C">
        <w:rPr>
          <w:rFonts w:ascii="Century Gothic" w:eastAsia="Arial" w:hAnsi="Century Gothic" w:cs="Arial"/>
          <w:spacing w:val="-10"/>
          <w:lang w:val="es-ES"/>
        </w:rPr>
        <w:t xml:space="preserve"> </w:t>
      </w:r>
      <w:r w:rsidRPr="0031699C">
        <w:rPr>
          <w:rFonts w:ascii="Century Gothic" w:eastAsia="Arial" w:hAnsi="Century Gothic" w:cs="Arial"/>
          <w:lang w:val="es-ES"/>
        </w:rPr>
        <w:t>jurídicas</w:t>
      </w:r>
      <w:r w:rsidRPr="0031699C">
        <w:rPr>
          <w:rFonts w:ascii="Century Gothic" w:eastAsia="Arial" w:hAnsi="Century Gothic" w:cs="Arial"/>
          <w:spacing w:val="-10"/>
          <w:lang w:val="es-ES"/>
        </w:rPr>
        <w:t xml:space="preserve"> </w:t>
      </w:r>
      <w:r w:rsidRPr="0031699C">
        <w:rPr>
          <w:rFonts w:ascii="Century Gothic" w:eastAsia="Arial" w:hAnsi="Century Gothic" w:cs="Arial"/>
          <w:lang w:val="es-ES"/>
        </w:rPr>
        <w:t>deben</w:t>
      </w:r>
      <w:r w:rsidRPr="0031699C">
        <w:rPr>
          <w:rFonts w:ascii="Century Gothic" w:eastAsia="Arial" w:hAnsi="Century Gothic" w:cs="Arial"/>
          <w:spacing w:val="-9"/>
          <w:lang w:val="es-ES"/>
        </w:rPr>
        <w:t xml:space="preserve"> </w:t>
      </w:r>
      <w:r w:rsidRPr="0031699C">
        <w:rPr>
          <w:rFonts w:ascii="Century Gothic" w:eastAsia="Arial" w:hAnsi="Century Gothic" w:cs="Arial"/>
          <w:lang w:val="es-ES"/>
        </w:rPr>
        <w:t>acreditar</w:t>
      </w:r>
      <w:r w:rsidRPr="0031699C">
        <w:rPr>
          <w:rFonts w:ascii="Century Gothic" w:eastAsia="Arial" w:hAnsi="Century Gothic" w:cs="Arial"/>
          <w:spacing w:val="-10"/>
          <w:lang w:val="es-ES"/>
        </w:rPr>
        <w:t xml:space="preserve"> </w:t>
      </w:r>
      <w:r w:rsidRPr="0031699C">
        <w:rPr>
          <w:rFonts w:ascii="Century Gothic" w:eastAsia="Arial" w:hAnsi="Century Gothic" w:cs="Arial"/>
          <w:lang w:val="es-ES"/>
        </w:rPr>
        <w:t>el</w:t>
      </w:r>
      <w:r w:rsidRPr="0031699C">
        <w:rPr>
          <w:rFonts w:ascii="Century Gothic" w:eastAsia="Arial" w:hAnsi="Century Gothic" w:cs="Arial"/>
          <w:spacing w:val="-10"/>
          <w:lang w:val="es-ES"/>
        </w:rPr>
        <w:t xml:space="preserve"> </w:t>
      </w:r>
      <w:r w:rsidRPr="0031699C">
        <w:rPr>
          <w:rFonts w:ascii="Century Gothic" w:eastAsia="Arial" w:hAnsi="Century Gothic" w:cs="Arial"/>
          <w:lang w:val="es-ES"/>
        </w:rPr>
        <w:t>requisito</w:t>
      </w:r>
      <w:r w:rsidRPr="0031699C">
        <w:rPr>
          <w:rFonts w:ascii="Century Gothic" w:eastAsia="Arial" w:hAnsi="Century Gothic" w:cs="Arial"/>
          <w:spacing w:val="-10"/>
          <w:lang w:val="es-ES"/>
        </w:rPr>
        <w:t xml:space="preserve"> </w:t>
      </w:r>
      <w:r w:rsidRPr="0031699C">
        <w:rPr>
          <w:rFonts w:ascii="Century Gothic" w:eastAsia="Arial" w:hAnsi="Century Gothic" w:cs="Arial"/>
          <w:lang w:val="es-ES"/>
        </w:rPr>
        <w:lastRenderedPageBreak/>
        <w:t>señalado anteriormente.</w:t>
      </w:r>
    </w:p>
    <w:p w14:paraId="0AF3EF20" w14:textId="77777777" w:rsidR="0031699C" w:rsidRPr="0031699C" w:rsidRDefault="0031699C" w:rsidP="0031699C">
      <w:pPr>
        <w:pStyle w:val="Prrafodelista"/>
        <w:widowControl w:val="0"/>
        <w:autoSpaceDE w:val="0"/>
        <w:autoSpaceDN w:val="0"/>
        <w:spacing w:before="120" w:line="276" w:lineRule="auto"/>
        <w:jc w:val="both"/>
        <w:rPr>
          <w:rFonts w:ascii="Century Gothic" w:eastAsia="Arial" w:hAnsi="Century Gothic" w:cs="Arial"/>
          <w:lang w:val="es-ES"/>
        </w:rPr>
      </w:pPr>
    </w:p>
    <w:p w14:paraId="2310D529" w14:textId="77777777" w:rsidR="0031699C" w:rsidRDefault="0031699C" w:rsidP="0031699C">
      <w:pPr>
        <w:pStyle w:val="Prrafodelista"/>
        <w:widowControl w:val="0"/>
        <w:numPr>
          <w:ilvl w:val="0"/>
          <w:numId w:val="14"/>
        </w:numPr>
        <w:autoSpaceDE w:val="0"/>
        <w:autoSpaceDN w:val="0"/>
        <w:spacing w:after="120" w:line="276" w:lineRule="auto"/>
        <w:jc w:val="both"/>
        <w:rPr>
          <w:rFonts w:ascii="Century Gothic" w:eastAsia="Arial" w:hAnsi="Century Gothic" w:cs="Arial"/>
          <w:lang w:val="es-ES"/>
        </w:rPr>
      </w:pPr>
      <w:r w:rsidRPr="0031699C">
        <w:rPr>
          <w:rFonts w:ascii="Century Gothic" w:eastAsia="Arial" w:hAnsi="Century Gothic" w:cs="Arial"/>
          <w:lang w:val="es-ES"/>
        </w:rPr>
        <w:t xml:space="preserve">Del artículo 23 de la Ley 1150 de 2007 se concluye que, si bien los proponentes y los contratistas deben estar al día en el pago al Sistema de Seguridad Social, la verificación de este requisito, por parte de las Entidades Estatales, se realizará como presupuesto para iniciar la ejecución de los contratos –inciso primero– y cuando realicen cada pago originado en el contrato estatal –parágrafo 1–, es decir, durante la ejecución del contrato. En estos términos, la obligación de estar al día en el pago al Sistema de Seguridad Social Integral es un requisito de ejecución de los contratos estatales. Sin embargo, ello no significa que no se solicite en momentos previos y posteriores a la celebración del contrato, teniendo en cuenta lo prescrito en el artículo 50 de la Ley 789 de 2002. </w:t>
      </w:r>
    </w:p>
    <w:p w14:paraId="114D0F72" w14:textId="77777777" w:rsidR="0031699C" w:rsidRPr="0031699C" w:rsidRDefault="0031699C" w:rsidP="0031699C">
      <w:pPr>
        <w:pStyle w:val="Prrafodelista"/>
        <w:widowControl w:val="0"/>
        <w:autoSpaceDE w:val="0"/>
        <w:autoSpaceDN w:val="0"/>
        <w:spacing w:after="120" w:line="276" w:lineRule="auto"/>
        <w:jc w:val="both"/>
        <w:rPr>
          <w:rFonts w:ascii="Century Gothic" w:eastAsia="Arial" w:hAnsi="Century Gothic" w:cs="Arial"/>
          <w:lang w:val="es-ES"/>
        </w:rPr>
      </w:pPr>
    </w:p>
    <w:p w14:paraId="2BDC02D0" w14:textId="77777777" w:rsidR="0031699C" w:rsidRPr="0031699C" w:rsidRDefault="0031699C" w:rsidP="0031699C">
      <w:pPr>
        <w:pStyle w:val="Prrafodelista"/>
        <w:widowControl w:val="0"/>
        <w:numPr>
          <w:ilvl w:val="0"/>
          <w:numId w:val="14"/>
        </w:numPr>
        <w:autoSpaceDE w:val="0"/>
        <w:autoSpaceDN w:val="0"/>
        <w:spacing w:after="120" w:line="276" w:lineRule="auto"/>
        <w:jc w:val="both"/>
        <w:rPr>
          <w:rFonts w:ascii="Century Gothic" w:eastAsia="Arial" w:hAnsi="Century Gothic" w:cs="Arial"/>
          <w:lang w:val="es-ES"/>
        </w:rPr>
      </w:pPr>
      <w:r w:rsidRPr="0031699C">
        <w:rPr>
          <w:rFonts w:ascii="Century Gothic" w:eastAsia="Arial" w:hAnsi="Century Gothic" w:cs="Arial"/>
          <w:lang w:val="es-ES"/>
        </w:rPr>
        <w:t>De esta manera, integrando las diferentes disposiciones que regulan el deber de acreditar el cumplimiento de las obligaciones relacionadas con el Sistema de Seguridad Social Integral, en concreto, el artículo 50 de la Ley 789 de 2002 y el artículo 41 de la Ley 80 de 1993, modificado por el artículo 23 de la Ley 1150 de 2007, es posible concluir</w:t>
      </w:r>
      <w:r w:rsidRPr="0031699C" w:rsidDel="006B64E9">
        <w:rPr>
          <w:rFonts w:ascii="Century Gothic" w:eastAsia="Arial" w:hAnsi="Century Gothic" w:cs="Arial"/>
          <w:lang w:val="es-ES"/>
        </w:rPr>
        <w:t xml:space="preserve"> </w:t>
      </w:r>
      <w:r w:rsidRPr="0031699C">
        <w:rPr>
          <w:rFonts w:ascii="Century Gothic" w:eastAsia="Arial" w:hAnsi="Century Gothic" w:cs="Arial"/>
          <w:lang w:val="es-ES"/>
        </w:rPr>
        <w:t xml:space="preserve">que la acreditación de dicho requisito se realiza en diferentes momentos del proceso contractual, tal como se detalla a continuación: </w:t>
      </w:r>
    </w:p>
    <w:p w14:paraId="7DDBECB8" w14:textId="77777777" w:rsidR="0031699C" w:rsidRDefault="0031699C" w:rsidP="0031699C">
      <w:pPr>
        <w:pStyle w:val="Prrafodelista"/>
        <w:spacing w:line="276" w:lineRule="auto"/>
        <w:jc w:val="both"/>
        <w:rPr>
          <w:rFonts w:ascii="Century Gothic" w:eastAsia="Calibri" w:hAnsi="Century Gothic" w:cs="Arial"/>
          <w:color w:val="7030A0"/>
        </w:rPr>
      </w:pPr>
    </w:p>
    <w:p w14:paraId="1CC90ECF" w14:textId="3243B0BB" w:rsidR="0031699C" w:rsidRPr="00521411" w:rsidRDefault="0031699C" w:rsidP="0031699C">
      <w:pPr>
        <w:widowControl w:val="0"/>
        <w:autoSpaceDE w:val="0"/>
        <w:autoSpaceDN w:val="0"/>
        <w:spacing w:before="120" w:after="120" w:line="276" w:lineRule="auto"/>
        <w:ind w:firstLine="709"/>
        <w:jc w:val="both"/>
        <w:rPr>
          <w:rFonts w:ascii="Century Gothic" w:eastAsia="Arial" w:hAnsi="Century Gothic" w:cs="Arial"/>
          <w:lang w:val="es-ES"/>
        </w:rPr>
      </w:pPr>
      <w:r>
        <w:rPr>
          <w:rFonts w:ascii="Century Gothic" w:eastAsia="Arial" w:hAnsi="Century Gothic" w:cs="Arial"/>
          <w:bCs/>
          <w:lang w:val="es-ES"/>
        </w:rPr>
        <w:t>1</w:t>
      </w:r>
      <w:r w:rsidRPr="0071236A">
        <w:rPr>
          <w:rFonts w:ascii="Century Gothic" w:eastAsia="Arial" w:hAnsi="Century Gothic" w:cs="Arial"/>
          <w:bCs/>
          <w:lang w:val="es-ES"/>
        </w:rPr>
        <w:t>.</w:t>
      </w:r>
      <w:r w:rsidRPr="00521411">
        <w:rPr>
          <w:rFonts w:ascii="Century Gothic" w:eastAsia="Arial" w:hAnsi="Century Gothic" w:cs="Arial"/>
          <w:lang w:val="es-ES"/>
        </w:rPr>
        <w:t xml:space="preserve"> </w:t>
      </w:r>
      <w:r w:rsidRPr="00521411">
        <w:rPr>
          <w:rFonts w:ascii="Century Gothic" w:eastAsia="Arial" w:hAnsi="Century Gothic" w:cs="Arial"/>
          <w:i/>
          <w:iCs/>
          <w:lang w:val="es-ES"/>
        </w:rPr>
        <w:t>Para presentar la oferta</w:t>
      </w:r>
      <w:r w:rsidRPr="00521411">
        <w:rPr>
          <w:rFonts w:ascii="Century Gothic" w:eastAsia="Arial" w:hAnsi="Century Gothic" w:cs="Arial"/>
          <w:lang w:val="es-ES"/>
        </w:rPr>
        <w:t xml:space="preserve"> los proponentes deben acreditar el pago de los aportes de sus</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t>empleados,</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t>mediante</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t>certificación</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t>expedida</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t>por</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t>el</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t>revisor</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t>fiscal,</w:t>
      </w:r>
      <w:r w:rsidRPr="00521411">
        <w:rPr>
          <w:rFonts w:ascii="Century Gothic" w:eastAsia="Arial" w:hAnsi="Century Gothic" w:cs="Arial"/>
          <w:spacing w:val="-5"/>
          <w:lang w:val="es-ES"/>
        </w:rPr>
        <w:t xml:space="preserve"> </w:t>
      </w:r>
      <w:r w:rsidRPr="00521411">
        <w:rPr>
          <w:rFonts w:ascii="Century Gothic" w:eastAsia="Arial" w:hAnsi="Century Gothic" w:cs="Arial"/>
          <w:lang w:val="es-ES"/>
        </w:rPr>
        <w:t>cuando</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t>este</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t>exista de</w:t>
      </w:r>
      <w:r w:rsidRPr="00521411">
        <w:rPr>
          <w:rFonts w:ascii="Century Gothic" w:eastAsia="Arial" w:hAnsi="Century Gothic" w:cs="Arial"/>
          <w:spacing w:val="-9"/>
          <w:lang w:val="es-ES"/>
        </w:rPr>
        <w:t xml:space="preserve"> </w:t>
      </w:r>
      <w:r w:rsidRPr="00521411">
        <w:rPr>
          <w:rFonts w:ascii="Century Gothic" w:eastAsia="Arial" w:hAnsi="Century Gothic" w:cs="Arial"/>
          <w:lang w:val="es-ES"/>
        </w:rPr>
        <w:t>acuerdo</w:t>
      </w:r>
      <w:r w:rsidRPr="00521411">
        <w:rPr>
          <w:rFonts w:ascii="Century Gothic" w:eastAsia="Arial" w:hAnsi="Century Gothic" w:cs="Arial"/>
          <w:spacing w:val="-8"/>
          <w:lang w:val="es-ES"/>
        </w:rPr>
        <w:t xml:space="preserve"> </w:t>
      </w:r>
      <w:r w:rsidRPr="00521411">
        <w:rPr>
          <w:rFonts w:ascii="Century Gothic" w:eastAsia="Arial" w:hAnsi="Century Gothic" w:cs="Arial"/>
          <w:lang w:val="es-ES"/>
        </w:rPr>
        <w:t>con</w:t>
      </w:r>
      <w:r w:rsidRPr="00521411">
        <w:rPr>
          <w:rFonts w:ascii="Century Gothic" w:eastAsia="Arial" w:hAnsi="Century Gothic" w:cs="Arial"/>
          <w:spacing w:val="-8"/>
          <w:lang w:val="es-ES"/>
        </w:rPr>
        <w:t xml:space="preserve"> </w:t>
      </w:r>
      <w:r w:rsidRPr="00521411">
        <w:rPr>
          <w:rFonts w:ascii="Century Gothic" w:eastAsia="Arial" w:hAnsi="Century Gothic" w:cs="Arial"/>
          <w:lang w:val="es-ES"/>
        </w:rPr>
        <w:t>los</w:t>
      </w:r>
      <w:r w:rsidRPr="00521411">
        <w:rPr>
          <w:rFonts w:ascii="Century Gothic" w:eastAsia="Arial" w:hAnsi="Century Gothic" w:cs="Arial"/>
          <w:spacing w:val="-8"/>
          <w:lang w:val="es-ES"/>
        </w:rPr>
        <w:t xml:space="preserve"> </w:t>
      </w:r>
      <w:r w:rsidRPr="00521411">
        <w:rPr>
          <w:rFonts w:ascii="Century Gothic" w:eastAsia="Arial" w:hAnsi="Century Gothic" w:cs="Arial"/>
          <w:lang w:val="es-ES"/>
        </w:rPr>
        <w:t>requerimientos</w:t>
      </w:r>
      <w:r w:rsidRPr="00521411">
        <w:rPr>
          <w:rFonts w:ascii="Century Gothic" w:eastAsia="Arial" w:hAnsi="Century Gothic" w:cs="Arial"/>
          <w:spacing w:val="-9"/>
          <w:lang w:val="es-ES"/>
        </w:rPr>
        <w:t xml:space="preserve"> </w:t>
      </w:r>
      <w:r w:rsidRPr="00521411">
        <w:rPr>
          <w:rFonts w:ascii="Century Gothic" w:eastAsia="Arial" w:hAnsi="Century Gothic" w:cs="Arial"/>
          <w:lang w:val="es-ES"/>
        </w:rPr>
        <w:t>de</w:t>
      </w:r>
      <w:r w:rsidRPr="00521411">
        <w:rPr>
          <w:rFonts w:ascii="Century Gothic" w:eastAsia="Arial" w:hAnsi="Century Gothic" w:cs="Arial"/>
          <w:spacing w:val="-8"/>
          <w:lang w:val="es-ES"/>
        </w:rPr>
        <w:t xml:space="preserve"> </w:t>
      </w:r>
      <w:r w:rsidRPr="00521411">
        <w:rPr>
          <w:rFonts w:ascii="Century Gothic" w:eastAsia="Arial" w:hAnsi="Century Gothic" w:cs="Arial"/>
          <w:lang w:val="es-ES"/>
        </w:rPr>
        <w:t>Ley,</w:t>
      </w:r>
      <w:r w:rsidRPr="00521411">
        <w:rPr>
          <w:rFonts w:ascii="Century Gothic" w:eastAsia="Arial" w:hAnsi="Century Gothic" w:cs="Arial"/>
          <w:spacing w:val="-8"/>
          <w:lang w:val="es-ES"/>
        </w:rPr>
        <w:t xml:space="preserve"> </w:t>
      </w:r>
      <w:r w:rsidRPr="00521411">
        <w:rPr>
          <w:rFonts w:ascii="Century Gothic" w:eastAsia="Arial" w:hAnsi="Century Gothic" w:cs="Arial"/>
          <w:lang w:val="es-ES"/>
        </w:rPr>
        <w:t>o</w:t>
      </w:r>
      <w:r w:rsidRPr="00521411">
        <w:rPr>
          <w:rFonts w:ascii="Century Gothic" w:eastAsia="Arial" w:hAnsi="Century Gothic" w:cs="Arial"/>
          <w:spacing w:val="-8"/>
          <w:lang w:val="es-ES"/>
        </w:rPr>
        <w:t xml:space="preserve"> </w:t>
      </w:r>
      <w:r w:rsidRPr="00521411">
        <w:rPr>
          <w:rFonts w:ascii="Century Gothic" w:eastAsia="Arial" w:hAnsi="Century Gothic" w:cs="Arial"/>
          <w:lang w:val="es-ES"/>
        </w:rPr>
        <w:t>por</w:t>
      </w:r>
      <w:r w:rsidRPr="00521411">
        <w:rPr>
          <w:rFonts w:ascii="Century Gothic" w:eastAsia="Arial" w:hAnsi="Century Gothic" w:cs="Arial"/>
          <w:spacing w:val="-9"/>
          <w:lang w:val="es-ES"/>
        </w:rPr>
        <w:t xml:space="preserve"> </w:t>
      </w:r>
      <w:r w:rsidRPr="00521411">
        <w:rPr>
          <w:rFonts w:ascii="Century Gothic" w:eastAsia="Arial" w:hAnsi="Century Gothic" w:cs="Arial"/>
          <w:lang w:val="es-ES"/>
        </w:rPr>
        <w:t>el</w:t>
      </w:r>
      <w:r w:rsidRPr="00521411">
        <w:rPr>
          <w:rFonts w:ascii="Century Gothic" w:eastAsia="Arial" w:hAnsi="Century Gothic" w:cs="Arial"/>
          <w:spacing w:val="-8"/>
          <w:lang w:val="es-ES"/>
        </w:rPr>
        <w:t xml:space="preserve"> </w:t>
      </w:r>
      <w:r w:rsidRPr="00521411">
        <w:rPr>
          <w:rFonts w:ascii="Century Gothic" w:eastAsia="Arial" w:hAnsi="Century Gothic" w:cs="Arial"/>
          <w:lang w:val="es-ES"/>
        </w:rPr>
        <w:t>representante</w:t>
      </w:r>
      <w:r w:rsidRPr="00521411">
        <w:rPr>
          <w:rFonts w:ascii="Century Gothic" w:eastAsia="Arial" w:hAnsi="Century Gothic" w:cs="Arial"/>
          <w:spacing w:val="-8"/>
          <w:lang w:val="es-ES"/>
        </w:rPr>
        <w:t xml:space="preserve"> </w:t>
      </w:r>
      <w:r w:rsidRPr="00521411">
        <w:rPr>
          <w:rFonts w:ascii="Century Gothic" w:eastAsia="Arial" w:hAnsi="Century Gothic" w:cs="Arial"/>
          <w:lang w:val="es-ES"/>
        </w:rPr>
        <w:t>legal,</w:t>
      </w:r>
      <w:r w:rsidRPr="00521411">
        <w:rPr>
          <w:rFonts w:ascii="Century Gothic" w:eastAsia="Arial" w:hAnsi="Century Gothic" w:cs="Arial"/>
          <w:spacing w:val="-8"/>
          <w:lang w:val="es-ES"/>
        </w:rPr>
        <w:t xml:space="preserve"> </w:t>
      </w:r>
      <w:r w:rsidRPr="00521411">
        <w:rPr>
          <w:rFonts w:ascii="Century Gothic" w:eastAsia="Arial" w:hAnsi="Century Gothic" w:cs="Arial"/>
          <w:lang w:val="es-ES"/>
        </w:rPr>
        <w:t>durante</w:t>
      </w:r>
      <w:r w:rsidRPr="00521411">
        <w:rPr>
          <w:rFonts w:ascii="Century Gothic" w:eastAsia="Arial" w:hAnsi="Century Gothic" w:cs="Arial"/>
          <w:spacing w:val="-9"/>
          <w:lang w:val="es-ES"/>
        </w:rPr>
        <w:t xml:space="preserve"> </w:t>
      </w:r>
      <w:r w:rsidRPr="00521411">
        <w:rPr>
          <w:rFonts w:ascii="Century Gothic" w:eastAsia="Arial" w:hAnsi="Century Gothic" w:cs="Arial"/>
          <w:lang w:val="es-ES"/>
        </w:rPr>
        <w:t>un</w:t>
      </w:r>
      <w:r w:rsidRPr="00521411">
        <w:rPr>
          <w:rFonts w:ascii="Century Gothic" w:eastAsia="Arial" w:hAnsi="Century Gothic" w:cs="Arial"/>
          <w:spacing w:val="-8"/>
          <w:lang w:val="es-ES"/>
        </w:rPr>
        <w:t xml:space="preserve"> </w:t>
      </w:r>
      <w:r w:rsidRPr="00521411">
        <w:rPr>
          <w:rFonts w:ascii="Century Gothic" w:eastAsia="Arial" w:hAnsi="Century Gothic" w:cs="Arial"/>
          <w:lang w:val="es-ES"/>
        </w:rPr>
        <w:t>lapso equivalente al que exija el respectivo régimen de contratación para el que se hubiera constituido la sociedad, el cual, en todo caso, no será inferior a los seis (6) meses anteriores a la celebración del contrato</w:t>
      </w:r>
      <w:r w:rsidRPr="00521411">
        <w:rPr>
          <w:rFonts w:ascii="Century Gothic" w:eastAsia="Arial" w:hAnsi="Century Gothic" w:cs="Arial"/>
          <w:vertAlign w:val="superscript"/>
          <w:lang w:val="es-ES"/>
        </w:rPr>
        <w:footnoteReference w:id="3"/>
      </w:r>
      <w:r w:rsidRPr="00521411">
        <w:rPr>
          <w:rFonts w:ascii="Century Gothic" w:eastAsia="Arial" w:hAnsi="Century Gothic" w:cs="Arial"/>
          <w:lang w:val="es-ES"/>
        </w:rPr>
        <w:t>. Si bien este certificado no es un requisito</w:t>
      </w:r>
      <w:r w:rsidRPr="00521411">
        <w:rPr>
          <w:rFonts w:ascii="Century Gothic" w:eastAsia="Arial" w:hAnsi="Century Gothic" w:cs="Arial"/>
          <w:spacing w:val="45"/>
          <w:lang w:val="es-ES"/>
        </w:rPr>
        <w:t xml:space="preserve"> </w:t>
      </w:r>
      <w:r w:rsidRPr="00521411">
        <w:rPr>
          <w:rFonts w:ascii="Century Gothic" w:eastAsia="Arial" w:hAnsi="Century Gothic" w:cs="Arial"/>
          <w:lang w:val="es-ES"/>
        </w:rPr>
        <w:t xml:space="preserve">para perfeccionar ni para </w:t>
      </w:r>
      <w:r w:rsidRPr="00521411">
        <w:rPr>
          <w:rFonts w:ascii="Century Gothic" w:eastAsia="Arial" w:hAnsi="Century Gothic" w:cs="Arial"/>
          <w:lang w:val="es-ES"/>
        </w:rPr>
        <w:lastRenderedPageBreak/>
        <w:t xml:space="preserve">ejecutarlo, sí lo es para admitir la oferta en el procedimiento de selección. Cabe señalar que la acreditación en los términos indicado solo procede frente a las </w:t>
      </w:r>
      <w:r w:rsidRPr="00521411">
        <w:rPr>
          <w:rFonts w:ascii="Century Gothic" w:eastAsia="Arial" w:hAnsi="Century Gothic" w:cs="Arial"/>
          <w:i/>
          <w:iCs/>
          <w:lang w:val="es-ES"/>
        </w:rPr>
        <w:t xml:space="preserve">personas jurídicas </w:t>
      </w:r>
      <w:r w:rsidRPr="00521411">
        <w:rPr>
          <w:rFonts w:ascii="Century Gothic" w:eastAsia="Arial" w:hAnsi="Century Gothic" w:cs="Arial"/>
          <w:lang w:val="es-ES"/>
        </w:rPr>
        <w:t>–Ley 789 de 2002, art. 50, inciso 3°–.</w:t>
      </w:r>
    </w:p>
    <w:p w14:paraId="6849E946" w14:textId="77777777" w:rsidR="0031699C" w:rsidRPr="00521411" w:rsidRDefault="0031699C" w:rsidP="0031699C">
      <w:pPr>
        <w:widowControl w:val="0"/>
        <w:autoSpaceDE w:val="0"/>
        <w:autoSpaceDN w:val="0"/>
        <w:spacing w:after="120" w:line="276" w:lineRule="auto"/>
        <w:jc w:val="both"/>
        <w:rPr>
          <w:rFonts w:ascii="Century Gothic" w:eastAsia="Arial" w:hAnsi="Century Gothic" w:cs="Arial"/>
          <w:lang w:val="es-ES"/>
        </w:rPr>
      </w:pPr>
      <w:r w:rsidRPr="00521411">
        <w:rPr>
          <w:rFonts w:ascii="Century Gothic" w:eastAsia="Arial" w:hAnsi="Century Gothic" w:cs="Arial"/>
          <w:lang w:val="es-ES"/>
        </w:rPr>
        <w:tab/>
      </w:r>
      <w:r w:rsidRPr="0071236A">
        <w:rPr>
          <w:rFonts w:ascii="Century Gothic" w:eastAsia="Arial" w:hAnsi="Century Gothic" w:cs="Arial"/>
          <w:bCs/>
          <w:lang w:val="es-ES"/>
        </w:rPr>
        <w:t>2.</w:t>
      </w:r>
      <w:r w:rsidRPr="00521411">
        <w:rPr>
          <w:rFonts w:ascii="Century Gothic" w:eastAsia="Arial" w:hAnsi="Century Gothic" w:cs="Arial"/>
          <w:lang w:val="es-ES"/>
        </w:rPr>
        <w:t xml:space="preserve"> En el momento del </w:t>
      </w:r>
      <w:r w:rsidRPr="00521411">
        <w:rPr>
          <w:rFonts w:ascii="Century Gothic" w:eastAsia="Arial" w:hAnsi="Century Gothic" w:cs="Arial"/>
          <w:i/>
          <w:iCs/>
          <w:lang w:val="es-ES"/>
        </w:rPr>
        <w:t>perfeccionamiento del contrato estatal</w:t>
      </w:r>
      <w:r w:rsidRPr="00521411">
        <w:rPr>
          <w:rFonts w:ascii="Century Gothic" w:eastAsia="Arial" w:hAnsi="Century Gothic" w:cs="Arial"/>
          <w:lang w:val="es-ES"/>
        </w:rPr>
        <w:t xml:space="preserve"> se hace necesario que la entidad pública verifique que se encuentra a paz y salvo del pago de seguridad social. En este sentido, esta obligación legal no se constituye en un elemento de existencia del contrato estatal, puesto que el artículo 41 define que los requisitos de perfeccionamiento son el objeto, precio y solemnidad por escrito. Sin embargo, el legislador estableció que para la celebración del contrato debía acreditarse el cumplimiento de este requisito.</w:t>
      </w:r>
    </w:p>
    <w:p w14:paraId="7687121B" w14:textId="77777777" w:rsidR="0031699C" w:rsidRPr="00521411" w:rsidRDefault="0031699C" w:rsidP="0031699C">
      <w:pPr>
        <w:widowControl w:val="0"/>
        <w:autoSpaceDE w:val="0"/>
        <w:autoSpaceDN w:val="0"/>
        <w:spacing w:after="120" w:line="276" w:lineRule="auto"/>
        <w:jc w:val="both"/>
        <w:rPr>
          <w:rFonts w:ascii="Century Gothic" w:eastAsia="Arial" w:hAnsi="Century Gothic" w:cs="Arial"/>
          <w:lang w:val="es-ES"/>
        </w:rPr>
      </w:pPr>
      <w:r w:rsidRPr="00521411">
        <w:rPr>
          <w:rFonts w:ascii="Century Gothic" w:eastAsia="Arial" w:hAnsi="Century Gothic" w:cs="Arial"/>
          <w:lang w:val="es-ES"/>
        </w:rPr>
        <w:tab/>
      </w:r>
      <w:r w:rsidRPr="0071236A">
        <w:rPr>
          <w:rFonts w:ascii="Century Gothic" w:eastAsia="Arial" w:hAnsi="Century Gothic" w:cs="Arial"/>
          <w:bCs/>
          <w:lang w:val="es-ES"/>
        </w:rPr>
        <w:t>3.</w:t>
      </w:r>
      <w:r w:rsidRPr="00521411">
        <w:rPr>
          <w:rFonts w:ascii="Century Gothic" w:eastAsia="Arial" w:hAnsi="Century Gothic" w:cs="Arial"/>
          <w:lang w:val="es-ES"/>
        </w:rPr>
        <w:t xml:space="preserve"> El pago de los aportes de seguridad social es un </w:t>
      </w:r>
      <w:r w:rsidRPr="00521411">
        <w:rPr>
          <w:rFonts w:ascii="Century Gothic" w:eastAsia="Arial" w:hAnsi="Century Gothic" w:cs="Arial"/>
          <w:i/>
          <w:iCs/>
          <w:lang w:val="es-ES"/>
        </w:rPr>
        <w:t>requisito de ejecución</w:t>
      </w:r>
      <w:r w:rsidRPr="00521411">
        <w:rPr>
          <w:rFonts w:ascii="Century Gothic" w:eastAsia="Arial" w:hAnsi="Century Gothic" w:cs="Arial"/>
          <w:lang w:val="es-ES"/>
        </w:rPr>
        <w:t xml:space="preserve"> del contrato, es decir, es un elemento </w:t>
      </w:r>
      <w:r w:rsidRPr="00521411">
        <w:rPr>
          <w:rFonts w:ascii="Century Gothic" w:eastAsia="Arial" w:hAnsi="Century Gothic" w:cs="Arial"/>
          <w:i/>
          <w:lang w:val="es-ES"/>
        </w:rPr>
        <w:t>sine qua non</w:t>
      </w:r>
      <w:r w:rsidRPr="00521411">
        <w:rPr>
          <w:rFonts w:ascii="Century Gothic" w:eastAsia="Arial" w:hAnsi="Century Gothic" w:cs="Arial"/>
          <w:lang w:val="es-ES"/>
        </w:rPr>
        <w:t xml:space="preserve"> para que las partes puedan empezar a cumplir con las obligaciones contractuales, de acuerdo con el artículo 23 de la Ley 1150 de 2007 –inciso primero–. Sin perjuicio de lo anterior, es posible que la Entidad Estatal, atendiendo a las circunstancias de cada caso, considere que con los documentos mediante los cuales se acreditó el cumplimiento de este requisito para la celebración del contrato, también sean idóneos para entender que se encuentra acreditado para iniciar la ejecución, lo anterior atendiendo a principios como el de economía. Sin embargo, como se indicó, ello dependerá de cada caso, pues usualmente entre el momento del perfeccionamiento del contrato y el inicio de la ejecución no suelen pasar muchos días, por lo que dependiendo de cada caso se analizará si con los documentos presentados para suscribir el contrato puede entenderse cumplido el requisito para el momento de iniciar la ejecución.  </w:t>
      </w:r>
    </w:p>
    <w:p w14:paraId="36CE9F14" w14:textId="77777777" w:rsidR="0031699C" w:rsidRPr="0071236A" w:rsidRDefault="0031699C" w:rsidP="0031699C">
      <w:pPr>
        <w:widowControl w:val="0"/>
        <w:autoSpaceDE w:val="0"/>
        <w:autoSpaceDN w:val="0"/>
        <w:spacing w:after="120" w:line="276" w:lineRule="auto"/>
        <w:ind w:firstLine="709"/>
        <w:jc w:val="both"/>
        <w:rPr>
          <w:rFonts w:ascii="Century Gothic" w:eastAsia="Arial" w:hAnsi="Century Gothic" w:cs="Arial"/>
          <w:lang w:val="es-ES"/>
        </w:rPr>
      </w:pPr>
      <w:r w:rsidRPr="0071236A">
        <w:rPr>
          <w:rFonts w:ascii="Century Gothic" w:eastAsia="Arial" w:hAnsi="Century Gothic" w:cs="Arial"/>
          <w:bCs/>
          <w:lang w:val="es-ES"/>
        </w:rPr>
        <w:t xml:space="preserve">4. </w:t>
      </w:r>
      <w:r w:rsidRPr="0071236A">
        <w:rPr>
          <w:rFonts w:ascii="Century Gothic" w:eastAsia="Arial" w:hAnsi="Century Gothic" w:cs="Arial"/>
          <w:bCs/>
          <w:i/>
          <w:iCs/>
          <w:lang w:val="es-ES"/>
        </w:rPr>
        <w:t>Durante</w:t>
      </w:r>
      <w:r w:rsidRPr="00521411">
        <w:rPr>
          <w:rFonts w:ascii="Century Gothic" w:eastAsia="Arial" w:hAnsi="Century Gothic" w:cs="Arial"/>
          <w:i/>
          <w:iCs/>
          <w:lang w:val="es-ES"/>
        </w:rPr>
        <w:t xml:space="preserve"> la ejecución del contrato</w:t>
      </w:r>
      <w:r w:rsidRPr="00521411">
        <w:rPr>
          <w:rFonts w:ascii="Century Gothic" w:eastAsia="Arial" w:hAnsi="Century Gothic" w:cs="Arial"/>
          <w:lang w:val="es-ES"/>
        </w:rPr>
        <w:t xml:space="preserve">, la Entidad Estatal debe verificar el pago a los aportes a seguridad social, verificación que deberá efectuar para realizar </w:t>
      </w:r>
      <w:r w:rsidRPr="00521411">
        <w:rPr>
          <w:rFonts w:ascii="Century Gothic" w:eastAsia="Arial" w:hAnsi="Century Gothic" w:cs="Arial"/>
          <w:lang w:val="es-ES"/>
        </w:rPr>
        <w:lastRenderedPageBreak/>
        <w:t xml:space="preserve">cada pago originado en el contrato –parágrafo 1, art. 41 de la Ley 80 de 1993, </w:t>
      </w:r>
      <w:r w:rsidRPr="0071236A">
        <w:rPr>
          <w:rFonts w:ascii="Century Gothic" w:eastAsia="Arial" w:hAnsi="Century Gothic" w:cs="Arial"/>
          <w:lang w:val="es-ES"/>
        </w:rPr>
        <w:t xml:space="preserve">modificado por el art. 23 de la Ley 1150 de 2007–. </w:t>
      </w:r>
    </w:p>
    <w:p w14:paraId="2FB9931D" w14:textId="77777777" w:rsidR="0031699C" w:rsidRPr="00521411" w:rsidRDefault="0031699C" w:rsidP="0031699C">
      <w:pPr>
        <w:widowControl w:val="0"/>
        <w:autoSpaceDE w:val="0"/>
        <w:autoSpaceDN w:val="0"/>
        <w:spacing w:after="120" w:line="276" w:lineRule="auto"/>
        <w:jc w:val="both"/>
        <w:rPr>
          <w:rFonts w:ascii="Century Gothic" w:eastAsia="Arial" w:hAnsi="Century Gothic" w:cs="Arial"/>
          <w:lang w:val="es-ES"/>
        </w:rPr>
      </w:pPr>
      <w:r w:rsidRPr="0071236A">
        <w:rPr>
          <w:rFonts w:ascii="Century Gothic" w:eastAsia="Arial" w:hAnsi="Century Gothic" w:cs="Arial"/>
          <w:lang w:val="es-ES"/>
        </w:rPr>
        <w:tab/>
        <w:t>5. Finalmente,</w:t>
      </w:r>
      <w:r w:rsidRPr="0071236A">
        <w:rPr>
          <w:rFonts w:ascii="Century Gothic" w:eastAsia="Arial" w:hAnsi="Century Gothic" w:cs="Arial"/>
          <w:spacing w:val="-4"/>
          <w:lang w:val="es-ES"/>
        </w:rPr>
        <w:t xml:space="preserve"> </w:t>
      </w:r>
      <w:r w:rsidRPr="0071236A">
        <w:rPr>
          <w:rFonts w:ascii="Century Gothic" w:eastAsia="Arial" w:hAnsi="Century Gothic" w:cs="Arial"/>
          <w:lang w:val="es-ES"/>
        </w:rPr>
        <w:t>en</w:t>
      </w:r>
      <w:r w:rsidRPr="0071236A">
        <w:rPr>
          <w:rFonts w:ascii="Century Gothic" w:eastAsia="Arial" w:hAnsi="Century Gothic" w:cs="Arial"/>
          <w:spacing w:val="-6"/>
          <w:lang w:val="es-ES"/>
        </w:rPr>
        <w:t xml:space="preserve"> </w:t>
      </w:r>
      <w:r w:rsidRPr="0071236A">
        <w:rPr>
          <w:rFonts w:ascii="Century Gothic" w:eastAsia="Arial" w:hAnsi="Century Gothic" w:cs="Arial"/>
          <w:lang w:val="es-ES"/>
        </w:rPr>
        <w:t>virtud</w:t>
      </w:r>
      <w:r w:rsidRPr="0071236A">
        <w:rPr>
          <w:rFonts w:ascii="Century Gothic" w:eastAsia="Arial" w:hAnsi="Century Gothic" w:cs="Arial"/>
          <w:spacing w:val="-5"/>
          <w:lang w:val="es-ES"/>
        </w:rPr>
        <w:t xml:space="preserve"> </w:t>
      </w:r>
      <w:r w:rsidRPr="0071236A">
        <w:rPr>
          <w:rFonts w:ascii="Century Gothic" w:eastAsia="Arial" w:hAnsi="Century Gothic" w:cs="Arial"/>
          <w:lang w:val="es-ES"/>
        </w:rPr>
        <w:t>del</w:t>
      </w:r>
      <w:r w:rsidRPr="0071236A">
        <w:rPr>
          <w:rFonts w:ascii="Century Gothic" w:eastAsia="Arial" w:hAnsi="Century Gothic" w:cs="Arial"/>
          <w:spacing w:val="-6"/>
          <w:lang w:val="es-ES"/>
        </w:rPr>
        <w:t xml:space="preserve"> </w:t>
      </w:r>
      <w:r w:rsidRPr="0071236A">
        <w:rPr>
          <w:rFonts w:ascii="Century Gothic" w:eastAsia="Arial" w:hAnsi="Century Gothic" w:cs="Arial"/>
          <w:lang w:val="es-ES"/>
        </w:rPr>
        <w:t>artículo</w:t>
      </w:r>
      <w:r w:rsidRPr="0071236A">
        <w:rPr>
          <w:rFonts w:ascii="Century Gothic" w:eastAsia="Arial" w:hAnsi="Century Gothic" w:cs="Arial"/>
          <w:spacing w:val="-6"/>
          <w:lang w:val="es-ES"/>
        </w:rPr>
        <w:t xml:space="preserve"> </w:t>
      </w:r>
      <w:r w:rsidRPr="0071236A">
        <w:rPr>
          <w:rFonts w:ascii="Century Gothic" w:eastAsia="Arial" w:hAnsi="Century Gothic" w:cs="Arial"/>
          <w:lang w:val="es-ES"/>
        </w:rPr>
        <w:t>50</w:t>
      </w:r>
      <w:r w:rsidRPr="0071236A">
        <w:rPr>
          <w:rFonts w:ascii="Century Gothic" w:eastAsia="Arial" w:hAnsi="Century Gothic" w:cs="Arial"/>
          <w:spacing w:val="-5"/>
          <w:lang w:val="es-ES"/>
        </w:rPr>
        <w:t xml:space="preserve"> </w:t>
      </w:r>
      <w:r w:rsidRPr="0071236A">
        <w:rPr>
          <w:rFonts w:ascii="Century Gothic" w:eastAsia="Arial" w:hAnsi="Century Gothic" w:cs="Arial"/>
          <w:lang w:val="es-ES"/>
        </w:rPr>
        <w:t>de</w:t>
      </w:r>
      <w:r w:rsidRPr="0071236A">
        <w:rPr>
          <w:rFonts w:ascii="Century Gothic" w:eastAsia="Arial" w:hAnsi="Century Gothic" w:cs="Arial"/>
          <w:spacing w:val="-6"/>
          <w:lang w:val="es-ES"/>
        </w:rPr>
        <w:t xml:space="preserve"> </w:t>
      </w:r>
      <w:r w:rsidRPr="0071236A">
        <w:rPr>
          <w:rFonts w:ascii="Century Gothic" w:eastAsia="Arial" w:hAnsi="Century Gothic" w:cs="Arial"/>
          <w:lang w:val="es-ES"/>
        </w:rPr>
        <w:t>la</w:t>
      </w:r>
      <w:r w:rsidRPr="0071236A">
        <w:rPr>
          <w:rFonts w:ascii="Century Gothic" w:eastAsia="Arial" w:hAnsi="Century Gothic" w:cs="Arial"/>
          <w:spacing w:val="-6"/>
          <w:lang w:val="es-ES"/>
        </w:rPr>
        <w:t xml:space="preserve"> </w:t>
      </w:r>
      <w:r w:rsidRPr="0071236A">
        <w:rPr>
          <w:rFonts w:ascii="Century Gothic" w:eastAsia="Arial" w:hAnsi="Century Gothic" w:cs="Arial"/>
          <w:lang w:val="es-ES"/>
        </w:rPr>
        <w:t>Ley</w:t>
      </w:r>
      <w:r w:rsidRPr="0071236A">
        <w:rPr>
          <w:rFonts w:ascii="Century Gothic" w:eastAsia="Arial" w:hAnsi="Century Gothic" w:cs="Arial"/>
          <w:spacing w:val="-5"/>
          <w:lang w:val="es-ES"/>
        </w:rPr>
        <w:t xml:space="preserve"> </w:t>
      </w:r>
      <w:r w:rsidRPr="0071236A">
        <w:rPr>
          <w:rFonts w:ascii="Century Gothic" w:eastAsia="Arial" w:hAnsi="Century Gothic" w:cs="Arial"/>
          <w:lang w:val="es-ES"/>
        </w:rPr>
        <w:t>789</w:t>
      </w:r>
      <w:r w:rsidRPr="0071236A">
        <w:rPr>
          <w:rFonts w:ascii="Century Gothic" w:eastAsia="Arial" w:hAnsi="Century Gothic" w:cs="Arial"/>
          <w:spacing w:val="-6"/>
          <w:lang w:val="es-ES"/>
        </w:rPr>
        <w:t xml:space="preserve"> </w:t>
      </w:r>
      <w:r w:rsidRPr="0071236A">
        <w:rPr>
          <w:rFonts w:ascii="Century Gothic" w:eastAsia="Arial" w:hAnsi="Century Gothic" w:cs="Arial"/>
          <w:lang w:val="es-ES"/>
        </w:rPr>
        <w:t>de</w:t>
      </w:r>
      <w:r w:rsidRPr="0071236A">
        <w:rPr>
          <w:rFonts w:ascii="Century Gothic" w:eastAsia="Arial" w:hAnsi="Century Gothic" w:cs="Arial"/>
          <w:spacing w:val="-5"/>
          <w:lang w:val="es-ES"/>
        </w:rPr>
        <w:t xml:space="preserve"> </w:t>
      </w:r>
      <w:r w:rsidRPr="0071236A">
        <w:rPr>
          <w:rFonts w:ascii="Century Gothic" w:eastAsia="Arial" w:hAnsi="Century Gothic" w:cs="Arial"/>
          <w:lang w:val="es-ES"/>
        </w:rPr>
        <w:t>2002,</w:t>
      </w:r>
      <w:r w:rsidRPr="0071236A">
        <w:rPr>
          <w:rFonts w:ascii="Century Gothic" w:eastAsia="Arial" w:hAnsi="Century Gothic" w:cs="Arial"/>
          <w:spacing w:val="-6"/>
          <w:lang w:val="es-ES"/>
        </w:rPr>
        <w:t xml:space="preserve"> </w:t>
      </w:r>
      <w:r w:rsidRPr="0071236A">
        <w:rPr>
          <w:rFonts w:ascii="Century Gothic" w:eastAsia="Arial" w:hAnsi="Century Gothic" w:cs="Arial"/>
          <w:lang w:val="es-ES"/>
        </w:rPr>
        <w:t>la</w:t>
      </w:r>
      <w:r w:rsidRPr="0071236A">
        <w:rPr>
          <w:rFonts w:ascii="Century Gothic" w:eastAsia="Arial" w:hAnsi="Century Gothic" w:cs="Arial"/>
          <w:spacing w:val="-6"/>
          <w:lang w:val="es-ES"/>
        </w:rPr>
        <w:t xml:space="preserve"> </w:t>
      </w:r>
      <w:r w:rsidRPr="0071236A">
        <w:rPr>
          <w:rFonts w:ascii="Century Gothic" w:eastAsia="Arial" w:hAnsi="Century Gothic" w:cs="Arial"/>
          <w:lang w:val="es-ES"/>
        </w:rPr>
        <w:t>Entidad</w:t>
      </w:r>
      <w:r w:rsidRPr="0071236A">
        <w:rPr>
          <w:rFonts w:ascii="Century Gothic" w:eastAsia="Arial" w:hAnsi="Century Gothic" w:cs="Arial"/>
          <w:spacing w:val="-5"/>
          <w:lang w:val="es-ES"/>
        </w:rPr>
        <w:t xml:space="preserve"> </w:t>
      </w:r>
      <w:r w:rsidRPr="0071236A">
        <w:rPr>
          <w:rFonts w:ascii="Century Gothic" w:eastAsia="Arial" w:hAnsi="Century Gothic" w:cs="Arial"/>
          <w:lang w:val="es-ES"/>
        </w:rPr>
        <w:t>verificará, tanto para las personas naturales como para las jurídicas, la realización de los aportes al Sistema</w:t>
      </w:r>
      <w:r w:rsidRPr="00521411">
        <w:rPr>
          <w:rFonts w:ascii="Century Gothic" w:eastAsia="Arial" w:hAnsi="Century Gothic" w:cs="Arial"/>
          <w:lang w:val="es-ES"/>
        </w:rPr>
        <w:t xml:space="preserve"> de Seguridad Social Integral, al </w:t>
      </w:r>
      <w:r w:rsidRPr="00521411">
        <w:rPr>
          <w:rFonts w:ascii="Century Gothic" w:eastAsia="Arial" w:hAnsi="Century Gothic" w:cs="Arial"/>
          <w:i/>
          <w:iCs/>
          <w:lang w:val="es-ES"/>
        </w:rPr>
        <w:t>momento de su liquidación</w:t>
      </w:r>
      <w:r w:rsidRPr="00521411">
        <w:rPr>
          <w:rFonts w:ascii="Century Gothic" w:eastAsia="Arial" w:hAnsi="Century Gothic" w:cs="Arial"/>
          <w:lang w:val="es-ES"/>
        </w:rPr>
        <w:t>, y dejarán constancia del cumplimiento de las obligaciones del contratista frente a los aportes mencionados durante toda su vigencia, estableciendo una correcta relación entre el monto cancelado y las sumas que debieron</w:t>
      </w:r>
      <w:r w:rsidRPr="00521411">
        <w:rPr>
          <w:rFonts w:ascii="Century Gothic" w:eastAsia="Arial" w:hAnsi="Century Gothic" w:cs="Arial"/>
          <w:spacing w:val="-9"/>
          <w:lang w:val="es-ES"/>
        </w:rPr>
        <w:t xml:space="preserve"> </w:t>
      </w:r>
      <w:r w:rsidRPr="00521411">
        <w:rPr>
          <w:rFonts w:ascii="Century Gothic" w:eastAsia="Arial" w:hAnsi="Century Gothic" w:cs="Arial"/>
          <w:lang w:val="es-ES"/>
        </w:rPr>
        <w:t>cotizar.</w:t>
      </w:r>
    </w:p>
    <w:p w14:paraId="7D4D98FF" w14:textId="77777777" w:rsidR="0031699C" w:rsidRPr="00521411" w:rsidRDefault="0031699C" w:rsidP="0031699C">
      <w:pPr>
        <w:widowControl w:val="0"/>
        <w:autoSpaceDE w:val="0"/>
        <w:autoSpaceDN w:val="0"/>
        <w:spacing w:after="120" w:line="276" w:lineRule="auto"/>
        <w:ind w:firstLine="709"/>
        <w:jc w:val="both"/>
        <w:rPr>
          <w:rFonts w:ascii="Century Gothic" w:eastAsia="Arial" w:hAnsi="Century Gothic" w:cs="Arial"/>
          <w:lang w:val="es-ES"/>
        </w:rPr>
      </w:pPr>
      <w:r w:rsidRPr="00521411">
        <w:rPr>
          <w:rFonts w:ascii="Century Gothic" w:eastAsia="Arial" w:hAnsi="Century Gothic" w:cs="Arial"/>
          <w:lang w:val="es-ES"/>
        </w:rPr>
        <w:t xml:space="preserve">A partir de las reglas mencionadas, se evidencia que estar al día en el pago de las obligaciones relacionadas con el Sistema de Seguridad Social Integral es un requisito cuya verificación debe realizarse en distintos momentos del proceso contractual. Además, dicha verificación deberá efectuarse en relación con todos los contratos que celebren las entidades estatales independientemente de su naturaleza o modalidad de selección. </w:t>
      </w:r>
    </w:p>
    <w:p w14:paraId="524C4581" w14:textId="77777777" w:rsidR="00871B59" w:rsidRPr="00E43EBA" w:rsidRDefault="00871B59" w:rsidP="00E43EBA">
      <w:pPr>
        <w:widowControl w:val="0"/>
        <w:autoSpaceDE w:val="0"/>
        <w:autoSpaceDN w:val="0"/>
        <w:spacing w:after="0" w:line="276" w:lineRule="auto"/>
        <w:ind w:left="708" w:hanging="708"/>
        <w:jc w:val="both"/>
        <w:rPr>
          <w:rFonts w:ascii="Century Gothic" w:hAnsi="Century Gothic" w:cs="Arial"/>
        </w:rPr>
      </w:pPr>
    </w:p>
    <w:p w14:paraId="53133908" w14:textId="77777777" w:rsidR="00871B59" w:rsidRPr="00E43EBA"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Century Gothic" w:eastAsia="Century Gothic" w:hAnsi="Century Gothic" w:cs="Century Gothic"/>
          <w:b/>
          <w:bCs/>
          <w:lang w:val="es-ES"/>
        </w:rPr>
      </w:pPr>
      <w:r w:rsidRPr="00E43EBA">
        <w:rPr>
          <w:rFonts w:ascii="Century Gothic" w:eastAsia="Century Gothic" w:hAnsi="Century Gothic" w:cs="Century Gothic"/>
          <w:b/>
          <w:bCs/>
          <w:lang w:val="es-ES"/>
        </w:rPr>
        <w:t>Referencias normativas, jurisprudenciales y otras fuentes:</w:t>
      </w:r>
    </w:p>
    <w:p w14:paraId="237FD993" w14:textId="77777777" w:rsidR="00871B59" w:rsidRPr="00E43EBA" w:rsidRDefault="00871B59" w:rsidP="00871B59">
      <w:pPr>
        <w:widowControl w:val="0"/>
        <w:autoSpaceDE w:val="0"/>
        <w:autoSpaceDN w:val="0"/>
        <w:spacing w:after="0" w:line="276" w:lineRule="auto"/>
        <w:jc w:val="both"/>
        <w:rPr>
          <w:rFonts w:ascii="Century Gothic" w:hAnsi="Century Gothic"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71B59" w:rsidRPr="00E43EBA" w14:paraId="150F7C2A" w14:textId="77777777" w:rsidTr="002607A7">
        <w:trPr>
          <w:trHeight w:val="870"/>
        </w:trPr>
        <w:tc>
          <w:tcPr>
            <w:tcW w:w="8647" w:type="dxa"/>
          </w:tcPr>
          <w:p w14:paraId="2B7375CA" w14:textId="077A7E82" w:rsidR="0031699C" w:rsidRDefault="0031699C" w:rsidP="00871B59">
            <w:pPr>
              <w:pStyle w:val="Prrafodelista"/>
              <w:widowControl w:val="0"/>
              <w:numPr>
                <w:ilvl w:val="0"/>
                <w:numId w:val="8"/>
              </w:numPr>
              <w:tabs>
                <w:tab w:val="left" w:pos="8419"/>
              </w:tabs>
              <w:autoSpaceDE w:val="0"/>
              <w:autoSpaceDN w:val="0"/>
              <w:spacing w:after="120" w:line="276" w:lineRule="auto"/>
              <w:contextualSpacing w:val="0"/>
              <w:jc w:val="both"/>
              <w:rPr>
                <w:rFonts w:ascii="Century Gothic" w:eastAsia="Calibri" w:hAnsi="Century Gothic" w:cs="Arial"/>
                <w:color w:val="000000"/>
                <w:lang w:val="es-ES"/>
              </w:rPr>
            </w:pPr>
            <w:r w:rsidRPr="00521411">
              <w:rPr>
                <w:rFonts w:ascii="Century Gothic" w:eastAsia="Arial" w:hAnsi="Century Gothic" w:cs="Arial"/>
                <w:lang w:val="es-ES"/>
              </w:rPr>
              <w:t>Ley 789 de 2002, art. 50, inciso 3°–.</w:t>
            </w:r>
          </w:p>
          <w:p w14:paraId="0D5F2A9A" w14:textId="4989183B" w:rsidR="00E43EBA" w:rsidRPr="00E43EBA" w:rsidRDefault="00E43EBA" w:rsidP="00871B59">
            <w:pPr>
              <w:pStyle w:val="Prrafodelista"/>
              <w:widowControl w:val="0"/>
              <w:numPr>
                <w:ilvl w:val="0"/>
                <w:numId w:val="8"/>
              </w:numPr>
              <w:tabs>
                <w:tab w:val="left" w:pos="8419"/>
              </w:tabs>
              <w:autoSpaceDE w:val="0"/>
              <w:autoSpaceDN w:val="0"/>
              <w:spacing w:after="120" w:line="276" w:lineRule="auto"/>
              <w:contextualSpacing w:val="0"/>
              <w:jc w:val="both"/>
              <w:rPr>
                <w:rFonts w:ascii="Century Gothic" w:eastAsia="Calibri" w:hAnsi="Century Gothic" w:cs="Arial"/>
                <w:color w:val="000000"/>
                <w:lang w:val="es-ES"/>
              </w:rPr>
            </w:pPr>
            <w:r w:rsidRPr="00E43EBA">
              <w:rPr>
                <w:rFonts w:ascii="Century Gothic" w:eastAsia="Calibri" w:hAnsi="Century Gothic" w:cs="Arial"/>
                <w:color w:val="000000"/>
                <w:lang w:val="es-ES"/>
              </w:rPr>
              <w:t>Ley 1150 de 2007</w:t>
            </w:r>
          </w:p>
          <w:p w14:paraId="190A1CF8" w14:textId="77777777" w:rsidR="00871B59" w:rsidRPr="00E43EBA" w:rsidRDefault="00871B59" w:rsidP="00871B59">
            <w:pPr>
              <w:pStyle w:val="Prrafodelista"/>
              <w:widowControl w:val="0"/>
              <w:numPr>
                <w:ilvl w:val="0"/>
                <w:numId w:val="8"/>
              </w:numPr>
              <w:autoSpaceDE w:val="0"/>
              <w:autoSpaceDN w:val="0"/>
              <w:spacing w:after="120" w:line="276" w:lineRule="auto"/>
              <w:contextualSpacing w:val="0"/>
              <w:jc w:val="both"/>
              <w:rPr>
                <w:rFonts w:ascii="Century Gothic" w:eastAsia="Calibri" w:hAnsi="Century Gothic" w:cs="Arial"/>
                <w:color w:val="000000"/>
                <w:lang w:val="es-ES"/>
              </w:rPr>
            </w:pPr>
            <w:r w:rsidRPr="00E43EBA">
              <w:rPr>
                <w:rFonts w:ascii="Century Gothic" w:eastAsia="Calibri" w:hAnsi="Century Gothic" w:cs="Arial"/>
                <w:color w:val="000000"/>
                <w:lang w:val="es-ES"/>
              </w:rPr>
              <w:t xml:space="preserve">Jurisprudencia del Consejo de Estado. Disponible en: </w:t>
            </w:r>
            <w:hyperlink r:id="rId12" w:history="1">
              <w:r w:rsidRPr="00E43EBA">
                <w:rPr>
                  <w:rFonts w:ascii="Century Gothic" w:eastAsia="Calibri" w:hAnsi="Century Gothic"/>
                  <w:color w:val="000000"/>
                  <w:lang w:val="es-ES"/>
                </w:rPr>
                <w:t>https://relatoria.colombiacompra.gov.co/providencias-consejo-de-estado/</w:t>
              </w:r>
            </w:hyperlink>
            <w:r w:rsidRPr="00E43EBA">
              <w:rPr>
                <w:rFonts w:ascii="Century Gothic" w:eastAsia="Calibri" w:hAnsi="Century Gothic" w:cs="Arial"/>
                <w:color w:val="000000"/>
                <w:lang w:val="es-ES"/>
              </w:rPr>
              <w:t xml:space="preserve"> </w:t>
            </w:r>
          </w:p>
          <w:p w14:paraId="34062538" w14:textId="77777777" w:rsidR="00871B59" w:rsidRPr="00E43EBA" w:rsidRDefault="00871B59" w:rsidP="00871B59">
            <w:pPr>
              <w:pStyle w:val="Prrafodelista"/>
              <w:widowControl w:val="0"/>
              <w:numPr>
                <w:ilvl w:val="0"/>
                <w:numId w:val="8"/>
              </w:numPr>
              <w:autoSpaceDE w:val="0"/>
              <w:autoSpaceDN w:val="0"/>
              <w:spacing w:after="120" w:line="276" w:lineRule="auto"/>
              <w:contextualSpacing w:val="0"/>
              <w:jc w:val="both"/>
              <w:rPr>
                <w:rFonts w:ascii="Century Gothic" w:eastAsia="Calibri" w:hAnsi="Century Gothic" w:cs="Arial"/>
                <w:color w:val="000000"/>
                <w:lang w:val="es-ES"/>
              </w:rPr>
            </w:pPr>
            <w:r w:rsidRPr="00E43EBA">
              <w:rPr>
                <w:rFonts w:ascii="Century Gothic" w:eastAsia="Calibri" w:hAnsi="Century Gothic" w:cs="Arial"/>
                <w:color w:val="000000"/>
                <w:lang w:val="es-ES"/>
              </w:rPr>
              <w:t xml:space="preserve">Guías y manuales expedidos por la ANCP-CCE. Disponible en: </w:t>
            </w:r>
            <w:hyperlink r:id="rId13" w:history="1">
              <w:r w:rsidRPr="00E43EBA">
                <w:rPr>
                  <w:rFonts w:ascii="Century Gothic" w:eastAsia="Calibri" w:hAnsi="Century Gothic"/>
                  <w:color w:val="000000"/>
                  <w:lang w:val="es-ES"/>
                </w:rPr>
                <w:t>https://www.colombiacompra.gov.co/manuales-guias-y-pliegos-tipo/manuales-y-guias</w:t>
              </w:r>
            </w:hyperlink>
            <w:r w:rsidRPr="00E43EBA">
              <w:rPr>
                <w:rFonts w:ascii="Century Gothic" w:eastAsia="Calibri" w:hAnsi="Century Gothic" w:cs="Arial"/>
                <w:color w:val="000000"/>
                <w:lang w:val="es-ES"/>
              </w:rPr>
              <w:t xml:space="preserve"> </w:t>
            </w:r>
          </w:p>
          <w:p w14:paraId="6ACEA7FD" w14:textId="77777777" w:rsidR="00871B59" w:rsidRPr="00E43EBA" w:rsidRDefault="00871B59" w:rsidP="002607A7">
            <w:pPr>
              <w:widowControl w:val="0"/>
              <w:autoSpaceDE w:val="0"/>
              <w:autoSpaceDN w:val="0"/>
              <w:spacing w:after="120" w:line="276" w:lineRule="auto"/>
              <w:ind w:left="360"/>
              <w:jc w:val="both"/>
              <w:rPr>
                <w:rFonts w:ascii="Century Gothic" w:hAnsi="Century Gothic" w:cs="Arial"/>
              </w:rPr>
            </w:pPr>
          </w:p>
        </w:tc>
      </w:tr>
    </w:tbl>
    <w:p w14:paraId="0E1B166D" w14:textId="77777777" w:rsidR="00871B59" w:rsidRPr="00E43EBA" w:rsidRDefault="00871B59" w:rsidP="00871B59">
      <w:pPr>
        <w:widowControl w:val="0"/>
        <w:autoSpaceDE w:val="0"/>
        <w:autoSpaceDN w:val="0"/>
        <w:spacing w:after="0" w:line="276" w:lineRule="auto"/>
        <w:jc w:val="both"/>
        <w:rPr>
          <w:rFonts w:ascii="Century Gothic" w:hAnsi="Century Gothic" w:cs="Arial"/>
        </w:rPr>
      </w:pPr>
    </w:p>
    <w:p w14:paraId="40380BCB" w14:textId="77777777" w:rsidR="00871B59" w:rsidRPr="00E43EBA"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Century Gothic" w:eastAsia="Century Gothic" w:hAnsi="Century Gothic" w:cs="Century Gothic"/>
          <w:b/>
          <w:bCs/>
          <w:lang w:val="es-ES"/>
        </w:rPr>
      </w:pPr>
      <w:r w:rsidRPr="00E43EBA">
        <w:rPr>
          <w:rFonts w:ascii="Century Gothic" w:eastAsia="Century Gothic" w:hAnsi="Century Gothic" w:cs="Century Gothic"/>
          <w:b/>
          <w:bCs/>
          <w:lang w:val="es-ES"/>
        </w:rPr>
        <w:t>Doctrina de la Agencia Nacional de Contratación Pública:</w:t>
      </w:r>
    </w:p>
    <w:p w14:paraId="41294D6D" w14:textId="77777777" w:rsidR="00871B59" w:rsidRPr="00E43EBA" w:rsidRDefault="00871B59" w:rsidP="00871B59">
      <w:pPr>
        <w:widowControl w:val="0"/>
        <w:autoSpaceDE w:val="0"/>
        <w:autoSpaceDN w:val="0"/>
        <w:spacing w:after="0" w:line="276" w:lineRule="auto"/>
        <w:jc w:val="both"/>
        <w:rPr>
          <w:rFonts w:ascii="Century Gothic" w:hAnsi="Century Gothic" w:cs="Arial"/>
        </w:rPr>
      </w:pPr>
    </w:p>
    <w:p w14:paraId="688C30E7" w14:textId="2DEE4631" w:rsidR="00871B59" w:rsidRPr="00E43EBA" w:rsidRDefault="007A7364" w:rsidP="00871B59">
      <w:pPr>
        <w:widowControl w:val="0"/>
        <w:autoSpaceDE w:val="0"/>
        <w:autoSpaceDN w:val="0"/>
        <w:spacing w:after="0" w:line="276" w:lineRule="auto"/>
        <w:jc w:val="both"/>
        <w:rPr>
          <w:rStyle w:val="normaltextrun"/>
          <w:rFonts w:ascii="Century Gothic" w:hAnsi="Century Gothic" w:cs="Arial"/>
          <w:color w:val="7030A0"/>
          <w:shd w:val="clear" w:color="auto" w:fill="FFFFFF"/>
          <w:lang w:val="es-ES"/>
        </w:rPr>
      </w:pPr>
      <w:r w:rsidRPr="00E43EBA">
        <w:rPr>
          <w:rFonts w:ascii="Century Gothic" w:eastAsia="Calibri" w:hAnsi="Century Gothic" w:cs="Arial"/>
          <w:color w:val="000000"/>
        </w:rPr>
        <w:lastRenderedPageBreak/>
        <w:t>L</w:t>
      </w:r>
      <w:r w:rsidRPr="00E43EBA">
        <w:rPr>
          <w:rFonts w:ascii="Century Gothic" w:eastAsia="Calibri" w:hAnsi="Century Gothic" w:cs="Arial"/>
          <w:color w:val="000000"/>
          <w:lang w:val="es-ES"/>
        </w:rPr>
        <w:t>a Agencia Nacional de Contratación Pública – Colombia Compra Eficiente, en lo</w:t>
      </w:r>
      <w:r w:rsidR="00600948">
        <w:rPr>
          <w:rFonts w:ascii="Century Gothic" w:eastAsia="Calibri" w:hAnsi="Century Gothic" w:cs="Arial"/>
          <w:color w:val="000000"/>
          <w:lang w:val="es-ES"/>
        </w:rPr>
        <w:t>s</w:t>
      </w:r>
      <w:r w:rsidR="00E43EBA">
        <w:rPr>
          <w:rFonts w:ascii="Century Gothic" w:eastAsia="Calibri" w:hAnsi="Century Gothic" w:cs="Arial"/>
          <w:color w:val="000000"/>
          <w:lang w:val="es-ES"/>
        </w:rPr>
        <w:t xml:space="preserve"> conceptos </w:t>
      </w:r>
      <w:r w:rsidR="00E43EBA" w:rsidRPr="00E43EBA">
        <w:rPr>
          <w:rFonts w:ascii="Century Gothic" w:eastAsia="Calibri" w:hAnsi="Century Gothic" w:cs="Arial"/>
          <w:lang w:val="es-ES" w:eastAsia="es-ES"/>
        </w:rPr>
        <w:t xml:space="preserve"> </w:t>
      </w:r>
      <w:r w:rsidR="0031699C" w:rsidRPr="00521411">
        <w:rPr>
          <w:rFonts w:ascii="Century Gothic" w:eastAsia="Arial" w:hAnsi="Century Gothic" w:cs="Arial"/>
          <w:lang w:val="es-MX" w:eastAsia="es-ES_tradnl"/>
        </w:rPr>
        <w:t>Conceptos número 42019130000005594 de 30 de septiembre de 2019, 4201913000006384 de 21 de octubre de 2019, 4201912000007492 de 17 de diciembre de 2019, C-040 de 5 de febrero de 2020, C-042 de 5 de febrero de 2020, C134 del 7 de abril 2021, C-038 del 1 de marzo de 2022, C-712 del 13 de octubre del 2022, C-192 del 13 de junio del 2023, C-054 del 19 de abril del 2023</w:t>
      </w:r>
      <w:r w:rsidR="0031699C" w:rsidRPr="00521411">
        <w:rPr>
          <w:rStyle w:val="Refdenotaalpie"/>
          <w:rFonts w:ascii="Century Gothic" w:eastAsia="Calibri" w:hAnsi="Century Gothic" w:cs="Arial"/>
          <w:bCs/>
          <w:lang w:val="es-MX"/>
        </w:rPr>
        <w:footnoteReference w:id="4"/>
      </w:r>
      <w:r w:rsidRPr="00E43EBA">
        <w:rPr>
          <w:rFonts w:ascii="Century Gothic" w:eastAsia="Calibri" w:hAnsi="Century Gothic" w:cs="Arial"/>
          <w:color w:val="000000"/>
          <w:lang w:val="es-ES"/>
        </w:rPr>
        <w:t xml:space="preserve">, analizó </w:t>
      </w:r>
      <w:r w:rsidR="00E43EBA" w:rsidRPr="00E43EBA">
        <w:rPr>
          <w:rFonts w:ascii="Century Gothic" w:eastAsia="Calibri" w:hAnsi="Century Gothic" w:cs="Arial"/>
          <w:color w:val="000000"/>
          <w:lang w:val="es-ES"/>
        </w:rPr>
        <w:t xml:space="preserve">el </w:t>
      </w:r>
      <w:r w:rsidR="00E43EBA" w:rsidRPr="00E43EBA">
        <w:rPr>
          <w:rFonts w:ascii="Century Gothic" w:eastAsia="Calibri" w:hAnsi="Century Gothic" w:cs="Arial"/>
          <w:lang w:val="es-ES" w:eastAsia="es-ES"/>
        </w:rPr>
        <w:t>deber de publicar la documentación contractual en las Sistema Electrónico de Contratación Pública–SECOP-</w:t>
      </w:r>
      <w:r w:rsidRPr="00E43EBA">
        <w:rPr>
          <w:rFonts w:ascii="Century Gothic" w:eastAsia="Calibri" w:hAnsi="Century Gothic" w:cs="Arial"/>
          <w:color w:val="000000"/>
          <w:lang w:val="es-ES"/>
        </w:rPr>
        <w:t>.</w:t>
      </w:r>
      <w:r w:rsidR="00871B59" w:rsidRPr="00E43EBA">
        <w:rPr>
          <w:rStyle w:val="normaltextrun"/>
          <w:rFonts w:ascii="Century Gothic" w:hAnsi="Century Gothic" w:cs="Arial"/>
          <w:shd w:val="clear" w:color="auto" w:fill="FFFFFF"/>
          <w:lang w:val="es-ES"/>
        </w:rPr>
        <w:t>Es</w:t>
      </w:r>
      <w:r w:rsidR="00871B59" w:rsidRPr="00E43EBA">
        <w:rPr>
          <w:rFonts w:ascii="Century Gothic" w:hAnsi="Century Gothic"/>
        </w:rPr>
        <w:t>tos y otros conceptos se encuentran disponibles para consulta en el Sistema de relatoría de la Agencia, al cual se puede acceder a través del siguiente enlace:</w:t>
      </w:r>
      <w:r w:rsidR="00871B59" w:rsidRPr="00E43EBA">
        <w:rPr>
          <w:rStyle w:val="normaltextrun"/>
          <w:rFonts w:ascii="Century Gothic" w:hAnsi="Century Gothic" w:cs="Arial"/>
          <w:shd w:val="clear" w:color="auto" w:fill="FFFFFF"/>
          <w:lang w:val="es-ES"/>
        </w:rPr>
        <w:t xml:space="preserve"> </w:t>
      </w:r>
      <w:hyperlink r:id="rId14" w:history="1">
        <w:r w:rsidR="00871B59" w:rsidRPr="00E43EBA">
          <w:rPr>
            <w:rStyle w:val="Hipervnculo"/>
            <w:rFonts w:ascii="Century Gothic" w:hAnsi="Century Gothic" w:cs="Arial"/>
            <w:shd w:val="clear" w:color="auto" w:fill="FFFFFF"/>
            <w:lang w:val="es-ES"/>
          </w:rPr>
          <w:t>https://relatoria.colombiacompra.gov.co/busqueda/conceptos</w:t>
        </w:r>
      </w:hyperlink>
      <w:r w:rsidR="00871B59" w:rsidRPr="00E43EBA">
        <w:rPr>
          <w:rStyle w:val="normaltextrun"/>
          <w:rFonts w:ascii="Century Gothic" w:hAnsi="Century Gothic" w:cs="Arial"/>
          <w:color w:val="FF0000"/>
          <w:shd w:val="clear" w:color="auto" w:fill="FFFFFF"/>
          <w:lang w:val="es-ES"/>
        </w:rPr>
        <w:t xml:space="preserve">. </w:t>
      </w:r>
    </w:p>
    <w:p w14:paraId="653CF3BE" w14:textId="77777777" w:rsidR="00871B59" w:rsidRPr="00E43EBA" w:rsidRDefault="00871B59" w:rsidP="00871B59">
      <w:pPr>
        <w:widowControl w:val="0"/>
        <w:autoSpaceDE w:val="0"/>
        <w:autoSpaceDN w:val="0"/>
        <w:spacing w:after="0" w:line="276" w:lineRule="auto"/>
        <w:jc w:val="both"/>
        <w:rPr>
          <w:rStyle w:val="normaltextrun"/>
          <w:rFonts w:ascii="Century Gothic" w:hAnsi="Century Gothic" w:cs="Arial"/>
          <w:color w:val="FF0000"/>
          <w:shd w:val="clear" w:color="auto" w:fill="FFFFFF"/>
          <w:lang w:val="es-ES"/>
        </w:rPr>
      </w:pPr>
    </w:p>
    <w:p w14:paraId="5384012E" w14:textId="77777777" w:rsidR="0031699C" w:rsidRDefault="00871B59" w:rsidP="00871B59">
      <w:pPr>
        <w:widowControl w:val="0"/>
        <w:autoSpaceDE w:val="0"/>
        <w:autoSpaceDN w:val="0"/>
        <w:spacing w:after="0" w:line="276" w:lineRule="auto"/>
        <w:jc w:val="both"/>
        <w:rPr>
          <w:rStyle w:val="normaltextrun"/>
          <w:rFonts w:ascii="Century Gothic" w:hAnsi="Century Gothic" w:cs="Arial"/>
          <w:color w:val="FF0000"/>
          <w:shd w:val="clear" w:color="auto" w:fill="FFFFFF"/>
          <w:lang w:val="es-ES"/>
        </w:rPr>
      </w:pPr>
      <w:r w:rsidRPr="00E43EBA">
        <w:rPr>
          <w:rStyle w:val="normaltextrun"/>
          <w:rFonts w:ascii="Century Gothic" w:hAnsi="Century Gothic"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sidRPr="00E43EBA">
        <w:rPr>
          <w:rStyle w:val="normaltextrun"/>
          <w:rFonts w:ascii="Century Gothic" w:hAnsi="Century Gothic" w:cs="Arial"/>
          <w:color w:val="FF0000"/>
          <w:shd w:val="clear" w:color="auto" w:fill="FFFFFF"/>
          <w:lang w:val="es-ES"/>
        </w:rPr>
        <w:t xml:space="preserve"> </w:t>
      </w:r>
      <w:hyperlink r:id="rId15" w:history="1">
        <w:r w:rsidRPr="00E43EBA">
          <w:rPr>
            <w:rStyle w:val="Hipervnculo"/>
            <w:rFonts w:ascii="Century Gothic" w:hAnsi="Century Gothic" w:cs="Arial"/>
            <w:shd w:val="clear" w:color="auto" w:fill="FFFFFF"/>
            <w:lang w:val="es-ES"/>
          </w:rPr>
          <w:t>https://www.colombiacompra.gov.co/sala-de-prensa/boletin-digital</w:t>
        </w:r>
      </w:hyperlink>
      <w:r w:rsidRPr="00E43EBA">
        <w:rPr>
          <w:rStyle w:val="normaltextrun"/>
          <w:rFonts w:ascii="Century Gothic" w:hAnsi="Century Gothic" w:cs="Arial"/>
          <w:color w:val="FF0000"/>
          <w:shd w:val="clear" w:color="auto" w:fill="FFFFFF"/>
          <w:lang w:val="es-ES"/>
        </w:rPr>
        <w:t xml:space="preserve">   </w:t>
      </w:r>
    </w:p>
    <w:p w14:paraId="6E5FBA74" w14:textId="64E22A77" w:rsidR="00871B59" w:rsidRPr="00E43EBA" w:rsidRDefault="00871B59" w:rsidP="00871B59">
      <w:pPr>
        <w:widowControl w:val="0"/>
        <w:autoSpaceDE w:val="0"/>
        <w:autoSpaceDN w:val="0"/>
        <w:spacing w:after="0" w:line="276" w:lineRule="auto"/>
        <w:jc w:val="both"/>
        <w:rPr>
          <w:rStyle w:val="normaltextrun"/>
          <w:rFonts w:ascii="Century Gothic" w:hAnsi="Century Gothic" w:cs="Arial"/>
          <w:color w:val="FF0000"/>
          <w:shd w:val="clear" w:color="auto" w:fill="FFFFFF"/>
          <w:lang w:val="es-ES"/>
        </w:rPr>
      </w:pPr>
      <w:r w:rsidRPr="00E43EBA">
        <w:rPr>
          <w:rStyle w:val="normaltextrun"/>
          <w:rFonts w:ascii="Century Gothic" w:hAnsi="Century Gothic" w:cs="Arial"/>
          <w:color w:val="FF0000"/>
          <w:shd w:val="clear" w:color="auto" w:fill="FFFFFF"/>
          <w:lang w:val="es-ES"/>
        </w:rPr>
        <w:t xml:space="preserve">   </w:t>
      </w:r>
    </w:p>
    <w:p w14:paraId="1570ED43" w14:textId="77777777" w:rsidR="008815E5" w:rsidRPr="00E43EBA" w:rsidRDefault="008815E5" w:rsidP="008815E5">
      <w:pPr>
        <w:spacing w:after="0" w:line="240" w:lineRule="auto"/>
        <w:jc w:val="both"/>
        <w:rPr>
          <w:rFonts w:ascii="Century Gothic" w:hAnsi="Century Gothic"/>
        </w:rPr>
      </w:pPr>
      <w:r w:rsidRPr="00E43EBA">
        <w:rPr>
          <w:rFonts w:ascii="Century Gothic" w:hAnsi="Century Gothic"/>
        </w:rPr>
        <w:t xml:space="preserve">Por último, lo invitamos a seguirnos en las redes sociales en las cuales se difunde información institucional: </w:t>
      </w:r>
    </w:p>
    <w:p w14:paraId="284AF384" w14:textId="77777777" w:rsidR="008815E5" w:rsidRPr="00E43EBA" w:rsidRDefault="008815E5" w:rsidP="008815E5">
      <w:pPr>
        <w:spacing w:after="0" w:line="240" w:lineRule="auto"/>
        <w:jc w:val="both"/>
        <w:rPr>
          <w:rFonts w:ascii="Century Gothic" w:hAnsi="Century Gothic"/>
        </w:rPr>
      </w:pPr>
    </w:p>
    <w:p w14:paraId="5E6CD010" w14:textId="77777777" w:rsidR="008815E5" w:rsidRPr="00E43EBA" w:rsidRDefault="008815E5" w:rsidP="008815E5">
      <w:pPr>
        <w:spacing w:after="0" w:line="240" w:lineRule="auto"/>
        <w:jc w:val="both"/>
        <w:rPr>
          <w:rFonts w:ascii="Century Gothic" w:hAnsi="Century Gothic"/>
        </w:rPr>
      </w:pPr>
      <w:r w:rsidRPr="00E43EBA">
        <w:rPr>
          <w:rFonts w:ascii="Century Gothic" w:hAnsi="Century Gothic"/>
        </w:rPr>
        <w:t xml:space="preserve">Twitter: </w:t>
      </w:r>
      <w:r w:rsidRPr="00E43EBA">
        <w:rPr>
          <w:rStyle w:val="Hipervnculo"/>
          <w:rFonts w:ascii="Century Gothic" w:hAnsi="Century Gothic"/>
          <w:color w:val="4472C4" w:themeColor="accent1"/>
        </w:rPr>
        <w:t>@colombiacompra</w:t>
      </w:r>
      <w:r w:rsidRPr="00E43EBA">
        <w:rPr>
          <w:rFonts w:ascii="Century Gothic" w:hAnsi="Century Gothic"/>
          <w:color w:val="4472C4" w:themeColor="accent1"/>
        </w:rPr>
        <w:t xml:space="preserve"> </w:t>
      </w:r>
    </w:p>
    <w:p w14:paraId="0F76F019" w14:textId="77777777" w:rsidR="008815E5" w:rsidRPr="00E43EBA" w:rsidRDefault="008815E5" w:rsidP="008815E5">
      <w:pPr>
        <w:spacing w:after="0" w:line="240" w:lineRule="auto"/>
        <w:jc w:val="both"/>
        <w:rPr>
          <w:rFonts w:ascii="Century Gothic" w:hAnsi="Century Gothic"/>
        </w:rPr>
      </w:pPr>
      <w:r w:rsidRPr="00E43EBA">
        <w:rPr>
          <w:rFonts w:ascii="Century Gothic" w:hAnsi="Century Gothic"/>
        </w:rPr>
        <w:t xml:space="preserve">Facebook: </w:t>
      </w:r>
      <w:r w:rsidRPr="00E43EBA">
        <w:rPr>
          <w:rStyle w:val="Hipervnculo"/>
          <w:rFonts w:ascii="Century Gothic" w:hAnsi="Century Gothic"/>
          <w:color w:val="4472C4" w:themeColor="accent1"/>
        </w:rPr>
        <w:t>ColombiaCompraEficiente</w:t>
      </w:r>
    </w:p>
    <w:p w14:paraId="60E5B357" w14:textId="77777777" w:rsidR="008815E5" w:rsidRPr="00E43EBA" w:rsidRDefault="008815E5" w:rsidP="008815E5">
      <w:pPr>
        <w:spacing w:after="0" w:line="240" w:lineRule="auto"/>
        <w:jc w:val="both"/>
        <w:rPr>
          <w:rFonts w:ascii="Century Gothic" w:hAnsi="Century Gothic"/>
        </w:rPr>
      </w:pPr>
      <w:r w:rsidRPr="00E43EBA">
        <w:rPr>
          <w:rFonts w:ascii="Century Gothic" w:hAnsi="Century Gothic"/>
        </w:rPr>
        <w:t xml:space="preserve">LinkedIn: </w:t>
      </w:r>
      <w:r w:rsidRPr="00E43EBA">
        <w:rPr>
          <w:rStyle w:val="Hipervnculo"/>
          <w:rFonts w:ascii="Century Gothic" w:hAnsi="Century Gothic"/>
          <w:color w:val="4472C4" w:themeColor="accent1"/>
        </w:rPr>
        <w:t>Agencia Nacional de Contratación Pública - Colombia Compra Eficiente</w:t>
      </w:r>
      <w:r w:rsidRPr="00E43EBA">
        <w:rPr>
          <w:rFonts w:ascii="Century Gothic" w:hAnsi="Century Gothic"/>
          <w:color w:val="4472C4" w:themeColor="accent1"/>
        </w:rPr>
        <w:t xml:space="preserve"> </w:t>
      </w:r>
      <w:r w:rsidRPr="00E43EBA">
        <w:rPr>
          <w:rFonts w:ascii="Century Gothic" w:hAnsi="Century Gothic"/>
        </w:rPr>
        <w:t xml:space="preserve">Instagram: </w:t>
      </w:r>
      <w:r w:rsidRPr="00E43EBA">
        <w:rPr>
          <w:rStyle w:val="Hipervnculo"/>
          <w:rFonts w:ascii="Century Gothic" w:hAnsi="Century Gothic"/>
          <w:color w:val="4472C4" w:themeColor="accent1"/>
        </w:rPr>
        <w:t>@colombiacompraeficiente_cce</w:t>
      </w:r>
    </w:p>
    <w:p w14:paraId="35836F7A" w14:textId="77777777" w:rsidR="0031699C" w:rsidRPr="00E43EBA" w:rsidRDefault="0031699C" w:rsidP="00871B59">
      <w:pPr>
        <w:widowControl w:val="0"/>
        <w:autoSpaceDE w:val="0"/>
        <w:autoSpaceDN w:val="0"/>
        <w:spacing w:after="0" w:line="276" w:lineRule="auto"/>
        <w:jc w:val="both"/>
        <w:rPr>
          <w:rFonts w:ascii="Century Gothic" w:hAnsi="Century Gothic" w:cs="Arial"/>
        </w:rPr>
      </w:pPr>
    </w:p>
    <w:p w14:paraId="120572E9" w14:textId="77777777" w:rsidR="00871B59" w:rsidRPr="00E43EBA" w:rsidRDefault="00871B59" w:rsidP="00871B59">
      <w:pPr>
        <w:widowControl w:val="0"/>
        <w:autoSpaceDE w:val="0"/>
        <w:autoSpaceDN w:val="0"/>
        <w:spacing w:after="0" w:line="276" w:lineRule="auto"/>
        <w:jc w:val="both"/>
        <w:rPr>
          <w:rFonts w:ascii="Century Gothic" w:hAnsi="Century Gothic" w:cs="Arial"/>
          <w:lang w:val="es-ES_tradnl"/>
        </w:rPr>
      </w:pPr>
      <w:r w:rsidRPr="00E43EBA">
        <w:rPr>
          <w:rFonts w:ascii="Century Gothic" w:hAnsi="Century Gothic" w:cs="Arial"/>
        </w:rPr>
        <w:t xml:space="preserve">Este concepto tiene el alcance previsto en el artículo 28 del Código de Procedimiento Administrativo y de lo Contencioso Administrativo </w:t>
      </w:r>
      <w:r w:rsidRPr="00E43EBA">
        <w:rPr>
          <w:rFonts w:ascii="Century Gothic" w:hAnsi="Century Gothic" w:cs="Arial"/>
          <w:lang w:val="es-ES_tradnl"/>
        </w:rPr>
        <w:t>y las expresiones aquí utilizadas con mayúscula inicial deben ser entendidas con el significado que les otorga el artículo 2.2.1.1.1.3.1. del Decreto 1082 de 2015.</w:t>
      </w:r>
    </w:p>
    <w:p w14:paraId="76160CFD" w14:textId="77777777" w:rsidR="00871B59" w:rsidRPr="00E43EBA" w:rsidRDefault="00871B59" w:rsidP="00871B59">
      <w:pPr>
        <w:widowControl w:val="0"/>
        <w:autoSpaceDE w:val="0"/>
        <w:autoSpaceDN w:val="0"/>
        <w:spacing w:after="0" w:line="276" w:lineRule="auto"/>
        <w:jc w:val="both"/>
        <w:rPr>
          <w:rFonts w:ascii="Century Gothic" w:hAnsi="Century Gothic" w:cs="Arial"/>
        </w:rPr>
      </w:pPr>
    </w:p>
    <w:p w14:paraId="46FD3687" w14:textId="77777777" w:rsidR="00871B59" w:rsidRPr="00E43EBA" w:rsidRDefault="00871B59" w:rsidP="00871B59">
      <w:pPr>
        <w:spacing w:after="0" w:line="240" w:lineRule="auto"/>
        <w:rPr>
          <w:rFonts w:ascii="Century Gothic" w:hAnsi="Century Gothic" w:cs="Arial"/>
          <w:lang w:eastAsia="es-CO"/>
        </w:rPr>
      </w:pPr>
      <w:r w:rsidRPr="00E43EBA">
        <w:rPr>
          <w:rFonts w:ascii="Century Gothic" w:eastAsia="Times New Roman" w:hAnsi="Century Gothic" w:cs="Arial"/>
          <w:lang w:eastAsia="es-CO"/>
        </w:rPr>
        <w:t>Atentamente,</w:t>
      </w:r>
      <w:r w:rsidRPr="00E43EBA">
        <w:rPr>
          <w:rFonts w:ascii="Century Gothic" w:hAnsi="Century Gothic" w:cs="Arial"/>
          <w:lang w:eastAsia="es-CO"/>
        </w:rPr>
        <w:t xml:space="preserve"> </w:t>
      </w:r>
    </w:p>
    <w:p w14:paraId="7B21B32E" w14:textId="586EF4AA" w:rsidR="00871B59" w:rsidRPr="00593A5F" w:rsidRDefault="00FA7BBF" w:rsidP="00871B59">
      <w:pPr>
        <w:spacing w:line="276" w:lineRule="auto"/>
        <w:jc w:val="center"/>
        <w:rPr>
          <w:rFonts w:ascii="Verdana" w:hAnsi="Verdana" w:cs="Arial"/>
          <w:color w:val="000000"/>
          <w:lang w:val="es-ES_tradnl" w:eastAsia="es-CO"/>
        </w:rPr>
      </w:pPr>
      <w:r w:rsidRPr="002C3AD6">
        <w:rPr>
          <w:rFonts w:ascii="Century Gothic" w:hAnsi="Century Gothic"/>
          <w:noProof/>
        </w:rPr>
        <w:lastRenderedPageBreak/>
        <w:drawing>
          <wp:inline distT="0" distB="0" distL="0" distR="0" wp14:anchorId="33AD1365" wp14:editId="11CDEA47">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B3084" w:rsidRPr="00593A5F" w14:paraId="77C0DFAC" w14:textId="77777777" w:rsidTr="00C205C9">
        <w:trPr>
          <w:trHeight w:val="315"/>
        </w:trPr>
        <w:tc>
          <w:tcPr>
            <w:tcW w:w="893" w:type="dxa"/>
            <w:vAlign w:val="center"/>
            <w:hideMark/>
          </w:tcPr>
          <w:p w14:paraId="4E6F918B" w14:textId="77777777" w:rsidR="008B3084" w:rsidRPr="00E23733" w:rsidRDefault="008B3084" w:rsidP="00C205C9">
            <w:pPr>
              <w:contextualSpacing/>
              <w:rPr>
                <w:rFonts w:ascii="Century Gothic" w:hAnsi="Century Gothic" w:cs="Arial"/>
                <w:sz w:val="16"/>
                <w:szCs w:val="16"/>
              </w:rPr>
            </w:pPr>
            <w:r w:rsidRPr="00E23733">
              <w:rPr>
                <w:rFonts w:ascii="Century Gothic" w:hAnsi="Century Gothic" w:cs="Arial"/>
                <w:sz w:val="16"/>
                <w:szCs w:val="16"/>
              </w:rPr>
              <w:t>Elaboró:</w:t>
            </w:r>
          </w:p>
        </w:tc>
        <w:tc>
          <w:tcPr>
            <w:tcW w:w="5628" w:type="dxa"/>
            <w:tcBorders>
              <w:top w:val="nil"/>
              <w:left w:val="nil"/>
              <w:bottom w:val="dotted" w:sz="4" w:space="0" w:color="7F7F7F" w:themeColor="text1" w:themeTint="80"/>
              <w:right w:val="nil"/>
            </w:tcBorders>
            <w:vAlign w:val="center"/>
            <w:hideMark/>
          </w:tcPr>
          <w:p w14:paraId="292F544B" w14:textId="77777777" w:rsidR="008B3084" w:rsidRPr="00E23733" w:rsidRDefault="008B3084" w:rsidP="00C205C9">
            <w:pPr>
              <w:contextualSpacing/>
              <w:rPr>
                <w:rFonts w:ascii="Century Gothic" w:hAnsi="Century Gothic" w:cs="Arial"/>
                <w:sz w:val="16"/>
                <w:szCs w:val="16"/>
              </w:rPr>
            </w:pPr>
            <w:r>
              <w:rPr>
                <w:rFonts w:ascii="Century Gothic" w:hAnsi="Century Gothic" w:cs="Arial"/>
                <w:sz w:val="16"/>
                <w:szCs w:val="16"/>
              </w:rPr>
              <w:t xml:space="preserve">Diana </w:t>
            </w:r>
            <w:r w:rsidRPr="00E23733">
              <w:rPr>
                <w:rFonts w:ascii="Century Gothic" w:hAnsi="Century Gothic" w:cs="Arial"/>
                <w:sz w:val="16"/>
                <w:szCs w:val="16"/>
              </w:rPr>
              <w:t xml:space="preserve">Carolina Blanco Rodriguez </w:t>
            </w:r>
          </w:p>
          <w:p w14:paraId="17C19013" w14:textId="77777777" w:rsidR="008B3084" w:rsidRPr="00E23733" w:rsidRDefault="008B3084" w:rsidP="00C205C9">
            <w:pPr>
              <w:contextualSpacing/>
              <w:rPr>
                <w:rFonts w:ascii="Century Gothic" w:hAnsi="Century Gothic" w:cs="Arial"/>
                <w:sz w:val="16"/>
                <w:szCs w:val="16"/>
              </w:rPr>
            </w:pPr>
            <w:r w:rsidRPr="00E23733">
              <w:rPr>
                <w:rFonts w:ascii="Century Gothic" w:hAnsi="Century Gothic"/>
                <w:sz w:val="16"/>
                <w:szCs w:val="16"/>
              </w:rPr>
              <w:t>Contratista de la Subdirección de Gestión Contractual</w:t>
            </w:r>
          </w:p>
        </w:tc>
      </w:tr>
      <w:tr w:rsidR="008B3084" w:rsidRPr="00593A5F" w14:paraId="524518E8" w14:textId="77777777" w:rsidTr="00C205C9">
        <w:trPr>
          <w:trHeight w:val="330"/>
        </w:trPr>
        <w:tc>
          <w:tcPr>
            <w:tcW w:w="893" w:type="dxa"/>
            <w:vAlign w:val="center"/>
            <w:hideMark/>
          </w:tcPr>
          <w:p w14:paraId="3D51C138" w14:textId="77777777" w:rsidR="008B3084" w:rsidRPr="00E23733" w:rsidRDefault="008B3084" w:rsidP="00C205C9">
            <w:pPr>
              <w:contextualSpacing/>
              <w:rPr>
                <w:rFonts w:ascii="Century Gothic" w:hAnsi="Century Gothic" w:cs="Arial"/>
                <w:sz w:val="16"/>
                <w:szCs w:val="16"/>
              </w:rPr>
            </w:pPr>
            <w:r w:rsidRPr="00E23733">
              <w:rPr>
                <w:rFonts w:ascii="Century Gothic" w:hAnsi="Century Gothic" w:cs="Arial"/>
                <w:sz w:val="16"/>
                <w:szCs w:val="16"/>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46E6561" w14:textId="77777777" w:rsidR="008B3084" w:rsidRDefault="008B3084" w:rsidP="00C205C9">
            <w:pPr>
              <w:pStyle w:val="paragraph"/>
              <w:spacing w:before="0" w:beforeAutospacing="0" w:after="0" w:afterAutospacing="0"/>
              <w:contextualSpacing/>
              <w:textAlignment w:val="baseline"/>
              <w:rPr>
                <w:rFonts w:ascii="Century Gothic" w:eastAsiaTheme="minorHAnsi" w:hAnsi="Century Gothic"/>
                <w:sz w:val="16"/>
                <w:szCs w:val="16"/>
                <w:lang w:eastAsia="en-US"/>
              </w:rPr>
            </w:pPr>
            <w:r>
              <w:rPr>
                <w:rFonts w:ascii="Century Gothic" w:eastAsiaTheme="minorHAnsi" w:hAnsi="Century Gothic"/>
                <w:sz w:val="16"/>
                <w:szCs w:val="16"/>
                <w:lang w:eastAsia="en-US"/>
              </w:rPr>
              <w:t>Libardo Alberto Verjel de Filippis</w:t>
            </w:r>
          </w:p>
          <w:p w14:paraId="1A33DA29" w14:textId="77777777" w:rsidR="008B3084" w:rsidRPr="00E23733" w:rsidRDefault="008B3084" w:rsidP="00C205C9">
            <w:pPr>
              <w:pStyle w:val="paragraph"/>
              <w:spacing w:before="0" w:beforeAutospacing="0" w:after="0" w:afterAutospacing="0"/>
              <w:contextualSpacing/>
              <w:textAlignment w:val="baseline"/>
              <w:rPr>
                <w:rFonts w:ascii="Century Gothic" w:eastAsiaTheme="minorHAnsi" w:hAnsi="Century Gothic" w:cs="Arial"/>
                <w:sz w:val="16"/>
                <w:szCs w:val="16"/>
                <w:lang w:eastAsia="en-US"/>
              </w:rPr>
            </w:pPr>
            <w:r>
              <w:rPr>
                <w:rFonts w:ascii="Century Gothic" w:eastAsiaTheme="minorHAnsi" w:hAnsi="Century Gothic"/>
                <w:sz w:val="16"/>
                <w:szCs w:val="16"/>
                <w:lang w:eastAsia="en-US"/>
              </w:rPr>
              <w:t>Asesor</w:t>
            </w:r>
            <w:r w:rsidRPr="00E23733">
              <w:rPr>
                <w:rFonts w:ascii="Century Gothic" w:eastAsiaTheme="minorHAnsi" w:hAnsi="Century Gothic"/>
                <w:sz w:val="16"/>
                <w:szCs w:val="16"/>
                <w:lang w:eastAsia="en-US"/>
              </w:rPr>
              <w:t xml:space="preserve"> </w:t>
            </w:r>
            <w:r>
              <w:rPr>
                <w:rFonts w:ascii="Century Gothic" w:eastAsiaTheme="minorHAnsi" w:hAnsi="Century Gothic"/>
                <w:sz w:val="16"/>
                <w:szCs w:val="16"/>
                <w:lang w:eastAsia="en-US"/>
              </w:rPr>
              <w:t xml:space="preserve">Experto G3 Grado 08 </w:t>
            </w:r>
            <w:r w:rsidRPr="00E23733">
              <w:rPr>
                <w:rFonts w:ascii="Century Gothic" w:eastAsiaTheme="minorHAnsi" w:hAnsi="Century Gothic"/>
                <w:sz w:val="16"/>
                <w:szCs w:val="16"/>
                <w:lang w:eastAsia="en-US"/>
              </w:rPr>
              <w:t>de la Subdirección de Gestión Contractual </w:t>
            </w:r>
          </w:p>
        </w:tc>
      </w:tr>
      <w:tr w:rsidR="008B3084" w:rsidRPr="00593A5F" w14:paraId="7B2134D7" w14:textId="77777777" w:rsidTr="00C205C9">
        <w:trPr>
          <w:trHeight w:val="300"/>
        </w:trPr>
        <w:tc>
          <w:tcPr>
            <w:tcW w:w="893" w:type="dxa"/>
            <w:vAlign w:val="center"/>
          </w:tcPr>
          <w:p w14:paraId="3FD95718" w14:textId="77777777" w:rsidR="008B3084" w:rsidRPr="00E23733" w:rsidRDefault="008B3084" w:rsidP="00C205C9">
            <w:pPr>
              <w:contextualSpacing/>
              <w:rPr>
                <w:rFonts w:ascii="Century Gothic" w:hAnsi="Century Gothic" w:cs="Arial"/>
                <w:sz w:val="16"/>
                <w:szCs w:val="16"/>
              </w:rPr>
            </w:pPr>
            <w:r w:rsidRPr="00E23733">
              <w:rPr>
                <w:rFonts w:ascii="Century Gothic" w:hAnsi="Century Gothic" w:cs="Arial"/>
                <w:sz w:val="16"/>
                <w:szCs w:val="16"/>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FEF1341" w14:textId="77777777" w:rsidR="008B3084" w:rsidRPr="00E23733" w:rsidRDefault="008B3084" w:rsidP="00C205C9">
            <w:pPr>
              <w:contextualSpacing/>
              <w:rPr>
                <w:rFonts w:ascii="Century Gothic" w:hAnsi="Century Gothic" w:cs="Arial"/>
                <w:sz w:val="16"/>
                <w:szCs w:val="16"/>
              </w:rPr>
            </w:pPr>
            <w:r w:rsidRPr="00E23733">
              <w:rPr>
                <w:rFonts w:ascii="Century Gothic" w:hAnsi="Century Gothic" w:cs="Arial"/>
                <w:sz w:val="16"/>
                <w:szCs w:val="16"/>
              </w:rPr>
              <w:t>Carolina Quintero Gacharná</w:t>
            </w:r>
          </w:p>
          <w:p w14:paraId="61C26ECA" w14:textId="77777777" w:rsidR="008B3084" w:rsidRPr="00E23733" w:rsidRDefault="008B3084" w:rsidP="00C205C9">
            <w:pPr>
              <w:contextualSpacing/>
              <w:rPr>
                <w:rFonts w:ascii="Century Gothic" w:hAnsi="Century Gothic" w:cs="Arial"/>
                <w:sz w:val="16"/>
                <w:szCs w:val="16"/>
              </w:rPr>
            </w:pPr>
            <w:r w:rsidRPr="00E23733">
              <w:rPr>
                <w:rFonts w:ascii="Century Gothic" w:hAnsi="Century Gothic" w:cs="Arial"/>
                <w:sz w:val="16"/>
                <w:szCs w:val="16"/>
              </w:rPr>
              <w:t>Subdirectora de Gestión Contractual ANCP – CCE</w:t>
            </w:r>
          </w:p>
        </w:tc>
      </w:tr>
    </w:tbl>
    <w:p w14:paraId="510CF084" w14:textId="77777777" w:rsidR="00871B59" w:rsidRPr="00593A5F" w:rsidRDefault="00871B59" w:rsidP="00871B59">
      <w:pPr>
        <w:spacing w:after="0" w:line="240" w:lineRule="auto"/>
        <w:rPr>
          <w:rFonts w:ascii="Verdana" w:eastAsia="Times New Roman" w:hAnsi="Verdana" w:cs="Arial"/>
          <w:sz w:val="24"/>
          <w:szCs w:val="24"/>
          <w:lang w:eastAsia="es-ES"/>
        </w:rPr>
      </w:pPr>
    </w:p>
    <w:p w14:paraId="0083C991" w14:textId="5C765C2F" w:rsidR="5D8505AD" w:rsidRPr="00871B59" w:rsidRDefault="5D8505AD" w:rsidP="00871B59"/>
    <w:sectPr w:rsidR="5D8505AD" w:rsidRPr="00871B59" w:rsidSect="00E45F4B">
      <w:headerReference w:type="default" r:id="rId17"/>
      <w:footerReference w:type="default" r:id="rId18"/>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8537D8" w14:textId="77777777" w:rsidR="0075760F" w:rsidRDefault="0075760F" w:rsidP="00B30448">
      <w:pPr>
        <w:spacing w:after="0" w:line="240" w:lineRule="auto"/>
      </w:pPr>
      <w:r>
        <w:separator/>
      </w:r>
    </w:p>
  </w:endnote>
  <w:endnote w:type="continuationSeparator" w:id="0">
    <w:p w14:paraId="714A1BE6" w14:textId="77777777" w:rsidR="0075760F" w:rsidRDefault="0075760F" w:rsidP="00B30448">
      <w:pPr>
        <w:spacing w:after="0" w:line="240" w:lineRule="auto"/>
      </w:pPr>
      <w:r>
        <w:continuationSeparator/>
      </w:r>
    </w:p>
  </w:endnote>
  <w:endnote w:type="continuationNotice" w:id="1">
    <w:p w14:paraId="53E5C105" w14:textId="77777777" w:rsidR="0075760F" w:rsidRDefault="0075760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Geomanist Light">
    <w:panose1 w:val="00000000000000000000"/>
    <w:charset w:val="00"/>
    <w:family w:val="modern"/>
    <w:notTrueType/>
    <w:pitch w:val="variable"/>
    <w:sig w:usb0="A000002F" w:usb1="1000004A" w:usb2="00000000" w:usb3="00000000" w:csb0="00000193" w:csb1="00000000"/>
  </w:font>
  <w:font w:name="Arial-BoldMT">
    <w:altName w:val="Arial"/>
    <w:panose1 w:val="00000000000000000000"/>
    <w:charset w:val="00"/>
    <w:family w:val="auto"/>
    <w:notTrueType/>
    <w:pitch w:val="default"/>
    <w:sig w:usb0="00000003" w:usb1="00000000" w:usb2="00000000" w:usb3="00000000" w:csb0="00000001" w:csb1="00000000"/>
  </w:font>
  <w:font w:name="Arial MT">
    <w:altName w:val="Arial"/>
    <w:charset w:val="01"/>
    <w:family w:val="swiss"/>
    <w:pitch w:val="variable"/>
  </w:font>
  <w:font w:name="Geomanist Bold">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A7DACD" w14:textId="77777777" w:rsidR="000849D5" w:rsidRDefault="000849D5" w:rsidP="000849D5">
    <w:pPr>
      <w:spacing w:after="0"/>
      <w:rPr>
        <w:rFonts w:ascii="Verdana" w:hAnsi="Verdana"/>
        <w:b/>
        <w:bCs/>
        <w:sz w:val="20"/>
        <w:szCs w:val="20"/>
      </w:rPr>
    </w:pPr>
  </w:p>
  <w:p w14:paraId="6681ECB2" w14:textId="77777777" w:rsidR="000849D5" w:rsidRPr="00174B77" w:rsidRDefault="000849D5"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1625D2E" w14:textId="77777777" w:rsidR="000849D5" w:rsidRDefault="000849D5"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559D727E" w14:textId="77777777" w:rsidR="000849D5" w:rsidRPr="00E41027" w:rsidRDefault="000849D5" w:rsidP="000849D5">
    <w:pPr>
      <w:spacing w:after="0"/>
      <w:jc w:val="both"/>
      <w:rPr>
        <w:rFonts w:ascii="Verdana" w:hAnsi="Verdana"/>
        <w:sz w:val="18"/>
        <w:szCs w:val="18"/>
      </w:rPr>
    </w:pPr>
    <w:r w:rsidRPr="00E41027">
      <w:rPr>
        <w:rFonts w:ascii="Verdana" w:hAnsi="Verdana"/>
        <w:sz w:val="18"/>
        <w:szCs w:val="18"/>
      </w:rPr>
      <w:t>Mesa de servicio: (+57) 601 7456788</w:t>
    </w:r>
  </w:p>
  <w:p w14:paraId="143E423D" w14:textId="77777777" w:rsidR="000849D5" w:rsidRDefault="000849D5"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337FD84E" w14:textId="77777777" w:rsidR="000849D5" w:rsidRPr="007D04B2" w:rsidRDefault="000849D5" w:rsidP="000849D5">
    <w:pPr>
      <w:pStyle w:val="Piedepgina"/>
    </w:pPr>
  </w:p>
  <w:p w14:paraId="769219E2" w14:textId="77777777" w:rsidR="00B30448" w:rsidRPr="000849D5" w:rsidRDefault="00B30448"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0C80DC" w14:textId="77777777" w:rsidR="0075760F" w:rsidRDefault="0075760F" w:rsidP="00B30448">
      <w:pPr>
        <w:spacing w:after="0" w:line="240" w:lineRule="auto"/>
      </w:pPr>
      <w:r>
        <w:separator/>
      </w:r>
    </w:p>
  </w:footnote>
  <w:footnote w:type="continuationSeparator" w:id="0">
    <w:p w14:paraId="6EF9D6EB" w14:textId="77777777" w:rsidR="0075760F" w:rsidRDefault="0075760F" w:rsidP="00B30448">
      <w:pPr>
        <w:spacing w:after="0" w:line="240" w:lineRule="auto"/>
      </w:pPr>
      <w:r>
        <w:continuationSeparator/>
      </w:r>
    </w:p>
  </w:footnote>
  <w:footnote w:type="continuationNotice" w:id="1">
    <w:p w14:paraId="627F1F94" w14:textId="77777777" w:rsidR="0075760F" w:rsidRDefault="0075760F">
      <w:pPr>
        <w:spacing w:after="0" w:line="240" w:lineRule="auto"/>
      </w:pPr>
    </w:p>
  </w:footnote>
  <w:footnote w:id="2">
    <w:p w14:paraId="27C486EB" w14:textId="77777777" w:rsidR="00916160" w:rsidRPr="00CE1080" w:rsidRDefault="00916160" w:rsidP="00916160">
      <w:pPr>
        <w:widowControl w:val="0"/>
        <w:autoSpaceDE w:val="0"/>
        <w:autoSpaceDN w:val="0"/>
        <w:spacing w:after="0" w:line="240" w:lineRule="auto"/>
        <w:ind w:firstLine="708"/>
        <w:jc w:val="both"/>
        <w:rPr>
          <w:rFonts w:ascii="Century Gothic" w:eastAsia="Arial" w:hAnsi="Century Gothic" w:cs="Arial"/>
          <w:sz w:val="18"/>
          <w:szCs w:val="18"/>
          <w:lang w:val="es-ES"/>
        </w:rPr>
      </w:pPr>
      <w:r w:rsidRPr="00CE1080">
        <w:rPr>
          <w:rStyle w:val="Refdenotaalpie"/>
          <w:rFonts w:ascii="Century Gothic" w:hAnsi="Century Gothic" w:cs="Arial"/>
          <w:sz w:val="18"/>
          <w:szCs w:val="18"/>
        </w:rPr>
        <w:footnoteRef/>
      </w:r>
      <w:r w:rsidRPr="00CE1080">
        <w:rPr>
          <w:rFonts w:ascii="Century Gothic" w:eastAsia="Arial" w:hAnsi="Century Gothic" w:cs="Arial"/>
          <w:sz w:val="18"/>
          <w:szCs w:val="18"/>
          <w:lang w:val="es-ES"/>
        </w:rPr>
        <w:t>Ley 789 de 2002: «Artículo 50. Control a la evasión de los recursos parafiscales. La celebración, renovación o liquidación por parte de un particular, de contratos de cualquier naturaleza con Entidades del sector público, requerirá para el efecto, del cumplimiento por parte del contratista de</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sus</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obligaciones</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con</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los</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sistemas</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de</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salud,</w:t>
      </w:r>
      <w:r w:rsidRPr="00CE1080">
        <w:rPr>
          <w:rFonts w:ascii="Century Gothic" w:eastAsia="Arial" w:hAnsi="Century Gothic" w:cs="Arial"/>
          <w:spacing w:val="-9"/>
          <w:sz w:val="18"/>
          <w:szCs w:val="18"/>
          <w:lang w:val="es-ES"/>
        </w:rPr>
        <w:t xml:space="preserve"> </w:t>
      </w:r>
      <w:r w:rsidRPr="00CE1080">
        <w:rPr>
          <w:rFonts w:ascii="Century Gothic" w:eastAsia="Arial" w:hAnsi="Century Gothic" w:cs="Arial"/>
          <w:sz w:val="18"/>
          <w:szCs w:val="18"/>
          <w:lang w:val="es-ES"/>
        </w:rPr>
        <w:t>riesgos</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profesionales,</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pensiones</w:t>
      </w:r>
      <w:r w:rsidRPr="00CE1080">
        <w:rPr>
          <w:rFonts w:ascii="Century Gothic" w:eastAsia="Arial" w:hAnsi="Century Gothic" w:cs="Arial"/>
          <w:spacing w:val="-9"/>
          <w:sz w:val="18"/>
          <w:szCs w:val="18"/>
          <w:lang w:val="es-ES"/>
        </w:rPr>
        <w:t xml:space="preserve"> </w:t>
      </w:r>
      <w:r w:rsidRPr="00CE1080">
        <w:rPr>
          <w:rFonts w:ascii="Century Gothic" w:eastAsia="Arial" w:hAnsi="Century Gothic" w:cs="Arial"/>
          <w:sz w:val="18"/>
          <w:szCs w:val="18"/>
          <w:lang w:val="es-ES"/>
        </w:rPr>
        <w:t>y</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aportes</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a</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las</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Cajas de Compensación Familiar, Instituto Colombiano de Bienestar Familiar y Servicio Nacional de Aprendizaje,</w:t>
      </w:r>
      <w:r w:rsidRPr="00CE1080">
        <w:rPr>
          <w:rFonts w:ascii="Century Gothic" w:eastAsia="Arial" w:hAnsi="Century Gothic" w:cs="Arial"/>
          <w:spacing w:val="-9"/>
          <w:sz w:val="18"/>
          <w:szCs w:val="18"/>
          <w:lang w:val="es-ES"/>
        </w:rPr>
        <w:t xml:space="preserve"> </w:t>
      </w:r>
      <w:r w:rsidRPr="00CE1080">
        <w:rPr>
          <w:rFonts w:ascii="Century Gothic" w:eastAsia="Arial" w:hAnsi="Century Gothic" w:cs="Arial"/>
          <w:sz w:val="18"/>
          <w:szCs w:val="18"/>
          <w:lang w:val="es-ES"/>
        </w:rPr>
        <w:t>cuando</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a</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ello</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haya</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lugar.</w:t>
      </w:r>
      <w:r w:rsidRPr="00CE1080">
        <w:rPr>
          <w:rFonts w:ascii="Century Gothic" w:eastAsia="Arial" w:hAnsi="Century Gothic" w:cs="Arial"/>
          <w:spacing w:val="-11"/>
          <w:sz w:val="18"/>
          <w:szCs w:val="18"/>
          <w:lang w:val="es-ES"/>
        </w:rPr>
        <w:t xml:space="preserve"> </w:t>
      </w:r>
      <w:r w:rsidRPr="00CE1080">
        <w:rPr>
          <w:rFonts w:ascii="Century Gothic" w:eastAsia="Arial" w:hAnsi="Century Gothic" w:cs="Arial"/>
          <w:sz w:val="18"/>
          <w:szCs w:val="18"/>
          <w:lang w:val="es-ES"/>
        </w:rPr>
        <w:t>Las</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Entidades</w:t>
      </w:r>
      <w:r w:rsidRPr="00CE1080">
        <w:rPr>
          <w:rFonts w:ascii="Century Gothic" w:eastAsia="Arial" w:hAnsi="Century Gothic" w:cs="Arial"/>
          <w:spacing w:val="-9"/>
          <w:sz w:val="18"/>
          <w:szCs w:val="18"/>
          <w:lang w:val="es-ES"/>
        </w:rPr>
        <w:t xml:space="preserve"> </w:t>
      </w:r>
      <w:r w:rsidRPr="00CE1080">
        <w:rPr>
          <w:rFonts w:ascii="Century Gothic" w:eastAsia="Arial" w:hAnsi="Century Gothic" w:cs="Arial"/>
          <w:sz w:val="18"/>
          <w:szCs w:val="18"/>
          <w:lang w:val="es-ES"/>
        </w:rPr>
        <w:t>públicas</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en</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el</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momento</w:t>
      </w:r>
      <w:r w:rsidRPr="00CE1080">
        <w:rPr>
          <w:rFonts w:ascii="Century Gothic" w:eastAsia="Arial" w:hAnsi="Century Gothic" w:cs="Arial"/>
          <w:spacing w:val="-11"/>
          <w:sz w:val="18"/>
          <w:szCs w:val="18"/>
          <w:lang w:val="es-ES"/>
        </w:rPr>
        <w:t xml:space="preserve"> </w:t>
      </w:r>
      <w:r w:rsidRPr="00CE1080">
        <w:rPr>
          <w:rFonts w:ascii="Century Gothic" w:eastAsia="Arial" w:hAnsi="Century Gothic" w:cs="Arial"/>
          <w:sz w:val="18"/>
          <w:szCs w:val="18"/>
          <w:lang w:val="es-ES"/>
        </w:rPr>
        <w:t>de</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liquidar</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los</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contratos deberán verificar y dejar constancia del cumplimiento de las obligaciones del contratista frente a los aportes mencionados durante toda su vigencia, estableciendo una correcta relación entre el monto cancelado y las sumas que debieron haber sido</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cotizadas.</w:t>
      </w:r>
    </w:p>
    <w:p w14:paraId="3978BB64" w14:textId="77777777" w:rsidR="00916160" w:rsidRPr="00CE1080" w:rsidRDefault="00916160" w:rsidP="00916160">
      <w:pPr>
        <w:widowControl w:val="0"/>
        <w:autoSpaceDE w:val="0"/>
        <w:autoSpaceDN w:val="0"/>
        <w:spacing w:after="0" w:line="240" w:lineRule="auto"/>
        <w:ind w:firstLine="708"/>
        <w:jc w:val="both"/>
        <w:rPr>
          <w:rFonts w:ascii="Century Gothic" w:eastAsia="Arial" w:hAnsi="Century Gothic" w:cs="Arial"/>
          <w:sz w:val="18"/>
          <w:szCs w:val="18"/>
          <w:lang w:val="es-ES"/>
        </w:rPr>
      </w:pPr>
      <w:r>
        <w:rPr>
          <w:rFonts w:ascii="Century Gothic" w:eastAsia="Arial" w:hAnsi="Century Gothic" w:cs="Arial"/>
          <w:sz w:val="18"/>
          <w:szCs w:val="18"/>
          <w:lang w:val="es-ES"/>
        </w:rPr>
        <w:t>“</w:t>
      </w:r>
      <w:r w:rsidRPr="00CE1080">
        <w:rPr>
          <w:rFonts w:ascii="Century Gothic" w:eastAsia="Arial" w:hAnsi="Century Gothic" w:cs="Arial"/>
          <w:sz w:val="18"/>
          <w:szCs w:val="18"/>
          <w:lang w:val="es-ES"/>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14:paraId="67B9B2E2" w14:textId="77777777" w:rsidR="00916160" w:rsidRPr="00CE1080" w:rsidRDefault="00916160" w:rsidP="00916160">
      <w:pPr>
        <w:widowControl w:val="0"/>
        <w:autoSpaceDE w:val="0"/>
        <w:autoSpaceDN w:val="0"/>
        <w:spacing w:after="0" w:line="240" w:lineRule="auto"/>
        <w:ind w:firstLine="708"/>
        <w:jc w:val="both"/>
        <w:rPr>
          <w:rFonts w:ascii="Century Gothic" w:eastAsia="Arial" w:hAnsi="Century Gothic" w:cs="Arial"/>
          <w:sz w:val="18"/>
          <w:szCs w:val="18"/>
          <w:lang w:val="es-ES"/>
        </w:rPr>
      </w:pPr>
      <w:r>
        <w:rPr>
          <w:rFonts w:ascii="Century Gothic" w:eastAsia="Arial" w:hAnsi="Century Gothic" w:cs="Arial"/>
          <w:sz w:val="18"/>
          <w:szCs w:val="18"/>
          <w:lang w:val="es-ES"/>
        </w:rPr>
        <w:t>“</w:t>
      </w:r>
      <w:r w:rsidRPr="00CE1080">
        <w:rPr>
          <w:rFonts w:ascii="Century Gothic" w:eastAsia="Arial" w:hAnsi="Century Gothic" w:cs="Arial"/>
          <w:sz w:val="18"/>
          <w:szCs w:val="18"/>
          <w:lang w:val="es-ES"/>
        </w:rPr>
        <w:t>Cuando</w:t>
      </w:r>
      <w:r w:rsidRPr="00CE1080">
        <w:rPr>
          <w:rFonts w:ascii="Century Gothic" w:eastAsia="Arial" w:hAnsi="Century Gothic" w:cs="Arial"/>
          <w:spacing w:val="-8"/>
          <w:sz w:val="18"/>
          <w:szCs w:val="18"/>
          <w:lang w:val="es-ES"/>
        </w:rPr>
        <w:t xml:space="preserve"> </w:t>
      </w:r>
      <w:r w:rsidRPr="00CE1080">
        <w:rPr>
          <w:rFonts w:ascii="Century Gothic" w:eastAsia="Arial" w:hAnsi="Century Gothic" w:cs="Arial"/>
          <w:sz w:val="18"/>
          <w:szCs w:val="18"/>
          <w:lang w:val="es-ES"/>
        </w:rPr>
        <w:t>la</w:t>
      </w:r>
      <w:r w:rsidRPr="00CE1080">
        <w:rPr>
          <w:rFonts w:ascii="Century Gothic" w:eastAsia="Arial" w:hAnsi="Century Gothic" w:cs="Arial"/>
          <w:spacing w:val="-8"/>
          <w:sz w:val="18"/>
          <w:szCs w:val="18"/>
          <w:lang w:val="es-ES"/>
        </w:rPr>
        <w:t xml:space="preserve"> </w:t>
      </w:r>
      <w:r w:rsidRPr="00CE1080">
        <w:rPr>
          <w:rFonts w:ascii="Century Gothic" w:eastAsia="Arial" w:hAnsi="Century Gothic" w:cs="Arial"/>
          <w:sz w:val="18"/>
          <w:szCs w:val="18"/>
          <w:lang w:val="es-ES"/>
        </w:rPr>
        <w:t>contratación</w:t>
      </w:r>
      <w:r w:rsidRPr="00CE1080">
        <w:rPr>
          <w:rFonts w:ascii="Century Gothic" w:eastAsia="Arial" w:hAnsi="Century Gothic" w:cs="Arial"/>
          <w:spacing w:val="-8"/>
          <w:sz w:val="18"/>
          <w:szCs w:val="18"/>
          <w:lang w:val="es-ES"/>
        </w:rPr>
        <w:t xml:space="preserve"> </w:t>
      </w:r>
      <w:r w:rsidRPr="00CE1080">
        <w:rPr>
          <w:rFonts w:ascii="Century Gothic" w:eastAsia="Arial" w:hAnsi="Century Gothic" w:cs="Arial"/>
          <w:sz w:val="18"/>
          <w:szCs w:val="18"/>
          <w:lang w:val="es-ES"/>
        </w:rPr>
        <w:t>se</w:t>
      </w:r>
      <w:r w:rsidRPr="00CE1080">
        <w:rPr>
          <w:rFonts w:ascii="Century Gothic" w:eastAsia="Arial" w:hAnsi="Century Gothic" w:cs="Arial"/>
          <w:spacing w:val="-8"/>
          <w:sz w:val="18"/>
          <w:szCs w:val="18"/>
          <w:lang w:val="es-ES"/>
        </w:rPr>
        <w:t xml:space="preserve"> </w:t>
      </w:r>
      <w:r w:rsidRPr="00CE1080">
        <w:rPr>
          <w:rFonts w:ascii="Century Gothic" w:eastAsia="Arial" w:hAnsi="Century Gothic" w:cs="Arial"/>
          <w:sz w:val="18"/>
          <w:szCs w:val="18"/>
          <w:lang w:val="es-ES"/>
        </w:rPr>
        <w:t>realice</w:t>
      </w:r>
      <w:r w:rsidRPr="00CE1080">
        <w:rPr>
          <w:rFonts w:ascii="Century Gothic" w:eastAsia="Arial" w:hAnsi="Century Gothic" w:cs="Arial"/>
          <w:spacing w:val="-8"/>
          <w:sz w:val="18"/>
          <w:szCs w:val="18"/>
          <w:lang w:val="es-ES"/>
        </w:rPr>
        <w:t xml:space="preserve"> </w:t>
      </w:r>
      <w:r w:rsidRPr="00CE1080">
        <w:rPr>
          <w:rFonts w:ascii="Century Gothic" w:eastAsia="Arial" w:hAnsi="Century Gothic" w:cs="Arial"/>
          <w:sz w:val="18"/>
          <w:szCs w:val="18"/>
          <w:lang w:val="es-ES"/>
        </w:rPr>
        <w:t>con</w:t>
      </w:r>
      <w:r w:rsidRPr="00CE1080">
        <w:rPr>
          <w:rFonts w:ascii="Century Gothic" w:eastAsia="Arial" w:hAnsi="Century Gothic" w:cs="Arial"/>
          <w:spacing w:val="-8"/>
          <w:sz w:val="18"/>
          <w:szCs w:val="18"/>
          <w:lang w:val="es-ES"/>
        </w:rPr>
        <w:t xml:space="preserve"> </w:t>
      </w:r>
      <w:r w:rsidRPr="00CE1080">
        <w:rPr>
          <w:rFonts w:ascii="Century Gothic" w:eastAsia="Arial" w:hAnsi="Century Gothic" w:cs="Arial"/>
          <w:sz w:val="18"/>
          <w:szCs w:val="18"/>
          <w:lang w:val="es-ES"/>
        </w:rPr>
        <w:t>personas</w:t>
      </w:r>
      <w:r w:rsidRPr="00CE1080">
        <w:rPr>
          <w:rFonts w:ascii="Century Gothic" w:eastAsia="Arial" w:hAnsi="Century Gothic" w:cs="Arial"/>
          <w:spacing w:val="-8"/>
          <w:sz w:val="18"/>
          <w:szCs w:val="18"/>
          <w:lang w:val="es-ES"/>
        </w:rPr>
        <w:t xml:space="preserve"> </w:t>
      </w:r>
      <w:r w:rsidRPr="00CE1080">
        <w:rPr>
          <w:rFonts w:ascii="Century Gothic" w:eastAsia="Arial" w:hAnsi="Century Gothic" w:cs="Arial"/>
          <w:sz w:val="18"/>
          <w:szCs w:val="18"/>
          <w:lang w:val="es-ES"/>
        </w:rPr>
        <w:t>jurídicas,</w:t>
      </w:r>
      <w:r w:rsidRPr="00CE1080">
        <w:rPr>
          <w:rFonts w:ascii="Century Gothic" w:eastAsia="Arial" w:hAnsi="Century Gothic" w:cs="Arial"/>
          <w:spacing w:val="-8"/>
          <w:sz w:val="18"/>
          <w:szCs w:val="18"/>
          <w:lang w:val="es-ES"/>
        </w:rPr>
        <w:t xml:space="preserve"> </w:t>
      </w:r>
      <w:r w:rsidRPr="00CE1080">
        <w:rPr>
          <w:rFonts w:ascii="Century Gothic" w:eastAsia="Arial" w:hAnsi="Century Gothic" w:cs="Arial"/>
          <w:sz w:val="18"/>
          <w:szCs w:val="18"/>
          <w:lang w:val="es-ES"/>
        </w:rPr>
        <w:t>se</w:t>
      </w:r>
      <w:r w:rsidRPr="00CE1080">
        <w:rPr>
          <w:rFonts w:ascii="Century Gothic" w:eastAsia="Arial" w:hAnsi="Century Gothic" w:cs="Arial"/>
          <w:spacing w:val="-8"/>
          <w:sz w:val="18"/>
          <w:szCs w:val="18"/>
          <w:lang w:val="es-ES"/>
        </w:rPr>
        <w:t xml:space="preserve"> </w:t>
      </w:r>
      <w:r w:rsidRPr="00CE1080">
        <w:rPr>
          <w:rFonts w:ascii="Century Gothic" w:eastAsia="Arial" w:hAnsi="Century Gothic" w:cs="Arial"/>
          <w:sz w:val="18"/>
          <w:szCs w:val="18"/>
          <w:lang w:val="es-ES"/>
        </w:rPr>
        <w:t>deberá</w:t>
      </w:r>
      <w:r w:rsidRPr="00CE1080">
        <w:rPr>
          <w:rFonts w:ascii="Century Gothic" w:eastAsia="Arial" w:hAnsi="Century Gothic" w:cs="Arial"/>
          <w:spacing w:val="-8"/>
          <w:sz w:val="18"/>
          <w:szCs w:val="18"/>
          <w:lang w:val="es-ES"/>
        </w:rPr>
        <w:t xml:space="preserve"> </w:t>
      </w:r>
      <w:r w:rsidRPr="00CE1080">
        <w:rPr>
          <w:rFonts w:ascii="Century Gothic" w:eastAsia="Arial" w:hAnsi="Century Gothic" w:cs="Arial"/>
          <w:sz w:val="18"/>
          <w:szCs w:val="18"/>
          <w:lang w:val="es-ES"/>
        </w:rPr>
        <w:t>acreditar</w:t>
      </w:r>
      <w:r w:rsidRPr="00CE1080">
        <w:rPr>
          <w:rFonts w:ascii="Century Gothic" w:eastAsia="Arial" w:hAnsi="Century Gothic" w:cs="Arial"/>
          <w:spacing w:val="-7"/>
          <w:sz w:val="18"/>
          <w:szCs w:val="18"/>
          <w:lang w:val="es-ES"/>
        </w:rPr>
        <w:t xml:space="preserve"> </w:t>
      </w:r>
      <w:r w:rsidRPr="00CE1080">
        <w:rPr>
          <w:rFonts w:ascii="Century Gothic" w:eastAsia="Arial" w:hAnsi="Century Gothic" w:cs="Arial"/>
          <w:sz w:val="18"/>
          <w:szCs w:val="18"/>
          <w:lang w:val="es-ES"/>
        </w:rPr>
        <w:t>el</w:t>
      </w:r>
      <w:r w:rsidRPr="00CE1080">
        <w:rPr>
          <w:rFonts w:ascii="Century Gothic" w:eastAsia="Arial" w:hAnsi="Century Gothic" w:cs="Arial"/>
          <w:spacing w:val="-8"/>
          <w:sz w:val="18"/>
          <w:szCs w:val="18"/>
          <w:lang w:val="es-ES"/>
        </w:rPr>
        <w:t xml:space="preserve"> </w:t>
      </w:r>
      <w:r w:rsidRPr="00CE1080">
        <w:rPr>
          <w:rFonts w:ascii="Century Gothic" w:eastAsia="Arial" w:hAnsi="Century Gothic" w:cs="Arial"/>
          <w:sz w:val="18"/>
          <w:szCs w:val="18"/>
          <w:lang w:val="es-ES"/>
        </w:rPr>
        <w:t>pago</w:t>
      </w:r>
      <w:r w:rsidRPr="00CE1080">
        <w:rPr>
          <w:rFonts w:ascii="Century Gothic" w:eastAsia="Arial" w:hAnsi="Century Gothic" w:cs="Arial"/>
          <w:spacing w:val="-8"/>
          <w:sz w:val="18"/>
          <w:szCs w:val="18"/>
          <w:lang w:val="es-ES"/>
        </w:rPr>
        <w:t xml:space="preserve"> </w:t>
      </w:r>
      <w:r w:rsidRPr="00CE1080">
        <w:rPr>
          <w:rFonts w:ascii="Century Gothic" w:eastAsia="Arial" w:hAnsi="Century Gothic" w:cs="Arial"/>
          <w:sz w:val="18"/>
          <w:szCs w:val="18"/>
          <w:lang w:val="es-ES"/>
        </w:rPr>
        <w:t>de</w:t>
      </w:r>
      <w:r w:rsidRPr="00CE1080">
        <w:rPr>
          <w:rFonts w:ascii="Century Gothic" w:eastAsia="Arial" w:hAnsi="Century Gothic" w:cs="Arial"/>
          <w:spacing w:val="-8"/>
          <w:sz w:val="18"/>
          <w:szCs w:val="18"/>
          <w:lang w:val="es-ES"/>
        </w:rPr>
        <w:t xml:space="preserve"> </w:t>
      </w:r>
      <w:r w:rsidRPr="00CE1080">
        <w:rPr>
          <w:rFonts w:ascii="Century Gothic" w:eastAsia="Arial" w:hAnsi="Century Gothic" w:cs="Arial"/>
          <w:sz w:val="18"/>
          <w:szCs w:val="18"/>
          <w:lang w:val="es-ES"/>
        </w:rPr>
        <w:t>los aportes</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de</w:t>
      </w:r>
      <w:r w:rsidRPr="00CE1080">
        <w:rPr>
          <w:rFonts w:ascii="Century Gothic" w:eastAsia="Arial" w:hAnsi="Century Gothic" w:cs="Arial"/>
          <w:spacing w:val="-9"/>
          <w:sz w:val="18"/>
          <w:szCs w:val="18"/>
          <w:lang w:val="es-ES"/>
        </w:rPr>
        <w:t xml:space="preserve"> </w:t>
      </w:r>
      <w:r w:rsidRPr="00CE1080">
        <w:rPr>
          <w:rFonts w:ascii="Century Gothic" w:eastAsia="Arial" w:hAnsi="Century Gothic" w:cs="Arial"/>
          <w:sz w:val="18"/>
          <w:szCs w:val="18"/>
          <w:lang w:val="es-ES"/>
        </w:rPr>
        <w:t>sus</w:t>
      </w:r>
      <w:r w:rsidRPr="00CE1080">
        <w:rPr>
          <w:rFonts w:ascii="Century Gothic" w:eastAsia="Arial" w:hAnsi="Century Gothic" w:cs="Arial"/>
          <w:spacing w:val="-9"/>
          <w:sz w:val="18"/>
          <w:szCs w:val="18"/>
          <w:lang w:val="es-ES"/>
        </w:rPr>
        <w:t xml:space="preserve"> </w:t>
      </w:r>
      <w:r w:rsidRPr="00CE1080">
        <w:rPr>
          <w:rFonts w:ascii="Century Gothic" w:eastAsia="Arial" w:hAnsi="Century Gothic" w:cs="Arial"/>
          <w:sz w:val="18"/>
          <w:szCs w:val="18"/>
          <w:lang w:val="es-ES"/>
        </w:rPr>
        <w:t>empleados,</w:t>
      </w:r>
      <w:r w:rsidRPr="00CE1080">
        <w:rPr>
          <w:rFonts w:ascii="Century Gothic" w:eastAsia="Arial" w:hAnsi="Century Gothic" w:cs="Arial"/>
          <w:spacing w:val="-9"/>
          <w:sz w:val="18"/>
          <w:szCs w:val="18"/>
          <w:lang w:val="es-ES"/>
        </w:rPr>
        <w:t xml:space="preserve"> </w:t>
      </w:r>
      <w:r w:rsidRPr="00CE1080">
        <w:rPr>
          <w:rFonts w:ascii="Century Gothic" w:eastAsia="Arial" w:hAnsi="Century Gothic" w:cs="Arial"/>
          <w:sz w:val="18"/>
          <w:szCs w:val="18"/>
          <w:lang w:val="es-ES"/>
        </w:rPr>
        <w:t>a</w:t>
      </w:r>
      <w:r w:rsidRPr="00CE1080">
        <w:rPr>
          <w:rFonts w:ascii="Century Gothic" w:eastAsia="Arial" w:hAnsi="Century Gothic" w:cs="Arial"/>
          <w:spacing w:val="-9"/>
          <w:sz w:val="18"/>
          <w:szCs w:val="18"/>
          <w:lang w:val="es-ES"/>
        </w:rPr>
        <w:t xml:space="preserve"> </w:t>
      </w:r>
      <w:r w:rsidRPr="00CE1080">
        <w:rPr>
          <w:rFonts w:ascii="Century Gothic" w:eastAsia="Arial" w:hAnsi="Century Gothic" w:cs="Arial"/>
          <w:sz w:val="18"/>
          <w:szCs w:val="18"/>
          <w:lang w:val="es-ES"/>
        </w:rPr>
        <w:t>los</w:t>
      </w:r>
      <w:r w:rsidRPr="00CE1080">
        <w:rPr>
          <w:rFonts w:ascii="Century Gothic" w:eastAsia="Arial" w:hAnsi="Century Gothic" w:cs="Arial"/>
          <w:spacing w:val="-9"/>
          <w:sz w:val="18"/>
          <w:szCs w:val="18"/>
          <w:lang w:val="es-ES"/>
        </w:rPr>
        <w:t xml:space="preserve"> </w:t>
      </w:r>
      <w:r w:rsidRPr="00CE1080">
        <w:rPr>
          <w:rFonts w:ascii="Century Gothic" w:eastAsia="Arial" w:hAnsi="Century Gothic" w:cs="Arial"/>
          <w:sz w:val="18"/>
          <w:szCs w:val="18"/>
          <w:lang w:val="es-ES"/>
        </w:rPr>
        <w:t>sistemas</w:t>
      </w:r>
      <w:r w:rsidRPr="00CE1080">
        <w:rPr>
          <w:rFonts w:ascii="Century Gothic" w:eastAsia="Arial" w:hAnsi="Century Gothic" w:cs="Arial"/>
          <w:spacing w:val="-9"/>
          <w:sz w:val="18"/>
          <w:szCs w:val="18"/>
          <w:lang w:val="es-ES"/>
        </w:rPr>
        <w:t xml:space="preserve"> </w:t>
      </w:r>
      <w:r w:rsidRPr="00CE1080">
        <w:rPr>
          <w:rFonts w:ascii="Century Gothic" w:eastAsia="Arial" w:hAnsi="Century Gothic" w:cs="Arial"/>
          <w:sz w:val="18"/>
          <w:szCs w:val="18"/>
          <w:lang w:val="es-ES"/>
        </w:rPr>
        <w:t>mencionados</w:t>
      </w:r>
      <w:r w:rsidRPr="00CE1080">
        <w:rPr>
          <w:rFonts w:ascii="Century Gothic" w:eastAsia="Arial" w:hAnsi="Century Gothic" w:cs="Arial"/>
          <w:spacing w:val="-9"/>
          <w:sz w:val="18"/>
          <w:szCs w:val="18"/>
          <w:lang w:val="es-ES"/>
        </w:rPr>
        <w:t xml:space="preserve"> </w:t>
      </w:r>
      <w:r w:rsidRPr="00CE1080">
        <w:rPr>
          <w:rFonts w:ascii="Century Gothic" w:eastAsia="Arial" w:hAnsi="Century Gothic" w:cs="Arial"/>
          <w:sz w:val="18"/>
          <w:szCs w:val="18"/>
          <w:lang w:val="es-ES"/>
        </w:rPr>
        <w:t>mediante</w:t>
      </w:r>
      <w:r w:rsidRPr="00CE1080">
        <w:rPr>
          <w:rFonts w:ascii="Century Gothic" w:eastAsia="Arial" w:hAnsi="Century Gothic" w:cs="Arial"/>
          <w:spacing w:val="-9"/>
          <w:sz w:val="18"/>
          <w:szCs w:val="18"/>
          <w:lang w:val="es-ES"/>
        </w:rPr>
        <w:t xml:space="preserve"> </w:t>
      </w:r>
      <w:r w:rsidRPr="00CE1080">
        <w:rPr>
          <w:rFonts w:ascii="Century Gothic" w:eastAsia="Arial" w:hAnsi="Century Gothic" w:cs="Arial"/>
          <w:sz w:val="18"/>
          <w:szCs w:val="18"/>
          <w:lang w:val="es-ES"/>
        </w:rPr>
        <w:t>certificación</w:t>
      </w:r>
      <w:r w:rsidRPr="00CE1080">
        <w:rPr>
          <w:rFonts w:ascii="Century Gothic" w:eastAsia="Arial" w:hAnsi="Century Gothic" w:cs="Arial"/>
          <w:spacing w:val="-9"/>
          <w:sz w:val="18"/>
          <w:szCs w:val="18"/>
          <w:lang w:val="es-ES"/>
        </w:rPr>
        <w:t xml:space="preserve"> </w:t>
      </w:r>
      <w:r w:rsidRPr="00CE1080">
        <w:rPr>
          <w:rFonts w:ascii="Century Gothic" w:eastAsia="Arial" w:hAnsi="Century Gothic" w:cs="Arial"/>
          <w:sz w:val="18"/>
          <w:szCs w:val="18"/>
          <w:lang w:val="es-ES"/>
        </w:rPr>
        <w:t>expedida</w:t>
      </w:r>
      <w:r w:rsidRPr="00CE1080">
        <w:rPr>
          <w:rFonts w:ascii="Century Gothic" w:eastAsia="Arial" w:hAnsi="Century Gothic" w:cs="Arial"/>
          <w:spacing w:val="-9"/>
          <w:sz w:val="18"/>
          <w:szCs w:val="18"/>
          <w:lang w:val="es-ES"/>
        </w:rPr>
        <w:t xml:space="preserve"> </w:t>
      </w:r>
      <w:r w:rsidRPr="00CE1080">
        <w:rPr>
          <w:rFonts w:ascii="Century Gothic" w:eastAsia="Arial" w:hAnsi="Century Gothic" w:cs="Arial"/>
          <w:sz w:val="18"/>
          <w:szCs w:val="18"/>
          <w:lang w:val="es-ES"/>
        </w:rPr>
        <w:t>por</w:t>
      </w:r>
      <w:r w:rsidRPr="00CE1080">
        <w:rPr>
          <w:rFonts w:ascii="Century Gothic" w:eastAsia="Arial" w:hAnsi="Century Gothic" w:cs="Arial"/>
          <w:spacing w:val="-9"/>
          <w:sz w:val="18"/>
          <w:szCs w:val="18"/>
          <w:lang w:val="es-ES"/>
        </w:rPr>
        <w:t xml:space="preserve"> </w:t>
      </w:r>
      <w:r w:rsidRPr="00CE1080">
        <w:rPr>
          <w:rFonts w:ascii="Century Gothic" w:eastAsia="Arial" w:hAnsi="Century Gothic" w:cs="Arial"/>
          <w:sz w:val="18"/>
          <w:szCs w:val="18"/>
          <w:lang w:val="es-ES"/>
        </w:rPr>
        <w:t>el</w:t>
      </w:r>
      <w:r w:rsidRPr="00CE1080">
        <w:rPr>
          <w:rFonts w:ascii="Century Gothic" w:eastAsia="Arial" w:hAnsi="Century Gothic" w:cs="Arial"/>
          <w:spacing w:val="-9"/>
          <w:sz w:val="18"/>
          <w:szCs w:val="18"/>
          <w:lang w:val="es-ES"/>
        </w:rPr>
        <w:t xml:space="preserve"> </w:t>
      </w:r>
      <w:r w:rsidRPr="00CE1080">
        <w:rPr>
          <w:rFonts w:ascii="Century Gothic" w:eastAsia="Arial" w:hAnsi="Century Gothic" w:cs="Arial"/>
          <w:sz w:val="18"/>
          <w:szCs w:val="18"/>
          <w:lang w:val="es-ES"/>
        </w:rPr>
        <w:t>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más de seis (6) meses de constituida, deberá acreditar los pagos a partir de la fecha de su</w:t>
      </w:r>
      <w:r w:rsidRPr="00CE1080">
        <w:rPr>
          <w:rFonts w:ascii="Century Gothic" w:eastAsia="Arial" w:hAnsi="Century Gothic" w:cs="Arial"/>
          <w:spacing w:val="-20"/>
          <w:sz w:val="18"/>
          <w:szCs w:val="18"/>
          <w:lang w:val="es-ES"/>
        </w:rPr>
        <w:t xml:space="preserve"> </w:t>
      </w:r>
      <w:r w:rsidRPr="00CE1080">
        <w:rPr>
          <w:rFonts w:ascii="Century Gothic" w:eastAsia="Arial" w:hAnsi="Century Gothic" w:cs="Arial"/>
          <w:sz w:val="18"/>
          <w:szCs w:val="18"/>
          <w:lang w:val="es-ES"/>
        </w:rPr>
        <w:t>constitución.</w:t>
      </w:r>
    </w:p>
    <w:p w14:paraId="5A1073D9" w14:textId="77777777" w:rsidR="00916160" w:rsidRPr="00CE1080" w:rsidRDefault="00916160" w:rsidP="00916160">
      <w:pPr>
        <w:pStyle w:val="Textonotapie"/>
        <w:jc w:val="both"/>
        <w:rPr>
          <w:rFonts w:ascii="Century Gothic" w:eastAsia="Arial" w:hAnsi="Century Gothic" w:cs="Arial"/>
          <w:sz w:val="18"/>
          <w:szCs w:val="18"/>
          <w:lang w:val="es-ES"/>
        </w:rPr>
      </w:pPr>
      <w:r w:rsidRPr="00CE1080">
        <w:rPr>
          <w:rFonts w:ascii="Century Gothic" w:eastAsia="Arial" w:hAnsi="Century Gothic" w:cs="Arial"/>
          <w:sz w:val="18"/>
          <w:szCs w:val="18"/>
          <w:lang w:val="es-ES"/>
        </w:rPr>
        <w:tab/>
      </w:r>
      <w:r>
        <w:rPr>
          <w:rFonts w:ascii="Century Gothic" w:eastAsia="Arial" w:hAnsi="Century Gothic" w:cs="Arial"/>
          <w:sz w:val="18"/>
          <w:szCs w:val="18"/>
          <w:lang w:val="es-ES"/>
        </w:rPr>
        <w:t>“</w:t>
      </w:r>
      <w:r w:rsidRPr="00CE1080">
        <w:rPr>
          <w:rFonts w:ascii="Century Gothic" w:eastAsia="Arial" w:hAnsi="Century Gothic" w:cs="Arial"/>
          <w:sz w:val="18"/>
          <w:szCs w:val="18"/>
          <w:lang w:val="es-ES"/>
        </w:rPr>
        <w:t>Para</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la</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presentación</w:t>
      </w:r>
      <w:r w:rsidRPr="00CE1080">
        <w:rPr>
          <w:rFonts w:ascii="Century Gothic" w:eastAsia="Arial" w:hAnsi="Century Gothic" w:cs="Arial"/>
          <w:spacing w:val="-9"/>
          <w:sz w:val="18"/>
          <w:szCs w:val="18"/>
          <w:lang w:val="es-ES"/>
        </w:rPr>
        <w:t xml:space="preserve"> </w:t>
      </w:r>
      <w:r w:rsidRPr="00CE1080">
        <w:rPr>
          <w:rFonts w:ascii="Century Gothic" w:eastAsia="Arial" w:hAnsi="Century Gothic" w:cs="Arial"/>
          <w:sz w:val="18"/>
          <w:szCs w:val="18"/>
          <w:lang w:val="es-ES"/>
        </w:rPr>
        <w:t>de</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ofertas</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por</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parte</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de</w:t>
      </w:r>
      <w:r w:rsidRPr="00CE1080">
        <w:rPr>
          <w:rFonts w:ascii="Century Gothic" w:eastAsia="Arial" w:hAnsi="Century Gothic" w:cs="Arial"/>
          <w:spacing w:val="-9"/>
          <w:sz w:val="18"/>
          <w:szCs w:val="18"/>
          <w:lang w:val="es-ES"/>
        </w:rPr>
        <w:t xml:space="preserve"> </w:t>
      </w:r>
      <w:r w:rsidRPr="00CE1080">
        <w:rPr>
          <w:rFonts w:ascii="Century Gothic" w:eastAsia="Arial" w:hAnsi="Century Gothic" w:cs="Arial"/>
          <w:sz w:val="18"/>
          <w:szCs w:val="18"/>
          <w:lang w:val="es-ES"/>
        </w:rPr>
        <w:t>personas</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jurídicas</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será</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indispensable</w:t>
      </w:r>
      <w:r w:rsidRPr="00CE1080">
        <w:rPr>
          <w:rFonts w:ascii="Century Gothic" w:eastAsia="Arial" w:hAnsi="Century Gothic" w:cs="Arial"/>
          <w:spacing w:val="-9"/>
          <w:sz w:val="18"/>
          <w:szCs w:val="18"/>
          <w:lang w:val="es-ES"/>
        </w:rPr>
        <w:t xml:space="preserve"> </w:t>
      </w:r>
      <w:r w:rsidRPr="00CE1080">
        <w:rPr>
          <w:rFonts w:ascii="Century Gothic" w:eastAsia="Arial" w:hAnsi="Century Gothic" w:cs="Arial"/>
          <w:sz w:val="18"/>
          <w:szCs w:val="18"/>
          <w:lang w:val="es-ES"/>
        </w:rPr>
        <w:t>acreditar el requisito señalado anteriormente. El funcionario que no deje constancia de la verificación del cumplimiento de este requisito incurrirá en causal de mala</w:t>
      </w:r>
      <w:r w:rsidRPr="00CE1080">
        <w:rPr>
          <w:rFonts w:ascii="Century Gothic" w:eastAsia="Arial" w:hAnsi="Century Gothic" w:cs="Arial"/>
          <w:spacing w:val="-12"/>
          <w:sz w:val="18"/>
          <w:szCs w:val="18"/>
          <w:lang w:val="es-ES"/>
        </w:rPr>
        <w:t xml:space="preserve"> </w:t>
      </w:r>
      <w:r w:rsidRPr="00CE1080">
        <w:rPr>
          <w:rFonts w:ascii="Century Gothic" w:eastAsia="Arial" w:hAnsi="Century Gothic" w:cs="Arial"/>
          <w:sz w:val="18"/>
          <w:szCs w:val="18"/>
          <w:lang w:val="es-ES"/>
        </w:rPr>
        <w:t>conducta</w:t>
      </w:r>
      <w:r>
        <w:rPr>
          <w:rFonts w:ascii="Century Gothic" w:eastAsia="Arial" w:hAnsi="Century Gothic" w:cs="Arial"/>
          <w:sz w:val="18"/>
          <w:szCs w:val="18"/>
          <w:lang w:val="es-ES"/>
        </w:rPr>
        <w:t>”</w:t>
      </w:r>
    </w:p>
  </w:footnote>
  <w:footnote w:id="3">
    <w:p w14:paraId="24F36A32" w14:textId="77777777" w:rsidR="0031699C" w:rsidRPr="00CE1080" w:rsidRDefault="0031699C" w:rsidP="0031699C">
      <w:pPr>
        <w:pStyle w:val="Textonotapie"/>
        <w:ind w:firstLine="708"/>
        <w:jc w:val="both"/>
        <w:rPr>
          <w:rFonts w:ascii="Century Gothic" w:hAnsi="Century Gothic" w:cs="Arial"/>
          <w:sz w:val="18"/>
          <w:szCs w:val="18"/>
          <w:lang w:val="es-CO"/>
        </w:rPr>
      </w:pPr>
      <w:r w:rsidRPr="00CE1080">
        <w:rPr>
          <w:rStyle w:val="Refdenotaalpie"/>
          <w:rFonts w:ascii="Century Gothic" w:hAnsi="Century Gothic" w:cs="Arial"/>
          <w:sz w:val="18"/>
          <w:szCs w:val="18"/>
        </w:rPr>
        <w:footnoteRef/>
      </w:r>
      <w:r w:rsidRPr="00CE1080">
        <w:rPr>
          <w:rFonts w:ascii="Century Gothic" w:hAnsi="Century Gothic" w:cs="Arial"/>
          <w:sz w:val="18"/>
          <w:szCs w:val="18"/>
        </w:rPr>
        <w:t xml:space="preserve"> Respecto a la revisoría fiscal de las sociedades extranjeras con sucursal en Colombia, el artículo 472.6 del Código de Comercio dispone que </w:t>
      </w:r>
      <w:r w:rsidRPr="00CE1080">
        <w:rPr>
          <w:rFonts w:ascii="Century Gothic" w:hAnsi="Century Gothic" w:cs="Arial"/>
          <w:sz w:val="18"/>
          <w:szCs w:val="18"/>
          <w:lang w:val="es-CO"/>
        </w:rPr>
        <w:t xml:space="preserve">la resolución o acto en que la sociedad acuerda establecer negocios permanentes en Colombia expresará </w:t>
      </w:r>
      <w:r>
        <w:rPr>
          <w:rFonts w:ascii="Century Gothic" w:hAnsi="Century Gothic" w:cs="Arial"/>
          <w:sz w:val="18"/>
          <w:szCs w:val="18"/>
          <w:lang w:val="es-CO"/>
        </w:rPr>
        <w:t>“</w:t>
      </w:r>
      <w:r w:rsidRPr="00CE1080">
        <w:rPr>
          <w:rFonts w:ascii="Century Gothic" w:hAnsi="Century Gothic" w:cs="Arial"/>
          <w:sz w:val="18"/>
          <w:szCs w:val="18"/>
          <w:lang w:val="es-CO"/>
        </w:rPr>
        <w:t>La designación del revisor fiscal, quien será persona natural con residencia permanente en Colombia</w:t>
      </w:r>
      <w:r>
        <w:rPr>
          <w:rFonts w:ascii="Century Gothic" w:hAnsi="Century Gothic" w:cs="Arial"/>
          <w:sz w:val="18"/>
          <w:szCs w:val="18"/>
          <w:lang w:val="es-CO"/>
        </w:rPr>
        <w:t>”</w:t>
      </w:r>
      <w:r w:rsidRPr="00CE1080">
        <w:rPr>
          <w:rFonts w:ascii="Century Gothic" w:hAnsi="Century Gothic" w:cs="Arial"/>
          <w:sz w:val="18"/>
          <w:szCs w:val="18"/>
          <w:lang w:val="es-CO"/>
        </w:rPr>
        <w:t xml:space="preserve">. </w:t>
      </w:r>
    </w:p>
    <w:p w14:paraId="293DC7DF" w14:textId="77777777" w:rsidR="0031699C" w:rsidRPr="00CE1080" w:rsidRDefault="0031699C" w:rsidP="0031699C">
      <w:pPr>
        <w:pStyle w:val="Textonotapie"/>
        <w:ind w:firstLine="708"/>
        <w:jc w:val="both"/>
        <w:rPr>
          <w:rFonts w:ascii="Century Gothic" w:hAnsi="Century Gothic" w:cs="Arial"/>
          <w:sz w:val="18"/>
          <w:szCs w:val="18"/>
        </w:rPr>
      </w:pPr>
      <w:r w:rsidRPr="00CE1080">
        <w:rPr>
          <w:rFonts w:ascii="Century Gothic" w:hAnsi="Century Gothic" w:cs="Arial"/>
          <w:sz w:val="18"/>
          <w:szCs w:val="18"/>
          <w:lang w:val="es-CO"/>
        </w:rPr>
        <w:t xml:space="preserve">Por lo demás, el artículo el artículo 489 </w:t>
      </w:r>
      <w:r w:rsidRPr="00CE1080">
        <w:rPr>
          <w:rFonts w:ascii="Century Gothic" w:hAnsi="Century Gothic" w:cs="Arial"/>
          <w:i/>
          <w:iCs/>
          <w:sz w:val="18"/>
          <w:szCs w:val="18"/>
          <w:lang w:val="es-CO"/>
        </w:rPr>
        <w:t>ibidem</w:t>
      </w:r>
      <w:r w:rsidRPr="00CE1080">
        <w:rPr>
          <w:rFonts w:ascii="Century Gothic" w:hAnsi="Century Gothic" w:cs="Arial"/>
          <w:sz w:val="18"/>
          <w:szCs w:val="18"/>
          <w:lang w:val="es-CO"/>
        </w:rPr>
        <w:t xml:space="preserve"> prescribe que </w:t>
      </w:r>
      <w:r>
        <w:rPr>
          <w:rFonts w:ascii="Century Gothic" w:hAnsi="Century Gothic" w:cs="Arial"/>
          <w:sz w:val="18"/>
          <w:szCs w:val="18"/>
          <w:lang w:val="es-CO"/>
        </w:rPr>
        <w:t>“</w:t>
      </w:r>
      <w:r w:rsidRPr="00CE1080">
        <w:rPr>
          <w:rFonts w:ascii="Century Gothic" w:hAnsi="Century Gothic" w:cs="Arial"/>
          <w:sz w:val="18"/>
          <w:szCs w:val="18"/>
          <w:lang w:val="es-CO"/>
        </w:rPr>
        <w:t>Los revisores fiscales de las sociedades domiciliadas en el exterior se sujetarán, en lo pertinente, a las disposiciones de este Código sobre los revisores fiscales de las sociedades domiciliadas en el país</w:t>
      </w:r>
      <w:r>
        <w:rPr>
          <w:rFonts w:ascii="Century Gothic" w:hAnsi="Century Gothic" w:cs="Arial"/>
          <w:sz w:val="18"/>
          <w:szCs w:val="18"/>
          <w:lang w:val="es-CO"/>
        </w:rPr>
        <w:t>”</w:t>
      </w:r>
      <w:r w:rsidRPr="00CE1080">
        <w:rPr>
          <w:rFonts w:ascii="Century Gothic" w:hAnsi="Century Gothic" w:cs="Arial"/>
          <w:sz w:val="18"/>
          <w:szCs w:val="18"/>
          <w:lang w:val="es-CO"/>
        </w:rPr>
        <w:t xml:space="preserve">. Además, agrega lo siguiente: </w:t>
      </w:r>
      <w:r>
        <w:rPr>
          <w:rFonts w:ascii="Century Gothic" w:hAnsi="Century Gothic" w:cs="Arial"/>
          <w:sz w:val="18"/>
          <w:szCs w:val="18"/>
          <w:lang w:val="es-CO"/>
        </w:rPr>
        <w:t>“</w:t>
      </w:r>
      <w:r w:rsidRPr="00CE1080">
        <w:rPr>
          <w:rFonts w:ascii="Century Gothic" w:hAnsi="Century Gothic" w:cs="Arial"/>
          <w:sz w:val="18"/>
          <w:szCs w:val="18"/>
          <w:lang w:val="es-CO"/>
        </w:rPr>
        <w:t>Estos revisores deberán, además, informar a la correspondiente Superintendencia cualquier irregularidad de las que puedan ser causales de suspensión o de revocación del permiso de funcionamiento de tales sociedades</w:t>
      </w:r>
      <w:r>
        <w:rPr>
          <w:rFonts w:ascii="Century Gothic" w:hAnsi="Century Gothic" w:cs="Arial"/>
          <w:sz w:val="18"/>
          <w:szCs w:val="18"/>
          <w:lang w:val="es-CO"/>
        </w:rPr>
        <w:t>”</w:t>
      </w:r>
      <w:r w:rsidRPr="00CE1080">
        <w:rPr>
          <w:rFonts w:ascii="Century Gothic" w:hAnsi="Century Gothic" w:cs="Arial"/>
          <w:sz w:val="18"/>
          <w:szCs w:val="18"/>
          <w:lang w:val="es-CO"/>
        </w:rPr>
        <w:t>.</w:t>
      </w:r>
    </w:p>
  </w:footnote>
  <w:footnote w:id="4">
    <w:p w14:paraId="065A2C3E" w14:textId="77777777" w:rsidR="0031699C" w:rsidRPr="00CE1080" w:rsidRDefault="0031699C" w:rsidP="0031699C">
      <w:pPr>
        <w:pStyle w:val="Textonotapie"/>
        <w:ind w:firstLine="708"/>
        <w:jc w:val="both"/>
        <w:rPr>
          <w:rFonts w:ascii="Century Gothic" w:hAnsi="Century Gothic" w:cs="Arial"/>
          <w:sz w:val="18"/>
          <w:szCs w:val="18"/>
          <w:lang w:val="es-CO"/>
        </w:rPr>
      </w:pPr>
      <w:r w:rsidRPr="00CE1080">
        <w:rPr>
          <w:rStyle w:val="Refdenotaalpie"/>
          <w:rFonts w:ascii="Century Gothic" w:hAnsi="Century Gothic" w:cs="Arial"/>
          <w:sz w:val="18"/>
          <w:szCs w:val="18"/>
        </w:rPr>
        <w:footnoteRef/>
      </w:r>
      <w:r w:rsidRPr="00CE1080">
        <w:rPr>
          <w:rFonts w:ascii="Century Gothic" w:hAnsi="Century Gothic" w:cs="Arial"/>
          <w:sz w:val="18"/>
          <w:szCs w:val="18"/>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CE1080">
          <w:rPr>
            <w:rStyle w:val="Hipervnculo"/>
            <w:rFonts w:ascii="Century Gothic" w:hAnsi="Century Gothic" w:cs="Arial"/>
            <w:sz w:val="18"/>
            <w:szCs w:val="18"/>
          </w:rPr>
          <w:t>https://relatoria.colombiacompra.gov.co/busqueda/conceptos</w:t>
        </w:r>
      </w:hyperlink>
      <w:r w:rsidRPr="00CE1080">
        <w:rPr>
          <w:rStyle w:val="Hipervnculo"/>
          <w:rFonts w:ascii="Century Gothic" w:hAnsi="Century Gothic" w:cs="Arial"/>
          <w:sz w:val="18"/>
          <w:szCs w:val="18"/>
        </w:rPr>
        <w:t xml:space="preserve">. </w:t>
      </w:r>
      <w:r w:rsidRPr="00CE1080">
        <w:rPr>
          <w:rFonts w:ascii="Century Gothic" w:hAnsi="Century Gothic" w:cs="Arial"/>
          <w:sz w:val="18"/>
          <w:szCs w:val="18"/>
          <w:shd w:val="clear" w:color="auto" w:fill="E6E6E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849537" w14:textId="77777777" w:rsidR="00515FB5" w:rsidRDefault="00515FB5" w:rsidP="00515FB5">
    <w:pPr>
      <w:pStyle w:val="Encabezado"/>
    </w:pPr>
    <w:r>
      <w:rPr>
        <w:rFonts w:ascii="Geomanist Bold" w:hAnsi="Geomanist Bold"/>
        <w:b/>
        <w:bCs/>
        <w:noProof/>
        <w:color w:val="002060"/>
        <w:sz w:val="24"/>
        <w:szCs w:val="24"/>
      </w:rPr>
      <w:drawing>
        <wp:anchor distT="0" distB="0" distL="114300" distR="114300" simplePos="0" relativeHeight="251667456" behindDoc="1" locked="0" layoutInCell="1" allowOverlap="1" wp14:anchorId="5E688DB8" wp14:editId="6C11BD5C">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66432" behindDoc="0" locked="0" layoutInCell="1" allowOverlap="1" wp14:anchorId="7F9A5360" wp14:editId="5E7D8BE0">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35D63E7" w14:textId="77777777" w:rsidR="00515FB5" w:rsidRDefault="00515FB5" w:rsidP="00515FB5">
    <w:pPr>
      <w:pStyle w:val="Encabezado"/>
    </w:pPr>
  </w:p>
  <w:p w14:paraId="10CE77C0" w14:textId="77777777" w:rsidR="00515FB5" w:rsidRDefault="00515FB5" w:rsidP="00515FB5">
    <w:pPr>
      <w:pStyle w:val="Encabezado"/>
    </w:pPr>
  </w:p>
  <w:p w14:paraId="5BD4CAA1" w14:textId="77777777" w:rsidR="00515FB5" w:rsidRDefault="00515FB5" w:rsidP="00515FB5">
    <w:pPr>
      <w:pStyle w:val="Encabezado"/>
    </w:pPr>
  </w:p>
  <w:p w14:paraId="0D6E6014" w14:textId="77777777" w:rsidR="00515FB5" w:rsidRPr="00AB7B56" w:rsidRDefault="00515FB5" w:rsidP="00515FB5">
    <w:pPr>
      <w:pStyle w:val="Encabezado"/>
    </w:pPr>
  </w:p>
  <w:p w14:paraId="68E0C024" w14:textId="77777777" w:rsidR="00B30448" w:rsidRPr="00515FB5" w:rsidRDefault="00B30448"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51E06B3"/>
    <w:multiLevelType w:val="multilevel"/>
    <w:tmpl w:val="654EE8CE"/>
    <w:lvl w:ilvl="0">
      <w:start w:val="1"/>
      <w:numFmt w:val="decimal"/>
      <w:lvlText w:val="%1."/>
      <w:lvlJc w:val="left"/>
      <w:pPr>
        <w:ind w:left="347" w:hanging="248"/>
      </w:pPr>
      <w:rPr>
        <w:rFonts w:ascii="Arial" w:eastAsia="Arial" w:hAnsi="Arial" w:cs="Arial" w:hint="default"/>
        <w:b/>
        <w:bCs/>
        <w:w w:val="100"/>
        <w:sz w:val="22"/>
        <w:szCs w:val="22"/>
        <w:lang w:val="es-ES" w:eastAsia="en-US" w:bidi="ar-SA"/>
      </w:rPr>
    </w:lvl>
    <w:lvl w:ilvl="1">
      <w:start w:val="1"/>
      <w:numFmt w:val="decimal"/>
      <w:lvlText w:val="%1.%2."/>
      <w:lvlJc w:val="left"/>
      <w:pPr>
        <w:ind w:left="529" w:hanging="430"/>
      </w:pPr>
      <w:rPr>
        <w:rFonts w:ascii="Arial" w:eastAsia="Arial" w:hAnsi="Arial" w:cs="Arial" w:hint="default"/>
        <w:b/>
        <w:bCs/>
        <w:w w:val="100"/>
        <w:sz w:val="22"/>
        <w:szCs w:val="22"/>
        <w:lang w:val="es-ES" w:eastAsia="en-US" w:bidi="ar-SA"/>
      </w:rPr>
    </w:lvl>
    <w:lvl w:ilvl="2">
      <w:numFmt w:val="bullet"/>
      <w:lvlText w:val="•"/>
      <w:lvlJc w:val="left"/>
      <w:pPr>
        <w:ind w:left="1526" w:hanging="430"/>
      </w:pPr>
      <w:rPr>
        <w:rFonts w:hint="default"/>
        <w:lang w:val="es-ES" w:eastAsia="en-US" w:bidi="ar-SA"/>
      </w:rPr>
    </w:lvl>
    <w:lvl w:ilvl="3">
      <w:numFmt w:val="bullet"/>
      <w:lvlText w:val="•"/>
      <w:lvlJc w:val="left"/>
      <w:pPr>
        <w:ind w:left="2533" w:hanging="430"/>
      </w:pPr>
      <w:rPr>
        <w:rFonts w:hint="default"/>
        <w:lang w:val="es-ES" w:eastAsia="en-US" w:bidi="ar-SA"/>
      </w:rPr>
    </w:lvl>
    <w:lvl w:ilvl="4">
      <w:numFmt w:val="bullet"/>
      <w:lvlText w:val="•"/>
      <w:lvlJc w:val="left"/>
      <w:pPr>
        <w:ind w:left="3540" w:hanging="430"/>
      </w:pPr>
      <w:rPr>
        <w:rFonts w:hint="default"/>
        <w:lang w:val="es-ES" w:eastAsia="en-US" w:bidi="ar-SA"/>
      </w:rPr>
    </w:lvl>
    <w:lvl w:ilvl="5">
      <w:numFmt w:val="bullet"/>
      <w:lvlText w:val="•"/>
      <w:lvlJc w:val="left"/>
      <w:pPr>
        <w:ind w:left="4546" w:hanging="430"/>
      </w:pPr>
      <w:rPr>
        <w:rFonts w:hint="default"/>
        <w:lang w:val="es-ES" w:eastAsia="en-US" w:bidi="ar-SA"/>
      </w:rPr>
    </w:lvl>
    <w:lvl w:ilvl="6">
      <w:numFmt w:val="bullet"/>
      <w:lvlText w:val="•"/>
      <w:lvlJc w:val="left"/>
      <w:pPr>
        <w:ind w:left="5553" w:hanging="430"/>
      </w:pPr>
      <w:rPr>
        <w:rFonts w:hint="default"/>
        <w:lang w:val="es-ES" w:eastAsia="en-US" w:bidi="ar-SA"/>
      </w:rPr>
    </w:lvl>
    <w:lvl w:ilvl="7">
      <w:numFmt w:val="bullet"/>
      <w:lvlText w:val="•"/>
      <w:lvlJc w:val="left"/>
      <w:pPr>
        <w:ind w:left="6560" w:hanging="430"/>
      </w:pPr>
      <w:rPr>
        <w:rFonts w:hint="default"/>
        <w:lang w:val="es-ES" w:eastAsia="en-US" w:bidi="ar-SA"/>
      </w:rPr>
    </w:lvl>
    <w:lvl w:ilvl="8">
      <w:numFmt w:val="bullet"/>
      <w:lvlText w:val="•"/>
      <w:lvlJc w:val="left"/>
      <w:pPr>
        <w:ind w:left="7566" w:hanging="430"/>
      </w:pPr>
      <w:rPr>
        <w:rFonts w:hint="default"/>
        <w:lang w:val="es-ES" w:eastAsia="en-US" w:bidi="ar-SA"/>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7445982"/>
    <w:multiLevelType w:val="hybridMultilevel"/>
    <w:tmpl w:val="B694C9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F347A2E"/>
    <w:multiLevelType w:val="hybridMultilevel"/>
    <w:tmpl w:val="09705CC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F50159B"/>
    <w:multiLevelType w:val="hybridMultilevel"/>
    <w:tmpl w:val="2B76B7FA"/>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6"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1A304681"/>
    <w:multiLevelType w:val="hybridMultilevel"/>
    <w:tmpl w:val="46405C5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453841F3"/>
    <w:multiLevelType w:val="hybridMultilevel"/>
    <w:tmpl w:val="7570D99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3" w15:restartNumberingAfterBreak="0">
    <w:nsid w:val="644D1A50"/>
    <w:multiLevelType w:val="hybridMultilevel"/>
    <w:tmpl w:val="4E0A28E8"/>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num w:numId="1" w16cid:durableId="1290670214">
    <w:abstractNumId w:val="9"/>
  </w:num>
  <w:num w:numId="2" w16cid:durableId="4285022">
    <w:abstractNumId w:val="2"/>
  </w:num>
  <w:num w:numId="3" w16cid:durableId="881983949">
    <w:abstractNumId w:val="6"/>
  </w:num>
  <w:num w:numId="4" w16cid:durableId="341274352">
    <w:abstractNumId w:val="0"/>
  </w:num>
  <w:num w:numId="5" w16cid:durableId="1887524674">
    <w:abstractNumId w:val="12"/>
  </w:num>
  <w:num w:numId="6" w16cid:durableId="1082990391">
    <w:abstractNumId w:val="1"/>
  </w:num>
  <w:num w:numId="7" w16cid:durableId="1492209491">
    <w:abstractNumId w:val="8"/>
  </w:num>
  <w:num w:numId="8" w16cid:durableId="679089576">
    <w:abstractNumId w:val="10"/>
  </w:num>
  <w:num w:numId="9" w16cid:durableId="2123767494">
    <w:abstractNumId w:val="11"/>
  </w:num>
  <w:num w:numId="10" w16cid:durableId="1391228846">
    <w:abstractNumId w:val="7"/>
  </w:num>
  <w:num w:numId="11" w16cid:durableId="15233557">
    <w:abstractNumId w:val="13"/>
  </w:num>
  <w:num w:numId="12" w16cid:durableId="354035714">
    <w:abstractNumId w:val="3"/>
  </w:num>
  <w:num w:numId="13" w16cid:durableId="101463356">
    <w:abstractNumId w:val="5"/>
  </w:num>
  <w:num w:numId="14" w16cid:durableId="1906064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6F3"/>
    <w:rsid w:val="000037AE"/>
    <w:rsid w:val="00005BB0"/>
    <w:rsid w:val="0001025F"/>
    <w:rsid w:val="0001222D"/>
    <w:rsid w:val="000135EB"/>
    <w:rsid w:val="00015D2B"/>
    <w:rsid w:val="00031584"/>
    <w:rsid w:val="00032A0E"/>
    <w:rsid w:val="00037347"/>
    <w:rsid w:val="000442CC"/>
    <w:rsid w:val="000556D4"/>
    <w:rsid w:val="000716AB"/>
    <w:rsid w:val="00074178"/>
    <w:rsid w:val="00082E4C"/>
    <w:rsid w:val="000849D5"/>
    <w:rsid w:val="0008528F"/>
    <w:rsid w:val="000A6E0C"/>
    <w:rsid w:val="000A7A56"/>
    <w:rsid w:val="000B1FF7"/>
    <w:rsid w:val="000B2513"/>
    <w:rsid w:val="000B4024"/>
    <w:rsid w:val="000C3C51"/>
    <w:rsid w:val="000C7262"/>
    <w:rsid w:val="000D2A7F"/>
    <w:rsid w:val="000D4FCE"/>
    <w:rsid w:val="0011037E"/>
    <w:rsid w:val="001363C7"/>
    <w:rsid w:val="00141AC5"/>
    <w:rsid w:val="00146B11"/>
    <w:rsid w:val="00147A04"/>
    <w:rsid w:val="0015476D"/>
    <w:rsid w:val="00161E13"/>
    <w:rsid w:val="00164AE0"/>
    <w:rsid w:val="00165E83"/>
    <w:rsid w:val="00166CD7"/>
    <w:rsid w:val="0017120C"/>
    <w:rsid w:val="00172F3A"/>
    <w:rsid w:val="001902B6"/>
    <w:rsid w:val="0019292E"/>
    <w:rsid w:val="0019532A"/>
    <w:rsid w:val="0019670E"/>
    <w:rsid w:val="00197205"/>
    <w:rsid w:val="001A5DD4"/>
    <w:rsid w:val="001A67E9"/>
    <w:rsid w:val="001B143B"/>
    <w:rsid w:val="001B21CA"/>
    <w:rsid w:val="001C04FC"/>
    <w:rsid w:val="001C25A3"/>
    <w:rsid w:val="001C5D03"/>
    <w:rsid w:val="001C7771"/>
    <w:rsid w:val="001D62FF"/>
    <w:rsid w:val="001F3F48"/>
    <w:rsid w:val="002000AA"/>
    <w:rsid w:val="00204109"/>
    <w:rsid w:val="00211E6E"/>
    <w:rsid w:val="00212A46"/>
    <w:rsid w:val="0021401D"/>
    <w:rsid w:val="002146B8"/>
    <w:rsid w:val="00215516"/>
    <w:rsid w:val="002527C2"/>
    <w:rsid w:val="00270443"/>
    <w:rsid w:val="00270EE2"/>
    <w:rsid w:val="00272972"/>
    <w:rsid w:val="00286491"/>
    <w:rsid w:val="002A0F8D"/>
    <w:rsid w:val="002B6E44"/>
    <w:rsid w:val="002E1DB5"/>
    <w:rsid w:val="002F6CCB"/>
    <w:rsid w:val="0030461E"/>
    <w:rsid w:val="0031699C"/>
    <w:rsid w:val="0032756A"/>
    <w:rsid w:val="00334EF8"/>
    <w:rsid w:val="00336408"/>
    <w:rsid w:val="00340DFB"/>
    <w:rsid w:val="0034404F"/>
    <w:rsid w:val="00356980"/>
    <w:rsid w:val="00367462"/>
    <w:rsid w:val="00371ECA"/>
    <w:rsid w:val="00372748"/>
    <w:rsid w:val="0037332A"/>
    <w:rsid w:val="0038151A"/>
    <w:rsid w:val="0039082A"/>
    <w:rsid w:val="00390C21"/>
    <w:rsid w:val="003A37BD"/>
    <w:rsid w:val="003B6D94"/>
    <w:rsid w:val="003C4C96"/>
    <w:rsid w:val="003C55E0"/>
    <w:rsid w:val="003F519B"/>
    <w:rsid w:val="0040544F"/>
    <w:rsid w:val="00406A19"/>
    <w:rsid w:val="0041222D"/>
    <w:rsid w:val="0041483E"/>
    <w:rsid w:val="00415369"/>
    <w:rsid w:val="00430492"/>
    <w:rsid w:val="00450BE7"/>
    <w:rsid w:val="004656D7"/>
    <w:rsid w:val="0046741E"/>
    <w:rsid w:val="00472CC6"/>
    <w:rsid w:val="0048026E"/>
    <w:rsid w:val="004807A9"/>
    <w:rsid w:val="004813EE"/>
    <w:rsid w:val="00493278"/>
    <w:rsid w:val="004943D9"/>
    <w:rsid w:val="004A0E7B"/>
    <w:rsid w:val="004A3498"/>
    <w:rsid w:val="004B0C45"/>
    <w:rsid w:val="004C0AB2"/>
    <w:rsid w:val="004C1619"/>
    <w:rsid w:val="004C1A26"/>
    <w:rsid w:val="004C1CC9"/>
    <w:rsid w:val="004C3755"/>
    <w:rsid w:val="004C4485"/>
    <w:rsid w:val="004D11AF"/>
    <w:rsid w:val="00500DFA"/>
    <w:rsid w:val="005019AA"/>
    <w:rsid w:val="005021BB"/>
    <w:rsid w:val="005139E7"/>
    <w:rsid w:val="005147DA"/>
    <w:rsid w:val="00515FB5"/>
    <w:rsid w:val="0052365C"/>
    <w:rsid w:val="005271EB"/>
    <w:rsid w:val="005426DB"/>
    <w:rsid w:val="00545489"/>
    <w:rsid w:val="0055082B"/>
    <w:rsid w:val="00552503"/>
    <w:rsid w:val="00552B57"/>
    <w:rsid w:val="00557DA1"/>
    <w:rsid w:val="00562FFA"/>
    <w:rsid w:val="0056322C"/>
    <w:rsid w:val="0058743A"/>
    <w:rsid w:val="005A3696"/>
    <w:rsid w:val="005A4DB0"/>
    <w:rsid w:val="005A7B8E"/>
    <w:rsid w:val="005B012B"/>
    <w:rsid w:val="005B0C87"/>
    <w:rsid w:val="005D23F6"/>
    <w:rsid w:val="005D2FA8"/>
    <w:rsid w:val="005E2281"/>
    <w:rsid w:val="005E667C"/>
    <w:rsid w:val="005F077C"/>
    <w:rsid w:val="005F63D0"/>
    <w:rsid w:val="005F7973"/>
    <w:rsid w:val="00600948"/>
    <w:rsid w:val="0061690E"/>
    <w:rsid w:val="00627361"/>
    <w:rsid w:val="0063017E"/>
    <w:rsid w:val="00631B28"/>
    <w:rsid w:val="00645B90"/>
    <w:rsid w:val="00650991"/>
    <w:rsid w:val="006511D7"/>
    <w:rsid w:val="00663D75"/>
    <w:rsid w:val="00670AEF"/>
    <w:rsid w:val="00675678"/>
    <w:rsid w:val="00677012"/>
    <w:rsid w:val="006825B4"/>
    <w:rsid w:val="00682AF2"/>
    <w:rsid w:val="006864DF"/>
    <w:rsid w:val="0069484B"/>
    <w:rsid w:val="006A3C8A"/>
    <w:rsid w:val="006A7552"/>
    <w:rsid w:val="006B5953"/>
    <w:rsid w:val="006B7A81"/>
    <w:rsid w:val="006C4BAC"/>
    <w:rsid w:val="006C52F3"/>
    <w:rsid w:val="006E1D19"/>
    <w:rsid w:val="006E7F37"/>
    <w:rsid w:val="006F3B81"/>
    <w:rsid w:val="006F4F79"/>
    <w:rsid w:val="00705B37"/>
    <w:rsid w:val="00711FD9"/>
    <w:rsid w:val="0071249B"/>
    <w:rsid w:val="00733FBD"/>
    <w:rsid w:val="00735062"/>
    <w:rsid w:val="00746BA5"/>
    <w:rsid w:val="00751D23"/>
    <w:rsid w:val="0075760F"/>
    <w:rsid w:val="00770577"/>
    <w:rsid w:val="00777666"/>
    <w:rsid w:val="00780EE2"/>
    <w:rsid w:val="0078159B"/>
    <w:rsid w:val="00782E10"/>
    <w:rsid w:val="0078706B"/>
    <w:rsid w:val="00790836"/>
    <w:rsid w:val="00797131"/>
    <w:rsid w:val="007A3C1D"/>
    <w:rsid w:val="007A7364"/>
    <w:rsid w:val="007B285D"/>
    <w:rsid w:val="007C6BC6"/>
    <w:rsid w:val="00807D79"/>
    <w:rsid w:val="00813634"/>
    <w:rsid w:val="00822821"/>
    <w:rsid w:val="00831C29"/>
    <w:rsid w:val="008431EF"/>
    <w:rsid w:val="008468E0"/>
    <w:rsid w:val="008715E5"/>
    <w:rsid w:val="00871B59"/>
    <w:rsid w:val="00877D03"/>
    <w:rsid w:val="00877E96"/>
    <w:rsid w:val="008806CA"/>
    <w:rsid w:val="008815E5"/>
    <w:rsid w:val="00887B37"/>
    <w:rsid w:val="008909B9"/>
    <w:rsid w:val="00891DFC"/>
    <w:rsid w:val="008B0BC3"/>
    <w:rsid w:val="008B12B4"/>
    <w:rsid w:val="008B3084"/>
    <w:rsid w:val="008B7914"/>
    <w:rsid w:val="008C5D2A"/>
    <w:rsid w:val="008C7AF4"/>
    <w:rsid w:val="008D529F"/>
    <w:rsid w:val="008F5CC8"/>
    <w:rsid w:val="009061B8"/>
    <w:rsid w:val="0091008B"/>
    <w:rsid w:val="00911EA2"/>
    <w:rsid w:val="00916160"/>
    <w:rsid w:val="00916C7D"/>
    <w:rsid w:val="0092575D"/>
    <w:rsid w:val="009341DA"/>
    <w:rsid w:val="009430F9"/>
    <w:rsid w:val="009442E8"/>
    <w:rsid w:val="00946BD0"/>
    <w:rsid w:val="0095426C"/>
    <w:rsid w:val="00970087"/>
    <w:rsid w:val="00971074"/>
    <w:rsid w:val="00995D86"/>
    <w:rsid w:val="009A5453"/>
    <w:rsid w:val="009B4D94"/>
    <w:rsid w:val="009C2871"/>
    <w:rsid w:val="009D3C33"/>
    <w:rsid w:val="009D50FB"/>
    <w:rsid w:val="009D7F3A"/>
    <w:rsid w:val="009E4885"/>
    <w:rsid w:val="00A07DB6"/>
    <w:rsid w:val="00A10A73"/>
    <w:rsid w:val="00A170B3"/>
    <w:rsid w:val="00A223D5"/>
    <w:rsid w:val="00A37D1C"/>
    <w:rsid w:val="00A5453E"/>
    <w:rsid w:val="00A56F6C"/>
    <w:rsid w:val="00A76C8C"/>
    <w:rsid w:val="00A83E50"/>
    <w:rsid w:val="00A85F30"/>
    <w:rsid w:val="00A9099E"/>
    <w:rsid w:val="00A91FB7"/>
    <w:rsid w:val="00A9298F"/>
    <w:rsid w:val="00AA0351"/>
    <w:rsid w:val="00AA1CB7"/>
    <w:rsid w:val="00AA5F4A"/>
    <w:rsid w:val="00AB025E"/>
    <w:rsid w:val="00AB1984"/>
    <w:rsid w:val="00AB52B1"/>
    <w:rsid w:val="00AC4CB3"/>
    <w:rsid w:val="00AC780D"/>
    <w:rsid w:val="00AD036B"/>
    <w:rsid w:val="00AD1996"/>
    <w:rsid w:val="00AD4099"/>
    <w:rsid w:val="00AD4901"/>
    <w:rsid w:val="00AF1F30"/>
    <w:rsid w:val="00B02FE0"/>
    <w:rsid w:val="00B057B6"/>
    <w:rsid w:val="00B30448"/>
    <w:rsid w:val="00B34786"/>
    <w:rsid w:val="00B400EC"/>
    <w:rsid w:val="00B40162"/>
    <w:rsid w:val="00B41ACE"/>
    <w:rsid w:val="00B50156"/>
    <w:rsid w:val="00B518AD"/>
    <w:rsid w:val="00B60A96"/>
    <w:rsid w:val="00B678EC"/>
    <w:rsid w:val="00B76C94"/>
    <w:rsid w:val="00B772D0"/>
    <w:rsid w:val="00B836EA"/>
    <w:rsid w:val="00B84C05"/>
    <w:rsid w:val="00B87A25"/>
    <w:rsid w:val="00B91B81"/>
    <w:rsid w:val="00B97135"/>
    <w:rsid w:val="00BB3072"/>
    <w:rsid w:val="00BC7632"/>
    <w:rsid w:val="00BD48A9"/>
    <w:rsid w:val="00BD630F"/>
    <w:rsid w:val="00BD7EC6"/>
    <w:rsid w:val="00BE73FA"/>
    <w:rsid w:val="00BF6B4B"/>
    <w:rsid w:val="00BF755C"/>
    <w:rsid w:val="00C0511C"/>
    <w:rsid w:val="00C20ACF"/>
    <w:rsid w:val="00C22307"/>
    <w:rsid w:val="00C23469"/>
    <w:rsid w:val="00C30C62"/>
    <w:rsid w:val="00C371DF"/>
    <w:rsid w:val="00C42055"/>
    <w:rsid w:val="00C44B4C"/>
    <w:rsid w:val="00C46734"/>
    <w:rsid w:val="00C47A86"/>
    <w:rsid w:val="00C53220"/>
    <w:rsid w:val="00CA3347"/>
    <w:rsid w:val="00CC299A"/>
    <w:rsid w:val="00CD03E3"/>
    <w:rsid w:val="00CE4DAB"/>
    <w:rsid w:val="00CE6BDA"/>
    <w:rsid w:val="00CE7288"/>
    <w:rsid w:val="00D03DBE"/>
    <w:rsid w:val="00D072C0"/>
    <w:rsid w:val="00D25DD8"/>
    <w:rsid w:val="00D34C82"/>
    <w:rsid w:val="00D3757A"/>
    <w:rsid w:val="00D504A9"/>
    <w:rsid w:val="00D5206D"/>
    <w:rsid w:val="00D7177D"/>
    <w:rsid w:val="00D81311"/>
    <w:rsid w:val="00DB201E"/>
    <w:rsid w:val="00DC0E68"/>
    <w:rsid w:val="00DD25ED"/>
    <w:rsid w:val="00DE0D6E"/>
    <w:rsid w:val="00E051A5"/>
    <w:rsid w:val="00E1610C"/>
    <w:rsid w:val="00E16D73"/>
    <w:rsid w:val="00E23E9E"/>
    <w:rsid w:val="00E25722"/>
    <w:rsid w:val="00E27F0A"/>
    <w:rsid w:val="00E4231E"/>
    <w:rsid w:val="00E4302C"/>
    <w:rsid w:val="00E43EBA"/>
    <w:rsid w:val="00E44AC7"/>
    <w:rsid w:val="00E45F4B"/>
    <w:rsid w:val="00E60A16"/>
    <w:rsid w:val="00E82B6E"/>
    <w:rsid w:val="00E94258"/>
    <w:rsid w:val="00E96C18"/>
    <w:rsid w:val="00EA2E61"/>
    <w:rsid w:val="00EA7D7F"/>
    <w:rsid w:val="00EB02F4"/>
    <w:rsid w:val="00EB2FA2"/>
    <w:rsid w:val="00EB769A"/>
    <w:rsid w:val="00EC3A35"/>
    <w:rsid w:val="00ED33DD"/>
    <w:rsid w:val="00EE17F2"/>
    <w:rsid w:val="00EE3138"/>
    <w:rsid w:val="00EF2AC7"/>
    <w:rsid w:val="00EF400A"/>
    <w:rsid w:val="00EF6BE4"/>
    <w:rsid w:val="00EF6E5D"/>
    <w:rsid w:val="00F07764"/>
    <w:rsid w:val="00F12517"/>
    <w:rsid w:val="00F131DD"/>
    <w:rsid w:val="00F16BA1"/>
    <w:rsid w:val="00F24435"/>
    <w:rsid w:val="00F30C0F"/>
    <w:rsid w:val="00F314E8"/>
    <w:rsid w:val="00F323A2"/>
    <w:rsid w:val="00F33B57"/>
    <w:rsid w:val="00F33D5C"/>
    <w:rsid w:val="00F3427C"/>
    <w:rsid w:val="00F34E90"/>
    <w:rsid w:val="00F356D6"/>
    <w:rsid w:val="00F46F22"/>
    <w:rsid w:val="00F53BE2"/>
    <w:rsid w:val="00F55684"/>
    <w:rsid w:val="00F64D5A"/>
    <w:rsid w:val="00F709CD"/>
    <w:rsid w:val="00F906F4"/>
    <w:rsid w:val="00F919E7"/>
    <w:rsid w:val="00FA0716"/>
    <w:rsid w:val="00FA7BBF"/>
    <w:rsid w:val="00FB4629"/>
    <w:rsid w:val="00FB6FB1"/>
    <w:rsid w:val="00FB7063"/>
    <w:rsid w:val="00FC7056"/>
    <w:rsid w:val="00FE1A00"/>
    <w:rsid w:val="00FE33B4"/>
    <w:rsid w:val="024D7E2C"/>
    <w:rsid w:val="0D2EB883"/>
    <w:rsid w:val="0D8163B6"/>
    <w:rsid w:val="13A69650"/>
    <w:rsid w:val="1BB32F19"/>
    <w:rsid w:val="1F2C3AF5"/>
    <w:rsid w:val="1FF4886A"/>
    <w:rsid w:val="22D2584A"/>
    <w:rsid w:val="28751A95"/>
    <w:rsid w:val="29FA8189"/>
    <w:rsid w:val="2C00A012"/>
    <w:rsid w:val="389994B3"/>
    <w:rsid w:val="3B30A011"/>
    <w:rsid w:val="3B93C128"/>
    <w:rsid w:val="3CFBE104"/>
    <w:rsid w:val="510454D8"/>
    <w:rsid w:val="521E120A"/>
    <w:rsid w:val="5D8505AD"/>
    <w:rsid w:val="71443FBB"/>
    <w:rsid w:val="72EE784C"/>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722"/>
  </w:style>
  <w:style w:type="paragraph" w:styleId="Ttulo1">
    <w:name w:val="heading 1"/>
    <w:basedOn w:val="Normal"/>
    <w:link w:val="Ttulo1Car"/>
    <w:uiPriority w:val="1"/>
    <w:qFormat/>
    <w:rsid w:val="00B34786"/>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82E4C"/>
    <w:pPr>
      <w:ind w:left="720"/>
      <w:contextualSpacing/>
    </w:pPr>
  </w:style>
  <w:style w:type="character" w:customStyle="1" w:styleId="Hipervnculo1">
    <w:name w:val="Hipervínculo1"/>
    <w:basedOn w:val="Fuentedeprrafopredeter"/>
    <w:uiPriority w:val="99"/>
    <w:unhideWhenUsed/>
    <w:rsid w:val="000C3C51"/>
    <w:rPr>
      <w:color w:val="F2F2F2"/>
      <w:u w:val="single"/>
    </w:rPr>
  </w:style>
  <w:style w:type="paragraph" w:styleId="NormalWeb">
    <w:name w:val="Normal (Web)"/>
    <w:basedOn w:val="Normal"/>
    <w:uiPriority w:val="99"/>
    <w:unhideWhenUsed/>
    <w:rsid w:val="000C3C51"/>
    <w:rPr>
      <w:rFonts w:ascii="Times New Roman" w:hAnsi="Times New Roman" w:cs="Times New Roman"/>
      <w:sz w:val="24"/>
      <w:szCs w:val="24"/>
    </w:rPr>
  </w:style>
  <w:style w:type="character" w:styleId="Textoennegrita">
    <w:name w:val="Strong"/>
    <w:basedOn w:val="Fuentedeprrafopredeter"/>
    <w:uiPriority w:val="22"/>
    <w:qFormat/>
    <w:rsid w:val="000C3C51"/>
    <w:rPr>
      <w:b/>
      <w:bCs/>
    </w:rPr>
  </w:style>
  <w:style w:type="character" w:styleId="nfasis">
    <w:name w:val="Emphasis"/>
    <w:basedOn w:val="Fuentedeprrafopredeter"/>
    <w:uiPriority w:val="20"/>
    <w:qFormat/>
    <w:rsid w:val="000C3C51"/>
    <w:rPr>
      <w:i/>
      <w:iCs/>
    </w:rPr>
  </w:style>
  <w:style w:type="paragraph" w:styleId="Textoindependiente">
    <w:name w:val="Body Text"/>
    <w:basedOn w:val="Normal"/>
    <w:link w:val="TextoindependienteCar"/>
    <w:uiPriority w:val="1"/>
    <w:unhideWhenUsed/>
    <w:qFormat/>
    <w:rsid w:val="00430492"/>
    <w:pPr>
      <w:spacing w:after="120"/>
    </w:pPr>
  </w:style>
  <w:style w:type="character" w:customStyle="1" w:styleId="TextoindependienteCar">
    <w:name w:val="Texto independiente Car"/>
    <w:basedOn w:val="Fuentedeprrafopredeter"/>
    <w:link w:val="Textoindependiente"/>
    <w:uiPriority w:val="99"/>
    <w:rsid w:val="00430492"/>
  </w:style>
  <w:style w:type="paragraph" w:customStyle="1" w:styleId="Car1">
    <w:name w:val="Car1"/>
    <w:basedOn w:val="Normal"/>
    <w:next w:val="Textonotapie"/>
    <w:uiPriority w:val="99"/>
    <w:unhideWhenUsed/>
    <w:qFormat/>
    <w:rsid w:val="00430492"/>
    <w:pPr>
      <w:spacing w:after="0" w:line="240" w:lineRule="auto"/>
    </w:pPr>
    <w:rPr>
      <w:sz w:val="20"/>
      <w:szCs w:val="20"/>
      <w:lang w:val="es-MX"/>
    </w:rPr>
  </w:style>
  <w:style w:type="paragraph" w:customStyle="1" w:styleId="Cuadrculamedia1-nfasis21">
    <w:name w:val="Cuadrícula media 1 - Énfasis 21"/>
    <w:basedOn w:val="Normal"/>
    <w:uiPriority w:val="34"/>
    <w:qFormat/>
    <w:rsid w:val="009C2871"/>
    <w:pPr>
      <w:ind w:left="720"/>
      <w:contextualSpacing/>
    </w:pPr>
    <w:rPr>
      <w:rFonts w:ascii="Calibri" w:eastAsia="Calibri" w:hAnsi="Calibri" w:cs="Times New Roman"/>
    </w:rPr>
  </w:style>
  <w:style w:type="character" w:customStyle="1" w:styleId="Ttulo1Car">
    <w:name w:val="Título 1 Car"/>
    <w:basedOn w:val="Fuentedeprrafopredeter"/>
    <w:link w:val="Ttulo1"/>
    <w:uiPriority w:val="1"/>
    <w:rsid w:val="00B34786"/>
    <w:rPr>
      <w:rFonts w:ascii="Arial" w:eastAsia="Arial" w:hAnsi="Arial" w:cs="Arial"/>
      <w:b/>
      <w:bCs/>
      <w:lang w:val="es-ES"/>
    </w:rPr>
  </w:style>
  <w:style w:type="paragraph" w:customStyle="1" w:styleId="Default">
    <w:name w:val="Default"/>
    <w:rsid w:val="00B34786"/>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uiPriority w:val="10"/>
    <w:qFormat/>
    <w:rsid w:val="00B34786"/>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B34786"/>
    <w:rPr>
      <w:rFonts w:ascii="Geomanist" w:eastAsiaTheme="majorEastAsia" w:hAnsi="Geomanist" w:cstheme="majorBidi"/>
      <w:spacing w:val="-10"/>
      <w:kern w:val="28"/>
      <w:szCs w:val="56"/>
      <w:lang w:val="es-ES"/>
    </w:rPr>
  </w:style>
  <w:style w:type="table" w:customStyle="1" w:styleId="Tablaconcuadrcula1">
    <w:name w:val="Tabla con cuadrícula1"/>
    <w:basedOn w:val="Tablanormal"/>
    <w:next w:val="Tablaconcuadrcula"/>
    <w:uiPriority w:val="59"/>
    <w:qFormat/>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B34786"/>
  </w:style>
  <w:style w:type="table" w:customStyle="1" w:styleId="TableNormal1">
    <w:name w:val="Table Normal1"/>
    <w:uiPriority w:val="2"/>
    <w:semiHidden/>
    <w:unhideWhenUsed/>
    <w:qFormat/>
    <w:rsid w:val="00B347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34786"/>
    <w:pPr>
      <w:widowControl w:val="0"/>
      <w:autoSpaceDE w:val="0"/>
      <w:autoSpaceDN w:val="0"/>
      <w:spacing w:after="0" w:line="208" w:lineRule="exact"/>
      <w:ind w:left="119"/>
    </w:pPr>
    <w:rPr>
      <w:rFonts w:ascii="Calibri" w:eastAsia="Calibri" w:hAnsi="Calibri" w:cs="Calibri"/>
      <w:lang w:val="es-ES"/>
    </w:rPr>
  </w:style>
  <w:style w:type="table" w:customStyle="1" w:styleId="Tablaconcuadrcula2">
    <w:name w:val="Tabla con cuadrícula2"/>
    <w:basedOn w:val="Tablanormal"/>
    <w:next w:val="Tablaconcuadrcula"/>
    <w:uiPriority w:val="39"/>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A5DD4"/>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021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479817">
      <w:bodyDiv w:val="1"/>
      <w:marLeft w:val="0"/>
      <w:marRight w:val="0"/>
      <w:marTop w:val="0"/>
      <w:marBottom w:val="0"/>
      <w:divBdr>
        <w:top w:val="none" w:sz="0" w:space="0" w:color="auto"/>
        <w:left w:val="none" w:sz="0" w:space="0" w:color="auto"/>
        <w:bottom w:val="none" w:sz="0" w:space="0" w:color="auto"/>
        <w:right w:val="none" w:sz="0" w:space="0" w:color="auto"/>
      </w:divBdr>
      <w:divsChild>
        <w:div w:id="2065254455">
          <w:marLeft w:val="0"/>
          <w:marRight w:val="0"/>
          <w:marTop w:val="0"/>
          <w:marBottom w:val="0"/>
          <w:divBdr>
            <w:top w:val="none" w:sz="0" w:space="0" w:color="auto"/>
            <w:left w:val="none" w:sz="0" w:space="0" w:color="auto"/>
            <w:bottom w:val="none" w:sz="0" w:space="0" w:color="auto"/>
            <w:right w:val="none" w:sz="0" w:space="0" w:color="auto"/>
          </w:divBdr>
        </w:div>
      </w:divsChild>
    </w:div>
    <w:div w:id="107697270">
      <w:bodyDiv w:val="1"/>
      <w:marLeft w:val="0"/>
      <w:marRight w:val="0"/>
      <w:marTop w:val="0"/>
      <w:marBottom w:val="0"/>
      <w:divBdr>
        <w:top w:val="none" w:sz="0" w:space="0" w:color="auto"/>
        <w:left w:val="none" w:sz="0" w:space="0" w:color="auto"/>
        <w:bottom w:val="none" w:sz="0" w:space="0" w:color="auto"/>
        <w:right w:val="none" w:sz="0" w:space="0" w:color="auto"/>
      </w:divBdr>
    </w:div>
    <w:div w:id="567960049">
      <w:bodyDiv w:val="1"/>
      <w:marLeft w:val="0"/>
      <w:marRight w:val="0"/>
      <w:marTop w:val="0"/>
      <w:marBottom w:val="0"/>
      <w:divBdr>
        <w:top w:val="none" w:sz="0" w:space="0" w:color="auto"/>
        <w:left w:val="none" w:sz="0" w:space="0" w:color="auto"/>
        <w:bottom w:val="none" w:sz="0" w:space="0" w:color="auto"/>
        <w:right w:val="none" w:sz="0" w:space="0" w:color="auto"/>
      </w:divBdr>
    </w:div>
    <w:div w:id="632058178">
      <w:bodyDiv w:val="1"/>
      <w:marLeft w:val="0"/>
      <w:marRight w:val="0"/>
      <w:marTop w:val="0"/>
      <w:marBottom w:val="0"/>
      <w:divBdr>
        <w:top w:val="none" w:sz="0" w:space="0" w:color="auto"/>
        <w:left w:val="none" w:sz="0" w:space="0" w:color="auto"/>
        <w:bottom w:val="none" w:sz="0" w:space="0" w:color="auto"/>
        <w:right w:val="none" w:sz="0" w:space="0" w:color="auto"/>
      </w:divBdr>
    </w:div>
    <w:div w:id="904800413">
      <w:bodyDiv w:val="1"/>
      <w:marLeft w:val="0"/>
      <w:marRight w:val="0"/>
      <w:marTop w:val="0"/>
      <w:marBottom w:val="0"/>
      <w:divBdr>
        <w:top w:val="none" w:sz="0" w:space="0" w:color="auto"/>
        <w:left w:val="none" w:sz="0" w:space="0" w:color="auto"/>
        <w:bottom w:val="none" w:sz="0" w:space="0" w:color="auto"/>
        <w:right w:val="none" w:sz="0" w:space="0" w:color="auto"/>
      </w:divBdr>
    </w:div>
    <w:div w:id="1190610056">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manuales-guias-y-pliegos-tipo/manuales-y-guias"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latoria.colombiacompra.gov.co/providencias-consejo-de-estado/"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olombiacompra.gov.co/sala-de-prensa/boletin-digital"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2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3.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4.xml><?xml version="1.0" encoding="utf-8"?>
<ds:datastoreItem xmlns:ds="http://schemas.openxmlformats.org/officeDocument/2006/customXml" ds:itemID="{B2843723-D73A-40E9-95E7-857E24E9F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2205</Words>
  <Characters>12131</Characters>
  <Application>Microsoft Office Word</Application>
  <DocSecurity>0</DocSecurity>
  <Lines>101</Lines>
  <Paragraphs>28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Diana Carolina Blanco Rodriguez</cp:lastModifiedBy>
  <cp:revision>5</cp:revision>
  <dcterms:created xsi:type="dcterms:W3CDTF">2024-07-22T15:11:00Z</dcterms:created>
  <dcterms:modified xsi:type="dcterms:W3CDTF">2024-07-26T16:25:00Z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