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7B1CA" w14:textId="77777777" w:rsidR="00380FFB" w:rsidRDefault="00380FFB" w:rsidP="00AC1C96">
      <w:pPr>
        <w:spacing w:after="0" w:line="240" w:lineRule="auto"/>
        <w:jc w:val="both"/>
        <w:rPr>
          <w:rFonts w:ascii="Verdana" w:eastAsia="Calibri" w:hAnsi="Verdana" w:cs="Arial"/>
          <w:b/>
          <w:bCs/>
          <w:lang w:val="es-MX" w:eastAsia="es-ES_tradnl"/>
        </w:rPr>
      </w:pPr>
      <w:bookmarkStart w:id="0" w:name="_Hlk186494164"/>
      <w:r w:rsidRPr="00380FFB">
        <w:rPr>
          <w:rFonts w:ascii="Verdana" w:eastAsia="Calibri" w:hAnsi="Verdana" w:cs="Arial"/>
          <w:b/>
          <w:bCs/>
          <w:lang w:val="es-MX" w:eastAsia="es-ES_tradnl"/>
        </w:rPr>
        <w:t xml:space="preserve">LEY DE GARANTÍAS ELECTORALES ‒ Finalidad </w:t>
      </w:r>
    </w:p>
    <w:p w14:paraId="3422E663" w14:textId="77777777" w:rsidR="00A14964" w:rsidRPr="00380FFB" w:rsidRDefault="00A14964" w:rsidP="00AC1C96">
      <w:pPr>
        <w:spacing w:after="0" w:line="240" w:lineRule="auto"/>
        <w:jc w:val="both"/>
        <w:rPr>
          <w:rFonts w:ascii="Verdana" w:eastAsia="Calibri" w:hAnsi="Verdana" w:cs="Arial"/>
          <w:b/>
          <w:bCs/>
          <w:lang w:val="es-MX" w:eastAsia="es-ES_tradnl"/>
        </w:rPr>
      </w:pPr>
    </w:p>
    <w:p w14:paraId="7BDA4949" w14:textId="46C5FAD3" w:rsidR="00380FFB" w:rsidRDefault="00AC1C96" w:rsidP="00A14964">
      <w:pPr>
        <w:jc w:val="both"/>
        <w:rPr>
          <w:rFonts w:ascii="Verdana" w:eastAsia="Calibri" w:hAnsi="Verdana" w:cs="Arial"/>
          <w:sz w:val="20"/>
          <w:szCs w:val="20"/>
          <w:lang w:val="es-MX" w:eastAsia="es-ES_tradnl"/>
        </w:rPr>
      </w:pPr>
      <w:r>
        <w:rPr>
          <w:rFonts w:ascii="Verdana" w:eastAsia="Calibri" w:hAnsi="Verdana" w:cs="Arial"/>
          <w:sz w:val="20"/>
          <w:szCs w:val="20"/>
          <w:lang w:val="es-MX" w:eastAsia="es-ES_tradnl"/>
        </w:rPr>
        <w:t>L</w:t>
      </w:r>
      <w:r w:rsidR="00EC0195" w:rsidRPr="00EC0195">
        <w:rPr>
          <w:rFonts w:ascii="Verdana" w:eastAsia="Calibri" w:hAnsi="Verdana" w:cs="Arial"/>
          <w:sz w:val="20"/>
          <w:szCs w:val="20"/>
          <w:lang w:val="es-MX" w:eastAsia="es-ES_tradnl"/>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EC0195" w:rsidRPr="00EC0195">
        <w:rPr>
          <w:rFonts w:ascii="Verdana" w:eastAsia="Calibri" w:hAnsi="Verdana" w:cs="Arial"/>
          <w:sz w:val="20"/>
          <w:szCs w:val="20"/>
          <w:vertAlign w:val="superscript"/>
          <w:lang w:val="es-MX" w:eastAsia="es-ES_tradnl"/>
        </w:rPr>
        <w:footnoteReference w:id="2"/>
      </w:r>
      <w:r w:rsidR="00EC0195" w:rsidRPr="00EC0195">
        <w:rPr>
          <w:rFonts w:ascii="Verdana" w:eastAsia="Calibri" w:hAnsi="Verdana" w:cs="Arial"/>
          <w:sz w:val="20"/>
          <w:szCs w:val="20"/>
          <w:lang w:val="es-MX" w:eastAsia="es-ES_tradnl"/>
        </w:rPr>
        <w:t>. En esta medida, introduce limitaciones para realizar nombramientos, postulaciones, contrataciones o cualquier otro tipo de actividad que implique destinación de recursos públicos bajo el devenir propio de las Entidades Estatales</w:t>
      </w:r>
      <w:r w:rsidR="00EC0195" w:rsidRPr="00EC0195">
        <w:rPr>
          <w:rFonts w:ascii="Verdana" w:eastAsia="Calibri" w:hAnsi="Verdana" w:cs="Arial"/>
          <w:sz w:val="20"/>
          <w:szCs w:val="20"/>
          <w:lang w:val="es-MX" w:eastAsia="es-ES_tradnl"/>
        </w:rPr>
        <w:t>.</w:t>
      </w:r>
    </w:p>
    <w:p w14:paraId="5DB0B646" w14:textId="77777777" w:rsidR="00A14964" w:rsidRPr="00A7472C" w:rsidRDefault="00A14964" w:rsidP="00A14964">
      <w:pPr>
        <w:spacing w:after="0" w:line="240" w:lineRule="auto"/>
        <w:jc w:val="both"/>
        <w:rPr>
          <w:rFonts w:ascii="Verdana" w:eastAsia="Calibri" w:hAnsi="Verdana" w:cs="Arial"/>
          <w:sz w:val="20"/>
          <w:szCs w:val="20"/>
          <w:lang w:val="es-MX" w:eastAsia="es-ES_tradnl"/>
        </w:rPr>
      </w:pPr>
    </w:p>
    <w:p w14:paraId="7C95EB07" w14:textId="77777777" w:rsidR="00380FFB" w:rsidRDefault="00380FFB" w:rsidP="00A14964">
      <w:pPr>
        <w:spacing w:after="0" w:line="240" w:lineRule="auto"/>
        <w:jc w:val="both"/>
        <w:rPr>
          <w:rFonts w:ascii="Verdana" w:eastAsia="Calibri" w:hAnsi="Verdana" w:cs="Arial"/>
          <w:b/>
          <w:bCs/>
          <w:lang w:val="es-MX" w:eastAsia="es-ES_tradnl"/>
        </w:rPr>
      </w:pPr>
      <w:r w:rsidRPr="00380FFB">
        <w:rPr>
          <w:rFonts w:ascii="Verdana" w:eastAsia="Calibri" w:hAnsi="Verdana" w:cs="Arial"/>
          <w:b/>
          <w:bCs/>
          <w:lang w:val="es-MX" w:eastAsia="es-ES_tradnl"/>
        </w:rPr>
        <w:t xml:space="preserve">LEY DE GARANTÍAS ELECTORALES ‒ Tipos de restricciones ‒ Ámbito temporal </w:t>
      </w:r>
    </w:p>
    <w:p w14:paraId="3B5635B1" w14:textId="77777777" w:rsidR="00A14964" w:rsidRPr="00380FFB" w:rsidRDefault="00A14964" w:rsidP="00A14964">
      <w:pPr>
        <w:spacing w:after="0" w:line="240" w:lineRule="auto"/>
        <w:jc w:val="both"/>
        <w:rPr>
          <w:rFonts w:ascii="Verdana" w:eastAsia="Calibri" w:hAnsi="Verdana" w:cs="Arial"/>
          <w:b/>
          <w:bCs/>
          <w:lang w:val="es-MX" w:eastAsia="es-ES_tradnl"/>
        </w:rPr>
      </w:pPr>
    </w:p>
    <w:p w14:paraId="5DF9A992" w14:textId="3CFDB893" w:rsidR="00380FFB" w:rsidRDefault="00A7472C" w:rsidP="00A14964">
      <w:pPr>
        <w:jc w:val="both"/>
        <w:rPr>
          <w:rFonts w:ascii="Verdana" w:eastAsia="Arial" w:hAnsi="Verdana" w:cs="Arial"/>
          <w:sz w:val="20"/>
          <w:szCs w:val="20"/>
          <w:lang w:val="es-ES" w:eastAsia="es-ES" w:bidi="es-ES"/>
        </w:rPr>
      </w:pPr>
      <w:r w:rsidRPr="00A14964">
        <w:rPr>
          <w:rFonts w:ascii="Verdana" w:eastAsia="Arial" w:hAnsi="Verdana" w:cs="Arial"/>
          <w:sz w:val="20"/>
          <w:szCs w:val="20"/>
          <w:lang w:val="es-ES" w:eastAsia="es-ES" w:bidi="es-ES"/>
        </w:rPr>
        <w:t>L</w:t>
      </w:r>
      <w:r w:rsidRPr="00A14964">
        <w:rPr>
          <w:rFonts w:ascii="Verdana" w:eastAsia="Arial" w:hAnsi="Verdana" w:cs="Arial"/>
          <w:sz w:val="20"/>
          <w:szCs w:val="20"/>
          <w:lang w:val="es-ES" w:eastAsia="es-ES" w:bidi="es-ES"/>
        </w:rPr>
        <w:t xml:space="preserve">a Ley 996 de 2005 establece dos (2) tipos de restricciones en materia de contratación, las cuales coinciden parcialmente. </w:t>
      </w:r>
      <w:r w:rsidRPr="00A14964">
        <w:rPr>
          <w:rFonts w:ascii="Verdana" w:eastAsia="Arial" w:hAnsi="Verdana" w:cs="Arial"/>
          <w:i/>
          <w:sz w:val="20"/>
          <w:szCs w:val="20"/>
          <w:lang w:val="es-ES" w:eastAsia="es-ES" w:bidi="es-ES"/>
        </w:rPr>
        <w:t>En primer lugar</w:t>
      </w:r>
      <w:r w:rsidRPr="00A14964">
        <w:rPr>
          <w:rFonts w:ascii="Verdana" w:eastAsia="Arial" w:hAnsi="Verdana"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14964">
        <w:rPr>
          <w:rFonts w:ascii="Verdana" w:eastAsia="Arial" w:hAnsi="Verdana" w:cs="Arial"/>
          <w:i/>
          <w:sz w:val="20"/>
          <w:szCs w:val="20"/>
          <w:lang w:val="es-ES" w:eastAsia="es-ES" w:bidi="es-ES"/>
        </w:rPr>
        <w:t>En segundo lugar</w:t>
      </w:r>
      <w:r w:rsidRPr="00A14964">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961FD61" w14:textId="77777777" w:rsidR="00A14964" w:rsidRPr="00A14964" w:rsidRDefault="00A14964" w:rsidP="00A14964">
      <w:pPr>
        <w:spacing w:after="0" w:line="240" w:lineRule="auto"/>
        <w:jc w:val="both"/>
        <w:rPr>
          <w:rFonts w:ascii="Verdana" w:eastAsia="Calibri" w:hAnsi="Verdana" w:cs="Arial"/>
          <w:b/>
          <w:bCs/>
          <w:sz w:val="20"/>
          <w:szCs w:val="20"/>
          <w:lang w:val="es-MX" w:eastAsia="es-ES_tradnl"/>
        </w:rPr>
      </w:pPr>
    </w:p>
    <w:p w14:paraId="03D065C8" w14:textId="77777777" w:rsidR="00380FFB" w:rsidRDefault="00380FFB" w:rsidP="00A14964">
      <w:pPr>
        <w:spacing w:after="0" w:line="240" w:lineRule="auto"/>
        <w:jc w:val="both"/>
        <w:rPr>
          <w:rFonts w:ascii="Verdana" w:eastAsia="Calibri" w:hAnsi="Verdana" w:cs="Arial"/>
          <w:b/>
          <w:bCs/>
          <w:lang w:val="es-MX" w:eastAsia="es-ES_tradnl"/>
        </w:rPr>
      </w:pPr>
      <w:r w:rsidRPr="00380FFB">
        <w:rPr>
          <w:rFonts w:ascii="Verdana" w:eastAsia="Calibri" w:hAnsi="Verdana" w:cs="Arial"/>
          <w:b/>
          <w:bCs/>
          <w:lang w:val="es-MX" w:eastAsia="es-ES_tradnl"/>
        </w:rPr>
        <w:t xml:space="preserve"> LEY DE GARANTÍAS ELECTORALES ‒ Prohibición por elección de cargos populares </w:t>
      </w:r>
    </w:p>
    <w:p w14:paraId="0A039442" w14:textId="77777777" w:rsidR="00A14964" w:rsidRPr="00380FFB" w:rsidRDefault="00A14964" w:rsidP="00A14964">
      <w:pPr>
        <w:spacing w:after="0" w:line="240" w:lineRule="auto"/>
        <w:jc w:val="both"/>
        <w:rPr>
          <w:rFonts w:ascii="Verdana" w:eastAsia="Calibri" w:hAnsi="Verdana" w:cs="Arial"/>
          <w:b/>
          <w:bCs/>
          <w:lang w:val="es-MX" w:eastAsia="es-ES_tradnl"/>
        </w:rPr>
      </w:pPr>
    </w:p>
    <w:p w14:paraId="661B1040" w14:textId="47F1C92C" w:rsidR="00380FFB" w:rsidRDefault="00A14964" w:rsidP="00A14964">
      <w:pPr>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E</w:t>
      </w:r>
      <w:r w:rsidR="00A7472C" w:rsidRPr="00A14964">
        <w:rPr>
          <w:rFonts w:ascii="Verdana" w:eastAsia="Times New Roman" w:hAnsi="Verdana" w:cs="Arial"/>
          <w:sz w:val="20"/>
          <w:szCs w:val="20"/>
          <w:lang w:val="es-MX" w:eastAsia="es-CO"/>
        </w:rPr>
        <w:t xml:space="preserve">l parágrafo del artículo 38 de la Ley 996 de 2005 prohíbe a los Alcaldes, Gobernadores, Secretarios, Gerentes y Directores de las entidades del orden municipal, departamental o distrital celebrar </w:t>
      </w:r>
      <w:r w:rsidR="00A7472C" w:rsidRPr="00A14964">
        <w:rPr>
          <w:rFonts w:ascii="Verdana" w:eastAsia="Times New Roman" w:hAnsi="Verdana" w:cs="Arial"/>
          <w:i/>
          <w:iCs/>
          <w:sz w:val="20"/>
          <w:szCs w:val="20"/>
          <w:lang w:val="es-MX" w:eastAsia="es-CO"/>
        </w:rPr>
        <w:t>convenios interadministrativos</w:t>
      </w:r>
      <w:r w:rsidR="00A7472C" w:rsidRPr="00A14964">
        <w:rPr>
          <w:rFonts w:ascii="Verdana" w:eastAsia="Times New Roman" w:hAnsi="Verdana" w:cs="Arial"/>
          <w:sz w:val="20"/>
          <w:szCs w:val="20"/>
          <w:lang w:val="es-MX" w:eastAsia="es-CO"/>
        </w:rPr>
        <w:t xml:space="preserve"> para la ejecución de recursos públicos. En este sentido, si una o ambas partes de la relación contractual es una entidad de aquellas descritas en el parágrafo </w:t>
      </w:r>
      <w:r w:rsidR="00A7472C" w:rsidRPr="00A14964">
        <w:rPr>
          <w:rFonts w:ascii="Verdana" w:eastAsia="Times New Roman" w:hAnsi="Verdana" w:cs="Arial"/>
          <w:i/>
          <w:sz w:val="20"/>
          <w:szCs w:val="20"/>
          <w:lang w:val="es-MX" w:eastAsia="es-CO"/>
        </w:rPr>
        <w:t>ibidem</w:t>
      </w:r>
      <w:r w:rsidR="00A7472C" w:rsidRPr="00A14964">
        <w:rPr>
          <w:rFonts w:ascii="Verdana" w:eastAsia="Times New Roman" w:hAnsi="Verdana" w:cs="Arial"/>
          <w:sz w:val="20"/>
          <w:szCs w:val="20"/>
          <w:lang w:val="es-MX" w:eastAsia="es-CO"/>
        </w:rPr>
        <w:t xml:space="preserve">, no podrá celebrar tales </w:t>
      </w:r>
      <w:r w:rsidR="00A7472C" w:rsidRPr="00A14964">
        <w:rPr>
          <w:rFonts w:ascii="Verdana" w:eastAsia="Times New Roman" w:hAnsi="Verdana" w:cs="Arial"/>
          <w:i/>
          <w:iCs/>
          <w:sz w:val="20"/>
          <w:szCs w:val="20"/>
          <w:lang w:val="es-MX" w:eastAsia="es-CO"/>
        </w:rPr>
        <w:t>convenios</w:t>
      </w:r>
      <w:r w:rsidR="00A7472C" w:rsidRPr="00A14964">
        <w:rPr>
          <w:rFonts w:ascii="Verdana" w:eastAsia="Times New Roman" w:hAnsi="Verdana" w:cs="Arial"/>
          <w:sz w:val="20"/>
          <w:szCs w:val="20"/>
          <w:lang w:val="es-MX" w:eastAsia="es-CO"/>
        </w:rPr>
        <w:t xml:space="preserve"> durante la aplicación de la Ley de Garantías Electorales, toda vez que la citada disposición hace </w:t>
      </w:r>
      <w:r w:rsidR="00A7472C" w:rsidRPr="00A14964">
        <w:rPr>
          <w:rFonts w:ascii="Verdana" w:eastAsia="Times New Roman" w:hAnsi="Verdana" w:cs="Arial"/>
          <w:sz w:val="20"/>
          <w:szCs w:val="20"/>
          <w:lang w:val="es-MX" w:eastAsia="es-CO"/>
        </w:rPr>
        <w:lastRenderedPageBreak/>
        <w:t>referencia a dicha tipología contractual sin que el legislador hubiere contemplado un efecto extensivo a otra tipología</w:t>
      </w:r>
      <w:r>
        <w:rPr>
          <w:rFonts w:ascii="Verdana" w:eastAsia="Times New Roman" w:hAnsi="Verdana" w:cs="Arial"/>
          <w:sz w:val="20"/>
          <w:szCs w:val="20"/>
          <w:lang w:val="es-MX" w:eastAsia="es-CO"/>
        </w:rPr>
        <w:t>.</w:t>
      </w:r>
    </w:p>
    <w:p w14:paraId="37C51A5A" w14:textId="77777777" w:rsidR="00A14964" w:rsidRPr="00A14964" w:rsidRDefault="00A14964" w:rsidP="00A14964">
      <w:pPr>
        <w:spacing w:after="0" w:line="240" w:lineRule="auto"/>
        <w:jc w:val="both"/>
        <w:rPr>
          <w:rFonts w:ascii="Verdana" w:eastAsia="Calibri" w:hAnsi="Verdana" w:cs="Arial"/>
          <w:b/>
          <w:bCs/>
          <w:sz w:val="20"/>
          <w:szCs w:val="20"/>
          <w:lang w:val="es-MX" w:eastAsia="es-ES_tradnl"/>
        </w:rPr>
      </w:pPr>
    </w:p>
    <w:p w14:paraId="5C36CCBE" w14:textId="42B2F2D8" w:rsidR="00380FFB" w:rsidRPr="00380FFB" w:rsidRDefault="00380FFB" w:rsidP="00A14964">
      <w:pPr>
        <w:spacing w:after="0" w:line="240" w:lineRule="auto"/>
        <w:jc w:val="both"/>
        <w:rPr>
          <w:rFonts w:ascii="Verdana" w:eastAsia="Calibri" w:hAnsi="Verdana" w:cs="Arial"/>
          <w:b/>
          <w:bCs/>
          <w:lang w:val="es-ES" w:eastAsia="es-ES"/>
        </w:rPr>
      </w:pPr>
      <w:r w:rsidRPr="00380FFB">
        <w:rPr>
          <w:rFonts w:ascii="Verdana" w:eastAsia="Calibri" w:hAnsi="Verdana" w:cs="Arial"/>
          <w:b/>
          <w:bCs/>
          <w:lang w:val="es-MX" w:eastAsia="es-ES_tradnl"/>
        </w:rPr>
        <w:t>ELECCIONES ATÍPICAS</w:t>
      </w:r>
      <w:r w:rsidRPr="00380FFB">
        <w:rPr>
          <w:rFonts w:ascii="Verdana" w:eastAsia="Calibri" w:hAnsi="Verdana" w:cs="Arial"/>
          <w:b/>
          <w:bCs/>
          <w:lang w:val="es-ES" w:eastAsia="es-ES"/>
        </w:rPr>
        <w:t xml:space="preserve"> – Aplicación ley de garantías</w:t>
      </w:r>
    </w:p>
    <w:p w14:paraId="6D750BEB" w14:textId="77777777" w:rsidR="00380FFB" w:rsidRDefault="00380FFB" w:rsidP="00A14964">
      <w:pPr>
        <w:spacing w:after="0" w:line="240" w:lineRule="auto"/>
        <w:rPr>
          <w:rFonts w:ascii="Verdana" w:eastAsia="Geomanist Light" w:hAnsi="Verdana" w:cs="Arial"/>
          <w:color w:val="000000" w:themeColor="text1"/>
        </w:rPr>
      </w:pPr>
    </w:p>
    <w:p w14:paraId="30E14DA7" w14:textId="37909A77" w:rsidR="00380FFB" w:rsidRPr="00A14964" w:rsidRDefault="00A14964" w:rsidP="00A14964">
      <w:pPr>
        <w:spacing w:after="0" w:line="240" w:lineRule="auto"/>
        <w:jc w:val="both"/>
        <w:rPr>
          <w:rFonts w:ascii="Verdana" w:eastAsia="Geomanist Light" w:hAnsi="Verdana" w:cs="Arial"/>
          <w:color w:val="000000" w:themeColor="text1"/>
          <w:sz w:val="20"/>
          <w:szCs w:val="20"/>
        </w:rPr>
      </w:pPr>
      <w:r>
        <w:rPr>
          <w:rFonts w:ascii="Verdana" w:eastAsia="Calibri" w:hAnsi="Verdana" w:cs="Arial"/>
          <w:sz w:val="20"/>
          <w:szCs w:val="20"/>
          <w:lang w:eastAsia="es-ES" w:bidi="es-ES"/>
        </w:rPr>
        <w:t>P</w:t>
      </w:r>
      <w:r w:rsidRPr="00A14964">
        <w:rPr>
          <w:rFonts w:ascii="Verdana" w:eastAsia="Calibri" w:hAnsi="Verdana" w:cs="Arial"/>
          <w:sz w:val="20"/>
          <w:szCs w:val="20"/>
          <w:lang w:eastAsia="es-ES" w:bidi="es-ES"/>
        </w:rPr>
        <w:t>ara las elecciones atípicas de alcaldía resulta aplicable las restricciones señaladas en el parágrafo del artículo 38 de la Ley 996 de 2005, lo que significa que, en materia de contratación estatal, los Alcaldes, los Gobernadores, Alcaldes Municipales y/o Distritales, Secretarios, Gerentes y directores de Entidades Descentralizadas del orden Municipal, Departamental o Distrital, no podrán celebrar convenios interadministrativos para la ejecución de recursos públicos, dentro del periodo en que se convocó a las elecciones atípicas y su votación.</w:t>
      </w:r>
    </w:p>
    <w:p w14:paraId="40150B15" w14:textId="77777777" w:rsidR="00380FFB" w:rsidRPr="00A14964" w:rsidRDefault="00380FFB" w:rsidP="00A14964">
      <w:pPr>
        <w:spacing w:after="0" w:line="240" w:lineRule="auto"/>
        <w:jc w:val="both"/>
        <w:rPr>
          <w:rFonts w:ascii="Verdana" w:eastAsia="Geomanist Light" w:hAnsi="Verdana" w:cs="Arial"/>
          <w:color w:val="000000" w:themeColor="text1"/>
          <w:sz w:val="20"/>
          <w:szCs w:val="20"/>
        </w:rPr>
      </w:pPr>
    </w:p>
    <w:p w14:paraId="2098F725" w14:textId="77777777" w:rsidR="00EC0195" w:rsidRPr="00A14964" w:rsidRDefault="00EC0195" w:rsidP="00A14964">
      <w:pPr>
        <w:spacing w:after="0" w:line="240" w:lineRule="auto"/>
        <w:jc w:val="both"/>
        <w:rPr>
          <w:rFonts w:ascii="Verdana" w:eastAsia="Geomanist Light" w:hAnsi="Verdana" w:cs="Arial"/>
          <w:color w:val="000000" w:themeColor="text1"/>
          <w:sz w:val="20"/>
          <w:szCs w:val="20"/>
        </w:rPr>
      </w:pPr>
    </w:p>
    <w:p w14:paraId="75F2389C" w14:textId="77777777" w:rsidR="00EC0195" w:rsidRDefault="00EC0195" w:rsidP="00461891">
      <w:pPr>
        <w:spacing w:after="0" w:line="240" w:lineRule="auto"/>
        <w:rPr>
          <w:rFonts w:ascii="Verdana" w:eastAsia="Geomanist Light" w:hAnsi="Verdana" w:cs="Arial"/>
          <w:color w:val="000000" w:themeColor="text1"/>
        </w:rPr>
      </w:pPr>
    </w:p>
    <w:p w14:paraId="1128DDC9" w14:textId="77777777" w:rsidR="00EC0195" w:rsidRDefault="00EC0195" w:rsidP="00461891">
      <w:pPr>
        <w:spacing w:after="0" w:line="240" w:lineRule="auto"/>
        <w:rPr>
          <w:rFonts w:ascii="Verdana" w:eastAsia="Geomanist Light" w:hAnsi="Verdana" w:cs="Arial"/>
          <w:color w:val="000000" w:themeColor="text1"/>
        </w:rPr>
      </w:pPr>
    </w:p>
    <w:p w14:paraId="5BDC4B86" w14:textId="77777777" w:rsidR="00EC0195" w:rsidRDefault="00EC0195" w:rsidP="00461891">
      <w:pPr>
        <w:spacing w:after="0" w:line="240" w:lineRule="auto"/>
        <w:rPr>
          <w:rFonts w:ascii="Verdana" w:eastAsia="Geomanist Light" w:hAnsi="Verdana" w:cs="Arial"/>
          <w:color w:val="000000" w:themeColor="text1"/>
        </w:rPr>
      </w:pPr>
    </w:p>
    <w:p w14:paraId="7E4F84AD" w14:textId="77777777" w:rsidR="00A14964" w:rsidRDefault="00A14964" w:rsidP="00461891">
      <w:pPr>
        <w:spacing w:after="0" w:line="240" w:lineRule="auto"/>
        <w:rPr>
          <w:rFonts w:ascii="Verdana" w:eastAsia="Geomanist Light" w:hAnsi="Verdana" w:cs="Arial"/>
          <w:color w:val="000000" w:themeColor="text1"/>
        </w:rPr>
      </w:pPr>
    </w:p>
    <w:p w14:paraId="1B4C4C98" w14:textId="77777777" w:rsidR="00A14964" w:rsidRDefault="00A14964" w:rsidP="00461891">
      <w:pPr>
        <w:spacing w:after="0" w:line="240" w:lineRule="auto"/>
        <w:rPr>
          <w:rFonts w:ascii="Verdana" w:eastAsia="Geomanist Light" w:hAnsi="Verdana" w:cs="Arial"/>
          <w:color w:val="000000" w:themeColor="text1"/>
        </w:rPr>
      </w:pPr>
    </w:p>
    <w:p w14:paraId="3483414F" w14:textId="77777777" w:rsidR="00A14964" w:rsidRDefault="00A14964" w:rsidP="00461891">
      <w:pPr>
        <w:spacing w:after="0" w:line="240" w:lineRule="auto"/>
        <w:rPr>
          <w:rFonts w:ascii="Verdana" w:eastAsia="Geomanist Light" w:hAnsi="Verdana" w:cs="Arial"/>
          <w:color w:val="000000" w:themeColor="text1"/>
        </w:rPr>
      </w:pPr>
    </w:p>
    <w:p w14:paraId="3B9B3775" w14:textId="77777777" w:rsidR="00A14964" w:rsidRDefault="00A14964" w:rsidP="00461891">
      <w:pPr>
        <w:spacing w:after="0" w:line="240" w:lineRule="auto"/>
        <w:rPr>
          <w:rFonts w:ascii="Verdana" w:eastAsia="Geomanist Light" w:hAnsi="Verdana" w:cs="Arial"/>
          <w:color w:val="000000" w:themeColor="text1"/>
        </w:rPr>
      </w:pPr>
    </w:p>
    <w:p w14:paraId="61FB4F3D" w14:textId="77777777" w:rsidR="00A14964" w:rsidRDefault="00A14964" w:rsidP="00461891">
      <w:pPr>
        <w:spacing w:after="0" w:line="240" w:lineRule="auto"/>
        <w:rPr>
          <w:rFonts w:ascii="Verdana" w:eastAsia="Geomanist Light" w:hAnsi="Verdana" w:cs="Arial"/>
          <w:color w:val="000000" w:themeColor="text1"/>
        </w:rPr>
      </w:pPr>
    </w:p>
    <w:p w14:paraId="209E24F0" w14:textId="77777777" w:rsidR="00A14964" w:rsidRDefault="00A14964" w:rsidP="00461891">
      <w:pPr>
        <w:spacing w:after="0" w:line="240" w:lineRule="auto"/>
        <w:rPr>
          <w:rFonts w:ascii="Verdana" w:eastAsia="Geomanist Light" w:hAnsi="Verdana" w:cs="Arial"/>
          <w:color w:val="000000" w:themeColor="text1"/>
        </w:rPr>
      </w:pPr>
    </w:p>
    <w:p w14:paraId="71521473" w14:textId="77777777" w:rsidR="00A14964" w:rsidRDefault="00A14964" w:rsidP="00461891">
      <w:pPr>
        <w:spacing w:after="0" w:line="240" w:lineRule="auto"/>
        <w:rPr>
          <w:rFonts w:ascii="Verdana" w:eastAsia="Geomanist Light" w:hAnsi="Verdana" w:cs="Arial"/>
          <w:color w:val="000000" w:themeColor="text1"/>
        </w:rPr>
      </w:pPr>
    </w:p>
    <w:p w14:paraId="6EB5A27B" w14:textId="77777777" w:rsidR="00A14964" w:rsidRDefault="00A14964" w:rsidP="00461891">
      <w:pPr>
        <w:spacing w:after="0" w:line="240" w:lineRule="auto"/>
        <w:rPr>
          <w:rFonts w:ascii="Verdana" w:eastAsia="Geomanist Light" w:hAnsi="Verdana" w:cs="Arial"/>
          <w:color w:val="000000" w:themeColor="text1"/>
        </w:rPr>
      </w:pPr>
    </w:p>
    <w:p w14:paraId="02B10364" w14:textId="77777777" w:rsidR="00A14964" w:rsidRDefault="00A14964" w:rsidP="00461891">
      <w:pPr>
        <w:spacing w:after="0" w:line="240" w:lineRule="auto"/>
        <w:rPr>
          <w:rFonts w:ascii="Verdana" w:eastAsia="Geomanist Light" w:hAnsi="Verdana" w:cs="Arial"/>
          <w:color w:val="000000" w:themeColor="text1"/>
        </w:rPr>
      </w:pPr>
    </w:p>
    <w:p w14:paraId="1655E1D2" w14:textId="77777777" w:rsidR="00A14964" w:rsidRDefault="00A14964" w:rsidP="00461891">
      <w:pPr>
        <w:spacing w:after="0" w:line="240" w:lineRule="auto"/>
        <w:rPr>
          <w:rFonts w:ascii="Verdana" w:eastAsia="Geomanist Light" w:hAnsi="Verdana" w:cs="Arial"/>
          <w:color w:val="000000" w:themeColor="text1"/>
        </w:rPr>
      </w:pPr>
    </w:p>
    <w:p w14:paraId="57A3FE90" w14:textId="77777777" w:rsidR="00A14964" w:rsidRDefault="00A14964" w:rsidP="00461891">
      <w:pPr>
        <w:spacing w:after="0" w:line="240" w:lineRule="auto"/>
        <w:rPr>
          <w:rFonts w:ascii="Verdana" w:eastAsia="Geomanist Light" w:hAnsi="Verdana" w:cs="Arial"/>
          <w:color w:val="000000" w:themeColor="text1"/>
        </w:rPr>
      </w:pPr>
    </w:p>
    <w:p w14:paraId="7B52DE3F" w14:textId="77777777" w:rsidR="00A14964" w:rsidRDefault="00A14964" w:rsidP="00461891">
      <w:pPr>
        <w:spacing w:after="0" w:line="240" w:lineRule="auto"/>
        <w:rPr>
          <w:rFonts w:ascii="Verdana" w:eastAsia="Geomanist Light" w:hAnsi="Verdana" w:cs="Arial"/>
          <w:color w:val="000000" w:themeColor="text1"/>
        </w:rPr>
      </w:pPr>
    </w:p>
    <w:p w14:paraId="67D4830D" w14:textId="77777777" w:rsidR="00A14964" w:rsidRDefault="00A14964" w:rsidP="00461891">
      <w:pPr>
        <w:spacing w:after="0" w:line="240" w:lineRule="auto"/>
        <w:rPr>
          <w:rFonts w:ascii="Verdana" w:eastAsia="Geomanist Light" w:hAnsi="Verdana" w:cs="Arial"/>
          <w:color w:val="000000" w:themeColor="text1"/>
        </w:rPr>
      </w:pPr>
    </w:p>
    <w:p w14:paraId="4F4CF892" w14:textId="77777777" w:rsidR="00A14964" w:rsidRDefault="00A14964" w:rsidP="00461891">
      <w:pPr>
        <w:spacing w:after="0" w:line="240" w:lineRule="auto"/>
        <w:rPr>
          <w:rFonts w:ascii="Verdana" w:eastAsia="Geomanist Light" w:hAnsi="Verdana" w:cs="Arial"/>
          <w:color w:val="000000" w:themeColor="text1"/>
        </w:rPr>
      </w:pPr>
    </w:p>
    <w:p w14:paraId="3DDD68AD" w14:textId="77777777" w:rsidR="00A14964" w:rsidRDefault="00A14964" w:rsidP="00461891">
      <w:pPr>
        <w:spacing w:after="0" w:line="240" w:lineRule="auto"/>
        <w:rPr>
          <w:rFonts w:ascii="Verdana" w:eastAsia="Geomanist Light" w:hAnsi="Verdana" w:cs="Arial"/>
          <w:color w:val="000000" w:themeColor="text1"/>
        </w:rPr>
      </w:pPr>
    </w:p>
    <w:p w14:paraId="5AAA22D3" w14:textId="77777777" w:rsidR="00A14964" w:rsidRDefault="00A14964" w:rsidP="00461891">
      <w:pPr>
        <w:spacing w:after="0" w:line="240" w:lineRule="auto"/>
        <w:rPr>
          <w:rFonts w:ascii="Verdana" w:eastAsia="Geomanist Light" w:hAnsi="Verdana" w:cs="Arial"/>
          <w:color w:val="000000" w:themeColor="text1"/>
        </w:rPr>
      </w:pPr>
    </w:p>
    <w:p w14:paraId="3CDCFC69" w14:textId="77777777" w:rsidR="00A14964" w:rsidRDefault="00A14964" w:rsidP="00461891">
      <w:pPr>
        <w:spacing w:after="0" w:line="240" w:lineRule="auto"/>
        <w:rPr>
          <w:rFonts w:ascii="Verdana" w:eastAsia="Geomanist Light" w:hAnsi="Verdana" w:cs="Arial"/>
          <w:color w:val="000000" w:themeColor="text1"/>
        </w:rPr>
      </w:pPr>
    </w:p>
    <w:p w14:paraId="26FE49AF" w14:textId="77777777" w:rsidR="00A14964" w:rsidRDefault="00A14964" w:rsidP="00461891">
      <w:pPr>
        <w:spacing w:after="0" w:line="240" w:lineRule="auto"/>
        <w:rPr>
          <w:rFonts w:ascii="Verdana" w:eastAsia="Geomanist Light" w:hAnsi="Verdana" w:cs="Arial"/>
          <w:color w:val="000000" w:themeColor="text1"/>
        </w:rPr>
      </w:pPr>
    </w:p>
    <w:p w14:paraId="151772E8" w14:textId="77777777" w:rsidR="00A14964" w:rsidRDefault="00A14964" w:rsidP="00461891">
      <w:pPr>
        <w:spacing w:after="0" w:line="240" w:lineRule="auto"/>
        <w:rPr>
          <w:rFonts w:ascii="Verdana" w:eastAsia="Geomanist Light" w:hAnsi="Verdana" w:cs="Arial"/>
          <w:color w:val="000000" w:themeColor="text1"/>
        </w:rPr>
      </w:pPr>
    </w:p>
    <w:p w14:paraId="76F1BB20" w14:textId="77777777" w:rsidR="00A14964" w:rsidRDefault="00A14964" w:rsidP="00461891">
      <w:pPr>
        <w:spacing w:after="0" w:line="240" w:lineRule="auto"/>
        <w:rPr>
          <w:rFonts w:ascii="Verdana" w:eastAsia="Geomanist Light" w:hAnsi="Verdana" w:cs="Arial"/>
          <w:color w:val="000000" w:themeColor="text1"/>
        </w:rPr>
      </w:pPr>
    </w:p>
    <w:p w14:paraId="71365013" w14:textId="77777777" w:rsidR="00A14964" w:rsidRDefault="00A14964" w:rsidP="00461891">
      <w:pPr>
        <w:spacing w:after="0" w:line="240" w:lineRule="auto"/>
        <w:rPr>
          <w:rFonts w:ascii="Verdana" w:eastAsia="Geomanist Light" w:hAnsi="Verdana" w:cs="Arial"/>
          <w:color w:val="000000" w:themeColor="text1"/>
        </w:rPr>
      </w:pPr>
    </w:p>
    <w:p w14:paraId="75BDAE23" w14:textId="77777777" w:rsidR="00A14964" w:rsidRDefault="00A14964" w:rsidP="00461891">
      <w:pPr>
        <w:spacing w:after="0" w:line="240" w:lineRule="auto"/>
        <w:rPr>
          <w:rFonts w:ascii="Verdana" w:eastAsia="Geomanist Light" w:hAnsi="Verdana" w:cs="Arial"/>
          <w:color w:val="000000" w:themeColor="text1"/>
        </w:rPr>
      </w:pPr>
    </w:p>
    <w:p w14:paraId="72E6D302" w14:textId="77777777" w:rsidR="00A14964" w:rsidRDefault="00A14964" w:rsidP="00461891">
      <w:pPr>
        <w:spacing w:after="0" w:line="240" w:lineRule="auto"/>
        <w:rPr>
          <w:rFonts w:ascii="Verdana" w:eastAsia="Geomanist Light" w:hAnsi="Verdana" w:cs="Arial"/>
          <w:color w:val="000000" w:themeColor="text1"/>
        </w:rPr>
      </w:pPr>
    </w:p>
    <w:p w14:paraId="7760D6FE" w14:textId="77777777" w:rsidR="00A14964" w:rsidRDefault="00A14964" w:rsidP="00461891">
      <w:pPr>
        <w:spacing w:after="0" w:line="240" w:lineRule="auto"/>
        <w:rPr>
          <w:rFonts w:ascii="Verdana" w:eastAsia="Geomanist Light" w:hAnsi="Verdana" w:cs="Arial"/>
          <w:color w:val="000000" w:themeColor="text1"/>
        </w:rPr>
      </w:pPr>
    </w:p>
    <w:p w14:paraId="4FEB36DD" w14:textId="77777777" w:rsidR="00AC1C96" w:rsidRDefault="00AC1C96" w:rsidP="00461891">
      <w:pPr>
        <w:spacing w:after="0" w:line="240" w:lineRule="auto"/>
        <w:rPr>
          <w:rFonts w:ascii="Verdana" w:eastAsia="Geomanist Light" w:hAnsi="Verdana" w:cs="Arial"/>
          <w:color w:val="000000" w:themeColor="text1"/>
        </w:rPr>
      </w:pPr>
    </w:p>
    <w:p w14:paraId="6A33C5CF" w14:textId="2B8607EF" w:rsidR="00461891" w:rsidRPr="00461891" w:rsidRDefault="00461891" w:rsidP="00461891">
      <w:pPr>
        <w:spacing w:after="0" w:line="240" w:lineRule="auto"/>
        <w:rPr>
          <w:rFonts w:ascii="Verdana" w:eastAsia="Geomanist Light" w:hAnsi="Verdana" w:cs="Arial"/>
          <w:color w:val="201F1E"/>
        </w:rPr>
      </w:pPr>
      <w:r w:rsidRPr="00461891">
        <w:rPr>
          <w:rFonts w:ascii="Verdana" w:eastAsia="Geomanist Light" w:hAnsi="Verdana" w:cs="Arial"/>
          <w:color w:val="000000" w:themeColor="text1"/>
        </w:rPr>
        <w:lastRenderedPageBreak/>
        <w:t>Bogotá D.C.,</w:t>
      </w:r>
      <w:r w:rsidR="00FF3C89">
        <w:rPr>
          <w:rFonts w:ascii="Verdana" w:eastAsia="Geomanist Light" w:hAnsi="Verdana" w:cs="Arial"/>
          <w:color w:val="000000" w:themeColor="text1"/>
        </w:rPr>
        <w:t xml:space="preserve"> 21 de marzo de 2025</w:t>
      </w:r>
    </w:p>
    <w:p w14:paraId="5F389221" w14:textId="77777777" w:rsidR="00461891" w:rsidRPr="00461891" w:rsidRDefault="00461891" w:rsidP="00461891">
      <w:pPr>
        <w:spacing w:after="0" w:line="240" w:lineRule="auto"/>
        <w:jc w:val="both"/>
        <w:rPr>
          <w:rFonts w:ascii="Verdana" w:eastAsia="Calibri" w:hAnsi="Verdana" w:cs="Arial"/>
          <w:color w:val="000000"/>
        </w:rPr>
      </w:pPr>
    </w:p>
    <w:p w14:paraId="184AE677" w14:textId="746E83B8" w:rsidR="00461891" w:rsidRPr="00461891" w:rsidRDefault="00FF3C89" w:rsidP="00FF3C89">
      <w:pPr>
        <w:spacing w:after="0" w:line="240" w:lineRule="auto"/>
        <w:jc w:val="right"/>
        <w:rPr>
          <w:rFonts w:ascii="Verdana" w:eastAsia="Calibri" w:hAnsi="Verdana" w:cs="Arial"/>
          <w:color w:val="000000"/>
        </w:rPr>
      </w:pPr>
      <w:r w:rsidRPr="00FF3C89">
        <w:rPr>
          <w:rFonts w:ascii="Verdana" w:eastAsia="Calibri" w:hAnsi="Verdana" w:cs="Arial"/>
          <w:noProof/>
          <w:color w:val="000000"/>
        </w:rPr>
        <w:drawing>
          <wp:inline distT="0" distB="0" distL="0" distR="0" wp14:anchorId="4B82190B" wp14:editId="513CC1B5">
            <wp:extent cx="2324100" cy="899160"/>
            <wp:effectExtent l="0" t="0" r="0" b="0"/>
            <wp:docPr id="19864588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4100" cy="899160"/>
                    </a:xfrm>
                    <a:prstGeom prst="rect">
                      <a:avLst/>
                    </a:prstGeom>
                    <a:noFill/>
                    <a:ln>
                      <a:noFill/>
                    </a:ln>
                  </pic:spPr>
                </pic:pic>
              </a:graphicData>
            </a:graphic>
          </wp:inline>
        </w:drawing>
      </w:r>
    </w:p>
    <w:p w14:paraId="38E110BC" w14:textId="77777777" w:rsidR="00FF3C89" w:rsidRDefault="00FF3C89" w:rsidP="00461891">
      <w:pPr>
        <w:spacing w:after="0" w:line="240" w:lineRule="auto"/>
        <w:jc w:val="both"/>
        <w:rPr>
          <w:rFonts w:ascii="Verdana" w:eastAsia="Calibri" w:hAnsi="Verdana" w:cs="Arial"/>
          <w:lang w:eastAsia="es-ES"/>
        </w:rPr>
      </w:pPr>
    </w:p>
    <w:p w14:paraId="0C781AFB" w14:textId="4EC00DDF" w:rsidR="00461891" w:rsidRPr="00461891" w:rsidRDefault="00461891" w:rsidP="00461891">
      <w:pPr>
        <w:spacing w:after="0" w:line="240" w:lineRule="auto"/>
        <w:jc w:val="both"/>
        <w:rPr>
          <w:rFonts w:ascii="Verdana" w:eastAsia="Calibri" w:hAnsi="Verdana" w:cs="Arial"/>
          <w:lang w:eastAsia="es-ES"/>
        </w:rPr>
      </w:pPr>
      <w:r w:rsidRPr="00461891">
        <w:rPr>
          <w:rFonts w:ascii="Verdana" w:eastAsia="Calibri" w:hAnsi="Verdana" w:cs="Arial"/>
          <w:lang w:eastAsia="es-ES"/>
        </w:rPr>
        <w:t>Señor</w:t>
      </w:r>
    </w:p>
    <w:p w14:paraId="76AFC80D" w14:textId="77777777" w:rsidR="00461891" w:rsidRPr="00461891" w:rsidRDefault="00461891" w:rsidP="00461891">
      <w:pPr>
        <w:spacing w:after="0" w:line="240" w:lineRule="auto"/>
        <w:rPr>
          <w:rFonts w:ascii="Verdana" w:eastAsia="Calibri" w:hAnsi="Verdana" w:cs="Arial"/>
          <w:b/>
          <w:lang w:eastAsia="es-ES"/>
        </w:rPr>
      </w:pPr>
      <w:r w:rsidRPr="00461891">
        <w:rPr>
          <w:rFonts w:ascii="Verdana" w:eastAsia="Calibri" w:hAnsi="Verdana" w:cs="Arial"/>
          <w:b/>
          <w:lang w:eastAsia="es-ES"/>
        </w:rPr>
        <w:t xml:space="preserve">Juan Camilo Mahecha Lezcano </w:t>
      </w:r>
    </w:p>
    <w:p w14:paraId="509A95C1" w14:textId="77777777" w:rsidR="00461891" w:rsidRPr="00461891" w:rsidRDefault="00461891" w:rsidP="00461891">
      <w:pPr>
        <w:spacing w:after="0" w:line="240" w:lineRule="auto"/>
        <w:rPr>
          <w:rFonts w:ascii="Verdana" w:eastAsia="Calibri" w:hAnsi="Verdana" w:cs="Arial"/>
          <w:bCs/>
          <w:lang w:eastAsia="es-ES"/>
        </w:rPr>
      </w:pPr>
      <w:hyperlink r:id="rId12" w:history="1">
        <w:r w:rsidRPr="00461891">
          <w:rPr>
            <w:rFonts w:ascii="Verdana" w:hAnsi="Verdana"/>
            <w:color w:val="0563C1" w:themeColor="hyperlink"/>
            <w:u w:val="single"/>
          </w:rPr>
          <w:t>camilo.mahecha97@gmail.com</w:t>
        </w:r>
      </w:hyperlink>
    </w:p>
    <w:p w14:paraId="556FF0D8" w14:textId="77777777" w:rsidR="00461891" w:rsidRPr="00461891" w:rsidRDefault="00461891" w:rsidP="00461891">
      <w:pPr>
        <w:spacing w:after="0" w:line="240" w:lineRule="auto"/>
        <w:rPr>
          <w:rFonts w:ascii="Verdana" w:eastAsia="Calibri" w:hAnsi="Verdana" w:cs="Arial"/>
          <w:lang w:eastAsia="es-ES"/>
        </w:rPr>
      </w:pPr>
      <w:r w:rsidRPr="00461891">
        <w:rPr>
          <w:rFonts w:ascii="Verdana" w:hAnsi="Verdana"/>
        </w:rPr>
        <w:t xml:space="preserve">Apartadó, Antioquia  </w:t>
      </w:r>
    </w:p>
    <w:p w14:paraId="42775F3E" w14:textId="77777777" w:rsidR="00461891" w:rsidRPr="00461891" w:rsidRDefault="00461891" w:rsidP="00461891">
      <w:pPr>
        <w:spacing w:after="0" w:line="240" w:lineRule="auto"/>
        <w:rPr>
          <w:rFonts w:ascii="Verdana" w:eastAsia="Calibri" w:hAnsi="Verdana" w:cs="Arial"/>
          <w:b/>
          <w:bCs/>
          <w:color w:val="000000"/>
          <w:lang w:eastAsia="es-ES_tradnl"/>
        </w:rPr>
      </w:pPr>
    </w:p>
    <w:p w14:paraId="788DA004" w14:textId="0BCF9CE6" w:rsidR="00461891" w:rsidRPr="00380FFB" w:rsidRDefault="00380FFB" w:rsidP="00380FFB">
      <w:pPr>
        <w:jc w:val="center"/>
        <w:rPr>
          <w:rFonts w:ascii="Verdana" w:eastAsia="Calibri" w:hAnsi="Verdana" w:cs="Arial"/>
          <w:b/>
          <w:bCs/>
          <w:lang w:eastAsia="es-ES"/>
        </w:rPr>
      </w:pPr>
      <w:r w:rsidRPr="00461891">
        <w:rPr>
          <w:rFonts w:ascii="Verdana" w:eastAsia="Calibri" w:hAnsi="Verdana" w:cs="Arial"/>
          <w:b/>
          <w:bCs/>
          <w:lang w:eastAsia="es-ES"/>
        </w:rPr>
        <w:t>Concepto C – 180 de 2025</w:t>
      </w:r>
    </w:p>
    <w:p w14:paraId="2A850022" w14:textId="77777777" w:rsidR="00380FFB" w:rsidRDefault="00380FFB" w:rsidP="00461891">
      <w:pPr>
        <w:spacing w:after="0" w:line="240" w:lineRule="auto"/>
        <w:rPr>
          <w:rFonts w:ascii="Verdana" w:eastAsia="Calibri" w:hAnsi="Verdana" w:cs="Arial"/>
          <w:b/>
          <w:bCs/>
          <w:color w:val="000000"/>
          <w:lang w:eastAsia="es-ES_tradnl"/>
        </w:rPr>
      </w:pPr>
    </w:p>
    <w:p w14:paraId="2B76D00E" w14:textId="77777777" w:rsidR="00380FFB" w:rsidRPr="00461891" w:rsidRDefault="00380FFB" w:rsidP="00461891">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61891" w:rsidRPr="00461891" w14:paraId="2B82C8B5" w14:textId="77777777" w:rsidTr="00380FFB">
        <w:trPr>
          <w:trHeight w:val="884"/>
        </w:trPr>
        <w:tc>
          <w:tcPr>
            <w:tcW w:w="2689" w:type="dxa"/>
          </w:tcPr>
          <w:p w14:paraId="14BEFF2A" w14:textId="6AB0D9B6" w:rsidR="00461891" w:rsidRPr="00461891" w:rsidRDefault="00461891" w:rsidP="00461891">
            <w:pPr>
              <w:jc w:val="both"/>
              <w:rPr>
                <w:rFonts w:ascii="Verdana" w:eastAsia="Calibri" w:hAnsi="Verdana" w:cs="Arial"/>
                <w:color w:val="000000"/>
                <w:lang w:eastAsia="es-ES_tradnl"/>
              </w:rPr>
            </w:pPr>
            <w:r w:rsidRPr="00461891">
              <w:rPr>
                <w:rFonts w:ascii="Verdana" w:eastAsia="Calibri" w:hAnsi="Verdana" w:cs="Arial"/>
                <w:b/>
                <w:color w:val="000000"/>
                <w:lang w:eastAsia="es-ES_tradnl"/>
              </w:rPr>
              <w:t>Temas:</w:t>
            </w:r>
            <w:r w:rsidRPr="00461891">
              <w:rPr>
                <w:rFonts w:ascii="Verdana" w:eastAsia="Calibri" w:hAnsi="Verdana" w:cs="Arial"/>
                <w:color w:val="000000"/>
                <w:lang w:eastAsia="es-ES_tradnl"/>
              </w:rPr>
              <w:t xml:space="preserve">                   </w:t>
            </w:r>
          </w:p>
        </w:tc>
        <w:tc>
          <w:tcPr>
            <w:tcW w:w="6100" w:type="dxa"/>
          </w:tcPr>
          <w:p w14:paraId="7E4FB164" w14:textId="77777777" w:rsidR="00461891" w:rsidRPr="00461891" w:rsidRDefault="00461891" w:rsidP="00461891">
            <w:pPr>
              <w:spacing w:line="276" w:lineRule="auto"/>
              <w:jc w:val="both"/>
              <w:rPr>
                <w:rFonts w:ascii="Verdana" w:eastAsia="Calibri" w:hAnsi="Verdana" w:cs="Arial"/>
                <w:lang w:val="es-ES" w:eastAsia="es-ES"/>
              </w:rPr>
            </w:pPr>
            <w:r w:rsidRPr="00461891">
              <w:rPr>
                <w:rFonts w:ascii="Verdana" w:eastAsia="Calibri" w:hAnsi="Verdana" w:cs="Arial"/>
                <w:lang w:val="es-MX" w:eastAsia="es-ES_tradnl"/>
              </w:rPr>
              <w:t xml:space="preserve">LEY DE GARANTÍAS ELECTORALES </w:t>
            </w:r>
            <w:r w:rsidRPr="00461891">
              <w:rPr>
                <w:rFonts w:ascii="Verdana" w:eastAsia="Calibri" w:hAnsi="Verdana" w:cs="Arial"/>
                <w:bCs/>
                <w:lang w:val="es-MX" w:eastAsia="es-ES_tradnl"/>
              </w:rPr>
              <w:t>‒</w:t>
            </w:r>
            <w:r w:rsidRPr="00461891">
              <w:rPr>
                <w:rFonts w:ascii="Verdana" w:eastAsia="Calibri" w:hAnsi="Verdana" w:cs="Arial"/>
                <w:lang w:val="es-MX" w:eastAsia="es-ES_tradnl"/>
              </w:rPr>
              <w:t xml:space="preserve"> Finalidad / LEY DE GARANTÍAS ELECTORALES </w:t>
            </w:r>
            <w:r w:rsidRPr="00461891">
              <w:rPr>
                <w:rFonts w:ascii="Verdana" w:eastAsia="Calibri" w:hAnsi="Verdana" w:cs="Arial"/>
                <w:bCs/>
                <w:lang w:val="es-MX" w:eastAsia="es-ES_tradnl"/>
              </w:rPr>
              <w:t>‒</w:t>
            </w:r>
            <w:r w:rsidRPr="00461891">
              <w:rPr>
                <w:rFonts w:ascii="Verdana" w:eastAsia="Calibri" w:hAnsi="Verdana" w:cs="Arial"/>
                <w:lang w:val="es-MX" w:eastAsia="es-ES_tradnl"/>
              </w:rPr>
              <w:t xml:space="preserve"> Tipos de restricciones </w:t>
            </w:r>
            <w:r w:rsidRPr="00461891">
              <w:rPr>
                <w:rFonts w:ascii="Verdana" w:eastAsia="Calibri" w:hAnsi="Verdana" w:cs="Arial"/>
                <w:bCs/>
                <w:lang w:val="es-MX" w:eastAsia="es-ES_tradnl"/>
              </w:rPr>
              <w:t>‒</w:t>
            </w:r>
            <w:r w:rsidRPr="00461891">
              <w:rPr>
                <w:rFonts w:ascii="Verdana" w:eastAsia="Calibri" w:hAnsi="Verdana" w:cs="Arial"/>
                <w:lang w:val="es-MX" w:eastAsia="es-ES_tradnl"/>
              </w:rPr>
              <w:t xml:space="preserve"> Ámbito temporal / LEY DE GARANTÍAS ELECTORALES </w:t>
            </w:r>
            <w:r w:rsidRPr="00461891">
              <w:rPr>
                <w:rFonts w:ascii="Verdana" w:eastAsia="Calibri" w:hAnsi="Verdana" w:cs="Arial"/>
                <w:bCs/>
                <w:lang w:val="es-MX" w:eastAsia="es-ES_tradnl"/>
              </w:rPr>
              <w:t>‒</w:t>
            </w:r>
            <w:r w:rsidRPr="00461891">
              <w:rPr>
                <w:rFonts w:ascii="Verdana" w:eastAsia="Calibri" w:hAnsi="Verdana" w:cs="Arial"/>
                <w:lang w:val="es-MX" w:eastAsia="es-ES_tradnl"/>
              </w:rPr>
              <w:t xml:space="preserve"> Prohibición por elección de cargos populares –ELECCIONES ATÍPICAS</w:t>
            </w:r>
            <w:r w:rsidRPr="00461891">
              <w:rPr>
                <w:rFonts w:ascii="Verdana" w:eastAsia="Calibri" w:hAnsi="Verdana" w:cs="Arial"/>
                <w:lang w:val="es-ES" w:eastAsia="es-ES"/>
              </w:rPr>
              <w:t xml:space="preserve"> – Aplicación ley de garantías</w:t>
            </w:r>
          </w:p>
          <w:p w14:paraId="52553FF0" w14:textId="77777777" w:rsidR="00461891" w:rsidRPr="00461891" w:rsidRDefault="00461891" w:rsidP="00461891">
            <w:pPr>
              <w:spacing w:line="276" w:lineRule="auto"/>
              <w:jc w:val="both"/>
              <w:rPr>
                <w:rFonts w:ascii="Verdana" w:eastAsia="Calibri" w:hAnsi="Verdana" w:cs="Arial"/>
                <w:lang w:eastAsia="es-ES"/>
              </w:rPr>
            </w:pPr>
          </w:p>
        </w:tc>
      </w:tr>
      <w:tr w:rsidR="00461891" w:rsidRPr="00461891" w14:paraId="106BAFB4" w14:textId="77777777" w:rsidTr="00380FFB">
        <w:tc>
          <w:tcPr>
            <w:tcW w:w="2689" w:type="dxa"/>
          </w:tcPr>
          <w:p w14:paraId="535A9E85" w14:textId="77777777" w:rsidR="00461891" w:rsidRPr="00461891" w:rsidRDefault="00461891" w:rsidP="00461891">
            <w:pPr>
              <w:jc w:val="both"/>
              <w:rPr>
                <w:rFonts w:ascii="Verdana" w:eastAsia="Calibri" w:hAnsi="Verdana" w:cs="Arial"/>
                <w:b/>
                <w:lang w:eastAsia="es-ES_tradnl"/>
              </w:rPr>
            </w:pPr>
            <w:r w:rsidRPr="00461891">
              <w:rPr>
                <w:rFonts w:ascii="Verdana" w:eastAsia="Calibri" w:hAnsi="Verdana" w:cs="Arial"/>
                <w:b/>
                <w:lang w:eastAsia="es-ES_tradnl"/>
              </w:rPr>
              <w:t>Radicación:</w:t>
            </w:r>
            <w:r w:rsidRPr="00461891">
              <w:rPr>
                <w:rFonts w:ascii="Verdana" w:eastAsia="Calibri" w:hAnsi="Verdana" w:cs="Arial"/>
                <w:lang w:eastAsia="es-ES_tradnl"/>
              </w:rPr>
              <w:t xml:space="preserve">               </w:t>
            </w:r>
          </w:p>
        </w:tc>
        <w:tc>
          <w:tcPr>
            <w:tcW w:w="6100" w:type="dxa"/>
          </w:tcPr>
          <w:p w14:paraId="56803B31" w14:textId="77777777" w:rsidR="00461891" w:rsidRPr="00461891" w:rsidRDefault="00461891" w:rsidP="00461891">
            <w:pPr>
              <w:jc w:val="both"/>
              <w:rPr>
                <w:rFonts w:ascii="Verdana" w:eastAsia="Calibri" w:hAnsi="Verdana" w:cs="Arial"/>
                <w:lang w:eastAsia="es-ES_tradnl"/>
              </w:rPr>
            </w:pPr>
            <w:r w:rsidRPr="00461891">
              <w:rPr>
                <w:rFonts w:ascii="Verdana" w:eastAsia="Calibri" w:hAnsi="Verdana" w:cs="Arial"/>
                <w:lang w:eastAsia="es-ES_tradnl"/>
              </w:rPr>
              <w:t xml:space="preserve">Respuesta a la consulta con radicado No.    P20250212001360                                </w:t>
            </w:r>
          </w:p>
        </w:tc>
      </w:tr>
    </w:tbl>
    <w:p w14:paraId="0E404B42" w14:textId="77777777" w:rsidR="00461891" w:rsidRPr="00461891" w:rsidRDefault="00461891" w:rsidP="00461891">
      <w:pPr>
        <w:spacing w:after="0" w:line="240" w:lineRule="auto"/>
        <w:jc w:val="both"/>
        <w:rPr>
          <w:rFonts w:ascii="Verdana" w:eastAsia="Calibri" w:hAnsi="Verdana" w:cs="Arial"/>
          <w:color w:val="000000"/>
          <w:lang w:eastAsia="es-ES_tradnl"/>
        </w:rPr>
      </w:pPr>
    </w:p>
    <w:p w14:paraId="5393E5A9" w14:textId="77777777" w:rsidR="00461891" w:rsidRPr="00461891" w:rsidRDefault="00461891" w:rsidP="00461891">
      <w:pPr>
        <w:spacing w:after="0" w:line="240" w:lineRule="auto"/>
        <w:jc w:val="both"/>
        <w:rPr>
          <w:rFonts w:ascii="Verdana" w:eastAsia="Calibri" w:hAnsi="Verdana" w:cs="Arial"/>
          <w:color w:val="000000"/>
          <w:lang w:eastAsia="es-ES_tradnl"/>
        </w:rPr>
      </w:pPr>
    </w:p>
    <w:p w14:paraId="6BDE778F" w14:textId="77777777" w:rsidR="00461891" w:rsidRPr="00461891" w:rsidRDefault="00461891" w:rsidP="00461891">
      <w:pPr>
        <w:spacing w:after="0" w:line="276" w:lineRule="auto"/>
        <w:jc w:val="both"/>
        <w:rPr>
          <w:rFonts w:ascii="Verdana" w:eastAsia="Calibri" w:hAnsi="Verdana" w:cs="Arial"/>
          <w:lang w:eastAsia="es-ES"/>
        </w:rPr>
      </w:pPr>
      <w:r w:rsidRPr="00461891">
        <w:rPr>
          <w:rFonts w:ascii="Verdana" w:eastAsia="Calibri" w:hAnsi="Verdana" w:cs="Arial"/>
          <w:lang w:eastAsia="es-ES"/>
        </w:rPr>
        <w:t xml:space="preserve">Estimado señor Mahecha Lezcano: </w:t>
      </w:r>
    </w:p>
    <w:p w14:paraId="509D89C2" w14:textId="77777777" w:rsidR="00461891" w:rsidRPr="00461891" w:rsidRDefault="00461891" w:rsidP="00461891">
      <w:pPr>
        <w:tabs>
          <w:tab w:val="left" w:pos="3768"/>
        </w:tabs>
        <w:spacing w:after="0" w:line="276" w:lineRule="auto"/>
        <w:jc w:val="both"/>
        <w:rPr>
          <w:rFonts w:ascii="Verdana" w:eastAsia="Calibri" w:hAnsi="Verdana" w:cs="Arial"/>
          <w:color w:val="000000" w:themeColor="text1"/>
          <w:lang w:eastAsia="es-ES"/>
        </w:rPr>
      </w:pPr>
      <w:r w:rsidRPr="00461891">
        <w:rPr>
          <w:rFonts w:ascii="Verdana" w:eastAsia="Calibri" w:hAnsi="Verdana" w:cs="Arial"/>
          <w:color w:val="000000" w:themeColor="text1"/>
          <w:lang w:eastAsia="es-ES"/>
        </w:rPr>
        <w:tab/>
      </w:r>
    </w:p>
    <w:p w14:paraId="46BAA507" w14:textId="77777777" w:rsidR="00461891" w:rsidRPr="00461891" w:rsidRDefault="00461891" w:rsidP="00461891">
      <w:pPr>
        <w:spacing w:after="0" w:line="276" w:lineRule="auto"/>
        <w:jc w:val="both"/>
        <w:rPr>
          <w:rFonts w:ascii="Verdana" w:eastAsia="Calibri" w:hAnsi="Verdana" w:cs="Arial"/>
          <w:lang w:eastAsia="es-ES"/>
        </w:rPr>
      </w:pPr>
      <w:r w:rsidRPr="00461891">
        <w:rPr>
          <w:rFonts w:ascii="Verdana" w:eastAsia="Calibri" w:hAnsi="Verdana" w:cs="Arial"/>
          <w:color w:val="000000" w:themeColor="text1"/>
          <w:lang w:eastAsia="es-ES"/>
        </w:rPr>
        <w:t>En ejercicio de la competencia otorgada por los artículos 3, numeral 5º, y 11, numeral 8º, del Decreto Ley 4170 de 2011,</w:t>
      </w:r>
      <w:r w:rsidRPr="00461891">
        <w:rPr>
          <w:rFonts w:ascii="Verdana" w:eastAsia="Arial MT" w:hAnsi="Verdana" w:cs="Arial MT"/>
          <w:lang w:eastAsia="es-ES"/>
        </w:rPr>
        <w:t xml:space="preserve"> </w:t>
      </w:r>
      <w:r w:rsidRPr="00461891">
        <w:rPr>
          <w:rFonts w:ascii="Verdana" w:hAnsi="Verdana" w:cs="Arial"/>
        </w:rPr>
        <w:t xml:space="preserve">así como lo establecido en el artículo 4 de la Resolución 1707 de 2018 expedida por esta Entidad, </w:t>
      </w:r>
      <w:r w:rsidRPr="00461891">
        <w:rPr>
          <w:rFonts w:ascii="Verdana" w:eastAsia="Calibri" w:hAnsi="Verdana" w:cs="Arial"/>
          <w:color w:val="000000" w:themeColor="text1"/>
          <w:lang w:eastAsia="es-ES"/>
        </w:rPr>
        <w:t>la Agencia Nacional de Contratación Pública – Colombia Compra Eficiente responde su solicitud del 12</w:t>
      </w:r>
      <w:r w:rsidRPr="00461891">
        <w:rPr>
          <w:rFonts w:ascii="Verdana" w:eastAsia="Calibri" w:hAnsi="Verdana" w:cs="Arial"/>
          <w:lang w:eastAsia="es-ES"/>
        </w:rPr>
        <w:t xml:space="preserve"> de febrero de 2025, en la cual consulta sobre lo siguiente: </w:t>
      </w:r>
      <w:bookmarkStart w:id="1" w:name="_Hlk95313578"/>
    </w:p>
    <w:p w14:paraId="0159D750" w14:textId="77777777" w:rsidR="00461891" w:rsidRPr="00461891" w:rsidRDefault="00461891" w:rsidP="00461891">
      <w:pPr>
        <w:spacing w:after="0" w:line="276" w:lineRule="auto"/>
        <w:jc w:val="both"/>
        <w:rPr>
          <w:rFonts w:ascii="Verdana" w:eastAsia="Calibri" w:hAnsi="Verdana" w:cs="Arial"/>
          <w:lang w:eastAsia="es-ES"/>
        </w:rPr>
      </w:pPr>
    </w:p>
    <w:p w14:paraId="6EA5BC66" w14:textId="77777777" w:rsidR="00461891" w:rsidRPr="00461891" w:rsidRDefault="00461891" w:rsidP="00461891">
      <w:pPr>
        <w:widowControl w:val="0"/>
        <w:autoSpaceDE w:val="0"/>
        <w:autoSpaceDN w:val="0"/>
        <w:spacing w:after="0" w:line="240" w:lineRule="auto"/>
        <w:ind w:left="652" w:right="652"/>
        <w:jc w:val="both"/>
        <w:rPr>
          <w:rFonts w:ascii="Verdana" w:eastAsia="Arial" w:hAnsi="Verdana" w:cs="Arial"/>
          <w:color w:val="000000"/>
          <w:sz w:val="20"/>
          <w:szCs w:val="20"/>
        </w:rPr>
      </w:pPr>
      <w:r w:rsidRPr="00461891">
        <w:rPr>
          <w:rFonts w:ascii="Verdana" w:eastAsia="Arial" w:hAnsi="Verdana" w:cs="Arial"/>
          <w:color w:val="000000"/>
          <w:sz w:val="20"/>
          <w:szCs w:val="20"/>
        </w:rPr>
        <w:t xml:space="preserve">“1) ¿La ley de garantías rigen en elecciones atípicas de Alcaldía? </w:t>
      </w:r>
    </w:p>
    <w:p w14:paraId="673998ED" w14:textId="77777777" w:rsidR="00461891" w:rsidRPr="00461891" w:rsidRDefault="00461891" w:rsidP="00461891">
      <w:pPr>
        <w:widowControl w:val="0"/>
        <w:autoSpaceDE w:val="0"/>
        <w:autoSpaceDN w:val="0"/>
        <w:spacing w:after="0" w:line="240" w:lineRule="auto"/>
        <w:ind w:left="652" w:right="652"/>
        <w:jc w:val="both"/>
        <w:rPr>
          <w:rFonts w:ascii="Verdana" w:eastAsia="Arial" w:hAnsi="Verdana" w:cs="Arial"/>
          <w:color w:val="000000"/>
          <w:sz w:val="20"/>
          <w:szCs w:val="20"/>
        </w:rPr>
      </w:pPr>
    </w:p>
    <w:p w14:paraId="27ACBBDA" w14:textId="77777777" w:rsidR="00461891" w:rsidRPr="00461891" w:rsidRDefault="00461891" w:rsidP="00461891">
      <w:pPr>
        <w:widowControl w:val="0"/>
        <w:autoSpaceDE w:val="0"/>
        <w:autoSpaceDN w:val="0"/>
        <w:spacing w:after="0" w:line="240" w:lineRule="auto"/>
        <w:ind w:left="652" w:right="652"/>
        <w:jc w:val="both"/>
        <w:rPr>
          <w:rFonts w:ascii="Verdana" w:eastAsia="Arial" w:hAnsi="Verdana" w:cs="Arial"/>
          <w:color w:val="000000"/>
          <w:sz w:val="20"/>
          <w:szCs w:val="20"/>
        </w:rPr>
      </w:pPr>
      <w:r w:rsidRPr="00461891">
        <w:rPr>
          <w:rFonts w:ascii="Verdana" w:eastAsia="Arial" w:hAnsi="Verdana" w:cs="Arial"/>
          <w:color w:val="000000"/>
          <w:sz w:val="20"/>
          <w:szCs w:val="20"/>
        </w:rPr>
        <w:t xml:space="preserve">2) ¿Cuáles son las prohibiciones de la ley de garantías en elecciones atípicas de Alcaldía? </w:t>
      </w:r>
    </w:p>
    <w:p w14:paraId="28AF686C" w14:textId="77777777" w:rsidR="00461891" w:rsidRPr="00461891" w:rsidRDefault="00461891" w:rsidP="00461891">
      <w:pPr>
        <w:widowControl w:val="0"/>
        <w:autoSpaceDE w:val="0"/>
        <w:autoSpaceDN w:val="0"/>
        <w:spacing w:after="0" w:line="240" w:lineRule="auto"/>
        <w:ind w:left="652" w:right="652"/>
        <w:jc w:val="both"/>
        <w:rPr>
          <w:rFonts w:ascii="Verdana" w:eastAsia="Arial" w:hAnsi="Verdana" w:cs="Arial"/>
          <w:color w:val="000000"/>
          <w:sz w:val="20"/>
          <w:szCs w:val="20"/>
        </w:rPr>
      </w:pPr>
    </w:p>
    <w:p w14:paraId="6C45C2FC" w14:textId="77777777" w:rsidR="00461891" w:rsidRPr="00461891" w:rsidRDefault="00461891" w:rsidP="00461891">
      <w:pPr>
        <w:widowControl w:val="0"/>
        <w:autoSpaceDE w:val="0"/>
        <w:autoSpaceDN w:val="0"/>
        <w:spacing w:after="0" w:line="240" w:lineRule="auto"/>
        <w:ind w:left="652" w:right="652"/>
        <w:jc w:val="both"/>
        <w:rPr>
          <w:rFonts w:ascii="Verdana" w:eastAsia="Arial" w:hAnsi="Verdana" w:cs="Arial"/>
          <w:color w:val="000000"/>
          <w:sz w:val="20"/>
          <w:szCs w:val="20"/>
        </w:rPr>
      </w:pPr>
      <w:r w:rsidRPr="00461891">
        <w:rPr>
          <w:rFonts w:ascii="Verdana" w:eastAsia="Arial" w:hAnsi="Verdana" w:cs="Arial"/>
          <w:color w:val="000000"/>
          <w:sz w:val="20"/>
          <w:szCs w:val="20"/>
        </w:rPr>
        <w:lastRenderedPageBreak/>
        <w:t xml:space="preserve">3) ¿Cuáles son los efectos de la ley de garantía en elecciones atípicas de Alcaldía? </w:t>
      </w:r>
    </w:p>
    <w:p w14:paraId="4B562FE3" w14:textId="77777777" w:rsidR="00461891" w:rsidRPr="00461891" w:rsidRDefault="00461891" w:rsidP="00461891">
      <w:pPr>
        <w:widowControl w:val="0"/>
        <w:autoSpaceDE w:val="0"/>
        <w:autoSpaceDN w:val="0"/>
        <w:spacing w:after="0" w:line="240" w:lineRule="auto"/>
        <w:ind w:left="652" w:right="652"/>
        <w:jc w:val="both"/>
        <w:rPr>
          <w:rFonts w:ascii="Verdana" w:eastAsia="Arial" w:hAnsi="Verdana" w:cs="Arial"/>
          <w:color w:val="000000"/>
          <w:sz w:val="20"/>
          <w:szCs w:val="20"/>
        </w:rPr>
      </w:pPr>
    </w:p>
    <w:p w14:paraId="4477F87F" w14:textId="77777777" w:rsidR="00461891" w:rsidRPr="00461891" w:rsidRDefault="00461891" w:rsidP="00461891">
      <w:pPr>
        <w:widowControl w:val="0"/>
        <w:autoSpaceDE w:val="0"/>
        <w:autoSpaceDN w:val="0"/>
        <w:spacing w:after="0" w:line="240" w:lineRule="auto"/>
        <w:ind w:left="652" w:right="652"/>
        <w:jc w:val="both"/>
        <w:rPr>
          <w:rFonts w:ascii="Verdana" w:eastAsia="Arial" w:hAnsi="Verdana" w:cs="Arial"/>
          <w:color w:val="000000"/>
          <w:sz w:val="20"/>
          <w:szCs w:val="20"/>
        </w:rPr>
      </w:pPr>
      <w:r w:rsidRPr="00461891">
        <w:rPr>
          <w:rFonts w:ascii="Verdana" w:eastAsia="Arial" w:hAnsi="Verdana" w:cs="Arial"/>
          <w:color w:val="000000"/>
          <w:sz w:val="20"/>
          <w:szCs w:val="20"/>
        </w:rPr>
        <w:t>4) ¿Cuáles son los contratos que se pueden y no se pueden celebrar en el marco de la ley de garantías en elecciones atípicas de Alcaldía?”</w:t>
      </w:r>
      <w:bookmarkEnd w:id="1"/>
      <w:r w:rsidRPr="00461891">
        <w:rPr>
          <w:rFonts w:ascii="Verdana" w:eastAsia="Arial" w:hAnsi="Verdana" w:cs="Arial"/>
          <w:color w:val="000000"/>
          <w:sz w:val="20"/>
          <w:szCs w:val="20"/>
        </w:rPr>
        <w:t>.</w:t>
      </w:r>
    </w:p>
    <w:p w14:paraId="49850298" w14:textId="77777777" w:rsidR="00461891" w:rsidRPr="00461891" w:rsidRDefault="00461891" w:rsidP="00461891">
      <w:pPr>
        <w:widowControl w:val="0"/>
        <w:autoSpaceDE w:val="0"/>
        <w:autoSpaceDN w:val="0"/>
        <w:spacing w:after="0" w:line="276" w:lineRule="auto"/>
        <w:ind w:left="652" w:right="652"/>
        <w:jc w:val="both"/>
        <w:rPr>
          <w:rFonts w:ascii="Verdana" w:eastAsia="Arial" w:hAnsi="Verdana" w:cs="Arial"/>
          <w:color w:val="000000"/>
        </w:rPr>
      </w:pPr>
    </w:p>
    <w:p w14:paraId="0EC14E9F" w14:textId="77777777" w:rsidR="00461891" w:rsidRPr="00461891" w:rsidRDefault="00461891" w:rsidP="00461891">
      <w:pPr>
        <w:spacing w:after="120" w:line="276" w:lineRule="auto"/>
        <w:ind w:firstLine="709"/>
        <w:jc w:val="both"/>
        <w:rPr>
          <w:rFonts w:ascii="Verdana" w:eastAsia="Calibri" w:hAnsi="Verdana" w:cs="Arial"/>
          <w:color w:val="000000"/>
          <w:lang w:eastAsia="es-ES"/>
        </w:rPr>
      </w:pPr>
      <w:r w:rsidRPr="0046189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61891">
        <w:rPr>
          <w:rFonts w:ascii="Verdana" w:eastAsia="Calibri" w:hAnsi="Verdana" w:cs="Arial"/>
          <w:color w:val="000000"/>
          <w:szCs w:val="24"/>
          <w:lang w:eastAsia="es-ES_tradnl"/>
        </w:rPr>
        <w:tab/>
      </w:r>
    </w:p>
    <w:p w14:paraId="28F1F597" w14:textId="77777777" w:rsidR="00461891" w:rsidRPr="00461891" w:rsidRDefault="00461891" w:rsidP="00461891">
      <w:pPr>
        <w:spacing w:after="0" w:line="276" w:lineRule="auto"/>
        <w:ind w:firstLine="709"/>
        <w:jc w:val="both"/>
        <w:rPr>
          <w:rFonts w:ascii="Verdana" w:eastAsia="Calibri" w:hAnsi="Verdana" w:cs="Arial"/>
          <w:color w:val="000000"/>
          <w:lang w:eastAsia="es-ES"/>
        </w:rPr>
      </w:pPr>
      <w:r w:rsidRPr="0046189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461891">
        <w:rPr>
          <w:rFonts w:ascii="Verdana" w:eastAsia="Calibri" w:hAnsi="Verdana" w:cs="Arial"/>
          <w:color w:val="7030A0"/>
          <w:lang w:eastAsia="es-ES"/>
        </w:rPr>
        <w:t xml:space="preserve"> </w:t>
      </w:r>
      <w:r w:rsidRPr="00461891">
        <w:rPr>
          <w:rFonts w:ascii="Verdana" w:eastAsia="Calibri" w:hAnsi="Verdana" w:cs="Arial"/>
          <w:color w:val="000000"/>
          <w:lang w:eastAsia="es-ES"/>
        </w:rPr>
        <w:t>problema</w:t>
      </w:r>
      <w:r w:rsidRPr="00461891">
        <w:rPr>
          <w:rFonts w:ascii="Verdana" w:eastAsia="Calibri" w:hAnsi="Verdana" w:cs="Arial"/>
          <w:color w:val="7030A0"/>
          <w:lang w:eastAsia="es-ES"/>
        </w:rPr>
        <w:t xml:space="preserve"> </w:t>
      </w:r>
      <w:r w:rsidRPr="00461891">
        <w:rPr>
          <w:rFonts w:ascii="Verdana" w:eastAsia="Calibri" w:hAnsi="Verdana" w:cs="Arial"/>
          <w:color w:val="000000"/>
          <w:lang w:eastAsia="es-ES"/>
        </w:rPr>
        <w:t>jurídico</w:t>
      </w:r>
      <w:r w:rsidRPr="00461891">
        <w:rPr>
          <w:rFonts w:ascii="Verdana" w:eastAsia="Calibri" w:hAnsi="Verdana" w:cs="Arial"/>
          <w:color w:val="7030A0"/>
          <w:lang w:eastAsia="es-ES"/>
        </w:rPr>
        <w:t xml:space="preserve"> </w:t>
      </w:r>
      <w:r w:rsidRPr="00461891">
        <w:rPr>
          <w:rFonts w:ascii="Verdana" w:eastAsia="Calibri" w:hAnsi="Verdana" w:cs="Arial"/>
          <w:color w:val="000000"/>
          <w:lang w:eastAsia="es-ES"/>
        </w:rPr>
        <w:t xml:space="preserve">de su consulta. </w:t>
      </w:r>
    </w:p>
    <w:p w14:paraId="656774CD" w14:textId="77777777" w:rsidR="00461891" w:rsidRPr="00461891" w:rsidRDefault="00461891" w:rsidP="00461891">
      <w:pPr>
        <w:spacing w:after="0" w:line="276" w:lineRule="auto"/>
        <w:ind w:firstLine="709"/>
        <w:jc w:val="both"/>
        <w:rPr>
          <w:rFonts w:ascii="Verdana" w:eastAsia="Calibri" w:hAnsi="Verdana" w:cs="Arial"/>
          <w:color w:val="000000"/>
          <w:lang w:eastAsia="es-ES"/>
        </w:rPr>
      </w:pPr>
    </w:p>
    <w:p w14:paraId="4CF8B93C" w14:textId="77777777" w:rsidR="00461891" w:rsidRPr="00461891" w:rsidRDefault="00461891" w:rsidP="00461891">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461891">
        <w:rPr>
          <w:rFonts w:ascii="Verdana" w:eastAsia="Century Gothic" w:hAnsi="Verdana" w:cs="Century Gothic"/>
          <w:b/>
          <w:bCs/>
        </w:rPr>
        <w:t>Problemas planteados:</w:t>
      </w:r>
    </w:p>
    <w:p w14:paraId="7CE707B0" w14:textId="77777777" w:rsidR="00461891" w:rsidRPr="00461891" w:rsidRDefault="00461891" w:rsidP="00461891">
      <w:pPr>
        <w:tabs>
          <w:tab w:val="left" w:pos="426"/>
        </w:tabs>
        <w:spacing w:after="0" w:line="276" w:lineRule="auto"/>
        <w:jc w:val="both"/>
        <w:rPr>
          <w:rFonts w:ascii="Verdana" w:eastAsia="Century Gothic" w:hAnsi="Verdana" w:cs="Century Gothic"/>
        </w:rPr>
      </w:pPr>
    </w:p>
    <w:p w14:paraId="461EE36C" w14:textId="77777777" w:rsidR="00461891" w:rsidRPr="00461891" w:rsidRDefault="00461891" w:rsidP="00461891">
      <w:pPr>
        <w:spacing w:after="0" w:line="276" w:lineRule="auto"/>
        <w:jc w:val="both"/>
        <w:rPr>
          <w:rFonts w:ascii="Verdana" w:eastAsia="Century Gothic" w:hAnsi="Verdana" w:cs="Arial"/>
        </w:rPr>
      </w:pPr>
      <w:r w:rsidRPr="00461891">
        <w:rPr>
          <w:rFonts w:ascii="Verdana" w:eastAsia="Century Gothic" w:hAnsi="Verdana" w:cs="Century Gothic"/>
        </w:rPr>
        <w:t>De acuerdo con el contenido de su solicitud, esta Agencia resolverá el siguiente problema jurídico: “¿</w:t>
      </w:r>
      <w:r w:rsidRPr="00461891">
        <w:rPr>
          <w:rFonts w:ascii="Verdana" w:eastAsia="Arial" w:hAnsi="Verdana" w:cs="Arial"/>
          <w:color w:val="000000"/>
        </w:rPr>
        <w:t>Las restricciones contenidas en la Ley de Garantías Electorales en materia de contratación estatal son aplicables a las elecciones atípicas de alcaldía que se realizan por fuera del calendario electoral ordinario</w:t>
      </w:r>
      <w:r w:rsidRPr="00461891">
        <w:rPr>
          <w:rFonts w:ascii="Verdana" w:eastAsia="Century Gothic" w:hAnsi="Verdana" w:cs="Century Gothic"/>
        </w:rPr>
        <w:t>?”</w:t>
      </w:r>
    </w:p>
    <w:p w14:paraId="2A078312" w14:textId="77777777" w:rsidR="00461891" w:rsidRPr="00461891" w:rsidRDefault="00461891" w:rsidP="00461891">
      <w:pPr>
        <w:spacing w:after="0" w:line="276" w:lineRule="auto"/>
        <w:jc w:val="both"/>
        <w:rPr>
          <w:rFonts w:ascii="Verdana" w:eastAsia="Calibri" w:hAnsi="Verdana" w:cs="Arial"/>
          <w:color w:val="7030A0"/>
        </w:rPr>
      </w:pPr>
    </w:p>
    <w:p w14:paraId="7D3C2566" w14:textId="77777777" w:rsidR="00461891" w:rsidRPr="00461891" w:rsidRDefault="00461891" w:rsidP="00461891">
      <w:pPr>
        <w:numPr>
          <w:ilvl w:val="0"/>
          <w:numId w:val="1"/>
        </w:numPr>
        <w:tabs>
          <w:tab w:val="left" w:pos="142"/>
          <w:tab w:val="left" w:pos="284"/>
        </w:tabs>
        <w:spacing w:after="0" w:line="276" w:lineRule="auto"/>
        <w:jc w:val="both"/>
        <w:rPr>
          <w:rFonts w:ascii="Verdana" w:eastAsia="Century Gothic" w:hAnsi="Verdana" w:cs="Century Gothic"/>
          <w:b/>
          <w:bCs/>
        </w:rPr>
      </w:pPr>
      <w:r w:rsidRPr="00461891">
        <w:rPr>
          <w:rFonts w:ascii="Verdana" w:eastAsia="Century Gothic" w:hAnsi="Verdana" w:cs="Century Gothic"/>
          <w:b/>
          <w:bCs/>
        </w:rPr>
        <w:t>Respuestas:</w:t>
      </w:r>
    </w:p>
    <w:p w14:paraId="0773AE6C" w14:textId="77777777" w:rsidR="00461891" w:rsidRPr="00461891" w:rsidRDefault="00461891" w:rsidP="0046189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61891" w:rsidRPr="00461891" w14:paraId="72A76841" w14:textId="77777777" w:rsidTr="00E204FF">
        <w:trPr>
          <w:jc w:val="center"/>
        </w:trPr>
        <w:tc>
          <w:tcPr>
            <w:tcW w:w="8828" w:type="dxa"/>
            <w:shd w:val="clear" w:color="auto" w:fill="auto"/>
          </w:tcPr>
          <w:p w14:paraId="7BF71C27" w14:textId="77777777" w:rsidR="00461891" w:rsidRPr="00461891" w:rsidRDefault="00461891" w:rsidP="00461891">
            <w:pPr>
              <w:spacing w:after="120" w:line="276" w:lineRule="auto"/>
              <w:jc w:val="both"/>
              <w:rPr>
                <w:rFonts w:ascii="Verdana" w:eastAsia="Arial" w:hAnsi="Verdana" w:cs="Arial"/>
                <w:lang w:val="es-ES" w:eastAsia="es-ES" w:bidi="es-ES"/>
              </w:rPr>
            </w:pPr>
            <w:bookmarkStart w:id="2" w:name="_Hlk171694685"/>
            <w:r w:rsidRPr="00461891">
              <w:rPr>
                <w:rFonts w:ascii="Verdana" w:hAnsi="Verdana" w:cs="Arial"/>
              </w:rPr>
              <w:t xml:space="preserve">Si. </w:t>
            </w:r>
            <w:r w:rsidRPr="00461891">
              <w:rPr>
                <w:rFonts w:ascii="Verdana" w:hAnsi="Verdana" w:cs="Arial"/>
                <w:lang w:bidi="es-ES"/>
              </w:rPr>
              <w:t>De acuerdo con la interpretación de las normas generales del sistema de compras públicas,</w:t>
            </w:r>
            <w:r w:rsidRPr="00461891">
              <w:rPr>
                <w:rFonts w:ascii="Verdana" w:eastAsia="Arial" w:hAnsi="Verdana" w:cs="Arial"/>
                <w:lang w:val="es-ES" w:eastAsia="es-ES" w:bidi="es-ES"/>
              </w:rPr>
              <w:t xml:space="preserve"> la Ley 996 de 2005 establece dos (2) tipos de restricciones en materia de contratación, las cuales coinciden parcialmente. </w:t>
            </w:r>
            <w:r w:rsidRPr="00461891">
              <w:rPr>
                <w:rFonts w:ascii="Verdana" w:eastAsia="Arial" w:hAnsi="Verdana" w:cs="Arial"/>
                <w:i/>
                <w:lang w:val="es-ES" w:eastAsia="es-ES" w:bidi="es-ES"/>
              </w:rPr>
              <w:t>En primer lugar</w:t>
            </w:r>
            <w:r w:rsidRPr="00461891">
              <w:rPr>
                <w:rFonts w:ascii="Verdana" w:eastAsia="Arial" w:hAnsi="Verdana" w:cs="Arial"/>
                <w:lang w:val="es-ES" w:eastAsia="es-ES" w:bidi="es-ES"/>
              </w:rPr>
              <w:t xml:space="preserve">, </w:t>
            </w:r>
            <w:r w:rsidRPr="00461891">
              <w:rPr>
                <w:rFonts w:ascii="Verdana" w:eastAsia="Arial" w:hAnsi="Verdana" w:cs="Arial"/>
                <w:lang w:val="es-ES" w:eastAsia="es-ES" w:bidi="es-ES"/>
              </w:rPr>
              <w:lastRenderedPageBreak/>
              <w:t xml:space="preserve">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61891">
              <w:rPr>
                <w:rFonts w:ascii="Verdana" w:eastAsia="Arial" w:hAnsi="Verdana" w:cs="Arial"/>
                <w:i/>
                <w:lang w:val="es-ES" w:eastAsia="es-ES" w:bidi="es-ES"/>
              </w:rPr>
              <w:t>En segundo lugar</w:t>
            </w:r>
            <w:r w:rsidRPr="00461891">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20009D7" w14:textId="77777777" w:rsidR="00461891" w:rsidRPr="00461891" w:rsidRDefault="00461891" w:rsidP="00461891">
            <w:pPr>
              <w:spacing w:after="120" w:line="276" w:lineRule="auto"/>
              <w:ind w:firstLine="743"/>
              <w:jc w:val="both"/>
              <w:rPr>
                <w:rFonts w:ascii="Verdana" w:eastAsia="Calibri" w:hAnsi="Verdana" w:cs="Arial"/>
              </w:rPr>
            </w:pPr>
            <w:r w:rsidRPr="00461891">
              <w:rPr>
                <w:rFonts w:ascii="Verdana" w:eastAsia="Arial" w:hAnsi="Verdana" w:cs="Arial"/>
                <w:lang w:val="es-ES" w:eastAsia="es-ES" w:bidi="es-ES"/>
              </w:rPr>
              <w:t xml:space="preserve">De esta manera, tratándose de elecciones en general, excluyendo las correspondientes al Presidente de la República, las restricciones que resultan aplicables son las contenidas en el parágrafo del artículo 38. Es decir, cuando se convoca a elecciones para cargos de elección popular los </w:t>
            </w:r>
            <w:r w:rsidRPr="00461891">
              <w:rPr>
                <w:rFonts w:ascii="Verdana" w:eastAsia="Calibri" w:hAnsi="Verdana" w:cs="Arial"/>
              </w:rPr>
              <w:t xml:space="preserve">Gobernadores, Alcaldes Municipales y/o Distritales, Secretarios, Gerentes y directores de Entidades Descentralizadas del orden Municipal, Departamental o Distrital, no podrán celebrar convenios interadministrativos para la ejecución de recursos públicos, dentro de los cuatro (4) meses anteriores a las elecciones. </w:t>
            </w:r>
          </w:p>
          <w:p w14:paraId="668658BE" w14:textId="77777777" w:rsidR="00461891" w:rsidRPr="00461891" w:rsidRDefault="00461891" w:rsidP="00461891">
            <w:pPr>
              <w:spacing w:after="120" w:line="276" w:lineRule="auto"/>
              <w:ind w:firstLine="743"/>
              <w:jc w:val="both"/>
              <w:rPr>
                <w:rFonts w:ascii="Verdana" w:eastAsia="Calibri" w:hAnsi="Verdana" w:cs="Arial"/>
                <w:lang w:eastAsia="es-ES" w:bidi="es-ES"/>
              </w:rPr>
            </w:pPr>
            <w:r w:rsidRPr="00461891">
              <w:rPr>
                <w:rFonts w:ascii="Verdana" w:eastAsia="Calibri" w:hAnsi="Verdana" w:cs="Arial"/>
              </w:rPr>
              <w:t xml:space="preserve">Esta prohibición aplica incluso cuando se trate de elecciones atípicas de alcaldes o gobernadores, esto es, elecciones que se realicen por fuera del calendario ordinario electoral. </w:t>
            </w:r>
            <w:r w:rsidRPr="00461891">
              <w:rPr>
                <w:rFonts w:ascii="Verdana" w:eastAsia="Calibri" w:hAnsi="Verdana" w:cs="Arial"/>
                <w:lang w:eastAsia="es-ES" w:bidi="es-ES"/>
              </w:rPr>
              <w:t>En efecto,</w:t>
            </w:r>
            <w:r w:rsidRPr="00461891">
              <w:rPr>
                <w:rFonts w:ascii="Verdana" w:eastAsia="Calibri" w:hAnsi="Verdana" w:cs="Arial"/>
              </w:rPr>
              <w:t xml:space="preserve"> al analizar el contenido del parágrafo del artículo 38 de la Ley 996 de 2005 se evidencia que la prohibición se refiere de forma general a las “elecciones” sin realizar distinción respecto de si esta jornada de votación se realizará dentro del calendario electoral ordinario o de forma atípica. Además,</w:t>
            </w:r>
            <w:r w:rsidRPr="00461891">
              <w:rPr>
                <w:rFonts w:ascii="Verdana" w:eastAsia="Calibri" w:hAnsi="Verdana" w:cs="Arial"/>
                <w:lang w:eastAsia="es-ES" w:bidi="es-ES"/>
              </w:rPr>
              <w:t xml:space="preserve"> las restricciones establecidas en la Ley de Garantías Electorales buscan cumplir el propósito de proteger la democracia participativa y la igualdad entre candidatos, independientemente de la naturaleza de la elección. Por ello, la Ley de Garantías debe ser aplicada sin distinción asegurando que, tanto en elecciones ordinarias como las atípicas, se mantenga la integridad del proceso electoral.</w:t>
            </w:r>
          </w:p>
          <w:p w14:paraId="4B07507B" w14:textId="77777777" w:rsidR="00461891" w:rsidRPr="00461891" w:rsidRDefault="00461891" w:rsidP="00461891">
            <w:pPr>
              <w:widowControl w:val="0"/>
              <w:autoSpaceDE w:val="0"/>
              <w:autoSpaceDN w:val="0"/>
              <w:spacing w:line="276" w:lineRule="auto"/>
              <w:ind w:firstLine="709"/>
              <w:contextualSpacing/>
              <w:jc w:val="both"/>
              <w:rPr>
                <w:rFonts w:ascii="Verdana" w:eastAsia="Calibri" w:hAnsi="Verdana" w:cs="Arial"/>
                <w:lang w:eastAsia="es-ES" w:bidi="es-ES"/>
              </w:rPr>
            </w:pPr>
            <w:r w:rsidRPr="00461891">
              <w:rPr>
                <w:rFonts w:ascii="Verdana" w:eastAsia="Calibri" w:hAnsi="Verdana" w:cs="Arial"/>
                <w:lang w:eastAsia="es-ES" w:bidi="es-ES"/>
              </w:rPr>
              <w:t xml:space="preserve">Bajo estas consideraciones, se concluye que para las elecciones atípicas </w:t>
            </w:r>
            <w:r w:rsidRPr="00461891">
              <w:rPr>
                <w:rFonts w:ascii="Verdana" w:eastAsia="Calibri" w:hAnsi="Verdana" w:cs="Arial"/>
                <w:lang w:eastAsia="es-ES" w:bidi="es-ES"/>
              </w:rPr>
              <w:lastRenderedPageBreak/>
              <w:t xml:space="preserve">de alcaldía resulta aplicable las restricciones señaladas en el parágrafo del artículo 38 de la Ley 996 de 2005, en los términos que se expondrá en el presente concepto. </w:t>
            </w:r>
          </w:p>
        </w:tc>
      </w:tr>
    </w:tbl>
    <w:p w14:paraId="1B578332" w14:textId="77777777" w:rsidR="00461891" w:rsidRPr="00461891" w:rsidRDefault="00461891" w:rsidP="00461891">
      <w:pPr>
        <w:tabs>
          <w:tab w:val="left" w:pos="142"/>
          <w:tab w:val="left" w:pos="284"/>
        </w:tabs>
        <w:spacing w:after="0" w:line="276" w:lineRule="auto"/>
        <w:jc w:val="both"/>
        <w:rPr>
          <w:rFonts w:ascii="Verdana" w:eastAsia="Century Gothic" w:hAnsi="Verdana" w:cs="Century Gothic"/>
          <w:b/>
          <w:bCs/>
        </w:rPr>
      </w:pPr>
    </w:p>
    <w:bookmarkEnd w:id="2"/>
    <w:p w14:paraId="0750D921" w14:textId="77777777" w:rsidR="00461891" w:rsidRPr="00461891" w:rsidRDefault="00461891" w:rsidP="00461891">
      <w:pPr>
        <w:numPr>
          <w:ilvl w:val="0"/>
          <w:numId w:val="1"/>
        </w:numPr>
        <w:tabs>
          <w:tab w:val="left" w:pos="142"/>
          <w:tab w:val="left" w:pos="284"/>
        </w:tabs>
        <w:spacing w:after="0" w:line="276" w:lineRule="auto"/>
        <w:jc w:val="both"/>
        <w:rPr>
          <w:rFonts w:ascii="Verdana" w:eastAsia="Century Gothic" w:hAnsi="Verdana" w:cs="Century Gothic"/>
          <w:b/>
          <w:bCs/>
        </w:rPr>
      </w:pPr>
      <w:r w:rsidRPr="00461891">
        <w:rPr>
          <w:rFonts w:ascii="Verdana" w:eastAsia="Century Gothic" w:hAnsi="Verdana" w:cs="Century Gothic"/>
          <w:b/>
          <w:bCs/>
        </w:rPr>
        <w:t>Razones de las respuestas:</w:t>
      </w:r>
    </w:p>
    <w:p w14:paraId="43A670CC" w14:textId="77777777" w:rsidR="00461891" w:rsidRPr="00461891" w:rsidRDefault="00461891" w:rsidP="00461891">
      <w:pPr>
        <w:spacing w:after="0" w:line="276" w:lineRule="auto"/>
        <w:jc w:val="both"/>
        <w:rPr>
          <w:rFonts w:ascii="Verdana" w:eastAsia="Calibri" w:hAnsi="Verdana" w:cs="Arial"/>
          <w:color w:val="7030A0"/>
        </w:rPr>
      </w:pPr>
    </w:p>
    <w:p w14:paraId="63422995" w14:textId="77777777" w:rsidR="00461891" w:rsidRPr="00461891" w:rsidRDefault="00461891" w:rsidP="00461891">
      <w:pPr>
        <w:spacing w:after="0" w:line="276" w:lineRule="auto"/>
        <w:jc w:val="both"/>
        <w:rPr>
          <w:rFonts w:ascii="Verdana" w:eastAsia="Calibri" w:hAnsi="Verdana" w:cs="Arial"/>
        </w:rPr>
      </w:pPr>
      <w:r w:rsidRPr="00461891">
        <w:rPr>
          <w:rFonts w:ascii="Verdana" w:eastAsia="Calibri" w:hAnsi="Verdana" w:cs="Arial"/>
        </w:rPr>
        <w:t>Lo anterior se sustenta en las siguientes consideraciones:</w:t>
      </w:r>
    </w:p>
    <w:p w14:paraId="7C423369" w14:textId="77777777" w:rsidR="00461891" w:rsidRPr="00461891" w:rsidRDefault="00461891" w:rsidP="00461891">
      <w:pPr>
        <w:spacing w:after="0" w:line="276" w:lineRule="auto"/>
        <w:jc w:val="both"/>
        <w:rPr>
          <w:rFonts w:ascii="Verdana" w:eastAsia="Calibri" w:hAnsi="Verdana" w:cs="Arial"/>
          <w:color w:val="000000" w:themeColor="text1"/>
        </w:rPr>
      </w:pPr>
    </w:p>
    <w:p w14:paraId="12BB2DC5" w14:textId="77777777" w:rsidR="00461891" w:rsidRPr="00461891" w:rsidRDefault="00461891" w:rsidP="00461891">
      <w:pPr>
        <w:tabs>
          <w:tab w:val="left" w:pos="426"/>
        </w:tabs>
        <w:spacing w:after="120" w:line="276" w:lineRule="auto"/>
        <w:jc w:val="both"/>
        <w:rPr>
          <w:rFonts w:ascii="Verdana" w:eastAsia="Times New Roman" w:hAnsi="Verdana" w:cs="Arial"/>
          <w:lang w:eastAsia="es-CO"/>
        </w:rPr>
      </w:pPr>
      <w:r w:rsidRPr="00461891">
        <w:rPr>
          <w:rFonts w:ascii="Verdana" w:eastAsia="Calibri" w:hAnsi="Verdana" w:cs="Arial"/>
        </w:rPr>
        <w:t>i. El ordenamiento jurídico colombiano contempla previsiones claras para evitar la obtención de beneficios personales en asuntos propios de la administración pública</w:t>
      </w:r>
      <w:r w:rsidRPr="00461891">
        <w:rPr>
          <w:rFonts w:ascii="Verdana" w:eastAsia="Calibri" w:hAnsi="Verdana" w:cs="Arial"/>
          <w:i/>
        </w:rPr>
        <w:t xml:space="preserve">. </w:t>
      </w:r>
      <w:r w:rsidRPr="00461891">
        <w:rPr>
          <w:rFonts w:ascii="Verdana" w:eastAsia="Calibri" w:hAnsi="Verdana" w:cs="Arial"/>
        </w:rPr>
        <w:t>Por ejemplo, el artículo 127 de la Constitución Política establece una prohibición contractual a los servidores públicos y, en cuanto a aspectos políticos, consagra restricciones a ciertos empleados del Estado, incluso en época no electoral</w:t>
      </w:r>
      <w:r w:rsidRPr="00461891">
        <w:rPr>
          <w:vertAlign w:val="superscript"/>
        </w:rPr>
        <w:footnoteReference w:id="3"/>
      </w:r>
      <w:r w:rsidRPr="00461891">
        <w:rPr>
          <w:rFonts w:ascii="Verdana" w:eastAsia="Calibri" w:hAnsi="Verdana" w:cs="Arial"/>
        </w:rPr>
        <w:t xml:space="preserve">. </w:t>
      </w:r>
    </w:p>
    <w:p w14:paraId="31D7A453" w14:textId="77777777" w:rsidR="00461891" w:rsidRPr="00461891" w:rsidRDefault="00461891" w:rsidP="00461891">
      <w:pPr>
        <w:tabs>
          <w:tab w:val="left" w:pos="426"/>
        </w:tabs>
        <w:spacing w:after="120" w:line="276" w:lineRule="auto"/>
        <w:ind w:firstLine="709"/>
        <w:jc w:val="both"/>
        <w:rPr>
          <w:rFonts w:ascii="Verdana" w:eastAsia="Calibri" w:hAnsi="Verdana" w:cs="Arial"/>
          <w:lang w:val="es-ES_tradnl"/>
        </w:rPr>
      </w:pPr>
      <w:r w:rsidRPr="00461891">
        <w:rPr>
          <w:rFonts w:ascii="Verdana" w:eastAsia="Times New Roman" w:hAnsi="Verdana" w:cs="Arial"/>
          <w:lang w:eastAsia="es-CO"/>
        </w:rPr>
        <w:t>En el mismo sentido</w:t>
      </w:r>
      <w:r w:rsidRPr="00461891">
        <w:rPr>
          <w:rFonts w:ascii="Verdana" w:eastAsia="Times New Roman" w:hAnsi="Verdana" w:cs="Arial"/>
          <w:lang w:val="es-MX" w:eastAsia="es-CO"/>
        </w:rPr>
        <w:t xml:space="preserve">, </w:t>
      </w:r>
      <w:bookmarkStart w:id="3" w:name="_Hlk99576829"/>
      <w:r w:rsidRPr="00461891">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61891">
        <w:rPr>
          <w:rFonts w:ascii="Verdana" w:eastAsia="Times New Roman" w:hAnsi="Verdana" w:cs="Arial"/>
          <w:vertAlign w:val="superscript"/>
          <w:lang w:val="es-MX" w:eastAsia="es-CO"/>
        </w:rPr>
        <w:footnoteReference w:id="4"/>
      </w:r>
      <w:r w:rsidRPr="00461891">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61891">
        <w:rPr>
          <w:rFonts w:ascii="Verdana" w:eastAsia="Calibri" w:hAnsi="Verdana" w:cs="Arial"/>
          <w:lang w:val="es-ES_tradnl"/>
        </w:rPr>
        <w:t xml:space="preserve"> </w:t>
      </w:r>
      <w:bookmarkEnd w:id="3"/>
    </w:p>
    <w:p w14:paraId="38C7E21D" w14:textId="77777777" w:rsidR="00461891" w:rsidRPr="00461891" w:rsidRDefault="00461891" w:rsidP="00461891">
      <w:pPr>
        <w:tabs>
          <w:tab w:val="left" w:pos="426"/>
        </w:tabs>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673A43D5" w14:textId="77777777" w:rsidR="00461891" w:rsidRPr="00461891" w:rsidRDefault="00461891" w:rsidP="00461891">
      <w:pPr>
        <w:spacing w:after="0" w:line="276" w:lineRule="auto"/>
        <w:ind w:right="709"/>
        <w:contextualSpacing/>
        <w:jc w:val="both"/>
        <w:rPr>
          <w:rFonts w:ascii="Verdana" w:eastAsia="Times New Roman" w:hAnsi="Verdana" w:cs="Arial"/>
          <w:lang w:val="es-ES" w:eastAsia="es-CO"/>
        </w:rPr>
      </w:pPr>
    </w:p>
    <w:p w14:paraId="41491F4A" w14:textId="77777777" w:rsidR="00461891" w:rsidRPr="00461891" w:rsidRDefault="00461891" w:rsidP="00461891">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ES" w:eastAsia="es-CO"/>
        </w:rPr>
        <w:lastRenderedPageBreak/>
        <w:t xml:space="preserve">“[…] </w:t>
      </w:r>
      <w:r w:rsidRPr="00461891">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2D423CB7" w14:textId="77777777" w:rsidR="00461891" w:rsidRPr="00461891" w:rsidRDefault="00461891" w:rsidP="00461891">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 </w:t>
      </w:r>
    </w:p>
    <w:p w14:paraId="6120025C" w14:textId="77777777" w:rsidR="00461891" w:rsidRPr="00461891" w:rsidRDefault="00461891" w:rsidP="00461891">
      <w:pPr>
        <w:spacing w:after="0" w:line="240" w:lineRule="auto"/>
        <w:ind w:right="709"/>
        <w:contextualSpacing/>
        <w:jc w:val="both"/>
        <w:rPr>
          <w:rFonts w:ascii="Verdana" w:eastAsia="Times New Roman" w:hAnsi="Verdana" w:cs="Arial"/>
          <w:sz w:val="20"/>
          <w:szCs w:val="20"/>
          <w:lang w:val="es-MX" w:eastAsia="es-CO"/>
        </w:rPr>
      </w:pPr>
    </w:p>
    <w:p w14:paraId="24076102" w14:textId="77777777" w:rsidR="00461891" w:rsidRPr="00461891" w:rsidRDefault="00461891" w:rsidP="00461891">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61891">
        <w:rPr>
          <w:rFonts w:ascii="Verdana" w:eastAsia="Calibri" w:hAnsi="Verdana" w:cs="Arial"/>
          <w:sz w:val="20"/>
          <w:szCs w:val="20"/>
          <w:vertAlign w:val="superscript"/>
          <w:lang w:val="es-MX"/>
        </w:rPr>
        <w:footnoteReference w:id="5"/>
      </w:r>
    </w:p>
    <w:p w14:paraId="4A215E8C" w14:textId="77777777" w:rsidR="00461891" w:rsidRPr="00461891" w:rsidRDefault="00461891" w:rsidP="00461891">
      <w:pPr>
        <w:spacing w:after="0" w:line="276" w:lineRule="auto"/>
        <w:ind w:firstLine="709"/>
        <w:jc w:val="both"/>
        <w:rPr>
          <w:rFonts w:ascii="Verdana" w:eastAsia="Times New Roman" w:hAnsi="Verdana" w:cs="Arial"/>
          <w:lang w:val="es-MX" w:eastAsia="es-CO"/>
        </w:rPr>
      </w:pPr>
      <w:bookmarkStart w:id="4" w:name="_Hlk78818186"/>
    </w:p>
    <w:p w14:paraId="7D34EC02" w14:textId="77777777" w:rsidR="00461891" w:rsidRPr="00461891" w:rsidRDefault="00461891" w:rsidP="00461891">
      <w:pPr>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el actuar de los servidores públicos, evitando interferencias en la contienda electoral, así como la posible desviación de recursos públicos en aspiraciones electorales. </w:t>
      </w:r>
      <w:bookmarkEnd w:id="4"/>
      <w:r w:rsidRPr="00461891">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724F100B" w14:textId="77777777" w:rsidR="00461891" w:rsidRPr="00461891" w:rsidRDefault="00461891" w:rsidP="00461891">
      <w:pPr>
        <w:spacing w:after="0" w:line="276" w:lineRule="auto"/>
        <w:ind w:firstLine="709"/>
        <w:jc w:val="both"/>
        <w:rPr>
          <w:rFonts w:ascii="Verdana" w:eastAsia="Times New Roman" w:hAnsi="Verdana" w:cs="Arial"/>
          <w:lang w:val="es-MX" w:eastAsia="es-CO"/>
        </w:rPr>
      </w:pPr>
    </w:p>
    <w:p w14:paraId="5E2777FF" w14:textId="77777777" w:rsidR="00461891" w:rsidRPr="00461891" w:rsidRDefault="00461891" w:rsidP="00461891">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B33512C" w14:textId="77777777" w:rsidR="00461891" w:rsidRPr="00461891" w:rsidRDefault="00461891" w:rsidP="00461891">
      <w:pPr>
        <w:spacing w:after="0" w:line="240" w:lineRule="auto"/>
        <w:ind w:right="709"/>
        <w:contextualSpacing/>
        <w:jc w:val="both"/>
        <w:rPr>
          <w:rFonts w:ascii="Verdana" w:eastAsia="Times New Roman" w:hAnsi="Verdana" w:cs="Arial"/>
          <w:lang w:val="es-MX" w:eastAsia="es-CO"/>
        </w:rPr>
      </w:pPr>
    </w:p>
    <w:p w14:paraId="6ABDCF29" w14:textId="77777777" w:rsidR="00461891" w:rsidRPr="00461891" w:rsidRDefault="00461891" w:rsidP="00461891">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lastRenderedPageBreak/>
        <w:t>La jurisprudencia de la Corte Constitucional</w:t>
      </w:r>
      <w:r w:rsidRPr="00461891">
        <w:rPr>
          <w:rFonts w:ascii="Verdana" w:eastAsia="Times New Roman" w:hAnsi="Verdana" w:cs="Arial"/>
          <w:sz w:val="20"/>
          <w:szCs w:val="20"/>
          <w:vertAlign w:val="superscript"/>
          <w:lang w:val="es-MX" w:eastAsia="es-CO"/>
        </w:rPr>
        <w:footnoteReference w:id="6"/>
      </w:r>
      <w:r w:rsidRPr="00461891">
        <w:rPr>
          <w:rFonts w:ascii="Verdana" w:eastAsia="Times New Roman" w:hAnsi="Verdana" w:cs="Arial"/>
          <w:sz w:val="20"/>
          <w:szCs w:val="20"/>
          <w:lang w:val="es-MX" w:eastAsia="es-CO"/>
        </w:rPr>
        <w:t> y del Consejo de Estado</w:t>
      </w:r>
      <w:r w:rsidRPr="00461891">
        <w:rPr>
          <w:rFonts w:ascii="Verdana" w:eastAsia="Times New Roman" w:hAnsi="Verdana" w:cs="Arial"/>
          <w:sz w:val="20"/>
          <w:szCs w:val="20"/>
          <w:vertAlign w:val="superscript"/>
          <w:lang w:val="es-MX" w:eastAsia="es-CO"/>
        </w:rPr>
        <w:footnoteReference w:id="7"/>
      </w:r>
      <w:r w:rsidRPr="00461891">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61891">
        <w:rPr>
          <w:rFonts w:ascii="Verdana" w:eastAsia="Times New Roman" w:hAnsi="Verdana" w:cs="Arial"/>
          <w:sz w:val="20"/>
          <w:szCs w:val="20"/>
          <w:vertAlign w:val="superscript"/>
          <w:lang w:val="es-MX" w:eastAsia="es-CO"/>
        </w:rPr>
        <w:footnoteReference w:id="8"/>
      </w:r>
      <w:r w:rsidRPr="00461891">
        <w:rPr>
          <w:rFonts w:ascii="Verdana" w:eastAsia="Times New Roman" w:hAnsi="Verdana" w:cs="Arial"/>
          <w:sz w:val="20"/>
          <w:szCs w:val="20"/>
          <w:lang w:val="es-MX" w:eastAsia="es-CO"/>
        </w:rPr>
        <w:t>.</w:t>
      </w:r>
    </w:p>
    <w:p w14:paraId="0EC1515B" w14:textId="77777777" w:rsidR="00461891" w:rsidRPr="00461891" w:rsidRDefault="00461891" w:rsidP="00461891">
      <w:pPr>
        <w:spacing w:after="0" w:line="276" w:lineRule="auto"/>
        <w:jc w:val="both"/>
        <w:rPr>
          <w:rFonts w:ascii="Verdana" w:eastAsia="Calibri" w:hAnsi="Verdana" w:cs="Arial"/>
          <w:bCs/>
          <w:lang w:val="es-ES_tradnl"/>
        </w:rPr>
      </w:pPr>
    </w:p>
    <w:p w14:paraId="295AD465" w14:textId="77777777" w:rsidR="00461891" w:rsidRPr="00461891" w:rsidRDefault="00461891" w:rsidP="00461891">
      <w:pPr>
        <w:spacing w:after="120" w:line="276" w:lineRule="auto"/>
        <w:ind w:firstLine="709"/>
        <w:jc w:val="both"/>
        <w:rPr>
          <w:rFonts w:ascii="Verdana" w:eastAsia="Arial" w:hAnsi="Verdana" w:cs="Arial"/>
          <w:lang w:val="es-ES" w:eastAsia="es-ES" w:bidi="es-ES"/>
        </w:rPr>
      </w:pPr>
      <w:r w:rsidRPr="00461891">
        <w:rPr>
          <w:rFonts w:ascii="Verdana" w:eastAsia="Times New Roman" w:hAnsi="Verdana" w:cs="Arial"/>
          <w:lang w:val="es-MX" w:eastAsia="es-CO"/>
        </w:rPr>
        <w:t>De</w:t>
      </w:r>
      <w:r w:rsidRPr="00461891">
        <w:rPr>
          <w:rFonts w:ascii="Verdana" w:eastAsia="Arial" w:hAnsi="Verdana" w:cs="Arial"/>
          <w:lang w:val="es-ES" w:eastAsia="es-ES" w:bidi="es-ES"/>
        </w:rPr>
        <w:t xml:space="preserve"> conformidad con lo anterior, </w:t>
      </w:r>
      <w:bookmarkStart w:id="5" w:name="_Hlk77236098"/>
      <w:bookmarkStart w:id="6" w:name="_Hlk100679383"/>
      <w:r w:rsidRPr="00461891">
        <w:rPr>
          <w:rFonts w:ascii="Verdana" w:eastAsia="Arial" w:hAnsi="Verdana"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C92F358" w14:textId="77777777" w:rsidR="00461891" w:rsidRPr="00461891" w:rsidRDefault="00461891" w:rsidP="00461891">
      <w:pPr>
        <w:spacing w:after="120" w:line="276" w:lineRule="auto"/>
        <w:jc w:val="both"/>
        <w:rPr>
          <w:rFonts w:ascii="Verdana" w:eastAsia="Arial" w:hAnsi="Verdana" w:cs="Arial"/>
          <w:lang w:val="es-ES" w:eastAsia="es-ES" w:bidi="es-ES"/>
        </w:rPr>
      </w:pPr>
      <w:r w:rsidRPr="00461891">
        <w:rPr>
          <w:rFonts w:ascii="Verdana" w:eastAsia="Arial" w:hAnsi="Verdana" w:cs="Arial"/>
          <w:lang w:val="es-ES" w:eastAsia="es-ES" w:bidi="es-ES"/>
        </w:rPr>
        <w:t>ii.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5"/>
    </w:p>
    <w:p w14:paraId="4C8E49D7" w14:textId="77777777" w:rsidR="00461891" w:rsidRPr="00461891" w:rsidRDefault="00461891" w:rsidP="00461891">
      <w:pPr>
        <w:spacing w:after="120" w:line="276" w:lineRule="auto"/>
        <w:ind w:firstLine="708"/>
        <w:jc w:val="both"/>
        <w:rPr>
          <w:rFonts w:ascii="Verdana" w:eastAsia="Calibri" w:hAnsi="Verdana" w:cs="Arial"/>
        </w:rPr>
      </w:pPr>
      <w:r w:rsidRPr="00461891">
        <w:rPr>
          <w:rFonts w:ascii="Verdana" w:eastAsia="Calibri" w:hAnsi="Verdana" w:cs="Arial"/>
        </w:rPr>
        <w:t xml:space="preserve">Por un lado, el </w:t>
      </w:r>
      <w:r w:rsidRPr="00461891">
        <w:rPr>
          <w:rFonts w:ascii="Verdana" w:eastAsia="Calibri" w:hAnsi="Verdana" w:cs="Arial"/>
          <w:i/>
          <w:iCs/>
        </w:rPr>
        <w:t>artículo 33 de la Ley 996 de 2005</w:t>
      </w:r>
      <w:r w:rsidRPr="00461891">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w:t>
      </w:r>
      <w:r w:rsidRPr="00461891">
        <w:rPr>
          <w:rFonts w:ascii="Verdana" w:eastAsia="Calibri" w:hAnsi="Verdana" w:cs="Arial"/>
        </w:rPr>
        <w:lastRenderedPageBreak/>
        <w:t>energética y de comunicaciones, en caso de que hayan sido objeto de atentados, acciones terroristas, desastres naturales o casos de fuerza mayor, y los que deban realizar las entidades sanitarias y hospitalarias”</w:t>
      </w:r>
      <w:r w:rsidRPr="00461891">
        <w:rPr>
          <w:rFonts w:ascii="Verdana" w:eastAsia="Calibri" w:hAnsi="Verdana" w:cs="Arial"/>
          <w:vertAlign w:val="superscript"/>
        </w:rPr>
        <w:footnoteReference w:id="9"/>
      </w:r>
      <w:r w:rsidRPr="00461891">
        <w:rPr>
          <w:rFonts w:ascii="Verdana" w:eastAsia="Calibri" w:hAnsi="Verdana" w:cs="Arial"/>
        </w:rPr>
        <w:t>.</w:t>
      </w:r>
    </w:p>
    <w:p w14:paraId="09B392E7" w14:textId="77777777" w:rsidR="00461891" w:rsidRPr="00461891" w:rsidRDefault="00461891" w:rsidP="00461891">
      <w:pPr>
        <w:widowControl w:val="0"/>
        <w:autoSpaceDE w:val="0"/>
        <w:autoSpaceDN w:val="0"/>
        <w:spacing w:after="120" w:line="276" w:lineRule="auto"/>
        <w:ind w:right="113" w:firstLine="709"/>
        <w:jc w:val="both"/>
        <w:rPr>
          <w:rFonts w:ascii="Verdana" w:eastAsia="Arial" w:hAnsi="Verdana" w:cs="Arial"/>
          <w:lang w:val="es-ES" w:eastAsia="es-ES" w:bidi="es-ES"/>
        </w:rPr>
      </w:pPr>
      <w:r w:rsidRPr="00461891">
        <w:rPr>
          <w:rFonts w:ascii="Verdana" w:eastAsia="Calibri" w:hAnsi="Verdana" w:cs="Arial"/>
        </w:rPr>
        <w:t xml:space="preserve">Por otro lado, </w:t>
      </w:r>
      <w:r w:rsidRPr="00461891">
        <w:rPr>
          <w:rFonts w:ascii="Verdana" w:eastAsia="Calibri" w:hAnsi="Verdana" w:cs="Arial"/>
          <w:i/>
          <w:iCs/>
        </w:rPr>
        <w:t>el parágrafo del artículo 38 de la Ley 996 de 2005</w:t>
      </w:r>
      <w:r w:rsidRPr="00461891">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461891">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61891">
        <w:rPr>
          <w:rFonts w:ascii="Verdana" w:eastAsia="Calibri" w:hAnsi="Verdana" w:cs="Arial"/>
        </w:rPr>
        <w:t>”</w:t>
      </w:r>
      <w:bookmarkEnd w:id="6"/>
      <w:r w:rsidRPr="00461891">
        <w:rPr>
          <w:rFonts w:ascii="Verdana" w:eastAsia="Calibri" w:hAnsi="Verdana" w:cs="Arial"/>
          <w:vertAlign w:val="superscript"/>
        </w:rPr>
        <w:footnoteReference w:id="10"/>
      </w:r>
      <w:r w:rsidRPr="00461891">
        <w:rPr>
          <w:rFonts w:ascii="Verdana" w:eastAsia="Calibri" w:hAnsi="Verdana" w:cs="Arial"/>
          <w:lang w:val="es-MX"/>
        </w:rPr>
        <w:t>.</w:t>
      </w:r>
      <w:r w:rsidRPr="00461891">
        <w:rPr>
          <w:rFonts w:ascii="Verdana" w:eastAsia="Arial" w:hAnsi="Verdana" w:cs="Arial"/>
          <w:lang w:val="es-ES" w:eastAsia="es-ES" w:bidi="es-ES"/>
        </w:rPr>
        <w:t xml:space="preserve"> </w:t>
      </w:r>
    </w:p>
    <w:p w14:paraId="49175A92" w14:textId="77777777" w:rsidR="00461891" w:rsidRPr="00461891" w:rsidRDefault="00461891" w:rsidP="00461891">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461891">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1FFA64CA" w14:textId="77777777" w:rsidR="00461891" w:rsidRPr="00461891" w:rsidRDefault="00461891" w:rsidP="00461891">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63F95360" w14:textId="77777777" w:rsidR="00461891" w:rsidRPr="00461891" w:rsidRDefault="00461891" w:rsidP="00461891">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461891">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9" w:name="_Hlk76109421"/>
      <w:r w:rsidRPr="00461891">
        <w:rPr>
          <w:rFonts w:ascii="Verdana" w:eastAsia="Arial" w:hAnsi="Verdana" w:cs="Arial"/>
          <w:sz w:val="20"/>
          <w:szCs w:val="20"/>
          <w:lang w:eastAsia="es-ES" w:bidi="es-ES"/>
        </w:rPr>
        <w:t>se integran parcialmente</w:t>
      </w:r>
      <w:bookmarkEnd w:id="9"/>
      <w:r w:rsidRPr="00461891">
        <w:rPr>
          <w:rFonts w:ascii="Verdana" w:eastAsia="Arial" w:hAnsi="Verdana" w:cs="Arial"/>
          <w:sz w:val="20"/>
          <w:szCs w:val="20"/>
          <w:lang w:eastAsia="es-ES" w:bidi="es-ES"/>
        </w:rPr>
        <w:t xml:space="preserve">, lo que permite concluir que </w:t>
      </w:r>
      <w:r w:rsidRPr="00461891">
        <w:rPr>
          <w:rFonts w:ascii="Verdana" w:eastAsia="Arial" w:hAnsi="Verdana" w:cs="Arial"/>
          <w:sz w:val="20"/>
          <w:szCs w:val="20"/>
          <w:lang w:eastAsia="es-ES" w:bidi="es-ES"/>
        </w:rPr>
        <w:lastRenderedPageBreak/>
        <w:t>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461891">
        <w:rPr>
          <w:rFonts w:ascii="Verdana" w:eastAsia="Arial" w:hAnsi="Verdana" w:cs="Arial"/>
          <w:sz w:val="20"/>
          <w:szCs w:val="20"/>
          <w:vertAlign w:val="superscript"/>
          <w:lang w:eastAsia="es-ES" w:bidi="es-ES"/>
        </w:rPr>
        <w:footnoteReference w:id="11"/>
      </w:r>
    </w:p>
    <w:p w14:paraId="6F007A57" w14:textId="77777777" w:rsidR="00461891" w:rsidRPr="00461891" w:rsidRDefault="00461891" w:rsidP="00461891">
      <w:pPr>
        <w:widowControl w:val="0"/>
        <w:autoSpaceDE w:val="0"/>
        <w:autoSpaceDN w:val="0"/>
        <w:spacing w:after="0" w:line="276" w:lineRule="auto"/>
        <w:contextualSpacing/>
        <w:rPr>
          <w:rFonts w:ascii="Verdana" w:eastAsia="Arial" w:hAnsi="Verdana" w:cs="Arial"/>
          <w:lang w:val="es-ES" w:eastAsia="es-ES" w:bidi="es-ES"/>
        </w:rPr>
      </w:pPr>
    </w:p>
    <w:p w14:paraId="00624E1A" w14:textId="77777777" w:rsidR="00461891" w:rsidRPr="00461891" w:rsidRDefault="00461891" w:rsidP="00461891">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 xml:space="preserve">De conformidad con lo anterior, </w:t>
      </w:r>
      <w:bookmarkStart w:id="10" w:name="_Hlk77236420"/>
      <w:bookmarkStart w:id="11" w:name="_Hlk78818435"/>
      <w:bookmarkStart w:id="12" w:name="_Hlk75780333"/>
      <w:r w:rsidRPr="00461891">
        <w:rPr>
          <w:rFonts w:ascii="Verdana" w:eastAsia="Arial" w:hAnsi="Verdana" w:cs="Arial"/>
          <w:lang w:val="es-ES" w:eastAsia="es-ES" w:bidi="es-ES"/>
        </w:rPr>
        <w:t xml:space="preserve">la Ley 996 de 2005 establece dos (2) tipos de restricciones en materia de contratación, las cuales coinciden parcialmente. </w:t>
      </w:r>
      <w:r w:rsidRPr="00461891">
        <w:rPr>
          <w:rFonts w:ascii="Verdana" w:eastAsia="Arial" w:hAnsi="Verdana" w:cs="Arial"/>
          <w:i/>
          <w:lang w:val="es-ES" w:eastAsia="es-ES" w:bidi="es-ES"/>
        </w:rPr>
        <w:t>En primer lugar</w:t>
      </w:r>
      <w:r w:rsidRPr="00461891">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61891">
        <w:rPr>
          <w:rFonts w:ascii="Verdana" w:eastAsia="Arial" w:hAnsi="Verdana" w:cs="Arial"/>
          <w:i/>
          <w:lang w:val="es-ES" w:eastAsia="es-ES" w:bidi="es-ES"/>
        </w:rPr>
        <w:t>En segundo lugar</w:t>
      </w:r>
      <w:r w:rsidRPr="00461891">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0"/>
    </w:p>
    <w:bookmarkEnd w:id="11"/>
    <w:p w14:paraId="565ADD89" w14:textId="77777777" w:rsidR="00461891" w:rsidRPr="00461891" w:rsidRDefault="00461891" w:rsidP="00461891">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2"/>
    <w:p w14:paraId="76F1C369" w14:textId="77777777" w:rsidR="00461891" w:rsidRPr="00461891" w:rsidRDefault="00461891" w:rsidP="00461891">
      <w:pPr>
        <w:spacing w:after="120" w:line="276" w:lineRule="auto"/>
        <w:ind w:firstLine="708"/>
        <w:jc w:val="both"/>
        <w:rPr>
          <w:rFonts w:ascii="Verdana" w:eastAsia="Arial" w:hAnsi="Verdana" w:cs="Arial"/>
          <w:lang w:val="es-ES" w:eastAsia="es-ES" w:bidi="es-ES"/>
        </w:rPr>
      </w:pPr>
      <w:r w:rsidRPr="00461891">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w:t>
      </w:r>
      <w:r w:rsidRPr="00461891">
        <w:rPr>
          <w:rFonts w:ascii="Verdana" w:eastAsia="Arial" w:hAnsi="Verdana" w:cs="Arial"/>
          <w:lang w:val="es-ES" w:eastAsia="es-ES" w:bidi="es-ES"/>
        </w:rPr>
        <w:lastRenderedPageBreak/>
        <w:t xml:space="preserve">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33E277ED" w14:textId="77777777" w:rsidR="00461891" w:rsidRPr="00461891" w:rsidRDefault="00461891" w:rsidP="00461891">
      <w:pPr>
        <w:spacing w:after="120" w:line="276" w:lineRule="auto"/>
        <w:jc w:val="both"/>
        <w:rPr>
          <w:rFonts w:ascii="Verdana" w:eastAsia="Times New Roman" w:hAnsi="Verdana" w:cs="Arial"/>
          <w:lang w:val="es-MX" w:eastAsia="x-none"/>
        </w:rPr>
      </w:pPr>
      <w:r w:rsidRPr="00461891">
        <w:rPr>
          <w:rFonts w:ascii="Verdana" w:eastAsia="Arial" w:hAnsi="Verdana" w:cs="Arial"/>
          <w:lang w:val="es-ES" w:eastAsia="es-ES" w:bidi="es-ES"/>
        </w:rPr>
        <w:t xml:space="preserve">iii. Ahora bien, </w:t>
      </w:r>
      <w:r w:rsidRPr="00461891">
        <w:rPr>
          <w:rFonts w:ascii="Verdana" w:eastAsia="Calibri" w:hAnsi="Verdana" w:cs="Arial"/>
          <w:lang w:eastAsia="es-ES" w:bidi="es-ES"/>
        </w:rPr>
        <w:t xml:space="preserve">para dar respuesta al problema jurídico planteado resulta necesario precisar el alcance de la prohibición </w:t>
      </w:r>
      <w:r w:rsidRPr="00461891">
        <w:rPr>
          <w:rFonts w:ascii="Verdana" w:eastAsia="Arial" w:hAnsi="Verdana" w:cs="Arial"/>
          <w:lang w:val="es-ES" w:eastAsia="es-ES" w:bidi="es-ES"/>
        </w:rPr>
        <w:t>establecida en e</w:t>
      </w:r>
      <w:r w:rsidRPr="00461891">
        <w:rPr>
          <w:rFonts w:ascii="Verdana" w:eastAsia="Calibri" w:hAnsi="Verdana" w:cs="Arial"/>
        </w:rPr>
        <w:t xml:space="preserve">l parágrafo del artículo 38 de la Ley 996 de 2005. La citada norma dispone que “[l]os Gobernadores, Alcaldes Municipales y/o Distritales, Secretarios, Gerentes y directores de Entidades Descentralizadas del orden Municipal, Departamental o Distrital, dentro de los cuatro (4) meses anteriores a las elecciones, no podrán celebrar </w:t>
      </w:r>
      <w:r w:rsidRPr="00461891">
        <w:rPr>
          <w:rFonts w:ascii="Verdana" w:eastAsia="Calibri" w:hAnsi="Verdana" w:cs="Arial"/>
          <w:i/>
          <w:iCs/>
        </w:rPr>
        <w:t>convenios interadministrativos</w:t>
      </w:r>
      <w:r w:rsidRPr="00461891">
        <w:rPr>
          <w:rFonts w:ascii="Verdana" w:eastAsia="Calibri" w:hAnsi="Verdana" w:cs="Arial"/>
        </w:rPr>
        <w:t xml:space="preserve"> para la ejecución de recursos públicos”.</w:t>
      </w:r>
      <w:r w:rsidRPr="00461891">
        <w:rPr>
          <w:rFonts w:ascii="Verdana" w:eastAsia="Times New Roman" w:hAnsi="Verdana" w:cs="Arial"/>
          <w:lang w:val="es-MX" w:eastAsia="x-none"/>
        </w:rPr>
        <w:t xml:space="preserve"> </w:t>
      </w:r>
      <w:bookmarkStart w:id="13" w:name="_Hlk99578153"/>
      <w:r w:rsidRPr="00461891">
        <w:rPr>
          <w:rFonts w:ascii="Verdana" w:eastAsia="Times New Roman" w:hAnsi="Verdana" w:cs="Arial"/>
          <w:lang w:val="es-MX" w:eastAsia="x-none"/>
        </w:rPr>
        <w:t>[Énfasis fuera del texto original]</w:t>
      </w:r>
    </w:p>
    <w:p w14:paraId="121F7E6A" w14:textId="77777777" w:rsidR="00461891" w:rsidRPr="00461891" w:rsidRDefault="00461891" w:rsidP="00461891">
      <w:pPr>
        <w:spacing w:after="120" w:line="276" w:lineRule="auto"/>
        <w:ind w:firstLine="709"/>
        <w:jc w:val="both"/>
        <w:rPr>
          <w:rFonts w:ascii="Verdana" w:eastAsia="Calibri" w:hAnsi="Verdana" w:cs="Arial"/>
          <w:lang w:bidi="es-ES"/>
        </w:rPr>
      </w:pPr>
      <w:r w:rsidRPr="00461891">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461891">
        <w:rPr>
          <w:rFonts w:ascii="Verdana" w:eastAsia="Arial" w:hAnsi="Verdana" w:cs="Arial"/>
          <w:lang w:val="es-ES" w:eastAsia="es-ES" w:bidi="es-ES"/>
        </w:rPr>
        <w:t>e</w:t>
      </w:r>
      <w:r w:rsidRPr="00461891">
        <w:rPr>
          <w:rFonts w:ascii="Verdana" w:eastAsia="Calibri" w:hAnsi="Verdana" w:cs="Arial"/>
        </w:rPr>
        <w:t xml:space="preserve">l parágrafo del artículo 38 cobija tanto a los convenios como a los contratos interadministrativos. Esta tesis se fundamenta en que </w:t>
      </w:r>
      <w:r w:rsidRPr="00461891">
        <w:rPr>
          <w:rFonts w:ascii="Verdana" w:eastAsia="Calibri" w:hAnsi="Verdana" w:cs="Arial"/>
          <w:lang w:bidi="es-ES"/>
        </w:rPr>
        <w:t xml:space="preserve">si bien actualmente el Estatuto General de Contratación de la Administración Pública – en adelante EGCAP –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5D416EA4" w14:textId="77777777" w:rsidR="00461891" w:rsidRPr="00461891" w:rsidRDefault="00461891" w:rsidP="00461891">
      <w:pPr>
        <w:spacing w:after="120" w:line="276" w:lineRule="auto"/>
        <w:ind w:firstLine="709"/>
        <w:jc w:val="both"/>
        <w:rPr>
          <w:rFonts w:ascii="Verdana" w:eastAsia="Calibri" w:hAnsi="Verdana" w:cs="Arial"/>
          <w:lang w:bidi="es-ES"/>
        </w:rPr>
      </w:pPr>
      <w:r w:rsidRPr="00461891">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w:t>
      </w:r>
      <w:r w:rsidRPr="00461891">
        <w:rPr>
          <w:rFonts w:ascii="Verdana" w:eastAsia="Calibri" w:hAnsi="Verdana" w:cs="Arial"/>
          <w:lang w:bidi="es-ES"/>
        </w:rPr>
        <w:lastRenderedPageBreak/>
        <w:t xml:space="preserve">Además, se señala que </w:t>
      </w:r>
      <w:r w:rsidRPr="00461891">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461891">
        <w:rPr>
          <w:rFonts w:ascii="Verdana" w:eastAsia="Arial" w:hAnsi="Verdana" w:cs="Arial"/>
          <w:vertAlign w:val="superscript"/>
          <w:lang w:val="es-ES" w:eastAsia="es-ES" w:bidi="es-ES"/>
        </w:rPr>
        <w:footnoteReference w:id="12"/>
      </w:r>
      <w:r w:rsidRPr="00461891">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461891">
        <w:rPr>
          <w:rFonts w:ascii="Verdana" w:eastAsia="Arial" w:hAnsi="Verdana" w:cs="Arial"/>
          <w:vertAlign w:val="superscript"/>
          <w:lang w:val="es-ES" w:eastAsia="es-ES" w:bidi="es-ES"/>
        </w:rPr>
        <w:footnoteReference w:id="13"/>
      </w:r>
      <w:r w:rsidRPr="00461891">
        <w:rPr>
          <w:rFonts w:ascii="Verdana" w:eastAsia="Arial" w:hAnsi="Verdana" w:cs="Arial"/>
          <w:lang w:val="es-ES" w:eastAsia="es-ES" w:bidi="es-ES"/>
        </w:rPr>
        <w:t>.</w:t>
      </w:r>
    </w:p>
    <w:p w14:paraId="323E6405" w14:textId="77777777" w:rsidR="00461891" w:rsidRPr="00461891" w:rsidRDefault="00461891" w:rsidP="00461891">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461891">
        <w:rPr>
          <w:rFonts w:ascii="Verdana" w:eastAsia="Calibri" w:hAnsi="Verdana" w:cs="Arial"/>
          <w:lang w:val="es-ES" w:bidi="es-ES"/>
        </w:rPr>
        <w:t>De este modo, en la Circular Externa</w:t>
      </w:r>
      <w:r w:rsidRPr="00461891">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1E8FD083" w14:textId="77777777" w:rsidR="00461891" w:rsidRPr="00461891" w:rsidRDefault="00461891" w:rsidP="00461891">
      <w:pPr>
        <w:widowControl w:val="0"/>
        <w:autoSpaceDE w:val="0"/>
        <w:autoSpaceDN w:val="0"/>
        <w:spacing w:after="0" w:line="276" w:lineRule="auto"/>
        <w:contextualSpacing/>
        <w:jc w:val="both"/>
        <w:rPr>
          <w:rFonts w:ascii="Verdana" w:eastAsia="Arial" w:hAnsi="Verdana" w:cs="Arial"/>
          <w:lang w:val="es-ES" w:eastAsia="es-ES" w:bidi="es-ES"/>
        </w:rPr>
      </w:pPr>
    </w:p>
    <w:p w14:paraId="0E3EEA04" w14:textId="77777777" w:rsidR="00461891" w:rsidRPr="00461891" w:rsidRDefault="00461891" w:rsidP="00461891">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61891">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1EA44651" w14:textId="77777777" w:rsidR="00461891" w:rsidRPr="00461891" w:rsidRDefault="00461891" w:rsidP="00461891">
      <w:pPr>
        <w:spacing w:after="0" w:line="240" w:lineRule="auto"/>
        <w:ind w:left="709" w:right="709"/>
        <w:jc w:val="both"/>
        <w:rPr>
          <w:rFonts w:ascii="Verdana" w:eastAsia="Calibri" w:hAnsi="Verdana" w:cs="Arial"/>
          <w:sz w:val="20"/>
          <w:szCs w:val="20"/>
          <w:lang w:val="es-MX"/>
        </w:rPr>
      </w:pPr>
    </w:p>
    <w:p w14:paraId="1F2A4102" w14:textId="77777777" w:rsidR="00461891" w:rsidRPr="00461891" w:rsidRDefault="00461891" w:rsidP="00461891">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MX"/>
        </w:rPr>
        <w:t xml:space="preserve">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w:t>
      </w:r>
      <w:r w:rsidRPr="00461891">
        <w:rPr>
          <w:rFonts w:ascii="Verdana" w:eastAsia="Calibri" w:hAnsi="Verdana" w:cs="Arial"/>
          <w:sz w:val="20"/>
          <w:szCs w:val="20"/>
          <w:lang w:val="es-MX"/>
        </w:rPr>
        <w:lastRenderedPageBreak/>
        <w:t>hallen a su cargo, sin que exista una contraprestación para ninguna de las entidades ni la prestación de un servicio a cargo de alguna de ellas y en favor de la otra parte del convenio.</w:t>
      </w:r>
    </w:p>
    <w:p w14:paraId="330CAA51" w14:textId="77777777" w:rsidR="00461891" w:rsidRPr="00461891" w:rsidRDefault="00461891" w:rsidP="00461891">
      <w:pPr>
        <w:spacing w:after="0" w:line="240" w:lineRule="auto"/>
        <w:ind w:left="709" w:right="709"/>
        <w:jc w:val="both"/>
        <w:rPr>
          <w:rFonts w:ascii="Verdana" w:eastAsia="Calibri" w:hAnsi="Verdana" w:cs="Arial"/>
          <w:sz w:val="20"/>
          <w:szCs w:val="20"/>
          <w:lang w:val="es-MX"/>
        </w:rPr>
      </w:pPr>
    </w:p>
    <w:p w14:paraId="07EEAEEF" w14:textId="77777777" w:rsidR="00461891" w:rsidRPr="00461891" w:rsidRDefault="00461891" w:rsidP="00461891">
      <w:pPr>
        <w:spacing w:after="0" w:line="240" w:lineRule="auto"/>
        <w:ind w:left="709" w:right="709"/>
        <w:jc w:val="both"/>
        <w:rPr>
          <w:rFonts w:ascii="Verdana" w:eastAsia="Calibri" w:hAnsi="Verdana" w:cs="Arial"/>
          <w:sz w:val="20"/>
          <w:szCs w:val="20"/>
          <w:lang w:val="es-MX"/>
        </w:rPr>
      </w:pPr>
      <w:bookmarkStart w:id="14" w:name="_Hlk193459059"/>
      <w:r w:rsidRPr="00461891">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w:t>
      </w:r>
      <w:bookmarkEnd w:id="14"/>
      <w:r w:rsidRPr="00461891">
        <w:rPr>
          <w:rFonts w:ascii="Verdana" w:eastAsia="Calibri" w:hAnsi="Verdana" w:cs="Arial"/>
          <w:sz w:val="20"/>
          <w:szCs w:val="20"/>
          <w:lang w:val="es-MX"/>
        </w:rPr>
        <w:t>o”.</w:t>
      </w:r>
    </w:p>
    <w:p w14:paraId="6AB9C191" w14:textId="77777777" w:rsidR="00461891" w:rsidRPr="00461891" w:rsidRDefault="00461891" w:rsidP="00461891">
      <w:pPr>
        <w:widowControl w:val="0"/>
        <w:autoSpaceDE w:val="0"/>
        <w:autoSpaceDN w:val="0"/>
        <w:spacing w:after="0" w:line="276" w:lineRule="auto"/>
        <w:contextualSpacing/>
        <w:jc w:val="both"/>
        <w:rPr>
          <w:rFonts w:ascii="Verdana" w:eastAsia="Arial" w:hAnsi="Verdana" w:cs="Arial"/>
          <w:lang w:val="es-ES" w:eastAsia="es-ES" w:bidi="es-ES"/>
        </w:rPr>
      </w:pPr>
    </w:p>
    <w:p w14:paraId="7343C119" w14:textId="77777777" w:rsidR="00461891" w:rsidRPr="00461891" w:rsidRDefault="00461891" w:rsidP="00461891">
      <w:pPr>
        <w:spacing w:after="120" w:line="276" w:lineRule="auto"/>
        <w:ind w:firstLine="709"/>
        <w:jc w:val="both"/>
        <w:rPr>
          <w:rFonts w:ascii="Verdana" w:eastAsia="Arial" w:hAnsi="Verdana" w:cs="Arial"/>
          <w:lang w:val="es-MX" w:eastAsia="es-ES" w:bidi="es-ES"/>
        </w:rPr>
      </w:pPr>
      <w:r w:rsidRPr="00461891">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461891">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0953CBBB" w14:textId="77777777" w:rsidR="00461891" w:rsidRPr="00461891" w:rsidRDefault="00461891" w:rsidP="00461891">
      <w:pPr>
        <w:spacing w:after="0" w:line="276" w:lineRule="auto"/>
        <w:ind w:firstLine="709"/>
        <w:jc w:val="both"/>
      </w:pPr>
      <w:r w:rsidRPr="00461891">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461891">
        <w:rPr>
          <w:rFonts w:ascii="Verdana" w:hAnsi="Verdana"/>
        </w:rPr>
        <w:t>numeral 16.2 de la Circular Externa Única de 2022 expedida por la Agencia Nacional de Contratación Pública -Colombia Compra Eficiente-, concretamente, respecto de los siguientes apartes normativos</w:t>
      </w:r>
      <w:r w:rsidRPr="00461891">
        <w:rPr>
          <w:rFonts w:ascii="Verdana" w:hAnsi="Verdana"/>
          <w:vertAlign w:val="superscript"/>
        </w:rPr>
        <w:footnoteReference w:id="14"/>
      </w:r>
      <w:r w:rsidRPr="00461891">
        <w:rPr>
          <w:rFonts w:ascii="Verdana" w:hAnsi="Verdana"/>
        </w:rPr>
        <w:t>:</w:t>
      </w:r>
      <w:r w:rsidRPr="00461891">
        <w:t xml:space="preserve"> </w:t>
      </w:r>
    </w:p>
    <w:p w14:paraId="6EBB6AEB" w14:textId="77777777" w:rsidR="00461891" w:rsidRPr="00461891" w:rsidRDefault="00461891" w:rsidP="00461891">
      <w:pPr>
        <w:spacing w:after="0" w:line="276" w:lineRule="auto"/>
        <w:ind w:firstLine="709"/>
        <w:jc w:val="both"/>
      </w:pPr>
    </w:p>
    <w:p w14:paraId="2701BD19" w14:textId="77777777" w:rsidR="00461891" w:rsidRPr="00461891" w:rsidRDefault="00461891" w:rsidP="00461891">
      <w:pPr>
        <w:spacing w:after="0" w:line="240" w:lineRule="auto"/>
        <w:ind w:left="709" w:right="709"/>
        <w:jc w:val="both"/>
        <w:rPr>
          <w:rFonts w:ascii="Verdana" w:eastAsia="Calibri" w:hAnsi="Verdana" w:cs="Arial"/>
          <w:sz w:val="20"/>
          <w:szCs w:val="20"/>
        </w:rPr>
      </w:pPr>
      <w:r w:rsidRPr="00461891">
        <w:rPr>
          <w:rFonts w:ascii="Verdana" w:eastAsia="Calibri" w:hAnsi="Verdana" w:cs="Arial"/>
          <w:sz w:val="20"/>
          <w:szCs w:val="20"/>
          <w:lang w:val="es-MX"/>
        </w:rPr>
        <w:t>i)</w:t>
      </w:r>
      <w:r w:rsidRPr="00461891">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08C02826" w14:textId="77777777" w:rsidR="00461891" w:rsidRPr="00461891" w:rsidRDefault="00461891" w:rsidP="00461891">
      <w:pPr>
        <w:spacing w:after="0" w:line="240" w:lineRule="auto"/>
        <w:ind w:left="709" w:right="709"/>
        <w:jc w:val="both"/>
        <w:rPr>
          <w:rFonts w:ascii="Verdana" w:eastAsia="Calibri" w:hAnsi="Verdana" w:cs="Arial"/>
          <w:sz w:val="20"/>
          <w:szCs w:val="20"/>
        </w:rPr>
      </w:pPr>
    </w:p>
    <w:p w14:paraId="4ED0F8E5" w14:textId="77777777" w:rsidR="00461891" w:rsidRPr="00461891" w:rsidRDefault="00461891" w:rsidP="00461891">
      <w:pPr>
        <w:spacing w:after="0" w:line="240" w:lineRule="auto"/>
        <w:ind w:left="709" w:right="709"/>
        <w:jc w:val="both"/>
        <w:rPr>
          <w:rFonts w:ascii="Verdana" w:hAnsi="Verdana"/>
          <w:sz w:val="20"/>
          <w:szCs w:val="20"/>
        </w:rPr>
      </w:pPr>
      <w:r w:rsidRPr="00461891">
        <w:rPr>
          <w:rFonts w:ascii="Verdana" w:hAnsi="Verdana"/>
          <w:sz w:val="20"/>
          <w:szCs w:val="20"/>
        </w:rPr>
        <w:lastRenderedPageBreak/>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1E940C8" w14:textId="77777777" w:rsidR="00461891" w:rsidRPr="00461891" w:rsidRDefault="00461891" w:rsidP="00461891">
      <w:pPr>
        <w:spacing w:after="0" w:line="276" w:lineRule="auto"/>
        <w:ind w:left="709" w:right="709"/>
        <w:jc w:val="both"/>
        <w:rPr>
          <w:rFonts w:ascii="Verdana" w:hAnsi="Verdana"/>
        </w:rPr>
      </w:pPr>
    </w:p>
    <w:p w14:paraId="2C671F76" w14:textId="77777777" w:rsidR="00461891" w:rsidRPr="00461891" w:rsidRDefault="00461891" w:rsidP="00461891">
      <w:pPr>
        <w:spacing w:after="120" w:line="276" w:lineRule="auto"/>
        <w:ind w:firstLine="709"/>
        <w:jc w:val="both"/>
        <w:rPr>
          <w:rFonts w:ascii="Verdana" w:eastAsia="Arial" w:hAnsi="Verdana" w:cs="Arial"/>
          <w:i/>
          <w:iCs/>
          <w:lang w:val="es-MX" w:eastAsia="es-ES" w:bidi="es-ES"/>
        </w:rPr>
      </w:pPr>
      <w:r w:rsidRPr="00461891">
        <w:rPr>
          <w:rFonts w:ascii="Verdana" w:eastAsia="Arial" w:hAnsi="Verdana" w:cs="Arial"/>
          <w:lang w:val="es-MX" w:eastAsia="es-ES" w:bidi="es-ES"/>
        </w:rPr>
        <w:t xml:space="preserve">De conformidad con los argumentos de dicha providencia, se parte de la distinción entre los conceptos </w:t>
      </w:r>
      <w:r w:rsidRPr="00461891">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461891">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461891">
        <w:rPr>
          <w:rFonts w:ascii="Verdana" w:eastAsia="Arial" w:hAnsi="Verdana" w:cs="Arial"/>
          <w:lang w:eastAsia="es-ES" w:bidi="es-ES"/>
        </w:rPr>
        <w:t xml:space="preserve">Por tal motivo, para efectos de decretar la medida de suspensión provisional de los apartes señalados del numeral </w:t>
      </w:r>
      <w:bookmarkStart w:id="15" w:name="_Hlk192497089"/>
      <w:r w:rsidRPr="00461891">
        <w:rPr>
          <w:rFonts w:ascii="Verdana" w:eastAsia="Arial" w:hAnsi="Verdana" w:cs="Arial"/>
          <w:lang w:eastAsia="es-ES" w:bidi="es-ES"/>
        </w:rPr>
        <w:t>16.2 de la Circular Externa Única</w:t>
      </w:r>
      <w:bookmarkEnd w:id="15"/>
      <w:r w:rsidRPr="00461891">
        <w:rPr>
          <w:rFonts w:ascii="Verdana" w:eastAsia="Arial" w:hAnsi="Verdana" w:cs="Arial"/>
          <w:lang w:eastAsia="es-ES" w:bidi="es-ES"/>
        </w:rPr>
        <w:t xml:space="preserve">, argumentó que </w:t>
      </w:r>
      <w:r w:rsidRPr="00461891">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0B2EAD70" w14:textId="77777777" w:rsidR="00461891" w:rsidRPr="00461891" w:rsidRDefault="00461891" w:rsidP="00461891">
      <w:pPr>
        <w:spacing w:after="120" w:line="276" w:lineRule="auto"/>
        <w:ind w:firstLine="709"/>
        <w:jc w:val="both"/>
        <w:rPr>
          <w:rFonts w:ascii="Verdana" w:eastAsia="Calibri" w:hAnsi="Verdana" w:cs="Arial"/>
          <w:lang w:val="es-MX"/>
        </w:rPr>
      </w:pPr>
      <w:r w:rsidRPr="00461891">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461891">
        <w:rPr>
          <w:rFonts w:ascii="Verdana" w:eastAsia="Arial" w:hAnsi="Verdana" w:cs="Arial"/>
          <w:lang w:eastAsia="es-ES" w:bidi="es-ES"/>
        </w:rPr>
        <w:t>16.2 de la Circular Externa Única</w:t>
      </w:r>
      <w:r w:rsidRPr="00461891">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461891">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461891">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18C064AD" w14:textId="77777777" w:rsidR="00461891" w:rsidRPr="00461891" w:rsidRDefault="00461891" w:rsidP="00461891">
      <w:pPr>
        <w:spacing w:after="120" w:line="276" w:lineRule="auto"/>
        <w:ind w:firstLine="709"/>
        <w:jc w:val="both"/>
        <w:rPr>
          <w:rFonts w:ascii="Verdana" w:eastAsia="Arial" w:hAnsi="Verdana" w:cs="Arial"/>
          <w:lang w:val="es-MX" w:eastAsia="es-ES" w:bidi="es-ES"/>
        </w:rPr>
      </w:pPr>
      <w:r w:rsidRPr="00461891">
        <w:rPr>
          <w:rFonts w:ascii="Verdana" w:eastAsia="Calibri" w:hAnsi="Verdana" w:cs="Arial"/>
        </w:rPr>
        <w:t xml:space="preserve">Conforme a lo anterior, si bien la Agencia es respetuosa de las providencias proferidas por las autoridades judiciales, es necesario expresar el </w:t>
      </w:r>
      <w:r w:rsidRPr="00461891">
        <w:rPr>
          <w:rFonts w:ascii="Verdana" w:eastAsia="Calibri" w:hAnsi="Verdana" w:cs="Arial"/>
        </w:rPr>
        <w:lastRenderedPageBreak/>
        <w:t xml:space="preserve">desacuerdo con el decreto de medida cautelar de suspensión provisional y la oposición a que se declare la nulidad del numeral </w:t>
      </w:r>
      <w:r w:rsidRPr="00461891">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461891">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27E30329" w14:textId="77777777" w:rsidR="00461891" w:rsidRPr="00461891" w:rsidRDefault="00461891" w:rsidP="00461891">
      <w:pPr>
        <w:spacing w:after="120" w:line="276" w:lineRule="auto"/>
        <w:ind w:firstLine="709"/>
        <w:jc w:val="both"/>
        <w:rPr>
          <w:rFonts w:ascii="Verdana" w:eastAsia="Times New Roman" w:hAnsi="Verdana" w:cs="Arial"/>
          <w:lang w:val="es-MX" w:eastAsia="es-CO"/>
        </w:rPr>
      </w:pPr>
      <w:r w:rsidRPr="00461891">
        <w:rPr>
          <w:rFonts w:ascii="Verdana" w:eastAsia="Arial" w:hAnsi="Verdana" w:cs="Arial"/>
          <w:lang w:val="es-MX" w:eastAsia="es-ES" w:bidi="es-ES"/>
        </w:rPr>
        <w:t xml:space="preserve"> De esta manera, </w:t>
      </w:r>
      <w:bookmarkStart w:id="16" w:name="_Hlk78820161"/>
      <w:bookmarkEnd w:id="13"/>
      <w:r w:rsidRPr="00461891">
        <w:rPr>
          <w:rFonts w:ascii="Verdana" w:eastAsia="Arial" w:hAnsi="Verdana" w:cs="Arial"/>
          <w:lang w:val="es-MX" w:eastAsia="es-ES" w:bidi="es-ES"/>
        </w:rPr>
        <w:t>s</w:t>
      </w:r>
      <w:r w:rsidRPr="00461891">
        <w:rPr>
          <w:rFonts w:ascii="Verdana" w:eastAsia="Times New Roman" w:hAnsi="Verdana" w:cs="Arial"/>
          <w:lang w:eastAsia="es-CO"/>
        </w:rPr>
        <w:t xml:space="preserve">e observa entonces que </w:t>
      </w:r>
      <w:r w:rsidRPr="00461891">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461891">
        <w:rPr>
          <w:rFonts w:ascii="Verdana" w:eastAsia="Times New Roman" w:hAnsi="Verdana" w:cs="Arial"/>
          <w:i/>
          <w:iCs/>
          <w:lang w:val="es-MX" w:eastAsia="es-CO"/>
        </w:rPr>
        <w:t>convenios interadministrativos</w:t>
      </w:r>
      <w:r w:rsidRPr="00461891">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461891">
        <w:rPr>
          <w:rFonts w:ascii="Verdana" w:eastAsia="Times New Roman" w:hAnsi="Verdana" w:cs="Arial"/>
          <w:i/>
          <w:lang w:val="es-MX" w:eastAsia="es-CO"/>
        </w:rPr>
        <w:t>ibidem</w:t>
      </w:r>
      <w:r w:rsidRPr="00461891">
        <w:rPr>
          <w:rFonts w:ascii="Verdana" w:eastAsia="Times New Roman" w:hAnsi="Verdana" w:cs="Arial"/>
          <w:lang w:val="es-MX" w:eastAsia="es-CO"/>
        </w:rPr>
        <w:t xml:space="preserve">, no podrá celebrar tales </w:t>
      </w:r>
      <w:r w:rsidRPr="00461891">
        <w:rPr>
          <w:rFonts w:ascii="Verdana" w:eastAsia="Times New Roman" w:hAnsi="Verdana" w:cs="Arial"/>
          <w:i/>
          <w:iCs/>
          <w:lang w:val="es-MX" w:eastAsia="es-CO"/>
        </w:rPr>
        <w:t>convenios</w:t>
      </w:r>
      <w:r w:rsidRPr="00461891">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  </w:t>
      </w:r>
    </w:p>
    <w:p w14:paraId="4AFD0C38" w14:textId="77777777" w:rsidR="00461891" w:rsidRPr="00461891" w:rsidRDefault="00461891" w:rsidP="00461891">
      <w:pPr>
        <w:spacing w:after="120" w:line="276" w:lineRule="auto"/>
        <w:ind w:firstLine="709"/>
        <w:jc w:val="both"/>
        <w:rPr>
          <w:rFonts w:ascii="Verdana" w:eastAsia="Arial" w:hAnsi="Verdana" w:cs="Arial"/>
          <w:lang w:val="es-ES" w:eastAsia="es-ES" w:bidi="es-ES"/>
        </w:rPr>
      </w:pPr>
      <w:bookmarkStart w:id="17" w:name="_Hlk77154098"/>
      <w:r w:rsidRPr="00461891">
        <w:rPr>
          <w:rFonts w:ascii="Verdana" w:eastAsia="Times New Roman" w:hAnsi="Verdana" w:cs="Arial"/>
          <w:lang w:val="es-ES" w:eastAsia="es-CO" w:bidi="es-ES"/>
        </w:rPr>
        <w:t>En todo caso</w:t>
      </w:r>
      <w:r w:rsidRPr="00461891">
        <w:rPr>
          <w:rFonts w:ascii="Verdana" w:eastAsia="Arial" w:hAnsi="Verdana" w:cs="Arial"/>
          <w:lang w:val="es-ES" w:eastAsia="es-ES" w:bidi="es-ES"/>
        </w:rPr>
        <w:t xml:space="preserve">, es importante resaltar que la Sala de Consulta y Servicio Civil del Consejo de Estado se ha pronunciado en el sentido de que </w:t>
      </w:r>
      <w:bookmarkStart w:id="18" w:name="_Hlk78820889"/>
      <w:r w:rsidRPr="00461891">
        <w:rPr>
          <w:rFonts w:ascii="Verdana" w:eastAsia="Arial" w:hAnsi="Verdana" w:cs="Arial"/>
          <w:lang w:val="es-ES" w:eastAsia="es-ES" w:bidi="es-ES"/>
        </w:rPr>
        <w:t>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8"/>
      <w:r w:rsidRPr="00461891">
        <w:rPr>
          <w:rFonts w:ascii="Verdana" w:eastAsia="Arial" w:hAnsi="Verdana" w:cs="Arial"/>
          <w:vertAlign w:val="superscript"/>
          <w:lang w:val="es-ES" w:eastAsia="es-ES" w:bidi="es-ES"/>
        </w:rPr>
        <w:footnoteReference w:id="15"/>
      </w:r>
      <w:r w:rsidRPr="00461891">
        <w:rPr>
          <w:rFonts w:ascii="Verdana" w:eastAsia="Arial" w:hAnsi="Verdana" w:cs="Arial"/>
          <w:lang w:val="es-ES" w:eastAsia="es-ES" w:bidi="es-ES"/>
        </w:rPr>
        <w:t>.</w:t>
      </w:r>
      <w:bookmarkEnd w:id="17"/>
    </w:p>
    <w:p w14:paraId="68CA8F64" w14:textId="77777777" w:rsidR="00461891" w:rsidRPr="00461891" w:rsidRDefault="00461891" w:rsidP="00461891">
      <w:pPr>
        <w:spacing w:after="120" w:line="276" w:lineRule="auto"/>
        <w:jc w:val="both"/>
        <w:rPr>
          <w:rFonts w:ascii="Verdana" w:eastAsia="Calibri" w:hAnsi="Verdana" w:cs="Arial"/>
        </w:rPr>
      </w:pPr>
      <w:r w:rsidRPr="00461891">
        <w:rPr>
          <w:rFonts w:ascii="Verdana" w:eastAsia="Arial" w:hAnsi="Verdana" w:cs="Arial"/>
          <w:lang w:val="es-ES" w:eastAsia="es-ES" w:bidi="es-ES"/>
        </w:rPr>
        <w:t xml:space="preserve">iv) Precisado lo anterior, en relación con el problema jurídico planteado se tiene que, tratándose de elecciones en general, excluyendo las correspondientes al Presidente de la República, las restricciones que resultan aplicables son las contenidas en el parágrafo del artículo 38. Es decir, cuando se convoca a elecciones para cargos de elección popular los </w:t>
      </w:r>
      <w:r w:rsidRPr="00461891">
        <w:rPr>
          <w:rFonts w:ascii="Verdana" w:eastAsia="Calibri" w:hAnsi="Verdana" w:cs="Arial"/>
        </w:rPr>
        <w:t xml:space="preserve">Gobernadores, Alcaldes Municipales y/o Distritales, Secretarios, Gerentes y directores de Entidades </w:t>
      </w:r>
      <w:r w:rsidRPr="00461891">
        <w:rPr>
          <w:rFonts w:ascii="Verdana" w:eastAsia="Calibri" w:hAnsi="Verdana" w:cs="Arial"/>
        </w:rPr>
        <w:lastRenderedPageBreak/>
        <w:t xml:space="preserve">Descentralizadas del orden Municipal, Departamental o Distrital, no podrán celebrar convenios interadministrativos para la ejecución de recursos públicos, dentro de los cuatro (4) meses anteriores a las elecciones. Esta prohibición aplica incluso cuando se trate de elecciones atípicas de alcaldes o gobernadores, esto es, elecciones que se realicen por fuera del calendario ordinario electoral. </w:t>
      </w:r>
    </w:p>
    <w:p w14:paraId="3DEBE15F" w14:textId="77777777" w:rsidR="00461891" w:rsidRPr="00461891" w:rsidRDefault="00461891" w:rsidP="00461891">
      <w:pPr>
        <w:spacing w:after="120" w:line="276" w:lineRule="auto"/>
        <w:ind w:firstLine="709"/>
        <w:jc w:val="both"/>
        <w:rPr>
          <w:rFonts w:ascii="Verdana" w:eastAsia="Calibri" w:hAnsi="Verdana" w:cs="Arial"/>
        </w:rPr>
      </w:pPr>
      <w:r w:rsidRPr="00461891">
        <w:rPr>
          <w:rFonts w:ascii="Verdana" w:eastAsia="Calibri" w:hAnsi="Verdana" w:cs="Arial"/>
        </w:rPr>
        <w:t>En efecto, al analizar el contenido del parágrafo del artículo 38 de la Ley 996 de 2005 se evidencia que la prohibición se refiere de forma general a las “elecciones” sin realizar distinción respecto de si esta jornada de votación se realizará dentro del calendario electoral ordinario o de forma atípica. Este último tipo de elecciones “son eventos electorales que se realizan por fuera del calendario electoral ordinario, con el fin de cubrir la vacancia absoluta de un mandatario y elegir una autoridad por el tiempo que resta del periodo constitucional del cargo, cuando esta vacancia se registra faltando 18 meses o más para la terminación de dicho periodo”</w:t>
      </w:r>
      <w:r w:rsidRPr="00461891">
        <w:rPr>
          <w:rFonts w:ascii="Verdana" w:eastAsia="Calibri" w:hAnsi="Verdana" w:cs="Arial"/>
          <w:vertAlign w:val="superscript"/>
        </w:rPr>
        <w:footnoteReference w:id="16"/>
      </w:r>
      <w:r w:rsidRPr="00461891">
        <w:rPr>
          <w:rFonts w:ascii="Verdana" w:eastAsia="Calibri" w:hAnsi="Verdana" w:cs="Arial"/>
        </w:rPr>
        <w:t>. Su convocatoria puede derivar de diferentes situaciones como la muerte del gobernador o el alcalde, la renuncia aceptada, incapacidad física permanente, la declaratoria de nulidad por su elección, la interdicción judicial, la destitución, la revocatoria del mandato y la incapacidad por enfermedad superior a ciento ochenta (180) días</w:t>
      </w:r>
      <w:r w:rsidRPr="00461891">
        <w:rPr>
          <w:rFonts w:ascii="Verdana" w:eastAsia="Calibri" w:hAnsi="Verdana" w:cs="Arial"/>
          <w:vertAlign w:val="superscript"/>
        </w:rPr>
        <w:footnoteReference w:id="17"/>
      </w:r>
      <w:r w:rsidRPr="00461891">
        <w:rPr>
          <w:rFonts w:ascii="Verdana" w:eastAsia="Calibri" w:hAnsi="Verdana" w:cs="Arial"/>
        </w:rPr>
        <w:t>.</w:t>
      </w:r>
    </w:p>
    <w:p w14:paraId="1D31BE86" w14:textId="77777777" w:rsidR="00461891" w:rsidRPr="00461891" w:rsidRDefault="00461891" w:rsidP="00461891">
      <w:pPr>
        <w:spacing w:after="120" w:line="276" w:lineRule="auto"/>
        <w:ind w:firstLine="709"/>
        <w:jc w:val="both"/>
        <w:rPr>
          <w:rFonts w:ascii="Verdana" w:eastAsia="Calibri" w:hAnsi="Verdana" w:cs="Arial"/>
        </w:rPr>
      </w:pPr>
      <w:r w:rsidRPr="00461891">
        <w:rPr>
          <w:rFonts w:ascii="Verdana" w:eastAsia="Calibri" w:hAnsi="Verdana" w:cs="Arial"/>
        </w:rPr>
        <w:t xml:space="preserve">En tal sentido, aunque las elecciones atípicas se efectúan fuera de las fechas establecidas en la Ley, por circunstancias excepcionales que requieren una convocatoria urgente, tienen el mismo propósito de las elecciones ordinarias de asegurar la provisión de un cargo de elección popular. Por tanto, la naturaleza y el fin de las elecciones atípicas son idénticos a los de las elecciones ordinarias, ya que ambas buscan asegurar el adecuado funcionamiento de las instituciones públicas y salvaguardar la democracia. </w:t>
      </w:r>
    </w:p>
    <w:p w14:paraId="1866D953" w14:textId="77777777" w:rsidR="00461891" w:rsidRPr="00461891" w:rsidRDefault="00461891" w:rsidP="00461891">
      <w:pPr>
        <w:spacing w:after="0" w:line="276" w:lineRule="auto"/>
        <w:ind w:firstLine="709"/>
        <w:jc w:val="both"/>
        <w:rPr>
          <w:rFonts w:ascii="Verdana" w:eastAsia="Calibri" w:hAnsi="Verdana" w:cs="Arial"/>
        </w:rPr>
      </w:pPr>
      <w:r w:rsidRPr="00461891">
        <w:rPr>
          <w:rFonts w:ascii="Verdana" w:eastAsia="Calibri" w:hAnsi="Verdana" w:cs="Arial"/>
        </w:rPr>
        <w:t xml:space="preserve">Aunado a lo anterior, como se expuso, el propósito de la Ley 996 de 2005 es asegurar condiciones de igualdad y transparencia para todos los aspirantes en el proceso electoral, de manera que los participantes tengan las mismas oportunidades y no enfrenten ventajas indebidas durante la contienda electoral. Al mismo tiempo, la Ley establece restricciones que previenen la desviación de recursos públicos con fines electorales, prohibiendo que los fondos y bienes del Estado sean utilizados para beneficiar a ciertos aspirantes. De este modo, en la Ley de Garantías se plantea como objetivos: </w:t>
      </w:r>
    </w:p>
    <w:p w14:paraId="3CABF2EF" w14:textId="77777777" w:rsidR="00461891" w:rsidRPr="00461891" w:rsidRDefault="00461891" w:rsidP="00461891">
      <w:pPr>
        <w:spacing w:after="0" w:line="276" w:lineRule="auto"/>
        <w:ind w:firstLine="709"/>
        <w:jc w:val="both"/>
        <w:rPr>
          <w:rFonts w:ascii="Verdana" w:eastAsia="Calibri" w:hAnsi="Verdana" w:cs="Arial"/>
        </w:rPr>
      </w:pPr>
    </w:p>
    <w:p w14:paraId="2B9393FE" w14:textId="77777777" w:rsidR="00461891" w:rsidRPr="00461891" w:rsidRDefault="00461891" w:rsidP="00461891">
      <w:pPr>
        <w:spacing w:after="0" w:line="240" w:lineRule="auto"/>
        <w:ind w:left="709" w:right="709"/>
        <w:jc w:val="both"/>
        <w:rPr>
          <w:rFonts w:ascii="Verdana" w:eastAsia="Calibri" w:hAnsi="Verdana" w:cs="Arial"/>
          <w:sz w:val="20"/>
          <w:szCs w:val="20"/>
        </w:rPr>
      </w:pPr>
      <w:r w:rsidRPr="00461891">
        <w:rPr>
          <w:rFonts w:ascii="Verdana" w:eastAsia="Calibri" w:hAnsi="Verdana" w:cs="Arial"/>
          <w:sz w:val="20"/>
          <w:szCs w:val="20"/>
        </w:rPr>
        <w:t>“a) garantizar la igualdad y equidad entre los candidatos que aspiran a ocupar cargos de elección popular, b) evitar que la voluntad de los electores sea influenciada por la acción u omisión de los servidores públicos, c) asegurar la objetividad y transparencia en las decisiones administrativas, d) impedir que el empleo público se utilice para obtener votos de los servidores o sus allegados, e) proteger al empleado que tiene una inclinación política distinta al nominador, y f) imposibilitar que las vinculaciones al Estado se utilicen como un mecanismo para buscar favores políticos durante las contiendas electorales”</w:t>
      </w:r>
      <w:r w:rsidRPr="00461891">
        <w:rPr>
          <w:rFonts w:ascii="Verdana" w:eastAsia="Calibri" w:hAnsi="Verdana" w:cs="Arial"/>
          <w:sz w:val="20"/>
          <w:szCs w:val="20"/>
          <w:vertAlign w:val="superscript"/>
        </w:rPr>
        <w:footnoteReference w:id="18"/>
      </w:r>
      <w:r w:rsidRPr="00461891">
        <w:rPr>
          <w:rFonts w:ascii="Verdana" w:eastAsia="Calibri" w:hAnsi="Verdana" w:cs="Arial"/>
          <w:sz w:val="20"/>
          <w:szCs w:val="20"/>
        </w:rPr>
        <w:t>. </w:t>
      </w:r>
    </w:p>
    <w:p w14:paraId="57A13098" w14:textId="77777777" w:rsidR="00461891" w:rsidRPr="00461891" w:rsidRDefault="00461891" w:rsidP="00461891">
      <w:pPr>
        <w:widowControl w:val="0"/>
        <w:autoSpaceDE w:val="0"/>
        <w:autoSpaceDN w:val="0"/>
        <w:spacing w:after="0" w:line="276" w:lineRule="auto"/>
        <w:ind w:firstLine="709"/>
        <w:contextualSpacing/>
        <w:jc w:val="both"/>
        <w:rPr>
          <w:rFonts w:ascii="Verdana" w:eastAsia="Calibri" w:hAnsi="Verdana" w:cs="Arial"/>
          <w:lang w:eastAsia="es-ES" w:bidi="es-ES"/>
        </w:rPr>
      </w:pPr>
    </w:p>
    <w:p w14:paraId="5DD20F55" w14:textId="77777777" w:rsidR="00461891" w:rsidRPr="00461891" w:rsidRDefault="00461891" w:rsidP="00461891">
      <w:pPr>
        <w:widowControl w:val="0"/>
        <w:autoSpaceDE w:val="0"/>
        <w:autoSpaceDN w:val="0"/>
        <w:spacing w:after="0" w:line="276" w:lineRule="auto"/>
        <w:ind w:firstLine="709"/>
        <w:contextualSpacing/>
        <w:jc w:val="both"/>
        <w:rPr>
          <w:rFonts w:ascii="Verdana" w:eastAsia="Calibri" w:hAnsi="Verdana" w:cs="Arial"/>
          <w:lang w:eastAsia="es-ES" w:bidi="es-ES"/>
        </w:rPr>
      </w:pPr>
      <w:r w:rsidRPr="00461891">
        <w:rPr>
          <w:rFonts w:ascii="Verdana" w:eastAsia="Calibri" w:hAnsi="Verdana" w:cs="Arial"/>
          <w:lang w:eastAsia="es-ES" w:bidi="es-ES"/>
        </w:rPr>
        <w:t>Así las cosas, las restricciones establecidas en la Ley de Garantías Electorales buscan cumplir el propósito de proteger la democracia participativa y la igualdad entre candidatos, independientemente de la naturaleza de la elección. Por ello, la Ley de Garantías debe ser aplicada sin distinción asegurando que, tanto en elecciones ordinarias como las atípicas, se mantenga la integridad del proceso electoral. Sobre el particular, el Consejo Nacional Electoral en concepto 9519 del 14 de octubre de 2020</w:t>
      </w:r>
      <w:r w:rsidRPr="00461891">
        <w:rPr>
          <w:rFonts w:ascii="Verdana" w:eastAsia="Calibri" w:hAnsi="Verdana" w:cs="Arial"/>
          <w:vertAlign w:val="superscript"/>
          <w:lang w:eastAsia="es-ES" w:bidi="es-ES"/>
        </w:rPr>
        <w:footnoteReference w:id="19"/>
      </w:r>
      <w:r w:rsidRPr="00461891">
        <w:rPr>
          <w:rFonts w:ascii="Verdana" w:eastAsia="Calibri" w:hAnsi="Verdana" w:cs="Arial"/>
          <w:lang w:eastAsia="es-ES" w:bidi="es-ES"/>
        </w:rPr>
        <w:t xml:space="preserve">, frente a la aplicación de la ley de garantías en elecciones atípicas señaló lo siguiente: </w:t>
      </w:r>
    </w:p>
    <w:p w14:paraId="5EA32118" w14:textId="77777777" w:rsidR="00461891" w:rsidRPr="00461891" w:rsidRDefault="00461891" w:rsidP="00461891">
      <w:pPr>
        <w:widowControl w:val="0"/>
        <w:autoSpaceDE w:val="0"/>
        <w:autoSpaceDN w:val="0"/>
        <w:spacing w:after="0" w:line="276" w:lineRule="auto"/>
        <w:ind w:firstLine="709"/>
        <w:contextualSpacing/>
        <w:jc w:val="both"/>
        <w:rPr>
          <w:rFonts w:ascii="Verdana" w:eastAsia="Calibri" w:hAnsi="Verdana" w:cs="Arial"/>
          <w:lang w:eastAsia="es-ES" w:bidi="es-ES"/>
        </w:rPr>
      </w:pPr>
    </w:p>
    <w:p w14:paraId="3339812B" w14:textId="77777777" w:rsidR="00461891" w:rsidRPr="00461891" w:rsidRDefault="00461891" w:rsidP="00461891">
      <w:pPr>
        <w:widowControl w:val="0"/>
        <w:autoSpaceDE w:val="0"/>
        <w:autoSpaceDN w:val="0"/>
        <w:spacing w:after="0" w:line="240" w:lineRule="auto"/>
        <w:ind w:left="709" w:right="616"/>
        <w:contextualSpacing/>
        <w:jc w:val="both"/>
        <w:rPr>
          <w:rFonts w:ascii="Verdana" w:eastAsia="Calibri" w:hAnsi="Verdana" w:cs="Arial"/>
          <w:sz w:val="20"/>
          <w:szCs w:val="20"/>
          <w:lang w:eastAsia="es-ES" w:bidi="es-ES"/>
        </w:rPr>
      </w:pPr>
      <w:r w:rsidRPr="00461891">
        <w:rPr>
          <w:rFonts w:ascii="Verdana" w:eastAsia="Calibri" w:hAnsi="Verdana" w:cs="Arial"/>
          <w:sz w:val="20"/>
          <w:szCs w:val="20"/>
          <w:lang w:eastAsia="es-ES" w:bidi="es-ES"/>
        </w:rPr>
        <w:t xml:space="preserve">“En esta elección atípica como evento electoral extraordinario que se realiza por fuera del calendario electoral ordinario, con el fin de cubrir la vacancia absoluta de un mandatario y elegir una autoridad por el tiempo que resta del periodo constitucional del cargo, siempre y cuando esta vacancia se registre faltando 18 meses o más para la terminación de dicho periodo, como es el caso concreto </w:t>
      </w:r>
      <w:r w:rsidRPr="00461891">
        <w:rPr>
          <w:rFonts w:ascii="Verdana" w:eastAsia="Calibri" w:hAnsi="Verdana" w:cs="Arial"/>
          <w:i/>
          <w:iCs/>
          <w:sz w:val="20"/>
          <w:szCs w:val="20"/>
          <w:lang w:eastAsia="es-ES" w:bidi="es-ES"/>
        </w:rPr>
        <w:t>solo le es aplicable de la Ley 996 de 2005 el parágrafo del artículo 38</w:t>
      </w:r>
      <w:r w:rsidRPr="00461891">
        <w:rPr>
          <w:rFonts w:ascii="Verdana" w:eastAsia="Calibri" w:hAnsi="Verdana" w:cs="Arial"/>
          <w:sz w:val="20"/>
          <w:szCs w:val="20"/>
          <w:lang w:eastAsia="es-ES" w:bidi="es-ES"/>
        </w:rPr>
        <w:t xml:space="preserve"> y enunciado en el numeral 3.1.2 de los fundamentos jurídicos.</w:t>
      </w:r>
    </w:p>
    <w:p w14:paraId="401D143B" w14:textId="77777777" w:rsidR="00461891" w:rsidRPr="00461891" w:rsidRDefault="00461891" w:rsidP="00461891">
      <w:pPr>
        <w:widowControl w:val="0"/>
        <w:autoSpaceDE w:val="0"/>
        <w:autoSpaceDN w:val="0"/>
        <w:spacing w:after="0" w:line="240" w:lineRule="auto"/>
        <w:ind w:firstLine="709"/>
        <w:contextualSpacing/>
        <w:jc w:val="both"/>
        <w:rPr>
          <w:rFonts w:ascii="Verdana" w:eastAsia="Calibri" w:hAnsi="Verdana" w:cs="Arial"/>
          <w:sz w:val="20"/>
          <w:szCs w:val="20"/>
          <w:lang w:eastAsia="es-ES" w:bidi="es-ES"/>
        </w:rPr>
      </w:pPr>
    </w:p>
    <w:p w14:paraId="369DEB75" w14:textId="77777777" w:rsidR="00461891" w:rsidRPr="00461891" w:rsidRDefault="00461891" w:rsidP="00461891">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 xml:space="preserve">Por lo expuesto, en los procesos pre-electorales de estas elecciones atípicos para Alcaldía Municipal, deben seguirse las siguientes reglas: </w:t>
      </w:r>
    </w:p>
    <w:p w14:paraId="635EC10B" w14:textId="77777777" w:rsidR="00461891" w:rsidRPr="00461891" w:rsidRDefault="00461891" w:rsidP="00461891">
      <w:pPr>
        <w:widowControl w:val="0"/>
        <w:autoSpaceDE w:val="0"/>
        <w:autoSpaceDN w:val="0"/>
        <w:spacing w:after="0" w:line="240" w:lineRule="auto"/>
        <w:ind w:left="709" w:right="616"/>
        <w:contextualSpacing/>
        <w:jc w:val="both"/>
        <w:rPr>
          <w:rFonts w:ascii="Verdana" w:hAnsi="Verdana"/>
          <w:sz w:val="20"/>
          <w:szCs w:val="20"/>
        </w:rPr>
      </w:pPr>
    </w:p>
    <w:p w14:paraId="45209F28" w14:textId="77777777" w:rsidR="00461891" w:rsidRPr="00461891" w:rsidRDefault="00461891" w:rsidP="00461891">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 xml:space="preserve">a) Los gobernadores, alcaldes municipales o distritales, secretarios, gerentes y directores de las entidades descentralizadas del orden municipal, departamental o distrital no pueden celebrar convenios interadministrativos para la ejecución de recursos públicos, ni participar, promover o destinar recursos públicos de las entidades a su cargo, como tampoco de las que participen como miembros de sus juntas directivas, en o para reuniones de carácter proselitista dentro de los cuatro (4) meses </w:t>
      </w:r>
      <w:r w:rsidRPr="00461891">
        <w:rPr>
          <w:rFonts w:ascii="Verdana" w:hAnsi="Verdana"/>
          <w:sz w:val="20"/>
          <w:szCs w:val="20"/>
        </w:rPr>
        <w:lastRenderedPageBreak/>
        <w:t xml:space="preserve">anteriores a las elecciones. </w:t>
      </w:r>
    </w:p>
    <w:p w14:paraId="0F86AB69" w14:textId="77777777" w:rsidR="00461891" w:rsidRPr="00461891" w:rsidRDefault="00461891" w:rsidP="00461891">
      <w:pPr>
        <w:widowControl w:val="0"/>
        <w:autoSpaceDE w:val="0"/>
        <w:autoSpaceDN w:val="0"/>
        <w:spacing w:after="0" w:line="240" w:lineRule="auto"/>
        <w:ind w:left="709" w:right="616"/>
        <w:contextualSpacing/>
        <w:jc w:val="both"/>
        <w:rPr>
          <w:rFonts w:ascii="Verdana" w:hAnsi="Verdana"/>
          <w:sz w:val="20"/>
          <w:szCs w:val="20"/>
        </w:rPr>
      </w:pPr>
    </w:p>
    <w:p w14:paraId="3C6A8182" w14:textId="77777777" w:rsidR="00461891" w:rsidRPr="00461891" w:rsidRDefault="00461891" w:rsidP="00461891">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w:t>
      </w:r>
    </w:p>
    <w:p w14:paraId="5CF73210" w14:textId="77777777" w:rsidR="00461891" w:rsidRPr="00461891" w:rsidRDefault="00461891" w:rsidP="00461891">
      <w:pPr>
        <w:widowControl w:val="0"/>
        <w:autoSpaceDE w:val="0"/>
        <w:autoSpaceDN w:val="0"/>
        <w:spacing w:after="0" w:line="240" w:lineRule="auto"/>
        <w:ind w:left="709" w:right="616"/>
        <w:contextualSpacing/>
        <w:jc w:val="both"/>
        <w:rPr>
          <w:rFonts w:ascii="Verdana" w:hAnsi="Verdana"/>
          <w:sz w:val="20"/>
          <w:szCs w:val="20"/>
        </w:rPr>
      </w:pPr>
    </w:p>
    <w:p w14:paraId="124887DA" w14:textId="77777777" w:rsidR="00461891" w:rsidRPr="00461891" w:rsidRDefault="00461891" w:rsidP="00461891">
      <w:pPr>
        <w:widowControl w:val="0"/>
        <w:autoSpaceDE w:val="0"/>
        <w:autoSpaceDN w:val="0"/>
        <w:spacing w:after="0" w:line="240" w:lineRule="auto"/>
        <w:ind w:left="709" w:right="616"/>
        <w:contextualSpacing/>
        <w:jc w:val="both"/>
        <w:rPr>
          <w:rFonts w:ascii="Verdana" w:eastAsia="Calibri" w:hAnsi="Verdana" w:cs="Arial"/>
          <w:sz w:val="20"/>
          <w:szCs w:val="20"/>
          <w:lang w:eastAsia="es-ES" w:bidi="es-ES"/>
        </w:rPr>
      </w:pPr>
      <w:r w:rsidRPr="00461891">
        <w:rPr>
          <w:rFonts w:ascii="Verdana" w:hAnsi="Verdana"/>
          <w:sz w:val="20"/>
          <w:szCs w:val="20"/>
        </w:rPr>
        <w:t>Ahora bien, como se referenció previamente, las normas vigentes establecen que entre el Decreto que convoca a elecciones complementarias, y la votación para las mismas transcurren aproximadamente 60 días o lo que es lo mismo, dos (2) meses. En consecuencia, si la norma establece un plazo aproximado de 60 días para que se celebren las votaciones complementarias, no es posible aplicar al efecto la prohibición de modificar nómina y de celebrar convenios interadministrativos, dentro de los cuatro (4) meses anteriores a las elecciones, contemplados en el parágrafo del artículo 38 de la Ley 996 de 2005”. (Énfasis por fuera de texto)</w:t>
      </w:r>
    </w:p>
    <w:p w14:paraId="0390693A" w14:textId="77777777" w:rsidR="00461891" w:rsidRPr="00461891" w:rsidRDefault="00461891" w:rsidP="00461891">
      <w:pPr>
        <w:widowControl w:val="0"/>
        <w:autoSpaceDE w:val="0"/>
        <w:autoSpaceDN w:val="0"/>
        <w:spacing w:after="0" w:line="276" w:lineRule="auto"/>
        <w:ind w:firstLine="709"/>
        <w:contextualSpacing/>
        <w:jc w:val="both"/>
        <w:rPr>
          <w:rFonts w:ascii="Verdana" w:eastAsia="Calibri" w:hAnsi="Verdana" w:cs="Arial"/>
          <w:lang w:eastAsia="es-ES" w:bidi="es-ES"/>
        </w:rPr>
      </w:pPr>
    </w:p>
    <w:p w14:paraId="56217DEE" w14:textId="77777777" w:rsidR="00461891" w:rsidRPr="00461891" w:rsidRDefault="00461891" w:rsidP="00461891">
      <w:pPr>
        <w:widowControl w:val="0"/>
        <w:autoSpaceDE w:val="0"/>
        <w:autoSpaceDN w:val="0"/>
        <w:spacing w:after="120" w:line="276" w:lineRule="auto"/>
        <w:ind w:firstLine="709"/>
        <w:jc w:val="both"/>
        <w:rPr>
          <w:rFonts w:ascii="Verdana" w:eastAsia="Calibri" w:hAnsi="Verdana" w:cs="Arial"/>
          <w:lang w:eastAsia="es-ES" w:bidi="es-ES"/>
        </w:rPr>
      </w:pPr>
      <w:r w:rsidRPr="00461891">
        <w:rPr>
          <w:rFonts w:ascii="Verdana" w:eastAsia="Calibri" w:hAnsi="Verdana" w:cs="Arial"/>
          <w:lang w:eastAsia="es-ES" w:bidi="es-ES"/>
        </w:rPr>
        <w:t xml:space="preserve">Bajo estas consideraciones, se concluye que para las elecciones atípicas de alcaldía resulta aplicable las restricciones señaladas en el parágrafo del artículo 38 de la Ley 996 de 2005, lo que significa que, en materia de contratación estatal, los Alcaldes, los Gobernadores, Alcaldes Municipales y/o Distritales, Secretarios, Gerentes y directores de Entidades Descentralizadas del orden Municipal, Departamental o Distrital, no podrán celebrar convenios interadministrativos para la ejecución de recursos públicos, dentro del periodo en que se convocó a las elecciones atípicas y su votación. </w:t>
      </w:r>
    </w:p>
    <w:p w14:paraId="5DE90593" w14:textId="77777777" w:rsidR="00461891" w:rsidRPr="00461891" w:rsidRDefault="00461891" w:rsidP="00461891">
      <w:pPr>
        <w:widowControl w:val="0"/>
        <w:autoSpaceDE w:val="0"/>
        <w:autoSpaceDN w:val="0"/>
        <w:spacing w:after="0" w:line="276" w:lineRule="auto"/>
        <w:ind w:firstLine="709"/>
        <w:contextualSpacing/>
        <w:jc w:val="both"/>
        <w:rPr>
          <w:rFonts w:ascii="Verdana" w:eastAsia="Calibri" w:hAnsi="Verdana" w:cs="Arial"/>
          <w:lang w:eastAsia="es-ES" w:bidi="es-ES"/>
        </w:rPr>
      </w:pPr>
      <w:r w:rsidRPr="00461891">
        <w:rPr>
          <w:rFonts w:ascii="Verdana" w:eastAsia="Calibri" w:hAnsi="Verdana" w:cs="Arial"/>
          <w:lang w:eastAsia="es-ES" w:bidi="es-ES"/>
        </w:rPr>
        <w:t xml:space="preserve">Naturalmente, en este caso, las restricciones del parágrafo del artículo 38, como lo expone el Consejo Nacional Electoral, no podrán aplicarse dentro del plazo señalado en la norma, por ello, tendrán lugar respecto del plazo que transcurre entre el momento en que se convoca a elecciones y el día en que se realizan efectivamente conforme con la normatividad vigente. </w:t>
      </w:r>
    </w:p>
    <w:bookmarkEnd w:id="16"/>
    <w:p w14:paraId="4F87CABE" w14:textId="77777777" w:rsidR="00461891" w:rsidRPr="00461891" w:rsidRDefault="00461891" w:rsidP="00461891">
      <w:pPr>
        <w:spacing w:after="0" w:line="276" w:lineRule="auto"/>
        <w:jc w:val="both"/>
        <w:rPr>
          <w:rFonts w:ascii="Verdana" w:eastAsia="Calibri" w:hAnsi="Verdana" w:cs="Arial"/>
          <w:lang w:eastAsia="es-MX"/>
        </w:rPr>
      </w:pPr>
    </w:p>
    <w:p w14:paraId="2779BBE8" w14:textId="77777777" w:rsidR="00461891" w:rsidRPr="00461891" w:rsidRDefault="00461891" w:rsidP="00461891">
      <w:pPr>
        <w:numPr>
          <w:ilvl w:val="0"/>
          <w:numId w:val="1"/>
        </w:numPr>
        <w:tabs>
          <w:tab w:val="left" w:pos="142"/>
          <w:tab w:val="left" w:pos="284"/>
        </w:tabs>
        <w:spacing w:after="0" w:line="276" w:lineRule="auto"/>
        <w:jc w:val="both"/>
        <w:rPr>
          <w:rFonts w:ascii="Verdana" w:eastAsia="Century Gothic" w:hAnsi="Verdana" w:cs="Century Gothic"/>
          <w:b/>
          <w:bCs/>
        </w:rPr>
      </w:pPr>
      <w:r w:rsidRPr="00461891">
        <w:rPr>
          <w:rFonts w:ascii="Verdana" w:eastAsia="Century Gothic" w:hAnsi="Verdana" w:cs="Century Gothic"/>
          <w:b/>
          <w:bCs/>
        </w:rPr>
        <w:t>Referencias normativas y jurisprudenciales:</w:t>
      </w:r>
    </w:p>
    <w:p w14:paraId="042A87CE" w14:textId="77777777" w:rsidR="00461891" w:rsidRPr="00461891" w:rsidRDefault="00461891" w:rsidP="0046189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61891" w:rsidRPr="00461891" w14:paraId="30914F19" w14:textId="77777777" w:rsidTr="00E204FF">
        <w:trPr>
          <w:trHeight w:val="856"/>
          <w:jc w:val="center"/>
        </w:trPr>
        <w:tc>
          <w:tcPr>
            <w:tcW w:w="8647" w:type="dxa"/>
          </w:tcPr>
          <w:p w14:paraId="6EA8991D"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Arial MT" w:hAnsi="Verdana" w:cs="Arial"/>
                <w:lang w:val="es-ES" w:eastAsia="es-ES" w:bidi="es-ES"/>
              </w:rPr>
            </w:pPr>
            <w:r w:rsidRPr="00461891">
              <w:rPr>
                <w:rFonts w:ascii="Verdana" w:eastAsia="Arial MT" w:hAnsi="Verdana" w:cs="Arial"/>
                <w:lang w:eastAsia="es-ES" w:bidi="es-ES"/>
              </w:rPr>
              <w:t>Constitución Política: Artículo 127.</w:t>
            </w:r>
          </w:p>
          <w:p w14:paraId="5506DEFA"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Arial MT" w:hAnsi="Verdana" w:cs="Arial"/>
                <w:lang w:val="es-ES" w:eastAsia="es-ES" w:bidi="es-ES"/>
              </w:rPr>
            </w:pPr>
            <w:r w:rsidRPr="00461891">
              <w:rPr>
                <w:rFonts w:ascii="Verdana" w:eastAsia="Arial MT" w:hAnsi="Verdana" w:cs="Arial"/>
                <w:bCs/>
                <w:lang w:val="es-ES" w:eastAsia="es-ES" w:bidi="es-ES"/>
              </w:rPr>
              <w:t>Ley 996 de 2005: artículos 33 y 38 parágrafo.</w:t>
            </w:r>
          </w:p>
          <w:p w14:paraId="03A4F6F7"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Arial MT" w:hAnsi="Verdana" w:cs="Arial"/>
                <w:lang w:val="es-ES" w:eastAsia="es-ES" w:bidi="es-ES"/>
              </w:rPr>
            </w:pPr>
            <w:r w:rsidRPr="00461891">
              <w:rPr>
                <w:rFonts w:ascii="Verdana" w:eastAsia="Arial MT" w:hAnsi="Verdana" w:cs="Arial"/>
                <w:lang w:eastAsia="es-ES" w:bidi="es-ES"/>
              </w:rPr>
              <w:t>Ley 136 de 1994: Artículo 98.</w:t>
            </w:r>
          </w:p>
          <w:p w14:paraId="6AA3028C"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461891">
              <w:rPr>
                <w:rFonts w:ascii="Verdana" w:eastAsia="Calibri" w:hAnsi="Verdana" w:cs="Arial"/>
                <w:lang w:val="es-ES"/>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0AA5A422"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Calibri" w:hAnsi="Verdana" w:cs="Arial"/>
                <w:lang w:val="pt-BR"/>
              </w:rPr>
            </w:pPr>
            <w:r w:rsidRPr="00461891">
              <w:rPr>
                <w:rFonts w:ascii="Verdana" w:eastAsia="Calibri" w:hAnsi="Verdana" w:cs="Arial"/>
                <w:lang w:val="pt-BR"/>
              </w:rPr>
              <w:lastRenderedPageBreak/>
              <w:t>Corte Constitucional. Sentencia C-671 de 2015. M.P. Alberto Rojas Ríos.</w:t>
            </w:r>
          </w:p>
          <w:p w14:paraId="0F9655B7"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461891">
              <w:rPr>
                <w:rFonts w:ascii="Verdana" w:eastAsia="Calibri" w:hAnsi="Verdana" w:cs="Arial"/>
                <w:lang w:val="es-ES"/>
              </w:rPr>
              <w:t xml:space="preserve">Consejo de Estado, Sala de lo Contencioso Administrativo, Sección Primera. Sentencia de 3 de marzo de 2005, expediente número 2004-00823-01(PI). </w:t>
            </w:r>
          </w:p>
          <w:p w14:paraId="15630B26"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461891">
              <w:rPr>
                <w:rFonts w:ascii="Verdana" w:eastAsia="Calibri" w:hAnsi="Verdana" w:cs="Arial"/>
              </w:rPr>
              <w:t>Consejo de Estado. Sala de Consulta y Servicio Civil. Concepto del 15 de noviembre de 2007. Radicado 1863. C.P: Luis Fernando Álvarez Jaramillo.</w:t>
            </w:r>
          </w:p>
          <w:p w14:paraId="13AF7717"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461891">
              <w:rPr>
                <w:rFonts w:ascii="Verdana" w:eastAsia="Calibri" w:hAnsi="Verdana" w:cs="Arial"/>
                <w:lang w:val="es-ES"/>
              </w:rPr>
              <w:t xml:space="preserve">Consejo de Estado, Sala de Consulta y Servicio Civil. Concepto de 24 de julio de 2013. Radicado 2166. C. P. Álvaro Namén Vargas.  </w:t>
            </w:r>
          </w:p>
          <w:p w14:paraId="4D786F5E"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461891">
              <w:rPr>
                <w:rFonts w:ascii="Verdana" w:eastAsia="Calibri" w:hAnsi="Verdana" w:cs="Arial"/>
              </w:rPr>
              <w:t>Consejo de Estado. Sala de Consulta y Servicio Civil. Concepto del 20 de febrero de 2018. Expediente número 12366. Consejero Ponente: Oscar Darío Amaya Navas.</w:t>
            </w:r>
          </w:p>
          <w:p w14:paraId="205543F7"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461891">
              <w:rPr>
                <w:rFonts w:ascii="Verdana" w:eastAsia="Calibri" w:hAnsi="Verdana" w:cs="Arial"/>
              </w:rPr>
              <w:t>Consejo de Estado. Sala de Consulta y Servicio Civil. Concepto del 17 de febrero de 2015. Radicado 2269. C.P. William Zambrano Cetina</w:t>
            </w:r>
          </w:p>
          <w:p w14:paraId="021D13E8" w14:textId="77777777" w:rsidR="00461891" w:rsidRPr="00461891" w:rsidRDefault="00461891" w:rsidP="00461891">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461891">
              <w:rPr>
                <w:rFonts w:ascii="Verdana" w:eastAsia="Calibri" w:hAnsi="Verdana" w:cs="Arial"/>
              </w:rPr>
              <w:t>Consejo de Estado, Sala de lo Contencioso Administrativo, Sección Tercera. Auto del 4 de octubre de 2024. Radicado No. 70.313. MP: Fredy Ibarra Martínez</w:t>
            </w:r>
          </w:p>
        </w:tc>
      </w:tr>
    </w:tbl>
    <w:p w14:paraId="5194452E" w14:textId="77777777" w:rsidR="00461891" w:rsidRPr="00461891" w:rsidRDefault="00461891" w:rsidP="00461891">
      <w:pPr>
        <w:widowControl w:val="0"/>
        <w:autoSpaceDE w:val="0"/>
        <w:autoSpaceDN w:val="0"/>
        <w:spacing w:after="0" w:line="276" w:lineRule="auto"/>
        <w:jc w:val="both"/>
        <w:rPr>
          <w:rFonts w:ascii="Verdana" w:hAnsi="Verdana" w:cs="Arial"/>
        </w:rPr>
      </w:pPr>
    </w:p>
    <w:p w14:paraId="402ED10D" w14:textId="77777777" w:rsidR="00461891" w:rsidRPr="00461891" w:rsidRDefault="00461891" w:rsidP="00461891">
      <w:pPr>
        <w:numPr>
          <w:ilvl w:val="0"/>
          <w:numId w:val="1"/>
        </w:numPr>
        <w:tabs>
          <w:tab w:val="left" w:pos="142"/>
          <w:tab w:val="left" w:pos="284"/>
        </w:tabs>
        <w:spacing w:after="0" w:line="276" w:lineRule="auto"/>
        <w:jc w:val="both"/>
        <w:rPr>
          <w:rFonts w:ascii="Verdana" w:eastAsia="Century Gothic" w:hAnsi="Verdana" w:cs="Century Gothic"/>
          <w:b/>
          <w:bCs/>
        </w:rPr>
      </w:pPr>
      <w:r w:rsidRPr="00461891">
        <w:rPr>
          <w:rFonts w:ascii="Verdana" w:eastAsia="Century Gothic" w:hAnsi="Verdana" w:cs="Century Gothic"/>
          <w:b/>
          <w:bCs/>
        </w:rPr>
        <w:t>Doctrina de la Agencia Nacional de Contratación Pública:</w:t>
      </w:r>
    </w:p>
    <w:p w14:paraId="5F16A34E" w14:textId="77777777" w:rsidR="00461891" w:rsidRPr="00461891" w:rsidRDefault="00461891" w:rsidP="00461891">
      <w:pPr>
        <w:widowControl w:val="0"/>
        <w:autoSpaceDE w:val="0"/>
        <w:autoSpaceDN w:val="0"/>
        <w:spacing w:after="0" w:line="276" w:lineRule="auto"/>
        <w:jc w:val="both"/>
        <w:rPr>
          <w:rFonts w:ascii="Verdana" w:hAnsi="Verdana" w:cs="Arial"/>
        </w:rPr>
      </w:pPr>
    </w:p>
    <w:p w14:paraId="0283E166" w14:textId="77777777" w:rsidR="00461891" w:rsidRPr="00461891" w:rsidRDefault="00461891" w:rsidP="00461891">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461891">
        <w:rPr>
          <w:rFonts w:ascii="Verdana" w:hAnsi="Verdana" w:cs="Arial"/>
          <w:shd w:val="clear" w:color="auto" w:fill="FFFFFF"/>
          <w:lang w:val="es-ES"/>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entre otros. Estos y otros </w:t>
      </w:r>
      <w:r w:rsidRPr="00461891">
        <w:rPr>
          <w:rFonts w:ascii="Verdana" w:hAnsi="Verdana"/>
        </w:rPr>
        <w:t>conceptos se encuentran disponibles para consulta en el Sistema de relatoría de la Agencia, al cual se puede acceder a través del siguiente enlace:</w:t>
      </w:r>
      <w:r w:rsidRPr="00461891">
        <w:rPr>
          <w:rFonts w:ascii="Verdana" w:hAnsi="Verdana" w:cs="Arial"/>
          <w:shd w:val="clear" w:color="auto" w:fill="FFFFFF"/>
        </w:rPr>
        <w:t xml:space="preserve"> </w:t>
      </w:r>
      <w:hyperlink r:id="rId13" w:history="1">
        <w:r w:rsidRPr="00461891">
          <w:rPr>
            <w:rFonts w:ascii="Verdana" w:hAnsi="Verdana" w:cs="Arial"/>
            <w:color w:val="0563C1" w:themeColor="hyperlink"/>
            <w:u w:val="single"/>
            <w:shd w:val="clear" w:color="auto" w:fill="FFFFFF"/>
          </w:rPr>
          <w:t>https://relatoria.colombiacompra.gov.co/busqueda/conceptos</w:t>
        </w:r>
      </w:hyperlink>
      <w:r w:rsidRPr="00461891">
        <w:rPr>
          <w:rFonts w:ascii="Verdana" w:hAnsi="Verdana" w:cs="Arial"/>
          <w:shd w:val="clear" w:color="auto" w:fill="FFFFFF"/>
        </w:rPr>
        <w:t>.</w:t>
      </w:r>
      <w:r w:rsidRPr="00461891">
        <w:rPr>
          <w:rFonts w:ascii="Verdana" w:hAnsi="Verdana" w:cs="Arial"/>
          <w:color w:val="FF0000"/>
          <w:shd w:val="clear" w:color="auto" w:fill="FFFFFF"/>
        </w:rPr>
        <w:t xml:space="preserve"> </w:t>
      </w:r>
      <w:r w:rsidRPr="00461891">
        <w:rPr>
          <w:rFonts w:ascii="Verdana" w:hAnsi="Verdana" w:cs="Arial"/>
          <w:color w:val="000000" w:themeColor="text1"/>
          <w:shd w:val="clear" w:color="auto" w:fill="FFFFFF"/>
        </w:rPr>
        <w:t>  </w:t>
      </w:r>
    </w:p>
    <w:p w14:paraId="186AB56A" w14:textId="77777777" w:rsidR="00461891" w:rsidRPr="00461891" w:rsidRDefault="00461891" w:rsidP="00461891">
      <w:pPr>
        <w:shd w:val="clear" w:color="auto" w:fill="FFFFFF"/>
        <w:spacing w:after="120" w:line="276" w:lineRule="auto"/>
        <w:ind w:firstLine="709"/>
        <w:jc w:val="both"/>
        <w:textAlignment w:val="baseline"/>
        <w:rPr>
          <w:rFonts w:ascii="Verdana" w:eastAsia="Times New Roman" w:hAnsi="Verdana" w:cs="Times New Roman"/>
          <w:lang w:eastAsia="es-CO"/>
        </w:rPr>
      </w:pPr>
      <w:r w:rsidRPr="00461891">
        <w:rPr>
          <w:rFonts w:ascii="Verdana" w:eastAsia="Times New Roman" w:hAnsi="Verdana" w:cs="Times New Roman"/>
          <w:color w:val="000000"/>
          <w:bdr w:val="none" w:sz="0" w:space="0" w:color="auto" w:frame="1"/>
          <w:lang w:eastAsia="es-CO"/>
        </w:rPr>
        <w:t>Te informamos que ya se encuentra disponible la </w:t>
      </w:r>
      <w:r w:rsidRPr="00461891">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461891">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461891">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50BE4F31" w14:textId="77777777" w:rsidR="00461891" w:rsidRPr="00461891" w:rsidRDefault="00461891" w:rsidP="00461891">
      <w:pPr>
        <w:spacing w:after="120" w:line="276" w:lineRule="auto"/>
        <w:ind w:firstLine="709"/>
        <w:jc w:val="both"/>
        <w:textAlignment w:val="baseline"/>
        <w:rPr>
          <w:rFonts w:ascii="Verdana" w:eastAsia="Times New Roman" w:hAnsi="Verdana" w:cs="Times New Roman"/>
          <w:lang w:eastAsia="es-CO"/>
        </w:rPr>
      </w:pPr>
      <w:r w:rsidRPr="00461891">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461891">
        <w:rPr>
          <w:rFonts w:ascii="Verdana" w:eastAsia="Times New Roman" w:hAnsi="Verdana" w:cs="Times New Roman"/>
          <w:b/>
          <w:bCs/>
          <w:color w:val="000000"/>
          <w:bdr w:val="none" w:sz="0" w:space="0" w:color="auto" w:frame="1"/>
          <w:lang w:eastAsia="es-CO"/>
        </w:rPr>
        <w:t>modificaciones y/o actualizaciones realizadas a los Documentos Tipo</w:t>
      </w:r>
      <w:r w:rsidRPr="00461891">
        <w:rPr>
          <w:rFonts w:ascii="Verdana" w:eastAsia="Times New Roman" w:hAnsi="Verdana" w:cs="Times New Roman"/>
          <w:color w:val="000000"/>
          <w:bdr w:val="none" w:sz="0" w:space="0" w:color="auto" w:frame="1"/>
          <w:lang w:eastAsia="es-CO"/>
        </w:rPr>
        <w:t>, hemos programado una serie de </w:t>
      </w:r>
      <w:r w:rsidRPr="00461891">
        <w:rPr>
          <w:rFonts w:ascii="Verdana" w:eastAsia="Times New Roman" w:hAnsi="Verdana" w:cs="Times New Roman"/>
          <w:b/>
          <w:bCs/>
          <w:color w:val="000000"/>
          <w:bdr w:val="none" w:sz="0" w:space="0" w:color="auto" w:frame="1"/>
          <w:lang w:eastAsia="es-CO"/>
        </w:rPr>
        <w:t>capacitaciones </w:t>
      </w:r>
      <w:r w:rsidRPr="00461891">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461891">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2FF0F7AC" w14:textId="77777777" w:rsidR="00461891" w:rsidRPr="00461891" w:rsidRDefault="00461891" w:rsidP="00461891">
      <w:pPr>
        <w:spacing w:after="0" w:line="276" w:lineRule="auto"/>
        <w:ind w:firstLine="709"/>
        <w:jc w:val="both"/>
        <w:textAlignment w:val="baseline"/>
        <w:rPr>
          <w:rFonts w:ascii="Verdana" w:hAnsi="Verdana"/>
        </w:rPr>
      </w:pPr>
      <w:r w:rsidRPr="00461891">
        <w:rPr>
          <w:rFonts w:ascii="Verdana" w:eastAsia="Times New Roman" w:hAnsi="Verdana" w:cs="Times New Roman"/>
          <w:color w:val="000000"/>
          <w:bdr w:val="none" w:sz="0" w:space="0" w:color="auto" w:frame="1"/>
          <w:lang w:eastAsia="es-CO"/>
        </w:rPr>
        <w:t>También, te contamos que ya publicamos </w:t>
      </w:r>
      <w:r w:rsidRPr="00461891">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461891">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461891">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4A5A5867" w14:textId="77777777" w:rsidR="00461891" w:rsidRPr="00461891" w:rsidRDefault="00461891" w:rsidP="00461891">
      <w:pPr>
        <w:spacing w:after="0" w:line="276" w:lineRule="auto"/>
        <w:ind w:firstLine="709"/>
        <w:jc w:val="both"/>
        <w:textAlignment w:val="baseline"/>
        <w:rPr>
          <w:rFonts w:ascii="Verdana" w:eastAsia="Times New Roman" w:hAnsi="Verdana" w:cs="Times New Roman"/>
          <w:lang w:eastAsia="es-CO"/>
        </w:rPr>
      </w:pPr>
    </w:p>
    <w:p w14:paraId="06FE35DF" w14:textId="77777777" w:rsidR="00461891" w:rsidRPr="00461891" w:rsidRDefault="00461891" w:rsidP="00461891">
      <w:pPr>
        <w:widowControl w:val="0"/>
        <w:autoSpaceDE w:val="0"/>
        <w:autoSpaceDN w:val="0"/>
        <w:spacing w:after="0" w:line="276" w:lineRule="auto"/>
        <w:jc w:val="both"/>
        <w:rPr>
          <w:rFonts w:ascii="Verdana" w:hAnsi="Verdana" w:cs="Arial"/>
        </w:rPr>
      </w:pPr>
      <w:r w:rsidRPr="00461891">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165664E" w14:textId="77777777" w:rsidR="00461891" w:rsidRPr="00461891" w:rsidRDefault="00461891" w:rsidP="00461891">
      <w:pPr>
        <w:widowControl w:val="0"/>
        <w:autoSpaceDE w:val="0"/>
        <w:autoSpaceDN w:val="0"/>
        <w:spacing w:after="0" w:line="276" w:lineRule="auto"/>
        <w:jc w:val="both"/>
        <w:rPr>
          <w:rFonts w:ascii="Verdana" w:hAnsi="Verdana" w:cs="Arial"/>
        </w:rPr>
      </w:pPr>
    </w:p>
    <w:p w14:paraId="0A12A451" w14:textId="77777777" w:rsidR="00461891" w:rsidRPr="00461891" w:rsidRDefault="00461891" w:rsidP="00461891">
      <w:pPr>
        <w:spacing w:after="0" w:line="240" w:lineRule="auto"/>
        <w:rPr>
          <w:rFonts w:ascii="Verdana" w:hAnsi="Verdana" w:cs="Arial"/>
          <w:lang w:eastAsia="es-CO"/>
        </w:rPr>
      </w:pPr>
      <w:r w:rsidRPr="00461891">
        <w:rPr>
          <w:rFonts w:ascii="Verdana" w:eastAsia="Times New Roman" w:hAnsi="Verdana" w:cs="Arial"/>
          <w:lang w:eastAsia="es-CO"/>
        </w:rPr>
        <w:t>Atentamente,</w:t>
      </w:r>
      <w:r w:rsidRPr="00461891">
        <w:rPr>
          <w:rFonts w:ascii="Verdana" w:hAnsi="Verdana" w:cs="Arial"/>
          <w:lang w:eastAsia="es-CO"/>
        </w:rPr>
        <w:t xml:space="preserve"> </w:t>
      </w:r>
    </w:p>
    <w:p w14:paraId="08367313" w14:textId="3729D544" w:rsidR="00461891" w:rsidRPr="00461891" w:rsidRDefault="00AD56CE" w:rsidP="00461891">
      <w:pPr>
        <w:spacing w:line="276" w:lineRule="auto"/>
        <w:jc w:val="center"/>
        <w:rPr>
          <w:rFonts w:ascii="Verdana" w:hAnsi="Verdana" w:cs="Arial"/>
          <w:color w:val="000000"/>
          <w:lang w:eastAsia="es-CO"/>
        </w:rPr>
      </w:pPr>
      <w:r>
        <w:rPr>
          <w:noProof/>
        </w:rPr>
        <w:lastRenderedPageBreak/>
        <w:drawing>
          <wp:inline distT="0" distB="0" distL="0" distR="0" wp14:anchorId="5AE77415" wp14:editId="7C5D366C">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61891" w:rsidRPr="00461891" w14:paraId="04A03983" w14:textId="77777777" w:rsidTr="00E204FF">
        <w:trPr>
          <w:trHeight w:val="315"/>
        </w:trPr>
        <w:tc>
          <w:tcPr>
            <w:tcW w:w="893" w:type="dxa"/>
            <w:vAlign w:val="center"/>
            <w:hideMark/>
          </w:tcPr>
          <w:p w14:paraId="2BE9437F" w14:textId="77777777" w:rsidR="00461891" w:rsidRPr="00461891" w:rsidRDefault="00461891" w:rsidP="00461891">
            <w:pPr>
              <w:contextualSpacing/>
              <w:rPr>
                <w:rFonts w:ascii="Verdana" w:hAnsi="Verdana" w:cs="Arial"/>
                <w:sz w:val="16"/>
                <w:szCs w:val="16"/>
                <w:lang w:eastAsia="es-ES"/>
              </w:rPr>
            </w:pPr>
            <w:r w:rsidRPr="0046189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ECF1D54" w14:textId="77777777" w:rsidR="00461891" w:rsidRPr="00461891" w:rsidRDefault="00461891" w:rsidP="00461891">
            <w:pPr>
              <w:contextualSpacing/>
              <w:rPr>
                <w:rFonts w:ascii="Verdana" w:hAnsi="Verdana"/>
                <w:sz w:val="16"/>
                <w:szCs w:val="16"/>
              </w:rPr>
            </w:pPr>
            <w:r w:rsidRPr="00461891">
              <w:rPr>
                <w:rFonts w:ascii="Verdana" w:hAnsi="Verdana"/>
                <w:sz w:val="16"/>
                <w:szCs w:val="16"/>
              </w:rPr>
              <w:t>Tatiana Baquero Iguarán</w:t>
            </w:r>
          </w:p>
          <w:p w14:paraId="5AA4F036" w14:textId="77777777" w:rsidR="00461891" w:rsidRPr="00461891" w:rsidRDefault="00461891" w:rsidP="00461891">
            <w:pPr>
              <w:contextualSpacing/>
              <w:rPr>
                <w:rFonts w:ascii="Verdana" w:eastAsia="Arial" w:hAnsi="Verdana" w:cs="Arial"/>
                <w:sz w:val="16"/>
                <w:szCs w:val="16"/>
              </w:rPr>
            </w:pPr>
            <w:r w:rsidRPr="00461891">
              <w:rPr>
                <w:rFonts w:ascii="Verdana" w:hAnsi="Verdana"/>
                <w:sz w:val="16"/>
                <w:szCs w:val="16"/>
              </w:rPr>
              <w:t>Contratista de la Subdirección de Gestión Contractual</w:t>
            </w:r>
          </w:p>
        </w:tc>
      </w:tr>
      <w:tr w:rsidR="00461891" w:rsidRPr="00461891" w14:paraId="0553BFAB" w14:textId="77777777" w:rsidTr="00E204FF">
        <w:trPr>
          <w:trHeight w:val="330"/>
        </w:trPr>
        <w:tc>
          <w:tcPr>
            <w:tcW w:w="893" w:type="dxa"/>
            <w:vAlign w:val="center"/>
            <w:hideMark/>
          </w:tcPr>
          <w:p w14:paraId="11CB0DAA" w14:textId="77777777" w:rsidR="00461891" w:rsidRPr="00461891" w:rsidRDefault="00461891" w:rsidP="00461891">
            <w:pPr>
              <w:contextualSpacing/>
              <w:rPr>
                <w:rFonts w:ascii="Verdana" w:hAnsi="Verdana" w:cs="Arial"/>
                <w:sz w:val="16"/>
                <w:szCs w:val="16"/>
                <w:lang w:eastAsia="es-ES"/>
              </w:rPr>
            </w:pPr>
            <w:r w:rsidRPr="0046189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D7F9A4" w14:textId="77777777" w:rsidR="00461891" w:rsidRPr="00461891" w:rsidRDefault="00461891" w:rsidP="00461891">
            <w:pPr>
              <w:spacing w:before="100" w:beforeAutospacing="1" w:after="100" w:afterAutospacing="1"/>
              <w:contextualSpacing/>
              <w:textAlignment w:val="baseline"/>
              <w:rPr>
                <w:rFonts w:ascii="Verdana" w:eastAsia="Times New Roman" w:hAnsi="Verdana" w:cs="Arial"/>
                <w:sz w:val="16"/>
                <w:szCs w:val="16"/>
                <w:lang w:eastAsia="es-ES_tradnl"/>
              </w:rPr>
            </w:pPr>
            <w:r w:rsidRPr="00461891">
              <w:rPr>
                <w:rFonts w:ascii="Verdana" w:eastAsia="Times New Roman" w:hAnsi="Verdana" w:cs="Arial"/>
                <w:sz w:val="16"/>
                <w:szCs w:val="16"/>
                <w:lang w:eastAsia="es-ES_tradnl"/>
              </w:rPr>
              <w:t>Dana Lucía Saavedra Castañeda</w:t>
            </w:r>
          </w:p>
          <w:p w14:paraId="3990DBF9" w14:textId="77777777" w:rsidR="00461891" w:rsidRPr="00461891" w:rsidRDefault="00461891" w:rsidP="00461891">
            <w:pPr>
              <w:contextualSpacing/>
              <w:textAlignment w:val="baseline"/>
              <w:rPr>
                <w:rFonts w:ascii="Verdana" w:hAnsi="Verdana"/>
                <w:sz w:val="16"/>
                <w:szCs w:val="16"/>
              </w:rPr>
            </w:pPr>
            <w:r w:rsidRPr="00461891">
              <w:rPr>
                <w:rFonts w:ascii="Verdana" w:hAnsi="Verdana"/>
                <w:sz w:val="16"/>
                <w:szCs w:val="16"/>
              </w:rPr>
              <w:t>Contratista de la Subdirección de Gestión Contractual</w:t>
            </w:r>
            <w:r w:rsidRPr="00461891">
              <w:rPr>
                <w:rFonts w:ascii="Verdana" w:eastAsia="Times New Roman" w:hAnsi="Verdana" w:cs="Arial"/>
                <w:sz w:val="16"/>
                <w:szCs w:val="16"/>
                <w:lang w:eastAsia="es-ES_tradnl"/>
              </w:rPr>
              <w:t> </w:t>
            </w:r>
          </w:p>
        </w:tc>
      </w:tr>
      <w:tr w:rsidR="00461891" w:rsidRPr="00461891" w14:paraId="4C296BDA" w14:textId="77777777" w:rsidTr="00E204FF">
        <w:trPr>
          <w:trHeight w:val="300"/>
        </w:trPr>
        <w:tc>
          <w:tcPr>
            <w:tcW w:w="893" w:type="dxa"/>
            <w:vAlign w:val="center"/>
          </w:tcPr>
          <w:p w14:paraId="78ECBF49" w14:textId="77777777" w:rsidR="00461891" w:rsidRPr="00461891" w:rsidRDefault="00461891" w:rsidP="00461891">
            <w:pPr>
              <w:contextualSpacing/>
              <w:rPr>
                <w:rFonts w:ascii="Verdana" w:hAnsi="Verdana" w:cs="Arial"/>
                <w:sz w:val="16"/>
                <w:szCs w:val="16"/>
                <w:lang w:eastAsia="es-ES"/>
              </w:rPr>
            </w:pPr>
            <w:r w:rsidRPr="0046189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D734E41" w14:textId="77777777" w:rsidR="00461891" w:rsidRPr="00461891" w:rsidRDefault="00461891" w:rsidP="00461891">
            <w:pPr>
              <w:contextualSpacing/>
              <w:rPr>
                <w:rFonts w:ascii="Verdana" w:eastAsia="Calibri" w:hAnsi="Verdana" w:cs="Arial"/>
                <w:sz w:val="16"/>
                <w:szCs w:val="16"/>
                <w:lang w:eastAsia="es-ES"/>
              </w:rPr>
            </w:pPr>
            <w:r w:rsidRPr="00461891">
              <w:rPr>
                <w:rFonts w:ascii="Verdana" w:eastAsia="Calibri" w:hAnsi="Verdana" w:cs="Arial"/>
                <w:sz w:val="16"/>
                <w:szCs w:val="16"/>
                <w:lang w:eastAsia="es-ES"/>
              </w:rPr>
              <w:t>Carolina Quintero Gacharná</w:t>
            </w:r>
          </w:p>
          <w:p w14:paraId="3B8DDB78" w14:textId="77777777" w:rsidR="00461891" w:rsidRPr="00461891" w:rsidRDefault="00461891" w:rsidP="00461891">
            <w:pPr>
              <w:contextualSpacing/>
              <w:rPr>
                <w:rFonts w:ascii="Verdana" w:eastAsia="Calibri" w:hAnsi="Verdana" w:cs="Arial"/>
                <w:sz w:val="16"/>
                <w:szCs w:val="16"/>
                <w:lang w:eastAsia="es-ES"/>
              </w:rPr>
            </w:pPr>
            <w:r w:rsidRPr="00461891">
              <w:rPr>
                <w:rFonts w:ascii="Verdana" w:eastAsia="Calibri" w:hAnsi="Verdana" w:cs="Arial"/>
                <w:sz w:val="16"/>
                <w:szCs w:val="16"/>
                <w:lang w:eastAsia="es-ES"/>
              </w:rPr>
              <w:t>Subdirectora de Gestión Contractual ANCP – CCE</w:t>
            </w:r>
          </w:p>
        </w:tc>
      </w:tr>
      <w:bookmarkEnd w:id="0"/>
    </w:tbl>
    <w:p w14:paraId="6C1B5B31" w14:textId="77777777" w:rsidR="00461891" w:rsidRPr="00461891" w:rsidRDefault="00461891" w:rsidP="00461891"/>
    <w:p w14:paraId="3F05C762" w14:textId="77777777" w:rsidR="007875D7" w:rsidRPr="00461891" w:rsidRDefault="007875D7" w:rsidP="00461891"/>
    <w:sectPr w:rsidR="007875D7" w:rsidRPr="00461891"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267BB" w14:textId="77777777" w:rsidR="000010E0" w:rsidRPr="009B7987" w:rsidRDefault="000010E0" w:rsidP="00B30448">
      <w:pPr>
        <w:spacing w:after="0" w:line="240" w:lineRule="auto"/>
      </w:pPr>
      <w:r w:rsidRPr="009B7987">
        <w:separator/>
      </w:r>
    </w:p>
  </w:endnote>
  <w:endnote w:type="continuationSeparator" w:id="0">
    <w:p w14:paraId="4146A438" w14:textId="77777777" w:rsidR="000010E0" w:rsidRPr="009B7987" w:rsidRDefault="000010E0" w:rsidP="00B30448">
      <w:pPr>
        <w:spacing w:after="0" w:line="240" w:lineRule="auto"/>
      </w:pPr>
      <w:r w:rsidRPr="009B7987">
        <w:continuationSeparator/>
      </w:r>
    </w:p>
  </w:endnote>
  <w:endnote w:type="continuationNotice" w:id="1">
    <w:p w14:paraId="5A372184" w14:textId="77777777" w:rsidR="000010E0" w:rsidRPr="009B7987" w:rsidRDefault="000010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CB5F6" w14:textId="77777777" w:rsidR="000010E0" w:rsidRPr="009B7987" w:rsidRDefault="000010E0" w:rsidP="00B30448">
      <w:pPr>
        <w:spacing w:after="0" w:line="240" w:lineRule="auto"/>
      </w:pPr>
      <w:r w:rsidRPr="009B7987">
        <w:separator/>
      </w:r>
    </w:p>
  </w:footnote>
  <w:footnote w:type="continuationSeparator" w:id="0">
    <w:p w14:paraId="36E324F6" w14:textId="77777777" w:rsidR="000010E0" w:rsidRPr="009B7987" w:rsidRDefault="000010E0" w:rsidP="00B30448">
      <w:pPr>
        <w:spacing w:after="0" w:line="240" w:lineRule="auto"/>
      </w:pPr>
      <w:r w:rsidRPr="009B7987">
        <w:continuationSeparator/>
      </w:r>
    </w:p>
  </w:footnote>
  <w:footnote w:type="continuationNotice" w:id="1">
    <w:p w14:paraId="0059A30A" w14:textId="77777777" w:rsidR="000010E0" w:rsidRPr="009B7987" w:rsidRDefault="000010E0">
      <w:pPr>
        <w:spacing w:after="0" w:line="240" w:lineRule="auto"/>
      </w:pPr>
    </w:p>
  </w:footnote>
  <w:footnote w:id="2">
    <w:p w14:paraId="5DF69330" w14:textId="77777777" w:rsidR="00EC0195" w:rsidRPr="00FA6811" w:rsidRDefault="00EC0195" w:rsidP="00EC0195">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Gaceta del Congreso de la República No. 71 del 2005.</w:t>
      </w:r>
    </w:p>
  </w:footnote>
  <w:footnote w:id="3">
    <w:p w14:paraId="331B3FED" w14:textId="77777777" w:rsidR="00461891" w:rsidRPr="00FA6811" w:rsidRDefault="00461891" w:rsidP="00461891">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7703373" w14:textId="77777777" w:rsidR="00461891" w:rsidRPr="00FA6811" w:rsidRDefault="00461891" w:rsidP="00461891">
      <w:pPr>
        <w:pStyle w:val="Textonotapie"/>
        <w:ind w:firstLine="709"/>
        <w:contextualSpacing/>
        <w:jc w:val="both"/>
        <w:rPr>
          <w:rFonts w:ascii="Verdana" w:hAnsi="Verdana" w:cs="Arial"/>
          <w:sz w:val="16"/>
          <w:szCs w:val="16"/>
        </w:rPr>
      </w:pPr>
      <w:r w:rsidRPr="00FA6811">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672A023" w14:textId="77777777" w:rsidR="00461891" w:rsidRPr="00FA6811" w:rsidRDefault="00461891" w:rsidP="00461891">
      <w:pPr>
        <w:pStyle w:val="Textonotapie"/>
        <w:ind w:firstLine="709"/>
        <w:contextualSpacing/>
        <w:jc w:val="both"/>
        <w:rPr>
          <w:rFonts w:ascii="Verdana" w:hAnsi="Verdana" w:cs="Arial"/>
          <w:sz w:val="16"/>
          <w:szCs w:val="16"/>
        </w:rPr>
      </w:pPr>
    </w:p>
  </w:footnote>
  <w:footnote w:id="4">
    <w:p w14:paraId="567644FE" w14:textId="77777777" w:rsidR="00461891" w:rsidRPr="00FA6811" w:rsidRDefault="00461891" w:rsidP="00461891">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Gaceta del Congreso de la República No. 71 del 2005.</w:t>
      </w:r>
    </w:p>
  </w:footnote>
  <w:footnote w:id="5">
    <w:p w14:paraId="12419BCB" w14:textId="77777777" w:rsidR="00461891" w:rsidRPr="00B80F4D" w:rsidRDefault="00461891" w:rsidP="00461891">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Corte Constitucional, Sentencia C- 1153 de 2005, M.P. Marco Gerardo Monroy Cabra.</w:t>
      </w:r>
    </w:p>
  </w:footnote>
  <w:footnote w:id="6">
    <w:p w14:paraId="7A027436" w14:textId="77777777" w:rsidR="00461891" w:rsidRPr="00B80F4D" w:rsidRDefault="00461891" w:rsidP="00461891">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B314808" w14:textId="77777777" w:rsidR="00461891" w:rsidRPr="00B80F4D" w:rsidRDefault="00461891" w:rsidP="00461891">
      <w:pPr>
        <w:pStyle w:val="Textonotapie"/>
        <w:ind w:firstLine="709"/>
        <w:contextualSpacing/>
        <w:jc w:val="both"/>
        <w:rPr>
          <w:rFonts w:ascii="Verdana" w:hAnsi="Verdana" w:cs="Arial"/>
          <w:sz w:val="16"/>
          <w:szCs w:val="16"/>
          <w:lang w:val="pt-BR"/>
        </w:rPr>
      </w:pPr>
    </w:p>
  </w:footnote>
  <w:footnote w:id="7">
    <w:p w14:paraId="3CA54408" w14:textId="77777777" w:rsidR="00461891" w:rsidRPr="00FA6811" w:rsidRDefault="00461891" w:rsidP="00461891">
      <w:pPr>
        <w:pStyle w:val="Textonotapie"/>
        <w:ind w:firstLine="709"/>
        <w:contextualSpacing/>
        <w:jc w:val="both"/>
        <w:rPr>
          <w:rFonts w:ascii="Verdana" w:hAnsi="Verdana" w:cs="Arial"/>
          <w:sz w:val="16"/>
          <w:szCs w:val="16"/>
          <w:lang w:val="es-CO"/>
        </w:rPr>
      </w:pPr>
      <w:r w:rsidRPr="00FA6811">
        <w:rPr>
          <w:rStyle w:val="Refdenotaalpie"/>
          <w:rFonts w:ascii="Verdana" w:hAnsi="Verdana" w:cs="Arial"/>
          <w:sz w:val="16"/>
          <w:szCs w:val="16"/>
        </w:rPr>
        <w:footnoteRef/>
      </w:r>
      <w:r w:rsidRPr="00FA6811">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2B2FBAAD" w14:textId="77777777" w:rsidR="00461891" w:rsidRPr="00FA6811" w:rsidRDefault="00461891" w:rsidP="00461891">
      <w:pPr>
        <w:pStyle w:val="Textonotapie"/>
        <w:ind w:firstLine="709"/>
        <w:contextualSpacing/>
        <w:jc w:val="both"/>
        <w:rPr>
          <w:rFonts w:ascii="Verdana" w:hAnsi="Verdana" w:cs="Arial"/>
          <w:sz w:val="16"/>
          <w:szCs w:val="16"/>
        </w:rPr>
      </w:pPr>
    </w:p>
    <w:p w14:paraId="61195B88" w14:textId="77777777" w:rsidR="00461891" w:rsidRPr="00FA6811" w:rsidRDefault="00461891" w:rsidP="00461891">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Consejo de Estado, Sala de Consulta y Servicio Civil de fecha 24 de julio de 2013, radicado 2166, C. P. Álvaro Namén Vargas.  </w:t>
      </w:r>
    </w:p>
  </w:footnote>
  <w:footnote w:id="9">
    <w:p w14:paraId="24D964B2" w14:textId="77777777" w:rsidR="00461891" w:rsidRPr="00FA6811" w:rsidRDefault="00461891" w:rsidP="00461891">
      <w:pPr>
        <w:spacing w:after="0" w:line="240" w:lineRule="auto"/>
        <w:ind w:firstLine="709"/>
        <w:contextualSpacing/>
        <w:jc w:val="both"/>
        <w:rPr>
          <w:rFonts w:ascii="Verdana" w:eastAsia="Times New Roman"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7" w:name="33"/>
      <w:r w:rsidRPr="00FA6811">
        <w:rPr>
          <w:rFonts w:ascii="Verdana" w:eastAsia="Calibri" w:hAnsi="Verdana" w:cs="Arial"/>
          <w:color w:val="000000"/>
          <w:sz w:val="16"/>
          <w:szCs w:val="16"/>
        </w:rPr>
        <w:t>“</w:t>
      </w:r>
      <w:r w:rsidRPr="00FA6811">
        <w:rPr>
          <w:rFonts w:ascii="Verdana" w:eastAsia="Times New Roman" w:hAnsi="Verdana" w:cs="Arial"/>
          <w:sz w:val="16"/>
          <w:szCs w:val="16"/>
        </w:rPr>
        <w:t>Artículo 33. Restricciones a la contratación pública.</w:t>
      </w:r>
      <w:bookmarkEnd w:id="7"/>
      <w:r w:rsidRPr="00FA6811">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42F8D6E8" w14:textId="77777777" w:rsidR="00461891" w:rsidRPr="00FA6811" w:rsidRDefault="00461891" w:rsidP="00461891">
      <w:pPr>
        <w:spacing w:after="0" w:line="240" w:lineRule="auto"/>
        <w:ind w:firstLine="709"/>
        <w:contextualSpacing/>
        <w:jc w:val="both"/>
        <w:rPr>
          <w:rFonts w:ascii="Verdana" w:eastAsia="Times New Roman" w:hAnsi="Verdana" w:cs="Arial"/>
          <w:sz w:val="16"/>
          <w:szCs w:val="16"/>
        </w:rPr>
      </w:pPr>
      <w:r w:rsidRPr="00FA6811">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A6811">
        <w:rPr>
          <w:rFonts w:ascii="Verdana" w:eastAsia="Calibri" w:hAnsi="Verdana" w:cs="Arial"/>
          <w:color w:val="000000"/>
          <w:sz w:val="16"/>
          <w:szCs w:val="16"/>
        </w:rPr>
        <w:t>”</w:t>
      </w:r>
      <w:r w:rsidRPr="00FA6811">
        <w:rPr>
          <w:rFonts w:ascii="Verdana" w:eastAsia="Times New Roman" w:hAnsi="Verdana" w:cs="Arial"/>
          <w:sz w:val="16"/>
          <w:szCs w:val="16"/>
        </w:rPr>
        <w:t>.</w:t>
      </w:r>
    </w:p>
    <w:p w14:paraId="5F595EBE" w14:textId="77777777" w:rsidR="00461891" w:rsidRPr="00FA6811" w:rsidRDefault="00461891" w:rsidP="00461891">
      <w:pPr>
        <w:spacing w:after="0" w:line="240" w:lineRule="auto"/>
        <w:ind w:firstLine="709"/>
        <w:contextualSpacing/>
        <w:jc w:val="both"/>
        <w:rPr>
          <w:rFonts w:ascii="Verdana" w:eastAsia="Times New Roman" w:hAnsi="Verdana" w:cs="Arial"/>
          <w:sz w:val="16"/>
          <w:szCs w:val="16"/>
        </w:rPr>
      </w:pPr>
    </w:p>
  </w:footnote>
  <w:footnote w:id="10">
    <w:p w14:paraId="02947E69" w14:textId="77777777" w:rsidR="00461891" w:rsidRPr="00FA6811" w:rsidRDefault="00461891" w:rsidP="00461891">
      <w:pPr>
        <w:pStyle w:val="NormalWeb"/>
        <w:spacing w:after="0"/>
        <w:ind w:firstLine="709"/>
        <w:contextualSpacing/>
        <w:jc w:val="both"/>
        <w:rPr>
          <w:rFonts w:ascii="Verdana" w:hAnsi="Verdana" w:cs="Arial"/>
          <w:sz w:val="16"/>
          <w:szCs w:val="16"/>
          <w:lang w:val="es-MX"/>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8" w:name="38"/>
      <w:r w:rsidRPr="00FA6811">
        <w:rPr>
          <w:rFonts w:ascii="Verdana" w:eastAsia="Calibri" w:hAnsi="Verdana" w:cs="Arial"/>
          <w:color w:val="000000"/>
          <w:sz w:val="16"/>
          <w:szCs w:val="16"/>
        </w:rPr>
        <w:t>“</w:t>
      </w:r>
      <w:r w:rsidRPr="00FA6811">
        <w:rPr>
          <w:rFonts w:ascii="Verdana" w:hAnsi="Verdana" w:cs="Arial"/>
          <w:sz w:val="16"/>
          <w:szCs w:val="16"/>
          <w:lang w:val="es-MX"/>
        </w:rPr>
        <w:t>Artículo 38. Prohibiciones para los servidores públicos. A los empleados del Estado les está prohibido:</w:t>
      </w:r>
      <w:bookmarkEnd w:id="8"/>
      <w:r w:rsidRPr="00FA6811">
        <w:rPr>
          <w:rFonts w:ascii="Verdana" w:hAnsi="Verdana" w:cs="Arial"/>
          <w:sz w:val="16"/>
          <w:szCs w:val="16"/>
          <w:lang w:val="es-MX"/>
        </w:rPr>
        <w:t xml:space="preserve"> […]</w:t>
      </w:r>
    </w:p>
    <w:p w14:paraId="15C23E64" w14:textId="77777777" w:rsidR="00461891" w:rsidRPr="00FA6811" w:rsidRDefault="00461891" w:rsidP="00461891">
      <w:pPr>
        <w:pStyle w:val="NormalWeb"/>
        <w:spacing w:after="0"/>
        <w:ind w:firstLine="709"/>
        <w:contextualSpacing/>
        <w:jc w:val="both"/>
        <w:rPr>
          <w:rFonts w:ascii="Verdana" w:hAnsi="Verdana" w:cs="Arial"/>
          <w:sz w:val="16"/>
          <w:szCs w:val="16"/>
          <w:lang w:val="es-MX"/>
        </w:rPr>
      </w:pPr>
      <w:r w:rsidRPr="00FA6811">
        <w:rPr>
          <w:rStyle w:val="baj"/>
          <w:rFonts w:ascii="Verdana" w:hAnsi="Verdana" w:cs="Arial"/>
          <w:sz w:val="16"/>
          <w:szCs w:val="16"/>
          <w:lang w:val="es-MX"/>
        </w:rPr>
        <w:t>Parágrafo.</w:t>
      </w:r>
      <w:r w:rsidRPr="00FA6811">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A6811">
        <w:rPr>
          <w:rFonts w:ascii="Verdana" w:eastAsia="Calibri" w:hAnsi="Verdana" w:cs="Arial"/>
          <w:color w:val="000000"/>
          <w:sz w:val="16"/>
          <w:szCs w:val="16"/>
        </w:rPr>
        <w:t>”</w:t>
      </w:r>
      <w:r w:rsidRPr="00FA6811">
        <w:rPr>
          <w:rFonts w:ascii="Verdana" w:hAnsi="Verdana" w:cs="Arial"/>
          <w:sz w:val="16"/>
          <w:szCs w:val="16"/>
          <w:lang w:val="es-MX"/>
        </w:rPr>
        <w:t>.</w:t>
      </w:r>
    </w:p>
    <w:p w14:paraId="57E0374E" w14:textId="77777777" w:rsidR="00461891" w:rsidRPr="00FA6811" w:rsidRDefault="00461891" w:rsidP="00461891">
      <w:pPr>
        <w:pStyle w:val="NormalWeb"/>
        <w:spacing w:after="0"/>
        <w:ind w:firstLine="709"/>
        <w:contextualSpacing/>
        <w:jc w:val="both"/>
        <w:rPr>
          <w:rFonts w:ascii="Verdana" w:hAnsi="Verdana" w:cs="Arial"/>
          <w:sz w:val="16"/>
          <w:szCs w:val="16"/>
          <w:lang w:val="es-MX"/>
        </w:rPr>
      </w:pPr>
    </w:p>
  </w:footnote>
  <w:footnote w:id="11">
    <w:p w14:paraId="4FB685EC" w14:textId="77777777" w:rsidR="00461891" w:rsidRPr="00FA6811" w:rsidRDefault="00461891" w:rsidP="00461891">
      <w:pPr>
        <w:spacing w:after="0" w:line="240" w:lineRule="auto"/>
        <w:ind w:left="100" w:right="244" w:firstLine="709"/>
        <w:contextualSpacing/>
        <w:jc w:val="both"/>
        <w:rPr>
          <w:rFonts w:ascii="Verdana" w:hAnsi="Verdana" w:cs="Arial"/>
          <w:sz w:val="16"/>
          <w:szCs w:val="16"/>
          <w:lang w:val="es-ES"/>
        </w:rPr>
      </w:pPr>
      <w:r w:rsidRPr="00FA6811">
        <w:rPr>
          <w:rStyle w:val="Refdenotaalpie"/>
          <w:rFonts w:ascii="Verdana" w:hAnsi="Verdana" w:cs="Arial"/>
          <w:sz w:val="16"/>
          <w:szCs w:val="16"/>
        </w:rPr>
        <w:footnoteRef/>
      </w:r>
      <w:r w:rsidRPr="00FA6811">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283C9FBA" w14:textId="77777777" w:rsidR="00461891" w:rsidRPr="00FA6811" w:rsidRDefault="00461891" w:rsidP="00461891">
      <w:pPr>
        <w:pStyle w:val="Textonotapie"/>
        <w:ind w:firstLine="708"/>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Es lo que sucede, por ejemplo, con el Decreto 092 de 2017, que en su desarrollo hace referencia tanto a los “contratos” como a los “convenios”. </w:t>
      </w:r>
    </w:p>
  </w:footnote>
  <w:footnote w:id="13">
    <w:p w14:paraId="38C8791D" w14:textId="77777777" w:rsidR="00461891" w:rsidRPr="00B80F4D" w:rsidRDefault="00461891" w:rsidP="00461891">
      <w:pPr>
        <w:pStyle w:val="Textonotapie"/>
        <w:ind w:firstLine="708"/>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FA6811">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B80F4D">
        <w:rPr>
          <w:rFonts w:ascii="Verdana" w:hAnsi="Verdana" w:cs="Arial"/>
          <w:sz w:val="16"/>
          <w:szCs w:val="16"/>
          <w:lang w:val="pt-BR"/>
        </w:rPr>
        <w:t>(Corte Constitucional. Sentencia C-671 de 2015. M.P. Alberto Rojas Ríos).</w:t>
      </w:r>
    </w:p>
  </w:footnote>
  <w:footnote w:id="14">
    <w:p w14:paraId="7DDB1F81" w14:textId="77777777" w:rsidR="00461891" w:rsidRPr="00B80F4D" w:rsidRDefault="00461891" w:rsidP="00461891">
      <w:pPr>
        <w:pStyle w:val="Textonotapie"/>
        <w:ind w:firstLine="709"/>
        <w:rPr>
          <w:lang w:val="pt-BR"/>
        </w:rPr>
      </w:pPr>
      <w:r w:rsidRPr="009C55EB">
        <w:rPr>
          <w:rStyle w:val="Refdenotaalpie"/>
        </w:rPr>
        <w:footnoteRef/>
      </w:r>
      <w:r w:rsidRPr="00B80F4D">
        <w:rPr>
          <w:lang w:val="pt-BR"/>
        </w:rPr>
        <w:t xml:space="preserve"> </w:t>
      </w:r>
      <w:r w:rsidRPr="00B80F4D">
        <w:rPr>
          <w:rFonts w:ascii="Verdana" w:hAnsi="Verdana" w:cs="Arial"/>
          <w:sz w:val="16"/>
          <w:szCs w:val="16"/>
          <w:lang w:val="pt-BR"/>
        </w:rPr>
        <w:t>Consejo de Estado, Sala de lo Contencioso Administrativo, Sección Tercera. Auto del 4 de octubre de 2024. Radicado No. 70.313. MP: Fredy Ibarra Martínez</w:t>
      </w:r>
    </w:p>
  </w:footnote>
  <w:footnote w:id="15">
    <w:p w14:paraId="5A548D20" w14:textId="77777777" w:rsidR="00461891" w:rsidRPr="00FA6811" w:rsidRDefault="00461891" w:rsidP="00461891">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19" w:name="_Hlk192533196"/>
      <w:r w:rsidRPr="00FA6811">
        <w:rPr>
          <w:rFonts w:ascii="Verdana" w:hAnsi="Verdana" w:cs="Arial"/>
          <w:sz w:val="16"/>
          <w:szCs w:val="16"/>
        </w:rPr>
        <w:t>Consejo de Estado. Sala de Consulta y Servicio Civil. Concepto del 15 de noviembre de 2007. Expediente número 1863. Consejero Ponente: Luis Fernando Álvarez Jaramillo.</w:t>
      </w:r>
    </w:p>
    <w:bookmarkEnd w:id="19"/>
  </w:footnote>
  <w:footnote w:id="16">
    <w:p w14:paraId="78B6E8CD" w14:textId="77777777" w:rsidR="00461891" w:rsidRPr="0067738A" w:rsidRDefault="00461891" w:rsidP="00461891">
      <w:pPr>
        <w:pStyle w:val="Textonotapie"/>
        <w:ind w:firstLine="709"/>
        <w:rPr>
          <w:rFonts w:ascii="Verdana" w:hAnsi="Verdana"/>
          <w:sz w:val="16"/>
          <w:szCs w:val="16"/>
          <w:lang w:val="es-CO"/>
        </w:rPr>
      </w:pPr>
      <w:r w:rsidRPr="0067738A">
        <w:rPr>
          <w:rStyle w:val="Refdenotaalpie"/>
          <w:rFonts w:ascii="Verdana" w:hAnsi="Verdana"/>
          <w:sz w:val="16"/>
          <w:szCs w:val="16"/>
        </w:rPr>
        <w:footnoteRef/>
      </w:r>
      <w:r w:rsidRPr="0067738A">
        <w:rPr>
          <w:rFonts w:ascii="Verdana" w:hAnsi="Verdana"/>
          <w:sz w:val="16"/>
          <w:szCs w:val="16"/>
        </w:rPr>
        <w:t xml:space="preserve"> </w:t>
      </w:r>
      <w:hyperlink r:id="rId1" w:history="1">
        <w:r w:rsidRPr="0067738A">
          <w:rPr>
            <w:rStyle w:val="Hipervnculo"/>
            <w:rFonts w:ascii="Verdana" w:hAnsi="Verdana"/>
            <w:sz w:val="16"/>
            <w:szCs w:val="16"/>
          </w:rPr>
          <w:t>https://registraduria.gov.co/Que-son-las-elecciones-atipicas.html</w:t>
        </w:r>
      </w:hyperlink>
      <w:r w:rsidRPr="0067738A">
        <w:rPr>
          <w:rFonts w:ascii="Verdana" w:hAnsi="Verdana"/>
          <w:sz w:val="16"/>
          <w:szCs w:val="16"/>
        </w:rPr>
        <w:t xml:space="preserve"> </w:t>
      </w:r>
    </w:p>
  </w:footnote>
  <w:footnote w:id="17">
    <w:p w14:paraId="1C0DFB0F" w14:textId="77777777" w:rsidR="00461891" w:rsidRPr="0067738A" w:rsidRDefault="00461891" w:rsidP="00461891">
      <w:pPr>
        <w:pStyle w:val="Textonotapie"/>
        <w:ind w:firstLine="709"/>
        <w:rPr>
          <w:rFonts w:ascii="Verdana" w:hAnsi="Verdana"/>
          <w:sz w:val="16"/>
          <w:szCs w:val="16"/>
          <w:lang w:val="es-CO"/>
        </w:rPr>
      </w:pPr>
      <w:r w:rsidRPr="0067738A">
        <w:rPr>
          <w:rStyle w:val="Refdenotaalpie"/>
          <w:rFonts w:ascii="Verdana" w:hAnsi="Verdana"/>
          <w:sz w:val="16"/>
          <w:szCs w:val="16"/>
        </w:rPr>
        <w:footnoteRef/>
      </w:r>
      <w:r w:rsidRPr="0067738A">
        <w:rPr>
          <w:rFonts w:ascii="Verdana" w:hAnsi="Verdana"/>
          <w:sz w:val="16"/>
          <w:szCs w:val="16"/>
        </w:rPr>
        <w:t xml:space="preserve"> </w:t>
      </w:r>
      <w:r w:rsidRPr="0067738A">
        <w:rPr>
          <w:rFonts w:ascii="Verdana" w:hAnsi="Verdana"/>
          <w:sz w:val="16"/>
          <w:szCs w:val="16"/>
          <w:lang w:val="es-CO"/>
        </w:rPr>
        <w:t>Ley 136 de 1994. Artículo 98</w:t>
      </w:r>
    </w:p>
  </w:footnote>
  <w:footnote w:id="18">
    <w:p w14:paraId="5F652838" w14:textId="77777777" w:rsidR="00461891" w:rsidRPr="00E776AA" w:rsidRDefault="00461891" w:rsidP="00461891">
      <w:pPr>
        <w:pStyle w:val="Textonotapie"/>
        <w:ind w:firstLine="709"/>
        <w:contextualSpacing/>
        <w:jc w:val="both"/>
        <w:rPr>
          <w:rFonts w:ascii="Verdana" w:hAnsi="Verdana" w:cs="Arial"/>
          <w:sz w:val="16"/>
          <w:szCs w:val="16"/>
        </w:rPr>
      </w:pPr>
      <w:r>
        <w:rPr>
          <w:rStyle w:val="Refdenotaalpie"/>
        </w:rPr>
        <w:footnoteRef/>
      </w:r>
      <w:r>
        <w:t xml:space="preserve"> </w:t>
      </w:r>
      <w:r w:rsidRPr="00FA6811">
        <w:rPr>
          <w:rFonts w:ascii="Verdana" w:hAnsi="Verdana" w:cs="Arial"/>
          <w:sz w:val="16"/>
          <w:szCs w:val="16"/>
        </w:rPr>
        <w:t xml:space="preserve">Consejo de Estado. Sala de Consulta y Servicio Civil. Concepto del </w:t>
      </w:r>
      <w:r>
        <w:rPr>
          <w:rFonts w:ascii="Verdana" w:hAnsi="Verdana" w:cs="Arial"/>
          <w:sz w:val="16"/>
          <w:szCs w:val="16"/>
        </w:rPr>
        <w:t>20</w:t>
      </w:r>
      <w:r w:rsidRPr="00FA6811">
        <w:rPr>
          <w:rFonts w:ascii="Verdana" w:hAnsi="Verdana" w:cs="Arial"/>
          <w:sz w:val="16"/>
          <w:szCs w:val="16"/>
        </w:rPr>
        <w:t xml:space="preserve"> de </w:t>
      </w:r>
      <w:r>
        <w:rPr>
          <w:rFonts w:ascii="Verdana" w:hAnsi="Verdana" w:cs="Arial"/>
          <w:sz w:val="16"/>
          <w:szCs w:val="16"/>
        </w:rPr>
        <w:t>febrero</w:t>
      </w:r>
      <w:r w:rsidRPr="00FA6811">
        <w:rPr>
          <w:rFonts w:ascii="Verdana" w:hAnsi="Verdana" w:cs="Arial"/>
          <w:sz w:val="16"/>
          <w:szCs w:val="16"/>
        </w:rPr>
        <w:t xml:space="preserve"> de 20</w:t>
      </w:r>
      <w:r>
        <w:rPr>
          <w:rFonts w:ascii="Verdana" w:hAnsi="Verdana" w:cs="Arial"/>
          <w:sz w:val="16"/>
          <w:szCs w:val="16"/>
        </w:rPr>
        <w:t>18</w:t>
      </w:r>
      <w:r w:rsidRPr="00FA6811">
        <w:rPr>
          <w:rFonts w:ascii="Verdana" w:hAnsi="Verdana" w:cs="Arial"/>
          <w:sz w:val="16"/>
          <w:szCs w:val="16"/>
        </w:rPr>
        <w:t>. Expediente número 1</w:t>
      </w:r>
      <w:r>
        <w:rPr>
          <w:rFonts w:ascii="Verdana" w:hAnsi="Verdana" w:cs="Arial"/>
          <w:sz w:val="16"/>
          <w:szCs w:val="16"/>
        </w:rPr>
        <w:t>2366</w:t>
      </w:r>
      <w:r w:rsidRPr="00FA6811">
        <w:rPr>
          <w:rFonts w:ascii="Verdana" w:hAnsi="Verdana" w:cs="Arial"/>
          <w:sz w:val="16"/>
          <w:szCs w:val="16"/>
        </w:rPr>
        <w:t xml:space="preserve">. Consejero Ponente: </w:t>
      </w:r>
      <w:r>
        <w:rPr>
          <w:rFonts w:ascii="Verdana" w:hAnsi="Verdana" w:cs="Arial"/>
          <w:sz w:val="16"/>
          <w:szCs w:val="16"/>
        </w:rPr>
        <w:t>Oscar Darío Amaya Navas</w:t>
      </w:r>
      <w:r w:rsidRPr="00FA6811">
        <w:rPr>
          <w:rFonts w:ascii="Verdana" w:hAnsi="Verdana" w:cs="Arial"/>
          <w:sz w:val="16"/>
          <w:szCs w:val="16"/>
        </w:rPr>
        <w:t>.</w:t>
      </w:r>
    </w:p>
  </w:footnote>
  <w:footnote w:id="19">
    <w:p w14:paraId="46C4C7E8" w14:textId="77777777" w:rsidR="00461891" w:rsidRPr="00515319" w:rsidRDefault="00461891" w:rsidP="00461891">
      <w:pPr>
        <w:pStyle w:val="Textonotapie"/>
        <w:ind w:firstLine="709"/>
        <w:rPr>
          <w:lang w:val="es-CO"/>
        </w:rPr>
      </w:pPr>
      <w:r>
        <w:rPr>
          <w:rStyle w:val="Refdenotaalpie"/>
        </w:rPr>
        <w:footnoteRef/>
      </w:r>
      <w:r>
        <w:t xml:space="preserve"> Disponible en: </w:t>
      </w:r>
      <w:hyperlink r:id="rId2" w:history="1">
        <w:r w:rsidRPr="004C7F35">
          <w:rPr>
            <w:rStyle w:val="Hipervnculo"/>
          </w:rPr>
          <w:t>https://relatoria.cne.gov.co/relatoria/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16F271B6"/>
    <w:multiLevelType w:val="hybridMultilevel"/>
    <w:tmpl w:val="0ACEDE26"/>
    <w:lvl w:ilvl="0" w:tplc="DE923C9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4"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5"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3"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66E696C"/>
    <w:multiLevelType w:val="hybridMultilevel"/>
    <w:tmpl w:val="A7B8F1C6"/>
    <w:lvl w:ilvl="0" w:tplc="458A1C0E">
      <w:start w:val="1"/>
      <w:numFmt w:val="lowerRoman"/>
      <w:lvlText w:val="%1."/>
      <w:lvlJc w:val="left"/>
      <w:pPr>
        <w:ind w:left="1080" w:hanging="720"/>
      </w:pPr>
      <w:rPr>
        <w:rFonts w:eastAsia="Calibr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6"/>
  </w:num>
  <w:num w:numId="3" w16cid:durableId="679089576">
    <w:abstractNumId w:val="9"/>
  </w:num>
  <w:num w:numId="4" w16cid:durableId="893472101">
    <w:abstractNumId w:val="3"/>
  </w:num>
  <w:num w:numId="5" w16cid:durableId="1982299905">
    <w:abstractNumId w:val="17"/>
  </w:num>
  <w:num w:numId="6" w16cid:durableId="130758360">
    <w:abstractNumId w:val="11"/>
  </w:num>
  <w:num w:numId="7" w16cid:durableId="262541512">
    <w:abstractNumId w:val="16"/>
  </w:num>
  <w:num w:numId="8" w16cid:durableId="1947226218">
    <w:abstractNumId w:val="8"/>
  </w:num>
  <w:num w:numId="9" w16cid:durableId="1180706126">
    <w:abstractNumId w:val="10"/>
  </w:num>
  <w:num w:numId="10" w16cid:durableId="2097506960">
    <w:abstractNumId w:val="14"/>
  </w:num>
  <w:num w:numId="11" w16cid:durableId="1977490869">
    <w:abstractNumId w:val="13"/>
  </w:num>
  <w:num w:numId="12" w16cid:durableId="158663248">
    <w:abstractNumId w:val="12"/>
  </w:num>
  <w:num w:numId="13" w16cid:durableId="2024085788">
    <w:abstractNumId w:val="1"/>
  </w:num>
  <w:num w:numId="14" w16cid:durableId="1885099950">
    <w:abstractNumId w:val="7"/>
  </w:num>
  <w:num w:numId="15" w16cid:durableId="32047459">
    <w:abstractNumId w:val="4"/>
  </w:num>
  <w:num w:numId="16" w16cid:durableId="1192261824">
    <w:abstractNumId w:val="5"/>
  </w:num>
  <w:num w:numId="17" w16cid:durableId="1514999519">
    <w:abstractNumId w:val="15"/>
  </w:num>
  <w:num w:numId="18" w16cid:durableId="1200315427">
    <w:abstractNumId w:val="2"/>
  </w:num>
  <w:num w:numId="19" w16cid:durableId="9639710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0E0"/>
    <w:rsid w:val="00001B12"/>
    <w:rsid w:val="00001B99"/>
    <w:rsid w:val="00001E39"/>
    <w:rsid w:val="00002920"/>
    <w:rsid w:val="00002D55"/>
    <w:rsid w:val="0000399A"/>
    <w:rsid w:val="00005225"/>
    <w:rsid w:val="00005302"/>
    <w:rsid w:val="000054DB"/>
    <w:rsid w:val="0000587D"/>
    <w:rsid w:val="000059AE"/>
    <w:rsid w:val="00005BB0"/>
    <w:rsid w:val="00006F59"/>
    <w:rsid w:val="0001025F"/>
    <w:rsid w:val="00011186"/>
    <w:rsid w:val="0001155E"/>
    <w:rsid w:val="00011613"/>
    <w:rsid w:val="00011D3C"/>
    <w:rsid w:val="0001222D"/>
    <w:rsid w:val="00012EDA"/>
    <w:rsid w:val="00013B3F"/>
    <w:rsid w:val="00014981"/>
    <w:rsid w:val="00014B0D"/>
    <w:rsid w:val="00016280"/>
    <w:rsid w:val="0001672C"/>
    <w:rsid w:val="00016F04"/>
    <w:rsid w:val="00017870"/>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59EE"/>
    <w:rsid w:val="000361EA"/>
    <w:rsid w:val="000369C0"/>
    <w:rsid w:val="00037A8B"/>
    <w:rsid w:val="00040372"/>
    <w:rsid w:val="000408AD"/>
    <w:rsid w:val="00041469"/>
    <w:rsid w:val="000419D7"/>
    <w:rsid w:val="00041BB3"/>
    <w:rsid w:val="00042DD7"/>
    <w:rsid w:val="000442CC"/>
    <w:rsid w:val="000442DE"/>
    <w:rsid w:val="00044B24"/>
    <w:rsid w:val="0004508D"/>
    <w:rsid w:val="0004709D"/>
    <w:rsid w:val="000504AA"/>
    <w:rsid w:val="0005086B"/>
    <w:rsid w:val="00050C95"/>
    <w:rsid w:val="00050CAD"/>
    <w:rsid w:val="0005142D"/>
    <w:rsid w:val="00051545"/>
    <w:rsid w:val="00051A3C"/>
    <w:rsid w:val="00051BE4"/>
    <w:rsid w:val="000526A8"/>
    <w:rsid w:val="0005420B"/>
    <w:rsid w:val="000551CB"/>
    <w:rsid w:val="0005620B"/>
    <w:rsid w:val="00056EE1"/>
    <w:rsid w:val="00057392"/>
    <w:rsid w:val="000577A2"/>
    <w:rsid w:val="000577D3"/>
    <w:rsid w:val="00057963"/>
    <w:rsid w:val="000579AB"/>
    <w:rsid w:val="00060AE4"/>
    <w:rsid w:val="000622B9"/>
    <w:rsid w:val="00063FAD"/>
    <w:rsid w:val="00064721"/>
    <w:rsid w:val="00065973"/>
    <w:rsid w:val="00065C6D"/>
    <w:rsid w:val="00066646"/>
    <w:rsid w:val="00066C7A"/>
    <w:rsid w:val="000716AB"/>
    <w:rsid w:val="00071AB8"/>
    <w:rsid w:val="0007243A"/>
    <w:rsid w:val="000762C0"/>
    <w:rsid w:val="00076C2B"/>
    <w:rsid w:val="00076C73"/>
    <w:rsid w:val="00076F81"/>
    <w:rsid w:val="000779DE"/>
    <w:rsid w:val="000800B6"/>
    <w:rsid w:val="0008181A"/>
    <w:rsid w:val="000830E1"/>
    <w:rsid w:val="000847A0"/>
    <w:rsid w:val="00084BFD"/>
    <w:rsid w:val="00086B0E"/>
    <w:rsid w:val="00087073"/>
    <w:rsid w:val="000875BD"/>
    <w:rsid w:val="000878E7"/>
    <w:rsid w:val="00087A3B"/>
    <w:rsid w:val="00087C01"/>
    <w:rsid w:val="000903E4"/>
    <w:rsid w:val="000906E3"/>
    <w:rsid w:val="00091D73"/>
    <w:rsid w:val="000933B5"/>
    <w:rsid w:val="000933BC"/>
    <w:rsid w:val="00093544"/>
    <w:rsid w:val="00093D95"/>
    <w:rsid w:val="00094663"/>
    <w:rsid w:val="00094913"/>
    <w:rsid w:val="00095410"/>
    <w:rsid w:val="00095E48"/>
    <w:rsid w:val="00096431"/>
    <w:rsid w:val="00096637"/>
    <w:rsid w:val="00096A15"/>
    <w:rsid w:val="00097285"/>
    <w:rsid w:val="000A021A"/>
    <w:rsid w:val="000A1828"/>
    <w:rsid w:val="000A1D06"/>
    <w:rsid w:val="000A1F38"/>
    <w:rsid w:val="000A2030"/>
    <w:rsid w:val="000A413A"/>
    <w:rsid w:val="000A4F1E"/>
    <w:rsid w:val="000A5881"/>
    <w:rsid w:val="000A66A1"/>
    <w:rsid w:val="000A69FB"/>
    <w:rsid w:val="000B1087"/>
    <w:rsid w:val="000B199A"/>
    <w:rsid w:val="000B1FF7"/>
    <w:rsid w:val="000B2529"/>
    <w:rsid w:val="000B2B7C"/>
    <w:rsid w:val="000B381D"/>
    <w:rsid w:val="000B3DD4"/>
    <w:rsid w:val="000B4024"/>
    <w:rsid w:val="000B44BA"/>
    <w:rsid w:val="000B5313"/>
    <w:rsid w:val="000C02AD"/>
    <w:rsid w:val="000C060A"/>
    <w:rsid w:val="000C07B0"/>
    <w:rsid w:val="000C09DF"/>
    <w:rsid w:val="000C0AA8"/>
    <w:rsid w:val="000C18BD"/>
    <w:rsid w:val="000C1FC8"/>
    <w:rsid w:val="000C36E1"/>
    <w:rsid w:val="000C3A68"/>
    <w:rsid w:val="000C42A9"/>
    <w:rsid w:val="000C42C6"/>
    <w:rsid w:val="000C4FD2"/>
    <w:rsid w:val="000C50D6"/>
    <w:rsid w:val="000C557B"/>
    <w:rsid w:val="000C5A85"/>
    <w:rsid w:val="000C5F29"/>
    <w:rsid w:val="000C5F48"/>
    <w:rsid w:val="000C66BF"/>
    <w:rsid w:val="000D009A"/>
    <w:rsid w:val="000D0372"/>
    <w:rsid w:val="000D2914"/>
    <w:rsid w:val="000D2E60"/>
    <w:rsid w:val="000D2F50"/>
    <w:rsid w:val="000D3275"/>
    <w:rsid w:val="000D329E"/>
    <w:rsid w:val="000D3A1B"/>
    <w:rsid w:val="000D5008"/>
    <w:rsid w:val="000D570C"/>
    <w:rsid w:val="000D5949"/>
    <w:rsid w:val="000D5A0F"/>
    <w:rsid w:val="000D5B1E"/>
    <w:rsid w:val="000D5D9B"/>
    <w:rsid w:val="000D5E3F"/>
    <w:rsid w:val="000D6532"/>
    <w:rsid w:val="000D6989"/>
    <w:rsid w:val="000D6E33"/>
    <w:rsid w:val="000D7048"/>
    <w:rsid w:val="000E0622"/>
    <w:rsid w:val="000E07AA"/>
    <w:rsid w:val="000E1D6F"/>
    <w:rsid w:val="000E3381"/>
    <w:rsid w:val="000E3744"/>
    <w:rsid w:val="000E3CD9"/>
    <w:rsid w:val="000E481D"/>
    <w:rsid w:val="000E4DBF"/>
    <w:rsid w:val="000E4DF2"/>
    <w:rsid w:val="000F0144"/>
    <w:rsid w:val="000F0807"/>
    <w:rsid w:val="000F0B3C"/>
    <w:rsid w:val="000F13D5"/>
    <w:rsid w:val="000F1AD8"/>
    <w:rsid w:val="000F2F4C"/>
    <w:rsid w:val="000F38D9"/>
    <w:rsid w:val="000F3CED"/>
    <w:rsid w:val="000F414C"/>
    <w:rsid w:val="000F64FC"/>
    <w:rsid w:val="000F6527"/>
    <w:rsid w:val="000F696E"/>
    <w:rsid w:val="000F718E"/>
    <w:rsid w:val="000F77B0"/>
    <w:rsid w:val="000F785D"/>
    <w:rsid w:val="001001F2"/>
    <w:rsid w:val="00100207"/>
    <w:rsid w:val="001003C6"/>
    <w:rsid w:val="00100682"/>
    <w:rsid w:val="00100FD6"/>
    <w:rsid w:val="001010D3"/>
    <w:rsid w:val="001018AE"/>
    <w:rsid w:val="00101C11"/>
    <w:rsid w:val="00102F4F"/>
    <w:rsid w:val="001034DD"/>
    <w:rsid w:val="00104425"/>
    <w:rsid w:val="00104B4C"/>
    <w:rsid w:val="001055A2"/>
    <w:rsid w:val="0010682A"/>
    <w:rsid w:val="00106C4C"/>
    <w:rsid w:val="00107DEF"/>
    <w:rsid w:val="0011037E"/>
    <w:rsid w:val="00110404"/>
    <w:rsid w:val="00110F73"/>
    <w:rsid w:val="00111E35"/>
    <w:rsid w:val="00112444"/>
    <w:rsid w:val="001128B4"/>
    <w:rsid w:val="00112EBD"/>
    <w:rsid w:val="001132C2"/>
    <w:rsid w:val="0011382D"/>
    <w:rsid w:val="00113AF2"/>
    <w:rsid w:val="00113C17"/>
    <w:rsid w:val="00114051"/>
    <w:rsid w:val="00114FDF"/>
    <w:rsid w:val="0011650B"/>
    <w:rsid w:val="00116616"/>
    <w:rsid w:val="00116FC5"/>
    <w:rsid w:val="00117BBD"/>
    <w:rsid w:val="001213E7"/>
    <w:rsid w:val="001224BA"/>
    <w:rsid w:val="001238BC"/>
    <w:rsid w:val="00124518"/>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280A"/>
    <w:rsid w:val="0013343F"/>
    <w:rsid w:val="001344F9"/>
    <w:rsid w:val="00135F76"/>
    <w:rsid w:val="001360E9"/>
    <w:rsid w:val="001360F4"/>
    <w:rsid w:val="001363C7"/>
    <w:rsid w:val="00136E87"/>
    <w:rsid w:val="00140793"/>
    <w:rsid w:val="001422BD"/>
    <w:rsid w:val="0014286D"/>
    <w:rsid w:val="00143B8E"/>
    <w:rsid w:val="00143F21"/>
    <w:rsid w:val="0014420C"/>
    <w:rsid w:val="0014433A"/>
    <w:rsid w:val="001446C3"/>
    <w:rsid w:val="001461A7"/>
    <w:rsid w:val="00146946"/>
    <w:rsid w:val="00146E7C"/>
    <w:rsid w:val="00147218"/>
    <w:rsid w:val="001513CE"/>
    <w:rsid w:val="00151465"/>
    <w:rsid w:val="00151AD8"/>
    <w:rsid w:val="00151E77"/>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2F9F"/>
    <w:rsid w:val="00164803"/>
    <w:rsid w:val="00164AE0"/>
    <w:rsid w:val="00165BF5"/>
    <w:rsid w:val="0016646A"/>
    <w:rsid w:val="00166DFB"/>
    <w:rsid w:val="001679ED"/>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1B1"/>
    <w:rsid w:val="001765BB"/>
    <w:rsid w:val="0017667E"/>
    <w:rsid w:val="00176AE8"/>
    <w:rsid w:val="00176E76"/>
    <w:rsid w:val="00177570"/>
    <w:rsid w:val="00177E95"/>
    <w:rsid w:val="0018007F"/>
    <w:rsid w:val="00180692"/>
    <w:rsid w:val="001811FC"/>
    <w:rsid w:val="00181C4E"/>
    <w:rsid w:val="00182338"/>
    <w:rsid w:val="00182348"/>
    <w:rsid w:val="00183F50"/>
    <w:rsid w:val="00184BD9"/>
    <w:rsid w:val="00184ED6"/>
    <w:rsid w:val="00184F13"/>
    <w:rsid w:val="00184FD9"/>
    <w:rsid w:val="00186037"/>
    <w:rsid w:val="001862F8"/>
    <w:rsid w:val="00186D14"/>
    <w:rsid w:val="00187014"/>
    <w:rsid w:val="001876D8"/>
    <w:rsid w:val="00190325"/>
    <w:rsid w:val="00190391"/>
    <w:rsid w:val="00191354"/>
    <w:rsid w:val="00191593"/>
    <w:rsid w:val="001918F1"/>
    <w:rsid w:val="0019196E"/>
    <w:rsid w:val="00191FF5"/>
    <w:rsid w:val="001926D7"/>
    <w:rsid w:val="00192CCE"/>
    <w:rsid w:val="0019385B"/>
    <w:rsid w:val="00193F1C"/>
    <w:rsid w:val="001948F5"/>
    <w:rsid w:val="00194958"/>
    <w:rsid w:val="00197205"/>
    <w:rsid w:val="0019793F"/>
    <w:rsid w:val="00197A9D"/>
    <w:rsid w:val="001A17D7"/>
    <w:rsid w:val="001A1FDD"/>
    <w:rsid w:val="001A22A8"/>
    <w:rsid w:val="001A2D8F"/>
    <w:rsid w:val="001A3D89"/>
    <w:rsid w:val="001A4125"/>
    <w:rsid w:val="001A545B"/>
    <w:rsid w:val="001A54DA"/>
    <w:rsid w:val="001A6861"/>
    <w:rsid w:val="001A6FEC"/>
    <w:rsid w:val="001B143B"/>
    <w:rsid w:val="001B1532"/>
    <w:rsid w:val="001B1777"/>
    <w:rsid w:val="001B19C5"/>
    <w:rsid w:val="001B1B6D"/>
    <w:rsid w:val="001B1C93"/>
    <w:rsid w:val="001B21CA"/>
    <w:rsid w:val="001B28D5"/>
    <w:rsid w:val="001B28E4"/>
    <w:rsid w:val="001B35D4"/>
    <w:rsid w:val="001B3700"/>
    <w:rsid w:val="001B4446"/>
    <w:rsid w:val="001B57A7"/>
    <w:rsid w:val="001B5A00"/>
    <w:rsid w:val="001B5F59"/>
    <w:rsid w:val="001B63A7"/>
    <w:rsid w:val="001B6E89"/>
    <w:rsid w:val="001C0075"/>
    <w:rsid w:val="001C0125"/>
    <w:rsid w:val="001C1074"/>
    <w:rsid w:val="001C25F5"/>
    <w:rsid w:val="001C34D0"/>
    <w:rsid w:val="001C4249"/>
    <w:rsid w:val="001C4F27"/>
    <w:rsid w:val="001C6573"/>
    <w:rsid w:val="001C6FB3"/>
    <w:rsid w:val="001C7D03"/>
    <w:rsid w:val="001D00BE"/>
    <w:rsid w:val="001D079B"/>
    <w:rsid w:val="001D0D32"/>
    <w:rsid w:val="001D17C9"/>
    <w:rsid w:val="001D1AB9"/>
    <w:rsid w:val="001D1F20"/>
    <w:rsid w:val="001D2AA3"/>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855"/>
    <w:rsid w:val="001E7FBC"/>
    <w:rsid w:val="001F0822"/>
    <w:rsid w:val="001F08CB"/>
    <w:rsid w:val="001F15F6"/>
    <w:rsid w:val="001F179C"/>
    <w:rsid w:val="001F24B7"/>
    <w:rsid w:val="001F2649"/>
    <w:rsid w:val="001F3496"/>
    <w:rsid w:val="001F41CA"/>
    <w:rsid w:val="001F4355"/>
    <w:rsid w:val="001F4819"/>
    <w:rsid w:val="001F5EA9"/>
    <w:rsid w:val="001F61DE"/>
    <w:rsid w:val="001F7054"/>
    <w:rsid w:val="002000AA"/>
    <w:rsid w:val="00201502"/>
    <w:rsid w:val="0020302A"/>
    <w:rsid w:val="002032A0"/>
    <w:rsid w:val="00203532"/>
    <w:rsid w:val="00203AE0"/>
    <w:rsid w:val="00204106"/>
    <w:rsid w:val="00204109"/>
    <w:rsid w:val="00205041"/>
    <w:rsid w:val="0020524C"/>
    <w:rsid w:val="002059E3"/>
    <w:rsid w:val="002118D1"/>
    <w:rsid w:val="00211DCE"/>
    <w:rsid w:val="00212390"/>
    <w:rsid w:val="00212897"/>
    <w:rsid w:val="002130B0"/>
    <w:rsid w:val="0021386A"/>
    <w:rsid w:val="00213C44"/>
    <w:rsid w:val="002147EE"/>
    <w:rsid w:val="00215516"/>
    <w:rsid w:val="002159D5"/>
    <w:rsid w:val="00215B64"/>
    <w:rsid w:val="00215C05"/>
    <w:rsid w:val="002161E3"/>
    <w:rsid w:val="0021686B"/>
    <w:rsid w:val="00216DF5"/>
    <w:rsid w:val="00216EFA"/>
    <w:rsid w:val="0021798E"/>
    <w:rsid w:val="00217CA1"/>
    <w:rsid w:val="00217DEE"/>
    <w:rsid w:val="002202DB"/>
    <w:rsid w:val="002203BF"/>
    <w:rsid w:val="00220C4C"/>
    <w:rsid w:val="00220E95"/>
    <w:rsid w:val="002217FE"/>
    <w:rsid w:val="0022180C"/>
    <w:rsid w:val="00221C72"/>
    <w:rsid w:val="002222EC"/>
    <w:rsid w:val="002225AB"/>
    <w:rsid w:val="002231B0"/>
    <w:rsid w:val="002250D1"/>
    <w:rsid w:val="002258CB"/>
    <w:rsid w:val="002267D2"/>
    <w:rsid w:val="00230650"/>
    <w:rsid w:val="00230839"/>
    <w:rsid w:val="00231ADB"/>
    <w:rsid w:val="00232178"/>
    <w:rsid w:val="00232248"/>
    <w:rsid w:val="00232D12"/>
    <w:rsid w:val="00233975"/>
    <w:rsid w:val="002353E3"/>
    <w:rsid w:val="00235F30"/>
    <w:rsid w:val="00236287"/>
    <w:rsid w:val="002363FF"/>
    <w:rsid w:val="002365DB"/>
    <w:rsid w:val="00236D10"/>
    <w:rsid w:val="002407CE"/>
    <w:rsid w:val="00240E02"/>
    <w:rsid w:val="0024154F"/>
    <w:rsid w:val="00241A50"/>
    <w:rsid w:val="00242325"/>
    <w:rsid w:val="00243A38"/>
    <w:rsid w:val="0024474F"/>
    <w:rsid w:val="00244761"/>
    <w:rsid w:val="002450F2"/>
    <w:rsid w:val="00245B7F"/>
    <w:rsid w:val="002469C2"/>
    <w:rsid w:val="00247BDE"/>
    <w:rsid w:val="00247DE2"/>
    <w:rsid w:val="002505DE"/>
    <w:rsid w:val="002514FA"/>
    <w:rsid w:val="00252503"/>
    <w:rsid w:val="00252ED7"/>
    <w:rsid w:val="0025350F"/>
    <w:rsid w:val="0025393C"/>
    <w:rsid w:val="002549E7"/>
    <w:rsid w:val="00254A7A"/>
    <w:rsid w:val="00254EA4"/>
    <w:rsid w:val="0025509C"/>
    <w:rsid w:val="002552F8"/>
    <w:rsid w:val="0025575F"/>
    <w:rsid w:val="002571E3"/>
    <w:rsid w:val="00260496"/>
    <w:rsid w:val="00260542"/>
    <w:rsid w:val="00260BAD"/>
    <w:rsid w:val="00261020"/>
    <w:rsid w:val="0026224C"/>
    <w:rsid w:val="00264C7C"/>
    <w:rsid w:val="0026650F"/>
    <w:rsid w:val="00266DC3"/>
    <w:rsid w:val="0027029D"/>
    <w:rsid w:val="00270443"/>
    <w:rsid w:val="00270D07"/>
    <w:rsid w:val="00270EE2"/>
    <w:rsid w:val="0027138C"/>
    <w:rsid w:val="00272787"/>
    <w:rsid w:val="00272826"/>
    <w:rsid w:val="00272A7B"/>
    <w:rsid w:val="00272C44"/>
    <w:rsid w:val="00273527"/>
    <w:rsid w:val="00273F6B"/>
    <w:rsid w:val="00274207"/>
    <w:rsid w:val="002747EF"/>
    <w:rsid w:val="00274B06"/>
    <w:rsid w:val="002751D6"/>
    <w:rsid w:val="002754D3"/>
    <w:rsid w:val="00276944"/>
    <w:rsid w:val="002769AE"/>
    <w:rsid w:val="0028147D"/>
    <w:rsid w:val="002817A6"/>
    <w:rsid w:val="002821E8"/>
    <w:rsid w:val="00282E33"/>
    <w:rsid w:val="00282F1D"/>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B64"/>
    <w:rsid w:val="00291B43"/>
    <w:rsid w:val="00292E91"/>
    <w:rsid w:val="002930AD"/>
    <w:rsid w:val="00293254"/>
    <w:rsid w:val="00295002"/>
    <w:rsid w:val="0029568E"/>
    <w:rsid w:val="002968D9"/>
    <w:rsid w:val="002971C7"/>
    <w:rsid w:val="002971F2"/>
    <w:rsid w:val="00297785"/>
    <w:rsid w:val="00297E05"/>
    <w:rsid w:val="002A0444"/>
    <w:rsid w:val="002A06D3"/>
    <w:rsid w:val="002A0F8D"/>
    <w:rsid w:val="002A1311"/>
    <w:rsid w:val="002A1377"/>
    <w:rsid w:val="002A211A"/>
    <w:rsid w:val="002A264B"/>
    <w:rsid w:val="002A4A82"/>
    <w:rsid w:val="002A4B33"/>
    <w:rsid w:val="002A5311"/>
    <w:rsid w:val="002A59EC"/>
    <w:rsid w:val="002A6E9B"/>
    <w:rsid w:val="002A6FBB"/>
    <w:rsid w:val="002B05D1"/>
    <w:rsid w:val="002B1933"/>
    <w:rsid w:val="002B20BD"/>
    <w:rsid w:val="002B2611"/>
    <w:rsid w:val="002B38D2"/>
    <w:rsid w:val="002B3A46"/>
    <w:rsid w:val="002B3F1C"/>
    <w:rsid w:val="002B4ED9"/>
    <w:rsid w:val="002B4EF4"/>
    <w:rsid w:val="002B58C5"/>
    <w:rsid w:val="002B6CA2"/>
    <w:rsid w:val="002B6E44"/>
    <w:rsid w:val="002B6E8A"/>
    <w:rsid w:val="002B726F"/>
    <w:rsid w:val="002B744E"/>
    <w:rsid w:val="002C000B"/>
    <w:rsid w:val="002C016F"/>
    <w:rsid w:val="002C09A8"/>
    <w:rsid w:val="002C103C"/>
    <w:rsid w:val="002C12C7"/>
    <w:rsid w:val="002C1E93"/>
    <w:rsid w:val="002C29EB"/>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2A"/>
    <w:rsid w:val="002E0D9C"/>
    <w:rsid w:val="002E1247"/>
    <w:rsid w:val="002E26E8"/>
    <w:rsid w:val="002E3DD8"/>
    <w:rsid w:val="002E3ED8"/>
    <w:rsid w:val="002E5A01"/>
    <w:rsid w:val="002E5EA3"/>
    <w:rsid w:val="002E5F0F"/>
    <w:rsid w:val="002E717C"/>
    <w:rsid w:val="002E7533"/>
    <w:rsid w:val="002E7A61"/>
    <w:rsid w:val="002F00B8"/>
    <w:rsid w:val="002F0106"/>
    <w:rsid w:val="002F03C8"/>
    <w:rsid w:val="002F188D"/>
    <w:rsid w:val="002F18A5"/>
    <w:rsid w:val="002F276C"/>
    <w:rsid w:val="002F317F"/>
    <w:rsid w:val="002F51A2"/>
    <w:rsid w:val="002F5E95"/>
    <w:rsid w:val="002F63CA"/>
    <w:rsid w:val="002F67B4"/>
    <w:rsid w:val="002F6F73"/>
    <w:rsid w:val="002F7AA9"/>
    <w:rsid w:val="003004E3"/>
    <w:rsid w:val="00301C0D"/>
    <w:rsid w:val="00301D7B"/>
    <w:rsid w:val="00301E19"/>
    <w:rsid w:val="003023DE"/>
    <w:rsid w:val="00303DC4"/>
    <w:rsid w:val="00304676"/>
    <w:rsid w:val="00306BE7"/>
    <w:rsid w:val="00311B66"/>
    <w:rsid w:val="00311F29"/>
    <w:rsid w:val="00313191"/>
    <w:rsid w:val="00314036"/>
    <w:rsid w:val="00314347"/>
    <w:rsid w:val="00314C4F"/>
    <w:rsid w:val="00314FAF"/>
    <w:rsid w:val="003162A5"/>
    <w:rsid w:val="00316591"/>
    <w:rsid w:val="00320C6D"/>
    <w:rsid w:val="003213A8"/>
    <w:rsid w:val="00321FA8"/>
    <w:rsid w:val="00321FFD"/>
    <w:rsid w:val="00322E18"/>
    <w:rsid w:val="00323C3D"/>
    <w:rsid w:val="00323D1D"/>
    <w:rsid w:val="00323F8A"/>
    <w:rsid w:val="00324D73"/>
    <w:rsid w:val="00325590"/>
    <w:rsid w:val="00326011"/>
    <w:rsid w:val="0032643D"/>
    <w:rsid w:val="00326D02"/>
    <w:rsid w:val="00327069"/>
    <w:rsid w:val="00327812"/>
    <w:rsid w:val="00327AFB"/>
    <w:rsid w:val="00327BAF"/>
    <w:rsid w:val="00327D10"/>
    <w:rsid w:val="00332281"/>
    <w:rsid w:val="00332CB8"/>
    <w:rsid w:val="00333428"/>
    <w:rsid w:val="00333752"/>
    <w:rsid w:val="003339AC"/>
    <w:rsid w:val="003350B6"/>
    <w:rsid w:val="0033595E"/>
    <w:rsid w:val="0033601B"/>
    <w:rsid w:val="003364B6"/>
    <w:rsid w:val="00337354"/>
    <w:rsid w:val="0033764C"/>
    <w:rsid w:val="00337DF3"/>
    <w:rsid w:val="00340039"/>
    <w:rsid w:val="003400D3"/>
    <w:rsid w:val="0034024F"/>
    <w:rsid w:val="00340A77"/>
    <w:rsid w:val="00340D39"/>
    <w:rsid w:val="00340DFB"/>
    <w:rsid w:val="00341941"/>
    <w:rsid w:val="0034207A"/>
    <w:rsid w:val="0034278F"/>
    <w:rsid w:val="00343B47"/>
    <w:rsid w:val="0034404F"/>
    <w:rsid w:val="00344ACC"/>
    <w:rsid w:val="00345F01"/>
    <w:rsid w:val="0034654F"/>
    <w:rsid w:val="00346B28"/>
    <w:rsid w:val="00347685"/>
    <w:rsid w:val="003509A5"/>
    <w:rsid w:val="00351E21"/>
    <w:rsid w:val="00352327"/>
    <w:rsid w:val="00354062"/>
    <w:rsid w:val="00354405"/>
    <w:rsid w:val="00355A76"/>
    <w:rsid w:val="0035635F"/>
    <w:rsid w:val="00356E0F"/>
    <w:rsid w:val="003607EE"/>
    <w:rsid w:val="00360BC8"/>
    <w:rsid w:val="00360E35"/>
    <w:rsid w:val="003617AE"/>
    <w:rsid w:val="0036215C"/>
    <w:rsid w:val="003630F7"/>
    <w:rsid w:val="00363589"/>
    <w:rsid w:val="00363636"/>
    <w:rsid w:val="003651AC"/>
    <w:rsid w:val="003653AA"/>
    <w:rsid w:val="00366120"/>
    <w:rsid w:val="003661FF"/>
    <w:rsid w:val="00366A0C"/>
    <w:rsid w:val="00367462"/>
    <w:rsid w:val="003677D5"/>
    <w:rsid w:val="0037034B"/>
    <w:rsid w:val="00370507"/>
    <w:rsid w:val="00370682"/>
    <w:rsid w:val="003718D8"/>
    <w:rsid w:val="00372A01"/>
    <w:rsid w:val="003733DF"/>
    <w:rsid w:val="00373865"/>
    <w:rsid w:val="00373CE8"/>
    <w:rsid w:val="00374DB0"/>
    <w:rsid w:val="003751C7"/>
    <w:rsid w:val="00375C84"/>
    <w:rsid w:val="00376524"/>
    <w:rsid w:val="00376E3B"/>
    <w:rsid w:val="003776FE"/>
    <w:rsid w:val="00380424"/>
    <w:rsid w:val="00380868"/>
    <w:rsid w:val="00380A5C"/>
    <w:rsid w:val="00380B9B"/>
    <w:rsid w:val="00380E2A"/>
    <w:rsid w:val="00380FFB"/>
    <w:rsid w:val="003818B3"/>
    <w:rsid w:val="003819F5"/>
    <w:rsid w:val="00381B57"/>
    <w:rsid w:val="00381D47"/>
    <w:rsid w:val="003821CC"/>
    <w:rsid w:val="0038264D"/>
    <w:rsid w:val="003835F0"/>
    <w:rsid w:val="003853B1"/>
    <w:rsid w:val="003853ED"/>
    <w:rsid w:val="00386421"/>
    <w:rsid w:val="00387AA1"/>
    <w:rsid w:val="0039082A"/>
    <w:rsid w:val="0039101F"/>
    <w:rsid w:val="00392EDB"/>
    <w:rsid w:val="00392FAE"/>
    <w:rsid w:val="003931AA"/>
    <w:rsid w:val="00393EEE"/>
    <w:rsid w:val="00394D45"/>
    <w:rsid w:val="00395132"/>
    <w:rsid w:val="00395D99"/>
    <w:rsid w:val="003968DF"/>
    <w:rsid w:val="003976C3"/>
    <w:rsid w:val="00397A64"/>
    <w:rsid w:val="003A099A"/>
    <w:rsid w:val="003A1372"/>
    <w:rsid w:val="003A2B82"/>
    <w:rsid w:val="003A3927"/>
    <w:rsid w:val="003A3FF7"/>
    <w:rsid w:val="003A43D1"/>
    <w:rsid w:val="003A6E29"/>
    <w:rsid w:val="003B0B14"/>
    <w:rsid w:val="003B0BDB"/>
    <w:rsid w:val="003B0DA2"/>
    <w:rsid w:val="003B0E88"/>
    <w:rsid w:val="003B14C0"/>
    <w:rsid w:val="003B153F"/>
    <w:rsid w:val="003B17B0"/>
    <w:rsid w:val="003B1844"/>
    <w:rsid w:val="003B1CC2"/>
    <w:rsid w:val="003B211E"/>
    <w:rsid w:val="003B24EA"/>
    <w:rsid w:val="003B2B14"/>
    <w:rsid w:val="003B2DA7"/>
    <w:rsid w:val="003B3AB7"/>
    <w:rsid w:val="003B3ABC"/>
    <w:rsid w:val="003B3D8E"/>
    <w:rsid w:val="003B3FED"/>
    <w:rsid w:val="003B3FF1"/>
    <w:rsid w:val="003B4217"/>
    <w:rsid w:val="003B59A1"/>
    <w:rsid w:val="003B7541"/>
    <w:rsid w:val="003B7879"/>
    <w:rsid w:val="003B7BDE"/>
    <w:rsid w:val="003B7F07"/>
    <w:rsid w:val="003B7FCE"/>
    <w:rsid w:val="003C0F87"/>
    <w:rsid w:val="003C141E"/>
    <w:rsid w:val="003C1B83"/>
    <w:rsid w:val="003C210E"/>
    <w:rsid w:val="003C21B3"/>
    <w:rsid w:val="003C2672"/>
    <w:rsid w:val="003C3503"/>
    <w:rsid w:val="003C36BB"/>
    <w:rsid w:val="003C40DE"/>
    <w:rsid w:val="003C4851"/>
    <w:rsid w:val="003C4C96"/>
    <w:rsid w:val="003C55E0"/>
    <w:rsid w:val="003C5E39"/>
    <w:rsid w:val="003C683A"/>
    <w:rsid w:val="003D0079"/>
    <w:rsid w:val="003D10EC"/>
    <w:rsid w:val="003D29B9"/>
    <w:rsid w:val="003D3500"/>
    <w:rsid w:val="003D37B6"/>
    <w:rsid w:val="003D503A"/>
    <w:rsid w:val="003D71A6"/>
    <w:rsid w:val="003D7709"/>
    <w:rsid w:val="003E0BAF"/>
    <w:rsid w:val="003E0E25"/>
    <w:rsid w:val="003E1409"/>
    <w:rsid w:val="003E16F2"/>
    <w:rsid w:val="003E4A52"/>
    <w:rsid w:val="003E5C61"/>
    <w:rsid w:val="003E6FB1"/>
    <w:rsid w:val="003E78A9"/>
    <w:rsid w:val="003E7912"/>
    <w:rsid w:val="003F04E6"/>
    <w:rsid w:val="003F2CDD"/>
    <w:rsid w:val="003F372B"/>
    <w:rsid w:val="003F4CDC"/>
    <w:rsid w:val="003F5660"/>
    <w:rsid w:val="003F5717"/>
    <w:rsid w:val="003F5A39"/>
    <w:rsid w:val="003F5B56"/>
    <w:rsid w:val="003F5B9F"/>
    <w:rsid w:val="003F5C1A"/>
    <w:rsid w:val="003F6A6A"/>
    <w:rsid w:val="003F738D"/>
    <w:rsid w:val="003F7554"/>
    <w:rsid w:val="003F7FA1"/>
    <w:rsid w:val="00400B4E"/>
    <w:rsid w:val="0040130D"/>
    <w:rsid w:val="00402E56"/>
    <w:rsid w:val="00403634"/>
    <w:rsid w:val="00404592"/>
    <w:rsid w:val="00404B58"/>
    <w:rsid w:val="00404D4F"/>
    <w:rsid w:val="0040544F"/>
    <w:rsid w:val="0040625C"/>
    <w:rsid w:val="004069D2"/>
    <w:rsid w:val="004076FF"/>
    <w:rsid w:val="00410328"/>
    <w:rsid w:val="00411B17"/>
    <w:rsid w:val="0041222D"/>
    <w:rsid w:val="004124F2"/>
    <w:rsid w:val="00412E6F"/>
    <w:rsid w:val="00413C5C"/>
    <w:rsid w:val="0041413F"/>
    <w:rsid w:val="0041567A"/>
    <w:rsid w:val="00415BCF"/>
    <w:rsid w:val="00416297"/>
    <w:rsid w:val="00417083"/>
    <w:rsid w:val="0042057C"/>
    <w:rsid w:val="00420BDF"/>
    <w:rsid w:val="00421608"/>
    <w:rsid w:val="00421C23"/>
    <w:rsid w:val="0042261E"/>
    <w:rsid w:val="00422749"/>
    <w:rsid w:val="004233DC"/>
    <w:rsid w:val="00424756"/>
    <w:rsid w:val="00424888"/>
    <w:rsid w:val="004255D9"/>
    <w:rsid w:val="00425763"/>
    <w:rsid w:val="00425C3C"/>
    <w:rsid w:val="004306AB"/>
    <w:rsid w:val="0043159D"/>
    <w:rsid w:val="0043171D"/>
    <w:rsid w:val="00432405"/>
    <w:rsid w:val="00432E84"/>
    <w:rsid w:val="00432F78"/>
    <w:rsid w:val="004334A2"/>
    <w:rsid w:val="004335BC"/>
    <w:rsid w:val="00434723"/>
    <w:rsid w:val="00434729"/>
    <w:rsid w:val="0043617B"/>
    <w:rsid w:val="00437D17"/>
    <w:rsid w:val="00437D2F"/>
    <w:rsid w:val="0044046D"/>
    <w:rsid w:val="004410D3"/>
    <w:rsid w:val="00441DAF"/>
    <w:rsid w:val="0044270D"/>
    <w:rsid w:val="00442E8C"/>
    <w:rsid w:val="00443310"/>
    <w:rsid w:val="0044358D"/>
    <w:rsid w:val="004435D5"/>
    <w:rsid w:val="00443671"/>
    <w:rsid w:val="00443A34"/>
    <w:rsid w:val="00443D38"/>
    <w:rsid w:val="00444140"/>
    <w:rsid w:val="00444BF5"/>
    <w:rsid w:val="00444F43"/>
    <w:rsid w:val="00447831"/>
    <w:rsid w:val="00450744"/>
    <w:rsid w:val="00450BE7"/>
    <w:rsid w:val="00450FE8"/>
    <w:rsid w:val="0045213A"/>
    <w:rsid w:val="0045230E"/>
    <w:rsid w:val="004528FA"/>
    <w:rsid w:val="00452D67"/>
    <w:rsid w:val="00452E53"/>
    <w:rsid w:val="004538EA"/>
    <w:rsid w:val="00454EDC"/>
    <w:rsid w:val="00455B00"/>
    <w:rsid w:val="00455B97"/>
    <w:rsid w:val="00456635"/>
    <w:rsid w:val="00456BFD"/>
    <w:rsid w:val="00457125"/>
    <w:rsid w:val="004575D5"/>
    <w:rsid w:val="004607D0"/>
    <w:rsid w:val="00460CE3"/>
    <w:rsid w:val="004612A4"/>
    <w:rsid w:val="00461891"/>
    <w:rsid w:val="004624D2"/>
    <w:rsid w:val="004625C8"/>
    <w:rsid w:val="0046442A"/>
    <w:rsid w:val="00464BF1"/>
    <w:rsid w:val="0046626B"/>
    <w:rsid w:val="004667CC"/>
    <w:rsid w:val="004676E4"/>
    <w:rsid w:val="00467AFF"/>
    <w:rsid w:val="00470183"/>
    <w:rsid w:val="004708C9"/>
    <w:rsid w:val="00470AA9"/>
    <w:rsid w:val="00470C48"/>
    <w:rsid w:val="0047139F"/>
    <w:rsid w:val="00471429"/>
    <w:rsid w:val="004722B1"/>
    <w:rsid w:val="00473A47"/>
    <w:rsid w:val="00473A4F"/>
    <w:rsid w:val="00473C0A"/>
    <w:rsid w:val="00473EEF"/>
    <w:rsid w:val="00474415"/>
    <w:rsid w:val="00474BC1"/>
    <w:rsid w:val="0047643A"/>
    <w:rsid w:val="00477459"/>
    <w:rsid w:val="00477CC9"/>
    <w:rsid w:val="0048026E"/>
    <w:rsid w:val="00480303"/>
    <w:rsid w:val="004807A9"/>
    <w:rsid w:val="00480A8A"/>
    <w:rsid w:val="004810E0"/>
    <w:rsid w:val="00481318"/>
    <w:rsid w:val="004813EE"/>
    <w:rsid w:val="00481835"/>
    <w:rsid w:val="00482CDC"/>
    <w:rsid w:val="00482FB0"/>
    <w:rsid w:val="00483B03"/>
    <w:rsid w:val="0048444C"/>
    <w:rsid w:val="00485058"/>
    <w:rsid w:val="00485702"/>
    <w:rsid w:val="0048663B"/>
    <w:rsid w:val="00486699"/>
    <w:rsid w:val="004867EC"/>
    <w:rsid w:val="00487662"/>
    <w:rsid w:val="004876C6"/>
    <w:rsid w:val="00487D7B"/>
    <w:rsid w:val="004902B4"/>
    <w:rsid w:val="00490F7A"/>
    <w:rsid w:val="00490FD5"/>
    <w:rsid w:val="00491241"/>
    <w:rsid w:val="0049154A"/>
    <w:rsid w:val="00491813"/>
    <w:rsid w:val="00492F23"/>
    <w:rsid w:val="00493278"/>
    <w:rsid w:val="00493855"/>
    <w:rsid w:val="004951D8"/>
    <w:rsid w:val="004952C1"/>
    <w:rsid w:val="00497575"/>
    <w:rsid w:val="004A078B"/>
    <w:rsid w:val="004A12C0"/>
    <w:rsid w:val="004A169A"/>
    <w:rsid w:val="004A18C9"/>
    <w:rsid w:val="004A191A"/>
    <w:rsid w:val="004A1A70"/>
    <w:rsid w:val="004A419E"/>
    <w:rsid w:val="004A5983"/>
    <w:rsid w:val="004A6463"/>
    <w:rsid w:val="004A6B58"/>
    <w:rsid w:val="004B0143"/>
    <w:rsid w:val="004B06C3"/>
    <w:rsid w:val="004B0917"/>
    <w:rsid w:val="004B0B09"/>
    <w:rsid w:val="004B140F"/>
    <w:rsid w:val="004B21CF"/>
    <w:rsid w:val="004B2DE3"/>
    <w:rsid w:val="004B400B"/>
    <w:rsid w:val="004B53F1"/>
    <w:rsid w:val="004B5D6E"/>
    <w:rsid w:val="004B60BA"/>
    <w:rsid w:val="004B6813"/>
    <w:rsid w:val="004B6946"/>
    <w:rsid w:val="004B6E81"/>
    <w:rsid w:val="004C136D"/>
    <w:rsid w:val="004C1619"/>
    <w:rsid w:val="004C177F"/>
    <w:rsid w:val="004C1B59"/>
    <w:rsid w:val="004C2692"/>
    <w:rsid w:val="004C32AF"/>
    <w:rsid w:val="004C3C25"/>
    <w:rsid w:val="004C3EEA"/>
    <w:rsid w:val="004C4EA2"/>
    <w:rsid w:val="004C596B"/>
    <w:rsid w:val="004C5E41"/>
    <w:rsid w:val="004C60E7"/>
    <w:rsid w:val="004C7BDE"/>
    <w:rsid w:val="004D0090"/>
    <w:rsid w:val="004D020F"/>
    <w:rsid w:val="004D03D1"/>
    <w:rsid w:val="004D0C3E"/>
    <w:rsid w:val="004D1189"/>
    <w:rsid w:val="004D11AF"/>
    <w:rsid w:val="004D2E58"/>
    <w:rsid w:val="004D41A2"/>
    <w:rsid w:val="004D502C"/>
    <w:rsid w:val="004D60A3"/>
    <w:rsid w:val="004D6BE1"/>
    <w:rsid w:val="004D71CA"/>
    <w:rsid w:val="004E016A"/>
    <w:rsid w:val="004E0461"/>
    <w:rsid w:val="004E0985"/>
    <w:rsid w:val="004E29B1"/>
    <w:rsid w:val="004E3F87"/>
    <w:rsid w:val="004E461B"/>
    <w:rsid w:val="004E477D"/>
    <w:rsid w:val="004E5890"/>
    <w:rsid w:val="004E7B33"/>
    <w:rsid w:val="004F0368"/>
    <w:rsid w:val="004F0D19"/>
    <w:rsid w:val="004F121B"/>
    <w:rsid w:val="004F2811"/>
    <w:rsid w:val="004F3326"/>
    <w:rsid w:val="004F40C6"/>
    <w:rsid w:val="004F590E"/>
    <w:rsid w:val="004F5966"/>
    <w:rsid w:val="004F60F4"/>
    <w:rsid w:val="004F62E8"/>
    <w:rsid w:val="004F67C3"/>
    <w:rsid w:val="004F6C17"/>
    <w:rsid w:val="004F7390"/>
    <w:rsid w:val="004F78F8"/>
    <w:rsid w:val="005001A5"/>
    <w:rsid w:val="00500CCD"/>
    <w:rsid w:val="005019AA"/>
    <w:rsid w:val="005032E9"/>
    <w:rsid w:val="00503975"/>
    <w:rsid w:val="00503C3B"/>
    <w:rsid w:val="00503CE7"/>
    <w:rsid w:val="005040C9"/>
    <w:rsid w:val="005042DB"/>
    <w:rsid w:val="0050458E"/>
    <w:rsid w:val="00505928"/>
    <w:rsid w:val="00505CD6"/>
    <w:rsid w:val="005069B2"/>
    <w:rsid w:val="00510452"/>
    <w:rsid w:val="005108EC"/>
    <w:rsid w:val="00511F8F"/>
    <w:rsid w:val="00513291"/>
    <w:rsid w:val="00513E9C"/>
    <w:rsid w:val="005147DA"/>
    <w:rsid w:val="00515319"/>
    <w:rsid w:val="005153AC"/>
    <w:rsid w:val="005153C3"/>
    <w:rsid w:val="00515745"/>
    <w:rsid w:val="00515862"/>
    <w:rsid w:val="005165FE"/>
    <w:rsid w:val="00516942"/>
    <w:rsid w:val="00516DC0"/>
    <w:rsid w:val="00516DC5"/>
    <w:rsid w:val="0052084A"/>
    <w:rsid w:val="00520BBA"/>
    <w:rsid w:val="005225AC"/>
    <w:rsid w:val="005233F3"/>
    <w:rsid w:val="0052365C"/>
    <w:rsid w:val="005245D2"/>
    <w:rsid w:val="0052488B"/>
    <w:rsid w:val="00524C98"/>
    <w:rsid w:val="00524C9C"/>
    <w:rsid w:val="00524EDD"/>
    <w:rsid w:val="00525B59"/>
    <w:rsid w:val="005269C4"/>
    <w:rsid w:val="00526A20"/>
    <w:rsid w:val="005329DA"/>
    <w:rsid w:val="0053322F"/>
    <w:rsid w:val="00533DBF"/>
    <w:rsid w:val="00534940"/>
    <w:rsid w:val="00535673"/>
    <w:rsid w:val="00535D6B"/>
    <w:rsid w:val="00536442"/>
    <w:rsid w:val="0054053D"/>
    <w:rsid w:val="00540CD7"/>
    <w:rsid w:val="0054126C"/>
    <w:rsid w:val="005415DD"/>
    <w:rsid w:val="005423F3"/>
    <w:rsid w:val="005426DB"/>
    <w:rsid w:val="00542DA8"/>
    <w:rsid w:val="005442F1"/>
    <w:rsid w:val="005448E2"/>
    <w:rsid w:val="00544A24"/>
    <w:rsid w:val="0054583C"/>
    <w:rsid w:val="00546227"/>
    <w:rsid w:val="005468E2"/>
    <w:rsid w:val="00546D83"/>
    <w:rsid w:val="00550113"/>
    <w:rsid w:val="0055019B"/>
    <w:rsid w:val="005504BE"/>
    <w:rsid w:val="005507A5"/>
    <w:rsid w:val="0055082B"/>
    <w:rsid w:val="0055093A"/>
    <w:rsid w:val="00550F00"/>
    <w:rsid w:val="00551ED7"/>
    <w:rsid w:val="0055211C"/>
    <w:rsid w:val="0055263A"/>
    <w:rsid w:val="005526EE"/>
    <w:rsid w:val="00552B57"/>
    <w:rsid w:val="00552E53"/>
    <w:rsid w:val="00553E34"/>
    <w:rsid w:val="005547B7"/>
    <w:rsid w:val="005551E9"/>
    <w:rsid w:val="0055680D"/>
    <w:rsid w:val="00557694"/>
    <w:rsid w:val="00560094"/>
    <w:rsid w:val="00560C62"/>
    <w:rsid w:val="005614F6"/>
    <w:rsid w:val="00562A61"/>
    <w:rsid w:val="00562E78"/>
    <w:rsid w:val="005652D5"/>
    <w:rsid w:val="00567227"/>
    <w:rsid w:val="00570C7B"/>
    <w:rsid w:val="00571C77"/>
    <w:rsid w:val="00572DFF"/>
    <w:rsid w:val="00574614"/>
    <w:rsid w:val="00574A70"/>
    <w:rsid w:val="00574D35"/>
    <w:rsid w:val="00575C75"/>
    <w:rsid w:val="005770CF"/>
    <w:rsid w:val="00577904"/>
    <w:rsid w:val="00577922"/>
    <w:rsid w:val="00577AC3"/>
    <w:rsid w:val="00580BE2"/>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964A2"/>
    <w:rsid w:val="00597108"/>
    <w:rsid w:val="005A3226"/>
    <w:rsid w:val="005A3E82"/>
    <w:rsid w:val="005A4DB0"/>
    <w:rsid w:val="005A5597"/>
    <w:rsid w:val="005A57BF"/>
    <w:rsid w:val="005A6886"/>
    <w:rsid w:val="005A6AC2"/>
    <w:rsid w:val="005A7404"/>
    <w:rsid w:val="005A7A65"/>
    <w:rsid w:val="005A7B26"/>
    <w:rsid w:val="005A7B8E"/>
    <w:rsid w:val="005B012B"/>
    <w:rsid w:val="005B0C87"/>
    <w:rsid w:val="005B0FE9"/>
    <w:rsid w:val="005B2195"/>
    <w:rsid w:val="005B26C7"/>
    <w:rsid w:val="005B2D65"/>
    <w:rsid w:val="005B3877"/>
    <w:rsid w:val="005B3AC8"/>
    <w:rsid w:val="005B3CC1"/>
    <w:rsid w:val="005B45AB"/>
    <w:rsid w:val="005B4D8F"/>
    <w:rsid w:val="005B6551"/>
    <w:rsid w:val="005B6F28"/>
    <w:rsid w:val="005B71A8"/>
    <w:rsid w:val="005B744B"/>
    <w:rsid w:val="005B75D1"/>
    <w:rsid w:val="005C0A6F"/>
    <w:rsid w:val="005C0FA7"/>
    <w:rsid w:val="005C1C0E"/>
    <w:rsid w:val="005C36E2"/>
    <w:rsid w:val="005C3E9E"/>
    <w:rsid w:val="005C400C"/>
    <w:rsid w:val="005C410C"/>
    <w:rsid w:val="005C4BF1"/>
    <w:rsid w:val="005C4BF2"/>
    <w:rsid w:val="005C5BED"/>
    <w:rsid w:val="005C5D86"/>
    <w:rsid w:val="005C6167"/>
    <w:rsid w:val="005C630F"/>
    <w:rsid w:val="005C6ADB"/>
    <w:rsid w:val="005C6EE2"/>
    <w:rsid w:val="005C7A07"/>
    <w:rsid w:val="005C7DDC"/>
    <w:rsid w:val="005C7F7C"/>
    <w:rsid w:val="005D107D"/>
    <w:rsid w:val="005D10AC"/>
    <w:rsid w:val="005D123A"/>
    <w:rsid w:val="005D2506"/>
    <w:rsid w:val="005D294B"/>
    <w:rsid w:val="005D3677"/>
    <w:rsid w:val="005D3814"/>
    <w:rsid w:val="005D4E4C"/>
    <w:rsid w:val="005D5B5E"/>
    <w:rsid w:val="005D5C85"/>
    <w:rsid w:val="005D5CA0"/>
    <w:rsid w:val="005D72FC"/>
    <w:rsid w:val="005D7DFC"/>
    <w:rsid w:val="005E035A"/>
    <w:rsid w:val="005E0681"/>
    <w:rsid w:val="005E10D2"/>
    <w:rsid w:val="005E1218"/>
    <w:rsid w:val="005E14A4"/>
    <w:rsid w:val="005E1B6B"/>
    <w:rsid w:val="005E20F4"/>
    <w:rsid w:val="005E2281"/>
    <w:rsid w:val="005E236C"/>
    <w:rsid w:val="005E351B"/>
    <w:rsid w:val="005E38A8"/>
    <w:rsid w:val="005E39F9"/>
    <w:rsid w:val="005E4828"/>
    <w:rsid w:val="005E5016"/>
    <w:rsid w:val="005E5231"/>
    <w:rsid w:val="005E55BB"/>
    <w:rsid w:val="005E5D11"/>
    <w:rsid w:val="005E667C"/>
    <w:rsid w:val="005E6A1D"/>
    <w:rsid w:val="005E6F12"/>
    <w:rsid w:val="005E7130"/>
    <w:rsid w:val="005E733E"/>
    <w:rsid w:val="005F0694"/>
    <w:rsid w:val="005F06E1"/>
    <w:rsid w:val="005F077C"/>
    <w:rsid w:val="005F0B88"/>
    <w:rsid w:val="005F1735"/>
    <w:rsid w:val="005F187E"/>
    <w:rsid w:val="005F252A"/>
    <w:rsid w:val="005F3CE8"/>
    <w:rsid w:val="005F4F41"/>
    <w:rsid w:val="005F566D"/>
    <w:rsid w:val="005F648F"/>
    <w:rsid w:val="005F68C3"/>
    <w:rsid w:val="005F6D4F"/>
    <w:rsid w:val="005F7D87"/>
    <w:rsid w:val="00601794"/>
    <w:rsid w:val="00601E94"/>
    <w:rsid w:val="006021B1"/>
    <w:rsid w:val="0060346F"/>
    <w:rsid w:val="006037C5"/>
    <w:rsid w:val="006040CE"/>
    <w:rsid w:val="0060467D"/>
    <w:rsid w:val="0060585E"/>
    <w:rsid w:val="00605B9D"/>
    <w:rsid w:val="00606213"/>
    <w:rsid w:val="00606B57"/>
    <w:rsid w:val="00606B85"/>
    <w:rsid w:val="00607390"/>
    <w:rsid w:val="006076D8"/>
    <w:rsid w:val="00607E6D"/>
    <w:rsid w:val="0061061D"/>
    <w:rsid w:val="006112DC"/>
    <w:rsid w:val="00611A3B"/>
    <w:rsid w:val="00612389"/>
    <w:rsid w:val="00612570"/>
    <w:rsid w:val="00612871"/>
    <w:rsid w:val="00612929"/>
    <w:rsid w:val="00612A44"/>
    <w:rsid w:val="00612A8E"/>
    <w:rsid w:val="00613098"/>
    <w:rsid w:val="006134D9"/>
    <w:rsid w:val="006135DA"/>
    <w:rsid w:val="00613BDC"/>
    <w:rsid w:val="00614ED7"/>
    <w:rsid w:val="00615564"/>
    <w:rsid w:val="006155E2"/>
    <w:rsid w:val="00615784"/>
    <w:rsid w:val="00615F26"/>
    <w:rsid w:val="00617A81"/>
    <w:rsid w:val="00617DEC"/>
    <w:rsid w:val="006203F8"/>
    <w:rsid w:val="00620579"/>
    <w:rsid w:val="006208AA"/>
    <w:rsid w:val="0062258F"/>
    <w:rsid w:val="00622732"/>
    <w:rsid w:val="00622E6D"/>
    <w:rsid w:val="00623BC7"/>
    <w:rsid w:val="00623E70"/>
    <w:rsid w:val="006241D0"/>
    <w:rsid w:val="00624665"/>
    <w:rsid w:val="00625434"/>
    <w:rsid w:val="0062576B"/>
    <w:rsid w:val="00625C5F"/>
    <w:rsid w:val="00626032"/>
    <w:rsid w:val="00627643"/>
    <w:rsid w:val="00627788"/>
    <w:rsid w:val="006300CD"/>
    <w:rsid w:val="0063017E"/>
    <w:rsid w:val="00630EAE"/>
    <w:rsid w:val="006312D0"/>
    <w:rsid w:val="006318A4"/>
    <w:rsid w:val="00631D4F"/>
    <w:rsid w:val="00632D27"/>
    <w:rsid w:val="00633496"/>
    <w:rsid w:val="006338D2"/>
    <w:rsid w:val="00633F92"/>
    <w:rsid w:val="0063435E"/>
    <w:rsid w:val="006357E2"/>
    <w:rsid w:val="00635FD8"/>
    <w:rsid w:val="00636651"/>
    <w:rsid w:val="00636F7B"/>
    <w:rsid w:val="0063701B"/>
    <w:rsid w:val="0064019C"/>
    <w:rsid w:val="00640288"/>
    <w:rsid w:val="006405AC"/>
    <w:rsid w:val="0064099D"/>
    <w:rsid w:val="006412CD"/>
    <w:rsid w:val="006413D8"/>
    <w:rsid w:val="00641B7B"/>
    <w:rsid w:val="00641C55"/>
    <w:rsid w:val="00642405"/>
    <w:rsid w:val="00642645"/>
    <w:rsid w:val="00642FDE"/>
    <w:rsid w:val="006437E8"/>
    <w:rsid w:val="006438E0"/>
    <w:rsid w:val="00643B99"/>
    <w:rsid w:val="00644BED"/>
    <w:rsid w:val="006455CB"/>
    <w:rsid w:val="00646FD5"/>
    <w:rsid w:val="00647680"/>
    <w:rsid w:val="00647743"/>
    <w:rsid w:val="00652092"/>
    <w:rsid w:val="00652472"/>
    <w:rsid w:val="0065344B"/>
    <w:rsid w:val="0065394E"/>
    <w:rsid w:val="00653B38"/>
    <w:rsid w:val="006551C4"/>
    <w:rsid w:val="00656385"/>
    <w:rsid w:val="00656F19"/>
    <w:rsid w:val="00657BB7"/>
    <w:rsid w:val="00660552"/>
    <w:rsid w:val="00660DBE"/>
    <w:rsid w:val="00661113"/>
    <w:rsid w:val="0066127D"/>
    <w:rsid w:val="00661AB0"/>
    <w:rsid w:val="006623A4"/>
    <w:rsid w:val="0066351C"/>
    <w:rsid w:val="006635BF"/>
    <w:rsid w:val="00664693"/>
    <w:rsid w:val="00664DC0"/>
    <w:rsid w:val="006651CC"/>
    <w:rsid w:val="00665771"/>
    <w:rsid w:val="0066582B"/>
    <w:rsid w:val="006658DA"/>
    <w:rsid w:val="00665CA1"/>
    <w:rsid w:val="00666371"/>
    <w:rsid w:val="00667421"/>
    <w:rsid w:val="0066780E"/>
    <w:rsid w:val="00667A31"/>
    <w:rsid w:val="00667AB3"/>
    <w:rsid w:val="00670702"/>
    <w:rsid w:val="006708EB"/>
    <w:rsid w:val="0067147C"/>
    <w:rsid w:val="00672A8A"/>
    <w:rsid w:val="00673F50"/>
    <w:rsid w:val="00674EEA"/>
    <w:rsid w:val="0067549D"/>
    <w:rsid w:val="006759B0"/>
    <w:rsid w:val="00675EDF"/>
    <w:rsid w:val="00677012"/>
    <w:rsid w:val="0067738A"/>
    <w:rsid w:val="0068083B"/>
    <w:rsid w:val="00680D0E"/>
    <w:rsid w:val="00680F00"/>
    <w:rsid w:val="006825A6"/>
    <w:rsid w:val="006825B4"/>
    <w:rsid w:val="006829BA"/>
    <w:rsid w:val="00682AF2"/>
    <w:rsid w:val="00682E8A"/>
    <w:rsid w:val="00682FB7"/>
    <w:rsid w:val="006837DE"/>
    <w:rsid w:val="0068537F"/>
    <w:rsid w:val="00685DE6"/>
    <w:rsid w:val="00686104"/>
    <w:rsid w:val="00686334"/>
    <w:rsid w:val="00686C3A"/>
    <w:rsid w:val="00687628"/>
    <w:rsid w:val="00687CFE"/>
    <w:rsid w:val="0069035A"/>
    <w:rsid w:val="00690EB8"/>
    <w:rsid w:val="006915E5"/>
    <w:rsid w:val="00692401"/>
    <w:rsid w:val="006941CC"/>
    <w:rsid w:val="006945D4"/>
    <w:rsid w:val="00694EC0"/>
    <w:rsid w:val="00695F56"/>
    <w:rsid w:val="0069758B"/>
    <w:rsid w:val="006A0A70"/>
    <w:rsid w:val="006A0B6C"/>
    <w:rsid w:val="006A0F01"/>
    <w:rsid w:val="006A1692"/>
    <w:rsid w:val="006A16E1"/>
    <w:rsid w:val="006A3293"/>
    <w:rsid w:val="006A3C8A"/>
    <w:rsid w:val="006A3E61"/>
    <w:rsid w:val="006A5213"/>
    <w:rsid w:val="006A5D70"/>
    <w:rsid w:val="006A6003"/>
    <w:rsid w:val="006A6737"/>
    <w:rsid w:val="006A698D"/>
    <w:rsid w:val="006B1E08"/>
    <w:rsid w:val="006B26B1"/>
    <w:rsid w:val="006B2E45"/>
    <w:rsid w:val="006B3875"/>
    <w:rsid w:val="006B425B"/>
    <w:rsid w:val="006B545C"/>
    <w:rsid w:val="006B5AC8"/>
    <w:rsid w:val="006B5D32"/>
    <w:rsid w:val="006B70DB"/>
    <w:rsid w:val="006B758B"/>
    <w:rsid w:val="006B7BF8"/>
    <w:rsid w:val="006C0CF9"/>
    <w:rsid w:val="006C0F11"/>
    <w:rsid w:val="006C23E1"/>
    <w:rsid w:val="006C25D5"/>
    <w:rsid w:val="006C25F9"/>
    <w:rsid w:val="006C262B"/>
    <w:rsid w:val="006C31C6"/>
    <w:rsid w:val="006C3A2D"/>
    <w:rsid w:val="006C4380"/>
    <w:rsid w:val="006C4666"/>
    <w:rsid w:val="006C49BF"/>
    <w:rsid w:val="006C63D7"/>
    <w:rsid w:val="006C6894"/>
    <w:rsid w:val="006C6909"/>
    <w:rsid w:val="006C69D9"/>
    <w:rsid w:val="006C7535"/>
    <w:rsid w:val="006C76A6"/>
    <w:rsid w:val="006C796D"/>
    <w:rsid w:val="006D0525"/>
    <w:rsid w:val="006D08DC"/>
    <w:rsid w:val="006D0B6B"/>
    <w:rsid w:val="006D2F09"/>
    <w:rsid w:val="006D2FD2"/>
    <w:rsid w:val="006D33E6"/>
    <w:rsid w:val="006D3DC0"/>
    <w:rsid w:val="006D40C4"/>
    <w:rsid w:val="006D4162"/>
    <w:rsid w:val="006D5303"/>
    <w:rsid w:val="006D5E84"/>
    <w:rsid w:val="006D7A4C"/>
    <w:rsid w:val="006D7C99"/>
    <w:rsid w:val="006D7FDA"/>
    <w:rsid w:val="006E0443"/>
    <w:rsid w:val="006E0C50"/>
    <w:rsid w:val="006E0DCF"/>
    <w:rsid w:val="006E14D6"/>
    <w:rsid w:val="006E1647"/>
    <w:rsid w:val="006E2298"/>
    <w:rsid w:val="006E2F3A"/>
    <w:rsid w:val="006E310A"/>
    <w:rsid w:val="006E33D1"/>
    <w:rsid w:val="006E3C3E"/>
    <w:rsid w:val="006E3FBD"/>
    <w:rsid w:val="006E429F"/>
    <w:rsid w:val="006E47E0"/>
    <w:rsid w:val="006E6F30"/>
    <w:rsid w:val="006E6FE9"/>
    <w:rsid w:val="006E7082"/>
    <w:rsid w:val="006E709F"/>
    <w:rsid w:val="006E7F73"/>
    <w:rsid w:val="006F030F"/>
    <w:rsid w:val="006F193C"/>
    <w:rsid w:val="006F1B58"/>
    <w:rsid w:val="006F2B89"/>
    <w:rsid w:val="006F36F1"/>
    <w:rsid w:val="006F3B81"/>
    <w:rsid w:val="006F4D59"/>
    <w:rsid w:val="006F4F79"/>
    <w:rsid w:val="006F4F80"/>
    <w:rsid w:val="006F5532"/>
    <w:rsid w:val="006F5E04"/>
    <w:rsid w:val="006F62CC"/>
    <w:rsid w:val="006F644B"/>
    <w:rsid w:val="006F66C1"/>
    <w:rsid w:val="006F681D"/>
    <w:rsid w:val="006F6B33"/>
    <w:rsid w:val="006F78E9"/>
    <w:rsid w:val="007009AF"/>
    <w:rsid w:val="007017AC"/>
    <w:rsid w:val="0070235F"/>
    <w:rsid w:val="00702BC3"/>
    <w:rsid w:val="007032AC"/>
    <w:rsid w:val="00703496"/>
    <w:rsid w:val="007036FE"/>
    <w:rsid w:val="00704614"/>
    <w:rsid w:val="00705B37"/>
    <w:rsid w:val="0070658A"/>
    <w:rsid w:val="00706B65"/>
    <w:rsid w:val="00707C1A"/>
    <w:rsid w:val="00710023"/>
    <w:rsid w:val="00710207"/>
    <w:rsid w:val="0071023D"/>
    <w:rsid w:val="00710530"/>
    <w:rsid w:val="007107BD"/>
    <w:rsid w:val="00711E77"/>
    <w:rsid w:val="00712912"/>
    <w:rsid w:val="007141DC"/>
    <w:rsid w:val="00714B04"/>
    <w:rsid w:val="00714F75"/>
    <w:rsid w:val="007168A0"/>
    <w:rsid w:val="00716BC6"/>
    <w:rsid w:val="00716C95"/>
    <w:rsid w:val="00717762"/>
    <w:rsid w:val="007204DA"/>
    <w:rsid w:val="00721A63"/>
    <w:rsid w:val="00721DED"/>
    <w:rsid w:val="00721FF9"/>
    <w:rsid w:val="0072229E"/>
    <w:rsid w:val="0072337E"/>
    <w:rsid w:val="00723696"/>
    <w:rsid w:val="0072541E"/>
    <w:rsid w:val="00725735"/>
    <w:rsid w:val="0072630D"/>
    <w:rsid w:val="00726A2A"/>
    <w:rsid w:val="00726AB0"/>
    <w:rsid w:val="007273BC"/>
    <w:rsid w:val="007275FD"/>
    <w:rsid w:val="007276E5"/>
    <w:rsid w:val="00730943"/>
    <w:rsid w:val="00730E05"/>
    <w:rsid w:val="00733E5A"/>
    <w:rsid w:val="00733F25"/>
    <w:rsid w:val="00736395"/>
    <w:rsid w:val="00736459"/>
    <w:rsid w:val="0073685F"/>
    <w:rsid w:val="00737821"/>
    <w:rsid w:val="0074058F"/>
    <w:rsid w:val="00740E86"/>
    <w:rsid w:val="00741175"/>
    <w:rsid w:val="007419FB"/>
    <w:rsid w:val="00742606"/>
    <w:rsid w:val="007441FF"/>
    <w:rsid w:val="00744EE8"/>
    <w:rsid w:val="007459F5"/>
    <w:rsid w:val="007467E4"/>
    <w:rsid w:val="00747569"/>
    <w:rsid w:val="00750238"/>
    <w:rsid w:val="0075023C"/>
    <w:rsid w:val="00750EA5"/>
    <w:rsid w:val="007518E3"/>
    <w:rsid w:val="007518E9"/>
    <w:rsid w:val="00751AFA"/>
    <w:rsid w:val="00752247"/>
    <w:rsid w:val="007523E7"/>
    <w:rsid w:val="00752E77"/>
    <w:rsid w:val="007531CA"/>
    <w:rsid w:val="00753A53"/>
    <w:rsid w:val="00754252"/>
    <w:rsid w:val="007569B9"/>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17E"/>
    <w:rsid w:val="00765D18"/>
    <w:rsid w:val="007660AB"/>
    <w:rsid w:val="0076640B"/>
    <w:rsid w:val="00770C54"/>
    <w:rsid w:val="00771344"/>
    <w:rsid w:val="00772613"/>
    <w:rsid w:val="00772B41"/>
    <w:rsid w:val="00772CED"/>
    <w:rsid w:val="00773EA1"/>
    <w:rsid w:val="00775215"/>
    <w:rsid w:val="00776ACC"/>
    <w:rsid w:val="00777C71"/>
    <w:rsid w:val="00777D6B"/>
    <w:rsid w:val="00777F20"/>
    <w:rsid w:val="00781148"/>
    <w:rsid w:val="00781F98"/>
    <w:rsid w:val="0078265B"/>
    <w:rsid w:val="00782E10"/>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440"/>
    <w:rsid w:val="00795706"/>
    <w:rsid w:val="007960E3"/>
    <w:rsid w:val="0079615E"/>
    <w:rsid w:val="00796F7C"/>
    <w:rsid w:val="00797131"/>
    <w:rsid w:val="00797254"/>
    <w:rsid w:val="00797430"/>
    <w:rsid w:val="007A0F8D"/>
    <w:rsid w:val="007A1078"/>
    <w:rsid w:val="007A257D"/>
    <w:rsid w:val="007A2CB0"/>
    <w:rsid w:val="007A343D"/>
    <w:rsid w:val="007A38CE"/>
    <w:rsid w:val="007A3F1C"/>
    <w:rsid w:val="007A4619"/>
    <w:rsid w:val="007A5ACE"/>
    <w:rsid w:val="007A5C5C"/>
    <w:rsid w:val="007A6528"/>
    <w:rsid w:val="007A7B48"/>
    <w:rsid w:val="007B18C6"/>
    <w:rsid w:val="007B20C2"/>
    <w:rsid w:val="007B23C7"/>
    <w:rsid w:val="007B25D5"/>
    <w:rsid w:val="007B27E4"/>
    <w:rsid w:val="007B2910"/>
    <w:rsid w:val="007B301D"/>
    <w:rsid w:val="007B3264"/>
    <w:rsid w:val="007B35F6"/>
    <w:rsid w:val="007B3F87"/>
    <w:rsid w:val="007B404F"/>
    <w:rsid w:val="007B44A6"/>
    <w:rsid w:val="007B494E"/>
    <w:rsid w:val="007B4C5E"/>
    <w:rsid w:val="007B6143"/>
    <w:rsid w:val="007B7462"/>
    <w:rsid w:val="007B7B52"/>
    <w:rsid w:val="007C01C5"/>
    <w:rsid w:val="007C02A3"/>
    <w:rsid w:val="007C0C55"/>
    <w:rsid w:val="007C1507"/>
    <w:rsid w:val="007C2F60"/>
    <w:rsid w:val="007C4D8D"/>
    <w:rsid w:val="007C5144"/>
    <w:rsid w:val="007C5613"/>
    <w:rsid w:val="007C6138"/>
    <w:rsid w:val="007C6153"/>
    <w:rsid w:val="007C6849"/>
    <w:rsid w:val="007C6BC6"/>
    <w:rsid w:val="007C6C12"/>
    <w:rsid w:val="007C73B2"/>
    <w:rsid w:val="007D0435"/>
    <w:rsid w:val="007D146B"/>
    <w:rsid w:val="007D1B24"/>
    <w:rsid w:val="007D267F"/>
    <w:rsid w:val="007D3A3E"/>
    <w:rsid w:val="007D400A"/>
    <w:rsid w:val="007D4B0E"/>
    <w:rsid w:val="007D4DD2"/>
    <w:rsid w:val="007D5D0F"/>
    <w:rsid w:val="007D6EA8"/>
    <w:rsid w:val="007E1247"/>
    <w:rsid w:val="007E1A44"/>
    <w:rsid w:val="007E2419"/>
    <w:rsid w:val="007E3FDF"/>
    <w:rsid w:val="007E3FF5"/>
    <w:rsid w:val="007E4219"/>
    <w:rsid w:val="007E577E"/>
    <w:rsid w:val="007E635E"/>
    <w:rsid w:val="007E6A9C"/>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5AB9"/>
    <w:rsid w:val="007F6497"/>
    <w:rsid w:val="007F6836"/>
    <w:rsid w:val="007F72FA"/>
    <w:rsid w:val="007F74D4"/>
    <w:rsid w:val="007F7DF2"/>
    <w:rsid w:val="00800A35"/>
    <w:rsid w:val="00800D91"/>
    <w:rsid w:val="008015F2"/>
    <w:rsid w:val="00801A0E"/>
    <w:rsid w:val="0080420F"/>
    <w:rsid w:val="00804566"/>
    <w:rsid w:val="00804E4C"/>
    <w:rsid w:val="0080662C"/>
    <w:rsid w:val="008070B2"/>
    <w:rsid w:val="00807D79"/>
    <w:rsid w:val="00810102"/>
    <w:rsid w:val="008102BC"/>
    <w:rsid w:val="008111BE"/>
    <w:rsid w:val="008114B7"/>
    <w:rsid w:val="008116F3"/>
    <w:rsid w:val="008117C4"/>
    <w:rsid w:val="0081222E"/>
    <w:rsid w:val="00812461"/>
    <w:rsid w:val="008127E0"/>
    <w:rsid w:val="00812810"/>
    <w:rsid w:val="00812D8D"/>
    <w:rsid w:val="0081398E"/>
    <w:rsid w:val="008149D8"/>
    <w:rsid w:val="00815714"/>
    <w:rsid w:val="00815A2A"/>
    <w:rsid w:val="0081788A"/>
    <w:rsid w:val="00817927"/>
    <w:rsid w:val="00817CFC"/>
    <w:rsid w:val="00817E82"/>
    <w:rsid w:val="00821D81"/>
    <w:rsid w:val="00822A52"/>
    <w:rsid w:val="00823654"/>
    <w:rsid w:val="00823A90"/>
    <w:rsid w:val="00825C68"/>
    <w:rsid w:val="0082757E"/>
    <w:rsid w:val="00827B6C"/>
    <w:rsid w:val="00827D77"/>
    <w:rsid w:val="00830561"/>
    <w:rsid w:val="00831115"/>
    <w:rsid w:val="0083249C"/>
    <w:rsid w:val="00832D42"/>
    <w:rsid w:val="008333A9"/>
    <w:rsid w:val="00833419"/>
    <w:rsid w:val="008342A5"/>
    <w:rsid w:val="00834BE2"/>
    <w:rsid w:val="00834EA4"/>
    <w:rsid w:val="008354B9"/>
    <w:rsid w:val="00835DCB"/>
    <w:rsid w:val="008364C1"/>
    <w:rsid w:val="00836921"/>
    <w:rsid w:val="00837237"/>
    <w:rsid w:val="008376C0"/>
    <w:rsid w:val="0084035D"/>
    <w:rsid w:val="008405F9"/>
    <w:rsid w:val="0084060B"/>
    <w:rsid w:val="0084139B"/>
    <w:rsid w:val="0084143B"/>
    <w:rsid w:val="00842547"/>
    <w:rsid w:val="008427D3"/>
    <w:rsid w:val="008429CF"/>
    <w:rsid w:val="0084319D"/>
    <w:rsid w:val="0084324C"/>
    <w:rsid w:val="008451F8"/>
    <w:rsid w:val="008457D2"/>
    <w:rsid w:val="00846212"/>
    <w:rsid w:val="008468E0"/>
    <w:rsid w:val="0084790F"/>
    <w:rsid w:val="00847BE7"/>
    <w:rsid w:val="00850EAB"/>
    <w:rsid w:val="00851D70"/>
    <w:rsid w:val="008529B3"/>
    <w:rsid w:val="00852ADD"/>
    <w:rsid w:val="00853883"/>
    <w:rsid w:val="00854CF7"/>
    <w:rsid w:val="00854DA7"/>
    <w:rsid w:val="008552C6"/>
    <w:rsid w:val="008557A0"/>
    <w:rsid w:val="0085640E"/>
    <w:rsid w:val="00856607"/>
    <w:rsid w:val="0086127C"/>
    <w:rsid w:val="008616A2"/>
    <w:rsid w:val="00861C6C"/>
    <w:rsid w:val="00862B79"/>
    <w:rsid w:val="008632A4"/>
    <w:rsid w:val="00863862"/>
    <w:rsid w:val="00863AAD"/>
    <w:rsid w:val="00864644"/>
    <w:rsid w:val="00866296"/>
    <w:rsid w:val="008665C7"/>
    <w:rsid w:val="008707A3"/>
    <w:rsid w:val="00870A36"/>
    <w:rsid w:val="008711AE"/>
    <w:rsid w:val="00872F21"/>
    <w:rsid w:val="00873736"/>
    <w:rsid w:val="0087378E"/>
    <w:rsid w:val="008737DF"/>
    <w:rsid w:val="00875384"/>
    <w:rsid w:val="008755E7"/>
    <w:rsid w:val="00875D3F"/>
    <w:rsid w:val="00875DD7"/>
    <w:rsid w:val="00875E16"/>
    <w:rsid w:val="00877D03"/>
    <w:rsid w:val="00877E96"/>
    <w:rsid w:val="0088023D"/>
    <w:rsid w:val="008803CE"/>
    <w:rsid w:val="00880962"/>
    <w:rsid w:val="00882077"/>
    <w:rsid w:val="00883613"/>
    <w:rsid w:val="00884945"/>
    <w:rsid w:val="0088557F"/>
    <w:rsid w:val="00886393"/>
    <w:rsid w:val="00886579"/>
    <w:rsid w:val="00886EB4"/>
    <w:rsid w:val="00886F19"/>
    <w:rsid w:val="00887865"/>
    <w:rsid w:val="00887B37"/>
    <w:rsid w:val="00890598"/>
    <w:rsid w:val="0089065A"/>
    <w:rsid w:val="00890DEB"/>
    <w:rsid w:val="0089177A"/>
    <w:rsid w:val="00891BE4"/>
    <w:rsid w:val="00891D7A"/>
    <w:rsid w:val="00891DFC"/>
    <w:rsid w:val="00892B98"/>
    <w:rsid w:val="008945D2"/>
    <w:rsid w:val="008959FC"/>
    <w:rsid w:val="0089605E"/>
    <w:rsid w:val="00896668"/>
    <w:rsid w:val="008A1D0E"/>
    <w:rsid w:val="008A25EA"/>
    <w:rsid w:val="008A31C7"/>
    <w:rsid w:val="008A3215"/>
    <w:rsid w:val="008A3E8B"/>
    <w:rsid w:val="008A47BE"/>
    <w:rsid w:val="008A4AEC"/>
    <w:rsid w:val="008A5609"/>
    <w:rsid w:val="008A6DD5"/>
    <w:rsid w:val="008A6DF0"/>
    <w:rsid w:val="008A6FA0"/>
    <w:rsid w:val="008B15CE"/>
    <w:rsid w:val="008B17BB"/>
    <w:rsid w:val="008B1C8F"/>
    <w:rsid w:val="008B2570"/>
    <w:rsid w:val="008B2B19"/>
    <w:rsid w:val="008B2F40"/>
    <w:rsid w:val="008B2FCD"/>
    <w:rsid w:val="008B3627"/>
    <w:rsid w:val="008B3EAD"/>
    <w:rsid w:val="008B56A0"/>
    <w:rsid w:val="008B5AA1"/>
    <w:rsid w:val="008B5E61"/>
    <w:rsid w:val="008B64CE"/>
    <w:rsid w:val="008B7914"/>
    <w:rsid w:val="008C127A"/>
    <w:rsid w:val="008C18BD"/>
    <w:rsid w:val="008C1932"/>
    <w:rsid w:val="008C1ED4"/>
    <w:rsid w:val="008C2C7F"/>
    <w:rsid w:val="008C2F0D"/>
    <w:rsid w:val="008C500C"/>
    <w:rsid w:val="008C5D2A"/>
    <w:rsid w:val="008C6754"/>
    <w:rsid w:val="008C6C16"/>
    <w:rsid w:val="008C74FB"/>
    <w:rsid w:val="008C7AF4"/>
    <w:rsid w:val="008C7DA4"/>
    <w:rsid w:val="008D0210"/>
    <w:rsid w:val="008D033E"/>
    <w:rsid w:val="008D0851"/>
    <w:rsid w:val="008D0DEF"/>
    <w:rsid w:val="008D0FCD"/>
    <w:rsid w:val="008D1074"/>
    <w:rsid w:val="008D1079"/>
    <w:rsid w:val="008D280F"/>
    <w:rsid w:val="008D318B"/>
    <w:rsid w:val="008D3994"/>
    <w:rsid w:val="008D3C3D"/>
    <w:rsid w:val="008D478E"/>
    <w:rsid w:val="008D534E"/>
    <w:rsid w:val="008D6E81"/>
    <w:rsid w:val="008D7739"/>
    <w:rsid w:val="008D7A64"/>
    <w:rsid w:val="008E0302"/>
    <w:rsid w:val="008E1267"/>
    <w:rsid w:val="008E19FD"/>
    <w:rsid w:val="008E22F8"/>
    <w:rsid w:val="008E39D8"/>
    <w:rsid w:val="008E5D73"/>
    <w:rsid w:val="008E606F"/>
    <w:rsid w:val="008E6AD9"/>
    <w:rsid w:val="008E7CA0"/>
    <w:rsid w:val="008F022A"/>
    <w:rsid w:val="008F06FD"/>
    <w:rsid w:val="008F1172"/>
    <w:rsid w:val="008F27E3"/>
    <w:rsid w:val="008F3485"/>
    <w:rsid w:val="008F3AC3"/>
    <w:rsid w:val="008F417F"/>
    <w:rsid w:val="008F51FF"/>
    <w:rsid w:val="008F5DEF"/>
    <w:rsid w:val="008F6B5B"/>
    <w:rsid w:val="008F7C0A"/>
    <w:rsid w:val="00901DBB"/>
    <w:rsid w:val="009026CB"/>
    <w:rsid w:val="00902876"/>
    <w:rsid w:val="00903FB2"/>
    <w:rsid w:val="00904038"/>
    <w:rsid w:val="009041AF"/>
    <w:rsid w:val="009042AA"/>
    <w:rsid w:val="009049AB"/>
    <w:rsid w:val="009050B7"/>
    <w:rsid w:val="00905130"/>
    <w:rsid w:val="009053BD"/>
    <w:rsid w:val="00905728"/>
    <w:rsid w:val="009061B8"/>
    <w:rsid w:val="009064BF"/>
    <w:rsid w:val="009069B8"/>
    <w:rsid w:val="00910355"/>
    <w:rsid w:val="00911C4E"/>
    <w:rsid w:val="009130CC"/>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4119"/>
    <w:rsid w:val="00925120"/>
    <w:rsid w:val="009255FA"/>
    <w:rsid w:val="009262E4"/>
    <w:rsid w:val="009266D2"/>
    <w:rsid w:val="00927D4E"/>
    <w:rsid w:val="00930AC2"/>
    <w:rsid w:val="00930D2A"/>
    <w:rsid w:val="009312BF"/>
    <w:rsid w:val="00931B84"/>
    <w:rsid w:val="009322B2"/>
    <w:rsid w:val="00932E7E"/>
    <w:rsid w:val="00933375"/>
    <w:rsid w:val="00933525"/>
    <w:rsid w:val="0093442D"/>
    <w:rsid w:val="00934CD2"/>
    <w:rsid w:val="009375E5"/>
    <w:rsid w:val="00937BC5"/>
    <w:rsid w:val="00937D30"/>
    <w:rsid w:val="009405F2"/>
    <w:rsid w:val="00940BAF"/>
    <w:rsid w:val="00941848"/>
    <w:rsid w:val="0094337A"/>
    <w:rsid w:val="009437F2"/>
    <w:rsid w:val="009442E8"/>
    <w:rsid w:val="00944BA7"/>
    <w:rsid w:val="0094636D"/>
    <w:rsid w:val="009470AE"/>
    <w:rsid w:val="00947222"/>
    <w:rsid w:val="0094759C"/>
    <w:rsid w:val="009503FE"/>
    <w:rsid w:val="00950448"/>
    <w:rsid w:val="009507D4"/>
    <w:rsid w:val="00950ACD"/>
    <w:rsid w:val="00950E37"/>
    <w:rsid w:val="00951666"/>
    <w:rsid w:val="0095182F"/>
    <w:rsid w:val="00952524"/>
    <w:rsid w:val="0095278F"/>
    <w:rsid w:val="00953EAF"/>
    <w:rsid w:val="0095426C"/>
    <w:rsid w:val="00955EE9"/>
    <w:rsid w:val="00956BF5"/>
    <w:rsid w:val="009571C2"/>
    <w:rsid w:val="009575C3"/>
    <w:rsid w:val="0095770C"/>
    <w:rsid w:val="009579AF"/>
    <w:rsid w:val="00957CC8"/>
    <w:rsid w:val="00957EE7"/>
    <w:rsid w:val="0096086A"/>
    <w:rsid w:val="00961453"/>
    <w:rsid w:val="009616D4"/>
    <w:rsid w:val="00962150"/>
    <w:rsid w:val="00964166"/>
    <w:rsid w:val="009645AD"/>
    <w:rsid w:val="0096475C"/>
    <w:rsid w:val="00964E03"/>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8CD"/>
    <w:rsid w:val="00975BF2"/>
    <w:rsid w:val="009763E4"/>
    <w:rsid w:val="0097649D"/>
    <w:rsid w:val="0097654D"/>
    <w:rsid w:val="009766B7"/>
    <w:rsid w:val="00980A22"/>
    <w:rsid w:val="00980D85"/>
    <w:rsid w:val="00981E09"/>
    <w:rsid w:val="00983094"/>
    <w:rsid w:val="00983599"/>
    <w:rsid w:val="009843DE"/>
    <w:rsid w:val="0098544F"/>
    <w:rsid w:val="00985B04"/>
    <w:rsid w:val="00986A6D"/>
    <w:rsid w:val="00986BEF"/>
    <w:rsid w:val="00987298"/>
    <w:rsid w:val="009878F2"/>
    <w:rsid w:val="00990C8F"/>
    <w:rsid w:val="009919F2"/>
    <w:rsid w:val="00991DF8"/>
    <w:rsid w:val="00992499"/>
    <w:rsid w:val="00992986"/>
    <w:rsid w:val="009936E2"/>
    <w:rsid w:val="00994B55"/>
    <w:rsid w:val="00995D86"/>
    <w:rsid w:val="00995FB2"/>
    <w:rsid w:val="0099641A"/>
    <w:rsid w:val="0099781E"/>
    <w:rsid w:val="00997A68"/>
    <w:rsid w:val="009A00EA"/>
    <w:rsid w:val="009A0587"/>
    <w:rsid w:val="009A1F6B"/>
    <w:rsid w:val="009A2301"/>
    <w:rsid w:val="009A2C4C"/>
    <w:rsid w:val="009A2DD8"/>
    <w:rsid w:val="009A30DE"/>
    <w:rsid w:val="009A3D29"/>
    <w:rsid w:val="009A509F"/>
    <w:rsid w:val="009A5453"/>
    <w:rsid w:val="009A6A7B"/>
    <w:rsid w:val="009A7532"/>
    <w:rsid w:val="009A77C4"/>
    <w:rsid w:val="009A7883"/>
    <w:rsid w:val="009B1B67"/>
    <w:rsid w:val="009B1D50"/>
    <w:rsid w:val="009B237F"/>
    <w:rsid w:val="009B2760"/>
    <w:rsid w:val="009B308D"/>
    <w:rsid w:val="009B38D5"/>
    <w:rsid w:val="009B3B62"/>
    <w:rsid w:val="009B3C8D"/>
    <w:rsid w:val="009B4496"/>
    <w:rsid w:val="009B4FFB"/>
    <w:rsid w:val="009B53C7"/>
    <w:rsid w:val="009B7489"/>
    <w:rsid w:val="009B7987"/>
    <w:rsid w:val="009B7B0A"/>
    <w:rsid w:val="009C07C9"/>
    <w:rsid w:val="009C08D7"/>
    <w:rsid w:val="009C1866"/>
    <w:rsid w:val="009C1AC3"/>
    <w:rsid w:val="009C1FDE"/>
    <w:rsid w:val="009C375C"/>
    <w:rsid w:val="009C4E0D"/>
    <w:rsid w:val="009C4F1B"/>
    <w:rsid w:val="009C503B"/>
    <w:rsid w:val="009C55EB"/>
    <w:rsid w:val="009C5816"/>
    <w:rsid w:val="009C61EA"/>
    <w:rsid w:val="009C63EC"/>
    <w:rsid w:val="009C7DAC"/>
    <w:rsid w:val="009D08A6"/>
    <w:rsid w:val="009D1B69"/>
    <w:rsid w:val="009D1EB3"/>
    <w:rsid w:val="009D2ABF"/>
    <w:rsid w:val="009D3AD2"/>
    <w:rsid w:val="009D3E06"/>
    <w:rsid w:val="009D5843"/>
    <w:rsid w:val="009D638D"/>
    <w:rsid w:val="009D6393"/>
    <w:rsid w:val="009D78EC"/>
    <w:rsid w:val="009E0885"/>
    <w:rsid w:val="009E1CC8"/>
    <w:rsid w:val="009E2827"/>
    <w:rsid w:val="009E30D2"/>
    <w:rsid w:val="009E4885"/>
    <w:rsid w:val="009E508B"/>
    <w:rsid w:val="009E59EA"/>
    <w:rsid w:val="009E6A00"/>
    <w:rsid w:val="009F03AB"/>
    <w:rsid w:val="009F0619"/>
    <w:rsid w:val="009F068A"/>
    <w:rsid w:val="009F08C5"/>
    <w:rsid w:val="009F0A85"/>
    <w:rsid w:val="009F1260"/>
    <w:rsid w:val="009F1474"/>
    <w:rsid w:val="009F1B71"/>
    <w:rsid w:val="009F220A"/>
    <w:rsid w:val="009F36D6"/>
    <w:rsid w:val="009F4911"/>
    <w:rsid w:val="009F6575"/>
    <w:rsid w:val="009F7ADC"/>
    <w:rsid w:val="00A0002A"/>
    <w:rsid w:val="00A0236D"/>
    <w:rsid w:val="00A02985"/>
    <w:rsid w:val="00A02B2B"/>
    <w:rsid w:val="00A02EC9"/>
    <w:rsid w:val="00A02FA8"/>
    <w:rsid w:val="00A037F6"/>
    <w:rsid w:val="00A03F1A"/>
    <w:rsid w:val="00A03F74"/>
    <w:rsid w:val="00A046BF"/>
    <w:rsid w:val="00A05B25"/>
    <w:rsid w:val="00A05C04"/>
    <w:rsid w:val="00A06254"/>
    <w:rsid w:val="00A06842"/>
    <w:rsid w:val="00A07459"/>
    <w:rsid w:val="00A07DB6"/>
    <w:rsid w:val="00A10972"/>
    <w:rsid w:val="00A11406"/>
    <w:rsid w:val="00A13205"/>
    <w:rsid w:val="00A132A1"/>
    <w:rsid w:val="00A14964"/>
    <w:rsid w:val="00A15132"/>
    <w:rsid w:val="00A1554D"/>
    <w:rsid w:val="00A15792"/>
    <w:rsid w:val="00A158E3"/>
    <w:rsid w:val="00A1591A"/>
    <w:rsid w:val="00A172E0"/>
    <w:rsid w:val="00A17BE2"/>
    <w:rsid w:val="00A17CA4"/>
    <w:rsid w:val="00A211C5"/>
    <w:rsid w:val="00A22129"/>
    <w:rsid w:val="00A221A3"/>
    <w:rsid w:val="00A223D5"/>
    <w:rsid w:val="00A23582"/>
    <w:rsid w:val="00A23F08"/>
    <w:rsid w:val="00A23F41"/>
    <w:rsid w:val="00A25547"/>
    <w:rsid w:val="00A3003E"/>
    <w:rsid w:val="00A31E14"/>
    <w:rsid w:val="00A321FA"/>
    <w:rsid w:val="00A34276"/>
    <w:rsid w:val="00A34524"/>
    <w:rsid w:val="00A345B6"/>
    <w:rsid w:val="00A357A4"/>
    <w:rsid w:val="00A36453"/>
    <w:rsid w:val="00A37970"/>
    <w:rsid w:val="00A37A68"/>
    <w:rsid w:val="00A37B0C"/>
    <w:rsid w:val="00A37CE6"/>
    <w:rsid w:val="00A37D1C"/>
    <w:rsid w:val="00A37FFE"/>
    <w:rsid w:val="00A4082D"/>
    <w:rsid w:val="00A40ECF"/>
    <w:rsid w:val="00A41FEF"/>
    <w:rsid w:val="00A42476"/>
    <w:rsid w:val="00A42C56"/>
    <w:rsid w:val="00A433CA"/>
    <w:rsid w:val="00A43887"/>
    <w:rsid w:val="00A43A1A"/>
    <w:rsid w:val="00A43D48"/>
    <w:rsid w:val="00A43F3C"/>
    <w:rsid w:val="00A447A5"/>
    <w:rsid w:val="00A448E4"/>
    <w:rsid w:val="00A4646E"/>
    <w:rsid w:val="00A468FD"/>
    <w:rsid w:val="00A46921"/>
    <w:rsid w:val="00A47249"/>
    <w:rsid w:val="00A47E3B"/>
    <w:rsid w:val="00A501C7"/>
    <w:rsid w:val="00A5058A"/>
    <w:rsid w:val="00A50905"/>
    <w:rsid w:val="00A513FD"/>
    <w:rsid w:val="00A5254B"/>
    <w:rsid w:val="00A52BC1"/>
    <w:rsid w:val="00A534A0"/>
    <w:rsid w:val="00A537EA"/>
    <w:rsid w:val="00A539AD"/>
    <w:rsid w:val="00A53E3E"/>
    <w:rsid w:val="00A540B2"/>
    <w:rsid w:val="00A5414D"/>
    <w:rsid w:val="00A54A3E"/>
    <w:rsid w:val="00A55AC5"/>
    <w:rsid w:val="00A5627A"/>
    <w:rsid w:val="00A56819"/>
    <w:rsid w:val="00A568AC"/>
    <w:rsid w:val="00A56D3D"/>
    <w:rsid w:val="00A6025F"/>
    <w:rsid w:val="00A60CDC"/>
    <w:rsid w:val="00A60E9C"/>
    <w:rsid w:val="00A6131E"/>
    <w:rsid w:val="00A616AF"/>
    <w:rsid w:val="00A61879"/>
    <w:rsid w:val="00A628B4"/>
    <w:rsid w:val="00A63E4E"/>
    <w:rsid w:val="00A6444F"/>
    <w:rsid w:val="00A652FF"/>
    <w:rsid w:val="00A65A0D"/>
    <w:rsid w:val="00A65C27"/>
    <w:rsid w:val="00A65F3C"/>
    <w:rsid w:val="00A66FB3"/>
    <w:rsid w:val="00A70145"/>
    <w:rsid w:val="00A714A3"/>
    <w:rsid w:val="00A71B8B"/>
    <w:rsid w:val="00A7472C"/>
    <w:rsid w:val="00A75089"/>
    <w:rsid w:val="00A75EDC"/>
    <w:rsid w:val="00A76E25"/>
    <w:rsid w:val="00A7753F"/>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B08"/>
    <w:rsid w:val="00A93E3A"/>
    <w:rsid w:val="00A94DC6"/>
    <w:rsid w:val="00A95186"/>
    <w:rsid w:val="00A951AD"/>
    <w:rsid w:val="00A961BD"/>
    <w:rsid w:val="00AA027E"/>
    <w:rsid w:val="00AA1224"/>
    <w:rsid w:val="00AA14F2"/>
    <w:rsid w:val="00AA180B"/>
    <w:rsid w:val="00AA1D43"/>
    <w:rsid w:val="00AA2469"/>
    <w:rsid w:val="00AA25AC"/>
    <w:rsid w:val="00AA2CD7"/>
    <w:rsid w:val="00AA2FA4"/>
    <w:rsid w:val="00AA2FDF"/>
    <w:rsid w:val="00AA3301"/>
    <w:rsid w:val="00AA3360"/>
    <w:rsid w:val="00AA386B"/>
    <w:rsid w:val="00AA50A3"/>
    <w:rsid w:val="00AA6384"/>
    <w:rsid w:val="00AA6B93"/>
    <w:rsid w:val="00AA7A06"/>
    <w:rsid w:val="00AA7A7F"/>
    <w:rsid w:val="00AB0B14"/>
    <w:rsid w:val="00AB1984"/>
    <w:rsid w:val="00AB1CBB"/>
    <w:rsid w:val="00AB215B"/>
    <w:rsid w:val="00AB333E"/>
    <w:rsid w:val="00AB37DB"/>
    <w:rsid w:val="00AB3ECC"/>
    <w:rsid w:val="00AB5A73"/>
    <w:rsid w:val="00AB5F48"/>
    <w:rsid w:val="00AB62E0"/>
    <w:rsid w:val="00AB716D"/>
    <w:rsid w:val="00AB72BB"/>
    <w:rsid w:val="00AB7BF3"/>
    <w:rsid w:val="00AC09D5"/>
    <w:rsid w:val="00AC0D8E"/>
    <w:rsid w:val="00AC0EB3"/>
    <w:rsid w:val="00AC175B"/>
    <w:rsid w:val="00AC1AA3"/>
    <w:rsid w:val="00AC1C96"/>
    <w:rsid w:val="00AC1F8E"/>
    <w:rsid w:val="00AC22C1"/>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745"/>
    <w:rsid w:val="00AD1B79"/>
    <w:rsid w:val="00AD3208"/>
    <w:rsid w:val="00AD3C00"/>
    <w:rsid w:val="00AD50F8"/>
    <w:rsid w:val="00AD56CE"/>
    <w:rsid w:val="00AD719F"/>
    <w:rsid w:val="00AD7447"/>
    <w:rsid w:val="00AD7D36"/>
    <w:rsid w:val="00AE0DED"/>
    <w:rsid w:val="00AE284A"/>
    <w:rsid w:val="00AE307E"/>
    <w:rsid w:val="00AE3E11"/>
    <w:rsid w:val="00AE40B3"/>
    <w:rsid w:val="00AE4BDC"/>
    <w:rsid w:val="00AE4CFD"/>
    <w:rsid w:val="00AE4EA6"/>
    <w:rsid w:val="00AE51FF"/>
    <w:rsid w:val="00AE55AD"/>
    <w:rsid w:val="00AE5D8F"/>
    <w:rsid w:val="00AE67D5"/>
    <w:rsid w:val="00AE78ED"/>
    <w:rsid w:val="00AE7AC2"/>
    <w:rsid w:val="00AE7EC9"/>
    <w:rsid w:val="00AF1117"/>
    <w:rsid w:val="00AF14A4"/>
    <w:rsid w:val="00AF1555"/>
    <w:rsid w:val="00AF174E"/>
    <w:rsid w:val="00AF18BA"/>
    <w:rsid w:val="00AF228C"/>
    <w:rsid w:val="00AF2DB9"/>
    <w:rsid w:val="00AF3928"/>
    <w:rsid w:val="00AF3B55"/>
    <w:rsid w:val="00AF3D62"/>
    <w:rsid w:val="00AF4146"/>
    <w:rsid w:val="00AF56FE"/>
    <w:rsid w:val="00AF66FB"/>
    <w:rsid w:val="00AF6AC5"/>
    <w:rsid w:val="00AF6BF1"/>
    <w:rsid w:val="00AF7809"/>
    <w:rsid w:val="00AF7F7B"/>
    <w:rsid w:val="00B0104B"/>
    <w:rsid w:val="00B01756"/>
    <w:rsid w:val="00B021E0"/>
    <w:rsid w:val="00B03A30"/>
    <w:rsid w:val="00B03A35"/>
    <w:rsid w:val="00B03FA7"/>
    <w:rsid w:val="00B04F99"/>
    <w:rsid w:val="00B057B6"/>
    <w:rsid w:val="00B05A7C"/>
    <w:rsid w:val="00B05A98"/>
    <w:rsid w:val="00B06361"/>
    <w:rsid w:val="00B0651D"/>
    <w:rsid w:val="00B06955"/>
    <w:rsid w:val="00B07700"/>
    <w:rsid w:val="00B07BEA"/>
    <w:rsid w:val="00B07F41"/>
    <w:rsid w:val="00B07FFB"/>
    <w:rsid w:val="00B102F9"/>
    <w:rsid w:val="00B11C80"/>
    <w:rsid w:val="00B12152"/>
    <w:rsid w:val="00B12DCA"/>
    <w:rsid w:val="00B13ECB"/>
    <w:rsid w:val="00B1455B"/>
    <w:rsid w:val="00B1524F"/>
    <w:rsid w:val="00B15ECF"/>
    <w:rsid w:val="00B16C0A"/>
    <w:rsid w:val="00B179D7"/>
    <w:rsid w:val="00B17F60"/>
    <w:rsid w:val="00B2039A"/>
    <w:rsid w:val="00B203DA"/>
    <w:rsid w:val="00B20AC8"/>
    <w:rsid w:val="00B215D5"/>
    <w:rsid w:val="00B225CB"/>
    <w:rsid w:val="00B22870"/>
    <w:rsid w:val="00B22A22"/>
    <w:rsid w:val="00B22AA6"/>
    <w:rsid w:val="00B23F4C"/>
    <w:rsid w:val="00B246DD"/>
    <w:rsid w:val="00B248D8"/>
    <w:rsid w:val="00B24BA7"/>
    <w:rsid w:val="00B268D0"/>
    <w:rsid w:val="00B269D3"/>
    <w:rsid w:val="00B26B88"/>
    <w:rsid w:val="00B27F44"/>
    <w:rsid w:val="00B301ED"/>
    <w:rsid w:val="00B301FB"/>
    <w:rsid w:val="00B30448"/>
    <w:rsid w:val="00B3048B"/>
    <w:rsid w:val="00B30C49"/>
    <w:rsid w:val="00B30D75"/>
    <w:rsid w:val="00B30DAD"/>
    <w:rsid w:val="00B31315"/>
    <w:rsid w:val="00B3260E"/>
    <w:rsid w:val="00B32C4B"/>
    <w:rsid w:val="00B3407E"/>
    <w:rsid w:val="00B34C84"/>
    <w:rsid w:val="00B34D6A"/>
    <w:rsid w:val="00B34FDC"/>
    <w:rsid w:val="00B35021"/>
    <w:rsid w:val="00B3502A"/>
    <w:rsid w:val="00B35749"/>
    <w:rsid w:val="00B35B37"/>
    <w:rsid w:val="00B35EF5"/>
    <w:rsid w:val="00B3677F"/>
    <w:rsid w:val="00B3704D"/>
    <w:rsid w:val="00B40162"/>
    <w:rsid w:val="00B4054D"/>
    <w:rsid w:val="00B40FDB"/>
    <w:rsid w:val="00B420B2"/>
    <w:rsid w:val="00B42800"/>
    <w:rsid w:val="00B42863"/>
    <w:rsid w:val="00B430F6"/>
    <w:rsid w:val="00B43511"/>
    <w:rsid w:val="00B43CE6"/>
    <w:rsid w:val="00B45528"/>
    <w:rsid w:val="00B478FA"/>
    <w:rsid w:val="00B50156"/>
    <w:rsid w:val="00B501E8"/>
    <w:rsid w:val="00B502A3"/>
    <w:rsid w:val="00B50953"/>
    <w:rsid w:val="00B509AE"/>
    <w:rsid w:val="00B50C2B"/>
    <w:rsid w:val="00B50E13"/>
    <w:rsid w:val="00B51581"/>
    <w:rsid w:val="00B518AD"/>
    <w:rsid w:val="00B51BB6"/>
    <w:rsid w:val="00B52B0E"/>
    <w:rsid w:val="00B52D81"/>
    <w:rsid w:val="00B5355B"/>
    <w:rsid w:val="00B5402E"/>
    <w:rsid w:val="00B540E8"/>
    <w:rsid w:val="00B54290"/>
    <w:rsid w:val="00B55852"/>
    <w:rsid w:val="00B560A9"/>
    <w:rsid w:val="00B56866"/>
    <w:rsid w:val="00B56CC4"/>
    <w:rsid w:val="00B604BB"/>
    <w:rsid w:val="00B6062A"/>
    <w:rsid w:val="00B60A96"/>
    <w:rsid w:val="00B60C0B"/>
    <w:rsid w:val="00B60DD7"/>
    <w:rsid w:val="00B60EB6"/>
    <w:rsid w:val="00B60EE5"/>
    <w:rsid w:val="00B616A5"/>
    <w:rsid w:val="00B628BE"/>
    <w:rsid w:val="00B637FB"/>
    <w:rsid w:val="00B6386F"/>
    <w:rsid w:val="00B65D9B"/>
    <w:rsid w:val="00B66D74"/>
    <w:rsid w:val="00B66E51"/>
    <w:rsid w:val="00B67346"/>
    <w:rsid w:val="00B6793A"/>
    <w:rsid w:val="00B67AC3"/>
    <w:rsid w:val="00B70880"/>
    <w:rsid w:val="00B71486"/>
    <w:rsid w:val="00B71607"/>
    <w:rsid w:val="00B71EF7"/>
    <w:rsid w:val="00B72361"/>
    <w:rsid w:val="00B745AD"/>
    <w:rsid w:val="00B74AB0"/>
    <w:rsid w:val="00B75345"/>
    <w:rsid w:val="00B76327"/>
    <w:rsid w:val="00B76400"/>
    <w:rsid w:val="00B76C94"/>
    <w:rsid w:val="00B76D4E"/>
    <w:rsid w:val="00B76D6E"/>
    <w:rsid w:val="00B771AA"/>
    <w:rsid w:val="00B772D0"/>
    <w:rsid w:val="00B80A99"/>
    <w:rsid w:val="00B80F4E"/>
    <w:rsid w:val="00B814CF"/>
    <w:rsid w:val="00B81A33"/>
    <w:rsid w:val="00B82B2D"/>
    <w:rsid w:val="00B83117"/>
    <w:rsid w:val="00B8319C"/>
    <w:rsid w:val="00B84D8D"/>
    <w:rsid w:val="00B90268"/>
    <w:rsid w:val="00B90351"/>
    <w:rsid w:val="00B906F2"/>
    <w:rsid w:val="00B90D9B"/>
    <w:rsid w:val="00B91259"/>
    <w:rsid w:val="00B91B81"/>
    <w:rsid w:val="00B91FF0"/>
    <w:rsid w:val="00B92FFF"/>
    <w:rsid w:val="00B936F8"/>
    <w:rsid w:val="00B9389D"/>
    <w:rsid w:val="00B9492E"/>
    <w:rsid w:val="00B96799"/>
    <w:rsid w:val="00B96CEB"/>
    <w:rsid w:val="00B96DE5"/>
    <w:rsid w:val="00B97A76"/>
    <w:rsid w:val="00BA0166"/>
    <w:rsid w:val="00BA0584"/>
    <w:rsid w:val="00BA1E6D"/>
    <w:rsid w:val="00BA1E9D"/>
    <w:rsid w:val="00BA249D"/>
    <w:rsid w:val="00BA2FCE"/>
    <w:rsid w:val="00BA4D00"/>
    <w:rsid w:val="00BA5665"/>
    <w:rsid w:val="00BB0708"/>
    <w:rsid w:val="00BB0AB5"/>
    <w:rsid w:val="00BB0F62"/>
    <w:rsid w:val="00BB195B"/>
    <w:rsid w:val="00BB1BBA"/>
    <w:rsid w:val="00BB204A"/>
    <w:rsid w:val="00BB2868"/>
    <w:rsid w:val="00BB33E9"/>
    <w:rsid w:val="00BB34B7"/>
    <w:rsid w:val="00BB3BE4"/>
    <w:rsid w:val="00BB44DB"/>
    <w:rsid w:val="00BB57D3"/>
    <w:rsid w:val="00BB58EE"/>
    <w:rsid w:val="00BB64EC"/>
    <w:rsid w:val="00BB6950"/>
    <w:rsid w:val="00BB7589"/>
    <w:rsid w:val="00BC077E"/>
    <w:rsid w:val="00BC0E57"/>
    <w:rsid w:val="00BC1F5F"/>
    <w:rsid w:val="00BC21BE"/>
    <w:rsid w:val="00BC2465"/>
    <w:rsid w:val="00BC2963"/>
    <w:rsid w:val="00BC3E36"/>
    <w:rsid w:val="00BC4CE8"/>
    <w:rsid w:val="00BC4D54"/>
    <w:rsid w:val="00BC6D2E"/>
    <w:rsid w:val="00BC7632"/>
    <w:rsid w:val="00BC7C9E"/>
    <w:rsid w:val="00BD03BB"/>
    <w:rsid w:val="00BD1E79"/>
    <w:rsid w:val="00BD23A5"/>
    <w:rsid w:val="00BD2937"/>
    <w:rsid w:val="00BD2AFC"/>
    <w:rsid w:val="00BD2CD4"/>
    <w:rsid w:val="00BD330C"/>
    <w:rsid w:val="00BD34DB"/>
    <w:rsid w:val="00BD359B"/>
    <w:rsid w:val="00BD3663"/>
    <w:rsid w:val="00BD367F"/>
    <w:rsid w:val="00BD4871"/>
    <w:rsid w:val="00BD48A9"/>
    <w:rsid w:val="00BD5712"/>
    <w:rsid w:val="00BD581A"/>
    <w:rsid w:val="00BD5C02"/>
    <w:rsid w:val="00BD658C"/>
    <w:rsid w:val="00BD6819"/>
    <w:rsid w:val="00BD7EC6"/>
    <w:rsid w:val="00BE0FF2"/>
    <w:rsid w:val="00BE1345"/>
    <w:rsid w:val="00BE18BC"/>
    <w:rsid w:val="00BE2147"/>
    <w:rsid w:val="00BE239E"/>
    <w:rsid w:val="00BE38A3"/>
    <w:rsid w:val="00BE3B83"/>
    <w:rsid w:val="00BE3C67"/>
    <w:rsid w:val="00BE3CF7"/>
    <w:rsid w:val="00BE42FC"/>
    <w:rsid w:val="00BE66FC"/>
    <w:rsid w:val="00BE73FA"/>
    <w:rsid w:val="00BF00D1"/>
    <w:rsid w:val="00BF0353"/>
    <w:rsid w:val="00BF090A"/>
    <w:rsid w:val="00BF2001"/>
    <w:rsid w:val="00BF2575"/>
    <w:rsid w:val="00BF31A0"/>
    <w:rsid w:val="00BF323A"/>
    <w:rsid w:val="00BF36C0"/>
    <w:rsid w:val="00BF3F0A"/>
    <w:rsid w:val="00BF4E35"/>
    <w:rsid w:val="00BF6F82"/>
    <w:rsid w:val="00BF7B9B"/>
    <w:rsid w:val="00C0083F"/>
    <w:rsid w:val="00C00976"/>
    <w:rsid w:val="00C020CD"/>
    <w:rsid w:val="00C02DDE"/>
    <w:rsid w:val="00C0367B"/>
    <w:rsid w:val="00C04E51"/>
    <w:rsid w:val="00C05074"/>
    <w:rsid w:val="00C05AF9"/>
    <w:rsid w:val="00C060A3"/>
    <w:rsid w:val="00C060B0"/>
    <w:rsid w:val="00C06D2C"/>
    <w:rsid w:val="00C072F0"/>
    <w:rsid w:val="00C07344"/>
    <w:rsid w:val="00C079A3"/>
    <w:rsid w:val="00C07C1F"/>
    <w:rsid w:val="00C11A79"/>
    <w:rsid w:val="00C13607"/>
    <w:rsid w:val="00C137B1"/>
    <w:rsid w:val="00C13B43"/>
    <w:rsid w:val="00C14BF1"/>
    <w:rsid w:val="00C15E81"/>
    <w:rsid w:val="00C174C9"/>
    <w:rsid w:val="00C17B6E"/>
    <w:rsid w:val="00C20748"/>
    <w:rsid w:val="00C20754"/>
    <w:rsid w:val="00C21378"/>
    <w:rsid w:val="00C220A5"/>
    <w:rsid w:val="00C22307"/>
    <w:rsid w:val="00C22BB2"/>
    <w:rsid w:val="00C22EAF"/>
    <w:rsid w:val="00C23150"/>
    <w:rsid w:val="00C24580"/>
    <w:rsid w:val="00C248D2"/>
    <w:rsid w:val="00C24908"/>
    <w:rsid w:val="00C250E8"/>
    <w:rsid w:val="00C2515F"/>
    <w:rsid w:val="00C25DCF"/>
    <w:rsid w:val="00C26AEA"/>
    <w:rsid w:val="00C276EC"/>
    <w:rsid w:val="00C27C0A"/>
    <w:rsid w:val="00C3047F"/>
    <w:rsid w:val="00C31AD4"/>
    <w:rsid w:val="00C31C63"/>
    <w:rsid w:val="00C31EAC"/>
    <w:rsid w:val="00C32481"/>
    <w:rsid w:val="00C3394C"/>
    <w:rsid w:val="00C34194"/>
    <w:rsid w:val="00C34581"/>
    <w:rsid w:val="00C34AD7"/>
    <w:rsid w:val="00C3516D"/>
    <w:rsid w:val="00C361A6"/>
    <w:rsid w:val="00C3670F"/>
    <w:rsid w:val="00C36E1A"/>
    <w:rsid w:val="00C371DF"/>
    <w:rsid w:val="00C37818"/>
    <w:rsid w:val="00C37EFC"/>
    <w:rsid w:val="00C37FF9"/>
    <w:rsid w:val="00C40126"/>
    <w:rsid w:val="00C40732"/>
    <w:rsid w:val="00C41099"/>
    <w:rsid w:val="00C41425"/>
    <w:rsid w:val="00C41B4A"/>
    <w:rsid w:val="00C4213A"/>
    <w:rsid w:val="00C42C11"/>
    <w:rsid w:val="00C43ADB"/>
    <w:rsid w:val="00C44949"/>
    <w:rsid w:val="00C44B4C"/>
    <w:rsid w:val="00C450E3"/>
    <w:rsid w:val="00C45830"/>
    <w:rsid w:val="00C45C56"/>
    <w:rsid w:val="00C45CCD"/>
    <w:rsid w:val="00C46734"/>
    <w:rsid w:val="00C5105D"/>
    <w:rsid w:val="00C511F0"/>
    <w:rsid w:val="00C513C7"/>
    <w:rsid w:val="00C51639"/>
    <w:rsid w:val="00C53220"/>
    <w:rsid w:val="00C533A0"/>
    <w:rsid w:val="00C537E7"/>
    <w:rsid w:val="00C5391C"/>
    <w:rsid w:val="00C53E9D"/>
    <w:rsid w:val="00C5426B"/>
    <w:rsid w:val="00C54C18"/>
    <w:rsid w:val="00C573DA"/>
    <w:rsid w:val="00C5772E"/>
    <w:rsid w:val="00C5781B"/>
    <w:rsid w:val="00C616B4"/>
    <w:rsid w:val="00C621A7"/>
    <w:rsid w:val="00C62AA0"/>
    <w:rsid w:val="00C62BF2"/>
    <w:rsid w:val="00C62C03"/>
    <w:rsid w:val="00C62D1B"/>
    <w:rsid w:val="00C638A6"/>
    <w:rsid w:val="00C63FB9"/>
    <w:rsid w:val="00C64266"/>
    <w:rsid w:val="00C647DF"/>
    <w:rsid w:val="00C65CAE"/>
    <w:rsid w:val="00C66CE8"/>
    <w:rsid w:val="00C70074"/>
    <w:rsid w:val="00C70397"/>
    <w:rsid w:val="00C70DF4"/>
    <w:rsid w:val="00C71252"/>
    <w:rsid w:val="00C7277F"/>
    <w:rsid w:val="00C728CE"/>
    <w:rsid w:val="00C73C07"/>
    <w:rsid w:val="00C74930"/>
    <w:rsid w:val="00C74B47"/>
    <w:rsid w:val="00C74D80"/>
    <w:rsid w:val="00C754BD"/>
    <w:rsid w:val="00C756F6"/>
    <w:rsid w:val="00C75D3A"/>
    <w:rsid w:val="00C769A9"/>
    <w:rsid w:val="00C774C9"/>
    <w:rsid w:val="00C77F1B"/>
    <w:rsid w:val="00C80385"/>
    <w:rsid w:val="00C80987"/>
    <w:rsid w:val="00C80A3F"/>
    <w:rsid w:val="00C8180E"/>
    <w:rsid w:val="00C818A9"/>
    <w:rsid w:val="00C82436"/>
    <w:rsid w:val="00C82933"/>
    <w:rsid w:val="00C82BE2"/>
    <w:rsid w:val="00C830D3"/>
    <w:rsid w:val="00C84BBF"/>
    <w:rsid w:val="00C84BE9"/>
    <w:rsid w:val="00C85DEF"/>
    <w:rsid w:val="00C90E3D"/>
    <w:rsid w:val="00C910F8"/>
    <w:rsid w:val="00C91106"/>
    <w:rsid w:val="00C9117B"/>
    <w:rsid w:val="00C91D19"/>
    <w:rsid w:val="00C92439"/>
    <w:rsid w:val="00C93B58"/>
    <w:rsid w:val="00C93C2F"/>
    <w:rsid w:val="00C9437C"/>
    <w:rsid w:val="00C946FF"/>
    <w:rsid w:val="00C94A14"/>
    <w:rsid w:val="00C94CDA"/>
    <w:rsid w:val="00C95BED"/>
    <w:rsid w:val="00C963E3"/>
    <w:rsid w:val="00C96725"/>
    <w:rsid w:val="00C97A66"/>
    <w:rsid w:val="00CA007B"/>
    <w:rsid w:val="00CA0AA4"/>
    <w:rsid w:val="00CA15B0"/>
    <w:rsid w:val="00CA1D4C"/>
    <w:rsid w:val="00CA1D50"/>
    <w:rsid w:val="00CA1DAB"/>
    <w:rsid w:val="00CA20E0"/>
    <w:rsid w:val="00CA3347"/>
    <w:rsid w:val="00CA523D"/>
    <w:rsid w:val="00CA6FDA"/>
    <w:rsid w:val="00CA77CF"/>
    <w:rsid w:val="00CA7B58"/>
    <w:rsid w:val="00CB01A9"/>
    <w:rsid w:val="00CB1413"/>
    <w:rsid w:val="00CB2518"/>
    <w:rsid w:val="00CB3920"/>
    <w:rsid w:val="00CB3952"/>
    <w:rsid w:val="00CB492E"/>
    <w:rsid w:val="00CB4C4C"/>
    <w:rsid w:val="00CB6413"/>
    <w:rsid w:val="00CB696F"/>
    <w:rsid w:val="00CB77F4"/>
    <w:rsid w:val="00CC0F1C"/>
    <w:rsid w:val="00CC299A"/>
    <w:rsid w:val="00CC3039"/>
    <w:rsid w:val="00CC32B7"/>
    <w:rsid w:val="00CC36DE"/>
    <w:rsid w:val="00CC4F99"/>
    <w:rsid w:val="00CC5FC3"/>
    <w:rsid w:val="00CC6369"/>
    <w:rsid w:val="00CC65D6"/>
    <w:rsid w:val="00CC73F3"/>
    <w:rsid w:val="00CC7913"/>
    <w:rsid w:val="00CC7FF0"/>
    <w:rsid w:val="00CD081C"/>
    <w:rsid w:val="00CD14DA"/>
    <w:rsid w:val="00CD1B5A"/>
    <w:rsid w:val="00CD1E9C"/>
    <w:rsid w:val="00CD27DB"/>
    <w:rsid w:val="00CD2E70"/>
    <w:rsid w:val="00CD386B"/>
    <w:rsid w:val="00CD3C43"/>
    <w:rsid w:val="00CD3D06"/>
    <w:rsid w:val="00CD4A09"/>
    <w:rsid w:val="00CD4B1B"/>
    <w:rsid w:val="00CD4C67"/>
    <w:rsid w:val="00CD4C7B"/>
    <w:rsid w:val="00CD5397"/>
    <w:rsid w:val="00CD5E93"/>
    <w:rsid w:val="00CD786E"/>
    <w:rsid w:val="00CE0EAD"/>
    <w:rsid w:val="00CE15AE"/>
    <w:rsid w:val="00CE1CFC"/>
    <w:rsid w:val="00CE235A"/>
    <w:rsid w:val="00CE37A3"/>
    <w:rsid w:val="00CE3814"/>
    <w:rsid w:val="00CE56B7"/>
    <w:rsid w:val="00CE5B65"/>
    <w:rsid w:val="00CE6660"/>
    <w:rsid w:val="00CE6855"/>
    <w:rsid w:val="00CE6B6F"/>
    <w:rsid w:val="00CE7033"/>
    <w:rsid w:val="00CE770A"/>
    <w:rsid w:val="00CF02A6"/>
    <w:rsid w:val="00CF05A6"/>
    <w:rsid w:val="00CF06CF"/>
    <w:rsid w:val="00CF101C"/>
    <w:rsid w:val="00CF2DC1"/>
    <w:rsid w:val="00CF2EE2"/>
    <w:rsid w:val="00CF3948"/>
    <w:rsid w:val="00CF3ACF"/>
    <w:rsid w:val="00CF441D"/>
    <w:rsid w:val="00CF4FCF"/>
    <w:rsid w:val="00CF4FDC"/>
    <w:rsid w:val="00CF56AF"/>
    <w:rsid w:val="00CF5BE0"/>
    <w:rsid w:val="00CF5BF1"/>
    <w:rsid w:val="00CF61CB"/>
    <w:rsid w:val="00CF666F"/>
    <w:rsid w:val="00CF686F"/>
    <w:rsid w:val="00CF6E7D"/>
    <w:rsid w:val="00D00175"/>
    <w:rsid w:val="00D00223"/>
    <w:rsid w:val="00D00DBF"/>
    <w:rsid w:val="00D0149B"/>
    <w:rsid w:val="00D01F5D"/>
    <w:rsid w:val="00D01FA9"/>
    <w:rsid w:val="00D03DBE"/>
    <w:rsid w:val="00D03EED"/>
    <w:rsid w:val="00D0597D"/>
    <w:rsid w:val="00D06274"/>
    <w:rsid w:val="00D066D8"/>
    <w:rsid w:val="00D110C0"/>
    <w:rsid w:val="00D11949"/>
    <w:rsid w:val="00D11A69"/>
    <w:rsid w:val="00D12C98"/>
    <w:rsid w:val="00D12FFC"/>
    <w:rsid w:val="00D1484F"/>
    <w:rsid w:val="00D14BA0"/>
    <w:rsid w:val="00D14D7B"/>
    <w:rsid w:val="00D1516D"/>
    <w:rsid w:val="00D158B0"/>
    <w:rsid w:val="00D1707A"/>
    <w:rsid w:val="00D21435"/>
    <w:rsid w:val="00D2242C"/>
    <w:rsid w:val="00D224FA"/>
    <w:rsid w:val="00D23033"/>
    <w:rsid w:val="00D2402F"/>
    <w:rsid w:val="00D245C2"/>
    <w:rsid w:val="00D25660"/>
    <w:rsid w:val="00D258EB"/>
    <w:rsid w:val="00D271CD"/>
    <w:rsid w:val="00D315CC"/>
    <w:rsid w:val="00D327A3"/>
    <w:rsid w:val="00D32E61"/>
    <w:rsid w:val="00D34C82"/>
    <w:rsid w:val="00D35F1C"/>
    <w:rsid w:val="00D36550"/>
    <w:rsid w:val="00D379EC"/>
    <w:rsid w:val="00D41E42"/>
    <w:rsid w:val="00D41F6B"/>
    <w:rsid w:val="00D42380"/>
    <w:rsid w:val="00D42C9B"/>
    <w:rsid w:val="00D4348D"/>
    <w:rsid w:val="00D436D7"/>
    <w:rsid w:val="00D44E42"/>
    <w:rsid w:val="00D44FC3"/>
    <w:rsid w:val="00D450E2"/>
    <w:rsid w:val="00D453D7"/>
    <w:rsid w:val="00D462D6"/>
    <w:rsid w:val="00D474AB"/>
    <w:rsid w:val="00D4754E"/>
    <w:rsid w:val="00D47B37"/>
    <w:rsid w:val="00D502C0"/>
    <w:rsid w:val="00D50961"/>
    <w:rsid w:val="00D50A02"/>
    <w:rsid w:val="00D512A1"/>
    <w:rsid w:val="00D514DE"/>
    <w:rsid w:val="00D52AB4"/>
    <w:rsid w:val="00D52F26"/>
    <w:rsid w:val="00D531F5"/>
    <w:rsid w:val="00D538C1"/>
    <w:rsid w:val="00D538D5"/>
    <w:rsid w:val="00D54640"/>
    <w:rsid w:val="00D54D59"/>
    <w:rsid w:val="00D54D79"/>
    <w:rsid w:val="00D55455"/>
    <w:rsid w:val="00D5590E"/>
    <w:rsid w:val="00D559B5"/>
    <w:rsid w:val="00D56420"/>
    <w:rsid w:val="00D56A94"/>
    <w:rsid w:val="00D56C0C"/>
    <w:rsid w:val="00D5798B"/>
    <w:rsid w:val="00D60736"/>
    <w:rsid w:val="00D60FF3"/>
    <w:rsid w:val="00D616BB"/>
    <w:rsid w:val="00D6170E"/>
    <w:rsid w:val="00D61B58"/>
    <w:rsid w:val="00D61F36"/>
    <w:rsid w:val="00D6307D"/>
    <w:rsid w:val="00D63632"/>
    <w:rsid w:val="00D63732"/>
    <w:rsid w:val="00D640B2"/>
    <w:rsid w:val="00D65413"/>
    <w:rsid w:val="00D6568E"/>
    <w:rsid w:val="00D65893"/>
    <w:rsid w:val="00D658EC"/>
    <w:rsid w:val="00D6742A"/>
    <w:rsid w:val="00D67B9B"/>
    <w:rsid w:val="00D71733"/>
    <w:rsid w:val="00D718AC"/>
    <w:rsid w:val="00D719A3"/>
    <w:rsid w:val="00D719F6"/>
    <w:rsid w:val="00D71E7A"/>
    <w:rsid w:val="00D72DE7"/>
    <w:rsid w:val="00D7302F"/>
    <w:rsid w:val="00D73BB2"/>
    <w:rsid w:val="00D74D14"/>
    <w:rsid w:val="00D74F3B"/>
    <w:rsid w:val="00D752E7"/>
    <w:rsid w:val="00D7574B"/>
    <w:rsid w:val="00D75E82"/>
    <w:rsid w:val="00D76270"/>
    <w:rsid w:val="00D769C5"/>
    <w:rsid w:val="00D76E76"/>
    <w:rsid w:val="00D80631"/>
    <w:rsid w:val="00D818EC"/>
    <w:rsid w:val="00D81A20"/>
    <w:rsid w:val="00D81C4E"/>
    <w:rsid w:val="00D81F55"/>
    <w:rsid w:val="00D8321A"/>
    <w:rsid w:val="00D85152"/>
    <w:rsid w:val="00D851CC"/>
    <w:rsid w:val="00D85F2C"/>
    <w:rsid w:val="00D861BD"/>
    <w:rsid w:val="00D86D55"/>
    <w:rsid w:val="00D8789C"/>
    <w:rsid w:val="00D87B3F"/>
    <w:rsid w:val="00D9003D"/>
    <w:rsid w:val="00D90558"/>
    <w:rsid w:val="00D9082F"/>
    <w:rsid w:val="00D914EB"/>
    <w:rsid w:val="00D94085"/>
    <w:rsid w:val="00D96D4F"/>
    <w:rsid w:val="00DA1806"/>
    <w:rsid w:val="00DA1BD1"/>
    <w:rsid w:val="00DA212B"/>
    <w:rsid w:val="00DA3A76"/>
    <w:rsid w:val="00DA6D6D"/>
    <w:rsid w:val="00DA73C1"/>
    <w:rsid w:val="00DA770D"/>
    <w:rsid w:val="00DA7851"/>
    <w:rsid w:val="00DA7DC1"/>
    <w:rsid w:val="00DB00EE"/>
    <w:rsid w:val="00DB0132"/>
    <w:rsid w:val="00DB2754"/>
    <w:rsid w:val="00DB2D88"/>
    <w:rsid w:val="00DB3687"/>
    <w:rsid w:val="00DB38D1"/>
    <w:rsid w:val="00DB3CFC"/>
    <w:rsid w:val="00DB41CB"/>
    <w:rsid w:val="00DB681B"/>
    <w:rsid w:val="00DB7E24"/>
    <w:rsid w:val="00DC0445"/>
    <w:rsid w:val="00DC2082"/>
    <w:rsid w:val="00DC225F"/>
    <w:rsid w:val="00DC2883"/>
    <w:rsid w:val="00DC2C48"/>
    <w:rsid w:val="00DC46B5"/>
    <w:rsid w:val="00DC4890"/>
    <w:rsid w:val="00DC4B28"/>
    <w:rsid w:val="00DC525E"/>
    <w:rsid w:val="00DC535C"/>
    <w:rsid w:val="00DC5DCB"/>
    <w:rsid w:val="00DC6C0D"/>
    <w:rsid w:val="00DC6DB0"/>
    <w:rsid w:val="00DC76D7"/>
    <w:rsid w:val="00DC7703"/>
    <w:rsid w:val="00DD074A"/>
    <w:rsid w:val="00DD0D70"/>
    <w:rsid w:val="00DD1941"/>
    <w:rsid w:val="00DD26A5"/>
    <w:rsid w:val="00DD2812"/>
    <w:rsid w:val="00DD34F2"/>
    <w:rsid w:val="00DD3C6B"/>
    <w:rsid w:val="00DD40A6"/>
    <w:rsid w:val="00DD54ED"/>
    <w:rsid w:val="00DD697F"/>
    <w:rsid w:val="00DD699C"/>
    <w:rsid w:val="00DD739F"/>
    <w:rsid w:val="00DD7631"/>
    <w:rsid w:val="00DD7762"/>
    <w:rsid w:val="00DD781E"/>
    <w:rsid w:val="00DD7A2C"/>
    <w:rsid w:val="00DD7F63"/>
    <w:rsid w:val="00DE0A1B"/>
    <w:rsid w:val="00DE1238"/>
    <w:rsid w:val="00DE1FFE"/>
    <w:rsid w:val="00DE31B1"/>
    <w:rsid w:val="00DE32E7"/>
    <w:rsid w:val="00DE3BB8"/>
    <w:rsid w:val="00DE40EB"/>
    <w:rsid w:val="00DE5117"/>
    <w:rsid w:val="00DE5648"/>
    <w:rsid w:val="00DE568A"/>
    <w:rsid w:val="00DE595E"/>
    <w:rsid w:val="00DE5CD9"/>
    <w:rsid w:val="00DE6A70"/>
    <w:rsid w:val="00DE6F62"/>
    <w:rsid w:val="00DE70B5"/>
    <w:rsid w:val="00DE7113"/>
    <w:rsid w:val="00DF00F9"/>
    <w:rsid w:val="00DF0576"/>
    <w:rsid w:val="00DF1981"/>
    <w:rsid w:val="00DF1D07"/>
    <w:rsid w:val="00DF1E89"/>
    <w:rsid w:val="00DF2144"/>
    <w:rsid w:val="00DF2EA5"/>
    <w:rsid w:val="00DF2FB1"/>
    <w:rsid w:val="00DF310B"/>
    <w:rsid w:val="00DF3E47"/>
    <w:rsid w:val="00DF4FC5"/>
    <w:rsid w:val="00DF56E8"/>
    <w:rsid w:val="00DF6EB6"/>
    <w:rsid w:val="00DF7133"/>
    <w:rsid w:val="00DF764C"/>
    <w:rsid w:val="00DF7FBF"/>
    <w:rsid w:val="00E00BB4"/>
    <w:rsid w:val="00E00CAA"/>
    <w:rsid w:val="00E01441"/>
    <w:rsid w:val="00E01682"/>
    <w:rsid w:val="00E01D4A"/>
    <w:rsid w:val="00E02F4B"/>
    <w:rsid w:val="00E0376D"/>
    <w:rsid w:val="00E03D04"/>
    <w:rsid w:val="00E04332"/>
    <w:rsid w:val="00E043BB"/>
    <w:rsid w:val="00E04ECF"/>
    <w:rsid w:val="00E0502A"/>
    <w:rsid w:val="00E05902"/>
    <w:rsid w:val="00E067C4"/>
    <w:rsid w:val="00E06A36"/>
    <w:rsid w:val="00E06F24"/>
    <w:rsid w:val="00E126B2"/>
    <w:rsid w:val="00E127E3"/>
    <w:rsid w:val="00E13025"/>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C65"/>
    <w:rsid w:val="00E2307E"/>
    <w:rsid w:val="00E2352B"/>
    <w:rsid w:val="00E23E84"/>
    <w:rsid w:val="00E23F9B"/>
    <w:rsid w:val="00E24D23"/>
    <w:rsid w:val="00E26649"/>
    <w:rsid w:val="00E2703D"/>
    <w:rsid w:val="00E271F9"/>
    <w:rsid w:val="00E27F0A"/>
    <w:rsid w:val="00E309B0"/>
    <w:rsid w:val="00E326E9"/>
    <w:rsid w:val="00E352C3"/>
    <w:rsid w:val="00E35476"/>
    <w:rsid w:val="00E355C0"/>
    <w:rsid w:val="00E359A5"/>
    <w:rsid w:val="00E372F7"/>
    <w:rsid w:val="00E37DC0"/>
    <w:rsid w:val="00E37EC6"/>
    <w:rsid w:val="00E40432"/>
    <w:rsid w:val="00E40850"/>
    <w:rsid w:val="00E40D52"/>
    <w:rsid w:val="00E41187"/>
    <w:rsid w:val="00E411B3"/>
    <w:rsid w:val="00E41585"/>
    <w:rsid w:val="00E4220D"/>
    <w:rsid w:val="00E4231E"/>
    <w:rsid w:val="00E4279A"/>
    <w:rsid w:val="00E44AC7"/>
    <w:rsid w:val="00E45B2D"/>
    <w:rsid w:val="00E468F2"/>
    <w:rsid w:val="00E47548"/>
    <w:rsid w:val="00E47A20"/>
    <w:rsid w:val="00E5084C"/>
    <w:rsid w:val="00E50871"/>
    <w:rsid w:val="00E50B4C"/>
    <w:rsid w:val="00E53533"/>
    <w:rsid w:val="00E537ED"/>
    <w:rsid w:val="00E5384D"/>
    <w:rsid w:val="00E53F2E"/>
    <w:rsid w:val="00E54004"/>
    <w:rsid w:val="00E546C9"/>
    <w:rsid w:val="00E54BB9"/>
    <w:rsid w:val="00E54D3F"/>
    <w:rsid w:val="00E55F1F"/>
    <w:rsid w:val="00E56866"/>
    <w:rsid w:val="00E56904"/>
    <w:rsid w:val="00E56B17"/>
    <w:rsid w:val="00E57DFD"/>
    <w:rsid w:val="00E60423"/>
    <w:rsid w:val="00E607E5"/>
    <w:rsid w:val="00E60A16"/>
    <w:rsid w:val="00E610CB"/>
    <w:rsid w:val="00E6125B"/>
    <w:rsid w:val="00E6170A"/>
    <w:rsid w:val="00E61E56"/>
    <w:rsid w:val="00E62ADF"/>
    <w:rsid w:val="00E62FA7"/>
    <w:rsid w:val="00E637A3"/>
    <w:rsid w:val="00E659FD"/>
    <w:rsid w:val="00E65B0C"/>
    <w:rsid w:val="00E66B16"/>
    <w:rsid w:val="00E66BA2"/>
    <w:rsid w:val="00E677DB"/>
    <w:rsid w:val="00E700F8"/>
    <w:rsid w:val="00E71C2D"/>
    <w:rsid w:val="00E7266C"/>
    <w:rsid w:val="00E72BB6"/>
    <w:rsid w:val="00E730AC"/>
    <w:rsid w:val="00E734CE"/>
    <w:rsid w:val="00E776AA"/>
    <w:rsid w:val="00E778DC"/>
    <w:rsid w:val="00E80336"/>
    <w:rsid w:val="00E80D00"/>
    <w:rsid w:val="00E815CE"/>
    <w:rsid w:val="00E81611"/>
    <w:rsid w:val="00E81800"/>
    <w:rsid w:val="00E81863"/>
    <w:rsid w:val="00E81C42"/>
    <w:rsid w:val="00E81C5C"/>
    <w:rsid w:val="00E81FDB"/>
    <w:rsid w:val="00E82064"/>
    <w:rsid w:val="00E82B6E"/>
    <w:rsid w:val="00E82D0D"/>
    <w:rsid w:val="00E82DC6"/>
    <w:rsid w:val="00E8347E"/>
    <w:rsid w:val="00E835C5"/>
    <w:rsid w:val="00E83ACD"/>
    <w:rsid w:val="00E848F0"/>
    <w:rsid w:val="00E84D1C"/>
    <w:rsid w:val="00E84D9C"/>
    <w:rsid w:val="00E8628F"/>
    <w:rsid w:val="00E86888"/>
    <w:rsid w:val="00E92C96"/>
    <w:rsid w:val="00E942B8"/>
    <w:rsid w:val="00E944ED"/>
    <w:rsid w:val="00E945AF"/>
    <w:rsid w:val="00E94A0B"/>
    <w:rsid w:val="00E94A2C"/>
    <w:rsid w:val="00E9544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3106"/>
    <w:rsid w:val="00EA3874"/>
    <w:rsid w:val="00EA5AB6"/>
    <w:rsid w:val="00EA612E"/>
    <w:rsid w:val="00EA7158"/>
    <w:rsid w:val="00EA761C"/>
    <w:rsid w:val="00EA7D7F"/>
    <w:rsid w:val="00EB0810"/>
    <w:rsid w:val="00EB0B5F"/>
    <w:rsid w:val="00EB1CF7"/>
    <w:rsid w:val="00EB25C2"/>
    <w:rsid w:val="00EB2B6F"/>
    <w:rsid w:val="00EB2CAD"/>
    <w:rsid w:val="00EB2FA2"/>
    <w:rsid w:val="00EB3272"/>
    <w:rsid w:val="00EB37B2"/>
    <w:rsid w:val="00EB7352"/>
    <w:rsid w:val="00EB769A"/>
    <w:rsid w:val="00EC0195"/>
    <w:rsid w:val="00EC11E4"/>
    <w:rsid w:val="00EC14E1"/>
    <w:rsid w:val="00EC2A3F"/>
    <w:rsid w:val="00EC2E64"/>
    <w:rsid w:val="00EC3A35"/>
    <w:rsid w:val="00EC3C52"/>
    <w:rsid w:val="00EC3E69"/>
    <w:rsid w:val="00EC43D3"/>
    <w:rsid w:val="00EC5554"/>
    <w:rsid w:val="00EC572B"/>
    <w:rsid w:val="00EC5B8E"/>
    <w:rsid w:val="00EC7356"/>
    <w:rsid w:val="00EC75F6"/>
    <w:rsid w:val="00ED0065"/>
    <w:rsid w:val="00ED10B2"/>
    <w:rsid w:val="00ED17B5"/>
    <w:rsid w:val="00ED353D"/>
    <w:rsid w:val="00ED588C"/>
    <w:rsid w:val="00ED6E7A"/>
    <w:rsid w:val="00ED6EA1"/>
    <w:rsid w:val="00ED7A7F"/>
    <w:rsid w:val="00EE07AC"/>
    <w:rsid w:val="00EE0891"/>
    <w:rsid w:val="00EE1062"/>
    <w:rsid w:val="00EE17F2"/>
    <w:rsid w:val="00EE188A"/>
    <w:rsid w:val="00EE1B01"/>
    <w:rsid w:val="00EE1DB8"/>
    <w:rsid w:val="00EE2746"/>
    <w:rsid w:val="00EE4759"/>
    <w:rsid w:val="00EE4C20"/>
    <w:rsid w:val="00EE4F2D"/>
    <w:rsid w:val="00EE61F7"/>
    <w:rsid w:val="00EE6755"/>
    <w:rsid w:val="00EF03DC"/>
    <w:rsid w:val="00EF0437"/>
    <w:rsid w:val="00EF0BFE"/>
    <w:rsid w:val="00EF2AC7"/>
    <w:rsid w:val="00EF3397"/>
    <w:rsid w:val="00EF40BF"/>
    <w:rsid w:val="00EF4557"/>
    <w:rsid w:val="00EF493F"/>
    <w:rsid w:val="00EF5E22"/>
    <w:rsid w:val="00EF60CA"/>
    <w:rsid w:val="00EF63C1"/>
    <w:rsid w:val="00EF6C2B"/>
    <w:rsid w:val="00F008BD"/>
    <w:rsid w:val="00F01369"/>
    <w:rsid w:val="00F021A9"/>
    <w:rsid w:val="00F02C54"/>
    <w:rsid w:val="00F02D03"/>
    <w:rsid w:val="00F0448C"/>
    <w:rsid w:val="00F0553C"/>
    <w:rsid w:val="00F0609F"/>
    <w:rsid w:val="00F06BA7"/>
    <w:rsid w:val="00F071BA"/>
    <w:rsid w:val="00F1284F"/>
    <w:rsid w:val="00F136A4"/>
    <w:rsid w:val="00F1377B"/>
    <w:rsid w:val="00F13C5E"/>
    <w:rsid w:val="00F148D5"/>
    <w:rsid w:val="00F1601A"/>
    <w:rsid w:val="00F160BF"/>
    <w:rsid w:val="00F16446"/>
    <w:rsid w:val="00F1675C"/>
    <w:rsid w:val="00F16A3C"/>
    <w:rsid w:val="00F17428"/>
    <w:rsid w:val="00F20046"/>
    <w:rsid w:val="00F20D22"/>
    <w:rsid w:val="00F21A58"/>
    <w:rsid w:val="00F23048"/>
    <w:rsid w:val="00F239CD"/>
    <w:rsid w:val="00F23DCC"/>
    <w:rsid w:val="00F24294"/>
    <w:rsid w:val="00F2477C"/>
    <w:rsid w:val="00F24EBB"/>
    <w:rsid w:val="00F26C6D"/>
    <w:rsid w:val="00F27F06"/>
    <w:rsid w:val="00F314E8"/>
    <w:rsid w:val="00F316A2"/>
    <w:rsid w:val="00F323A2"/>
    <w:rsid w:val="00F331D9"/>
    <w:rsid w:val="00F332D4"/>
    <w:rsid w:val="00F33B57"/>
    <w:rsid w:val="00F33CA8"/>
    <w:rsid w:val="00F33D5C"/>
    <w:rsid w:val="00F356D6"/>
    <w:rsid w:val="00F37D37"/>
    <w:rsid w:val="00F400E3"/>
    <w:rsid w:val="00F4021A"/>
    <w:rsid w:val="00F40876"/>
    <w:rsid w:val="00F40927"/>
    <w:rsid w:val="00F41ACA"/>
    <w:rsid w:val="00F41C55"/>
    <w:rsid w:val="00F44642"/>
    <w:rsid w:val="00F454A2"/>
    <w:rsid w:val="00F45E89"/>
    <w:rsid w:val="00F4729B"/>
    <w:rsid w:val="00F47845"/>
    <w:rsid w:val="00F47B6C"/>
    <w:rsid w:val="00F50675"/>
    <w:rsid w:val="00F5071D"/>
    <w:rsid w:val="00F50BD6"/>
    <w:rsid w:val="00F50E16"/>
    <w:rsid w:val="00F513B2"/>
    <w:rsid w:val="00F51520"/>
    <w:rsid w:val="00F52140"/>
    <w:rsid w:val="00F521E4"/>
    <w:rsid w:val="00F52CB8"/>
    <w:rsid w:val="00F52CCE"/>
    <w:rsid w:val="00F53151"/>
    <w:rsid w:val="00F535A9"/>
    <w:rsid w:val="00F53F92"/>
    <w:rsid w:val="00F5480F"/>
    <w:rsid w:val="00F552F7"/>
    <w:rsid w:val="00F554EB"/>
    <w:rsid w:val="00F5562D"/>
    <w:rsid w:val="00F566EA"/>
    <w:rsid w:val="00F567A4"/>
    <w:rsid w:val="00F5735C"/>
    <w:rsid w:val="00F578EB"/>
    <w:rsid w:val="00F605BE"/>
    <w:rsid w:val="00F60DDC"/>
    <w:rsid w:val="00F610A9"/>
    <w:rsid w:val="00F617BE"/>
    <w:rsid w:val="00F61C7A"/>
    <w:rsid w:val="00F625F7"/>
    <w:rsid w:val="00F64D5A"/>
    <w:rsid w:val="00F64DC4"/>
    <w:rsid w:val="00F65399"/>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48CD"/>
    <w:rsid w:val="00F75481"/>
    <w:rsid w:val="00F76A4C"/>
    <w:rsid w:val="00F76AB3"/>
    <w:rsid w:val="00F77961"/>
    <w:rsid w:val="00F816A4"/>
    <w:rsid w:val="00F81AE9"/>
    <w:rsid w:val="00F82C78"/>
    <w:rsid w:val="00F82E2E"/>
    <w:rsid w:val="00F83186"/>
    <w:rsid w:val="00F83601"/>
    <w:rsid w:val="00F837E6"/>
    <w:rsid w:val="00F8389A"/>
    <w:rsid w:val="00F83AE9"/>
    <w:rsid w:val="00F843D4"/>
    <w:rsid w:val="00F84A40"/>
    <w:rsid w:val="00F84DBD"/>
    <w:rsid w:val="00F8516E"/>
    <w:rsid w:val="00F852E5"/>
    <w:rsid w:val="00F85C0D"/>
    <w:rsid w:val="00F86741"/>
    <w:rsid w:val="00F86796"/>
    <w:rsid w:val="00F87C5B"/>
    <w:rsid w:val="00F87FEA"/>
    <w:rsid w:val="00F90613"/>
    <w:rsid w:val="00F906F4"/>
    <w:rsid w:val="00F91129"/>
    <w:rsid w:val="00F915F3"/>
    <w:rsid w:val="00F91800"/>
    <w:rsid w:val="00F91853"/>
    <w:rsid w:val="00F91987"/>
    <w:rsid w:val="00F9208E"/>
    <w:rsid w:val="00F92571"/>
    <w:rsid w:val="00F93B2F"/>
    <w:rsid w:val="00F93CAE"/>
    <w:rsid w:val="00F95CCE"/>
    <w:rsid w:val="00F9692D"/>
    <w:rsid w:val="00F978BE"/>
    <w:rsid w:val="00F97D7B"/>
    <w:rsid w:val="00FA0013"/>
    <w:rsid w:val="00FA0288"/>
    <w:rsid w:val="00FA0F71"/>
    <w:rsid w:val="00FA3509"/>
    <w:rsid w:val="00FA3A97"/>
    <w:rsid w:val="00FA3AEA"/>
    <w:rsid w:val="00FA4219"/>
    <w:rsid w:val="00FA48C7"/>
    <w:rsid w:val="00FA54FF"/>
    <w:rsid w:val="00FA5570"/>
    <w:rsid w:val="00FA59E0"/>
    <w:rsid w:val="00FA5C0B"/>
    <w:rsid w:val="00FA6811"/>
    <w:rsid w:val="00FA70F5"/>
    <w:rsid w:val="00FA7902"/>
    <w:rsid w:val="00FB005D"/>
    <w:rsid w:val="00FB183E"/>
    <w:rsid w:val="00FB1CD3"/>
    <w:rsid w:val="00FB1D54"/>
    <w:rsid w:val="00FB2C14"/>
    <w:rsid w:val="00FB3363"/>
    <w:rsid w:val="00FB4048"/>
    <w:rsid w:val="00FB4629"/>
    <w:rsid w:val="00FB577F"/>
    <w:rsid w:val="00FB5E5D"/>
    <w:rsid w:val="00FB5FC4"/>
    <w:rsid w:val="00FB6A07"/>
    <w:rsid w:val="00FB6FB1"/>
    <w:rsid w:val="00FB7460"/>
    <w:rsid w:val="00FB7A10"/>
    <w:rsid w:val="00FC0F81"/>
    <w:rsid w:val="00FC3798"/>
    <w:rsid w:val="00FC59AF"/>
    <w:rsid w:val="00FC5F0C"/>
    <w:rsid w:val="00FC5F72"/>
    <w:rsid w:val="00FC62B5"/>
    <w:rsid w:val="00FC6D4E"/>
    <w:rsid w:val="00FC7073"/>
    <w:rsid w:val="00FC736F"/>
    <w:rsid w:val="00FD0CDB"/>
    <w:rsid w:val="00FD1FA7"/>
    <w:rsid w:val="00FD2D42"/>
    <w:rsid w:val="00FD30B5"/>
    <w:rsid w:val="00FD3453"/>
    <w:rsid w:val="00FD39CF"/>
    <w:rsid w:val="00FD4D84"/>
    <w:rsid w:val="00FD5468"/>
    <w:rsid w:val="00FD58F5"/>
    <w:rsid w:val="00FD754C"/>
    <w:rsid w:val="00FE0DAE"/>
    <w:rsid w:val="00FE1370"/>
    <w:rsid w:val="00FE1510"/>
    <w:rsid w:val="00FE2121"/>
    <w:rsid w:val="00FE254A"/>
    <w:rsid w:val="00FE321B"/>
    <w:rsid w:val="00FE3621"/>
    <w:rsid w:val="00FE3D07"/>
    <w:rsid w:val="00FE4B6F"/>
    <w:rsid w:val="00FE6818"/>
    <w:rsid w:val="00FF0CF5"/>
    <w:rsid w:val="00FF0D6F"/>
    <w:rsid w:val="00FF0E9E"/>
    <w:rsid w:val="00FF1103"/>
    <w:rsid w:val="00FF1712"/>
    <w:rsid w:val="00FF37DC"/>
    <w:rsid w:val="00FF37F2"/>
    <w:rsid w:val="00FF3C89"/>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359167">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9802021">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295330426">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378287859">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753394">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880750851">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36426813">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0845459">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milo.mahecha97@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latoria.cne.gov.co/relatoria/" TargetMode="External"/><Relationship Id="rId1" Type="http://schemas.openxmlformats.org/officeDocument/2006/relationships/hyperlink" Target="https://registraduria.gov.co/Que-son-las-elecciones-atipicas.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6971</Words>
  <Characters>38346</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45227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9</cp:revision>
  <dcterms:created xsi:type="dcterms:W3CDTF">2025-03-26T19:23:00Z</dcterms:created>
  <dcterms:modified xsi:type="dcterms:W3CDTF">2025-03-26T19:34:00Z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