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A991F6" w14:textId="77777777" w:rsidR="00DB4057" w:rsidRPr="00274513" w:rsidRDefault="00DB4057" w:rsidP="00DB4057">
      <w:pPr>
        <w:spacing w:after="0" w:line="240" w:lineRule="auto"/>
        <w:jc w:val="both"/>
        <w:rPr>
          <w:rFonts w:ascii="Verdana" w:eastAsia="Calibri" w:hAnsi="Verdana" w:cs="Arial"/>
          <w:b/>
          <w:bCs/>
          <w:color w:val="000000"/>
          <w:sz w:val="20"/>
          <w:szCs w:val="20"/>
          <w:lang w:val="es-ES"/>
        </w:rPr>
      </w:pPr>
      <w:r w:rsidRPr="4BCE5B13">
        <w:rPr>
          <w:rFonts w:ascii="Verdana" w:eastAsia="Calibri" w:hAnsi="Verdana" w:cs="Arial"/>
          <w:b/>
          <w:bCs/>
          <w:color w:val="000000" w:themeColor="text1"/>
          <w:sz w:val="20"/>
          <w:szCs w:val="20"/>
          <w:lang w:val="es-ES"/>
        </w:rPr>
        <w:t xml:space="preserve">CONTRATO DE COMODATO – Aplicabilidad en la contratación pública - Régimen jurídico aplicable </w:t>
      </w:r>
    </w:p>
    <w:p w14:paraId="5C51622F" w14:textId="77777777" w:rsidR="00DB4057" w:rsidRPr="00274513" w:rsidRDefault="00DB4057" w:rsidP="00DB4057">
      <w:pPr>
        <w:spacing w:after="0" w:line="240" w:lineRule="auto"/>
        <w:jc w:val="both"/>
        <w:rPr>
          <w:rFonts w:ascii="Verdana" w:eastAsia="Calibri" w:hAnsi="Verdana" w:cs="Arial"/>
          <w:b/>
          <w:color w:val="000000"/>
          <w:sz w:val="20"/>
          <w:szCs w:val="20"/>
          <w:highlight w:val="yellow"/>
          <w:lang w:val="es-ES_tradnl"/>
        </w:rPr>
      </w:pPr>
    </w:p>
    <w:p w14:paraId="39307A6B" w14:textId="77777777" w:rsidR="00DB4057" w:rsidRDefault="00DB4057" w:rsidP="00DB4057">
      <w:pPr>
        <w:spacing w:after="0" w:line="240" w:lineRule="auto"/>
        <w:jc w:val="both"/>
        <w:rPr>
          <w:rFonts w:ascii="Verdana" w:eastAsia="Calibri" w:hAnsi="Verdana" w:cs="Arial"/>
          <w:color w:val="000000"/>
          <w:sz w:val="20"/>
          <w:szCs w:val="20"/>
          <w:lang w:val="es-ES"/>
        </w:rPr>
      </w:pPr>
      <w:r w:rsidRPr="4BCE5B13">
        <w:rPr>
          <w:rFonts w:ascii="Verdana" w:eastAsia="Calibri" w:hAnsi="Verdana" w:cs="Arial"/>
          <w:color w:val="000000" w:themeColor="text1"/>
          <w:sz w:val="20"/>
          <w:szCs w:val="20"/>
          <w:lang w:val="es-ES"/>
        </w:rPr>
        <w:t>[…]la Ley 80 de 1993 –entre otros aspectos– regula especialmente la capacidad jurídica –inhabilidades, incompatibilidades, consorcios y uniones temporales y registro único de proponentes–, las reglas de selección objetiva –procedimientos de selección–, así como algunos aspectos de ejecución contractual –manejo del riesgo, cláusulas exorbitantes y tipologías contractuales–. Por ello, con excepción de las materias expresamente reguladas en el Estatuto de Contratación, es posible la aplicación de las normas de derecho privado. Esta precisión es importante, porque el comodato se encuentra tipificado en el Código Civil y allí se encuentra gran parte de su régimen jurídico.</w:t>
      </w:r>
    </w:p>
    <w:p w14:paraId="13D53071" w14:textId="77777777" w:rsidR="00DB4057" w:rsidRDefault="00DB4057" w:rsidP="00DB4057">
      <w:pPr>
        <w:spacing w:after="0" w:line="240" w:lineRule="auto"/>
        <w:jc w:val="both"/>
        <w:rPr>
          <w:rFonts w:ascii="Verdana" w:eastAsia="Calibri" w:hAnsi="Verdana" w:cs="Arial"/>
          <w:bCs/>
          <w:color w:val="000000"/>
          <w:sz w:val="20"/>
          <w:szCs w:val="20"/>
          <w:lang w:val="es-ES_tradnl"/>
        </w:rPr>
      </w:pPr>
    </w:p>
    <w:p w14:paraId="74B02328" w14:textId="77777777" w:rsidR="00DB4057" w:rsidRPr="00981912" w:rsidRDefault="00DB4057" w:rsidP="00DB4057">
      <w:pPr>
        <w:spacing w:after="0" w:line="240" w:lineRule="auto"/>
        <w:jc w:val="both"/>
        <w:rPr>
          <w:rFonts w:ascii="Verdana" w:eastAsia="Calibri" w:hAnsi="Verdana" w:cs="Arial"/>
          <w:bCs/>
          <w:color w:val="000000"/>
          <w:sz w:val="20"/>
          <w:szCs w:val="20"/>
          <w:lang w:val="es-ES_tradnl"/>
        </w:rPr>
      </w:pPr>
      <w:r w:rsidRPr="00981912">
        <w:rPr>
          <w:rFonts w:ascii="Verdana" w:eastAsia="Calibri" w:hAnsi="Verdana" w:cs="Arial"/>
          <w:bCs/>
          <w:color w:val="000000"/>
          <w:sz w:val="20"/>
          <w:szCs w:val="20"/>
          <w:lang w:val="es-ES_tradnl"/>
        </w:rPr>
        <w:t xml:space="preserve">El comodato está previsto en el título XXIX del Código Civil, en cuyo artículo 2200 lo define como aquel en que “[…] una de las partes entrega a la otra gratuitamente una especie mueble o raíz, para que haga uso de ella y con cargo de restituir la misma especie después de terminar el uso”. En virtud de esta definición, se desprende su carácter de contrato nominado, principal, real, unilateral y gratuito. También se le ha denominado a este negocio jurídico como préstamo de uso, aunque con características propias y completamente diferente al préstamo de consumo. </w:t>
      </w:r>
    </w:p>
    <w:p w14:paraId="2441BA02" w14:textId="77777777" w:rsidR="00DB4057" w:rsidRPr="00981912" w:rsidRDefault="00DB4057" w:rsidP="00DB4057">
      <w:pPr>
        <w:spacing w:after="0" w:line="240" w:lineRule="auto"/>
        <w:jc w:val="both"/>
        <w:rPr>
          <w:rFonts w:ascii="Verdana" w:eastAsia="Aptos" w:hAnsi="Verdana" w:cs="Times New Roman"/>
          <w:sz w:val="20"/>
          <w:szCs w:val="20"/>
        </w:rPr>
      </w:pPr>
    </w:p>
    <w:p w14:paraId="0889979A" w14:textId="77777777" w:rsidR="00DB4057" w:rsidRPr="00981912" w:rsidRDefault="00DB4057" w:rsidP="00DB4057">
      <w:pPr>
        <w:spacing w:after="0" w:line="240" w:lineRule="auto"/>
        <w:jc w:val="both"/>
        <w:rPr>
          <w:rFonts w:ascii="Verdana" w:eastAsia="Calibri" w:hAnsi="Verdana" w:cs="Arial"/>
          <w:b/>
          <w:bCs/>
          <w:lang w:val="es-ES" w:eastAsia="es-ES"/>
        </w:rPr>
      </w:pPr>
      <w:r w:rsidRPr="00981912">
        <w:rPr>
          <w:rFonts w:ascii="Verdana" w:eastAsia="Calibri" w:hAnsi="Verdana" w:cs="Arial"/>
          <w:b/>
          <w:bCs/>
          <w:lang w:val="es-ES" w:eastAsia="es-ES"/>
        </w:rPr>
        <w:t>CONTRATO DE COMODATO – Reglas para su procedencia</w:t>
      </w:r>
    </w:p>
    <w:p w14:paraId="21899D41" w14:textId="77777777" w:rsidR="00DB4057" w:rsidRPr="00981912" w:rsidRDefault="00DB4057" w:rsidP="00DB4057">
      <w:pPr>
        <w:spacing w:after="0" w:line="240" w:lineRule="auto"/>
        <w:jc w:val="both"/>
        <w:rPr>
          <w:rFonts w:ascii="Verdana" w:eastAsia="Calibri" w:hAnsi="Verdana" w:cs="Arial"/>
          <w:b/>
          <w:bCs/>
          <w:sz w:val="20"/>
          <w:szCs w:val="20"/>
          <w:lang w:val="es-ES_tradnl" w:eastAsia="es-ES_tradnl"/>
        </w:rPr>
      </w:pPr>
    </w:p>
    <w:p w14:paraId="376283D5" w14:textId="77777777" w:rsidR="00DB4057" w:rsidRPr="00981912" w:rsidRDefault="00DB4057" w:rsidP="00DB4057">
      <w:pPr>
        <w:spacing w:after="0" w:line="240" w:lineRule="auto"/>
        <w:jc w:val="both"/>
        <w:rPr>
          <w:rFonts w:ascii="Verdana" w:eastAsia="Aptos" w:hAnsi="Verdana" w:cs="Times New Roman"/>
          <w:sz w:val="20"/>
          <w:szCs w:val="20"/>
        </w:rPr>
      </w:pPr>
      <w:r w:rsidRPr="00981912">
        <w:rPr>
          <w:rFonts w:ascii="Verdana" w:eastAsia="Aptos" w:hAnsi="Verdana" w:cs="Times New Roman"/>
          <w:sz w:val="20"/>
          <w:szCs w:val="20"/>
        </w:rPr>
        <w:t xml:space="preserve">[…] i) las entidades públicas no podrán dar en comodato sus inmuebles sino únicamente a otras entidades públicas, sindicatos, cooperativas, asociaciones y fundaciones que no repartan utilidades entre sus asociados o fundadores ni adjudiquen sus activos en el momento de su liquidación a los mismos, juntas de acción comunal, fondos de empleados y las demás que puedan asimilarse a las anteriores, por un término máximo de cinco (5) años, renovables, de acuerdo con el artículo 38 de la Ley 9 de 1989; </w:t>
      </w:r>
      <w:proofErr w:type="spellStart"/>
      <w:r w:rsidRPr="00981912">
        <w:rPr>
          <w:rFonts w:ascii="Verdana" w:eastAsia="Aptos" w:hAnsi="Verdana" w:cs="Times New Roman"/>
          <w:sz w:val="20"/>
          <w:szCs w:val="20"/>
        </w:rPr>
        <w:t>ii</w:t>
      </w:r>
      <w:proofErr w:type="spellEnd"/>
      <w:r w:rsidRPr="00981912">
        <w:rPr>
          <w:rFonts w:ascii="Verdana" w:eastAsia="Aptos" w:hAnsi="Verdana" w:cs="Times New Roman"/>
          <w:sz w:val="20"/>
          <w:szCs w:val="20"/>
        </w:rPr>
        <w:t xml:space="preserve">) las entidades estatales pueden celebrar contratos de comodato de bienes muebles entre sí, de acuerdo con las reglas del Código Civil; </w:t>
      </w:r>
      <w:proofErr w:type="spellStart"/>
      <w:r w:rsidRPr="00981912">
        <w:rPr>
          <w:rFonts w:ascii="Verdana" w:eastAsia="Aptos" w:hAnsi="Verdana" w:cs="Times New Roman"/>
          <w:sz w:val="20"/>
          <w:szCs w:val="20"/>
        </w:rPr>
        <w:t>iii</w:t>
      </w:r>
      <w:proofErr w:type="spellEnd"/>
      <w:r w:rsidRPr="00981912">
        <w:rPr>
          <w:rFonts w:ascii="Verdana" w:eastAsia="Aptos" w:hAnsi="Verdana" w:cs="Times New Roman"/>
          <w:sz w:val="20"/>
          <w:szCs w:val="20"/>
        </w:rPr>
        <w:t xml:space="preserve">) en virtud del artículo 355 de la Constitución Política, las entidades estatales pueden entregar en comodato sus bienes muebles a entidades privadas sin ánimo de lucro, y el tiempo de duración del contrato estará sujeto en todo caso a la actividad misional de la respectiva entidad estatal de acuerdo con lo previsto en el artículo 96 de la Ley 489 de 1998 y; </w:t>
      </w:r>
      <w:proofErr w:type="spellStart"/>
      <w:r w:rsidRPr="00981912">
        <w:rPr>
          <w:rFonts w:ascii="Verdana" w:eastAsia="Aptos" w:hAnsi="Verdana" w:cs="Times New Roman"/>
          <w:sz w:val="20"/>
          <w:szCs w:val="20"/>
        </w:rPr>
        <w:t>iv</w:t>
      </w:r>
      <w:proofErr w:type="spellEnd"/>
      <w:r w:rsidRPr="00981912">
        <w:rPr>
          <w:rFonts w:ascii="Verdana" w:eastAsia="Aptos" w:hAnsi="Verdana" w:cs="Times New Roman"/>
          <w:sz w:val="20"/>
          <w:szCs w:val="20"/>
        </w:rPr>
        <w:t>) las entidades estatales pueden celebrar contratos de comodato con privados, actuando en calidad de comodatarias, caso en el cual no tienen restricción normativa para celebrar este tipo de contratos, con fundamento en la autonomía de la voluntad que establece el artículo 32 de la Ley 80 de 1993, sin perjuicio del cumplimiento de los principios constitucionales aplicables a la función administrativa y los de la contratación estatal. En estos eventos, sin perjuicio de las reglas especiales previstas en el EGCAP, el tipo contractual se rige por los artículos 2200 al 2220, dada la remisión expresa del artículo 13 de la Ley 80 de 1993 en cuanto al régimen aplicable a los contratos estatales.</w:t>
      </w:r>
    </w:p>
    <w:p w14:paraId="59684537" w14:textId="77777777" w:rsidR="00DB4057" w:rsidRPr="00981912" w:rsidRDefault="00DB4057" w:rsidP="00DB4057">
      <w:pPr>
        <w:spacing w:after="0" w:line="240" w:lineRule="auto"/>
        <w:rPr>
          <w:rFonts w:ascii="Verdana" w:eastAsia="Aptos" w:hAnsi="Verdana" w:cs="Times New Roman"/>
          <w:sz w:val="20"/>
          <w:szCs w:val="20"/>
        </w:rPr>
      </w:pPr>
    </w:p>
    <w:p w14:paraId="103429B9" w14:textId="77777777" w:rsidR="00DB4057" w:rsidRPr="00981912" w:rsidRDefault="00DB4057" w:rsidP="00DB4057">
      <w:pPr>
        <w:spacing w:after="0" w:line="240" w:lineRule="auto"/>
        <w:rPr>
          <w:rFonts w:ascii="Verdana" w:eastAsia="Aptos" w:hAnsi="Verdana" w:cs="Times New Roman"/>
          <w:sz w:val="20"/>
          <w:szCs w:val="20"/>
        </w:rPr>
      </w:pPr>
    </w:p>
    <w:p w14:paraId="3C315069" w14:textId="77777777" w:rsidR="00DB4057" w:rsidRPr="00981912" w:rsidRDefault="00DB4057" w:rsidP="00DB4057">
      <w:pPr>
        <w:spacing w:after="0" w:line="240" w:lineRule="auto"/>
        <w:rPr>
          <w:rFonts w:ascii="Verdana" w:eastAsia="Aptos" w:hAnsi="Verdana" w:cs="Times New Roman"/>
          <w:sz w:val="20"/>
          <w:szCs w:val="20"/>
        </w:rPr>
      </w:pPr>
    </w:p>
    <w:p w14:paraId="4AE69A72" w14:textId="77777777" w:rsidR="00DB4057" w:rsidRPr="00981912" w:rsidRDefault="00DB4057" w:rsidP="00DB4057">
      <w:pPr>
        <w:spacing w:after="0" w:line="240" w:lineRule="auto"/>
        <w:rPr>
          <w:rFonts w:ascii="Verdana" w:eastAsia="Aptos" w:hAnsi="Verdana" w:cs="Times New Roman"/>
          <w:sz w:val="20"/>
          <w:szCs w:val="20"/>
        </w:rPr>
      </w:pPr>
    </w:p>
    <w:p w14:paraId="0BBFDA23" w14:textId="77777777" w:rsidR="00DB4057" w:rsidRPr="00981912" w:rsidRDefault="00DB4057" w:rsidP="00DB4057">
      <w:pPr>
        <w:spacing w:after="0" w:line="240" w:lineRule="auto"/>
        <w:rPr>
          <w:rFonts w:ascii="Verdana" w:eastAsia="Aptos" w:hAnsi="Verdana" w:cs="Times New Roman"/>
          <w:sz w:val="20"/>
          <w:szCs w:val="20"/>
        </w:rPr>
      </w:pPr>
    </w:p>
    <w:p w14:paraId="3834C826" w14:textId="49315501" w:rsidR="00DB4057" w:rsidRPr="00981912" w:rsidRDefault="00DB4057" w:rsidP="00DB4057">
      <w:pPr>
        <w:spacing w:after="0" w:line="240" w:lineRule="auto"/>
        <w:rPr>
          <w:rFonts w:ascii="Verdana" w:eastAsia="Geomanist Light" w:hAnsi="Verdana" w:cs="Arial"/>
          <w:lang w:val="es-MX"/>
        </w:rPr>
      </w:pPr>
      <w:r w:rsidRPr="00981912">
        <w:rPr>
          <w:rFonts w:ascii="Verdana" w:eastAsia="Geomanist Light" w:hAnsi="Verdana" w:cs="Arial"/>
          <w:lang w:val="es-MX"/>
        </w:rPr>
        <w:lastRenderedPageBreak/>
        <w:t>Bogotá D.C.,</w:t>
      </w:r>
      <w:r w:rsidR="00C54EF5">
        <w:rPr>
          <w:rFonts w:ascii="Verdana" w:eastAsia="Geomanist Light" w:hAnsi="Verdana" w:cs="Arial"/>
          <w:lang w:val="es-MX"/>
        </w:rPr>
        <w:t xml:space="preserve"> 21 de marzo de 2025</w:t>
      </w:r>
      <w:r w:rsidR="00F51EB9">
        <w:rPr>
          <w:rFonts w:ascii="Verdana" w:eastAsia="Geomanist Light" w:hAnsi="Verdana" w:cs="Arial"/>
          <w:lang w:val="es-MX"/>
        </w:rPr>
        <w:t xml:space="preserve"> </w:t>
      </w:r>
    </w:p>
    <w:p w14:paraId="5BEF3451" w14:textId="77777777" w:rsidR="00DB4057" w:rsidRPr="00981912" w:rsidRDefault="00DB4057" w:rsidP="00DB4057">
      <w:pPr>
        <w:spacing w:after="0" w:line="240" w:lineRule="auto"/>
        <w:jc w:val="both"/>
        <w:rPr>
          <w:rFonts w:ascii="Verdana" w:eastAsia="Calibri" w:hAnsi="Verdana" w:cs="Arial"/>
          <w:lang w:val="es-ES"/>
        </w:rPr>
      </w:pPr>
    </w:p>
    <w:p w14:paraId="02B6F174" w14:textId="4F16EA80" w:rsidR="00DB4057" w:rsidRPr="00981912" w:rsidRDefault="000D5FDC" w:rsidP="00DB4057">
      <w:pPr>
        <w:spacing w:after="0" w:line="240" w:lineRule="auto"/>
        <w:jc w:val="right"/>
        <w:rPr>
          <w:rFonts w:ascii="Verdana" w:eastAsia="Calibri" w:hAnsi="Verdana" w:cs="Arial"/>
          <w:lang w:val="es-ES"/>
        </w:rPr>
      </w:pPr>
      <w:r w:rsidRPr="000D5FDC">
        <w:rPr>
          <w:rFonts w:ascii="Verdana" w:eastAsia="Calibri" w:hAnsi="Verdana" w:cs="Arial"/>
          <w:noProof/>
          <w:lang w:val="es-ES"/>
        </w:rPr>
        <w:drawing>
          <wp:inline distT="0" distB="0" distL="0" distR="0" wp14:anchorId="3D2F0731" wp14:editId="5033C2B5">
            <wp:extent cx="3267531" cy="952633"/>
            <wp:effectExtent l="0" t="0" r="9525" b="0"/>
            <wp:docPr id="39480064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800648" name=""/>
                    <pic:cNvPicPr/>
                  </pic:nvPicPr>
                  <pic:blipFill>
                    <a:blip r:embed="rId10"/>
                    <a:stretch>
                      <a:fillRect/>
                    </a:stretch>
                  </pic:blipFill>
                  <pic:spPr>
                    <a:xfrm>
                      <a:off x="0" y="0"/>
                      <a:ext cx="3267531" cy="952633"/>
                    </a:xfrm>
                    <a:prstGeom prst="rect">
                      <a:avLst/>
                    </a:prstGeom>
                  </pic:spPr>
                </pic:pic>
              </a:graphicData>
            </a:graphic>
          </wp:inline>
        </w:drawing>
      </w:r>
    </w:p>
    <w:p w14:paraId="3F59A371" w14:textId="77777777" w:rsidR="00DB4057" w:rsidRPr="00981912" w:rsidRDefault="00DB4057" w:rsidP="00DB4057">
      <w:pPr>
        <w:spacing w:after="0" w:line="240" w:lineRule="auto"/>
        <w:jc w:val="both"/>
        <w:rPr>
          <w:rFonts w:ascii="Verdana" w:eastAsia="Calibri" w:hAnsi="Verdana" w:cs="Arial"/>
          <w:lang w:val="es-ES" w:eastAsia="es-ES"/>
        </w:rPr>
      </w:pPr>
      <w:r w:rsidRPr="00981912">
        <w:rPr>
          <w:rFonts w:ascii="Verdana" w:eastAsia="Calibri" w:hAnsi="Verdana" w:cs="Arial"/>
          <w:lang w:val="es-ES" w:eastAsia="es-ES"/>
        </w:rPr>
        <w:t>Señor</w:t>
      </w:r>
    </w:p>
    <w:p w14:paraId="6CDFF7A6" w14:textId="77777777" w:rsidR="00DB4057" w:rsidRPr="00981912" w:rsidRDefault="00DB4057" w:rsidP="00DB4057">
      <w:pPr>
        <w:spacing w:after="0" w:line="240" w:lineRule="auto"/>
        <w:rPr>
          <w:rFonts w:ascii="Verdana" w:eastAsia="Calibri" w:hAnsi="Verdana" w:cs="Arial"/>
          <w:b/>
          <w:lang w:val="es-ES_tradnl" w:eastAsia="es-ES_tradnl"/>
        </w:rPr>
      </w:pPr>
      <w:r w:rsidRPr="00981912">
        <w:rPr>
          <w:rFonts w:ascii="Verdana" w:eastAsia="Calibri" w:hAnsi="Verdana" w:cs="Arial"/>
          <w:b/>
          <w:lang w:val="es-ES_tradnl" w:eastAsia="es-ES_tradnl"/>
        </w:rPr>
        <w:t>Luis Gabriel Abril Gordillo</w:t>
      </w:r>
    </w:p>
    <w:p w14:paraId="672C84BA" w14:textId="77777777" w:rsidR="00DB4057" w:rsidRPr="00981912" w:rsidRDefault="00DB4057" w:rsidP="00DB4057">
      <w:pPr>
        <w:spacing w:after="0" w:line="240" w:lineRule="auto"/>
        <w:rPr>
          <w:rFonts w:ascii="Verdana" w:hAnsi="Verdana"/>
        </w:rPr>
      </w:pPr>
      <w:hyperlink r:id="rId11" w:history="1">
        <w:r w:rsidRPr="00981912">
          <w:rPr>
            <w:rStyle w:val="Hipervnculo"/>
            <w:rFonts w:ascii="Verdana" w:hAnsi="Verdana"/>
          </w:rPr>
          <w:t>Luis.Abril@icbf.gov.co</w:t>
        </w:r>
      </w:hyperlink>
      <w:r w:rsidRPr="00981912">
        <w:rPr>
          <w:rFonts w:ascii="Verdana" w:hAnsi="Verdana"/>
        </w:rPr>
        <w:t xml:space="preserve"> </w:t>
      </w:r>
    </w:p>
    <w:p w14:paraId="31ECC34A" w14:textId="77777777" w:rsidR="00DB4057" w:rsidRPr="00981912" w:rsidRDefault="00DB4057" w:rsidP="00DB4057">
      <w:pPr>
        <w:spacing w:after="0" w:line="240" w:lineRule="auto"/>
        <w:rPr>
          <w:rFonts w:ascii="Verdana" w:eastAsia="Calibri" w:hAnsi="Verdana" w:cs="Arial"/>
          <w:b/>
          <w:bCs/>
          <w:lang w:val="es-ES" w:eastAsia="es-ES"/>
        </w:rPr>
      </w:pPr>
      <w:r w:rsidRPr="00981912">
        <w:rPr>
          <w:rFonts w:ascii="Verdana" w:eastAsia="Calibri" w:hAnsi="Verdana" w:cs="Arial"/>
          <w:lang w:val="es-ES" w:eastAsia="es-ES"/>
        </w:rPr>
        <w:t>Ciudad</w:t>
      </w:r>
    </w:p>
    <w:p w14:paraId="630CC10D" w14:textId="77777777" w:rsidR="00DB4057" w:rsidRPr="00981912" w:rsidRDefault="00DB4057" w:rsidP="00DB4057">
      <w:pPr>
        <w:spacing w:after="0" w:line="240" w:lineRule="auto"/>
        <w:rPr>
          <w:rFonts w:ascii="Verdana" w:eastAsia="Calibri" w:hAnsi="Verdana" w:cs="Arial"/>
          <w:b/>
          <w:bCs/>
          <w:lang w:val="es-ES_tradnl" w:eastAsia="es-ES_tradnl"/>
        </w:rPr>
      </w:pPr>
    </w:p>
    <w:p w14:paraId="7B570163" w14:textId="77777777" w:rsidR="00DB4057" w:rsidRPr="00981912" w:rsidRDefault="00DB4057" w:rsidP="00DB4057">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775"/>
        <w:gridCol w:w="6014"/>
      </w:tblGrid>
      <w:tr w:rsidR="00DB4057" w:rsidRPr="00981912" w14:paraId="7FD3EBE4" w14:textId="77777777" w:rsidTr="004D0D52">
        <w:trPr>
          <w:trHeight w:val="884"/>
        </w:trPr>
        <w:tc>
          <w:tcPr>
            <w:tcW w:w="2775" w:type="dxa"/>
          </w:tcPr>
          <w:p w14:paraId="53DD21DC" w14:textId="77777777" w:rsidR="00DB4057" w:rsidRPr="00981912" w:rsidRDefault="00DB4057" w:rsidP="004D0D52">
            <w:pPr>
              <w:jc w:val="both"/>
              <w:rPr>
                <w:rFonts w:ascii="Verdana" w:eastAsia="Calibri" w:hAnsi="Verdana" w:cs="Arial"/>
                <w:b/>
                <w:bCs/>
                <w:lang w:val="es-ES_tradnl" w:eastAsia="es-ES_tradnl"/>
              </w:rPr>
            </w:pPr>
          </w:p>
        </w:tc>
        <w:tc>
          <w:tcPr>
            <w:tcW w:w="6014" w:type="dxa"/>
          </w:tcPr>
          <w:p w14:paraId="6568C82A" w14:textId="77777777" w:rsidR="00DB4057" w:rsidRPr="00981912" w:rsidRDefault="00DB4057" w:rsidP="004D0D52">
            <w:pPr>
              <w:jc w:val="both"/>
              <w:rPr>
                <w:rFonts w:ascii="Verdana" w:eastAsia="Calibri" w:hAnsi="Verdana" w:cs="Arial"/>
                <w:b/>
                <w:bCs/>
                <w:lang w:val="es-ES" w:eastAsia="es-ES"/>
              </w:rPr>
            </w:pPr>
            <w:r w:rsidRPr="00981912">
              <w:rPr>
                <w:rFonts w:ascii="Verdana" w:eastAsia="Calibri" w:hAnsi="Verdana" w:cs="Arial"/>
                <w:b/>
                <w:bCs/>
                <w:lang w:val="es-ES" w:eastAsia="es-ES"/>
              </w:rPr>
              <w:t>Concepto C-188 de 2025</w:t>
            </w:r>
          </w:p>
        </w:tc>
      </w:tr>
      <w:tr w:rsidR="00DB4057" w:rsidRPr="00B52642" w14:paraId="4DE40B4B" w14:textId="77777777" w:rsidTr="004D0D52">
        <w:trPr>
          <w:trHeight w:val="884"/>
        </w:trPr>
        <w:tc>
          <w:tcPr>
            <w:tcW w:w="2775" w:type="dxa"/>
          </w:tcPr>
          <w:p w14:paraId="000D749B" w14:textId="77777777" w:rsidR="00DB4057" w:rsidRPr="00981912" w:rsidRDefault="00DB4057" w:rsidP="004D0D52">
            <w:pPr>
              <w:jc w:val="both"/>
              <w:rPr>
                <w:rFonts w:ascii="Verdana" w:eastAsia="Calibri" w:hAnsi="Verdana" w:cs="Arial"/>
                <w:lang w:val="es-ES_tradnl" w:eastAsia="es-ES_tradnl"/>
              </w:rPr>
            </w:pPr>
            <w:r w:rsidRPr="00981912">
              <w:rPr>
                <w:rFonts w:ascii="Verdana" w:eastAsia="Calibri" w:hAnsi="Verdana" w:cs="Arial"/>
                <w:b/>
                <w:lang w:val="es-ES_tradnl" w:eastAsia="es-ES_tradnl"/>
              </w:rPr>
              <w:t>Temas:</w:t>
            </w:r>
            <w:r w:rsidRPr="00981912">
              <w:rPr>
                <w:rFonts w:ascii="Verdana" w:eastAsia="Calibri" w:hAnsi="Verdana" w:cs="Arial"/>
                <w:lang w:val="es-ES_tradnl" w:eastAsia="es-ES_tradnl"/>
              </w:rPr>
              <w:t xml:space="preserve">                   </w:t>
            </w:r>
          </w:p>
        </w:tc>
        <w:tc>
          <w:tcPr>
            <w:tcW w:w="6014" w:type="dxa"/>
          </w:tcPr>
          <w:p w14:paraId="1F3F0BA4" w14:textId="77777777" w:rsidR="00DB4057" w:rsidRPr="00347408" w:rsidRDefault="00DB4057" w:rsidP="004D0D52">
            <w:pPr>
              <w:spacing w:line="276" w:lineRule="auto"/>
              <w:jc w:val="both"/>
              <w:rPr>
                <w:rFonts w:ascii="Verdana" w:eastAsia="Calibri" w:hAnsi="Verdana" w:cs="Arial"/>
                <w:lang w:val="es-ES" w:eastAsia="es-ES"/>
              </w:rPr>
            </w:pPr>
            <w:r w:rsidRPr="00981912">
              <w:rPr>
                <w:rFonts w:ascii="Verdana" w:eastAsia="Calibri" w:hAnsi="Verdana" w:cs="Arial"/>
                <w:lang w:val="es-ES" w:eastAsia="es-ES"/>
              </w:rPr>
              <w:t>CONTRATO DE COMODATO – Aplicabilidad en la contratación pública – Régimen jurídico aplicable / CONTRATO DE COMODATO – Reglas para su procedencia</w:t>
            </w:r>
          </w:p>
          <w:p w14:paraId="50AE684C" w14:textId="77777777" w:rsidR="00DB4057" w:rsidRPr="00347408" w:rsidRDefault="00DB4057" w:rsidP="004D0D52">
            <w:pPr>
              <w:spacing w:line="276" w:lineRule="auto"/>
              <w:jc w:val="both"/>
              <w:rPr>
                <w:rFonts w:ascii="Verdana" w:eastAsia="Calibri" w:hAnsi="Verdana" w:cs="Arial"/>
                <w:lang w:val="es-ES" w:eastAsia="es-ES"/>
              </w:rPr>
            </w:pPr>
          </w:p>
        </w:tc>
      </w:tr>
      <w:tr w:rsidR="00DB4057" w:rsidRPr="00B52642" w14:paraId="62EC9EA9" w14:textId="77777777" w:rsidTr="004D0D52">
        <w:tc>
          <w:tcPr>
            <w:tcW w:w="2775" w:type="dxa"/>
          </w:tcPr>
          <w:p w14:paraId="4092145D" w14:textId="77777777" w:rsidR="00DB4057" w:rsidRPr="00B52642" w:rsidRDefault="00DB4057" w:rsidP="004D0D52">
            <w:pPr>
              <w:jc w:val="both"/>
              <w:rPr>
                <w:rFonts w:ascii="Verdana" w:eastAsia="Calibri" w:hAnsi="Verdana" w:cs="Arial"/>
                <w:b/>
                <w:lang w:val="es-ES_tradnl" w:eastAsia="es-ES_tradnl"/>
              </w:rPr>
            </w:pPr>
            <w:r w:rsidRPr="00B52642">
              <w:rPr>
                <w:rFonts w:ascii="Verdana" w:eastAsia="Calibri" w:hAnsi="Verdana" w:cs="Arial"/>
                <w:b/>
                <w:lang w:val="es-ES_tradnl" w:eastAsia="es-ES_tradnl"/>
              </w:rPr>
              <w:t>Radicación:</w:t>
            </w:r>
            <w:r w:rsidRPr="00B52642">
              <w:rPr>
                <w:rFonts w:ascii="Verdana" w:eastAsia="Calibri" w:hAnsi="Verdana" w:cs="Arial"/>
                <w:lang w:val="es-ES_tradnl" w:eastAsia="es-ES_tradnl"/>
              </w:rPr>
              <w:t xml:space="preserve">               </w:t>
            </w:r>
          </w:p>
        </w:tc>
        <w:tc>
          <w:tcPr>
            <w:tcW w:w="6014" w:type="dxa"/>
          </w:tcPr>
          <w:p w14:paraId="3F23FEA4" w14:textId="77777777" w:rsidR="00DB4057" w:rsidRPr="00B52642" w:rsidRDefault="00DB4057" w:rsidP="004D0D52">
            <w:pPr>
              <w:jc w:val="both"/>
              <w:rPr>
                <w:rFonts w:ascii="Verdana" w:eastAsia="Calibri" w:hAnsi="Verdana" w:cs="Arial"/>
                <w:lang w:val="es-ES_tradnl" w:eastAsia="es-ES_tradnl"/>
              </w:rPr>
            </w:pPr>
            <w:r w:rsidRPr="00B52642">
              <w:rPr>
                <w:rFonts w:ascii="Verdana" w:eastAsia="Calibri" w:hAnsi="Verdana" w:cs="Arial"/>
                <w:lang w:val="es-ES_tradnl" w:eastAsia="es-ES_tradnl"/>
              </w:rPr>
              <w:t>Respuesta a consulta con radicado No.  </w:t>
            </w:r>
            <w:r w:rsidRPr="00EB559D">
              <w:rPr>
                <w:rFonts w:ascii="Verdana" w:eastAsia="Calibri" w:hAnsi="Verdana" w:cs="Arial"/>
                <w:lang w:val="es-ES_tradnl" w:eastAsia="es-ES_tradnl"/>
              </w:rPr>
              <w:t> </w:t>
            </w:r>
            <w:r w:rsidRPr="0045465C">
              <w:rPr>
                <w:rFonts w:ascii="Verdana" w:eastAsia="Calibri" w:hAnsi="Verdana" w:cs="Arial"/>
                <w:lang w:val="es-ES_tradnl" w:eastAsia="es-ES_tradnl"/>
              </w:rPr>
              <w:t>P20250214001457</w:t>
            </w:r>
          </w:p>
        </w:tc>
      </w:tr>
    </w:tbl>
    <w:p w14:paraId="2A8FA55E" w14:textId="77777777" w:rsidR="00DB4057" w:rsidRPr="00B52642" w:rsidRDefault="00DB4057" w:rsidP="00DB4057">
      <w:pPr>
        <w:spacing w:after="0" w:line="240" w:lineRule="auto"/>
        <w:jc w:val="both"/>
        <w:rPr>
          <w:rFonts w:ascii="Verdana" w:eastAsia="Calibri" w:hAnsi="Verdana" w:cs="Arial"/>
          <w:lang w:val="es-ES_tradnl" w:eastAsia="es-ES_tradnl"/>
        </w:rPr>
      </w:pPr>
    </w:p>
    <w:p w14:paraId="63C7D72C" w14:textId="77777777" w:rsidR="00DB4057" w:rsidRPr="00B52642" w:rsidRDefault="00DB4057" w:rsidP="00DB4057">
      <w:pPr>
        <w:spacing w:after="0" w:line="240" w:lineRule="auto"/>
        <w:jc w:val="both"/>
        <w:rPr>
          <w:rFonts w:ascii="Verdana" w:eastAsia="Calibri" w:hAnsi="Verdana" w:cs="Arial"/>
          <w:lang w:val="es-ES_tradnl" w:eastAsia="es-ES_tradnl"/>
        </w:rPr>
      </w:pPr>
    </w:p>
    <w:p w14:paraId="04968C87" w14:textId="77777777" w:rsidR="00DB4057" w:rsidRPr="00B52642" w:rsidRDefault="00DB4057" w:rsidP="00DB4057">
      <w:pPr>
        <w:spacing w:after="0" w:line="276" w:lineRule="auto"/>
        <w:jc w:val="both"/>
        <w:rPr>
          <w:rFonts w:ascii="Verdana" w:eastAsia="Calibri" w:hAnsi="Verdana" w:cs="Arial"/>
          <w:lang w:val="es-ES" w:eastAsia="es-ES"/>
        </w:rPr>
      </w:pPr>
      <w:r w:rsidRPr="00B52642">
        <w:rPr>
          <w:rFonts w:ascii="Verdana" w:eastAsia="Calibri" w:hAnsi="Verdana" w:cs="Arial"/>
          <w:lang w:val="es-ES" w:eastAsia="es-ES"/>
        </w:rPr>
        <w:t>Estimad</w:t>
      </w:r>
      <w:r>
        <w:rPr>
          <w:rFonts w:ascii="Verdana" w:eastAsia="Calibri" w:hAnsi="Verdana" w:cs="Arial"/>
          <w:lang w:val="es-ES" w:eastAsia="es-ES"/>
        </w:rPr>
        <w:t>o señor Abril</w:t>
      </w:r>
      <w:r w:rsidRPr="00B52642">
        <w:rPr>
          <w:rFonts w:ascii="Verdana" w:eastAsia="Calibri" w:hAnsi="Verdana" w:cs="Arial"/>
          <w:lang w:val="es-ES" w:eastAsia="es-ES"/>
        </w:rPr>
        <w:t xml:space="preserve">: </w:t>
      </w:r>
    </w:p>
    <w:p w14:paraId="1E99CCD8" w14:textId="77777777" w:rsidR="00DB4057" w:rsidRPr="00B52642" w:rsidRDefault="00DB4057" w:rsidP="00DB4057">
      <w:pPr>
        <w:tabs>
          <w:tab w:val="left" w:pos="3768"/>
        </w:tabs>
        <w:spacing w:after="0" w:line="276" w:lineRule="auto"/>
        <w:jc w:val="both"/>
        <w:rPr>
          <w:rFonts w:ascii="Verdana" w:eastAsia="Calibri" w:hAnsi="Verdana" w:cs="Arial"/>
          <w:lang w:val="es-ES" w:eastAsia="es-ES"/>
        </w:rPr>
      </w:pPr>
    </w:p>
    <w:p w14:paraId="0D543DFC" w14:textId="77777777" w:rsidR="00DB4057" w:rsidRDefault="00DB4057" w:rsidP="00DB4057">
      <w:pPr>
        <w:spacing w:after="0" w:line="276" w:lineRule="auto"/>
        <w:jc w:val="both"/>
        <w:rPr>
          <w:rFonts w:ascii="Verdana" w:eastAsia="Calibri" w:hAnsi="Verdana" w:cs="Arial"/>
          <w:lang w:val="es-ES" w:eastAsia="es-ES"/>
        </w:rPr>
      </w:pPr>
      <w:r w:rsidRPr="00B52642">
        <w:rPr>
          <w:rFonts w:ascii="Verdana" w:eastAsia="Calibri" w:hAnsi="Verdana" w:cs="Arial"/>
          <w:lang w:val="es-ES" w:eastAsia="es-ES"/>
        </w:rPr>
        <w:t>En ejercicio de la competencia otorgada por los artículos 3, numeral 5º, y 11, numeral 8º, del Decreto Ley 4170 de 2011,</w:t>
      </w:r>
      <w:r w:rsidRPr="00B52642">
        <w:rPr>
          <w:rFonts w:ascii="Verdana" w:eastAsia="Arial MT" w:hAnsi="Verdana" w:cs="Arial MT"/>
          <w:lang w:val="es-ES" w:eastAsia="es-ES"/>
        </w:rPr>
        <w:t xml:space="preserve"> </w:t>
      </w:r>
      <w:r w:rsidRPr="00B52642">
        <w:rPr>
          <w:rFonts w:ascii="Verdana" w:eastAsia="Aptos" w:hAnsi="Verdana" w:cs="Arial"/>
        </w:rPr>
        <w:t xml:space="preserve">así como lo establecido en el artículo 4 de la Resolución 1707 de 2018 expedida por esta Entidad, </w:t>
      </w:r>
      <w:r w:rsidRPr="00B52642">
        <w:rPr>
          <w:rFonts w:ascii="Verdana" w:eastAsia="Calibri" w:hAnsi="Verdana" w:cs="Arial"/>
          <w:lang w:val="es-ES" w:eastAsia="es-ES"/>
        </w:rPr>
        <w:t xml:space="preserve">la Agencia Nacional de Contratación Pública – Colombia Compra Eficiente– responde su solicitud de petición de fecha del </w:t>
      </w:r>
      <w:r>
        <w:rPr>
          <w:rFonts w:ascii="Verdana" w:eastAsia="Calibri" w:hAnsi="Verdana" w:cs="Arial"/>
          <w:lang w:val="es-ES" w:eastAsia="es-ES"/>
        </w:rPr>
        <w:t>14 de febrero de</w:t>
      </w:r>
      <w:r w:rsidRPr="00B52642">
        <w:rPr>
          <w:rFonts w:ascii="Verdana" w:eastAsia="Calibri" w:hAnsi="Verdana" w:cs="Arial"/>
          <w:lang w:val="es-ES" w:eastAsia="es-ES"/>
        </w:rPr>
        <w:t xml:space="preserve"> 202</w:t>
      </w:r>
      <w:r>
        <w:rPr>
          <w:rFonts w:ascii="Verdana" w:eastAsia="Calibri" w:hAnsi="Verdana" w:cs="Arial"/>
          <w:lang w:val="es-ES" w:eastAsia="es-ES"/>
        </w:rPr>
        <w:t>5</w:t>
      </w:r>
      <w:r w:rsidRPr="00B52642">
        <w:rPr>
          <w:rFonts w:ascii="Verdana" w:eastAsia="Calibri" w:hAnsi="Verdana" w:cs="Arial"/>
          <w:lang w:val="es-ES" w:eastAsia="es-ES"/>
        </w:rPr>
        <w:t>, en la que realiza la siguiente consulta:</w:t>
      </w:r>
    </w:p>
    <w:p w14:paraId="73DA92E8" w14:textId="77777777" w:rsidR="00DB4057" w:rsidRDefault="00DB4057" w:rsidP="00DB4057">
      <w:pPr>
        <w:spacing w:after="0" w:line="276" w:lineRule="auto"/>
        <w:jc w:val="both"/>
        <w:rPr>
          <w:rFonts w:ascii="Verdana" w:eastAsia="Calibri" w:hAnsi="Verdana" w:cs="Arial"/>
          <w:lang w:val="es-ES" w:eastAsia="es-ES"/>
        </w:rPr>
      </w:pPr>
    </w:p>
    <w:p w14:paraId="2342CE7C" w14:textId="77777777" w:rsidR="00DB4057" w:rsidRDefault="00DB4057" w:rsidP="00DB4057">
      <w:pPr>
        <w:spacing w:before="120" w:after="120" w:line="240" w:lineRule="auto"/>
        <w:ind w:left="709" w:right="709"/>
        <w:jc w:val="both"/>
        <w:rPr>
          <w:rFonts w:ascii="Verdana" w:eastAsia="Calibri" w:hAnsi="Verdana" w:cs="Arial"/>
          <w:sz w:val="20"/>
          <w:szCs w:val="20"/>
          <w:lang w:val="es-MX"/>
        </w:rPr>
      </w:pPr>
      <w:r w:rsidRPr="008271BB">
        <w:rPr>
          <w:rFonts w:ascii="Verdana" w:eastAsia="Calibri" w:hAnsi="Verdana" w:cs="Arial"/>
          <w:sz w:val="20"/>
          <w:szCs w:val="20"/>
          <w:lang w:val="es-MX"/>
        </w:rPr>
        <w:t>“</w:t>
      </w:r>
      <w:r>
        <w:rPr>
          <w:rFonts w:ascii="Verdana" w:eastAsia="Calibri" w:hAnsi="Verdana" w:cs="Arial"/>
          <w:sz w:val="20"/>
          <w:szCs w:val="20"/>
          <w:lang w:val="es-MX"/>
        </w:rPr>
        <w:t>[…]</w:t>
      </w:r>
    </w:p>
    <w:p w14:paraId="54F83CCB" w14:textId="77777777" w:rsidR="00DB4057" w:rsidRDefault="00DB4057" w:rsidP="00DB4057">
      <w:pPr>
        <w:pStyle w:val="Prrafodelista"/>
        <w:numPr>
          <w:ilvl w:val="0"/>
          <w:numId w:val="6"/>
        </w:numPr>
        <w:spacing w:after="0" w:line="240" w:lineRule="auto"/>
        <w:ind w:right="709"/>
        <w:jc w:val="both"/>
        <w:rPr>
          <w:rFonts w:ascii="Verdana" w:eastAsia="Calibri" w:hAnsi="Verdana" w:cs="Arial"/>
          <w:sz w:val="20"/>
          <w:szCs w:val="20"/>
          <w:lang w:val="es-MX"/>
        </w:rPr>
      </w:pPr>
      <w:r>
        <w:rPr>
          <w:rFonts w:ascii="Verdana" w:eastAsia="Calibri" w:hAnsi="Verdana" w:cs="Arial"/>
          <w:sz w:val="20"/>
          <w:szCs w:val="20"/>
          <w:lang w:val="es-MX"/>
        </w:rPr>
        <w:t>¿Se pueden realizar contratos de comodato entre las entidades anteriormente enunciadas, es decir, Entidad Administradora del Servicio (EAS) y las entidades político – administrativas públicas del orden territorial?</w:t>
      </w:r>
    </w:p>
    <w:p w14:paraId="5241181A" w14:textId="77777777" w:rsidR="00DB4057" w:rsidRDefault="00DB4057" w:rsidP="00DB4057">
      <w:pPr>
        <w:pStyle w:val="Prrafodelista"/>
        <w:numPr>
          <w:ilvl w:val="0"/>
          <w:numId w:val="6"/>
        </w:numPr>
        <w:spacing w:after="0" w:line="240" w:lineRule="auto"/>
        <w:ind w:right="709"/>
        <w:jc w:val="both"/>
        <w:rPr>
          <w:rFonts w:ascii="Verdana" w:eastAsia="Calibri" w:hAnsi="Verdana" w:cs="Arial"/>
          <w:sz w:val="20"/>
          <w:szCs w:val="20"/>
          <w:lang w:val="es-MX"/>
        </w:rPr>
      </w:pPr>
      <w:r>
        <w:rPr>
          <w:rFonts w:ascii="Verdana" w:eastAsia="Calibri" w:hAnsi="Verdana" w:cs="Arial"/>
          <w:sz w:val="20"/>
          <w:szCs w:val="20"/>
          <w:lang w:val="es-MX"/>
        </w:rPr>
        <w:lastRenderedPageBreak/>
        <w:t>¿Qué régimen jurídico es aplicable al asunto de la consulta, en caso de ser viable o no?</w:t>
      </w:r>
    </w:p>
    <w:p w14:paraId="26468DEA" w14:textId="77777777" w:rsidR="00DB4057" w:rsidRPr="008271BB" w:rsidRDefault="00DB4057" w:rsidP="00DB4057">
      <w:pPr>
        <w:spacing w:before="120" w:after="0" w:line="240" w:lineRule="auto"/>
        <w:ind w:left="709" w:right="709"/>
        <w:jc w:val="both"/>
        <w:rPr>
          <w:rFonts w:ascii="Verdana" w:eastAsia="Calibri" w:hAnsi="Verdana" w:cs="Arial"/>
          <w:sz w:val="20"/>
          <w:szCs w:val="20"/>
          <w:lang w:val="es-ES" w:eastAsia="es-ES"/>
        </w:rPr>
      </w:pPr>
      <w:r>
        <w:rPr>
          <w:rFonts w:ascii="Verdana" w:eastAsia="Calibri" w:hAnsi="Verdana" w:cs="Arial"/>
          <w:sz w:val="20"/>
          <w:szCs w:val="20"/>
          <w:lang w:val="es-MX"/>
        </w:rPr>
        <w:t xml:space="preserve">[…]”. </w:t>
      </w:r>
      <w:r w:rsidRPr="008271BB">
        <w:rPr>
          <w:rFonts w:ascii="Verdana" w:eastAsia="Calibri" w:hAnsi="Verdana" w:cs="Arial"/>
          <w:sz w:val="20"/>
          <w:szCs w:val="20"/>
          <w:lang w:val="es-MX"/>
        </w:rPr>
        <w:t>[sic]</w:t>
      </w:r>
    </w:p>
    <w:p w14:paraId="7BBF1622" w14:textId="77777777" w:rsidR="00DB4057" w:rsidRPr="00B52642" w:rsidRDefault="00DB4057" w:rsidP="00DB4057">
      <w:pPr>
        <w:tabs>
          <w:tab w:val="left" w:pos="142"/>
          <w:tab w:val="left" w:pos="284"/>
        </w:tabs>
        <w:spacing w:line="276" w:lineRule="auto"/>
        <w:contextualSpacing/>
        <w:jc w:val="both"/>
        <w:rPr>
          <w:rFonts w:ascii="Verdana" w:eastAsia="Century Gothic" w:hAnsi="Verdana" w:cs="Century Gothic"/>
          <w:b/>
          <w:bCs/>
          <w:lang w:val="es-ES"/>
        </w:rPr>
      </w:pPr>
    </w:p>
    <w:p w14:paraId="6CC1052B" w14:textId="77777777" w:rsidR="00DB4057" w:rsidRPr="00B52642" w:rsidRDefault="00DB4057" w:rsidP="00DB4057">
      <w:pPr>
        <w:spacing w:after="120" w:line="276" w:lineRule="auto"/>
        <w:ind w:firstLine="709"/>
        <w:jc w:val="both"/>
        <w:rPr>
          <w:rFonts w:ascii="Verdana" w:eastAsia="Calibri" w:hAnsi="Verdana" w:cs="Arial"/>
          <w:szCs w:val="24"/>
          <w:lang w:val="es-ES_tradnl" w:eastAsia="es-ES_tradnl"/>
        </w:rPr>
      </w:pPr>
      <w:r w:rsidRPr="00B52642">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43F03556" w14:textId="77777777" w:rsidR="00DB4057" w:rsidRPr="00B52642" w:rsidRDefault="00DB4057" w:rsidP="00DB4057">
      <w:pPr>
        <w:spacing w:after="0" w:line="276" w:lineRule="auto"/>
        <w:ind w:firstLine="709"/>
        <w:jc w:val="both"/>
        <w:rPr>
          <w:rFonts w:ascii="Verdana" w:eastAsia="Calibri" w:hAnsi="Verdana" w:cs="Arial"/>
          <w:lang w:val="es-ES" w:eastAsia="es-ES"/>
        </w:rPr>
      </w:pPr>
      <w:r w:rsidRPr="00B52642">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713B01AD" w14:textId="77777777" w:rsidR="00DB4057" w:rsidRPr="00B52642" w:rsidRDefault="00DB4057" w:rsidP="00DB4057">
      <w:pPr>
        <w:spacing w:after="0" w:line="276" w:lineRule="auto"/>
        <w:ind w:firstLine="709"/>
        <w:jc w:val="both"/>
        <w:rPr>
          <w:rFonts w:ascii="Verdana" w:eastAsia="Calibri" w:hAnsi="Verdana" w:cs="Arial"/>
          <w:lang w:val="es-ES" w:eastAsia="es-ES"/>
        </w:rPr>
      </w:pPr>
    </w:p>
    <w:p w14:paraId="7FBC3717" w14:textId="77777777" w:rsidR="00DB4057" w:rsidRPr="00B52642" w:rsidRDefault="00DB4057" w:rsidP="00DB4057">
      <w:pPr>
        <w:widowControl w:val="0"/>
        <w:autoSpaceDE w:val="0"/>
        <w:autoSpaceDN w:val="0"/>
        <w:spacing w:before="1" w:after="0" w:line="240" w:lineRule="auto"/>
        <w:ind w:left="360" w:hanging="360"/>
        <w:jc w:val="both"/>
        <w:outlineLvl w:val="0"/>
        <w:rPr>
          <w:rFonts w:ascii="Verdana" w:eastAsia="Arial" w:hAnsi="Verdana" w:cs="Arial"/>
          <w:b/>
          <w:bCs/>
          <w:lang w:val="es-ES"/>
        </w:rPr>
      </w:pPr>
      <w:r w:rsidRPr="00B52642">
        <w:rPr>
          <w:rFonts w:ascii="Verdana" w:eastAsia="Arial" w:hAnsi="Verdana" w:cs="Arial"/>
          <w:b/>
          <w:bCs/>
          <w:lang w:val="es-ES"/>
        </w:rPr>
        <w:t>1. Problema planteado:</w:t>
      </w:r>
    </w:p>
    <w:p w14:paraId="729A6743" w14:textId="77777777" w:rsidR="00DB4057" w:rsidRPr="00B52642" w:rsidRDefault="00DB4057" w:rsidP="00DB4057">
      <w:pPr>
        <w:tabs>
          <w:tab w:val="left" w:pos="426"/>
        </w:tabs>
        <w:spacing w:after="0" w:line="276" w:lineRule="auto"/>
        <w:jc w:val="both"/>
        <w:rPr>
          <w:rFonts w:ascii="Verdana" w:eastAsia="Century Gothic" w:hAnsi="Verdana" w:cs="Century Gothic"/>
          <w:lang w:val="es-ES"/>
        </w:rPr>
      </w:pPr>
    </w:p>
    <w:p w14:paraId="28786390" w14:textId="77777777" w:rsidR="00DB4057" w:rsidRPr="00E23EED" w:rsidRDefault="00DB4057" w:rsidP="00DB4057">
      <w:pPr>
        <w:spacing w:after="0" w:line="276" w:lineRule="auto"/>
        <w:jc w:val="both"/>
        <w:rPr>
          <w:rFonts w:ascii="Verdana" w:eastAsia="Century Gothic" w:hAnsi="Verdana" w:cs="Century Gothic"/>
        </w:rPr>
      </w:pPr>
      <w:r w:rsidRPr="00B52642">
        <w:rPr>
          <w:rFonts w:ascii="Verdana" w:eastAsia="Century Gothic" w:hAnsi="Verdana" w:cs="Century Gothic"/>
        </w:rPr>
        <w:t xml:space="preserve">De acuerdo con el contenido de su solicitud, </w:t>
      </w:r>
      <w:bookmarkStart w:id="0" w:name="_Hlk171070029"/>
      <w:r w:rsidRPr="00B52642">
        <w:rPr>
          <w:rFonts w:ascii="Verdana" w:eastAsia="Century Gothic" w:hAnsi="Verdana" w:cs="Century Gothic"/>
        </w:rPr>
        <w:t xml:space="preserve">le informamos que la misma será resuelta desde </w:t>
      </w:r>
      <w:r>
        <w:rPr>
          <w:rFonts w:ascii="Verdana" w:eastAsia="Century Gothic" w:hAnsi="Verdana" w:cs="Century Gothic"/>
        </w:rPr>
        <w:t>el siguiente interrogante</w:t>
      </w:r>
      <w:r w:rsidRPr="00B52642">
        <w:rPr>
          <w:rFonts w:ascii="Verdana" w:eastAsia="Century Gothic" w:hAnsi="Verdana" w:cs="Century Gothic"/>
        </w:rPr>
        <w:t xml:space="preserve">: </w:t>
      </w:r>
      <w:r w:rsidRPr="00E23EED">
        <w:rPr>
          <w:rFonts w:ascii="Verdana" w:eastAsia="Century Gothic" w:hAnsi="Verdana" w:cs="Century Gothic"/>
        </w:rPr>
        <w:t>¿cuál es el marco jurídico aplicable al contrato de comodato y cuáles son las reglas que lo rigen?</w:t>
      </w:r>
    </w:p>
    <w:p w14:paraId="2D904648" w14:textId="77777777" w:rsidR="00DB4057" w:rsidRPr="00B52642" w:rsidRDefault="00DB4057" w:rsidP="00DB4057">
      <w:pPr>
        <w:spacing w:after="0" w:line="276" w:lineRule="auto"/>
        <w:jc w:val="both"/>
        <w:rPr>
          <w:rFonts w:ascii="Verdana" w:eastAsia="Calibri" w:hAnsi="Verdana" w:cs="Arial"/>
          <w:lang w:val="es-ES"/>
        </w:rPr>
      </w:pPr>
    </w:p>
    <w:bookmarkEnd w:id="0"/>
    <w:p w14:paraId="12E51020" w14:textId="77777777" w:rsidR="00DB4057" w:rsidRPr="00B52642" w:rsidRDefault="00DB4057" w:rsidP="00DB4057">
      <w:pPr>
        <w:widowControl w:val="0"/>
        <w:autoSpaceDE w:val="0"/>
        <w:autoSpaceDN w:val="0"/>
        <w:spacing w:before="1" w:after="0" w:line="240" w:lineRule="auto"/>
        <w:jc w:val="both"/>
        <w:outlineLvl w:val="0"/>
        <w:rPr>
          <w:rFonts w:ascii="Verdana" w:eastAsia="Arial" w:hAnsi="Verdana" w:cs="Arial"/>
          <w:b/>
          <w:bCs/>
          <w:lang w:val="es-ES"/>
        </w:rPr>
      </w:pPr>
      <w:r w:rsidRPr="00B52642">
        <w:rPr>
          <w:rFonts w:ascii="Verdana" w:eastAsia="Arial" w:hAnsi="Verdana" w:cs="Arial"/>
          <w:b/>
          <w:bCs/>
          <w:lang w:val="es-ES"/>
        </w:rPr>
        <w:t>2. Respuesta:</w:t>
      </w:r>
    </w:p>
    <w:p w14:paraId="78A8588A" w14:textId="77777777" w:rsidR="00DB4057" w:rsidRPr="00B52642" w:rsidRDefault="00DB4057" w:rsidP="00DB4057">
      <w:pPr>
        <w:spacing w:after="0"/>
        <w:rPr>
          <w:rFonts w:ascii="Verdana" w:eastAsia="Aptos" w:hAnsi="Verdana" w:cs="Times New Roman"/>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DB4057" w:rsidRPr="00B52642" w14:paraId="2D123B1A" w14:textId="77777777" w:rsidTr="004D0D52">
        <w:tc>
          <w:tcPr>
            <w:tcW w:w="8828" w:type="dxa"/>
            <w:shd w:val="clear" w:color="auto" w:fill="auto"/>
          </w:tcPr>
          <w:p w14:paraId="6D5999D2" w14:textId="77777777" w:rsidR="00DB4057" w:rsidRDefault="00DB4057" w:rsidP="004D0D52">
            <w:pPr>
              <w:spacing w:line="276" w:lineRule="auto"/>
              <w:jc w:val="both"/>
              <w:rPr>
                <w:rFonts w:ascii="Verdana" w:eastAsia="Calibri" w:hAnsi="Verdana" w:cs="Arial"/>
                <w:lang w:val="es-ES"/>
              </w:rPr>
            </w:pPr>
            <w:bookmarkStart w:id="1" w:name="_Hlk171067516"/>
            <w:r>
              <w:rPr>
                <w:rFonts w:ascii="Verdana" w:eastAsia="Calibri" w:hAnsi="Verdana" w:cs="Arial"/>
                <w:lang w:val="es-ES"/>
              </w:rPr>
              <w:t xml:space="preserve">De manera preliminar, debe precisarse que el contrato de comodato se encuentra previsto en el Título XXIX del Código Civil, particularmente su artículo 2200 lo define como aquel en que “[…] una de las partes entrega a la otra gratuitamente una especie mueble o raíz, para que haga uso de ella y con cargo de restituir la misma especie después de terminar el uso”. En virtud de </w:t>
            </w:r>
            <w:r>
              <w:rPr>
                <w:rFonts w:ascii="Verdana" w:eastAsia="Calibri" w:hAnsi="Verdana" w:cs="Arial"/>
                <w:lang w:val="es-ES"/>
              </w:rPr>
              <w:lastRenderedPageBreak/>
              <w:t>esta definición, se desprende el carácter del contrato de comodato de nominado, principal, real, unilateral y gratuito.</w:t>
            </w:r>
          </w:p>
          <w:p w14:paraId="216EF883" w14:textId="77777777" w:rsidR="00DB4057" w:rsidRDefault="00DB4057" w:rsidP="004D0D52">
            <w:pPr>
              <w:spacing w:line="276" w:lineRule="auto"/>
              <w:jc w:val="both"/>
              <w:rPr>
                <w:rFonts w:ascii="Verdana" w:eastAsia="Calibri" w:hAnsi="Verdana" w:cs="Arial"/>
                <w:lang w:val="es-ES"/>
              </w:rPr>
            </w:pPr>
          </w:p>
          <w:p w14:paraId="394090BB" w14:textId="77777777" w:rsidR="00DB4057" w:rsidRDefault="00DB4057" w:rsidP="004D0D52">
            <w:pPr>
              <w:spacing w:line="276" w:lineRule="auto"/>
              <w:jc w:val="both"/>
              <w:rPr>
                <w:rFonts w:ascii="Verdana" w:eastAsia="Calibri" w:hAnsi="Verdana" w:cs="Arial"/>
                <w:lang w:val="es-ES"/>
              </w:rPr>
            </w:pPr>
            <w:r>
              <w:rPr>
                <w:rFonts w:ascii="Verdana" w:eastAsia="Calibri" w:hAnsi="Verdana" w:cs="Arial"/>
                <w:lang w:val="es-ES"/>
              </w:rPr>
              <w:t xml:space="preserve">Por otra parte, se indica que al analizarse el sistema general de compras y contrataciones públicas, se tiene que el contrato de comodato se rige por las siguientes reglas: i) las Entidades Estatales no podrán dar en comodato sus inmuebles sino únicamente a otras entidades públicas, sindicatos, cooperativas, asociaciones y fundaciones -que no repartan utilidades entre sus asociaciones y fundaciones, entre sus asociados o fundadores, ni adjudiquen sus activos en el momento de su liquidación a los mismos-, juntas de acción comunal, fondos de empelados y las demás que puedan asimilarse a las anteriores, por un término máximo de cinco (5) años, renovables, de acuerdo con el artículo 38 de la Ley 9 de 1989; </w:t>
            </w:r>
            <w:proofErr w:type="spellStart"/>
            <w:r>
              <w:rPr>
                <w:rFonts w:ascii="Verdana" w:eastAsia="Calibri" w:hAnsi="Verdana" w:cs="Arial"/>
                <w:lang w:val="es-ES"/>
              </w:rPr>
              <w:t>ii</w:t>
            </w:r>
            <w:proofErr w:type="spellEnd"/>
            <w:r>
              <w:rPr>
                <w:rFonts w:ascii="Verdana" w:eastAsia="Calibri" w:hAnsi="Verdana" w:cs="Arial"/>
                <w:lang w:val="es-ES"/>
              </w:rPr>
              <w:t xml:space="preserve">) las Entidades Estatales pueden celebrar contratos de comodato de bienes muebles entre sí, de acuerdo con las reglas del Código Civil; </w:t>
            </w:r>
            <w:proofErr w:type="spellStart"/>
            <w:r>
              <w:rPr>
                <w:rFonts w:ascii="Verdana" w:eastAsia="Calibri" w:hAnsi="Verdana" w:cs="Arial"/>
                <w:lang w:val="es-ES"/>
              </w:rPr>
              <w:t>iii</w:t>
            </w:r>
            <w:proofErr w:type="spellEnd"/>
            <w:r>
              <w:rPr>
                <w:rFonts w:ascii="Verdana" w:eastAsia="Calibri" w:hAnsi="Verdana" w:cs="Arial"/>
                <w:lang w:val="es-ES"/>
              </w:rPr>
              <w:t xml:space="preserve">) en virtud del artículo 355 de la Constitución Política, las Entidades Estatales pueden entregar en comodato sus bienes muebles a entidades privadas sin ánimo de lucro, y el tiempo de duración del contrato estará sujeto en todo caso a la actividad misional de la respectiva entidad estatal de acuerdo con lo previsto en el artículo 96 de la Ley 489 de 1998 y; y </w:t>
            </w:r>
            <w:proofErr w:type="spellStart"/>
            <w:r>
              <w:rPr>
                <w:rFonts w:ascii="Verdana" w:eastAsia="Calibri" w:hAnsi="Verdana" w:cs="Arial"/>
                <w:lang w:val="es-ES"/>
              </w:rPr>
              <w:t>iv</w:t>
            </w:r>
            <w:proofErr w:type="spellEnd"/>
            <w:r>
              <w:rPr>
                <w:rFonts w:ascii="Verdana" w:eastAsia="Calibri" w:hAnsi="Verdana" w:cs="Arial"/>
                <w:lang w:val="es-ES"/>
              </w:rPr>
              <w:t xml:space="preserve">) las Entidades Estatales pueden celebrar contratos de comodato con privados, actuando en calidad de comodatarias, caso en el cual no tienen restricción normativa para celebrar este tipo de contratos, con fundamento en la autonomía de la voluntad que establece el artículo 32 de la Ley 80 de 1993, sin perjuicio del cumplimiento de los principios constitucionales aplicables a la función administrativa y los de la contratación estatal. </w:t>
            </w:r>
          </w:p>
          <w:p w14:paraId="7CFD3949" w14:textId="77777777" w:rsidR="00DB4057" w:rsidRDefault="00DB4057" w:rsidP="004D0D52">
            <w:pPr>
              <w:spacing w:line="276" w:lineRule="auto"/>
              <w:jc w:val="both"/>
              <w:rPr>
                <w:rFonts w:ascii="Verdana" w:eastAsia="Calibri" w:hAnsi="Verdana" w:cs="Arial"/>
                <w:lang w:val="es-ES"/>
              </w:rPr>
            </w:pPr>
          </w:p>
          <w:p w14:paraId="198BA02E" w14:textId="77777777" w:rsidR="00DB4057" w:rsidRDefault="00DB4057" w:rsidP="004D0D52">
            <w:pPr>
              <w:spacing w:line="276" w:lineRule="auto"/>
              <w:jc w:val="both"/>
              <w:rPr>
                <w:rFonts w:ascii="Verdana" w:eastAsia="Calibri" w:hAnsi="Verdana" w:cs="Arial"/>
                <w:lang w:val="es-ES"/>
              </w:rPr>
            </w:pPr>
            <w:r>
              <w:rPr>
                <w:rFonts w:ascii="Verdana" w:eastAsia="Calibri" w:hAnsi="Verdana" w:cs="Arial"/>
                <w:lang w:val="es-ES"/>
              </w:rPr>
              <w:t>En estos eventos, sin perjuicio de las reglas especiales previstas por el Estatuto General de Contratación de la Administración Pública –Ley 80 de 1993, Ley 1150 de 2007, Decreto 1082 de 2015 y demás normas que lo sustituyan, modifiquen o complementen– el contrato de comodato se regirá por lo señalado en los artículos 2200 a 2220 del Código Civil, dada la remisión expresa del artículo 13 de la Ley 80 de 1993 en cuanto al régimen aplicable a los contratos estatales.</w:t>
            </w:r>
          </w:p>
          <w:p w14:paraId="1C8CC587" w14:textId="77777777" w:rsidR="00DB4057" w:rsidRDefault="00DB4057" w:rsidP="004D0D52">
            <w:pPr>
              <w:spacing w:line="276" w:lineRule="auto"/>
              <w:jc w:val="both"/>
              <w:rPr>
                <w:rFonts w:ascii="Verdana" w:eastAsia="Calibri" w:hAnsi="Verdana" w:cs="Arial"/>
                <w:lang w:val="es-ES"/>
              </w:rPr>
            </w:pPr>
          </w:p>
          <w:p w14:paraId="5F828416" w14:textId="77777777" w:rsidR="00DB4057" w:rsidRPr="00B52642" w:rsidRDefault="00DB4057" w:rsidP="004D0D52">
            <w:pPr>
              <w:spacing w:line="276" w:lineRule="auto"/>
              <w:jc w:val="both"/>
              <w:rPr>
                <w:rFonts w:ascii="Verdana" w:eastAsia="Calibri" w:hAnsi="Verdana" w:cs="Arial"/>
                <w:lang w:val="es-ES"/>
              </w:rPr>
            </w:pPr>
            <w:r>
              <w:rPr>
                <w:rFonts w:ascii="Verdana" w:eastAsia="Calibri" w:hAnsi="Verdana" w:cs="Arial"/>
                <w:lang w:val="es-ES"/>
              </w:rPr>
              <w:t xml:space="preserve">Finalmente se precisa, que el análisis requerido para resolver problemas específicos en torno a la celebración de contratos de comodato, debe realizarse por quienes tengan interés en ello, de acuerdo con el marco jurídico aplicable </w:t>
            </w:r>
            <w:r>
              <w:rPr>
                <w:rFonts w:ascii="Verdana" w:eastAsia="Calibri" w:hAnsi="Verdana" w:cs="Arial"/>
                <w:lang w:val="es-ES"/>
              </w:rPr>
              <w:lastRenderedPageBreak/>
              <w:t>previamente explicado. Por lo anterior, previo concepto de sus asesores, la solución de situaciones particulares corresponde a los interesados adoptar la decisión correspondiente y, en caso de conflicto, a las autoridades judiciales, fiscales y disciplinarias. Así, cada entidad definirá la forma de adelantar su gestión contractual, sin que sea atribución de Colombia Compra Eficiente validar sus actuaciones.</w:t>
            </w:r>
          </w:p>
        </w:tc>
      </w:tr>
      <w:bookmarkEnd w:id="1"/>
    </w:tbl>
    <w:p w14:paraId="2F7218A2" w14:textId="77777777" w:rsidR="00DB4057" w:rsidRPr="00B52642" w:rsidRDefault="00DB4057" w:rsidP="00DB4057">
      <w:pPr>
        <w:widowControl w:val="0"/>
        <w:autoSpaceDE w:val="0"/>
        <w:autoSpaceDN w:val="0"/>
        <w:spacing w:before="1" w:after="0" w:line="240" w:lineRule="auto"/>
        <w:ind w:left="360" w:hanging="360"/>
        <w:outlineLvl w:val="0"/>
        <w:rPr>
          <w:rFonts w:ascii="Verdana" w:eastAsia="Arial" w:hAnsi="Verdana" w:cs="Arial"/>
          <w:b/>
          <w:bCs/>
          <w:lang w:val="es-ES"/>
        </w:rPr>
      </w:pPr>
    </w:p>
    <w:p w14:paraId="4727BD91" w14:textId="77777777" w:rsidR="00DB4057" w:rsidRPr="00B52642" w:rsidRDefault="00DB4057" w:rsidP="00DB4057">
      <w:pPr>
        <w:widowControl w:val="0"/>
        <w:autoSpaceDE w:val="0"/>
        <w:autoSpaceDN w:val="0"/>
        <w:spacing w:before="1" w:after="0" w:line="240" w:lineRule="auto"/>
        <w:ind w:left="360" w:hanging="360"/>
        <w:outlineLvl w:val="0"/>
        <w:rPr>
          <w:rFonts w:ascii="Verdana" w:eastAsia="Arial" w:hAnsi="Verdana" w:cs="Arial"/>
          <w:b/>
          <w:bCs/>
          <w:lang w:val="es-ES"/>
        </w:rPr>
      </w:pPr>
      <w:r w:rsidRPr="00B52642">
        <w:rPr>
          <w:rFonts w:ascii="Verdana" w:eastAsia="Arial" w:hAnsi="Verdana" w:cs="Arial"/>
          <w:b/>
          <w:bCs/>
          <w:lang w:val="es-ES"/>
        </w:rPr>
        <w:t>3. Razones de la respuesta</w:t>
      </w:r>
    </w:p>
    <w:p w14:paraId="5AA03ECA" w14:textId="77777777" w:rsidR="00DB4057" w:rsidRPr="00B52642" w:rsidRDefault="00DB4057" w:rsidP="00DB4057">
      <w:pPr>
        <w:spacing w:after="0" w:line="276" w:lineRule="auto"/>
        <w:jc w:val="both"/>
        <w:rPr>
          <w:rFonts w:ascii="Verdana" w:eastAsia="Calibri" w:hAnsi="Verdana" w:cs="Arial"/>
          <w:lang w:val="es-ES"/>
        </w:rPr>
      </w:pPr>
    </w:p>
    <w:p w14:paraId="5095A06D" w14:textId="77777777" w:rsidR="00DB4057" w:rsidRPr="00B52642" w:rsidRDefault="00DB4057" w:rsidP="00DB4057">
      <w:pPr>
        <w:spacing w:after="0" w:line="276" w:lineRule="auto"/>
        <w:jc w:val="both"/>
        <w:rPr>
          <w:rFonts w:ascii="Verdana" w:eastAsia="Calibri" w:hAnsi="Verdana" w:cs="Arial"/>
          <w:lang w:val="es-ES"/>
        </w:rPr>
      </w:pPr>
      <w:r w:rsidRPr="00B52642">
        <w:rPr>
          <w:rFonts w:ascii="Verdana" w:eastAsia="Calibri" w:hAnsi="Verdana" w:cs="Arial"/>
          <w:lang w:val="es-ES"/>
        </w:rPr>
        <w:t xml:space="preserve">Las respuestas anteriores se sustentan en las siguientes consideraciones: </w:t>
      </w:r>
    </w:p>
    <w:p w14:paraId="173855A9" w14:textId="77777777" w:rsidR="00DB4057" w:rsidRPr="00B52642" w:rsidRDefault="00DB4057" w:rsidP="00DB4057">
      <w:pPr>
        <w:spacing w:after="0" w:line="276" w:lineRule="auto"/>
        <w:contextualSpacing/>
        <w:jc w:val="both"/>
        <w:rPr>
          <w:rFonts w:ascii="Verdana" w:eastAsia="Calibri" w:hAnsi="Verdana" w:cs="Arial"/>
          <w:lang w:val="es-ES"/>
        </w:rPr>
      </w:pPr>
    </w:p>
    <w:p w14:paraId="673AE2A0" w14:textId="77777777" w:rsidR="00DB4057" w:rsidRDefault="00DB4057" w:rsidP="00DB4057">
      <w:pPr>
        <w:numPr>
          <w:ilvl w:val="0"/>
          <w:numId w:val="3"/>
        </w:numPr>
        <w:spacing w:after="0" w:line="276" w:lineRule="auto"/>
        <w:contextualSpacing/>
        <w:jc w:val="both"/>
        <w:rPr>
          <w:rFonts w:ascii="Verdana" w:eastAsia="Calibri" w:hAnsi="Verdana" w:cs="Arial"/>
        </w:rPr>
      </w:pPr>
      <w:bookmarkStart w:id="2" w:name="_Hlk173311098"/>
      <w:r>
        <w:rPr>
          <w:rFonts w:ascii="Verdana" w:eastAsia="Calibri" w:hAnsi="Verdana" w:cs="Arial"/>
        </w:rPr>
        <w:t>El artículo 32 de la Ley 80 de 1993, define de manera enunciativa que son contratos estatales los contratos de obra, consultoría, prestación de servicios, concesión, encargos fiduciarios y fiducia pública. Sin embargo, al tratarse de un listado enunciativo, la Ley 80 de 1993 se integra con las tipologías contractuales previstas en el derecho privado. Por ello, el inciso primero del artículo 13 de Ibidem, señala que “[l]os contratos se regirán por las disposiciones comerciales y civiles pertinentes, salvo en las materias particularmente reguladas en esta ley”.</w:t>
      </w:r>
    </w:p>
    <w:p w14:paraId="5914F0BC" w14:textId="77777777" w:rsidR="00DB4057" w:rsidRDefault="00DB4057" w:rsidP="00DB4057">
      <w:pPr>
        <w:spacing w:after="0" w:line="276" w:lineRule="auto"/>
        <w:ind w:left="720"/>
        <w:contextualSpacing/>
        <w:jc w:val="both"/>
        <w:rPr>
          <w:rFonts w:ascii="Verdana" w:eastAsia="Calibri" w:hAnsi="Verdana" w:cs="Arial"/>
        </w:rPr>
      </w:pPr>
    </w:p>
    <w:p w14:paraId="1364499F" w14:textId="77777777" w:rsidR="00DB4057" w:rsidRPr="00EA4E54" w:rsidRDefault="00DB4057" w:rsidP="00DB4057">
      <w:pPr>
        <w:numPr>
          <w:ilvl w:val="0"/>
          <w:numId w:val="2"/>
        </w:numPr>
        <w:spacing w:after="0" w:line="276" w:lineRule="auto"/>
        <w:contextualSpacing/>
        <w:jc w:val="both"/>
        <w:rPr>
          <w:rFonts w:ascii="Verdana" w:eastAsia="Calibri" w:hAnsi="Verdana" w:cs="Arial"/>
        </w:rPr>
      </w:pPr>
      <w:r w:rsidRPr="00B52642">
        <w:rPr>
          <w:rFonts w:ascii="Verdana" w:eastAsia="Aptos" w:hAnsi="Verdana" w:cs="Arial"/>
          <w:shd w:val="clear" w:color="auto" w:fill="FFFFFF"/>
        </w:rPr>
        <w:t xml:space="preserve">De acuerdo </w:t>
      </w:r>
      <w:r>
        <w:rPr>
          <w:rFonts w:ascii="Verdana" w:eastAsia="Aptos" w:hAnsi="Verdana" w:cs="Arial"/>
          <w:shd w:val="clear" w:color="auto" w:fill="FFFFFF"/>
        </w:rPr>
        <w:t>con lo señalado en el Estatuto General de Contratación de la Administración Pública –Ley 80 de 1993, Ley 1150 de 2007, Decreto 1082 de 2015–</w:t>
      </w:r>
      <w:r>
        <w:rPr>
          <w:rFonts w:ascii="Verdana" w:eastAsia="Aptos" w:hAnsi="Verdana" w:cs="Arial"/>
          <w:shd w:val="clear" w:color="auto" w:fill="FFFFFF"/>
          <w:lang w:val="es-ES_tradnl"/>
        </w:rPr>
        <w:t xml:space="preserve">, en adelante EGCAP, son contratos estatales “todos los actos jurídicos generadores de obligaciones que celebren las entidades a que se refiere el presente estatuto, previstos en el derecho privado o en disposiciones especiales, o derivados del ejercicio de la autonomía de la voluntad” -Artículo 32 de la Ley 80 de 1993–. Asimismo, dispone que “[l]as estipulaciones de los contratos serán las </w:t>
      </w:r>
      <w:proofErr w:type="gramStart"/>
      <w:r>
        <w:rPr>
          <w:rFonts w:ascii="Verdana" w:eastAsia="Aptos" w:hAnsi="Verdana" w:cs="Arial"/>
          <w:shd w:val="clear" w:color="auto" w:fill="FFFFFF"/>
          <w:lang w:val="es-ES_tradnl"/>
        </w:rPr>
        <w:t>que</w:t>
      </w:r>
      <w:proofErr w:type="gramEnd"/>
      <w:r>
        <w:rPr>
          <w:rFonts w:ascii="Verdana" w:eastAsia="Aptos" w:hAnsi="Verdana" w:cs="Arial"/>
          <w:shd w:val="clear" w:color="auto" w:fill="FFFFFF"/>
          <w:lang w:val="es-ES_tradnl"/>
        </w:rPr>
        <w:t xml:space="preserve"> de acuerdo con las normas civiles, comerciales y las previstas en esta ley, correspondan a su esencia y naturaleza” –</w:t>
      </w:r>
      <w:r>
        <w:rPr>
          <w:rFonts w:ascii="Verdana" w:eastAsia="Calibri" w:hAnsi="Verdana" w:cs="Arial"/>
        </w:rPr>
        <w:t xml:space="preserve"> Artículo 40 de la Ley 80 de 1993–.</w:t>
      </w:r>
    </w:p>
    <w:p w14:paraId="09690CC4" w14:textId="77777777" w:rsidR="00DB4057" w:rsidRPr="00075CB0" w:rsidRDefault="00DB4057" w:rsidP="00DB4057">
      <w:pPr>
        <w:spacing w:after="0" w:line="276" w:lineRule="auto"/>
        <w:ind w:left="720"/>
        <w:contextualSpacing/>
        <w:jc w:val="both"/>
        <w:rPr>
          <w:rFonts w:ascii="Verdana" w:eastAsia="Calibri" w:hAnsi="Verdana" w:cs="Arial"/>
        </w:rPr>
      </w:pPr>
    </w:p>
    <w:p w14:paraId="1E1B70EE" w14:textId="77777777" w:rsidR="00DB4057" w:rsidRDefault="00DB4057" w:rsidP="00DB4057">
      <w:pPr>
        <w:pStyle w:val="Prrafodelista"/>
        <w:numPr>
          <w:ilvl w:val="0"/>
          <w:numId w:val="2"/>
        </w:numPr>
        <w:spacing w:after="0" w:line="276" w:lineRule="auto"/>
        <w:jc w:val="both"/>
        <w:rPr>
          <w:rFonts w:ascii="Verdana" w:eastAsia="Calibri" w:hAnsi="Verdana" w:cs="Arial"/>
          <w:bCs/>
          <w:color w:val="000000" w:themeColor="text1"/>
        </w:rPr>
      </w:pPr>
      <w:r w:rsidRPr="00FD286D">
        <w:rPr>
          <w:rFonts w:ascii="Verdana" w:eastAsia="Aptos" w:hAnsi="Verdana" w:cs="Arial"/>
          <w:shd w:val="clear" w:color="auto" w:fill="FFFFFF"/>
          <w:lang w:val="es-ES_tradnl"/>
        </w:rPr>
        <w:t xml:space="preserve">En ese sentido, se tiene que, el comodato se encuentra previsto en el Título </w:t>
      </w:r>
      <w:r w:rsidRPr="00FD286D">
        <w:rPr>
          <w:rFonts w:ascii="Verdana" w:eastAsia="Calibri" w:hAnsi="Verdana" w:cs="Arial"/>
          <w:bCs/>
          <w:color w:val="000000" w:themeColor="text1"/>
        </w:rPr>
        <w:t xml:space="preserve">XXIX del Código Civil, en cuyo artículo 2200 lo define como aquel en que “[…] una de las partes entrega a la otra gratuitamente una especie mueble o raíz, para que haga uso de ella y con cargo de restituir la misma especie después de terminar el uso”. En virtud de esta definición, se desprende su carácter de contrato nominado, principal, real, unilateral y </w:t>
      </w:r>
      <w:r w:rsidRPr="00FD286D">
        <w:rPr>
          <w:rFonts w:ascii="Verdana" w:eastAsia="Calibri" w:hAnsi="Verdana" w:cs="Arial"/>
          <w:bCs/>
          <w:color w:val="000000" w:themeColor="text1"/>
        </w:rPr>
        <w:lastRenderedPageBreak/>
        <w:t>gratuito</w:t>
      </w:r>
      <w:r w:rsidRPr="00222802">
        <w:rPr>
          <w:vertAlign w:val="superscript"/>
        </w:rPr>
        <w:footnoteReference w:id="1"/>
      </w:r>
      <w:r w:rsidRPr="00FD286D">
        <w:rPr>
          <w:rFonts w:ascii="Verdana" w:eastAsia="Calibri" w:hAnsi="Verdana" w:cs="Arial"/>
          <w:bCs/>
          <w:color w:val="000000" w:themeColor="text1"/>
        </w:rPr>
        <w:t xml:space="preserve">. También se le ha denominado a este negocio jurídico como préstamo de uso, aunque con características propias y completamente diferente al préstamo de consumo. </w:t>
      </w:r>
    </w:p>
    <w:p w14:paraId="1DC81701" w14:textId="77777777" w:rsidR="00DB4057" w:rsidRPr="00FD286D" w:rsidRDefault="00DB4057" w:rsidP="00DB4057">
      <w:pPr>
        <w:pStyle w:val="Prrafodelista"/>
        <w:rPr>
          <w:rFonts w:ascii="Verdana" w:eastAsia="Calibri" w:hAnsi="Verdana" w:cs="Arial"/>
          <w:bCs/>
          <w:color w:val="000000" w:themeColor="text1"/>
        </w:rPr>
      </w:pPr>
    </w:p>
    <w:p w14:paraId="20275237" w14:textId="77777777" w:rsidR="00DB4057" w:rsidRPr="003872C0" w:rsidRDefault="00DB4057" w:rsidP="00DB4057">
      <w:pPr>
        <w:pStyle w:val="Prrafodelista"/>
        <w:numPr>
          <w:ilvl w:val="0"/>
          <w:numId w:val="2"/>
        </w:numPr>
        <w:spacing w:after="120" w:line="276" w:lineRule="auto"/>
        <w:jc w:val="both"/>
        <w:rPr>
          <w:rFonts w:ascii="Verdana" w:eastAsia="Calibri" w:hAnsi="Verdana" w:cs="Arial"/>
          <w:bCs/>
          <w:color w:val="000000" w:themeColor="text1"/>
        </w:rPr>
      </w:pPr>
      <w:r w:rsidRPr="003872C0">
        <w:rPr>
          <w:rFonts w:ascii="Verdana" w:eastAsia="Calibri" w:hAnsi="Verdana" w:cs="Arial"/>
          <w:bCs/>
          <w:color w:val="000000" w:themeColor="text1"/>
        </w:rPr>
        <w:t>De igual forma, el De igual manera, el artículo 2201 del Código Civil regula lo relacionado con los derechos del comodante. Al respecto, establece que el comodato no trasfiere el dominio de la cosa dada en comodato y, por ello, “El comodante conserva sobre la cosa prestada todos los derechos que antes tenía, pero no su ejercicio, en cuanto fuere incompatible con el uso concedido al comodatario”. Por lo tanto, el comodatario es un mero tenedor de la cosa y, en los términos del artículo 2205 ibidem, está obligado a la restitución del bien entregado en comodato al vencimiento del plazo o cuando se ha cumplido el servicio para el cual ha sido prestada</w:t>
      </w:r>
      <w:r w:rsidRPr="00222802">
        <w:rPr>
          <w:rStyle w:val="Refdenotaalpie"/>
          <w:rFonts w:ascii="Verdana" w:eastAsia="Calibri" w:hAnsi="Verdana" w:cs="Arial"/>
          <w:bCs/>
          <w:color w:val="000000" w:themeColor="text1"/>
        </w:rPr>
        <w:footnoteReference w:id="2"/>
      </w:r>
      <w:r w:rsidRPr="003872C0">
        <w:rPr>
          <w:rFonts w:ascii="Verdana" w:eastAsia="Calibri" w:hAnsi="Verdana" w:cs="Arial"/>
          <w:bCs/>
          <w:color w:val="000000" w:themeColor="text1"/>
        </w:rPr>
        <w:t xml:space="preserve">. </w:t>
      </w:r>
    </w:p>
    <w:p w14:paraId="1F89BB15" w14:textId="77777777" w:rsidR="00DB4057" w:rsidRPr="00FD286D" w:rsidRDefault="00DB4057" w:rsidP="00DB4057">
      <w:pPr>
        <w:pStyle w:val="Prrafodelista"/>
        <w:spacing w:after="0" w:line="276" w:lineRule="auto"/>
        <w:jc w:val="both"/>
        <w:rPr>
          <w:rFonts w:ascii="Verdana" w:eastAsia="Calibri" w:hAnsi="Verdana" w:cs="Arial"/>
          <w:bCs/>
          <w:color w:val="000000" w:themeColor="text1"/>
        </w:rPr>
      </w:pPr>
    </w:p>
    <w:p w14:paraId="01DAE9D4" w14:textId="77777777" w:rsidR="00DB4057" w:rsidRPr="00E92FFF" w:rsidRDefault="00DB4057" w:rsidP="00DB4057">
      <w:pPr>
        <w:pStyle w:val="Prrafodelista"/>
        <w:numPr>
          <w:ilvl w:val="0"/>
          <w:numId w:val="2"/>
        </w:numPr>
        <w:spacing w:after="0" w:line="276" w:lineRule="auto"/>
        <w:jc w:val="both"/>
        <w:rPr>
          <w:rFonts w:ascii="Verdana" w:eastAsia="Calibri" w:hAnsi="Verdana" w:cs="Arial"/>
          <w:bCs/>
          <w:color w:val="000000" w:themeColor="text1"/>
        </w:rPr>
      </w:pPr>
      <w:r w:rsidRPr="00E92FFF">
        <w:rPr>
          <w:rFonts w:ascii="Verdana" w:eastAsia="Calibri" w:hAnsi="Verdana" w:cs="Arial"/>
          <w:bCs/>
          <w:color w:val="000000" w:themeColor="text1"/>
        </w:rPr>
        <w:t>Conforme al artículo 2202 del Código Civil, el comodatario tendrá la obligación de emplear la cosa para el uso convenido, o a falta de acuerdo, está obligado a usar la cosa bajo el uso ordinario</w:t>
      </w:r>
      <w:r w:rsidRPr="00222802">
        <w:rPr>
          <w:rStyle w:val="Refdenotaalpie"/>
          <w:rFonts w:ascii="Verdana" w:eastAsia="Calibri" w:hAnsi="Verdana" w:cs="Arial"/>
          <w:bCs/>
          <w:color w:val="000000" w:themeColor="text1"/>
        </w:rPr>
        <w:footnoteReference w:id="3"/>
      </w:r>
      <w:r w:rsidRPr="00E92FFF">
        <w:rPr>
          <w:rFonts w:ascii="Verdana" w:eastAsia="Calibri" w:hAnsi="Verdana" w:cs="Arial"/>
          <w:bCs/>
          <w:color w:val="000000" w:themeColor="text1"/>
        </w:rPr>
        <w:t xml:space="preserve">. De incumplir esta obligación, el comodante podrá exigir la reparación de perjuicios y la restitución inmediata de la cosa. A propósito de las características del contrato de comodato, la Sala de Consulta y Servicio Civil del Consejo de Estado explica que: </w:t>
      </w:r>
    </w:p>
    <w:p w14:paraId="46490B49" w14:textId="77777777" w:rsidR="00DB4057" w:rsidRPr="00222802" w:rsidRDefault="00DB4057" w:rsidP="00DB4057">
      <w:pPr>
        <w:spacing w:after="0" w:line="276" w:lineRule="auto"/>
        <w:ind w:firstLine="709"/>
        <w:jc w:val="both"/>
        <w:rPr>
          <w:rFonts w:ascii="Verdana" w:eastAsia="Calibri" w:hAnsi="Verdana" w:cs="Arial"/>
          <w:bCs/>
          <w:color w:val="000000" w:themeColor="text1"/>
        </w:rPr>
      </w:pPr>
    </w:p>
    <w:p w14:paraId="7B42BBDF" w14:textId="77777777" w:rsidR="00DB4057" w:rsidRPr="00222802" w:rsidRDefault="00DB4057" w:rsidP="00DB4057">
      <w:pPr>
        <w:spacing w:line="240" w:lineRule="auto"/>
        <w:ind w:left="1276" w:right="1276"/>
        <w:contextualSpacing/>
        <w:jc w:val="both"/>
        <w:rPr>
          <w:rFonts w:ascii="Verdana" w:hAnsi="Verdana" w:cs="Arial"/>
          <w:color w:val="000000" w:themeColor="text1"/>
          <w:sz w:val="21"/>
          <w:szCs w:val="21"/>
        </w:rPr>
      </w:pPr>
      <w:r>
        <w:rPr>
          <w:rFonts w:ascii="Verdana" w:hAnsi="Verdana" w:cs="Arial"/>
          <w:color w:val="000000" w:themeColor="text1"/>
          <w:sz w:val="21"/>
          <w:szCs w:val="21"/>
        </w:rPr>
        <w:t>“</w:t>
      </w:r>
      <w:r w:rsidRPr="00222802">
        <w:rPr>
          <w:rFonts w:ascii="Verdana" w:hAnsi="Verdana" w:cs="Arial"/>
          <w:color w:val="000000" w:themeColor="text1"/>
          <w:sz w:val="21"/>
          <w:szCs w:val="21"/>
        </w:rPr>
        <w:t xml:space="preserve">Cabe señalar que el contrato de comodato, hoy por hoy, es más común en el derecho contractual administrativo que en el derecho privado; es una figura que ha permitido a las diferentes entidades estatales generar ahorro en componentes de gastos, tales como arrendamiento de </w:t>
      </w:r>
      <w:r w:rsidRPr="00222802">
        <w:rPr>
          <w:rFonts w:ascii="Verdana" w:hAnsi="Verdana" w:cs="Arial"/>
          <w:color w:val="000000" w:themeColor="text1"/>
          <w:sz w:val="21"/>
          <w:szCs w:val="21"/>
        </w:rPr>
        <w:lastRenderedPageBreak/>
        <w:t xml:space="preserve">sedes, costos de administración, mantenimiento y conservación de los bienes públicos; lo que evidencia algunas de las bondades de esta figura independientemente de las políticas que se dicten en materia de administración de los bienes públicos y de las posibilidades económicas que el Estado tiene para su manejo directo. </w:t>
      </w:r>
    </w:p>
    <w:p w14:paraId="4A2E4E60" w14:textId="77777777" w:rsidR="00DB4057" w:rsidRDefault="00DB4057" w:rsidP="00DB4057">
      <w:pPr>
        <w:spacing w:after="120" w:line="240" w:lineRule="auto"/>
        <w:ind w:left="1276" w:right="1276"/>
        <w:contextualSpacing/>
        <w:jc w:val="both"/>
        <w:rPr>
          <w:rFonts w:ascii="Verdana" w:hAnsi="Verdana" w:cs="Arial"/>
          <w:color w:val="000000" w:themeColor="text1"/>
          <w:sz w:val="21"/>
          <w:szCs w:val="21"/>
        </w:rPr>
      </w:pPr>
      <w:r w:rsidRPr="00222802">
        <w:rPr>
          <w:rFonts w:ascii="Verdana" w:hAnsi="Verdana" w:cs="Arial"/>
          <w:color w:val="000000" w:themeColor="text1"/>
          <w:sz w:val="21"/>
          <w:szCs w:val="21"/>
        </w:rPr>
        <w:t xml:space="preserve">[…] </w:t>
      </w:r>
    </w:p>
    <w:p w14:paraId="6D819629" w14:textId="77777777" w:rsidR="00DB4057" w:rsidRPr="00222802" w:rsidRDefault="00DB4057" w:rsidP="00DB4057">
      <w:pPr>
        <w:spacing w:after="120" w:line="240" w:lineRule="auto"/>
        <w:ind w:left="1276" w:right="1276"/>
        <w:contextualSpacing/>
        <w:jc w:val="both"/>
        <w:rPr>
          <w:rFonts w:ascii="Verdana" w:hAnsi="Verdana" w:cs="Arial"/>
          <w:color w:val="000000" w:themeColor="text1"/>
          <w:sz w:val="12"/>
          <w:szCs w:val="12"/>
        </w:rPr>
      </w:pPr>
    </w:p>
    <w:p w14:paraId="1F6A8235" w14:textId="77777777" w:rsidR="00DB4057" w:rsidRPr="00222802" w:rsidRDefault="00DB4057" w:rsidP="00DB4057">
      <w:pPr>
        <w:spacing w:after="0" w:line="240" w:lineRule="auto"/>
        <w:ind w:left="1276" w:right="1276"/>
        <w:contextualSpacing/>
        <w:jc w:val="both"/>
        <w:rPr>
          <w:rFonts w:ascii="Verdana" w:hAnsi="Verdana" w:cs="Arial"/>
          <w:color w:val="000000" w:themeColor="text1"/>
          <w:sz w:val="21"/>
          <w:szCs w:val="21"/>
        </w:rPr>
      </w:pPr>
      <w:r w:rsidRPr="00222802">
        <w:rPr>
          <w:rFonts w:ascii="Verdana" w:hAnsi="Verdana" w:cs="Arial"/>
          <w:color w:val="000000" w:themeColor="text1"/>
          <w:sz w:val="21"/>
          <w:szCs w:val="21"/>
        </w:rPr>
        <w:t>La Sala retoma algunos aspectos analizados en consultas anteriores sobre las características del contrato en comento y precisa lo siguiente con el fin de comprender el alcance de esta figura:</w:t>
      </w:r>
    </w:p>
    <w:p w14:paraId="5411E087" w14:textId="77777777" w:rsidR="00DB4057" w:rsidRPr="00222802" w:rsidRDefault="00DB4057" w:rsidP="00DB4057">
      <w:pPr>
        <w:spacing w:line="240" w:lineRule="auto"/>
        <w:ind w:left="1276" w:right="1276"/>
        <w:contextualSpacing/>
        <w:jc w:val="both"/>
        <w:rPr>
          <w:rFonts w:ascii="Verdana" w:eastAsia="Calibri" w:hAnsi="Verdana" w:cs="Arial"/>
          <w:bCs/>
          <w:color w:val="000000" w:themeColor="text1"/>
          <w:sz w:val="12"/>
          <w:szCs w:val="12"/>
        </w:rPr>
      </w:pPr>
    </w:p>
    <w:p w14:paraId="4CDF7A80" w14:textId="77777777" w:rsidR="00DB4057" w:rsidRDefault="00DB4057" w:rsidP="00DB4057">
      <w:pPr>
        <w:tabs>
          <w:tab w:val="num" w:pos="1068"/>
        </w:tabs>
        <w:spacing w:after="120" w:line="240" w:lineRule="auto"/>
        <w:ind w:left="1276" w:right="1276"/>
        <w:contextualSpacing/>
        <w:jc w:val="both"/>
        <w:rPr>
          <w:rFonts w:ascii="Verdana" w:eastAsia="Calibri" w:hAnsi="Verdana" w:cs="Arial"/>
          <w:bCs/>
          <w:color w:val="000000" w:themeColor="text1"/>
          <w:sz w:val="21"/>
          <w:szCs w:val="21"/>
        </w:rPr>
      </w:pPr>
      <w:r w:rsidRPr="00222802">
        <w:rPr>
          <w:rFonts w:ascii="Verdana" w:eastAsia="Calibri" w:hAnsi="Verdana" w:cs="Arial"/>
          <w:bCs/>
          <w:color w:val="000000" w:themeColor="text1"/>
          <w:sz w:val="21"/>
          <w:szCs w:val="21"/>
        </w:rPr>
        <w:t>El comodato se clasifica dentro de los denominados contratos traslaticios del uso y disfrute de un bien.</w:t>
      </w:r>
    </w:p>
    <w:p w14:paraId="346B6A13" w14:textId="77777777" w:rsidR="00DB4057" w:rsidRPr="000914CC" w:rsidRDefault="00DB4057" w:rsidP="00DB4057">
      <w:pPr>
        <w:tabs>
          <w:tab w:val="num" w:pos="1068"/>
        </w:tabs>
        <w:spacing w:after="120" w:line="240" w:lineRule="auto"/>
        <w:ind w:left="1276" w:right="1276"/>
        <w:contextualSpacing/>
        <w:jc w:val="both"/>
        <w:rPr>
          <w:rFonts w:ascii="Verdana" w:eastAsia="Calibri" w:hAnsi="Verdana" w:cs="Arial"/>
          <w:bCs/>
          <w:color w:val="000000" w:themeColor="text1"/>
          <w:sz w:val="12"/>
          <w:szCs w:val="12"/>
        </w:rPr>
      </w:pPr>
    </w:p>
    <w:p w14:paraId="17D1321F" w14:textId="77777777" w:rsidR="00DB4057" w:rsidRPr="00222802" w:rsidRDefault="00DB4057" w:rsidP="00DB4057">
      <w:pPr>
        <w:spacing w:after="0" w:line="240" w:lineRule="auto"/>
        <w:ind w:left="1276" w:right="1276"/>
        <w:contextualSpacing/>
        <w:jc w:val="both"/>
        <w:rPr>
          <w:rFonts w:ascii="Verdana" w:eastAsia="Calibri" w:hAnsi="Verdana" w:cs="Arial"/>
          <w:bCs/>
          <w:color w:val="000000" w:themeColor="text1"/>
          <w:sz w:val="21"/>
          <w:szCs w:val="21"/>
        </w:rPr>
      </w:pPr>
      <w:r w:rsidRPr="00222802">
        <w:rPr>
          <w:rFonts w:ascii="Verdana" w:eastAsia="Calibri" w:hAnsi="Verdana" w:cs="Arial"/>
          <w:bCs/>
          <w:color w:val="000000" w:themeColor="text1"/>
          <w:sz w:val="21"/>
          <w:szCs w:val="21"/>
        </w:rPr>
        <w:t>De conformidad con lo previsto en el artículo 32 de la ley 80 de 1993, las entidades estatales están facultadas para celebrar este tipo de contrato regulado por el derecho privado, observando los límites señalados en normas especiales sobre la materia, en cuanto al tiempo máximo de duración y la destinación o uso que debe darse al bie</w:t>
      </w:r>
      <w:r w:rsidRPr="00332CB9">
        <w:rPr>
          <w:rFonts w:ascii="Verdana" w:eastAsia="Calibri" w:hAnsi="Verdana" w:cs="Arial"/>
          <w:bCs/>
          <w:color w:val="000000" w:themeColor="text1"/>
          <w:sz w:val="21"/>
          <w:szCs w:val="21"/>
        </w:rPr>
        <w:t>n”</w:t>
      </w:r>
      <w:r w:rsidRPr="00332CB9">
        <w:rPr>
          <w:rStyle w:val="Refdenotaalpie"/>
          <w:rFonts w:ascii="Verdana" w:eastAsia="Calibri" w:hAnsi="Verdana" w:cs="Arial"/>
          <w:bCs/>
          <w:color w:val="000000" w:themeColor="text1"/>
          <w:sz w:val="21"/>
          <w:szCs w:val="21"/>
        </w:rPr>
        <w:footnoteReference w:id="4"/>
      </w:r>
      <w:r w:rsidRPr="00222802">
        <w:rPr>
          <w:rFonts w:ascii="Verdana" w:eastAsia="Calibri" w:hAnsi="Verdana" w:cs="Arial"/>
          <w:bCs/>
          <w:color w:val="000000" w:themeColor="text1"/>
          <w:sz w:val="21"/>
          <w:szCs w:val="21"/>
        </w:rPr>
        <w:t>.</w:t>
      </w:r>
    </w:p>
    <w:p w14:paraId="4F7C9339" w14:textId="77777777" w:rsidR="00DB4057" w:rsidRPr="00222802" w:rsidRDefault="00DB4057" w:rsidP="00DB4057">
      <w:pPr>
        <w:spacing w:after="0" w:line="276" w:lineRule="auto"/>
        <w:ind w:firstLine="708"/>
        <w:jc w:val="both"/>
        <w:rPr>
          <w:rFonts w:ascii="Verdana" w:eastAsia="Calibri" w:hAnsi="Verdana" w:cs="Arial"/>
          <w:bCs/>
          <w:color w:val="000000" w:themeColor="text1"/>
        </w:rPr>
      </w:pPr>
    </w:p>
    <w:p w14:paraId="7928C1E1" w14:textId="77777777" w:rsidR="00DB4057" w:rsidRPr="00CF25A1" w:rsidRDefault="00DB4057" w:rsidP="00DB4057">
      <w:pPr>
        <w:numPr>
          <w:ilvl w:val="0"/>
          <w:numId w:val="2"/>
        </w:numPr>
        <w:spacing w:after="0" w:line="276" w:lineRule="auto"/>
        <w:contextualSpacing/>
        <w:jc w:val="both"/>
        <w:rPr>
          <w:rFonts w:ascii="Verdana" w:eastAsia="Aptos" w:hAnsi="Verdana" w:cs="Arial"/>
          <w:color w:val="000000"/>
          <w:lang w:val="es-ES_tradnl"/>
        </w:rPr>
      </w:pPr>
      <w:r w:rsidRPr="001A17AD">
        <w:rPr>
          <w:rFonts w:ascii="Verdana" w:eastAsia="Calibri" w:hAnsi="Verdana" w:cs="Arial"/>
        </w:rPr>
        <w:t xml:space="preserve">Ahora bien, resulta a importante resaltar que esta tipología contractual es restrictiva en la contratación pública, cuando se pretende celebrar con particulares, máxime cuando el ordenamiento sólo permite donaciones y auxilios a favor de </w:t>
      </w:r>
      <w:r>
        <w:rPr>
          <w:rFonts w:ascii="Verdana" w:eastAsia="Calibri" w:hAnsi="Verdana" w:cs="Arial"/>
        </w:rPr>
        <w:t>En</w:t>
      </w:r>
      <w:r w:rsidRPr="001A17AD">
        <w:rPr>
          <w:rFonts w:ascii="Verdana" w:eastAsia="Calibri" w:hAnsi="Verdana" w:cs="Arial"/>
        </w:rPr>
        <w:t xml:space="preserve">tidades </w:t>
      </w:r>
      <w:r>
        <w:rPr>
          <w:rFonts w:ascii="Verdana" w:eastAsia="Calibri" w:hAnsi="Verdana" w:cs="Arial"/>
        </w:rPr>
        <w:t>E</w:t>
      </w:r>
      <w:r w:rsidRPr="001A17AD">
        <w:rPr>
          <w:rFonts w:ascii="Verdana" w:eastAsia="Calibri" w:hAnsi="Verdana" w:cs="Arial"/>
        </w:rPr>
        <w:t>statales. Al respecto, es importante destacar que el artículo 38 de la Ley 9 de 1989 prescribe que:</w:t>
      </w:r>
    </w:p>
    <w:p w14:paraId="2BA2BC37" w14:textId="77777777" w:rsidR="00DB4057" w:rsidRPr="000C2BEB" w:rsidRDefault="00DB4057" w:rsidP="00DB4057">
      <w:pPr>
        <w:spacing w:after="0" w:line="276" w:lineRule="auto"/>
        <w:ind w:left="720"/>
        <w:contextualSpacing/>
        <w:jc w:val="both"/>
        <w:rPr>
          <w:rFonts w:ascii="Verdana" w:eastAsia="Aptos" w:hAnsi="Verdana" w:cs="Arial"/>
          <w:color w:val="000000"/>
          <w:lang w:val="es-ES_tradnl"/>
        </w:rPr>
      </w:pPr>
    </w:p>
    <w:p w14:paraId="1D1B5DFA" w14:textId="77777777" w:rsidR="00DB4057" w:rsidRPr="008C6D18" w:rsidRDefault="00DB4057" w:rsidP="00DB4057">
      <w:pPr>
        <w:spacing w:after="0" w:line="240" w:lineRule="auto"/>
        <w:ind w:left="1276" w:right="1276"/>
        <w:contextualSpacing/>
        <w:jc w:val="both"/>
        <w:rPr>
          <w:rFonts w:ascii="Verdana" w:eastAsia="Aptos" w:hAnsi="Verdana" w:cs="Arial"/>
          <w:color w:val="000000"/>
          <w:sz w:val="20"/>
          <w:szCs w:val="20"/>
          <w:lang w:val="es-ES_tradnl"/>
        </w:rPr>
      </w:pPr>
      <w:r w:rsidRPr="008C6D18">
        <w:rPr>
          <w:rFonts w:ascii="Verdana" w:eastAsia="Aptos" w:hAnsi="Verdana" w:cs="Arial"/>
          <w:color w:val="000000"/>
          <w:sz w:val="20"/>
          <w:szCs w:val="20"/>
          <w:lang w:val="es-ES_tradnl"/>
        </w:rPr>
        <w:t>“Las entidades públicas no podrán dar en comodato sus inmuebles sino únicamente a otras entidades públicas, sindicatos, cooperativas, asociaciones y fundaciones que no repartan utilidades entre sus asociados o fundadores ni adjudiquen sus activos en el momento de su liquidación a los mismos, juntas de acción comunal, fondos de empleados y las demás que puedan asimilarse a las anteriores, y por un término máximo de cinco (5) años, renovables.</w:t>
      </w:r>
    </w:p>
    <w:p w14:paraId="3DF10B0C" w14:textId="77777777" w:rsidR="00DB4057" w:rsidRPr="008C6D18" w:rsidRDefault="00DB4057" w:rsidP="00DB4057">
      <w:pPr>
        <w:spacing w:after="0" w:line="240" w:lineRule="auto"/>
        <w:ind w:left="1276" w:right="1276"/>
        <w:contextualSpacing/>
        <w:jc w:val="both"/>
        <w:rPr>
          <w:rFonts w:ascii="Verdana" w:eastAsia="Aptos" w:hAnsi="Verdana" w:cs="Arial"/>
          <w:color w:val="000000"/>
          <w:sz w:val="20"/>
          <w:szCs w:val="20"/>
          <w:lang w:val="es-ES_tradnl"/>
        </w:rPr>
      </w:pPr>
    </w:p>
    <w:p w14:paraId="6341B348" w14:textId="77777777" w:rsidR="00DB4057" w:rsidRPr="008C6D18" w:rsidRDefault="00DB4057" w:rsidP="00DB4057">
      <w:pPr>
        <w:spacing w:after="0" w:line="240" w:lineRule="auto"/>
        <w:ind w:left="1276" w:right="1276"/>
        <w:contextualSpacing/>
        <w:jc w:val="both"/>
        <w:rPr>
          <w:rFonts w:ascii="Verdana" w:eastAsia="Aptos" w:hAnsi="Verdana" w:cs="Arial"/>
          <w:color w:val="000000"/>
          <w:sz w:val="20"/>
          <w:szCs w:val="20"/>
          <w:lang w:val="es-ES_tradnl"/>
        </w:rPr>
      </w:pPr>
      <w:r w:rsidRPr="008C6D18">
        <w:rPr>
          <w:rFonts w:ascii="Verdana" w:eastAsia="Aptos" w:hAnsi="Verdana" w:cs="Arial"/>
          <w:color w:val="000000"/>
          <w:sz w:val="20"/>
          <w:szCs w:val="20"/>
          <w:lang w:val="es-ES_tradnl"/>
        </w:rPr>
        <w:t xml:space="preserve">Los contratos de comodato existentes, y que hayan sido celebrados por las entidades públicas con personas distintas de las señaladas en el inciso anterior, serán renegociados por las </w:t>
      </w:r>
      <w:r w:rsidRPr="008C6D18">
        <w:rPr>
          <w:rFonts w:ascii="Verdana" w:eastAsia="Aptos" w:hAnsi="Verdana" w:cs="Arial"/>
          <w:color w:val="000000"/>
          <w:sz w:val="20"/>
          <w:szCs w:val="20"/>
          <w:lang w:val="es-ES_tradnl"/>
        </w:rPr>
        <w:lastRenderedPageBreak/>
        <w:t>primeras para limitar su término a tres (3) años renovables, contados a partir de la promulgación de la presente Ley”.</w:t>
      </w:r>
    </w:p>
    <w:p w14:paraId="6A87CEE2" w14:textId="77777777" w:rsidR="00DB4057" w:rsidRPr="001A17AD" w:rsidRDefault="00DB4057" w:rsidP="00DB4057">
      <w:pPr>
        <w:spacing w:after="0" w:line="276" w:lineRule="auto"/>
        <w:ind w:left="720"/>
        <w:contextualSpacing/>
        <w:jc w:val="both"/>
        <w:rPr>
          <w:rFonts w:ascii="Verdana" w:eastAsia="Aptos" w:hAnsi="Verdana" w:cs="Arial"/>
          <w:color w:val="000000"/>
          <w:lang w:val="es-ES_tradnl"/>
        </w:rPr>
      </w:pPr>
    </w:p>
    <w:p w14:paraId="7718AC5C" w14:textId="77777777" w:rsidR="00DB4057" w:rsidRPr="00C206BD" w:rsidRDefault="00DB4057" w:rsidP="00DB4057">
      <w:pPr>
        <w:numPr>
          <w:ilvl w:val="0"/>
          <w:numId w:val="2"/>
        </w:numPr>
        <w:spacing w:after="0" w:line="276" w:lineRule="auto"/>
        <w:contextualSpacing/>
        <w:jc w:val="both"/>
        <w:rPr>
          <w:rFonts w:ascii="Verdana" w:eastAsia="Calibri" w:hAnsi="Verdana" w:cs="Arial"/>
          <w:color w:val="000000"/>
          <w:lang w:val="es-ES"/>
        </w:rPr>
      </w:pPr>
      <w:r>
        <w:rPr>
          <w:rFonts w:ascii="Verdana" w:eastAsia="Aptos" w:hAnsi="Verdana" w:cs="Arial"/>
          <w:color w:val="000000" w:themeColor="text1"/>
          <w:lang w:val="es-ES"/>
        </w:rPr>
        <w:t xml:space="preserve">Dicha disposición es afín con el artículo 355 de la </w:t>
      </w:r>
      <w:r w:rsidRPr="00E61241">
        <w:rPr>
          <w:rFonts w:ascii="Verdana" w:eastAsia="Aptos" w:hAnsi="Verdana" w:cs="Arial"/>
          <w:color w:val="000000" w:themeColor="text1"/>
          <w:lang w:val="es-ES"/>
        </w:rPr>
        <w:t>Constitución Política de 1991, el cual dispone que “</w:t>
      </w:r>
      <w:r>
        <w:rPr>
          <w:rFonts w:ascii="Verdana" w:eastAsia="Aptos" w:hAnsi="Verdana" w:cs="Arial"/>
          <w:color w:val="000000" w:themeColor="text1"/>
          <w:lang w:val="es-ES"/>
        </w:rPr>
        <w:t>[n]</w:t>
      </w:r>
      <w:proofErr w:type="spellStart"/>
      <w:r w:rsidRPr="00E61241">
        <w:rPr>
          <w:rFonts w:ascii="Verdana" w:eastAsia="Aptos" w:hAnsi="Verdana" w:cs="Arial"/>
          <w:color w:val="000000" w:themeColor="text1"/>
          <w:lang w:val="es-ES"/>
        </w:rPr>
        <w:t>inguna</w:t>
      </w:r>
      <w:proofErr w:type="spellEnd"/>
      <w:r w:rsidRPr="00E61241">
        <w:rPr>
          <w:rFonts w:ascii="Verdana" w:eastAsia="Aptos" w:hAnsi="Verdana" w:cs="Arial"/>
          <w:color w:val="000000" w:themeColor="text1"/>
          <w:lang w:val="es-ES"/>
        </w:rPr>
        <w:t xml:space="preserve"> de las ramas u órganos del poder público podrá decretar auxilios o donaciones en favor de personas naturales o jurídicas de derecho privado”. No obstante, el inciso segundo también señala lo siguiente: “El Gobierno, en los niveles nacional, departamental, distrital y municipal podrá, con recursos de los respectivos presupuestos, celebrará contratos con entidades privadas sin ánimo de lucro y de reconocida idoneidad con el fin de impulsar programas y actividades de interés público acordes con el Plan Nacional y con los planes seccionales de Desarrollo […]”.</w:t>
      </w:r>
    </w:p>
    <w:p w14:paraId="089933B8" w14:textId="77777777" w:rsidR="00DB4057" w:rsidRDefault="00DB4057" w:rsidP="00DB4057">
      <w:pPr>
        <w:pStyle w:val="Prrafodelista"/>
        <w:spacing w:after="0"/>
        <w:rPr>
          <w:rFonts w:ascii="Verdana" w:eastAsia="Calibri" w:hAnsi="Verdana" w:cs="Arial"/>
          <w:color w:val="000000"/>
        </w:rPr>
      </w:pPr>
    </w:p>
    <w:p w14:paraId="7861DBB4" w14:textId="77777777" w:rsidR="00DB4057" w:rsidRDefault="00DB4057" w:rsidP="00DB4057">
      <w:pPr>
        <w:ind w:left="720"/>
        <w:contextualSpacing/>
        <w:jc w:val="both"/>
        <w:rPr>
          <w:rFonts w:ascii="Verdana" w:eastAsia="Aptos" w:hAnsi="Verdana" w:cs="Arial"/>
          <w:shd w:val="clear" w:color="auto" w:fill="FFFFFF"/>
        </w:rPr>
      </w:pPr>
      <w:r w:rsidRPr="00C434D7">
        <w:rPr>
          <w:rFonts w:ascii="Verdana" w:eastAsia="Aptos" w:hAnsi="Verdana" w:cs="Arial"/>
          <w:shd w:val="clear" w:color="auto" w:fill="FFFFFF"/>
        </w:rPr>
        <w:t xml:space="preserve">Mediante Concepto 415140000909 de 2015, la ANCP – CCE explicó que el artículo 38 de la Ley 9 de 1989 contiene una restricción al texto constitucional del artículo 355, toda vez que tratándose de bienes inmuebles establece dos (2) condiciones a las que están sujetas las </w:t>
      </w:r>
      <w:r>
        <w:rPr>
          <w:rFonts w:ascii="Verdana" w:eastAsia="Aptos" w:hAnsi="Verdana" w:cs="Arial"/>
          <w:shd w:val="clear" w:color="auto" w:fill="FFFFFF"/>
        </w:rPr>
        <w:t>E</w:t>
      </w:r>
      <w:r w:rsidRPr="00C434D7">
        <w:rPr>
          <w:rFonts w:ascii="Verdana" w:eastAsia="Aptos" w:hAnsi="Verdana" w:cs="Arial"/>
          <w:shd w:val="clear" w:color="auto" w:fill="FFFFFF"/>
        </w:rPr>
        <w:t xml:space="preserve">ntidades </w:t>
      </w:r>
      <w:r>
        <w:rPr>
          <w:rFonts w:ascii="Verdana" w:eastAsia="Aptos" w:hAnsi="Verdana" w:cs="Arial"/>
          <w:shd w:val="clear" w:color="auto" w:fill="FFFFFF"/>
        </w:rPr>
        <w:t>E</w:t>
      </w:r>
      <w:r w:rsidRPr="00C434D7">
        <w:rPr>
          <w:rFonts w:ascii="Verdana" w:eastAsia="Aptos" w:hAnsi="Verdana" w:cs="Arial"/>
          <w:shd w:val="clear" w:color="auto" w:fill="FFFFFF"/>
        </w:rPr>
        <w:t xml:space="preserve">statales para celebrar el contrato de comodato: i) el tiempo de duración del contrato y </w:t>
      </w:r>
      <w:proofErr w:type="spellStart"/>
      <w:r w:rsidRPr="00C434D7">
        <w:rPr>
          <w:rFonts w:ascii="Verdana" w:eastAsia="Aptos" w:hAnsi="Verdana" w:cs="Arial"/>
          <w:shd w:val="clear" w:color="auto" w:fill="FFFFFF"/>
        </w:rPr>
        <w:t>ii</w:t>
      </w:r>
      <w:proofErr w:type="spellEnd"/>
      <w:r w:rsidRPr="00C434D7">
        <w:rPr>
          <w:rFonts w:ascii="Verdana" w:eastAsia="Aptos" w:hAnsi="Verdana" w:cs="Arial"/>
          <w:shd w:val="clear" w:color="auto" w:fill="FFFFFF"/>
        </w:rPr>
        <w:t>) las personas con las cuales puede celebrarlo. Con fundamento en la misma norma, precisó que esta no establece restricción frente al contrato de comodato de bienes muebles, por tanto, las entidades estatales podrían celebrar contratos de comodato entre sí, de acuerdo con las reglas del Código Civil dispuestas entre los artículos 2200 al 2220.</w:t>
      </w:r>
    </w:p>
    <w:p w14:paraId="5D367BA1" w14:textId="77777777" w:rsidR="00DB4057" w:rsidRPr="00B52642" w:rsidRDefault="00DB4057" w:rsidP="00DB4057">
      <w:pPr>
        <w:spacing w:after="0"/>
        <w:ind w:left="720"/>
        <w:contextualSpacing/>
        <w:rPr>
          <w:rFonts w:ascii="Verdana" w:eastAsia="Aptos" w:hAnsi="Verdana" w:cs="Arial"/>
          <w:shd w:val="clear" w:color="auto" w:fill="FFFFFF"/>
        </w:rPr>
      </w:pPr>
    </w:p>
    <w:p w14:paraId="0E31B76B" w14:textId="77777777" w:rsidR="00DB4057" w:rsidRDefault="00DB4057" w:rsidP="00DB4057">
      <w:pPr>
        <w:pStyle w:val="Prrafodelista"/>
        <w:numPr>
          <w:ilvl w:val="0"/>
          <w:numId w:val="2"/>
        </w:numPr>
        <w:spacing w:after="0"/>
        <w:jc w:val="both"/>
        <w:rPr>
          <w:rFonts w:ascii="Verdana" w:eastAsia="Aptos" w:hAnsi="Verdana" w:cs="Arial"/>
          <w:shd w:val="clear" w:color="auto" w:fill="FFFFFF"/>
        </w:rPr>
      </w:pPr>
      <w:r w:rsidRPr="00CC1432">
        <w:rPr>
          <w:rFonts w:ascii="Verdana" w:eastAsia="Aptos" w:hAnsi="Verdana" w:cs="Arial"/>
          <w:shd w:val="clear" w:color="auto" w:fill="FFFFFF"/>
        </w:rPr>
        <w:t>El supuesto antes descrito hace referencia al caso cuando la entidad estatal tiene la condición de comodante. Es decir, cuando la entidad tiene el dominio de la cosa y la entrega a otra persona –que deben ser a otras entidades públicas, sindicatos, cooperativas, asociaciones y fundaciones que no repartan utilidades entre sus asociados o fundadores ni adjudiquen sus activos en el momento de su liquidación a los mismos, juntas de acción comunal, fondos de empleados, conforme lo expuesto anteriormente– para que esta haga uso de ella.</w:t>
      </w:r>
    </w:p>
    <w:p w14:paraId="245634E0" w14:textId="77777777" w:rsidR="00DB4057" w:rsidRDefault="00DB4057" w:rsidP="00DB4057">
      <w:pPr>
        <w:pStyle w:val="Prrafodelista"/>
        <w:spacing w:after="0"/>
        <w:rPr>
          <w:rFonts w:ascii="Verdana" w:eastAsia="Aptos" w:hAnsi="Verdana" w:cs="Arial"/>
          <w:shd w:val="clear" w:color="auto" w:fill="FFFFFF"/>
        </w:rPr>
      </w:pPr>
    </w:p>
    <w:p w14:paraId="1A374746" w14:textId="77777777" w:rsidR="00DB4057" w:rsidRDefault="00DB4057" w:rsidP="00DB4057">
      <w:pPr>
        <w:numPr>
          <w:ilvl w:val="0"/>
          <w:numId w:val="2"/>
        </w:numPr>
        <w:tabs>
          <w:tab w:val="left" w:pos="709"/>
        </w:tabs>
        <w:spacing w:after="0" w:line="276" w:lineRule="auto"/>
        <w:contextualSpacing/>
        <w:jc w:val="both"/>
        <w:rPr>
          <w:rFonts w:ascii="Verdana" w:eastAsia="Aptos" w:hAnsi="Verdana" w:cs="Arial"/>
          <w:shd w:val="clear" w:color="auto" w:fill="FFFFFF"/>
        </w:rPr>
      </w:pPr>
      <w:r>
        <w:rPr>
          <w:rFonts w:ascii="Verdana" w:eastAsia="Aptos" w:hAnsi="Verdana" w:cs="Arial"/>
          <w:shd w:val="clear" w:color="auto" w:fill="FFFFFF"/>
        </w:rPr>
        <w:t xml:space="preserve">Sin embargo, </w:t>
      </w:r>
      <w:r w:rsidRPr="005712C4">
        <w:rPr>
          <w:rFonts w:ascii="Verdana" w:eastAsia="Aptos" w:hAnsi="Verdana" w:cs="Arial"/>
          <w:shd w:val="clear" w:color="auto" w:fill="FFFFFF"/>
        </w:rPr>
        <w:t xml:space="preserve">la prohibición transcrita en los párrafos anteriores no aplicaría para el supuesto de hecho en el cual la </w:t>
      </w:r>
      <w:r>
        <w:rPr>
          <w:rFonts w:ascii="Verdana" w:eastAsia="Aptos" w:hAnsi="Verdana" w:cs="Arial"/>
          <w:shd w:val="clear" w:color="auto" w:fill="FFFFFF"/>
        </w:rPr>
        <w:t>E</w:t>
      </w:r>
      <w:r w:rsidRPr="005712C4">
        <w:rPr>
          <w:rFonts w:ascii="Verdana" w:eastAsia="Aptos" w:hAnsi="Verdana" w:cs="Arial"/>
          <w:shd w:val="clear" w:color="auto" w:fill="FFFFFF"/>
        </w:rPr>
        <w:t xml:space="preserve">ntidad </w:t>
      </w:r>
      <w:r>
        <w:rPr>
          <w:rFonts w:ascii="Verdana" w:eastAsia="Aptos" w:hAnsi="Verdana" w:cs="Arial"/>
          <w:shd w:val="clear" w:color="auto" w:fill="FFFFFF"/>
        </w:rPr>
        <w:t>E</w:t>
      </w:r>
      <w:r w:rsidRPr="005712C4">
        <w:rPr>
          <w:rFonts w:ascii="Verdana" w:eastAsia="Aptos" w:hAnsi="Verdana" w:cs="Arial"/>
          <w:shd w:val="clear" w:color="auto" w:fill="FFFFFF"/>
        </w:rPr>
        <w:t xml:space="preserve">statal tenga la condición de comodataria, pues en este caso la entidad no entregaría un bien a otra persona, sino que por el contrario a la </w:t>
      </w:r>
      <w:r>
        <w:rPr>
          <w:rFonts w:ascii="Verdana" w:eastAsia="Aptos" w:hAnsi="Verdana" w:cs="Arial"/>
          <w:shd w:val="clear" w:color="auto" w:fill="FFFFFF"/>
        </w:rPr>
        <w:t>E</w:t>
      </w:r>
      <w:r w:rsidRPr="005712C4">
        <w:rPr>
          <w:rFonts w:ascii="Verdana" w:eastAsia="Aptos" w:hAnsi="Verdana" w:cs="Arial"/>
          <w:shd w:val="clear" w:color="auto" w:fill="FFFFFF"/>
        </w:rPr>
        <w:t xml:space="preserve">ntidad </w:t>
      </w:r>
      <w:r>
        <w:rPr>
          <w:rFonts w:ascii="Verdana" w:eastAsia="Aptos" w:hAnsi="Verdana" w:cs="Arial"/>
          <w:shd w:val="clear" w:color="auto" w:fill="FFFFFF"/>
        </w:rPr>
        <w:t>E</w:t>
      </w:r>
      <w:r w:rsidRPr="005712C4">
        <w:rPr>
          <w:rFonts w:ascii="Verdana" w:eastAsia="Aptos" w:hAnsi="Verdana" w:cs="Arial"/>
          <w:shd w:val="clear" w:color="auto" w:fill="FFFFFF"/>
        </w:rPr>
        <w:t xml:space="preserve">statal le </w:t>
      </w:r>
      <w:r w:rsidRPr="005712C4">
        <w:rPr>
          <w:rFonts w:ascii="Verdana" w:eastAsia="Aptos" w:hAnsi="Verdana" w:cs="Arial"/>
          <w:shd w:val="clear" w:color="auto" w:fill="FFFFFF"/>
        </w:rPr>
        <w:lastRenderedPageBreak/>
        <w:t xml:space="preserve">entregarían el bien para su uso. Esta postura se basa en dos (2) argumentos: i) de acuerdo con el artículo 32 de la Ley 80 de 1993, las entidades públicas en ejercicio de la autonomía de la voluntad pueden celebrar contratos con particulares para satisfacer sus necesidades que estén asociadas con el logro del interés público, siempre que no estén prohibidas por la Constitución y la Ley; </w:t>
      </w:r>
      <w:proofErr w:type="spellStart"/>
      <w:r w:rsidRPr="005712C4">
        <w:rPr>
          <w:rFonts w:ascii="Verdana" w:eastAsia="Aptos" w:hAnsi="Verdana" w:cs="Arial"/>
          <w:shd w:val="clear" w:color="auto" w:fill="FFFFFF"/>
        </w:rPr>
        <w:t>ii</w:t>
      </w:r>
      <w:proofErr w:type="spellEnd"/>
      <w:r w:rsidRPr="005712C4">
        <w:rPr>
          <w:rFonts w:ascii="Verdana" w:eastAsia="Aptos" w:hAnsi="Verdana" w:cs="Arial"/>
          <w:shd w:val="clear" w:color="auto" w:fill="FFFFFF"/>
        </w:rPr>
        <w:t>) en el supuesto que la entidad estatal actúe como comodatario no está entregando sus bienes en favor de un particular, por el contrario estaría recibiendo un bien para que haga uso del</w:t>
      </w:r>
      <w:r>
        <w:rPr>
          <w:rFonts w:ascii="Verdana" w:eastAsia="Aptos" w:hAnsi="Verdana" w:cs="Arial"/>
          <w:shd w:val="clear" w:color="auto" w:fill="FFFFFF"/>
        </w:rPr>
        <w:t xml:space="preserve"> </w:t>
      </w:r>
      <w:r w:rsidRPr="0049196C">
        <w:rPr>
          <w:rFonts w:ascii="Verdana" w:eastAsia="Aptos" w:hAnsi="Verdana" w:cs="Arial"/>
          <w:shd w:val="clear" w:color="auto" w:fill="FFFFFF"/>
        </w:rPr>
        <w:t>mismo, y con cargo de restituir la misma especie después de terminar el uso.</w:t>
      </w:r>
    </w:p>
    <w:p w14:paraId="55B6105C" w14:textId="77777777" w:rsidR="00DB4057" w:rsidRDefault="00DB4057" w:rsidP="00DB4057">
      <w:pPr>
        <w:tabs>
          <w:tab w:val="left" w:pos="709"/>
        </w:tabs>
        <w:spacing w:after="0" w:line="276" w:lineRule="auto"/>
        <w:ind w:left="720"/>
        <w:contextualSpacing/>
        <w:jc w:val="both"/>
        <w:rPr>
          <w:rFonts w:ascii="Verdana" w:eastAsia="Aptos" w:hAnsi="Verdana" w:cs="Arial"/>
          <w:shd w:val="clear" w:color="auto" w:fill="FFFFFF"/>
        </w:rPr>
      </w:pPr>
    </w:p>
    <w:p w14:paraId="449E81A6" w14:textId="77777777" w:rsidR="00DB4057" w:rsidRPr="005F741B" w:rsidRDefault="00DB4057" w:rsidP="00DB4057">
      <w:pPr>
        <w:numPr>
          <w:ilvl w:val="0"/>
          <w:numId w:val="2"/>
        </w:numPr>
        <w:tabs>
          <w:tab w:val="left" w:pos="709"/>
        </w:tabs>
        <w:spacing w:after="0" w:line="276" w:lineRule="auto"/>
        <w:contextualSpacing/>
        <w:jc w:val="both"/>
        <w:rPr>
          <w:rFonts w:ascii="Verdana" w:eastAsia="Aptos" w:hAnsi="Verdana" w:cs="Arial"/>
          <w:shd w:val="clear" w:color="auto" w:fill="FFFFFF"/>
        </w:rPr>
      </w:pPr>
      <w:r>
        <w:rPr>
          <w:rFonts w:ascii="Verdana" w:eastAsia="Aptos" w:hAnsi="Verdana" w:cs="Arial"/>
          <w:shd w:val="clear" w:color="auto" w:fill="FFFFFF"/>
        </w:rPr>
        <w:t>En ese contexto</w:t>
      </w:r>
      <w:r w:rsidRPr="00B52642">
        <w:rPr>
          <w:rFonts w:ascii="Verdana" w:eastAsia="Aptos" w:hAnsi="Verdana" w:cs="Arial"/>
          <w:shd w:val="clear" w:color="auto" w:fill="FFFFFF"/>
        </w:rPr>
        <w:t xml:space="preserve">, </w:t>
      </w:r>
      <w:r w:rsidRPr="008031E8">
        <w:rPr>
          <w:rFonts w:ascii="Verdana" w:eastAsia="Aptos" w:hAnsi="Verdana" w:cs="Arial"/>
          <w:shd w:val="clear" w:color="auto" w:fill="FFFFFF"/>
        </w:rPr>
        <w:t xml:space="preserve">i) las entidades públicas no podrán dar en comodato sus inmuebles sino únicamente a otras entidades públicas, sindicatos, cooperativas, asociaciones y fundaciones que no repartan utilidades entre sus asociados o fundadores ni adjudiquen sus activos en el momento de su liquidación a los mismos, juntas de acción comunal, fondos de empleados y las demás que puedan asimilarse a las anteriores, por un término máximo de cinco (5) años, renovables, de acuerdo con el artículo 38 de la Ley 9 de 1989; </w:t>
      </w:r>
      <w:proofErr w:type="spellStart"/>
      <w:r w:rsidRPr="008031E8">
        <w:rPr>
          <w:rFonts w:ascii="Verdana" w:eastAsia="Aptos" w:hAnsi="Verdana" w:cs="Arial"/>
          <w:shd w:val="clear" w:color="auto" w:fill="FFFFFF"/>
        </w:rPr>
        <w:t>ii</w:t>
      </w:r>
      <w:proofErr w:type="spellEnd"/>
      <w:r w:rsidRPr="008031E8">
        <w:rPr>
          <w:rFonts w:ascii="Verdana" w:eastAsia="Aptos" w:hAnsi="Verdana" w:cs="Arial"/>
          <w:shd w:val="clear" w:color="auto" w:fill="FFFFFF"/>
        </w:rPr>
        <w:t xml:space="preserve">) las entidades estatales pueden celebrar contratos de comodato de bienes muebles entre sí, de acuerdo con las reglas del Código Civil; </w:t>
      </w:r>
      <w:proofErr w:type="spellStart"/>
      <w:r w:rsidRPr="008031E8">
        <w:rPr>
          <w:rFonts w:ascii="Verdana" w:eastAsia="Aptos" w:hAnsi="Verdana" w:cs="Arial"/>
          <w:shd w:val="clear" w:color="auto" w:fill="FFFFFF"/>
        </w:rPr>
        <w:t>iii</w:t>
      </w:r>
      <w:proofErr w:type="spellEnd"/>
      <w:r w:rsidRPr="008031E8">
        <w:rPr>
          <w:rFonts w:ascii="Verdana" w:eastAsia="Aptos" w:hAnsi="Verdana" w:cs="Arial"/>
          <w:shd w:val="clear" w:color="auto" w:fill="FFFFFF"/>
        </w:rPr>
        <w:t xml:space="preserve">) en virtud del artículo 355 de la Constitución Política, las entidades estatales pueden entregar en comodato sus bienes muebles a entidades privadas sin ánimo de lucro, y el tiempo de duración del contrato estará sujeto en todo caso a la actividad misional de la respectiva entidad estatal de acuerdo con lo previsto en el artículo 96 de la Ley 489 de 1998 y; </w:t>
      </w:r>
      <w:proofErr w:type="spellStart"/>
      <w:r w:rsidRPr="008031E8">
        <w:rPr>
          <w:rFonts w:ascii="Verdana" w:eastAsia="Aptos" w:hAnsi="Verdana" w:cs="Arial"/>
          <w:shd w:val="clear" w:color="auto" w:fill="FFFFFF"/>
        </w:rPr>
        <w:t>iv</w:t>
      </w:r>
      <w:proofErr w:type="spellEnd"/>
      <w:r w:rsidRPr="008031E8">
        <w:rPr>
          <w:rFonts w:ascii="Verdana" w:eastAsia="Aptos" w:hAnsi="Verdana" w:cs="Arial"/>
          <w:shd w:val="clear" w:color="auto" w:fill="FFFFFF"/>
        </w:rPr>
        <w:t>) las entidades estatales pueden celebrar contratos de comodato con privados, actuando en calidad de comodatarias, caso en el cual no tienen restricción normativa para celebrar este tipo de contratos, con fundamento en la autonomía de la voluntad que establece el artículo 32 de la Ley 80 de 1993, sin perjuicio del cumplimiento de los principios constitucionales aplicables a la función administrativa y los de la contratación estatal. En estos eventos, sin perjuicio de las reglas especiales previstas en el EGCAP, el tipo contractual se rige por los artículos 2200 al 2220, dada la remisión expresa del artículo 13 de la Ley 80 de 1993 en cuanto al régimen aplicable a los contratos estatales.</w:t>
      </w:r>
    </w:p>
    <w:p w14:paraId="0FE08A2F" w14:textId="77777777" w:rsidR="00DB4057" w:rsidRPr="00B52642" w:rsidRDefault="00DB4057" w:rsidP="00DB4057">
      <w:pPr>
        <w:tabs>
          <w:tab w:val="left" w:pos="709"/>
          <w:tab w:val="left" w:pos="7686"/>
        </w:tabs>
        <w:spacing w:after="0" w:line="276" w:lineRule="auto"/>
        <w:ind w:left="720"/>
        <w:contextualSpacing/>
        <w:jc w:val="both"/>
        <w:rPr>
          <w:rFonts w:ascii="Verdana" w:eastAsia="Aptos" w:hAnsi="Verdana" w:cs="Arial"/>
          <w:shd w:val="clear" w:color="auto" w:fill="FFFFFF"/>
        </w:rPr>
      </w:pPr>
    </w:p>
    <w:bookmarkEnd w:id="2"/>
    <w:p w14:paraId="3421EE7D" w14:textId="77777777" w:rsidR="00DB4057" w:rsidRPr="000B4DF4" w:rsidRDefault="00DB4057" w:rsidP="00DB4057">
      <w:pPr>
        <w:numPr>
          <w:ilvl w:val="0"/>
          <w:numId w:val="2"/>
        </w:numPr>
        <w:spacing w:after="0" w:line="276" w:lineRule="auto"/>
        <w:contextualSpacing/>
        <w:jc w:val="both"/>
        <w:rPr>
          <w:rFonts w:ascii="Verdana" w:eastAsia="Verdana" w:hAnsi="Verdana" w:cs="Verdana"/>
        </w:rPr>
      </w:pPr>
      <w:r w:rsidRPr="00440A2A">
        <w:rPr>
          <w:rFonts w:ascii="Verdana" w:eastAsia="Calibri" w:hAnsi="Verdana" w:cs="Arial"/>
        </w:rPr>
        <w:lastRenderedPageBreak/>
        <w:t>Finalmente</w:t>
      </w:r>
      <w:r w:rsidRPr="00B52642">
        <w:rPr>
          <w:rFonts w:ascii="Verdana" w:eastAsia="Aptos" w:hAnsi="Verdana" w:cs="Arial"/>
          <w:shd w:val="clear" w:color="auto" w:fill="FFFFFF"/>
        </w:rPr>
        <w:t xml:space="preserve"> debe </w:t>
      </w:r>
      <w:r w:rsidRPr="00811EBF">
        <w:rPr>
          <w:rFonts w:ascii="Verdana" w:eastAsia="Aptos" w:hAnsi="Verdana" w:cs="Arial"/>
          <w:shd w:val="clear" w:color="auto" w:fill="FFFFFF"/>
        </w:rPr>
        <w:t>advertirse</w:t>
      </w:r>
      <w:r>
        <w:rPr>
          <w:rFonts w:ascii="Verdana" w:eastAsia="Aptos" w:hAnsi="Verdana" w:cs="Arial"/>
          <w:shd w:val="clear" w:color="auto" w:fill="FFFFFF"/>
        </w:rPr>
        <w:t>,</w:t>
      </w:r>
      <w:r w:rsidRPr="00811EBF">
        <w:rPr>
          <w:rFonts w:ascii="Verdana" w:eastAsia="Aptos" w:hAnsi="Verdana" w:cs="Arial"/>
          <w:shd w:val="clear" w:color="auto" w:fill="FFFFFF"/>
        </w:rPr>
        <w:t xml:space="preserve"> que el análisis requerido para resolver problemas específicos en torno a la celebración de contratos de comodato debe ser realizado por quienes tengan interés en ello. </w:t>
      </w:r>
      <w:r w:rsidRPr="4BCE5B13">
        <w:rPr>
          <w:rFonts w:ascii="Verdana" w:eastAsia="Verdana" w:hAnsi="Verdana" w:cs="Verdana"/>
        </w:rPr>
        <w:t>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de adoptar la decisión y, en caso de conflicto, a las autoridades judiciales, fiscales y disciplinarias.</w:t>
      </w:r>
    </w:p>
    <w:p w14:paraId="14C6FAD8" w14:textId="77777777" w:rsidR="00DB4057" w:rsidRDefault="00DB4057" w:rsidP="00DB4057">
      <w:pPr>
        <w:pStyle w:val="Prrafodelista"/>
        <w:spacing w:after="0"/>
        <w:rPr>
          <w:rFonts w:ascii="Verdana" w:eastAsia="Aptos" w:hAnsi="Verdana" w:cs="Arial"/>
          <w:shd w:val="clear" w:color="auto" w:fill="FFFFFF"/>
        </w:rPr>
      </w:pPr>
    </w:p>
    <w:p w14:paraId="3091E43F" w14:textId="77777777" w:rsidR="00DB4057" w:rsidRPr="006974DF" w:rsidRDefault="00DB4057" w:rsidP="00DB4057">
      <w:pPr>
        <w:numPr>
          <w:ilvl w:val="0"/>
          <w:numId w:val="2"/>
        </w:numPr>
        <w:spacing w:after="0" w:line="276" w:lineRule="auto"/>
        <w:contextualSpacing/>
        <w:jc w:val="both"/>
        <w:rPr>
          <w:rFonts w:ascii="Verdana" w:eastAsia="Calibri" w:hAnsi="Verdana" w:cs="Arial"/>
        </w:rPr>
      </w:pPr>
      <w:r>
        <w:rPr>
          <w:rFonts w:ascii="Verdana" w:eastAsia="Aptos" w:hAnsi="Verdana" w:cs="Arial"/>
          <w:shd w:val="clear" w:color="auto" w:fill="FFFFFF"/>
        </w:rPr>
        <w:t xml:space="preserve">Dentro de </w:t>
      </w:r>
      <w:r w:rsidRPr="00893B8D">
        <w:rPr>
          <w:rFonts w:ascii="Verdana" w:eastAsia="Aptos" w:hAnsi="Verdana" w:cs="Arial"/>
          <w:shd w:val="clear" w:color="auto" w:fill="FFFFFF"/>
        </w:rPr>
        <w:t xml:space="preserve">este marco, la entidad contratante definirá en cada caso concreto lo relacionado con el tema objeto de consulta. Al tratarse de un análisis que debe realizarse en el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w:t>
      </w:r>
      <w:r>
        <w:rPr>
          <w:rFonts w:ascii="Verdana" w:eastAsia="Aptos" w:hAnsi="Verdana" w:cs="Arial"/>
          <w:shd w:val="clear" w:color="auto" w:fill="FFFFFF"/>
        </w:rPr>
        <w:t xml:space="preserve">la Agencia Nacional de Contratación Pública - </w:t>
      </w:r>
      <w:r w:rsidRPr="00893B8D">
        <w:rPr>
          <w:rFonts w:ascii="Verdana" w:eastAsia="Aptos" w:hAnsi="Verdana" w:cs="Arial"/>
          <w:shd w:val="clear" w:color="auto" w:fill="FFFFFF"/>
        </w:rPr>
        <w:t>Colombia Compra Eficiente validar sus actuaciones.</w:t>
      </w:r>
    </w:p>
    <w:p w14:paraId="67EE0C11" w14:textId="77777777" w:rsidR="00DB4057" w:rsidRPr="00FC7D8D" w:rsidRDefault="00DB4057" w:rsidP="00DB4057">
      <w:pPr>
        <w:spacing w:before="120" w:after="120" w:line="276" w:lineRule="auto"/>
        <w:ind w:left="720"/>
        <w:contextualSpacing/>
        <w:jc w:val="both"/>
        <w:rPr>
          <w:rFonts w:ascii="Verdana" w:eastAsia="Calibri" w:hAnsi="Verdana" w:cs="Arial"/>
        </w:rPr>
      </w:pPr>
    </w:p>
    <w:p w14:paraId="3251D772" w14:textId="77777777" w:rsidR="00DB4057" w:rsidRPr="00B52642" w:rsidRDefault="00DB4057" w:rsidP="00DB4057">
      <w:pPr>
        <w:widowControl w:val="0"/>
        <w:autoSpaceDE w:val="0"/>
        <w:autoSpaceDN w:val="0"/>
        <w:spacing w:before="1" w:after="0" w:line="240" w:lineRule="auto"/>
        <w:outlineLvl w:val="0"/>
        <w:rPr>
          <w:rFonts w:ascii="Verdana" w:eastAsia="Arial" w:hAnsi="Verdana" w:cs="Arial"/>
          <w:b/>
          <w:bCs/>
          <w:lang w:val="es-ES"/>
        </w:rPr>
      </w:pPr>
      <w:r w:rsidRPr="00B52642">
        <w:rPr>
          <w:rFonts w:ascii="Verdana" w:eastAsia="Arial" w:hAnsi="Verdana" w:cs="Arial"/>
          <w:b/>
          <w:bCs/>
          <w:lang w:val="es-ES"/>
        </w:rPr>
        <w:t>4.Referencias normativas, jurisprudenciales y otras fuentes:</w:t>
      </w:r>
    </w:p>
    <w:p w14:paraId="08C30024" w14:textId="77777777" w:rsidR="00DB4057" w:rsidRPr="00B52642" w:rsidRDefault="00DB4057" w:rsidP="00DB4057">
      <w:pPr>
        <w:widowControl w:val="0"/>
        <w:autoSpaceDE w:val="0"/>
        <w:autoSpaceDN w:val="0"/>
        <w:spacing w:after="0" w:line="276" w:lineRule="auto"/>
        <w:jc w:val="both"/>
        <w:rPr>
          <w:rFonts w:ascii="Verdana" w:eastAsia="Aptos"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DB4057" w:rsidRPr="00B52642" w14:paraId="254DEDA2" w14:textId="77777777" w:rsidTr="004D0D52">
        <w:trPr>
          <w:trHeight w:val="870"/>
        </w:trPr>
        <w:tc>
          <w:tcPr>
            <w:tcW w:w="8647" w:type="dxa"/>
          </w:tcPr>
          <w:p w14:paraId="3BE922BF" w14:textId="77777777" w:rsidR="00DB4057" w:rsidRPr="00DF7A2C" w:rsidRDefault="00DB4057" w:rsidP="00DB4057">
            <w:pPr>
              <w:widowControl w:val="0"/>
              <w:numPr>
                <w:ilvl w:val="0"/>
                <w:numId w:val="1"/>
              </w:numPr>
              <w:autoSpaceDE w:val="0"/>
              <w:autoSpaceDN w:val="0"/>
              <w:spacing w:line="276" w:lineRule="auto"/>
              <w:contextualSpacing/>
              <w:jc w:val="both"/>
              <w:rPr>
                <w:rFonts w:ascii="Verdana" w:eastAsia="Calibri" w:hAnsi="Verdana" w:cs="Arial"/>
                <w:lang w:val="es-ES"/>
              </w:rPr>
            </w:pPr>
            <w:r w:rsidRPr="00DF7A2C">
              <w:rPr>
                <w:rFonts w:ascii="Verdana" w:eastAsia="Calibri" w:hAnsi="Verdana" w:cs="Arial"/>
                <w:lang w:val="es-ES"/>
              </w:rPr>
              <w:t>Constitución Política de 1991, artículos 313 y 355.</w:t>
            </w:r>
          </w:p>
          <w:p w14:paraId="79E6BFAB" w14:textId="77777777" w:rsidR="00DB4057" w:rsidRPr="00DF7A2C" w:rsidRDefault="00DB4057" w:rsidP="00DB4057">
            <w:pPr>
              <w:widowControl w:val="0"/>
              <w:numPr>
                <w:ilvl w:val="0"/>
                <w:numId w:val="1"/>
              </w:numPr>
              <w:autoSpaceDE w:val="0"/>
              <w:autoSpaceDN w:val="0"/>
              <w:spacing w:line="276" w:lineRule="auto"/>
              <w:contextualSpacing/>
              <w:jc w:val="both"/>
              <w:rPr>
                <w:rFonts w:ascii="Verdana" w:eastAsia="Calibri" w:hAnsi="Verdana" w:cs="Arial"/>
                <w:lang w:val="es-ES"/>
              </w:rPr>
            </w:pPr>
            <w:r w:rsidRPr="00DF7A2C">
              <w:rPr>
                <w:rFonts w:ascii="Verdana" w:eastAsia="Calibri" w:hAnsi="Verdana" w:cs="Arial"/>
                <w:lang w:val="es-ES"/>
              </w:rPr>
              <w:t>Ley 9 de 1989, artículo 38.</w:t>
            </w:r>
          </w:p>
          <w:p w14:paraId="2453EB80" w14:textId="77777777" w:rsidR="00DB4057" w:rsidRPr="00DF7A2C" w:rsidRDefault="00DB4057" w:rsidP="00DB4057">
            <w:pPr>
              <w:widowControl w:val="0"/>
              <w:numPr>
                <w:ilvl w:val="0"/>
                <w:numId w:val="1"/>
              </w:numPr>
              <w:autoSpaceDE w:val="0"/>
              <w:autoSpaceDN w:val="0"/>
              <w:spacing w:line="276" w:lineRule="auto"/>
              <w:contextualSpacing/>
              <w:jc w:val="both"/>
              <w:rPr>
                <w:rFonts w:ascii="Verdana" w:eastAsia="Calibri" w:hAnsi="Verdana" w:cs="Arial"/>
                <w:lang w:val="es-ES"/>
              </w:rPr>
            </w:pPr>
            <w:r w:rsidRPr="00DF7A2C">
              <w:rPr>
                <w:rFonts w:ascii="Verdana" w:eastAsia="Calibri" w:hAnsi="Verdana" w:cs="Arial"/>
                <w:lang w:val="es-ES"/>
              </w:rPr>
              <w:t>Ley 80 de 1993, artículos 13, 32 y 40.</w:t>
            </w:r>
          </w:p>
          <w:p w14:paraId="427E4206" w14:textId="77777777" w:rsidR="00DB4057" w:rsidRPr="00DE3FCE" w:rsidRDefault="00DB4057" w:rsidP="00DB4057">
            <w:pPr>
              <w:widowControl w:val="0"/>
              <w:numPr>
                <w:ilvl w:val="0"/>
                <w:numId w:val="1"/>
              </w:numPr>
              <w:autoSpaceDE w:val="0"/>
              <w:autoSpaceDN w:val="0"/>
              <w:spacing w:line="276" w:lineRule="auto"/>
              <w:contextualSpacing/>
              <w:jc w:val="both"/>
              <w:rPr>
                <w:rFonts w:ascii="Verdana" w:eastAsia="Aptos" w:hAnsi="Verdana" w:cs="Arial"/>
              </w:rPr>
            </w:pPr>
            <w:r w:rsidRPr="00DE3FCE">
              <w:rPr>
                <w:rFonts w:ascii="Verdana" w:eastAsia="Aptos" w:hAnsi="Verdana" w:cs="Arial"/>
              </w:rPr>
              <w:t xml:space="preserve">Ley 489 de 1998, artículo 96. </w:t>
            </w:r>
          </w:p>
          <w:p w14:paraId="00B7C6B0" w14:textId="77777777" w:rsidR="00DB4057" w:rsidRPr="00B52642" w:rsidRDefault="00DB4057" w:rsidP="00DB4057">
            <w:pPr>
              <w:widowControl w:val="0"/>
              <w:numPr>
                <w:ilvl w:val="0"/>
                <w:numId w:val="1"/>
              </w:numPr>
              <w:autoSpaceDE w:val="0"/>
              <w:autoSpaceDN w:val="0"/>
              <w:spacing w:line="276" w:lineRule="auto"/>
              <w:contextualSpacing/>
              <w:jc w:val="both"/>
              <w:rPr>
                <w:rFonts w:ascii="Verdana" w:eastAsia="Aptos" w:hAnsi="Verdana" w:cs="Arial"/>
              </w:rPr>
            </w:pPr>
            <w:r w:rsidRPr="00DE3FCE">
              <w:rPr>
                <w:rFonts w:ascii="Verdana" w:eastAsia="Aptos" w:hAnsi="Verdana" w:cs="Arial"/>
              </w:rPr>
              <w:t>Código Civil, artículos 2200 al 2220.</w:t>
            </w:r>
          </w:p>
        </w:tc>
      </w:tr>
    </w:tbl>
    <w:p w14:paraId="39A23353" w14:textId="77777777" w:rsidR="00DB4057" w:rsidRPr="00B52642" w:rsidRDefault="00DB4057" w:rsidP="00DB4057">
      <w:pPr>
        <w:widowControl w:val="0"/>
        <w:autoSpaceDE w:val="0"/>
        <w:autoSpaceDN w:val="0"/>
        <w:spacing w:after="0" w:line="276" w:lineRule="auto"/>
        <w:jc w:val="both"/>
        <w:rPr>
          <w:rFonts w:ascii="Verdana" w:eastAsia="Aptos" w:hAnsi="Verdana" w:cs="Arial"/>
        </w:rPr>
      </w:pPr>
    </w:p>
    <w:p w14:paraId="1E97C378" w14:textId="77777777" w:rsidR="00DB4057" w:rsidRPr="00B52642" w:rsidRDefault="00DB4057" w:rsidP="00DB4057">
      <w:pPr>
        <w:widowControl w:val="0"/>
        <w:autoSpaceDE w:val="0"/>
        <w:autoSpaceDN w:val="0"/>
        <w:spacing w:before="1" w:after="0" w:line="240" w:lineRule="auto"/>
        <w:outlineLvl w:val="0"/>
        <w:rPr>
          <w:rFonts w:ascii="Verdana" w:eastAsia="Arial" w:hAnsi="Verdana" w:cs="Arial"/>
          <w:b/>
          <w:bCs/>
          <w:lang w:val="es-ES"/>
        </w:rPr>
      </w:pPr>
      <w:r w:rsidRPr="00B52642">
        <w:rPr>
          <w:rFonts w:ascii="Verdana" w:eastAsia="Arial" w:hAnsi="Verdana" w:cs="Arial"/>
          <w:b/>
          <w:bCs/>
          <w:lang w:val="es-ES"/>
        </w:rPr>
        <w:t>5. Doctrina de la Agencia Nacional de Contratación Pública:</w:t>
      </w:r>
    </w:p>
    <w:p w14:paraId="3F329954" w14:textId="77777777" w:rsidR="00DB4057" w:rsidRPr="00B52642" w:rsidRDefault="00DB4057" w:rsidP="00DB4057">
      <w:pPr>
        <w:widowControl w:val="0"/>
        <w:autoSpaceDE w:val="0"/>
        <w:autoSpaceDN w:val="0"/>
        <w:spacing w:after="0" w:line="276" w:lineRule="auto"/>
        <w:jc w:val="both"/>
        <w:rPr>
          <w:rFonts w:ascii="Verdana" w:eastAsia="Aptos" w:hAnsi="Verdana" w:cs="Arial"/>
        </w:rPr>
      </w:pPr>
    </w:p>
    <w:p w14:paraId="1330F0FA" w14:textId="77777777" w:rsidR="00DB4057" w:rsidRPr="00B52642" w:rsidRDefault="00DB4057" w:rsidP="00DB4057">
      <w:pPr>
        <w:widowControl w:val="0"/>
        <w:autoSpaceDE w:val="0"/>
        <w:autoSpaceDN w:val="0"/>
        <w:spacing w:after="0" w:line="276" w:lineRule="auto"/>
        <w:jc w:val="both"/>
        <w:rPr>
          <w:rFonts w:ascii="Verdana" w:eastAsia="Aptos" w:hAnsi="Verdana" w:cs="Arial"/>
          <w:shd w:val="clear" w:color="auto" w:fill="FFFFFF"/>
          <w:lang w:val="es-ES"/>
        </w:rPr>
      </w:pPr>
      <w:r w:rsidRPr="00B52642">
        <w:rPr>
          <w:rFonts w:ascii="Verdana" w:eastAsia="Aptos" w:hAnsi="Verdana" w:cs="Arial"/>
          <w:shd w:val="clear" w:color="auto" w:fill="FFFFFF"/>
          <w:lang w:val="es-ES"/>
        </w:rPr>
        <w:t xml:space="preserve">Sobre </w:t>
      </w:r>
      <w:r>
        <w:rPr>
          <w:rFonts w:ascii="Verdana" w:hAnsi="Verdana" w:cs="Arial"/>
          <w:shd w:val="clear" w:color="auto" w:fill="FFFFFF"/>
        </w:rPr>
        <w:t>el contrato de comodato</w:t>
      </w:r>
      <w:r w:rsidRPr="00B52642">
        <w:rPr>
          <w:rFonts w:ascii="Verdana" w:eastAsia="Aptos" w:hAnsi="Verdana" w:cs="Arial"/>
          <w:shd w:val="clear" w:color="auto" w:fill="FFFFFF"/>
          <w:lang w:val="es-ES"/>
        </w:rPr>
        <w:t xml:space="preserve">, esta Subdirección se ha referido en los Conceptos </w:t>
      </w:r>
      <w:r w:rsidRPr="002832E5">
        <w:rPr>
          <w:rFonts w:ascii="Verdana" w:eastAsia="Calibri" w:hAnsi="Verdana" w:cs="Arial"/>
          <w:lang w:val="es-ES_tradnl" w:eastAsia="es-MX"/>
        </w:rPr>
        <w:t>415140000909 de 2015, C-014 del 24 de marzo de 2020, C-012 del 18 de febrero de 2022, C-799 del 12 de diciembre de 2022, C-161 del 6 de junio de 2023</w:t>
      </w:r>
      <w:r>
        <w:rPr>
          <w:rFonts w:ascii="Verdana" w:eastAsia="Calibri" w:hAnsi="Verdana" w:cs="Arial"/>
          <w:lang w:val="es-ES_tradnl" w:eastAsia="es-MX"/>
        </w:rPr>
        <w:t xml:space="preserve">, </w:t>
      </w:r>
      <w:r w:rsidRPr="002832E5">
        <w:rPr>
          <w:rFonts w:ascii="Verdana" w:eastAsia="Calibri" w:hAnsi="Verdana" w:cs="Arial"/>
          <w:lang w:val="es-ES_tradnl" w:eastAsia="es-MX"/>
        </w:rPr>
        <w:t>C-270 del 12 de julio de 2023</w:t>
      </w:r>
      <w:r>
        <w:rPr>
          <w:rFonts w:ascii="Verdana" w:eastAsia="Calibri" w:hAnsi="Verdana" w:cs="Arial"/>
          <w:lang w:val="es-ES_tradnl" w:eastAsia="es-MX"/>
        </w:rPr>
        <w:t>, C-685 del 14 de noviembre de 2024</w:t>
      </w:r>
      <w:r w:rsidRPr="00B52642">
        <w:rPr>
          <w:rFonts w:ascii="Verdana" w:eastAsia="Aptos" w:hAnsi="Verdana" w:cs="Arial"/>
          <w:shd w:val="clear" w:color="auto" w:fill="FFFFFF"/>
          <w:lang w:val="es-ES"/>
        </w:rPr>
        <w:t xml:space="preserve">, entre otros. Estos y otros conceptos se encuentran disponibles para consulta en el Sistema de Relatoría de la Agencia, en el cual también podrás encontrar </w:t>
      </w:r>
      <w:r w:rsidRPr="00B52642">
        <w:rPr>
          <w:rFonts w:ascii="Verdana" w:eastAsia="Aptos" w:hAnsi="Verdana" w:cs="Arial"/>
          <w:shd w:val="clear" w:color="auto" w:fill="FFFFFF"/>
          <w:lang w:val="es-ES"/>
        </w:rPr>
        <w:lastRenderedPageBreak/>
        <w:t xml:space="preserve">jurisprudencia del Consejo de Estado, laudos arbitrales y la normativa de la contratación concordada con la doctrina de la Subdirección de Gestión Contractual. Accede a través del siguiente enlace: </w:t>
      </w:r>
      <w:hyperlink r:id="rId12" w:history="1">
        <w:r w:rsidRPr="00B52642">
          <w:rPr>
            <w:rFonts w:ascii="Verdana" w:eastAsia="Aptos" w:hAnsi="Verdana" w:cs="Arial"/>
            <w:color w:val="467886"/>
            <w:u w:val="single"/>
            <w:shd w:val="clear" w:color="auto" w:fill="FFFFFF"/>
            <w:lang w:val="es-ES"/>
          </w:rPr>
          <w:t>https://relatoria.colombiacompra.gov.co/</w:t>
        </w:r>
      </w:hyperlink>
      <w:r w:rsidRPr="00B52642">
        <w:rPr>
          <w:rFonts w:ascii="Verdana" w:eastAsia="Aptos" w:hAnsi="Verdana" w:cs="Arial"/>
          <w:shd w:val="clear" w:color="auto" w:fill="FFFFFF"/>
          <w:lang w:val="es-ES"/>
        </w:rPr>
        <w:t xml:space="preserve">. </w:t>
      </w:r>
    </w:p>
    <w:p w14:paraId="579968E8" w14:textId="77777777" w:rsidR="00DB4057" w:rsidRPr="00B52642" w:rsidRDefault="00DB4057" w:rsidP="00DB4057">
      <w:pPr>
        <w:widowControl w:val="0"/>
        <w:autoSpaceDE w:val="0"/>
        <w:autoSpaceDN w:val="0"/>
        <w:spacing w:after="0" w:line="276" w:lineRule="auto"/>
        <w:jc w:val="both"/>
        <w:rPr>
          <w:rFonts w:ascii="Verdana" w:eastAsia="Aptos" w:hAnsi="Verdana" w:cs="Arial"/>
          <w:shd w:val="clear" w:color="auto" w:fill="FFFFFF"/>
          <w:lang w:val="es-ES"/>
        </w:rPr>
      </w:pPr>
    </w:p>
    <w:p w14:paraId="335A6E10" w14:textId="77777777" w:rsidR="00DB4057" w:rsidRDefault="00DB4057" w:rsidP="00DB4057">
      <w:pPr>
        <w:spacing w:after="0" w:line="240" w:lineRule="auto"/>
        <w:jc w:val="both"/>
        <w:rPr>
          <w:rFonts w:ascii="Verdana" w:eastAsia="Times New Roman" w:hAnsi="Verdana" w:cs="Times New Roman"/>
          <w:color w:val="000000"/>
          <w:bdr w:val="none" w:sz="0" w:space="0" w:color="auto" w:frame="1"/>
          <w:lang w:eastAsia="es-CO"/>
        </w:rPr>
      </w:pPr>
      <w:r w:rsidRPr="001754D6">
        <w:rPr>
          <w:rFonts w:ascii="Verdana" w:eastAsia="Times New Roman" w:hAnsi="Verdana" w:cs="Times New Roman"/>
          <w:color w:val="000000"/>
          <w:bdr w:val="none" w:sz="0" w:space="0" w:color="auto" w:frame="1"/>
          <w:lang w:eastAsia="es-CO"/>
        </w:rPr>
        <w:t>Nos complace informarte que ya están disponibles las nuevas versiones de los Documentos Tipo para Infraestructura de Transporte, recuerda que es de obligatoria observancia por TODAS las entidades sometidas al EGCAP y entidades de régimen especial, con las excepciones de ley: </w:t>
      </w:r>
    </w:p>
    <w:p w14:paraId="2F3D373A" w14:textId="77777777" w:rsidR="00DB4057" w:rsidRPr="001754D6" w:rsidRDefault="00DB4057" w:rsidP="00DB4057">
      <w:pPr>
        <w:spacing w:after="0" w:line="240" w:lineRule="auto"/>
        <w:jc w:val="both"/>
        <w:rPr>
          <w:rFonts w:ascii="Verdana" w:eastAsia="Times New Roman" w:hAnsi="Verdana" w:cs="Times New Roman"/>
          <w:color w:val="000000"/>
          <w:bdr w:val="none" w:sz="0" w:space="0" w:color="auto" w:frame="1"/>
          <w:lang w:eastAsia="es-CO"/>
        </w:rPr>
      </w:pPr>
    </w:p>
    <w:p w14:paraId="5A7C769F" w14:textId="77777777" w:rsidR="00DB4057" w:rsidRPr="001754D6" w:rsidRDefault="00DB4057" w:rsidP="00DB4057">
      <w:pPr>
        <w:numPr>
          <w:ilvl w:val="0"/>
          <w:numId w:val="4"/>
        </w:numPr>
        <w:spacing w:after="0" w:line="240" w:lineRule="auto"/>
        <w:jc w:val="both"/>
        <w:rPr>
          <w:rFonts w:ascii="Verdana" w:eastAsia="Times New Roman" w:hAnsi="Verdana" w:cs="Times New Roman"/>
          <w:color w:val="000000"/>
          <w:bdr w:val="none" w:sz="0" w:space="0" w:color="auto" w:frame="1"/>
          <w:lang w:eastAsia="es-CO"/>
        </w:rPr>
      </w:pPr>
      <w:r w:rsidRPr="001754D6">
        <w:rPr>
          <w:rFonts w:ascii="Verdana" w:eastAsia="Times New Roman" w:hAnsi="Verdana" w:cs="Times New Roman"/>
          <w:b/>
          <w:bCs/>
          <w:color w:val="000000"/>
          <w:bdr w:val="none" w:sz="0" w:space="0" w:color="auto" w:frame="1"/>
          <w:lang w:eastAsia="es-CO"/>
        </w:rPr>
        <w:t>Documentos tipo para los procesos de selección de interventoría de obra pública de infraestructura de transporte – versión 3: </w:t>
      </w:r>
      <w:hyperlink r:id="rId13" w:tgtFrame="_blank" w:history="1">
        <w:r w:rsidRPr="001754D6">
          <w:rPr>
            <w:rStyle w:val="Hipervnculo"/>
            <w:rFonts w:ascii="Verdana" w:eastAsia="Times New Roman" w:hAnsi="Verdana" w:cs="Times New Roman"/>
            <w:bdr w:val="none" w:sz="0" w:space="0" w:color="auto" w:frame="1"/>
            <w:lang w:eastAsia="es-CO"/>
          </w:rPr>
          <w:t>03. Documentos tipo para los procesos de selección de interventoría de obra pública de infraestructura de transporte – versión 3 | Colombia Compra Eficiente | Agencia Nacional de Contratación Pública</w:t>
        </w:r>
      </w:hyperlink>
      <w:r w:rsidRPr="001754D6">
        <w:rPr>
          <w:rFonts w:ascii="Verdana" w:eastAsia="Times New Roman" w:hAnsi="Verdana" w:cs="Times New Roman"/>
          <w:color w:val="000000"/>
          <w:bdr w:val="none" w:sz="0" w:space="0" w:color="auto" w:frame="1"/>
          <w:lang w:eastAsia="es-CO"/>
        </w:rPr>
        <w:t> </w:t>
      </w:r>
    </w:p>
    <w:p w14:paraId="73DFA7B2" w14:textId="77777777" w:rsidR="00DB4057" w:rsidRDefault="00DB4057" w:rsidP="00DB4057">
      <w:pPr>
        <w:numPr>
          <w:ilvl w:val="0"/>
          <w:numId w:val="5"/>
        </w:numPr>
        <w:spacing w:after="0" w:line="240" w:lineRule="auto"/>
        <w:jc w:val="both"/>
        <w:rPr>
          <w:rFonts w:ascii="Verdana" w:eastAsia="Times New Roman" w:hAnsi="Verdana" w:cs="Times New Roman"/>
          <w:color w:val="000000"/>
          <w:bdr w:val="none" w:sz="0" w:space="0" w:color="auto" w:frame="1"/>
          <w:lang w:eastAsia="es-CO"/>
        </w:rPr>
      </w:pPr>
      <w:r w:rsidRPr="001754D6">
        <w:rPr>
          <w:rFonts w:ascii="Verdana" w:eastAsia="Times New Roman" w:hAnsi="Verdana" w:cs="Times New Roman"/>
          <w:b/>
          <w:bCs/>
          <w:color w:val="000000"/>
          <w:bdr w:val="none" w:sz="0" w:space="0" w:color="auto" w:frame="1"/>
          <w:lang w:eastAsia="es-CO"/>
        </w:rPr>
        <w:t>Documentos tipo para los procesos de selección de consultoría de obra pública de infraestructura de transporte – versión 2:</w:t>
      </w:r>
      <w:r w:rsidRPr="001754D6">
        <w:rPr>
          <w:rFonts w:ascii="Verdana" w:eastAsia="Times New Roman" w:hAnsi="Verdana" w:cs="Times New Roman"/>
          <w:color w:val="000000"/>
          <w:bdr w:val="none" w:sz="0" w:space="0" w:color="auto" w:frame="1"/>
          <w:lang w:eastAsia="es-CO"/>
        </w:rPr>
        <w:t> </w:t>
      </w:r>
      <w:hyperlink r:id="rId14" w:tgtFrame="_blank" w:history="1">
        <w:r w:rsidRPr="001754D6">
          <w:rPr>
            <w:rStyle w:val="Hipervnculo"/>
            <w:rFonts w:ascii="Verdana" w:eastAsia="Times New Roman" w:hAnsi="Verdana" w:cs="Times New Roman"/>
            <w:bdr w:val="none" w:sz="0" w:space="0" w:color="auto" w:frame="1"/>
            <w:lang w:eastAsia="es-CO"/>
          </w:rPr>
          <w:t>02. Documentos tipo para los procesos de selección de consultoría de obra pública de infraestructura de transporte – versión 2. | Colombia Compra Eficiente | Agencia Nacional de Contratación Pública</w:t>
        </w:r>
      </w:hyperlink>
      <w:r w:rsidRPr="001754D6">
        <w:rPr>
          <w:rFonts w:ascii="Verdana" w:eastAsia="Times New Roman" w:hAnsi="Verdana" w:cs="Times New Roman"/>
          <w:color w:val="000000"/>
          <w:bdr w:val="none" w:sz="0" w:space="0" w:color="auto" w:frame="1"/>
          <w:lang w:eastAsia="es-CO"/>
        </w:rPr>
        <w:t> </w:t>
      </w:r>
    </w:p>
    <w:p w14:paraId="6631541E" w14:textId="77777777" w:rsidR="00DB4057" w:rsidRPr="001754D6" w:rsidRDefault="00DB4057" w:rsidP="00DB4057">
      <w:pPr>
        <w:spacing w:after="0" w:line="240" w:lineRule="auto"/>
        <w:ind w:left="720"/>
        <w:jc w:val="both"/>
        <w:rPr>
          <w:rFonts w:ascii="Verdana" w:eastAsia="Times New Roman" w:hAnsi="Verdana" w:cs="Times New Roman"/>
          <w:color w:val="000000"/>
          <w:bdr w:val="none" w:sz="0" w:space="0" w:color="auto" w:frame="1"/>
          <w:lang w:eastAsia="es-CO"/>
        </w:rPr>
      </w:pPr>
    </w:p>
    <w:p w14:paraId="0D74F7DD" w14:textId="77777777" w:rsidR="00DB4057" w:rsidRDefault="00DB4057" w:rsidP="00DB4057">
      <w:pPr>
        <w:spacing w:after="0" w:line="240" w:lineRule="auto"/>
        <w:jc w:val="both"/>
        <w:rPr>
          <w:rFonts w:ascii="Verdana" w:eastAsia="Times New Roman" w:hAnsi="Verdana" w:cs="Times New Roman"/>
          <w:color w:val="000000"/>
          <w:bdr w:val="none" w:sz="0" w:space="0" w:color="auto" w:frame="1"/>
          <w:lang w:eastAsia="es-CO"/>
        </w:rPr>
      </w:pPr>
      <w:r w:rsidRPr="001754D6">
        <w:rPr>
          <w:rFonts w:ascii="Verdana" w:eastAsia="Times New Roman" w:hAnsi="Verdana" w:cs="Times New Roman"/>
          <w:color w:val="000000"/>
          <w:bdr w:val="none" w:sz="0" w:space="0" w:color="auto" w:frame="1"/>
          <w:lang w:eastAsia="es-CO"/>
        </w:rPr>
        <w:t>También, le contamos que ya publicamos </w:t>
      </w:r>
      <w:r w:rsidRPr="001754D6">
        <w:rPr>
          <w:rFonts w:ascii="Verdana" w:eastAsia="Times New Roman" w:hAnsi="Verdana" w:cs="Times New Roman"/>
          <w:b/>
          <w:bCs/>
          <w:color w:val="000000"/>
          <w:bdr w:val="none" w:sz="0" w:space="0" w:color="auto" w:frame="1"/>
          <w:lang w:eastAsia="es-CO"/>
        </w:rPr>
        <w:t>la nueva Guía de Contratación Pública Sostenible y Socialmente Responsable</w:t>
      </w:r>
      <w:r w:rsidRPr="001754D6">
        <w:rPr>
          <w:rFonts w:ascii="Verdana" w:eastAsia="Times New Roman" w:hAnsi="Verdana" w:cs="Times New Roman"/>
          <w:color w:val="000000"/>
          <w:bdr w:val="none" w:sz="0" w:space="0" w:color="auto" w:frame="1"/>
          <w:lang w:eastAsia="es-CO"/>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5" w:tgtFrame="_blank" w:history="1">
        <w:r w:rsidRPr="001754D6">
          <w:rPr>
            <w:rStyle w:val="Hipervnculo"/>
            <w:rFonts w:ascii="Verdana" w:eastAsia="Times New Roman" w:hAnsi="Verdana" w:cs="Times New Roman"/>
            <w:bdr w:val="none" w:sz="0" w:space="0" w:color="auto" w:frame="1"/>
            <w:lang w:eastAsia="es-CO"/>
          </w:rPr>
          <w:t>Guía de Contratación Pública Sostenible y Socialmente Responsable | Colombia Compra Eficiente | Agencia Nacional de Contratación Pública</w:t>
        </w:r>
      </w:hyperlink>
      <w:r w:rsidRPr="001754D6">
        <w:rPr>
          <w:rFonts w:ascii="Verdana" w:eastAsia="Times New Roman" w:hAnsi="Verdana" w:cs="Times New Roman"/>
          <w:color w:val="000000"/>
          <w:bdr w:val="none" w:sz="0" w:space="0" w:color="auto" w:frame="1"/>
          <w:lang w:eastAsia="es-CO"/>
        </w:rPr>
        <w:t> </w:t>
      </w:r>
    </w:p>
    <w:p w14:paraId="5B55A184" w14:textId="77777777" w:rsidR="00DB4057" w:rsidRDefault="00DB4057" w:rsidP="00DB4057">
      <w:pPr>
        <w:spacing w:after="0" w:line="240" w:lineRule="auto"/>
        <w:jc w:val="both"/>
        <w:rPr>
          <w:rFonts w:ascii="Verdana" w:eastAsia="Times New Roman" w:hAnsi="Verdana" w:cs="Times New Roman"/>
          <w:color w:val="000000"/>
          <w:bdr w:val="none" w:sz="0" w:space="0" w:color="auto" w:frame="1"/>
          <w:lang w:eastAsia="es-CO"/>
        </w:rPr>
      </w:pPr>
    </w:p>
    <w:p w14:paraId="7F2222AF" w14:textId="77777777" w:rsidR="00DB4057" w:rsidRDefault="00DB4057" w:rsidP="00DB4057">
      <w:pPr>
        <w:spacing w:after="0" w:line="240" w:lineRule="auto"/>
        <w:jc w:val="both"/>
        <w:rPr>
          <w:rFonts w:ascii="Verdana" w:eastAsia="Times New Roman" w:hAnsi="Verdana" w:cs="Times New Roman"/>
          <w:color w:val="000000"/>
          <w:bdr w:val="none" w:sz="0" w:space="0" w:color="auto" w:frame="1"/>
          <w:lang w:eastAsia="es-CO"/>
        </w:rPr>
      </w:pPr>
      <w:r w:rsidRPr="002E1264">
        <w:rPr>
          <w:rFonts w:ascii="Verdana" w:eastAsia="Times New Roman" w:hAnsi="Verdana" w:cs="Times New Roman"/>
          <w:color w:val="000000"/>
          <w:bdr w:val="none" w:sz="0" w:space="0" w:color="auto" w:frame="1"/>
          <w:lang w:eastAsia="es-CO"/>
        </w:rPr>
        <w:t>Por último, lo invitamos a seguirnos en las redes sociales en las cuales se difunde información institucional:  </w:t>
      </w:r>
    </w:p>
    <w:p w14:paraId="5B999CB1" w14:textId="77777777" w:rsidR="00DB4057" w:rsidRPr="00B52642" w:rsidRDefault="00DB4057" w:rsidP="00DB4057">
      <w:pPr>
        <w:spacing w:after="0" w:line="240" w:lineRule="auto"/>
        <w:jc w:val="both"/>
        <w:rPr>
          <w:rFonts w:ascii="Verdana" w:eastAsia="Aptos" w:hAnsi="Verdana" w:cs="Times New Roman"/>
        </w:rPr>
      </w:pPr>
    </w:p>
    <w:p w14:paraId="2F1D1BBA" w14:textId="77777777" w:rsidR="00DB4057" w:rsidRPr="00B52642" w:rsidRDefault="00DB4057" w:rsidP="00DB4057">
      <w:pPr>
        <w:spacing w:after="0" w:line="240" w:lineRule="auto"/>
        <w:jc w:val="both"/>
        <w:rPr>
          <w:rFonts w:ascii="Verdana" w:eastAsia="Aptos" w:hAnsi="Verdana" w:cs="Times New Roman"/>
        </w:rPr>
      </w:pPr>
      <w:r w:rsidRPr="00B52642">
        <w:rPr>
          <w:rFonts w:ascii="Verdana" w:eastAsia="Aptos" w:hAnsi="Verdana" w:cs="Times New Roman"/>
        </w:rPr>
        <w:t xml:space="preserve">Twitter: </w:t>
      </w:r>
      <w:r w:rsidRPr="00B52642">
        <w:rPr>
          <w:rFonts w:ascii="Verdana" w:eastAsia="Aptos" w:hAnsi="Verdana" w:cs="Arial"/>
          <w:color w:val="467886"/>
          <w:u w:val="single"/>
          <w:shd w:val="clear" w:color="auto" w:fill="FFFFFF"/>
          <w:lang w:val="es-ES"/>
        </w:rPr>
        <w:t>@colombiacompra</w:t>
      </w:r>
      <w:r w:rsidRPr="00B52642">
        <w:rPr>
          <w:rFonts w:ascii="Verdana" w:eastAsia="Aptos" w:hAnsi="Verdana" w:cs="Times New Roman"/>
          <w:color w:val="156082"/>
        </w:rPr>
        <w:t xml:space="preserve"> </w:t>
      </w:r>
    </w:p>
    <w:p w14:paraId="0ABD77DB" w14:textId="77777777" w:rsidR="00DB4057" w:rsidRPr="00B52642" w:rsidRDefault="00DB4057" w:rsidP="00DB4057">
      <w:pPr>
        <w:spacing w:after="0" w:line="240" w:lineRule="auto"/>
        <w:jc w:val="both"/>
        <w:rPr>
          <w:rFonts w:ascii="Verdana" w:eastAsia="Aptos" w:hAnsi="Verdana" w:cs="Times New Roman"/>
        </w:rPr>
      </w:pPr>
      <w:r w:rsidRPr="00B52642">
        <w:rPr>
          <w:rFonts w:ascii="Verdana" w:eastAsia="Aptos" w:hAnsi="Verdana" w:cs="Times New Roman"/>
        </w:rPr>
        <w:t xml:space="preserve">Facebook: </w:t>
      </w:r>
      <w:proofErr w:type="spellStart"/>
      <w:r w:rsidRPr="00B52642">
        <w:rPr>
          <w:rFonts w:ascii="Verdana" w:eastAsia="Aptos" w:hAnsi="Verdana" w:cs="Arial"/>
          <w:color w:val="467886"/>
          <w:u w:val="single"/>
          <w:shd w:val="clear" w:color="auto" w:fill="FFFFFF"/>
          <w:lang w:val="es-ES"/>
        </w:rPr>
        <w:t>ColombiaCompraEficiente</w:t>
      </w:r>
      <w:proofErr w:type="spellEnd"/>
    </w:p>
    <w:p w14:paraId="21ABB266" w14:textId="77777777" w:rsidR="00DB4057" w:rsidRPr="00B52642" w:rsidRDefault="00DB4057" w:rsidP="00DB4057">
      <w:pPr>
        <w:spacing w:after="0" w:line="240" w:lineRule="auto"/>
        <w:jc w:val="both"/>
        <w:rPr>
          <w:rFonts w:ascii="Verdana" w:eastAsia="Aptos" w:hAnsi="Verdana" w:cs="Times New Roman"/>
        </w:rPr>
      </w:pPr>
      <w:r w:rsidRPr="00B52642">
        <w:rPr>
          <w:rFonts w:ascii="Verdana" w:eastAsia="Aptos" w:hAnsi="Verdana" w:cs="Times New Roman"/>
        </w:rPr>
        <w:t xml:space="preserve">LinkedIn: </w:t>
      </w:r>
      <w:r w:rsidRPr="00B52642">
        <w:rPr>
          <w:rFonts w:ascii="Verdana" w:eastAsia="Aptos" w:hAnsi="Verdana" w:cs="Arial"/>
          <w:color w:val="467886"/>
          <w:u w:val="single"/>
          <w:shd w:val="clear" w:color="auto" w:fill="FFFFFF"/>
          <w:lang w:val="es-ES"/>
        </w:rPr>
        <w:t>Agencia Nacional de Contratación Pública - Colombia Compra Eficiente</w:t>
      </w:r>
      <w:r w:rsidRPr="00B52642">
        <w:rPr>
          <w:rFonts w:ascii="Verdana" w:eastAsia="Aptos" w:hAnsi="Verdana" w:cs="Times New Roman"/>
          <w:color w:val="156082"/>
        </w:rPr>
        <w:t xml:space="preserve"> </w:t>
      </w:r>
      <w:r w:rsidRPr="00B52642">
        <w:rPr>
          <w:rFonts w:ascii="Verdana" w:eastAsia="Aptos" w:hAnsi="Verdana" w:cs="Times New Roman"/>
        </w:rPr>
        <w:t xml:space="preserve">Instagram: </w:t>
      </w:r>
      <w:r w:rsidRPr="00B52642">
        <w:rPr>
          <w:rFonts w:ascii="Verdana" w:eastAsia="Aptos" w:hAnsi="Verdana" w:cs="Arial"/>
          <w:color w:val="467886"/>
          <w:u w:val="single"/>
          <w:shd w:val="clear" w:color="auto" w:fill="FFFFFF"/>
          <w:lang w:val="es-ES"/>
        </w:rPr>
        <w:t>@colombiacompraeficiente_cce</w:t>
      </w:r>
    </w:p>
    <w:p w14:paraId="52E7C27A" w14:textId="77777777" w:rsidR="00DB4057" w:rsidRPr="00B52642" w:rsidRDefault="00DB4057" w:rsidP="00DB4057">
      <w:pPr>
        <w:widowControl w:val="0"/>
        <w:autoSpaceDE w:val="0"/>
        <w:autoSpaceDN w:val="0"/>
        <w:spacing w:after="0" w:line="276" w:lineRule="auto"/>
        <w:jc w:val="both"/>
        <w:rPr>
          <w:rFonts w:ascii="Verdana" w:eastAsia="Aptos" w:hAnsi="Verdana" w:cs="Arial"/>
        </w:rPr>
      </w:pPr>
    </w:p>
    <w:p w14:paraId="201CB0D8" w14:textId="77777777" w:rsidR="00DB4057" w:rsidRPr="00B52642" w:rsidRDefault="00DB4057" w:rsidP="00DB4057">
      <w:pPr>
        <w:widowControl w:val="0"/>
        <w:autoSpaceDE w:val="0"/>
        <w:autoSpaceDN w:val="0"/>
        <w:spacing w:after="0" w:line="276" w:lineRule="auto"/>
        <w:jc w:val="both"/>
        <w:rPr>
          <w:rFonts w:ascii="Verdana" w:eastAsia="Aptos" w:hAnsi="Verdana" w:cs="Arial"/>
          <w:lang w:val="es-ES_tradnl"/>
        </w:rPr>
      </w:pPr>
      <w:r w:rsidRPr="00B52642">
        <w:rPr>
          <w:rFonts w:ascii="Verdana" w:eastAsia="Aptos" w:hAnsi="Verdana" w:cs="Arial"/>
        </w:rPr>
        <w:t xml:space="preserve">Este concepto tiene el alcance previsto en el artículo 28 del Código de Procedimiento Administrativo y de lo Contencioso Administrativo </w:t>
      </w:r>
      <w:r w:rsidRPr="00B52642">
        <w:rPr>
          <w:rFonts w:ascii="Verdana" w:eastAsia="Aptos" w:hAnsi="Verdana" w:cs="Arial"/>
          <w:lang w:val="es-ES_tradnl"/>
        </w:rPr>
        <w:t xml:space="preserve">y las expresiones aquí utilizadas con mayúscula inicial deben ser entendidas con el </w:t>
      </w:r>
      <w:r w:rsidRPr="00B52642">
        <w:rPr>
          <w:rFonts w:ascii="Verdana" w:eastAsia="Aptos" w:hAnsi="Verdana" w:cs="Arial"/>
          <w:lang w:val="es-ES_tradnl"/>
        </w:rPr>
        <w:lastRenderedPageBreak/>
        <w:t>significado que les otorga el artículo 2.2.1.1.1.3.1. del Decreto 1082 de 2015.</w:t>
      </w:r>
    </w:p>
    <w:p w14:paraId="07B8FEE0" w14:textId="77777777" w:rsidR="00DB4057" w:rsidRPr="00B52642" w:rsidRDefault="00DB4057" w:rsidP="00DB4057">
      <w:pPr>
        <w:widowControl w:val="0"/>
        <w:autoSpaceDE w:val="0"/>
        <w:autoSpaceDN w:val="0"/>
        <w:spacing w:after="0" w:line="276" w:lineRule="auto"/>
        <w:jc w:val="both"/>
        <w:rPr>
          <w:rFonts w:ascii="Verdana" w:eastAsia="Aptos" w:hAnsi="Verdana" w:cs="Arial"/>
        </w:rPr>
      </w:pPr>
    </w:p>
    <w:p w14:paraId="5F1697E3" w14:textId="77777777" w:rsidR="00DB4057" w:rsidRPr="00B52642" w:rsidRDefault="00DB4057" w:rsidP="00DB4057">
      <w:pPr>
        <w:spacing w:after="0" w:line="240" w:lineRule="auto"/>
        <w:rPr>
          <w:rFonts w:ascii="Verdana" w:eastAsia="Aptos" w:hAnsi="Verdana" w:cs="Arial"/>
          <w:lang w:eastAsia="es-CO"/>
        </w:rPr>
      </w:pPr>
      <w:r w:rsidRPr="00B52642">
        <w:rPr>
          <w:rFonts w:ascii="Verdana" w:eastAsia="Times New Roman" w:hAnsi="Verdana" w:cs="Arial"/>
          <w:lang w:eastAsia="es-CO"/>
        </w:rPr>
        <w:t>Atentamente,</w:t>
      </w:r>
      <w:r w:rsidRPr="00B52642">
        <w:rPr>
          <w:rFonts w:ascii="Verdana" w:eastAsia="Aptos" w:hAnsi="Verdana" w:cs="Arial"/>
          <w:lang w:eastAsia="es-CO"/>
        </w:rPr>
        <w:t xml:space="preserve"> </w:t>
      </w:r>
    </w:p>
    <w:p w14:paraId="00CDC85E" w14:textId="5264B96C" w:rsidR="00DB4057" w:rsidRPr="00B52642" w:rsidRDefault="00B800E7" w:rsidP="00DB4057">
      <w:pPr>
        <w:spacing w:line="276" w:lineRule="auto"/>
        <w:jc w:val="center"/>
        <w:rPr>
          <w:rFonts w:ascii="Verdana" w:eastAsia="Aptos" w:hAnsi="Verdana" w:cs="Arial"/>
          <w:lang w:val="es-ES_tradnl" w:eastAsia="es-CO"/>
        </w:rPr>
      </w:pPr>
      <w:r w:rsidRPr="00B800E7">
        <w:rPr>
          <w:rFonts w:ascii="Verdana" w:eastAsia="Aptos" w:hAnsi="Verdana" w:cs="Arial"/>
          <w:noProof/>
          <w:lang w:eastAsia="es-CO"/>
        </w:rPr>
        <w:drawing>
          <wp:inline distT="0" distB="0" distL="0" distR="0" wp14:anchorId="503EF764" wp14:editId="4B1DD442">
            <wp:extent cx="3771900" cy="1400175"/>
            <wp:effectExtent l="0" t="0" r="0" b="9525"/>
            <wp:docPr id="2017765479"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exto&#10;&#10;Descripción generada automáticament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71900" cy="1400175"/>
                    </a:xfrm>
                    <a:prstGeom prst="rect">
                      <a:avLst/>
                    </a:prstGeom>
                    <a:noFill/>
                    <a:ln>
                      <a:noFill/>
                    </a:ln>
                  </pic:spPr>
                </pic:pic>
              </a:graphicData>
            </a:graphic>
          </wp:inline>
        </w:drawing>
      </w:r>
      <w:r w:rsidRPr="00B800E7">
        <w:rPr>
          <w:rFonts w:ascii="Verdana" w:eastAsia="Aptos" w:hAnsi="Verdana" w:cs="Arial"/>
          <w:lang w:eastAsia="es-CO"/>
        </w:rPr>
        <w:br/>
      </w:r>
      <w:r w:rsidR="00DB4057" w:rsidRPr="00B52642">
        <w:rPr>
          <w:rFonts w:ascii="Verdana" w:eastAsia="Aptos" w:hAnsi="Verdana" w:cs="Arial"/>
          <w:lang w:eastAsia="es-CO"/>
        </w:rPr>
        <w:br/>
      </w:r>
    </w:p>
    <w:tbl>
      <w:tblPr>
        <w:tblStyle w:val="Tablaconcuadrcula1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
        <w:gridCol w:w="4344"/>
      </w:tblGrid>
      <w:tr w:rsidR="00DB4057" w:rsidRPr="00B52642" w14:paraId="649ABEA1" w14:textId="77777777" w:rsidTr="004D0D52">
        <w:trPr>
          <w:trHeight w:val="286"/>
        </w:trPr>
        <w:tc>
          <w:tcPr>
            <w:tcW w:w="901" w:type="dxa"/>
            <w:vAlign w:val="center"/>
            <w:hideMark/>
          </w:tcPr>
          <w:p w14:paraId="718C7D03" w14:textId="77777777" w:rsidR="00DB4057" w:rsidRPr="00B52642" w:rsidRDefault="00DB4057" w:rsidP="004D0D52">
            <w:pPr>
              <w:rPr>
                <w:rFonts w:ascii="Verdana" w:eastAsia="Aptos" w:hAnsi="Verdana" w:cs="Arial"/>
                <w:sz w:val="14"/>
                <w:szCs w:val="14"/>
                <w:lang w:eastAsia="es-ES"/>
              </w:rPr>
            </w:pPr>
            <w:r w:rsidRPr="00B52642">
              <w:rPr>
                <w:rFonts w:ascii="Verdana" w:eastAsia="Aptos" w:hAnsi="Verdana" w:cs="Arial"/>
                <w:sz w:val="14"/>
                <w:szCs w:val="14"/>
                <w:lang w:eastAsia="es-ES"/>
              </w:rPr>
              <w:t>Elaboró:</w:t>
            </w:r>
          </w:p>
        </w:tc>
        <w:tc>
          <w:tcPr>
            <w:tcW w:w="4344" w:type="dxa"/>
            <w:tcBorders>
              <w:top w:val="nil"/>
              <w:left w:val="nil"/>
              <w:bottom w:val="dotted" w:sz="4" w:space="0" w:color="7F7F7F"/>
              <w:right w:val="nil"/>
            </w:tcBorders>
            <w:vAlign w:val="center"/>
            <w:hideMark/>
          </w:tcPr>
          <w:p w14:paraId="35A4C524" w14:textId="77777777" w:rsidR="00DB4057" w:rsidRPr="00B52642" w:rsidRDefault="00DB4057" w:rsidP="004D0D52">
            <w:pPr>
              <w:rPr>
                <w:rFonts w:ascii="Verdana" w:eastAsia="Aptos" w:hAnsi="Verdana" w:cs="Arial"/>
                <w:sz w:val="14"/>
                <w:szCs w:val="14"/>
                <w:lang w:eastAsia="es-ES"/>
              </w:rPr>
            </w:pPr>
            <w:r w:rsidRPr="00B52642">
              <w:rPr>
                <w:rFonts w:ascii="Verdana" w:eastAsia="Aptos" w:hAnsi="Verdana" w:cs="Arial"/>
                <w:sz w:val="14"/>
                <w:szCs w:val="14"/>
                <w:lang w:eastAsia="es-ES"/>
              </w:rPr>
              <w:t>Nasly Yeana Mosquera Rivas</w:t>
            </w:r>
          </w:p>
          <w:p w14:paraId="0D2BCE6C" w14:textId="77777777" w:rsidR="00DB4057" w:rsidRPr="00B52642" w:rsidRDefault="00DB4057" w:rsidP="004D0D52">
            <w:pPr>
              <w:rPr>
                <w:rFonts w:ascii="Verdana" w:eastAsia="Aptos" w:hAnsi="Verdana" w:cs="Arial"/>
                <w:sz w:val="14"/>
                <w:szCs w:val="14"/>
                <w:lang w:eastAsia="es-ES"/>
              </w:rPr>
            </w:pPr>
            <w:r w:rsidRPr="00B52642">
              <w:rPr>
                <w:rFonts w:ascii="Verdana" w:eastAsia="Aptos" w:hAnsi="Verdana" w:cs="Arial"/>
                <w:sz w:val="14"/>
                <w:szCs w:val="14"/>
                <w:lang w:eastAsia="es-ES"/>
              </w:rPr>
              <w:t>Analista T2–06 de la Subdirección de Gestión Contractual</w:t>
            </w:r>
          </w:p>
        </w:tc>
      </w:tr>
      <w:tr w:rsidR="00DB4057" w:rsidRPr="00B52642" w14:paraId="1058CB83" w14:textId="77777777" w:rsidTr="004D0D52">
        <w:trPr>
          <w:trHeight w:val="299"/>
        </w:trPr>
        <w:tc>
          <w:tcPr>
            <w:tcW w:w="901" w:type="dxa"/>
            <w:vAlign w:val="center"/>
          </w:tcPr>
          <w:p w14:paraId="1F900593" w14:textId="77777777" w:rsidR="00DB4057" w:rsidRPr="00B52642" w:rsidRDefault="00DB4057" w:rsidP="004D0D52">
            <w:pPr>
              <w:rPr>
                <w:rFonts w:ascii="Verdana" w:eastAsia="Aptos" w:hAnsi="Verdana" w:cs="Arial"/>
                <w:sz w:val="14"/>
                <w:szCs w:val="14"/>
                <w:lang w:eastAsia="es-ES"/>
              </w:rPr>
            </w:pPr>
            <w:r w:rsidRPr="00B52642">
              <w:rPr>
                <w:rFonts w:ascii="Verdana" w:eastAsia="Aptos" w:hAnsi="Verdana" w:cs="Arial"/>
                <w:sz w:val="14"/>
                <w:szCs w:val="14"/>
                <w:lang w:eastAsia="es-ES"/>
              </w:rPr>
              <w:t>Revisó:</w:t>
            </w:r>
          </w:p>
        </w:tc>
        <w:tc>
          <w:tcPr>
            <w:tcW w:w="4344" w:type="dxa"/>
            <w:tcBorders>
              <w:top w:val="dotted" w:sz="4" w:space="0" w:color="7F7F7F"/>
              <w:left w:val="nil"/>
              <w:bottom w:val="dotted" w:sz="4" w:space="0" w:color="7F7F7F"/>
              <w:right w:val="nil"/>
            </w:tcBorders>
            <w:vAlign w:val="center"/>
          </w:tcPr>
          <w:p w14:paraId="73329F22" w14:textId="77777777" w:rsidR="00DB4057" w:rsidRPr="00B52642" w:rsidRDefault="00DB4057" w:rsidP="004D0D52">
            <w:pPr>
              <w:rPr>
                <w:rFonts w:ascii="Verdana" w:eastAsia="Aptos" w:hAnsi="Verdana" w:cs="Arial"/>
                <w:sz w:val="14"/>
                <w:szCs w:val="14"/>
                <w:lang w:eastAsia="es-ES"/>
              </w:rPr>
            </w:pPr>
            <w:r>
              <w:rPr>
                <w:rFonts w:ascii="Verdana" w:eastAsia="Aptos" w:hAnsi="Verdana" w:cs="Arial"/>
                <w:sz w:val="14"/>
                <w:szCs w:val="14"/>
                <w:lang w:eastAsia="es-ES"/>
              </w:rPr>
              <w:t>Juan Carlos Gonzáles Vásquez</w:t>
            </w:r>
          </w:p>
          <w:p w14:paraId="780FC72C" w14:textId="77777777" w:rsidR="00DB4057" w:rsidRPr="00B52642" w:rsidRDefault="00DB4057" w:rsidP="004D0D52">
            <w:pPr>
              <w:rPr>
                <w:rFonts w:ascii="Verdana" w:eastAsia="Aptos" w:hAnsi="Verdana" w:cs="Arial"/>
                <w:sz w:val="14"/>
                <w:szCs w:val="14"/>
                <w:lang w:eastAsia="es-ES"/>
              </w:rPr>
            </w:pPr>
            <w:r>
              <w:rPr>
                <w:rFonts w:ascii="Verdana" w:eastAsia="Aptos" w:hAnsi="Verdana" w:cs="Arial"/>
                <w:sz w:val="14"/>
                <w:szCs w:val="14"/>
                <w:lang w:eastAsia="es-ES"/>
              </w:rPr>
              <w:t xml:space="preserve">Contratista </w:t>
            </w:r>
            <w:r w:rsidRPr="00B52642">
              <w:rPr>
                <w:rFonts w:ascii="Verdana" w:eastAsia="Aptos" w:hAnsi="Verdana" w:cs="Arial"/>
                <w:sz w:val="14"/>
                <w:szCs w:val="14"/>
                <w:lang w:eastAsia="es-ES"/>
              </w:rPr>
              <w:t>de la Subdirección de Gestión Contractual</w:t>
            </w:r>
          </w:p>
        </w:tc>
      </w:tr>
      <w:tr w:rsidR="00DB4057" w:rsidRPr="00B52642" w14:paraId="0F10907D" w14:textId="77777777" w:rsidTr="004D0D52">
        <w:trPr>
          <w:trHeight w:val="272"/>
        </w:trPr>
        <w:tc>
          <w:tcPr>
            <w:tcW w:w="901" w:type="dxa"/>
            <w:vAlign w:val="center"/>
            <w:hideMark/>
          </w:tcPr>
          <w:p w14:paraId="3984230D" w14:textId="77777777" w:rsidR="00DB4057" w:rsidRPr="00B52642" w:rsidRDefault="00DB4057" w:rsidP="004D0D52">
            <w:pPr>
              <w:rPr>
                <w:rFonts w:ascii="Verdana" w:eastAsia="Aptos" w:hAnsi="Verdana" w:cs="Arial"/>
                <w:sz w:val="14"/>
                <w:szCs w:val="14"/>
                <w:lang w:eastAsia="es-ES"/>
              </w:rPr>
            </w:pPr>
            <w:r w:rsidRPr="00B52642">
              <w:rPr>
                <w:rFonts w:ascii="Verdana" w:eastAsia="Aptos" w:hAnsi="Verdana" w:cs="Arial"/>
                <w:sz w:val="14"/>
                <w:szCs w:val="14"/>
                <w:lang w:eastAsia="es-ES"/>
              </w:rPr>
              <w:t>Aprobó:</w:t>
            </w:r>
          </w:p>
        </w:tc>
        <w:tc>
          <w:tcPr>
            <w:tcW w:w="4344" w:type="dxa"/>
            <w:tcBorders>
              <w:top w:val="dotted" w:sz="4" w:space="0" w:color="7F7F7F"/>
              <w:left w:val="nil"/>
              <w:bottom w:val="dotted" w:sz="4" w:space="0" w:color="7F7F7F"/>
              <w:right w:val="nil"/>
            </w:tcBorders>
            <w:vAlign w:val="center"/>
            <w:hideMark/>
          </w:tcPr>
          <w:p w14:paraId="1D4187FC" w14:textId="77777777" w:rsidR="00DB4057" w:rsidRPr="00B52642" w:rsidRDefault="00DB4057" w:rsidP="004D0D52">
            <w:pPr>
              <w:rPr>
                <w:rFonts w:ascii="Verdana" w:eastAsia="Aptos" w:hAnsi="Verdana" w:cs="Arial"/>
                <w:sz w:val="14"/>
                <w:szCs w:val="14"/>
                <w:lang w:eastAsia="es-ES"/>
              </w:rPr>
            </w:pPr>
            <w:r w:rsidRPr="00B52642">
              <w:rPr>
                <w:rFonts w:ascii="Verdana" w:eastAsia="Aptos" w:hAnsi="Verdana" w:cs="Arial"/>
                <w:sz w:val="14"/>
                <w:szCs w:val="14"/>
                <w:lang w:eastAsia="es-ES"/>
              </w:rPr>
              <w:t>Carolina Quintero Gacharná</w:t>
            </w:r>
          </w:p>
          <w:p w14:paraId="760A955A" w14:textId="77777777" w:rsidR="00DB4057" w:rsidRPr="00B52642" w:rsidRDefault="00DB4057" w:rsidP="004D0D52">
            <w:pPr>
              <w:rPr>
                <w:rFonts w:ascii="Verdana" w:eastAsia="Aptos" w:hAnsi="Verdana" w:cs="Arial"/>
                <w:sz w:val="14"/>
                <w:szCs w:val="14"/>
                <w:lang w:eastAsia="es-ES"/>
              </w:rPr>
            </w:pPr>
            <w:r w:rsidRPr="00B52642">
              <w:rPr>
                <w:rFonts w:ascii="Verdana" w:eastAsia="Aptos" w:hAnsi="Verdana" w:cs="Arial"/>
                <w:sz w:val="14"/>
                <w:szCs w:val="14"/>
                <w:lang w:eastAsia="es-ES"/>
              </w:rPr>
              <w:t>Subdirectora de Gestión Contractual ANCP – CCE</w:t>
            </w:r>
          </w:p>
        </w:tc>
      </w:tr>
    </w:tbl>
    <w:p w14:paraId="0983C961" w14:textId="77777777" w:rsidR="00DB4057" w:rsidRPr="00B52642" w:rsidRDefault="00DB4057" w:rsidP="00DB4057">
      <w:pPr>
        <w:spacing w:after="0" w:line="240" w:lineRule="auto"/>
        <w:rPr>
          <w:rFonts w:ascii="Verdana" w:eastAsia="Times New Roman" w:hAnsi="Verdana" w:cs="Arial"/>
          <w:sz w:val="24"/>
          <w:szCs w:val="24"/>
          <w:lang w:eastAsia="es-ES"/>
        </w:rPr>
      </w:pPr>
    </w:p>
    <w:p w14:paraId="1FD14A09" w14:textId="77777777" w:rsidR="00DB4057" w:rsidRPr="00B52642" w:rsidRDefault="00DB4057" w:rsidP="00DB4057">
      <w:pPr>
        <w:rPr>
          <w:rFonts w:ascii="Verdana" w:eastAsia="Aptos" w:hAnsi="Verdana" w:cs="Times New Roman"/>
        </w:rPr>
      </w:pPr>
    </w:p>
    <w:p w14:paraId="3B11ECCC" w14:textId="77777777" w:rsidR="00DB4057" w:rsidRPr="00B52642" w:rsidRDefault="00DB4057" w:rsidP="00DB4057">
      <w:pPr>
        <w:rPr>
          <w:rFonts w:ascii="Verdana" w:eastAsia="Aptos" w:hAnsi="Verdana" w:cs="Times New Roman"/>
        </w:rPr>
      </w:pPr>
    </w:p>
    <w:p w14:paraId="39B62A6C" w14:textId="77777777" w:rsidR="00DB4057" w:rsidRDefault="00DB4057" w:rsidP="00DB4057"/>
    <w:p w14:paraId="1340C32D" w14:textId="77777777" w:rsidR="008E5C2E" w:rsidRDefault="008E5C2E"/>
    <w:sectPr w:rsidR="008E5C2E" w:rsidSect="00DB4057">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4F3CCC" w14:textId="77777777" w:rsidR="00613ADE" w:rsidRDefault="00613ADE" w:rsidP="00DB4057">
      <w:pPr>
        <w:spacing w:after="0" w:line="240" w:lineRule="auto"/>
      </w:pPr>
      <w:r>
        <w:separator/>
      </w:r>
    </w:p>
  </w:endnote>
  <w:endnote w:type="continuationSeparator" w:id="0">
    <w:p w14:paraId="779050B3" w14:textId="77777777" w:rsidR="00613ADE" w:rsidRDefault="00613ADE" w:rsidP="00DB40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DB1E1" w14:textId="77777777" w:rsidR="00B800E7" w:rsidRDefault="00B800E7">
    <w:pPr>
      <w:pStyle w:val="Piedepgina"/>
    </w:pPr>
  </w:p>
  <w:p w14:paraId="1EEDF7AF" w14:textId="77777777" w:rsidR="00B800E7" w:rsidRPr="00174B77" w:rsidRDefault="00B800E7"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2A43B11E" w14:textId="77777777" w:rsidR="00B800E7" w:rsidRDefault="00B800E7"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1EE9CC0" w14:textId="77777777" w:rsidR="00B800E7" w:rsidRPr="00E41027" w:rsidRDefault="00B800E7" w:rsidP="00D520D8">
    <w:pPr>
      <w:spacing w:after="0"/>
      <w:jc w:val="both"/>
      <w:rPr>
        <w:rFonts w:ascii="Verdana" w:hAnsi="Verdana"/>
        <w:sz w:val="18"/>
        <w:szCs w:val="18"/>
      </w:rPr>
    </w:pPr>
    <w:r w:rsidRPr="00E41027">
      <w:rPr>
        <w:rFonts w:ascii="Verdana" w:hAnsi="Verdana"/>
        <w:sz w:val="18"/>
        <w:szCs w:val="18"/>
      </w:rPr>
      <w:t>Mesa de servicio: (+57) 601 7456788</w:t>
    </w:r>
  </w:p>
  <w:p w14:paraId="3A0024DA" w14:textId="77777777" w:rsidR="00B800E7" w:rsidRDefault="00B800E7"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5F94A6" w14:textId="77777777" w:rsidR="00613ADE" w:rsidRDefault="00613ADE" w:rsidP="00DB4057">
      <w:pPr>
        <w:spacing w:after="0" w:line="240" w:lineRule="auto"/>
      </w:pPr>
      <w:r>
        <w:separator/>
      </w:r>
    </w:p>
  </w:footnote>
  <w:footnote w:type="continuationSeparator" w:id="0">
    <w:p w14:paraId="1887DE9B" w14:textId="77777777" w:rsidR="00613ADE" w:rsidRDefault="00613ADE" w:rsidP="00DB4057">
      <w:pPr>
        <w:spacing w:after="0" w:line="240" w:lineRule="auto"/>
      </w:pPr>
      <w:r>
        <w:continuationSeparator/>
      </w:r>
    </w:p>
  </w:footnote>
  <w:footnote w:id="1">
    <w:p w14:paraId="0411320B" w14:textId="77777777" w:rsidR="00DB4057" w:rsidRPr="00512135" w:rsidRDefault="00DB4057" w:rsidP="00DB4057">
      <w:pPr>
        <w:pStyle w:val="Textonotapie"/>
        <w:ind w:firstLine="709"/>
        <w:contextualSpacing/>
        <w:jc w:val="both"/>
        <w:rPr>
          <w:rFonts w:ascii="Verdana" w:hAnsi="Verdana" w:cs="Arial"/>
          <w:sz w:val="12"/>
          <w:szCs w:val="12"/>
        </w:rPr>
      </w:pPr>
      <w:r w:rsidRPr="00512135">
        <w:rPr>
          <w:rFonts w:ascii="Verdana" w:hAnsi="Verdana" w:cs="Arial"/>
          <w:sz w:val="12"/>
          <w:szCs w:val="12"/>
          <w:vertAlign w:val="superscript"/>
        </w:rPr>
        <w:footnoteRef/>
      </w:r>
      <w:r w:rsidRPr="00512135">
        <w:rPr>
          <w:rFonts w:ascii="Verdana" w:hAnsi="Verdana" w:cs="Arial"/>
          <w:sz w:val="12"/>
          <w:szCs w:val="12"/>
        </w:rPr>
        <w:t xml:space="preserve"> Al respecto, la jurisprudencia explica que “Entre las características esenciales (art. 1501 C.C.) que […] delimitan la institución, y la identifican como una relación jurídica de tenencia, se hallan las de corresponder a un negocio real, porque no se perfecciona sino por virtud de la entrega (no tanto la tradición, en sentido técnico)  de la cosa sobre la cual versa (arts. 1500 y 2200 C.C), carácter que se explica por cuanto la obligación fundamental, consiste en la restitución de la cosa por parte del comodatario al comodante; es, asimismo, una convención sustancialmente gratuita o de beneficencia</w:t>
      </w:r>
      <w:r w:rsidRPr="00512135">
        <w:rPr>
          <w:rFonts w:ascii="Verdana" w:hAnsi="Verdana" w:cs="Arial"/>
          <w:sz w:val="12"/>
          <w:szCs w:val="12"/>
          <w:lang w:val="es-ES"/>
        </w:rPr>
        <w:t xml:space="preserve"> </w:t>
      </w:r>
      <w:r w:rsidRPr="00512135">
        <w:rPr>
          <w:rFonts w:ascii="Verdana" w:hAnsi="Verdana" w:cs="Arial"/>
          <w:sz w:val="12"/>
          <w:szCs w:val="12"/>
        </w:rPr>
        <w:t>(arts. 1497 y 2200 C.C.), cuyo objeto es la utilidad de una de las partes, el prestatario o comodatario; se trata de un acto jurídico de naturaleza unilateral, en principio, porque sólo genera una obligación que grava a uno de los contratantes, esto es, la obligación de restituir la cosa, radicada en cabeza del comodatario; es un contrato principal, en la medida que ‘no requiere de algún otro para nacer a la vida jurídica’ ; y, finalmente, es convenio nominado y típico, pues tiene enunciación y regulación legal” (CORTE SUPREMA DE JUSTICIA. Sala de Casación Civil. Sentencia del 23 de mayo de 2018. Exp. 76001310301220080040401. M.P. Luis Armando Tolosa Villabona).</w:t>
      </w:r>
    </w:p>
  </w:footnote>
  <w:footnote w:id="2">
    <w:p w14:paraId="22B97443" w14:textId="77777777" w:rsidR="00DB4057" w:rsidRPr="00512135" w:rsidRDefault="00DB4057" w:rsidP="00DB4057">
      <w:pPr>
        <w:pStyle w:val="Textonotapie"/>
        <w:ind w:firstLine="708"/>
        <w:contextualSpacing/>
        <w:jc w:val="both"/>
        <w:rPr>
          <w:rFonts w:ascii="Verdana" w:hAnsi="Verdana" w:cs="Arial"/>
          <w:sz w:val="12"/>
          <w:szCs w:val="12"/>
          <w:lang w:val="es-CO"/>
        </w:rPr>
      </w:pPr>
      <w:r w:rsidRPr="00512135">
        <w:rPr>
          <w:rStyle w:val="Refdenotaalpie"/>
          <w:rFonts w:ascii="Verdana" w:hAnsi="Verdana" w:cs="Arial"/>
          <w:sz w:val="12"/>
          <w:szCs w:val="12"/>
        </w:rPr>
        <w:footnoteRef/>
      </w:r>
      <w:r w:rsidRPr="00512135">
        <w:rPr>
          <w:rFonts w:ascii="Verdana" w:hAnsi="Verdana" w:cs="Arial"/>
          <w:sz w:val="12"/>
          <w:szCs w:val="12"/>
        </w:rPr>
        <w:t xml:space="preserve"> </w:t>
      </w:r>
      <w:bookmarkStart w:id="3" w:name="2205"/>
      <w:r w:rsidRPr="00512135">
        <w:rPr>
          <w:rFonts w:ascii="Verdana" w:hAnsi="Verdana" w:cs="Arial"/>
          <w:sz w:val="12"/>
          <w:szCs w:val="12"/>
        </w:rPr>
        <w:t>“</w:t>
      </w:r>
      <w:r w:rsidRPr="00512135">
        <w:rPr>
          <w:rFonts w:ascii="Verdana" w:hAnsi="Verdana" w:cs="Arial"/>
          <w:sz w:val="12"/>
          <w:szCs w:val="12"/>
          <w:lang w:val="es-CO"/>
        </w:rPr>
        <w:t>ARTÍCULO 2205. &lt;TERMINO PARA LA RESTITUCION DE LA COSA PRESTADA&gt;.</w:t>
      </w:r>
      <w:bookmarkEnd w:id="3"/>
      <w:r w:rsidRPr="00512135">
        <w:rPr>
          <w:rFonts w:ascii="Verdana" w:hAnsi="Verdana" w:cs="Arial"/>
          <w:sz w:val="12"/>
          <w:szCs w:val="12"/>
          <w:lang w:val="es-CO"/>
        </w:rPr>
        <w:t> El comodatario es obligado a restituir la cosa prestada en el tiempo convenido, o a falta de convención, después del uso para que ha sido prestada.</w:t>
      </w:r>
    </w:p>
    <w:p w14:paraId="3FAE04E2" w14:textId="77777777" w:rsidR="00DB4057" w:rsidRPr="00512135" w:rsidRDefault="00DB4057" w:rsidP="00DB4057">
      <w:pPr>
        <w:pStyle w:val="Textonotapie"/>
        <w:contextualSpacing/>
        <w:jc w:val="both"/>
        <w:rPr>
          <w:rFonts w:ascii="Verdana" w:hAnsi="Verdana" w:cs="Arial"/>
          <w:sz w:val="12"/>
          <w:szCs w:val="12"/>
          <w:lang w:val="es-CO"/>
        </w:rPr>
      </w:pPr>
      <w:r w:rsidRPr="00512135">
        <w:rPr>
          <w:rFonts w:ascii="Verdana" w:hAnsi="Verdana" w:cs="Arial"/>
          <w:sz w:val="12"/>
          <w:szCs w:val="12"/>
          <w:lang w:val="es-CO"/>
        </w:rPr>
        <w:t>Pero podrá exigirse la restitución aún antes del tiempo estipulado en tres casos:</w:t>
      </w:r>
    </w:p>
    <w:p w14:paraId="11FE2414" w14:textId="77777777" w:rsidR="00DB4057" w:rsidRPr="00512135" w:rsidRDefault="00DB4057" w:rsidP="00DB4057">
      <w:pPr>
        <w:pStyle w:val="Textonotapie"/>
        <w:ind w:firstLine="708"/>
        <w:contextualSpacing/>
        <w:jc w:val="both"/>
        <w:rPr>
          <w:rFonts w:ascii="Verdana" w:hAnsi="Verdana" w:cs="Arial"/>
          <w:sz w:val="12"/>
          <w:szCs w:val="12"/>
          <w:lang w:val="es-CO"/>
        </w:rPr>
      </w:pPr>
      <w:r w:rsidRPr="00512135">
        <w:rPr>
          <w:rFonts w:ascii="Verdana" w:hAnsi="Verdana" w:cs="Arial"/>
          <w:sz w:val="12"/>
          <w:szCs w:val="12"/>
          <w:lang w:val="es-CO"/>
        </w:rPr>
        <w:t>1. Si muere el comodatario, a menos que la cosa haya sido prestada para un servicio particular que no pueda diferirse o suspenderse.</w:t>
      </w:r>
    </w:p>
    <w:p w14:paraId="5DBABBCD" w14:textId="77777777" w:rsidR="00DB4057" w:rsidRPr="00512135" w:rsidRDefault="00DB4057" w:rsidP="00DB4057">
      <w:pPr>
        <w:pStyle w:val="Textonotapie"/>
        <w:ind w:firstLine="708"/>
        <w:contextualSpacing/>
        <w:jc w:val="both"/>
        <w:rPr>
          <w:rFonts w:ascii="Verdana" w:hAnsi="Verdana" w:cs="Arial"/>
          <w:sz w:val="12"/>
          <w:szCs w:val="12"/>
          <w:lang w:val="es-CO"/>
        </w:rPr>
      </w:pPr>
      <w:r w:rsidRPr="00512135">
        <w:rPr>
          <w:rFonts w:ascii="Verdana" w:hAnsi="Verdana" w:cs="Arial"/>
          <w:sz w:val="12"/>
          <w:szCs w:val="12"/>
          <w:lang w:val="es-CO"/>
        </w:rPr>
        <w:t>2. Si sobreviene al comodante una necesidad imprevista y urgente de la cosa.</w:t>
      </w:r>
    </w:p>
    <w:p w14:paraId="5FC38B93" w14:textId="77777777" w:rsidR="00DB4057" w:rsidRPr="00512135" w:rsidRDefault="00DB4057" w:rsidP="00DB4057">
      <w:pPr>
        <w:pStyle w:val="Textonotapie"/>
        <w:ind w:firstLine="708"/>
        <w:contextualSpacing/>
        <w:jc w:val="both"/>
        <w:rPr>
          <w:rFonts w:ascii="Verdana" w:hAnsi="Verdana" w:cs="Arial"/>
          <w:sz w:val="12"/>
          <w:szCs w:val="12"/>
          <w:lang w:val="es-CO"/>
        </w:rPr>
      </w:pPr>
      <w:r w:rsidRPr="00512135">
        <w:rPr>
          <w:rFonts w:ascii="Verdana" w:hAnsi="Verdana" w:cs="Arial"/>
          <w:sz w:val="12"/>
          <w:szCs w:val="12"/>
          <w:lang w:val="es-CO"/>
        </w:rPr>
        <w:t>3. Si ha terminado o no tiene lugar el servicio para el cual se ha prestado la cosa</w:t>
      </w:r>
      <w:r w:rsidRPr="00512135">
        <w:rPr>
          <w:rFonts w:ascii="Verdana" w:hAnsi="Verdana" w:cs="Arial"/>
          <w:sz w:val="12"/>
          <w:szCs w:val="12"/>
        </w:rPr>
        <w:t>”.</w:t>
      </w:r>
    </w:p>
  </w:footnote>
  <w:footnote w:id="3">
    <w:p w14:paraId="6BCE7A04" w14:textId="77777777" w:rsidR="00DB4057" w:rsidRPr="00512135" w:rsidRDefault="00DB4057" w:rsidP="00DB4057">
      <w:pPr>
        <w:pStyle w:val="Textonotapie"/>
        <w:ind w:firstLine="708"/>
        <w:contextualSpacing/>
        <w:jc w:val="both"/>
        <w:rPr>
          <w:rFonts w:ascii="Verdana" w:hAnsi="Verdana" w:cs="Arial"/>
          <w:sz w:val="12"/>
          <w:szCs w:val="12"/>
          <w:lang w:val="es-CO"/>
        </w:rPr>
      </w:pPr>
      <w:r w:rsidRPr="00512135">
        <w:rPr>
          <w:rStyle w:val="Refdenotaalpie"/>
          <w:rFonts w:ascii="Verdana" w:hAnsi="Verdana" w:cs="Arial"/>
          <w:sz w:val="12"/>
          <w:szCs w:val="12"/>
        </w:rPr>
        <w:footnoteRef/>
      </w:r>
      <w:r w:rsidRPr="00512135">
        <w:rPr>
          <w:rFonts w:ascii="Verdana" w:hAnsi="Verdana" w:cs="Arial"/>
          <w:sz w:val="12"/>
          <w:szCs w:val="12"/>
        </w:rPr>
        <w:t xml:space="preserve"> </w:t>
      </w:r>
      <w:bookmarkStart w:id="4" w:name="2202"/>
      <w:r w:rsidRPr="00512135">
        <w:rPr>
          <w:rFonts w:ascii="Verdana" w:hAnsi="Verdana" w:cs="Arial"/>
          <w:sz w:val="12"/>
          <w:szCs w:val="12"/>
        </w:rPr>
        <w:t>“</w:t>
      </w:r>
      <w:r w:rsidRPr="00512135">
        <w:rPr>
          <w:rFonts w:ascii="Verdana" w:hAnsi="Verdana" w:cs="Arial"/>
          <w:sz w:val="12"/>
          <w:szCs w:val="12"/>
          <w:lang w:val="es-CO"/>
        </w:rPr>
        <w:t>ARTÍCULO 2202. &lt;LIMITACIONES DEL COMODATARIO&gt;.</w:t>
      </w:r>
      <w:bookmarkEnd w:id="4"/>
      <w:r w:rsidRPr="00512135">
        <w:rPr>
          <w:rFonts w:ascii="Verdana" w:hAnsi="Verdana" w:cs="Arial"/>
          <w:sz w:val="12"/>
          <w:szCs w:val="12"/>
          <w:lang w:val="es-CO"/>
        </w:rPr>
        <w:t> El comodatario no puede emplear la cosa sino en el uso convenido, o falta de convención en el uso ordinario de las de su clase.</w:t>
      </w:r>
    </w:p>
    <w:p w14:paraId="6B2BCFB4" w14:textId="77777777" w:rsidR="00DB4057" w:rsidRPr="00512135" w:rsidRDefault="00DB4057" w:rsidP="00DB4057">
      <w:pPr>
        <w:pStyle w:val="Textonotapie"/>
        <w:ind w:firstLine="708"/>
        <w:contextualSpacing/>
        <w:jc w:val="both"/>
        <w:rPr>
          <w:rFonts w:ascii="Verdana" w:hAnsi="Verdana" w:cs="Arial"/>
          <w:sz w:val="12"/>
          <w:szCs w:val="12"/>
          <w:lang w:val="es-CO"/>
        </w:rPr>
      </w:pPr>
      <w:r w:rsidRPr="00512135">
        <w:rPr>
          <w:rFonts w:ascii="Verdana" w:hAnsi="Verdana" w:cs="Arial"/>
          <w:sz w:val="12"/>
          <w:szCs w:val="12"/>
          <w:lang w:val="es-CO"/>
        </w:rPr>
        <w:t>En el caso de contravención podrá el comodante exigir la reparación de todo perjuicio, y la restitución inmediata, aún cuando para la restitución se haya estipulado plazo</w:t>
      </w:r>
      <w:r w:rsidRPr="00512135">
        <w:rPr>
          <w:rFonts w:ascii="Verdana" w:hAnsi="Verdana" w:cs="Arial"/>
          <w:sz w:val="12"/>
          <w:szCs w:val="12"/>
        </w:rPr>
        <w:t>”.</w:t>
      </w:r>
    </w:p>
  </w:footnote>
  <w:footnote w:id="4">
    <w:p w14:paraId="0ACC2E18" w14:textId="77777777" w:rsidR="00DB4057" w:rsidRPr="00512135" w:rsidRDefault="00DB4057" w:rsidP="00DB4057">
      <w:pPr>
        <w:pStyle w:val="Textonotapie"/>
        <w:ind w:firstLine="708"/>
        <w:contextualSpacing/>
        <w:jc w:val="both"/>
        <w:rPr>
          <w:rFonts w:ascii="Verdana" w:hAnsi="Verdana" w:cs="Arial"/>
          <w:sz w:val="12"/>
          <w:szCs w:val="12"/>
        </w:rPr>
      </w:pPr>
      <w:r w:rsidRPr="00512135">
        <w:rPr>
          <w:rStyle w:val="Refdenotaalpie"/>
          <w:rFonts w:ascii="Verdana" w:hAnsi="Verdana" w:cs="Arial"/>
          <w:sz w:val="12"/>
          <w:szCs w:val="12"/>
        </w:rPr>
        <w:footnoteRef/>
      </w:r>
      <w:r w:rsidRPr="00512135">
        <w:rPr>
          <w:rFonts w:ascii="Verdana" w:hAnsi="Verdana" w:cs="Arial"/>
          <w:sz w:val="12"/>
          <w:szCs w:val="12"/>
        </w:rPr>
        <w:t xml:space="preserve"> CONSEJO DE ESTADO. Sala de Consulta y Servicio Civil. Concepto del 24 de julio de 2003. Radicación 1.510. C.P. Susana Montes de Echeverri. En torno a este tema, se han desarrollado los siguientes pronunciamientos: Conceptos Nos. 726/95; 994/97; 1017/97;1077/98; 1129/98.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C9A69" w14:textId="77777777" w:rsidR="00B800E7" w:rsidRDefault="00B800E7">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3C539EF7" wp14:editId="6F062D03">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5AF9D0A3" wp14:editId="3CC5E37E">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7EEC8D26" w14:textId="77777777" w:rsidR="00B800E7" w:rsidRDefault="00B800E7">
    <w:pPr>
      <w:pStyle w:val="Encabezado"/>
    </w:pPr>
  </w:p>
  <w:p w14:paraId="53EFF74B" w14:textId="77777777" w:rsidR="00B800E7" w:rsidRDefault="00B800E7" w:rsidP="004A305D">
    <w:pPr>
      <w:spacing w:after="0"/>
      <w:rPr>
        <w:rFonts w:ascii="Verdana" w:hAnsi="Verdana"/>
        <w:b/>
        <w:bCs/>
      </w:rPr>
    </w:pPr>
  </w:p>
  <w:p w14:paraId="37EEE844" w14:textId="77777777" w:rsidR="00B800E7" w:rsidRPr="00DC39FC" w:rsidRDefault="00B800E7" w:rsidP="004A305D">
    <w:pPr>
      <w:spacing w:after="0"/>
      <w:rPr>
        <w:rFonts w:ascii="Verdana" w:hAnsi="Verdana"/>
        <w:b/>
        <w:bCs/>
      </w:rPr>
    </w:pPr>
    <w:r w:rsidRPr="00DC39FC">
      <w:rPr>
        <w:rFonts w:ascii="Verdana" w:hAnsi="Verdana"/>
        <w:b/>
        <w:bCs/>
      </w:rPr>
      <w:t>FORMATO PQRSD</w:t>
    </w:r>
  </w:p>
  <w:p w14:paraId="63514162" w14:textId="77777777" w:rsidR="00B800E7" w:rsidRPr="004A305D" w:rsidRDefault="00B800E7" w:rsidP="00B01B1A">
    <w:pPr>
      <w:spacing w:after="0" w:line="120" w:lineRule="auto"/>
      <w:rPr>
        <w:rFonts w:ascii="Century Gothic" w:eastAsia="Geo" w:hAnsi="Century Gothic" w:cs="Geo"/>
        <w:sz w:val="16"/>
        <w:szCs w:val="16"/>
        <w:lang w:eastAsia="es-CO"/>
      </w:rPr>
    </w:pPr>
  </w:p>
  <w:p w14:paraId="3F462DC9" w14:textId="77777777" w:rsidR="00B800E7" w:rsidRDefault="00B800E7"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0629B"/>
    <w:multiLevelType w:val="hybridMultilevel"/>
    <w:tmpl w:val="4E2A0F8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281C06A5"/>
    <w:multiLevelType w:val="multilevel"/>
    <w:tmpl w:val="450A0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88E5AE1"/>
    <w:multiLevelType w:val="hybridMultilevel"/>
    <w:tmpl w:val="98EAC2BA"/>
    <w:lvl w:ilvl="0" w:tplc="FFFFFFFF">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 w15:restartNumberingAfterBreak="0">
    <w:nsid w:val="44856BAC"/>
    <w:multiLevelType w:val="hybridMultilevel"/>
    <w:tmpl w:val="FE269584"/>
    <w:lvl w:ilvl="0" w:tplc="A4C23EA4">
      <w:start w:val="1"/>
      <w:numFmt w:val="bullet"/>
      <w:lvlText w:val="-"/>
      <w:lvlJc w:val="left"/>
      <w:pPr>
        <w:tabs>
          <w:tab w:val="num" w:pos="1788"/>
        </w:tabs>
        <w:ind w:left="1788" w:hanging="360"/>
      </w:pPr>
      <w:rPr>
        <w:rFonts w:ascii="Times New Roman" w:eastAsia="Times New Roman" w:hAnsi="Times New Roman" w:cs="Times New Roman" w:hint="default"/>
      </w:rPr>
    </w:lvl>
    <w:lvl w:ilvl="1" w:tplc="240A000F">
      <w:start w:val="1"/>
      <w:numFmt w:val="decimal"/>
      <w:lvlText w:val="%2."/>
      <w:lvlJc w:val="left"/>
      <w:pPr>
        <w:tabs>
          <w:tab w:val="num" w:pos="2508"/>
        </w:tabs>
        <w:ind w:left="2508" w:hanging="360"/>
      </w:pPr>
    </w:lvl>
    <w:lvl w:ilvl="2" w:tplc="0C0A0005" w:tentative="1">
      <w:start w:val="1"/>
      <w:numFmt w:val="bullet"/>
      <w:lvlText w:val=""/>
      <w:lvlJc w:val="left"/>
      <w:pPr>
        <w:tabs>
          <w:tab w:val="num" w:pos="3228"/>
        </w:tabs>
        <w:ind w:left="3228" w:hanging="360"/>
      </w:pPr>
      <w:rPr>
        <w:rFonts w:ascii="Wingdings" w:hAnsi="Wingdings" w:hint="default"/>
      </w:rPr>
    </w:lvl>
    <w:lvl w:ilvl="3" w:tplc="0C0A0001" w:tentative="1">
      <w:start w:val="1"/>
      <w:numFmt w:val="bullet"/>
      <w:lvlText w:val=""/>
      <w:lvlJc w:val="left"/>
      <w:pPr>
        <w:tabs>
          <w:tab w:val="num" w:pos="3948"/>
        </w:tabs>
        <w:ind w:left="3948" w:hanging="360"/>
      </w:pPr>
      <w:rPr>
        <w:rFonts w:ascii="Symbol" w:hAnsi="Symbol" w:hint="default"/>
      </w:rPr>
    </w:lvl>
    <w:lvl w:ilvl="4" w:tplc="0C0A0003" w:tentative="1">
      <w:start w:val="1"/>
      <w:numFmt w:val="bullet"/>
      <w:lvlText w:val="o"/>
      <w:lvlJc w:val="left"/>
      <w:pPr>
        <w:tabs>
          <w:tab w:val="num" w:pos="4668"/>
        </w:tabs>
        <w:ind w:left="4668" w:hanging="360"/>
      </w:pPr>
      <w:rPr>
        <w:rFonts w:ascii="Courier New" w:hAnsi="Courier New" w:hint="default"/>
      </w:rPr>
    </w:lvl>
    <w:lvl w:ilvl="5" w:tplc="0C0A0005" w:tentative="1">
      <w:start w:val="1"/>
      <w:numFmt w:val="bullet"/>
      <w:lvlText w:val=""/>
      <w:lvlJc w:val="left"/>
      <w:pPr>
        <w:tabs>
          <w:tab w:val="num" w:pos="5388"/>
        </w:tabs>
        <w:ind w:left="5388" w:hanging="360"/>
      </w:pPr>
      <w:rPr>
        <w:rFonts w:ascii="Wingdings" w:hAnsi="Wingdings" w:hint="default"/>
      </w:rPr>
    </w:lvl>
    <w:lvl w:ilvl="6" w:tplc="0C0A0001" w:tentative="1">
      <w:start w:val="1"/>
      <w:numFmt w:val="bullet"/>
      <w:lvlText w:val=""/>
      <w:lvlJc w:val="left"/>
      <w:pPr>
        <w:tabs>
          <w:tab w:val="num" w:pos="6108"/>
        </w:tabs>
        <w:ind w:left="6108" w:hanging="360"/>
      </w:pPr>
      <w:rPr>
        <w:rFonts w:ascii="Symbol" w:hAnsi="Symbol" w:hint="default"/>
      </w:rPr>
    </w:lvl>
    <w:lvl w:ilvl="7" w:tplc="0C0A0003" w:tentative="1">
      <w:start w:val="1"/>
      <w:numFmt w:val="bullet"/>
      <w:lvlText w:val="o"/>
      <w:lvlJc w:val="left"/>
      <w:pPr>
        <w:tabs>
          <w:tab w:val="num" w:pos="6828"/>
        </w:tabs>
        <w:ind w:left="6828" w:hanging="360"/>
      </w:pPr>
      <w:rPr>
        <w:rFonts w:ascii="Courier New" w:hAnsi="Courier New" w:hint="default"/>
      </w:rPr>
    </w:lvl>
    <w:lvl w:ilvl="8" w:tplc="0C0A0005" w:tentative="1">
      <w:start w:val="1"/>
      <w:numFmt w:val="bullet"/>
      <w:lvlText w:val=""/>
      <w:lvlJc w:val="left"/>
      <w:pPr>
        <w:tabs>
          <w:tab w:val="num" w:pos="7548"/>
        </w:tabs>
        <w:ind w:left="7548" w:hanging="360"/>
      </w:pPr>
      <w:rPr>
        <w:rFonts w:ascii="Wingdings" w:hAnsi="Wingdings" w:hint="default"/>
      </w:rPr>
    </w:lvl>
  </w:abstractNum>
  <w:abstractNum w:abstractNumId="5" w15:restartNumberingAfterBreak="0">
    <w:nsid w:val="665F0F68"/>
    <w:multiLevelType w:val="multilevel"/>
    <w:tmpl w:val="7B529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A33027F"/>
    <w:multiLevelType w:val="hybridMultilevel"/>
    <w:tmpl w:val="6FCA054E"/>
    <w:lvl w:ilvl="0" w:tplc="698235F6">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num w:numId="1" w16cid:durableId="679089576">
    <w:abstractNumId w:val="3"/>
  </w:num>
  <w:num w:numId="2" w16cid:durableId="1266187003">
    <w:abstractNumId w:val="2"/>
  </w:num>
  <w:num w:numId="3" w16cid:durableId="774180183">
    <w:abstractNumId w:val="0"/>
  </w:num>
  <w:num w:numId="4" w16cid:durableId="1518739868">
    <w:abstractNumId w:val="5"/>
  </w:num>
  <w:num w:numId="5" w16cid:durableId="333918801">
    <w:abstractNumId w:val="1"/>
  </w:num>
  <w:num w:numId="6" w16cid:durableId="163908169">
    <w:abstractNumId w:val="6"/>
  </w:num>
  <w:num w:numId="7" w16cid:durableId="6589703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4057"/>
    <w:rsid w:val="000D5FDC"/>
    <w:rsid w:val="00200822"/>
    <w:rsid w:val="00520052"/>
    <w:rsid w:val="005727E1"/>
    <w:rsid w:val="005818E2"/>
    <w:rsid w:val="00613ADE"/>
    <w:rsid w:val="007F39D4"/>
    <w:rsid w:val="008E5C2E"/>
    <w:rsid w:val="00B800E7"/>
    <w:rsid w:val="00C54EF5"/>
    <w:rsid w:val="00DB4057"/>
    <w:rsid w:val="00F51EB9"/>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A9B01A"/>
  <w15:chartTrackingRefBased/>
  <w15:docId w15:val="{ED14BB49-435F-4B29-9975-9C410025C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4057"/>
    <w:rPr>
      <w:kern w:val="0"/>
      <w14:ligatures w14:val="none"/>
    </w:rPr>
  </w:style>
  <w:style w:type="paragraph" w:styleId="Ttulo1">
    <w:name w:val="heading 1"/>
    <w:basedOn w:val="Normal"/>
    <w:next w:val="Normal"/>
    <w:link w:val="Ttulo1Car"/>
    <w:uiPriority w:val="9"/>
    <w:qFormat/>
    <w:rsid w:val="00DB40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B40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B405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B405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B4057"/>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B405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B405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B405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B4057"/>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B405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DB405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DB4057"/>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B4057"/>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B4057"/>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B405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B405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B405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B4057"/>
    <w:rPr>
      <w:rFonts w:eastAsiaTheme="majorEastAsia" w:cstheme="majorBidi"/>
      <w:color w:val="272727" w:themeColor="text1" w:themeTint="D8"/>
    </w:rPr>
  </w:style>
  <w:style w:type="paragraph" w:styleId="Ttulo">
    <w:name w:val="Title"/>
    <w:basedOn w:val="Normal"/>
    <w:next w:val="Normal"/>
    <w:link w:val="TtuloCar"/>
    <w:uiPriority w:val="10"/>
    <w:qFormat/>
    <w:rsid w:val="00DB40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B405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B405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B405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B4057"/>
    <w:pPr>
      <w:spacing w:before="160"/>
      <w:jc w:val="center"/>
    </w:pPr>
    <w:rPr>
      <w:i/>
      <w:iCs/>
      <w:color w:val="404040" w:themeColor="text1" w:themeTint="BF"/>
    </w:rPr>
  </w:style>
  <w:style w:type="character" w:customStyle="1" w:styleId="CitaCar">
    <w:name w:val="Cita Car"/>
    <w:basedOn w:val="Fuentedeprrafopredeter"/>
    <w:link w:val="Cita"/>
    <w:uiPriority w:val="29"/>
    <w:rsid w:val="00DB4057"/>
    <w:rPr>
      <w:i/>
      <w:iCs/>
      <w:color w:val="404040" w:themeColor="text1" w:themeTint="BF"/>
    </w:rPr>
  </w:style>
  <w:style w:type="paragraph" w:styleId="Prrafodelista">
    <w:name w:val="List Paragraph"/>
    <w:basedOn w:val="Normal"/>
    <w:uiPriority w:val="34"/>
    <w:qFormat/>
    <w:rsid w:val="00DB4057"/>
    <w:pPr>
      <w:ind w:left="720"/>
      <w:contextualSpacing/>
    </w:pPr>
  </w:style>
  <w:style w:type="character" w:styleId="nfasisintenso">
    <w:name w:val="Intense Emphasis"/>
    <w:basedOn w:val="Fuentedeprrafopredeter"/>
    <w:uiPriority w:val="21"/>
    <w:qFormat/>
    <w:rsid w:val="00DB4057"/>
    <w:rPr>
      <w:i/>
      <w:iCs/>
      <w:color w:val="0F4761" w:themeColor="accent1" w:themeShade="BF"/>
    </w:rPr>
  </w:style>
  <w:style w:type="paragraph" w:styleId="Citadestacada">
    <w:name w:val="Intense Quote"/>
    <w:basedOn w:val="Normal"/>
    <w:next w:val="Normal"/>
    <w:link w:val="CitadestacadaCar"/>
    <w:uiPriority w:val="30"/>
    <w:qFormat/>
    <w:rsid w:val="00DB40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B4057"/>
    <w:rPr>
      <w:i/>
      <w:iCs/>
      <w:color w:val="0F4761" w:themeColor="accent1" w:themeShade="BF"/>
    </w:rPr>
  </w:style>
  <w:style w:type="character" w:styleId="Referenciaintensa">
    <w:name w:val="Intense Reference"/>
    <w:basedOn w:val="Fuentedeprrafopredeter"/>
    <w:uiPriority w:val="32"/>
    <w:qFormat/>
    <w:rsid w:val="00DB4057"/>
    <w:rPr>
      <w:b/>
      <w:bCs/>
      <w:smallCaps/>
      <w:color w:val="0F4761" w:themeColor="accent1" w:themeShade="BF"/>
      <w:spacing w:val="5"/>
    </w:rPr>
  </w:style>
  <w:style w:type="paragraph" w:styleId="Encabezado">
    <w:name w:val="header"/>
    <w:basedOn w:val="Normal"/>
    <w:link w:val="EncabezadoCar"/>
    <w:uiPriority w:val="99"/>
    <w:unhideWhenUsed/>
    <w:rsid w:val="00DB405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B4057"/>
    <w:rPr>
      <w:kern w:val="0"/>
      <w14:ligatures w14:val="none"/>
    </w:rPr>
  </w:style>
  <w:style w:type="paragraph" w:styleId="Piedepgina">
    <w:name w:val="footer"/>
    <w:basedOn w:val="Normal"/>
    <w:link w:val="PiedepginaCar"/>
    <w:uiPriority w:val="99"/>
    <w:unhideWhenUsed/>
    <w:rsid w:val="00DB405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B4057"/>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DB4057"/>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DB4057"/>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DB4057"/>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DB4057"/>
    <w:rPr>
      <w:vertAlign w:val="superscript"/>
    </w:rPr>
  </w:style>
  <w:style w:type="table" w:styleId="Tablaconcuadrcula">
    <w:name w:val="Table Grid"/>
    <w:basedOn w:val="Tablanormal"/>
    <w:uiPriority w:val="39"/>
    <w:qFormat/>
    <w:rsid w:val="00DB405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DB4057"/>
    <w:rPr>
      <w:color w:val="0000FF"/>
      <w:u w:val="single"/>
    </w:rPr>
  </w:style>
  <w:style w:type="paragraph" w:customStyle="1" w:styleId="Appelnotedebasde">
    <w:name w:val="Appel note de bas de..."/>
    <w:basedOn w:val="Normal"/>
    <w:link w:val="Refdenotaalpie"/>
    <w:uiPriority w:val="99"/>
    <w:rsid w:val="00DB4057"/>
    <w:pPr>
      <w:spacing w:line="240" w:lineRule="exact"/>
    </w:pPr>
    <w:rPr>
      <w:kern w:val="2"/>
      <w:vertAlign w:val="superscript"/>
      <w14:ligatures w14:val="standardContextual"/>
    </w:rPr>
  </w:style>
  <w:style w:type="table" w:customStyle="1" w:styleId="Tablaconcuadrcula11">
    <w:name w:val="Tabla con cuadrícula11"/>
    <w:basedOn w:val="Tablanormal"/>
    <w:next w:val="Tablaconcuadrcula"/>
    <w:uiPriority w:val="59"/>
    <w:qFormat/>
    <w:rsid w:val="00DB405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content%2F03-documentos-tipo-para-los-procesos-de-seleccion-de-interventoria-de-obra-publica-de&amp;data=05%7C02%7Cnasly.mosquera%40colombiacompra.gov.co%7Cb18b651bca3a4eb8eab008dd269b400d%7C7b09041e245149d08cb179d5e3d8c1be%7C0%7C0%7C638709170414458300%7CUnknown%7CTWFpbGZsb3d8eyJFbXB0eU1hcGkiOnRydWUsIlYiOiIwLjAuMDAwMCIsIlAiOiJXaW4zMiIsIkFOIjoiTWFpbCIsIldUIjoyfQ%3D%3D%7C0%7C%7C%7C&amp;sdata=SqZaEsevHox8%2BLjgTTTQtpeQhOUM2tOa93uLcHHopo8%3D&amp;reserved=0"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Luis.Abril@icbf.gov.co"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manuales-guias-y-pliegos-tipo%2Fmanuales-y-guias%2Fguia-de-contratacion-publica-sostenible-y-socialmente&amp;data=05%7C02%7Cnasly.mosquera%40colombiacompra.gov.co%7Cb18b651bca3a4eb8eab008dd269b400d%7C7b09041e245149d08cb179d5e3d8c1be%7C0%7C0%7C638709170414787294%7CUnknown%7CTWFpbGZsb3d8eyJFbXB0eU1hcGkiOnRydWUsIlYiOiIwLjAuMDAwMCIsIlAiOiJXaW4zMiIsIkFOIjoiTWFpbCIsIldUIjoyfQ%3D%3D%7C0%7C%7C%7C&amp;sdata=7ddmhy1UXYuy1GCK0zvWY%2BEJfPjkDDnYMeTiXpqpzL8%3D&amp;reserved=0" TargetMode="Externa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content%2F02-documentos-tipo-para-los-procesos-de-seleccion-de-consultoria-de-obra-publica-de&amp;data=05%7C02%7Cnasly.mosquera%40colombiacompra.gov.co%7Cb18b651bca3a4eb8eab008dd269b400d%7C7b09041e245149d08cb179d5e3d8c1be%7C0%7C0%7C638709170414769639%7CUnknown%7CTWFpbGZsb3d8eyJFbXB0eU1hcGkiOnRydWUsIlYiOiIwLjAuMDAwMCIsIlAiOiJXaW4zMiIsIkFOIjoiTWFpbCIsIldUIjoyfQ%3D%3D%7C0%7C%7C%7C&amp;sdata=pNSJo3RRya51ikmriXkA8er45b%2B81sylFsMCms%2Btf9s%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68483BE-4F92-4972-81B6-5116E9C52D92}">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9B671629-0004-4AA4-A759-1AB255355EBA}">
  <ds:schemaRefs>
    <ds:schemaRef ds:uri="http://schemas.microsoft.com/sharepoint/v3/contenttype/forms"/>
  </ds:schemaRefs>
</ds:datastoreItem>
</file>

<file path=customXml/itemProps3.xml><?xml version="1.0" encoding="utf-8"?>
<ds:datastoreItem xmlns:ds="http://schemas.openxmlformats.org/officeDocument/2006/customXml" ds:itemID="{312EA560-AEAA-4B44-9233-4DABBDE710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12</Pages>
  <Words>3937</Words>
  <Characters>21656</Characters>
  <Application>Microsoft Office Word</Application>
  <DocSecurity>0</DocSecurity>
  <Lines>180</Lines>
  <Paragraphs>51</Paragraphs>
  <ScaleCrop>false</ScaleCrop>
  <Company/>
  <LinksUpToDate>false</LinksUpToDate>
  <CharactersWithSpaces>25542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Nasly Yeana Mosquera Rivas</dc:creator>
  <cp:keywords/>
  <dc:description/>
  <cp:lastModifiedBy>Keila Margarita Reyes Cassiani</cp:lastModifiedBy>
  <cp:revision>5</cp:revision>
  <dcterms:created xsi:type="dcterms:W3CDTF">2025-03-21T18:29:00Z</dcterms:created>
  <dcterms:modified xsi:type="dcterms:W3CDTF">2025-03-22T13:52:00Z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