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F922F" w14:textId="091F8C41" w:rsidR="00226244" w:rsidRPr="00226244" w:rsidRDefault="00226244" w:rsidP="00871B59">
      <w:pPr>
        <w:spacing w:after="0" w:line="240" w:lineRule="auto"/>
        <w:rPr>
          <w:rFonts w:ascii="Verdana" w:eastAsia="Times New Roman" w:hAnsi="Verdana" w:cs="Arial"/>
          <w:b/>
          <w:bCs/>
          <w:lang w:eastAsia="es-ES_tradnl"/>
        </w:rPr>
      </w:pPr>
      <w:r w:rsidRPr="00226244">
        <w:rPr>
          <w:rFonts w:ascii="Verdana" w:eastAsia="Times New Roman" w:hAnsi="Verdana" w:cs="Arial"/>
          <w:b/>
          <w:bCs/>
          <w:lang w:eastAsia="es-ES_tradnl"/>
        </w:rPr>
        <w:t>CONVOCATORIAS LIMITADAS A MIPYMES EN EL ÁMBITO TERRITORIAL – Limitación territorial – Facultad discrecional</w:t>
      </w:r>
    </w:p>
    <w:p w14:paraId="1A543D82" w14:textId="2CC857EE" w:rsidR="00226244" w:rsidRDefault="00226244" w:rsidP="00871B59">
      <w:pPr>
        <w:spacing w:after="0" w:line="240" w:lineRule="auto"/>
        <w:rPr>
          <w:rFonts w:ascii="Verdana" w:eastAsia="Times New Roman" w:hAnsi="Verdana" w:cs="Arial"/>
          <w:lang w:eastAsia="es-ES_tradnl"/>
        </w:rPr>
      </w:pPr>
    </w:p>
    <w:p w14:paraId="1CE205AD" w14:textId="77777777" w:rsidR="00226244" w:rsidRDefault="00226244" w:rsidP="00871B59">
      <w:pPr>
        <w:spacing w:after="0" w:line="240" w:lineRule="auto"/>
        <w:rPr>
          <w:rFonts w:ascii="Verdana" w:eastAsia="Geomanist Light" w:hAnsi="Verdana" w:cs="Arial"/>
          <w:color w:val="000000" w:themeColor="text1"/>
          <w:lang w:val="es-MX"/>
        </w:rPr>
      </w:pPr>
    </w:p>
    <w:p w14:paraId="0FAF4DC5" w14:textId="77777777" w:rsidR="00226244" w:rsidRPr="00226244" w:rsidRDefault="00226244" w:rsidP="00226244">
      <w:pPr>
        <w:spacing w:after="120" w:line="240" w:lineRule="auto"/>
        <w:jc w:val="both"/>
        <w:rPr>
          <w:rFonts w:ascii="Verdana" w:eastAsia="Arial" w:hAnsi="Verdana" w:cs="Arial"/>
          <w:color w:val="000000"/>
          <w:sz w:val="20"/>
          <w:szCs w:val="20"/>
        </w:rPr>
      </w:pPr>
      <w:r w:rsidRPr="00226244">
        <w:rPr>
          <w:rFonts w:ascii="Verdana" w:eastAsia="Arial" w:hAnsi="Verdana" w:cs="Arial"/>
          <w:color w:val="000000" w:themeColor="text1"/>
          <w:sz w:val="20"/>
          <w:szCs w:val="20"/>
        </w:rPr>
        <w:t xml:space="preserve">En ese sentido, si la entidad no recibió las solicitudes por Mipymes colombianas con mínimo un año de existencia para limitar la convocatoria a MiPymes, no puede </w:t>
      </w:r>
      <w:r w:rsidRPr="00226244">
        <w:rPr>
          <w:rFonts w:ascii="Verdana" w:eastAsia="Arial" w:hAnsi="Verdana" w:cs="Arial"/>
          <w:i/>
          <w:iCs/>
          <w:color w:val="000000" w:themeColor="text1"/>
          <w:sz w:val="20"/>
          <w:szCs w:val="20"/>
        </w:rPr>
        <w:t xml:space="preserve">motu proprio </w:t>
      </w:r>
      <w:r w:rsidRPr="00226244">
        <w:rPr>
          <w:rFonts w:ascii="Verdana" w:eastAsia="Arial" w:hAnsi="Verdana" w:cs="Arial"/>
          <w:color w:val="000000" w:themeColor="text1"/>
          <w:sz w:val="20"/>
          <w:szCs w:val="20"/>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534731E4" w14:textId="77777777" w:rsidR="00226244" w:rsidRPr="00226244" w:rsidRDefault="00226244" w:rsidP="00226244">
      <w:pPr>
        <w:spacing w:after="120" w:line="240" w:lineRule="auto"/>
        <w:ind w:right="49"/>
        <w:jc w:val="both"/>
        <w:rPr>
          <w:rFonts w:ascii="Verdana" w:hAnsi="Verdana" w:cs="Arial"/>
          <w:color w:val="000000" w:themeColor="text1"/>
          <w:sz w:val="20"/>
          <w:szCs w:val="20"/>
        </w:rPr>
      </w:pPr>
      <w:r w:rsidRPr="00226244">
        <w:rPr>
          <w:rFonts w:ascii="Verdana" w:hAnsi="Verdana" w:cs="Arial"/>
          <w:color w:val="000000" w:themeColor="text1"/>
          <w:sz w:val="20"/>
          <w:szCs w:val="20"/>
        </w:rPr>
        <w:t xml:space="preserve">Cumplidos los dos requisitos del artículo 2.2.1.2.4.2.2 </w:t>
      </w:r>
      <w:r w:rsidRPr="00226244">
        <w:rPr>
          <w:rFonts w:ascii="Verdana" w:hAnsi="Verdana" w:cs="Arial"/>
          <w:i/>
          <w:iCs/>
          <w:color w:val="000000" w:themeColor="text1"/>
          <w:sz w:val="20"/>
          <w:szCs w:val="20"/>
        </w:rPr>
        <w:t>ibídem</w:t>
      </w:r>
      <w:r w:rsidRPr="00226244">
        <w:rPr>
          <w:rFonts w:ascii="Verdana" w:hAnsi="Verdana" w:cs="Arial"/>
          <w:color w:val="000000" w:themeColor="text1"/>
          <w:sz w:val="20"/>
          <w:szCs w:val="20"/>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p>
    <w:p w14:paraId="3D36CDE4" w14:textId="1024F6A6" w:rsidR="00226244" w:rsidRPr="00226244" w:rsidRDefault="00226244" w:rsidP="00226244">
      <w:pPr>
        <w:spacing w:after="0" w:line="240" w:lineRule="auto"/>
        <w:jc w:val="both"/>
        <w:rPr>
          <w:rFonts w:ascii="Verdana" w:eastAsia="Geomanist Light" w:hAnsi="Verdana" w:cs="Arial"/>
          <w:color w:val="000000" w:themeColor="text1"/>
          <w:sz w:val="20"/>
          <w:szCs w:val="20"/>
          <w:lang w:val="es-MX"/>
        </w:rPr>
      </w:pPr>
      <w:r w:rsidRPr="00226244">
        <w:rPr>
          <w:rFonts w:ascii="Verdana" w:eastAsia="Times New Roman" w:hAnsi="Verdana" w:cs="Arial"/>
          <w:sz w:val="20"/>
          <w:szCs w:val="20"/>
          <w:lang w:val="es-MX" w:eastAsia="es-CO"/>
        </w:rPr>
        <w:t>Ahora bien, el domicilio de la MiPymes que quiera participar en una convocatoria limitada territorialmente se acredita con los documentos definidos en el artículo 2.2.1.2.4.2.4. del Decreto 1082 de 2015</w:t>
      </w:r>
      <w:r>
        <w:rPr>
          <w:rFonts w:ascii="Verdana" w:eastAsia="Times New Roman" w:hAnsi="Verdana" w:cs="Arial"/>
          <w:sz w:val="20"/>
          <w:szCs w:val="20"/>
          <w:lang w:val="es-MX" w:eastAsia="es-CO"/>
        </w:rPr>
        <w:t xml:space="preserve"> […]</w:t>
      </w:r>
    </w:p>
    <w:p w14:paraId="6F0A7117" w14:textId="77777777" w:rsidR="00226244" w:rsidRDefault="00226244" w:rsidP="00871B59">
      <w:pPr>
        <w:spacing w:after="0" w:line="240" w:lineRule="auto"/>
        <w:rPr>
          <w:rFonts w:ascii="Verdana" w:eastAsia="Geomanist Light" w:hAnsi="Verdana" w:cs="Arial"/>
          <w:color w:val="000000" w:themeColor="text1"/>
          <w:lang w:val="es-MX"/>
        </w:rPr>
      </w:pPr>
    </w:p>
    <w:p w14:paraId="1445A719" w14:textId="77777777" w:rsidR="00226244" w:rsidRDefault="00226244" w:rsidP="00871B59">
      <w:pPr>
        <w:spacing w:after="0" w:line="240" w:lineRule="auto"/>
        <w:rPr>
          <w:rFonts w:ascii="Verdana" w:eastAsia="Geomanist Light" w:hAnsi="Verdana" w:cs="Arial"/>
          <w:color w:val="000000" w:themeColor="text1"/>
          <w:lang w:val="es-MX"/>
        </w:rPr>
      </w:pPr>
    </w:p>
    <w:p w14:paraId="50001442" w14:textId="77777777" w:rsidR="00226244" w:rsidRDefault="00226244" w:rsidP="00871B59">
      <w:pPr>
        <w:spacing w:after="0" w:line="240" w:lineRule="auto"/>
        <w:rPr>
          <w:rFonts w:ascii="Verdana" w:eastAsia="Geomanist Light" w:hAnsi="Verdana" w:cs="Arial"/>
          <w:color w:val="000000" w:themeColor="text1"/>
          <w:lang w:val="es-MX"/>
        </w:rPr>
      </w:pPr>
    </w:p>
    <w:p w14:paraId="21165525" w14:textId="77777777" w:rsidR="00226244" w:rsidRDefault="00226244" w:rsidP="00871B59">
      <w:pPr>
        <w:spacing w:after="0" w:line="240" w:lineRule="auto"/>
        <w:rPr>
          <w:rFonts w:ascii="Verdana" w:eastAsia="Geomanist Light" w:hAnsi="Verdana" w:cs="Arial"/>
          <w:color w:val="000000" w:themeColor="text1"/>
          <w:lang w:val="es-MX"/>
        </w:rPr>
      </w:pPr>
    </w:p>
    <w:p w14:paraId="0D72D0D1" w14:textId="77777777" w:rsidR="00226244" w:rsidRDefault="00226244" w:rsidP="00871B59">
      <w:pPr>
        <w:spacing w:after="0" w:line="240" w:lineRule="auto"/>
        <w:rPr>
          <w:rFonts w:ascii="Verdana" w:eastAsia="Geomanist Light" w:hAnsi="Verdana" w:cs="Arial"/>
          <w:color w:val="000000" w:themeColor="text1"/>
          <w:lang w:val="es-MX"/>
        </w:rPr>
      </w:pPr>
    </w:p>
    <w:p w14:paraId="0456F010" w14:textId="77777777" w:rsidR="00226244" w:rsidRDefault="00226244" w:rsidP="00871B59">
      <w:pPr>
        <w:spacing w:after="0" w:line="240" w:lineRule="auto"/>
        <w:rPr>
          <w:rFonts w:ascii="Verdana" w:eastAsia="Geomanist Light" w:hAnsi="Verdana" w:cs="Arial"/>
          <w:color w:val="000000" w:themeColor="text1"/>
          <w:lang w:val="es-MX"/>
        </w:rPr>
      </w:pPr>
    </w:p>
    <w:p w14:paraId="5260C8B6" w14:textId="77777777" w:rsidR="00226244" w:rsidRDefault="00226244" w:rsidP="00871B59">
      <w:pPr>
        <w:spacing w:after="0" w:line="240" w:lineRule="auto"/>
        <w:rPr>
          <w:rFonts w:ascii="Verdana" w:eastAsia="Geomanist Light" w:hAnsi="Verdana" w:cs="Arial"/>
          <w:color w:val="000000" w:themeColor="text1"/>
          <w:lang w:val="es-MX"/>
        </w:rPr>
      </w:pPr>
    </w:p>
    <w:p w14:paraId="4A28AF77" w14:textId="77777777" w:rsidR="00226244" w:rsidRDefault="00226244" w:rsidP="00871B59">
      <w:pPr>
        <w:spacing w:after="0" w:line="240" w:lineRule="auto"/>
        <w:rPr>
          <w:rFonts w:ascii="Verdana" w:eastAsia="Geomanist Light" w:hAnsi="Verdana" w:cs="Arial"/>
          <w:color w:val="000000" w:themeColor="text1"/>
          <w:lang w:val="es-MX"/>
        </w:rPr>
      </w:pPr>
    </w:p>
    <w:p w14:paraId="56CF4429" w14:textId="77777777" w:rsidR="00226244" w:rsidRDefault="00226244" w:rsidP="00871B59">
      <w:pPr>
        <w:spacing w:after="0" w:line="240" w:lineRule="auto"/>
        <w:rPr>
          <w:rFonts w:ascii="Verdana" w:eastAsia="Geomanist Light" w:hAnsi="Verdana" w:cs="Arial"/>
          <w:color w:val="000000" w:themeColor="text1"/>
          <w:lang w:val="es-MX"/>
        </w:rPr>
      </w:pPr>
    </w:p>
    <w:p w14:paraId="2C4C2CA0" w14:textId="77777777" w:rsidR="00226244" w:rsidRDefault="00226244" w:rsidP="00871B59">
      <w:pPr>
        <w:spacing w:after="0" w:line="240" w:lineRule="auto"/>
        <w:rPr>
          <w:rFonts w:ascii="Verdana" w:eastAsia="Geomanist Light" w:hAnsi="Verdana" w:cs="Arial"/>
          <w:color w:val="000000" w:themeColor="text1"/>
          <w:lang w:val="es-MX"/>
        </w:rPr>
      </w:pPr>
    </w:p>
    <w:p w14:paraId="465A51F9" w14:textId="77777777" w:rsidR="00226244" w:rsidRDefault="00226244" w:rsidP="00871B59">
      <w:pPr>
        <w:spacing w:after="0" w:line="240" w:lineRule="auto"/>
        <w:rPr>
          <w:rFonts w:ascii="Verdana" w:eastAsia="Geomanist Light" w:hAnsi="Verdana" w:cs="Arial"/>
          <w:color w:val="000000" w:themeColor="text1"/>
          <w:lang w:val="es-MX"/>
        </w:rPr>
      </w:pPr>
    </w:p>
    <w:p w14:paraId="47E81FE2" w14:textId="77777777" w:rsidR="00226244" w:rsidRDefault="00226244" w:rsidP="00871B59">
      <w:pPr>
        <w:spacing w:after="0" w:line="240" w:lineRule="auto"/>
        <w:rPr>
          <w:rFonts w:ascii="Verdana" w:eastAsia="Geomanist Light" w:hAnsi="Verdana" w:cs="Arial"/>
          <w:color w:val="000000" w:themeColor="text1"/>
          <w:lang w:val="es-MX"/>
        </w:rPr>
      </w:pPr>
    </w:p>
    <w:p w14:paraId="60B5D2DE" w14:textId="77777777" w:rsidR="00226244" w:rsidRDefault="00226244" w:rsidP="00871B59">
      <w:pPr>
        <w:spacing w:after="0" w:line="240" w:lineRule="auto"/>
        <w:rPr>
          <w:rFonts w:ascii="Verdana" w:eastAsia="Geomanist Light" w:hAnsi="Verdana" w:cs="Arial"/>
          <w:color w:val="000000" w:themeColor="text1"/>
          <w:lang w:val="es-MX"/>
        </w:rPr>
      </w:pPr>
    </w:p>
    <w:p w14:paraId="2C7F30D1" w14:textId="77777777" w:rsidR="00226244" w:rsidRDefault="00226244" w:rsidP="00871B59">
      <w:pPr>
        <w:spacing w:after="0" w:line="240" w:lineRule="auto"/>
        <w:rPr>
          <w:rFonts w:ascii="Verdana" w:eastAsia="Geomanist Light" w:hAnsi="Verdana" w:cs="Arial"/>
          <w:color w:val="000000" w:themeColor="text1"/>
          <w:lang w:val="es-MX"/>
        </w:rPr>
      </w:pPr>
    </w:p>
    <w:p w14:paraId="2BB144BC" w14:textId="77777777" w:rsidR="00226244" w:rsidRDefault="00226244" w:rsidP="00871B59">
      <w:pPr>
        <w:spacing w:after="0" w:line="240" w:lineRule="auto"/>
        <w:rPr>
          <w:rFonts w:ascii="Verdana" w:eastAsia="Geomanist Light" w:hAnsi="Verdana" w:cs="Arial"/>
          <w:color w:val="000000" w:themeColor="text1"/>
          <w:lang w:val="es-MX"/>
        </w:rPr>
      </w:pPr>
    </w:p>
    <w:p w14:paraId="76F81CA3" w14:textId="77777777" w:rsidR="00226244" w:rsidRDefault="00226244" w:rsidP="00871B59">
      <w:pPr>
        <w:spacing w:after="0" w:line="240" w:lineRule="auto"/>
        <w:rPr>
          <w:rFonts w:ascii="Verdana" w:eastAsia="Geomanist Light" w:hAnsi="Verdana" w:cs="Arial"/>
          <w:color w:val="000000" w:themeColor="text1"/>
          <w:lang w:val="es-MX"/>
        </w:rPr>
      </w:pPr>
    </w:p>
    <w:p w14:paraId="7E2F9D45" w14:textId="77777777" w:rsidR="00226244" w:rsidRDefault="00226244" w:rsidP="00871B59">
      <w:pPr>
        <w:spacing w:after="0" w:line="240" w:lineRule="auto"/>
        <w:rPr>
          <w:rFonts w:ascii="Verdana" w:eastAsia="Geomanist Light" w:hAnsi="Verdana" w:cs="Arial"/>
          <w:color w:val="000000" w:themeColor="text1"/>
          <w:lang w:val="es-MX"/>
        </w:rPr>
      </w:pPr>
    </w:p>
    <w:p w14:paraId="44A7C155" w14:textId="77777777" w:rsidR="00226244" w:rsidRDefault="00226244" w:rsidP="00871B59">
      <w:pPr>
        <w:spacing w:after="0" w:line="240" w:lineRule="auto"/>
        <w:rPr>
          <w:rFonts w:ascii="Verdana" w:eastAsia="Geomanist Light" w:hAnsi="Verdana" w:cs="Arial"/>
          <w:color w:val="000000" w:themeColor="text1"/>
          <w:lang w:val="es-MX"/>
        </w:rPr>
      </w:pPr>
    </w:p>
    <w:p w14:paraId="7DEEA267" w14:textId="77777777" w:rsidR="00226244" w:rsidRDefault="00226244" w:rsidP="00871B59">
      <w:pPr>
        <w:spacing w:after="0" w:line="240" w:lineRule="auto"/>
        <w:rPr>
          <w:rFonts w:ascii="Verdana" w:eastAsia="Geomanist Light" w:hAnsi="Verdana" w:cs="Arial"/>
          <w:color w:val="000000" w:themeColor="text1"/>
          <w:lang w:val="es-MX"/>
        </w:rPr>
      </w:pPr>
    </w:p>
    <w:p w14:paraId="18EFEA41" w14:textId="77777777" w:rsidR="00226244" w:rsidRDefault="00226244" w:rsidP="00871B59">
      <w:pPr>
        <w:spacing w:after="0" w:line="240" w:lineRule="auto"/>
        <w:rPr>
          <w:rFonts w:ascii="Verdana" w:eastAsia="Geomanist Light" w:hAnsi="Verdana" w:cs="Arial"/>
          <w:color w:val="000000" w:themeColor="text1"/>
          <w:lang w:val="es-MX"/>
        </w:rPr>
      </w:pPr>
    </w:p>
    <w:p w14:paraId="6700D6DA" w14:textId="7E4EE889" w:rsidR="00871B59" w:rsidRPr="00593A5F" w:rsidRDefault="00871B59" w:rsidP="00871B5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226244">
        <w:rPr>
          <w:rFonts w:ascii="Verdana" w:eastAsia="Geomanist Light" w:hAnsi="Verdana" w:cs="Arial"/>
          <w:color w:val="201F1E"/>
          <w:lang w:val="es-MX"/>
        </w:rPr>
        <w:t>21 de marzo de 2025</w:t>
      </w:r>
    </w:p>
    <w:p w14:paraId="263F56BE" w14:textId="51D5E2B9" w:rsidR="00871B59" w:rsidRPr="00593A5F" w:rsidRDefault="00226244" w:rsidP="00871B59">
      <w:pPr>
        <w:spacing w:after="0" w:line="240" w:lineRule="auto"/>
        <w:jc w:val="both"/>
        <w:rPr>
          <w:rFonts w:ascii="Verdana" w:eastAsia="Calibri" w:hAnsi="Verdana" w:cs="Arial"/>
          <w:color w:val="000000"/>
          <w:lang w:val="es-ES"/>
        </w:rPr>
      </w:pPr>
      <w:r>
        <w:rPr>
          <w:rFonts w:ascii="Verdana" w:eastAsia="Calibri" w:hAnsi="Verdana" w:cs="Arial"/>
          <w:b/>
          <w:bCs/>
          <w:noProof/>
          <w:lang w:val="es-ES" w:eastAsia="es-ES"/>
        </w:rPr>
        <w:drawing>
          <wp:anchor distT="0" distB="0" distL="114300" distR="114300" simplePos="0" relativeHeight="251658240" behindDoc="0" locked="0" layoutInCell="1" allowOverlap="1" wp14:anchorId="5FCDDF82" wp14:editId="1AE53375">
            <wp:simplePos x="0" y="0"/>
            <wp:positionH relativeFrom="column">
              <wp:posOffset>2698115</wp:posOffset>
            </wp:positionH>
            <wp:positionV relativeFrom="paragraph">
              <wp:posOffset>166370</wp:posOffset>
            </wp:positionV>
            <wp:extent cx="2419350" cy="8064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419350" cy="806450"/>
                    </a:xfrm>
                    <a:prstGeom prst="rect">
                      <a:avLst/>
                    </a:prstGeom>
                  </pic:spPr>
                </pic:pic>
              </a:graphicData>
            </a:graphic>
            <wp14:sizeRelH relativeFrom="page">
              <wp14:pctWidth>0</wp14:pctWidth>
            </wp14:sizeRelH>
            <wp14:sizeRelV relativeFrom="page">
              <wp14:pctHeight>0</wp14:pctHeight>
            </wp14:sizeRelV>
          </wp:anchor>
        </w:drawing>
      </w:r>
    </w:p>
    <w:p w14:paraId="66EF7FED" w14:textId="7DAF75C2" w:rsidR="00871B59" w:rsidRPr="00B96799" w:rsidRDefault="00871B59" w:rsidP="00871B59">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0D0B9D30" w14:textId="0DE788BA" w:rsidR="00871B59" w:rsidRPr="00B96799" w:rsidRDefault="00102FD1" w:rsidP="00871B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Nelson Andrés Oviedo Escobar</w:t>
      </w:r>
    </w:p>
    <w:p w14:paraId="4D4F4E82" w14:textId="5DA75FD1" w:rsidR="00102FD1" w:rsidRDefault="00693ED8" w:rsidP="00871B59">
      <w:pPr>
        <w:spacing w:after="0" w:line="240" w:lineRule="auto"/>
        <w:rPr>
          <w:rFonts w:ascii="Verdana" w:eastAsia="Calibri" w:hAnsi="Verdana" w:cs="Arial"/>
          <w:u w:val="single"/>
          <w:lang w:val="es-ES" w:eastAsia="es-ES"/>
        </w:rPr>
      </w:pPr>
      <w:hyperlink r:id="rId12" w:history="1">
        <w:r w:rsidR="00102FD1" w:rsidRPr="00823437">
          <w:rPr>
            <w:rStyle w:val="Hipervnculo"/>
            <w:rFonts w:ascii="Verdana" w:eastAsia="Calibri" w:hAnsi="Verdana" w:cs="Arial"/>
            <w:lang w:val="es-ES" w:eastAsia="es-ES"/>
          </w:rPr>
          <w:t>noviedoescobar@gmail.com</w:t>
        </w:r>
      </w:hyperlink>
    </w:p>
    <w:p w14:paraId="5ACFEA17" w14:textId="77780146" w:rsidR="00871B59" w:rsidRPr="00B96799" w:rsidRDefault="00102FD1" w:rsidP="00871B59">
      <w:pPr>
        <w:spacing w:after="0" w:line="240" w:lineRule="auto"/>
        <w:rPr>
          <w:rFonts w:ascii="Verdana" w:eastAsia="Calibri" w:hAnsi="Verdana" w:cs="Arial"/>
          <w:b/>
          <w:bCs/>
          <w:lang w:val="es-ES" w:eastAsia="es-ES"/>
        </w:rPr>
      </w:pPr>
      <w:r>
        <w:rPr>
          <w:rFonts w:ascii="Verdana" w:eastAsia="Calibri" w:hAnsi="Verdana" w:cs="Arial"/>
          <w:lang w:val="es-ES" w:eastAsia="es-ES"/>
        </w:rPr>
        <w:t>Florencia</w:t>
      </w:r>
      <w:r w:rsidR="00871B59" w:rsidRPr="00B96799">
        <w:rPr>
          <w:rFonts w:ascii="Verdana" w:eastAsia="Calibri" w:hAnsi="Verdana" w:cs="Arial"/>
          <w:lang w:val="es-ES" w:eastAsia="es-ES"/>
        </w:rPr>
        <w:t>, C</w:t>
      </w:r>
      <w:r>
        <w:rPr>
          <w:rFonts w:ascii="Verdana" w:eastAsia="Calibri" w:hAnsi="Verdana" w:cs="Arial"/>
          <w:lang w:val="es-ES" w:eastAsia="es-ES"/>
        </w:rPr>
        <w:t>aquetá</w:t>
      </w:r>
    </w:p>
    <w:p w14:paraId="75545CBA"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8F499EA" w14:textId="4B7E70D9"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sidR="00102FD1">
              <w:rPr>
                <w:rFonts w:ascii="Verdana" w:eastAsia="Calibri" w:hAnsi="Verdana" w:cs="Arial"/>
                <w:b/>
                <w:bCs/>
                <w:lang w:val="es-ES" w:eastAsia="es-ES"/>
              </w:rPr>
              <w:t>191</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00102FD1">
              <w:rPr>
                <w:rFonts w:ascii="Verdana" w:eastAsia="Calibri" w:hAnsi="Verdana" w:cs="Arial"/>
                <w:b/>
                <w:bCs/>
                <w:lang w:val="es-ES" w:eastAsia="es-ES"/>
              </w:rPr>
              <w:t xml:space="preserve"> 2025</w:t>
            </w:r>
          </w:p>
        </w:tc>
      </w:tr>
      <w:tr w:rsidR="00871B59" w:rsidRPr="00593A5F" w14:paraId="0DD246A7" w14:textId="77777777" w:rsidTr="002607A7">
        <w:trPr>
          <w:trHeight w:val="884"/>
        </w:trPr>
        <w:tc>
          <w:tcPr>
            <w:tcW w:w="2689" w:type="dxa"/>
          </w:tcPr>
          <w:p w14:paraId="1B4FC525"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ADD1096" w14:textId="44A86CF7" w:rsidR="00871B59" w:rsidRPr="00593A5F" w:rsidRDefault="007F15B1" w:rsidP="002607A7">
            <w:pPr>
              <w:spacing w:line="276" w:lineRule="auto"/>
              <w:jc w:val="both"/>
              <w:rPr>
                <w:rFonts w:ascii="Verdana" w:eastAsia="Calibri" w:hAnsi="Verdana" w:cs="Arial"/>
                <w:lang w:val="es-ES" w:eastAsia="es-ES"/>
              </w:rPr>
            </w:pPr>
            <w:r w:rsidRPr="00624CCD">
              <w:rPr>
                <w:rFonts w:ascii="Verdana" w:eastAsia="Times New Roman" w:hAnsi="Verdana" w:cs="Arial"/>
                <w:lang w:eastAsia="es-ES_tradnl"/>
              </w:rPr>
              <w:t xml:space="preserve">CONVOCATORIAS LIMITADAS A MIPYMES EN EL ÁMBITO TERRITORIAL – Limitación territorial – Facultad discrecional </w:t>
            </w:r>
          </w:p>
        </w:tc>
      </w:tr>
      <w:tr w:rsidR="00102FD1" w:rsidRPr="00102FD1" w14:paraId="0A874006" w14:textId="77777777" w:rsidTr="002607A7">
        <w:tc>
          <w:tcPr>
            <w:tcW w:w="2689" w:type="dxa"/>
          </w:tcPr>
          <w:p w14:paraId="56ED2765" w14:textId="77777777" w:rsidR="00871B59" w:rsidRPr="00102FD1" w:rsidRDefault="00871B59" w:rsidP="002607A7">
            <w:pPr>
              <w:jc w:val="both"/>
              <w:rPr>
                <w:rFonts w:ascii="Verdana" w:eastAsia="Calibri" w:hAnsi="Verdana" w:cs="Arial"/>
                <w:b/>
                <w:lang w:val="es-ES_tradnl" w:eastAsia="es-ES_tradnl"/>
              </w:rPr>
            </w:pPr>
            <w:r w:rsidRPr="00102FD1">
              <w:rPr>
                <w:rFonts w:ascii="Verdana" w:eastAsia="Calibri" w:hAnsi="Verdana" w:cs="Arial"/>
                <w:b/>
                <w:lang w:val="es-ES_tradnl" w:eastAsia="es-ES_tradnl"/>
              </w:rPr>
              <w:t>Radicación:</w:t>
            </w:r>
            <w:r w:rsidRPr="00102FD1">
              <w:rPr>
                <w:rFonts w:ascii="Verdana" w:eastAsia="Calibri" w:hAnsi="Verdana" w:cs="Arial"/>
                <w:lang w:val="es-ES_tradnl" w:eastAsia="es-ES_tradnl"/>
              </w:rPr>
              <w:t xml:space="preserve">               </w:t>
            </w:r>
          </w:p>
        </w:tc>
        <w:tc>
          <w:tcPr>
            <w:tcW w:w="6100" w:type="dxa"/>
          </w:tcPr>
          <w:p w14:paraId="630D2668" w14:textId="19766AC7" w:rsidR="00871B59" w:rsidRPr="00102FD1" w:rsidRDefault="00871B59" w:rsidP="002607A7">
            <w:pPr>
              <w:jc w:val="both"/>
              <w:rPr>
                <w:rFonts w:ascii="Verdana" w:eastAsia="Calibri" w:hAnsi="Verdana" w:cs="Arial"/>
                <w:lang w:val="es-ES_tradnl" w:eastAsia="es-ES_tradnl"/>
              </w:rPr>
            </w:pPr>
            <w:r w:rsidRPr="00102FD1">
              <w:rPr>
                <w:rFonts w:ascii="Verdana" w:eastAsia="Calibri" w:hAnsi="Verdana" w:cs="Arial"/>
                <w:lang w:val="es-ES_tradnl" w:eastAsia="es-ES_tradnl"/>
              </w:rPr>
              <w:t>Respuesta a consulta con radicado No. P20</w:t>
            </w:r>
            <w:r w:rsidR="00102FD1" w:rsidRPr="00102FD1">
              <w:rPr>
                <w:rFonts w:ascii="Verdana" w:eastAsia="Calibri" w:hAnsi="Verdana" w:cs="Arial"/>
                <w:lang w:val="es-ES_tradnl" w:eastAsia="es-ES_tradnl"/>
              </w:rPr>
              <w:t>250214001456</w:t>
            </w:r>
          </w:p>
        </w:tc>
      </w:tr>
    </w:tbl>
    <w:p w14:paraId="01AFCA4D"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6E3FA0DC" w:rsidR="00871B59" w:rsidRDefault="00871B59" w:rsidP="00871B5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102FD1">
        <w:rPr>
          <w:rFonts w:ascii="Verdana" w:eastAsia="Calibri" w:hAnsi="Verdana" w:cs="Arial"/>
          <w:lang w:val="es-ES" w:eastAsia="es-ES"/>
        </w:rPr>
        <w:t>señor</w:t>
      </w:r>
      <w:r w:rsidR="00102FD1" w:rsidRPr="00102FD1">
        <w:rPr>
          <w:rFonts w:ascii="Verdana" w:eastAsia="Calibri" w:hAnsi="Verdana" w:cs="Arial"/>
          <w:lang w:val="es-ES" w:eastAsia="es-ES"/>
        </w:rPr>
        <w:t xml:space="preserve"> Oviedo:</w:t>
      </w:r>
      <w:r w:rsidRPr="00102FD1">
        <w:rPr>
          <w:rFonts w:ascii="Verdana" w:eastAsia="Calibri" w:hAnsi="Verdana" w:cs="Arial"/>
          <w:lang w:val="es-ES" w:eastAsia="es-ES"/>
        </w:rPr>
        <w:t xml:space="preserve"> </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F1D9A82" w14:textId="10CA6D16" w:rsidR="00871B59" w:rsidRPr="00593A5F" w:rsidRDefault="00871B59" w:rsidP="00871B5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sidRPr="00102FD1">
        <w:rPr>
          <w:rFonts w:ascii="Verdana" w:eastAsia="Calibri" w:hAnsi="Verdana" w:cs="Arial"/>
          <w:lang w:val="es-ES" w:eastAsia="es-ES"/>
        </w:rPr>
        <w:t xml:space="preserve">– responde su solicitud de consulta de fecha </w:t>
      </w:r>
      <w:r w:rsidR="00102FD1" w:rsidRPr="00102FD1">
        <w:rPr>
          <w:rFonts w:ascii="Verdana" w:eastAsia="Calibri" w:hAnsi="Verdana" w:cs="Arial"/>
          <w:lang w:val="es-ES" w:eastAsia="es-ES"/>
        </w:rPr>
        <w:t>14</w:t>
      </w:r>
      <w:r w:rsidRPr="00102FD1">
        <w:rPr>
          <w:rFonts w:ascii="Verdana" w:eastAsia="Calibri" w:hAnsi="Verdana" w:cs="Arial"/>
          <w:lang w:val="es-ES" w:eastAsia="es-ES"/>
        </w:rPr>
        <w:t xml:space="preserve"> de </w:t>
      </w:r>
      <w:r w:rsidR="00102FD1" w:rsidRPr="00102FD1">
        <w:rPr>
          <w:rFonts w:ascii="Verdana" w:eastAsia="Calibri" w:hAnsi="Verdana" w:cs="Arial"/>
          <w:lang w:val="es-ES" w:eastAsia="es-ES"/>
        </w:rPr>
        <w:t>febrero</w:t>
      </w:r>
      <w:r w:rsidRPr="00102FD1">
        <w:rPr>
          <w:rFonts w:ascii="Verdana" w:eastAsia="Calibri" w:hAnsi="Verdana" w:cs="Arial"/>
          <w:lang w:val="es-ES" w:eastAsia="es-ES"/>
        </w:rPr>
        <w:t xml:space="preserve"> de 20</w:t>
      </w:r>
      <w:r w:rsidR="00102FD1" w:rsidRPr="00102FD1">
        <w:rPr>
          <w:rFonts w:ascii="Verdana" w:eastAsia="Calibri" w:hAnsi="Verdana" w:cs="Arial"/>
          <w:lang w:val="es-ES" w:eastAsia="es-ES"/>
        </w:rPr>
        <w:t>25</w:t>
      </w:r>
      <w:r w:rsidRPr="00102FD1">
        <w:rPr>
          <w:rFonts w:ascii="Verdana" w:eastAsia="Calibri" w:hAnsi="Verdana" w:cs="Arial"/>
          <w:lang w:val="es-ES" w:eastAsia="es-ES"/>
        </w:rPr>
        <w:t xml:space="preserve">, en la cual manifiesta lo siguiente: </w:t>
      </w:r>
    </w:p>
    <w:p w14:paraId="6DBD3E26" w14:textId="77777777" w:rsidR="00871B59" w:rsidRPr="00102FD1"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6B2C26BF" w:rsidR="00871B59" w:rsidRPr="00102FD1" w:rsidRDefault="00871B59" w:rsidP="00102FD1">
      <w:pPr>
        <w:spacing w:after="0" w:line="240" w:lineRule="auto"/>
        <w:ind w:left="709" w:right="709"/>
        <w:jc w:val="both"/>
        <w:rPr>
          <w:rFonts w:ascii="Verdana" w:eastAsia="Century Gothic" w:hAnsi="Verdana" w:cs="Century Gothic"/>
          <w:sz w:val="20"/>
          <w:szCs w:val="20"/>
          <w:lang w:val="es-ES"/>
        </w:rPr>
      </w:pPr>
      <w:bookmarkStart w:id="0" w:name="_Hlk95313578"/>
      <w:r w:rsidRPr="00102FD1">
        <w:rPr>
          <w:rFonts w:ascii="Verdana" w:eastAsia="Century Gothic" w:hAnsi="Verdana" w:cs="Century Gothic"/>
          <w:sz w:val="20"/>
          <w:szCs w:val="20"/>
          <w:lang w:val="es-ES"/>
        </w:rPr>
        <w:t>“</w:t>
      </w:r>
      <w:bookmarkEnd w:id="0"/>
      <w:r w:rsidR="00102FD1" w:rsidRPr="00102FD1">
        <w:rPr>
          <w:rStyle w:val="normaltextrun"/>
          <w:rFonts w:ascii="Verdana" w:hAnsi="Verdana" w:cs="Arial"/>
          <w:sz w:val="20"/>
          <w:szCs w:val="20"/>
          <w:shd w:val="clear" w:color="auto" w:fill="FFFFFF"/>
          <w:lang w:val="es-ES"/>
        </w:rPr>
        <w:t>Las convocatorias públicas pueden ser limitadas a mipymes territoriales, si se presentan mínimo 2 solicitudes de limitación de mipymes que tengan su domicilio en el territorio y que cuenten con mínimo 1 año de existencia, ahora en esas convocatorias limitadas a mipymes en un municipio especifico, pueden participar mipymes que han trasladado su domicilio principal al territorio objeto de la convocatoria, pero su registro o novedad de cambio es inferior a 1 año”</w:t>
      </w:r>
    </w:p>
    <w:p w14:paraId="54DCAD4E" w14:textId="77777777" w:rsidR="00871B59" w:rsidRPr="00593A5F"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161B4114"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37BFB17B" w:rsidR="00871B59" w:rsidRPr="00593A5F" w:rsidRDefault="00871B59" w:rsidP="00871B59">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w:t>
      </w:r>
      <w:r w:rsidR="0026060B">
        <w:rPr>
          <w:rFonts w:ascii="Verdana" w:eastAsia="Century Gothic" w:hAnsi="Verdana" w:cs="Century Gothic"/>
        </w:rPr>
        <w:t xml:space="preserve"> </w:t>
      </w:r>
      <w:r w:rsidRPr="00593A5F">
        <w:rPr>
          <w:rFonts w:ascii="Verdana" w:eastAsia="Century Gothic" w:hAnsi="Verdana" w:cs="Century Gothic"/>
        </w:rPr>
        <w:t xml:space="preserve">problema jurídico: </w:t>
      </w:r>
      <w:r w:rsidR="0026060B">
        <w:rPr>
          <w:rFonts w:ascii="Verdana" w:eastAsia="Century Gothic" w:hAnsi="Verdana" w:cs="Century Gothic"/>
        </w:rPr>
        <w:t>¿en una convocatoria pública limitada</w:t>
      </w:r>
      <w:r w:rsidR="00D804ED">
        <w:rPr>
          <w:rFonts w:ascii="Verdana" w:eastAsia="Century Gothic" w:hAnsi="Verdana" w:cs="Century Gothic"/>
        </w:rPr>
        <w:t xml:space="preserve"> territorialmente</w:t>
      </w:r>
      <w:r w:rsidR="0026060B">
        <w:rPr>
          <w:rFonts w:ascii="Verdana" w:eastAsia="Century Gothic" w:hAnsi="Verdana" w:cs="Century Gothic"/>
        </w:rPr>
        <w:t xml:space="preserve"> a </w:t>
      </w:r>
      <w:r w:rsidR="00D804ED">
        <w:rPr>
          <w:rFonts w:ascii="Verdana" w:eastAsia="Century Gothic" w:hAnsi="Verdana" w:cs="Century Gothic"/>
        </w:rPr>
        <w:t>MiPymes</w:t>
      </w:r>
      <w:r w:rsidR="0026060B">
        <w:rPr>
          <w:rFonts w:ascii="Verdana" w:eastAsia="Century Gothic" w:hAnsi="Verdana" w:cs="Century Gothic"/>
        </w:rPr>
        <w:t xml:space="preserve"> pueden participar </w:t>
      </w:r>
      <w:r w:rsidR="00D804ED">
        <w:rPr>
          <w:rFonts w:ascii="Verdana" w:eastAsia="Century Gothic" w:hAnsi="Verdana" w:cs="Century Gothic"/>
        </w:rPr>
        <w:t>MiPymes</w:t>
      </w:r>
      <w:r w:rsidR="0026060B">
        <w:rPr>
          <w:rFonts w:ascii="Verdana" w:eastAsia="Century Gothic" w:hAnsi="Verdana" w:cs="Century Gothic"/>
        </w:rPr>
        <w:t xml:space="preserve"> que hayan trasladado su domicilio principal al territorio de</w:t>
      </w:r>
      <w:r w:rsidR="000833BF">
        <w:rPr>
          <w:rFonts w:ascii="Verdana" w:eastAsia="Century Gothic" w:hAnsi="Verdana" w:cs="Century Gothic"/>
        </w:rPr>
        <w:t>l lugar de</w:t>
      </w:r>
      <w:r w:rsidR="0026060B">
        <w:rPr>
          <w:rFonts w:ascii="Verdana" w:eastAsia="Century Gothic" w:hAnsi="Verdana" w:cs="Century Gothic"/>
        </w:rPr>
        <w:t xml:space="preserve"> ejecución</w:t>
      </w:r>
      <w:r w:rsidR="000833BF">
        <w:rPr>
          <w:rFonts w:ascii="Verdana" w:eastAsia="Century Gothic" w:hAnsi="Verdana" w:cs="Century Gothic"/>
        </w:rPr>
        <w:t xml:space="preserve"> del contrato</w:t>
      </w:r>
      <w:r w:rsidR="0026060B">
        <w:rPr>
          <w:rFonts w:ascii="Verdana" w:eastAsia="Century Gothic" w:hAnsi="Verdana" w:cs="Century Gothic"/>
        </w:rPr>
        <w:t>, cuyo registro o novedad de cambio de domicilio es inferior a un (1) año?</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shd w:val="clear" w:color="auto" w:fill="auto"/>
          </w:tcPr>
          <w:p w14:paraId="26101572" w14:textId="61D2F845" w:rsidR="000833BF" w:rsidRPr="00D804ED" w:rsidRDefault="000833BF" w:rsidP="000833BF">
            <w:pPr>
              <w:spacing w:after="120" w:line="276" w:lineRule="auto"/>
              <w:ind w:right="49"/>
              <w:jc w:val="both"/>
              <w:rPr>
                <w:rFonts w:ascii="Verdana" w:hAnsi="Verdana" w:cs="Arial"/>
                <w:color w:val="000000" w:themeColor="text1"/>
              </w:rPr>
            </w:pPr>
            <w:r w:rsidRPr="00D804ED">
              <w:rPr>
                <w:rFonts w:ascii="Verdana" w:hAnsi="Verdana" w:cs="Arial"/>
                <w:color w:val="000000" w:themeColor="text1"/>
              </w:rPr>
              <w:t xml:space="preserve">Cumplidos los dos requisitos del artículo 2.2.1.2.4.2.2 </w:t>
            </w:r>
            <w:r>
              <w:rPr>
                <w:rFonts w:ascii="Verdana" w:hAnsi="Verdana" w:cs="Arial"/>
                <w:color w:val="000000" w:themeColor="text1"/>
              </w:rPr>
              <w:t>del Decreto 1082 de 2015</w:t>
            </w:r>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p>
          <w:p w14:paraId="643985B0" w14:textId="77777777" w:rsidR="000833BF" w:rsidRDefault="000833BF" w:rsidP="000833BF">
            <w:pPr>
              <w:spacing w:line="276" w:lineRule="auto"/>
              <w:jc w:val="both"/>
              <w:textAlignment w:val="baseline"/>
              <w:rPr>
                <w:rFonts w:ascii="Verdana" w:eastAsia="Times New Roman" w:hAnsi="Verdana" w:cs="Arial"/>
                <w:lang w:val="es-MX" w:eastAsia="es-CO"/>
              </w:rPr>
            </w:pPr>
            <w:r>
              <w:rPr>
                <w:rFonts w:ascii="Verdana" w:eastAsia="Times New Roman" w:hAnsi="Verdana" w:cs="Arial"/>
                <w:lang w:val="es-MX" w:eastAsia="es-CO"/>
              </w:rPr>
              <w:lastRenderedPageBreak/>
              <w:t>E</w:t>
            </w:r>
            <w:r w:rsidRPr="004508B5">
              <w:rPr>
                <w:rFonts w:ascii="Verdana" w:eastAsia="Times New Roman" w:hAnsi="Verdana" w:cs="Arial"/>
                <w:lang w:val="es-MX" w:eastAsia="es-CO"/>
              </w:rPr>
              <w:t xml:space="preserve">l domicilio de la </w:t>
            </w:r>
            <w:r w:rsidRPr="00D804ED">
              <w:rPr>
                <w:rFonts w:ascii="Verdana" w:eastAsia="Times New Roman" w:hAnsi="Verdana" w:cs="Arial"/>
                <w:lang w:val="es-MX" w:eastAsia="es-CO"/>
              </w:rPr>
              <w:t>M</w:t>
            </w:r>
            <w:r w:rsidRPr="004508B5">
              <w:rPr>
                <w:rFonts w:ascii="Verdana" w:eastAsia="Times New Roman" w:hAnsi="Verdana" w:cs="Arial"/>
                <w:lang w:val="es-MX" w:eastAsia="es-CO"/>
              </w:rPr>
              <w:t>i</w:t>
            </w:r>
            <w:r w:rsidRPr="00D804ED">
              <w:rPr>
                <w:rFonts w:ascii="Verdana" w:eastAsia="Times New Roman" w:hAnsi="Verdana" w:cs="Arial"/>
                <w:lang w:val="es-MX" w:eastAsia="es-CO"/>
              </w:rPr>
              <w:t>P</w:t>
            </w:r>
            <w:r w:rsidRPr="004508B5">
              <w:rPr>
                <w:rFonts w:ascii="Verdana" w:eastAsia="Times New Roman" w:hAnsi="Verdana" w:cs="Arial"/>
                <w:lang w:val="es-MX" w:eastAsia="es-CO"/>
              </w:rPr>
              <w:t>ymes que quiera participar en una convocatoria limitada territorialmente se acredita con los documentos definidos en el artículo 2.2.1.2.4.2.4. del Decreto 1082 de 2015</w:t>
            </w:r>
            <w:r>
              <w:rPr>
                <w:rFonts w:ascii="Verdana" w:eastAsia="Times New Roman" w:hAnsi="Verdana" w:cs="Arial"/>
                <w:lang w:val="es-MX" w:eastAsia="es-CO"/>
              </w:rPr>
              <w:t xml:space="preserve">, es decir </w:t>
            </w:r>
            <w:r w:rsidRPr="004508B5">
              <w:rPr>
                <w:rFonts w:ascii="Verdana" w:eastAsia="Times New Roman" w:hAnsi="Verdana" w:cs="Arial"/>
                <w:lang w:val="es-MX" w:eastAsia="es-CO"/>
              </w:rPr>
              <w:t xml:space="preserve">con una certificación acompañada, ya sea, de una copia del registro mercantil –persona natural–, del certificado de existencia y representación legal –persona jurídica– o del Registro Único de Proponentes – RUP, en donde conste el domicilio principal de la </w:t>
            </w:r>
            <w:r w:rsidRPr="00D804ED">
              <w:rPr>
                <w:rFonts w:ascii="Verdana" w:eastAsia="Times New Roman" w:hAnsi="Verdana" w:cs="Arial"/>
                <w:lang w:val="es-MX" w:eastAsia="es-CO"/>
              </w:rPr>
              <w:t>MiPymes</w:t>
            </w:r>
            <w:r w:rsidRPr="004508B5">
              <w:rPr>
                <w:rFonts w:ascii="Verdana" w:eastAsia="Times New Roman" w:hAnsi="Verdana" w:cs="Arial"/>
                <w:lang w:val="es-MX" w:eastAsia="es-CO"/>
              </w:rPr>
              <w:t xml:space="preserve"> interesada en la limitación territorial de la convocatoria pública para celebrar el contrato, que corresponda con el lugar de ejecución del mismo, ya sea departamento o municipio. </w:t>
            </w:r>
          </w:p>
          <w:p w14:paraId="30544DC8" w14:textId="77777777" w:rsidR="000833BF" w:rsidRDefault="000833BF" w:rsidP="000833BF">
            <w:pPr>
              <w:spacing w:line="276" w:lineRule="auto"/>
              <w:jc w:val="both"/>
              <w:textAlignment w:val="baseline"/>
              <w:rPr>
                <w:rFonts w:ascii="Verdana" w:eastAsia="Times New Roman" w:hAnsi="Verdana" w:cs="Arial"/>
                <w:lang w:val="es-MX" w:eastAsia="es-CO"/>
              </w:rPr>
            </w:pPr>
          </w:p>
          <w:p w14:paraId="500896A5" w14:textId="1CBD72E4" w:rsidR="000833BF" w:rsidRDefault="000833BF" w:rsidP="000833BF">
            <w:pPr>
              <w:spacing w:line="276" w:lineRule="auto"/>
              <w:jc w:val="both"/>
              <w:textAlignment w:val="baseline"/>
              <w:rPr>
                <w:rFonts w:ascii="Verdana" w:eastAsia="Times New Roman" w:hAnsi="Verdana" w:cs="Arial"/>
                <w:lang w:val="es-MX" w:eastAsia="es-CO"/>
              </w:rPr>
            </w:pPr>
            <w:r w:rsidRPr="00D804ED">
              <w:rPr>
                <w:rFonts w:ascii="Verdana" w:eastAsia="Times New Roman" w:hAnsi="Verdana" w:cs="Arial"/>
                <w:lang w:val="es-MX" w:eastAsia="es-CO"/>
              </w:rPr>
              <w:t xml:space="preserve">Como puede observarse la norma no establece un requisito temporal de establecimiento del domicilio de la MiPymes, sino que el domicilio principal corresponda al departamento o municipio definido como lugar de ejecución del contrato. En esa medida, es posible que MiPymes que cumplan con todos los requisitos de los artículos </w:t>
            </w:r>
            <w:r w:rsidRPr="00D804ED">
              <w:rPr>
                <w:rFonts w:ascii="Verdana" w:eastAsia="Calibri" w:hAnsi="Verdana" w:cs="Arial"/>
                <w:color w:val="000000" w:themeColor="text1"/>
              </w:rPr>
              <w:t xml:space="preserve">2.2.1.2.4.2.2 y 2.2.1.2.4.2.3 del Decreto 1082 de 2015, participen de la convocatoria limitada territorialmente aun cuando el registro de cambio de domicilio sea inferior a un año para el momento de presentación de los documentos de acreditación. </w:t>
            </w:r>
            <w:r w:rsidRPr="00D804ED">
              <w:rPr>
                <w:rFonts w:ascii="Verdana" w:eastAsia="Times New Roman" w:hAnsi="Verdana" w:cs="Arial"/>
                <w:lang w:val="es-MX" w:eastAsia="es-CO"/>
              </w:rPr>
              <w:t xml:space="preserve"> </w:t>
            </w:r>
          </w:p>
          <w:p w14:paraId="2AED624E" w14:textId="6FE11D21" w:rsidR="000833BF" w:rsidRDefault="000833BF" w:rsidP="000833BF">
            <w:pPr>
              <w:spacing w:line="276" w:lineRule="auto"/>
              <w:jc w:val="both"/>
              <w:textAlignment w:val="baseline"/>
              <w:rPr>
                <w:rFonts w:ascii="Verdana" w:eastAsia="Times New Roman" w:hAnsi="Verdana" w:cs="Arial"/>
                <w:lang w:val="es-MX" w:eastAsia="es-CO"/>
              </w:rPr>
            </w:pPr>
          </w:p>
          <w:p w14:paraId="2A27702E" w14:textId="6FE5A800" w:rsidR="000833BF" w:rsidRDefault="000833BF" w:rsidP="000833BF">
            <w:pPr>
              <w:spacing w:line="276" w:lineRule="auto"/>
              <w:jc w:val="both"/>
              <w:textAlignment w:val="baseline"/>
              <w:rPr>
                <w:rFonts w:ascii="Verdana" w:eastAsia="Times New Roman" w:hAnsi="Verdana" w:cs="Arial"/>
                <w:lang w:val="es-MX" w:eastAsia="es-CO"/>
              </w:rPr>
            </w:pPr>
            <w:r w:rsidRPr="004508B5">
              <w:rPr>
                <w:rFonts w:ascii="Verdana" w:eastAsia="Times New Roman" w:hAnsi="Verdana" w:cs="Arial"/>
                <w:lang w:eastAsia="es-CO"/>
              </w:rPr>
              <w:t xml:space="preserve">Sin perjuicio de lo anterior, la Agencia Nacional de Contratación Pública – Colombia Compra Eficiente considera que lo recomendable es que las entidades establezcan </w:t>
            </w:r>
            <w:r w:rsidRPr="004508B5">
              <w:rPr>
                <w:rFonts w:ascii="Verdana" w:eastAsia="Times New Roman" w:hAnsi="Verdana" w:cs="Arial"/>
                <w:i/>
                <w:iCs/>
                <w:lang w:eastAsia="es-CO"/>
              </w:rPr>
              <w:t xml:space="preserve">ex ante </w:t>
            </w:r>
            <w:r w:rsidRPr="004508B5">
              <w:rPr>
                <w:rFonts w:ascii="Verdana" w:eastAsia="Times New Roman" w:hAnsi="Verdana" w:cs="Arial"/>
                <w:lang w:eastAsia="es-CO"/>
              </w:rPr>
              <w:t>las condiciones en las que, eventualmente, harían la “limitación territorial”</w:t>
            </w:r>
            <w:r>
              <w:rPr>
                <w:rFonts w:ascii="Verdana" w:eastAsia="Times New Roman" w:hAnsi="Verdana" w:cs="Arial"/>
                <w:lang w:eastAsia="es-CO"/>
              </w:rPr>
              <w:t xml:space="preserve"> y se tenga en cuenta que el ejercicio de la potestad discrecional de limitar territorialmente la convocatoria debe estar acompañado de la debida motivación de la función administrativa.</w:t>
            </w:r>
          </w:p>
          <w:p w14:paraId="47AEB666" w14:textId="24109643" w:rsidR="00871B59" w:rsidRPr="00593A5F" w:rsidRDefault="00871B59" w:rsidP="002607A7">
            <w:pPr>
              <w:spacing w:line="276" w:lineRule="auto"/>
              <w:jc w:val="both"/>
              <w:rPr>
                <w:rFonts w:ascii="Verdana" w:eastAsia="Calibri" w:hAnsi="Verdana" w:cs="Arial"/>
                <w:color w:val="7030A0"/>
                <w:lang w:val="es-ES"/>
              </w:rPr>
            </w:pP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6DB5BA6B" w14:textId="6F2F82E6" w:rsidR="00871B59" w:rsidRPr="00D804ED" w:rsidRDefault="00871B59" w:rsidP="00D804ED">
      <w:pPr>
        <w:spacing w:after="0" w:line="276" w:lineRule="auto"/>
        <w:jc w:val="both"/>
        <w:rPr>
          <w:rFonts w:ascii="Verdana" w:eastAsia="Calibri" w:hAnsi="Verdana" w:cs="Arial"/>
          <w:lang w:val="es-ES"/>
        </w:rPr>
      </w:pPr>
      <w:r w:rsidRPr="00D804ED">
        <w:rPr>
          <w:rFonts w:ascii="Verdana" w:eastAsia="Calibri" w:hAnsi="Verdana" w:cs="Arial"/>
          <w:lang w:val="es-ES"/>
        </w:rPr>
        <w:t xml:space="preserve">Lo anterior se sustenta en las siguientes consideraciones: </w:t>
      </w:r>
    </w:p>
    <w:p w14:paraId="0CBDA09A" w14:textId="61C6EEEA" w:rsidR="00070064" w:rsidRPr="00D804ED" w:rsidRDefault="00070064" w:rsidP="00D804ED">
      <w:pPr>
        <w:spacing w:after="0" w:line="276" w:lineRule="auto"/>
        <w:jc w:val="both"/>
        <w:rPr>
          <w:rFonts w:ascii="Verdana" w:eastAsia="Calibri" w:hAnsi="Verdana" w:cs="Arial"/>
          <w:lang w:val="es-ES"/>
        </w:rPr>
      </w:pPr>
    </w:p>
    <w:p w14:paraId="27C85EFA" w14:textId="7206F5DE" w:rsidR="00070064" w:rsidRPr="00D804ED" w:rsidRDefault="00070064" w:rsidP="00D804ED">
      <w:pPr>
        <w:spacing w:after="0" w:line="276" w:lineRule="auto"/>
        <w:jc w:val="both"/>
        <w:rPr>
          <w:rFonts w:ascii="Verdana" w:eastAsia="Calibri" w:hAnsi="Verdana" w:cs="Arial"/>
        </w:rPr>
      </w:pPr>
      <w:r w:rsidRPr="00D804ED">
        <w:rPr>
          <w:rFonts w:ascii="Verdana" w:eastAsia="Calibri" w:hAnsi="Verdana" w:cs="Arial"/>
          <w:lang w:val="es-ES"/>
        </w:rPr>
        <w:t xml:space="preserve">La limitación territorial de las convocatorias a MiPymes encuentra su fundamento legal en el </w:t>
      </w:r>
      <w:r w:rsidRPr="00D804ED">
        <w:rPr>
          <w:rFonts w:ascii="Verdana" w:hAnsi="Verdana" w:cs="Arial"/>
        </w:rPr>
        <w:t xml:space="preserve">artículo </w:t>
      </w:r>
      <w:r w:rsidRPr="00D804ED">
        <w:rPr>
          <w:rFonts w:ascii="Verdana" w:eastAsia="Calibri" w:hAnsi="Verdana" w:cs="Arial"/>
        </w:rPr>
        <w:t>2.2.1.2.4.2.3 del Decreto 1082 de 2015, modificado por el artículo 5 del Decreto 1860 de 2021, como sigue:</w:t>
      </w:r>
    </w:p>
    <w:p w14:paraId="10132D34" w14:textId="77777777" w:rsidR="00A5197D" w:rsidRPr="00D804ED" w:rsidRDefault="00A5197D" w:rsidP="00D804ED">
      <w:pPr>
        <w:spacing w:after="0" w:line="276" w:lineRule="auto"/>
        <w:jc w:val="both"/>
        <w:rPr>
          <w:rFonts w:ascii="Verdana" w:eastAsia="Calibri" w:hAnsi="Verdana" w:cs="Arial"/>
        </w:rPr>
      </w:pPr>
    </w:p>
    <w:p w14:paraId="7770BAE8" w14:textId="2A8CAE49" w:rsidR="00070064" w:rsidRPr="00D804ED" w:rsidRDefault="00A5197D" w:rsidP="00D804ED">
      <w:pPr>
        <w:spacing w:after="0" w:line="240" w:lineRule="auto"/>
        <w:ind w:left="708" w:right="616" w:firstLine="62"/>
        <w:jc w:val="both"/>
        <w:rPr>
          <w:rFonts w:ascii="Verdana" w:eastAsia="Calibri" w:hAnsi="Verdana" w:cs="Arial"/>
          <w:sz w:val="20"/>
          <w:szCs w:val="20"/>
        </w:rPr>
      </w:pPr>
      <w:r w:rsidRPr="00D804ED">
        <w:rPr>
          <w:rStyle w:val="Textoennegrita"/>
          <w:rFonts w:ascii="Verdana" w:hAnsi="Verdana" w:cs="Arial"/>
          <w:color w:val="000000"/>
          <w:sz w:val="20"/>
          <w:szCs w:val="20"/>
        </w:rPr>
        <w:t>Limitaciones territoriales. </w:t>
      </w:r>
      <w:r w:rsidRPr="00D804ED">
        <w:rPr>
          <w:rFonts w:ascii="Verdana" w:hAnsi="Verdana" w:cs="Arial"/>
          <w:color w:val="000000"/>
          <w:sz w:val="20"/>
          <w:szCs w:val="20"/>
        </w:rPr>
        <w:t>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2C33EB48" w14:textId="77777777" w:rsidR="00C35F19" w:rsidRPr="00D804ED" w:rsidRDefault="00C35F19" w:rsidP="00D804ED">
      <w:pPr>
        <w:spacing w:after="0" w:line="276" w:lineRule="auto"/>
        <w:jc w:val="both"/>
        <w:rPr>
          <w:rFonts w:ascii="Verdana" w:eastAsia="Calibri" w:hAnsi="Verdana" w:cs="Arial"/>
          <w:lang w:val="es-ES"/>
        </w:rPr>
      </w:pPr>
    </w:p>
    <w:p w14:paraId="6D1A793C" w14:textId="6160857E" w:rsidR="00490F53" w:rsidRPr="00D804ED" w:rsidRDefault="00C35F19" w:rsidP="006E53C7">
      <w:pPr>
        <w:spacing w:after="120" w:line="276" w:lineRule="auto"/>
        <w:ind w:firstLine="708"/>
        <w:jc w:val="both"/>
        <w:rPr>
          <w:rFonts w:ascii="Verdana" w:eastAsia="Calibri" w:hAnsi="Verdana" w:cs="Arial"/>
          <w:color w:val="000000" w:themeColor="text1"/>
        </w:rPr>
      </w:pPr>
      <w:r w:rsidRPr="00D804ED">
        <w:rPr>
          <w:rFonts w:ascii="Verdana" w:eastAsia="Calibri" w:hAnsi="Verdana" w:cs="Arial"/>
          <w:lang w:val="es-ES"/>
        </w:rPr>
        <w:t>Como se evidencia de la redacción del anterior artículo, la decisión de limitar las convocatorias a MiPymes que tengan su domicilio en el municipio o departamento donde se va a ejecutar el contrato es facultativa de la entidad</w:t>
      </w:r>
      <w:r w:rsidR="00490F53" w:rsidRPr="00D804ED">
        <w:rPr>
          <w:rFonts w:ascii="Verdana" w:eastAsia="Calibri" w:hAnsi="Verdana" w:cs="Arial"/>
          <w:lang w:val="es-ES"/>
        </w:rPr>
        <w:t xml:space="preserve">, en tanto la </w:t>
      </w:r>
      <w:r w:rsidR="00490F53" w:rsidRPr="00D804ED">
        <w:rPr>
          <w:rFonts w:ascii="Verdana" w:hAnsi="Verdana" w:cs="Arial"/>
          <w:color w:val="000000" w:themeColor="text1"/>
        </w:rPr>
        <w:t xml:space="preserve">norma se refiere a la facultad de la administración con el verbo infinitivo “poder”, no “deber”. </w:t>
      </w:r>
      <w:r w:rsidR="00D054DC" w:rsidRPr="00D804ED">
        <w:rPr>
          <w:rFonts w:ascii="Verdana" w:eastAsia="Times New Roman" w:hAnsi="Verdana" w:cs="Arial"/>
          <w:lang w:eastAsia="es-CO"/>
        </w:rPr>
        <w:t>L</w:t>
      </w:r>
      <w:r w:rsidR="00D054DC" w:rsidRPr="004508B5">
        <w:rPr>
          <w:rFonts w:ascii="Verdana" w:eastAsia="Times New Roman" w:hAnsi="Verdana" w:cs="Arial"/>
          <w:lang w:eastAsia="es-CO"/>
        </w:rPr>
        <w:t>a Agencia Nacional de Contratación Pública – Colombia Compra Eficiente</w:t>
      </w:r>
      <w:r w:rsidR="00D054DC" w:rsidRPr="00D804ED">
        <w:rPr>
          <w:rFonts w:ascii="Verdana" w:eastAsia="Calibri" w:hAnsi="Verdana" w:cs="Arial"/>
          <w:color w:val="000000" w:themeColor="text1"/>
        </w:rPr>
        <w:t xml:space="preserve"> </w:t>
      </w:r>
      <w:r w:rsidR="00490F53" w:rsidRPr="00D804ED">
        <w:rPr>
          <w:rFonts w:ascii="Verdana" w:eastAsia="Calibri" w:hAnsi="Verdana" w:cs="Arial"/>
          <w:color w:val="000000" w:themeColor="text1"/>
        </w:rPr>
        <w:t>ha sostenido que la decisión de limitar territorialmente un</w:t>
      </w:r>
      <w:r w:rsidR="00490F53" w:rsidRPr="00D804ED">
        <w:rPr>
          <w:rFonts w:ascii="Verdana" w:hAnsi="Verdana" w:cs="Arial"/>
          <w:color w:val="000000" w:themeColor="text1"/>
        </w:rPr>
        <w:t xml:space="preserve">a convocatoria a MiPymes </w:t>
      </w:r>
      <w:r w:rsidR="00490F53" w:rsidRPr="00D804ED">
        <w:rPr>
          <w:rFonts w:ascii="Verdana" w:eastAsia="Calibri" w:hAnsi="Verdana" w:cs="Arial"/>
          <w:color w:val="000000" w:themeColor="text1"/>
        </w:rPr>
        <w:t>es discrecional, y ha precisado que, de todos modos, esta debe justificarse con fundamento en los correspondientes “estudios del sector”</w:t>
      </w:r>
      <w:r w:rsidR="006E53C7">
        <w:rPr>
          <w:rFonts w:ascii="Verdana" w:eastAsia="Calibri" w:hAnsi="Verdana" w:cs="Arial"/>
          <w:color w:val="000000" w:themeColor="text1"/>
        </w:rPr>
        <w:t>, como se puede encontrar detalladamente en la “</w:t>
      </w:r>
      <w:r w:rsidR="006E53C7" w:rsidRPr="006E53C7">
        <w:rPr>
          <w:rFonts w:ascii="Verdana" w:eastAsia="Calibri" w:hAnsi="Verdana" w:cs="Arial"/>
          <w:color w:val="000000" w:themeColor="text1"/>
        </w:rPr>
        <w:t>GUÍA PARA PROMOVER LA PARTICIPACIÓN DE LAS MIPYMES EN LOS</w:t>
      </w:r>
      <w:r w:rsidR="006E53C7">
        <w:rPr>
          <w:rFonts w:ascii="Verdana" w:eastAsia="Calibri" w:hAnsi="Verdana" w:cs="Arial"/>
          <w:color w:val="000000" w:themeColor="text1"/>
        </w:rPr>
        <w:t xml:space="preserve"> </w:t>
      </w:r>
      <w:r w:rsidR="006E53C7" w:rsidRPr="006E53C7">
        <w:rPr>
          <w:rFonts w:ascii="Verdana" w:eastAsia="Calibri" w:hAnsi="Verdana" w:cs="Arial"/>
          <w:color w:val="000000" w:themeColor="text1"/>
        </w:rPr>
        <w:t>PROCESOS DE COMPRA Y CONTRATACIÓN PÚBLICA</w:t>
      </w:r>
      <w:r w:rsidR="006E53C7">
        <w:rPr>
          <w:rFonts w:ascii="Verdana" w:eastAsia="Calibri" w:hAnsi="Verdana" w:cs="Arial"/>
          <w:color w:val="000000" w:themeColor="text1"/>
        </w:rPr>
        <w:t>”</w:t>
      </w:r>
      <w:r w:rsidR="006E53C7">
        <w:rPr>
          <w:rStyle w:val="Refdenotaalpie"/>
          <w:rFonts w:ascii="Verdana" w:eastAsia="Calibri" w:hAnsi="Verdana" w:cs="Arial"/>
          <w:color w:val="000000" w:themeColor="text1"/>
        </w:rPr>
        <w:footnoteReference w:id="2"/>
      </w:r>
      <w:r w:rsidR="006E53C7">
        <w:rPr>
          <w:rFonts w:ascii="Verdana" w:eastAsia="Calibri" w:hAnsi="Verdana" w:cs="Arial"/>
          <w:color w:val="000000" w:themeColor="text1"/>
        </w:rPr>
        <w:t>.</w:t>
      </w:r>
    </w:p>
    <w:p w14:paraId="4E111618" w14:textId="17BC9B7F" w:rsidR="00490F53" w:rsidRPr="00D804ED" w:rsidRDefault="00490F53" w:rsidP="00D804ED">
      <w:pPr>
        <w:spacing w:after="120" w:line="276" w:lineRule="auto"/>
        <w:ind w:firstLine="708"/>
        <w:jc w:val="both"/>
        <w:rPr>
          <w:rFonts w:ascii="Verdana" w:eastAsia="Arial" w:hAnsi="Verdana" w:cs="Arial"/>
          <w:color w:val="000000" w:themeColor="text1"/>
        </w:rPr>
      </w:pPr>
      <w:r w:rsidRPr="00D804ED">
        <w:rPr>
          <w:rFonts w:ascii="Verdana" w:eastAsia="Calibri" w:hAnsi="Verdana" w:cs="Arial"/>
          <w:color w:val="000000" w:themeColor="text1"/>
        </w:rPr>
        <w:t xml:space="preserve">Además, la entidad debe verificar </w:t>
      </w:r>
      <w:r w:rsidRPr="00D804ED">
        <w:rPr>
          <w:rFonts w:ascii="Verdana" w:eastAsia="Arial" w:hAnsi="Verdana" w:cs="Arial"/>
          <w:color w:val="000000" w:themeColor="text1"/>
        </w:rPr>
        <w:t>los requisitos establecidos en los numerales 1 y 2 del artículo 2.2.1.2.4.2.2 del Decreto 1082 de 2015, modificado por el Decreto 1860 de 2021, como sigue:</w:t>
      </w:r>
    </w:p>
    <w:p w14:paraId="1096BA4B" w14:textId="561DBF77" w:rsidR="00490F53" w:rsidRPr="00D804ED" w:rsidRDefault="00D804ED" w:rsidP="00D804ED">
      <w:pPr>
        <w:spacing w:after="120" w:line="240" w:lineRule="auto"/>
        <w:ind w:left="709" w:right="616"/>
        <w:jc w:val="both"/>
        <w:rPr>
          <w:rFonts w:ascii="Verdana" w:hAnsi="Verdana" w:cs="Arial"/>
          <w:color w:val="000000"/>
          <w:sz w:val="20"/>
          <w:szCs w:val="20"/>
        </w:rPr>
      </w:pPr>
      <w:r w:rsidRPr="00D804ED">
        <w:rPr>
          <w:rStyle w:val="Textoennegrita"/>
          <w:rFonts w:ascii="Verdana" w:hAnsi="Verdana" w:cs="Arial"/>
          <w:color w:val="000000"/>
          <w:sz w:val="20"/>
          <w:szCs w:val="20"/>
        </w:rPr>
        <w:t>Convocatorias</w:t>
      </w:r>
      <w:r w:rsidR="00490F53" w:rsidRPr="00D804ED">
        <w:rPr>
          <w:rStyle w:val="Textoennegrita"/>
          <w:rFonts w:ascii="Verdana" w:hAnsi="Verdana" w:cs="Arial"/>
          <w:color w:val="000000"/>
          <w:sz w:val="20"/>
          <w:szCs w:val="20"/>
        </w:rPr>
        <w:t xml:space="preserve"> </w:t>
      </w:r>
      <w:r w:rsidRPr="00D804ED">
        <w:rPr>
          <w:rStyle w:val="Textoennegrita"/>
          <w:rFonts w:ascii="Verdana" w:hAnsi="Verdana" w:cs="Arial"/>
          <w:color w:val="000000"/>
          <w:sz w:val="20"/>
          <w:szCs w:val="20"/>
        </w:rPr>
        <w:t>Limitadas</w:t>
      </w:r>
      <w:r w:rsidR="00490F53" w:rsidRPr="00D804ED">
        <w:rPr>
          <w:rStyle w:val="Textoennegrita"/>
          <w:rFonts w:ascii="Verdana" w:hAnsi="Verdana" w:cs="Arial"/>
          <w:color w:val="000000"/>
          <w:sz w:val="20"/>
          <w:szCs w:val="20"/>
        </w:rPr>
        <w:t xml:space="preserve"> a </w:t>
      </w:r>
      <w:r w:rsidRPr="00D804ED">
        <w:rPr>
          <w:rStyle w:val="Textoennegrita"/>
          <w:rFonts w:ascii="Verdana" w:hAnsi="Verdana" w:cs="Arial"/>
          <w:color w:val="000000"/>
          <w:sz w:val="20"/>
          <w:szCs w:val="20"/>
        </w:rPr>
        <w:t>Mipyme</w:t>
      </w:r>
      <w:r w:rsidR="00490F53" w:rsidRPr="00D804ED">
        <w:rPr>
          <w:rStyle w:val="Textoennegrita"/>
          <w:rFonts w:ascii="Verdana" w:hAnsi="Verdana" w:cs="Arial"/>
          <w:color w:val="000000"/>
          <w:sz w:val="20"/>
          <w:szCs w:val="20"/>
        </w:rPr>
        <w:t>.</w:t>
      </w:r>
      <w:r w:rsidR="00490F53" w:rsidRPr="00D804ED">
        <w:rPr>
          <w:rFonts w:ascii="Verdana" w:hAnsi="Verdana" w:cs="Arial"/>
          <w:color w:val="000000"/>
          <w:sz w:val="20"/>
          <w:szCs w:val="20"/>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r w:rsidR="00490F53" w:rsidRPr="00D804ED">
        <w:rPr>
          <w:rFonts w:ascii="Verdana" w:hAnsi="Verdana" w:cs="Arial"/>
          <w:color w:val="000000"/>
          <w:sz w:val="20"/>
          <w:szCs w:val="20"/>
        </w:rPr>
        <w:br/>
      </w:r>
      <w:r w:rsidR="00490F53" w:rsidRPr="00D804ED">
        <w:rPr>
          <w:rFonts w:ascii="Verdana" w:hAnsi="Verdana" w:cs="Arial"/>
          <w:color w:val="000000"/>
          <w:sz w:val="20"/>
          <w:szCs w:val="20"/>
        </w:rPr>
        <w:br/>
        <w:t xml:space="preserve">1. El valor del Proceso de Contratación sea menor a ciento veinticinco mil </w:t>
      </w:r>
      <w:r w:rsidR="00490F53" w:rsidRPr="00D804ED">
        <w:rPr>
          <w:rFonts w:ascii="Verdana" w:hAnsi="Verdana" w:cs="Arial"/>
          <w:color w:val="000000"/>
          <w:sz w:val="20"/>
          <w:szCs w:val="20"/>
        </w:rPr>
        <w:lastRenderedPageBreak/>
        <w:t>dólares de los Estados Unidos de América (US$125.000), liquidados con la tasa de cambio que para el efecto determina cada dos años el Ministerio de Comercio, Industria y Turismo.</w:t>
      </w:r>
      <w:r w:rsidR="00490F53" w:rsidRPr="00D804ED">
        <w:rPr>
          <w:rFonts w:ascii="Verdana" w:hAnsi="Verdana" w:cs="Arial"/>
          <w:color w:val="000000"/>
          <w:sz w:val="20"/>
          <w:szCs w:val="20"/>
        </w:rPr>
        <w:br/>
      </w:r>
      <w:r w:rsidR="00490F53" w:rsidRPr="00D804ED">
        <w:rPr>
          <w:rFonts w:ascii="Verdana" w:hAnsi="Verdana" w:cs="Arial"/>
          <w:color w:val="000000"/>
          <w:sz w:val="20"/>
          <w:szCs w:val="20"/>
        </w:rPr>
        <w:b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35789D9A" w14:textId="77777777" w:rsidR="00490F53" w:rsidRPr="00D804ED" w:rsidRDefault="00490F53" w:rsidP="00D804ED">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t>Tratándose de personas jurídicas, las solicitudes solo las podrán realizar Mipyme, cuyo objeto social les permita ejecutar el contrato relacionado con el proceso contractual.</w:t>
      </w:r>
    </w:p>
    <w:p w14:paraId="0B9C251B" w14:textId="6F42E8EC" w:rsidR="00490F53" w:rsidRPr="00D804ED" w:rsidRDefault="00490F53" w:rsidP="00D804ED">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w:t>
      </w:r>
      <w:r w:rsidRPr="00D804ED">
        <w:rPr>
          <w:rFonts w:ascii="Verdana" w:hAnsi="Verdana" w:cs="Arial"/>
          <w:color w:val="000000"/>
          <w:sz w:val="20"/>
          <w:szCs w:val="20"/>
        </w:rPr>
        <w:t> Las cooperativas y demás entidades de economía solidaria, siempre que tengan la calidad de Mipyme, podrán solicitar y participar en las convocatorias limitadas en las mismas condiciones dispuestas en el presente artículo.</w:t>
      </w:r>
    </w:p>
    <w:p w14:paraId="70E3495B" w14:textId="46E94344" w:rsidR="00490F53" w:rsidRPr="00D804ED" w:rsidRDefault="00490F53" w:rsidP="00D804ED">
      <w:pPr>
        <w:spacing w:after="120" w:line="276" w:lineRule="auto"/>
        <w:ind w:firstLine="709"/>
        <w:jc w:val="both"/>
        <w:rPr>
          <w:rFonts w:ascii="Verdana" w:eastAsia="Arial" w:hAnsi="Verdana" w:cs="Arial"/>
          <w:color w:val="000000"/>
        </w:rPr>
      </w:pPr>
      <w:r w:rsidRPr="00D804ED">
        <w:rPr>
          <w:rFonts w:ascii="Verdana" w:eastAsia="Arial" w:hAnsi="Verdana" w:cs="Arial"/>
          <w:color w:val="000000" w:themeColor="text1"/>
        </w:rPr>
        <w:t xml:space="preserve">En ese sentido, si la entidad no recibió las solicitudes </w:t>
      </w:r>
      <w:r w:rsidR="006E53C7">
        <w:rPr>
          <w:rFonts w:ascii="Verdana" w:eastAsia="Arial" w:hAnsi="Verdana" w:cs="Arial"/>
          <w:color w:val="000000" w:themeColor="text1"/>
        </w:rPr>
        <w:t xml:space="preserve">por Mipymes colombianas con mínimo un año de existencia </w:t>
      </w:r>
      <w:r w:rsidRPr="00D804ED">
        <w:rPr>
          <w:rFonts w:ascii="Verdana" w:eastAsia="Arial" w:hAnsi="Verdana" w:cs="Arial"/>
          <w:color w:val="000000" w:themeColor="text1"/>
        </w:rPr>
        <w:t xml:space="preserve">para limitar la convocatoria a MiPymes, no puede </w:t>
      </w:r>
      <w:r w:rsidRPr="00D804ED">
        <w:rPr>
          <w:rFonts w:ascii="Verdana" w:eastAsia="Arial" w:hAnsi="Verdana" w:cs="Arial"/>
          <w:i/>
          <w:iCs/>
          <w:color w:val="000000" w:themeColor="text1"/>
        </w:rPr>
        <w:t xml:space="preserve">motu proprio </w:t>
      </w:r>
      <w:r w:rsidRPr="00D804ED">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74EE869D" w14:textId="64FF2122" w:rsidR="00490F53" w:rsidRPr="00D804ED" w:rsidRDefault="00490F53" w:rsidP="00D804ED">
      <w:pPr>
        <w:spacing w:after="120" w:line="276" w:lineRule="auto"/>
        <w:ind w:right="49" w:firstLine="708"/>
        <w:jc w:val="both"/>
        <w:rPr>
          <w:rFonts w:ascii="Verdana" w:hAnsi="Verdana" w:cs="Arial"/>
          <w:color w:val="000000" w:themeColor="text1"/>
        </w:rPr>
      </w:pPr>
      <w:r w:rsidRPr="00D804ED">
        <w:rPr>
          <w:rFonts w:ascii="Verdana" w:hAnsi="Verdana" w:cs="Arial"/>
          <w:color w:val="000000" w:themeColor="text1"/>
        </w:rPr>
        <w:t xml:space="preserve">Cumplidos los dos requisitos del artículo 2.2.1.2.4.2.2 </w:t>
      </w:r>
      <w:r w:rsidRPr="00D804ED">
        <w:rPr>
          <w:rFonts w:ascii="Verdana" w:hAnsi="Verdana" w:cs="Arial"/>
          <w:i/>
          <w:iCs/>
          <w:color w:val="000000" w:themeColor="text1"/>
        </w:rPr>
        <w:t>ibídem</w:t>
      </w:r>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p>
    <w:p w14:paraId="6BFDC888" w14:textId="77777777" w:rsidR="004508B5" w:rsidRPr="00D804ED" w:rsidRDefault="004508B5" w:rsidP="00D804ED">
      <w:pPr>
        <w:spacing w:after="0" w:line="276" w:lineRule="auto"/>
        <w:ind w:firstLine="705"/>
        <w:jc w:val="both"/>
        <w:textAlignment w:val="baseline"/>
        <w:rPr>
          <w:rFonts w:ascii="Verdana" w:eastAsia="Times New Roman" w:hAnsi="Verdana" w:cs="Arial"/>
          <w:lang w:val="es-MX" w:eastAsia="es-CO"/>
        </w:rPr>
      </w:pPr>
      <w:r w:rsidRPr="00D804ED">
        <w:rPr>
          <w:rFonts w:ascii="Verdana" w:eastAsia="Times New Roman" w:hAnsi="Verdana" w:cs="Arial"/>
          <w:lang w:val="es-MX" w:eastAsia="es-CO"/>
        </w:rPr>
        <w:t>Ahora bien,</w:t>
      </w:r>
      <w:r w:rsidRPr="004508B5">
        <w:rPr>
          <w:rFonts w:ascii="Verdana" w:eastAsia="Times New Roman" w:hAnsi="Verdana" w:cs="Arial"/>
          <w:lang w:val="es-MX" w:eastAsia="es-CO"/>
        </w:rPr>
        <w:t xml:space="preserve"> el domicilio de la </w:t>
      </w:r>
      <w:r w:rsidRPr="00D804ED">
        <w:rPr>
          <w:rFonts w:ascii="Verdana" w:eastAsia="Times New Roman" w:hAnsi="Verdana" w:cs="Arial"/>
          <w:lang w:val="es-MX" w:eastAsia="es-CO"/>
        </w:rPr>
        <w:t>M</w:t>
      </w:r>
      <w:r w:rsidRPr="004508B5">
        <w:rPr>
          <w:rFonts w:ascii="Verdana" w:eastAsia="Times New Roman" w:hAnsi="Verdana" w:cs="Arial"/>
          <w:lang w:val="es-MX" w:eastAsia="es-CO"/>
        </w:rPr>
        <w:t>i</w:t>
      </w:r>
      <w:r w:rsidRPr="00D804ED">
        <w:rPr>
          <w:rFonts w:ascii="Verdana" w:eastAsia="Times New Roman" w:hAnsi="Verdana" w:cs="Arial"/>
          <w:lang w:val="es-MX" w:eastAsia="es-CO"/>
        </w:rPr>
        <w:t>P</w:t>
      </w:r>
      <w:r w:rsidRPr="004508B5">
        <w:rPr>
          <w:rFonts w:ascii="Verdana" w:eastAsia="Times New Roman" w:hAnsi="Verdana" w:cs="Arial"/>
          <w:lang w:val="es-MX" w:eastAsia="es-CO"/>
        </w:rPr>
        <w:t xml:space="preserve">ymes que quiera participar en una convocatoria limitada territorialmente se acredita con los documentos definidos </w:t>
      </w:r>
      <w:r w:rsidRPr="004508B5">
        <w:rPr>
          <w:rFonts w:ascii="Verdana" w:eastAsia="Times New Roman" w:hAnsi="Verdana" w:cs="Arial"/>
          <w:lang w:val="es-MX" w:eastAsia="es-CO"/>
        </w:rPr>
        <w:lastRenderedPageBreak/>
        <w:t>en el artículo 2.2.1.2.4.2.4. del Decreto 1082 de 2015, modificado por el Decreto 1860 de 2021</w:t>
      </w:r>
      <w:r w:rsidRPr="00D804ED">
        <w:rPr>
          <w:rFonts w:ascii="Verdana" w:eastAsia="Times New Roman" w:hAnsi="Verdana" w:cs="Arial"/>
          <w:lang w:val="es-MX" w:eastAsia="es-CO"/>
        </w:rPr>
        <w:t>, como sigue:</w:t>
      </w:r>
    </w:p>
    <w:p w14:paraId="4847066C" w14:textId="77777777" w:rsidR="004508B5" w:rsidRPr="00D804ED" w:rsidRDefault="004508B5" w:rsidP="00D804ED">
      <w:pPr>
        <w:spacing w:after="0" w:line="276" w:lineRule="auto"/>
        <w:ind w:firstLine="705"/>
        <w:jc w:val="both"/>
        <w:textAlignment w:val="baseline"/>
        <w:rPr>
          <w:rFonts w:ascii="Verdana" w:eastAsia="Times New Roman" w:hAnsi="Verdana" w:cs="Arial"/>
          <w:lang w:val="es-MX" w:eastAsia="es-CO"/>
        </w:rPr>
      </w:pPr>
    </w:p>
    <w:p w14:paraId="6B047504" w14:textId="2DB0FD8C" w:rsidR="004508B5" w:rsidRPr="00D804ED" w:rsidRDefault="004508B5" w:rsidP="00D804ED">
      <w:pPr>
        <w:spacing w:after="0" w:line="240" w:lineRule="auto"/>
        <w:ind w:left="709" w:right="616" w:hanging="4"/>
        <w:jc w:val="both"/>
        <w:textAlignment w:val="baseline"/>
        <w:rPr>
          <w:rFonts w:ascii="Verdana" w:eastAsia="Times New Roman" w:hAnsi="Verdana" w:cs="Arial"/>
          <w:sz w:val="20"/>
          <w:szCs w:val="20"/>
          <w:lang w:val="es-MX" w:eastAsia="es-CO"/>
        </w:rPr>
      </w:pPr>
      <w:r w:rsidRPr="00D804ED">
        <w:rPr>
          <w:rStyle w:val="Textoennegrita"/>
          <w:rFonts w:ascii="Verdana" w:hAnsi="Verdana" w:cs="Arial"/>
          <w:color w:val="000000"/>
          <w:sz w:val="20"/>
          <w:szCs w:val="20"/>
        </w:rPr>
        <w:t>Acreditación de requisitos para participar en convocatorias limitadas.</w:t>
      </w:r>
      <w:r w:rsidRPr="00D804ED">
        <w:rPr>
          <w:rFonts w:ascii="Verdana" w:hAnsi="Verdana" w:cs="Arial"/>
          <w:color w:val="000000"/>
          <w:sz w:val="20"/>
          <w:szCs w:val="20"/>
        </w:rPr>
        <w:t> La Mipyme colombianas deben acreditar que tiene el tamaño empresarial establecido por la ley de la siguiente manera:</w:t>
      </w:r>
      <w:r w:rsidRPr="00D804ED">
        <w:rPr>
          <w:rFonts w:ascii="Verdana" w:hAnsi="Verdana" w:cs="Arial"/>
          <w:color w:val="000000"/>
          <w:sz w:val="20"/>
          <w:szCs w:val="20"/>
        </w:rPr>
        <w:br/>
      </w:r>
      <w:r w:rsidRPr="00D804ED">
        <w:rPr>
          <w:rFonts w:ascii="Verdana" w:hAnsi="Verdana" w:cs="Arial"/>
          <w:color w:val="000000"/>
          <w:sz w:val="20"/>
          <w:szCs w:val="20"/>
        </w:rPr>
        <w:br/>
        <w:t>1. Las personas naturales mediante certificación expedida por ellos y un contador público, adjuntando copia del registro mercantil.</w:t>
      </w:r>
      <w:r w:rsidRPr="00D804ED">
        <w:rPr>
          <w:rFonts w:ascii="Verdana" w:hAnsi="Verdana" w:cs="Arial"/>
          <w:color w:val="000000"/>
          <w:sz w:val="20"/>
          <w:szCs w:val="20"/>
        </w:rPr>
        <w:br/>
      </w:r>
      <w:r w:rsidRPr="00D804ED">
        <w:rPr>
          <w:rFonts w:ascii="Verdana" w:hAnsi="Verdana" w:cs="Arial"/>
          <w:color w:val="000000"/>
          <w:sz w:val="20"/>
          <w:szCs w:val="20"/>
        </w:rPr>
        <w:b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r w:rsidRPr="00D804ED">
        <w:rPr>
          <w:rFonts w:ascii="Verdana" w:hAnsi="Verdana" w:cs="Arial"/>
          <w:color w:val="000000"/>
          <w:sz w:val="20"/>
          <w:szCs w:val="20"/>
        </w:rPr>
        <w:br/>
      </w:r>
      <w:r w:rsidRPr="00D804ED">
        <w:rPr>
          <w:rFonts w:ascii="Verdana" w:hAnsi="Verdana" w:cs="Arial"/>
          <w:color w:val="000000"/>
          <w:sz w:val="20"/>
          <w:szCs w:val="20"/>
        </w:rPr>
        <w:br/>
        <w:t>Para la acreditación deberán observarse los rangos de clasificación empresarial establecidos de conformidad con la Ley 590 de 2000 y el Decreto 1074 de 2015, o las normas que lo modifiquen, sustituyan o complementen.</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1</w:t>
      </w:r>
      <w:r w:rsidRPr="00D804ED">
        <w:rPr>
          <w:rFonts w:ascii="Verdana" w:hAnsi="Verdana" w:cs="Arial"/>
          <w:color w:val="000000"/>
          <w:sz w:val="20"/>
          <w:szCs w:val="20"/>
        </w:rPr>
        <w:t>. En todo caso, las Mipyme también podrán acreditar esta condición con la copia del certificado del Registro Único de Proponentes, el cual deberá encontrarse vigente y en firme al momento de su presentación.</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2.</w:t>
      </w:r>
      <w:r w:rsidRPr="00D804ED">
        <w:rPr>
          <w:rFonts w:ascii="Verdana" w:hAnsi="Verdana" w:cs="Arial"/>
          <w:color w:val="000000"/>
          <w:sz w:val="20"/>
          <w:szCs w:val="20"/>
        </w:rPr>
        <w:t>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3. </w:t>
      </w:r>
      <w:r w:rsidRPr="00D804ED">
        <w:rPr>
          <w:rFonts w:ascii="Verdana" w:hAnsi="Verdana" w:cs="Arial"/>
          <w:color w:val="000000"/>
          <w:sz w:val="20"/>
          <w:szCs w:val="20"/>
        </w:rPr>
        <w:t>En las convocatorias limitadas, las Entidades Estatales independientemente de su régimen de contratación, los patrimonios autónomos constituidos por Entidades Estatales y los parliculares que ejecuten recursos públicos, solo deberán aceptar las ofertas de Mipyme o de proponentes plurales integrados únicamente por Mipyme.</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4.</w:t>
      </w:r>
      <w:r w:rsidRPr="00D804ED">
        <w:rPr>
          <w:rFonts w:ascii="Verdana" w:hAnsi="Verdana" w:cs="Arial"/>
          <w:color w:val="000000"/>
          <w:sz w:val="20"/>
          <w:szCs w:val="20"/>
        </w:rPr>
        <w:t xml:space="preserve"> Los incentivos previstos en los artículos 2.2.1.2.4.2.2 y 2.2.1.2.4.2.3 de este Decreto no excluyen la aplicación de los criterios </w:t>
      </w:r>
      <w:r w:rsidRPr="00D804ED">
        <w:rPr>
          <w:rFonts w:ascii="Verdana" w:hAnsi="Verdana" w:cs="Arial"/>
          <w:color w:val="000000"/>
          <w:sz w:val="20"/>
          <w:szCs w:val="20"/>
        </w:rPr>
        <w:lastRenderedPageBreak/>
        <w:t>diferenciales para los emprendimientos y empresas de mujeres en el sistema de compras públicas</w:t>
      </w:r>
    </w:p>
    <w:p w14:paraId="174A3074" w14:textId="77777777" w:rsidR="004508B5" w:rsidRPr="00D804ED" w:rsidRDefault="004508B5" w:rsidP="006E53C7">
      <w:pPr>
        <w:spacing w:after="0" w:line="276" w:lineRule="auto"/>
        <w:jc w:val="both"/>
        <w:textAlignment w:val="baseline"/>
        <w:rPr>
          <w:rFonts w:ascii="Verdana" w:eastAsia="Times New Roman" w:hAnsi="Verdana" w:cs="Arial"/>
          <w:lang w:val="es-MX" w:eastAsia="es-CO"/>
        </w:rPr>
      </w:pPr>
    </w:p>
    <w:p w14:paraId="2AA6F0D7" w14:textId="5833E027" w:rsidR="004508B5" w:rsidRDefault="004508B5" w:rsidP="00D804ED">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principal de la </w:t>
      </w:r>
      <w:r w:rsidR="00D054DC" w:rsidRPr="00D804ED">
        <w:rPr>
          <w:rFonts w:ascii="Verdana" w:eastAsia="Times New Roman" w:hAnsi="Verdana" w:cs="Arial"/>
          <w:lang w:val="es-MX" w:eastAsia="es-CO"/>
        </w:rPr>
        <w:t>MiPymes</w:t>
      </w:r>
      <w:r w:rsidRPr="004508B5">
        <w:rPr>
          <w:rFonts w:ascii="Verdana" w:eastAsia="Times New Roman" w:hAnsi="Verdana" w:cs="Arial"/>
          <w:lang w:val="es-MX" w:eastAsia="es-CO"/>
        </w:rPr>
        <w:t xml:space="preserve"> interesada en la limitación territorial de la convocatoria pública para celebrar el contrato, que corresponda con el lugar de ejecución del mismo, ya sea departamento o municipio. </w:t>
      </w:r>
      <w:r w:rsidRPr="00D804ED">
        <w:rPr>
          <w:rFonts w:ascii="Verdana" w:eastAsia="Times New Roman" w:hAnsi="Verdana" w:cs="Arial"/>
          <w:lang w:val="es-MX" w:eastAsia="es-CO"/>
        </w:rPr>
        <w:t xml:space="preserve">Como </w:t>
      </w:r>
      <w:r w:rsidR="00D054DC" w:rsidRPr="00D804ED">
        <w:rPr>
          <w:rFonts w:ascii="Verdana" w:eastAsia="Times New Roman" w:hAnsi="Verdana" w:cs="Arial"/>
          <w:lang w:val="es-MX" w:eastAsia="es-CO"/>
        </w:rPr>
        <w:t xml:space="preserve">puede observarse la norma no establece un requisito temporal de establecimiento del domicilio de la MiPymes, sino que el domicilio principal corresponda al departamento o municipio definido como lugar de ejecución del contrato. En esa medida, es posible que Mipymes que cumplan con todos los requisitos de los artículos </w:t>
      </w:r>
      <w:r w:rsidR="00D054DC" w:rsidRPr="00D804ED">
        <w:rPr>
          <w:rFonts w:ascii="Verdana" w:eastAsia="Calibri" w:hAnsi="Verdana" w:cs="Arial"/>
          <w:color w:val="000000" w:themeColor="text1"/>
        </w:rPr>
        <w:t xml:space="preserve">2.2.1.2.4.2.2 y 2.2.1.2.4.2.3 del Decreto 1082 de 2015, participen de la convocatoria </w:t>
      </w:r>
      <w:r w:rsidR="00D804ED" w:rsidRPr="00D804ED">
        <w:rPr>
          <w:rFonts w:ascii="Verdana" w:eastAsia="Calibri" w:hAnsi="Verdana" w:cs="Arial"/>
          <w:color w:val="000000" w:themeColor="text1"/>
        </w:rPr>
        <w:t>limitada territorialmente aun</w:t>
      </w:r>
      <w:r w:rsidR="00D054DC" w:rsidRPr="00D804ED">
        <w:rPr>
          <w:rFonts w:ascii="Verdana" w:eastAsia="Calibri" w:hAnsi="Verdana" w:cs="Arial"/>
          <w:color w:val="000000" w:themeColor="text1"/>
        </w:rPr>
        <w:t xml:space="preserve"> cuando el registro de cambio de domicilio sea inferior a un año para el momento de presentación de los documentos de acreditación. </w:t>
      </w:r>
      <w:r w:rsidR="00D054DC" w:rsidRPr="00D804ED">
        <w:rPr>
          <w:rFonts w:ascii="Verdana" w:eastAsia="Times New Roman" w:hAnsi="Verdana" w:cs="Arial"/>
          <w:lang w:val="es-MX" w:eastAsia="es-CO"/>
        </w:rPr>
        <w:t xml:space="preserve"> </w:t>
      </w:r>
    </w:p>
    <w:p w14:paraId="592B1694" w14:textId="77777777" w:rsidR="00D804ED" w:rsidRPr="00D804ED" w:rsidRDefault="00D804ED" w:rsidP="00D804ED">
      <w:pPr>
        <w:spacing w:after="0" w:line="276" w:lineRule="auto"/>
        <w:ind w:firstLine="705"/>
        <w:jc w:val="both"/>
        <w:textAlignment w:val="baseline"/>
        <w:rPr>
          <w:rFonts w:ascii="Verdana" w:eastAsia="Times New Roman" w:hAnsi="Verdana" w:cs="Segoe UI"/>
          <w:lang w:eastAsia="es-CO"/>
        </w:rPr>
      </w:pPr>
    </w:p>
    <w:p w14:paraId="27077A88" w14:textId="650E0082" w:rsidR="004508B5" w:rsidRDefault="004508B5" w:rsidP="00D804ED">
      <w:pPr>
        <w:spacing w:after="0" w:line="276" w:lineRule="auto"/>
        <w:ind w:firstLine="705"/>
        <w:jc w:val="both"/>
        <w:textAlignment w:val="baseline"/>
        <w:rPr>
          <w:rFonts w:ascii="Verdana" w:eastAsia="Times New Roman" w:hAnsi="Verdana" w:cs="Arial"/>
          <w:lang w:eastAsia="es-CO"/>
        </w:rPr>
      </w:pPr>
      <w:r w:rsidRPr="004508B5">
        <w:rPr>
          <w:rFonts w:ascii="Verdana" w:eastAsia="Times New Roman" w:hAnsi="Verdana" w:cs="Arial"/>
          <w:lang w:eastAsia="es-CO"/>
        </w:rPr>
        <w:t xml:space="preserve">Sin perjuicio de lo anterior, la Agencia Nacional de Contratación Pública – Colombia Compra Eficiente considera que lo recomendable es que las entidades establezcan </w:t>
      </w:r>
      <w:r w:rsidRPr="004508B5">
        <w:rPr>
          <w:rFonts w:ascii="Verdana" w:eastAsia="Times New Roman" w:hAnsi="Verdana" w:cs="Arial"/>
          <w:i/>
          <w:iCs/>
          <w:lang w:eastAsia="es-CO"/>
        </w:rPr>
        <w:t xml:space="preserve">ex ante </w:t>
      </w:r>
      <w:r w:rsidRPr="004508B5">
        <w:rPr>
          <w:rFonts w:ascii="Verdana" w:eastAsia="Times New Roman" w:hAnsi="Verdana" w:cs="Arial"/>
          <w:lang w:eastAsia="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w:t>
      </w:r>
      <w:r w:rsidR="00D804ED" w:rsidRPr="00D804ED">
        <w:rPr>
          <w:rFonts w:ascii="Verdana" w:eastAsia="Times New Roman" w:hAnsi="Verdana" w:cs="Arial"/>
          <w:lang w:eastAsia="es-CO"/>
        </w:rPr>
        <w:t>como,</w:t>
      </w:r>
      <w:r w:rsidRPr="004508B5">
        <w:rPr>
          <w:rFonts w:ascii="Verdana" w:eastAsia="Times New Roman" w:hAnsi="Verdana" w:cs="Arial"/>
          <w:lang w:eastAsia="es-CO"/>
        </w:rPr>
        <w:t xml:space="preserve"> por ejemplo, en relación con cuál o cuáles municipios o departamentos harían la limitación territorial de que trata el artículo 2.2.1.2.4.2.3. del Decreto 1082 de 2015. </w:t>
      </w:r>
    </w:p>
    <w:p w14:paraId="653665C6" w14:textId="77777777" w:rsidR="00D804ED" w:rsidRPr="004508B5" w:rsidRDefault="00D804ED" w:rsidP="00D804ED">
      <w:pPr>
        <w:spacing w:after="0" w:line="276" w:lineRule="auto"/>
        <w:ind w:firstLine="705"/>
        <w:jc w:val="both"/>
        <w:textAlignment w:val="baseline"/>
        <w:rPr>
          <w:rFonts w:ascii="Verdana" w:eastAsia="Times New Roman" w:hAnsi="Verdana" w:cs="Segoe UI"/>
          <w:lang w:eastAsia="es-CO"/>
        </w:rPr>
      </w:pPr>
    </w:p>
    <w:p w14:paraId="3BE50405" w14:textId="72EB4201" w:rsidR="00D804ED" w:rsidRDefault="004508B5" w:rsidP="00D804ED">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Con todo, debe advertirse que el hecho de la limitación territorial opere de manera discrecional implica que la misma no debe ser de forma caprichosa o arbitraría o de manera que desconozca los fines de la norma. </w:t>
      </w:r>
      <w:r w:rsidR="00D804ED" w:rsidRPr="00D804ED">
        <w:rPr>
          <w:rFonts w:ascii="Verdana" w:eastAsia="Times New Roman" w:hAnsi="Verdana" w:cs="Arial"/>
          <w:lang w:val="es-MX" w:eastAsia="es-CO"/>
        </w:rPr>
        <w:t xml:space="preserve">Así el ordenamiento legal impone una carga de motivación en el ejercicio de facultades discrecionales, pues –teniendo en cuenta la remisión del artículo 77 de la Ley 80 </w:t>
      </w:r>
      <w:r w:rsidR="00D804ED" w:rsidRPr="00D804ED">
        <w:rPr>
          <w:rFonts w:ascii="Verdana" w:eastAsia="Times New Roman" w:hAnsi="Verdana" w:cs="Arial"/>
          <w:lang w:val="es-MX" w:eastAsia="es-CO"/>
        </w:rPr>
        <w:lastRenderedPageBreak/>
        <w:t>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465021D7" w14:textId="77777777" w:rsidR="00D804ED" w:rsidRPr="004508B5" w:rsidRDefault="00D804ED" w:rsidP="00D804ED">
      <w:pPr>
        <w:spacing w:after="0" w:line="276" w:lineRule="auto"/>
        <w:ind w:firstLine="705"/>
        <w:jc w:val="both"/>
        <w:textAlignment w:val="baseline"/>
        <w:rPr>
          <w:rFonts w:ascii="Verdana" w:eastAsia="Times New Roman" w:hAnsi="Verdana" w:cs="Arial"/>
          <w:lang w:val="es-MX" w:eastAsia="es-CO"/>
        </w:rPr>
      </w:pPr>
    </w:p>
    <w:p w14:paraId="26A533DD" w14:textId="77777777" w:rsidR="00D804ED" w:rsidRDefault="004508B5" w:rsidP="00D804ED">
      <w:pPr>
        <w:spacing w:after="0" w:line="276" w:lineRule="auto"/>
        <w:ind w:firstLine="705"/>
        <w:jc w:val="both"/>
        <w:textAlignment w:val="baseline"/>
        <w:rPr>
          <w:rStyle w:val="normaltextrun"/>
          <w:rFonts w:ascii="Verdana" w:hAnsi="Verdana" w:cs="Arial"/>
          <w:color w:val="000000"/>
          <w:shd w:val="clear" w:color="auto" w:fill="FFFFFF"/>
        </w:rPr>
      </w:pPr>
      <w:r w:rsidRPr="004508B5">
        <w:rPr>
          <w:rFonts w:ascii="Verdana" w:eastAsia="Times New Roman" w:hAnsi="Verdana" w:cs="Arial"/>
          <w:lang w:eastAsia="es-CO"/>
        </w:rPr>
        <w:t xml:space="preserve">Conforme a esto, el debido ejercicio de la referida potestad discrecional exige que converjan unos mínimos presupuestos de adecuación, para que resulte adecuada la decisión de limitar una convocatoria a la participación exclusiva de </w:t>
      </w:r>
      <w:r w:rsidR="00D804ED" w:rsidRPr="00D804ED">
        <w:rPr>
          <w:rFonts w:ascii="Verdana" w:eastAsia="Times New Roman" w:hAnsi="Verdana" w:cs="Arial"/>
          <w:lang w:eastAsia="es-CO"/>
        </w:rPr>
        <w:t>MiPymes</w:t>
      </w:r>
      <w:r w:rsidRPr="004508B5">
        <w:rPr>
          <w:rFonts w:ascii="Verdana" w:eastAsia="Times New Roman" w:hAnsi="Verdana" w:cs="Arial"/>
          <w:lang w:eastAsia="es-CO"/>
        </w:rPr>
        <w:t xml:space="preserve">. </w:t>
      </w:r>
      <w:r w:rsidR="00D804ED" w:rsidRPr="00D804ED">
        <w:rPr>
          <w:rFonts w:ascii="Verdana" w:eastAsia="Times New Roman" w:hAnsi="Verdana" w:cs="Arial"/>
          <w:lang w:eastAsia="es-CO"/>
        </w:rPr>
        <w:t>P</w:t>
      </w:r>
      <w:r w:rsidRPr="004508B5">
        <w:rPr>
          <w:rFonts w:ascii="Verdana" w:eastAsia="Times New Roman" w:hAnsi="Verdana" w:cs="Arial"/>
          <w:lang w:eastAsia="es-CO"/>
        </w:rPr>
        <w:t>or lo que</w:t>
      </w:r>
      <w:r w:rsidR="00D804ED" w:rsidRPr="00D804ED">
        <w:rPr>
          <w:rFonts w:ascii="Verdana" w:eastAsia="Times New Roman" w:hAnsi="Verdana" w:cs="Arial"/>
          <w:lang w:eastAsia="es-CO"/>
        </w:rPr>
        <w:t xml:space="preserve">, </w:t>
      </w:r>
      <w:r w:rsidRPr="004508B5">
        <w:rPr>
          <w:rFonts w:ascii="Verdana" w:eastAsia="Times New Roman" w:hAnsi="Verdana" w:cs="Arial"/>
          <w:lang w:eastAsia="es-CO"/>
        </w:rPr>
        <w:t xml:space="preserve">la decisión de limitar territorialmente una convocatoria </w:t>
      </w:r>
      <w:r w:rsidR="00D804ED" w:rsidRPr="00D804ED">
        <w:rPr>
          <w:rFonts w:ascii="Verdana" w:eastAsia="Times New Roman" w:hAnsi="Verdana" w:cs="Arial"/>
          <w:lang w:eastAsia="es-CO"/>
        </w:rPr>
        <w:t>resulta</w:t>
      </w:r>
      <w:r w:rsidRPr="004508B5">
        <w:rPr>
          <w:rFonts w:ascii="Verdana" w:eastAsia="Times New Roman" w:hAnsi="Verdana" w:cs="Arial"/>
          <w:lang w:eastAsia="es-CO"/>
        </w:rPr>
        <w:t xml:space="preserve"> razonable si la información recolectada en el marco del análisis del sector indica que en el lugar de ejecución del contrato existe un número significativo de </w:t>
      </w:r>
      <w:r w:rsidR="00D804ED" w:rsidRPr="00D804ED">
        <w:rPr>
          <w:rFonts w:ascii="Verdana" w:eastAsia="Times New Roman" w:hAnsi="Verdana" w:cs="Arial"/>
          <w:lang w:eastAsia="es-CO"/>
        </w:rPr>
        <w:t>MiPymes</w:t>
      </w:r>
      <w:r w:rsidRPr="004508B5">
        <w:rPr>
          <w:rFonts w:ascii="Verdana" w:eastAsia="Times New Roman" w:hAnsi="Verdana" w:cs="Arial"/>
          <w:lang w:eastAsia="es-CO"/>
        </w:rPr>
        <w:t xml:space="preserve"> allí domiciliadas, cuyo objeto social les permitiría desarrollar el contrato o que estén interesadas en participar en el respectivo proceso de contratación. Adicionalmente, se torna relevante determinar que tantas de esas </w:t>
      </w:r>
      <w:r w:rsidR="00D804ED" w:rsidRPr="00D804ED">
        <w:rPr>
          <w:rFonts w:ascii="Verdana" w:eastAsia="Times New Roman" w:hAnsi="Verdana" w:cs="Arial"/>
          <w:lang w:eastAsia="es-CO"/>
        </w:rPr>
        <w:t>MiPymes</w:t>
      </w:r>
      <w:r w:rsidRPr="004508B5">
        <w:rPr>
          <w:rFonts w:ascii="Verdana" w:eastAsia="Times New Roman" w:hAnsi="Verdana" w:cs="Arial"/>
          <w:lang w:eastAsia="es-CO"/>
        </w:rPr>
        <w:t xml:space="preserve">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w:t>
      </w:r>
      <w:r w:rsidRPr="00D804ED">
        <w:rPr>
          <w:rFonts w:ascii="Verdana" w:eastAsia="Times New Roman" w:hAnsi="Verdana" w:cs="Arial"/>
          <w:lang w:eastAsia="es-CO"/>
        </w:rPr>
        <w:t xml:space="preserve"> </w:t>
      </w:r>
      <w:r w:rsidRPr="00D804ED">
        <w:rPr>
          <w:rStyle w:val="normaltextrun"/>
          <w:rFonts w:ascii="Verdana" w:hAnsi="Verdana" w:cs="Arial"/>
          <w:color w:val="000000"/>
          <w:shd w:val="clear" w:color="auto" w:fill="FFFFFF"/>
        </w:rPr>
        <w:t xml:space="preserve">territorial, si dentro del estudio del sector no se identifican una pluralidad de </w:t>
      </w:r>
      <w:r w:rsidR="00D804ED" w:rsidRPr="00D804ED">
        <w:rPr>
          <w:rStyle w:val="normaltextrun"/>
          <w:rFonts w:ascii="Verdana" w:hAnsi="Verdana" w:cs="Arial"/>
          <w:color w:val="000000"/>
          <w:shd w:val="clear" w:color="auto" w:fill="FFFFFF"/>
        </w:rPr>
        <w:t>MiPymes</w:t>
      </w:r>
      <w:r w:rsidRPr="00D804ED">
        <w:rPr>
          <w:rStyle w:val="normaltextrun"/>
          <w:rFonts w:ascii="Verdana" w:hAnsi="Verdana" w:cs="Arial"/>
          <w:color w:val="000000"/>
          <w:shd w:val="clear" w:color="auto" w:fill="FFFFFF"/>
        </w:rPr>
        <w:t xml:space="preserve"> que estén en posición de participar en el respectivo proceso.</w:t>
      </w:r>
    </w:p>
    <w:p w14:paraId="49ECA87E" w14:textId="0B2F0A27" w:rsidR="004508B5" w:rsidRPr="004508B5" w:rsidRDefault="004508B5" w:rsidP="00D804ED">
      <w:pPr>
        <w:spacing w:after="0" w:line="276" w:lineRule="auto"/>
        <w:ind w:firstLine="705"/>
        <w:jc w:val="both"/>
        <w:textAlignment w:val="baseline"/>
        <w:rPr>
          <w:rFonts w:ascii="Verdana" w:eastAsia="Times New Roman" w:hAnsi="Verdana" w:cs="Segoe UI"/>
          <w:lang w:eastAsia="es-CO"/>
        </w:rPr>
      </w:pPr>
      <w:r w:rsidRPr="00D804ED">
        <w:rPr>
          <w:rStyle w:val="eop"/>
          <w:rFonts w:ascii="Verdana" w:hAnsi="Verdana" w:cs="Arial"/>
          <w:color w:val="000000"/>
          <w:shd w:val="clear" w:color="auto" w:fill="FFFFFF"/>
        </w:rPr>
        <w:t> </w:t>
      </w:r>
    </w:p>
    <w:p w14:paraId="3535DBB7" w14:textId="77777777" w:rsidR="00D804ED" w:rsidRPr="00D804ED" w:rsidRDefault="00D804ED" w:rsidP="00D804ED">
      <w:pPr>
        <w:spacing w:before="120" w:after="0" w:line="276" w:lineRule="auto"/>
        <w:ind w:firstLine="709"/>
        <w:jc w:val="both"/>
        <w:rPr>
          <w:rFonts w:ascii="Verdana" w:eastAsia="Arial MT" w:hAnsi="Verdana" w:cs="Arial"/>
          <w:lang w:eastAsia="es-ES" w:bidi="es-ES"/>
        </w:rPr>
      </w:pPr>
      <w:r w:rsidRPr="00D804ED">
        <w:rPr>
          <w:rFonts w:ascii="Verdana" w:hAnsi="Verdana" w:cs="Arial"/>
          <w:color w:val="000000" w:themeColor="text1"/>
        </w:rPr>
        <w:t>En todo caso,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524C4581" w14:textId="77777777" w:rsidR="00871B59" w:rsidRPr="00593A5F" w:rsidRDefault="00871B59" w:rsidP="00871B59">
      <w:pPr>
        <w:widowControl w:val="0"/>
        <w:autoSpaceDE w:val="0"/>
        <w:autoSpaceDN w:val="0"/>
        <w:spacing w:after="0" w:line="276" w:lineRule="auto"/>
        <w:jc w:val="both"/>
        <w:rPr>
          <w:rFonts w:ascii="Verdana" w:hAnsi="Verdana" w:cs="Arial"/>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lastRenderedPageBreak/>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300C2EFC" w14:textId="77777777" w:rsidR="00992A57" w:rsidRPr="00992A57" w:rsidRDefault="00992A57" w:rsidP="00992A57">
            <w:pPr>
              <w:pStyle w:val="Prrafodelista"/>
              <w:widowControl w:val="0"/>
              <w:numPr>
                <w:ilvl w:val="0"/>
                <w:numId w:val="8"/>
              </w:numPr>
              <w:autoSpaceDE w:val="0"/>
              <w:autoSpaceDN w:val="0"/>
              <w:spacing w:after="120" w:line="276" w:lineRule="auto"/>
              <w:jc w:val="both"/>
              <w:rPr>
                <w:rFonts w:ascii="Verdana" w:hAnsi="Verdana" w:cs="Arial"/>
              </w:rPr>
            </w:pPr>
            <w:r w:rsidRPr="00992A57">
              <w:rPr>
                <w:rFonts w:ascii="Verdana" w:hAnsi="Verdana" w:cs="Arial"/>
              </w:rPr>
              <w:t xml:space="preserve">Decreto 1082 de 2015 modificado por el Decreto 1860 de 2021: artículos 2.2.1.2.4.2.2., 2.2.1.2.4.2.3 y 2.2.1.2.4.2.4. </w:t>
            </w:r>
          </w:p>
          <w:p w14:paraId="5E734CF1" w14:textId="77777777" w:rsidR="00992A57" w:rsidRPr="00992A57" w:rsidRDefault="00992A57" w:rsidP="00992A57">
            <w:pPr>
              <w:pStyle w:val="Prrafodelista"/>
              <w:widowControl w:val="0"/>
              <w:numPr>
                <w:ilvl w:val="0"/>
                <w:numId w:val="8"/>
              </w:numPr>
              <w:autoSpaceDE w:val="0"/>
              <w:autoSpaceDN w:val="0"/>
              <w:spacing w:after="120" w:line="276" w:lineRule="auto"/>
              <w:jc w:val="both"/>
              <w:rPr>
                <w:rFonts w:ascii="Verdana" w:hAnsi="Verdana" w:cs="Arial"/>
              </w:rPr>
            </w:pPr>
            <w:r w:rsidRPr="00992A57">
              <w:rPr>
                <w:rFonts w:ascii="Verdana" w:hAnsi="Verdana" w:cs="Arial"/>
              </w:rPr>
              <w:t>Ley 1150 de 2011, artículo 12.</w:t>
            </w:r>
          </w:p>
          <w:p w14:paraId="085BB0C4" w14:textId="77777777" w:rsidR="00992A57" w:rsidRPr="00992A57" w:rsidRDefault="00992A57" w:rsidP="00992A57">
            <w:pPr>
              <w:pStyle w:val="Prrafodelista"/>
              <w:widowControl w:val="0"/>
              <w:numPr>
                <w:ilvl w:val="0"/>
                <w:numId w:val="8"/>
              </w:numPr>
              <w:autoSpaceDE w:val="0"/>
              <w:autoSpaceDN w:val="0"/>
              <w:spacing w:after="120" w:line="276" w:lineRule="auto"/>
              <w:jc w:val="both"/>
              <w:rPr>
                <w:rFonts w:ascii="Verdana" w:hAnsi="Verdana" w:cs="Arial"/>
              </w:rPr>
            </w:pPr>
            <w:r w:rsidRPr="00992A57">
              <w:rPr>
                <w:rFonts w:ascii="Verdana" w:hAnsi="Verdana" w:cs="Arial"/>
              </w:rPr>
              <w:t>Ley 80 de 1993, artículo 77</w:t>
            </w:r>
          </w:p>
          <w:p w14:paraId="4099024E" w14:textId="77777777" w:rsidR="00992A57" w:rsidRPr="00992A57" w:rsidRDefault="00992A57" w:rsidP="00992A57">
            <w:pPr>
              <w:pStyle w:val="Prrafodelista"/>
              <w:widowControl w:val="0"/>
              <w:numPr>
                <w:ilvl w:val="0"/>
                <w:numId w:val="8"/>
              </w:numPr>
              <w:autoSpaceDE w:val="0"/>
              <w:autoSpaceDN w:val="0"/>
              <w:spacing w:after="120" w:line="276" w:lineRule="auto"/>
              <w:jc w:val="both"/>
              <w:rPr>
                <w:rFonts w:ascii="Verdana" w:hAnsi="Verdana" w:cs="Arial"/>
              </w:rPr>
            </w:pPr>
            <w:r w:rsidRPr="00992A57">
              <w:rPr>
                <w:rFonts w:ascii="Verdana" w:hAnsi="Verdana" w:cs="Arial"/>
              </w:rPr>
              <w:t>Ley 1437 de 2011, artículo 44</w:t>
            </w:r>
          </w:p>
          <w:p w14:paraId="48FA3F87" w14:textId="1FF57FBF" w:rsidR="00992A57" w:rsidRPr="00992A57" w:rsidRDefault="00992A57" w:rsidP="00992A57">
            <w:pPr>
              <w:pStyle w:val="Prrafodelista"/>
              <w:widowControl w:val="0"/>
              <w:numPr>
                <w:ilvl w:val="0"/>
                <w:numId w:val="8"/>
              </w:numPr>
              <w:autoSpaceDE w:val="0"/>
              <w:autoSpaceDN w:val="0"/>
              <w:spacing w:after="120" w:line="276" w:lineRule="auto"/>
              <w:jc w:val="both"/>
              <w:rPr>
                <w:rFonts w:ascii="Verdana" w:hAnsi="Verdana" w:cs="Arial"/>
                <w:color w:val="7030A0"/>
              </w:rPr>
            </w:pPr>
            <w:r w:rsidRPr="00992A57">
              <w:rPr>
                <w:rFonts w:ascii="Verdana" w:hAnsi="Verdana" w:cs="Arial"/>
              </w:rPr>
              <w:t xml:space="preserve">GUÍA PARA PROMOVER LA PARTICIPACIÓN DE LAS MIPYMES EN LOS PROCESOS DE COMPRA Y CONTRATACIÓN PÚBLICA </w:t>
            </w:r>
            <w:hyperlink r:id="rId13" w:history="1">
              <w:r w:rsidRPr="00654D28">
                <w:rPr>
                  <w:rStyle w:val="Hipervnculo"/>
                  <w:rFonts w:ascii="Verdana" w:hAnsi="Verdana" w:cs="Arial"/>
                </w:rPr>
                <w:t>https://www.colombiacompra.gov.co/sites/cce_public/files/cce_documents/guia_para_promover_la_participacion_de_las_mipymes_en_los_procesos_de_compra_publica_cce-gad-gi-26_1.pdf</w:t>
              </w:r>
            </w:hyperlink>
            <w:r>
              <w:rPr>
                <w:rFonts w:ascii="Verdana" w:hAnsi="Verdana" w:cs="Arial"/>
                <w:color w:val="7030A0"/>
              </w:rPr>
              <w:t xml:space="preserve"> </w:t>
            </w:r>
            <w:r w:rsidRPr="00992A57">
              <w:rPr>
                <w:rFonts w:ascii="Verdana" w:hAnsi="Verdana" w:cs="Arial"/>
                <w:color w:val="7030A0"/>
              </w:rPr>
              <w:t xml:space="preserve"> </w:t>
            </w:r>
          </w:p>
          <w:p w14:paraId="6ACEA7FD" w14:textId="77777777" w:rsidR="00871B59" w:rsidRPr="00AC742F" w:rsidRDefault="00871B59" w:rsidP="002607A7">
            <w:pPr>
              <w:widowControl w:val="0"/>
              <w:autoSpaceDE w:val="0"/>
              <w:autoSpaceDN w:val="0"/>
              <w:spacing w:after="120" w:line="276" w:lineRule="auto"/>
              <w:ind w:left="360"/>
              <w:jc w:val="both"/>
              <w:rPr>
                <w:rFonts w:ascii="Verdana" w:hAnsi="Verdana" w:cs="Arial"/>
              </w:rPr>
            </w:pP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45125398" w:rsidR="00871B59"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6B1DD64B" w14:textId="14C5AF57" w:rsidR="00D804ED" w:rsidRDefault="00D804ED" w:rsidP="00D804ED">
      <w:pPr>
        <w:tabs>
          <w:tab w:val="left" w:pos="142"/>
          <w:tab w:val="left" w:pos="284"/>
        </w:tabs>
        <w:spacing w:after="0" w:line="276" w:lineRule="auto"/>
        <w:jc w:val="both"/>
        <w:rPr>
          <w:rFonts w:ascii="Verdana" w:eastAsia="Century Gothic" w:hAnsi="Verdana" w:cs="Century Gothic"/>
          <w:b/>
          <w:bCs/>
          <w:lang w:val="es-ES"/>
        </w:rPr>
      </w:pPr>
    </w:p>
    <w:p w14:paraId="688C30E7" w14:textId="193BD823" w:rsidR="00871B59" w:rsidRPr="00992A57" w:rsidRDefault="00992A57" w:rsidP="00871B59">
      <w:pPr>
        <w:widowControl w:val="0"/>
        <w:autoSpaceDE w:val="0"/>
        <w:autoSpaceDN w:val="0"/>
        <w:spacing w:after="0" w:line="276" w:lineRule="auto"/>
        <w:jc w:val="both"/>
        <w:rPr>
          <w:rStyle w:val="normaltextrun"/>
          <w:rFonts w:ascii="Verdana" w:hAnsi="Verdana" w:cs="Arial"/>
        </w:rPr>
      </w:pPr>
      <w:r>
        <w:rPr>
          <w:rStyle w:val="normaltextrun"/>
          <w:rFonts w:ascii="Verdana" w:hAnsi="Verdana" w:cs="Arial"/>
          <w:shd w:val="clear" w:color="auto" w:fill="FFFFFF"/>
          <w:lang w:val="es-ES"/>
        </w:rPr>
        <w:t xml:space="preserve">Sobre </w:t>
      </w:r>
      <w:r w:rsidRPr="00AD7D4E">
        <w:rPr>
          <w:rStyle w:val="normaltextrun"/>
          <w:rFonts w:ascii="Verdana" w:hAnsi="Verdana" w:cs="Arial"/>
          <w:shd w:val="clear" w:color="auto" w:fill="FFFFFF"/>
          <w:lang w:val="es-ES"/>
        </w:rPr>
        <w:t>las limitaciones territoriales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w:t>
      </w:r>
      <w:r>
        <w:rPr>
          <w:rStyle w:val="normaltextrun"/>
          <w:rFonts w:ascii="Verdana" w:hAnsi="Verdana" w:cs="Arial"/>
          <w:shd w:val="clear" w:color="auto" w:fill="FFFFFF"/>
          <w:lang w:val="es-ES"/>
        </w:rPr>
        <w:t>, C-235 del 12 de agosto de 2024</w:t>
      </w:r>
      <w:r w:rsidRPr="00AD7D4E">
        <w:rPr>
          <w:rStyle w:val="normaltextrun"/>
          <w:rFonts w:ascii="Verdana" w:hAnsi="Verdana" w:cs="Arial"/>
          <w:shd w:val="clear" w:color="auto" w:fill="FFFFFF"/>
          <w:lang w:val="es-ES"/>
        </w:rPr>
        <w:t xml:space="preserve"> C-253 del 15 de agosto del 2024</w:t>
      </w:r>
      <w:r>
        <w:rPr>
          <w:rStyle w:val="normaltextrun"/>
          <w:rFonts w:ascii="Verdana" w:hAnsi="Verdana" w:cs="Arial"/>
          <w:shd w:val="clear" w:color="auto" w:fill="FFFFFF"/>
          <w:lang w:val="es-ES"/>
        </w:rPr>
        <w:t>, C-684 del 18 de noviembre de 2024 y C-100 del 25 de febrero de 2025.</w:t>
      </w:r>
      <w:r w:rsidR="00871B59" w:rsidRPr="00A1554D">
        <w:rPr>
          <w:rStyle w:val="normaltextrun"/>
          <w:rFonts w:ascii="Verdana" w:hAnsi="Verdana" w:cs="Arial"/>
          <w:shd w:val="clear" w:color="auto" w:fill="FFFFFF"/>
          <w:lang w:val="es-ES"/>
        </w:rPr>
        <w:t>Es</w:t>
      </w:r>
      <w:r w:rsidR="00871B59" w:rsidRPr="00A1554D">
        <w:rPr>
          <w:rFonts w:ascii="Verdana" w:hAnsi="Verdana"/>
        </w:rPr>
        <w:t xml:space="preserve">tos y otros conceptos se encuentran disponibles para consulta en el Sistema de </w:t>
      </w:r>
      <w:r w:rsidR="00871B59">
        <w:rPr>
          <w:rFonts w:ascii="Verdana" w:hAnsi="Verdana"/>
        </w:rPr>
        <w:t>r</w:t>
      </w:r>
      <w:r w:rsidR="00871B59" w:rsidRPr="00A1554D">
        <w:rPr>
          <w:rFonts w:ascii="Verdana" w:hAnsi="Verdana"/>
        </w:rPr>
        <w:t>elatoría de la Agencia, al cual se puede acceder a través del siguiente enlace:</w:t>
      </w:r>
      <w:r w:rsidR="00871B59" w:rsidRPr="00A1554D">
        <w:rPr>
          <w:rStyle w:val="normaltextrun"/>
          <w:rFonts w:ascii="Verdana" w:hAnsi="Verdana" w:cs="Arial"/>
          <w:shd w:val="clear" w:color="auto" w:fill="FFFFFF"/>
          <w:lang w:val="es-ES"/>
        </w:rPr>
        <w:t xml:space="preserve"> </w:t>
      </w:r>
      <w:hyperlink r:id="rId14" w:history="1">
        <w:r w:rsidR="00871B59" w:rsidRPr="00A1554D">
          <w:rPr>
            <w:rStyle w:val="Hipervnculo"/>
            <w:rFonts w:ascii="Verdana" w:hAnsi="Verdana" w:cs="Arial"/>
            <w:shd w:val="clear" w:color="auto" w:fill="FFFFFF"/>
            <w:lang w:val="es-ES"/>
          </w:rPr>
          <w:t>https://relatoria.colombiacompra.gov.co/busqueda/conceptos</w:t>
        </w:r>
      </w:hyperlink>
      <w:r w:rsidR="00871B59">
        <w:rPr>
          <w:rStyle w:val="normaltextrun"/>
          <w:rFonts w:ascii="Verdana" w:hAnsi="Verdana" w:cs="Arial"/>
          <w:color w:val="FF0000"/>
          <w:shd w:val="clear" w:color="auto" w:fill="FFFFFF"/>
          <w:lang w:val="es-ES"/>
        </w:rPr>
        <w:t xml:space="preserve">. </w:t>
      </w:r>
    </w:p>
    <w:p w14:paraId="653CF3BE"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D32924F" w14:textId="77777777" w:rsidR="00992A57" w:rsidRDefault="00992A57" w:rsidP="00992A57">
      <w:pPr>
        <w:spacing w:after="0" w:line="240" w:lineRule="auto"/>
        <w:jc w:val="both"/>
        <w:rPr>
          <w:rFonts w:ascii="Verdana" w:eastAsia="Calibri" w:hAnsi="Verdana" w:cs="Arial"/>
          <w:lang w:val="es-ES" w:eastAsia="es-ES"/>
        </w:rPr>
      </w:pPr>
      <w:r>
        <w:rPr>
          <w:rFonts w:ascii="Verdana" w:eastAsia="Calibri" w:hAnsi="Verdana" w:cs="Arial"/>
          <w:lang w:eastAsia="es-ES"/>
        </w:rPr>
        <w:lastRenderedPageBreak/>
        <w:t>L</w:t>
      </w:r>
      <w:r w:rsidRPr="00944E10">
        <w:rPr>
          <w:rFonts w:ascii="Verdana" w:eastAsia="Calibri" w:hAnsi="Verdana" w:cs="Arial"/>
          <w:lang w:eastAsia="es-ES"/>
        </w:rPr>
        <w:t xml:space="preserve">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history="1">
        <w:r w:rsidRPr="00944E10">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2823C9FA" w14:textId="77777777" w:rsidR="00992A57" w:rsidRPr="00944E10" w:rsidRDefault="00992A57" w:rsidP="00992A57">
      <w:pPr>
        <w:spacing w:after="0" w:line="240" w:lineRule="auto"/>
        <w:jc w:val="both"/>
        <w:rPr>
          <w:rFonts w:ascii="Verdana" w:eastAsia="Calibri" w:hAnsi="Verdana" w:cs="Arial"/>
          <w:lang w:eastAsia="es-ES"/>
        </w:rPr>
      </w:pPr>
    </w:p>
    <w:p w14:paraId="0008372B" w14:textId="77777777" w:rsidR="00992A57" w:rsidRDefault="00992A57" w:rsidP="00992A57">
      <w:pPr>
        <w:spacing w:after="0" w:line="240" w:lineRule="auto"/>
        <w:jc w:val="both"/>
        <w:rPr>
          <w:rFonts w:ascii="Verdana" w:eastAsia="Calibri" w:hAnsi="Verdana" w:cs="Arial"/>
          <w:lang w:val="es-ES" w:eastAsia="es-ES"/>
        </w:rPr>
      </w:pPr>
      <w:r w:rsidRPr="00944E10">
        <w:rPr>
          <w:rFonts w:ascii="Verdana" w:eastAsia="Calibri" w:hAnsi="Verdana" w:cs="Arial"/>
          <w:lang w:eastAsia="es-ES"/>
        </w:rPr>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16" w:history="1">
        <w:r w:rsidRPr="00944E10">
          <w:rPr>
            <w:rStyle w:val="Hipervnculo"/>
            <w:rFonts w:ascii="Verdana" w:eastAsia="Calibri" w:hAnsi="Verdana" w:cs="Arial"/>
            <w:lang w:eastAsia="es-ES"/>
          </w:rPr>
          <w:t>Calendario | Colombia Compra Eficiente | Agencia Nacional de Contratación Pública</w:t>
        </w:r>
      </w:hyperlink>
    </w:p>
    <w:p w14:paraId="56391AB3" w14:textId="77777777" w:rsidR="00992A57" w:rsidRPr="00944E10" w:rsidRDefault="00992A57" w:rsidP="00992A57">
      <w:pPr>
        <w:spacing w:after="0" w:line="240" w:lineRule="auto"/>
        <w:jc w:val="both"/>
        <w:rPr>
          <w:rFonts w:ascii="Verdana" w:eastAsia="Calibri" w:hAnsi="Verdana" w:cs="Arial"/>
          <w:lang w:eastAsia="es-ES"/>
        </w:rPr>
      </w:pPr>
    </w:p>
    <w:p w14:paraId="67C23A11" w14:textId="77777777" w:rsidR="00992A57" w:rsidRPr="00944E10" w:rsidRDefault="00992A57" w:rsidP="00992A57">
      <w:pPr>
        <w:spacing w:after="0" w:line="240" w:lineRule="auto"/>
        <w:jc w:val="both"/>
        <w:rPr>
          <w:rFonts w:ascii="Verdana" w:eastAsia="Calibri" w:hAnsi="Verdana" w:cs="Arial"/>
          <w:lang w:eastAsia="es-ES"/>
        </w:rPr>
      </w:pPr>
      <w:r>
        <w:rPr>
          <w:rFonts w:ascii="Verdana" w:eastAsia="Calibri" w:hAnsi="Verdana" w:cs="Arial"/>
          <w:lang w:eastAsia="es-ES"/>
        </w:rPr>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history="1">
        <w:r w:rsidRPr="00944E10">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213A7B04" w14:textId="77777777" w:rsidR="00992A57" w:rsidRDefault="00992A57" w:rsidP="00992A57">
      <w:pPr>
        <w:spacing w:after="0" w:line="240" w:lineRule="auto"/>
        <w:jc w:val="both"/>
      </w:pPr>
    </w:p>
    <w:p w14:paraId="5B8DFDF3" w14:textId="77777777" w:rsidR="00992A57" w:rsidRPr="00504DD6" w:rsidRDefault="00992A57" w:rsidP="00992A57">
      <w:pPr>
        <w:spacing w:after="0" w:line="240"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8" w:history="1">
        <w:r w:rsidRPr="00B84822">
          <w:rPr>
            <w:rStyle w:val="Hipervnculo"/>
            <w:rFonts w:ascii="Verdana" w:eastAsia="Calibri" w:hAnsi="Verdana"/>
            <w:lang w:eastAsia="es-ES_tradnl"/>
          </w:rPr>
          <w:t>https://www.colombiacompra.gov.co/sites/cce_public/files/files_2020/boletin_de_realtoria_viii.pdf</w:t>
        </w:r>
      </w:hyperlink>
    </w:p>
    <w:p w14:paraId="6E5FBA74" w14:textId="5C6C98E6"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570ED43"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lastRenderedPageBreak/>
        <w:t xml:space="preserve">Facebook: </w:t>
      </w:r>
      <w:r w:rsidRPr="003E2460">
        <w:rPr>
          <w:rStyle w:val="Hipervnculo"/>
          <w:rFonts w:ascii="Verdana" w:hAnsi="Verdana"/>
          <w:color w:val="4472C4" w:themeColor="accent1"/>
        </w:rPr>
        <w:t>ColombiaCompraEficiente</w:t>
      </w:r>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30B358AA" w:rsidR="00871B59" w:rsidRPr="00593A5F" w:rsidRDefault="00226244" w:rsidP="00871B59">
      <w:pPr>
        <w:spacing w:line="276" w:lineRule="auto"/>
        <w:jc w:val="center"/>
        <w:rPr>
          <w:rFonts w:ascii="Verdana" w:hAnsi="Verdana" w:cs="Arial"/>
          <w:color w:val="000000"/>
          <w:lang w:val="es-ES_tradnl" w:eastAsia="es-CO"/>
        </w:rPr>
      </w:pPr>
      <w:r>
        <w:rPr>
          <w:noProof/>
        </w:rPr>
        <w:drawing>
          <wp:inline distT="0" distB="0" distL="0" distR="0" wp14:anchorId="6B5D3125" wp14:editId="71334BE7">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48B347D3" w:rsidR="00871B59" w:rsidRPr="00992A57" w:rsidRDefault="00992A57" w:rsidP="002607A7">
            <w:pPr>
              <w:contextualSpacing/>
              <w:rPr>
                <w:rFonts w:ascii="Verdana" w:eastAsia="Arial" w:hAnsi="Verdana" w:cs="Arial"/>
                <w:sz w:val="16"/>
                <w:szCs w:val="16"/>
              </w:rPr>
            </w:pPr>
            <w:r w:rsidRPr="00992A57">
              <w:rPr>
                <w:rStyle w:val="normaltextrun"/>
                <w:rFonts w:ascii="Verdana" w:hAnsi="Verdana"/>
                <w:sz w:val="16"/>
                <w:szCs w:val="16"/>
              </w:rPr>
              <w:t>Catalina Cubides Estupiñan</w:t>
            </w:r>
          </w:p>
          <w:p w14:paraId="27134A92" w14:textId="422B2A12" w:rsidR="00871B59" w:rsidRPr="00992A57" w:rsidRDefault="00992A57" w:rsidP="002607A7">
            <w:pPr>
              <w:contextualSpacing/>
              <w:rPr>
                <w:rFonts w:ascii="Verdana" w:eastAsia="Arial" w:hAnsi="Verdana" w:cs="Arial"/>
                <w:sz w:val="16"/>
                <w:szCs w:val="16"/>
              </w:rPr>
            </w:pPr>
            <w:r w:rsidRPr="00992A57">
              <w:rPr>
                <w:rStyle w:val="normaltextrun"/>
                <w:rFonts w:ascii="Verdana" w:eastAsia="Arial" w:hAnsi="Verdana" w:cs="Arial"/>
                <w:sz w:val="16"/>
                <w:szCs w:val="16"/>
              </w:rPr>
              <w:t>Contratista</w:t>
            </w:r>
            <w:r w:rsidR="00871B59" w:rsidRPr="00992A57">
              <w:rPr>
                <w:rStyle w:val="normaltextrun"/>
                <w:rFonts w:ascii="Verdana" w:eastAsia="Arial" w:hAnsi="Verdana" w:cs="Arial"/>
                <w:sz w:val="16"/>
                <w:szCs w:val="16"/>
              </w:rPr>
              <w:t xml:space="preserve"> 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4E14FF66" w:rsidR="00871B59" w:rsidRPr="00992A57" w:rsidRDefault="00992A57" w:rsidP="002607A7">
            <w:pPr>
              <w:pStyle w:val="paragraph"/>
              <w:spacing w:before="0" w:beforeAutospacing="0" w:after="0" w:afterAutospacing="0"/>
              <w:contextualSpacing/>
              <w:textAlignment w:val="baseline"/>
              <w:rPr>
                <w:rFonts w:ascii="Verdana" w:hAnsi="Verdana" w:cs="Segoe UI"/>
                <w:sz w:val="16"/>
                <w:szCs w:val="16"/>
              </w:rPr>
            </w:pPr>
            <w:r w:rsidRPr="00992A57">
              <w:rPr>
                <w:rStyle w:val="normaltextrun"/>
                <w:rFonts w:ascii="Verdana" w:hAnsi="Verdana" w:cs="Arial"/>
                <w:sz w:val="16"/>
                <w:szCs w:val="16"/>
                <w:lang w:val="es-ES"/>
              </w:rPr>
              <w:t>Juan Carlos Gonzalez Vasquez</w:t>
            </w:r>
          </w:p>
          <w:p w14:paraId="408B71DB" w14:textId="47B3C191" w:rsidR="00871B59" w:rsidRPr="00992A57" w:rsidRDefault="00992A57" w:rsidP="002607A7">
            <w:pPr>
              <w:pStyle w:val="paragraph"/>
              <w:spacing w:before="0" w:beforeAutospacing="0" w:after="0" w:afterAutospacing="0"/>
              <w:contextualSpacing/>
              <w:textAlignment w:val="baseline"/>
              <w:rPr>
                <w:rFonts w:ascii="Verdana" w:hAnsi="Verdana" w:cs="Segoe UI"/>
                <w:sz w:val="16"/>
                <w:szCs w:val="16"/>
              </w:rPr>
            </w:pPr>
            <w:r w:rsidRPr="00992A57">
              <w:rPr>
                <w:rStyle w:val="normaltextrun"/>
                <w:rFonts w:ascii="Verdana" w:hAnsi="Verdana" w:cs="Arial"/>
                <w:sz w:val="16"/>
                <w:szCs w:val="16"/>
                <w:lang w:val="es-ES"/>
              </w:rPr>
              <w:t>Contratista</w:t>
            </w:r>
            <w:r w:rsidR="00871B59" w:rsidRPr="00992A57">
              <w:rPr>
                <w:rStyle w:val="normaltextrun"/>
                <w:rFonts w:ascii="Verdana" w:hAnsi="Verdana" w:cs="Arial"/>
                <w:sz w:val="16"/>
                <w:szCs w:val="16"/>
                <w:lang w:val="es-ES"/>
              </w:rPr>
              <w:t xml:space="preserve"> de la Subdirección de Gestión Contractual</w:t>
            </w:r>
            <w:r w:rsidR="00871B59" w:rsidRPr="00992A57">
              <w:rPr>
                <w:rStyle w:val="eop"/>
                <w:rFonts w:ascii="Verdana" w:hAnsi="Verdana" w:cs="Arial"/>
                <w:sz w:val="16"/>
                <w:szCs w:val="16"/>
              </w:rPr>
              <w:t> </w:t>
            </w:r>
          </w:p>
        </w:tc>
      </w:tr>
      <w:tr w:rsidR="00871B59" w:rsidRPr="00593A5F" w14:paraId="2A81CFC8" w14:textId="77777777" w:rsidTr="002607A7">
        <w:trPr>
          <w:trHeight w:val="300"/>
        </w:trPr>
        <w:tc>
          <w:tcPr>
            <w:tcW w:w="893" w:type="dxa"/>
            <w:vAlign w:val="center"/>
          </w:tcPr>
          <w:p w14:paraId="3159EE97"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EE38C14"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E63AE" w14:textId="77777777" w:rsidR="00693ED8" w:rsidRDefault="00693ED8" w:rsidP="00B30448">
      <w:pPr>
        <w:spacing w:after="0" w:line="240" w:lineRule="auto"/>
      </w:pPr>
      <w:r>
        <w:separator/>
      </w:r>
    </w:p>
  </w:endnote>
  <w:endnote w:type="continuationSeparator" w:id="0">
    <w:p w14:paraId="61B7F38D" w14:textId="77777777" w:rsidR="00693ED8" w:rsidRDefault="00693ED8" w:rsidP="00B30448">
      <w:pPr>
        <w:spacing w:after="0" w:line="240" w:lineRule="auto"/>
      </w:pPr>
      <w:r>
        <w:continuationSeparator/>
      </w:r>
    </w:p>
  </w:endnote>
  <w:endnote w:type="continuationNotice" w:id="1">
    <w:p w14:paraId="59A30D46" w14:textId="77777777" w:rsidR="00693ED8" w:rsidRDefault="00693E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88CBA" w14:textId="77777777" w:rsidR="00693ED8" w:rsidRDefault="00693ED8" w:rsidP="00B30448">
      <w:pPr>
        <w:spacing w:after="0" w:line="240" w:lineRule="auto"/>
      </w:pPr>
      <w:r>
        <w:separator/>
      </w:r>
    </w:p>
  </w:footnote>
  <w:footnote w:type="continuationSeparator" w:id="0">
    <w:p w14:paraId="4675C594" w14:textId="77777777" w:rsidR="00693ED8" w:rsidRDefault="00693ED8" w:rsidP="00B30448">
      <w:pPr>
        <w:spacing w:after="0" w:line="240" w:lineRule="auto"/>
      </w:pPr>
      <w:r>
        <w:continuationSeparator/>
      </w:r>
    </w:p>
  </w:footnote>
  <w:footnote w:type="continuationNotice" w:id="1">
    <w:p w14:paraId="69350AF6" w14:textId="77777777" w:rsidR="00693ED8" w:rsidRDefault="00693ED8">
      <w:pPr>
        <w:spacing w:after="0" w:line="240" w:lineRule="auto"/>
      </w:pPr>
    </w:p>
  </w:footnote>
  <w:footnote w:id="2">
    <w:p w14:paraId="4EEE2F74" w14:textId="450A4735" w:rsidR="006E53C7" w:rsidRPr="00992A57" w:rsidRDefault="006E53C7">
      <w:pPr>
        <w:pStyle w:val="Textonotapie"/>
        <w:rPr>
          <w:rFonts w:ascii="Verdana" w:hAnsi="Verdana"/>
          <w:sz w:val="16"/>
          <w:szCs w:val="16"/>
          <w:lang w:val="es-ES"/>
        </w:rPr>
      </w:pPr>
      <w:r w:rsidRPr="00992A57">
        <w:rPr>
          <w:rStyle w:val="Refdenotaalpie"/>
          <w:rFonts w:ascii="Verdana" w:hAnsi="Verdana"/>
          <w:sz w:val="16"/>
          <w:szCs w:val="16"/>
        </w:rPr>
        <w:footnoteRef/>
      </w:r>
      <w:r w:rsidRPr="00992A57">
        <w:rPr>
          <w:rFonts w:ascii="Verdana" w:hAnsi="Verdana"/>
          <w:sz w:val="16"/>
          <w:szCs w:val="16"/>
        </w:rPr>
        <w:t xml:space="preserve"> Se puede acceder a la Guía mencionada en el siguiente link: </w:t>
      </w:r>
      <w:hyperlink r:id="rId1" w:history="1">
        <w:r w:rsidRPr="00992A57">
          <w:rPr>
            <w:rStyle w:val="Hipervnculo"/>
            <w:rFonts w:ascii="Verdana" w:hAnsi="Verdana"/>
            <w:sz w:val="16"/>
            <w:szCs w:val="16"/>
          </w:rPr>
          <w:t>https://www.colombiacompra.gov.co/sites/cce_public/files/cce_documents/guia_para_promover_la_participacion_de_las_mipymes_en_los_procesos_de_compra_publica_cce-gad-gi-26_1.pdf</w:t>
        </w:r>
      </w:hyperlink>
      <w:r w:rsidRPr="00992A57">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1B28431A"/>
    <w:lvl w:ilvl="0" w:tplc="CBD089AA">
      <w:start w:val="1"/>
      <w:numFmt w:val="bullet"/>
      <w:lvlText w:val=""/>
      <w:lvlJc w:val="left"/>
      <w:pPr>
        <w:ind w:left="644"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abstractNumId w:val="5"/>
  </w:num>
  <w:num w:numId="2">
    <w:abstractNumId w:val="2"/>
  </w:num>
  <w:num w:numId="3">
    <w:abstractNumId w:val="3"/>
  </w:num>
  <w:num w:numId="4">
    <w:abstractNumId w:val="0"/>
  </w:num>
  <w:num w:numId="5">
    <w:abstractNumId w:val="7"/>
  </w:num>
  <w:num w:numId="6">
    <w:abstractNumId w:val="1"/>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0064"/>
    <w:rsid w:val="000716AB"/>
    <w:rsid w:val="00082E4C"/>
    <w:rsid w:val="000833BF"/>
    <w:rsid w:val="000849D5"/>
    <w:rsid w:val="0008528F"/>
    <w:rsid w:val="000A6E0C"/>
    <w:rsid w:val="000A7A56"/>
    <w:rsid w:val="000B1FF7"/>
    <w:rsid w:val="000B2513"/>
    <w:rsid w:val="000B4024"/>
    <w:rsid w:val="000C3C51"/>
    <w:rsid w:val="000C7262"/>
    <w:rsid w:val="000D2A7F"/>
    <w:rsid w:val="000D4FCE"/>
    <w:rsid w:val="00102FD1"/>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26244"/>
    <w:rsid w:val="002527C2"/>
    <w:rsid w:val="0026060B"/>
    <w:rsid w:val="00270443"/>
    <w:rsid w:val="00270EE2"/>
    <w:rsid w:val="00272972"/>
    <w:rsid w:val="00286491"/>
    <w:rsid w:val="002A0F8D"/>
    <w:rsid w:val="002B6E44"/>
    <w:rsid w:val="002B74B1"/>
    <w:rsid w:val="002E1DB5"/>
    <w:rsid w:val="002F6CCB"/>
    <w:rsid w:val="0030461E"/>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8B5"/>
    <w:rsid w:val="00450BE7"/>
    <w:rsid w:val="0046741E"/>
    <w:rsid w:val="00472CC6"/>
    <w:rsid w:val="0048026E"/>
    <w:rsid w:val="004807A9"/>
    <w:rsid w:val="004813EE"/>
    <w:rsid w:val="00490F53"/>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93ED8"/>
    <w:rsid w:val="006A3C8A"/>
    <w:rsid w:val="006A4777"/>
    <w:rsid w:val="006A7552"/>
    <w:rsid w:val="006B5953"/>
    <w:rsid w:val="006B7A81"/>
    <w:rsid w:val="006C4BAC"/>
    <w:rsid w:val="006C52F3"/>
    <w:rsid w:val="006E53C7"/>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7131"/>
    <w:rsid w:val="007A3C1D"/>
    <w:rsid w:val="007B285D"/>
    <w:rsid w:val="007C6BC6"/>
    <w:rsid w:val="007F15B1"/>
    <w:rsid w:val="00807D79"/>
    <w:rsid w:val="00813634"/>
    <w:rsid w:val="00822821"/>
    <w:rsid w:val="00831C29"/>
    <w:rsid w:val="008431EF"/>
    <w:rsid w:val="008468E0"/>
    <w:rsid w:val="008526E9"/>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66ADF"/>
    <w:rsid w:val="00970087"/>
    <w:rsid w:val="00971074"/>
    <w:rsid w:val="00983695"/>
    <w:rsid w:val="00992A57"/>
    <w:rsid w:val="00995D86"/>
    <w:rsid w:val="009A5453"/>
    <w:rsid w:val="009B4D94"/>
    <w:rsid w:val="009C2871"/>
    <w:rsid w:val="009D3C33"/>
    <w:rsid w:val="009D7F3A"/>
    <w:rsid w:val="009E4885"/>
    <w:rsid w:val="00A07DB6"/>
    <w:rsid w:val="00A10A73"/>
    <w:rsid w:val="00A170B3"/>
    <w:rsid w:val="00A223D5"/>
    <w:rsid w:val="00A37D1C"/>
    <w:rsid w:val="00A5197D"/>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AE683F"/>
    <w:rsid w:val="00B02FE0"/>
    <w:rsid w:val="00B057B6"/>
    <w:rsid w:val="00B2575B"/>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20ACF"/>
    <w:rsid w:val="00C22307"/>
    <w:rsid w:val="00C23469"/>
    <w:rsid w:val="00C30C62"/>
    <w:rsid w:val="00C35F19"/>
    <w:rsid w:val="00C371DF"/>
    <w:rsid w:val="00C42055"/>
    <w:rsid w:val="00C44B4C"/>
    <w:rsid w:val="00C46734"/>
    <w:rsid w:val="00C47A86"/>
    <w:rsid w:val="00C53220"/>
    <w:rsid w:val="00CA3347"/>
    <w:rsid w:val="00CC299A"/>
    <w:rsid w:val="00CD03E3"/>
    <w:rsid w:val="00CE6BDA"/>
    <w:rsid w:val="00D03DBE"/>
    <w:rsid w:val="00D054DC"/>
    <w:rsid w:val="00D072C0"/>
    <w:rsid w:val="00D34C82"/>
    <w:rsid w:val="00D3757A"/>
    <w:rsid w:val="00D504A9"/>
    <w:rsid w:val="00D5206D"/>
    <w:rsid w:val="00D7177D"/>
    <w:rsid w:val="00D804ED"/>
    <w:rsid w:val="00D81311"/>
    <w:rsid w:val="00DB201E"/>
    <w:rsid w:val="00DC0E68"/>
    <w:rsid w:val="00DD25ED"/>
    <w:rsid w:val="00DE0D6E"/>
    <w:rsid w:val="00E1610C"/>
    <w:rsid w:val="00E16D73"/>
    <w:rsid w:val="00E23E9E"/>
    <w:rsid w:val="00E25722"/>
    <w:rsid w:val="00E27F0A"/>
    <w:rsid w:val="00E4231E"/>
    <w:rsid w:val="00E4302C"/>
    <w:rsid w:val="00E44AC7"/>
    <w:rsid w:val="00E45F4B"/>
    <w:rsid w:val="00E60A16"/>
    <w:rsid w:val="00E72D20"/>
    <w:rsid w:val="00E82B6E"/>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7671061">
      <w:bodyDiv w:val="1"/>
      <w:marLeft w:val="0"/>
      <w:marRight w:val="0"/>
      <w:marTop w:val="0"/>
      <w:marBottom w:val="0"/>
      <w:divBdr>
        <w:top w:val="none" w:sz="0" w:space="0" w:color="auto"/>
        <w:left w:val="none" w:sz="0" w:space="0" w:color="auto"/>
        <w:bottom w:val="none" w:sz="0" w:space="0" w:color="auto"/>
        <w:right w:val="none" w:sz="0" w:space="0" w:color="auto"/>
      </w:divBdr>
      <w:divsChild>
        <w:div w:id="1121267575">
          <w:marLeft w:val="0"/>
          <w:marRight w:val="0"/>
          <w:marTop w:val="0"/>
          <w:marBottom w:val="0"/>
          <w:divBdr>
            <w:top w:val="none" w:sz="0" w:space="0" w:color="auto"/>
            <w:left w:val="none" w:sz="0" w:space="0" w:color="auto"/>
            <w:bottom w:val="none" w:sz="0" w:space="0" w:color="auto"/>
            <w:right w:val="none" w:sz="0" w:space="0" w:color="auto"/>
          </w:divBdr>
        </w:div>
        <w:div w:id="1915895437">
          <w:marLeft w:val="0"/>
          <w:marRight w:val="0"/>
          <w:marTop w:val="0"/>
          <w:marBottom w:val="0"/>
          <w:divBdr>
            <w:top w:val="none" w:sz="0" w:space="0" w:color="auto"/>
            <w:left w:val="none" w:sz="0" w:space="0" w:color="auto"/>
            <w:bottom w:val="none" w:sz="0" w:space="0" w:color="auto"/>
            <w:right w:val="none" w:sz="0" w:space="0" w:color="auto"/>
          </w:divBdr>
        </w:div>
        <w:div w:id="1399330088">
          <w:marLeft w:val="0"/>
          <w:marRight w:val="0"/>
          <w:marTop w:val="0"/>
          <w:marBottom w:val="0"/>
          <w:divBdr>
            <w:top w:val="none" w:sz="0" w:space="0" w:color="auto"/>
            <w:left w:val="none" w:sz="0" w:space="0" w:color="auto"/>
            <w:bottom w:val="none" w:sz="0" w:space="0" w:color="auto"/>
            <w:right w:val="none" w:sz="0" w:space="0" w:color="auto"/>
          </w:divBdr>
        </w:div>
        <w:div w:id="10718527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guia_para_promover_la_participacion_de_las_mipymes_en_los_procesos_de_compra_publica_cce-gad-gi-26_1.pdf" TargetMode="External"/><Relationship Id="rId18" Type="http://schemas.openxmlformats.org/officeDocument/2006/relationships/hyperlink" Target="https://www.colombiacompra.gov.co/sites/cce_public/files/files_2020/boletin_de_realtoria_viii.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noviedoescobar@g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12</Pages>
  <Words>3739</Words>
  <Characters>20566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Catalina del Pilar Lisa Cubides Estupinan</cp:lastModifiedBy>
  <cp:revision>11</cp:revision>
  <dcterms:created xsi:type="dcterms:W3CDTF">2024-07-04T20:24:00Z</dcterms:created>
  <dcterms:modified xsi:type="dcterms:W3CDTF">2025-03-26T21:13:00Z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