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1F6D8" w14:textId="77777777" w:rsidR="00A977F5" w:rsidRPr="00911656" w:rsidRDefault="00A977F5" w:rsidP="00903E7B">
      <w:pPr>
        <w:spacing w:after="0" w:line="240" w:lineRule="auto"/>
        <w:jc w:val="both"/>
        <w:rPr>
          <w:rFonts w:ascii="Arial" w:eastAsia="Calibri" w:hAnsi="Arial" w:cs="Arial"/>
          <w:b/>
          <w:bCs/>
        </w:rPr>
      </w:pPr>
    </w:p>
    <w:p w14:paraId="27168EEF" w14:textId="49EC1C2E" w:rsidR="00903E7B" w:rsidRPr="00911656" w:rsidRDefault="00903E7B" w:rsidP="00903E7B">
      <w:pPr>
        <w:spacing w:after="0" w:line="240" w:lineRule="auto"/>
        <w:jc w:val="both"/>
        <w:rPr>
          <w:rFonts w:ascii="Arial" w:eastAsia="Calibri" w:hAnsi="Arial" w:cs="Arial"/>
          <w:b/>
          <w:bCs/>
        </w:rPr>
      </w:pPr>
      <w:r w:rsidRPr="00911656">
        <w:rPr>
          <w:rFonts w:ascii="Arial" w:eastAsia="Calibri" w:hAnsi="Arial" w:cs="Arial"/>
          <w:b/>
          <w:bCs/>
        </w:rPr>
        <w:t xml:space="preserve">CONTRATO DE PRESTACIÓN DE SERVICIOS – Concepto – Características – Temporalidad </w:t>
      </w:r>
    </w:p>
    <w:p w14:paraId="27763A85" w14:textId="77777777" w:rsidR="00903E7B" w:rsidRPr="00911656" w:rsidRDefault="00903E7B" w:rsidP="00903E7B">
      <w:pPr>
        <w:spacing w:after="0" w:line="240" w:lineRule="auto"/>
        <w:rPr>
          <w:rFonts w:ascii="Arial" w:eastAsia="Calibri" w:hAnsi="Arial" w:cs="Arial"/>
        </w:rPr>
      </w:pPr>
    </w:p>
    <w:p w14:paraId="7DAFD608" w14:textId="77777777" w:rsidR="00903E7B" w:rsidRPr="00911656" w:rsidRDefault="00903E7B" w:rsidP="00903E7B">
      <w:pPr>
        <w:spacing w:after="0" w:line="240" w:lineRule="auto"/>
        <w:jc w:val="both"/>
        <w:rPr>
          <w:rFonts w:ascii="Arial" w:hAnsi="Arial" w:cs="Arial"/>
          <w:color w:val="000000" w:themeColor="text1"/>
          <w:sz w:val="20"/>
          <w:szCs w:val="20"/>
          <w:lang w:val="es-MX"/>
        </w:rPr>
      </w:pPr>
      <w:r w:rsidRPr="00911656">
        <w:rPr>
          <w:rFonts w:ascii="Arial" w:hAnsi="Arial" w:cs="Arial"/>
          <w:color w:val="000000" w:themeColor="text1"/>
          <w:sz w:val="20"/>
          <w:szCs w:val="20"/>
          <w:lang w:val="es-MX"/>
        </w:rPr>
        <w:t xml:space="preserve">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r w:rsidRPr="00911656">
        <w:rPr>
          <w:rFonts w:ascii="Arial" w:eastAsia="Calibri" w:hAnsi="Arial" w:cs="Arial"/>
          <w:sz w:val="20"/>
          <w:szCs w:val="20"/>
        </w:rPr>
        <w:t>[…]</w:t>
      </w:r>
    </w:p>
    <w:p w14:paraId="5DB2E951" w14:textId="77777777" w:rsidR="00903E7B" w:rsidRPr="00911656" w:rsidRDefault="00903E7B" w:rsidP="00903E7B">
      <w:pPr>
        <w:spacing w:after="0" w:line="240" w:lineRule="auto"/>
        <w:jc w:val="both"/>
        <w:rPr>
          <w:rFonts w:ascii="Arial" w:eastAsia="Calibri" w:hAnsi="Arial" w:cs="Arial"/>
          <w:sz w:val="20"/>
          <w:szCs w:val="20"/>
        </w:rPr>
      </w:pPr>
    </w:p>
    <w:p w14:paraId="33AD9E5F" w14:textId="77777777" w:rsidR="00903E7B" w:rsidRPr="00911656" w:rsidRDefault="00903E7B" w:rsidP="00903E7B">
      <w:pPr>
        <w:spacing w:after="0" w:line="240" w:lineRule="auto"/>
        <w:jc w:val="both"/>
        <w:rPr>
          <w:rFonts w:ascii="Arial" w:hAnsi="Arial" w:cs="Arial"/>
          <w:noProof/>
          <w:sz w:val="20"/>
          <w:szCs w:val="20"/>
          <w:lang w:val="es-ES_tradnl"/>
        </w:rPr>
      </w:pPr>
      <w:r w:rsidRPr="00911656">
        <w:rPr>
          <w:rFonts w:ascii="Arial" w:eastAsia="Calibri" w:hAnsi="Arial" w:cs="Arial"/>
          <w:sz w:val="20"/>
          <w:szCs w:val="20"/>
        </w:rPr>
        <w:t xml:space="preserve">[…] de la reciente Sentencia de Unificación Jurisprudencial del 9 de septiembre de 2021, proferida por el Consejo de Estado, es posible señalar las siguientes características del contrato de prestación de servicios: </w:t>
      </w:r>
      <w:r w:rsidRPr="00911656">
        <w:rPr>
          <w:rFonts w:ascii="Arial" w:hAnsi="Arial" w:cs="Arial"/>
          <w:noProof/>
          <w:sz w:val="20"/>
          <w:szCs w:val="20"/>
          <w:lang w:val="es-ES_tradnl"/>
        </w:rPr>
        <w:t>[…] Deben ser temporales. La mencionada Sentencia de Unificación Jurisprudencial del Consejo de Estado, frente a la duración del contrato de prestación de servicios señaló que solo puede celebrarse por un “término estrictamente indispensable”. En ese entendido, se estableció el alcance del término “estrictamente indispensable” como “aquel que tiene lugar a la fase precontractual, pues es en esta donde la entidad aproxima en función del objeto a contratar y de los recursos disponibles, el tiempo de vigencia máximo que estima “imprescindible” para su ejecución”.</w:t>
      </w:r>
    </w:p>
    <w:p w14:paraId="26A1631A" w14:textId="77777777" w:rsidR="00903E7B" w:rsidRPr="00911656" w:rsidRDefault="00903E7B" w:rsidP="00903E7B">
      <w:pPr>
        <w:spacing w:after="0" w:line="240" w:lineRule="auto"/>
        <w:jc w:val="both"/>
        <w:rPr>
          <w:rFonts w:ascii="Arial" w:eastAsia="Calibri" w:hAnsi="Arial" w:cs="Arial"/>
          <w:b/>
          <w:bCs/>
        </w:rPr>
      </w:pPr>
    </w:p>
    <w:p w14:paraId="1863A5F4" w14:textId="77777777" w:rsidR="00903E7B" w:rsidRPr="00911656" w:rsidRDefault="00903E7B" w:rsidP="00903E7B">
      <w:pPr>
        <w:spacing w:after="0" w:line="240" w:lineRule="auto"/>
        <w:jc w:val="both"/>
        <w:rPr>
          <w:rFonts w:ascii="Arial" w:eastAsia="Calibri" w:hAnsi="Arial" w:cs="Arial"/>
          <w:b/>
          <w:bCs/>
        </w:rPr>
      </w:pPr>
      <w:r w:rsidRPr="00911656">
        <w:rPr>
          <w:rFonts w:ascii="Arial" w:eastAsia="Calibri" w:hAnsi="Arial" w:cs="Arial"/>
          <w:b/>
          <w:bCs/>
        </w:rPr>
        <w:t>CONTRATO DE PRESTACIÓN DE SERVICIOS – Estudios previos – Particularidades del objeto – Condiciones para su ejecución</w:t>
      </w:r>
    </w:p>
    <w:p w14:paraId="41E23C62" w14:textId="77777777" w:rsidR="00903E7B" w:rsidRPr="00911656" w:rsidRDefault="00903E7B" w:rsidP="00903E7B">
      <w:pPr>
        <w:spacing w:after="0" w:line="240" w:lineRule="auto"/>
        <w:jc w:val="both"/>
        <w:rPr>
          <w:rFonts w:ascii="Arial" w:hAnsi="Arial" w:cs="Arial"/>
          <w:noProof/>
          <w:sz w:val="20"/>
          <w:szCs w:val="20"/>
          <w:lang w:val="es-ES_tradnl"/>
        </w:rPr>
      </w:pPr>
    </w:p>
    <w:p w14:paraId="2244AE24" w14:textId="77777777" w:rsidR="006A3E7C" w:rsidRPr="00911656" w:rsidRDefault="00903E7B" w:rsidP="006A3E7C">
      <w:pPr>
        <w:spacing w:after="0" w:line="240" w:lineRule="auto"/>
        <w:jc w:val="both"/>
        <w:rPr>
          <w:rFonts w:ascii="Arial" w:hAnsi="Arial" w:cs="Arial"/>
          <w:noProof/>
          <w:sz w:val="20"/>
          <w:szCs w:val="20"/>
          <w:lang w:val="es-ES_tradnl"/>
        </w:rPr>
      </w:pPr>
      <w:r w:rsidRPr="00911656">
        <w:rPr>
          <w:rFonts w:ascii="Arial" w:hAnsi="Arial" w:cs="Arial"/>
          <w:noProof/>
          <w:sz w:val="20"/>
          <w:szCs w:val="20"/>
          <w:lang w:val="es-ES_tradnl"/>
        </w:rPr>
        <w:t>[…] “la vigencia del contrato debe ser por el tiempo necesario para ejecutar el objeto contractual convenido, y este debe estar sujeto al principio de planeación, que encuentra su manifestación práctica en la elaboración de los estudios previos a la celebración del negocio jurídico, pues es allí donde deberán quedar motivadas con suficiencia las razones que justifiquen que la Administración recurra a un contrato de prestación de servicios”. Sin embargo, teniendo en cuenta las particularidades del objeto a contratar, el cual deberá identificarse y justificarse en dichos estudios, las entidades públicas en virtud del principio de autonomía de la voluntad y con el fin de garantizar la eficacia de los principios rectores de la administración pública y los de gestión fiscal, podrán estipular las condiciones en las que este deba ejecutarse.</w:t>
      </w:r>
    </w:p>
    <w:p w14:paraId="11C2A572" w14:textId="77777777" w:rsidR="00F96D78" w:rsidRPr="00911656" w:rsidRDefault="00F96D78" w:rsidP="006A3E7C">
      <w:pPr>
        <w:spacing w:after="0" w:line="240" w:lineRule="auto"/>
        <w:jc w:val="both"/>
        <w:rPr>
          <w:rFonts w:ascii="Arial" w:hAnsi="Arial" w:cs="Arial"/>
          <w:color w:val="000000" w:themeColor="text1"/>
          <w:sz w:val="20"/>
          <w:szCs w:val="20"/>
          <w:lang w:val="es-ES_tradnl"/>
        </w:rPr>
      </w:pPr>
    </w:p>
    <w:p w14:paraId="2CC1A1CC" w14:textId="77777777" w:rsidR="00F96D78" w:rsidRPr="00911656" w:rsidRDefault="00F96D78" w:rsidP="00F96D78">
      <w:pPr>
        <w:widowControl w:val="0"/>
        <w:tabs>
          <w:tab w:val="left" w:pos="284"/>
        </w:tabs>
        <w:autoSpaceDE w:val="0"/>
        <w:autoSpaceDN w:val="0"/>
        <w:ind w:right="-42"/>
        <w:jc w:val="both"/>
        <w:rPr>
          <w:rFonts w:ascii="Arial" w:eastAsia="Arial" w:hAnsi="Arial" w:cs="Arial"/>
          <w:b/>
          <w:bCs/>
          <w:lang w:val="es-ES"/>
        </w:rPr>
      </w:pPr>
      <w:r w:rsidRPr="00911656">
        <w:rPr>
          <w:rFonts w:ascii="Arial" w:eastAsia="Arial" w:hAnsi="Arial" w:cs="Arial"/>
          <w:b/>
          <w:bCs/>
          <w:lang w:val="es-ES"/>
        </w:rPr>
        <w:t xml:space="preserve">SISTEMA DE RIESGOS LABORALES </w:t>
      </w:r>
      <w:r w:rsidRPr="00911656">
        <w:rPr>
          <w:rFonts w:ascii="Arial" w:eastAsia="Arial" w:hAnsi="Arial" w:cs="Arial"/>
          <w:b/>
          <w:lang w:val="es-ES"/>
        </w:rPr>
        <w:t>–</w:t>
      </w:r>
      <w:r w:rsidRPr="00911656">
        <w:rPr>
          <w:rFonts w:ascii="Arial" w:eastAsia="Arial" w:hAnsi="Arial" w:cs="Arial"/>
          <w:b/>
          <w:bCs/>
          <w:lang w:val="es-ES"/>
        </w:rPr>
        <w:t xml:space="preserve"> Régimen jurídico </w:t>
      </w:r>
      <w:r w:rsidRPr="00911656">
        <w:rPr>
          <w:rFonts w:ascii="Arial" w:eastAsia="Arial" w:hAnsi="Arial" w:cs="Arial"/>
          <w:b/>
          <w:lang w:val="es-ES"/>
        </w:rPr>
        <w:t>–</w:t>
      </w:r>
      <w:r w:rsidRPr="00911656">
        <w:rPr>
          <w:rFonts w:ascii="Arial" w:eastAsia="Arial" w:hAnsi="Arial" w:cs="Arial"/>
          <w:b/>
          <w:bCs/>
          <w:lang w:val="es-ES"/>
        </w:rPr>
        <w:t xml:space="preserve"> Afiliación y aporte </w:t>
      </w:r>
      <w:r w:rsidRPr="00911656">
        <w:rPr>
          <w:rFonts w:ascii="Arial" w:eastAsia="Arial" w:hAnsi="Arial" w:cs="Arial"/>
          <w:b/>
          <w:lang w:val="es-ES"/>
        </w:rPr>
        <w:t>–</w:t>
      </w:r>
      <w:r w:rsidRPr="00911656">
        <w:rPr>
          <w:rFonts w:ascii="Arial" w:eastAsia="Arial" w:hAnsi="Arial" w:cs="Arial"/>
          <w:b/>
          <w:bCs/>
          <w:lang w:val="es-ES"/>
        </w:rPr>
        <w:t xml:space="preserve"> Ejecución del contrato </w:t>
      </w:r>
    </w:p>
    <w:p w14:paraId="2178B291" w14:textId="77777777" w:rsidR="00F96D78" w:rsidRPr="00911656" w:rsidRDefault="00F96D78" w:rsidP="00F96D78">
      <w:pPr>
        <w:widowControl w:val="0"/>
        <w:autoSpaceDE w:val="0"/>
        <w:autoSpaceDN w:val="0"/>
        <w:jc w:val="both"/>
        <w:rPr>
          <w:rFonts w:ascii="Arial" w:eastAsia="Arial" w:hAnsi="Arial" w:cs="Arial"/>
          <w:sz w:val="20"/>
          <w:szCs w:val="20"/>
          <w:lang w:val="es-ES"/>
        </w:rPr>
      </w:pPr>
      <w:r w:rsidRPr="00911656">
        <w:rPr>
          <w:rFonts w:ascii="Arial" w:eastAsia="Arial" w:hAnsi="Arial" w:cs="Arial"/>
          <w:sz w:val="20"/>
          <w:szCs w:val="20"/>
          <w:lang w:val="es-ES"/>
        </w:rPr>
        <w:t xml:space="preserve">El artículo 2.2.4.2.2.5 del Decreto 1072 de 2015 señala que el contratante debe afiliar al Sistema General de Riesgos Laborales a los contratistas de prestación de servicios y el incumplimiento de esta obligación hará responsable al contratante de las prestaciones económicas y asistenciales a que haya lugar. En concordancia, el artículo 2.2.4.2.2.6 del decreto señalado dispone que «La cobertura del Sistema General de Riesgos Laborales se inicia el día calendario siguiente al de la afiliación; para tal efecto, dicha afiliación al Sistema debe surtirse como mínimo un día antes del inicio de la ejecución de la labor contratada. La finalización de la cobertura para cada contrato corresponde a la fecha de terminación </w:t>
      </w:r>
      <w:proofErr w:type="gramStart"/>
      <w:r w:rsidRPr="00911656">
        <w:rPr>
          <w:rFonts w:ascii="Arial" w:eastAsia="Arial" w:hAnsi="Arial" w:cs="Arial"/>
          <w:sz w:val="20"/>
          <w:szCs w:val="20"/>
          <w:lang w:val="es-ES"/>
        </w:rPr>
        <w:t>del mismo</w:t>
      </w:r>
      <w:proofErr w:type="gramEnd"/>
      <w:r w:rsidRPr="00911656">
        <w:rPr>
          <w:rFonts w:ascii="Arial" w:eastAsia="Arial" w:hAnsi="Arial" w:cs="Arial"/>
          <w:sz w:val="20"/>
          <w:szCs w:val="20"/>
          <w:lang w:val="es-ES"/>
        </w:rPr>
        <w:t xml:space="preserve">». (Énfasis por fuera de texto). Bajo estas consideraciones, cuando una entidad celebre un contrato de prestación de servicios superior a un mes tiene por obligación la afiliación del contratista al Sistema General de Riesgos Laborales previo al inicio de la ejecución del contrato, con la finalidad que exista cobertura y se pueda acudir a dicho sistema en caso de que se concreten los riesgos durante la ejecución del contrato. </w:t>
      </w:r>
    </w:p>
    <w:p w14:paraId="2E671D06" w14:textId="77777777" w:rsidR="00F96D78" w:rsidRPr="00911656" w:rsidRDefault="00F96D78" w:rsidP="00F96D78">
      <w:pPr>
        <w:widowControl w:val="0"/>
        <w:autoSpaceDE w:val="0"/>
        <w:autoSpaceDN w:val="0"/>
        <w:ind w:left="4825"/>
        <w:rPr>
          <w:rFonts w:ascii="Arial" w:eastAsia="Arial" w:hAnsi="Arial" w:cs="Arial"/>
          <w:sz w:val="20"/>
          <w:lang w:val="es-ES"/>
        </w:rPr>
      </w:pPr>
    </w:p>
    <w:p w14:paraId="660E4F7E" w14:textId="77777777" w:rsidR="008E1BDF" w:rsidRPr="00911656" w:rsidRDefault="008E1BDF" w:rsidP="6B8BD3AC">
      <w:pPr>
        <w:rPr>
          <w:rFonts w:ascii="Arial" w:eastAsia="Arial" w:hAnsi="Arial" w:cs="Arial"/>
          <w:sz w:val="20"/>
          <w:lang w:val="es-ES"/>
        </w:rPr>
      </w:pPr>
    </w:p>
    <w:p w14:paraId="062F1ECA" w14:textId="01200984" w:rsidR="006219F8" w:rsidRPr="00911656" w:rsidRDefault="1CC63BF5" w:rsidP="6B8BD3AC">
      <w:pPr>
        <w:rPr>
          <w:rFonts w:ascii="Arial" w:eastAsia="Geomanist Light" w:hAnsi="Arial" w:cs="Arial"/>
          <w:color w:val="201F1E"/>
          <w:lang w:val="es-MX"/>
        </w:rPr>
      </w:pPr>
      <w:r w:rsidRPr="00911656">
        <w:rPr>
          <w:rFonts w:ascii="Arial" w:eastAsia="Geomanist Light" w:hAnsi="Arial" w:cs="Arial"/>
          <w:color w:val="000000" w:themeColor="text1"/>
          <w:lang w:val="es-MX"/>
        </w:rPr>
        <w:t>Bogotá D.C., </w:t>
      </w:r>
      <w:r w:rsidR="008A6184">
        <w:rPr>
          <w:rFonts w:ascii="Arial" w:eastAsia="Geomanist Light" w:hAnsi="Arial" w:cs="Arial"/>
          <w:color w:val="201F1E"/>
          <w:lang w:val="es-MX"/>
        </w:rPr>
        <w:t xml:space="preserve">13 de </w:t>
      </w:r>
      <w:r w:rsidR="00EB521C">
        <w:rPr>
          <w:rFonts w:ascii="Arial" w:eastAsia="Geomanist Light" w:hAnsi="Arial" w:cs="Arial"/>
          <w:color w:val="201F1E"/>
          <w:lang w:val="es-MX"/>
        </w:rPr>
        <w:t>junio</w:t>
      </w:r>
      <w:r w:rsidR="008A6184">
        <w:rPr>
          <w:rFonts w:ascii="Arial" w:eastAsia="Geomanist Light" w:hAnsi="Arial" w:cs="Arial"/>
          <w:color w:val="201F1E"/>
          <w:lang w:val="es-MX"/>
        </w:rPr>
        <w:t xml:space="preserve"> del 2023</w:t>
      </w:r>
    </w:p>
    <w:p w14:paraId="15563806" w14:textId="56CBE5F2" w:rsidR="006219F8" w:rsidRPr="00911656" w:rsidRDefault="00E76981" w:rsidP="008A6184">
      <w:pPr>
        <w:jc w:val="right"/>
        <w:rPr>
          <w:rFonts w:ascii="Arial" w:hAnsi="Arial" w:cs="Arial"/>
          <w:color w:val="000000" w:themeColor="text1"/>
        </w:rPr>
      </w:pPr>
      <w:r>
        <w:rPr>
          <w:rFonts w:ascii="Arial" w:hAnsi="Arial" w:cs="Arial"/>
          <w:noProof/>
          <w:color w:val="000000" w:themeColor="text1"/>
        </w:rPr>
        <w:drawing>
          <wp:inline distT="0" distB="0" distL="0" distR="0" wp14:anchorId="674146CF" wp14:editId="068058B0">
            <wp:extent cx="2961640" cy="825500"/>
            <wp:effectExtent l="0" t="0" r="0" b="0"/>
            <wp:docPr id="13221116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11693" name="Imagen 132211169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1640" cy="825500"/>
                    </a:xfrm>
                    <a:prstGeom prst="rect">
                      <a:avLst/>
                    </a:prstGeom>
                  </pic:spPr>
                </pic:pic>
              </a:graphicData>
            </a:graphic>
          </wp:inline>
        </w:drawing>
      </w:r>
    </w:p>
    <w:p w14:paraId="226564DF" w14:textId="77777777" w:rsidR="0035768B" w:rsidRPr="00911656" w:rsidRDefault="0035768B" w:rsidP="0035768B">
      <w:pPr>
        <w:spacing w:after="0"/>
        <w:rPr>
          <w:rFonts w:ascii="Arial" w:eastAsia="Geomanist Light" w:hAnsi="Arial" w:cs="Arial"/>
          <w:color w:val="201F1E"/>
          <w:lang w:val="es-MX"/>
        </w:rPr>
      </w:pPr>
      <w:bookmarkStart w:id="0" w:name="_Hlk34951122"/>
      <w:r w:rsidRPr="00911656">
        <w:rPr>
          <w:rFonts w:ascii="Arial" w:hAnsi="Arial" w:cs="Arial"/>
          <w:lang w:val="es-MX"/>
        </w:rPr>
        <w:t>Señor:</w:t>
      </w:r>
    </w:p>
    <w:p w14:paraId="26DB8333" w14:textId="7D7C151B" w:rsidR="0035768B" w:rsidRPr="00911656" w:rsidRDefault="00323F55" w:rsidP="0035768B">
      <w:pPr>
        <w:spacing w:after="0" w:line="276" w:lineRule="auto"/>
        <w:rPr>
          <w:rFonts w:ascii="Arial" w:hAnsi="Arial" w:cs="Arial"/>
          <w:b/>
          <w:bCs/>
          <w:lang w:val="es-MX"/>
        </w:rPr>
      </w:pPr>
      <w:r w:rsidRPr="00911656">
        <w:rPr>
          <w:rFonts w:ascii="Arial" w:hAnsi="Arial" w:cs="Arial"/>
          <w:b/>
          <w:bCs/>
          <w:lang w:val="es-MX"/>
        </w:rPr>
        <w:t xml:space="preserve">José Elías </w:t>
      </w:r>
      <w:bookmarkStart w:id="1" w:name="_Hlk137493281"/>
      <w:r w:rsidRPr="00911656">
        <w:rPr>
          <w:rFonts w:ascii="Arial" w:hAnsi="Arial" w:cs="Arial"/>
          <w:b/>
          <w:bCs/>
          <w:lang w:val="es-MX"/>
        </w:rPr>
        <w:t xml:space="preserve">Vargas Ardila </w:t>
      </w:r>
      <w:bookmarkEnd w:id="1"/>
    </w:p>
    <w:p w14:paraId="4E44FA3E" w14:textId="77777777" w:rsidR="0035768B" w:rsidRPr="00911656" w:rsidRDefault="0035768B" w:rsidP="0035768B">
      <w:pPr>
        <w:spacing w:after="0" w:line="276" w:lineRule="auto"/>
        <w:rPr>
          <w:rFonts w:ascii="Arial" w:hAnsi="Arial" w:cs="Arial"/>
          <w:lang w:val="es-MX"/>
        </w:rPr>
      </w:pPr>
      <w:r w:rsidRPr="00911656">
        <w:rPr>
          <w:rFonts w:ascii="Arial" w:hAnsi="Arial" w:cs="Arial"/>
          <w:lang w:val="es-MX"/>
        </w:rPr>
        <w:t>Bogotá D.C.,</w:t>
      </w:r>
    </w:p>
    <w:p w14:paraId="4740F7A3" w14:textId="77777777" w:rsidR="0035768B" w:rsidRPr="00911656" w:rsidRDefault="0035768B" w:rsidP="0035768B">
      <w:pPr>
        <w:spacing w:after="0" w:line="276" w:lineRule="auto"/>
        <w:rPr>
          <w:rFonts w:ascii="Arial" w:hAnsi="Arial" w:cs="Arial"/>
          <w:lang w:val="es-MX"/>
        </w:rPr>
      </w:pPr>
    </w:p>
    <w:p w14:paraId="2268FD43" w14:textId="77777777" w:rsidR="0035768B" w:rsidRPr="00911656" w:rsidRDefault="0035768B" w:rsidP="0035768B">
      <w:pPr>
        <w:spacing w:after="0" w:line="276" w:lineRule="auto"/>
        <w:rPr>
          <w:rFonts w:ascii="Arial" w:hAnsi="Arial" w:cs="Arial"/>
          <w:lang w:val="es-MX"/>
        </w:rPr>
      </w:pPr>
    </w:p>
    <w:p w14:paraId="30C8AD09" w14:textId="4C1EB5CA" w:rsidR="0035768B" w:rsidRPr="00911656" w:rsidRDefault="0035768B" w:rsidP="0035768B">
      <w:pPr>
        <w:spacing w:after="0" w:line="276" w:lineRule="auto"/>
        <w:ind w:left="2832"/>
        <w:rPr>
          <w:rFonts w:ascii="Arial" w:eastAsia="Calibri" w:hAnsi="Arial" w:cs="Arial"/>
          <w:b/>
          <w:bCs/>
          <w:lang w:val="es-ES"/>
        </w:rPr>
      </w:pPr>
      <w:r w:rsidRPr="00911656">
        <w:rPr>
          <w:rFonts w:ascii="Arial" w:eastAsia="Calibri" w:hAnsi="Arial" w:cs="Arial"/>
          <w:b/>
          <w:bCs/>
          <w:lang w:val="es-ES"/>
        </w:rPr>
        <w:t>Concepto C-</w:t>
      </w:r>
      <w:r w:rsidR="00C37977" w:rsidRPr="00911656">
        <w:rPr>
          <w:rFonts w:ascii="Arial" w:eastAsia="Calibri" w:hAnsi="Arial" w:cs="Arial"/>
          <w:b/>
          <w:bCs/>
          <w:lang w:val="es-ES"/>
        </w:rPr>
        <w:t>192</w:t>
      </w:r>
      <w:r w:rsidRPr="00911656">
        <w:rPr>
          <w:rFonts w:ascii="Arial" w:eastAsia="Calibri" w:hAnsi="Arial" w:cs="Arial"/>
          <w:b/>
          <w:bCs/>
          <w:lang w:val="es-ES"/>
        </w:rPr>
        <w:t xml:space="preserve"> del 2023</w:t>
      </w:r>
    </w:p>
    <w:p w14:paraId="1DA306DE" w14:textId="77777777" w:rsidR="0035768B" w:rsidRPr="00911656" w:rsidRDefault="0035768B" w:rsidP="0035768B">
      <w:pPr>
        <w:spacing w:after="0" w:line="276" w:lineRule="auto"/>
        <w:jc w:val="both"/>
        <w:rPr>
          <w:rFonts w:ascii="Arial" w:eastAsia="Calibri" w:hAnsi="Arial"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35768B" w:rsidRPr="00911656" w14:paraId="300869F4" w14:textId="77777777" w:rsidTr="00435994">
        <w:trPr>
          <w:jc w:val="right"/>
        </w:trPr>
        <w:tc>
          <w:tcPr>
            <w:tcW w:w="1838" w:type="dxa"/>
          </w:tcPr>
          <w:p w14:paraId="124B28E6" w14:textId="77777777" w:rsidR="0035768B" w:rsidRPr="00911656" w:rsidRDefault="0035768B" w:rsidP="00435994">
            <w:pPr>
              <w:spacing w:line="276" w:lineRule="auto"/>
              <w:jc w:val="center"/>
              <w:rPr>
                <w:rFonts w:ascii="Arial" w:eastAsia="Calibri" w:hAnsi="Arial" w:cs="Arial"/>
                <w:lang w:val="es-ES_tradnl"/>
              </w:rPr>
            </w:pPr>
            <w:r w:rsidRPr="00911656">
              <w:rPr>
                <w:rFonts w:ascii="Arial" w:eastAsia="Calibri" w:hAnsi="Arial" w:cs="Arial"/>
                <w:b/>
                <w:lang w:val="es-ES_tradnl"/>
              </w:rPr>
              <w:t>Temas:</w:t>
            </w:r>
          </w:p>
        </w:tc>
        <w:tc>
          <w:tcPr>
            <w:tcW w:w="6237" w:type="dxa"/>
          </w:tcPr>
          <w:p w14:paraId="686CC682" w14:textId="79E581C2" w:rsidR="0035768B" w:rsidRPr="00911656" w:rsidRDefault="009766B6" w:rsidP="00A91248">
            <w:pPr>
              <w:widowControl w:val="0"/>
              <w:autoSpaceDE w:val="0"/>
              <w:autoSpaceDN w:val="0"/>
              <w:adjustRightInd w:val="0"/>
              <w:spacing w:line="300" w:lineRule="atLeast"/>
              <w:jc w:val="both"/>
              <w:rPr>
                <w:rFonts w:ascii="Arial" w:hAnsi="Arial" w:cs="Arial"/>
                <w:color w:val="000000" w:themeColor="text1"/>
                <w:lang w:val="es-ES_tradnl"/>
              </w:rPr>
            </w:pPr>
            <w:r w:rsidRPr="00911656">
              <w:rPr>
                <w:rFonts w:ascii="Arial" w:eastAsia="Times New Roman" w:hAnsi="Arial" w:cs="Arial"/>
                <w:color w:val="000000"/>
                <w:lang w:val="es-ES_tradnl" w:eastAsia="es-ES_tradnl"/>
              </w:rPr>
              <w:t xml:space="preserve">CONTRATO DE PRESTACIÓN DE SERVICIOS – Concepto – Características – Temporalidad / CONTRATO DE PRESTACIÓN DE SERVICIOS – Estudios previos – Particularidades del objeto – Condiciones para su ejecución </w:t>
            </w:r>
            <w:r w:rsidR="00595125" w:rsidRPr="00911656">
              <w:rPr>
                <w:rFonts w:ascii="Arial" w:hAnsi="Arial" w:cs="Arial"/>
                <w:color w:val="000000" w:themeColor="text1"/>
                <w:lang w:val="es-ES_tradnl"/>
              </w:rPr>
              <w:t>/</w:t>
            </w:r>
            <w:r w:rsidR="00595125" w:rsidRPr="00911656">
              <w:rPr>
                <w:rFonts w:ascii="Arial" w:eastAsia="Calibri" w:hAnsi="Arial" w:cs="Arial"/>
                <w:lang w:val="es-ES_tradnl" w:eastAsia="es-ES"/>
              </w:rPr>
              <w:t xml:space="preserve"> SISTEMA DE RIESGOS LABORALES – Régimen jurídico – Afiliación y aporte – Ejecución del contrato</w:t>
            </w:r>
          </w:p>
        </w:tc>
      </w:tr>
      <w:tr w:rsidR="0035768B" w:rsidRPr="00911656" w14:paraId="7D756C2A" w14:textId="77777777" w:rsidTr="00435994">
        <w:trPr>
          <w:jc w:val="right"/>
        </w:trPr>
        <w:tc>
          <w:tcPr>
            <w:tcW w:w="1838" w:type="dxa"/>
          </w:tcPr>
          <w:p w14:paraId="4DD591BA" w14:textId="77777777" w:rsidR="0035768B" w:rsidRPr="00911656" w:rsidRDefault="0035768B" w:rsidP="00435994">
            <w:pPr>
              <w:spacing w:line="276" w:lineRule="auto"/>
              <w:jc w:val="center"/>
              <w:rPr>
                <w:rFonts w:ascii="Arial" w:eastAsia="Calibri" w:hAnsi="Arial" w:cs="Arial"/>
                <w:b/>
                <w:lang w:val="es-ES"/>
              </w:rPr>
            </w:pPr>
            <w:r w:rsidRPr="00911656">
              <w:rPr>
                <w:rFonts w:ascii="Arial" w:eastAsia="Calibri" w:hAnsi="Arial" w:cs="Arial"/>
                <w:b/>
                <w:lang w:val="es-ES"/>
              </w:rPr>
              <w:t>Radicación:</w:t>
            </w:r>
          </w:p>
        </w:tc>
        <w:tc>
          <w:tcPr>
            <w:tcW w:w="6237" w:type="dxa"/>
          </w:tcPr>
          <w:p w14:paraId="15446F7B" w14:textId="7136F5B9" w:rsidR="0035768B" w:rsidRPr="00911656" w:rsidRDefault="0035768B" w:rsidP="00435994">
            <w:pPr>
              <w:spacing w:line="276" w:lineRule="auto"/>
              <w:jc w:val="both"/>
              <w:rPr>
                <w:rFonts w:ascii="Arial" w:eastAsia="Calibri" w:hAnsi="Arial" w:cs="Arial"/>
                <w:lang w:val="es-ES"/>
              </w:rPr>
            </w:pPr>
            <w:r w:rsidRPr="00911656">
              <w:rPr>
                <w:rFonts w:ascii="Arial" w:eastAsia="Calibri" w:hAnsi="Arial" w:cs="Arial"/>
                <w:lang w:val="es-ES"/>
              </w:rPr>
              <w:t xml:space="preserve">Respuesta a consulta </w:t>
            </w:r>
            <w:r w:rsidR="00C55B98" w:rsidRPr="00911656">
              <w:rPr>
                <w:rFonts w:ascii="Arial" w:eastAsia="Calibri" w:hAnsi="Arial" w:cs="Arial"/>
                <w:lang w:val="es-ES"/>
              </w:rPr>
              <w:t>P20230427003766</w:t>
            </w:r>
            <w:r w:rsidRPr="00911656">
              <w:rPr>
                <w:rFonts w:ascii="Arial" w:eastAsia="Calibri" w:hAnsi="Arial" w:cs="Arial"/>
                <w:lang w:val="es-ES"/>
              </w:rPr>
              <w:t>.</w:t>
            </w:r>
          </w:p>
        </w:tc>
      </w:tr>
    </w:tbl>
    <w:p w14:paraId="1CC38717" w14:textId="77777777" w:rsidR="0035768B" w:rsidRPr="00911656" w:rsidRDefault="0035768B" w:rsidP="0035768B">
      <w:pPr>
        <w:spacing w:line="276" w:lineRule="auto"/>
        <w:jc w:val="both"/>
        <w:rPr>
          <w:rFonts w:ascii="Arial" w:eastAsia="Calibri" w:hAnsi="Arial" w:cs="Arial"/>
          <w:lang w:val="es-ES_tradnl"/>
        </w:rPr>
      </w:pPr>
    </w:p>
    <w:p w14:paraId="14222C57" w14:textId="4559E6FB" w:rsidR="0035768B" w:rsidRPr="00911656" w:rsidRDefault="0035768B" w:rsidP="0035768B">
      <w:pPr>
        <w:spacing w:line="276" w:lineRule="auto"/>
        <w:jc w:val="both"/>
        <w:rPr>
          <w:rFonts w:ascii="Arial" w:eastAsia="Calibri" w:hAnsi="Arial" w:cs="Arial"/>
          <w:bCs/>
          <w:lang w:val="es-ES_tradnl"/>
        </w:rPr>
      </w:pPr>
      <w:r w:rsidRPr="00911656">
        <w:rPr>
          <w:rFonts w:ascii="Arial" w:eastAsia="Calibri" w:hAnsi="Arial" w:cs="Arial"/>
          <w:lang w:val="es-ES_tradnl"/>
        </w:rPr>
        <w:t xml:space="preserve">Estimado señor </w:t>
      </w:r>
      <w:r w:rsidR="00C37977" w:rsidRPr="00911656">
        <w:rPr>
          <w:rFonts w:ascii="Arial" w:hAnsi="Arial" w:cs="Arial"/>
          <w:lang w:val="es-MX"/>
        </w:rPr>
        <w:t>Vargas Ardila</w:t>
      </w:r>
      <w:r w:rsidRPr="00911656">
        <w:rPr>
          <w:rFonts w:ascii="Arial" w:eastAsia="Calibri" w:hAnsi="Arial" w:cs="Arial"/>
          <w:bCs/>
          <w:lang w:val="es-ES_tradnl"/>
        </w:rPr>
        <w:t>:</w:t>
      </w:r>
    </w:p>
    <w:p w14:paraId="7E0BB4CF" w14:textId="4FE61A91" w:rsidR="0035768B" w:rsidRPr="00911656" w:rsidRDefault="0035768B" w:rsidP="0035768B">
      <w:pPr>
        <w:spacing w:after="0" w:line="276" w:lineRule="auto"/>
        <w:jc w:val="both"/>
        <w:rPr>
          <w:rFonts w:ascii="Arial" w:eastAsia="Calibri" w:hAnsi="Arial" w:cs="Arial"/>
          <w:lang w:val="es-ES"/>
        </w:rPr>
      </w:pPr>
      <w:r w:rsidRPr="00911656">
        <w:rPr>
          <w:rFonts w:ascii="Arial" w:eastAsia="Calibri" w:hAnsi="Arial"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147E40" w:rsidRPr="00911656">
        <w:rPr>
          <w:rFonts w:ascii="Arial" w:eastAsia="Calibri" w:hAnsi="Arial" w:cs="Arial"/>
          <w:lang w:val="es-ES"/>
        </w:rPr>
        <w:t>27 de abril del 2023.</w:t>
      </w:r>
    </w:p>
    <w:p w14:paraId="222453AD" w14:textId="77777777" w:rsidR="0035768B" w:rsidRPr="00911656" w:rsidRDefault="0035768B" w:rsidP="0035768B">
      <w:pPr>
        <w:spacing w:after="0" w:line="276" w:lineRule="auto"/>
        <w:jc w:val="both"/>
        <w:rPr>
          <w:rFonts w:ascii="Arial" w:eastAsia="Calibri" w:hAnsi="Arial" w:cs="Arial"/>
          <w:lang w:val="es-ES"/>
        </w:rPr>
      </w:pPr>
    </w:p>
    <w:p w14:paraId="66AACBAB" w14:textId="77777777" w:rsidR="0035768B" w:rsidRPr="00911656" w:rsidRDefault="0035768B" w:rsidP="0035768B">
      <w:pPr>
        <w:pStyle w:val="Prrafodelista"/>
        <w:numPr>
          <w:ilvl w:val="0"/>
          <w:numId w:val="4"/>
        </w:numPr>
        <w:tabs>
          <w:tab w:val="left" w:pos="0"/>
          <w:tab w:val="left" w:pos="142"/>
          <w:tab w:val="left" w:pos="284"/>
        </w:tabs>
        <w:spacing w:after="0" w:line="276" w:lineRule="auto"/>
        <w:ind w:left="0" w:firstLine="0"/>
        <w:jc w:val="both"/>
        <w:rPr>
          <w:rFonts w:ascii="Arial" w:eastAsia="Calibri" w:hAnsi="Arial" w:cs="Arial"/>
          <w:b/>
          <w:lang w:val="es-ES_tradnl"/>
        </w:rPr>
      </w:pPr>
      <w:r w:rsidRPr="00911656">
        <w:rPr>
          <w:rFonts w:ascii="Arial" w:eastAsia="Calibri" w:hAnsi="Arial" w:cs="Arial"/>
          <w:b/>
          <w:lang w:val="es-ES_tradnl"/>
        </w:rPr>
        <w:t xml:space="preserve">Problema planteado </w:t>
      </w:r>
    </w:p>
    <w:p w14:paraId="41544553" w14:textId="77777777" w:rsidR="0035768B" w:rsidRPr="00911656" w:rsidRDefault="0035768B" w:rsidP="0035768B">
      <w:pPr>
        <w:pStyle w:val="Prrafodelista"/>
        <w:tabs>
          <w:tab w:val="left" w:pos="0"/>
          <w:tab w:val="left" w:pos="142"/>
          <w:tab w:val="left" w:pos="284"/>
        </w:tabs>
        <w:spacing w:after="0" w:line="276" w:lineRule="auto"/>
        <w:ind w:left="0"/>
        <w:jc w:val="both"/>
        <w:rPr>
          <w:rFonts w:ascii="Arial" w:eastAsia="Calibri" w:hAnsi="Arial" w:cs="Arial"/>
          <w:b/>
          <w:lang w:val="es-ES_tradnl"/>
        </w:rPr>
      </w:pPr>
    </w:p>
    <w:p w14:paraId="58F451B3" w14:textId="4C4A4175" w:rsidR="0035768B" w:rsidRPr="00911656" w:rsidRDefault="0035768B" w:rsidP="0035768B">
      <w:pPr>
        <w:spacing w:after="0" w:line="276" w:lineRule="auto"/>
        <w:jc w:val="both"/>
        <w:rPr>
          <w:rFonts w:ascii="Arial" w:hAnsi="Arial" w:cs="Arial"/>
          <w:lang w:val="es-ES_tradnl"/>
        </w:rPr>
      </w:pPr>
      <w:r w:rsidRPr="00911656">
        <w:rPr>
          <w:rFonts w:ascii="Arial" w:hAnsi="Arial" w:cs="Arial"/>
          <w:lang w:val="es-ES_tradnl"/>
        </w:rPr>
        <w:t xml:space="preserve">Respecto a </w:t>
      </w:r>
      <w:r w:rsidR="00493509" w:rsidRPr="00911656">
        <w:rPr>
          <w:rFonts w:ascii="Arial" w:hAnsi="Arial" w:cs="Arial"/>
          <w:lang w:val="es-ES_tradnl"/>
        </w:rPr>
        <w:t>los contratos de prestación de servicios</w:t>
      </w:r>
      <w:r w:rsidRPr="00911656">
        <w:rPr>
          <w:rFonts w:ascii="Arial" w:hAnsi="Arial" w:cs="Arial"/>
          <w:lang w:val="es-ES_tradnl"/>
        </w:rPr>
        <w:t xml:space="preserve">, usted realiza la siguiente consulta: </w:t>
      </w:r>
    </w:p>
    <w:p w14:paraId="2FEF23FC" w14:textId="77777777" w:rsidR="0035768B" w:rsidRPr="00911656" w:rsidRDefault="0035768B" w:rsidP="0035768B">
      <w:pPr>
        <w:spacing w:after="0" w:line="276" w:lineRule="auto"/>
        <w:jc w:val="both"/>
        <w:rPr>
          <w:rFonts w:ascii="Arial" w:hAnsi="Arial" w:cs="Arial"/>
          <w:lang w:val="es-ES_tradnl"/>
        </w:rPr>
      </w:pPr>
    </w:p>
    <w:p w14:paraId="2820F08C" w14:textId="5D64C278" w:rsidR="00BD6428" w:rsidRPr="00911656" w:rsidRDefault="00BD6428" w:rsidP="00BD6428">
      <w:pPr>
        <w:spacing w:after="0" w:line="240" w:lineRule="auto"/>
        <w:ind w:left="708" w:right="709"/>
        <w:jc w:val="both"/>
        <w:rPr>
          <w:rFonts w:ascii="Arial" w:hAnsi="Arial" w:cs="Arial"/>
          <w:sz w:val="21"/>
          <w:szCs w:val="21"/>
          <w:lang w:val="es-ES_tradnl"/>
        </w:rPr>
      </w:pPr>
      <w:r w:rsidRPr="00911656">
        <w:rPr>
          <w:rFonts w:ascii="Arial" w:hAnsi="Arial" w:cs="Arial"/>
          <w:sz w:val="21"/>
          <w:szCs w:val="21"/>
          <w:lang w:val="es-ES_tradnl"/>
        </w:rPr>
        <w:t xml:space="preserve">“1.  </w:t>
      </w:r>
      <w:proofErr w:type="gramStart"/>
      <w:r w:rsidRPr="00911656">
        <w:rPr>
          <w:rFonts w:ascii="Arial" w:hAnsi="Arial" w:cs="Arial"/>
          <w:sz w:val="21"/>
          <w:szCs w:val="21"/>
          <w:lang w:val="es-ES_tradnl"/>
        </w:rPr>
        <w:t>En los estudios previos deben contener el perfil del profesional que se requiere y la experiencia?</w:t>
      </w:r>
      <w:proofErr w:type="gramEnd"/>
    </w:p>
    <w:p w14:paraId="12B8F1F8" w14:textId="77777777" w:rsidR="00BD6428" w:rsidRPr="00911656" w:rsidRDefault="00BD6428" w:rsidP="00BD6428">
      <w:pPr>
        <w:spacing w:after="0" w:line="240" w:lineRule="auto"/>
        <w:ind w:left="708" w:right="709"/>
        <w:jc w:val="both"/>
        <w:rPr>
          <w:rFonts w:ascii="Arial" w:hAnsi="Arial" w:cs="Arial"/>
          <w:sz w:val="21"/>
          <w:szCs w:val="21"/>
          <w:lang w:val="es-ES_tradnl"/>
        </w:rPr>
      </w:pPr>
      <w:r w:rsidRPr="00911656">
        <w:rPr>
          <w:rFonts w:ascii="Arial" w:hAnsi="Arial" w:cs="Arial"/>
          <w:sz w:val="21"/>
          <w:szCs w:val="21"/>
          <w:lang w:val="es-ES_tradnl"/>
        </w:rPr>
        <w:t>2. La minuta del contrato debe incluir las obligaciones generales y específicas que debe cumplir el contratista?</w:t>
      </w:r>
    </w:p>
    <w:p w14:paraId="5C277907" w14:textId="3EC88F15" w:rsidR="00BD6428" w:rsidRPr="00911656" w:rsidRDefault="00BD6428" w:rsidP="00BD6428">
      <w:pPr>
        <w:spacing w:after="0" w:line="240" w:lineRule="auto"/>
        <w:ind w:left="708" w:right="709"/>
        <w:jc w:val="both"/>
        <w:rPr>
          <w:rFonts w:ascii="Arial" w:hAnsi="Arial" w:cs="Arial"/>
          <w:sz w:val="21"/>
          <w:szCs w:val="21"/>
          <w:lang w:val="es-ES_tradnl"/>
        </w:rPr>
      </w:pPr>
      <w:r w:rsidRPr="00911656">
        <w:rPr>
          <w:rFonts w:ascii="Arial" w:hAnsi="Arial" w:cs="Arial"/>
          <w:sz w:val="21"/>
          <w:szCs w:val="21"/>
          <w:lang w:val="es-ES_tradnl"/>
        </w:rPr>
        <w:t xml:space="preserve">3. </w:t>
      </w:r>
      <w:proofErr w:type="gramStart"/>
      <w:r w:rsidRPr="00911656">
        <w:rPr>
          <w:rFonts w:ascii="Arial" w:hAnsi="Arial" w:cs="Arial"/>
          <w:sz w:val="21"/>
          <w:szCs w:val="21"/>
          <w:lang w:val="es-ES_tradnl"/>
        </w:rPr>
        <w:t>Si, el contrato de prestación de servicios profesionales es superior a 30 días, el supervisor debe exigir el requisito de afiliación a la ARL de la entidad contratante previa autorización de la oficina de talento humano de la entidad contratante, antes de hacer el acta de inicio?</w:t>
      </w:r>
      <w:proofErr w:type="gramEnd"/>
      <w:r w:rsidRPr="00911656">
        <w:rPr>
          <w:rFonts w:ascii="Arial" w:hAnsi="Arial" w:cs="Arial"/>
          <w:sz w:val="21"/>
          <w:szCs w:val="21"/>
          <w:lang w:val="es-ES_tradnl"/>
        </w:rPr>
        <w:t xml:space="preserve">  </w:t>
      </w:r>
    </w:p>
    <w:p w14:paraId="486C996B" w14:textId="531FE4F1" w:rsidR="0035768B" w:rsidRPr="00911656" w:rsidRDefault="00BD6428" w:rsidP="00BD6428">
      <w:pPr>
        <w:spacing w:after="0" w:line="240" w:lineRule="auto"/>
        <w:ind w:left="708" w:right="709"/>
        <w:jc w:val="both"/>
        <w:rPr>
          <w:rFonts w:ascii="Arial" w:hAnsi="Arial" w:cs="Arial"/>
          <w:sz w:val="21"/>
          <w:szCs w:val="21"/>
          <w:lang w:val="es-ES_tradnl"/>
        </w:rPr>
      </w:pPr>
      <w:r w:rsidRPr="00911656">
        <w:rPr>
          <w:rFonts w:ascii="Arial" w:hAnsi="Arial" w:cs="Arial"/>
          <w:sz w:val="21"/>
          <w:szCs w:val="21"/>
          <w:lang w:val="es-ES_tradnl"/>
        </w:rPr>
        <w:lastRenderedPageBreak/>
        <w:t xml:space="preserve">4. </w:t>
      </w:r>
      <w:proofErr w:type="gramStart"/>
      <w:r w:rsidRPr="00911656">
        <w:rPr>
          <w:rFonts w:ascii="Arial" w:hAnsi="Arial" w:cs="Arial"/>
          <w:sz w:val="21"/>
          <w:szCs w:val="21"/>
          <w:lang w:val="es-ES_tradnl"/>
        </w:rPr>
        <w:t>Al momento de suscribir un contrato de prestación de servicios profesionales, es obligatorio que el contratista presente la planilla de pago al día?</w:t>
      </w:r>
      <w:proofErr w:type="gramEnd"/>
      <w:r w:rsidRPr="00911656">
        <w:rPr>
          <w:rFonts w:ascii="Arial" w:hAnsi="Arial" w:cs="Arial"/>
          <w:sz w:val="21"/>
          <w:szCs w:val="21"/>
          <w:lang w:val="es-ES_tradnl"/>
        </w:rPr>
        <w:t>”</w:t>
      </w:r>
    </w:p>
    <w:p w14:paraId="2D9FA4F0" w14:textId="77777777" w:rsidR="00BD6428" w:rsidRPr="00911656" w:rsidRDefault="00BD6428" w:rsidP="00BD6428">
      <w:pPr>
        <w:spacing w:after="0" w:line="240" w:lineRule="auto"/>
        <w:ind w:left="708" w:right="709"/>
        <w:jc w:val="both"/>
        <w:rPr>
          <w:rFonts w:ascii="Arial" w:hAnsi="Arial" w:cs="Arial"/>
          <w:sz w:val="21"/>
          <w:szCs w:val="21"/>
        </w:rPr>
      </w:pPr>
    </w:p>
    <w:p w14:paraId="09467850" w14:textId="77777777" w:rsidR="0035768B" w:rsidRPr="00911656" w:rsidRDefault="0035768B" w:rsidP="0035768B">
      <w:pPr>
        <w:pStyle w:val="Prrafodelista"/>
        <w:numPr>
          <w:ilvl w:val="0"/>
          <w:numId w:val="4"/>
        </w:numPr>
        <w:tabs>
          <w:tab w:val="left" w:pos="0"/>
          <w:tab w:val="left" w:pos="284"/>
        </w:tabs>
        <w:spacing w:after="0" w:line="276" w:lineRule="auto"/>
        <w:ind w:left="0" w:firstLine="0"/>
        <w:contextualSpacing w:val="0"/>
        <w:jc w:val="both"/>
        <w:rPr>
          <w:rFonts w:ascii="Arial" w:eastAsia="Calibri" w:hAnsi="Arial" w:cs="Arial"/>
          <w:b/>
          <w:lang w:val="es-ES_tradnl"/>
        </w:rPr>
      </w:pPr>
      <w:r w:rsidRPr="00911656">
        <w:rPr>
          <w:rFonts w:ascii="Arial" w:eastAsia="Calibri" w:hAnsi="Arial" w:cs="Arial"/>
          <w:b/>
          <w:lang w:val="es-ES_tradnl"/>
        </w:rPr>
        <w:t>Consideraciones</w:t>
      </w:r>
    </w:p>
    <w:p w14:paraId="6F8251C0" w14:textId="77777777" w:rsidR="0035768B" w:rsidRPr="00911656" w:rsidRDefault="0035768B" w:rsidP="0035768B">
      <w:pPr>
        <w:pStyle w:val="Prrafodelista"/>
        <w:tabs>
          <w:tab w:val="left" w:pos="0"/>
          <w:tab w:val="left" w:pos="284"/>
        </w:tabs>
        <w:spacing w:after="0" w:line="276" w:lineRule="auto"/>
        <w:ind w:left="0"/>
        <w:contextualSpacing w:val="0"/>
        <w:jc w:val="both"/>
        <w:rPr>
          <w:rFonts w:ascii="Arial" w:eastAsia="Calibri" w:hAnsi="Arial" w:cs="Arial"/>
          <w:b/>
          <w:lang w:val="es-ES_tradnl"/>
        </w:rPr>
      </w:pPr>
    </w:p>
    <w:p w14:paraId="1710E955" w14:textId="03F74B06" w:rsidR="00780303" w:rsidRPr="00911656" w:rsidRDefault="0035768B" w:rsidP="00780303">
      <w:pPr>
        <w:spacing w:after="120" w:line="276" w:lineRule="auto"/>
        <w:jc w:val="both"/>
        <w:rPr>
          <w:rFonts w:ascii="Arial" w:hAnsi="Arial" w:cs="Arial"/>
          <w:lang w:val="es-ES"/>
        </w:rPr>
      </w:pPr>
      <w:r w:rsidRPr="00911656">
        <w:rPr>
          <w:rFonts w:ascii="Arial" w:hAnsi="Arial"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911656">
        <w:rPr>
          <w:rFonts w:ascii="Arial" w:hAnsi="Arial" w:cs="Arial"/>
        </w:rPr>
        <w:t xml:space="preserve">. </w:t>
      </w:r>
      <w:r w:rsidRPr="00911656">
        <w:rPr>
          <w:rFonts w:ascii="Arial" w:hAnsi="Arial" w:cs="Arial"/>
          <w:lang w:val="es-ES"/>
        </w:rPr>
        <w:t xml:space="preserve">Es necesario tener en cuenta que </w:t>
      </w:r>
      <w:bookmarkStart w:id="4" w:name="_Hlk61026958"/>
      <w:r w:rsidRPr="00911656">
        <w:rPr>
          <w:rFonts w:ascii="Arial" w:hAnsi="Arial" w:cs="Arial"/>
          <w:lang w:val="es-ES"/>
        </w:rPr>
        <w:t xml:space="preserve">esta </w:t>
      </w:r>
      <w:r w:rsidR="006E7C4D" w:rsidRPr="00911656">
        <w:rPr>
          <w:rFonts w:ascii="Arial" w:hAnsi="Arial" w:cs="Arial"/>
          <w:lang w:val="es-ES"/>
        </w:rPr>
        <w:t>E</w:t>
      </w:r>
      <w:r w:rsidRPr="00911656">
        <w:rPr>
          <w:rFonts w:ascii="Arial" w:hAnsi="Arial" w:cs="Arial"/>
          <w:lang w:val="es-ES"/>
        </w:rPr>
        <w:t>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911656">
        <w:rPr>
          <w:rFonts w:ascii="Arial" w:hAnsi="Arial" w:cs="Arial"/>
        </w:rPr>
        <w:t xml:space="preserve"> de todos los partícipes de la contratación estatal.</w:t>
      </w:r>
      <w:r w:rsidRPr="00911656">
        <w:rPr>
          <w:rFonts w:ascii="Arial" w:hAnsi="Arial" w:cs="Arial"/>
          <w:lang w:val="es-ES"/>
        </w:rPr>
        <w:t xml:space="preserve"> </w:t>
      </w:r>
      <w:bookmarkEnd w:id="2"/>
      <w:bookmarkEnd w:id="3"/>
      <w:bookmarkEnd w:id="4"/>
    </w:p>
    <w:p w14:paraId="7CE82B6B" w14:textId="503346CA" w:rsidR="00780303" w:rsidRPr="00911656" w:rsidRDefault="00780303" w:rsidP="00780303">
      <w:pPr>
        <w:spacing w:after="120" w:line="276" w:lineRule="auto"/>
        <w:ind w:firstLine="708"/>
        <w:jc w:val="both"/>
        <w:rPr>
          <w:rFonts w:ascii="Arial" w:hAnsi="Arial" w:cs="Arial"/>
          <w:lang w:val="es-ES"/>
        </w:rPr>
      </w:pPr>
      <w:r w:rsidRPr="00911656">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911656">
        <w:rPr>
          <w:rFonts w:ascii="Arial" w:eastAsia="Calibri" w:hAnsi="Arial" w:cs="Arial"/>
          <w:vertAlign w:val="superscript"/>
          <w:lang w:val="es-ES"/>
        </w:rPr>
        <w:footnoteReference w:id="2"/>
      </w:r>
      <w:r w:rsidRPr="00911656">
        <w:rPr>
          <w:rFonts w:ascii="Arial" w:eastAsia="Calibri" w:hAnsi="Arial"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w:t>
      </w:r>
      <w:r w:rsidR="004030D0" w:rsidRPr="00911656">
        <w:rPr>
          <w:rFonts w:ascii="Arial" w:eastAsia="Calibri" w:hAnsi="Arial" w:cs="Arial"/>
          <w:lang w:val="es-ES"/>
        </w:rPr>
        <w:t>E</w:t>
      </w:r>
      <w:r w:rsidRPr="00911656">
        <w:rPr>
          <w:rFonts w:ascii="Arial" w:eastAsia="Calibri" w:hAnsi="Arial" w:cs="Arial"/>
          <w:lang w:val="es-ES"/>
        </w:rPr>
        <w:t xml:space="preserve">ntidad que suscribió el contrato y, en caso de conflicto, a las autoridades judiciales, fiscales y disciplinarias. </w:t>
      </w:r>
    </w:p>
    <w:p w14:paraId="7485BB50" w14:textId="5CF67E96" w:rsidR="00755AFE" w:rsidRPr="00911656" w:rsidRDefault="00BA69AC" w:rsidP="00755AFE">
      <w:pPr>
        <w:spacing w:before="120" w:after="120" w:line="276" w:lineRule="auto"/>
        <w:ind w:firstLine="709"/>
        <w:jc w:val="both"/>
        <w:rPr>
          <w:rFonts w:ascii="Arial" w:eastAsia="Calibri" w:hAnsi="Arial" w:cs="Arial"/>
          <w:lang w:val="es-ES_tradnl" w:eastAsia="es-MX"/>
        </w:rPr>
      </w:pPr>
      <w:r w:rsidRPr="00911656">
        <w:rPr>
          <w:rFonts w:ascii="Arial" w:eastAsia="Calibri" w:hAnsi="Arial" w:cs="Arial"/>
          <w:color w:val="000000"/>
          <w:lang w:val="es-MX"/>
        </w:rPr>
        <w:t xml:space="preserve">Sin perjuicio de lo anterior, </w:t>
      </w:r>
      <w:r w:rsidRPr="00911656">
        <w:rPr>
          <w:rFonts w:ascii="Arial" w:eastAsia="Calibri" w:hAnsi="Arial" w:cs="Arial"/>
          <w:color w:val="000000"/>
          <w:lang w:val="es-ES"/>
        </w:rPr>
        <w:t xml:space="preserve">la Subdirección de Gestión Contractual –dentro de los límites de sus atribuciones, esto es, </w:t>
      </w:r>
      <w:bookmarkStart w:id="5" w:name="_Hlk61025408"/>
      <w:r w:rsidRPr="00911656">
        <w:rPr>
          <w:rFonts w:ascii="Arial" w:eastAsia="Calibri" w:hAnsi="Arial" w:cs="Arial"/>
          <w:color w:val="000000"/>
          <w:lang w:val="es-ES"/>
        </w:rPr>
        <w:t>haciendo abstracción del caso particular expuesto por el peticionari</w:t>
      </w:r>
      <w:bookmarkEnd w:id="5"/>
      <w:r w:rsidRPr="00911656">
        <w:rPr>
          <w:rFonts w:ascii="Arial" w:eastAsia="Calibri" w:hAnsi="Arial" w:cs="Arial"/>
          <w:color w:val="000000"/>
          <w:lang w:val="es-ES"/>
        </w:rPr>
        <w:t>o– resolverá la consulta conforme a las normas generales en materia de contratación estatal</w:t>
      </w:r>
      <w:r w:rsidRPr="00911656">
        <w:rPr>
          <w:rFonts w:ascii="Arial" w:eastAsia="Calibri" w:hAnsi="Arial" w:cs="Arial"/>
          <w:lang w:val="es-ES_tradnl" w:eastAsia="es-MX"/>
        </w:rPr>
        <w:t xml:space="preserve">. Con este objetivo se analizarán los siguientes temas: i) </w:t>
      </w:r>
      <w:r w:rsidR="00A827F7" w:rsidRPr="00911656">
        <w:rPr>
          <w:rFonts w:ascii="Arial" w:eastAsia="Calibri" w:hAnsi="Arial" w:cs="Arial"/>
          <w:lang w:val="es-ES_tradnl" w:eastAsia="es-MX"/>
        </w:rPr>
        <w:t xml:space="preserve">características generales del contrato de prestación de servicios; </w:t>
      </w:r>
      <w:proofErr w:type="spellStart"/>
      <w:r w:rsidR="00A827F7" w:rsidRPr="00911656">
        <w:rPr>
          <w:rFonts w:ascii="Arial" w:eastAsia="Calibri" w:hAnsi="Arial" w:cs="Arial"/>
          <w:lang w:val="es-ES_tradnl" w:eastAsia="es-MX"/>
        </w:rPr>
        <w:t>ii</w:t>
      </w:r>
      <w:proofErr w:type="spellEnd"/>
      <w:r w:rsidR="00A827F7" w:rsidRPr="00911656">
        <w:rPr>
          <w:rFonts w:ascii="Arial" w:eastAsia="Calibri" w:hAnsi="Arial" w:cs="Arial"/>
          <w:lang w:val="es-ES_tradnl" w:eastAsia="es-MX"/>
        </w:rPr>
        <w:t xml:space="preserve">) </w:t>
      </w:r>
      <w:r w:rsidR="00840933" w:rsidRPr="00911656">
        <w:rPr>
          <w:rFonts w:ascii="Arial" w:eastAsia="Calibri" w:hAnsi="Arial" w:cs="Arial"/>
          <w:lang w:val="es-ES_tradnl" w:eastAsia="es-MX"/>
        </w:rPr>
        <w:t>la importancia de los estudios previos y del sector según el Estatuto General de Contratación de la Administración Pública;</w:t>
      </w:r>
      <w:r w:rsidR="00342860" w:rsidRPr="00911656">
        <w:rPr>
          <w:rFonts w:ascii="Arial" w:eastAsia="Calibri" w:hAnsi="Arial" w:cs="Arial"/>
          <w:lang w:val="es-ES_tradnl" w:eastAsia="es-MX"/>
        </w:rPr>
        <w:t xml:space="preserve"> y</w:t>
      </w:r>
      <w:r w:rsidR="00840933" w:rsidRPr="00911656">
        <w:rPr>
          <w:rFonts w:ascii="Arial" w:eastAsia="Calibri" w:hAnsi="Arial" w:cs="Arial"/>
          <w:lang w:val="es-ES_tradnl" w:eastAsia="es-MX"/>
        </w:rPr>
        <w:t xml:space="preserve"> </w:t>
      </w:r>
      <w:proofErr w:type="spellStart"/>
      <w:r w:rsidR="00840933" w:rsidRPr="00911656">
        <w:rPr>
          <w:rFonts w:ascii="Arial" w:eastAsia="Calibri" w:hAnsi="Arial" w:cs="Arial"/>
          <w:lang w:val="es-ES_tradnl" w:eastAsia="es-MX"/>
        </w:rPr>
        <w:t>iii</w:t>
      </w:r>
      <w:proofErr w:type="spellEnd"/>
      <w:r w:rsidR="00840933" w:rsidRPr="00911656">
        <w:rPr>
          <w:rFonts w:ascii="Arial" w:eastAsia="Calibri" w:hAnsi="Arial" w:cs="Arial"/>
          <w:lang w:val="es-ES_tradnl" w:eastAsia="es-MX"/>
        </w:rPr>
        <w:t xml:space="preserve">) </w:t>
      </w:r>
      <w:r w:rsidR="00140042" w:rsidRPr="00911656">
        <w:rPr>
          <w:rFonts w:ascii="Arial" w:eastAsia="Calibri" w:hAnsi="Arial" w:cs="Arial"/>
          <w:lang w:val="es-ES_tradnl" w:eastAsia="es-MX"/>
        </w:rPr>
        <w:t>Acreditación de la Seguridad Social Integral en las diferentes etapas de los procesos de contratación pública</w:t>
      </w:r>
      <w:r w:rsidR="00342860" w:rsidRPr="00911656">
        <w:rPr>
          <w:rFonts w:ascii="Arial" w:eastAsia="Calibri" w:hAnsi="Arial" w:cs="Arial"/>
          <w:lang w:val="es-ES_tradnl" w:eastAsia="es-MX"/>
        </w:rPr>
        <w:t>.</w:t>
      </w:r>
    </w:p>
    <w:p w14:paraId="4BA9D5A3" w14:textId="16CBD540" w:rsidR="00AA1500" w:rsidRPr="00911656" w:rsidRDefault="0035768B" w:rsidP="004568EF">
      <w:pPr>
        <w:spacing w:after="0" w:line="276" w:lineRule="auto"/>
        <w:ind w:firstLine="709"/>
        <w:jc w:val="both"/>
        <w:rPr>
          <w:rFonts w:ascii="Arial" w:eastAsia="Calibri" w:hAnsi="Arial" w:cs="Arial"/>
          <w:lang w:val="es-ES_tradnl" w:eastAsia="es-ES_tradnl"/>
        </w:rPr>
      </w:pPr>
      <w:r w:rsidRPr="00911656">
        <w:rPr>
          <w:rFonts w:ascii="Arial" w:eastAsia="Calibri" w:hAnsi="Arial" w:cs="Arial"/>
          <w:color w:val="000000"/>
        </w:rPr>
        <w:t xml:space="preserve"> </w:t>
      </w:r>
      <w:r w:rsidRPr="00911656">
        <w:rPr>
          <w:rFonts w:ascii="Arial" w:eastAsia="Calibri" w:hAnsi="Arial" w:cs="Arial"/>
        </w:rPr>
        <w:t xml:space="preserve">La Agencia Nacional de Contratación Pública – Colombia Compra Eficiente –en adelante la ANCP-CCE– </w:t>
      </w:r>
      <w:r w:rsidR="00F05CCD" w:rsidRPr="00911656">
        <w:rPr>
          <w:rFonts w:ascii="Arial" w:eastAsia="Arial" w:hAnsi="Arial" w:cs="Arial"/>
          <w:lang w:val="es-MX" w:eastAsia="es-ES_tradnl"/>
        </w:rPr>
        <w:t xml:space="preserve">ha analizado diferentes aspectos relativos a los contratos de prestación de </w:t>
      </w:r>
      <w:r w:rsidR="00F05CCD" w:rsidRPr="00911656">
        <w:rPr>
          <w:rFonts w:ascii="Arial" w:eastAsia="Arial" w:hAnsi="Arial" w:cs="Arial"/>
          <w:lang w:val="es-MX" w:eastAsia="es-ES_tradnl"/>
        </w:rPr>
        <w:lastRenderedPageBreak/>
        <w:t xml:space="preserve">servicios, en los conceptos </w:t>
      </w:r>
      <w:r w:rsidR="00F05CCD" w:rsidRPr="00911656">
        <w:rPr>
          <w:rFonts w:ascii="Arial" w:eastAsia="Calibri" w:hAnsi="Arial" w:cs="Arial"/>
          <w:lang w:val="es-ES_tradnl" w:eastAsia="es-MX"/>
        </w:rPr>
        <w:t xml:space="preserve">C-005 del 11 de mayo de 2020, C-231 del 13 de abril de 2020, C-685 del 18 de diciembre de 2020, C-004 del 12 de febrero de 2021, C-145 del 08 de abril de 2021, C-654 del 22 de noviembre de 2021, C-019 del 21 de febrero de 2022, C-024 del 4 de marzo de 2022, C-181 del 8 de abril de 2022, C-491 del 01 de agosto de 2022 y </w:t>
      </w:r>
      <w:r w:rsidR="001F7CE5" w:rsidRPr="00911656">
        <w:rPr>
          <w:rFonts w:ascii="Arial" w:eastAsia="Calibri" w:hAnsi="Arial" w:cs="Arial"/>
          <w:lang w:val="es-ES_tradnl" w:eastAsia="es-MX"/>
        </w:rPr>
        <w:t>C-057 del 29 de mayo del 2023</w:t>
      </w:r>
      <w:r w:rsidR="00F05CCD" w:rsidRPr="00911656">
        <w:rPr>
          <w:rFonts w:ascii="Arial" w:eastAsia="Calibri" w:hAnsi="Arial" w:cs="Arial"/>
          <w:vertAlign w:val="superscript"/>
          <w:lang w:val="es-ES_tradnl" w:eastAsia="es-MX"/>
        </w:rPr>
        <w:footnoteReference w:id="3"/>
      </w:r>
      <w:r w:rsidR="00F05CCD" w:rsidRPr="00911656">
        <w:rPr>
          <w:rFonts w:ascii="Arial" w:eastAsia="Calibri" w:hAnsi="Arial" w:cs="Arial"/>
          <w:lang w:val="es-ES_tradnl" w:eastAsia="es-MX"/>
        </w:rPr>
        <w:t>.</w:t>
      </w:r>
      <w:r w:rsidR="00AA1500" w:rsidRPr="00911656">
        <w:rPr>
          <w:rFonts w:ascii="Arial" w:eastAsia="Calibri" w:hAnsi="Arial" w:cs="Arial"/>
          <w:lang w:val="es-ES_tradnl" w:eastAsia="es-ES_tradnl"/>
        </w:rPr>
        <w:t xml:space="preserve"> </w:t>
      </w:r>
      <w:r w:rsidR="007F5476" w:rsidRPr="00911656">
        <w:rPr>
          <w:rFonts w:ascii="Arial" w:eastAsia="Calibri" w:hAnsi="Arial" w:cs="Arial"/>
          <w:lang w:val="es-ES_tradnl" w:eastAsia="es-ES_tradnl"/>
        </w:rPr>
        <w:t xml:space="preserve">Igualmente </w:t>
      </w:r>
      <w:r w:rsidR="004568EF" w:rsidRPr="00911656">
        <w:rPr>
          <w:rFonts w:ascii="Arial" w:eastAsia="Calibri" w:hAnsi="Arial" w:cs="Arial"/>
          <w:lang w:val="es-ES_tradnl" w:eastAsia="es-ES_tradnl"/>
        </w:rPr>
        <w:t xml:space="preserve">se ha pronunciado sobre seguridad social integral en los Conceptos </w:t>
      </w:r>
      <w:r w:rsidR="000F7011" w:rsidRPr="00911656">
        <w:rPr>
          <w:rFonts w:ascii="Arial" w:eastAsia="Calibri" w:hAnsi="Arial" w:cs="Arial"/>
          <w:lang w:val="es-ES_tradnl" w:eastAsia="es-ES_tradnl"/>
        </w:rPr>
        <w:t>número</w:t>
      </w:r>
      <w:r w:rsidR="004568EF" w:rsidRPr="00911656">
        <w:rPr>
          <w:rFonts w:ascii="Arial" w:eastAsia="Calibri" w:hAnsi="Arial" w:cs="Arial"/>
          <w:lang w:val="es-ES_tradnl" w:eastAsia="es-ES_tradnl"/>
        </w:rPr>
        <w:t xml:space="preserve"> 42019130000005594 de 30 de septiembre de 2019, 4201913000006384 de 21 de octubre de 2019, 4201912000007492 de 17 de diciembre de 2019, C-040 de 5 de febrero de 2020, C-042 de 5 de febrero de 2020, C134 del 7 de abril 2021, C-038 del 1 de marzo de 2022 y C-712 del 13 de octubre del 202</w:t>
      </w:r>
      <w:r w:rsidR="007B7269" w:rsidRPr="00911656">
        <w:rPr>
          <w:rFonts w:ascii="Arial" w:eastAsia="Calibri" w:hAnsi="Arial" w:cs="Arial"/>
          <w:lang w:val="es-ES_tradnl" w:eastAsia="es-ES_tradnl"/>
        </w:rPr>
        <w:t>2</w:t>
      </w:r>
      <w:r w:rsidR="00501855" w:rsidRPr="00911656">
        <w:rPr>
          <w:rFonts w:ascii="Arial" w:eastAsia="Calibri" w:hAnsi="Arial" w:cs="Arial"/>
          <w:lang w:val="es-ES_tradnl" w:eastAsia="es-ES_tradnl"/>
        </w:rPr>
        <w:t xml:space="preserve">. </w:t>
      </w:r>
      <w:r w:rsidR="00AA1500" w:rsidRPr="00911656">
        <w:rPr>
          <w:rFonts w:ascii="Arial" w:eastAsia="Calibri" w:hAnsi="Arial" w:cs="Arial"/>
          <w:lang w:val="es-ES_tradnl" w:eastAsia="es-ES_tradnl"/>
        </w:rPr>
        <w:t>Algunas de las consideraciones de estos conceptos se reiteran y se complementan en lo pertinente, teniendo en cuenta lo consultado.</w:t>
      </w:r>
    </w:p>
    <w:p w14:paraId="279D5850" w14:textId="5A51B1C1" w:rsidR="001A1011" w:rsidRPr="00911656" w:rsidRDefault="001A1011" w:rsidP="006219F8">
      <w:pPr>
        <w:spacing w:after="0" w:line="240" w:lineRule="auto"/>
        <w:rPr>
          <w:rFonts w:ascii="Arial" w:hAnsi="Arial" w:cs="Arial"/>
          <w:b/>
          <w:color w:val="404040" w:themeColor="text1" w:themeTint="BF"/>
        </w:rPr>
      </w:pPr>
    </w:p>
    <w:p w14:paraId="614EE634" w14:textId="77777777" w:rsidR="00755AFE" w:rsidRPr="00911656" w:rsidRDefault="00755AFE" w:rsidP="00755AFE">
      <w:pPr>
        <w:spacing w:after="0" w:line="276" w:lineRule="auto"/>
        <w:contextualSpacing/>
        <w:jc w:val="both"/>
        <w:rPr>
          <w:rFonts w:ascii="Arial" w:eastAsia="Times New Roman" w:hAnsi="Arial" w:cs="Arial"/>
          <w:b/>
          <w:bCs/>
          <w:color w:val="000000"/>
          <w:szCs w:val="24"/>
          <w:lang w:val="es-ES_tradnl" w:eastAsia="es-ES_tradnl"/>
        </w:rPr>
      </w:pPr>
      <w:r w:rsidRPr="00911656">
        <w:rPr>
          <w:rFonts w:ascii="Arial" w:eastAsia="Times New Roman" w:hAnsi="Arial" w:cs="Arial"/>
          <w:b/>
          <w:bCs/>
          <w:color w:val="000000"/>
          <w:szCs w:val="24"/>
          <w:lang w:val="es-ES_tradnl" w:eastAsia="es-ES_tradnl"/>
        </w:rPr>
        <w:t>2.1. Características generales del contrato de prestación de servicios</w:t>
      </w:r>
    </w:p>
    <w:p w14:paraId="2AE24CE2" w14:textId="1D3145C6" w:rsidR="00755AFE" w:rsidRPr="00911656" w:rsidRDefault="00755AFE" w:rsidP="00755AFE">
      <w:pPr>
        <w:spacing w:after="0" w:line="276" w:lineRule="auto"/>
        <w:contextualSpacing/>
        <w:jc w:val="both"/>
        <w:rPr>
          <w:rFonts w:ascii="Arial" w:eastAsia="Times New Roman" w:hAnsi="Arial" w:cs="Arial"/>
          <w:b/>
          <w:bCs/>
          <w:color w:val="000000"/>
          <w:szCs w:val="24"/>
          <w:lang w:val="es-ES_tradnl" w:eastAsia="es-ES_tradnl"/>
        </w:rPr>
      </w:pPr>
    </w:p>
    <w:p w14:paraId="46AC3478" w14:textId="77777777" w:rsidR="00755AFE" w:rsidRPr="00911656" w:rsidRDefault="00755AFE" w:rsidP="00755AFE">
      <w:pPr>
        <w:tabs>
          <w:tab w:val="left" w:pos="0"/>
        </w:tabs>
        <w:spacing w:after="0" w:line="276" w:lineRule="auto"/>
        <w:contextualSpacing/>
        <w:jc w:val="both"/>
        <w:rPr>
          <w:rFonts w:ascii="Arial" w:eastAsia="Calibri" w:hAnsi="Arial" w:cs="Arial"/>
          <w:color w:val="000000" w:themeColor="text1"/>
          <w:lang w:val="es-ES_tradnl"/>
        </w:rPr>
      </w:pPr>
      <w:r w:rsidRPr="00911656">
        <w:rPr>
          <w:rFonts w:ascii="Arial" w:eastAsia="Times New Roman" w:hAnsi="Arial" w:cs="Arial"/>
          <w:color w:val="000000"/>
          <w:szCs w:val="24"/>
          <w:lang w:val="es-ES_tradnl" w:eastAsia="es-ES_tradnl"/>
        </w:rPr>
        <w:t xml:space="preserve">El contrato de prestación de servicios es un contrato </w:t>
      </w:r>
      <w:r w:rsidRPr="00911656">
        <w:rPr>
          <w:rFonts w:ascii="Arial" w:hAnsi="Arial" w:cs="Arial"/>
          <w:color w:val="000000" w:themeColor="text1"/>
          <w:lang w:val="es-MX"/>
        </w:rPr>
        <w:t>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911656">
        <w:rPr>
          <w:rFonts w:ascii="Arial" w:eastAsia="Calibri" w:hAnsi="Arial"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5765CC8A" w14:textId="77777777" w:rsidR="00755AFE" w:rsidRPr="00911656" w:rsidRDefault="00755AFE" w:rsidP="00755AFE">
      <w:pPr>
        <w:spacing w:after="0" w:line="276" w:lineRule="auto"/>
        <w:ind w:right="709"/>
        <w:contextualSpacing/>
        <w:jc w:val="both"/>
        <w:rPr>
          <w:rFonts w:ascii="Arial" w:eastAsia="Calibri" w:hAnsi="Arial" w:cs="Arial"/>
          <w:color w:val="000000" w:themeColor="text1"/>
          <w:sz w:val="21"/>
          <w:szCs w:val="21"/>
          <w:lang w:val="es-ES_tradnl"/>
        </w:rPr>
      </w:pPr>
    </w:p>
    <w:p w14:paraId="7764A804" w14:textId="77777777" w:rsidR="00755AFE" w:rsidRPr="00911656" w:rsidRDefault="00755AFE" w:rsidP="00755AFE">
      <w:pPr>
        <w:spacing w:after="0" w:line="240" w:lineRule="auto"/>
        <w:ind w:left="709" w:right="709"/>
        <w:jc w:val="both"/>
        <w:rPr>
          <w:rFonts w:ascii="Arial" w:eastAsia="Times New Roman" w:hAnsi="Arial" w:cs="Arial"/>
          <w:color w:val="000000"/>
          <w:sz w:val="21"/>
          <w:szCs w:val="21"/>
          <w:lang w:val="es-ES_tradnl" w:eastAsia="es-ES_tradnl"/>
        </w:rPr>
      </w:pPr>
      <w:r w:rsidRPr="00911656">
        <w:rPr>
          <w:rFonts w:ascii="Arial" w:eastAsia="Calibri" w:hAnsi="Arial" w:cs="Arial"/>
          <w:color w:val="000000" w:themeColor="text1"/>
          <w:sz w:val="21"/>
          <w:szCs w:val="21"/>
          <w:lang w:val="es-MX"/>
        </w:rPr>
        <w:t>“</w:t>
      </w:r>
      <w:r w:rsidRPr="00911656">
        <w:rPr>
          <w:rFonts w:ascii="Arial" w:eastAsia="Times New Roman" w:hAnsi="Arial" w:cs="Arial"/>
          <w:color w:val="000000"/>
          <w:sz w:val="21"/>
          <w:szCs w:val="21"/>
          <w:lang w:val="es-ES_tradnl" w:eastAsia="es-ES_tradnl"/>
        </w:rPr>
        <w:t>La escogencia del contratista se efectuará con arreglo a las modalidades de selección de licitación pública, selección abreviada, concurso de méritos y contratación directa, con base en las siguientes reglas:</w:t>
      </w:r>
    </w:p>
    <w:p w14:paraId="6B8E9225" w14:textId="77777777" w:rsidR="00755AFE" w:rsidRPr="00911656" w:rsidRDefault="00755AFE" w:rsidP="00755AFE">
      <w:pPr>
        <w:spacing w:before="120" w:after="0" w:line="240" w:lineRule="auto"/>
        <w:ind w:left="709" w:right="709"/>
        <w:jc w:val="both"/>
        <w:rPr>
          <w:rFonts w:ascii="Arial" w:eastAsia="Times New Roman" w:hAnsi="Arial" w:cs="Arial"/>
          <w:color w:val="000000"/>
          <w:sz w:val="21"/>
          <w:szCs w:val="21"/>
          <w:lang w:val="es-ES_tradnl" w:eastAsia="es-ES_tradnl"/>
        </w:rPr>
      </w:pPr>
      <w:r w:rsidRPr="00911656">
        <w:rPr>
          <w:rFonts w:ascii="Arial" w:eastAsia="Times New Roman" w:hAnsi="Arial" w:cs="Arial"/>
          <w:color w:val="000000"/>
          <w:sz w:val="21"/>
          <w:szCs w:val="21"/>
          <w:lang w:val="es-ES_tradnl" w:eastAsia="es-ES_tradnl"/>
        </w:rPr>
        <w:t>[…]</w:t>
      </w:r>
    </w:p>
    <w:p w14:paraId="57897679" w14:textId="77777777" w:rsidR="00755AFE" w:rsidRPr="00911656" w:rsidRDefault="00755AFE" w:rsidP="00755AFE">
      <w:pPr>
        <w:spacing w:before="120" w:after="0" w:line="240" w:lineRule="auto"/>
        <w:ind w:left="709" w:right="709"/>
        <w:jc w:val="both"/>
        <w:rPr>
          <w:rFonts w:ascii="Arial" w:eastAsia="Times New Roman" w:hAnsi="Arial" w:cs="Arial"/>
          <w:color w:val="000000"/>
          <w:sz w:val="21"/>
          <w:szCs w:val="21"/>
          <w:lang w:val="es-ES_tradnl" w:eastAsia="es-ES_tradnl"/>
        </w:rPr>
      </w:pPr>
      <w:r w:rsidRPr="00911656">
        <w:rPr>
          <w:rFonts w:ascii="Arial" w:eastAsia="Times New Roman" w:hAnsi="Arial" w:cs="Arial"/>
          <w:color w:val="000000"/>
          <w:sz w:val="21"/>
          <w:szCs w:val="21"/>
          <w:lang w:val="es-ES_tradnl" w:eastAsia="es-ES_tradnl"/>
        </w:rPr>
        <w:t xml:space="preserve">4. Contratación directa. La modalidad de selección de contratación </w:t>
      </w:r>
      <w:proofErr w:type="gramStart"/>
      <w:r w:rsidRPr="00911656">
        <w:rPr>
          <w:rFonts w:ascii="Arial" w:eastAsia="Times New Roman" w:hAnsi="Arial" w:cs="Arial"/>
          <w:color w:val="000000"/>
          <w:sz w:val="21"/>
          <w:szCs w:val="21"/>
          <w:lang w:val="es-ES_tradnl" w:eastAsia="es-ES_tradnl"/>
        </w:rPr>
        <w:t>directa,</w:t>
      </w:r>
      <w:proofErr w:type="gramEnd"/>
      <w:r w:rsidRPr="00911656">
        <w:rPr>
          <w:rFonts w:ascii="Arial" w:eastAsia="Times New Roman" w:hAnsi="Arial" w:cs="Arial"/>
          <w:color w:val="000000"/>
          <w:sz w:val="21"/>
          <w:szCs w:val="21"/>
          <w:lang w:val="es-ES_tradnl" w:eastAsia="es-ES_tradnl"/>
        </w:rPr>
        <w:t xml:space="preserve"> solamente procederá en los siguientes casos:</w:t>
      </w:r>
    </w:p>
    <w:p w14:paraId="4F92E27D" w14:textId="77777777" w:rsidR="00755AFE" w:rsidRPr="00911656" w:rsidRDefault="00755AFE" w:rsidP="00755AFE">
      <w:pPr>
        <w:spacing w:before="120" w:after="0" w:line="240" w:lineRule="auto"/>
        <w:ind w:left="709" w:right="709"/>
        <w:jc w:val="both"/>
        <w:rPr>
          <w:rFonts w:ascii="Arial" w:eastAsia="Times New Roman" w:hAnsi="Arial" w:cs="Arial"/>
          <w:color w:val="000000"/>
          <w:sz w:val="21"/>
          <w:szCs w:val="21"/>
          <w:lang w:val="es-ES_tradnl" w:eastAsia="es-ES_tradnl"/>
        </w:rPr>
      </w:pPr>
      <w:r w:rsidRPr="00911656">
        <w:rPr>
          <w:rFonts w:ascii="Arial" w:eastAsia="Times New Roman" w:hAnsi="Arial" w:cs="Arial"/>
          <w:color w:val="000000"/>
          <w:sz w:val="21"/>
          <w:szCs w:val="21"/>
          <w:lang w:val="es-ES_tradnl" w:eastAsia="es-ES_tradnl"/>
        </w:rPr>
        <w:t>[…]</w:t>
      </w:r>
    </w:p>
    <w:p w14:paraId="5107A9C7" w14:textId="77777777" w:rsidR="00755AFE" w:rsidRPr="00911656" w:rsidRDefault="00755AFE" w:rsidP="00755AFE">
      <w:pPr>
        <w:spacing w:before="120" w:after="0" w:line="240" w:lineRule="auto"/>
        <w:ind w:left="709" w:right="709"/>
        <w:jc w:val="both"/>
        <w:rPr>
          <w:rFonts w:ascii="Arial" w:eastAsia="Times New Roman" w:hAnsi="Arial" w:cs="Arial"/>
          <w:color w:val="000000"/>
          <w:sz w:val="21"/>
          <w:szCs w:val="21"/>
          <w:lang w:val="es-ES_tradnl" w:eastAsia="es-ES_tradnl"/>
        </w:rPr>
      </w:pPr>
      <w:r w:rsidRPr="00911656">
        <w:rPr>
          <w:rFonts w:ascii="Arial" w:eastAsia="Times New Roman" w:hAnsi="Arial" w:cs="Arial"/>
          <w:color w:val="000000"/>
          <w:sz w:val="21"/>
          <w:szCs w:val="21"/>
          <w:lang w:val="es-ES_tradnl" w:eastAsia="es-ES_tradnl"/>
        </w:rPr>
        <w:t>h) Para la prestación de servicios profesionales y de apoyo a la gestión, o para la ejecución de trabajos artísticos que sólo puedan encomendarse a determinadas personas naturales”.</w:t>
      </w:r>
    </w:p>
    <w:p w14:paraId="2E09255D" w14:textId="77777777" w:rsidR="00755AFE" w:rsidRPr="00911656" w:rsidRDefault="00755AFE" w:rsidP="00755AFE">
      <w:pPr>
        <w:tabs>
          <w:tab w:val="left" w:pos="0"/>
        </w:tabs>
        <w:spacing w:after="0" w:line="240" w:lineRule="auto"/>
        <w:contextualSpacing/>
        <w:jc w:val="both"/>
        <w:rPr>
          <w:rFonts w:ascii="Arial" w:hAnsi="Arial" w:cs="Arial"/>
          <w:noProof/>
          <w:lang w:val="es-ES_tradnl"/>
        </w:rPr>
      </w:pPr>
      <w:r w:rsidRPr="00911656">
        <w:rPr>
          <w:rFonts w:ascii="Arial" w:hAnsi="Arial" w:cs="Arial"/>
          <w:noProof/>
          <w:lang w:val="es-ES_tradnl"/>
        </w:rPr>
        <w:tab/>
      </w:r>
    </w:p>
    <w:p w14:paraId="2FEB341B" w14:textId="77777777" w:rsidR="00755AFE" w:rsidRPr="00911656" w:rsidRDefault="00755AFE" w:rsidP="00755AFE">
      <w:pPr>
        <w:tabs>
          <w:tab w:val="left" w:pos="0"/>
        </w:tabs>
        <w:spacing w:after="0" w:line="276" w:lineRule="auto"/>
        <w:contextualSpacing/>
        <w:jc w:val="both"/>
        <w:rPr>
          <w:rFonts w:ascii="Arial" w:hAnsi="Arial" w:cs="Arial"/>
          <w:noProof/>
          <w:lang w:val="es-ES_tradnl"/>
        </w:rPr>
      </w:pPr>
      <w:r w:rsidRPr="00911656">
        <w:rPr>
          <w:rFonts w:ascii="Arial" w:hAnsi="Arial" w:cs="Arial"/>
          <w:noProof/>
          <w:lang w:val="es-ES_tradnl"/>
        </w:rPr>
        <w:tab/>
        <w:t xml:space="preserve">En tal sentido, el Decreto 1082 de 2015 en el Artículo 2.2.1.2.1.4.9 reglamenta la contratación directa para los contratos de servicios profesionales y de apoyo a la gestión, o para </w:t>
      </w:r>
      <w:r w:rsidRPr="00911656">
        <w:rPr>
          <w:rFonts w:ascii="Arial" w:hAnsi="Arial" w:cs="Arial"/>
          <w:noProof/>
          <w:lang w:val="es-ES_tradnl"/>
        </w:rPr>
        <w:lastRenderedPageBreak/>
        <w:t>la ejecución de trabajos artísticos que solo puedan encomendarse a determinadas personas naturales, en los siguientes términos:</w:t>
      </w:r>
    </w:p>
    <w:p w14:paraId="6D3AC90C" w14:textId="77777777" w:rsidR="00755AFE" w:rsidRPr="00911656" w:rsidRDefault="00755AFE" w:rsidP="00755AFE">
      <w:pPr>
        <w:tabs>
          <w:tab w:val="left" w:pos="0"/>
        </w:tabs>
        <w:spacing w:after="0" w:line="276" w:lineRule="auto"/>
        <w:contextualSpacing/>
        <w:jc w:val="both"/>
        <w:rPr>
          <w:rFonts w:ascii="Arial" w:hAnsi="Arial" w:cs="Arial"/>
          <w:noProof/>
          <w:lang w:val="es-ES_tradnl"/>
        </w:rPr>
      </w:pPr>
    </w:p>
    <w:p w14:paraId="033FB804" w14:textId="77777777" w:rsidR="00755AFE" w:rsidRPr="00911656" w:rsidRDefault="00755AFE" w:rsidP="00755AFE">
      <w:pPr>
        <w:spacing w:after="0" w:line="240" w:lineRule="auto"/>
        <w:ind w:left="709" w:right="709"/>
        <w:jc w:val="both"/>
        <w:rPr>
          <w:rFonts w:ascii="Arial" w:eastAsia="Times New Roman" w:hAnsi="Arial" w:cs="Arial"/>
          <w:color w:val="000000"/>
          <w:sz w:val="21"/>
          <w:szCs w:val="21"/>
          <w:lang w:val="es-ES_tradnl" w:eastAsia="es-ES_tradnl"/>
        </w:rPr>
      </w:pPr>
      <w:r w:rsidRPr="00911656">
        <w:rPr>
          <w:rFonts w:ascii="Arial" w:hAnsi="Arial" w:cs="Arial"/>
          <w:sz w:val="21"/>
          <w:szCs w:val="21"/>
          <w:lang w:val="es-MX"/>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w:t>
      </w:r>
      <w:r w:rsidRPr="00911656">
        <w:rPr>
          <w:rFonts w:ascii="Arial" w:eastAsia="Times New Roman" w:hAnsi="Arial" w:cs="Arial"/>
          <w:color w:val="000000"/>
          <w:sz w:val="21"/>
          <w:szCs w:val="21"/>
          <w:lang w:val="es-ES_tradnl" w:eastAsia="es-ES_tradnl"/>
        </w:rPr>
        <w:t>la idoneidad o experiencia requerida y relacionada con el área de que se trate. En este caso, no es necesario que la Entidad Estatal haya obtenido previamente varias ofertas, de lo cual el ordenador del gasto debe dejar constancia escrita.</w:t>
      </w:r>
    </w:p>
    <w:p w14:paraId="3E831F3C" w14:textId="77777777" w:rsidR="00755AFE" w:rsidRPr="00911656" w:rsidRDefault="00755AFE" w:rsidP="00755AFE">
      <w:pPr>
        <w:spacing w:before="120" w:after="0" w:line="240" w:lineRule="auto"/>
        <w:ind w:left="709" w:right="709"/>
        <w:jc w:val="both"/>
        <w:rPr>
          <w:rFonts w:ascii="Arial" w:eastAsia="Times New Roman" w:hAnsi="Arial" w:cs="Arial"/>
          <w:color w:val="000000"/>
          <w:sz w:val="21"/>
          <w:szCs w:val="21"/>
          <w:lang w:val="es-ES_tradnl" w:eastAsia="es-ES_tradnl"/>
        </w:rPr>
      </w:pPr>
      <w:r w:rsidRPr="00911656">
        <w:rPr>
          <w:rFonts w:ascii="Arial" w:eastAsia="Times New Roman" w:hAnsi="Arial" w:cs="Arial"/>
          <w:color w:val="000000"/>
          <w:sz w:val="21"/>
          <w:szCs w:val="21"/>
          <w:lang w:val="es-ES_tradnl" w:eastAsia="es-ES_tradnl"/>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75219F7" w14:textId="77777777" w:rsidR="00755AFE" w:rsidRPr="00911656" w:rsidRDefault="00755AFE" w:rsidP="00755AFE">
      <w:pPr>
        <w:spacing w:before="120" w:after="0" w:line="240" w:lineRule="auto"/>
        <w:ind w:left="709" w:right="709"/>
        <w:jc w:val="both"/>
        <w:rPr>
          <w:rFonts w:ascii="Arial" w:hAnsi="Arial" w:cs="Arial"/>
          <w:sz w:val="21"/>
          <w:szCs w:val="21"/>
          <w:lang w:val="es-MX"/>
        </w:rPr>
      </w:pPr>
      <w:r w:rsidRPr="00911656">
        <w:rPr>
          <w:rFonts w:ascii="Arial" w:eastAsia="Times New Roman" w:hAnsi="Arial" w:cs="Arial"/>
          <w:color w:val="000000"/>
          <w:sz w:val="21"/>
          <w:szCs w:val="21"/>
          <w:lang w:val="es-ES_tradnl" w:eastAsia="es-ES_tradnl"/>
        </w:rPr>
        <w:t>La Entidad Estatal, para la contratación de trabajos artísticos que solamente puedan</w:t>
      </w:r>
      <w:r w:rsidRPr="00911656">
        <w:rPr>
          <w:rFonts w:ascii="Arial" w:hAnsi="Arial" w:cs="Arial"/>
          <w:sz w:val="21"/>
          <w:szCs w:val="21"/>
          <w:lang w:val="es-MX"/>
        </w:rPr>
        <w:t xml:space="preserve"> en</w:t>
      </w:r>
      <w:r w:rsidRPr="00911656">
        <w:rPr>
          <w:rFonts w:ascii="Arial" w:hAnsi="Arial" w:cs="Arial"/>
          <w:sz w:val="21"/>
          <w:szCs w:val="21"/>
          <w:lang w:val="es-MX"/>
        </w:rPr>
        <w:softHyphen/>
        <w:t>comendarse a determinadas personas naturales, debe justificar esta situación en los estudios y documentos previos”.</w:t>
      </w:r>
    </w:p>
    <w:p w14:paraId="33BAE90E" w14:textId="77777777" w:rsidR="00755AFE" w:rsidRPr="00911656" w:rsidRDefault="00755AFE" w:rsidP="00755AFE">
      <w:pPr>
        <w:tabs>
          <w:tab w:val="left" w:pos="0"/>
        </w:tabs>
        <w:spacing w:after="0" w:line="276" w:lineRule="auto"/>
        <w:jc w:val="both"/>
        <w:rPr>
          <w:rFonts w:ascii="Arial" w:hAnsi="Arial" w:cs="Arial"/>
          <w:noProof/>
          <w:sz w:val="21"/>
          <w:szCs w:val="21"/>
        </w:rPr>
      </w:pPr>
    </w:p>
    <w:p w14:paraId="248B8D23" w14:textId="77777777" w:rsidR="00755AFE" w:rsidRPr="00911656" w:rsidRDefault="00755AFE" w:rsidP="00755AFE">
      <w:pPr>
        <w:tabs>
          <w:tab w:val="left" w:pos="0"/>
        </w:tabs>
        <w:spacing w:after="120" w:line="276" w:lineRule="auto"/>
        <w:jc w:val="both"/>
        <w:rPr>
          <w:rFonts w:ascii="Arial" w:hAnsi="Arial" w:cs="Arial"/>
          <w:color w:val="000000" w:themeColor="text1"/>
          <w:lang w:val="es-ES_tradnl"/>
        </w:rPr>
      </w:pPr>
      <w:r w:rsidRPr="00911656">
        <w:rPr>
          <w:rFonts w:ascii="Arial" w:hAnsi="Arial" w:cs="Arial"/>
          <w:color w:val="000000" w:themeColor="text1"/>
          <w:lang w:val="es-ES_tradnl"/>
        </w:rPr>
        <w:tab/>
        <w:t>A partir de las disposiciones citadas, así como de la reciente Sentencia de Unificación Jurisprudencial del 9 de septiembre de 2021, proferida por el Consejo de Estado</w:t>
      </w:r>
      <w:r w:rsidRPr="00911656">
        <w:rPr>
          <w:rFonts w:ascii="Arial" w:hAnsi="Arial" w:cs="Arial"/>
          <w:bCs/>
          <w:vertAlign w:val="superscript"/>
          <w:lang w:val="es-ES"/>
        </w:rPr>
        <w:footnoteReference w:id="4"/>
      </w:r>
      <w:r w:rsidRPr="00911656">
        <w:rPr>
          <w:rFonts w:ascii="Arial" w:hAnsi="Arial" w:cs="Arial"/>
          <w:color w:val="000000" w:themeColor="text1"/>
          <w:lang w:val="es-ES_tradnl"/>
        </w:rPr>
        <w:t>, es posible señalar las siguientes características del contrato de prestación de servicios</w:t>
      </w:r>
      <w:r w:rsidRPr="00911656">
        <w:rPr>
          <w:rFonts w:ascii="Arial" w:hAnsi="Arial" w:cs="Arial"/>
          <w:noProof/>
          <w:lang w:val="es-ES_tradnl"/>
        </w:rPr>
        <w:t>:</w:t>
      </w:r>
    </w:p>
    <w:p w14:paraId="18B24365" w14:textId="69ED039F" w:rsidR="00755AFE" w:rsidRPr="00911656" w:rsidRDefault="00755AFE" w:rsidP="00755AFE">
      <w:pPr>
        <w:spacing w:before="120" w:after="120" w:line="276" w:lineRule="auto"/>
        <w:ind w:firstLine="709"/>
        <w:jc w:val="both"/>
        <w:rPr>
          <w:rFonts w:ascii="Arial" w:hAnsi="Arial" w:cs="Arial"/>
          <w:noProof/>
          <w:lang w:val="es-ES_tradnl"/>
        </w:rPr>
      </w:pPr>
      <w:r w:rsidRPr="00911656">
        <w:rPr>
          <w:rFonts w:ascii="Arial" w:hAnsi="Arial" w:cs="Arial"/>
          <w:noProof/>
          <w:lang w:val="es-ES_tradnl"/>
        </w:rPr>
        <w:t>i) Solo puede celebrarse para realizar “actividades relacionadas con la administración o funcionamiento de la entidad</w:t>
      </w:r>
      <w:r w:rsidR="003A1BA9" w:rsidRPr="00911656">
        <w:rPr>
          <w:rFonts w:ascii="Arial" w:hAnsi="Arial" w:cs="Arial"/>
          <w:noProof/>
          <w:lang w:val="es-ES_tradnl"/>
        </w:rPr>
        <w:t>”</w:t>
      </w:r>
      <w:r w:rsidRPr="00911656">
        <w:rPr>
          <w:rFonts w:ascii="Arial" w:hAnsi="Arial" w:cs="Arial"/>
          <w:noProof/>
          <w:lang w:val="es-ES_tradnl"/>
        </w:rPr>
        <w:t>, es decir, que hagan parte de su giro ordinario o quehacer cotidiano</w:t>
      </w:r>
      <w:r w:rsidRPr="00911656">
        <w:rPr>
          <w:rFonts w:ascii="Arial" w:hAnsi="Arial" w:cs="Arial"/>
          <w:noProof/>
          <w:vertAlign w:val="superscript"/>
          <w:lang w:val="es-ES_tradnl"/>
        </w:rPr>
        <w:footnoteReference w:id="5"/>
      </w:r>
      <w:r w:rsidRPr="00911656">
        <w:rPr>
          <w:rFonts w:ascii="Arial" w:hAnsi="Arial" w:cs="Arial"/>
          <w:noProof/>
          <w:lang w:val="es-ES_tradnl"/>
        </w:rPr>
        <w:t>.</w:t>
      </w:r>
    </w:p>
    <w:p w14:paraId="09D03EB4" w14:textId="09F7984E" w:rsidR="00755AFE" w:rsidRPr="00911656" w:rsidRDefault="00755AFE" w:rsidP="00755AFE">
      <w:pPr>
        <w:spacing w:before="120" w:after="120" w:line="276" w:lineRule="auto"/>
        <w:ind w:firstLine="709"/>
        <w:jc w:val="both"/>
        <w:rPr>
          <w:rFonts w:ascii="Arial" w:hAnsi="Arial" w:cs="Arial"/>
          <w:noProof/>
          <w:lang w:val="es-ES_tradnl"/>
        </w:rPr>
      </w:pPr>
      <w:r w:rsidRPr="00911656">
        <w:rPr>
          <w:rFonts w:ascii="Arial" w:hAnsi="Arial" w:cs="Arial"/>
          <w:noProof/>
          <w:lang w:val="es-ES_tradnl"/>
        </w:rPr>
        <w:t xml:space="preserve">ii) Respecto del tipo de personas que pueden ser contratadas, admite que se suscriba con personas naturales o jurídicas. Sin embargo, cuando se celebre con aquellas, la </w:t>
      </w:r>
      <w:r w:rsidR="00E5431E" w:rsidRPr="00911656">
        <w:rPr>
          <w:rFonts w:ascii="Arial" w:hAnsi="Arial" w:cs="Arial"/>
          <w:noProof/>
          <w:lang w:val="es-ES_tradnl"/>
        </w:rPr>
        <w:t>E</w:t>
      </w:r>
      <w:r w:rsidRPr="00911656">
        <w:rPr>
          <w:rFonts w:ascii="Arial" w:hAnsi="Arial" w:cs="Arial"/>
          <w:noProof/>
          <w:lang w:val="es-ES_tradnl"/>
        </w:rPr>
        <w:t xml:space="preserve">ntidad estatal debe justificar, en los estudios previos, que las actividades “no puedan realizarse con personal de planta o requieran conocimientos especializados”. </w:t>
      </w:r>
    </w:p>
    <w:p w14:paraId="15023E09" w14:textId="77777777" w:rsidR="00755AFE" w:rsidRPr="00911656" w:rsidRDefault="00755AFE" w:rsidP="00755AFE">
      <w:pPr>
        <w:spacing w:before="120" w:after="120" w:line="276" w:lineRule="auto"/>
        <w:ind w:firstLine="709"/>
        <w:jc w:val="both"/>
        <w:rPr>
          <w:rFonts w:ascii="Arial" w:hAnsi="Arial" w:cs="Arial"/>
          <w:noProof/>
          <w:vertAlign w:val="subscript"/>
          <w:lang w:val="es-ES_tradnl"/>
        </w:rPr>
      </w:pPr>
      <w:r w:rsidRPr="00911656">
        <w:rPr>
          <w:rFonts w:ascii="Arial" w:hAnsi="Arial"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911656">
        <w:rPr>
          <w:rFonts w:ascii="Arial" w:hAnsi="Arial" w:cs="Arial"/>
          <w:i/>
          <w:noProof/>
          <w:lang w:val="es-ES_tradnl"/>
        </w:rPr>
        <w:t xml:space="preserve">subordinación </w:t>
      </w:r>
      <w:r w:rsidRPr="00911656">
        <w:rPr>
          <w:rFonts w:ascii="Arial" w:hAnsi="Arial" w:cs="Arial"/>
          <w:iCs/>
          <w:noProof/>
          <w:lang w:val="es-ES_tradnl"/>
        </w:rPr>
        <w:t>ni</w:t>
      </w:r>
      <w:r w:rsidRPr="00911656">
        <w:rPr>
          <w:rFonts w:ascii="Arial" w:hAnsi="Arial" w:cs="Arial"/>
          <w:i/>
          <w:noProof/>
          <w:lang w:val="es-ES_tradnl"/>
        </w:rPr>
        <w:t xml:space="preserve"> dependencia</w:t>
      </w:r>
      <w:r w:rsidRPr="00911656">
        <w:rPr>
          <w:rFonts w:ascii="Arial" w:hAnsi="Arial" w:cs="Arial"/>
          <w:iCs/>
          <w:noProof/>
          <w:lang w:val="es-ES_tradnl"/>
        </w:rPr>
        <w:t>,</w:t>
      </w:r>
      <w:r w:rsidRPr="00911656">
        <w:rPr>
          <w:rFonts w:ascii="Arial" w:hAnsi="Arial" w:cs="Arial"/>
          <w:noProof/>
          <w:lang w:val="es-ES_tradnl"/>
        </w:rPr>
        <w:t xml:space="preserve"> que es uno de los elementos constitutivos del vínculo laboral</w:t>
      </w:r>
      <w:r w:rsidRPr="00911656">
        <w:rPr>
          <w:rFonts w:ascii="Arial" w:hAnsi="Arial" w:cs="Arial"/>
          <w:noProof/>
          <w:vertAlign w:val="superscript"/>
          <w:lang w:val="es-ES_tradnl"/>
        </w:rPr>
        <w:footnoteReference w:id="6"/>
      </w:r>
      <w:r w:rsidRPr="00911656">
        <w:rPr>
          <w:rFonts w:ascii="Arial" w:hAnsi="Arial" w:cs="Arial"/>
          <w:noProof/>
          <w:lang w:val="es-ES_tradnl"/>
        </w:rPr>
        <w:t xml:space="preserve">. Por eso, el artículo 32, numeral 3, de la Ley 80 de 1993 establece que “En ningún caso estos contratos generan relación laboral ni prestaciones sociales”. Este inciso, más que un enunciado que aluda al “ser”, se refiere al “deber ser”, pues debe interpretarse en el sentido de que los contratos de </w:t>
      </w:r>
      <w:r w:rsidRPr="00911656">
        <w:rPr>
          <w:rFonts w:ascii="Arial" w:hAnsi="Arial" w:cs="Arial"/>
          <w:noProof/>
          <w:lang w:val="es-ES_tradnl"/>
        </w:rPr>
        <w:lastRenderedPageBreak/>
        <w:t xml:space="preserve">prestación de servicios profesionales </w:t>
      </w:r>
      <w:r w:rsidRPr="00911656">
        <w:rPr>
          <w:rFonts w:ascii="Arial" w:hAnsi="Arial" w:cs="Arial"/>
          <w:i/>
          <w:noProof/>
          <w:lang w:val="es-ES_tradnl"/>
        </w:rPr>
        <w:t>no pueden</w:t>
      </w:r>
      <w:r w:rsidRPr="00911656">
        <w:rPr>
          <w:rFonts w:ascii="Arial" w:hAnsi="Arial"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911656">
        <w:rPr>
          <w:rFonts w:ascii="Arial" w:hAnsi="Arial" w:cs="Arial"/>
          <w:noProof/>
          <w:vertAlign w:val="superscript"/>
          <w:lang w:val="es-ES_tradnl"/>
        </w:rPr>
        <w:footnoteReference w:id="7"/>
      </w:r>
      <w:r w:rsidRPr="00911656">
        <w:rPr>
          <w:rFonts w:ascii="Arial" w:hAnsi="Arial" w:cs="Arial"/>
          <w:noProof/>
          <w:lang w:val="es-ES_tradnl"/>
        </w:rPr>
        <w:t xml:space="preserve">. </w:t>
      </w:r>
    </w:p>
    <w:p w14:paraId="12128D0E" w14:textId="77777777" w:rsidR="00755AFE" w:rsidRPr="00911656" w:rsidRDefault="00755AFE" w:rsidP="00755AFE">
      <w:pPr>
        <w:spacing w:before="120" w:after="120" w:line="276" w:lineRule="auto"/>
        <w:ind w:firstLine="709"/>
        <w:jc w:val="both"/>
        <w:rPr>
          <w:rFonts w:ascii="Arial" w:hAnsi="Arial" w:cs="Arial"/>
          <w:noProof/>
          <w:lang w:val="es-ES_tradnl"/>
        </w:rPr>
      </w:pPr>
      <w:r w:rsidRPr="00911656">
        <w:rPr>
          <w:rFonts w:ascii="Arial" w:hAnsi="Arial" w:cs="Arial"/>
          <w:noProof/>
          <w:lang w:val="es-ES_tradnl"/>
        </w:rPr>
        <w:t xml:space="preserve">A pesar de este mandato deontológico, es posible que en la práctica se configure una relación laboral, pues el contrato de trabajo es </w:t>
      </w:r>
      <w:r w:rsidRPr="00911656">
        <w:rPr>
          <w:rFonts w:ascii="Arial" w:hAnsi="Arial" w:cs="Arial"/>
          <w:i/>
          <w:iCs/>
          <w:noProof/>
          <w:lang w:val="es-ES_tradnl"/>
        </w:rPr>
        <w:t xml:space="preserve">de </w:t>
      </w:r>
      <w:r w:rsidRPr="00911656">
        <w:rPr>
          <w:rFonts w:ascii="Arial" w:hAnsi="Arial" w:cs="Arial"/>
          <w:i/>
          <w:noProof/>
          <w:lang w:val="es-ES_tradnl"/>
        </w:rPr>
        <w:t>realidad</w:t>
      </w:r>
      <w:r w:rsidRPr="00911656">
        <w:rPr>
          <w:rFonts w:ascii="Arial" w:hAnsi="Arial" w:cs="Arial"/>
          <w:noProof/>
          <w:lang w:val="es-ES_tradnl"/>
        </w:rPr>
        <w:t xml:space="preserve"> y para perfeccionarlo rige el principio de prevalencia de la realidad sobre las formalidades. En el sentido anterior, la Corte Constitucional declaró la exequibilidad condicionada del segundo inciso del numeral 3 del artículo 32, indicando que “las expresiones acusadas del numeral 3, del artículo 32, de la Ley 80 de 1993, no vulneran los preceptos constitucionales, razón por la cual deberán ser declaradas exequibles, salvo que se acredite por parte del contratista la existencia de una relación laboral subordinada”</w:t>
      </w:r>
      <w:r w:rsidRPr="00911656">
        <w:rPr>
          <w:rFonts w:ascii="Arial" w:hAnsi="Arial" w:cs="Arial"/>
          <w:noProof/>
          <w:vertAlign w:val="superscript"/>
          <w:lang w:val="es-ES_tradnl"/>
        </w:rPr>
        <w:footnoteReference w:id="8"/>
      </w:r>
      <w:r w:rsidRPr="00911656">
        <w:rPr>
          <w:rFonts w:ascii="Arial" w:hAnsi="Arial" w:cs="Arial"/>
          <w:noProof/>
          <w:lang w:val="es-ES_tradnl"/>
        </w:rPr>
        <w:t>.</w:t>
      </w:r>
    </w:p>
    <w:p w14:paraId="6CBA04E3" w14:textId="553EFD75" w:rsidR="00755AFE" w:rsidRPr="00911656" w:rsidRDefault="00755AFE" w:rsidP="00755AFE">
      <w:pPr>
        <w:spacing w:before="120" w:after="0" w:line="276" w:lineRule="auto"/>
        <w:contextualSpacing/>
        <w:jc w:val="both"/>
        <w:rPr>
          <w:rFonts w:ascii="Arial" w:eastAsia="Times New Roman" w:hAnsi="Arial" w:cs="Arial"/>
          <w:color w:val="000000"/>
          <w:szCs w:val="24"/>
          <w:lang w:val="es-ES_tradnl" w:eastAsia="es-ES_tradnl"/>
        </w:rPr>
      </w:pPr>
      <w:r w:rsidRPr="00911656">
        <w:rPr>
          <w:rFonts w:ascii="Arial" w:eastAsia="Times New Roman" w:hAnsi="Arial" w:cs="Arial"/>
          <w:color w:val="000000"/>
          <w:szCs w:val="24"/>
          <w:lang w:val="es-ES_tradnl" w:eastAsia="es-ES_tradnl"/>
        </w:rPr>
        <w:tab/>
      </w:r>
      <w:proofErr w:type="spellStart"/>
      <w:r w:rsidRPr="00911656">
        <w:rPr>
          <w:rFonts w:ascii="Arial" w:eastAsia="Times New Roman" w:hAnsi="Arial" w:cs="Arial"/>
          <w:color w:val="000000"/>
          <w:szCs w:val="24"/>
          <w:lang w:val="es-ES_tradnl" w:eastAsia="es-ES_tradnl"/>
        </w:rPr>
        <w:t>iv</w:t>
      </w:r>
      <w:proofErr w:type="spellEnd"/>
      <w:r w:rsidRPr="00911656">
        <w:rPr>
          <w:rFonts w:ascii="Arial" w:eastAsia="Times New Roman" w:hAnsi="Arial" w:cs="Arial"/>
          <w:color w:val="000000"/>
          <w:szCs w:val="24"/>
          <w:lang w:val="es-ES_tradnl" w:eastAsia="es-ES_tradnl"/>
        </w:rPr>
        <w:t xml:space="preserve">) Deben ser temporales. La mencionada Sentencia de Unificación Jurisprudencial del Consejo de Estado, frente a la duración del contrato de prestación de servicios señaló que solo puede celebrarse por un “término estrictamente indispensable”. En ese entendido, se estableció el alcance del término “estrictamente indispensable” como “aquel que tiene lugar a la fase precontractual, pues es en esta donde la </w:t>
      </w:r>
      <w:r w:rsidR="00953A63" w:rsidRPr="00911656">
        <w:rPr>
          <w:rFonts w:ascii="Arial" w:eastAsia="Times New Roman" w:hAnsi="Arial" w:cs="Arial"/>
          <w:color w:val="000000"/>
          <w:szCs w:val="24"/>
          <w:lang w:val="es-ES_tradnl" w:eastAsia="es-ES_tradnl"/>
        </w:rPr>
        <w:t>E</w:t>
      </w:r>
      <w:r w:rsidRPr="00911656">
        <w:rPr>
          <w:rFonts w:ascii="Arial" w:eastAsia="Times New Roman" w:hAnsi="Arial" w:cs="Arial"/>
          <w:color w:val="000000"/>
          <w:szCs w:val="24"/>
          <w:lang w:val="es-ES_tradnl" w:eastAsia="es-ES_tradnl"/>
        </w:rPr>
        <w:t>ntidad aproxima en función del objeto a contratar y de los recursos disponibles, el tiempo de vigencia máximo que estima “imprescindible” para su ejecución”.</w:t>
      </w:r>
    </w:p>
    <w:p w14:paraId="375A5826" w14:textId="77777777" w:rsidR="00755AFE" w:rsidRPr="00911656" w:rsidRDefault="00755AFE" w:rsidP="00755AFE">
      <w:pPr>
        <w:spacing w:before="120" w:after="0" w:line="276" w:lineRule="auto"/>
        <w:ind w:firstLine="709"/>
        <w:jc w:val="both"/>
        <w:rPr>
          <w:rFonts w:ascii="Arial" w:eastAsia="Times New Roman" w:hAnsi="Arial" w:cs="Arial"/>
          <w:color w:val="000000"/>
          <w:szCs w:val="24"/>
          <w:lang w:val="es-ES_tradnl" w:eastAsia="es-ES_tradnl"/>
        </w:rPr>
      </w:pPr>
      <w:r w:rsidRPr="00911656">
        <w:rPr>
          <w:rFonts w:ascii="Arial" w:eastAsia="Times New Roman" w:hAnsi="Arial" w:cs="Arial"/>
          <w:color w:val="000000"/>
          <w:szCs w:val="24"/>
          <w:lang w:val="es-ES_tradnl" w:eastAsia="es-ES_tradnl"/>
        </w:rPr>
        <w:t>De igual forma, señaló que “la vigencia del contrato debe ser por el tiempo necesario para ejecutar el objeto contractual convenido, y este debe estar sujeto al principio de planeación, que encuentra su manifestación práctica en la elaboración de los estudios previos a la celebración del negocio jurídico, pues es allí donde deberán quedar motivadas con suficiencia las razones que justifiquen que la Administración recurra a un contrato de prestación de servicios”. Sin embargo, teniendo en cuenta las particularidades del objeto a contratar, el cual deberá identificarse y justificarse en dichos estudios, las entidades públicas en virtud del principio de autonomía de la voluntad y con el fin de garantizar la eficacia de los principios rectores de la administración pública y los de gestión fiscal, podrán estipular las condiciones en las que este deba ejecutarse.</w:t>
      </w:r>
    </w:p>
    <w:p w14:paraId="1FF481FF" w14:textId="77777777" w:rsidR="00755AFE" w:rsidRPr="00911656" w:rsidRDefault="00755AFE" w:rsidP="00755AFE">
      <w:pPr>
        <w:spacing w:before="120" w:after="0" w:line="276" w:lineRule="auto"/>
        <w:ind w:firstLine="709"/>
        <w:jc w:val="both"/>
        <w:rPr>
          <w:rFonts w:ascii="Arial" w:hAnsi="Arial" w:cs="Arial"/>
          <w:noProof/>
          <w:lang w:val="es-ES_tradnl"/>
        </w:rPr>
      </w:pPr>
      <w:r w:rsidRPr="00911656">
        <w:rPr>
          <w:rFonts w:ascii="Arial" w:eastAsia="Times New Roman" w:hAnsi="Arial" w:cs="Arial"/>
          <w:color w:val="000000"/>
          <w:szCs w:val="24"/>
          <w:lang w:val="es-ES_tradnl" w:eastAsia="es-ES_tradnl"/>
        </w:rPr>
        <w:lastRenderedPageBreak/>
        <w:t>vi) Para su celebración no se requiere expedir un acto administrativo de justificación de la contratación</w:t>
      </w:r>
      <w:r w:rsidRPr="00911656">
        <w:rPr>
          <w:rFonts w:ascii="Arial" w:hAnsi="Arial" w:cs="Arial"/>
          <w:noProof/>
          <w:vertAlign w:val="superscript"/>
          <w:lang w:val="es-ES_tradnl"/>
        </w:rPr>
        <w:footnoteReference w:id="9"/>
      </w:r>
      <w:r w:rsidRPr="00911656">
        <w:rPr>
          <w:rFonts w:ascii="Arial" w:hAnsi="Arial" w:cs="Arial"/>
          <w:noProof/>
          <w:lang w:val="es-ES_tradnl"/>
        </w:rPr>
        <w:t>.</w:t>
      </w:r>
    </w:p>
    <w:p w14:paraId="022BE576" w14:textId="77777777" w:rsidR="00755AFE" w:rsidRPr="00911656" w:rsidRDefault="00755AFE" w:rsidP="00755AFE">
      <w:pPr>
        <w:spacing w:before="120" w:after="0" w:line="276" w:lineRule="auto"/>
        <w:ind w:firstLine="709"/>
        <w:jc w:val="both"/>
        <w:rPr>
          <w:rFonts w:ascii="Arial" w:eastAsia="Times New Roman" w:hAnsi="Arial" w:cs="Arial"/>
          <w:color w:val="000000"/>
          <w:szCs w:val="24"/>
          <w:lang w:val="es-ES_tradnl" w:eastAsia="es-ES_tradnl"/>
        </w:rPr>
      </w:pPr>
      <w:proofErr w:type="spellStart"/>
      <w:r w:rsidRPr="00911656">
        <w:rPr>
          <w:rFonts w:ascii="Arial" w:eastAsia="Times New Roman" w:hAnsi="Arial" w:cs="Arial"/>
          <w:color w:val="000000"/>
          <w:szCs w:val="24"/>
          <w:lang w:val="es-ES_tradnl" w:eastAsia="es-ES_tradnl"/>
        </w:rPr>
        <w:t>vii</w:t>
      </w:r>
      <w:proofErr w:type="spellEnd"/>
      <w:r w:rsidRPr="00911656">
        <w:rPr>
          <w:rFonts w:ascii="Arial" w:eastAsia="Times New Roman" w:hAnsi="Arial" w:cs="Arial"/>
          <w:color w:val="000000"/>
          <w:szCs w:val="24"/>
          <w:lang w:val="es-ES_tradnl" w:eastAsia="es-ES_tradnl"/>
        </w:rPr>
        <w:t xml:space="preserve">) </w:t>
      </w:r>
      <w:r w:rsidRPr="00911656">
        <w:rPr>
          <w:rFonts w:ascii="Arial" w:hAnsi="Arial" w:cs="Arial"/>
          <w:noProof/>
          <w:lang w:val="es-ES_tradnl"/>
        </w:rPr>
        <w:t>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911656">
        <w:rPr>
          <w:rFonts w:ascii="Arial" w:hAnsi="Arial" w:cs="Arial"/>
          <w:noProof/>
          <w:vertAlign w:val="superscript"/>
          <w:lang w:val="es-ES_tradnl"/>
        </w:rPr>
        <w:footnoteReference w:id="10"/>
      </w:r>
      <w:r w:rsidRPr="00911656">
        <w:rPr>
          <w:rFonts w:ascii="Arial" w:hAnsi="Arial" w:cs="Arial"/>
          <w:noProof/>
          <w:lang w:val="es-ES_tradnl"/>
        </w:rPr>
        <w:t>.</w:t>
      </w:r>
    </w:p>
    <w:p w14:paraId="690EA0D4" w14:textId="77777777" w:rsidR="00755AFE" w:rsidRPr="00911656" w:rsidRDefault="00755AFE" w:rsidP="00755AFE">
      <w:pPr>
        <w:spacing w:before="120" w:after="120" w:line="276" w:lineRule="auto"/>
        <w:ind w:firstLine="709"/>
        <w:jc w:val="both"/>
        <w:rPr>
          <w:rFonts w:ascii="Arial" w:hAnsi="Arial" w:cs="Arial"/>
          <w:noProof/>
          <w:lang w:val="es-ES_tradnl"/>
        </w:rPr>
      </w:pPr>
      <w:r w:rsidRPr="00911656">
        <w:rPr>
          <w:rFonts w:ascii="Arial" w:hAnsi="Arial" w:cs="Arial"/>
          <w:noProof/>
          <w:lang w:val="es-ES_tradnl"/>
        </w:rPr>
        <w:t>viii) No es obligatoria la liquidación de estos contratos, como lo establece el artículo 217 del Decreto 019 de 2012, que modificó el artículo 60 de la Ley 80 de 1993</w:t>
      </w:r>
      <w:r w:rsidRPr="00911656">
        <w:rPr>
          <w:rFonts w:ascii="Arial" w:hAnsi="Arial" w:cs="Arial"/>
          <w:noProof/>
          <w:vertAlign w:val="superscript"/>
          <w:lang w:val="es-ES_tradnl"/>
        </w:rPr>
        <w:footnoteReference w:id="11"/>
      </w:r>
      <w:r w:rsidRPr="00911656">
        <w:rPr>
          <w:rFonts w:ascii="Arial" w:hAnsi="Arial" w:cs="Arial"/>
          <w:noProof/>
          <w:lang w:val="es-ES_tradnl"/>
        </w:rPr>
        <w:t>.</w:t>
      </w:r>
    </w:p>
    <w:p w14:paraId="713CD15D" w14:textId="77777777" w:rsidR="00755AFE" w:rsidRPr="00911656" w:rsidRDefault="00755AFE" w:rsidP="00755AFE">
      <w:pPr>
        <w:spacing w:before="120" w:after="120" w:line="276" w:lineRule="auto"/>
        <w:ind w:firstLine="709"/>
        <w:jc w:val="both"/>
        <w:rPr>
          <w:rFonts w:ascii="Arial" w:hAnsi="Arial" w:cs="Arial"/>
          <w:noProof/>
          <w:lang w:val="es-ES_tradnl"/>
        </w:rPr>
      </w:pPr>
      <w:r w:rsidRPr="00911656">
        <w:rPr>
          <w:rFonts w:ascii="Arial" w:hAnsi="Arial" w:cs="Arial"/>
          <w:noProof/>
          <w:lang w:val="es-ES_tradnl"/>
        </w:rPr>
        <w:t>ix) Para su celebración el contratista no requiere estar inscrito en el Registro Único de Proponentes –RUP–, como lo señala el artículo 6 de la Ley 1150 de 2007</w:t>
      </w:r>
      <w:r w:rsidRPr="00911656">
        <w:rPr>
          <w:rFonts w:ascii="Arial" w:hAnsi="Arial" w:cs="Arial"/>
          <w:noProof/>
          <w:vertAlign w:val="superscript"/>
          <w:lang w:val="es-ES_tradnl"/>
        </w:rPr>
        <w:footnoteReference w:id="12"/>
      </w:r>
      <w:r w:rsidRPr="00911656">
        <w:rPr>
          <w:rFonts w:ascii="Arial" w:hAnsi="Arial" w:cs="Arial"/>
          <w:noProof/>
          <w:lang w:val="es-ES_tradnl"/>
        </w:rPr>
        <w:t>.</w:t>
      </w:r>
    </w:p>
    <w:p w14:paraId="4538C04A" w14:textId="77777777" w:rsidR="00755AFE" w:rsidRPr="00911656" w:rsidRDefault="00755AFE" w:rsidP="00755AFE">
      <w:pPr>
        <w:spacing w:before="120" w:after="120" w:line="276" w:lineRule="auto"/>
        <w:ind w:firstLine="708"/>
        <w:jc w:val="both"/>
        <w:rPr>
          <w:rFonts w:ascii="Arial" w:hAnsi="Arial" w:cs="Arial"/>
          <w:noProof/>
          <w:lang w:val="es-ES_tradnl"/>
        </w:rPr>
      </w:pPr>
      <w:r w:rsidRPr="00911656">
        <w:rPr>
          <w:rFonts w:ascii="Arial" w:hAnsi="Arial" w:cs="Arial"/>
          <w:noProof/>
          <w:lang w:val="es-ES_tradnl"/>
        </w:rPr>
        <w:t>x) No es obligtoria la exigencia de garantías</w:t>
      </w:r>
      <w:r w:rsidRPr="00911656">
        <w:rPr>
          <w:rFonts w:ascii="Arial" w:hAnsi="Arial" w:cs="Arial"/>
          <w:noProof/>
          <w:vertAlign w:val="superscript"/>
          <w:lang w:val="es-ES_tradnl"/>
        </w:rPr>
        <w:footnoteReference w:id="13"/>
      </w:r>
      <w:r w:rsidRPr="00911656">
        <w:rPr>
          <w:rFonts w:ascii="Arial" w:hAnsi="Arial" w:cs="Arial"/>
          <w:noProof/>
          <w:lang w:val="es-ES_tradnl"/>
        </w:rPr>
        <w:t>.</w:t>
      </w:r>
    </w:p>
    <w:p w14:paraId="2D35B91E" w14:textId="77777777" w:rsidR="00755AFE" w:rsidRPr="00911656" w:rsidRDefault="00755AFE" w:rsidP="00755AFE">
      <w:pPr>
        <w:spacing w:before="120" w:after="120" w:line="276" w:lineRule="auto"/>
        <w:ind w:firstLine="708"/>
        <w:jc w:val="both"/>
        <w:rPr>
          <w:rFonts w:ascii="Arial" w:hAnsi="Arial" w:cs="Arial"/>
          <w:noProof/>
          <w:lang w:val="es-ES"/>
        </w:rPr>
      </w:pPr>
      <w:r w:rsidRPr="00911656">
        <w:rPr>
          <w:rFonts w:ascii="Arial" w:hAnsi="Arial" w:cs="Arial"/>
          <w:noProof/>
          <w:lang w:val="es-ES_tradnl"/>
        </w:rPr>
        <w:t>xi) Como los demás contratos estatales, se trata de un contrato solemne que debe constar por escrito y debe ser publicado en el SECOP.</w:t>
      </w:r>
    </w:p>
    <w:p w14:paraId="010B6C66" w14:textId="2BB218AE" w:rsidR="00755AFE" w:rsidRPr="00911656" w:rsidRDefault="00755AFE" w:rsidP="00755AFE">
      <w:pPr>
        <w:tabs>
          <w:tab w:val="left" w:pos="0"/>
        </w:tabs>
        <w:spacing w:before="120" w:after="0" w:line="276" w:lineRule="auto"/>
        <w:ind w:firstLine="709"/>
        <w:jc w:val="both"/>
        <w:rPr>
          <w:rFonts w:ascii="Arial" w:hAnsi="Arial" w:cs="Arial"/>
          <w:color w:val="000000" w:themeColor="text1"/>
          <w:lang w:val="es-MX"/>
        </w:rPr>
      </w:pPr>
      <w:proofErr w:type="spellStart"/>
      <w:r w:rsidRPr="00911656">
        <w:rPr>
          <w:rFonts w:ascii="Arial" w:hAnsi="Arial" w:cs="Arial"/>
          <w:color w:val="000000" w:themeColor="text1"/>
          <w:lang w:val="es-ES"/>
        </w:rPr>
        <w:t>xii</w:t>
      </w:r>
      <w:proofErr w:type="spellEnd"/>
      <w:r w:rsidRPr="00911656">
        <w:rPr>
          <w:rFonts w:ascii="Arial" w:hAnsi="Arial" w:cs="Arial"/>
          <w:color w:val="000000" w:themeColor="text1"/>
          <w:lang w:val="es-ES"/>
        </w:rPr>
        <w:t>) C</w:t>
      </w:r>
      <w:proofErr w:type="spellStart"/>
      <w:r w:rsidRPr="00911656">
        <w:rPr>
          <w:rFonts w:ascii="Arial" w:hAnsi="Arial" w:cs="Arial"/>
          <w:color w:val="000000" w:themeColor="text1"/>
          <w:lang w:val="es-MX"/>
        </w:rPr>
        <w:t>omo</w:t>
      </w:r>
      <w:proofErr w:type="spellEnd"/>
      <w:r w:rsidRPr="00911656">
        <w:rPr>
          <w:rFonts w:ascii="Arial" w:hAnsi="Arial" w:cs="Arial"/>
          <w:color w:val="000000" w:themeColor="text1"/>
          <w:lang w:val="es-MX"/>
        </w:rPr>
        <w:t xml:space="preserve"> especies del género </w:t>
      </w:r>
      <w:r w:rsidRPr="00911656">
        <w:rPr>
          <w:rFonts w:ascii="Arial" w:hAnsi="Arial" w:cs="Arial"/>
          <w:i/>
          <w:color w:val="000000" w:themeColor="text1"/>
          <w:lang w:val="es-MX"/>
        </w:rPr>
        <w:t>prestación de servicios,</w:t>
      </w:r>
      <w:r w:rsidRPr="00911656">
        <w:rPr>
          <w:rFonts w:ascii="Arial" w:hAnsi="Arial" w:cs="Arial"/>
          <w:color w:val="000000" w:themeColor="text1"/>
          <w:lang w:val="es-MX"/>
        </w:rPr>
        <w:t xml:space="preserve"> se incluyen </w:t>
      </w:r>
      <w:r w:rsidRPr="00911656">
        <w:rPr>
          <w:rFonts w:ascii="Arial" w:hAnsi="Arial" w:cs="Arial"/>
          <w:color w:val="000000" w:themeColor="text1"/>
          <w:lang w:val="es-ES_tradnl"/>
        </w:rPr>
        <w:t xml:space="preserve">los </w:t>
      </w:r>
      <w:r w:rsidRPr="00911656">
        <w:rPr>
          <w:rFonts w:ascii="Arial" w:hAnsi="Arial" w:cs="Arial"/>
          <w:i/>
          <w:iCs/>
          <w:color w:val="000000" w:themeColor="text1"/>
          <w:lang w:val="es-ES_tradnl"/>
        </w:rPr>
        <w:t>contratos de prestación de servicios profesionales, los contratos de prestación de servicios de apoyo a la gestión</w:t>
      </w:r>
      <w:r w:rsidRPr="00911656">
        <w:rPr>
          <w:rFonts w:ascii="Arial" w:hAnsi="Arial" w:cs="Arial"/>
          <w:color w:val="000000" w:themeColor="text1"/>
          <w:lang w:val="es-ES_tradnl"/>
        </w:rPr>
        <w:t xml:space="preserve"> y los </w:t>
      </w:r>
      <w:r w:rsidRPr="00911656">
        <w:rPr>
          <w:rFonts w:ascii="Arial" w:hAnsi="Arial" w:cs="Arial"/>
          <w:i/>
          <w:iCs/>
          <w:color w:val="000000" w:themeColor="text1"/>
          <w:lang w:val="es-ES_tradnl"/>
        </w:rPr>
        <w:t>contratos de prestación de servicios artísticos que solo pueden encomendarse a determinadas personas naturales</w:t>
      </w:r>
      <w:r w:rsidRPr="00911656">
        <w:rPr>
          <w:rFonts w:ascii="Arial" w:hAnsi="Arial" w:cs="Arial"/>
          <w:color w:val="000000" w:themeColor="text1"/>
          <w:vertAlign w:val="superscript"/>
          <w:lang w:val="es-ES_tradnl"/>
        </w:rPr>
        <w:footnoteReference w:id="14"/>
      </w:r>
      <w:r w:rsidRPr="00911656">
        <w:rPr>
          <w:rFonts w:ascii="Arial" w:hAnsi="Arial" w:cs="Arial"/>
          <w:color w:val="000000" w:themeColor="text1"/>
          <w:lang w:val="es-MX"/>
        </w:rPr>
        <w:t xml:space="preserve">. </w:t>
      </w:r>
      <w:r w:rsidRPr="00911656">
        <w:rPr>
          <w:rFonts w:ascii="Arial" w:hAnsi="Arial" w:cs="Arial"/>
          <w:color w:val="000000" w:themeColor="text1"/>
          <w:lang w:val="es-ES_tradnl"/>
        </w:rPr>
        <w:t xml:space="preserve">La diferencia entre el contrato de prestación de servicios </w:t>
      </w:r>
      <w:r w:rsidRPr="00911656">
        <w:rPr>
          <w:rFonts w:ascii="Arial" w:hAnsi="Arial" w:cs="Arial"/>
          <w:i/>
          <w:color w:val="000000" w:themeColor="text1"/>
          <w:lang w:val="es-ES_tradnl"/>
        </w:rPr>
        <w:lastRenderedPageBreak/>
        <w:t>profesionales</w:t>
      </w:r>
      <w:r w:rsidRPr="00911656">
        <w:rPr>
          <w:rFonts w:ascii="Arial" w:hAnsi="Arial" w:cs="Arial"/>
          <w:color w:val="000000" w:themeColor="text1"/>
          <w:lang w:val="es-ES_tradnl"/>
        </w:rPr>
        <w:t xml:space="preserve"> con las otras dos especies del género en el cual se </w:t>
      </w:r>
      <w:proofErr w:type="gramStart"/>
      <w:r w:rsidR="00551B55" w:rsidRPr="00911656">
        <w:rPr>
          <w:rFonts w:ascii="Arial" w:hAnsi="Arial" w:cs="Arial"/>
          <w:color w:val="000000" w:themeColor="text1"/>
          <w:lang w:val="es-ES_tradnl"/>
        </w:rPr>
        <w:t>ubican</w:t>
      </w:r>
      <w:r w:rsidR="006616F7" w:rsidRPr="00911656">
        <w:rPr>
          <w:rFonts w:ascii="Arial" w:hAnsi="Arial" w:cs="Arial"/>
          <w:color w:val="000000" w:themeColor="text1"/>
          <w:lang w:val="es-ES_tradnl"/>
        </w:rPr>
        <w:t>,</w:t>
      </w:r>
      <w:proofErr w:type="gramEnd"/>
      <w:r w:rsidR="006616F7" w:rsidRPr="00911656">
        <w:rPr>
          <w:rFonts w:ascii="Arial" w:hAnsi="Arial" w:cs="Arial"/>
          <w:color w:val="000000" w:themeColor="text1"/>
          <w:lang w:val="es-ES_tradnl"/>
        </w:rPr>
        <w:t xml:space="preserve"> </w:t>
      </w:r>
      <w:r w:rsidRPr="00911656">
        <w:rPr>
          <w:rFonts w:ascii="Arial" w:hAnsi="Arial" w:cs="Arial"/>
          <w:color w:val="000000" w:themeColor="text1"/>
          <w:lang w:val="es-ES_tradnl"/>
        </w:rPr>
        <w:t>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2E4A36E2" w14:textId="77777777" w:rsidR="00755AFE" w:rsidRPr="00911656" w:rsidRDefault="00755AFE" w:rsidP="00755AFE">
      <w:pPr>
        <w:spacing w:after="0" w:line="276" w:lineRule="auto"/>
        <w:ind w:firstLine="709"/>
        <w:contextualSpacing/>
        <w:jc w:val="both"/>
        <w:rPr>
          <w:rFonts w:ascii="Arial" w:hAnsi="Arial" w:cs="Arial"/>
          <w:color w:val="000000" w:themeColor="text1"/>
          <w:lang w:val="es-ES_tradnl"/>
        </w:rPr>
      </w:pPr>
    </w:p>
    <w:p w14:paraId="70284DEC" w14:textId="77777777" w:rsidR="00755AFE" w:rsidRPr="00911656" w:rsidRDefault="00755AFE" w:rsidP="00755AFE">
      <w:pPr>
        <w:spacing w:after="0" w:line="240" w:lineRule="auto"/>
        <w:ind w:left="709" w:right="709"/>
        <w:contextualSpacing/>
        <w:jc w:val="both"/>
        <w:rPr>
          <w:rFonts w:ascii="Arial" w:hAnsi="Arial" w:cs="Arial"/>
          <w:color w:val="000000" w:themeColor="text1"/>
          <w:sz w:val="21"/>
          <w:szCs w:val="21"/>
          <w:lang w:val="es-ES_tradnl"/>
        </w:rPr>
      </w:pPr>
      <w:r w:rsidRPr="00911656">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911656">
        <w:rPr>
          <w:rFonts w:ascii="Arial" w:hAnsi="Arial" w:cs="Arial"/>
          <w:color w:val="000000" w:themeColor="text1"/>
          <w:sz w:val="21"/>
          <w:szCs w:val="21"/>
          <w:vertAlign w:val="superscript"/>
          <w:lang w:val="es-ES_tradnl"/>
        </w:rPr>
        <w:footnoteReference w:id="15"/>
      </w:r>
      <w:r w:rsidRPr="00911656">
        <w:rPr>
          <w:rFonts w:ascii="Arial" w:hAnsi="Arial" w:cs="Arial"/>
          <w:color w:val="000000" w:themeColor="text1"/>
          <w:sz w:val="21"/>
          <w:szCs w:val="21"/>
          <w:lang w:val="es-ES_tradnl"/>
        </w:rPr>
        <w:t>.</w:t>
      </w:r>
    </w:p>
    <w:p w14:paraId="55424990" w14:textId="77777777" w:rsidR="00755AFE" w:rsidRPr="00911656" w:rsidRDefault="00755AFE" w:rsidP="00755AFE">
      <w:pPr>
        <w:spacing w:after="0" w:line="240" w:lineRule="auto"/>
        <w:ind w:firstLine="709"/>
        <w:contextualSpacing/>
        <w:jc w:val="both"/>
        <w:rPr>
          <w:rFonts w:ascii="Arial" w:hAnsi="Arial" w:cs="Arial"/>
          <w:color w:val="000000" w:themeColor="text1"/>
          <w:lang w:val="es-ES_tradnl"/>
        </w:rPr>
      </w:pPr>
    </w:p>
    <w:p w14:paraId="6B0CEE0E" w14:textId="77777777" w:rsidR="00755AFE" w:rsidRPr="00911656" w:rsidRDefault="00755AFE" w:rsidP="00755AFE">
      <w:pPr>
        <w:spacing w:after="0" w:line="276" w:lineRule="auto"/>
        <w:ind w:firstLine="709"/>
        <w:contextualSpacing/>
        <w:jc w:val="both"/>
        <w:rPr>
          <w:rFonts w:ascii="Arial" w:hAnsi="Arial" w:cs="Arial"/>
          <w:color w:val="000000" w:themeColor="text1"/>
          <w:lang w:val="es-ES_tradnl"/>
        </w:rPr>
      </w:pPr>
      <w:r w:rsidRPr="00911656">
        <w:rPr>
          <w:rFonts w:ascii="Arial" w:hAnsi="Arial" w:cs="Arial"/>
          <w:color w:val="000000" w:themeColor="text1"/>
          <w:lang w:val="es-ES_tradnl"/>
        </w:rPr>
        <w:t xml:space="preserve">Lo expuesto, según la jurisprudencia citada, se diferencia del objeto del </w:t>
      </w:r>
      <w:r w:rsidRPr="00911656">
        <w:rPr>
          <w:rFonts w:ascii="Arial" w:hAnsi="Arial" w:cs="Arial"/>
          <w:i/>
          <w:iCs/>
          <w:color w:val="000000" w:themeColor="text1"/>
          <w:lang w:val="es-ES_tradnl"/>
        </w:rPr>
        <w:t>contrato de prestación de servicios de apoyo a la gestión</w:t>
      </w:r>
      <w:r w:rsidRPr="00911656">
        <w:rPr>
          <w:rFonts w:ascii="Arial" w:hAnsi="Arial" w:cs="Arial"/>
          <w:color w:val="000000" w:themeColor="text1"/>
          <w:lang w:val="es-ES_tradnl"/>
        </w:rPr>
        <w:t>, en los siguientes aspectos:</w:t>
      </w:r>
    </w:p>
    <w:p w14:paraId="6A1579A2" w14:textId="77777777" w:rsidR="00755AFE" w:rsidRPr="00911656" w:rsidRDefault="00755AFE" w:rsidP="00755AFE">
      <w:pPr>
        <w:spacing w:after="0" w:line="276" w:lineRule="auto"/>
        <w:ind w:firstLine="709"/>
        <w:contextualSpacing/>
        <w:jc w:val="both"/>
        <w:rPr>
          <w:rFonts w:ascii="Arial" w:hAnsi="Arial" w:cs="Arial"/>
          <w:color w:val="000000" w:themeColor="text1"/>
          <w:lang w:val="es-ES_tradnl"/>
        </w:rPr>
      </w:pPr>
    </w:p>
    <w:p w14:paraId="54E82114" w14:textId="77777777" w:rsidR="00755AFE" w:rsidRPr="00911656" w:rsidRDefault="00755AFE" w:rsidP="00755AFE">
      <w:pPr>
        <w:spacing w:after="0" w:line="240" w:lineRule="auto"/>
        <w:ind w:left="709" w:right="709"/>
        <w:jc w:val="both"/>
        <w:rPr>
          <w:rFonts w:ascii="Arial" w:hAnsi="Arial" w:cs="Arial"/>
          <w:color w:val="000000" w:themeColor="text1"/>
          <w:sz w:val="21"/>
          <w:szCs w:val="21"/>
          <w:lang w:val="es-ES_tradnl"/>
        </w:rPr>
      </w:pPr>
      <w:r w:rsidRPr="00911656">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849E550" w14:textId="77777777" w:rsidR="00755AFE" w:rsidRPr="00911656" w:rsidRDefault="00755AFE" w:rsidP="00755AFE">
      <w:pPr>
        <w:spacing w:after="0" w:line="240" w:lineRule="auto"/>
        <w:ind w:left="709" w:right="709"/>
        <w:jc w:val="both"/>
        <w:rPr>
          <w:rFonts w:ascii="Arial" w:hAnsi="Arial" w:cs="Arial"/>
          <w:color w:val="000000" w:themeColor="text1"/>
          <w:sz w:val="21"/>
          <w:szCs w:val="21"/>
          <w:lang w:val="es-ES_tradnl"/>
        </w:rPr>
      </w:pPr>
    </w:p>
    <w:p w14:paraId="75EF2139" w14:textId="77777777" w:rsidR="00755AFE" w:rsidRPr="00911656" w:rsidRDefault="00755AFE" w:rsidP="00755AFE">
      <w:pPr>
        <w:spacing w:after="0" w:line="240" w:lineRule="auto"/>
        <w:ind w:left="709" w:right="709"/>
        <w:jc w:val="both"/>
        <w:rPr>
          <w:rFonts w:ascii="Arial" w:hAnsi="Arial" w:cs="Arial"/>
          <w:color w:val="000000" w:themeColor="text1"/>
          <w:sz w:val="21"/>
          <w:szCs w:val="21"/>
          <w:lang w:val="es-ES_tradnl"/>
        </w:rPr>
      </w:pPr>
      <w:r w:rsidRPr="00911656">
        <w:rPr>
          <w:rFonts w:ascii="Arial" w:hAnsi="Arial" w:cs="Arial"/>
          <w:color w:val="000000" w:themeColor="text1"/>
          <w:sz w:val="21"/>
          <w:szCs w:val="21"/>
          <w:lang w:val="es-ES_tradnl"/>
        </w:rPr>
        <w:t xml:space="preserve">Aunque también se caracteriza por el desempeño de actividad intelectiva, ésta </w:t>
      </w:r>
      <w:proofErr w:type="gramStart"/>
      <w:r w:rsidRPr="00911656">
        <w:rPr>
          <w:rFonts w:ascii="Arial" w:hAnsi="Arial" w:cs="Arial"/>
          <w:color w:val="000000" w:themeColor="text1"/>
          <w:sz w:val="21"/>
          <w:szCs w:val="21"/>
          <w:lang w:val="es-ES_tradnl"/>
        </w:rPr>
        <w:t>se enmarca dentro de</w:t>
      </w:r>
      <w:proofErr w:type="gramEnd"/>
      <w:r w:rsidRPr="00911656">
        <w:rPr>
          <w:rFonts w:ascii="Arial" w:hAnsi="Arial" w:cs="Arial"/>
          <w:color w:val="000000" w:themeColor="text1"/>
          <w:sz w:val="21"/>
          <w:szCs w:val="21"/>
          <w:lang w:val="es-ES_tradnl"/>
        </w:rPr>
        <w:t xml:space="preserve"> un saber propiamente técnico; igualmente involucra actividades en donde prima el esfuerzo físico o mecánico, en donde no se requiere de personal profesional.</w:t>
      </w:r>
    </w:p>
    <w:p w14:paraId="71DA8EE0" w14:textId="77777777" w:rsidR="00755AFE" w:rsidRPr="00911656" w:rsidRDefault="00755AFE" w:rsidP="00755AFE">
      <w:pPr>
        <w:spacing w:after="0" w:line="240" w:lineRule="auto"/>
        <w:ind w:left="709" w:right="709"/>
        <w:jc w:val="both"/>
        <w:rPr>
          <w:rFonts w:ascii="Arial" w:hAnsi="Arial" w:cs="Arial"/>
          <w:color w:val="000000" w:themeColor="text1"/>
          <w:sz w:val="21"/>
          <w:szCs w:val="21"/>
          <w:lang w:val="es-ES_tradnl"/>
        </w:rPr>
      </w:pPr>
    </w:p>
    <w:p w14:paraId="68A81B49" w14:textId="77777777" w:rsidR="00755AFE" w:rsidRPr="00911656" w:rsidRDefault="00755AFE" w:rsidP="00755AFE">
      <w:pPr>
        <w:spacing w:after="0" w:line="240" w:lineRule="auto"/>
        <w:ind w:left="709" w:right="709"/>
        <w:jc w:val="both"/>
        <w:rPr>
          <w:rFonts w:ascii="Arial" w:hAnsi="Arial" w:cs="Arial"/>
          <w:color w:val="000000" w:themeColor="text1"/>
          <w:sz w:val="21"/>
          <w:szCs w:val="21"/>
          <w:lang w:val="es-ES_tradnl"/>
        </w:rPr>
      </w:pPr>
      <w:r w:rsidRPr="00911656">
        <w:rPr>
          <w:rFonts w:ascii="Arial" w:hAnsi="Arial"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911656">
        <w:rPr>
          <w:rFonts w:ascii="Arial" w:hAnsi="Arial" w:cs="Arial"/>
          <w:color w:val="000000" w:themeColor="text1"/>
          <w:sz w:val="21"/>
          <w:szCs w:val="21"/>
          <w:vertAlign w:val="superscript"/>
          <w:lang w:val="es-ES_tradnl"/>
        </w:rPr>
        <w:footnoteReference w:id="16"/>
      </w:r>
      <w:r w:rsidRPr="00911656">
        <w:rPr>
          <w:rFonts w:ascii="Arial" w:hAnsi="Arial" w:cs="Arial"/>
          <w:color w:val="000000" w:themeColor="text1"/>
          <w:sz w:val="21"/>
          <w:szCs w:val="21"/>
          <w:lang w:val="es-ES_tradnl"/>
        </w:rPr>
        <w:t>.</w:t>
      </w:r>
    </w:p>
    <w:p w14:paraId="142BBFBA" w14:textId="77777777" w:rsidR="00755AFE" w:rsidRPr="00911656" w:rsidRDefault="00755AFE" w:rsidP="00755AFE">
      <w:pPr>
        <w:spacing w:after="0" w:line="276" w:lineRule="auto"/>
        <w:ind w:firstLine="709"/>
        <w:jc w:val="both"/>
        <w:rPr>
          <w:rFonts w:ascii="Arial" w:hAnsi="Arial" w:cs="Arial"/>
          <w:color w:val="000000" w:themeColor="text1"/>
          <w:lang w:val="es-ES_tradnl"/>
        </w:rPr>
      </w:pPr>
    </w:p>
    <w:p w14:paraId="6D66EDE0" w14:textId="77777777" w:rsidR="00755AFE" w:rsidRPr="00911656" w:rsidRDefault="00755AFE" w:rsidP="00755AFE">
      <w:pPr>
        <w:spacing w:after="0" w:line="276" w:lineRule="auto"/>
        <w:ind w:firstLine="709"/>
        <w:jc w:val="both"/>
        <w:rPr>
          <w:rFonts w:ascii="Arial" w:hAnsi="Arial" w:cs="Arial"/>
          <w:color w:val="000000" w:themeColor="text1"/>
          <w:lang w:val="es-ES_tradnl"/>
        </w:rPr>
      </w:pPr>
      <w:r w:rsidRPr="00911656">
        <w:rPr>
          <w:rFonts w:ascii="Arial" w:hAnsi="Arial" w:cs="Arial"/>
          <w:color w:val="000000" w:themeColor="text1"/>
          <w:lang w:val="es-ES_tradnl"/>
        </w:rPr>
        <w:t>En relación con el «</w:t>
      </w:r>
      <w:r w:rsidRPr="00911656">
        <w:rPr>
          <w:rFonts w:ascii="Arial" w:hAnsi="Arial" w:cs="Arial"/>
          <w:i/>
          <w:iCs/>
          <w:color w:val="000000" w:themeColor="text1"/>
          <w:lang w:val="es-ES_tradnl"/>
        </w:rPr>
        <w:t>contrato de prestación de servicios artísticos que solo pueden encomendarse a determinadas personas naturales»</w:t>
      </w:r>
      <w:r w:rsidRPr="00911656">
        <w:rPr>
          <w:rFonts w:ascii="Arial" w:hAnsi="Arial" w:cs="Arial"/>
          <w:color w:val="000000" w:themeColor="text1"/>
          <w:lang w:val="es-ES_tradnl"/>
        </w:rPr>
        <w:t>, señala la mencionada decisión judicial lo siguiente:</w:t>
      </w:r>
    </w:p>
    <w:p w14:paraId="20C0AA21" w14:textId="77777777" w:rsidR="00755AFE" w:rsidRPr="00911656" w:rsidRDefault="00755AFE" w:rsidP="00755AFE">
      <w:pPr>
        <w:spacing w:after="0" w:line="240" w:lineRule="auto"/>
        <w:ind w:left="709" w:right="709"/>
        <w:jc w:val="both"/>
        <w:rPr>
          <w:rFonts w:ascii="Arial" w:hAnsi="Arial" w:cs="Arial"/>
          <w:color w:val="000000" w:themeColor="text1"/>
          <w:sz w:val="21"/>
          <w:szCs w:val="21"/>
          <w:lang w:val="es-ES_tradnl"/>
        </w:rPr>
      </w:pPr>
    </w:p>
    <w:p w14:paraId="1A4B824A" w14:textId="77777777" w:rsidR="00755AFE" w:rsidRPr="00911656" w:rsidRDefault="00755AFE" w:rsidP="008943F1">
      <w:pPr>
        <w:spacing w:after="0" w:line="240" w:lineRule="auto"/>
        <w:ind w:left="709" w:right="709"/>
        <w:jc w:val="both"/>
        <w:rPr>
          <w:rFonts w:ascii="Arial" w:hAnsi="Arial" w:cs="Arial"/>
          <w:color w:val="000000" w:themeColor="text1"/>
          <w:sz w:val="21"/>
          <w:szCs w:val="21"/>
          <w:lang w:val="es-ES_tradnl"/>
        </w:rPr>
      </w:pPr>
      <w:r w:rsidRPr="00911656">
        <w:rPr>
          <w:rFonts w:ascii="Arial" w:hAnsi="Arial" w:cs="Arial"/>
          <w:color w:val="000000" w:themeColor="text1"/>
          <w:sz w:val="21"/>
          <w:szCs w:val="21"/>
          <w:lang w:val="es-ES_tradnl"/>
        </w:rPr>
        <w:lastRenderedPageBreak/>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911656">
        <w:rPr>
          <w:rFonts w:ascii="Arial" w:hAnsi="Arial" w:cs="Arial"/>
          <w:color w:val="000000" w:themeColor="text1"/>
          <w:sz w:val="21"/>
          <w:szCs w:val="21"/>
          <w:vertAlign w:val="superscript"/>
          <w:lang w:val="es-ES_tradnl"/>
        </w:rPr>
        <w:footnoteReference w:id="17"/>
      </w:r>
      <w:r w:rsidRPr="00911656">
        <w:rPr>
          <w:rFonts w:ascii="Arial" w:hAnsi="Arial" w:cs="Arial"/>
          <w:color w:val="000000" w:themeColor="text1"/>
          <w:sz w:val="21"/>
          <w:szCs w:val="21"/>
          <w:lang w:val="es-ES_tradnl"/>
        </w:rPr>
        <w:t>.</w:t>
      </w:r>
    </w:p>
    <w:p w14:paraId="5DD2239A" w14:textId="77777777" w:rsidR="00755AFE" w:rsidRPr="00911656" w:rsidRDefault="00755AFE" w:rsidP="00755AFE">
      <w:pPr>
        <w:spacing w:after="0" w:line="240" w:lineRule="auto"/>
        <w:ind w:left="709" w:right="709"/>
        <w:jc w:val="both"/>
        <w:rPr>
          <w:rFonts w:ascii="Arial" w:hAnsi="Arial" w:cs="Arial"/>
          <w:color w:val="000000" w:themeColor="text1"/>
          <w:lang w:val="es-ES_tradnl"/>
        </w:rPr>
      </w:pPr>
    </w:p>
    <w:p w14:paraId="61ACB92A" w14:textId="089350BD" w:rsidR="00755AFE" w:rsidRPr="00911656" w:rsidRDefault="00755AFE" w:rsidP="00755AFE">
      <w:pPr>
        <w:spacing w:after="0" w:line="276" w:lineRule="auto"/>
        <w:ind w:firstLine="709"/>
        <w:jc w:val="both"/>
        <w:rPr>
          <w:rFonts w:ascii="Arial" w:hAnsi="Arial" w:cs="Arial"/>
          <w:color w:val="000000" w:themeColor="text1"/>
          <w:lang w:val="es-MX"/>
        </w:rPr>
      </w:pPr>
      <w:r w:rsidRPr="00911656">
        <w:rPr>
          <w:rFonts w:ascii="Arial" w:hAnsi="Arial" w:cs="Arial"/>
          <w:color w:val="000000" w:themeColor="text1"/>
          <w:lang w:val="es-ES_tradnl"/>
        </w:rPr>
        <w:t xml:space="preserve">En este sentido, el contrato de prestación de servicios </w:t>
      </w:r>
      <w:r w:rsidRPr="00911656">
        <w:rPr>
          <w:rFonts w:ascii="Arial" w:hAnsi="Arial" w:cs="Arial"/>
          <w:i/>
          <w:iCs/>
          <w:color w:val="000000" w:themeColor="text1"/>
          <w:lang w:val="es-ES_tradnl"/>
        </w:rPr>
        <w:t>profesionales</w:t>
      </w:r>
      <w:r w:rsidRPr="00911656">
        <w:rPr>
          <w:rFonts w:ascii="Arial" w:hAnsi="Arial"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911656">
        <w:rPr>
          <w:rFonts w:ascii="Arial" w:hAnsi="Arial" w:cs="Arial"/>
          <w:i/>
          <w:iCs/>
          <w:color w:val="000000" w:themeColor="text1"/>
          <w:lang w:val="es-ES_tradnl"/>
        </w:rPr>
        <w:t>saber intelectivo cualificado.</w:t>
      </w:r>
      <w:r w:rsidRPr="00911656">
        <w:rPr>
          <w:rFonts w:ascii="Arial" w:hAnsi="Arial" w:cs="Arial"/>
          <w:color w:val="000000" w:themeColor="text1"/>
          <w:lang w:val="es-ES_tradnl"/>
        </w:rPr>
        <w:t xml:space="preserve"> En cambio, los contratos de prestación de servicios de </w:t>
      </w:r>
      <w:r w:rsidRPr="00911656">
        <w:rPr>
          <w:rFonts w:ascii="Arial" w:hAnsi="Arial" w:cs="Arial"/>
          <w:i/>
          <w:iCs/>
          <w:color w:val="000000" w:themeColor="text1"/>
          <w:lang w:val="es-ES_tradnl"/>
        </w:rPr>
        <w:t>apoyo a la gestión</w:t>
      </w:r>
      <w:r w:rsidRPr="00911656">
        <w:rPr>
          <w:rFonts w:ascii="Arial" w:hAnsi="Arial" w:cs="Arial"/>
          <w:color w:val="000000" w:themeColor="text1"/>
          <w:lang w:val="es-ES_tradnl"/>
        </w:rPr>
        <w:t xml:space="preserve"> y de </w:t>
      </w:r>
      <w:r w:rsidRPr="00911656">
        <w:rPr>
          <w:rFonts w:ascii="Arial" w:hAnsi="Arial" w:cs="Arial"/>
          <w:i/>
          <w:iCs/>
          <w:color w:val="000000" w:themeColor="text1"/>
          <w:lang w:val="es-ES_tradnl"/>
        </w:rPr>
        <w:t>servicios artísticos</w:t>
      </w:r>
      <w:r w:rsidRPr="00911656">
        <w:rPr>
          <w:rFonts w:ascii="Arial" w:hAnsi="Arial" w:cs="Arial"/>
          <w:color w:val="000000" w:themeColor="text1"/>
          <w:lang w:val="es-ES_tradnl"/>
        </w:rPr>
        <w:t xml:space="preserve"> no involucran ese conocimiento profesional </w:t>
      </w:r>
      <w:r w:rsidRPr="00911656">
        <w:rPr>
          <w:rFonts w:ascii="Arial" w:hAnsi="Arial" w:cs="Arial"/>
          <w:color w:val="000000" w:themeColor="text1"/>
          <w:lang w:val="es-MX"/>
        </w:rPr>
        <w:t xml:space="preserve">o especializados para su ejecución. En los contratos de apoyo a la gestión </w:t>
      </w:r>
      <w:r w:rsidRPr="00911656">
        <w:rPr>
          <w:rFonts w:ascii="Arial" w:hAnsi="Arial" w:cs="Arial"/>
          <w:color w:val="000000" w:themeColor="text1"/>
          <w:lang w:val="es-ES_tradnl"/>
        </w:rPr>
        <w:t xml:space="preserve">el contratista desempeña un esfuerzo o actividad de apoyo, acompañamiento, o soporte, </w:t>
      </w:r>
      <w:r w:rsidRPr="00911656">
        <w:rPr>
          <w:rFonts w:ascii="Arial" w:hAnsi="Arial" w:cs="Arial"/>
          <w:color w:val="000000" w:themeColor="text1"/>
          <w:lang w:val="es-MX"/>
        </w:rPr>
        <w:t xml:space="preserve">donde </w:t>
      </w:r>
      <w:r w:rsidRPr="00911656">
        <w:rPr>
          <w:rFonts w:ascii="Arial" w:hAnsi="Arial"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911656">
        <w:rPr>
          <w:rFonts w:ascii="Arial" w:hAnsi="Arial" w:cs="Arial"/>
          <w:color w:val="000000" w:themeColor="text1"/>
          <w:lang w:val="es-ES_tradnl"/>
        </w:rPr>
        <w:t>la misma</w:t>
      </w:r>
      <w:proofErr w:type="gramEnd"/>
      <w:r w:rsidRPr="00911656">
        <w:rPr>
          <w:rFonts w:ascii="Arial" w:hAnsi="Arial" w:cs="Arial"/>
          <w:color w:val="000000" w:themeColor="text1"/>
          <w:lang w:val="es-ES_tradnl"/>
        </w:rPr>
        <w:t xml:space="preserve">, por personas no profesionales y que no implican el ejercicio de funciones públicas administrativas”. Igualmente, en el contrato de prestación de servicios artísticos lo prevalente es que la persona que lo ejecute se trate de un artista, es decir, </w:t>
      </w:r>
      <w:r w:rsidR="00E40258" w:rsidRPr="00911656">
        <w:rPr>
          <w:rFonts w:ascii="Arial" w:hAnsi="Arial" w:cs="Arial"/>
          <w:color w:val="000000" w:themeColor="text1"/>
          <w:lang w:val="es-ES_tradnl"/>
        </w:rPr>
        <w:t>“</w:t>
      </w:r>
      <w:r w:rsidRPr="00911656">
        <w:rPr>
          <w:rFonts w:ascii="Arial" w:hAnsi="Arial" w:cs="Arial"/>
          <w:color w:val="000000" w:themeColor="text1"/>
          <w:lang w:val="es-ES_tradnl"/>
        </w:rPr>
        <w:t>una persona reconocida como realizador o productor de arte, de obras de arte, ejecutor de trabajos artísticos</w:t>
      </w:r>
      <w:r w:rsidR="00E40258" w:rsidRPr="00911656">
        <w:rPr>
          <w:rFonts w:ascii="Arial" w:hAnsi="Arial" w:cs="Arial"/>
          <w:color w:val="000000" w:themeColor="text1"/>
          <w:lang w:val="es-ES_tradnl"/>
        </w:rPr>
        <w:t>”</w:t>
      </w:r>
      <w:r w:rsidRPr="00911656">
        <w:rPr>
          <w:rFonts w:ascii="Arial" w:hAnsi="Arial" w:cs="Arial"/>
          <w:color w:val="000000" w:themeColor="text1"/>
          <w:lang w:val="es-ES_tradnl"/>
        </w:rPr>
        <w:t>, para lo cual es indiferente el carácter de profesional.</w:t>
      </w:r>
    </w:p>
    <w:p w14:paraId="3A486184" w14:textId="77777777" w:rsidR="00755AFE" w:rsidRPr="00911656" w:rsidRDefault="00755AFE" w:rsidP="00755AFE">
      <w:pPr>
        <w:spacing w:before="120" w:after="0" w:line="276" w:lineRule="auto"/>
        <w:ind w:firstLine="709"/>
        <w:jc w:val="both"/>
        <w:rPr>
          <w:rFonts w:ascii="Arial" w:eastAsia="Times New Roman" w:hAnsi="Arial" w:cs="Arial"/>
          <w:color w:val="000000"/>
          <w:szCs w:val="24"/>
          <w:lang w:val="es-ES_tradnl" w:eastAsia="es-ES_tradnl"/>
        </w:rPr>
      </w:pPr>
      <w:r w:rsidRPr="00911656">
        <w:rPr>
          <w:rFonts w:ascii="Arial" w:eastAsia="Times New Roman" w:hAnsi="Arial" w:cs="Arial"/>
          <w:color w:val="000000"/>
          <w:szCs w:val="24"/>
          <w:lang w:val="es-ES_tradnl" w:eastAsia="es-ES_tradnl"/>
        </w:rPr>
        <w:t>Ahora bien, teniendo en cuenta que para la celebración de este tipo contractual las entidades están en la obligación de aplicar el principio de planeación, esta Agencia analizará a continuación, la importancia de la elaboración de estudios previos y del sector en la contratación estatal, según lo dispuesto en el Estatuto General de Contratación de la Administración Pública –Ley 80 de 1993, Ley 1150 de 2007, y demás normas complementarias–.</w:t>
      </w:r>
    </w:p>
    <w:p w14:paraId="239B282D" w14:textId="77777777" w:rsidR="001C27A5" w:rsidRPr="00911656" w:rsidRDefault="001C27A5" w:rsidP="00755AFE">
      <w:pPr>
        <w:spacing w:before="120" w:after="0" w:line="276" w:lineRule="auto"/>
        <w:ind w:firstLine="709"/>
        <w:jc w:val="both"/>
        <w:rPr>
          <w:rFonts w:ascii="Arial" w:eastAsia="Times New Roman" w:hAnsi="Arial" w:cs="Arial"/>
          <w:color w:val="000000"/>
          <w:szCs w:val="24"/>
          <w:lang w:val="es-ES_tradnl" w:eastAsia="es-ES_tradnl"/>
        </w:rPr>
      </w:pPr>
    </w:p>
    <w:p w14:paraId="2770B9DB" w14:textId="1260FB2D" w:rsidR="001C27A5" w:rsidRPr="00911656" w:rsidRDefault="001C27A5" w:rsidP="001C27A5">
      <w:pPr>
        <w:spacing w:after="0" w:line="276" w:lineRule="auto"/>
        <w:jc w:val="both"/>
        <w:rPr>
          <w:rFonts w:ascii="Arial" w:eastAsia="Times New Roman" w:hAnsi="Arial" w:cs="Arial"/>
          <w:b/>
          <w:bCs/>
          <w:color w:val="000000"/>
          <w:szCs w:val="24"/>
          <w:lang w:val="es-ES_tradnl" w:eastAsia="es-ES_tradnl"/>
        </w:rPr>
      </w:pPr>
      <w:r w:rsidRPr="00911656">
        <w:rPr>
          <w:rFonts w:ascii="Arial" w:eastAsia="Times New Roman" w:hAnsi="Arial" w:cs="Arial"/>
          <w:b/>
          <w:bCs/>
          <w:color w:val="000000"/>
          <w:szCs w:val="24"/>
          <w:lang w:val="es-ES_tradnl" w:eastAsia="es-ES_tradnl"/>
        </w:rPr>
        <w:t xml:space="preserve">2.2 Importancia de los estudios previos y del sector según el Estatuto General de Contratación de la Administración Pública. </w:t>
      </w:r>
    </w:p>
    <w:p w14:paraId="2A96C25A" w14:textId="77777777" w:rsidR="001C27A5" w:rsidRPr="00911656" w:rsidRDefault="001C27A5" w:rsidP="001C27A5">
      <w:pPr>
        <w:spacing w:after="0" w:line="276" w:lineRule="auto"/>
        <w:jc w:val="both"/>
        <w:rPr>
          <w:rFonts w:ascii="Arial" w:eastAsia="Times New Roman" w:hAnsi="Arial" w:cs="Arial"/>
          <w:color w:val="000000"/>
          <w:szCs w:val="24"/>
          <w:lang w:val="es-ES_tradnl" w:eastAsia="es-ES_tradnl"/>
        </w:rPr>
      </w:pPr>
    </w:p>
    <w:p w14:paraId="74AACE95" w14:textId="77777777" w:rsidR="001C27A5" w:rsidRPr="00911656" w:rsidRDefault="001C27A5" w:rsidP="001C27A5">
      <w:pPr>
        <w:spacing w:after="0" w:line="276" w:lineRule="auto"/>
        <w:jc w:val="both"/>
        <w:rPr>
          <w:rFonts w:ascii="Arial" w:eastAsia="Times New Roman" w:hAnsi="Arial" w:cs="Arial"/>
          <w:color w:val="000000"/>
          <w:szCs w:val="24"/>
          <w:lang w:val="es-ES_tradnl" w:eastAsia="es-ES_tradnl"/>
        </w:rPr>
      </w:pPr>
      <w:r w:rsidRPr="00911656">
        <w:rPr>
          <w:rFonts w:ascii="Arial" w:eastAsia="Times New Roman" w:hAnsi="Arial" w:cs="Arial"/>
          <w:color w:val="000000"/>
          <w:szCs w:val="24"/>
          <w:lang w:val="es-ES_tradnl" w:eastAsia="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 disponibilidad, oferentes, etc. Lo anterior con la finalidad de realizar la escogencia diligente de la mejor oferta, para beneficiar los intereses y fines públicos inmersos en la contratación de las entidades públicas.</w:t>
      </w:r>
    </w:p>
    <w:p w14:paraId="57C42CCD" w14:textId="77777777" w:rsidR="001C27A5" w:rsidRPr="00911656" w:rsidRDefault="001C27A5" w:rsidP="001C27A5">
      <w:pPr>
        <w:spacing w:before="120" w:after="0" w:line="276" w:lineRule="auto"/>
        <w:ind w:firstLine="709"/>
        <w:jc w:val="both"/>
        <w:rPr>
          <w:rFonts w:ascii="Arial" w:eastAsia="Times New Roman" w:hAnsi="Arial" w:cs="Arial"/>
          <w:color w:val="000000"/>
          <w:szCs w:val="24"/>
          <w:lang w:val="es-ES_tradnl" w:eastAsia="es-ES_tradnl"/>
        </w:rPr>
      </w:pPr>
      <w:r w:rsidRPr="00911656">
        <w:rPr>
          <w:rFonts w:ascii="Arial" w:eastAsia="Times New Roman" w:hAnsi="Arial" w:cs="Arial"/>
          <w:color w:val="000000"/>
          <w:szCs w:val="24"/>
          <w:lang w:val="es-ES_tradnl" w:eastAsia="es-ES_tradnl"/>
        </w:rPr>
        <w:lastRenderedPageBreak/>
        <w:t>El Estatuto General de Contratación de la Administración Pública contiene disposiciones que exigen a las Entidades Estatales el deber de realizar actividades de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w:t>
      </w:r>
    </w:p>
    <w:p w14:paraId="1BF7AC49" w14:textId="77777777" w:rsidR="001C27A5" w:rsidRPr="00911656" w:rsidRDefault="001C27A5" w:rsidP="001C27A5">
      <w:pPr>
        <w:spacing w:after="0" w:line="276" w:lineRule="auto"/>
        <w:jc w:val="both"/>
        <w:rPr>
          <w:rFonts w:ascii="Arial" w:eastAsia="Times New Roman" w:hAnsi="Arial" w:cs="Arial"/>
          <w:color w:val="000000"/>
          <w:szCs w:val="24"/>
          <w:lang w:val="es-ES_tradnl" w:eastAsia="es-ES_tradnl"/>
        </w:rPr>
      </w:pPr>
    </w:p>
    <w:p w14:paraId="07993102" w14:textId="77777777" w:rsidR="001C27A5" w:rsidRPr="00911656" w:rsidRDefault="001C27A5" w:rsidP="001C27A5">
      <w:pPr>
        <w:spacing w:after="0" w:line="240" w:lineRule="auto"/>
        <w:ind w:left="709" w:right="709"/>
        <w:jc w:val="both"/>
        <w:rPr>
          <w:rFonts w:ascii="Arial" w:eastAsia="Times New Roman" w:hAnsi="Arial" w:cs="Arial"/>
          <w:color w:val="000000"/>
          <w:sz w:val="21"/>
          <w:szCs w:val="21"/>
          <w:lang w:val="es-ES_tradnl" w:eastAsia="es-ES_tradnl"/>
        </w:rPr>
      </w:pPr>
      <w:r w:rsidRPr="00911656">
        <w:rPr>
          <w:rFonts w:ascii="Arial" w:eastAsia="Times New Roman" w:hAnsi="Arial" w:cs="Arial"/>
          <w:color w:val="000000"/>
          <w:sz w:val="21"/>
          <w:szCs w:val="21"/>
          <w:lang w:val="es-ES_tradnl" w:eastAsia="es-ES_tradnl"/>
        </w:rPr>
        <w:t>“7. La conveniencia o inconveniencia del objeto a contratar y las autorizaciones y aprobaciones para ello, se analizarán o impartirán con antelación al inicio del proceso de selección del contratista o al de la firma del contrato, según el caso.</w:t>
      </w:r>
    </w:p>
    <w:p w14:paraId="1AF9CDF4" w14:textId="77777777" w:rsidR="001C27A5" w:rsidRPr="00911656" w:rsidRDefault="001C27A5" w:rsidP="001C27A5">
      <w:pPr>
        <w:spacing w:before="120" w:after="0" w:line="240" w:lineRule="auto"/>
        <w:ind w:left="709" w:right="709"/>
        <w:jc w:val="both"/>
        <w:rPr>
          <w:rFonts w:ascii="Arial" w:eastAsia="Times New Roman" w:hAnsi="Arial" w:cs="Arial"/>
          <w:color w:val="000000"/>
          <w:sz w:val="21"/>
          <w:szCs w:val="21"/>
          <w:lang w:val="es-ES_tradnl" w:eastAsia="es-ES_tradnl"/>
        </w:rPr>
      </w:pPr>
      <w:r w:rsidRPr="00911656">
        <w:rPr>
          <w:rFonts w:ascii="Arial" w:eastAsia="Times New Roman" w:hAnsi="Arial" w:cs="Arial"/>
          <w:color w:val="000000"/>
          <w:sz w:val="21"/>
          <w:szCs w:val="21"/>
          <w:lang w:val="es-ES_tradnl" w:eastAsia="es-ES_tradnl"/>
        </w:rPr>
        <w:t>[…]</w:t>
      </w:r>
    </w:p>
    <w:p w14:paraId="7C5ED444" w14:textId="77777777" w:rsidR="001C27A5" w:rsidRPr="00911656" w:rsidRDefault="001C27A5" w:rsidP="001C27A5">
      <w:pPr>
        <w:spacing w:before="120" w:after="0" w:line="240" w:lineRule="auto"/>
        <w:ind w:left="709" w:right="709"/>
        <w:jc w:val="both"/>
        <w:rPr>
          <w:rFonts w:ascii="Arial" w:eastAsia="Times New Roman" w:hAnsi="Arial" w:cs="Arial"/>
          <w:color w:val="000000"/>
          <w:sz w:val="21"/>
          <w:szCs w:val="21"/>
          <w:lang w:val="es-ES_tradnl" w:eastAsia="es-ES_tradnl"/>
        </w:rPr>
      </w:pPr>
      <w:r w:rsidRPr="00911656">
        <w:rPr>
          <w:rFonts w:ascii="Arial" w:eastAsia="Times New Roman" w:hAnsi="Arial" w:cs="Arial"/>
          <w:color w:val="000000"/>
          <w:sz w:val="21"/>
          <w:szCs w:val="21"/>
          <w:lang w:val="es-ES_tradnl" w:eastAsia="es-ES_tradnl"/>
        </w:rPr>
        <w:t xml:space="preserve">12. Previo a la apertura de un proceso de selección, </w:t>
      </w:r>
      <w:r w:rsidRPr="00911656">
        <w:rPr>
          <w:rFonts w:ascii="Arial" w:eastAsia="Times New Roman" w:hAnsi="Arial" w:cs="Arial"/>
          <w:i/>
          <w:iCs/>
          <w:color w:val="000000"/>
          <w:sz w:val="21"/>
          <w:szCs w:val="21"/>
          <w:u w:val="single"/>
          <w:lang w:val="es-ES_tradnl" w:eastAsia="es-ES_tradnl"/>
        </w:rPr>
        <w:t>o a la firma del contrato en el caso en que la modalidad de selección sea contratación directa,</w:t>
      </w:r>
      <w:r w:rsidRPr="00911656">
        <w:rPr>
          <w:rFonts w:ascii="Arial" w:eastAsia="Times New Roman" w:hAnsi="Arial" w:cs="Arial"/>
          <w:color w:val="000000"/>
          <w:sz w:val="21"/>
          <w:szCs w:val="21"/>
          <w:lang w:val="es-ES_tradnl" w:eastAsia="es-ES_tradnl"/>
        </w:rPr>
        <w:t xml:space="preserve"> deberán elaborarse los estudios, diseños y proyectos requeridos, y los pliegos de condiciones, según corresponda. […]” [Énfasis fuera de texto]</w:t>
      </w:r>
    </w:p>
    <w:p w14:paraId="5D02319B" w14:textId="77777777" w:rsidR="001C27A5" w:rsidRPr="00911656" w:rsidRDefault="001C27A5" w:rsidP="001C27A5">
      <w:pPr>
        <w:spacing w:after="0" w:line="276" w:lineRule="auto"/>
        <w:ind w:firstLine="709"/>
        <w:jc w:val="both"/>
        <w:rPr>
          <w:rFonts w:ascii="Arial" w:eastAsia="Times New Roman" w:hAnsi="Arial" w:cs="Arial"/>
          <w:color w:val="000000"/>
          <w:szCs w:val="24"/>
          <w:lang w:val="es-ES_tradnl" w:eastAsia="es-ES_tradnl"/>
        </w:rPr>
      </w:pPr>
    </w:p>
    <w:p w14:paraId="3835FFB8" w14:textId="21E584B7" w:rsidR="001C27A5" w:rsidRPr="00911656" w:rsidRDefault="001C27A5" w:rsidP="001C27A5">
      <w:pPr>
        <w:spacing w:after="0" w:line="276" w:lineRule="auto"/>
        <w:ind w:firstLine="709"/>
        <w:jc w:val="both"/>
        <w:rPr>
          <w:rFonts w:ascii="Arial" w:eastAsia="Times New Roman" w:hAnsi="Arial" w:cs="Arial"/>
          <w:color w:val="000000"/>
          <w:szCs w:val="24"/>
          <w:lang w:val="es-ES_tradnl" w:eastAsia="es-ES_tradnl"/>
        </w:rPr>
      </w:pPr>
      <w:r w:rsidRPr="00911656">
        <w:rPr>
          <w:rFonts w:ascii="Arial" w:eastAsia="Times New Roman" w:hAnsi="Arial" w:cs="Arial"/>
          <w:color w:val="000000"/>
          <w:szCs w:val="24"/>
          <w:lang w:val="es-ES_tradnl" w:eastAsia="es-ES_tradnl"/>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w:t>
      </w:r>
      <w:r w:rsidR="009C01F7" w:rsidRPr="00911656">
        <w:rPr>
          <w:rFonts w:ascii="Arial" w:eastAsia="Times New Roman" w:hAnsi="Arial" w:cs="Arial"/>
          <w:color w:val="000000"/>
          <w:szCs w:val="24"/>
          <w:lang w:val="es-ES_tradnl" w:eastAsia="es-ES_tradnl"/>
        </w:rPr>
        <w:t>“</w:t>
      </w:r>
      <w:r w:rsidRPr="00911656">
        <w:rPr>
          <w:rFonts w:ascii="Arial" w:eastAsia="Times New Roman" w:hAnsi="Arial" w:cs="Arial"/>
          <w:color w:val="000000"/>
          <w:szCs w:val="24"/>
          <w:lang w:val="es-ES_tradnl" w:eastAsia="es-ES_tradnl"/>
        </w:rPr>
        <w:t>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009C01F7" w:rsidRPr="00911656">
        <w:rPr>
          <w:rFonts w:ascii="Arial" w:eastAsia="Times New Roman" w:hAnsi="Arial" w:cs="Arial"/>
          <w:color w:val="000000"/>
          <w:szCs w:val="24"/>
          <w:lang w:val="es-ES_tradnl" w:eastAsia="es-ES_tradnl"/>
        </w:rPr>
        <w:t>”</w:t>
      </w:r>
      <w:r w:rsidRPr="00911656">
        <w:rPr>
          <w:rFonts w:ascii="Arial" w:hAnsi="Arial" w:cs="Arial"/>
          <w:vertAlign w:val="superscript"/>
        </w:rPr>
        <w:footnoteReference w:id="18"/>
      </w:r>
      <w:r w:rsidRPr="00911656">
        <w:rPr>
          <w:rFonts w:ascii="Arial" w:eastAsia="Times New Roman" w:hAnsi="Arial" w:cs="Arial"/>
          <w:color w:val="000000"/>
          <w:szCs w:val="24"/>
          <w:lang w:val="es-ES_tradnl" w:eastAsia="es-ES_tradnl"/>
        </w:rPr>
        <w:t>. En congruencia con el artículo 25 de la Ley 80 de 1993, el Decreto Único Reglamentario del Sector Administrativo de Planeación Nacional –Decreto 1082 de 2015–, dispone en el artículo 2.2.1.1.2.1.1 el contenido mínimo de los estudios y documentos previos:</w:t>
      </w:r>
    </w:p>
    <w:p w14:paraId="0AA00BB7" w14:textId="77777777" w:rsidR="001C27A5" w:rsidRPr="00911656" w:rsidRDefault="001C27A5" w:rsidP="001C27A5">
      <w:pPr>
        <w:spacing w:after="0" w:line="276" w:lineRule="auto"/>
        <w:jc w:val="both"/>
        <w:rPr>
          <w:rFonts w:ascii="Arial" w:eastAsia="Times New Roman" w:hAnsi="Arial" w:cs="Arial"/>
          <w:color w:val="000000"/>
          <w:szCs w:val="24"/>
          <w:lang w:val="es-ES_tradnl" w:eastAsia="es-ES_tradnl"/>
        </w:rPr>
      </w:pPr>
    </w:p>
    <w:p w14:paraId="38EE251A" w14:textId="77777777" w:rsidR="001C27A5" w:rsidRPr="00911656" w:rsidRDefault="001C27A5" w:rsidP="001C27A5">
      <w:pPr>
        <w:spacing w:after="0" w:line="240" w:lineRule="auto"/>
        <w:ind w:left="709" w:right="709"/>
        <w:jc w:val="both"/>
        <w:rPr>
          <w:rFonts w:ascii="Arial" w:hAnsi="Arial" w:cs="Arial"/>
          <w:sz w:val="21"/>
          <w:szCs w:val="21"/>
        </w:rPr>
      </w:pPr>
      <w:r w:rsidRPr="00911656">
        <w:rPr>
          <w:rFonts w:ascii="Arial" w:hAnsi="Arial" w:cs="Arial"/>
          <w:sz w:val="21"/>
          <w:szCs w:val="21"/>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23122413" w14:textId="77777777" w:rsidR="001C27A5" w:rsidRPr="00911656" w:rsidRDefault="001C27A5" w:rsidP="001C27A5">
      <w:pPr>
        <w:spacing w:before="120" w:after="120" w:line="240" w:lineRule="auto"/>
        <w:ind w:left="709" w:right="709"/>
        <w:jc w:val="both"/>
        <w:rPr>
          <w:rFonts w:ascii="Arial" w:hAnsi="Arial" w:cs="Arial"/>
          <w:sz w:val="21"/>
          <w:szCs w:val="21"/>
        </w:rPr>
      </w:pPr>
      <w:r w:rsidRPr="00911656">
        <w:rPr>
          <w:rFonts w:ascii="Arial" w:hAnsi="Arial" w:cs="Arial"/>
          <w:sz w:val="21"/>
          <w:szCs w:val="21"/>
        </w:rPr>
        <w:t>1. La descripción de la necesidad que la Entidad Estatal pretende satisfacer con el Proceso de Contratación. ​</w:t>
      </w:r>
    </w:p>
    <w:p w14:paraId="09FEA746" w14:textId="77777777" w:rsidR="001C27A5" w:rsidRPr="00911656" w:rsidRDefault="001C27A5" w:rsidP="001C27A5">
      <w:pPr>
        <w:spacing w:after="0" w:line="240" w:lineRule="auto"/>
        <w:ind w:left="709" w:right="709"/>
        <w:jc w:val="both"/>
        <w:rPr>
          <w:rFonts w:ascii="Arial" w:hAnsi="Arial" w:cs="Arial"/>
          <w:sz w:val="21"/>
          <w:szCs w:val="21"/>
        </w:rPr>
      </w:pPr>
      <w:r w:rsidRPr="00911656">
        <w:rPr>
          <w:rFonts w:ascii="Arial" w:hAnsi="Arial" w:cs="Arial"/>
          <w:sz w:val="21"/>
          <w:szCs w:val="21"/>
        </w:rPr>
        <w:lastRenderedPageBreak/>
        <w:t xml:space="preserve">2. El objeto a contratar, con sus especificaciones, las autorizaciones, permisos y licencias requeridos para su ejecución, y cuando el contrato incluye diseño y construcción, los documentos técnicos para el desarrollo del proyecto. </w:t>
      </w:r>
    </w:p>
    <w:p w14:paraId="0963EF04" w14:textId="77777777" w:rsidR="001C27A5" w:rsidRPr="00911656" w:rsidRDefault="001C27A5" w:rsidP="001C27A5">
      <w:pPr>
        <w:spacing w:before="120" w:after="120" w:line="240" w:lineRule="auto"/>
        <w:ind w:left="709" w:right="709"/>
        <w:jc w:val="both"/>
        <w:rPr>
          <w:rFonts w:ascii="Arial" w:hAnsi="Arial" w:cs="Arial"/>
          <w:sz w:val="21"/>
          <w:szCs w:val="21"/>
        </w:rPr>
      </w:pPr>
      <w:r w:rsidRPr="00911656">
        <w:rPr>
          <w:rFonts w:ascii="Arial" w:hAnsi="Arial" w:cs="Arial"/>
          <w:sz w:val="21"/>
          <w:szCs w:val="21"/>
        </w:rPr>
        <w:t xml:space="preserve">3. La modalidad de selección del contratista y su justificación, incluyendo los fundamentos jurídicos. </w:t>
      </w:r>
    </w:p>
    <w:p w14:paraId="59D523F9" w14:textId="77777777" w:rsidR="001C27A5" w:rsidRPr="00911656" w:rsidRDefault="001C27A5" w:rsidP="001C27A5">
      <w:pPr>
        <w:spacing w:after="0" w:line="240" w:lineRule="auto"/>
        <w:ind w:left="709" w:right="709"/>
        <w:jc w:val="both"/>
        <w:rPr>
          <w:rFonts w:ascii="Arial" w:hAnsi="Arial" w:cs="Arial"/>
          <w:sz w:val="21"/>
          <w:szCs w:val="21"/>
        </w:rPr>
      </w:pPr>
      <w:r w:rsidRPr="00911656">
        <w:rPr>
          <w:rFonts w:ascii="Arial" w:hAnsi="Arial" w:cs="Arial"/>
          <w:sz w:val="21"/>
          <w:szCs w:val="21"/>
        </w:rPr>
        <w:t xml:space="preserve">4. El valor estimado del contrato y la justificación </w:t>
      </w:r>
      <w:proofErr w:type="gramStart"/>
      <w:r w:rsidRPr="00911656">
        <w:rPr>
          <w:rFonts w:ascii="Arial" w:hAnsi="Arial" w:cs="Arial"/>
          <w:sz w:val="21"/>
          <w:szCs w:val="21"/>
        </w:rPr>
        <w:t>del mismo</w:t>
      </w:r>
      <w:proofErr w:type="gramEnd"/>
      <w:r w:rsidRPr="00911656">
        <w:rPr>
          <w:rFonts w:ascii="Arial" w:hAnsi="Arial" w:cs="Arial"/>
          <w:sz w:val="21"/>
          <w:szCs w:val="21"/>
        </w:rPr>
        <w:t xml:space="preserve">.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60D1F826" w14:textId="77777777" w:rsidR="001C27A5" w:rsidRPr="00911656" w:rsidRDefault="001C27A5" w:rsidP="001C27A5">
      <w:pPr>
        <w:spacing w:before="120" w:after="120" w:line="240" w:lineRule="auto"/>
        <w:ind w:left="709" w:right="709"/>
        <w:jc w:val="both"/>
        <w:rPr>
          <w:rFonts w:ascii="Arial" w:hAnsi="Arial" w:cs="Arial"/>
          <w:sz w:val="21"/>
          <w:szCs w:val="21"/>
        </w:rPr>
      </w:pPr>
      <w:r w:rsidRPr="00911656">
        <w:rPr>
          <w:rFonts w:ascii="Arial" w:hAnsi="Arial" w:cs="Arial"/>
          <w:sz w:val="21"/>
          <w:szCs w:val="21"/>
        </w:rPr>
        <w:t xml:space="preserve">5. Los criterios para seleccionar la oferta más favorable. </w:t>
      </w:r>
    </w:p>
    <w:p w14:paraId="7229AAD6" w14:textId="77777777" w:rsidR="001C27A5" w:rsidRPr="00911656" w:rsidRDefault="001C27A5" w:rsidP="001C27A5">
      <w:pPr>
        <w:spacing w:after="120" w:line="240" w:lineRule="auto"/>
        <w:ind w:left="709" w:right="709"/>
        <w:jc w:val="both"/>
        <w:rPr>
          <w:rFonts w:ascii="Arial" w:hAnsi="Arial" w:cs="Arial"/>
          <w:sz w:val="21"/>
          <w:szCs w:val="21"/>
        </w:rPr>
      </w:pPr>
      <w:r w:rsidRPr="00911656">
        <w:rPr>
          <w:rFonts w:ascii="Arial" w:hAnsi="Arial" w:cs="Arial"/>
          <w:sz w:val="21"/>
          <w:szCs w:val="21"/>
        </w:rPr>
        <w:t xml:space="preserve">6. El análisis de Riesgo y la forma de mitigarlo. </w:t>
      </w:r>
    </w:p>
    <w:p w14:paraId="438BB633" w14:textId="77777777" w:rsidR="001C27A5" w:rsidRPr="00911656" w:rsidRDefault="001C27A5" w:rsidP="001C27A5">
      <w:pPr>
        <w:spacing w:after="120" w:line="240" w:lineRule="auto"/>
        <w:ind w:left="709" w:right="709"/>
        <w:jc w:val="both"/>
        <w:rPr>
          <w:rFonts w:ascii="Arial" w:hAnsi="Arial" w:cs="Arial"/>
          <w:sz w:val="21"/>
          <w:szCs w:val="21"/>
        </w:rPr>
      </w:pPr>
      <w:r w:rsidRPr="00911656">
        <w:rPr>
          <w:rFonts w:ascii="Arial" w:hAnsi="Arial" w:cs="Arial"/>
          <w:sz w:val="21"/>
          <w:szCs w:val="21"/>
        </w:rPr>
        <w:t xml:space="preserve">7. Las garantías que la Entidad Estatal contempla exigir en el proceso de contratación. </w:t>
      </w:r>
    </w:p>
    <w:p w14:paraId="61D99014" w14:textId="77777777" w:rsidR="001C27A5" w:rsidRPr="00911656" w:rsidRDefault="001C27A5" w:rsidP="001C27A5">
      <w:pPr>
        <w:spacing w:after="120" w:line="240" w:lineRule="auto"/>
        <w:ind w:left="709" w:right="709"/>
        <w:jc w:val="both"/>
        <w:rPr>
          <w:rFonts w:ascii="Arial" w:hAnsi="Arial" w:cs="Arial"/>
          <w:sz w:val="21"/>
          <w:szCs w:val="21"/>
        </w:rPr>
      </w:pPr>
      <w:r w:rsidRPr="00911656">
        <w:rPr>
          <w:rFonts w:ascii="Arial" w:hAnsi="Arial" w:cs="Arial"/>
          <w:sz w:val="21"/>
          <w:szCs w:val="21"/>
        </w:rPr>
        <w:t xml:space="preserve">8. La indicación de si el proceso de contratación está cobijado por un acuerdo comercial. </w:t>
      </w:r>
    </w:p>
    <w:p w14:paraId="72792907" w14:textId="77777777" w:rsidR="001C27A5" w:rsidRPr="00911656" w:rsidRDefault="001C27A5" w:rsidP="001C27A5">
      <w:pPr>
        <w:spacing w:after="0" w:line="240" w:lineRule="auto"/>
        <w:ind w:left="709" w:right="709"/>
        <w:jc w:val="both"/>
        <w:rPr>
          <w:rFonts w:ascii="Arial" w:hAnsi="Arial" w:cs="Arial"/>
          <w:sz w:val="21"/>
          <w:szCs w:val="21"/>
        </w:rPr>
      </w:pPr>
      <w:r w:rsidRPr="00911656">
        <w:rPr>
          <w:rFonts w:ascii="Arial" w:hAnsi="Arial" w:cs="Arial"/>
          <w:sz w:val="21"/>
          <w:szCs w:val="21"/>
        </w:rPr>
        <w:t>El presente artículo no es aplicable a la contratación por mínima cuantía”.</w:t>
      </w:r>
    </w:p>
    <w:p w14:paraId="2D27E29C" w14:textId="77777777" w:rsidR="001C27A5" w:rsidRPr="00911656" w:rsidRDefault="001C27A5" w:rsidP="001C27A5">
      <w:pPr>
        <w:spacing w:after="0" w:line="276" w:lineRule="auto"/>
        <w:ind w:firstLine="708"/>
        <w:jc w:val="both"/>
        <w:rPr>
          <w:rFonts w:ascii="Arial" w:eastAsia="Times New Roman" w:hAnsi="Arial" w:cs="Arial"/>
          <w:color w:val="000000"/>
          <w:szCs w:val="24"/>
          <w:lang w:val="es-ES_tradnl" w:eastAsia="es-ES_tradnl"/>
        </w:rPr>
      </w:pPr>
    </w:p>
    <w:p w14:paraId="6E2D5841" w14:textId="77777777" w:rsidR="001C27A5" w:rsidRPr="00911656" w:rsidRDefault="001C27A5" w:rsidP="001C27A5">
      <w:pPr>
        <w:spacing w:after="0" w:line="276" w:lineRule="auto"/>
        <w:ind w:firstLine="708"/>
        <w:jc w:val="both"/>
        <w:rPr>
          <w:rFonts w:ascii="Arial" w:eastAsia="Times New Roman" w:hAnsi="Arial" w:cs="Arial"/>
          <w:color w:val="000000"/>
          <w:szCs w:val="24"/>
          <w:lang w:val="es-ES_tradnl" w:eastAsia="es-ES_tradnl"/>
        </w:rPr>
      </w:pPr>
      <w:r w:rsidRPr="00911656">
        <w:rPr>
          <w:rFonts w:ascii="Arial" w:eastAsia="Times New Roman" w:hAnsi="Arial" w:cs="Arial"/>
          <w:color w:val="000000"/>
          <w:szCs w:val="24"/>
          <w:lang w:val="es-ES_tradnl" w:eastAsia="es-ES_tradnl"/>
        </w:rPr>
        <w:t xml:space="preserve">De esta manera, antes de iniciar un procedimiento de selección, la Entidad Estatal podrá determinar con los estudios previos: i) la verdadera necesidad de la celebración del contrato; </w:t>
      </w:r>
      <w:proofErr w:type="spellStart"/>
      <w:r w:rsidRPr="00911656">
        <w:rPr>
          <w:rFonts w:ascii="Arial" w:eastAsia="Times New Roman" w:hAnsi="Arial" w:cs="Arial"/>
          <w:color w:val="000000"/>
          <w:szCs w:val="24"/>
          <w:lang w:val="es-ES_tradnl" w:eastAsia="es-ES_tradnl"/>
        </w:rPr>
        <w:t>ii</w:t>
      </w:r>
      <w:proofErr w:type="spellEnd"/>
      <w:r w:rsidRPr="00911656">
        <w:rPr>
          <w:rFonts w:ascii="Arial" w:eastAsia="Times New Roman" w:hAnsi="Arial" w:cs="Arial"/>
          <w:color w:val="000000"/>
          <w:szCs w:val="24"/>
          <w:lang w:val="es-ES_tradnl" w:eastAsia="es-ES_tradnl"/>
        </w:rPr>
        <w:t xml:space="preserve">) las modalidades existentes para satisfacer esa necesidad y las razones que justifiquen la modalidad o tipo contractual que se escoja; </w:t>
      </w:r>
      <w:proofErr w:type="spellStart"/>
      <w:r w:rsidRPr="00911656">
        <w:rPr>
          <w:rFonts w:ascii="Arial" w:eastAsia="Times New Roman" w:hAnsi="Arial" w:cs="Arial"/>
          <w:color w:val="000000"/>
          <w:szCs w:val="24"/>
          <w:lang w:val="es-ES_tradnl" w:eastAsia="es-ES_tradnl"/>
        </w:rPr>
        <w:t>iii</w:t>
      </w:r>
      <w:proofErr w:type="spellEnd"/>
      <w:r w:rsidRPr="00911656">
        <w:rPr>
          <w:rFonts w:ascii="Arial" w:eastAsia="Times New Roman" w:hAnsi="Arial" w:cs="Arial"/>
          <w:color w:val="000000"/>
          <w:szCs w:val="24"/>
          <w:lang w:val="es-ES_tradnl" w:eastAsia="es-ES_tradnl"/>
        </w:rPr>
        <w:t xml:space="preserve">) las calidades, especificaciones, cantidades y demás características que puedan o deban reunir los bienes, las obras, los servicios, etcétera, cuya contratación, se haya determinado necesaria, </w:t>
      </w:r>
      <w:proofErr w:type="spellStart"/>
      <w:r w:rsidRPr="00911656">
        <w:rPr>
          <w:rFonts w:ascii="Arial" w:eastAsia="Times New Roman" w:hAnsi="Arial" w:cs="Arial"/>
          <w:color w:val="000000"/>
          <w:szCs w:val="24"/>
          <w:lang w:val="es-ES_tradnl" w:eastAsia="es-ES_tradnl"/>
        </w:rPr>
        <w:t>iv</w:t>
      </w:r>
      <w:proofErr w:type="spellEnd"/>
      <w:r w:rsidRPr="00911656">
        <w:rPr>
          <w:rFonts w:ascii="Arial" w:eastAsia="Times New Roman" w:hAnsi="Arial" w:cs="Arial"/>
          <w:color w:val="000000"/>
          <w:szCs w:val="24"/>
          <w:lang w:val="es-ES_tradnl" w:eastAsia="es-ES_tradnl"/>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911656">
        <w:rPr>
          <w:rFonts w:ascii="Arial" w:eastAsia="Times New Roman" w:hAnsi="Arial" w:cs="Arial"/>
          <w:color w:val="000000"/>
          <w:szCs w:val="24"/>
          <w:lang w:val="es-ES_tradnl" w:eastAsia="es-ES_tradnl"/>
        </w:rPr>
        <w:t>vii</w:t>
      </w:r>
      <w:proofErr w:type="spellEnd"/>
      <w:r w:rsidRPr="00911656">
        <w:rPr>
          <w:rFonts w:ascii="Arial" w:eastAsia="Times New Roman" w:hAnsi="Arial" w:cs="Arial"/>
          <w:color w:val="000000"/>
          <w:szCs w:val="24"/>
          <w:lang w:val="es-ES_tradnl" w:eastAsia="es-ES_tradnl"/>
        </w:rPr>
        <w:t>) los procedimientos, trámites y requisitos que deban satisfacerse, reunirse u obtenerse para llevar a cabo la selección del respectivo contratista y la celebración del contrato</w:t>
      </w:r>
      <w:r w:rsidRPr="00911656">
        <w:rPr>
          <w:rFonts w:ascii="Arial" w:hAnsi="Arial" w:cs="Arial"/>
          <w:vertAlign w:val="superscript"/>
        </w:rPr>
        <w:footnoteReference w:id="19"/>
      </w:r>
      <w:r w:rsidRPr="00911656">
        <w:rPr>
          <w:rFonts w:ascii="Arial" w:hAnsi="Arial" w:cs="Arial"/>
        </w:rPr>
        <w:t>.</w:t>
      </w:r>
    </w:p>
    <w:p w14:paraId="5C9FB0CB" w14:textId="77777777" w:rsidR="001C27A5" w:rsidRPr="00911656" w:rsidRDefault="001C27A5" w:rsidP="001C27A5">
      <w:pPr>
        <w:spacing w:before="120" w:after="120" w:line="276" w:lineRule="auto"/>
        <w:ind w:firstLine="708"/>
        <w:jc w:val="both"/>
        <w:rPr>
          <w:rFonts w:ascii="Arial" w:eastAsia="Times New Roman" w:hAnsi="Arial" w:cs="Arial"/>
          <w:color w:val="000000"/>
          <w:szCs w:val="24"/>
          <w:lang w:val="es-ES_tradnl" w:eastAsia="es-ES_tradnl"/>
        </w:rPr>
      </w:pPr>
      <w:r w:rsidRPr="00911656">
        <w:rPr>
          <w:rFonts w:ascii="Arial" w:eastAsia="Times New Roman" w:hAnsi="Arial" w:cs="Arial"/>
          <w:color w:val="000000"/>
          <w:szCs w:val="24"/>
          <w:lang w:val="es-ES_tradnl" w:eastAsia="es-ES_tradnl"/>
        </w:rPr>
        <w:t xml:space="preserve">Cuando las entidades públicas cumplen con los elementos mínimos establecidos en la norma y aquellos adicionales que identifiquen en la etapa de planeación de los procedimientos de contratación, permiten que los contratos resultantes cuenten con el sustento técnico, económico y jurídico que incidirá en una adecuada ejecución. Así pues, más allá </w:t>
      </w:r>
      <w:r w:rsidRPr="00911656">
        <w:rPr>
          <w:rFonts w:ascii="Arial" w:eastAsia="Times New Roman" w:hAnsi="Arial" w:cs="Arial"/>
          <w:szCs w:val="24"/>
          <w:lang w:eastAsia="es-ES_tradnl"/>
        </w:rPr>
        <w:t>del cumplimiento de la normativa, “los estudios y documentos previos son el soporte para elaborar el proyecto de pliegos, los pliegos de condiciones, y el contrato”</w:t>
      </w:r>
      <w:r w:rsidRPr="00911656">
        <w:rPr>
          <w:rFonts w:ascii="Arial" w:eastAsia="Times New Roman" w:hAnsi="Arial" w:cs="Arial"/>
          <w:szCs w:val="24"/>
          <w:vertAlign w:val="superscript"/>
          <w:lang w:eastAsia="es-ES_tradnl"/>
        </w:rPr>
        <w:footnoteReference w:id="20"/>
      </w:r>
      <w:r w:rsidRPr="00911656">
        <w:rPr>
          <w:rFonts w:ascii="Arial" w:eastAsia="Times New Roman" w:hAnsi="Arial" w:cs="Arial"/>
          <w:szCs w:val="24"/>
          <w:lang w:eastAsia="es-ES_tradnl"/>
        </w:rPr>
        <w:t xml:space="preserve">, por lo que deben publicarse en la etapa </w:t>
      </w:r>
      <w:r w:rsidRPr="00911656">
        <w:rPr>
          <w:rFonts w:ascii="Arial" w:eastAsia="Times New Roman" w:hAnsi="Arial" w:cs="Arial"/>
          <w:szCs w:val="24"/>
          <w:lang w:eastAsia="es-ES_tradnl"/>
        </w:rPr>
        <w:lastRenderedPageBreak/>
        <w:t>precontractual y sirven de motivación para los documentos expedidos unilateralmente por la Entidad Estatal tales como el acto administrativo de apertura, los pliegos de condiciones y el acto de adjudicación, entre otros.</w:t>
      </w:r>
    </w:p>
    <w:p w14:paraId="754E4D42" w14:textId="77777777" w:rsidR="001C27A5" w:rsidRPr="00911656" w:rsidRDefault="001C27A5" w:rsidP="001C27A5">
      <w:pPr>
        <w:spacing w:after="120" w:line="276" w:lineRule="auto"/>
        <w:ind w:firstLine="709"/>
        <w:jc w:val="both"/>
        <w:rPr>
          <w:rFonts w:ascii="Arial" w:hAnsi="Arial" w:cs="Arial"/>
        </w:rPr>
      </w:pPr>
      <w:r w:rsidRPr="00911656">
        <w:rPr>
          <w:rFonts w:ascii="Arial" w:eastAsia="Times New Roman" w:hAnsi="Arial" w:cs="Arial"/>
          <w:color w:val="000000"/>
          <w:szCs w:val="24"/>
          <w:lang w:val="es-ES_tradnl" w:eastAsia="es-ES_tradnl"/>
        </w:rPr>
        <w:t>De lo explicado se desprende que los estudios y documentos previos son necesarios antes de la celebración del contrato, pues fundamentan las condiciones que la Entidad Estatal exige en un proceso de contratación. Sin embargo, luego de la suscripción del contrato la entidad no debe actuar unilateralmente, sino que debe respetar la buena fe contractual y proceder de acuerdo con lo pactado</w:t>
      </w:r>
      <w:r w:rsidRPr="00911656">
        <w:rPr>
          <w:rFonts w:ascii="Arial" w:hAnsi="Arial" w:cs="Arial"/>
          <w:vertAlign w:val="superscript"/>
        </w:rPr>
        <w:footnoteReference w:id="21"/>
      </w:r>
      <w:r w:rsidRPr="00911656">
        <w:rPr>
          <w:rFonts w:ascii="Arial" w:hAnsi="Arial" w:cs="Arial"/>
        </w:rPr>
        <w:t>.</w:t>
      </w:r>
    </w:p>
    <w:p w14:paraId="57F6E44C" w14:textId="77777777" w:rsidR="001C27A5" w:rsidRPr="00911656" w:rsidRDefault="001C27A5" w:rsidP="001C27A5">
      <w:pPr>
        <w:spacing w:after="120" w:line="276" w:lineRule="auto"/>
        <w:ind w:firstLine="709"/>
        <w:jc w:val="both"/>
        <w:rPr>
          <w:rFonts w:ascii="Arial" w:eastAsia="Times New Roman" w:hAnsi="Arial" w:cs="Arial"/>
          <w:szCs w:val="24"/>
          <w:lang w:eastAsia="es-ES_tradnl"/>
        </w:rPr>
      </w:pPr>
      <w:r w:rsidRPr="00911656">
        <w:rPr>
          <w:rFonts w:ascii="Arial" w:eastAsia="Times New Roman" w:hAnsi="Arial" w:cs="Arial"/>
          <w:szCs w:val="24"/>
          <w:lang w:eastAsia="es-ES_tradnl"/>
        </w:rPr>
        <w:t xml:space="preserve">El numeral 12 del artículo 25 antes citado, establece el deber de las entidades de realizar estudios previos en dos momentos específicos: i) previo a la apertura de un proceso de selección y </w:t>
      </w:r>
      <w:proofErr w:type="spellStart"/>
      <w:r w:rsidRPr="00911656">
        <w:rPr>
          <w:rFonts w:ascii="Arial" w:eastAsia="Times New Roman" w:hAnsi="Arial" w:cs="Arial"/>
          <w:szCs w:val="24"/>
          <w:lang w:eastAsia="es-ES_tradnl"/>
        </w:rPr>
        <w:t>ii</w:t>
      </w:r>
      <w:proofErr w:type="spellEnd"/>
      <w:r w:rsidRPr="00911656">
        <w:rPr>
          <w:rFonts w:ascii="Arial" w:eastAsia="Times New Roman" w:hAnsi="Arial" w:cs="Arial"/>
          <w:szCs w:val="24"/>
          <w:lang w:eastAsia="es-ES_tradnl"/>
        </w:rPr>
        <w:t>) previo a la firma del contrato en el caso en que la modalidad de selección sea contratación directa. Por su parte, el reglamento, es decir los artículos 2.2.1.1.1.6.1 y 2.2.1.1.2.1.1 del Decreto 1082 de 2015, no imponen la obligación de realizar estudios y documentos previos en etapas diferentes a la de planeación del contrato.</w:t>
      </w:r>
    </w:p>
    <w:p w14:paraId="35A1133F" w14:textId="77777777" w:rsidR="001C27A5" w:rsidRPr="00911656" w:rsidRDefault="001C27A5" w:rsidP="001C27A5">
      <w:pPr>
        <w:spacing w:before="120" w:line="276" w:lineRule="auto"/>
        <w:ind w:firstLine="709"/>
        <w:jc w:val="both"/>
        <w:rPr>
          <w:rFonts w:ascii="Arial" w:eastAsia="Calibri" w:hAnsi="Arial" w:cs="Arial"/>
          <w:bCs/>
          <w:szCs w:val="24"/>
          <w:lang w:val="es-ES_tradnl" w:eastAsia="es-ES_tradnl"/>
        </w:rPr>
      </w:pPr>
      <w:r w:rsidRPr="00911656">
        <w:rPr>
          <w:rFonts w:ascii="Arial" w:eastAsia="Times New Roman" w:hAnsi="Arial" w:cs="Arial"/>
          <w:szCs w:val="24"/>
          <w:lang w:eastAsia="es-ES_tradnl"/>
        </w:rPr>
        <w:t xml:space="preserve">En consecuencia, dicho análisis facilita tanto el conocimiento del sector, desde una perspectiva multidisciplinaria, como de los proveedores disponibles en el mercado para satisfacer la necesidad de la entidad contratante. Asimismo, el análisis del sector implica un estudio de la oferta, lo que permitirá identificar qué proveedores existen en el mercado y cómo intervienen en la cadena de producción, comercialización </w:t>
      </w:r>
      <w:r w:rsidRPr="00911656">
        <w:rPr>
          <w:rFonts w:ascii="Arial" w:eastAsia="Calibri" w:hAnsi="Arial" w:cs="Arial"/>
          <w:bCs/>
          <w:szCs w:val="24"/>
          <w:lang w:val="es-ES_tradnl" w:eastAsia="es-ES_tradnl"/>
        </w:rPr>
        <w:t xml:space="preserve">y distribución de los bienes, obras o servicios. Adicionalmente, podrá estudiar la demanda para determinar cómo las Entidades Estatales y los particulares adquieren esos bienes, obras o servicios para extraer las mejores prácticas e información para el Proceso de Contratación y así estructurar de mejor manera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7F6C3758" w14:textId="44F18239" w:rsidR="001C27A5" w:rsidRPr="00911656" w:rsidRDefault="001C27A5" w:rsidP="001C27A5">
      <w:pPr>
        <w:spacing w:before="120" w:after="120" w:line="276" w:lineRule="auto"/>
        <w:ind w:firstLine="709"/>
        <w:jc w:val="both"/>
        <w:rPr>
          <w:rFonts w:ascii="Arial" w:eastAsia="Times New Roman" w:hAnsi="Arial" w:cs="Arial"/>
          <w:szCs w:val="24"/>
          <w:lang w:eastAsia="es-ES_tradnl"/>
        </w:rPr>
      </w:pPr>
      <w:r w:rsidRPr="00911656">
        <w:rPr>
          <w:rFonts w:ascii="Arial" w:eastAsia="Times New Roman" w:hAnsi="Arial" w:cs="Arial"/>
          <w:szCs w:val="24"/>
          <w:lang w:eastAsia="es-ES_tradnl"/>
        </w:rPr>
        <w:t>Adicionalmente, si bien los estudios del sector son de gran relevancia en los Procesos de Contratación donde existe pluralidad de oferentes, nada obsta para que se elaboren allí donde no existiría competencia, como es el caso de la contratación de prestación de servicios media</w:t>
      </w:r>
      <w:r w:rsidR="00EE775E" w:rsidRPr="00911656">
        <w:rPr>
          <w:rFonts w:ascii="Arial" w:eastAsia="Times New Roman" w:hAnsi="Arial" w:cs="Arial"/>
          <w:szCs w:val="24"/>
          <w:lang w:eastAsia="es-ES_tradnl"/>
        </w:rPr>
        <w:t>n</w:t>
      </w:r>
      <w:r w:rsidRPr="00911656">
        <w:rPr>
          <w:rFonts w:ascii="Arial" w:eastAsia="Times New Roman" w:hAnsi="Arial" w:cs="Arial"/>
          <w:szCs w:val="24"/>
          <w:lang w:eastAsia="es-ES_tradnl"/>
        </w:rPr>
        <w:t xml:space="preserve">te la contratación directa. Para estos efectos, la </w:t>
      </w:r>
      <w:r w:rsidR="00EE775E" w:rsidRPr="00911656">
        <w:rPr>
          <w:rFonts w:ascii="Arial" w:eastAsia="Times New Roman" w:hAnsi="Arial" w:cs="Arial"/>
          <w:szCs w:val="24"/>
          <w:lang w:eastAsia="es-ES_tradnl"/>
        </w:rPr>
        <w:t>“</w:t>
      </w:r>
      <w:r w:rsidRPr="00911656">
        <w:rPr>
          <w:rFonts w:ascii="Arial" w:eastAsia="Times New Roman" w:hAnsi="Arial" w:cs="Arial"/>
          <w:szCs w:val="24"/>
          <w:lang w:eastAsia="es-ES_tradnl"/>
        </w:rPr>
        <w:t>Guía para la Elaboración de Estudios del Sector</w:t>
      </w:r>
      <w:r w:rsidR="000639EA" w:rsidRPr="00911656">
        <w:rPr>
          <w:rFonts w:ascii="Arial" w:eastAsia="Times New Roman" w:hAnsi="Arial" w:cs="Arial"/>
          <w:szCs w:val="24"/>
          <w:lang w:eastAsia="es-ES_tradnl"/>
        </w:rPr>
        <w:t>”</w:t>
      </w:r>
      <w:r w:rsidRPr="00911656">
        <w:rPr>
          <w:rFonts w:ascii="Arial" w:eastAsia="Calibri" w:hAnsi="Arial" w:cs="Arial"/>
          <w:bCs/>
          <w:vertAlign w:val="superscript"/>
          <w:lang w:val="es-ES_tradnl"/>
        </w:rPr>
        <w:footnoteReference w:id="22"/>
      </w:r>
      <w:r w:rsidRPr="00911656">
        <w:rPr>
          <w:rFonts w:ascii="Arial" w:eastAsia="Times New Roman" w:hAnsi="Arial" w:cs="Arial"/>
          <w:szCs w:val="24"/>
          <w:lang w:eastAsia="es-ES_tradnl"/>
        </w:rPr>
        <w:t xml:space="preserve"> expedida por Colombia Compra Eficiente, explica que </w:t>
      </w:r>
      <w:r w:rsidR="000639EA" w:rsidRPr="00911656">
        <w:rPr>
          <w:rFonts w:ascii="Arial" w:eastAsia="Times New Roman" w:hAnsi="Arial" w:cs="Arial"/>
          <w:szCs w:val="24"/>
          <w:lang w:eastAsia="es-ES_tradnl"/>
        </w:rPr>
        <w:t>“</w:t>
      </w:r>
      <w:r w:rsidRPr="00911656">
        <w:rPr>
          <w:rFonts w:ascii="Arial" w:eastAsia="Times New Roman" w:hAnsi="Arial" w:cs="Arial"/>
          <w:szCs w:val="24"/>
          <w:lang w:eastAsia="es-ES_tradnl"/>
        </w:rPr>
        <w:t xml:space="preserve">En la contratación directa, el análisis del sector debe tener en cuenta el objeto del Proceso de Contratación, particularmente las condiciones del contrato, como los plazos y formas de entrega y de pago. El análisis del sector debe permitir a la entidad estatal sustentar su decisión de hacer una contratación directa, la </w:t>
      </w:r>
      <w:r w:rsidRPr="00911656">
        <w:rPr>
          <w:rFonts w:ascii="Arial" w:eastAsia="Times New Roman" w:hAnsi="Arial" w:cs="Arial"/>
          <w:szCs w:val="24"/>
          <w:lang w:eastAsia="es-ES_tradnl"/>
        </w:rPr>
        <w:lastRenderedPageBreak/>
        <w:t>elección del proveedor y la forma en que se pacta el contrato desde el punto de vista de la eficiencia, eficacia y economía</w:t>
      </w:r>
      <w:r w:rsidR="000639EA" w:rsidRPr="00911656">
        <w:rPr>
          <w:rFonts w:ascii="Arial" w:eastAsia="Times New Roman" w:hAnsi="Arial" w:cs="Arial"/>
          <w:szCs w:val="24"/>
          <w:lang w:eastAsia="es-ES_tradnl"/>
        </w:rPr>
        <w:t>”</w:t>
      </w:r>
      <w:r w:rsidRPr="00911656">
        <w:rPr>
          <w:rFonts w:ascii="Arial" w:eastAsia="Times New Roman" w:hAnsi="Arial" w:cs="Arial"/>
          <w:szCs w:val="24"/>
          <w:lang w:eastAsia="es-ES_tradnl"/>
        </w:rPr>
        <w:t>. La entidad pública debe consignar en los</w:t>
      </w:r>
      <w:r w:rsidRPr="00911656">
        <w:rPr>
          <w:rFonts w:ascii="Arial" w:eastAsia="Times New Roman" w:hAnsi="Arial" w:cs="Arial"/>
          <w:i/>
          <w:iCs/>
          <w:szCs w:val="24"/>
          <w:lang w:eastAsia="es-ES_tradnl"/>
        </w:rPr>
        <w:t xml:space="preserve"> Documentos del Proceso, </w:t>
      </w:r>
      <w:r w:rsidRPr="00911656">
        <w:rPr>
          <w:rFonts w:ascii="Arial" w:eastAsia="Times New Roman" w:hAnsi="Arial" w:cs="Arial"/>
          <w:szCs w:val="24"/>
          <w:lang w:eastAsia="es-ES_tradnl"/>
        </w:rPr>
        <w:t>bien sea en los estudios previos o en la información de soporte de estos, los aspectos de que trata el artículo 2.2.1.1.1.6.1 del Decreto 1082 de 2015.</w:t>
      </w:r>
    </w:p>
    <w:p w14:paraId="7594148A" w14:textId="77777777" w:rsidR="001C27A5" w:rsidRPr="00911656" w:rsidRDefault="001C27A5" w:rsidP="001C27A5">
      <w:pPr>
        <w:spacing w:after="0" w:line="276" w:lineRule="auto"/>
        <w:ind w:firstLine="709"/>
        <w:jc w:val="both"/>
        <w:rPr>
          <w:rFonts w:ascii="Arial" w:eastAsia="Times New Roman" w:hAnsi="Arial" w:cs="Arial"/>
          <w:szCs w:val="24"/>
          <w:lang w:eastAsia="es-ES_tradnl"/>
        </w:rPr>
      </w:pPr>
      <w:r w:rsidRPr="00911656">
        <w:rPr>
          <w:rFonts w:ascii="Arial" w:eastAsia="Times New Roman" w:hAnsi="Arial" w:cs="Arial"/>
          <w:szCs w:val="24"/>
          <w:lang w:eastAsia="es-ES_tradnl"/>
        </w:rPr>
        <w:t xml:space="preserve">Finalmente, resulta a bien resaltar la autonomía de las entidades públicas para estructurar los estudios previos, siempre y cuando observen los aspectos que estos deben contener, de conformidad con los artículos 2.2.1.1.1.6.1, 2.2.1.1.2.1.1 y 2.2.1.2.1.4.9 del Decreto 1082 de 2015. </w:t>
      </w:r>
    </w:p>
    <w:p w14:paraId="4CE4EFC9" w14:textId="77777777" w:rsidR="001C27A5" w:rsidRPr="00911656" w:rsidRDefault="001C27A5" w:rsidP="001C27A5">
      <w:pPr>
        <w:spacing w:before="120" w:after="0" w:line="276" w:lineRule="auto"/>
        <w:ind w:firstLine="709"/>
        <w:jc w:val="both"/>
        <w:rPr>
          <w:rFonts w:ascii="Arial" w:eastAsia="Times New Roman" w:hAnsi="Arial" w:cs="Arial"/>
          <w:szCs w:val="24"/>
          <w:lang w:eastAsia="es-ES_tradnl"/>
        </w:rPr>
      </w:pPr>
      <w:r w:rsidRPr="00911656">
        <w:rPr>
          <w:rFonts w:ascii="Arial" w:eastAsia="Times New Roman" w:hAnsi="Arial" w:cs="Arial"/>
          <w:szCs w:val="24"/>
          <w:lang w:eastAsia="es-ES_tradnl"/>
        </w:rPr>
        <w:t xml:space="preserve">En todo caso, tratándose contratos de prestación de servicios, los estudios previos deben entrar a justificar las particularidades del objeto contractual de cara a la satisfacción de la necesidad de la Entidad Estatal en atención a la cual se requiere el respectivo contrato. De esto dependerán las regulaciones que se establezcan en la minuta del contrato en cuanto a la temporalidad, pago y demás asuntos relevantes del negocio jurídico, que, sin perjuicio de estar mediados por la autonomía de la voluntad de las partes para establecer las condiciones del contrato, deben tener una justificación expresada en los estudios y documentos previos. </w:t>
      </w:r>
    </w:p>
    <w:p w14:paraId="0B1D17E7" w14:textId="762AA3C6" w:rsidR="001A1011" w:rsidRPr="00911656" w:rsidRDefault="001A1011" w:rsidP="006219F8">
      <w:pPr>
        <w:spacing w:after="0" w:line="240" w:lineRule="auto"/>
        <w:rPr>
          <w:rFonts w:ascii="Arial" w:hAnsi="Arial" w:cs="Arial"/>
          <w:b/>
          <w:color w:val="404040" w:themeColor="text1" w:themeTint="BF"/>
        </w:rPr>
      </w:pPr>
    </w:p>
    <w:p w14:paraId="38EF556D" w14:textId="40A79CA8" w:rsidR="00140042" w:rsidRPr="00911656" w:rsidRDefault="00140042" w:rsidP="00DD2059">
      <w:pPr>
        <w:spacing w:after="0" w:line="240" w:lineRule="auto"/>
        <w:jc w:val="both"/>
        <w:rPr>
          <w:rFonts w:ascii="Arial" w:hAnsi="Arial" w:cs="Arial"/>
          <w:b/>
          <w:color w:val="404040" w:themeColor="text1" w:themeTint="BF"/>
        </w:rPr>
      </w:pPr>
      <w:r w:rsidRPr="00911656">
        <w:rPr>
          <w:rFonts w:ascii="Arial" w:hAnsi="Arial" w:cs="Arial"/>
          <w:b/>
          <w:color w:val="404040" w:themeColor="text1" w:themeTint="BF"/>
        </w:rPr>
        <w:t xml:space="preserve">2.3 </w:t>
      </w:r>
      <w:r w:rsidR="00DD2059" w:rsidRPr="00911656">
        <w:rPr>
          <w:rFonts w:ascii="Arial" w:eastAsia="Arial" w:hAnsi="Arial" w:cs="Arial"/>
          <w:b/>
          <w:bCs/>
          <w:lang w:val="es-ES"/>
        </w:rPr>
        <w:t>Acreditación de la Seguridad Social Integral en las diferentes etapas de los procesos de contratación pública,</w:t>
      </w:r>
      <w:r w:rsidR="00DD2059" w:rsidRPr="00911656">
        <w:rPr>
          <w:rFonts w:ascii="Arial" w:eastAsia="Calibri" w:hAnsi="Arial" w:cs="Arial"/>
          <w:bCs/>
          <w:color w:val="000000" w:themeColor="text1"/>
          <w:lang w:val="es-ES_tradnl"/>
        </w:rPr>
        <w:t xml:space="preserve"> </w:t>
      </w:r>
      <w:r w:rsidR="00DD2059" w:rsidRPr="00911656">
        <w:rPr>
          <w:rFonts w:ascii="Arial" w:eastAsia="Arial" w:hAnsi="Arial" w:cs="Arial"/>
          <w:b/>
          <w:bCs/>
          <w:lang w:val="es-ES_tradnl"/>
        </w:rPr>
        <w:t>en particular, el Sistema de Riesgos Laborales.</w:t>
      </w:r>
    </w:p>
    <w:p w14:paraId="5CD9DF3C" w14:textId="2D55E7D3" w:rsidR="001A1011" w:rsidRPr="00911656" w:rsidRDefault="001A1011" w:rsidP="006219F8">
      <w:pPr>
        <w:spacing w:after="0" w:line="240" w:lineRule="auto"/>
        <w:rPr>
          <w:rFonts w:ascii="Arial" w:hAnsi="Arial" w:cs="Arial"/>
          <w:b/>
          <w:color w:val="404040" w:themeColor="text1" w:themeTint="BF"/>
          <w:lang w:val="es-ES"/>
        </w:rPr>
      </w:pPr>
    </w:p>
    <w:p w14:paraId="176BD826" w14:textId="77777777" w:rsidR="00F90D83" w:rsidRPr="00911656" w:rsidRDefault="00F90D83" w:rsidP="00F90D83">
      <w:pPr>
        <w:widowControl w:val="0"/>
        <w:autoSpaceDE w:val="0"/>
        <w:autoSpaceDN w:val="0"/>
        <w:spacing w:line="276" w:lineRule="auto"/>
        <w:jc w:val="both"/>
        <w:rPr>
          <w:rFonts w:ascii="Arial" w:eastAsia="Arial" w:hAnsi="Arial" w:cs="Arial"/>
          <w:lang w:val="es-ES"/>
        </w:rPr>
      </w:pPr>
      <w:r w:rsidRPr="00911656">
        <w:rPr>
          <w:rFonts w:ascii="Arial" w:eastAsia="Arial" w:hAnsi="Arial"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911656">
        <w:rPr>
          <w:rFonts w:ascii="Arial" w:eastAsia="Arial" w:hAnsi="Arial" w:cs="Arial"/>
          <w:spacing w:val="-6"/>
          <w:lang w:val="es-ES"/>
        </w:rPr>
        <w:t xml:space="preserve"> </w:t>
      </w:r>
      <w:r w:rsidRPr="00911656">
        <w:rPr>
          <w:rFonts w:ascii="Arial" w:eastAsia="Arial" w:hAnsi="Arial" w:cs="Arial"/>
          <w:lang w:val="es-ES"/>
        </w:rPr>
        <w:t>la</w:t>
      </w:r>
      <w:r w:rsidRPr="00911656">
        <w:rPr>
          <w:rFonts w:ascii="Arial" w:eastAsia="Arial" w:hAnsi="Arial" w:cs="Arial"/>
          <w:spacing w:val="-5"/>
          <w:lang w:val="es-ES"/>
        </w:rPr>
        <w:t xml:space="preserve"> </w:t>
      </w:r>
      <w:r w:rsidRPr="00911656">
        <w:rPr>
          <w:rFonts w:ascii="Arial" w:eastAsia="Arial" w:hAnsi="Arial" w:cs="Arial"/>
          <w:lang w:val="es-ES"/>
        </w:rPr>
        <w:t>reducción</w:t>
      </w:r>
      <w:r w:rsidRPr="00911656">
        <w:rPr>
          <w:rFonts w:ascii="Arial" w:eastAsia="Arial" w:hAnsi="Arial" w:cs="Arial"/>
          <w:spacing w:val="-6"/>
          <w:lang w:val="es-ES"/>
        </w:rPr>
        <w:t xml:space="preserve"> </w:t>
      </w:r>
      <w:r w:rsidRPr="00911656">
        <w:rPr>
          <w:rFonts w:ascii="Arial" w:eastAsia="Arial" w:hAnsi="Arial" w:cs="Arial"/>
          <w:lang w:val="es-ES"/>
        </w:rPr>
        <w:t>o</w:t>
      </w:r>
      <w:r w:rsidRPr="00911656">
        <w:rPr>
          <w:rFonts w:ascii="Arial" w:eastAsia="Arial" w:hAnsi="Arial" w:cs="Arial"/>
          <w:spacing w:val="-5"/>
          <w:lang w:val="es-ES"/>
        </w:rPr>
        <w:t xml:space="preserve"> </w:t>
      </w:r>
      <w:r w:rsidRPr="00911656">
        <w:rPr>
          <w:rFonts w:ascii="Arial" w:eastAsia="Arial" w:hAnsi="Arial" w:cs="Arial"/>
          <w:lang w:val="es-ES"/>
        </w:rPr>
        <w:t>la</w:t>
      </w:r>
      <w:r w:rsidRPr="00911656">
        <w:rPr>
          <w:rFonts w:ascii="Arial" w:eastAsia="Arial" w:hAnsi="Arial" w:cs="Arial"/>
          <w:spacing w:val="-6"/>
          <w:lang w:val="es-ES"/>
        </w:rPr>
        <w:t xml:space="preserve"> </w:t>
      </w:r>
      <w:r w:rsidRPr="00911656">
        <w:rPr>
          <w:rFonts w:ascii="Arial" w:eastAsia="Arial" w:hAnsi="Arial" w:cs="Arial"/>
          <w:lang w:val="es-ES"/>
        </w:rPr>
        <w:t>pérdida</w:t>
      </w:r>
      <w:r w:rsidRPr="00911656">
        <w:rPr>
          <w:rFonts w:ascii="Arial" w:eastAsia="Arial" w:hAnsi="Arial" w:cs="Arial"/>
          <w:spacing w:val="-4"/>
          <w:lang w:val="es-ES"/>
        </w:rPr>
        <w:t xml:space="preserve"> </w:t>
      </w:r>
      <w:r w:rsidRPr="00911656">
        <w:rPr>
          <w:rFonts w:ascii="Arial" w:eastAsia="Arial" w:hAnsi="Arial" w:cs="Arial"/>
          <w:lang w:val="es-ES"/>
        </w:rPr>
        <w:t>de</w:t>
      </w:r>
      <w:r w:rsidRPr="00911656">
        <w:rPr>
          <w:rFonts w:ascii="Arial" w:eastAsia="Arial" w:hAnsi="Arial" w:cs="Arial"/>
          <w:spacing w:val="-6"/>
          <w:lang w:val="es-ES"/>
        </w:rPr>
        <w:t xml:space="preserve"> </w:t>
      </w:r>
      <w:r w:rsidRPr="00911656">
        <w:rPr>
          <w:rFonts w:ascii="Arial" w:eastAsia="Arial" w:hAnsi="Arial" w:cs="Arial"/>
          <w:lang w:val="es-ES"/>
        </w:rPr>
        <w:t>los</w:t>
      </w:r>
      <w:r w:rsidRPr="00911656">
        <w:rPr>
          <w:rFonts w:ascii="Arial" w:eastAsia="Arial" w:hAnsi="Arial" w:cs="Arial"/>
          <w:spacing w:val="-5"/>
          <w:lang w:val="es-ES"/>
        </w:rPr>
        <w:t xml:space="preserve"> </w:t>
      </w:r>
      <w:r w:rsidRPr="00911656">
        <w:rPr>
          <w:rFonts w:ascii="Arial" w:eastAsia="Arial" w:hAnsi="Arial" w:cs="Arial"/>
          <w:lang w:val="es-ES"/>
        </w:rPr>
        <w:t>ingresos</w:t>
      </w:r>
      <w:r w:rsidRPr="00911656">
        <w:rPr>
          <w:rFonts w:ascii="Arial" w:eastAsia="Arial" w:hAnsi="Arial" w:cs="Arial"/>
          <w:spacing w:val="-4"/>
          <w:lang w:val="es-ES"/>
        </w:rPr>
        <w:t xml:space="preserve"> </w:t>
      </w:r>
      <w:r w:rsidRPr="00911656">
        <w:rPr>
          <w:rFonts w:ascii="Arial" w:eastAsia="Arial" w:hAnsi="Arial" w:cs="Arial"/>
          <w:lang w:val="es-ES"/>
        </w:rPr>
        <w:t>por</w:t>
      </w:r>
      <w:r w:rsidRPr="00911656">
        <w:rPr>
          <w:rFonts w:ascii="Arial" w:eastAsia="Arial" w:hAnsi="Arial" w:cs="Arial"/>
          <w:spacing w:val="-6"/>
          <w:lang w:val="es-ES"/>
        </w:rPr>
        <w:t xml:space="preserve"> </w:t>
      </w:r>
      <w:r w:rsidRPr="00911656">
        <w:rPr>
          <w:rFonts w:ascii="Arial" w:eastAsia="Arial" w:hAnsi="Arial" w:cs="Arial"/>
          <w:lang w:val="es-ES"/>
        </w:rPr>
        <w:t>causa</w:t>
      </w:r>
      <w:r w:rsidRPr="00911656">
        <w:rPr>
          <w:rFonts w:ascii="Arial" w:eastAsia="Arial" w:hAnsi="Arial" w:cs="Arial"/>
          <w:spacing w:val="-5"/>
          <w:lang w:val="es-ES"/>
        </w:rPr>
        <w:t xml:space="preserve"> </w:t>
      </w:r>
      <w:r w:rsidRPr="00911656">
        <w:rPr>
          <w:rFonts w:ascii="Arial" w:eastAsia="Arial" w:hAnsi="Arial" w:cs="Arial"/>
          <w:lang w:val="es-ES"/>
        </w:rPr>
        <w:t>de</w:t>
      </w:r>
      <w:r w:rsidRPr="00911656">
        <w:rPr>
          <w:rFonts w:ascii="Arial" w:eastAsia="Arial" w:hAnsi="Arial" w:cs="Arial"/>
          <w:spacing w:val="-6"/>
          <w:lang w:val="es-ES"/>
        </w:rPr>
        <w:t xml:space="preserve"> </w:t>
      </w:r>
      <w:r w:rsidRPr="00911656">
        <w:rPr>
          <w:rFonts w:ascii="Arial" w:eastAsia="Arial" w:hAnsi="Arial" w:cs="Arial"/>
          <w:lang w:val="es-ES"/>
        </w:rPr>
        <w:t>contingencias</w:t>
      </w:r>
      <w:r w:rsidRPr="00911656">
        <w:rPr>
          <w:rFonts w:ascii="Arial" w:eastAsia="Arial" w:hAnsi="Arial" w:cs="Arial"/>
          <w:spacing w:val="-5"/>
          <w:lang w:val="es-ES"/>
        </w:rPr>
        <w:t xml:space="preserve"> </w:t>
      </w:r>
      <w:r w:rsidRPr="00911656">
        <w:rPr>
          <w:rFonts w:ascii="Arial" w:eastAsia="Arial" w:hAnsi="Arial" w:cs="Arial"/>
          <w:lang w:val="es-ES"/>
        </w:rPr>
        <w:t>como</w:t>
      </w:r>
      <w:r w:rsidRPr="00911656">
        <w:rPr>
          <w:rFonts w:ascii="Arial" w:eastAsia="Arial" w:hAnsi="Arial" w:cs="Arial"/>
          <w:spacing w:val="-6"/>
          <w:lang w:val="es-ES"/>
        </w:rPr>
        <w:t xml:space="preserve"> </w:t>
      </w:r>
      <w:r w:rsidRPr="00911656">
        <w:rPr>
          <w:rFonts w:ascii="Arial" w:eastAsia="Arial" w:hAnsi="Arial" w:cs="Arial"/>
          <w:lang w:val="es-ES"/>
        </w:rPr>
        <w:t>la enfermedad,</w:t>
      </w:r>
      <w:r w:rsidRPr="00911656">
        <w:rPr>
          <w:rFonts w:ascii="Arial" w:eastAsia="Arial" w:hAnsi="Arial" w:cs="Arial"/>
          <w:spacing w:val="-8"/>
          <w:lang w:val="es-ES"/>
        </w:rPr>
        <w:t xml:space="preserve"> </w:t>
      </w:r>
      <w:r w:rsidRPr="00911656">
        <w:rPr>
          <w:rFonts w:ascii="Arial" w:eastAsia="Arial" w:hAnsi="Arial" w:cs="Arial"/>
          <w:lang w:val="es-ES"/>
        </w:rPr>
        <w:t>los</w:t>
      </w:r>
      <w:r w:rsidRPr="00911656">
        <w:rPr>
          <w:rFonts w:ascii="Arial" w:eastAsia="Arial" w:hAnsi="Arial" w:cs="Arial"/>
          <w:spacing w:val="-8"/>
          <w:lang w:val="es-ES"/>
        </w:rPr>
        <w:t xml:space="preserve"> </w:t>
      </w:r>
      <w:r w:rsidRPr="00911656">
        <w:rPr>
          <w:rFonts w:ascii="Arial" w:eastAsia="Arial" w:hAnsi="Arial" w:cs="Arial"/>
          <w:lang w:val="es-ES"/>
        </w:rPr>
        <w:t>accidentes,</w:t>
      </w:r>
      <w:r w:rsidRPr="00911656">
        <w:rPr>
          <w:rFonts w:ascii="Arial" w:eastAsia="Arial" w:hAnsi="Arial" w:cs="Arial"/>
          <w:spacing w:val="-8"/>
          <w:lang w:val="es-ES"/>
        </w:rPr>
        <w:t xml:space="preserve"> </w:t>
      </w:r>
      <w:r w:rsidRPr="00911656">
        <w:rPr>
          <w:rFonts w:ascii="Arial" w:eastAsia="Arial" w:hAnsi="Arial" w:cs="Arial"/>
          <w:lang w:val="es-ES"/>
        </w:rPr>
        <w:t>la</w:t>
      </w:r>
      <w:r w:rsidRPr="00911656">
        <w:rPr>
          <w:rFonts w:ascii="Arial" w:eastAsia="Arial" w:hAnsi="Arial" w:cs="Arial"/>
          <w:spacing w:val="-8"/>
          <w:lang w:val="es-ES"/>
        </w:rPr>
        <w:t xml:space="preserve"> </w:t>
      </w:r>
      <w:r w:rsidRPr="00911656">
        <w:rPr>
          <w:rFonts w:ascii="Arial" w:eastAsia="Arial" w:hAnsi="Arial" w:cs="Arial"/>
          <w:lang w:val="es-ES"/>
        </w:rPr>
        <w:t>maternidad</w:t>
      </w:r>
      <w:r w:rsidRPr="00911656">
        <w:rPr>
          <w:rFonts w:ascii="Arial" w:eastAsia="Arial" w:hAnsi="Arial" w:cs="Arial"/>
          <w:spacing w:val="-7"/>
          <w:lang w:val="es-ES"/>
        </w:rPr>
        <w:t xml:space="preserve"> </w:t>
      </w:r>
      <w:r w:rsidRPr="00911656">
        <w:rPr>
          <w:rFonts w:ascii="Arial" w:eastAsia="Arial" w:hAnsi="Arial" w:cs="Arial"/>
          <w:lang w:val="es-ES"/>
        </w:rPr>
        <w:t>o</w:t>
      </w:r>
      <w:r w:rsidRPr="00911656">
        <w:rPr>
          <w:rFonts w:ascii="Arial" w:eastAsia="Arial" w:hAnsi="Arial" w:cs="Arial"/>
          <w:spacing w:val="-8"/>
          <w:lang w:val="es-ES"/>
        </w:rPr>
        <w:t xml:space="preserve"> </w:t>
      </w:r>
      <w:r w:rsidRPr="00911656">
        <w:rPr>
          <w:rFonts w:ascii="Arial" w:eastAsia="Arial" w:hAnsi="Arial" w:cs="Arial"/>
          <w:lang w:val="es-ES"/>
        </w:rPr>
        <w:t>el</w:t>
      </w:r>
      <w:r w:rsidRPr="00911656">
        <w:rPr>
          <w:rFonts w:ascii="Arial" w:eastAsia="Arial" w:hAnsi="Arial" w:cs="Arial"/>
          <w:spacing w:val="-8"/>
          <w:lang w:val="es-ES"/>
        </w:rPr>
        <w:t xml:space="preserve"> </w:t>
      </w:r>
      <w:r w:rsidRPr="00911656">
        <w:rPr>
          <w:rFonts w:ascii="Arial" w:eastAsia="Arial" w:hAnsi="Arial" w:cs="Arial"/>
          <w:lang w:val="es-ES"/>
        </w:rPr>
        <w:t>desempleo,</w:t>
      </w:r>
      <w:r w:rsidRPr="00911656">
        <w:rPr>
          <w:rFonts w:ascii="Arial" w:eastAsia="Arial" w:hAnsi="Arial" w:cs="Arial"/>
          <w:spacing w:val="-8"/>
          <w:lang w:val="es-ES"/>
        </w:rPr>
        <w:t xml:space="preserve"> </w:t>
      </w:r>
      <w:r w:rsidRPr="00911656">
        <w:rPr>
          <w:rFonts w:ascii="Arial" w:eastAsia="Arial" w:hAnsi="Arial" w:cs="Arial"/>
          <w:lang w:val="es-ES"/>
        </w:rPr>
        <w:t>entre</w:t>
      </w:r>
      <w:r w:rsidRPr="00911656">
        <w:rPr>
          <w:rFonts w:ascii="Arial" w:eastAsia="Arial" w:hAnsi="Arial" w:cs="Arial"/>
          <w:spacing w:val="-8"/>
          <w:lang w:val="es-ES"/>
        </w:rPr>
        <w:t xml:space="preserve"> </w:t>
      </w:r>
      <w:r w:rsidRPr="00911656">
        <w:rPr>
          <w:rFonts w:ascii="Arial" w:eastAsia="Arial" w:hAnsi="Arial" w:cs="Arial"/>
          <w:lang w:val="es-ES"/>
        </w:rPr>
        <w:t>otras.</w:t>
      </w:r>
      <w:r w:rsidRPr="00911656">
        <w:rPr>
          <w:rFonts w:ascii="Arial" w:eastAsia="Arial" w:hAnsi="Arial" w:cs="Arial"/>
          <w:spacing w:val="-7"/>
          <w:lang w:val="es-ES"/>
        </w:rPr>
        <w:t xml:space="preserve"> </w:t>
      </w:r>
      <w:r w:rsidRPr="00911656">
        <w:rPr>
          <w:rFonts w:ascii="Arial" w:eastAsia="Arial" w:hAnsi="Arial" w:cs="Arial"/>
          <w:lang w:val="es-ES"/>
        </w:rPr>
        <w:t>De</w:t>
      </w:r>
      <w:r w:rsidRPr="00911656">
        <w:rPr>
          <w:rFonts w:ascii="Arial" w:eastAsia="Arial" w:hAnsi="Arial" w:cs="Arial"/>
          <w:spacing w:val="-8"/>
          <w:lang w:val="es-ES"/>
        </w:rPr>
        <w:t xml:space="preserve"> </w:t>
      </w:r>
      <w:r w:rsidRPr="00911656">
        <w:rPr>
          <w:rFonts w:ascii="Arial" w:eastAsia="Arial" w:hAnsi="Arial" w:cs="Arial"/>
          <w:lang w:val="es-ES"/>
        </w:rPr>
        <w:t>acuerdo</w:t>
      </w:r>
      <w:r w:rsidRPr="00911656">
        <w:rPr>
          <w:rFonts w:ascii="Arial" w:eastAsia="Arial" w:hAnsi="Arial" w:cs="Arial"/>
          <w:spacing w:val="-8"/>
          <w:lang w:val="es-ES"/>
        </w:rPr>
        <w:t xml:space="preserve"> </w:t>
      </w:r>
      <w:r w:rsidRPr="00911656">
        <w:rPr>
          <w:rFonts w:ascii="Arial" w:eastAsia="Arial" w:hAnsi="Arial" w:cs="Arial"/>
          <w:lang w:val="es-ES"/>
        </w:rPr>
        <w:t>con la Ley 100 de 1993, el Sistema de Seguridad Social Integral en Colombia se</w:t>
      </w:r>
      <w:r w:rsidRPr="00911656">
        <w:rPr>
          <w:rFonts w:ascii="Arial" w:eastAsia="Arial" w:hAnsi="Arial" w:cs="Arial"/>
          <w:spacing w:val="59"/>
          <w:lang w:val="es-ES"/>
        </w:rPr>
        <w:t xml:space="preserve"> </w:t>
      </w:r>
      <w:r w:rsidRPr="00911656">
        <w:rPr>
          <w:rFonts w:ascii="Arial" w:eastAsia="Arial" w:hAnsi="Arial" w:cs="Arial"/>
          <w:lang w:val="es-ES"/>
        </w:rPr>
        <w:t>compone de</w:t>
      </w:r>
      <w:r w:rsidRPr="00911656">
        <w:rPr>
          <w:rFonts w:ascii="Arial" w:eastAsia="Arial" w:hAnsi="Arial" w:cs="Arial"/>
          <w:spacing w:val="-11"/>
          <w:lang w:val="es-ES"/>
        </w:rPr>
        <w:t xml:space="preserve"> </w:t>
      </w:r>
      <w:r w:rsidRPr="00911656">
        <w:rPr>
          <w:rFonts w:ascii="Arial" w:eastAsia="Arial" w:hAnsi="Arial" w:cs="Arial"/>
          <w:lang w:val="es-ES"/>
        </w:rPr>
        <w:t>los</w:t>
      </w:r>
      <w:r w:rsidRPr="00911656">
        <w:rPr>
          <w:rFonts w:ascii="Arial" w:eastAsia="Arial" w:hAnsi="Arial" w:cs="Arial"/>
          <w:spacing w:val="-11"/>
          <w:lang w:val="es-ES"/>
        </w:rPr>
        <w:t xml:space="preserve"> </w:t>
      </w:r>
      <w:r w:rsidRPr="00911656">
        <w:rPr>
          <w:rFonts w:ascii="Arial" w:eastAsia="Arial" w:hAnsi="Arial" w:cs="Arial"/>
          <w:lang w:val="es-ES"/>
        </w:rPr>
        <w:t>sistemas</w:t>
      </w:r>
      <w:r w:rsidRPr="00911656">
        <w:rPr>
          <w:rFonts w:ascii="Arial" w:eastAsia="Arial" w:hAnsi="Arial" w:cs="Arial"/>
          <w:spacing w:val="-10"/>
          <w:lang w:val="es-ES"/>
        </w:rPr>
        <w:t xml:space="preserve"> </w:t>
      </w:r>
      <w:r w:rsidRPr="00911656">
        <w:rPr>
          <w:rFonts w:ascii="Arial" w:eastAsia="Arial" w:hAnsi="Arial" w:cs="Arial"/>
          <w:lang w:val="es-ES"/>
        </w:rPr>
        <w:t>de</w:t>
      </w:r>
      <w:r w:rsidRPr="00911656">
        <w:rPr>
          <w:rFonts w:ascii="Arial" w:eastAsia="Arial" w:hAnsi="Arial" w:cs="Arial"/>
          <w:spacing w:val="-11"/>
          <w:lang w:val="es-ES"/>
        </w:rPr>
        <w:t xml:space="preserve"> </w:t>
      </w:r>
      <w:r w:rsidRPr="00911656">
        <w:rPr>
          <w:rFonts w:ascii="Arial" w:eastAsia="Arial" w:hAnsi="Arial" w:cs="Arial"/>
          <w:lang w:val="es-ES"/>
        </w:rPr>
        <w:t>pensiones,</w:t>
      </w:r>
      <w:r w:rsidRPr="00911656">
        <w:rPr>
          <w:rFonts w:ascii="Arial" w:eastAsia="Arial" w:hAnsi="Arial" w:cs="Arial"/>
          <w:spacing w:val="-11"/>
          <w:lang w:val="es-ES"/>
        </w:rPr>
        <w:t xml:space="preserve"> </w:t>
      </w:r>
      <w:r w:rsidRPr="00911656">
        <w:rPr>
          <w:rFonts w:ascii="Arial" w:eastAsia="Arial" w:hAnsi="Arial" w:cs="Arial"/>
          <w:lang w:val="es-ES"/>
        </w:rPr>
        <w:t>de</w:t>
      </w:r>
      <w:r w:rsidRPr="00911656">
        <w:rPr>
          <w:rFonts w:ascii="Arial" w:eastAsia="Arial" w:hAnsi="Arial" w:cs="Arial"/>
          <w:spacing w:val="-10"/>
          <w:lang w:val="es-ES"/>
        </w:rPr>
        <w:t xml:space="preserve"> </w:t>
      </w:r>
      <w:r w:rsidRPr="00911656">
        <w:rPr>
          <w:rFonts w:ascii="Arial" w:eastAsia="Arial" w:hAnsi="Arial" w:cs="Arial"/>
          <w:lang w:val="es-ES"/>
        </w:rPr>
        <w:t>salud</w:t>
      </w:r>
      <w:r w:rsidRPr="00911656">
        <w:rPr>
          <w:rFonts w:ascii="Arial" w:eastAsia="Arial" w:hAnsi="Arial" w:cs="Arial"/>
          <w:spacing w:val="-11"/>
          <w:lang w:val="es-ES"/>
        </w:rPr>
        <w:t xml:space="preserve"> </w:t>
      </w:r>
      <w:r w:rsidRPr="00911656">
        <w:rPr>
          <w:rFonts w:ascii="Arial" w:eastAsia="Arial" w:hAnsi="Arial" w:cs="Arial"/>
          <w:lang w:val="es-ES"/>
        </w:rPr>
        <w:t>y</w:t>
      </w:r>
      <w:r w:rsidRPr="00911656">
        <w:rPr>
          <w:rFonts w:ascii="Arial" w:eastAsia="Arial" w:hAnsi="Arial" w:cs="Arial"/>
          <w:spacing w:val="-11"/>
          <w:lang w:val="es-ES"/>
        </w:rPr>
        <w:t xml:space="preserve"> </w:t>
      </w:r>
      <w:r w:rsidRPr="00911656">
        <w:rPr>
          <w:rFonts w:ascii="Arial" w:eastAsia="Arial" w:hAnsi="Arial" w:cs="Arial"/>
          <w:lang w:val="es-ES"/>
        </w:rPr>
        <w:t>de</w:t>
      </w:r>
      <w:r w:rsidRPr="00911656">
        <w:rPr>
          <w:rFonts w:ascii="Arial" w:eastAsia="Arial" w:hAnsi="Arial" w:cs="Arial"/>
          <w:spacing w:val="-10"/>
          <w:lang w:val="es-ES"/>
        </w:rPr>
        <w:t xml:space="preserve"> </w:t>
      </w:r>
      <w:r w:rsidRPr="00911656">
        <w:rPr>
          <w:rFonts w:ascii="Arial" w:eastAsia="Arial" w:hAnsi="Arial" w:cs="Arial"/>
          <w:lang w:val="es-ES"/>
        </w:rPr>
        <w:t>riesgos</w:t>
      </w:r>
      <w:r w:rsidRPr="00911656">
        <w:rPr>
          <w:rFonts w:ascii="Arial" w:eastAsia="Arial" w:hAnsi="Arial" w:cs="Arial"/>
          <w:spacing w:val="-11"/>
          <w:lang w:val="es-ES"/>
        </w:rPr>
        <w:t xml:space="preserve"> </w:t>
      </w:r>
      <w:r w:rsidRPr="00911656">
        <w:rPr>
          <w:rFonts w:ascii="Arial" w:eastAsia="Arial" w:hAnsi="Arial" w:cs="Arial"/>
          <w:lang w:val="es-ES"/>
        </w:rPr>
        <w:t>laborales</w:t>
      </w:r>
      <w:r w:rsidRPr="00911656">
        <w:rPr>
          <w:rFonts w:ascii="Arial" w:eastAsia="Arial" w:hAnsi="Arial" w:cs="Arial"/>
          <w:spacing w:val="-11"/>
          <w:lang w:val="es-ES"/>
        </w:rPr>
        <w:t xml:space="preserve"> </w:t>
      </w:r>
      <w:r w:rsidRPr="00911656">
        <w:rPr>
          <w:rFonts w:ascii="Arial" w:eastAsia="Arial" w:hAnsi="Arial" w:cs="Arial"/>
          <w:lang w:val="es-ES"/>
        </w:rPr>
        <w:t>y</w:t>
      </w:r>
      <w:r w:rsidRPr="00911656">
        <w:rPr>
          <w:rFonts w:ascii="Arial" w:eastAsia="Arial" w:hAnsi="Arial" w:cs="Arial"/>
          <w:spacing w:val="-10"/>
          <w:lang w:val="es-ES"/>
        </w:rPr>
        <w:t xml:space="preserve"> </w:t>
      </w:r>
      <w:r w:rsidRPr="00911656">
        <w:rPr>
          <w:rFonts w:ascii="Arial" w:eastAsia="Arial" w:hAnsi="Arial" w:cs="Arial"/>
          <w:lang w:val="es-ES"/>
        </w:rPr>
        <w:t>de</w:t>
      </w:r>
      <w:r w:rsidRPr="00911656">
        <w:rPr>
          <w:rFonts w:ascii="Arial" w:eastAsia="Arial" w:hAnsi="Arial" w:cs="Arial"/>
          <w:spacing w:val="-11"/>
          <w:lang w:val="es-ES"/>
        </w:rPr>
        <w:t xml:space="preserve"> </w:t>
      </w:r>
      <w:r w:rsidRPr="00911656">
        <w:rPr>
          <w:rFonts w:ascii="Arial" w:eastAsia="Arial" w:hAnsi="Arial" w:cs="Arial"/>
          <w:lang w:val="es-ES"/>
        </w:rPr>
        <w:t>los</w:t>
      </w:r>
      <w:r w:rsidRPr="00911656">
        <w:rPr>
          <w:rFonts w:ascii="Arial" w:eastAsia="Arial" w:hAnsi="Arial" w:cs="Arial"/>
          <w:spacing w:val="-11"/>
          <w:lang w:val="es-ES"/>
        </w:rPr>
        <w:t xml:space="preserve"> </w:t>
      </w:r>
      <w:r w:rsidRPr="00911656">
        <w:rPr>
          <w:rFonts w:ascii="Arial" w:eastAsia="Arial" w:hAnsi="Arial" w:cs="Arial"/>
          <w:lang w:val="es-ES"/>
        </w:rPr>
        <w:t>servicios</w:t>
      </w:r>
      <w:r w:rsidRPr="00911656">
        <w:rPr>
          <w:rFonts w:ascii="Arial" w:eastAsia="Arial" w:hAnsi="Arial" w:cs="Arial"/>
          <w:spacing w:val="-10"/>
          <w:lang w:val="es-ES"/>
        </w:rPr>
        <w:t xml:space="preserve"> </w:t>
      </w:r>
      <w:r w:rsidRPr="00911656">
        <w:rPr>
          <w:rFonts w:ascii="Arial" w:eastAsia="Arial" w:hAnsi="Arial" w:cs="Arial"/>
          <w:lang w:val="es-ES"/>
        </w:rPr>
        <w:t>sociales complementarios.</w:t>
      </w:r>
    </w:p>
    <w:p w14:paraId="1F4FF0B0" w14:textId="77777777" w:rsidR="00F90D83" w:rsidRPr="00911656" w:rsidRDefault="00F90D83" w:rsidP="00F90D83">
      <w:pPr>
        <w:widowControl w:val="0"/>
        <w:autoSpaceDE w:val="0"/>
        <w:autoSpaceDN w:val="0"/>
        <w:spacing w:before="120" w:line="276" w:lineRule="auto"/>
        <w:jc w:val="both"/>
        <w:rPr>
          <w:rFonts w:ascii="Arial" w:eastAsia="Arial" w:hAnsi="Arial" w:cs="Arial"/>
          <w:lang w:val="es-ES"/>
        </w:rPr>
      </w:pPr>
      <w:r w:rsidRPr="00911656">
        <w:rPr>
          <w:rFonts w:ascii="Arial" w:eastAsia="Arial" w:hAnsi="Arial" w:cs="Arial"/>
          <w:lang w:val="es-ES"/>
        </w:rPr>
        <w:tab/>
        <w:t>En materia de contratación estatal, el texto original del artículo 41 de la Ley 80 de 1993 dispuso que los requisitos para perfeccionar</w:t>
      </w:r>
      <w:r w:rsidRPr="00911656">
        <w:rPr>
          <w:rFonts w:ascii="Arial" w:eastAsia="Arial" w:hAnsi="Arial" w:cs="Arial"/>
          <w:spacing w:val="-7"/>
          <w:lang w:val="es-ES"/>
        </w:rPr>
        <w:t xml:space="preserve"> </w:t>
      </w:r>
      <w:r w:rsidRPr="00911656">
        <w:rPr>
          <w:rFonts w:ascii="Arial" w:eastAsia="Arial" w:hAnsi="Arial" w:cs="Arial"/>
          <w:lang w:val="es-ES"/>
        </w:rPr>
        <w:t>el</w:t>
      </w:r>
      <w:r w:rsidRPr="00911656">
        <w:rPr>
          <w:rFonts w:ascii="Arial" w:eastAsia="Arial" w:hAnsi="Arial" w:cs="Arial"/>
          <w:spacing w:val="-6"/>
          <w:lang w:val="es-ES"/>
        </w:rPr>
        <w:t xml:space="preserve"> </w:t>
      </w:r>
      <w:r w:rsidRPr="00911656">
        <w:rPr>
          <w:rFonts w:ascii="Arial" w:eastAsia="Arial" w:hAnsi="Arial" w:cs="Arial"/>
          <w:lang w:val="es-ES"/>
        </w:rPr>
        <w:t>contrato</w:t>
      </w:r>
      <w:r w:rsidRPr="00911656">
        <w:rPr>
          <w:rFonts w:ascii="Arial" w:eastAsia="Arial" w:hAnsi="Arial" w:cs="Arial"/>
          <w:spacing w:val="-7"/>
          <w:lang w:val="es-ES"/>
        </w:rPr>
        <w:t xml:space="preserve"> </w:t>
      </w:r>
      <w:r w:rsidRPr="00911656">
        <w:rPr>
          <w:rFonts w:ascii="Arial" w:eastAsia="Arial" w:hAnsi="Arial" w:cs="Arial"/>
          <w:lang w:val="es-ES"/>
        </w:rPr>
        <w:t>son:</w:t>
      </w:r>
      <w:r w:rsidRPr="00911656">
        <w:rPr>
          <w:rFonts w:ascii="Arial" w:eastAsia="Arial" w:hAnsi="Arial" w:cs="Arial"/>
          <w:spacing w:val="-7"/>
          <w:lang w:val="es-ES"/>
        </w:rPr>
        <w:t xml:space="preserve"> </w:t>
      </w:r>
      <w:r w:rsidRPr="00911656">
        <w:rPr>
          <w:rFonts w:ascii="Arial" w:eastAsia="Arial" w:hAnsi="Arial" w:cs="Arial"/>
          <w:lang w:val="es-ES"/>
        </w:rPr>
        <w:t>i)</w:t>
      </w:r>
      <w:r w:rsidRPr="00911656">
        <w:rPr>
          <w:rFonts w:ascii="Arial" w:eastAsia="Arial" w:hAnsi="Arial" w:cs="Arial"/>
          <w:spacing w:val="-7"/>
          <w:lang w:val="es-ES"/>
        </w:rPr>
        <w:t xml:space="preserve"> </w:t>
      </w:r>
      <w:r w:rsidRPr="00911656">
        <w:rPr>
          <w:rFonts w:ascii="Arial" w:eastAsia="Arial" w:hAnsi="Arial" w:cs="Arial"/>
          <w:lang w:val="es-ES"/>
        </w:rPr>
        <w:t>el</w:t>
      </w:r>
      <w:r w:rsidRPr="00911656">
        <w:rPr>
          <w:rFonts w:ascii="Arial" w:eastAsia="Arial" w:hAnsi="Arial" w:cs="Arial"/>
          <w:spacing w:val="-6"/>
          <w:lang w:val="es-ES"/>
        </w:rPr>
        <w:t xml:space="preserve"> </w:t>
      </w:r>
      <w:r w:rsidRPr="00911656">
        <w:rPr>
          <w:rFonts w:ascii="Arial" w:eastAsia="Arial" w:hAnsi="Arial" w:cs="Arial"/>
          <w:lang w:val="es-ES"/>
        </w:rPr>
        <w:t>acuerdo</w:t>
      </w:r>
      <w:r w:rsidRPr="00911656">
        <w:rPr>
          <w:rFonts w:ascii="Arial" w:eastAsia="Arial" w:hAnsi="Arial" w:cs="Arial"/>
          <w:spacing w:val="-6"/>
          <w:lang w:val="es-ES"/>
        </w:rPr>
        <w:t xml:space="preserve"> </w:t>
      </w:r>
      <w:r w:rsidRPr="00911656">
        <w:rPr>
          <w:rFonts w:ascii="Arial" w:eastAsia="Arial" w:hAnsi="Arial" w:cs="Arial"/>
          <w:lang w:val="es-ES"/>
        </w:rPr>
        <w:t>sobre</w:t>
      </w:r>
      <w:r w:rsidRPr="00911656">
        <w:rPr>
          <w:rFonts w:ascii="Arial" w:eastAsia="Arial" w:hAnsi="Arial" w:cs="Arial"/>
          <w:spacing w:val="-7"/>
          <w:lang w:val="es-ES"/>
        </w:rPr>
        <w:t xml:space="preserve"> </w:t>
      </w:r>
      <w:r w:rsidRPr="00911656">
        <w:rPr>
          <w:rFonts w:ascii="Arial" w:eastAsia="Arial" w:hAnsi="Arial" w:cs="Arial"/>
          <w:lang w:val="es-ES"/>
        </w:rPr>
        <w:t>el</w:t>
      </w:r>
      <w:r w:rsidRPr="00911656">
        <w:rPr>
          <w:rFonts w:ascii="Arial" w:eastAsia="Arial" w:hAnsi="Arial" w:cs="Arial"/>
          <w:spacing w:val="-6"/>
          <w:lang w:val="es-ES"/>
        </w:rPr>
        <w:t xml:space="preserve"> </w:t>
      </w:r>
      <w:r w:rsidRPr="00911656">
        <w:rPr>
          <w:rFonts w:ascii="Arial" w:eastAsia="Arial" w:hAnsi="Arial" w:cs="Arial"/>
          <w:lang w:val="es-ES"/>
        </w:rPr>
        <w:t>objeto</w:t>
      </w:r>
      <w:r w:rsidRPr="00911656">
        <w:rPr>
          <w:rFonts w:ascii="Arial" w:eastAsia="Arial" w:hAnsi="Arial" w:cs="Arial"/>
          <w:spacing w:val="-7"/>
          <w:lang w:val="es-ES"/>
        </w:rPr>
        <w:t xml:space="preserve"> </w:t>
      </w:r>
      <w:r w:rsidRPr="00911656">
        <w:rPr>
          <w:rFonts w:ascii="Arial" w:eastAsia="Arial" w:hAnsi="Arial" w:cs="Arial"/>
          <w:lang w:val="es-ES"/>
        </w:rPr>
        <w:t>y</w:t>
      </w:r>
      <w:r w:rsidRPr="00911656">
        <w:rPr>
          <w:rFonts w:ascii="Arial" w:eastAsia="Arial" w:hAnsi="Arial" w:cs="Arial"/>
          <w:spacing w:val="-7"/>
          <w:lang w:val="es-ES"/>
        </w:rPr>
        <w:t xml:space="preserve"> </w:t>
      </w:r>
      <w:r w:rsidRPr="00911656">
        <w:rPr>
          <w:rFonts w:ascii="Arial" w:eastAsia="Arial" w:hAnsi="Arial" w:cs="Arial"/>
          <w:lang w:val="es-ES"/>
        </w:rPr>
        <w:t>la</w:t>
      </w:r>
      <w:r w:rsidRPr="00911656">
        <w:rPr>
          <w:rFonts w:ascii="Arial" w:eastAsia="Arial" w:hAnsi="Arial" w:cs="Arial"/>
          <w:spacing w:val="-6"/>
          <w:lang w:val="es-ES"/>
        </w:rPr>
        <w:t xml:space="preserve"> </w:t>
      </w:r>
      <w:r w:rsidRPr="00911656">
        <w:rPr>
          <w:rFonts w:ascii="Arial" w:eastAsia="Arial" w:hAnsi="Arial" w:cs="Arial"/>
          <w:lang w:val="es-ES"/>
        </w:rPr>
        <w:t xml:space="preserve">contraprestación, y </w:t>
      </w:r>
      <w:proofErr w:type="spellStart"/>
      <w:r w:rsidRPr="00911656">
        <w:rPr>
          <w:rFonts w:ascii="Arial" w:eastAsia="Arial" w:hAnsi="Arial" w:cs="Arial"/>
          <w:lang w:val="es-ES"/>
        </w:rPr>
        <w:t>ii</w:t>
      </w:r>
      <w:proofErr w:type="spellEnd"/>
      <w:r w:rsidRPr="00911656">
        <w:rPr>
          <w:rFonts w:ascii="Arial" w:eastAsia="Arial" w:hAnsi="Arial" w:cs="Arial"/>
          <w:lang w:val="es-ES"/>
        </w:rPr>
        <w:t>) que conste por escrito. Por su parte, para iniciar la ejecución se requiere: i) la constitución</w:t>
      </w:r>
      <w:r w:rsidRPr="00911656">
        <w:rPr>
          <w:rFonts w:ascii="Arial" w:eastAsia="Arial" w:hAnsi="Arial" w:cs="Arial"/>
          <w:spacing w:val="-16"/>
          <w:lang w:val="es-ES"/>
        </w:rPr>
        <w:t xml:space="preserve"> </w:t>
      </w:r>
      <w:r w:rsidRPr="00911656">
        <w:rPr>
          <w:rFonts w:ascii="Arial" w:eastAsia="Arial" w:hAnsi="Arial" w:cs="Arial"/>
          <w:lang w:val="es-ES"/>
        </w:rPr>
        <w:t>y</w:t>
      </w:r>
      <w:r w:rsidRPr="00911656">
        <w:rPr>
          <w:rFonts w:ascii="Arial" w:eastAsia="Arial" w:hAnsi="Arial" w:cs="Arial"/>
          <w:spacing w:val="-17"/>
          <w:lang w:val="es-ES"/>
        </w:rPr>
        <w:t xml:space="preserve"> </w:t>
      </w:r>
      <w:r w:rsidRPr="00911656">
        <w:rPr>
          <w:rFonts w:ascii="Arial" w:eastAsia="Arial" w:hAnsi="Arial" w:cs="Arial"/>
          <w:lang w:val="es-ES"/>
        </w:rPr>
        <w:t>aprobación</w:t>
      </w:r>
      <w:r w:rsidRPr="00911656">
        <w:rPr>
          <w:rFonts w:ascii="Arial" w:eastAsia="Arial" w:hAnsi="Arial" w:cs="Arial"/>
          <w:spacing w:val="-16"/>
          <w:lang w:val="es-ES"/>
        </w:rPr>
        <w:t xml:space="preserve"> </w:t>
      </w:r>
      <w:r w:rsidRPr="00911656">
        <w:rPr>
          <w:rFonts w:ascii="Arial" w:eastAsia="Arial" w:hAnsi="Arial" w:cs="Arial"/>
          <w:lang w:val="es-ES"/>
        </w:rPr>
        <w:t>de</w:t>
      </w:r>
      <w:r w:rsidRPr="00911656">
        <w:rPr>
          <w:rFonts w:ascii="Arial" w:eastAsia="Arial" w:hAnsi="Arial" w:cs="Arial"/>
          <w:spacing w:val="-16"/>
          <w:lang w:val="es-ES"/>
        </w:rPr>
        <w:t xml:space="preserve"> </w:t>
      </w:r>
      <w:r w:rsidRPr="00911656">
        <w:rPr>
          <w:rFonts w:ascii="Arial" w:eastAsia="Arial" w:hAnsi="Arial" w:cs="Arial"/>
          <w:lang w:val="es-ES"/>
        </w:rPr>
        <w:t>la</w:t>
      </w:r>
      <w:r w:rsidRPr="00911656">
        <w:rPr>
          <w:rFonts w:ascii="Arial" w:eastAsia="Arial" w:hAnsi="Arial" w:cs="Arial"/>
          <w:spacing w:val="-16"/>
          <w:lang w:val="es-ES"/>
        </w:rPr>
        <w:t xml:space="preserve"> </w:t>
      </w:r>
      <w:r w:rsidRPr="00911656">
        <w:rPr>
          <w:rFonts w:ascii="Arial" w:eastAsia="Arial" w:hAnsi="Arial" w:cs="Arial"/>
          <w:lang w:val="es-ES"/>
        </w:rPr>
        <w:t>garantía</w:t>
      </w:r>
      <w:r w:rsidRPr="00911656">
        <w:rPr>
          <w:rFonts w:ascii="Arial" w:eastAsia="Arial" w:hAnsi="Arial" w:cs="Arial"/>
          <w:spacing w:val="-16"/>
          <w:lang w:val="es-ES"/>
        </w:rPr>
        <w:t xml:space="preserve"> </w:t>
      </w:r>
      <w:r w:rsidRPr="00911656">
        <w:rPr>
          <w:rFonts w:ascii="Arial" w:eastAsia="Arial" w:hAnsi="Arial" w:cs="Arial"/>
          <w:lang w:val="es-ES"/>
        </w:rPr>
        <w:t>y</w:t>
      </w:r>
      <w:r w:rsidRPr="00911656">
        <w:rPr>
          <w:rFonts w:ascii="Arial" w:eastAsia="Arial" w:hAnsi="Arial" w:cs="Arial"/>
          <w:spacing w:val="-16"/>
          <w:lang w:val="es-ES"/>
        </w:rPr>
        <w:t xml:space="preserve"> </w:t>
      </w:r>
      <w:proofErr w:type="spellStart"/>
      <w:r w:rsidRPr="00911656">
        <w:rPr>
          <w:rFonts w:ascii="Arial" w:eastAsia="Arial" w:hAnsi="Arial" w:cs="Arial"/>
          <w:lang w:val="es-ES"/>
        </w:rPr>
        <w:t>ii</w:t>
      </w:r>
      <w:proofErr w:type="spellEnd"/>
      <w:r w:rsidRPr="00911656">
        <w:rPr>
          <w:rFonts w:ascii="Arial" w:eastAsia="Arial" w:hAnsi="Arial" w:cs="Arial"/>
          <w:lang w:val="es-ES"/>
        </w:rPr>
        <w:t>)</w:t>
      </w:r>
      <w:r w:rsidRPr="00911656">
        <w:rPr>
          <w:rFonts w:ascii="Arial" w:eastAsia="Arial" w:hAnsi="Arial" w:cs="Arial"/>
          <w:spacing w:val="-16"/>
          <w:lang w:val="es-ES"/>
        </w:rPr>
        <w:t xml:space="preserve"> </w:t>
      </w:r>
      <w:r w:rsidRPr="00911656">
        <w:rPr>
          <w:rFonts w:ascii="Arial" w:eastAsia="Arial" w:hAnsi="Arial" w:cs="Arial"/>
          <w:lang w:val="es-ES"/>
        </w:rPr>
        <w:t>la</w:t>
      </w:r>
      <w:r w:rsidRPr="00911656">
        <w:rPr>
          <w:rFonts w:ascii="Arial" w:eastAsia="Arial" w:hAnsi="Arial" w:cs="Arial"/>
          <w:spacing w:val="-16"/>
          <w:lang w:val="es-ES"/>
        </w:rPr>
        <w:t xml:space="preserve"> </w:t>
      </w:r>
      <w:r w:rsidRPr="00911656">
        <w:rPr>
          <w:rFonts w:ascii="Arial" w:eastAsia="Arial" w:hAnsi="Arial" w:cs="Arial"/>
          <w:lang w:val="es-ES"/>
        </w:rPr>
        <w:t>existencia</w:t>
      </w:r>
      <w:r w:rsidRPr="00911656">
        <w:rPr>
          <w:rFonts w:ascii="Arial" w:eastAsia="Arial" w:hAnsi="Arial" w:cs="Arial"/>
          <w:spacing w:val="-16"/>
          <w:lang w:val="es-ES"/>
        </w:rPr>
        <w:t xml:space="preserve"> </w:t>
      </w:r>
      <w:r w:rsidRPr="00911656">
        <w:rPr>
          <w:rFonts w:ascii="Arial" w:eastAsia="Arial" w:hAnsi="Arial" w:cs="Arial"/>
          <w:lang w:val="es-ES"/>
        </w:rPr>
        <w:t>del</w:t>
      </w:r>
      <w:r w:rsidRPr="00911656">
        <w:rPr>
          <w:rFonts w:ascii="Arial" w:eastAsia="Arial" w:hAnsi="Arial" w:cs="Arial"/>
          <w:spacing w:val="-16"/>
          <w:lang w:val="es-ES"/>
        </w:rPr>
        <w:t xml:space="preserve"> </w:t>
      </w:r>
      <w:r w:rsidRPr="00911656">
        <w:rPr>
          <w:rFonts w:ascii="Arial" w:eastAsia="Arial" w:hAnsi="Arial" w:cs="Arial"/>
          <w:lang w:val="es-ES"/>
        </w:rPr>
        <w:t>registro</w:t>
      </w:r>
      <w:r w:rsidRPr="00911656">
        <w:rPr>
          <w:rFonts w:ascii="Arial" w:eastAsia="Arial" w:hAnsi="Arial" w:cs="Arial"/>
          <w:spacing w:val="-16"/>
          <w:lang w:val="es-ES"/>
        </w:rPr>
        <w:t xml:space="preserve"> </w:t>
      </w:r>
      <w:r w:rsidRPr="00911656">
        <w:rPr>
          <w:rFonts w:ascii="Arial" w:eastAsia="Arial" w:hAnsi="Arial" w:cs="Arial"/>
          <w:lang w:val="es-ES"/>
        </w:rPr>
        <w:t>presupuestal,</w:t>
      </w:r>
      <w:r w:rsidRPr="00911656">
        <w:rPr>
          <w:rFonts w:ascii="Arial" w:eastAsia="Arial" w:hAnsi="Arial" w:cs="Arial"/>
          <w:spacing w:val="-16"/>
          <w:lang w:val="es-ES"/>
        </w:rPr>
        <w:t xml:space="preserve"> </w:t>
      </w:r>
      <w:r w:rsidRPr="00911656">
        <w:rPr>
          <w:rFonts w:ascii="Arial" w:eastAsia="Arial" w:hAnsi="Arial"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911656">
        <w:rPr>
          <w:rFonts w:ascii="Arial" w:eastAsia="Arial" w:hAnsi="Arial" w:cs="Arial"/>
          <w:spacing w:val="-26"/>
          <w:lang w:val="es-ES"/>
        </w:rPr>
        <w:t xml:space="preserve"> </w:t>
      </w:r>
      <w:r w:rsidRPr="00911656">
        <w:rPr>
          <w:rFonts w:ascii="Arial" w:eastAsia="Arial" w:hAnsi="Arial" w:cs="Arial"/>
          <w:lang w:val="es-ES"/>
        </w:rPr>
        <w:t>Integral.</w:t>
      </w:r>
    </w:p>
    <w:p w14:paraId="58D16355" w14:textId="77777777" w:rsidR="00F90D83" w:rsidRPr="00911656" w:rsidRDefault="00F90D83" w:rsidP="00F90D83">
      <w:pPr>
        <w:widowControl w:val="0"/>
        <w:autoSpaceDE w:val="0"/>
        <w:autoSpaceDN w:val="0"/>
        <w:spacing w:before="120" w:line="276" w:lineRule="auto"/>
        <w:ind w:firstLine="709"/>
        <w:jc w:val="both"/>
        <w:rPr>
          <w:rFonts w:ascii="Arial" w:eastAsia="Arial" w:hAnsi="Arial" w:cs="Arial"/>
          <w:lang w:val="es-ES"/>
        </w:rPr>
      </w:pPr>
      <w:r w:rsidRPr="00911656">
        <w:rPr>
          <w:rFonts w:ascii="Arial" w:eastAsia="Arial" w:hAnsi="Arial" w:cs="Arial"/>
          <w:lang w:val="es-ES"/>
        </w:rPr>
        <w:t>Por su parte, el artículo 50 de la</w:t>
      </w:r>
      <w:r w:rsidRPr="00911656">
        <w:rPr>
          <w:rFonts w:ascii="Arial" w:eastAsia="Arial" w:hAnsi="Arial" w:cs="Arial"/>
          <w:spacing w:val="-17"/>
          <w:lang w:val="es-ES"/>
        </w:rPr>
        <w:t xml:space="preserve"> </w:t>
      </w:r>
      <w:r w:rsidRPr="00911656">
        <w:rPr>
          <w:rFonts w:ascii="Arial" w:eastAsia="Arial" w:hAnsi="Arial" w:cs="Arial"/>
          <w:lang w:val="es-ES"/>
        </w:rPr>
        <w:t>Ley</w:t>
      </w:r>
      <w:r w:rsidRPr="00911656">
        <w:rPr>
          <w:rFonts w:ascii="Arial" w:eastAsia="Arial" w:hAnsi="Arial" w:cs="Arial"/>
          <w:spacing w:val="-16"/>
          <w:lang w:val="es-ES"/>
        </w:rPr>
        <w:t xml:space="preserve"> </w:t>
      </w:r>
      <w:r w:rsidRPr="00911656">
        <w:rPr>
          <w:rFonts w:ascii="Arial" w:eastAsia="Arial" w:hAnsi="Arial" w:cs="Arial"/>
          <w:lang w:val="es-ES"/>
        </w:rPr>
        <w:t>789</w:t>
      </w:r>
      <w:r w:rsidRPr="00911656">
        <w:rPr>
          <w:rFonts w:ascii="Arial" w:eastAsia="Arial" w:hAnsi="Arial" w:cs="Arial"/>
          <w:spacing w:val="-16"/>
          <w:lang w:val="es-ES"/>
        </w:rPr>
        <w:t xml:space="preserve"> </w:t>
      </w:r>
      <w:r w:rsidRPr="00911656">
        <w:rPr>
          <w:rFonts w:ascii="Arial" w:eastAsia="Arial" w:hAnsi="Arial" w:cs="Arial"/>
          <w:lang w:val="es-ES"/>
        </w:rPr>
        <w:t>de</w:t>
      </w:r>
      <w:r w:rsidRPr="00911656">
        <w:rPr>
          <w:rFonts w:ascii="Arial" w:eastAsia="Arial" w:hAnsi="Arial" w:cs="Arial"/>
          <w:spacing w:val="-17"/>
          <w:lang w:val="es-ES"/>
        </w:rPr>
        <w:t xml:space="preserve"> </w:t>
      </w:r>
      <w:r w:rsidRPr="00911656">
        <w:rPr>
          <w:rFonts w:ascii="Arial" w:eastAsia="Arial" w:hAnsi="Arial" w:cs="Arial"/>
          <w:lang w:val="es-ES"/>
        </w:rPr>
        <w:t>2002</w:t>
      </w:r>
      <w:r w:rsidRPr="00911656">
        <w:rPr>
          <w:rFonts w:ascii="Arial" w:eastAsia="Arial" w:hAnsi="Arial" w:cs="Arial"/>
          <w:spacing w:val="-16"/>
          <w:lang w:val="es-ES"/>
        </w:rPr>
        <w:t xml:space="preserve"> </w:t>
      </w:r>
      <w:r w:rsidRPr="00911656">
        <w:rPr>
          <w:rFonts w:ascii="Arial" w:eastAsia="Arial" w:hAnsi="Arial" w:cs="Arial"/>
          <w:lang w:val="es-ES"/>
        </w:rPr>
        <w:t>dispuso como</w:t>
      </w:r>
      <w:r w:rsidRPr="00911656">
        <w:rPr>
          <w:rFonts w:ascii="Arial" w:eastAsia="Arial" w:hAnsi="Arial" w:cs="Arial"/>
          <w:spacing w:val="-16"/>
          <w:lang w:val="es-ES"/>
        </w:rPr>
        <w:t xml:space="preserve"> </w:t>
      </w:r>
      <w:r w:rsidRPr="00911656">
        <w:rPr>
          <w:rFonts w:ascii="Arial" w:eastAsia="Arial" w:hAnsi="Arial" w:cs="Arial"/>
          <w:lang w:val="es-ES"/>
        </w:rPr>
        <w:t>obligación</w:t>
      </w:r>
      <w:r w:rsidRPr="00911656">
        <w:rPr>
          <w:rFonts w:ascii="Arial" w:eastAsia="Arial" w:hAnsi="Arial" w:cs="Arial"/>
          <w:spacing w:val="-16"/>
          <w:lang w:val="es-ES"/>
        </w:rPr>
        <w:t xml:space="preserve"> </w:t>
      </w:r>
      <w:r w:rsidRPr="00911656">
        <w:rPr>
          <w:rFonts w:ascii="Arial" w:eastAsia="Arial" w:hAnsi="Arial" w:cs="Arial"/>
          <w:lang w:val="es-ES"/>
        </w:rPr>
        <w:t>de</w:t>
      </w:r>
      <w:r w:rsidRPr="00911656">
        <w:rPr>
          <w:rFonts w:ascii="Arial" w:eastAsia="Arial" w:hAnsi="Arial" w:cs="Arial"/>
          <w:spacing w:val="-16"/>
          <w:lang w:val="es-ES"/>
        </w:rPr>
        <w:t xml:space="preserve"> </w:t>
      </w:r>
      <w:r w:rsidRPr="00911656">
        <w:rPr>
          <w:rFonts w:ascii="Arial" w:eastAsia="Arial" w:hAnsi="Arial" w:cs="Arial"/>
          <w:lang w:val="es-ES"/>
        </w:rPr>
        <w:t>quien</w:t>
      </w:r>
      <w:r w:rsidRPr="00911656">
        <w:rPr>
          <w:rFonts w:ascii="Arial" w:eastAsia="Arial" w:hAnsi="Arial" w:cs="Arial"/>
          <w:spacing w:val="-17"/>
          <w:lang w:val="es-ES"/>
        </w:rPr>
        <w:t xml:space="preserve"> </w:t>
      </w:r>
      <w:r w:rsidRPr="00911656">
        <w:rPr>
          <w:rFonts w:ascii="Arial" w:eastAsia="Arial" w:hAnsi="Arial" w:cs="Arial"/>
          <w:lang w:val="es-ES"/>
        </w:rPr>
        <w:t xml:space="preserve">quiere </w:t>
      </w:r>
      <w:r w:rsidRPr="00911656">
        <w:rPr>
          <w:rFonts w:ascii="Arial" w:eastAsia="Arial" w:hAnsi="Arial" w:cs="Arial"/>
          <w:i/>
          <w:iCs/>
          <w:lang w:val="es-ES"/>
        </w:rPr>
        <w:t>celebrar, renovar o liquidar</w:t>
      </w:r>
      <w:r w:rsidRPr="00911656">
        <w:rPr>
          <w:rFonts w:ascii="Arial" w:eastAsia="Arial" w:hAnsi="Arial" w:cs="Arial"/>
          <w:lang w:val="es-ES"/>
        </w:rPr>
        <w:t xml:space="preserve"> contratos de cualquier naturaleza con entidades del sector público, </w:t>
      </w:r>
      <w:r w:rsidRPr="00911656">
        <w:rPr>
          <w:rFonts w:ascii="Arial" w:eastAsia="Arial" w:hAnsi="Arial" w:cs="Arial"/>
          <w:lang w:val="es-ES"/>
        </w:rPr>
        <w:lastRenderedPageBreak/>
        <w:t xml:space="preserve">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911656">
        <w:rPr>
          <w:rFonts w:ascii="Arial" w:eastAsia="Arial" w:hAnsi="Arial" w:cs="Arial"/>
          <w:i/>
          <w:iCs/>
          <w:lang w:val="es-ES"/>
        </w:rPr>
        <w:t>liquidar</w:t>
      </w:r>
      <w:r w:rsidRPr="00911656">
        <w:rPr>
          <w:rFonts w:ascii="Arial" w:eastAsia="Arial" w:hAnsi="Arial" w:cs="Arial"/>
          <w:lang w:val="es-ES"/>
        </w:rPr>
        <w:t xml:space="preserve"> los contratos, para verificar y dejar constancia del cumplimiento de las obligaciones del contratista frente a los aportes mencionados durante</w:t>
      </w:r>
      <w:r w:rsidRPr="00911656">
        <w:rPr>
          <w:rFonts w:ascii="Arial" w:eastAsia="Arial" w:hAnsi="Arial" w:cs="Arial"/>
          <w:spacing w:val="-5"/>
          <w:lang w:val="es-ES"/>
        </w:rPr>
        <w:t xml:space="preserve"> </w:t>
      </w:r>
      <w:r w:rsidRPr="00911656">
        <w:rPr>
          <w:rFonts w:ascii="Arial" w:eastAsia="Arial" w:hAnsi="Arial" w:cs="Arial"/>
          <w:lang w:val="es-ES"/>
        </w:rPr>
        <w:t>toda</w:t>
      </w:r>
      <w:r w:rsidRPr="00911656">
        <w:rPr>
          <w:rFonts w:ascii="Arial" w:eastAsia="Arial" w:hAnsi="Arial" w:cs="Arial"/>
          <w:spacing w:val="-4"/>
          <w:lang w:val="es-ES"/>
        </w:rPr>
        <w:t xml:space="preserve"> </w:t>
      </w:r>
      <w:r w:rsidRPr="00911656">
        <w:rPr>
          <w:rFonts w:ascii="Arial" w:eastAsia="Arial" w:hAnsi="Arial" w:cs="Arial"/>
          <w:lang w:val="es-ES"/>
        </w:rPr>
        <w:t>su</w:t>
      </w:r>
      <w:r w:rsidRPr="00911656">
        <w:rPr>
          <w:rFonts w:ascii="Arial" w:eastAsia="Arial" w:hAnsi="Arial" w:cs="Arial"/>
          <w:spacing w:val="-5"/>
          <w:lang w:val="es-ES"/>
        </w:rPr>
        <w:t xml:space="preserve"> </w:t>
      </w:r>
      <w:r w:rsidRPr="00911656">
        <w:rPr>
          <w:rFonts w:ascii="Arial" w:eastAsia="Arial" w:hAnsi="Arial" w:cs="Arial"/>
          <w:lang w:val="es-ES"/>
        </w:rPr>
        <w:t>vigencia,</w:t>
      </w:r>
      <w:r w:rsidRPr="00911656">
        <w:rPr>
          <w:rFonts w:ascii="Arial" w:eastAsia="Arial" w:hAnsi="Arial" w:cs="Arial"/>
          <w:spacing w:val="-4"/>
          <w:lang w:val="es-ES"/>
        </w:rPr>
        <w:t xml:space="preserve"> </w:t>
      </w:r>
      <w:r w:rsidRPr="00911656">
        <w:rPr>
          <w:rFonts w:ascii="Arial" w:eastAsia="Arial" w:hAnsi="Arial" w:cs="Arial"/>
          <w:lang w:val="es-ES"/>
        </w:rPr>
        <w:t>estableciendo</w:t>
      </w:r>
      <w:r w:rsidRPr="00911656">
        <w:rPr>
          <w:rFonts w:ascii="Arial" w:eastAsia="Arial" w:hAnsi="Arial" w:cs="Arial"/>
          <w:spacing w:val="-5"/>
          <w:lang w:val="es-ES"/>
        </w:rPr>
        <w:t xml:space="preserve"> </w:t>
      </w:r>
      <w:r w:rsidRPr="00911656">
        <w:rPr>
          <w:rFonts w:ascii="Arial" w:eastAsia="Arial" w:hAnsi="Arial" w:cs="Arial"/>
          <w:lang w:val="es-ES"/>
        </w:rPr>
        <w:t>una</w:t>
      </w:r>
      <w:r w:rsidRPr="00911656">
        <w:rPr>
          <w:rFonts w:ascii="Arial" w:eastAsia="Arial" w:hAnsi="Arial" w:cs="Arial"/>
          <w:spacing w:val="-4"/>
          <w:lang w:val="es-ES"/>
        </w:rPr>
        <w:t xml:space="preserve"> </w:t>
      </w:r>
      <w:r w:rsidRPr="00911656">
        <w:rPr>
          <w:rFonts w:ascii="Arial" w:eastAsia="Arial" w:hAnsi="Arial" w:cs="Arial"/>
          <w:lang w:val="es-ES"/>
        </w:rPr>
        <w:t>correcta</w:t>
      </w:r>
      <w:r w:rsidRPr="00911656">
        <w:rPr>
          <w:rFonts w:ascii="Arial" w:eastAsia="Arial" w:hAnsi="Arial" w:cs="Arial"/>
          <w:spacing w:val="-4"/>
          <w:lang w:val="es-ES"/>
        </w:rPr>
        <w:t xml:space="preserve"> </w:t>
      </w:r>
      <w:r w:rsidRPr="00911656">
        <w:rPr>
          <w:rFonts w:ascii="Arial" w:eastAsia="Arial" w:hAnsi="Arial" w:cs="Arial"/>
          <w:lang w:val="es-ES"/>
        </w:rPr>
        <w:t>relación</w:t>
      </w:r>
      <w:r w:rsidRPr="00911656">
        <w:rPr>
          <w:rFonts w:ascii="Arial" w:eastAsia="Arial" w:hAnsi="Arial" w:cs="Arial"/>
          <w:spacing w:val="-5"/>
          <w:lang w:val="es-ES"/>
        </w:rPr>
        <w:t xml:space="preserve"> </w:t>
      </w:r>
      <w:r w:rsidRPr="00911656">
        <w:rPr>
          <w:rFonts w:ascii="Arial" w:eastAsia="Arial" w:hAnsi="Arial" w:cs="Arial"/>
          <w:lang w:val="es-ES"/>
        </w:rPr>
        <w:t>entre</w:t>
      </w:r>
      <w:r w:rsidRPr="00911656">
        <w:rPr>
          <w:rFonts w:ascii="Arial" w:eastAsia="Arial" w:hAnsi="Arial" w:cs="Arial"/>
          <w:spacing w:val="-4"/>
          <w:lang w:val="es-ES"/>
        </w:rPr>
        <w:t xml:space="preserve"> </w:t>
      </w:r>
      <w:r w:rsidRPr="00911656">
        <w:rPr>
          <w:rFonts w:ascii="Arial" w:eastAsia="Arial" w:hAnsi="Arial" w:cs="Arial"/>
          <w:lang w:val="es-ES"/>
        </w:rPr>
        <w:t>el</w:t>
      </w:r>
      <w:r w:rsidRPr="00911656">
        <w:rPr>
          <w:rFonts w:ascii="Arial" w:eastAsia="Arial" w:hAnsi="Arial" w:cs="Arial"/>
          <w:spacing w:val="-5"/>
          <w:lang w:val="es-ES"/>
        </w:rPr>
        <w:t xml:space="preserve"> </w:t>
      </w:r>
      <w:r w:rsidRPr="00911656">
        <w:rPr>
          <w:rFonts w:ascii="Arial" w:eastAsia="Arial" w:hAnsi="Arial" w:cs="Arial"/>
          <w:lang w:val="es-ES"/>
        </w:rPr>
        <w:t>monto</w:t>
      </w:r>
      <w:r w:rsidRPr="00911656">
        <w:rPr>
          <w:rFonts w:ascii="Arial" w:eastAsia="Arial" w:hAnsi="Arial" w:cs="Arial"/>
          <w:spacing w:val="-4"/>
          <w:lang w:val="es-ES"/>
        </w:rPr>
        <w:t xml:space="preserve"> </w:t>
      </w:r>
      <w:r w:rsidRPr="00911656">
        <w:rPr>
          <w:rFonts w:ascii="Arial" w:eastAsia="Arial" w:hAnsi="Arial" w:cs="Arial"/>
          <w:lang w:val="es-ES"/>
        </w:rPr>
        <w:t>cancelado y las sumas que debió</w:t>
      </w:r>
      <w:r w:rsidRPr="00911656">
        <w:rPr>
          <w:rFonts w:ascii="Arial" w:eastAsia="Arial" w:hAnsi="Arial" w:cs="Arial"/>
          <w:spacing w:val="-6"/>
          <w:lang w:val="es-ES"/>
        </w:rPr>
        <w:t xml:space="preserve"> </w:t>
      </w:r>
      <w:r w:rsidRPr="00911656">
        <w:rPr>
          <w:rFonts w:ascii="Arial" w:eastAsia="Arial" w:hAnsi="Arial" w:cs="Arial"/>
          <w:lang w:val="es-ES"/>
        </w:rPr>
        <w:t>cotizar</w:t>
      </w:r>
      <w:r w:rsidRPr="00911656">
        <w:rPr>
          <w:rFonts w:ascii="Arial" w:eastAsia="Arial" w:hAnsi="Arial" w:cs="Arial"/>
          <w:vertAlign w:val="superscript"/>
          <w:lang w:val="es-ES"/>
        </w:rPr>
        <w:footnoteReference w:id="23"/>
      </w:r>
      <w:r w:rsidRPr="00911656">
        <w:rPr>
          <w:rFonts w:ascii="Arial" w:eastAsia="Arial" w:hAnsi="Arial" w:cs="Arial"/>
          <w:lang w:val="es-ES"/>
        </w:rPr>
        <w:t>.</w:t>
      </w:r>
    </w:p>
    <w:p w14:paraId="73DC9416" w14:textId="77777777" w:rsidR="00F90D83" w:rsidRPr="00911656" w:rsidRDefault="00F90D83" w:rsidP="00F90D83">
      <w:pPr>
        <w:widowControl w:val="0"/>
        <w:autoSpaceDE w:val="0"/>
        <w:autoSpaceDN w:val="0"/>
        <w:spacing w:before="120" w:line="276" w:lineRule="auto"/>
        <w:ind w:firstLine="709"/>
        <w:jc w:val="both"/>
        <w:rPr>
          <w:rFonts w:ascii="Arial" w:eastAsia="Arial" w:hAnsi="Arial" w:cs="Arial"/>
          <w:lang w:val="es-ES"/>
        </w:rPr>
      </w:pPr>
      <w:r w:rsidRPr="00911656">
        <w:rPr>
          <w:rFonts w:ascii="Arial" w:eastAsia="Arial" w:hAnsi="Arial" w:cs="Arial"/>
          <w:lang w:val="es-ES"/>
        </w:rPr>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911656">
        <w:rPr>
          <w:rFonts w:ascii="Arial" w:eastAsia="Arial" w:hAnsi="Arial" w:cs="Arial"/>
          <w:spacing w:val="-10"/>
          <w:lang w:val="es-ES"/>
        </w:rPr>
        <w:t xml:space="preserve"> </w:t>
      </w:r>
      <w:r w:rsidRPr="00911656">
        <w:rPr>
          <w:rFonts w:ascii="Arial" w:eastAsia="Arial" w:hAnsi="Arial" w:cs="Arial"/>
          <w:i/>
          <w:iCs/>
          <w:lang w:val="es-ES"/>
        </w:rPr>
        <w:t>para</w:t>
      </w:r>
      <w:r w:rsidRPr="00911656">
        <w:rPr>
          <w:rFonts w:ascii="Arial" w:eastAsia="Arial" w:hAnsi="Arial" w:cs="Arial"/>
          <w:i/>
          <w:iCs/>
          <w:spacing w:val="-10"/>
          <w:lang w:val="es-ES"/>
        </w:rPr>
        <w:t xml:space="preserve"> </w:t>
      </w:r>
      <w:r w:rsidRPr="00911656">
        <w:rPr>
          <w:rFonts w:ascii="Arial" w:eastAsia="Arial" w:hAnsi="Arial" w:cs="Arial"/>
          <w:i/>
          <w:iCs/>
          <w:lang w:val="es-ES"/>
        </w:rPr>
        <w:t>presentar</w:t>
      </w:r>
      <w:r w:rsidRPr="00911656">
        <w:rPr>
          <w:rFonts w:ascii="Arial" w:eastAsia="Arial" w:hAnsi="Arial" w:cs="Arial"/>
          <w:i/>
          <w:iCs/>
          <w:spacing w:val="-10"/>
          <w:lang w:val="es-ES"/>
        </w:rPr>
        <w:t xml:space="preserve"> </w:t>
      </w:r>
      <w:r w:rsidRPr="00911656">
        <w:rPr>
          <w:rFonts w:ascii="Arial" w:eastAsia="Arial" w:hAnsi="Arial" w:cs="Arial"/>
          <w:i/>
          <w:iCs/>
          <w:lang w:val="es-ES"/>
        </w:rPr>
        <w:t>la</w:t>
      </w:r>
      <w:r w:rsidRPr="00911656">
        <w:rPr>
          <w:rFonts w:ascii="Arial" w:eastAsia="Arial" w:hAnsi="Arial" w:cs="Arial"/>
          <w:i/>
          <w:iCs/>
          <w:spacing w:val="-10"/>
          <w:lang w:val="es-ES"/>
        </w:rPr>
        <w:t xml:space="preserve"> </w:t>
      </w:r>
      <w:r w:rsidRPr="00911656">
        <w:rPr>
          <w:rFonts w:ascii="Arial" w:eastAsia="Arial" w:hAnsi="Arial" w:cs="Arial"/>
          <w:i/>
          <w:iCs/>
          <w:lang w:val="es-ES"/>
        </w:rPr>
        <w:t>oferta</w:t>
      </w:r>
      <w:r w:rsidRPr="00911656">
        <w:rPr>
          <w:rFonts w:ascii="Arial" w:eastAsia="Arial" w:hAnsi="Arial" w:cs="Arial"/>
          <w:spacing w:val="-9"/>
          <w:lang w:val="es-ES"/>
        </w:rPr>
        <w:t xml:space="preserve"> </w:t>
      </w:r>
      <w:r w:rsidRPr="00911656">
        <w:rPr>
          <w:rFonts w:ascii="Arial" w:eastAsia="Arial" w:hAnsi="Arial" w:cs="Arial"/>
          <w:lang w:val="es-ES"/>
        </w:rPr>
        <w:t>las</w:t>
      </w:r>
      <w:r w:rsidRPr="00911656">
        <w:rPr>
          <w:rFonts w:ascii="Arial" w:eastAsia="Arial" w:hAnsi="Arial" w:cs="Arial"/>
          <w:spacing w:val="-10"/>
          <w:lang w:val="es-ES"/>
        </w:rPr>
        <w:t xml:space="preserve"> </w:t>
      </w:r>
      <w:r w:rsidRPr="00911656">
        <w:rPr>
          <w:rFonts w:ascii="Arial" w:eastAsia="Arial" w:hAnsi="Arial" w:cs="Arial"/>
          <w:lang w:val="es-ES"/>
        </w:rPr>
        <w:t>personas</w:t>
      </w:r>
      <w:r w:rsidRPr="00911656">
        <w:rPr>
          <w:rFonts w:ascii="Arial" w:eastAsia="Arial" w:hAnsi="Arial" w:cs="Arial"/>
          <w:spacing w:val="-10"/>
          <w:lang w:val="es-ES"/>
        </w:rPr>
        <w:t xml:space="preserve"> </w:t>
      </w:r>
      <w:r w:rsidRPr="00911656">
        <w:rPr>
          <w:rFonts w:ascii="Arial" w:eastAsia="Arial" w:hAnsi="Arial" w:cs="Arial"/>
          <w:lang w:val="es-ES"/>
        </w:rPr>
        <w:t>jurídicas</w:t>
      </w:r>
      <w:r w:rsidRPr="00911656">
        <w:rPr>
          <w:rFonts w:ascii="Arial" w:eastAsia="Arial" w:hAnsi="Arial" w:cs="Arial"/>
          <w:spacing w:val="-10"/>
          <w:lang w:val="es-ES"/>
        </w:rPr>
        <w:t xml:space="preserve"> </w:t>
      </w:r>
      <w:r w:rsidRPr="00911656">
        <w:rPr>
          <w:rFonts w:ascii="Arial" w:eastAsia="Arial" w:hAnsi="Arial" w:cs="Arial"/>
          <w:lang w:val="es-ES"/>
        </w:rPr>
        <w:t>deben</w:t>
      </w:r>
      <w:r w:rsidRPr="00911656">
        <w:rPr>
          <w:rFonts w:ascii="Arial" w:eastAsia="Arial" w:hAnsi="Arial" w:cs="Arial"/>
          <w:spacing w:val="-9"/>
          <w:lang w:val="es-ES"/>
        </w:rPr>
        <w:t xml:space="preserve"> </w:t>
      </w:r>
      <w:r w:rsidRPr="00911656">
        <w:rPr>
          <w:rFonts w:ascii="Arial" w:eastAsia="Arial" w:hAnsi="Arial" w:cs="Arial"/>
          <w:lang w:val="es-ES"/>
        </w:rPr>
        <w:t>acreditar</w:t>
      </w:r>
      <w:r w:rsidRPr="00911656">
        <w:rPr>
          <w:rFonts w:ascii="Arial" w:eastAsia="Arial" w:hAnsi="Arial" w:cs="Arial"/>
          <w:spacing w:val="-10"/>
          <w:lang w:val="es-ES"/>
        </w:rPr>
        <w:t xml:space="preserve"> </w:t>
      </w:r>
      <w:r w:rsidRPr="00911656">
        <w:rPr>
          <w:rFonts w:ascii="Arial" w:eastAsia="Arial" w:hAnsi="Arial" w:cs="Arial"/>
          <w:lang w:val="es-ES"/>
        </w:rPr>
        <w:t>el</w:t>
      </w:r>
      <w:r w:rsidRPr="00911656">
        <w:rPr>
          <w:rFonts w:ascii="Arial" w:eastAsia="Arial" w:hAnsi="Arial" w:cs="Arial"/>
          <w:spacing w:val="-10"/>
          <w:lang w:val="es-ES"/>
        </w:rPr>
        <w:t xml:space="preserve"> </w:t>
      </w:r>
      <w:r w:rsidRPr="00911656">
        <w:rPr>
          <w:rFonts w:ascii="Arial" w:eastAsia="Arial" w:hAnsi="Arial" w:cs="Arial"/>
          <w:lang w:val="es-ES"/>
        </w:rPr>
        <w:t>requisito</w:t>
      </w:r>
      <w:r w:rsidRPr="00911656">
        <w:rPr>
          <w:rFonts w:ascii="Arial" w:eastAsia="Arial" w:hAnsi="Arial" w:cs="Arial"/>
          <w:spacing w:val="-10"/>
          <w:lang w:val="es-ES"/>
        </w:rPr>
        <w:t xml:space="preserve"> </w:t>
      </w:r>
      <w:r w:rsidRPr="00911656">
        <w:rPr>
          <w:rFonts w:ascii="Arial" w:eastAsia="Arial" w:hAnsi="Arial" w:cs="Arial"/>
          <w:lang w:val="es-ES"/>
        </w:rPr>
        <w:t>señalado anteriormente.</w:t>
      </w:r>
    </w:p>
    <w:p w14:paraId="1449D320" w14:textId="0EBAEBFD" w:rsidR="00F90D83" w:rsidRPr="00911656" w:rsidRDefault="00F90D83" w:rsidP="00F90D83">
      <w:pPr>
        <w:widowControl w:val="0"/>
        <w:autoSpaceDE w:val="0"/>
        <w:autoSpaceDN w:val="0"/>
        <w:spacing w:before="70" w:line="276" w:lineRule="auto"/>
        <w:ind w:firstLine="708"/>
        <w:jc w:val="both"/>
        <w:rPr>
          <w:rFonts w:ascii="Arial" w:eastAsia="Arial" w:hAnsi="Arial" w:cs="Arial"/>
          <w:lang w:val="es-ES"/>
        </w:rPr>
      </w:pPr>
      <w:r w:rsidRPr="00911656">
        <w:rPr>
          <w:rFonts w:ascii="Arial" w:eastAsia="Arial" w:hAnsi="Arial" w:cs="Arial"/>
          <w:lang w:val="es-ES"/>
        </w:rPr>
        <w:t>Esta norma fue analizada por la Sección Tercera del Consejo de Estado, que consideró</w:t>
      </w:r>
      <w:r w:rsidRPr="00911656">
        <w:rPr>
          <w:rFonts w:ascii="Arial" w:eastAsia="Arial" w:hAnsi="Arial" w:cs="Arial"/>
          <w:spacing w:val="-6"/>
          <w:lang w:val="es-ES"/>
        </w:rPr>
        <w:t xml:space="preserve"> </w:t>
      </w:r>
      <w:r w:rsidRPr="00911656">
        <w:rPr>
          <w:rFonts w:ascii="Arial" w:eastAsia="Arial" w:hAnsi="Arial" w:cs="Arial"/>
          <w:lang w:val="es-ES"/>
        </w:rPr>
        <w:t>que</w:t>
      </w:r>
      <w:r w:rsidRPr="00911656">
        <w:rPr>
          <w:rFonts w:ascii="Arial" w:eastAsia="Arial" w:hAnsi="Arial" w:cs="Arial"/>
          <w:spacing w:val="-6"/>
          <w:lang w:val="es-ES"/>
        </w:rPr>
        <w:t xml:space="preserve"> </w:t>
      </w:r>
      <w:r w:rsidRPr="00911656">
        <w:rPr>
          <w:rFonts w:ascii="Arial" w:eastAsia="Arial" w:hAnsi="Arial" w:cs="Arial"/>
          <w:lang w:val="es-ES"/>
        </w:rPr>
        <w:t>el</w:t>
      </w:r>
      <w:r w:rsidRPr="00911656">
        <w:rPr>
          <w:rFonts w:ascii="Arial" w:eastAsia="Arial" w:hAnsi="Arial" w:cs="Arial"/>
          <w:spacing w:val="-5"/>
          <w:lang w:val="es-ES"/>
        </w:rPr>
        <w:t xml:space="preserve"> </w:t>
      </w:r>
      <w:r w:rsidRPr="00911656">
        <w:rPr>
          <w:rFonts w:ascii="Arial" w:eastAsia="Arial" w:hAnsi="Arial" w:cs="Arial"/>
          <w:lang w:val="es-ES"/>
        </w:rPr>
        <w:t>artículo</w:t>
      </w:r>
      <w:r w:rsidRPr="00911656">
        <w:rPr>
          <w:rFonts w:ascii="Arial" w:eastAsia="Arial" w:hAnsi="Arial" w:cs="Arial"/>
          <w:spacing w:val="-6"/>
          <w:lang w:val="es-ES"/>
        </w:rPr>
        <w:t xml:space="preserve"> </w:t>
      </w:r>
      <w:r w:rsidRPr="00911656">
        <w:rPr>
          <w:rFonts w:ascii="Arial" w:eastAsia="Arial" w:hAnsi="Arial" w:cs="Arial"/>
          <w:lang w:val="es-ES"/>
        </w:rPr>
        <w:t>50</w:t>
      </w:r>
      <w:r w:rsidRPr="00911656">
        <w:rPr>
          <w:rFonts w:ascii="Arial" w:eastAsia="Arial" w:hAnsi="Arial" w:cs="Arial"/>
          <w:spacing w:val="-6"/>
          <w:lang w:val="es-ES"/>
        </w:rPr>
        <w:t xml:space="preserve"> </w:t>
      </w:r>
      <w:r w:rsidRPr="00911656">
        <w:rPr>
          <w:rFonts w:ascii="Arial" w:eastAsia="Arial" w:hAnsi="Arial" w:cs="Arial"/>
          <w:lang w:val="es-ES"/>
        </w:rPr>
        <w:t>de</w:t>
      </w:r>
      <w:r w:rsidRPr="00911656">
        <w:rPr>
          <w:rFonts w:ascii="Arial" w:eastAsia="Arial" w:hAnsi="Arial" w:cs="Arial"/>
          <w:spacing w:val="-5"/>
          <w:lang w:val="es-ES"/>
        </w:rPr>
        <w:t xml:space="preserve"> </w:t>
      </w:r>
      <w:r w:rsidRPr="00911656">
        <w:rPr>
          <w:rFonts w:ascii="Arial" w:eastAsia="Arial" w:hAnsi="Arial" w:cs="Arial"/>
          <w:lang w:val="es-ES"/>
        </w:rPr>
        <w:t>la</w:t>
      </w:r>
      <w:r w:rsidRPr="00911656">
        <w:rPr>
          <w:rFonts w:ascii="Arial" w:eastAsia="Arial" w:hAnsi="Arial" w:cs="Arial"/>
          <w:spacing w:val="-6"/>
          <w:lang w:val="es-ES"/>
        </w:rPr>
        <w:t xml:space="preserve"> </w:t>
      </w:r>
      <w:r w:rsidRPr="00911656">
        <w:rPr>
          <w:rFonts w:ascii="Arial" w:eastAsia="Arial" w:hAnsi="Arial" w:cs="Arial"/>
          <w:lang w:val="es-ES"/>
        </w:rPr>
        <w:t>Ley</w:t>
      </w:r>
      <w:r w:rsidRPr="00911656">
        <w:rPr>
          <w:rFonts w:ascii="Arial" w:eastAsia="Arial" w:hAnsi="Arial" w:cs="Arial"/>
          <w:spacing w:val="-5"/>
          <w:lang w:val="es-ES"/>
        </w:rPr>
        <w:t xml:space="preserve"> </w:t>
      </w:r>
      <w:r w:rsidRPr="00911656">
        <w:rPr>
          <w:rFonts w:ascii="Arial" w:eastAsia="Arial" w:hAnsi="Arial" w:cs="Arial"/>
          <w:lang w:val="es-ES"/>
        </w:rPr>
        <w:t>789</w:t>
      </w:r>
      <w:r w:rsidRPr="00911656">
        <w:rPr>
          <w:rFonts w:ascii="Arial" w:eastAsia="Arial" w:hAnsi="Arial" w:cs="Arial"/>
          <w:spacing w:val="-6"/>
          <w:lang w:val="es-ES"/>
        </w:rPr>
        <w:t xml:space="preserve"> </w:t>
      </w:r>
      <w:r w:rsidRPr="00911656">
        <w:rPr>
          <w:rFonts w:ascii="Arial" w:eastAsia="Arial" w:hAnsi="Arial" w:cs="Arial"/>
          <w:lang w:val="es-ES"/>
        </w:rPr>
        <w:t>de</w:t>
      </w:r>
      <w:r w:rsidRPr="00911656">
        <w:rPr>
          <w:rFonts w:ascii="Arial" w:eastAsia="Arial" w:hAnsi="Arial" w:cs="Arial"/>
          <w:spacing w:val="-6"/>
          <w:lang w:val="es-ES"/>
        </w:rPr>
        <w:t xml:space="preserve"> </w:t>
      </w:r>
      <w:r w:rsidRPr="00911656">
        <w:rPr>
          <w:rFonts w:ascii="Arial" w:eastAsia="Arial" w:hAnsi="Arial" w:cs="Arial"/>
          <w:lang w:val="es-ES"/>
        </w:rPr>
        <w:t>2002</w:t>
      </w:r>
      <w:r w:rsidRPr="00911656">
        <w:rPr>
          <w:rFonts w:ascii="Arial" w:eastAsia="Arial" w:hAnsi="Arial" w:cs="Arial"/>
          <w:spacing w:val="-5"/>
          <w:lang w:val="es-ES"/>
        </w:rPr>
        <w:t xml:space="preserve"> </w:t>
      </w:r>
      <w:r w:rsidRPr="00911656">
        <w:rPr>
          <w:rFonts w:ascii="Arial" w:eastAsia="Arial" w:hAnsi="Arial" w:cs="Arial"/>
          <w:lang w:val="es-ES"/>
        </w:rPr>
        <w:t>tiene</w:t>
      </w:r>
      <w:r w:rsidRPr="00911656">
        <w:rPr>
          <w:rFonts w:ascii="Arial" w:eastAsia="Arial" w:hAnsi="Arial" w:cs="Arial"/>
          <w:spacing w:val="-5"/>
          <w:lang w:val="es-ES"/>
        </w:rPr>
        <w:t xml:space="preserve"> </w:t>
      </w:r>
      <w:r w:rsidRPr="00911656">
        <w:rPr>
          <w:rFonts w:ascii="Arial" w:eastAsia="Arial" w:hAnsi="Arial" w:cs="Arial"/>
          <w:lang w:val="es-ES"/>
        </w:rPr>
        <w:t>por</w:t>
      </w:r>
      <w:r w:rsidRPr="00911656">
        <w:rPr>
          <w:rFonts w:ascii="Arial" w:eastAsia="Arial" w:hAnsi="Arial" w:cs="Arial"/>
          <w:spacing w:val="-6"/>
          <w:lang w:val="es-ES"/>
        </w:rPr>
        <w:t xml:space="preserve"> </w:t>
      </w:r>
      <w:r w:rsidRPr="00911656">
        <w:rPr>
          <w:rFonts w:ascii="Arial" w:eastAsia="Arial" w:hAnsi="Arial" w:cs="Arial"/>
          <w:lang w:val="es-ES"/>
        </w:rPr>
        <w:t>objeto</w:t>
      </w:r>
      <w:r w:rsidRPr="00911656">
        <w:rPr>
          <w:rFonts w:ascii="Arial" w:eastAsia="Arial" w:hAnsi="Arial" w:cs="Arial"/>
          <w:spacing w:val="-5"/>
          <w:lang w:val="es-ES"/>
        </w:rPr>
        <w:t xml:space="preserve"> </w:t>
      </w:r>
      <w:r w:rsidRPr="00911656">
        <w:rPr>
          <w:rFonts w:ascii="Arial" w:eastAsia="Arial" w:hAnsi="Arial" w:cs="Arial"/>
          <w:lang w:val="es-ES"/>
        </w:rPr>
        <w:t>evitar</w:t>
      </w:r>
      <w:r w:rsidRPr="00911656">
        <w:rPr>
          <w:rFonts w:ascii="Arial" w:eastAsia="Arial" w:hAnsi="Arial" w:cs="Arial"/>
          <w:spacing w:val="-6"/>
          <w:lang w:val="es-ES"/>
        </w:rPr>
        <w:t xml:space="preserve"> </w:t>
      </w:r>
      <w:r w:rsidRPr="00911656">
        <w:rPr>
          <w:rFonts w:ascii="Arial" w:eastAsia="Arial" w:hAnsi="Arial" w:cs="Arial"/>
          <w:lang w:val="es-ES"/>
        </w:rPr>
        <w:t>la</w:t>
      </w:r>
      <w:r w:rsidRPr="00911656">
        <w:rPr>
          <w:rFonts w:ascii="Arial" w:eastAsia="Arial" w:hAnsi="Arial" w:cs="Arial"/>
          <w:spacing w:val="-5"/>
          <w:lang w:val="es-ES"/>
        </w:rPr>
        <w:t xml:space="preserve"> </w:t>
      </w:r>
      <w:r w:rsidRPr="00911656">
        <w:rPr>
          <w:rFonts w:ascii="Arial" w:eastAsia="Arial" w:hAnsi="Arial" w:cs="Arial"/>
          <w:lang w:val="es-ES"/>
        </w:rPr>
        <w:t>evasión</w:t>
      </w:r>
      <w:r w:rsidRPr="00911656">
        <w:rPr>
          <w:rFonts w:ascii="Arial" w:eastAsia="Arial" w:hAnsi="Arial" w:cs="Arial"/>
          <w:spacing w:val="-6"/>
          <w:lang w:val="es-ES"/>
        </w:rPr>
        <w:t xml:space="preserve"> </w:t>
      </w:r>
      <w:r w:rsidRPr="00911656">
        <w:rPr>
          <w:rFonts w:ascii="Arial" w:eastAsia="Arial" w:hAnsi="Arial"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911656">
        <w:rPr>
          <w:rFonts w:ascii="Arial" w:eastAsia="Arial" w:hAnsi="Arial" w:cs="Arial"/>
          <w:spacing w:val="-9"/>
          <w:lang w:val="es-ES"/>
        </w:rPr>
        <w:t xml:space="preserve"> </w:t>
      </w:r>
      <w:r w:rsidRPr="00911656">
        <w:rPr>
          <w:rFonts w:ascii="Arial" w:eastAsia="Arial" w:hAnsi="Arial" w:cs="Arial"/>
          <w:lang w:val="es-ES"/>
        </w:rPr>
        <w:t>hayan</w:t>
      </w:r>
      <w:r w:rsidRPr="00911656">
        <w:rPr>
          <w:rFonts w:ascii="Arial" w:eastAsia="Arial" w:hAnsi="Arial" w:cs="Arial"/>
          <w:spacing w:val="-8"/>
          <w:lang w:val="es-ES"/>
        </w:rPr>
        <w:t xml:space="preserve"> </w:t>
      </w:r>
      <w:r w:rsidRPr="00911656">
        <w:rPr>
          <w:rFonts w:ascii="Arial" w:eastAsia="Arial" w:hAnsi="Arial" w:cs="Arial"/>
          <w:lang w:val="es-ES"/>
        </w:rPr>
        <w:t>realizado</w:t>
      </w:r>
      <w:r w:rsidRPr="00911656">
        <w:rPr>
          <w:rFonts w:ascii="Arial" w:eastAsia="Arial" w:hAnsi="Arial" w:cs="Arial"/>
          <w:spacing w:val="-8"/>
          <w:lang w:val="es-ES"/>
        </w:rPr>
        <w:t xml:space="preserve"> </w:t>
      </w:r>
      <w:r w:rsidRPr="00911656">
        <w:rPr>
          <w:rFonts w:ascii="Arial" w:eastAsia="Arial" w:hAnsi="Arial" w:cs="Arial"/>
          <w:lang w:val="es-ES"/>
        </w:rPr>
        <w:t>los</w:t>
      </w:r>
      <w:r w:rsidRPr="00911656">
        <w:rPr>
          <w:rFonts w:ascii="Arial" w:eastAsia="Arial" w:hAnsi="Arial" w:cs="Arial"/>
          <w:spacing w:val="-8"/>
          <w:lang w:val="es-ES"/>
        </w:rPr>
        <w:t xml:space="preserve"> </w:t>
      </w:r>
      <w:r w:rsidRPr="00911656">
        <w:rPr>
          <w:rFonts w:ascii="Arial" w:eastAsia="Arial" w:hAnsi="Arial" w:cs="Arial"/>
          <w:lang w:val="es-ES"/>
        </w:rPr>
        <w:t>aportes</w:t>
      </w:r>
      <w:r w:rsidRPr="00911656">
        <w:rPr>
          <w:rFonts w:ascii="Arial" w:eastAsia="Arial" w:hAnsi="Arial" w:cs="Arial"/>
          <w:spacing w:val="-9"/>
          <w:lang w:val="es-ES"/>
        </w:rPr>
        <w:t xml:space="preserve"> </w:t>
      </w:r>
      <w:r w:rsidRPr="00911656">
        <w:rPr>
          <w:rFonts w:ascii="Arial" w:eastAsia="Arial" w:hAnsi="Arial" w:cs="Arial"/>
          <w:lang w:val="es-ES"/>
        </w:rPr>
        <w:t>al</w:t>
      </w:r>
      <w:r w:rsidRPr="00911656">
        <w:rPr>
          <w:rFonts w:ascii="Arial" w:eastAsia="Arial" w:hAnsi="Arial" w:cs="Arial"/>
          <w:spacing w:val="-8"/>
          <w:lang w:val="es-ES"/>
        </w:rPr>
        <w:t xml:space="preserve"> </w:t>
      </w:r>
      <w:r w:rsidRPr="00911656">
        <w:rPr>
          <w:rFonts w:ascii="Arial" w:eastAsia="Arial" w:hAnsi="Arial" w:cs="Arial"/>
          <w:lang w:val="es-ES"/>
        </w:rPr>
        <w:t>Sistema</w:t>
      </w:r>
      <w:r w:rsidRPr="00911656">
        <w:rPr>
          <w:rFonts w:ascii="Arial" w:eastAsia="Arial" w:hAnsi="Arial" w:cs="Arial"/>
          <w:spacing w:val="-7"/>
          <w:lang w:val="es-ES"/>
        </w:rPr>
        <w:t xml:space="preserve"> </w:t>
      </w:r>
      <w:r w:rsidRPr="00911656">
        <w:rPr>
          <w:rFonts w:ascii="Arial" w:eastAsia="Arial" w:hAnsi="Arial" w:cs="Arial"/>
          <w:lang w:val="es-ES"/>
        </w:rPr>
        <w:t>de</w:t>
      </w:r>
      <w:r w:rsidRPr="00911656">
        <w:rPr>
          <w:rFonts w:ascii="Arial" w:eastAsia="Arial" w:hAnsi="Arial" w:cs="Arial"/>
          <w:spacing w:val="-8"/>
          <w:lang w:val="es-ES"/>
        </w:rPr>
        <w:t xml:space="preserve"> </w:t>
      </w:r>
      <w:r w:rsidRPr="00911656">
        <w:rPr>
          <w:rFonts w:ascii="Arial" w:eastAsia="Arial" w:hAnsi="Arial" w:cs="Arial"/>
          <w:lang w:val="es-ES"/>
        </w:rPr>
        <w:t>Seguridad</w:t>
      </w:r>
      <w:r w:rsidRPr="00911656">
        <w:rPr>
          <w:rFonts w:ascii="Arial" w:eastAsia="Arial" w:hAnsi="Arial" w:cs="Arial"/>
          <w:spacing w:val="-7"/>
          <w:lang w:val="es-ES"/>
        </w:rPr>
        <w:t xml:space="preserve"> </w:t>
      </w:r>
      <w:r w:rsidRPr="00911656">
        <w:rPr>
          <w:rFonts w:ascii="Arial" w:eastAsia="Arial" w:hAnsi="Arial" w:cs="Arial"/>
          <w:lang w:val="es-ES"/>
        </w:rPr>
        <w:t>Social</w:t>
      </w:r>
      <w:r w:rsidRPr="00911656">
        <w:rPr>
          <w:rFonts w:ascii="Arial" w:eastAsia="Arial" w:hAnsi="Arial" w:cs="Arial"/>
          <w:spacing w:val="-7"/>
          <w:lang w:val="es-ES"/>
        </w:rPr>
        <w:t xml:space="preserve"> </w:t>
      </w:r>
      <w:r w:rsidRPr="00911656">
        <w:rPr>
          <w:rFonts w:ascii="Arial" w:eastAsia="Arial" w:hAnsi="Arial" w:cs="Arial"/>
          <w:lang w:val="es-ES"/>
        </w:rPr>
        <w:t>Integral</w:t>
      </w:r>
      <w:r w:rsidRPr="00911656">
        <w:rPr>
          <w:rFonts w:ascii="Arial" w:eastAsia="Arial" w:hAnsi="Arial" w:cs="Arial"/>
          <w:vertAlign w:val="superscript"/>
          <w:lang w:val="es-ES"/>
        </w:rPr>
        <w:footnoteReference w:id="24"/>
      </w:r>
      <w:r w:rsidRPr="00911656">
        <w:rPr>
          <w:rFonts w:ascii="Arial" w:eastAsia="Arial" w:hAnsi="Arial" w:cs="Arial"/>
          <w:sz w:val="21"/>
          <w:lang w:val="es-ES"/>
        </w:rPr>
        <w:t>.</w:t>
      </w:r>
      <w:r w:rsidRPr="00911656">
        <w:rPr>
          <w:rFonts w:ascii="Arial" w:eastAsia="Arial" w:hAnsi="Arial" w:cs="Arial"/>
          <w:spacing w:val="-8"/>
          <w:sz w:val="21"/>
          <w:lang w:val="es-ES"/>
        </w:rPr>
        <w:t xml:space="preserve"> </w:t>
      </w:r>
      <w:r w:rsidRPr="00911656">
        <w:rPr>
          <w:rFonts w:ascii="Arial" w:eastAsia="Arial" w:hAnsi="Arial" w:cs="Arial"/>
          <w:lang w:val="es-ES"/>
        </w:rPr>
        <w:t>Por</w:t>
      </w:r>
      <w:r w:rsidRPr="00911656">
        <w:rPr>
          <w:rFonts w:ascii="Arial" w:eastAsia="Arial" w:hAnsi="Arial" w:cs="Arial"/>
          <w:spacing w:val="-8"/>
          <w:lang w:val="es-ES"/>
        </w:rPr>
        <w:t xml:space="preserve"> </w:t>
      </w:r>
      <w:r w:rsidRPr="00911656">
        <w:rPr>
          <w:rFonts w:ascii="Arial" w:eastAsia="Arial" w:hAnsi="Arial" w:cs="Arial"/>
          <w:lang w:val="es-ES"/>
        </w:rPr>
        <w:t xml:space="preserve">lo tanto, la jurisprudencia reiteró la necesidad de que las entidades estatales, </w:t>
      </w:r>
      <w:r w:rsidRPr="00911656">
        <w:rPr>
          <w:rFonts w:ascii="Arial" w:eastAsia="Arial" w:hAnsi="Arial" w:cs="Arial"/>
          <w:i/>
          <w:iCs/>
          <w:lang w:val="es-ES"/>
        </w:rPr>
        <w:t>durante la ejecución de un contrato</w:t>
      </w:r>
      <w:r w:rsidRPr="00911656">
        <w:rPr>
          <w:rFonts w:ascii="Arial" w:eastAsia="Arial" w:hAnsi="Arial" w:cs="Arial"/>
          <w:lang w:val="es-ES"/>
        </w:rPr>
        <w:t>, verifiquen el cumplimiento de las obligaciones del sistema de seguridad</w:t>
      </w:r>
      <w:r w:rsidRPr="00911656">
        <w:rPr>
          <w:rFonts w:ascii="Arial" w:eastAsia="Arial" w:hAnsi="Arial" w:cs="Arial"/>
          <w:spacing w:val="-18"/>
          <w:lang w:val="es-ES"/>
        </w:rPr>
        <w:t xml:space="preserve"> </w:t>
      </w:r>
      <w:r w:rsidRPr="00911656">
        <w:rPr>
          <w:rFonts w:ascii="Arial" w:eastAsia="Arial" w:hAnsi="Arial" w:cs="Arial"/>
          <w:lang w:val="es-ES"/>
        </w:rPr>
        <w:t>social</w:t>
      </w:r>
      <w:r w:rsidRPr="00911656">
        <w:rPr>
          <w:rFonts w:ascii="Arial" w:eastAsia="Arial" w:hAnsi="Arial" w:cs="Arial"/>
          <w:spacing w:val="-17"/>
          <w:lang w:val="es-ES"/>
        </w:rPr>
        <w:t xml:space="preserve"> </w:t>
      </w:r>
      <w:r w:rsidRPr="00911656">
        <w:rPr>
          <w:rFonts w:ascii="Arial" w:eastAsia="Arial" w:hAnsi="Arial" w:cs="Arial"/>
          <w:lang w:val="es-ES"/>
        </w:rPr>
        <w:t>por</w:t>
      </w:r>
      <w:r w:rsidRPr="00911656">
        <w:rPr>
          <w:rFonts w:ascii="Arial" w:eastAsia="Arial" w:hAnsi="Arial" w:cs="Arial"/>
          <w:spacing w:val="-17"/>
          <w:lang w:val="es-ES"/>
        </w:rPr>
        <w:t xml:space="preserve"> </w:t>
      </w:r>
      <w:r w:rsidRPr="00911656">
        <w:rPr>
          <w:rFonts w:ascii="Arial" w:eastAsia="Arial" w:hAnsi="Arial" w:cs="Arial"/>
          <w:lang w:val="es-ES"/>
        </w:rPr>
        <w:t>parte</w:t>
      </w:r>
      <w:r w:rsidRPr="00911656">
        <w:rPr>
          <w:rFonts w:ascii="Arial" w:eastAsia="Arial" w:hAnsi="Arial" w:cs="Arial"/>
          <w:spacing w:val="-18"/>
          <w:lang w:val="es-ES"/>
        </w:rPr>
        <w:t xml:space="preserve"> </w:t>
      </w:r>
      <w:r w:rsidRPr="00911656">
        <w:rPr>
          <w:rFonts w:ascii="Arial" w:eastAsia="Arial" w:hAnsi="Arial" w:cs="Arial"/>
          <w:lang w:val="es-ES"/>
        </w:rPr>
        <w:t>de</w:t>
      </w:r>
      <w:r w:rsidRPr="00911656">
        <w:rPr>
          <w:rFonts w:ascii="Arial" w:eastAsia="Arial" w:hAnsi="Arial" w:cs="Arial"/>
          <w:spacing w:val="-17"/>
          <w:lang w:val="es-ES"/>
        </w:rPr>
        <w:t xml:space="preserve"> </w:t>
      </w:r>
      <w:r w:rsidRPr="00911656">
        <w:rPr>
          <w:rFonts w:ascii="Arial" w:eastAsia="Arial" w:hAnsi="Arial" w:cs="Arial"/>
          <w:lang w:val="es-ES"/>
        </w:rPr>
        <w:t>los</w:t>
      </w:r>
      <w:r w:rsidRPr="00911656">
        <w:rPr>
          <w:rFonts w:ascii="Arial" w:eastAsia="Arial" w:hAnsi="Arial" w:cs="Arial"/>
          <w:spacing w:val="-17"/>
          <w:lang w:val="es-ES"/>
        </w:rPr>
        <w:t xml:space="preserve"> </w:t>
      </w:r>
      <w:r w:rsidRPr="00911656">
        <w:rPr>
          <w:rFonts w:ascii="Arial" w:eastAsia="Arial" w:hAnsi="Arial" w:cs="Arial"/>
          <w:lang w:val="es-ES"/>
        </w:rPr>
        <w:t>oferentes.</w:t>
      </w:r>
      <w:r w:rsidRPr="00911656">
        <w:rPr>
          <w:rFonts w:ascii="Arial" w:eastAsia="Arial" w:hAnsi="Arial" w:cs="Arial"/>
          <w:spacing w:val="-16"/>
          <w:lang w:val="es-ES"/>
        </w:rPr>
        <w:t xml:space="preserve"> </w:t>
      </w:r>
      <w:r w:rsidRPr="00911656">
        <w:rPr>
          <w:rFonts w:ascii="Arial" w:eastAsia="Arial" w:hAnsi="Arial" w:cs="Arial"/>
          <w:lang w:val="es-ES"/>
        </w:rPr>
        <w:t>De</w:t>
      </w:r>
      <w:r w:rsidRPr="00911656">
        <w:rPr>
          <w:rFonts w:ascii="Arial" w:eastAsia="Arial" w:hAnsi="Arial" w:cs="Arial"/>
          <w:spacing w:val="-18"/>
          <w:lang w:val="es-ES"/>
        </w:rPr>
        <w:t xml:space="preserve"> </w:t>
      </w:r>
      <w:r w:rsidRPr="00911656">
        <w:rPr>
          <w:rFonts w:ascii="Arial" w:eastAsia="Arial" w:hAnsi="Arial" w:cs="Arial"/>
          <w:lang w:val="es-ES"/>
        </w:rPr>
        <w:t>esta</w:t>
      </w:r>
      <w:r w:rsidRPr="00911656">
        <w:rPr>
          <w:rFonts w:ascii="Arial" w:eastAsia="Arial" w:hAnsi="Arial" w:cs="Arial"/>
          <w:spacing w:val="-17"/>
          <w:lang w:val="es-ES"/>
        </w:rPr>
        <w:t xml:space="preserve"> </w:t>
      </w:r>
      <w:r w:rsidRPr="00911656">
        <w:rPr>
          <w:rFonts w:ascii="Arial" w:eastAsia="Arial" w:hAnsi="Arial" w:cs="Arial"/>
          <w:lang w:val="es-ES"/>
        </w:rPr>
        <w:t>manera,</w:t>
      </w:r>
      <w:r w:rsidRPr="00911656">
        <w:rPr>
          <w:rFonts w:ascii="Arial" w:eastAsia="Arial" w:hAnsi="Arial" w:cs="Arial"/>
          <w:spacing w:val="-17"/>
          <w:lang w:val="es-ES"/>
        </w:rPr>
        <w:t xml:space="preserve"> </w:t>
      </w:r>
      <w:r w:rsidRPr="00911656">
        <w:rPr>
          <w:rFonts w:ascii="Arial" w:eastAsia="Arial" w:hAnsi="Arial" w:cs="Arial"/>
          <w:lang w:val="es-ES"/>
        </w:rPr>
        <w:t>el</w:t>
      </w:r>
      <w:r w:rsidRPr="00911656">
        <w:rPr>
          <w:rFonts w:ascii="Arial" w:eastAsia="Arial" w:hAnsi="Arial" w:cs="Arial"/>
          <w:spacing w:val="-18"/>
          <w:lang w:val="es-ES"/>
        </w:rPr>
        <w:t xml:space="preserve"> </w:t>
      </w:r>
      <w:r w:rsidRPr="00911656">
        <w:rPr>
          <w:rFonts w:ascii="Arial" w:eastAsia="Arial" w:hAnsi="Arial" w:cs="Arial"/>
          <w:lang w:val="es-ES"/>
        </w:rPr>
        <w:t>artículo</w:t>
      </w:r>
      <w:r w:rsidRPr="00911656">
        <w:rPr>
          <w:rFonts w:ascii="Arial" w:eastAsia="Arial" w:hAnsi="Arial" w:cs="Arial"/>
          <w:spacing w:val="-17"/>
          <w:lang w:val="es-ES"/>
        </w:rPr>
        <w:t xml:space="preserve"> </w:t>
      </w:r>
      <w:r w:rsidRPr="00911656">
        <w:rPr>
          <w:rFonts w:ascii="Arial" w:eastAsia="Arial" w:hAnsi="Arial" w:cs="Arial"/>
          <w:lang w:val="es-ES"/>
        </w:rPr>
        <w:t>23</w:t>
      </w:r>
      <w:r w:rsidRPr="00911656">
        <w:rPr>
          <w:rFonts w:ascii="Arial" w:eastAsia="Arial" w:hAnsi="Arial" w:cs="Arial"/>
          <w:spacing w:val="-17"/>
          <w:lang w:val="es-ES"/>
        </w:rPr>
        <w:t xml:space="preserve"> </w:t>
      </w:r>
      <w:r w:rsidRPr="00911656">
        <w:rPr>
          <w:rFonts w:ascii="Arial" w:eastAsia="Arial" w:hAnsi="Arial" w:cs="Arial"/>
          <w:lang w:val="es-ES"/>
        </w:rPr>
        <w:t>de</w:t>
      </w:r>
      <w:r w:rsidRPr="00911656">
        <w:rPr>
          <w:rFonts w:ascii="Arial" w:eastAsia="Arial" w:hAnsi="Arial" w:cs="Arial"/>
          <w:spacing w:val="-17"/>
          <w:lang w:val="es-ES"/>
        </w:rPr>
        <w:t xml:space="preserve"> </w:t>
      </w:r>
      <w:r w:rsidRPr="00911656">
        <w:rPr>
          <w:rFonts w:ascii="Arial" w:eastAsia="Arial" w:hAnsi="Arial" w:cs="Arial"/>
          <w:lang w:val="es-ES"/>
        </w:rPr>
        <w:t>la</w:t>
      </w:r>
      <w:r w:rsidRPr="00911656">
        <w:rPr>
          <w:rFonts w:ascii="Arial" w:eastAsia="Arial" w:hAnsi="Arial" w:cs="Arial"/>
          <w:spacing w:val="-18"/>
          <w:lang w:val="es-ES"/>
        </w:rPr>
        <w:t xml:space="preserve"> </w:t>
      </w:r>
      <w:r w:rsidRPr="00911656">
        <w:rPr>
          <w:rFonts w:ascii="Arial" w:eastAsia="Arial" w:hAnsi="Arial" w:cs="Arial"/>
          <w:lang w:val="es-ES"/>
        </w:rPr>
        <w:t>Ley</w:t>
      </w:r>
      <w:r w:rsidRPr="00911656">
        <w:rPr>
          <w:rFonts w:ascii="Arial" w:eastAsia="Arial" w:hAnsi="Arial" w:cs="Arial"/>
          <w:spacing w:val="-17"/>
          <w:lang w:val="es-ES"/>
        </w:rPr>
        <w:t xml:space="preserve"> </w:t>
      </w:r>
      <w:r w:rsidRPr="00911656">
        <w:rPr>
          <w:rFonts w:ascii="Arial" w:eastAsia="Arial" w:hAnsi="Arial"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911656">
        <w:rPr>
          <w:rFonts w:ascii="Arial" w:eastAsia="Arial" w:hAnsi="Arial" w:cs="Arial"/>
          <w:spacing w:val="-16"/>
          <w:lang w:val="es-ES"/>
        </w:rPr>
        <w:t xml:space="preserve"> </w:t>
      </w:r>
      <w:r w:rsidRPr="00911656">
        <w:rPr>
          <w:rFonts w:ascii="Arial" w:eastAsia="Arial" w:hAnsi="Arial" w:cs="Arial"/>
          <w:lang w:val="es-ES"/>
        </w:rPr>
        <w:t>señalar:</w:t>
      </w:r>
    </w:p>
    <w:p w14:paraId="6F35415F" w14:textId="1F3E9A09" w:rsidR="00F90D83" w:rsidRPr="00911656" w:rsidRDefault="00325570" w:rsidP="00F940AD">
      <w:pPr>
        <w:widowControl w:val="0"/>
        <w:autoSpaceDE w:val="0"/>
        <w:autoSpaceDN w:val="0"/>
        <w:spacing w:before="1" w:line="240" w:lineRule="auto"/>
        <w:ind w:left="709" w:right="709"/>
        <w:jc w:val="both"/>
        <w:rPr>
          <w:rFonts w:ascii="Arial" w:eastAsia="Arial" w:hAnsi="Arial" w:cs="Arial"/>
          <w:i/>
          <w:iCs/>
          <w:sz w:val="21"/>
          <w:lang w:val="es-ES"/>
        </w:rPr>
      </w:pPr>
      <w:r w:rsidRPr="00911656">
        <w:rPr>
          <w:rFonts w:ascii="Arial" w:eastAsia="Arial" w:hAnsi="Arial" w:cs="Arial"/>
          <w:i/>
          <w:iCs/>
          <w:sz w:val="21"/>
          <w:lang w:val="es-ES"/>
        </w:rPr>
        <w:t>“</w:t>
      </w:r>
      <w:r w:rsidR="00F90D83" w:rsidRPr="00911656">
        <w:rPr>
          <w:rFonts w:ascii="Arial" w:eastAsia="Arial" w:hAnsi="Arial" w:cs="Arial"/>
          <w:i/>
          <w:iCs/>
          <w:sz w:val="21"/>
          <w:lang w:val="es-ES"/>
        </w:rPr>
        <w:t xml:space="preserve">[P]ara la ejecución se requerirá de la aprobación de la garantía y de la existencia de las disponibilidades presupuestales correspondientes, salvo que se trate de la </w:t>
      </w:r>
      <w:r w:rsidR="00F90D83" w:rsidRPr="00911656">
        <w:rPr>
          <w:rFonts w:ascii="Arial" w:eastAsia="Arial" w:hAnsi="Arial" w:cs="Arial"/>
          <w:i/>
          <w:iCs/>
          <w:sz w:val="21"/>
          <w:lang w:val="es-ES"/>
        </w:rPr>
        <w:lastRenderedPageBreak/>
        <w:t>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919D60A" w14:textId="77777777" w:rsidR="00F90D83" w:rsidRPr="00911656" w:rsidRDefault="00F90D83" w:rsidP="00F940AD">
      <w:pPr>
        <w:widowControl w:val="0"/>
        <w:autoSpaceDE w:val="0"/>
        <w:autoSpaceDN w:val="0"/>
        <w:spacing w:before="120" w:line="240" w:lineRule="auto"/>
        <w:ind w:left="709" w:right="709"/>
        <w:jc w:val="both"/>
        <w:rPr>
          <w:rFonts w:ascii="Arial" w:eastAsia="Arial" w:hAnsi="Arial" w:cs="Arial"/>
          <w:i/>
          <w:iCs/>
          <w:sz w:val="21"/>
          <w:lang w:val="es-ES"/>
        </w:rPr>
      </w:pPr>
      <w:r w:rsidRPr="00911656">
        <w:rPr>
          <w:rFonts w:ascii="Arial" w:eastAsia="Arial" w:hAnsi="Arial" w:cs="Arial"/>
          <w:i/>
          <w:iCs/>
          <w:sz w:val="21"/>
          <w:lang w:val="es-ES"/>
        </w:rPr>
        <w:t>Parágrafo 1. El requisito establecido en la parte final del inciso segundo de este artículo deberá acreditarse para la realización de cada pago derivado del contrato estatal.</w:t>
      </w:r>
    </w:p>
    <w:p w14:paraId="1F3539A4" w14:textId="206D2AF0" w:rsidR="00F90D83" w:rsidRPr="00911656" w:rsidRDefault="00F90D83" w:rsidP="00F940AD">
      <w:pPr>
        <w:widowControl w:val="0"/>
        <w:autoSpaceDE w:val="0"/>
        <w:autoSpaceDN w:val="0"/>
        <w:spacing w:before="120" w:line="240" w:lineRule="auto"/>
        <w:ind w:left="709" w:right="709"/>
        <w:jc w:val="both"/>
        <w:rPr>
          <w:rFonts w:ascii="Arial" w:eastAsia="Arial" w:hAnsi="Arial" w:cs="Arial"/>
          <w:i/>
          <w:iCs/>
          <w:lang w:val="es-ES"/>
        </w:rPr>
      </w:pPr>
      <w:r w:rsidRPr="00911656">
        <w:rPr>
          <w:rFonts w:ascii="Arial" w:eastAsia="Arial" w:hAnsi="Arial" w:cs="Arial"/>
          <w:i/>
          <w:iCs/>
          <w:sz w:val="21"/>
          <w:lang w:val="es-ES"/>
        </w:rPr>
        <w:t>El servidor público que sin justa causa no verifique el pago de los aportes a que</w:t>
      </w:r>
      <w:r w:rsidRPr="00911656">
        <w:rPr>
          <w:rFonts w:ascii="Arial" w:eastAsia="Arial" w:hAnsi="Arial" w:cs="Arial"/>
          <w:i/>
          <w:iCs/>
          <w:spacing w:val="-8"/>
          <w:sz w:val="21"/>
          <w:lang w:val="es-ES"/>
        </w:rPr>
        <w:t xml:space="preserve"> </w:t>
      </w:r>
      <w:r w:rsidRPr="00911656">
        <w:rPr>
          <w:rFonts w:ascii="Arial" w:eastAsia="Arial" w:hAnsi="Arial" w:cs="Arial"/>
          <w:i/>
          <w:iCs/>
          <w:sz w:val="21"/>
          <w:lang w:val="es-ES"/>
        </w:rPr>
        <w:t>se</w:t>
      </w:r>
      <w:r w:rsidRPr="00911656">
        <w:rPr>
          <w:rFonts w:ascii="Arial" w:eastAsia="Arial" w:hAnsi="Arial" w:cs="Arial"/>
          <w:i/>
          <w:iCs/>
          <w:spacing w:val="-7"/>
          <w:sz w:val="21"/>
          <w:lang w:val="es-ES"/>
        </w:rPr>
        <w:t xml:space="preserve"> </w:t>
      </w:r>
      <w:r w:rsidRPr="00911656">
        <w:rPr>
          <w:rFonts w:ascii="Arial" w:eastAsia="Arial" w:hAnsi="Arial" w:cs="Arial"/>
          <w:i/>
          <w:iCs/>
          <w:sz w:val="21"/>
          <w:lang w:val="es-ES"/>
        </w:rPr>
        <w:t>refiere</w:t>
      </w:r>
      <w:r w:rsidRPr="00911656">
        <w:rPr>
          <w:rFonts w:ascii="Arial" w:eastAsia="Arial" w:hAnsi="Arial" w:cs="Arial"/>
          <w:i/>
          <w:iCs/>
          <w:spacing w:val="-8"/>
          <w:sz w:val="21"/>
          <w:lang w:val="es-ES"/>
        </w:rPr>
        <w:t xml:space="preserve"> </w:t>
      </w:r>
      <w:r w:rsidRPr="00911656">
        <w:rPr>
          <w:rFonts w:ascii="Arial" w:eastAsia="Arial" w:hAnsi="Arial" w:cs="Arial"/>
          <w:i/>
          <w:iCs/>
          <w:sz w:val="21"/>
          <w:lang w:val="es-ES"/>
        </w:rPr>
        <w:t>el</w:t>
      </w:r>
      <w:r w:rsidRPr="00911656">
        <w:rPr>
          <w:rFonts w:ascii="Arial" w:eastAsia="Arial" w:hAnsi="Arial" w:cs="Arial"/>
          <w:i/>
          <w:iCs/>
          <w:spacing w:val="-7"/>
          <w:sz w:val="21"/>
          <w:lang w:val="es-ES"/>
        </w:rPr>
        <w:t xml:space="preserve"> </w:t>
      </w:r>
      <w:r w:rsidRPr="00911656">
        <w:rPr>
          <w:rFonts w:ascii="Arial" w:eastAsia="Arial" w:hAnsi="Arial" w:cs="Arial"/>
          <w:i/>
          <w:iCs/>
          <w:sz w:val="21"/>
          <w:lang w:val="es-ES"/>
        </w:rPr>
        <w:t>presente</w:t>
      </w:r>
      <w:r w:rsidRPr="00911656">
        <w:rPr>
          <w:rFonts w:ascii="Arial" w:eastAsia="Arial" w:hAnsi="Arial" w:cs="Arial"/>
          <w:i/>
          <w:iCs/>
          <w:spacing w:val="-8"/>
          <w:sz w:val="21"/>
          <w:lang w:val="es-ES"/>
        </w:rPr>
        <w:t xml:space="preserve"> </w:t>
      </w:r>
      <w:r w:rsidRPr="00911656">
        <w:rPr>
          <w:rFonts w:ascii="Arial" w:eastAsia="Arial" w:hAnsi="Arial" w:cs="Arial"/>
          <w:i/>
          <w:iCs/>
          <w:sz w:val="21"/>
          <w:lang w:val="es-ES"/>
        </w:rPr>
        <w:t>artículo,</w:t>
      </w:r>
      <w:r w:rsidRPr="00911656">
        <w:rPr>
          <w:rFonts w:ascii="Arial" w:eastAsia="Arial" w:hAnsi="Arial" w:cs="Arial"/>
          <w:i/>
          <w:iCs/>
          <w:spacing w:val="-7"/>
          <w:sz w:val="21"/>
          <w:lang w:val="es-ES"/>
        </w:rPr>
        <w:t xml:space="preserve"> </w:t>
      </w:r>
      <w:r w:rsidRPr="00911656">
        <w:rPr>
          <w:rFonts w:ascii="Arial" w:eastAsia="Arial" w:hAnsi="Arial" w:cs="Arial"/>
          <w:i/>
          <w:iCs/>
          <w:sz w:val="21"/>
          <w:lang w:val="es-ES"/>
        </w:rPr>
        <w:t>incurrirá</w:t>
      </w:r>
      <w:r w:rsidRPr="00911656">
        <w:rPr>
          <w:rFonts w:ascii="Arial" w:eastAsia="Arial" w:hAnsi="Arial" w:cs="Arial"/>
          <w:i/>
          <w:iCs/>
          <w:spacing w:val="-7"/>
          <w:sz w:val="21"/>
          <w:lang w:val="es-ES"/>
        </w:rPr>
        <w:t xml:space="preserve"> </w:t>
      </w:r>
      <w:r w:rsidRPr="00911656">
        <w:rPr>
          <w:rFonts w:ascii="Arial" w:eastAsia="Arial" w:hAnsi="Arial" w:cs="Arial"/>
          <w:i/>
          <w:iCs/>
          <w:sz w:val="21"/>
          <w:lang w:val="es-ES"/>
        </w:rPr>
        <w:t>en</w:t>
      </w:r>
      <w:r w:rsidRPr="00911656">
        <w:rPr>
          <w:rFonts w:ascii="Arial" w:eastAsia="Arial" w:hAnsi="Arial" w:cs="Arial"/>
          <w:i/>
          <w:iCs/>
          <w:spacing w:val="-8"/>
          <w:sz w:val="21"/>
          <w:lang w:val="es-ES"/>
        </w:rPr>
        <w:t xml:space="preserve"> </w:t>
      </w:r>
      <w:r w:rsidRPr="00911656">
        <w:rPr>
          <w:rFonts w:ascii="Arial" w:eastAsia="Arial" w:hAnsi="Arial" w:cs="Arial"/>
          <w:i/>
          <w:iCs/>
          <w:sz w:val="21"/>
          <w:lang w:val="es-ES"/>
        </w:rPr>
        <w:t>causal</w:t>
      </w:r>
      <w:r w:rsidRPr="00911656">
        <w:rPr>
          <w:rFonts w:ascii="Arial" w:eastAsia="Arial" w:hAnsi="Arial" w:cs="Arial"/>
          <w:i/>
          <w:iCs/>
          <w:spacing w:val="-7"/>
          <w:sz w:val="21"/>
          <w:lang w:val="es-ES"/>
        </w:rPr>
        <w:t xml:space="preserve"> </w:t>
      </w:r>
      <w:r w:rsidRPr="00911656">
        <w:rPr>
          <w:rFonts w:ascii="Arial" w:eastAsia="Arial" w:hAnsi="Arial" w:cs="Arial"/>
          <w:i/>
          <w:iCs/>
          <w:sz w:val="21"/>
          <w:lang w:val="es-ES"/>
        </w:rPr>
        <w:t>de</w:t>
      </w:r>
      <w:r w:rsidRPr="00911656">
        <w:rPr>
          <w:rFonts w:ascii="Arial" w:eastAsia="Arial" w:hAnsi="Arial" w:cs="Arial"/>
          <w:i/>
          <w:iCs/>
          <w:spacing w:val="-8"/>
          <w:sz w:val="21"/>
          <w:lang w:val="es-ES"/>
        </w:rPr>
        <w:t xml:space="preserve"> </w:t>
      </w:r>
      <w:r w:rsidRPr="00911656">
        <w:rPr>
          <w:rFonts w:ascii="Arial" w:eastAsia="Arial" w:hAnsi="Arial" w:cs="Arial"/>
          <w:i/>
          <w:iCs/>
          <w:sz w:val="21"/>
          <w:lang w:val="es-ES"/>
        </w:rPr>
        <w:t>mala</w:t>
      </w:r>
      <w:r w:rsidRPr="00911656">
        <w:rPr>
          <w:rFonts w:ascii="Arial" w:eastAsia="Arial" w:hAnsi="Arial" w:cs="Arial"/>
          <w:i/>
          <w:iCs/>
          <w:spacing w:val="-7"/>
          <w:sz w:val="21"/>
          <w:lang w:val="es-ES"/>
        </w:rPr>
        <w:t xml:space="preserve"> </w:t>
      </w:r>
      <w:r w:rsidRPr="00911656">
        <w:rPr>
          <w:rFonts w:ascii="Arial" w:eastAsia="Arial" w:hAnsi="Arial" w:cs="Arial"/>
          <w:i/>
          <w:iCs/>
          <w:sz w:val="21"/>
          <w:lang w:val="es-ES"/>
        </w:rPr>
        <w:t>conducta,</w:t>
      </w:r>
      <w:r w:rsidRPr="00911656">
        <w:rPr>
          <w:rFonts w:ascii="Arial" w:eastAsia="Arial" w:hAnsi="Arial" w:cs="Arial"/>
          <w:i/>
          <w:iCs/>
          <w:spacing w:val="-8"/>
          <w:sz w:val="21"/>
          <w:lang w:val="es-ES"/>
        </w:rPr>
        <w:t xml:space="preserve"> </w:t>
      </w:r>
      <w:r w:rsidRPr="00911656">
        <w:rPr>
          <w:rFonts w:ascii="Arial" w:eastAsia="Arial" w:hAnsi="Arial" w:cs="Arial"/>
          <w:i/>
          <w:iCs/>
          <w:sz w:val="21"/>
          <w:lang w:val="es-ES"/>
        </w:rPr>
        <w:t>que será sancionada con arreglo al régimen disciplinario</w:t>
      </w:r>
      <w:r w:rsidRPr="00911656">
        <w:rPr>
          <w:rFonts w:ascii="Arial" w:eastAsia="Arial" w:hAnsi="Arial" w:cs="Arial"/>
          <w:i/>
          <w:iCs/>
          <w:spacing w:val="-12"/>
          <w:sz w:val="21"/>
          <w:lang w:val="es-ES"/>
        </w:rPr>
        <w:t xml:space="preserve"> </w:t>
      </w:r>
      <w:r w:rsidRPr="00911656">
        <w:rPr>
          <w:rFonts w:ascii="Arial" w:eastAsia="Arial" w:hAnsi="Arial" w:cs="Arial"/>
          <w:i/>
          <w:iCs/>
          <w:sz w:val="21"/>
          <w:lang w:val="es-ES"/>
        </w:rPr>
        <w:t>vigente.</w:t>
      </w:r>
      <w:r w:rsidR="00325570" w:rsidRPr="00911656">
        <w:rPr>
          <w:rFonts w:ascii="Arial" w:eastAsia="Arial" w:hAnsi="Arial" w:cs="Arial"/>
          <w:i/>
          <w:iCs/>
          <w:sz w:val="21"/>
          <w:lang w:val="es-ES"/>
        </w:rPr>
        <w:t>”</w:t>
      </w:r>
    </w:p>
    <w:p w14:paraId="568BEE05" w14:textId="77777777" w:rsidR="00F90D83" w:rsidRPr="00911656" w:rsidRDefault="00F90D83" w:rsidP="00F90D83">
      <w:pPr>
        <w:widowControl w:val="0"/>
        <w:autoSpaceDE w:val="0"/>
        <w:autoSpaceDN w:val="0"/>
        <w:spacing w:after="120" w:line="276" w:lineRule="auto"/>
        <w:ind w:firstLine="708"/>
        <w:jc w:val="both"/>
        <w:rPr>
          <w:rFonts w:ascii="Arial" w:eastAsia="Arial" w:hAnsi="Arial" w:cs="Arial"/>
          <w:lang w:val="es-ES"/>
        </w:rPr>
      </w:pPr>
      <w:r w:rsidRPr="00911656">
        <w:rPr>
          <w:rFonts w:ascii="Arial" w:eastAsia="Arial" w:hAnsi="Arial" w:cs="Arial"/>
          <w:lang w:val="es-ES"/>
        </w:rPr>
        <w:t xml:space="preserve">Del artículo 23 de la Ley 1150 de 2007 se concluye </w:t>
      </w:r>
      <w:proofErr w:type="gramStart"/>
      <w:r w:rsidRPr="00911656">
        <w:rPr>
          <w:rFonts w:ascii="Arial" w:eastAsia="Arial" w:hAnsi="Arial" w:cs="Arial"/>
          <w:lang w:val="es-ES"/>
        </w:rPr>
        <w:t>que</w:t>
      </w:r>
      <w:proofErr w:type="gramEnd"/>
      <w:r w:rsidRPr="00911656">
        <w:rPr>
          <w:rFonts w:ascii="Arial" w:eastAsia="Arial" w:hAnsi="Arial" w:cs="Arial"/>
          <w:lang w:val="es-ES"/>
        </w:rPr>
        <w:t xml:space="preserve"> si bien los proponentes y los contratistas deben estar al día en el pago al Sistema de Seguridad Social, la verificación de este requisito, por parte de las entidades estatales, se realizará como presupuesto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5137156D" w14:textId="77777777" w:rsidR="00F90D83" w:rsidRPr="00911656" w:rsidRDefault="00F90D83" w:rsidP="00F90D83">
      <w:pPr>
        <w:widowControl w:val="0"/>
        <w:autoSpaceDE w:val="0"/>
        <w:autoSpaceDN w:val="0"/>
        <w:spacing w:after="120" w:line="276" w:lineRule="auto"/>
        <w:ind w:firstLine="709"/>
        <w:jc w:val="both"/>
        <w:rPr>
          <w:rFonts w:ascii="Arial" w:eastAsia="Arial" w:hAnsi="Arial" w:cs="Arial"/>
          <w:lang w:val="es-ES"/>
        </w:rPr>
      </w:pPr>
      <w:r w:rsidRPr="00911656">
        <w:rPr>
          <w:rFonts w:ascii="Arial" w:eastAsia="Arial" w:hAnsi="Arial"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911656" w:rsidDel="006B64E9">
        <w:rPr>
          <w:rFonts w:ascii="Arial" w:eastAsia="Arial" w:hAnsi="Arial" w:cs="Arial"/>
          <w:lang w:val="es-ES"/>
        </w:rPr>
        <w:t xml:space="preserve"> </w:t>
      </w:r>
      <w:r w:rsidRPr="00911656">
        <w:rPr>
          <w:rFonts w:ascii="Arial" w:eastAsia="Arial" w:hAnsi="Arial" w:cs="Arial"/>
          <w:lang w:val="es-ES"/>
        </w:rPr>
        <w:t xml:space="preserve">que la acreditación de dicho requisito se realiza en diferentes momentos del proceso contractual, tal como se detalla a continuación. </w:t>
      </w:r>
    </w:p>
    <w:p w14:paraId="493DC7BF" w14:textId="77777777" w:rsidR="00F90D83" w:rsidRPr="00911656" w:rsidRDefault="00F90D83" w:rsidP="00F90D83">
      <w:pPr>
        <w:widowControl w:val="0"/>
        <w:autoSpaceDE w:val="0"/>
        <w:autoSpaceDN w:val="0"/>
        <w:spacing w:before="120" w:after="120" w:line="276" w:lineRule="auto"/>
        <w:ind w:firstLine="709"/>
        <w:jc w:val="both"/>
        <w:rPr>
          <w:rFonts w:ascii="Arial" w:eastAsia="Arial" w:hAnsi="Arial" w:cs="Arial"/>
          <w:lang w:val="es-ES"/>
        </w:rPr>
      </w:pPr>
      <w:r w:rsidRPr="00911656">
        <w:rPr>
          <w:rFonts w:ascii="Arial" w:eastAsia="Arial" w:hAnsi="Arial" w:cs="Arial"/>
          <w:b/>
          <w:lang w:val="es-ES"/>
        </w:rPr>
        <w:t>1.</w:t>
      </w:r>
      <w:r w:rsidRPr="00911656">
        <w:rPr>
          <w:rFonts w:ascii="Arial" w:eastAsia="Arial" w:hAnsi="Arial" w:cs="Arial"/>
          <w:lang w:val="es-ES"/>
        </w:rPr>
        <w:t xml:space="preserve"> </w:t>
      </w:r>
      <w:r w:rsidRPr="00911656">
        <w:rPr>
          <w:rFonts w:ascii="Arial" w:eastAsia="Arial" w:hAnsi="Arial" w:cs="Arial"/>
          <w:i/>
          <w:iCs/>
          <w:lang w:val="es-ES"/>
        </w:rPr>
        <w:t>Para presentar la oferta</w:t>
      </w:r>
      <w:r w:rsidRPr="00911656">
        <w:rPr>
          <w:rFonts w:ascii="Arial" w:eastAsia="Arial" w:hAnsi="Arial" w:cs="Arial"/>
          <w:lang w:val="es-ES"/>
        </w:rPr>
        <w:t xml:space="preserve"> los proponentes deben acreditar el pago de los aportes de sus</w:t>
      </w:r>
      <w:r w:rsidRPr="00911656">
        <w:rPr>
          <w:rFonts w:ascii="Arial" w:eastAsia="Arial" w:hAnsi="Arial" w:cs="Arial"/>
          <w:spacing w:val="-6"/>
          <w:lang w:val="es-ES"/>
        </w:rPr>
        <w:t xml:space="preserve"> </w:t>
      </w:r>
      <w:r w:rsidRPr="00911656">
        <w:rPr>
          <w:rFonts w:ascii="Arial" w:eastAsia="Arial" w:hAnsi="Arial" w:cs="Arial"/>
          <w:lang w:val="es-ES"/>
        </w:rPr>
        <w:t>empleados,</w:t>
      </w:r>
      <w:r w:rsidRPr="00911656">
        <w:rPr>
          <w:rFonts w:ascii="Arial" w:eastAsia="Arial" w:hAnsi="Arial" w:cs="Arial"/>
          <w:spacing w:val="-6"/>
          <w:lang w:val="es-ES"/>
        </w:rPr>
        <w:t xml:space="preserve"> </w:t>
      </w:r>
      <w:r w:rsidRPr="00911656">
        <w:rPr>
          <w:rFonts w:ascii="Arial" w:eastAsia="Arial" w:hAnsi="Arial" w:cs="Arial"/>
          <w:lang w:val="es-ES"/>
        </w:rPr>
        <w:t>mediante</w:t>
      </w:r>
      <w:r w:rsidRPr="00911656">
        <w:rPr>
          <w:rFonts w:ascii="Arial" w:eastAsia="Arial" w:hAnsi="Arial" w:cs="Arial"/>
          <w:spacing w:val="-6"/>
          <w:lang w:val="es-ES"/>
        </w:rPr>
        <w:t xml:space="preserve"> </w:t>
      </w:r>
      <w:r w:rsidRPr="00911656">
        <w:rPr>
          <w:rFonts w:ascii="Arial" w:eastAsia="Arial" w:hAnsi="Arial" w:cs="Arial"/>
          <w:lang w:val="es-ES"/>
        </w:rPr>
        <w:t>certificación</w:t>
      </w:r>
      <w:r w:rsidRPr="00911656">
        <w:rPr>
          <w:rFonts w:ascii="Arial" w:eastAsia="Arial" w:hAnsi="Arial" w:cs="Arial"/>
          <w:spacing w:val="-6"/>
          <w:lang w:val="es-ES"/>
        </w:rPr>
        <w:t xml:space="preserve"> </w:t>
      </w:r>
      <w:r w:rsidRPr="00911656">
        <w:rPr>
          <w:rFonts w:ascii="Arial" w:eastAsia="Arial" w:hAnsi="Arial" w:cs="Arial"/>
          <w:lang w:val="es-ES"/>
        </w:rPr>
        <w:t>expedida</w:t>
      </w:r>
      <w:r w:rsidRPr="00911656">
        <w:rPr>
          <w:rFonts w:ascii="Arial" w:eastAsia="Arial" w:hAnsi="Arial" w:cs="Arial"/>
          <w:spacing w:val="-6"/>
          <w:lang w:val="es-ES"/>
        </w:rPr>
        <w:t xml:space="preserve"> </w:t>
      </w:r>
      <w:r w:rsidRPr="00911656">
        <w:rPr>
          <w:rFonts w:ascii="Arial" w:eastAsia="Arial" w:hAnsi="Arial" w:cs="Arial"/>
          <w:lang w:val="es-ES"/>
        </w:rPr>
        <w:t>por</w:t>
      </w:r>
      <w:r w:rsidRPr="00911656">
        <w:rPr>
          <w:rFonts w:ascii="Arial" w:eastAsia="Arial" w:hAnsi="Arial" w:cs="Arial"/>
          <w:spacing w:val="-6"/>
          <w:lang w:val="es-ES"/>
        </w:rPr>
        <w:t xml:space="preserve"> </w:t>
      </w:r>
      <w:r w:rsidRPr="00911656">
        <w:rPr>
          <w:rFonts w:ascii="Arial" w:eastAsia="Arial" w:hAnsi="Arial" w:cs="Arial"/>
          <w:lang w:val="es-ES"/>
        </w:rPr>
        <w:t>el</w:t>
      </w:r>
      <w:r w:rsidRPr="00911656">
        <w:rPr>
          <w:rFonts w:ascii="Arial" w:eastAsia="Arial" w:hAnsi="Arial" w:cs="Arial"/>
          <w:spacing w:val="-6"/>
          <w:lang w:val="es-ES"/>
        </w:rPr>
        <w:t xml:space="preserve"> </w:t>
      </w:r>
      <w:r w:rsidRPr="00911656">
        <w:rPr>
          <w:rFonts w:ascii="Arial" w:eastAsia="Arial" w:hAnsi="Arial" w:cs="Arial"/>
          <w:lang w:val="es-ES"/>
        </w:rPr>
        <w:t>revisor</w:t>
      </w:r>
      <w:r w:rsidRPr="00911656">
        <w:rPr>
          <w:rFonts w:ascii="Arial" w:eastAsia="Arial" w:hAnsi="Arial" w:cs="Arial"/>
          <w:spacing w:val="-6"/>
          <w:lang w:val="es-ES"/>
        </w:rPr>
        <w:t xml:space="preserve"> </w:t>
      </w:r>
      <w:r w:rsidRPr="00911656">
        <w:rPr>
          <w:rFonts w:ascii="Arial" w:eastAsia="Arial" w:hAnsi="Arial" w:cs="Arial"/>
          <w:lang w:val="es-ES"/>
        </w:rPr>
        <w:t>fiscal,</w:t>
      </w:r>
      <w:r w:rsidRPr="00911656">
        <w:rPr>
          <w:rFonts w:ascii="Arial" w:eastAsia="Arial" w:hAnsi="Arial" w:cs="Arial"/>
          <w:spacing w:val="-5"/>
          <w:lang w:val="es-ES"/>
        </w:rPr>
        <w:t xml:space="preserve"> </w:t>
      </w:r>
      <w:r w:rsidRPr="00911656">
        <w:rPr>
          <w:rFonts w:ascii="Arial" w:eastAsia="Arial" w:hAnsi="Arial" w:cs="Arial"/>
          <w:lang w:val="es-ES"/>
        </w:rPr>
        <w:t>cuando</w:t>
      </w:r>
      <w:r w:rsidRPr="00911656">
        <w:rPr>
          <w:rFonts w:ascii="Arial" w:eastAsia="Arial" w:hAnsi="Arial" w:cs="Arial"/>
          <w:spacing w:val="-6"/>
          <w:lang w:val="es-ES"/>
        </w:rPr>
        <w:t xml:space="preserve"> </w:t>
      </w:r>
      <w:r w:rsidRPr="00911656">
        <w:rPr>
          <w:rFonts w:ascii="Arial" w:eastAsia="Arial" w:hAnsi="Arial" w:cs="Arial"/>
          <w:lang w:val="es-ES"/>
        </w:rPr>
        <w:t>este</w:t>
      </w:r>
      <w:r w:rsidRPr="00911656">
        <w:rPr>
          <w:rFonts w:ascii="Arial" w:eastAsia="Arial" w:hAnsi="Arial" w:cs="Arial"/>
          <w:spacing w:val="-6"/>
          <w:lang w:val="es-ES"/>
        </w:rPr>
        <w:t xml:space="preserve"> </w:t>
      </w:r>
      <w:r w:rsidRPr="00911656">
        <w:rPr>
          <w:rFonts w:ascii="Arial" w:eastAsia="Arial" w:hAnsi="Arial" w:cs="Arial"/>
          <w:lang w:val="es-ES"/>
        </w:rPr>
        <w:t>exista de</w:t>
      </w:r>
      <w:r w:rsidRPr="00911656">
        <w:rPr>
          <w:rFonts w:ascii="Arial" w:eastAsia="Arial" w:hAnsi="Arial" w:cs="Arial"/>
          <w:spacing w:val="-9"/>
          <w:lang w:val="es-ES"/>
        </w:rPr>
        <w:t xml:space="preserve"> </w:t>
      </w:r>
      <w:r w:rsidRPr="00911656">
        <w:rPr>
          <w:rFonts w:ascii="Arial" w:eastAsia="Arial" w:hAnsi="Arial" w:cs="Arial"/>
          <w:lang w:val="es-ES"/>
        </w:rPr>
        <w:t>acuerdo</w:t>
      </w:r>
      <w:r w:rsidRPr="00911656">
        <w:rPr>
          <w:rFonts w:ascii="Arial" w:eastAsia="Arial" w:hAnsi="Arial" w:cs="Arial"/>
          <w:spacing w:val="-8"/>
          <w:lang w:val="es-ES"/>
        </w:rPr>
        <w:t xml:space="preserve"> </w:t>
      </w:r>
      <w:r w:rsidRPr="00911656">
        <w:rPr>
          <w:rFonts w:ascii="Arial" w:eastAsia="Arial" w:hAnsi="Arial" w:cs="Arial"/>
          <w:lang w:val="es-ES"/>
        </w:rPr>
        <w:t>con</w:t>
      </w:r>
      <w:r w:rsidRPr="00911656">
        <w:rPr>
          <w:rFonts w:ascii="Arial" w:eastAsia="Arial" w:hAnsi="Arial" w:cs="Arial"/>
          <w:spacing w:val="-8"/>
          <w:lang w:val="es-ES"/>
        </w:rPr>
        <w:t xml:space="preserve"> </w:t>
      </w:r>
      <w:r w:rsidRPr="00911656">
        <w:rPr>
          <w:rFonts w:ascii="Arial" w:eastAsia="Arial" w:hAnsi="Arial" w:cs="Arial"/>
          <w:lang w:val="es-ES"/>
        </w:rPr>
        <w:t>los</w:t>
      </w:r>
      <w:r w:rsidRPr="00911656">
        <w:rPr>
          <w:rFonts w:ascii="Arial" w:eastAsia="Arial" w:hAnsi="Arial" w:cs="Arial"/>
          <w:spacing w:val="-8"/>
          <w:lang w:val="es-ES"/>
        </w:rPr>
        <w:t xml:space="preserve"> </w:t>
      </w:r>
      <w:r w:rsidRPr="00911656">
        <w:rPr>
          <w:rFonts w:ascii="Arial" w:eastAsia="Arial" w:hAnsi="Arial" w:cs="Arial"/>
          <w:lang w:val="es-ES"/>
        </w:rPr>
        <w:t>requerimientos</w:t>
      </w:r>
      <w:r w:rsidRPr="00911656">
        <w:rPr>
          <w:rFonts w:ascii="Arial" w:eastAsia="Arial" w:hAnsi="Arial" w:cs="Arial"/>
          <w:spacing w:val="-9"/>
          <w:lang w:val="es-ES"/>
        </w:rPr>
        <w:t xml:space="preserve"> </w:t>
      </w:r>
      <w:r w:rsidRPr="00911656">
        <w:rPr>
          <w:rFonts w:ascii="Arial" w:eastAsia="Arial" w:hAnsi="Arial" w:cs="Arial"/>
          <w:lang w:val="es-ES"/>
        </w:rPr>
        <w:t>de</w:t>
      </w:r>
      <w:r w:rsidRPr="00911656">
        <w:rPr>
          <w:rFonts w:ascii="Arial" w:eastAsia="Arial" w:hAnsi="Arial" w:cs="Arial"/>
          <w:spacing w:val="-8"/>
          <w:lang w:val="es-ES"/>
        </w:rPr>
        <w:t xml:space="preserve"> </w:t>
      </w:r>
      <w:r w:rsidRPr="00911656">
        <w:rPr>
          <w:rFonts w:ascii="Arial" w:eastAsia="Arial" w:hAnsi="Arial" w:cs="Arial"/>
          <w:lang w:val="es-ES"/>
        </w:rPr>
        <w:t>Ley,</w:t>
      </w:r>
      <w:r w:rsidRPr="00911656">
        <w:rPr>
          <w:rFonts w:ascii="Arial" w:eastAsia="Arial" w:hAnsi="Arial" w:cs="Arial"/>
          <w:spacing w:val="-8"/>
          <w:lang w:val="es-ES"/>
        </w:rPr>
        <w:t xml:space="preserve"> </w:t>
      </w:r>
      <w:r w:rsidRPr="00911656">
        <w:rPr>
          <w:rFonts w:ascii="Arial" w:eastAsia="Arial" w:hAnsi="Arial" w:cs="Arial"/>
          <w:lang w:val="es-ES"/>
        </w:rPr>
        <w:t>o</w:t>
      </w:r>
      <w:r w:rsidRPr="00911656">
        <w:rPr>
          <w:rFonts w:ascii="Arial" w:eastAsia="Arial" w:hAnsi="Arial" w:cs="Arial"/>
          <w:spacing w:val="-8"/>
          <w:lang w:val="es-ES"/>
        </w:rPr>
        <w:t xml:space="preserve"> </w:t>
      </w:r>
      <w:r w:rsidRPr="00911656">
        <w:rPr>
          <w:rFonts w:ascii="Arial" w:eastAsia="Arial" w:hAnsi="Arial" w:cs="Arial"/>
          <w:lang w:val="es-ES"/>
        </w:rPr>
        <w:t>por</w:t>
      </w:r>
      <w:r w:rsidRPr="00911656">
        <w:rPr>
          <w:rFonts w:ascii="Arial" w:eastAsia="Arial" w:hAnsi="Arial" w:cs="Arial"/>
          <w:spacing w:val="-9"/>
          <w:lang w:val="es-ES"/>
        </w:rPr>
        <w:t xml:space="preserve"> </w:t>
      </w:r>
      <w:r w:rsidRPr="00911656">
        <w:rPr>
          <w:rFonts w:ascii="Arial" w:eastAsia="Arial" w:hAnsi="Arial" w:cs="Arial"/>
          <w:lang w:val="es-ES"/>
        </w:rPr>
        <w:t>el</w:t>
      </w:r>
      <w:r w:rsidRPr="00911656">
        <w:rPr>
          <w:rFonts w:ascii="Arial" w:eastAsia="Arial" w:hAnsi="Arial" w:cs="Arial"/>
          <w:spacing w:val="-8"/>
          <w:lang w:val="es-ES"/>
        </w:rPr>
        <w:t xml:space="preserve"> </w:t>
      </w:r>
      <w:r w:rsidRPr="00911656">
        <w:rPr>
          <w:rFonts w:ascii="Arial" w:eastAsia="Arial" w:hAnsi="Arial" w:cs="Arial"/>
          <w:lang w:val="es-ES"/>
        </w:rPr>
        <w:t>representante</w:t>
      </w:r>
      <w:r w:rsidRPr="00911656">
        <w:rPr>
          <w:rFonts w:ascii="Arial" w:eastAsia="Arial" w:hAnsi="Arial" w:cs="Arial"/>
          <w:spacing w:val="-8"/>
          <w:lang w:val="es-ES"/>
        </w:rPr>
        <w:t xml:space="preserve"> </w:t>
      </w:r>
      <w:r w:rsidRPr="00911656">
        <w:rPr>
          <w:rFonts w:ascii="Arial" w:eastAsia="Arial" w:hAnsi="Arial" w:cs="Arial"/>
          <w:lang w:val="es-ES"/>
        </w:rPr>
        <w:t>legal,</w:t>
      </w:r>
      <w:r w:rsidRPr="00911656">
        <w:rPr>
          <w:rFonts w:ascii="Arial" w:eastAsia="Arial" w:hAnsi="Arial" w:cs="Arial"/>
          <w:spacing w:val="-8"/>
          <w:lang w:val="es-ES"/>
        </w:rPr>
        <w:t xml:space="preserve"> </w:t>
      </w:r>
      <w:r w:rsidRPr="00911656">
        <w:rPr>
          <w:rFonts w:ascii="Arial" w:eastAsia="Arial" w:hAnsi="Arial" w:cs="Arial"/>
          <w:lang w:val="es-ES"/>
        </w:rPr>
        <w:t>durante</w:t>
      </w:r>
      <w:r w:rsidRPr="00911656">
        <w:rPr>
          <w:rFonts w:ascii="Arial" w:eastAsia="Arial" w:hAnsi="Arial" w:cs="Arial"/>
          <w:spacing w:val="-9"/>
          <w:lang w:val="es-ES"/>
        </w:rPr>
        <w:t xml:space="preserve"> </w:t>
      </w:r>
      <w:r w:rsidRPr="00911656">
        <w:rPr>
          <w:rFonts w:ascii="Arial" w:eastAsia="Arial" w:hAnsi="Arial" w:cs="Arial"/>
          <w:lang w:val="es-ES"/>
        </w:rPr>
        <w:t>un</w:t>
      </w:r>
      <w:r w:rsidRPr="00911656">
        <w:rPr>
          <w:rFonts w:ascii="Arial" w:eastAsia="Arial" w:hAnsi="Arial" w:cs="Arial"/>
          <w:spacing w:val="-8"/>
          <w:lang w:val="es-ES"/>
        </w:rPr>
        <w:t xml:space="preserve"> </w:t>
      </w:r>
      <w:r w:rsidRPr="00911656">
        <w:rPr>
          <w:rFonts w:ascii="Arial" w:eastAsia="Arial" w:hAnsi="Arial" w:cs="Arial"/>
          <w:lang w:val="es-ES"/>
        </w:rPr>
        <w:t>lapso equivalente al que exija el respectivo régimen de contratación para el que se hubiera constituido la sociedad, el cual, en todo caso, no será inferior a los seis (6) meses anteriores a la celebración del contrato</w:t>
      </w:r>
      <w:r w:rsidRPr="00911656">
        <w:rPr>
          <w:rFonts w:ascii="Arial" w:eastAsia="Arial" w:hAnsi="Arial" w:cs="Arial"/>
          <w:vertAlign w:val="superscript"/>
          <w:lang w:val="es-ES"/>
        </w:rPr>
        <w:footnoteReference w:id="25"/>
      </w:r>
      <w:r w:rsidRPr="00911656">
        <w:rPr>
          <w:rFonts w:ascii="Arial" w:eastAsia="Arial" w:hAnsi="Arial" w:cs="Arial"/>
          <w:lang w:val="es-ES"/>
        </w:rPr>
        <w:t>. Si bien este certificado no es un requisito</w:t>
      </w:r>
      <w:r w:rsidRPr="00911656">
        <w:rPr>
          <w:rFonts w:ascii="Arial" w:eastAsia="Arial" w:hAnsi="Arial" w:cs="Arial"/>
          <w:spacing w:val="45"/>
          <w:lang w:val="es-ES"/>
        </w:rPr>
        <w:t xml:space="preserve"> </w:t>
      </w:r>
      <w:r w:rsidRPr="00911656">
        <w:rPr>
          <w:rFonts w:ascii="Arial" w:eastAsia="Arial" w:hAnsi="Arial" w:cs="Arial"/>
          <w:lang w:val="es-ES"/>
        </w:rPr>
        <w:t xml:space="preserve">para perfeccionar ni para ejecutarlo, sí lo es para admitir la oferta en el procedimiento de selección. Cabe señalar que la acreditación en los términos indicado solo procede frente a las </w:t>
      </w:r>
      <w:r w:rsidRPr="00911656">
        <w:rPr>
          <w:rFonts w:ascii="Arial" w:eastAsia="Arial" w:hAnsi="Arial" w:cs="Arial"/>
          <w:i/>
          <w:iCs/>
          <w:lang w:val="es-ES"/>
        </w:rPr>
        <w:t xml:space="preserve">personas jurídicas </w:t>
      </w:r>
      <w:r w:rsidRPr="00911656">
        <w:rPr>
          <w:rFonts w:ascii="Arial" w:eastAsia="Arial" w:hAnsi="Arial" w:cs="Arial"/>
          <w:lang w:val="es-ES"/>
        </w:rPr>
        <w:t>–Ley 789 de 2002, art. 50, inciso 3°–.</w:t>
      </w:r>
    </w:p>
    <w:p w14:paraId="6224B95C" w14:textId="77777777" w:rsidR="00F90D83" w:rsidRPr="00911656" w:rsidRDefault="00F90D83" w:rsidP="00F90D83">
      <w:pPr>
        <w:widowControl w:val="0"/>
        <w:autoSpaceDE w:val="0"/>
        <w:autoSpaceDN w:val="0"/>
        <w:spacing w:after="120" w:line="276" w:lineRule="auto"/>
        <w:jc w:val="both"/>
        <w:rPr>
          <w:rFonts w:ascii="Arial" w:eastAsia="Arial" w:hAnsi="Arial" w:cs="Arial"/>
          <w:lang w:val="es-ES"/>
        </w:rPr>
      </w:pPr>
      <w:r w:rsidRPr="00911656">
        <w:rPr>
          <w:rFonts w:ascii="Arial" w:eastAsia="Arial" w:hAnsi="Arial" w:cs="Arial"/>
          <w:lang w:val="es-ES"/>
        </w:rPr>
        <w:tab/>
      </w:r>
      <w:r w:rsidRPr="00911656">
        <w:rPr>
          <w:rFonts w:ascii="Arial" w:eastAsia="Arial" w:hAnsi="Arial" w:cs="Arial"/>
          <w:b/>
          <w:lang w:val="es-ES"/>
        </w:rPr>
        <w:t>2.</w:t>
      </w:r>
      <w:r w:rsidRPr="00911656">
        <w:rPr>
          <w:rFonts w:ascii="Arial" w:eastAsia="Arial" w:hAnsi="Arial" w:cs="Arial"/>
          <w:lang w:val="es-ES"/>
        </w:rPr>
        <w:t xml:space="preserve"> En el momento del </w:t>
      </w:r>
      <w:r w:rsidRPr="00911656">
        <w:rPr>
          <w:rFonts w:ascii="Arial" w:eastAsia="Arial" w:hAnsi="Arial" w:cs="Arial"/>
          <w:i/>
          <w:iCs/>
          <w:lang w:val="es-ES"/>
        </w:rPr>
        <w:t>perfeccionamiento del contrato estatal</w:t>
      </w:r>
      <w:r w:rsidRPr="00911656">
        <w:rPr>
          <w:rFonts w:ascii="Arial" w:eastAsia="Arial" w:hAnsi="Arial" w:cs="Arial"/>
          <w:lang w:val="es-ES"/>
        </w:rPr>
        <w:t xml:space="preserve"> se hace necesario que la </w:t>
      </w:r>
      <w:r w:rsidRPr="00911656">
        <w:rPr>
          <w:rFonts w:ascii="Arial" w:eastAsia="Arial" w:hAnsi="Arial" w:cs="Arial"/>
          <w:lang w:val="es-ES"/>
        </w:rPr>
        <w:lastRenderedPageBreak/>
        <w:t>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35E7E97F" w14:textId="77777777" w:rsidR="00F90D83" w:rsidRPr="00911656" w:rsidRDefault="00F90D83" w:rsidP="00F90D83">
      <w:pPr>
        <w:widowControl w:val="0"/>
        <w:autoSpaceDE w:val="0"/>
        <w:autoSpaceDN w:val="0"/>
        <w:spacing w:after="120" w:line="276" w:lineRule="auto"/>
        <w:jc w:val="both"/>
        <w:rPr>
          <w:rFonts w:ascii="Arial" w:eastAsia="Arial" w:hAnsi="Arial" w:cs="Arial"/>
          <w:lang w:val="es-ES"/>
        </w:rPr>
      </w:pPr>
      <w:r w:rsidRPr="00911656">
        <w:rPr>
          <w:rFonts w:ascii="Arial" w:eastAsia="Arial" w:hAnsi="Arial" w:cs="Arial"/>
          <w:lang w:val="es-ES"/>
        </w:rPr>
        <w:tab/>
      </w:r>
      <w:r w:rsidRPr="00911656">
        <w:rPr>
          <w:rFonts w:ascii="Arial" w:eastAsia="Arial" w:hAnsi="Arial" w:cs="Arial"/>
          <w:b/>
          <w:lang w:val="es-ES"/>
        </w:rPr>
        <w:t>3.</w:t>
      </w:r>
      <w:r w:rsidRPr="00911656">
        <w:rPr>
          <w:rFonts w:ascii="Arial" w:eastAsia="Arial" w:hAnsi="Arial" w:cs="Arial"/>
          <w:lang w:val="es-ES"/>
        </w:rPr>
        <w:t xml:space="preserve"> El pago de los aportes de seguridad social es un </w:t>
      </w:r>
      <w:r w:rsidRPr="00911656">
        <w:rPr>
          <w:rFonts w:ascii="Arial" w:eastAsia="Arial" w:hAnsi="Arial" w:cs="Arial"/>
          <w:i/>
          <w:iCs/>
          <w:lang w:val="es-ES"/>
        </w:rPr>
        <w:t>requisito de ejecución</w:t>
      </w:r>
      <w:r w:rsidRPr="00911656">
        <w:rPr>
          <w:rFonts w:ascii="Arial" w:eastAsia="Arial" w:hAnsi="Arial" w:cs="Arial"/>
          <w:lang w:val="es-ES"/>
        </w:rPr>
        <w:t xml:space="preserve"> del contrato, es decir, es un elemento </w:t>
      </w:r>
      <w:r w:rsidRPr="00911656">
        <w:rPr>
          <w:rFonts w:ascii="Arial" w:eastAsia="Arial" w:hAnsi="Arial" w:cs="Arial"/>
          <w:i/>
          <w:lang w:val="es-ES"/>
        </w:rPr>
        <w:t>sine qua non</w:t>
      </w:r>
      <w:r w:rsidRPr="00911656">
        <w:rPr>
          <w:rFonts w:ascii="Arial" w:eastAsia="Arial" w:hAnsi="Arial"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1CF57645" w14:textId="77777777" w:rsidR="00F90D83" w:rsidRPr="00911656" w:rsidRDefault="00F90D83" w:rsidP="00F90D83">
      <w:pPr>
        <w:widowControl w:val="0"/>
        <w:autoSpaceDE w:val="0"/>
        <w:autoSpaceDN w:val="0"/>
        <w:spacing w:after="120" w:line="276" w:lineRule="auto"/>
        <w:ind w:firstLine="709"/>
        <w:jc w:val="both"/>
        <w:rPr>
          <w:rFonts w:ascii="Arial" w:eastAsia="Arial" w:hAnsi="Arial" w:cs="Arial"/>
          <w:lang w:val="es-ES"/>
        </w:rPr>
      </w:pPr>
      <w:r w:rsidRPr="00911656">
        <w:rPr>
          <w:rFonts w:ascii="Arial" w:eastAsia="Arial" w:hAnsi="Arial" w:cs="Arial"/>
          <w:b/>
          <w:lang w:val="es-ES"/>
        </w:rPr>
        <w:t>4.</w:t>
      </w:r>
      <w:r w:rsidRPr="00911656">
        <w:rPr>
          <w:rFonts w:ascii="Arial" w:eastAsia="Arial" w:hAnsi="Arial" w:cs="Arial"/>
          <w:lang w:val="es-ES"/>
        </w:rPr>
        <w:t xml:space="preserve"> </w:t>
      </w:r>
      <w:r w:rsidRPr="00911656">
        <w:rPr>
          <w:rFonts w:ascii="Arial" w:eastAsia="Arial" w:hAnsi="Arial" w:cs="Arial"/>
          <w:i/>
          <w:iCs/>
          <w:lang w:val="es-ES"/>
        </w:rPr>
        <w:t>Durante la ejecución del contrato</w:t>
      </w:r>
      <w:r w:rsidRPr="00911656">
        <w:rPr>
          <w:rFonts w:ascii="Arial" w:eastAsia="Arial" w:hAnsi="Arial"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0FC6F356" w14:textId="77777777" w:rsidR="00F90D83" w:rsidRPr="00911656" w:rsidRDefault="00F90D83" w:rsidP="00F90D83">
      <w:pPr>
        <w:widowControl w:val="0"/>
        <w:autoSpaceDE w:val="0"/>
        <w:autoSpaceDN w:val="0"/>
        <w:spacing w:after="120" w:line="276" w:lineRule="auto"/>
        <w:jc w:val="both"/>
        <w:rPr>
          <w:rFonts w:ascii="Arial" w:eastAsia="Arial" w:hAnsi="Arial" w:cs="Arial"/>
          <w:lang w:val="es-ES"/>
        </w:rPr>
      </w:pPr>
      <w:r w:rsidRPr="00911656">
        <w:rPr>
          <w:rFonts w:ascii="Arial" w:eastAsia="Arial" w:hAnsi="Arial" w:cs="Arial"/>
          <w:lang w:val="es-ES"/>
        </w:rPr>
        <w:tab/>
      </w:r>
      <w:r w:rsidRPr="00911656">
        <w:rPr>
          <w:rFonts w:ascii="Arial" w:eastAsia="Arial" w:hAnsi="Arial" w:cs="Arial"/>
          <w:b/>
          <w:lang w:val="es-ES"/>
        </w:rPr>
        <w:t>5.</w:t>
      </w:r>
      <w:r w:rsidRPr="00911656">
        <w:rPr>
          <w:rFonts w:ascii="Arial" w:eastAsia="Arial" w:hAnsi="Arial" w:cs="Arial"/>
          <w:lang w:val="es-ES"/>
        </w:rPr>
        <w:t xml:space="preserve"> Finalmente,</w:t>
      </w:r>
      <w:r w:rsidRPr="00911656">
        <w:rPr>
          <w:rFonts w:ascii="Arial" w:eastAsia="Arial" w:hAnsi="Arial" w:cs="Arial"/>
          <w:spacing w:val="-4"/>
          <w:lang w:val="es-ES"/>
        </w:rPr>
        <w:t xml:space="preserve"> </w:t>
      </w:r>
      <w:r w:rsidRPr="00911656">
        <w:rPr>
          <w:rFonts w:ascii="Arial" w:eastAsia="Arial" w:hAnsi="Arial" w:cs="Arial"/>
          <w:lang w:val="es-ES"/>
        </w:rPr>
        <w:t>en</w:t>
      </w:r>
      <w:r w:rsidRPr="00911656">
        <w:rPr>
          <w:rFonts w:ascii="Arial" w:eastAsia="Arial" w:hAnsi="Arial" w:cs="Arial"/>
          <w:spacing w:val="-6"/>
          <w:lang w:val="es-ES"/>
        </w:rPr>
        <w:t xml:space="preserve"> </w:t>
      </w:r>
      <w:r w:rsidRPr="00911656">
        <w:rPr>
          <w:rFonts w:ascii="Arial" w:eastAsia="Arial" w:hAnsi="Arial" w:cs="Arial"/>
          <w:lang w:val="es-ES"/>
        </w:rPr>
        <w:t>virtud</w:t>
      </w:r>
      <w:r w:rsidRPr="00911656">
        <w:rPr>
          <w:rFonts w:ascii="Arial" w:eastAsia="Arial" w:hAnsi="Arial" w:cs="Arial"/>
          <w:spacing w:val="-5"/>
          <w:lang w:val="es-ES"/>
        </w:rPr>
        <w:t xml:space="preserve"> </w:t>
      </w:r>
      <w:r w:rsidRPr="00911656">
        <w:rPr>
          <w:rFonts w:ascii="Arial" w:eastAsia="Arial" w:hAnsi="Arial" w:cs="Arial"/>
          <w:lang w:val="es-ES"/>
        </w:rPr>
        <w:t>del</w:t>
      </w:r>
      <w:r w:rsidRPr="00911656">
        <w:rPr>
          <w:rFonts w:ascii="Arial" w:eastAsia="Arial" w:hAnsi="Arial" w:cs="Arial"/>
          <w:spacing w:val="-6"/>
          <w:lang w:val="es-ES"/>
        </w:rPr>
        <w:t xml:space="preserve"> </w:t>
      </w:r>
      <w:r w:rsidRPr="00911656">
        <w:rPr>
          <w:rFonts w:ascii="Arial" w:eastAsia="Arial" w:hAnsi="Arial" w:cs="Arial"/>
          <w:lang w:val="es-ES"/>
        </w:rPr>
        <w:t>artículo</w:t>
      </w:r>
      <w:r w:rsidRPr="00911656">
        <w:rPr>
          <w:rFonts w:ascii="Arial" w:eastAsia="Arial" w:hAnsi="Arial" w:cs="Arial"/>
          <w:spacing w:val="-6"/>
          <w:lang w:val="es-ES"/>
        </w:rPr>
        <w:t xml:space="preserve"> </w:t>
      </w:r>
      <w:r w:rsidRPr="00911656">
        <w:rPr>
          <w:rFonts w:ascii="Arial" w:eastAsia="Arial" w:hAnsi="Arial" w:cs="Arial"/>
          <w:lang w:val="es-ES"/>
        </w:rPr>
        <w:t>50</w:t>
      </w:r>
      <w:r w:rsidRPr="00911656">
        <w:rPr>
          <w:rFonts w:ascii="Arial" w:eastAsia="Arial" w:hAnsi="Arial" w:cs="Arial"/>
          <w:spacing w:val="-5"/>
          <w:lang w:val="es-ES"/>
        </w:rPr>
        <w:t xml:space="preserve"> </w:t>
      </w:r>
      <w:r w:rsidRPr="00911656">
        <w:rPr>
          <w:rFonts w:ascii="Arial" w:eastAsia="Arial" w:hAnsi="Arial" w:cs="Arial"/>
          <w:lang w:val="es-ES"/>
        </w:rPr>
        <w:t>de</w:t>
      </w:r>
      <w:r w:rsidRPr="00911656">
        <w:rPr>
          <w:rFonts w:ascii="Arial" w:eastAsia="Arial" w:hAnsi="Arial" w:cs="Arial"/>
          <w:spacing w:val="-6"/>
          <w:lang w:val="es-ES"/>
        </w:rPr>
        <w:t xml:space="preserve"> </w:t>
      </w:r>
      <w:r w:rsidRPr="00911656">
        <w:rPr>
          <w:rFonts w:ascii="Arial" w:eastAsia="Arial" w:hAnsi="Arial" w:cs="Arial"/>
          <w:lang w:val="es-ES"/>
        </w:rPr>
        <w:t>la</w:t>
      </w:r>
      <w:r w:rsidRPr="00911656">
        <w:rPr>
          <w:rFonts w:ascii="Arial" w:eastAsia="Arial" w:hAnsi="Arial" w:cs="Arial"/>
          <w:spacing w:val="-6"/>
          <w:lang w:val="es-ES"/>
        </w:rPr>
        <w:t xml:space="preserve"> </w:t>
      </w:r>
      <w:r w:rsidRPr="00911656">
        <w:rPr>
          <w:rFonts w:ascii="Arial" w:eastAsia="Arial" w:hAnsi="Arial" w:cs="Arial"/>
          <w:lang w:val="es-ES"/>
        </w:rPr>
        <w:t>Ley</w:t>
      </w:r>
      <w:r w:rsidRPr="00911656">
        <w:rPr>
          <w:rFonts w:ascii="Arial" w:eastAsia="Arial" w:hAnsi="Arial" w:cs="Arial"/>
          <w:spacing w:val="-5"/>
          <w:lang w:val="es-ES"/>
        </w:rPr>
        <w:t xml:space="preserve"> </w:t>
      </w:r>
      <w:r w:rsidRPr="00911656">
        <w:rPr>
          <w:rFonts w:ascii="Arial" w:eastAsia="Arial" w:hAnsi="Arial" w:cs="Arial"/>
          <w:lang w:val="es-ES"/>
        </w:rPr>
        <w:t>789</w:t>
      </w:r>
      <w:r w:rsidRPr="00911656">
        <w:rPr>
          <w:rFonts w:ascii="Arial" w:eastAsia="Arial" w:hAnsi="Arial" w:cs="Arial"/>
          <w:spacing w:val="-6"/>
          <w:lang w:val="es-ES"/>
        </w:rPr>
        <w:t xml:space="preserve"> </w:t>
      </w:r>
      <w:r w:rsidRPr="00911656">
        <w:rPr>
          <w:rFonts w:ascii="Arial" w:eastAsia="Arial" w:hAnsi="Arial" w:cs="Arial"/>
          <w:lang w:val="es-ES"/>
        </w:rPr>
        <w:t>de</w:t>
      </w:r>
      <w:r w:rsidRPr="00911656">
        <w:rPr>
          <w:rFonts w:ascii="Arial" w:eastAsia="Arial" w:hAnsi="Arial" w:cs="Arial"/>
          <w:spacing w:val="-5"/>
          <w:lang w:val="es-ES"/>
        </w:rPr>
        <w:t xml:space="preserve"> </w:t>
      </w:r>
      <w:r w:rsidRPr="00911656">
        <w:rPr>
          <w:rFonts w:ascii="Arial" w:eastAsia="Arial" w:hAnsi="Arial" w:cs="Arial"/>
          <w:lang w:val="es-ES"/>
        </w:rPr>
        <w:t>2002,</w:t>
      </w:r>
      <w:r w:rsidRPr="00911656">
        <w:rPr>
          <w:rFonts w:ascii="Arial" w:eastAsia="Arial" w:hAnsi="Arial" w:cs="Arial"/>
          <w:spacing w:val="-6"/>
          <w:lang w:val="es-ES"/>
        </w:rPr>
        <w:t xml:space="preserve"> </w:t>
      </w:r>
      <w:r w:rsidRPr="00911656">
        <w:rPr>
          <w:rFonts w:ascii="Arial" w:eastAsia="Arial" w:hAnsi="Arial" w:cs="Arial"/>
          <w:lang w:val="es-ES"/>
        </w:rPr>
        <w:t>la</w:t>
      </w:r>
      <w:r w:rsidRPr="00911656">
        <w:rPr>
          <w:rFonts w:ascii="Arial" w:eastAsia="Arial" w:hAnsi="Arial" w:cs="Arial"/>
          <w:spacing w:val="-6"/>
          <w:lang w:val="es-ES"/>
        </w:rPr>
        <w:t xml:space="preserve"> </w:t>
      </w:r>
      <w:r w:rsidRPr="00911656">
        <w:rPr>
          <w:rFonts w:ascii="Arial" w:eastAsia="Arial" w:hAnsi="Arial" w:cs="Arial"/>
          <w:lang w:val="es-ES"/>
        </w:rPr>
        <w:t>entidad</w:t>
      </w:r>
      <w:r w:rsidRPr="00911656">
        <w:rPr>
          <w:rFonts w:ascii="Arial" w:eastAsia="Arial" w:hAnsi="Arial" w:cs="Arial"/>
          <w:spacing w:val="-5"/>
          <w:lang w:val="es-ES"/>
        </w:rPr>
        <w:t xml:space="preserve"> </w:t>
      </w:r>
      <w:r w:rsidRPr="00911656">
        <w:rPr>
          <w:rFonts w:ascii="Arial" w:eastAsia="Arial" w:hAnsi="Arial" w:cs="Arial"/>
          <w:lang w:val="es-ES"/>
        </w:rPr>
        <w:t xml:space="preserve">verificará, tanto para las personas naturales como para las jurídicas, la realización de los aportes al Sistema de Seguridad Social Integral, al </w:t>
      </w:r>
      <w:r w:rsidRPr="00911656">
        <w:rPr>
          <w:rFonts w:ascii="Arial" w:eastAsia="Arial" w:hAnsi="Arial" w:cs="Arial"/>
          <w:i/>
          <w:iCs/>
          <w:lang w:val="es-ES"/>
        </w:rPr>
        <w:t>momento de su liquidación</w:t>
      </w:r>
      <w:r w:rsidRPr="00911656">
        <w:rPr>
          <w:rFonts w:ascii="Arial" w:eastAsia="Arial" w:hAnsi="Arial" w:cs="Arial"/>
          <w:lang w:val="es-ES"/>
        </w:rPr>
        <w:t>, y dejarán constancia del cumplimiento de las obligaciones del contratista frente a los aportes mencionados durante toda su vigencia, estableciendo una correcta relación entre el monto cancelado y las sumas que debieron</w:t>
      </w:r>
      <w:r w:rsidRPr="00911656">
        <w:rPr>
          <w:rFonts w:ascii="Arial" w:eastAsia="Arial" w:hAnsi="Arial" w:cs="Arial"/>
          <w:spacing w:val="-9"/>
          <w:lang w:val="es-ES"/>
        </w:rPr>
        <w:t xml:space="preserve"> </w:t>
      </w:r>
      <w:r w:rsidRPr="00911656">
        <w:rPr>
          <w:rFonts w:ascii="Arial" w:eastAsia="Arial" w:hAnsi="Arial" w:cs="Arial"/>
          <w:lang w:val="es-ES"/>
        </w:rPr>
        <w:t>cotizar.</w:t>
      </w:r>
    </w:p>
    <w:p w14:paraId="5E71DB8B" w14:textId="77777777" w:rsidR="00F90D83" w:rsidRPr="00911656" w:rsidRDefault="00F90D83" w:rsidP="00F90D83">
      <w:pPr>
        <w:widowControl w:val="0"/>
        <w:autoSpaceDE w:val="0"/>
        <w:autoSpaceDN w:val="0"/>
        <w:spacing w:after="120" w:line="276" w:lineRule="auto"/>
        <w:ind w:firstLine="709"/>
        <w:jc w:val="both"/>
        <w:rPr>
          <w:rFonts w:ascii="Arial" w:eastAsia="Arial" w:hAnsi="Arial" w:cs="Arial"/>
          <w:lang w:val="es-ES"/>
        </w:rPr>
      </w:pPr>
      <w:r w:rsidRPr="00911656">
        <w:rPr>
          <w:rFonts w:ascii="Arial" w:eastAsia="Arial" w:hAnsi="Arial" w:cs="Arial"/>
          <w:lang w:val="es-ES"/>
        </w:rPr>
        <w:t xml:space="preserve">A partir de las reglas mencionadas, se evidencia que estar al día en el pago de las obligaciones relacionadas con el Sistema de Seguridad Social Integral 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51005144" w14:textId="333CD8BB" w:rsidR="00F90D83" w:rsidRPr="00911656" w:rsidRDefault="00F90D83" w:rsidP="00F90D83">
      <w:pPr>
        <w:widowControl w:val="0"/>
        <w:autoSpaceDE w:val="0"/>
        <w:autoSpaceDN w:val="0"/>
        <w:spacing w:before="120" w:line="276" w:lineRule="auto"/>
        <w:ind w:firstLine="708"/>
        <w:jc w:val="both"/>
        <w:rPr>
          <w:rFonts w:ascii="Arial" w:eastAsia="Arial" w:hAnsi="Arial" w:cs="Arial"/>
          <w:bCs/>
          <w:lang w:val="es-ES_tradnl"/>
        </w:rPr>
      </w:pPr>
      <w:r w:rsidRPr="00911656">
        <w:rPr>
          <w:rFonts w:ascii="Arial" w:eastAsia="Arial" w:hAnsi="Arial" w:cs="Arial"/>
          <w:bCs/>
          <w:lang w:val="es-ES_tradnl"/>
        </w:rPr>
        <w:t xml:space="preserve">Ahora bien, la Ley 1562 de 2012, </w:t>
      </w:r>
      <w:r w:rsidR="00462FC5" w:rsidRPr="00911656">
        <w:rPr>
          <w:rFonts w:ascii="Arial" w:hAnsi="Arial" w:cs="Arial"/>
          <w:color w:val="000000" w:themeColor="text1"/>
          <w:lang w:val="es-MX"/>
        </w:rPr>
        <w:t>“</w:t>
      </w:r>
      <w:r w:rsidRPr="00911656">
        <w:rPr>
          <w:rFonts w:ascii="Arial" w:eastAsia="Arial" w:hAnsi="Arial" w:cs="Arial"/>
          <w:bCs/>
          <w:lang w:val="es-ES_tradnl"/>
        </w:rPr>
        <w:t xml:space="preserve">Por </w:t>
      </w:r>
      <w:r w:rsidRPr="00911656">
        <w:rPr>
          <w:rFonts w:ascii="Arial" w:eastAsia="Arial" w:hAnsi="Arial" w:cs="Arial"/>
          <w:bCs/>
        </w:rPr>
        <w:t>la cual se modifica el Sistema de Riesgos Laborales y se dictan otras disposiciones en materia de Salud Ocupacional</w:t>
      </w:r>
      <w:r w:rsidR="00462FC5" w:rsidRPr="00911656">
        <w:rPr>
          <w:rFonts w:ascii="Arial" w:hAnsi="Arial" w:cs="Arial"/>
          <w:color w:val="000000" w:themeColor="text1"/>
          <w:lang w:val="es-MX"/>
        </w:rPr>
        <w:t>”</w:t>
      </w:r>
      <w:r w:rsidRPr="00911656">
        <w:rPr>
          <w:rFonts w:ascii="Arial" w:hAnsi="Arial" w:cs="Arial"/>
          <w:color w:val="000000" w:themeColor="text1"/>
          <w:lang w:val="es-MX"/>
        </w:rPr>
        <w:t xml:space="preserve"> </w:t>
      </w:r>
      <w:r w:rsidRPr="00911656">
        <w:rPr>
          <w:rFonts w:ascii="Arial" w:eastAsia="Arial" w:hAnsi="Arial" w:cs="Arial"/>
          <w:bCs/>
          <w:lang w:val="es-ES_tradnl"/>
        </w:rPr>
        <w:t xml:space="preserve">reglamentada por el Decreto 723 de 2013‒compilado en el Decreto 1072 de 2015‒, define al Sistema de Riesgos Laborales como el conjunto de entidades públicas y privadas, normas y procedimientos destinados a prevenir, proteger y atender a los trabajadores de los efectos de las enfermedades y los accidentes. De conformidad con el artículo segundo </w:t>
      </w:r>
      <w:r w:rsidRPr="00911656">
        <w:rPr>
          <w:rFonts w:ascii="Arial" w:eastAsia="Arial" w:hAnsi="Arial" w:cs="Arial"/>
          <w:bCs/>
          <w:i/>
          <w:iCs/>
          <w:lang w:val="es-ES_tradnl"/>
        </w:rPr>
        <w:t>ibidem</w:t>
      </w:r>
      <w:r w:rsidRPr="00911656">
        <w:rPr>
          <w:rFonts w:ascii="Arial" w:eastAsia="Arial" w:hAnsi="Arial" w:cs="Arial"/>
          <w:bCs/>
          <w:lang w:val="es-ES_tradnl"/>
        </w:rPr>
        <w:t xml:space="preserve"> las personas vinculadas mediante un </w:t>
      </w:r>
      <w:r w:rsidRPr="00911656">
        <w:rPr>
          <w:rFonts w:ascii="Arial" w:eastAsia="Arial" w:hAnsi="Arial" w:cs="Arial"/>
          <w:bCs/>
          <w:lang w:val="es-ES_tradnl"/>
        </w:rPr>
        <w:lastRenderedPageBreak/>
        <w:t>contrato formal de prestación de servicios con entidades o instituciones públicas o privadas con duración superior a un mes son afiliados obligatorios al Sistema de Riesgos Laborales</w:t>
      </w:r>
      <w:r w:rsidRPr="00911656">
        <w:rPr>
          <w:rStyle w:val="Refdenotaalpie"/>
          <w:rFonts w:ascii="Arial" w:eastAsia="Arial" w:hAnsi="Arial" w:cs="Arial"/>
          <w:bCs/>
          <w:lang w:val="es-ES_tradnl"/>
        </w:rPr>
        <w:footnoteReference w:id="26"/>
      </w:r>
      <w:r w:rsidRPr="00911656">
        <w:rPr>
          <w:rFonts w:ascii="Arial" w:eastAsia="Arial" w:hAnsi="Arial" w:cs="Arial"/>
          <w:bCs/>
          <w:lang w:val="es-ES_tradnl"/>
        </w:rPr>
        <w:t xml:space="preserve">. Además, conforme lo dispone el parágrafo tercero de dicho artículo para la realización de actividades de prevención, promoción y Salud Ocupacional en general, el trabajador independiente se asimila al trabajador dependiente y la afiliación del contratista al sistema correrá por cuenta del contratante y el pago por cuenta del contratista. </w:t>
      </w:r>
    </w:p>
    <w:p w14:paraId="143A7B84" w14:textId="77777777" w:rsidR="00F90D83" w:rsidRPr="00911656" w:rsidRDefault="00F90D83" w:rsidP="00F90D83">
      <w:pPr>
        <w:widowControl w:val="0"/>
        <w:autoSpaceDE w:val="0"/>
        <w:autoSpaceDN w:val="0"/>
        <w:spacing w:before="120" w:line="276" w:lineRule="auto"/>
        <w:ind w:firstLine="708"/>
        <w:jc w:val="both"/>
        <w:rPr>
          <w:rFonts w:ascii="Arial" w:eastAsia="Arial" w:hAnsi="Arial" w:cs="Arial"/>
          <w:bCs/>
          <w:lang w:val="es-ES_tradnl"/>
        </w:rPr>
      </w:pPr>
      <w:r w:rsidRPr="00911656">
        <w:rPr>
          <w:rFonts w:ascii="Arial" w:eastAsia="Arial" w:hAnsi="Arial" w:cs="Arial"/>
          <w:bCs/>
          <w:lang w:val="es-ES_tradnl"/>
        </w:rPr>
        <w:t xml:space="preserve">En desarrollo de lo anterior, el artículo </w:t>
      </w:r>
      <w:bookmarkStart w:id="8" w:name="2.2.4.2.2.5"/>
      <w:r w:rsidRPr="00911656">
        <w:rPr>
          <w:rFonts w:ascii="Arial" w:eastAsia="Arial" w:hAnsi="Arial" w:cs="Arial"/>
          <w:color w:val="000000" w:themeColor="text1"/>
        </w:rPr>
        <w:t>2.2.4.2.2.5</w:t>
      </w:r>
      <w:bookmarkEnd w:id="8"/>
      <w:r w:rsidRPr="00911656">
        <w:rPr>
          <w:rFonts w:ascii="Arial" w:eastAsia="Arial" w:hAnsi="Arial" w:cs="Arial"/>
          <w:color w:val="000000" w:themeColor="text1"/>
        </w:rPr>
        <w:t xml:space="preserve"> </w:t>
      </w:r>
      <w:r w:rsidRPr="00911656">
        <w:rPr>
          <w:rFonts w:ascii="Arial" w:eastAsia="Arial" w:hAnsi="Arial" w:cs="Arial"/>
          <w:bCs/>
          <w:lang w:val="es-ES_tradnl"/>
        </w:rPr>
        <w:t>del Decreto 1072 de 2015 señala que e</w:t>
      </w:r>
      <w:r w:rsidRPr="00911656">
        <w:rPr>
          <w:rFonts w:ascii="Arial" w:eastAsia="Arial" w:hAnsi="Arial" w:cs="Arial"/>
          <w:bCs/>
        </w:rPr>
        <w:t>l contratante debe afiliar al Sistema General de Riesgos Laborales a los contratistas de prestación de servicios y el incumplimiento de esta obligación hará responsable al contratante de las prestaciones económicas y asistenciales a que haya lugar.</w:t>
      </w:r>
      <w:r w:rsidRPr="00911656">
        <w:rPr>
          <w:rFonts w:ascii="Arial" w:eastAsia="Arial" w:hAnsi="Arial" w:cs="Arial"/>
          <w:bCs/>
          <w:lang w:val="es-ES_tradnl"/>
        </w:rPr>
        <w:t xml:space="preserve"> En concordancia, el artículo 2.2.4.2.2.6 del decreto señalado dispone que «</w:t>
      </w:r>
      <w:r w:rsidRPr="00911656">
        <w:rPr>
          <w:rFonts w:ascii="Arial" w:eastAsia="Arial" w:hAnsi="Arial" w:cs="Arial"/>
          <w:bCs/>
          <w:i/>
          <w:iCs/>
          <w:lang w:val="es-ES_tradnl"/>
        </w:rPr>
        <w:t xml:space="preserve">La cobertura del Sistema General de Riesgos Laborales se inicia el día calendario siguiente al de la afiliación; para tal efecto, dicha afiliación al Sistema debe surtirse como mínimo </w:t>
      </w:r>
      <w:r w:rsidRPr="00911656">
        <w:rPr>
          <w:rFonts w:ascii="Arial" w:eastAsia="Arial" w:hAnsi="Arial" w:cs="Arial"/>
          <w:bCs/>
          <w:i/>
          <w:iCs/>
          <w:color w:val="000000" w:themeColor="text1"/>
          <w:lang w:val="es-ES_tradnl"/>
        </w:rPr>
        <w:t>un día antes del inicio de la ejecución de la labor contratada</w:t>
      </w:r>
      <w:r w:rsidRPr="00911656">
        <w:rPr>
          <w:rFonts w:ascii="Arial" w:eastAsia="Arial" w:hAnsi="Arial" w:cs="Arial"/>
          <w:bCs/>
          <w:i/>
          <w:iCs/>
          <w:lang w:val="es-ES_tradnl"/>
        </w:rPr>
        <w:t xml:space="preserve">. La finalización de la cobertura para cada contrato corresponde a la fecha de terminación </w:t>
      </w:r>
      <w:proofErr w:type="gramStart"/>
      <w:r w:rsidRPr="00911656">
        <w:rPr>
          <w:rFonts w:ascii="Arial" w:eastAsia="Arial" w:hAnsi="Arial" w:cs="Arial"/>
          <w:bCs/>
          <w:i/>
          <w:iCs/>
          <w:lang w:val="es-ES_tradnl"/>
        </w:rPr>
        <w:t>del mismo</w:t>
      </w:r>
      <w:proofErr w:type="gramEnd"/>
      <w:r w:rsidRPr="00911656">
        <w:rPr>
          <w:rFonts w:ascii="Arial" w:eastAsia="Arial" w:hAnsi="Arial" w:cs="Arial"/>
          <w:bCs/>
          <w:i/>
          <w:iCs/>
          <w:lang w:val="es-ES_tradnl"/>
        </w:rPr>
        <w:t xml:space="preserve">». </w:t>
      </w:r>
      <w:r w:rsidRPr="00911656">
        <w:rPr>
          <w:rFonts w:ascii="Arial" w:eastAsia="Arial" w:hAnsi="Arial" w:cs="Arial"/>
          <w:bCs/>
          <w:lang w:val="es-ES_tradnl"/>
        </w:rPr>
        <w:t>(Énfasis por fuera de texto).</w:t>
      </w:r>
    </w:p>
    <w:p w14:paraId="22A13A51" w14:textId="77777777" w:rsidR="00F90D83" w:rsidRPr="00911656" w:rsidRDefault="00F90D83" w:rsidP="00F90D83">
      <w:pPr>
        <w:widowControl w:val="0"/>
        <w:autoSpaceDE w:val="0"/>
        <w:autoSpaceDN w:val="0"/>
        <w:spacing w:before="120" w:line="276" w:lineRule="auto"/>
        <w:ind w:firstLine="708"/>
        <w:jc w:val="both"/>
        <w:rPr>
          <w:rFonts w:ascii="Arial" w:eastAsia="Arial" w:hAnsi="Arial" w:cs="Arial"/>
          <w:bCs/>
          <w:lang w:val="es-ES_tradnl"/>
        </w:rPr>
      </w:pPr>
      <w:r w:rsidRPr="00911656">
        <w:rPr>
          <w:rFonts w:ascii="Arial" w:eastAsia="Arial" w:hAnsi="Arial" w:cs="Arial"/>
          <w:bCs/>
          <w:lang w:val="es-ES_tradnl"/>
        </w:rPr>
        <w:t xml:space="preserve">Bajo estas consideraciones, cuando una entidad celebre un contrato de prestación de servicios superior a un mes tiene por obligación la afiliación del contratista al Sistema General de Riesgos Laborales previo al inicio de la ejecución del contrato, con la finalidad que exista cobertura y se pueda acudir a dicho sistema en caso de que se concreten los riesgos durante la ejecución del contrato. </w:t>
      </w:r>
    </w:p>
    <w:p w14:paraId="1E46F438" w14:textId="77777777" w:rsidR="00F90D83" w:rsidRPr="00911656" w:rsidRDefault="00F90D83" w:rsidP="00F90D83">
      <w:pPr>
        <w:widowControl w:val="0"/>
        <w:autoSpaceDE w:val="0"/>
        <w:autoSpaceDN w:val="0"/>
        <w:spacing w:before="120" w:line="276" w:lineRule="auto"/>
        <w:ind w:firstLine="708"/>
        <w:jc w:val="both"/>
        <w:rPr>
          <w:rFonts w:ascii="Arial" w:eastAsia="Arial" w:hAnsi="Arial" w:cs="Arial"/>
          <w:bCs/>
          <w:lang w:val="es-ES_tradnl"/>
        </w:rPr>
      </w:pPr>
      <w:r w:rsidRPr="00911656">
        <w:rPr>
          <w:rFonts w:ascii="Arial" w:eastAsia="Arial" w:hAnsi="Arial" w:cs="Arial"/>
          <w:bCs/>
          <w:lang w:val="es-ES_tradnl"/>
        </w:rPr>
        <w:t>De este modo, si bien la omisión de realizar la afiliación previa, para efectos de que exista la cobertura indicada, no afecta la validez ni la existencia del contrato por cuanto no es un requisito para su perfeccionamiento, es una obligación que debe cumplir la entidad previo al inicio de la ejecución del contrato y que se deriva de las normas señaladas en párrafos precedentes. En tal sentido</w:t>
      </w:r>
      <w:r w:rsidRPr="00911656">
        <w:rPr>
          <w:rFonts w:ascii="Arial" w:eastAsia="Arial" w:hAnsi="Arial" w:cs="Arial"/>
          <w:bCs/>
          <w:lang w:val="es-ES"/>
        </w:rPr>
        <w:t xml:space="preserve">, debido a que la normativa expuesta deberá ser aplicada por las entidades estatales cuando estas celebren contratos de prestación de servicios con una duración superior a un mes, es obligatorio su cumplimiento de manera que antes de la ejecución del contrato el contratista debe estar afiliado al Sistema General de Riesgos Laborales, aunque el pago de los aportes al sistema se realice durante la ejecución de este. Dicha afiliación deberá ser </w:t>
      </w:r>
      <w:r w:rsidRPr="00911656">
        <w:rPr>
          <w:rFonts w:ascii="Arial" w:eastAsia="Arial" w:hAnsi="Arial" w:cs="Arial"/>
          <w:bCs/>
          <w:color w:val="000000" w:themeColor="text1"/>
          <w:lang w:val="es-ES"/>
        </w:rPr>
        <w:t>efectuada por el contratante</w:t>
      </w:r>
      <w:r w:rsidRPr="00911656">
        <w:rPr>
          <w:rFonts w:ascii="Arial" w:eastAsia="Arial" w:hAnsi="Arial" w:cs="Arial"/>
          <w:bCs/>
          <w:color w:val="000000" w:themeColor="text1"/>
          <w:lang w:val="es-ES_tradnl"/>
        </w:rPr>
        <w:t xml:space="preserve">, de conformidad con lo establecido en el parágrafo 3 del artículo 2 de la Ley 1562 de 2012 y el incumplimiento de esta obligación, hará responsable al contratante </w:t>
      </w:r>
      <w:r w:rsidRPr="00911656">
        <w:rPr>
          <w:rFonts w:ascii="Arial" w:eastAsia="Arial" w:hAnsi="Arial" w:cs="Arial"/>
          <w:bCs/>
          <w:lang w:val="es-ES_tradnl"/>
        </w:rPr>
        <w:t>de las prestaciones económicas y asistenciales a que haya lugar.</w:t>
      </w:r>
    </w:p>
    <w:p w14:paraId="444DFF26" w14:textId="77777777" w:rsidR="00EB50F0" w:rsidRPr="00911656" w:rsidRDefault="00F90D83" w:rsidP="00EB50F0">
      <w:pPr>
        <w:widowControl w:val="0"/>
        <w:autoSpaceDE w:val="0"/>
        <w:autoSpaceDN w:val="0"/>
        <w:spacing w:before="120" w:line="276" w:lineRule="auto"/>
        <w:ind w:firstLine="708"/>
        <w:jc w:val="both"/>
        <w:rPr>
          <w:rFonts w:ascii="Arial" w:eastAsia="Arial" w:hAnsi="Arial" w:cs="Arial"/>
          <w:bCs/>
          <w:lang w:val="es-ES_tradnl"/>
        </w:rPr>
      </w:pPr>
      <w:r w:rsidRPr="00911656">
        <w:rPr>
          <w:rFonts w:ascii="Arial" w:eastAsia="Arial" w:hAnsi="Arial" w:cs="Arial"/>
          <w:bCs/>
          <w:lang w:val="es-ES_tradnl"/>
        </w:rPr>
        <w:lastRenderedPageBreak/>
        <w:t>Así las cosas, previo al inicio de la ejecución del contrato de prestación de servicios, el contratista debe estar afiliado al Sistema General de Riesgos Laborales, aunque el pago de los aportes al sistema se realice durante la ejecución del contrato, como se indicó de forma general frente a las obligaciones con el Sistema de Seguridad Social Integral. De no cumplirse esta obligación, no habría cobertura, lo que eventualmente haría responsable al contratante de las prestaciones económicas y asistenciales a que haya lugar.</w:t>
      </w:r>
    </w:p>
    <w:p w14:paraId="7E24A723" w14:textId="46851930" w:rsidR="0075234A" w:rsidRPr="00911656" w:rsidRDefault="0075234A" w:rsidP="0075234A">
      <w:pPr>
        <w:widowControl w:val="0"/>
        <w:autoSpaceDE w:val="0"/>
        <w:autoSpaceDN w:val="0"/>
        <w:spacing w:before="120" w:line="276" w:lineRule="auto"/>
        <w:jc w:val="both"/>
        <w:rPr>
          <w:rFonts w:ascii="Arial" w:eastAsia="Arial" w:hAnsi="Arial" w:cs="Arial"/>
          <w:b/>
          <w:lang w:val="es-ES_tradnl"/>
        </w:rPr>
      </w:pPr>
      <w:r w:rsidRPr="00911656">
        <w:rPr>
          <w:rFonts w:ascii="Arial" w:eastAsia="Arial" w:hAnsi="Arial" w:cs="Arial"/>
          <w:b/>
          <w:lang w:val="es-ES_tradnl"/>
        </w:rPr>
        <w:t>3. Respuesta</w:t>
      </w:r>
    </w:p>
    <w:p w14:paraId="4F14ACE7" w14:textId="77777777" w:rsidR="004F0BEC" w:rsidRPr="00911656" w:rsidRDefault="004F0BEC" w:rsidP="004F0BEC">
      <w:pPr>
        <w:spacing w:after="0" w:line="240" w:lineRule="auto"/>
        <w:ind w:left="708" w:right="709"/>
        <w:jc w:val="both"/>
        <w:rPr>
          <w:rFonts w:ascii="Arial" w:hAnsi="Arial" w:cs="Arial"/>
          <w:sz w:val="21"/>
          <w:szCs w:val="21"/>
          <w:lang w:val="es-ES_tradnl"/>
        </w:rPr>
      </w:pPr>
      <w:r w:rsidRPr="00911656">
        <w:rPr>
          <w:rFonts w:ascii="Arial" w:hAnsi="Arial" w:cs="Arial"/>
          <w:sz w:val="21"/>
          <w:szCs w:val="21"/>
          <w:lang w:val="es-ES_tradnl"/>
        </w:rPr>
        <w:t xml:space="preserve">“1.  </w:t>
      </w:r>
      <w:proofErr w:type="gramStart"/>
      <w:r w:rsidRPr="00911656">
        <w:rPr>
          <w:rFonts w:ascii="Arial" w:hAnsi="Arial" w:cs="Arial"/>
          <w:sz w:val="21"/>
          <w:szCs w:val="21"/>
          <w:lang w:val="es-ES_tradnl"/>
        </w:rPr>
        <w:t>En los estudios previos deben contener el perfil del profesional que se requiere y la experiencia?</w:t>
      </w:r>
      <w:proofErr w:type="gramEnd"/>
    </w:p>
    <w:p w14:paraId="6739F21B" w14:textId="77777777" w:rsidR="004F0BEC" w:rsidRPr="00911656" w:rsidRDefault="004F0BEC" w:rsidP="004F0BEC">
      <w:pPr>
        <w:spacing w:after="0" w:line="240" w:lineRule="auto"/>
        <w:ind w:left="708" w:right="709"/>
        <w:jc w:val="both"/>
        <w:rPr>
          <w:rFonts w:ascii="Arial" w:hAnsi="Arial" w:cs="Arial"/>
          <w:sz w:val="21"/>
          <w:szCs w:val="21"/>
          <w:lang w:val="es-ES_tradnl"/>
        </w:rPr>
      </w:pPr>
      <w:r w:rsidRPr="00911656">
        <w:rPr>
          <w:rFonts w:ascii="Arial" w:hAnsi="Arial" w:cs="Arial"/>
          <w:sz w:val="21"/>
          <w:szCs w:val="21"/>
          <w:lang w:val="es-ES_tradnl"/>
        </w:rPr>
        <w:t>2. La minuta del contrato debe incluir las obligaciones generales y específicas que debe cumplir el contratista?</w:t>
      </w:r>
    </w:p>
    <w:p w14:paraId="3509EDFF" w14:textId="77777777" w:rsidR="004F0BEC" w:rsidRPr="00911656" w:rsidRDefault="004F0BEC" w:rsidP="004F0BEC">
      <w:pPr>
        <w:spacing w:after="0" w:line="240" w:lineRule="auto"/>
        <w:ind w:left="708" w:right="709"/>
        <w:jc w:val="both"/>
        <w:rPr>
          <w:rFonts w:ascii="Arial" w:hAnsi="Arial" w:cs="Arial"/>
          <w:sz w:val="21"/>
          <w:szCs w:val="21"/>
          <w:lang w:val="es-ES_tradnl"/>
        </w:rPr>
      </w:pPr>
      <w:r w:rsidRPr="00911656">
        <w:rPr>
          <w:rFonts w:ascii="Arial" w:hAnsi="Arial" w:cs="Arial"/>
          <w:sz w:val="21"/>
          <w:szCs w:val="21"/>
          <w:lang w:val="es-ES_tradnl"/>
        </w:rPr>
        <w:t xml:space="preserve">3. </w:t>
      </w:r>
      <w:proofErr w:type="gramStart"/>
      <w:r w:rsidRPr="00911656">
        <w:rPr>
          <w:rFonts w:ascii="Arial" w:hAnsi="Arial" w:cs="Arial"/>
          <w:sz w:val="21"/>
          <w:szCs w:val="21"/>
          <w:lang w:val="es-ES_tradnl"/>
        </w:rPr>
        <w:t>Si, el contrato de prestación de servicios profesionales es superior a 30 días, el supervisor debe exigir el requisito de afiliación a la ARL de la entidad contratante previa autorización de la oficina de talento humano de la entidad contratante, antes de hacer el acta de inicio?</w:t>
      </w:r>
      <w:proofErr w:type="gramEnd"/>
      <w:r w:rsidRPr="00911656">
        <w:rPr>
          <w:rFonts w:ascii="Arial" w:hAnsi="Arial" w:cs="Arial"/>
          <w:sz w:val="21"/>
          <w:szCs w:val="21"/>
          <w:lang w:val="es-ES_tradnl"/>
        </w:rPr>
        <w:t xml:space="preserve">  </w:t>
      </w:r>
    </w:p>
    <w:p w14:paraId="25A782B6" w14:textId="77777777" w:rsidR="004F0BEC" w:rsidRPr="00911656" w:rsidRDefault="004F0BEC" w:rsidP="004F0BEC">
      <w:pPr>
        <w:spacing w:after="0" w:line="240" w:lineRule="auto"/>
        <w:ind w:left="708" w:right="709"/>
        <w:jc w:val="both"/>
        <w:rPr>
          <w:rFonts w:ascii="Arial" w:hAnsi="Arial" w:cs="Arial"/>
          <w:sz w:val="21"/>
          <w:szCs w:val="21"/>
          <w:lang w:val="es-ES_tradnl"/>
        </w:rPr>
      </w:pPr>
      <w:r w:rsidRPr="00911656">
        <w:rPr>
          <w:rFonts w:ascii="Arial" w:hAnsi="Arial" w:cs="Arial"/>
          <w:sz w:val="21"/>
          <w:szCs w:val="21"/>
          <w:lang w:val="es-ES_tradnl"/>
        </w:rPr>
        <w:t xml:space="preserve">4. </w:t>
      </w:r>
      <w:proofErr w:type="gramStart"/>
      <w:r w:rsidRPr="00911656">
        <w:rPr>
          <w:rFonts w:ascii="Arial" w:hAnsi="Arial" w:cs="Arial"/>
          <w:sz w:val="21"/>
          <w:szCs w:val="21"/>
          <w:lang w:val="es-ES_tradnl"/>
        </w:rPr>
        <w:t>Al momento de suscribir un contrato de prestación de servicios profesionales, es obligatorio que el contratista presente la planilla de pago al día?</w:t>
      </w:r>
      <w:proofErr w:type="gramEnd"/>
      <w:r w:rsidRPr="00911656">
        <w:rPr>
          <w:rFonts w:ascii="Arial" w:hAnsi="Arial" w:cs="Arial"/>
          <w:sz w:val="21"/>
          <w:szCs w:val="21"/>
          <w:lang w:val="es-ES_tradnl"/>
        </w:rPr>
        <w:t>”</w:t>
      </w:r>
    </w:p>
    <w:p w14:paraId="21745C03" w14:textId="77777777" w:rsidR="004F0BEC" w:rsidRPr="00911656" w:rsidRDefault="004F0BEC" w:rsidP="004F0BEC">
      <w:pPr>
        <w:spacing w:after="0" w:line="240" w:lineRule="auto"/>
        <w:ind w:right="709"/>
        <w:jc w:val="both"/>
        <w:rPr>
          <w:rFonts w:ascii="Arial" w:hAnsi="Arial" w:cs="Arial"/>
          <w:sz w:val="21"/>
          <w:szCs w:val="21"/>
          <w:lang w:val="es-ES_tradnl"/>
        </w:rPr>
      </w:pPr>
    </w:p>
    <w:p w14:paraId="66A410D0" w14:textId="79642D8A" w:rsidR="004D6203" w:rsidRPr="00911656" w:rsidRDefault="004D6203" w:rsidP="004C0502">
      <w:pPr>
        <w:spacing w:after="120" w:line="276" w:lineRule="auto"/>
        <w:jc w:val="both"/>
        <w:rPr>
          <w:rFonts w:ascii="Arial" w:hAnsi="Arial" w:cs="Arial"/>
        </w:rPr>
      </w:pPr>
      <w:r w:rsidRPr="00911656">
        <w:rPr>
          <w:rFonts w:ascii="Arial" w:hAnsi="Arial" w:cs="Arial"/>
        </w:rPr>
        <w:t xml:space="preserve">Conforme a lo expuesto, la competencia de esta </w:t>
      </w:r>
      <w:r w:rsidR="000B2D16" w:rsidRPr="00911656">
        <w:rPr>
          <w:rFonts w:ascii="Arial" w:hAnsi="Arial" w:cs="Arial"/>
        </w:rPr>
        <w:t>E</w:t>
      </w:r>
      <w:r w:rsidRPr="00911656">
        <w:rPr>
          <w:rFonts w:ascii="Arial" w:hAnsi="Arial" w:cs="Arial"/>
        </w:rPr>
        <w:t xml:space="preserve">ntidad se fija con límites claros, con el objeto de evitar que la Agencia actúe como una instancia de validación de las actuaciones de las </w:t>
      </w:r>
      <w:r w:rsidR="00DD0672" w:rsidRPr="00911656">
        <w:rPr>
          <w:rFonts w:ascii="Arial" w:hAnsi="Arial" w:cs="Arial"/>
        </w:rPr>
        <w:t>entidades</w:t>
      </w:r>
      <w:r w:rsidRPr="00911656">
        <w:rPr>
          <w:rFonts w:ascii="Arial" w:hAnsi="Arial" w:cs="Arial"/>
        </w:rPr>
        <w:t xml:space="preserve"> sujetas a la Ley 80 de 1993 o de los demás participantes de la contratación pública. Esta competencia de interpretación de normas generales, por definición, no puede extenderse a la resolución de controversias, ni a brindar asesorías sobre casos puntuales. En ese sentido, previo concepto de sus órganos asesores, la solución de estos temas corresponde a la entidad que adelanta el procedimiento de selección y, en caso de conflicto, a las autoridades judiciales, fiscales y disciplinarias</w:t>
      </w:r>
    </w:p>
    <w:p w14:paraId="5E7C4136" w14:textId="442143C5" w:rsidR="00817762" w:rsidRPr="00817762" w:rsidRDefault="007E4ABE" w:rsidP="00174BA7">
      <w:pPr>
        <w:spacing w:before="120" w:after="0" w:line="276" w:lineRule="auto"/>
        <w:ind w:firstLine="709"/>
        <w:jc w:val="both"/>
        <w:rPr>
          <w:rFonts w:ascii="Arial" w:eastAsia="Times New Roman" w:hAnsi="Arial" w:cs="Arial"/>
          <w:lang w:eastAsia="es-ES_tradnl"/>
        </w:rPr>
      </w:pPr>
      <w:r>
        <w:rPr>
          <w:rFonts w:ascii="Arial" w:eastAsia="Times New Roman" w:hAnsi="Arial" w:cs="Arial"/>
          <w:lang w:eastAsia="es-ES_tradnl"/>
        </w:rPr>
        <w:t>Con</w:t>
      </w:r>
      <w:r w:rsidR="00226908" w:rsidRPr="00817762">
        <w:rPr>
          <w:rFonts w:ascii="Arial" w:eastAsia="Times New Roman" w:hAnsi="Arial" w:cs="Arial"/>
          <w:lang w:eastAsia="es-ES_tradnl"/>
        </w:rPr>
        <w:t xml:space="preserve"> lo </w:t>
      </w:r>
      <w:r w:rsidR="00007CF8" w:rsidRPr="00817762">
        <w:rPr>
          <w:rFonts w:ascii="Arial" w:eastAsia="Times New Roman" w:hAnsi="Arial" w:cs="Arial"/>
          <w:lang w:eastAsia="es-ES_tradnl"/>
        </w:rPr>
        <w:t>señalado</w:t>
      </w:r>
      <w:r w:rsidR="00226908" w:rsidRPr="00817762">
        <w:rPr>
          <w:rFonts w:ascii="Arial" w:eastAsia="Times New Roman" w:hAnsi="Arial" w:cs="Arial"/>
          <w:lang w:eastAsia="es-ES_tradnl"/>
        </w:rPr>
        <w:t xml:space="preserve"> en </w:t>
      </w:r>
      <w:r w:rsidR="004D49F7" w:rsidRPr="00817762">
        <w:rPr>
          <w:rFonts w:ascii="Arial" w:eastAsia="Times New Roman" w:hAnsi="Arial" w:cs="Arial"/>
          <w:lang w:eastAsia="es-ES_tradnl"/>
        </w:rPr>
        <w:t>este concepto</w:t>
      </w:r>
      <w:r w:rsidR="00226908" w:rsidRPr="00817762">
        <w:rPr>
          <w:rFonts w:ascii="Arial" w:eastAsia="Times New Roman" w:hAnsi="Arial" w:cs="Arial"/>
          <w:lang w:eastAsia="es-ES_tradnl"/>
        </w:rPr>
        <w:t xml:space="preserve">, resulta viable reiterar </w:t>
      </w:r>
      <w:r w:rsidR="008363ED">
        <w:rPr>
          <w:rFonts w:ascii="Arial" w:eastAsia="Times New Roman" w:hAnsi="Arial" w:cs="Arial"/>
          <w:lang w:eastAsia="es-ES_tradnl"/>
        </w:rPr>
        <w:t>que los estudios previos</w:t>
      </w:r>
      <w:r w:rsidR="00226908" w:rsidRPr="00817762">
        <w:rPr>
          <w:rFonts w:ascii="Arial" w:eastAsia="Times New Roman" w:hAnsi="Arial" w:cs="Arial"/>
          <w:lang w:eastAsia="es-ES_tradnl"/>
        </w:rPr>
        <w:t xml:space="preserve"> </w:t>
      </w:r>
      <w:r w:rsidR="007B1C44">
        <w:rPr>
          <w:rFonts w:ascii="Arial" w:eastAsia="Times New Roman" w:hAnsi="Arial" w:cs="Arial"/>
          <w:lang w:eastAsia="es-ES_tradnl"/>
        </w:rPr>
        <w:t xml:space="preserve">se </w:t>
      </w:r>
      <w:r w:rsidR="00226908" w:rsidRPr="00817762">
        <w:rPr>
          <w:rFonts w:ascii="Arial" w:eastAsia="Times New Roman" w:hAnsi="Arial" w:cs="Arial"/>
          <w:lang w:eastAsia="es-ES_tradnl"/>
        </w:rPr>
        <w:t>constituye</w:t>
      </w:r>
      <w:r w:rsidR="008363ED">
        <w:rPr>
          <w:rFonts w:ascii="Arial" w:eastAsia="Times New Roman" w:hAnsi="Arial" w:cs="Arial"/>
          <w:lang w:eastAsia="es-ES_tradnl"/>
        </w:rPr>
        <w:t>n</w:t>
      </w:r>
      <w:r w:rsidR="00226908" w:rsidRPr="00817762">
        <w:rPr>
          <w:rFonts w:ascii="Arial" w:eastAsia="Times New Roman" w:hAnsi="Arial" w:cs="Arial"/>
          <w:lang w:eastAsia="es-ES_tradnl"/>
        </w:rPr>
        <w:t xml:space="preserve"> </w:t>
      </w:r>
      <w:r w:rsidR="007B1C44">
        <w:rPr>
          <w:rFonts w:ascii="Arial" w:eastAsia="Times New Roman" w:hAnsi="Arial" w:cs="Arial"/>
          <w:lang w:eastAsia="es-ES_tradnl"/>
        </w:rPr>
        <w:t xml:space="preserve">como </w:t>
      </w:r>
      <w:r w:rsidR="00226908" w:rsidRPr="00817762">
        <w:rPr>
          <w:rFonts w:ascii="Arial" w:eastAsia="Times New Roman" w:hAnsi="Arial" w:cs="Arial"/>
          <w:lang w:eastAsia="es-ES_tradnl"/>
        </w:rPr>
        <w:t xml:space="preserve">una herramienta que permite a cada Entidad Estatal sustentar su decisión de adelantar un proceso de contratación, la elección del </w:t>
      </w:r>
      <w:r w:rsidR="004B68E2">
        <w:rPr>
          <w:rFonts w:ascii="Arial" w:eastAsia="Times New Roman" w:hAnsi="Arial" w:cs="Arial"/>
          <w:lang w:eastAsia="es-ES_tradnl"/>
        </w:rPr>
        <w:t>contratista</w:t>
      </w:r>
      <w:r w:rsidR="004B68E2" w:rsidRPr="00817762">
        <w:rPr>
          <w:rFonts w:ascii="Arial" w:eastAsia="Times New Roman" w:hAnsi="Arial" w:cs="Arial"/>
          <w:lang w:eastAsia="es-ES_tradnl"/>
        </w:rPr>
        <w:t xml:space="preserve"> </w:t>
      </w:r>
      <w:r w:rsidR="00226908" w:rsidRPr="00817762">
        <w:rPr>
          <w:rFonts w:ascii="Arial" w:eastAsia="Times New Roman" w:hAnsi="Arial" w:cs="Arial"/>
          <w:lang w:eastAsia="es-ES_tradnl"/>
        </w:rPr>
        <w:t>y la forma en que se pacta el contrato, si bien, las Entidades Estatales cuentan con autonomía</w:t>
      </w:r>
      <w:r w:rsidR="00F85E67">
        <w:rPr>
          <w:rFonts w:ascii="Arial" w:eastAsia="Times New Roman" w:hAnsi="Arial" w:cs="Arial"/>
          <w:lang w:eastAsia="es-ES_tradnl"/>
        </w:rPr>
        <w:t xml:space="preserve"> administrativa</w:t>
      </w:r>
      <w:r w:rsidR="00226908" w:rsidRPr="00817762">
        <w:rPr>
          <w:rFonts w:ascii="Arial" w:eastAsia="Times New Roman" w:hAnsi="Arial" w:cs="Arial"/>
          <w:lang w:eastAsia="es-ES_tradnl"/>
        </w:rPr>
        <w:t xml:space="preserve"> para estructurar</w:t>
      </w:r>
      <w:r w:rsidR="008B16A3">
        <w:rPr>
          <w:rFonts w:ascii="Arial" w:eastAsia="Times New Roman" w:hAnsi="Arial" w:cs="Arial"/>
          <w:lang w:eastAsia="es-ES_tradnl"/>
        </w:rPr>
        <w:t xml:space="preserve">los, </w:t>
      </w:r>
      <w:r w:rsidR="00226908" w:rsidRPr="00817762">
        <w:rPr>
          <w:rFonts w:ascii="Arial" w:eastAsia="Times New Roman" w:hAnsi="Arial" w:cs="Arial"/>
          <w:lang w:eastAsia="es-ES_tradnl"/>
        </w:rPr>
        <w:t>estos siempre deben contener los aspectos contemplados en los artículos 2.2.1.1.1.6.1, 2.2.1.1.2.1.1 y 2.2.1.2.1.4.9 del Decreto 1082 de 2015</w:t>
      </w:r>
      <w:r w:rsidR="00626978" w:rsidRPr="00817762">
        <w:rPr>
          <w:rFonts w:ascii="Arial" w:eastAsia="Times New Roman" w:hAnsi="Arial" w:cs="Arial"/>
          <w:lang w:eastAsia="es-ES_tradnl"/>
        </w:rPr>
        <w:t>.</w:t>
      </w:r>
      <w:r w:rsidR="00817762" w:rsidRPr="00817762">
        <w:rPr>
          <w:rFonts w:ascii="Arial" w:eastAsia="Times New Roman" w:hAnsi="Arial" w:cs="Arial"/>
          <w:lang w:eastAsia="es-ES_tradnl"/>
        </w:rPr>
        <w:t xml:space="preserve"> </w:t>
      </w:r>
      <w:r w:rsidR="00174BA7">
        <w:rPr>
          <w:rFonts w:ascii="Arial" w:eastAsia="Times New Roman" w:hAnsi="Arial" w:cs="Arial"/>
          <w:lang w:eastAsia="es-ES_tradnl"/>
        </w:rPr>
        <w:t>Sumando a lo anterior</w:t>
      </w:r>
      <w:r w:rsidR="00817762" w:rsidRPr="00817762">
        <w:rPr>
          <w:rFonts w:ascii="Arial" w:eastAsia="Times New Roman" w:hAnsi="Arial" w:cs="Arial"/>
          <w:lang w:eastAsia="es-ES_tradnl"/>
        </w:rPr>
        <w:t>,</w:t>
      </w:r>
      <w:r w:rsidR="00174BA7">
        <w:rPr>
          <w:rFonts w:ascii="Arial" w:eastAsia="Times New Roman" w:hAnsi="Arial" w:cs="Arial"/>
          <w:lang w:eastAsia="es-ES_tradnl"/>
        </w:rPr>
        <w:t xml:space="preserve"> vale la pena mencionar que</w:t>
      </w:r>
      <w:r w:rsidR="00817762" w:rsidRPr="00817762">
        <w:rPr>
          <w:rFonts w:ascii="Arial" w:eastAsia="Times New Roman" w:hAnsi="Arial" w:cs="Arial"/>
          <w:lang w:eastAsia="es-ES_tradnl"/>
        </w:rPr>
        <w:t xml:space="preserve"> dentro de la etapa precontractual es </w:t>
      </w:r>
      <w:r w:rsidR="008B16A3">
        <w:rPr>
          <w:rFonts w:ascii="Arial" w:eastAsia="Times New Roman" w:hAnsi="Arial" w:cs="Arial"/>
          <w:lang w:eastAsia="es-ES_tradnl"/>
        </w:rPr>
        <w:t>imperativo</w:t>
      </w:r>
      <w:r w:rsidR="00817762" w:rsidRPr="00817762">
        <w:rPr>
          <w:rFonts w:ascii="Arial" w:eastAsia="Times New Roman" w:hAnsi="Arial" w:cs="Arial"/>
          <w:lang w:eastAsia="es-ES_tradnl"/>
        </w:rPr>
        <w:t xml:space="preserve"> determinar si el contratista y/o proveedor cuenta con la idoneidad para ejecutar el objeto contractual, </w:t>
      </w:r>
      <w:r w:rsidR="00D14E37">
        <w:rPr>
          <w:rFonts w:ascii="Arial" w:eastAsia="Times New Roman" w:hAnsi="Arial" w:cs="Arial"/>
          <w:lang w:eastAsia="es-ES_tradnl"/>
        </w:rPr>
        <w:t xml:space="preserve">que </w:t>
      </w:r>
      <w:r w:rsidR="00817762" w:rsidRPr="00817762">
        <w:rPr>
          <w:rFonts w:ascii="Arial" w:eastAsia="Times New Roman" w:hAnsi="Arial" w:cs="Arial"/>
          <w:lang w:eastAsia="es-ES_tradnl"/>
        </w:rPr>
        <w:t>según sea el caso</w:t>
      </w:r>
      <w:r w:rsidR="00B662F6">
        <w:rPr>
          <w:rFonts w:ascii="Arial" w:eastAsia="Times New Roman" w:hAnsi="Arial" w:cs="Arial"/>
          <w:lang w:eastAsia="es-ES_tradnl"/>
        </w:rPr>
        <w:t xml:space="preserve"> en concreto</w:t>
      </w:r>
      <w:r w:rsidR="00817762" w:rsidRPr="00817762">
        <w:rPr>
          <w:rFonts w:ascii="Arial" w:eastAsia="Times New Roman" w:hAnsi="Arial" w:cs="Arial"/>
          <w:lang w:eastAsia="es-ES_tradnl"/>
        </w:rPr>
        <w:t>, s</w:t>
      </w:r>
      <w:r w:rsidR="00B662F6">
        <w:rPr>
          <w:rFonts w:ascii="Arial" w:eastAsia="Times New Roman" w:hAnsi="Arial" w:cs="Arial"/>
          <w:lang w:eastAsia="es-ES_tradnl"/>
        </w:rPr>
        <w:t>uele</w:t>
      </w:r>
      <w:r w:rsidR="00817762" w:rsidRPr="00817762">
        <w:rPr>
          <w:rFonts w:ascii="Arial" w:eastAsia="Times New Roman" w:hAnsi="Arial" w:cs="Arial"/>
          <w:lang w:eastAsia="es-ES_tradnl"/>
        </w:rPr>
        <w:t xml:space="preserve"> </w:t>
      </w:r>
      <w:r w:rsidR="001869D2">
        <w:rPr>
          <w:rFonts w:ascii="Arial" w:eastAsia="Times New Roman" w:hAnsi="Arial" w:cs="Arial"/>
          <w:lang w:eastAsia="es-ES_tradnl"/>
        </w:rPr>
        <w:t xml:space="preserve">validarse </w:t>
      </w:r>
      <w:r w:rsidR="00817762" w:rsidRPr="00817762">
        <w:rPr>
          <w:rFonts w:ascii="Arial" w:eastAsia="Times New Roman" w:hAnsi="Arial" w:cs="Arial"/>
          <w:lang w:eastAsia="es-ES_tradnl"/>
        </w:rPr>
        <w:t xml:space="preserve">con </w:t>
      </w:r>
      <w:r w:rsidR="0092150B">
        <w:rPr>
          <w:rFonts w:ascii="Arial" w:eastAsia="Times New Roman" w:hAnsi="Arial" w:cs="Arial"/>
          <w:lang w:eastAsia="es-ES_tradnl"/>
        </w:rPr>
        <w:t xml:space="preserve">su </w:t>
      </w:r>
      <w:r w:rsidR="00817762" w:rsidRPr="00817762">
        <w:rPr>
          <w:rFonts w:ascii="Arial" w:eastAsia="Times New Roman" w:hAnsi="Arial" w:cs="Arial"/>
          <w:lang w:eastAsia="es-ES_tradnl"/>
        </w:rPr>
        <w:t>perfil y experiencia</w:t>
      </w:r>
      <w:r w:rsidR="0092150B">
        <w:rPr>
          <w:rFonts w:ascii="Arial" w:eastAsia="Times New Roman" w:hAnsi="Arial" w:cs="Arial"/>
          <w:lang w:eastAsia="es-ES_tradnl"/>
        </w:rPr>
        <w:t>.</w:t>
      </w:r>
      <w:r w:rsidR="00817762" w:rsidRPr="00817762">
        <w:rPr>
          <w:rFonts w:ascii="Arial" w:eastAsia="Times New Roman" w:hAnsi="Arial" w:cs="Arial"/>
          <w:lang w:eastAsia="es-ES_tradnl"/>
        </w:rPr>
        <w:t xml:space="preserve"> </w:t>
      </w:r>
    </w:p>
    <w:p w14:paraId="73BE808E" w14:textId="2E1EAC7E" w:rsidR="00D93BFF" w:rsidRDefault="00174BA7" w:rsidP="00817762">
      <w:pPr>
        <w:spacing w:before="120" w:after="0" w:line="276" w:lineRule="auto"/>
        <w:ind w:firstLine="709"/>
        <w:jc w:val="both"/>
        <w:rPr>
          <w:rFonts w:ascii="Arial" w:eastAsia="Times New Roman" w:hAnsi="Arial" w:cs="Arial"/>
          <w:szCs w:val="24"/>
          <w:lang w:eastAsia="es-ES_tradnl"/>
        </w:rPr>
      </w:pPr>
      <w:r>
        <w:rPr>
          <w:rFonts w:ascii="Arial" w:eastAsia="Times New Roman" w:hAnsi="Arial" w:cs="Arial"/>
          <w:szCs w:val="24"/>
          <w:lang w:eastAsia="es-ES_tradnl"/>
        </w:rPr>
        <w:t xml:space="preserve">Ahora bien, </w:t>
      </w:r>
      <w:r w:rsidR="00472C39">
        <w:rPr>
          <w:rFonts w:ascii="Arial" w:eastAsia="Times New Roman" w:hAnsi="Arial" w:cs="Arial"/>
          <w:szCs w:val="24"/>
          <w:lang w:eastAsia="es-ES_tradnl"/>
        </w:rPr>
        <w:t>t</w:t>
      </w:r>
      <w:r w:rsidR="00226908" w:rsidRPr="00911656">
        <w:rPr>
          <w:rFonts w:ascii="Arial" w:eastAsia="Times New Roman" w:hAnsi="Arial" w:cs="Arial"/>
          <w:szCs w:val="24"/>
          <w:lang w:eastAsia="es-ES_tradnl"/>
        </w:rPr>
        <w:t>ratándose de contratos de prestación de servicios, los estudios previos deben justificar las particularidades del objeto contractual</w:t>
      </w:r>
      <w:r w:rsidR="00DB5083">
        <w:rPr>
          <w:rFonts w:ascii="Arial" w:eastAsia="Times New Roman" w:hAnsi="Arial" w:cs="Arial"/>
          <w:szCs w:val="24"/>
          <w:lang w:eastAsia="es-ES_tradnl"/>
        </w:rPr>
        <w:t xml:space="preserve">, así como de estos, </w:t>
      </w:r>
      <w:r w:rsidR="00DB5083" w:rsidRPr="00911656">
        <w:rPr>
          <w:rFonts w:ascii="Arial" w:eastAsia="Times New Roman" w:hAnsi="Arial" w:cs="Arial"/>
          <w:szCs w:val="24"/>
          <w:lang w:eastAsia="es-ES_tradnl"/>
        </w:rPr>
        <w:t xml:space="preserve">dependerán las regulaciones que se establezcan en la minuta del contrato en cuanto a la temporalidad, pago y demás asuntos relevantes del negocio jurídico, que, sin perjuicio de estar mediados por la </w:t>
      </w:r>
      <w:r w:rsidR="00DB5083" w:rsidRPr="00911656">
        <w:rPr>
          <w:rFonts w:ascii="Arial" w:eastAsia="Times New Roman" w:hAnsi="Arial" w:cs="Arial"/>
          <w:szCs w:val="24"/>
          <w:lang w:eastAsia="es-ES_tradnl"/>
        </w:rPr>
        <w:lastRenderedPageBreak/>
        <w:t>autonomía de la voluntad de las partes para establecer las condiciones del contrato, deben estar justificadas en los estudios y documentos previos.</w:t>
      </w:r>
    </w:p>
    <w:p w14:paraId="144728C5" w14:textId="77777777" w:rsidR="00226908" w:rsidRPr="00911656" w:rsidRDefault="00226908" w:rsidP="00226908">
      <w:pPr>
        <w:spacing w:before="120" w:after="0" w:line="276" w:lineRule="auto"/>
        <w:ind w:firstLine="709"/>
        <w:jc w:val="both"/>
        <w:rPr>
          <w:rFonts w:ascii="Arial" w:hAnsi="Arial" w:cs="Arial"/>
          <w:lang w:val="es-MX"/>
        </w:rPr>
      </w:pPr>
      <w:r w:rsidRPr="00911656">
        <w:rPr>
          <w:rFonts w:ascii="Arial" w:eastAsia="Times New Roman" w:hAnsi="Arial" w:cs="Arial"/>
          <w:szCs w:val="24"/>
          <w:lang w:eastAsia="es-ES_tradnl"/>
        </w:rPr>
        <w:t xml:space="preserve">Frente a la afiliación a la ARL, se indica que </w:t>
      </w:r>
      <w:r w:rsidRPr="00911656">
        <w:rPr>
          <w:rFonts w:ascii="Arial" w:hAnsi="Arial" w:cs="Arial"/>
          <w:lang w:val="es-MX"/>
        </w:rPr>
        <w:t xml:space="preserve">previo al inicio de la ejecución del contrato de prestación de servicios, el contratista debe estar afiliado al Sistema General de Riesgos Laborales, aunque el pago de los aportes al sistema se realice durante la ejecución del contrato, de no cumplirse esto, no habría cobertura, lo que eventualmente haría responsable al contratante de las prestaciones económicas y asistenciales a que haya lugar. En efecto, de acuerdo con lo establecido en el artículo 2.2.4.2.2.6 del Decreto 1072 de 2015, la cobertura del Sistema General de Riesgos Laborales se inicia el día calendario siguiente al de la afiliación; en tal sentido, la afiliación debe realizarse antes del inicio de la ejecución del contrato, reiterando que la finalidad de este requisito de afiliación es que haya cobertura del sistema y se eviten riesgos en la ejecución del contrato, haciendo la salvedad que esto no afecta la validez ni la existencia del contrato. </w:t>
      </w:r>
    </w:p>
    <w:p w14:paraId="211CE0C7" w14:textId="77777777" w:rsidR="000E5791" w:rsidRPr="00911656" w:rsidRDefault="00226908" w:rsidP="000E5791">
      <w:pPr>
        <w:spacing w:before="120" w:after="0" w:line="276" w:lineRule="auto"/>
        <w:ind w:firstLine="709"/>
        <w:jc w:val="both"/>
        <w:rPr>
          <w:rFonts w:ascii="Arial" w:eastAsia="Times New Roman" w:hAnsi="Arial" w:cs="Arial"/>
          <w:szCs w:val="24"/>
          <w:lang w:eastAsia="es-ES_tradnl"/>
        </w:rPr>
      </w:pPr>
      <w:r w:rsidRPr="00911656">
        <w:rPr>
          <w:rFonts w:ascii="Arial" w:hAnsi="Arial" w:cs="Arial"/>
          <w:lang w:val="es-MX"/>
        </w:rPr>
        <w:t xml:space="preserve">Finalmente, y en relación con el pago de la planilla, </w:t>
      </w:r>
      <w:r w:rsidRPr="00911656">
        <w:rPr>
          <w:rFonts w:ascii="Arial" w:hAnsi="Arial" w:cs="Arial"/>
          <w:color w:val="000000" w:themeColor="text1"/>
          <w:lang w:val="es-ES_tradnl"/>
        </w:rPr>
        <w:t xml:space="preserve">si bien los proponentes y los contratistas deben estar al día en el pago al Sistema de Seguridad Social, la </w:t>
      </w:r>
      <w:r w:rsidRPr="00911656">
        <w:rPr>
          <w:rFonts w:ascii="Arial" w:hAnsi="Arial" w:cs="Arial"/>
          <w:i/>
          <w:color w:val="000000" w:themeColor="text1"/>
          <w:lang w:val="es-ES_tradnl"/>
        </w:rPr>
        <w:t>verificación</w:t>
      </w:r>
      <w:r w:rsidRPr="00911656">
        <w:rPr>
          <w:rFonts w:ascii="Arial" w:hAnsi="Arial" w:cs="Arial"/>
          <w:color w:val="000000" w:themeColor="text1"/>
          <w:lang w:val="es-ES_tradnl"/>
        </w:rPr>
        <w:t xml:space="preserve"> de este requisito, por parte de las Entidades Estatales, se efectuará cuando realicen los pagos del contrato, es decir, </w:t>
      </w:r>
      <w:r w:rsidRPr="00911656">
        <w:rPr>
          <w:rFonts w:ascii="Arial" w:hAnsi="Arial" w:cs="Arial"/>
          <w:i/>
          <w:color w:val="000000" w:themeColor="text1"/>
          <w:lang w:val="es-ES_tradnl"/>
        </w:rPr>
        <w:t>durante la ejecución</w:t>
      </w:r>
      <w:r w:rsidRPr="00911656">
        <w:rPr>
          <w:rFonts w:ascii="Arial" w:hAnsi="Arial" w:cs="Arial"/>
          <w:color w:val="000000" w:themeColor="text1"/>
          <w:lang w:val="es-ES_tradnl"/>
        </w:rPr>
        <w:t>.</w:t>
      </w:r>
      <w:r w:rsidRPr="00911656">
        <w:rPr>
          <w:rFonts w:ascii="Arial" w:eastAsia="Times New Roman" w:hAnsi="Arial" w:cs="Arial"/>
          <w:szCs w:val="24"/>
          <w:lang w:val="es-ES_tradnl" w:eastAsia="es-ES_tradnl"/>
        </w:rPr>
        <w:t xml:space="preserve"> </w:t>
      </w:r>
      <w:r w:rsidRPr="00911656">
        <w:rPr>
          <w:rFonts w:ascii="Arial" w:hAnsi="Arial" w:cs="Arial"/>
          <w:color w:val="000000" w:themeColor="text1"/>
          <w:lang w:val="es-ES_tradnl"/>
        </w:rPr>
        <w:t>Respecto de la oportunidad para el pago de los aportes, conviene mencionar que l</w:t>
      </w:r>
      <w:r w:rsidRPr="00911656">
        <w:rPr>
          <w:rFonts w:ascii="Arial" w:hAnsi="Arial" w:cs="Arial"/>
          <w:color w:val="000000" w:themeColor="text1"/>
        </w:rPr>
        <w:t xml:space="preserve">as Entidades Estatales deben respetar el derecho del contratista a hacer los aportes al Sistema de Seguridad Social Integral a más tardar en las fechas indicadas en el artículo 3.2.2.1. del Decreto 1990 de 2016 y de conformidad con el artículo 18 de la Ley 1122 de 2007, que establece que la cotización se realiza mes vencido sobre el 40% del valor mensualizado del contrato (sin contar el valor del IVA que no comporta un ingreso del cotizante). Por tanto, el supervisor debe verificar que el contratista haya hecho sus aportes por lo devengado en el mes inmediatamente anterior. </w:t>
      </w:r>
    </w:p>
    <w:p w14:paraId="59568EDD" w14:textId="77777777" w:rsidR="000E5791" w:rsidRPr="00911656" w:rsidRDefault="006A0F89" w:rsidP="000E5791">
      <w:pPr>
        <w:spacing w:before="120" w:after="0" w:line="276" w:lineRule="auto"/>
        <w:jc w:val="both"/>
        <w:rPr>
          <w:rFonts w:ascii="Arial" w:eastAsia="Times New Roman" w:hAnsi="Arial" w:cs="Arial"/>
          <w:szCs w:val="24"/>
          <w:lang w:eastAsia="es-ES_tradnl"/>
        </w:rPr>
      </w:pPr>
      <w:r w:rsidRPr="00911656">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5F64573" w14:textId="6730E1E2" w:rsidR="006A0F89" w:rsidRPr="00911656" w:rsidRDefault="006A0F89" w:rsidP="000E5791">
      <w:pPr>
        <w:spacing w:before="120" w:after="0" w:line="276" w:lineRule="auto"/>
        <w:jc w:val="both"/>
        <w:rPr>
          <w:rFonts w:ascii="Arial" w:eastAsia="Times New Roman" w:hAnsi="Arial" w:cs="Arial"/>
          <w:szCs w:val="24"/>
          <w:lang w:eastAsia="es-ES_tradnl"/>
        </w:rPr>
      </w:pPr>
      <w:r w:rsidRPr="00911656">
        <w:rPr>
          <w:rFonts w:ascii="Arial" w:hAnsi="Arial" w:cs="Arial"/>
          <w:lang w:val="es-ES_tradnl"/>
        </w:rPr>
        <w:t>Atentamente,</w:t>
      </w:r>
    </w:p>
    <w:p w14:paraId="13D33648" w14:textId="30CAFD76" w:rsidR="006A0F89" w:rsidRPr="00911656" w:rsidRDefault="00E566F2" w:rsidP="006A0F89">
      <w:pPr>
        <w:spacing w:line="276" w:lineRule="auto"/>
        <w:jc w:val="center"/>
        <w:rPr>
          <w:rFonts w:ascii="Arial" w:hAnsi="Arial" w:cs="Arial"/>
          <w:lang w:val="es-ES_tradnl"/>
        </w:rPr>
      </w:pPr>
      <w:r>
        <w:rPr>
          <w:rFonts w:ascii="Arial" w:hAnsi="Arial" w:cs="Arial"/>
          <w:noProof/>
          <w:lang w:val="es-ES_tradnl"/>
        </w:rPr>
        <w:drawing>
          <wp:inline distT="0" distB="0" distL="0" distR="0" wp14:anchorId="766A59A7" wp14:editId="68FE47F0">
            <wp:extent cx="3155950" cy="1212850"/>
            <wp:effectExtent l="0" t="0" r="6350" b="6350"/>
            <wp:docPr id="53597924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5950" cy="1212850"/>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6A0F89" w:rsidRPr="00911656" w14:paraId="20503BD0" w14:textId="77777777" w:rsidTr="4417FBE4">
        <w:trPr>
          <w:trHeight w:val="315"/>
        </w:trPr>
        <w:tc>
          <w:tcPr>
            <w:tcW w:w="812" w:type="dxa"/>
            <w:vAlign w:val="center"/>
            <w:hideMark/>
          </w:tcPr>
          <w:p w14:paraId="28D6120B" w14:textId="77777777" w:rsidR="006A0F89" w:rsidRPr="00911656" w:rsidRDefault="006A0F89" w:rsidP="00435994">
            <w:pPr>
              <w:spacing w:line="276" w:lineRule="auto"/>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t>Elaboró:</w:t>
            </w:r>
          </w:p>
        </w:tc>
        <w:tc>
          <w:tcPr>
            <w:tcW w:w="5284" w:type="dxa"/>
            <w:tcBorders>
              <w:top w:val="nil"/>
              <w:left w:val="nil"/>
              <w:bottom w:val="dotted" w:sz="4" w:space="0" w:color="7F7F7F" w:themeColor="text1" w:themeTint="80"/>
              <w:right w:val="nil"/>
            </w:tcBorders>
            <w:vAlign w:val="center"/>
            <w:hideMark/>
          </w:tcPr>
          <w:p w14:paraId="377EF814" w14:textId="77777777" w:rsidR="006A0F89" w:rsidRPr="00911656" w:rsidRDefault="006A0F89" w:rsidP="00435994">
            <w:pPr>
              <w:jc w:val="both"/>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t>Ana María Ortiz Ballesteros</w:t>
            </w:r>
          </w:p>
          <w:p w14:paraId="1CFFE711" w14:textId="77777777" w:rsidR="006A0F89" w:rsidRPr="00911656" w:rsidRDefault="006A0F89" w:rsidP="00435994">
            <w:pPr>
              <w:jc w:val="both"/>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t>Contratista de la Subdirección de Gestión Contractual</w:t>
            </w:r>
          </w:p>
        </w:tc>
      </w:tr>
      <w:tr w:rsidR="006A0F89" w:rsidRPr="00911656" w14:paraId="0130F98B" w14:textId="77777777" w:rsidTr="4417FBE4">
        <w:trPr>
          <w:trHeight w:val="330"/>
        </w:trPr>
        <w:tc>
          <w:tcPr>
            <w:tcW w:w="812" w:type="dxa"/>
            <w:vAlign w:val="center"/>
            <w:hideMark/>
          </w:tcPr>
          <w:p w14:paraId="41135CB9" w14:textId="77777777" w:rsidR="006A0F89" w:rsidRPr="00911656" w:rsidRDefault="006A0F89" w:rsidP="00435994">
            <w:pPr>
              <w:spacing w:line="276" w:lineRule="auto"/>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lastRenderedPageBreak/>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1ED90DF6" w14:textId="3A3B94AC" w:rsidR="006A0F89" w:rsidRPr="00911656" w:rsidRDefault="006A0F89" w:rsidP="00435994">
            <w:pPr>
              <w:jc w:val="both"/>
              <w:rPr>
                <w:rFonts w:ascii="Arial" w:hAnsi="Arial" w:cs="Arial"/>
                <w:sz w:val="16"/>
                <w:szCs w:val="16"/>
              </w:rPr>
            </w:pPr>
            <w:r w:rsidRPr="00911656">
              <w:rPr>
                <w:rFonts w:ascii="Arial" w:hAnsi="Arial" w:cs="Arial"/>
                <w:sz w:val="16"/>
                <w:szCs w:val="16"/>
              </w:rPr>
              <w:t xml:space="preserve">Diana Carolina Armenta Celis </w:t>
            </w:r>
          </w:p>
          <w:p w14:paraId="5EDFFFDF" w14:textId="66B101C9" w:rsidR="006A0F89" w:rsidRPr="00911656" w:rsidRDefault="006A0F89" w:rsidP="4417FBE4">
            <w:pPr>
              <w:rPr>
                <w:rFonts w:ascii="Arial" w:eastAsia="Times New Roman" w:hAnsi="Arial" w:cs="Arial"/>
                <w:sz w:val="16"/>
                <w:szCs w:val="16"/>
                <w:lang w:eastAsia="es-ES"/>
              </w:rPr>
            </w:pPr>
            <w:r w:rsidRPr="4417FBE4">
              <w:rPr>
                <w:rFonts w:ascii="Arial" w:eastAsia="Times New Roman" w:hAnsi="Arial" w:cs="Arial"/>
                <w:sz w:val="16"/>
                <w:szCs w:val="16"/>
                <w:lang w:val="es-ES" w:eastAsia="es-ES"/>
              </w:rPr>
              <w:t>Contratista de la Subdirección de Gestión Contractual</w:t>
            </w:r>
          </w:p>
          <w:p w14:paraId="1490DAC6" w14:textId="7F00AD33" w:rsidR="006A0F89" w:rsidRPr="00911656" w:rsidRDefault="0B71DF3E" w:rsidP="4417FBE4">
            <w:pPr>
              <w:rPr>
                <w:rFonts w:ascii="Arial" w:eastAsia="Times New Roman" w:hAnsi="Arial" w:cs="Arial"/>
                <w:sz w:val="16"/>
                <w:szCs w:val="16"/>
                <w:lang w:val="es-ES" w:eastAsia="es-ES"/>
              </w:rPr>
            </w:pPr>
            <w:r w:rsidRPr="4417FBE4">
              <w:rPr>
                <w:rFonts w:ascii="Arial" w:eastAsia="Times New Roman" w:hAnsi="Arial" w:cs="Arial"/>
                <w:sz w:val="16"/>
                <w:szCs w:val="16"/>
                <w:lang w:val="es-ES" w:eastAsia="es-ES"/>
              </w:rPr>
              <w:t>Gabriel Mendoza</w:t>
            </w:r>
          </w:p>
          <w:p w14:paraId="07F9474D" w14:textId="272E04B2" w:rsidR="006A0F89" w:rsidRPr="00911656" w:rsidRDefault="0B71DF3E" w:rsidP="4417FBE4">
            <w:pPr>
              <w:rPr>
                <w:rFonts w:ascii="Arial" w:eastAsia="Times New Roman" w:hAnsi="Arial" w:cs="Arial"/>
                <w:sz w:val="16"/>
                <w:szCs w:val="16"/>
                <w:lang w:val="es-ES" w:eastAsia="es-ES"/>
              </w:rPr>
            </w:pPr>
            <w:r w:rsidRPr="4417FBE4">
              <w:rPr>
                <w:rFonts w:ascii="Arial" w:eastAsia="Times New Roman" w:hAnsi="Arial" w:cs="Arial"/>
                <w:sz w:val="16"/>
                <w:szCs w:val="16"/>
                <w:lang w:val="es-ES" w:eastAsia="es-ES"/>
              </w:rPr>
              <w:t>Contratista de la Subdirección de Gestión Contractual</w:t>
            </w:r>
          </w:p>
        </w:tc>
      </w:tr>
      <w:tr w:rsidR="006A0F89" w:rsidRPr="00911656" w14:paraId="3E52DB5E" w14:textId="77777777" w:rsidTr="4417FBE4">
        <w:trPr>
          <w:trHeight w:val="178"/>
        </w:trPr>
        <w:tc>
          <w:tcPr>
            <w:tcW w:w="812" w:type="dxa"/>
            <w:vAlign w:val="center"/>
            <w:hideMark/>
          </w:tcPr>
          <w:p w14:paraId="4EE1EF2F" w14:textId="77777777" w:rsidR="006A0F89" w:rsidRPr="00911656" w:rsidRDefault="006A0F89" w:rsidP="00435994">
            <w:pPr>
              <w:spacing w:line="276" w:lineRule="auto"/>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4CA1C5ED" w14:textId="77777777" w:rsidR="006A0F89" w:rsidRPr="00911656" w:rsidRDefault="006A0F89" w:rsidP="00435994">
            <w:pPr>
              <w:textAlignment w:val="baseline"/>
              <w:rPr>
                <w:rFonts w:ascii="Arial" w:eastAsia="Times New Roman" w:hAnsi="Arial" w:cs="Arial"/>
                <w:sz w:val="16"/>
                <w:szCs w:val="16"/>
                <w:lang w:val="es-ES" w:eastAsia="es-CO"/>
              </w:rPr>
            </w:pPr>
            <w:bookmarkStart w:id="9" w:name="_Hlk116036152"/>
            <w:r w:rsidRPr="00911656">
              <w:rPr>
                <w:rFonts w:ascii="Arial" w:eastAsia="Times New Roman" w:hAnsi="Arial" w:cs="Arial"/>
                <w:sz w:val="16"/>
                <w:szCs w:val="16"/>
                <w:lang w:val="es-ES" w:eastAsia="es-CO"/>
              </w:rPr>
              <w:t>Nohelia del Carmen Zawady Palacio</w:t>
            </w:r>
          </w:p>
          <w:p w14:paraId="7532F0F5" w14:textId="77777777" w:rsidR="006A0F89" w:rsidRPr="00911656" w:rsidRDefault="006A0F89" w:rsidP="00435994">
            <w:pPr>
              <w:rPr>
                <w:rFonts w:ascii="Arial" w:eastAsia="Times New Roman" w:hAnsi="Arial" w:cs="Arial"/>
                <w:sz w:val="16"/>
                <w:szCs w:val="16"/>
                <w:lang w:val="es-ES" w:eastAsia="es-ES"/>
              </w:rPr>
            </w:pPr>
            <w:r w:rsidRPr="00911656">
              <w:rPr>
                <w:rFonts w:ascii="Arial" w:eastAsia="Times New Roman" w:hAnsi="Arial" w:cs="Arial"/>
                <w:sz w:val="16"/>
                <w:szCs w:val="16"/>
                <w:lang w:val="es-ES" w:eastAsia="es-ES"/>
              </w:rPr>
              <w:t xml:space="preserve">Subdirectora de Gestión Contractual </w:t>
            </w:r>
            <w:bookmarkEnd w:id="9"/>
            <w:r w:rsidRPr="00911656">
              <w:rPr>
                <w:rFonts w:ascii="Arial" w:eastAsia="Times New Roman" w:hAnsi="Arial" w:cs="Arial"/>
                <w:sz w:val="16"/>
                <w:szCs w:val="16"/>
                <w:lang w:val="es-ES" w:eastAsia="es-ES"/>
              </w:rPr>
              <w:t>ANCP – CCE</w:t>
            </w:r>
          </w:p>
        </w:tc>
      </w:tr>
      <w:bookmarkEnd w:id="0"/>
    </w:tbl>
    <w:p w14:paraId="0F293BF4" w14:textId="0F6FB6C1" w:rsidR="00127233" w:rsidRPr="00911656" w:rsidRDefault="00127233">
      <w:pPr>
        <w:rPr>
          <w:rFonts w:ascii="Arial" w:hAnsi="Arial" w:cs="Arial"/>
          <w:lang w:val="es-MX"/>
        </w:rPr>
      </w:pPr>
    </w:p>
    <w:sectPr w:rsidR="00127233" w:rsidRPr="00911656"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CDDAB" w14:textId="77777777" w:rsidR="00186AB3" w:rsidRDefault="00186AB3" w:rsidP="004A1847">
      <w:pPr>
        <w:spacing w:after="0" w:line="240" w:lineRule="auto"/>
      </w:pPr>
      <w:r>
        <w:separator/>
      </w:r>
    </w:p>
  </w:endnote>
  <w:endnote w:type="continuationSeparator" w:id="0">
    <w:p w14:paraId="17CDE8AC" w14:textId="77777777" w:rsidR="00186AB3" w:rsidRDefault="00186AB3" w:rsidP="004A1847">
      <w:pPr>
        <w:spacing w:after="0" w:line="240" w:lineRule="auto"/>
      </w:pPr>
      <w:r>
        <w:continuationSeparator/>
      </w:r>
    </w:p>
  </w:endnote>
  <w:endnote w:type="continuationNotice" w:id="1">
    <w:p w14:paraId="7A2916A4" w14:textId="77777777" w:rsidR="00186AB3" w:rsidRDefault="00186A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9209E" w14:textId="77777777" w:rsidR="00186AB3" w:rsidRDefault="00186AB3" w:rsidP="004A1847">
      <w:pPr>
        <w:spacing w:after="0" w:line="240" w:lineRule="auto"/>
      </w:pPr>
      <w:r>
        <w:separator/>
      </w:r>
    </w:p>
  </w:footnote>
  <w:footnote w:type="continuationSeparator" w:id="0">
    <w:p w14:paraId="44FDD735" w14:textId="77777777" w:rsidR="00186AB3" w:rsidRDefault="00186AB3" w:rsidP="004A1847">
      <w:pPr>
        <w:spacing w:after="0" w:line="240" w:lineRule="auto"/>
      </w:pPr>
      <w:r>
        <w:continuationSeparator/>
      </w:r>
    </w:p>
  </w:footnote>
  <w:footnote w:type="continuationNotice" w:id="1">
    <w:p w14:paraId="015374B8" w14:textId="77777777" w:rsidR="00186AB3" w:rsidRDefault="00186AB3">
      <w:pPr>
        <w:spacing w:after="0" w:line="240" w:lineRule="auto"/>
      </w:pPr>
    </w:p>
  </w:footnote>
  <w:footnote w:id="2">
    <w:p w14:paraId="71D6B050" w14:textId="77777777" w:rsidR="00780303" w:rsidRPr="004A56C7" w:rsidRDefault="00780303" w:rsidP="001A3DC7">
      <w:pPr>
        <w:pStyle w:val="Textonotapie"/>
        <w:ind w:firstLine="708"/>
        <w:jc w:val="both"/>
        <w:rPr>
          <w:rFonts w:ascii="Arial" w:hAnsi="Arial" w:cs="Arial"/>
          <w:sz w:val="14"/>
          <w:szCs w:val="14"/>
        </w:rPr>
      </w:pPr>
      <w:r w:rsidRPr="004A56C7">
        <w:rPr>
          <w:rStyle w:val="Refdenotaalpie"/>
          <w:rFonts w:ascii="Arial" w:hAnsi="Arial" w:cs="Arial"/>
          <w:sz w:val="14"/>
          <w:szCs w:val="14"/>
        </w:rPr>
        <w:footnoteRef/>
      </w:r>
      <w:r w:rsidRPr="004A56C7">
        <w:rPr>
          <w:rFonts w:ascii="Arial" w:hAnsi="Arial" w:cs="Arial"/>
          <w:sz w:val="14"/>
          <w:szCs w:val="14"/>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4A56C7">
        <w:rPr>
          <w:rFonts w:ascii="Arial" w:hAnsi="Arial" w:cs="Arial"/>
          <w:i/>
          <w:iCs/>
          <w:sz w:val="14"/>
          <w:szCs w:val="14"/>
        </w:rPr>
        <w:t xml:space="preserve">ibidem </w:t>
      </w:r>
      <w:r w:rsidRPr="004A56C7">
        <w:rPr>
          <w:rFonts w:ascii="Arial" w:hAnsi="Arial" w:cs="Arial"/>
          <w:sz w:val="14"/>
          <w:szCs w:val="14"/>
        </w:rPr>
        <w:t>señala, de manera precisa, las funciones de Colombia Compra Eficiente. Concretamente, el numeral 5º de este artículo establece que le corresponde a esta entidad: “[a]</w:t>
      </w:r>
      <w:proofErr w:type="spellStart"/>
      <w:r w:rsidRPr="004A56C7">
        <w:rPr>
          <w:rFonts w:ascii="Arial" w:hAnsi="Arial" w:cs="Arial"/>
          <w:sz w:val="14"/>
          <w:szCs w:val="14"/>
        </w:rPr>
        <w:t>bsolver</w:t>
      </w:r>
      <w:proofErr w:type="spellEnd"/>
      <w:r w:rsidRPr="004A56C7">
        <w:rPr>
          <w:rFonts w:ascii="Arial" w:hAnsi="Arial" w:cs="Arial"/>
          <w:sz w:val="14"/>
          <w:szCs w:val="14"/>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4A56C7">
        <w:rPr>
          <w:rFonts w:ascii="Arial" w:hAnsi="Arial" w:cs="Arial"/>
          <w:sz w:val="14"/>
          <w:szCs w:val="14"/>
        </w:rPr>
        <w:t>bsolver</w:t>
      </w:r>
      <w:proofErr w:type="spellEnd"/>
      <w:r w:rsidRPr="004A56C7">
        <w:rPr>
          <w:rFonts w:ascii="Arial" w:hAnsi="Arial" w:cs="Arial"/>
          <w:sz w:val="14"/>
          <w:szCs w:val="14"/>
        </w:rPr>
        <w:t xml:space="preserve"> consultas sobre la aplicación de normas de carácter general”</w:t>
      </w:r>
    </w:p>
    <w:p w14:paraId="5436E46C" w14:textId="77777777" w:rsidR="00780303" w:rsidRPr="004A56C7" w:rsidRDefault="00780303" w:rsidP="001A3DC7">
      <w:pPr>
        <w:pStyle w:val="Textonotapie"/>
        <w:ind w:firstLine="708"/>
        <w:jc w:val="both"/>
        <w:rPr>
          <w:rFonts w:ascii="Arial" w:hAnsi="Arial" w:cs="Arial"/>
          <w:sz w:val="14"/>
          <w:szCs w:val="14"/>
          <w:lang w:val="es-ES"/>
        </w:rPr>
      </w:pPr>
    </w:p>
  </w:footnote>
  <w:footnote w:id="3">
    <w:p w14:paraId="4CB38572" w14:textId="77777777" w:rsidR="00F05CCD" w:rsidRPr="004A56C7" w:rsidRDefault="00F05CCD" w:rsidP="001A3DC7">
      <w:pPr>
        <w:pStyle w:val="Textonotapie"/>
        <w:ind w:firstLine="708"/>
        <w:jc w:val="both"/>
        <w:rPr>
          <w:rFonts w:ascii="Arial" w:hAnsi="Arial" w:cs="Arial"/>
          <w:sz w:val="14"/>
          <w:szCs w:val="14"/>
        </w:rPr>
      </w:pPr>
      <w:r w:rsidRPr="004A56C7">
        <w:rPr>
          <w:rStyle w:val="Refdenotaalpie"/>
          <w:rFonts w:ascii="Arial" w:hAnsi="Arial" w:cs="Arial"/>
          <w:sz w:val="14"/>
          <w:szCs w:val="14"/>
        </w:rPr>
        <w:footnoteRef/>
      </w:r>
      <w:r w:rsidRPr="004A56C7">
        <w:rPr>
          <w:rFonts w:ascii="Arial" w:hAnsi="Arial" w:cs="Arial"/>
          <w:sz w:val="14"/>
          <w:szCs w:val="14"/>
        </w:rPr>
        <w:t xml:space="preserve"> De igual forma la Agencia de Nacional de Contratación Pública -Colombia Compra Eficiente- trató el tema objeto de estudio en conceptos del año 2019, identificados con los radicados </w:t>
      </w:r>
      <w:r w:rsidRPr="004A56C7">
        <w:rPr>
          <w:rFonts w:ascii="Arial" w:eastAsia="Calibri" w:hAnsi="Arial" w:cs="Arial"/>
          <w:sz w:val="14"/>
          <w:szCs w:val="14"/>
        </w:rPr>
        <w:t>No. 4201913000004738 del 28 de agosto de 2019, 4201913000004742 del 28 de agosto de 2019, 4201913000005174 del 21 de agosto de 2019, 4201913000005216 del 13 de agosto de 2019, 4201913000005230 del 21 de agosto de 2019, 4201912000005860 del 30 de septiembre de 2019, 4201912000005902 del 16 de octubre de 2019, 4201913000005944 del 7 de octubre de 2019, 4201913000006018 del 10 de octubre de 2019, 4201912000005902 del 16 de octubre de  2019, 4201913000006444 del 1 de noviembre de 2019, 4201912000006692 del 12 de noviembre de 2019, 4201912000007378 del 11 de noviembre de 2019 y 4201912000007781 del 26 de diciembre de 2019.</w:t>
      </w:r>
    </w:p>
  </w:footnote>
  <w:footnote w:id="4">
    <w:p w14:paraId="05D1D5F4" w14:textId="77777777" w:rsidR="00755AFE" w:rsidRPr="004A56C7" w:rsidRDefault="00755AFE" w:rsidP="001A3DC7">
      <w:pPr>
        <w:pStyle w:val="Textonotapie"/>
        <w:ind w:firstLine="708"/>
        <w:jc w:val="both"/>
        <w:rPr>
          <w:rFonts w:ascii="Arial" w:hAnsi="Arial" w:cs="Arial"/>
          <w:sz w:val="14"/>
          <w:szCs w:val="14"/>
        </w:rPr>
      </w:pPr>
      <w:r w:rsidRPr="004A56C7">
        <w:rPr>
          <w:rStyle w:val="Refdenotaalpie"/>
          <w:rFonts w:ascii="Arial" w:hAnsi="Arial" w:cs="Arial"/>
          <w:sz w:val="14"/>
          <w:szCs w:val="14"/>
        </w:rPr>
        <w:footnoteRef/>
      </w:r>
      <w:r w:rsidRPr="004A56C7">
        <w:rPr>
          <w:rFonts w:ascii="Arial" w:hAnsi="Arial" w:cs="Arial"/>
          <w:sz w:val="14"/>
          <w:szCs w:val="14"/>
        </w:rPr>
        <w:t xml:space="preserve"> Consejo de Estado. Sección Segunda. Sentencia del 9 de septiembre de 2021. Expediente No. 05001-23-33-000-2013-01143-01(1317-16). M.P. Dra. Sandra Lisset Ibarra Vélez.</w:t>
      </w:r>
    </w:p>
  </w:footnote>
  <w:footnote w:id="5">
    <w:p w14:paraId="35188A2A" w14:textId="77777777" w:rsidR="00755AFE" w:rsidRPr="004A56C7" w:rsidRDefault="00755AFE" w:rsidP="005E3EC0">
      <w:pPr>
        <w:pStyle w:val="Textonotapie"/>
        <w:ind w:firstLine="708"/>
        <w:jc w:val="both"/>
        <w:rPr>
          <w:rFonts w:ascii="Arial" w:hAnsi="Arial" w:cs="Arial"/>
          <w:sz w:val="14"/>
          <w:szCs w:val="14"/>
          <w:lang w:val="es-ES_tradnl"/>
        </w:rPr>
      </w:pPr>
      <w:r w:rsidRPr="004A56C7">
        <w:rPr>
          <w:rStyle w:val="Refdenotaalpie"/>
          <w:rFonts w:ascii="Arial" w:hAnsi="Arial" w:cs="Arial"/>
          <w:sz w:val="14"/>
          <w:szCs w:val="14"/>
        </w:rPr>
        <w:footnoteRef/>
      </w:r>
      <w:r w:rsidRPr="004A56C7">
        <w:rPr>
          <w:rFonts w:ascii="Arial" w:hAnsi="Arial" w:cs="Arial"/>
          <w:sz w:val="14"/>
          <w:szCs w:val="14"/>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6">
    <w:p w14:paraId="7A1B73FA" w14:textId="22122990" w:rsidR="00755AFE" w:rsidRPr="004A56C7" w:rsidRDefault="00755AFE" w:rsidP="00F957F5">
      <w:pPr>
        <w:pStyle w:val="Textonotapie"/>
        <w:ind w:firstLine="708"/>
        <w:jc w:val="both"/>
        <w:rPr>
          <w:rFonts w:ascii="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hAnsi="Arial" w:cs="Arial"/>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footnote>
  <w:footnote w:id="7">
    <w:p w14:paraId="0A3D27D9" w14:textId="77777777" w:rsidR="00755AFE" w:rsidRPr="004A56C7" w:rsidRDefault="00755AFE" w:rsidP="007F0480">
      <w:pPr>
        <w:pStyle w:val="Textonotapie"/>
        <w:ind w:firstLine="708"/>
        <w:jc w:val="both"/>
        <w:rPr>
          <w:rFonts w:ascii="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hAnsi="Arial" w:cs="Arial"/>
          <w:sz w:val="14"/>
          <w:szCs w:val="14"/>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9C71DD1" w14:textId="77777777" w:rsidR="00755AFE" w:rsidRPr="004A56C7" w:rsidRDefault="00755AFE" w:rsidP="007F0480">
      <w:pPr>
        <w:pStyle w:val="Textonotapie"/>
        <w:ind w:firstLine="708"/>
        <w:jc w:val="both"/>
        <w:rPr>
          <w:rFonts w:ascii="Arial" w:hAnsi="Arial" w:cs="Arial"/>
          <w:sz w:val="14"/>
          <w:szCs w:val="14"/>
          <w:lang w:val="es-ES"/>
        </w:rPr>
      </w:pPr>
      <w:r w:rsidRPr="004A56C7">
        <w:rPr>
          <w:rFonts w:ascii="Arial" w:hAnsi="Arial" w:cs="Arial"/>
          <w:sz w:val="14"/>
          <w:szCs w:val="14"/>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4D5BA6A7" w14:textId="77777777" w:rsidR="00755AFE" w:rsidRPr="004A56C7" w:rsidRDefault="00755AFE" w:rsidP="007F0480">
      <w:pPr>
        <w:pStyle w:val="Textonotapie"/>
        <w:ind w:firstLine="708"/>
        <w:jc w:val="both"/>
        <w:rPr>
          <w:rFonts w:ascii="Arial" w:hAnsi="Arial" w:cs="Arial"/>
          <w:sz w:val="14"/>
          <w:szCs w:val="14"/>
          <w:lang w:val="es-ES"/>
        </w:rPr>
      </w:pPr>
      <w:r w:rsidRPr="004A56C7">
        <w:rPr>
          <w:rFonts w:ascii="Arial" w:hAnsi="Arial" w:cs="Arial"/>
          <w:sz w:val="14"/>
          <w:szCs w:val="14"/>
          <w:lang w:val="es-ES"/>
        </w:rPr>
        <w:t>El Gobierno nacional reglamentará el mecanismo para realizar la mensualización de que trata el presente artículo.</w:t>
      </w:r>
    </w:p>
    <w:p w14:paraId="5015237E" w14:textId="77777777" w:rsidR="00755AFE" w:rsidRPr="004A56C7" w:rsidRDefault="00755AFE" w:rsidP="001A3DC7">
      <w:pPr>
        <w:pStyle w:val="Textonotapie"/>
        <w:ind w:firstLine="709"/>
        <w:jc w:val="both"/>
        <w:rPr>
          <w:rFonts w:ascii="Arial" w:hAnsi="Arial" w:cs="Arial"/>
          <w:sz w:val="14"/>
          <w:szCs w:val="14"/>
          <w:lang w:val="pt-BR"/>
        </w:rPr>
      </w:pPr>
      <w:r w:rsidRPr="004A56C7">
        <w:rPr>
          <w:rFonts w:ascii="Arial" w:hAnsi="Arial" w:cs="Arial"/>
          <w:sz w:val="14"/>
          <w:szCs w:val="14"/>
          <w:lang w:val="pt-BR"/>
        </w:rPr>
        <w:t>[…]».</w:t>
      </w:r>
    </w:p>
  </w:footnote>
  <w:footnote w:id="8">
    <w:p w14:paraId="55FF75E9" w14:textId="77777777" w:rsidR="00755AFE" w:rsidRPr="004A56C7" w:rsidRDefault="00755AFE" w:rsidP="001A3DC7">
      <w:pPr>
        <w:pStyle w:val="Textonotapie"/>
        <w:ind w:firstLine="709"/>
        <w:jc w:val="both"/>
        <w:rPr>
          <w:rFonts w:ascii="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lang w:val="pt-BR"/>
        </w:rPr>
        <w:t xml:space="preserve"> Corte Constitucional. Sentencia C-154 de 1997. </w:t>
      </w:r>
      <w:r w:rsidRPr="004A56C7">
        <w:rPr>
          <w:rFonts w:ascii="Arial" w:hAnsi="Arial" w:cs="Arial"/>
          <w:sz w:val="14"/>
          <w:szCs w:val="14"/>
          <w:lang w:val="es-ES"/>
        </w:rPr>
        <w:t>MP: Hernando Herrera Vergara.</w:t>
      </w:r>
    </w:p>
  </w:footnote>
  <w:footnote w:id="9">
    <w:p w14:paraId="7B40A654" w14:textId="77777777" w:rsidR="00755AFE" w:rsidRPr="004A56C7" w:rsidRDefault="00755AFE" w:rsidP="007F0480">
      <w:pPr>
        <w:pStyle w:val="Textonotapie"/>
        <w:ind w:firstLine="708"/>
        <w:jc w:val="both"/>
        <w:rPr>
          <w:rFonts w:ascii="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hAnsi="Arial" w:cs="Arial"/>
          <w:sz w:val="14"/>
          <w:szCs w:val="14"/>
          <w:lang w:val="es-ES"/>
        </w:rPr>
        <w:t>Así lo dispone el artículo 2.2.1.2.1.4.1. del Decreto 1082 de 2015: “La Entidad Estatal debe señalar en un acto administrativo la justificación para contratar bajo la modalidad de contratación directa, el cual debe contener:</w:t>
      </w:r>
    </w:p>
    <w:p w14:paraId="7A39E996" w14:textId="77777777" w:rsidR="00755AFE" w:rsidRPr="004A56C7" w:rsidRDefault="00755AFE" w:rsidP="001A3DC7">
      <w:pPr>
        <w:pStyle w:val="Textonotapie"/>
        <w:ind w:firstLine="709"/>
        <w:jc w:val="both"/>
        <w:rPr>
          <w:rFonts w:ascii="Arial" w:hAnsi="Arial" w:cs="Arial"/>
          <w:sz w:val="14"/>
          <w:szCs w:val="14"/>
          <w:lang w:val="es-ES"/>
        </w:rPr>
      </w:pPr>
      <w:r w:rsidRPr="004A56C7">
        <w:rPr>
          <w:rFonts w:ascii="Arial" w:hAnsi="Arial" w:cs="Arial"/>
          <w:sz w:val="14"/>
          <w:szCs w:val="14"/>
          <w:lang w:val="es-ES"/>
        </w:rPr>
        <w:t>1. La causal que invoca para contratar directamente.</w:t>
      </w:r>
    </w:p>
    <w:p w14:paraId="1AC3101D" w14:textId="77777777" w:rsidR="00755AFE" w:rsidRPr="004A56C7" w:rsidRDefault="00755AFE" w:rsidP="001A3DC7">
      <w:pPr>
        <w:pStyle w:val="Textonotapie"/>
        <w:ind w:firstLine="709"/>
        <w:jc w:val="both"/>
        <w:rPr>
          <w:rFonts w:ascii="Arial" w:hAnsi="Arial" w:cs="Arial"/>
          <w:sz w:val="14"/>
          <w:szCs w:val="14"/>
          <w:lang w:val="es-ES"/>
        </w:rPr>
      </w:pPr>
      <w:r w:rsidRPr="004A56C7">
        <w:rPr>
          <w:rFonts w:ascii="Arial" w:hAnsi="Arial" w:cs="Arial"/>
          <w:sz w:val="14"/>
          <w:szCs w:val="14"/>
          <w:lang w:val="es-ES"/>
        </w:rPr>
        <w:t>2. El objeto del contrato.</w:t>
      </w:r>
    </w:p>
    <w:p w14:paraId="484DDC4F" w14:textId="77777777" w:rsidR="00755AFE" w:rsidRPr="004A56C7" w:rsidRDefault="00755AFE" w:rsidP="001A3DC7">
      <w:pPr>
        <w:pStyle w:val="Textonotapie"/>
        <w:ind w:firstLine="709"/>
        <w:jc w:val="both"/>
        <w:rPr>
          <w:rFonts w:ascii="Arial" w:hAnsi="Arial" w:cs="Arial"/>
          <w:sz w:val="14"/>
          <w:szCs w:val="14"/>
          <w:lang w:val="es-ES"/>
        </w:rPr>
      </w:pPr>
      <w:r w:rsidRPr="004A56C7">
        <w:rPr>
          <w:rFonts w:ascii="Arial" w:hAnsi="Arial" w:cs="Arial"/>
          <w:sz w:val="14"/>
          <w:szCs w:val="14"/>
          <w:lang w:val="es-ES"/>
        </w:rPr>
        <w:t>3. El presupuesto para la contratación y las condiciones que exigirá al contratista.</w:t>
      </w:r>
    </w:p>
    <w:p w14:paraId="6E09B03E" w14:textId="77777777" w:rsidR="00755AFE" w:rsidRPr="004A56C7" w:rsidRDefault="00755AFE" w:rsidP="001A3DC7">
      <w:pPr>
        <w:pStyle w:val="Textonotapie"/>
        <w:ind w:firstLine="709"/>
        <w:jc w:val="both"/>
        <w:rPr>
          <w:rFonts w:ascii="Arial" w:hAnsi="Arial" w:cs="Arial"/>
          <w:sz w:val="14"/>
          <w:szCs w:val="14"/>
          <w:lang w:val="es-ES"/>
        </w:rPr>
      </w:pPr>
      <w:r w:rsidRPr="004A56C7">
        <w:rPr>
          <w:rFonts w:ascii="Arial" w:hAnsi="Arial" w:cs="Arial"/>
          <w:sz w:val="14"/>
          <w:szCs w:val="14"/>
          <w:lang w:val="es-ES"/>
        </w:rPr>
        <w:t>4. El lugar en el cual los interesados pueden consultar los estudios y documentos previos.</w:t>
      </w:r>
    </w:p>
    <w:p w14:paraId="04BB29CC" w14:textId="77777777" w:rsidR="00755AFE" w:rsidRPr="004A56C7" w:rsidRDefault="00755AFE" w:rsidP="001A3DC7">
      <w:pPr>
        <w:pStyle w:val="Textonotapie"/>
        <w:ind w:firstLine="709"/>
        <w:jc w:val="both"/>
        <w:rPr>
          <w:rFonts w:ascii="Arial" w:hAnsi="Arial" w:cs="Arial"/>
          <w:sz w:val="14"/>
          <w:szCs w:val="14"/>
          <w:lang w:val="es-ES"/>
        </w:rPr>
      </w:pPr>
      <w:r w:rsidRPr="004A56C7">
        <w:rPr>
          <w:rFonts w:ascii="Arial" w:hAnsi="Arial" w:cs="Arial"/>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0">
    <w:p w14:paraId="5FD05F7E" w14:textId="77777777" w:rsidR="00755AFE" w:rsidRPr="004A56C7" w:rsidRDefault="00755AFE" w:rsidP="005E1FBA">
      <w:pPr>
        <w:pStyle w:val="Textonotapie"/>
        <w:ind w:firstLine="708"/>
        <w:jc w:val="both"/>
        <w:rPr>
          <w:rFonts w:ascii="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hAnsi="Arial" w:cs="Arial"/>
          <w:sz w:val="14"/>
          <w:szCs w:val="14"/>
          <w:lang w:val="es-ES"/>
        </w:rPr>
        <w:t xml:space="preserve">La norma expresa: “Art. 14. </w:t>
      </w:r>
      <w:r w:rsidRPr="004A56C7">
        <w:rPr>
          <w:rFonts w:ascii="Arial" w:hAnsi="Arial" w:cs="Arial"/>
          <w:sz w:val="14"/>
          <w:szCs w:val="14"/>
        </w:rPr>
        <w:t>P</w:t>
      </w:r>
      <w:r w:rsidRPr="004A56C7">
        <w:rPr>
          <w:rFonts w:ascii="Arial" w:hAnsi="Arial" w:cs="Arial"/>
          <w:sz w:val="14"/>
          <w:szCs w:val="14"/>
          <w:lang w:val="es-ES"/>
        </w:rPr>
        <w:t>ara el cumplimiento de los fines de la contratación, las entidades estatales al celebrar un contrato:</w:t>
      </w:r>
    </w:p>
    <w:p w14:paraId="57EC4D4C" w14:textId="77777777" w:rsidR="00755AFE" w:rsidRPr="004A56C7" w:rsidRDefault="00755AFE" w:rsidP="001A3DC7">
      <w:pPr>
        <w:pStyle w:val="Textonotapie"/>
        <w:ind w:firstLine="709"/>
        <w:jc w:val="both"/>
        <w:rPr>
          <w:rFonts w:ascii="Arial" w:hAnsi="Arial" w:cs="Arial"/>
          <w:sz w:val="14"/>
          <w:szCs w:val="14"/>
          <w:lang w:val="es-ES"/>
        </w:rPr>
      </w:pPr>
      <w:r w:rsidRPr="004A56C7">
        <w:rPr>
          <w:rFonts w:ascii="Arial" w:hAnsi="Arial" w:cs="Arial"/>
          <w:sz w:val="14"/>
          <w:szCs w:val="14"/>
          <w:lang w:val="es-ES"/>
        </w:rPr>
        <w:t>[…]</w:t>
      </w:r>
    </w:p>
    <w:p w14:paraId="1F5E455D" w14:textId="77777777" w:rsidR="00755AFE" w:rsidRPr="004A56C7" w:rsidRDefault="00755AFE" w:rsidP="001A3DC7">
      <w:pPr>
        <w:pStyle w:val="Textonotapie"/>
        <w:ind w:firstLine="709"/>
        <w:jc w:val="both"/>
        <w:rPr>
          <w:rFonts w:ascii="Arial" w:hAnsi="Arial" w:cs="Arial"/>
          <w:sz w:val="14"/>
          <w:szCs w:val="14"/>
          <w:lang w:val="es-ES"/>
        </w:rPr>
      </w:pPr>
      <w:r w:rsidRPr="004A56C7">
        <w:rPr>
          <w:rFonts w:ascii="Arial" w:hAnsi="Arial" w:cs="Arial"/>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C898469" w14:textId="46C0D097" w:rsidR="00755AFE" w:rsidRPr="004A56C7" w:rsidRDefault="00755AFE" w:rsidP="005E1FBA">
      <w:pPr>
        <w:pStyle w:val="Textonotapie"/>
        <w:ind w:firstLine="708"/>
        <w:jc w:val="both"/>
        <w:rPr>
          <w:rFonts w:ascii="Arial" w:hAnsi="Arial" w:cs="Arial"/>
          <w:sz w:val="14"/>
          <w:szCs w:val="14"/>
          <w:lang w:val="es-ES"/>
        </w:rPr>
      </w:pPr>
      <w:r w:rsidRPr="004A56C7">
        <w:rPr>
          <w:rFonts w:ascii="Arial" w:hAnsi="Arial" w:cs="Arial"/>
          <w:sz w:val="14"/>
          <w:szCs w:val="14"/>
          <w:lang w:val="es-ES"/>
        </w:rPr>
        <w:t xml:space="preserve">Las entidades estatales podrán pactar estas cláusulas en los contratos de suministro y de prestación de </w:t>
      </w:r>
      <w:proofErr w:type="gramStart"/>
      <w:r w:rsidRPr="004A56C7">
        <w:rPr>
          <w:rFonts w:ascii="Arial" w:hAnsi="Arial" w:cs="Arial"/>
          <w:sz w:val="14"/>
          <w:szCs w:val="14"/>
          <w:lang w:val="es-ES"/>
        </w:rPr>
        <w:t>servicios.[</w:t>
      </w:r>
      <w:proofErr w:type="gramEnd"/>
      <w:r w:rsidRPr="004A56C7">
        <w:rPr>
          <w:rFonts w:ascii="Arial" w:hAnsi="Arial" w:cs="Arial"/>
          <w:sz w:val="14"/>
          <w:szCs w:val="14"/>
          <w:lang w:val="es-ES"/>
        </w:rPr>
        <w:t>…]”.</w:t>
      </w:r>
    </w:p>
  </w:footnote>
  <w:footnote w:id="11">
    <w:p w14:paraId="1438D3DB" w14:textId="11B03839" w:rsidR="00755AFE" w:rsidRPr="004A56C7" w:rsidRDefault="00755AFE" w:rsidP="005E1FBA">
      <w:pPr>
        <w:pStyle w:val="Textonotapie"/>
        <w:ind w:firstLine="708"/>
        <w:jc w:val="both"/>
        <w:rPr>
          <w:rFonts w:ascii="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hAnsi="Arial" w:cs="Arial"/>
          <w:sz w:val="14"/>
          <w:szCs w:val="14"/>
          <w:lang w:val="es-ES"/>
        </w:rPr>
        <w:t>La norma dispone: “La liquidación a que se refiere el presente artículo no será obligatoria en los contratos de prestación de servicios profesionales y de apoyo a la gestión”.</w:t>
      </w:r>
    </w:p>
  </w:footnote>
  <w:footnote w:id="12">
    <w:p w14:paraId="7D278D89" w14:textId="3C2C2494" w:rsidR="00755AFE" w:rsidRPr="004A56C7" w:rsidRDefault="00755AFE" w:rsidP="005E1FBA">
      <w:pPr>
        <w:pStyle w:val="Textonotapie"/>
        <w:ind w:firstLine="709"/>
        <w:jc w:val="both"/>
        <w:rPr>
          <w:rFonts w:ascii="Arial" w:hAnsi="Arial" w:cs="Arial"/>
          <w:sz w:val="14"/>
          <w:szCs w:val="14"/>
        </w:rPr>
      </w:pPr>
      <w:r w:rsidRPr="004A56C7">
        <w:rPr>
          <w:rStyle w:val="Refdenotaalpie"/>
          <w:rFonts w:ascii="Arial" w:hAnsi="Arial" w:cs="Arial"/>
          <w:sz w:val="14"/>
          <w:szCs w:val="14"/>
        </w:rPr>
        <w:footnoteRef/>
      </w:r>
      <w:r w:rsidRPr="004A56C7">
        <w:rPr>
          <w:rFonts w:ascii="Arial" w:hAnsi="Arial" w:cs="Arial"/>
          <w:sz w:val="14"/>
          <w:szCs w:val="14"/>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16DAC84" w14:textId="77777777" w:rsidR="00755AFE" w:rsidRPr="004A56C7" w:rsidRDefault="00755AFE" w:rsidP="001A3DC7">
      <w:pPr>
        <w:pStyle w:val="Textonotapie"/>
        <w:ind w:firstLine="709"/>
        <w:jc w:val="both"/>
        <w:rPr>
          <w:rFonts w:ascii="Arial" w:hAnsi="Arial" w:cs="Arial"/>
          <w:sz w:val="14"/>
          <w:szCs w:val="14"/>
          <w:lang w:val="es-ES"/>
        </w:rPr>
      </w:pPr>
      <w:r w:rsidRPr="004A56C7">
        <w:rPr>
          <w:rFonts w:ascii="Arial" w:hAnsi="Arial" w:cs="Arial"/>
          <w:sz w:val="14"/>
          <w:szCs w:val="14"/>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w:t>
      </w:r>
      <w:proofErr w:type="gramStart"/>
      <w:r w:rsidRPr="004A56C7">
        <w:rPr>
          <w:rFonts w:ascii="Arial" w:hAnsi="Arial" w:cs="Arial"/>
          <w:sz w:val="14"/>
          <w:szCs w:val="14"/>
        </w:rPr>
        <w:t>proponentes.[</w:t>
      </w:r>
      <w:proofErr w:type="gramEnd"/>
      <w:r w:rsidRPr="004A56C7">
        <w:rPr>
          <w:rFonts w:ascii="Arial" w:hAnsi="Arial" w:cs="Arial"/>
          <w:sz w:val="14"/>
          <w:szCs w:val="14"/>
        </w:rPr>
        <w:t>…]”.</w:t>
      </w:r>
    </w:p>
  </w:footnote>
  <w:footnote w:id="13">
    <w:p w14:paraId="5D7DB4C2" w14:textId="1CB187CA" w:rsidR="00755AFE" w:rsidRPr="004A56C7" w:rsidRDefault="00755AFE" w:rsidP="005E1FBA">
      <w:pPr>
        <w:pStyle w:val="Textonotapie"/>
        <w:ind w:firstLine="708"/>
        <w:jc w:val="both"/>
        <w:rPr>
          <w:rFonts w:ascii="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hAnsi="Arial" w:cs="Arial"/>
          <w:sz w:val="14"/>
          <w:szCs w:val="14"/>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4">
    <w:p w14:paraId="3A8C678B" w14:textId="77777777" w:rsidR="00755AFE" w:rsidRPr="004A56C7" w:rsidRDefault="00755AFE" w:rsidP="001A3DC7">
      <w:pPr>
        <w:pStyle w:val="Textonotapie"/>
        <w:ind w:firstLine="709"/>
        <w:jc w:val="both"/>
        <w:rPr>
          <w:rFonts w:ascii="Arial" w:hAnsi="Arial" w:cs="Arial"/>
          <w:color w:val="000000" w:themeColor="text1"/>
          <w:sz w:val="14"/>
          <w:szCs w:val="14"/>
          <w:lang w:val="es-ES"/>
        </w:rPr>
      </w:pPr>
      <w:r w:rsidRPr="004A56C7">
        <w:rPr>
          <w:rStyle w:val="Refdenotaalpie"/>
          <w:rFonts w:ascii="Arial" w:hAnsi="Arial" w:cs="Arial"/>
          <w:color w:val="000000" w:themeColor="text1"/>
          <w:sz w:val="14"/>
          <w:szCs w:val="14"/>
        </w:rPr>
        <w:footnoteRef/>
      </w:r>
      <w:r w:rsidRPr="004A56C7">
        <w:rPr>
          <w:rFonts w:ascii="Arial" w:hAnsi="Arial" w:cs="Arial"/>
          <w:color w:val="000000" w:themeColor="text1"/>
          <w:sz w:val="14"/>
          <w:szCs w:val="14"/>
        </w:rPr>
        <w:t xml:space="preserve"> </w:t>
      </w:r>
      <w:r w:rsidRPr="004A56C7">
        <w:rPr>
          <w:rFonts w:ascii="Arial" w:hAnsi="Arial" w:cs="Arial"/>
          <w:color w:val="000000" w:themeColor="text1"/>
          <w:sz w:val="14"/>
          <w:szCs w:val="14"/>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FFEA393" w14:textId="77777777" w:rsidR="00755AFE" w:rsidRPr="004A56C7" w:rsidRDefault="00755AFE" w:rsidP="005E1FBA">
      <w:pPr>
        <w:pStyle w:val="Textonotapie"/>
        <w:ind w:firstLine="708"/>
        <w:jc w:val="both"/>
        <w:rPr>
          <w:rFonts w:ascii="Arial" w:hAnsi="Arial" w:cs="Arial"/>
          <w:color w:val="000000" w:themeColor="text1"/>
          <w:sz w:val="14"/>
          <w:szCs w:val="14"/>
          <w:lang w:val="es-ES"/>
        </w:rPr>
      </w:pPr>
      <w:proofErr w:type="gramStart"/>
      <w:r w:rsidRPr="004A56C7">
        <w:rPr>
          <w:rFonts w:ascii="Arial" w:hAnsi="Arial" w:cs="Arial"/>
          <w:color w:val="000000" w:themeColor="text1"/>
          <w:sz w:val="14"/>
          <w:szCs w:val="14"/>
          <w:lang w:val="es-ES"/>
        </w:rPr>
        <w:t>»Los</w:t>
      </w:r>
      <w:proofErr w:type="gramEnd"/>
      <w:r w:rsidRPr="004A56C7">
        <w:rPr>
          <w:rFonts w:ascii="Arial" w:hAnsi="Arial" w:cs="Arial"/>
          <w:color w:val="000000" w:themeColor="text1"/>
          <w:sz w:val="14"/>
          <w:szCs w:val="14"/>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6D6340B" w14:textId="77777777" w:rsidR="00755AFE" w:rsidRPr="004A56C7" w:rsidRDefault="00755AFE" w:rsidP="001A3DC7">
      <w:pPr>
        <w:pStyle w:val="Textonotapie"/>
        <w:ind w:firstLine="709"/>
        <w:jc w:val="both"/>
        <w:rPr>
          <w:rFonts w:ascii="Arial" w:hAnsi="Arial" w:cs="Arial"/>
          <w:color w:val="000000" w:themeColor="text1"/>
          <w:sz w:val="14"/>
          <w:szCs w:val="14"/>
          <w:lang w:val="es-ES"/>
        </w:rPr>
      </w:pPr>
      <w:proofErr w:type="gramStart"/>
      <w:r w:rsidRPr="004A56C7">
        <w:rPr>
          <w:rFonts w:ascii="Arial" w:hAnsi="Arial" w:cs="Arial"/>
          <w:color w:val="000000" w:themeColor="text1"/>
          <w:sz w:val="14"/>
          <w:szCs w:val="14"/>
          <w:lang w:val="es-ES"/>
        </w:rPr>
        <w:t>»La</w:t>
      </w:r>
      <w:proofErr w:type="gramEnd"/>
      <w:r w:rsidRPr="004A56C7">
        <w:rPr>
          <w:rFonts w:ascii="Arial" w:hAnsi="Arial" w:cs="Arial"/>
          <w:color w:val="000000" w:themeColor="text1"/>
          <w:sz w:val="14"/>
          <w:szCs w:val="14"/>
          <w:lang w:val="es-ES"/>
        </w:rPr>
        <w:t xml:space="preserve"> Entidad Estatal, para la contratación de trabajos artísticos que solamente puedan en</w:t>
      </w:r>
      <w:r w:rsidRPr="004A56C7">
        <w:rPr>
          <w:rFonts w:ascii="Arial" w:hAnsi="Arial" w:cs="Arial"/>
          <w:color w:val="000000" w:themeColor="text1"/>
          <w:sz w:val="14"/>
          <w:szCs w:val="14"/>
          <w:lang w:val="es-ES"/>
        </w:rPr>
        <w:softHyphen/>
        <w:t>comendarse a determinadas personas naturales, debe justificar esta situación en los estudios y documentos previos».</w:t>
      </w:r>
    </w:p>
    <w:p w14:paraId="3297445E" w14:textId="77777777" w:rsidR="00755AFE" w:rsidRPr="004A56C7" w:rsidRDefault="00755AFE" w:rsidP="001A3DC7">
      <w:pPr>
        <w:pStyle w:val="Textonotapie"/>
        <w:ind w:firstLine="709"/>
        <w:jc w:val="both"/>
        <w:rPr>
          <w:rFonts w:ascii="Arial" w:hAnsi="Arial" w:cs="Arial"/>
          <w:color w:val="000000" w:themeColor="text1"/>
          <w:sz w:val="14"/>
          <w:szCs w:val="14"/>
          <w:lang w:val="es-ES"/>
        </w:rPr>
      </w:pPr>
    </w:p>
  </w:footnote>
  <w:footnote w:id="15">
    <w:p w14:paraId="128B33D2" w14:textId="0291DF00" w:rsidR="00755AFE" w:rsidRPr="004A56C7" w:rsidRDefault="00755AFE" w:rsidP="005E1FBA">
      <w:pPr>
        <w:pStyle w:val="Textonotapie"/>
        <w:ind w:firstLine="709"/>
        <w:jc w:val="both"/>
        <w:rPr>
          <w:rFonts w:ascii="Arial" w:hAnsi="Arial" w:cs="Arial"/>
          <w:color w:val="000000" w:themeColor="text1"/>
          <w:sz w:val="14"/>
          <w:szCs w:val="14"/>
          <w:lang w:val="es-ES"/>
        </w:rPr>
      </w:pPr>
      <w:r w:rsidRPr="004A56C7">
        <w:rPr>
          <w:rStyle w:val="Refdenotaalpie"/>
          <w:rFonts w:ascii="Arial" w:hAnsi="Arial" w:cs="Arial"/>
          <w:color w:val="000000" w:themeColor="text1"/>
          <w:sz w:val="14"/>
          <w:szCs w:val="14"/>
        </w:rPr>
        <w:footnoteRef/>
      </w:r>
      <w:r w:rsidRPr="004A56C7">
        <w:rPr>
          <w:rFonts w:ascii="Arial" w:hAnsi="Arial" w:cs="Arial"/>
          <w:color w:val="000000" w:themeColor="text1"/>
          <w:sz w:val="14"/>
          <w:szCs w:val="14"/>
        </w:rPr>
        <w:t xml:space="preserve"> </w:t>
      </w:r>
      <w:r w:rsidRPr="004A56C7">
        <w:rPr>
          <w:rFonts w:ascii="Arial" w:hAnsi="Arial" w:cs="Arial"/>
          <w:color w:val="000000" w:themeColor="text1"/>
          <w:sz w:val="14"/>
          <w:szCs w:val="14"/>
          <w:lang w:val="es-ES"/>
        </w:rPr>
        <w:t xml:space="preserve">CONSEJO DE ESTADO. Sección Tercera. Subsección C. Sentencia de Unificación del 2 de diciembre de 2013. </w:t>
      </w:r>
      <w:proofErr w:type="spellStart"/>
      <w:r w:rsidRPr="004A56C7">
        <w:rPr>
          <w:rFonts w:ascii="Arial" w:hAnsi="Arial" w:cs="Arial"/>
          <w:color w:val="000000" w:themeColor="text1"/>
          <w:sz w:val="14"/>
          <w:szCs w:val="14"/>
          <w:lang w:val="es-ES"/>
        </w:rPr>
        <w:t>Exp</w:t>
      </w:r>
      <w:proofErr w:type="spellEnd"/>
      <w:r w:rsidRPr="004A56C7">
        <w:rPr>
          <w:rFonts w:ascii="Arial" w:hAnsi="Arial" w:cs="Arial"/>
          <w:color w:val="000000" w:themeColor="text1"/>
          <w:sz w:val="14"/>
          <w:szCs w:val="14"/>
          <w:lang w:val="es-ES"/>
        </w:rPr>
        <w:t>. 41.719. C.P. Jaime Orlando Santofimio Gamboa.</w:t>
      </w:r>
    </w:p>
  </w:footnote>
  <w:footnote w:id="16">
    <w:p w14:paraId="6CF9734D" w14:textId="7F144332" w:rsidR="00755AFE" w:rsidRPr="004A56C7" w:rsidRDefault="00755AFE" w:rsidP="006D30F0">
      <w:pPr>
        <w:pStyle w:val="Textonotapie"/>
        <w:ind w:firstLine="709"/>
        <w:jc w:val="both"/>
        <w:rPr>
          <w:rFonts w:ascii="Arial" w:hAnsi="Arial" w:cs="Arial"/>
          <w:color w:val="000000" w:themeColor="text1"/>
          <w:sz w:val="14"/>
          <w:szCs w:val="14"/>
          <w:lang w:val="es-ES"/>
        </w:rPr>
      </w:pPr>
      <w:r w:rsidRPr="004A56C7">
        <w:rPr>
          <w:rStyle w:val="Refdenotaalpie"/>
          <w:rFonts w:ascii="Arial" w:hAnsi="Arial" w:cs="Arial"/>
          <w:color w:val="000000" w:themeColor="text1"/>
          <w:sz w:val="14"/>
          <w:szCs w:val="14"/>
        </w:rPr>
        <w:footnoteRef/>
      </w:r>
      <w:r w:rsidRPr="004A56C7">
        <w:rPr>
          <w:rFonts w:ascii="Arial" w:hAnsi="Arial" w:cs="Arial"/>
          <w:color w:val="000000" w:themeColor="text1"/>
          <w:sz w:val="14"/>
          <w:szCs w:val="14"/>
        </w:rPr>
        <w:t xml:space="preserve"> </w:t>
      </w:r>
      <w:proofErr w:type="spellStart"/>
      <w:r w:rsidRPr="004A56C7">
        <w:rPr>
          <w:rFonts w:ascii="Arial" w:hAnsi="Arial" w:cs="Arial"/>
          <w:i/>
          <w:iCs/>
          <w:color w:val="000000" w:themeColor="text1"/>
          <w:sz w:val="14"/>
          <w:szCs w:val="14"/>
          <w:lang w:val="es-ES"/>
        </w:rPr>
        <w:t>Ibíd</w:t>
      </w:r>
      <w:proofErr w:type="spellEnd"/>
      <w:r w:rsidRPr="004A56C7">
        <w:rPr>
          <w:rFonts w:ascii="Arial" w:hAnsi="Arial" w:cs="Arial"/>
          <w:color w:val="000000" w:themeColor="text1"/>
          <w:sz w:val="14"/>
          <w:szCs w:val="14"/>
          <w:lang w:val="es-ES"/>
        </w:rPr>
        <w:t>.</w:t>
      </w:r>
    </w:p>
  </w:footnote>
  <w:footnote w:id="17">
    <w:p w14:paraId="38C92F4F" w14:textId="77777777" w:rsidR="00755AFE" w:rsidRPr="004A56C7" w:rsidRDefault="00755AFE" w:rsidP="001A3DC7">
      <w:pPr>
        <w:pStyle w:val="Textonotapie"/>
        <w:ind w:firstLine="709"/>
        <w:jc w:val="both"/>
        <w:rPr>
          <w:rFonts w:ascii="Arial" w:hAnsi="Arial" w:cs="Arial"/>
          <w:color w:val="000000" w:themeColor="text1"/>
          <w:sz w:val="14"/>
          <w:szCs w:val="14"/>
          <w:lang w:val="es-ES"/>
        </w:rPr>
      </w:pPr>
      <w:r w:rsidRPr="004A56C7">
        <w:rPr>
          <w:rStyle w:val="Refdenotaalpie"/>
          <w:rFonts w:ascii="Arial" w:hAnsi="Arial" w:cs="Arial"/>
          <w:color w:val="000000" w:themeColor="text1"/>
          <w:sz w:val="14"/>
          <w:szCs w:val="14"/>
        </w:rPr>
        <w:footnoteRef/>
      </w:r>
      <w:r w:rsidRPr="004A56C7">
        <w:rPr>
          <w:rFonts w:ascii="Arial" w:hAnsi="Arial" w:cs="Arial"/>
          <w:color w:val="000000" w:themeColor="text1"/>
          <w:sz w:val="14"/>
          <w:szCs w:val="14"/>
        </w:rPr>
        <w:t xml:space="preserve"> </w:t>
      </w:r>
      <w:proofErr w:type="spellStart"/>
      <w:r w:rsidRPr="004A56C7">
        <w:rPr>
          <w:rFonts w:ascii="Arial" w:hAnsi="Arial" w:cs="Arial"/>
          <w:i/>
          <w:iCs/>
          <w:color w:val="000000" w:themeColor="text1"/>
          <w:sz w:val="14"/>
          <w:szCs w:val="14"/>
          <w:lang w:val="es-ES"/>
        </w:rPr>
        <w:t>Ibíd</w:t>
      </w:r>
      <w:proofErr w:type="spellEnd"/>
      <w:r w:rsidRPr="004A56C7">
        <w:rPr>
          <w:rFonts w:ascii="Arial" w:hAnsi="Arial" w:cs="Arial"/>
          <w:color w:val="000000" w:themeColor="text1"/>
          <w:sz w:val="14"/>
          <w:szCs w:val="14"/>
          <w:lang w:val="es-ES"/>
        </w:rPr>
        <w:t>.</w:t>
      </w:r>
    </w:p>
    <w:p w14:paraId="1928C317" w14:textId="77777777" w:rsidR="00755AFE" w:rsidRPr="004A56C7" w:rsidRDefault="00755AFE" w:rsidP="001A3DC7">
      <w:pPr>
        <w:pStyle w:val="Textonotapie"/>
        <w:ind w:firstLine="709"/>
        <w:jc w:val="both"/>
        <w:rPr>
          <w:rFonts w:ascii="Arial" w:hAnsi="Arial" w:cs="Arial"/>
          <w:color w:val="000000" w:themeColor="text1"/>
          <w:sz w:val="14"/>
          <w:szCs w:val="14"/>
          <w:lang w:val="es-ES"/>
        </w:rPr>
      </w:pPr>
    </w:p>
  </w:footnote>
  <w:footnote w:id="18">
    <w:p w14:paraId="05CFE364" w14:textId="77777777" w:rsidR="001C27A5" w:rsidRPr="004A56C7" w:rsidRDefault="001C27A5" w:rsidP="001A3DC7">
      <w:pPr>
        <w:spacing w:after="0" w:line="240" w:lineRule="auto"/>
        <w:ind w:left="120" w:firstLine="707"/>
        <w:jc w:val="both"/>
        <w:rPr>
          <w:rFonts w:ascii="Arial" w:hAnsi="Arial" w:cs="Arial"/>
          <w:sz w:val="14"/>
          <w:szCs w:val="14"/>
        </w:rPr>
      </w:pPr>
      <w:r w:rsidRPr="004A56C7">
        <w:rPr>
          <w:rStyle w:val="Refdenotaalpie"/>
          <w:rFonts w:ascii="Arial" w:hAnsi="Arial" w:cs="Arial"/>
          <w:sz w:val="14"/>
          <w:szCs w:val="14"/>
        </w:rPr>
        <w:footnoteRef/>
      </w:r>
      <w:r w:rsidRPr="004A56C7">
        <w:rPr>
          <w:rFonts w:ascii="Arial" w:hAnsi="Arial" w:cs="Arial"/>
          <w:position w:val="6"/>
          <w:sz w:val="14"/>
          <w:szCs w:val="14"/>
        </w:rPr>
        <w:t xml:space="preserve"> </w:t>
      </w:r>
      <w:r w:rsidRPr="004A56C7">
        <w:rPr>
          <w:rFonts w:ascii="Arial" w:hAnsi="Arial" w:cs="Arial"/>
          <w:sz w:val="14"/>
          <w:szCs w:val="14"/>
        </w:rPr>
        <w:t>DEIK ACOSTAMADIEDO, Carolina, Guía de Contratación Estatal: Deber de planeación y modalidades de selección, Buenos Aires, 2015, p. 59.</w:t>
      </w:r>
    </w:p>
  </w:footnote>
  <w:footnote w:id="19">
    <w:p w14:paraId="76FEEA46" w14:textId="64670AFE" w:rsidR="001C27A5" w:rsidRPr="004A56C7" w:rsidRDefault="001C27A5" w:rsidP="005E1FBA">
      <w:pPr>
        <w:pStyle w:val="Textonotapie"/>
        <w:ind w:firstLine="708"/>
        <w:jc w:val="both"/>
        <w:rPr>
          <w:rFonts w:ascii="Arial" w:hAnsi="Arial" w:cs="Arial"/>
          <w:sz w:val="14"/>
          <w:szCs w:val="14"/>
          <w:lang w:val="pt-BR"/>
        </w:rPr>
      </w:pPr>
      <w:r w:rsidRPr="004A56C7">
        <w:rPr>
          <w:rStyle w:val="Refdenotaalpie"/>
          <w:rFonts w:ascii="Arial" w:hAnsi="Arial" w:cs="Arial"/>
          <w:sz w:val="14"/>
          <w:szCs w:val="14"/>
        </w:rPr>
        <w:footnoteRef/>
      </w:r>
      <w:r w:rsidRPr="004A56C7">
        <w:rPr>
          <w:rFonts w:ascii="Arial" w:hAnsi="Arial" w:cs="Arial"/>
          <w:sz w:val="14"/>
          <w:szCs w:val="14"/>
          <w:lang w:val="pt-BR"/>
        </w:rPr>
        <w:t xml:space="preserve"> Tomado de </w:t>
      </w:r>
      <w:hyperlink r:id="rId1" w:history="1">
        <w:r w:rsidRPr="004A56C7">
          <w:rPr>
            <w:rStyle w:val="Hipervnculo"/>
            <w:rFonts w:ascii="Arial" w:hAnsi="Arial" w:cs="Arial"/>
            <w:color w:val="44546A" w:themeColor="text2"/>
            <w:sz w:val="14"/>
            <w:szCs w:val="14"/>
            <w:lang w:val="pt-BR"/>
          </w:rPr>
          <w:t>https://sintesis.colombiacompra.gov.co/sintesis/9-etapa-precontractual-estudios-previos</w:t>
        </w:r>
      </w:hyperlink>
      <w:r w:rsidRPr="004A56C7">
        <w:rPr>
          <w:rFonts w:ascii="Arial" w:hAnsi="Arial" w:cs="Arial"/>
          <w:sz w:val="14"/>
          <w:szCs w:val="14"/>
          <w:lang w:val="pt-BR"/>
        </w:rPr>
        <w:t>.</w:t>
      </w:r>
    </w:p>
  </w:footnote>
  <w:footnote w:id="20">
    <w:p w14:paraId="24C76B53" w14:textId="0FCD3ECD" w:rsidR="001C27A5" w:rsidRPr="004A56C7" w:rsidRDefault="001C27A5" w:rsidP="006D30F0">
      <w:pPr>
        <w:pStyle w:val="Textoindependiente"/>
        <w:spacing w:after="0" w:line="240" w:lineRule="auto"/>
        <w:ind w:right="103" w:firstLine="709"/>
        <w:jc w:val="both"/>
        <w:rPr>
          <w:rFonts w:ascii="Arial" w:hAnsi="Arial" w:cs="Arial"/>
          <w:sz w:val="14"/>
          <w:szCs w:val="14"/>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hAnsi="Arial" w:cs="Arial"/>
          <w:position w:val="6"/>
          <w:sz w:val="14"/>
          <w:szCs w:val="14"/>
        </w:rPr>
        <w:t xml:space="preserve"> </w:t>
      </w:r>
      <w:r w:rsidRPr="004A56C7">
        <w:rPr>
          <w:rFonts w:ascii="Arial" w:hAnsi="Arial" w:cs="Arial"/>
          <w:sz w:val="14"/>
          <w:szCs w:val="14"/>
        </w:rPr>
        <w:t xml:space="preserve">«Artículo </w:t>
      </w:r>
      <w:bookmarkStart w:id="6" w:name="_Hlk54173885"/>
      <w:r w:rsidRPr="004A56C7">
        <w:rPr>
          <w:rFonts w:ascii="Arial" w:hAnsi="Arial" w:cs="Arial"/>
          <w:sz w:val="14"/>
          <w:szCs w:val="14"/>
        </w:rPr>
        <w:t>2.2.1.1.2.1.1</w:t>
      </w:r>
      <w:bookmarkEnd w:id="6"/>
      <w:r w:rsidRPr="004A56C7">
        <w:rPr>
          <w:rFonts w:ascii="Arial" w:hAnsi="Arial" w:cs="Arial"/>
          <w:sz w:val="14"/>
          <w:szCs w:val="14"/>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footnote>
  <w:footnote w:id="21">
    <w:p w14:paraId="200D3503" w14:textId="351267FF" w:rsidR="001C27A5" w:rsidRPr="004A56C7" w:rsidRDefault="001C27A5" w:rsidP="005E1FBA">
      <w:pPr>
        <w:pStyle w:val="Textoindependiente"/>
        <w:spacing w:after="0" w:line="240" w:lineRule="auto"/>
        <w:ind w:right="108" w:firstLine="708"/>
        <w:jc w:val="both"/>
        <w:rPr>
          <w:rFonts w:ascii="Arial" w:hAnsi="Arial" w:cs="Arial"/>
          <w:sz w:val="14"/>
          <w:szCs w:val="14"/>
        </w:rPr>
      </w:pPr>
      <w:r w:rsidRPr="004A56C7">
        <w:rPr>
          <w:rStyle w:val="Refdenotaalpie"/>
          <w:rFonts w:ascii="Arial" w:hAnsi="Arial" w:cs="Arial"/>
          <w:sz w:val="14"/>
          <w:szCs w:val="14"/>
        </w:rPr>
        <w:footnoteRef/>
      </w:r>
      <w:r w:rsidRPr="004A56C7">
        <w:rPr>
          <w:rFonts w:ascii="Arial" w:hAnsi="Arial" w:cs="Arial"/>
          <w:sz w:val="14"/>
          <w:szCs w:val="14"/>
        </w:rPr>
        <w:t xml:space="preserve"> Consejo de Estado, Sala de lo Contencioso Administrativo. Sección Tercera, Subsección B, 31 de agosto de 2011, </w:t>
      </w:r>
      <w:proofErr w:type="spellStart"/>
      <w:r w:rsidRPr="004A56C7">
        <w:rPr>
          <w:rFonts w:ascii="Arial" w:hAnsi="Arial" w:cs="Arial"/>
          <w:sz w:val="14"/>
          <w:szCs w:val="14"/>
        </w:rPr>
        <w:t>exp</w:t>
      </w:r>
      <w:proofErr w:type="spellEnd"/>
      <w:r w:rsidRPr="004A56C7">
        <w:rPr>
          <w:rFonts w:ascii="Arial" w:hAnsi="Arial" w:cs="Arial"/>
          <w:sz w:val="14"/>
          <w:szCs w:val="14"/>
        </w:rPr>
        <w:t>.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 w:id="22">
    <w:p w14:paraId="35B784B7" w14:textId="77777777" w:rsidR="001C27A5" w:rsidRPr="004A56C7" w:rsidRDefault="001C27A5" w:rsidP="001A3DC7">
      <w:pPr>
        <w:pStyle w:val="Textonotapie"/>
        <w:ind w:firstLine="708"/>
        <w:jc w:val="both"/>
        <w:rPr>
          <w:rFonts w:ascii="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hAnsi="Arial" w:cs="Arial"/>
          <w:sz w:val="14"/>
          <w:szCs w:val="14"/>
          <w:lang w:val="es-ES"/>
        </w:rPr>
        <w:t xml:space="preserve">La </w:t>
      </w:r>
      <w:r w:rsidRPr="004A56C7">
        <w:rPr>
          <w:rFonts w:ascii="Arial" w:eastAsia="Calibri" w:hAnsi="Arial" w:cs="Arial"/>
          <w:bCs/>
          <w:sz w:val="14"/>
          <w:szCs w:val="14"/>
          <w:lang w:val="es-ES_tradnl"/>
        </w:rPr>
        <w:t xml:space="preserve">«Guía para la Elaboración de Estudios del Sector» puede ser consultada en el siguiente </w:t>
      </w:r>
      <w:proofErr w:type="gramStart"/>
      <w:r w:rsidRPr="004A56C7">
        <w:rPr>
          <w:rFonts w:ascii="Arial" w:eastAsia="Calibri" w:hAnsi="Arial" w:cs="Arial"/>
          <w:bCs/>
          <w:sz w:val="14"/>
          <w:szCs w:val="14"/>
          <w:lang w:val="es-ES_tradnl"/>
        </w:rPr>
        <w:t>link</w:t>
      </w:r>
      <w:proofErr w:type="gramEnd"/>
      <w:r w:rsidRPr="004A56C7">
        <w:rPr>
          <w:rFonts w:ascii="Arial" w:eastAsia="Calibri" w:hAnsi="Arial" w:cs="Arial"/>
          <w:bCs/>
          <w:sz w:val="14"/>
          <w:szCs w:val="14"/>
          <w:lang w:val="es-ES_tradnl"/>
        </w:rPr>
        <w:t>:</w:t>
      </w:r>
      <w:r w:rsidRPr="004A56C7">
        <w:rPr>
          <w:rFonts w:ascii="Arial" w:hAnsi="Arial" w:cs="Arial"/>
          <w:sz w:val="14"/>
          <w:szCs w:val="14"/>
          <w:lang w:val="es-ES"/>
        </w:rPr>
        <w:t xml:space="preserve"> https://www.colombiacompra.gov.co/sites/cce_public/files/cce_documentos/cce-eicp-gi-18._gees_v.2_2.pdf</w:t>
      </w:r>
    </w:p>
  </w:footnote>
  <w:footnote w:id="23">
    <w:p w14:paraId="48556ABC" w14:textId="77777777" w:rsidR="00F90D83" w:rsidRPr="004A56C7" w:rsidRDefault="00F90D83" w:rsidP="001A3DC7">
      <w:pPr>
        <w:widowControl w:val="0"/>
        <w:autoSpaceDE w:val="0"/>
        <w:autoSpaceDN w:val="0"/>
        <w:spacing w:after="0" w:line="240" w:lineRule="auto"/>
        <w:ind w:firstLine="708"/>
        <w:jc w:val="both"/>
        <w:rPr>
          <w:rFonts w:ascii="Arial" w:eastAsia="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eastAsia="Arial" w:hAnsi="Arial" w:cs="Arial"/>
          <w:sz w:val="14"/>
          <w:szCs w:val="14"/>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sus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obligaciones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con</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los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sistemas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salud,</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riesgos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profesionales,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pensiones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y</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aportes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a</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Cajas de Compensación Familiar, Instituto Colombiano de Bienestar Familiar y Servicio Nacional de Aprendizaje,</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cuando</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a</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ello</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haya</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lugar.</w:t>
      </w:r>
      <w:r w:rsidRPr="004A56C7">
        <w:rPr>
          <w:rFonts w:ascii="Arial" w:eastAsia="Arial" w:hAnsi="Arial" w:cs="Arial"/>
          <w:spacing w:val="-11"/>
          <w:sz w:val="14"/>
          <w:szCs w:val="14"/>
          <w:lang w:val="es-ES"/>
        </w:rPr>
        <w:t xml:space="preserve"> </w:t>
      </w:r>
      <w:r w:rsidRPr="004A56C7">
        <w:rPr>
          <w:rFonts w:ascii="Arial" w:eastAsia="Arial" w:hAnsi="Arial" w:cs="Arial"/>
          <w:sz w:val="14"/>
          <w:szCs w:val="14"/>
          <w:lang w:val="es-ES"/>
        </w:rPr>
        <w:t>Las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Entidades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públicas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en</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el</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momento</w:t>
      </w:r>
      <w:r w:rsidRPr="004A56C7">
        <w:rPr>
          <w:rFonts w:ascii="Arial" w:eastAsia="Arial" w:hAnsi="Arial" w:cs="Arial"/>
          <w:spacing w:val="-11"/>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liquidar</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los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cotizadas.</w:t>
      </w:r>
    </w:p>
    <w:p w14:paraId="0FEC8EBC" w14:textId="77777777" w:rsidR="00F90D83" w:rsidRPr="004A56C7" w:rsidRDefault="00F90D83" w:rsidP="001A3DC7">
      <w:pPr>
        <w:widowControl w:val="0"/>
        <w:autoSpaceDE w:val="0"/>
        <w:autoSpaceDN w:val="0"/>
        <w:spacing w:after="0" w:line="240" w:lineRule="auto"/>
        <w:ind w:firstLine="708"/>
        <w:jc w:val="both"/>
        <w:rPr>
          <w:rFonts w:ascii="Arial" w:eastAsia="Arial" w:hAnsi="Arial" w:cs="Arial"/>
          <w:sz w:val="14"/>
          <w:szCs w:val="14"/>
          <w:lang w:val="es-ES"/>
        </w:rPr>
      </w:pPr>
      <w:proofErr w:type="gramStart"/>
      <w:r w:rsidRPr="004A56C7">
        <w:rPr>
          <w:rFonts w:ascii="Arial" w:eastAsia="Arial" w:hAnsi="Arial" w:cs="Arial"/>
          <w:sz w:val="14"/>
          <w:szCs w:val="14"/>
          <w:lang w:val="es-ES"/>
        </w:rPr>
        <w:t>»En</w:t>
      </w:r>
      <w:proofErr w:type="gramEnd"/>
      <w:r w:rsidRPr="004A56C7">
        <w:rPr>
          <w:rFonts w:ascii="Arial" w:eastAsia="Arial" w:hAnsi="Arial" w:cs="Arial"/>
          <w:sz w:val="14"/>
          <w:szCs w:val="14"/>
          <w:lang w:val="es-ES"/>
        </w:rPr>
        <w:t xml:space="preserve">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012C6D03" w14:textId="77777777" w:rsidR="00F90D83" w:rsidRPr="004A56C7" w:rsidRDefault="00F90D83" w:rsidP="001A3DC7">
      <w:pPr>
        <w:widowControl w:val="0"/>
        <w:autoSpaceDE w:val="0"/>
        <w:autoSpaceDN w:val="0"/>
        <w:spacing w:after="0" w:line="240" w:lineRule="auto"/>
        <w:ind w:firstLine="708"/>
        <w:jc w:val="both"/>
        <w:rPr>
          <w:rFonts w:ascii="Arial" w:eastAsia="Arial" w:hAnsi="Arial" w:cs="Arial"/>
          <w:sz w:val="14"/>
          <w:szCs w:val="14"/>
          <w:lang w:val="es-ES"/>
        </w:rPr>
      </w:pPr>
      <w:r w:rsidRPr="004A56C7">
        <w:rPr>
          <w:rFonts w:ascii="Arial" w:eastAsia="Arial" w:hAnsi="Arial" w:cs="Arial"/>
          <w:sz w:val="14"/>
          <w:szCs w:val="14"/>
          <w:lang w:val="es-ES"/>
        </w:rPr>
        <w:t>»Cuando</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la</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contratación</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se</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realice</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con</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personas</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jurídicas,</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se</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deberá</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acreditar</w:t>
      </w:r>
      <w:r w:rsidRPr="004A56C7">
        <w:rPr>
          <w:rFonts w:ascii="Arial" w:eastAsia="Arial" w:hAnsi="Arial" w:cs="Arial"/>
          <w:spacing w:val="-7"/>
          <w:sz w:val="14"/>
          <w:szCs w:val="14"/>
          <w:lang w:val="es-ES"/>
        </w:rPr>
        <w:t xml:space="preserve"> </w:t>
      </w:r>
      <w:r w:rsidRPr="004A56C7">
        <w:rPr>
          <w:rFonts w:ascii="Arial" w:eastAsia="Arial" w:hAnsi="Arial" w:cs="Arial"/>
          <w:sz w:val="14"/>
          <w:szCs w:val="14"/>
          <w:lang w:val="es-ES"/>
        </w:rPr>
        <w:t>el</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pago</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8"/>
          <w:sz w:val="14"/>
          <w:szCs w:val="14"/>
          <w:lang w:val="es-ES"/>
        </w:rPr>
        <w:t xml:space="preserve"> </w:t>
      </w:r>
      <w:r w:rsidRPr="004A56C7">
        <w:rPr>
          <w:rFonts w:ascii="Arial" w:eastAsia="Arial" w:hAnsi="Arial" w:cs="Arial"/>
          <w:sz w:val="14"/>
          <w:szCs w:val="14"/>
          <w:lang w:val="es-ES"/>
        </w:rPr>
        <w:t>los aportes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sus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empleados,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a</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los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sistemas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mencionados</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mediante</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certificación</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expedida</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por</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el</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4A56C7">
        <w:rPr>
          <w:rFonts w:ascii="Arial" w:eastAsia="Arial" w:hAnsi="Arial" w:cs="Arial"/>
          <w:spacing w:val="-20"/>
          <w:sz w:val="14"/>
          <w:szCs w:val="14"/>
          <w:lang w:val="es-ES"/>
        </w:rPr>
        <w:t xml:space="preserve"> </w:t>
      </w:r>
      <w:r w:rsidRPr="004A56C7">
        <w:rPr>
          <w:rFonts w:ascii="Arial" w:eastAsia="Arial" w:hAnsi="Arial" w:cs="Arial"/>
          <w:sz w:val="14"/>
          <w:szCs w:val="14"/>
          <w:lang w:val="es-ES"/>
        </w:rPr>
        <w:t>constitución.</w:t>
      </w:r>
    </w:p>
    <w:p w14:paraId="6B3BCE20" w14:textId="33406B2D" w:rsidR="00F90D83" w:rsidRPr="008943F1" w:rsidRDefault="00F90D83" w:rsidP="001A3DC7">
      <w:pPr>
        <w:pStyle w:val="Textonotapie"/>
        <w:jc w:val="both"/>
        <w:rPr>
          <w:rFonts w:ascii="Arial" w:eastAsia="Arial" w:hAnsi="Arial" w:cs="Arial"/>
          <w:sz w:val="14"/>
          <w:szCs w:val="14"/>
          <w:lang w:val="es-ES"/>
        </w:rPr>
      </w:pPr>
      <w:r w:rsidRPr="004A56C7">
        <w:rPr>
          <w:rFonts w:ascii="Arial" w:eastAsia="Arial" w:hAnsi="Arial" w:cs="Arial"/>
          <w:sz w:val="14"/>
          <w:szCs w:val="14"/>
          <w:lang w:val="es-ES"/>
        </w:rPr>
        <w:tab/>
      </w:r>
      <w:proofErr w:type="gramStart"/>
      <w:r w:rsidRPr="004A56C7">
        <w:rPr>
          <w:rFonts w:ascii="Arial" w:eastAsia="Arial" w:hAnsi="Arial" w:cs="Arial"/>
          <w:sz w:val="14"/>
          <w:szCs w:val="14"/>
          <w:lang w:val="es-ES"/>
        </w:rPr>
        <w:t>»Para</w:t>
      </w:r>
      <w:proofErr w:type="gramEnd"/>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la</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presentación</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ofertas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por</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parte</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de</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personas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jurídicas</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será</w:t>
      </w:r>
      <w:r w:rsidRPr="004A56C7">
        <w:rPr>
          <w:rFonts w:ascii="Arial" w:eastAsia="Arial" w:hAnsi="Arial" w:cs="Arial"/>
          <w:spacing w:val="-10"/>
          <w:sz w:val="14"/>
          <w:szCs w:val="14"/>
          <w:lang w:val="es-ES"/>
        </w:rPr>
        <w:t xml:space="preserve"> </w:t>
      </w:r>
      <w:r w:rsidRPr="004A56C7">
        <w:rPr>
          <w:rFonts w:ascii="Arial" w:eastAsia="Arial" w:hAnsi="Arial" w:cs="Arial"/>
          <w:sz w:val="14"/>
          <w:szCs w:val="14"/>
          <w:lang w:val="es-ES"/>
        </w:rPr>
        <w:t>indispensable</w:t>
      </w:r>
      <w:r w:rsidRPr="004A56C7">
        <w:rPr>
          <w:rFonts w:ascii="Arial" w:eastAsia="Arial" w:hAnsi="Arial" w:cs="Arial"/>
          <w:spacing w:val="-9"/>
          <w:sz w:val="14"/>
          <w:szCs w:val="14"/>
          <w:lang w:val="es-ES"/>
        </w:rPr>
        <w:t xml:space="preserve"> </w:t>
      </w:r>
      <w:r w:rsidRPr="004A56C7">
        <w:rPr>
          <w:rFonts w:ascii="Arial" w:eastAsia="Arial" w:hAnsi="Arial" w:cs="Arial"/>
          <w:sz w:val="14"/>
          <w:szCs w:val="14"/>
          <w:lang w:val="es-ES"/>
        </w:rPr>
        <w:t>acreditar el requisito señalado anteriormente. El funcionario que no deje constancia de la verificación del cumplimiento de este requisito incurrirá en causal de mala</w:t>
      </w:r>
      <w:r w:rsidRPr="004A56C7">
        <w:rPr>
          <w:rFonts w:ascii="Arial" w:eastAsia="Arial" w:hAnsi="Arial" w:cs="Arial"/>
          <w:spacing w:val="-12"/>
          <w:sz w:val="14"/>
          <w:szCs w:val="14"/>
          <w:lang w:val="es-ES"/>
        </w:rPr>
        <w:t xml:space="preserve"> </w:t>
      </w:r>
      <w:r w:rsidRPr="004A56C7">
        <w:rPr>
          <w:rFonts w:ascii="Arial" w:eastAsia="Arial" w:hAnsi="Arial" w:cs="Arial"/>
          <w:sz w:val="14"/>
          <w:szCs w:val="14"/>
          <w:lang w:val="es-ES"/>
        </w:rPr>
        <w:t>conducta»</w:t>
      </w:r>
    </w:p>
  </w:footnote>
  <w:footnote w:id="24">
    <w:p w14:paraId="705F9C3E" w14:textId="77777777" w:rsidR="00F90D83" w:rsidRPr="004A56C7" w:rsidRDefault="00F90D83" w:rsidP="001A3DC7">
      <w:pPr>
        <w:pStyle w:val="Textonotapie"/>
        <w:ind w:firstLine="708"/>
        <w:jc w:val="both"/>
        <w:rPr>
          <w:rFonts w:ascii="Arial" w:eastAsia="Arial" w:hAnsi="Arial" w:cs="Arial"/>
          <w:sz w:val="14"/>
          <w:szCs w:val="14"/>
          <w:lang w:val="es-ES"/>
        </w:rPr>
      </w:pPr>
      <w:r w:rsidRPr="004A56C7">
        <w:rPr>
          <w:rStyle w:val="Refdenotaalpie"/>
          <w:rFonts w:ascii="Arial" w:hAnsi="Arial" w:cs="Arial"/>
          <w:sz w:val="14"/>
          <w:szCs w:val="14"/>
        </w:rPr>
        <w:footnoteRef/>
      </w:r>
      <w:r w:rsidRPr="004A56C7">
        <w:rPr>
          <w:rFonts w:ascii="Arial" w:hAnsi="Arial" w:cs="Arial"/>
          <w:sz w:val="14"/>
          <w:szCs w:val="14"/>
        </w:rPr>
        <w:t xml:space="preserve"> </w:t>
      </w:r>
      <w:r w:rsidRPr="004A56C7">
        <w:rPr>
          <w:rFonts w:ascii="Arial" w:eastAsia="Arial" w:hAnsi="Arial" w:cs="Arial"/>
          <w:sz w:val="14"/>
          <w:szCs w:val="14"/>
          <w:lang w:val="es-ES"/>
        </w:rPr>
        <w:t xml:space="preserve">Consejo de Estado. Sección Tercera. Subsección C. Sentencia del 8 de junio de 2011. </w:t>
      </w:r>
      <w:proofErr w:type="spellStart"/>
      <w:r w:rsidRPr="004A56C7">
        <w:rPr>
          <w:rFonts w:ascii="Arial" w:eastAsia="Arial" w:hAnsi="Arial" w:cs="Arial"/>
          <w:sz w:val="14"/>
          <w:szCs w:val="14"/>
          <w:lang w:val="es-ES"/>
        </w:rPr>
        <w:t>Exp</w:t>
      </w:r>
      <w:proofErr w:type="spellEnd"/>
      <w:r w:rsidRPr="004A56C7">
        <w:rPr>
          <w:rFonts w:ascii="Arial" w:eastAsia="Arial" w:hAnsi="Arial" w:cs="Arial"/>
          <w:sz w:val="14"/>
          <w:szCs w:val="14"/>
          <w:lang w:val="es-ES"/>
        </w:rPr>
        <w:t>. 20001-23-31-000-2005-00409-01(AP), C.P. Enrique Gil Botero.</w:t>
      </w:r>
    </w:p>
  </w:footnote>
  <w:footnote w:id="25">
    <w:p w14:paraId="1EF9ED70" w14:textId="77777777" w:rsidR="00F90D83" w:rsidRPr="004A56C7" w:rsidRDefault="00F90D83" w:rsidP="001A3DC7">
      <w:pPr>
        <w:pStyle w:val="Textonotapie"/>
        <w:ind w:firstLine="708"/>
        <w:jc w:val="both"/>
        <w:rPr>
          <w:rFonts w:ascii="Arial" w:hAnsi="Arial" w:cs="Arial"/>
          <w:sz w:val="14"/>
          <w:szCs w:val="14"/>
          <w:lang w:val="es-CO"/>
        </w:rPr>
      </w:pPr>
      <w:r w:rsidRPr="004A56C7">
        <w:rPr>
          <w:rStyle w:val="Refdenotaalpie"/>
          <w:rFonts w:ascii="Arial" w:hAnsi="Arial" w:cs="Arial"/>
          <w:sz w:val="14"/>
          <w:szCs w:val="14"/>
        </w:rPr>
        <w:footnoteRef/>
      </w:r>
      <w:r w:rsidRPr="004A56C7">
        <w:rPr>
          <w:rFonts w:ascii="Arial" w:hAnsi="Arial" w:cs="Arial"/>
          <w:sz w:val="14"/>
          <w:szCs w:val="14"/>
        </w:rPr>
        <w:t xml:space="preserve"> Respecto a la revisoría fiscal de las sociedades extranjeras con sucursal en Colombia, el artículo 472.6 del Código de Comercio dispone que </w:t>
      </w:r>
      <w:r w:rsidRPr="004A56C7">
        <w:rPr>
          <w:rFonts w:ascii="Arial" w:hAnsi="Arial" w:cs="Arial"/>
          <w:sz w:val="14"/>
          <w:szCs w:val="14"/>
          <w:lang w:val="es-CO"/>
        </w:rPr>
        <w:t xml:space="preserve">la resolución o acto en que la sociedad acuerda establecer negocios permanentes en Colombia expresará «La designación del revisor fiscal, quien será persona natural con residencia permanente en Colombia». </w:t>
      </w:r>
    </w:p>
    <w:p w14:paraId="75169F5A" w14:textId="77777777" w:rsidR="00F90D83" w:rsidRPr="004A56C7" w:rsidRDefault="00F90D83" w:rsidP="001A3DC7">
      <w:pPr>
        <w:pStyle w:val="Textonotapie"/>
        <w:ind w:firstLine="708"/>
        <w:jc w:val="both"/>
        <w:rPr>
          <w:rFonts w:ascii="Arial" w:hAnsi="Arial" w:cs="Arial"/>
          <w:sz w:val="14"/>
          <w:szCs w:val="14"/>
        </w:rPr>
      </w:pPr>
      <w:r w:rsidRPr="004A56C7">
        <w:rPr>
          <w:rFonts w:ascii="Arial" w:hAnsi="Arial" w:cs="Arial"/>
          <w:sz w:val="14"/>
          <w:szCs w:val="14"/>
          <w:lang w:val="es-CO"/>
        </w:rPr>
        <w:t xml:space="preserve">Por lo demás, el artículo el artículo 489 </w:t>
      </w:r>
      <w:r w:rsidRPr="004A56C7">
        <w:rPr>
          <w:rFonts w:ascii="Arial" w:hAnsi="Arial" w:cs="Arial"/>
          <w:i/>
          <w:iCs/>
          <w:sz w:val="14"/>
          <w:szCs w:val="14"/>
          <w:lang w:val="es-CO"/>
        </w:rPr>
        <w:t>ibidem</w:t>
      </w:r>
      <w:r w:rsidRPr="004A56C7">
        <w:rPr>
          <w:rFonts w:ascii="Arial" w:hAnsi="Arial" w:cs="Arial"/>
          <w:sz w:val="14"/>
          <w:szCs w:val="14"/>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w:t>
      </w:r>
      <w:proofErr w:type="gramStart"/>
      <w:r w:rsidRPr="004A56C7">
        <w:rPr>
          <w:rFonts w:ascii="Arial" w:hAnsi="Arial" w:cs="Arial"/>
          <w:sz w:val="14"/>
          <w:szCs w:val="14"/>
          <w:lang w:val="es-CO"/>
        </w:rPr>
        <w:t>«</w:t>
      </w:r>
      <w:r w:rsidRPr="004A56C7">
        <w:rPr>
          <w:rFonts w:ascii="Arial" w:eastAsia="Times New Roman" w:hAnsi="Arial" w:cs="Arial"/>
          <w:color w:val="000000"/>
          <w:sz w:val="14"/>
          <w:szCs w:val="14"/>
          <w:lang w:eastAsia="es-ES_tradnl"/>
        </w:rPr>
        <w:t xml:space="preserve"> </w:t>
      </w:r>
      <w:r w:rsidRPr="004A56C7">
        <w:rPr>
          <w:rFonts w:ascii="Arial" w:hAnsi="Arial" w:cs="Arial"/>
          <w:sz w:val="14"/>
          <w:szCs w:val="14"/>
          <w:lang w:val="es-CO"/>
        </w:rPr>
        <w:t>Estos</w:t>
      </w:r>
      <w:proofErr w:type="gramEnd"/>
      <w:r w:rsidRPr="004A56C7">
        <w:rPr>
          <w:rFonts w:ascii="Arial" w:hAnsi="Arial" w:cs="Arial"/>
          <w:sz w:val="14"/>
          <w:szCs w:val="14"/>
          <w:lang w:val="es-CO"/>
        </w:rPr>
        <w:t xml:space="preserve"> revisores deberán, además, informar a la correspondiente Superintendencia cualquier irregularidad de las que puedan ser causales de suspensión o de revocación del permiso de funcionamiento de tales sociedades».</w:t>
      </w:r>
    </w:p>
  </w:footnote>
  <w:footnote w:id="26">
    <w:p w14:paraId="7FEC2C56" w14:textId="77777777" w:rsidR="00F90D83" w:rsidRPr="004A56C7" w:rsidRDefault="00F90D83" w:rsidP="001A3DC7">
      <w:pPr>
        <w:pStyle w:val="Textonotapie"/>
        <w:ind w:firstLine="709"/>
        <w:jc w:val="both"/>
        <w:rPr>
          <w:rFonts w:ascii="Arial" w:hAnsi="Arial" w:cs="Arial"/>
          <w:color w:val="000000" w:themeColor="text1"/>
          <w:sz w:val="14"/>
          <w:szCs w:val="14"/>
          <w:lang w:val="es-CO"/>
        </w:rPr>
      </w:pPr>
      <w:r w:rsidRPr="004A56C7">
        <w:rPr>
          <w:rStyle w:val="Refdenotaalpie"/>
          <w:sz w:val="14"/>
          <w:szCs w:val="14"/>
        </w:rPr>
        <w:footnoteRef/>
      </w:r>
      <w:r w:rsidRPr="004A56C7">
        <w:rPr>
          <w:sz w:val="14"/>
          <w:szCs w:val="14"/>
        </w:rPr>
        <w:t xml:space="preserve"> </w:t>
      </w:r>
      <w:bookmarkStart w:id="7" w:name="2"/>
      <w:r w:rsidRPr="004A56C7">
        <w:rPr>
          <w:rFonts w:ascii="Arial" w:hAnsi="Arial" w:cs="Arial"/>
          <w:color w:val="000000" w:themeColor="text1"/>
          <w:sz w:val="14"/>
          <w:szCs w:val="14"/>
        </w:rPr>
        <w:t>«</w:t>
      </w:r>
      <w:r w:rsidRPr="004A56C7">
        <w:rPr>
          <w:rFonts w:ascii="Arial" w:hAnsi="Arial" w:cs="Arial"/>
          <w:color w:val="000000" w:themeColor="text1"/>
          <w:sz w:val="14"/>
          <w:szCs w:val="14"/>
          <w:lang w:val="es-CO"/>
        </w:rPr>
        <w:t>Artículo 2o.</w:t>
      </w:r>
      <w:bookmarkEnd w:id="7"/>
      <w:r w:rsidRPr="004A56C7">
        <w:rPr>
          <w:rFonts w:ascii="Arial" w:hAnsi="Arial" w:cs="Arial"/>
          <w:color w:val="000000" w:themeColor="text1"/>
          <w:sz w:val="14"/>
          <w:szCs w:val="14"/>
          <w:lang w:val="es-CO"/>
        </w:rPr>
        <w:t> Modifíquese el artículo </w:t>
      </w:r>
      <w:hyperlink r:id="rId2" w:anchor="13" w:history="1">
        <w:r w:rsidRPr="004A56C7">
          <w:rPr>
            <w:rStyle w:val="Hipervnculo"/>
            <w:rFonts w:ascii="Arial" w:hAnsi="Arial" w:cs="Arial"/>
            <w:color w:val="000000" w:themeColor="text1"/>
            <w:sz w:val="14"/>
            <w:szCs w:val="14"/>
            <w:lang w:val="es-CO"/>
          </w:rPr>
          <w:t>13</w:t>
        </w:r>
      </w:hyperlink>
      <w:r w:rsidRPr="004A56C7">
        <w:rPr>
          <w:rFonts w:ascii="Arial" w:hAnsi="Arial" w:cs="Arial"/>
          <w:color w:val="000000" w:themeColor="text1"/>
          <w:sz w:val="14"/>
          <w:szCs w:val="14"/>
          <w:lang w:val="es-CO"/>
        </w:rPr>
        <w:t> del Decreto-ley 1295 de 1994, el cual quedará así: Artículo </w:t>
      </w:r>
      <w:hyperlink r:id="rId3" w:anchor="13" w:history="1">
        <w:r w:rsidRPr="004A56C7">
          <w:rPr>
            <w:rStyle w:val="Hipervnculo"/>
            <w:rFonts w:ascii="Arial" w:hAnsi="Arial" w:cs="Arial"/>
            <w:color w:val="000000" w:themeColor="text1"/>
            <w:sz w:val="14"/>
            <w:szCs w:val="14"/>
            <w:lang w:val="es-CO"/>
          </w:rPr>
          <w:t>13</w:t>
        </w:r>
      </w:hyperlink>
      <w:r w:rsidRPr="004A56C7">
        <w:rPr>
          <w:rFonts w:ascii="Arial" w:hAnsi="Arial" w:cs="Arial"/>
          <w:color w:val="000000" w:themeColor="text1"/>
          <w:sz w:val="14"/>
          <w:szCs w:val="14"/>
          <w:lang w:val="es-CO"/>
        </w:rPr>
        <w:t>. </w:t>
      </w:r>
      <w:r w:rsidRPr="004A56C7">
        <w:rPr>
          <w:rFonts w:ascii="Arial" w:hAnsi="Arial" w:cs="Arial"/>
          <w:i/>
          <w:iCs/>
          <w:color w:val="000000" w:themeColor="text1"/>
          <w:sz w:val="14"/>
          <w:szCs w:val="14"/>
          <w:lang w:val="es-CO"/>
        </w:rPr>
        <w:t>Afiliados</w:t>
      </w:r>
      <w:r w:rsidRPr="004A56C7">
        <w:rPr>
          <w:rFonts w:ascii="Arial" w:hAnsi="Arial" w:cs="Arial"/>
          <w:color w:val="000000" w:themeColor="text1"/>
          <w:sz w:val="14"/>
          <w:szCs w:val="14"/>
          <w:lang w:val="es-CO"/>
        </w:rPr>
        <w:t>. Son afiliados al Sistema General de Riesgos Laborales:</w:t>
      </w:r>
    </w:p>
    <w:p w14:paraId="226DEE22" w14:textId="77777777" w:rsidR="00F90D83" w:rsidRPr="004A56C7" w:rsidRDefault="00F90D83" w:rsidP="001A3DC7">
      <w:pPr>
        <w:pStyle w:val="Textonotapie"/>
        <w:ind w:firstLine="709"/>
        <w:jc w:val="both"/>
        <w:rPr>
          <w:rFonts w:ascii="Arial" w:hAnsi="Arial" w:cs="Arial"/>
          <w:color w:val="000000" w:themeColor="text1"/>
          <w:sz w:val="14"/>
          <w:szCs w:val="14"/>
          <w:lang w:val="es-CO"/>
        </w:rPr>
      </w:pPr>
      <w:r w:rsidRPr="004A56C7">
        <w:rPr>
          <w:rFonts w:ascii="Arial" w:hAnsi="Arial" w:cs="Arial"/>
          <w:color w:val="000000" w:themeColor="text1"/>
          <w:sz w:val="14"/>
          <w:szCs w:val="14"/>
        </w:rPr>
        <w:t>«</w:t>
      </w:r>
      <w:r w:rsidRPr="004A56C7">
        <w:rPr>
          <w:rFonts w:ascii="Arial" w:hAnsi="Arial" w:cs="Arial"/>
          <w:color w:val="000000" w:themeColor="text1"/>
          <w:sz w:val="14"/>
          <w:szCs w:val="14"/>
          <w:lang w:val="es-CO"/>
        </w:rPr>
        <w:t>a) En forma obligatoria:</w:t>
      </w:r>
    </w:p>
    <w:p w14:paraId="6E5550CF" w14:textId="77777777" w:rsidR="00F90D83" w:rsidRPr="0036277F" w:rsidRDefault="00F90D83" w:rsidP="001A3DC7">
      <w:pPr>
        <w:pStyle w:val="Textonotapie"/>
        <w:ind w:firstLine="709"/>
        <w:jc w:val="both"/>
        <w:rPr>
          <w:rFonts w:ascii="Arial" w:hAnsi="Arial" w:cs="Arial"/>
          <w:color w:val="000000" w:themeColor="text1"/>
          <w:sz w:val="14"/>
          <w:szCs w:val="14"/>
          <w:lang w:val="es-CO"/>
        </w:rPr>
      </w:pPr>
      <w:r w:rsidRPr="004A56C7">
        <w:rPr>
          <w:rFonts w:ascii="Arial" w:hAnsi="Arial" w:cs="Arial"/>
          <w:color w:val="000000" w:themeColor="text1"/>
          <w:sz w:val="14"/>
          <w:szCs w:val="14"/>
        </w:rPr>
        <w:t>«</w:t>
      </w:r>
      <w:r w:rsidRPr="004A56C7">
        <w:rPr>
          <w:rFonts w:ascii="Arial" w:hAnsi="Arial" w:cs="Arial"/>
          <w:color w:val="000000" w:themeColor="text1"/>
          <w:sz w:val="14"/>
          <w:szCs w:val="14"/>
          <w:lang w:val="es-CO"/>
        </w:rPr>
        <w:t>1. Los trabajadores dependientes nacionales o extranjeros, vinculados mediante contrato de trabajo escrito o verbal y los servidores públicos; las personas vinculadas a través de un contrato formal de prestación de servicios con entidades o instituciones públicas o privadas, tales como contratos civiles, comerciales o administrativos, con una duración superior a un mes y con precisión de las situaciones de tiempo, modo y lugar en que se realiza dicha prestación</w:t>
      </w:r>
      <w:r w:rsidRPr="004A56C7">
        <w:rPr>
          <w:rFonts w:ascii="Arial" w:hAnsi="Arial" w:cs="Arial"/>
          <w:color w:val="000000" w:themeColor="text1"/>
          <w:sz w:val="14"/>
          <w:szCs w:val="14"/>
        </w:rPr>
        <w:t>».</w:t>
      </w:r>
      <w:r w:rsidRPr="004A56C7">
        <w:rPr>
          <w:rFonts w:ascii="Arial" w:hAnsi="Arial" w:cs="Arial"/>
          <w:color w:val="000000" w:themeColor="text1"/>
          <w:sz w:val="10"/>
          <w:szCs w:val="1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91288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32A"/>
    <w:rsid w:val="00007CF8"/>
    <w:rsid w:val="000366F3"/>
    <w:rsid w:val="000639EA"/>
    <w:rsid w:val="00065BFF"/>
    <w:rsid w:val="00072BBE"/>
    <w:rsid w:val="00080905"/>
    <w:rsid w:val="00083334"/>
    <w:rsid w:val="000956CF"/>
    <w:rsid w:val="000A683E"/>
    <w:rsid w:val="000B2D16"/>
    <w:rsid w:val="000E5791"/>
    <w:rsid w:val="000F7011"/>
    <w:rsid w:val="0010478B"/>
    <w:rsid w:val="00107CF3"/>
    <w:rsid w:val="0011595A"/>
    <w:rsid w:val="001220C5"/>
    <w:rsid w:val="00123286"/>
    <w:rsid w:val="001267F7"/>
    <w:rsid w:val="00127233"/>
    <w:rsid w:val="00130999"/>
    <w:rsid w:val="00140042"/>
    <w:rsid w:val="00144642"/>
    <w:rsid w:val="00147E40"/>
    <w:rsid w:val="00164D81"/>
    <w:rsid w:val="00174BA7"/>
    <w:rsid w:val="001869D2"/>
    <w:rsid w:val="00186AB3"/>
    <w:rsid w:val="00187AB6"/>
    <w:rsid w:val="00195904"/>
    <w:rsid w:val="001A1011"/>
    <w:rsid w:val="001A3DC7"/>
    <w:rsid w:val="001A48D0"/>
    <w:rsid w:val="001B513D"/>
    <w:rsid w:val="001C27A5"/>
    <w:rsid w:val="001F7CE5"/>
    <w:rsid w:val="00226908"/>
    <w:rsid w:val="002653C1"/>
    <w:rsid w:val="0026611D"/>
    <w:rsid w:val="00281B5B"/>
    <w:rsid w:val="002951A0"/>
    <w:rsid w:val="002A64FD"/>
    <w:rsid w:val="002F0839"/>
    <w:rsid w:val="00301469"/>
    <w:rsid w:val="0030490B"/>
    <w:rsid w:val="00306EE1"/>
    <w:rsid w:val="00310B9B"/>
    <w:rsid w:val="00323F55"/>
    <w:rsid w:val="00325570"/>
    <w:rsid w:val="00342860"/>
    <w:rsid w:val="0035768B"/>
    <w:rsid w:val="0036178D"/>
    <w:rsid w:val="00362BBA"/>
    <w:rsid w:val="0036461C"/>
    <w:rsid w:val="00367884"/>
    <w:rsid w:val="0039439C"/>
    <w:rsid w:val="003A1BA9"/>
    <w:rsid w:val="003B69E7"/>
    <w:rsid w:val="003C013B"/>
    <w:rsid w:val="003D0F4D"/>
    <w:rsid w:val="003F58A1"/>
    <w:rsid w:val="0040009A"/>
    <w:rsid w:val="004030D0"/>
    <w:rsid w:val="00410DD6"/>
    <w:rsid w:val="004134C9"/>
    <w:rsid w:val="0043138C"/>
    <w:rsid w:val="00431D9F"/>
    <w:rsid w:val="004568EF"/>
    <w:rsid w:val="00462A59"/>
    <w:rsid w:val="00462FC5"/>
    <w:rsid w:val="00472C39"/>
    <w:rsid w:val="00493509"/>
    <w:rsid w:val="004A1847"/>
    <w:rsid w:val="004A2504"/>
    <w:rsid w:val="004A56C7"/>
    <w:rsid w:val="004B68E2"/>
    <w:rsid w:val="004B6B0E"/>
    <w:rsid w:val="004C0502"/>
    <w:rsid w:val="004C1392"/>
    <w:rsid w:val="004D25B3"/>
    <w:rsid w:val="004D49F7"/>
    <w:rsid w:val="004D6203"/>
    <w:rsid w:val="004F0BEC"/>
    <w:rsid w:val="00501855"/>
    <w:rsid w:val="00511405"/>
    <w:rsid w:val="00526E9D"/>
    <w:rsid w:val="00547856"/>
    <w:rsid w:val="00547A74"/>
    <w:rsid w:val="00551B55"/>
    <w:rsid w:val="005566E8"/>
    <w:rsid w:val="005746AB"/>
    <w:rsid w:val="0059357F"/>
    <w:rsid w:val="00595125"/>
    <w:rsid w:val="005A1130"/>
    <w:rsid w:val="005A6A44"/>
    <w:rsid w:val="005D65C8"/>
    <w:rsid w:val="005E1FBA"/>
    <w:rsid w:val="005E3EC0"/>
    <w:rsid w:val="005F1758"/>
    <w:rsid w:val="0060745B"/>
    <w:rsid w:val="006219F8"/>
    <w:rsid w:val="00626978"/>
    <w:rsid w:val="006616F7"/>
    <w:rsid w:val="00681FDB"/>
    <w:rsid w:val="006A0F89"/>
    <w:rsid w:val="006A3E7C"/>
    <w:rsid w:val="006A7DAD"/>
    <w:rsid w:val="006D30F0"/>
    <w:rsid w:val="006D70BA"/>
    <w:rsid w:val="006E7C4D"/>
    <w:rsid w:val="0075234A"/>
    <w:rsid w:val="00755AFE"/>
    <w:rsid w:val="007566FE"/>
    <w:rsid w:val="00760DF5"/>
    <w:rsid w:val="00762B85"/>
    <w:rsid w:val="0076726F"/>
    <w:rsid w:val="0077144B"/>
    <w:rsid w:val="00780303"/>
    <w:rsid w:val="00793403"/>
    <w:rsid w:val="007B1C44"/>
    <w:rsid w:val="007B7269"/>
    <w:rsid w:val="007C0CDF"/>
    <w:rsid w:val="007E2A2F"/>
    <w:rsid w:val="007E4ABE"/>
    <w:rsid w:val="007F0480"/>
    <w:rsid w:val="007F2B7C"/>
    <w:rsid w:val="007F5476"/>
    <w:rsid w:val="008014C6"/>
    <w:rsid w:val="008113AB"/>
    <w:rsid w:val="00811651"/>
    <w:rsid w:val="00817762"/>
    <w:rsid w:val="00820F5B"/>
    <w:rsid w:val="00833452"/>
    <w:rsid w:val="008363ED"/>
    <w:rsid w:val="00840933"/>
    <w:rsid w:val="008614E5"/>
    <w:rsid w:val="008678EB"/>
    <w:rsid w:val="00875894"/>
    <w:rsid w:val="0087625D"/>
    <w:rsid w:val="00876E0F"/>
    <w:rsid w:val="00881C10"/>
    <w:rsid w:val="00890411"/>
    <w:rsid w:val="008943F1"/>
    <w:rsid w:val="008A6184"/>
    <w:rsid w:val="008B16A3"/>
    <w:rsid w:val="008D5C70"/>
    <w:rsid w:val="008E1BDF"/>
    <w:rsid w:val="009025AF"/>
    <w:rsid w:val="00903E7B"/>
    <w:rsid w:val="00904F23"/>
    <w:rsid w:val="00906B3C"/>
    <w:rsid w:val="00911656"/>
    <w:rsid w:val="00912869"/>
    <w:rsid w:val="0092150B"/>
    <w:rsid w:val="0094118E"/>
    <w:rsid w:val="0094241F"/>
    <w:rsid w:val="0095342C"/>
    <w:rsid w:val="00953A63"/>
    <w:rsid w:val="009743C8"/>
    <w:rsid w:val="009766B6"/>
    <w:rsid w:val="009C01F7"/>
    <w:rsid w:val="009C72D8"/>
    <w:rsid w:val="009F33F2"/>
    <w:rsid w:val="009F6C77"/>
    <w:rsid w:val="00A07532"/>
    <w:rsid w:val="00A1085C"/>
    <w:rsid w:val="00A309E2"/>
    <w:rsid w:val="00A8066E"/>
    <w:rsid w:val="00A827F7"/>
    <w:rsid w:val="00A91248"/>
    <w:rsid w:val="00A977F5"/>
    <w:rsid w:val="00AA1500"/>
    <w:rsid w:val="00AA4B8A"/>
    <w:rsid w:val="00AA6BF7"/>
    <w:rsid w:val="00AE1540"/>
    <w:rsid w:val="00B01ED6"/>
    <w:rsid w:val="00B06D09"/>
    <w:rsid w:val="00B30B76"/>
    <w:rsid w:val="00B43F7B"/>
    <w:rsid w:val="00B662F6"/>
    <w:rsid w:val="00B73232"/>
    <w:rsid w:val="00B771A9"/>
    <w:rsid w:val="00B809BB"/>
    <w:rsid w:val="00B8248A"/>
    <w:rsid w:val="00B82623"/>
    <w:rsid w:val="00B929F7"/>
    <w:rsid w:val="00BA69AC"/>
    <w:rsid w:val="00BB0431"/>
    <w:rsid w:val="00BB3490"/>
    <w:rsid w:val="00BB7726"/>
    <w:rsid w:val="00BD6428"/>
    <w:rsid w:val="00BE0ED6"/>
    <w:rsid w:val="00C2329E"/>
    <w:rsid w:val="00C30461"/>
    <w:rsid w:val="00C37977"/>
    <w:rsid w:val="00C47A1F"/>
    <w:rsid w:val="00C55B98"/>
    <w:rsid w:val="00C754BE"/>
    <w:rsid w:val="00C764C3"/>
    <w:rsid w:val="00C87572"/>
    <w:rsid w:val="00C9405D"/>
    <w:rsid w:val="00CC1B26"/>
    <w:rsid w:val="00CD284F"/>
    <w:rsid w:val="00CD6B2C"/>
    <w:rsid w:val="00CE6F3E"/>
    <w:rsid w:val="00CF23AA"/>
    <w:rsid w:val="00CF3D17"/>
    <w:rsid w:val="00D01921"/>
    <w:rsid w:val="00D14E37"/>
    <w:rsid w:val="00D2468A"/>
    <w:rsid w:val="00D726C9"/>
    <w:rsid w:val="00D752B7"/>
    <w:rsid w:val="00D93BFF"/>
    <w:rsid w:val="00DA1854"/>
    <w:rsid w:val="00DB0887"/>
    <w:rsid w:val="00DB5083"/>
    <w:rsid w:val="00DC1EF1"/>
    <w:rsid w:val="00DD0672"/>
    <w:rsid w:val="00DD2059"/>
    <w:rsid w:val="00DF1E43"/>
    <w:rsid w:val="00DF5346"/>
    <w:rsid w:val="00E20894"/>
    <w:rsid w:val="00E26B7C"/>
    <w:rsid w:val="00E40258"/>
    <w:rsid w:val="00E5431E"/>
    <w:rsid w:val="00E566F2"/>
    <w:rsid w:val="00E61B96"/>
    <w:rsid w:val="00E76981"/>
    <w:rsid w:val="00EA3003"/>
    <w:rsid w:val="00EB3C91"/>
    <w:rsid w:val="00EB50F0"/>
    <w:rsid w:val="00EB521C"/>
    <w:rsid w:val="00EB66DA"/>
    <w:rsid w:val="00EC00E1"/>
    <w:rsid w:val="00EE1887"/>
    <w:rsid w:val="00EE775E"/>
    <w:rsid w:val="00F05CCD"/>
    <w:rsid w:val="00F177D6"/>
    <w:rsid w:val="00F605F2"/>
    <w:rsid w:val="00F76AFC"/>
    <w:rsid w:val="00F8319B"/>
    <w:rsid w:val="00F85E67"/>
    <w:rsid w:val="00F90D83"/>
    <w:rsid w:val="00F940AD"/>
    <w:rsid w:val="00F957F5"/>
    <w:rsid w:val="00F96937"/>
    <w:rsid w:val="00F96D78"/>
    <w:rsid w:val="00FA5516"/>
    <w:rsid w:val="00FD3E3F"/>
    <w:rsid w:val="00FD6F73"/>
    <w:rsid w:val="00FE2873"/>
    <w:rsid w:val="00FE7E33"/>
    <w:rsid w:val="00FF0481"/>
    <w:rsid w:val="00FF7B6A"/>
    <w:rsid w:val="0B71DF3E"/>
    <w:rsid w:val="1CC63BF5"/>
    <w:rsid w:val="2F9951DC"/>
    <w:rsid w:val="3EA2D60F"/>
    <w:rsid w:val="4417FBE4"/>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5768B"/>
    <w:rPr>
      <w:rFonts w:ascii="Geomanist Light" w:hAnsi="Geomanist Light"/>
      <w:lang w:val="es-ES"/>
    </w:rPr>
  </w:style>
  <w:style w:type="paragraph" w:customStyle="1" w:styleId="Appelnotedebasde">
    <w:name w:val="Appel note de bas de..."/>
    <w:basedOn w:val="Normal"/>
    <w:link w:val="Refdenotaalpie"/>
    <w:uiPriority w:val="99"/>
    <w:rsid w:val="0035768B"/>
    <w:pPr>
      <w:spacing w:line="240" w:lineRule="exact"/>
    </w:pPr>
    <w:rPr>
      <w:vertAlign w:val="superscript"/>
    </w:rPr>
  </w:style>
  <w:style w:type="paragraph" w:styleId="Textoindependiente">
    <w:name w:val="Body Text"/>
    <w:basedOn w:val="Normal"/>
    <w:link w:val="TextoindependienteCar"/>
    <w:uiPriority w:val="99"/>
    <w:unhideWhenUsed/>
    <w:rsid w:val="001C27A5"/>
    <w:pPr>
      <w:spacing w:after="120"/>
    </w:pPr>
  </w:style>
  <w:style w:type="character" w:customStyle="1" w:styleId="TextoindependienteCar">
    <w:name w:val="Texto independiente Car"/>
    <w:basedOn w:val="Fuentedeprrafopredeter"/>
    <w:link w:val="Textoindependiente"/>
    <w:uiPriority w:val="99"/>
    <w:rsid w:val="001C27A5"/>
  </w:style>
  <w:style w:type="character" w:styleId="Hipervnculo">
    <w:name w:val="Hyperlink"/>
    <w:basedOn w:val="Fuentedeprrafopredeter"/>
    <w:uiPriority w:val="99"/>
    <w:unhideWhenUsed/>
    <w:rsid w:val="001C27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90872">
      <w:bodyDiv w:val="1"/>
      <w:marLeft w:val="0"/>
      <w:marRight w:val="0"/>
      <w:marTop w:val="0"/>
      <w:marBottom w:val="0"/>
      <w:divBdr>
        <w:top w:val="none" w:sz="0" w:space="0" w:color="auto"/>
        <w:left w:val="none" w:sz="0" w:space="0" w:color="auto"/>
        <w:bottom w:val="none" w:sz="0" w:space="0" w:color="auto"/>
        <w:right w:val="none" w:sz="0" w:space="0" w:color="auto"/>
      </w:divBdr>
      <w:divsChild>
        <w:div w:id="337587203">
          <w:marLeft w:val="0"/>
          <w:marRight w:val="0"/>
          <w:marTop w:val="0"/>
          <w:marBottom w:val="0"/>
          <w:divBdr>
            <w:top w:val="none" w:sz="0" w:space="0" w:color="auto"/>
            <w:left w:val="none" w:sz="0" w:space="0" w:color="auto"/>
            <w:bottom w:val="none" w:sz="0" w:space="0" w:color="auto"/>
            <w:right w:val="none" w:sz="0" w:space="0" w:color="auto"/>
          </w:divBdr>
        </w:div>
      </w:divsChild>
    </w:div>
    <w:div w:id="1328167234">
      <w:bodyDiv w:val="1"/>
      <w:marLeft w:val="0"/>
      <w:marRight w:val="0"/>
      <w:marTop w:val="0"/>
      <w:marBottom w:val="0"/>
      <w:divBdr>
        <w:top w:val="none" w:sz="0" w:space="0" w:color="auto"/>
        <w:left w:val="none" w:sz="0" w:space="0" w:color="auto"/>
        <w:bottom w:val="none" w:sz="0" w:space="0" w:color="auto"/>
        <w:right w:val="none" w:sz="0" w:space="0" w:color="auto"/>
      </w:divBdr>
    </w:div>
    <w:div w:id="169800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decreto_1295_1994.html" TargetMode="External"/><Relationship Id="rId2" Type="http://schemas.openxmlformats.org/officeDocument/2006/relationships/hyperlink" Target="http://www.secretariasenado.gov.co/senado/basedoc/decreto_1295_1994.html" TargetMode="External"/><Relationship Id="rId1" Type="http://schemas.openxmlformats.org/officeDocument/2006/relationships/hyperlink" Target="https://sintesis.colombiacompra.gov.co/sintesis/9-etapa-precontractual-estudios-previ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2006/documentManagement/types"/>
    <ds:schemaRef ds:uri="http://purl.org/dc/dcmitype/"/>
    <ds:schemaRef ds:uri="http://purl.org/dc/terms/"/>
    <ds:schemaRef ds:uri="http://www.w3.org/XML/1998/namespace"/>
    <ds:schemaRef ds:uri="http://schemas.microsoft.com/office/infopath/2007/PartnerControls"/>
    <ds:schemaRef ds:uri="http://purl.org/dc/elements/1.1/"/>
    <ds:schemaRef ds:uri="http://schemas.openxmlformats.org/package/2006/metadata/core-propertie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4204FB4E-A47E-43C9-B352-644389F0A26E}"/>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7821</Words>
  <Characters>43021</Characters>
  <Application>Microsoft Office Word</Application>
  <DocSecurity>0</DocSecurity>
  <Lines>358</Lines>
  <Paragraphs>101</Paragraphs>
  <ScaleCrop>false</ScaleCrop>
  <Company/>
  <LinksUpToDate>false</LinksUpToDate>
  <CharactersWithSpaces>50741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2</cp:revision>
  <dcterms:created xsi:type="dcterms:W3CDTF">2023-06-14T00:22:00Z</dcterms:created>
  <dcterms:modified xsi:type="dcterms:W3CDTF">2023-06-14T00:22:00Z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