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359E34" w14:textId="5A0B986D" w:rsidR="2EE7B187" w:rsidRDefault="2EE7B187" w:rsidP="2EE7B187">
      <w:pPr>
        <w:spacing w:after="0"/>
        <w:rPr>
          <w:rFonts w:ascii="Verdana" w:hAnsi="Verdana"/>
        </w:rPr>
      </w:pPr>
      <w:bookmarkStart w:id="0" w:name="_Hlk143780582"/>
    </w:p>
    <w:p w14:paraId="10EC7C84" w14:textId="77777777" w:rsidR="00CB67EA" w:rsidRPr="003A0462" w:rsidRDefault="00CB67EA" w:rsidP="00CB67EA">
      <w:pPr>
        <w:spacing w:before="120" w:after="120" w:line="276" w:lineRule="auto"/>
        <w:jc w:val="both"/>
        <w:rPr>
          <w:rFonts w:ascii="Verdana" w:eastAsia="Times New Roman" w:hAnsi="Verdana" w:cs="Arial"/>
          <w:b/>
          <w:bCs/>
          <w:bdr w:val="none" w:sz="0" w:space="0" w:color="auto" w:frame="1"/>
          <w:lang w:val="es-ES" w:eastAsia="es-ES_tradnl"/>
        </w:rPr>
      </w:pPr>
      <w:r w:rsidRPr="003A0462">
        <w:rPr>
          <w:rFonts w:ascii="Verdana" w:eastAsia="Times New Roman" w:hAnsi="Verdana" w:cs="Arial"/>
          <w:b/>
          <w:bCs/>
          <w:bdr w:val="none" w:sz="0" w:space="0" w:color="auto" w:frame="1"/>
          <w:lang w:val="es-ES" w:eastAsia="es-ES_tradnl"/>
        </w:rPr>
        <w:t>CONTRATO DE PRESTACIÓN DE SERVICIOS ― Concepto ― Requisitos y límites para su celebración</w:t>
      </w:r>
    </w:p>
    <w:p w14:paraId="5B719AD5" w14:textId="77777777" w:rsidR="00CB67EA" w:rsidRPr="003A0462" w:rsidRDefault="00CB67EA" w:rsidP="00CB67EA">
      <w:pPr>
        <w:spacing w:after="0" w:line="240" w:lineRule="auto"/>
        <w:jc w:val="both"/>
        <w:rPr>
          <w:rFonts w:ascii="Verdana" w:eastAsia="Times New Roman" w:hAnsi="Verdana" w:cs="Arial"/>
          <w:b/>
          <w:bCs/>
          <w:bdr w:val="none" w:sz="0" w:space="0" w:color="auto" w:frame="1"/>
          <w:lang w:val="es-ES" w:eastAsia="es-ES_tradnl"/>
        </w:rPr>
      </w:pPr>
    </w:p>
    <w:p w14:paraId="304DD723" w14:textId="77777777" w:rsidR="00CB67EA" w:rsidRPr="003A0462" w:rsidRDefault="00CB67EA" w:rsidP="00CB67EA">
      <w:pPr>
        <w:spacing w:after="0" w:line="240" w:lineRule="auto"/>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354339EC" w14:textId="77777777" w:rsidR="00CB67EA" w:rsidRPr="003A0462" w:rsidRDefault="00CB67EA" w:rsidP="00CB67EA">
      <w:pPr>
        <w:spacing w:after="0" w:line="240" w:lineRule="auto"/>
        <w:jc w:val="both"/>
        <w:rPr>
          <w:rFonts w:ascii="Verdana" w:eastAsia="Calibri" w:hAnsi="Verdana" w:cs="Arial"/>
          <w:sz w:val="20"/>
          <w:szCs w:val="20"/>
          <w:lang w:val="es-ES_tradnl" w:eastAsia="es-ES_tradnl"/>
        </w:rPr>
      </w:pPr>
    </w:p>
    <w:p w14:paraId="6F11F543" w14:textId="77777777" w:rsidR="00CB67EA" w:rsidRPr="003A0462" w:rsidRDefault="00CB67EA" w:rsidP="00CB67EA">
      <w:pPr>
        <w:spacing w:after="0" w:line="240" w:lineRule="auto"/>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w:t>
      </w:r>
    </w:p>
    <w:p w14:paraId="1EFB0613" w14:textId="77777777" w:rsidR="00CB67EA" w:rsidRPr="003A0462" w:rsidRDefault="00CB67EA" w:rsidP="00CB67EA">
      <w:pPr>
        <w:spacing w:after="0" w:line="240" w:lineRule="auto"/>
        <w:jc w:val="both"/>
        <w:rPr>
          <w:rFonts w:ascii="Verdana" w:eastAsia="Calibri" w:hAnsi="Verdana" w:cs="Arial"/>
          <w:sz w:val="20"/>
          <w:szCs w:val="20"/>
          <w:lang w:val="es-ES_tradnl" w:eastAsia="es-ES_tradnl"/>
        </w:rPr>
      </w:pPr>
    </w:p>
    <w:p w14:paraId="1F24CEC3" w14:textId="77777777" w:rsidR="00CB67EA" w:rsidRPr="003A0462" w:rsidRDefault="00CB67EA" w:rsidP="00CB67EA">
      <w:pPr>
        <w:spacing w:after="0" w:line="240" w:lineRule="auto"/>
        <w:jc w:val="both"/>
        <w:rPr>
          <w:rStyle w:val="eop"/>
          <w:rFonts w:ascii="Verdana" w:hAnsi="Verdana" w:cs="Arial"/>
          <w:sz w:val="20"/>
          <w:szCs w:val="20"/>
          <w:shd w:val="clear" w:color="auto" w:fill="FFFFFF"/>
        </w:rPr>
      </w:pPr>
      <w:r w:rsidRPr="003A0462">
        <w:rPr>
          <w:rStyle w:val="normaltextrun"/>
          <w:rFonts w:ascii="Verdana" w:hAnsi="Verdana" w:cs="Arial"/>
          <w:sz w:val="20"/>
          <w:szCs w:val="20"/>
          <w:shd w:val="clear" w:color="auto" w:fill="FFFFFF"/>
          <w:lang w:val="es-ES"/>
        </w:rPr>
        <w:t xml:space="preserve">Sus principales características son: i) </w:t>
      </w:r>
      <w:r w:rsidRPr="003A0462">
        <w:rPr>
          <w:rFonts w:ascii="Verdana" w:eastAsia="Calibri" w:hAnsi="Verdana"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ii</w:t>
      </w:r>
      <w:proofErr w:type="spellEnd"/>
      <w:r w:rsidRPr="003A0462">
        <w:rPr>
          <w:rStyle w:val="normaltextrun"/>
          <w:rFonts w:ascii="Verdana" w:hAnsi="Verdana" w:cs="Arial"/>
          <w:sz w:val="20"/>
          <w:szCs w:val="20"/>
          <w:shd w:val="clear" w:color="auto" w:fill="FFFFFF"/>
          <w:lang w:val="es-ES"/>
        </w:rPr>
        <w:t xml:space="preserve">) </w:t>
      </w:r>
      <w:r w:rsidRPr="003A0462">
        <w:rPr>
          <w:rFonts w:ascii="Verdana" w:eastAsia="Calibri" w:hAnsi="Verdana" w:cs="Arial"/>
          <w:sz w:val="20"/>
          <w:szCs w:val="20"/>
          <w:lang w:val="es-ES_tradnl" w:eastAsia="es-ES_tradnl"/>
        </w:rPr>
        <w:t>admite que se suscriba tanto con personas naturales como con personas jurídicas […]</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iii</w:t>
      </w:r>
      <w:proofErr w:type="spellEnd"/>
      <w:r w:rsidRPr="003A0462">
        <w:rPr>
          <w:rStyle w:val="normaltextrun"/>
          <w:rFonts w:ascii="Verdana" w:hAnsi="Verdana" w:cs="Arial"/>
          <w:sz w:val="20"/>
          <w:szCs w:val="20"/>
          <w:shd w:val="clear" w:color="auto" w:fill="FFFFFF"/>
          <w:lang w:val="es-ES"/>
        </w:rPr>
        <w:t xml:space="preserve">) </w:t>
      </w:r>
      <w:r w:rsidRPr="003A0462">
        <w:rPr>
          <w:rFonts w:ascii="Verdana" w:eastAsia="Calibri" w:hAnsi="Verdana"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3A0462">
        <w:rPr>
          <w:rFonts w:ascii="Verdana" w:eastAsia="Calibri" w:hAnsi="Verdana" w:cs="Arial"/>
          <w:i/>
          <w:sz w:val="20"/>
          <w:szCs w:val="20"/>
          <w:lang w:val="es-ES_tradnl" w:eastAsia="es-ES_tradnl"/>
        </w:rPr>
        <w:t>subordinación y dependencia</w:t>
      </w:r>
      <w:r w:rsidRPr="003A0462">
        <w:rPr>
          <w:rFonts w:ascii="Verdana" w:eastAsia="Calibri" w:hAnsi="Verdana" w:cs="Arial"/>
          <w:iCs/>
          <w:sz w:val="20"/>
          <w:szCs w:val="20"/>
          <w:lang w:val="es-ES_tradnl" w:eastAsia="es-ES_tradnl"/>
        </w:rPr>
        <w:t>,</w:t>
      </w:r>
      <w:r w:rsidRPr="003A0462">
        <w:rPr>
          <w:rFonts w:ascii="Verdana" w:eastAsia="Calibri" w:hAnsi="Verdana" w:cs="Arial"/>
          <w:sz w:val="20"/>
          <w:szCs w:val="20"/>
          <w:lang w:val="es-ES_tradnl" w:eastAsia="es-ES_tradnl"/>
        </w:rPr>
        <w:t xml:space="preserve"> que es uno de los elementos constitutivos del vínculo laboral […]</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iv</w:t>
      </w:r>
      <w:proofErr w:type="spellEnd"/>
      <w:r w:rsidRPr="003A0462">
        <w:rPr>
          <w:rStyle w:val="normaltextrun"/>
          <w:rFonts w:ascii="Verdana" w:hAnsi="Verdana" w:cs="Arial"/>
          <w:sz w:val="20"/>
          <w:szCs w:val="20"/>
          <w:shd w:val="clear" w:color="auto" w:fill="FFFFFF"/>
          <w:lang w:val="es-ES"/>
        </w:rPr>
        <w:t xml:space="preserve">) debe ser temporal […]; v) </w:t>
      </w:r>
      <w:r w:rsidRPr="003A0462">
        <w:rPr>
          <w:rFonts w:ascii="Verdana" w:eastAsia="Calibri" w:hAnsi="Verdana" w:cs="Arial"/>
          <w:sz w:val="20"/>
          <w:szCs w:val="20"/>
          <w:lang w:val="es-ES_tradnl" w:eastAsia="es-ES_tradnl"/>
        </w:rPr>
        <w:t xml:space="preserve">los contratos de prestación de servicios constituyen un </w:t>
      </w:r>
      <w:r w:rsidRPr="003A0462">
        <w:rPr>
          <w:rFonts w:ascii="Verdana" w:eastAsia="Calibri" w:hAnsi="Verdana" w:cs="Arial"/>
          <w:i/>
          <w:iCs/>
          <w:sz w:val="20"/>
          <w:szCs w:val="20"/>
          <w:lang w:val="es-ES_tradnl" w:eastAsia="es-ES_tradnl"/>
        </w:rPr>
        <w:t>género</w:t>
      </w:r>
      <w:r w:rsidRPr="003A0462">
        <w:rPr>
          <w:rFonts w:ascii="Verdana" w:eastAsia="Calibri" w:hAnsi="Verdana" w:cs="Arial"/>
          <w:sz w:val="20"/>
          <w:szCs w:val="20"/>
          <w:lang w:val="es-ES_tradnl" w:eastAsia="es-ES_tradnl"/>
        </w:rPr>
        <w:t xml:space="preserve"> que incluye, como </w:t>
      </w:r>
      <w:r w:rsidRPr="003A0462">
        <w:rPr>
          <w:rFonts w:ascii="Verdana" w:eastAsia="Calibri" w:hAnsi="Verdana" w:cs="Arial"/>
          <w:i/>
          <w:iCs/>
          <w:sz w:val="20"/>
          <w:szCs w:val="20"/>
          <w:lang w:val="es-ES_tradnl" w:eastAsia="es-ES_tradnl"/>
        </w:rPr>
        <w:t>especies</w:t>
      </w:r>
      <w:r w:rsidRPr="003A0462">
        <w:rPr>
          <w:rFonts w:ascii="Verdana" w:eastAsia="Calibri" w:hAnsi="Verdana"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3A0462">
        <w:rPr>
          <w:rStyle w:val="normaltextrun"/>
          <w:rFonts w:ascii="Verdana" w:hAnsi="Verdana" w:cs="Arial"/>
          <w:sz w:val="20"/>
          <w:szCs w:val="20"/>
          <w:shd w:val="clear" w:color="auto" w:fill="FFFFFF"/>
          <w:lang w:val="es-ES"/>
        </w:rPr>
        <w:t xml:space="preserve">; vi) </w:t>
      </w:r>
      <w:r w:rsidRPr="003A0462">
        <w:rPr>
          <w:rFonts w:ascii="Verdana" w:eastAsia="Calibri" w:hAnsi="Verdana"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vii</w:t>
      </w:r>
      <w:proofErr w:type="spellEnd"/>
      <w:r w:rsidRPr="003A0462">
        <w:rPr>
          <w:rStyle w:val="normaltextrun"/>
          <w:rFonts w:ascii="Verdana" w:hAnsi="Verdana" w:cs="Arial"/>
          <w:sz w:val="20"/>
          <w:szCs w:val="20"/>
          <w:shd w:val="clear" w:color="auto" w:fill="FFFFFF"/>
          <w:lang w:val="es-ES"/>
        </w:rPr>
        <w:t xml:space="preserve">) </w:t>
      </w:r>
      <w:r w:rsidRPr="003A0462">
        <w:rPr>
          <w:rFonts w:ascii="Verdana" w:eastAsia="Calibri" w:hAnsi="Verdana" w:cs="Arial"/>
          <w:sz w:val="20"/>
          <w:szCs w:val="20"/>
          <w:lang w:val="es-ES_tradnl" w:eastAsia="es-ES_tradnl"/>
        </w:rPr>
        <w:t>Para su celebración no se requiere en algunos casos la expedición del acto administrativo de justificación de la contratación directa […]</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viii</w:t>
      </w:r>
      <w:proofErr w:type="spellEnd"/>
      <w:r w:rsidRPr="003A0462">
        <w:rPr>
          <w:rStyle w:val="normaltextrun"/>
          <w:rFonts w:ascii="Verdana" w:hAnsi="Verdana" w:cs="Arial"/>
          <w:sz w:val="20"/>
          <w:szCs w:val="20"/>
          <w:shd w:val="clear" w:color="auto" w:fill="FFFFFF"/>
          <w:lang w:val="es-ES"/>
        </w:rPr>
        <w:t xml:space="preserve">) </w:t>
      </w:r>
      <w:r w:rsidRPr="003A0462">
        <w:rPr>
          <w:rFonts w:ascii="Verdana" w:eastAsia="Calibri" w:hAnsi="Verdana" w:cs="Arial"/>
          <w:sz w:val="20"/>
          <w:szCs w:val="20"/>
          <w:lang w:val="es-ES_tradnl" w:eastAsia="es-ES_tradnl"/>
        </w:rPr>
        <w:t>admiten el pacto de cláusulas excepcionales […]</w:t>
      </w:r>
      <w:r w:rsidRPr="003A0462">
        <w:rPr>
          <w:rStyle w:val="normaltextrun"/>
          <w:rFonts w:ascii="Verdana" w:hAnsi="Verdana" w:cs="Arial"/>
          <w:sz w:val="20"/>
          <w:szCs w:val="20"/>
          <w:shd w:val="clear" w:color="auto" w:fill="FFFFFF"/>
          <w:lang w:val="es-ES"/>
        </w:rPr>
        <w:t xml:space="preserve">; </w:t>
      </w:r>
      <w:proofErr w:type="spellStart"/>
      <w:r w:rsidRPr="003A0462">
        <w:rPr>
          <w:rStyle w:val="normaltextrun"/>
          <w:rFonts w:ascii="Verdana" w:hAnsi="Verdana" w:cs="Arial"/>
          <w:sz w:val="20"/>
          <w:szCs w:val="20"/>
          <w:shd w:val="clear" w:color="auto" w:fill="FFFFFF"/>
          <w:lang w:val="es-ES"/>
        </w:rPr>
        <w:t>ix</w:t>
      </w:r>
      <w:proofErr w:type="spellEnd"/>
      <w:r w:rsidRPr="003A0462">
        <w:rPr>
          <w:rStyle w:val="normaltextrun"/>
          <w:rFonts w:ascii="Verdana" w:hAnsi="Verdana" w:cs="Arial"/>
          <w:sz w:val="20"/>
          <w:szCs w:val="20"/>
          <w:shd w:val="clear" w:color="auto" w:fill="FFFFFF"/>
          <w:lang w:val="es-ES"/>
        </w:rPr>
        <w:t xml:space="preserve">) </w:t>
      </w:r>
      <w:r w:rsidRPr="003A0462">
        <w:rPr>
          <w:rFonts w:ascii="Verdana" w:eastAsia="Calibri" w:hAnsi="Verdana" w:cs="Arial"/>
          <w:sz w:val="20"/>
          <w:szCs w:val="20"/>
          <w:lang w:val="es-ES_tradnl" w:eastAsia="es-ES_tradnl"/>
        </w:rPr>
        <w:t>) en algunos casos no es obligatoria la liquidación […]</w:t>
      </w:r>
      <w:r w:rsidRPr="003A0462">
        <w:rPr>
          <w:rStyle w:val="normaltextrun"/>
          <w:rFonts w:ascii="Verdana" w:hAnsi="Verdana" w:cs="Arial"/>
          <w:sz w:val="20"/>
          <w:szCs w:val="20"/>
          <w:shd w:val="clear" w:color="auto" w:fill="FFFFFF"/>
          <w:lang w:val="es-ES"/>
        </w:rPr>
        <w:t>; x) para su celebración no se requiere inscripción en el Registro Único de Proponentes […]; xi) en ellos no son necesarias las garantías.</w:t>
      </w:r>
      <w:r w:rsidRPr="003A0462">
        <w:rPr>
          <w:rStyle w:val="eop"/>
          <w:rFonts w:ascii="Verdana" w:hAnsi="Verdana" w:cs="Arial"/>
          <w:sz w:val="20"/>
          <w:szCs w:val="20"/>
          <w:shd w:val="clear" w:color="auto" w:fill="FFFFFF"/>
        </w:rPr>
        <w:t> </w:t>
      </w:r>
    </w:p>
    <w:p w14:paraId="621CC9BB" w14:textId="77777777" w:rsidR="00CB67EA" w:rsidRPr="003A0462" w:rsidRDefault="00CB67EA" w:rsidP="00CB67EA">
      <w:pPr>
        <w:spacing w:after="0" w:line="240" w:lineRule="auto"/>
        <w:jc w:val="both"/>
        <w:rPr>
          <w:rStyle w:val="eop"/>
          <w:rFonts w:ascii="Verdana" w:hAnsi="Verdana" w:cs="Arial"/>
          <w:sz w:val="20"/>
          <w:szCs w:val="20"/>
          <w:shd w:val="clear" w:color="auto" w:fill="FFFFFF"/>
        </w:rPr>
      </w:pPr>
    </w:p>
    <w:p w14:paraId="0574024C" w14:textId="77777777" w:rsidR="00CB67EA" w:rsidRPr="003A0462" w:rsidRDefault="00CB67EA" w:rsidP="00CB67EA">
      <w:pPr>
        <w:spacing w:after="0" w:line="240" w:lineRule="auto"/>
        <w:jc w:val="both"/>
        <w:rPr>
          <w:rFonts w:ascii="Verdana" w:hAnsi="Verdana" w:cs="Arial"/>
          <w:sz w:val="20"/>
          <w:szCs w:val="20"/>
          <w:shd w:val="clear" w:color="auto" w:fill="FFFFFF"/>
        </w:rPr>
      </w:pPr>
      <w:r w:rsidRPr="003A0462">
        <w:rPr>
          <w:rFonts w:ascii="Verdana" w:hAnsi="Verdana"/>
          <w:b/>
          <w:bCs/>
          <w:lang w:val="es-MX"/>
        </w:rPr>
        <w:t>TARJETA PROFESIONAL – Exigibilidad – Suscripción – Contrato de prestación de servicios</w:t>
      </w:r>
    </w:p>
    <w:p w14:paraId="4E88DEA6" w14:textId="77777777" w:rsidR="00CB67EA" w:rsidRPr="003A0462" w:rsidRDefault="00CB67EA" w:rsidP="00CB67EA">
      <w:pPr>
        <w:spacing w:after="0" w:line="240" w:lineRule="auto"/>
        <w:jc w:val="both"/>
        <w:rPr>
          <w:rFonts w:ascii="Verdana" w:hAnsi="Verdana"/>
          <w:b/>
          <w:bCs/>
          <w:lang w:val="es-MX"/>
        </w:rPr>
      </w:pPr>
    </w:p>
    <w:p w14:paraId="73D25341" w14:textId="77777777" w:rsidR="00CB67EA" w:rsidRPr="003A0462" w:rsidRDefault="00CB67EA" w:rsidP="00CB67EA">
      <w:pPr>
        <w:spacing w:after="0" w:line="240" w:lineRule="auto"/>
        <w:jc w:val="both"/>
        <w:rPr>
          <w:rFonts w:ascii="Verdana" w:hAnsi="Verdana"/>
          <w:sz w:val="20"/>
          <w:szCs w:val="20"/>
          <w:lang w:val="es-MX"/>
        </w:rPr>
      </w:pPr>
      <w:r w:rsidRPr="003A0462">
        <w:rPr>
          <w:rFonts w:ascii="Verdana" w:hAnsi="Verdana"/>
          <w:sz w:val="20"/>
          <w:szCs w:val="20"/>
          <w:lang w:val="es-MX"/>
        </w:rPr>
        <w:t>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 aspirante.</w:t>
      </w:r>
    </w:p>
    <w:p w14:paraId="66D0D35B" w14:textId="77777777" w:rsidR="00CB67EA" w:rsidRPr="003A0462" w:rsidRDefault="00CB67EA" w:rsidP="00CB67EA">
      <w:pPr>
        <w:spacing w:after="0" w:line="240" w:lineRule="auto"/>
        <w:jc w:val="both"/>
        <w:rPr>
          <w:rFonts w:ascii="Verdana" w:hAnsi="Verdana"/>
          <w:b/>
          <w:bCs/>
          <w:lang w:val="es-MX"/>
        </w:rPr>
      </w:pPr>
    </w:p>
    <w:p w14:paraId="744935E1" w14:textId="77777777" w:rsidR="00CB67EA" w:rsidRPr="003A0462" w:rsidRDefault="00CB67EA" w:rsidP="00CB67EA">
      <w:pPr>
        <w:spacing w:after="0" w:line="240" w:lineRule="auto"/>
        <w:jc w:val="both"/>
        <w:rPr>
          <w:rFonts w:ascii="Verdana" w:hAnsi="Verdana"/>
          <w:b/>
          <w:bCs/>
          <w:lang w:val="es-MX"/>
        </w:rPr>
      </w:pPr>
      <w:r w:rsidRPr="003A0462">
        <w:rPr>
          <w:rFonts w:ascii="Verdana" w:hAnsi="Verdana"/>
          <w:b/>
          <w:bCs/>
          <w:lang w:val="es-MX"/>
        </w:rPr>
        <w:t xml:space="preserve">TARJETA PROFESIONAL – Exigibilidad – Suscripción – Contrato de prestación de servicios – Ley de profesión </w:t>
      </w:r>
    </w:p>
    <w:p w14:paraId="37A4E130" w14:textId="77777777" w:rsidR="00CB67EA" w:rsidRPr="003A0462" w:rsidRDefault="00CB67EA" w:rsidP="00CB67EA">
      <w:pPr>
        <w:spacing w:after="0" w:line="240" w:lineRule="auto"/>
        <w:jc w:val="both"/>
        <w:rPr>
          <w:rFonts w:ascii="Verdana" w:hAnsi="Verdana"/>
          <w:b/>
          <w:bCs/>
          <w:lang w:val="es-MX"/>
        </w:rPr>
      </w:pPr>
    </w:p>
    <w:p w14:paraId="4B5FD05E" w14:textId="77777777" w:rsidR="00CB67EA" w:rsidRPr="003A0462" w:rsidRDefault="00CB67EA" w:rsidP="00CB67EA">
      <w:pPr>
        <w:spacing w:after="0" w:line="240" w:lineRule="auto"/>
        <w:jc w:val="both"/>
        <w:rPr>
          <w:rFonts w:ascii="Verdana" w:eastAsia="Calibri" w:hAnsi="Verdana" w:cs="Arial"/>
          <w:sz w:val="20"/>
          <w:szCs w:val="20"/>
          <w:lang w:val="es-ES_tradnl" w:eastAsia="es-ES_tradnl"/>
        </w:rPr>
      </w:pPr>
      <w:r w:rsidRPr="003A0462">
        <w:rPr>
          <w:rFonts w:ascii="Verdana" w:hAnsi="Verdana"/>
          <w:sz w:val="20"/>
          <w:szCs w:val="20"/>
          <w:lang w:val="es-MX"/>
        </w:rPr>
        <w:t xml:space="preserve">La necesidad de presentar la tarjeta profesional para celebrar un contrato de prestación de servicios lo determina la ley que regule cada profesión, y si bien existen profesiones que exigen la tarjeta, otras no lo hacen, por lo que las entidades deben verificar la normativa que regula cada profesión. </w:t>
      </w:r>
      <w:r w:rsidRPr="003A0462">
        <w:rPr>
          <w:rFonts w:ascii="Verdana" w:eastAsia="Calibri" w:hAnsi="Verdana" w:cs="Arial"/>
          <w:sz w:val="20"/>
          <w:szCs w:val="20"/>
          <w:lang w:val="es-ES_tradnl" w:eastAsia="es-ES_tradnl"/>
        </w:rPr>
        <w:t>[…]</w:t>
      </w:r>
    </w:p>
    <w:p w14:paraId="35C98F80" w14:textId="77777777" w:rsidR="00CB67EA" w:rsidRDefault="00CB67EA" w:rsidP="00CB67EA">
      <w:pPr>
        <w:spacing w:after="0"/>
        <w:rPr>
          <w:rFonts w:ascii="Verdana" w:hAnsi="Verdana"/>
        </w:rPr>
      </w:pPr>
    </w:p>
    <w:p w14:paraId="1092E3D1" w14:textId="77777777" w:rsidR="00CB67EA" w:rsidRDefault="00CB67EA" w:rsidP="00CB67EA">
      <w:pPr>
        <w:spacing w:after="0"/>
        <w:rPr>
          <w:rFonts w:ascii="Verdana" w:hAnsi="Verdana"/>
        </w:rPr>
      </w:pPr>
    </w:p>
    <w:p w14:paraId="6E3A72E2" w14:textId="77777777" w:rsidR="00CB67EA" w:rsidRDefault="00CB67EA" w:rsidP="00CB67EA">
      <w:pPr>
        <w:spacing w:after="0"/>
        <w:rPr>
          <w:rFonts w:ascii="Verdana" w:hAnsi="Verdana"/>
        </w:rPr>
      </w:pPr>
    </w:p>
    <w:p w14:paraId="1D7FB10C" w14:textId="56D978BE" w:rsidR="2EE7B187" w:rsidRDefault="2EE7B187" w:rsidP="2EE7B187">
      <w:pPr>
        <w:spacing w:after="0"/>
        <w:rPr>
          <w:rFonts w:ascii="Verdana" w:hAnsi="Verdana"/>
        </w:rPr>
      </w:pPr>
    </w:p>
    <w:p w14:paraId="04860235" w14:textId="77777777" w:rsidR="00CB67EA" w:rsidRDefault="00CB67EA" w:rsidP="2EE7B187">
      <w:pPr>
        <w:spacing w:after="0"/>
        <w:rPr>
          <w:rFonts w:ascii="Verdana" w:hAnsi="Verdana"/>
        </w:rPr>
      </w:pPr>
    </w:p>
    <w:p w14:paraId="7EE56441" w14:textId="77777777" w:rsidR="00CB67EA" w:rsidRDefault="00CB67EA" w:rsidP="2EE7B187">
      <w:pPr>
        <w:spacing w:after="0"/>
        <w:rPr>
          <w:rFonts w:ascii="Verdana" w:hAnsi="Verdana"/>
        </w:rPr>
      </w:pPr>
    </w:p>
    <w:p w14:paraId="6B0A9511" w14:textId="77777777" w:rsidR="00CB67EA" w:rsidRDefault="00CB67EA" w:rsidP="2EE7B187">
      <w:pPr>
        <w:spacing w:after="0"/>
        <w:rPr>
          <w:rFonts w:ascii="Verdana" w:hAnsi="Verdana"/>
        </w:rPr>
      </w:pPr>
    </w:p>
    <w:p w14:paraId="43D39FAE" w14:textId="77777777" w:rsidR="00CB67EA" w:rsidRDefault="00CB67EA" w:rsidP="2EE7B187">
      <w:pPr>
        <w:spacing w:after="0"/>
        <w:rPr>
          <w:rFonts w:ascii="Verdana" w:hAnsi="Verdana"/>
        </w:rPr>
      </w:pPr>
    </w:p>
    <w:p w14:paraId="5C8FE40B" w14:textId="77777777" w:rsidR="00CB67EA" w:rsidRDefault="00CB67EA" w:rsidP="2EE7B187">
      <w:pPr>
        <w:spacing w:after="0"/>
        <w:rPr>
          <w:rFonts w:ascii="Verdana" w:hAnsi="Verdana"/>
        </w:rPr>
      </w:pPr>
    </w:p>
    <w:p w14:paraId="1A84EB52" w14:textId="77777777" w:rsidR="00CB67EA" w:rsidRDefault="00CB67EA" w:rsidP="2EE7B187">
      <w:pPr>
        <w:spacing w:after="0"/>
        <w:rPr>
          <w:rFonts w:ascii="Verdana" w:hAnsi="Verdana"/>
        </w:rPr>
      </w:pPr>
    </w:p>
    <w:p w14:paraId="75D5DD5C" w14:textId="77777777" w:rsidR="00CB67EA" w:rsidRDefault="00CB67EA" w:rsidP="2EE7B187">
      <w:pPr>
        <w:spacing w:after="0"/>
        <w:rPr>
          <w:rFonts w:ascii="Verdana" w:hAnsi="Verdana"/>
        </w:rPr>
      </w:pPr>
    </w:p>
    <w:p w14:paraId="35A1C5B9" w14:textId="77777777" w:rsidR="00CB67EA" w:rsidRDefault="00CB67EA" w:rsidP="2EE7B187">
      <w:pPr>
        <w:spacing w:after="0"/>
        <w:rPr>
          <w:rFonts w:ascii="Verdana" w:hAnsi="Verdana"/>
        </w:rPr>
      </w:pPr>
    </w:p>
    <w:p w14:paraId="03971799" w14:textId="77777777" w:rsidR="00CB67EA" w:rsidRDefault="00CB67EA" w:rsidP="2EE7B187">
      <w:pPr>
        <w:spacing w:after="0"/>
        <w:rPr>
          <w:rFonts w:ascii="Verdana" w:hAnsi="Verdana"/>
        </w:rPr>
      </w:pPr>
    </w:p>
    <w:p w14:paraId="4540D71E" w14:textId="77777777" w:rsidR="00CB67EA" w:rsidRDefault="00CB67EA" w:rsidP="2EE7B187">
      <w:pPr>
        <w:spacing w:after="0"/>
        <w:rPr>
          <w:rFonts w:ascii="Verdana" w:hAnsi="Verdana"/>
        </w:rPr>
      </w:pPr>
    </w:p>
    <w:p w14:paraId="28BFE724" w14:textId="77777777" w:rsidR="00CB67EA" w:rsidRDefault="00CB67EA" w:rsidP="2EE7B187">
      <w:pPr>
        <w:spacing w:after="0"/>
        <w:rPr>
          <w:rFonts w:ascii="Verdana" w:hAnsi="Verdana"/>
        </w:rPr>
      </w:pPr>
    </w:p>
    <w:p w14:paraId="25F7CAB3" w14:textId="77777777" w:rsidR="00CB67EA" w:rsidRDefault="00CB67EA" w:rsidP="2EE7B187">
      <w:pPr>
        <w:spacing w:after="0"/>
        <w:rPr>
          <w:rFonts w:ascii="Verdana" w:hAnsi="Verdana"/>
        </w:rPr>
      </w:pPr>
    </w:p>
    <w:p w14:paraId="4E2EB618" w14:textId="77777777" w:rsidR="00CB67EA" w:rsidRDefault="00CB67EA" w:rsidP="2EE7B187">
      <w:pPr>
        <w:spacing w:after="0"/>
        <w:rPr>
          <w:rFonts w:ascii="Verdana" w:hAnsi="Verdana"/>
        </w:rPr>
      </w:pPr>
    </w:p>
    <w:p w14:paraId="0843C472" w14:textId="77777777" w:rsidR="00CB67EA" w:rsidRDefault="00CB67EA" w:rsidP="2EE7B187">
      <w:pPr>
        <w:spacing w:after="0"/>
        <w:rPr>
          <w:rFonts w:ascii="Verdana" w:hAnsi="Verdana"/>
        </w:rPr>
      </w:pPr>
    </w:p>
    <w:p w14:paraId="233D359F" w14:textId="77777777" w:rsidR="00CB67EA" w:rsidRDefault="00CB67EA" w:rsidP="2EE7B187">
      <w:pPr>
        <w:spacing w:after="0"/>
        <w:rPr>
          <w:rFonts w:ascii="Verdana" w:hAnsi="Verdana"/>
        </w:rPr>
      </w:pPr>
    </w:p>
    <w:p w14:paraId="4B5509A8" w14:textId="77777777" w:rsidR="00CB67EA" w:rsidRDefault="00CB67EA" w:rsidP="2EE7B187">
      <w:pPr>
        <w:spacing w:after="0"/>
        <w:rPr>
          <w:rFonts w:ascii="Verdana" w:hAnsi="Verdana"/>
        </w:rPr>
      </w:pPr>
    </w:p>
    <w:p w14:paraId="42A46C2A" w14:textId="77777777" w:rsidR="00CB67EA" w:rsidRDefault="00CB67EA" w:rsidP="2EE7B187">
      <w:pPr>
        <w:spacing w:after="0"/>
        <w:rPr>
          <w:rFonts w:ascii="Verdana" w:hAnsi="Verdana"/>
        </w:rPr>
      </w:pPr>
    </w:p>
    <w:p w14:paraId="13E7874A" w14:textId="77777777" w:rsidR="00CB67EA" w:rsidRDefault="00CB67EA" w:rsidP="2EE7B187">
      <w:pPr>
        <w:spacing w:after="0"/>
        <w:rPr>
          <w:rFonts w:ascii="Verdana" w:hAnsi="Verdana"/>
        </w:rPr>
      </w:pPr>
    </w:p>
    <w:p w14:paraId="46BB533A" w14:textId="77777777" w:rsidR="00CB67EA" w:rsidRDefault="00CB67EA" w:rsidP="2EE7B187">
      <w:pPr>
        <w:spacing w:after="0"/>
        <w:rPr>
          <w:rFonts w:ascii="Verdana" w:hAnsi="Verdana"/>
        </w:rPr>
      </w:pPr>
    </w:p>
    <w:p w14:paraId="67194678" w14:textId="77777777" w:rsidR="00CB67EA" w:rsidRDefault="00CB67EA" w:rsidP="2EE7B187">
      <w:pPr>
        <w:spacing w:after="0"/>
        <w:rPr>
          <w:rFonts w:ascii="Verdana" w:hAnsi="Verdana"/>
        </w:rPr>
      </w:pPr>
    </w:p>
    <w:p w14:paraId="620CA19C" w14:textId="77777777" w:rsidR="00CB67EA" w:rsidRDefault="00CB67EA" w:rsidP="2EE7B187">
      <w:pPr>
        <w:spacing w:after="0"/>
        <w:rPr>
          <w:rFonts w:ascii="Verdana" w:hAnsi="Verdana"/>
        </w:rPr>
      </w:pPr>
    </w:p>
    <w:p w14:paraId="493385A7" w14:textId="77777777" w:rsidR="00CB67EA" w:rsidRDefault="00CB67EA" w:rsidP="2EE7B187">
      <w:pPr>
        <w:spacing w:after="0"/>
        <w:rPr>
          <w:rFonts w:ascii="Verdana" w:hAnsi="Verdana"/>
        </w:rPr>
      </w:pPr>
    </w:p>
    <w:p w14:paraId="564288D4" w14:textId="77777777" w:rsidR="00CB67EA" w:rsidRDefault="00CB67EA" w:rsidP="2EE7B187">
      <w:pPr>
        <w:spacing w:after="0"/>
        <w:rPr>
          <w:rFonts w:ascii="Verdana" w:hAnsi="Verdana"/>
        </w:rPr>
      </w:pPr>
    </w:p>
    <w:p w14:paraId="69621DE7" w14:textId="77777777" w:rsidR="00CB67EA" w:rsidRDefault="00CB67EA" w:rsidP="2EE7B187">
      <w:pPr>
        <w:spacing w:after="0"/>
        <w:rPr>
          <w:rFonts w:ascii="Verdana" w:hAnsi="Verdana"/>
        </w:rPr>
      </w:pPr>
    </w:p>
    <w:p w14:paraId="5A7AC201" w14:textId="77777777" w:rsidR="00CB67EA" w:rsidRDefault="00CB67EA" w:rsidP="2EE7B187">
      <w:pPr>
        <w:spacing w:after="0"/>
        <w:rPr>
          <w:rFonts w:ascii="Verdana" w:hAnsi="Verdana"/>
        </w:rPr>
      </w:pPr>
    </w:p>
    <w:p w14:paraId="4A0D44A9" w14:textId="77777777" w:rsidR="00CB67EA" w:rsidRDefault="00CB67EA" w:rsidP="2EE7B187">
      <w:pPr>
        <w:spacing w:after="0"/>
        <w:rPr>
          <w:rFonts w:ascii="Verdana" w:hAnsi="Verdana"/>
        </w:rPr>
      </w:pPr>
    </w:p>
    <w:p w14:paraId="4F4EC050" w14:textId="77777777" w:rsidR="00CB67EA" w:rsidRDefault="00CB67EA" w:rsidP="2EE7B187">
      <w:pPr>
        <w:spacing w:after="0"/>
        <w:rPr>
          <w:rFonts w:ascii="Verdana" w:hAnsi="Verdana"/>
        </w:rPr>
      </w:pPr>
    </w:p>
    <w:p w14:paraId="4AECF4D5" w14:textId="77777777" w:rsidR="00CB67EA" w:rsidRDefault="00CB67EA" w:rsidP="2EE7B187">
      <w:pPr>
        <w:spacing w:after="0"/>
        <w:rPr>
          <w:rFonts w:ascii="Verdana" w:hAnsi="Verdana"/>
        </w:rPr>
      </w:pPr>
    </w:p>
    <w:p w14:paraId="6FCC1AC1" w14:textId="77777777" w:rsidR="00CB67EA" w:rsidRDefault="00CB67EA" w:rsidP="2EE7B187">
      <w:pPr>
        <w:spacing w:after="0"/>
        <w:rPr>
          <w:rFonts w:ascii="Verdana" w:hAnsi="Verdana"/>
        </w:rPr>
      </w:pPr>
    </w:p>
    <w:p w14:paraId="0D80AA2E" w14:textId="77777777" w:rsidR="00CB67EA" w:rsidRDefault="00CB67EA" w:rsidP="2EE7B187">
      <w:pPr>
        <w:spacing w:after="0"/>
        <w:rPr>
          <w:rFonts w:ascii="Verdana" w:hAnsi="Verdana"/>
        </w:rPr>
      </w:pPr>
    </w:p>
    <w:p w14:paraId="452A6D8D" w14:textId="77777777" w:rsidR="00CB67EA" w:rsidRDefault="00CB67EA" w:rsidP="2EE7B187">
      <w:pPr>
        <w:spacing w:after="0"/>
        <w:rPr>
          <w:rFonts w:ascii="Verdana" w:hAnsi="Verdana"/>
        </w:rPr>
      </w:pPr>
    </w:p>
    <w:p w14:paraId="771E4836" w14:textId="77777777" w:rsidR="00CB67EA" w:rsidRDefault="00CB67EA" w:rsidP="2EE7B187">
      <w:pPr>
        <w:spacing w:after="0"/>
        <w:rPr>
          <w:rFonts w:ascii="Verdana" w:hAnsi="Verdana"/>
        </w:rPr>
      </w:pPr>
    </w:p>
    <w:p w14:paraId="2D144E47" w14:textId="77777777" w:rsidR="00CB67EA" w:rsidRDefault="00CB67EA" w:rsidP="2EE7B187">
      <w:pPr>
        <w:spacing w:after="0"/>
        <w:rPr>
          <w:rFonts w:ascii="Verdana" w:hAnsi="Verdana"/>
        </w:rPr>
      </w:pPr>
    </w:p>
    <w:p w14:paraId="7FD78CA8" w14:textId="77777777" w:rsidR="00CB67EA" w:rsidRDefault="00CB67EA" w:rsidP="2EE7B187">
      <w:pPr>
        <w:spacing w:after="0"/>
        <w:rPr>
          <w:rFonts w:ascii="Verdana" w:hAnsi="Verdana"/>
        </w:rPr>
      </w:pPr>
    </w:p>
    <w:p w14:paraId="163E76F2" w14:textId="77777777" w:rsidR="00CB67EA" w:rsidRDefault="00CB67EA" w:rsidP="2EE7B187">
      <w:pPr>
        <w:spacing w:after="0"/>
        <w:rPr>
          <w:rFonts w:ascii="Verdana" w:hAnsi="Verdana"/>
        </w:rPr>
      </w:pPr>
    </w:p>
    <w:p w14:paraId="1A83D674" w14:textId="47383630" w:rsidR="00FB33EE" w:rsidRDefault="00FB33EE" w:rsidP="00FB33EE">
      <w:pPr>
        <w:spacing w:after="0"/>
        <w:rPr>
          <w:rFonts w:ascii="Verdana" w:hAnsi="Verdana"/>
        </w:rPr>
      </w:pPr>
      <w:r w:rsidRPr="0044528D">
        <w:rPr>
          <w:rFonts w:ascii="Verdana" w:hAnsi="Verdana"/>
        </w:rPr>
        <w:t xml:space="preserve">Bogotá D.C., </w:t>
      </w:r>
      <w:r w:rsidR="00CA5540">
        <w:rPr>
          <w:rFonts w:ascii="Verdana" w:hAnsi="Verdana"/>
        </w:rPr>
        <w:t>21</w:t>
      </w:r>
      <w:r>
        <w:rPr>
          <w:rFonts w:ascii="Verdana" w:hAnsi="Verdana"/>
        </w:rPr>
        <w:t xml:space="preserve"> de </w:t>
      </w:r>
      <w:r w:rsidR="00CA5540">
        <w:rPr>
          <w:rFonts w:ascii="Verdana" w:hAnsi="Verdana"/>
        </w:rPr>
        <w:t>marzo</w:t>
      </w:r>
      <w:r>
        <w:rPr>
          <w:rFonts w:ascii="Verdana" w:hAnsi="Verdana"/>
        </w:rPr>
        <w:t xml:space="preserve"> de 2025</w:t>
      </w:r>
      <w:r w:rsidRPr="0044528D">
        <w:rPr>
          <w:rFonts w:ascii="Verdana" w:hAnsi="Verdana"/>
        </w:rPr>
        <w:tab/>
      </w:r>
    </w:p>
    <w:p w14:paraId="5612FCC2" w14:textId="77777777" w:rsidR="00CB67EA" w:rsidRPr="0044528D" w:rsidRDefault="00CB67EA" w:rsidP="00FB33EE">
      <w:pPr>
        <w:spacing w:after="0"/>
        <w:rPr>
          <w:rFonts w:ascii="Verdana" w:hAnsi="Verdana"/>
        </w:rPr>
      </w:pPr>
    </w:p>
    <w:p w14:paraId="3F5A676C" w14:textId="220B9C1D" w:rsidR="00FB33EE" w:rsidRDefault="00CB67EA" w:rsidP="00CB67EA">
      <w:pPr>
        <w:spacing w:after="0"/>
        <w:ind w:left="4956"/>
        <w:rPr>
          <w:rFonts w:ascii="Verdana" w:hAnsi="Verdana"/>
        </w:rPr>
      </w:pPr>
      <w:r>
        <w:rPr>
          <w:noProof/>
        </w:rPr>
        <w:drawing>
          <wp:inline distT="0" distB="0" distL="0" distR="0" wp14:anchorId="3270CA85" wp14:editId="2C161CD2">
            <wp:extent cx="3190875" cy="876300"/>
            <wp:effectExtent l="0" t="0" r="9525" b="0"/>
            <wp:docPr id="661852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52889" name=""/>
                    <pic:cNvPicPr/>
                  </pic:nvPicPr>
                  <pic:blipFill>
                    <a:blip r:embed="rId11"/>
                    <a:stretch>
                      <a:fillRect/>
                    </a:stretch>
                  </pic:blipFill>
                  <pic:spPr>
                    <a:xfrm>
                      <a:off x="0" y="0"/>
                      <a:ext cx="3190875" cy="876300"/>
                    </a:xfrm>
                    <a:prstGeom prst="rect">
                      <a:avLst/>
                    </a:prstGeom>
                  </pic:spPr>
                </pic:pic>
              </a:graphicData>
            </a:graphic>
          </wp:inline>
        </w:drawing>
      </w:r>
    </w:p>
    <w:p w14:paraId="16430DBF" w14:textId="77777777" w:rsidR="00FB33EE" w:rsidRPr="0044528D" w:rsidRDefault="00FB33EE" w:rsidP="00FB33EE">
      <w:pPr>
        <w:spacing w:after="0"/>
        <w:rPr>
          <w:rFonts w:ascii="Verdana" w:hAnsi="Verdana"/>
        </w:rPr>
      </w:pPr>
    </w:p>
    <w:p w14:paraId="25730725" w14:textId="77777777" w:rsidR="00FB33EE" w:rsidRPr="003A0462" w:rsidRDefault="00FB33EE" w:rsidP="00FB33EE">
      <w:pPr>
        <w:spacing w:after="0" w:line="240" w:lineRule="auto"/>
        <w:jc w:val="both"/>
        <w:rPr>
          <w:rFonts w:ascii="Verdana" w:eastAsia="Calibri" w:hAnsi="Verdana" w:cs="Arial"/>
          <w:lang w:val="es-ES" w:eastAsia="es-ES"/>
        </w:rPr>
      </w:pPr>
      <w:r w:rsidRPr="003A0462">
        <w:rPr>
          <w:rFonts w:ascii="Verdana" w:eastAsia="Calibri" w:hAnsi="Verdana" w:cs="Arial"/>
          <w:lang w:val="es-ES" w:eastAsia="es-ES"/>
        </w:rPr>
        <w:t>Señor:</w:t>
      </w:r>
    </w:p>
    <w:p w14:paraId="48E5D71B" w14:textId="77777777" w:rsidR="00FB33EE" w:rsidRDefault="00FB33EE" w:rsidP="00FB33EE">
      <w:pPr>
        <w:spacing w:after="0" w:line="240" w:lineRule="auto"/>
        <w:rPr>
          <w:rFonts w:ascii="Verdana" w:eastAsia="Calibri" w:hAnsi="Verdana" w:cs="Arial"/>
          <w:b/>
          <w:lang w:val="es-ES" w:eastAsia="es-ES"/>
        </w:rPr>
      </w:pPr>
      <w:r w:rsidRPr="00BE694D">
        <w:rPr>
          <w:rFonts w:ascii="Verdana" w:eastAsia="Calibri" w:hAnsi="Verdana" w:cs="Arial"/>
          <w:b/>
          <w:lang w:val="es-ES" w:eastAsia="es-ES"/>
        </w:rPr>
        <w:t xml:space="preserve">CARLOS EMILIO GIRALDO </w:t>
      </w:r>
      <w:proofErr w:type="spellStart"/>
      <w:r w:rsidRPr="00BE694D">
        <w:rPr>
          <w:rFonts w:ascii="Verdana" w:eastAsia="Calibri" w:hAnsi="Verdana" w:cs="Arial"/>
          <w:b/>
          <w:lang w:val="es-ES" w:eastAsia="es-ES"/>
        </w:rPr>
        <w:t>GIRALDO</w:t>
      </w:r>
      <w:proofErr w:type="spellEnd"/>
    </w:p>
    <w:p w14:paraId="3479F748" w14:textId="77777777" w:rsidR="00FB33EE" w:rsidRDefault="00000000" w:rsidP="00FB33EE">
      <w:pPr>
        <w:spacing w:after="0" w:line="240" w:lineRule="auto"/>
        <w:rPr>
          <w:rFonts w:ascii="Verdana" w:eastAsia="Calibri" w:hAnsi="Verdana" w:cs="Arial"/>
          <w:b/>
          <w:lang w:val="es-ES" w:eastAsia="es-ES"/>
        </w:rPr>
      </w:pPr>
      <w:hyperlink r:id="rId12" w:history="1">
        <w:r w:rsidR="00FB33EE" w:rsidRPr="00E65AC6">
          <w:rPr>
            <w:rStyle w:val="Hipervnculo"/>
            <w:rFonts w:ascii="Verdana" w:eastAsia="Calibri" w:hAnsi="Verdana" w:cs="Arial"/>
            <w:b/>
            <w:lang w:val="es-ES" w:eastAsia="es-ES"/>
          </w:rPr>
          <w:t>carlosgiraldo1984@gmail.com</w:t>
        </w:r>
      </w:hyperlink>
    </w:p>
    <w:p w14:paraId="46106224" w14:textId="77777777" w:rsidR="00FB33EE" w:rsidRPr="003A0462" w:rsidRDefault="00FB33EE" w:rsidP="00FB33EE">
      <w:pPr>
        <w:spacing w:after="0" w:line="240" w:lineRule="auto"/>
        <w:rPr>
          <w:rFonts w:ascii="Verdana" w:hAnsi="Verdana"/>
        </w:rPr>
      </w:pPr>
      <w:r>
        <w:rPr>
          <w:rFonts w:ascii="Verdana" w:hAnsi="Verdana"/>
        </w:rPr>
        <w:t>Bogotá D.C</w:t>
      </w:r>
    </w:p>
    <w:p w14:paraId="7D91E8E0" w14:textId="77777777" w:rsidR="00FB33EE" w:rsidRPr="003A0462" w:rsidRDefault="00FB33EE" w:rsidP="00FB33EE">
      <w:pPr>
        <w:spacing w:after="0" w:line="240" w:lineRule="auto"/>
        <w:rPr>
          <w:rFonts w:ascii="Verdana" w:eastAsia="Calibri" w:hAnsi="Verdana" w:cs="Arial"/>
          <w:b/>
          <w:bCs/>
          <w:lang w:val="es-ES_tradnl" w:eastAsia="es-ES_tradnl"/>
        </w:rPr>
      </w:pPr>
    </w:p>
    <w:p w14:paraId="619FC57F" w14:textId="77777777" w:rsidR="00FB33EE" w:rsidRPr="003A0462" w:rsidRDefault="00FB33EE" w:rsidP="00FB33E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FB33EE" w:rsidRPr="003A0462" w14:paraId="5FA68F0A" w14:textId="77777777" w:rsidTr="00976B1E">
        <w:trPr>
          <w:trHeight w:val="747"/>
        </w:trPr>
        <w:tc>
          <w:tcPr>
            <w:tcW w:w="2160" w:type="dxa"/>
          </w:tcPr>
          <w:p w14:paraId="4968772C" w14:textId="77777777" w:rsidR="00FB33EE" w:rsidRPr="003A0462" w:rsidRDefault="00FB33EE" w:rsidP="00976B1E">
            <w:pPr>
              <w:jc w:val="both"/>
              <w:rPr>
                <w:rFonts w:ascii="Verdana" w:eastAsia="Calibri" w:hAnsi="Verdana" w:cs="Arial"/>
                <w:b/>
                <w:bCs/>
                <w:lang w:val="es-ES_tradnl" w:eastAsia="es-ES_tradnl"/>
              </w:rPr>
            </w:pPr>
          </w:p>
        </w:tc>
        <w:tc>
          <w:tcPr>
            <w:tcW w:w="6629" w:type="dxa"/>
          </w:tcPr>
          <w:p w14:paraId="47B0AB40" w14:textId="77777777" w:rsidR="00FB33EE" w:rsidRPr="003A0462" w:rsidRDefault="00FB33EE" w:rsidP="00976B1E">
            <w:pPr>
              <w:jc w:val="both"/>
              <w:rPr>
                <w:rFonts w:ascii="Verdana" w:eastAsia="Calibri" w:hAnsi="Verdana" w:cs="Arial"/>
                <w:b/>
                <w:bCs/>
                <w:lang w:val="es-ES" w:eastAsia="es-ES"/>
              </w:rPr>
            </w:pPr>
            <w:r w:rsidRPr="003A0462">
              <w:rPr>
                <w:rFonts w:ascii="Verdana" w:eastAsia="Calibri" w:hAnsi="Verdana" w:cs="Arial"/>
                <w:b/>
                <w:bCs/>
                <w:lang w:val="es-ES" w:eastAsia="es-ES"/>
              </w:rPr>
              <w:t xml:space="preserve">Concepto </w:t>
            </w:r>
            <w:r w:rsidRPr="003A0462">
              <w:rPr>
                <w:rFonts w:ascii="Verdana" w:eastAsia="Calibri" w:hAnsi="Verdana" w:cs="Arial"/>
                <w:b/>
                <w:bCs/>
                <w:lang w:eastAsia="es-ES"/>
              </w:rPr>
              <w:t>C-</w:t>
            </w:r>
            <w:r>
              <w:rPr>
                <w:rFonts w:ascii="Verdana" w:eastAsia="Calibri" w:hAnsi="Verdana" w:cs="Arial"/>
                <w:b/>
                <w:bCs/>
                <w:lang w:eastAsia="es-ES"/>
              </w:rPr>
              <w:t>198</w:t>
            </w:r>
            <w:r w:rsidRPr="003A0462">
              <w:rPr>
                <w:rFonts w:ascii="Verdana" w:eastAsia="Calibri" w:hAnsi="Verdana" w:cs="Arial"/>
                <w:b/>
                <w:bCs/>
                <w:lang w:eastAsia="es-ES"/>
              </w:rPr>
              <w:t xml:space="preserve"> </w:t>
            </w:r>
            <w:r w:rsidRPr="003A0462">
              <w:rPr>
                <w:rFonts w:ascii="Verdana" w:eastAsia="Calibri" w:hAnsi="Verdana" w:cs="Arial"/>
                <w:b/>
                <w:bCs/>
                <w:lang w:val="es-ES" w:eastAsia="es-ES"/>
              </w:rPr>
              <w:t>de 2025</w:t>
            </w:r>
          </w:p>
        </w:tc>
      </w:tr>
      <w:tr w:rsidR="00FB33EE" w:rsidRPr="003A0462" w14:paraId="0D6A95B0" w14:textId="77777777" w:rsidTr="00976B1E">
        <w:trPr>
          <w:trHeight w:val="884"/>
        </w:trPr>
        <w:tc>
          <w:tcPr>
            <w:tcW w:w="2160" w:type="dxa"/>
            <w:shd w:val="clear" w:color="auto" w:fill="auto"/>
          </w:tcPr>
          <w:p w14:paraId="13CA55D7" w14:textId="77777777" w:rsidR="00FB33EE" w:rsidRPr="003A0462" w:rsidRDefault="00FB33EE" w:rsidP="00976B1E">
            <w:pPr>
              <w:jc w:val="both"/>
              <w:rPr>
                <w:rFonts w:ascii="Verdana" w:eastAsia="Calibri" w:hAnsi="Verdana" w:cs="Arial"/>
                <w:b/>
                <w:lang w:val="es-ES_tradnl" w:eastAsia="es-ES_tradnl"/>
              </w:rPr>
            </w:pPr>
            <w:r w:rsidRPr="003A0462">
              <w:rPr>
                <w:rFonts w:ascii="Verdana" w:eastAsia="Calibri" w:hAnsi="Verdana" w:cs="Arial"/>
                <w:b/>
                <w:lang w:val="es-ES_tradnl" w:eastAsia="es-ES_tradnl"/>
              </w:rPr>
              <w:t xml:space="preserve">Temas:                   </w:t>
            </w:r>
          </w:p>
        </w:tc>
        <w:tc>
          <w:tcPr>
            <w:tcW w:w="6629" w:type="dxa"/>
            <w:shd w:val="clear" w:color="auto" w:fill="auto"/>
          </w:tcPr>
          <w:p w14:paraId="544BDF76" w14:textId="77777777" w:rsidR="00FB33EE" w:rsidRPr="00BE694D" w:rsidRDefault="00FB33EE" w:rsidP="00976B1E">
            <w:pPr>
              <w:spacing w:line="276" w:lineRule="auto"/>
              <w:jc w:val="both"/>
              <w:rPr>
                <w:rFonts w:ascii="Verdana" w:eastAsia="Calibri" w:hAnsi="Verdana" w:cs="Arial"/>
                <w:lang w:val="es-ES" w:eastAsia="es-ES"/>
              </w:rPr>
            </w:pPr>
            <w:r w:rsidRPr="00BE694D">
              <w:rPr>
                <w:rFonts w:ascii="Verdana" w:eastAsia="Calibri" w:hAnsi="Verdana" w:cs="Arial"/>
                <w:lang w:val="es-ES" w:eastAsia="es-ES"/>
              </w:rPr>
              <w:t>CONTRATO DE PRESTACIÓN DE SERVICIOS ― Concepto ―</w:t>
            </w:r>
          </w:p>
          <w:p w14:paraId="7DC8A135" w14:textId="77777777" w:rsidR="00FB33EE" w:rsidRPr="003A0462" w:rsidRDefault="00FB33EE" w:rsidP="00976B1E">
            <w:pPr>
              <w:spacing w:line="276" w:lineRule="auto"/>
              <w:jc w:val="both"/>
              <w:rPr>
                <w:rFonts w:ascii="Verdana" w:eastAsia="Calibri" w:hAnsi="Verdana" w:cs="Arial"/>
                <w:lang w:val="es-ES" w:eastAsia="es-ES"/>
              </w:rPr>
            </w:pPr>
            <w:r w:rsidRPr="00BE694D">
              <w:rPr>
                <w:rFonts w:ascii="Verdana" w:eastAsia="Calibri" w:hAnsi="Verdana" w:cs="Arial"/>
                <w:lang w:val="es-ES" w:eastAsia="es-ES"/>
              </w:rPr>
              <w:t>Requisitos y límites para su celebración / TARJETA PROFESIONAL – Exigibilidad – Suscripción – Contrato de prestación de servicios / TARJETA PROFESIONAL – Exigibilidad – Suscripción – Contrato de prestación de servicios – Ley de profesión</w:t>
            </w:r>
          </w:p>
          <w:p w14:paraId="14DD6B50" w14:textId="77777777" w:rsidR="00FB33EE" w:rsidRPr="003A0462" w:rsidRDefault="00FB33EE" w:rsidP="00976B1E">
            <w:pPr>
              <w:spacing w:line="276" w:lineRule="auto"/>
              <w:jc w:val="both"/>
              <w:rPr>
                <w:rFonts w:ascii="Verdana" w:eastAsia="Century Gothic" w:hAnsi="Verdana" w:cs="Century Gothic"/>
                <w:bCs/>
                <w:lang w:val="es-ES"/>
              </w:rPr>
            </w:pPr>
          </w:p>
        </w:tc>
      </w:tr>
      <w:tr w:rsidR="00FB33EE" w:rsidRPr="003A0462" w14:paraId="2E9589EC" w14:textId="77777777" w:rsidTr="00976B1E">
        <w:trPr>
          <w:trHeight w:val="368"/>
        </w:trPr>
        <w:tc>
          <w:tcPr>
            <w:tcW w:w="2160" w:type="dxa"/>
            <w:shd w:val="clear" w:color="auto" w:fill="auto"/>
          </w:tcPr>
          <w:p w14:paraId="4CFD2833" w14:textId="77777777" w:rsidR="00FB33EE" w:rsidRPr="00BE694D" w:rsidRDefault="00FB33EE" w:rsidP="00976B1E">
            <w:pPr>
              <w:jc w:val="both"/>
              <w:rPr>
                <w:rFonts w:ascii="Verdana" w:eastAsia="Calibri" w:hAnsi="Verdana" w:cs="Arial"/>
                <w:b/>
                <w:lang w:val="es-ES_tradnl" w:eastAsia="es-ES_tradnl"/>
              </w:rPr>
            </w:pPr>
            <w:r w:rsidRPr="00BE694D">
              <w:rPr>
                <w:rFonts w:ascii="Verdana" w:eastAsia="Calibri" w:hAnsi="Verdana" w:cs="Arial"/>
                <w:b/>
                <w:lang w:val="es-ES_tradnl" w:eastAsia="es-ES_tradnl"/>
              </w:rPr>
              <w:t>Radicación:</w:t>
            </w:r>
            <w:r w:rsidRPr="00BE694D">
              <w:rPr>
                <w:rFonts w:ascii="Verdana" w:eastAsia="Calibri" w:hAnsi="Verdana" w:cs="Arial"/>
                <w:lang w:val="es-ES_tradnl" w:eastAsia="es-ES_tradnl"/>
              </w:rPr>
              <w:t xml:space="preserve">               </w:t>
            </w:r>
          </w:p>
        </w:tc>
        <w:tc>
          <w:tcPr>
            <w:tcW w:w="6629" w:type="dxa"/>
            <w:shd w:val="clear" w:color="auto" w:fill="auto"/>
          </w:tcPr>
          <w:p w14:paraId="26FC0D43" w14:textId="77777777" w:rsidR="00FB33EE" w:rsidRPr="00BE694D" w:rsidRDefault="00FB33EE" w:rsidP="00976B1E">
            <w:pPr>
              <w:jc w:val="both"/>
              <w:rPr>
                <w:rFonts w:ascii="Verdana" w:eastAsia="Calibri" w:hAnsi="Verdana" w:cs="Arial"/>
                <w:lang w:eastAsia="es-ES_tradnl"/>
              </w:rPr>
            </w:pPr>
            <w:r w:rsidRPr="00BE694D">
              <w:rPr>
                <w:rFonts w:ascii="Verdana" w:eastAsia="Calibri" w:hAnsi="Verdana" w:cs="Arial"/>
                <w:lang w:val="es-ES_tradnl" w:eastAsia="es-ES_tradnl"/>
              </w:rPr>
              <w:t xml:space="preserve">Respuesta a consulta con radicado No. </w:t>
            </w:r>
            <w:r w:rsidRPr="00BE694D">
              <w:rPr>
                <w:rFonts w:ascii="Verdana" w:eastAsia="Calibri" w:hAnsi="Verdana" w:cs="Arial"/>
                <w:lang w:eastAsia="es-ES_tradnl"/>
              </w:rPr>
              <w:t>P20250217001516.</w:t>
            </w:r>
          </w:p>
        </w:tc>
      </w:tr>
    </w:tbl>
    <w:p w14:paraId="39D9009F" w14:textId="77777777" w:rsidR="00FB33EE" w:rsidRPr="003A0462" w:rsidRDefault="00FB33EE" w:rsidP="00FB33EE">
      <w:pPr>
        <w:spacing w:after="0" w:line="240" w:lineRule="auto"/>
        <w:jc w:val="both"/>
        <w:rPr>
          <w:rFonts w:ascii="Verdana" w:eastAsia="Calibri" w:hAnsi="Verdana" w:cs="Arial"/>
          <w:highlight w:val="cyan"/>
          <w:lang w:val="es-ES_tradnl" w:eastAsia="es-ES_tradnl"/>
        </w:rPr>
      </w:pPr>
    </w:p>
    <w:p w14:paraId="54F99E17" w14:textId="77777777" w:rsidR="00FB33EE" w:rsidRPr="003A0462" w:rsidRDefault="00FB33EE" w:rsidP="00FB33EE">
      <w:pPr>
        <w:spacing w:after="0" w:line="240" w:lineRule="auto"/>
        <w:jc w:val="both"/>
        <w:rPr>
          <w:rFonts w:ascii="Verdana" w:eastAsia="Calibri" w:hAnsi="Verdana" w:cs="Arial"/>
          <w:highlight w:val="cyan"/>
          <w:lang w:val="es-ES_tradnl" w:eastAsia="es-ES_tradnl"/>
        </w:rPr>
      </w:pPr>
    </w:p>
    <w:p w14:paraId="0732B964" w14:textId="77777777" w:rsidR="00FB33EE" w:rsidRPr="003A0462" w:rsidRDefault="00FB33EE" w:rsidP="00FB33EE">
      <w:pPr>
        <w:spacing w:after="0" w:line="276" w:lineRule="auto"/>
        <w:jc w:val="both"/>
        <w:rPr>
          <w:rFonts w:ascii="Verdana" w:eastAsia="Calibri" w:hAnsi="Verdana" w:cs="Arial"/>
          <w:lang w:val="es-ES" w:eastAsia="es-ES"/>
        </w:rPr>
      </w:pPr>
      <w:r w:rsidRPr="003A0462">
        <w:rPr>
          <w:rFonts w:ascii="Verdana" w:eastAsia="Calibri" w:hAnsi="Verdana" w:cs="Arial"/>
          <w:lang w:val="es-ES" w:eastAsia="es-ES"/>
        </w:rPr>
        <w:t>Estimado señor Rengifo;</w:t>
      </w:r>
    </w:p>
    <w:p w14:paraId="3FFEED6C" w14:textId="77777777" w:rsidR="00FB33EE" w:rsidRPr="003A0462" w:rsidRDefault="00FB33EE" w:rsidP="00FB33EE">
      <w:pPr>
        <w:tabs>
          <w:tab w:val="left" w:pos="3768"/>
        </w:tabs>
        <w:spacing w:after="0" w:line="276" w:lineRule="auto"/>
        <w:jc w:val="both"/>
        <w:rPr>
          <w:rFonts w:ascii="Verdana" w:eastAsia="Calibri" w:hAnsi="Verdana" w:cs="Arial"/>
          <w:highlight w:val="cyan"/>
          <w:lang w:val="es-ES" w:eastAsia="es-ES"/>
        </w:rPr>
      </w:pPr>
    </w:p>
    <w:p w14:paraId="31E715A3" w14:textId="77777777" w:rsidR="00FB33EE" w:rsidRPr="003A0462" w:rsidRDefault="00FB33EE" w:rsidP="00FB33EE">
      <w:pPr>
        <w:jc w:val="both"/>
        <w:rPr>
          <w:rFonts w:ascii="Verdana" w:hAnsi="Verdana"/>
          <w:lang w:val="es-ES"/>
        </w:rPr>
      </w:pPr>
      <w:r w:rsidRPr="006C0081">
        <w:rPr>
          <w:rFonts w:ascii="Verdana" w:eastAsia="Calibri" w:hAnsi="Verdana" w:cs="Arial"/>
          <w:lang w:val="es-ES" w:eastAsia="es-ES"/>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15 de febrero del 2025, en la cual manifiesta lo siguiente: “[…] Es requisito obligatorio para un contador público contar con tarjeta profesional para celebrar contratos de prestación de servicios profesionales […]”.</w:t>
      </w:r>
    </w:p>
    <w:p w14:paraId="0935DA0C" w14:textId="77777777" w:rsidR="00FB33EE" w:rsidRPr="003A0462" w:rsidRDefault="00FB33EE" w:rsidP="00FB33EE">
      <w:pPr>
        <w:spacing w:after="240"/>
        <w:ind w:firstLine="708"/>
        <w:jc w:val="both"/>
        <w:rPr>
          <w:rFonts w:ascii="Verdana" w:hAnsi="Verdana"/>
          <w:lang w:val="es-ES"/>
        </w:rPr>
      </w:pPr>
      <w:r w:rsidRPr="003A0462">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1FAAAF0" w14:textId="77777777" w:rsidR="00FB33EE" w:rsidRPr="003A0462" w:rsidRDefault="00FB33EE" w:rsidP="00FB33EE">
      <w:pPr>
        <w:spacing w:after="0" w:line="276" w:lineRule="auto"/>
        <w:ind w:firstLine="709"/>
        <w:jc w:val="both"/>
        <w:rPr>
          <w:rFonts w:ascii="Verdana" w:eastAsia="Calibri" w:hAnsi="Verdana" w:cs="Arial"/>
          <w:color w:val="000000"/>
          <w:lang w:val="es-ES" w:eastAsia="es-ES"/>
        </w:rPr>
      </w:pPr>
      <w:r w:rsidRPr="003A046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7CBC50" w14:textId="77777777" w:rsidR="00FB33EE" w:rsidRPr="003A0462" w:rsidRDefault="00FB33EE" w:rsidP="00FB33EE">
      <w:pPr>
        <w:spacing w:after="0"/>
        <w:jc w:val="both"/>
        <w:rPr>
          <w:rFonts w:ascii="Verdana" w:hAnsi="Verdana"/>
          <w:highlight w:val="cyan"/>
          <w:lang w:val="es-ES"/>
        </w:rPr>
      </w:pPr>
    </w:p>
    <w:p w14:paraId="24511E1C" w14:textId="77777777" w:rsidR="00FB33EE" w:rsidRPr="003A0462" w:rsidRDefault="00FB33EE" w:rsidP="00FB33EE">
      <w:pPr>
        <w:pStyle w:val="Prrafodelista"/>
        <w:numPr>
          <w:ilvl w:val="0"/>
          <w:numId w:val="22"/>
        </w:numPr>
        <w:tabs>
          <w:tab w:val="left" w:pos="142"/>
          <w:tab w:val="left" w:pos="284"/>
        </w:tabs>
        <w:spacing w:after="0" w:line="276" w:lineRule="auto"/>
        <w:ind w:left="0" w:firstLine="0"/>
        <w:jc w:val="both"/>
        <w:rPr>
          <w:rFonts w:ascii="Verdana" w:eastAsia="Century Gothic" w:hAnsi="Verdana" w:cs="Century Gothic"/>
          <w:b/>
          <w:bCs/>
        </w:rPr>
      </w:pPr>
      <w:r w:rsidRPr="003A0462">
        <w:rPr>
          <w:rFonts w:ascii="Verdana" w:eastAsia="Century Gothic" w:hAnsi="Verdana" w:cs="Century Gothic"/>
          <w:b/>
          <w:bCs/>
        </w:rPr>
        <w:t>Problema planteado:</w:t>
      </w:r>
    </w:p>
    <w:p w14:paraId="56FCD1DE" w14:textId="77777777" w:rsidR="00FB33EE" w:rsidRPr="003A0462" w:rsidRDefault="00FB33EE" w:rsidP="00FB33EE">
      <w:pPr>
        <w:spacing w:after="0"/>
        <w:jc w:val="both"/>
        <w:rPr>
          <w:rStyle w:val="Hipervnculo"/>
          <w:rFonts w:ascii="Verdana" w:hAnsi="Verdana"/>
        </w:rPr>
      </w:pPr>
    </w:p>
    <w:p w14:paraId="3C0C063E" w14:textId="77777777" w:rsidR="00FB33EE" w:rsidRPr="003A0462" w:rsidRDefault="00FB33EE" w:rsidP="00FB33EE">
      <w:pPr>
        <w:spacing w:after="0"/>
        <w:jc w:val="both"/>
        <w:rPr>
          <w:rFonts w:ascii="Verdana" w:eastAsia="Century Gothic" w:hAnsi="Verdana" w:cs="Arial"/>
        </w:rPr>
      </w:pPr>
      <w:r w:rsidRPr="003A0462">
        <w:rPr>
          <w:rFonts w:ascii="Verdana" w:eastAsia="Century Gothic" w:hAnsi="Verdana" w:cs="Arial"/>
        </w:rPr>
        <w:t>De acuerdo con el contenido de su solicitud, esta Agencia resolverá el siguiente problema jurídico: ¿Es jurídicamente viable que las Entidades Estatales exijan la tarjeta profesional para la suscripción de un contrato de prestación de servicios?</w:t>
      </w:r>
    </w:p>
    <w:p w14:paraId="34585523" w14:textId="77777777" w:rsidR="00FB33EE" w:rsidRPr="003A0462" w:rsidRDefault="00FB33EE" w:rsidP="00FB33EE">
      <w:pPr>
        <w:spacing w:after="0"/>
        <w:jc w:val="both"/>
        <w:rPr>
          <w:rStyle w:val="Hipervnculo"/>
          <w:rFonts w:ascii="Verdana" w:hAnsi="Verdana"/>
          <w:lang w:val="es-ES"/>
        </w:rPr>
      </w:pPr>
    </w:p>
    <w:p w14:paraId="3BC6E6AC" w14:textId="77777777" w:rsidR="00FB33EE" w:rsidRPr="003A0462" w:rsidRDefault="00FB33EE" w:rsidP="00FB33EE">
      <w:pPr>
        <w:pStyle w:val="Prrafodelista"/>
        <w:widowControl w:val="0"/>
        <w:numPr>
          <w:ilvl w:val="0"/>
          <w:numId w:val="22"/>
        </w:numPr>
        <w:autoSpaceDE w:val="0"/>
        <w:autoSpaceDN w:val="0"/>
        <w:spacing w:before="1" w:after="0" w:line="240" w:lineRule="auto"/>
        <w:ind w:left="360"/>
        <w:jc w:val="both"/>
        <w:outlineLvl w:val="0"/>
        <w:rPr>
          <w:rFonts w:ascii="Verdana" w:eastAsia="Arial" w:hAnsi="Verdana" w:cs="Arial"/>
          <w:b/>
          <w:bCs/>
        </w:rPr>
      </w:pPr>
      <w:r w:rsidRPr="003A0462">
        <w:rPr>
          <w:rFonts w:ascii="Verdana" w:eastAsia="Arial" w:hAnsi="Verdana" w:cs="Arial"/>
          <w:b/>
          <w:bCs/>
        </w:rPr>
        <w:t>Respuesta:</w:t>
      </w:r>
    </w:p>
    <w:p w14:paraId="588C2ED9" w14:textId="77777777" w:rsidR="00FB33EE" w:rsidRPr="003A0462" w:rsidRDefault="00FB33EE" w:rsidP="00FB33EE">
      <w:pPr>
        <w:spacing w:after="0"/>
        <w:rPr>
          <w:rFonts w:ascii="Verdana" w:eastAsia="Aptos" w:hAnsi="Verdana" w:cs="Times New Roman"/>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33EE" w:rsidRPr="003A0462" w14:paraId="3E9A2CA4" w14:textId="77777777" w:rsidTr="3B0EFBA6">
        <w:trPr>
          <w:trHeight w:val="64"/>
        </w:trPr>
        <w:tc>
          <w:tcPr>
            <w:tcW w:w="8828" w:type="dxa"/>
            <w:shd w:val="clear" w:color="auto" w:fill="auto"/>
          </w:tcPr>
          <w:p w14:paraId="14EE16EC" w14:textId="218C7C58" w:rsidR="00FB33EE" w:rsidRPr="003A0462" w:rsidRDefault="00FB33EE" w:rsidP="00976B1E">
            <w:pPr>
              <w:spacing w:after="120" w:line="276" w:lineRule="auto"/>
              <w:jc w:val="both"/>
              <w:rPr>
                <w:rFonts w:ascii="Verdana" w:eastAsia="Times New Roman" w:hAnsi="Verdana" w:cs="Arial"/>
                <w:color w:val="000000" w:themeColor="text1"/>
                <w:lang w:val="es-ES" w:eastAsia="es-ES"/>
              </w:rPr>
            </w:pPr>
            <w:bookmarkStart w:id="1" w:name="_Hlk171067516"/>
            <w:r w:rsidRPr="3B0EFBA6">
              <w:rPr>
                <w:rFonts w:ascii="Verdana" w:eastAsia="Times New Roman" w:hAnsi="Verdana" w:cs="Arial"/>
                <w:color w:val="000000" w:themeColor="text1"/>
                <w:lang w:val="es-ES" w:eastAsia="es-ES"/>
              </w:rPr>
              <w:t>Para brindar respuesta a la consulta elevada debe indicarse que la exigencia de contar con la tarjeta profesional para celebrar un contrato de prestación de servicios cuenta con sustento en el artículo 26 constitucional, el cual indica que: “La Ley podrá exigir títulos de idoneidad”. En este sentido, la Ley, frente a determinadas profesiones, habilita</w:t>
            </w:r>
            <w:r w:rsidR="2670F8A7" w:rsidRPr="3B0EFBA6">
              <w:rPr>
                <w:rFonts w:ascii="Verdana" w:eastAsia="Times New Roman" w:hAnsi="Verdana" w:cs="Arial"/>
                <w:color w:val="000000" w:themeColor="text1"/>
                <w:lang w:val="es-ES" w:eastAsia="es-ES"/>
              </w:rPr>
              <w:t xml:space="preserve"> a la</w:t>
            </w:r>
            <w:r w:rsidRPr="3B0EFBA6">
              <w:rPr>
                <w:rFonts w:ascii="Verdana" w:eastAsia="Times New Roman" w:hAnsi="Verdana" w:cs="Arial"/>
                <w:color w:val="000000" w:themeColor="text1"/>
                <w:lang w:val="es-ES" w:eastAsia="es-ES"/>
              </w:rPr>
              <w:t xml:space="preserve">s Entidades Estatales </w:t>
            </w:r>
            <w:r w:rsidR="7BA1E760" w:rsidRPr="3B0EFBA6">
              <w:rPr>
                <w:rFonts w:ascii="Verdana" w:eastAsia="Times New Roman" w:hAnsi="Verdana" w:cs="Arial"/>
                <w:color w:val="000000" w:themeColor="text1"/>
                <w:lang w:val="es-ES" w:eastAsia="es-ES"/>
              </w:rPr>
              <w:t>a exigir</w:t>
            </w:r>
            <w:r w:rsidRPr="3B0EFBA6">
              <w:rPr>
                <w:rFonts w:ascii="Verdana" w:eastAsia="Times New Roman" w:hAnsi="Verdana" w:cs="Arial"/>
                <w:color w:val="000000" w:themeColor="text1"/>
                <w:lang w:val="es-ES" w:eastAsia="es-ES"/>
              </w:rPr>
              <w:t xml:space="preserve"> la tarjeta profesional para la suscripción de contratos de prestación de servicios profesionales, lo cual busca garantizar la aptitud del aspirante.</w:t>
            </w:r>
          </w:p>
          <w:p w14:paraId="0CF21848" w14:textId="4CA0F36A" w:rsidR="00FB33EE" w:rsidRPr="003A0462" w:rsidRDefault="00FB33EE" w:rsidP="00976B1E">
            <w:pPr>
              <w:spacing w:after="120" w:line="276" w:lineRule="auto"/>
              <w:jc w:val="both"/>
              <w:rPr>
                <w:rFonts w:ascii="Verdana" w:eastAsia="Arial" w:hAnsi="Verdana" w:cs="Arial"/>
                <w:color w:val="000000" w:themeColor="text1"/>
                <w:highlight w:val="cyan"/>
                <w:lang w:val="es-ES"/>
              </w:rPr>
            </w:pPr>
            <w:r w:rsidRPr="003A0462">
              <w:rPr>
                <w:rFonts w:ascii="Verdana" w:hAnsi="Verdana"/>
              </w:rPr>
              <w:t>Bajo</w:t>
            </w:r>
            <w:r w:rsidRPr="003A0462">
              <w:rPr>
                <w:rFonts w:ascii="Verdana" w:hAnsi="Verdana"/>
                <w:spacing w:val="-17"/>
              </w:rPr>
              <w:t xml:space="preserve"> </w:t>
            </w:r>
            <w:r w:rsidRPr="003A0462">
              <w:rPr>
                <w:rFonts w:ascii="Verdana" w:hAnsi="Verdana"/>
              </w:rPr>
              <w:t>este</w:t>
            </w:r>
            <w:r w:rsidRPr="003A0462">
              <w:rPr>
                <w:rFonts w:ascii="Verdana" w:hAnsi="Verdana"/>
                <w:spacing w:val="-17"/>
              </w:rPr>
              <w:t xml:space="preserve"> </w:t>
            </w:r>
            <w:r w:rsidRPr="003A0462">
              <w:rPr>
                <w:rFonts w:ascii="Verdana" w:hAnsi="Verdana"/>
              </w:rPr>
              <w:t>contexto,</w:t>
            </w:r>
            <w:r w:rsidRPr="003A0462">
              <w:rPr>
                <w:rFonts w:ascii="Verdana" w:hAnsi="Verdana"/>
                <w:spacing w:val="-16"/>
              </w:rPr>
              <w:t xml:space="preserve"> </w:t>
            </w:r>
            <w:r w:rsidRPr="003A0462">
              <w:rPr>
                <w:rFonts w:ascii="Verdana" w:hAnsi="Verdana"/>
              </w:rPr>
              <w:t>la</w:t>
            </w:r>
            <w:r w:rsidRPr="003A0462">
              <w:rPr>
                <w:rFonts w:ascii="Verdana" w:hAnsi="Verdana"/>
                <w:spacing w:val="-18"/>
              </w:rPr>
              <w:t xml:space="preserve"> </w:t>
            </w:r>
            <w:r w:rsidRPr="003A0462">
              <w:rPr>
                <w:rFonts w:ascii="Verdana" w:hAnsi="Verdana"/>
              </w:rPr>
              <w:t>necesidad</w:t>
            </w:r>
            <w:r w:rsidRPr="003A0462">
              <w:rPr>
                <w:rFonts w:ascii="Verdana" w:hAnsi="Verdana"/>
                <w:spacing w:val="-15"/>
              </w:rPr>
              <w:t xml:space="preserve"> </w:t>
            </w:r>
            <w:r w:rsidRPr="003A0462">
              <w:rPr>
                <w:rFonts w:ascii="Verdana" w:hAnsi="Verdana"/>
              </w:rPr>
              <w:t>de</w:t>
            </w:r>
            <w:r w:rsidRPr="003A0462">
              <w:rPr>
                <w:rFonts w:ascii="Verdana" w:hAnsi="Verdana"/>
                <w:spacing w:val="-18"/>
              </w:rPr>
              <w:t xml:space="preserve"> </w:t>
            </w:r>
            <w:r w:rsidRPr="003A0462">
              <w:rPr>
                <w:rFonts w:ascii="Verdana" w:hAnsi="Verdana"/>
              </w:rPr>
              <w:t>presentar</w:t>
            </w:r>
            <w:r w:rsidRPr="003A0462">
              <w:rPr>
                <w:rFonts w:ascii="Verdana" w:hAnsi="Verdana"/>
                <w:spacing w:val="-15"/>
              </w:rPr>
              <w:t xml:space="preserve"> </w:t>
            </w:r>
            <w:r w:rsidRPr="003A0462">
              <w:rPr>
                <w:rFonts w:ascii="Verdana" w:hAnsi="Verdana"/>
              </w:rPr>
              <w:t>la</w:t>
            </w:r>
            <w:r w:rsidRPr="003A0462">
              <w:rPr>
                <w:rFonts w:ascii="Verdana" w:hAnsi="Verdana"/>
                <w:spacing w:val="-18"/>
              </w:rPr>
              <w:t xml:space="preserve"> </w:t>
            </w:r>
            <w:r w:rsidRPr="003A0462">
              <w:rPr>
                <w:rFonts w:ascii="Verdana" w:hAnsi="Verdana"/>
              </w:rPr>
              <w:t>tarjeta</w:t>
            </w:r>
            <w:r w:rsidRPr="003A0462">
              <w:rPr>
                <w:rFonts w:ascii="Verdana" w:hAnsi="Verdana"/>
                <w:spacing w:val="-16"/>
              </w:rPr>
              <w:t xml:space="preserve"> </w:t>
            </w:r>
            <w:r w:rsidRPr="003A0462">
              <w:rPr>
                <w:rFonts w:ascii="Verdana" w:hAnsi="Verdana"/>
              </w:rPr>
              <w:t>profesional</w:t>
            </w:r>
            <w:r w:rsidRPr="003A0462">
              <w:rPr>
                <w:rFonts w:ascii="Verdana" w:hAnsi="Verdana"/>
                <w:spacing w:val="-15"/>
              </w:rPr>
              <w:t xml:space="preserve"> </w:t>
            </w:r>
            <w:r w:rsidRPr="003A0462">
              <w:rPr>
                <w:rFonts w:ascii="Verdana" w:hAnsi="Verdana"/>
              </w:rPr>
              <w:t>para celebrar</w:t>
            </w:r>
            <w:r w:rsidRPr="003A0462">
              <w:rPr>
                <w:rFonts w:ascii="Verdana" w:hAnsi="Verdana"/>
                <w:spacing w:val="-12"/>
              </w:rPr>
              <w:t xml:space="preserve"> </w:t>
            </w:r>
            <w:r w:rsidRPr="003A0462">
              <w:rPr>
                <w:rFonts w:ascii="Verdana" w:hAnsi="Verdana"/>
              </w:rPr>
              <w:t>un</w:t>
            </w:r>
            <w:r w:rsidRPr="003A0462">
              <w:rPr>
                <w:rFonts w:ascii="Verdana" w:hAnsi="Verdana"/>
                <w:spacing w:val="-14"/>
              </w:rPr>
              <w:t xml:space="preserve"> </w:t>
            </w:r>
            <w:r w:rsidRPr="003A0462">
              <w:rPr>
                <w:rFonts w:ascii="Verdana" w:hAnsi="Verdana"/>
              </w:rPr>
              <w:t>contrato</w:t>
            </w:r>
            <w:r w:rsidRPr="003A0462">
              <w:rPr>
                <w:rFonts w:ascii="Verdana" w:hAnsi="Verdana"/>
                <w:spacing w:val="-12"/>
              </w:rPr>
              <w:t xml:space="preserve"> </w:t>
            </w:r>
            <w:r w:rsidRPr="003A0462">
              <w:rPr>
                <w:rFonts w:ascii="Verdana" w:hAnsi="Verdana"/>
              </w:rPr>
              <w:t>de</w:t>
            </w:r>
            <w:r w:rsidRPr="003A0462">
              <w:rPr>
                <w:rFonts w:ascii="Verdana" w:hAnsi="Verdana"/>
                <w:spacing w:val="-14"/>
              </w:rPr>
              <w:t xml:space="preserve"> </w:t>
            </w:r>
            <w:r w:rsidRPr="003A0462">
              <w:rPr>
                <w:rFonts w:ascii="Verdana" w:hAnsi="Verdana"/>
              </w:rPr>
              <w:t>prestación</w:t>
            </w:r>
            <w:r w:rsidRPr="003A0462">
              <w:rPr>
                <w:rFonts w:ascii="Verdana" w:hAnsi="Verdana"/>
                <w:spacing w:val="-11"/>
              </w:rPr>
              <w:t xml:space="preserve"> </w:t>
            </w:r>
            <w:r w:rsidRPr="003A0462">
              <w:rPr>
                <w:rFonts w:ascii="Verdana" w:hAnsi="Verdana"/>
              </w:rPr>
              <w:t>de</w:t>
            </w:r>
            <w:r w:rsidRPr="003A0462">
              <w:rPr>
                <w:rFonts w:ascii="Verdana" w:hAnsi="Verdana"/>
                <w:spacing w:val="-14"/>
              </w:rPr>
              <w:t xml:space="preserve"> </w:t>
            </w:r>
            <w:r w:rsidRPr="003A0462">
              <w:rPr>
                <w:rFonts w:ascii="Verdana" w:hAnsi="Verdana"/>
              </w:rPr>
              <w:t>servicios</w:t>
            </w:r>
            <w:r w:rsidRPr="003A0462">
              <w:rPr>
                <w:rFonts w:ascii="Verdana" w:hAnsi="Verdana"/>
                <w:spacing w:val="-12"/>
              </w:rPr>
              <w:t xml:space="preserve"> </w:t>
            </w:r>
            <w:r w:rsidRPr="003A0462">
              <w:rPr>
                <w:rFonts w:ascii="Verdana" w:hAnsi="Verdana"/>
              </w:rPr>
              <w:t>profesionales</w:t>
            </w:r>
            <w:r w:rsidRPr="003A0462">
              <w:rPr>
                <w:rFonts w:ascii="Verdana" w:hAnsi="Verdana"/>
                <w:spacing w:val="-11"/>
              </w:rPr>
              <w:t xml:space="preserve"> </w:t>
            </w:r>
            <w:r w:rsidRPr="003A0462">
              <w:rPr>
                <w:rFonts w:ascii="Verdana" w:hAnsi="Verdana"/>
              </w:rPr>
              <w:t>lo</w:t>
            </w:r>
            <w:r w:rsidRPr="003A0462">
              <w:rPr>
                <w:rFonts w:ascii="Verdana" w:hAnsi="Verdana"/>
                <w:spacing w:val="-15"/>
              </w:rPr>
              <w:t xml:space="preserve"> </w:t>
            </w:r>
            <w:r w:rsidRPr="003A0462">
              <w:rPr>
                <w:rFonts w:ascii="Verdana" w:hAnsi="Verdana"/>
              </w:rPr>
              <w:t>determinara</w:t>
            </w:r>
            <w:r w:rsidRPr="003A0462">
              <w:rPr>
                <w:rFonts w:ascii="Verdana" w:hAnsi="Verdana"/>
                <w:spacing w:val="-11"/>
              </w:rPr>
              <w:t xml:space="preserve"> </w:t>
            </w:r>
            <w:r w:rsidRPr="003A0462">
              <w:rPr>
                <w:rFonts w:ascii="Verdana" w:hAnsi="Verdana"/>
              </w:rPr>
              <w:t xml:space="preserve">la ley que regule cada </w:t>
            </w:r>
            <w:r w:rsidR="6A581F51" w:rsidRPr="003A0462">
              <w:rPr>
                <w:rFonts w:ascii="Verdana" w:hAnsi="Verdana"/>
              </w:rPr>
              <w:t xml:space="preserve">profesión, por </w:t>
            </w:r>
            <w:r w:rsidRPr="003A0462">
              <w:rPr>
                <w:rFonts w:ascii="Verdana" w:hAnsi="Verdana"/>
              </w:rPr>
              <w:t>lo que las entidades deberán verificar la normativa</w:t>
            </w:r>
            <w:r w:rsidRPr="003A0462">
              <w:rPr>
                <w:rFonts w:ascii="Verdana" w:hAnsi="Verdana"/>
                <w:spacing w:val="-4"/>
              </w:rPr>
              <w:t xml:space="preserve"> </w:t>
            </w:r>
            <w:r w:rsidRPr="003A0462">
              <w:rPr>
                <w:rFonts w:ascii="Verdana" w:hAnsi="Verdana"/>
              </w:rPr>
              <w:t>que</w:t>
            </w:r>
            <w:r w:rsidRPr="003A0462">
              <w:rPr>
                <w:rFonts w:ascii="Verdana" w:hAnsi="Verdana"/>
                <w:spacing w:val="-6"/>
              </w:rPr>
              <w:t xml:space="preserve"> </w:t>
            </w:r>
            <w:r w:rsidRPr="003A0462">
              <w:rPr>
                <w:rFonts w:ascii="Verdana" w:hAnsi="Verdana"/>
              </w:rPr>
              <w:t>regula</w:t>
            </w:r>
            <w:r w:rsidRPr="003A0462">
              <w:rPr>
                <w:rFonts w:ascii="Verdana" w:hAnsi="Verdana"/>
                <w:spacing w:val="-5"/>
              </w:rPr>
              <w:t xml:space="preserve"> </w:t>
            </w:r>
            <w:r w:rsidRPr="003A0462">
              <w:rPr>
                <w:rFonts w:ascii="Verdana" w:hAnsi="Verdana"/>
              </w:rPr>
              <w:t>cada</w:t>
            </w:r>
            <w:r w:rsidRPr="003A0462">
              <w:rPr>
                <w:rFonts w:ascii="Verdana" w:hAnsi="Verdana"/>
                <w:spacing w:val="-5"/>
              </w:rPr>
              <w:t xml:space="preserve"> </w:t>
            </w:r>
            <w:r w:rsidR="21828519" w:rsidRPr="003A0462">
              <w:rPr>
                <w:rFonts w:ascii="Verdana" w:hAnsi="Verdana"/>
                <w:spacing w:val="-5"/>
              </w:rPr>
              <w:t>disciplina académica.</w:t>
            </w:r>
            <w:r w:rsidRPr="003A0462">
              <w:rPr>
                <w:rFonts w:ascii="Verdana" w:hAnsi="Verdana"/>
                <w:spacing w:val="-6"/>
              </w:rPr>
              <w:t xml:space="preserve"> </w:t>
            </w:r>
            <w:r w:rsidRPr="003A0462">
              <w:rPr>
                <w:rFonts w:ascii="Verdana" w:hAnsi="Verdana"/>
              </w:rPr>
              <w:t>Finalmente,</w:t>
            </w:r>
            <w:r w:rsidRPr="003A0462">
              <w:rPr>
                <w:rFonts w:ascii="Verdana" w:hAnsi="Verdana"/>
                <w:spacing w:val="-3"/>
              </w:rPr>
              <w:t xml:space="preserve"> </w:t>
            </w:r>
            <w:r w:rsidRPr="003A0462">
              <w:rPr>
                <w:rFonts w:ascii="Verdana" w:hAnsi="Verdana"/>
              </w:rPr>
              <w:t>y</w:t>
            </w:r>
            <w:r w:rsidRPr="003A0462">
              <w:rPr>
                <w:rFonts w:ascii="Verdana" w:hAnsi="Verdana"/>
                <w:spacing w:val="-6"/>
              </w:rPr>
              <w:t xml:space="preserve"> </w:t>
            </w:r>
            <w:r w:rsidRPr="003A0462">
              <w:rPr>
                <w:rFonts w:ascii="Verdana" w:hAnsi="Verdana"/>
              </w:rPr>
              <w:t>para</w:t>
            </w:r>
            <w:r w:rsidRPr="003A0462">
              <w:rPr>
                <w:rFonts w:ascii="Verdana" w:hAnsi="Verdana"/>
                <w:spacing w:val="-5"/>
              </w:rPr>
              <w:t xml:space="preserve"> </w:t>
            </w:r>
            <w:r w:rsidRPr="003A0462">
              <w:rPr>
                <w:rFonts w:ascii="Verdana" w:hAnsi="Verdana"/>
              </w:rPr>
              <w:t>el</w:t>
            </w:r>
            <w:r w:rsidRPr="003A0462">
              <w:rPr>
                <w:rFonts w:ascii="Verdana" w:hAnsi="Verdana"/>
                <w:spacing w:val="-6"/>
              </w:rPr>
              <w:t xml:space="preserve"> </w:t>
            </w:r>
            <w:r w:rsidRPr="003A0462">
              <w:rPr>
                <w:rFonts w:ascii="Verdana" w:hAnsi="Verdana"/>
              </w:rPr>
              <w:t>caso</w:t>
            </w:r>
            <w:r w:rsidRPr="003A0462">
              <w:rPr>
                <w:rFonts w:ascii="Verdana" w:hAnsi="Verdana"/>
                <w:spacing w:val="-5"/>
              </w:rPr>
              <w:t xml:space="preserve"> </w:t>
            </w:r>
            <w:r w:rsidRPr="003A0462">
              <w:rPr>
                <w:rFonts w:ascii="Verdana" w:hAnsi="Verdana"/>
              </w:rPr>
              <w:t>en</w:t>
            </w:r>
            <w:r w:rsidRPr="003A0462">
              <w:rPr>
                <w:rFonts w:ascii="Verdana" w:hAnsi="Verdana"/>
                <w:spacing w:val="-6"/>
              </w:rPr>
              <w:t xml:space="preserve"> </w:t>
            </w:r>
            <w:r w:rsidRPr="003A0462">
              <w:rPr>
                <w:rFonts w:ascii="Verdana" w:hAnsi="Verdana"/>
              </w:rPr>
              <w:t>particular</w:t>
            </w:r>
            <w:r w:rsidR="0093682D">
              <w:rPr>
                <w:rFonts w:ascii="Verdana" w:hAnsi="Verdana"/>
              </w:rPr>
              <w:t xml:space="preserve"> teniendo en cuenta que el objeto de su consulta </w:t>
            </w:r>
            <w:r w:rsidR="00A766F1">
              <w:rPr>
                <w:rFonts w:ascii="Verdana" w:hAnsi="Verdana"/>
              </w:rPr>
              <w:t xml:space="preserve">tiene que ver la </w:t>
            </w:r>
            <w:r w:rsidR="00A766F1">
              <w:rPr>
                <w:rFonts w:ascii="Verdana" w:hAnsi="Verdana"/>
              </w:rPr>
              <w:lastRenderedPageBreak/>
              <w:t xml:space="preserve">exigencia de </w:t>
            </w:r>
            <w:r w:rsidR="00480B1D">
              <w:rPr>
                <w:rFonts w:ascii="Verdana" w:hAnsi="Verdana"/>
              </w:rPr>
              <w:t xml:space="preserve">solicitar </w:t>
            </w:r>
            <w:r w:rsidR="00A766F1">
              <w:rPr>
                <w:rFonts w:ascii="Verdana" w:hAnsi="Verdana"/>
              </w:rPr>
              <w:t>la tarjeta</w:t>
            </w:r>
            <w:r w:rsidRPr="003A0462">
              <w:rPr>
                <w:rFonts w:ascii="Verdana" w:hAnsi="Verdana"/>
              </w:rPr>
              <w:t xml:space="preserve"> profesi</w:t>
            </w:r>
            <w:r w:rsidR="00A766F1">
              <w:rPr>
                <w:rFonts w:ascii="Verdana" w:hAnsi="Verdana"/>
              </w:rPr>
              <w:t xml:space="preserve">onal </w:t>
            </w:r>
            <w:r w:rsidRPr="003A0462">
              <w:rPr>
                <w:rFonts w:ascii="Verdana" w:hAnsi="Verdana"/>
              </w:rPr>
              <w:t>de</w:t>
            </w:r>
            <w:r w:rsidRPr="003A0462">
              <w:rPr>
                <w:rFonts w:ascii="Verdana" w:hAnsi="Verdana"/>
                <w:spacing w:val="-1"/>
              </w:rPr>
              <w:t xml:space="preserve"> </w:t>
            </w:r>
            <w:r w:rsidRPr="003A0462">
              <w:rPr>
                <w:rFonts w:ascii="Verdana" w:hAnsi="Verdana"/>
              </w:rPr>
              <w:t xml:space="preserve">contador </w:t>
            </w:r>
            <w:r w:rsidR="009074DC" w:rsidRPr="003A0462">
              <w:rPr>
                <w:rFonts w:ascii="Verdana" w:hAnsi="Verdana"/>
              </w:rPr>
              <w:t>público, la</w:t>
            </w:r>
            <w:r w:rsidRPr="003A0462">
              <w:rPr>
                <w:rFonts w:ascii="Verdana" w:hAnsi="Verdana"/>
                <w:spacing w:val="-1"/>
              </w:rPr>
              <w:t xml:space="preserve"> </w:t>
            </w:r>
            <w:r w:rsidRPr="003A0462">
              <w:rPr>
                <w:rFonts w:ascii="Verdana" w:hAnsi="Verdana"/>
              </w:rPr>
              <w:t>Ley</w:t>
            </w:r>
            <w:r w:rsidRPr="003A0462">
              <w:rPr>
                <w:rFonts w:ascii="Verdana" w:hAnsi="Verdana"/>
                <w:spacing w:val="-1"/>
              </w:rPr>
              <w:t xml:space="preserve"> </w:t>
            </w:r>
            <w:r w:rsidRPr="003A0462">
              <w:rPr>
                <w:rFonts w:ascii="Verdana" w:hAnsi="Verdana"/>
              </w:rPr>
              <w:t>145</w:t>
            </w:r>
            <w:r w:rsidRPr="003A0462">
              <w:rPr>
                <w:rFonts w:ascii="Verdana" w:hAnsi="Verdana"/>
                <w:spacing w:val="-1"/>
              </w:rPr>
              <w:t xml:space="preserve"> </w:t>
            </w:r>
            <w:r w:rsidRPr="003A0462">
              <w:rPr>
                <w:rFonts w:ascii="Verdana" w:hAnsi="Verdana"/>
              </w:rPr>
              <w:t>de</w:t>
            </w:r>
            <w:r w:rsidRPr="003A0462">
              <w:rPr>
                <w:rFonts w:ascii="Verdana" w:hAnsi="Verdana"/>
                <w:spacing w:val="-1"/>
              </w:rPr>
              <w:t xml:space="preserve"> </w:t>
            </w:r>
            <w:r w:rsidRPr="003A0462">
              <w:rPr>
                <w:rFonts w:ascii="Verdana" w:hAnsi="Verdana"/>
              </w:rPr>
              <w:t>1960,</w:t>
            </w:r>
            <w:r w:rsidRPr="003A0462">
              <w:rPr>
                <w:rFonts w:ascii="Verdana" w:hAnsi="Verdana"/>
                <w:spacing w:val="-1"/>
              </w:rPr>
              <w:t xml:space="preserve"> </w:t>
            </w:r>
            <w:r w:rsidRPr="003A0462">
              <w:rPr>
                <w:rFonts w:ascii="Verdana" w:hAnsi="Verdana"/>
              </w:rPr>
              <w:t>reglamentada</w:t>
            </w:r>
            <w:r w:rsidRPr="003A0462">
              <w:rPr>
                <w:rFonts w:ascii="Verdana" w:hAnsi="Verdana"/>
                <w:spacing w:val="-1"/>
              </w:rPr>
              <w:t xml:space="preserve"> </w:t>
            </w:r>
            <w:r w:rsidRPr="003A0462">
              <w:rPr>
                <w:rFonts w:ascii="Verdana" w:hAnsi="Verdana"/>
              </w:rPr>
              <w:t>por</w:t>
            </w:r>
            <w:r w:rsidRPr="003A0462">
              <w:rPr>
                <w:rFonts w:ascii="Verdana" w:hAnsi="Verdana"/>
                <w:spacing w:val="-1"/>
              </w:rPr>
              <w:t xml:space="preserve"> </w:t>
            </w:r>
            <w:r w:rsidRPr="003A0462">
              <w:rPr>
                <w:rFonts w:ascii="Verdana" w:hAnsi="Verdana"/>
              </w:rPr>
              <w:t>el Decreto 1776 de 1973, regula los aspectos relacionados con el ejercicio de la referida profesión de contador público, estableciendo como presupuesto para la misma la inscripción en registro a cargo de la Junta Central de Contadores</w:t>
            </w:r>
            <w:r w:rsidR="00003092">
              <w:rPr>
                <w:rFonts w:ascii="Verdana" w:hAnsi="Verdana"/>
              </w:rPr>
              <w:t xml:space="preserve">, </w:t>
            </w:r>
            <w:r w:rsidR="001C1610">
              <w:rPr>
                <w:rFonts w:ascii="Verdana" w:hAnsi="Verdana"/>
              </w:rPr>
              <w:t xml:space="preserve">conforme a lo anterior las entidades </w:t>
            </w:r>
            <w:r w:rsidR="00522845">
              <w:rPr>
                <w:rFonts w:ascii="Verdana" w:hAnsi="Verdana"/>
              </w:rPr>
              <w:t xml:space="preserve">si pueden exigir la </w:t>
            </w:r>
            <w:r w:rsidR="00522845" w:rsidRPr="003A0462">
              <w:rPr>
                <w:rFonts w:ascii="Verdana" w:hAnsi="Verdana"/>
              </w:rPr>
              <w:t>tarjeta</w:t>
            </w:r>
            <w:r w:rsidR="00522845" w:rsidRPr="003A0462">
              <w:rPr>
                <w:rFonts w:ascii="Verdana" w:hAnsi="Verdana"/>
                <w:spacing w:val="-16"/>
              </w:rPr>
              <w:t xml:space="preserve"> </w:t>
            </w:r>
            <w:r w:rsidR="00522845" w:rsidRPr="003A0462">
              <w:rPr>
                <w:rFonts w:ascii="Verdana" w:hAnsi="Verdana"/>
              </w:rPr>
              <w:t>profesional</w:t>
            </w:r>
            <w:r w:rsidR="002B2ECD">
              <w:rPr>
                <w:rFonts w:ascii="Verdana" w:hAnsi="Verdana"/>
              </w:rPr>
              <w:t xml:space="preserve"> para demostrar la </w:t>
            </w:r>
            <w:r w:rsidR="00527D0C">
              <w:rPr>
                <w:rFonts w:ascii="Verdana" w:hAnsi="Verdana"/>
              </w:rPr>
              <w:t>idoneidad.</w:t>
            </w:r>
          </w:p>
        </w:tc>
      </w:tr>
      <w:tr w:rsidR="3B0EFBA6" w14:paraId="00BD2B8F" w14:textId="77777777" w:rsidTr="3B0EFBA6">
        <w:trPr>
          <w:trHeight w:val="300"/>
        </w:trPr>
        <w:tc>
          <w:tcPr>
            <w:tcW w:w="8828" w:type="dxa"/>
            <w:shd w:val="clear" w:color="auto" w:fill="auto"/>
          </w:tcPr>
          <w:p w14:paraId="3C2ABCD5" w14:textId="2CE12021" w:rsidR="3B0EFBA6" w:rsidRDefault="3B0EFBA6" w:rsidP="3B0EFBA6">
            <w:pPr>
              <w:spacing w:line="276" w:lineRule="auto"/>
              <w:jc w:val="both"/>
              <w:rPr>
                <w:rFonts w:ascii="Verdana" w:eastAsia="Times New Roman" w:hAnsi="Verdana" w:cs="Arial"/>
                <w:color w:val="000000" w:themeColor="text1"/>
                <w:lang w:val="es-ES" w:eastAsia="es-ES"/>
              </w:rPr>
            </w:pPr>
          </w:p>
        </w:tc>
      </w:tr>
      <w:bookmarkEnd w:id="1"/>
    </w:tbl>
    <w:p w14:paraId="3BAF690B" w14:textId="77777777" w:rsidR="00FB33EE" w:rsidRPr="003A0462" w:rsidRDefault="00FB33EE" w:rsidP="00FB33EE">
      <w:pPr>
        <w:widowControl w:val="0"/>
        <w:autoSpaceDE w:val="0"/>
        <w:autoSpaceDN w:val="0"/>
        <w:spacing w:before="1" w:after="0" w:line="240" w:lineRule="auto"/>
        <w:ind w:left="360" w:hanging="360"/>
        <w:outlineLvl w:val="0"/>
        <w:rPr>
          <w:rFonts w:ascii="Verdana" w:eastAsia="Arial" w:hAnsi="Verdana" w:cs="Arial"/>
          <w:b/>
          <w:bCs/>
          <w:highlight w:val="cyan"/>
          <w:lang w:val="es-ES"/>
        </w:rPr>
      </w:pPr>
    </w:p>
    <w:p w14:paraId="535DA030" w14:textId="77777777" w:rsidR="00FB33EE" w:rsidRPr="003A0462" w:rsidRDefault="00FB33EE" w:rsidP="00FB33EE">
      <w:pPr>
        <w:widowControl w:val="0"/>
        <w:autoSpaceDE w:val="0"/>
        <w:autoSpaceDN w:val="0"/>
        <w:spacing w:before="1" w:after="0" w:line="240" w:lineRule="auto"/>
        <w:ind w:left="360" w:hanging="360"/>
        <w:outlineLvl w:val="0"/>
        <w:rPr>
          <w:rFonts w:ascii="Verdana" w:eastAsia="Arial" w:hAnsi="Verdana" w:cs="Arial"/>
          <w:b/>
          <w:bCs/>
          <w:lang w:val="es-ES"/>
        </w:rPr>
      </w:pPr>
      <w:r w:rsidRPr="003A0462">
        <w:rPr>
          <w:rFonts w:ascii="Verdana" w:eastAsia="Arial" w:hAnsi="Verdana" w:cs="Arial"/>
          <w:b/>
          <w:bCs/>
          <w:lang w:val="es-ES"/>
        </w:rPr>
        <w:t>3. Razones de la respuesta</w:t>
      </w:r>
    </w:p>
    <w:p w14:paraId="49D73F6F" w14:textId="77777777" w:rsidR="00FB33EE" w:rsidRPr="003A0462" w:rsidRDefault="00FB33EE" w:rsidP="00FB33EE">
      <w:pPr>
        <w:spacing w:after="0" w:line="276" w:lineRule="auto"/>
        <w:jc w:val="both"/>
        <w:rPr>
          <w:rFonts w:ascii="Verdana" w:eastAsia="Calibri" w:hAnsi="Verdana" w:cs="Arial"/>
          <w:lang w:val="es-ES"/>
        </w:rPr>
      </w:pPr>
    </w:p>
    <w:p w14:paraId="61A951AD" w14:textId="77777777" w:rsidR="00FB33EE" w:rsidRPr="003A0462" w:rsidRDefault="00FB33EE" w:rsidP="00FB33EE">
      <w:pPr>
        <w:spacing w:after="0" w:line="276" w:lineRule="auto"/>
        <w:jc w:val="both"/>
        <w:rPr>
          <w:rFonts w:ascii="Verdana" w:eastAsia="Calibri" w:hAnsi="Verdana" w:cs="Arial"/>
          <w:lang w:val="es-ES"/>
        </w:rPr>
      </w:pPr>
      <w:r w:rsidRPr="003A0462">
        <w:rPr>
          <w:rFonts w:ascii="Verdana" w:eastAsia="Calibri" w:hAnsi="Verdana" w:cs="Arial"/>
          <w:lang w:val="es-ES"/>
        </w:rPr>
        <w:t xml:space="preserve">La respuesta anterior se sustenta en las siguientes consideraciones: </w:t>
      </w:r>
    </w:p>
    <w:p w14:paraId="37AF3736" w14:textId="77777777" w:rsidR="00FB33EE" w:rsidRPr="003A0462" w:rsidRDefault="00FB33EE" w:rsidP="00FB33EE">
      <w:pPr>
        <w:spacing w:after="0" w:line="276" w:lineRule="auto"/>
        <w:jc w:val="both"/>
        <w:rPr>
          <w:rFonts w:ascii="Verdana" w:eastAsia="Calibri" w:hAnsi="Verdana" w:cs="Arial"/>
          <w:lang w:val="es-ES"/>
        </w:rPr>
      </w:pPr>
    </w:p>
    <w:p w14:paraId="57E5D288" w14:textId="77777777" w:rsidR="00FB33EE" w:rsidRPr="003A0462" w:rsidRDefault="00FB33EE" w:rsidP="00FB33EE">
      <w:pPr>
        <w:spacing w:after="0" w:line="276" w:lineRule="auto"/>
        <w:jc w:val="both"/>
        <w:rPr>
          <w:rFonts w:ascii="Verdana" w:eastAsia="Calibri" w:hAnsi="Verdana" w:cs="Arial"/>
          <w:lang w:val="es-ES_tradnl" w:eastAsia="es-ES_tradnl"/>
        </w:rPr>
      </w:pPr>
      <w:r w:rsidRPr="003A0462">
        <w:rPr>
          <w:rFonts w:ascii="Verdana" w:eastAsia="Calibri" w:hAnsi="Verdana" w:cs="Arial"/>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en el artículo 32, numeral 3º, de la Ley 80 de 1993.</w:t>
      </w:r>
    </w:p>
    <w:p w14:paraId="26CA82ED" w14:textId="77777777" w:rsidR="00FB33EE" w:rsidRPr="003A0462" w:rsidRDefault="00FB33EE" w:rsidP="00FB33EE">
      <w:pPr>
        <w:spacing w:after="0" w:line="276" w:lineRule="auto"/>
        <w:jc w:val="both"/>
        <w:rPr>
          <w:rFonts w:ascii="Verdana" w:eastAsia="Calibri" w:hAnsi="Verdana" w:cs="Arial"/>
          <w:lang w:val="es-ES_tradnl" w:eastAsia="es-ES_tradnl"/>
        </w:rPr>
      </w:pPr>
    </w:p>
    <w:p w14:paraId="420D7791" w14:textId="77777777" w:rsidR="00FB33EE" w:rsidRPr="003A0462" w:rsidRDefault="00FB33EE" w:rsidP="00FB33EE">
      <w:pPr>
        <w:spacing w:after="0" w:line="276" w:lineRule="auto"/>
        <w:ind w:firstLine="709"/>
        <w:jc w:val="both"/>
        <w:rPr>
          <w:rFonts w:ascii="Verdana" w:eastAsia="Calibri" w:hAnsi="Verdana" w:cs="Arial"/>
          <w:lang w:val="es-ES" w:eastAsia="es-ES"/>
        </w:rPr>
      </w:pPr>
      <w:r w:rsidRPr="48B7B8E1">
        <w:rPr>
          <w:rFonts w:ascii="Verdana" w:eastAsia="Calibri" w:hAnsi="Verdana" w:cs="Arial"/>
          <w:lang w:val="es-ES" w:eastAsia="es-ES"/>
        </w:rPr>
        <w:t>De otro lado, la celebración de dicho contrato se debe efectuar a través de la modalidad de la contratación directa. Así lo prevé el artículo 2, numeral 4º, literal h), de la Ley 1150 de 2007, que dispone:</w:t>
      </w:r>
    </w:p>
    <w:p w14:paraId="19B0DBBB"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30EA578C"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 Contratación directa. La modalidad de selección de contratación directa solamente procederá en los siguientes casos:</w:t>
      </w:r>
    </w:p>
    <w:p w14:paraId="292D5BB2"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p>
    <w:p w14:paraId="4C237A3B"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w:t>
      </w:r>
    </w:p>
    <w:p w14:paraId="0814F69D"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p>
    <w:p w14:paraId="27459BF6"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h) Para la prestación de servicios profesionales y de apoyo a la gestión, o para la ejecución de trabajos artísticos que sólo puedan encomendarse a determinadas personas naturales; […]</w:t>
      </w:r>
      <w:r w:rsidRPr="003A0462">
        <w:rPr>
          <w:rFonts w:ascii="Verdana" w:eastAsia="Times New Roman" w:hAnsi="Verdana" w:cs="Arial"/>
          <w:sz w:val="20"/>
          <w:szCs w:val="20"/>
          <w:lang w:eastAsia="es-ES_tradnl"/>
        </w:rPr>
        <w:t xml:space="preserve">”. </w:t>
      </w:r>
    </w:p>
    <w:p w14:paraId="347CE550"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367609B3" w14:textId="77777777" w:rsidR="00FB33EE" w:rsidRPr="003A0462" w:rsidRDefault="00FB33EE" w:rsidP="00FB33EE">
      <w:pPr>
        <w:spacing w:after="12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695EF77C" w14:textId="77777777" w:rsidR="00FB33EE" w:rsidRPr="003A0462" w:rsidRDefault="00FB33EE" w:rsidP="00FB33EE">
      <w:pPr>
        <w:spacing w:after="12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i) Solo puede celebrarse para realizar “actividades relacionadas con la administración o funcionamiento de la entidad”, es decir, que hagan parte de su giro ordinario o quehacer cotidiano.</w:t>
      </w:r>
    </w:p>
    <w:p w14:paraId="7B49399E" w14:textId="77777777" w:rsidR="00FB33EE" w:rsidRPr="003A0462" w:rsidRDefault="00FB33EE" w:rsidP="00FB33EE">
      <w:pPr>
        <w:spacing w:after="12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lastRenderedPageBreak/>
        <w:t>ii</w:t>
      </w:r>
      <w:proofErr w:type="spellEnd"/>
      <w:r w:rsidRPr="003A0462">
        <w:rPr>
          <w:rFonts w:ascii="Verdana" w:eastAsia="Calibri" w:hAnsi="Verdana" w:cs="Arial"/>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3A0462">
        <w:rPr>
          <w:rFonts w:ascii="Verdana" w:eastAsia="Calibri" w:hAnsi="Verdana" w:cs="Arial"/>
          <w:vertAlign w:val="superscript"/>
          <w:lang w:val="es-ES" w:eastAsia="es-ES"/>
        </w:rPr>
        <w:footnoteReference w:id="1"/>
      </w:r>
      <w:r w:rsidRPr="003A0462">
        <w:rPr>
          <w:rFonts w:ascii="Verdana" w:eastAsia="Calibri" w:hAnsi="Verdana" w:cs="Arial"/>
          <w:lang w:val="es-ES" w:eastAsia="es-ES"/>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43345FFA" w14:textId="77777777" w:rsidR="00FB33EE" w:rsidRPr="003A0462" w:rsidRDefault="00FB33EE" w:rsidP="00FB33EE">
      <w:pPr>
        <w:spacing w:after="12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t>iii</w:t>
      </w:r>
      <w:proofErr w:type="spellEnd"/>
      <w:r w:rsidRPr="003A0462">
        <w:rPr>
          <w:rFonts w:ascii="Verdana" w:eastAsia="Calibri" w:hAnsi="Verdana" w:cs="Arial"/>
          <w:lang w:val="es-ES" w:eastAsia="es-ES"/>
        </w:rPr>
        <w:t>) Si bien se celebran para obtener la prestación personal de un servicio, se diferencian del contrato de trabajo</w:t>
      </w:r>
      <w:r w:rsidRPr="003A0462">
        <w:rPr>
          <w:rFonts w:ascii="Verdana" w:eastAsia="Calibri" w:hAnsi="Verdana" w:cs="Arial"/>
          <w:vertAlign w:val="superscript"/>
          <w:lang w:val="es-ES" w:eastAsia="es-ES"/>
        </w:rPr>
        <w:footnoteReference w:id="2"/>
      </w:r>
      <w:r w:rsidRPr="003A0462">
        <w:rPr>
          <w:rFonts w:ascii="Verdana" w:eastAsia="Calibri" w:hAnsi="Verdana" w:cs="Arial"/>
          <w:lang w:val="es-ES" w:eastAsia="es-ES"/>
        </w:rPr>
        <w:t xml:space="preserve"> en que quien celebra el contrato de prestación de servicios debe mantener autonomía e independencia en la ejecución de la labor, lo que significa que no puede existir la </w:t>
      </w:r>
      <w:r w:rsidRPr="003A0462">
        <w:rPr>
          <w:rFonts w:ascii="Verdana" w:eastAsia="Calibri" w:hAnsi="Verdana" w:cs="Arial"/>
          <w:i/>
          <w:lang w:val="es-ES" w:eastAsia="es-ES"/>
        </w:rPr>
        <w:t>subordinación y dependencia</w:t>
      </w:r>
      <w:r w:rsidRPr="003A0462">
        <w:rPr>
          <w:rFonts w:ascii="Verdana" w:eastAsia="Calibri" w:hAnsi="Verdana" w:cs="Arial"/>
          <w:lang w:val="es-ES" w:eastAsia="es-ES"/>
        </w:rPr>
        <w:t xml:space="preserve">, que es uno de los elementos constitutivos del vínculo laboral. Por ello, el numeral 3º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A0462">
        <w:rPr>
          <w:rFonts w:ascii="Verdana" w:eastAsia="Calibri" w:hAnsi="Verdana" w:cs="Arial"/>
          <w:i/>
          <w:lang w:val="es-ES" w:eastAsia="es-ES"/>
        </w:rPr>
        <w:t>no pueden</w:t>
      </w:r>
      <w:r w:rsidRPr="003A0462">
        <w:rPr>
          <w:rFonts w:ascii="Verdana" w:eastAsia="Calibri" w:hAnsi="Verdana" w:cs="Arial"/>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3A0462">
        <w:rPr>
          <w:rFonts w:ascii="Verdana" w:eastAsia="Calibri" w:hAnsi="Verdana" w:cs="Arial"/>
          <w:i/>
          <w:lang w:val="es-ES" w:eastAsia="es-ES"/>
        </w:rPr>
        <w:t>contrato realidad</w:t>
      </w:r>
      <w:r w:rsidRPr="003A0462">
        <w:rPr>
          <w:rFonts w:ascii="Verdana" w:eastAsia="Calibri" w:hAnsi="Verdana" w:cs="Arial"/>
          <w:lang w:val="es-ES" w:eastAsia="es-ES"/>
        </w:rPr>
        <w:t xml:space="preserve">, ya que para su perfeccionamiento rige el principio de la prevalencia de la realidad sobre las </w:t>
      </w:r>
      <w:r w:rsidRPr="003A0462">
        <w:rPr>
          <w:rFonts w:ascii="Verdana" w:eastAsia="Calibri" w:hAnsi="Verdana" w:cs="Arial"/>
          <w:lang w:val="es-ES" w:eastAsia="es-ES"/>
        </w:rPr>
        <w:lastRenderedPageBreak/>
        <w:t>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3A0462">
        <w:rPr>
          <w:rFonts w:ascii="Verdana" w:eastAsia="Calibri" w:hAnsi="Verdana" w:cs="Arial"/>
          <w:vertAlign w:val="superscript"/>
          <w:lang w:val="es-ES" w:eastAsia="es-ES"/>
        </w:rPr>
        <w:footnoteReference w:id="3"/>
      </w:r>
      <w:r w:rsidRPr="003A0462">
        <w:rPr>
          <w:rFonts w:ascii="Verdana" w:eastAsia="Calibri" w:hAnsi="Verdana" w:cs="Arial"/>
          <w:lang w:val="es-ES" w:eastAsia="es-ES"/>
        </w:rPr>
        <w:t>.</w:t>
      </w:r>
    </w:p>
    <w:p w14:paraId="4B52E425" w14:textId="77777777" w:rsidR="00FB33EE" w:rsidRPr="003A0462" w:rsidRDefault="00FB33EE" w:rsidP="00FB33EE">
      <w:pPr>
        <w:spacing w:after="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t>iv</w:t>
      </w:r>
      <w:proofErr w:type="spellEnd"/>
      <w:r w:rsidRPr="003A0462">
        <w:rPr>
          <w:rFonts w:ascii="Verdana" w:eastAsia="Calibri" w:hAnsi="Verdana" w:cs="Arial"/>
          <w:lang w:val="es-ES" w:eastAsia="es-ES"/>
        </w:rPr>
        <w:t>) Deben ser temporales. Así lo señaló la Corte Constitucional en la misma providencia a la que se aludió previamente, expresando que:</w:t>
      </w:r>
    </w:p>
    <w:p w14:paraId="46072F9D"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1CBA8183"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4"/>
      </w:r>
      <w:r w:rsidRPr="003A0462">
        <w:rPr>
          <w:rFonts w:ascii="Verdana" w:eastAsia="Calibri" w:hAnsi="Verdana" w:cs="Arial"/>
          <w:sz w:val="20"/>
          <w:szCs w:val="20"/>
          <w:lang w:val="es-ES_tradnl" w:eastAsia="es-ES_tradnl"/>
        </w:rPr>
        <w:t>.</w:t>
      </w:r>
    </w:p>
    <w:p w14:paraId="3A075283"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45F52FD9" w14:textId="77777777" w:rsidR="00FB33EE" w:rsidRPr="003A0462" w:rsidRDefault="00FB33EE" w:rsidP="00FB33EE">
      <w:pPr>
        <w:spacing w:after="0" w:line="276" w:lineRule="auto"/>
        <w:ind w:firstLine="709"/>
        <w:jc w:val="both"/>
        <w:rPr>
          <w:rFonts w:ascii="Verdana" w:eastAsia="Calibri" w:hAnsi="Verdana" w:cs="Arial"/>
          <w:lang w:val="es-ES" w:eastAsia="es-ES"/>
        </w:rPr>
      </w:pPr>
      <w:r w:rsidRPr="003A0462">
        <w:rPr>
          <w:rFonts w:ascii="Verdana" w:eastAsia="Calibri" w:hAnsi="Verdana" w:cs="Arial"/>
          <w:lang w:val="es-ES" w:eastAsia="es-ES"/>
        </w:rPr>
        <w:t xml:space="preserve">v) Los contratos de prestación de servicios constituyen un </w:t>
      </w:r>
      <w:r w:rsidRPr="003A0462">
        <w:rPr>
          <w:rFonts w:ascii="Verdana" w:eastAsia="Calibri" w:hAnsi="Verdana" w:cs="Arial"/>
          <w:i/>
          <w:lang w:val="es-ES" w:eastAsia="es-ES"/>
        </w:rPr>
        <w:t>género</w:t>
      </w:r>
      <w:r w:rsidRPr="003A0462">
        <w:rPr>
          <w:rFonts w:ascii="Verdana" w:eastAsia="Calibri" w:hAnsi="Verdana" w:cs="Arial"/>
          <w:lang w:val="es-ES" w:eastAsia="es-ES"/>
        </w:rPr>
        <w:t xml:space="preserve"> que incluye, como </w:t>
      </w:r>
      <w:r w:rsidRPr="003A0462">
        <w:rPr>
          <w:rFonts w:ascii="Verdana" w:eastAsia="Calibri" w:hAnsi="Verdana" w:cs="Arial"/>
          <w:i/>
          <w:lang w:val="es-ES" w:eastAsia="es-ES"/>
        </w:rPr>
        <w:t>especies</w:t>
      </w:r>
      <w:r w:rsidRPr="003A0462">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3A0462">
        <w:rPr>
          <w:rFonts w:ascii="Verdana" w:eastAsia="Calibri" w:hAnsi="Verdana" w:cs="Arial"/>
          <w:vertAlign w:val="superscript"/>
          <w:lang w:val="es-ES" w:eastAsia="es-ES"/>
        </w:rPr>
        <w:footnoteReference w:id="5"/>
      </w:r>
      <w:r w:rsidRPr="003A0462">
        <w:rPr>
          <w:rFonts w:ascii="Verdana" w:eastAsia="Calibri" w:hAnsi="Verdana" w:cs="Arial"/>
          <w:lang w:val="es-ES" w:eastAsia="es-ES"/>
        </w:rPr>
        <w:t xml:space="preserve">. La diferencia entre el contrato de prestación de servicios </w:t>
      </w:r>
      <w:r w:rsidRPr="003A0462">
        <w:rPr>
          <w:rFonts w:ascii="Verdana" w:eastAsia="Calibri" w:hAnsi="Verdana" w:cs="Arial"/>
          <w:i/>
          <w:lang w:val="es-ES" w:eastAsia="es-ES"/>
        </w:rPr>
        <w:lastRenderedPageBreak/>
        <w:t>profesionales</w:t>
      </w:r>
      <w:r w:rsidRPr="003A0462">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A3983E0"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3B8525BB" w14:textId="77777777" w:rsidR="00FB33EE" w:rsidRPr="003A0462" w:rsidRDefault="00FB33EE" w:rsidP="00FB33EE">
      <w:pPr>
        <w:spacing w:after="0" w:line="240" w:lineRule="auto"/>
        <w:ind w:left="709" w:right="709"/>
        <w:jc w:val="both"/>
        <w:rPr>
          <w:rFonts w:ascii="Verdana" w:eastAsia="Calibri" w:hAnsi="Verdana" w:cs="Arial"/>
          <w:sz w:val="20"/>
          <w:szCs w:val="20"/>
          <w:lang w:val="es-ES"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 w:eastAsia="es-ES_tradnl"/>
        </w:rPr>
        <w:footnoteReference w:id="6"/>
      </w:r>
    </w:p>
    <w:p w14:paraId="7E054C59"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2C4EF53C"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Objeto que, según la sentencia que se cita, se diferencia del objeto del contrato de prestación de servicios de apoyo a la gestión, porque en este:</w:t>
      </w:r>
    </w:p>
    <w:p w14:paraId="6C22BEDC"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0C00E361"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t>“</w:t>
      </w:r>
      <w:r w:rsidRPr="003A0462">
        <w:rPr>
          <w:rFonts w:ascii="Verdana" w:eastAsia="Calibri" w:hAnsi="Verdana" w:cs="Arial"/>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91FB19E"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p>
    <w:p w14:paraId="6FEDC8C5" w14:textId="77777777" w:rsidR="00FB33EE" w:rsidRPr="003A0462" w:rsidRDefault="00FB33EE" w:rsidP="00FB33EE">
      <w:pPr>
        <w:spacing w:after="0" w:line="240" w:lineRule="auto"/>
        <w:ind w:left="709" w:right="709"/>
        <w:jc w:val="both"/>
        <w:rPr>
          <w:rFonts w:ascii="Verdana" w:eastAsia="Calibri" w:hAnsi="Verdana" w:cs="Arial"/>
          <w:sz w:val="20"/>
          <w:szCs w:val="20"/>
          <w:lang w:val="es-ES" w:eastAsia="es-ES"/>
        </w:rPr>
      </w:pPr>
      <w:r w:rsidRPr="003A0462">
        <w:rPr>
          <w:rFonts w:ascii="Verdana" w:eastAsia="Calibri" w:hAnsi="Verdana" w:cs="Arial"/>
          <w:sz w:val="20"/>
          <w:szCs w:val="20"/>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03C2D9F" w14:textId="77777777" w:rsidR="00FB33EE" w:rsidRPr="003A0462" w:rsidRDefault="00FB33EE" w:rsidP="00FB33EE">
      <w:pPr>
        <w:spacing w:after="0" w:line="240" w:lineRule="auto"/>
        <w:ind w:right="709"/>
        <w:jc w:val="both"/>
        <w:rPr>
          <w:rFonts w:ascii="Verdana" w:eastAsia="Calibri" w:hAnsi="Verdana" w:cs="Arial"/>
          <w:sz w:val="20"/>
          <w:szCs w:val="20"/>
          <w:lang w:val="es-ES_tradnl" w:eastAsia="es-ES_tradnl"/>
        </w:rPr>
      </w:pPr>
    </w:p>
    <w:p w14:paraId="6FAEF092"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Calibri" w:hAnsi="Verdana" w:cs="Arial"/>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7"/>
      </w:r>
      <w:r w:rsidRPr="003A0462">
        <w:rPr>
          <w:rFonts w:ascii="Verdana" w:eastAsia="Calibri" w:hAnsi="Verdana" w:cs="Arial"/>
          <w:sz w:val="20"/>
          <w:szCs w:val="20"/>
          <w:lang w:val="es-ES_tradnl" w:eastAsia="es-ES_tradnl"/>
        </w:rPr>
        <w:t>.</w:t>
      </w:r>
    </w:p>
    <w:p w14:paraId="254FF9A4"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p>
    <w:p w14:paraId="0828D1F0" w14:textId="77777777" w:rsidR="00FB33EE" w:rsidRPr="003A0462" w:rsidRDefault="00FB33EE" w:rsidP="00FB33EE">
      <w:pPr>
        <w:spacing w:after="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En relación con el contrato de prestación de servicios artísticos que solo pueden encomendarse a determinadas personas naturales, señala el mencionado fallo que:</w:t>
      </w:r>
    </w:p>
    <w:p w14:paraId="210A90FF" w14:textId="77777777" w:rsidR="00FB33EE" w:rsidRPr="003A0462" w:rsidRDefault="00FB33EE" w:rsidP="00FB33EE">
      <w:pPr>
        <w:spacing w:after="0" w:line="276" w:lineRule="auto"/>
        <w:ind w:left="709" w:right="709"/>
        <w:jc w:val="both"/>
        <w:rPr>
          <w:rFonts w:ascii="Verdana" w:eastAsia="Calibri" w:hAnsi="Verdana" w:cs="Arial"/>
          <w:lang w:val="es-ES_tradnl" w:eastAsia="es-ES_tradnl"/>
        </w:rPr>
      </w:pPr>
    </w:p>
    <w:p w14:paraId="2D6951F1" w14:textId="77777777" w:rsidR="00FB33EE" w:rsidRPr="003A0462" w:rsidRDefault="00FB33EE" w:rsidP="00FB33EE">
      <w:pPr>
        <w:spacing w:after="0" w:line="240" w:lineRule="auto"/>
        <w:ind w:left="709" w:right="709"/>
        <w:jc w:val="both"/>
        <w:rPr>
          <w:rFonts w:ascii="Verdana" w:eastAsia="Calibri" w:hAnsi="Verdana" w:cs="Arial"/>
          <w:sz w:val="20"/>
          <w:szCs w:val="20"/>
          <w:lang w:val="es-ES_tradnl" w:eastAsia="es-ES_tradnl"/>
        </w:rPr>
      </w:pPr>
      <w:r w:rsidRPr="003A0462">
        <w:rPr>
          <w:rFonts w:ascii="Verdana" w:eastAsia="Times New Roman" w:hAnsi="Verdana" w:cs="Arial"/>
          <w:sz w:val="20"/>
          <w:szCs w:val="20"/>
          <w:lang w:eastAsia="es-ES_tradnl"/>
        </w:rPr>
        <w:lastRenderedPageBreak/>
        <w:t>“</w:t>
      </w:r>
      <w:r w:rsidRPr="003A0462">
        <w:rPr>
          <w:rFonts w:ascii="Verdana" w:eastAsia="Calibri" w:hAnsi="Verdana" w:cs="Arial"/>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3A0462">
        <w:rPr>
          <w:rFonts w:ascii="Verdana" w:eastAsia="Times New Roman" w:hAnsi="Verdana" w:cs="Arial"/>
          <w:sz w:val="20"/>
          <w:szCs w:val="20"/>
          <w:lang w:eastAsia="es-ES_tradnl"/>
        </w:rPr>
        <w:t>”</w:t>
      </w:r>
      <w:r w:rsidRPr="003A0462">
        <w:rPr>
          <w:rFonts w:ascii="Verdana" w:eastAsia="Calibri" w:hAnsi="Verdana" w:cs="Arial"/>
          <w:sz w:val="20"/>
          <w:szCs w:val="20"/>
          <w:vertAlign w:val="superscript"/>
          <w:lang w:val="es-ES_tradnl" w:eastAsia="es-ES_tradnl"/>
        </w:rPr>
        <w:footnoteReference w:id="8"/>
      </w:r>
      <w:r w:rsidRPr="003A0462">
        <w:rPr>
          <w:rFonts w:ascii="Verdana" w:eastAsia="Calibri" w:hAnsi="Verdana" w:cs="Arial"/>
          <w:sz w:val="20"/>
          <w:szCs w:val="20"/>
          <w:lang w:val="es-ES_tradnl" w:eastAsia="es-ES_tradnl"/>
        </w:rPr>
        <w:t>.</w:t>
      </w:r>
    </w:p>
    <w:p w14:paraId="3C795315" w14:textId="77777777" w:rsidR="00FB33EE" w:rsidRPr="003A0462" w:rsidRDefault="00FB33EE" w:rsidP="00FB33EE">
      <w:pPr>
        <w:spacing w:after="0" w:line="240" w:lineRule="auto"/>
        <w:ind w:left="709" w:right="709"/>
        <w:jc w:val="both"/>
        <w:rPr>
          <w:rFonts w:ascii="Verdana" w:eastAsia="Calibri" w:hAnsi="Verdana" w:cs="Arial"/>
          <w:sz w:val="21"/>
          <w:szCs w:val="21"/>
          <w:lang w:val="es-ES_tradnl" w:eastAsia="es-ES_tradnl"/>
        </w:rPr>
      </w:pPr>
    </w:p>
    <w:p w14:paraId="15751FE1" w14:textId="77777777" w:rsidR="00FB33EE" w:rsidRPr="003A0462" w:rsidRDefault="00FB33EE" w:rsidP="00FB33EE">
      <w:pPr>
        <w:spacing w:after="12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3A0462">
        <w:rPr>
          <w:rFonts w:ascii="Verdana" w:eastAsia="Calibri" w:hAnsi="Verdana" w:cs="Arial"/>
          <w:vertAlign w:val="superscript"/>
          <w:lang w:val="es-ES_tradnl" w:eastAsia="es-ES_tradnl"/>
        </w:rPr>
        <w:footnoteReference w:id="9"/>
      </w:r>
      <w:r w:rsidRPr="003A0462">
        <w:rPr>
          <w:rFonts w:ascii="Verdana" w:eastAsia="Calibri" w:hAnsi="Verdana" w:cs="Arial"/>
          <w:lang w:val="es-ES_tradnl" w:eastAsia="es-ES_tradn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4954A6A5" w14:textId="77777777" w:rsidR="00FB33EE" w:rsidRPr="003A0462" w:rsidRDefault="00FB33EE" w:rsidP="00FB33EE">
      <w:pPr>
        <w:spacing w:after="12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t>vii</w:t>
      </w:r>
      <w:proofErr w:type="spellEnd"/>
      <w:r w:rsidRPr="003A0462">
        <w:rPr>
          <w:rFonts w:ascii="Verdana" w:eastAsia="Calibri" w:hAnsi="Verdana" w:cs="Arial"/>
          <w:lang w:val="es-ES" w:eastAsia="es-ES"/>
        </w:rPr>
        <w:t>) Para su celebración no se requiere en algunos casos la expedición del acto administrativo de justificación de la contratación directa</w:t>
      </w:r>
      <w:r w:rsidRPr="003A0462">
        <w:rPr>
          <w:rFonts w:ascii="Verdana" w:eastAsia="Calibri" w:hAnsi="Verdana" w:cs="Arial"/>
          <w:vertAlign w:val="superscript"/>
          <w:lang w:val="es-ES" w:eastAsia="es-ES"/>
        </w:rPr>
        <w:footnoteReference w:id="10"/>
      </w:r>
      <w:r w:rsidRPr="003A0462">
        <w:rPr>
          <w:rFonts w:ascii="Verdana" w:eastAsia="Calibri" w:hAnsi="Verdana" w:cs="Arial"/>
          <w:lang w:val="es-ES" w:eastAsia="es-ES"/>
        </w:rPr>
        <w:t xml:space="preserve">. </w:t>
      </w:r>
    </w:p>
    <w:p w14:paraId="4F89F2B7" w14:textId="77777777" w:rsidR="00FB33EE" w:rsidRPr="003A0462" w:rsidRDefault="00FB33EE" w:rsidP="00FB33EE">
      <w:pPr>
        <w:spacing w:after="12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t>viii</w:t>
      </w:r>
      <w:proofErr w:type="spellEnd"/>
      <w:r w:rsidRPr="003A0462">
        <w:rPr>
          <w:rFonts w:ascii="Verdana" w:eastAsia="Calibri" w:hAnsi="Verdana" w:cs="Arial"/>
          <w:lang w:val="es-ES" w:eastAsia="es-ES"/>
        </w:rPr>
        <w:t xml:space="preserve">)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w:t>
      </w:r>
      <w:r w:rsidRPr="003A0462">
        <w:rPr>
          <w:rFonts w:ascii="Verdana" w:eastAsia="Calibri" w:hAnsi="Verdana" w:cs="Arial"/>
          <w:lang w:val="es-ES" w:eastAsia="es-ES"/>
        </w:rPr>
        <w:lastRenderedPageBreak/>
        <w:t>pactadas por naturaleza. Así se infiere del artículo 14, numeral 2º, de la Ley 80 de 1993</w:t>
      </w:r>
      <w:r w:rsidRPr="003A0462">
        <w:rPr>
          <w:rFonts w:ascii="Verdana" w:eastAsia="Calibri" w:hAnsi="Verdana" w:cs="Arial"/>
          <w:vertAlign w:val="superscript"/>
          <w:lang w:val="es-ES" w:eastAsia="es-ES"/>
        </w:rPr>
        <w:footnoteReference w:id="11"/>
      </w:r>
      <w:r w:rsidRPr="003A0462">
        <w:rPr>
          <w:rFonts w:ascii="Verdana" w:eastAsia="Calibri" w:hAnsi="Verdana" w:cs="Arial"/>
          <w:lang w:val="es-ES" w:eastAsia="es-ES"/>
        </w:rPr>
        <w:t>.</w:t>
      </w:r>
    </w:p>
    <w:p w14:paraId="7A312A19" w14:textId="77777777" w:rsidR="00FB33EE" w:rsidRPr="003A0462" w:rsidRDefault="00FB33EE" w:rsidP="00FB33EE">
      <w:pPr>
        <w:spacing w:after="120" w:line="276" w:lineRule="auto"/>
        <w:ind w:firstLine="709"/>
        <w:jc w:val="both"/>
        <w:rPr>
          <w:rFonts w:ascii="Verdana" w:eastAsia="Calibri" w:hAnsi="Verdana" w:cs="Arial"/>
          <w:lang w:val="es-ES" w:eastAsia="es-ES"/>
        </w:rPr>
      </w:pPr>
      <w:proofErr w:type="spellStart"/>
      <w:r w:rsidRPr="003A0462">
        <w:rPr>
          <w:rFonts w:ascii="Verdana" w:eastAsia="Calibri" w:hAnsi="Verdana" w:cs="Arial"/>
          <w:lang w:val="es-ES" w:eastAsia="es-ES"/>
        </w:rPr>
        <w:t>ix</w:t>
      </w:r>
      <w:proofErr w:type="spellEnd"/>
      <w:r w:rsidRPr="003A0462">
        <w:rPr>
          <w:rFonts w:ascii="Verdana" w:eastAsia="Calibri" w:hAnsi="Verdana" w:cs="Arial"/>
          <w:lang w:val="es-ES" w:eastAsia="es-ES"/>
        </w:rPr>
        <w:t>) En algunos casos no es obligatoria la liquidación, pues así lo estableció el artículo 217 del Decreto 019 de 2012, que modificó el artículo 60 de la Ley 80 de 1993</w:t>
      </w:r>
      <w:r w:rsidRPr="003A0462">
        <w:rPr>
          <w:rFonts w:ascii="Verdana" w:eastAsia="Calibri" w:hAnsi="Verdana" w:cs="Arial"/>
          <w:vertAlign w:val="superscript"/>
          <w:lang w:val="es-ES" w:eastAsia="es-ES"/>
        </w:rPr>
        <w:footnoteReference w:id="12"/>
      </w:r>
      <w:r w:rsidRPr="003A0462">
        <w:rPr>
          <w:rFonts w:ascii="Verdana" w:eastAsia="Calibri" w:hAnsi="Verdana" w:cs="Arial"/>
          <w:lang w:val="es-ES" w:eastAsia="es-ES"/>
        </w:rPr>
        <w:t>, refiriéndose a los contratos de prestación de servicios profesionales y de apoyo a la gestión.</w:t>
      </w:r>
    </w:p>
    <w:p w14:paraId="4B28F632" w14:textId="77777777" w:rsidR="00FB33EE" w:rsidRPr="003A0462" w:rsidRDefault="00FB33EE" w:rsidP="00FB33EE">
      <w:pPr>
        <w:spacing w:after="12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x) Para su celebración no se requiere inscripción en el Registro Único de Proponentes – en adelante RUP–, según lo prevé el artículo 6 de la Ley 1150 de 2007</w:t>
      </w:r>
      <w:r w:rsidRPr="003A0462">
        <w:rPr>
          <w:rFonts w:ascii="Verdana" w:eastAsia="Calibri" w:hAnsi="Verdana" w:cs="Arial"/>
          <w:vertAlign w:val="superscript"/>
          <w:lang w:val="es-ES_tradnl" w:eastAsia="es-ES_tradnl"/>
        </w:rPr>
        <w:footnoteReference w:id="13"/>
      </w:r>
      <w:r w:rsidRPr="003A0462">
        <w:rPr>
          <w:rFonts w:ascii="Verdana" w:eastAsia="Calibri" w:hAnsi="Verdana" w:cs="Arial"/>
          <w:lang w:val="es-ES_tradnl" w:eastAsia="es-ES_tradnl"/>
        </w:rPr>
        <w:t>.</w:t>
      </w:r>
    </w:p>
    <w:p w14:paraId="7D79B267" w14:textId="77777777" w:rsidR="00FB33EE" w:rsidRPr="003A0462" w:rsidRDefault="00FB33EE" w:rsidP="00FB33EE">
      <w:pPr>
        <w:spacing w:before="120" w:after="120" w:line="276" w:lineRule="auto"/>
        <w:ind w:firstLine="709"/>
        <w:jc w:val="both"/>
        <w:rPr>
          <w:rFonts w:ascii="Verdana" w:eastAsia="Calibri" w:hAnsi="Verdana" w:cs="Arial"/>
          <w:lang w:val="es-ES_tradnl" w:eastAsia="es-ES_tradnl"/>
        </w:rPr>
      </w:pPr>
      <w:r w:rsidRPr="003A0462">
        <w:rPr>
          <w:rFonts w:ascii="Verdana" w:eastAsia="Calibri" w:hAnsi="Verdana" w:cs="Arial"/>
          <w:lang w:val="es-ES_tradnl" w:eastAsia="es-ES_tradnl"/>
        </w:rPr>
        <w:t>xi) En ellos no son necesarias las garantías</w:t>
      </w:r>
      <w:r w:rsidRPr="003A0462">
        <w:rPr>
          <w:rFonts w:ascii="Verdana" w:eastAsia="Calibri" w:hAnsi="Verdana" w:cs="Arial"/>
          <w:vertAlign w:val="superscript"/>
          <w:lang w:val="es-ES_tradnl" w:eastAsia="es-ES_tradnl"/>
        </w:rPr>
        <w:footnoteReference w:id="14"/>
      </w:r>
      <w:r w:rsidRPr="003A0462">
        <w:rPr>
          <w:rFonts w:ascii="Verdana" w:eastAsia="Calibri" w:hAnsi="Verdana" w:cs="Arial"/>
          <w:lang w:val="es-ES_tradnl" w:eastAsia="es-ES_tradnl"/>
        </w:rPr>
        <w:t>.</w:t>
      </w:r>
    </w:p>
    <w:p w14:paraId="40BE1C3E" w14:textId="77777777" w:rsidR="00FB33EE" w:rsidRPr="003A0462" w:rsidRDefault="00FB33EE" w:rsidP="00FB33EE">
      <w:pPr>
        <w:spacing w:after="120" w:line="276" w:lineRule="auto"/>
        <w:ind w:firstLine="708"/>
        <w:jc w:val="both"/>
        <w:rPr>
          <w:rFonts w:ascii="Verdana" w:eastAsia="Calibri" w:hAnsi="Verdana" w:cs="Arial"/>
          <w:lang w:val="es-MX" w:eastAsia="es-ES"/>
        </w:rPr>
      </w:pPr>
      <w:r w:rsidRPr="003A0462">
        <w:rPr>
          <w:rFonts w:ascii="Verdana" w:eastAsia="Calibri" w:hAnsi="Verdana" w:cs="Arial"/>
          <w:lang w:val="es-MX" w:eastAsia="es-ES"/>
        </w:rPr>
        <w:lastRenderedPageBreak/>
        <w:t>Ahora bien, 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títulos a quienes quieren desempeñar actividades que impliquen riesgo social, con el objetivo de demostrar la adecuada aptitud del aspirante</w:t>
      </w:r>
      <w:r w:rsidRPr="003A0462">
        <w:rPr>
          <w:rFonts w:ascii="Verdana" w:eastAsia="Calibri" w:hAnsi="Verdana" w:cs="Arial"/>
          <w:vertAlign w:val="superscript"/>
          <w:lang w:val="es-MX" w:eastAsia="es-ES"/>
        </w:rPr>
        <w:footnoteReference w:id="15"/>
      </w:r>
      <w:r w:rsidRPr="003A0462">
        <w:rPr>
          <w:rFonts w:ascii="Verdana" w:eastAsia="Calibri" w:hAnsi="Verdana" w:cs="Arial"/>
          <w:lang w:val="es-MX" w:eastAsia="es-ES"/>
        </w:rPr>
        <w:t xml:space="preserve">. En este sentido, la Ley, frente a determinadas profesiones, exige la tarjeta profesional cuando impliquen riesgo social para garantizar la aptitud del aspirante. </w:t>
      </w:r>
    </w:p>
    <w:p w14:paraId="584E560E" w14:textId="77777777" w:rsidR="00FB33EE" w:rsidRPr="003A0462" w:rsidRDefault="00FB33EE" w:rsidP="00FB33EE">
      <w:pPr>
        <w:spacing w:after="120" w:line="276" w:lineRule="auto"/>
        <w:ind w:firstLine="709"/>
        <w:jc w:val="both"/>
        <w:rPr>
          <w:rFonts w:ascii="Verdana" w:eastAsia="Calibri" w:hAnsi="Verdana" w:cs="Arial"/>
          <w:lang w:val="es-MX" w:eastAsia="es-ES"/>
        </w:rPr>
      </w:pPr>
      <w:r w:rsidRPr="003A0462">
        <w:rPr>
          <w:rFonts w:ascii="Verdana" w:eastAsia="Calibri" w:hAnsi="Verdana" w:cs="Arial"/>
          <w:lang w:val="es-MX" w:eastAsia="es-ES"/>
        </w:rPr>
        <w:t>Para mayor claridad se ejemplifica con el Decreto 196 de 1971, que regula la profesión de abogado. De acuerdo con el artículo 4: “Para ejercer la profesión se requiere estar inscrito como abogado, sin perjuicio de las excepciones establecidas en este Decreto”. El Decreto Ley 2150 de 1995, artículo 90, establece que la inscripción se realiza ante la oficina de registro del Consejo Superior de la Judicatura</w:t>
      </w:r>
      <w:r w:rsidRPr="003A0462">
        <w:rPr>
          <w:rFonts w:ascii="Verdana" w:eastAsia="Calibri" w:hAnsi="Verdana" w:cs="Arial"/>
          <w:vertAlign w:val="superscript"/>
          <w:lang w:val="es-MX" w:eastAsia="es-ES"/>
        </w:rPr>
        <w:footnoteReference w:id="16"/>
      </w:r>
      <w:r w:rsidRPr="003A0462">
        <w:rPr>
          <w:rFonts w:ascii="Verdana" w:eastAsia="Calibri" w:hAnsi="Verdana" w:cs="Arial"/>
          <w:lang w:val="es-MX" w:eastAsia="es-ES"/>
        </w:rPr>
        <w:t xml:space="preserve">. Posterior a la inscripción se expide la tarjeta profesional. Conforme a lo anterior, para ejercer no se requiere la presentación de la tarjeta profesional sino su inscripción en el Consejo Superior de la Judicatura y, por lo tanto, será posible suscribir un contrato de prestación de servicios profesionales con un abogado a pesar de que no tenga tarjeta profesional, siempre y cuando se encuentre inscrito. </w:t>
      </w:r>
    </w:p>
    <w:p w14:paraId="504847A1" w14:textId="77777777" w:rsidR="00FB33EE" w:rsidRPr="003A0462" w:rsidRDefault="00FB33EE" w:rsidP="00FB33EE">
      <w:pPr>
        <w:spacing w:after="120" w:line="276" w:lineRule="auto"/>
        <w:ind w:firstLine="709"/>
        <w:jc w:val="both"/>
        <w:rPr>
          <w:rFonts w:ascii="Verdana" w:eastAsia="Calibri" w:hAnsi="Verdana" w:cs="Arial"/>
          <w:lang w:val="es-ES" w:eastAsia="es-ES"/>
        </w:rPr>
      </w:pPr>
      <w:r w:rsidRPr="003A0462">
        <w:rPr>
          <w:rFonts w:ascii="Verdana" w:eastAsia="Calibri" w:hAnsi="Verdana" w:cs="Arial"/>
          <w:lang w:val="es-ES" w:eastAsia="es-ES"/>
        </w:rPr>
        <w:t xml:space="preserve">Así las cosas, la exigencia de contar con la tarjeta profesional para celebrar un contrato de prestación de servicios, cuenta con sustento en el artículo 26 constitucional, el cual indica que: “La Ley podrá exigir títulos de idoneidad”. En este sentido, la Ley, frente a determinadas profesiones, habilita a que las Entidades Estatales hagan exigible aportar la tarjeta profesional para la suscripción de contratos de prestación de servicios profesionales, lo cual busca garantizar la aptitud del aspirante. Ahora, la necesidad de presentar la tarjeta </w:t>
      </w:r>
      <w:r w:rsidRPr="003A0462">
        <w:rPr>
          <w:rFonts w:ascii="Verdana" w:eastAsia="Calibri" w:hAnsi="Verdana" w:cs="Arial"/>
          <w:lang w:val="es-ES" w:eastAsia="es-ES"/>
        </w:rPr>
        <w:lastRenderedPageBreak/>
        <w:t>profesional para celebrar un contrato de prestación de servicios profesionales lo determinara la ley que regule cada profesión, y si bien existen profesiones que exigen la tarjeta, otras no lo hacen, por lo que las entidades deberán verificar la normativa que regula cada profesión.</w:t>
      </w:r>
    </w:p>
    <w:p w14:paraId="7FF0BE95" w14:textId="77777777" w:rsidR="00FB33EE" w:rsidRPr="003A0462" w:rsidRDefault="00FB33EE" w:rsidP="00FB33EE">
      <w:pPr>
        <w:spacing w:after="120" w:line="276" w:lineRule="auto"/>
        <w:ind w:firstLine="709"/>
        <w:jc w:val="both"/>
        <w:rPr>
          <w:rFonts w:ascii="Verdana" w:eastAsia="Calibri" w:hAnsi="Verdana" w:cs="Arial"/>
          <w:lang w:val="es-ES" w:eastAsia="es-ES"/>
        </w:rPr>
      </w:pPr>
      <w:r w:rsidRPr="003A0462">
        <w:rPr>
          <w:rFonts w:ascii="Verdana" w:eastAsia="Calibri" w:hAnsi="Verdana" w:cs="Arial"/>
          <w:lang w:val="es-ES" w:eastAsia="es-ES"/>
        </w:rPr>
        <w:t xml:space="preserve">Para el caso en particular de la profesión de contador público, la Ley 145 de 1960 reglamenta los aspectos relacionados con el ejercicio de la referida profesión, estableciendo en su artículo 1 que “Se entenderá por contador público la persona natural que mediante la inscripción que acredita su competencia profesional queda facultada para dar fe pública de determinados </w:t>
      </w:r>
      <w:proofErr w:type="gramStart"/>
      <w:r w:rsidRPr="003A0462">
        <w:rPr>
          <w:rFonts w:ascii="Verdana" w:eastAsia="Calibri" w:hAnsi="Verdana" w:cs="Arial"/>
          <w:lang w:val="es-ES" w:eastAsia="es-ES"/>
        </w:rPr>
        <w:t>actos</w:t>
      </w:r>
      <w:proofErr w:type="gramEnd"/>
      <w:r w:rsidRPr="003A0462">
        <w:rPr>
          <w:rFonts w:ascii="Verdana" w:eastAsia="Calibri" w:hAnsi="Verdana" w:cs="Arial"/>
          <w:lang w:val="es-ES" w:eastAsia="es-ES"/>
        </w:rPr>
        <w:t xml:space="preserve"> así Como para desempeñar ciertos cargos, en los términos de la presente Ley”. En concordancia con esto, el artículo 5 establece los requisitos para ser inscrito como contador público titulado, mientras que el artículo 6 establece los requisitos que se deben cumplir para ser inscrito como contador público autorizado. Dicho registro, así como el trámite de las solicitudes de inscripción le corresponde a la Junta Central de Contadores, con arreglo a lo dispuestos en los artículos 14 y ss. de la referida ley.</w:t>
      </w:r>
    </w:p>
    <w:p w14:paraId="51CC44D3" w14:textId="77777777" w:rsidR="00FB33EE" w:rsidRPr="003A0462" w:rsidRDefault="00FB33EE" w:rsidP="00FB33EE">
      <w:pPr>
        <w:spacing w:after="120" w:line="276" w:lineRule="auto"/>
        <w:ind w:firstLine="709"/>
        <w:jc w:val="both"/>
        <w:rPr>
          <w:rFonts w:ascii="Verdana" w:eastAsia="Calibri" w:hAnsi="Verdana" w:cs="Arial"/>
          <w:lang w:val="es-ES" w:eastAsia="es-ES"/>
        </w:rPr>
      </w:pPr>
      <w:r w:rsidRPr="003A0462">
        <w:rPr>
          <w:rFonts w:ascii="Verdana" w:eastAsia="Calibri" w:hAnsi="Verdana" w:cs="Arial"/>
          <w:lang w:val="es-ES" w:eastAsia="es-ES"/>
        </w:rPr>
        <w:t>De conformidad con esta normativa, para ejercer como contador público se requiere estar inscrito en el mencionado registro, para ser deben contemplar los correspondientes requisitos, de tal manera que, de acuerdo con lo reglamentado en el artículo 1 del Decreto 1776 de 1973, los contadores públicos están llamados a acreditar su competencia señalando el número de su matrícula al pie de su firma autógrafa en los actos en los que actúa.</w:t>
      </w:r>
    </w:p>
    <w:p w14:paraId="247945AB" w14:textId="77777777" w:rsidR="00FB33EE" w:rsidRPr="003A0462" w:rsidRDefault="00FB33EE" w:rsidP="00FB33EE">
      <w:pPr>
        <w:tabs>
          <w:tab w:val="left" w:pos="709"/>
        </w:tabs>
        <w:spacing w:after="0" w:line="240" w:lineRule="auto"/>
        <w:ind w:right="709"/>
        <w:jc w:val="both"/>
        <w:rPr>
          <w:rFonts w:ascii="Verdana" w:eastAsia="Century Gothic" w:hAnsi="Verdana" w:cs="Century Gothic"/>
          <w:b/>
          <w:bCs/>
        </w:rPr>
      </w:pPr>
      <w:r w:rsidRPr="003A0462">
        <w:rPr>
          <w:rFonts w:ascii="Verdana" w:hAnsi="Verdana" w:cs="Arial"/>
          <w:b/>
          <w:bCs/>
          <w:sz w:val="20"/>
          <w:szCs w:val="20"/>
          <w:lang w:val="es-ES" w:eastAsia="es-ES"/>
        </w:rPr>
        <w:t>4.</w:t>
      </w:r>
      <w:r w:rsidRPr="003A0462">
        <w:rPr>
          <w:rFonts w:ascii="Verdana" w:hAnsi="Verdana" w:cs="Arial"/>
          <w:sz w:val="20"/>
          <w:szCs w:val="20"/>
          <w:lang w:val="es-ES" w:eastAsia="es-ES"/>
        </w:rPr>
        <w:t xml:space="preserve"> </w:t>
      </w:r>
      <w:r w:rsidRPr="003A0462">
        <w:rPr>
          <w:rFonts w:ascii="Verdana" w:eastAsia="Century Gothic" w:hAnsi="Verdana" w:cs="Century Gothic"/>
          <w:b/>
          <w:bCs/>
        </w:rPr>
        <w:t>Referencias normativas, jurisprudenciales y otras fuentes:</w:t>
      </w:r>
    </w:p>
    <w:p w14:paraId="5B7283FE" w14:textId="77777777" w:rsidR="00FB33EE" w:rsidRPr="003A0462" w:rsidRDefault="00FB33EE" w:rsidP="00FB33EE">
      <w:pPr>
        <w:pStyle w:val="Prrafodelista"/>
        <w:tabs>
          <w:tab w:val="left" w:pos="142"/>
          <w:tab w:val="left" w:pos="284"/>
        </w:tabs>
        <w:spacing w:after="0" w:line="276" w:lineRule="auto"/>
        <w:ind w:left="36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33EE" w:rsidRPr="003A0462" w14:paraId="34925809" w14:textId="77777777" w:rsidTr="00976B1E">
        <w:trPr>
          <w:trHeight w:val="433"/>
        </w:trPr>
        <w:tc>
          <w:tcPr>
            <w:tcW w:w="8647" w:type="dxa"/>
          </w:tcPr>
          <w:p w14:paraId="533E7D11" w14:textId="77777777" w:rsidR="00FB33EE" w:rsidRPr="003A0462" w:rsidRDefault="00FB33EE" w:rsidP="00FB33EE">
            <w:pPr>
              <w:pStyle w:val="Textoindependiente"/>
              <w:numPr>
                <w:ilvl w:val="0"/>
                <w:numId w:val="25"/>
              </w:numPr>
              <w:tabs>
                <w:tab w:val="left" w:pos="822"/>
              </w:tabs>
              <w:ind w:left="822"/>
            </w:pPr>
            <w:r w:rsidRPr="003A0462">
              <w:t>Constitución</w:t>
            </w:r>
            <w:r w:rsidRPr="003A0462">
              <w:rPr>
                <w:spacing w:val="-15"/>
              </w:rPr>
              <w:t xml:space="preserve"> </w:t>
            </w:r>
            <w:r w:rsidRPr="003A0462">
              <w:t>Política</w:t>
            </w:r>
            <w:r w:rsidRPr="003A0462">
              <w:rPr>
                <w:spacing w:val="-14"/>
              </w:rPr>
              <w:t xml:space="preserve"> </w:t>
            </w:r>
            <w:r w:rsidRPr="003A0462">
              <w:t>de</w:t>
            </w:r>
            <w:r w:rsidRPr="003A0462">
              <w:rPr>
                <w:spacing w:val="-14"/>
              </w:rPr>
              <w:t xml:space="preserve"> </w:t>
            </w:r>
            <w:r w:rsidRPr="003A0462">
              <w:t>1991.</w:t>
            </w:r>
            <w:r w:rsidRPr="003A0462">
              <w:rPr>
                <w:spacing w:val="-15"/>
              </w:rPr>
              <w:t xml:space="preserve"> </w:t>
            </w:r>
            <w:r w:rsidRPr="003A0462">
              <w:t>Artículo</w:t>
            </w:r>
            <w:r w:rsidRPr="003A0462">
              <w:rPr>
                <w:spacing w:val="-3"/>
              </w:rPr>
              <w:t xml:space="preserve"> </w:t>
            </w:r>
            <w:r w:rsidRPr="003A0462">
              <w:rPr>
                <w:spacing w:val="-5"/>
              </w:rPr>
              <w:t>26.</w:t>
            </w:r>
          </w:p>
          <w:p w14:paraId="1F50CE31" w14:textId="77777777" w:rsidR="00FB33EE" w:rsidRPr="003A0462" w:rsidRDefault="00FB33EE" w:rsidP="00FB33EE">
            <w:pPr>
              <w:pStyle w:val="Textoindependiente"/>
              <w:numPr>
                <w:ilvl w:val="0"/>
                <w:numId w:val="25"/>
              </w:numPr>
              <w:tabs>
                <w:tab w:val="left" w:pos="822"/>
              </w:tabs>
              <w:spacing w:before="158"/>
              <w:ind w:left="822"/>
            </w:pPr>
            <w:r w:rsidRPr="003A0462">
              <w:t>Ley</w:t>
            </w:r>
            <w:r w:rsidRPr="003A0462">
              <w:rPr>
                <w:spacing w:val="-7"/>
              </w:rPr>
              <w:t xml:space="preserve"> </w:t>
            </w:r>
            <w:r w:rsidRPr="003A0462">
              <w:t>145</w:t>
            </w:r>
            <w:r w:rsidRPr="003A0462">
              <w:rPr>
                <w:spacing w:val="-6"/>
              </w:rPr>
              <w:t xml:space="preserve"> </w:t>
            </w:r>
            <w:r w:rsidRPr="003A0462">
              <w:t>de</w:t>
            </w:r>
            <w:r w:rsidRPr="003A0462">
              <w:rPr>
                <w:spacing w:val="-6"/>
              </w:rPr>
              <w:t xml:space="preserve"> </w:t>
            </w:r>
            <w:r w:rsidRPr="003A0462">
              <w:t>1990,</w:t>
            </w:r>
            <w:r w:rsidRPr="003A0462">
              <w:rPr>
                <w:spacing w:val="-6"/>
              </w:rPr>
              <w:t xml:space="preserve"> </w:t>
            </w:r>
            <w:r w:rsidRPr="003A0462">
              <w:t>artículos</w:t>
            </w:r>
            <w:r w:rsidRPr="003A0462">
              <w:rPr>
                <w:spacing w:val="-6"/>
              </w:rPr>
              <w:t xml:space="preserve"> </w:t>
            </w:r>
            <w:r w:rsidRPr="003A0462">
              <w:t>1,</w:t>
            </w:r>
            <w:r w:rsidRPr="003A0462">
              <w:rPr>
                <w:spacing w:val="-6"/>
              </w:rPr>
              <w:t xml:space="preserve"> </w:t>
            </w:r>
            <w:r w:rsidRPr="003A0462">
              <w:t>5,</w:t>
            </w:r>
            <w:r w:rsidRPr="003A0462">
              <w:rPr>
                <w:spacing w:val="-6"/>
              </w:rPr>
              <w:t xml:space="preserve"> </w:t>
            </w:r>
            <w:r w:rsidRPr="003A0462">
              <w:t>6,</w:t>
            </w:r>
            <w:r w:rsidRPr="003A0462">
              <w:rPr>
                <w:spacing w:val="-6"/>
              </w:rPr>
              <w:t xml:space="preserve"> </w:t>
            </w:r>
            <w:r w:rsidRPr="003A0462">
              <w:t>14</w:t>
            </w:r>
            <w:r w:rsidRPr="003A0462">
              <w:rPr>
                <w:spacing w:val="-6"/>
              </w:rPr>
              <w:t xml:space="preserve"> </w:t>
            </w:r>
            <w:r w:rsidRPr="003A0462">
              <w:t>y</w:t>
            </w:r>
            <w:r w:rsidRPr="003A0462">
              <w:rPr>
                <w:spacing w:val="-6"/>
              </w:rPr>
              <w:t xml:space="preserve"> </w:t>
            </w:r>
            <w:r w:rsidRPr="003A0462">
              <w:rPr>
                <w:spacing w:val="-5"/>
              </w:rPr>
              <w:t>ss.</w:t>
            </w:r>
          </w:p>
          <w:p w14:paraId="7A02FF8B" w14:textId="77777777" w:rsidR="00FB33EE" w:rsidRPr="003A0462" w:rsidRDefault="00FB33EE" w:rsidP="00FB33EE">
            <w:pPr>
              <w:pStyle w:val="Textoindependiente"/>
              <w:numPr>
                <w:ilvl w:val="0"/>
                <w:numId w:val="25"/>
              </w:numPr>
              <w:tabs>
                <w:tab w:val="left" w:pos="822"/>
              </w:tabs>
              <w:spacing w:before="158"/>
              <w:ind w:left="822"/>
            </w:pPr>
            <w:r w:rsidRPr="003A0462">
              <w:t>Ley</w:t>
            </w:r>
            <w:r w:rsidRPr="003A0462">
              <w:rPr>
                <w:spacing w:val="-9"/>
              </w:rPr>
              <w:t xml:space="preserve"> </w:t>
            </w:r>
            <w:r w:rsidRPr="003A0462">
              <w:t>80</w:t>
            </w:r>
            <w:r w:rsidRPr="003A0462">
              <w:rPr>
                <w:spacing w:val="-9"/>
              </w:rPr>
              <w:t xml:space="preserve"> </w:t>
            </w:r>
            <w:r w:rsidRPr="003A0462">
              <w:t>de</w:t>
            </w:r>
            <w:r w:rsidRPr="003A0462">
              <w:rPr>
                <w:spacing w:val="-9"/>
              </w:rPr>
              <w:t xml:space="preserve"> </w:t>
            </w:r>
            <w:r w:rsidRPr="003A0462">
              <w:t>1993.</w:t>
            </w:r>
            <w:r w:rsidRPr="003A0462">
              <w:rPr>
                <w:spacing w:val="-9"/>
              </w:rPr>
              <w:t xml:space="preserve"> </w:t>
            </w:r>
            <w:r w:rsidRPr="003A0462">
              <w:t>Artículo</w:t>
            </w:r>
            <w:r w:rsidRPr="003A0462">
              <w:rPr>
                <w:spacing w:val="-9"/>
              </w:rPr>
              <w:t xml:space="preserve"> </w:t>
            </w:r>
            <w:r w:rsidRPr="003A0462">
              <w:t>32.</w:t>
            </w:r>
            <w:r w:rsidRPr="003A0462">
              <w:rPr>
                <w:spacing w:val="-8"/>
              </w:rPr>
              <w:t xml:space="preserve"> </w:t>
            </w:r>
            <w:r w:rsidRPr="003A0462">
              <w:t>numeral</w:t>
            </w:r>
            <w:r w:rsidRPr="003A0462">
              <w:rPr>
                <w:spacing w:val="-9"/>
              </w:rPr>
              <w:t xml:space="preserve"> </w:t>
            </w:r>
            <w:r w:rsidRPr="003A0462">
              <w:rPr>
                <w:spacing w:val="-5"/>
              </w:rPr>
              <w:t>3º.</w:t>
            </w:r>
          </w:p>
          <w:p w14:paraId="60127E37" w14:textId="77777777" w:rsidR="00FB33EE" w:rsidRPr="003A0462" w:rsidRDefault="00FB33EE" w:rsidP="00FB33EE">
            <w:pPr>
              <w:pStyle w:val="Textoindependiente"/>
              <w:numPr>
                <w:ilvl w:val="0"/>
                <w:numId w:val="25"/>
              </w:numPr>
              <w:tabs>
                <w:tab w:val="left" w:pos="822"/>
              </w:tabs>
              <w:spacing w:before="158"/>
              <w:ind w:left="822"/>
            </w:pPr>
            <w:r w:rsidRPr="003A0462">
              <w:t>Ley</w:t>
            </w:r>
            <w:r w:rsidRPr="003A0462">
              <w:rPr>
                <w:spacing w:val="-10"/>
              </w:rPr>
              <w:t xml:space="preserve"> </w:t>
            </w:r>
            <w:r w:rsidRPr="003A0462">
              <w:t>1150</w:t>
            </w:r>
            <w:r w:rsidRPr="003A0462">
              <w:rPr>
                <w:spacing w:val="-10"/>
              </w:rPr>
              <w:t xml:space="preserve"> </w:t>
            </w:r>
            <w:r w:rsidRPr="003A0462">
              <w:t>de</w:t>
            </w:r>
            <w:r w:rsidRPr="003A0462">
              <w:rPr>
                <w:spacing w:val="-10"/>
              </w:rPr>
              <w:t xml:space="preserve"> </w:t>
            </w:r>
            <w:r w:rsidRPr="003A0462">
              <w:t>2007.</w:t>
            </w:r>
            <w:r w:rsidRPr="003A0462">
              <w:rPr>
                <w:spacing w:val="-10"/>
              </w:rPr>
              <w:t xml:space="preserve"> </w:t>
            </w:r>
            <w:r w:rsidRPr="003A0462">
              <w:t>Artículo</w:t>
            </w:r>
            <w:r w:rsidRPr="003A0462">
              <w:rPr>
                <w:spacing w:val="-10"/>
              </w:rPr>
              <w:t xml:space="preserve"> </w:t>
            </w:r>
            <w:r w:rsidRPr="003A0462">
              <w:t>2,</w:t>
            </w:r>
            <w:r w:rsidRPr="003A0462">
              <w:rPr>
                <w:spacing w:val="-10"/>
              </w:rPr>
              <w:t xml:space="preserve"> </w:t>
            </w:r>
            <w:r w:rsidRPr="003A0462">
              <w:t>numeral</w:t>
            </w:r>
            <w:r w:rsidRPr="003A0462">
              <w:rPr>
                <w:spacing w:val="-10"/>
              </w:rPr>
              <w:t xml:space="preserve"> </w:t>
            </w:r>
            <w:r w:rsidRPr="003A0462">
              <w:t>4º,</w:t>
            </w:r>
            <w:r w:rsidRPr="003A0462">
              <w:rPr>
                <w:spacing w:val="-9"/>
              </w:rPr>
              <w:t xml:space="preserve"> </w:t>
            </w:r>
            <w:r w:rsidRPr="003A0462">
              <w:t>literal</w:t>
            </w:r>
            <w:r w:rsidRPr="003A0462">
              <w:rPr>
                <w:spacing w:val="-10"/>
              </w:rPr>
              <w:t xml:space="preserve"> </w:t>
            </w:r>
            <w:r w:rsidRPr="003A0462">
              <w:rPr>
                <w:spacing w:val="-5"/>
              </w:rPr>
              <w:t>h).</w:t>
            </w:r>
          </w:p>
          <w:p w14:paraId="4080F499" w14:textId="77777777" w:rsidR="00FB33EE" w:rsidRPr="003A0462" w:rsidRDefault="00FB33EE" w:rsidP="00FB33EE">
            <w:pPr>
              <w:pStyle w:val="Textoindependiente"/>
              <w:numPr>
                <w:ilvl w:val="0"/>
                <w:numId w:val="25"/>
              </w:numPr>
              <w:tabs>
                <w:tab w:val="left" w:pos="822"/>
              </w:tabs>
              <w:spacing w:before="158"/>
              <w:ind w:left="822"/>
            </w:pPr>
            <w:r w:rsidRPr="003A0462">
              <w:t>Código</w:t>
            </w:r>
            <w:r w:rsidRPr="003A0462">
              <w:rPr>
                <w:spacing w:val="-14"/>
              </w:rPr>
              <w:t xml:space="preserve"> </w:t>
            </w:r>
            <w:r w:rsidRPr="003A0462">
              <w:t>del</w:t>
            </w:r>
            <w:r w:rsidRPr="003A0462">
              <w:rPr>
                <w:spacing w:val="-13"/>
              </w:rPr>
              <w:t xml:space="preserve"> </w:t>
            </w:r>
            <w:r w:rsidRPr="003A0462">
              <w:t>Trabajo.</w:t>
            </w:r>
            <w:r w:rsidRPr="003A0462">
              <w:rPr>
                <w:spacing w:val="-14"/>
              </w:rPr>
              <w:t xml:space="preserve"> </w:t>
            </w:r>
            <w:r w:rsidRPr="003A0462">
              <w:t>Artículo</w:t>
            </w:r>
            <w:r w:rsidRPr="003A0462">
              <w:rPr>
                <w:spacing w:val="-13"/>
              </w:rPr>
              <w:t xml:space="preserve"> </w:t>
            </w:r>
            <w:r w:rsidRPr="003A0462">
              <w:rPr>
                <w:spacing w:val="-5"/>
              </w:rPr>
              <w:t>22.</w:t>
            </w:r>
          </w:p>
          <w:p w14:paraId="2E346BA6" w14:textId="77777777" w:rsidR="00FB33EE" w:rsidRPr="003A0462" w:rsidRDefault="00FB33EE" w:rsidP="00FB33EE">
            <w:pPr>
              <w:pStyle w:val="Textoindependiente"/>
              <w:numPr>
                <w:ilvl w:val="0"/>
                <w:numId w:val="25"/>
              </w:numPr>
              <w:tabs>
                <w:tab w:val="left" w:pos="822"/>
              </w:tabs>
              <w:spacing w:before="157"/>
              <w:ind w:left="822"/>
            </w:pPr>
            <w:r w:rsidRPr="003A0462">
              <w:t>Decreto</w:t>
            </w:r>
            <w:r w:rsidRPr="003A0462">
              <w:rPr>
                <w:spacing w:val="-12"/>
              </w:rPr>
              <w:t xml:space="preserve"> </w:t>
            </w:r>
            <w:r w:rsidRPr="003A0462">
              <w:t>196</w:t>
            </w:r>
            <w:r w:rsidRPr="003A0462">
              <w:rPr>
                <w:spacing w:val="-11"/>
              </w:rPr>
              <w:t xml:space="preserve"> </w:t>
            </w:r>
            <w:r w:rsidRPr="003A0462">
              <w:t>de</w:t>
            </w:r>
            <w:r w:rsidRPr="003A0462">
              <w:rPr>
                <w:spacing w:val="-11"/>
              </w:rPr>
              <w:t xml:space="preserve"> </w:t>
            </w:r>
            <w:r w:rsidRPr="003A0462">
              <w:t>1971.</w:t>
            </w:r>
            <w:r w:rsidRPr="003A0462">
              <w:rPr>
                <w:spacing w:val="-11"/>
              </w:rPr>
              <w:t xml:space="preserve"> </w:t>
            </w:r>
            <w:r w:rsidRPr="003A0462">
              <w:t>Artículo</w:t>
            </w:r>
            <w:r w:rsidRPr="003A0462">
              <w:rPr>
                <w:spacing w:val="-11"/>
              </w:rPr>
              <w:t xml:space="preserve"> </w:t>
            </w:r>
            <w:r w:rsidRPr="003A0462">
              <w:rPr>
                <w:spacing w:val="-5"/>
              </w:rPr>
              <w:t>15.</w:t>
            </w:r>
          </w:p>
          <w:p w14:paraId="2C127F85" w14:textId="77777777" w:rsidR="00FB33EE" w:rsidRPr="003A0462" w:rsidRDefault="00FB33EE" w:rsidP="00FB33EE">
            <w:pPr>
              <w:pStyle w:val="Textoindependiente"/>
              <w:numPr>
                <w:ilvl w:val="0"/>
                <w:numId w:val="25"/>
              </w:numPr>
              <w:tabs>
                <w:tab w:val="left" w:pos="822"/>
              </w:tabs>
              <w:spacing w:before="158"/>
              <w:ind w:left="822"/>
            </w:pPr>
            <w:r w:rsidRPr="003A0462">
              <w:t>Decreto</w:t>
            </w:r>
            <w:r w:rsidRPr="003A0462">
              <w:rPr>
                <w:spacing w:val="-12"/>
              </w:rPr>
              <w:t xml:space="preserve"> </w:t>
            </w:r>
            <w:r w:rsidRPr="003A0462">
              <w:t>1773</w:t>
            </w:r>
            <w:r w:rsidRPr="003A0462">
              <w:rPr>
                <w:spacing w:val="-12"/>
              </w:rPr>
              <w:t xml:space="preserve"> </w:t>
            </w:r>
            <w:r w:rsidRPr="003A0462">
              <w:t>de</w:t>
            </w:r>
            <w:r w:rsidRPr="003A0462">
              <w:rPr>
                <w:spacing w:val="-11"/>
              </w:rPr>
              <w:t xml:space="preserve"> </w:t>
            </w:r>
            <w:r w:rsidRPr="003A0462">
              <w:t>1973,</w:t>
            </w:r>
            <w:r w:rsidRPr="003A0462">
              <w:rPr>
                <w:spacing w:val="-12"/>
              </w:rPr>
              <w:t xml:space="preserve"> </w:t>
            </w:r>
            <w:r w:rsidRPr="003A0462">
              <w:t>Artículo</w:t>
            </w:r>
            <w:r w:rsidRPr="003A0462">
              <w:rPr>
                <w:spacing w:val="-11"/>
              </w:rPr>
              <w:t xml:space="preserve"> </w:t>
            </w:r>
            <w:r w:rsidRPr="003A0462">
              <w:rPr>
                <w:spacing w:val="-5"/>
              </w:rPr>
              <w:t>1.</w:t>
            </w:r>
          </w:p>
          <w:p w14:paraId="5CB2DE57" w14:textId="77777777" w:rsidR="00FB33EE" w:rsidRPr="003A0462" w:rsidRDefault="00FB33EE" w:rsidP="00FB33EE">
            <w:pPr>
              <w:pStyle w:val="Textoindependiente"/>
              <w:numPr>
                <w:ilvl w:val="0"/>
                <w:numId w:val="25"/>
              </w:numPr>
              <w:tabs>
                <w:tab w:val="left" w:pos="822"/>
              </w:tabs>
              <w:spacing w:before="158"/>
              <w:ind w:left="822"/>
            </w:pPr>
            <w:r w:rsidRPr="003A0462">
              <w:rPr>
                <w:spacing w:val="-2"/>
              </w:rPr>
              <w:t>Decreto</w:t>
            </w:r>
            <w:r w:rsidRPr="003A0462">
              <w:rPr>
                <w:spacing w:val="-11"/>
              </w:rPr>
              <w:t xml:space="preserve"> </w:t>
            </w:r>
            <w:r w:rsidRPr="003A0462">
              <w:rPr>
                <w:spacing w:val="-2"/>
              </w:rPr>
              <w:t>1068</w:t>
            </w:r>
            <w:r w:rsidRPr="003A0462">
              <w:rPr>
                <w:spacing w:val="-12"/>
              </w:rPr>
              <w:t xml:space="preserve"> </w:t>
            </w:r>
            <w:r w:rsidRPr="003A0462">
              <w:rPr>
                <w:spacing w:val="-2"/>
              </w:rPr>
              <w:t>de</w:t>
            </w:r>
            <w:r w:rsidRPr="003A0462">
              <w:rPr>
                <w:spacing w:val="-13"/>
              </w:rPr>
              <w:t xml:space="preserve"> </w:t>
            </w:r>
            <w:r w:rsidRPr="003A0462">
              <w:rPr>
                <w:spacing w:val="-2"/>
              </w:rPr>
              <w:t>2015:</w:t>
            </w:r>
            <w:r w:rsidRPr="003A0462">
              <w:rPr>
                <w:spacing w:val="-11"/>
              </w:rPr>
              <w:t xml:space="preserve"> </w:t>
            </w:r>
            <w:r w:rsidRPr="003A0462">
              <w:rPr>
                <w:spacing w:val="-2"/>
              </w:rPr>
              <w:t>Artículos</w:t>
            </w:r>
            <w:r w:rsidRPr="003A0462">
              <w:rPr>
                <w:spacing w:val="-13"/>
              </w:rPr>
              <w:t xml:space="preserve"> </w:t>
            </w:r>
            <w:r w:rsidRPr="003A0462">
              <w:rPr>
                <w:spacing w:val="-2"/>
              </w:rPr>
              <w:t>2.8.4.4.5,</w:t>
            </w:r>
            <w:r w:rsidRPr="003A0462">
              <w:rPr>
                <w:spacing w:val="-10"/>
              </w:rPr>
              <w:t xml:space="preserve"> </w:t>
            </w:r>
            <w:r w:rsidRPr="003A0462">
              <w:rPr>
                <w:spacing w:val="-2"/>
              </w:rPr>
              <w:t>2.2.1.2.1.4,</w:t>
            </w:r>
            <w:r w:rsidRPr="003A0462">
              <w:rPr>
                <w:spacing w:val="-9"/>
              </w:rPr>
              <w:t xml:space="preserve"> </w:t>
            </w:r>
            <w:r w:rsidRPr="003A0462">
              <w:rPr>
                <w:spacing w:val="-2"/>
              </w:rPr>
              <w:t>2.2.1.2.1.4.1,</w:t>
            </w:r>
          </w:p>
          <w:p w14:paraId="5508A551" w14:textId="77777777" w:rsidR="00FB33EE" w:rsidRPr="003A0462" w:rsidRDefault="00FB33EE" w:rsidP="00976B1E">
            <w:pPr>
              <w:pStyle w:val="Textoindependiente"/>
              <w:spacing w:before="38"/>
              <w:ind w:left="823"/>
            </w:pPr>
            <w:r w:rsidRPr="003A0462">
              <w:t>2.2.1.2.1.4.5</w:t>
            </w:r>
            <w:r w:rsidRPr="003A0462">
              <w:rPr>
                <w:spacing w:val="-10"/>
              </w:rPr>
              <w:t xml:space="preserve"> </w:t>
            </w:r>
            <w:r w:rsidRPr="003A0462">
              <w:t>y</w:t>
            </w:r>
            <w:r w:rsidRPr="003A0462">
              <w:rPr>
                <w:spacing w:val="-13"/>
              </w:rPr>
              <w:t xml:space="preserve"> </w:t>
            </w:r>
            <w:r w:rsidRPr="003A0462">
              <w:t>del</w:t>
            </w:r>
            <w:r w:rsidRPr="003A0462">
              <w:rPr>
                <w:spacing w:val="-12"/>
              </w:rPr>
              <w:t xml:space="preserve"> </w:t>
            </w:r>
            <w:r w:rsidRPr="003A0462">
              <w:t>2.2.1.2.3.1.1</w:t>
            </w:r>
            <w:r w:rsidRPr="003A0462">
              <w:rPr>
                <w:spacing w:val="-13"/>
              </w:rPr>
              <w:t xml:space="preserve"> </w:t>
            </w:r>
            <w:r w:rsidRPr="003A0462">
              <w:t>al</w:t>
            </w:r>
            <w:r w:rsidRPr="003A0462">
              <w:rPr>
                <w:spacing w:val="-13"/>
              </w:rPr>
              <w:t xml:space="preserve"> </w:t>
            </w:r>
            <w:r w:rsidRPr="003A0462">
              <w:rPr>
                <w:spacing w:val="-2"/>
              </w:rPr>
              <w:t>2.2.1.2.3.5.1.</w:t>
            </w:r>
          </w:p>
          <w:p w14:paraId="47BAFBFA" w14:textId="77777777" w:rsidR="00FB33EE" w:rsidRPr="003A0462" w:rsidRDefault="00FB33EE" w:rsidP="00FB33EE">
            <w:pPr>
              <w:pStyle w:val="Textoindependiente"/>
              <w:numPr>
                <w:ilvl w:val="0"/>
                <w:numId w:val="24"/>
              </w:numPr>
              <w:tabs>
                <w:tab w:val="left" w:pos="823"/>
              </w:tabs>
              <w:spacing w:before="160" w:line="273" w:lineRule="auto"/>
              <w:ind w:right="104"/>
            </w:pPr>
            <w:r w:rsidRPr="002F0BED">
              <w:rPr>
                <w:lang w:val="pt-PT"/>
              </w:rPr>
              <w:t>CORTE</w:t>
            </w:r>
            <w:r w:rsidRPr="002F0BED">
              <w:rPr>
                <w:spacing w:val="40"/>
                <w:lang w:val="pt-PT"/>
              </w:rPr>
              <w:t xml:space="preserve"> </w:t>
            </w:r>
            <w:r w:rsidRPr="002F0BED">
              <w:rPr>
                <w:lang w:val="pt-PT"/>
              </w:rPr>
              <w:t>CONSTITUCIONAL.</w:t>
            </w:r>
            <w:r w:rsidRPr="002F0BED">
              <w:rPr>
                <w:spacing w:val="40"/>
                <w:lang w:val="pt-PT"/>
              </w:rPr>
              <w:t xml:space="preserve"> </w:t>
            </w:r>
            <w:r w:rsidRPr="002F0BED">
              <w:rPr>
                <w:lang w:val="pt-PT"/>
              </w:rPr>
              <w:t>Sentencia</w:t>
            </w:r>
            <w:r w:rsidRPr="002F0BED">
              <w:rPr>
                <w:spacing w:val="40"/>
                <w:lang w:val="pt-PT"/>
              </w:rPr>
              <w:t xml:space="preserve"> </w:t>
            </w:r>
            <w:r w:rsidRPr="002F0BED">
              <w:rPr>
                <w:lang w:val="pt-PT"/>
              </w:rPr>
              <w:t>C-154</w:t>
            </w:r>
            <w:r w:rsidRPr="002F0BED">
              <w:rPr>
                <w:spacing w:val="40"/>
                <w:lang w:val="pt-PT"/>
              </w:rPr>
              <w:t xml:space="preserve"> </w:t>
            </w:r>
            <w:r w:rsidRPr="002F0BED">
              <w:rPr>
                <w:lang w:val="pt-PT"/>
              </w:rPr>
              <w:t>de</w:t>
            </w:r>
            <w:r w:rsidRPr="002F0BED">
              <w:rPr>
                <w:spacing w:val="40"/>
                <w:lang w:val="pt-PT"/>
              </w:rPr>
              <w:t xml:space="preserve"> </w:t>
            </w:r>
            <w:r w:rsidRPr="002F0BED">
              <w:rPr>
                <w:lang w:val="pt-PT"/>
              </w:rPr>
              <w:t>1997.</w:t>
            </w:r>
            <w:r w:rsidRPr="002F0BED">
              <w:rPr>
                <w:spacing w:val="40"/>
                <w:lang w:val="pt-PT"/>
              </w:rPr>
              <w:t xml:space="preserve"> </w:t>
            </w:r>
            <w:r w:rsidRPr="003A0462">
              <w:t xml:space="preserve">Magistrado </w:t>
            </w:r>
            <w:r w:rsidRPr="003A0462">
              <w:lastRenderedPageBreak/>
              <w:t>Ponente: Hernando Herrera Vergara.</w:t>
            </w:r>
          </w:p>
          <w:p w14:paraId="6B6180B5" w14:textId="77777777" w:rsidR="00FB33EE" w:rsidRPr="003A0462" w:rsidRDefault="00FB33EE" w:rsidP="00FB33EE">
            <w:pPr>
              <w:pStyle w:val="Textoindependiente"/>
              <w:numPr>
                <w:ilvl w:val="0"/>
                <w:numId w:val="24"/>
              </w:numPr>
              <w:tabs>
                <w:tab w:val="left" w:pos="822"/>
              </w:tabs>
              <w:spacing w:before="123"/>
              <w:ind w:left="822"/>
            </w:pPr>
            <w:r w:rsidRPr="003A0462">
              <w:t>CORTE</w:t>
            </w:r>
            <w:r w:rsidRPr="003A0462">
              <w:rPr>
                <w:spacing w:val="-4"/>
              </w:rPr>
              <w:t xml:space="preserve"> </w:t>
            </w:r>
            <w:r w:rsidRPr="003A0462">
              <w:t>CONSTITUCIONAL. Sentencia</w:t>
            </w:r>
            <w:r w:rsidRPr="003A0462">
              <w:rPr>
                <w:spacing w:val="-1"/>
              </w:rPr>
              <w:t xml:space="preserve"> </w:t>
            </w:r>
            <w:r w:rsidRPr="003A0462">
              <w:t>C-697</w:t>
            </w:r>
            <w:r w:rsidRPr="003A0462">
              <w:rPr>
                <w:spacing w:val="-2"/>
              </w:rPr>
              <w:t xml:space="preserve"> </w:t>
            </w:r>
            <w:r w:rsidRPr="003A0462">
              <w:t>del</w:t>
            </w:r>
            <w:r w:rsidRPr="003A0462">
              <w:rPr>
                <w:spacing w:val="-4"/>
              </w:rPr>
              <w:t xml:space="preserve"> </w:t>
            </w:r>
            <w:r w:rsidRPr="003A0462">
              <w:t>14</w:t>
            </w:r>
            <w:r w:rsidRPr="003A0462">
              <w:rPr>
                <w:spacing w:val="-3"/>
              </w:rPr>
              <w:t xml:space="preserve"> </w:t>
            </w:r>
            <w:r w:rsidRPr="003A0462">
              <w:t>de</w:t>
            </w:r>
            <w:r w:rsidRPr="003A0462">
              <w:rPr>
                <w:spacing w:val="-4"/>
              </w:rPr>
              <w:t xml:space="preserve"> </w:t>
            </w:r>
            <w:r w:rsidRPr="003A0462">
              <w:t>junio</w:t>
            </w:r>
            <w:r w:rsidRPr="003A0462">
              <w:rPr>
                <w:spacing w:val="-3"/>
              </w:rPr>
              <w:t xml:space="preserve"> </w:t>
            </w:r>
            <w:r w:rsidRPr="003A0462">
              <w:t>de</w:t>
            </w:r>
            <w:r w:rsidRPr="003A0462">
              <w:rPr>
                <w:spacing w:val="-5"/>
              </w:rPr>
              <w:t xml:space="preserve"> </w:t>
            </w:r>
            <w:r w:rsidRPr="003A0462">
              <w:rPr>
                <w:spacing w:val="-2"/>
              </w:rPr>
              <w:t>2000.</w:t>
            </w:r>
          </w:p>
          <w:p w14:paraId="16938642" w14:textId="77777777" w:rsidR="00FB33EE" w:rsidRPr="003A0462" w:rsidRDefault="00FB33EE" w:rsidP="00976B1E">
            <w:pPr>
              <w:pStyle w:val="Textoindependiente"/>
              <w:spacing w:before="38"/>
              <w:ind w:left="823"/>
            </w:pPr>
            <w:r w:rsidRPr="003A0462">
              <w:t>M.</w:t>
            </w:r>
            <w:r w:rsidRPr="003A0462">
              <w:rPr>
                <w:spacing w:val="-12"/>
              </w:rPr>
              <w:t xml:space="preserve"> </w:t>
            </w:r>
            <w:r w:rsidRPr="003A0462">
              <w:t>P.:</w:t>
            </w:r>
            <w:r w:rsidRPr="003A0462">
              <w:rPr>
                <w:spacing w:val="-12"/>
              </w:rPr>
              <w:t xml:space="preserve"> </w:t>
            </w:r>
            <w:r w:rsidRPr="003A0462">
              <w:t>Eduardo</w:t>
            </w:r>
            <w:r w:rsidRPr="003A0462">
              <w:rPr>
                <w:spacing w:val="-11"/>
              </w:rPr>
              <w:t xml:space="preserve"> </w:t>
            </w:r>
            <w:r w:rsidRPr="003A0462">
              <w:t>Cifuentes</w:t>
            </w:r>
            <w:r w:rsidRPr="003A0462">
              <w:rPr>
                <w:spacing w:val="-12"/>
              </w:rPr>
              <w:t xml:space="preserve"> </w:t>
            </w:r>
            <w:r w:rsidRPr="003A0462">
              <w:rPr>
                <w:spacing w:val="-2"/>
              </w:rPr>
              <w:t>Muñoz.</w:t>
            </w:r>
          </w:p>
        </w:tc>
      </w:tr>
    </w:tbl>
    <w:p w14:paraId="6D4824BD" w14:textId="77777777" w:rsidR="00FB33EE" w:rsidRPr="003A0462" w:rsidRDefault="00FB33EE" w:rsidP="00FB33EE">
      <w:pPr>
        <w:spacing w:before="120" w:line="276" w:lineRule="auto"/>
        <w:jc w:val="both"/>
        <w:rPr>
          <w:rFonts w:ascii="Verdana" w:eastAsia="Calibri" w:hAnsi="Verdana" w:cs="Arial"/>
          <w:color w:val="000000"/>
          <w:lang w:eastAsia="es-ES" w:bidi="es-ES"/>
        </w:rPr>
      </w:pPr>
    </w:p>
    <w:p w14:paraId="03B64DD7" w14:textId="77777777" w:rsidR="00FB33EE" w:rsidRPr="00BE694D" w:rsidRDefault="00FB33EE" w:rsidP="00FB33EE">
      <w:pPr>
        <w:pStyle w:val="Prrafodelista"/>
        <w:numPr>
          <w:ilvl w:val="0"/>
          <w:numId w:val="26"/>
        </w:numPr>
        <w:tabs>
          <w:tab w:val="left" w:pos="142"/>
          <w:tab w:val="left" w:pos="284"/>
        </w:tabs>
        <w:spacing w:after="0" w:line="276" w:lineRule="auto"/>
        <w:jc w:val="both"/>
        <w:rPr>
          <w:rFonts w:ascii="Verdana" w:eastAsia="Century Gothic" w:hAnsi="Verdana" w:cs="Century Gothic"/>
          <w:b/>
          <w:bCs/>
        </w:rPr>
      </w:pPr>
      <w:r w:rsidRPr="00BE694D">
        <w:rPr>
          <w:rFonts w:ascii="Verdana" w:eastAsia="Century Gothic" w:hAnsi="Verdana" w:cs="Century Gothic"/>
          <w:b/>
          <w:bCs/>
        </w:rPr>
        <w:t>Doctrina de la Agencia Nacional de Contratación Pública:</w:t>
      </w:r>
    </w:p>
    <w:p w14:paraId="03D4E93B" w14:textId="77777777" w:rsidR="00FB33EE" w:rsidRPr="00BE694D" w:rsidRDefault="00FB33EE" w:rsidP="00FB33EE">
      <w:pPr>
        <w:widowControl w:val="0"/>
        <w:autoSpaceDE w:val="0"/>
        <w:autoSpaceDN w:val="0"/>
        <w:spacing w:after="0" w:line="276" w:lineRule="auto"/>
        <w:jc w:val="both"/>
        <w:rPr>
          <w:rFonts w:ascii="Verdana" w:hAnsi="Verdana" w:cs="Arial"/>
          <w:lang w:val="es-ES"/>
        </w:rPr>
      </w:pPr>
    </w:p>
    <w:p w14:paraId="1A0431C9" w14:textId="77777777" w:rsidR="00FB33EE" w:rsidRPr="003A0462" w:rsidRDefault="00FB33EE" w:rsidP="00FB33EE">
      <w:pPr>
        <w:widowControl w:val="0"/>
        <w:autoSpaceDE w:val="0"/>
        <w:autoSpaceDN w:val="0"/>
        <w:spacing w:after="0" w:line="276" w:lineRule="auto"/>
        <w:jc w:val="both"/>
        <w:rPr>
          <w:rFonts w:ascii="Verdana" w:hAnsi="Verdana"/>
          <w:lang w:val="es-ES"/>
        </w:rPr>
      </w:pPr>
      <w:r w:rsidRPr="00BE694D">
        <w:rPr>
          <w:rFonts w:ascii="Verdana" w:hAnsi="Verdana"/>
          <w:lang w:val="es-ES"/>
        </w:rPr>
        <w:t>Sobre los contratos de prestación de servicios, así como los requisitos para su celebración, entre otros, esta Subdirección se ha pronunciado en los conceptos Nro.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del 25 de mayo de 2023, C-414 del 11 de septiembre de 2024, C-920 del 30 de diciembre del 2024 y C-038 de 2025 del 05 de febrero de 2025 . Estos y otros conceptos se encuentran disponibles para consulta en el Sistema de relatoría de la Agencia, al cual se puede acceder a través</w:t>
      </w:r>
      <w:r w:rsidRPr="00BE694D">
        <w:rPr>
          <w:rFonts w:ascii="Verdana" w:hAnsi="Verdana"/>
          <w:lang w:val="es-ES"/>
        </w:rPr>
        <w:tab/>
        <w:t>del</w:t>
      </w:r>
      <w:r w:rsidRPr="00BE694D">
        <w:rPr>
          <w:rFonts w:ascii="Verdana" w:hAnsi="Verdana"/>
          <w:lang w:val="es-ES"/>
        </w:rPr>
        <w:tab/>
        <w:t>siguiente</w:t>
      </w:r>
      <w:r w:rsidRPr="00BE694D">
        <w:rPr>
          <w:rFonts w:ascii="Verdana" w:hAnsi="Verdana"/>
          <w:lang w:val="es-ES"/>
        </w:rPr>
        <w:tab/>
        <w:t xml:space="preserve">enlace: </w:t>
      </w:r>
      <w:hyperlink r:id="rId13" w:history="1">
        <w:r w:rsidRPr="00BE694D">
          <w:rPr>
            <w:rStyle w:val="Hipervnculo"/>
            <w:rFonts w:ascii="Verdana" w:hAnsi="Verdana"/>
            <w:lang w:val="es-ES"/>
          </w:rPr>
          <w:t>https://relatoria.colombiacompra.gov.co/busqueda/conceptos</w:t>
        </w:r>
      </w:hyperlink>
    </w:p>
    <w:p w14:paraId="2DF6AC16" w14:textId="77777777" w:rsidR="00FB33EE" w:rsidRPr="003A0462" w:rsidRDefault="00FB33EE" w:rsidP="00FB33EE">
      <w:pPr>
        <w:widowControl w:val="0"/>
        <w:autoSpaceDE w:val="0"/>
        <w:autoSpaceDN w:val="0"/>
        <w:spacing w:after="0" w:line="276" w:lineRule="auto"/>
        <w:jc w:val="both"/>
        <w:rPr>
          <w:rStyle w:val="normaltextrun"/>
          <w:rFonts w:ascii="Verdana" w:hAnsi="Verdana"/>
          <w:lang w:val="es-ES"/>
        </w:rPr>
      </w:pPr>
    </w:p>
    <w:p w14:paraId="6B348714" w14:textId="77777777" w:rsidR="00FB33EE" w:rsidRPr="003A0462" w:rsidRDefault="00FB33EE" w:rsidP="00FB33EE">
      <w:pPr>
        <w:widowControl w:val="0"/>
        <w:autoSpaceDE w:val="0"/>
        <w:autoSpaceDN w:val="0"/>
        <w:spacing w:after="120" w:line="276" w:lineRule="auto"/>
        <w:jc w:val="both"/>
        <w:rPr>
          <w:rFonts w:ascii="Verdana" w:hAnsi="Verdana" w:cs="Arial"/>
          <w:color w:val="000000" w:themeColor="text1"/>
          <w:shd w:val="clear" w:color="auto" w:fill="FFFFFF"/>
        </w:rPr>
      </w:pPr>
      <w:r w:rsidRPr="003A0462">
        <w:rPr>
          <w:rFonts w:ascii="Verdana" w:hAnsi="Verdana" w:cs="Arial"/>
          <w:color w:val="000000" w:themeColor="text1"/>
          <w:shd w:val="clear" w:color="auto" w:fill="FFFFFF"/>
        </w:rPr>
        <w:t>Nos complace informar que ya están disponibles las nuevas versiones de los Documentos Tipo para Infraestructura de Transporte, los cuales son de obligatoria observancia por TODAS las entidades sometidas al EGCAP y entidades de régimen especial, con las excepciones de ley:</w:t>
      </w:r>
    </w:p>
    <w:p w14:paraId="592F0838" w14:textId="77777777" w:rsidR="00FB33EE" w:rsidRPr="003A0462" w:rsidRDefault="00FB33EE" w:rsidP="00FB33EE">
      <w:pPr>
        <w:widowControl w:val="0"/>
        <w:autoSpaceDE w:val="0"/>
        <w:autoSpaceDN w:val="0"/>
        <w:spacing w:after="120" w:line="276" w:lineRule="auto"/>
        <w:jc w:val="both"/>
        <w:rPr>
          <w:rFonts w:ascii="Verdana" w:hAnsi="Verdana" w:cs="Arial"/>
          <w:color w:val="000000" w:themeColor="text1"/>
          <w:shd w:val="clear" w:color="auto" w:fill="FFFFFF"/>
        </w:rPr>
      </w:pPr>
    </w:p>
    <w:p w14:paraId="7C5B3338" w14:textId="77777777" w:rsidR="00FB33EE" w:rsidRPr="003A0462" w:rsidRDefault="00FB33EE" w:rsidP="00FB33EE">
      <w:pPr>
        <w:widowControl w:val="0"/>
        <w:numPr>
          <w:ilvl w:val="0"/>
          <w:numId w:val="23"/>
        </w:numPr>
        <w:autoSpaceDE w:val="0"/>
        <w:autoSpaceDN w:val="0"/>
        <w:spacing w:after="120" w:line="276" w:lineRule="auto"/>
        <w:jc w:val="both"/>
        <w:rPr>
          <w:rFonts w:ascii="Verdana" w:hAnsi="Verdana" w:cs="Arial"/>
          <w:color w:val="000000" w:themeColor="text1"/>
          <w:shd w:val="clear" w:color="auto" w:fill="FFFFFF"/>
        </w:rPr>
      </w:pPr>
      <w:r w:rsidRPr="003A0462">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3A0462">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51C8D43E" w14:textId="77777777" w:rsidR="00FB33EE" w:rsidRPr="003A0462" w:rsidRDefault="00FB33EE" w:rsidP="00FB33EE">
      <w:pPr>
        <w:widowControl w:val="0"/>
        <w:autoSpaceDE w:val="0"/>
        <w:autoSpaceDN w:val="0"/>
        <w:spacing w:after="120" w:line="276" w:lineRule="auto"/>
        <w:ind w:left="720"/>
        <w:jc w:val="both"/>
        <w:rPr>
          <w:rFonts w:ascii="Verdana" w:hAnsi="Verdana" w:cs="Arial"/>
          <w:color w:val="000000" w:themeColor="text1"/>
          <w:shd w:val="clear" w:color="auto" w:fill="FFFFFF"/>
        </w:rPr>
      </w:pPr>
    </w:p>
    <w:p w14:paraId="208333C1" w14:textId="77777777" w:rsidR="00FB33EE" w:rsidRPr="003A0462" w:rsidRDefault="00FB33EE" w:rsidP="00FB33EE">
      <w:pPr>
        <w:widowControl w:val="0"/>
        <w:numPr>
          <w:ilvl w:val="0"/>
          <w:numId w:val="23"/>
        </w:numPr>
        <w:autoSpaceDE w:val="0"/>
        <w:autoSpaceDN w:val="0"/>
        <w:spacing w:after="120" w:line="276" w:lineRule="auto"/>
        <w:jc w:val="both"/>
        <w:rPr>
          <w:rFonts w:ascii="Verdana" w:hAnsi="Verdana" w:cs="Arial"/>
          <w:color w:val="000000" w:themeColor="text1"/>
          <w:shd w:val="clear" w:color="auto" w:fill="FFFFFF"/>
        </w:rPr>
      </w:pPr>
      <w:r w:rsidRPr="003A0462">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3A0462">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3A0462">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646535CC" w14:textId="77777777" w:rsidR="00FB33EE" w:rsidRPr="003A0462" w:rsidRDefault="00FB33EE" w:rsidP="00FB33EE">
      <w:pPr>
        <w:widowControl w:val="0"/>
        <w:autoSpaceDE w:val="0"/>
        <w:autoSpaceDN w:val="0"/>
        <w:spacing w:after="120" w:line="276" w:lineRule="auto"/>
        <w:ind w:left="720"/>
        <w:jc w:val="both"/>
        <w:rPr>
          <w:rFonts w:ascii="Verdana" w:hAnsi="Verdana" w:cs="Arial"/>
          <w:color w:val="000000" w:themeColor="text1"/>
          <w:shd w:val="clear" w:color="auto" w:fill="FFFFFF"/>
        </w:rPr>
      </w:pPr>
    </w:p>
    <w:p w14:paraId="19CDC647" w14:textId="77777777" w:rsidR="00FB33EE" w:rsidRPr="003A0462" w:rsidRDefault="00FB33EE" w:rsidP="00FB33EE">
      <w:pPr>
        <w:widowControl w:val="0"/>
        <w:autoSpaceDE w:val="0"/>
        <w:autoSpaceDN w:val="0"/>
        <w:spacing w:after="120" w:line="276" w:lineRule="auto"/>
        <w:jc w:val="both"/>
        <w:rPr>
          <w:rFonts w:ascii="Verdana" w:hAnsi="Verdana" w:cs="Arial"/>
          <w:color w:val="000000" w:themeColor="text1"/>
          <w:shd w:val="clear" w:color="auto" w:fill="FFFFFF"/>
        </w:rPr>
      </w:pPr>
      <w:r w:rsidRPr="003A0462">
        <w:rPr>
          <w:rFonts w:ascii="Verdana" w:hAnsi="Verdana" w:cs="Arial"/>
          <w:color w:val="000000" w:themeColor="text1"/>
          <w:shd w:val="clear" w:color="auto" w:fill="FFFFFF"/>
        </w:rPr>
        <w:lastRenderedPageBreak/>
        <w:t>También, publicamos </w:t>
      </w:r>
      <w:r w:rsidRPr="003A0462">
        <w:rPr>
          <w:rFonts w:ascii="Verdana" w:hAnsi="Verdana" w:cs="Arial"/>
          <w:b/>
          <w:bCs/>
          <w:color w:val="000000" w:themeColor="text1"/>
          <w:shd w:val="clear" w:color="auto" w:fill="FFFFFF"/>
        </w:rPr>
        <w:t>la nueva Guía de Contratación Pública Sostenible y Socialmente Responsable</w:t>
      </w:r>
      <w:r w:rsidRPr="003A0462">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3A0462">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063C4C3E" w14:textId="77777777" w:rsidR="00FB33EE" w:rsidRPr="003A0462" w:rsidRDefault="00FB33EE" w:rsidP="00FB33EE">
      <w:pPr>
        <w:widowControl w:val="0"/>
        <w:autoSpaceDE w:val="0"/>
        <w:autoSpaceDN w:val="0"/>
        <w:spacing w:after="120" w:line="276" w:lineRule="auto"/>
        <w:jc w:val="both"/>
        <w:rPr>
          <w:rFonts w:ascii="Verdana" w:hAnsi="Verdana" w:cs="Arial"/>
          <w:color w:val="000000" w:themeColor="text1"/>
          <w:shd w:val="clear" w:color="auto" w:fill="FFFFFF"/>
        </w:rPr>
      </w:pPr>
      <w:r w:rsidRPr="003A0462">
        <w:rPr>
          <w:rFonts w:ascii="Verdana" w:hAnsi="Verdana"/>
        </w:rPr>
        <w:t xml:space="preserve">Por último, lo invitamos a seguirnos en las redes sociales en las cuales se difunde información institucional: </w:t>
      </w:r>
    </w:p>
    <w:p w14:paraId="52458DB6" w14:textId="77777777" w:rsidR="00FB33EE" w:rsidRPr="003A0462" w:rsidRDefault="00FB33EE" w:rsidP="00FB33EE">
      <w:pPr>
        <w:spacing w:after="0" w:line="240" w:lineRule="auto"/>
        <w:jc w:val="both"/>
        <w:rPr>
          <w:rFonts w:ascii="Verdana" w:hAnsi="Verdana"/>
        </w:rPr>
      </w:pPr>
      <w:r w:rsidRPr="003A0462">
        <w:rPr>
          <w:rFonts w:ascii="Verdana" w:hAnsi="Verdana"/>
        </w:rPr>
        <w:t xml:space="preserve">Twitter: </w:t>
      </w:r>
      <w:r w:rsidRPr="003A0462">
        <w:rPr>
          <w:rStyle w:val="Hipervnculo"/>
          <w:rFonts w:ascii="Verdana" w:hAnsi="Verdana" w:cs="Arial"/>
          <w:shd w:val="clear" w:color="auto" w:fill="FFFFFF"/>
          <w:lang w:val="es-ES"/>
        </w:rPr>
        <w:t>@colombiacompra</w:t>
      </w:r>
      <w:r w:rsidRPr="003A0462">
        <w:rPr>
          <w:rFonts w:ascii="Verdana" w:eastAsia="Aptos" w:hAnsi="Verdana" w:cs="Times New Roman"/>
          <w:color w:val="156082"/>
        </w:rPr>
        <w:t xml:space="preserve"> </w:t>
      </w:r>
    </w:p>
    <w:p w14:paraId="515A58E1" w14:textId="77777777" w:rsidR="00FB33EE" w:rsidRPr="003A0462" w:rsidRDefault="00FB33EE" w:rsidP="00FB33EE">
      <w:pPr>
        <w:spacing w:after="0" w:line="240" w:lineRule="auto"/>
        <w:jc w:val="both"/>
        <w:rPr>
          <w:rFonts w:ascii="Verdana" w:hAnsi="Verdana"/>
        </w:rPr>
      </w:pPr>
      <w:r w:rsidRPr="003A0462">
        <w:rPr>
          <w:rFonts w:ascii="Verdana" w:hAnsi="Verdana"/>
        </w:rPr>
        <w:t xml:space="preserve">Facebook: </w:t>
      </w:r>
      <w:proofErr w:type="spellStart"/>
      <w:r w:rsidRPr="003A0462">
        <w:rPr>
          <w:rStyle w:val="Hipervnculo"/>
          <w:rFonts w:ascii="Verdana" w:hAnsi="Verdana" w:cs="Arial"/>
          <w:shd w:val="clear" w:color="auto" w:fill="FFFFFF"/>
          <w:lang w:val="es-ES"/>
        </w:rPr>
        <w:t>ColombiaCompraEficiente</w:t>
      </w:r>
      <w:proofErr w:type="spellEnd"/>
    </w:p>
    <w:p w14:paraId="1210A0CF" w14:textId="77777777" w:rsidR="00FB33EE" w:rsidRPr="003A0462" w:rsidRDefault="00FB33EE" w:rsidP="00FB33EE">
      <w:pPr>
        <w:spacing w:after="0" w:line="240" w:lineRule="auto"/>
        <w:jc w:val="both"/>
        <w:rPr>
          <w:rFonts w:ascii="Verdana" w:hAnsi="Verdana"/>
        </w:rPr>
      </w:pPr>
      <w:r w:rsidRPr="003A0462">
        <w:rPr>
          <w:rFonts w:ascii="Verdana" w:hAnsi="Verdana"/>
        </w:rPr>
        <w:t xml:space="preserve">LinkedIn: </w:t>
      </w:r>
      <w:r w:rsidRPr="003A0462">
        <w:rPr>
          <w:rStyle w:val="Hipervnculo"/>
          <w:rFonts w:ascii="Verdana" w:hAnsi="Verdana" w:cs="Arial"/>
          <w:shd w:val="clear" w:color="auto" w:fill="FFFFFF"/>
          <w:lang w:val="es-ES"/>
        </w:rPr>
        <w:t>Agencia Nacional de Contratación Pública - Colombia Compra Eficiente</w:t>
      </w:r>
      <w:r w:rsidRPr="003A0462">
        <w:rPr>
          <w:rFonts w:ascii="Verdana" w:eastAsia="Aptos" w:hAnsi="Verdana" w:cs="Times New Roman"/>
          <w:color w:val="156082"/>
        </w:rPr>
        <w:t xml:space="preserve"> </w:t>
      </w:r>
      <w:r w:rsidRPr="003A0462">
        <w:rPr>
          <w:rFonts w:ascii="Verdana" w:hAnsi="Verdana"/>
        </w:rPr>
        <w:t xml:space="preserve">Instagram: </w:t>
      </w:r>
      <w:r w:rsidRPr="003A0462">
        <w:rPr>
          <w:rStyle w:val="Hipervnculo"/>
          <w:rFonts w:ascii="Verdana" w:hAnsi="Verdana" w:cs="Arial"/>
          <w:shd w:val="clear" w:color="auto" w:fill="FFFFFF"/>
          <w:lang w:val="es-ES"/>
        </w:rPr>
        <w:t>@colombiacompraeficiente_cce</w:t>
      </w:r>
    </w:p>
    <w:p w14:paraId="22F5DC59" w14:textId="77777777" w:rsidR="00FB33EE" w:rsidRPr="003A0462" w:rsidRDefault="00FB33EE" w:rsidP="00FB33EE">
      <w:pPr>
        <w:widowControl w:val="0"/>
        <w:autoSpaceDE w:val="0"/>
        <w:autoSpaceDN w:val="0"/>
        <w:spacing w:after="0" w:line="276" w:lineRule="auto"/>
        <w:jc w:val="both"/>
        <w:rPr>
          <w:rFonts w:ascii="Verdana" w:hAnsi="Verdana"/>
        </w:rPr>
      </w:pPr>
    </w:p>
    <w:p w14:paraId="4D13102F" w14:textId="77777777" w:rsidR="00FB33EE" w:rsidRPr="003A0462" w:rsidRDefault="00FB33EE" w:rsidP="00FB33EE">
      <w:pPr>
        <w:widowControl w:val="0"/>
        <w:autoSpaceDE w:val="0"/>
        <w:autoSpaceDN w:val="0"/>
        <w:spacing w:after="0" w:line="276" w:lineRule="auto"/>
        <w:jc w:val="both"/>
        <w:rPr>
          <w:rFonts w:ascii="Verdana" w:eastAsia="Aptos" w:hAnsi="Verdana" w:cs="Arial"/>
          <w:lang w:val="es-ES_tradnl"/>
        </w:rPr>
      </w:pPr>
      <w:r w:rsidRPr="003A0462">
        <w:rPr>
          <w:rFonts w:ascii="Verdana" w:eastAsia="Aptos" w:hAnsi="Verdana" w:cs="Arial"/>
        </w:rPr>
        <w:t xml:space="preserve">Este concepto tiene el alcance previsto en el artículo 28 del Código de Procedimiento Administrativo y de lo Contencioso Administrativo </w:t>
      </w:r>
      <w:r w:rsidRPr="003A0462">
        <w:rPr>
          <w:rFonts w:ascii="Verdana" w:eastAsia="Aptos" w:hAnsi="Verdana" w:cs="Arial"/>
          <w:lang w:val="es-ES_tradnl"/>
        </w:rPr>
        <w:t>y las expresiones aquí utilizadas con mayúscula inicial deben ser entendidas con el significado que les otorga el artículo 2.2.1.1.1.3.1. del Decreto 1082 de 2015.</w:t>
      </w:r>
    </w:p>
    <w:p w14:paraId="6F60AA59" w14:textId="77777777" w:rsidR="00FB33EE" w:rsidRDefault="00FB33EE" w:rsidP="00FB33EE">
      <w:pPr>
        <w:spacing w:after="0"/>
        <w:jc w:val="both"/>
        <w:rPr>
          <w:rStyle w:val="Hipervnculo"/>
          <w:rFonts w:ascii="Verdana" w:hAnsi="Verdana"/>
          <w:lang w:val="es-ES_tradnl"/>
        </w:rPr>
      </w:pPr>
    </w:p>
    <w:p w14:paraId="6A73F8EA" w14:textId="77777777" w:rsidR="00FB33EE" w:rsidRPr="003A0462" w:rsidRDefault="00FB33EE" w:rsidP="00FB33EE">
      <w:pPr>
        <w:spacing w:after="0" w:line="240" w:lineRule="auto"/>
        <w:rPr>
          <w:rFonts w:ascii="Verdana" w:hAnsi="Verdana" w:cs="Arial"/>
          <w:lang w:eastAsia="es-CO"/>
        </w:rPr>
      </w:pPr>
      <w:r w:rsidRPr="003A0462">
        <w:rPr>
          <w:rFonts w:ascii="Verdana" w:eastAsia="Times New Roman" w:hAnsi="Verdana" w:cs="Arial"/>
          <w:lang w:eastAsia="es-CO"/>
        </w:rPr>
        <w:t>Atentamente,</w:t>
      </w:r>
      <w:r w:rsidRPr="003A0462">
        <w:rPr>
          <w:rFonts w:ascii="Verdana" w:hAnsi="Verdana" w:cs="Arial"/>
          <w:lang w:eastAsia="es-CO"/>
        </w:rPr>
        <w:t xml:space="preserve"> </w:t>
      </w:r>
    </w:p>
    <w:p w14:paraId="7E210817" w14:textId="77777777" w:rsidR="00FB33EE" w:rsidRDefault="00FB33EE" w:rsidP="00FB33EE">
      <w:pPr>
        <w:spacing w:line="276" w:lineRule="auto"/>
        <w:jc w:val="center"/>
        <w:rPr>
          <w:rFonts w:ascii="Verdana" w:hAnsi="Verdana" w:cs="Arial"/>
          <w:color w:val="000000"/>
          <w:lang w:val="es-ES_tradnl" w:eastAsia="es-CO"/>
        </w:rPr>
      </w:pPr>
    </w:p>
    <w:p w14:paraId="54404773" w14:textId="5445DFD6" w:rsidR="00FB33EE" w:rsidRDefault="00CA5540" w:rsidP="00FB33EE">
      <w:pPr>
        <w:spacing w:line="276" w:lineRule="auto"/>
        <w:jc w:val="center"/>
        <w:rPr>
          <w:rFonts w:ascii="Verdana" w:hAnsi="Verdana" w:cs="Arial"/>
          <w:color w:val="000000"/>
          <w:lang w:val="es-ES_tradnl" w:eastAsia="es-CO"/>
        </w:rPr>
      </w:pPr>
      <w:r>
        <w:rPr>
          <w:noProof/>
        </w:rPr>
        <w:drawing>
          <wp:inline distT="0" distB="0" distL="0" distR="0" wp14:anchorId="17A900A5" wp14:editId="7A5AD1C0">
            <wp:extent cx="4152900" cy="1824104"/>
            <wp:effectExtent l="0" t="0" r="0" b="5080"/>
            <wp:docPr id="1174198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98130" name=""/>
                    <pic:cNvPicPr/>
                  </pic:nvPicPr>
                  <pic:blipFill>
                    <a:blip r:embed="rId17"/>
                    <a:stretch>
                      <a:fillRect/>
                    </a:stretch>
                  </pic:blipFill>
                  <pic:spPr>
                    <a:xfrm>
                      <a:off x="0" y="0"/>
                      <a:ext cx="4167970" cy="1830723"/>
                    </a:xfrm>
                    <a:prstGeom prst="rect">
                      <a:avLst/>
                    </a:prstGeom>
                  </pic:spPr>
                </pic:pic>
              </a:graphicData>
            </a:graphic>
          </wp:inline>
        </w:drawing>
      </w:r>
    </w:p>
    <w:p w14:paraId="4101F299" w14:textId="77777777" w:rsidR="00FB33EE" w:rsidRPr="003A0462" w:rsidRDefault="00FB33EE" w:rsidP="00FB33EE">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B33EE" w:rsidRPr="008B268F" w14:paraId="5DC64140" w14:textId="77777777" w:rsidTr="00976B1E">
        <w:trPr>
          <w:trHeight w:val="315"/>
        </w:trPr>
        <w:tc>
          <w:tcPr>
            <w:tcW w:w="893" w:type="dxa"/>
            <w:vAlign w:val="center"/>
            <w:hideMark/>
          </w:tcPr>
          <w:p w14:paraId="02C4C009" w14:textId="77777777" w:rsidR="00FB33EE" w:rsidRPr="008B268F" w:rsidRDefault="00FB33EE" w:rsidP="00976B1E">
            <w:pPr>
              <w:contextualSpacing/>
              <w:rPr>
                <w:rFonts w:ascii="Verdana" w:hAnsi="Verdana" w:cs="Arial"/>
                <w:sz w:val="16"/>
                <w:szCs w:val="16"/>
                <w:lang w:val="es-ES" w:eastAsia="es-ES"/>
              </w:rPr>
            </w:pPr>
            <w:r w:rsidRPr="008B26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07D4B0" w14:textId="77777777" w:rsidR="00FB33EE" w:rsidRPr="008B268F" w:rsidRDefault="00FB33EE" w:rsidP="00976B1E">
            <w:pPr>
              <w:contextualSpacing/>
              <w:rPr>
                <w:rFonts w:ascii="Verdana" w:eastAsia="Arial" w:hAnsi="Verdana" w:cs="Arial"/>
                <w:sz w:val="16"/>
                <w:szCs w:val="16"/>
              </w:rPr>
            </w:pPr>
            <w:r w:rsidRPr="008B268F">
              <w:rPr>
                <w:rFonts w:ascii="Verdana" w:eastAsia="Arial" w:hAnsi="Verdana" w:cs="Arial"/>
                <w:sz w:val="16"/>
                <w:szCs w:val="16"/>
              </w:rPr>
              <w:t>Karol Andrea Gonzalez Marin</w:t>
            </w:r>
          </w:p>
          <w:p w14:paraId="34773F5A" w14:textId="77777777" w:rsidR="00FB33EE" w:rsidRPr="008B268F" w:rsidRDefault="00FB33EE" w:rsidP="00976B1E">
            <w:pPr>
              <w:contextualSpacing/>
              <w:rPr>
                <w:rFonts w:ascii="Verdana" w:eastAsia="Arial" w:hAnsi="Verdana" w:cs="Arial"/>
                <w:sz w:val="16"/>
                <w:szCs w:val="16"/>
              </w:rPr>
            </w:pPr>
            <w:r w:rsidRPr="008B268F">
              <w:rPr>
                <w:rStyle w:val="normaltextrun"/>
                <w:rFonts w:ascii="Verdana" w:eastAsia="Arial" w:hAnsi="Verdana" w:cs="Arial"/>
                <w:sz w:val="16"/>
                <w:szCs w:val="16"/>
              </w:rPr>
              <w:t>C</w:t>
            </w:r>
            <w:r w:rsidRPr="008B268F">
              <w:rPr>
                <w:rStyle w:val="normaltextrun"/>
                <w:rFonts w:ascii="Verdana" w:hAnsi="Verdana" w:cs="Arial"/>
                <w:sz w:val="16"/>
                <w:szCs w:val="16"/>
              </w:rPr>
              <w:t>ontratista</w:t>
            </w:r>
            <w:r w:rsidRPr="008B268F">
              <w:rPr>
                <w:rStyle w:val="normaltextrun"/>
                <w:rFonts w:ascii="Verdana" w:eastAsia="Arial" w:hAnsi="Verdana" w:cs="Arial"/>
                <w:sz w:val="16"/>
                <w:szCs w:val="16"/>
              </w:rPr>
              <w:t xml:space="preserve"> de la Subdirección de Gestión Contractual</w:t>
            </w:r>
          </w:p>
        </w:tc>
      </w:tr>
      <w:tr w:rsidR="00FB33EE" w:rsidRPr="008B268F" w14:paraId="68A60D8D" w14:textId="77777777" w:rsidTr="00976B1E">
        <w:trPr>
          <w:trHeight w:val="330"/>
        </w:trPr>
        <w:tc>
          <w:tcPr>
            <w:tcW w:w="893" w:type="dxa"/>
            <w:vAlign w:val="center"/>
            <w:hideMark/>
          </w:tcPr>
          <w:p w14:paraId="19C22120" w14:textId="77777777" w:rsidR="00FB33EE" w:rsidRPr="008B268F" w:rsidRDefault="00FB33EE" w:rsidP="00976B1E">
            <w:pPr>
              <w:contextualSpacing/>
              <w:rPr>
                <w:rFonts w:ascii="Verdana" w:hAnsi="Verdana" w:cs="Arial"/>
                <w:sz w:val="16"/>
                <w:szCs w:val="16"/>
                <w:lang w:val="es-ES" w:eastAsia="es-ES"/>
              </w:rPr>
            </w:pPr>
            <w:r w:rsidRPr="008B26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7D792E" w14:textId="77777777" w:rsidR="00FB33EE" w:rsidRPr="008B268F" w:rsidRDefault="00FB33EE" w:rsidP="00976B1E">
            <w:pPr>
              <w:pStyle w:val="paragraph"/>
              <w:spacing w:before="0" w:beforeAutospacing="0" w:after="0" w:afterAutospacing="0"/>
              <w:contextualSpacing/>
              <w:textAlignment w:val="baseline"/>
              <w:rPr>
                <w:rStyle w:val="normaltextrun"/>
                <w:rFonts w:ascii="Verdana" w:eastAsia="Arial" w:hAnsi="Verdana" w:cs="Arial"/>
                <w:sz w:val="16"/>
                <w:szCs w:val="16"/>
                <w:lang w:val="es-ES"/>
              </w:rPr>
            </w:pPr>
            <w:r w:rsidRPr="008B268F">
              <w:rPr>
                <w:rStyle w:val="normaltextrun"/>
                <w:rFonts w:ascii="Verdana" w:hAnsi="Verdana" w:cs="Arial"/>
                <w:sz w:val="16"/>
                <w:szCs w:val="16"/>
                <w:lang w:val="es-ES"/>
              </w:rPr>
              <w:t xml:space="preserve">Juan Carlos Gonzalez </w:t>
            </w:r>
            <w:proofErr w:type="spellStart"/>
            <w:r w:rsidRPr="008B268F">
              <w:rPr>
                <w:rStyle w:val="normaltextrun"/>
                <w:rFonts w:ascii="Verdana" w:hAnsi="Verdana" w:cs="Arial"/>
                <w:sz w:val="16"/>
                <w:szCs w:val="16"/>
                <w:lang w:val="es-ES"/>
              </w:rPr>
              <w:t>Vasquez</w:t>
            </w:r>
            <w:proofErr w:type="spellEnd"/>
            <w:r w:rsidRPr="008B268F">
              <w:rPr>
                <w:rStyle w:val="normaltextrun"/>
                <w:rFonts w:ascii="Verdana" w:eastAsia="Arial" w:hAnsi="Verdana" w:cs="Arial"/>
                <w:sz w:val="16"/>
                <w:szCs w:val="16"/>
                <w:lang w:val="es-ES"/>
              </w:rPr>
              <w:t xml:space="preserve"> </w:t>
            </w:r>
          </w:p>
          <w:p w14:paraId="339EA829" w14:textId="77777777" w:rsidR="00FB33EE" w:rsidRPr="008B268F" w:rsidRDefault="00FB33EE" w:rsidP="00976B1E">
            <w:pPr>
              <w:pStyle w:val="paragraph"/>
              <w:spacing w:before="0" w:beforeAutospacing="0" w:after="0" w:afterAutospacing="0"/>
              <w:contextualSpacing/>
              <w:textAlignment w:val="baseline"/>
              <w:rPr>
                <w:rFonts w:ascii="Verdana" w:hAnsi="Verdana" w:cs="Arial"/>
                <w:sz w:val="16"/>
                <w:szCs w:val="16"/>
              </w:rPr>
            </w:pPr>
            <w:r w:rsidRPr="008B268F">
              <w:rPr>
                <w:rStyle w:val="normaltextrun"/>
                <w:rFonts w:ascii="Verdana" w:eastAsia="Arial" w:hAnsi="Verdana" w:cs="Arial"/>
                <w:sz w:val="16"/>
                <w:szCs w:val="16"/>
              </w:rPr>
              <w:t>C</w:t>
            </w:r>
            <w:r w:rsidRPr="008B268F">
              <w:rPr>
                <w:rStyle w:val="normaltextrun"/>
                <w:rFonts w:ascii="Verdana" w:hAnsi="Verdana" w:cs="Arial"/>
                <w:sz w:val="16"/>
                <w:szCs w:val="16"/>
              </w:rPr>
              <w:t>ontratista</w:t>
            </w:r>
            <w:r w:rsidRPr="008B268F">
              <w:rPr>
                <w:rStyle w:val="normaltextrun"/>
                <w:rFonts w:ascii="Verdana" w:eastAsia="Arial" w:hAnsi="Verdana" w:cs="Arial"/>
                <w:sz w:val="16"/>
                <w:szCs w:val="16"/>
              </w:rPr>
              <w:t xml:space="preserve"> de la Subdirección de Gestión Contractual</w:t>
            </w:r>
          </w:p>
        </w:tc>
      </w:tr>
      <w:tr w:rsidR="00FB33EE" w:rsidRPr="008B268F" w14:paraId="0D4200D7" w14:textId="77777777" w:rsidTr="00976B1E">
        <w:trPr>
          <w:trHeight w:val="300"/>
        </w:trPr>
        <w:tc>
          <w:tcPr>
            <w:tcW w:w="893" w:type="dxa"/>
            <w:vAlign w:val="center"/>
          </w:tcPr>
          <w:p w14:paraId="4562C033" w14:textId="77777777" w:rsidR="00FB33EE" w:rsidRPr="008B268F" w:rsidRDefault="00FB33EE" w:rsidP="00976B1E">
            <w:pPr>
              <w:contextualSpacing/>
              <w:rPr>
                <w:rFonts w:ascii="Verdana" w:hAnsi="Verdana" w:cs="Arial"/>
                <w:sz w:val="16"/>
                <w:szCs w:val="16"/>
                <w:lang w:val="es-ES" w:eastAsia="es-ES"/>
              </w:rPr>
            </w:pPr>
            <w:r w:rsidRPr="008B26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744688" w14:textId="77777777" w:rsidR="00FB33EE" w:rsidRPr="008B268F" w:rsidRDefault="00FB33EE" w:rsidP="00976B1E">
            <w:pPr>
              <w:contextualSpacing/>
              <w:rPr>
                <w:rFonts w:ascii="Verdana" w:eastAsia="Calibri" w:hAnsi="Verdana" w:cs="Arial"/>
                <w:sz w:val="16"/>
                <w:szCs w:val="16"/>
                <w:lang w:val="pt-BR" w:eastAsia="es-ES"/>
              </w:rPr>
            </w:pPr>
            <w:r w:rsidRPr="008B268F">
              <w:rPr>
                <w:rFonts w:ascii="Verdana" w:eastAsia="Calibri" w:hAnsi="Verdana" w:cs="Arial"/>
                <w:sz w:val="16"/>
                <w:szCs w:val="16"/>
                <w:lang w:val="pt-BR" w:eastAsia="es-ES"/>
              </w:rPr>
              <w:t xml:space="preserve">Carolina Quintero </w:t>
            </w:r>
            <w:proofErr w:type="spellStart"/>
            <w:r w:rsidRPr="008B268F">
              <w:rPr>
                <w:rFonts w:ascii="Verdana" w:eastAsia="Calibri" w:hAnsi="Verdana" w:cs="Arial"/>
                <w:sz w:val="16"/>
                <w:szCs w:val="16"/>
                <w:lang w:val="pt-BR" w:eastAsia="es-ES"/>
              </w:rPr>
              <w:t>Gacharná</w:t>
            </w:r>
            <w:proofErr w:type="spellEnd"/>
          </w:p>
          <w:p w14:paraId="1FC2BFBA" w14:textId="77777777" w:rsidR="00FB33EE" w:rsidRPr="008B268F" w:rsidRDefault="00FB33EE" w:rsidP="00976B1E">
            <w:pPr>
              <w:contextualSpacing/>
              <w:rPr>
                <w:rFonts w:ascii="Verdana" w:eastAsia="Calibri" w:hAnsi="Verdana" w:cs="Arial"/>
                <w:sz w:val="16"/>
                <w:szCs w:val="16"/>
                <w:lang w:val="pt-BR" w:eastAsia="es-ES"/>
              </w:rPr>
            </w:pPr>
            <w:r w:rsidRPr="008B268F">
              <w:rPr>
                <w:rFonts w:ascii="Verdana" w:eastAsia="Calibri" w:hAnsi="Verdana" w:cs="Arial"/>
                <w:sz w:val="16"/>
                <w:szCs w:val="16"/>
                <w:lang w:eastAsia="es-ES"/>
              </w:rPr>
              <w:t>Subdirectora</w:t>
            </w:r>
            <w:r w:rsidRPr="008B268F">
              <w:rPr>
                <w:rFonts w:ascii="Verdana" w:eastAsia="Calibri" w:hAnsi="Verdana" w:cs="Arial"/>
                <w:sz w:val="16"/>
                <w:szCs w:val="16"/>
                <w:lang w:val="pt-BR" w:eastAsia="es-ES"/>
              </w:rPr>
              <w:t xml:space="preserve"> de Gestión </w:t>
            </w:r>
            <w:proofErr w:type="spellStart"/>
            <w:r w:rsidRPr="008B268F">
              <w:rPr>
                <w:rFonts w:ascii="Verdana" w:eastAsia="Calibri" w:hAnsi="Verdana" w:cs="Arial"/>
                <w:sz w:val="16"/>
                <w:szCs w:val="16"/>
                <w:lang w:val="pt-BR" w:eastAsia="es-ES"/>
              </w:rPr>
              <w:t>Contractual</w:t>
            </w:r>
            <w:proofErr w:type="spellEnd"/>
            <w:r w:rsidRPr="008B268F">
              <w:rPr>
                <w:rFonts w:ascii="Verdana" w:eastAsia="Calibri" w:hAnsi="Verdana" w:cs="Arial"/>
                <w:sz w:val="16"/>
                <w:szCs w:val="16"/>
                <w:lang w:val="pt-BR" w:eastAsia="es-ES"/>
              </w:rPr>
              <w:t xml:space="preserve"> ANCP – CCE</w:t>
            </w:r>
          </w:p>
        </w:tc>
      </w:tr>
      <w:bookmarkEnd w:id="0"/>
    </w:tbl>
    <w:p w14:paraId="7122D6A6" w14:textId="77777777" w:rsidR="00FB33EE" w:rsidRPr="00FB33EE" w:rsidRDefault="00FB33EE" w:rsidP="00FB33EE">
      <w:pPr>
        <w:rPr>
          <w:lang w:val="es-ES"/>
        </w:rPr>
      </w:pPr>
    </w:p>
    <w:sectPr w:rsidR="00FB33EE" w:rsidRPr="00FB33E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1EC4E" w14:textId="77777777" w:rsidR="00B62F23" w:rsidRDefault="00B62F23" w:rsidP="004A1847">
      <w:pPr>
        <w:spacing w:after="0" w:line="240" w:lineRule="auto"/>
      </w:pPr>
      <w:r>
        <w:separator/>
      </w:r>
    </w:p>
  </w:endnote>
  <w:endnote w:type="continuationSeparator" w:id="0">
    <w:p w14:paraId="6A7F2971" w14:textId="77777777" w:rsidR="00B62F23" w:rsidRDefault="00B62F2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16FCD" w14:textId="77777777" w:rsidR="00B62F23" w:rsidRDefault="00B62F23" w:rsidP="004A1847">
      <w:pPr>
        <w:spacing w:after="0" w:line="240" w:lineRule="auto"/>
      </w:pPr>
      <w:r>
        <w:separator/>
      </w:r>
    </w:p>
  </w:footnote>
  <w:footnote w:type="continuationSeparator" w:id="0">
    <w:p w14:paraId="00EC6D77" w14:textId="77777777" w:rsidR="00B62F23" w:rsidRDefault="00B62F23" w:rsidP="004A1847">
      <w:pPr>
        <w:spacing w:after="0" w:line="240" w:lineRule="auto"/>
      </w:pPr>
      <w:r>
        <w:continuationSeparator/>
      </w:r>
    </w:p>
  </w:footnote>
  <w:footnote w:id="1">
    <w:p w14:paraId="1E8DE4DC" w14:textId="77777777" w:rsidR="00FB33EE" w:rsidRPr="00A66FDC" w:rsidRDefault="00FB33EE" w:rsidP="00FB33EE">
      <w:pPr>
        <w:pStyle w:val="Textonotapie"/>
        <w:ind w:firstLine="709"/>
        <w:contextualSpacing/>
        <w:jc w:val="both"/>
        <w:rPr>
          <w:rFonts w:ascii="Verdana" w:hAnsi="Verdana" w:cs="Arial"/>
          <w:sz w:val="18"/>
          <w:szCs w:val="18"/>
        </w:rPr>
      </w:pPr>
      <w:r w:rsidRPr="00A66FDC">
        <w:rPr>
          <w:rStyle w:val="Refdenotaalpie"/>
          <w:rFonts w:ascii="Verdana" w:hAnsi="Verdana" w:cs="Arial"/>
          <w:sz w:val="18"/>
          <w:szCs w:val="18"/>
        </w:rPr>
        <w:footnoteRef/>
      </w:r>
      <w:r w:rsidRPr="00A66FDC">
        <w:rPr>
          <w:rFonts w:ascii="Verdana" w:hAnsi="Verdana" w:cs="Arial"/>
          <w:sz w:val="18"/>
          <w:szCs w:val="18"/>
        </w:rPr>
        <w:t xml:space="preserve"> Decreto 1068 de 2015: “</w:t>
      </w:r>
      <w:r w:rsidRPr="00A66FDC">
        <w:rPr>
          <w:rFonts w:ascii="Verdana" w:hAnsi="Verdana" w:cs="Arial"/>
          <w:color w:val="000000"/>
          <w:sz w:val="18"/>
          <w:szCs w:val="18"/>
        </w:rPr>
        <w:t xml:space="preserve">Artículo 2.8.4.4.5. </w:t>
      </w:r>
    </w:p>
    <w:p w14:paraId="44919D12" w14:textId="77777777" w:rsidR="00FB33EE" w:rsidRPr="00A66FDC" w:rsidRDefault="00FB33EE" w:rsidP="00FB33EE">
      <w:pPr>
        <w:pStyle w:val="Textonotapie"/>
        <w:ind w:firstLine="708"/>
        <w:contextualSpacing/>
        <w:jc w:val="both"/>
        <w:rPr>
          <w:rFonts w:ascii="Verdana" w:hAnsi="Verdana" w:cs="Arial"/>
          <w:sz w:val="18"/>
          <w:szCs w:val="18"/>
        </w:rPr>
      </w:pPr>
    </w:p>
  </w:footnote>
  <w:footnote w:id="2">
    <w:p w14:paraId="21438A84" w14:textId="77777777" w:rsidR="00FB33EE" w:rsidRPr="00A66FDC" w:rsidRDefault="00FB33EE" w:rsidP="00FB33EE">
      <w:pPr>
        <w:pStyle w:val="Textonotapie"/>
        <w:ind w:firstLine="708"/>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725AEAA"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“2. Quien presta el servicio se denomina trabajador, quien lo recibe y remunera, empleador, y la remuneración, cualquiera que sea su forma, salario”.</w:t>
      </w:r>
    </w:p>
    <w:p w14:paraId="3BAA78E3"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3">
    <w:p w14:paraId="15EC8119"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2F0BED">
        <w:rPr>
          <w:rFonts w:ascii="Verdana" w:hAnsi="Verdana" w:cs="Arial"/>
          <w:color w:val="000000"/>
          <w:sz w:val="18"/>
          <w:szCs w:val="18"/>
          <w:lang w:val="pt-PT"/>
        </w:rPr>
        <w:t xml:space="preserve"> </w:t>
      </w:r>
      <w:r w:rsidRPr="002F0BED">
        <w:rPr>
          <w:rFonts w:ascii="Verdana" w:hAnsi="Verdana" w:cs="Arial"/>
          <w:color w:val="000000"/>
          <w:sz w:val="18"/>
          <w:szCs w:val="18"/>
          <w:lang w:val="pt-PT"/>
        </w:rPr>
        <w:t xml:space="preserve">CORTE CONSTITUCIONAL. Sentencia C-154 de 1997. </w:t>
      </w:r>
      <w:r w:rsidRPr="00A66FDC">
        <w:rPr>
          <w:rFonts w:ascii="Verdana" w:hAnsi="Verdana" w:cs="Arial"/>
          <w:color w:val="000000"/>
          <w:sz w:val="18"/>
          <w:szCs w:val="18"/>
          <w:lang w:val="es-ES"/>
        </w:rPr>
        <w:t>Magistrado Ponente: Hernando Herrera Vergara.</w:t>
      </w:r>
    </w:p>
    <w:p w14:paraId="2D214D63"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4">
    <w:p w14:paraId="71A2965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Ibid.</w:t>
      </w:r>
    </w:p>
  </w:footnote>
  <w:footnote w:id="5">
    <w:p w14:paraId="056F9853" w14:textId="77777777" w:rsidR="00FB33EE" w:rsidRPr="00A66FDC" w:rsidRDefault="00FB33EE" w:rsidP="00FB33EE">
      <w:pPr>
        <w:pStyle w:val="Textonotapie"/>
        <w:ind w:firstLine="709"/>
        <w:contextualSpacing/>
        <w:jc w:val="both"/>
        <w:rPr>
          <w:rFonts w:ascii="Verdana" w:hAnsi="Verdana" w:cs="Arial"/>
          <w:color w:val="000000"/>
          <w:sz w:val="18"/>
          <w:szCs w:val="18"/>
        </w:rPr>
      </w:pPr>
    </w:p>
    <w:p w14:paraId="25336B84"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0B065B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A3C0C1B"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footnote>
  <w:footnote w:id="6">
    <w:p w14:paraId="7CA938BA" w14:textId="77777777" w:rsidR="00FB33EE" w:rsidRPr="00A66FDC" w:rsidRDefault="00FB33EE" w:rsidP="00FB33EE">
      <w:pPr>
        <w:pStyle w:val="Textonotapie"/>
        <w:ind w:firstLine="709"/>
        <w:contextualSpacing/>
        <w:jc w:val="both"/>
        <w:rPr>
          <w:rFonts w:ascii="Verdana" w:hAnsi="Verdana" w:cs="Arial"/>
          <w:color w:val="000000"/>
          <w:sz w:val="18"/>
          <w:szCs w:val="18"/>
        </w:rPr>
      </w:pPr>
    </w:p>
    <w:p w14:paraId="02F23E5F"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 xml:space="preserve">CONSEJO DE ESTADO. Sección Tercera. Subsección C. Sentencia del 2 de diciembre de 2013. </w:t>
      </w:r>
      <w:proofErr w:type="spellStart"/>
      <w:r w:rsidRPr="00A66FDC">
        <w:rPr>
          <w:rFonts w:ascii="Verdana" w:hAnsi="Verdana" w:cs="Arial"/>
          <w:color w:val="000000"/>
          <w:sz w:val="18"/>
          <w:szCs w:val="18"/>
          <w:lang w:val="es-ES"/>
        </w:rPr>
        <w:t>Exp</w:t>
      </w:r>
      <w:proofErr w:type="spellEnd"/>
      <w:r w:rsidRPr="00A66FDC">
        <w:rPr>
          <w:rFonts w:ascii="Verdana" w:hAnsi="Verdana" w:cs="Arial"/>
          <w:color w:val="000000"/>
          <w:sz w:val="18"/>
          <w:szCs w:val="18"/>
          <w:lang w:val="es-ES"/>
        </w:rPr>
        <w:t>. 41719. Consejero Ponente: Jaime Orlando Santofimio Gamboa.</w:t>
      </w:r>
    </w:p>
  </w:footnote>
  <w:footnote w:id="7">
    <w:p w14:paraId="224F6D4C" w14:textId="77777777" w:rsidR="00FB33EE" w:rsidRPr="00A66FDC" w:rsidRDefault="00FB33EE" w:rsidP="00FB33EE">
      <w:pPr>
        <w:pStyle w:val="Textonotapie"/>
        <w:ind w:firstLine="709"/>
        <w:contextualSpacing/>
        <w:jc w:val="both"/>
        <w:rPr>
          <w:rFonts w:ascii="Verdana" w:hAnsi="Verdana" w:cs="Arial"/>
          <w:color w:val="000000"/>
          <w:sz w:val="18"/>
          <w:szCs w:val="18"/>
        </w:rPr>
      </w:pPr>
    </w:p>
    <w:p w14:paraId="5C20CB96"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Ibid.</w:t>
      </w:r>
    </w:p>
    <w:p w14:paraId="712F1534"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8">
    <w:p w14:paraId="364D5252"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Ibid.</w:t>
      </w:r>
    </w:p>
    <w:p w14:paraId="4F5BD2F4"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9">
    <w:p w14:paraId="10B8B934"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9A5BC36"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06321F90"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4BF196C7"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10">
    <w:p w14:paraId="0E32245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Así lo prevé el artículo 2.2.1.2.1.4.1. del Decreto 1082 de 2015.</w:t>
      </w:r>
    </w:p>
    <w:p w14:paraId="34A9D5FC"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11">
    <w:p w14:paraId="7282E1FC" w14:textId="77777777" w:rsidR="00FB33EE" w:rsidRPr="00A66FDC" w:rsidRDefault="00FB33EE" w:rsidP="00FB33EE">
      <w:pPr>
        <w:pStyle w:val="Textonotapie"/>
        <w:ind w:firstLine="708"/>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Esta norma expresa: “</w:t>
      </w:r>
      <w:r w:rsidRPr="00A66FDC">
        <w:rPr>
          <w:rFonts w:ascii="Verdana" w:hAnsi="Verdana" w:cs="Arial"/>
          <w:color w:val="000000"/>
          <w:sz w:val="18"/>
          <w:szCs w:val="18"/>
        </w:rPr>
        <w:t>P</w:t>
      </w:r>
      <w:r w:rsidRPr="00A66FDC">
        <w:rPr>
          <w:rFonts w:ascii="Verdana" w:hAnsi="Verdana" w:cs="Arial"/>
          <w:color w:val="000000"/>
          <w:sz w:val="18"/>
          <w:szCs w:val="18"/>
          <w:lang w:val="es-ES"/>
        </w:rPr>
        <w:t>ara el cumplimiento de los fines de la contratación, las entidades estatales al celebrar un contrato:</w:t>
      </w:r>
    </w:p>
    <w:p w14:paraId="22247EA7"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w:t>
      </w:r>
    </w:p>
    <w:p w14:paraId="6D1B9B1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71AAE8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“Las entidades estatales podrán pactar estas cláusulas en los contratos de suministro y de prestación de servicios.</w:t>
      </w:r>
    </w:p>
    <w:p w14:paraId="35A763B7"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Fonts w:ascii="Verdana" w:hAnsi="Verdana" w:cs="Arial"/>
          <w:color w:val="000000"/>
          <w:sz w:val="18"/>
          <w:szCs w:val="18"/>
          <w:lang w:val="es-ES"/>
        </w:rPr>
        <w:t>[…]”.</w:t>
      </w:r>
    </w:p>
  </w:footnote>
  <w:footnote w:id="12">
    <w:p w14:paraId="71A92D0F" w14:textId="77777777" w:rsidR="00FB33EE" w:rsidRPr="00A66FDC" w:rsidRDefault="00FB33EE" w:rsidP="00FB33EE">
      <w:pPr>
        <w:pStyle w:val="Textonotapie"/>
        <w:ind w:firstLine="709"/>
        <w:contextualSpacing/>
        <w:jc w:val="both"/>
        <w:rPr>
          <w:rFonts w:ascii="Verdana" w:hAnsi="Verdana" w:cs="Arial"/>
          <w:color w:val="000000"/>
          <w:sz w:val="18"/>
          <w:szCs w:val="18"/>
        </w:rPr>
      </w:pPr>
    </w:p>
    <w:p w14:paraId="02328087"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La norma dispone: “La liquidación a que se refiere el presente artículo no será obligatoria en los contratos de prestación de servicios profesionales y de apoyo a la gestión”.</w:t>
      </w:r>
    </w:p>
    <w:p w14:paraId="66797A0E"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13">
    <w:p w14:paraId="5D4C6213" w14:textId="77777777" w:rsidR="00FB33EE" w:rsidRPr="00A66FDC" w:rsidRDefault="00FB33EE" w:rsidP="00FB33EE">
      <w:pPr>
        <w:pStyle w:val="Textonotapie"/>
        <w:ind w:firstLine="709"/>
        <w:contextualSpacing/>
        <w:jc w:val="both"/>
        <w:rPr>
          <w:rFonts w:ascii="Verdana" w:hAnsi="Verdana" w:cs="Arial"/>
          <w:color w:val="000000"/>
          <w:sz w:val="18"/>
          <w:szCs w:val="18"/>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65B4E77" w14:textId="77777777" w:rsidR="00FB33EE" w:rsidRPr="00A66FDC" w:rsidRDefault="00FB33EE" w:rsidP="00FB33EE">
      <w:pPr>
        <w:pStyle w:val="Textonotapie"/>
        <w:ind w:firstLine="709"/>
        <w:contextualSpacing/>
        <w:jc w:val="both"/>
        <w:rPr>
          <w:rFonts w:ascii="Verdana" w:hAnsi="Verdana" w:cs="Arial"/>
          <w:color w:val="000000"/>
          <w:sz w:val="18"/>
          <w:szCs w:val="18"/>
        </w:rPr>
      </w:pPr>
      <w:r w:rsidRPr="00A66FDC">
        <w:rPr>
          <w:rFonts w:ascii="Verdana" w:hAnsi="Verdana"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7DE03B9" w14:textId="77777777" w:rsidR="00FB33EE" w:rsidRPr="00A66FDC" w:rsidRDefault="00FB33EE" w:rsidP="00FB33EE">
      <w:pPr>
        <w:pStyle w:val="Textonotapie"/>
        <w:ind w:firstLine="709"/>
        <w:contextualSpacing/>
        <w:jc w:val="both"/>
        <w:rPr>
          <w:rFonts w:ascii="Verdana" w:hAnsi="Verdana" w:cs="Arial"/>
          <w:color w:val="000000"/>
          <w:sz w:val="18"/>
          <w:szCs w:val="18"/>
        </w:rPr>
      </w:pPr>
      <w:r w:rsidRPr="00A66FDC">
        <w:rPr>
          <w:rFonts w:ascii="Verdana" w:hAnsi="Verdana" w:cs="Arial"/>
          <w:color w:val="000000"/>
          <w:sz w:val="18"/>
          <w:szCs w:val="18"/>
        </w:rPr>
        <w:t>[…]”.</w:t>
      </w:r>
    </w:p>
    <w:p w14:paraId="6B419789" w14:textId="77777777" w:rsidR="00FB33EE" w:rsidRPr="00A66FDC" w:rsidRDefault="00FB33EE" w:rsidP="00FB33EE">
      <w:pPr>
        <w:pStyle w:val="Textonotapie"/>
        <w:ind w:firstLine="709"/>
        <w:contextualSpacing/>
        <w:jc w:val="both"/>
        <w:rPr>
          <w:rFonts w:ascii="Verdana" w:hAnsi="Verdana" w:cs="Arial"/>
          <w:color w:val="000000"/>
          <w:sz w:val="18"/>
          <w:szCs w:val="18"/>
        </w:rPr>
      </w:pPr>
    </w:p>
  </w:footnote>
  <w:footnote w:id="14">
    <w:p w14:paraId="4E5F5FF9"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r w:rsidRPr="00A66FDC">
        <w:rPr>
          <w:rStyle w:val="Refdenotaalpie"/>
          <w:rFonts w:ascii="Verdana" w:hAnsi="Verdana" w:cs="Arial"/>
          <w:color w:val="000000"/>
          <w:sz w:val="18"/>
          <w:szCs w:val="18"/>
        </w:rPr>
        <w:footnoteRef/>
      </w:r>
      <w:r w:rsidRPr="00A66FDC">
        <w:rPr>
          <w:rFonts w:ascii="Verdana" w:hAnsi="Verdana" w:cs="Arial"/>
          <w:color w:val="000000"/>
          <w:sz w:val="18"/>
          <w:szCs w:val="18"/>
        </w:rPr>
        <w:t xml:space="preserve"> </w:t>
      </w:r>
      <w:r w:rsidRPr="00A66FDC">
        <w:rPr>
          <w:rFonts w:ascii="Verdana" w:hAnsi="Verdana"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BF1C161" w14:textId="77777777" w:rsidR="00FB33EE" w:rsidRPr="00A66FDC" w:rsidRDefault="00FB33EE" w:rsidP="00FB33EE">
      <w:pPr>
        <w:pStyle w:val="Textonotapie"/>
        <w:ind w:firstLine="709"/>
        <w:contextualSpacing/>
        <w:jc w:val="both"/>
        <w:rPr>
          <w:rFonts w:ascii="Verdana" w:hAnsi="Verdana" w:cs="Arial"/>
          <w:color w:val="000000"/>
          <w:sz w:val="18"/>
          <w:szCs w:val="18"/>
          <w:lang w:val="es-ES"/>
        </w:rPr>
      </w:pPr>
    </w:p>
  </w:footnote>
  <w:footnote w:id="15">
    <w:p w14:paraId="44946B9F" w14:textId="77777777" w:rsidR="00FB33EE" w:rsidRPr="008B268F" w:rsidRDefault="00FB33EE" w:rsidP="00FB33EE">
      <w:pPr>
        <w:shd w:val="clear" w:color="auto" w:fill="FFFFFF"/>
        <w:ind w:firstLine="709"/>
        <w:jc w:val="both"/>
        <w:rPr>
          <w:rFonts w:ascii="Verdana" w:hAnsi="Verdana" w:cs="Arial"/>
          <w:sz w:val="16"/>
          <w:szCs w:val="16"/>
        </w:rPr>
      </w:pPr>
      <w:r w:rsidRPr="008B268F">
        <w:rPr>
          <w:rStyle w:val="Refdenotaalpie"/>
          <w:rFonts w:ascii="Verdana" w:hAnsi="Verdana" w:cs="Arial"/>
          <w:sz w:val="16"/>
          <w:szCs w:val="16"/>
        </w:rPr>
        <w:footnoteRef/>
      </w:r>
      <w:r w:rsidRPr="008B268F">
        <w:rPr>
          <w:rFonts w:ascii="Verdana" w:hAnsi="Verdana" w:cs="Arial"/>
          <w:sz w:val="16"/>
          <w:szCs w:val="16"/>
        </w:rPr>
        <w:t xml:space="preserve"> Corte Constitucional, Sentencia C-697 del 14 de junio de 2000. M. P.: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0CF1943F" w14:textId="77777777" w:rsidR="00FB33EE" w:rsidRPr="008B268F" w:rsidRDefault="00FB33EE" w:rsidP="00FB33EE">
      <w:pPr>
        <w:shd w:val="clear" w:color="auto" w:fill="FFFFFF"/>
        <w:ind w:firstLine="709"/>
        <w:jc w:val="both"/>
        <w:rPr>
          <w:rFonts w:ascii="Verdana" w:hAnsi="Verdana" w:cs="Arial"/>
          <w:sz w:val="16"/>
          <w:szCs w:val="16"/>
        </w:rPr>
      </w:pPr>
      <w:r w:rsidRPr="008B268F">
        <w:rPr>
          <w:rFonts w:ascii="Verdana" w:hAnsi="Verdana" w:cs="Arial"/>
          <w:sz w:val="16"/>
          <w:szCs w:val="16"/>
        </w:rPr>
        <w:t>“[…] La exigencia de títulos de idoneidad y tarjetas profesionales, constituye una excepción al principio de libertad e igualdad en materia laboral y, por lo tanto, es necesario demostrar que la formación intelectual y técnica requerida es un medio idóneo y proporción».</w:t>
      </w:r>
    </w:p>
  </w:footnote>
  <w:footnote w:id="16">
    <w:p w14:paraId="2AD0F46D" w14:textId="77777777" w:rsidR="00FB33EE" w:rsidRPr="00A66FDC" w:rsidRDefault="00FB33EE" w:rsidP="00FB33EE">
      <w:pPr>
        <w:pStyle w:val="Textonotapie"/>
        <w:ind w:firstLine="709"/>
        <w:jc w:val="both"/>
        <w:rPr>
          <w:rFonts w:ascii="Arial" w:hAnsi="Arial" w:cs="Arial"/>
          <w:sz w:val="18"/>
          <w:szCs w:val="18"/>
          <w:lang w:val="es-CO"/>
        </w:rPr>
      </w:pPr>
      <w:r w:rsidRPr="008B268F">
        <w:rPr>
          <w:rStyle w:val="Refdenotaalpie"/>
          <w:rFonts w:ascii="Verdana" w:hAnsi="Verdana" w:cs="Arial"/>
          <w:sz w:val="16"/>
          <w:szCs w:val="16"/>
        </w:rPr>
        <w:footnoteRef/>
      </w:r>
      <w:r w:rsidRPr="008B268F">
        <w:rPr>
          <w:rFonts w:ascii="Verdana" w:hAnsi="Verdana" w:cs="Arial"/>
          <w:sz w:val="16"/>
          <w:szCs w:val="16"/>
          <w:lang w:val="es-CO"/>
        </w:rPr>
        <w:t xml:space="preserve"> Decreto 196 de 1971, artículo 15: «En firme la providencia que decrete la inscripción se comunicará al Ministerio de Justicia para que incluya al interesado en el Registro Nacional de Abogados, expida la Tarjeta Profesional y publique la inscripción, a costa del interesado, en la Gaceta del Foro, o en su defecto, en un periódico de circulación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B13"/>
      </v:shape>
    </w:pict>
  </w:numPicBullet>
  <w:abstractNum w:abstractNumId="0" w15:restartNumberingAfterBreak="0">
    <w:nsid w:val="0145BDEE"/>
    <w:multiLevelType w:val="hybridMultilevel"/>
    <w:tmpl w:val="7332BC28"/>
    <w:lvl w:ilvl="0" w:tplc="F014E128">
      <w:start w:val="1"/>
      <w:numFmt w:val="decimal"/>
      <w:lvlText w:val="%1."/>
      <w:lvlJc w:val="left"/>
      <w:pPr>
        <w:ind w:left="720" w:hanging="360"/>
      </w:pPr>
    </w:lvl>
    <w:lvl w:ilvl="1" w:tplc="51E88816">
      <w:start w:val="1"/>
      <w:numFmt w:val="lowerLetter"/>
      <w:lvlText w:val="%2."/>
      <w:lvlJc w:val="left"/>
      <w:pPr>
        <w:ind w:left="1440" w:hanging="360"/>
      </w:pPr>
    </w:lvl>
    <w:lvl w:ilvl="2" w:tplc="31FC11C4">
      <w:start w:val="1"/>
      <w:numFmt w:val="lowerRoman"/>
      <w:lvlText w:val="%3."/>
      <w:lvlJc w:val="right"/>
      <w:pPr>
        <w:ind w:left="2160" w:hanging="180"/>
      </w:pPr>
    </w:lvl>
    <w:lvl w:ilvl="3" w:tplc="0A5A6B96">
      <w:start w:val="1"/>
      <w:numFmt w:val="decimal"/>
      <w:lvlText w:val="%4."/>
      <w:lvlJc w:val="left"/>
      <w:pPr>
        <w:ind w:left="2880" w:hanging="360"/>
      </w:pPr>
    </w:lvl>
    <w:lvl w:ilvl="4" w:tplc="F6E076E0">
      <w:start w:val="1"/>
      <w:numFmt w:val="lowerLetter"/>
      <w:lvlText w:val="%5."/>
      <w:lvlJc w:val="left"/>
      <w:pPr>
        <w:ind w:left="3600" w:hanging="360"/>
      </w:pPr>
    </w:lvl>
    <w:lvl w:ilvl="5" w:tplc="05446300">
      <w:start w:val="1"/>
      <w:numFmt w:val="lowerRoman"/>
      <w:lvlText w:val="%6."/>
      <w:lvlJc w:val="right"/>
      <w:pPr>
        <w:ind w:left="4320" w:hanging="180"/>
      </w:pPr>
    </w:lvl>
    <w:lvl w:ilvl="6" w:tplc="76F06EEC">
      <w:start w:val="1"/>
      <w:numFmt w:val="decimal"/>
      <w:lvlText w:val="%7."/>
      <w:lvlJc w:val="left"/>
      <w:pPr>
        <w:ind w:left="5040" w:hanging="360"/>
      </w:pPr>
    </w:lvl>
    <w:lvl w:ilvl="7" w:tplc="B64E3D88">
      <w:start w:val="1"/>
      <w:numFmt w:val="lowerLetter"/>
      <w:lvlText w:val="%8."/>
      <w:lvlJc w:val="left"/>
      <w:pPr>
        <w:ind w:left="5760" w:hanging="360"/>
      </w:pPr>
    </w:lvl>
    <w:lvl w:ilvl="8" w:tplc="DA72C6D2">
      <w:start w:val="1"/>
      <w:numFmt w:val="lowerRoman"/>
      <w:lvlText w:val="%9."/>
      <w:lvlJc w:val="right"/>
      <w:pPr>
        <w:ind w:left="6480" w:hanging="180"/>
      </w:pPr>
    </w:lvl>
  </w:abstractNum>
  <w:abstractNum w:abstractNumId="1"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5B2B9B5"/>
    <w:multiLevelType w:val="hybridMultilevel"/>
    <w:tmpl w:val="1AE4083A"/>
    <w:lvl w:ilvl="0" w:tplc="E7763F4E">
      <w:start w:val="5"/>
      <w:numFmt w:val="decimal"/>
      <w:lvlText w:val="%1."/>
      <w:lvlJc w:val="left"/>
      <w:pPr>
        <w:ind w:left="720" w:hanging="360"/>
      </w:pPr>
    </w:lvl>
    <w:lvl w:ilvl="1" w:tplc="287A150C">
      <w:start w:val="1"/>
      <w:numFmt w:val="lowerLetter"/>
      <w:lvlText w:val="%2."/>
      <w:lvlJc w:val="left"/>
      <w:pPr>
        <w:ind w:left="1440" w:hanging="360"/>
      </w:pPr>
    </w:lvl>
    <w:lvl w:ilvl="2" w:tplc="CDB65320">
      <w:start w:val="1"/>
      <w:numFmt w:val="lowerRoman"/>
      <w:lvlText w:val="%3."/>
      <w:lvlJc w:val="right"/>
      <w:pPr>
        <w:ind w:left="2160" w:hanging="180"/>
      </w:pPr>
    </w:lvl>
    <w:lvl w:ilvl="3" w:tplc="7AA2033E">
      <w:start w:val="1"/>
      <w:numFmt w:val="decimal"/>
      <w:lvlText w:val="%4."/>
      <w:lvlJc w:val="left"/>
      <w:pPr>
        <w:ind w:left="2880" w:hanging="360"/>
      </w:pPr>
    </w:lvl>
    <w:lvl w:ilvl="4" w:tplc="C5C6EEC4">
      <w:start w:val="1"/>
      <w:numFmt w:val="lowerLetter"/>
      <w:lvlText w:val="%5."/>
      <w:lvlJc w:val="left"/>
      <w:pPr>
        <w:ind w:left="3600" w:hanging="360"/>
      </w:pPr>
    </w:lvl>
    <w:lvl w:ilvl="5" w:tplc="87F68AFC">
      <w:start w:val="1"/>
      <w:numFmt w:val="lowerRoman"/>
      <w:lvlText w:val="%6."/>
      <w:lvlJc w:val="right"/>
      <w:pPr>
        <w:ind w:left="4320" w:hanging="180"/>
      </w:pPr>
    </w:lvl>
    <w:lvl w:ilvl="6" w:tplc="6D62B456">
      <w:start w:val="1"/>
      <w:numFmt w:val="decimal"/>
      <w:lvlText w:val="%7."/>
      <w:lvlJc w:val="left"/>
      <w:pPr>
        <w:ind w:left="5040" w:hanging="360"/>
      </w:pPr>
    </w:lvl>
    <w:lvl w:ilvl="7" w:tplc="FD52DDF4">
      <w:start w:val="1"/>
      <w:numFmt w:val="lowerLetter"/>
      <w:lvlText w:val="%8."/>
      <w:lvlJc w:val="left"/>
      <w:pPr>
        <w:ind w:left="5760" w:hanging="360"/>
      </w:pPr>
    </w:lvl>
    <w:lvl w:ilvl="8" w:tplc="9BC2C968">
      <w:start w:val="1"/>
      <w:numFmt w:val="lowerRoman"/>
      <w:lvlText w:val="%9."/>
      <w:lvlJc w:val="right"/>
      <w:pPr>
        <w:ind w:left="6480" w:hanging="180"/>
      </w:pPr>
    </w:lvl>
  </w:abstractNum>
  <w:abstractNum w:abstractNumId="5" w15:restartNumberingAfterBreak="0">
    <w:nsid w:val="17B53B30"/>
    <w:multiLevelType w:val="hybridMultilevel"/>
    <w:tmpl w:val="E17250D2"/>
    <w:lvl w:ilvl="0" w:tplc="1E10B1CE">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B3A9D90">
      <w:numFmt w:val="bullet"/>
      <w:lvlText w:val="•"/>
      <w:lvlJc w:val="left"/>
      <w:pPr>
        <w:ind w:left="1601" w:hanging="360"/>
      </w:pPr>
      <w:rPr>
        <w:rFonts w:hint="default"/>
        <w:lang w:val="es-ES" w:eastAsia="en-US" w:bidi="ar-SA"/>
      </w:rPr>
    </w:lvl>
    <w:lvl w:ilvl="2" w:tplc="24FC6090">
      <w:numFmt w:val="bullet"/>
      <w:lvlText w:val="•"/>
      <w:lvlJc w:val="left"/>
      <w:pPr>
        <w:ind w:left="2383" w:hanging="360"/>
      </w:pPr>
      <w:rPr>
        <w:rFonts w:hint="default"/>
        <w:lang w:val="es-ES" w:eastAsia="en-US" w:bidi="ar-SA"/>
      </w:rPr>
    </w:lvl>
    <w:lvl w:ilvl="3" w:tplc="EDF677A6">
      <w:numFmt w:val="bullet"/>
      <w:lvlText w:val="•"/>
      <w:lvlJc w:val="left"/>
      <w:pPr>
        <w:ind w:left="3165" w:hanging="360"/>
      </w:pPr>
      <w:rPr>
        <w:rFonts w:hint="default"/>
        <w:lang w:val="es-ES" w:eastAsia="en-US" w:bidi="ar-SA"/>
      </w:rPr>
    </w:lvl>
    <w:lvl w:ilvl="4" w:tplc="9B84B230">
      <w:numFmt w:val="bullet"/>
      <w:lvlText w:val="•"/>
      <w:lvlJc w:val="left"/>
      <w:pPr>
        <w:ind w:left="3946" w:hanging="360"/>
      </w:pPr>
      <w:rPr>
        <w:rFonts w:hint="default"/>
        <w:lang w:val="es-ES" w:eastAsia="en-US" w:bidi="ar-SA"/>
      </w:rPr>
    </w:lvl>
    <w:lvl w:ilvl="5" w:tplc="61CC4C04">
      <w:numFmt w:val="bullet"/>
      <w:lvlText w:val="•"/>
      <w:lvlJc w:val="left"/>
      <w:pPr>
        <w:ind w:left="4728" w:hanging="360"/>
      </w:pPr>
      <w:rPr>
        <w:rFonts w:hint="default"/>
        <w:lang w:val="es-ES" w:eastAsia="en-US" w:bidi="ar-SA"/>
      </w:rPr>
    </w:lvl>
    <w:lvl w:ilvl="6" w:tplc="C17C2A10">
      <w:numFmt w:val="bullet"/>
      <w:lvlText w:val="•"/>
      <w:lvlJc w:val="left"/>
      <w:pPr>
        <w:ind w:left="5510" w:hanging="360"/>
      </w:pPr>
      <w:rPr>
        <w:rFonts w:hint="default"/>
        <w:lang w:val="es-ES" w:eastAsia="en-US" w:bidi="ar-SA"/>
      </w:rPr>
    </w:lvl>
    <w:lvl w:ilvl="7" w:tplc="238ABDAE">
      <w:numFmt w:val="bullet"/>
      <w:lvlText w:val="•"/>
      <w:lvlJc w:val="left"/>
      <w:pPr>
        <w:ind w:left="6291" w:hanging="360"/>
      </w:pPr>
      <w:rPr>
        <w:rFonts w:hint="default"/>
        <w:lang w:val="es-ES" w:eastAsia="en-US" w:bidi="ar-SA"/>
      </w:rPr>
    </w:lvl>
    <w:lvl w:ilvl="8" w:tplc="66BEE00C">
      <w:numFmt w:val="bullet"/>
      <w:lvlText w:val="•"/>
      <w:lvlJc w:val="left"/>
      <w:pPr>
        <w:ind w:left="7073" w:hanging="360"/>
      </w:pPr>
      <w:rPr>
        <w:rFonts w:hint="default"/>
        <w:lang w:val="es-ES" w:eastAsia="en-US" w:bidi="ar-SA"/>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5E033A"/>
    <w:multiLevelType w:val="multilevel"/>
    <w:tmpl w:val="0128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39287C"/>
    <w:multiLevelType w:val="hybridMultilevel"/>
    <w:tmpl w:val="B8D41B9C"/>
    <w:lvl w:ilvl="0" w:tplc="8E52845E">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3A00580">
      <w:numFmt w:val="bullet"/>
      <w:lvlText w:val="•"/>
      <w:lvlJc w:val="left"/>
      <w:pPr>
        <w:ind w:left="1601" w:hanging="360"/>
      </w:pPr>
      <w:rPr>
        <w:rFonts w:hint="default"/>
        <w:lang w:val="es-ES" w:eastAsia="en-US" w:bidi="ar-SA"/>
      </w:rPr>
    </w:lvl>
    <w:lvl w:ilvl="2" w:tplc="7D56E800">
      <w:numFmt w:val="bullet"/>
      <w:lvlText w:val="•"/>
      <w:lvlJc w:val="left"/>
      <w:pPr>
        <w:ind w:left="2383" w:hanging="360"/>
      </w:pPr>
      <w:rPr>
        <w:rFonts w:hint="default"/>
        <w:lang w:val="es-ES" w:eastAsia="en-US" w:bidi="ar-SA"/>
      </w:rPr>
    </w:lvl>
    <w:lvl w:ilvl="3" w:tplc="F9C2455A">
      <w:numFmt w:val="bullet"/>
      <w:lvlText w:val="•"/>
      <w:lvlJc w:val="left"/>
      <w:pPr>
        <w:ind w:left="3165" w:hanging="360"/>
      </w:pPr>
      <w:rPr>
        <w:rFonts w:hint="default"/>
        <w:lang w:val="es-ES" w:eastAsia="en-US" w:bidi="ar-SA"/>
      </w:rPr>
    </w:lvl>
    <w:lvl w:ilvl="4" w:tplc="24122C92">
      <w:numFmt w:val="bullet"/>
      <w:lvlText w:val="•"/>
      <w:lvlJc w:val="left"/>
      <w:pPr>
        <w:ind w:left="3946" w:hanging="360"/>
      </w:pPr>
      <w:rPr>
        <w:rFonts w:hint="default"/>
        <w:lang w:val="es-ES" w:eastAsia="en-US" w:bidi="ar-SA"/>
      </w:rPr>
    </w:lvl>
    <w:lvl w:ilvl="5" w:tplc="53EA9842">
      <w:numFmt w:val="bullet"/>
      <w:lvlText w:val="•"/>
      <w:lvlJc w:val="left"/>
      <w:pPr>
        <w:ind w:left="4728" w:hanging="360"/>
      </w:pPr>
      <w:rPr>
        <w:rFonts w:hint="default"/>
        <w:lang w:val="es-ES" w:eastAsia="en-US" w:bidi="ar-SA"/>
      </w:rPr>
    </w:lvl>
    <w:lvl w:ilvl="6" w:tplc="99FE44E2">
      <w:numFmt w:val="bullet"/>
      <w:lvlText w:val="•"/>
      <w:lvlJc w:val="left"/>
      <w:pPr>
        <w:ind w:left="5510" w:hanging="360"/>
      </w:pPr>
      <w:rPr>
        <w:rFonts w:hint="default"/>
        <w:lang w:val="es-ES" w:eastAsia="en-US" w:bidi="ar-SA"/>
      </w:rPr>
    </w:lvl>
    <w:lvl w:ilvl="7" w:tplc="FE164B32">
      <w:numFmt w:val="bullet"/>
      <w:lvlText w:val="•"/>
      <w:lvlJc w:val="left"/>
      <w:pPr>
        <w:ind w:left="6291" w:hanging="360"/>
      </w:pPr>
      <w:rPr>
        <w:rFonts w:hint="default"/>
        <w:lang w:val="es-ES" w:eastAsia="en-US" w:bidi="ar-SA"/>
      </w:rPr>
    </w:lvl>
    <w:lvl w:ilvl="8" w:tplc="17A0B10C">
      <w:numFmt w:val="bullet"/>
      <w:lvlText w:val="•"/>
      <w:lvlJc w:val="left"/>
      <w:pPr>
        <w:ind w:left="7073" w:hanging="360"/>
      </w:pPr>
      <w:rPr>
        <w:rFonts w:hint="default"/>
        <w:lang w:val="es-ES" w:eastAsia="en-US" w:bidi="ar-SA"/>
      </w:rPr>
    </w:lvl>
  </w:abstractNum>
  <w:abstractNum w:abstractNumId="14" w15:restartNumberingAfterBreak="0">
    <w:nsid w:val="578280BB"/>
    <w:multiLevelType w:val="hybridMultilevel"/>
    <w:tmpl w:val="EA349162"/>
    <w:lvl w:ilvl="0" w:tplc="C0CAB522">
      <w:start w:val="1"/>
      <w:numFmt w:val="bullet"/>
      <w:lvlText w:val="·"/>
      <w:lvlJc w:val="left"/>
      <w:pPr>
        <w:ind w:left="720" w:hanging="360"/>
      </w:pPr>
      <w:rPr>
        <w:rFonts w:ascii="Symbol" w:hAnsi="Symbol" w:hint="default"/>
      </w:rPr>
    </w:lvl>
    <w:lvl w:ilvl="1" w:tplc="477263A0">
      <w:start w:val="1"/>
      <w:numFmt w:val="bullet"/>
      <w:lvlText w:val="o"/>
      <w:lvlJc w:val="left"/>
      <w:pPr>
        <w:ind w:left="1440" w:hanging="360"/>
      </w:pPr>
      <w:rPr>
        <w:rFonts w:ascii="Courier New" w:hAnsi="Courier New" w:hint="default"/>
      </w:rPr>
    </w:lvl>
    <w:lvl w:ilvl="2" w:tplc="6DC82D8C">
      <w:start w:val="1"/>
      <w:numFmt w:val="bullet"/>
      <w:lvlText w:val=""/>
      <w:lvlJc w:val="left"/>
      <w:pPr>
        <w:ind w:left="2160" w:hanging="360"/>
      </w:pPr>
      <w:rPr>
        <w:rFonts w:ascii="Wingdings" w:hAnsi="Wingdings" w:hint="default"/>
      </w:rPr>
    </w:lvl>
    <w:lvl w:ilvl="3" w:tplc="CBE00DA8">
      <w:start w:val="1"/>
      <w:numFmt w:val="bullet"/>
      <w:lvlText w:val=""/>
      <w:lvlJc w:val="left"/>
      <w:pPr>
        <w:ind w:left="2880" w:hanging="360"/>
      </w:pPr>
      <w:rPr>
        <w:rFonts w:ascii="Symbol" w:hAnsi="Symbol" w:hint="default"/>
      </w:rPr>
    </w:lvl>
    <w:lvl w:ilvl="4" w:tplc="23C2461A">
      <w:start w:val="1"/>
      <w:numFmt w:val="bullet"/>
      <w:lvlText w:val="o"/>
      <w:lvlJc w:val="left"/>
      <w:pPr>
        <w:ind w:left="3600" w:hanging="360"/>
      </w:pPr>
      <w:rPr>
        <w:rFonts w:ascii="Courier New" w:hAnsi="Courier New" w:hint="default"/>
      </w:rPr>
    </w:lvl>
    <w:lvl w:ilvl="5" w:tplc="D2CC879A">
      <w:start w:val="1"/>
      <w:numFmt w:val="bullet"/>
      <w:lvlText w:val=""/>
      <w:lvlJc w:val="left"/>
      <w:pPr>
        <w:ind w:left="4320" w:hanging="360"/>
      </w:pPr>
      <w:rPr>
        <w:rFonts w:ascii="Wingdings" w:hAnsi="Wingdings" w:hint="default"/>
      </w:rPr>
    </w:lvl>
    <w:lvl w:ilvl="6" w:tplc="B8007DD0">
      <w:start w:val="1"/>
      <w:numFmt w:val="bullet"/>
      <w:lvlText w:val=""/>
      <w:lvlJc w:val="left"/>
      <w:pPr>
        <w:ind w:left="5040" w:hanging="360"/>
      </w:pPr>
      <w:rPr>
        <w:rFonts w:ascii="Symbol" w:hAnsi="Symbol" w:hint="default"/>
      </w:rPr>
    </w:lvl>
    <w:lvl w:ilvl="7" w:tplc="FC001818">
      <w:start w:val="1"/>
      <w:numFmt w:val="bullet"/>
      <w:lvlText w:val="o"/>
      <w:lvlJc w:val="left"/>
      <w:pPr>
        <w:ind w:left="5760" w:hanging="360"/>
      </w:pPr>
      <w:rPr>
        <w:rFonts w:ascii="Courier New" w:hAnsi="Courier New" w:hint="default"/>
      </w:rPr>
    </w:lvl>
    <w:lvl w:ilvl="8" w:tplc="C1BAAFE2">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C9BDA2"/>
    <w:multiLevelType w:val="hybridMultilevel"/>
    <w:tmpl w:val="55563F86"/>
    <w:lvl w:ilvl="0" w:tplc="6D6E9732">
      <w:start w:val="1"/>
      <w:numFmt w:val="bullet"/>
      <w:lvlText w:val=""/>
      <w:lvlJc w:val="left"/>
      <w:pPr>
        <w:ind w:left="720" w:hanging="360"/>
      </w:pPr>
      <w:rPr>
        <w:rFonts w:ascii="Symbol" w:hAnsi="Symbol" w:hint="default"/>
      </w:rPr>
    </w:lvl>
    <w:lvl w:ilvl="1" w:tplc="F62816E2">
      <w:start w:val="1"/>
      <w:numFmt w:val="bullet"/>
      <w:lvlText w:val="o"/>
      <w:lvlJc w:val="left"/>
      <w:pPr>
        <w:ind w:left="1440" w:hanging="360"/>
      </w:pPr>
      <w:rPr>
        <w:rFonts w:ascii="Courier New" w:hAnsi="Courier New" w:hint="default"/>
      </w:rPr>
    </w:lvl>
    <w:lvl w:ilvl="2" w:tplc="1E0E6AB8">
      <w:start w:val="1"/>
      <w:numFmt w:val="bullet"/>
      <w:lvlText w:val=""/>
      <w:lvlJc w:val="left"/>
      <w:pPr>
        <w:ind w:left="2160" w:hanging="360"/>
      </w:pPr>
      <w:rPr>
        <w:rFonts w:ascii="Wingdings" w:hAnsi="Wingdings" w:hint="default"/>
      </w:rPr>
    </w:lvl>
    <w:lvl w:ilvl="3" w:tplc="76F402F2">
      <w:start w:val="1"/>
      <w:numFmt w:val="bullet"/>
      <w:lvlText w:val=""/>
      <w:lvlJc w:val="left"/>
      <w:pPr>
        <w:ind w:left="2880" w:hanging="360"/>
      </w:pPr>
      <w:rPr>
        <w:rFonts w:ascii="Symbol" w:hAnsi="Symbol" w:hint="default"/>
      </w:rPr>
    </w:lvl>
    <w:lvl w:ilvl="4" w:tplc="44480660">
      <w:start w:val="1"/>
      <w:numFmt w:val="bullet"/>
      <w:lvlText w:val="o"/>
      <w:lvlJc w:val="left"/>
      <w:pPr>
        <w:ind w:left="3600" w:hanging="360"/>
      </w:pPr>
      <w:rPr>
        <w:rFonts w:ascii="Courier New" w:hAnsi="Courier New" w:hint="default"/>
      </w:rPr>
    </w:lvl>
    <w:lvl w:ilvl="5" w:tplc="D9A4E5B8">
      <w:start w:val="1"/>
      <w:numFmt w:val="bullet"/>
      <w:lvlText w:val=""/>
      <w:lvlJc w:val="left"/>
      <w:pPr>
        <w:ind w:left="4320" w:hanging="360"/>
      </w:pPr>
      <w:rPr>
        <w:rFonts w:ascii="Wingdings" w:hAnsi="Wingdings" w:hint="default"/>
      </w:rPr>
    </w:lvl>
    <w:lvl w:ilvl="6" w:tplc="7A660CA8">
      <w:start w:val="1"/>
      <w:numFmt w:val="bullet"/>
      <w:lvlText w:val=""/>
      <w:lvlJc w:val="left"/>
      <w:pPr>
        <w:ind w:left="5040" w:hanging="360"/>
      </w:pPr>
      <w:rPr>
        <w:rFonts w:ascii="Symbol" w:hAnsi="Symbol" w:hint="default"/>
      </w:rPr>
    </w:lvl>
    <w:lvl w:ilvl="7" w:tplc="F59061A0">
      <w:start w:val="1"/>
      <w:numFmt w:val="bullet"/>
      <w:lvlText w:val="o"/>
      <w:lvlJc w:val="left"/>
      <w:pPr>
        <w:ind w:left="5760" w:hanging="360"/>
      </w:pPr>
      <w:rPr>
        <w:rFonts w:ascii="Courier New" w:hAnsi="Courier New" w:hint="default"/>
      </w:rPr>
    </w:lvl>
    <w:lvl w:ilvl="8" w:tplc="9B34B8DA">
      <w:start w:val="1"/>
      <w:numFmt w:val="bullet"/>
      <w:lvlText w:val=""/>
      <w:lvlJc w:val="left"/>
      <w:pPr>
        <w:ind w:left="6480" w:hanging="360"/>
      </w:pPr>
      <w:rPr>
        <w:rFonts w:ascii="Wingdings" w:hAnsi="Wingdings" w:hint="default"/>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702DBB"/>
    <w:multiLevelType w:val="hybridMultilevel"/>
    <w:tmpl w:val="EEEC6064"/>
    <w:lvl w:ilvl="0" w:tplc="6C0EEE84">
      <w:start w:val="1"/>
      <w:numFmt w:val="bullet"/>
      <w:lvlText w:val="·"/>
      <w:lvlJc w:val="left"/>
      <w:pPr>
        <w:ind w:left="720" w:hanging="360"/>
      </w:pPr>
      <w:rPr>
        <w:rFonts w:ascii="Symbol" w:hAnsi="Symbol" w:hint="default"/>
      </w:rPr>
    </w:lvl>
    <w:lvl w:ilvl="1" w:tplc="D4B82D84">
      <w:start w:val="1"/>
      <w:numFmt w:val="bullet"/>
      <w:lvlText w:val="o"/>
      <w:lvlJc w:val="left"/>
      <w:pPr>
        <w:ind w:left="1440" w:hanging="360"/>
      </w:pPr>
      <w:rPr>
        <w:rFonts w:ascii="Courier New" w:hAnsi="Courier New" w:hint="default"/>
      </w:rPr>
    </w:lvl>
    <w:lvl w:ilvl="2" w:tplc="9FFCF1E4">
      <w:start w:val="1"/>
      <w:numFmt w:val="bullet"/>
      <w:lvlText w:val=""/>
      <w:lvlJc w:val="left"/>
      <w:pPr>
        <w:ind w:left="2160" w:hanging="360"/>
      </w:pPr>
      <w:rPr>
        <w:rFonts w:ascii="Wingdings" w:hAnsi="Wingdings" w:hint="default"/>
      </w:rPr>
    </w:lvl>
    <w:lvl w:ilvl="3" w:tplc="6A8018A8">
      <w:start w:val="1"/>
      <w:numFmt w:val="bullet"/>
      <w:lvlText w:val=""/>
      <w:lvlJc w:val="left"/>
      <w:pPr>
        <w:ind w:left="2880" w:hanging="360"/>
      </w:pPr>
      <w:rPr>
        <w:rFonts w:ascii="Symbol" w:hAnsi="Symbol" w:hint="default"/>
      </w:rPr>
    </w:lvl>
    <w:lvl w:ilvl="4" w:tplc="4A7867C6">
      <w:start w:val="1"/>
      <w:numFmt w:val="bullet"/>
      <w:lvlText w:val="o"/>
      <w:lvlJc w:val="left"/>
      <w:pPr>
        <w:ind w:left="3600" w:hanging="360"/>
      </w:pPr>
      <w:rPr>
        <w:rFonts w:ascii="Courier New" w:hAnsi="Courier New" w:hint="default"/>
      </w:rPr>
    </w:lvl>
    <w:lvl w:ilvl="5" w:tplc="76843D54">
      <w:start w:val="1"/>
      <w:numFmt w:val="bullet"/>
      <w:lvlText w:val=""/>
      <w:lvlJc w:val="left"/>
      <w:pPr>
        <w:ind w:left="4320" w:hanging="360"/>
      </w:pPr>
      <w:rPr>
        <w:rFonts w:ascii="Wingdings" w:hAnsi="Wingdings" w:hint="default"/>
      </w:rPr>
    </w:lvl>
    <w:lvl w:ilvl="6" w:tplc="3044F776">
      <w:start w:val="1"/>
      <w:numFmt w:val="bullet"/>
      <w:lvlText w:val=""/>
      <w:lvlJc w:val="left"/>
      <w:pPr>
        <w:ind w:left="5040" w:hanging="360"/>
      </w:pPr>
      <w:rPr>
        <w:rFonts w:ascii="Symbol" w:hAnsi="Symbol" w:hint="default"/>
      </w:rPr>
    </w:lvl>
    <w:lvl w:ilvl="7" w:tplc="360CDFD8">
      <w:start w:val="1"/>
      <w:numFmt w:val="bullet"/>
      <w:lvlText w:val="o"/>
      <w:lvlJc w:val="left"/>
      <w:pPr>
        <w:ind w:left="5760" w:hanging="360"/>
      </w:pPr>
      <w:rPr>
        <w:rFonts w:ascii="Courier New" w:hAnsi="Courier New" w:hint="default"/>
      </w:rPr>
    </w:lvl>
    <w:lvl w:ilvl="8" w:tplc="195E9668">
      <w:start w:val="1"/>
      <w:numFmt w:val="bullet"/>
      <w:lvlText w:val=""/>
      <w:lvlJc w:val="left"/>
      <w:pPr>
        <w:ind w:left="6480" w:hanging="360"/>
      </w:pPr>
      <w:rPr>
        <w:rFonts w:ascii="Wingdings" w:hAnsi="Wingdings" w:hint="default"/>
      </w:rPr>
    </w:lvl>
  </w:abstractNum>
  <w:abstractNum w:abstractNumId="22" w15:restartNumberingAfterBreak="0">
    <w:nsid w:val="764064E2"/>
    <w:multiLevelType w:val="hybridMultilevel"/>
    <w:tmpl w:val="CCE4D724"/>
    <w:lvl w:ilvl="0" w:tplc="1C58AE94">
      <w:start w:val="1"/>
      <w:numFmt w:val="bullet"/>
      <w:lvlText w:val=""/>
      <w:lvlJc w:val="left"/>
      <w:pPr>
        <w:ind w:left="720" w:hanging="360"/>
      </w:pPr>
      <w:rPr>
        <w:rFonts w:ascii="Symbol" w:hAnsi="Symbol" w:hint="default"/>
      </w:rPr>
    </w:lvl>
    <w:lvl w:ilvl="1" w:tplc="03D0B7C4">
      <w:start w:val="1"/>
      <w:numFmt w:val="bullet"/>
      <w:lvlText w:val="o"/>
      <w:lvlJc w:val="left"/>
      <w:pPr>
        <w:ind w:left="1440" w:hanging="360"/>
      </w:pPr>
      <w:rPr>
        <w:rFonts w:ascii="Courier New" w:hAnsi="Courier New" w:hint="default"/>
      </w:rPr>
    </w:lvl>
    <w:lvl w:ilvl="2" w:tplc="778CB302">
      <w:start w:val="1"/>
      <w:numFmt w:val="bullet"/>
      <w:lvlText w:val=""/>
      <w:lvlJc w:val="left"/>
      <w:pPr>
        <w:ind w:left="2160" w:hanging="360"/>
      </w:pPr>
      <w:rPr>
        <w:rFonts w:ascii="Wingdings" w:hAnsi="Wingdings" w:hint="default"/>
      </w:rPr>
    </w:lvl>
    <w:lvl w:ilvl="3" w:tplc="E5FC87BA">
      <w:start w:val="1"/>
      <w:numFmt w:val="bullet"/>
      <w:lvlText w:val=""/>
      <w:lvlJc w:val="left"/>
      <w:pPr>
        <w:ind w:left="2880" w:hanging="360"/>
      </w:pPr>
      <w:rPr>
        <w:rFonts w:ascii="Symbol" w:hAnsi="Symbol" w:hint="default"/>
      </w:rPr>
    </w:lvl>
    <w:lvl w:ilvl="4" w:tplc="54B4DE6E">
      <w:start w:val="1"/>
      <w:numFmt w:val="bullet"/>
      <w:lvlText w:val="o"/>
      <w:lvlJc w:val="left"/>
      <w:pPr>
        <w:ind w:left="3600" w:hanging="360"/>
      </w:pPr>
      <w:rPr>
        <w:rFonts w:ascii="Courier New" w:hAnsi="Courier New" w:hint="default"/>
      </w:rPr>
    </w:lvl>
    <w:lvl w:ilvl="5" w:tplc="A62A1538">
      <w:start w:val="1"/>
      <w:numFmt w:val="bullet"/>
      <w:lvlText w:val=""/>
      <w:lvlJc w:val="left"/>
      <w:pPr>
        <w:ind w:left="4320" w:hanging="360"/>
      </w:pPr>
      <w:rPr>
        <w:rFonts w:ascii="Wingdings" w:hAnsi="Wingdings" w:hint="default"/>
      </w:rPr>
    </w:lvl>
    <w:lvl w:ilvl="6" w:tplc="6310C296">
      <w:start w:val="1"/>
      <w:numFmt w:val="bullet"/>
      <w:lvlText w:val=""/>
      <w:lvlJc w:val="left"/>
      <w:pPr>
        <w:ind w:left="5040" w:hanging="360"/>
      </w:pPr>
      <w:rPr>
        <w:rFonts w:ascii="Symbol" w:hAnsi="Symbol" w:hint="default"/>
      </w:rPr>
    </w:lvl>
    <w:lvl w:ilvl="7" w:tplc="95788742">
      <w:start w:val="1"/>
      <w:numFmt w:val="bullet"/>
      <w:lvlText w:val="o"/>
      <w:lvlJc w:val="left"/>
      <w:pPr>
        <w:ind w:left="5760" w:hanging="360"/>
      </w:pPr>
      <w:rPr>
        <w:rFonts w:ascii="Courier New" w:hAnsi="Courier New" w:hint="default"/>
      </w:rPr>
    </w:lvl>
    <w:lvl w:ilvl="8" w:tplc="6D26BA10">
      <w:start w:val="1"/>
      <w:numFmt w:val="bullet"/>
      <w:lvlText w:val=""/>
      <w:lvlJc w:val="left"/>
      <w:pPr>
        <w:ind w:left="6480" w:hanging="360"/>
      </w:pPr>
      <w:rPr>
        <w:rFonts w:ascii="Wingdings" w:hAnsi="Wingdings" w:hint="default"/>
      </w:rPr>
    </w:lvl>
  </w:abstractNum>
  <w:abstractNum w:abstractNumId="23" w15:restartNumberingAfterBreak="0">
    <w:nsid w:val="7CA92FEA"/>
    <w:multiLevelType w:val="hybridMultilevel"/>
    <w:tmpl w:val="D78EDCF8"/>
    <w:lvl w:ilvl="0" w:tplc="240A000F">
      <w:start w:val="5"/>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879560209">
    <w:abstractNumId w:val="22"/>
  </w:num>
  <w:num w:numId="2" w16cid:durableId="2120098853">
    <w:abstractNumId w:val="18"/>
  </w:num>
  <w:num w:numId="3" w16cid:durableId="737554096">
    <w:abstractNumId w:val="4"/>
  </w:num>
  <w:num w:numId="4" w16cid:durableId="1664317662">
    <w:abstractNumId w:val="21"/>
  </w:num>
  <w:num w:numId="5" w16cid:durableId="1274481944">
    <w:abstractNumId w:val="14"/>
  </w:num>
  <w:num w:numId="6" w16cid:durableId="2053268217">
    <w:abstractNumId w:val="0"/>
  </w:num>
  <w:num w:numId="7" w16cid:durableId="948779781">
    <w:abstractNumId w:val="10"/>
  </w:num>
  <w:num w:numId="8" w16cid:durableId="19822139">
    <w:abstractNumId w:val="3"/>
  </w:num>
  <w:num w:numId="9" w16cid:durableId="876742304">
    <w:abstractNumId w:val="8"/>
  </w:num>
  <w:num w:numId="10"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9721115">
    <w:abstractNumId w:val="3"/>
  </w:num>
  <w:num w:numId="12" w16cid:durableId="316692925">
    <w:abstractNumId w:val="19"/>
  </w:num>
  <w:num w:numId="13" w16cid:durableId="1946422806">
    <w:abstractNumId w:val="9"/>
  </w:num>
  <w:num w:numId="14" w16cid:durableId="152644682">
    <w:abstractNumId w:val="17"/>
  </w:num>
  <w:num w:numId="15" w16cid:durableId="1317221377">
    <w:abstractNumId w:val="11"/>
  </w:num>
  <w:num w:numId="16" w16cid:durableId="1471245386">
    <w:abstractNumId w:val="16"/>
  </w:num>
  <w:num w:numId="17" w16cid:durableId="289172385">
    <w:abstractNumId w:val="12"/>
  </w:num>
  <w:num w:numId="18" w16cid:durableId="1470781324">
    <w:abstractNumId w:val="2"/>
  </w:num>
  <w:num w:numId="19" w16cid:durableId="1512908409">
    <w:abstractNumId w:val="6"/>
  </w:num>
  <w:num w:numId="20" w16cid:durableId="895897244">
    <w:abstractNumId w:val="20"/>
  </w:num>
  <w:num w:numId="21" w16cid:durableId="390349800">
    <w:abstractNumId w:val="15"/>
  </w:num>
  <w:num w:numId="22" w16cid:durableId="341274352">
    <w:abstractNumId w:val="1"/>
  </w:num>
  <w:num w:numId="23" w16cid:durableId="447285029">
    <w:abstractNumId w:val="7"/>
  </w:num>
  <w:num w:numId="24" w16cid:durableId="1544755982">
    <w:abstractNumId w:val="13"/>
  </w:num>
  <w:num w:numId="25" w16cid:durableId="116799795">
    <w:abstractNumId w:val="5"/>
  </w:num>
  <w:num w:numId="26" w16cid:durableId="1017074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092"/>
    <w:rsid w:val="00016F78"/>
    <w:rsid w:val="00046945"/>
    <w:rsid w:val="00061B2A"/>
    <w:rsid w:val="00082362"/>
    <w:rsid w:val="000A683E"/>
    <w:rsid w:val="000B19B9"/>
    <w:rsid w:val="000D0334"/>
    <w:rsid w:val="000F6486"/>
    <w:rsid w:val="00125105"/>
    <w:rsid w:val="00127233"/>
    <w:rsid w:val="001511A0"/>
    <w:rsid w:val="001C1610"/>
    <w:rsid w:val="001E4177"/>
    <w:rsid w:val="001F7DC6"/>
    <w:rsid w:val="002421BB"/>
    <w:rsid w:val="0025796E"/>
    <w:rsid w:val="002707A2"/>
    <w:rsid w:val="002951A0"/>
    <w:rsid w:val="002962BC"/>
    <w:rsid w:val="002A093D"/>
    <w:rsid w:val="002A0DD0"/>
    <w:rsid w:val="002A49AC"/>
    <w:rsid w:val="002A64FD"/>
    <w:rsid w:val="002B2ECD"/>
    <w:rsid w:val="002C7A84"/>
    <w:rsid w:val="002E4FD9"/>
    <w:rsid w:val="00322A85"/>
    <w:rsid w:val="00324168"/>
    <w:rsid w:val="003448F4"/>
    <w:rsid w:val="00374F5E"/>
    <w:rsid w:val="00377E3E"/>
    <w:rsid w:val="003A779E"/>
    <w:rsid w:val="003D0F4D"/>
    <w:rsid w:val="003D5B0D"/>
    <w:rsid w:val="003E0499"/>
    <w:rsid w:val="003F24CD"/>
    <w:rsid w:val="003F3941"/>
    <w:rsid w:val="00406575"/>
    <w:rsid w:val="00414C74"/>
    <w:rsid w:val="0042722E"/>
    <w:rsid w:val="0044528D"/>
    <w:rsid w:val="00480B1D"/>
    <w:rsid w:val="004A1847"/>
    <w:rsid w:val="004A305D"/>
    <w:rsid w:val="004E2DEE"/>
    <w:rsid w:val="004F21C4"/>
    <w:rsid w:val="004F685F"/>
    <w:rsid w:val="00522845"/>
    <w:rsid w:val="00527D0C"/>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16934"/>
    <w:rsid w:val="00820278"/>
    <w:rsid w:val="00867F95"/>
    <w:rsid w:val="008843B6"/>
    <w:rsid w:val="00891928"/>
    <w:rsid w:val="008A446D"/>
    <w:rsid w:val="008B268F"/>
    <w:rsid w:val="008D180B"/>
    <w:rsid w:val="008F0EA7"/>
    <w:rsid w:val="009074DC"/>
    <w:rsid w:val="00923EEF"/>
    <w:rsid w:val="0093682D"/>
    <w:rsid w:val="009419F9"/>
    <w:rsid w:val="0095685E"/>
    <w:rsid w:val="00961B09"/>
    <w:rsid w:val="00965334"/>
    <w:rsid w:val="0097093E"/>
    <w:rsid w:val="0097668D"/>
    <w:rsid w:val="00986AC5"/>
    <w:rsid w:val="009A0DFA"/>
    <w:rsid w:val="009B2D26"/>
    <w:rsid w:val="009C71FA"/>
    <w:rsid w:val="009C72E7"/>
    <w:rsid w:val="009D3058"/>
    <w:rsid w:val="009F3A13"/>
    <w:rsid w:val="00A122D3"/>
    <w:rsid w:val="00A17F13"/>
    <w:rsid w:val="00A20739"/>
    <w:rsid w:val="00A33C78"/>
    <w:rsid w:val="00A766F1"/>
    <w:rsid w:val="00AB0ADB"/>
    <w:rsid w:val="00B01B1A"/>
    <w:rsid w:val="00B62F23"/>
    <w:rsid w:val="00B66319"/>
    <w:rsid w:val="00B72CD3"/>
    <w:rsid w:val="00B72FFF"/>
    <w:rsid w:val="00BC3D36"/>
    <w:rsid w:val="00BD7F72"/>
    <w:rsid w:val="00C04FB3"/>
    <w:rsid w:val="00C330EB"/>
    <w:rsid w:val="00C41061"/>
    <w:rsid w:val="00C754BE"/>
    <w:rsid w:val="00C76B1C"/>
    <w:rsid w:val="00CA5540"/>
    <w:rsid w:val="00CB6357"/>
    <w:rsid w:val="00CB67EA"/>
    <w:rsid w:val="00CC1B26"/>
    <w:rsid w:val="00D0468F"/>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33EE"/>
    <w:rsid w:val="00FB5DD1"/>
    <w:rsid w:val="00FC2B5D"/>
    <w:rsid w:val="00FF1449"/>
    <w:rsid w:val="0E31859B"/>
    <w:rsid w:val="1DD71B30"/>
    <w:rsid w:val="21828519"/>
    <w:rsid w:val="2670F8A7"/>
    <w:rsid w:val="2EE7B187"/>
    <w:rsid w:val="344328E0"/>
    <w:rsid w:val="39F446AF"/>
    <w:rsid w:val="3B0EFBA6"/>
    <w:rsid w:val="40D15CD2"/>
    <w:rsid w:val="4C4A4EB1"/>
    <w:rsid w:val="6A581F51"/>
    <w:rsid w:val="6F2EAD72"/>
    <w:rsid w:val="7BA1E760"/>
    <w:rsid w:val="7EDC10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33EE"/>
    <w:rPr>
      <w:rFonts w:ascii="Geomanist Light" w:hAnsi="Geomanist Light"/>
      <w:lang w:val="es-ES"/>
    </w:rPr>
  </w:style>
  <w:style w:type="paragraph" w:customStyle="1" w:styleId="Appelnotedebasde">
    <w:name w:val="Appel note de bas de..."/>
    <w:basedOn w:val="Normal"/>
    <w:link w:val="Refdenotaalpie"/>
    <w:uiPriority w:val="99"/>
    <w:rsid w:val="00FB33EE"/>
    <w:pPr>
      <w:spacing w:line="240" w:lineRule="exact"/>
    </w:pPr>
    <w:rPr>
      <w:vertAlign w:val="superscript"/>
    </w:rPr>
  </w:style>
  <w:style w:type="paragraph" w:styleId="Textoindependiente">
    <w:name w:val="Body Text"/>
    <w:basedOn w:val="Normal"/>
    <w:link w:val="TextoindependienteCar"/>
    <w:uiPriority w:val="1"/>
    <w:qFormat/>
    <w:rsid w:val="00FB33EE"/>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B33EE"/>
    <w:rPr>
      <w:rFonts w:ascii="Verdana" w:eastAsia="Verdana" w:hAnsi="Verdana" w:cs="Verdana"/>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losgiraldo1984@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56ad7aa5c0e4428608ae08dd3bda93a9%7C7b09041e245149d08cb179d5e3d8c1be%7C0%7C0%7C638732532159192351%7CUnknown%7CTWFpbGZsb3d8eyJFbXB0eU1hcGkiOnRydWUsIlYiOiIwLjAuMDAwMCIsIlAiOiJXaW4zMiIsIkFOIjoiTWFpbCIsIldUIjoyfQ%3D%3D%7C0%7C%7C%7C&amp;sdata=rWNc4mKM6LgOh8ifxtUMBjemyVE2ca8%2BsWrobfTD7C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ana.ortizb%40colombiacompra.gov.co%7C56ad7aa5c0e4428608ae08dd3bda93a9%7C7b09041e245149d08cb179d5e3d8c1be%7C0%7C0%7C638732532159171980%7CUnknown%7CTWFpbGZsb3d8eyJFbXB0eU1hcGkiOnRydWUsIlYiOiIwLjAuMDAwMCIsIlAiOiJXaW4zMiIsIkFOIjoiTWFpbCIsIldUIjoyfQ%3D%3D%7C0%7C%7C%7C&amp;sdata=xg0ptIKRwfG2W6nSEMfrcVP5iMnHUQZ6zQXEt7m92S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ana.ortizb%40colombiacompra.gov.co%7C56ad7aa5c0e4428608ae08dd3bda93a9%7C7b09041e245149d08cb179d5e3d8c1be%7C0%7C0%7C638732532159148104%7CUnknown%7CTWFpbGZsb3d8eyJFbXB0eU1hcGkiOnRydWUsIlYiOiIwLjAuMDAwMCIsIlAiOiJXaW4zMiIsIkFOIjoiTWFpbCIsIldUIjoyfQ%3D%3D%7C0%7C%7C%7C&amp;sdata=MciZBr%2FTyaBRLMqz17wpXBqrWLTXWWLuccdDPMHxC6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6406DD4-378F-461A-A799-E006B97BAC36}"/>
</file>

<file path=customXml/itemProps2.xml><?xml version="1.0" encoding="utf-8"?>
<ds:datastoreItem xmlns:ds="http://schemas.openxmlformats.org/officeDocument/2006/customXml" ds:itemID="{C609A498-AE08-4741-BC7C-B491077165AA}">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4164</Words>
  <Characters>22906</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2025-03-26T19:06:00Z</dcterms:created>
  <dcterms:modified xsi:type="dcterms:W3CDTF">2025-03-26T19:06:00Z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