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F24F2" w14:textId="77777777" w:rsidR="00765D74" w:rsidRPr="00765D74" w:rsidRDefault="00765D74" w:rsidP="00765D74">
      <w:pPr>
        <w:spacing w:after="0" w:line="240" w:lineRule="auto"/>
        <w:contextualSpacing/>
        <w:jc w:val="both"/>
        <w:rPr>
          <w:rFonts w:ascii="Arial" w:eastAsia="Arial" w:hAnsi="Arial" w:cs="Arial"/>
          <w:b/>
          <w:bCs/>
          <w:lang w:val="es-ES" w:eastAsia="es-CO"/>
        </w:rPr>
      </w:pPr>
      <w:bookmarkStart w:id="0" w:name="_Hlk28946138"/>
      <w:bookmarkStart w:id="1" w:name="_Hlk29548183"/>
      <w:r w:rsidRPr="00765D74">
        <w:rPr>
          <w:rFonts w:ascii="Arial" w:eastAsia="Arial" w:hAnsi="Arial" w:cs="Arial"/>
          <w:b/>
          <w:bCs/>
          <w:lang w:val="es-ES" w:eastAsia="es-CO"/>
        </w:rPr>
        <w:t>APOYO A LA INDUSTRIA NACIONAL – Decreto 680 de 2021</w:t>
      </w:r>
    </w:p>
    <w:p w14:paraId="6549319A" w14:textId="77777777" w:rsidR="00765D74" w:rsidRPr="00775C0A" w:rsidRDefault="00765D74" w:rsidP="00765D74">
      <w:pPr>
        <w:spacing w:after="0" w:line="240" w:lineRule="auto"/>
        <w:contextualSpacing/>
        <w:jc w:val="both"/>
        <w:rPr>
          <w:rFonts w:ascii="Arial" w:eastAsia="Arial" w:hAnsi="Arial" w:cs="Arial"/>
          <w:sz w:val="20"/>
          <w:szCs w:val="20"/>
          <w:lang w:val="es-ES" w:eastAsia="es-CO"/>
        </w:rPr>
      </w:pPr>
    </w:p>
    <w:p w14:paraId="4400CB0B" w14:textId="77777777" w:rsidR="00765D74" w:rsidRPr="00775C0A" w:rsidRDefault="00765D74" w:rsidP="00765D74">
      <w:pPr>
        <w:tabs>
          <w:tab w:val="left" w:pos="0"/>
        </w:tabs>
        <w:spacing w:after="0" w:line="240" w:lineRule="auto"/>
        <w:contextualSpacing/>
        <w:jc w:val="both"/>
        <w:rPr>
          <w:rFonts w:ascii="Arial" w:eastAsia="Calibri" w:hAnsi="Arial" w:cs="Arial"/>
          <w:bCs/>
          <w:sz w:val="20"/>
          <w:szCs w:val="20"/>
          <w:lang w:val="es-ES_tradnl"/>
        </w:rPr>
      </w:pPr>
      <w:r w:rsidRPr="00775C0A">
        <w:rPr>
          <w:rFonts w:ascii="Arial" w:eastAsia="Calibri" w:hAnsi="Arial" w:cs="Arial"/>
          <w:bCs/>
          <w:sz w:val="20"/>
          <w:szCs w:val="20"/>
          <w:lang w:val="es-ES_tradnl"/>
        </w:rPr>
        <w:t>De acuerdo con esta norma, las ofertas de bienes y servicios nacionales –o extranjeros con derecho a trato nacional– deberán beneficiarse de la obtención de un puntaje comprendido entre el 10 y el 20% del total de los puntos, según lo haya definido la entidad estatal contratante en el pliego de condiciones o documento equivalente, con la finalidad de incentivar la industria nacional. Al respecto, conviene señalar que es la entidad pública la que, en el pliego de condiciones o en el documento equivalente, debe fijar los criterios de asignación de puntaje –o factores de evaluación–. De este modo, cuenta con la discrecionalidad administrativa para determinar a partir de qué elementos o circunstancias realizará la calificación de las propuestas. Por supuesto, tal discrecionalidad no es absoluta, sino que está limitada por las normas de orden público, que incluyen reglas imperativas para la elaboración del pliego de condiciones y el deber de selección objetiva.</w:t>
      </w:r>
    </w:p>
    <w:p w14:paraId="6D7A46A0" w14:textId="77777777" w:rsidR="00765D74" w:rsidRPr="00775C0A" w:rsidRDefault="00765D74" w:rsidP="00765D74">
      <w:pPr>
        <w:tabs>
          <w:tab w:val="left" w:pos="0"/>
        </w:tabs>
        <w:spacing w:after="0" w:line="240" w:lineRule="auto"/>
        <w:contextualSpacing/>
        <w:jc w:val="both"/>
        <w:rPr>
          <w:rFonts w:ascii="Arial" w:eastAsia="Calibri" w:hAnsi="Arial" w:cs="Arial"/>
          <w:bCs/>
          <w:sz w:val="20"/>
          <w:szCs w:val="20"/>
          <w:lang w:val="es-ES_tradnl"/>
        </w:rPr>
      </w:pPr>
    </w:p>
    <w:p w14:paraId="06F45BF8" w14:textId="77777777" w:rsidR="00765D74" w:rsidRPr="00775C0A" w:rsidRDefault="00765D74" w:rsidP="00765D74">
      <w:pPr>
        <w:tabs>
          <w:tab w:val="left" w:pos="0"/>
        </w:tabs>
        <w:spacing w:after="0" w:line="240" w:lineRule="auto"/>
        <w:contextualSpacing/>
        <w:jc w:val="both"/>
        <w:rPr>
          <w:rFonts w:ascii="Arial" w:eastAsia="Calibri" w:hAnsi="Arial" w:cs="Arial"/>
          <w:bCs/>
          <w:sz w:val="20"/>
          <w:szCs w:val="20"/>
          <w:lang w:val="es-ES_tradnl"/>
        </w:rPr>
      </w:pPr>
      <w:r w:rsidRPr="00775C0A">
        <w:rPr>
          <w:rFonts w:ascii="Arial" w:eastAsia="Calibri" w:hAnsi="Arial" w:cs="Arial"/>
          <w:bCs/>
          <w:sz w:val="20"/>
          <w:szCs w:val="20"/>
          <w:lang w:val="es-ES_tradnl"/>
        </w:rPr>
        <w:t>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 de la misma Ley deben incluir «</w:t>
      </w:r>
      <w:r w:rsidRPr="00775C0A">
        <w:rPr>
          <w:rFonts w:ascii="Arial" w:eastAsia="Calibri" w:hAnsi="Arial" w:cs="Arial"/>
          <w:sz w:val="20"/>
          <w:szCs w:val="20"/>
          <w:lang w:val="es-ES_tradnl"/>
        </w:rPr>
        <w:t xml:space="preserve">[…] </w:t>
      </w:r>
      <w:r w:rsidRPr="00775C0A">
        <w:rPr>
          <w:rFonts w:ascii="Arial" w:eastAsia="Calibri" w:hAnsi="Arial" w:cs="Arial"/>
          <w:bCs/>
          <w:sz w:val="20"/>
          <w:szCs w:val="20"/>
          <w:lang w:val="es-ES_tradnl"/>
        </w:rPr>
        <w:t xml:space="preserve">un puntaje comprendido entre el diez (10) y el veinte por ciento (20%)» para estimular la industria nacional, cuando se oferten bienes o servicios nacionales» –inciso primero o «Franja 1»–. Adicionalmente, la norma indica que, si no se ofertan bienes o servicios nacionales, sino bienes o servicios </w:t>
      </w:r>
      <w:r w:rsidRPr="00775C0A">
        <w:rPr>
          <w:rFonts w:ascii="Arial" w:eastAsia="Calibri" w:hAnsi="Arial" w:cs="Arial"/>
          <w:bCs/>
          <w:i/>
          <w:iCs/>
          <w:sz w:val="20"/>
          <w:szCs w:val="20"/>
          <w:lang w:val="es-ES_tradnl"/>
        </w:rPr>
        <w:t>extranjeros</w:t>
      </w:r>
      <w:r w:rsidRPr="00775C0A">
        <w:rPr>
          <w:rFonts w:ascii="Arial" w:eastAsia="Calibri" w:hAnsi="Arial" w:cs="Arial"/>
          <w:bCs/>
          <w:sz w:val="20"/>
          <w:szCs w:val="20"/>
          <w:lang w:val="es-ES_tradnl"/>
        </w:rPr>
        <w:t xml:space="preserve">, «[…] la entidad contratante establecerá un puntaje comprendido entre el cinco (5) y el quince por ciento (15%), para incentivar la incorporación de componente colombiano de bienes y servicios profesionales, técnicos y operativos» –inciso segundo o </w:t>
      </w:r>
      <w:r w:rsidRPr="00775C0A">
        <w:rPr>
          <w:rFonts w:ascii="Arial" w:eastAsia="Calibri" w:hAnsi="Arial" w:cs="Arial"/>
          <w:bCs/>
          <w:sz w:val="20"/>
          <w:szCs w:val="20"/>
        </w:rPr>
        <w:t>«</w:t>
      </w:r>
      <w:r w:rsidRPr="00775C0A">
        <w:rPr>
          <w:rFonts w:ascii="Arial" w:eastAsia="Calibri" w:hAnsi="Arial" w:cs="Arial"/>
          <w:bCs/>
          <w:sz w:val="20"/>
          <w:szCs w:val="20"/>
          <w:lang w:val="es-ES_tradnl"/>
        </w:rPr>
        <w:t xml:space="preserve">Franja 2»–. </w:t>
      </w:r>
    </w:p>
    <w:p w14:paraId="6778E5AD" w14:textId="77777777" w:rsidR="00765D74" w:rsidRPr="00775C0A" w:rsidRDefault="00765D74" w:rsidP="00765D74">
      <w:pPr>
        <w:spacing w:after="0" w:line="240" w:lineRule="auto"/>
        <w:contextualSpacing/>
        <w:jc w:val="both"/>
        <w:rPr>
          <w:rFonts w:ascii="Arial" w:eastAsia="Calibri" w:hAnsi="Arial" w:cs="Arial"/>
          <w:b/>
          <w:bCs/>
          <w:sz w:val="20"/>
          <w:szCs w:val="20"/>
          <w:lang w:val="es-ES_tradnl"/>
        </w:rPr>
      </w:pPr>
    </w:p>
    <w:p w14:paraId="240FFA9C" w14:textId="77777777" w:rsidR="00765D74" w:rsidRPr="00765D74" w:rsidRDefault="00765D74" w:rsidP="00765D74">
      <w:pPr>
        <w:spacing w:after="0" w:line="240" w:lineRule="auto"/>
        <w:contextualSpacing/>
        <w:jc w:val="both"/>
        <w:rPr>
          <w:rFonts w:ascii="Arial" w:eastAsia="Calibri" w:hAnsi="Arial" w:cs="Arial"/>
          <w:b/>
          <w:bCs/>
          <w:lang w:val="es-ES_tradnl"/>
        </w:rPr>
      </w:pPr>
      <w:r w:rsidRPr="00765D74">
        <w:rPr>
          <w:rFonts w:ascii="Arial" w:eastAsia="Calibri" w:hAnsi="Arial" w:cs="Arial"/>
          <w:b/>
          <w:bCs/>
          <w:lang w:val="es-ES_tradnl"/>
        </w:rPr>
        <w:t>DECRETO 680 DE 2021 – Alcance servicios nacionales – Noción</w:t>
      </w:r>
    </w:p>
    <w:p w14:paraId="140E0792" w14:textId="77777777" w:rsidR="00765D74" w:rsidRPr="00775C0A" w:rsidRDefault="00765D74" w:rsidP="00765D74">
      <w:pPr>
        <w:spacing w:after="0" w:line="240" w:lineRule="auto"/>
        <w:contextualSpacing/>
        <w:jc w:val="both"/>
        <w:rPr>
          <w:rFonts w:ascii="Arial" w:eastAsia="Calibri" w:hAnsi="Arial" w:cs="Arial"/>
          <w:b/>
          <w:bCs/>
          <w:sz w:val="20"/>
          <w:szCs w:val="20"/>
          <w:lang w:val="es-ES_tradnl"/>
        </w:rPr>
      </w:pPr>
    </w:p>
    <w:p w14:paraId="794517CB" w14:textId="77777777" w:rsidR="00765D74" w:rsidRPr="00775C0A" w:rsidRDefault="00765D74" w:rsidP="00765D74">
      <w:pPr>
        <w:tabs>
          <w:tab w:val="left" w:pos="0"/>
        </w:tabs>
        <w:spacing w:after="0" w:line="240" w:lineRule="auto"/>
        <w:contextualSpacing/>
        <w:jc w:val="both"/>
        <w:rPr>
          <w:rFonts w:ascii="Arial" w:eastAsia="Calibri" w:hAnsi="Arial" w:cs="Arial"/>
          <w:bCs/>
          <w:sz w:val="20"/>
          <w:szCs w:val="20"/>
          <w:lang w:val="es-ES_tradnl"/>
        </w:rPr>
      </w:pPr>
      <w:r w:rsidRPr="00775C0A">
        <w:rPr>
          <w:rFonts w:ascii="Arial" w:hAnsi="Arial" w:cs="Arial"/>
          <w:bCs/>
          <w:sz w:val="20"/>
          <w:szCs w:val="20"/>
          <w:lang w:val="es-ES_tradnl"/>
        </w:rPr>
        <w:t xml:space="preserve">[…] </w:t>
      </w:r>
      <w:r w:rsidRPr="00775C0A">
        <w:rPr>
          <w:rFonts w:ascii="Arial" w:eastAsia="Calibri" w:hAnsi="Arial" w:cs="Arial"/>
          <w:bCs/>
          <w:sz w:val="20"/>
          <w:szCs w:val="20"/>
          <w:lang w:val="es-ES_tradnl"/>
        </w:rPr>
        <w:t xml:space="preserve">la noción de </w:t>
      </w:r>
      <w:r w:rsidRPr="00775C0A">
        <w:rPr>
          <w:rFonts w:ascii="Arial" w:eastAsia="Calibri" w:hAnsi="Arial" w:cs="Arial"/>
          <w:bCs/>
          <w:i/>
          <w:iCs/>
          <w:sz w:val="20"/>
          <w:szCs w:val="20"/>
          <w:lang w:val="es-ES_tradnl"/>
        </w:rPr>
        <w:t>Servicios Nacionales</w:t>
      </w:r>
      <w:r w:rsidRPr="00775C0A">
        <w:rPr>
          <w:rFonts w:ascii="Arial" w:eastAsia="Calibri" w:hAnsi="Arial" w:cs="Arial"/>
          <w:bCs/>
          <w:sz w:val="20"/>
          <w:szCs w:val="20"/>
          <w:lang w:val="es-ES_tradnl"/>
        </w:rPr>
        <w:t xml:space="preserve">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775C0A">
        <w:rPr>
          <w:rFonts w:ascii="Arial" w:eastAsia="Calibri" w:hAnsi="Arial" w:cs="Arial"/>
          <w:bCs/>
          <w:i/>
          <w:iCs/>
          <w:sz w:val="20"/>
          <w:szCs w:val="20"/>
          <w:lang w:val="es-ES_tradnl"/>
        </w:rPr>
        <w:t xml:space="preserve">Servicios Nacionales </w:t>
      </w:r>
      <w:r w:rsidRPr="00775C0A">
        <w:rPr>
          <w:rFonts w:ascii="Arial" w:eastAsia="Calibri" w:hAnsi="Arial" w:cs="Arial"/>
          <w:bCs/>
          <w:sz w:val="20"/>
          <w:szCs w:val="20"/>
          <w:lang w:val="es-ES_tradnl"/>
        </w:rPr>
        <w:t xml:space="preserve">remite a la noción de </w:t>
      </w:r>
      <w:r w:rsidRPr="00775C0A">
        <w:rPr>
          <w:rFonts w:ascii="Arial" w:eastAsia="Calibri" w:hAnsi="Arial" w:cs="Arial"/>
          <w:bCs/>
          <w:i/>
          <w:iCs/>
          <w:sz w:val="20"/>
          <w:szCs w:val="20"/>
          <w:lang w:val="es-ES_tradnl"/>
        </w:rPr>
        <w:t>Bienes Nacionales</w:t>
      </w:r>
      <w:r w:rsidRPr="00775C0A">
        <w:rPr>
          <w:rFonts w:ascii="Arial" w:eastAsia="Calibri" w:hAnsi="Arial" w:cs="Arial"/>
          <w:bCs/>
          <w:sz w:val="20"/>
          <w:szCs w:val="20"/>
          <w:lang w:val="es-ES_tradnl"/>
        </w:rPr>
        <w:t xml:space="preserve"> establecida en el mismo artículo 2.2.1.1.1.3.1. del Decreto 1082 de 2015, que dispone que son aquellos «Bienes definidos como nacionales en el Registro de Productores de Bienes Nacionales, de conformidad con el Decreto 2680 de 2009 o las normas que lo modifiquen, aclaren, adicionen o sustituyan». El artículo 1 del Decreto 2680 de 2009 señala que «Se entiende como bienes nacionales, aquellos bienes totalmente obtenidos, bienes elaborados con materiales nacionales o productos que sufran una transformación sustancial de conformidad con lo previsto en el presente decreto».</w:t>
      </w:r>
    </w:p>
    <w:p w14:paraId="6AAEC9F1" w14:textId="77777777" w:rsidR="00765D74" w:rsidRPr="00775C0A" w:rsidRDefault="00765D74" w:rsidP="00765D74">
      <w:pPr>
        <w:spacing w:after="0" w:line="240" w:lineRule="auto"/>
        <w:contextualSpacing/>
        <w:jc w:val="both"/>
        <w:rPr>
          <w:rFonts w:ascii="Arial" w:hAnsi="Arial" w:cs="Arial"/>
          <w:sz w:val="20"/>
          <w:szCs w:val="20"/>
          <w:lang w:val="es-ES_tradnl"/>
        </w:rPr>
      </w:pPr>
    </w:p>
    <w:p w14:paraId="4E8624DA" w14:textId="77777777" w:rsidR="00765D74" w:rsidRPr="00765D74" w:rsidRDefault="00765D74" w:rsidP="00765D74">
      <w:pPr>
        <w:spacing w:after="0" w:line="240" w:lineRule="auto"/>
        <w:contextualSpacing/>
        <w:jc w:val="both"/>
        <w:rPr>
          <w:rFonts w:ascii="Arial" w:eastAsia="Calibri" w:hAnsi="Arial" w:cs="Arial"/>
          <w:b/>
          <w:bCs/>
          <w:lang w:val="es-ES_tradnl"/>
        </w:rPr>
      </w:pPr>
      <w:r w:rsidRPr="00765D74">
        <w:rPr>
          <w:rFonts w:ascii="Arial" w:eastAsia="Calibri" w:hAnsi="Arial" w:cs="Arial"/>
          <w:b/>
          <w:bCs/>
          <w:lang w:val="es-ES_tradnl"/>
        </w:rPr>
        <w:t>DECRETO 680 DE 2021 – Regla de origen – Criterios – Identificación – Bienes nacionales relevantes</w:t>
      </w:r>
    </w:p>
    <w:p w14:paraId="0B40942B" w14:textId="77777777" w:rsidR="00765D74" w:rsidRPr="00775C0A" w:rsidRDefault="00765D74" w:rsidP="00765D74">
      <w:pPr>
        <w:spacing w:after="0" w:line="240" w:lineRule="auto"/>
        <w:contextualSpacing/>
        <w:jc w:val="both"/>
        <w:rPr>
          <w:rFonts w:ascii="Arial" w:hAnsi="Arial" w:cs="Arial"/>
          <w:sz w:val="20"/>
          <w:szCs w:val="20"/>
          <w:lang w:val="es-ES_tradnl"/>
        </w:rPr>
      </w:pPr>
    </w:p>
    <w:p w14:paraId="4780E859" w14:textId="77777777" w:rsidR="00765D74" w:rsidRPr="00775C0A" w:rsidRDefault="00765D74" w:rsidP="00765D74">
      <w:pPr>
        <w:tabs>
          <w:tab w:val="left" w:pos="0"/>
        </w:tabs>
        <w:spacing w:after="0" w:line="240" w:lineRule="auto"/>
        <w:contextualSpacing/>
        <w:jc w:val="both"/>
        <w:rPr>
          <w:rFonts w:ascii="Arial" w:eastAsia="Calibri" w:hAnsi="Arial" w:cs="Arial"/>
          <w:bCs/>
          <w:color w:val="000000"/>
          <w:sz w:val="20"/>
          <w:szCs w:val="20"/>
          <w:lang w:val="es-ES_tradnl"/>
        </w:rPr>
      </w:pPr>
      <w:r w:rsidRPr="00775C0A">
        <w:rPr>
          <w:rFonts w:ascii="Arial" w:eastAsia="Calibri" w:hAnsi="Arial" w:cs="Arial"/>
          <w:bCs/>
          <w:color w:val="000000"/>
          <w:sz w:val="20"/>
          <w:szCs w:val="20"/>
          <w:lang w:val="es-ES_tradnl"/>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de los oferentes, y, toda aquella información adicional con la que cuente la entidad estatal en la etapa de planeación del Proceso de Contratación», </w:t>
      </w:r>
      <w:proofErr w:type="spellStart"/>
      <w:r w:rsidRPr="00775C0A">
        <w:rPr>
          <w:rFonts w:ascii="Arial" w:eastAsia="Calibri" w:hAnsi="Arial" w:cs="Arial"/>
          <w:bCs/>
          <w:color w:val="000000"/>
          <w:sz w:val="20"/>
          <w:szCs w:val="20"/>
          <w:lang w:val="es-ES_tradnl"/>
        </w:rPr>
        <w:t>ii</w:t>
      </w:r>
      <w:proofErr w:type="spellEnd"/>
      <w:r w:rsidRPr="00775C0A">
        <w:rPr>
          <w:rFonts w:ascii="Arial" w:eastAsia="Calibri" w:hAnsi="Arial" w:cs="Arial"/>
          <w:bCs/>
          <w:color w:val="000000"/>
          <w:sz w:val="20"/>
          <w:szCs w:val="20"/>
          <w:lang w:val="es-ES_tradnl"/>
        </w:rPr>
        <w:t xml:space="preserve">) el porcentaje de participación de los bienes en el presupuesto del Proceso de Contratación y </w:t>
      </w:r>
      <w:proofErr w:type="spellStart"/>
      <w:r w:rsidRPr="00775C0A">
        <w:rPr>
          <w:rFonts w:ascii="Arial" w:eastAsia="Calibri" w:hAnsi="Arial" w:cs="Arial"/>
          <w:bCs/>
          <w:color w:val="000000"/>
          <w:sz w:val="20"/>
          <w:szCs w:val="20"/>
          <w:lang w:val="es-ES_tradnl"/>
        </w:rPr>
        <w:t>iii</w:t>
      </w:r>
      <w:proofErr w:type="spellEnd"/>
      <w:r w:rsidRPr="00775C0A">
        <w:rPr>
          <w:rFonts w:ascii="Arial" w:eastAsia="Calibri" w:hAnsi="Arial" w:cs="Arial"/>
          <w:bCs/>
          <w:color w:val="000000"/>
          <w:sz w:val="20"/>
          <w:szCs w:val="20"/>
          <w:lang w:val="es-ES_tradnl"/>
        </w:rPr>
        <w:t xml:space="preserve">) la existencia de los bienes en el Registro de Productores de Bienes Nacionales, en los términos del Decreto 2680 de 2009. En aplicación de estos criterios, corresponde a la entidad estatal determinar en los respectivos pliegos de condiciones o </w:t>
      </w:r>
      <w:r w:rsidRPr="00775C0A">
        <w:rPr>
          <w:rFonts w:ascii="Arial" w:eastAsia="Calibri" w:hAnsi="Arial" w:cs="Arial"/>
          <w:bCs/>
          <w:color w:val="000000"/>
          <w:sz w:val="20"/>
          <w:szCs w:val="20"/>
          <w:lang w:val="es-ES_tradnl"/>
        </w:rPr>
        <w:lastRenderedPageBreak/>
        <w:t>documentos equivalentes, la metodología conforme con la cual se asignará el puntaje correspondiente por apoyo a la industria nacional.</w:t>
      </w:r>
    </w:p>
    <w:p w14:paraId="375E770C" w14:textId="77777777" w:rsidR="00765D74" w:rsidRPr="00775C0A" w:rsidRDefault="00765D74" w:rsidP="00765D74">
      <w:pPr>
        <w:tabs>
          <w:tab w:val="left" w:pos="0"/>
        </w:tabs>
        <w:spacing w:after="0" w:line="240" w:lineRule="auto"/>
        <w:contextualSpacing/>
        <w:jc w:val="both"/>
        <w:rPr>
          <w:rFonts w:ascii="Arial" w:eastAsia="Calibri" w:hAnsi="Arial" w:cs="Arial"/>
          <w:bCs/>
          <w:sz w:val="20"/>
          <w:szCs w:val="20"/>
          <w:lang w:val="es-ES_tradnl"/>
        </w:rPr>
      </w:pPr>
    </w:p>
    <w:p w14:paraId="3E09E399" w14:textId="77777777" w:rsidR="00765D74" w:rsidRPr="00775C0A" w:rsidRDefault="00765D74" w:rsidP="00765D74">
      <w:pPr>
        <w:tabs>
          <w:tab w:val="left" w:pos="0"/>
        </w:tabs>
        <w:spacing w:after="0" w:line="240" w:lineRule="auto"/>
        <w:contextualSpacing/>
        <w:jc w:val="both"/>
        <w:rPr>
          <w:rFonts w:ascii="Arial" w:eastAsia="Calibri" w:hAnsi="Arial" w:cs="Arial"/>
          <w:bCs/>
          <w:sz w:val="20"/>
          <w:szCs w:val="20"/>
          <w:lang w:val="es-ES_tradnl"/>
        </w:rPr>
      </w:pPr>
      <w:r w:rsidRPr="00775C0A">
        <w:rPr>
          <w:rFonts w:ascii="Arial" w:eastAsia="Calibri" w:hAnsi="Arial" w:cs="Arial"/>
          <w:bCs/>
          <w:sz w:val="20"/>
          <w:szCs w:val="20"/>
          <w:lang w:val="es-ES_tradnl"/>
        </w:rPr>
        <w:t xml:space="preserve">El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40% del total de empleados y contratistas asociados al cumplimiento del contrato. Conforme con esta regla residual, cuando en el análisis efectuado en la fase de planeación la entidad estatal no logre establecer que el objeto contractual requiera de bienes nacionales que se ajusten a los referidos criterios, deberá otorgar el puntaje por apoyo a la industria nacional a los proponentes que se comprometan a ejecutar el contrato garantizando la participación de personal colombiano en el correspondiente porcentaje mínimo.    </w:t>
      </w:r>
    </w:p>
    <w:p w14:paraId="1C6D2F10" w14:textId="77777777" w:rsidR="00765D74" w:rsidRPr="00775C0A" w:rsidRDefault="00765D74" w:rsidP="00765D74">
      <w:pPr>
        <w:spacing w:after="0" w:line="240" w:lineRule="auto"/>
        <w:contextualSpacing/>
        <w:jc w:val="both"/>
        <w:rPr>
          <w:rFonts w:ascii="Arial" w:eastAsia="Calibri" w:hAnsi="Arial" w:cs="Arial"/>
          <w:b/>
          <w:bCs/>
          <w:sz w:val="20"/>
          <w:szCs w:val="20"/>
          <w:lang w:val="es-ES_tradnl"/>
        </w:rPr>
      </w:pPr>
    </w:p>
    <w:p w14:paraId="23B3416C" w14:textId="1AEED0B5" w:rsidR="00765D74" w:rsidRPr="00765D74" w:rsidRDefault="00765D74" w:rsidP="00765D74">
      <w:pPr>
        <w:spacing w:after="0" w:line="240" w:lineRule="auto"/>
        <w:contextualSpacing/>
        <w:jc w:val="both"/>
        <w:rPr>
          <w:rFonts w:ascii="Arial" w:hAnsi="Arial" w:cs="Arial"/>
          <w:b/>
          <w:bCs/>
        </w:rPr>
      </w:pPr>
      <w:r w:rsidRPr="00765D74">
        <w:rPr>
          <w:rFonts w:ascii="Arial" w:eastAsia="Calibri" w:hAnsi="Arial" w:cs="Arial"/>
          <w:b/>
          <w:bCs/>
          <w:lang w:val="es-ES_tradnl"/>
        </w:rPr>
        <w:t xml:space="preserve">APOYO A LA INDUSTRIA NACIONAL – </w:t>
      </w:r>
      <w:r w:rsidR="00D84382">
        <w:rPr>
          <w:rFonts w:ascii="Arial" w:hAnsi="Arial" w:cs="Arial"/>
          <w:b/>
          <w:bCs/>
        </w:rPr>
        <w:t>D</w:t>
      </w:r>
      <w:r w:rsidR="00D84382" w:rsidRPr="00765D74">
        <w:rPr>
          <w:rFonts w:ascii="Arial" w:hAnsi="Arial" w:cs="Arial"/>
          <w:b/>
          <w:bCs/>
        </w:rPr>
        <w:t xml:space="preserve">ocumentos tipo de licitación de obra pública de infraestructura de transporte </w:t>
      </w:r>
      <w:r w:rsidRPr="00765D74">
        <w:rPr>
          <w:rFonts w:ascii="Arial" w:hAnsi="Arial" w:cs="Arial"/>
          <w:b/>
          <w:bCs/>
        </w:rPr>
        <w:t>– Versión 2 – Acreditación</w:t>
      </w:r>
    </w:p>
    <w:p w14:paraId="2EE18016" w14:textId="77777777" w:rsidR="00765D74" w:rsidRPr="00775C0A" w:rsidRDefault="00765D74" w:rsidP="00765D74">
      <w:pPr>
        <w:tabs>
          <w:tab w:val="left" w:pos="0"/>
        </w:tabs>
        <w:spacing w:after="0" w:line="240" w:lineRule="auto"/>
        <w:contextualSpacing/>
        <w:jc w:val="both"/>
        <w:rPr>
          <w:rFonts w:ascii="Arial" w:eastAsia="Calibri" w:hAnsi="Arial" w:cs="Arial"/>
          <w:bCs/>
          <w:sz w:val="20"/>
          <w:szCs w:val="20"/>
          <w:lang w:val="es-ES_tradnl"/>
        </w:rPr>
      </w:pPr>
    </w:p>
    <w:p w14:paraId="1BFB9A25" w14:textId="77777777" w:rsidR="00765D74" w:rsidRPr="00775C0A" w:rsidRDefault="00765D74" w:rsidP="00765D74">
      <w:pPr>
        <w:tabs>
          <w:tab w:val="left" w:pos="0"/>
        </w:tabs>
        <w:spacing w:after="0" w:line="240" w:lineRule="auto"/>
        <w:contextualSpacing/>
        <w:jc w:val="both"/>
        <w:rPr>
          <w:rFonts w:ascii="Arial" w:eastAsia="Calibri" w:hAnsi="Arial" w:cs="Arial"/>
          <w:bCs/>
          <w:sz w:val="20"/>
          <w:szCs w:val="20"/>
          <w:lang w:val="es-ES_tradnl"/>
        </w:rPr>
      </w:pPr>
      <w:r w:rsidRPr="00775C0A">
        <w:rPr>
          <w:rFonts w:ascii="Arial" w:eastAsia="Calibri" w:hAnsi="Arial" w:cs="Arial"/>
          <w:bCs/>
          <w:sz w:val="20"/>
          <w:szCs w:val="20"/>
        </w:rPr>
        <w:t xml:space="preserve">[…] </w:t>
      </w:r>
      <w:r w:rsidRPr="00775C0A">
        <w:rPr>
          <w:rFonts w:ascii="Arial" w:eastAsia="Arial" w:hAnsi="Arial" w:cs="Arial"/>
          <w:sz w:val="20"/>
          <w:szCs w:val="20"/>
        </w:rPr>
        <w:t xml:space="preserve">Lo anterior no quiere decir que el certificado de existencia y representación legal, de acuerdo con la regulación contenida en el </w:t>
      </w:r>
      <w:r w:rsidRPr="00775C0A">
        <w:rPr>
          <w:rFonts w:ascii="Arial" w:hAnsi="Arial" w:cs="Arial"/>
          <w:sz w:val="20"/>
          <w:szCs w:val="20"/>
        </w:rPr>
        <w:t>Documento Base de Licitación de Obra Pública de Infraestructura de Transporte - Versión 2</w:t>
      </w:r>
      <w:r w:rsidRPr="00775C0A">
        <w:rPr>
          <w:rFonts w:ascii="Arial" w:eastAsia="Arial" w:hAnsi="Arial" w:cs="Arial"/>
          <w:sz w:val="20"/>
          <w:szCs w:val="20"/>
        </w:rPr>
        <w:t xml:space="preserve">, pueda tener cualquier fecha de expedición para efectos de los procesos contractuales en los que se aplican los documentos tipo. De acuerdo a lo que dispone el numeral 3.3.2. del documento base, la fecha de expedición de los certificados de existencia y representación legal no puede ser mayor a treinta (30) días, contados hasta la fecha de cierre del proceso de contratación </w:t>
      </w:r>
      <w:r w:rsidRPr="00775C0A">
        <w:rPr>
          <w:rFonts w:ascii="Arial" w:eastAsia="Calibri" w:hAnsi="Arial" w:cs="Arial"/>
          <w:bCs/>
          <w:sz w:val="20"/>
          <w:szCs w:val="20"/>
        </w:rPr>
        <w:t>[…]</w:t>
      </w:r>
    </w:p>
    <w:p w14:paraId="1E55423A" w14:textId="77777777" w:rsidR="00765D74" w:rsidRPr="00775C0A" w:rsidRDefault="00765D74" w:rsidP="00765D74">
      <w:pPr>
        <w:spacing w:after="0" w:line="240" w:lineRule="auto"/>
        <w:contextualSpacing/>
        <w:jc w:val="both"/>
        <w:rPr>
          <w:rFonts w:ascii="Arial" w:eastAsia="Arial" w:hAnsi="Arial" w:cs="Arial"/>
          <w:sz w:val="20"/>
          <w:szCs w:val="20"/>
        </w:rPr>
      </w:pPr>
    </w:p>
    <w:p w14:paraId="47DA7B2B" w14:textId="77777777" w:rsidR="00765D74" w:rsidRPr="00775C0A" w:rsidRDefault="00765D74" w:rsidP="00765D74">
      <w:pPr>
        <w:spacing w:after="0" w:line="240" w:lineRule="auto"/>
        <w:contextualSpacing/>
        <w:jc w:val="both"/>
        <w:rPr>
          <w:rFonts w:ascii="Arial" w:eastAsia="Arial" w:hAnsi="Arial" w:cs="Arial"/>
          <w:sz w:val="20"/>
          <w:szCs w:val="20"/>
        </w:rPr>
      </w:pPr>
      <w:r w:rsidRPr="00775C0A">
        <w:rPr>
          <w:rFonts w:ascii="Arial" w:eastAsia="Arial" w:hAnsi="Arial" w:cs="Arial"/>
          <w:sz w:val="20"/>
          <w:szCs w:val="20"/>
        </w:rPr>
        <w:t xml:space="preserve">Se trata de un documento que sirve para acreditar la capacidad como requisito habilitante y, eventualmente, para acceder al puntaje de incentivo a la industria nacional. En ambos casos, de acuerdo a las disposiciones contenidas en la versión 2 del </w:t>
      </w:r>
      <w:r w:rsidRPr="00775C0A">
        <w:rPr>
          <w:rFonts w:ascii="Arial" w:hAnsi="Arial" w:cs="Arial"/>
          <w:sz w:val="20"/>
          <w:szCs w:val="20"/>
        </w:rPr>
        <w:t>Documento Base de Licitación de Obra Pública de Infraestructura de Transporte</w:t>
      </w:r>
      <w:r w:rsidRPr="00775C0A">
        <w:rPr>
          <w:rFonts w:ascii="Arial" w:eastAsia="Arial" w:hAnsi="Arial" w:cs="Arial"/>
          <w:sz w:val="20"/>
          <w:szCs w:val="20"/>
        </w:rPr>
        <w:t xml:space="preserve">, el documento debe haber sido expedido, máximo, dentro de los treinta (30) días anteriores a la fecha de cierre del proceso contractual. </w:t>
      </w:r>
    </w:p>
    <w:p w14:paraId="23B40121" w14:textId="77777777" w:rsidR="00765D74" w:rsidRPr="00775C0A" w:rsidRDefault="00765D74" w:rsidP="00765D74">
      <w:pPr>
        <w:tabs>
          <w:tab w:val="left" w:pos="0"/>
        </w:tabs>
        <w:spacing w:after="0" w:line="240" w:lineRule="auto"/>
        <w:contextualSpacing/>
        <w:jc w:val="both"/>
        <w:rPr>
          <w:rFonts w:ascii="Arial" w:eastAsia="Arial" w:hAnsi="Arial" w:cs="Arial"/>
          <w:sz w:val="20"/>
          <w:szCs w:val="20"/>
        </w:rPr>
      </w:pPr>
    </w:p>
    <w:p w14:paraId="4B9C2707" w14:textId="77777777" w:rsidR="00765D74" w:rsidRPr="00775C0A" w:rsidRDefault="00765D74" w:rsidP="00765D74">
      <w:pPr>
        <w:tabs>
          <w:tab w:val="left" w:pos="0"/>
        </w:tabs>
        <w:spacing w:after="0" w:line="240" w:lineRule="auto"/>
        <w:contextualSpacing/>
        <w:jc w:val="both"/>
        <w:rPr>
          <w:rFonts w:ascii="Arial" w:eastAsia="Calibri" w:hAnsi="Arial" w:cs="Arial"/>
          <w:bCs/>
          <w:sz w:val="20"/>
          <w:szCs w:val="20"/>
          <w:lang w:val="es-ES_tradnl"/>
        </w:rPr>
      </w:pPr>
      <w:r w:rsidRPr="00775C0A">
        <w:rPr>
          <w:rFonts w:ascii="Arial" w:eastAsia="Arial" w:hAnsi="Arial" w:cs="Arial"/>
          <w:sz w:val="20"/>
          <w:szCs w:val="20"/>
        </w:rPr>
        <w:t xml:space="preserve">Con todo, la omisión en la que se podría incurrir al no aportar el certificado de existencia y representación legal del proponente, así como la que se configura si el documento se expidió por fuera del término comentado de treinta (30) días, tienen efectos jurídicos diferentes cuando se trata de la capacidad como requisito habilitante y cuando se trata del puntaje de apoyo a la industria nacional. En el primer evento, por ser un requisito de verificación, el proponente puede subsanar la propuesta; sin embargo, en relación con el segundo evento, teniendo en cuenta que es un requisito de evaluación, el proponente no podría subsanar la propuesta, lo que lo conduciría a perder los puntos adicionales. En otras palabras, si no se presenta el documento o su vigencia es superior a la exigida, el proponente puede subsanar la propuesta dentro de los términos fijados en el cronograma, pero dicha </w:t>
      </w:r>
      <w:proofErr w:type="spellStart"/>
      <w:r w:rsidRPr="00775C0A">
        <w:rPr>
          <w:rFonts w:ascii="Arial" w:eastAsia="Arial" w:hAnsi="Arial" w:cs="Arial"/>
          <w:sz w:val="20"/>
          <w:szCs w:val="20"/>
        </w:rPr>
        <w:t>subsanabilidad</w:t>
      </w:r>
      <w:proofErr w:type="spellEnd"/>
      <w:r w:rsidRPr="00775C0A">
        <w:rPr>
          <w:rFonts w:ascii="Arial" w:eastAsia="Arial" w:hAnsi="Arial" w:cs="Arial"/>
          <w:sz w:val="20"/>
          <w:szCs w:val="20"/>
        </w:rPr>
        <w:t xml:space="preserve"> únicamente tiene efectos en relación con la capacidad como requisito habilitante; pero no los tiene frente al puntaje de apoyo a la industria nacional.</w:t>
      </w:r>
    </w:p>
    <w:p w14:paraId="409221CB" w14:textId="77777777" w:rsidR="00765D74" w:rsidRPr="00775C0A" w:rsidRDefault="00765D74" w:rsidP="00765D74">
      <w:pPr>
        <w:spacing w:after="0" w:line="240" w:lineRule="auto"/>
        <w:contextualSpacing/>
        <w:jc w:val="both"/>
        <w:rPr>
          <w:rFonts w:ascii="Arial" w:eastAsia="Calibri" w:hAnsi="Arial" w:cs="Arial"/>
          <w:b/>
          <w:bCs/>
          <w:sz w:val="20"/>
          <w:szCs w:val="20"/>
          <w:lang w:val="es-ES_tradnl"/>
        </w:rPr>
      </w:pPr>
    </w:p>
    <w:p w14:paraId="412731F4" w14:textId="16F44926" w:rsidR="00765D74" w:rsidRPr="00765D74" w:rsidRDefault="00765D74" w:rsidP="00765D74">
      <w:pPr>
        <w:spacing w:after="0" w:line="240" w:lineRule="auto"/>
        <w:contextualSpacing/>
        <w:jc w:val="both"/>
        <w:rPr>
          <w:rFonts w:ascii="Arial" w:hAnsi="Arial" w:cs="Arial"/>
          <w:b/>
          <w:bCs/>
        </w:rPr>
      </w:pPr>
      <w:r w:rsidRPr="00765D74">
        <w:rPr>
          <w:rFonts w:ascii="Arial" w:eastAsia="Calibri" w:hAnsi="Arial" w:cs="Arial"/>
          <w:b/>
          <w:bCs/>
          <w:lang w:val="es-ES_tradnl"/>
        </w:rPr>
        <w:t xml:space="preserve">APOYO A LA INDUSTRIA NACIONAL – </w:t>
      </w:r>
      <w:r w:rsidRPr="00765D74">
        <w:rPr>
          <w:rFonts w:ascii="Arial" w:hAnsi="Arial" w:cs="Arial"/>
          <w:b/>
          <w:bCs/>
        </w:rPr>
        <w:t xml:space="preserve">Documentos </w:t>
      </w:r>
      <w:r w:rsidR="00D84382" w:rsidRPr="00765D74">
        <w:rPr>
          <w:rFonts w:ascii="Arial" w:hAnsi="Arial" w:cs="Arial"/>
          <w:b/>
          <w:bCs/>
        </w:rPr>
        <w:t>tipo de licitación de obra pública de infraestructura de transporte</w:t>
      </w:r>
      <w:r w:rsidRPr="00765D74">
        <w:rPr>
          <w:rFonts w:ascii="Arial" w:hAnsi="Arial" w:cs="Arial"/>
          <w:b/>
          <w:bCs/>
        </w:rPr>
        <w:t xml:space="preserve"> – Versión 3 – Acreditación – Modificación </w:t>
      </w:r>
    </w:p>
    <w:p w14:paraId="17B422E1" w14:textId="77777777" w:rsidR="00765D74" w:rsidRPr="00775C0A" w:rsidRDefault="00765D74" w:rsidP="00765D74">
      <w:pPr>
        <w:spacing w:after="0" w:line="240" w:lineRule="auto"/>
        <w:ind w:right="51"/>
        <w:contextualSpacing/>
        <w:jc w:val="both"/>
        <w:rPr>
          <w:rFonts w:ascii="Arial" w:eastAsia="Calibri" w:hAnsi="Arial" w:cs="Arial"/>
          <w:bCs/>
          <w:sz w:val="20"/>
          <w:szCs w:val="20"/>
          <w:lang w:val="es-ES_tradnl"/>
        </w:rPr>
      </w:pPr>
    </w:p>
    <w:p w14:paraId="74AABEEB" w14:textId="77777777" w:rsidR="00765D74" w:rsidRPr="00775C0A" w:rsidRDefault="00765D74" w:rsidP="00765D74">
      <w:pPr>
        <w:spacing w:after="0" w:line="240" w:lineRule="auto"/>
        <w:ind w:right="51"/>
        <w:contextualSpacing/>
        <w:jc w:val="both"/>
        <w:rPr>
          <w:rFonts w:ascii="Arial" w:eastAsia="Arial" w:hAnsi="Arial" w:cs="Arial"/>
          <w:sz w:val="20"/>
          <w:szCs w:val="20"/>
        </w:rPr>
      </w:pPr>
      <w:r w:rsidRPr="00775C0A">
        <w:rPr>
          <w:rFonts w:ascii="Arial" w:hAnsi="Arial" w:cs="Arial"/>
          <w:color w:val="000000" w:themeColor="text1"/>
          <w:sz w:val="20"/>
          <w:szCs w:val="20"/>
        </w:rPr>
        <w:t>Conforme con lo anterior</w:t>
      </w:r>
      <w:r w:rsidRPr="00775C0A">
        <w:rPr>
          <w:rFonts w:ascii="Arial" w:hAnsi="Arial" w:cs="Arial"/>
          <w:iCs/>
          <w:sz w:val="20"/>
          <w:szCs w:val="20"/>
        </w:rPr>
        <w:t xml:space="preserve">, para el otorgamiento del puntaje por apoyo a la industria nacional las personas jurídicas constituidas en Colombia deben presentar el Certificado de Existencia y </w:t>
      </w:r>
      <w:r w:rsidRPr="00775C0A">
        <w:rPr>
          <w:rFonts w:ascii="Arial" w:hAnsi="Arial" w:cs="Arial"/>
          <w:iCs/>
          <w:sz w:val="20"/>
          <w:szCs w:val="20"/>
        </w:rPr>
        <w:lastRenderedPageBreak/>
        <w:t>Representación Legal expedido por un Cámara de Comercio. Como se observa en el documento tipo no se dispone un término de vigencia para el certificado de existencia y representación, como sí se exige en el caso de los requisitos habilitantes. Asimismo, a diferencia de la versión 2, en la versión más reciente de estos documentos tipo no se incluye ninguna consecuencia en cuanto a la asignación de puntaje por haber allegado con la propuesta un certificado con una expedición mayor a treinta (30) días. Nótese que en la versión 3 no se incluyó la regla según la cual e</w:t>
      </w:r>
      <w:r w:rsidRPr="00775C0A">
        <w:rPr>
          <w:rFonts w:ascii="Arial" w:eastAsia="Arial" w:hAnsi="Arial" w:cs="Arial"/>
          <w:sz w:val="20"/>
          <w:szCs w:val="20"/>
        </w:rPr>
        <w:t xml:space="preserve">l Proponente podía subsanar la presentación del certificado de existencia y representación legal con fecha de expedición mayor a treinta (30) días calendario anteriores a la fecha de cierre del Proceso de Contratación para acreditar el requisito habilitante de capacidad jurídica, pero no podría subsanar esta circunstancia para la asignación del puntaje por Servicios Nacionales o con Trato Nacional. </w:t>
      </w:r>
    </w:p>
    <w:p w14:paraId="556B2B84" w14:textId="77777777" w:rsidR="00765D74" w:rsidRPr="00775C0A" w:rsidRDefault="00765D74" w:rsidP="00765D74">
      <w:pPr>
        <w:spacing w:after="0" w:line="240" w:lineRule="auto"/>
        <w:ind w:right="51"/>
        <w:contextualSpacing/>
        <w:jc w:val="both"/>
        <w:rPr>
          <w:rFonts w:ascii="Arial" w:hAnsi="Arial" w:cs="Arial"/>
          <w:iCs/>
          <w:sz w:val="20"/>
          <w:szCs w:val="20"/>
        </w:rPr>
      </w:pPr>
    </w:p>
    <w:p w14:paraId="0B714165" w14:textId="77777777" w:rsidR="00765D74" w:rsidRPr="00775C0A" w:rsidRDefault="00765D74" w:rsidP="00765D74">
      <w:pPr>
        <w:spacing w:after="0" w:line="240" w:lineRule="auto"/>
        <w:ind w:right="51"/>
        <w:contextualSpacing/>
        <w:jc w:val="both"/>
        <w:rPr>
          <w:rFonts w:ascii="Arial" w:hAnsi="Arial" w:cs="Arial"/>
          <w:color w:val="000000" w:themeColor="text1"/>
          <w:sz w:val="20"/>
          <w:szCs w:val="20"/>
        </w:rPr>
      </w:pPr>
      <w:r w:rsidRPr="00775C0A">
        <w:rPr>
          <w:rFonts w:ascii="Arial" w:hAnsi="Arial" w:cs="Arial"/>
          <w:iCs/>
          <w:sz w:val="20"/>
          <w:szCs w:val="20"/>
        </w:rPr>
        <w:t xml:space="preserve">Así las cosas, que para el otorgamiento del puntaje por servicios nacionales o con trato nacional, de acuerdo con la Versión 3 de los documentos tipo que se analizan no se exige que el certificado de existencia y representación legal que aporte el proponente tenga una expedición menor a treinta (30) días para efectos de la asignación de puntaje, por lo cual el puntaje por este criterio se otorgará con la presentación del </w:t>
      </w:r>
      <w:r w:rsidRPr="00775C0A">
        <w:rPr>
          <w:rFonts w:ascii="Arial" w:hAnsi="Arial" w:cs="Arial"/>
          <w:color w:val="000000" w:themeColor="text1"/>
          <w:sz w:val="20"/>
          <w:szCs w:val="20"/>
        </w:rPr>
        <w:t>Formato 9 A y el certificado de existencia y representación legal de la persona jurídica, independientemente de su fecha de expedición, tal y como se indica en el Documento Base de Licitación de Obra Pública de Infraestructura de Transporte - Versión 3.</w:t>
      </w:r>
    </w:p>
    <w:p w14:paraId="7C4D51EB" w14:textId="77777777" w:rsidR="00DA1EC7" w:rsidRPr="00765D74" w:rsidRDefault="00DA1EC7" w:rsidP="00DA1EC7">
      <w:pPr>
        <w:spacing w:after="0" w:line="240" w:lineRule="auto"/>
        <w:rPr>
          <w:rFonts w:ascii="Arial" w:eastAsia="Calibri" w:hAnsi="Arial" w:cs="Arial"/>
          <w:color w:val="C00000"/>
        </w:rPr>
      </w:pPr>
    </w:p>
    <w:p w14:paraId="3D4C9BF5" w14:textId="77777777" w:rsidR="00DA1EC7" w:rsidRPr="00765D74" w:rsidRDefault="00DA1EC7" w:rsidP="00DA1EC7">
      <w:pPr>
        <w:rPr>
          <w:rFonts w:ascii="Arial" w:eastAsia="Calibri" w:hAnsi="Arial" w:cs="Arial"/>
          <w:color w:val="C00000"/>
        </w:rPr>
      </w:pPr>
      <w:bookmarkStart w:id="2" w:name="_Hlk66111612"/>
      <w:r w:rsidRPr="00765D74">
        <w:rPr>
          <w:rFonts w:ascii="Arial" w:eastAsia="Calibri" w:hAnsi="Arial" w:cs="Arial"/>
          <w:color w:val="C00000"/>
        </w:rPr>
        <w:br w:type="page"/>
      </w:r>
    </w:p>
    <w:p w14:paraId="7331AB05" w14:textId="58083069" w:rsidR="005A150D" w:rsidRDefault="00A763FA" w:rsidP="00A763FA">
      <w:pPr>
        <w:spacing w:after="0" w:line="276" w:lineRule="auto"/>
        <w:contextualSpacing/>
        <w:jc w:val="right"/>
        <w:rPr>
          <w:rFonts w:ascii="Arial" w:eastAsia="Calibri" w:hAnsi="Arial" w:cs="Arial"/>
        </w:rPr>
      </w:pPr>
      <w:bookmarkStart w:id="3" w:name="_Hlk100041022"/>
      <w:r>
        <w:rPr>
          <w:noProof/>
        </w:rPr>
        <w:lastRenderedPageBreak/>
        <w:drawing>
          <wp:inline distT="0" distB="0" distL="0" distR="0" wp14:anchorId="4D361D10" wp14:editId="51ADB5FE">
            <wp:extent cx="2761917" cy="623926"/>
            <wp:effectExtent l="0" t="0" r="635" b="5080"/>
            <wp:docPr id="2091321007" name="Imagen 209132100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321007" name="Imagen 2091321007" descr="Imagen que contiene 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834109" cy="640234"/>
                    </a:xfrm>
                    <a:prstGeom prst="rect">
                      <a:avLst/>
                    </a:prstGeom>
                  </pic:spPr>
                </pic:pic>
              </a:graphicData>
            </a:graphic>
          </wp:inline>
        </w:drawing>
      </w:r>
    </w:p>
    <w:p w14:paraId="427658E5" w14:textId="20339B4D" w:rsidR="005A150D" w:rsidRDefault="00A763FA" w:rsidP="00A763FA">
      <w:pPr>
        <w:spacing w:after="0" w:line="276" w:lineRule="auto"/>
        <w:contextualSpacing/>
        <w:jc w:val="right"/>
        <w:rPr>
          <w:rFonts w:ascii="Arial" w:eastAsia="Calibri" w:hAnsi="Arial" w:cs="Arial"/>
        </w:rPr>
      </w:pPr>
      <w:r>
        <w:rPr>
          <w:noProof/>
        </w:rPr>
        <w:drawing>
          <wp:inline distT="0" distB="0" distL="0" distR="0" wp14:anchorId="76D989BF" wp14:editId="3BFF890C">
            <wp:extent cx="2692400" cy="745587"/>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166"/>
                    <a:stretch/>
                  </pic:blipFill>
                  <pic:spPr bwMode="auto">
                    <a:xfrm>
                      <a:off x="0" y="0"/>
                      <a:ext cx="2699316" cy="747502"/>
                    </a:xfrm>
                    <a:prstGeom prst="rect">
                      <a:avLst/>
                    </a:prstGeom>
                    <a:ln>
                      <a:noFill/>
                    </a:ln>
                    <a:extLst>
                      <a:ext uri="{53640926-AAD7-44D8-BBD7-CCE9431645EC}">
                        <a14:shadowObscured xmlns:a14="http://schemas.microsoft.com/office/drawing/2010/main"/>
                      </a:ext>
                    </a:extLst>
                  </pic:spPr>
                </pic:pic>
              </a:graphicData>
            </a:graphic>
          </wp:inline>
        </w:drawing>
      </w:r>
    </w:p>
    <w:p w14:paraId="2BBD1047" w14:textId="291A4D96" w:rsidR="00DA1EC7" w:rsidRPr="00765D74" w:rsidRDefault="00DA1EC7" w:rsidP="00EA5193">
      <w:pPr>
        <w:spacing w:after="0" w:line="276" w:lineRule="auto"/>
        <w:contextualSpacing/>
        <w:rPr>
          <w:rFonts w:ascii="Arial" w:eastAsia="Calibri" w:hAnsi="Arial" w:cs="Arial"/>
        </w:rPr>
      </w:pPr>
      <w:r w:rsidRPr="00765D74">
        <w:rPr>
          <w:rFonts w:ascii="Arial" w:eastAsia="Calibri" w:hAnsi="Arial" w:cs="Arial"/>
        </w:rPr>
        <w:t xml:space="preserve">Bogotá, D.C., </w:t>
      </w:r>
      <w:r w:rsidR="005A150D">
        <w:rPr>
          <w:rFonts w:ascii="Arial" w:eastAsia="Calibri" w:hAnsi="Arial" w:cs="Arial"/>
        </w:rPr>
        <w:t>13 de abril de 2022</w:t>
      </w:r>
    </w:p>
    <w:p w14:paraId="45787EAF" w14:textId="77777777" w:rsidR="00DA1EC7" w:rsidRPr="00765D74" w:rsidRDefault="00DA1EC7" w:rsidP="00EA5193">
      <w:pPr>
        <w:spacing w:after="0" w:line="276" w:lineRule="auto"/>
        <w:contextualSpacing/>
        <w:rPr>
          <w:rFonts w:ascii="Arial" w:eastAsia="Calibri" w:hAnsi="Arial" w:cs="Arial"/>
        </w:rPr>
      </w:pPr>
    </w:p>
    <w:p w14:paraId="481338D7" w14:textId="07BC23B6" w:rsidR="00DA1EC7" w:rsidRPr="00765D74" w:rsidRDefault="00DA1EC7" w:rsidP="00EA5193">
      <w:pPr>
        <w:spacing w:after="0" w:line="276" w:lineRule="auto"/>
        <w:contextualSpacing/>
        <w:rPr>
          <w:rFonts w:ascii="Arial" w:eastAsia="Calibri" w:hAnsi="Arial" w:cs="Arial"/>
        </w:rPr>
      </w:pPr>
      <w:r w:rsidRPr="00765D74">
        <w:rPr>
          <w:rFonts w:ascii="Arial" w:eastAsia="Calibri" w:hAnsi="Arial" w:cs="Arial"/>
        </w:rPr>
        <w:t>Señor</w:t>
      </w:r>
    </w:p>
    <w:p w14:paraId="3D8DD1C0" w14:textId="77777777" w:rsidR="00DA1EC7" w:rsidRPr="00765D74" w:rsidRDefault="00DA1EC7" w:rsidP="00EA5193">
      <w:pPr>
        <w:pStyle w:val="Sinespaciado"/>
        <w:spacing w:line="276" w:lineRule="auto"/>
        <w:contextualSpacing/>
        <w:rPr>
          <w:rFonts w:ascii="Arial" w:hAnsi="Arial" w:cs="Arial"/>
          <w:b/>
          <w:bCs/>
          <w:sz w:val="22"/>
        </w:rPr>
      </w:pPr>
      <w:r w:rsidRPr="00765D74">
        <w:rPr>
          <w:rFonts w:ascii="Arial" w:hAnsi="Arial" w:cs="Arial"/>
          <w:b/>
          <w:bCs/>
          <w:sz w:val="22"/>
        </w:rPr>
        <w:t>HECTOR ORLANDO MOLINA DIAZ</w:t>
      </w:r>
    </w:p>
    <w:p w14:paraId="387A1220" w14:textId="6C284C17" w:rsidR="00DA1EC7" w:rsidRPr="00765D74" w:rsidRDefault="00DA1EC7" w:rsidP="00EA5193">
      <w:pPr>
        <w:pStyle w:val="Sinespaciado"/>
        <w:spacing w:line="276" w:lineRule="auto"/>
        <w:contextualSpacing/>
        <w:rPr>
          <w:rFonts w:ascii="Arial" w:hAnsi="Arial" w:cs="Arial"/>
          <w:bCs/>
          <w:sz w:val="22"/>
        </w:rPr>
      </w:pPr>
      <w:r w:rsidRPr="00765D74">
        <w:rPr>
          <w:rFonts w:ascii="Arial" w:hAnsi="Arial" w:cs="Arial"/>
          <w:bCs/>
          <w:sz w:val="22"/>
        </w:rPr>
        <w:t xml:space="preserve">Tunja, Boyacá </w:t>
      </w:r>
    </w:p>
    <w:p w14:paraId="4DBEEB93" w14:textId="77777777" w:rsidR="00DA1EC7" w:rsidRPr="00765D74" w:rsidRDefault="00DA1EC7" w:rsidP="00EA5193">
      <w:pPr>
        <w:pStyle w:val="Sinespaciado"/>
        <w:spacing w:line="276" w:lineRule="auto"/>
        <w:contextualSpacing/>
        <w:rPr>
          <w:rFonts w:ascii="Arial" w:hAnsi="Arial" w:cs="Arial"/>
          <w:bCs/>
          <w:sz w:val="22"/>
        </w:rPr>
      </w:pPr>
    </w:p>
    <w:p w14:paraId="7181586C" w14:textId="63F0DFB5" w:rsidR="00DA1EC7" w:rsidRPr="00765D74" w:rsidRDefault="00DA1EC7" w:rsidP="00EA5193">
      <w:pPr>
        <w:pStyle w:val="Sinespaciado"/>
        <w:spacing w:line="276" w:lineRule="auto"/>
        <w:contextualSpacing/>
        <w:jc w:val="center"/>
        <w:rPr>
          <w:rFonts w:ascii="Arial" w:hAnsi="Arial" w:cs="Arial"/>
          <w:b/>
          <w:sz w:val="22"/>
        </w:rPr>
      </w:pPr>
      <w:r w:rsidRPr="00765D74">
        <w:rPr>
          <w:rFonts w:ascii="Arial" w:hAnsi="Arial" w:cs="Arial"/>
          <w:b/>
          <w:sz w:val="22"/>
        </w:rPr>
        <w:t>Concepto C – 201 de 2022</w:t>
      </w:r>
    </w:p>
    <w:p w14:paraId="0A2A0E1D" w14:textId="77777777" w:rsidR="00DA1EC7" w:rsidRPr="00765D74" w:rsidRDefault="00DA1EC7" w:rsidP="00EA5193">
      <w:pPr>
        <w:pStyle w:val="Sinespaciado"/>
        <w:spacing w:line="276" w:lineRule="auto"/>
        <w:contextualSpacing/>
        <w:jc w:val="both"/>
        <w:rPr>
          <w:rFonts w:ascii="Arial" w:hAnsi="Arial" w:cs="Arial"/>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A5193" w:rsidRPr="00765D74" w14:paraId="6918188D" w14:textId="77777777" w:rsidTr="00EA5193">
        <w:trPr>
          <w:trHeight w:val="2176"/>
        </w:trPr>
        <w:tc>
          <w:tcPr>
            <w:tcW w:w="2689" w:type="dxa"/>
            <w:hideMark/>
          </w:tcPr>
          <w:p w14:paraId="0A6C3126" w14:textId="77777777" w:rsidR="00DA1EC7" w:rsidRPr="00765D74" w:rsidRDefault="00DA1EC7" w:rsidP="00EA5193">
            <w:pPr>
              <w:pStyle w:val="Sinespaciado"/>
              <w:spacing w:line="276" w:lineRule="auto"/>
              <w:contextualSpacing/>
              <w:jc w:val="both"/>
              <w:rPr>
                <w:rFonts w:ascii="Arial" w:hAnsi="Arial" w:cs="Arial"/>
                <w:b/>
                <w:sz w:val="22"/>
              </w:rPr>
            </w:pPr>
            <w:r w:rsidRPr="00765D74">
              <w:rPr>
                <w:rFonts w:ascii="Arial" w:hAnsi="Arial" w:cs="Arial"/>
                <w:b/>
                <w:sz w:val="22"/>
              </w:rPr>
              <w:t xml:space="preserve">Temas:           </w:t>
            </w:r>
          </w:p>
          <w:p w14:paraId="73A644A3" w14:textId="77777777" w:rsidR="00DA1EC7" w:rsidRPr="00765D74" w:rsidRDefault="00DA1EC7" w:rsidP="00EA5193">
            <w:pPr>
              <w:pStyle w:val="Sinespaciado"/>
              <w:spacing w:line="276" w:lineRule="auto"/>
              <w:contextualSpacing/>
              <w:jc w:val="both"/>
              <w:rPr>
                <w:rFonts w:ascii="Arial" w:hAnsi="Arial" w:cs="Arial"/>
                <w:bCs/>
                <w:sz w:val="22"/>
              </w:rPr>
            </w:pPr>
            <w:r w:rsidRPr="00765D74">
              <w:rPr>
                <w:rFonts w:ascii="Arial" w:hAnsi="Arial" w:cs="Arial"/>
                <w:bCs/>
                <w:sz w:val="22"/>
              </w:rPr>
              <w:t xml:space="preserve">                           </w:t>
            </w:r>
          </w:p>
        </w:tc>
        <w:tc>
          <w:tcPr>
            <w:tcW w:w="6237" w:type="dxa"/>
            <w:hideMark/>
          </w:tcPr>
          <w:p w14:paraId="1EA54E8F" w14:textId="77777777" w:rsidR="00765D74" w:rsidRPr="00765D74" w:rsidRDefault="00765D74" w:rsidP="00765D74">
            <w:pPr>
              <w:contextualSpacing/>
              <w:jc w:val="both"/>
              <w:rPr>
                <w:rFonts w:ascii="Arial" w:hAnsi="Arial" w:cs="Arial"/>
              </w:rPr>
            </w:pPr>
            <w:r w:rsidRPr="00765D74">
              <w:rPr>
                <w:rFonts w:ascii="Arial" w:eastAsia="Arial" w:hAnsi="Arial" w:cs="Arial"/>
                <w:lang w:val="es-ES" w:eastAsia="es-CO"/>
              </w:rPr>
              <w:t xml:space="preserve">APOYO A LA INDUSTRIA NACIONAL – Decreto 680 de 2021 / </w:t>
            </w:r>
            <w:r w:rsidRPr="00765D74">
              <w:rPr>
                <w:rFonts w:ascii="Arial" w:eastAsia="Calibri" w:hAnsi="Arial" w:cs="Arial"/>
                <w:lang w:val="es-ES_tradnl"/>
              </w:rPr>
              <w:t xml:space="preserve">DECRETO 680 DE 2021 – Alcance servicios nacionales – Noción / DECRETO 680 DE 2021 – Regla de origen – Criterios – Identificación – Bienes nacionales relevantes / APOYO A LA INDUSTRIA NACIONAL – </w:t>
            </w:r>
            <w:r w:rsidRPr="00765D74">
              <w:rPr>
                <w:rFonts w:ascii="Arial" w:hAnsi="Arial" w:cs="Arial"/>
              </w:rPr>
              <w:t xml:space="preserve">Documentos Tipo de Licitación de Obra Pública de Infraestructura de Transporte – Versión 2 – Acreditación / </w:t>
            </w:r>
            <w:r w:rsidRPr="00765D74">
              <w:rPr>
                <w:rFonts w:ascii="Arial" w:eastAsia="Calibri" w:hAnsi="Arial" w:cs="Arial"/>
                <w:lang w:val="es-ES_tradnl"/>
              </w:rPr>
              <w:t xml:space="preserve">APOYO A LA INDUSTRIA NACIONAL – </w:t>
            </w:r>
            <w:r w:rsidRPr="00765D74">
              <w:rPr>
                <w:rFonts w:ascii="Arial" w:hAnsi="Arial" w:cs="Arial"/>
              </w:rPr>
              <w:t xml:space="preserve">Documentos Tipo de Licitación de Obra Pública de Infraestructura de Transporte – Versión 3 – Acreditación – Modificación </w:t>
            </w:r>
          </w:p>
          <w:p w14:paraId="495CDB8C" w14:textId="04DF8A24" w:rsidR="00765D74" w:rsidRPr="00775C0A" w:rsidRDefault="00765D74" w:rsidP="00765D74">
            <w:pPr>
              <w:contextualSpacing/>
              <w:jc w:val="both"/>
              <w:rPr>
                <w:rFonts w:ascii="Arial" w:eastAsia="Calibri" w:hAnsi="Arial" w:cs="Arial"/>
                <w:b/>
                <w:bCs/>
                <w:sz w:val="20"/>
                <w:szCs w:val="20"/>
                <w:lang w:val="es-ES_tradnl"/>
              </w:rPr>
            </w:pPr>
            <w:r>
              <w:rPr>
                <w:rFonts w:ascii="Arial" w:eastAsia="Calibri" w:hAnsi="Arial" w:cs="Arial"/>
                <w:b/>
                <w:bCs/>
                <w:sz w:val="20"/>
                <w:szCs w:val="20"/>
                <w:lang w:val="es-ES_tradnl"/>
              </w:rPr>
              <w:t xml:space="preserve"> </w:t>
            </w:r>
          </w:p>
          <w:p w14:paraId="4B8C86B1" w14:textId="0A5F57CA" w:rsidR="00233B0C" w:rsidRPr="00765D74" w:rsidRDefault="00233B0C" w:rsidP="00EA5193">
            <w:pPr>
              <w:spacing w:line="276" w:lineRule="auto"/>
              <w:contextualSpacing/>
              <w:jc w:val="both"/>
              <w:rPr>
                <w:rFonts w:ascii="Arial" w:hAnsi="Arial" w:cs="Arial"/>
                <w:b/>
                <w:bCs/>
                <w:lang w:val="es-ES_tradnl"/>
              </w:rPr>
            </w:pPr>
          </w:p>
        </w:tc>
      </w:tr>
      <w:tr w:rsidR="00EA5193" w:rsidRPr="00765D74" w14:paraId="50CD2E7D" w14:textId="77777777" w:rsidTr="00431432">
        <w:tc>
          <w:tcPr>
            <w:tcW w:w="2689" w:type="dxa"/>
          </w:tcPr>
          <w:p w14:paraId="5C72DAC6" w14:textId="77777777" w:rsidR="00DA1EC7" w:rsidRPr="00765D74" w:rsidRDefault="00DA1EC7" w:rsidP="00EA5193">
            <w:pPr>
              <w:pStyle w:val="Sinespaciado"/>
              <w:spacing w:line="276" w:lineRule="auto"/>
              <w:contextualSpacing/>
              <w:jc w:val="both"/>
              <w:rPr>
                <w:rFonts w:ascii="Arial" w:hAnsi="Arial" w:cs="Arial"/>
                <w:b/>
                <w:sz w:val="22"/>
              </w:rPr>
            </w:pPr>
            <w:r w:rsidRPr="00765D74">
              <w:rPr>
                <w:rFonts w:ascii="Arial" w:hAnsi="Arial" w:cs="Arial"/>
                <w:b/>
                <w:sz w:val="22"/>
              </w:rPr>
              <w:t xml:space="preserve">Radicación:                              </w:t>
            </w:r>
          </w:p>
        </w:tc>
        <w:tc>
          <w:tcPr>
            <w:tcW w:w="6237" w:type="dxa"/>
          </w:tcPr>
          <w:p w14:paraId="3D3FB9F1" w14:textId="53215080" w:rsidR="00DA1EC7" w:rsidRPr="00765D74" w:rsidRDefault="00DA1EC7" w:rsidP="00EA5193">
            <w:pPr>
              <w:pStyle w:val="Sinespaciado"/>
              <w:spacing w:line="276" w:lineRule="auto"/>
              <w:contextualSpacing/>
              <w:jc w:val="both"/>
              <w:rPr>
                <w:rFonts w:ascii="Arial" w:hAnsi="Arial" w:cs="Arial"/>
                <w:bCs/>
                <w:sz w:val="22"/>
              </w:rPr>
            </w:pPr>
            <w:r w:rsidRPr="00765D74">
              <w:rPr>
                <w:rFonts w:ascii="Arial" w:hAnsi="Arial" w:cs="Arial"/>
                <w:bCs/>
                <w:sz w:val="22"/>
              </w:rPr>
              <w:t xml:space="preserve">Respuesta a la consulta No.  </w:t>
            </w:r>
            <w:r w:rsidR="00EA5193" w:rsidRPr="00765D74">
              <w:rPr>
                <w:rFonts w:ascii="Arial" w:hAnsi="Arial" w:cs="Arial"/>
                <w:bCs/>
                <w:sz w:val="22"/>
              </w:rPr>
              <w:t>P20220301002024</w:t>
            </w:r>
          </w:p>
        </w:tc>
      </w:tr>
    </w:tbl>
    <w:p w14:paraId="6A7D4660" w14:textId="77777777" w:rsidR="00DA1EC7" w:rsidRPr="00765D74" w:rsidRDefault="00DA1EC7" w:rsidP="00EA5193">
      <w:pPr>
        <w:spacing w:after="0" w:line="276" w:lineRule="auto"/>
        <w:contextualSpacing/>
        <w:rPr>
          <w:rFonts w:ascii="Arial" w:eastAsia="Calibri" w:hAnsi="Arial" w:cs="Arial"/>
        </w:rPr>
      </w:pPr>
    </w:p>
    <w:p w14:paraId="37D52DCF" w14:textId="77777777" w:rsidR="00DA1EC7" w:rsidRPr="00765D74" w:rsidRDefault="00DA1EC7" w:rsidP="00EA5193">
      <w:pPr>
        <w:spacing w:after="0" w:line="276" w:lineRule="auto"/>
        <w:ind w:right="49"/>
        <w:contextualSpacing/>
        <w:jc w:val="both"/>
        <w:rPr>
          <w:rFonts w:ascii="Arial" w:eastAsia="Calibri" w:hAnsi="Arial" w:cs="Arial"/>
        </w:rPr>
      </w:pPr>
    </w:p>
    <w:p w14:paraId="6301D054" w14:textId="4F965240" w:rsidR="00DA1EC7" w:rsidRPr="00765D74" w:rsidRDefault="00DA1EC7" w:rsidP="00EA5193">
      <w:pPr>
        <w:spacing w:after="0" w:line="276" w:lineRule="auto"/>
        <w:ind w:right="49"/>
        <w:contextualSpacing/>
        <w:jc w:val="both"/>
        <w:rPr>
          <w:rFonts w:ascii="Arial" w:eastAsia="Calibri" w:hAnsi="Arial" w:cs="Arial"/>
        </w:rPr>
      </w:pPr>
      <w:r w:rsidRPr="00765D74">
        <w:rPr>
          <w:rFonts w:ascii="Arial" w:eastAsia="Calibri" w:hAnsi="Arial" w:cs="Arial"/>
        </w:rPr>
        <w:t xml:space="preserve">Estimado ciudadano: </w:t>
      </w:r>
    </w:p>
    <w:p w14:paraId="57A1FF3B" w14:textId="77777777" w:rsidR="00DA1EC7" w:rsidRPr="00765D74" w:rsidRDefault="00DA1EC7" w:rsidP="00EA5193">
      <w:pPr>
        <w:spacing w:after="0" w:line="276" w:lineRule="auto"/>
        <w:contextualSpacing/>
        <w:rPr>
          <w:rFonts w:ascii="Arial" w:eastAsia="Calibri" w:hAnsi="Arial" w:cs="Arial"/>
        </w:rPr>
      </w:pPr>
    </w:p>
    <w:p w14:paraId="7CC956AB" w14:textId="71648576" w:rsidR="00DA1EC7" w:rsidRPr="00765D74" w:rsidRDefault="00DA1EC7" w:rsidP="00EA5193">
      <w:pPr>
        <w:spacing w:after="0" w:line="276" w:lineRule="auto"/>
        <w:contextualSpacing/>
        <w:jc w:val="both"/>
        <w:rPr>
          <w:rFonts w:ascii="Arial" w:eastAsia="Calibri" w:hAnsi="Arial" w:cs="Arial"/>
          <w:lang w:val="es-ES_tradnl"/>
        </w:rPr>
      </w:pPr>
      <w:r w:rsidRPr="00765D74">
        <w:rPr>
          <w:rFonts w:ascii="Arial" w:eastAsia="Calibri" w:hAnsi="Arial" w:cs="Arial"/>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EA5193" w:rsidRPr="00765D74">
        <w:rPr>
          <w:rFonts w:ascii="Arial" w:eastAsia="Calibri" w:hAnsi="Arial" w:cs="Arial"/>
          <w:lang w:val="es-ES_tradnl"/>
        </w:rPr>
        <w:t>1 de marzo</w:t>
      </w:r>
      <w:r w:rsidRPr="00765D74">
        <w:rPr>
          <w:rFonts w:ascii="Arial" w:eastAsia="Calibri" w:hAnsi="Arial" w:cs="Arial"/>
          <w:lang w:val="es-ES_tradnl"/>
        </w:rPr>
        <w:t xml:space="preserve"> de 2022. </w:t>
      </w:r>
    </w:p>
    <w:p w14:paraId="530ECEF6" w14:textId="77777777" w:rsidR="00DA1EC7" w:rsidRPr="00765D74" w:rsidRDefault="00DA1EC7" w:rsidP="00EA5193">
      <w:pPr>
        <w:spacing w:after="0" w:line="276" w:lineRule="auto"/>
        <w:contextualSpacing/>
        <w:jc w:val="both"/>
        <w:rPr>
          <w:rFonts w:ascii="Arial" w:eastAsia="Calibri" w:hAnsi="Arial" w:cs="Arial"/>
        </w:rPr>
      </w:pPr>
    </w:p>
    <w:p w14:paraId="7A26A27C" w14:textId="77777777" w:rsidR="00DA1EC7" w:rsidRPr="00765D74" w:rsidRDefault="00DA1EC7" w:rsidP="00EA5193">
      <w:pPr>
        <w:pStyle w:val="Prrafodelista"/>
        <w:tabs>
          <w:tab w:val="left" w:pos="284"/>
        </w:tabs>
        <w:spacing w:line="276" w:lineRule="auto"/>
        <w:ind w:left="0"/>
        <w:jc w:val="both"/>
        <w:rPr>
          <w:rFonts w:ascii="Arial" w:eastAsia="Calibri" w:hAnsi="Arial" w:cs="Arial"/>
          <w:b/>
          <w:sz w:val="22"/>
        </w:rPr>
      </w:pPr>
      <w:r w:rsidRPr="00765D74">
        <w:rPr>
          <w:rFonts w:ascii="Arial" w:eastAsia="Calibri" w:hAnsi="Arial" w:cs="Arial"/>
          <w:b/>
          <w:sz w:val="22"/>
        </w:rPr>
        <w:t>1. Problema planteado</w:t>
      </w:r>
    </w:p>
    <w:p w14:paraId="37345733" w14:textId="77777777" w:rsidR="00DA1EC7" w:rsidRPr="00765D74" w:rsidRDefault="00DA1EC7" w:rsidP="00EA5193">
      <w:pPr>
        <w:tabs>
          <w:tab w:val="left" w:pos="426"/>
        </w:tabs>
        <w:spacing w:after="0" w:line="276" w:lineRule="auto"/>
        <w:contextualSpacing/>
        <w:jc w:val="both"/>
        <w:rPr>
          <w:rFonts w:ascii="Arial" w:eastAsia="Calibri" w:hAnsi="Arial" w:cs="Arial"/>
          <w:b/>
        </w:rPr>
      </w:pPr>
    </w:p>
    <w:p w14:paraId="63BE2D4B" w14:textId="70313433" w:rsidR="00EA5193" w:rsidRPr="00765D74" w:rsidRDefault="00EA5193" w:rsidP="00EA5193">
      <w:pPr>
        <w:spacing w:after="0" w:line="276" w:lineRule="auto"/>
        <w:contextualSpacing/>
        <w:jc w:val="both"/>
        <w:rPr>
          <w:rFonts w:ascii="Arial" w:eastAsia="Calibri" w:hAnsi="Arial" w:cs="Arial"/>
          <w:lang w:val="es-MX"/>
        </w:rPr>
      </w:pPr>
      <w:r w:rsidRPr="00765D74">
        <w:rPr>
          <w:rFonts w:ascii="Arial" w:hAnsi="Arial" w:cs="Arial"/>
          <w:lang w:val="es-ES_tradnl"/>
        </w:rPr>
        <w:t>Respecto a la asignación de puntaje por servicios nacionales</w:t>
      </w:r>
      <w:r w:rsidR="00C10B69" w:rsidRPr="00765D74">
        <w:rPr>
          <w:rFonts w:ascii="Arial" w:hAnsi="Arial" w:cs="Arial"/>
          <w:lang w:val="es-ES_tradnl"/>
        </w:rPr>
        <w:t xml:space="preserve"> consagrada</w:t>
      </w:r>
      <w:r w:rsidRPr="00765D74">
        <w:rPr>
          <w:rFonts w:ascii="Arial" w:hAnsi="Arial" w:cs="Arial"/>
          <w:lang w:val="es-ES_tradnl"/>
        </w:rPr>
        <w:t xml:space="preserve"> en los Documentos Tipo</w:t>
      </w:r>
      <w:r w:rsidR="00C10B69" w:rsidRPr="00765D74">
        <w:rPr>
          <w:rFonts w:ascii="Arial" w:hAnsi="Arial" w:cs="Arial"/>
          <w:lang w:val="es-ES_tradnl"/>
        </w:rPr>
        <w:t xml:space="preserve"> y su forma de acreditación</w:t>
      </w:r>
      <w:r w:rsidRPr="00765D74">
        <w:rPr>
          <w:rFonts w:ascii="Arial" w:hAnsi="Arial" w:cs="Arial"/>
          <w:lang w:val="es-ES_tradnl"/>
        </w:rPr>
        <w:t>, u</w:t>
      </w:r>
      <w:r w:rsidR="00DA1EC7" w:rsidRPr="00765D74">
        <w:rPr>
          <w:rFonts w:ascii="Arial" w:hAnsi="Arial" w:cs="Arial"/>
          <w:lang w:val="es-ES_tradnl"/>
        </w:rPr>
        <w:t xml:space="preserve">sted realiza la siguiente </w:t>
      </w:r>
      <w:r w:rsidRPr="00765D74">
        <w:rPr>
          <w:rFonts w:ascii="Arial" w:hAnsi="Arial" w:cs="Arial"/>
          <w:lang w:val="es-ES_tradnl"/>
        </w:rPr>
        <w:t>consulta</w:t>
      </w:r>
      <w:r w:rsidR="00DA1EC7" w:rsidRPr="00765D74">
        <w:rPr>
          <w:rFonts w:ascii="Arial" w:hAnsi="Arial" w:cs="Arial"/>
          <w:lang w:val="es-ES_tradnl"/>
        </w:rPr>
        <w:t>:</w:t>
      </w:r>
      <w:r w:rsidR="00DA1EC7" w:rsidRPr="00765D74">
        <w:rPr>
          <w:rFonts w:ascii="Arial" w:eastAsia="Calibri" w:hAnsi="Arial" w:cs="Arial"/>
          <w:lang w:val="es-MX"/>
        </w:rPr>
        <w:t xml:space="preserve"> </w:t>
      </w:r>
      <w:bookmarkStart w:id="4" w:name="_Hlk86132155"/>
      <w:bookmarkStart w:id="5" w:name="_Hlk94037257"/>
    </w:p>
    <w:p w14:paraId="526B5AA7" w14:textId="77777777" w:rsidR="00EA5193" w:rsidRPr="00765D74" w:rsidRDefault="00EA5193" w:rsidP="00EA5193">
      <w:pPr>
        <w:spacing w:after="0" w:line="276" w:lineRule="auto"/>
        <w:contextualSpacing/>
        <w:jc w:val="both"/>
        <w:rPr>
          <w:rFonts w:ascii="Arial" w:eastAsia="Calibri" w:hAnsi="Arial" w:cs="Arial"/>
          <w:lang w:val="es-MX"/>
        </w:rPr>
      </w:pPr>
    </w:p>
    <w:p w14:paraId="66714DF9" w14:textId="77777777" w:rsidR="00C10B69" w:rsidRPr="00765D74" w:rsidRDefault="00DA1EC7" w:rsidP="00EA5193">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lastRenderedPageBreak/>
        <w:t>«</w:t>
      </w:r>
      <w:bookmarkEnd w:id="4"/>
      <w:r w:rsidR="00EA5193" w:rsidRPr="00765D74">
        <w:rPr>
          <w:rFonts w:ascii="Arial" w:eastAsia="Calibri" w:hAnsi="Arial" w:cs="Arial"/>
          <w:bCs/>
          <w:sz w:val="21"/>
          <w:szCs w:val="21"/>
          <w:lang w:val="es-ES_tradnl"/>
        </w:rPr>
        <w:t xml:space="preserve">Buen </w:t>
      </w:r>
      <w:proofErr w:type="spellStart"/>
      <w:r w:rsidR="00EA5193" w:rsidRPr="00765D74">
        <w:rPr>
          <w:rFonts w:ascii="Arial" w:eastAsia="Calibri" w:hAnsi="Arial" w:cs="Arial"/>
          <w:bCs/>
          <w:sz w:val="21"/>
          <w:szCs w:val="21"/>
          <w:lang w:val="es-ES_tradnl"/>
        </w:rPr>
        <w:t>dia</w:t>
      </w:r>
      <w:proofErr w:type="spellEnd"/>
      <w:r w:rsidR="00EA5193" w:rsidRPr="00765D74">
        <w:rPr>
          <w:rFonts w:ascii="Arial" w:eastAsia="Calibri" w:hAnsi="Arial" w:cs="Arial"/>
          <w:bCs/>
          <w:sz w:val="21"/>
          <w:szCs w:val="21"/>
          <w:lang w:val="es-ES_tradnl"/>
        </w:rPr>
        <w:t xml:space="preserve">, de acuerdo a los pliegos tipo; numeral 4.3.1.1. para obtener el puntaje por servicios nacionales, el </w:t>
      </w:r>
      <w:proofErr w:type="spellStart"/>
      <w:r w:rsidR="00EA5193" w:rsidRPr="00765D74">
        <w:rPr>
          <w:rFonts w:ascii="Arial" w:eastAsia="Calibri" w:hAnsi="Arial" w:cs="Arial"/>
          <w:bCs/>
          <w:sz w:val="21"/>
          <w:szCs w:val="21"/>
          <w:lang w:val="es-ES_tradnl"/>
        </w:rPr>
        <w:t>unico</w:t>
      </w:r>
      <w:proofErr w:type="spellEnd"/>
      <w:r w:rsidR="00EA5193" w:rsidRPr="00765D74">
        <w:rPr>
          <w:rFonts w:ascii="Arial" w:eastAsia="Calibri" w:hAnsi="Arial" w:cs="Arial"/>
          <w:bCs/>
          <w:sz w:val="21"/>
          <w:szCs w:val="21"/>
          <w:lang w:val="es-ES_tradnl"/>
        </w:rPr>
        <w:t xml:space="preserve"> requisito para personas </w:t>
      </w:r>
      <w:proofErr w:type="spellStart"/>
      <w:r w:rsidR="00EA5193" w:rsidRPr="00765D74">
        <w:rPr>
          <w:rFonts w:ascii="Arial" w:eastAsia="Calibri" w:hAnsi="Arial" w:cs="Arial"/>
          <w:bCs/>
          <w:sz w:val="21"/>
          <w:szCs w:val="21"/>
          <w:lang w:val="es-ES_tradnl"/>
        </w:rPr>
        <w:t>juridicas</w:t>
      </w:r>
      <w:proofErr w:type="spellEnd"/>
      <w:r w:rsidR="00EA5193" w:rsidRPr="00765D74">
        <w:rPr>
          <w:rFonts w:ascii="Arial" w:eastAsia="Calibri" w:hAnsi="Arial" w:cs="Arial"/>
          <w:bCs/>
          <w:sz w:val="21"/>
          <w:szCs w:val="21"/>
          <w:lang w:val="es-ES_tradnl"/>
        </w:rPr>
        <w:t xml:space="preserve">, es presentar: El certificado de existencia y representación legal emitido por alguna de las cámaras de comercio del país. EN NINGUN LADO INDICA QUE DEBA TENER 30 DIAS MAXIMO DE VIGENCIA. </w:t>
      </w:r>
    </w:p>
    <w:p w14:paraId="7C1E89EF" w14:textId="77777777" w:rsidR="00C10B69" w:rsidRPr="00765D74" w:rsidRDefault="00C10B69" w:rsidP="00EA5193">
      <w:pPr>
        <w:tabs>
          <w:tab w:val="left" w:pos="0"/>
        </w:tabs>
        <w:spacing w:after="0" w:line="240" w:lineRule="auto"/>
        <w:ind w:left="709" w:right="709"/>
        <w:contextualSpacing/>
        <w:jc w:val="both"/>
        <w:rPr>
          <w:rFonts w:ascii="Arial" w:eastAsia="Calibri" w:hAnsi="Arial" w:cs="Arial"/>
          <w:bCs/>
          <w:sz w:val="21"/>
          <w:szCs w:val="21"/>
          <w:lang w:val="es-ES_tradnl"/>
        </w:rPr>
      </w:pPr>
    </w:p>
    <w:p w14:paraId="703F0440" w14:textId="77777777" w:rsidR="00C10B69" w:rsidRPr="00765D74" w:rsidRDefault="00EA5193" w:rsidP="00EA5193">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Ahora bien, el </w:t>
      </w:r>
      <w:proofErr w:type="spellStart"/>
      <w:r w:rsidRPr="00765D74">
        <w:rPr>
          <w:rFonts w:ascii="Arial" w:eastAsia="Calibri" w:hAnsi="Arial" w:cs="Arial"/>
          <w:bCs/>
          <w:sz w:val="21"/>
          <w:szCs w:val="21"/>
          <w:lang w:val="es-ES_tradnl"/>
        </w:rPr>
        <w:t>capitulo</w:t>
      </w:r>
      <w:proofErr w:type="spellEnd"/>
      <w:r w:rsidRPr="00765D74">
        <w:rPr>
          <w:rFonts w:ascii="Arial" w:eastAsia="Calibri" w:hAnsi="Arial" w:cs="Arial"/>
          <w:bCs/>
          <w:sz w:val="21"/>
          <w:szCs w:val="21"/>
          <w:lang w:val="es-ES_tradnl"/>
        </w:rPr>
        <w:t xml:space="preserve"> III CAPÍTULO III REQUISITOS HABILITANTES Y SU VERIFICACIÓN, en su numeral 3.3.2 SI INDICA que el documento </w:t>
      </w:r>
      <w:proofErr w:type="spellStart"/>
      <w:r w:rsidRPr="00765D74">
        <w:rPr>
          <w:rFonts w:ascii="Arial" w:eastAsia="Calibri" w:hAnsi="Arial" w:cs="Arial"/>
          <w:bCs/>
          <w:sz w:val="21"/>
          <w:szCs w:val="21"/>
          <w:lang w:val="es-ES_tradnl"/>
        </w:rPr>
        <w:t>camara</w:t>
      </w:r>
      <w:proofErr w:type="spellEnd"/>
      <w:r w:rsidRPr="00765D74">
        <w:rPr>
          <w:rFonts w:ascii="Arial" w:eastAsia="Calibri" w:hAnsi="Arial" w:cs="Arial"/>
          <w:bCs/>
          <w:sz w:val="21"/>
          <w:szCs w:val="21"/>
          <w:lang w:val="es-ES_tradnl"/>
        </w:rPr>
        <w:t xml:space="preserve"> de comercio debe ser expedido con fecha no mayor a 30 </w:t>
      </w:r>
      <w:proofErr w:type="spellStart"/>
      <w:r w:rsidRPr="00765D74">
        <w:rPr>
          <w:rFonts w:ascii="Arial" w:eastAsia="Calibri" w:hAnsi="Arial" w:cs="Arial"/>
          <w:bCs/>
          <w:sz w:val="21"/>
          <w:szCs w:val="21"/>
          <w:lang w:val="es-ES_tradnl"/>
        </w:rPr>
        <w:t>dias</w:t>
      </w:r>
      <w:proofErr w:type="spellEnd"/>
      <w:r w:rsidRPr="00765D74">
        <w:rPr>
          <w:rFonts w:ascii="Arial" w:eastAsia="Calibri" w:hAnsi="Arial" w:cs="Arial"/>
          <w:bCs/>
          <w:sz w:val="21"/>
          <w:szCs w:val="21"/>
          <w:lang w:val="es-ES_tradnl"/>
        </w:rPr>
        <w:t xml:space="preserve">. </w:t>
      </w:r>
    </w:p>
    <w:p w14:paraId="6F9E594C" w14:textId="77777777" w:rsidR="00C10B69" w:rsidRPr="00765D74" w:rsidRDefault="00C10B69" w:rsidP="00EA5193">
      <w:pPr>
        <w:tabs>
          <w:tab w:val="left" w:pos="0"/>
        </w:tabs>
        <w:spacing w:after="0" w:line="240" w:lineRule="auto"/>
        <w:ind w:left="709" w:right="709"/>
        <w:contextualSpacing/>
        <w:jc w:val="both"/>
        <w:rPr>
          <w:rFonts w:ascii="Arial" w:eastAsia="Calibri" w:hAnsi="Arial" w:cs="Arial"/>
          <w:bCs/>
          <w:sz w:val="21"/>
          <w:szCs w:val="21"/>
          <w:lang w:val="es-ES_tradnl"/>
        </w:rPr>
      </w:pPr>
    </w:p>
    <w:p w14:paraId="018C8EDE" w14:textId="77777777" w:rsidR="00C10B69" w:rsidRPr="00765D74" w:rsidRDefault="00EA5193" w:rsidP="00EA5193">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JURIDICAMENTE, existe </w:t>
      </w:r>
      <w:proofErr w:type="spellStart"/>
      <w:r w:rsidRPr="00765D74">
        <w:rPr>
          <w:rFonts w:ascii="Arial" w:eastAsia="Calibri" w:hAnsi="Arial" w:cs="Arial"/>
          <w:bCs/>
          <w:sz w:val="21"/>
          <w:szCs w:val="21"/>
          <w:lang w:val="es-ES_tradnl"/>
        </w:rPr>
        <w:t>aqui</w:t>
      </w:r>
      <w:proofErr w:type="spellEnd"/>
      <w:r w:rsidRPr="00765D74">
        <w:rPr>
          <w:rFonts w:ascii="Arial" w:eastAsia="Calibri" w:hAnsi="Arial" w:cs="Arial"/>
          <w:bCs/>
          <w:sz w:val="21"/>
          <w:szCs w:val="21"/>
          <w:lang w:val="es-ES_tradnl"/>
        </w:rPr>
        <w:t xml:space="preserve"> un </w:t>
      </w:r>
      <w:proofErr w:type="spellStart"/>
      <w:r w:rsidRPr="00765D74">
        <w:rPr>
          <w:rFonts w:ascii="Arial" w:eastAsia="Calibri" w:hAnsi="Arial" w:cs="Arial"/>
          <w:bCs/>
          <w:sz w:val="21"/>
          <w:szCs w:val="21"/>
          <w:lang w:val="es-ES_tradnl"/>
        </w:rPr>
        <w:t>vacio</w:t>
      </w:r>
      <w:proofErr w:type="spellEnd"/>
      <w:r w:rsidRPr="00765D74">
        <w:rPr>
          <w:rFonts w:ascii="Arial" w:eastAsia="Calibri" w:hAnsi="Arial" w:cs="Arial"/>
          <w:bCs/>
          <w:sz w:val="21"/>
          <w:szCs w:val="21"/>
          <w:lang w:val="es-ES_tradnl"/>
        </w:rPr>
        <w:t xml:space="preserve">, ya que un proponente </w:t>
      </w:r>
      <w:proofErr w:type="gramStart"/>
      <w:r w:rsidRPr="00765D74">
        <w:rPr>
          <w:rFonts w:ascii="Arial" w:eastAsia="Calibri" w:hAnsi="Arial" w:cs="Arial"/>
          <w:bCs/>
          <w:sz w:val="21"/>
          <w:szCs w:val="21"/>
          <w:lang w:val="es-ES_tradnl"/>
        </w:rPr>
        <w:t>que</w:t>
      </w:r>
      <w:proofErr w:type="gramEnd"/>
      <w:r w:rsidRPr="00765D74">
        <w:rPr>
          <w:rFonts w:ascii="Arial" w:eastAsia="Calibri" w:hAnsi="Arial" w:cs="Arial"/>
          <w:bCs/>
          <w:sz w:val="21"/>
          <w:szCs w:val="21"/>
          <w:lang w:val="es-ES_tradnl"/>
        </w:rPr>
        <w:t xml:space="preserve"> SI PRESENTA EL CERTIFICADO, DEBE OBTENER EL PUNTAJE, AUN CUANDO NO SE ENCUENTRE VIGENTE y que SE ENTIENDE que para ser habilitado ESTE SI PUEDE SER SUBSANADO. </w:t>
      </w:r>
    </w:p>
    <w:p w14:paraId="38FA7380" w14:textId="77777777" w:rsidR="00C10B69" w:rsidRPr="00765D74" w:rsidRDefault="00C10B69" w:rsidP="00EA5193">
      <w:pPr>
        <w:tabs>
          <w:tab w:val="left" w:pos="0"/>
        </w:tabs>
        <w:spacing w:after="0" w:line="240" w:lineRule="auto"/>
        <w:ind w:left="709" w:right="709"/>
        <w:contextualSpacing/>
        <w:jc w:val="both"/>
        <w:rPr>
          <w:rFonts w:ascii="Arial" w:eastAsia="Calibri" w:hAnsi="Arial" w:cs="Arial"/>
          <w:bCs/>
          <w:sz w:val="21"/>
          <w:szCs w:val="21"/>
          <w:lang w:val="es-ES_tradnl"/>
        </w:rPr>
      </w:pPr>
    </w:p>
    <w:p w14:paraId="27AD3BD9" w14:textId="77777777" w:rsidR="00C10B69" w:rsidRPr="00765D74" w:rsidRDefault="00EA5193" w:rsidP="00EA5193">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MUY diferente a quien no lo presente, </w:t>
      </w:r>
      <w:proofErr w:type="gramStart"/>
      <w:r w:rsidRPr="00765D74">
        <w:rPr>
          <w:rFonts w:ascii="Arial" w:eastAsia="Calibri" w:hAnsi="Arial" w:cs="Arial"/>
          <w:bCs/>
          <w:sz w:val="21"/>
          <w:szCs w:val="21"/>
          <w:lang w:val="es-ES_tradnl"/>
        </w:rPr>
        <w:t>que</w:t>
      </w:r>
      <w:proofErr w:type="gramEnd"/>
      <w:r w:rsidRPr="00765D74">
        <w:rPr>
          <w:rFonts w:ascii="Arial" w:eastAsia="Calibri" w:hAnsi="Arial" w:cs="Arial"/>
          <w:bCs/>
          <w:sz w:val="21"/>
          <w:szCs w:val="21"/>
          <w:lang w:val="es-ES_tradnl"/>
        </w:rPr>
        <w:t xml:space="preserve"> aunque puede subsanarlo NO PODRA OBTENER EL PUNTAJE. </w:t>
      </w:r>
    </w:p>
    <w:p w14:paraId="46A996D9" w14:textId="77777777" w:rsidR="00C10B69" w:rsidRPr="00765D74" w:rsidRDefault="00C10B69" w:rsidP="00EA5193">
      <w:pPr>
        <w:tabs>
          <w:tab w:val="left" w:pos="0"/>
        </w:tabs>
        <w:spacing w:after="0" w:line="240" w:lineRule="auto"/>
        <w:ind w:left="709" w:right="709"/>
        <w:contextualSpacing/>
        <w:jc w:val="both"/>
        <w:rPr>
          <w:rFonts w:ascii="Arial" w:eastAsia="Calibri" w:hAnsi="Arial" w:cs="Arial"/>
          <w:bCs/>
          <w:sz w:val="21"/>
          <w:szCs w:val="21"/>
          <w:lang w:val="es-ES_tradnl"/>
        </w:rPr>
      </w:pPr>
    </w:p>
    <w:p w14:paraId="4DD6D70A" w14:textId="77777777" w:rsidR="00C10B69" w:rsidRPr="00765D74" w:rsidRDefault="00EA5193" w:rsidP="00EA5193">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Esta solicitud es muy </w:t>
      </w:r>
      <w:proofErr w:type="spellStart"/>
      <w:r w:rsidRPr="00765D74">
        <w:rPr>
          <w:rFonts w:ascii="Arial" w:eastAsia="Calibri" w:hAnsi="Arial" w:cs="Arial"/>
          <w:bCs/>
          <w:sz w:val="21"/>
          <w:szCs w:val="21"/>
          <w:lang w:val="es-ES_tradnl"/>
        </w:rPr>
        <w:t>especifica</w:t>
      </w:r>
      <w:proofErr w:type="spellEnd"/>
      <w:r w:rsidRPr="00765D74">
        <w:rPr>
          <w:rFonts w:ascii="Arial" w:eastAsia="Calibri" w:hAnsi="Arial" w:cs="Arial"/>
          <w:bCs/>
          <w:sz w:val="21"/>
          <w:szCs w:val="21"/>
          <w:lang w:val="es-ES_tradnl"/>
        </w:rPr>
        <w:t xml:space="preserve">, porque LA INTERPRETACION EN LA ACTUALIDAD DEPENDE DE CADA ABOGADO U ASESOR JURIDICO, es decir: unos asesores </w:t>
      </w:r>
      <w:proofErr w:type="spellStart"/>
      <w:r w:rsidRPr="00765D74">
        <w:rPr>
          <w:rFonts w:ascii="Arial" w:eastAsia="Calibri" w:hAnsi="Arial" w:cs="Arial"/>
          <w:bCs/>
          <w:sz w:val="21"/>
          <w:szCs w:val="21"/>
          <w:lang w:val="es-ES_tradnl"/>
        </w:rPr>
        <w:t>juridicos</w:t>
      </w:r>
      <w:proofErr w:type="spellEnd"/>
      <w:r w:rsidRPr="00765D74">
        <w:rPr>
          <w:rFonts w:ascii="Arial" w:eastAsia="Calibri" w:hAnsi="Arial" w:cs="Arial"/>
          <w:bCs/>
          <w:sz w:val="21"/>
          <w:szCs w:val="21"/>
          <w:lang w:val="es-ES_tradnl"/>
        </w:rPr>
        <w:t xml:space="preserve"> en ALGUNAS ENTIDADES PERMITEN OTORGAR PUNTAJES Y OTROS ABOGADOS u asesores </w:t>
      </w:r>
      <w:proofErr w:type="spellStart"/>
      <w:r w:rsidRPr="00765D74">
        <w:rPr>
          <w:rFonts w:ascii="Arial" w:eastAsia="Calibri" w:hAnsi="Arial" w:cs="Arial"/>
          <w:bCs/>
          <w:sz w:val="21"/>
          <w:szCs w:val="21"/>
          <w:lang w:val="es-ES_tradnl"/>
        </w:rPr>
        <w:t>juridicos</w:t>
      </w:r>
      <w:proofErr w:type="spellEnd"/>
      <w:r w:rsidRPr="00765D74">
        <w:rPr>
          <w:rFonts w:ascii="Arial" w:eastAsia="Calibri" w:hAnsi="Arial" w:cs="Arial"/>
          <w:bCs/>
          <w:sz w:val="21"/>
          <w:szCs w:val="21"/>
          <w:lang w:val="es-ES_tradnl"/>
        </w:rPr>
        <w:t xml:space="preserve"> NO LO PERMITEN. </w:t>
      </w:r>
    </w:p>
    <w:p w14:paraId="32122D5B" w14:textId="77777777" w:rsidR="00C10B69" w:rsidRPr="00765D74" w:rsidRDefault="00C10B69" w:rsidP="00EA5193">
      <w:pPr>
        <w:tabs>
          <w:tab w:val="left" w:pos="0"/>
        </w:tabs>
        <w:spacing w:after="0" w:line="240" w:lineRule="auto"/>
        <w:ind w:left="709" w:right="709"/>
        <w:contextualSpacing/>
        <w:jc w:val="both"/>
        <w:rPr>
          <w:rFonts w:ascii="Arial" w:eastAsia="Calibri" w:hAnsi="Arial" w:cs="Arial"/>
          <w:bCs/>
          <w:sz w:val="21"/>
          <w:szCs w:val="21"/>
          <w:lang w:val="es-ES_tradnl"/>
        </w:rPr>
      </w:pPr>
    </w:p>
    <w:p w14:paraId="6E020595" w14:textId="460467E2" w:rsidR="00DA1EC7" w:rsidRPr="00765D74" w:rsidRDefault="00EA5193" w:rsidP="00EA5193">
      <w:pPr>
        <w:tabs>
          <w:tab w:val="left" w:pos="0"/>
        </w:tabs>
        <w:spacing w:after="0" w:line="240" w:lineRule="auto"/>
        <w:ind w:left="709" w:right="709"/>
        <w:contextualSpacing/>
        <w:jc w:val="both"/>
        <w:rPr>
          <w:rFonts w:ascii="Arial" w:eastAsia="Calibri" w:hAnsi="Arial" w:cs="Arial"/>
          <w:bCs/>
          <w:sz w:val="21"/>
          <w:szCs w:val="21"/>
          <w:lang w:val="es-ES_tradnl"/>
        </w:rPr>
      </w:pPr>
      <w:proofErr w:type="spellStart"/>
      <w:r w:rsidRPr="00765D74">
        <w:rPr>
          <w:rFonts w:ascii="Arial" w:eastAsia="Calibri" w:hAnsi="Arial" w:cs="Arial"/>
          <w:bCs/>
          <w:sz w:val="21"/>
          <w:szCs w:val="21"/>
          <w:lang w:val="es-ES_tradnl"/>
        </w:rPr>
        <w:t>Aqui</w:t>
      </w:r>
      <w:proofErr w:type="spellEnd"/>
      <w:r w:rsidRPr="00765D74">
        <w:rPr>
          <w:rFonts w:ascii="Arial" w:eastAsia="Calibri" w:hAnsi="Arial" w:cs="Arial"/>
          <w:bCs/>
          <w:sz w:val="21"/>
          <w:szCs w:val="21"/>
          <w:lang w:val="es-ES_tradnl"/>
        </w:rPr>
        <w:t xml:space="preserve"> la solicitud del concepto </w:t>
      </w:r>
      <w:proofErr w:type="spellStart"/>
      <w:r w:rsidRPr="00765D74">
        <w:rPr>
          <w:rFonts w:ascii="Arial" w:eastAsia="Calibri" w:hAnsi="Arial" w:cs="Arial"/>
          <w:bCs/>
          <w:sz w:val="21"/>
          <w:szCs w:val="21"/>
          <w:lang w:val="es-ES_tradnl"/>
        </w:rPr>
        <w:t>juridico</w:t>
      </w:r>
      <w:proofErr w:type="spellEnd"/>
      <w:r w:rsidRPr="00765D74">
        <w:rPr>
          <w:rFonts w:ascii="Arial" w:eastAsia="Calibri" w:hAnsi="Arial" w:cs="Arial"/>
          <w:bCs/>
          <w:sz w:val="21"/>
          <w:szCs w:val="21"/>
          <w:lang w:val="es-ES_tradnl"/>
        </w:rPr>
        <w:t xml:space="preserve"> debe PERMITIR UNIFICAR CONCEPTOS, y EVITAR INTERPRETACIONES QUE BENEFICIEN SEGUN CONVENGA y para ello SOLICITO PUNTUALMENTE EL CONCEPTO JURIDICO, que como ya se ha indicado, si es un requisito habilitante que puede ser subsanado, YA QUE PERMITIRA verificar que el o los proponentes se encuentren vigentes ante </w:t>
      </w:r>
      <w:proofErr w:type="spellStart"/>
      <w:r w:rsidRPr="00765D74">
        <w:rPr>
          <w:rFonts w:ascii="Arial" w:eastAsia="Calibri" w:hAnsi="Arial" w:cs="Arial"/>
          <w:bCs/>
          <w:sz w:val="21"/>
          <w:szCs w:val="21"/>
          <w:lang w:val="es-ES_tradnl"/>
        </w:rPr>
        <w:t>camara</w:t>
      </w:r>
      <w:proofErr w:type="spellEnd"/>
      <w:r w:rsidRPr="00765D74">
        <w:rPr>
          <w:rFonts w:ascii="Arial" w:eastAsia="Calibri" w:hAnsi="Arial" w:cs="Arial"/>
          <w:bCs/>
          <w:sz w:val="21"/>
          <w:szCs w:val="21"/>
          <w:lang w:val="es-ES_tradnl"/>
        </w:rPr>
        <w:t xml:space="preserve"> de comercio para firmar un contrato. Y QUE INDEPENDIENTEMENTE DE ELLO, el requisito para que sea otorgado el puntaje de industria nacional: SOLO REQUIERE LA PRESENTACION DE CAMARA DE COMERCIO SIN INDICAR FECHA MAXIMA DE EXPEDICION DEL CERTIFICADO.</w:t>
      </w:r>
      <w:r w:rsidR="00DA1EC7" w:rsidRPr="00765D74">
        <w:rPr>
          <w:rFonts w:ascii="Arial" w:eastAsia="Calibri" w:hAnsi="Arial" w:cs="Arial"/>
          <w:bCs/>
          <w:sz w:val="21"/>
          <w:szCs w:val="21"/>
          <w:lang w:val="es-ES_tradnl"/>
        </w:rPr>
        <w:t>»</w:t>
      </w:r>
      <w:r w:rsidRPr="00765D74">
        <w:rPr>
          <w:rFonts w:ascii="Arial" w:eastAsia="Calibri" w:hAnsi="Arial" w:cs="Arial"/>
          <w:bCs/>
          <w:sz w:val="21"/>
          <w:szCs w:val="21"/>
          <w:lang w:val="es-ES_tradnl"/>
        </w:rPr>
        <w:t xml:space="preserve"> (SIC)</w:t>
      </w:r>
    </w:p>
    <w:bookmarkEnd w:id="5"/>
    <w:p w14:paraId="5E9D1EF6" w14:textId="77777777" w:rsidR="00DA1EC7" w:rsidRPr="00765D74" w:rsidRDefault="00DA1EC7" w:rsidP="00EA5193">
      <w:pPr>
        <w:tabs>
          <w:tab w:val="left" w:pos="426"/>
        </w:tabs>
        <w:spacing w:after="0" w:line="276" w:lineRule="auto"/>
        <w:ind w:left="709" w:right="709"/>
        <w:contextualSpacing/>
        <w:jc w:val="both"/>
        <w:rPr>
          <w:rFonts w:ascii="Arial" w:eastAsia="Calibri" w:hAnsi="Arial" w:cs="Arial"/>
        </w:rPr>
      </w:pPr>
    </w:p>
    <w:p w14:paraId="4CB9AAB1" w14:textId="77777777" w:rsidR="00DA1EC7" w:rsidRPr="00765D74" w:rsidRDefault="00DA1EC7" w:rsidP="00EA5193">
      <w:pPr>
        <w:tabs>
          <w:tab w:val="left" w:pos="426"/>
        </w:tabs>
        <w:spacing w:after="0" w:line="276" w:lineRule="auto"/>
        <w:contextualSpacing/>
        <w:jc w:val="both"/>
        <w:rPr>
          <w:rFonts w:ascii="Arial" w:eastAsia="Calibri" w:hAnsi="Arial" w:cs="Arial"/>
          <w:b/>
        </w:rPr>
      </w:pPr>
      <w:r w:rsidRPr="00765D74">
        <w:rPr>
          <w:rFonts w:ascii="Arial" w:eastAsia="Calibri" w:hAnsi="Arial" w:cs="Arial"/>
          <w:b/>
        </w:rPr>
        <w:t>2. Consideraciones</w:t>
      </w:r>
    </w:p>
    <w:bookmarkEnd w:id="0"/>
    <w:p w14:paraId="09D634A7" w14:textId="77777777" w:rsidR="00DA1EC7" w:rsidRPr="00765D74" w:rsidRDefault="00DA1EC7" w:rsidP="00EA5193">
      <w:pPr>
        <w:spacing w:after="0" w:line="276" w:lineRule="auto"/>
        <w:contextualSpacing/>
        <w:jc w:val="both"/>
        <w:rPr>
          <w:rFonts w:ascii="Arial" w:hAnsi="Arial" w:cs="Arial"/>
        </w:rPr>
      </w:pPr>
    </w:p>
    <w:p w14:paraId="54FFFBB2" w14:textId="180178F3" w:rsidR="00C925B1" w:rsidRPr="00765D74" w:rsidRDefault="00DA1EC7" w:rsidP="00DA1EC7">
      <w:pPr>
        <w:spacing w:after="120" w:line="276" w:lineRule="auto"/>
        <w:jc w:val="both"/>
        <w:rPr>
          <w:rFonts w:ascii="Arial" w:eastAsia="Calibri" w:hAnsi="Arial" w:cs="Arial"/>
          <w:lang w:val="es-MX"/>
        </w:rPr>
      </w:pPr>
      <w:r w:rsidRPr="00765D74">
        <w:rPr>
          <w:rFonts w:ascii="Arial" w:eastAsia="Calibri" w:hAnsi="Arial" w:cs="Arial"/>
          <w:lang w:val="es-MX"/>
        </w:rPr>
        <w:t>Para abordar los interrogantes planteados, se analizarán los siguientes temas: i) otorgamiento de puntaje por apoyo a la industria nacional de conformidad con la Ley 816 de 2003 y la noción de Servicios Nacionales introducida por el Decreto 680 de 2021</w:t>
      </w:r>
      <w:r w:rsidR="00C925B1" w:rsidRPr="00765D74">
        <w:rPr>
          <w:rFonts w:ascii="Arial" w:eastAsia="Calibri" w:hAnsi="Arial" w:cs="Arial"/>
          <w:lang w:val="es-MX"/>
        </w:rPr>
        <w:t xml:space="preserve">; </w:t>
      </w:r>
      <w:r w:rsidRPr="00765D74">
        <w:rPr>
          <w:rFonts w:ascii="Arial" w:eastAsia="Calibri" w:hAnsi="Arial" w:cs="Arial"/>
          <w:lang w:val="es-MX"/>
        </w:rPr>
        <w:t xml:space="preserve"> </w:t>
      </w:r>
      <w:proofErr w:type="spellStart"/>
      <w:r w:rsidRPr="00765D74">
        <w:rPr>
          <w:rFonts w:ascii="Arial" w:eastAsia="Calibri" w:hAnsi="Arial" w:cs="Arial"/>
          <w:lang w:val="es-MX"/>
        </w:rPr>
        <w:t>ii</w:t>
      </w:r>
      <w:proofErr w:type="spellEnd"/>
      <w:r w:rsidRPr="00765D74">
        <w:rPr>
          <w:rFonts w:ascii="Arial" w:eastAsia="Calibri" w:hAnsi="Arial" w:cs="Arial"/>
          <w:lang w:val="es-MX"/>
        </w:rPr>
        <w:t xml:space="preserve">) la regulación del puntaje por apoyo a la industria nacional en procesos adelantados con documentos tipo </w:t>
      </w:r>
      <w:r w:rsidR="00C925B1" w:rsidRPr="00765D74">
        <w:rPr>
          <w:rFonts w:ascii="Arial" w:eastAsia="Calibri" w:hAnsi="Arial" w:cs="Arial"/>
          <w:lang w:val="es-MX"/>
        </w:rPr>
        <w:t xml:space="preserve">y; </w:t>
      </w:r>
      <w:proofErr w:type="spellStart"/>
      <w:r w:rsidR="00C925B1" w:rsidRPr="00765D74">
        <w:rPr>
          <w:rFonts w:ascii="Arial" w:eastAsia="Calibri" w:hAnsi="Arial" w:cs="Arial"/>
          <w:lang w:val="es-MX"/>
        </w:rPr>
        <w:t>iii</w:t>
      </w:r>
      <w:proofErr w:type="spellEnd"/>
      <w:r w:rsidR="00C925B1" w:rsidRPr="00765D74">
        <w:rPr>
          <w:rFonts w:ascii="Arial" w:eastAsia="Calibri" w:hAnsi="Arial" w:cs="Arial"/>
          <w:lang w:val="es-MX"/>
        </w:rPr>
        <w:t xml:space="preserve">) </w:t>
      </w:r>
      <w:r w:rsidR="00B80C0D" w:rsidRPr="00765D74">
        <w:rPr>
          <w:rFonts w:ascii="Arial" w:eastAsia="Calibri" w:hAnsi="Arial" w:cs="Arial"/>
          <w:lang w:val="es-MX"/>
        </w:rPr>
        <w:t>l</w:t>
      </w:r>
      <w:r w:rsidR="00C925B1" w:rsidRPr="00765D74">
        <w:rPr>
          <w:rFonts w:ascii="Arial" w:eastAsia="Calibri" w:hAnsi="Arial" w:cs="Arial"/>
          <w:lang w:val="es-MX"/>
        </w:rPr>
        <w:t xml:space="preserve">as diferencias respecto </w:t>
      </w:r>
      <w:r w:rsidR="00B80C0D" w:rsidRPr="00765D74">
        <w:rPr>
          <w:rFonts w:ascii="Arial" w:eastAsia="Calibri" w:hAnsi="Arial" w:cs="Arial"/>
          <w:lang w:val="es-MX"/>
        </w:rPr>
        <w:t xml:space="preserve">de </w:t>
      </w:r>
      <w:r w:rsidR="00C925B1" w:rsidRPr="00765D74">
        <w:rPr>
          <w:rFonts w:ascii="Arial" w:eastAsia="Calibri" w:hAnsi="Arial" w:cs="Arial"/>
          <w:lang w:val="es-MX"/>
        </w:rPr>
        <w:t>la exigencia del certificado de existencia y representación legal para obtener el puntaje por el factor de trato nacional</w:t>
      </w:r>
      <w:r w:rsidR="004743D8" w:rsidRPr="00765D74">
        <w:rPr>
          <w:rFonts w:ascii="Arial" w:eastAsia="Calibri" w:hAnsi="Arial" w:cs="Arial"/>
          <w:lang w:val="es-MX"/>
        </w:rPr>
        <w:t xml:space="preserve"> entre las versiones 2 y 3 de</w:t>
      </w:r>
      <w:r w:rsidR="00B80C0D" w:rsidRPr="00765D74">
        <w:rPr>
          <w:rFonts w:ascii="Arial" w:hAnsi="Arial" w:cs="Arial"/>
        </w:rPr>
        <w:t xml:space="preserve"> los documentos tipo de l</w:t>
      </w:r>
      <w:r w:rsidR="00C925B1" w:rsidRPr="00765D74">
        <w:rPr>
          <w:rFonts w:ascii="Arial" w:hAnsi="Arial" w:cs="Arial"/>
        </w:rPr>
        <w:t xml:space="preserve">icitación de </w:t>
      </w:r>
      <w:r w:rsidR="00B80C0D" w:rsidRPr="00765D74">
        <w:rPr>
          <w:rFonts w:ascii="Arial" w:hAnsi="Arial" w:cs="Arial"/>
        </w:rPr>
        <w:t>o</w:t>
      </w:r>
      <w:r w:rsidR="00C925B1" w:rsidRPr="00765D74">
        <w:rPr>
          <w:rFonts w:ascii="Arial" w:hAnsi="Arial" w:cs="Arial"/>
        </w:rPr>
        <w:t xml:space="preserve">bra </w:t>
      </w:r>
      <w:r w:rsidR="00B80C0D" w:rsidRPr="00765D74">
        <w:rPr>
          <w:rFonts w:ascii="Arial" w:hAnsi="Arial" w:cs="Arial"/>
        </w:rPr>
        <w:t>p</w:t>
      </w:r>
      <w:r w:rsidR="00C925B1" w:rsidRPr="00765D74">
        <w:rPr>
          <w:rFonts w:ascii="Arial" w:hAnsi="Arial" w:cs="Arial"/>
        </w:rPr>
        <w:t xml:space="preserve">ública de </w:t>
      </w:r>
      <w:r w:rsidR="00B80C0D" w:rsidRPr="00765D74">
        <w:rPr>
          <w:rFonts w:ascii="Arial" w:hAnsi="Arial" w:cs="Arial"/>
        </w:rPr>
        <w:t>i</w:t>
      </w:r>
      <w:r w:rsidR="00C925B1" w:rsidRPr="00765D74">
        <w:rPr>
          <w:rFonts w:ascii="Arial" w:hAnsi="Arial" w:cs="Arial"/>
        </w:rPr>
        <w:t xml:space="preserve">nfraestructura de </w:t>
      </w:r>
      <w:r w:rsidR="00B80C0D" w:rsidRPr="00765D74">
        <w:rPr>
          <w:rFonts w:ascii="Arial" w:hAnsi="Arial" w:cs="Arial"/>
        </w:rPr>
        <w:t>t</w:t>
      </w:r>
      <w:r w:rsidR="00C925B1" w:rsidRPr="00765D74">
        <w:rPr>
          <w:rFonts w:ascii="Arial" w:hAnsi="Arial" w:cs="Arial"/>
        </w:rPr>
        <w:t>ransporte</w:t>
      </w:r>
      <w:r w:rsidR="00B80C0D" w:rsidRPr="00765D74">
        <w:rPr>
          <w:rFonts w:ascii="Arial" w:hAnsi="Arial" w:cs="Arial"/>
        </w:rPr>
        <w:t>.</w:t>
      </w:r>
    </w:p>
    <w:p w14:paraId="38F61A22" w14:textId="77777777" w:rsidR="00DA1EC7" w:rsidRPr="00765D74" w:rsidRDefault="00DA1EC7" w:rsidP="00DA1EC7">
      <w:pPr>
        <w:spacing w:after="0" w:line="276" w:lineRule="auto"/>
        <w:ind w:firstLine="708"/>
        <w:jc w:val="both"/>
        <w:rPr>
          <w:rFonts w:ascii="Arial" w:eastAsia="Calibri" w:hAnsi="Arial" w:cs="Arial"/>
        </w:rPr>
      </w:pPr>
      <w:r w:rsidRPr="00765D74">
        <w:rPr>
          <w:rFonts w:ascii="Arial" w:eastAsia="Calibri" w:hAnsi="Arial" w:cs="Arial"/>
        </w:rPr>
        <w:lastRenderedPageBreak/>
        <w:t xml:space="preserve">La Agencia Nacional de Contratación Pública – Colombia Compra Eficiente analizó la aplicación del Decreto 680 de 2021 y el otorgamiento del puntaje por apoyo a la industria nacional en los procedimientos de selección en los conceptos </w:t>
      </w:r>
      <w:r w:rsidRPr="00765D74">
        <w:rPr>
          <w:rFonts w:ascii="Arial" w:eastAsia="Calibri" w:hAnsi="Arial" w:cs="Arial"/>
          <w:lang w:val="es-ES_tradnl"/>
        </w:rPr>
        <w:t>C-442 del 26 de agosto de 2021, C-542 del 20 de octubre de 2021, C-549 del 5 de noviembre de 2021 y C-020 del 22 de febrero de 2022. Asimismo, la Agencia explicó la aplicación de la Resolución 304 de 2021 «</w:t>
      </w:r>
      <w:r w:rsidRPr="00765D74">
        <w:rPr>
          <w:rFonts w:ascii="Arial" w:eastAsia="Calibri" w:hAnsi="Arial" w:cs="Arial"/>
        </w:rPr>
        <w:t xml:space="preserve">Por la cual se modifican los Documentos Tipo adoptados por la Agencia Nacional de Contratación Pública – Colombia Compra Eficiente» en los conceptos C-549 del 5 de noviembre de 2021, C-647 del 22 de noviembre de 2021 y C-688 del 4 de enero de 2022. Algunos de los argumentos y tesis expuestos en estos conceptos se reiteran a continuación. </w:t>
      </w:r>
    </w:p>
    <w:p w14:paraId="54556863" w14:textId="77777777" w:rsidR="00DA1EC7" w:rsidRPr="00765D74" w:rsidRDefault="00DA1EC7" w:rsidP="00DA1EC7">
      <w:pPr>
        <w:spacing w:after="0" w:line="276" w:lineRule="auto"/>
        <w:jc w:val="both"/>
        <w:rPr>
          <w:rFonts w:ascii="Arial" w:eastAsia="Calibri" w:hAnsi="Arial" w:cs="Arial"/>
          <w:b/>
          <w:lang w:val="es-ES_tradnl"/>
        </w:rPr>
      </w:pPr>
    </w:p>
    <w:p w14:paraId="6B92763A" w14:textId="77777777" w:rsidR="00DA1EC7" w:rsidRPr="00765D74" w:rsidRDefault="00DA1EC7" w:rsidP="00DA1EC7">
      <w:pPr>
        <w:spacing w:after="0" w:line="276" w:lineRule="auto"/>
        <w:jc w:val="both"/>
        <w:rPr>
          <w:rFonts w:ascii="Arial" w:eastAsia="Calibri" w:hAnsi="Arial" w:cs="Arial"/>
          <w:b/>
          <w:lang w:val="es-ES_tradnl"/>
        </w:rPr>
      </w:pPr>
      <w:bookmarkStart w:id="6" w:name="_Hlk87025618"/>
      <w:r w:rsidRPr="00765D74">
        <w:rPr>
          <w:rFonts w:ascii="Arial" w:eastAsia="Calibri" w:hAnsi="Arial" w:cs="Arial"/>
          <w:b/>
          <w:lang w:val="es-ES_tradnl"/>
        </w:rPr>
        <w:t xml:space="preserve">2.1. Otorgamiento de puntaje por apoyo a la industria nacional de conformidad con la Ley 816 de 2003 y la noción de </w:t>
      </w:r>
      <w:r w:rsidRPr="00765D74">
        <w:rPr>
          <w:rFonts w:ascii="Arial" w:eastAsia="Calibri" w:hAnsi="Arial" w:cs="Arial"/>
          <w:b/>
          <w:i/>
          <w:iCs/>
          <w:lang w:val="es-ES_tradnl"/>
        </w:rPr>
        <w:t>Servicios Nacionales</w:t>
      </w:r>
      <w:r w:rsidRPr="00765D74">
        <w:rPr>
          <w:rFonts w:ascii="Arial" w:eastAsia="Calibri" w:hAnsi="Arial" w:cs="Arial"/>
          <w:b/>
          <w:lang w:val="es-ES_tradnl"/>
        </w:rPr>
        <w:t xml:space="preserve"> introducida por el Decreto 680 de 2021 </w:t>
      </w:r>
    </w:p>
    <w:p w14:paraId="6CCE8E39" w14:textId="77777777" w:rsidR="00DA1EC7" w:rsidRPr="00765D74" w:rsidRDefault="00DA1EC7" w:rsidP="00DA1EC7">
      <w:pPr>
        <w:spacing w:after="0" w:line="276" w:lineRule="auto"/>
        <w:jc w:val="both"/>
        <w:rPr>
          <w:rFonts w:ascii="Arial" w:eastAsia="Calibri" w:hAnsi="Arial" w:cs="Arial"/>
          <w:b/>
          <w:lang w:val="es-ES_tradnl"/>
        </w:rPr>
      </w:pPr>
    </w:p>
    <w:p w14:paraId="4B3303FD" w14:textId="328B6DEE" w:rsidR="00DA1EC7" w:rsidRPr="00765D74" w:rsidRDefault="00DA1EC7" w:rsidP="00DA1EC7">
      <w:pPr>
        <w:spacing w:after="120" w:line="276" w:lineRule="auto"/>
        <w:ind w:right="51"/>
        <w:jc w:val="both"/>
        <w:rPr>
          <w:rFonts w:ascii="Arial" w:eastAsia="Arial" w:hAnsi="Arial" w:cs="Arial"/>
          <w:lang w:val="es-ES" w:eastAsia="es-CO"/>
        </w:rPr>
      </w:pPr>
      <w:r w:rsidRPr="00765D74">
        <w:rPr>
          <w:rFonts w:ascii="Arial" w:eastAsia="Arial" w:hAnsi="Arial" w:cs="Arial"/>
          <w:lang w:val="es-ES" w:eastAsia="es-CO"/>
        </w:rPr>
        <w:t>La Ley 816 de 2003</w:t>
      </w:r>
      <w:r w:rsidR="002E08C3" w:rsidRPr="00765D74">
        <w:rPr>
          <w:rFonts w:ascii="Arial" w:eastAsia="Arial" w:hAnsi="Arial" w:cs="Arial"/>
          <w:lang w:val="es-ES" w:eastAsia="es-CO"/>
        </w:rPr>
        <w:t>,</w:t>
      </w:r>
      <w:r w:rsidRPr="00765D74">
        <w:rPr>
          <w:rFonts w:ascii="Arial" w:eastAsia="Arial" w:hAnsi="Arial" w:cs="Arial"/>
          <w:lang w:val="es-ES" w:eastAsia="es-CO"/>
        </w:rPr>
        <w:t xml:space="preserve"> «Por medio de la cual se apoya a la industria nacional a través de la contratación pública», tiene como objetivo promover una mayor participación de los proveedores de bienes y servicios de origen colombiano en las compras de las entidades públicas. </w:t>
      </w:r>
      <w:r w:rsidR="002E08C3" w:rsidRPr="00765D74">
        <w:rPr>
          <w:rFonts w:ascii="Arial" w:eastAsia="Arial" w:hAnsi="Arial" w:cs="Arial"/>
          <w:lang w:val="es-ES" w:eastAsia="es-CO"/>
        </w:rPr>
        <w:t>Así mismo</w:t>
      </w:r>
      <w:r w:rsidRPr="00765D74">
        <w:rPr>
          <w:rFonts w:ascii="Arial" w:eastAsia="Arial" w:hAnsi="Arial" w:cs="Arial"/>
          <w:lang w:val="es-ES" w:eastAsia="es-CO"/>
        </w:rPr>
        <w:t>, se adoptó con el propósito de crear un factor de preferencia para las propuestas que ofrezcan productos o servicios nacionales</w:t>
      </w:r>
      <w:r w:rsidRPr="00765D74">
        <w:rPr>
          <w:rFonts w:ascii="Arial" w:eastAsia="Arial" w:hAnsi="Arial" w:cs="Arial"/>
          <w:vertAlign w:val="superscript"/>
          <w:lang w:val="es-MX" w:eastAsia="es-CO"/>
        </w:rPr>
        <w:footnoteReference w:id="1"/>
      </w:r>
      <w:r w:rsidRPr="00765D74">
        <w:rPr>
          <w:rFonts w:ascii="Arial" w:eastAsia="Arial" w:hAnsi="Arial" w:cs="Arial"/>
          <w:lang w:val="es-ES" w:eastAsia="es-CO"/>
        </w:rPr>
        <w:t xml:space="preserve">. </w:t>
      </w:r>
    </w:p>
    <w:p w14:paraId="7F2CCE4F" w14:textId="7813A6BA" w:rsidR="00DA1EC7" w:rsidRPr="00765D74" w:rsidRDefault="00DA1EC7" w:rsidP="00DA1EC7">
      <w:pPr>
        <w:tabs>
          <w:tab w:val="left" w:pos="0"/>
        </w:tabs>
        <w:spacing w:after="0" w:line="276" w:lineRule="auto"/>
        <w:jc w:val="both"/>
        <w:rPr>
          <w:rFonts w:ascii="Arial" w:eastAsia="Calibri" w:hAnsi="Arial" w:cs="Arial"/>
          <w:bCs/>
          <w:lang w:val="es-ES_tradnl"/>
        </w:rPr>
      </w:pPr>
      <w:r w:rsidRPr="00765D74">
        <w:rPr>
          <w:rFonts w:ascii="Arial" w:eastAsia="Calibri" w:hAnsi="Arial" w:cs="Arial"/>
          <w:bCs/>
          <w:color w:val="C00000"/>
          <w:lang w:val="es-ES_tradnl"/>
        </w:rPr>
        <w:tab/>
      </w:r>
      <w:r w:rsidRPr="00765D74">
        <w:rPr>
          <w:rFonts w:ascii="Arial" w:eastAsia="Calibri" w:hAnsi="Arial" w:cs="Arial"/>
          <w:bCs/>
          <w:lang w:val="es-ES_tradnl"/>
        </w:rPr>
        <w:t>Para ello, el artículo 1</w:t>
      </w:r>
      <w:r w:rsidR="00640F39" w:rsidRPr="00765D74">
        <w:rPr>
          <w:rFonts w:ascii="Arial" w:eastAsia="Calibri" w:hAnsi="Arial" w:cs="Arial"/>
          <w:bCs/>
          <w:lang w:val="es-ES_tradnl"/>
        </w:rPr>
        <w:t>°</w:t>
      </w:r>
      <w:r w:rsidRPr="00765D74">
        <w:rPr>
          <w:rFonts w:ascii="Arial" w:eastAsia="Calibri" w:hAnsi="Arial" w:cs="Arial"/>
          <w:bCs/>
          <w:lang w:val="es-ES_tradnl"/>
        </w:rPr>
        <w:t xml:space="preserve"> dispone que las entidades estatales, en los procedimientos de selección que realicen</w:t>
      </w:r>
      <w:r w:rsidR="002E08C3" w:rsidRPr="00765D74">
        <w:rPr>
          <w:rFonts w:ascii="Arial" w:eastAsia="Calibri" w:hAnsi="Arial" w:cs="Arial"/>
          <w:bCs/>
          <w:lang w:val="es-ES_tradnl"/>
        </w:rPr>
        <w:t xml:space="preserve">, </w:t>
      </w:r>
      <w:r w:rsidRPr="00765D74">
        <w:rPr>
          <w:rFonts w:ascii="Arial" w:eastAsia="Calibri" w:hAnsi="Arial" w:cs="Arial"/>
          <w:bCs/>
          <w:lang w:val="es-ES_tradnl"/>
        </w:rPr>
        <w:t>independientemente del régimen contractual que les sea aplicable, deben adoptar criterios que apoyen la industria nacional. En consonancia con lo anterior, el parágrafo de dicho artículo indica que:</w:t>
      </w:r>
    </w:p>
    <w:p w14:paraId="74F39EE3" w14:textId="77777777" w:rsidR="00DA1EC7" w:rsidRPr="00765D74" w:rsidRDefault="00DA1EC7" w:rsidP="00DA1EC7">
      <w:pPr>
        <w:tabs>
          <w:tab w:val="left" w:pos="0"/>
        </w:tabs>
        <w:spacing w:after="0" w:line="240" w:lineRule="auto"/>
        <w:ind w:left="709" w:right="709"/>
        <w:contextualSpacing/>
        <w:jc w:val="both"/>
        <w:rPr>
          <w:rFonts w:ascii="Arial" w:eastAsia="Calibri" w:hAnsi="Arial" w:cs="Arial"/>
          <w:bCs/>
          <w:sz w:val="21"/>
          <w:szCs w:val="21"/>
          <w:lang w:val="es-ES_tradnl"/>
        </w:rPr>
      </w:pPr>
    </w:p>
    <w:p w14:paraId="412363C6" w14:textId="77777777" w:rsidR="00DA1EC7" w:rsidRPr="00765D74" w:rsidRDefault="00DA1EC7" w:rsidP="00DA1EC7">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05B77FC5" w14:textId="77777777" w:rsidR="00DA1EC7" w:rsidRPr="00765D74" w:rsidRDefault="00DA1EC7" w:rsidP="00DA1EC7">
      <w:pPr>
        <w:tabs>
          <w:tab w:val="left" w:pos="0"/>
        </w:tabs>
        <w:spacing w:after="0" w:line="276" w:lineRule="auto"/>
        <w:contextualSpacing/>
        <w:jc w:val="both"/>
        <w:rPr>
          <w:rFonts w:ascii="Arial" w:eastAsia="Calibri" w:hAnsi="Arial" w:cs="Arial"/>
          <w:bCs/>
          <w:lang w:val="es-ES_tradnl"/>
        </w:rPr>
      </w:pPr>
    </w:p>
    <w:p w14:paraId="6BAD5E10" w14:textId="199FC9DD" w:rsidR="00DA1EC7" w:rsidRPr="00765D74" w:rsidRDefault="00DA1EC7" w:rsidP="00DA1EC7">
      <w:pPr>
        <w:tabs>
          <w:tab w:val="left" w:pos="0"/>
        </w:tabs>
        <w:spacing w:after="0" w:line="276" w:lineRule="auto"/>
        <w:ind w:firstLine="709"/>
        <w:jc w:val="both"/>
        <w:rPr>
          <w:rFonts w:ascii="Arial" w:eastAsia="Calibri" w:hAnsi="Arial" w:cs="Arial"/>
          <w:bCs/>
          <w:lang w:val="es-ES_tradnl"/>
        </w:rPr>
      </w:pPr>
      <w:r w:rsidRPr="00765D74">
        <w:rPr>
          <w:rFonts w:ascii="Arial" w:eastAsia="Calibri" w:hAnsi="Arial" w:cs="Arial"/>
          <w:bCs/>
          <w:lang w:val="es-ES_tradnl"/>
        </w:rPr>
        <w:t xml:space="preserve">En materia de contratación pública, dicho trato nacional es aplicable a los proponentes que ofrezcan bienes y servicios nacionales, de conformidad con las definiciones </w:t>
      </w:r>
      <w:r w:rsidR="002E08C3" w:rsidRPr="00765D74">
        <w:rPr>
          <w:rFonts w:ascii="Arial" w:eastAsia="Calibri" w:hAnsi="Arial" w:cs="Arial"/>
          <w:bCs/>
          <w:lang w:val="es-ES_tradnl"/>
        </w:rPr>
        <w:t xml:space="preserve">consagradas en </w:t>
      </w:r>
      <w:r w:rsidRPr="00765D74">
        <w:rPr>
          <w:rFonts w:ascii="Arial" w:eastAsia="Calibri" w:hAnsi="Arial" w:cs="Arial"/>
          <w:bCs/>
          <w:lang w:val="es-ES_tradnl"/>
        </w:rPr>
        <w:t>el artículo 2.2.1.1.1.3.1 del Decreto 1082 de 2015, así como a los extranjeros que cumplan con los criterios que se encuentran regulados en el artículo 2.2.1.2.4.1.3. del mismo Decreto</w:t>
      </w:r>
      <w:r w:rsidRPr="00765D74">
        <w:rPr>
          <w:rFonts w:ascii="Arial" w:eastAsia="Calibri" w:hAnsi="Arial" w:cs="Arial"/>
          <w:bCs/>
          <w:vertAlign w:val="superscript"/>
          <w:lang w:val="es-ES_tradnl"/>
        </w:rPr>
        <w:footnoteReference w:id="2"/>
      </w:r>
      <w:r w:rsidRPr="00765D74">
        <w:rPr>
          <w:rFonts w:ascii="Arial" w:eastAsia="Calibri" w:hAnsi="Arial" w:cs="Arial"/>
          <w:bCs/>
          <w:lang w:val="es-ES_tradnl"/>
        </w:rPr>
        <w:t xml:space="preserve">, en el que se establece la forma como se debe acreditar </w:t>
      </w:r>
      <w:r w:rsidRPr="00765D74">
        <w:rPr>
          <w:rFonts w:ascii="Arial" w:eastAsia="Calibri" w:hAnsi="Arial" w:cs="Arial"/>
          <w:bCs/>
          <w:lang w:val="es-ES_tradnl"/>
        </w:rPr>
        <w:lastRenderedPageBreak/>
        <w:t>la existencia de trato nacional para extranjeros, dependiendo del fundamento de este y exigiendo el certificado expedido por el Ministerio de Relaciones Exteriores, cuando no exista tratado, ni regulación andina aplicable. Por otra parte, las entidades estatales deben aplicar en sus procedimientos de selección lo previsto en el artículo 2 de la Ley 816 de 2003, que establece un criterio de calificación diferencial, en los siguientes términos:</w:t>
      </w:r>
    </w:p>
    <w:p w14:paraId="74FE802C" w14:textId="77777777" w:rsidR="00DA1EC7" w:rsidRPr="00765D74" w:rsidRDefault="00DA1EC7" w:rsidP="00640F39">
      <w:pPr>
        <w:tabs>
          <w:tab w:val="left" w:pos="0"/>
        </w:tabs>
        <w:spacing w:after="0" w:line="240" w:lineRule="auto"/>
        <w:ind w:left="709" w:right="709"/>
        <w:contextualSpacing/>
        <w:jc w:val="both"/>
        <w:rPr>
          <w:rFonts w:ascii="Arial" w:eastAsia="Calibri" w:hAnsi="Arial" w:cs="Arial"/>
          <w:bCs/>
          <w:color w:val="C00000"/>
          <w:sz w:val="21"/>
          <w:szCs w:val="21"/>
          <w:lang w:val="es-ES_tradnl"/>
        </w:rPr>
      </w:pPr>
    </w:p>
    <w:p w14:paraId="62881BA2" w14:textId="0D87898A"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23B42FC0" w14:textId="77777777" w:rsidR="006D3951" w:rsidRPr="00765D74" w:rsidRDefault="006D3951"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1A98F53D" w14:textId="77777777"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46BA8005" w14:textId="77777777" w:rsidR="006D3951" w:rsidRPr="00765D74" w:rsidRDefault="006D3951"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7904E166" w14:textId="5298B091"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Si una vez efectuada la calificación correspondiente, la oferta de un proponente extranjero se encuentra en igualdad de condiciones con la de un proponente nacional, se adjudicará al nacional.</w:t>
      </w:r>
    </w:p>
    <w:p w14:paraId="4B4807C1" w14:textId="77777777" w:rsidR="00DA1EC7" w:rsidRPr="00765D74" w:rsidRDefault="00DA1EC7" w:rsidP="00DA1EC7">
      <w:pPr>
        <w:tabs>
          <w:tab w:val="left" w:pos="0"/>
        </w:tabs>
        <w:spacing w:after="0" w:line="276" w:lineRule="auto"/>
        <w:jc w:val="both"/>
        <w:rPr>
          <w:rFonts w:ascii="Arial" w:eastAsia="Calibri" w:hAnsi="Arial" w:cs="Arial"/>
          <w:bCs/>
          <w:lang w:val="es-ES_tradnl"/>
        </w:rPr>
      </w:pPr>
      <w:r w:rsidRPr="00765D74">
        <w:rPr>
          <w:rFonts w:ascii="Arial" w:eastAsia="Calibri" w:hAnsi="Arial" w:cs="Arial"/>
          <w:bCs/>
          <w:lang w:val="es-ES_tradnl"/>
        </w:rPr>
        <w:tab/>
      </w:r>
    </w:p>
    <w:p w14:paraId="255E6124" w14:textId="01D9F111" w:rsidR="00DA1EC7" w:rsidRPr="00765D74" w:rsidRDefault="00DA1EC7" w:rsidP="00DA1EC7">
      <w:pPr>
        <w:tabs>
          <w:tab w:val="left" w:pos="0"/>
        </w:tabs>
        <w:spacing w:after="120" w:line="276" w:lineRule="auto"/>
        <w:jc w:val="both"/>
        <w:rPr>
          <w:rFonts w:ascii="Arial" w:eastAsia="Calibri" w:hAnsi="Arial" w:cs="Arial"/>
          <w:bCs/>
          <w:lang w:val="es-ES_tradnl"/>
        </w:rPr>
      </w:pPr>
      <w:r w:rsidRPr="00765D74">
        <w:rPr>
          <w:rFonts w:ascii="Arial" w:eastAsia="Calibri" w:hAnsi="Arial" w:cs="Arial"/>
          <w:bCs/>
          <w:lang w:val="es-ES_tradnl"/>
        </w:rPr>
        <w:tab/>
      </w:r>
      <w:bookmarkStart w:id="8" w:name="_Hlk100755932"/>
      <w:r w:rsidRPr="00765D74">
        <w:rPr>
          <w:rFonts w:ascii="Arial" w:eastAsia="Calibri" w:hAnsi="Arial" w:cs="Arial"/>
          <w:bCs/>
          <w:lang w:val="es-ES_tradnl"/>
        </w:rPr>
        <w:t>De acuerdo con esta norma, las ofertas de bienes y servicios nacionales –o extranjeros con derecho a trato nacional– deberán beneficiarse de la obtención de un puntaje comprendido entre el 10 y el 20% del total de los puntos, según lo haya definido la entidad estatal contratante en el pliego de condiciones o documento equivalente, con la finalidad de incentivar la industria nacional. Al respecto, conviene señalar que es la entidad pública la que, en el pliego de condiciones</w:t>
      </w:r>
      <w:r w:rsidR="00263629" w:rsidRPr="00765D74">
        <w:rPr>
          <w:rFonts w:ascii="Arial" w:eastAsia="Calibri" w:hAnsi="Arial" w:cs="Arial"/>
          <w:bCs/>
          <w:lang w:val="es-ES_tradnl"/>
        </w:rPr>
        <w:t xml:space="preserve"> o en el documento equivalente</w:t>
      </w:r>
      <w:r w:rsidRPr="00765D74">
        <w:rPr>
          <w:rFonts w:ascii="Arial" w:eastAsia="Calibri" w:hAnsi="Arial" w:cs="Arial"/>
          <w:bCs/>
          <w:lang w:val="es-ES_tradnl"/>
        </w:rPr>
        <w:t xml:space="preserve">, debe fijar los criterios de asignación de puntaje –o factores de evaluación–. De este modo, cuenta con la discrecionalidad administrativa para determinar a partir de qué elementos o circunstancias realizará la calificación de las propuestas. Por supuesto, tal discrecionalidad no es absoluta, </w:t>
      </w:r>
      <w:r w:rsidRPr="00765D74">
        <w:rPr>
          <w:rFonts w:ascii="Arial" w:eastAsia="Calibri" w:hAnsi="Arial" w:cs="Arial"/>
          <w:bCs/>
          <w:lang w:val="es-ES_tradnl"/>
        </w:rPr>
        <w:lastRenderedPageBreak/>
        <w:t>sino que está limitada por las normas de orden público, que incluyen reglas imperativas para la elaboración del pliego de condiciones y el deber de selección objetiva.</w:t>
      </w:r>
    </w:p>
    <w:p w14:paraId="30C15661" w14:textId="0482798A" w:rsidR="00DA1EC7" w:rsidRPr="00765D74" w:rsidRDefault="00DA1EC7" w:rsidP="00DA1EC7">
      <w:pPr>
        <w:tabs>
          <w:tab w:val="left" w:pos="0"/>
        </w:tabs>
        <w:spacing w:before="120" w:after="120" w:line="276" w:lineRule="auto"/>
        <w:jc w:val="both"/>
        <w:rPr>
          <w:rFonts w:ascii="Arial" w:eastAsia="Calibri" w:hAnsi="Arial" w:cs="Arial"/>
          <w:bCs/>
          <w:lang w:val="es-ES_tradnl"/>
        </w:rPr>
      </w:pPr>
      <w:r w:rsidRPr="00765D74">
        <w:rPr>
          <w:rFonts w:ascii="Arial" w:eastAsia="Calibri" w:hAnsi="Arial" w:cs="Arial"/>
          <w:bCs/>
          <w:lang w:val="es-ES_tradnl"/>
        </w:rPr>
        <w:tab/>
      </w:r>
      <w:bookmarkStart w:id="9" w:name="_Hlk100348291"/>
      <w:r w:rsidRPr="00765D74">
        <w:rPr>
          <w:rFonts w:ascii="Arial" w:eastAsia="Calibri" w:hAnsi="Arial" w:cs="Arial"/>
          <w:bCs/>
          <w:lang w:val="es-ES_tradnl"/>
        </w:rPr>
        <w:t>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w:t>
      </w:r>
      <w:r w:rsidR="001A0E02" w:rsidRPr="00765D74">
        <w:rPr>
          <w:rFonts w:ascii="Arial" w:eastAsia="Calibri" w:hAnsi="Arial" w:cs="Arial"/>
          <w:bCs/>
          <w:lang w:val="es-ES_tradnl"/>
        </w:rPr>
        <w:t>°</w:t>
      </w:r>
      <w:r w:rsidRPr="00765D74">
        <w:rPr>
          <w:rFonts w:ascii="Arial" w:eastAsia="Calibri" w:hAnsi="Arial" w:cs="Arial"/>
          <w:bCs/>
          <w:lang w:val="es-ES_tradnl"/>
        </w:rPr>
        <w:t xml:space="preserve"> de la misma Ley deben incluir «</w:t>
      </w:r>
      <w:r w:rsidRPr="00765D74">
        <w:rPr>
          <w:rFonts w:ascii="Arial" w:eastAsia="Calibri" w:hAnsi="Arial" w:cs="Arial"/>
          <w:lang w:val="es-ES_tradnl"/>
        </w:rPr>
        <w:t xml:space="preserve">[…] </w:t>
      </w:r>
      <w:r w:rsidRPr="00765D74">
        <w:rPr>
          <w:rFonts w:ascii="Arial" w:eastAsia="Calibri" w:hAnsi="Arial" w:cs="Arial"/>
          <w:bCs/>
          <w:lang w:val="es-ES_tradnl"/>
        </w:rPr>
        <w:t>un puntaje comprendido entre el diez (10) y el veinte por ciento (20%)» para estimular la industria nacional, cuando se oferten bienes o servicios nacionales» –inciso primero o «Franja 1»–. Adicionalmente, la norma indica que</w:t>
      </w:r>
      <w:r w:rsidR="001A0E02" w:rsidRPr="00765D74">
        <w:rPr>
          <w:rFonts w:ascii="Arial" w:eastAsia="Calibri" w:hAnsi="Arial" w:cs="Arial"/>
          <w:bCs/>
          <w:lang w:val="es-ES_tradnl"/>
        </w:rPr>
        <w:t>,</w:t>
      </w:r>
      <w:r w:rsidRPr="00765D74">
        <w:rPr>
          <w:rFonts w:ascii="Arial" w:eastAsia="Calibri" w:hAnsi="Arial" w:cs="Arial"/>
          <w:bCs/>
          <w:lang w:val="es-ES_tradnl"/>
        </w:rPr>
        <w:t xml:space="preserve"> si no se ofertan bienes o servicios nacionales, sino bienes o servicios </w:t>
      </w:r>
      <w:r w:rsidRPr="00765D74">
        <w:rPr>
          <w:rFonts w:ascii="Arial" w:eastAsia="Calibri" w:hAnsi="Arial" w:cs="Arial"/>
          <w:bCs/>
          <w:i/>
          <w:iCs/>
          <w:lang w:val="es-ES_tradnl"/>
        </w:rPr>
        <w:t>extranjeros</w:t>
      </w:r>
      <w:r w:rsidRPr="00765D74">
        <w:rPr>
          <w:rFonts w:ascii="Arial" w:eastAsia="Calibri" w:hAnsi="Arial" w:cs="Arial"/>
          <w:bCs/>
          <w:lang w:val="es-ES_tradnl"/>
        </w:rPr>
        <w:t xml:space="preserve">, «[…] la entidad contratante establecerá un puntaje comprendido entre el cinco (5) y el quince por ciento (15%), para incentivar la incorporación de componente colombiano de bienes y servicios profesionales, técnicos y operativos» –inciso segundo o </w:t>
      </w:r>
      <w:r w:rsidRPr="00765D74">
        <w:rPr>
          <w:rFonts w:ascii="Arial" w:eastAsia="Calibri" w:hAnsi="Arial" w:cs="Arial"/>
          <w:bCs/>
        </w:rPr>
        <w:t>«</w:t>
      </w:r>
      <w:r w:rsidRPr="00765D74">
        <w:rPr>
          <w:rFonts w:ascii="Arial" w:eastAsia="Calibri" w:hAnsi="Arial" w:cs="Arial"/>
          <w:bCs/>
          <w:lang w:val="es-ES_tradnl"/>
        </w:rPr>
        <w:t xml:space="preserve">Franja 2»–. </w:t>
      </w:r>
    </w:p>
    <w:bookmarkEnd w:id="8"/>
    <w:bookmarkEnd w:id="9"/>
    <w:p w14:paraId="041B98D7" w14:textId="77777777" w:rsidR="00DA1EC7" w:rsidRPr="00765D74" w:rsidRDefault="00DA1EC7" w:rsidP="00640F39">
      <w:pPr>
        <w:spacing w:after="0" w:line="276" w:lineRule="auto"/>
        <w:jc w:val="both"/>
        <w:rPr>
          <w:rFonts w:ascii="Arial" w:eastAsia="Calibri" w:hAnsi="Arial" w:cs="Arial"/>
          <w:bCs/>
          <w:lang w:val="es-ES_tradnl"/>
        </w:rPr>
      </w:pPr>
      <w:r w:rsidRPr="00765D74">
        <w:rPr>
          <w:rFonts w:ascii="Arial" w:eastAsia="Calibri" w:hAnsi="Arial" w:cs="Arial"/>
          <w:bCs/>
          <w:lang w:val="es-ES_tradnl"/>
        </w:rPr>
        <w:tab/>
        <w:t xml:space="preserve">Aclarado el alcance de la norma que promueve el factor de evaluación de apoyo a la industria nacional en las compras públicas, es importante señalar que la aplicación del puntaje al que se refiere el artículo 2 de la Ley 816 de 2003 fue reglamentado mediante el Decreto 680 de 2021. Por lo tanto, ha de tenerse en cuenta la nueva regulación de la regla de origen contemplada en este Decreto. En primer lugar, el artículo 1 del mencionado Decreto modificó parcialmente el artículo 2.2.1.1.1.3.1. del Decreto 1082 de 2015, para definir los </w:t>
      </w:r>
      <w:r w:rsidRPr="00765D74">
        <w:rPr>
          <w:rFonts w:ascii="Arial" w:eastAsia="Calibri" w:hAnsi="Arial" w:cs="Arial"/>
          <w:bCs/>
          <w:i/>
          <w:iCs/>
          <w:lang w:val="es-ES_tradnl"/>
        </w:rPr>
        <w:t>Servicios Nacionales</w:t>
      </w:r>
      <w:r w:rsidRPr="00765D74">
        <w:rPr>
          <w:rFonts w:ascii="Arial" w:eastAsia="Calibri" w:hAnsi="Arial" w:cs="Arial"/>
          <w:bCs/>
          <w:lang w:val="es-ES_tradnl"/>
        </w:rPr>
        <w:t xml:space="preserve"> en forma distinta, así:</w:t>
      </w:r>
    </w:p>
    <w:p w14:paraId="31C31C2A" w14:textId="77777777" w:rsidR="00DA1EC7" w:rsidRPr="00765D74" w:rsidRDefault="00DA1EC7" w:rsidP="00640F39">
      <w:pPr>
        <w:spacing w:after="0" w:line="276" w:lineRule="auto"/>
        <w:contextualSpacing/>
        <w:jc w:val="both"/>
        <w:rPr>
          <w:rFonts w:ascii="Arial" w:eastAsia="Calibri" w:hAnsi="Arial" w:cs="Arial"/>
          <w:bCs/>
          <w:lang w:val="es-ES_tradnl"/>
        </w:rPr>
      </w:pPr>
    </w:p>
    <w:p w14:paraId="251C499B" w14:textId="1D8EFC63"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«Servicios Nacionales. 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1175234E" w14:textId="77777777" w:rsidR="00263629" w:rsidRPr="00765D74" w:rsidRDefault="00263629"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49408AB0" w14:textId="77777777"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60C8555E" w14:textId="77777777" w:rsidR="00263629" w:rsidRPr="00765D74" w:rsidRDefault="00263629"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4C155170" w14:textId="55D829CC"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w:t>
      </w:r>
      <w:r w:rsidRPr="00765D74">
        <w:rPr>
          <w:rFonts w:ascii="Arial" w:eastAsia="Calibri" w:hAnsi="Arial" w:cs="Arial"/>
          <w:bCs/>
          <w:sz w:val="21"/>
          <w:szCs w:val="21"/>
          <w:lang w:val="es-ES_tradnl"/>
        </w:rPr>
        <w:lastRenderedPageBreak/>
        <w:t>oferta la regla de origen a aplicar, la Entidad Estatal deberá evaluar la oferta de acuerdo con la regla de origen aquí prevista.</w:t>
      </w:r>
    </w:p>
    <w:p w14:paraId="68E204CF" w14:textId="77777777" w:rsidR="00DA1EC7" w:rsidRPr="00765D74" w:rsidRDefault="00DA1EC7" w:rsidP="00640F39">
      <w:pPr>
        <w:tabs>
          <w:tab w:val="left" w:pos="0"/>
        </w:tabs>
        <w:spacing w:after="0" w:line="240" w:lineRule="auto"/>
        <w:contextualSpacing/>
        <w:jc w:val="both"/>
        <w:rPr>
          <w:rFonts w:ascii="Arial" w:eastAsia="Calibri" w:hAnsi="Arial" w:cs="Arial"/>
          <w:bCs/>
          <w:lang w:val="es-ES_tradnl"/>
        </w:rPr>
      </w:pPr>
    </w:p>
    <w:p w14:paraId="41DF7235" w14:textId="3E5D4F42" w:rsidR="00DA1EC7" w:rsidRPr="00765D74" w:rsidRDefault="00DA1EC7" w:rsidP="00DA1EC7">
      <w:pPr>
        <w:tabs>
          <w:tab w:val="left" w:pos="0"/>
        </w:tabs>
        <w:spacing w:after="120" w:line="276" w:lineRule="auto"/>
        <w:ind w:firstLine="709"/>
        <w:jc w:val="both"/>
        <w:rPr>
          <w:rFonts w:ascii="Arial" w:eastAsia="Calibri" w:hAnsi="Arial" w:cs="Arial"/>
          <w:bCs/>
          <w:lang w:val="es-ES_tradnl"/>
        </w:rPr>
      </w:pPr>
      <w:bookmarkStart w:id="10" w:name="_Hlk86820071"/>
      <w:r w:rsidRPr="00765D74">
        <w:rPr>
          <w:rFonts w:ascii="Arial" w:eastAsia="Calibri" w:hAnsi="Arial" w:cs="Arial"/>
          <w:bCs/>
          <w:lang w:val="es-ES_tradnl"/>
        </w:rPr>
        <w:t xml:space="preserve">De acuerdo con lo anterior, </w:t>
      </w:r>
      <w:bookmarkStart w:id="11" w:name="_Hlk100755966"/>
      <w:r w:rsidRPr="00765D74">
        <w:rPr>
          <w:rFonts w:ascii="Arial" w:eastAsia="Calibri" w:hAnsi="Arial" w:cs="Arial"/>
          <w:bCs/>
          <w:lang w:val="es-ES_tradnl"/>
        </w:rPr>
        <w:t xml:space="preserve">la noción de </w:t>
      </w:r>
      <w:r w:rsidRPr="00765D74">
        <w:rPr>
          <w:rFonts w:ascii="Arial" w:eastAsia="Calibri" w:hAnsi="Arial" w:cs="Arial"/>
          <w:bCs/>
          <w:i/>
          <w:iCs/>
          <w:lang w:val="es-ES_tradnl"/>
        </w:rPr>
        <w:t>Servicios Nacionales</w:t>
      </w:r>
      <w:r w:rsidRPr="00765D74">
        <w:rPr>
          <w:rFonts w:ascii="Arial" w:eastAsia="Calibri" w:hAnsi="Arial" w:cs="Arial"/>
          <w:bCs/>
          <w:lang w:val="es-ES_tradnl"/>
        </w:rPr>
        <w:t xml:space="preserve"> no está determinada únicamente por la naturaleza jurídi</w:t>
      </w:r>
      <w:bookmarkStart w:id="12" w:name="_Hlk100348480"/>
      <w:r w:rsidRPr="00765D74">
        <w:rPr>
          <w:rFonts w:ascii="Arial" w:eastAsia="Calibri" w:hAnsi="Arial" w:cs="Arial"/>
          <w:bCs/>
          <w:lang w:val="es-ES_tradnl"/>
        </w:rPr>
        <w:t xml:space="preserve">ca de 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765D74">
        <w:rPr>
          <w:rFonts w:ascii="Arial" w:eastAsia="Calibri" w:hAnsi="Arial" w:cs="Arial"/>
          <w:bCs/>
          <w:i/>
          <w:iCs/>
          <w:lang w:val="es-ES_tradnl"/>
        </w:rPr>
        <w:t xml:space="preserve">Servicios Nacionales </w:t>
      </w:r>
      <w:r w:rsidRPr="00765D74">
        <w:rPr>
          <w:rFonts w:ascii="Arial" w:eastAsia="Calibri" w:hAnsi="Arial" w:cs="Arial"/>
          <w:bCs/>
          <w:lang w:val="es-ES_tradnl"/>
        </w:rPr>
        <w:t xml:space="preserve">remite a la noción de </w:t>
      </w:r>
      <w:r w:rsidRPr="00765D74">
        <w:rPr>
          <w:rFonts w:ascii="Arial" w:eastAsia="Calibri" w:hAnsi="Arial" w:cs="Arial"/>
          <w:bCs/>
          <w:i/>
          <w:iCs/>
          <w:lang w:val="es-ES_tradnl"/>
        </w:rPr>
        <w:t>Bienes Nacionales</w:t>
      </w:r>
      <w:r w:rsidRPr="00765D74">
        <w:rPr>
          <w:rFonts w:ascii="Arial" w:eastAsia="Calibri" w:hAnsi="Arial" w:cs="Arial"/>
          <w:bCs/>
          <w:lang w:val="es-ES_tradnl"/>
        </w:rPr>
        <w:t xml:space="preserve"> establecida en el mismo artículo 2.2.1.1.1.3.1. del Decreto 1082 de 2015, que dispone que son aquellos «Bienes definidos como nacionales en el Registro de Productores de Bienes Nacionales, de conformidad con el Decreto 2680 de 2009 o las normas que lo modifiquen, aclaren, adicionen o sustituyan». El artículo 1 del Decreto 2680 de 2009 </w:t>
      </w:r>
      <w:r w:rsidR="002B08F0" w:rsidRPr="00765D74">
        <w:rPr>
          <w:rFonts w:ascii="Arial" w:eastAsia="Calibri" w:hAnsi="Arial" w:cs="Arial"/>
          <w:bCs/>
          <w:lang w:val="es-ES_tradnl"/>
        </w:rPr>
        <w:t>señala</w:t>
      </w:r>
      <w:r w:rsidRPr="00765D74">
        <w:rPr>
          <w:rFonts w:ascii="Arial" w:eastAsia="Calibri" w:hAnsi="Arial" w:cs="Arial"/>
          <w:bCs/>
          <w:lang w:val="es-ES_tradnl"/>
        </w:rPr>
        <w:t xml:space="preserve"> que «Se entiende como bienes nacionales, aquellos bienes totalmente obtenidos, bienes elaborados con materiales nacionales o productos que sufran una transformación sustancial de conformidad con lo previsto en el presente decreto</w:t>
      </w:r>
      <w:bookmarkEnd w:id="10"/>
      <w:r w:rsidRPr="00765D74">
        <w:rPr>
          <w:rFonts w:ascii="Arial" w:eastAsia="Calibri" w:hAnsi="Arial" w:cs="Arial"/>
          <w:bCs/>
          <w:lang w:val="es-ES_tradnl"/>
        </w:rPr>
        <w:t>».</w:t>
      </w:r>
      <w:bookmarkEnd w:id="12"/>
    </w:p>
    <w:bookmarkEnd w:id="11"/>
    <w:p w14:paraId="342D4282" w14:textId="77777777" w:rsidR="00DA1EC7" w:rsidRPr="00765D74" w:rsidRDefault="00DA1EC7" w:rsidP="00DA1EC7">
      <w:pPr>
        <w:tabs>
          <w:tab w:val="left" w:pos="0"/>
        </w:tabs>
        <w:spacing w:before="120" w:after="120" w:line="276" w:lineRule="auto"/>
        <w:ind w:firstLine="709"/>
        <w:jc w:val="both"/>
        <w:rPr>
          <w:rFonts w:ascii="Arial" w:eastAsia="Calibri" w:hAnsi="Arial" w:cs="Arial"/>
          <w:bCs/>
          <w:lang w:val="es-ES_tradnl"/>
        </w:rPr>
      </w:pPr>
      <w:r w:rsidRPr="00765D74">
        <w:rPr>
          <w:rFonts w:ascii="Arial" w:eastAsia="Calibri" w:hAnsi="Arial" w:cs="Arial"/>
          <w:bCs/>
          <w:lang w:val="es-ES_tradnl"/>
        </w:rPr>
        <w:t>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para que el servicio sea nacional, no es necesario que se usen bienes o personal colombianos, sino que basta con que sea prestado «por una persona natural colombiana o por un residente en Colombia, por una persona jurídica constituida de conformidad con la legislación colombiana o un proponente plural conformado por estos». Lo anterior en consonancia con el artículo 1 del Decreto 680 de 2021.</w:t>
      </w:r>
    </w:p>
    <w:p w14:paraId="475D343E" w14:textId="6A1C8A17" w:rsidR="00DA1EC7" w:rsidRPr="00765D74" w:rsidRDefault="00DA1EC7" w:rsidP="00DA1EC7">
      <w:pPr>
        <w:tabs>
          <w:tab w:val="left" w:pos="0"/>
        </w:tabs>
        <w:spacing w:before="120" w:after="120" w:line="276" w:lineRule="auto"/>
        <w:ind w:firstLine="709"/>
        <w:jc w:val="both"/>
        <w:rPr>
          <w:rFonts w:ascii="Arial" w:eastAsia="Calibri" w:hAnsi="Arial" w:cs="Arial"/>
          <w:bCs/>
          <w:lang w:val="es-ES_tradnl"/>
        </w:rPr>
      </w:pPr>
      <w:r w:rsidRPr="00765D74">
        <w:rPr>
          <w:rFonts w:ascii="Arial" w:eastAsia="Calibri" w:hAnsi="Arial" w:cs="Arial"/>
          <w:bCs/>
          <w:lang w:val="es-ES_tradnl"/>
        </w:rPr>
        <w:t xml:space="preserve">De otra parte, el último inciso de la definición transcrita establece una prerrogativa aplicable solo a los proponentes extranjeros con derecho a trato nacional. Conforme a esta, es posible establecer si se acoge la regla de origen establecida en el Decreto 1082 de 2015, o si por el contrario se acredita el origen de los servicios conforme a las reglas de sus correspondientes países o las contemplada en los respectivos Acuerdos Comerciales. Esto es aplicable </w:t>
      </w:r>
      <w:r w:rsidR="005F3AB3" w:rsidRPr="00765D74">
        <w:rPr>
          <w:rFonts w:ascii="Arial" w:eastAsia="Calibri" w:hAnsi="Arial" w:cs="Arial"/>
          <w:bCs/>
          <w:lang w:val="es-ES_tradnl"/>
        </w:rPr>
        <w:t xml:space="preserve">a </w:t>
      </w:r>
      <w:r w:rsidRPr="00765D74">
        <w:rPr>
          <w:rFonts w:ascii="Arial" w:eastAsia="Calibri" w:hAnsi="Arial" w:cs="Arial"/>
          <w:bCs/>
          <w:lang w:val="es-ES_tradnl"/>
        </w:rPr>
        <w:t xml:space="preserve">oferentes de países con Acuerdos Comerciales vigentes, los provenientes de países que tengan trato nacional por reciprocidad y a los miembros de la Comunidad Andina de Naciones.  </w:t>
      </w:r>
    </w:p>
    <w:p w14:paraId="5DA9FF25" w14:textId="77777777" w:rsidR="00DA1EC7" w:rsidRPr="00765D74" w:rsidRDefault="00DA1EC7" w:rsidP="00DA1EC7">
      <w:pPr>
        <w:tabs>
          <w:tab w:val="left" w:pos="0"/>
        </w:tabs>
        <w:spacing w:after="0" w:line="276" w:lineRule="auto"/>
        <w:ind w:firstLine="709"/>
        <w:jc w:val="both"/>
        <w:rPr>
          <w:rFonts w:ascii="Arial" w:eastAsia="Calibri" w:hAnsi="Arial" w:cs="Arial"/>
          <w:bCs/>
          <w:lang w:val="es-ES_tradnl"/>
        </w:rPr>
      </w:pPr>
      <w:r w:rsidRPr="00765D74">
        <w:rPr>
          <w:rFonts w:ascii="Arial" w:eastAsia="Calibri" w:hAnsi="Arial" w:cs="Arial"/>
          <w:bCs/>
          <w:lang w:val="es-ES_tradnl"/>
        </w:rPr>
        <w:t xml:space="preserve">De otra parte, el Decreto 680 de 2021 consagra, en el artículo 2, unos lineamientos que deben seguir las entidades estatales para definir los </w:t>
      </w:r>
      <w:r w:rsidRPr="00765D74">
        <w:rPr>
          <w:rFonts w:ascii="Arial" w:eastAsia="Calibri" w:hAnsi="Arial" w:cs="Arial"/>
          <w:bCs/>
          <w:i/>
          <w:iCs/>
          <w:lang w:val="es-ES_tradnl"/>
        </w:rPr>
        <w:t>bienes colombianos relevantes</w:t>
      </w:r>
      <w:r w:rsidRPr="00765D74">
        <w:rPr>
          <w:rFonts w:ascii="Arial" w:eastAsia="Calibri" w:hAnsi="Arial" w:cs="Arial"/>
          <w:bCs/>
          <w:lang w:val="es-ES_tradnl"/>
        </w:rPr>
        <w:t xml:space="preserve"> y otorgar el puntaje de que trata el inciso 1 del artículo 2 de la Ley 816 de 2003. En efecto, el artículo 2 del Decreto en comento, establece: </w:t>
      </w:r>
    </w:p>
    <w:p w14:paraId="5DAE195D" w14:textId="77777777"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7B0FE657" w14:textId="7F9474AB"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«Adiciónese el artículo 2.2.1.2.4.2.9. a la Subsección 2 de la Sección 4 del Capítulo 2 del Título 1 de la Parte 2 del Libro 2 del Decreto 1082 de 2015, Único </w:t>
      </w:r>
      <w:r w:rsidRPr="00765D74">
        <w:rPr>
          <w:rFonts w:ascii="Arial" w:eastAsia="Calibri" w:hAnsi="Arial" w:cs="Arial"/>
          <w:bCs/>
          <w:sz w:val="21"/>
          <w:szCs w:val="21"/>
          <w:lang w:val="es-ES_tradnl"/>
        </w:rPr>
        <w:lastRenderedPageBreak/>
        <w:t>Reglamentario del Sector Administrativo de Planeación Nacional, cuyo texto será el siguiente:</w:t>
      </w:r>
    </w:p>
    <w:p w14:paraId="7D4CB722" w14:textId="77777777" w:rsidR="00F136AB" w:rsidRPr="00765D74" w:rsidRDefault="00F136AB"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2C04847A" w14:textId="77777777" w:rsidR="00DA1EC7" w:rsidRPr="00765D74" w:rsidRDefault="00DA1EC7" w:rsidP="00640F39">
      <w:pPr>
        <w:tabs>
          <w:tab w:val="left" w:pos="0"/>
        </w:tabs>
        <w:spacing w:after="0" w:line="240" w:lineRule="auto"/>
        <w:ind w:right="709"/>
        <w:contextualSpacing/>
        <w:jc w:val="both"/>
        <w:rPr>
          <w:rFonts w:ascii="Arial" w:eastAsia="Calibri" w:hAnsi="Arial" w:cs="Arial"/>
          <w:bCs/>
          <w:sz w:val="21"/>
          <w:szCs w:val="21"/>
          <w:lang w:val="es-ES_tradnl"/>
        </w:rPr>
      </w:pPr>
    </w:p>
    <w:p w14:paraId="445B1350" w14:textId="77777777"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14:paraId="2C930C3B" w14:textId="77777777" w:rsidR="00F136AB" w:rsidRPr="00765D74" w:rsidRDefault="00F136AB"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7500B97A" w14:textId="031A8CAA"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En los contratos que deban cumplirse en Colombia, la Entidad Estatal definirá de manera razonable y proporcionada los bienes colombianos relevantes teniendo en cuenta:</w:t>
      </w:r>
    </w:p>
    <w:p w14:paraId="2DDCBB9D" w14:textId="77777777" w:rsidR="00F136AB" w:rsidRPr="00765D74" w:rsidRDefault="00F136AB"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37D88039" w14:textId="20490F4D"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1. El análisis del sector económico y de los oferentes, y, toda aquella información adicional con la que cuente la Entidad Estatal en la etapa de planeación del Proceso de Contratación;</w:t>
      </w:r>
    </w:p>
    <w:p w14:paraId="5A289FE0" w14:textId="77777777" w:rsidR="00F136AB" w:rsidRPr="00765D74" w:rsidRDefault="00F136AB"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07BBCAC6" w14:textId="08164A2F"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2. El porcentaje de participación de los bienes en el presupuesto del Proceso de Contratación; y</w:t>
      </w:r>
    </w:p>
    <w:p w14:paraId="47FBFB91" w14:textId="77777777" w:rsidR="00F136AB" w:rsidRPr="00765D74" w:rsidRDefault="00F136AB"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4A5ECD05" w14:textId="638A340E"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3. La existencia de los bienes en el Registro de Productores de Bienes Nacionales, en los términos del Decreto 2680 de 2009 o las normas que lo modifiquen, aclaren, adicionen o sustituyan.</w:t>
      </w:r>
    </w:p>
    <w:p w14:paraId="68908A7D" w14:textId="77777777" w:rsidR="00F136AB" w:rsidRPr="00765D74" w:rsidRDefault="00F136AB"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31EC1069" w14:textId="28EEB488"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6DC3849F" w14:textId="77777777" w:rsidR="00F136AB" w:rsidRPr="00765D74" w:rsidRDefault="00F136AB"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483E4C95" w14:textId="0C1DC963"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La Entidad Estatal documentará este análisis y dejará constancia en los Documentos del Proceso».</w:t>
      </w:r>
    </w:p>
    <w:p w14:paraId="190CD210" w14:textId="77777777" w:rsidR="00DA1EC7" w:rsidRPr="00765D74" w:rsidRDefault="00DA1EC7" w:rsidP="00640F39">
      <w:pPr>
        <w:tabs>
          <w:tab w:val="left" w:pos="0"/>
        </w:tabs>
        <w:spacing w:after="0" w:line="240" w:lineRule="auto"/>
        <w:ind w:left="709" w:right="709"/>
        <w:contextualSpacing/>
        <w:jc w:val="both"/>
        <w:rPr>
          <w:rFonts w:ascii="Arial" w:eastAsia="Calibri" w:hAnsi="Arial" w:cs="Arial"/>
          <w:bCs/>
          <w:sz w:val="21"/>
          <w:szCs w:val="21"/>
          <w:lang w:val="es-ES_tradnl"/>
        </w:rPr>
      </w:pPr>
    </w:p>
    <w:p w14:paraId="2E6985C7" w14:textId="73BFD580" w:rsidR="00246053" w:rsidRPr="00765D74" w:rsidRDefault="00246053" w:rsidP="00640F39">
      <w:pPr>
        <w:tabs>
          <w:tab w:val="left" w:pos="0"/>
        </w:tabs>
        <w:spacing w:after="120" w:line="276" w:lineRule="auto"/>
        <w:ind w:firstLine="709"/>
        <w:jc w:val="both"/>
        <w:rPr>
          <w:rFonts w:ascii="Arial" w:eastAsia="Calibri" w:hAnsi="Arial" w:cs="Arial"/>
          <w:bCs/>
          <w:lang w:val="es-ES_tradnl"/>
        </w:rPr>
      </w:pPr>
      <w:bookmarkStart w:id="13" w:name="_Hlk86820149"/>
      <w:bookmarkStart w:id="14" w:name="_Hlk87025682"/>
      <w:r w:rsidRPr="00765D74">
        <w:rPr>
          <w:rFonts w:ascii="Arial" w:eastAsia="Calibri" w:hAnsi="Arial" w:cs="Arial"/>
          <w:bCs/>
          <w:color w:val="000000"/>
          <w:lang w:val="es-ES_tradnl"/>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de los oferentes, y, toda aquella información adicional con la que cuente la entidad estatal en la etapa de planeación del Proceso de Contratación», </w:t>
      </w:r>
      <w:proofErr w:type="spellStart"/>
      <w:r w:rsidRPr="00765D74">
        <w:rPr>
          <w:rFonts w:ascii="Arial" w:eastAsia="Calibri" w:hAnsi="Arial" w:cs="Arial"/>
          <w:bCs/>
          <w:color w:val="000000"/>
          <w:lang w:val="es-ES_tradnl"/>
        </w:rPr>
        <w:t>ii</w:t>
      </w:r>
      <w:proofErr w:type="spellEnd"/>
      <w:r w:rsidRPr="00765D74">
        <w:rPr>
          <w:rFonts w:ascii="Arial" w:eastAsia="Calibri" w:hAnsi="Arial" w:cs="Arial"/>
          <w:bCs/>
          <w:color w:val="000000"/>
          <w:lang w:val="es-ES_tradnl"/>
        </w:rPr>
        <w:t xml:space="preserve">) el porcentaje de participación de los bienes en el presupuesto del Proceso de Contratación y </w:t>
      </w:r>
      <w:proofErr w:type="spellStart"/>
      <w:r w:rsidRPr="00765D74">
        <w:rPr>
          <w:rFonts w:ascii="Arial" w:eastAsia="Calibri" w:hAnsi="Arial" w:cs="Arial"/>
          <w:bCs/>
          <w:color w:val="000000"/>
          <w:lang w:val="es-ES_tradnl"/>
        </w:rPr>
        <w:t>iii</w:t>
      </w:r>
      <w:proofErr w:type="spellEnd"/>
      <w:r w:rsidRPr="00765D74">
        <w:rPr>
          <w:rFonts w:ascii="Arial" w:eastAsia="Calibri" w:hAnsi="Arial" w:cs="Arial"/>
          <w:bCs/>
          <w:color w:val="000000"/>
          <w:lang w:val="es-ES_tradnl"/>
        </w:rPr>
        <w:t xml:space="preserve">) la existencia de los bienes en el Registro de Productores de Bienes Nacionales, en los términos del Decreto 2680 de 2009. En aplicación de estos criterios, corresponde a la entidad estatal determinar en los respectivos pliegos de condiciones o documentos </w:t>
      </w:r>
      <w:r w:rsidRPr="00765D74">
        <w:rPr>
          <w:rFonts w:ascii="Arial" w:eastAsia="Calibri" w:hAnsi="Arial" w:cs="Arial"/>
          <w:bCs/>
          <w:color w:val="000000"/>
          <w:lang w:val="es-ES_tradnl"/>
        </w:rPr>
        <w:lastRenderedPageBreak/>
        <w:t>equivalentes, la metodología conforme con la cual se asignará el puntaje correspondiente por apoyo a la industria nacional.</w:t>
      </w:r>
    </w:p>
    <w:bookmarkEnd w:id="13"/>
    <w:p w14:paraId="7FB7E4C8" w14:textId="0D74D827" w:rsidR="00DA1EC7" w:rsidRPr="00765D74" w:rsidRDefault="00DA1EC7" w:rsidP="00640F39">
      <w:pPr>
        <w:tabs>
          <w:tab w:val="left" w:pos="0"/>
        </w:tabs>
        <w:spacing w:after="120" w:line="276" w:lineRule="auto"/>
        <w:ind w:firstLine="709"/>
        <w:jc w:val="both"/>
        <w:rPr>
          <w:rFonts w:ascii="Arial" w:eastAsia="Calibri" w:hAnsi="Arial" w:cs="Arial"/>
          <w:bCs/>
          <w:lang w:val="es-ES_tradnl"/>
        </w:rPr>
      </w:pPr>
      <w:r w:rsidRPr="00765D74">
        <w:rPr>
          <w:rFonts w:ascii="Arial" w:eastAsia="Calibri" w:hAnsi="Arial" w:cs="Arial"/>
          <w:bCs/>
          <w:lang w:val="es-ES_tradnl"/>
        </w:rPr>
        <w:t xml:space="preserve">El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40% del total de empleados y contratistas asociados al cumplimiento del contrato. Conforme </w:t>
      </w:r>
      <w:r w:rsidR="00246053" w:rsidRPr="00765D74">
        <w:rPr>
          <w:rFonts w:ascii="Arial" w:eastAsia="Calibri" w:hAnsi="Arial" w:cs="Arial"/>
          <w:bCs/>
          <w:lang w:val="es-ES_tradnl"/>
        </w:rPr>
        <w:t>con</w:t>
      </w:r>
      <w:r w:rsidRPr="00765D74">
        <w:rPr>
          <w:rFonts w:ascii="Arial" w:eastAsia="Calibri" w:hAnsi="Arial" w:cs="Arial"/>
          <w:bCs/>
          <w:lang w:val="es-ES_tradnl"/>
        </w:rPr>
        <w:t xml:space="preserve"> esta regla residual, cuando </w:t>
      </w:r>
      <w:r w:rsidR="00246053" w:rsidRPr="00765D74">
        <w:rPr>
          <w:rFonts w:ascii="Arial" w:eastAsia="Calibri" w:hAnsi="Arial" w:cs="Arial"/>
          <w:bCs/>
          <w:lang w:val="es-ES_tradnl"/>
        </w:rPr>
        <w:t>en el análisis efectuado en la fase de</w:t>
      </w:r>
      <w:r w:rsidRPr="00765D74">
        <w:rPr>
          <w:rFonts w:ascii="Arial" w:eastAsia="Calibri" w:hAnsi="Arial" w:cs="Arial"/>
          <w:bCs/>
          <w:lang w:val="es-ES_tradnl"/>
        </w:rPr>
        <w:t xml:space="preserve"> planeación la entidad estatal no logre establecer que el objeto contractual requiera de bienes nacionales que se ajusten a los referidos criterios, deberá otorgar el puntaje por apoyo a la industria nacional a los proponentes que </w:t>
      </w:r>
      <w:r w:rsidR="00C10BDB" w:rsidRPr="00765D74">
        <w:rPr>
          <w:rFonts w:ascii="Arial" w:eastAsia="Calibri" w:hAnsi="Arial" w:cs="Arial"/>
          <w:bCs/>
          <w:lang w:val="es-ES_tradnl"/>
        </w:rPr>
        <w:t xml:space="preserve">se comprometan a </w:t>
      </w:r>
      <w:r w:rsidRPr="00765D74">
        <w:rPr>
          <w:rFonts w:ascii="Arial" w:eastAsia="Calibri" w:hAnsi="Arial" w:cs="Arial"/>
          <w:bCs/>
          <w:lang w:val="es-ES_tradnl"/>
        </w:rPr>
        <w:t>ejecut</w:t>
      </w:r>
      <w:r w:rsidR="00C10BDB" w:rsidRPr="00765D74">
        <w:rPr>
          <w:rFonts w:ascii="Arial" w:eastAsia="Calibri" w:hAnsi="Arial" w:cs="Arial"/>
          <w:bCs/>
          <w:lang w:val="es-ES_tradnl"/>
        </w:rPr>
        <w:t>ar</w:t>
      </w:r>
      <w:r w:rsidRPr="00765D74">
        <w:rPr>
          <w:rFonts w:ascii="Arial" w:eastAsia="Calibri" w:hAnsi="Arial" w:cs="Arial"/>
          <w:bCs/>
          <w:lang w:val="es-ES_tradnl"/>
        </w:rPr>
        <w:t xml:space="preserve"> el contrato garantizando la participación de personal colombiano en el correspondiente porcentaje mínimo.    </w:t>
      </w:r>
    </w:p>
    <w:bookmarkEnd w:id="14"/>
    <w:p w14:paraId="4CD0C358" w14:textId="77777777" w:rsidR="00DA1EC7" w:rsidRPr="00765D74" w:rsidRDefault="00DA1EC7" w:rsidP="00640F39">
      <w:pPr>
        <w:tabs>
          <w:tab w:val="left" w:pos="0"/>
        </w:tabs>
        <w:spacing w:before="120" w:after="120" w:line="276" w:lineRule="auto"/>
        <w:jc w:val="both"/>
        <w:rPr>
          <w:rFonts w:ascii="Arial" w:eastAsia="Calibri" w:hAnsi="Arial" w:cs="Arial"/>
          <w:bCs/>
          <w:lang w:val="es-MX"/>
        </w:rPr>
      </w:pPr>
      <w:r w:rsidRPr="00765D74">
        <w:rPr>
          <w:rFonts w:ascii="Arial" w:eastAsia="Calibri" w:hAnsi="Arial" w:cs="Arial"/>
          <w:bCs/>
          <w:lang w:val="es-MX"/>
        </w:rPr>
        <w:tab/>
        <w:t>De acuerdo con lo anterior, corresponde a las entidades estatales dentro de la planeación de los procesos de selección competitivos que adelantan, establecer cuál de las dos alternativas para el otorgamiento de puntaje por apoyo a la industria nacional tendrá aplicación, para lo cual deben realizar un análisis que conste en los Documentos del Proceso. Adicionalmente, en la medida en que el Decreto 680 de 2021 no establece ninguna regla especifica al respecto, se estima indispensable que las entidades estatales, de conformidad con el artículo 2.2.1.1.2.1.3 del Decreto 1082 de 2015</w:t>
      </w:r>
      <w:r w:rsidRPr="00765D74">
        <w:rPr>
          <w:rStyle w:val="Refdenotaalpie"/>
          <w:rFonts w:ascii="Arial" w:eastAsia="Calibri" w:hAnsi="Arial" w:cs="Arial"/>
          <w:bCs/>
          <w:lang w:val="es-MX"/>
        </w:rPr>
        <w:footnoteReference w:id="3"/>
      </w:r>
      <w:r w:rsidRPr="00765D74">
        <w:rPr>
          <w:rFonts w:ascii="Arial" w:eastAsia="Calibri" w:hAnsi="Arial" w:cs="Arial"/>
          <w:bCs/>
          <w:lang w:val="es-MX"/>
        </w:rPr>
        <w:t xml:space="preserve">, establezcan en los pliegos de condiciones las reglas por las que deben seguirse los proponentes al momento de presentar sus ofertas para poder obtener el puntaje por apoyo a la industria nacional. </w:t>
      </w:r>
    </w:p>
    <w:p w14:paraId="7FE2D604" w14:textId="672AC1EE" w:rsidR="00DA1EC7" w:rsidRPr="00765D74" w:rsidRDefault="00DA1EC7" w:rsidP="006D67DF">
      <w:pPr>
        <w:tabs>
          <w:tab w:val="left" w:pos="0"/>
        </w:tabs>
        <w:spacing w:before="120" w:after="0" w:line="276" w:lineRule="auto"/>
        <w:contextualSpacing/>
        <w:jc w:val="both"/>
        <w:rPr>
          <w:rFonts w:ascii="Arial" w:eastAsia="Calibri" w:hAnsi="Arial" w:cs="Arial"/>
          <w:bCs/>
          <w:lang w:val="es-MX"/>
        </w:rPr>
      </w:pPr>
      <w:r w:rsidRPr="00765D74">
        <w:rPr>
          <w:rFonts w:ascii="Arial" w:eastAsia="Calibri" w:hAnsi="Arial" w:cs="Arial"/>
          <w:bCs/>
          <w:lang w:val="es-MX"/>
        </w:rPr>
        <w:tab/>
        <w:t xml:space="preserve">En consonancia con lo explicado, tales reglas aplicables a la asignación del puntaje por apoyo a la industria nacional no solo deberán </w:t>
      </w:r>
      <w:r w:rsidR="0002696D" w:rsidRPr="00765D74">
        <w:rPr>
          <w:rFonts w:ascii="Arial" w:eastAsia="Calibri" w:hAnsi="Arial" w:cs="Arial"/>
          <w:bCs/>
          <w:lang w:val="es-MX"/>
        </w:rPr>
        <w:t xml:space="preserve">tener en cuenta </w:t>
      </w:r>
      <w:r w:rsidRPr="00765D74">
        <w:rPr>
          <w:rFonts w:ascii="Arial" w:eastAsia="Calibri" w:hAnsi="Arial" w:cs="Arial"/>
          <w:bCs/>
          <w:lang w:val="es-MX"/>
        </w:rPr>
        <w:t>si el oferente es una persona natural colombiana, una persona jurídica constituida conforme a la ley nacional, un proponente extranjero con derecho a trat</w:t>
      </w:r>
      <w:r w:rsidR="0002696D" w:rsidRPr="00765D74">
        <w:rPr>
          <w:rFonts w:ascii="Arial" w:eastAsia="Calibri" w:hAnsi="Arial" w:cs="Arial"/>
          <w:bCs/>
          <w:lang w:val="es-MX"/>
        </w:rPr>
        <w:t>o</w:t>
      </w:r>
      <w:r w:rsidRPr="00765D74">
        <w:rPr>
          <w:rFonts w:ascii="Arial" w:eastAsia="Calibri" w:hAnsi="Arial" w:cs="Arial"/>
          <w:bCs/>
          <w:lang w:val="es-MX"/>
        </w:rPr>
        <w:t xml:space="preserve"> nacional o un proponente plural conformado por estos, sino que además deben procurar en que se satisfaga el criterio adicional necesario para hablar de </w:t>
      </w:r>
      <w:r w:rsidRPr="00765D74">
        <w:rPr>
          <w:rFonts w:ascii="Arial" w:eastAsia="Calibri" w:hAnsi="Arial" w:cs="Arial"/>
          <w:bCs/>
          <w:i/>
          <w:iCs/>
          <w:lang w:val="es-MX"/>
        </w:rPr>
        <w:t>Servicio Nacional</w:t>
      </w:r>
      <w:r w:rsidRPr="00765D74">
        <w:rPr>
          <w:rFonts w:ascii="Arial" w:eastAsia="Calibri" w:hAnsi="Arial" w:cs="Arial"/>
          <w:bCs/>
          <w:lang w:val="es-MX"/>
        </w:rPr>
        <w:t xml:space="preserve">, en cualquiera de las dos alternativas por las que se haya decantado la entidad tras aplicar el </w:t>
      </w:r>
      <w:r w:rsidRPr="00765D74">
        <w:rPr>
          <w:rFonts w:ascii="Arial" w:eastAsia="Calibri" w:hAnsi="Arial" w:cs="Arial"/>
          <w:bCs/>
          <w:lang w:val="es-ES_tradnl"/>
        </w:rPr>
        <w:t xml:space="preserve">artículo del 2.2.1.2.4.2.9 del Decreto 1082 de 2015, adicionado por el Decreto 680 de 2021. En ese sentido, si se determinó que existen bienes </w:t>
      </w:r>
      <w:r w:rsidRPr="00765D74">
        <w:rPr>
          <w:rFonts w:ascii="Arial" w:eastAsia="Calibri" w:hAnsi="Arial" w:cs="Arial"/>
          <w:bCs/>
          <w:lang w:val="es-ES_tradnl"/>
        </w:rPr>
        <w:lastRenderedPageBreak/>
        <w:t xml:space="preserve">con una participación importante en el presupuesto incluidos en el Registro de Productores de Bienes Nacionales, para otorgar el puntaje la entidad deberá verificar que el oferente efectivamente se haya comprometido a hacer uso de esos bienes en la ejecución del contrato en caso de resultar adjudicatario, o en su defecto, que se haya hecho el compromiso de vincular el personal mínimo establecido por la entidad, el cual, se reitera, no podrá ser inferior al 40%.    </w:t>
      </w:r>
    </w:p>
    <w:p w14:paraId="3C39497F" w14:textId="77777777" w:rsidR="00DA1EC7" w:rsidRPr="00765D74" w:rsidRDefault="00DA1EC7" w:rsidP="006D67DF">
      <w:pPr>
        <w:tabs>
          <w:tab w:val="left" w:pos="0"/>
        </w:tabs>
        <w:spacing w:after="0" w:line="276" w:lineRule="auto"/>
        <w:contextualSpacing/>
        <w:jc w:val="both"/>
        <w:rPr>
          <w:rFonts w:ascii="Arial" w:eastAsia="Calibri" w:hAnsi="Arial" w:cs="Arial"/>
          <w:bCs/>
          <w:lang w:val="es-MX"/>
        </w:rPr>
      </w:pPr>
    </w:p>
    <w:bookmarkEnd w:id="6"/>
    <w:p w14:paraId="7CC5524B" w14:textId="17385C24" w:rsidR="00DA1EC7" w:rsidRPr="00765D74" w:rsidRDefault="00DA1EC7" w:rsidP="006D67DF">
      <w:pPr>
        <w:tabs>
          <w:tab w:val="left" w:pos="0"/>
        </w:tabs>
        <w:spacing w:after="0" w:line="276" w:lineRule="auto"/>
        <w:contextualSpacing/>
        <w:jc w:val="both"/>
        <w:rPr>
          <w:rFonts w:ascii="Arial" w:eastAsia="Calibri" w:hAnsi="Arial" w:cs="Arial"/>
          <w:b/>
          <w:lang w:val="es-ES_tradnl"/>
        </w:rPr>
      </w:pPr>
      <w:r w:rsidRPr="00765D74">
        <w:rPr>
          <w:rFonts w:ascii="Arial" w:eastAsia="Calibri" w:hAnsi="Arial" w:cs="Arial"/>
          <w:b/>
          <w:lang w:val="es-ES_tradnl"/>
        </w:rPr>
        <w:t xml:space="preserve">2.2. Regulación del puntaje por apoyo a la industria nacional en procesos adelantados con </w:t>
      </w:r>
      <w:r w:rsidR="00576A76" w:rsidRPr="00765D74">
        <w:rPr>
          <w:rFonts w:ascii="Arial" w:eastAsia="Calibri" w:hAnsi="Arial" w:cs="Arial"/>
          <w:b/>
          <w:lang w:val="es-ES_tradnl"/>
        </w:rPr>
        <w:t xml:space="preserve">Documentos Tipo </w:t>
      </w:r>
      <w:r w:rsidRPr="00765D74">
        <w:rPr>
          <w:rFonts w:ascii="Arial" w:eastAsia="Calibri" w:hAnsi="Arial" w:cs="Arial"/>
          <w:b/>
          <w:lang w:val="es-ES_tradnl"/>
        </w:rPr>
        <w:t>después de la expedición del Decreto 680 de 2021</w:t>
      </w:r>
      <w:r w:rsidR="007852AF" w:rsidRPr="00765D74">
        <w:rPr>
          <w:rFonts w:ascii="Arial" w:eastAsia="Calibri" w:hAnsi="Arial" w:cs="Arial"/>
          <w:b/>
          <w:lang w:val="es-ES_tradnl"/>
        </w:rPr>
        <w:t>. Requisitos del certificado de existencia y representación legal</w:t>
      </w:r>
    </w:p>
    <w:p w14:paraId="38F2FA30" w14:textId="77777777" w:rsidR="00DA1EC7" w:rsidRPr="00765D74" w:rsidRDefault="00DA1EC7" w:rsidP="00DA1EC7">
      <w:pPr>
        <w:tabs>
          <w:tab w:val="left" w:pos="0"/>
        </w:tabs>
        <w:spacing w:after="0" w:line="276" w:lineRule="auto"/>
        <w:contextualSpacing/>
        <w:jc w:val="both"/>
        <w:rPr>
          <w:rFonts w:ascii="Arial" w:eastAsia="Calibri" w:hAnsi="Arial" w:cs="Arial"/>
          <w:b/>
          <w:lang w:val="es-ES_tradnl"/>
        </w:rPr>
      </w:pPr>
    </w:p>
    <w:p w14:paraId="6D5098BC" w14:textId="1F4B27BE" w:rsidR="00DA1EC7" w:rsidRPr="00765D74" w:rsidRDefault="00DA1EC7" w:rsidP="00FB7299">
      <w:pPr>
        <w:spacing w:after="120" w:line="276" w:lineRule="auto"/>
        <w:jc w:val="both"/>
        <w:rPr>
          <w:rFonts w:ascii="Arial" w:eastAsia="Calibri" w:hAnsi="Arial" w:cs="Arial"/>
          <w:bCs/>
          <w:lang w:val="es-ES_tradnl"/>
        </w:rPr>
      </w:pPr>
      <w:bookmarkStart w:id="15" w:name="_Hlk96463303"/>
      <w:r w:rsidRPr="00765D74">
        <w:rPr>
          <w:rFonts w:ascii="Arial" w:eastAsia="Calibri" w:hAnsi="Arial" w:cs="Arial"/>
          <w:bCs/>
          <w:lang w:val="es-ES_tradnl"/>
        </w:rPr>
        <w:t xml:space="preserve">La entrada en vigor del Decreto 680 de 2021, al modificar la noción de </w:t>
      </w:r>
      <w:r w:rsidRPr="00765D74">
        <w:rPr>
          <w:rFonts w:ascii="Arial" w:eastAsia="Calibri" w:hAnsi="Arial" w:cs="Arial"/>
          <w:bCs/>
          <w:i/>
          <w:iCs/>
          <w:lang w:val="es-ES_tradnl"/>
        </w:rPr>
        <w:t xml:space="preserve">Servicios Nacionales </w:t>
      </w:r>
      <w:r w:rsidRPr="00765D74">
        <w:rPr>
          <w:rFonts w:ascii="Arial" w:eastAsia="Calibri" w:hAnsi="Arial" w:cs="Arial"/>
          <w:bCs/>
          <w:lang w:val="es-ES_tradnl"/>
        </w:rPr>
        <w:t>contenida en el Decreto 1082 de 2015, generó la necesidad de adecuar los documentos tipo expedidos por la Agencia Nacional de Contratación Pública – Colombia Compra Eficiente en ejercicio de las potestades conferidas por la Ley 2022 de 2020. Lo anterior considerando que, en los documentos vigentes antes de dicho Decreto, el puntaje por apoyo a la industria nacional y la verificación de la procedencia del trato nacional se encontraban desarrolladas conforme con la antigua concepción de Servicio Nacional, por lo que para acceder al máximo puntaje</w:t>
      </w:r>
      <w:r w:rsidR="00E67013" w:rsidRPr="00765D74">
        <w:rPr>
          <w:rFonts w:ascii="Arial" w:eastAsia="Calibri" w:hAnsi="Arial" w:cs="Arial"/>
          <w:bCs/>
          <w:lang w:val="es-ES_tradnl"/>
        </w:rPr>
        <w:t xml:space="preserve"> anteriormente</w:t>
      </w:r>
      <w:r w:rsidRPr="00765D74">
        <w:rPr>
          <w:rFonts w:ascii="Arial" w:eastAsia="Calibri" w:hAnsi="Arial" w:cs="Arial"/>
          <w:bCs/>
          <w:lang w:val="es-ES_tradnl"/>
        </w:rPr>
        <w:t xml:space="preserve"> bastaba con acreditar ser una persona natural colombiana o una persona jurídica constituida de acuerdo con la ley colombiana. Debido a esto, el parágrafo segundo del artículo 3 de tal decreto, contempló un plazo de tres meses para que esta Agencia realizara la adecuación de los documentos tipo. </w:t>
      </w:r>
      <w:bookmarkEnd w:id="15"/>
    </w:p>
    <w:p w14:paraId="480060AD" w14:textId="6847C68E" w:rsidR="00DA1EC7" w:rsidRPr="00765D74" w:rsidRDefault="00DA1EC7" w:rsidP="006D67DF">
      <w:pPr>
        <w:spacing w:before="120" w:after="120" w:line="276" w:lineRule="auto"/>
        <w:ind w:firstLine="709"/>
        <w:jc w:val="both"/>
        <w:rPr>
          <w:rFonts w:ascii="Arial" w:eastAsia="Calibri" w:hAnsi="Arial" w:cs="Arial"/>
          <w:bCs/>
        </w:rPr>
      </w:pPr>
      <w:r w:rsidRPr="00765D74">
        <w:rPr>
          <w:rFonts w:ascii="Arial" w:eastAsia="Calibri" w:hAnsi="Arial" w:cs="Arial"/>
          <w:bCs/>
          <w:lang w:val="es-ES"/>
        </w:rPr>
        <w:t xml:space="preserve">En ese sentido, se advierte que las modificaciones realizadas por la Resolución 304 de 2021, </w:t>
      </w:r>
      <w:r w:rsidRPr="00765D74">
        <w:rPr>
          <w:rFonts w:ascii="Arial" w:eastAsia="Calibri" w:hAnsi="Arial" w:cs="Arial"/>
          <w:bCs/>
        </w:rPr>
        <w:t xml:space="preserve">se encuentran vigentes para los procesos cuyo aviso de convocatoria se </w:t>
      </w:r>
      <w:r w:rsidR="00E67013" w:rsidRPr="00765D74">
        <w:rPr>
          <w:rFonts w:ascii="Arial" w:eastAsia="Calibri" w:hAnsi="Arial" w:cs="Arial"/>
          <w:bCs/>
        </w:rPr>
        <w:t xml:space="preserve">haya </w:t>
      </w:r>
      <w:r w:rsidRPr="00765D74">
        <w:rPr>
          <w:rFonts w:ascii="Arial" w:eastAsia="Calibri" w:hAnsi="Arial" w:cs="Arial"/>
          <w:bCs/>
        </w:rPr>
        <w:t>publi</w:t>
      </w:r>
      <w:r w:rsidR="00E67013" w:rsidRPr="00765D74">
        <w:rPr>
          <w:rFonts w:ascii="Arial" w:eastAsia="Calibri" w:hAnsi="Arial" w:cs="Arial"/>
          <w:bCs/>
        </w:rPr>
        <w:t>cado</w:t>
      </w:r>
      <w:r w:rsidRPr="00765D74">
        <w:rPr>
          <w:rFonts w:ascii="Arial" w:eastAsia="Calibri" w:hAnsi="Arial" w:cs="Arial"/>
          <w:bCs/>
        </w:rPr>
        <w:t xml:space="preserve"> a partir del 2 de noviembre de 2021.</w:t>
      </w:r>
    </w:p>
    <w:p w14:paraId="08DCA241" w14:textId="50EFD09A" w:rsidR="00CD692C" w:rsidRPr="00765D74" w:rsidRDefault="00DA1EC7" w:rsidP="00CD692C">
      <w:pPr>
        <w:spacing w:after="0"/>
        <w:ind w:firstLine="709"/>
        <w:contextualSpacing/>
        <w:jc w:val="both"/>
        <w:rPr>
          <w:rFonts w:ascii="Arial" w:hAnsi="Arial" w:cs="Arial"/>
        </w:rPr>
      </w:pPr>
      <w:r w:rsidRPr="00765D74">
        <w:rPr>
          <w:rFonts w:ascii="Arial" w:eastAsia="Calibri" w:hAnsi="Arial" w:cs="Arial"/>
          <w:bCs/>
          <w:lang w:val="es-ES_tradnl"/>
        </w:rPr>
        <w:t xml:space="preserve">Para efectos de </w:t>
      </w:r>
      <w:r w:rsidR="006D421B" w:rsidRPr="00765D74">
        <w:rPr>
          <w:rFonts w:ascii="Arial" w:eastAsia="Calibri" w:hAnsi="Arial" w:cs="Arial"/>
          <w:bCs/>
          <w:lang w:val="es-ES_tradnl"/>
        </w:rPr>
        <w:t>la</w:t>
      </w:r>
      <w:r w:rsidRPr="00765D74">
        <w:rPr>
          <w:rFonts w:ascii="Arial" w:eastAsia="Calibri" w:hAnsi="Arial" w:cs="Arial"/>
          <w:bCs/>
          <w:lang w:val="es-ES_tradnl"/>
        </w:rPr>
        <w:t xml:space="preserve"> petición </w:t>
      </w:r>
      <w:r w:rsidR="006D421B" w:rsidRPr="00765D74">
        <w:rPr>
          <w:rFonts w:ascii="Arial" w:eastAsia="Calibri" w:hAnsi="Arial" w:cs="Arial"/>
          <w:bCs/>
          <w:lang w:val="es-ES_tradnl"/>
        </w:rPr>
        <w:t xml:space="preserve">objeto de este concepto, </w:t>
      </w:r>
      <w:r w:rsidR="00E67013" w:rsidRPr="00765D74">
        <w:rPr>
          <w:rFonts w:ascii="Arial" w:eastAsia="Calibri" w:hAnsi="Arial" w:cs="Arial"/>
          <w:bCs/>
          <w:lang w:val="es-ES_tradnl"/>
        </w:rPr>
        <w:t>resulta relevante</w:t>
      </w:r>
      <w:r w:rsidRPr="00765D74">
        <w:rPr>
          <w:rFonts w:ascii="Arial" w:eastAsia="Calibri" w:hAnsi="Arial" w:cs="Arial"/>
          <w:bCs/>
          <w:lang w:val="es-ES_tradnl"/>
        </w:rPr>
        <w:t xml:space="preserve"> precisar que en la consulta no </w:t>
      </w:r>
      <w:r w:rsidR="006D421B" w:rsidRPr="00765D74">
        <w:rPr>
          <w:rFonts w:ascii="Arial" w:eastAsia="Calibri" w:hAnsi="Arial" w:cs="Arial"/>
          <w:bCs/>
          <w:lang w:val="es-ES_tradnl"/>
        </w:rPr>
        <w:t xml:space="preserve">se </w:t>
      </w:r>
      <w:r w:rsidRPr="00765D74">
        <w:rPr>
          <w:rFonts w:ascii="Arial" w:eastAsia="Calibri" w:hAnsi="Arial" w:cs="Arial"/>
          <w:bCs/>
          <w:lang w:val="es-ES_tradnl"/>
        </w:rPr>
        <w:t>mencionó algún documento tipo en particular</w:t>
      </w:r>
      <w:r w:rsidRPr="00765D74">
        <w:rPr>
          <w:rFonts w:ascii="Arial" w:hAnsi="Arial" w:cs="Arial"/>
        </w:rPr>
        <w:t xml:space="preserve">, por lo que </w:t>
      </w:r>
      <w:r w:rsidR="006D421B" w:rsidRPr="00765D74">
        <w:rPr>
          <w:rFonts w:ascii="Arial" w:hAnsi="Arial" w:cs="Arial"/>
        </w:rPr>
        <w:t>la misma</w:t>
      </w:r>
      <w:r w:rsidRPr="00765D74">
        <w:rPr>
          <w:rFonts w:ascii="Arial" w:hAnsi="Arial" w:cs="Arial"/>
        </w:rPr>
        <w:t xml:space="preserve"> se resolverá tomando como referencia los Documentos tipo para licitación de obra pública de infraestructura de transporte</w:t>
      </w:r>
      <w:r w:rsidR="00E67013" w:rsidRPr="00765D74">
        <w:rPr>
          <w:rFonts w:ascii="Arial" w:hAnsi="Arial" w:cs="Arial"/>
        </w:rPr>
        <w:t xml:space="preserve">. Ahora bien, para entender los cambios realizados y que se reflejan en la Versión 3 –que es la actual– resulta relevante analizar la problemática expuesta por el peticionario señalando la regulación contenida en la Versión 2, </w:t>
      </w:r>
      <w:r w:rsidR="006D421B" w:rsidRPr="00765D74">
        <w:rPr>
          <w:rFonts w:ascii="Arial" w:hAnsi="Arial" w:cs="Arial"/>
        </w:rPr>
        <w:t>con el fin de analizar frente a cada un</w:t>
      </w:r>
      <w:r w:rsidR="00E67013" w:rsidRPr="00765D74">
        <w:rPr>
          <w:rFonts w:ascii="Arial" w:hAnsi="Arial" w:cs="Arial"/>
        </w:rPr>
        <w:t>a</w:t>
      </w:r>
      <w:r w:rsidR="006D421B" w:rsidRPr="00765D74">
        <w:rPr>
          <w:rFonts w:ascii="Arial" w:hAnsi="Arial" w:cs="Arial"/>
        </w:rPr>
        <w:t xml:space="preserve"> de ellas la forma en la cual se debía acreditar el factor de apoyo a la industria nacional</w:t>
      </w:r>
      <w:r w:rsidR="00E67013" w:rsidRPr="00765D74">
        <w:rPr>
          <w:rFonts w:ascii="Arial" w:hAnsi="Arial" w:cs="Arial"/>
        </w:rPr>
        <w:t>, en lo relacionado con la presentación del certificado de existencia y representación legal.</w:t>
      </w:r>
    </w:p>
    <w:p w14:paraId="10E81FE5" w14:textId="77777777" w:rsidR="00CD692C" w:rsidRPr="00765D74" w:rsidRDefault="00CD692C" w:rsidP="00CD692C">
      <w:pPr>
        <w:spacing w:after="0"/>
        <w:contextualSpacing/>
        <w:jc w:val="both"/>
        <w:rPr>
          <w:rFonts w:ascii="Arial" w:hAnsi="Arial" w:cs="Arial"/>
          <w:b/>
          <w:bCs/>
        </w:rPr>
      </w:pPr>
    </w:p>
    <w:p w14:paraId="62964EFE" w14:textId="571C2343" w:rsidR="00CD692C" w:rsidRPr="00765D74" w:rsidRDefault="00CD692C" w:rsidP="00CD692C">
      <w:pPr>
        <w:spacing w:after="0"/>
        <w:contextualSpacing/>
        <w:jc w:val="both"/>
        <w:rPr>
          <w:rFonts w:ascii="Arial" w:hAnsi="Arial" w:cs="Arial"/>
          <w:b/>
          <w:bCs/>
        </w:rPr>
      </w:pPr>
      <w:r w:rsidRPr="00765D74">
        <w:rPr>
          <w:rFonts w:ascii="Arial" w:hAnsi="Arial" w:cs="Arial"/>
          <w:b/>
          <w:bCs/>
        </w:rPr>
        <w:t xml:space="preserve">2.2.1. </w:t>
      </w:r>
      <w:bookmarkStart w:id="16" w:name="_Hlk100756428"/>
      <w:r w:rsidR="00E67013" w:rsidRPr="00765D74">
        <w:rPr>
          <w:rFonts w:ascii="Arial" w:hAnsi="Arial" w:cs="Arial"/>
          <w:b/>
          <w:bCs/>
        </w:rPr>
        <w:t>Documentos Tipo</w:t>
      </w:r>
      <w:r w:rsidRPr="00765D74">
        <w:rPr>
          <w:rFonts w:ascii="Arial" w:hAnsi="Arial" w:cs="Arial"/>
          <w:b/>
          <w:bCs/>
        </w:rPr>
        <w:t xml:space="preserve"> de Licitación de Obra Pública de Infraestructura de Transporte </w:t>
      </w:r>
      <w:r w:rsidR="00E67013" w:rsidRPr="00765D74">
        <w:rPr>
          <w:rFonts w:ascii="Arial" w:hAnsi="Arial" w:cs="Arial"/>
          <w:b/>
          <w:bCs/>
        </w:rPr>
        <w:t>–</w:t>
      </w:r>
      <w:r w:rsidRPr="00765D74">
        <w:rPr>
          <w:rFonts w:ascii="Arial" w:hAnsi="Arial" w:cs="Arial"/>
          <w:b/>
          <w:bCs/>
        </w:rPr>
        <w:t xml:space="preserve"> Versión 2</w:t>
      </w:r>
    </w:p>
    <w:bookmarkEnd w:id="16"/>
    <w:p w14:paraId="3EB39D3D" w14:textId="2F9485B8" w:rsidR="00CD692C" w:rsidRPr="00765D74" w:rsidRDefault="00CD692C" w:rsidP="00CD692C">
      <w:pPr>
        <w:spacing w:after="0"/>
        <w:contextualSpacing/>
        <w:jc w:val="both"/>
        <w:rPr>
          <w:rFonts w:ascii="Arial" w:hAnsi="Arial" w:cs="Arial"/>
          <w:b/>
          <w:bCs/>
        </w:rPr>
      </w:pPr>
    </w:p>
    <w:p w14:paraId="74E667C2" w14:textId="3E460A88" w:rsidR="006D421B" w:rsidRPr="00765D74" w:rsidRDefault="00974F72" w:rsidP="00263D74">
      <w:pPr>
        <w:spacing w:after="0" w:line="276" w:lineRule="auto"/>
        <w:contextualSpacing/>
        <w:jc w:val="both"/>
        <w:rPr>
          <w:rFonts w:ascii="Arial" w:eastAsia="Arial" w:hAnsi="Arial" w:cs="Arial"/>
        </w:rPr>
      </w:pPr>
      <w:r w:rsidRPr="00765D74">
        <w:rPr>
          <w:rFonts w:ascii="Arial" w:eastAsia="Arial" w:hAnsi="Arial" w:cs="Arial"/>
        </w:rPr>
        <w:lastRenderedPageBreak/>
        <w:t>L</w:t>
      </w:r>
      <w:r w:rsidR="006D421B" w:rsidRPr="00765D74">
        <w:rPr>
          <w:rFonts w:ascii="Arial" w:eastAsia="Arial" w:hAnsi="Arial" w:cs="Arial"/>
        </w:rPr>
        <w:t xml:space="preserve">os documentos tipo para los pliegos de condiciones de los procesos de selección de licitación de obra pública de infraestructura de transporte, adoptados mediante el Decreto 342 de 2019, e implementados y desarrollados mediante la Resolución </w:t>
      </w:r>
      <w:r w:rsidRPr="00765D74">
        <w:rPr>
          <w:rFonts w:ascii="Arial" w:eastAsia="Arial" w:hAnsi="Arial" w:cs="Arial"/>
        </w:rPr>
        <w:t>045 de 2020</w:t>
      </w:r>
      <w:r w:rsidR="006D421B" w:rsidRPr="00765D74">
        <w:rPr>
          <w:rFonts w:ascii="Arial" w:eastAsia="Arial" w:hAnsi="Arial" w:cs="Arial"/>
        </w:rPr>
        <w:t xml:space="preserve">, expedida por la Agencia Nacional de Contratación Pública – Colombia Compra Eficiente, regularon en el numeral 4.3 del documento base o pliego tipo el puntaje por apoyo a la industria nacional en los siguientes términos: </w:t>
      </w:r>
    </w:p>
    <w:p w14:paraId="200ED65B" w14:textId="77777777" w:rsidR="000A191E" w:rsidRPr="00765D74" w:rsidRDefault="000A191E" w:rsidP="00974F72">
      <w:pPr>
        <w:spacing w:after="0" w:line="276" w:lineRule="auto"/>
        <w:ind w:firstLine="709"/>
        <w:contextualSpacing/>
        <w:jc w:val="both"/>
        <w:rPr>
          <w:rFonts w:ascii="Arial" w:eastAsia="Arial" w:hAnsi="Arial" w:cs="Arial"/>
        </w:rPr>
      </w:pPr>
    </w:p>
    <w:p w14:paraId="6091159F" w14:textId="46F22859" w:rsidR="00026EB6" w:rsidRPr="00765D74" w:rsidRDefault="00026EB6" w:rsidP="00026EB6">
      <w:pPr>
        <w:tabs>
          <w:tab w:val="left" w:pos="0"/>
        </w:tabs>
        <w:spacing w:after="0" w:line="240" w:lineRule="auto"/>
        <w:ind w:left="709" w:right="709"/>
        <w:contextualSpacing/>
        <w:jc w:val="both"/>
        <w:rPr>
          <w:rFonts w:ascii="Arial" w:eastAsia="Calibri" w:hAnsi="Arial" w:cs="Arial"/>
          <w:b/>
          <w:sz w:val="21"/>
          <w:szCs w:val="21"/>
          <w:lang w:val="es-ES_tradnl"/>
        </w:rPr>
      </w:pPr>
      <w:bookmarkStart w:id="17" w:name="_Toc508648278"/>
      <w:bookmarkStart w:id="18" w:name="_Toc508984062"/>
      <w:bookmarkStart w:id="19" w:name="_Toc509843893"/>
      <w:bookmarkStart w:id="20" w:name="_Toc511924801"/>
      <w:bookmarkStart w:id="21" w:name="_Toc520226890"/>
      <w:bookmarkStart w:id="22" w:name="_Toc520297860"/>
      <w:bookmarkStart w:id="23" w:name="_Toc520317125"/>
      <w:bookmarkStart w:id="24" w:name="_Toc533083728"/>
      <w:bookmarkStart w:id="25" w:name="_Toc46321185"/>
      <w:r w:rsidRPr="00765D74">
        <w:rPr>
          <w:rFonts w:ascii="Arial" w:eastAsia="Arial" w:hAnsi="Arial" w:cs="Arial"/>
          <w:sz w:val="21"/>
          <w:szCs w:val="21"/>
        </w:rPr>
        <w:t>«</w:t>
      </w:r>
      <w:r w:rsidRPr="00765D74">
        <w:rPr>
          <w:rFonts w:ascii="Arial" w:eastAsia="Calibri" w:hAnsi="Arial" w:cs="Arial"/>
          <w:b/>
          <w:sz w:val="21"/>
          <w:szCs w:val="21"/>
          <w:lang w:val="es-ES_tradnl"/>
        </w:rPr>
        <w:t>4.3. APOYO A LA INDUSTRIA NACIONAL</w:t>
      </w:r>
      <w:bookmarkEnd w:id="17"/>
      <w:bookmarkEnd w:id="18"/>
      <w:bookmarkEnd w:id="19"/>
      <w:bookmarkEnd w:id="20"/>
      <w:bookmarkEnd w:id="21"/>
      <w:bookmarkEnd w:id="22"/>
      <w:bookmarkEnd w:id="23"/>
      <w:bookmarkEnd w:id="24"/>
      <w:bookmarkEnd w:id="25"/>
    </w:p>
    <w:p w14:paraId="672C4A4E"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bookmarkStart w:id="26" w:name="_Hlk516042322"/>
    </w:p>
    <w:p w14:paraId="38F76F0C" w14:textId="03441D7F"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Los Proponentes pueden obtener puntaje de apoyo a la </w:t>
      </w:r>
      <w:bookmarkStart w:id="27" w:name="_Hlk511667344"/>
      <w:r w:rsidRPr="00765D74">
        <w:rPr>
          <w:rFonts w:ascii="Arial" w:eastAsia="Calibri" w:hAnsi="Arial" w:cs="Arial"/>
          <w:bCs/>
          <w:sz w:val="21"/>
          <w:szCs w:val="21"/>
          <w:lang w:val="es-ES_tradnl"/>
        </w:rPr>
        <w:t>industria nacional por: (i) servicios nacionales o con trato nacional o por (</w:t>
      </w:r>
      <w:proofErr w:type="spellStart"/>
      <w:r w:rsidRPr="00765D74">
        <w:rPr>
          <w:rFonts w:ascii="Arial" w:eastAsia="Calibri" w:hAnsi="Arial" w:cs="Arial"/>
          <w:bCs/>
          <w:sz w:val="21"/>
          <w:szCs w:val="21"/>
          <w:lang w:val="es-ES_tradnl"/>
        </w:rPr>
        <w:t>ii</w:t>
      </w:r>
      <w:proofErr w:type="spellEnd"/>
      <w:r w:rsidRPr="00765D74">
        <w:rPr>
          <w:rFonts w:ascii="Arial" w:eastAsia="Calibri" w:hAnsi="Arial" w:cs="Arial"/>
          <w:bCs/>
          <w:sz w:val="21"/>
          <w:szCs w:val="21"/>
          <w:lang w:val="es-ES_tradnl"/>
        </w:rPr>
        <w:t>) la incorporación de servicios colombianos. La Entidad en ningún caso otorgará simultáneamente el puntaje por (i) servicio nacional o con trato nacional y por (</w:t>
      </w:r>
      <w:proofErr w:type="spellStart"/>
      <w:r w:rsidRPr="00765D74">
        <w:rPr>
          <w:rFonts w:ascii="Arial" w:eastAsia="Calibri" w:hAnsi="Arial" w:cs="Arial"/>
          <w:bCs/>
          <w:sz w:val="21"/>
          <w:szCs w:val="21"/>
          <w:lang w:val="es-ES_tradnl"/>
        </w:rPr>
        <w:t>ii</w:t>
      </w:r>
      <w:proofErr w:type="spellEnd"/>
      <w:r w:rsidRPr="00765D74">
        <w:rPr>
          <w:rFonts w:ascii="Arial" w:eastAsia="Calibri" w:hAnsi="Arial" w:cs="Arial"/>
          <w:bCs/>
          <w:sz w:val="21"/>
          <w:szCs w:val="21"/>
          <w:lang w:val="es-ES_tradnl"/>
        </w:rPr>
        <w:t>) incorporación de servicios colombianos.</w:t>
      </w:r>
    </w:p>
    <w:bookmarkEnd w:id="27"/>
    <w:p w14:paraId="0548DBD7"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p>
    <w:p w14:paraId="076BE39F" w14:textId="088AB398"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El objeto contractual es el servicio de obra, por lo cual la Entidad no asignará puntaje por Bienes Nacionales. </w:t>
      </w:r>
    </w:p>
    <w:p w14:paraId="4C18751B"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p>
    <w:p w14:paraId="51081072" w14:textId="5726825F"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Los puntajes para estimular a la industria nacional se relacionan en la siguiente tabla: </w:t>
      </w:r>
    </w:p>
    <w:p w14:paraId="7B646A59"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p>
    <w:tbl>
      <w:tblPr>
        <w:tblW w:w="45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398"/>
      </w:tblGrid>
      <w:tr w:rsidR="00026EB6" w:rsidRPr="00765D74" w14:paraId="33ABFC11" w14:textId="77777777" w:rsidTr="00431432">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B3838" w:themeFill="background2" w:themeFillShade="40"/>
            <w:vAlign w:val="center"/>
            <w:hideMark/>
          </w:tcPr>
          <w:p w14:paraId="3D6BBC68" w14:textId="77777777" w:rsidR="00026EB6" w:rsidRPr="00765D74" w:rsidRDefault="00026EB6" w:rsidP="00026EB6">
            <w:pPr>
              <w:spacing w:after="0" w:line="240" w:lineRule="auto"/>
              <w:contextualSpacing/>
              <w:jc w:val="center"/>
              <w:rPr>
                <w:rFonts w:ascii="Arial" w:eastAsia="Times New Roman" w:hAnsi="Arial" w:cs="Arial"/>
                <w:b/>
                <w:caps/>
                <w:noProof/>
                <w:color w:val="FFFFFF" w:themeColor="background1"/>
                <w:sz w:val="21"/>
                <w:szCs w:val="21"/>
                <w:lang w:val="es-ES"/>
              </w:rPr>
            </w:pPr>
            <w:r w:rsidRPr="00765D74">
              <w:rPr>
                <w:rFonts w:ascii="Arial" w:hAnsi="Arial" w:cs="Arial"/>
                <w:b/>
                <w:bCs/>
                <w:noProof/>
                <w:color w:val="FFFFFF" w:themeColor="background1"/>
                <w:sz w:val="21"/>
                <w:szCs w:val="21"/>
                <w:lang w:val="es-ES"/>
              </w:rPr>
              <w:t>Concepto</w:t>
            </w:r>
          </w:p>
        </w:tc>
        <w:tc>
          <w:tcPr>
            <w:tcW w:w="1398" w:type="dxa"/>
            <w:tcBorders>
              <w:top w:val="double" w:sz="4" w:space="0" w:color="auto"/>
              <w:left w:val="single" w:sz="6" w:space="0" w:color="auto"/>
              <w:bottom w:val="single" w:sz="6" w:space="0" w:color="auto"/>
              <w:right w:val="double" w:sz="4" w:space="0" w:color="auto"/>
            </w:tcBorders>
            <w:shd w:val="clear" w:color="auto" w:fill="3B3838" w:themeFill="background2" w:themeFillShade="40"/>
            <w:vAlign w:val="center"/>
            <w:hideMark/>
          </w:tcPr>
          <w:p w14:paraId="6927B733" w14:textId="77777777" w:rsidR="00026EB6" w:rsidRPr="00765D74" w:rsidRDefault="00026EB6" w:rsidP="00026EB6">
            <w:pPr>
              <w:spacing w:after="0" w:line="240" w:lineRule="auto"/>
              <w:contextualSpacing/>
              <w:jc w:val="center"/>
              <w:rPr>
                <w:rFonts w:ascii="Arial" w:eastAsia="Times New Roman" w:hAnsi="Arial" w:cs="Arial"/>
                <w:b/>
                <w:caps/>
                <w:noProof/>
                <w:color w:val="FFFFFF" w:themeColor="background1"/>
                <w:sz w:val="21"/>
                <w:szCs w:val="21"/>
                <w:lang w:val="es-ES"/>
              </w:rPr>
            </w:pPr>
            <w:r w:rsidRPr="00765D74">
              <w:rPr>
                <w:rFonts w:ascii="Arial" w:hAnsi="Arial" w:cs="Arial"/>
                <w:b/>
                <w:bCs/>
                <w:noProof/>
                <w:color w:val="FFFFFF" w:themeColor="background1"/>
                <w:sz w:val="21"/>
                <w:szCs w:val="21"/>
                <w:lang w:val="es-ES"/>
              </w:rPr>
              <w:t>Puntaje</w:t>
            </w:r>
          </w:p>
        </w:tc>
      </w:tr>
      <w:tr w:rsidR="00026EB6" w:rsidRPr="00765D74" w14:paraId="1A8FD1BD" w14:textId="77777777" w:rsidTr="00431432">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67F1D82A" w14:textId="77777777" w:rsidR="00026EB6" w:rsidRPr="00765D74" w:rsidRDefault="00026EB6" w:rsidP="00026EB6">
            <w:pPr>
              <w:spacing w:after="0" w:line="240" w:lineRule="auto"/>
              <w:contextualSpacing/>
              <w:jc w:val="both"/>
              <w:rPr>
                <w:rFonts w:ascii="Arial" w:eastAsia="Times New Roman" w:hAnsi="Arial" w:cs="Arial"/>
                <w:caps/>
                <w:noProof/>
                <w:sz w:val="21"/>
                <w:szCs w:val="21"/>
                <w:lang w:val="es-ES"/>
              </w:rPr>
            </w:pPr>
            <w:r w:rsidRPr="00765D74">
              <w:rPr>
                <w:rFonts w:ascii="Arial" w:eastAsia="Times New Roman" w:hAnsi="Arial" w:cs="Arial"/>
                <w:noProof/>
                <w:sz w:val="21"/>
                <w:szCs w:val="21"/>
                <w:lang w:val="es-ES"/>
              </w:rPr>
              <w:t>Promocion de Servicios Nacionales o con Trato Nacional</w:t>
            </w:r>
          </w:p>
        </w:tc>
        <w:tc>
          <w:tcPr>
            <w:tcW w:w="1398" w:type="dxa"/>
            <w:tcBorders>
              <w:top w:val="single" w:sz="6" w:space="0" w:color="auto"/>
              <w:left w:val="single" w:sz="6" w:space="0" w:color="auto"/>
              <w:bottom w:val="single" w:sz="6" w:space="0" w:color="auto"/>
              <w:right w:val="double" w:sz="4" w:space="0" w:color="auto"/>
            </w:tcBorders>
            <w:vAlign w:val="center"/>
            <w:hideMark/>
          </w:tcPr>
          <w:p w14:paraId="43FEA1BE" w14:textId="77777777" w:rsidR="00026EB6" w:rsidRPr="00765D74" w:rsidRDefault="00026EB6" w:rsidP="00026EB6">
            <w:pPr>
              <w:spacing w:after="0" w:line="240" w:lineRule="auto"/>
              <w:contextualSpacing/>
              <w:jc w:val="center"/>
              <w:rPr>
                <w:rFonts w:ascii="Arial" w:eastAsia="Times New Roman" w:hAnsi="Arial" w:cs="Arial"/>
                <w:caps/>
                <w:noProof/>
                <w:sz w:val="21"/>
                <w:szCs w:val="21"/>
                <w:lang w:val="es-ES"/>
              </w:rPr>
            </w:pPr>
            <w:r w:rsidRPr="00765D74">
              <w:rPr>
                <w:rFonts w:ascii="Arial" w:eastAsia="Times New Roman" w:hAnsi="Arial" w:cs="Arial"/>
                <w:noProof/>
                <w:sz w:val="21"/>
                <w:szCs w:val="21"/>
                <w:lang w:val="es-ES"/>
              </w:rPr>
              <w:t>10</w:t>
            </w:r>
          </w:p>
        </w:tc>
      </w:tr>
      <w:tr w:rsidR="00026EB6" w:rsidRPr="00765D74" w14:paraId="36FBC7FD" w14:textId="77777777" w:rsidTr="00431432">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1A6DFFBA" w14:textId="77777777" w:rsidR="00026EB6" w:rsidRPr="00765D74" w:rsidRDefault="00026EB6" w:rsidP="00026EB6">
            <w:pPr>
              <w:spacing w:after="0" w:line="240" w:lineRule="auto"/>
              <w:contextualSpacing/>
              <w:jc w:val="both"/>
              <w:rPr>
                <w:rFonts w:ascii="Arial" w:eastAsia="Times New Roman" w:hAnsi="Arial" w:cs="Arial"/>
                <w:caps/>
                <w:noProof/>
                <w:sz w:val="21"/>
                <w:szCs w:val="21"/>
                <w:lang w:val="es-ES"/>
              </w:rPr>
            </w:pPr>
            <w:r w:rsidRPr="00765D74">
              <w:rPr>
                <w:rFonts w:ascii="Arial" w:eastAsia="Times New Roman" w:hAnsi="Arial" w:cs="Arial"/>
                <w:noProof/>
                <w:sz w:val="21"/>
                <w:szCs w:val="21"/>
                <w:lang w:val="es-ES"/>
              </w:rPr>
              <w:t>Incorporacion de componente nacional en servicios extranjeros</w:t>
            </w:r>
          </w:p>
        </w:tc>
        <w:tc>
          <w:tcPr>
            <w:tcW w:w="1398" w:type="dxa"/>
            <w:tcBorders>
              <w:top w:val="single" w:sz="6" w:space="0" w:color="auto"/>
              <w:left w:val="single" w:sz="6" w:space="0" w:color="auto"/>
              <w:bottom w:val="double" w:sz="4" w:space="0" w:color="auto"/>
              <w:right w:val="double" w:sz="4" w:space="0" w:color="auto"/>
            </w:tcBorders>
            <w:vAlign w:val="center"/>
            <w:hideMark/>
          </w:tcPr>
          <w:p w14:paraId="08F841AA" w14:textId="77777777" w:rsidR="00026EB6" w:rsidRPr="00765D74" w:rsidRDefault="00026EB6" w:rsidP="00026EB6">
            <w:pPr>
              <w:spacing w:after="0" w:line="240" w:lineRule="auto"/>
              <w:contextualSpacing/>
              <w:jc w:val="center"/>
              <w:rPr>
                <w:rFonts w:ascii="Arial" w:eastAsia="Times New Roman" w:hAnsi="Arial" w:cs="Arial"/>
                <w:caps/>
                <w:noProof/>
                <w:sz w:val="21"/>
                <w:szCs w:val="21"/>
                <w:lang w:val="es-ES"/>
              </w:rPr>
            </w:pPr>
            <w:r w:rsidRPr="00765D74">
              <w:rPr>
                <w:rFonts w:ascii="Arial" w:eastAsia="Times New Roman" w:hAnsi="Arial" w:cs="Arial"/>
                <w:noProof/>
                <w:sz w:val="21"/>
                <w:szCs w:val="21"/>
                <w:lang w:val="es-ES"/>
              </w:rPr>
              <w:t>5</w:t>
            </w:r>
          </w:p>
        </w:tc>
      </w:tr>
    </w:tbl>
    <w:p w14:paraId="75348220"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
          <w:sz w:val="21"/>
          <w:szCs w:val="21"/>
          <w:lang w:val="es-ES_tradnl"/>
        </w:rPr>
      </w:pPr>
      <w:bookmarkStart w:id="28" w:name="_Ref508650523"/>
      <w:bookmarkStart w:id="29" w:name="_Toc46321186"/>
      <w:bookmarkEnd w:id="26"/>
    </w:p>
    <w:p w14:paraId="7433F558" w14:textId="3714907D" w:rsidR="00026EB6" w:rsidRPr="00765D74" w:rsidRDefault="00026EB6" w:rsidP="00026EB6">
      <w:pPr>
        <w:tabs>
          <w:tab w:val="left" w:pos="0"/>
        </w:tabs>
        <w:spacing w:after="0" w:line="240" w:lineRule="auto"/>
        <w:ind w:left="709" w:right="709"/>
        <w:contextualSpacing/>
        <w:jc w:val="both"/>
        <w:rPr>
          <w:rFonts w:ascii="Arial" w:eastAsia="Calibri" w:hAnsi="Arial" w:cs="Arial"/>
          <w:b/>
          <w:sz w:val="21"/>
          <w:szCs w:val="21"/>
          <w:lang w:val="es-ES_tradnl"/>
        </w:rPr>
      </w:pPr>
      <w:r w:rsidRPr="00765D74">
        <w:rPr>
          <w:rFonts w:ascii="Arial" w:eastAsia="Calibri" w:hAnsi="Arial" w:cs="Arial"/>
          <w:b/>
          <w:sz w:val="21"/>
          <w:szCs w:val="21"/>
          <w:lang w:val="es-ES_tradnl"/>
        </w:rPr>
        <w:t>4.3.1. PROMOCIÓN DE SERVICIOS NACIONALES O CON TRATO NACIONAL</w:t>
      </w:r>
      <w:bookmarkEnd w:id="28"/>
      <w:bookmarkEnd w:id="29"/>
      <w:r w:rsidRPr="00765D74">
        <w:rPr>
          <w:rFonts w:ascii="Arial" w:eastAsia="Calibri" w:hAnsi="Arial" w:cs="Arial"/>
          <w:b/>
          <w:sz w:val="21"/>
          <w:szCs w:val="21"/>
          <w:lang w:val="es-ES_tradnl"/>
        </w:rPr>
        <w:t xml:space="preserve"> </w:t>
      </w:r>
    </w:p>
    <w:p w14:paraId="2AF7EBB2"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p>
    <w:p w14:paraId="08583944"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La Entidad asignará hasta diez (10) puntos a la oferta de: (i) Servicios Nacionales o (</w:t>
      </w:r>
      <w:proofErr w:type="spellStart"/>
      <w:r w:rsidRPr="00765D74">
        <w:rPr>
          <w:rFonts w:ascii="Arial" w:eastAsia="Calibri" w:hAnsi="Arial" w:cs="Arial"/>
          <w:bCs/>
          <w:sz w:val="21"/>
          <w:szCs w:val="21"/>
          <w:lang w:val="es-ES_tradnl"/>
        </w:rPr>
        <w:t>ii</w:t>
      </w:r>
      <w:proofErr w:type="spellEnd"/>
      <w:r w:rsidRPr="00765D74">
        <w:rPr>
          <w:rFonts w:ascii="Arial" w:eastAsia="Calibri" w:hAnsi="Arial" w:cs="Arial"/>
          <w:bCs/>
          <w:sz w:val="21"/>
          <w:szCs w:val="21"/>
          <w:lang w:val="es-ES_tradnl"/>
        </w:rPr>
        <w:t xml:space="preserve">) con Trato Nacional. </w:t>
      </w:r>
    </w:p>
    <w:p w14:paraId="6D1F5EB8"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p>
    <w:p w14:paraId="3B99A8C4" w14:textId="6781A749"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Para que el Proponente obtenga puntaje por Servicios Nacionales debe presentar: </w:t>
      </w:r>
    </w:p>
    <w:p w14:paraId="73FB91D4"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p>
    <w:p w14:paraId="35756B78" w14:textId="77777777" w:rsidR="00026EB6" w:rsidRPr="00765D74" w:rsidRDefault="00026EB6" w:rsidP="00026EB6">
      <w:pPr>
        <w:pStyle w:val="Prrafodelista"/>
        <w:numPr>
          <w:ilvl w:val="0"/>
          <w:numId w:val="15"/>
        </w:numPr>
        <w:tabs>
          <w:tab w:val="left" w:pos="0"/>
        </w:tabs>
        <w:ind w:right="709"/>
        <w:jc w:val="both"/>
        <w:rPr>
          <w:rFonts w:ascii="Arial" w:eastAsia="Calibri" w:hAnsi="Arial" w:cs="Arial"/>
          <w:bCs/>
          <w:sz w:val="21"/>
          <w:szCs w:val="21"/>
          <w:lang w:val="es-ES_tradnl"/>
        </w:rPr>
      </w:pPr>
      <w:r w:rsidRPr="00765D74">
        <w:rPr>
          <w:rFonts w:ascii="Arial" w:eastAsia="Calibri" w:hAnsi="Arial" w:cs="Arial"/>
          <w:bCs/>
          <w:sz w:val="21"/>
          <w:szCs w:val="21"/>
          <w:lang w:val="es-ES_tradnl"/>
        </w:rPr>
        <w:t>Persona natural colombiana: La cédula de ciudadanía del Proponente.</w:t>
      </w:r>
    </w:p>
    <w:p w14:paraId="34DF7CB7" w14:textId="77777777" w:rsidR="00026EB6" w:rsidRPr="00765D74" w:rsidRDefault="00026EB6" w:rsidP="00026EB6">
      <w:pPr>
        <w:pStyle w:val="Prrafodelista"/>
        <w:numPr>
          <w:ilvl w:val="0"/>
          <w:numId w:val="15"/>
        </w:numPr>
        <w:tabs>
          <w:tab w:val="left" w:pos="0"/>
        </w:tabs>
        <w:ind w:right="709"/>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Persona natural extranjera residente en Colombia: La visa de residencia que le permita la ejecución del objeto contractual de conformidad con la ley. </w:t>
      </w:r>
    </w:p>
    <w:p w14:paraId="16C453AD" w14:textId="2045E7EF" w:rsidR="00026EB6" w:rsidRPr="00765D74" w:rsidRDefault="00026EB6" w:rsidP="00026EB6">
      <w:pPr>
        <w:pStyle w:val="Prrafodelista"/>
        <w:numPr>
          <w:ilvl w:val="0"/>
          <w:numId w:val="15"/>
        </w:numPr>
        <w:tabs>
          <w:tab w:val="left" w:pos="0"/>
        </w:tabs>
        <w:ind w:right="709"/>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Persona jurídica constituida en Colombia: el Certificado de existencia y representación legal emitido por las Cámaras de Comercio. </w:t>
      </w:r>
    </w:p>
    <w:p w14:paraId="04CADC02"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p>
    <w:p w14:paraId="7566E921" w14:textId="05EDA78B"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 xml:space="preserve">Para que el Proponente extranjero obtenga puntaje por Trato Nacional debe acreditar que los servicios son originarios de los Estados mencionados en la Sección de Acuerdos Comerciales aplicables al presente Proceso de </w:t>
      </w:r>
      <w:r w:rsidRPr="00765D74">
        <w:rPr>
          <w:rFonts w:ascii="Arial" w:eastAsia="Calibri" w:hAnsi="Arial" w:cs="Arial"/>
          <w:bCs/>
          <w:sz w:val="21"/>
          <w:szCs w:val="21"/>
          <w:lang w:val="es-ES_tradnl"/>
        </w:rPr>
        <w:lastRenderedPageBreak/>
        <w:t>Contratación, información que se acreditará con los documentos que aporte el Proponente extranjero para acreditar su domicilio</w:t>
      </w:r>
      <w:r w:rsidRPr="00765D74" w:rsidDel="00372059">
        <w:rPr>
          <w:rFonts w:ascii="Arial" w:eastAsia="Calibri" w:hAnsi="Arial" w:cs="Arial"/>
          <w:bCs/>
          <w:sz w:val="21"/>
          <w:szCs w:val="21"/>
          <w:lang w:val="es-ES_tradnl"/>
        </w:rPr>
        <w:t>.</w:t>
      </w:r>
      <w:r w:rsidRPr="00765D74">
        <w:rPr>
          <w:rFonts w:ascii="Arial" w:eastAsia="Calibri" w:hAnsi="Arial" w:cs="Arial"/>
          <w:bCs/>
          <w:sz w:val="21"/>
          <w:szCs w:val="21"/>
          <w:lang w:val="es-ES_tradnl"/>
        </w:rPr>
        <w:t xml:space="preserve"> </w:t>
      </w:r>
    </w:p>
    <w:p w14:paraId="09412497"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p>
    <w:p w14:paraId="080A7DDE"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Para asignar el puntaje por Servicios Nacionales o por Trato Nacional el Proponente nacional o extranjero con trato nacional no deben presentar el Formato 9 – Puntaje de Industria Nacional. Únicamente deberán presentar los documentos señalados en esta sección.</w:t>
      </w:r>
    </w:p>
    <w:p w14:paraId="6C9EFC5E"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p>
    <w:p w14:paraId="158B7043" w14:textId="2A449B89"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u w:val="single"/>
          <w:lang w:val="es-ES_tradnl"/>
        </w:rPr>
      </w:pPr>
      <w:r w:rsidRPr="00765D74">
        <w:rPr>
          <w:rFonts w:ascii="Arial" w:eastAsia="Calibri" w:hAnsi="Arial" w:cs="Arial"/>
          <w:bCs/>
          <w:sz w:val="21"/>
          <w:szCs w:val="21"/>
          <w:u w:val="single"/>
          <w:lang w:val="es-ES_tradnl"/>
        </w:rPr>
        <w:t xml:space="preserve">El Proponente podrá subsanar la falta de presentación de la cédula de ciudadanía, la falta de certificado de existencia y representación legal o su presentación con fecha de expedición mayor a treinta (30) días calendario anteriores a la fecha de cierre del Proceso de Contratación para acreditar el requisito habilitante de capacidad jurídica; no obstante, no podrá subsanar estas circunstancias para la asignación del puntaje por Servicios Nacionales o con Trato Nacional. </w:t>
      </w:r>
    </w:p>
    <w:p w14:paraId="250F9423"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p>
    <w:p w14:paraId="215E802D" w14:textId="5608B076"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La Entidad asignará diez (10) puntos a un Proponente Plural cuando todos sus integrantes cumplan con las anteriores condiciones. Cuando uno de sus integrantes no cumpla con las condiciones descritas no obtendrá puntaje por Servicios Nacionales o Trato Nacional</w:t>
      </w:r>
      <w:r w:rsidRPr="00765D74">
        <w:rPr>
          <w:rFonts w:ascii="Arial" w:eastAsia="Arial" w:hAnsi="Arial" w:cs="Arial"/>
          <w:sz w:val="21"/>
          <w:szCs w:val="21"/>
        </w:rPr>
        <w:t>»</w:t>
      </w:r>
      <w:r w:rsidRPr="00765D74">
        <w:rPr>
          <w:rFonts w:ascii="Arial" w:eastAsia="Calibri" w:hAnsi="Arial" w:cs="Arial"/>
          <w:bCs/>
          <w:sz w:val="21"/>
          <w:szCs w:val="21"/>
          <w:lang w:val="es-ES_tradnl"/>
        </w:rPr>
        <w:t>.</w:t>
      </w:r>
      <w:r w:rsidR="003F55C1" w:rsidRPr="00765D74">
        <w:rPr>
          <w:rFonts w:ascii="Arial" w:eastAsia="Calibri" w:hAnsi="Arial" w:cs="Arial"/>
          <w:bCs/>
          <w:sz w:val="21"/>
          <w:szCs w:val="21"/>
          <w:lang w:val="es-ES_tradnl"/>
        </w:rPr>
        <w:t xml:space="preserve"> </w:t>
      </w:r>
      <w:r w:rsidR="003F55C1" w:rsidRPr="00765D74">
        <w:rPr>
          <w:rFonts w:ascii="Arial" w:hAnsi="Arial" w:cs="Arial"/>
          <w:iCs/>
          <w:sz w:val="21"/>
          <w:szCs w:val="21"/>
        </w:rPr>
        <w:t>[Énfasis fuera de texto].</w:t>
      </w:r>
    </w:p>
    <w:p w14:paraId="246834E9" w14:textId="77777777" w:rsidR="00026EB6" w:rsidRPr="00765D74" w:rsidRDefault="00026EB6" w:rsidP="00026EB6">
      <w:pPr>
        <w:tabs>
          <w:tab w:val="left" w:pos="0"/>
        </w:tabs>
        <w:spacing w:after="0" w:line="240" w:lineRule="auto"/>
        <w:ind w:left="709" w:right="709"/>
        <w:contextualSpacing/>
        <w:jc w:val="both"/>
        <w:rPr>
          <w:rFonts w:ascii="Arial" w:eastAsia="Calibri" w:hAnsi="Arial" w:cs="Arial"/>
          <w:bCs/>
          <w:sz w:val="21"/>
          <w:szCs w:val="21"/>
          <w:lang w:val="es-ES_tradnl"/>
        </w:rPr>
      </w:pPr>
    </w:p>
    <w:p w14:paraId="54C9AF7B" w14:textId="6D81B135" w:rsidR="006D421B" w:rsidRPr="00765D74" w:rsidRDefault="00C86E00" w:rsidP="003F55C1">
      <w:pPr>
        <w:spacing w:after="120" w:line="276" w:lineRule="auto"/>
        <w:ind w:firstLine="709"/>
        <w:jc w:val="both"/>
        <w:rPr>
          <w:rFonts w:ascii="Arial" w:eastAsia="Calibri" w:hAnsi="Arial" w:cs="Arial"/>
          <w:bCs/>
          <w:lang w:val="es-ES"/>
        </w:rPr>
      </w:pPr>
      <w:bookmarkStart w:id="30" w:name="_30j0zll" w:colFirst="0" w:colLast="0"/>
      <w:bookmarkEnd w:id="30"/>
      <w:r w:rsidRPr="00765D74">
        <w:rPr>
          <w:rFonts w:ascii="Arial" w:eastAsia="Calibri" w:hAnsi="Arial" w:cs="Arial"/>
          <w:bCs/>
          <w:lang w:val="es-ES"/>
        </w:rPr>
        <w:t>Con fundamento en lo anterior</w:t>
      </w:r>
      <w:r w:rsidR="003F55C1" w:rsidRPr="00765D74">
        <w:rPr>
          <w:rFonts w:ascii="Arial" w:eastAsia="Calibri" w:hAnsi="Arial" w:cs="Arial"/>
          <w:bCs/>
          <w:lang w:val="es-ES"/>
        </w:rPr>
        <w:t xml:space="preserve">, </w:t>
      </w:r>
      <w:r w:rsidRPr="00765D74">
        <w:rPr>
          <w:rFonts w:ascii="Arial" w:eastAsia="Calibri" w:hAnsi="Arial" w:cs="Arial"/>
          <w:bCs/>
          <w:lang w:val="es-ES"/>
        </w:rPr>
        <w:t xml:space="preserve">esta Agencia señaló que </w:t>
      </w:r>
      <w:r w:rsidR="003F55C1" w:rsidRPr="00765D74">
        <w:rPr>
          <w:rFonts w:ascii="Arial" w:eastAsia="Calibri" w:hAnsi="Arial" w:cs="Arial"/>
          <w:bCs/>
          <w:lang w:val="es-ES"/>
        </w:rPr>
        <w:t>d</w:t>
      </w:r>
      <w:r w:rsidR="006D421B" w:rsidRPr="00765D74">
        <w:rPr>
          <w:rFonts w:ascii="Arial" w:eastAsia="Calibri" w:hAnsi="Arial" w:cs="Arial"/>
          <w:bCs/>
          <w:lang w:val="es-ES"/>
        </w:rPr>
        <w:t xml:space="preserve">entro de la función pública registral de las Cámaras de Comercio se encuentra la de «[…] [l]levar el registro mercantil y certificar sobre los actos y documentos en él inscritos […]», prevista en el numeral 3 del artículo 86 del Código de Comercio. El registro mercantil está regulado en los artículos 26 a 47 del Código de Comercio y, de acuerdo a lo dispuesto en el artículo 25 </w:t>
      </w:r>
      <w:proofErr w:type="spellStart"/>
      <w:r w:rsidR="006D421B" w:rsidRPr="00765D74">
        <w:rPr>
          <w:rFonts w:ascii="Arial" w:eastAsia="Calibri" w:hAnsi="Arial" w:cs="Arial"/>
          <w:bCs/>
          <w:lang w:val="es-ES"/>
        </w:rPr>
        <w:t>ibídem</w:t>
      </w:r>
      <w:proofErr w:type="spellEnd"/>
      <w:r w:rsidR="006D421B" w:rsidRPr="00765D74">
        <w:rPr>
          <w:rFonts w:ascii="Arial" w:eastAsia="Calibri" w:hAnsi="Arial" w:cs="Arial"/>
          <w:bCs/>
          <w:lang w:val="es-ES"/>
        </w:rPr>
        <w:t xml:space="preserve">, tiene como objeto «[…] llevar la matrícula de los comerciantes y de los establecimientos de comercio, así como la inscripción de todos los actos, libros y documentos respecto de los cuales la ley exigiere esa formalidad». Las formalidades para hacer el </w:t>
      </w:r>
      <w:r w:rsidR="003F55C1" w:rsidRPr="00765D74">
        <w:rPr>
          <w:rFonts w:ascii="Arial" w:eastAsia="Calibri" w:hAnsi="Arial" w:cs="Arial"/>
          <w:bCs/>
          <w:lang w:val="es-ES"/>
        </w:rPr>
        <w:t>registro</w:t>
      </w:r>
      <w:r w:rsidR="006D421B" w:rsidRPr="00765D74">
        <w:rPr>
          <w:rFonts w:ascii="Arial" w:eastAsia="Calibri" w:hAnsi="Arial" w:cs="Arial"/>
          <w:bCs/>
          <w:lang w:val="es-ES"/>
        </w:rPr>
        <w:t xml:space="preserve"> de los libros de comercio, se encuentran en los artículos 39 a 47 </w:t>
      </w:r>
      <w:proofErr w:type="spellStart"/>
      <w:r w:rsidR="003F55C1" w:rsidRPr="00765D74">
        <w:rPr>
          <w:rFonts w:ascii="Arial" w:eastAsia="Calibri" w:hAnsi="Arial" w:cs="Arial"/>
          <w:bCs/>
          <w:lang w:val="es-ES"/>
        </w:rPr>
        <w:t>idídem</w:t>
      </w:r>
      <w:proofErr w:type="spellEnd"/>
      <w:r w:rsidR="006D421B" w:rsidRPr="00765D74">
        <w:rPr>
          <w:rFonts w:ascii="Arial" w:eastAsia="Calibri" w:hAnsi="Arial" w:cs="Arial"/>
          <w:bCs/>
          <w:lang w:val="es-ES"/>
        </w:rPr>
        <w:t>, mientras que las del registro de la matrícula están contenidas en los artículos 29 a 33 de la mencionada codificación comercial.</w:t>
      </w:r>
    </w:p>
    <w:p w14:paraId="585DDEE5" w14:textId="77777777" w:rsidR="006D421B" w:rsidRPr="00765D74" w:rsidRDefault="006D421B" w:rsidP="003F55C1">
      <w:pPr>
        <w:spacing w:before="120" w:after="0" w:line="276" w:lineRule="auto"/>
        <w:ind w:firstLine="709"/>
        <w:contextualSpacing/>
        <w:jc w:val="both"/>
        <w:rPr>
          <w:rFonts w:ascii="Arial" w:eastAsia="Calibri" w:hAnsi="Arial" w:cs="Arial"/>
          <w:bCs/>
          <w:lang w:val="es-ES"/>
        </w:rPr>
      </w:pPr>
      <w:r w:rsidRPr="00765D74">
        <w:rPr>
          <w:rFonts w:ascii="Arial" w:eastAsia="Calibri" w:hAnsi="Arial" w:cs="Arial"/>
          <w:bCs/>
          <w:lang w:val="es-ES"/>
        </w:rPr>
        <w:t xml:space="preserve">Por otro lado, el artículo 117 del Código de Comercio, refiriéndose a la constitución y prueba de las sociedades comerciales, establece que la prueba de la existencia y de la representación de aquellas se probará con «certificación de la cámara de comercio del domicilio principal, en la que constará el número, fecha y notaría de la escritura de constitución y de las reformas del contrato, si las hubiere». </w:t>
      </w:r>
      <w:bookmarkStart w:id="31" w:name="_Hlk100351315"/>
      <w:r w:rsidRPr="00765D74">
        <w:rPr>
          <w:rFonts w:ascii="Arial" w:eastAsia="Calibri" w:hAnsi="Arial" w:cs="Arial"/>
          <w:bCs/>
          <w:lang w:val="es-ES"/>
        </w:rPr>
        <w:t xml:space="preserve">Este documento no tiene una vigencia determinada, pues no existe alguna norma que la disponga. </w:t>
      </w:r>
      <w:bookmarkEnd w:id="31"/>
      <w:r w:rsidRPr="00765D74">
        <w:rPr>
          <w:rFonts w:ascii="Arial" w:eastAsia="Calibri" w:hAnsi="Arial" w:cs="Arial"/>
          <w:bCs/>
          <w:lang w:val="es-ES"/>
        </w:rPr>
        <w:t>Al respecto, la Superintendencia de Industria y Comercio, mediante concepto del 5 de julio de 2016</w:t>
      </w:r>
      <w:r w:rsidRPr="00765D74">
        <w:rPr>
          <w:rFonts w:ascii="Arial" w:eastAsia="Calibri" w:hAnsi="Arial" w:cs="Arial"/>
          <w:bCs/>
          <w:vertAlign w:val="superscript"/>
          <w:lang w:val="es-ES"/>
        </w:rPr>
        <w:footnoteReference w:id="4"/>
      </w:r>
      <w:r w:rsidRPr="00765D74">
        <w:rPr>
          <w:rFonts w:ascii="Arial" w:eastAsia="Calibri" w:hAnsi="Arial" w:cs="Arial"/>
          <w:bCs/>
          <w:lang w:val="es-ES"/>
        </w:rPr>
        <w:t>, explicó lo siguiente:</w:t>
      </w:r>
    </w:p>
    <w:p w14:paraId="243CCF89" w14:textId="77777777" w:rsidR="006D421B" w:rsidRPr="00765D74" w:rsidRDefault="006D421B" w:rsidP="003F55C1">
      <w:pPr>
        <w:spacing w:after="0"/>
        <w:contextualSpacing/>
        <w:jc w:val="both"/>
        <w:rPr>
          <w:rFonts w:ascii="Arial" w:eastAsia="Arial" w:hAnsi="Arial" w:cs="Arial"/>
        </w:rPr>
      </w:pPr>
    </w:p>
    <w:p w14:paraId="4BF2742A" w14:textId="3FC1B836" w:rsidR="006D421B" w:rsidRPr="00765D74" w:rsidRDefault="006D421B" w:rsidP="00F85A9E">
      <w:pPr>
        <w:spacing w:after="0" w:line="240" w:lineRule="auto"/>
        <w:ind w:left="709" w:right="760"/>
        <w:contextualSpacing/>
        <w:jc w:val="both"/>
        <w:rPr>
          <w:rFonts w:ascii="Arial" w:eastAsia="Arial" w:hAnsi="Arial" w:cs="Arial"/>
          <w:sz w:val="21"/>
          <w:szCs w:val="21"/>
        </w:rPr>
      </w:pPr>
      <w:r w:rsidRPr="00765D74">
        <w:rPr>
          <w:rFonts w:ascii="Arial" w:eastAsia="Arial" w:hAnsi="Arial" w:cs="Arial"/>
          <w:sz w:val="21"/>
          <w:szCs w:val="21"/>
        </w:rPr>
        <w:t xml:space="preserve">Ahora bien, en cuanto a este punto, es necesario precisar que la ley no ha </w:t>
      </w:r>
      <w:r w:rsidR="00727ECE" w:rsidRPr="00765D74">
        <w:rPr>
          <w:rFonts w:ascii="Arial" w:eastAsia="Arial" w:hAnsi="Arial" w:cs="Arial"/>
          <w:sz w:val="21"/>
          <w:szCs w:val="21"/>
        </w:rPr>
        <w:t>señalado</w:t>
      </w:r>
      <w:r w:rsidRPr="00765D74">
        <w:rPr>
          <w:rFonts w:ascii="Arial" w:eastAsia="Arial" w:hAnsi="Arial" w:cs="Arial"/>
          <w:sz w:val="21"/>
          <w:szCs w:val="21"/>
        </w:rPr>
        <w:t xml:space="preserve"> un </w:t>
      </w:r>
      <w:r w:rsidR="00727ECE" w:rsidRPr="00765D74">
        <w:rPr>
          <w:rFonts w:ascii="Arial" w:eastAsia="Arial" w:hAnsi="Arial" w:cs="Arial"/>
          <w:sz w:val="21"/>
          <w:szCs w:val="21"/>
        </w:rPr>
        <w:t>término</w:t>
      </w:r>
      <w:r w:rsidRPr="00765D74">
        <w:rPr>
          <w:rFonts w:ascii="Arial" w:eastAsia="Arial" w:hAnsi="Arial" w:cs="Arial"/>
          <w:sz w:val="21"/>
          <w:szCs w:val="21"/>
        </w:rPr>
        <w:t xml:space="preserve"> de vigencia para el certificado de existencia y </w:t>
      </w:r>
      <w:r w:rsidR="00727ECE" w:rsidRPr="00765D74">
        <w:rPr>
          <w:rFonts w:ascii="Arial" w:eastAsia="Arial" w:hAnsi="Arial" w:cs="Arial"/>
          <w:sz w:val="21"/>
          <w:szCs w:val="21"/>
        </w:rPr>
        <w:t>representación</w:t>
      </w:r>
      <w:r w:rsidRPr="00765D74">
        <w:rPr>
          <w:rFonts w:ascii="Arial" w:eastAsia="Arial" w:hAnsi="Arial" w:cs="Arial"/>
          <w:sz w:val="21"/>
          <w:szCs w:val="21"/>
        </w:rPr>
        <w:t xml:space="preserve"> legal que expiden las </w:t>
      </w:r>
      <w:r w:rsidR="00727ECE" w:rsidRPr="00765D74">
        <w:rPr>
          <w:rFonts w:ascii="Arial" w:eastAsia="Arial" w:hAnsi="Arial" w:cs="Arial"/>
          <w:sz w:val="21"/>
          <w:szCs w:val="21"/>
        </w:rPr>
        <w:t>cámaras</w:t>
      </w:r>
      <w:r w:rsidRPr="00765D74">
        <w:rPr>
          <w:rFonts w:ascii="Arial" w:eastAsia="Arial" w:hAnsi="Arial" w:cs="Arial"/>
          <w:sz w:val="21"/>
          <w:szCs w:val="21"/>
        </w:rPr>
        <w:t xml:space="preserve"> de comercio.</w:t>
      </w:r>
    </w:p>
    <w:p w14:paraId="05C4C6B0" w14:textId="77777777" w:rsidR="00727ECE" w:rsidRPr="00765D74" w:rsidRDefault="00727ECE" w:rsidP="00F85A9E">
      <w:pPr>
        <w:spacing w:after="0" w:line="240" w:lineRule="auto"/>
        <w:ind w:left="709" w:right="760"/>
        <w:contextualSpacing/>
        <w:jc w:val="both"/>
        <w:rPr>
          <w:rFonts w:ascii="Arial" w:eastAsia="Arial" w:hAnsi="Arial" w:cs="Arial"/>
          <w:sz w:val="21"/>
          <w:szCs w:val="21"/>
        </w:rPr>
      </w:pPr>
    </w:p>
    <w:p w14:paraId="2F5F4E58" w14:textId="3B82FF08" w:rsidR="006D421B" w:rsidRPr="00765D74" w:rsidRDefault="006D421B" w:rsidP="00F85A9E">
      <w:pPr>
        <w:spacing w:after="0" w:line="240" w:lineRule="auto"/>
        <w:ind w:left="709" w:right="760"/>
        <w:contextualSpacing/>
        <w:jc w:val="both"/>
        <w:rPr>
          <w:rFonts w:ascii="Arial" w:eastAsia="Arial" w:hAnsi="Arial" w:cs="Arial"/>
          <w:sz w:val="21"/>
          <w:szCs w:val="21"/>
        </w:rPr>
      </w:pPr>
      <w:r w:rsidRPr="00765D74">
        <w:rPr>
          <w:rFonts w:ascii="Arial" w:eastAsia="Arial" w:hAnsi="Arial" w:cs="Arial"/>
          <w:sz w:val="21"/>
          <w:szCs w:val="21"/>
        </w:rPr>
        <w:t xml:space="preserve">En </w:t>
      </w:r>
      <w:r w:rsidR="00727ECE" w:rsidRPr="00765D74">
        <w:rPr>
          <w:rFonts w:ascii="Arial" w:eastAsia="Arial" w:hAnsi="Arial" w:cs="Arial"/>
          <w:sz w:val="21"/>
          <w:szCs w:val="21"/>
        </w:rPr>
        <w:t>relación</w:t>
      </w:r>
      <w:r w:rsidRPr="00765D74">
        <w:rPr>
          <w:rFonts w:ascii="Arial" w:eastAsia="Arial" w:hAnsi="Arial" w:cs="Arial"/>
          <w:sz w:val="21"/>
          <w:szCs w:val="21"/>
        </w:rPr>
        <w:t xml:space="preserve"> con este punto, es pertinente advertir que teniendo en cuenta que los actos y documentos sujetos a </w:t>
      </w:r>
      <w:r w:rsidR="00727ECE" w:rsidRPr="00765D74">
        <w:rPr>
          <w:rFonts w:ascii="Arial" w:eastAsia="Arial" w:hAnsi="Arial" w:cs="Arial"/>
          <w:sz w:val="21"/>
          <w:szCs w:val="21"/>
        </w:rPr>
        <w:t>inscripción</w:t>
      </w:r>
      <w:r w:rsidRPr="00765D74">
        <w:rPr>
          <w:rFonts w:ascii="Arial" w:eastAsia="Arial" w:hAnsi="Arial" w:cs="Arial"/>
          <w:sz w:val="21"/>
          <w:szCs w:val="21"/>
        </w:rPr>
        <w:t xml:space="preserve"> pueden ser modificados en cualquier momento y las </w:t>
      </w:r>
      <w:r w:rsidR="00727ECE" w:rsidRPr="00765D74">
        <w:rPr>
          <w:rFonts w:ascii="Arial" w:eastAsia="Arial" w:hAnsi="Arial" w:cs="Arial"/>
          <w:sz w:val="21"/>
          <w:szCs w:val="21"/>
        </w:rPr>
        <w:t>cámaras</w:t>
      </w:r>
      <w:r w:rsidRPr="00765D74">
        <w:rPr>
          <w:rFonts w:ascii="Arial" w:eastAsia="Arial" w:hAnsi="Arial" w:cs="Arial"/>
          <w:sz w:val="21"/>
          <w:szCs w:val="21"/>
        </w:rPr>
        <w:t xml:space="preserve"> de comercio deben proceder a su registro siempre que se cumplan los requisitos previstos para dicha </w:t>
      </w:r>
      <w:r w:rsidR="00727ECE" w:rsidRPr="00765D74">
        <w:rPr>
          <w:rFonts w:ascii="Arial" w:eastAsia="Arial" w:hAnsi="Arial" w:cs="Arial"/>
          <w:sz w:val="21"/>
          <w:szCs w:val="21"/>
        </w:rPr>
        <w:t>inscripción</w:t>
      </w:r>
      <w:r w:rsidRPr="00765D74">
        <w:rPr>
          <w:rFonts w:ascii="Arial" w:eastAsia="Arial" w:hAnsi="Arial" w:cs="Arial"/>
          <w:sz w:val="21"/>
          <w:szCs w:val="21"/>
        </w:rPr>
        <w:t xml:space="preserve">, </w:t>
      </w:r>
      <w:r w:rsidRPr="00765D74">
        <w:rPr>
          <w:rFonts w:ascii="Arial" w:eastAsia="Arial" w:hAnsi="Arial" w:cs="Arial"/>
          <w:i/>
          <w:sz w:val="21"/>
          <w:szCs w:val="21"/>
        </w:rPr>
        <w:t xml:space="preserve">los certificados de existencia y </w:t>
      </w:r>
      <w:r w:rsidR="00727ECE" w:rsidRPr="00765D74">
        <w:rPr>
          <w:rFonts w:ascii="Arial" w:eastAsia="Arial" w:hAnsi="Arial" w:cs="Arial"/>
          <w:i/>
          <w:sz w:val="21"/>
          <w:szCs w:val="21"/>
        </w:rPr>
        <w:t>representación</w:t>
      </w:r>
      <w:r w:rsidRPr="00765D74">
        <w:rPr>
          <w:rFonts w:ascii="Arial" w:eastAsia="Arial" w:hAnsi="Arial" w:cs="Arial"/>
          <w:i/>
          <w:sz w:val="21"/>
          <w:szCs w:val="21"/>
        </w:rPr>
        <w:t xml:space="preserve"> legal no tienen una vigencia temporal </w:t>
      </w:r>
      <w:r w:rsidR="00727ECE" w:rsidRPr="00765D74">
        <w:rPr>
          <w:rFonts w:ascii="Arial" w:eastAsia="Arial" w:hAnsi="Arial" w:cs="Arial"/>
          <w:i/>
          <w:sz w:val="21"/>
          <w:szCs w:val="21"/>
        </w:rPr>
        <w:t>especifica</w:t>
      </w:r>
      <w:r w:rsidRPr="00765D74">
        <w:rPr>
          <w:rFonts w:ascii="Arial" w:eastAsia="Arial" w:hAnsi="Arial" w:cs="Arial"/>
          <w:sz w:val="21"/>
          <w:szCs w:val="21"/>
        </w:rPr>
        <w:t xml:space="preserve">. En consecuencia, mientras no se presenten otros actos y documentos que alteren las inscripciones previas, tales certificados </w:t>
      </w:r>
      <w:r w:rsidR="00727ECE" w:rsidRPr="00765D74">
        <w:rPr>
          <w:rFonts w:ascii="Arial" w:eastAsia="Arial" w:hAnsi="Arial" w:cs="Arial"/>
          <w:sz w:val="21"/>
          <w:szCs w:val="21"/>
        </w:rPr>
        <w:t>corresponderán</w:t>
      </w:r>
      <w:r w:rsidRPr="00765D74">
        <w:rPr>
          <w:rFonts w:ascii="Arial" w:eastAsia="Arial" w:hAnsi="Arial" w:cs="Arial"/>
          <w:sz w:val="21"/>
          <w:szCs w:val="21"/>
        </w:rPr>
        <w:t xml:space="preserve"> exactamente a lo que se encuentre inscrito. </w:t>
      </w:r>
      <w:r w:rsidR="00727ECE" w:rsidRPr="00765D74">
        <w:rPr>
          <w:rFonts w:ascii="Arial" w:hAnsi="Arial" w:cs="Arial"/>
          <w:iCs/>
          <w:sz w:val="21"/>
          <w:szCs w:val="21"/>
        </w:rPr>
        <w:t>[Énfasis fuera de texto].</w:t>
      </w:r>
    </w:p>
    <w:p w14:paraId="4AEDE08D" w14:textId="77777777" w:rsidR="003F55C1" w:rsidRPr="00765D74" w:rsidRDefault="003F55C1" w:rsidP="00F85A9E">
      <w:pPr>
        <w:spacing w:after="0" w:line="240" w:lineRule="auto"/>
        <w:ind w:firstLine="709"/>
        <w:contextualSpacing/>
        <w:jc w:val="both"/>
        <w:rPr>
          <w:rFonts w:ascii="Arial" w:eastAsia="Arial" w:hAnsi="Arial" w:cs="Arial"/>
        </w:rPr>
      </w:pPr>
    </w:p>
    <w:p w14:paraId="0E845ADA" w14:textId="446F3E52" w:rsidR="006D421B" w:rsidRPr="00765D74" w:rsidRDefault="006D421B" w:rsidP="00727ECE">
      <w:pPr>
        <w:spacing w:after="0" w:line="276" w:lineRule="auto"/>
        <w:ind w:firstLine="709"/>
        <w:contextualSpacing/>
        <w:jc w:val="both"/>
        <w:rPr>
          <w:rFonts w:ascii="Arial" w:eastAsia="Arial" w:hAnsi="Arial" w:cs="Arial"/>
        </w:rPr>
      </w:pPr>
      <w:bookmarkStart w:id="32" w:name="_Hlk100756665"/>
      <w:r w:rsidRPr="00765D74">
        <w:rPr>
          <w:rFonts w:ascii="Arial" w:eastAsia="Arial" w:hAnsi="Arial" w:cs="Arial"/>
        </w:rPr>
        <w:t>Lo anterior no quiere decir que el certificado</w:t>
      </w:r>
      <w:r w:rsidR="00727ECE" w:rsidRPr="00765D74">
        <w:rPr>
          <w:rFonts w:ascii="Arial" w:eastAsia="Arial" w:hAnsi="Arial" w:cs="Arial"/>
        </w:rPr>
        <w:t xml:space="preserve"> de existencia y representación legal, de acuerdo con la regulación contenida en el </w:t>
      </w:r>
      <w:r w:rsidR="00727ECE" w:rsidRPr="00765D74">
        <w:rPr>
          <w:rFonts w:ascii="Arial" w:hAnsi="Arial" w:cs="Arial"/>
        </w:rPr>
        <w:t>Documento Base de Licitación de Obra Pública de Infraestructura de Transporte - Versión 2</w:t>
      </w:r>
      <w:r w:rsidR="00727ECE" w:rsidRPr="00765D74">
        <w:rPr>
          <w:rFonts w:ascii="Arial" w:eastAsia="Arial" w:hAnsi="Arial" w:cs="Arial"/>
        </w:rPr>
        <w:t xml:space="preserve">, </w:t>
      </w:r>
      <w:r w:rsidRPr="00765D74">
        <w:rPr>
          <w:rFonts w:ascii="Arial" w:eastAsia="Arial" w:hAnsi="Arial" w:cs="Arial"/>
        </w:rPr>
        <w:t>pueda tener cualquier fecha de expedición para efectos de los procesos contractuales en los que se aplican los documentos tipo. De acuerdo a lo que dispone el numeral 3.3.2. del documento base, la fecha de expedición de los certificados de existencia y representación legal no puede ser mayor a treinta (30) días, contados hasta la fecha de cierre del proceso de contratación</w:t>
      </w:r>
      <w:bookmarkEnd w:id="32"/>
      <w:r w:rsidRPr="00765D74">
        <w:rPr>
          <w:rFonts w:ascii="Arial" w:eastAsia="Arial" w:hAnsi="Arial" w:cs="Arial"/>
        </w:rPr>
        <w:t>:</w:t>
      </w:r>
    </w:p>
    <w:p w14:paraId="069E1F5C" w14:textId="77777777" w:rsidR="006D421B" w:rsidRPr="00765D74" w:rsidRDefault="006D421B" w:rsidP="00727ECE">
      <w:pPr>
        <w:tabs>
          <w:tab w:val="left" w:pos="0"/>
        </w:tabs>
        <w:spacing w:after="0" w:line="240" w:lineRule="auto"/>
        <w:ind w:left="709" w:right="709"/>
        <w:contextualSpacing/>
        <w:jc w:val="both"/>
        <w:rPr>
          <w:rFonts w:ascii="Arial" w:eastAsia="Calibri" w:hAnsi="Arial" w:cs="Arial"/>
          <w:bCs/>
          <w:sz w:val="21"/>
          <w:szCs w:val="21"/>
          <w:lang w:val="es-ES_tradnl"/>
        </w:rPr>
      </w:pPr>
    </w:p>
    <w:p w14:paraId="7B25CECE" w14:textId="2EC74D95" w:rsidR="006D421B" w:rsidRPr="00765D74" w:rsidRDefault="00727ECE" w:rsidP="00727ECE">
      <w:pPr>
        <w:tabs>
          <w:tab w:val="left" w:pos="0"/>
        </w:tabs>
        <w:spacing w:after="0" w:line="240" w:lineRule="auto"/>
        <w:ind w:left="709" w:right="709"/>
        <w:contextualSpacing/>
        <w:jc w:val="both"/>
        <w:rPr>
          <w:rFonts w:ascii="Arial" w:eastAsia="Calibri" w:hAnsi="Arial" w:cs="Arial"/>
          <w:bCs/>
          <w:sz w:val="21"/>
          <w:szCs w:val="21"/>
          <w:lang w:val="es-ES_tradnl"/>
        </w:rPr>
      </w:pPr>
      <w:bookmarkStart w:id="33" w:name="_4d34og8" w:colFirst="0" w:colLast="0"/>
      <w:bookmarkEnd w:id="33"/>
      <w:r w:rsidRPr="00765D74">
        <w:rPr>
          <w:rFonts w:ascii="Arial" w:hAnsi="Arial" w:cs="Arial"/>
        </w:rPr>
        <w:t>«</w:t>
      </w:r>
      <w:r w:rsidR="006D421B" w:rsidRPr="00765D74">
        <w:rPr>
          <w:rFonts w:ascii="Arial" w:eastAsia="Calibri" w:hAnsi="Arial" w:cs="Arial"/>
          <w:b/>
          <w:sz w:val="21"/>
          <w:szCs w:val="21"/>
          <w:lang w:val="es-ES_tradnl"/>
        </w:rPr>
        <w:t>CAPÍTULO III REQUISITOS HABILITANTES Y SU VERIFICACIÓN</w:t>
      </w:r>
    </w:p>
    <w:p w14:paraId="74BB996D" w14:textId="77777777" w:rsidR="00727ECE" w:rsidRPr="00765D74" w:rsidRDefault="00727ECE" w:rsidP="00727ECE">
      <w:pPr>
        <w:tabs>
          <w:tab w:val="left" w:pos="0"/>
        </w:tabs>
        <w:spacing w:after="0" w:line="240" w:lineRule="auto"/>
        <w:ind w:left="709" w:right="709"/>
        <w:contextualSpacing/>
        <w:jc w:val="both"/>
        <w:rPr>
          <w:rFonts w:ascii="Arial" w:eastAsia="Calibri" w:hAnsi="Arial" w:cs="Arial"/>
          <w:bCs/>
          <w:sz w:val="21"/>
          <w:szCs w:val="21"/>
          <w:lang w:val="es-ES_tradnl"/>
        </w:rPr>
      </w:pPr>
    </w:p>
    <w:p w14:paraId="747BB27D" w14:textId="61CC468E" w:rsidR="006D421B" w:rsidRPr="00765D74" w:rsidRDefault="006D421B" w:rsidP="00727ECE">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w:t>
      </w:r>
    </w:p>
    <w:p w14:paraId="487B56C7" w14:textId="77777777" w:rsidR="006D421B" w:rsidRPr="00765D74" w:rsidRDefault="006D421B" w:rsidP="00727ECE">
      <w:pPr>
        <w:tabs>
          <w:tab w:val="left" w:pos="0"/>
        </w:tabs>
        <w:spacing w:after="0" w:line="240" w:lineRule="auto"/>
        <w:ind w:left="709" w:right="709"/>
        <w:contextualSpacing/>
        <w:jc w:val="both"/>
        <w:rPr>
          <w:rFonts w:ascii="Arial" w:eastAsia="Calibri" w:hAnsi="Arial" w:cs="Arial"/>
          <w:bCs/>
          <w:sz w:val="21"/>
          <w:szCs w:val="21"/>
          <w:lang w:val="es-ES_tradnl"/>
        </w:rPr>
      </w:pPr>
    </w:p>
    <w:p w14:paraId="3EBCE364" w14:textId="77777777" w:rsidR="006D421B" w:rsidRPr="00765D74" w:rsidRDefault="006D421B" w:rsidP="00727ECE">
      <w:pPr>
        <w:tabs>
          <w:tab w:val="left" w:pos="0"/>
        </w:tabs>
        <w:spacing w:after="0" w:line="240" w:lineRule="auto"/>
        <w:ind w:left="709" w:right="709"/>
        <w:contextualSpacing/>
        <w:jc w:val="both"/>
        <w:rPr>
          <w:rFonts w:ascii="Arial" w:eastAsia="Calibri" w:hAnsi="Arial" w:cs="Arial"/>
          <w:b/>
          <w:sz w:val="21"/>
          <w:szCs w:val="21"/>
          <w:lang w:val="es-ES_tradnl"/>
        </w:rPr>
      </w:pPr>
      <w:bookmarkStart w:id="34" w:name="_2s8eyo1" w:colFirst="0" w:colLast="0"/>
      <w:bookmarkEnd w:id="34"/>
      <w:r w:rsidRPr="00765D74">
        <w:rPr>
          <w:rFonts w:ascii="Arial" w:eastAsia="Calibri" w:hAnsi="Arial" w:cs="Arial"/>
          <w:b/>
          <w:sz w:val="21"/>
          <w:szCs w:val="21"/>
          <w:lang w:val="es-ES_tradnl"/>
        </w:rPr>
        <w:t xml:space="preserve">3.3. EXISTENCIA Y REPRESENTACIÓN LEGAL </w:t>
      </w:r>
    </w:p>
    <w:p w14:paraId="1B084AF2" w14:textId="77777777" w:rsidR="00727ECE" w:rsidRPr="00765D74" w:rsidRDefault="00727ECE" w:rsidP="00727ECE">
      <w:pPr>
        <w:tabs>
          <w:tab w:val="left" w:pos="0"/>
        </w:tabs>
        <w:spacing w:after="0" w:line="240" w:lineRule="auto"/>
        <w:ind w:left="709" w:right="709"/>
        <w:contextualSpacing/>
        <w:jc w:val="both"/>
        <w:rPr>
          <w:rFonts w:ascii="Arial" w:eastAsia="Calibri" w:hAnsi="Arial" w:cs="Arial"/>
          <w:bCs/>
          <w:sz w:val="21"/>
          <w:szCs w:val="21"/>
          <w:lang w:val="es-ES_tradnl"/>
        </w:rPr>
      </w:pPr>
    </w:p>
    <w:p w14:paraId="6F6C37A9" w14:textId="5BF9D90A" w:rsidR="006D421B" w:rsidRPr="00765D74" w:rsidRDefault="006D421B" w:rsidP="00727ECE">
      <w:pPr>
        <w:tabs>
          <w:tab w:val="left" w:pos="0"/>
        </w:tabs>
        <w:spacing w:after="0" w:line="240" w:lineRule="auto"/>
        <w:ind w:left="709" w:right="709"/>
        <w:contextualSpacing/>
        <w:jc w:val="both"/>
        <w:rPr>
          <w:rFonts w:ascii="Arial" w:eastAsia="Calibri" w:hAnsi="Arial" w:cs="Arial"/>
          <w:bCs/>
          <w:sz w:val="21"/>
          <w:szCs w:val="21"/>
          <w:lang w:val="es-ES_tradnl"/>
        </w:rPr>
      </w:pPr>
      <w:r w:rsidRPr="00765D74">
        <w:rPr>
          <w:rFonts w:ascii="Arial" w:eastAsia="Calibri" w:hAnsi="Arial" w:cs="Arial"/>
          <w:bCs/>
          <w:sz w:val="21"/>
          <w:szCs w:val="21"/>
          <w:lang w:val="es-ES_tradnl"/>
        </w:rPr>
        <w:t>[…]</w:t>
      </w:r>
    </w:p>
    <w:p w14:paraId="25A04169" w14:textId="77777777" w:rsidR="006D421B" w:rsidRPr="00765D74" w:rsidRDefault="006D421B" w:rsidP="00727ECE">
      <w:pPr>
        <w:tabs>
          <w:tab w:val="left" w:pos="0"/>
        </w:tabs>
        <w:spacing w:after="0" w:line="240" w:lineRule="auto"/>
        <w:ind w:left="709" w:right="709"/>
        <w:contextualSpacing/>
        <w:jc w:val="both"/>
        <w:rPr>
          <w:rFonts w:ascii="Arial" w:eastAsia="Calibri" w:hAnsi="Arial" w:cs="Arial"/>
          <w:bCs/>
          <w:sz w:val="21"/>
          <w:szCs w:val="21"/>
          <w:lang w:val="es-ES_tradnl"/>
        </w:rPr>
      </w:pPr>
    </w:p>
    <w:p w14:paraId="0FFA2C18" w14:textId="77777777" w:rsidR="006D421B" w:rsidRPr="00765D74" w:rsidRDefault="006D421B" w:rsidP="00727ECE">
      <w:pPr>
        <w:tabs>
          <w:tab w:val="left" w:pos="0"/>
        </w:tabs>
        <w:spacing w:after="0" w:line="240" w:lineRule="auto"/>
        <w:ind w:left="709" w:right="709"/>
        <w:contextualSpacing/>
        <w:jc w:val="both"/>
        <w:rPr>
          <w:rFonts w:ascii="Arial" w:eastAsia="Calibri" w:hAnsi="Arial" w:cs="Arial"/>
          <w:b/>
          <w:sz w:val="21"/>
          <w:szCs w:val="21"/>
          <w:lang w:val="es-ES_tradnl"/>
        </w:rPr>
      </w:pPr>
      <w:r w:rsidRPr="00765D74">
        <w:rPr>
          <w:rFonts w:ascii="Arial" w:eastAsia="Calibri" w:hAnsi="Arial" w:cs="Arial"/>
          <w:b/>
          <w:sz w:val="21"/>
          <w:szCs w:val="21"/>
          <w:lang w:val="es-ES_tradnl"/>
        </w:rPr>
        <w:t>PERSONAS JURÍDICAS</w:t>
      </w:r>
    </w:p>
    <w:p w14:paraId="0B7A4B1F" w14:textId="77777777" w:rsidR="006D421B" w:rsidRPr="00765D74" w:rsidRDefault="006D421B" w:rsidP="00727ECE">
      <w:pPr>
        <w:spacing w:after="0" w:line="240" w:lineRule="auto"/>
        <w:ind w:left="709" w:right="758"/>
        <w:contextualSpacing/>
        <w:jc w:val="both"/>
        <w:rPr>
          <w:rFonts w:ascii="Arial" w:eastAsia="Arial" w:hAnsi="Arial" w:cs="Arial"/>
          <w:sz w:val="21"/>
          <w:szCs w:val="21"/>
        </w:rPr>
      </w:pPr>
    </w:p>
    <w:p w14:paraId="6DA092CA" w14:textId="77777777" w:rsidR="006D421B" w:rsidRPr="00765D74" w:rsidRDefault="006D421B" w:rsidP="00727ECE">
      <w:pPr>
        <w:spacing w:after="0" w:line="240" w:lineRule="auto"/>
        <w:ind w:left="709" w:right="758"/>
        <w:contextualSpacing/>
        <w:jc w:val="both"/>
        <w:rPr>
          <w:rFonts w:ascii="Arial" w:eastAsia="Arial" w:hAnsi="Arial" w:cs="Arial"/>
          <w:sz w:val="21"/>
          <w:szCs w:val="21"/>
        </w:rPr>
      </w:pPr>
      <w:r w:rsidRPr="00765D74">
        <w:rPr>
          <w:rFonts w:ascii="Arial" w:eastAsia="Arial" w:hAnsi="Arial" w:cs="Arial"/>
          <w:sz w:val="21"/>
          <w:szCs w:val="21"/>
        </w:rPr>
        <w:t xml:space="preserve">Deben presentar los siguientes documentos: </w:t>
      </w:r>
    </w:p>
    <w:p w14:paraId="442C47DE" w14:textId="77777777" w:rsidR="006D421B" w:rsidRPr="00765D74" w:rsidRDefault="006D421B" w:rsidP="00727ECE">
      <w:pPr>
        <w:spacing w:after="0" w:line="240" w:lineRule="auto"/>
        <w:ind w:left="709" w:right="758"/>
        <w:contextualSpacing/>
        <w:jc w:val="both"/>
        <w:rPr>
          <w:rFonts w:ascii="Arial" w:eastAsia="Arial" w:hAnsi="Arial" w:cs="Arial"/>
          <w:sz w:val="21"/>
          <w:szCs w:val="21"/>
        </w:rPr>
      </w:pPr>
    </w:p>
    <w:p w14:paraId="71CDEC7B" w14:textId="77777777" w:rsidR="006D421B" w:rsidRPr="00765D74" w:rsidRDefault="006D421B" w:rsidP="00727ECE">
      <w:pPr>
        <w:numPr>
          <w:ilvl w:val="0"/>
          <w:numId w:val="7"/>
        </w:numPr>
        <w:tabs>
          <w:tab w:val="left" w:pos="993"/>
        </w:tabs>
        <w:spacing w:after="0" w:line="240" w:lineRule="auto"/>
        <w:ind w:left="709" w:right="758" w:firstLine="0"/>
        <w:contextualSpacing/>
        <w:jc w:val="both"/>
        <w:rPr>
          <w:rFonts w:ascii="Arial" w:eastAsia="Arial" w:hAnsi="Arial" w:cs="Arial"/>
          <w:sz w:val="21"/>
          <w:szCs w:val="21"/>
        </w:rPr>
      </w:pPr>
      <w:r w:rsidRPr="00765D74">
        <w:rPr>
          <w:rFonts w:ascii="Arial" w:eastAsia="Arial" w:hAnsi="Arial" w:cs="Arial"/>
          <w:sz w:val="21"/>
          <w:szCs w:val="21"/>
        </w:rPr>
        <w:t xml:space="preserve">Persona jurídica nacional o extranjera con sucursal en Colombia: </w:t>
      </w:r>
    </w:p>
    <w:p w14:paraId="03F62CEA" w14:textId="77777777" w:rsidR="006D421B" w:rsidRPr="00765D74" w:rsidRDefault="006D421B" w:rsidP="00727ECE">
      <w:pPr>
        <w:spacing w:after="0" w:line="240" w:lineRule="auto"/>
        <w:ind w:left="709" w:right="758"/>
        <w:contextualSpacing/>
        <w:jc w:val="both"/>
        <w:rPr>
          <w:rFonts w:ascii="Arial" w:eastAsia="Arial" w:hAnsi="Arial" w:cs="Arial"/>
          <w:sz w:val="21"/>
          <w:szCs w:val="21"/>
        </w:rPr>
      </w:pPr>
    </w:p>
    <w:p w14:paraId="1625B4CC" w14:textId="77777777" w:rsidR="006D421B" w:rsidRPr="00765D74" w:rsidRDefault="006D421B" w:rsidP="00727ECE">
      <w:pPr>
        <w:numPr>
          <w:ilvl w:val="0"/>
          <w:numId w:val="6"/>
        </w:numPr>
        <w:tabs>
          <w:tab w:val="left" w:pos="1134"/>
        </w:tabs>
        <w:spacing w:after="0" w:line="240" w:lineRule="auto"/>
        <w:ind w:left="1134" w:right="758" w:firstLine="0"/>
        <w:contextualSpacing/>
        <w:jc w:val="both"/>
        <w:rPr>
          <w:rFonts w:ascii="Arial" w:eastAsia="Arial" w:hAnsi="Arial" w:cs="Arial"/>
          <w:sz w:val="21"/>
          <w:szCs w:val="21"/>
        </w:rPr>
      </w:pPr>
      <w:r w:rsidRPr="00765D74">
        <w:rPr>
          <w:rFonts w:ascii="Arial" w:eastAsia="Arial" w:hAnsi="Arial" w:cs="Arial"/>
          <w:sz w:val="21"/>
          <w:szCs w:val="21"/>
        </w:rPr>
        <w:t>Certificado de existencia y representación legal expedido por la Cámara de Comercio o autoridad competente en el que se verificará:</w:t>
      </w:r>
    </w:p>
    <w:p w14:paraId="3F95BAE5" w14:textId="77777777" w:rsidR="006D421B" w:rsidRPr="00765D74" w:rsidRDefault="006D421B" w:rsidP="00727ECE">
      <w:pPr>
        <w:tabs>
          <w:tab w:val="left" w:pos="1134"/>
        </w:tabs>
        <w:spacing w:after="0" w:line="240" w:lineRule="auto"/>
        <w:ind w:left="851" w:right="758"/>
        <w:contextualSpacing/>
        <w:jc w:val="both"/>
        <w:rPr>
          <w:rFonts w:ascii="Arial" w:eastAsia="Arial" w:hAnsi="Arial" w:cs="Arial"/>
          <w:sz w:val="21"/>
          <w:szCs w:val="21"/>
        </w:rPr>
      </w:pPr>
    </w:p>
    <w:p w14:paraId="36FDFE64" w14:textId="4E5C31B2" w:rsidR="006D421B" w:rsidRPr="00765D74" w:rsidRDefault="006D421B" w:rsidP="00727ECE">
      <w:pPr>
        <w:numPr>
          <w:ilvl w:val="1"/>
          <w:numId w:val="6"/>
        </w:numPr>
        <w:tabs>
          <w:tab w:val="left" w:pos="1701"/>
        </w:tabs>
        <w:spacing w:after="0" w:line="240" w:lineRule="auto"/>
        <w:ind w:left="1418" w:right="758" w:firstLine="0"/>
        <w:contextualSpacing/>
        <w:jc w:val="both"/>
        <w:rPr>
          <w:rFonts w:ascii="Arial" w:eastAsia="Arial" w:hAnsi="Arial" w:cs="Arial"/>
          <w:sz w:val="21"/>
          <w:szCs w:val="21"/>
        </w:rPr>
      </w:pPr>
      <w:r w:rsidRPr="00765D74">
        <w:rPr>
          <w:rFonts w:ascii="Arial" w:eastAsia="Arial" w:hAnsi="Arial" w:cs="Arial"/>
          <w:sz w:val="21"/>
          <w:szCs w:val="21"/>
        </w:rPr>
        <w:t xml:space="preserve">Fecha de expedición del certificado no mayor a treinta (30) días anteriores a la fecha de cierre del Proceso de Contratación. En caso de modificarse la fecha de cierre del proceso, se tendrá como referencia para establecer el plazo de vigencia del certificado de existencia y </w:t>
      </w:r>
      <w:r w:rsidRPr="00765D74">
        <w:rPr>
          <w:rFonts w:ascii="Arial" w:eastAsia="Arial" w:hAnsi="Arial" w:cs="Arial"/>
          <w:sz w:val="21"/>
          <w:szCs w:val="21"/>
        </w:rPr>
        <w:lastRenderedPageBreak/>
        <w:t>representación legal la fecha originalmente establecida en el Pliego de Condiciones definitivo</w:t>
      </w:r>
      <w:r w:rsidR="00727ECE" w:rsidRPr="00765D74">
        <w:rPr>
          <w:rFonts w:ascii="Arial" w:hAnsi="Arial" w:cs="Arial"/>
        </w:rPr>
        <w:t>»</w:t>
      </w:r>
      <w:r w:rsidRPr="00765D74">
        <w:rPr>
          <w:rFonts w:ascii="Arial" w:eastAsia="Arial" w:hAnsi="Arial" w:cs="Arial"/>
          <w:sz w:val="21"/>
          <w:szCs w:val="21"/>
        </w:rPr>
        <w:t>.</w:t>
      </w:r>
    </w:p>
    <w:p w14:paraId="100C7791" w14:textId="77777777" w:rsidR="00727ECE" w:rsidRPr="00765D74" w:rsidRDefault="00727ECE" w:rsidP="00727ECE">
      <w:pPr>
        <w:spacing w:after="0" w:line="276" w:lineRule="auto"/>
        <w:ind w:firstLine="709"/>
        <w:contextualSpacing/>
        <w:jc w:val="both"/>
        <w:rPr>
          <w:rFonts w:ascii="Arial" w:eastAsia="Arial" w:hAnsi="Arial" w:cs="Arial"/>
        </w:rPr>
      </w:pPr>
    </w:p>
    <w:p w14:paraId="49151A5E" w14:textId="7AB69817" w:rsidR="006D421B" w:rsidRPr="00765D74" w:rsidRDefault="006D421B" w:rsidP="001F29EC">
      <w:pPr>
        <w:spacing w:after="120" w:line="276" w:lineRule="auto"/>
        <w:ind w:firstLine="709"/>
        <w:jc w:val="both"/>
        <w:rPr>
          <w:rFonts w:ascii="Arial" w:eastAsia="Arial" w:hAnsi="Arial" w:cs="Arial"/>
        </w:rPr>
      </w:pPr>
      <w:bookmarkStart w:id="35" w:name="_Hlk100756707"/>
      <w:r w:rsidRPr="00765D74">
        <w:rPr>
          <w:rFonts w:ascii="Arial" w:eastAsia="Arial" w:hAnsi="Arial" w:cs="Arial"/>
        </w:rPr>
        <w:t>Se trata de un documento que sirve para acreditar la capacidad como requisito habilitante y, eventualmente, para acceder al puntaje de incentivo a la industria nacional. En ambos casos,</w:t>
      </w:r>
      <w:r w:rsidR="00046FA5" w:rsidRPr="00765D74">
        <w:rPr>
          <w:rFonts w:ascii="Arial" w:eastAsia="Arial" w:hAnsi="Arial" w:cs="Arial"/>
        </w:rPr>
        <w:t xml:space="preserve"> de acuerdo a las disposiciones contenidas en la versión 2 del </w:t>
      </w:r>
      <w:r w:rsidR="00046FA5" w:rsidRPr="00765D74">
        <w:rPr>
          <w:rFonts w:ascii="Arial" w:hAnsi="Arial" w:cs="Arial"/>
        </w:rPr>
        <w:t>Documento Base de Licitación de Obra Pública de Infraestructura de Transporte</w:t>
      </w:r>
      <w:r w:rsidR="00046FA5" w:rsidRPr="00765D74">
        <w:rPr>
          <w:rFonts w:ascii="Arial" w:eastAsia="Arial" w:hAnsi="Arial" w:cs="Arial"/>
        </w:rPr>
        <w:t>,</w:t>
      </w:r>
      <w:r w:rsidRPr="00765D74">
        <w:rPr>
          <w:rFonts w:ascii="Arial" w:eastAsia="Arial" w:hAnsi="Arial" w:cs="Arial"/>
        </w:rPr>
        <w:t xml:space="preserve"> el documento debe haber sido expedido, máximo, dentro de los treinta </w:t>
      </w:r>
      <w:r w:rsidR="002D6B34" w:rsidRPr="00765D74">
        <w:rPr>
          <w:rFonts w:ascii="Arial" w:eastAsia="Arial" w:hAnsi="Arial" w:cs="Arial"/>
        </w:rPr>
        <w:t xml:space="preserve">(30) </w:t>
      </w:r>
      <w:r w:rsidRPr="00765D74">
        <w:rPr>
          <w:rFonts w:ascii="Arial" w:eastAsia="Arial" w:hAnsi="Arial" w:cs="Arial"/>
        </w:rPr>
        <w:t xml:space="preserve">días anteriores a la fecha de cierre del proceso contractual. </w:t>
      </w:r>
    </w:p>
    <w:p w14:paraId="49A17266" w14:textId="39033D16" w:rsidR="006D421B" w:rsidRPr="00765D74" w:rsidRDefault="006D421B" w:rsidP="00AF0F6B">
      <w:pPr>
        <w:spacing w:before="120" w:after="0" w:line="276" w:lineRule="auto"/>
        <w:ind w:firstLine="709"/>
        <w:jc w:val="both"/>
        <w:rPr>
          <w:rFonts w:ascii="Arial" w:eastAsia="Arial" w:hAnsi="Arial" w:cs="Arial"/>
        </w:rPr>
      </w:pPr>
      <w:bookmarkStart w:id="36" w:name="_17dp8vu" w:colFirst="0" w:colLast="0"/>
      <w:bookmarkEnd w:id="36"/>
      <w:r w:rsidRPr="00765D74">
        <w:rPr>
          <w:rFonts w:ascii="Arial" w:eastAsia="Arial" w:hAnsi="Arial" w:cs="Arial"/>
        </w:rPr>
        <w:t xml:space="preserve">Con todo, la omisión en la que se podría incurrir al no aportar el certificado de existencia y representación legal del proponente, así como la que se configura si el documento se expidió por fuera del término comentado de treinta (30) días, tienen efectos jurídicos diferentes cuando se trata de la capacidad como requisito habilitante y cuando se trata del puntaje de apoyo a la industria nacional. En el primer evento, por ser un requisito de verificación, el proponente puede subsanar la propuesta; sin embargo, en relación con el segundo evento, teniendo en cuenta que es un requisito de evaluación, el proponente no podría subsanar la propuesta, lo que lo conduciría a perder los puntos adicionales. En otras palabras, si no se presenta el documento o su vigencia es superior a la exigida, el proponente puede subsanar la propuesta dentro de los términos fijados en el cronograma, pero dicha subsanabilidad únicamente tiene efectos en relación con la capacidad como requisito habilitante; pero no los tiene frente al puntaje de apoyo a la industria nacional. </w:t>
      </w:r>
      <w:bookmarkEnd w:id="35"/>
      <w:r w:rsidR="00C86E00" w:rsidRPr="00765D74">
        <w:rPr>
          <w:rFonts w:ascii="Arial" w:eastAsia="Arial" w:hAnsi="Arial" w:cs="Arial"/>
        </w:rPr>
        <w:t xml:space="preserve">Lo anterior se fundamenta en la regulación contenida de forma explícita en el documento base de los documentos tipo de licitación de obra pública de infraestructura de transporte –Versión 2 donde se estableció que para la asignación del puntaje </w:t>
      </w:r>
      <w:r w:rsidR="007852AF" w:rsidRPr="00765D74">
        <w:rPr>
          <w:rFonts w:ascii="Arial" w:eastAsia="Arial" w:hAnsi="Arial" w:cs="Arial"/>
        </w:rPr>
        <w:t xml:space="preserve">–al igual que para acreditar la capacidad jurídica– </w:t>
      </w:r>
      <w:r w:rsidR="00C86E00" w:rsidRPr="00765D74">
        <w:rPr>
          <w:rFonts w:ascii="Arial" w:eastAsia="Arial" w:hAnsi="Arial" w:cs="Arial"/>
        </w:rPr>
        <w:t xml:space="preserve">el certificado debía contar con </w:t>
      </w:r>
      <w:r w:rsidR="007852AF" w:rsidRPr="00765D74">
        <w:rPr>
          <w:rFonts w:ascii="Arial" w:eastAsia="Arial" w:hAnsi="Arial" w:cs="Arial"/>
        </w:rPr>
        <w:t>una fecha de expedición de máximo treinta (30) días calendario anteriores a la fecha de cierre del Proceso de Contratación, regulándose específicamente los efectos de la subsanación cuando el certificado no cumplía con dicha exigencia</w:t>
      </w:r>
      <w:r w:rsidRPr="00765D74">
        <w:rPr>
          <w:rFonts w:ascii="Arial" w:eastAsia="Arial" w:hAnsi="Arial" w:cs="Arial"/>
        </w:rPr>
        <w:t xml:space="preserve">: </w:t>
      </w:r>
    </w:p>
    <w:p w14:paraId="36C5851B" w14:textId="77777777" w:rsidR="00AF0F6B" w:rsidRPr="00765D74" w:rsidRDefault="00AF0F6B" w:rsidP="00AF0F6B">
      <w:pPr>
        <w:spacing w:after="0"/>
        <w:ind w:left="709" w:right="760"/>
        <w:contextualSpacing/>
        <w:jc w:val="both"/>
        <w:rPr>
          <w:rFonts w:ascii="Arial" w:eastAsia="Arial" w:hAnsi="Arial" w:cs="Arial"/>
          <w:sz w:val="21"/>
          <w:szCs w:val="21"/>
        </w:rPr>
      </w:pPr>
    </w:p>
    <w:p w14:paraId="4CB169F2" w14:textId="49B9AB21" w:rsidR="006D421B" w:rsidRPr="00765D74" w:rsidRDefault="006D421B" w:rsidP="00AF0F6B">
      <w:pPr>
        <w:spacing w:after="0"/>
        <w:ind w:left="709" w:right="760"/>
        <w:contextualSpacing/>
        <w:jc w:val="both"/>
        <w:rPr>
          <w:rFonts w:ascii="Arial" w:eastAsia="Arial" w:hAnsi="Arial" w:cs="Arial"/>
          <w:sz w:val="21"/>
          <w:szCs w:val="21"/>
        </w:rPr>
      </w:pPr>
      <w:r w:rsidRPr="00765D74">
        <w:rPr>
          <w:rFonts w:ascii="Arial" w:eastAsia="Arial" w:hAnsi="Arial" w:cs="Arial"/>
          <w:sz w:val="21"/>
          <w:szCs w:val="21"/>
        </w:rPr>
        <w:t xml:space="preserve">El Proponente podrá subsanar la falta de presentación de la cédula de ciudadanía, la falta de certificado de existencia y representación legal o su presentación con fecha de expedición mayor a treinta (30) días calendario </w:t>
      </w:r>
      <w:bookmarkStart w:id="37" w:name="_Hlk45270016"/>
      <w:r w:rsidRPr="00765D74">
        <w:rPr>
          <w:rFonts w:ascii="Arial" w:eastAsia="Arial" w:hAnsi="Arial" w:cs="Arial"/>
          <w:sz w:val="21"/>
          <w:szCs w:val="21"/>
        </w:rPr>
        <w:t>anteriores a la fecha de cierre del Proceso</w:t>
      </w:r>
      <w:bookmarkEnd w:id="37"/>
      <w:r w:rsidRPr="00765D74">
        <w:rPr>
          <w:rFonts w:ascii="Arial" w:eastAsia="Arial" w:hAnsi="Arial" w:cs="Arial"/>
          <w:sz w:val="21"/>
          <w:szCs w:val="21"/>
        </w:rPr>
        <w:t xml:space="preserve"> de Contratación para acreditar el requisito habilitante de capacidad jurídica; no obstante, no podrá subsanar estas circunstancias para la asignación del puntaje por Servicios Nacionales o con Trato Nacional. </w:t>
      </w:r>
    </w:p>
    <w:p w14:paraId="2D65AB6B" w14:textId="06E692CB" w:rsidR="00CD692C" w:rsidRPr="00765D74" w:rsidRDefault="00CD692C" w:rsidP="001F29EC">
      <w:pPr>
        <w:spacing w:after="0"/>
        <w:contextualSpacing/>
        <w:jc w:val="both"/>
        <w:rPr>
          <w:rFonts w:ascii="Arial" w:hAnsi="Arial" w:cs="Arial"/>
          <w:b/>
          <w:bCs/>
        </w:rPr>
      </w:pPr>
    </w:p>
    <w:p w14:paraId="569A25C6" w14:textId="26BF182B" w:rsidR="001F29EC" w:rsidRPr="00765D74" w:rsidRDefault="001F29EC" w:rsidP="00263D74">
      <w:pPr>
        <w:spacing w:after="0"/>
        <w:ind w:firstLine="708"/>
        <w:contextualSpacing/>
        <w:jc w:val="both"/>
        <w:rPr>
          <w:rFonts w:ascii="Arial" w:hAnsi="Arial" w:cs="Arial"/>
        </w:rPr>
      </w:pPr>
      <w:r w:rsidRPr="00765D74">
        <w:rPr>
          <w:rFonts w:ascii="Arial" w:hAnsi="Arial" w:cs="Arial"/>
        </w:rPr>
        <w:t xml:space="preserve">Conforme a lo anterior, </w:t>
      </w:r>
      <w:r w:rsidR="00314CCD" w:rsidRPr="00765D74">
        <w:rPr>
          <w:rFonts w:ascii="Arial" w:hAnsi="Arial" w:cs="Arial"/>
        </w:rPr>
        <w:t>en vigencia de</w:t>
      </w:r>
      <w:r w:rsidR="007852AF" w:rsidRPr="00765D74">
        <w:rPr>
          <w:rFonts w:ascii="Arial" w:hAnsi="Arial" w:cs="Arial"/>
        </w:rPr>
        <w:t xml:space="preserve"> </w:t>
      </w:r>
      <w:r w:rsidR="00D03530" w:rsidRPr="00765D74">
        <w:rPr>
          <w:rFonts w:ascii="Arial" w:hAnsi="Arial" w:cs="Arial"/>
        </w:rPr>
        <w:t>l</w:t>
      </w:r>
      <w:r w:rsidR="007852AF" w:rsidRPr="00765D74">
        <w:rPr>
          <w:rFonts w:ascii="Arial" w:hAnsi="Arial" w:cs="Arial"/>
        </w:rPr>
        <w:t>os</w:t>
      </w:r>
      <w:r w:rsidR="00314CCD" w:rsidRPr="00765D74">
        <w:rPr>
          <w:rFonts w:ascii="Arial" w:hAnsi="Arial" w:cs="Arial"/>
        </w:rPr>
        <w:t xml:space="preserve"> </w:t>
      </w:r>
      <w:r w:rsidR="007852AF" w:rsidRPr="00765D74">
        <w:rPr>
          <w:rFonts w:ascii="Arial" w:hAnsi="Arial" w:cs="Arial"/>
        </w:rPr>
        <w:t xml:space="preserve">documentos tipo de licitación de obra pública de infraestructura de transporte –Versión 2 </w:t>
      </w:r>
      <w:r w:rsidR="00D03530" w:rsidRPr="00765D74">
        <w:rPr>
          <w:rFonts w:ascii="Arial" w:hAnsi="Arial" w:cs="Arial"/>
        </w:rPr>
        <w:t xml:space="preserve">el proponente tanto para habilitarse en el proceso de selección como para hacerse acreedor del puntaje por Servicios Nacionales debía allegar el certificado de existencia y representación legal con una fecha de expedición </w:t>
      </w:r>
      <w:r w:rsidR="00D03530" w:rsidRPr="00765D74">
        <w:rPr>
          <w:rFonts w:ascii="Arial" w:hAnsi="Arial" w:cs="Arial"/>
        </w:rPr>
        <w:lastRenderedPageBreak/>
        <w:t xml:space="preserve">no mayor a treinta (30) días. </w:t>
      </w:r>
      <w:r w:rsidR="00C144A6" w:rsidRPr="00765D74">
        <w:rPr>
          <w:rFonts w:ascii="Arial" w:hAnsi="Arial" w:cs="Arial"/>
        </w:rPr>
        <w:t xml:space="preserve">Como se expondrá a continuación la versión 3 de los documentos tipo introdujo una modificación en </w:t>
      </w:r>
      <w:r w:rsidR="007852AF" w:rsidRPr="00765D74">
        <w:rPr>
          <w:rFonts w:ascii="Arial" w:hAnsi="Arial" w:cs="Arial"/>
        </w:rPr>
        <w:t>este aspecto</w:t>
      </w:r>
      <w:r w:rsidR="00C144A6" w:rsidRPr="00765D74">
        <w:rPr>
          <w:rFonts w:ascii="Arial" w:hAnsi="Arial" w:cs="Arial"/>
        </w:rPr>
        <w:t xml:space="preserve">. </w:t>
      </w:r>
      <w:r w:rsidR="00D03530" w:rsidRPr="00765D74">
        <w:rPr>
          <w:rFonts w:ascii="Arial" w:hAnsi="Arial" w:cs="Arial"/>
        </w:rPr>
        <w:t xml:space="preserve"> </w:t>
      </w:r>
    </w:p>
    <w:p w14:paraId="4032973C" w14:textId="77777777" w:rsidR="001F29EC" w:rsidRPr="00765D74" w:rsidRDefault="001F29EC" w:rsidP="004F1F2D">
      <w:pPr>
        <w:spacing w:after="0"/>
        <w:contextualSpacing/>
        <w:jc w:val="both"/>
        <w:rPr>
          <w:rFonts w:ascii="Arial" w:hAnsi="Arial" w:cs="Arial"/>
        </w:rPr>
      </w:pPr>
    </w:p>
    <w:p w14:paraId="263B211A" w14:textId="79BA7AFF" w:rsidR="00CD692C" w:rsidRPr="00765D74" w:rsidRDefault="00CD692C" w:rsidP="004F1F2D">
      <w:pPr>
        <w:spacing w:after="0"/>
        <w:contextualSpacing/>
        <w:jc w:val="both"/>
        <w:rPr>
          <w:rFonts w:ascii="Arial" w:hAnsi="Arial" w:cs="Arial"/>
          <w:b/>
          <w:bCs/>
        </w:rPr>
      </w:pPr>
      <w:r w:rsidRPr="00765D74">
        <w:rPr>
          <w:rFonts w:ascii="Arial" w:hAnsi="Arial" w:cs="Arial"/>
          <w:b/>
          <w:bCs/>
        </w:rPr>
        <w:t xml:space="preserve">2.2.2. </w:t>
      </w:r>
      <w:r w:rsidR="007852AF" w:rsidRPr="00765D74">
        <w:rPr>
          <w:rFonts w:ascii="Arial" w:hAnsi="Arial" w:cs="Arial"/>
          <w:b/>
          <w:bCs/>
        </w:rPr>
        <w:t>Documentos tipo de</w:t>
      </w:r>
      <w:r w:rsidRPr="00765D74">
        <w:rPr>
          <w:rFonts w:ascii="Arial" w:hAnsi="Arial" w:cs="Arial"/>
          <w:b/>
          <w:bCs/>
        </w:rPr>
        <w:t xml:space="preserve"> Licitación de Obra Pública de Infraestructura de Transporte </w:t>
      </w:r>
      <w:r w:rsidR="007852AF" w:rsidRPr="00765D74">
        <w:rPr>
          <w:rFonts w:ascii="Arial" w:hAnsi="Arial" w:cs="Arial"/>
          <w:b/>
          <w:bCs/>
        </w:rPr>
        <w:t>–</w:t>
      </w:r>
      <w:r w:rsidRPr="00765D74">
        <w:rPr>
          <w:rFonts w:ascii="Arial" w:hAnsi="Arial" w:cs="Arial"/>
          <w:b/>
          <w:bCs/>
        </w:rPr>
        <w:t xml:space="preserve"> Versión 3</w:t>
      </w:r>
    </w:p>
    <w:p w14:paraId="7CE550EF" w14:textId="77777777" w:rsidR="004F1F2D" w:rsidRPr="00765D74" w:rsidRDefault="004F1F2D" w:rsidP="004F1F2D">
      <w:pPr>
        <w:spacing w:after="0"/>
        <w:contextualSpacing/>
        <w:jc w:val="both"/>
        <w:rPr>
          <w:rFonts w:ascii="Arial" w:hAnsi="Arial" w:cs="Arial"/>
          <w:b/>
          <w:bCs/>
        </w:rPr>
      </w:pPr>
    </w:p>
    <w:p w14:paraId="2BCEDCF4" w14:textId="5C2BA19A" w:rsidR="00DA1EC7" w:rsidRPr="00765D74" w:rsidRDefault="000677FC" w:rsidP="00263D74">
      <w:pPr>
        <w:spacing w:after="0" w:line="276" w:lineRule="auto"/>
        <w:contextualSpacing/>
        <w:jc w:val="both"/>
        <w:rPr>
          <w:rFonts w:ascii="Arial" w:hAnsi="Arial" w:cs="Arial"/>
        </w:rPr>
      </w:pPr>
      <w:r w:rsidRPr="00765D74">
        <w:rPr>
          <w:rFonts w:ascii="Arial" w:hAnsi="Arial" w:cs="Arial"/>
        </w:rPr>
        <w:t>El</w:t>
      </w:r>
      <w:r w:rsidR="00DA1EC7" w:rsidRPr="00765D74">
        <w:rPr>
          <w:rFonts w:ascii="Arial" w:hAnsi="Arial" w:cs="Arial"/>
        </w:rPr>
        <w:t xml:space="preserve"> numeral 4.3 </w:t>
      </w:r>
      <w:r w:rsidR="00DA1EC7" w:rsidRPr="00765D74">
        <w:rPr>
          <w:rFonts w:ascii="Arial" w:hAnsi="Arial" w:cs="Arial"/>
          <w:i/>
          <w:iCs/>
        </w:rPr>
        <w:t>«Apoyo a la Industria Nacional»</w:t>
      </w:r>
      <w:r w:rsidR="00DA1EC7" w:rsidRPr="00765D74">
        <w:rPr>
          <w:rFonts w:ascii="Arial" w:hAnsi="Arial" w:cs="Arial"/>
        </w:rPr>
        <w:t xml:space="preserve"> del Documento Base de Licitación de Obra Pública de Infraestructura de Transporte - Versión 3 indica que, </w:t>
      </w:r>
      <w:r w:rsidR="00DA1EC7" w:rsidRPr="00765D74">
        <w:rPr>
          <w:rFonts w:ascii="Arial" w:hAnsi="Arial" w:cs="Arial"/>
          <w:i/>
          <w:iCs/>
        </w:rPr>
        <w:t xml:space="preserve">«los </w:t>
      </w:r>
      <w:r w:rsidR="00DA1EC7" w:rsidRPr="00765D74">
        <w:rPr>
          <w:rFonts w:ascii="Arial" w:hAnsi="Arial" w:cs="Arial"/>
          <w:i/>
          <w:iCs/>
          <w:lang w:val="es-MX"/>
        </w:rPr>
        <w:t xml:space="preserve">proponentes pueden obtener puntaje de apoyo a la industria nacional por: i) Servicios Nacionales o con Trato Nacional o por </w:t>
      </w:r>
      <w:proofErr w:type="spellStart"/>
      <w:r w:rsidR="00DA1EC7" w:rsidRPr="00765D74">
        <w:rPr>
          <w:rFonts w:ascii="Arial" w:hAnsi="Arial" w:cs="Arial"/>
          <w:i/>
          <w:iCs/>
          <w:lang w:val="es-MX"/>
        </w:rPr>
        <w:t>ii</w:t>
      </w:r>
      <w:proofErr w:type="spellEnd"/>
      <w:r w:rsidR="00DA1EC7" w:rsidRPr="00765D74">
        <w:rPr>
          <w:rFonts w:ascii="Arial" w:hAnsi="Arial" w:cs="Arial"/>
          <w:i/>
          <w:iCs/>
          <w:lang w:val="es-MX"/>
        </w:rPr>
        <w:t>) la incorporación de componente nacional en servicios extranjeros […]</w:t>
      </w:r>
      <w:r w:rsidR="00DA1EC7" w:rsidRPr="00765D74">
        <w:rPr>
          <w:rFonts w:ascii="Arial" w:hAnsi="Arial" w:cs="Arial"/>
          <w:i/>
          <w:iCs/>
        </w:rPr>
        <w:t xml:space="preserve">», </w:t>
      </w:r>
      <w:r w:rsidR="00DA1EC7" w:rsidRPr="00765D74">
        <w:rPr>
          <w:rFonts w:ascii="Arial" w:hAnsi="Arial" w:cs="Arial"/>
        </w:rPr>
        <w:t>es decir, que el proponente deberá verificar en primer lugar si accederá al referido puntaje mediante alguno de los dos conceptos mencionados que se relacionan así en la siguiente tabla:</w:t>
      </w:r>
    </w:p>
    <w:p w14:paraId="39FF37C2" w14:textId="77777777" w:rsidR="00DA1EC7" w:rsidRPr="00765D74" w:rsidRDefault="00DA1EC7" w:rsidP="00AF7001">
      <w:pPr>
        <w:spacing w:after="0" w:line="276" w:lineRule="auto"/>
        <w:ind w:firstLine="709"/>
        <w:contextualSpacing/>
        <w:jc w:val="both"/>
        <w:rPr>
          <w:rFonts w:ascii="Arial" w:hAnsi="Arial" w:cs="Arial"/>
        </w:rPr>
      </w:pPr>
    </w:p>
    <w:tbl>
      <w:tblPr>
        <w:tblW w:w="45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398"/>
      </w:tblGrid>
      <w:tr w:rsidR="00E223EC" w:rsidRPr="00765D74" w14:paraId="36E290DE" w14:textId="77777777" w:rsidTr="00431432">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B3838" w:themeFill="background2" w:themeFillShade="40"/>
            <w:vAlign w:val="center"/>
            <w:hideMark/>
          </w:tcPr>
          <w:p w14:paraId="0F0AF362" w14:textId="77777777" w:rsidR="00DA1EC7" w:rsidRPr="00765D74" w:rsidRDefault="00DA1EC7" w:rsidP="00AF7001">
            <w:pPr>
              <w:spacing w:after="0" w:line="276" w:lineRule="auto"/>
              <w:contextualSpacing/>
              <w:jc w:val="center"/>
              <w:rPr>
                <w:rFonts w:ascii="Arial" w:eastAsia="Times New Roman" w:hAnsi="Arial" w:cs="Arial"/>
                <w:b/>
                <w:caps/>
                <w:noProof/>
                <w:sz w:val="20"/>
                <w:szCs w:val="18"/>
                <w:lang w:val="es-ES"/>
              </w:rPr>
            </w:pPr>
            <w:r w:rsidRPr="00765D74">
              <w:rPr>
                <w:rFonts w:ascii="Arial" w:hAnsi="Arial" w:cs="Arial"/>
                <w:b/>
                <w:bCs/>
                <w:noProof/>
                <w:sz w:val="20"/>
                <w:szCs w:val="18"/>
                <w:lang w:val="es-ES"/>
              </w:rPr>
              <w:t>Concepto</w:t>
            </w:r>
          </w:p>
        </w:tc>
        <w:tc>
          <w:tcPr>
            <w:tcW w:w="1398" w:type="dxa"/>
            <w:tcBorders>
              <w:top w:val="double" w:sz="4" w:space="0" w:color="auto"/>
              <w:left w:val="single" w:sz="6" w:space="0" w:color="auto"/>
              <w:bottom w:val="single" w:sz="6" w:space="0" w:color="auto"/>
              <w:right w:val="double" w:sz="4" w:space="0" w:color="auto"/>
            </w:tcBorders>
            <w:shd w:val="clear" w:color="auto" w:fill="3B3838" w:themeFill="background2" w:themeFillShade="40"/>
            <w:vAlign w:val="center"/>
            <w:hideMark/>
          </w:tcPr>
          <w:p w14:paraId="3227AB47" w14:textId="77777777" w:rsidR="00DA1EC7" w:rsidRPr="00765D74" w:rsidRDefault="00DA1EC7" w:rsidP="00AF7001">
            <w:pPr>
              <w:spacing w:after="0" w:line="276" w:lineRule="auto"/>
              <w:contextualSpacing/>
              <w:jc w:val="center"/>
              <w:rPr>
                <w:rFonts w:ascii="Arial" w:eastAsia="Times New Roman" w:hAnsi="Arial" w:cs="Arial"/>
                <w:b/>
                <w:caps/>
                <w:noProof/>
                <w:sz w:val="20"/>
                <w:szCs w:val="18"/>
                <w:lang w:val="es-ES"/>
              </w:rPr>
            </w:pPr>
            <w:r w:rsidRPr="00765D74">
              <w:rPr>
                <w:rFonts w:ascii="Arial" w:hAnsi="Arial" w:cs="Arial"/>
                <w:b/>
                <w:bCs/>
                <w:noProof/>
                <w:sz w:val="20"/>
                <w:szCs w:val="18"/>
                <w:lang w:val="es-ES"/>
              </w:rPr>
              <w:t>Puntaje</w:t>
            </w:r>
          </w:p>
        </w:tc>
      </w:tr>
      <w:tr w:rsidR="00E223EC" w:rsidRPr="00765D74" w14:paraId="1EB1AAEF" w14:textId="77777777" w:rsidTr="00431432">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2CDC78D4" w14:textId="77777777" w:rsidR="00DA1EC7" w:rsidRPr="00765D74" w:rsidRDefault="00DA1EC7" w:rsidP="00AF7001">
            <w:pPr>
              <w:spacing w:after="0" w:line="276" w:lineRule="auto"/>
              <w:contextualSpacing/>
              <w:rPr>
                <w:rFonts w:ascii="Arial" w:eastAsia="Times New Roman" w:hAnsi="Arial" w:cs="Arial"/>
                <w:caps/>
                <w:sz w:val="20"/>
                <w:szCs w:val="18"/>
                <w:lang w:val="es-ES"/>
              </w:rPr>
            </w:pPr>
            <w:r w:rsidRPr="00765D74">
              <w:rPr>
                <w:rFonts w:ascii="Arial" w:eastAsia="Times New Roman" w:hAnsi="Arial" w:cs="Arial"/>
                <w:sz w:val="20"/>
                <w:szCs w:val="18"/>
                <w:lang w:val="es-ES"/>
              </w:rPr>
              <w:t>Promoción de Servicios Nacionales o con Trato Nacional</w:t>
            </w:r>
          </w:p>
        </w:tc>
        <w:tc>
          <w:tcPr>
            <w:tcW w:w="1398" w:type="dxa"/>
            <w:tcBorders>
              <w:top w:val="single" w:sz="6" w:space="0" w:color="auto"/>
              <w:left w:val="single" w:sz="6" w:space="0" w:color="auto"/>
              <w:bottom w:val="single" w:sz="6" w:space="0" w:color="auto"/>
              <w:right w:val="double" w:sz="4" w:space="0" w:color="auto"/>
            </w:tcBorders>
            <w:vAlign w:val="center"/>
            <w:hideMark/>
          </w:tcPr>
          <w:p w14:paraId="2114313D" w14:textId="77777777" w:rsidR="00DA1EC7" w:rsidRPr="00765D74" w:rsidRDefault="00DA1EC7" w:rsidP="00AF7001">
            <w:pPr>
              <w:spacing w:after="0" w:line="276" w:lineRule="auto"/>
              <w:contextualSpacing/>
              <w:jc w:val="center"/>
              <w:rPr>
                <w:rFonts w:ascii="Arial" w:eastAsia="Times New Roman" w:hAnsi="Arial" w:cs="Arial"/>
                <w:caps/>
                <w:sz w:val="20"/>
                <w:szCs w:val="18"/>
                <w:lang w:val="es-ES"/>
              </w:rPr>
            </w:pPr>
            <w:r w:rsidRPr="00765D74">
              <w:rPr>
                <w:rFonts w:ascii="Arial" w:eastAsia="Times New Roman" w:hAnsi="Arial" w:cs="Arial"/>
                <w:sz w:val="20"/>
                <w:szCs w:val="18"/>
                <w:lang w:val="es-ES"/>
              </w:rPr>
              <w:t>20</w:t>
            </w:r>
          </w:p>
        </w:tc>
      </w:tr>
      <w:tr w:rsidR="00E223EC" w:rsidRPr="00765D74" w14:paraId="23A81BD1" w14:textId="77777777" w:rsidTr="00431432">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20F74807" w14:textId="77777777" w:rsidR="00DA1EC7" w:rsidRPr="00765D74" w:rsidRDefault="00DA1EC7" w:rsidP="00AF7001">
            <w:pPr>
              <w:spacing w:after="0" w:line="276" w:lineRule="auto"/>
              <w:contextualSpacing/>
              <w:rPr>
                <w:rFonts w:ascii="Arial" w:eastAsia="Times New Roman" w:hAnsi="Arial" w:cs="Arial"/>
                <w:caps/>
                <w:noProof/>
                <w:sz w:val="20"/>
                <w:szCs w:val="18"/>
                <w:lang w:val="es-ES"/>
              </w:rPr>
            </w:pPr>
            <w:r w:rsidRPr="00765D74">
              <w:rPr>
                <w:rFonts w:ascii="Arial" w:eastAsia="Times New Roman" w:hAnsi="Arial" w:cs="Arial"/>
                <w:noProof/>
                <w:sz w:val="20"/>
                <w:szCs w:val="18"/>
                <w:lang w:val="es-ES"/>
              </w:rPr>
              <w:t>Incorporación de componente nacional en servicios extranjeros</w:t>
            </w:r>
          </w:p>
        </w:tc>
        <w:tc>
          <w:tcPr>
            <w:tcW w:w="1398" w:type="dxa"/>
            <w:tcBorders>
              <w:top w:val="single" w:sz="6" w:space="0" w:color="auto"/>
              <w:left w:val="single" w:sz="6" w:space="0" w:color="auto"/>
              <w:bottom w:val="double" w:sz="4" w:space="0" w:color="auto"/>
              <w:right w:val="double" w:sz="4" w:space="0" w:color="auto"/>
            </w:tcBorders>
            <w:vAlign w:val="center"/>
            <w:hideMark/>
          </w:tcPr>
          <w:p w14:paraId="4992E6AB" w14:textId="77777777" w:rsidR="00DA1EC7" w:rsidRPr="00765D74" w:rsidRDefault="00DA1EC7" w:rsidP="00AF7001">
            <w:pPr>
              <w:spacing w:after="0" w:line="276" w:lineRule="auto"/>
              <w:contextualSpacing/>
              <w:jc w:val="center"/>
              <w:rPr>
                <w:rFonts w:ascii="Arial" w:eastAsia="Times New Roman" w:hAnsi="Arial" w:cs="Arial"/>
                <w:caps/>
                <w:noProof/>
                <w:sz w:val="20"/>
                <w:szCs w:val="18"/>
                <w:lang w:val="es-ES"/>
              </w:rPr>
            </w:pPr>
            <w:r w:rsidRPr="00765D74">
              <w:rPr>
                <w:rFonts w:ascii="Arial" w:eastAsia="Times New Roman" w:hAnsi="Arial" w:cs="Arial"/>
                <w:noProof/>
                <w:sz w:val="20"/>
                <w:szCs w:val="18"/>
                <w:lang w:val="es-ES"/>
              </w:rPr>
              <w:t>5</w:t>
            </w:r>
          </w:p>
        </w:tc>
      </w:tr>
    </w:tbl>
    <w:p w14:paraId="033FF7C6" w14:textId="77777777" w:rsidR="00DA1EC7" w:rsidRPr="00765D74" w:rsidRDefault="00DA1EC7" w:rsidP="00AF7001">
      <w:pPr>
        <w:spacing w:after="0" w:line="276" w:lineRule="auto"/>
        <w:ind w:firstLine="709"/>
        <w:contextualSpacing/>
        <w:jc w:val="both"/>
        <w:rPr>
          <w:rFonts w:ascii="Arial" w:hAnsi="Arial" w:cs="Arial"/>
          <w:color w:val="C00000"/>
        </w:rPr>
      </w:pPr>
    </w:p>
    <w:p w14:paraId="4811080C" w14:textId="10E38A1C" w:rsidR="00DA1EC7" w:rsidRPr="00765D74" w:rsidRDefault="00DA1EC7" w:rsidP="00AF7001">
      <w:pPr>
        <w:spacing w:after="120" w:line="276" w:lineRule="auto"/>
        <w:ind w:firstLine="709"/>
        <w:jc w:val="both"/>
        <w:rPr>
          <w:rFonts w:ascii="Arial" w:eastAsia="Arial" w:hAnsi="Arial" w:cs="Times New Roman"/>
        </w:rPr>
      </w:pPr>
      <w:r w:rsidRPr="00765D74">
        <w:rPr>
          <w:rFonts w:ascii="Arial" w:hAnsi="Arial" w:cs="Arial"/>
        </w:rPr>
        <w:t xml:space="preserve">Así mismo, el numeral 4.3.1 </w:t>
      </w:r>
      <w:r w:rsidRPr="00765D74">
        <w:rPr>
          <w:rFonts w:ascii="Arial" w:hAnsi="Arial" w:cs="Arial"/>
          <w:i/>
          <w:iCs/>
        </w:rPr>
        <w:t>ibidem</w:t>
      </w:r>
      <w:r w:rsidRPr="00765D74">
        <w:t xml:space="preserve"> </w:t>
      </w:r>
      <w:r w:rsidRPr="00765D74">
        <w:rPr>
          <w:rFonts w:ascii="Arial" w:hAnsi="Arial" w:cs="Arial"/>
          <w:i/>
          <w:iCs/>
        </w:rPr>
        <w:t>«Promoción De Servicios Nacionales o Con Trato Nacional»</w:t>
      </w:r>
      <w:r w:rsidRPr="00765D74">
        <w:rPr>
          <w:rFonts w:ascii="Arial" w:hAnsi="Arial" w:cs="Arial"/>
        </w:rPr>
        <w:t xml:space="preserve"> explica cómo el proponente se hace acreedor para el otorgamiento de puntaje, las reglas que las entidades deben tener en cuenta para definir los Bienes Nacionales Relevantes y el porcentaje de empleados o contratistas por prestación de servicios colombianos al que deberán comprometerse los proponentes en caso de que </w:t>
      </w:r>
      <w:r w:rsidRPr="00765D74">
        <w:rPr>
          <w:rFonts w:ascii="Arial" w:eastAsia="Arial" w:hAnsi="Arial" w:cs="Times New Roman"/>
        </w:rPr>
        <w:t>ninguno de los bienes relevantes est</w:t>
      </w:r>
      <w:r w:rsidR="000677FC" w:rsidRPr="00765D74">
        <w:rPr>
          <w:rFonts w:ascii="Arial" w:eastAsia="Arial" w:hAnsi="Arial" w:cs="Times New Roman"/>
        </w:rPr>
        <w:t>é</w:t>
      </w:r>
      <w:r w:rsidRPr="00765D74">
        <w:rPr>
          <w:rFonts w:ascii="Arial" w:eastAsia="Arial" w:hAnsi="Arial" w:cs="Times New Roman"/>
        </w:rPr>
        <w:t>n incluidos en el Registro de Productores de Bienes Nacionales, con el fin de que la entidad estatal otorgue el puntaje.</w:t>
      </w:r>
    </w:p>
    <w:p w14:paraId="506E9924" w14:textId="31792F07" w:rsidR="00DA1EC7" w:rsidRPr="00765D74" w:rsidRDefault="00DA1EC7" w:rsidP="00E223EC">
      <w:pPr>
        <w:spacing w:before="120" w:after="0" w:line="276" w:lineRule="auto"/>
        <w:ind w:firstLine="709"/>
        <w:contextualSpacing/>
        <w:jc w:val="both"/>
        <w:rPr>
          <w:rFonts w:ascii="Arial" w:eastAsia="Arial" w:hAnsi="Arial" w:cs="Times New Roman"/>
          <w:bCs/>
        </w:rPr>
      </w:pPr>
      <w:r w:rsidRPr="00765D74">
        <w:rPr>
          <w:rFonts w:ascii="Arial" w:eastAsia="Arial" w:hAnsi="Arial" w:cs="Times New Roman"/>
        </w:rPr>
        <w:t xml:space="preserve">De igual forma, para la </w:t>
      </w:r>
      <w:bookmarkStart w:id="38" w:name="_Toc84413961"/>
      <w:r w:rsidRPr="00765D74">
        <w:rPr>
          <w:rFonts w:ascii="Arial" w:hAnsi="Arial" w:cs="Arial"/>
          <w:i/>
          <w:iCs/>
        </w:rPr>
        <w:t>«</w:t>
      </w:r>
      <w:r w:rsidRPr="00765D74">
        <w:rPr>
          <w:rFonts w:ascii="Arial" w:eastAsia="Arial" w:hAnsi="Arial" w:cs="Times New Roman"/>
          <w:bCs/>
          <w:i/>
          <w:iCs/>
        </w:rPr>
        <w:t>Acreditación del Puntaje por Servicios Nacionales o Con Trato Nacional</w:t>
      </w:r>
      <w:bookmarkEnd w:id="38"/>
      <w:r w:rsidRPr="00765D74">
        <w:rPr>
          <w:rFonts w:ascii="Arial" w:hAnsi="Arial" w:cs="Arial"/>
          <w:i/>
          <w:iCs/>
        </w:rPr>
        <w:t>»</w:t>
      </w:r>
      <w:r w:rsidRPr="00765D74">
        <w:rPr>
          <w:rFonts w:ascii="Arial" w:eastAsia="Arial" w:hAnsi="Arial" w:cs="Times New Roman"/>
          <w:bCs/>
          <w:i/>
          <w:iCs/>
        </w:rPr>
        <w:t xml:space="preserve"> </w:t>
      </w:r>
      <w:r w:rsidRPr="00765D74">
        <w:rPr>
          <w:rFonts w:ascii="Arial" w:eastAsia="Arial" w:hAnsi="Arial" w:cs="Times New Roman"/>
          <w:bCs/>
        </w:rPr>
        <w:t>el numeral 4.3.1.1 prevé que:</w:t>
      </w:r>
    </w:p>
    <w:p w14:paraId="110DF45B" w14:textId="77777777" w:rsidR="00E223EC" w:rsidRPr="00765D74" w:rsidRDefault="00E223EC" w:rsidP="00AF7001">
      <w:pPr>
        <w:spacing w:after="0" w:line="276" w:lineRule="auto"/>
        <w:ind w:firstLine="709"/>
        <w:contextualSpacing/>
        <w:jc w:val="both"/>
        <w:rPr>
          <w:rFonts w:ascii="Arial" w:eastAsia="Arial" w:hAnsi="Arial" w:cs="Times New Roman"/>
          <w:bCs/>
        </w:rPr>
      </w:pPr>
    </w:p>
    <w:p w14:paraId="1A45B641" w14:textId="0979BA40" w:rsidR="00DA1EC7" w:rsidRPr="00765D74" w:rsidRDefault="00DA1EC7" w:rsidP="00AF7001">
      <w:pPr>
        <w:spacing w:after="0" w:line="240" w:lineRule="auto"/>
        <w:ind w:left="851" w:right="758"/>
        <w:contextualSpacing/>
        <w:jc w:val="both"/>
        <w:rPr>
          <w:rFonts w:ascii="Arial" w:hAnsi="Arial" w:cs="Arial"/>
          <w:i/>
          <w:sz w:val="21"/>
          <w:szCs w:val="21"/>
        </w:rPr>
      </w:pPr>
      <w:r w:rsidRPr="00765D74">
        <w:rPr>
          <w:rFonts w:ascii="Arial" w:hAnsi="Arial" w:cs="Arial"/>
          <w:i/>
          <w:iCs/>
        </w:rPr>
        <w:t>«</w:t>
      </w:r>
      <w:r w:rsidRPr="00765D74">
        <w:rPr>
          <w:rFonts w:ascii="Arial" w:hAnsi="Arial" w:cs="Arial"/>
          <w:i/>
          <w:sz w:val="21"/>
          <w:szCs w:val="21"/>
        </w:rPr>
        <w:t xml:space="preserve">Para que el Proponente nacional obtenga puntaje por Servicios Nacionales debe presentar, además del Formato 9 A – Promoción de Servicios Nacionales o con Trato Nacional, alguno de los siguientes documentos, según corresponda: </w:t>
      </w:r>
    </w:p>
    <w:p w14:paraId="1DEACDBE" w14:textId="77777777" w:rsidR="00E223EC" w:rsidRPr="00765D74" w:rsidRDefault="00E223EC" w:rsidP="00AF7001">
      <w:pPr>
        <w:spacing w:after="0" w:line="240" w:lineRule="auto"/>
        <w:ind w:left="851" w:right="758"/>
        <w:contextualSpacing/>
        <w:jc w:val="both"/>
        <w:rPr>
          <w:rFonts w:ascii="Arial" w:hAnsi="Arial" w:cs="Arial"/>
          <w:i/>
          <w:sz w:val="21"/>
          <w:szCs w:val="21"/>
        </w:rPr>
      </w:pPr>
    </w:p>
    <w:p w14:paraId="7F6D94A1" w14:textId="77777777" w:rsidR="00DA1EC7" w:rsidRPr="00765D74" w:rsidRDefault="00DA1EC7" w:rsidP="00AF7001">
      <w:pPr>
        <w:numPr>
          <w:ilvl w:val="0"/>
          <w:numId w:val="1"/>
        </w:numPr>
        <w:spacing w:after="0" w:line="240" w:lineRule="auto"/>
        <w:ind w:left="851" w:right="758" w:firstLine="142"/>
        <w:contextualSpacing/>
        <w:jc w:val="both"/>
        <w:rPr>
          <w:rFonts w:ascii="Arial" w:hAnsi="Arial" w:cs="Arial"/>
          <w:i/>
          <w:sz w:val="21"/>
          <w:szCs w:val="21"/>
        </w:rPr>
      </w:pPr>
      <w:r w:rsidRPr="00765D74">
        <w:rPr>
          <w:rFonts w:ascii="Arial" w:hAnsi="Arial" w:cs="Arial"/>
          <w:i/>
          <w:sz w:val="21"/>
          <w:szCs w:val="21"/>
        </w:rPr>
        <w:t>Persona natural colombiana: La cédula de ciudadanía del Proponente.</w:t>
      </w:r>
    </w:p>
    <w:p w14:paraId="29EBED75" w14:textId="77777777" w:rsidR="00DA1EC7" w:rsidRPr="00765D74" w:rsidRDefault="00DA1EC7" w:rsidP="00AF7001">
      <w:pPr>
        <w:spacing w:after="0" w:line="240" w:lineRule="auto"/>
        <w:ind w:left="851" w:right="758"/>
        <w:contextualSpacing/>
        <w:jc w:val="both"/>
        <w:rPr>
          <w:rFonts w:ascii="Arial" w:hAnsi="Arial" w:cs="Arial"/>
          <w:i/>
          <w:sz w:val="21"/>
          <w:szCs w:val="21"/>
        </w:rPr>
      </w:pPr>
    </w:p>
    <w:p w14:paraId="5B017CD7" w14:textId="77777777" w:rsidR="00DA1EC7" w:rsidRPr="00765D74" w:rsidRDefault="00DA1EC7" w:rsidP="00AF7001">
      <w:pPr>
        <w:numPr>
          <w:ilvl w:val="0"/>
          <w:numId w:val="1"/>
        </w:numPr>
        <w:spacing w:after="0" w:line="240" w:lineRule="auto"/>
        <w:ind w:left="851" w:right="758" w:firstLine="142"/>
        <w:contextualSpacing/>
        <w:jc w:val="both"/>
        <w:rPr>
          <w:rFonts w:ascii="Arial" w:hAnsi="Arial" w:cs="Arial"/>
          <w:i/>
          <w:sz w:val="21"/>
          <w:szCs w:val="21"/>
        </w:rPr>
      </w:pPr>
      <w:bookmarkStart w:id="39" w:name="_Hlk80648891"/>
      <w:r w:rsidRPr="00765D74">
        <w:rPr>
          <w:rFonts w:ascii="Arial" w:hAnsi="Arial" w:cs="Arial"/>
          <w:i/>
          <w:sz w:val="21"/>
          <w:szCs w:val="21"/>
        </w:rPr>
        <w:t xml:space="preserve">Persona natural extranjera residente en Colombia: La visa de residencia que le permita la ejecución del objeto contractual de conformidad con la ley. </w:t>
      </w:r>
    </w:p>
    <w:bookmarkEnd w:id="39"/>
    <w:p w14:paraId="631F2E0D" w14:textId="77777777" w:rsidR="00DA1EC7" w:rsidRPr="00765D74" w:rsidRDefault="00DA1EC7" w:rsidP="00AF7001">
      <w:pPr>
        <w:spacing w:after="0" w:line="240" w:lineRule="auto"/>
        <w:ind w:left="851" w:right="758"/>
        <w:contextualSpacing/>
        <w:jc w:val="both"/>
        <w:rPr>
          <w:rFonts w:ascii="Arial" w:hAnsi="Arial" w:cs="Arial"/>
          <w:i/>
          <w:sz w:val="21"/>
          <w:szCs w:val="21"/>
        </w:rPr>
      </w:pPr>
    </w:p>
    <w:p w14:paraId="3E36A2C8" w14:textId="77777777" w:rsidR="00DA1EC7" w:rsidRPr="00765D74" w:rsidRDefault="00DA1EC7" w:rsidP="00AF7001">
      <w:pPr>
        <w:numPr>
          <w:ilvl w:val="0"/>
          <w:numId w:val="1"/>
        </w:numPr>
        <w:spacing w:after="0" w:line="240" w:lineRule="auto"/>
        <w:ind w:left="851" w:right="758" w:firstLine="142"/>
        <w:contextualSpacing/>
        <w:jc w:val="both"/>
        <w:rPr>
          <w:rFonts w:ascii="Arial" w:hAnsi="Arial" w:cs="Arial"/>
          <w:i/>
          <w:sz w:val="21"/>
          <w:szCs w:val="21"/>
        </w:rPr>
      </w:pPr>
      <w:r w:rsidRPr="00765D74">
        <w:rPr>
          <w:rFonts w:ascii="Arial" w:hAnsi="Arial" w:cs="Arial"/>
          <w:i/>
          <w:sz w:val="21"/>
          <w:szCs w:val="21"/>
          <w:u w:val="single"/>
        </w:rPr>
        <w:lastRenderedPageBreak/>
        <w:t>Persona jurídica constituida en Colombia: El certificado de existencia y representación legal emitido por alguna de las cámaras de comercio del país</w:t>
      </w:r>
      <w:r w:rsidRPr="00765D74">
        <w:rPr>
          <w:rFonts w:ascii="Arial" w:hAnsi="Arial" w:cs="Arial"/>
          <w:i/>
          <w:iCs/>
          <w:u w:val="single"/>
        </w:rPr>
        <w:t>»</w:t>
      </w:r>
      <w:r w:rsidRPr="00765D74">
        <w:rPr>
          <w:rFonts w:ascii="Arial" w:hAnsi="Arial" w:cs="Arial"/>
          <w:i/>
          <w:iCs/>
        </w:rPr>
        <w:t xml:space="preserve"> </w:t>
      </w:r>
      <w:r w:rsidRPr="00765D74">
        <w:rPr>
          <w:rFonts w:ascii="Arial" w:hAnsi="Arial" w:cs="Arial"/>
          <w:iCs/>
          <w:sz w:val="21"/>
          <w:szCs w:val="21"/>
        </w:rPr>
        <w:t xml:space="preserve">[Énfasis fuera de texto]. </w:t>
      </w:r>
    </w:p>
    <w:p w14:paraId="510FA860" w14:textId="77777777" w:rsidR="00DA1EC7" w:rsidRPr="00765D74" w:rsidRDefault="00DA1EC7" w:rsidP="00AF7001">
      <w:pPr>
        <w:spacing w:after="0" w:line="240" w:lineRule="auto"/>
        <w:ind w:right="758"/>
        <w:contextualSpacing/>
        <w:jc w:val="both"/>
        <w:rPr>
          <w:rFonts w:ascii="Arial" w:hAnsi="Arial" w:cs="Arial"/>
          <w:iCs/>
          <w:color w:val="C00000"/>
        </w:rPr>
      </w:pPr>
    </w:p>
    <w:p w14:paraId="1AF79938" w14:textId="0435FCA3" w:rsidR="00401F1F" w:rsidRPr="00765D74" w:rsidRDefault="00B10425" w:rsidP="00B07731">
      <w:pPr>
        <w:spacing w:after="120" w:line="276" w:lineRule="auto"/>
        <w:ind w:right="51" w:firstLine="709"/>
        <w:jc w:val="both"/>
        <w:rPr>
          <w:rFonts w:ascii="Arial" w:eastAsia="Arial" w:hAnsi="Arial" w:cs="Arial"/>
        </w:rPr>
      </w:pPr>
      <w:bookmarkStart w:id="40" w:name="_Hlk100756799"/>
      <w:r w:rsidRPr="00765D74">
        <w:rPr>
          <w:rFonts w:ascii="Arial" w:hAnsi="Arial" w:cs="Arial"/>
          <w:color w:val="000000" w:themeColor="text1"/>
        </w:rPr>
        <w:t>Conforme con lo anterior</w:t>
      </w:r>
      <w:r w:rsidRPr="00765D74">
        <w:rPr>
          <w:rFonts w:ascii="Arial" w:hAnsi="Arial" w:cs="Arial"/>
          <w:iCs/>
        </w:rPr>
        <w:t>, para el otorgamiento del puntaje por apoyo a la industria nacional la</w:t>
      </w:r>
      <w:r w:rsidR="00401F1F" w:rsidRPr="00765D74">
        <w:rPr>
          <w:rFonts w:ascii="Arial" w:hAnsi="Arial" w:cs="Arial"/>
          <w:iCs/>
        </w:rPr>
        <w:t>s</w:t>
      </w:r>
      <w:r w:rsidRPr="00765D74">
        <w:rPr>
          <w:rFonts w:ascii="Arial" w:hAnsi="Arial" w:cs="Arial"/>
          <w:iCs/>
        </w:rPr>
        <w:t xml:space="preserve"> personas jurídicas constituida</w:t>
      </w:r>
      <w:r w:rsidR="00401F1F" w:rsidRPr="00765D74">
        <w:rPr>
          <w:rFonts w:ascii="Arial" w:hAnsi="Arial" w:cs="Arial"/>
          <w:iCs/>
        </w:rPr>
        <w:t>s</w:t>
      </w:r>
      <w:r w:rsidRPr="00765D74">
        <w:rPr>
          <w:rFonts w:ascii="Arial" w:hAnsi="Arial" w:cs="Arial"/>
          <w:iCs/>
        </w:rPr>
        <w:t xml:space="preserve"> en Colombia deben presentar el Certificado de Existencia y Representación Legal expedido por un Cámara de Comercio. Como se observa en el documento tipo no se dispone un término de vigencia para el certificado de existencia y representación, como s</w:t>
      </w:r>
      <w:r w:rsidR="000677FC" w:rsidRPr="00765D74">
        <w:rPr>
          <w:rFonts w:ascii="Arial" w:hAnsi="Arial" w:cs="Arial"/>
          <w:iCs/>
        </w:rPr>
        <w:t>í</w:t>
      </w:r>
      <w:r w:rsidRPr="00765D74">
        <w:rPr>
          <w:rFonts w:ascii="Arial" w:hAnsi="Arial" w:cs="Arial"/>
          <w:iCs/>
        </w:rPr>
        <w:t xml:space="preserve"> se exige en el caso de los requisitos habilitantes. </w:t>
      </w:r>
      <w:r w:rsidR="00401F1F" w:rsidRPr="00765D74">
        <w:rPr>
          <w:rFonts w:ascii="Arial" w:hAnsi="Arial" w:cs="Arial"/>
          <w:iCs/>
        </w:rPr>
        <w:t>Asimismo, a diferencia de la versión 2, en la versión más reciente de estos documentos tipo no se incluye ninguna consecuencia en cuanto a la asignación de puntaje por haber allegado con la propuesta un certificado con una expedición mayor a treinta (30) días. Nótese que en la versión 3 no se incluyó la regla según la cual e</w:t>
      </w:r>
      <w:r w:rsidR="00401F1F" w:rsidRPr="00765D74">
        <w:rPr>
          <w:rFonts w:ascii="Arial" w:eastAsia="Arial" w:hAnsi="Arial" w:cs="Arial"/>
        </w:rPr>
        <w:t xml:space="preserve">l Proponente podía subsanar la presentación del certificado de existencia y representación legal con fecha de expedición mayor a treinta (30) días calendario anteriores a la fecha de cierre del Proceso de Contratación para acreditar el requisito habilitante de capacidad jurídica, pero no podría subsanar esta circunstancia para la asignación del puntaje por Servicios Nacionales o con Trato Nacional. </w:t>
      </w:r>
    </w:p>
    <w:p w14:paraId="1C316DA7" w14:textId="64415E72" w:rsidR="00B10425" w:rsidRPr="00765D74" w:rsidRDefault="00B07731" w:rsidP="00B07731">
      <w:pPr>
        <w:spacing w:after="120" w:line="276" w:lineRule="auto"/>
        <w:ind w:right="51" w:firstLine="709"/>
        <w:jc w:val="both"/>
        <w:rPr>
          <w:rFonts w:ascii="Arial" w:hAnsi="Arial" w:cs="Arial"/>
          <w:color w:val="000000" w:themeColor="text1"/>
        </w:rPr>
      </w:pPr>
      <w:bookmarkStart w:id="41" w:name="_Hlk100353988"/>
      <w:r w:rsidRPr="00765D74">
        <w:rPr>
          <w:rFonts w:ascii="Arial" w:hAnsi="Arial" w:cs="Arial"/>
          <w:iCs/>
        </w:rPr>
        <w:t>Así las cosas</w:t>
      </w:r>
      <w:r w:rsidR="00B10425" w:rsidRPr="00765D74">
        <w:rPr>
          <w:rFonts w:ascii="Arial" w:hAnsi="Arial" w:cs="Arial"/>
          <w:iCs/>
        </w:rPr>
        <w:t>, que para el otorgamiento del puntaje por servicios nacionales o con trato nacional</w:t>
      </w:r>
      <w:r w:rsidR="000677FC" w:rsidRPr="00765D74">
        <w:rPr>
          <w:rFonts w:ascii="Arial" w:hAnsi="Arial" w:cs="Arial"/>
          <w:iCs/>
        </w:rPr>
        <w:t>, de acuerdo con la Versión 3 de los documentos tipo que se analizan</w:t>
      </w:r>
      <w:r w:rsidR="00B10425" w:rsidRPr="00765D74">
        <w:rPr>
          <w:rFonts w:ascii="Arial" w:hAnsi="Arial" w:cs="Arial"/>
          <w:iCs/>
        </w:rPr>
        <w:t xml:space="preserve"> no </w:t>
      </w:r>
      <w:r w:rsidR="000677FC" w:rsidRPr="00765D74">
        <w:rPr>
          <w:rFonts w:ascii="Arial" w:hAnsi="Arial" w:cs="Arial"/>
          <w:iCs/>
        </w:rPr>
        <w:t>se exige</w:t>
      </w:r>
      <w:r w:rsidR="00B10425" w:rsidRPr="00765D74">
        <w:rPr>
          <w:rFonts w:ascii="Arial" w:hAnsi="Arial" w:cs="Arial"/>
          <w:iCs/>
        </w:rPr>
        <w:t xml:space="preserve"> que el certificado de existencia y representación legal que aporte el proponente tenga una expedición menor a treinta (30) días</w:t>
      </w:r>
      <w:r w:rsidR="000677FC" w:rsidRPr="00765D74">
        <w:rPr>
          <w:rFonts w:ascii="Arial" w:hAnsi="Arial" w:cs="Arial"/>
          <w:iCs/>
        </w:rPr>
        <w:t xml:space="preserve"> para efectos de la asignación de puntaje</w:t>
      </w:r>
      <w:r w:rsidR="00B10425" w:rsidRPr="00765D74">
        <w:rPr>
          <w:rFonts w:ascii="Arial" w:hAnsi="Arial" w:cs="Arial"/>
          <w:iCs/>
        </w:rPr>
        <w:t xml:space="preserve">, por lo cual el puntaje por este criterio se otorgará con la presentación del </w:t>
      </w:r>
      <w:r w:rsidR="00B10425" w:rsidRPr="00765D74">
        <w:rPr>
          <w:rFonts w:ascii="Arial" w:hAnsi="Arial" w:cs="Arial"/>
          <w:color w:val="000000" w:themeColor="text1"/>
        </w:rPr>
        <w:t>Formato 9</w:t>
      </w:r>
      <w:r w:rsidRPr="00765D74">
        <w:rPr>
          <w:rFonts w:ascii="Arial" w:hAnsi="Arial" w:cs="Arial"/>
          <w:color w:val="000000" w:themeColor="text1"/>
        </w:rPr>
        <w:t xml:space="preserve"> A </w:t>
      </w:r>
      <w:r w:rsidR="00B10425" w:rsidRPr="00765D74">
        <w:rPr>
          <w:rFonts w:ascii="Arial" w:hAnsi="Arial" w:cs="Arial"/>
          <w:color w:val="000000" w:themeColor="text1"/>
        </w:rPr>
        <w:t>y el certificado de existencia y representación legal de la persona jurídica, independientemente de su fecha de expedición, tal y como se indica en el Documento Base de Licitación de Obra Pública de Infraestructura de Transporte - Versión 3.</w:t>
      </w:r>
    </w:p>
    <w:bookmarkEnd w:id="40"/>
    <w:bookmarkEnd w:id="41"/>
    <w:p w14:paraId="523B3A78" w14:textId="054E0C14" w:rsidR="00B07731" w:rsidRPr="00765D74" w:rsidRDefault="005D4736" w:rsidP="00B07731">
      <w:pPr>
        <w:spacing w:after="0" w:line="276" w:lineRule="auto"/>
        <w:ind w:right="51" w:firstLine="709"/>
        <w:contextualSpacing/>
        <w:jc w:val="both"/>
        <w:rPr>
          <w:rFonts w:ascii="Arial" w:hAnsi="Arial" w:cs="Arial"/>
        </w:rPr>
      </w:pPr>
      <w:r w:rsidRPr="00765D74">
        <w:rPr>
          <w:rFonts w:ascii="Arial" w:hAnsi="Arial" w:cs="Arial"/>
          <w:color w:val="000000" w:themeColor="text1"/>
        </w:rPr>
        <w:t xml:space="preserve">Ahora bien, el Capítulo III del Documento Base regula lo correspondiente a los Requisitos Habilitantes y su verificación, específicamente en el numeral 3.3.2, </w:t>
      </w:r>
      <w:r w:rsidR="00B07731" w:rsidRPr="00765D74">
        <w:rPr>
          <w:rFonts w:ascii="Arial" w:hAnsi="Arial" w:cs="Arial"/>
          <w:color w:val="000000" w:themeColor="text1"/>
        </w:rPr>
        <w:t xml:space="preserve">señala </w:t>
      </w:r>
      <w:r w:rsidRPr="00765D74">
        <w:rPr>
          <w:rFonts w:ascii="Arial" w:hAnsi="Arial" w:cs="Arial"/>
          <w:color w:val="000000" w:themeColor="text1"/>
        </w:rPr>
        <w:t xml:space="preserve">los documentos que deben presentar los las personas jurídicas para acreditar la </w:t>
      </w:r>
      <w:r w:rsidRPr="00765D74">
        <w:rPr>
          <w:rFonts w:ascii="Arial" w:hAnsi="Arial" w:cs="Arial"/>
        </w:rPr>
        <w:t xml:space="preserve">existencia y representación legal </w:t>
      </w:r>
      <w:r w:rsidR="00B07731" w:rsidRPr="00765D74">
        <w:rPr>
          <w:rFonts w:ascii="Arial" w:hAnsi="Arial" w:cs="Arial"/>
        </w:rPr>
        <w:t>de la siguiente forma:</w:t>
      </w:r>
    </w:p>
    <w:p w14:paraId="72E1F673" w14:textId="66C5EDA8" w:rsidR="005D4736" w:rsidRPr="00765D74" w:rsidRDefault="005D4736" w:rsidP="00B07731">
      <w:pPr>
        <w:spacing w:after="0" w:line="276" w:lineRule="auto"/>
        <w:ind w:right="51" w:firstLine="709"/>
        <w:contextualSpacing/>
        <w:jc w:val="both"/>
        <w:rPr>
          <w:rFonts w:ascii="Arial" w:hAnsi="Arial" w:cs="Arial"/>
          <w:sz w:val="21"/>
          <w:szCs w:val="21"/>
        </w:rPr>
      </w:pPr>
      <w:r w:rsidRPr="00765D74">
        <w:rPr>
          <w:rFonts w:ascii="Arial" w:hAnsi="Arial" w:cs="Arial"/>
          <w:sz w:val="21"/>
          <w:szCs w:val="21"/>
        </w:rPr>
        <w:t xml:space="preserve"> </w:t>
      </w:r>
    </w:p>
    <w:p w14:paraId="61B88659" w14:textId="77777777" w:rsidR="005D4736" w:rsidRPr="00765D74" w:rsidRDefault="005D4736" w:rsidP="00B07731">
      <w:pPr>
        <w:spacing w:after="0"/>
        <w:ind w:left="851" w:right="760"/>
        <w:contextualSpacing/>
        <w:jc w:val="both"/>
        <w:rPr>
          <w:rFonts w:ascii="Arial" w:hAnsi="Arial" w:cs="Arial"/>
          <w:b/>
          <w:bCs/>
          <w:i/>
          <w:iCs/>
          <w:color w:val="000000" w:themeColor="text1"/>
          <w:sz w:val="21"/>
          <w:szCs w:val="21"/>
        </w:rPr>
      </w:pPr>
      <w:bookmarkStart w:id="42" w:name="_Toc84411318"/>
      <w:r w:rsidRPr="00765D74">
        <w:rPr>
          <w:rFonts w:ascii="Arial" w:hAnsi="Arial" w:cs="Arial"/>
          <w:b/>
          <w:bCs/>
          <w:i/>
          <w:iCs/>
          <w:color w:val="000000" w:themeColor="text1"/>
          <w:sz w:val="21"/>
          <w:szCs w:val="21"/>
        </w:rPr>
        <w:t>3.3.2. PERSONAS JURÍDICAS</w:t>
      </w:r>
      <w:bookmarkEnd w:id="42"/>
    </w:p>
    <w:p w14:paraId="7F06E5CF" w14:textId="77777777" w:rsidR="005D4736" w:rsidRPr="00765D74" w:rsidRDefault="005D4736" w:rsidP="00B07731">
      <w:pPr>
        <w:spacing w:after="0"/>
        <w:ind w:left="851" w:right="760"/>
        <w:contextualSpacing/>
        <w:jc w:val="both"/>
        <w:rPr>
          <w:rFonts w:ascii="Arial" w:hAnsi="Arial" w:cs="Arial"/>
          <w:b/>
          <w:bCs/>
          <w:i/>
          <w:iCs/>
          <w:color w:val="000000" w:themeColor="text1"/>
          <w:sz w:val="21"/>
          <w:szCs w:val="21"/>
        </w:rPr>
      </w:pPr>
    </w:p>
    <w:p w14:paraId="46AB4277" w14:textId="77777777" w:rsidR="005D4736" w:rsidRPr="00765D74" w:rsidRDefault="005D4736" w:rsidP="00B07731">
      <w:pPr>
        <w:spacing w:after="0"/>
        <w:ind w:left="851" w:right="760"/>
        <w:contextualSpacing/>
        <w:jc w:val="both"/>
        <w:rPr>
          <w:rFonts w:ascii="Arial" w:hAnsi="Arial" w:cs="Arial"/>
          <w:i/>
          <w:iCs/>
          <w:color w:val="000000" w:themeColor="text1"/>
          <w:sz w:val="21"/>
          <w:szCs w:val="21"/>
        </w:rPr>
      </w:pPr>
      <w:r w:rsidRPr="00765D74">
        <w:rPr>
          <w:rFonts w:ascii="Arial" w:hAnsi="Arial" w:cs="Arial"/>
          <w:i/>
          <w:iCs/>
          <w:color w:val="000000" w:themeColor="text1"/>
          <w:sz w:val="21"/>
          <w:szCs w:val="21"/>
        </w:rPr>
        <w:t xml:space="preserve">Deben presentar los siguientes documentos: </w:t>
      </w:r>
    </w:p>
    <w:p w14:paraId="3321AA45" w14:textId="77777777" w:rsidR="005D4736" w:rsidRPr="00765D74" w:rsidRDefault="005D4736" w:rsidP="00B07731">
      <w:pPr>
        <w:spacing w:after="0"/>
        <w:ind w:left="851" w:right="760"/>
        <w:contextualSpacing/>
        <w:jc w:val="both"/>
        <w:rPr>
          <w:rFonts w:ascii="Arial" w:hAnsi="Arial" w:cs="Arial"/>
          <w:i/>
          <w:iCs/>
          <w:color w:val="000000" w:themeColor="text1"/>
          <w:sz w:val="21"/>
          <w:szCs w:val="21"/>
        </w:rPr>
      </w:pPr>
    </w:p>
    <w:p w14:paraId="2D8DE725" w14:textId="77777777" w:rsidR="005D4736" w:rsidRPr="00765D74" w:rsidRDefault="005D4736" w:rsidP="00B07731">
      <w:pPr>
        <w:pStyle w:val="Prrafodelista"/>
        <w:numPr>
          <w:ilvl w:val="0"/>
          <w:numId w:val="8"/>
        </w:numPr>
        <w:ind w:right="760"/>
        <w:jc w:val="both"/>
        <w:rPr>
          <w:rFonts w:ascii="Arial" w:hAnsi="Arial" w:cs="Arial"/>
          <w:i/>
          <w:iCs/>
          <w:color w:val="000000" w:themeColor="text1"/>
          <w:sz w:val="21"/>
          <w:szCs w:val="21"/>
        </w:rPr>
      </w:pPr>
      <w:r w:rsidRPr="00765D74">
        <w:rPr>
          <w:rFonts w:ascii="Arial" w:hAnsi="Arial" w:cs="Arial"/>
          <w:i/>
          <w:iCs/>
          <w:color w:val="000000" w:themeColor="text1"/>
          <w:sz w:val="21"/>
          <w:szCs w:val="21"/>
        </w:rPr>
        <w:t xml:space="preserve">Persona jurídica nacional o extranjera con sucursal en Colombia: </w:t>
      </w:r>
    </w:p>
    <w:p w14:paraId="37E93442" w14:textId="77777777" w:rsidR="005D4736" w:rsidRPr="00765D74" w:rsidRDefault="005D4736" w:rsidP="00B07731">
      <w:pPr>
        <w:spacing w:after="0"/>
        <w:ind w:left="851" w:right="760"/>
        <w:contextualSpacing/>
        <w:jc w:val="both"/>
        <w:rPr>
          <w:rFonts w:ascii="Arial" w:hAnsi="Arial" w:cs="Arial"/>
          <w:i/>
          <w:iCs/>
          <w:color w:val="000000" w:themeColor="text1"/>
          <w:sz w:val="21"/>
          <w:szCs w:val="21"/>
        </w:rPr>
      </w:pPr>
    </w:p>
    <w:p w14:paraId="08869C33" w14:textId="77777777" w:rsidR="005D4736" w:rsidRPr="00765D74" w:rsidRDefault="005D4736" w:rsidP="00B07731">
      <w:pPr>
        <w:pStyle w:val="Prrafodelista"/>
        <w:numPr>
          <w:ilvl w:val="0"/>
          <w:numId w:val="9"/>
        </w:numPr>
        <w:ind w:right="760"/>
        <w:jc w:val="both"/>
        <w:rPr>
          <w:rFonts w:ascii="Arial" w:hAnsi="Arial" w:cs="Arial"/>
          <w:i/>
          <w:iCs/>
          <w:color w:val="000000" w:themeColor="text1"/>
          <w:sz w:val="21"/>
          <w:szCs w:val="21"/>
        </w:rPr>
      </w:pPr>
      <w:r w:rsidRPr="00765D74">
        <w:rPr>
          <w:rFonts w:ascii="Arial" w:hAnsi="Arial" w:cs="Arial"/>
          <w:i/>
          <w:iCs/>
          <w:color w:val="000000" w:themeColor="text1"/>
          <w:sz w:val="21"/>
          <w:szCs w:val="21"/>
        </w:rPr>
        <w:t>Certificado de existencia y representación legal expedido por la Cámara de Comercio o autoridad competente, en el que se verificará:</w:t>
      </w:r>
    </w:p>
    <w:p w14:paraId="2F230A4C" w14:textId="77777777" w:rsidR="005D4736" w:rsidRPr="00765D74" w:rsidRDefault="005D4736" w:rsidP="00B07731">
      <w:pPr>
        <w:spacing w:after="0"/>
        <w:ind w:left="851" w:right="760"/>
        <w:contextualSpacing/>
        <w:jc w:val="both"/>
        <w:rPr>
          <w:rFonts w:ascii="Arial" w:hAnsi="Arial" w:cs="Arial"/>
          <w:i/>
          <w:iCs/>
          <w:color w:val="000000" w:themeColor="text1"/>
          <w:sz w:val="21"/>
          <w:szCs w:val="21"/>
        </w:rPr>
      </w:pPr>
    </w:p>
    <w:p w14:paraId="6E4EE12B" w14:textId="77777777" w:rsidR="005D4736" w:rsidRPr="00765D74" w:rsidRDefault="005D4736" w:rsidP="00B07731">
      <w:pPr>
        <w:pStyle w:val="Prrafodelista"/>
        <w:numPr>
          <w:ilvl w:val="0"/>
          <w:numId w:val="10"/>
        </w:numPr>
        <w:ind w:left="1208" w:right="760" w:hanging="357"/>
        <w:jc w:val="both"/>
        <w:rPr>
          <w:rFonts w:ascii="Arial" w:hAnsi="Arial" w:cs="Arial"/>
          <w:i/>
          <w:iCs/>
          <w:color w:val="000000" w:themeColor="text1"/>
          <w:sz w:val="21"/>
          <w:szCs w:val="21"/>
        </w:rPr>
      </w:pPr>
      <w:r w:rsidRPr="00765D74">
        <w:rPr>
          <w:rFonts w:ascii="Arial" w:hAnsi="Arial" w:cs="Arial"/>
          <w:i/>
          <w:iCs/>
          <w:color w:val="000000" w:themeColor="text1"/>
          <w:sz w:val="21"/>
          <w:szCs w:val="21"/>
          <w:u w:val="single"/>
        </w:rPr>
        <w:lastRenderedPageBreak/>
        <w:t>Fecha de expedición del certificado no mayor a treinta (30) días calendario anteriores a la fecha de cierre del proceso de contratación.</w:t>
      </w:r>
      <w:r w:rsidRPr="00765D74">
        <w:rPr>
          <w:rFonts w:ascii="Arial" w:hAnsi="Arial" w:cs="Arial"/>
          <w:i/>
          <w:iCs/>
          <w:color w:val="000000" w:themeColor="text1"/>
          <w:sz w:val="21"/>
          <w:szCs w:val="21"/>
        </w:rPr>
        <w:t xml:space="preserve"> En caso de modificarse la fecha de cierre del proceso, se tendrá como referencia para establecer el plazo de vigencia del certificado de existencia y representación legal la fecha originalmente establecida en el pliego de condiciones definitivo. […] </w:t>
      </w:r>
      <w:r w:rsidRPr="00765D74">
        <w:rPr>
          <w:rFonts w:ascii="Arial" w:hAnsi="Arial" w:cs="Arial"/>
          <w:iCs/>
          <w:sz w:val="21"/>
          <w:szCs w:val="21"/>
        </w:rPr>
        <w:t>[Énfasis fuera de texto].</w:t>
      </w:r>
    </w:p>
    <w:p w14:paraId="63212D79" w14:textId="77777777" w:rsidR="005D4736" w:rsidRPr="00765D74" w:rsidRDefault="005D4736" w:rsidP="005D4736">
      <w:pPr>
        <w:ind w:right="758"/>
        <w:jc w:val="both"/>
        <w:rPr>
          <w:rFonts w:ascii="Arial" w:hAnsi="Arial" w:cs="Arial"/>
          <w:i/>
          <w:iCs/>
          <w:color w:val="000000" w:themeColor="text1"/>
          <w:sz w:val="21"/>
          <w:szCs w:val="21"/>
        </w:rPr>
      </w:pPr>
    </w:p>
    <w:p w14:paraId="0ADA68BB" w14:textId="40FA224E" w:rsidR="005D4736" w:rsidRPr="00765D74" w:rsidRDefault="005D4736" w:rsidP="00B07731">
      <w:pPr>
        <w:spacing w:after="120" w:line="276" w:lineRule="auto"/>
        <w:ind w:right="51" w:firstLine="709"/>
        <w:jc w:val="both"/>
        <w:rPr>
          <w:rFonts w:ascii="Arial" w:hAnsi="Arial" w:cs="Arial"/>
          <w:color w:val="000000" w:themeColor="text1"/>
        </w:rPr>
      </w:pPr>
      <w:r w:rsidRPr="00765D74">
        <w:rPr>
          <w:rFonts w:ascii="Arial" w:hAnsi="Arial" w:cs="Arial"/>
          <w:color w:val="000000" w:themeColor="text1"/>
        </w:rPr>
        <w:t xml:space="preserve">Así las cosas, </w:t>
      </w:r>
      <w:r w:rsidRPr="00765D74">
        <w:rPr>
          <w:rFonts w:ascii="Arial" w:hAnsi="Arial" w:cs="Arial"/>
          <w:iCs/>
        </w:rPr>
        <w:t>para el caso del requisito habilitante de la capacidad jurídica s</w:t>
      </w:r>
      <w:r w:rsidR="000677FC" w:rsidRPr="00765D74">
        <w:rPr>
          <w:rFonts w:ascii="Arial" w:hAnsi="Arial" w:cs="Arial"/>
          <w:iCs/>
        </w:rPr>
        <w:t>í</w:t>
      </w:r>
      <w:r w:rsidRPr="00765D74">
        <w:rPr>
          <w:rFonts w:ascii="Arial" w:hAnsi="Arial" w:cs="Arial"/>
          <w:iCs/>
        </w:rPr>
        <w:t xml:space="preserve"> se exige que el certificado de existencia y representación legal tenga una fecha de expedición no mayor a treinta (30) días calendario anteriores a la fecha del cierre del proceso de contratación. En consecuencia, </w:t>
      </w:r>
      <w:r w:rsidR="00CE72B5" w:rsidRPr="00765D74">
        <w:rPr>
          <w:rFonts w:ascii="Arial" w:hAnsi="Arial" w:cs="Arial"/>
          <w:iCs/>
        </w:rPr>
        <w:t xml:space="preserve">a partir de la entrada en vigencia de la Resolución 304 de 2021, mediante la cual se adoptaron los </w:t>
      </w:r>
      <w:r w:rsidR="00CE72B5" w:rsidRPr="00765D74">
        <w:rPr>
          <w:rFonts w:ascii="Arial" w:hAnsi="Arial" w:cs="Arial"/>
          <w:color w:val="000000" w:themeColor="text1"/>
        </w:rPr>
        <w:t xml:space="preserve">«Documento Base de Licitación de Obra Pública de Infraestructura de Transporte - Versión 3», para adaptarlos a las modificaciones introducidas por el Decreto 680 de 2021, </w:t>
      </w:r>
      <w:r w:rsidRPr="00765D74">
        <w:rPr>
          <w:rFonts w:ascii="Arial" w:hAnsi="Arial" w:cs="Arial"/>
          <w:iCs/>
        </w:rPr>
        <w:t xml:space="preserve">en caso de que el proponente aporte un </w:t>
      </w:r>
      <w:r w:rsidR="00CE72B5" w:rsidRPr="00765D74">
        <w:rPr>
          <w:rFonts w:ascii="Arial" w:hAnsi="Arial" w:cs="Arial"/>
          <w:iCs/>
        </w:rPr>
        <w:t xml:space="preserve">certificado de existencia y representación legal </w:t>
      </w:r>
      <w:r w:rsidRPr="00765D74">
        <w:rPr>
          <w:rFonts w:ascii="Arial" w:hAnsi="Arial" w:cs="Arial"/>
          <w:iCs/>
        </w:rPr>
        <w:t xml:space="preserve">con una </w:t>
      </w:r>
      <w:r w:rsidR="00CE72B5" w:rsidRPr="00765D74">
        <w:rPr>
          <w:rFonts w:ascii="Arial" w:hAnsi="Arial" w:cs="Arial"/>
          <w:iCs/>
        </w:rPr>
        <w:t>fecha de expedición</w:t>
      </w:r>
      <w:r w:rsidRPr="00765D74">
        <w:rPr>
          <w:rFonts w:ascii="Arial" w:hAnsi="Arial" w:cs="Arial"/>
          <w:iCs/>
        </w:rPr>
        <w:t xml:space="preserve"> mayor a la establecida en el Documento Tipo,</w:t>
      </w:r>
      <w:r w:rsidR="00CE72B5" w:rsidRPr="00765D74">
        <w:rPr>
          <w:rFonts w:ascii="Arial" w:hAnsi="Arial" w:cs="Arial"/>
          <w:iCs/>
        </w:rPr>
        <w:t xml:space="preserve"> esto </w:t>
      </w:r>
      <w:r w:rsidR="000677FC" w:rsidRPr="00765D74">
        <w:rPr>
          <w:rFonts w:ascii="Arial" w:hAnsi="Arial" w:cs="Arial"/>
          <w:iCs/>
        </w:rPr>
        <w:t>es,</w:t>
      </w:r>
      <w:r w:rsidRPr="00765D74">
        <w:rPr>
          <w:rFonts w:ascii="Arial" w:hAnsi="Arial" w:cs="Arial"/>
          <w:iCs/>
        </w:rPr>
        <w:t xml:space="preserve"> </w:t>
      </w:r>
      <w:r w:rsidR="00CE72B5" w:rsidRPr="00765D74">
        <w:rPr>
          <w:rFonts w:ascii="Arial" w:hAnsi="Arial" w:cs="Arial"/>
          <w:iCs/>
        </w:rPr>
        <w:t xml:space="preserve">mayor a treinta (30) días calendarios anteriores a la fecha del cierre del proceso, </w:t>
      </w:r>
      <w:r w:rsidRPr="00765D74">
        <w:rPr>
          <w:rFonts w:ascii="Arial" w:hAnsi="Arial" w:cs="Arial"/>
          <w:iCs/>
        </w:rPr>
        <w:t xml:space="preserve">la </w:t>
      </w:r>
      <w:r w:rsidR="00B435F0" w:rsidRPr="00765D74">
        <w:rPr>
          <w:rFonts w:ascii="Arial" w:hAnsi="Arial" w:cs="Arial"/>
          <w:iCs/>
        </w:rPr>
        <w:t>e</w:t>
      </w:r>
      <w:r w:rsidRPr="00765D74">
        <w:rPr>
          <w:rFonts w:ascii="Arial" w:hAnsi="Arial" w:cs="Arial"/>
          <w:iCs/>
        </w:rPr>
        <w:t xml:space="preserve">ntidad deberá solicitar que se subsane tal documento, a fin de que el proponente pueda habilitarse en el proceso de selección. En caso de que no sea subsanado tal requisito se rechazara la oferta, conforme lo dispone el numeral 1.6 del </w:t>
      </w:r>
      <w:r w:rsidRPr="00765D74">
        <w:rPr>
          <w:rFonts w:ascii="Arial" w:hAnsi="Arial" w:cs="Arial"/>
          <w:color w:val="000000" w:themeColor="text1"/>
        </w:rPr>
        <w:t>Documento Base de Licitación de Obra Pública de Infraestructura de Transporte - Versión 3</w:t>
      </w:r>
      <w:r w:rsidR="00CE72B5" w:rsidRPr="00765D74">
        <w:rPr>
          <w:rFonts w:ascii="Arial" w:hAnsi="Arial" w:cs="Arial"/>
          <w:color w:val="000000" w:themeColor="text1"/>
        </w:rPr>
        <w:t xml:space="preserve">. No obstante, que no se haya allegado el certificado con una expedición mayor al término antes descrito no impide que el proponente </w:t>
      </w:r>
      <w:r w:rsidR="00C577AD" w:rsidRPr="00765D74">
        <w:rPr>
          <w:rFonts w:ascii="Arial" w:hAnsi="Arial" w:cs="Arial"/>
          <w:color w:val="000000" w:themeColor="text1"/>
        </w:rPr>
        <w:t>obtenga puntaje por el factor de apoyo a la industria nacional</w:t>
      </w:r>
      <w:r w:rsidR="00645C55" w:rsidRPr="00765D74">
        <w:rPr>
          <w:rFonts w:ascii="Arial" w:hAnsi="Arial" w:cs="Arial"/>
          <w:color w:val="000000" w:themeColor="text1"/>
        </w:rPr>
        <w:t xml:space="preserve">, siempre que haya presentado dicho certificado con su oferta –pese a no tener la vigencia exigida–. </w:t>
      </w:r>
    </w:p>
    <w:p w14:paraId="1607F7BC" w14:textId="1A275C71" w:rsidR="00645C55" w:rsidRPr="00765D74" w:rsidRDefault="00645C55" w:rsidP="00B07731">
      <w:pPr>
        <w:spacing w:after="120" w:line="276" w:lineRule="auto"/>
        <w:ind w:right="51" w:firstLine="709"/>
        <w:contextualSpacing/>
        <w:jc w:val="both"/>
        <w:rPr>
          <w:rFonts w:ascii="Arial" w:hAnsi="Arial" w:cs="Arial"/>
          <w:color w:val="000000" w:themeColor="text1"/>
        </w:rPr>
      </w:pPr>
      <w:r w:rsidRPr="00765D74">
        <w:rPr>
          <w:rFonts w:ascii="Arial" w:hAnsi="Arial" w:cs="Arial"/>
          <w:color w:val="000000" w:themeColor="text1"/>
        </w:rPr>
        <w:t xml:space="preserve">La consecuencia anterior resulta más evidente cuando se compara la regulación de los documentos tipo de licitación de obra pública de infraestructura de transporte en su </w:t>
      </w:r>
      <w:r w:rsidR="006B036F" w:rsidRPr="00765D74">
        <w:rPr>
          <w:rFonts w:ascii="Arial" w:hAnsi="Arial" w:cs="Arial"/>
          <w:color w:val="000000" w:themeColor="text1"/>
        </w:rPr>
        <w:t>V</w:t>
      </w:r>
      <w:r w:rsidRPr="00765D74">
        <w:rPr>
          <w:rFonts w:ascii="Arial" w:hAnsi="Arial" w:cs="Arial"/>
          <w:color w:val="000000" w:themeColor="text1"/>
        </w:rPr>
        <w:t xml:space="preserve">ersión 2, frente a la </w:t>
      </w:r>
      <w:r w:rsidR="006B036F" w:rsidRPr="00765D74">
        <w:rPr>
          <w:rFonts w:ascii="Arial" w:hAnsi="Arial" w:cs="Arial"/>
          <w:color w:val="000000" w:themeColor="text1"/>
        </w:rPr>
        <w:t>V</w:t>
      </w:r>
      <w:r w:rsidRPr="00765D74">
        <w:rPr>
          <w:rFonts w:ascii="Arial" w:hAnsi="Arial" w:cs="Arial"/>
          <w:color w:val="000000" w:themeColor="text1"/>
        </w:rPr>
        <w:t>ersión 3</w:t>
      </w:r>
      <w:r w:rsidR="006B036F" w:rsidRPr="00765D74">
        <w:rPr>
          <w:rFonts w:ascii="Arial" w:hAnsi="Arial" w:cs="Arial"/>
          <w:color w:val="000000" w:themeColor="text1"/>
        </w:rPr>
        <w:t xml:space="preserve">. Para ello, a </w:t>
      </w:r>
      <w:proofErr w:type="gramStart"/>
      <w:r w:rsidR="006B036F" w:rsidRPr="00765D74">
        <w:rPr>
          <w:rFonts w:ascii="Arial" w:hAnsi="Arial" w:cs="Arial"/>
          <w:color w:val="000000" w:themeColor="text1"/>
        </w:rPr>
        <w:t>continuación</w:t>
      </w:r>
      <w:proofErr w:type="gramEnd"/>
      <w:r w:rsidR="006B036F" w:rsidRPr="00765D74">
        <w:rPr>
          <w:rFonts w:ascii="Arial" w:hAnsi="Arial" w:cs="Arial"/>
          <w:color w:val="000000" w:themeColor="text1"/>
        </w:rPr>
        <w:t xml:space="preserve"> se citará el párrafo clave de la Versión 3 y en el pie de página el párrafo de la Versión 2:</w:t>
      </w:r>
    </w:p>
    <w:p w14:paraId="182DCD33" w14:textId="3025D74C" w:rsidR="00645C55" w:rsidRPr="00765D74" w:rsidRDefault="00645C55" w:rsidP="00B07731">
      <w:pPr>
        <w:spacing w:after="120" w:line="276" w:lineRule="auto"/>
        <w:ind w:right="51" w:firstLine="709"/>
        <w:contextualSpacing/>
        <w:jc w:val="both"/>
        <w:rPr>
          <w:rFonts w:ascii="Arial" w:hAnsi="Arial" w:cs="Arial"/>
          <w:color w:val="000000" w:themeColor="text1"/>
        </w:rPr>
      </w:pPr>
    </w:p>
    <w:p w14:paraId="15F31D3A" w14:textId="7E0097E0" w:rsidR="006B036F" w:rsidRPr="00765D74" w:rsidRDefault="00645C55" w:rsidP="006B036F">
      <w:pPr>
        <w:spacing w:after="0"/>
        <w:ind w:left="709" w:right="760"/>
        <w:contextualSpacing/>
        <w:jc w:val="both"/>
        <w:rPr>
          <w:rFonts w:ascii="Arial" w:eastAsia="Arial" w:hAnsi="Arial" w:cs="Arial"/>
          <w:sz w:val="21"/>
          <w:szCs w:val="21"/>
        </w:rPr>
      </w:pPr>
      <w:r w:rsidRPr="00765D74">
        <w:rPr>
          <w:rFonts w:ascii="Arial" w:eastAsia="Arial" w:hAnsi="Arial" w:cs="Arial"/>
          <w:sz w:val="21"/>
          <w:szCs w:val="21"/>
        </w:rPr>
        <w:t>El Proponente nacional podrá subsanar la falta de presentación de la cédula de ciudadanía o del certificado de existencia y representación legal para acreditar el requisito habilitante de capacidad jurídica. No obstante, no podrá subsanar esta circunstancia para la asignación del puntaje por Promoción de Servicios Nacionales o con Trato Nacional</w:t>
      </w:r>
      <w:r w:rsidR="006B036F" w:rsidRPr="00765D74">
        <w:rPr>
          <w:rFonts w:ascii="Arial" w:eastAsia="Arial" w:hAnsi="Arial" w:cs="Arial"/>
          <w:sz w:val="21"/>
          <w:szCs w:val="21"/>
        </w:rPr>
        <w:t xml:space="preserve"> [Versión 3]</w:t>
      </w:r>
      <w:r w:rsidR="006B036F" w:rsidRPr="00765D74">
        <w:rPr>
          <w:rStyle w:val="Refdenotaalpie"/>
          <w:rFonts w:ascii="Arial" w:eastAsia="Arial" w:hAnsi="Arial" w:cs="Arial"/>
          <w:sz w:val="21"/>
          <w:szCs w:val="21"/>
        </w:rPr>
        <w:footnoteReference w:id="5"/>
      </w:r>
      <w:r w:rsidRPr="00765D74">
        <w:rPr>
          <w:rFonts w:ascii="Arial" w:eastAsia="Arial" w:hAnsi="Arial" w:cs="Arial"/>
          <w:sz w:val="21"/>
          <w:szCs w:val="21"/>
        </w:rPr>
        <w:t>.</w:t>
      </w:r>
    </w:p>
    <w:p w14:paraId="77CF6F32" w14:textId="6BE9D70F" w:rsidR="006B036F" w:rsidRPr="00765D74" w:rsidRDefault="006B036F" w:rsidP="006B036F">
      <w:pPr>
        <w:spacing w:after="0"/>
        <w:ind w:right="760"/>
        <w:contextualSpacing/>
        <w:jc w:val="both"/>
        <w:rPr>
          <w:rFonts w:ascii="Arial" w:eastAsia="Arial" w:hAnsi="Arial" w:cs="Arial"/>
          <w:sz w:val="21"/>
          <w:szCs w:val="21"/>
        </w:rPr>
      </w:pPr>
    </w:p>
    <w:p w14:paraId="04EC4B12" w14:textId="4ED35C72" w:rsidR="006B036F" w:rsidRPr="00765D74" w:rsidRDefault="006B036F" w:rsidP="006B036F">
      <w:pPr>
        <w:spacing w:after="120" w:line="276" w:lineRule="auto"/>
        <w:ind w:right="51" w:firstLine="709"/>
        <w:contextualSpacing/>
        <w:jc w:val="both"/>
        <w:rPr>
          <w:rFonts w:ascii="Arial" w:hAnsi="Arial" w:cs="Arial"/>
          <w:color w:val="000000" w:themeColor="text1"/>
        </w:rPr>
      </w:pPr>
      <w:r w:rsidRPr="00765D74">
        <w:rPr>
          <w:rFonts w:ascii="Arial" w:hAnsi="Arial" w:cs="Arial"/>
          <w:color w:val="000000" w:themeColor="text1"/>
        </w:rPr>
        <w:t>Nótese cómo en la versión actual de los documentos tipo</w:t>
      </w:r>
      <w:r w:rsidR="00B435F0" w:rsidRPr="00765D74">
        <w:rPr>
          <w:rFonts w:ascii="Arial" w:hAnsi="Arial" w:cs="Arial"/>
          <w:color w:val="000000" w:themeColor="text1"/>
        </w:rPr>
        <w:t>,</w:t>
      </w:r>
      <w:r w:rsidRPr="00765D74">
        <w:rPr>
          <w:rFonts w:ascii="Arial" w:hAnsi="Arial" w:cs="Arial"/>
          <w:color w:val="000000" w:themeColor="text1"/>
        </w:rPr>
        <w:t xml:space="preserve"> para efectos de la asignación de puntaje por apoyo a la industria nacional</w:t>
      </w:r>
      <w:r w:rsidR="00B435F0" w:rsidRPr="00765D74">
        <w:rPr>
          <w:rFonts w:ascii="Arial" w:hAnsi="Arial" w:cs="Arial"/>
          <w:color w:val="000000" w:themeColor="text1"/>
        </w:rPr>
        <w:t>,</w:t>
      </w:r>
      <w:r w:rsidRPr="00765D74">
        <w:rPr>
          <w:rFonts w:ascii="Arial" w:hAnsi="Arial" w:cs="Arial"/>
          <w:color w:val="000000" w:themeColor="text1"/>
        </w:rPr>
        <w:t xml:space="preserve"> no se exige que el certificado de </w:t>
      </w:r>
      <w:r w:rsidRPr="00765D74">
        <w:rPr>
          <w:rFonts w:ascii="Arial" w:hAnsi="Arial" w:cs="Arial"/>
          <w:color w:val="000000" w:themeColor="text1"/>
        </w:rPr>
        <w:lastRenderedPageBreak/>
        <w:t>existencia y representación legal deba tener una fecha de expedición específica</w:t>
      </w:r>
      <w:r w:rsidR="00B435F0" w:rsidRPr="00765D74">
        <w:rPr>
          <w:rFonts w:ascii="Arial" w:hAnsi="Arial" w:cs="Arial"/>
          <w:color w:val="000000" w:themeColor="text1"/>
        </w:rPr>
        <w:t>, cuya omisión de lugar a que el proponente no obtenga el puntaje por apoyo a la industria nacional, siempre que el proponente haya presentado dicho certificado con su oferta –pese a no tener la vigencia exigida–.</w:t>
      </w:r>
    </w:p>
    <w:p w14:paraId="30C93226" w14:textId="77F08561" w:rsidR="00B10425" w:rsidRPr="00765D74" w:rsidRDefault="00B10425" w:rsidP="00C577AD">
      <w:pPr>
        <w:spacing w:after="0" w:line="276" w:lineRule="auto"/>
        <w:contextualSpacing/>
        <w:jc w:val="both"/>
        <w:rPr>
          <w:rFonts w:ascii="Arial" w:eastAsia="Arial" w:hAnsi="Arial" w:cs="Arial"/>
        </w:rPr>
      </w:pPr>
    </w:p>
    <w:p w14:paraId="2592CEB3" w14:textId="2C4A14FC" w:rsidR="00DA1EC7" w:rsidRPr="00765D74" w:rsidRDefault="00DA1EC7" w:rsidP="00C577AD">
      <w:pPr>
        <w:spacing w:after="0" w:line="276" w:lineRule="auto"/>
        <w:contextualSpacing/>
        <w:jc w:val="both"/>
        <w:rPr>
          <w:rFonts w:ascii="Arial" w:hAnsi="Arial" w:cs="Arial"/>
          <w:b/>
        </w:rPr>
      </w:pPr>
      <w:r w:rsidRPr="00765D74">
        <w:rPr>
          <w:rFonts w:ascii="Arial" w:hAnsi="Arial" w:cs="Arial"/>
          <w:b/>
        </w:rPr>
        <w:t>3. Respuesta</w:t>
      </w:r>
    </w:p>
    <w:p w14:paraId="0C105D1B" w14:textId="77777777" w:rsidR="00DA1EC7" w:rsidRPr="00765D74" w:rsidRDefault="00DA1EC7" w:rsidP="00C577AD">
      <w:pPr>
        <w:pStyle w:val="Prrafodelista"/>
        <w:tabs>
          <w:tab w:val="left" w:pos="426"/>
        </w:tabs>
        <w:spacing w:line="276" w:lineRule="auto"/>
        <w:ind w:left="360"/>
        <w:jc w:val="both"/>
        <w:rPr>
          <w:rFonts w:ascii="Arial" w:eastAsia="Calibri" w:hAnsi="Arial" w:cs="Arial"/>
          <w:sz w:val="22"/>
        </w:rPr>
      </w:pPr>
    </w:p>
    <w:p w14:paraId="530AD7E6" w14:textId="77777777" w:rsidR="00617BEC" w:rsidRPr="00765D74" w:rsidRDefault="00617BEC" w:rsidP="00C81CB0">
      <w:pPr>
        <w:tabs>
          <w:tab w:val="left" w:pos="0"/>
        </w:tabs>
        <w:spacing w:after="0"/>
        <w:ind w:left="709" w:right="709"/>
        <w:contextualSpacing/>
        <w:jc w:val="both"/>
        <w:rPr>
          <w:rFonts w:ascii="Arial" w:eastAsia="Calibri" w:hAnsi="Arial" w:cs="Arial"/>
          <w:bCs/>
          <w:color w:val="000000"/>
          <w:sz w:val="21"/>
          <w:szCs w:val="21"/>
          <w:lang w:val="es-ES_tradnl"/>
        </w:rPr>
      </w:pPr>
      <w:r w:rsidRPr="00765D74">
        <w:rPr>
          <w:rFonts w:ascii="Arial" w:eastAsia="Calibri" w:hAnsi="Arial" w:cs="Arial"/>
          <w:bCs/>
          <w:color w:val="000000"/>
          <w:sz w:val="21"/>
          <w:szCs w:val="21"/>
          <w:lang w:val="es-ES_tradnl"/>
        </w:rPr>
        <w:t xml:space="preserve">«de acuerdo a los pliegos tipo; numeral 4.3.1.1. para obtener el puntaje por servicios nacionales, el </w:t>
      </w:r>
      <w:proofErr w:type="spellStart"/>
      <w:r w:rsidRPr="00765D74">
        <w:rPr>
          <w:rFonts w:ascii="Arial" w:eastAsia="Calibri" w:hAnsi="Arial" w:cs="Arial"/>
          <w:bCs/>
          <w:color w:val="000000"/>
          <w:sz w:val="21"/>
          <w:szCs w:val="21"/>
          <w:lang w:val="es-ES_tradnl"/>
        </w:rPr>
        <w:t>unico</w:t>
      </w:r>
      <w:proofErr w:type="spellEnd"/>
      <w:r w:rsidRPr="00765D74">
        <w:rPr>
          <w:rFonts w:ascii="Arial" w:eastAsia="Calibri" w:hAnsi="Arial" w:cs="Arial"/>
          <w:bCs/>
          <w:color w:val="000000"/>
          <w:sz w:val="21"/>
          <w:szCs w:val="21"/>
          <w:lang w:val="es-ES_tradnl"/>
        </w:rPr>
        <w:t xml:space="preserve"> requisito para personas </w:t>
      </w:r>
      <w:proofErr w:type="spellStart"/>
      <w:r w:rsidRPr="00765D74">
        <w:rPr>
          <w:rFonts w:ascii="Arial" w:eastAsia="Calibri" w:hAnsi="Arial" w:cs="Arial"/>
          <w:bCs/>
          <w:color w:val="000000"/>
          <w:sz w:val="21"/>
          <w:szCs w:val="21"/>
          <w:lang w:val="es-ES_tradnl"/>
        </w:rPr>
        <w:t>juridicas</w:t>
      </w:r>
      <w:proofErr w:type="spellEnd"/>
      <w:r w:rsidRPr="00765D74">
        <w:rPr>
          <w:rFonts w:ascii="Arial" w:eastAsia="Calibri" w:hAnsi="Arial" w:cs="Arial"/>
          <w:bCs/>
          <w:color w:val="000000"/>
          <w:sz w:val="21"/>
          <w:szCs w:val="21"/>
          <w:lang w:val="es-ES_tradnl"/>
        </w:rPr>
        <w:t xml:space="preserve">, es presentar: El certificado de existencia y representación legal emitido por alguna de las cámaras de comercio del país. EN NINGUN LADO INDICA QUE DEBA TENER 30 DIAS MAXIMO DE VIGENCIA. </w:t>
      </w:r>
    </w:p>
    <w:p w14:paraId="62097981" w14:textId="77777777" w:rsidR="00617BEC" w:rsidRPr="00765D74" w:rsidRDefault="00617BEC" w:rsidP="00C81CB0">
      <w:pPr>
        <w:tabs>
          <w:tab w:val="left" w:pos="0"/>
        </w:tabs>
        <w:spacing w:after="0"/>
        <w:ind w:left="709" w:right="709"/>
        <w:contextualSpacing/>
        <w:jc w:val="both"/>
        <w:rPr>
          <w:rFonts w:ascii="Arial" w:eastAsia="Calibri" w:hAnsi="Arial" w:cs="Arial"/>
          <w:bCs/>
          <w:color w:val="000000"/>
          <w:sz w:val="21"/>
          <w:szCs w:val="21"/>
          <w:lang w:val="es-ES_tradnl"/>
        </w:rPr>
      </w:pPr>
    </w:p>
    <w:p w14:paraId="208739BC" w14:textId="77777777" w:rsidR="00617BEC" w:rsidRPr="00765D74" w:rsidRDefault="00617BEC" w:rsidP="00C81CB0">
      <w:pPr>
        <w:tabs>
          <w:tab w:val="left" w:pos="0"/>
        </w:tabs>
        <w:spacing w:after="0"/>
        <w:ind w:left="709" w:right="709"/>
        <w:contextualSpacing/>
        <w:jc w:val="both"/>
        <w:rPr>
          <w:rFonts w:ascii="Arial" w:eastAsia="Calibri" w:hAnsi="Arial" w:cs="Arial"/>
          <w:bCs/>
          <w:color w:val="000000"/>
          <w:sz w:val="21"/>
          <w:szCs w:val="21"/>
          <w:lang w:val="es-ES_tradnl"/>
        </w:rPr>
      </w:pPr>
      <w:r w:rsidRPr="00765D74">
        <w:rPr>
          <w:rFonts w:ascii="Arial" w:eastAsia="Calibri" w:hAnsi="Arial" w:cs="Arial"/>
          <w:bCs/>
          <w:color w:val="000000"/>
          <w:sz w:val="21"/>
          <w:szCs w:val="21"/>
          <w:lang w:val="es-ES_tradnl"/>
        </w:rPr>
        <w:t xml:space="preserve">Ahora bien, el </w:t>
      </w:r>
      <w:proofErr w:type="spellStart"/>
      <w:r w:rsidRPr="00765D74">
        <w:rPr>
          <w:rFonts w:ascii="Arial" w:eastAsia="Calibri" w:hAnsi="Arial" w:cs="Arial"/>
          <w:bCs/>
          <w:color w:val="000000"/>
          <w:sz w:val="21"/>
          <w:szCs w:val="21"/>
          <w:lang w:val="es-ES_tradnl"/>
        </w:rPr>
        <w:t>capitulo</w:t>
      </w:r>
      <w:proofErr w:type="spellEnd"/>
      <w:r w:rsidRPr="00765D74">
        <w:rPr>
          <w:rFonts w:ascii="Arial" w:eastAsia="Calibri" w:hAnsi="Arial" w:cs="Arial"/>
          <w:bCs/>
          <w:color w:val="000000"/>
          <w:sz w:val="21"/>
          <w:szCs w:val="21"/>
          <w:lang w:val="es-ES_tradnl"/>
        </w:rPr>
        <w:t xml:space="preserve"> III CAPÍTULO III REQUISITOS HABILITANTES Y SU VERIFICACIÓN, en su numeral 3.3.2 SI INDICA que el documento </w:t>
      </w:r>
      <w:proofErr w:type="spellStart"/>
      <w:r w:rsidRPr="00765D74">
        <w:rPr>
          <w:rFonts w:ascii="Arial" w:eastAsia="Calibri" w:hAnsi="Arial" w:cs="Arial"/>
          <w:bCs/>
          <w:color w:val="000000"/>
          <w:sz w:val="21"/>
          <w:szCs w:val="21"/>
          <w:lang w:val="es-ES_tradnl"/>
        </w:rPr>
        <w:t>camara</w:t>
      </w:r>
      <w:proofErr w:type="spellEnd"/>
      <w:r w:rsidRPr="00765D74">
        <w:rPr>
          <w:rFonts w:ascii="Arial" w:eastAsia="Calibri" w:hAnsi="Arial" w:cs="Arial"/>
          <w:bCs/>
          <w:color w:val="000000"/>
          <w:sz w:val="21"/>
          <w:szCs w:val="21"/>
          <w:lang w:val="es-ES_tradnl"/>
        </w:rPr>
        <w:t xml:space="preserve"> de comercio debe ser expedido con fecha no mayor a 30 </w:t>
      </w:r>
      <w:proofErr w:type="spellStart"/>
      <w:r w:rsidRPr="00765D74">
        <w:rPr>
          <w:rFonts w:ascii="Arial" w:eastAsia="Calibri" w:hAnsi="Arial" w:cs="Arial"/>
          <w:bCs/>
          <w:color w:val="000000"/>
          <w:sz w:val="21"/>
          <w:szCs w:val="21"/>
          <w:lang w:val="es-ES_tradnl"/>
        </w:rPr>
        <w:t>dias</w:t>
      </w:r>
      <w:proofErr w:type="spellEnd"/>
      <w:r w:rsidRPr="00765D74">
        <w:rPr>
          <w:rFonts w:ascii="Arial" w:eastAsia="Calibri" w:hAnsi="Arial" w:cs="Arial"/>
          <w:bCs/>
          <w:color w:val="000000"/>
          <w:sz w:val="21"/>
          <w:szCs w:val="21"/>
          <w:lang w:val="es-ES_tradnl"/>
        </w:rPr>
        <w:t>.</w:t>
      </w:r>
    </w:p>
    <w:p w14:paraId="7EBE9C0A" w14:textId="77777777" w:rsidR="00617BEC" w:rsidRPr="00765D74" w:rsidRDefault="00617BEC" w:rsidP="00C81CB0">
      <w:pPr>
        <w:tabs>
          <w:tab w:val="left" w:pos="0"/>
        </w:tabs>
        <w:spacing w:after="0"/>
        <w:ind w:left="709" w:right="709"/>
        <w:contextualSpacing/>
        <w:jc w:val="both"/>
        <w:rPr>
          <w:rFonts w:ascii="Arial" w:eastAsia="Calibri" w:hAnsi="Arial" w:cs="Arial"/>
          <w:bCs/>
          <w:color w:val="000000"/>
          <w:sz w:val="21"/>
          <w:szCs w:val="21"/>
          <w:lang w:val="es-ES_tradnl"/>
        </w:rPr>
      </w:pPr>
    </w:p>
    <w:p w14:paraId="7175150E" w14:textId="77777777" w:rsidR="00617BEC" w:rsidRPr="00765D74" w:rsidRDefault="00617BEC" w:rsidP="00C81CB0">
      <w:pPr>
        <w:tabs>
          <w:tab w:val="left" w:pos="0"/>
        </w:tabs>
        <w:spacing w:after="0"/>
        <w:ind w:left="709" w:right="709"/>
        <w:contextualSpacing/>
        <w:jc w:val="both"/>
        <w:rPr>
          <w:rFonts w:ascii="Arial" w:eastAsia="Calibri" w:hAnsi="Arial" w:cs="Arial"/>
          <w:bCs/>
          <w:color w:val="000000"/>
          <w:sz w:val="21"/>
          <w:szCs w:val="21"/>
          <w:lang w:val="es-ES_tradnl"/>
        </w:rPr>
      </w:pPr>
      <w:r w:rsidRPr="00765D74">
        <w:rPr>
          <w:rFonts w:ascii="Arial" w:eastAsia="Calibri" w:hAnsi="Arial" w:cs="Arial"/>
          <w:bCs/>
          <w:color w:val="000000"/>
          <w:sz w:val="21"/>
          <w:szCs w:val="21"/>
          <w:lang w:val="es-ES_tradnl"/>
        </w:rPr>
        <w:t xml:space="preserve">JURIDICAMENTE, existe </w:t>
      </w:r>
      <w:proofErr w:type="spellStart"/>
      <w:r w:rsidRPr="00765D74">
        <w:rPr>
          <w:rFonts w:ascii="Arial" w:eastAsia="Calibri" w:hAnsi="Arial" w:cs="Arial"/>
          <w:bCs/>
          <w:color w:val="000000"/>
          <w:sz w:val="21"/>
          <w:szCs w:val="21"/>
          <w:lang w:val="es-ES_tradnl"/>
        </w:rPr>
        <w:t>aqui</w:t>
      </w:r>
      <w:proofErr w:type="spellEnd"/>
      <w:r w:rsidRPr="00765D74">
        <w:rPr>
          <w:rFonts w:ascii="Arial" w:eastAsia="Calibri" w:hAnsi="Arial" w:cs="Arial"/>
          <w:bCs/>
          <w:color w:val="000000"/>
          <w:sz w:val="21"/>
          <w:szCs w:val="21"/>
          <w:lang w:val="es-ES_tradnl"/>
        </w:rPr>
        <w:t xml:space="preserve"> un </w:t>
      </w:r>
      <w:proofErr w:type="spellStart"/>
      <w:r w:rsidRPr="00765D74">
        <w:rPr>
          <w:rFonts w:ascii="Arial" w:eastAsia="Calibri" w:hAnsi="Arial" w:cs="Arial"/>
          <w:bCs/>
          <w:color w:val="000000"/>
          <w:sz w:val="21"/>
          <w:szCs w:val="21"/>
          <w:lang w:val="es-ES_tradnl"/>
        </w:rPr>
        <w:t>vacio</w:t>
      </w:r>
      <w:proofErr w:type="spellEnd"/>
      <w:r w:rsidRPr="00765D74">
        <w:rPr>
          <w:rFonts w:ascii="Arial" w:eastAsia="Calibri" w:hAnsi="Arial" w:cs="Arial"/>
          <w:bCs/>
          <w:color w:val="000000"/>
          <w:sz w:val="21"/>
          <w:szCs w:val="21"/>
          <w:lang w:val="es-ES_tradnl"/>
        </w:rPr>
        <w:t xml:space="preserve">, ya que un proponente </w:t>
      </w:r>
      <w:proofErr w:type="gramStart"/>
      <w:r w:rsidRPr="00765D74">
        <w:rPr>
          <w:rFonts w:ascii="Arial" w:eastAsia="Calibri" w:hAnsi="Arial" w:cs="Arial"/>
          <w:bCs/>
          <w:color w:val="000000"/>
          <w:sz w:val="21"/>
          <w:szCs w:val="21"/>
          <w:lang w:val="es-ES_tradnl"/>
        </w:rPr>
        <w:t>que</w:t>
      </w:r>
      <w:proofErr w:type="gramEnd"/>
      <w:r w:rsidRPr="00765D74">
        <w:rPr>
          <w:rFonts w:ascii="Arial" w:eastAsia="Calibri" w:hAnsi="Arial" w:cs="Arial"/>
          <w:bCs/>
          <w:color w:val="000000"/>
          <w:sz w:val="21"/>
          <w:szCs w:val="21"/>
          <w:lang w:val="es-ES_tradnl"/>
        </w:rPr>
        <w:t xml:space="preserve"> SI PRESENTA EL CERTIFICADO, DEBE OBTENER EL PUNTAJE, AUN CUANDO NO SE ENCUENTRE VIGENTE y que SE ENTIENDE que para ser habilitado ESTE SI PUEDE SER SUBSANADO. </w:t>
      </w:r>
    </w:p>
    <w:p w14:paraId="33B5A9CE" w14:textId="77777777" w:rsidR="00617BEC" w:rsidRPr="00765D74" w:rsidRDefault="00617BEC" w:rsidP="00C81CB0">
      <w:pPr>
        <w:tabs>
          <w:tab w:val="left" w:pos="0"/>
        </w:tabs>
        <w:spacing w:after="0"/>
        <w:ind w:left="709" w:right="709"/>
        <w:contextualSpacing/>
        <w:jc w:val="both"/>
        <w:rPr>
          <w:rFonts w:ascii="Arial" w:eastAsia="Calibri" w:hAnsi="Arial" w:cs="Arial"/>
          <w:bCs/>
          <w:color w:val="000000"/>
          <w:sz w:val="21"/>
          <w:szCs w:val="21"/>
          <w:lang w:val="es-ES_tradnl"/>
        </w:rPr>
      </w:pPr>
    </w:p>
    <w:p w14:paraId="5B401714" w14:textId="77777777" w:rsidR="00617BEC" w:rsidRPr="00765D74" w:rsidRDefault="00617BEC" w:rsidP="00C81CB0">
      <w:pPr>
        <w:tabs>
          <w:tab w:val="left" w:pos="0"/>
        </w:tabs>
        <w:spacing w:after="0"/>
        <w:ind w:left="709" w:right="709"/>
        <w:contextualSpacing/>
        <w:jc w:val="both"/>
        <w:rPr>
          <w:rFonts w:ascii="Arial" w:eastAsia="Calibri" w:hAnsi="Arial" w:cs="Arial"/>
          <w:bCs/>
          <w:color w:val="000000"/>
          <w:sz w:val="21"/>
          <w:szCs w:val="21"/>
          <w:lang w:val="es-ES_tradnl"/>
        </w:rPr>
      </w:pPr>
      <w:r w:rsidRPr="00765D74">
        <w:rPr>
          <w:rFonts w:ascii="Arial" w:eastAsia="Calibri" w:hAnsi="Arial" w:cs="Arial"/>
          <w:bCs/>
          <w:color w:val="000000"/>
          <w:sz w:val="21"/>
          <w:szCs w:val="21"/>
          <w:lang w:val="es-ES_tradnl"/>
        </w:rPr>
        <w:t xml:space="preserve">MUY diferente a quien no lo presente, </w:t>
      </w:r>
      <w:proofErr w:type="gramStart"/>
      <w:r w:rsidRPr="00765D74">
        <w:rPr>
          <w:rFonts w:ascii="Arial" w:eastAsia="Calibri" w:hAnsi="Arial" w:cs="Arial"/>
          <w:bCs/>
          <w:color w:val="000000"/>
          <w:sz w:val="21"/>
          <w:szCs w:val="21"/>
          <w:lang w:val="es-ES_tradnl"/>
        </w:rPr>
        <w:t>que</w:t>
      </w:r>
      <w:proofErr w:type="gramEnd"/>
      <w:r w:rsidRPr="00765D74">
        <w:rPr>
          <w:rFonts w:ascii="Arial" w:eastAsia="Calibri" w:hAnsi="Arial" w:cs="Arial"/>
          <w:bCs/>
          <w:color w:val="000000"/>
          <w:sz w:val="21"/>
          <w:szCs w:val="21"/>
          <w:lang w:val="es-ES_tradnl"/>
        </w:rPr>
        <w:t xml:space="preserve"> aunque puede subsanarlo NO PODRA OBTENER EL PUNTAJE. </w:t>
      </w:r>
    </w:p>
    <w:p w14:paraId="44C252E6" w14:textId="77777777" w:rsidR="00617BEC" w:rsidRPr="00765D74" w:rsidRDefault="00617BEC" w:rsidP="00C81CB0">
      <w:pPr>
        <w:tabs>
          <w:tab w:val="left" w:pos="0"/>
        </w:tabs>
        <w:spacing w:after="0"/>
        <w:ind w:left="709" w:right="709"/>
        <w:contextualSpacing/>
        <w:jc w:val="both"/>
        <w:rPr>
          <w:rFonts w:ascii="Arial" w:eastAsia="Calibri" w:hAnsi="Arial" w:cs="Arial"/>
          <w:bCs/>
          <w:color w:val="000000"/>
          <w:sz w:val="21"/>
          <w:szCs w:val="21"/>
          <w:lang w:val="es-ES_tradnl"/>
        </w:rPr>
      </w:pPr>
    </w:p>
    <w:p w14:paraId="6DF32C53" w14:textId="2EB984C4" w:rsidR="00617BEC" w:rsidRPr="00765D74" w:rsidRDefault="00617BEC" w:rsidP="00C81CB0">
      <w:pPr>
        <w:tabs>
          <w:tab w:val="left" w:pos="0"/>
        </w:tabs>
        <w:spacing w:after="0"/>
        <w:ind w:left="709" w:right="709"/>
        <w:contextualSpacing/>
        <w:jc w:val="both"/>
        <w:rPr>
          <w:rFonts w:ascii="Arial" w:eastAsia="Calibri" w:hAnsi="Arial" w:cs="Arial"/>
          <w:bCs/>
          <w:color w:val="000000"/>
          <w:sz w:val="21"/>
          <w:szCs w:val="21"/>
          <w:lang w:val="es-ES_tradnl"/>
        </w:rPr>
      </w:pPr>
      <w:r w:rsidRPr="00765D74">
        <w:rPr>
          <w:rFonts w:ascii="Arial" w:eastAsia="Calibri" w:hAnsi="Arial" w:cs="Arial"/>
          <w:bCs/>
          <w:color w:val="000000"/>
          <w:sz w:val="21"/>
          <w:szCs w:val="21"/>
          <w:lang w:val="es-ES_tradnl"/>
        </w:rPr>
        <w:t xml:space="preserve">Esta solicitud es muy </w:t>
      </w:r>
      <w:proofErr w:type="spellStart"/>
      <w:r w:rsidRPr="00765D74">
        <w:rPr>
          <w:rFonts w:ascii="Arial" w:eastAsia="Calibri" w:hAnsi="Arial" w:cs="Arial"/>
          <w:bCs/>
          <w:color w:val="000000"/>
          <w:sz w:val="21"/>
          <w:szCs w:val="21"/>
          <w:lang w:val="es-ES_tradnl"/>
        </w:rPr>
        <w:t>especifica</w:t>
      </w:r>
      <w:proofErr w:type="spellEnd"/>
      <w:r w:rsidRPr="00765D74">
        <w:rPr>
          <w:rFonts w:ascii="Arial" w:eastAsia="Calibri" w:hAnsi="Arial" w:cs="Arial"/>
          <w:bCs/>
          <w:color w:val="000000"/>
          <w:sz w:val="21"/>
          <w:szCs w:val="21"/>
          <w:lang w:val="es-ES_tradnl"/>
        </w:rPr>
        <w:t xml:space="preserve">, porque LA INTERPRETACION EN LA ACTUALIDAD DEPENDE DE CADA ABOGADO U ASESOR JURIDICO, es decir: unos asesores </w:t>
      </w:r>
      <w:proofErr w:type="spellStart"/>
      <w:r w:rsidRPr="00765D74">
        <w:rPr>
          <w:rFonts w:ascii="Arial" w:eastAsia="Calibri" w:hAnsi="Arial" w:cs="Arial"/>
          <w:bCs/>
          <w:color w:val="000000"/>
          <w:sz w:val="21"/>
          <w:szCs w:val="21"/>
          <w:lang w:val="es-ES_tradnl"/>
        </w:rPr>
        <w:t>juridicos</w:t>
      </w:r>
      <w:proofErr w:type="spellEnd"/>
      <w:r w:rsidRPr="00765D74">
        <w:rPr>
          <w:rFonts w:ascii="Arial" w:eastAsia="Calibri" w:hAnsi="Arial" w:cs="Arial"/>
          <w:bCs/>
          <w:color w:val="000000"/>
          <w:sz w:val="21"/>
          <w:szCs w:val="21"/>
          <w:lang w:val="es-ES_tradnl"/>
        </w:rPr>
        <w:t xml:space="preserve"> en ALGUNAS ENTIDADES PERMITEN OTORGAR PUNTAJES Y OTROS ABOGADOS u asesores </w:t>
      </w:r>
      <w:proofErr w:type="spellStart"/>
      <w:r w:rsidRPr="00765D74">
        <w:rPr>
          <w:rFonts w:ascii="Arial" w:eastAsia="Calibri" w:hAnsi="Arial" w:cs="Arial"/>
          <w:bCs/>
          <w:color w:val="000000"/>
          <w:sz w:val="21"/>
          <w:szCs w:val="21"/>
          <w:lang w:val="es-ES_tradnl"/>
        </w:rPr>
        <w:t>juridicos</w:t>
      </w:r>
      <w:proofErr w:type="spellEnd"/>
      <w:r w:rsidRPr="00765D74">
        <w:rPr>
          <w:rFonts w:ascii="Arial" w:eastAsia="Calibri" w:hAnsi="Arial" w:cs="Arial"/>
          <w:bCs/>
          <w:color w:val="000000"/>
          <w:sz w:val="21"/>
          <w:szCs w:val="21"/>
          <w:lang w:val="es-ES_tradnl"/>
        </w:rPr>
        <w:t xml:space="preserve"> NO LO PERMITEN. </w:t>
      </w:r>
    </w:p>
    <w:p w14:paraId="1E27282D" w14:textId="77777777" w:rsidR="00C81CB0" w:rsidRPr="00765D74" w:rsidRDefault="00C81CB0" w:rsidP="00C81CB0">
      <w:pPr>
        <w:tabs>
          <w:tab w:val="left" w:pos="0"/>
        </w:tabs>
        <w:spacing w:after="0"/>
        <w:ind w:left="709" w:right="709"/>
        <w:contextualSpacing/>
        <w:jc w:val="both"/>
        <w:rPr>
          <w:rFonts w:ascii="Arial" w:eastAsia="Calibri" w:hAnsi="Arial" w:cs="Arial"/>
          <w:bCs/>
          <w:color w:val="000000"/>
          <w:sz w:val="21"/>
          <w:szCs w:val="21"/>
          <w:lang w:val="es-ES_tradnl"/>
        </w:rPr>
      </w:pPr>
    </w:p>
    <w:p w14:paraId="68731B76" w14:textId="77777777" w:rsidR="00617BEC" w:rsidRPr="00765D74" w:rsidRDefault="00617BEC" w:rsidP="00C81CB0">
      <w:pPr>
        <w:tabs>
          <w:tab w:val="left" w:pos="0"/>
        </w:tabs>
        <w:spacing w:after="0"/>
        <w:ind w:left="709" w:right="709"/>
        <w:contextualSpacing/>
        <w:jc w:val="both"/>
        <w:rPr>
          <w:rFonts w:ascii="Arial" w:eastAsia="Calibri" w:hAnsi="Arial" w:cs="Arial"/>
          <w:bCs/>
          <w:color w:val="000000"/>
          <w:sz w:val="21"/>
          <w:szCs w:val="21"/>
          <w:lang w:val="es-ES_tradnl"/>
        </w:rPr>
      </w:pPr>
      <w:proofErr w:type="spellStart"/>
      <w:r w:rsidRPr="00765D74">
        <w:rPr>
          <w:rFonts w:ascii="Arial" w:eastAsia="Calibri" w:hAnsi="Arial" w:cs="Arial"/>
          <w:bCs/>
          <w:color w:val="000000"/>
          <w:sz w:val="21"/>
          <w:szCs w:val="21"/>
          <w:lang w:val="es-ES_tradnl"/>
        </w:rPr>
        <w:t>Aqui</w:t>
      </w:r>
      <w:proofErr w:type="spellEnd"/>
      <w:r w:rsidRPr="00765D74">
        <w:rPr>
          <w:rFonts w:ascii="Arial" w:eastAsia="Calibri" w:hAnsi="Arial" w:cs="Arial"/>
          <w:bCs/>
          <w:color w:val="000000"/>
          <w:sz w:val="21"/>
          <w:szCs w:val="21"/>
          <w:lang w:val="es-ES_tradnl"/>
        </w:rPr>
        <w:t xml:space="preserve"> la solicitud del concepto </w:t>
      </w:r>
      <w:proofErr w:type="spellStart"/>
      <w:r w:rsidRPr="00765D74">
        <w:rPr>
          <w:rFonts w:ascii="Arial" w:eastAsia="Calibri" w:hAnsi="Arial" w:cs="Arial"/>
          <w:bCs/>
          <w:color w:val="000000"/>
          <w:sz w:val="21"/>
          <w:szCs w:val="21"/>
          <w:lang w:val="es-ES_tradnl"/>
        </w:rPr>
        <w:t>juridico</w:t>
      </w:r>
      <w:proofErr w:type="spellEnd"/>
      <w:r w:rsidRPr="00765D74">
        <w:rPr>
          <w:rFonts w:ascii="Arial" w:eastAsia="Calibri" w:hAnsi="Arial" w:cs="Arial"/>
          <w:bCs/>
          <w:color w:val="000000"/>
          <w:sz w:val="21"/>
          <w:szCs w:val="21"/>
          <w:lang w:val="es-ES_tradnl"/>
        </w:rPr>
        <w:t xml:space="preserve"> debe PERMITIR UNIFICAR CONCEPTOS, y EVITAR INTERPRETACIONES QUE BENEFICIEN SEGUN CONVENGA y para ello SOLICITO PUNTUALMENTE EL CONCEPTO JURIDICO, que como ya se ha indicado, si es un requisito habilitante que puede ser subsanado, YA QUE PERMITIRA verificar que el o los proponentes se encuentren vigentes ante </w:t>
      </w:r>
      <w:proofErr w:type="spellStart"/>
      <w:r w:rsidRPr="00765D74">
        <w:rPr>
          <w:rFonts w:ascii="Arial" w:eastAsia="Calibri" w:hAnsi="Arial" w:cs="Arial"/>
          <w:bCs/>
          <w:color w:val="000000"/>
          <w:sz w:val="21"/>
          <w:szCs w:val="21"/>
          <w:lang w:val="es-ES_tradnl"/>
        </w:rPr>
        <w:t>camara</w:t>
      </w:r>
      <w:proofErr w:type="spellEnd"/>
      <w:r w:rsidRPr="00765D74">
        <w:rPr>
          <w:rFonts w:ascii="Arial" w:eastAsia="Calibri" w:hAnsi="Arial" w:cs="Arial"/>
          <w:bCs/>
          <w:color w:val="000000"/>
          <w:sz w:val="21"/>
          <w:szCs w:val="21"/>
          <w:lang w:val="es-ES_tradnl"/>
        </w:rPr>
        <w:t xml:space="preserve"> de comercio para firmar un contrato. Y QUE INDEPENDIENTEMENTE DE ELLO, el requisito para que sea otorgado el puntaje de industria nacional: SOLO REQUIERE LA PRESENTACION DE CAMARA DE COMERCIO SIN INDICAR FECHA MAXIMA DE EXPEDICION DEL CERTIFICADO.» (SIC)</w:t>
      </w:r>
    </w:p>
    <w:p w14:paraId="22F17A66" w14:textId="77777777" w:rsidR="00617BEC" w:rsidRPr="00765D74" w:rsidRDefault="00617BEC" w:rsidP="00C81CB0">
      <w:pPr>
        <w:spacing w:after="0" w:line="276" w:lineRule="auto"/>
        <w:contextualSpacing/>
        <w:jc w:val="both"/>
        <w:rPr>
          <w:rFonts w:ascii="Arial" w:eastAsia="Arial" w:hAnsi="Arial" w:cs="Times New Roman"/>
          <w:bCs/>
          <w:color w:val="000000"/>
        </w:rPr>
      </w:pPr>
    </w:p>
    <w:p w14:paraId="24F1708D" w14:textId="4836044C" w:rsidR="00617BEC" w:rsidRPr="00765D74" w:rsidRDefault="00617BEC" w:rsidP="00617BEC">
      <w:pPr>
        <w:spacing w:after="120" w:line="276" w:lineRule="auto"/>
        <w:jc w:val="both"/>
        <w:rPr>
          <w:rFonts w:ascii="Arial" w:hAnsi="Arial" w:cs="Arial"/>
        </w:rPr>
      </w:pPr>
      <w:r w:rsidRPr="00765D74">
        <w:rPr>
          <w:rFonts w:ascii="Arial" w:eastAsia="Arial" w:hAnsi="Arial" w:cs="Times New Roman"/>
          <w:bCs/>
          <w:color w:val="000000"/>
        </w:rPr>
        <w:t xml:space="preserve">Conforme con lo expuesto, el numeral 4.3.1.1 del </w:t>
      </w:r>
      <w:r w:rsidRPr="00765D74">
        <w:rPr>
          <w:rFonts w:ascii="Arial" w:hAnsi="Arial" w:cs="Arial"/>
          <w:color w:val="000000" w:themeColor="text1"/>
        </w:rPr>
        <w:t xml:space="preserve">Documento Base de Licitación de Obra Pública de Infraestructura de Transporte - Versión 3, dispone que, para obtener el puntaje por Servicios Nacionales el proponente nacional deberá presentar además del «Formato </w:t>
      </w:r>
      <w:r w:rsidRPr="00765D74">
        <w:rPr>
          <w:rFonts w:ascii="Arial" w:hAnsi="Arial" w:cs="Arial"/>
          <w:color w:val="000000" w:themeColor="text1"/>
        </w:rPr>
        <w:lastRenderedPageBreak/>
        <w:t>9A – Promoción de Servicios Nacionales o con Trato Nacional» e</w:t>
      </w:r>
      <w:r w:rsidRPr="00765D74">
        <w:rPr>
          <w:rFonts w:ascii="Arial" w:hAnsi="Arial" w:cs="Arial"/>
        </w:rPr>
        <w:t xml:space="preserve">l certificado de existencia y representación legal emitido por alguna de las cámaras de comercio del país para el caso de las personas jurídicas constituidas en Colombia, sin que </w:t>
      </w:r>
      <w:r w:rsidR="000A191E" w:rsidRPr="00765D74">
        <w:rPr>
          <w:rFonts w:ascii="Arial" w:hAnsi="Arial" w:cs="Arial"/>
        </w:rPr>
        <w:t xml:space="preserve">allí </w:t>
      </w:r>
      <w:r w:rsidRPr="00765D74">
        <w:rPr>
          <w:rFonts w:ascii="Arial" w:hAnsi="Arial" w:cs="Arial"/>
        </w:rPr>
        <w:t>se exija que dicho certificado tenga una fecha de expedición espec</w:t>
      </w:r>
      <w:r w:rsidR="000A191E" w:rsidRPr="00765D74">
        <w:rPr>
          <w:rFonts w:ascii="Arial" w:hAnsi="Arial" w:cs="Arial"/>
        </w:rPr>
        <w:t>í</w:t>
      </w:r>
      <w:r w:rsidRPr="00765D74">
        <w:rPr>
          <w:rFonts w:ascii="Arial" w:hAnsi="Arial" w:cs="Arial"/>
        </w:rPr>
        <w:t xml:space="preserve">fica. </w:t>
      </w:r>
      <w:r w:rsidR="00C577AD" w:rsidRPr="00765D74">
        <w:rPr>
          <w:rFonts w:ascii="Arial" w:hAnsi="Arial" w:cs="Arial"/>
        </w:rPr>
        <w:t xml:space="preserve">En dicha disposición, a diferencia de la regulación contenida en la versión 2 del documento tipo que se estudió en el presente concepto, no se consagra </w:t>
      </w:r>
      <w:r w:rsidR="00C577AD" w:rsidRPr="00765D74">
        <w:rPr>
          <w:rFonts w:ascii="Arial" w:hAnsi="Arial" w:cs="Arial"/>
          <w:iCs/>
        </w:rPr>
        <w:t xml:space="preserve">ninguna consecuencia en cuanto a la asignación de puntaje por haber allegado con la propuesta un certificado con una expedición mayor a treinta (30) días. </w:t>
      </w:r>
      <w:r w:rsidRPr="00765D74">
        <w:rPr>
          <w:rFonts w:ascii="Arial" w:hAnsi="Arial" w:cs="Arial"/>
          <w:color w:val="000000" w:themeColor="text1"/>
        </w:rPr>
        <w:t xml:space="preserve">De acuerdo con esto, en los procesos adelantados </w:t>
      </w:r>
      <w:r w:rsidR="0074753E" w:rsidRPr="00765D74">
        <w:rPr>
          <w:rFonts w:ascii="Arial" w:hAnsi="Arial" w:cs="Arial"/>
          <w:color w:val="000000" w:themeColor="text1"/>
        </w:rPr>
        <w:t>aplicando la versión 3 de</w:t>
      </w:r>
      <w:r w:rsidR="000A191E" w:rsidRPr="00765D74">
        <w:rPr>
          <w:rFonts w:ascii="Arial" w:hAnsi="Arial" w:cs="Arial"/>
          <w:color w:val="000000" w:themeColor="text1"/>
        </w:rPr>
        <w:t xml:space="preserve"> los documentos tipo de l</w:t>
      </w:r>
      <w:r w:rsidR="0074753E" w:rsidRPr="00765D74">
        <w:rPr>
          <w:rFonts w:ascii="Arial" w:hAnsi="Arial" w:cs="Arial"/>
          <w:color w:val="000000" w:themeColor="text1"/>
        </w:rPr>
        <w:t xml:space="preserve">icitación de </w:t>
      </w:r>
      <w:r w:rsidR="000A191E" w:rsidRPr="00765D74">
        <w:rPr>
          <w:rFonts w:ascii="Arial" w:hAnsi="Arial" w:cs="Arial"/>
          <w:color w:val="000000" w:themeColor="text1"/>
        </w:rPr>
        <w:t>o</w:t>
      </w:r>
      <w:r w:rsidR="0074753E" w:rsidRPr="00765D74">
        <w:rPr>
          <w:rFonts w:ascii="Arial" w:hAnsi="Arial" w:cs="Arial"/>
          <w:color w:val="000000" w:themeColor="text1"/>
        </w:rPr>
        <w:t xml:space="preserve">bra </w:t>
      </w:r>
      <w:r w:rsidR="000A191E" w:rsidRPr="00765D74">
        <w:rPr>
          <w:rFonts w:ascii="Arial" w:hAnsi="Arial" w:cs="Arial"/>
          <w:color w:val="000000" w:themeColor="text1"/>
        </w:rPr>
        <w:t>p</w:t>
      </w:r>
      <w:r w:rsidR="0074753E" w:rsidRPr="00765D74">
        <w:rPr>
          <w:rFonts w:ascii="Arial" w:hAnsi="Arial" w:cs="Arial"/>
          <w:color w:val="000000" w:themeColor="text1"/>
        </w:rPr>
        <w:t xml:space="preserve">ública de </w:t>
      </w:r>
      <w:r w:rsidR="000A191E" w:rsidRPr="00765D74">
        <w:rPr>
          <w:rFonts w:ascii="Arial" w:hAnsi="Arial" w:cs="Arial"/>
          <w:color w:val="000000" w:themeColor="text1"/>
        </w:rPr>
        <w:t>i</w:t>
      </w:r>
      <w:r w:rsidR="0074753E" w:rsidRPr="00765D74">
        <w:rPr>
          <w:rFonts w:ascii="Arial" w:hAnsi="Arial" w:cs="Arial"/>
          <w:color w:val="000000" w:themeColor="text1"/>
        </w:rPr>
        <w:t xml:space="preserve">nfraestructura de </w:t>
      </w:r>
      <w:r w:rsidR="000A191E" w:rsidRPr="00765D74">
        <w:rPr>
          <w:rFonts w:ascii="Arial" w:hAnsi="Arial" w:cs="Arial"/>
          <w:color w:val="000000" w:themeColor="text1"/>
        </w:rPr>
        <w:t>t</w:t>
      </w:r>
      <w:r w:rsidR="0074753E" w:rsidRPr="00765D74">
        <w:rPr>
          <w:rFonts w:ascii="Arial" w:hAnsi="Arial" w:cs="Arial"/>
          <w:color w:val="000000" w:themeColor="text1"/>
        </w:rPr>
        <w:t xml:space="preserve">ransporte </w:t>
      </w:r>
      <w:r w:rsidRPr="00765D74">
        <w:rPr>
          <w:rFonts w:ascii="Arial" w:hAnsi="Arial" w:cs="Arial"/>
          <w:color w:val="000000" w:themeColor="text1"/>
        </w:rPr>
        <w:t xml:space="preserve">para obtener el puntaje de apoyo a la industria nacional, no es </w:t>
      </w:r>
      <w:r w:rsidR="0074753E" w:rsidRPr="00765D74">
        <w:rPr>
          <w:rFonts w:ascii="Arial" w:hAnsi="Arial" w:cs="Arial"/>
          <w:color w:val="000000" w:themeColor="text1"/>
        </w:rPr>
        <w:t>exigible</w:t>
      </w:r>
      <w:r w:rsidRPr="00765D74">
        <w:rPr>
          <w:rFonts w:ascii="Arial" w:hAnsi="Arial" w:cs="Arial"/>
          <w:color w:val="000000" w:themeColor="text1"/>
        </w:rPr>
        <w:t xml:space="preserve"> que los proponentes –persona</w:t>
      </w:r>
      <w:r w:rsidR="000A191E" w:rsidRPr="00765D74">
        <w:rPr>
          <w:rFonts w:ascii="Arial" w:hAnsi="Arial" w:cs="Arial"/>
          <w:color w:val="000000" w:themeColor="text1"/>
        </w:rPr>
        <w:t>s</w:t>
      </w:r>
      <w:r w:rsidRPr="00765D74">
        <w:rPr>
          <w:rFonts w:ascii="Arial" w:hAnsi="Arial" w:cs="Arial"/>
          <w:color w:val="000000" w:themeColor="text1"/>
        </w:rPr>
        <w:t xml:space="preserve"> jurídica</w:t>
      </w:r>
      <w:r w:rsidR="000A191E" w:rsidRPr="00765D74">
        <w:rPr>
          <w:rFonts w:ascii="Arial" w:hAnsi="Arial" w:cs="Arial"/>
          <w:color w:val="000000" w:themeColor="text1"/>
        </w:rPr>
        <w:t>s–</w:t>
      </w:r>
      <w:r w:rsidRPr="00765D74">
        <w:rPr>
          <w:rFonts w:ascii="Arial" w:hAnsi="Arial" w:cs="Arial"/>
          <w:color w:val="000000" w:themeColor="text1"/>
        </w:rPr>
        <w:t xml:space="preserve"> aporten un certificado de existencia y representación </w:t>
      </w:r>
      <w:r w:rsidR="0074753E" w:rsidRPr="00765D74">
        <w:rPr>
          <w:rFonts w:ascii="Arial" w:hAnsi="Arial" w:cs="Arial"/>
          <w:color w:val="000000" w:themeColor="text1"/>
        </w:rPr>
        <w:t>expedido en un término menor a treinta (30) días calendario anteriores a la fecha del cierre del proceso</w:t>
      </w:r>
      <w:r w:rsidRPr="00765D74">
        <w:rPr>
          <w:rFonts w:ascii="Arial" w:hAnsi="Arial" w:cs="Arial"/>
          <w:color w:val="000000" w:themeColor="text1"/>
        </w:rPr>
        <w:t xml:space="preserve">. En consecuencia, </w:t>
      </w:r>
      <w:r w:rsidR="000A191E" w:rsidRPr="00765D74">
        <w:rPr>
          <w:rFonts w:ascii="Arial" w:hAnsi="Arial" w:cs="Arial"/>
          <w:color w:val="000000" w:themeColor="text1"/>
        </w:rPr>
        <w:t xml:space="preserve">en </w:t>
      </w:r>
      <w:r w:rsidR="0074753E" w:rsidRPr="00765D74">
        <w:rPr>
          <w:rFonts w:ascii="Arial" w:hAnsi="Arial" w:cs="Arial"/>
          <w:color w:val="000000" w:themeColor="text1"/>
        </w:rPr>
        <w:t xml:space="preserve">el evento de que un proponente allegue un certificado expedido en término superior al señalado no impide la asignación del puntaje por el factor de </w:t>
      </w:r>
      <w:r w:rsidR="00045267" w:rsidRPr="00765D74">
        <w:rPr>
          <w:rFonts w:ascii="Arial" w:hAnsi="Arial" w:cs="Arial"/>
          <w:color w:val="000000" w:themeColor="text1"/>
        </w:rPr>
        <w:t>apoyo a la industria nacional, siempre que el proponente cumpla con los requisitos habilitantes luego de otorgada la oportunidad para subsanar su oferta</w:t>
      </w:r>
      <w:r w:rsidRPr="00765D74">
        <w:rPr>
          <w:rFonts w:ascii="Arial" w:hAnsi="Arial" w:cs="Arial"/>
          <w:color w:val="000000" w:themeColor="text1"/>
        </w:rPr>
        <w:t>.</w:t>
      </w:r>
    </w:p>
    <w:p w14:paraId="2B5DE7EE" w14:textId="4D095703" w:rsidR="00617BEC" w:rsidRPr="00765D74" w:rsidRDefault="00617BEC" w:rsidP="007D79E5">
      <w:pPr>
        <w:spacing w:after="120" w:line="276" w:lineRule="auto"/>
        <w:ind w:right="51" w:firstLine="709"/>
        <w:jc w:val="both"/>
        <w:rPr>
          <w:rFonts w:ascii="Arial" w:hAnsi="Arial" w:cs="Arial"/>
          <w:color w:val="000000" w:themeColor="text1"/>
        </w:rPr>
      </w:pPr>
      <w:r w:rsidRPr="00765D74">
        <w:rPr>
          <w:rFonts w:ascii="Arial" w:hAnsi="Arial" w:cs="Arial"/>
          <w:color w:val="000000" w:themeColor="text1"/>
        </w:rPr>
        <w:t xml:space="preserve">En contraste con lo anterior, para demostrar la capacidad jurídica, como requisito habilitante, se exige que se allegue el certificado de existencia y representación legal </w:t>
      </w:r>
      <w:r w:rsidR="0074753E" w:rsidRPr="00765D74">
        <w:rPr>
          <w:rFonts w:ascii="Arial" w:hAnsi="Arial" w:cs="Arial"/>
          <w:color w:val="000000" w:themeColor="text1"/>
        </w:rPr>
        <w:t xml:space="preserve">con una fecha de expedición </w:t>
      </w:r>
      <w:r w:rsidRPr="00765D74">
        <w:rPr>
          <w:rFonts w:ascii="Arial" w:hAnsi="Arial" w:cs="Arial"/>
          <w:color w:val="000000" w:themeColor="text1"/>
        </w:rPr>
        <w:t xml:space="preserve">no mayor a treinta (30) días calendario, por lo cual el proponente para habilitarse en el proceso selección deberá allegar </w:t>
      </w:r>
      <w:r w:rsidR="0074753E" w:rsidRPr="00765D74">
        <w:rPr>
          <w:rFonts w:ascii="Arial" w:hAnsi="Arial" w:cs="Arial"/>
          <w:color w:val="000000" w:themeColor="text1"/>
        </w:rPr>
        <w:t>el certificado en dichos términos</w:t>
      </w:r>
      <w:r w:rsidRPr="00765D74">
        <w:rPr>
          <w:rFonts w:ascii="Arial" w:hAnsi="Arial" w:cs="Arial"/>
          <w:color w:val="000000" w:themeColor="text1"/>
        </w:rPr>
        <w:t>, so pena de</w:t>
      </w:r>
      <w:r w:rsidR="0074753E" w:rsidRPr="00765D74">
        <w:rPr>
          <w:rFonts w:ascii="Arial" w:hAnsi="Arial" w:cs="Arial"/>
          <w:color w:val="000000" w:themeColor="text1"/>
        </w:rPr>
        <w:t xml:space="preserve"> ser rechazada su propuesta y no</w:t>
      </w:r>
      <w:r w:rsidRPr="00765D74">
        <w:rPr>
          <w:rFonts w:ascii="Arial" w:hAnsi="Arial" w:cs="Arial"/>
          <w:color w:val="000000" w:themeColor="text1"/>
        </w:rPr>
        <w:t xml:space="preserve"> poder participar en el proceso de contratación. Por lo anterior, en caso de que el proponente –persona jurídic</w:t>
      </w:r>
      <w:r w:rsidR="000A191E" w:rsidRPr="00765D74">
        <w:rPr>
          <w:rFonts w:ascii="Arial" w:hAnsi="Arial" w:cs="Arial"/>
          <w:color w:val="000000" w:themeColor="text1"/>
        </w:rPr>
        <w:t>a</w:t>
      </w:r>
      <w:r w:rsidRPr="00765D74">
        <w:rPr>
          <w:rFonts w:ascii="Arial" w:hAnsi="Arial" w:cs="Arial"/>
          <w:color w:val="000000" w:themeColor="text1"/>
        </w:rPr>
        <w:t xml:space="preserve">– aporte un certificado de existencia y representación legal cuya expedición es mayor de treinta (30) días calendario podrá obtener puntaje por el factor de </w:t>
      </w:r>
      <w:r w:rsidR="00823385" w:rsidRPr="00765D74">
        <w:rPr>
          <w:rFonts w:ascii="Arial" w:hAnsi="Arial" w:cs="Arial"/>
          <w:color w:val="000000" w:themeColor="text1"/>
        </w:rPr>
        <w:t>apoyo a la industria nacional</w:t>
      </w:r>
      <w:r w:rsidRPr="00765D74">
        <w:rPr>
          <w:rFonts w:ascii="Arial" w:hAnsi="Arial" w:cs="Arial"/>
          <w:color w:val="000000" w:themeColor="text1"/>
        </w:rPr>
        <w:t xml:space="preserve">, pero no cumplirá con el requisito habilitante, por lo cual deberá subsanar ese aspecto con el fin de poder participar en el proceso de selección. </w:t>
      </w:r>
    </w:p>
    <w:p w14:paraId="5B8C3248" w14:textId="77777777" w:rsidR="00DA1EC7" w:rsidRPr="00765D74" w:rsidRDefault="00DA1EC7" w:rsidP="00DA1EC7">
      <w:pPr>
        <w:spacing w:after="0" w:line="276" w:lineRule="auto"/>
        <w:jc w:val="both"/>
        <w:rPr>
          <w:rFonts w:ascii="Arial" w:hAnsi="Arial" w:cs="Arial"/>
        </w:rPr>
      </w:pPr>
      <w:r w:rsidRPr="00765D74">
        <w:rPr>
          <w:rFonts w:ascii="Arial" w:hAnsi="Arial" w:cs="Arial"/>
        </w:rPr>
        <w:t>Este concepto tiene el alcance previsto en el artículo 28 del Código de Procedimiento Administrativo y de lo Contencioso Administrativo.</w:t>
      </w:r>
    </w:p>
    <w:bookmarkEnd w:id="1"/>
    <w:p w14:paraId="2C71D1BE" w14:textId="77777777" w:rsidR="00DA1EC7" w:rsidRPr="00765D74" w:rsidRDefault="00DA1EC7" w:rsidP="00DA1EC7">
      <w:pPr>
        <w:spacing w:after="0" w:line="276" w:lineRule="auto"/>
        <w:jc w:val="both"/>
        <w:rPr>
          <w:rFonts w:ascii="Arial" w:eastAsia="Calibri" w:hAnsi="Arial" w:cs="Arial"/>
        </w:rPr>
      </w:pPr>
      <w:r w:rsidRPr="00765D74">
        <w:rPr>
          <w:noProof/>
          <w:lang w:eastAsia="es-CO"/>
        </w:rPr>
        <mc:AlternateContent>
          <mc:Choice Requires="wps">
            <w:drawing>
              <wp:anchor distT="0" distB="0" distL="114300" distR="114300" simplePos="0" relativeHeight="251659264" behindDoc="0" locked="0" layoutInCell="1" allowOverlap="1" wp14:anchorId="2ED735FF" wp14:editId="113F3D9F">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9207366"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25883AD8" w14:textId="77777777" w:rsidR="00DA1EC7" w:rsidRPr="00765D74" w:rsidRDefault="00DA1EC7" w:rsidP="00DA1EC7">
      <w:pPr>
        <w:spacing w:after="0" w:line="276" w:lineRule="auto"/>
        <w:rPr>
          <w:rFonts w:ascii="Arial" w:eastAsia="Times New Roman" w:hAnsi="Arial" w:cs="Arial"/>
          <w:lang w:eastAsia="es-CO"/>
        </w:rPr>
      </w:pPr>
      <w:bookmarkStart w:id="43" w:name="_Hlk50986665"/>
      <w:bookmarkStart w:id="44" w:name="_Hlk55258198"/>
      <w:r w:rsidRPr="00765D74">
        <w:rPr>
          <w:rFonts w:ascii="Arial" w:hAnsi="Arial" w:cs="Arial"/>
          <w:lang w:eastAsia="es-CO"/>
        </w:rPr>
        <w:t>Atentamente,</w:t>
      </w:r>
    </w:p>
    <w:p w14:paraId="76463B9E" w14:textId="1E8EC3F6" w:rsidR="00DA1EC7" w:rsidRPr="00765D74" w:rsidRDefault="00A763FA" w:rsidP="00DA1EC7">
      <w:pPr>
        <w:spacing w:after="0" w:line="276" w:lineRule="auto"/>
        <w:jc w:val="center"/>
        <w:rPr>
          <w:rFonts w:ascii="Arial" w:hAnsi="Arial" w:cs="Arial"/>
          <w:lang w:eastAsia="es-CO"/>
        </w:rPr>
      </w:pPr>
      <w:r w:rsidRPr="009942C8">
        <w:rPr>
          <w:rFonts w:ascii="Arial" w:hAnsi="Arial" w:cs="Arial"/>
          <w:noProof/>
          <w:color w:val="000000" w:themeColor="text1"/>
          <w:lang w:val="es-ES_tradnl"/>
        </w:rPr>
        <w:drawing>
          <wp:inline distT="0" distB="0" distL="0" distR="0" wp14:anchorId="660089B5" wp14:editId="27D6D5F3">
            <wp:extent cx="1986616" cy="845185"/>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002019" cy="851738"/>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81CB0" w:rsidRPr="00765D74" w14:paraId="1A679187" w14:textId="77777777" w:rsidTr="00431432">
        <w:trPr>
          <w:trHeight w:val="315"/>
        </w:trPr>
        <w:tc>
          <w:tcPr>
            <w:tcW w:w="812" w:type="dxa"/>
            <w:vAlign w:val="center"/>
            <w:hideMark/>
          </w:tcPr>
          <w:p w14:paraId="7F6A23B7" w14:textId="77777777" w:rsidR="00DA1EC7" w:rsidRPr="00765D74" w:rsidRDefault="00DA1EC7" w:rsidP="00431432">
            <w:pPr>
              <w:spacing w:line="276" w:lineRule="auto"/>
              <w:rPr>
                <w:rFonts w:ascii="Arial" w:hAnsi="Arial" w:cs="Arial"/>
                <w:sz w:val="16"/>
                <w:szCs w:val="16"/>
                <w:lang w:eastAsia="es-ES"/>
              </w:rPr>
            </w:pPr>
            <w:r w:rsidRPr="00765D74">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5E9257C" w14:textId="5CAF611A" w:rsidR="00DA1EC7" w:rsidRPr="00765D74" w:rsidRDefault="00FA0A84" w:rsidP="00431432">
            <w:pPr>
              <w:spacing w:line="276" w:lineRule="auto"/>
              <w:rPr>
                <w:rFonts w:ascii="Arial" w:hAnsi="Arial" w:cs="Arial"/>
                <w:sz w:val="16"/>
                <w:szCs w:val="16"/>
                <w:lang w:eastAsia="es-ES"/>
              </w:rPr>
            </w:pPr>
            <w:r w:rsidRPr="00765D74">
              <w:rPr>
                <w:rFonts w:ascii="Arial" w:hAnsi="Arial" w:cs="Arial"/>
                <w:sz w:val="16"/>
                <w:szCs w:val="16"/>
                <w:lang w:eastAsia="es-ES"/>
              </w:rPr>
              <w:t>Diana Lucia Saavedra Castañeda</w:t>
            </w:r>
          </w:p>
          <w:p w14:paraId="7C4FBF37" w14:textId="5EF9DD49" w:rsidR="00DA1EC7" w:rsidRPr="00765D74" w:rsidRDefault="00FA0A84" w:rsidP="00431432">
            <w:pPr>
              <w:spacing w:line="276" w:lineRule="auto"/>
              <w:rPr>
                <w:rFonts w:ascii="Arial" w:hAnsi="Arial" w:cs="Arial"/>
                <w:sz w:val="16"/>
                <w:szCs w:val="16"/>
                <w:lang w:eastAsia="es-ES"/>
              </w:rPr>
            </w:pPr>
            <w:r w:rsidRPr="00765D74">
              <w:rPr>
                <w:rFonts w:ascii="Arial" w:hAnsi="Arial" w:cs="Arial"/>
                <w:sz w:val="16"/>
                <w:szCs w:val="16"/>
                <w:lang w:eastAsia="es-ES"/>
              </w:rPr>
              <w:t>Contratistas</w:t>
            </w:r>
            <w:r w:rsidR="00DA1EC7" w:rsidRPr="00765D74">
              <w:rPr>
                <w:rFonts w:ascii="Arial" w:hAnsi="Arial" w:cs="Arial"/>
                <w:sz w:val="16"/>
                <w:szCs w:val="16"/>
                <w:lang w:eastAsia="es-ES"/>
              </w:rPr>
              <w:t xml:space="preserve"> de la Subdirección de Gestión Contractual</w:t>
            </w:r>
          </w:p>
        </w:tc>
      </w:tr>
      <w:tr w:rsidR="00C81CB0" w:rsidRPr="00765D74" w14:paraId="23719B5B" w14:textId="77777777" w:rsidTr="00431432">
        <w:trPr>
          <w:trHeight w:val="330"/>
        </w:trPr>
        <w:tc>
          <w:tcPr>
            <w:tcW w:w="812" w:type="dxa"/>
            <w:vAlign w:val="center"/>
            <w:hideMark/>
          </w:tcPr>
          <w:p w14:paraId="124694EE" w14:textId="77777777" w:rsidR="00DA1EC7" w:rsidRPr="00765D74" w:rsidRDefault="00DA1EC7" w:rsidP="00431432">
            <w:pPr>
              <w:spacing w:line="276" w:lineRule="auto"/>
              <w:rPr>
                <w:rFonts w:ascii="Arial" w:hAnsi="Arial" w:cs="Arial"/>
                <w:sz w:val="16"/>
                <w:szCs w:val="16"/>
                <w:lang w:eastAsia="es-ES"/>
              </w:rPr>
            </w:pPr>
            <w:r w:rsidRPr="00765D74">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C48DCE8" w14:textId="77777777" w:rsidR="00C81CB0" w:rsidRPr="00765D74" w:rsidRDefault="00C81CB0" w:rsidP="00C81CB0">
            <w:pPr>
              <w:spacing w:line="276" w:lineRule="auto"/>
              <w:rPr>
                <w:rFonts w:ascii="Arial" w:hAnsi="Arial" w:cs="Arial"/>
                <w:sz w:val="16"/>
                <w:szCs w:val="16"/>
                <w:lang w:eastAsia="es-ES"/>
              </w:rPr>
            </w:pPr>
            <w:r w:rsidRPr="00765D74">
              <w:rPr>
                <w:rFonts w:ascii="Arial" w:hAnsi="Arial" w:cs="Arial"/>
                <w:sz w:val="16"/>
                <w:szCs w:val="16"/>
                <w:lang w:eastAsia="es-ES"/>
              </w:rPr>
              <w:t>Sebastián Ramírez Grisales</w:t>
            </w:r>
          </w:p>
          <w:p w14:paraId="091C72ED" w14:textId="624F60E8" w:rsidR="00DA1EC7" w:rsidRPr="00765D74" w:rsidRDefault="00C81CB0" w:rsidP="00C81CB0">
            <w:pPr>
              <w:spacing w:line="276" w:lineRule="auto"/>
              <w:rPr>
                <w:rFonts w:ascii="Arial" w:hAnsi="Arial" w:cs="Arial"/>
                <w:sz w:val="16"/>
                <w:szCs w:val="16"/>
                <w:lang w:eastAsia="es-ES"/>
              </w:rPr>
            </w:pPr>
            <w:r w:rsidRPr="00765D74">
              <w:rPr>
                <w:rFonts w:ascii="Arial" w:hAnsi="Arial" w:cs="Arial"/>
                <w:sz w:val="16"/>
                <w:szCs w:val="16"/>
                <w:shd w:val="clear" w:color="auto" w:fill="FFFFFF"/>
              </w:rPr>
              <w:t>Contratista de la </w:t>
            </w:r>
            <w:r w:rsidRPr="00765D74">
              <w:rPr>
                <w:rFonts w:ascii="Arial" w:hAnsi="Arial" w:cs="Arial"/>
                <w:sz w:val="16"/>
                <w:szCs w:val="16"/>
                <w:lang w:val="es-ES" w:eastAsia="es-ES"/>
              </w:rPr>
              <w:t>Subdirección de Gestión Contractual</w:t>
            </w:r>
          </w:p>
        </w:tc>
      </w:tr>
      <w:tr w:rsidR="00C81CB0" w:rsidRPr="00C81CB0" w14:paraId="65D58915" w14:textId="77777777" w:rsidTr="00431432">
        <w:trPr>
          <w:trHeight w:val="300"/>
        </w:trPr>
        <w:tc>
          <w:tcPr>
            <w:tcW w:w="812" w:type="dxa"/>
            <w:vAlign w:val="center"/>
            <w:hideMark/>
          </w:tcPr>
          <w:p w14:paraId="5861C0CF" w14:textId="77777777" w:rsidR="00DA1EC7" w:rsidRPr="00765D74" w:rsidRDefault="00DA1EC7" w:rsidP="00431432">
            <w:pPr>
              <w:spacing w:line="276" w:lineRule="auto"/>
              <w:rPr>
                <w:rFonts w:ascii="Arial" w:hAnsi="Arial" w:cs="Arial"/>
                <w:sz w:val="16"/>
                <w:szCs w:val="16"/>
                <w:lang w:eastAsia="es-ES"/>
              </w:rPr>
            </w:pPr>
            <w:r w:rsidRPr="00765D74">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2E9B5E" w14:textId="77777777" w:rsidR="00DA1EC7" w:rsidRPr="00765D74" w:rsidRDefault="00DA1EC7" w:rsidP="00431432">
            <w:pPr>
              <w:spacing w:line="276" w:lineRule="auto"/>
              <w:rPr>
                <w:rFonts w:ascii="Arial" w:hAnsi="Arial" w:cs="Arial"/>
                <w:sz w:val="16"/>
                <w:szCs w:val="16"/>
                <w:lang w:eastAsia="es-ES"/>
              </w:rPr>
            </w:pPr>
            <w:r w:rsidRPr="00765D74">
              <w:rPr>
                <w:rFonts w:ascii="Arial" w:hAnsi="Arial" w:cs="Arial"/>
                <w:sz w:val="16"/>
                <w:szCs w:val="16"/>
                <w:lang w:eastAsia="es-ES"/>
              </w:rPr>
              <w:t>Andrés Ricardo Mancipe González</w:t>
            </w:r>
          </w:p>
          <w:p w14:paraId="4C0B3AA4" w14:textId="77777777" w:rsidR="00DA1EC7" w:rsidRPr="00C81CB0" w:rsidRDefault="00DA1EC7" w:rsidP="00431432">
            <w:pPr>
              <w:spacing w:line="276" w:lineRule="auto"/>
              <w:rPr>
                <w:rFonts w:ascii="Arial" w:hAnsi="Arial" w:cs="Arial"/>
                <w:sz w:val="16"/>
                <w:szCs w:val="16"/>
                <w:lang w:eastAsia="es-ES"/>
              </w:rPr>
            </w:pPr>
            <w:r w:rsidRPr="00765D74">
              <w:rPr>
                <w:rFonts w:ascii="Arial" w:hAnsi="Arial" w:cs="Arial"/>
                <w:sz w:val="16"/>
                <w:szCs w:val="16"/>
                <w:lang w:eastAsia="es-ES"/>
              </w:rPr>
              <w:t>Subdirector de Gestión Contractual (E)</w:t>
            </w:r>
          </w:p>
        </w:tc>
      </w:tr>
      <w:bookmarkEnd w:id="2"/>
      <w:bookmarkEnd w:id="3"/>
      <w:bookmarkEnd w:id="43"/>
      <w:bookmarkEnd w:id="44"/>
    </w:tbl>
    <w:p w14:paraId="4E1F661C" w14:textId="77777777" w:rsidR="00F2513D" w:rsidRPr="00DA1EC7" w:rsidRDefault="00F2513D" w:rsidP="00A763FA">
      <w:pPr>
        <w:rPr>
          <w:color w:val="C00000"/>
        </w:rPr>
      </w:pPr>
    </w:p>
    <w:sectPr w:rsidR="00F2513D" w:rsidRPr="00DA1EC7"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37774" w14:textId="77777777" w:rsidR="00A831A3" w:rsidRDefault="00A831A3" w:rsidP="00DA1EC7">
      <w:pPr>
        <w:spacing w:after="0" w:line="240" w:lineRule="auto"/>
      </w:pPr>
      <w:r>
        <w:separator/>
      </w:r>
    </w:p>
  </w:endnote>
  <w:endnote w:type="continuationSeparator" w:id="0">
    <w:p w14:paraId="3563C93C" w14:textId="77777777" w:rsidR="00A831A3" w:rsidRDefault="00A831A3" w:rsidP="00DA1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35D6E" w14:textId="77777777" w:rsidR="000825D8" w:rsidRDefault="00A831A3" w:rsidP="00322937">
    <w:pPr>
      <w:pStyle w:val="Sinespaciado"/>
      <w:jc w:val="right"/>
      <w:rPr>
        <w:rFonts w:ascii="Arial" w:hAnsi="Arial" w:cs="Arial"/>
        <w:sz w:val="18"/>
        <w:szCs w:val="18"/>
      </w:rPr>
    </w:pPr>
  </w:p>
  <w:p w14:paraId="55E3FAFC" w14:textId="77777777" w:rsidR="000825D8" w:rsidRPr="008217B7" w:rsidRDefault="004743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26206DF7" w14:textId="77777777" w:rsidR="000825D8" w:rsidRDefault="004743D8" w:rsidP="00322937">
    <w:pPr>
      <w:pStyle w:val="Piedepgina"/>
      <w:jc w:val="center"/>
      <w:rPr>
        <w:lang w:val="es-ES"/>
      </w:rPr>
    </w:pPr>
    <w:r>
      <w:rPr>
        <w:noProof/>
        <w:lang w:val="es-CO" w:eastAsia="es-CO"/>
      </w:rPr>
      <w:drawing>
        <wp:inline distT="0" distB="0" distL="0" distR="0" wp14:anchorId="5F6315FA" wp14:editId="774F082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5275D18" w14:textId="77777777" w:rsidR="000825D8" w:rsidRDefault="00A831A3" w:rsidP="007B0854">
    <w:pPr>
      <w:pStyle w:val="Piedepgina"/>
      <w:jc w:val="center"/>
      <w:rPr>
        <w:lang w:val="es-ES"/>
      </w:rPr>
    </w:pPr>
  </w:p>
  <w:p w14:paraId="122B3CAF" w14:textId="77777777" w:rsidR="000825D8" w:rsidRPr="007B0854" w:rsidRDefault="00A831A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9BBE6" w14:textId="77777777" w:rsidR="00A831A3" w:rsidRDefault="00A831A3" w:rsidP="00DA1EC7">
      <w:pPr>
        <w:spacing w:after="0" w:line="240" w:lineRule="auto"/>
      </w:pPr>
      <w:r>
        <w:separator/>
      </w:r>
    </w:p>
  </w:footnote>
  <w:footnote w:type="continuationSeparator" w:id="0">
    <w:p w14:paraId="6168548C" w14:textId="77777777" w:rsidR="00A831A3" w:rsidRDefault="00A831A3" w:rsidP="00DA1EC7">
      <w:pPr>
        <w:spacing w:after="0" w:line="240" w:lineRule="auto"/>
      </w:pPr>
      <w:r>
        <w:continuationSeparator/>
      </w:r>
    </w:p>
  </w:footnote>
  <w:footnote w:id="1">
    <w:p w14:paraId="2E8EF884" w14:textId="2317CC23" w:rsidR="00DA1EC7" w:rsidRPr="005A150D" w:rsidRDefault="00DA1EC7" w:rsidP="00B026D5">
      <w:pPr>
        <w:pStyle w:val="Textonotapie"/>
        <w:ind w:firstLine="708"/>
        <w:jc w:val="both"/>
        <w:rPr>
          <w:rFonts w:ascii="Arial" w:hAnsi="Arial" w:cs="Arial"/>
          <w:sz w:val="16"/>
          <w:szCs w:val="16"/>
          <w:lang w:val="es-ES"/>
        </w:rPr>
      </w:pPr>
      <w:r w:rsidRPr="005A150D">
        <w:rPr>
          <w:rStyle w:val="Refdenotaalpie"/>
          <w:rFonts w:ascii="Arial" w:hAnsi="Arial" w:cs="Arial"/>
          <w:sz w:val="16"/>
          <w:szCs w:val="16"/>
        </w:rPr>
        <w:footnoteRef/>
      </w:r>
      <w:r w:rsidRPr="005A150D">
        <w:rPr>
          <w:rFonts w:ascii="Arial" w:hAnsi="Arial" w:cs="Arial"/>
          <w:sz w:val="16"/>
          <w:szCs w:val="16"/>
        </w:rPr>
        <w:t xml:space="preserve"> </w:t>
      </w:r>
      <w:r w:rsidRPr="005A150D">
        <w:rPr>
          <w:rFonts w:ascii="Arial" w:hAnsi="Arial" w:cs="Arial"/>
          <w:sz w:val="16"/>
          <w:szCs w:val="16"/>
          <w:lang w:val="es-ES"/>
        </w:rPr>
        <w:t xml:space="preserve">Gaceta del Congreso. Cámara de Representantes. Año X – No. 642, 11 de diciembre de 2001. Disponible en: </w:t>
      </w:r>
      <w:hyperlink r:id="rId1" w:history="1">
        <w:r w:rsidRPr="005A150D">
          <w:rPr>
            <w:rFonts w:ascii="Arial" w:hAnsi="Arial" w:cs="Arial"/>
            <w:sz w:val="16"/>
            <w:szCs w:val="16"/>
            <w:lang w:val="es-ES"/>
          </w:rPr>
          <w:t>GACETAS DEL CONGRESO (imprenta.gov.co)</w:t>
        </w:r>
      </w:hyperlink>
    </w:p>
  </w:footnote>
  <w:footnote w:id="2">
    <w:p w14:paraId="3DE0B8BE" w14:textId="77777777" w:rsidR="00DA1EC7" w:rsidRPr="005A150D" w:rsidRDefault="00DA1EC7" w:rsidP="00DA1EC7">
      <w:pPr>
        <w:pStyle w:val="NormalWeb"/>
        <w:shd w:val="clear" w:color="auto" w:fill="FFFFFF"/>
        <w:spacing w:before="0" w:beforeAutospacing="0" w:after="120" w:afterAutospacing="0"/>
        <w:ind w:firstLine="709"/>
        <w:jc w:val="both"/>
        <w:rPr>
          <w:rFonts w:ascii="Arial" w:hAnsi="Arial" w:cs="Arial"/>
          <w:sz w:val="16"/>
          <w:szCs w:val="16"/>
        </w:rPr>
      </w:pPr>
      <w:r w:rsidRPr="005A150D">
        <w:rPr>
          <w:rStyle w:val="Refdenotaalpie"/>
          <w:rFonts w:ascii="Arial" w:hAnsi="Arial" w:cs="Arial"/>
          <w:sz w:val="16"/>
          <w:szCs w:val="16"/>
        </w:rPr>
        <w:footnoteRef/>
      </w:r>
      <w:r w:rsidRPr="005A150D">
        <w:rPr>
          <w:rFonts w:ascii="Arial" w:hAnsi="Arial" w:cs="Arial"/>
          <w:sz w:val="16"/>
          <w:szCs w:val="16"/>
        </w:rPr>
        <w:t xml:space="preserve"> Decreto 1082 de 2015: «Artículo </w:t>
      </w:r>
      <w:bookmarkStart w:id="7" w:name="2.2.1.2.4.1.3"/>
      <w:bookmarkEnd w:id="7"/>
      <w:r w:rsidRPr="005A150D">
        <w:rPr>
          <w:rFonts w:ascii="Arial" w:hAnsi="Arial" w:cs="Arial"/>
          <w:sz w:val="16"/>
          <w:szCs w:val="16"/>
        </w:rPr>
        <w:t>2.2.1.2.4.1.3.</w:t>
      </w:r>
      <w:r w:rsidRPr="005A150D">
        <w:rPr>
          <w:rFonts w:ascii="Arial" w:hAnsi="Arial" w:cs="Arial"/>
          <w:i/>
          <w:iCs/>
          <w:sz w:val="16"/>
          <w:szCs w:val="16"/>
        </w:rPr>
        <w:t> </w:t>
      </w:r>
      <w:r w:rsidRPr="005A150D">
        <w:rPr>
          <w:rFonts w:ascii="Arial" w:hAnsi="Arial" w:cs="Arial"/>
          <w:sz w:val="16"/>
          <w:szCs w:val="16"/>
        </w:rPr>
        <w:t>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(e) a los servicios prestados por oferentes miembros de la Comunidad Andina de Naciones teniendo en cuenta la regulación andina aplicable a la materia.</w:t>
      </w:r>
    </w:p>
    <w:p w14:paraId="711C343A" w14:textId="77777777" w:rsidR="00DA1EC7" w:rsidRPr="005A150D" w:rsidRDefault="00DA1EC7" w:rsidP="00DA1EC7">
      <w:pPr>
        <w:shd w:val="clear" w:color="auto" w:fill="FFFFFF"/>
        <w:spacing w:after="120" w:line="240" w:lineRule="auto"/>
        <w:ind w:firstLine="709"/>
        <w:jc w:val="both"/>
        <w:rPr>
          <w:rFonts w:ascii="Arial" w:eastAsia="Times New Roman" w:hAnsi="Arial" w:cs="Arial"/>
          <w:sz w:val="16"/>
          <w:szCs w:val="16"/>
          <w:lang w:eastAsia="es-CO"/>
        </w:rPr>
      </w:pPr>
      <w:r w:rsidRPr="005A150D">
        <w:rPr>
          <w:rFonts w:ascii="Arial" w:eastAsia="Times New Roman" w:hAnsi="Arial" w:cs="Arial"/>
          <w:sz w:val="16"/>
          <w:szCs w:val="16"/>
          <w:lang w:eastAsia="es-CO"/>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620C81CA" w14:textId="77777777" w:rsidR="00DA1EC7" w:rsidRPr="005A150D" w:rsidRDefault="00DA1EC7" w:rsidP="00DA1EC7">
      <w:pPr>
        <w:shd w:val="clear" w:color="auto" w:fill="FFFFFF"/>
        <w:spacing w:after="0" w:line="240" w:lineRule="auto"/>
        <w:ind w:firstLine="708"/>
        <w:jc w:val="both"/>
        <w:rPr>
          <w:rFonts w:ascii="Arial" w:eastAsia="Times New Roman" w:hAnsi="Arial" w:cs="Arial"/>
          <w:sz w:val="16"/>
          <w:szCs w:val="16"/>
          <w:lang w:eastAsia="es-CO"/>
        </w:rPr>
      </w:pPr>
      <w:r w:rsidRPr="005A150D">
        <w:rPr>
          <w:rFonts w:ascii="Arial" w:eastAsia="Times New Roman" w:hAnsi="Arial" w:cs="Arial"/>
          <w:sz w:val="16"/>
          <w:szCs w:val="16"/>
          <w:lang w:eastAsia="es-CO"/>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14DC11CE" w14:textId="77777777" w:rsidR="00DA1EC7" w:rsidRPr="005A150D" w:rsidRDefault="00DA1EC7" w:rsidP="00DA1EC7">
      <w:pPr>
        <w:pStyle w:val="Textonotapie"/>
        <w:jc w:val="both"/>
        <w:rPr>
          <w:rFonts w:ascii="Arial" w:hAnsi="Arial" w:cs="Arial"/>
          <w:sz w:val="16"/>
          <w:szCs w:val="16"/>
          <w:lang w:val="es-CO"/>
        </w:rPr>
      </w:pPr>
    </w:p>
  </w:footnote>
  <w:footnote w:id="3">
    <w:p w14:paraId="59A3C322" w14:textId="77777777" w:rsidR="00DA1EC7" w:rsidRPr="005A150D" w:rsidRDefault="00DA1EC7" w:rsidP="00DA1EC7">
      <w:pPr>
        <w:spacing w:after="0" w:line="240" w:lineRule="auto"/>
        <w:ind w:firstLine="708"/>
        <w:jc w:val="both"/>
        <w:rPr>
          <w:rFonts w:ascii="Arial" w:eastAsia="Times New Roman" w:hAnsi="Arial" w:cs="Arial"/>
          <w:color w:val="000000"/>
          <w:sz w:val="16"/>
          <w:szCs w:val="16"/>
          <w:lang w:eastAsia="es-CO"/>
        </w:rPr>
      </w:pPr>
      <w:r w:rsidRPr="005A150D">
        <w:rPr>
          <w:rStyle w:val="Refdenotaalpie"/>
          <w:rFonts w:ascii="Arial" w:hAnsi="Arial" w:cs="Arial"/>
          <w:sz w:val="16"/>
          <w:szCs w:val="16"/>
        </w:rPr>
        <w:footnoteRef/>
      </w:r>
      <w:r w:rsidRPr="005A150D">
        <w:rPr>
          <w:rFonts w:ascii="Arial" w:hAnsi="Arial" w:cs="Arial"/>
          <w:sz w:val="16"/>
          <w:szCs w:val="16"/>
        </w:rPr>
        <w:t xml:space="preserve"> Decreto 1082 de 2015: </w:t>
      </w:r>
      <w:r w:rsidRPr="005A150D">
        <w:rPr>
          <w:rFonts w:ascii="Arial" w:eastAsia="Times New Roman" w:hAnsi="Arial" w:cs="Arial"/>
          <w:b/>
          <w:bCs/>
          <w:color w:val="000000"/>
          <w:sz w:val="16"/>
          <w:szCs w:val="16"/>
          <w:lang w:eastAsia="es-CO"/>
        </w:rPr>
        <w:t>«</w:t>
      </w:r>
      <w:r w:rsidRPr="005A150D">
        <w:rPr>
          <w:rFonts w:ascii="Arial" w:eastAsia="Times New Roman" w:hAnsi="Arial" w:cs="Arial"/>
          <w:color w:val="000000"/>
          <w:sz w:val="16"/>
          <w:szCs w:val="16"/>
          <w:lang w:eastAsia="es-CO"/>
        </w:rPr>
        <w:t>Artículo 2.2.1.1.2.1.3. Pliegos de condiciones. Los pliegos de condiciones deben contener por lo menos la siguiente información: </w:t>
      </w:r>
    </w:p>
    <w:p w14:paraId="7A81CB23" w14:textId="77777777" w:rsidR="00DA1EC7" w:rsidRPr="005A150D" w:rsidRDefault="00DA1EC7" w:rsidP="00DA1EC7">
      <w:pPr>
        <w:spacing w:after="0" w:line="240" w:lineRule="auto"/>
        <w:ind w:firstLine="708"/>
        <w:jc w:val="both"/>
        <w:rPr>
          <w:rFonts w:ascii="Arial" w:eastAsia="Times New Roman" w:hAnsi="Arial" w:cs="Arial"/>
          <w:color w:val="000000"/>
          <w:sz w:val="16"/>
          <w:szCs w:val="16"/>
          <w:lang w:eastAsia="es-CO"/>
        </w:rPr>
      </w:pPr>
      <w:r w:rsidRPr="005A150D">
        <w:rPr>
          <w:rFonts w:ascii="Arial" w:eastAsia="Times New Roman" w:hAnsi="Arial" w:cs="Arial"/>
          <w:color w:val="000000"/>
          <w:sz w:val="16"/>
          <w:szCs w:val="16"/>
          <w:lang w:eastAsia="es-CO"/>
        </w:rPr>
        <w:t>[…]</w:t>
      </w:r>
    </w:p>
    <w:p w14:paraId="605AEB1C" w14:textId="77777777" w:rsidR="00DA1EC7" w:rsidRPr="005A150D" w:rsidRDefault="00DA1EC7" w:rsidP="00DA1EC7">
      <w:pPr>
        <w:spacing w:after="0" w:line="240" w:lineRule="auto"/>
        <w:jc w:val="both"/>
        <w:rPr>
          <w:rFonts w:ascii="Arial" w:eastAsia="Times New Roman" w:hAnsi="Arial" w:cs="Arial"/>
          <w:color w:val="000000"/>
          <w:sz w:val="16"/>
          <w:szCs w:val="16"/>
          <w:lang w:eastAsia="es-CO"/>
        </w:rPr>
      </w:pPr>
      <w:r w:rsidRPr="005A150D">
        <w:rPr>
          <w:rFonts w:ascii="Arial" w:eastAsia="Times New Roman" w:hAnsi="Arial" w:cs="Arial"/>
          <w:color w:val="000000"/>
          <w:sz w:val="16"/>
          <w:szCs w:val="16"/>
          <w:lang w:eastAsia="es-CO"/>
        </w:rPr>
        <w:t>  </w:t>
      </w:r>
      <w:r w:rsidRPr="005A150D">
        <w:rPr>
          <w:rFonts w:ascii="Arial" w:eastAsia="Times New Roman" w:hAnsi="Arial" w:cs="Arial"/>
          <w:color w:val="000000"/>
          <w:sz w:val="16"/>
          <w:szCs w:val="16"/>
          <w:lang w:eastAsia="es-CO"/>
        </w:rPr>
        <w:tab/>
        <w:t>»3. Los criterios de selección, incluyendo los factores de desempate y los incentivos cuando a ello haya lugar. </w:t>
      </w:r>
    </w:p>
    <w:p w14:paraId="1AFA7282" w14:textId="77777777" w:rsidR="00DA1EC7" w:rsidRPr="005A150D" w:rsidRDefault="00DA1EC7" w:rsidP="00DA1EC7">
      <w:pPr>
        <w:spacing w:after="0" w:line="240" w:lineRule="auto"/>
        <w:jc w:val="both"/>
        <w:rPr>
          <w:rFonts w:ascii="Arial" w:eastAsia="Times New Roman" w:hAnsi="Arial" w:cs="Arial"/>
          <w:color w:val="000000"/>
          <w:sz w:val="16"/>
          <w:szCs w:val="16"/>
          <w:lang w:eastAsia="es-CO"/>
        </w:rPr>
      </w:pPr>
      <w:r w:rsidRPr="005A150D">
        <w:rPr>
          <w:rFonts w:ascii="Arial" w:eastAsia="Times New Roman" w:hAnsi="Arial" w:cs="Arial"/>
          <w:color w:val="000000"/>
          <w:sz w:val="16"/>
          <w:szCs w:val="16"/>
          <w:lang w:eastAsia="es-CO"/>
        </w:rPr>
        <w:t>  </w:t>
      </w:r>
      <w:r w:rsidRPr="005A150D">
        <w:rPr>
          <w:rFonts w:ascii="Arial" w:eastAsia="Times New Roman" w:hAnsi="Arial" w:cs="Arial"/>
          <w:color w:val="000000"/>
          <w:sz w:val="16"/>
          <w:szCs w:val="16"/>
          <w:lang w:eastAsia="es-CO"/>
        </w:rPr>
        <w:tab/>
        <w:t>[…]</w:t>
      </w:r>
    </w:p>
    <w:p w14:paraId="150796D5" w14:textId="77777777" w:rsidR="00DA1EC7" w:rsidRPr="005A150D" w:rsidRDefault="00DA1EC7" w:rsidP="00DA1EC7">
      <w:pPr>
        <w:spacing w:after="0" w:line="240" w:lineRule="auto"/>
        <w:ind w:firstLine="708"/>
        <w:jc w:val="both"/>
        <w:rPr>
          <w:rFonts w:ascii="Arial" w:eastAsia="Times New Roman" w:hAnsi="Arial" w:cs="Arial"/>
          <w:color w:val="000000"/>
          <w:sz w:val="16"/>
          <w:szCs w:val="16"/>
          <w:lang w:eastAsia="es-CO"/>
        </w:rPr>
      </w:pPr>
      <w:r w:rsidRPr="005A150D">
        <w:rPr>
          <w:rFonts w:ascii="Arial" w:eastAsia="Times New Roman" w:hAnsi="Arial" w:cs="Arial"/>
          <w:color w:val="000000"/>
          <w:sz w:val="16"/>
          <w:szCs w:val="16"/>
          <w:lang w:eastAsia="es-CO"/>
        </w:rPr>
        <w:t>»5. Las reglas aplicables a la presentación de las ofertas, su evaluación y a la adjudicación del contrato […]».</w:t>
      </w:r>
    </w:p>
    <w:p w14:paraId="5F32264B" w14:textId="77777777" w:rsidR="00DA1EC7" w:rsidRPr="005A150D" w:rsidRDefault="00DA1EC7" w:rsidP="00DA1EC7">
      <w:pPr>
        <w:pStyle w:val="Textonotapie"/>
        <w:rPr>
          <w:sz w:val="16"/>
          <w:szCs w:val="16"/>
        </w:rPr>
      </w:pPr>
      <w:r w:rsidRPr="005A150D">
        <w:rPr>
          <w:sz w:val="16"/>
          <w:szCs w:val="16"/>
        </w:rPr>
        <w:t xml:space="preserve"> </w:t>
      </w:r>
    </w:p>
  </w:footnote>
  <w:footnote w:id="4">
    <w:p w14:paraId="759D41F3" w14:textId="77777777" w:rsidR="006D421B" w:rsidRPr="005A150D" w:rsidRDefault="006D421B" w:rsidP="006D421B">
      <w:pPr>
        <w:pBdr>
          <w:top w:val="nil"/>
          <w:left w:val="nil"/>
          <w:bottom w:val="nil"/>
          <w:right w:val="nil"/>
          <w:between w:val="nil"/>
        </w:pBdr>
        <w:ind w:firstLine="708"/>
        <w:rPr>
          <w:rFonts w:ascii="Arial" w:eastAsia="Arial" w:hAnsi="Arial" w:cs="Arial"/>
          <w:color w:val="000000"/>
          <w:sz w:val="16"/>
          <w:szCs w:val="16"/>
        </w:rPr>
      </w:pPr>
      <w:r w:rsidRPr="005A150D">
        <w:rPr>
          <w:sz w:val="16"/>
          <w:szCs w:val="16"/>
          <w:vertAlign w:val="superscript"/>
        </w:rPr>
        <w:footnoteRef/>
      </w:r>
      <w:r w:rsidRPr="005A150D">
        <w:rPr>
          <w:rFonts w:ascii="Arial" w:eastAsia="Arial" w:hAnsi="Arial" w:cs="Arial"/>
          <w:color w:val="000000"/>
          <w:sz w:val="16"/>
          <w:szCs w:val="16"/>
        </w:rPr>
        <w:t xml:space="preserve"> Superintendencia de Industria y Comercio. Oficina Jurídica. Radicado No. 16-136493-00001-0000 del 5 de julio de 2016. Concepto solicitado por la ciudadana Elizabeth Ojeda Gómez.</w:t>
      </w:r>
    </w:p>
    <w:p w14:paraId="2CF7EB62" w14:textId="77777777" w:rsidR="006D421B" w:rsidRPr="005A150D" w:rsidRDefault="006D421B" w:rsidP="006D421B">
      <w:pPr>
        <w:pBdr>
          <w:top w:val="nil"/>
          <w:left w:val="nil"/>
          <w:bottom w:val="nil"/>
          <w:right w:val="nil"/>
          <w:between w:val="nil"/>
        </w:pBdr>
        <w:ind w:firstLine="708"/>
        <w:rPr>
          <w:rFonts w:ascii="Arial" w:eastAsia="Arial" w:hAnsi="Arial" w:cs="Arial"/>
          <w:color w:val="000000"/>
          <w:sz w:val="16"/>
          <w:szCs w:val="16"/>
        </w:rPr>
      </w:pPr>
    </w:p>
  </w:footnote>
  <w:footnote w:id="5">
    <w:p w14:paraId="307CC379" w14:textId="2B1D7CE4" w:rsidR="006B036F" w:rsidRPr="005A150D" w:rsidRDefault="006B036F" w:rsidP="00F85A9E">
      <w:pPr>
        <w:pStyle w:val="Textonotapie"/>
        <w:ind w:firstLine="708"/>
        <w:jc w:val="both"/>
        <w:rPr>
          <w:rFonts w:ascii="Arial" w:eastAsia="Arial" w:hAnsi="Arial" w:cs="Arial"/>
          <w:color w:val="000000"/>
          <w:sz w:val="16"/>
          <w:szCs w:val="16"/>
          <w:lang w:val="es-CO"/>
        </w:rPr>
      </w:pPr>
      <w:r w:rsidRPr="005A150D">
        <w:rPr>
          <w:rStyle w:val="Refdenotaalpie"/>
          <w:sz w:val="16"/>
          <w:szCs w:val="16"/>
        </w:rPr>
        <w:footnoteRef/>
      </w:r>
      <w:r w:rsidRPr="005A150D">
        <w:rPr>
          <w:sz w:val="16"/>
          <w:szCs w:val="16"/>
        </w:rPr>
        <w:t xml:space="preserve"> </w:t>
      </w:r>
      <w:r w:rsidRPr="005A150D">
        <w:rPr>
          <w:rFonts w:ascii="Arial" w:eastAsia="Arial" w:hAnsi="Arial" w:cs="Arial"/>
          <w:color w:val="000000"/>
          <w:sz w:val="16"/>
          <w:szCs w:val="16"/>
          <w:lang w:val="es-CO"/>
        </w:rPr>
        <w:t>Versión 2: «El Proponente podrá subsanar la falta de presentación de la cédula de ciudadanía, la falta de certificado de existencia y representación legal o su presentación con fecha de expedición mayor a treinta (30) días calendario anteriores a la fecha de cierre del Proceso de Contratación para acreditar el requisito habilitante de capacidad jurídica; no obstante, no podrá subsanar estas circunstancias para la asignación del puntaje por Servicios Nacionales o con Trato 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3FEF0" w14:textId="77777777" w:rsidR="000825D8" w:rsidRDefault="004743D8">
    <w:pPr>
      <w:pStyle w:val="Encabezado"/>
    </w:pPr>
    <w:r>
      <w:rPr>
        <w:noProof/>
        <w:lang w:val="es-CO" w:eastAsia="es-CO"/>
      </w:rPr>
      <w:drawing>
        <wp:anchor distT="0" distB="0" distL="114300" distR="114300" simplePos="0" relativeHeight="251659264" behindDoc="1" locked="0" layoutInCell="1" allowOverlap="1" wp14:anchorId="35901783" wp14:editId="73E2D06F">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A6"/>
    <w:multiLevelType w:val="multilevel"/>
    <w:tmpl w:val="382EA64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B36D85"/>
    <w:multiLevelType w:val="multilevel"/>
    <w:tmpl w:val="C1683E10"/>
    <w:lvl w:ilvl="0">
      <w:start w:val="1"/>
      <w:numFmt w:val="upperLetter"/>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0E7854EA"/>
    <w:multiLevelType w:val="hybridMultilevel"/>
    <w:tmpl w:val="1890CC18"/>
    <w:lvl w:ilvl="0" w:tplc="0E9E0CAA">
      <w:start w:val="1"/>
      <w:numFmt w:val="upperRoman"/>
      <w:lvlText w:val="%1."/>
      <w:lvlJc w:val="left"/>
      <w:pPr>
        <w:ind w:left="1571" w:hanging="720"/>
      </w:pPr>
      <w:rPr>
        <w:rFonts w:hint="default"/>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3" w15:restartNumberingAfterBreak="0">
    <w:nsid w:val="218826C3"/>
    <w:multiLevelType w:val="multilevel"/>
    <w:tmpl w:val="78AE20EC"/>
    <w:lvl w:ilvl="0">
      <w:start w:val="1"/>
      <w:numFmt w:val="decimal"/>
      <w:lvlText w:val="4.%1."/>
      <w:lvlJc w:val="left"/>
      <w:pPr>
        <w:ind w:left="360" w:hanging="360"/>
      </w:pPr>
      <w:rPr>
        <w:rFonts w:hint="default"/>
      </w:r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2566D79"/>
    <w:multiLevelType w:val="hybridMultilevel"/>
    <w:tmpl w:val="52E0DF1C"/>
    <w:lvl w:ilvl="0" w:tplc="240A0015">
      <w:start w:val="1"/>
      <w:numFmt w:val="upperLetter"/>
      <w:lvlText w:val="%1."/>
      <w:lvlJc w:val="left"/>
      <w:pPr>
        <w:ind w:left="3072" w:hanging="360"/>
      </w:pPr>
    </w:lvl>
    <w:lvl w:ilvl="1" w:tplc="240A0019" w:tentative="1">
      <w:start w:val="1"/>
      <w:numFmt w:val="lowerLetter"/>
      <w:lvlText w:val="%2."/>
      <w:lvlJc w:val="left"/>
      <w:pPr>
        <w:ind w:left="3792" w:hanging="360"/>
      </w:pPr>
    </w:lvl>
    <w:lvl w:ilvl="2" w:tplc="240A001B" w:tentative="1">
      <w:start w:val="1"/>
      <w:numFmt w:val="lowerRoman"/>
      <w:lvlText w:val="%3."/>
      <w:lvlJc w:val="right"/>
      <w:pPr>
        <w:ind w:left="4512" w:hanging="180"/>
      </w:pPr>
    </w:lvl>
    <w:lvl w:ilvl="3" w:tplc="240A000F" w:tentative="1">
      <w:start w:val="1"/>
      <w:numFmt w:val="decimal"/>
      <w:lvlText w:val="%4."/>
      <w:lvlJc w:val="left"/>
      <w:pPr>
        <w:ind w:left="5232" w:hanging="360"/>
      </w:pPr>
    </w:lvl>
    <w:lvl w:ilvl="4" w:tplc="240A0019" w:tentative="1">
      <w:start w:val="1"/>
      <w:numFmt w:val="lowerLetter"/>
      <w:lvlText w:val="%5."/>
      <w:lvlJc w:val="left"/>
      <w:pPr>
        <w:ind w:left="5952" w:hanging="360"/>
      </w:pPr>
    </w:lvl>
    <w:lvl w:ilvl="5" w:tplc="240A001B" w:tentative="1">
      <w:start w:val="1"/>
      <w:numFmt w:val="lowerRoman"/>
      <w:lvlText w:val="%6."/>
      <w:lvlJc w:val="right"/>
      <w:pPr>
        <w:ind w:left="6672" w:hanging="180"/>
      </w:pPr>
    </w:lvl>
    <w:lvl w:ilvl="6" w:tplc="240A000F" w:tentative="1">
      <w:start w:val="1"/>
      <w:numFmt w:val="decimal"/>
      <w:lvlText w:val="%7."/>
      <w:lvlJc w:val="left"/>
      <w:pPr>
        <w:ind w:left="7392" w:hanging="360"/>
      </w:pPr>
    </w:lvl>
    <w:lvl w:ilvl="7" w:tplc="240A0019" w:tentative="1">
      <w:start w:val="1"/>
      <w:numFmt w:val="lowerLetter"/>
      <w:lvlText w:val="%8."/>
      <w:lvlJc w:val="left"/>
      <w:pPr>
        <w:ind w:left="8112" w:hanging="360"/>
      </w:pPr>
    </w:lvl>
    <w:lvl w:ilvl="8" w:tplc="240A001B" w:tentative="1">
      <w:start w:val="1"/>
      <w:numFmt w:val="lowerRoman"/>
      <w:lvlText w:val="%9."/>
      <w:lvlJc w:val="right"/>
      <w:pPr>
        <w:ind w:left="8832" w:hanging="180"/>
      </w:pPr>
    </w:lvl>
  </w:abstractNum>
  <w:abstractNum w:abstractNumId="5" w15:restartNumberingAfterBreak="0">
    <w:nsid w:val="25D46687"/>
    <w:multiLevelType w:val="multilevel"/>
    <w:tmpl w:val="1C5C59A2"/>
    <w:lvl w:ilvl="0">
      <w:start w:val="4"/>
      <w:numFmt w:val="decimal"/>
      <w:lvlText w:val="%1."/>
      <w:lvlJc w:val="left"/>
      <w:pPr>
        <w:ind w:left="360" w:hanging="360"/>
      </w:pPr>
    </w:lvl>
    <w:lvl w:ilvl="1">
      <w:start w:val="3"/>
      <w:numFmt w:val="decimal"/>
      <w:lvlText w:val="%1.%2."/>
      <w:lvlJc w:val="left"/>
      <w:pPr>
        <w:ind w:left="502" w:hanging="360"/>
      </w:pPr>
      <w:rPr>
        <w:color w:val="3C3C3C"/>
      </w:r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799"/>
      </w:pPr>
    </w:lvl>
  </w:abstractNum>
  <w:abstractNum w:abstractNumId="6" w15:restartNumberingAfterBreak="0">
    <w:nsid w:val="265D656C"/>
    <w:multiLevelType w:val="multilevel"/>
    <w:tmpl w:val="39C46C64"/>
    <w:lvl w:ilvl="0">
      <w:start w:val="3"/>
      <w:numFmt w:val="decimal"/>
      <w:lvlText w:val="%1."/>
      <w:lvlJc w:val="left"/>
      <w:pPr>
        <w:ind w:left="540" w:hanging="540"/>
      </w:pPr>
    </w:lvl>
    <w:lvl w:ilvl="1">
      <w:start w:val="3"/>
      <w:numFmt w:val="decimal"/>
      <w:lvlText w:val="%1.%2."/>
      <w:lvlJc w:val="left"/>
      <w:pPr>
        <w:ind w:left="710" w:hanging="540"/>
      </w:pPr>
    </w:lvl>
    <w:lvl w:ilvl="2">
      <w:start w:val="2"/>
      <w:numFmt w:val="decimal"/>
      <w:lvlText w:val="%1.%2.%3."/>
      <w:lvlJc w:val="left"/>
      <w:pPr>
        <w:ind w:left="1060" w:hanging="720"/>
      </w:pPr>
    </w:lvl>
    <w:lvl w:ilvl="3">
      <w:start w:val="1"/>
      <w:numFmt w:val="decimal"/>
      <w:lvlText w:val="%1.%2.%3.%4."/>
      <w:lvlJc w:val="left"/>
      <w:pPr>
        <w:ind w:left="1230" w:hanging="720"/>
      </w:pPr>
    </w:lvl>
    <w:lvl w:ilvl="4">
      <w:start w:val="1"/>
      <w:numFmt w:val="decimal"/>
      <w:lvlText w:val="%1.%2.%3.%4.%5."/>
      <w:lvlJc w:val="left"/>
      <w:pPr>
        <w:ind w:left="1760" w:hanging="1080"/>
      </w:pPr>
    </w:lvl>
    <w:lvl w:ilvl="5">
      <w:start w:val="1"/>
      <w:numFmt w:val="decimal"/>
      <w:lvlText w:val="%1.%2.%3.%4.%5.%6."/>
      <w:lvlJc w:val="left"/>
      <w:pPr>
        <w:ind w:left="1930" w:hanging="1080"/>
      </w:pPr>
    </w:lvl>
    <w:lvl w:ilvl="6">
      <w:start w:val="1"/>
      <w:numFmt w:val="decimal"/>
      <w:lvlText w:val="%1.%2.%3.%4.%5.%6.%7."/>
      <w:lvlJc w:val="left"/>
      <w:pPr>
        <w:ind w:left="2460" w:hanging="1440"/>
      </w:pPr>
    </w:lvl>
    <w:lvl w:ilvl="7">
      <w:start w:val="1"/>
      <w:numFmt w:val="decimal"/>
      <w:lvlText w:val="%1.%2.%3.%4.%5.%6.%7.%8."/>
      <w:lvlJc w:val="left"/>
      <w:pPr>
        <w:ind w:left="2630" w:hanging="1440"/>
      </w:pPr>
    </w:lvl>
    <w:lvl w:ilvl="8">
      <w:start w:val="1"/>
      <w:numFmt w:val="decimal"/>
      <w:lvlText w:val="%1.%2.%3.%4.%5.%6.%7.%8.%9."/>
      <w:lvlJc w:val="left"/>
      <w:pPr>
        <w:ind w:left="3160" w:hanging="1800"/>
      </w:pPr>
    </w:lvl>
  </w:abstractNum>
  <w:abstractNum w:abstractNumId="7" w15:restartNumberingAfterBreak="0">
    <w:nsid w:val="2BAA45F7"/>
    <w:multiLevelType w:val="hybridMultilevel"/>
    <w:tmpl w:val="32F40350"/>
    <w:lvl w:ilvl="0" w:tplc="79F63FD6">
      <w:start w:val="1"/>
      <w:numFmt w:val="decimal"/>
      <w:pStyle w:val="Capitulo3"/>
      <w:lvlText w:val="3.%1."/>
      <w:lvlJc w:val="left"/>
      <w:pPr>
        <w:ind w:left="502" w:hanging="360"/>
      </w:pPr>
      <w:rPr>
        <w:b/>
        <w:color w:val="3B3838" w:themeColor="background2" w:themeShade="40"/>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8" w15:restartNumberingAfterBreak="0">
    <w:nsid w:val="2F616BB0"/>
    <w:multiLevelType w:val="hybridMultilevel"/>
    <w:tmpl w:val="75583048"/>
    <w:lvl w:ilvl="0" w:tplc="56DEF79A">
      <w:start w:val="1"/>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330E637A"/>
    <w:multiLevelType w:val="multilevel"/>
    <w:tmpl w:val="37E8203C"/>
    <w:lvl w:ilvl="0">
      <w:start w:val="1"/>
      <w:numFmt w:val="upp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3BB9623C"/>
    <w:multiLevelType w:val="multilevel"/>
    <w:tmpl w:val="69684D56"/>
    <w:lvl w:ilvl="0">
      <w:start w:val="4"/>
      <w:numFmt w:val="decimal"/>
      <w:lvlText w:val="%1."/>
      <w:lvlJc w:val="left"/>
      <w:pPr>
        <w:ind w:left="360" w:hanging="360"/>
      </w:pPr>
      <w:rPr>
        <w:rFonts w:hint="default"/>
      </w:rPr>
    </w:lvl>
    <w:lvl w:ilvl="1">
      <w:start w:val="1"/>
      <w:numFmt w:val="decimal"/>
      <w:lvlText w:val="%1.%2."/>
      <w:lvlJc w:val="left"/>
      <w:pPr>
        <w:ind w:left="3054" w:hanging="360"/>
      </w:pPr>
      <w:rPr>
        <w:rFonts w:hint="default"/>
        <w:color w:val="3B3838" w:themeColor="background2" w:themeShade="4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D5F1523"/>
    <w:multiLevelType w:val="hybridMultilevel"/>
    <w:tmpl w:val="8564EA14"/>
    <w:lvl w:ilvl="0" w:tplc="29F8964C">
      <w:start w:val="1"/>
      <w:numFmt w:val="upperLetter"/>
      <w:lvlText w:val="%1."/>
      <w:lvlJc w:val="left"/>
      <w:pPr>
        <w:ind w:left="1211" w:hanging="360"/>
      </w:pPr>
      <w:rPr>
        <w:rFonts w:hint="default"/>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12"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13" w15:restartNumberingAfterBreak="0">
    <w:nsid w:val="51806325"/>
    <w:multiLevelType w:val="multilevel"/>
    <w:tmpl w:val="9B908AC6"/>
    <w:lvl w:ilvl="0">
      <w:start w:val="4"/>
      <w:numFmt w:val="decimal"/>
      <w:lvlText w:val="%1"/>
      <w:lvlJc w:val="left"/>
      <w:pPr>
        <w:ind w:left="440" w:hanging="440"/>
      </w:pPr>
    </w:lvl>
    <w:lvl w:ilvl="1">
      <w:start w:val="3"/>
      <w:numFmt w:val="decimal"/>
      <w:lvlText w:val="%1.%2"/>
      <w:lvlJc w:val="left"/>
      <w:pPr>
        <w:ind w:left="610" w:hanging="440"/>
      </w:pPr>
    </w:lvl>
    <w:lvl w:ilvl="2">
      <w:start w:val="1"/>
      <w:numFmt w:val="decimal"/>
      <w:lvlText w:val="%1.%2.%3"/>
      <w:lvlJc w:val="left"/>
      <w:pPr>
        <w:ind w:left="1060" w:hanging="720"/>
      </w:pPr>
    </w:lvl>
    <w:lvl w:ilvl="3">
      <w:start w:val="1"/>
      <w:numFmt w:val="decimal"/>
      <w:lvlText w:val="%1.%2.%3.%4"/>
      <w:lvlJc w:val="left"/>
      <w:pPr>
        <w:ind w:left="1230" w:hanging="720"/>
      </w:pPr>
    </w:lvl>
    <w:lvl w:ilvl="4">
      <w:start w:val="1"/>
      <w:numFmt w:val="decimal"/>
      <w:lvlText w:val="%1.%2.%3.%4.%5"/>
      <w:lvlJc w:val="left"/>
      <w:pPr>
        <w:ind w:left="1760" w:hanging="1080"/>
      </w:pPr>
    </w:lvl>
    <w:lvl w:ilvl="5">
      <w:start w:val="1"/>
      <w:numFmt w:val="decimal"/>
      <w:lvlText w:val="%1.%2.%3.%4.%5.%6"/>
      <w:lvlJc w:val="left"/>
      <w:pPr>
        <w:ind w:left="1930" w:hanging="1080"/>
      </w:pPr>
    </w:lvl>
    <w:lvl w:ilvl="6">
      <w:start w:val="1"/>
      <w:numFmt w:val="decimal"/>
      <w:lvlText w:val="%1.%2.%3.%4.%5.%6.%7"/>
      <w:lvlJc w:val="left"/>
      <w:pPr>
        <w:ind w:left="2460" w:hanging="1440"/>
      </w:pPr>
    </w:lvl>
    <w:lvl w:ilvl="7">
      <w:start w:val="1"/>
      <w:numFmt w:val="decimal"/>
      <w:lvlText w:val="%1.%2.%3.%4.%5.%6.%7.%8"/>
      <w:lvlJc w:val="left"/>
      <w:pPr>
        <w:ind w:left="2630" w:hanging="1440"/>
      </w:pPr>
    </w:lvl>
    <w:lvl w:ilvl="8">
      <w:start w:val="1"/>
      <w:numFmt w:val="decimal"/>
      <w:lvlText w:val="%1.%2.%3.%4.%5.%6.%7.%8.%9"/>
      <w:lvlJc w:val="left"/>
      <w:pPr>
        <w:ind w:left="3160" w:hanging="1800"/>
      </w:pPr>
    </w:lvl>
  </w:abstractNum>
  <w:abstractNum w:abstractNumId="14" w15:restartNumberingAfterBreak="0">
    <w:nsid w:val="6BEA388F"/>
    <w:multiLevelType w:val="hybridMultilevel"/>
    <w:tmpl w:val="209AFB36"/>
    <w:lvl w:ilvl="0" w:tplc="CA12CC46">
      <w:start w:val="1"/>
      <w:numFmt w:val="lowerLetter"/>
      <w:lvlText w:val="%1."/>
      <w:lvlJc w:val="left"/>
      <w:pPr>
        <w:ind w:left="1211" w:hanging="360"/>
      </w:pPr>
      <w:rPr>
        <w:rFonts w:hint="default"/>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num w:numId="1" w16cid:durableId="771170260">
    <w:abstractNumId w:val="4"/>
  </w:num>
  <w:num w:numId="2" w16cid:durableId="1081952337">
    <w:abstractNumId w:val="6"/>
  </w:num>
  <w:num w:numId="3" w16cid:durableId="310837699">
    <w:abstractNumId w:val="13"/>
  </w:num>
  <w:num w:numId="4" w16cid:durableId="1012605396">
    <w:abstractNumId w:val="5"/>
  </w:num>
  <w:num w:numId="5" w16cid:durableId="2043632114">
    <w:abstractNumId w:val="1"/>
  </w:num>
  <w:num w:numId="6" w16cid:durableId="1530528054">
    <w:abstractNumId w:val="9"/>
  </w:num>
  <w:num w:numId="7" w16cid:durableId="855071433">
    <w:abstractNumId w:val="0"/>
  </w:num>
  <w:num w:numId="8" w16cid:durableId="1878080944">
    <w:abstractNumId w:val="11"/>
  </w:num>
  <w:num w:numId="9" w16cid:durableId="1017074795">
    <w:abstractNumId w:val="2"/>
  </w:num>
  <w:num w:numId="10" w16cid:durableId="1528444731">
    <w:abstractNumId w:val="14"/>
  </w:num>
  <w:num w:numId="11" w16cid:durableId="471361601">
    <w:abstractNumId w:val="3"/>
  </w:num>
  <w:num w:numId="12" w16cid:durableId="1524634480">
    <w:abstractNumId w:val="12"/>
  </w:num>
  <w:num w:numId="13" w16cid:durableId="1942833724">
    <w:abstractNumId w:val="7"/>
    <w:lvlOverride w:ilvl="0">
      <w:startOverride w:val="1"/>
    </w:lvlOverride>
  </w:num>
  <w:num w:numId="14" w16cid:durableId="865214447">
    <w:abstractNumId w:val="10"/>
  </w:num>
  <w:num w:numId="15" w16cid:durableId="7274113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EC7"/>
    <w:rsid w:val="0002696D"/>
    <w:rsid w:val="00026EB6"/>
    <w:rsid w:val="00045267"/>
    <w:rsid w:val="00046FA5"/>
    <w:rsid w:val="000677FC"/>
    <w:rsid w:val="00096245"/>
    <w:rsid w:val="000A191E"/>
    <w:rsid w:val="001A0E02"/>
    <w:rsid w:val="001D79F2"/>
    <w:rsid w:val="001F29EC"/>
    <w:rsid w:val="0020754E"/>
    <w:rsid w:val="002123D6"/>
    <w:rsid w:val="00233B0C"/>
    <w:rsid w:val="00246053"/>
    <w:rsid w:val="00263629"/>
    <w:rsid w:val="00263D74"/>
    <w:rsid w:val="002745F9"/>
    <w:rsid w:val="00292789"/>
    <w:rsid w:val="002B08F0"/>
    <w:rsid w:val="002D6B34"/>
    <w:rsid w:val="002E08C3"/>
    <w:rsid w:val="00314CCD"/>
    <w:rsid w:val="003A4F44"/>
    <w:rsid w:val="003F55C1"/>
    <w:rsid w:val="00401F1F"/>
    <w:rsid w:val="004743D8"/>
    <w:rsid w:val="004F1F2D"/>
    <w:rsid w:val="00576A76"/>
    <w:rsid w:val="005A150D"/>
    <w:rsid w:val="005D4736"/>
    <w:rsid w:val="005F3AB3"/>
    <w:rsid w:val="00617BEC"/>
    <w:rsid w:val="00640F39"/>
    <w:rsid w:val="00645C55"/>
    <w:rsid w:val="006B036F"/>
    <w:rsid w:val="006D3951"/>
    <w:rsid w:val="006D421B"/>
    <w:rsid w:val="006D67DF"/>
    <w:rsid w:val="00727ECE"/>
    <w:rsid w:val="0074753E"/>
    <w:rsid w:val="00765D74"/>
    <w:rsid w:val="007852AF"/>
    <w:rsid w:val="00793841"/>
    <w:rsid w:val="007D79E5"/>
    <w:rsid w:val="00823385"/>
    <w:rsid w:val="0089083E"/>
    <w:rsid w:val="008943A7"/>
    <w:rsid w:val="00974F72"/>
    <w:rsid w:val="009A222F"/>
    <w:rsid w:val="00A763FA"/>
    <w:rsid w:val="00A831A3"/>
    <w:rsid w:val="00AE607D"/>
    <w:rsid w:val="00AF0F6B"/>
    <w:rsid w:val="00AF5FBF"/>
    <w:rsid w:val="00AF7001"/>
    <w:rsid w:val="00B01619"/>
    <w:rsid w:val="00B026D5"/>
    <w:rsid w:val="00B07731"/>
    <w:rsid w:val="00B10425"/>
    <w:rsid w:val="00B435F0"/>
    <w:rsid w:val="00B80C0D"/>
    <w:rsid w:val="00C10B69"/>
    <w:rsid w:val="00C10BDB"/>
    <w:rsid w:val="00C144A6"/>
    <w:rsid w:val="00C577AD"/>
    <w:rsid w:val="00C81CB0"/>
    <w:rsid w:val="00C86E00"/>
    <w:rsid w:val="00C925B1"/>
    <w:rsid w:val="00CB355A"/>
    <w:rsid w:val="00CD692C"/>
    <w:rsid w:val="00CE72B5"/>
    <w:rsid w:val="00CF1143"/>
    <w:rsid w:val="00D03530"/>
    <w:rsid w:val="00D84382"/>
    <w:rsid w:val="00DA1EC7"/>
    <w:rsid w:val="00DB2295"/>
    <w:rsid w:val="00DB5699"/>
    <w:rsid w:val="00E223EC"/>
    <w:rsid w:val="00E67013"/>
    <w:rsid w:val="00EA5193"/>
    <w:rsid w:val="00EB2F2B"/>
    <w:rsid w:val="00F136AB"/>
    <w:rsid w:val="00F2513D"/>
    <w:rsid w:val="00F85A9E"/>
    <w:rsid w:val="00FA0A84"/>
    <w:rsid w:val="00FB729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3E466"/>
  <w15:chartTrackingRefBased/>
  <w15:docId w15:val="{58311CBE-259C-4289-97E7-556FF6F75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EC7"/>
  </w:style>
  <w:style w:type="paragraph" w:styleId="Ttulo1">
    <w:name w:val="heading 1"/>
    <w:basedOn w:val="Normal"/>
    <w:next w:val="Normal"/>
    <w:link w:val="Ttulo1Car"/>
    <w:uiPriority w:val="9"/>
    <w:qFormat/>
    <w:rsid w:val="000A19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A1EC7"/>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DA1EC7"/>
    <w:rPr>
      <w:sz w:val="24"/>
      <w:lang w:val="es-MX"/>
    </w:rPr>
  </w:style>
  <w:style w:type="paragraph" w:styleId="Encabezado">
    <w:name w:val="header"/>
    <w:basedOn w:val="Normal"/>
    <w:link w:val="EncabezadoCar"/>
    <w:uiPriority w:val="99"/>
    <w:unhideWhenUsed/>
    <w:rsid w:val="00DA1EC7"/>
    <w:pPr>
      <w:tabs>
        <w:tab w:val="center" w:pos="4252"/>
        <w:tab w:val="right" w:pos="8504"/>
      </w:tabs>
      <w:spacing w:after="0" w:line="240" w:lineRule="auto"/>
    </w:pPr>
    <w:rPr>
      <w:sz w:val="24"/>
      <w:lang w:val="es-MX"/>
    </w:rPr>
  </w:style>
  <w:style w:type="character" w:customStyle="1" w:styleId="EncabezadoCar">
    <w:name w:val="Encabezado Car"/>
    <w:basedOn w:val="Fuentedeprrafopredeter"/>
    <w:link w:val="Encabezado"/>
    <w:uiPriority w:val="99"/>
    <w:rsid w:val="00DA1EC7"/>
    <w:rPr>
      <w:sz w:val="24"/>
      <w:lang w:val="es-MX"/>
    </w:rPr>
  </w:style>
  <w:style w:type="table" w:styleId="Tablaconcuadrcula">
    <w:name w:val="Table Grid"/>
    <w:basedOn w:val="Tablanormal"/>
    <w:uiPriority w:val="39"/>
    <w:rsid w:val="00DA1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DA1EC7"/>
    <w:pPr>
      <w:spacing w:after="0" w:line="240" w:lineRule="auto"/>
      <w:ind w:left="720"/>
      <w:contextualSpacing/>
    </w:pPr>
    <w:rPr>
      <w:sz w:val="24"/>
      <w:lang w:val="es-MX"/>
    </w:rPr>
  </w:style>
  <w:style w:type="paragraph" w:styleId="NormalWeb">
    <w:name w:val="Normal (Web)"/>
    <w:basedOn w:val="Normal"/>
    <w:link w:val="NormalWebCar"/>
    <w:uiPriority w:val="99"/>
    <w:unhideWhenUsed/>
    <w:rsid w:val="00DA1EC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DA1EC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DA1EC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DA1EC7"/>
    <w:pPr>
      <w:spacing w:after="0" w:line="240" w:lineRule="auto"/>
    </w:pPr>
    <w:rPr>
      <w:sz w:val="20"/>
      <w:szCs w:val="20"/>
      <w:lang w:val="es-MX"/>
    </w:rPr>
  </w:style>
  <w:style w:type="character" w:customStyle="1" w:styleId="TextonotapieCar1">
    <w:name w:val="Texto nota pie Car1"/>
    <w:basedOn w:val="Fuentedeprrafopredeter"/>
    <w:uiPriority w:val="99"/>
    <w:semiHidden/>
    <w:rsid w:val="00DA1EC7"/>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A1EC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DA1EC7"/>
    <w:rPr>
      <w:vertAlign w:val="superscript"/>
    </w:rPr>
  </w:style>
  <w:style w:type="paragraph" w:customStyle="1" w:styleId="Appelnotedebasde">
    <w:name w:val="Appel note de bas de..."/>
    <w:basedOn w:val="Normal"/>
    <w:link w:val="Refdenotaalpie"/>
    <w:uiPriority w:val="99"/>
    <w:rsid w:val="00DA1EC7"/>
    <w:pPr>
      <w:spacing w:line="240" w:lineRule="exact"/>
    </w:pPr>
    <w:rPr>
      <w:vertAlign w:val="superscript"/>
    </w:rPr>
  </w:style>
  <w:style w:type="character" w:customStyle="1" w:styleId="NormalWebCar">
    <w:name w:val="Normal (Web) Car"/>
    <w:link w:val="NormalWeb"/>
    <w:uiPriority w:val="99"/>
    <w:locked/>
    <w:rsid w:val="005D4736"/>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026EB6"/>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themeColor="background2" w:themeShade="40"/>
      <w:sz w:val="24"/>
      <w:szCs w:val="24"/>
      <w:lang w:val="x-none" w:eastAsia="es-ES"/>
    </w:rPr>
  </w:style>
  <w:style w:type="character" w:customStyle="1" w:styleId="InviasNormalCar">
    <w:name w:val="Invias Normal Car"/>
    <w:link w:val="InviasNormal"/>
    <w:locked/>
    <w:rsid w:val="00026EB6"/>
    <w:rPr>
      <w:rFonts w:ascii="Arial Narrow" w:eastAsia="Times New Roman" w:hAnsi="Arial Narrow" w:cs="Times New Roman"/>
      <w:color w:val="3B3838" w:themeColor="background2" w:themeShade="40"/>
      <w:sz w:val="24"/>
      <w:szCs w:val="24"/>
      <w:lang w:val="x-none" w:eastAsia="es-ES"/>
    </w:rPr>
  </w:style>
  <w:style w:type="paragraph" w:customStyle="1" w:styleId="Capitulo3">
    <w:name w:val="Capitulo 3"/>
    <w:basedOn w:val="Normal"/>
    <w:qFormat/>
    <w:rsid w:val="00026EB6"/>
    <w:pPr>
      <w:keepNext/>
      <w:numPr>
        <w:numId w:val="13"/>
      </w:numPr>
      <w:spacing w:before="120" w:after="200" w:line="276" w:lineRule="auto"/>
      <w:outlineLvl w:val="1"/>
    </w:pPr>
    <w:rPr>
      <w:rFonts w:ascii="Arial" w:eastAsia="Times New Roman" w:hAnsi="Arial" w:cs="Arial"/>
      <w:b/>
      <w:color w:val="000000"/>
      <w:sz w:val="20"/>
      <w:szCs w:val="20"/>
      <w:lang w:eastAsia="es-CO"/>
    </w:rPr>
  </w:style>
  <w:style w:type="character" w:customStyle="1" w:styleId="Ttulo1Car">
    <w:name w:val="Título 1 Car"/>
    <w:basedOn w:val="Fuentedeprrafopredeter"/>
    <w:link w:val="Ttulo1"/>
    <w:uiPriority w:val="9"/>
    <w:rsid w:val="000A191E"/>
    <w:rPr>
      <w:rFonts w:asciiTheme="majorHAnsi" w:eastAsiaTheme="majorEastAsia" w:hAnsiTheme="majorHAnsi" w:cstheme="majorBidi"/>
      <w:color w:val="2F5496" w:themeColor="accent1" w:themeShade="BF"/>
      <w:sz w:val="32"/>
      <w:szCs w:val="32"/>
    </w:rPr>
  </w:style>
  <w:style w:type="paragraph" w:styleId="Lista">
    <w:name w:val="List"/>
    <w:basedOn w:val="Normal"/>
    <w:uiPriority w:val="99"/>
    <w:unhideWhenUsed/>
    <w:rsid w:val="000A191E"/>
    <w:pPr>
      <w:ind w:left="283" w:hanging="283"/>
      <w:contextualSpacing/>
    </w:pPr>
  </w:style>
  <w:style w:type="paragraph" w:styleId="Lista2">
    <w:name w:val="List 2"/>
    <w:basedOn w:val="Normal"/>
    <w:uiPriority w:val="99"/>
    <w:unhideWhenUsed/>
    <w:rsid w:val="000A191E"/>
    <w:pPr>
      <w:ind w:left="566" w:hanging="283"/>
      <w:contextualSpacing/>
    </w:pPr>
  </w:style>
  <w:style w:type="paragraph" w:styleId="Lista3">
    <w:name w:val="List 3"/>
    <w:basedOn w:val="Normal"/>
    <w:uiPriority w:val="99"/>
    <w:unhideWhenUsed/>
    <w:rsid w:val="000A191E"/>
    <w:pPr>
      <w:ind w:left="849" w:hanging="283"/>
      <w:contextualSpacing/>
    </w:pPr>
  </w:style>
  <w:style w:type="paragraph" w:styleId="Lista4">
    <w:name w:val="List 4"/>
    <w:basedOn w:val="Normal"/>
    <w:uiPriority w:val="99"/>
    <w:unhideWhenUsed/>
    <w:rsid w:val="000A191E"/>
    <w:pPr>
      <w:ind w:left="1132" w:hanging="283"/>
      <w:contextualSpacing/>
    </w:pPr>
  </w:style>
  <w:style w:type="paragraph" w:styleId="Lista5">
    <w:name w:val="List 5"/>
    <w:basedOn w:val="Normal"/>
    <w:uiPriority w:val="99"/>
    <w:unhideWhenUsed/>
    <w:rsid w:val="000A191E"/>
    <w:pPr>
      <w:ind w:left="1415" w:hanging="283"/>
      <w:contextualSpacing/>
    </w:pPr>
  </w:style>
  <w:style w:type="paragraph" w:styleId="Saludo">
    <w:name w:val="Salutation"/>
    <w:basedOn w:val="Normal"/>
    <w:next w:val="Normal"/>
    <w:link w:val="SaludoCar"/>
    <w:uiPriority w:val="99"/>
    <w:unhideWhenUsed/>
    <w:rsid w:val="000A191E"/>
  </w:style>
  <w:style w:type="character" w:customStyle="1" w:styleId="SaludoCar">
    <w:name w:val="Saludo Car"/>
    <w:basedOn w:val="Fuentedeprrafopredeter"/>
    <w:link w:val="Saludo"/>
    <w:uiPriority w:val="99"/>
    <w:rsid w:val="000A191E"/>
  </w:style>
  <w:style w:type="paragraph" w:styleId="Cierre">
    <w:name w:val="Closing"/>
    <w:basedOn w:val="Normal"/>
    <w:link w:val="CierreCar"/>
    <w:uiPriority w:val="99"/>
    <w:unhideWhenUsed/>
    <w:rsid w:val="000A191E"/>
    <w:pPr>
      <w:spacing w:after="0" w:line="240" w:lineRule="auto"/>
      <w:ind w:left="4252"/>
    </w:pPr>
  </w:style>
  <w:style w:type="character" w:customStyle="1" w:styleId="CierreCar">
    <w:name w:val="Cierre Car"/>
    <w:basedOn w:val="Fuentedeprrafopredeter"/>
    <w:link w:val="Cierre"/>
    <w:uiPriority w:val="99"/>
    <w:rsid w:val="000A191E"/>
  </w:style>
  <w:style w:type="paragraph" w:styleId="Continuarlista">
    <w:name w:val="List Continue"/>
    <w:basedOn w:val="Normal"/>
    <w:uiPriority w:val="99"/>
    <w:unhideWhenUsed/>
    <w:rsid w:val="000A191E"/>
    <w:pPr>
      <w:spacing w:after="120"/>
      <w:ind w:left="283"/>
      <w:contextualSpacing/>
    </w:pPr>
  </w:style>
  <w:style w:type="paragraph" w:styleId="Continuarlista2">
    <w:name w:val="List Continue 2"/>
    <w:basedOn w:val="Normal"/>
    <w:uiPriority w:val="99"/>
    <w:unhideWhenUsed/>
    <w:rsid w:val="000A191E"/>
    <w:pPr>
      <w:spacing w:after="120"/>
      <w:ind w:left="566"/>
      <w:contextualSpacing/>
    </w:pPr>
  </w:style>
  <w:style w:type="paragraph" w:styleId="Textoindependiente">
    <w:name w:val="Body Text"/>
    <w:basedOn w:val="Normal"/>
    <w:link w:val="TextoindependienteCar"/>
    <w:uiPriority w:val="99"/>
    <w:unhideWhenUsed/>
    <w:rsid w:val="000A191E"/>
    <w:pPr>
      <w:spacing w:after="120"/>
    </w:pPr>
  </w:style>
  <w:style w:type="character" w:customStyle="1" w:styleId="TextoindependienteCar">
    <w:name w:val="Texto independiente Car"/>
    <w:basedOn w:val="Fuentedeprrafopredeter"/>
    <w:link w:val="Textoindependiente"/>
    <w:uiPriority w:val="99"/>
    <w:rsid w:val="000A191E"/>
  </w:style>
  <w:style w:type="paragraph" w:styleId="Sangradetextonormal">
    <w:name w:val="Body Text Indent"/>
    <w:basedOn w:val="Normal"/>
    <w:link w:val="SangradetextonormalCar"/>
    <w:uiPriority w:val="99"/>
    <w:unhideWhenUsed/>
    <w:rsid w:val="000A191E"/>
    <w:pPr>
      <w:spacing w:after="120"/>
      <w:ind w:left="283"/>
    </w:pPr>
  </w:style>
  <w:style w:type="character" w:customStyle="1" w:styleId="SangradetextonormalCar">
    <w:name w:val="Sangría de texto normal Car"/>
    <w:basedOn w:val="Fuentedeprrafopredeter"/>
    <w:link w:val="Sangradetextonormal"/>
    <w:uiPriority w:val="99"/>
    <w:rsid w:val="000A191E"/>
  </w:style>
  <w:style w:type="paragraph" w:styleId="Textoindependienteprimerasangra">
    <w:name w:val="Body Text First Indent"/>
    <w:basedOn w:val="Textoindependiente"/>
    <w:link w:val="TextoindependienteprimerasangraCar"/>
    <w:uiPriority w:val="99"/>
    <w:unhideWhenUsed/>
    <w:rsid w:val="000A191E"/>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A191E"/>
  </w:style>
  <w:style w:type="paragraph" w:styleId="Textoindependienteprimerasangra2">
    <w:name w:val="Body Text First Indent 2"/>
    <w:basedOn w:val="Sangradetextonormal"/>
    <w:link w:val="Textoindependienteprimerasangra2Car"/>
    <w:uiPriority w:val="99"/>
    <w:unhideWhenUsed/>
    <w:rsid w:val="000A191E"/>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A191E"/>
  </w:style>
  <w:style w:type="character" w:styleId="Refdecomentario">
    <w:name w:val="annotation reference"/>
    <w:basedOn w:val="Fuentedeprrafopredeter"/>
    <w:uiPriority w:val="99"/>
    <w:semiHidden/>
    <w:unhideWhenUsed/>
    <w:rsid w:val="009A222F"/>
    <w:rPr>
      <w:sz w:val="16"/>
      <w:szCs w:val="16"/>
    </w:rPr>
  </w:style>
  <w:style w:type="paragraph" w:styleId="Textocomentario">
    <w:name w:val="annotation text"/>
    <w:basedOn w:val="Normal"/>
    <w:link w:val="TextocomentarioCar"/>
    <w:uiPriority w:val="99"/>
    <w:semiHidden/>
    <w:unhideWhenUsed/>
    <w:rsid w:val="009A222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A222F"/>
    <w:rPr>
      <w:sz w:val="20"/>
      <w:szCs w:val="20"/>
    </w:rPr>
  </w:style>
  <w:style w:type="paragraph" w:styleId="Asuntodelcomentario">
    <w:name w:val="annotation subject"/>
    <w:basedOn w:val="Textocomentario"/>
    <w:next w:val="Textocomentario"/>
    <w:link w:val="AsuntodelcomentarioCar"/>
    <w:uiPriority w:val="99"/>
    <w:semiHidden/>
    <w:unhideWhenUsed/>
    <w:rsid w:val="009A222F"/>
    <w:rPr>
      <w:b/>
      <w:bCs/>
    </w:rPr>
  </w:style>
  <w:style w:type="character" w:customStyle="1" w:styleId="AsuntodelcomentarioCar">
    <w:name w:val="Asunto del comentario Car"/>
    <w:basedOn w:val="TextocomentarioCar"/>
    <w:link w:val="Asuntodelcomentario"/>
    <w:uiPriority w:val="99"/>
    <w:semiHidden/>
    <w:rsid w:val="009A22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vrpubindc.imprenta.gov.co/sena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04C37A-BED8-4B74-BCB7-EB11DB172C5A}">
  <ds:schemaRefs>
    <ds:schemaRef ds:uri="http://schemas.openxmlformats.org/officeDocument/2006/bibliography"/>
  </ds:schemaRefs>
</ds:datastoreItem>
</file>

<file path=customXml/itemProps2.xml><?xml version="1.0" encoding="utf-8"?>
<ds:datastoreItem xmlns:ds="http://schemas.openxmlformats.org/officeDocument/2006/customXml" ds:itemID="{F9E831D0-B33B-44F1-BD04-38D004BA2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9CFDB9-BB9E-4766-A5D6-6A7AC86777D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2B5104D-16D4-4602-8CDA-9BAC3FA7F4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8337</Words>
  <Characters>45857</Characters>
  <Application>Microsoft Office Word</Application>
  <DocSecurity>0</DocSecurity>
  <Lines>382</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Martin Rojas Mejia</cp:lastModifiedBy>
  <cp:revision>7</cp:revision>
  <dcterms:created xsi:type="dcterms:W3CDTF">2022-04-13T20:43:00Z</dcterms:created>
  <dcterms:modified xsi:type="dcterms:W3CDTF">2022-05-25T14:21:00Z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