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3F788" w14:textId="77777777" w:rsidR="00146717" w:rsidRPr="00BC421F" w:rsidRDefault="00146717" w:rsidP="00026CEA">
      <w:pPr>
        <w:spacing w:after="0" w:line="240" w:lineRule="auto"/>
        <w:jc w:val="both"/>
        <w:rPr>
          <w:rFonts w:ascii="Verdana" w:hAnsi="Verdana"/>
          <w:sz w:val="20"/>
          <w:szCs w:val="20"/>
        </w:rPr>
      </w:pPr>
      <w:bookmarkStart w:id="0" w:name="_Hlk143780582"/>
    </w:p>
    <w:p w14:paraId="3C76E503" w14:textId="51D1C00D" w:rsidR="00146717" w:rsidRPr="00BC421F" w:rsidRDefault="00026CEA" w:rsidP="008B748D">
      <w:pPr>
        <w:spacing w:after="0" w:line="240" w:lineRule="auto"/>
        <w:jc w:val="both"/>
        <w:rPr>
          <w:rFonts w:ascii="Verdana" w:eastAsia="Calibri" w:hAnsi="Verdana" w:cs="Arial"/>
          <w:b/>
          <w:bCs/>
          <w:sz w:val="20"/>
          <w:szCs w:val="20"/>
          <w:lang w:val="es-ES_tradnl"/>
        </w:rPr>
      </w:pPr>
      <w:r w:rsidRPr="00BC421F">
        <w:rPr>
          <w:rFonts w:ascii="Verdana" w:eastAsia="Calibri" w:hAnsi="Verdana" w:cs="Arial"/>
          <w:b/>
          <w:bCs/>
          <w:sz w:val="20"/>
          <w:szCs w:val="20"/>
          <w:lang w:val="es-ES_tradnl"/>
        </w:rPr>
        <w:t>PRECIOS UNITARIOS – Configuración</w:t>
      </w:r>
    </w:p>
    <w:p w14:paraId="2E6AC192" w14:textId="77777777" w:rsidR="00026CEA" w:rsidRPr="00BC421F" w:rsidRDefault="00026CEA" w:rsidP="008B748D">
      <w:pPr>
        <w:spacing w:after="0" w:line="240" w:lineRule="auto"/>
        <w:jc w:val="both"/>
        <w:rPr>
          <w:rFonts w:ascii="Verdana" w:eastAsia="Calibri" w:hAnsi="Verdana" w:cs="Arial"/>
          <w:sz w:val="20"/>
          <w:szCs w:val="20"/>
          <w:lang w:val="es-ES_tradnl"/>
        </w:rPr>
      </w:pPr>
    </w:p>
    <w:p w14:paraId="2660838A" w14:textId="5D667431" w:rsidR="00026CEA" w:rsidRPr="00BC421F" w:rsidRDefault="00026CEA" w:rsidP="008B748D">
      <w:pPr>
        <w:spacing w:after="0" w:line="240" w:lineRule="auto"/>
        <w:jc w:val="both"/>
        <w:rPr>
          <w:rFonts w:ascii="Verdana" w:eastAsia="Calibri" w:hAnsi="Verdana" w:cs="Arial"/>
          <w:bCs/>
          <w:sz w:val="20"/>
          <w:szCs w:val="20"/>
          <w:lang w:val="es-ES_tradnl" w:eastAsia="es-ES_tradnl"/>
        </w:rPr>
      </w:pPr>
      <w:r w:rsidRPr="00BC421F">
        <w:rPr>
          <w:rFonts w:ascii="Verdana" w:eastAsia="Calibri" w:hAnsi="Verdana" w:cs="Arial"/>
          <w:bCs/>
          <w:sz w:val="20"/>
          <w:szCs w:val="20"/>
          <w:lang w:val="es-ES_tradnl" w:eastAsia="es-ES_tradnl"/>
        </w:rPr>
        <w:t xml:space="preserve">[…] </w:t>
      </w:r>
      <w:r w:rsidR="0075195A" w:rsidRPr="00BC421F">
        <w:rPr>
          <w:rFonts w:ascii="Verdana" w:eastAsia="Calibri" w:hAnsi="Verdana" w:cs="Arial"/>
          <w:bCs/>
          <w:sz w:val="20"/>
          <w:szCs w:val="20"/>
          <w:lang w:val="es-ES_tradnl" w:eastAsia="es-ES_tradnl"/>
        </w:rPr>
        <w:t>el sistema de precios unitarios –como metodología de estipulación del valor contractual–, no es un aspecto regulado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w:t>
      </w:r>
      <w:r w:rsidR="00DC6722" w:rsidRPr="00BC421F">
        <w:rPr>
          <w:rFonts w:ascii="Verdana" w:eastAsia="Calibri" w:hAnsi="Verdana" w:cs="Arial"/>
          <w:bCs/>
          <w:sz w:val="20"/>
          <w:szCs w:val="20"/>
          <w:lang w:val="es-ES_tradnl" w:eastAsia="es-ES_tradnl"/>
        </w:rPr>
        <w:t>”</w:t>
      </w:r>
      <w:r w:rsidR="0075195A" w:rsidRPr="00BC421F">
        <w:rPr>
          <w:rFonts w:ascii="Verdana" w:eastAsia="Calibri" w:hAnsi="Verdana" w:cs="Arial"/>
          <w:bCs/>
          <w:sz w:val="20"/>
          <w:szCs w:val="20"/>
          <w:lang w:val="es-ES_tradnl" w:eastAsia="es-ES_tradnl"/>
        </w:rPr>
        <w:t xml:space="preserve"> […]</w:t>
      </w:r>
    </w:p>
    <w:p w14:paraId="5F0D0C0A" w14:textId="77777777" w:rsidR="00026CEA" w:rsidRPr="00BC421F" w:rsidRDefault="00026CEA" w:rsidP="008B748D">
      <w:pPr>
        <w:spacing w:after="0" w:line="240" w:lineRule="auto"/>
        <w:rPr>
          <w:rFonts w:ascii="Verdana" w:hAnsi="Verdana"/>
          <w:sz w:val="20"/>
          <w:szCs w:val="20"/>
        </w:rPr>
      </w:pPr>
    </w:p>
    <w:p w14:paraId="75FAD7B0" w14:textId="33317CF0" w:rsidR="00026CEA" w:rsidRPr="00BC421F" w:rsidRDefault="00026CEA" w:rsidP="008B748D">
      <w:pPr>
        <w:spacing w:after="0" w:line="240" w:lineRule="auto"/>
        <w:jc w:val="both"/>
        <w:rPr>
          <w:rStyle w:val="normaltextrun"/>
          <w:rFonts w:ascii="Verdana" w:hAnsi="Verdana"/>
          <w:b/>
          <w:bCs/>
          <w:sz w:val="20"/>
          <w:szCs w:val="20"/>
          <w:shd w:val="clear" w:color="auto" w:fill="FFFFFF"/>
          <w:lang w:val="es-ES"/>
        </w:rPr>
      </w:pPr>
      <w:r w:rsidRPr="00BC421F">
        <w:rPr>
          <w:rFonts w:ascii="Verdana" w:eastAsia="Calibri" w:hAnsi="Verdana" w:cs="Arial"/>
          <w:b/>
          <w:bCs/>
          <w:sz w:val="20"/>
          <w:szCs w:val="20"/>
          <w:lang w:val="es-ES_tradnl"/>
        </w:rPr>
        <w:t>M</w:t>
      </w:r>
      <w:r w:rsidRPr="00BC421F">
        <w:rPr>
          <w:rStyle w:val="normaltextrun"/>
          <w:rFonts w:ascii="Verdana" w:hAnsi="Verdana"/>
          <w:b/>
          <w:bCs/>
          <w:sz w:val="20"/>
          <w:szCs w:val="20"/>
          <w:shd w:val="clear" w:color="auto" w:fill="FFFFFF"/>
          <w:lang w:val="es-ES"/>
        </w:rPr>
        <w:t>ODIFICACIÓN DE LOS CONTRATOS ESTATALES - Procedencia – Límites</w:t>
      </w:r>
    </w:p>
    <w:p w14:paraId="19CB9B00" w14:textId="77777777" w:rsidR="001B1144" w:rsidRPr="00BC421F" w:rsidRDefault="001B1144" w:rsidP="008B748D">
      <w:pPr>
        <w:spacing w:after="0" w:line="240" w:lineRule="auto"/>
        <w:jc w:val="both"/>
        <w:rPr>
          <w:rStyle w:val="normaltextrun"/>
          <w:rFonts w:ascii="Verdana" w:hAnsi="Verdana"/>
          <w:b/>
          <w:bCs/>
          <w:sz w:val="20"/>
          <w:szCs w:val="20"/>
          <w:shd w:val="clear" w:color="auto" w:fill="FFFFFF"/>
          <w:lang w:val="es-ES"/>
        </w:rPr>
      </w:pPr>
    </w:p>
    <w:p w14:paraId="0C31AA9D" w14:textId="22754263" w:rsidR="001B1144" w:rsidRPr="00BC421F" w:rsidRDefault="001B1144" w:rsidP="008B748D">
      <w:pPr>
        <w:spacing w:after="0" w:line="240" w:lineRule="auto"/>
        <w:jc w:val="both"/>
        <w:rPr>
          <w:rStyle w:val="normaltextrun"/>
          <w:rFonts w:ascii="Verdana" w:hAnsi="Verdana"/>
          <w:sz w:val="20"/>
          <w:szCs w:val="20"/>
          <w:shd w:val="clear" w:color="auto" w:fill="FFFFFF"/>
          <w:lang w:val="es-ES"/>
        </w:rPr>
      </w:pPr>
      <w:r w:rsidRPr="00BC421F">
        <w:rPr>
          <w:rFonts w:ascii="Verdana" w:eastAsia="Calibri" w:hAnsi="Verdana" w:cs="Arial"/>
          <w:bCs/>
          <w:sz w:val="20"/>
          <w:szCs w:val="20"/>
          <w:lang w:val="es-ES_tradnl" w:eastAsia="es-ES_tradnl"/>
        </w:rPr>
        <w:t xml:space="preserve">[…] </w:t>
      </w:r>
      <w:r w:rsidRPr="00BC421F">
        <w:rPr>
          <w:rStyle w:val="normaltextrun"/>
          <w:rFonts w:ascii="Verdana" w:hAnsi="Verdana"/>
          <w:sz w:val="20"/>
          <w:szCs w:val="20"/>
          <w:shd w:val="clear" w:color="auto" w:fill="FFFFFF"/>
          <w:lang w:val="es-ES"/>
        </w:rPr>
        <w:t>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w:t>
      </w:r>
      <w:r w:rsidR="00F1302F">
        <w:rPr>
          <w:rStyle w:val="normaltextrun"/>
          <w:rFonts w:ascii="Verdana" w:hAnsi="Verdana"/>
          <w:sz w:val="20"/>
          <w:szCs w:val="20"/>
          <w:shd w:val="clear" w:color="auto" w:fill="FFFFFF"/>
          <w:lang w:val="es-ES"/>
        </w:rPr>
        <w:t xml:space="preserve"> </w:t>
      </w:r>
      <w:r w:rsidR="00F1302F" w:rsidRPr="00BC421F">
        <w:rPr>
          <w:rFonts w:ascii="Verdana" w:eastAsia="Calibri" w:hAnsi="Verdana" w:cs="Arial"/>
          <w:bCs/>
          <w:sz w:val="20"/>
          <w:szCs w:val="20"/>
          <w:lang w:val="es-ES_tradnl" w:eastAsia="es-ES_tradnl"/>
        </w:rPr>
        <w:t>[…]</w:t>
      </w:r>
    </w:p>
    <w:p w14:paraId="4358C0DE" w14:textId="77777777" w:rsidR="00026CEA" w:rsidRPr="00BC421F" w:rsidRDefault="00026CEA" w:rsidP="008B748D">
      <w:pPr>
        <w:spacing w:after="0" w:line="240" w:lineRule="auto"/>
        <w:jc w:val="both"/>
        <w:rPr>
          <w:rStyle w:val="normaltextrun"/>
          <w:rFonts w:ascii="Verdana" w:hAnsi="Verdana"/>
          <w:b/>
          <w:bCs/>
          <w:sz w:val="20"/>
          <w:szCs w:val="20"/>
          <w:shd w:val="clear" w:color="auto" w:fill="FFFFFF"/>
          <w:lang w:val="es-ES"/>
        </w:rPr>
      </w:pPr>
    </w:p>
    <w:p w14:paraId="5CFB398B" w14:textId="2CDB5F84" w:rsidR="00026CEA" w:rsidRPr="00BC421F" w:rsidRDefault="00026CEA" w:rsidP="008B748D">
      <w:pPr>
        <w:spacing w:after="0" w:line="240" w:lineRule="auto"/>
        <w:jc w:val="both"/>
        <w:rPr>
          <w:rStyle w:val="eop"/>
          <w:rFonts w:ascii="Verdana" w:hAnsi="Verdana"/>
          <w:b/>
          <w:bCs/>
          <w:sz w:val="20"/>
          <w:szCs w:val="20"/>
          <w:shd w:val="clear" w:color="auto" w:fill="FFFFFF"/>
        </w:rPr>
      </w:pPr>
      <w:r w:rsidRPr="00BC421F">
        <w:rPr>
          <w:rStyle w:val="normaltextrun"/>
          <w:rFonts w:ascii="Verdana" w:hAnsi="Verdana"/>
          <w:b/>
          <w:bCs/>
          <w:sz w:val="20"/>
          <w:szCs w:val="20"/>
          <w:shd w:val="clear" w:color="auto" w:fill="FFFFFF"/>
          <w:lang w:val="es-ES"/>
        </w:rPr>
        <w:t>ADICIÓN - Concepto - Distintos supuestos - Prohibición - Adición en más del 50%</w:t>
      </w:r>
      <w:r w:rsidRPr="00BC421F">
        <w:rPr>
          <w:rStyle w:val="eop"/>
          <w:rFonts w:ascii="Verdana" w:hAnsi="Verdana"/>
          <w:b/>
          <w:bCs/>
          <w:sz w:val="20"/>
          <w:szCs w:val="20"/>
          <w:shd w:val="clear" w:color="auto" w:fill="FFFFFF"/>
        </w:rPr>
        <w:t> </w:t>
      </w:r>
    </w:p>
    <w:p w14:paraId="1E0D56B8" w14:textId="77777777" w:rsidR="0084453D" w:rsidRPr="00BC421F" w:rsidRDefault="0084453D" w:rsidP="008B748D">
      <w:pPr>
        <w:spacing w:after="0" w:line="240" w:lineRule="auto"/>
        <w:jc w:val="both"/>
        <w:rPr>
          <w:rStyle w:val="eop"/>
          <w:rFonts w:ascii="Verdana" w:hAnsi="Verdana"/>
          <w:b/>
          <w:bCs/>
          <w:sz w:val="20"/>
          <w:szCs w:val="20"/>
          <w:shd w:val="clear" w:color="auto" w:fill="FFFFFF"/>
        </w:rPr>
      </w:pPr>
    </w:p>
    <w:p w14:paraId="0631A833" w14:textId="77777777" w:rsidR="00E37F6D" w:rsidRPr="00AD5EE7" w:rsidRDefault="00AD5EE7" w:rsidP="00E37F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hAnsi="Verdana" w:cs="Arial"/>
          <w:color w:val="000000"/>
          <w:sz w:val="20"/>
          <w:szCs w:val="20"/>
        </w:rPr>
      </w:pPr>
      <w:r w:rsidRPr="00BC421F">
        <w:rPr>
          <w:rFonts w:ascii="Verdana" w:eastAsia="Calibri" w:hAnsi="Verdana" w:cs="Arial"/>
          <w:bCs/>
          <w:sz w:val="20"/>
          <w:szCs w:val="20"/>
          <w:lang w:val="es-ES_tradnl" w:eastAsia="es-ES_tradnl"/>
        </w:rPr>
        <w:t xml:space="preserve">[…] </w:t>
      </w:r>
      <w:r w:rsidR="007137C5" w:rsidRPr="00BC421F">
        <w:rPr>
          <w:rFonts w:ascii="Verdana" w:hAnsi="Verdana" w:cs="Arial"/>
          <w:color w:val="000000"/>
          <w:sz w:val="20"/>
          <w:szCs w:val="20"/>
        </w:rPr>
        <w:t>C</w:t>
      </w:r>
      <w:r w:rsidRPr="00BC421F">
        <w:rPr>
          <w:rFonts w:ascii="Verdana" w:hAnsi="Verdana" w:cs="Arial"/>
          <w:color w:val="000000"/>
          <w:sz w:val="20"/>
          <w:szCs w:val="20"/>
        </w:rPr>
        <w:t>omo se ha resaltado por esta</w:t>
      </w:r>
      <w:r w:rsidR="007137C5" w:rsidRPr="00BC421F">
        <w:rPr>
          <w:rFonts w:ascii="Verdana" w:hAnsi="Verdana" w:cs="Arial"/>
          <w:color w:val="000000"/>
          <w:sz w:val="20"/>
          <w:szCs w:val="20"/>
        </w:rPr>
        <w:t xml:space="preserve"> </w:t>
      </w:r>
      <w:r w:rsidRPr="00BC421F">
        <w:rPr>
          <w:rFonts w:ascii="Verdana" w:hAnsi="Verdana" w:cs="Arial"/>
          <w:color w:val="000000"/>
          <w:sz w:val="20"/>
          <w:szCs w:val="20"/>
        </w:rPr>
        <w:t>Agencia en oportunidades anteriores, es que frente a cualquier incremento del valor inicial del</w:t>
      </w:r>
      <w:r w:rsidR="007137C5" w:rsidRPr="00BC421F">
        <w:rPr>
          <w:rFonts w:ascii="Verdana" w:hAnsi="Verdana" w:cs="Arial"/>
          <w:color w:val="000000"/>
          <w:sz w:val="20"/>
          <w:szCs w:val="20"/>
        </w:rPr>
        <w:t xml:space="preserve"> </w:t>
      </w:r>
      <w:r w:rsidRPr="00BC421F">
        <w:rPr>
          <w:rFonts w:ascii="Verdana" w:hAnsi="Verdana" w:cs="Arial"/>
          <w:color w:val="000000"/>
          <w:sz w:val="20"/>
          <w:szCs w:val="20"/>
        </w:rPr>
        <w:t>contrato, que implica una adición, por cualquiera de los dos supuestos señalados previamente, e</w:t>
      </w:r>
      <w:r w:rsidR="007137C5" w:rsidRPr="00BC421F">
        <w:rPr>
          <w:rFonts w:ascii="Verdana" w:hAnsi="Verdana" w:cs="Arial"/>
          <w:color w:val="000000"/>
          <w:sz w:val="20"/>
          <w:szCs w:val="20"/>
        </w:rPr>
        <w:t xml:space="preserve"> </w:t>
      </w:r>
      <w:r w:rsidRPr="00BC421F">
        <w:rPr>
          <w:rFonts w:ascii="Verdana" w:hAnsi="Verdana" w:cs="Arial"/>
          <w:color w:val="000000"/>
          <w:sz w:val="20"/>
          <w:szCs w:val="20"/>
        </w:rPr>
        <w:t>independientemente del nombre que se le dé al acuerdo, aplica el límite previsto en el parágrafo del</w:t>
      </w:r>
      <w:r w:rsidR="007137C5" w:rsidRPr="00BC421F">
        <w:rPr>
          <w:rFonts w:ascii="Verdana" w:hAnsi="Verdana" w:cs="Arial"/>
          <w:color w:val="000000"/>
          <w:sz w:val="20"/>
          <w:szCs w:val="20"/>
        </w:rPr>
        <w:t xml:space="preserve"> </w:t>
      </w:r>
      <w:r w:rsidRPr="00BC421F">
        <w:rPr>
          <w:rFonts w:ascii="Verdana" w:hAnsi="Verdana" w:cs="Arial"/>
          <w:color w:val="000000"/>
          <w:sz w:val="20"/>
          <w:szCs w:val="20"/>
        </w:rPr>
        <w:t xml:space="preserve">artículo 40 de la Ley 80 de 1993.: </w:t>
      </w:r>
      <w:r w:rsidR="007137C5" w:rsidRPr="00BC421F">
        <w:rPr>
          <w:rFonts w:ascii="Verdana" w:hAnsi="Verdana" w:cs="Arial"/>
          <w:color w:val="000000"/>
          <w:sz w:val="20"/>
          <w:szCs w:val="20"/>
        </w:rPr>
        <w:t>“</w:t>
      </w:r>
      <w:r w:rsidRPr="00BC421F">
        <w:rPr>
          <w:rFonts w:ascii="Verdana" w:hAnsi="Verdana" w:cs="Arial"/>
          <w:color w:val="000000"/>
          <w:sz w:val="20"/>
          <w:szCs w:val="20"/>
        </w:rPr>
        <w:t>Los contratos no podrán adicionarse en más del cincuenta por</w:t>
      </w:r>
      <w:r w:rsidR="007137C5" w:rsidRPr="00BC421F">
        <w:rPr>
          <w:rFonts w:ascii="Verdana" w:hAnsi="Verdana" w:cs="Arial"/>
          <w:color w:val="000000"/>
          <w:sz w:val="20"/>
          <w:szCs w:val="20"/>
        </w:rPr>
        <w:t xml:space="preserve"> </w:t>
      </w:r>
      <w:r w:rsidRPr="00BC421F">
        <w:rPr>
          <w:rFonts w:ascii="Verdana" w:hAnsi="Verdana" w:cs="Arial"/>
          <w:color w:val="000000"/>
          <w:sz w:val="20"/>
          <w:szCs w:val="20"/>
        </w:rPr>
        <w:t>ciento (50%) de su valor inicial, expresado éste en salarios mínimos legales mensuales</w:t>
      </w:r>
      <w:r w:rsidR="007137C5" w:rsidRPr="00BC421F">
        <w:rPr>
          <w:rFonts w:ascii="Verdana" w:hAnsi="Verdana" w:cs="Arial"/>
          <w:color w:val="000000"/>
          <w:sz w:val="20"/>
          <w:szCs w:val="20"/>
        </w:rPr>
        <w:t>”</w:t>
      </w:r>
      <w:r w:rsidR="00E37F6D">
        <w:rPr>
          <w:rFonts w:ascii="Verdana" w:hAnsi="Verdana" w:cs="Arial"/>
          <w:color w:val="000000"/>
          <w:sz w:val="20"/>
          <w:szCs w:val="20"/>
        </w:rPr>
        <w:t xml:space="preserve"> </w:t>
      </w:r>
      <w:r w:rsidR="00E37F6D" w:rsidRPr="00AD5EE7">
        <w:rPr>
          <w:rFonts w:ascii="Verdana" w:hAnsi="Verdana" w:cs="Arial"/>
          <w:color w:val="000000"/>
          <w:sz w:val="20"/>
          <w:szCs w:val="20"/>
        </w:rPr>
        <w:t>[…]</w:t>
      </w:r>
    </w:p>
    <w:p w14:paraId="107C33CA" w14:textId="3A0E7390" w:rsidR="0084453D" w:rsidRPr="007137C5" w:rsidRDefault="0084453D" w:rsidP="007137C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Style w:val="normaltextrun"/>
          <w:rFonts w:ascii="Verdana" w:hAnsi="Verdana" w:cs="Arial"/>
          <w:color w:val="000000"/>
          <w:sz w:val="20"/>
          <w:szCs w:val="20"/>
        </w:rPr>
      </w:pPr>
    </w:p>
    <w:p w14:paraId="586CED83" w14:textId="77777777" w:rsidR="00026CEA" w:rsidRDefault="00026CEA" w:rsidP="00E245AB">
      <w:pPr>
        <w:spacing w:after="0"/>
        <w:rPr>
          <w:rFonts w:ascii="Verdana" w:hAnsi="Verdana"/>
        </w:rPr>
      </w:pPr>
    </w:p>
    <w:p w14:paraId="1CE7F276" w14:textId="77777777" w:rsidR="00026CEA" w:rsidRDefault="00026CEA" w:rsidP="00E245AB">
      <w:pPr>
        <w:spacing w:after="0"/>
        <w:rPr>
          <w:rFonts w:ascii="Verdana" w:hAnsi="Verdana"/>
        </w:rPr>
      </w:pPr>
    </w:p>
    <w:p w14:paraId="79A5789A" w14:textId="77777777" w:rsidR="009F6944" w:rsidRDefault="009F6944" w:rsidP="00E245AB">
      <w:pPr>
        <w:spacing w:after="0"/>
        <w:rPr>
          <w:rFonts w:ascii="Verdana" w:hAnsi="Verdana"/>
        </w:rPr>
      </w:pPr>
    </w:p>
    <w:p w14:paraId="0621E58F" w14:textId="77777777" w:rsidR="009F6944" w:rsidRDefault="009F6944" w:rsidP="00E245AB">
      <w:pPr>
        <w:spacing w:after="0"/>
        <w:rPr>
          <w:rFonts w:ascii="Verdana" w:hAnsi="Verdana"/>
        </w:rPr>
      </w:pPr>
    </w:p>
    <w:p w14:paraId="299DDFF9" w14:textId="77777777" w:rsidR="00590232" w:rsidRDefault="00590232" w:rsidP="00E245AB">
      <w:pPr>
        <w:spacing w:after="0"/>
        <w:rPr>
          <w:rFonts w:ascii="Verdana" w:hAnsi="Verdana"/>
        </w:rPr>
      </w:pPr>
    </w:p>
    <w:p w14:paraId="064D7A84" w14:textId="77777777" w:rsidR="00590232" w:rsidRDefault="00590232" w:rsidP="00E245AB">
      <w:pPr>
        <w:spacing w:after="0"/>
        <w:rPr>
          <w:rFonts w:ascii="Verdana" w:hAnsi="Verdana"/>
        </w:rPr>
      </w:pPr>
    </w:p>
    <w:p w14:paraId="728058BC" w14:textId="77777777" w:rsidR="00590232" w:rsidRDefault="00590232" w:rsidP="00E245AB">
      <w:pPr>
        <w:spacing w:after="0"/>
        <w:rPr>
          <w:rFonts w:ascii="Verdana" w:hAnsi="Verdana"/>
        </w:rPr>
      </w:pPr>
    </w:p>
    <w:p w14:paraId="394D8ED0" w14:textId="77777777" w:rsidR="009F6944" w:rsidRDefault="009F6944" w:rsidP="00E245AB">
      <w:pPr>
        <w:spacing w:after="0"/>
        <w:rPr>
          <w:rFonts w:ascii="Verdana" w:hAnsi="Verdana"/>
        </w:rPr>
      </w:pPr>
    </w:p>
    <w:p w14:paraId="3444F395" w14:textId="77777777" w:rsidR="009F6944" w:rsidRDefault="009F6944" w:rsidP="00E245AB">
      <w:pPr>
        <w:spacing w:after="0"/>
        <w:rPr>
          <w:rFonts w:ascii="Verdana" w:hAnsi="Verdana"/>
        </w:rPr>
      </w:pPr>
    </w:p>
    <w:p w14:paraId="6D902701" w14:textId="77777777" w:rsidR="009F6944" w:rsidRPr="00823C6A" w:rsidRDefault="009F6944" w:rsidP="00E245AB">
      <w:pPr>
        <w:spacing w:after="0"/>
        <w:rPr>
          <w:rFonts w:ascii="Verdana" w:hAnsi="Verdana"/>
        </w:rPr>
      </w:pPr>
    </w:p>
    <w:p w14:paraId="3FE2184B" w14:textId="40F93A46" w:rsidR="00E245AB" w:rsidRPr="00823C6A" w:rsidRDefault="00E245AB" w:rsidP="00E245AB">
      <w:pPr>
        <w:spacing w:after="0"/>
        <w:rPr>
          <w:rFonts w:ascii="Verdana" w:hAnsi="Verdana"/>
        </w:rPr>
      </w:pPr>
      <w:r w:rsidRPr="00823C6A">
        <w:rPr>
          <w:rFonts w:ascii="Verdana" w:hAnsi="Verdana"/>
        </w:rPr>
        <w:t xml:space="preserve">Bogotá D.C., </w:t>
      </w:r>
      <w:r w:rsidR="003E3C82">
        <w:rPr>
          <w:rFonts w:ascii="Verdana" w:hAnsi="Verdana"/>
        </w:rPr>
        <w:t>31 de Julio del 2024</w:t>
      </w:r>
      <w:r w:rsidR="00891928" w:rsidRPr="00823C6A">
        <w:rPr>
          <w:rFonts w:ascii="Verdana" w:hAnsi="Verdana"/>
        </w:rPr>
        <w:tab/>
      </w:r>
    </w:p>
    <w:p w14:paraId="5FCADBF9" w14:textId="77777777" w:rsidR="00E245AB" w:rsidRPr="00823C6A" w:rsidRDefault="00E245AB" w:rsidP="00E245AB">
      <w:pPr>
        <w:spacing w:after="0"/>
        <w:rPr>
          <w:rFonts w:ascii="Verdana" w:hAnsi="Verdana"/>
        </w:rPr>
      </w:pPr>
    </w:p>
    <w:p w14:paraId="0465BA6D" w14:textId="1A4C6B12" w:rsidR="00E245AB" w:rsidRPr="00823C6A" w:rsidRDefault="003E3C82" w:rsidP="003E3C82">
      <w:pPr>
        <w:spacing w:after="0"/>
        <w:jc w:val="right"/>
        <w:rPr>
          <w:rFonts w:ascii="Verdana" w:hAnsi="Verdana"/>
        </w:rPr>
      </w:pPr>
      <w:r w:rsidRPr="003E3C82">
        <w:rPr>
          <w:rFonts w:ascii="Verdana" w:hAnsi="Verdana"/>
          <w:noProof/>
        </w:rPr>
        <w:drawing>
          <wp:inline distT="0" distB="0" distL="0" distR="0" wp14:anchorId="00B461CB" wp14:editId="007D1EB4">
            <wp:extent cx="3512185" cy="987778"/>
            <wp:effectExtent l="0" t="0" r="0" b="3175"/>
            <wp:docPr id="882142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42939" name=""/>
                    <pic:cNvPicPr/>
                  </pic:nvPicPr>
                  <pic:blipFill>
                    <a:blip r:embed="rId11"/>
                    <a:stretch>
                      <a:fillRect/>
                    </a:stretch>
                  </pic:blipFill>
                  <pic:spPr>
                    <a:xfrm>
                      <a:off x="0" y="0"/>
                      <a:ext cx="3546499" cy="997428"/>
                    </a:xfrm>
                    <a:prstGeom prst="rect">
                      <a:avLst/>
                    </a:prstGeom>
                  </pic:spPr>
                </pic:pic>
              </a:graphicData>
            </a:graphic>
          </wp:inline>
        </w:drawing>
      </w:r>
    </w:p>
    <w:bookmarkEnd w:id="0"/>
    <w:p w14:paraId="126F5061" w14:textId="77777777" w:rsidR="004C51AF" w:rsidRPr="00823C6A" w:rsidRDefault="004C51AF" w:rsidP="004C51AF">
      <w:pPr>
        <w:spacing w:after="0" w:line="240" w:lineRule="auto"/>
        <w:jc w:val="both"/>
        <w:rPr>
          <w:rFonts w:ascii="Verdana" w:eastAsia="Calibri" w:hAnsi="Verdana" w:cs="Arial"/>
          <w:lang w:val="es-ES" w:eastAsia="es-ES"/>
        </w:rPr>
      </w:pPr>
      <w:r w:rsidRPr="00823C6A">
        <w:rPr>
          <w:rFonts w:ascii="Verdana" w:eastAsia="Calibri" w:hAnsi="Verdana" w:cs="Arial"/>
          <w:lang w:val="es-ES" w:eastAsia="es-ES"/>
        </w:rPr>
        <w:t>Señor(a)</w:t>
      </w:r>
    </w:p>
    <w:p w14:paraId="536B4E36" w14:textId="7236B6D7" w:rsidR="004C51AF" w:rsidRPr="00823C6A" w:rsidRDefault="00B774CB" w:rsidP="004C51AF">
      <w:pPr>
        <w:spacing w:after="0" w:line="240" w:lineRule="auto"/>
        <w:rPr>
          <w:rFonts w:ascii="Verdana" w:eastAsia="Calibri" w:hAnsi="Verdana" w:cs="Arial"/>
          <w:b/>
          <w:lang w:val="es-ES_tradnl" w:eastAsia="es-ES_tradnl"/>
        </w:rPr>
      </w:pPr>
      <w:r w:rsidRPr="00823C6A">
        <w:rPr>
          <w:rFonts w:ascii="Verdana" w:eastAsia="Calibri" w:hAnsi="Verdana" w:cs="Arial"/>
          <w:b/>
          <w:lang w:val="es-ES_tradnl" w:eastAsia="es-ES_tradnl"/>
        </w:rPr>
        <w:t>Pedro Alejandro Ariza Rubiano</w:t>
      </w:r>
    </w:p>
    <w:p w14:paraId="23000F05" w14:textId="19EE26D6" w:rsidR="005465D0" w:rsidRPr="00823C6A" w:rsidRDefault="00F1302F" w:rsidP="004C51AF">
      <w:pPr>
        <w:spacing w:after="0" w:line="240" w:lineRule="auto"/>
        <w:rPr>
          <w:rFonts w:ascii="Verdana" w:eastAsia="Calibri" w:hAnsi="Verdana" w:cs="Arial"/>
          <w:u w:val="single"/>
          <w:lang w:val="es-ES" w:eastAsia="es-ES"/>
        </w:rPr>
      </w:pPr>
      <w:hyperlink r:id="rId12" w:history="1">
        <w:r w:rsidR="005465D0" w:rsidRPr="00823C6A">
          <w:rPr>
            <w:rStyle w:val="Hyperlink"/>
            <w:rFonts w:ascii="Verdana" w:eastAsia="Calibri" w:hAnsi="Verdana" w:cs="Arial"/>
            <w:lang w:val="es-ES" w:eastAsia="es-ES"/>
          </w:rPr>
          <w:t>pedaleja@hotmail.com</w:t>
        </w:r>
      </w:hyperlink>
    </w:p>
    <w:p w14:paraId="79C0295E" w14:textId="053FB8DE" w:rsidR="004C51AF" w:rsidRPr="00823C6A" w:rsidRDefault="003240A0" w:rsidP="004C51AF">
      <w:pPr>
        <w:spacing w:after="0" w:line="240" w:lineRule="auto"/>
        <w:rPr>
          <w:rFonts w:ascii="Verdana" w:eastAsia="Calibri" w:hAnsi="Verdana" w:cs="Arial"/>
          <w:b/>
          <w:bCs/>
          <w:lang w:val="es-ES" w:eastAsia="es-ES"/>
        </w:rPr>
      </w:pPr>
      <w:r w:rsidRPr="00823C6A">
        <w:rPr>
          <w:rFonts w:ascii="Verdana" w:eastAsia="Calibri" w:hAnsi="Verdana" w:cs="Arial"/>
          <w:lang w:val="es-ES" w:eastAsia="es-ES"/>
        </w:rPr>
        <w:t>Bucaramanga</w:t>
      </w:r>
      <w:r w:rsidR="004C51AF" w:rsidRPr="00823C6A">
        <w:rPr>
          <w:rFonts w:ascii="Verdana" w:eastAsia="Calibri" w:hAnsi="Verdana" w:cs="Arial"/>
          <w:lang w:val="es-ES" w:eastAsia="es-ES"/>
        </w:rPr>
        <w:t xml:space="preserve">, </w:t>
      </w:r>
      <w:r w:rsidRPr="00823C6A">
        <w:rPr>
          <w:rFonts w:ascii="Verdana" w:eastAsia="Calibri" w:hAnsi="Verdana" w:cs="Arial"/>
          <w:lang w:val="es-ES" w:eastAsia="es-ES"/>
        </w:rPr>
        <w:t>Santander</w:t>
      </w:r>
    </w:p>
    <w:p w14:paraId="5BFFF73A" w14:textId="77777777" w:rsidR="004C51AF" w:rsidRPr="00823C6A" w:rsidRDefault="004C51AF" w:rsidP="004C51AF">
      <w:pPr>
        <w:spacing w:after="0" w:line="240" w:lineRule="auto"/>
        <w:rPr>
          <w:rFonts w:ascii="Verdana" w:eastAsia="Calibri" w:hAnsi="Verdana" w:cs="Arial"/>
          <w:b/>
          <w:bCs/>
          <w:lang w:val="es-ES_tradnl" w:eastAsia="es-ES_tradnl"/>
        </w:rPr>
      </w:pPr>
    </w:p>
    <w:p w14:paraId="05BC647C" w14:textId="77777777" w:rsidR="004C51AF" w:rsidRPr="00823C6A" w:rsidRDefault="004C51AF" w:rsidP="004C51AF">
      <w:pPr>
        <w:spacing w:after="0" w:line="240" w:lineRule="auto"/>
        <w:rPr>
          <w:rFonts w:ascii="Verdana" w:eastAsia="Calibri" w:hAnsi="Verdana" w:cs="Arial"/>
          <w:b/>
          <w:bCs/>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51AF" w:rsidRPr="00823C6A" w14:paraId="562373E1" w14:textId="77777777" w:rsidTr="0004038E">
        <w:trPr>
          <w:trHeight w:val="884"/>
        </w:trPr>
        <w:tc>
          <w:tcPr>
            <w:tcW w:w="2689" w:type="dxa"/>
          </w:tcPr>
          <w:p w14:paraId="2767988E" w14:textId="77777777" w:rsidR="004C51AF" w:rsidRPr="00823C6A" w:rsidRDefault="004C51AF" w:rsidP="0004038E">
            <w:pPr>
              <w:jc w:val="both"/>
              <w:rPr>
                <w:rFonts w:ascii="Verdana" w:eastAsia="Calibri" w:hAnsi="Verdana" w:cs="Arial"/>
                <w:b/>
                <w:bCs/>
                <w:lang w:val="es-ES_tradnl" w:eastAsia="es-ES_tradnl"/>
              </w:rPr>
            </w:pPr>
          </w:p>
        </w:tc>
        <w:tc>
          <w:tcPr>
            <w:tcW w:w="6100" w:type="dxa"/>
          </w:tcPr>
          <w:p w14:paraId="4C543935" w14:textId="5E5AC4A7" w:rsidR="004C51AF" w:rsidRPr="00823C6A" w:rsidRDefault="004C51AF" w:rsidP="0004038E">
            <w:pPr>
              <w:jc w:val="both"/>
              <w:rPr>
                <w:rFonts w:ascii="Verdana" w:eastAsia="Calibri" w:hAnsi="Verdana" w:cs="Arial"/>
                <w:b/>
                <w:bCs/>
                <w:lang w:val="es-ES" w:eastAsia="es-ES"/>
              </w:rPr>
            </w:pPr>
            <w:r w:rsidRPr="00823C6A">
              <w:rPr>
                <w:rFonts w:ascii="Verdana" w:eastAsia="Calibri" w:hAnsi="Verdana" w:cs="Arial"/>
                <w:b/>
                <w:bCs/>
                <w:lang w:val="es-ES" w:eastAsia="es-ES"/>
              </w:rPr>
              <w:t>Concepto C</w:t>
            </w:r>
            <w:r w:rsidR="00FC414A" w:rsidRPr="00823C6A">
              <w:rPr>
                <w:rFonts w:ascii="Verdana" w:eastAsia="Calibri" w:hAnsi="Verdana" w:cs="Arial"/>
                <w:b/>
                <w:bCs/>
                <w:lang w:val="es-ES" w:eastAsia="es-ES"/>
              </w:rPr>
              <w:t>-</w:t>
            </w:r>
            <w:r w:rsidR="00646C0B" w:rsidRPr="00823C6A">
              <w:rPr>
                <w:rFonts w:ascii="Verdana" w:eastAsia="Calibri" w:hAnsi="Verdana" w:cs="Arial"/>
                <w:b/>
                <w:bCs/>
                <w:lang w:val="es-ES" w:eastAsia="es-ES"/>
              </w:rPr>
              <w:t>202</w:t>
            </w:r>
            <w:r w:rsidRPr="00823C6A">
              <w:rPr>
                <w:rFonts w:ascii="Verdana" w:eastAsia="Calibri" w:hAnsi="Verdana" w:cs="Arial"/>
                <w:b/>
                <w:bCs/>
                <w:lang w:val="es-ES" w:eastAsia="es-ES"/>
              </w:rPr>
              <w:t xml:space="preserve"> de 2024</w:t>
            </w:r>
          </w:p>
        </w:tc>
      </w:tr>
      <w:tr w:rsidR="004C51AF" w:rsidRPr="00823C6A" w14:paraId="52706925" w14:textId="77777777" w:rsidTr="0004038E">
        <w:trPr>
          <w:trHeight w:val="884"/>
        </w:trPr>
        <w:tc>
          <w:tcPr>
            <w:tcW w:w="2689" w:type="dxa"/>
          </w:tcPr>
          <w:p w14:paraId="29215F79" w14:textId="77777777" w:rsidR="004C51AF" w:rsidRPr="00823C6A" w:rsidRDefault="004C51AF" w:rsidP="0004038E">
            <w:pPr>
              <w:jc w:val="both"/>
              <w:rPr>
                <w:rFonts w:ascii="Verdana" w:eastAsia="Calibri" w:hAnsi="Verdana" w:cs="Arial"/>
                <w:lang w:val="es-ES_tradnl" w:eastAsia="es-ES_tradnl"/>
              </w:rPr>
            </w:pPr>
            <w:r w:rsidRPr="00823C6A">
              <w:rPr>
                <w:rFonts w:ascii="Verdana" w:eastAsia="Calibri" w:hAnsi="Verdana" w:cs="Arial"/>
                <w:b/>
                <w:lang w:val="es-ES_tradnl" w:eastAsia="es-ES_tradnl"/>
              </w:rPr>
              <w:t>Temas:</w:t>
            </w:r>
            <w:r w:rsidRPr="00823C6A">
              <w:rPr>
                <w:rFonts w:ascii="Verdana" w:eastAsia="Calibri" w:hAnsi="Verdana" w:cs="Arial"/>
                <w:lang w:val="es-ES_tradnl" w:eastAsia="es-ES_tradnl"/>
              </w:rPr>
              <w:t xml:space="preserve">                   </w:t>
            </w:r>
          </w:p>
        </w:tc>
        <w:tc>
          <w:tcPr>
            <w:tcW w:w="6100" w:type="dxa"/>
          </w:tcPr>
          <w:p w14:paraId="60D216AC" w14:textId="20F67F30" w:rsidR="004C51AF" w:rsidRPr="00823C6A" w:rsidRDefault="00A328EC" w:rsidP="0004038E">
            <w:pPr>
              <w:spacing w:line="276" w:lineRule="auto"/>
              <w:jc w:val="both"/>
              <w:rPr>
                <w:rStyle w:val="eop"/>
                <w:rFonts w:ascii="Verdana" w:hAnsi="Verdana"/>
                <w:color w:val="000000"/>
                <w:shd w:val="clear" w:color="auto" w:fill="FFFFFF"/>
              </w:rPr>
            </w:pPr>
            <w:r w:rsidRPr="00823C6A">
              <w:rPr>
                <w:rFonts w:ascii="Verdana" w:eastAsia="Calibri" w:hAnsi="Verdana" w:cs="Arial"/>
                <w:color w:val="000000"/>
                <w:lang w:val="es-ES_tradnl"/>
              </w:rPr>
              <w:t xml:space="preserve">PRECIOS UNITARIOS – Configuración </w:t>
            </w:r>
            <w:r w:rsidR="00AF12A3" w:rsidRPr="00823C6A">
              <w:rPr>
                <w:rFonts w:ascii="Verdana" w:eastAsia="Calibri" w:hAnsi="Verdana" w:cs="Arial"/>
                <w:color w:val="000000"/>
                <w:lang w:val="es-ES_tradnl"/>
              </w:rPr>
              <w:t xml:space="preserve">/ </w:t>
            </w:r>
            <w:r w:rsidR="00C170A9" w:rsidRPr="00823C6A">
              <w:rPr>
                <w:rFonts w:ascii="Verdana" w:eastAsia="Calibri" w:hAnsi="Verdana" w:cs="Arial"/>
                <w:color w:val="000000"/>
                <w:lang w:val="es-ES_tradnl"/>
              </w:rPr>
              <w:t>M</w:t>
            </w:r>
            <w:r w:rsidR="00D3291A" w:rsidRPr="00823C6A">
              <w:rPr>
                <w:rStyle w:val="normaltextrun"/>
                <w:rFonts w:ascii="Verdana" w:hAnsi="Verdana"/>
                <w:color w:val="000000"/>
                <w:shd w:val="clear" w:color="auto" w:fill="FFFFFF"/>
                <w:lang w:val="es-ES"/>
              </w:rPr>
              <w:t>ODIFICACIÓN DE LOS CONTRATOS ESTATALES - Procedencia – Límites / ADICIÓN - Concepto - Distintos supuestos - Prohibición - Adición en más del 50%</w:t>
            </w:r>
            <w:r w:rsidR="00D3291A" w:rsidRPr="00823C6A">
              <w:rPr>
                <w:rStyle w:val="eop"/>
                <w:rFonts w:ascii="Verdana" w:hAnsi="Verdana"/>
                <w:color w:val="000000"/>
                <w:shd w:val="clear" w:color="auto" w:fill="FFFFFF"/>
              </w:rPr>
              <w:t> </w:t>
            </w:r>
          </w:p>
          <w:p w14:paraId="5B226B04" w14:textId="3BCE16D4" w:rsidR="00D3291A" w:rsidRPr="00823C6A" w:rsidRDefault="00D3291A" w:rsidP="0004038E">
            <w:pPr>
              <w:spacing w:line="276" w:lineRule="auto"/>
              <w:jc w:val="both"/>
              <w:rPr>
                <w:rFonts w:ascii="Verdana" w:eastAsia="Calibri" w:hAnsi="Verdana" w:cs="Arial"/>
                <w:lang w:eastAsia="es-ES"/>
              </w:rPr>
            </w:pPr>
          </w:p>
        </w:tc>
      </w:tr>
      <w:tr w:rsidR="004C51AF" w:rsidRPr="00823C6A" w14:paraId="2D3567EB" w14:textId="77777777" w:rsidTr="0004038E">
        <w:tc>
          <w:tcPr>
            <w:tcW w:w="2689" w:type="dxa"/>
          </w:tcPr>
          <w:p w14:paraId="3D7E9FDC" w14:textId="77777777" w:rsidR="004C51AF" w:rsidRPr="00823C6A" w:rsidRDefault="004C51AF" w:rsidP="0004038E">
            <w:pPr>
              <w:jc w:val="both"/>
              <w:rPr>
                <w:rFonts w:ascii="Verdana" w:eastAsia="Calibri" w:hAnsi="Verdana" w:cs="Arial"/>
                <w:b/>
                <w:lang w:val="es-ES_tradnl" w:eastAsia="es-ES_tradnl"/>
              </w:rPr>
            </w:pPr>
            <w:r w:rsidRPr="00823C6A">
              <w:rPr>
                <w:rFonts w:ascii="Verdana" w:eastAsia="Calibri" w:hAnsi="Verdana" w:cs="Arial"/>
                <w:b/>
                <w:lang w:val="es-ES_tradnl" w:eastAsia="es-ES_tradnl"/>
              </w:rPr>
              <w:t>Radicación:</w:t>
            </w:r>
            <w:r w:rsidRPr="00823C6A">
              <w:rPr>
                <w:rFonts w:ascii="Verdana" w:eastAsia="Calibri" w:hAnsi="Verdana" w:cs="Arial"/>
                <w:lang w:val="es-ES_tradnl" w:eastAsia="es-ES_tradnl"/>
              </w:rPr>
              <w:t xml:space="preserve">               </w:t>
            </w:r>
          </w:p>
        </w:tc>
        <w:tc>
          <w:tcPr>
            <w:tcW w:w="6100" w:type="dxa"/>
          </w:tcPr>
          <w:p w14:paraId="3DC79895" w14:textId="2DBEDF05" w:rsidR="004C51AF" w:rsidRPr="00823C6A" w:rsidRDefault="004C51AF" w:rsidP="0004038E">
            <w:pPr>
              <w:jc w:val="both"/>
              <w:rPr>
                <w:rFonts w:ascii="Verdana" w:eastAsia="Calibri" w:hAnsi="Verdana" w:cs="Arial"/>
                <w:lang w:val="es-ES_tradnl" w:eastAsia="es-ES_tradnl"/>
              </w:rPr>
            </w:pPr>
            <w:r w:rsidRPr="00823C6A">
              <w:rPr>
                <w:rFonts w:ascii="Verdana" w:eastAsia="Calibri" w:hAnsi="Verdana" w:cs="Arial"/>
                <w:lang w:val="es-ES_tradnl" w:eastAsia="es-ES_tradnl"/>
              </w:rPr>
              <w:t>Respuesta a consulta con radicado No.</w:t>
            </w:r>
            <w:r w:rsidR="00076FF1" w:rsidRPr="00823C6A">
              <w:rPr>
                <w:rFonts w:ascii="Verdana" w:eastAsia="Calibri" w:hAnsi="Verdana" w:cs="Arial"/>
                <w:lang w:val="es-ES_tradnl" w:eastAsia="es-ES_tradnl"/>
              </w:rPr>
              <w:t xml:space="preserve"> </w:t>
            </w:r>
            <w:r w:rsidR="00076FF1" w:rsidRPr="00823C6A">
              <w:rPr>
                <w:rFonts w:ascii="Verdana" w:eastAsia="Calibri" w:hAnsi="Verdana" w:cs="Arial"/>
                <w:lang w:eastAsia="es-ES_tradnl"/>
              </w:rPr>
              <w:t>P20240620006318</w:t>
            </w:r>
          </w:p>
        </w:tc>
      </w:tr>
    </w:tbl>
    <w:p w14:paraId="74E06966" w14:textId="77777777" w:rsidR="004C51AF" w:rsidRPr="00823C6A" w:rsidRDefault="004C51AF" w:rsidP="004C51AF">
      <w:pPr>
        <w:spacing w:after="0" w:line="240" w:lineRule="auto"/>
        <w:jc w:val="both"/>
        <w:rPr>
          <w:rFonts w:ascii="Verdana" w:eastAsia="Calibri" w:hAnsi="Verdana" w:cs="Arial"/>
          <w:lang w:val="es-ES_tradnl" w:eastAsia="es-ES_tradnl"/>
        </w:rPr>
      </w:pPr>
    </w:p>
    <w:p w14:paraId="603875C0" w14:textId="77777777" w:rsidR="004C51AF" w:rsidRPr="00823C6A" w:rsidRDefault="004C51AF" w:rsidP="004C51AF">
      <w:pPr>
        <w:spacing w:after="0" w:line="240" w:lineRule="auto"/>
        <w:jc w:val="both"/>
        <w:rPr>
          <w:rFonts w:ascii="Verdana" w:eastAsia="Calibri" w:hAnsi="Verdana" w:cs="Arial"/>
          <w:lang w:val="es-ES_tradnl" w:eastAsia="es-ES_tradnl"/>
        </w:rPr>
      </w:pPr>
    </w:p>
    <w:p w14:paraId="710A1ECA" w14:textId="395B6579" w:rsidR="004C51AF" w:rsidRPr="00823C6A" w:rsidRDefault="004C51AF" w:rsidP="004C51AF">
      <w:pPr>
        <w:spacing w:after="0" w:line="276" w:lineRule="auto"/>
        <w:jc w:val="both"/>
        <w:rPr>
          <w:rFonts w:ascii="Verdana" w:eastAsia="Calibri" w:hAnsi="Verdana" w:cs="Arial"/>
          <w:lang w:val="es-ES" w:eastAsia="es-ES"/>
        </w:rPr>
      </w:pPr>
      <w:r w:rsidRPr="00823C6A">
        <w:rPr>
          <w:rFonts w:ascii="Verdana" w:eastAsia="Calibri" w:hAnsi="Verdana" w:cs="Arial"/>
          <w:lang w:val="es-ES" w:eastAsia="es-ES"/>
        </w:rPr>
        <w:t xml:space="preserve">Estimado señor(a) </w:t>
      </w:r>
      <w:r w:rsidR="007F0D8E" w:rsidRPr="00823C6A">
        <w:rPr>
          <w:rFonts w:ascii="Verdana" w:eastAsia="Calibri" w:hAnsi="Verdana" w:cs="Arial"/>
          <w:lang w:val="es-ES_tradnl" w:eastAsia="es-ES"/>
        </w:rPr>
        <w:t>Ariza</w:t>
      </w:r>
      <w:r w:rsidRPr="00823C6A">
        <w:rPr>
          <w:rFonts w:ascii="Verdana" w:eastAsia="Calibri" w:hAnsi="Verdana" w:cs="Arial"/>
          <w:lang w:val="es-ES" w:eastAsia="es-ES"/>
        </w:rPr>
        <w:t xml:space="preserve">: </w:t>
      </w:r>
    </w:p>
    <w:p w14:paraId="2C4C15A2" w14:textId="77777777" w:rsidR="004C51AF" w:rsidRPr="00823C6A" w:rsidRDefault="004C51AF" w:rsidP="004C51AF">
      <w:pPr>
        <w:tabs>
          <w:tab w:val="left" w:pos="3768"/>
        </w:tabs>
        <w:spacing w:after="0" w:line="276" w:lineRule="auto"/>
        <w:jc w:val="both"/>
        <w:rPr>
          <w:rFonts w:ascii="Verdana" w:eastAsia="Calibri" w:hAnsi="Verdana" w:cs="Arial"/>
          <w:lang w:val="es-ES" w:eastAsia="es-ES"/>
        </w:rPr>
      </w:pPr>
      <w:r w:rsidRPr="00823C6A">
        <w:rPr>
          <w:rFonts w:ascii="Verdana" w:eastAsia="Calibri" w:hAnsi="Verdana" w:cs="Arial"/>
          <w:lang w:val="es-ES" w:eastAsia="es-ES"/>
        </w:rPr>
        <w:tab/>
      </w:r>
    </w:p>
    <w:p w14:paraId="162351B0" w14:textId="3A2EBCBD" w:rsidR="004C51AF" w:rsidRPr="00823C6A" w:rsidRDefault="004C51AF" w:rsidP="00F77C4D">
      <w:pPr>
        <w:spacing w:after="0" w:line="276" w:lineRule="auto"/>
        <w:jc w:val="both"/>
        <w:rPr>
          <w:rFonts w:ascii="Verdana" w:eastAsia="Calibri" w:hAnsi="Verdana" w:cs="Arial"/>
          <w:lang w:val="es-ES" w:eastAsia="es-ES"/>
        </w:rPr>
      </w:pPr>
      <w:r w:rsidRPr="00823C6A">
        <w:rPr>
          <w:rFonts w:ascii="Verdana" w:eastAsia="Calibri" w:hAnsi="Verdana" w:cs="Arial"/>
          <w:lang w:val="es-ES" w:eastAsia="es-ES"/>
        </w:rPr>
        <w:t>En ejercicio de la competencia otorgada por los artículos 3, numeral 5º, y 11, numeral 8º, del Decreto Ley 4170 de 2011,</w:t>
      </w:r>
      <w:r w:rsidRPr="00823C6A">
        <w:rPr>
          <w:rFonts w:ascii="Verdana" w:eastAsia="Arial MT" w:hAnsi="Verdana" w:cs="Arial MT"/>
          <w:lang w:val="es-ES" w:eastAsia="es-ES"/>
        </w:rPr>
        <w:t xml:space="preserve"> </w:t>
      </w:r>
      <w:r w:rsidRPr="00823C6A">
        <w:rPr>
          <w:rFonts w:ascii="Verdana" w:hAnsi="Verdana" w:cs="Arial"/>
        </w:rPr>
        <w:t xml:space="preserve">así como lo establecido en el artículo 4 de la Resolución 1707 de 2018 expedida por esta Entidad, </w:t>
      </w:r>
      <w:r w:rsidRPr="00823C6A">
        <w:rPr>
          <w:rFonts w:ascii="Verdana" w:eastAsia="Calibri" w:hAnsi="Verdana" w:cs="Arial"/>
          <w:lang w:val="es-ES" w:eastAsia="es-ES"/>
        </w:rPr>
        <w:t xml:space="preserve">la Agencia Nacional de Contratación Pública – Colombia Compra Eficiente– responde su solicitud de consulta de fecha </w:t>
      </w:r>
      <w:r w:rsidR="009C51B1" w:rsidRPr="00823C6A">
        <w:rPr>
          <w:rFonts w:ascii="Verdana" w:eastAsia="Calibri" w:hAnsi="Verdana" w:cs="Arial"/>
          <w:lang w:val="es-ES" w:eastAsia="es-ES"/>
        </w:rPr>
        <w:t xml:space="preserve">del </w:t>
      </w:r>
      <w:r w:rsidR="001A7CFC" w:rsidRPr="00823C6A">
        <w:rPr>
          <w:rFonts w:ascii="Verdana" w:eastAsia="Calibri" w:hAnsi="Verdana" w:cs="Arial"/>
          <w:lang w:val="es-ES" w:eastAsia="es-ES"/>
        </w:rPr>
        <w:t>21 de junio del 2024</w:t>
      </w:r>
      <w:r w:rsidRPr="00823C6A">
        <w:rPr>
          <w:rFonts w:ascii="Verdana" w:eastAsia="Calibri" w:hAnsi="Verdana" w:cs="Arial"/>
          <w:lang w:val="es-ES" w:eastAsia="es-ES"/>
        </w:rPr>
        <w:t xml:space="preserve">, en la cual manifiesta lo siguiente: </w:t>
      </w:r>
    </w:p>
    <w:p w14:paraId="2E6EE4B7" w14:textId="77777777" w:rsidR="00F77C4D" w:rsidRPr="00823C6A" w:rsidRDefault="00F77C4D" w:rsidP="00F77C4D">
      <w:pPr>
        <w:spacing w:after="0" w:line="276" w:lineRule="auto"/>
        <w:jc w:val="both"/>
        <w:rPr>
          <w:rFonts w:ascii="Verdana" w:eastAsia="Calibri" w:hAnsi="Verdana" w:cs="Arial"/>
          <w:lang w:val="es-ES" w:eastAsia="es-ES"/>
        </w:rPr>
      </w:pPr>
    </w:p>
    <w:p w14:paraId="64017A1E" w14:textId="6732AC45" w:rsidR="004C51AF" w:rsidRPr="00823C6A" w:rsidRDefault="004C51AF" w:rsidP="004C51AF">
      <w:pPr>
        <w:spacing w:after="0" w:line="240" w:lineRule="auto"/>
        <w:ind w:left="709" w:right="709"/>
        <w:jc w:val="both"/>
        <w:rPr>
          <w:rFonts w:ascii="Verdana" w:eastAsia="Century Gothic" w:hAnsi="Verdana" w:cs="Century Gothic"/>
          <w:sz w:val="20"/>
          <w:szCs w:val="20"/>
          <w:lang w:val="es-ES"/>
        </w:rPr>
      </w:pPr>
      <w:bookmarkStart w:id="1" w:name="_Hlk95313578"/>
      <w:r w:rsidRPr="00823C6A">
        <w:rPr>
          <w:rFonts w:ascii="Verdana" w:eastAsia="Century Gothic" w:hAnsi="Verdana" w:cs="Century Gothic"/>
          <w:sz w:val="20"/>
          <w:szCs w:val="20"/>
          <w:lang w:val="es-ES"/>
        </w:rPr>
        <w:t>“</w:t>
      </w:r>
      <w:r w:rsidR="00F77C4D" w:rsidRPr="00823C6A">
        <w:rPr>
          <w:rFonts w:ascii="Verdana" w:eastAsia="Century Gothic" w:hAnsi="Verdana" w:cs="Century Gothic"/>
          <w:sz w:val="20"/>
          <w:szCs w:val="20"/>
          <w:lang w:val="es-ES"/>
        </w:rPr>
        <w:t xml:space="preserve">[…] </w:t>
      </w:r>
      <w:r w:rsidR="008D740F" w:rsidRPr="00823C6A">
        <w:rPr>
          <w:rStyle w:val="normaltextrun"/>
          <w:rFonts w:ascii="Verdana" w:hAnsi="Verdana" w:cs="Arial"/>
          <w:sz w:val="20"/>
          <w:szCs w:val="20"/>
          <w:shd w:val="clear" w:color="auto" w:fill="FFFFFF"/>
          <w:lang w:val="es-ES"/>
        </w:rPr>
        <w:t xml:space="preserve">¿Teniendo en cuenta que los contratos pueden ser modificados en cualquier momento si así se estima pertinente, los </w:t>
      </w:r>
      <w:proofErr w:type="spellStart"/>
      <w:r w:rsidR="008D740F" w:rsidRPr="00823C6A">
        <w:rPr>
          <w:rStyle w:val="normaltextrun"/>
          <w:rFonts w:ascii="Verdana" w:hAnsi="Verdana" w:cs="Arial"/>
          <w:sz w:val="20"/>
          <w:szCs w:val="20"/>
          <w:shd w:val="clear" w:color="auto" w:fill="FFFFFF"/>
          <w:lang w:val="es-ES"/>
        </w:rPr>
        <w:t>APUs</w:t>
      </w:r>
      <w:proofErr w:type="spellEnd"/>
      <w:r w:rsidR="008D740F" w:rsidRPr="00823C6A">
        <w:rPr>
          <w:rStyle w:val="normaltextrun"/>
          <w:rFonts w:ascii="Verdana" w:hAnsi="Verdana" w:cs="Arial"/>
          <w:sz w:val="20"/>
          <w:szCs w:val="20"/>
          <w:shd w:val="clear" w:color="auto" w:fill="FFFFFF"/>
          <w:lang w:val="es-ES"/>
        </w:rPr>
        <w:t xml:space="preserve"> de un contrato de obra pueden ser modificados en ejecución de </w:t>
      </w:r>
      <w:proofErr w:type="gramStart"/>
      <w:r w:rsidR="008D740F" w:rsidRPr="00823C6A">
        <w:rPr>
          <w:rStyle w:val="normaltextrun"/>
          <w:rFonts w:ascii="Verdana" w:hAnsi="Verdana" w:cs="Arial"/>
          <w:sz w:val="20"/>
          <w:szCs w:val="20"/>
          <w:shd w:val="clear" w:color="auto" w:fill="FFFFFF"/>
          <w:lang w:val="es-ES"/>
        </w:rPr>
        <w:t>la misma</w:t>
      </w:r>
      <w:proofErr w:type="gramEnd"/>
      <w:r w:rsidR="008D740F" w:rsidRPr="00823C6A">
        <w:rPr>
          <w:rStyle w:val="normaltextrun"/>
          <w:rFonts w:ascii="Verdana" w:hAnsi="Verdana" w:cs="Arial"/>
          <w:sz w:val="20"/>
          <w:szCs w:val="20"/>
          <w:shd w:val="clear" w:color="auto" w:fill="FFFFFF"/>
          <w:lang w:val="es-ES"/>
        </w:rPr>
        <w:t xml:space="preserve"> si se advierte error o necesidad de ajuste?</w:t>
      </w:r>
      <w:r w:rsidR="00D83373" w:rsidRPr="00823C6A">
        <w:rPr>
          <w:rStyle w:val="normaltextrun"/>
          <w:rFonts w:ascii="Verdana" w:hAnsi="Verdana" w:cs="Arial"/>
          <w:sz w:val="20"/>
          <w:szCs w:val="20"/>
          <w:shd w:val="clear" w:color="auto" w:fill="FFFFFF"/>
          <w:lang w:val="es-ES"/>
        </w:rPr>
        <w:t xml:space="preserve"> </w:t>
      </w:r>
      <w:r w:rsidR="008D740F" w:rsidRPr="00823C6A">
        <w:rPr>
          <w:rStyle w:val="normaltextrun"/>
          <w:rFonts w:ascii="Verdana" w:hAnsi="Verdana" w:cs="Arial"/>
          <w:sz w:val="20"/>
          <w:szCs w:val="20"/>
          <w:shd w:val="clear" w:color="auto" w:fill="FFFFFF"/>
          <w:lang w:val="es-ES"/>
        </w:rPr>
        <w:t>¿Si es viable ajustar?</w:t>
      </w:r>
      <w:r w:rsidR="00D83373" w:rsidRPr="00823C6A">
        <w:rPr>
          <w:rStyle w:val="normaltextrun"/>
          <w:rFonts w:ascii="Verdana" w:hAnsi="Verdana" w:cs="Arial"/>
          <w:sz w:val="20"/>
          <w:szCs w:val="20"/>
          <w:shd w:val="clear" w:color="auto" w:fill="FFFFFF"/>
          <w:lang w:val="es-ES"/>
        </w:rPr>
        <w:t xml:space="preserve"> </w:t>
      </w:r>
      <w:r w:rsidR="008D740F" w:rsidRPr="00823C6A">
        <w:rPr>
          <w:rStyle w:val="normaltextrun"/>
          <w:rFonts w:ascii="Verdana" w:hAnsi="Verdana" w:cs="Arial"/>
          <w:sz w:val="20"/>
          <w:szCs w:val="20"/>
          <w:shd w:val="clear" w:color="auto" w:fill="FFFFFF"/>
          <w:lang w:val="es-ES"/>
        </w:rPr>
        <w:t>¿Debe hacerse bajo contrato modificatorio?</w:t>
      </w:r>
      <w:r w:rsidRPr="00823C6A">
        <w:rPr>
          <w:rStyle w:val="normaltextrun"/>
          <w:rFonts w:ascii="Verdana" w:hAnsi="Verdana" w:cs="Arial"/>
          <w:sz w:val="20"/>
          <w:szCs w:val="20"/>
          <w:shd w:val="clear" w:color="auto" w:fill="FFFFFF"/>
          <w:lang w:val="es-ES"/>
        </w:rPr>
        <w:t xml:space="preserve"> […]</w:t>
      </w:r>
      <w:r w:rsidRPr="00823C6A">
        <w:rPr>
          <w:rFonts w:ascii="Verdana" w:eastAsia="Century Gothic" w:hAnsi="Verdana" w:cs="Century Gothic"/>
          <w:sz w:val="20"/>
          <w:szCs w:val="20"/>
          <w:lang w:val="es-ES"/>
        </w:rPr>
        <w:t>”</w:t>
      </w:r>
      <w:bookmarkEnd w:id="1"/>
      <w:r w:rsidRPr="00823C6A">
        <w:rPr>
          <w:rFonts w:ascii="Verdana" w:eastAsia="Century Gothic" w:hAnsi="Verdana" w:cs="Century Gothic"/>
          <w:sz w:val="20"/>
          <w:szCs w:val="20"/>
          <w:lang w:val="es-ES"/>
        </w:rPr>
        <w:t>.</w:t>
      </w:r>
    </w:p>
    <w:p w14:paraId="27B6BF0B" w14:textId="77777777" w:rsidR="004C51AF" w:rsidRPr="00823C6A" w:rsidRDefault="004C51AF" w:rsidP="004C51AF">
      <w:pPr>
        <w:pStyle w:val="ListParagraph"/>
        <w:tabs>
          <w:tab w:val="left" w:pos="142"/>
          <w:tab w:val="left" w:pos="284"/>
        </w:tabs>
        <w:spacing w:line="276" w:lineRule="auto"/>
        <w:ind w:left="0"/>
        <w:jc w:val="both"/>
        <w:rPr>
          <w:rFonts w:ascii="Verdana" w:eastAsia="Century Gothic" w:hAnsi="Verdana" w:cs="Century Gothic"/>
          <w:b/>
          <w:bCs/>
        </w:rPr>
      </w:pPr>
    </w:p>
    <w:p w14:paraId="28CBE349" w14:textId="77777777" w:rsidR="004C51AF" w:rsidRPr="00823C6A" w:rsidRDefault="004C51AF" w:rsidP="004C51AF">
      <w:pPr>
        <w:spacing w:after="120" w:line="276" w:lineRule="auto"/>
        <w:ind w:firstLine="709"/>
        <w:jc w:val="both"/>
        <w:rPr>
          <w:rFonts w:ascii="Verdana" w:eastAsia="Calibri" w:hAnsi="Verdana" w:cs="Arial"/>
          <w:szCs w:val="24"/>
          <w:lang w:val="es-ES_tradnl" w:eastAsia="es-ES_tradnl"/>
        </w:rPr>
      </w:pPr>
      <w:r w:rsidRPr="00823C6A">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23C6A">
        <w:rPr>
          <w:rFonts w:ascii="Verdana" w:eastAsia="Calibri" w:hAnsi="Verdana" w:cs="Arial"/>
          <w:szCs w:val="24"/>
          <w:lang w:val="es-ES_tradnl" w:eastAsia="es-ES_tradnl"/>
        </w:rPr>
        <w:tab/>
      </w:r>
    </w:p>
    <w:p w14:paraId="30DB3CA4" w14:textId="6EEE763C" w:rsidR="004C51AF" w:rsidRPr="00823C6A" w:rsidRDefault="004C51AF" w:rsidP="004C51AF">
      <w:pPr>
        <w:spacing w:after="0" w:line="276" w:lineRule="auto"/>
        <w:ind w:firstLine="709"/>
        <w:jc w:val="both"/>
        <w:rPr>
          <w:rFonts w:ascii="Verdana" w:eastAsia="Calibri" w:hAnsi="Verdana" w:cs="Arial"/>
          <w:lang w:val="es-ES" w:eastAsia="es-ES"/>
        </w:rPr>
      </w:pPr>
      <w:r w:rsidRPr="00823C6A">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w:t>
      </w:r>
      <w:r w:rsidR="00433C97" w:rsidRPr="00823C6A">
        <w:rPr>
          <w:rFonts w:ascii="Verdana" w:eastAsia="Calibri" w:hAnsi="Verdana" w:cs="Arial"/>
          <w:lang w:val="es-ES" w:eastAsia="es-ES"/>
        </w:rPr>
        <w:t xml:space="preserve"> </w:t>
      </w:r>
      <w:r w:rsidRPr="00823C6A">
        <w:rPr>
          <w:rFonts w:ascii="Verdana" w:eastAsia="Calibri" w:hAnsi="Verdana" w:cs="Arial"/>
          <w:lang w:val="es-ES" w:eastAsia="es-ES"/>
        </w:rPr>
        <w:t xml:space="preserve">de su consulta. </w:t>
      </w:r>
    </w:p>
    <w:p w14:paraId="65B2203D" w14:textId="77777777" w:rsidR="004C51AF" w:rsidRPr="00823C6A" w:rsidRDefault="004C51AF" w:rsidP="004C51AF">
      <w:pPr>
        <w:spacing w:after="0" w:line="276" w:lineRule="auto"/>
        <w:ind w:firstLine="709"/>
        <w:jc w:val="both"/>
        <w:rPr>
          <w:rFonts w:ascii="Verdana" w:eastAsia="Calibri" w:hAnsi="Verdana" w:cs="Arial"/>
          <w:lang w:val="es-ES" w:eastAsia="es-ES"/>
        </w:rPr>
      </w:pPr>
    </w:p>
    <w:p w14:paraId="7D8BBAFE" w14:textId="77777777" w:rsidR="004C51AF" w:rsidRPr="00823C6A" w:rsidRDefault="004C51AF" w:rsidP="004C51AF">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23C6A">
        <w:rPr>
          <w:rFonts w:ascii="Verdana" w:eastAsia="Century Gothic" w:hAnsi="Verdana" w:cs="Century Gothic"/>
          <w:b/>
          <w:bCs/>
        </w:rPr>
        <w:t>Problema planteado:</w:t>
      </w:r>
    </w:p>
    <w:p w14:paraId="7491A59F" w14:textId="77777777" w:rsidR="004C51AF" w:rsidRPr="00823C6A" w:rsidRDefault="004C51AF" w:rsidP="004C51AF">
      <w:pPr>
        <w:tabs>
          <w:tab w:val="left" w:pos="426"/>
        </w:tabs>
        <w:spacing w:after="0" w:line="276" w:lineRule="auto"/>
        <w:jc w:val="both"/>
        <w:rPr>
          <w:rFonts w:ascii="Verdana" w:eastAsia="Century Gothic" w:hAnsi="Verdana" w:cs="Century Gothic"/>
          <w:lang w:val="es-ES"/>
        </w:rPr>
      </w:pPr>
    </w:p>
    <w:p w14:paraId="2C481CD0" w14:textId="264EEF7C" w:rsidR="00141624" w:rsidRPr="00823C6A" w:rsidRDefault="004C51AF" w:rsidP="004C51AF">
      <w:pPr>
        <w:spacing w:after="0" w:line="276" w:lineRule="auto"/>
        <w:jc w:val="both"/>
        <w:rPr>
          <w:rFonts w:ascii="Verdana" w:eastAsia="Century Gothic" w:hAnsi="Verdana" w:cs="Century Gothic"/>
          <w:lang w:val="es-ES"/>
        </w:rPr>
      </w:pPr>
      <w:r w:rsidRPr="00823C6A">
        <w:rPr>
          <w:rFonts w:ascii="Verdana" w:eastAsia="Century Gothic" w:hAnsi="Verdana" w:cs="Century Gothic"/>
          <w:lang w:val="es-ES"/>
        </w:rPr>
        <w:t xml:space="preserve">De acuerdo con el contenido de su solicitud, esta Agencia resolverá </w:t>
      </w:r>
      <w:r w:rsidR="00D50292" w:rsidRPr="00823C6A">
        <w:rPr>
          <w:rFonts w:ascii="Verdana" w:eastAsia="Century Gothic" w:hAnsi="Verdana" w:cs="Century Gothic"/>
          <w:lang w:val="es-ES"/>
        </w:rPr>
        <w:t>los</w:t>
      </w:r>
      <w:r w:rsidRPr="00823C6A">
        <w:rPr>
          <w:rFonts w:ascii="Verdana" w:eastAsia="Century Gothic" w:hAnsi="Verdana" w:cs="Century Gothic"/>
          <w:lang w:val="es-ES"/>
        </w:rPr>
        <w:t xml:space="preserve"> siguiente</w:t>
      </w:r>
      <w:r w:rsidR="00D50292" w:rsidRPr="00823C6A">
        <w:rPr>
          <w:rFonts w:ascii="Verdana" w:eastAsia="Century Gothic" w:hAnsi="Verdana" w:cs="Century Gothic"/>
          <w:lang w:val="es-ES"/>
        </w:rPr>
        <w:t>s</w:t>
      </w:r>
      <w:r w:rsidRPr="00823C6A">
        <w:rPr>
          <w:rFonts w:ascii="Verdana" w:eastAsia="Century Gothic" w:hAnsi="Verdana" w:cs="Century Gothic"/>
          <w:lang w:val="es-ES"/>
        </w:rPr>
        <w:t xml:space="preserve"> problema</w:t>
      </w:r>
      <w:r w:rsidR="00D50292" w:rsidRPr="00823C6A">
        <w:rPr>
          <w:rFonts w:ascii="Verdana" w:eastAsia="Century Gothic" w:hAnsi="Verdana" w:cs="Century Gothic"/>
          <w:lang w:val="es-ES"/>
        </w:rPr>
        <w:t>s</w:t>
      </w:r>
      <w:r w:rsidRPr="00823C6A">
        <w:rPr>
          <w:rFonts w:ascii="Verdana" w:eastAsia="Century Gothic" w:hAnsi="Verdana" w:cs="Century Gothic"/>
          <w:lang w:val="es-ES"/>
        </w:rPr>
        <w:t xml:space="preserve"> jurídic</w:t>
      </w:r>
      <w:r w:rsidR="00763873" w:rsidRPr="00823C6A">
        <w:rPr>
          <w:rFonts w:ascii="Verdana" w:eastAsia="Century Gothic" w:hAnsi="Verdana" w:cs="Century Gothic"/>
          <w:lang w:val="es-ES"/>
        </w:rPr>
        <w:t>o</w:t>
      </w:r>
      <w:r w:rsidR="00D50292" w:rsidRPr="00823C6A">
        <w:rPr>
          <w:rFonts w:ascii="Verdana" w:eastAsia="Century Gothic" w:hAnsi="Verdana" w:cs="Century Gothic"/>
          <w:lang w:val="es-ES"/>
        </w:rPr>
        <w:t>s</w:t>
      </w:r>
      <w:r w:rsidRPr="00823C6A">
        <w:rPr>
          <w:rFonts w:ascii="Verdana" w:eastAsia="Century Gothic" w:hAnsi="Verdana" w:cs="Century Gothic"/>
          <w:lang w:val="es-ES"/>
        </w:rPr>
        <w:t>:</w:t>
      </w:r>
      <w:r w:rsidR="00763873" w:rsidRPr="00823C6A">
        <w:rPr>
          <w:rFonts w:ascii="Verdana" w:eastAsia="Century Gothic" w:hAnsi="Verdana" w:cs="Century Gothic"/>
          <w:lang w:val="es-ES"/>
        </w:rPr>
        <w:t xml:space="preserve"> ¿</w:t>
      </w:r>
      <w:r w:rsidR="00B1691B" w:rsidRPr="00823C6A">
        <w:rPr>
          <w:rFonts w:ascii="Verdana" w:eastAsia="Century Gothic" w:hAnsi="Verdana" w:cs="Century Gothic"/>
          <w:lang w:val="es-ES"/>
        </w:rPr>
        <w:t xml:space="preserve">El análisis de precios unitarios en un contrato de obra puede ser modificado? </w:t>
      </w:r>
      <w:r w:rsidR="000B2B9C" w:rsidRPr="00823C6A">
        <w:rPr>
          <w:rFonts w:ascii="Verdana" w:eastAsia="Century Gothic" w:hAnsi="Verdana" w:cs="Century Gothic"/>
          <w:lang w:val="es-ES"/>
        </w:rPr>
        <w:t xml:space="preserve">Y en este sentido </w:t>
      </w:r>
      <w:r w:rsidR="00301191" w:rsidRPr="00823C6A">
        <w:rPr>
          <w:rFonts w:ascii="Verdana" w:eastAsia="Century Gothic" w:hAnsi="Verdana" w:cs="Century Gothic"/>
          <w:lang w:val="es-ES"/>
        </w:rPr>
        <w:t xml:space="preserve">esta </w:t>
      </w:r>
      <w:r w:rsidR="00EC3DFB" w:rsidRPr="00823C6A">
        <w:rPr>
          <w:rFonts w:ascii="Verdana" w:eastAsia="Century Gothic" w:hAnsi="Verdana" w:cs="Century Gothic"/>
          <w:lang w:val="es-ES"/>
        </w:rPr>
        <w:t>alteración</w:t>
      </w:r>
      <w:r w:rsidR="00301191" w:rsidRPr="00823C6A">
        <w:rPr>
          <w:rFonts w:ascii="Verdana" w:eastAsia="Century Gothic" w:hAnsi="Verdana" w:cs="Century Gothic"/>
          <w:lang w:val="es-ES"/>
        </w:rPr>
        <w:t xml:space="preserve"> </w:t>
      </w:r>
      <w:r w:rsidR="000E2142" w:rsidRPr="00823C6A">
        <w:rPr>
          <w:rFonts w:ascii="Verdana" w:eastAsia="Century Gothic" w:hAnsi="Verdana" w:cs="Century Gothic"/>
          <w:lang w:val="es-ES"/>
        </w:rPr>
        <w:t>¿</w:t>
      </w:r>
      <w:r w:rsidR="000E2086" w:rsidRPr="00823C6A">
        <w:rPr>
          <w:rFonts w:ascii="Verdana" w:eastAsia="Century Gothic" w:hAnsi="Verdana" w:cs="Century Gothic"/>
          <w:lang w:val="es-ES"/>
        </w:rPr>
        <w:t xml:space="preserve">Debe </w:t>
      </w:r>
      <w:r w:rsidR="00301191" w:rsidRPr="00823C6A">
        <w:rPr>
          <w:rFonts w:ascii="Verdana" w:eastAsia="Century Gothic" w:hAnsi="Verdana" w:cs="Century Gothic"/>
          <w:lang w:val="es-ES"/>
        </w:rPr>
        <w:t>realizarse mediante un contrato modificatorio?</w:t>
      </w:r>
    </w:p>
    <w:p w14:paraId="6561CDC6" w14:textId="77777777" w:rsidR="00141624" w:rsidRPr="00823C6A" w:rsidRDefault="00141624" w:rsidP="004C51AF">
      <w:pPr>
        <w:spacing w:after="0" w:line="276" w:lineRule="auto"/>
        <w:jc w:val="both"/>
        <w:rPr>
          <w:rFonts w:ascii="Verdana" w:eastAsia="Calibri" w:hAnsi="Verdana" w:cs="Arial"/>
          <w:lang w:val="es-ES"/>
        </w:rPr>
      </w:pPr>
    </w:p>
    <w:p w14:paraId="7F512A42" w14:textId="77777777" w:rsidR="004C51AF" w:rsidRPr="00823C6A" w:rsidRDefault="004C51AF" w:rsidP="004C51AF">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23C6A">
        <w:rPr>
          <w:rFonts w:ascii="Verdana" w:eastAsia="Century Gothic" w:hAnsi="Verdana" w:cs="Century Gothic"/>
          <w:b/>
          <w:bCs/>
        </w:rPr>
        <w:t>Respuesta:</w:t>
      </w:r>
    </w:p>
    <w:p w14:paraId="67CF19E3" w14:textId="77777777" w:rsidR="004C51AF" w:rsidRPr="00823C6A" w:rsidRDefault="004C51AF" w:rsidP="004C51AF">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51AF" w:rsidRPr="00823C6A" w14:paraId="03E286CC" w14:textId="77777777" w:rsidTr="0052680B">
        <w:trPr>
          <w:jc w:val="center"/>
        </w:trPr>
        <w:tc>
          <w:tcPr>
            <w:tcW w:w="8828" w:type="dxa"/>
            <w:shd w:val="clear" w:color="auto" w:fill="auto"/>
          </w:tcPr>
          <w:p w14:paraId="06B72055" w14:textId="4C43E93F" w:rsidR="00A1643B" w:rsidRPr="00823C6A" w:rsidRDefault="00294703" w:rsidP="00294703">
            <w:pPr>
              <w:spacing w:line="276" w:lineRule="auto"/>
              <w:jc w:val="both"/>
              <w:rPr>
                <w:rFonts w:ascii="Verdana" w:eastAsia="Calibri" w:hAnsi="Verdana" w:cs="Arial"/>
                <w:lang w:eastAsia="es-ES"/>
              </w:rPr>
            </w:pPr>
            <w:r w:rsidRPr="00823C6A">
              <w:rPr>
                <w:rFonts w:ascii="Verdana" w:eastAsia="Calibri" w:hAnsi="Verdana" w:cs="Arial"/>
              </w:rPr>
              <w:t xml:space="preserve">I. </w:t>
            </w:r>
            <w:r w:rsidR="008B6530" w:rsidRPr="00823C6A">
              <w:rPr>
                <w:rFonts w:ascii="Verdana" w:eastAsia="Calibri" w:hAnsi="Verdana" w:cs="Arial"/>
              </w:rPr>
              <w:t xml:space="preserve">Conforme a la regulación legal </w:t>
            </w:r>
            <w:r w:rsidR="0046588D" w:rsidRPr="00823C6A">
              <w:rPr>
                <w:rFonts w:ascii="Verdana" w:eastAsia="Calibri" w:hAnsi="Verdana" w:cs="Arial"/>
              </w:rPr>
              <w:t xml:space="preserve">actual, </w:t>
            </w:r>
            <w:r w:rsidR="00565794" w:rsidRPr="00823C6A">
              <w:rPr>
                <w:rFonts w:ascii="Verdana" w:eastAsia="Calibri" w:hAnsi="Verdana" w:cs="Arial"/>
              </w:rPr>
              <w:t xml:space="preserve">es viable modificar los contratos estatales, aun cuando el esquema </w:t>
            </w:r>
            <w:r w:rsidR="004D2A43" w:rsidRPr="00823C6A">
              <w:rPr>
                <w:rFonts w:ascii="Verdana" w:eastAsia="Calibri" w:hAnsi="Verdana" w:cs="Arial"/>
              </w:rPr>
              <w:t>empleado por la Entidad</w:t>
            </w:r>
            <w:r w:rsidR="002E2460" w:rsidRPr="00823C6A">
              <w:rPr>
                <w:rFonts w:ascii="Verdana" w:eastAsia="Calibri" w:hAnsi="Verdana" w:cs="Arial"/>
              </w:rPr>
              <w:t xml:space="preserve"> </w:t>
            </w:r>
            <w:r w:rsidR="00565794" w:rsidRPr="00823C6A">
              <w:rPr>
                <w:rFonts w:ascii="Verdana" w:eastAsia="Calibri" w:hAnsi="Verdana" w:cs="Arial"/>
              </w:rPr>
              <w:t>para establecer el precio</w:t>
            </w:r>
            <w:r w:rsidR="0046588D" w:rsidRPr="00823C6A">
              <w:rPr>
                <w:rFonts w:ascii="Verdana" w:eastAsia="Calibri" w:hAnsi="Verdana" w:cs="Arial"/>
              </w:rPr>
              <w:t xml:space="preserve"> sea el de análisis</w:t>
            </w:r>
            <w:r w:rsidR="0046588D" w:rsidRPr="00823C6A">
              <w:rPr>
                <w:rFonts w:ascii="Verdana" w:eastAsia="Calibri" w:hAnsi="Verdana" w:cs="Arial"/>
                <w:lang w:eastAsia="es-ES"/>
              </w:rPr>
              <w:t xml:space="preserve"> de precios unitarios (APU)</w:t>
            </w:r>
            <w:r w:rsidR="00603258" w:rsidRPr="00823C6A">
              <w:rPr>
                <w:rFonts w:ascii="Verdana" w:eastAsia="Calibri" w:hAnsi="Verdana" w:cs="Arial"/>
                <w:lang w:eastAsia="es-ES"/>
              </w:rPr>
              <w:t xml:space="preserve">, no obstante esta medida </w:t>
            </w:r>
            <w:r w:rsidRPr="00823C6A">
              <w:rPr>
                <w:rFonts w:ascii="Verdana" w:eastAsia="Calibri" w:hAnsi="Verdana" w:cs="Arial"/>
                <w:lang w:eastAsia="es-ES"/>
              </w:rPr>
              <w:t xml:space="preserve">tiene carácter excepcional y solo procede cuando con ella se pretenda garantizar el interés público, cuando </w:t>
            </w:r>
            <w:r w:rsidR="00604D8B" w:rsidRPr="00823C6A">
              <w:rPr>
                <w:rFonts w:ascii="Verdana" w:eastAsia="Calibri" w:hAnsi="Verdana" w:cs="Arial"/>
                <w:lang w:eastAsia="es-ES"/>
              </w:rPr>
              <w:t>se</w:t>
            </w:r>
            <w:r w:rsidRPr="00823C6A">
              <w:rPr>
                <w:rFonts w:ascii="Verdana" w:eastAsia="Calibri" w:hAnsi="Verdana" w:cs="Arial"/>
                <w:lang w:eastAsia="es-ES"/>
              </w:rPr>
              <w:t xml:space="preserve">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w:t>
            </w:r>
            <w:r w:rsidR="002A396E" w:rsidRPr="00823C6A">
              <w:rPr>
                <w:rFonts w:ascii="Verdana" w:eastAsia="Calibri" w:hAnsi="Verdana" w:cs="Arial"/>
                <w:lang w:eastAsia="es-ES"/>
              </w:rPr>
              <w:t>los mandatos</w:t>
            </w:r>
            <w:r w:rsidRPr="00823C6A">
              <w:rPr>
                <w:rFonts w:ascii="Verdana" w:eastAsia="Calibri" w:hAnsi="Verdana" w:cs="Arial"/>
                <w:lang w:eastAsia="es-ES"/>
              </w:rPr>
              <w:t xml:space="preserve"> establecid</w:t>
            </w:r>
            <w:r w:rsidR="002A396E" w:rsidRPr="00823C6A">
              <w:rPr>
                <w:rFonts w:ascii="Verdana" w:eastAsia="Calibri" w:hAnsi="Verdana" w:cs="Arial"/>
                <w:lang w:eastAsia="es-ES"/>
              </w:rPr>
              <w:t>o</w:t>
            </w:r>
            <w:r w:rsidRPr="00823C6A">
              <w:rPr>
                <w:rFonts w:ascii="Verdana" w:eastAsia="Calibri" w:hAnsi="Verdana" w:cs="Arial"/>
                <w:lang w:eastAsia="es-ES"/>
              </w:rPr>
              <w:t>s por el legislador.</w:t>
            </w:r>
          </w:p>
          <w:p w14:paraId="2C8DE18B" w14:textId="77777777" w:rsidR="00294703" w:rsidRPr="00823C6A" w:rsidRDefault="00294703" w:rsidP="009F1317">
            <w:pPr>
              <w:spacing w:line="276" w:lineRule="auto"/>
              <w:jc w:val="both"/>
              <w:rPr>
                <w:rFonts w:ascii="Verdana" w:eastAsia="Calibri" w:hAnsi="Verdana" w:cs="Arial"/>
              </w:rPr>
            </w:pPr>
          </w:p>
          <w:p w14:paraId="0F2119AC" w14:textId="5D5943F7" w:rsidR="00BB4BA2" w:rsidRPr="00823C6A" w:rsidRDefault="00294703" w:rsidP="009F1317">
            <w:pPr>
              <w:spacing w:line="276" w:lineRule="auto"/>
              <w:jc w:val="both"/>
              <w:rPr>
                <w:rFonts w:ascii="Verdana" w:eastAsia="Calibri" w:hAnsi="Verdana" w:cs="Arial"/>
                <w:bCs/>
                <w:szCs w:val="24"/>
                <w:lang w:val="es-ES_tradnl" w:eastAsia="es-ES_tradnl" w:bidi="es-ES"/>
              </w:rPr>
            </w:pPr>
            <w:r w:rsidRPr="00823C6A">
              <w:rPr>
                <w:rFonts w:ascii="Verdana" w:eastAsia="Calibri" w:hAnsi="Verdana" w:cs="Arial"/>
              </w:rPr>
              <w:lastRenderedPageBreak/>
              <w:t xml:space="preserve">II. </w:t>
            </w:r>
            <w:r w:rsidR="00CD7440" w:rsidRPr="00823C6A">
              <w:rPr>
                <w:rFonts w:ascii="Verdana" w:eastAsia="Calibri" w:hAnsi="Verdana" w:cs="Arial"/>
              </w:rPr>
              <w:t>Teniendo en consideración que el reajuste de precios</w:t>
            </w:r>
            <w:r w:rsidR="00DD0F01" w:rsidRPr="00823C6A">
              <w:rPr>
                <w:rFonts w:ascii="Verdana" w:eastAsia="Calibri" w:hAnsi="Verdana" w:cs="Arial"/>
              </w:rPr>
              <w:t xml:space="preserve"> </w:t>
            </w:r>
            <w:r w:rsidR="008D3DC5" w:rsidRPr="00823C6A">
              <w:rPr>
                <w:rFonts w:ascii="Verdana" w:eastAsia="Calibri" w:hAnsi="Verdana" w:cs="Arial"/>
              </w:rPr>
              <w:t xml:space="preserve">de un contrato estatal </w:t>
            </w:r>
            <w:r w:rsidR="00DD0F01" w:rsidRPr="00823C6A">
              <w:rPr>
                <w:rFonts w:ascii="Verdana" w:eastAsia="Calibri" w:hAnsi="Verdana" w:cs="Arial"/>
              </w:rPr>
              <w:t xml:space="preserve">es viable y </w:t>
            </w:r>
            <w:r w:rsidR="005569B5" w:rsidRPr="00823C6A">
              <w:rPr>
                <w:rFonts w:ascii="Verdana" w:eastAsia="Calibri" w:hAnsi="Verdana" w:cs="Arial"/>
              </w:rPr>
              <w:t>partiendo de la premisa</w:t>
            </w:r>
            <w:r w:rsidR="00EC6FF0" w:rsidRPr="00823C6A">
              <w:rPr>
                <w:rFonts w:ascii="Verdana" w:eastAsia="Calibri" w:hAnsi="Verdana" w:cs="Arial"/>
              </w:rPr>
              <w:t xml:space="preserve"> </w:t>
            </w:r>
            <w:r w:rsidR="003509F4" w:rsidRPr="00823C6A">
              <w:rPr>
                <w:rFonts w:ascii="Verdana" w:eastAsia="Calibri" w:hAnsi="Verdana" w:cs="Arial"/>
              </w:rPr>
              <w:t xml:space="preserve">que con </w:t>
            </w:r>
            <w:r w:rsidR="00DD0F01" w:rsidRPr="00823C6A">
              <w:rPr>
                <w:rFonts w:ascii="Verdana" w:eastAsia="Calibri" w:hAnsi="Verdana" w:cs="Arial"/>
              </w:rPr>
              <w:t>ell</w:t>
            </w:r>
            <w:r w:rsidR="003509F4" w:rsidRPr="00823C6A">
              <w:rPr>
                <w:rFonts w:ascii="Verdana" w:eastAsia="Calibri" w:hAnsi="Verdana" w:cs="Arial"/>
              </w:rPr>
              <w:t>o</w:t>
            </w:r>
            <w:r w:rsidR="00CD7440" w:rsidRPr="00823C6A">
              <w:rPr>
                <w:rFonts w:ascii="Verdana" w:eastAsia="Calibri" w:hAnsi="Verdana" w:cs="Arial"/>
              </w:rPr>
              <w:t xml:space="preserve"> no </w:t>
            </w:r>
            <w:r w:rsidR="003509F4" w:rsidRPr="00823C6A">
              <w:rPr>
                <w:rFonts w:ascii="Verdana" w:eastAsia="Calibri" w:hAnsi="Verdana" w:cs="Arial"/>
              </w:rPr>
              <w:t xml:space="preserve">se </w:t>
            </w:r>
            <w:r w:rsidR="00CD7440" w:rsidRPr="00823C6A">
              <w:rPr>
                <w:rFonts w:ascii="Verdana" w:eastAsia="Calibri" w:hAnsi="Verdana" w:cs="Arial"/>
              </w:rPr>
              <w:t xml:space="preserve">busca una modificación del contrato, como es propio de los contratos adicionales, sino </w:t>
            </w:r>
            <w:r w:rsidR="006D779E" w:rsidRPr="00823C6A">
              <w:rPr>
                <w:rFonts w:ascii="Verdana" w:eastAsia="Calibri" w:hAnsi="Verdana" w:cs="Arial"/>
              </w:rPr>
              <w:t>la</w:t>
            </w:r>
            <w:r w:rsidR="00CD7440" w:rsidRPr="00823C6A">
              <w:rPr>
                <w:rFonts w:ascii="Verdana" w:eastAsia="Calibri" w:hAnsi="Verdana" w:cs="Arial"/>
              </w:rPr>
              <w:t xml:space="preserve"> preservación </w:t>
            </w:r>
            <w:r w:rsidR="00C87219" w:rsidRPr="00823C6A">
              <w:rPr>
                <w:rFonts w:ascii="Verdana" w:eastAsia="Calibri" w:hAnsi="Verdana" w:cs="Arial"/>
              </w:rPr>
              <w:t>de</w:t>
            </w:r>
            <w:r w:rsidR="00CD7440" w:rsidRPr="00823C6A">
              <w:rPr>
                <w:rFonts w:ascii="Verdana" w:eastAsia="Calibri" w:hAnsi="Verdana" w:cs="Arial"/>
              </w:rPr>
              <w:t xml:space="preserve"> las condiciones iniciales, frente a fluctuaciones que pueden tener los valores de los insumos del objeto contractual</w:t>
            </w:r>
            <w:r w:rsidR="003509F4" w:rsidRPr="00823C6A">
              <w:rPr>
                <w:rFonts w:ascii="Verdana" w:eastAsia="Calibri" w:hAnsi="Verdana" w:cs="Arial"/>
              </w:rPr>
              <w:t xml:space="preserve">, </w:t>
            </w:r>
            <w:r w:rsidR="00320DFA" w:rsidRPr="00823C6A">
              <w:rPr>
                <w:rFonts w:ascii="Verdana" w:eastAsia="Calibri" w:hAnsi="Verdana" w:cs="Arial"/>
              </w:rPr>
              <w:t>es preciso indicar que</w:t>
            </w:r>
            <w:r w:rsidR="00002B40" w:rsidRPr="00823C6A">
              <w:rPr>
                <w:rFonts w:ascii="Verdana" w:eastAsia="Calibri" w:hAnsi="Verdana" w:cs="Arial"/>
              </w:rPr>
              <w:t xml:space="preserve"> </w:t>
            </w:r>
            <w:r w:rsidR="00B17630" w:rsidRPr="00823C6A">
              <w:rPr>
                <w:rFonts w:ascii="Verdana" w:eastAsia="Calibri" w:hAnsi="Verdana" w:cs="Arial"/>
                <w:bCs/>
                <w:szCs w:val="24"/>
                <w:lang w:val="es-ES_tradnl" w:eastAsia="es-ES_tradnl" w:bidi="es-ES"/>
              </w:rPr>
              <w:t xml:space="preserve">es procedente la </w:t>
            </w:r>
            <w:r w:rsidR="00002B40" w:rsidRPr="00823C6A">
              <w:rPr>
                <w:rFonts w:ascii="Verdana" w:eastAsia="Calibri" w:hAnsi="Verdana" w:cs="Arial"/>
                <w:bCs/>
                <w:szCs w:val="24"/>
                <w:lang w:val="es-ES_tradnl" w:eastAsia="es-ES_tradnl" w:bidi="es-ES"/>
              </w:rPr>
              <w:t>modificación</w:t>
            </w:r>
            <w:r w:rsidR="00B17630" w:rsidRPr="00823C6A">
              <w:rPr>
                <w:rFonts w:ascii="Verdana" w:eastAsia="Calibri" w:hAnsi="Verdana" w:cs="Arial"/>
                <w:bCs/>
                <w:szCs w:val="24"/>
                <w:lang w:val="es-ES_tradnl" w:eastAsia="es-ES_tradnl" w:bidi="es-ES"/>
              </w:rPr>
              <w:t xml:space="preserve"> del contrato </w:t>
            </w:r>
            <w:r w:rsidR="00B17630" w:rsidRPr="00823C6A">
              <w:rPr>
                <w:rFonts w:ascii="Verdana" w:eastAsia="Calibri" w:hAnsi="Verdana" w:cs="Arial"/>
                <w:szCs w:val="24"/>
                <w:lang w:val="es-ES_tradnl" w:eastAsia="es-ES_tradnl"/>
              </w:rPr>
              <w:t xml:space="preserve">para ampliar las prestaciones </w:t>
            </w:r>
            <w:r w:rsidR="00B17630" w:rsidRPr="00823C6A">
              <w:rPr>
                <w:rFonts w:ascii="Verdana" w:eastAsia="Calibri" w:hAnsi="Verdana" w:cs="Arial"/>
                <w:bCs/>
                <w:szCs w:val="24"/>
                <w:lang w:val="es-ES_tradnl" w:eastAsia="es-ES_tradnl" w:bidi="es-ES"/>
              </w:rPr>
              <w:t>contractuales, mediante la ejecución de nuevos ítems o actividades siempre que no se afecté el núcleo esencial del objeto</w:t>
            </w:r>
            <w:r w:rsidR="00265CF9" w:rsidRPr="00823C6A">
              <w:rPr>
                <w:rFonts w:ascii="Verdana" w:eastAsia="Calibri" w:hAnsi="Verdana" w:cs="Arial"/>
                <w:bCs/>
                <w:szCs w:val="24"/>
                <w:lang w:val="es-ES_tradnl" w:eastAsia="es-ES_tradnl" w:bidi="es-ES"/>
              </w:rPr>
              <w:t xml:space="preserve">, </w:t>
            </w:r>
            <w:r w:rsidR="002832BB" w:rsidRPr="00823C6A">
              <w:rPr>
                <w:rFonts w:ascii="Verdana" w:eastAsia="Calibri" w:hAnsi="Verdana" w:cs="Arial"/>
                <w:bCs/>
                <w:szCs w:val="24"/>
                <w:lang w:val="es-ES_tradnl" w:eastAsia="es-ES_tradnl" w:bidi="es-ES"/>
              </w:rPr>
              <w:t>esto</w:t>
            </w:r>
            <w:r w:rsidR="00265CF9" w:rsidRPr="00823C6A">
              <w:rPr>
                <w:rFonts w:ascii="Verdana" w:eastAsia="Calibri" w:hAnsi="Verdana" w:cs="Arial"/>
                <w:bCs/>
                <w:szCs w:val="24"/>
                <w:lang w:val="es-ES_tradnl" w:eastAsia="es-ES_tradnl" w:bidi="es-ES"/>
              </w:rPr>
              <w:t xml:space="preserve">, </w:t>
            </w:r>
            <w:r w:rsidR="002832BB" w:rsidRPr="00823C6A">
              <w:rPr>
                <w:rFonts w:ascii="Verdana" w:eastAsia="Calibri" w:hAnsi="Verdana" w:cs="Arial"/>
                <w:bCs/>
                <w:szCs w:val="24"/>
                <w:lang w:val="es-ES_tradnl" w:eastAsia="es-ES_tradnl" w:bidi="es-ES"/>
              </w:rPr>
              <w:t xml:space="preserve">en razón a que las modificaciones no </w:t>
            </w:r>
            <w:r w:rsidR="00265CF9" w:rsidRPr="00823C6A">
              <w:rPr>
                <w:rFonts w:ascii="Verdana" w:eastAsia="Calibri" w:hAnsi="Verdana" w:cs="Arial"/>
                <w:bCs/>
                <w:szCs w:val="24"/>
                <w:lang w:val="es-ES_tradnl" w:eastAsia="es-ES_tradnl" w:bidi="es-ES"/>
              </w:rPr>
              <w:t>pueden</w:t>
            </w:r>
            <w:r w:rsidR="002832BB" w:rsidRPr="00823C6A">
              <w:rPr>
                <w:rFonts w:ascii="Verdana" w:eastAsia="Calibri" w:hAnsi="Verdana" w:cs="Arial"/>
                <w:bCs/>
                <w:szCs w:val="24"/>
                <w:lang w:val="es-ES_tradnl" w:eastAsia="es-ES_tradnl" w:bidi="es-ES"/>
              </w:rPr>
              <w:t xml:space="preserve"> suponer la variación del objeto </w:t>
            </w:r>
            <w:r w:rsidR="004E625A" w:rsidRPr="00823C6A">
              <w:rPr>
                <w:rFonts w:ascii="Verdana" w:eastAsia="Calibri" w:hAnsi="Verdana" w:cs="Arial"/>
                <w:bCs/>
                <w:szCs w:val="24"/>
                <w:lang w:val="es-ES_tradnl" w:eastAsia="es-ES_tradnl" w:bidi="es-ES"/>
              </w:rPr>
              <w:t>del</w:t>
            </w:r>
            <w:r w:rsidR="002832BB" w:rsidRPr="00823C6A">
              <w:rPr>
                <w:rFonts w:ascii="Verdana" w:eastAsia="Calibri" w:hAnsi="Verdana" w:cs="Arial"/>
                <w:bCs/>
                <w:szCs w:val="24"/>
                <w:lang w:val="es-ES_tradnl" w:eastAsia="es-ES_tradnl" w:bidi="es-ES"/>
              </w:rPr>
              <w:t xml:space="preserve"> contrato, pues ello supondría la alteración de su esencia y lo convertiría en otro tipo de negocio jurídico</w:t>
            </w:r>
            <w:r w:rsidR="004E625A" w:rsidRPr="00823C6A">
              <w:rPr>
                <w:rFonts w:ascii="Verdana" w:eastAsia="Calibri" w:hAnsi="Verdana" w:cs="Arial"/>
                <w:bCs/>
                <w:szCs w:val="24"/>
                <w:lang w:val="es-ES_tradnl" w:eastAsia="es-ES_tradnl" w:bidi="es-ES"/>
              </w:rPr>
              <w:t xml:space="preserve">, en ese contexto, </w:t>
            </w:r>
            <w:r w:rsidR="002832BB" w:rsidRPr="00823C6A">
              <w:rPr>
                <w:rFonts w:ascii="Verdana" w:eastAsia="Calibri" w:hAnsi="Verdana" w:cs="Arial"/>
                <w:bCs/>
                <w:szCs w:val="24"/>
                <w:lang w:val="es-ES_tradnl" w:eastAsia="es-ES_tradnl" w:bidi="es-ES"/>
              </w:rPr>
              <w:t>lo indicado no sería modificar el contrato sino celebrar uno nuevo.</w:t>
            </w:r>
          </w:p>
        </w:tc>
      </w:tr>
    </w:tbl>
    <w:p w14:paraId="29538E93" w14:textId="77777777" w:rsidR="00E365E1" w:rsidRPr="00823C6A" w:rsidRDefault="00E365E1" w:rsidP="00E365E1">
      <w:pPr>
        <w:tabs>
          <w:tab w:val="left" w:pos="142"/>
          <w:tab w:val="left" w:pos="284"/>
        </w:tabs>
        <w:spacing w:after="0" w:line="276" w:lineRule="auto"/>
        <w:jc w:val="both"/>
        <w:rPr>
          <w:rFonts w:ascii="Verdana" w:eastAsia="Century Gothic" w:hAnsi="Verdana" w:cs="Century Gothic"/>
          <w:b/>
          <w:bCs/>
          <w:lang w:val="es-ES"/>
        </w:rPr>
      </w:pPr>
    </w:p>
    <w:p w14:paraId="0591577A" w14:textId="77777777" w:rsidR="00E365E1" w:rsidRPr="00823C6A" w:rsidRDefault="00E365E1" w:rsidP="00E365E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23C6A">
        <w:rPr>
          <w:rFonts w:ascii="Verdana" w:eastAsia="Century Gothic" w:hAnsi="Verdana" w:cs="Century Gothic"/>
          <w:b/>
          <w:bCs/>
        </w:rPr>
        <w:t>Razones de la respuesta:</w:t>
      </w:r>
    </w:p>
    <w:p w14:paraId="33D58E08" w14:textId="77777777" w:rsidR="00E365E1" w:rsidRPr="00823C6A" w:rsidRDefault="00E365E1" w:rsidP="00E365E1">
      <w:pPr>
        <w:spacing w:after="0" w:line="276" w:lineRule="auto"/>
        <w:jc w:val="both"/>
        <w:rPr>
          <w:rFonts w:ascii="Verdana" w:eastAsia="Calibri" w:hAnsi="Verdana" w:cs="Arial"/>
          <w:color w:val="7030A0"/>
          <w:lang w:val="es-ES"/>
        </w:rPr>
      </w:pPr>
    </w:p>
    <w:p w14:paraId="22B690EA" w14:textId="77777777" w:rsidR="00E365E1" w:rsidRPr="00823C6A" w:rsidRDefault="00E365E1" w:rsidP="00E365E1">
      <w:pPr>
        <w:spacing w:after="0" w:line="276" w:lineRule="auto"/>
        <w:jc w:val="both"/>
        <w:rPr>
          <w:rFonts w:ascii="Verdana" w:eastAsia="Calibri" w:hAnsi="Verdana" w:cs="Arial"/>
          <w:lang w:val="es-ES"/>
        </w:rPr>
      </w:pPr>
      <w:r w:rsidRPr="00823C6A">
        <w:rPr>
          <w:rFonts w:ascii="Verdana" w:eastAsia="Calibri" w:hAnsi="Verdana" w:cs="Arial"/>
          <w:lang w:val="es-ES"/>
        </w:rPr>
        <w:t xml:space="preserve">Lo anterior se sustenta en las siguientes consideraciones: </w:t>
      </w:r>
    </w:p>
    <w:p w14:paraId="4EBD1244" w14:textId="77777777" w:rsidR="0063066A" w:rsidRPr="00823C6A" w:rsidRDefault="0063066A" w:rsidP="00E365E1">
      <w:pPr>
        <w:spacing w:after="0" w:line="276" w:lineRule="auto"/>
        <w:jc w:val="both"/>
        <w:rPr>
          <w:rFonts w:ascii="Verdana" w:eastAsia="Calibri" w:hAnsi="Verdana" w:cs="Arial"/>
          <w:lang w:val="es-ES"/>
        </w:rPr>
      </w:pPr>
    </w:p>
    <w:p w14:paraId="37D7DB73" w14:textId="77777777" w:rsidR="00A133F8" w:rsidRPr="00823C6A" w:rsidRDefault="00B30FF2" w:rsidP="00A133F8">
      <w:pPr>
        <w:pStyle w:val="ListParagraph"/>
        <w:numPr>
          <w:ilvl w:val="0"/>
          <w:numId w:val="19"/>
        </w:numPr>
        <w:spacing w:after="0" w:line="276" w:lineRule="auto"/>
        <w:jc w:val="both"/>
        <w:rPr>
          <w:rFonts w:ascii="Verdana" w:eastAsia="Calibri" w:hAnsi="Verdana" w:cs="Arial"/>
          <w:bCs/>
          <w:szCs w:val="24"/>
          <w:lang w:val="es-ES_tradnl" w:eastAsia="es-ES_tradnl"/>
        </w:rPr>
      </w:pPr>
      <w:r w:rsidRPr="00823C6A">
        <w:rPr>
          <w:rFonts w:ascii="Verdana" w:eastAsia="Calibri" w:hAnsi="Verdana" w:cs="Arial"/>
        </w:rPr>
        <w:t xml:space="preserve">Uno de los elementos más comunes en los contratos estatales es el precio, también conocido como valor. </w:t>
      </w:r>
      <w:r w:rsidR="00A133F8" w:rsidRPr="00823C6A">
        <w:rPr>
          <w:rFonts w:ascii="Verdana" w:eastAsia="Calibri" w:hAnsi="Verdana" w:cs="Arial"/>
          <w:bCs/>
          <w:szCs w:val="24"/>
          <w:lang w:val="es-ES_tradnl" w:eastAsia="es-ES_tradnl"/>
        </w:rPr>
        <w:t>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2D4FD9D3" w14:textId="77777777" w:rsidR="00565794" w:rsidRPr="00823C6A" w:rsidRDefault="00565794" w:rsidP="00565794">
      <w:pPr>
        <w:pStyle w:val="ListParagraph"/>
        <w:spacing w:after="0" w:line="276" w:lineRule="auto"/>
        <w:jc w:val="both"/>
        <w:rPr>
          <w:rFonts w:ascii="Verdana" w:eastAsia="Calibri" w:hAnsi="Verdana" w:cs="Arial"/>
          <w:bCs/>
          <w:szCs w:val="24"/>
          <w:lang w:val="es-ES_tradnl" w:eastAsia="es-ES_tradnl"/>
        </w:rPr>
      </w:pPr>
    </w:p>
    <w:p w14:paraId="249643E1" w14:textId="3ABE8B90" w:rsidR="00AB3ADF" w:rsidRPr="00823C6A" w:rsidRDefault="002E6CF2" w:rsidP="00A133F8">
      <w:pPr>
        <w:pStyle w:val="ListParagraph"/>
        <w:numPr>
          <w:ilvl w:val="0"/>
          <w:numId w:val="19"/>
        </w:numPr>
        <w:spacing w:after="0" w:line="276" w:lineRule="auto"/>
        <w:jc w:val="both"/>
        <w:rPr>
          <w:rFonts w:ascii="Verdana" w:eastAsia="Calibri" w:hAnsi="Verdana" w:cs="Arial"/>
          <w:bCs/>
          <w:szCs w:val="24"/>
          <w:lang w:val="es-ES_tradnl" w:eastAsia="es-ES_tradnl"/>
        </w:rPr>
      </w:pPr>
      <w:r w:rsidRPr="00823C6A">
        <w:rPr>
          <w:rFonts w:ascii="Verdana" w:eastAsia="Calibri" w:hAnsi="Verdana" w:cs="Arial"/>
          <w:lang w:eastAsia="es-ES"/>
        </w:rPr>
        <w:t xml:space="preserve">Desde la etapa de planeación, en la fase precontractual, las </w:t>
      </w:r>
      <w:r w:rsidR="009776B1" w:rsidRPr="00823C6A">
        <w:rPr>
          <w:rFonts w:ascii="Verdana" w:eastAsia="Calibri" w:hAnsi="Verdana" w:cs="Arial"/>
          <w:lang w:eastAsia="es-ES"/>
        </w:rPr>
        <w:t>E</w:t>
      </w:r>
      <w:r w:rsidRPr="00823C6A">
        <w:rPr>
          <w:rFonts w:ascii="Verdana" w:eastAsia="Calibri" w:hAnsi="Verdana" w:cs="Arial"/>
          <w:lang w:eastAsia="es-ES"/>
        </w:rPr>
        <w:t xml:space="preserve">ntidades </w:t>
      </w:r>
      <w:r w:rsidR="009776B1" w:rsidRPr="00823C6A">
        <w:rPr>
          <w:rFonts w:ascii="Verdana" w:eastAsia="Calibri" w:hAnsi="Verdana" w:cs="Arial"/>
          <w:lang w:eastAsia="es-ES"/>
        </w:rPr>
        <w:t>E</w:t>
      </w:r>
      <w:r w:rsidRPr="00823C6A">
        <w:rPr>
          <w:rFonts w:ascii="Verdana" w:eastAsia="Calibri" w:hAnsi="Verdana" w:cs="Arial"/>
          <w:lang w:eastAsia="es-ES"/>
        </w:rPr>
        <w:t>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006830D1">
        <w:rPr>
          <w:rFonts w:ascii="Verdana" w:eastAsia="Calibri" w:hAnsi="Verdana" w:cs="Arial"/>
          <w:lang w:eastAsia="es-ES"/>
        </w:rPr>
        <w:t>.</w:t>
      </w:r>
      <w:r w:rsidRPr="00823C6A">
        <w:rPr>
          <w:rFonts w:ascii="Verdana" w:eastAsia="Calibri" w:hAnsi="Verdana" w:cs="Arial"/>
          <w:vertAlign w:val="superscript"/>
          <w:lang w:eastAsia="es-ES"/>
        </w:rPr>
        <w:footnoteReference w:id="2"/>
      </w:r>
    </w:p>
    <w:p w14:paraId="23FB4B2A" w14:textId="77777777" w:rsidR="00482D8B" w:rsidRPr="00823C6A" w:rsidRDefault="00482D8B" w:rsidP="00482D8B">
      <w:pPr>
        <w:pStyle w:val="ListParagraph"/>
        <w:spacing w:after="0" w:line="276" w:lineRule="auto"/>
        <w:jc w:val="both"/>
        <w:rPr>
          <w:rFonts w:ascii="Verdana" w:eastAsia="Calibri" w:hAnsi="Verdana" w:cs="Arial"/>
          <w:bCs/>
          <w:szCs w:val="24"/>
          <w:lang w:val="es-ES_tradnl" w:eastAsia="es-ES_tradnl"/>
        </w:rPr>
      </w:pPr>
    </w:p>
    <w:p w14:paraId="50835D5D" w14:textId="43636DDF" w:rsidR="00482D8B" w:rsidRPr="00823C6A" w:rsidRDefault="00482D8B" w:rsidP="00482D8B">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lang w:eastAsia="es-ES"/>
        </w:rPr>
        <w:t xml:space="preserve">Dentro de los esquemas de establecimiento del precio pueden citarse, entre otros: i) los precios unitarios –calculados de acuerdo con las unidades que componen el objeto del contrato–, </w:t>
      </w:r>
      <w:proofErr w:type="spellStart"/>
      <w:r w:rsidRPr="00823C6A">
        <w:rPr>
          <w:rFonts w:ascii="Verdana" w:eastAsia="Calibri" w:hAnsi="Verdana" w:cs="Arial"/>
          <w:lang w:eastAsia="es-ES"/>
        </w:rPr>
        <w:t>ii</w:t>
      </w:r>
      <w:proofErr w:type="spellEnd"/>
      <w:r w:rsidRPr="00823C6A">
        <w:rPr>
          <w:rFonts w:ascii="Verdana" w:eastAsia="Calibri" w:hAnsi="Verdana" w:cs="Arial"/>
          <w:lang w:eastAsia="es-ES"/>
        </w:rPr>
        <w:t xml:space="preserve">) el precio global –que equivale al monto total, por la realización integral del objeto del contrato, sin discriminar unidades–, y </w:t>
      </w:r>
      <w:proofErr w:type="spellStart"/>
      <w:r w:rsidRPr="00823C6A">
        <w:rPr>
          <w:rFonts w:ascii="Verdana" w:eastAsia="Calibri" w:hAnsi="Verdana" w:cs="Arial"/>
          <w:lang w:eastAsia="es-ES"/>
        </w:rPr>
        <w:t>iii</w:t>
      </w:r>
      <w:proofErr w:type="spellEnd"/>
      <w:r w:rsidRPr="00823C6A">
        <w:rPr>
          <w:rFonts w:ascii="Verdana" w:eastAsia="Calibri" w:hAnsi="Verdana" w:cs="Arial"/>
          <w:lang w:eastAsia="es-ES"/>
        </w:rPr>
        <w:t>) la administración delegada de recursos –en la que se distinguen los costos de inversión de los honorarios del administrador–.</w:t>
      </w:r>
    </w:p>
    <w:p w14:paraId="11648C00" w14:textId="77777777" w:rsidR="0011460A" w:rsidRPr="00823C6A" w:rsidRDefault="0011460A" w:rsidP="0011460A">
      <w:pPr>
        <w:pStyle w:val="ListParagraph"/>
        <w:rPr>
          <w:rFonts w:ascii="Verdana" w:eastAsia="Calibri" w:hAnsi="Verdana" w:cs="Arial"/>
          <w:lang w:eastAsia="es-ES"/>
        </w:rPr>
      </w:pPr>
    </w:p>
    <w:p w14:paraId="050B497E" w14:textId="75EB4AC3" w:rsidR="00B0269E" w:rsidRPr="00823C6A" w:rsidRDefault="003D3A7D" w:rsidP="00B0269E">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bCs/>
          <w:szCs w:val="24"/>
          <w:lang w:val="es-ES_tradnl" w:eastAsia="es-ES_tradnl"/>
        </w:rPr>
        <w:t>En relación con los precios unitarios ha señalado la jurisprudencia que “</w:t>
      </w:r>
      <w:r w:rsidRPr="00823C6A">
        <w:rPr>
          <w:rFonts w:ascii="Verdana" w:eastAsia="Calibri" w:hAnsi="Verdana" w:cs="Arial"/>
          <w:bCs/>
          <w:szCs w:val="24"/>
          <w:lang w:eastAsia="es-ES_tradnl"/>
        </w:rPr>
        <w:t xml:space="preserve">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w:t>
      </w:r>
      <w:r w:rsidR="00757DBB" w:rsidRPr="00823C6A">
        <w:rPr>
          <w:rFonts w:ascii="Verdana" w:eastAsia="Calibri" w:hAnsi="Verdana" w:cs="Arial"/>
          <w:bCs/>
          <w:szCs w:val="24"/>
          <w:lang w:eastAsia="es-ES_tradnl"/>
        </w:rPr>
        <w:t>estos</w:t>
      </w:r>
      <w:r w:rsidRPr="00823C6A">
        <w:rPr>
          <w:rFonts w:ascii="Verdana" w:eastAsia="Calibri" w:hAnsi="Verdana" w:cs="Arial"/>
          <w:bCs/>
          <w:szCs w:val="24"/>
          <w:lang w:eastAsia="es-ES_tradnl"/>
        </w:rPr>
        <w:t xml:space="preserve">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823C6A">
        <w:rPr>
          <w:rFonts w:ascii="Verdana" w:eastAsia="Calibri" w:hAnsi="Verdana" w:cs="Arial"/>
          <w:bCs/>
          <w:szCs w:val="24"/>
          <w:lang w:val="es-ES_tradnl" w:eastAsia="es-ES_tradnl"/>
        </w:rPr>
        <w:t>”</w:t>
      </w:r>
      <w:r w:rsidRPr="00823C6A">
        <w:rPr>
          <w:rFonts w:ascii="Verdana" w:eastAsia="Calibri" w:hAnsi="Verdana" w:cs="Arial"/>
          <w:bCs/>
          <w:szCs w:val="24"/>
          <w:vertAlign w:val="superscript"/>
          <w:lang w:val="es-ES_tradnl" w:eastAsia="es-ES_tradnl"/>
        </w:rPr>
        <w:footnoteReference w:id="3"/>
      </w:r>
      <w:r w:rsidRPr="00823C6A">
        <w:rPr>
          <w:rFonts w:ascii="Verdana" w:eastAsia="Calibri" w:hAnsi="Verdana" w:cs="Arial"/>
          <w:bCs/>
          <w:szCs w:val="24"/>
          <w:lang w:eastAsia="es-ES_tradnl"/>
        </w:rPr>
        <w:t>.</w:t>
      </w:r>
    </w:p>
    <w:p w14:paraId="1D0F118F" w14:textId="77777777" w:rsidR="00B0269E" w:rsidRPr="00823C6A" w:rsidRDefault="00B0269E" w:rsidP="00B0269E">
      <w:pPr>
        <w:pStyle w:val="ListParagraph"/>
        <w:rPr>
          <w:rFonts w:ascii="Verdana" w:eastAsia="Calibri" w:hAnsi="Verdana" w:cs="Arial"/>
          <w:bCs/>
          <w:szCs w:val="24"/>
          <w:lang w:val="es-ES_tradnl" w:eastAsia="es-ES_tradnl"/>
        </w:rPr>
      </w:pPr>
    </w:p>
    <w:p w14:paraId="115AC344" w14:textId="77777777" w:rsidR="00091A33" w:rsidRPr="00823C6A" w:rsidRDefault="00B0269E" w:rsidP="00091A33">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bCs/>
          <w:szCs w:val="24"/>
          <w:lang w:val="es-ES_tradnl" w:eastAsia="es-ES_tradnl"/>
        </w:rPr>
        <w:lastRenderedPageBreak/>
        <w:t xml:space="preserve">Por otro lado, el sistema de precios unitarios –como metodología de estipulación del valor contractual–, </w:t>
      </w:r>
      <w:r w:rsidR="000C0767" w:rsidRPr="00823C6A">
        <w:rPr>
          <w:rFonts w:ascii="Verdana" w:eastAsia="Calibri" w:hAnsi="Verdana" w:cs="Arial"/>
          <w:bCs/>
          <w:szCs w:val="24"/>
          <w:lang w:val="es-ES_tradnl" w:eastAsia="es-ES_tradnl"/>
        </w:rPr>
        <w:t xml:space="preserve">no </w:t>
      </w:r>
      <w:r w:rsidRPr="00823C6A">
        <w:rPr>
          <w:rFonts w:ascii="Verdana" w:eastAsia="Calibri" w:hAnsi="Verdana" w:cs="Arial"/>
          <w:bCs/>
          <w:szCs w:val="24"/>
          <w:lang w:val="es-ES_tradnl" w:eastAsia="es-ES_tradnl"/>
        </w:rPr>
        <w:t>es un aspecto regulado en el conjunto de las disposiciones legales y reglamentarias que integran la normativa contractual del Estado. “</w:t>
      </w:r>
      <w:r w:rsidRPr="00823C6A">
        <w:rPr>
          <w:rFonts w:ascii="Verdana" w:eastAsia="Calibri" w:hAnsi="Verdana" w:cs="Arial"/>
          <w:bCs/>
          <w:i/>
          <w:iCs/>
          <w:szCs w:val="24"/>
          <w:lang w:val="es-ES_tradnl" w:eastAsia="es-ES_tradnl"/>
        </w:rPr>
        <w:t>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w:t>
      </w:r>
      <w:r w:rsidRPr="00823C6A">
        <w:rPr>
          <w:rFonts w:ascii="Verdana" w:eastAsia="Calibri" w:hAnsi="Verdana" w:cs="Arial"/>
          <w:bCs/>
          <w:szCs w:val="24"/>
          <w:lang w:val="es-ES_tradnl" w:eastAsia="es-ES_tradnl"/>
        </w:rPr>
        <w:t>, […]”</w:t>
      </w:r>
      <w:r w:rsidRPr="00823C6A">
        <w:rPr>
          <w:rFonts w:ascii="Verdana" w:hAnsi="Verdana"/>
          <w:vertAlign w:val="superscript"/>
          <w:lang w:eastAsia="es-ES_tradnl"/>
        </w:rPr>
        <w:footnoteReference w:id="4"/>
      </w:r>
      <w:r w:rsidRPr="00823C6A">
        <w:rPr>
          <w:rFonts w:ascii="Verdana" w:eastAsia="Calibri" w:hAnsi="Verdana" w:cs="Arial"/>
          <w:bCs/>
          <w:szCs w:val="24"/>
          <w:lang w:val="es-ES_tradnl" w:eastAsia="es-ES_tradnl"/>
        </w:rPr>
        <w:t xml:space="preserve">. </w:t>
      </w:r>
    </w:p>
    <w:p w14:paraId="6201B93B" w14:textId="77777777" w:rsidR="00091A33" w:rsidRPr="00823C6A" w:rsidRDefault="00091A33" w:rsidP="00091A33">
      <w:pPr>
        <w:pStyle w:val="ListParagraph"/>
        <w:rPr>
          <w:rFonts w:ascii="Verdana" w:eastAsia="Calibri" w:hAnsi="Verdana" w:cs="Arial"/>
          <w:lang w:eastAsia="es-ES"/>
        </w:rPr>
      </w:pPr>
    </w:p>
    <w:p w14:paraId="1D474F5E" w14:textId="131C4E10" w:rsidR="00091A33" w:rsidRPr="00823C6A" w:rsidRDefault="00091A33" w:rsidP="00091A33">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lang w:eastAsia="es-ES"/>
        </w:rPr>
        <w:t>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w:t>
      </w:r>
      <w:r w:rsidR="00810F1C" w:rsidRPr="00823C6A">
        <w:rPr>
          <w:rFonts w:ascii="Verdana" w:eastAsia="Calibri" w:hAnsi="Verdana" w:cs="Arial"/>
          <w:lang w:eastAsia="es-ES"/>
        </w:rPr>
        <w:t xml:space="preserve">. </w:t>
      </w:r>
    </w:p>
    <w:p w14:paraId="696F546E" w14:textId="77777777" w:rsidR="004317D2" w:rsidRPr="00823C6A" w:rsidRDefault="004317D2" w:rsidP="004317D2">
      <w:pPr>
        <w:pStyle w:val="ListParagraph"/>
        <w:rPr>
          <w:rFonts w:ascii="Verdana" w:eastAsia="Calibri" w:hAnsi="Verdana" w:cs="Arial"/>
          <w:lang w:eastAsia="es-ES"/>
        </w:rPr>
      </w:pPr>
    </w:p>
    <w:p w14:paraId="16FFABD2" w14:textId="0AC21ABC" w:rsidR="004317D2" w:rsidRPr="00823C6A" w:rsidRDefault="00676A91" w:rsidP="00091A33">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lang w:eastAsia="es-ES"/>
        </w:rPr>
        <w:t xml:space="preserve">Expuesto lo anterior, y para proceder a dar respuesta a la consulta elevada, es </w:t>
      </w:r>
      <w:r w:rsidR="00814425" w:rsidRPr="00823C6A">
        <w:rPr>
          <w:rFonts w:ascii="Verdana" w:eastAsia="Calibri" w:hAnsi="Verdana" w:cs="Arial"/>
          <w:lang w:eastAsia="es-ES"/>
        </w:rPr>
        <w:t xml:space="preserve">necesario realizar algunas precisiones sobre la </w:t>
      </w:r>
      <w:r w:rsidR="00A51C87" w:rsidRPr="00823C6A">
        <w:rPr>
          <w:rFonts w:ascii="Verdana" w:eastAsia="Calibri" w:hAnsi="Verdana" w:cs="Arial"/>
          <w:lang w:eastAsia="es-ES"/>
        </w:rPr>
        <w:t xml:space="preserve">modificación </w:t>
      </w:r>
      <w:r w:rsidR="00814425" w:rsidRPr="00823C6A">
        <w:rPr>
          <w:rFonts w:ascii="Verdana" w:eastAsia="Calibri" w:hAnsi="Verdana" w:cs="Arial"/>
          <w:lang w:eastAsia="es-ES"/>
        </w:rPr>
        <w:t xml:space="preserve">de los contratos estatales, </w:t>
      </w:r>
      <w:r w:rsidR="00CF7C98" w:rsidRPr="00823C6A">
        <w:rPr>
          <w:rFonts w:ascii="Verdana" w:eastAsia="Calibri" w:hAnsi="Verdana" w:cs="Arial"/>
          <w:lang w:eastAsia="es-ES"/>
        </w:rPr>
        <w:t xml:space="preserve">sobre el particular </w:t>
      </w:r>
      <w:r w:rsidR="00F81F9F" w:rsidRPr="00823C6A">
        <w:rPr>
          <w:rFonts w:ascii="Verdana" w:eastAsia="Calibri" w:hAnsi="Verdana" w:cs="Arial"/>
          <w:lang w:eastAsia="es-ES"/>
        </w:rPr>
        <w:t>las Leyes 80 de 1993, 1150 de 2007 y 1474 de 2011,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la función administrativa, aplicables al proceso de gestión contractual. La regulación expresa contenida en la ley, se limita a fijar los porcentajes límite para adicionar los valores inicialmente pactados, como lo hace el artículo 40 de la Ley 80 de 1993.</w:t>
      </w:r>
    </w:p>
    <w:p w14:paraId="2BC26558" w14:textId="77777777" w:rsidR="00BC1DD1" w:rsidRPr="00823C6A" w:rsidRDefault="00BC1DD1" w:rsidP="00BC1DD1">
      <w:pPr>
        <w:pStyle w:val="ListParagraph"/>
        <w:rPr>
          <w:rFonts w:ascii="Verdana" w:eastAsia="Calibri" w:hAnsi="Verdana" w:cs="Arial"/>
          <w:lang w:eastAsia="es-ES"/>
        </w:rPr>
      </w:pPr>
    </w:p>
    <w:p w14:paraId="281B9BEC" w14:textId="77777777" w:rsidR="00A5294E" w:rsidRPr="00823C6A" w:rsidRDefault="00A376E3" w:rsidP="00A5294E">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lang w:eastAsia="es-ES"/>
        </w:rPr>
        <w:t xml:space="preserve">En línea con lo anterior, </w:t>
      </w:r>
      <w:r w:rsidR="001430D7" w:rsidRPr="00823C6A">
        <w:rPr>
          <w:rFonts w:ascii="Verdana" w:eastAsia="Calibri" w:hAnsi="Verdana" w:cs="Arial"/>
          <w:lang w:eastAsia="es-ES"/>
        </w:rPr>
        <w:t xml:space="preserve">es preciso señalar </w:t>
      </w:r>
      <w:r w:rsidRPr="00823C6A">
        <w:rPr>
          <w:rFonts w:ascii="Verdana" w:eastAsia="Calibri" w:hAnsi="Verdana" w:cs="Arial"/>
          <w:lang w:eastAsia="es-ES"/>
        </w:rPr>
        <w:t xml:space="preserve">que no </w:t>
      </w:r>
      <w:r w:rsidR="001430D7" w:rsidRPr="00823C6A">
        <w:rPr>
          <w:rFonts w:ascii="Verdana" w:eastAsia="Calibri" w:hAnsi="Verdana" w:cs="Arial"/>
          <w:lang w:eastAsia="es-ES"/>
        </w:rPr>
        <w:t>existe ninguna restricción expresa para modificar los contratos estatales, pues los mismos principios antes referidos, pueden poner en evidencia la necesidad de suscribir documentos de modificación en los cuales se cambie parte de las estipulaciones pactadas en un comienzo. En el contexto antes expuesto, la jurisprudencia ha fijado pautas generales conforme a las cuales la Administración Pública debe evaluar, teniendo en cuenta las particularidades de cada caso, si resulta procedente suscribir documentos de modificación a los contratos que ha celebrado.</w:t>
      </w:r>
    </w:p>
    <w:p w14:paraId="463963A8" w14:textId="77777777" w:rsidR="00A5294E" w:rsidRPr="00823C6A" w:rsidRDefault="00A5294E" w:rsidP="00A5294E">
      <w:pPr>
        <w:pStyle w:val="ListParagraph"/>
        <w:rPr>
          <w:rFonts w:ascii="Verdana" w:hAnsi="Verdana"/>
        </w:rPr>
      </w:pPr>
    </w:p>
    <w:p w14:paraId="181F0A26" w14:textId="77777777" w:rsidR="00244CE2" w:rsidRPr="00823C6A" w:rsidRDefault="009C0B95" w:rsidP="00244CE2">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hAnsi="Verdana"/>
        </w:rPr>
        <w:t>En consecuencia</w:t>
      </w:r>
      <w:r w:rsidR="00A5294E" w:rsidRPr="00823C6A">
        <w:rPr>
          <w:rFonts w:ascii="Verdana" w:hAnsi="Verdana"/>
        </w:rPr>
        <w:t>, es viable jurídicamente modificar los contratos estatales, pero dicha medida tiene un carácter excepcional y sólo procede cuando con ella se pretende garantizar el interés público, cuando la entidad haya verificado y así pueda 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 De esta manera, para establecer si un contrato determinado puede ser susceptible de modificación, se hace necesario que la Administración analice, en cada caso, la concurrencia de los aspectos antes referidos.</w:t>
      </w:r>
    </w:p>
    <w:p w14:paraId="79D52433" w14:textId="77777777" w:rsidR="00244CE2" w:rsidRPr="00823C6A" w:rsidRDefault="00244CE2" w:rsidP="00244CE2">
      <w:pPr>
        <w:pStyle w:val="ListParagraph"/>
        <w:rPr>
          <w:rFonts w:ascii="Verdana" w:hAnsi="Verdana"/>
        </w:rPr>
      </w:pPr>
    </w:p>
    <w:p w14:paraId="7658ED09" w14:textId="77777777" w:rsidR="00804C69" w:rsidRPr="00823C6A" w:rsidRDefault="00244CE2" w:rsidP="00804C69">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hAnsi="Verdana"/>
        </w:rPr>
        <w:t xml:space="preserve">En ese contexto, las modificaciones no podrán suponer la variación del objeto de un contrato, pues ello supondría la alteración de su esencia y lo convertiría en otro tipo de negocio jurídico. Si se presentara esta situación lo indicado sería no modificar el contrato, sino, celebrar uno nuevo. </w:t>
      </w:r>
      <w:r w:rsidRPr="00823C6A">
        <w:rPr>
          <w:rFonts w:ascii="Verdana" w:hAnsi="Verdana" w:cs="Arial"/>
          <w:bCs/>
          <w:szCs w:val="24"/>
          <w:lang w:val="es-MX" w:eastAsia="es-ES_tradnl" w:bidi="es-ES"/>
        </w:rPr>
        <w:t>Sobre este último punto, la doctrina</w:t>
      </w:r>
      <w:r w:rsidRPr="00823C6A">
        <w:rPr>
          <w:rFonts w:ascii="Verdana" w:hAnsi="Verdana" w:cs="Arial"/>
          <w:bCs/>
          <w:szCs w:val="24"/>
          <w:vertAlign w:val="superscript"/>
          <w:lang w:val="es-MX" w:eastAsia="es-ES_tradnl" w:bidi="es-ES"/>
        </w:rPr>
        <w:footnoteReference w:id="5"/>
      </w:r>
      <w:r w:rsidRPr="00823C6A">
        <w:rPr>
          <w:rFonts w:ascii="Verdana" w:hAnsi="Verdana" w:cs="Arial"/>
          <w:bCs/>
          <w:szCs w:val="24"/>
          <w:lang w:val="es-MX" w:eastAsia="es-ES_tradnl" w:bidi="es-ES"/>
        </w:rPr>
        <w:t xml:space="preserve"> ha precisado que cuando </w:t>
      </w:r>
      <w:r w:rsidRPr="00823C6A">
        <w:rPr>
          <w:rFonts w:ascii="Verdana" w:hAnsi="Verdana" w:cs="Arial"/>
          <w:bCs/>
          <w:szCs w:val="24"/>
          <w:lang w:val="es-MX" w:eastAsia="es-ES_tradnl"/>
        </w:rPr>
        <w:t>“</w:t>
      </w:r>
      <w:r w:rsidRPr="00823C6A">
        <w:rPr>
          <w:rFonts w:ascii="Verdana" w:hAnsi="Verdana" w:cs="Arial"/>
          <w:bCs/>
          <w:szCs w:val="24"/>
          <w:lang w:val="es-MX" w:eastAsia="es-ES_tradnl" w:bidi="es-ES"/>
        </w:rPr>
        <w:t xml:space="preserve">se alude a la modificación del contrato se lo hace para referirse a alteraciones, variaciones, sustituciones de calidad, componentes o número de obras, bienes o servicios. No implican la sustitución del género del contrato sino </w:t>
      </w:r>
      <w:r w:rsidRPr="00823C6A">
        <w:rPr>
          <w:rFonts w:ascii="Verdana" w:hAnsi="Verdana" w:cs="Arial"/>
          <w:bCs/>
          <w:szCs w:val="24"/>
          <w:lang w:val="es-MX" w:eastAsia="es-ES_tradnl" w:bidi="es-ES"/>
        </w:rPr>
        <w:lastRenderedPageBreak/>
        <w:t>modificaciones que responden a necesidades sobrevivientes o a errores en la fase previa</w:t>
      </w:r>
      <w:r w:rsidRPr="00823C6A">
        <w:rPr>
          <w:rFonts w:ascii="Verdana" w:hAnsi="Verdana" w:cs="Arial"/>
          <w:bCs/>
          <w:szCs w:val="24"/>
          <w:lang w:val="es-MX" w:eastAsia="es-ES_tradnl"/>
        </w:rPr>
        <w:t>”</w:t>
      </w:r>
      <w:r w:rsidRPr="00823C6A">
        <w:rPr>
          <w:rFonts w:ascii="Verdana" w:hAnsi="Verdana" w:cs="Arial"/>
          <w:bCs/>
          <w:i/>
          <w:iCs/>
          <w:szCs w:val="24"/>
          <w:vertAlign w:val="superscript"/>
          <w:lang w:val="es-MX" w:eastAsia="es-ES_tradnl"/>
        </w:rPr>
        <w:footnoteReference w:id="6"/>
      </w:r>
      <w:r w:rsidRPr="00823C6A">
        <w:rPr>
          <w:rFonts w:ascii="Verdana" w:hAnsi="Verdana" w:cs="Arial"/>
          <w:bCs/>
          <w:szCs w:val="24"/>
          <w:lang w:val="es-MX" w:eastAsia="es-ES_tradnl" w:bidi="es-ES"/>
        </w:rPr>
        <w:t xml:space="preserve">. </w:t>
      </w:r>
    </w:p>
    <w:p w14:paraId="4C8A57B9" w14:textId="77777777" w:rsidR="00804C69" w:rsidRPr="00823C6A" w:rsidRDefault="00804C69" w:rsidP="00804C69">
      <w:pPr>
        <w:pStyle w:val="ListParagraph"/>
        <w:rPr>
          <w:rFonts w:ascii="Verdana" w:hAnsi="Verdana" w:cs="Arial"/>
          <w:lang w:eastAsia="es-ES"/>
        </w:rPr>
      </w:pPr>
    </w:p>
    <w:p w14:paraId="33DB1DDD" w14:textId="77777777" w:rsidR="00E03880" w:rsidRPr="00823C6A" w:rsidRDefault="00804C69" w:rsidP="00E03880">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hAnsi="Verdana" w:cs="Arial"/>
          <w:lang w:eastAsia="es-ES"/>
        </w:rPr>
        <w:t>Ahora bien,</w:t>
      </w:r>
      <w:r w:rsidR="00B4635F" w:rsidRPr="00823C6A">
        <w:rPr>
          <w:rFonts w:ascii="Verdana" w:hAnsi="Verdana" w:cs="Arial"/>
          <w:lang w:eastAsia="es-ES"/>
        </w:rPr>
        <w:t xml:space="preserve"> como es sabido</w:t>
      </w:r>
      <w:r w:rsidRPr="00823C6A">
        <w:rPr>
          <w:rFonts w:ascii="Verdana" w:hAnsi="Verdana" w:cs="Arial"/>
          <w:lang w:eastAsia="es-ES"/>
        </w:rPr>
        <w:t xml:space="preserve"> la ejecución de los contratos estatales está sujeta a los cambios propios del paso del tiempo</w:t>
      </w:r>
      <w:r w:rsidR="000A325F" w:rsidRPr="00823C6A">
        <w:rPr>
          <w:rFonts w:ascii="Verdana" w:hAnsi="Verdana" w:cs="Arial"/>
          <w:lang w:eastAsia="es-ES"/>
        </w:rPr>
        <w:t xml:space="preserve">, y en razón a ello, eventualmente durante la ejecución de los contratos, las partes pueden </w:t>
      </w:r>
      <w:r w:rsidRPr="00823C6A">
        <w:rPr>
          <w:rFonts w:ascii="Verdana" w:hAnsi="Verdana" w:cs="Arial"/>
          <w:lang w:eastAsia="es-ES"/>
        </w:rPr>
        <w:t xml:space="preserve">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823C6A">
        <w:rPr>
          <w:rFonts w:ascii="Verdana" w:hAnsi="Verdana" w:cs="Arial"/>
          <w:lang w:eastAsia="es-ES"/>
        </w:rPr>
        <w:t>ii</w:t>
      </w:r>
      <w:proofErr w:type="spellEnd"/>
      <w:r w:rsidRPr="00823C6A">
        <w:rPr>
          <w:rFonts w:ascii="Verdana" w:hAnsi="Verdana" w:cs="Arial"/>
          <w:lang w:eastAsia="es-ES"/>
        </w:rPr>
        <w:t>)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78156DF0" w14:textId="77777777" w:rsidR="00E03880" w:rsidRPr="00823C6A" w:rsidRDefault="00E03880" w:rsidP="00E03880">
      <w:pPr>
        <w:pStyle w:val="ListParagraph"/>
        <w:rPr>
          <w:rFonts w:ascii="Verdana" w:hAnsi="Verdana" w:cs="Arial"/>
          <w:lang w:val="es-ES_tradnl" w:eastAsia="es-ES_tradnl"/>
        </w:rPr>
      </w:pPr>
    </w:p>
    <w:p w14:paraId="46C70EF1" w14:textId="77777777" w:rsidR="003D7EF7" w:rsidRPr="00823C6A" w:rsidRDefault="00E03880" w:rsidP="003D7EF7">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hAnsi="Verdana" w:cs="Arial"/>
          <w:lang w:val="es-ES_tradnl" w:eastAsia="es-ES_tradnl"/>
        </w:rPr>
        <w:t>Este último término tiene origen en el artículo 58 del Decreto Ley 222 de 1983</w:t>
      </w:r>
      <w:r w:rsidRPr="00823C6A">
        <w:rPr>
          <w:rFonts w:ascii="Verdana" w:hAnsi="Verdana"/>
          <w:vertAlign w:val="superscript"/>
          <w:lang w:eastAsia="es-ES_tradnl"/>
        </w:rPr>
        <w:footnoteReference w:id="7"/>
      </w:r>
      <w:r w:rsidRPr="00823C6A">
        <w:rPr>
          <w:rFonts w:ascii="Verdana" w:hAnsi="Verdana" w:cs="Arial"/>
          <w:lang w:val="es-ES_tradnl" w:eastAsia="es-ES_tradnl"/>
        </w:rPr>
        <w:t xml:space="preserve">, el cual establecía el “contrato adicional” como el mecanismo a utilizar cuando existiere la “necesidad de modificar el plazo o el valor convenido y no se tratare de la revisión de precios” regulada por dicho </w:t>
      </w:r>
      <w:r w:rsidRPr="00823C6A">
        <w:rPr>
          <w:rFonts w:ascii="Verdana" w:hAnsi="Verdana" w:cs="Arial"/>
          <w:lang w:val="es-ES_tradnl" w:eastAsia="es-ES_tradnl"/>
        </w:rPr>
        <w:lastRenderedPageBreak/>
        <w:t>estatuto. Sin embargo, dicha figura fue abandonada por la Ley 80 de 1993, estatuto que, fuera de lo dispuesto en relación con la potestad de modificación unilateral, sólo aludió a la posibilidad de adicionar valor de los contratos estatales dentro de un límite dado por el cincuenta por ciento (50%) de su valor inicial expresado, pero sin establecer una limitación expresa sobre otros elementos sobre los que recae la adición</w:t>
      </w:r>
      <w:r w:rsidRPr="00823C6A">
        <w:rPr>
          <w:rFonts w:ascii="Verdana" w:hAnsi="Verdana"/>
          <w:vertAlign w:val="superscript"/>
          <w:lang w:eastAsia="es-ES_tradnl"/>
        </w:rPr>
        <w:footnoteReference w:id="8"/>
      </w:r>
      <w:r w:rsidRPr="00823C6A">
        <w:rPr>
          <w:rFonts w:ascii="Verdana" w:hAnsi="Verdana" w:cs="Arial"/>
          <w:lang w:val="es-ES_tradnl" w:eastAsia="es-ES_tradnl"/>
        </w:rPr>
        <w:t>.</w:t>
      </w:r>
    </w:p>
    <w:p w14:paraId="5D95043F" w14:textId="77777777" w:rsidR="003D7EF7" w:rsidRPr="00823C6A" w:rsidRDefault="003D7EF7" w:rsidP="003D7EF7">
      <w:pPr>
        <w:pStyle w:val="ListParagraph"/>
        <w:rPr>
          <w:rFonts w:ascii="Verdana" w:hAnsi="Verdana" w:cs="Arial"/>
          <w:szCs w:val="24"/>
          <w:lang w:val="es-MX" w:eastAsia="es-ES_tradnl"/>
        </w:rPr>
      </w:pPr>
    </w:p>
    <w:p w14:paraId="214BBF0F" w14:textId="77777777" w:rsidR="00C87219" w:rsidRPr="00823C6A" w:rsidRDefault="003D7EF7" w:rsidP="00C87219">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hAnsi="Verdana" w:cs="Arial"/>
          <w:szCs w:val="24"/>
          <w:lang w:val="es-MX" w:eastAsia="es-ES_tradnl"/>
        </w:rPr>
        <w:t>De lo expuesto se observa que, frente a cualquier incremento del valor inicial del contrato, que implica una adición</w:t>
      </w:r>
      <w:r w:rsidR="00834A3B" w:rsidRPr="00823C6A">
        <w:rPr>
          <w:rFonts w:ascii="Verdana" w:hAnsi="Verdana" w:cs="Arial"/>
          <w:szCs w:val="24"/>
          <w:lang w:val="es-MX" w:eastAsia="es-ES_tradnl"/>
        </w:rPr>
        <w:t xml:space="preserve"> </w:t>
      </w:r>
      <w:r w:rsidRPr="00823C6A">
        <w:rPr>
          <w:rFonts w:ascii="Verdana" w:hAnsi="Verdana" w:cs="Arial"/>
          <w:szCs w:val="24"/>
          <w:lang w:val="es-MX" w:eastAsia="es-ES_tradnl"/>
        </w:rPr>
        <w:t>e independientemente del nombre que se le dé al acuerdo, aplica el límite previsto en el parágrafo del artículo 40 de la Ley 80 de 1993</w:t>
      </w:r>
      <w:r w:rsidRPr="00823C6A">
        <w:rPr>
          <w:rFonts w:ascii="Verdana" w:hAnsi="Verdana" w:cs="Arial"/>
          <w:szCs w:val="24"/>
          <w:lang w:val="es-ES_tradnl" w:eastAsia="es-ES_tradnl"/>
        </w:rPr>
        <w:t>: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823C6A">
        <w:rPr>
          <w:rFonts w:ascii="Verdana" w:hAnsi="Verdana"/>
          <w:vertAlign w:val="superscript"/>
          <w:lang w:val="es-ES_tradnl" w:eastAsia="es-ES_tradnl"/>
        </w:rPr>
        <w:footnoteReference w:id="9"/>
      </w:r>
      <w:r w:rsidRPr="00823C6A">
        <w:rPr>
          <w:rFonts w:ascii="Verdana" w:hAnsi="Verdana" w:cs="Arial"/>
          <w:szCs w:val="24"/>
          <w:lang w:val="es-ES_tradnl" w:eastAsia="es-ES_tradnl"/>
        </w:rPr>
        <w:t>.</w:t>
      </w:r>
    </w:p>
    <w:p w14:paraId="71ED6D73" w14:textId="77777777" w:rsidR="00C87219" w:rsidRPr="00823C6A" w:rsidRDefault="00C87219" w:rsidP="00C87219">
      <w:pPr>
        <w:pStyle w:val="ListParagraph"/>
        <w:rPr>
          <w:rFonts w:ascii="Verdana" w:eastAsia="Calibri" w:hAnsi="Verdana" w:cs="Arial"/>
          <w:lang w:eastAsia="es-ES"/>
        </w:rPr>
      </w:pPr>
    </w:p>
    <w:p w14:paraId="4BEB61AA" w14:textId="093F2D88" w:rsidR="00DC2FFE" w:rsidRPr="00823C6A" w:rsidRDefault="004D494B" w:rsidP="00DC2FFE">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lang w:eastAsia="es-ES"/>
        </w:rPr>
        <w:t xml:space="preserve">De las consideraciones previamente expuestas </w:t>
      </w:r>
      <w:r w:rsidR="002C3BD3" w:rsidRPr="00823C6A">
        <w:rPr>
          <w:rFonts w:ascii="Verdana" w:eastAsia="Calibri" w:hAnsi="Verdana" w:cs="Arial"/>
          <w:lang w:eastAsia="es-ES"/>
        </w:rPr>
        <w:t xml:space="preserve">se concluye que </w:t>
      </w:r>
      <w:r w:rsidR="00C87219" w:rsidRPr="00823C6A">
        <w:rPr>
          <w:rFonts w:ascii="Verdana" w:eastAsia="Calibri" w:hAnsi="Verdana" w:cs="Arial"/>
        </w:rPr>
        <w:t>es jurídicamente</w:t>
      </w:r>
      <w:r w:rsidR="00CF45DF" w:rsidRPr="00823C6A">
        <w:rPr>
          <w:rFonts w:ascii="Verdana" w:eastAsia="Calibri" w:hAnsi="Verdana" w:cs="Arial"/>
        </w:rPr>
        <w:t xml:space="preserve"> viable</w:t>
      </w:r>
      <w:r w:rsidR="00C87219" w:rsidRPr="00823C6A">
        <w:rPr>
          <w:rFonts w:ascii="Verdana" w:eastAsia="Calibri" w:hAnsi="Verdana" w:cs="Arial"/>
        </w:rPr>
        <w:t xml:space="preserve"> modificar los contratos estatales, aun cuando el esquema empleado por la Entidad para establecer el precio sea el de análisis</w:t>
      </w:r>
      <w:r w:rsidR="00C87219" w:rsidRPr="00823C6A">
        <w:rPr>
          <w:rFonts w:ascii="Verdana" w:eastAsia="Calibri" w:hAnsi="Verdana" w:cs="Arial"/>
          <w:lang w:eastAsia="es-ES"/>
        </w:rPr>
        <w:t xml:space="preserve"> de precios unitarios (APU), no obstante esta medida tiene carácter excepcional y solo procede cuando con ella se pretenda garantizar el interés público, cuando se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los mandatos establecidos por el legislador.</w:t>
      </w:r>
    </w:p>
    <w:p w14:paraId="200E99E4" w14:textId="77777777" w:rsidR="00DC2FFE" w:rsidRPr="00823C6A" w:rsidRDefault="00DC2FFE" w:rsidP="00DC2FFE">
      <w:pPr>
        <w:pStyle w:val="ListParagraph"/>
        <w:rPr>
          <w:rFonts w:ascii="Verdana" w:eastAsia="Calibri" w:hAnsi="Verdana" w:cs="Arial"/>
          <w:bCs/>
          <w:szCs w:val="24"/>
          <w:highlight w:val="cyan"/>
          <w:lang w:val="es-ES_tradnl" w:eastAsia="es-ES_tradnl" w:bidi="es-ES"/>
        </w:rPr>
      </w:pPr>
    </w:p>
    <w:p w14:paraId="07B5364A" w14:textId="55075153" w:rsidR="00DE7AB8" w:rsidRPr="00384BEB" w:rsidRDefault="00DC2FFE" w:rsidP="00DE7AB8">
      <w:pPr>
        <w:pStyle w:val="ListParagraph"/>
        <w:numPr>
          <w:ilvl w:val="0"/>
          <w:numId w:val="19"/>
        </w:numPr>
        <w:spacing w:before="120" w:after="0" w:line="276" w:lineRule="auto"/>
        <w:jc w:val="both"/>
        <w:rPr>
          <w:rFonts w:ascii="Verdana" w:eastAsia="Calibri" w:hAnsi="Verdana" w:cs="Arial"/>
          <w:lang w:eastAsia="es-ES"/>
        </w:rPr>
      </w:pPr>
      <w:r w:rsidRPr="00823C6A">
        <w:rPr>
          <w:rFonts w:ascii="Verdana" w:eastAsia="Calibri" w:hAnsi="Verdana" w:cs="Arial"/>
          <w:bCs/>
          <w:szCs w:val="24"/>
          <w:lang w:val="es-ES_tradnl" w:eastAsia="es-ES_tradnl" w:bidi="es-ES"/>
        </w:rPr>
        <w:t>Con lo anterior, es claro que 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modificar el contrato sino celebrar uno nuevo.</w:t>
      </w:r>
    </w:p>
    <w:p w14:paraId="45418CED" w14:textId="77777777" w:rsidR="00384BEB" w:rsidRPr="00384BEB" w:rsidRDefault="00384BEB" w:rsidP="00384BEB">
      <w:pPr>
        <w:spacing w:before="120" w:after="0" w:line="276" w:lineRule="auto"/>
        <w:jc w:val="both"/>
        <w:rPr>
          <w:rFonts w:ascii="Verdana" w:eastAsia="Calibri" w:hAnsi="Verdana" w:cs="Arial"/>
          <w:lang w:eastAsia="es-ES"/>
        </w:rPr>
      </w:pPr>
    </w:p>
    <w:p w14:paraId="686198E1" w14:textId="29EF1567" w:rsidR="00D05A70" w:rsidRPr="00823C6A" w:rsidRDefault="00D05A70" w:rsidP="004423D7">
      <w:pPr>
        <w:pStyle w:val="ListParagraph"/>
        <w:numPr>
          <w:ilvl w:val="0"/>
          <w:numId w:val="17"/>
        </w:numPr>
        <w:spacing w:after="0" w:line="276" w:lineRule="auto"/>
        <w:jc w:val="both"/>
        <w:rPr>
          <w:rFonts w:ascii="Verdana" w:eastAsia="Calibri" w:hAnsi="Verdana" w:cs="Arial"/>
        </w:rPr>
      </w:pPr>
      <w:r w:rsidRPr="00823C6A">
        <w:rPr>
          <w:rFonts w:ascii="Verdana" w:eastAsia="Times New Roman" w:hAnsi="Verdana" w:cs="Arial"/>
          <w:lang w:eastAsia="es-ES"/>
        </w:rPr>
        <w:t>Sin perjuicio de lo anterior debe advertirse que el análisis requerido para establecer</w:t>
      </w:r>
      <w:r w:rsidR="00047842" w:rsidRPr="00823C6A">
        <w:rPr>
          <w:rFonts w:ascii="Verdana" w:eastAsia="Times New Roman" w:hAnsi="Verdana" w:cs="Arial"/>
          <w:lang w:eastAsia="es-ES"/>
        </w:rPr>
        <w:t xml:space="preserve"> los criterios</w:t>
      </w:r>
      <w:r w:rsidRPr="00823C6A">
        <w:rPr>
          <w:rFonts w:ascii="Verdana" w:eastAsia="Times New Roman" w:hAnsi="Verdana" w:cs="Arial"/>
          <w:lang w:eastAsia="es-ES"/>
        </w:rPr>
        <w:t xml:space="preserve"> </w:t>
      </w:r>
      <w:r w:rsidR="00047842" w:rsidRPr="00823C6A">
        <w:rPr>
          <w:rFonts w:ascii="Verdana" w:eastAsia="Times New Roman" w:hAnsi="Verdana" w:cs="Arial"/>
          <w:lang w:eastAsia="es-ES"/>
        </w:rPr>
        <w:t>de modificación de</w:t>
      </w:r>
      <w:r w:rsidR="004423D7" w:rsidRPr="00823C6A">
        <w:rPr>
          <w:rFonts w:ascii="Verdana" w:eastAsia="Times New Roman" w:hAnsi="Verdana" w:cs="Arial"/>
          <w:lang w:eastAsia="es-ES"/>
        </w:rPr>
        <w:t xml:space="preserve"> un contrato </w:t>
      </w:r>
      <w:r w:rsidRPr="00823C6A">
        <w:rPr>
          <w:rFonts w:ascii="Verdana" w:eastAsia="Times New Roman" w:hAnsi="Verdana" w:cs="Arial"/>
          <w:lang w:eastAsia="es-ES"/>
        </w:rPr>
        <w:t xml:space="preserve">debe ser realizado por el contratante en consideración a las particularidades y especificaciones del respectivo proceso contractual, de acuerdo con lo explicado </w:t>
      </w:r>
      <w:r w:rsidRPr="00823C6A">
        <w:rPr>
          <w:rFonts w:ascii="Verdana" w:eastAsia="Times New Roman" w:hAnsi="Verdana" w:cs="Arial"/>
          <w:i/>
          <w:iCs/>
          <w:lang w:eastAsia="es-ES"/>
        </w:rPr>
        <w:t>supra</w:t>
      </w:r>
      <w:r w:rsidRPr="00823C6A">
        <w:rPr>
          <w:rFonts w:ascii="Verdana" w:eastAsia="Times New Roman" w:hAnsi="Verdana" w:cs="Arial"/>
          <w:lang w:eastAsia="es-ES"/>
        </w:rPr>
        <w:t xml:space="preserve">. De esta manera, lo expuesto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 </w:t>
      </w:r>
    </w:p>
    <w:p w14:paraId="11C58E20" w14:textId="77777777" w:rsidR="00E365E1" w:rsidRPr="00823C6A" w:rsidRDefault="00E365E1" w:rsidP="00E365E1">
      <w:pPr>
        <w:widowControl w:val="0"/>
        <w:autoSpaceDE w:val="0"/>
        <w:autoSpaceDN w:val="0"/>
        <w:spacing w:after="0" w:line="276" w:lineRule="auto"/>
        <w:jc w:val="both"/>
        <w:rPr>
          <w:rFonts w:ascii="Verdana" w:hAnsi="Verdana" w:cs="Arial"/>
        </w:rPr>
      </w:pPr>
    </w:p>
    <w:p w14:paraId="62EA22E3" w14:textId="77777777" w:rsidR="00E365E1" w:rsidRPr="00823C6A" w:rsidRDefault="00E365E1" w:rsidP="00E365E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23C6A">
        <w:rPr>
          <w:rFonts w:ascii="Verdana" w:eastAsia="Century Gothic" w:hAnsi="Verdana" w:cs="Century Gothic"/>
          <w:b/>
          <w:bCs/>
        </w:rPr>
        <w:t>Referencias normativas, jurisprudenciales y otras fuentes:</w:t>
      </w:r>
    </w:p>
    <w:p w14:paraId="4B494052" w14:textId="77777777" w:rsidR="00E365E1" w:rsidRPr="00823C6A" w:rsidRDefault="00E365E1" w:rsidP="00C16D96">
      <w:pPr>
        <w:widowControl w:val="0"/>
        <w:autoSpaceDE w:val="0"/>
        <w:autoSpaceDN w:val="0"/>
        <w:spacing w:after="0" w:line="360" w:lineRule="auto"/>
        <w:jc w:val="both"/>
        <w:rPr>
          <w:rFonts w:ascii="Verdana" w:hAnsi="Verdana" w:cs="Arial"/>
        </w:rPr>
      </w:pPr>
    </w:p>
    <w:tbl>
      <w:tblPr>
        <w:tblStyle w:val="TableGrid"/>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365E1" w:rsidRPr="00823C6A" w14:paraId="428B09D9" w14:textId="77777777" w:rsidTr="00051A3A">
        <w:trPr>
          <w:trHeight w:val="870"/>
          <w:jc w:val="center"/>
        </w:trPr>
        <w:tc>
          <w:tcPr>
            <w:tcW w:w="8647" w:type="dxa"/>
          </w:tcPr>
          <w:p w14:paraId="2FCCDAED" w14:textId="446EBF27" w:rsidR="00781BF9" w:rsidRPr="00823C6A" w:rsidRDefault="00781BF9" w:rsidP="00C16D96">
            <w:pPr>
              <w:pStyle w:val="ListParagraph"/>
              <w:widowControl w:val="0"/>
              <w:numPr>
                <w:ilvl w:val="0"/>
                <w:numId w:val="18"/>
              </w:numPr>
              <w:autoSpaceDE w:val="0"/>
              <w:autoSpaceDN w:val="0"/>
              <w:spacing w:after="240" w:line="276" w:lineRule="auto"/>
              <w:jc w:val="both"/>
              <w:rPr>
                <w:rFonts w:ascii="Verdana" w:hAnsi="Verdana" w:cs="Arial"/>
              </w:rPr>
            </w:pPr>
            <w:r w:rsidRPr="00823C6A">
              <w:rPr>
                <w:rFonts w:ascii="Verdana" w:hAnsi="Verdana" w:cs="Arial"/>
              </w:rPr>
              <w:t>Ley 80 de 1992, Artículo 40</w:t>
            </w:r>
            <w:r w:rsidR="0001320B" w:rsidRPr="00823C6A">
              <w:rPr>
                <w:rFonts w:ascii="Verdana" w:hAnsi="Verdana" w:cs="Arial"/>
              </w:rPr>
              <w:t>.</w:t>
            </w:r>
          </w:p>
          <w:p w14:paraId="37154C93" w14:textId="5F3E7468" w:rsidR="0001320B" w:rsidRPr="00823C6A" w:rsidRDefault="0001320B" w:rsidP="00C16D96">
            <w:pPr>
              <w:pStyle w:val="ListParagraph"/>
              <w:widowControl w:val="0"/>
              <w:numPr>
                <w:ilvl w:val="0"/>
                <w:numId w:val="18"/>
              </w:numPr>
              <w:autoSpaceDE w:val="0"/>
              <w:autoSpaceDN w:val="0"/>
              <w:spacing w:before="360" w:after="240" w:line="276" w:lineRule="auto"/>
              <w:jc w:val="both"/>
              <w:rPr>
                <w:rFonts w:ascii="Verdana" w:hAnsi="Verdana" w:cs="Arial"/>
              </w:rPr>
            </w:pPr>
            <w:r w:rsidRPr="00823C6A">
              <w:rPr>
                <w:rFonts w:ascii="Verdana" w:hAnsi="Verdana" w:cs="Arial"/>
              </w:rPr>
              <w:t>Ley 1150 de 2007.</w:t>
            </w:r>
          </w:p>
          <w:p w14:paraId="6DAC4402" w14:textId="089535D2" w:rsidR="0001320B" w:rsidRPr="00823C6A" w:rsidRDefault="0001320B" w:rsidP="00C16D96">
            <w:pPr>
              <w:pStyle w:val="ListParagraph"/>
              <w:widowControl w:val="0"/>
              <w:numPr>
                <w:ilvl w:val="0"/>
                <w:numId w:val="18"/>
              </w:numPr>
              <w:autoSpaceDE w:val="0"/>
              <w:autoSpaceDN w:val="0"/>
              <w:spacing w:before="360" w:after="240" w:line="276" w:lineRule="auto"/>
              <w:jc w:val="both"/>
              <w:rPr>
                <w:rFonts w:ascii="Verdana" w:hAnsi="Verdana" w:cs="Arial"/>
              </w:rPr>
            </w:pPr>
            <w:r w:rsidRPr="00823C6A">
              <w:rPr>
                <w:rFonts w:ascii="Verdana" w:hAnsi="Verdana" w:cs="Arial"/>
              </w:rPr>
              <w:t>Ley 1474 de 2011.</w:t>
            </w:r>
          </w:p>
          <w:p w14:paraId="1E6ED79D" w14:textId="4DDD86C1" w:rsidR="0001320B" w:rsidRPr="00823C6A" w:rsidRDefault="00427CAD" w:rsidP="00C16D96">
            <w:pPr>
              <w:pStyle w:val="ListParagraph"/>
              <w:widowControl w:val="0"/>
              <w:numPr>
                <w:ilvl w:val="0"/>
                <w:numId w:val="18"/>
              </w:numPr>
              <w:autoSpaceDE w:val="0"/>
              <w:autoSpaceDN w:val="0"/>
              <w:spacing w:before="360" w:after="240" w:line="276" w:lineRule="auto"/>
              <w:jc w:val="both"/>
              <w:rPr>
                <w:rFonts w:ascii="Verdana" w:hAnsi="Verdana" w:cs="Arial"/>
              </w:rPr>
            </w:pPr>
            <w:r w:rsidRPr="00823C6A">
              <w:rPr>
                <w:rFonts w:ascii="Verdana" w:hAnsi="Verdana" w:cs="Arial"/>
              </w:rPr>
              <w:t>Decreto Ley 222 de 1983.</w:t>
            </w:r>
          </w:p>
          <w:p w14:paraId="5707B756" w14:textId="5B2D6ADC" w:rsidR="00427CAD" w:rsidRPr="00823C6A" w:rsidRDefault="00371DCC" w:rsidP="00C16D96">
            <w:pPr>
              <w:pStyle w:val="ListParagraph"/>
              <w:widowControl w:val="0"/>
              <w:numPr>
                <w:ilvl w:val="0"/>
                <w:numId w:val="18"/>
              </w:numPr>
              <w:autoSpaceDE w:val="0"/>
              <w:autoSpaceDN w:val="0"/>
              <w:spacing w:before="360" w:after="240" w:line="276" w:lineRule="auto"/>
              <w:jc w:val="both"/>
              <w:rPr>
                <w:rFonts w:ascii="Verdana" w:hAnsi="Verdana" w:cs="Arial"/>
              </w:rPr>
            </w:pPr>
            <w:r w:rsidRPr="00823C6A">
              <w:rPr>
                <w:rFonts w:ascii="Verdana" w:hAnsi="Verdana" w:cs="Arial"/>
              </w:rPr>
              <w:t xml:space="preserve">CONSEJO DE ESTADO. Sección Tercera. Subsección B. Sentencia del 29 de febrero de 2012. </w:t>
            </w:r>
            <w:proofErr w:type="spellStart"/>
            <w:r w:rsidRPr="00823C6A">
              <w:rPr>
                <w:rFonts w:ascii="Verdana" w:hAnsi="Verdana" w:cs="Arial"/>
              </w:rPr>
              <w:t>Exp</w:t>
            </w:r>
            <w:proofErr w:type="spellEnd"/>
            <w:r w:rsidRPr="00823C6A">
              <w:rPr>
                <w:rFonts w:ascii="Verdana" w:hAnsi="Verdana" w:cs="Arial"/>
              </w:rPr>
              <w:t xml:space="preserve">. 16371, C.P. Danilo Rojas </w:t>
            </w:r>
            <w:proofErr w:type="spellStart"/>
            <w:r w:rsidRPr="00823C6A">
              <w:rPr>
                <w:rFonts w:ascii="Verdana" w:hAnsi="Verdana" w:cs="Arial"/>
              </w:rPr>
              <w:t>Betancourth</w:t>
            </w:r>
            <w:proofErr w:type="spellEnd"/>
            <w:r w:rsidRPr="00823C6A">
              <w:rPr>
                <w:rFonts w:ascii="Verdana" w:hAnsi="Verdana" w:cs="Arial"/>
              </w:rPr>
              <w:t>.</w:t>
            </w:r>
          </w:p>
          <w:p w14:paraId="7554A314" w14:textId="3B9750B3" w:rsidR="00294EB0" w:rsidRPr="00823C6A" w:rsidRDefault="00294EB0" w:rsidP="00C16D96">
            <w:pPr>
              <w:pStyle w:val="ListParagraph"/>
              <w:widowControl w:val="0"/>
              <w:numPr>
                <w:ilvl w:val="0"/>
                <w:numId w:val="18"/>
              </w:numPr>
              <w:autoSpaceDE w:val="0"/>
              <w:autoSpaceDN w:val="0"/>
              <w:spacing w:before="360" w:after="240" w:line="276" w:lineRule="auto"/>
              <w:jc w:val="both"/>
              <w:rPr>
                <w:rFonts w:ascii="Verdana" w:hAnsi="Verdana" w:cs="Arial"/>
              </w:rPr>
            </w:pPr>
            <w:r w:rsidRPr="00823C6A">
              <w:rPr>
                <w:rFonts w:ascii="Verdana" w:hAnsi="Verdana" w:cs="Arial"/>
              </w:rPr>
              <w:t>Sala de Consulta y Servicio Civil del Consejo de Estado</w:t>
            </w:r>
            <w:r w:rsidR="00FE3864">
              <w:rPr>
                <w:rFonts w:ascii="Verdana" w:hAnsi="Verdana" w:cs="Arial"/>
              </w:rPr>
              <w:t>. C</w:t>
            </w:r>
            <w:r w:rsidRPr="00823C6A">
              <w:rPr>
                <w:rFonts w:ascii="Verdana" w:hAnsi="Verdana" w:cs="Arial"/>
              </w:rPr>
              <w:t>oncepto del 13 de agosto de 2009, rad. 1.952, C.P. Enrique José Arboleda Perdomo</w:t>
            </w:r>
          </w:p>
          <w:p w14:paraId="03999F58" w14:textId="1CE53E67" w:rsidR="00427CAD" w:rsidRPr="00823C6A" w:rsidRDefault="00823C6A" w:rsidP="00C16D96">
            <w:pPr>
              <w:pStyle w:val="ListParagraph"/>
              <w:widowControl w:val="0"/>
              <w:numPr>
                <w:ilvl w:val="0"/>
                <w:numId w:val="18"/>
              </w:numPr>
              <w:autoSpaceDE w:val="0"/>
              <w:autoSpaceDN w:val="0"/>
              <w:spacing w:before="360" w:after="240" w:line="276" w:lineRule="auto"/>
              <w:jc w:val="both"/>
              <w:rPr>
                <w:rFonts w:ascii="Verdana" w:hAnsi="Verdana" w:cs="Arial"/>
              </w:rPr>
            </w:pPr>
            <w:r w:rsidRPr="00823C6A">
              <w:rPr>
                <w:rFonts w:ascii="Verdana" w:hAnsi="Verdana" w:cs="Arial"/>
              </w:rPr>
              <w:t>CORTE CONSTITUCIONAL. Sentencia SU-214 del 16 de junio del 2022</w:t>
            </w:r>
          </w:p>
          <w:p w14:paraId="2B405435" w14:textId="77777777" w:rsidR="00E365E1" w:rsidRPr="00823C6A" w:rsidRDefault="00E365E1" w:rsidP="00C16D96">
            <w:pPr>
              <w:pStyle w:val="ListParagraph"/>
              <w:widowControl w:val="0"/>
              <w:numPr>
                <w:ilvl w:val="0"/>
                <w:numId w:val="18"/>
              </w:numPr>
              <w:autoSpaceDE w:val="0"/>
              <w:autoSpaceDN w:val="0"/>
              <w:spacing w:after="120" w:line="276" w:lineRule="auto"/>
              <w:contextualSpacing w:val="0"/>
              <w:jc w:val="both"/>
              <w:rPr>
                <w:rFonts w:ascii="Verdana" w:hAnsi="Verdana" w:cs="Arial"/>
              </w:rPr>
            </w:pPr>
            <w:r w:rsidRPr="00823C6A">
              <w:rPr>
                <w:rFonts w:ascii="Verdana" w:hAnsi="Verdana" w:cs="Arial"/>
              </w:rPr>
              <w:t xml:space="preserve">Jurisprudencia del Consejo de Estado. Disponible en: </w:t>
            </w:r>
            <w:hyperlink r:id="rId13" w:history="1">
              <w:r w:rsidRPr="00823C6A">
                <w:rPr>
                  <w:rStyle w:val="Hyperlink"/>
                  <w:rFonts w:ascii="Verdana" w:hAnsi="Verdana" w:cs="Arial"/>
                </w:rPr>
                <w:t>https://relatoria.colombiacompra.gov.co/providencias-consejo-de-estado/</w:t>
              </w:r>
            </w:hyperlink>
            <w:r w:rsidRPr="00823C6A">
              <w:rPr>
                <w:rFonts w:ascii="Verdana" w:hAnsi="Verdana" w:cs="Arial"/>
              </w:rPr>
              <w:t xml:space="preserve"> </w:t>
            </w:r>
          </w:p>
          <w:p w14:paraId="23DF2494" w14:textId="04661F6C" w:rsidR="00E365E1" w:rsidRPr="00823C6A" w:rsidRDefault="00E365E1" w:rsidP="00C16D96">
            <w:pPr>
              <w:pStyle w:val="ListParagraph"/>
              <w:widowControl w:val="0"/>
              <w:numPr>
                <w:ilvl w:val="0"/>
                <w:numId w:val="18"/>
              </w:numPr>
              <w:autoSpaceDE w:val="0"/>
              <w:autoSpaceDN w:val="0"/>
              <w:spacing w:after="120" w:line="276" w:lineRule="auto"/>
              <w:contextualSpacing w:val="0"/>
              <w:jc w:val="both"/>
              <w:rPr>
                <w:rFonts w:ascii="Verdana" w:hAnsi="Verdana" w:cs="Arial"/>
              </w:rPr>
            </w:pPr>
            <w:r w:rsidRPr="00823C6A">
              <w:rPr>
                <w:rFonts w:ascii="Verdana" w:hAnsi="Verdana" w:cs="Arial"/>
              </w:rPr>
              <w:t>Guías y manuales expedidos por la ANCP-CCE. Disponible en:</w:t>
            </w:r>
            <w:r w:rsidRPr="00823C6A">
              <w:rPr>
                <w:rFonts w:ascii="Verdana" w:hAnsi="Verdana"/>
              </w:rPr>
              <w:t xml:space="preserve"> </w:t>
            </w:r>
            <w:hyperlink r:id="rId14" w:history="1">
              <w:r w:rsidRPr="00823C6A">
                <w:rPr>
                  <w:rStyle w:val="Hyperlink"/>
                  <w:rFonts w:ascii="Verdana" w:hAnsi="Verdana" w:cs="Arial"/>
                </w:rPr>
                <w:t>https://www.colombiacompra.gov.co/manuales-guias-y-pliegos-tipo/manuales-y-guias</w:t>
              </w:r>
            </w:hyperlink>
            <w:r w:rsidRPr="00823C6A">
              <w:rPr>
                <w:rFonts w:ascii="Verdana" w:hAnsi="Verdana" w:cs="Arial"/>
              </w:rPr>
              <w:t xml:space="preserve"> </w:t>
            </w:r>
          </w:p>
        </w:tc>
      </w:tr>
    </w:tbl>
    <w:p w14:paraId="6B0599A1" w14:textId="77777777" w:rsidR="00E365E1" w:rsidRPr="00823C6A" w:rsidRDefault="00E365E1" w:rsidP="00E365E1">
      <w:pPr>
        <w:widowControl w:val="0"/>
        <w:autoSpaceDE w:val="0"/>
        <w:autoSpaceDN w:val="0"/>
        <w:spacing w:after="0" w:line="276" w:lineRule="auto"/>
        <w:jc w:val="both"/>
        <w:rPr>
          <w:rFonts w:ascii="Verdana" w:hAnsi="Verdana" w:cs="Arial"/>
        </w:rPr>
      </w:pPr>
    </w:p>
    <w:p w14:paraId="50E3A07C" w14:textId="77777777" w:rsidR="00E365E1" w:rsidRPr="00823C6A" w:rsidRDefault="00E365E1" w:rsidP="00E365E1">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23C6A">
        <w:rPr>
          <w:rFonts w:ascii="Verdana" w:eastAsia="Century Gothic" w:hAnsi="Verdana" w:cs="Century Gothic"/>
          <w:b/>
          <w:bCs/>
        </w:rPr>
        <w:t>Doctrina de la Agencia Nacional de Contratación Pública:</w:t>
      </w:r>
    </w:p>
    <w:p w14:paraId="47909D92" w14:textId="77777777" w:rsidR="00E365E1" w:rsidRPr="00823C6A" w:rsidRDefault="00E365E1" w:rsidP="00E365E1">
      <w:pPr>
        <w:widowControl w:val="0"/>
        <w:autoSpaceDE w:val="0"/>
        <w:autoSpaceDN w:val="0"/>
        <w:spacing w:after="0" w:line="276" w:lineRule="auto"/>
        <w:jc w:val="both"/>
        <w:rPr>
          <w:rFonts w:ascii="Verdana" w:hAnsi="Verdana" w:cs="Arial"/>
        </w:rPr>
      </w:pPr>
    </w:p>
    <w:p w14:paraId="11F9D2CB" w14:textId="6FE3E693" w:rsidR="00E365E1" w:rsidRPr="00823C6A" w:rsidRDefault="00E365E1" w:rsidP="00E365E1">
      <w:pPr>
        <w:widowControl w:val="0"/>
        <w:autoSpaceDE w:val="0"/>
        <w:autoSpaceDN w:val="0"/>
        <w:spacing w:after="0" w:line="276" w:lineRule="auto"/>
        <w:jc w:val="both"/>
        <w:rPr>
          <w:rStyle w:val="normaltextrun"/>
          <w:rFonts w:ascii="Verdana" w:hAnsi="Verdana" w:cs="Arial"/>
          <w:shd w:val="clear" w:color="auto" w:fill="FFFFFF"/>
          <w:lang w:val="es-ES"/>
        </w:rPr>
      </w:pPr>
      <w:r w:rsidRPr="00823C6A">
        <w:rPr>
          <w:rStyle w:val="normaltextrun"/>
          <w:rFonts w:ascii="Verdana" w:hAnsi="Verdana" w:cs="Arial"/>
          <w:shd w:val="clear" w:color="auto" w:fill="FFFFFF"/>
          <w:lang w:val="es-ES"/>
        </w:rPr>
        <w:t xml:space="preserve">Sobre </w:t>
      </w:r>
      <w:r w:rsidR="007E537F" w:rsidRPr="00823C6A">
        <w:rPr>
          <w:rStyle w:val="normaltextrun"/>
          <w:rFonts w:ascii="Verdana" w:hAnsi="Verdana" w:cs="Arial"/>
          <w:shd w:val="clear" w:color="auto" w:fill="FFFFFF"/>
          <w:lang w:val="es-ES"/>
        </w:rPr>
        <w:t xml:space="preserve">la autonomía </w:t>
      </w:r>
      <w:r w:rsidR="00885B69" w:rsidRPr="00823C6A">
        <w:rPr>
          <w:rStyle w:val="normaltextrun"/>
          <w:rFonts w:ascii="Verdana" w:hAnsi="Verdana" w:cs="Arial"/>
          <w:shd w:val="clear" w:color="auto" w:fill="FFFFFF"/>
          <w:lang w:val="es-ES"/>
        </w:rPr>
        <w:t>para fijar el precio y la forma de pago en los contratos estatales</w:t>
      </w:r>
      <w:r w:rsidR="00CD0D88" w:rsidRPr="00823C6A">
        <w:rPr>
          <w:rStyle w:val="normaltextrun"/>
          <w:rFonts w:ascii="Verdana" w:hAnsi="Verdana" w:cs="Arial"/>
          <w:shd w:val="clear" w:color="auto" w:fill="FFFFFF"/>
          <w:lang w:val="es-ES"/>
        </w:rPr>
        <w:t xml:space="preserve"> y en específico en lo referente a los precios unitarios </w:t>
      </w:r>
      <w:r w:rsidR="00A8314B" w:rsidRPr="00823C6A">
        <w:rPr>
          <w:rStyle w:val="normaltextrun"/>
          <w:rFonts w:ascii="Verdana" w:hAnsi="Verdana" w:cs="Arial"/>
          <w:shd w:val="clear" w:color="auto" w:fill="FFFFFF"/>
          <w:lang w:val="es-ES"/>
        </w:rPr>
        <w:t xml:space="preserve">esta subdirección se ha pronunciado en los conceptos Nro. </w:t>
      </w:r>
      <w:r w:rsidR="00ED5AF3" w:rsidRPr="00823C6A">
        <w:rPr>
          <w:rStyle w:val="normaltextrun"/>
          <w:rFonts w:ascii="Verdana" w:hAnsi="Verdana" w:cs="Arial"/>
          <w:shd w:val="clear" w:color="auto" w:fill="FFFFFF"/>
          <w:lang w:val="es-ES"/>
        </w:rPr>
        <w:t xml:space="preserve">C-030 del 26 de febrero del 2021, </w:t>
      </w:r>
      <w:r w:rsidR="00373893" w:rsidRPr="00823C6A">
        <w:rPr>
          <w:rStyle w:val="normaltextrun"/>
          <w:rFonts w:ascii="Verdana" w:hAnsi="Verdana" w:cs="Arial"/>
          <w:shd w:val="clear" w:color="auto" w:fill="FFFFFF"/>
          <w:lang w:val="es-ES"/>
        </w:rPr>
        <w:t xml:space="preserve">C-756 del 11 de noviembre del 2022, </w:t>
      </w:r>
      <w:r w:rsidR="00241C40" w:rsidRPr="00823C6A">
        <w:rPr>
          <w:rStyle w:val="normaltextrun"/>
          <w:rFonts w:ascii="Verdana" w:hAnsi="Verdana" w:cs="Arial"/>
          <w:shd w:val="clear" w:color="auto" w:fill="FFFFFF"/>
          <w:lang w:val="es-ES"/>
        </w:rPr>
        <w:t xml:space="preserve">C-716 del 15 de noviembre del 2022, </w:t>
      </w:r>
      <w:r w:rsidR="00EE1CB4" w:rsidRPr="00823C6A">
        <w:rPr>
          <w:rStyle w:val="normaltextrun"/>
          <w:rFonts w:ascii="Verdana" w:hAnsi="Verdana" w:cs="Arial"/>
          <w:shd w:val="clear" w:color="auto" w:fill="FFFFFF"/>
          <w:lang w:val="es-ES"/>
        </w:rPr>
        <w:t>C-802 del 23 de noviembre del 2022,</w:t>
      </w:r>
      <w:r w:rsidR="00241C40" w:rsidRPr="00823C6A">
        <w:rPr>
          <w:rStyle w:val="normaltextrun"/>
          <w:rFonts w:ascii="Verdana" w:hAnsi="Verdana" w:cs="Arial"/>
          <w:shd w:val="clear" w:color="auto" w:fill="FFFFFF"/>
          <w:lang w:val="es-ES"/>
        </w:rPr>
        <w:t xml:space="preserve"> </w:t>
      </w:r>
      <w:r w:rsidR="003C06FA" w:rsidRPr="00823C6A">
        <w:rPr>
          <w:rStyle w:val="normaltextrun"/>
          <w:rFonts w:ascii="Verdana" w:hAnsi="Verdana" w:cs="Arial"/>
          <w:shd w:val="clear" w:color="auto" w:fill="FFFFFF"/>
          <w:lang w:val="es-ES"/>
        </w:rPr>
        <w:t xml:space="preserve">C-914 del 27 de diciembre del 2022 y </w:t>
      </w:r>
      <w:r w:rsidR="003B2A47" w:rsidRPr="00823C6A">
        <w:rPr>
          <w:rStyle w:val="normaltextrun"/>
          <w:rFonts w:ascii="Verdana" w:hAnsi="Verdana" w:cs="Arial"/>
          <w:shd w:val="clear" w:color="auto" w:fill="FFFFFF"/>
          <w:lang w:val="es-ES"/>
        </w:rPr>
        <w:t xml:space="preserve">C-401 del 27 de septiembre del 2023. Igualmente </w:t>
      </w:r>
      <w:r w:rsidR="00ED5AF3" w:rsidRPr="00823C6A">
        <w:rPr>
          <w:rStyle w:val="normaltextrun"/>
          <w:rFonts w:ascii="Verdana" w:hAnsi="Verdana" w:cs="Arial"/>
          <w:shd w:val="clear" w:color="auto" w:fill="FFFFFF"/>
          <w:lang w:val="es-ES"/>
        </w:rPr>
        <w:t xml:space="preserve">ha analizado </w:t>
      </w:r>
      <w:r w:rsidR="003E0348" w:rsidRPr="00823C6A">
        <w:rPr>
          <w:rFonts w:ascii="Verdana" w:hAnsi="Verdana"/>
        </w:rPr>
        <w:t>las 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w:t>
      </w:r>
      <w:r w:rsidRPr="00823C6A">
        <w:rPr>
          <w:rStyle w:val="normaltextrun"/>
          <w:rFonts w:ascii="Verdana" w:hAnsi="Verdana" w:cs="Arial"/>
          <w:color w:val="7030A0"/>
          <w:shd w:val="clear" w:color="auto" w:fill="FFFFFF"/>
          <w:lang w:val="es-ES"/>
        </w:rPr>
        <w:t xml:space="preserve">. </w:t>
      </w:r>
      <w:r w:rsidRPr="00823C6A">
        <w:rPr>
          <w:rStyle w:val="normaltextrun"/>
          <w:rFonts w:ascii="Verdana" w:hAnsi="Verdana" w:cs="Arial"/>
          <w:shd w:val="clear" w:color="auto" w:fill="FFFFFF"/>
          <w:lang w:val="es-ES"/>
        </w:rPr>
        <w:t>Es</w:t>
      </w:r>
      <w:r w:rsidRPr="00823C6A">
        <w:rPr>
          <w:rFonts w:ascii="Verdana" w:hAnsi="Verdana"/>
        </w:rPr>
        <w:t>tos y otros conceptos se encuentran disponibles para consulta en el Sistema de relatoría de la Agencia, al cual se puede acceder a través del siguiente enlace:</w:t>
      </w:r>
      <w:r w:rsidRPr="00823C6A">
        <w:rPr>
          <w:rStyle w:val="normaltextrun"/>
          <w:rFonts w:ascii="Verdana" w:hAnsi="Verdana" w:cs="Arial"/>
          <w:shd w:val="clear" w:color="auto" w:fill="FFFFFF"/>
          <w:lang w:val="es-ES"/>
        </w:rPr>
        <w:t xml:space="preserve"> </w:t>
      </w:r>
      <w:hyperlink r:id="rId15" w:history="1">
        <w:r w:rsidRPr="00823C6A">
          <w:rPr>
            <w:rStyle w:val="Hyperlink"/>
            <w:rFonts w:ascii="Verdana" w:hAnsi="Verdana" w:cs="Arial"/>
            <w:shd w:val="clear" w:color="auto" w:fill="FFFFFF"/>
            <w:lang w:val="es-ES"/>
          </w:rPr>
          <w:t>https://relatoria.colombiacompra.gov.co/busqueda/conceptos</w:t>
        </w:r>
      </w:hyperlink>
      <w:r w:rsidRPr="00823C6A">
        <w:rPr>
          <w:rStyle w:val="normaltextrun"/>
          <w:rFonts w:ascii="Verdana" w:hAnsi="Verdana" w:cs="Arial"/>
          <w:color w:val="FF0000"/>
          <w:shd w:val="clear" w:color="auto" w:fill="FFFFFF"/>
          <w:lang w:val="es-ES"/>
        </w:rPr>
        <w:t xml:space="preserve">. </w:t>
      </w:r>
    </w:p>
    <w:p w14:paraId="381866AD" w14:textId="77777777" w:rsidR="00E365E1" w:rsidRPr="00823C6A" w:rsidRDefault="00E365E1" w:rsidP="00E365E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B27C5C7" w14:textId="77777777" w:rsidR="00E365E1" w:rsidRPr="00823C6A" w:rsidRDefault="00E365E1" w:rsidP="00E365E1">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823C6A">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823C6A">
        <w:rPr>
          <w:rStyle w:val="normaltextrun"/>
          <w:rFonts w:ascii="Verdana" w:hAnsi="Verdana" w:cs="Arial"/>
          <w:color w:val="FF0000"/>
          <w:shd w:val="clear" w:color="auto" w:fill="FFFFFF"/>
          <w:lang w:val="es-ES"/>
        </w:rPr>
        <w:t xml:space="preserve"> </w:t>
      </w:r>
      <w:hyperlink r:id="rId16" w:history="1">
        <w:r w:rsidRPr="00823C6A">
          <w:rPr>
            <w:rStyle w:val="Hyperlink"/>
            <w:rFonts w:ascii="Verdana" w:hAnsi="Verdana" w:cs="Arial"/>
            <w:shd w:val="clear" w:color="auto" w:fill="FFFFFF"/>
            <w:lang w:val="es-ES"/>
          </w:rPr>
          <w:t>https://www.colombiacompra.gov.co/sala-de-prensa/boletin-digital</w:t>
        </w:r>
      </w:hyperlink>
      <w:r w:rsidRPr="00823C6A">
        <w:rPr>
          <w:rStyle w:val="normaltextrun"/>
          <w:rFonts w:ascii="Verdana" w:hAnsi="Verdana" w:cs="Arial"/>
          <w:color w:val="FF0000"/>
          <w:shd w:val="clear" w:color="auto" w:fill="FFFFFF"/>
          <w:lang w:val="es-ES"/>
        </w:rPr>
        <w:t xml:space="preserve">      </w:t>
      </w:r>
    </w:p>
    <w:p w14:paraId="4B55E091" w14:textId="77777777" w:rsidR="008A6DC1" w:rsidRPr="00823C6A" w:rsidRDefault="008A6DC1" w:rsidP="00E365E1">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FDB2F58" w14:textId="77777777" w:rsidR="00E365E1" w:rsidRPr="00823C6A" w:rsidRDefault="00E365E1" w:rsidP="00E365E1">
      <w:pPr>
        <w:spacing w:after="0" w:line="240" w:lineRule="auto"/>
        <w:jc w:val="both"/>
        <w:rPr>
          <w:rFonts w:ascii="Verdana" w:hAnsi="Verdana"/>
        </w:rPr>
      </w:pPr>
      <w:r w:rsidRPr="00823C6A">
        <w:rPr>
          <w:rFonts w:ascii="Verdana" w:hAnsi="Verdana"/>
        </w:rPr>
        <w:t xml:space="preserve">Por último, lo invitamos a seguirnos en las redes sociales en las cuales se difunde información institucional: </w:t>
      </w:r>
    </w:p>
    <w:p w14:paraId="76B42AD1" w14:textId="77777777" w:rsidR="00E365E1" w:rsidRPr="00823C6A" w:rsidRDefault="00E365E1" w:rsidP="00E365E1">
      <w:pPr>
        <w:spacing w:after="0" w:line="240" w:lineRule="auto"/>
        <w:jc w:val="both"/>
        <w:rPr>
          <w:rFonts w:ascii="Verdana" w:hAnsi="Verdana"/>
        </w:rPr>
      </w:pPr>
    </w:p>
    <w:p w14:paraId="78DB8AAF" w14:textId="77777777" w:rsidR="00E365E1" w:rsidRPr="00823C6A" w:rsidRDefault="00E365E1" w:rsidP="00E365E1">
      <w:pPr>
        <w:spacing w:after="0" w:line="240" w:lineRule="auto"/>
        <w:jc w:val="both"/>
        <w:rPr>
          <w:rFonts w:ascii="Verdana" w:hAnsi="Verdana"/>
        </w:rPr>
      </w:pPr>
      <w:r w:rsidRPr="00823C6A">
        <w:rPr>
          <w:rFonts w:ascii="Verdana" w:hAnsi="Verdana"/>
        </w:rPr>
        <w:t xml:space="preserve">Twitter: </w:t>
      </w:r>
      <w:r w:rsidRPr="00823C6A">
        <w:rPr>
          <w:rStyle w:val="Hyperlink"/>
          <w:rFonts w:ascii="Verdana" w:hAnsi="Verdana"/>
          <w:color w:val="4472C4" w:themeColor="accent1"/>
        </w:rPr>
        <w:t>@colombiacompra</w:t>
      </w:r>
      <w:r w:rsidRPr="00823C6A">
        <w:rPr>
          <w:rFonts w:ascii="Verdana" w:hAnsi="Verdana"/>
          <w:color w:val="4472C4" w:themeColor="accent1"/>
        </w:rPr>
        <w:t xml:space="preserve"> </w:t>
      </w:r>
    </w:p>
    <w:p w14:paraId="19645808" w14:textId="77777777" w:rsidR="00E365E1" w:rsidRPr="00823C6A" w:rsidRDefault="00E365E1" w:rsidP="00E365E1">
      <w:pPr>
        <w:spacing w:after="0" w:line="240" w:lineRule="auto"/>
        <w:jc w:val="both"/>
        <w:rPr>
          <w:rFonts w:ascii="Verdana" w:hAnsi="Verdana"/>
        </w:rPr>
      </w:pPr>
      <w:r w:rsidRPr="00823C6A">
        <w:rPr>
          <w:rFonts w:ascii="Verdana" w:hAnsi="Verdana"/>
        </w:rPr>
        <w:t xml:space="preserve">Facebook: </w:t>
      </w:r>
      <w:proofErr w:type="spellStart"/>
      <w:r w:rsidRPr="00823C6A">
        <w:rPr>
          <w:rStyle w:val="Hyperlink"/>
          <w:rFonts w:ascii="Verdana" w:hAnsi="Verdana"/>
          <w:color w:val="4472C4" w:themeColor="accent1"/>
        </w:rPr>
        <w:t>ColombiaCompraEficiente</w:t>
      </w:r>
      <w:proofErr w:type="spellEnd"/>
    </w:p>
    <w:p w14:paraId="3991F982" w14:textId="77777777" w:rsidR="00E365E1" w:rsidRPr="00823C6A" w:rsidRDefault="00E365E1" w:rsidP="00E365E1">
      <w:pPr>
        <w:spacing w:after="0" w:line="240" w:lineRule="auto"/>
        <w:jc w:val="both"/>
        <w:rPr>
          <w:rFonts w:ascii="Verdana" w:hAnsi="Verdana"/>
        </w:rPr>
      </w:pPr>
      <w:r w:rsidRPr="00823C6A">
        <w:rPr>
          <w:rFonts w:ascii="Verdana" w:hAnsi="Verdana"/>
        </w:rPr>
        <w:t xml:space="preserve">LinkedIn: </w:t>
      </w:r>
      <w:r w:rsidRPr="00823C6A">
        <w:rPr>
          <w:rStyle w:val="Hyperlink"/>
          <w:rFonts w:ascii="Verdana" w:hAnsi="Verdana"/>
          <w:color w:val="4472C4" w:themeColor="accent1"/>
        </w:rPr>
        <w:t>Agencia Nacional de Contratación Pública - Colombia Compra Eficiente</w:t>
      </w:r>
      <w:r w:rsidRPr="00823C6A">
        <w:rPr>
          <w:rFonts w:ascii="Verdana" w:hAnsi="Verdana"/>
          <w:color w:val="4472C4" w:themeColor="accent1"/>
        </w:rPr>
        <w:t xml:space="preserve"> </w:t>
      </w:r>
      <w:r w:rsidRPr="00823C6A">
        <w:rPr>
          <w:rFonts w:ascii="Verdana" w:hAnsi="Verdana"/>
        </w:rPr>
        <w:t xml:space="preserve">Instagram: </w:t>
      </w:r>
      <w:r w:rsidRPr="00823C6A">
        <w:rPr>
          <w:rStyle w:val="Hyperlink"/>
          <w:rFonts w:ascii="Verdana" w:hAnsi="Verdana"/>
          <w:color w:val="4472C4" w:themeColor="accent1"/>
        </w:rPr>
        <w:t>@colombiacompraeficiente_cce</w:t>
      </w:r>
    </w:p>
    <w:p w14:paraId="301DB875" w14:textId="77777777" w:rsidR="00E365E1" w:rsidRPr="00823C6A" w:rsidRDefault="00E365E1" w:rsidP="00E365E1">
      <w:pPr>
        <w:widowControl w:val="0"/>
        <w:autoSpaceDE w:val="0"/>
        <w:autoSpaceDN w:val="0"/>
        <w:spacing w:after="0" w:line="276" w:lineRule="auto"/>
        <w:jc w:val="both"/>
        <w:rPr>
          <w:rFonts w:ascii="Verdana" w:hAnsi="Verdana" w:cs="Arial"/>
        </w:rPr>
      </w:pPr>
    </w:p>
    <w:p w14:paraId="7F3A3E3C" w14:textId="77777777" w:rsidR="00E365E1" w:rsidRPr="00823C6A" w:rsidRDefault="00E365E1" w:rsidP="00E365E1">
      <w:pPr>
        <w:widowControl w:val="0"/>
        <w:autoSpaceDE w:val="0"/>
        <w:autoSpaceDN w:val="0"/>
        <w:spacing w:after="0" w:line="276" w:lineRule="auto"/>
        <w:jc w:val="both"/>
        <w:rPr>
          <w:rFonts w:ascii="Verdana" w:hAnsi="Verdana" w:cs="Arial"/>
          <w:lang w:val="es-ES_tradnl"/>
        </w:rPr>
      </w:pPr>
      <w:r w:rsidRPr="00823C6A">
        <w:rPr>
          <w:rFonts w:ascii="Verdana" w:hAnsi="Verdana" w:cs="Arial"/>
        </w:rPr>
        <w:t xml:space="preserve">Este concepto tiene el alcance previsto en el artículo 28 del Código de Procedimiento Administrativo y de lo Contencioso Administrativo </w:t>
      </w:r>
      <w:r w:rsidRPr="00823C6A">
        <w:rPr>
          <w:rFonts w:ascii="Verdana" w:hAnsi="Verdana" w:cs="Arial"/>
          <w:lang w:val="es-ES_tradnl"/>
        </w:rPr>
        <w:t>y las expresiones aquí utilizadas con mayúscula inicial deben ser entendidas con el significado que les otorga el artículo 2.2.1.1.1.3.1. del Decreto 1082 de 2015.</w:t>
      </w:r>
    </w:p>
    <w:p w14:paraId="78728CEA" w14:textId="77777777" w:rsidR="00E365E1" w:rsidRPr="00823C6A" w:rsidRDefault="00E365E1" w:rsidP="00E365E1">
      <w:pPr>
        <w:widowControl w:val="0"/>
        <w:autoSpaceDE w:val="0"/>
        <w:autoSpaceDN w:val="0"/>
        <w:spacing w:after="0" w:line="276" w:lineRule="auto"/>
        <w:jc w:val="both"/>
        <w:rPr>
          <w:rFonts w:ascii="Verdana" w:hAnsi="Verdana" w:cs="Arial"/>
        </w:rPr>
      </w:pPr>
    </w:p>
    <w:p w14:paraId="5D94D648" w14:textId="77777777" w:rsidR="00E365E1" w:rsidRPr="00823C6A" w:rsidRDefault="00E365E1" w:rsidP="00E365E1">
      <w:pPr>
        <w:spacing w:after="0" w:line="240" w:lineRule="auto"/>
        <w:rPr>
          <w:rFonts w:ascii="Verdana" w:hAnsi="Verdana" w:cs="Arial"/>
          <w:lang w:eastAsia="es-CO"/>
        </w:rPr>
      </w:pPr>
      <w:r w:rsidRPr="00823C6A">
        <w:rPr>
          <w:rFonts w:ascii="Verdana" w:eastAsia="Times New Roman" w:hAnsi="Verdana" w:cs="Arial"/>
          <w:lang w:eastAsia="es-CO"/>
        </w:rPr>
        <w:t>Atentamente,</w:t>
      </w:r>
      <w:r w:rsidRPr="00823C6A">
        <w:rPr>
          <w:rFonts w:ascii="Verdana" w:hAnsi="Verdana" w:cs="Arial"/>
          <w:lang w:eastAsia="es-CO"/>
        </w:rPr>
        <w:t xml:space="preserve"> </w:t>
      </w:r>
    </w:p>
    <w:p w14:paraId="31ED69F0" w14:textId="22FE0097" w:rsidR="00E365E1" w:rsidRPr="0052680B" w:rsidRDefault="00503BA6" w:rsidP="00503BA6">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056956BC" wp14:editId="35310E6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61CFD" w:rsidRPr="0052680B" w14:paraId="4B8AF5DE" w14:textId="77777777" w:rsidTr="0004038E">
        <w:trPr>
          <w:trHeight w:val="315"/>
        </w:trPr>
        <w:tc>
          <w:tcPr>
            <w:tcW w:w="893" w:type="dxa"/>
            <w:vAlign w:val="center"/>
            <w:hideMark/>
          </w:tcPr>
          <w:p w14:paraId="7C05F799" w14:textId="77777777" w:rsidR="00E365E1" w:rsidRPr="0052680B" w:rsidRDefault="00E365E1" w:rsidP="00261CFD">
            <w:pPr>
              <w:contextualSpacing/>
              <w:rPr>
                <w:rFonts w:ascii="Verdana" w:hAnsi="Verdana" w:cs="Arial"/>
                <w:sz w:val="16"/>
                <w:szCs w:val="16"/>
                <w:lang w:val="es-ES" w:eastAsia="es-ES"/>
              </w:rPr>
            </w:pPr>
            <w:r w:rsidRPr="0052680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BF89981" w14:textId="4C059A3B" w:rsidR="00E365E1" w:rsidRPr="0052680B" w:rsidRDefault="00261CFD" w:rsidP="00261CFD">
            <w:pPr>
              <w:contextualSpacing/>
              <w:rPr>
                <w:rFonts w:ascii="Verdana" w:eastAsia="Arial" w:hAnsi="Verdana" w:cs="Arial"/>
                <w:sz w:val="16"/>
                <w:szCs w:val="16"/>
              </w:rPr>
            </w:pPr>
            <w:r w:rsidRPr="0052680B">
              <w:rPr>
                <w:rFonts w:ascii="Verdana" w:eastAsia="Arial" w:hAnsi="Verdana" w:cs="Arial"/>
                <w:sz w:val="16"/>
                <w:szCs w:val="16"/>
              </w:rPr>
              <w:t>Ana María Ortiz Ballesteros</w:t>
            </w:r>
          </w:p>
          <w:p w14:paraId="5B259326" w14:textId="73F7FDA1" w:rsidR="00E365E1" w:rsidRPr="0052680B" w:rsidRDefault="00261CFD" w:rsidP="00261CFD">
            <w:pPr>
              <w:contextualSpacing/>
              <w:rPr>
                <w:rFonts w:ascii="Verdana" w:eastAsia="Arial" w:hAnsi="Verdana" w:cs="Arial"/>
                <w:sz w:val="16"/>
                <w:szCs w:val="16"/>
              </w:rPr>
            </w:pPr>
            <w:r w:rsidRPr="0052680B">
              <w:rPr>
                <w:rStyle w:val="normaltextrun"/>
                <w:rFonts w:ascii="Verdana" w:eastAsia="Arial" w:hAnsi="Verdana" w:cs="Arial"/>
                <w:sz w:val="16"/>
                <w:szCs w:val="16"/>
              </w:rPr>
              <w:t>C</w:t>
            </w:r>
            <w:r w:rsidRPr="0052680B">
              <w:rPr>
                <w:rStyle w:val="normaltextrun"/>
                <w:rFonts w:ascii="Verdana" w:hAnsi="Verdana"/>
                <w:sz w:val="16"/>
                <w:szCs w:val="16"/>
              </w:rPr>
              <w:t>ontratista</w:t>
            </w:r>
            <w:r w:rsidR="00E365E1" w:rsidRPr="0052680B">
              <w:rPr>
                <w:rStyle w:val="normaltextrun"/>
                <w:rFonts w:ascii="Verdana" w:eastAsia="Arial" w:hAnsi="Verdana" w:cs="Arial"/>
                <w:sz w:val="16"/>
                <w:szCs w:val="16"/>
              </w:rPr>
              <w:t xml:space="preserve"> de la Subdirección de Gestión Contractual</w:t>
            </w:r>
          </w:p>
        </w:tc>
      </w:tr>
      <w:tr w:rsidR="00261CFD" w:rsidRPr="0052680B" w14:paraId="7088F745" w14:textId="77777777" w:rsidTr="0004038E">
        <w:trPr>
          <w:trHeight w:val="330"/>
        </w:trPr>
        <w:tc>
          <w:tcPr>
            <w:tcW w:w="893" w:type="dxa"/>
            <w:vAlign w:val="center"/>
            <w:hideMark/>
          </w:tcPr>
          <w:p w14:paraId="2D07100E" w14:textId="77777777" w:rsidR="00E365E1" w:rsidRPr="0052680B" w:rsidRDefault="00E365E1" w:rsidP="00261CFD">
            <w:pPr>
              <w:contextualSpacing/>
              <w:rPr>
                <w:rFonts w:ascii="Verdana" w:hAnsi="Verdana" w:cs="Arial"/>
                <w:sz w:val="16"/>
                <w:szCs w:val="16"/>
                <w:lang w:val="es-ES" w:eastAsia="es-ES"/>
              </w:rPr>
            </w:pPr>
            <w:r w:rsidRPr="0052680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E9CCB0" w14:textId="77777777" w:rsidR="00B24482" w:rsidRPr="0052680B" w:rsidRDefault="00E32CA4" w:rsidP="00B24482">
            <w:pPr>
              <w:pStyle w:val="paragraph"/>
              <w:spacing w:after="0"/>
              <w:contextualSpacing/>
              <w:textAlignment w:val="baseline"/>
              <w:rPr>
                <w:rFonts w:ascii="Verdana" w:hAnsi="Verdana" w:cs="Arial"/>
                <w:sz w:val="16"/>
                <w:szCs w:val="16"/>
              </w:rPr>
            </w:pPr>
            <w:r w:rsidRPr="0052680B">
              <w:rPr>
                <w:rFonts w:ascii="Verdana" w:hAnsi="Verdana" w:cs="Arial"/>
                <w:sz w:val="16"/>
                <w:szCs w:val="16"/>
              </w:rPr>
              <w:t>Libardo Alberto Verjel De Filippis</w:t>
            </w:r>
          </w:p>
          <w:p w14:paraId="2545598B" w14:textId="521B2B77" w:rsidR="00E365E1" w:rsidRPr="0052680B" w:rsidRDefault="00B24482" w:rsidP="00B24482">
            <w:pPr>
              <w:pStyle w:val="paragraph"/>
              <w:spacing w:after="0"/>
              <w:contextualSpacing/>
              <w:textAlignment w:val="baseline"/>
              <w:rPr>
                <w:rFonts w:ascii="Verdana" w:hAnsi="Verdana" w:cs="Arial"/>
                <w:sz w:val="16"/>
                <w:szCs w:val="16"/>
              </w:rPr>
            </w:pPr>
            <w:r w:rsidRPr="0052680B">
              <w:rPr>
                <w:rStyle w:val="normaltextrun"/>
                <w:rFonts w:ascii="Verdana" w:hAnsi="Verdana" w:cs="Arial"/>
                <w:sz w:val="16"/>
                <w:szCs w:val="16"/>
                <w:lang w:val="es-ES"/>
              </w:rPr>
              <w:t>E</w:t>
            </w:r>
            <w:r w:rsidRPr="0052680B">
              <w:rPr>
                <w:rStyle w:val="normaltextrun"/>
                <w:rFonts w:ascii="Verdana" w:hAnsi="Verdana"/>
                <w:sz w:val="16"/>
                <w:szCs w:val="16"/>
                <w:lang w:val="es-ES"/>
              </w:rPr>
              <w:t>xperto G3-08</w:t>
            </w:r>
            <w:r w:rsidR="00E365E1" w:rsidRPr="0052680B">
              <w:rPr>
                <w:rStyle w:val="normaltextrun"/>
                <w:rFonts w:ascii="Verdana" w:hAnsi="Verdana" w:cs="Arial"/>
                <w:sz w:val="16"/>
                <w:szCs w:val="16"/>
                <w:lang w:val="es-ES"/>
              </w:rPr>
              <w:t xml:space="preserve"> de la Subdirección de Gestión Contractual</w:t>
            </w:r>
            <w:r w:rsidR="00E365E1" w:rsidRPr="0052680B">
              <w:rPr>
                <w:rStyle w:val="eop"/>
                <w:rFonts w:ascii="Verdana" w:hAnsi="Verdana" w:cs="Arial"/>
                <w:sz w:val="16"/>
                <w:szCs w:val="16"/>
              </w:rPr>
              <w:t> </w:t>
            </w:r>
          </w:p>
        </w:tc>
      </w:tr>
      <w:tr w:rsidR="00261CFD" w:rsidRPr="0052680B" w14:paraId="0FA45DC1" w14:textId="77777777" w:rsidTr="0004038E">
        <w:trPr>
          <w:trHeight w:val="300"/>
        </w:trPr>
        <w:tc>
          <w:tcPr>
            <w:tcW w:w="893" w:type="dxa"/>
            <w:vAlign w:val="center"/>
          </w:tcPr>
          <w:p w14:paraId="518317BD" w14:textId="77777777" w:rsidR="00E365E1" w:rsidRPr="0052680B" w:rsidRDefault="00E365E1" w:rsidP="00261CFD">
            <w:pPr>
              <w:contextualSpacing/>
              <w:rPr>
                <w:rFonts w:ascii="Verdana" w:hAnsi="Verdana" w:cs="Arial"/>
                <w:sz w:val="16"/>
                <w:szCs w:val="16"/>
                <w:lang w:val="es-ES" w:eastAsia="es-ES"/>
              </w:rPr>
            </w:pPr>
            <w:r w:rsidRPr="0052680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D32894D" w14:textId="77777777" w:rsidR="00E365E1" w:rsidRPr="0052680B" w:rsidRDefault="00E365E1" w:rsidP="00261CFD">
            <w:pPr>
              <w:contextualSpacing/>
              <w:rPr>
                <w:rFonts w:ascii="Verdana" w:eastAsia="Calibri" w:hAnsi="Verdana" w:cs="Arial"/>
                <w:sz w:val="16"/>
                <w:szCs w:val="16"/>
                <w:lang w:val="pt-BR" w:eastAsia="es-ES"/>
              </w:rPr>
            </w:pPr>
            <w:r w:rsidRPr="0052680B">
              <w:rPr>
                <w:rFonts w:ascii="Verdana" w:eastAsia="Calibri" w:hAnsi="Verdana" w:cs="Arial"/>
                <w:sz w:val="16"/>
                <w:szCs w:val="16"/>
                <w:lang w:val="pt-BR" w:eastAsia="es-ES"/>
              </w:rPr>
              <w:t xml:space="preserve">Carolina Quintero </w:t>
            </w:r>
            <w:proofErr w:type="spellStart"/>
            <w:r w:rsidRPr="0052680B">
              <w:rPr>
                <w:rFonts w:ascii="Verdana" w:eastAsia="Calibri" w:hAnsi="Verdana" w:cs="Arial"/>
                <w:sz w:val="16"/>
                <w:szCs w:val="16"/>
                <w:lang w:val="pt-BR" w:eastAsia="es-ES"/>
              </w:rPr>
              <w:t>Gacharná</w:t>
            </w:r>
            <w:proofErr w:type="spellEnd"/>
          </w:p>
          <w:p w14:paraId="06CA0812" w14:textId="77777777" w:rsidR="00E365E1" w:rsidRPr="0052680B" w:rsidRDefault="00E365E1" w:rsidP="00261CFD">
            <w:pPr>
              <w:contextualSpacing/>
              <w:rPr>
                <w:rFonts w:ascii="Verdana" w:eastAsia="Calibri" w:hAnsi="Verdana" w:cs="Arial"/>
                <w:sz w:val="16"/>
                <w:szCs w:val="16"/>
                <w:lang w:val="pt-BR" w:eastAsia="es-ES"/>
              </w:rPr>
            </w:pPr>
            <w:r w:rsidRPr="0052680B">
              <w:rPr>
                <w:rFonts w:ascii="Verdana" w:eastAsia="Calibri" w:hAnsi="Verdana" w:cs="Arial"/>
                <w:sz w:val="16"/>
                <w:szCs w:val="16"/>
                <w:lang w:eastAsia="es-ES"/>
              </w:rPr>
              <w:t>Subdirectora</w:t>
            </w:r>
            <w:r w:rsidRPr="0052680B">
              <w:rPr>
                <w:rFonts w:ascii="Verdana" w:eastAsia="Calibri" w:hAnsi="Verdana" w:cs="Arial"/>
                <w:sz w:val="16"/>
                <w:szCs w:val="16"/>
                <w:lang w:val="pt-BR" w:eastAsia="es-ES"/>
              </w:rPr>
              <w:t xml:space="preserve"> de Gestión </w:t>
            </w:r>
            <w:proofErr w:type="spellStart"/>
            <w:r w:rsidRPr="0052680B">
              <w:rPr>
                <w:rFonts w:ascii="Verdana" w:eastAsia="Calibri" w:hAnsi="Verdana" w:cs="Arial"/>
                <w:sz w:val="16"/>
                <w:szCs w:val="16"/>
                <w:lang w:val="pt-BR" w:eastAsia="es-ES"/>
              </w:rPr>
              <w:t>Contractual</w:t>
            </w:r>
            <w:proofErr w:type="spellEnd"/>
            <w:r w:rsidRPr="0052680B">
              <w:rPr>
                <w:rFonts w:ascii="Verdana" w:eastAsia="Calibri" w:hAnsi="Verdana" w:cs="Arial"/>
                <w:sz w:val="16"/>
                <w:szCs w:val="16"/>
                <w:lang w:val="pt-BR" w:eastAsia="es-ES"/>
              </w:rPr>
              <w:t xml:space="preserve"> ANCP – CCE</w:t>
            </w:r>
          </w:p>
        </w:tc>
      </w:tr>
    </w:tbl>
    <w:p w14:paraId="3D2B2C5D" w14:textId="365C92FD" w:rsidR="00E365E1" w:rsidRPr="0044528D" w:rsidRDefault="00E365E1" w:rsidP="00665D70">
      <w:pPr>
        <w:spacing w:after="0"/>
        <w:jc w:val="both"/>
        <w:rPr>
          <w:rFonts w:ascii="Verdana" w:hAnsi="Verdana"/>
        </w:rPr>
      </w:pPr>
    </w:p>
    <w:sectPr w:rsidR="00E365E1"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28DC1C" w14:textId="77777777" w:rsidR="00C34791" w:rsidRDefault="00C34791" w:rsidP="004A1847">
      <w:pPr>
        <w:spacing w:after="0" w:line="240" w:lineRule="auto"/>
      </w:pPr>
      <w:r>
        <w:separator/>
      </w:r>
    </w:p>
  </w:endnote>
  <w:endnote w:type="continuationSeparator" w:id="0">
    <w:p w14:paraId="03D5D2D3" w14:textId="77777777" w:rsidR="00C34791" w:rsidRDefault="00C34791" w:rsidP="004A1847">
      <w:pPr>
        <w:spacing w:after="0" w:line="240" w:lineRule="auto"/>
      </w:pPr>
      <w:r>
        <w:continuationSeparator/>
      </w:r>
    </w:p>
  </w:endnote>
  <w:endnote w:type="continuationNotice" w:id="1">
    <w:p w14:paraId="1AA276E8" w14:textId="77777777" w:rsidR="00C34791" w:rsidRDefault="00C347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197321" w14:textId="77777777" w:rsidR="00C34791" w:rsidRDefault="00C34791" w:rsidP="004A1847">
      <w:pPr>
        <w:spacing w:after="0" w:line="240" w:lineRule="auto"/>
      </w:pPr>
      <w:r>
        <w:separator/>
      </w:r>
    </w:p>
  </w:footnote>
  <w:footnote w:type="continuationSeparator" w:id="0">
    <w:p w14:paraId="6E31C5FD" w14:textId="77777777" w:rsidR="00C34791" w:rsidRDefault="00C34791" w:rsidP="004A1847">
      <w:pPr>
        <w:spacing w:after="0" w:line="240" w:lineRule="auto"/>
      </w:pPr>
      <w:r>
        <w:continuationSeparator/>
      </w:r>
    </w:p>
  </w:footnote>
  <w:footnote w:type="continuationNotice" w:id="1">
    <w:p w14:paraId="4652E16D" w14:textId="77777777" w:rsidR="00C34791" w:rsidRDefault="00C34791">
      <w:pPr>
        <w:spacing w:after="0" w:line="240" w:lineRule="auto"/>
      </w:pPr>
    </w:p>
  </w:footnote>
  <w:footnote w:id="2">
    <w:p w14:paraId="512E5528" w14:textId="77777777" w:rsidR="002E6CF2" w:rsidRPr="00584BEB" w:rsidRDefault="002E6CF2" w:rsidP="002E6CF2">
      <w:pPr>
        <w:pStyle w:val="FootnoteText"/>
        <w:spacing w:after="120"/>
        <w:ind w:firstLine="709"/>
        <w:jc w:val="both"/>
        <w:rPr>
          <w:rFonts w:ascii="Verdana" w:eastAsia="Calibri" w:hAnsi="Verdana" w:cs="Arial"/>
          <w:sz w:val="18"/>
          <w:szCs w:val="18"/>
          <w:lang w:val="es-ES_tradnl" w:eastAsia="es-ES_tradnl"/>
        </w:rPr>
      </w:pPr>
      <w:r w:rsidRPr="00584BEB">
        <w:rPr>
          <w:rStyle w:val="FootnoteReference"/>
          <w:rFonts w:ascii="Verdana" w:hAnsi="Verdana" w:cs="Arial"/>
          <w:sz w:val="18"/>
          <w:szCs w:val="18"/>
        </w:rPr>
        <w:footnoteRef/>
      </w:r>
      <w:r w:rsidRPr="00584BEB">
        <w:rPr>
          <w:rFonts w:ascii="Verdana" w:hAnsi="Verdana" w:cs="Arial"/>
          <w:sz w:val="18"/>
          <w:szCs w:val="18"/>
        </w:rPr>
        <w:t xml:space="preserve"> </w:t>
      </w:r>
      <w:r w:rsidRPr="00584BEB">
        <w:rPr>
          <w:rFonts w:ascii="Verdana" w:eastAsia="Calibri" w:hAnsi="Verdana" w:cs="Arial"/>
          <w:sz w:val="18"/>
          <w:szCs w:val="18"/>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7985D2C5" w14:textId="77777777" w:rsidR="002E6CF2" w:rsidRPr="00584BEB" w:rsidRDefault="002E6CF2" w:rsidP="002E6CF2">
      <w:pPr>
        <w:pStyle w:val="FootnoteText"/>
        <w:ind w:firstLine="709"/>
        <w:jc w:val="both"/>
        <w:rPr>
          <w:rFonts w:ascii="Verdana" w:eastAsia="Calibri" w:hAnsi="Verdana" w:cs="Arial"/>
          <w:sz w:val="18"/>
          <w:szCs w:val="18"/>
          <w:lang w:val="es-ES_tradnl" w:eastAsia="es-ES_tradnl"/>
        </w:rPr>
      </w:pPr>
      <w:r w:rsidRPr="00584BEB">
        <w:rPr>
          <w:rFonts w:ascii="Verdana" w:eastAsia="Calibri" w:hAnsi="Verdana" w:cs="Arial"/>
          <w:sz w:val="18"/>
          <w:szCs w:val="18"/>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p w14:paraId="4263C0B7" w14:textId="77777777" w:rsidR="00132F89" w:rsidRPr="00584BEB" w:rsidRDefault="00132F89" w:rsidP="002E6CF2">
      <w:pPr>
        <w:pStyle w:val="FootnoteText"/>
        <w:ind w:firstLine="709"/>
        <w:jc w:val="both"/>
        <w:rPr>
          <w:rFonts w:ascii="Verdana" w:hAnsi="Verdana" w:cs="Arial"/>
          <w:sz w:val="18"/>
          <w:szCs w:val="18"/>
          <w:lang w:val="es-ES"/>
        </w:rPr>
      </w:pPr>
    </w:p>
  </w:footnote>
  <w:footnote w:id="3">
    <w:p w14:paraId="1DC8E26D" w14:textId="77777777" w:rsidR="003D3A7D" w:rsidRPr="00584BEB" w:rsidRDefault="003D3A7D" w:rsidP="003D3A7D">
      <w:pPr>
        <w:pStyle w:val="FootnoteText"/>
        <w:ind w:firstLine="708"/>
        <w:jc w:val="both"/>
        <w:rPr>
          <w:rFonts w:ascii="Verdana" w:hAnsi="Verdana" w:cs="Arial"/>
          <w:sz w:val="18"/>
          <w:szCs w:val="18"/>
          <w:lang w:val="en-US"/>
        </w:rPr>
      </w:pPr>
      <w:r w:rsidRPr="00584BEB">
        <w:rPr>
          <w:rStyle w:val="FootnoteReference"/>
          <w:rFonts w:ascii="Verdana" w:hAnsi="Verdana" w:cs="Arial"/>
          <w:sz w:val="18"/>
          <w:szCs w:val="18"/>
        </w:rPr>
        <w:footnoteRef/>
      </w:r>
      <w:r w:rsidRPr="00584BEB">
        <w:rPr>
          <w:rFonts w:ascii="Verdana" w:hAnsi="Verdana" w:cs="Arial"/>
          <w:sz w:val="18"/>
          <w:szCs w:val="18"/>
        </w:rPr>
        <w:t xml:space="preserve"> </w:t>
      </w:r>
      <w:r w:rsidRPr="00584BEB">
        <w:rPr>
          <w:rFonts w:ascii="Verdana" w:eastAsia="Calibri" w:hAnsi="Verdana" w:cs="Arial"/>
          <w:sz w:val="18"/>
          <w:szCs w:val="18"/>
          <w:lang w:val="es-ES_tradnl" w:eastAsia="es-ES_tradnl"/>
        </w:rPr>
        <w:t xml:space="preserve">CONSEJO DE ESTADO. Sección Tercera. Subsección B. Sentencia del 29 de febrero de 2012. </w:t>
      </w:r>
      <w:r w:rsidRPr="00584BEB">
        <w:rPr>
          <w:rFonts w:ascii="Verdana" w:eastAsia="Calibri" w:hAnsi="Verdana" w:cs="Arial"/>
          <w:sz w:val="18"/>
          <w:szCs w:val="18"/>
          <w:lang w:val="en-US" w:eastAsia="es-ES_tradnl"/>
        </w:rPr>
        <w:t xml:space="preserve">Exp. 16371, C.P. Danilo Rojas </w:t>
      </w:r>
      <w:proofErr w:type="spellStart"/>
      <w:r w:rsidRPr="00584BEB">
        <w:rPr>
          <w:rFonts w:ascii="Verdana" w:eastAsia="Calibri" w:hAnsi="Verdana" w:cs="Arial"/>
          <w:sz w:val="18"/>
          <w:szCs w:val="18"/>
          <w:lang w:val="en-US" w:eastAsia="es-ES_tradnl"/>
        </w:rPr>
        <w:t>Betancourth</w:t>
      </w:r>
      <w:proofErr w:type="spellEnd"/>
      <w:r w:rsidRPr="00584BEB">
        <w:rPr>
          <w:rFonts w:ascii="Verdana" w:eastAsia="Calibri" w:hAnsi="Verdana" w:cs="Arial"/>
          <w:sz w:val="18"/>
          <w:szCs w:val="18"/>
          <w:lang w:val="en-US" w:eastAsia="es-ES_tradnl"/>
        </w:rPr>
        <w:t>.</w:t>
      </w:r>
    </w:p>
    <w:p w14:paraId="3EA32060" w14:textId="77777777" w:rsidR="003D3A7D" w:rsidRPr="00584BEB" w:rsidRDefault="003D3A7D" w:rsidP="003D3A7D">
      <w:pPr>
        <w:pStyle w:val="FootnoteText"/>
        <w:rPr>
          <w:rFonts w:ascii="Verdana" w:hAnsi="Verdana" w:cs="Arial"/>
          <w:sz w:val="18"/>
          <w:szCs w:val="18"/>
          <w:lang w:val="en-US"/>
        </w:rPr>
      </w:pPr>
    </w:p>
  </w:footnote>
  <w:footnote w:id="4">
    <w:p w14:paraId="6B44EF79" w14:textId="7460B59E" w:rsidR="00B0269E" w:rsidRPr="00584BEB" w:rsidRDefault="00B0269E" w:rsidP="00463394">
      <w:pPr>
        <w:pStyle w:val="FootnoteText"/>
        <w:ind w:firstLine="709"/>
        <w:jc w:val="both"/>
        <w:rPr>
          <w:rFonts w:ascii="Verdana" w:eastAsia="Calibri" w:hAnsi="Verdana" w:cs="Arial"/>
          <w:sz w:val="18"/>
          <w:szCs w:val="18"/>
          <w:lang w:val="en-US" w:eastAsia="es-ES_tradnl"/>
        </w:rPr>
      </w:pPr>
      <w:r w:rsidRPr="00584BEB">
        <w:rPr>
          <w:rStyle w:val="FootnoteReference"/>
          <w:rFonts w:ascii="Verdana" w:hAnsi="Verdana" w:cs="Arial"/>
          <w:sz w:val="18"/>
          <w:szCs w:val="18"/>
        </w:rPr>
        <w:footnoteRef/>
      </w:r>
      <w:r w:rsidRPr="00584BEB">
        <w:rPr>
          <w:rFonts w:ascii="Verdana" w:hAnsi="Verdana" w:cs="Arial"/>
          <w:sz w:val="18"/>
          <w:szCs w:val="18"/>
          <w:lang w:val="en-US"/>
        </w:rPr>
        <w:t xml:space="preserve"> </w:t>
      </w:r>
      <w:r w:rsidRPr="00584BEB">
        <w:rPr>
          <w:rFonts w:ascii="Verdana" w:eastAsia="Calibri" w:hAnsi="Verdana" w:cs="Arial"/>
          <w:sz w:val="18"/>
          <w:szCs w:val="18"/>
          <w:lang w:val="en-US" w:eastAsia="es-ES_tradnl"/>
        </w:rPr>
        <w:t>MARÍN, Op. Cit., pp. 64-65.</w:t>
      </w:r>
    </w:p>
  </w:footnote>
  <w:footnote w:id="5">
    <w:p w14:paraId="3365A7FE" w14:textId="77777777" w:rsidR="00244CE2" w:rsidRPr="00584BEB" w:rsidRDefault="00244CE2" w:rsidP="00244CE2">
      <w:pPr>
        <w:pStyle w:val="FootnoteText"/>
        <w:ind w:firstLine="708"/>
        <w:jc w:val="both"/>
        <w:rPr>
          <w:rFonts w:ascii="Verdana" w:hAnsi="Verdana" w:cs="Arial"/>
          <w:sz w:val="18"/>
          <w:szCs w:val="18"/>
        </w:rPr>
      </w:pPr>
      <w:r w:rsidRPr="00584BEB">
        <w:rPr>
          <w:rStyle w:val="FootnoteReference"/>
          <w:rFonts w:ascii="Verdana" w:hAnsi="Verdana" w:cs="Arial"/>
          <w:sz w:val="18"/>
          <w:szCs w:val="18"/>
        </w:rPr>
        <w:footnoteRef/>
      </w:r>
      <w:r w:rsidRPr="00584BEB">
        <w:rPr>
          <w:rFonts w:ascii="Verdana" w:hAnsi="Verdana" w:cs="Arial"/>
          <w:sz w:val="18"/>
          <w:szCs w:val="18"/>
        </w:rPr>
        <w:t xml:space="preserve"> Cfr. DAVILA VINUEZA Luis Guillermo. Régimen Jurídico de la contratación estatal. Bogotá: Editorial Legis, 2001, p. 387.</w:t>
      </w:r>
    </w:p>
    <w:p w14:paraId="5DEA8BF9" w14:textId="77777777" w:rsidR="00244CE2" w:rsidRPr="00584BEB" w:rsidRDefault="00244CE2" w:rsidP="00244CE2">
      <w:pPr>
        <w:pStyle w:val="FootnoteText"/>
        <w:ind w:firstLine="708"/>
        <w:jc w:val="both"/>
        <w:rPr>
          <w:rFonts w:ascii="Verdana" w:hAnsi="Verdana" w:cs="Arial"/>
          <w:sz w:val="18"/>
          <w:szCs w:val="18"/>
          <w:lang w:val="es-CO"/>
        </w:rPr>
      </w:pPr>
    </w:p>
  </w:footnote>
  <w:footnote w:id="6">
    <w:p w14:paraId="0A08B1FE" w14:textId="77777777" w:rsidR="00244CE2" w:rsidRPr="00584BEB" w:rsidRDefault="00244CE2" w:rsidP="00244CE2">
      <w:pPr>
        <w:pStyle w:val="FootnoteText"/>
        <w:ind w:firstLine="708"/>
        <w:jc w:val="both"/>
        <w:rPr>
          <w:rFonts w:ascii="Verdana" w:eastAsia="Times New Roman" w:hAnsi="Verdana" w:cs="Arial"/>
          <w:bCs/>
          <w:sz w:val="18"/>
          <w:szCs w:val="18"/>
          <w:lang w:val="es-ES" w:eastAsia="es-ES"/>
        </w:rPr>
      </w:pPr>
      <w:r w:rsidRPr="00584BEB">
        <w:rPr>
          <w:rStyle w:val="FootnoteReference"/>
          <w:rFonts w:ascii="Verdana" w:hAnsi="Verdana" w:cs="Arial"/>
          <w:sz w:val="18"/>
          <w:szCs w:val="18"/>
        </w:rPr>
        <w:footnoteRef/>
      </w:r>
      <w:r w:rsidRPr="00584BEB">
        <w:rPr>
          <w:rFonts w:ascii="Verdana" w:hAnsi="Verdana" w:cs="Arial"/>
          <w:sz w:val="18"/>
          <w:szCs w:val="18"/>
        </w:rPr>
        <w:t xml:space="preserve"> Sobre el particular resultan pertinentes las consideraciones efectuadas en el mismo sentido por la Sala de Consulta y Servicio Civil del Consejo de Estado en el concepto del 13 de agosto de 2009, rad. 1.952, C.P. Enrique José Arboleda Perdomo y por la Corte Constitucional en la sentencia C-300 de 2012.</w:t>
      </w:r>
      <w:r w:rsidRPr="00584BEB">
        <w:rPr>
          <w:rFonts w:ascii="Verdana" w:eastAsia="Times New Roman" w:hAnsi="Verdana" w:cs="Arial"/>
          <w:bCs/>
          <w:sz w:val="18"/>
          <w:szCs w:val="18"/>
          <w:lang w:val="es-ES" w:eastAsia="es-ES"/>
        </w:rPr>
        <w:t xml:space="preserve"> </w:t>
      </w:r>
    </w:p>
    <w:p w14:paraId="77C5EE3E" w14:textId="77777777" w:rsidR="00132F89" w:rsidRPr="00584BEB" w:rsidRDefault="00132F89" w:rsidP="00244CE2">
      <w:pPr>
        <w:pStyle w:val="FootnoteText"/>
        <w:ind w:firstLine="708"/>
        <w:jc w:val="both"/>
        <w:rPr>
          <w:rFonts w:ascii="Verdana" w:hAnsi="Verdana" w:cs="Arial"/>
          <w:sz w:val="18"/>
          <w:szCs w:val="18"/>
          <w:lang w:val="es-CO"/>
        </w:rPr>
      </w:pPr>
    </w:p>
  </w:footnote>
  <w:footnote w:id="7">
    <w:p w14:paraId="7987E69C" w14:textId="77777777" w:rsidR="00E03880" w:rsidRPr="00584BEB" w:rsidRDefault="00E03880" w:rsidP="00E03880">
      <w:pPr>
        <w:pStyle w:val="FootnoteText"/>
        <w:ind w:firstLine="709"/>
        <w:jc w:val="both"/>
        <w:rPr>
          <w:rFonts w:ascii="Verdana" w:hAnsi="Verdana" w:cs="Arial"/>
          <w:sz w:val="18"/>
          <w:szCs w:val="18"/>
        </w:rPr>
      </w:pPr>
      <w:r w:rsidRPr="00584BEB">
        <w:rPr>
          <w:rStyle w:val="FootnoteReference"/>
          <w:rFonts w:ascii="Verdana" w:hAnsi="Verdana" w:cs="Arial"/>
          <w:sz w:val="18"/>
          <w:szCs w:val="18"/>
        </w:rPr>
        <w:footnoteRef/>
      </w:r>
      <w:r w:rsidRPr="00584BEB">
        <w:rPr>
          <w:rFonts w:ascii="Verdana" w:hAnsi="Verdana" w:cs="Arial"/>
          <w:sz w:val="18"/>
          <w:szCs w:val="18"/>
        </w:rPr>
        <w:t xml:space="preserve"> Decreto ley 222 de 1983: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6DA6ED00" w14:textId="77777777" w:rsidR="00E03880" w:rsidRPr="00584BEB" w:rsidRDefault="00E03880" w:rsidP="00E03880">
      <w:pPr>
        <w:pStyle w:val="FootnoteText"/>
        <w:ind w:firstLine="709"/>
        <w:jc w:val="both"/>
        <w:rPr>
          <w:rFonts w:ascii="Verdana" w:hAnsi="Verdana" w:cs="Arial"/>
          <w:sz w:val="18"/>
          <w:szCs w:val="18"/>
        </w:rPr>
      </w:pPr>
      <w:r w:rsidRPr="00584BEB">
        <w:rPr>
          <w:rFonts w:ascii="Verdana" w:hAnsi="Verdana" w:cs="Arial"/>
          <w:sz w:val="18"/>
          <w:szCs w:val="18"/>
        </w:rPr>
        <w:t xml:space="preserve">“Las adiciones relacionadas con el valor quedarán perfeccionadas una vez suscrito el contrato y efectuado el registro presupuestal. Las relaciones con el plazo sólo requerirán firma del jefe de la entidad contratante y prórroga de las garantías. </w:t>
      </w:r>
    </w:p>
    <w:p w14:paraId="37DEFC48" w14:textId="77777777" w:rsidR="00E03880" w:rsidRPr="00584BEB" w:rsidRDefault="00E03880" w:rsidP="00E03880">
      <w:pPr>
        <w:pStyle w:val="FootnoteText"/>
        <w:ind w:firstLine="709"/>
        <w:jc w:val="both"/>
        <w:rPr>
          <w:rFonts w:ascii="Verdana" w:hAnsi="Verdana" w:cs="Arial"/>
          <w:sz w:val="18"/>
          <w:szCs w:val="18"/>
        </w:rPr>
      </w:pPr>
      <w:r w:rsidRPr="00584BEB">
        <w:rPr>
          <w:rFonts w:ascii="Verdana" w:hAnsi="Verdana" w:cs="Arial"/>
          <w:sz w:val="18"/>
          <w:szCs w:val="18"/>
        </w:rPr>
        <w:t xml:space="preserve">“Serán requisitos para que pueda iniciarse la ejecución del contrato, la adición y prórroga de las garantías y el pago de los impuestos correspondientes. </w:t>
      </w:r>
    </w:p>
    <w:p w14:paraId="00812390" w14:textId="77777777" w:rsidR="00E03880" w:rsidRPr="00584BEB" w:rsidRDefault="00E03880" w:rsidP="00E03880">
      <w:pPr>
        <w:pStyle w:val="FootnoteText"/>
        <w:ind w:firstLine="709"/>
        <w:jc w:val="both"/>
        <w:rPr>
          <w:rFonts w:ascii="Verdana" w:hAnsi="Verdana" w:cs="Arial"/>
          <w:sz w:val="18"/>
          <w:szCs w:val="18"/>
        </w:rPr>
      </w:pPr>
      <w:r w:rsidRPr="00584BEB">
        <w:rPr>
          <w:rFonts w:ascii="Verdana" w:hAnsi="Verdana" w:cs="Arial"/>
          <w:sz w:val="18"/>
          <w:szCs w:val="18"/>
        </w:rPr>
        <w:t xml:space="preserve">“Los contratos de interventoría, administración delegada, y consultoría previstos en este estatuto, podrán adicionarse sin el límite fijado en el presente artículo. </w:t>
      </w:r>
    </w:p>
    <w:p w14:paraId="753DF0C6" w14:textId="77777777" w:rsidR="00E03880" w:rsidRPr="00584BEB" w:rsidRDefault="00E03880" w:rsidP="00E03880">
      <w:pPr>
        <w:pStyle w:val="FootnoteText"/>
        <w:ind w:firstLine="709"/>
        <w:jc w:val="both"/>
        <w:rPr>
          <w:rFonts w:ascii="Verdana" w:hAnsi="Verdana" w:cs="Arial"/>
          <w:sz w:val="18"/>
          <w:szCs w:val="18"/>
        </w:rPr>
      </w:pPr>
      <w:r w:rsidRPr="00584BEB">
        <w:rPr>
          <w:rFonts w:ascii="Verdana" w:hAnsi="Verdana" w:cs="Arial"/>
          <w:sz w:val="18"/>
          <w:szCs w:val="18"/>
        </w:rPr>
        <w:t xml:space="preserve">“Las adiciones deberán publicarse en el Diario oficial. </w:t>
      </w:r>
    </w:p>
    <w:p w14:paraId="644AD53D" w14:textId="77777777" w:rsidR="00E03880" w:rsidRPr="00584BEB" w:rsidRDefault="00E03880" w:rsidP="00E03880">
      <w:pPr>
        <w:pStyle w:val="FootnoteText"/>
        <w:ind w:firstLine="709"/>
        <w:jc w:val="both"/>
        <w:rPr>
          <w:rFonts w:ascii="Verdana" w:hAnsi="Verdana" w:cs="Arial"/>
          <w:sz w:val="18"/>
          <w:szCs w:val="18"/>
        </w:rPr>
      </w:pPr>
      <w:r w:rsidRPr="00584BEB">
        <w:rPr>
          <w:rFonts w:ascii="Verdana" w:hAnsi="Verdana" w:cs="Arial"/>
          <w:sz w:val="18"/>
          <w:szCs w:val="18"/>
        </w:rPr>
        <w:t xml:space="preserve">“En ningún caso podrá modificarse el objeto de los contratos, ni prorrogarse su plazo si estuviere vencido, so pretexto de la celebración de contratos adicionales, ni pactarse prórrogas automáticas. </w:t>
      </w:r>
    </w:p>
    <w:p w14:paraId="20E83BD8" w14:textId="677FC0BA" w:rsidR="00E03880" w:rsidRPr="00584BEB" w:rsidRDefault="00E03880" w:rsidP="00BE44D7">
      <w:pPr>
        <w:pStyle w:val="FootnoteText"/>
        <w:ind w:firstLine="708"/>
        <w:jc w:val="both"/>
        <w:rPr>
          <w:rFonts w:ascii="Verdana" w:hAnsi="Verdana" w:cs="Arial"/>
          <w:sz w:val="18"/>
          <w:szCs w:val="18"/>
        </w:rPr>
      </w:pPr>
      <w:r w:rsidRPr="00584BEB">
        <w:rPr>
          <w:rFonts w:ascii="Verdana" w:hAnsi="Verdana" w:cs="Arial"/>
          <w:sz w:val="18"/>
          <w:szCs w:val="18"/>
        </w:rPr>
        <w:t>“Parágrafo. Los contratos de empréstito distintos a los créditos de proveedores, no se someterán a lo dispuesto en este artículo”.</w:t>
      </w:r>
    </w:p>
    <w:p w14:paraId="071F29D6" w14:textId="77777777" w:rsidR="00CA0D2C" w:rsidRPr="00584BEB" w:rsidRDefault="00CA0D2C" w:rsidP="00BE44D7">
      <w:pPr>
        <w:pStyle w:val="FootnoteText"/>
        <w:ind w:firstLine="708"/>
        <w:jc w:val="both"/>
        <w:rPr>
          <w:rFonts w:ascii="Verdana" w:hAnsi="Verdana" w:cs="Arial"/>
          <w:sz w:val="18"/>
          <w:szCs w:val="18"/>
        </w:rPr>
      </w:pPr>
    </w:p>
  </w:footnote>
  <w:footnote w:id="8">
    <w:p w14:paraId="084C8EE3" w14:textId="77777777" w:rsidR="00E03880" w:rsidRPr="00584BEB" w:rsidRDefault="00E03880" w:rsidP="00E03880">
      <w:pPr>
        <w:pStyle w:val="FootnoteText"/>
        <w:ind w:firstLine="708"/>
        <w:jc w:val="both"/>
        <w:rPr>
          <w:rFonts w:ascii="Verdana" w:hAnsi="Verdana" w:cs="Arial"/>
          <w:sz w:val="18"/>
          <w:szCs w:val="18"/>
        </w:rPr>
      </w:pPr>
      <w:r w:rsidRPr="00584BEB">
        <w:rPr>
          <w:rStyle w:val="FootnoteReference"/>
          <w:rFonts w:ascii="Verdana" w:hAnsi="Verdana" w:cs="Arial"/>
          <w:sz w:val="18"/>
          <w:szCs w:val="18"/>
        </w:rPr>
        <w:footnoteRef/>
      </w:r>
      <w:r w:rsidRPr="00584BEB">
        <w:rPr>
          <w:rFonts w:ascii="Verdana" w:hAnsi="Verdana" w:cs="Arial"/>
          <w:sz w:val="18"/>
          <w:szCs w:val="18"/>
        </w:rPr>
        <w:t xml:space="preserve"> La Sala de Consulta y Servicio Civil del Consejo de Estado ha explicado que: “[…] son diferentes el contrato adicional y la adición de contratos. Aquel es un nuevo contrato, mientras esta es una modificación de un contrato en ejecución. La Ley 80 de 1993 abandonó el concepto de contrato adicional e introdujo el de “adición de los contratos”, sin especificar los elementos sobre los cuales puede hacerse la adición, mantuvo sí un limite: no más del cincuenta por ciento (50%) de su valor inicial, expresado este en salarios mínimos legales mensuales […]”.  Concepto 1128 del 26 de agosto de 1998, C.P. César Hoyos Salazar. </w:t>
      </w:r>
    </w:p>
    <w:p w14:paraId="7C123D87" w14:textId="77777777" w:rsidR="00E03880" w:rsidRPr="00584BEB" w:rsidRDefault="00E03880" w:rsidP="00E03880">
      <w:pPr>
        <w:pStyle w:val="FootnoteText"/>
        <w:ind w:firstLine="708"/>
        <w:jc w:val="both"/>
        <w:rPr>
          <w:rFonts w:ascii="Verdana" w:hAnsi="Verdana"/>
          <w:sz w:val="18"/>
          <w:szCs w:val="18"/>
        </w:rPr>
      </w:pPr>
      <w:r w:rsidRPr="00584BEB">
        <w:rPr>
          <w:rFonts w:ascii="Verdana" w:hAnsi="Verdana"/>
          <w:sz w:val="18"/>
          <w:szCs w:val="18"/>
        </w:rPr>
        <w:t xml:space="preserve">  </w:t>
      </w:r>
    </w:p>
  </w:footnote>
  <w:footnote w:id="9">
    <w:p w14:paraId="4F2C690D" w14:textId="77777777" w:rsidR="003D7EF7" w:rsidRPr="00D075D3" w:rsidRDefault="003D7EF7" w:rsidP="003D7EF7">
      <w:pPr>
        <w:pStyle w:val="FootnoteText"/>
        <w:ind w:firstLine="708"/>
        <w:jc w:val="both"/>
        <w:rPr>
          <w:rFonts w:ascii="Century Gothic" w:hAnsi="Century Gothic" w:cs="Arial"/>
          <w:color w:val="000000" w:themeColor="text1"/>
          <w:sz w:val="16"/>
          <w:szCs w:val="16"/>
          <w:lang w:val="es-CO"/>
        </w:rPr>
      </w:pPr>
      <w:r w:rsidRPr="00584BEB">
        <w:rPr>
          <w:rStyle w:val="FootnoteReference"/>
          <w:rFonts w:ascii="Verdana" w:hAnsi="Verdana" w:cs="Arial"/>
          <w:sz w:val="18"/>
          <w:szCs w:val="18"/>
        </w:rPr>
        <w:footnoteRef/>
      </w:r>
      <w:r w:rsidRPr="00584BEB">
        <w:rPr>
          <w:rFonts w:ascii="Verdana" w:hAnsi="Verdana" w:cs="Arial"/>
          <w:sz w:val="18"/>
          <w:szCs w:val="18"/>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1" type="#_x0000_t75" style="width:7.1pt;height:7.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456FDD"/>
    <w:multiLevelType w:val="hybridMultilevel"/>
    <w:tmpl w:val="4C40B738"/>
    <w:lvl w:ilvl="0" w:tplc="470609C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4B32583"/>
    <w:multiLevelType w:val="hybridMultilevel"/>
    <w:tmpl w:val="032C2584"/>
    <w:lvl w:ilvl="0" w:tplc="865E419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0E153E0"/>
    <w:multiLevelType w:val="hybridMultilevel"/>
    <w:tmpl w:val="2190F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1"/>
  </w:num>
  <w:num w:numId="13" w16cid:durableId="1512908409">
    <w:abstractNumId w:val="5"/>
  </w:num>
  <w:num w:numId="14" w16cid:durableId="895897244">
    <w:abstractNumId w:val="18"/>
  </w:num>
  <w:num w:numId="15" w16cid:durableId="390349800">
    <w:abstractNumId w:val="14"/>
  </w:num>
  <w:num w:numId="16" w16cid:durableId="341274352">
    <w:abstractNumId w:val="0"/>
  </w:num>
  <w:num w:numId="17" w16cid:durableId="1492209491">
    <w:abstractNumId w:val="7"/>
  </w:num>
  <w:num w:numId="18" w16cid:durableId="679089576">
    <w:abstractNumId w:val="12"/>
  </w:num>
  <w:num w:numId="19" w16cid:durableId="345136733">
    <w:abstractNumId w:val="13"/>
  </w:num>
  <w:num w:numId="20" w16cid:durableId="1522669032">
    <w:abstractNumId w:val="2"/>
  </w:num>
  <w:num w:numId="21" w16cid:durableId="110666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B40"/>
    <w:rsid w:val="0001320B"/>
    <w:rsid w:val="00026CEA"/>
    <w:rsid w:val="00027D46"/>
    <w:rsid w:val="00047842"/>
    <w:rsid w:val="00051A3A"/>
    <w:rsid w:val="00061B2A"/>
    <w:rsid w:val="00076FF1"/>
    <w:rsid w:val="00082362"/>
    <w:rsid w:val="00091A33"/>
    <w:rsid w:val="00092E87"/>
    <w:rsid w:val="000A325F"/>
    <w:rsid w:val="000A621B"/>
    <w:rsid w:val="000A683E"/>
    <w:rsid w:val="000B19B9"/>
    <w:rsid w:val="000B2B9C"/>
    <w:rsid w:val="000C0767"/>
    <w:rsid w:val="000C527E"/>
    <w:rsid w:val="000C6C4E"/>
    <w:rsid w:val="000D01D0"/>
    <w:rsid w:val="000D0334"/>
    <w:rsid w:val="000E2086"/>
    <w:rsid w:val="000E2142"/>
    <w:rsid w:val="000F0300"/>
    <w:rsid w:val="000F6486"/>
    <w:rsid w:val="000F7E33"/>
    <w:rsid w:val="0011460A"/>
    <w:rsid w:val="0012031E"/>
    <w:rsid w:val="00125105"/>
    <w:rsid w:val="0012529F"/>
    <w:rsid w:val="00127233"/>
    <w:rsid w:val="00132F89"/>
    <w:rsid w:val="00141624"/>
    <w:rsid w:val="001430D7"/>
    <w:rsid w:val="00146717"/>
    <w:rsid w:val="00167735"/>
    <w:rsid w:val="00180081"/>
    <w:rsid w:val="00184121"/>
    <w:rsid w:val="001A7CFC"/>
    <w:rsid w:val="001B1144"/>
    <w:rsid w:val="001B4EA6"/>
    <w:rsid w:val="001D4689"/>
    <w:rsid w:val="001E4177"/>
    <w:rsid w:val="001F2A81"/>
    <w:rsid w:val="001F7DC6"/>
    <w:rsid w:val="00203848"/>
    <w:rsid w:val="00205302"/>
    <w:rsid w:val="00215095"/>
    <w:rsid w:val="002317AC"/>
    <w:rsid w:val="00241C40"/>
    <w:rsid w:val="002421BB"/>
    <w:rsid w:val="00244CE2"/>
    <w:rsid w:val="00251C66"/>
    <w:rsid w:val="0025796E"/>
    <w:rsid w:val="00261CFD"/>
    <w:rsid w:val="00265CF9"/>
    <w:rsid w:val="002707A2"/>
    <w:rsid w:val="002832BB"/>
    <w:rsid w:val="00285D1B"/>
    <w:rsid w:val="00294703"/>
    <w:rsid w:val="00294EB0"/>
    <w:rsid w:val="002951A0"/>
    <w:rsid w:val="002962BC"/>
    <w:rsid w:val="002A093D"/>
    <w:rsid w:val="002A0DD0"/>
    <w:rsid w:val="002A396E"/>
    <w:rsid w:val="002A49AC"/>
    <w:rsid w:val="002A64FD"/>
    <w:rsid w:val="002A6D62"/>
    <w:rsid w:val="002C3BD3"/>
    <w:rsid w:val="002C7A84"/>
    <w:rsid w:val="002E2460"/>
    <w:rsid w:val="002E4FD9"/>
    <w:rsid w:val="002E6CF2"/>
    <w:rsid w:val="00301191"/>
    <w:rsid w:val="0031069F"/>
    <w:rsid w:val="00320DFA"/>
    <w:rsid w:val="00322A85"/>
    <w:rsid w:val="003240A0"/>
    <w:rsid w:val="00324168"/>
    <w:rsid w:val="00330216"/>
    <w:rsid w:val="003448F4"/>
    <w:rsid w:val="003509F4"/>
    <w:rsid w:val="00355B42"/>
    <w:rsid w:val="00371DCC"/>
    <w:rsid w:val="00373893"/>
    <w:rsid w:val="00374F5E"/>
    <w:rsid w:val="003766DF"/>
    <w:rsid w:val="00377E3E"/>
    <w:rsid w:val="00384BEB"/>
    <w:rsid w:val="003A26D1"/>
    <w:rsid w:val="003A779E"/>
    <w:rsid w:val="003B0383"/>
    <w:rsid w:val="003B0B88"/>
    <w:rsid w:val="003B2A47"/>
    <w:rsid w:val="003C06FA"/>
    <w:rsid w:val="003D0F4D"/>
    <w:rsid w:val="003D3A7D"/>
    <w:rsid w:val="003D5B0D"/>
    <w:rsid w:val="003D7EF7"/>
    <w:rsid w:val="003E0348"/>
    <w:rsid w:val="003E0499"/>
    <w:rsid w:val="003E3C82"/>
    <w:rsid w:val="003F3941"/>
    <w:rsid w:val="00406575"/>
    <w:rsid w:val="0041099F"/>
    <w:rsid w:val="0042722E"/>
    <w:rsid w:val="00427CAD"/>
    <w:rsid w:val="004317D2"/>
    <w:rsid w:val="00433C97"/>
    <w:rsid w:val="004423D7"/>
    <w:rsid w:val="0044528D"/>
    <w:rsid w:val="004612C6"/>
    <w:rsid w:val="00463394"/>
    <w:rsid w:val="0046588D"/>
    <w:rsid w:val="00475634"/>
    <w:rsid w:val="004764B0"/>
    <w:rsid w:val="00482D8B"/>
    <w:rsid w:val="004A10CD"/>
    <w:rsid w:val="004A1847"/>
    <w:rsid w:val="004A305D"/>
    <w:rsid w:val="004C51AF"/>
    <w:rsid w:val="004D2A43"/>
    <w:rsid w:val="004D494B"/>
    <w:rsid w:val="004E625A"/>
    <w:rsid w:val="004F21C4"/>
    <w:rsid w:val="004F685F"/>
    <w:rsid w:val="00503BA6"/>
    <w:rsid w:val="00507912"/>
    <w:rsid w:val="00524556"/>
    <w:rsid w:val="0052680B"/>
    <w:rsid w:val="00532C62"/>
    <w:rsid w:val="005465D0"/>
    <w:rsid w:val="00555782"/>
    <w:rsid w:val="005566E8"/>
    <w:rsid w:val="005569B5"/>
    <w:rsid w:val="0056319D"/>
    <w:rsid w:val="00565794"/>
    <w:rsid w:val="00566FA6"/>
    <w:rsid w:val="00574867"/>
    <w:rsid w:val="00582802"/>
    <w:rsid w:val="00584BEB"/>
    <w:rsid w:val="005858F0"/>
    <w:rsid w:val="00590232"/>
    <w:rsid w:val="00591460"/>
    <w:rsid w:val="00592628"/>
    <w:rsid w:val="005A2720"/>
    <w:rsid w:val="005C3777"/>
    <w:rsid w:val="005C5CDC"/>
    <w:rsid w:val="005C6D0B"/>
    <w:rsid w:val="005D476C"/>
    <w:rsid w:val="005F0015"/>
    <w:rsid w:val="005F1C02"/>
    <w:rsid w:val="00603258"/>
    <w:rsid w:val="00604D8B"/>
    <w:rsid w:val="006050B4"/>
    <w:rsid w:val="00610812"/>
    <w:rsid w:val="006219F8"/>
    <w:rsid w:val="006278D8"/>
    <w:rsid w:val="0063066A"/>
    <w:rsid w:val="00646C0B"/>
    <w:rsid w:val="00650FF7"/>
    <w:rsid w:val="00665D70"/>
    <w:rsid w:val="00671DAC"/>
    <w:rsid w:val="006744B9"/>
    <w:rsid w:val="00676A91"/>
    <w:rsid w:val="006830D1"/>
    <w:rsid w:val="006900D9"/>
    <w:rsid w:val="00694C7B"/>
    <w:rsid w:val="006A0C7D"/>
    <w:rsid w:val="006A7A75"/>
    <w:rsid w:val="006D12F8"/>
    <w:rsid w:val="006D779E"/>
    <w:rsid w:val="00706C16"/>
    <w:rsid w:val="00711B54"/>
    <w:rsid w:val="007137C5"/>
    <w:rsid w:val="00713B91"/>
    <w:rsid w:val="00735FAE"/>
    <w:rsid w:val="00742592"/>
    <w:rsid w:val="0074467B"/>
    <w:rsid w:val="0075195A"/>
    <w:rsid w:val="00754C11"/>
    <w:rsid w:val="00756841"/>
    <w:rsid w:val="00757DBB"/>
    <w:rsid w:val="00763873"/>
    <w:rsid w:val="007646D3"/>
    <w:rsid w:val="007649AB"/>
    <w:rsid w:val="00771D0C"/>
    <w:rsid w:val="00781BF9"/>
    <w:rsid w:val="007833AC"/>
    <w:rsid w:val="007B268C"/>
    <w:rsid w:val="007B7171"/>
    <w:rsid w:val="007C0C0F"/>
    <w:rsid w:val="007C3DC2"/>
    <w:rsid w:val="007E537F"/>
    <w:rsid w:val="007E5497"/>
    <w:rsid w:val="007F0D8E"/>
    <w:rsid w:val="007F1665"/>
    <w:rsid w:val="007F6DD5"/>
    <w:rsid w:val="00804C69"/>
    <w:rsid w:val="00805E88"/>
    <w:rsid w:val="00806F5F"/>
    <w:rsid w:val="00810F1C"/>
    <w:rsid w:val="00814425"/>
    <w:rsid w:val="00820278"/>
    <w:rsid w:val="00823C6A"/>
    <w:rsid w:val="00834A3B"/>
    <w:rsid w:val="00837F24"/>
    <w:rsid w:val="0084453D"/>
    <w:rsid w:val="0086265A"/>
    <w:rsid w:val="00866A98"/>
    <w:rsid w:val="008734BC"/>
    <w:rsid w:val="008843B6"/>
    <w:rsid w:val="00885B69"/>
    <w:rsid w:val="00886CF2"/>
    <w:rsid w:val="00891928"/>
    <w:rsid w:val="008A22B9"/>
    <w:rsid w:val="008A446D"/>
    <w:rsid w:val="008A6DC1"/>
    <w:rsid w:val="008B29B8"/>
    <w:rsid w:val="008B6530"/>
    <w:rsid w:val="008B748D"/>
    <w:rsid w:val="008C5059"/>
    <w:rsid w:val="008D180B"/>
    <w:rsid w:val="008D231B"/>
    <w:rsid w:val="008D2A2C"/>
    <w:rsid w:val="008D3DC5"/>
    <w:rsid w:val="008D44DF"/>
    <w:rsid w:val="008D5E77"/>
    <w:rsid w:val="008D6051"/>
    <w:rsid w:val="008D740F"/>
    <w:rsid w:val="008F0EA7"/>
    <w:rsid w:val="00901871"/>
    <w:rsid w:val="00923EEF"/>
    <w:rsid w:val="009419F9"/>
    <w:rsid w:val="009565AD"/>
    <w:rsid w:val="0095685E"/>
    <w:rsid w:val="00960A20"/>
    <w:rsid w:val="00961B09"/>
    <w:rsid w:val="00965334"/>
    <w:rsid w:val="0097093E"/>
    <w:rsid w:val="009776B1"/>
    <w:rsid w:val="00985802"/>
    <w:rsid w:val="009A0AF6"/>
    <w:rsid w:val="009A0DFA"/>
    <w:rsid w:val="009A21CE"/>
    <w:rsid w:val="009B2D26"/>
    <w:rsid w:val="009C0B95"/>
    <w:rsid w:val="009C3120"/>
    <w:rsid w:val="009C4DCB"/>
    <w:rsid w:val="009C51B1"/>
    <w:rsid w:val="009C71FA"/>
    <w:rsid w:val="009C72E7"/>
    <w:rsid w:val="009D3058"/>
    <w:rsid w:val="009E3D5C"/>
    <w:rsid w:val="009F1317"/>
    <w:rsid w:val="009F3A13"/>
    <w:rsid w:val="009F6944"/>
    <w:rsid w:val="00A122D3"/>
    <w:rsid w:val="00A133F8"/>
    <w:rsid w:val="00A1643B"/>
    <w:rsid w:val="00A17F13"/>
    <w:rsid w:val="00A20739"/>
    <w:rsid w:val="00A22C0B"/>
    <w:rsid w:val="00A241D0"/>
    <w:rsid w:val="00A328EC"/>
    <w:rsid w:val="00A331E7"/>
    <w:rsid w:val="00A33C78"/>
    <w:rsid w:val="00A376E3"/>
    <w:rsid w:val="00A40FE6"/>
    <w:rsid w:val="00A51C87"/>
    <w:rsid w:val="00A5294E"/>
    <w:rsid w:val="00A8314B"/>
    <w:rsid w:val="00A93190"/>
    <w:rsid w:val="00A94004"/>
    <w:rsid w:val="00AB0ADB"/>
    <w:rsid w:val="00AB3ADF"/>
    <w:rsid w:val="00AB4B6D"/>
    <w:rsid w:val="00AD5EE7"/>
    <w:rsid w:val="00AE2C18"/>
    <w:rsid w:val="00AE5986"/>
    <w:rsid w:val="00AF12A3"/>
    <w:rsid w:val="00AF5DA7"/>
    <w:rsid w:val="00B009C5"/>
    <w:rsid w:val="00B01B1A"/>
    <w:rsid w:val="00B0269E"/>
    <w:rsid w:val="00B1691B"/>
    <w:rsid w:val="00B17630"/>
    <w:rsid w:val="00B24482"/>
    <w:rsid w:val="00B30FF2"/>
    <w:rsid w:val="00B4635F"/>
    <w:rsid w:val="00B51D5E"/>
    <w:rsid w:val="00B65165"/>
    <w:rsid w:val="00B72CD3"/>
    <w:rsid w:val="00B72FFF"/>
    <w:rsid w:val="00B774CB"/>
    <w:rsid w:val="00BB4BA2"/>
    <w:rsid w:val="00BC1DD1"/>
    <w:rsid w:val="00BC3D36"/>
    <w:rsid w:val="00BC421F"/>
    <w:rsid w:val="00BC5753"/>
    <w:rsid w:val="00BD7F72"/>
    <w:rsid w:val="00BE31B4"/>
    <w:rsid w:val="00BE44D7"/>
    <w:rsid w:val="00BE6B42"/>
    <w:rsid w:val="00C04FB3"/>
    <w:rsid w:val="00C16D96"/>
    <w:rsid w:val="00C170A9"/>
    <w:rsid w:val="00C330EB"/>
    <w:rsid w:val="00C34791"/>
    <w:rsid w:val="00C6277A"/>
    <w:rsid w:val="00C73CDA"/>
    <w:rsid w:val="00C754BE"/>
    <w:rsid w:val="00C76B1C"/>
    <w:rsid w:val="00C80FA4"/>
    <w:rsid w:val="00C87219"/>
    <w:rsid w:val="00CA0D2C"/>
    <w:rsid w:val="00CB5B2C"/>
    <w:rsid w:val="00CB6357"/>
    <w:rsid w:val="00CB64F5"/>
    <w:rsid w:val="00CC1B26"/>
    <w:rsid w:val="00CD0D88"/>
    <w:rsid w:val="00CD7440"/>
    <w:rsid w:val="00CE3F78"/>
    <w:rsid w:val="00CF45DF"/>
    <w:rsid w:val="00CF509F"/>
    <w:rsid w:val="00CF7C98"/>
    <w:rsid w:val="00D05A70"/>
    <w:rsid w:val="00D1280F"/>
    <w:rsid w:val="00D31B00"/>
    <w:rsid w:val="00D3291A"/>
    <w:rsid w:val="00D423A2"/>
    <w:rsid w:val="00D50292"/>
    <w:rsid w:val="00D51617"/>
    <w:rsid w:val="00D520D8"/>
    <w:rsid w:val="00D63AC2"/>
    <w:rsid w:val="00D7383B"/>
    <w:rsid w:val="00D83373"/>
    <w:rsid w:val="00DA231B"/>
    <w:rsid w:val="00DA23A0"/>
    <w:rsid w:val="00DB2691"/>
    <w:rsid w:val="00DB73E8"/>
    <w:rsid w:val="00DC2A00"/>
    <w:rsid w:val="00DC2FFE"/>
    <w:rsid w:val="00DC39FC"/>
    <w:rsid w:val="00DC6722"/>
    <w:rsid w:val="00DD0F01"/>
    <w:rsid w:val="00DD2A42"/>
    <w:rsid w:val="00DE7AB8"/>
    <w:rsid w:val="00DF147F"/>
    <w:rsid w:val="00DF5254"/>
    <w:rsid w:val="00E03880"/>
    <w:rsid w:val="00E16408"/>
    <w:rsid w:val="00E16B4B"/>
    <w:rsid w:val="00E20894"/>
    <w:rsid w:val="00E245AB"/>
    <w:rsid w:val="00E2764C"/>
    <w:rsid w:val="00E27F2E"/>
    <w:rsid w:val="00E32CA4"/>
    <w:rsid w:val="00E365E1"/>
    <w:rsid w:val="00E37F6D"/>
    <w:rsid w:val="00E413EA"/>
    <w:rsid w:val="00E50AFE"/>
    <w:rsid w:val="00E518E2"/>
    <w:rsid w:val="00E75C92"/>
    <w:rsid w:val="00E771DC"/>
    <w:rsid w:val="00E81762"/>
    <w:rsid w:val="00E8772A"/>
    <w:rsid w:val="00E90F6B"/>
    <w:rsid w:val="00E92C27"/>
    <w:rsid w:val="00EA0E3D"/>
    <w:rsid w:val="00EB58E5"/>
    <w:rsid w:val="00EC38A7"/>
    <w:rsid w:val="00EC3DFB"/>
    <w:rsid w:val="00EC6FF0"/>
    <w:rsid w:val="00ED5AF3"/>
    <w:rsid w:val="00EE1AA8"/>
    <w:rsid w:val="00EE1CB4"/>
    <w:rsid w:val="00F06718"/>
    <w:rsid w:val="00F1302F"/>
    <w:rsid w:val="00F177B9"/>
    <w:rsid w:val="00F31EDC"/>
    <w:rsid w:val="00F453FA"/>
    <w:rsid w:val="00F462B3"/>
    <w:rsid w:val="00F5664F"/>
    <w:rsid w:val="00F666C4"/>
    <w:rsid w:val="00F76AFC"/>
    <w:rsid w:val="00F77C4D"/>
    <w:rsid w:val="00F81F9F"/>
    <w:rsid w:val="00F90273"/>
    <w:rsid w:val="00FA47C0"/>
    <w:rsid w:val="00FB5DD1"/>
    <w:rsid w:val="00FC2B5D"/>
    <w:rsid w:val="00FC414A"/>
    <w:rsid w:val="00FE3864"/>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styleId="CommentReference">
    <w:name w:val="annotation reference"/>
    <w:basedOn w:val="DefaultParagraphFont"/>
    <w:uiPriority w:val="99"/>
    <w:semiHidden/>
    <w:unhideWhenUsed/>
    <w:rsid w:val="004C51AF"/>
    <w:rPr>
      <w:sz w:val="16"/>
      <w:szCs w:val="16"/>
    </w:rPr>
  </w:style>
  <w:style w:type="paragraph" w:styleId="CommentText">
    <w:name w:val="annotation text"/>
    <w:basedOn w:val="Normal"/>
    <w:link w:val="CommentTextChar"/>
    <w:uiPriority w:val="99"/>
    <w:unhideWhenUsed/>
    <w:rsid w:val="004C51AF"/>
    <w:pPr>
      <w:spacing w:line="240" w:lineRule="auto"/>
    </w:pPr>
    <w:rPr>
      <w:sz w:val="20"/>
      <w:szCs w:val="20"/>
    </w:rPr>
  </w:style>
  <w:style w:type="character" w:customStyle="1" w:styleId="CommentTextChar">
    <w:name w:val="Comment Text Char"/>
    <w:basedOn w:val="DefaultParagraphFont"/>
    <w:link w:val="CommentText"/>
    <w:uiPriority w:val="99"/>
    <w:rsid w:val="004C51AF"/>
    <w:rPr>
      <w:sz w:val="20"/>
      <w:szCs w:val="20"/>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4C51AF"/>
    <w:rPr>
      <w:rFonts w:ascii="Geomanist Light" w:hAnsi="Geomanist Light"/>
      <w:lang w:val="es-ES"/>
    </w:rPr>
  </w:style>
  <w:style w:type="paragraph" w:customStyle="1" w:styleId="Appelnotedebasde">
    <w:name w:val="Appel note de bas de..."/>
    <w:basedOn w:val="Normal"/>
    <w:link w:val="FootnoteReference"/>
    <w:uiPriority w:val="99"/>
    <w:rsid w:val="00E365E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43198">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55284772">
      <w:bodyDiv w:val="1"/>
      <w:marLeft w:val="0"/>
      <w:marRight w:val="0"/>
      <w:marTop w:val="0"/>
      <w:marBottom w:val="0"/>
      <w:divBdr>
        <w:top w:val="none" w:sz="0" w:space="0" w:color="auto"/>
        <w:left w:val="none" w:sz="0" w:space="0" w:color="auto"/>
        <w:bottom w:val="none" w:sz="0" w:space="0" w:color="auto"/>
        <w:right w:val="none" w:sz="0" w:space="0" w:color="auto"/>
      </w:divBdr>
    </w:div>
    <w:div w:id="1257900731">
      <w:bodyDiv w:val="1"/>
      <w:marLeft w:val="0"/>
      <w:marRight w:val="0"/>
      <w:marTop w:val="0"/>
      <w:marBottom w:val="0"/>
      <w:divBdr>
        <w:top w:val="none" w:sz="0" w:space="0" w:color="auto"/>
        <w:left w:val="none" w:sz="0" w:space="0" w:color="auto"/>
        <w:bottom w:val="none" w:sz="0" w:space="0" w:color="auto"/>
        <w:right w:val="none" w:sz="0" w:space="0" w:color="auto"/>
      </w:divBdr>
      <w:divsChild>
        <w:div w:id="1001277694">
          <w:marLeft w:val="0"/>
          <w:marRight w:val="0"/>
          <w:marTop w:val="0"/>
          <w:marBottom w:val="0"/>
          <w:divBdr>
            <w:top w:val="none" w:sz="0" w:space="0" w:color="auto"/>
            <w:left w:val="none" w:sz="0" w:space="0" w:color="auto"/>
            <w:bottom w:val="none" w:sz="0" w:space="0" w:color="auto"/>
            <w:right w:val="none" w:sz="0" w:space="0" w:color="auto"/>
          </w:divBdr>
          <w:divsChild>
            <w:div w:id="19787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06941500">
      <w:bodyDiv w:val="1"/>
      <w:marLeft w:val="0"/>
      <w:marRight w:val="0"/>
      <w:marTop w:val="0"/>
      <w:marBottom w:val="0"/>
      <w:divBdr>
        <w:top w:val="none" w:sz="0" w:space="0" w:color="auto"/>
        <w:left w:val="none" w:sz="0" w:space="0" w:color="auto"/>
        <w:bottom w:val="none" w:sz="0" w:space="0" w:color="auto"/>
        <w:right w:val="none" w:sz="0" w:space="0" w:color="auto"/>
      </w:divBdr>
      <w:divsChild>
        <w:div w:id="140274377">
          <w:marLeft w:val="0"/>
          <w:marRight w:val="0"/>
          <w:marTop w:val="0"/>
          <w:marBottom w:val="0"/>
          <w:divBdr>
            <w:top w:val="none" w:sz="0" w:space="0" w:color="auto"/>
            <w:left w:val="none" w:sz="0" w:space="0" w:color="auto"/>
            <w:bottom w:val="none" w:sz="0" w:space="0" w:color="auto"/>
            <w:right w:val="none" w:sz="0" w:space="0" w:color="auto"/>
          </w:divBdr>
          <w:divsChild>
            <w:div w:id="72568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edaleja@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79563-E592-4DBB-B6DC-ED4BC4FE2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220B166-7F5A-424F-8AC7-9A4D7A844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3146</Words>
  <Characters>17936</Characters>
  <Application>Microsoft Office Word</Application>
  <DocSecurity>0</DocSecurity>
  <Lines>149</Lines>
  <Paragraphs>42</Paragraphs>
  <ScaleCrop>false</ScaleCrop>
  <Company/>
  <LinksUpToDate>false</LinksUpToDate>
  <CharactersWithSpaces>21040</CharactersWithSpaces>
  <SharedDoc>false</SharedDoc>
  <HLinks>
    <vt:vector size="54" baseType="variant">
      <vt:variant>
        <vt:i4>5439494</vt:i4>
      </vt:variant>
      <vt:variant>
        <vt:i4>18</vt:i4>
      </vt:variant>
      <vt:variant>
        <vt:i4>0</vt:i4>
      </vt:variant>
      <vt:variant>
        <vt:i4>5</vt:i4>
      </vt:variant>
      <vt:variant>
        <vt:lpwstr>https://www.colombiacompra.gov.co/sala-de-prensa/boletin-digital</vt:lpwstr>
      </vt:variant>
      <vt:variant>
        <vt:lpwstr/>
      </vt:variant>
      <vt:variant>
        <vt:i4>7471218</vt:i4>
      </vt:variant>
      <vt:variant>
        <vt:i4>15</vt:i4>
      </vt:variant>
      <vt:variant>
        <vt:i4>0</vt:i4>
      </vt:variant>
      <vt:variant>
        <vt:i4>5</vt:i4>
      </vt:variant>
      <vt:variant>
        <vt:lpwstr>https://relatoria.colombiacompra.gov.co/busqueda/conceptos</vt:lpwstr>
      </vt:variant>
      <vt:variant>
        <vt:lpwstr/>
      </vt:variant>
      <vt:variant>
        <vt:i4>5111895</vt:i4>
      </vt:variant>
      <vt:variant>
        <vt:i4>12</vt:i4>
      </vt:variant>
      <vt:variant>
        <vt:i4>0</vt:i4>
      </vt:variant>
      <vt:variant>
        <vt:i4>5</vt:i4>
      </vt:variant>
      <vt:variant>
        <vt:lpwstr>https://www.colombiacompra.gov.co/manuales-guias-y-pliegos-tipo/manuales-y-guias</vt:lpwstr>
      </vt:variant>
      <vt:variant>
        <vt:lpwstr/>
      </vt:variant>
      <vt:variant>
        <vt:i4>3801145</vt:i4>
      </vt:variant>
      <vt:variant>
        <vt:i4>9</vt:i4>
      </vt:variant>
      <vt:variant>
        <vt:i4>0</vt:i4>
      </vt:variant>
      <vt:variant>
        <vt:i4>5</vt:i4>
      </vt:variant>
      <vt:variant>
        <vt:lpwstr>https://relatoria.colombiacompra.gov.co/providencias-consejo-de-estado/</vt:lpwstr>
      </vt:variant>
      <vt:variant>
        <vt:lpwstr/>
      </vt:variant>
      <vt:variant>
        <vt:i4>3145787</vt:i4>
      </vt:variant>
      <vt:variant>
        <vt:i4>6</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3</vt:i4>
      </vt:variant>
      <vt:variant>
        <vt:i4>0</vt:i4>
      </vt:variant>
      <vt:variant>
        <vt:i4>5</vt:i4>
      </vt:variant>
      <vt:variant>
        <vt:lpwstr>https://www.colombiacompra.gov.co/sites/cce_public/files/cce_circulares/circular_externa_unica_version_3_vf49.pdf</vt:lpwstr>
      </vt:variant>
      <vt:variant>
        <vt:lpwstr/>
      </vt:variant>
      <vt:variant>
        <vt:i4>1703992</vt:i4>
      </vt:variant>
      <vt:variant>
        <vt:i4>0</vt:i4>
      </vt:variant>
      <vt:variant>
        <vt:i4>0</vt:i4>
      </vt:variant>
      <vt:variant>
        <vt:i4>5</vt:i4>
      </vt:variant>
      <vt:variant>
        <vt:lpwstr>mailto:pedaleja@hotmail.com</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73</cp:revision>
  <cp:lastPrinted>2023-01-10T21:18:00Z</cp:lastPrinted>
  <dcterms:created xsi:type="dcterms:W3CDTF">2024-07-30T20:10:00Z</dcterms:created>
  <dcterms:modified xsi:type="dcterms:W3CDTF">2024-07-31T22:22:00Z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