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D50AE" w:rsidR="001740ED" w:rsidP="5DB8466D" w:rsidRDefault="001740ED" w14:paraId="66A982FE" w14:textId="77777777">
      <w:pPr>
        <w:jc w:val="right"/>
        <w:rPr>
          <w:rFonts w:ascii="Arial" w:hAnsi="Arial" w:cs="Arial"/>
          <w:b/>
          <w:bCs/>
          <w:color w:val="000000" w:themeColor="text1"/>
          <w:sz w:val="16"/>
          <w:szCs w:val="16"/>
          <w:lang w:val="es-ES" w:eastAsia="es-ES"/>
        </w:rPr>
      </w:pPr>
      <w:bookmarkStart w:name="_Hlk28946138" w:id="0"/>
      <w:bookmarkStart w:name="_Hlk29548183" w:id="1"/>
      <w:bookmarkStart w:name="_Hlk29890381" w:id="2"/>
      <w:r w:rsidRPr="009D50AE">
        <w:rPr>
          <w:rFonts w:ascii="Arial" w:hAnsi="Arial" w:cs="Arial"/>
          <w:b/>
          <w:color w:val="000000" w:themeColor="text1"/>
          <w:sz w:val="20"/>
          <w:szCs w:val="20"/>
          <w:lang w:val="es-ES_tradnl" w:eastAsia="es-ES"/>
        </w:rPr>
        <w:tab/>
      </w:r>
      <w:r w:rsidRPr="5DB8466D">
        <w:rPr>
          <w:rFonts w:ascii="Arial" w:hAnsi="Arial" w:cs="Arial"/>
          <w:b/>
          <w:bCs/>
          <w:color w:val="000000" w:themeColor="text1"/>
          <w:sz w:val="16"/>
          <w:szCs w:val="16"/>
          <w:lang w:val="es-ES" w:eastAsia="es-ES"/>
        </w:rPr>
        <w:t>CCE-DES-FM-17</w:t>
      </w:r>
    </w:p>
    <w:p w:rsidRPr="009D50AE" w:rsidR="001740ED" w:rsidP="001740ED" w:rsidRDefault="001740ED" w14:paraId="10133F2A" w14:textId="77777777">
      <w:pPr>
        <w:jc w:val="both"/>
        <w:rPr>
          <w:rFonts w:ascii="Arial" w:hAnsi="Arial" w:eastAsia="Calibri" w:cs="Arial"/>
          <w:b/>
          <w:color w:val="000000" w:themeColor="text1"/>
          <w:sz w:val="20"/>
          <w:szCs w:val="20"/>
          <w:lang w:val="es-ES_tradnl"/>
        </w:rPr>
      </w:pPr>
    </w:p>
    <w:p w:rsidRPr="009D50AE" w:rsidR="001740ED" w:rsidP="001740ED" w:rsidRDefault="00A13AB3" w14:paraId="4D6AEF85" w14:textId="6DC14292">
      <w:pPr>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 xml:space="preserve">SEGURIDAD SOCIAL </w:t>
      </w:r>
      <w:r w:rsidRPr="006C15D5">
        <w:rPr>
          <w:rFonts w:ascii="Arial" w:hAnsi="Arial" w:eastAsia="Calibri" w:cs="Arial"/>
          <w:b/>
          <w:color w:val="000000" w:themeColor="text1"/>
          <w:sz w:val="22"/>
        </w:rPr>
        <w:t>–</w:t>
      </w:r>
      <w:r>
        <w:rPr>
          <w:rFonts w:ascii="Arial" w:hAnsi="Arial" w:eastAsia="Calibri" w:cs="Arial"/>
          <w:b/>
          <w:bCs/>
          <w:color w:val="000000" w:themeColor="text1"/>
          <w:sz w:val="22"/>
          <w:lang w:val="es-ES_tradnl"/>
        </w:rPr>
        <w:t xml:space="preserve"> Verificación </w:t>
      </w:r>
      <w:r w:rsidRPr="006C15D5">
        <w:rPr>
          <w:rFonts w:ascii="Arial" w:hAnsi="Arial" w:eastAsia="Calibri" w:cs="Arial"/>
          <w:b/>
          <w:color w:val="000000" w:themeColor="text1"/>
          <w:sz w:val="22"/>
        </w:rPr>
        <w:t>–</w:t>
      </w:r>
      <w:r>
        <w:rPr>
          <w:rFonts w:ascii="Arial" w:hAnsi="Arial" w:eastAsia="Calibri" w:cs="Arial"/>
          <w:b/>
          <w:bCs/>
          <w:color w:val="000000" w:themeColor="text1"/>
          <w:sz w:val="22"/>
          <w:lang w:val="es-ES_tradnl"/>
        </w:rPr>
        <w:t xml:space="preserve"> Pago </w:t>
      </w:r>
      <w:r w:rsidRPr="006C15D5">
        <w:rPr>
          <w:rFonts w:ascii="Arial" w:hAnsi="Arial" w:eastAsia="Calibri" w:cs="Arial"/>
          <w:b/>
          <w:color w:val="000000" w:themeColor="text1"/>
          <w:sz w:val="22"/>
        </w:rPr>
        <w:t>–</w:t>
      </w:r>
      <w:r>
        <w:rPr>
          <w:rFonts w:ascii="Arial" w:hAnsi="Arial" w:eastAsia="Calibri" w:cs="Arial"/>
          <w:b/>
          <w:bCs/>
          <w:color w:val="000000" w:themeColor="text1"/>
          <w:sz w:val="22"/>
          <w:lang w:val="es-ES_tradnl"/>
        </w:rPr>
        <w:t xml:space="preserve"> Persona natural </w:t>
      </w:r>
      <w:r w:rsidRPr="006C15D5">
        <w:rPr>
          <w:rFonts w:ascii="Arial" w:hAnsi="Arial" w:eastAsia="Calibri" w:cs="Arial"/>
          <w:b/>
          <w:color w:val="000000" w:themeColor="text1"/>
          <w:sz w:val="22"/>
        </w:rPr>
        <w:t>–</w:t>
      </w:r>
      <w:r w:rsidRPr="009D50AE" w:rsidR="001740ED">
        <w:rPr>
          <w:rFonts w:ascii="Arial" w:hAnsi="Arial" w:eastAsia="Calibri" w:cs="Arial"/>
          <w:b/>
          <w:bCs/>
          <w:color w:val="000000" w:themeColor="text1"/>
          <w:sz w:val="22"/>
          <w:lang w:val="es-ES_tradnl"/>
        </w:rPr>
        <w:t xml:space="preserve"> Persona jurídica</w:t>
      </w:r>
    </w:p>
    <w:p w:rsidRPr="009D50AE" w:rsidR="001740ED" w:rsidP="001740ED" w:rsidRDefault="001740ED" w14:paraId="1A73A32D" w14:textId="77777777">
      <w:pPr>
        <w:rPr>
          <w:rFonts w:ascii="Arial" w:hAnsi="Arial" w:eastAsia="Calibri" w:cs="Arial"/>
          <w:b/>
          <w:bCs/>
          <w:color w:val="000000" w:themeColor="text1"/>
          <w:sz w:val="20"/>
          <w:szCs w:val="20"/>
          <w:lang w:val="es-ES_tradnl"/>
        </w:rPr>
      </w:pPr>
    </w:p>
    <w:p w:rsidRPr="009D50AE" w:rsidR="001740ED" w:rsidP="001740ED" w:rsidRDefault="001740ED" w14:paraId="6147B15D" w14:textId="77777777">
      <w:pPr>
        <w:jc w:val="both"/>
        <w:rPr>
          <w:rFonts w:ascii="Arial" w:hAnsi="Arial" w:cs="Arial"/>
          <w:color w:val="000000" w:themeColor="text1"/>
          <w:sz w:val="20"/>
          <w:szCs w:val="20"/>
          <w:lang w:val="es-ES_tradnl"/>
        </w:rPr>
      </w:pPr>
      <w:r w:rsidRPr="009D50AE">
        <w:rPr>
          <w:rFonts w:ascii="Arial" w:hAnsi="Arial" w:cs="Arial"/>
          <w:color w:val="000000" w:themeColor="text1"/>
          <w:sz w:val="20"/>
          <w:szCs w:val="20"/>
          <w:lang w:val="es-ES_tradnl"/>
        </w:rPr>
        <w:t xml:space="preserve">La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9D50AE">
        <w:rPr>
          <w:rFonts w:ascii="Arial" w:hAnsi="Arial" w:cs="Arial"/>
          <w:color w:val="000000" w:themeColor="text1"/>
          <w:sz w:val="20"/>
          <w:szCs w:val="20"/>
          <w:lang w:val="es-ES_tradnl"/>
        </w:rPr>
        <w:t>ii</w:t>
      </w:r>
      <w:proofErr w:type="spellEnd"/>
      <w:r w:rsidRPr="009D50AE">
        <w:rPr>
          <w:rFonts w:ascii="Arial" w:hAnsi="Arial" w:cs="Arial"/>
          <w:color w:val="000000" w:themeColor="text1"/>
          <w:sz w:val="20"/>
          <w:szCs w:val="20"/>
          <w:lang w:val="es-ES_tradnl"/>
        </w:rPr>
        <w:t>)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p>
    <w:p w:rsidRPr="009D50AE" w:rsidR="001740ED" w:rsidP="001740ED" w:rsidRDefault="001740ED" w14:paraId="166C2995" w14:textId="77777777">
      <w:pPr>
        <w:jc w:val="both"/>
        <w:rPr>
          <w:rFonts w:ascii="Arial" w:hAnsi="Arial" w:cs="Arial"/>
          <w:color w:val="000000" w:themeColor="text1"/>
          <w:sz w:val="20"/>
          <w:szCs w:val="20"/>
          <w:lang w:val="es-ES_tradnl"/>
        </w:rPr>
      </w:pPr>
    </w:p>
    <w:p w:rsidRPr="009D50AE" w:rsidR="001740ED" w:rsidP="7404BCCB" w:rsidRDefault="00A13AB3" w14:paraId="4E840914" w14:textId="004EF886">
      <w:pPr>
        <w:pStyle w:val="Normal"/>
        <w:jc w:val="both"/>
        <w:rPr>
          <w:rFonts w:ascii="Arial" w:hAnsi="Arial" w:cs="Arial"/>
          <w:b w:val="1"/>
          <w:bCs w:val="1"/>
          <w:color w:val="000000" w:themeColor="text1"/>
          <w:sz w:val="22"/>
          <w:szCs w:val="22"/>
          <w:lang w:val="es-ES"/>
        </w:rPr>
      </w:pPr>
      <w:r w:rsidRPr="7404BCCB" w:rsidR="00A13AB3">
        <w:rPr>
          <w:rFonts w:ascii="Arial" w:hAnsi="Arial" w:cs="Arial"/>
          <w:b w:val="1"/>
          <w:bCs w:val="1"/>
          <w:color w:val="000000" w:themeColor="text1" w:themeTint="FF" w:themeShade="FF"/>
          <w:sz w:val="22"/>
          <w:szCs w:val="22"/>
          <w:lang w:val="es-ES"/>
        </w:rPr>
        <w:t xml:space="preserve">SEGURIDAD SOCIAL </w:t>
      </w:r>
      <w:r w:rsidRPr="7404BCCB" w:rsidR="00A13AB3">
        <w:rPr>
          <w:rFonts w:ascii="Arial" w:hAnsi="Arial" w:eastAsia="Calibri" w:cs="Arial"/>
          <w:b w:val="1"/>
          <w:bCs w:val="1"/>
          <w:color w:val="000000" w:themeColor="text1" w:themeTint="FF" w:themeShade="FF"/>
          <w:sz w:val="22"/>
          <w:szCs w:val="22"/>
        </w:rPr>
        <w:t>–</w:t>
      </w:r>
      <w:r w:rsidRPr="7404BCCB" w:rsidR="00A13AB3">
        <w:rPr>
          <w:rFonts w:ascii="Arial" w:hAnsi="Arial" w:eastAsia="Calibri" w:cs="Arial"/>
          <w:b w:val="1"/>
          <w:bCs w:val="1"/>
          <w:color w:val="000000" w:themeColor="text1" w:themeTint="FF" w:themeShade="FF"/>
          <w:sz w:val="22"/>
          <w:szCs w:val="22"/>
        </w:rPr>
        <w:t xml:space="preserve"> </w:t>
      </w:r>
      <w:r w:rsidRPr="7404BCCB" w:rsidR="001740ED">
        <w:rPr>
          <w:rFonts w:ascii="Arial" w:hAnsi="Arial" w:cs="Arial"/>
          <w:b w:val="1"/>
          <w:bCs w:val="1"/>
          <w:color w:val="000000" w:themeColor="text1" w:themeTint="FF" w:themeShade="FF"/>
          <w:sz w:val="22"/>
          <w:szCs w:val="22"/>
          <w:lang w:val="es-ES"/>
        </w:rPr>
        <w:t xml:space="preserve">Ley 1955 de 2019 </w:t>
      </w:r>
      <w:r w:rsidRPr="7404BCCB" w:rsidR="00A13AB3">
        <w:rPr>
          <w:rFonts w:ascii="Arial" w:hAnsi="Arial" w:eastAsia="Calibri" w:cs="Arial"/>
          <w:b w:val="1"/>
          <w:bCs w:val="1"/>
          <w:color w:val="000000" w:themeColor="text1" w:themeTint="FF" w:themeShade="FF"/>
          <w:sz w:val="22"/>
          <w:szCs w:val="22"/>
        </w:rPr>
        <w:t>–</w:t>
      </w:r>
      <w:r w:rsidRPr="7404BCCB" w:rsidR="001740ED">
        <w:rPr>
          <w:rFonts w:ascii="Arial" w:hAnsi="Arial" w:cs="Arial"/>
          <w:b w:val="1"/>
          <w:bCs w:val="1"/>
          <w:color w:val="000000" w:themeColor="text1" w:themeTint="FF" w:themeShade="FF"/>
          <w:sz w:val="22"/>
          <w:szCs w:val="22"/>
          <w:lang w:val="es-ES"/>
        </w:rPr>
        <w:t xml:space="preserve"> Imposibilidad </w:t>
      </w:r>
      <w:r w:rsidRPr="7404BCCB" w:rsidR="5495C0C7">
        <w:rPr>
          <w:rFonts w:ascii="Arial" w:hAnsi="Arial" w:eastAsia="Calibri" w:cs="Arial"/>
          <w:b w:val="1"/>
          <w:bCs w:val="1"/>
          <w:color w:val="000000" w:themeColor="text1" w:themeTint="FF" w:themeShade="FF"/>
          <w:sz w:val="22"/>
          <w:szCs w:val="22"/>
        </w:rPr>
        <w:t>–</w:t>
      </w:r>
      <w:r w:rsidRPr="7404BCCB" w:rsidR="5495C0C7">
        <w:rPr>
          <w:rFonts w:ascii="Arial" w:hAnsi="Arial" w:cs="Arial"/>
          <w:b w:val="1"/>
          <w:bCs w:val="1"/>
          <w:color w:val="000000" w:themeColor="text1" w:themeTint="FF" w:themeShade="FF"/>
          <w:sz w:val="22"/>
          <w:szCs w:val="22"/>
          <w:lang w:val="es-ES"/>
        </w:rPr>
        <w:t xml:space="preserve"> R</w:t>
      </w:r>
      <w:r w:rsidRPr="7404BCCB" w:rsidR="001740ED">
        <w:rPr>
          <w:rFonts w:ascii="Arial" w:hAnsi="Arial" w:cs="Arial"/>
          <w:b w:val="1"/>
          <w:bCs w:val="1"/>
          <w:color w:val="000000" w:themeColor="text1" w:themeTint="FF" w:themeShade="FF"/>
          <w:sz w:val="22"/>
          <w:szCs w:val="22"/>
          <w:lang w:val="es-ES"/>
        </w:rPr>
        <w:t>etención y giro</w:t>
      </w:r>
    </w:p>
    <w:p w:rsidRPr="009D50AE" w:rsidR="001740ED" w:rsidP="001740ED" w:rsidRDefault="001740ED" w14:paraId="3A5D16D6" w14:textId="77777777">
      <w:pPr>
        <w:jc w:val="both"/>
        <w:rPr>
          <w:rFonts w:ascii="Arial" w:hAnsi="Arial" w:cs="Arial"/>
          <w:color w:val="000000" w:themeColor="text1"/>
          <w:sz w:val="20"/>
          <w:szCs w:val="20"/>
          <w:lang w:val="es-ES_tradnl"/>
        </w:rPr>
      </w:pPr>
    </w:p>
    <w:p w:rsidRPr="009D50AE" w:rsidR="001740ED" w:rsidP="001740ED" w:rsidRDefault="001740ED" w14:paraId="2041F007" w14:textId="77777777">
      <w:pPr>
        <w:jc w:val="both"/>
        <w:rPr>
          <w:rFonts w:ascii="Arial" w:hAnsi="Arial" w:cs="Arial"/>
          <w:color w:val="000000" w:themeColor="text1"/>
          <w:sz w:val="20"/>
          <w:szCs w:val="20"/>
          <w:lang w:val="es-ES_tradnl"/>
        </w:rPr>
      </w:pPr>
      <w:r w:rsidRPr="009D50AE">
        <w:rPr>
          <w:rFonts w:ascii="Arial" w:hAnsi="Arial" w:cs="Arial"/>
          <w:color w:val="000000" w:themeColor="text1"/>
          <w:sz w:val="20"/>
          <w:szCs w:val="20"/>
          <w:lang w:val="es-ES_tradnl"/>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dejó sin efectos el Decreto 1273 de 2018; por lo tanto, la retención del pago y el giro al Sistema de Seguridad Social Integral por parte de los contratantes públicos y privados ya no será posible.</w:t>
      </w:r>
    </w:p>
    <w:p w:rsidRPr="009D50AE" w:rsidR="001740ED" w:rsidP="001740ED" w:rsidRDefault="001740ED" w14:paraId="1CA1FFAE" w14:textId="77777777">
      <w:pPr>
        <w:rPr>
          <w:rFonts w:ascii="Arial" w:hAnsi="Arial" w:eastAsia="Calibri" w:cs="Arial"/>
          <w:b/>
          <w:bCs/>
          <w:color w:val="000000" w:themeColor="text1"/>
          <w:sz w:val="20"/>
          <w:szCs w:val="20"/>
          <w:lang w:val="es-ES_tradnl"/>
        </w:rPr>
      </w:pPr>
    </w:p>
    <w:p w:rsidRPr="009D50AE" w:rsidR="001740ED" w:rsidP="001740ED" w:rsidRDefault="001740ED" w14:paraId="0DDA8676" w14:textId="3EC96929">
      <w:pPr>
        <w:jc w:val="both"/>
        <w:rPr>
          <w:rFonts w:ascii="Arial" w:hAnsi="Arial" w:cs="Arial"/>
          <w:b/>
          <w:bCs/>
          <w:color w:val="000000" w:themeColor="text1"/>
          <w:sz w:val="22"/>
          <w:lang w:val="es-ES_tradnl"/>
        </w:rPr>
      </w:pPr>
      <w:r w:rsidRPr="009D50AE">
        <w:rPr>
          <w:rFonts w:ascii="Arial" w:hAnsi="Arial" w:eastAsia="Calibri" w:cs="Arial"/>
          <w:b/>
          <w:bCs/>
          <w:color w:val="000000" w:themeColor="text1"/>
          <w:sz w:val="22"/>
          <w:lang w:val="es-ES_tradnl"/>
        </w:rPr>
        <w:t>CONTRAT</w:t>
      </w:r>
      <w:r w:rsidR="00A13AB3">
        <w:rPr>
          <w:rFonts w:ascii="Arial" w:hAnsi="Arial" w:eastAsia="Calibri" w:cs="Arial"/>
          <w:b/>
          <w:bCs/>
          <w:color w:val="000000" w:themeColor="text1"/>
          <w:sz w:val="22"/>
          <w:lang w:val="es-ES_tradnl"/>
        </w:rPr>
        <w:t xml:space="preserve">O DE PRESTACIÓN DE SERVICIOS </w:t>
      </w:r>
      <w:r w:rsidRPr="006C15D5" w:rsidR="00A13AB3">
        <w:rPr>
          <w:rFonts w:ascii="Arial" w:hAnsi="Arial" w:eastAsia="Calibri" w:cs="Arial"/>
          <w:b/>
          <w:color w:val="000000" w:themeColor="text1"/>
          <w:sz w:val="22"/>
        </w:rPr>
        <w:t>–</w:t>
      </w:r>
      <w:r w:rsidR="00A13AB3">
        <w:rPr>
          <w:rFonts w:ascii="Arial" w:hAnsi="Arial" w:eastAsia="Calibri" w:cs="Arial"/>
          <w:b/>
          <w:bCs/>
          <w:color w:val="000000" w:themeColor="text1"/>
          <w:sz w:val="22"/>
          <w:lang w:val="es-ES_tradnl"/>
        </w:rPr>
        <w:t xml:space="preserve"> Pagos </w:t>
      </w:r>
      <w:r w:rsidRPr="006C15D5" w:rsidR="00A13AB3">
        <w:rPr>
          <w:rFonts w:ascii="Arial" w:hAnsi="Arial" w:eastAsia="Calibri" w:cs="Arial"/>
          <w:b/>
          <w:color w:val="000000" w:themeColor="text1"/>
          <w:sz w:val="22"/>
        </w:rPr>
        <w:t>–</w:t>
      </w:r>
      <w:r w:rsidR="00A13AB3">
        <w:rPr>
          <w:rFonts w:ascii="Arial" w:hAnsi="Arial" w:eastAsia="Calibri" w:cs="Arial"/>
          <w:b/>
          <w:bCs/>
          <w:color w:val="000000" w:themeColor="text1"/>
          <w:sz w:val="22"/>
          <w:lang w:val="es-ES_tradnl"/>
        </w:rPr>
        <w:t xml:space="preserve"> Seguridad social </w:t>
      </w:r>
      <w:r w:rsidRPr="006C15D5" w:rsidR="00A13AB3">
        <w:rPr>
          <w:rFonts w:ascii="Arial" w:hAnsi="Arial" w:eastAsia="Calibri" w:cs="Arial"/>
          <w:b/>
          <w:color w:val="000000" w:themeColor="text1"/>
          <w:sz w:val="22"/>
        </w:rPr>
        <w:t>–</w:t>
      </w:r>
      <w:r w:rsidRPr="009D50AE">
        <w:rPr>
          <w:rFonts w:ascii="Arial" w:hAnsi="Arial" w:eastAsia="Calibri" w:cs="Arial"/>
          <w:b/>
          <w:bCs/>
          <w:color w:val="000000" w:themeColor="text1"/>
          <w:sz w:val="22"/>
          <w:lang w:val="es-ES_tradnl"/>
        </w:rPr>
        <w:t xml:space="preserve"> Mes vencido</w:t>
      </w:r>
    </w:p>
    <w:p w:rsidRPr="009D50AE" w:rsidR="001740ED" w:rsidP="001740ED" w:rsidRDefault="001740ED" w14:paraId="136524F4" w14:textId="77777777">
      <w:pPr>
        <w:rPr>
          <w:rFonts w:ascii="Arial" w:hAnsi="Arial" w:cs="Arial"/>
          <w:color w:val="000000" w:themeColor="text1"/>
          <w:sz w:val="20"/>
          <w:szCs w:val="20"/>
          <w:lang w:val="es-ES_tradnl"/>
        </w:rPr>
      </w:pPr>
    </w:p>
    <w:p w:rsidRPr="009D50AE" w:rsidR="001740ED" w:rsidP="001740ED" w:rsidRDefault="001740ED" w14:paraId="2A474E14" w14:textId="77777777">
      <w:pPr>
        <w:jc w:val="both"/>
        <w:rPr>
          <w:rFonts w:ascii="Arial" w:hAnsi="Arial" w:cs="Arial"/>
          <w:color w:val="000000" w:themeColor="text1"/>
          <w:sz w:val="20"/>
          <w:szCs w:val="20"/>
          <w:lang w:val="es-ES_tradnl"/>
        </w:rPr>
      </w:pPr>
      <w:r w:rsidRPr="009D50AE">
        <w:rPr>
          <w:rFonts w:ascii="Arial" w:hAnsi="Arial" w:cs="Arial"/>
          <w:color w:val="000000" w:themeColor="text1"/>
          <w:sz w:val="20"/>
          <w:szCs w:val="20"/>
          <w:lang w:val="es-ES_tradnl"/>
        </w:rPr>
        <w:t>Las entidades estatales deben respetar el derecho del contratista a hacer los aportes al Sistema de Seguridad Social Integral a más tardar en las fechas indicadas en el artículo 3.2.2.1. del Decreto 1990 de 2016 y de conformidad con el artículo 244 de la Ley 1955 de 2019, que establece que la cotización se realiza mes vencido. Por tanto, en el último mes, el supervisor debe verificar que el contratista haya hecho sus aportes por lo devengado en el mes inmediatamente anterior. Sin perjuicio de ello, en todo caso, las entidades estatales –los supervisores o interventores, pero también los ordenadores del gasto– tienen el deber de verificar que el contratista haya cumplido con la cotización al Sistema de Seguridad Social Integral por el IBC del mes en que se hace el último pago, así se haya firmado el acta de recibo final o efectuado el pago de los honorarios de dicho mes. Ello a partir de lo previsto en el artículo 50 de la Ley 789 de 2002, que establece que este deber de verificación es por toda la vigencia del contrato.</w:t>
      </w:r>
    </w:p>
    <w:p w:rsidRPr="009D50AE" w:rsidR="001740ED" w:rsidP="001740ED" w:rsidRDefault="001740ED" w14:paraId="0C8B19E7" w14:textId="17ACD05E">
      <w:pPr>
        <w:jc w:val="both"/>
        <w:rPr>
          <w:rFonts w:ascii="Arial" w:hAnsi="Arial" w:cs="Arial"/>
          <w:color w:val="000000" w:themeColor="text1"/>
          <w:sz w:val="20"/>
          <w:szCs w:val="20"/>
          <w:lang w:val="es-ES_tradnl"/>
        </w:rPr>
      </w:pPr>
    </w:p>
    <w:p w:rsidRPr="009D50AE" w:rsidR="00B66260" w:rsidP="00B66260" w:rsidRDefault="00B66260" w14:paraId="4A42BD4E" w14:textId="44C4DB48">
      <w:pPr>
        <w:jc w:val="both"/>
        <w:rPr>
          <w:rFonts w:ascii="Arial" w:hAnsi="Arial" w:cs="Arial"/>
          <w:b/>
          <w:bCs/>
          <w:color w:val="000000" w:themeColor="text1"/>
          <w:sz w:val="22"/>
          <w:lang w:val="es-ES_tradnl"/>
        </w:rPr>
      </w:pPr>
      <w:r w:rsidRPr="009D50AE">
        <w:rPr>
          <w:rFonts w:ascii="Arial" w:hAnsi="Arial" w:eastAsia="Calibri" w:cs="Arial"/>
          <w:b/>
          <w:bCs/>
          <w:color w:val="000000" w:themeColor="text1"/>
          <w:sz w:val="22"/>
          <w:lang w:val="es-ES_tradnl"/>
        </w:rPr>
        <w:t>CONTR</w:t>
      </w:r>
      <w:r w:rsidR="00A13AB3">
        <w:rPr>
          <w:rFonts w:ascii="Arial" w:hAnsi="Arial" w:eastAsia="Calibri" w:cs="Arial"/>
          <w:b/>
          <w:bCs/>
          <w:color w:val="000000" w:themeColor="text1"/>
          <w:sz w:val="22"/>
          <w:lang w:val="es-ES_tradnl"/>
        </w:rPr>
        <w:t xml:space="preserve">ATO DE PRESTACIÓN DE SERVICIOS </w:t>
      </w:r>
      <w:r w:rsidRPr="006C15D5" w:rsidR="00A13AB3">
        <w:rPr>
          <w:rFonts w:ascii="Arial" w:hAnsi="Arial" w:eastAsia="Calibri" w:cs="Arial"/>
          <w:b/>
          <w:color w:val="000000" w:themeColor="text1"/>
          <w:sz w:val="22"/>
        </w:rPr>
        <w:t>–</w:t>
      </w:r>
      <w:r w:rsidRPr="009D50AE">
        <w:rPr>
          <w:rFonts w:ascii="Arial" w:hAnsi="Arial" w:eastAsia="Calibri" w:cs="Arial"/>
          <w:b/>
          <w:bCs/>
          <w:color w:val="000000" w:themeColor="text1"/>
          <w:sz w:val="22"/>
          <w:lang w:val="es-ES_tradnl"/>
        </w:rPr>
        <w:t xml:space="preserve"> </w:t>
      </w:r>
      <w:r w:rsidRPr="009D50AE" w:rsidR="007669E3">
        <w:rPr>
          <w:rFonts w:ascii="Arial" w:hAnsi="Arial" w:eastAsia="Calibri" w:cs="Arial"/>
          <w:b/>
          <w:bCs/>
          <w:color w:val="000000" w:themeColor="text1"/>
          <w:sz w:val="22"/>
          <w:lang w:val="es-ES_tradnl"/>
        </w:rPr>
        <w:t>Afiliación</w:t>
      </w:r>
      <w:r w:rsidR="00A13AB3">
        <w:rPr>
          <w:rFonts w:ascii="Arial" w:hAnsi="Arial" w:eastAsia="Calibri" w:cs="Arial"/>
          <w:b/>
          <w:bCs/>
          <w:color w:val="000000" w:themeColor="text1"/>
          <w:sz w:val="22"/>
          <w:lang w:val="es-ES_tradnl"/>
        </w:rPr>
        <w:t xml:space="preserve"> </w:t>
      </w:r>
      <w:r w:rsidRPr="006C15D5" w:rsidR="00A13AB3">
        <w:rPr>
          <w:rFonts w:ascii="Arial" w:hAnsi="Arial" w:eastAsia="Calibri" w:cs="Arial"/>
          <w:b/>
          <w:color w:val="000000" w:themeColor="text1"/>
          <w:sz w:val="22"/>
        </w:rPr>
        <w:t>–</w:t>
      </w:r>
      <w:r w:rsidR="00A13AB3">
        <w:rPr>
          <w:rFonts w:ascii="Arial" w:hAnsi="Arial" w:eastAsia="Calibri" w:cs="Arial"/>
          <w:b/>
          <w:color w:val="000000" w:themeColor="text1"/>
          <w:sz w:val="22"/>
        </w:rPr>
        <w:t xml:space="preserve"> </w:t>
      </w:r>
      <w:r w:rsidRPr="009D50AE">
        <w:rPr>
          <w:rFonts w:ascii="Arial" w:hAnsi="Arial" w:eastAsia="Calibri" w:cs="Arial"/>
          <w:b/>
          <w:bCs/>
          <w:color w:val="000000" w:themeColor="text1"/>
          <w:sz w:val="22"/>
          <w:lang w:val="es-ES_tradnl"/>
        </w:rPr>
        <w:t xml:space="preserve">Seguridad </w:t>
      </w:r>
      <w:r w:rsidRPr="009D50AE" w:rsidR="00A13AB3">
        <w:rPr>
          <w:rFonts w:ascii="Arial" w:hAnsi="Arial" w:eastAsia="Calibri" w:cs="Arial"/>
          <w:b/>
          <w:bCs/>
          <w:color w:val="000000" w:themeColor="text1"/>
          <w:sz w:val="22"/>
          <w:lang w:val="es-ES_tradnl"/>
        </w:rPr>
        <w:t>social –</w:t>
      </w:r>
      <w:r w:rsidR="00A13AB3">
        <w:rPr>
          <w:rFonts w:ascii="Arial" w:hAnsi="Arial" w:eastAsia="Calibri" w:cs="Arial"/>
          <w:b/>
          <w:color w:val="000000" w:themeColor="text1"/>
          <w:sz w:val="22"/>
        </w:rPr>
        <w:t xml:space="preserve"> Verificación – Entidad estatal </w:t>
      </w:r>
    </w:p>
    <w:p w:rsidRPr="009D50AE" w:rsidR="00B66260" w:rsidP="00B66260" w:rsidRDefault="00B66260" w14:paraId="7D65368B" w14:textId="77777777">
      <w:pPr>
        <w:rPr>
          <w:rFonts w:ascii="Arial" w:hAnsi="Arial" w:cs="Arial"/>
          <w:color w:val="000000" w:themeColor="text1"/>
          <w:sz w:val="20"/>
          <w:szCs w:val="20"/>
          <w:lang w:val="es-ES_tradnl"/>
        </w:rPr>
      </w:pPr>
    </w:p>
    <w:p w:rsidR="00B66260" w:rsidP="001740ED" w:rsidRDefault="007669E3" w14:paraId="5BC25BA5" w14:textId="59D89C00">
      <w:pPr>
        <w:jc w:val="both"/>
        <w:rPr>
          <w:rFonts w:ascii="Arial" w:hAnsi="Arial" w:cs="Arial"/>
          <w:color w:val="000000" w:themeColor="text1"/>
          <w:sz w:val="20"/>
          <w:szCs w:val="20"/>
          <w:lang w:val="es-ES_tradnl"/>
        </w:rPr>
      </w:pPr>
      <w:r w:rsidRPr="009D50AE">
        <w:rPr>
          <w:rFonts w:ascii="Arial" w:hAnsi="Arial" w:cs="Arial"/>
          <w:color w:val="000000" w:themeColor="text1"/>
          <w:sz w:val="20"/>
          <w:szCs w:val="20"/>
          <w:lang w:val="es-ES_tradnl"/>
        </w:rPr>
        <w:t xml:space="preserve">Por lo tanto, para celebrar contratos de prestación de servicios profesionales y de apoyo a la gestión las entidades estatales deben verificar que las personas naturales estén afiliadas al Sistema de Seguridad Social Integral y que hagan sus aportes en calidad de independientes. Es decir, el contrato estatal se puede celebrar con la persona natural, verificándose que se encuentre afiliada al Sistema de Seguridad Social Integral, así lo esté en calidad de cotizante dependiente; pero la persona debe efectuar el reporte de la novedad de afiliación como trabajador independiente a cada subsistema –salud, pensiones y riesgos </w:t>
      </w:r>
      <w:r w:rsidRPr="009D50AE" w:rsidR="00B91336">
        <w:rPr>
          <w:rFonts w:ascii="Arial" w:hAnsi="Arial" w:cs="Arial"/>
          <w:color w:val="000000" w:themeColor="text1"/>
          <w:sz w:val="20"/>
          <w:szCs w:val="20"/>
          <w:lang w:val="es-ES_tradnl"/>
        </w:rPr>
        <w:t>laborales</w:t>
      </w:r>
      <w:r w:rsidRPr="009D50AE">
        <w:rPr>
          <w:rFonts w:ascii="Arial" w:hAnsi="Arial" w:cs="Arial"/>
          <w:color w:val="000000" w:themeColor="text1"/>
          <w:sz w:val="20"/>
          <w:szCs w:val="20"/>
          <w:lang w:val="es-ES_tradnl"/>
        </w:rPr>
        <w:t xml:space="preserve">–, pues es así como debe cotizar mes vencido, según el artículo 244 de la Ley 1955 de 2019. En otras palabras, si la persona natural se encontraba afiliada como cotizante dependiente al régimen contributivo y celebra un contrato de prestación de servicios profesionales o de apoyo a la gestión con una entidad estatal, debe reportar la novedad </w:t>
      </w:r>
      <w:r w:rsidRPr="009D50AE">
        <w:rPr>
          <w:rFonts w:ascii="Arial" w:hAnsi="Arial" w:cs="Arial"/>
          <w:color w:val="000000" w:themeColor="text1"/>
          <w:sz w:val="20"/>
          <w:szCs w:val="20"/>
          <w:lang w:val="es-ES_tradnl"/>
        </w:rPr>
        <w:lastRenderedPageBreak/>
        <w:t>de afiliación como independiente y cotizar en esta calidad, demostrando el cumplimiento de este deber, como requisito para el pago, en los términos del artículo 23 de la Ley 1150 de 2007.</w:t>
      </w:r>
    </w:p>
    <w:p w:rsidRPr="009D50AE" w:rsidR="00C0071C" w:rsidP="001740ED" w:rsidRDefault="00C0071C" w14:paraId="65E5974C" w14:textId="77777777">
      <w:pPr>
        <w:jc w:val="both"/>
        <w:rPr>
          <w:rFonts w:ascii="Arial" w:hAnsi="Arial" w:cs="Arial"/>
          <w:color w:val="000000" w:themeColor="text1"/>
          <w:sz w:val="20"/>
          <w:szCs w:val="20"/>
          <w:lang w:val="es-ES_tradnl"/>
        </w:rPr>
      </w:pPr>
    </w:p>
    <w:p w:rsidRPr="009D50AE" w:rsidR="007669E3" w:rsidP="001740ED" w:rsidRDefault="007669E3" w14:paraId="140CAFD7" w14:textId="77777777">
      <w:pPr>
        <w:jc w:val="both"/>
        <w:rPr>
          <w:rFonts w:ascii="Arial" w:hAnsi="Arial" w:cs="Arial"/>
          <w:color w:val="000000" w:themeColor="text1"/>
          <w:sz w:val="20"/>
          <w:szCs w:val="20"/>
          <w:lang w:val="es-ES_tradnl"/>
        </w:rPr>
      </w:pPr>
    </w:p>
    <w:p w:rsidRPr="009D50AE" w:rsidR="00074DC8" w:rsidP="00074DC8" w:rsidRDefault="00074DC8" w14:paraId="369E1F3E" w14:textId="77777777">
      <w:pPr>
        <w:pStyle w:val="Default"/>
        <w:rPr>
          <w:color w:val="000000" w:themeColor="text1"/>
          <w:sz w:val="22"/>
          <w:szCs w:val="22"/>
        </w:rPr>
      </w:pPr>
      <w:r w:rsidRPr="009D50AE">
        <w:rPr>
          <w:color w:val="000000" w:themeColor="text1"/>
          <w:sz w:val="22"/>
          <w:szCs w:val="22"/>
        </w:rPr>
        <w:t xml:space="preserve">Bogotá D.C., </w:t>
      </w:r>
      <w:r w:rsidRPr="009D50AE">
        <w:rPr>
          <w:b/>
          <w:bCs/>
          <w:color w:val="000000" w:themeColor="text1"/>
          <w:sz w:val="22"/>
          <w:szCs w:val="22"/>
        </w:rPr>
        <w:t xml:space="preserve">07/04/2020 Hora 14:45:8s </w:t>
      </w:r>
    </w:p>
    <w:p w:rsidRPr="009D50AE" w:rsidR="00074DC8" w:rsidP="00074DC8" w:rsidRDefault="00074DC8" w14:paraId="44306408" w14:textId="77777777">
      <w:pPr>
        <w:tabs>
          <w:tab w:val="left" w:pos="3374"/>
        </w:tabs>
        <w:spacing w:line="276" w:lineRule="auto"/>
        <w:jc w:val="right"/>
        <w:rPr>
          <w:rFonts w:ascii="Arial" w:hAnsi="Arial" w:cs="Arial"/>
          <w:b/>
          <w:bCs/>
          <w:color w:val="000000" w:themeColor="text1"/>
          <w:sz w:val="22"/>
        </w:rPr>
      </w:pPr>
      <w:proofErr w:type="spellStart"/>
      <w:r w:rsidRPr="009D50AE">
        <w:rPr>
          <w:rFonts w:ascii="Arial" w:hAnsi="Arial" w:cs="Arial"/>
          <w:b/>
          <w:bCs/>
          <w:color w:val="000000" w:themeColor="text1"/>
          <w:sz w:val="22"/>
        </w:rPr>
        <w:t>N°</w:t>
      </w:r>
      <w:proofErr w:type="spellEnd"/>
      <w:r w:rsidRPr="009D50AE">
        <w:rPr>
          <w:rFonts w:ascii="Arial" w:hAnsi="Arial" w:cs="Arial"/>
          <w:b/>
          <w:bCs/>
          <w:color w:val="000000" w:themeColor="text1"/>
          <w:sz w:val="22"/>
        </w:rPr>
        <w:t xml:space="preserve"> Radicado: 2202013000002507</w:t>
      </w:r>
    </w:p>
    <w:p w:rsidRPr="009D50AE" w:rsidR="001740ED" w:rsidP="00074DC8" w:rsidRDefault="001740ED" w14:paraId="439695BF" w14:textId="77777777">
      <w:pPr>
        <w:tabs>
          <w:tab w:val="left" w:pos="3374"/>
        </w:tabs>
        <w:spacing w:line="276" w:lineRule="auto"/>
        <w:jc w:val="right"/>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ab/>
      </w:r>
    </w:p>
    <w:p w:rsidRPr="009D50AE" w:rsidR="001740ED" w:rsidP="001740ED" w:rsidRDefault="001740ED" w14:paraId="02FB8B52" w14:textId="77777777">
      <w:pPr>
        <w:spacing w:line="276" w:lineRule="auto"/>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Señor</w:t>
      </w:r>
    </w:p>
    <w:p w:rsidRPr="009D50AE" w:rsidR="001740ED" w:rsidP="001740ED" w:rsidRDefault="00F221F0" w14:paraId="071C6E7B" w14:textId="1EFF33FF">
      <w:pPr>
        <w:spacing w:line="276" w:lineRule="auto"/>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 xml:space="preserve">Ronal </w:t>
      </w:r>
      <w:proofErr w:type="spellStart"/>
      <w:r w:rsidRPr="009D50AE">
        <w:rPr>
          <w:rFonts w:ascii="Arial" w:hAnsi="Arial" w:eastAsia="Calibri" w:cs="Arial"/>
          <w:b/>
          <w:color w:val="000000" w:themeColor="text1"/>
          <w:sz w:val="22"/>
          <w:lang w:val="es-ES_tradnl"/>
        </w:rPr>
        <w:t>Herminso</w:t>
      </w:r>
      <w:proofErr w:type="spellEnd"/>
      <w:r w:rsidRPr="009D50AE">
        <w:rPr>
          <w:rFonts w:ascii="Arial" w:hAnsi="Arial" w:eastAsia="Calibri" w:cs="Arial"/>
          <w:b/>
          <w:color w:val="000000" w:themeColor="text1"/>
          <w:sz w:val="22"/>
          <w:lang w:val="es-ES_tradnl"/>
        </w:rPr>
        <w:t xml:space="preserve"> González </w:t>
      </w:r>
    </w:p>
    <w:p w:rsidRPr="009D50AE" w:rsidR="001740ED" w:rsidP="001740ED" w:rsidRDefault="001740ED" w14:paraId="68C7262C" w14:textId="77777777">
      <w:pPr>
        <w:spacing w:line="276" w:lineRule="auto"/>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Ciudad</w:t>
      </w:r>
    </w:p>
    <w:p w:rsidRPr="009D50AE" w:rsidR="001740ED" w:rsidP="001740ED" w:rsidRDefault="001740ED" w14:paraId="3B104D60" w14:textId="795B138A">
      <w:pPr>
        <w:spacing w:line="276" w:lineRule="auto"/>
        <w:jc w:val="center"/>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 xml:space="preserve">Concepto C ─ </w:t>
      </w:r>
      <w:r w:rsidRPr="009D50AE" w:rsidR="00C56BBA">
        <w:rPr>
          <w:rFonts w:ascii="Arial" w:hAnsi="Arial" w:eastAsia="Calibri" w:cs="Arial"/>
          <w:b/>
          <w:color w:val="000000" w:themeColor="text1"/>
          <w:sz w:val="22"/>
          <w:lang w:val="es-ES_tradnl"/>
        </w:rPr>
        <w:t>205</w:t>
      </w:r>
      <w:r w:rsidRPr="009D50AE">
        <w:rPr>
          <w:rFonts w:ascii="Arial" w:hAnsi="Arial" w:eastAsia="Calibri" w:cs="Arial"/>
          <w:b/>
          <w:color w:val="000000" w:themeColor="text1"/>
          <w:sz w:val="22"/>
          <w:lang w:val="es-ES_tradnl"/>
        </w:rPr>
        <w:t xml:space="preserve"> de 2020</w:t>
      </w:r>
    </w:p>
    <w:p w:rsidRPr="009D50AE" w:rsidR="001740ED" w:rsidP="001740ED" w:rsidRDefault="001740ED" w14:paraId="7B753FE7" w14:textId="77777777">
      <w:pPr>
        <w:spacing w:line="276" w:lineRule="auto"/>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D50AE" w:rsidR="009D50AE" w:rsidTr="00523B69" w14:paraId="30010811" w14:textId="77777777">
        <w:tc>
          <w:tcPr>
            <w:tcW w:w="2689" w:type="dxa"/>
            <w:hideMark/>
          </w:tcPr>
          <w:p w:rsidRPr="009D50AE" w:rsidR="001740ED" w:rsidP="00523B69" w:rsidRDefault="001740ED" w14:paraId="5C216D90" w14:textId="77777777">
            <w:pPr>
              <w:spacing w:line="276" w:lineRule="auto"/>
              <w:rPr>
                <w:rFonts w:ascii="Arial" w:hAnsi="Arial" w:eastAsia="Calibri" w:cs="Arial"/>
                <w:color w:val="000000" w:themeColor="text1"/>
                <w:sz w:val="22"/>
                <w:lang w:val="es-ES_tradnl"/>
              </w:rPr>
            </w:pPr>
            <w:r w:rsidRPr="009D50AE">
              <w:rPr>
                <w:rFonts w:ascii="Arial" w:hAnsi="Arial" w:eastAsia="Calibri" w:cs="Arial"/>
                <w:b/>
                <w:color w:val="000000" w:themeColor="text1"/>
                <w:sz w:val="22"/>
                <w:lang w:val="es-ES_tradnl"/>
              </w:rPr>
              <w:t>Temas:</w:t>
            </w:r>
            <w:r w:rsidRPr="009D50AE">
              <w:rPr>
                <w:rFonts w:ascii="Arial" w:hAnsi="Arial" w:eastAsia="Calibri" w:cs="Arial"/>
                <w:color w:val="000000" w:themeColor="text1"/>
                <w:sz w:val="22"/>
                <w:lang w:val="es-ES_tradnl"/>
              </w:rPr>
              <w:t xml:space="preserve">           </w:t>
            </w:r>
          </w:p>
          <w:p w:rsidRPr="009D50AE" w:rsidR="001740ED" w:rsidP="00523B69" w:rsidRDefault="001740ED" w14:paraId="097515D7" w14:textId="77777777">
            <w:pPr>
              <w:spacing w:line="276" w:lineRule="auto"/>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                           </w:t>
            </w:r>
          </w:p>
        </w:tc>
        <w:tc>
          <w:tcPr>
            <w:tcW w:w="6237" w:type="dxa"/>
            <w:hideMark/>
          </w:tcPr>
          <w:p w:rsidRPr="009D50AE" w:rsidR="001740ED" w:rsidP="00523B69" w:rsidRDefault="001740ED" w14:paraId="6BD39B7D" w14:textId="7709BC72">
            <w:pPr>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SEGURIDAD SOCIAL ― Verificación ― Pago ― Persona natural ― Persona jurídica / SEGURIDAD SOCIAL ― Ley 1955 de 2019 ― Imposibilidad de retención y giro / CONTRATO DE PRESTACIÓN DE SERVICIOS ― Pagos ― Seguridad social ― Mes vencido</w:t>
            </w:r>
            <w:r w:rsidRPr="009D50AE" w:rsidR="007669E3">
              <w:rPr>
                <w:rFonts w:ascii="Arial" w:hAnsi="Arial" w:eastAsia="Calibri" w:cs="Arial"/>
                <w:color w:val="000000" w:themeColor="text1"/>
                <w:sz w:val="22"/>
                <w:lang w:val="es-ES_tradnl"/>
              </w:rPr>
              <w:t xml:space="preserve"> / CONTRATO DE PRESTACIÓN DE SERVICIOS ― Afiliación ― Seguridad </w:t>
            </w:r>
            <w:proofErr w:type="gramStart"/>
            <w:r w:rsidRPr="009D50AE" w:rsidR="007669E3">
              <w:rPr>
                <w:rFonts w:ascii="Arial" w:hAnsi="Arial" w:eastAsia="Calibri" w:cs="Arial"/>
                <w:color w:val="000000" w:themeColor="text1"/>
                <w:sz w:val="22"/>
                <w:lang w:val="es-ES_tradnl"/>
              </w:rPr>
              <w:t xml:space="preserve">social  </w:t>
            </w:r>
            <w:r w:rsidRPr="00905A4B" w:rsidR="00905A4B">
              <w:rPr>
                <w:rFonts w:ascii="Arial" w:hAnsi="Arial" w:eastAsia="Calibri" w:cs="Arial"/>
                <w:color w:val="000000" w:themeColor="text1"/>
                <w:sz w:val="22"/>
                <w:lang w:val="es-ES_tradnl"/>
              </w:rPr>
              <w:t>–</w:t>
            </w:r>
            <w:proofErr w:type="gramEnd"/>
            <w:r w:rsidRPr="00905A4B" w:rsidR="00905A4B">
              <w:rPr>
                <w:rFonts w:ascii="Arial" w:hAnsi="Arial" w:eastAsia="Calibri" w:cs="Arial"/>
                <w:color w:val="000000" w:themeColor="text1"/>
                <w:sz w:val="22"/>
                <w:lang w:val="es-ES_tradnl"/>
              </w:rPr>
              <w:t xml:space="preserve"> Verificación – Entidad estatal</w:t>
            </w:r>
          </w:p>
        </w:tc>
      </w:tr>
      <w:tr w:rsidRPr="009D50AE" w:rsidR="001740ED" w:rsidTr="00523B69" w14:paraId="3007DBAA" w14:textId="77777777">
        <w:tc>
          <w:tcPr>
            <w:tcW w:w="2689" w:type="dxa"/>
          </w:tcPr>
          <w:p w:rsidRPr="009D50AE" w:rsidR="001740ED" w:rsidP="00523B69" w:rsidRDefault="001740ED" w14:paraId="329F3F2E" w14:textId="77777777">
            <w:pPr>
              <w:spacing w:line="276" w:lineRule="auto"/>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Radicación:</w:t>
            </w:r>
            <w:r w:rsidRPr="009D50AE">
              <w:rPr>
                <w:rFonts w:ascii="Arial" w:hAnsi="Arial" w:eastAsia="Calibri" w:cs="Arial"/>
                <w:color w:val="000000" w:themeColor="text1"/>
                <w:sz w:val="22"/>
                <w:lang w:val="es-ES_tradnl"/>
              </w:rPr>
              <w:t xml:space="preserve">                              </w:t>
            </w:r>
          </w:p>
        </w:tc>
        <w:tc>
          <w:tcPr>
            <w:tcW w:w="6237" w:type="dxa"/>
          </w:tcPr>
          <w:p w:rsidRPr="009D50AE" w:rsidR="001740ED" w:rsidP="00523B69" w:rsidRDefault="001740ED" w14:paraId="22479ABC" w14:textId="603637FA">
            <w:pPr>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Respuesta a consulta # </w:t>
            </w:r>
            <w:r w:rsidRPr="009D50AE" w:rsidR="00F221F0">
              <w:rPr>
                <w:rFonts w:ascii="Arial" w:hAnsi="Arial" w:cs="Arial"/>
                <w:color w:val="000000" w:themeColor="text1"/>
                <w:sz w:val="22"/>
                <w:lang w:val="es-ES_tradnl"/>
              </w:rPr>
              <w:t>4202013000001640</w:t>
            </w:r>
          </w:p>
        </w:tc>
      </w:tr>
    </w:tbl>
    <w:p w:rsidRPr="009D50AE" w:rsidR="001740ED" w:rsidP="001740ED" w:rsidRDefault="001740ED" w14:paraId="3882D988" w14:textId="77777777">
      <w:pPr>
        <w:spacing w:line="276" w:lineRule="auto"/>
        <w:jc w:val="both"/>
        <w:rPr>
          <w:rFonts w:ascii="Arial" w:hAnsi="Arial" w:eastAsia="Calibri" w:cs="Arial"/>
          <w:color w:val="000000" w:themeColor="text1"/>
          <w:sz w:val="22"/>
          <w:lang w:val="es-ES_tradnl"/>
        </w:rPr>
      </w:pPr>
    </w:p>
    <w:p w:rsidRPr="009D50AE" w:rsidR="001740ED" w:rsidP="001740ED" w:rsidRDefault="001740ED" w14:paraId="43C25F3C" w14:textId="448685F4">
      <w:pPr>
        <w:spacing w:line="276" w:lineRule="auto"/>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Estimado señor </w:t>
      </w:r>
      <w:r w:rsidRPr="009D50AE" w:rsidR="006D4EC5">
        <w:rPr>
          <w:rFonts w:ascii="Arial" w:hAnsi="Arial" w:eastAsia="Calibri" w:cs="Arial"/>
          <w:color w:val="000000" w:themeColor="text1"/>
          <w:sz w:val="22"/>
          <w:lang w:val="es-ES_tradnl"/>
        </w:rPr>
        <w:t>González</w:t>
      </w:r>
      <w:r w:rsidRPr="009D50AE">
        <w:rPr>
          <w:rFonts w:ascii="Arial" w:hAnsi="Arial" w:eastAsia="Calibri" w:cs="Arial"/>
          <w:color w:val="000000" w:themeColor="text1"/>
          <w:sz w:val="22"/>
          <w:lang w:val="es-ES_tradnl"/>
        </w:rPr>
        <w:t>,</w:t>
      </w:r>
    </w:p>
    <w:p w:rsidRPr="009D50AE" w:rsidR="001740ED" w:rsidP="001740ED" w:rsidRDefault="001740ED" w14:paraId="12CC480F" w14:textId="77777777">
      <w:pPr>
        <w:spacing w:line="276" w:lineRule="auto"/>
        <w:rPr>
          <w:rFonts w:ascii="Arial" w:hAnsi="Arial" w:eastAsia="Calibri" w:cs="Arial"/>
          <w:color w:val="000000" w:themeColor="text1"/>
          <w:sz w:val="22"/>
          <w:lang w:val="es-ES_tradnl"/>
        </w:rPr>
      </w:pPr>
    </w:p>
    <w:p w:rsidRPr="009D50AE" w:rsidR="001740ED" w:rsidP="001740ED" w:rsidRDefault="001740ED" w14:paraId="41F510F6" w14:textId="7D6620BC">
      <w:pPr>
        <w:tabs>
          <w:tab w:val="left" w:pos="426"/>
        </w:tabs>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La Agencia Nacional de Contratación Pública ― Colombia Compra Eficiente responde su consulta del 4 de </w:t>
      </w:r>
      <w:r w:rsidRPr="009D50AE" w:rsidR="00D34380">
        <w:rPr>
          <w:rFonts w:ascii="Arial" w:hAnsi="Arial" w:eastAsia="Calibri" w:cs="Arial"/>
          <w:color w:val="000000" w:themeColor="text1"/>
          <w:sz w:val="22"/>
          <w:lang w:val="es-ES_tradnl"/>
        </w:rPr>
        <w:t>marzo</w:t>
      </w:r>
      <w:r w:rsidRPr="009D50AE">
        <w:rPr>
          <w:rFonts w:ascii="Arial" w:hAnsi="Arial" w:eastAsia="Calibri" w:cs="Arial"/>
          <w:color w:val="000000" w:themeColor="text1"/>
          <w:sz w:val="22"/>
          <w:lang w:val="es-ES_tradnl"/>
        </w:rPr>
        <w:t xml:space="preserve"> de 2020, en ejercicio de la competencia otorgada por el numeral 8 del artículo 11 y el numeral 5 del artículo 3 del Decreto Ley 4170 de 2011.</w:t>
      </w:r>
    </w:p>
    <w:p w:rsidRPr="009D50AE" w:rsidR="001740ED" w:rsidP="001740ED" w:rsidRDefault="001740ED" w14:paraId="719878F8" w14:textId="77777777">
      <w:pPr>
        <w:tabs>
          <w:tab w:val="left" w:pos="426"/>
        </w:tabs>
        <w:spacing w:line="276" w:lineRule="auto"/>
        <w:jc w:val="both"/>
        <w:rPr>
          <w:rFonts w:ascii="Arial" w:hAnsi="Arial" w:eastAsia="Calibri" w:cs="Arial"/>
          <w:color w:val="000000" w:themeColor="text1"/>
          <w:sz w:val="22"/>
          <w:lang w:val="es-ES_tradnl"/>
        </w:rPr>
      </w:pPr>
    </w:p>
    <w:p w:rsidRPr="009D50AE" w:rsidR="001740ED" w:rsidP="001740ED" w:rsidRDefault="001740ED" w14:paraId="0165A680"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 xml:space="preserve">Problemas planteados </w:t>
      </w:r>
    </w:p>
    <w:p w:rsidRPr="009D50AE" w:rsidR="001740ED" w:rsidP="001740ED" w:rsidRDefault="001740ED" w14:paraId="33B13F43" w14:textId="77777777">
      <w:pPr>
        <w:tabs>
          <w:tab w:val="left" w:pos="426"/>
        </w:tabs>
        <w:spacing w:line="276" w:lineRule="auto"/>
        <w:jc w:val="both"/>
        <w:rPr>
          <w:rFonts w:ascii="Arial" w:hAnsi="Arial" w:eastAsia="Calibri" w:cs="Arial"/>
          <w:b/>
          <w:color w:val="000000" w:themeColor="text1"/>
          <w:sz w:val="22"/>
          <w:lang w:val="es-ES_tradnl"/>
        </w:rPr>
      </w:pPr>
    </w:p>
    <w:p w:rsidRPr="009D50AE" w:rsidR="001740ED" w:rsidP="001740ED" w:rsidRDefault="001740ED" w14:paraId="31D4C11D" w14:textId="129959DE">
      <w:pPr>
        <w:tabs>
          <w:tab w:val="left" w:pos="426"/>
        </w:tabs>
        <w:spacing w:line="276" w:lineRule="auto"/>
        <w:jc w:val="both"/>
        <w:rPr>
          <w:rFonts w:ascii="Arial" w:hAnsi="Arial" w:eastAsia="Calibri" w:cs="Arial"/>
          <w:color w:val="000000" w:themeColor="text1"/>
          <w:sz w:val="22"/>
          <w:lang w:val="es-CO"/>
        </w:rPr>
      </w:pPr>
      <w:r w:rsidRPr="009D50AE">
        <w:rPr>
          <w:rFonts w:ascii="Arial" w:hAnsi="Arial" w:eastAsia="Calibri" w:cs="Arial"/>
          <w:color w:val="000000" w:themeColor="text1"/>
          <w:sz w:val="22"/>
          <w:lang w:val="es-ES_tradnl"/>
        </w:rPr>
        <w:t>Usted realiza la siguiente pregunta</w:t>
      </w:r>
      <w:r w:rsidRPr="009D50AE" w:rsidR="000E0DEF">
        <w:rPr>
          <w:rFonts w:ascii="Arial" w:hAnsi="Arial" w:eastAsia="Calibri" w:cs="Arial"/>
          <w:color w:val="000000" w:themeColor="text1"/>
          <w:sz w:val="22"/>
          <w:lang w:val="es-ES_tradnl"/>
        </w:rPr>
        <w:t>:</w:t>
      </w:r>
      <w:r w:rsidRPr="009D50AE" w:rsidR="008553DF">
        <w:rPr>
          <w:rFonts w:ascii="Arial" w:hAnsi="Arial" w:eastAsia="Calibri" w:cs="Arial"/>
          <w:color w:val="000000" w:themeColor="text1"/>
          <w:sz w:val="22"/>
          <w:lang w:val="es-ES_tradnl"/>
        </w:rPr>
        <w:t xml:space="preserve"> «¿es un documento idóneo para la suscripción de un contrato de prestación de servicios profesionales y/o apoyo a la gestión, el certificado de afiliación a la EPS, estando el afiliado en estado dependiente?».</w:t>
      </w:r>
    </w:p>
    <w:p w:rsidRPr="009D50AE" w:rsidR="001740ED" w:rsidP="001740ED" w:rsidRDefault="001740ED" w14:paraId="4A01375C" w14:textId="77777777">
      <w:pPr>
        <w:tabs>
          <w:tab w:val="left" w:pos="426"/>
        </w:tabs>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 </w:t>
      </w:r>
    </w:p>
    <w:p w:rsidRPr="009D50AE" w:rsidR="001740ED" w:rsidP="001740ED" w:rsidRDefault="001740ED" w14:paraId="2BB5A0FF" w14:textId="77777777">
      <w:pPr>
        <w:tabs>
          <w:tab w:val="left" w:pos="426"/>
        </w:tabs>
        <w:spacing w:line="276" w:lineRule="auto"/>
        <w:jc w:val="both"/>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2. Consideraciones</w:t>
      </w:r>
    </w:p>
    <w:bookmarkEnd w:id="0"/>
    <w:bookmarkEnd w:id="1"/>
    <w:p w:rsidRPr="009D50AE" w:rsidR="001740ED" w:rsidP="001740ED" w:rsidRDefault="001740ED" w14:paraId="71EE2D40" w14:textId="77777777">
      <w:pPr>
        <w:spacing w:line="276" w:lineRule="auto"/>
        <w:jc w:val="both"/>
        <w:rPr>
          <w:rFonts w:ascii="Arial" w:hAnsi="Arial" w:cs="Arial"/>
          <w:color w:val="000000" w:themeColor="text1"/>
          <w:sz w:val="22"/>
          <w:lang w:val="es-ES_tradnl"/>
        </w:rPr>
      </w:pPr>
    </w:p>
    <w:p w:rsidRPr="009D50AE" w:rsidR="001740ED" w:rsidP="001740ED" w:rsidRDefault="001740ED" w14:paraId="594AEF8D" w14:textId="7FBDEDC9">
      <w:pPr>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Para desarrollar el problema planteado, </w:t>
      </w:r>
      <w:r w:rsidRPr="009D50AE" w:rsidR="00820DE1">
        <w:rPr>
          <w:rFonts w:ascii="Arial" w:hAnsi="Arial" w:eastAsia="Calibri" w:cs="Arial"/>
          <w:color w:val="000000" w:themeColor="text1"/>
          <w:sz w:val="22"/>
          <w:lang w:val="es-ES_tradnl"/>
        </w:rPr>
        <w:t>se analizarán los siguientes temas: i)</w:t>
      </w:r>
      <w:r w:rsidRPr="009D50AE" w:rsidR="008B7C05">
        <w:rPr>
          <w:rFonts w:ascii="Arial" w:hAnsi="Arial" w:eastAsia="Calibri" w:cs="Arial"/>
          <w:color w:val="000000" w:themeColor="text1"/>
          <w:sz w:val="22"/>
          <w:lang w:val="es-ES_tradnl"/>
        </w:rPr>
        <w:t xml:space="preserve"> concepto y </w:t>
      </w:r>
      <w:r w:rsidRPr="009D50AE" w:rsidR="0099094F">
        <w:rPr>
          <w:rFonts w:ascii="Arial" w:hAnsi="Arial" w:eastAsia="Calibri" w:cs="Arial"/>
          <w:color w:val="000000" w:themeColor="text1"/>
          <w:sz w:val="22"/>
          <w:lang w:val="es-ES_tradnl"/>
        </w:rPr>
        <w:t>características del contrato de prestación de servicios profesionales y de apoyo a la gestión en el Estatuto General de Contratación de la Administración Pública</w:t>
      </w:r>
      <w:r w:rsidRPr="009D50AE" w:rsidR="00153417">
        <w:rPr>
          <w:rFonts w:ascii="Arial" w:hAnsi="Arial" w:eastAsia="Calibri" w:cs="Arial"/>
          <w:color w:val="000000" w:themeColor="text1"/>
          <w:sz w:val="22"/>
          <w:lang w:val="es-ES_tradnl"/>
        </w:rPr>
        <w:t xml:space="preserve">; </w:t>
      </w:r>
      <w:proofErr w:type="spellStart"/>
      <w:r w:rsidRPr="009D50AE" w:rsidR="0099094F">
        <w:rPr>
          <w:rFonts w:ascii="Arial" w:hAnsi="Arial" w:eastAsia="Calibri" w:cs="Arial"/>
          <w:color w:val="000000" w:themeColor="text1"/>
          <w:sz w:val="22"/>
          <w:lang w:val="es-ES_tradnl"/>
        </w:rPr>
        <w:t>ii</w:t>
      </w:r>
      <w:proofErr w:type="spellEnd"/>
      <w:r w:rsidRPr="009D50AE" w:rsidR="0099094F">
        <w:rPr>
          <w:rFonts w:ascii="Arial" w:hAnsi="Arial" w:eastAsia="Calibri" w:cs="Arial"/>
          <w:color w:val="000000" w:themeColor="text1"/>
          <w:sz w:val="22"/>
          <w:lang w:val="es-ES_tradnl"/>
        </w:rPr>
        <w:t xml:space="preserve">) </w:t>
      </w:r>
      <w:r w:rsidRPr="009D50AE" w:rsidR="00153417">
        <w:rPr>
          <w:rFonts w:ascii="Arial" w:hAnsi="Arial" w:eastAsia="Calibri" w:cs="Arial"/>
          <w:color w:val="000000" w:themeColor="text1"/>
          <w:sz w:val="22"/>
          <w:lang w:val="es-ES_tradnl"/>
        </w:rPr>
        <w:t>alcance del deber de verificación de las entidades estatales del pago de los aportes</w:t>
      </w:r>
      <w:r w:rsidRPr="009D50AE" w:rsidR="00BD0573">
        <w:rPr>
          <w:rFonts w:ascii="Arial" w:hAnsi="Arial" w:eastAsia="Calibri" w:cs="Arial"/>
          <w:color w:val="000000" w:themeColor="text1"/>
          <w:sz w:val="22"/>
          <w:lang w:val="es-ES_tradnl"/>
        </w:rPr>
        <w:t xml:space="preserve"> al Sistema de Seguridad Social Integral por parte de los proponentes y contratistas; </w:t>
      </w:r>
      <w:proofErr w:type="spellStart"/>
      <w:r w:rsidRPr="009D50AE" w:rsidR="00BD0573">
        <w:rPr>
          <w:rFonts w:ascii="Arial" w:hAnsi="Arial" w:eastAsia="Calibri" w:cs="Arial"/>
          <w:color w:val="000000" w:themeColor="text1"/>
          <w:sz w:val="22"/>
          <w:lang w:val="es-ES_tradnl"/>
        </w:rPr>
        <w:t>iii</w:t>
      </w:r>
      <w:proofErr w:type="spellEnd"/>
      <w:r w:rsidRPr="009D50AE" w:rsidR="00BD0573">
        <w:rPr>
          <w:rFonts w:ascii="Arial" w:hAnsi="Arial" w:eastAsia="Calibri" w:cs="Arial"/>
          <w:color w:val="000000" w:themeColor="text1"/>
          <w:sz w:val="22"/>
          <w:lang w:val="es-ES_tradnl"/>
        </w:rPr>
        <w:t>) cambios introducidos por el artículo 244 de la Ley 1955 de 2019 en cuanto a la cotización</w:t>
      </w:r>
      <w:r w:rsidRPr="009D50AE" w:rsidR="005F7DDB">
        <w:rPr>
          <w:rFonts w:ascii="Arial" w:hAnsi="Arial" w:eastAsia="Calibri" w:cs="Arial"/>
          <w:color w:val="000000" w:themeColor="text1"/>
          <w:sz w:val="22"/>
          <w:lang w:val="es-ES_tradnl"/>
        </w:rPr>
        <w:t xml:space="preserve"> y </w:t>
      </w:r>
      <w:proofErr w:type="spellStart"/>
      <w:r w:rsidRPr="009D50AE" w:rsidR="005F7DDB">
        <w:rPr>
          <w:rFonts w:ascii="Arial" w:hAnsi="Arial" w:eastAsia="Calibri" w:cs="Arial"/>
          <w:color w:val="000000" w:themeColor="text1"/>
          <w:sz w:val="22"/>
          <w:lang w:val="es-ES_tradnl"/>
        </w:rPr>
        <w:t>iv</w:t>
      </w:r>
      <w:proofErr w:type="spellEnd"/>
      <w:r w:rsidRPr="009D50AE" w:rsidR="005F7DDB">
        <w:rPr>
          <w:rFonts w:ascii="Arial" w:hAnsi="Arial" w:eastAsia="Calibri" w:cs="Arial"/>
          <w:color w:val="000000" w:themeColor="text1"/>
          <w:sz w:val="22"/>
          <w:lang w:val="es-ES_tradnl"/>
        </w:rPr>
        <w:t>) exigencia de la afiliación como requisito para la celebración de contratos de prestación de servicios.</w:t>
      </w:r>
    </w:p>
    <w:p w:rsidRPr="009D50AE" w:rsidR="001740ED" w:rsidP="001740ED" w:rsidRDefault="001740ED" w14:paraId="2AD4E571" w14:textId="2E091A32">
      <w:pPr>
        <w:spacing w:before="120" w:line="276" w:lineRule="auto"/>
        <w:ind w:firstLine="709"/>
        <w:jc w:val="both"/>
        <w:rPr>
          <w:rFonts w:ascii="Arial" w:hAnsi="Arial" w:eastAsia="Calibri" w:cs="Arial"/>
          <w:color w:val="000000" w:themeColor="text1"/>
          <w:sz w:val="22"/>
        </w:rPr>
      </w:pPr>
      <w:r w:rsidRPr="009D50AE">
        <w:rPr>
          <w:rFonts w:ascii="Arial" w:hAnsi="Arial" w:cs="Arial"/>
          <w:color w:val="000000" w:themeColor="text1"/>
          <w:sz w:val="22"/>
          <w:lang w:val="es-ES_tradnl"/>
        </w:rPr>
        <w:lastRenderedPageBreak/>
        <w:t xml:space="preserve">La Agencia Nacional de Contratación Pública – Colombia Compra Eficiente se ha pronunciado en diversas oportunidades acerca de la obligación de cotizar al Sistema de Seguridad Social Integral por parte de los contratistas de prestación de servicios. En tal sentido, las ideas planteadas en los conceptos emitidos en respuesta a las </w:t>
      </w:r>
      <w:r w:rsidRPr="009D50AE">
        <w:rPr>
          <w:rFonts w:ascii="Arial" w:hAnsi="Arial" w:eastAsia="Calibri" w:cs="Arial"/>
          <w:color w:val="000000" w:themeColor="text1"/>
          <w:sz w:val="22"/>
        </w:rPr>
        <w:t>consultas con radicado No. 4201912000008226 y 4202013000001017</w:t>
      </w:r>
      <w:r w:rsidRPr="009D50AE" w:rsidR="001906B4">
        <w:rPr>
          <w:rFonts w:ascii="Arial" w:hAnsi="Arial" w:eastAsia="Calibri" w:cs="Arial"/>
          <w:color w:val="000000" w:themeColor="text1"/>
          <w:sz w:val="22"/>
        </w:rPr>
        <w:t xml:space="preserve"> </w:t>
      </w:r>
      <w:r w:rsidRPr="009D50AE">
        <w:rPr>
          <w:rFonts w:ascii="Arial" w:hAnsi="Arial" w:eastAsia="Calibri" w:cs="Arial"/>
          <w:color w:val="000000" w:themeColor="text1"/>
          <w:sz w:val="22"/>
        </w:rPr>
        <w:t xml:space="preserve">son las que se reiteran a continuación: </w:t>
      </w:r>
    </w:p>
    <w:p w:rsidRPr="009D50AE" w:rsidR="001740ED" w:rsidP="001740ED" w:rsidRDefault="001740ED" w14:paraId="4472E522" w14:textId="3212AAA2">
      <w:pPr>
        <w:spacing w:line="276" w:lineRule="auto"/>
        <w:jc w:val="both"/>
        <w:rPr>
          <w:rFonts w:ascii="Arial" w:hAnsi="Arial" w:eastAsia="Calibri" w:cs="Arial"/>
          <w:color w:val="000000" w:themeColor="text1"/>
          <w:sz w:val="22"/>
        </w:rPr>
      </w:pPr>
    </w:p>
    <w:p w:rsidRPr="009D50AE" w:rsidR="00F73E9E" w:rsidP="00F73E9E" w:rsidRDefault="00F73E9E" w14:paraId="655D16B3" w14:textId="5E64746B">
      <w:pPr>
        <w:spacing w:line="276" w:lineRule="auto"/>
        <w:jc w:val="both"/>
        <w:rPr>
          <w:rFonts w:ascii="Arial" w:hAnsi="Arial" w:eastAsia="Calibri" w:cs="Arial"/>
          <w:b/>
          <w:bCs/>
          <w:color w:val="000000" w:themeColor="text1"/>
          <w:sz w:val="22"/>
          <w:lang w:val="es-ES_tradnl"/>
        </w:rPr>
      </w:pPr>
      <w:r w:rsidRPr="009D50AE">
        <w:rPr>
          <w:rFonts w:ascii="Arial" w:hAnsi="Arial" w:eastAsia="Calibri" w:cs="Arial"/>
          <w:b/>
          <w:bCs/>
          <w:color w:val="000000" w:themeColor="text1"/>
          <w:sz w:val="22"/>
          <w:lang w:val="es-ES_tradnl"/>
        </w:rPr>
        <w:t>2.</w:t>
      </w:r>
      <w:r w:rsidRPr="009D50AE" w:rsidR="00DB0778">
        <w:rPr>
          <w:rFonts w:ascii="Arial" w:hAnsi="Arial" w:eastAsia="Calibri" w:cs="Arial"/>
          <w:b/>
          <w:bCs/>
          <w:color w:val="000000" w:themeColor="text1"/>
          <w:sz w:val="22"/>
          <w:lang w:val="es-ES_tradnl"/>
        </w:rPr>
        <w:t>1</w:t>
      </w:r>
      <w:r w:rsidRPr="009D50AE">
        <w:rPr>
          <w:rFonts w:ascii="Arial" w:hAnsi="Arial" w:eastAsia="Calibri" w:cs="Arial"/>
          <w:b/>
          <w:bCs/>
          <w:color w:val="000000" w:themeColor="text1"/>
          <w:sz w:val="22"/>
          <w:lang w:val="es-ES_tradnl"/>
        </w:rPr>
        <w:t>. Contrato de prestación de servicios profesionales. Requisitos y límites para su celebración</w:t>
      </w:r>
    </w:p>
    <w:p w:rsidRPr="009D50AE" w:rsidR="00F3082E" w:rsidP="00F73E9E" w:rsidRDefault="00F3082E" w14:paraId="476FC8F8" w14:textId="77777777">
      <w:pPr>
        <w:spacing w:line="276" w:lineRule="auto"/>
        <w:jc w:val="both"/>
        <w:rPr>
          <w:rFonts w:ascii="Arial" w:hAnsi="Arial" w:eastAsia="Calibri" w:cs="Arial"/>
          <w:color w:val="000000" w:themeColor="text1"/>
          <w:sz w:val="22"/>
          <w:lang w:val="es-ES_tradnl"/>
        </w:rPr>
      </w:pPr>
    </w:p>
    <w:p w:rsidRPr="009D50AE" w:rsidR="00F73E9E" w:rsidP="00F73E9E" w:rsidRDefault="00F73E9E" w14:paraId="184DF779" w14:textId="17B9A15A">
      <w:pPr>
        <w:spacing w:line="276" w:lineRule="auto"/>
        <w:jc w:val="both"/>
        <w:rPr>
          <w:rFonts w:ascii="Arial" w:hAnsi="Arial" w:cs="Arial"/>
          <w:color w:val="000000" w:themeColor="text1"/>
          <w:sz w:val="22"/>
          <w:lang w:val="es-ES_tradnl"/>
        </w:rPr>
      </w:pPr>
      <w:r w:rsidRPr="009D50AE">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rsidRPr="009D50AE" w:rsidR="00F73E9E" w:rsidP="00F73E9E" w:rsidRDefault="00F73E9E" w14:paraId="021BAB69" w14:textId="77777777">
      <w:pPr>
        <w:spacing w:line="276" w:lineRule="auto"/>
        <w:jc w:val="both"/>
        <w:rPr>
          <w:rFonts w:ascii="Arial" w:hAnsi="Arial" w:cs="Arial"/>
          <w:color w:val="000000" w:themeColor="text1"/>
          <w:sz w:val="22"/>
          <w:lang w:val="es-ES_tradnl"/>
        </w:rPr>
      </w:pPr>
    </w:p>
    <w:p w:rsidRPr="009D50AE" w:rsidR="00F73E9E" w:rsidP="00F73E9E" w:rsidRDefault="00F73E9E" w14:paraId="7A8B956F"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9D50AE" w:rsidR="00F73E9E" w:rsidP="00F73E9E" w:rsidRDefault="00F73E9E" w14:paraId="57F0CFAB" w14:textId="77777777">
      <w:pPr>
        <w:ind w:left="709" w:right="709"/>
        <w:jc w:val="both"/>
        <w:rPr>
          <w:rFonts w:ascii="Arial" w:hAnsi="Arial" w:eastAsia="Calibri" w:cs="Arial"/>
          <w:color w:val="000000" w:themeColor="text1"/>
          <w:sz w:val="21"/>
          <w:szCs w:val="21"/>
          <w:lang w:val="es-ES_tradnl"/>
        </w:rPr>
      </w:pPr>
    </w:p>
    <w:p w:rsidRPr="009D50AE" w:rsidR="00F73E9E" w:rsidP="00F73E9E" w:rsidRDefault="00F73E9E" w14:paraId="4C5BA5C4"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En ningún caso estos contratos generan relación laboral ni prestaciones sociales y se celebrarán por el término estrictamente indispensable.</w:t>
      </w:r>
    </w:p>
    <w:p w:rsidRPr="009D50AE" w:rsidR="00F73E9E" w:rsidP="00F73E9E" w:rsidRDefault="00F73E9E" w14:paraId="72F33774" w14:textId="77777777">
      <w:pPr>
        <w:pStyle w:val="Prrafodelista"/>
        <w:tabs>
          <w:tab w:val="left" w:pos="284"/>
        </w:tabs>
        <w:spacing w:line="276" w:lineRule="auto"/>
        <w:ind w:left="0"/>
        <w:jc w:val="both"/>
        <w:rPr>
          <w:rFonts w:ascii="Arial" w:hAnsi="Arial" w:eastAsia="Calibri" w:cs="Arial"/>
          <w:b/>
          <w:color w:val="000000" w:themeColor="text1"/>
          <w:sz w:val="22"/>
          <w:lang w:val="es-ES_tradnl"/>
        </w:rPr>
      </w:pPr>
    </w:p>
    <w:p w:rsidRPr="009D50AE" w:rsidR="00F73E9E" w:rsidP="00F73E9E" w:rsidRDefault="00F73E9E" w14:paraId="77A34284"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rsidRPr="009D50AE" w:rsidR="00F73E9E" w:rsidP="00F73E9E" w:rsidRDefault="00F73E9E" w14:paraId="4D3BB904"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07359A0F"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w:t>
      </w:r>
    </w:p>
    <w:p w:rsidRPr="009D50AE" w:rsidR="00F73E9E" w:rsidP="00F73E9E" w:rsidRDefault="00F73E9E" w14:paraId="2E63EF7E"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Contratación directa. La modalidad de selección de contratación </w:t>
      </w:r>
      <w:proofErr w:type="gramStart"/>
      <w:r w:rsidRPr="009D50AE">
        <w:rPr>
          <w:rFonts w:ascii="Arial" w:hAnsi="Arial" w:eastAsia="Calibri" w:cs="Arial"/>
          <w:color w:val="000000" w:themeColor="text1"/>
          <w:sz w:val="21"/>
          <w:szCs w:val="21"/>
          <w:lang w:val="es-ES_tradnl"/>
        </w:rPr>
        <w:t>directa,</w:t>
      </w:r>
      <w:proofErr w:type="gramEnd"/>
      <w:r w:rsidRPr="009D50AE">
        <w:rPr>
          <w:rFonts w:ascii="Arial" w:hAnsi="Arial" w:eastAsia="Calibri" w:cs="Arial"/>
          <w:color w:val="000000" w:themeColor="text1"/>
          <w:sz w:val="21"/>
          <w:szCs w:val="21"/>
          <w:lang w:val="es-ES_tradnl"/>
        </w:rPr>
        <w:t xml:space="preserve"> solamente procederá en los siguientes casos:</w:t>
      </w:r>
    </w:p>
    <w:p w:rsidRPr="009D50AE" w:rsidR="00F73E9E" w:rsidP="00F73E9E" w:rsidRDefault="00F73E9E" w14:paraId="4AE77789" w14:textId="77777777">
      <w:pPr>
        <w:ind w:left="709" w:right="709"/>
        <w:jc w:val="both"/>
        <w:rPr>
          <w:rFonts w:ascii="Arial" w:hAnsi="Arial" w:eastAsia="Calibri" w:cs="Arial"/>
          <w:color w:val="000000" w:themeColor="text1"/>
          <w:sz w:val="21"/>
          <w:szCs w:val="21"/>
          <w:lang w:val="es-ES_tradnl"/>
        </w:rPr>
      </w:pPr>
    </w:p>
    <w:p w:rsidRPr="009D50AE" w:rsidR="00F73E9E" w:rsidP="00F73E9E" w:rsidRDefault="00F73E9E" w14:paraId="2CE1968A"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w:t>
      </w:r>
    </w:p>
    <w:p w:rsidRPr="009D50AE" w:rsidR="00F73E9E" w:rsidP="00F73E9E" w:rsidRDefault="00F73E9E" w14:paraId="655908D1"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rsidRPr="009D50AE" w:rsidR="00F73E9E" w:rsidP="00F73E9E" w:rsidRDefault="00F73E9E" w14:paraId="23B42E37" w14:textId="77777777">
      <w:pPr>
        <w:ind w:right="709"/>
        <w:jc w:val="both"/>
        <w:rPr>
          <w:rFonts w:ascii="Arial" w:hAnsi="Arial" w:eastAsia="Calibri" w:cs="Arial"/>
          <w:color w:val="000000" w:themeColor="text1"/>
          <w:sz w:val="22"/>
          <w:lang w:val="es-ES_tradnl"/>
        </w:rPr>
      </w:pPr>
    </w:p>
    <w:p w:rsidRPr="009D50AE" w:rsidR="00F73E9E" w:rsidP="00F73E9E" w:rsidRDefault="00F73E9E" w14:paraId="525DCA39"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rsidRPr="009D50AE" w:rsidR="00F73E9E" w:rsidP="005B3C5C" w:rsidRDefault="00F73E9E" w14:paraId="7323C92A"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lastRenderedPageBreak/>
        <w:t>i) Solo puede celebrarse para realizar «actividades relacionadas con la administración o funcionamiento de la entidad», es decir, que hagan parte de su giro ordinario o quehacer cotidiano.</w:t>
      </w:r>
    </w:p>
    <w:p w:rsidRPr="009D50AE" w:rsidR="00F73E9E" w:rsidP="005B3C5C" w:rsidRDefault="00F73E9E" w14:paraId="3EE95601" w14:textId="77777777">
      <w:pPr>
        <w:spacing w:before="120" w:after="120" w:line="276" w:lineRule="auto"/>
        <w:ind w:firstLine="709"/>
        <w:jc w:val="both"/>
        <w:rPr>
          <w:rFonts w:ascii="Arial" w:hAnsi="Arial" w:cs="Arial"/>
          <w:color w:val="000000" w:themeColor="text1"/>
          <w:sz w:val="22"/>
          <w:lang w:val="es-ES_tradnl"/>
        </w:rPr>
      </w:pPr>
      <w:proofErr w:type="spellStart"/>
      <w:r w:rsidRPr="009D50AE">
        <w:rPr>
          <w:rFonts w:ascii="Arial" w:hAnsi="Arial" w:cs="Arial"/>
          <w:color w:val="000000" w:themeColor="text1"/>
          <w:sz w:val="22"/>
          <w:lang w:val="es-ES_tradnl"/>
        </w:rPr>
        <w:t>ii</w:t>
      </w:r>
      <w:proofErr w:type="spellEnd"/>
      <w:r w:rsidRPr="009D50AE">
        <w:rPr>
          <w:rFonts w:ascii="Arial" w:hAnsi="Arial" w:cs="Arial"/>
          <w:color w:val="000000" w:themeColor="text1"/>
          <w:sz w:val="22"/>
          <w:lang w:val="es-ES_tradnl"/>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rsidRPr="009D50AE" w:rsidR="00F73E9E" w:rsidP="005B3C5C" w:rsidRDefault="00F73E9E" w14:paraId="1895470C" w14:textId="77777777">
      <w:pPr>
        <w:spacing w:before="120" w:after="120" w:line="276" w:lineRule="auto"/>
        <w:ind w:firstLine="709"/>
        <w:jc w:val="both"/>
        <w:rPr>
          <w:rFonts w:ascii="Arial" w:hAnsi="Arial" w:cs="Arial"/>
          <w:color w:val="000000" w:themeColor="text1"/>
          <w:sz w:val="22"/>
          <w:lang w:val="es-ES_tradnl"/>
        </w:rPr>
      </w:pPr>
      <w:proofErr w:type="spellStart"/>
      <w:r w:rsidRPr="009D50AE">
        <w:rPr>
          <w:rFonts w:ascii="Arial" w:hAnsi="Arial" w:cs="Arial"/>
          <w:color w:val="000000" w:themeColor="text1"/>
          <w:sz w:val="22"/>
          <w:lang w:val="es-ES_tradnl"/>
        </w:rPr>
        <w:t>iii</w:t>
      </w:r>
      <w:proofErr w:type="spellEnd"/>
      <w:r w:rsidRPr="009D50AE">
        <w:rPr>
          <w:rFonts w:ascii="Arial" w:hAnsi="Arial" w:cs="Arial"/>
          <w:color w:val="000000" w:themeColor="text1"/>
          <w:sz w:val="22"/>
          <w:lang w:val="es-ES_tradnl"/>
        </w:rPr>
        <w:t>) Si bien se celebran para obtener la prestación personal de un servicio, se diferencian del contrato de trabajo</w:t>
      </w:r>
      <w:r w:rsidRPr="009D50AE">
        <w:rPr>
          <w:rStyle w:val="Refdenotaalpie"/>
          <w:rFonts w:ascii="Arial" w:hAnsi="Arial" w:cs="Arial"/>
          <w:color w:val="000000" w:themeColor="text1"/>
          <w:sz w:val="22"/>
          <w:lang w:val="es-ES_tradnl"/>
        </w:rPr>
        <w:footnoteReference w:id="2"/>
      </w:r>
      <w:r w:rsidRPr="009D50AE">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9D50AE">
        <w:rPr>
          <w:rFonts w:ascii="Arial" w:hAnsi="Arial" w:cs="Arial"/>
          <w:i/>
          <w:color w:val="000000" w:themeColor="text1"/>
          <w:sz w:val="22"/>
          <w:lang w:val="es-ES_tradnl"/>
        </w:rPr>
        <w:t>subordinación y dependencia</w:t>
      </w:r>
      <w:r w:rsidRPr="009D50AE">
        <w:rPr>
          <w:rFonts w:ascii="Arial" w:hAnsi="Arial" w:cs="Arial"/>
          <w:iCs/>
          <w:color w:val="000000" w:themeColor="text1"/>
          <w:sz w:val="22"/>
          <w:lang w:val="es-ES_tradnl"/>
        </w:rPr>
        <w:t>,</w:t>
      </w:r>
      <w:r w:rsidRPr="009D50AE">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9D50AE">
        <w:rPr>
          <w:rFonts w:ascii="Arial" w:hAnsi="Arial" w:cs="Arial"/>
          <w:i/>
          <w:color w:val="000000" w:themeColor="text1"/>
          <w:sz w:val="22"/>
          <w:lang w:val="es-ES_tradnl"/>
        </w:rPr>
        <w:t>no pueden</w:t>
      </w:r>
      <w:r w:rsidRPr="009D50AE">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9D50AE">
        <w:rPr>
          <w:rStyle w:val="Refdenotaalpie"/>
          <w:rFonts w:ascii="Arial" w:hAnsi="Arial" w:cs="Arial"/>
          <w:color w:val="000000" w:themeColor="text1"/>
          <w:sz w:val="22"/>
          <w:lang w:val="es-ES_tradnl"/>
        </w:rPr>
        <w:footnoteReference w:id="3"/>
      </w:r>
      <w:r w:rsidRPr="009D50AE">
        <w:rPr>
          <w:rFonts w:ascii="Arial" w:hAnsi="Arial" w:cs="Arial"/>
          <w:color w:val="000000" w:themeColor="text1"/>
          <w:sz w:val="22"/>
          <w:lang w:val="es-ES_tradnl"/>
        </w:rPr>
        <w:t xml:space="preserve">. Pero es posible que, a pesar de este mandato deontológico, en la práctica surja </w:t>
      </w:r>
      <w:r w:rsidRPr="009D50AE">
        <w:rPr>
          <w:rFonts w:ascii="Arial" w:hAnsi="Arial" w:cs="Arial"/>
          <w:color w:val="000000" w:themeColor="text1"/>
          <w:sz w:val="22"/>
          <w:lang w:val="es-ES_tradnl"/>
        </w:rPr>
        <w:lastRenderedPageBreak/>
        <w:t xml:space="preserve">la relación laboral, pues, como se sabe, el contrato de trabajo es un </w:t>
      </w:r>
      <w:r w:rsidRPr="009D50AE">
        <w:rPr>
          <w:rFonts w:ascii="Arial" w:hAnsi="Arial" w:cs="Arial"/>
          <w:i/>
          <w:color w:val="000000" w:themeColor="text1"/>
          <w:sz w:val="22"/>
          <w:lang w:val="es-ES_tradnl"/>
        </w:rPr>
        <w:t>contrato realidad</w:t>
      </w:r>
      <w:r w:rsidRPr="009D50AE">
        <w:rPr>
          <w:rFonts w:ascii="Arial" w:hAnsi="Arial" w:cs="Arial"/>
          <w:color w:val="000000" w:themeColor="text1"/>
          <w:sz w:val="22"/>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9D50AE">
        <w:rPr>
          <w:rStyle w:val="Refdenotaalpie"/>
          <w:rFonts w:ascii="Arial" w:hAnsi="Arial" w:cs="Arial"/>
          <w:color w:val="000000" w:themeColor="text1"/>
          <w:sz w:val="22"/>
          <w:lang w:val="es-ES_tradnl"/>
        </w:rPr>
        <w:footnoteReference w:id="4"/>
      </w:r>
      <w:r w:rsidRPr="009D50AE">
        <w:rPr>
          <w:rFonts w:ascii="Arial" w:hAnsi="Arial" w:cs="Arial"/>
          <w:color w:val="000000" w:themeColor="text1"/>
          <w:sz w:val="22"/>
          <w:lang w:val="es-ES_tradnl"/>
        </w:rPr>
        <w:t>.</w:t>
      </w:r>
    </w:p>
    <w:p w:rsidRPr="009D50AE" w:rsidR="00F73E9E" w:rsidP="00F73E9E" w:rsidRDefault="00F73E9E" w14:paraId="31D3534E" w14:textId="77777777">
      <w:pPr>
        <w:spacing w:line="276" w:lineRule="auto"/>
        <w:ind w:firstLine="709"/>
        <w:jc w:val="both"/>
        <w:rPr>
          <w:rFonts w:ascii="Arial" w:hAnsi="Arial" w:cs="Arial"/>
          <w:color w:val="000000" w:themeColor="text1"/>
          <w:sz w:val="22"/>
          <w:lang w:val="es-ES_tradnl"/>
        </w:rPr>
      </w:pPr>
      <w:proofErr w:type="spellStart"/>
      <w:r w:rsidRPr="009D50AE">
        <w:rPr>
          <w:rFonts w:ascii="Arial" w:hAnsi="Arial" w:cs="Arial"/>
          <w:color w:val="000000" w:themeColor="text1"/>
          <w:sz w:val="22"/>
          <w:lang w:val="es-ES_tradnl"/>
        </w:rPr>
        <w:t>iv</w:t>
      </w:r>
      <w:proofErr w:type="spellEnd"/>
      <w:r w:rsidRPr="009D50AE">
        <w:rPr>
          <w:rFonts w:ascii="Arial" w:hAnsi="Arial" w:cs="Arial"/>
          <w:color w:val="000000" w:themeColor="text1"/>
          <w:sz w:val="22"/>
          <w:lang w:val="es-ES_tradnl"/>
        </w:rPr>
        <w:t>) Deben ser temporales. Así lo señaló la Corte Constitucional en la misma providencia a la que se aludió previamente, expresando que:</w:t>
      </w:r>
    </w:p>
    <w:p w:rsidRPr="009D50AE" w:rsidR="00F73E9E" w:rsidP="00F73E9E" w:rsidRDefault="00F73E9E" w14:paraId="132F96CE"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23B90A8B"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9D50AE">
        <w:rPr>
          <w:rStyle w:val="Refdenotaalpie"/>
          <w:rFonts w:ascii="Arial" w:hAnsi="Arial" w:cs="Arial"/>
          <w:color w:val="000000" w:themeColor="text1"/>
          <w:sz w:val="21"/>
          <w:szCs w:val="21"/>
          <w:lang w:val="es-ES_tradnl"/>
        </w:rPr>
        <w:footnoteReference w:id="5"/>
      </w:r>
      <w:r w:rsidRPr="009D50AE">
        <w:rPr>
          <w:rFonts w:ascii="Arial" w:hAnsi="Arial" w:cs="Arial"/>
          <w:color w:val="000000" w:themeColor="text1"/>
          <w:sz w:val="21"/>
          <w:szCs w:val="21"/>
          <w:lang w:val="es-ES_tradnl"/>
        </w:rPr>
        <w:t>.</w:t>
      </w:r>
    </w:p>
    <w:p w:rsidRPr="009D50AE" w:rsidR="00F73E9E" w:rsidP="00F73E9E" w:rsidRDefault="00F73E9E" w14:paraId="0CD648B2"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13AF921C"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v) Los contratos de prestación de servicios profesionales hacen parte del género denominado </w:t>
      </w:r>
      <w:r w:rsidRPr="009D50AE">
        <w:rPr>
          <w:rFonts w:ascii="Arial" w:hAnsi="Arial" w:cs="Arial"/>
          <w:i/>
          <w:color w:val="000000" w:themeColor="text1"/>
          <w:sz w:val="22"/>
          <w:lang w:val="es-ES_tradnl"/>
        </w:rPr>
        <w:t>contratos de prestación de servicios</w:t>
      </w:r>
      <w:r w:rsidRPr="009D50AE">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9D50AE">
        <w:rPr>
          <w:rStyle w:val="Refdenotaalpie"/>
          <w:rFonts w:ascii="Arial" w:hAnsi="Arial" w:cs="Arial"/>
          <w:color w:val="000000" w:themeColor="text1"/>
          <w:sz w:val="22"/>
          <w:lang w:val="es-ES_tradnl"/>
        </w:rPr>
        <w:footnoteReference w:id="6"/>
      </w:r>
      <w:r w:rsidRPr="009D50AE">
        <w:rPr>
          <w:rFonts w:ascii="Arial" w:hAnsi="Arial" w:cs="Arial"/>
          <w:color w:val="000000" w:themeColor="text1"/>
          <w:sz w:val="22"/>
          <w:lang w:val="es-ES_tradnl"/>
        </w:rPr>
        <w:t xml:space="preserve">. La diferencia entre el contrato de prestación de servicios </w:t>
      </w:r>
      <w:r w:rsidRPr="009D50AE">
        <w:rPr>
          <w:rFonts w:ascii="Arial" w:hAnsi="Arial" w:cs="Arial"/>
          <w:i/>
          <w:color w:val="000000" w:themeColor="text1"/>
          <w:sz w:val="22"/>
          <w:lang w:val="es-ES_tradnl"/>
        </w:rPr>
        <w:t>profesionales</w:t>
      </w:r>
      <w:r w:rsidRPr="009D50AE">
        <w:rPr>
          <w:rFonts w:ascii="Arial" w:hAnsi="Arial" w:cs="Arial"/>
          <w:color w:val="000000" w:themeColor="text1"/>
          <w:sz w:val="22"/>
          <w:lang w:val="es-ES_tradnl"/>
        </w:rPr>
        <w:t xml:space="preserve"> con las </w:t>
      </w:r>
      <w:r w:rsidRPr="009D50AE">
        <w:rPr>
          <w:rFonts w:ascii="Arial" w:hAnsi="Arial" w:cs="Arial"/>
          <w:color w:val="000000" w:themeColor="text1"/>
          <w:sz w:val="22"/>
          <w:lang w:val="es-ES_tradnl"/>
        </w:rPr>
        <w:lastRenderedPageBreak/>
        <w:t xml:space="preserve">otras dos especies del género en el cual se </w:t>
      </w:r>
      <w:proofErr w:type="gramStart"/>
      <w:r w:rsidRPr="009D50AE">
        <w:rPr>
          <w:rFonts w:ascii="Arial" w:hAnsi="Arial" w:cs="Arial"/>
          <w:color w:val="000000" w:themeColor="text1"/>
          <w:sz w:val="22"/>
          <w:lang w:val="es-ES_tradnl"/>
        </w:rPr>
        <w:t>ubican,</w:t>
      </w:r>
      <w:proofErr w:type="gramEnd"/>
      <w:r w:rsidRPr="009D50AE">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rsidRPr="009D50AE" w:rsidR="00F73E9E" w:rsidP="00F73E9E" w:rsidRDefault="00F73E9E" w14:paraId="5184ED8D"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739A0898"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9D50AE">
        <w:rPr>
          <w:rStyle w:val="Refdenotaalpie"/>
          <w:rFonts w:ascii="Arial" w:hAnsi="Arial" w:cs="Arial"/>
          <w:color w:val="000000" w:themeColor="text1"/>
          <w:sz w:val="21"/>
          <w:szCs w:val="21"/>
          <w:lang w:val="es-ES_tradnl"/>
        </w:rPr>
        <w:footnoteReference w:id="7"/>
      </w:r>
      <w:r w:rsidRPr="009D50AE">
        <w:rPr>
          <w:rFonts w:ascii="Arial" w:hAnsi="Arial" w:cs="Arial"/>
          <w:color w:val="000000" w:themeColor="text1"/>
          <w:sz w:val="21"/>
          <w:szCs w:val="21"/>
          <w:lang w:val="es-ES_tradnl"/>
        </w:rPr>
        <w:t>.</w:t>
      </w:r>
    </w:p>
    <w:p w:rsidRPr="009D50AE" w:rsidR="00F73E9E" w:rsidP="00F73E9E" w:rsidRDefault="00F73E9E" w14:paraId="7748AF45"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3A78D43E"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Objeto que, según la sentencia que se cita, se diferencia del objeto del contrato de prestación de servicios de apoyo a la gestión, porque en este:</w:t>
      </w:r>
    </w:p>
    <w:p w:rsidRPr="009D50AE" w:rsidR="00F73E9E" w:rsidP="00F73E9E" w:rsidRDefault="00F73E9E" w14:paraId="487310D6"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0159B212"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9D50AE" w:rsidR="00F73E9E" w:rsidP="00F73E9E" w:rsidRDefault="00F73E9E" w14:paraId="69110539" w14:textId="77777777">
      <w:pPr>
        <w:ind w:left="709" w:right="709"/>
        <w:jc w:val="both"/>
        <w:rPr>
          <w:rFonts w:ascii="Arial" w:hAnsi="Arial" w:cs="Arial"/>
          <w:color w:val="000000" w:themeColor="text1"/>
          <w:sz w:val="21"/>
          <w:szCs w:val="21"/>
          <w:lang w:val="es-ES_tradnl"/>
        </w:rPr>
      </w:pPr>
    </w:p>
    <w:p w:rsidRPr="009D50AE" w:rsidR="00F73E9E" w:rsidP="00F73E9E" w:rsidRDefault="00F73E9E" w14:paraId="4D024DC0"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 xml:space="preserve">Aunque también se caracteriza por el desempeño de actividad intelectiva, ésta </w:t>
      </w:r>
      <w:proofErr w:type="gramStart"/>
      <w:r w:rsidRPr="009D50AE">
        <w:rPr>
          <w:rFonts w:ascii="Arial" w:hAnsi="Arial" w:cs="Arial"/>
          <w:color w:val="000000" w:themeColor="text1"/>
          <w:sz w:val="21"/>
          <w:szCs w:val="21"/>
          <w:lang w:val="es-ES_tradnl"/>
        </w:rPr>
        <w:t>se enmarca dentro de</w:t>
      </w:r>
      <w:proofErr w:type="gramEnd"/>
      <w:r w:rsidRPr="009D50AE">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rsidRPr="009D50AE" w:rsidR="00F73E9E" w:rsidP="00F73E9E" w:rsidRDefault="00F73E9E" w14:paraId="6C6D8F38" w14:textId="77777777">
      <w:pPr>
        <w:ind w:left="709" w:right="709"/>
        <w:jc w:val="both"/>
        <w:rPr>
          <w:rFonts w:ascii="Arial" w:hAnsi="Arial" w:cs="Arial"/>
          <w:color w:val="000000" w:themeColor="text1"/>
          <w:sz w:val="21"/>
          <w:szCs w:val="21"/>
          <w:lang w:val="es-ES_tradnl"/>
        </w:rPr>
      </w:pPr>
    </w:p>
    <w:p w:rsidRPr="009D50AE" w:rsidR="00F73E9E" w:rsidP="00F73E9E" w:rsidRDefault="00F73E9E" w14:paraId="421C5AB1"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rsidRPr="009D50AE" w:rsidR="00F73E9E" w:rsidP="00F73E9E" w:rsidRDefault="00F73E9E" w14:paraId="54D0222C" w14:textId="77777777">
      <w:pPr>
        <w:ind w:left="709" w:right="709"/>
        <w:jc w:val="both"/>
        <w:rPr>
          <w:rFonts w:ascii="Arial" w:hAnsi="Arial" w:cs="Arial"/>
          <w:color w:val="000000" w:themeColor="text1"/>
          <w:sz w:val="21"/>
          <w:szCs w:val="21"/>
          <w:lang w:val="es-ES_tradnl"/>
        </w:rPr>
      </w:pPr>
    </w:p>
    <w:p w:rsidRPr="009D50AE" w:rsidR="00F73E9E" w:rsidP="00F73E9E" w:rsidRDefault="00F73E9E" w14:paraId="4FBBE513"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lastRenderedPageBreak/>
        <w:t>Dentro de su objeto contractual pueden tener lugar actividades operativas, logísticas o asistenciales, siempre que satisfaga los requisitos antes mencionados y sea acorde con las necesidades de la Administración y el principio de planeación</w:t>
      </w:r>
      <w:r w:rsidRPr="009D50AE">
        <w:rPr>
          <w:rStyle w:val="Refdenotaalpie"/>
          <w:rFonts w:ascii="Arial" w:hAnsi="Arial" w:cs="Arial"/>
          <w:color w:val="000000" w:themeColor="text1"/>
          <w:sz w:val="21"/>
          <w:szCs w:val="21"/>
          <w:lang w:val="es-ES_tradnl"/>
        </w:rPr>
        <w:footnoteReference w:id="8"/>
      </w:r>
      <w:r w:rsidRPr="009D50AE">
        <w:rPr>
          <w:rFonts w:ascii="Arial" w:hAnsi="Arial" w:cs="Arial"/>
          <w:color w:val="000000" w:themeColor="text1"/>
          <w:sz w:val="21"/>
          <w:szCs w:val="21"/>
          <w:lang w:val="es-ES_tradnl"/>
        </w:rPr>
        <w:t>.</w:t>
      </w:r>
    </w:p>
    <w:p w:rsidRPr="009D50AE" w:rsidR="00F73E9E" w:rsidP="00F73E9E" w:rsidRDefault="00F73E9E" w14:paraId="764FE3BD" w14:textId="77777777">
      <w:pPr>
        <w:spacing w:line="276" w:lineRule="auto"/>
        <w:ind w:firstLine="709"/>
        <w:jc w:val="both"/>
        <w:rPr>
          <w:rFonts w:ascii="Arial" w:hAnsi="Arial" w:cs="Arial"/>
          <w:color w:val="000000" w:themeColor="text1"/>
          <w:sz w:val="22"/>
          <w:lang w:val="es-ES_tradnl"/>
        </w:rPr>
      </w:pPr>
    </w:p>
    <w:p w:rsidRPr="009D50AE" w:rsidR="00F73E9E" w:rsidP="00F73E9E" w:rsidRDefault="00F73E9E" w14:paraId="71E0C1B1"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En relación con el contrato de prestación de servicios artísticos que solo pueden encomendarse a determinadas personas naturales, señala el mencionado fallo que:</w:t>
      </w:r>
    </w:p>
    <w:p w:rsidRPr="009D50AE" w:rsidR="00F73E9E" w:rsidP="00F73E9E" w:rsidRDefault="00F73E9E" w14:paraId="5673A334" w14:textId="77777777">
      <w:pPr>
        <w:ind w:left="709" w:right="709"/>
        <w:jc w:val="both"/>
        <w:rPr>
          <w:rFonts w:ascii="Arial" w:hAnsi="Arial" w:cs="Arial"/>
          <w:color w:val="000000" w:themeColor="text1"/>
          <w:sz w:val="21"/>
          <w:szCs w:val="21"/>
          <w:lang w:val="es-ES_tradnl"/>
        </w:rPr>
      </w:pPr>
    </w:p>
    <w:p w:rsidRPr="009D50AE" w:rsidR="00F73E9E" w:rsidP="00F73E9E" w:rsidRDefault="00F73E9E" w14:paraId="2D48DE21"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9D50AE">
        <w:rPr>
          <w:rStyle w:val="Refdenotaalpie"/>
          <w:rFonts w:ascii="Arial" w:hAnsi="Arial" w:cs="Arial"/>
          <w:color w:val="000000" w:themeColor="text1"/>
          <w:sz w:val="21"/>
          <w:szCs w:val="21"/>
          <w:lang w:val="es-ES_tradnl"/>
        </w:rPr>
        <w:footnoteReference w:id="9"/>
      </w:r>
      <w:r w:rsidRPr="009D50AE">
        <w:rPr>
          <w:rFonts w:ascii="Arial" w:hAnsi="Arial" w:cs="Arial"/>
          <w:color w:val="000000" w:themeColor="text1"/>
          <w:sz w:val="21"/>
          <w:szCs w:val="21"/>
          <w:lang w:val="es-ES_tradnl"/>
        </w:rPr>
        <w:t>.</w:t>
      </w:r>
    </w:p>
    <w:p w:rsidRPr="009D50AE" w:rsidR="00F73E9E" w:rsidP="00F73E9E" w:rsidRDefault="00F73E9E" w14:paraId="5F7E6277" w14:textId="77777777">
      <w:pPr>
        <w:ind w:left="709" w:right="709"/>
        <w:jc w:val="both"/>
        <w:rPr>
          <w:rFonts w:ascii="Arial" w:hAnsi="Arial" w:cs="Arial"/>
          <w:color w:val="000000" w:themeColor="text1"/>
          <w:sz w:val="21"/>
          <w:szCs w:val="21"/>
          <w:lang w:val="es-ES_tradnl"/>
        </w:rPr>
      </w:pPr>
    </w:p>
    <w:p w:rsidRPr="009D50AE" w:rsidR="00F73E9E" w:rsidP="00F73E9E" w:rsidRDefault="00F73E9E" w14:paraId="0E945E34"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D50AE">
        <w:rPr>
          <w:rStyle w:val="Refdenotaalpie"/>
          <w:rFonts w:ascii="Arial" w:hAnsi="Arial" w:cs="Arial"/>
          <w:color w:val="000000" w:themeColor="text1"/>
          <w:sz w:val="22"/>
          <w:lang w:val="es-ES_tradnl"/>
        </w:rPr>
        <w:footnoteReference w:id="10"/>
      </w:r>
      <w:r w:rsidRPr="009D50AE">
        <w:rPr>
          <w:rFonts w:ascii="Arial" w:hAnsi="Arial" w:cs="Arial"/>
          <w:color w:val="000000" w:themeColor="text1"/>
          <w:sz w:val="22"/>
          <w:lang w:val="es-ES_tradnl"/>
        </w:rPr>
        <w:t xml:space="preserve">. Pero, tampoco puede suscribirse un contrato de prestación de servicios profesionales para que el contratista ejecute labores que </w:t>
      </w:r>
      <w:proofErr w:type="gramStart"/>
      <w:r w:rsidRPr="009D50AE">
        <w:rPr>
          <w:rFonts w:ascii="Arial" w:hAnsi="Arial" w:cs="Arial"/>
          <w:color w:val="000000" w:themeColor="text1"/>
          <w:sz w:val="22"/>
          <w:lang w:val="es-ES_tradnl"/>
        </w:rPr>
        <w:t>se enmarcan dentro de</w:t>
      </w:r>
      <w:proofErr w:type="gramEnd"/>
      <w:r w:rsidRPr="009D50AE">
        <w:rPr>
          <w:rFonts w:ascii="Arial" w:hAnsi="Arial" w:cs="Arial"/>
          <w:color w:val="000000" w:themeColor="text1"/>
          <w:sz w:val="22"/>
          <w:lang w:val="es-ES_tradnl"/>
        </w:rPr>
        <w:t xml:space="preserve"> los otros contratos tipificados en el artículo 32 de la Ley 80 de 1993, como, por ejemplo, para que el contratista de prestación de servicios construya una obra.</w:t>
      </w:r>
    </w:p>
    <w:p w:rsidRPr="009D50AE" w:rsidR="00F73E9E" w:rsidP="005B3C5C" w:rsidRDefault="00F73E9E" w14:paraId="6CEEA4BD" w14:textId="77777777">
      <w:pPr>
        <w:spacing w:before="120" w:after="120" w:line="276" w:lineRule="auto"/>
        <w:ind w:firstLine="709"/>
        <w:jc w:val="both"/>
        <w:rPr>
          <w:rFonts w:ascii="Arial" w:hAnsi="Arial" w:cs="Arial"/>
          <w:color w:val="000000" w:themeColor="text1"/>
          <w:sz w:val="22"/>
          <w:lang w:val="es-ES_tradnl"/>
        </w:rPr>
      </w:pPr>
      <w:proofErr w:type="spellStart"/>
      <w:r w:rsidRPr="009D50AE">
        <w:rPr>
          <w:rFonts w:ascii="Arial" w:hAnsi="Arial" w:cs="Arial"/>
          <w:color w:val="000000" w:themeColor="text1"/>
          <w:sz w:val="22"/>
          <w:lang w:val="es-ES_tradnl"/>
        </w:rPr>
        <w:lastRenderedPageBreak/>
        <w:t>vii</w:t>
      </w:r>
      <w:proofErr w:type="spellEnd"/>
      <w:r w:rsidRPr="009D50AE">
        <w:rPr>
          <w:rFonts w:ascii="Arial" w:hAnsi="Arial" w:cs="Arial"/>
          <w:color w:val="000000" w:themeColor="text1"/>
          <w:sz w:val="22"/>
          <w:lang w:val="es-ES_tradnl"/>
        </w:rPr>
        <w:t>) Para su celebración no se requiere la expedición del acto administrativo de justificación de la contratación directa</w:t>
      </w:r>
      <w:r w:rsidRPr="009D50AE">
        <w:rPr>
          <w:rStyle w:val="Refdenotaalpie"/>
          <w:rFonts w:ascii="Arial" w:hAnsi="Arial" w:cs="Arial"/>
          <w:color w:val="000000" w:themeColor="text1"/>
          <w:sz w:val="22"/>
          <w:lang w:val="es-ES_tradnl"/>
        </w:rPr>
        <w:footnoteReference w:id="11"/>
      </w:r>
      <w:r w:rsidRPr="009D50AE">
        <w:rPr>
          <w:rFonts w:ascii="Arial" w:hAnsi="Arial" w:cs="Arial"/>
          <w:color w:val="000000" w:themeColor="text1"/>
          <w:sz w:val="22"/>
          <w:lang w:val="es-ES_tradnl"/>
        </w:rPr>
        <w:t xml:space="preserve">. </w:t>
      </w:r>
    </w:p>
    <w:p w:rsidRPr="009D50AE" w:rsidR="00F73E9E" w:rsidP="005B3C5C" w:rsidRDefault="00F73E9E" w14:paraId="1A32DB2D" w14:textId="77777777">
      <w:pPr>
        <w:spacing w:before="120" w:after="120" w:line="276" w:lineRule="auto"/>
        <w:ind w:firstLine="709"/>
        <w:jc w:val="both"/>
        <w:rPr>
          <w:rFonts w:ascii="Arial" w:hAnsi="Arial" w:cs="Arial"/>
          <w:color w:val="000000" w:themeColor="text1"/>
          <w:sz w:val="22"/>
          <w:lang w:val="es-ES_tradnl"/>
        </w:rPr>
      </w:pPr>
      <w:proofErr w:type="spellStart"/>
      <w:r w:rsidRPr="009D50AE">
        <w:rPr>
          <w:rFonts w:ascii="Arial" w:hAnsi="Arial" w:cs="Arial"/>
          <w:color w:val="000000" w:themeColor="text1"/>
          <w:sz w:val="22"/>
          <w:lang w:val="es-ES_tradnl"/>
        </w:rPr>
        <w:t>viii</w:t>
      </w:r>
      <w:proofErr w:type="spellEnd"/>
      <w:r w:rsidRPr="009D50AE">
        <w:rPr>
          <w:rFonts w:ascii="Arial" w:hAnsi="Arial" w:cs="Arial"/>
          <w:color w:val="000000" w:themeColor="text1"/>
          <w:sz w:val="22"/>
          <w:lang w:val="es-ES_tradnl"/>
        </w:rPr>
        <w:t>)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9D50AE">
        <w:rPr>
          <w:rStyle w:val="Refdenotaalpie"/>
          <w:rFonts w:ascii="Arial" w:hAnsi="Arial" w:cs="Arial"/>
          <w:color w:val="000000" w:themeColor="text1"/>
          <w:sz w:val="22"/>
          <w:lang w:val="es-ES_tradnl"/>
        </w:rPr>
        <w:footnoteReference w:id="12"/>
      </w:r>
      <w:r w:rsidRPr="009D50AE">
        <w:rPr>
          <w:rFonts w:ascii="Arial" w:hAnsi="Arial" w:cs="Arial"/>
          <w:color w:val="000000" w:themeColor="text1"/>
          <w:sz w:val="22"/>
          <w:lang w:val="es-ES_tradnl"/>
        </w:rPr>
        <w:t>.</w:t>
      </w:r>
    </w:p>
    <w:p w:rsidRPr="009D50AE" w:rsidR="00F73E9E" w:rsidP="005B3C5C" w:rsidRDefault="00F73E9E" w14:paraId="2C0F1235" w14:textId="77777777">
      <w:pPr>
        <w:spacing w:before="120" w:after="120" w:line="276" w:lineRule="auto"/>
        <w:ind w:firstLine="709"/>
        <w:jc w:val="both"/>
        <w:rPr>
          <w:rFonts w:ascii="Arial" w:hAnsi="Arial" w:cs="Arial"/>
          <w:color w:val="000000" w:themeColor="text1"/>
          <w:sz w:val="22"/>
          <w:lang w:val="es-ES_tradnl"/>
        </w:rPr>
      </w:pPr>
      <w:proofErr w:type="spellStart"/>
      <w:r w:rsidRPr="009D50AE">
        <w:rPr>
          <w:rFonts w:ascii="Arial" w:hAnsi="Arial" w:cs="Arial"/>
          <w:color w:val="000000" w:themeColor="text1"/>
          <w:sz w:val="22"/>
          <w:lang w:val="es-ES_tradnl"/>
        </w:rPr>
        <w:t>ix</w:t>
      </w:r>
      <w:proofErr w:type="spellEnd"/>
      <w:r w:rsidRPr="009D50AE">
        <w:rPr>
          <w:rFonts w:ascii="Arial" w:hAnsi="Arial" w:cs="Arial"/>
          <w:color w:val="000000" w:themeColor="text1"/>
          <w:sz w:val="22"/>
          <w:lang w:val="es-ES_tradnl"/>
        </w:rPr>
        <w:t>) En ellos no es obligatoria la liquidación, pues así lo estableció el artículo 217 del Decreto 019 de 2012, que modificó el artículo 60 de la Ley 80 de 1993</w:t>
      </w:r>
      <w:r w:rsidRPr="009D50AE">
        <w:rPr>
          <w:rStyle w:val="Refdenotaalpie"/>
          <w:rFonts w:ascii="Arial" w:hAnsi="Arial" w:cs="Arial"/>
          <w:color w:val="000000" w:themeColor="text1"/>
          <w:sz w:val="22"/>
          <w:lang w:val="es-ES_tradnl"/>
        </w:rPr>
        <w:footnoteReference w:id="13"/>
      </w:r>
      <w:r w:rsidRPr="009D50AE">
        <w:rPr>
          <w:rFonts w:ascii="Arial" w:hAnsi="Arial" w:cs="Arial"/>
          <w:color w:val="000000" w:themeColor="text1"/>
          <w:sz w:val="22"/>
          <w:lang w:val="es-ES_tradnl"/>
        </w:rPr>
        <w:t>.</w:t>
      </w:r>
    </w:p>
    <w:p w:rsidRPr="009D50AE" w:rsidR="00F73E9E" w:rsidP="005B3C5C" w:rsidRDefault="00F73E9E" w14:paraId="593A5252"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9D50AE">
        <w:rPr>
          <w:rStyle w:val="Refdenotaalpie"/>
          <w:rFonts w:ascii="Arial" w:hAnsi="Arial" w:cs="Arial"/>
          <w:color w:val="000000" w:themeColor="text1"/>
          <w:sz w:val="22"/>
          <w:lang w:val="es-ES_tradnl"/>
        </w:rPr>
        <w:footnoteReference w:id="14"/>
      </w:r>
      <w:r w:rsidRPr="009D50AE">
        <w:rPr>
          <w:rFonts w:ascii="Arial" w:hAnsi="Arial" w:cs="Arial"/>
          <w:color w:val="000000" w:themeColor="text1"/>
          <w:sz w:val="22"/>
          <w:lang w:val="es-ES_tradnl"/>
        </w:rPr>
        <w:t>.</w:t>
      </w:r>
    </w:p>
    <w:p w:rsidRPr="009D50AE" w:rsidR="00F73E9E" w:rsidP="005B3C5C" w:rsidRDefault="00F73E9E" w14:paraId="7A2EC6C3" w14:textId="4564F89E">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lastRenderedPageBreak/>
        <w:t>xi) En ellos no son necesarias las garantías</w:t>
      </w:r>
      <w:r w:rsidRPr="009D50AE">
        <w:rPr>
          <w:rStyle w:val="Refdenotaalpie"/>
          <w:rFonts w:ascii="Arial" w:hAnsi="Arial" w:cs="Arial"/>
          <w:color w:val="000000" w:themeColor="text1"/>
          <w:sz w:val="22"/>
          <w:lang w:val="es-ES_tradnl"/>
        </w:rPr>
        <w:footnoteReference w:id="15"/>
      </w:r>
      <w:r w:rsidRPr="009D50AE">
        <w:rPr>
          <w:rFonts w:ascii="Arial" w:hAnsi="Arial" w:cs="Arial"/>
          <w:color w:val="000000" w:themeColor="text1"/>
          <w:sz w:val="22"/>
          <w:lang w:val="es-ES_tradnl"/>
        </w:rPr>
        <w:t>.</w:t>
      </w:r>
    </w:p>
    <w:p w:rsidRPr="009D50AE" w:rsidR="00F73E9E" w:rsidP="005B3C5C" w:rsidRDefault="00F73E9E" w14:paraId="6F8C0D90" w14:textId="77777777">
      <w:pPr>
        <w:spacing w:before="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Teniendo en cuenta las anteriores características del contrato de prestación de servicios profesionales, así como el régimen de inhabilidades e incompatibilidades previsto para la contratación estatal, se abordará a continuación la inquietud formulada en la consulta.</w:t>
      </w:r>
    </w:p>
    <w:p w:rsidRPr="009D50AE" w:rsidR="001740ED" w:rsidP="001740ED" w:rsidRDefault="001740ED" w14:paraId="06CD3554" w14:textId="77777777">
      <w:pPr>
        <w:pStyle w:val="Prrafodelista"/>
        <w:tabs>
          <w:tab w:val="left" w:pos="142"/>
          <w:tab w:val="left" w:pos="426"/>
        </w:tabs>
        <w:spacing w:line="276" w:lineRule="auto"/>
        <w:ind w:left="0"/>
        <w:jc w:val="both"/>
        <w:rPr>
          <w:rFonts w:ascii="Arial" w:hAnsi="Arial" w:eastAsia="Calibri" w:cs="Arial"/>
          <w:b/>
          <w:color w:val="000000" w:themeColor="text1"/>
          <w:sz w:val="22"/>
        </w:rPr>
      </w:pPr>
    </w:p>
    <w:p w:rsidRPr="009D50AE" w:rsidR="00AA4311" w:rsidP="00AA4311" w:rsidRDefault="001740ED" w14:paraId="446D0E16" w14:textId="77777777">
      <w:pPr>
        <w:pStyle w:val="Prrafodelista"/>
        <w:tabs>
          <w:tab w:val="left" w:pos="142"/>
          <w:tab w:val="left" w:pos="426"/>
        </w:tabs>
        <w:spacing w:line="276" w:lineRule="auto"/>
        <w:ind w:left="0"/>
        <w:jc w:val="both"/>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2.</w:t>
      </w:r>
      <w:r w:rsidRPr="009D50AE" w:rsidR="00FC7D58">
        <w:rPr>
          <w:rFonts w:ascii="Arial" w:hAnsi="Arial" w:eastAsia="Calibri" w:cs="Arial"/>
          <w:b/>
          <w:color w:val="000000" w:themeColor="text1"/>
          <w:sz w:val="22"/>
          <w:lang w:val="es-ES_tradnl"/>
        </w:rPr>
        <w:t>2</w:t>
      </w:r>
      <w:r w:rsidRPr="009D50AE">
        <w:rPr>
          <w:rFonts w:ascii="Arial" w:hAnsi="Arial" w:eastAsia="Calibri" w:cs="Arial"/>
          <w:b/>
          <w:color w:val="000000" w:themeColor="text1"/>
          <w:sz w:val="22"/>
          <w:lang w:val="es-ES_tradnl"/>
        </w:rPr>
        <w:t>.</w:t>
      </w:r>
      <w:r w:rsidRPr="009D50AE" w:rsidR="00FC7D58">
        <w:rPr>
          <w:rFonts w:ascii="Arial" w:hAnsi="Arial" w:eastAsia="Calibri" w:cs="Arial"/>
          <w:b/>
          <w:color w:val="000000" w:themeColor="text1"/>
          <w:sz w:val="22"/>
          <w:lang w:val="es-ES_tradnl"/>
        </w:rPr>
        <w:t xml:space="preserve"> </w:t>
      </w:r>
      <w:r w:rsidRPr="009D50AE">
        <w:rPr>
          <w:rFonts w:ascii="Arial" w:hAnsi="Arial" w:eastAsia="Calibri" w:cs="Arial"/>
          <w:b/>
          <w:color w:val="000000" w:themeColor="text1"/>
          <w:sz w:val="22"/>
          <w:lang w:val="es-ES_tradnl"/>
        </w:rPr>
        <w:t xml:space="preserve">Verificación por parte de las entidades estatales del pago al Sistema de Seguridad Social Integral </w:t>
      </w:r>
    </w:p>
    <w:p w:rsidRPr="009D50AE" w:rsidR="00AA4311" w:rsidP="00AA4311" w:rsidRDefault="00AA4311" w14:paraId="01BB0BDE" w14:textId="77777777">
      <w:pPr>
        <w:pStyle w:val="Prrafodelista"/>
        <w:tabs>
          <w:tab w:val="left" w:pos="142"/>
          <w:tab w:val="left" w:pos="426"/>
        </w:tabs>
        <w:spacing w:line="276" w:lineRule="auto"/>
        <w:ind w:left="0"/>
        <w:jc w:val="both"/>
        <w:rPr>
          <w:rFonts w:ascii="Arial" w:hAnsi="Arial" w:eastAsia="Calibri" w:cs="Arial"/>
          <w:b/>
          <w:color w:val="000000" w:themeColor="text1"/>
          <w:sz w:val="22"/>
          <w:lang w:val="es-ES_tradnl"/>
        </w:rPr>
      </w:pPr>
    </w:p>
    <w:p w:rsidRPr="009D50AE" w:rsidR="001740ED" w:rsidP="00AA4311" w:rsidRDefault="001740ED" w14:paraId="273404A1" w14:textId="26C22967">
      <w:pPr>
        <w:pStyle w:val="Prrafodelista"/>
        <w:tabs>
          <w:tab w:val="left" w:pos="142"/>
          <w:tab w:val="left" w:pos="426"/>
        </w:tabs>
        <w:spacing w:line="276" w:lineRule="auto"/>
        <w:ind w:left="0"/>
        <w:jc w:val="both"/>
        <w:rPr>
          <w:rFonts w:ascii="Arial" w:hAnsi="Arial" w:eastAsia="Calibri" w:cs="Arial"/>
          <w:b/>
          <w:color w:val="000000" w:themeColor="text1"/>
          <w:sz w:val="22"/>
          <w:lang w:val="es-ES_tradnl"/>
        </w:rPr>
      </w:pPr>
      <w:r w:rsidRPr="009D50AE">
        <w:rPr>
          <w:rFonts w:ascii="Arial" w:hAnsi="Arial" w:cs="Arial"/>
          <w:color w:val="000000" w:themeColor="text1"/>
          <w:sz w:val="22"/>
          <w:lang w:val="es-ES_tradnl"/>
        </w:rPr>
        <w:t xml:space="preserve">La Ley 80 de 1993, en el texto original del artículo 41, indicó que los requisitos para perfeccionar el contrato son: i) llegar a un acuerdo sobre el objeto y la contraprestación y </w:t>
      </w:r>
      <w:proofErr w:type="spellStart"/>
      <w:r w:rsidRPr="009D50AE">
        <w:rPr>
          <w:rFonts w:ascii="Arial" w:hAnsi="Arial" w:cs="Arial"/>
          <w:color w:val="000000" w:themeColor="text1"/>
          <w:sz w:val="22"/>
          <w:lang w:val="es-ES_tradnl"/>
        </w:rPr>
        <w:t>ii</w:t>
      </w:r>
      <w:proofErr w:type="spellEnd"/>
      <w:r w:rsidRPr="009D50AE">
        <w:rPr>
          <w:rFonts w:ascii="Arial" w:hAnsi="Arial" w:cs="Arial"/>
          <w:color w:val="000000" w:themeColor="text1"/>
          <w:sz w:val="22"/>
          <w:lang w:val="es-ES_tradnl"/>
        </w:rPr>
        <w:t xml:space="preserve">) que conste por escrito. Por su parte, para iniciar la ejecución se requería: i) la constitución y aprobación de la garantía y </w:t>
      </w:r>
      <w:proofErr w:type="spellStart"/>
      <w:r w:rsidRPr="009D50AE">
        <w:rPr>
          <w:rFonts w:ascii="Arial" w:hAnsi="Arial" w:cs="Arial"/>
          <w:color w:val="000000" w:themeColor="text1"/>
          <w:sz w:val="22"/>
          <w:lang w:val="es-ES_tradnl"/>
        </w:rPr>
        <w:t>ii</w:t>
      </w:r>
      <w:proofErr w:type="spellEnd"/>
      <w:r w:rsidRPr="009D50AE">
        <w:rPr>
          <w:rFonts w:ascii="Arial" w:hAnsi="Arial" w:cs="Arial"/>
          <w:color w:val="000000" w:themeColor="text1"/>
          <w:sz w:val="22"/>
          <w:lang w:val="es-ES_tradnl"/>
        </w:rPr>
        <w:t>) la existencia del registro presupuestal.</w:t>
      </w:r>
    </w:p>
    <w:p w:rsidRPr="009D50AE" w:rsidR="001740ED" w:rsidP="001740ED" w:rsidRDefault="001740ED" w14:paraId="11A25800" w14:textId="32735447">
      <w:pPr>
        <w:spacing w:before="120" w:after="120" w:line="276" w:lineRule="auto"/>
        <w:ind w:firstLine="708"/>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Posteriormente, el artículo 50 de la Ley 789 de 2002 estableció, como obligación de quien quiere celebrar, renovar o liquidar contratos de cualquier naturaleza con entidades del sector público, cumplir con las obligaciones a los sistemas de salud, riesgos </w:t>
      </w:r>
      <w:r w:rsidRPr="009D50AE" w:rsidR="00B91336">
        <w:rPr>
          <w:rFonts w:ascii="Arial" w:hAnsi="Arial" w:cs="Arial"/>
          <w:color w:val="000000" w:themeColor="text1"/>
          <w:sz w:val="22"/>
          <w:lang w:val="es-ES_tradnl"/>
        </w:rPr>
        <w:t>laborales</w:t>
      </w:r>
      <w:r w:rsidRPr="009D50AE">
        <w:rPr>
          <w:rFonts w:ascii="Arial" w:hAnsi="Arial" w:cs="Arial"/>
          <w:color w:val="000000" w:themeColor="text1"/>
          <w:sz w:val="22"/>
          <w:lang w:val="es-ES_tradnl"/>
        </w:rPr>
        <w:t xml:space="preserve">, pensiones y aportes a la Caja de Compensación Familiar, Instituto Colombiano de Bienestar Familiar y Servicio Nacional de Aprendizaje. Asimismo, </w:t>
      </w:r>
      <w:proofErr w:type="gramStart"/>
      <w:r w:rsidRPr="009D50AE">
        <w:rPr>
          <w:rFonts w:ascii="Arial" w:hAnsi="Arial" w:cs="Arial"/>
          <w:color w:val="000000" w:themeColor="text1"/>
          <w:sz w:val="22"/>
          <w:lang w:val="es-ES_tradnl"/>
        </w:rPr>
        <w:t>se  facultó</w:t>
      </w:r>
      <w:proofErr w:type="gramEnd"/>
      <w:r w:rsidRPr="009D50AE">
        <w:rPr>
          <w:rFonts w:ascii="Arial" w:hAnsi="Arial" w:cs="Arial"/>
          <w:color w:val="000000" w:themeColor="text1"/>
          <w:sz w:val="22"/>
          <w:lang w:val="es-ES_tradnl"/>
        </w:rPr>
        <w:t xml:space="preserve">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9D50AE">
        <w:rPr>
          <w:rStyle w:val="Refdenotaalpie"/>
          <w:rFonts w:ascii="Arial" w:hAnsi="Arial" w:cs="Arial"/>
          <w:color w:val="000000" w:themeColor="text1"/>
          <w:sz w:val="22"/>
          <w:lang w:val="es-ES_tradnl"/>
        </w:rPr>
        <w:footnoteReference w:id="16"/>
      </w:r>
      <w:r w:rsidRPr="009D50AE">
        <w:rPr>
          <w:rFonts w:ascii="Arial" w:hAnsi="Arial" w:cs="Arial"/>
          <w:color w:val="000000" w:themeColor="text1"/>
          <w:sz w:val="22"/>
          <w:lang w:val="es-ES_tradnl"/>
        </w:rPr>
        <w:t xml:space="preserve">. </w:t>
      </w:r>
    </w:p>
    <w:p w:rsidRPr="009D50AE" w:rsidR="001740ED" w:rsidP="001740ED" w:rsidRDefault="001740ED" w14:paraId="1C16C4BB" w14:textId="77777777">
      <w:pPr>
        <w:spacing w:before="120" w:after="120" w:line="276" w:lineRule="auto"/>
        <w:ind w:firstLine="708"/>
        <w:jc w:val="both"/>
        <w:rPr>
          <w:rFonts w:ascii="Arial" w:hAnsi="Arial" w:cs="Arial"/>
          <w:color w:val="000000" w:themeColor="text1"/>
          <w:sz w:val="22"/>
          <w:lang w:val="es-ES_tradnl"/>
        </w:rPr>
      </w:pPr>
      <w:r w:rsidRPr="009D50AE">
        <w:rPr>
          <w:rFonts w:ascii="Arial" w:hAnsi="Arial" w:cs="Arial"/>
          <w:color w:val="000000" w:themeColor="text1"/>
          <w:sz w:val="22"/>
          <w:lang w:val="es-ES_tradnl"/>
        </w:rPr>
        <w:lastRenderedPageBreak/>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rsidRPr="009D50AE" w:rsidR="001740ED" w:rsidP="001740ED" w:rsidRDefault="001740ED" w14:paraId="3085ED69" w14:textId="77777777">
      <w:pPr>
        <w:spacing w:before="120" w:after="120" w:line="276" w:lineRule="auto"/>
        <w:ind w:firstLine="708"/>
        <w:jc w:val="both"/>
        <w:rPr>
          <w:rFonts w:ascii="Arial" w:hAnsi="Arial" w:cs="Arial"/>
          <w:color w:val="000000" w:themeColor="text1"/>
          <w:sz w:val="22"/>
          <w:lang w:val="es-ES_tradnl"/>
        </w:rPr>
      </w:pPr>
      <w:r w:rsidRPr="009D50AE">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9D50AE">
        <w:rPr>
          <w:rStyle w:val="Refdenotaalpie"/>
          <w:rFonts w:ascii="Arial" w:hAnsi="Arial" w:cs="Arial"/>
          <w:color w:val="000000" w:themeColor="text1"/>
          <w:sz w:val="22"/>
          <w:lang w:val="es-ES_tradnl"/>
        </w:rPr>
        <w:footnoteReference w:id="17"/>
      </w:r>
      <w:r w:rsidRPr="009D50AE">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rsidRPr="009D50AE" w:rsidR="001740ED" w:rsidP="001740ED" w:rsidRDefault="001740ED" w14:paraId="1CF1A6D2" w14:textId="77777777">
      <w:pPr>
        <w:spacing w:line="276" w:lineRule="auto"/>
        <w:ind w:firstLine="708"/>
        <w:jc w:val="both"/>
        <w:rPr>
          <w:rFonts w:ascii="Arial" w:hAnsi="Arial" w:cs="Arial"/>
          <w:color w:val="000000" w:themeColor="text1"/>
          <w:sz w:val="22"/>
          <w:lang w:val="es-ES_tradnl"/>
        </w:rPr>
      </w:pPr>
      <w:r w:rsidRPr="009D50AE">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rsidRPr="009D50AE" w:rsidR="001740ED" w:rsidP="001740ED" w:rsidRDefault="001740ED" w14:paraId="7D997950" w14:textId="77777777">
      <w:pPr>
        <w:pStyle w:val="NormalWeb"/>
        <w:spacing w:before="0" w:beforeAutospacing="0" w:after="0" w:afterAutospacing="0"/>
        <w:ind w:right="709"/>
        <w:jc w:val="both"/>
        <w:rPr>
          <w:rFonts w:ascii="Arial" w:hAnsi="Arial" w:cs="Arial"/>
          <w:color w:val="000000" w:themeColor="text1"/>
          <w:sz w:val="21"/>
          <w:szCs w:val="21"/>
          <w:lang w:val="es-ES_tradnl"/>
        </w:rPr>
      </w:pPr>
    </w:p>
    <w:p w:rsidRPr="009D50AE" w:rsidR="001740ED" w:rsidP="001740ED" w:rsidRDefault="001740ED" w14:paraId="03CFE6A8" w14:textId="77777777">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w:t>
      </w:r>
    </w:p>
    <w:p w:rsidRPr="009D50AE" w:rsidR="001740ED" w:rsidP="001740ED" w:rsidRDefault="001740ED" w14:paraId="59D0606B" w14:textId="77777777">
      <w:pPr>
        <w:pStyle w:val="NormalWeb"/>
        <w:spacing w:before="0" w:beforeAutospacing="0" w:after="0" w:afterAutospacing="0"/>
        <w:ind w:left="709" w:right="709"/>
        <w:jc w:val="both"/>
        <w:rPr>
          <w:rFonts w:ascii="Arial" w:hAnsi="Arial" w:cs="Arial"/>
          <w:color w:val="000000" w:themeColor="text1"/>
          <w:sz w:val="21"/>
          <w:szCs w:val="21"/>
          <w:lang w:val="es-ES_tradnl"/>
        </w:rPr>
      </w:pPr>
    </w:p>
    <w:p w:rsidRPr="009D50AE" w:rsidR="001740ED" w:rsidP="001740ED" w:rsidRDefault="001740ED" w14:paraId="2A0FDB37" w14:textId="77777777">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 xml:space="preserve">Para la ejecución se requerirá de la aprobación de la garantía y de la existencia de las disponibilidades presupuestales correspondientes, salvo que se trate de </w:t>
      </w:r>
      <w:r w:rsidRPr="009D50AE">
        <w:rPr>
          <w:rFonts w:ascii="Arial" w:hAnsi="Arial" w:cs="Arial"/>
          <w:color w:val="000000" w:themeColor="text1"/>
          <w:sz w:val="21"/>
          <w:szCs w:val="21"/>
          <w:lang w:val="es-ES_tradnl"/>
        </w:rPr>
        <w:lastRenderedPageBreak/>
        <w:t>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rsidRPr="009D50AE" w:rsidR="001740ED" w:rsidP="001740ED" w:rsidRDefault="001740ED" w14:paraId="3D598780" w14:textId="77777777">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rsidRPr="009D50AE" w:rsidR="001740ED" w:rsidP="001740ED" w:rsidRDefault="001740ED" w14:paraId="2EB00E05" w14:textId="77777777">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D50AE">
        <w:rPr>
          <w:rStyle w:val="baj"/>
          <w:rFonts w:ascii="Arial" w:hAnsi="Arial" w:cs="Arial"/>
          <w:bCs/>
          <w:color w:val="000000" w:themeColor="text1"/>
          <w:sz w:val="21"/>
          <w:szCs w:val="21"/>
          <w:lang w:val="es-ES_tradnl"/>
        </w:rPr>
        <w:t>Parágrafo 1.</w:t>
      </w:r>
      <w:r w:rsidRPr="009D50AE">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rsidRPr="009D50AE" w:rsidR="001740ED" w:rsidP="001740ED" w:rsidRDefault="001740ED" w14:paraId="3316AB76" w14:textId="77777777">
      <w:pPr>
        <w:pStyle w:val="NormalWeb"/>
        <w:spacing w:before="0" w:beforeAutospacing="0" w:after="0" w:afterAutospacing="0"/>
        <w:ind w:left="709" w:right="709"/>
        <w:jc w:val="both"/>
        <w:rPr>
          <w:rFonts w:ascii="Arial" w:hAnsi="Arial" w:cs="Arial"/>
          <w:color w:val="000000" w:themeColor="text1"/>
          <w:sz w:val="21"/>
          <w:szCs w:val="21"/>
          <w:lang w:val="es-ES_tradnl"/>
        </w:rPr>
      </w:pPr>
    </w:p>
    <w:p w:rsidRPr="009D50AE" w:rsidR="001740ED" w:rsidP="001740ED" w:rsidRDefault="001740ED" w14:paraId="07BC98F3" w14:textId="77777777">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rsidRPr="009D50AE" w:rsidR="001740ED" w:rsidP="001740ED" w:rsidRDefault="001740ED" w14:paraId="694455E7" w14:textId="77777777">
      <w:pPr>
        <w:spacing w:line="276" w:lineRule="auto"/>
        <w:ind w:firstLine="709"/>
        <w:jc w:val="both"/>
        <w:rPr>
          <w:rFonts w:ascii="Arial" w:hAnsi="Arial" w:cs="Arial"/>
          <w:color w:val="000000" w:themeColor="text1"/>
          <w:sz w:val="22"/>
          <w:lang w:val="es-ES_tradnl"/>
        </w:rPr>
      </w:pPr>
    </w:p>
    <w:p w:rsidRPr="009D50AE" w:rsidR="001740ED" w:rsidP="001740ED" w:rsidRDefault="001740ED" w14:paraId="7DA05E86"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De la lectura integral del artículo 23 de la Ley 1150 de 2007 se infiere </w:t>
      </w:r>
      <w:proofErr w:type="gramStart"/>
      <w:r w:rsidRPr="009D50AE">
        <w:rPr>
          <w:rFonts w:ascii="Arial" w:hAnsi="Arial" w:cs="Arial"/>
          <w:color w:val="000000" w:themeColor="text1"/>
          <w:sz w:val="22"/>
          <w:lang w:val="es-ES_tradnl"/>
        </w:rPr>
        <w:t>que</w:t>
      </w:r>
      <w:proofErr w:type="gramEnd"/>
      <w:r w:rsidRPr="009D50AE">
        <w:rPr>
          <w:rFonts w:ascii="Arial" w:hAnsi="Arial" w:cs="Arial"/>
          <w:color w:val="000000" w:themeColor="text1"/>
          <w:sz w:val="22"/>
          <w:lang w:val="es-ES_tradnl"/>
        </w:rPr>
        <w:t xml:space="preserv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rsidRPr="009D50AE" w:rsidR="001740ED" w:rsidP="001740ED" w:rsidRDefault="001740ED" w14:paraId="0C573232"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rsidRPr="009D50AE" w:rsidR="001740ED" w:rsidP="001740ED" w:rsidRDefault="001740ED" w14:paraId="082D50DB"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9D50AE">
        <w:rPr>
          <w:rFonts w:ascii="Arial" w:hAnsi="Arial" w:cs="Arial"/>
          <w:color w:val="000000" w:themeColor="text1"/>
          <w:sz w:val="22"/>
          <w:lang w:val="es-ES_tradnl"/>
        </w:rPr>
        <w:t>ii</w:t>
      </w:r>
      <w:proofErr w:type="spellEnd"/>
      <w:r w:rsidRPr="009D50AE">
        <w:rPr>
          <w:rFonts w:ascii="Arial" w:hAnsi="Arial" w:cs="Arial"/>
          <w:color w:val="000000" w:themeColor="text1"/>
          <w:sz w:val="22"/>
          <w:lang w:val="es-ES_tradnl"/>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rsidRPr="009D50AE" w:rsidR="001740ED" w:rsidP="001740ED" w:rsidRDefault="001740ED" w14:paraId="4D8386DF"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w:t>
      </w:r>
      <w:r w:rsidRPr="009D50AE">
        <w:rPr>
          <w:rFonts w:ascii="Arial" w:hAnsi="Arial" w:cs="Arial"/>
          <w:color w:val="000000" w:themeColor="text1"/>
          <w:sz w:val="22"/>
          <w:lang w:val="es-ES_tradnl"/>
        </w:rPr>
        <w:lastRenderedPageBreak/>
        <w:t xml:space="preserve">durante toda su vigencia, estableciendo una correcta relación entre el monto cancelado y las sumas que debieron cotizar. </w:t>
      </w:r>
    </w:p>
    <w:p w:rsidRPr="009D50AE" w:rsidR="001740ED" w:rsidP="001740ED" w:rsidRDefault="001740ED" w14:paraId="49DA0462"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rsidRPr="009D50AE" w:rsidR="001740ED" w:rsidP="001740ED" w:rsidRDefault="001740ED" w14:paraId="4BE7089B" w14:textId="77777777">
      <w:pPr>
        <w:pStyle w:val="Prrafodelista"/>
        <w:tabs>
          <w:tab w:val="left" w:pos="142"/>
          <w:tab w:val="left" w:pos="426"/>
        </w:tabs>
        <w:spacing w:line="276" w:lineRule="auto"/>
        <w:ind w:left="360"/>
        <w:jc w:val="both"/>
        <w:rPr>
          <w:rFonts w:ascii="Arial" w:hAnsi="Arial" w:eastAsia="Calibri" w:cs="Arial"/>
          <w:b/>
          <w:color w:val="000000" w:themeColor="text1"/>
          <w:sz w:val="22"/>
          <w:lang w:val="es-ES_tradnl"/>
        </w:rPr>
      </w:pPr>
    </w:p>
    <w:p w:rsidRPr="009D50AE" w:rsidR="001740ED" w:rsidP="001740ED" w:rsidRDefault="001740ED" w14:paraId="7941F673" w14:textId="3233624D">
      <w:pPr>
        <w:spacing w:line="276" w:lineRule="auto"/>
        <w:jc w:val="both"/>
        <w:rPr>
          <w:rFonts w:ascii="Arial" w:hAnsi="Arial" w:eastAsia="Calibri" w:cs="Arial"/>
          <w:b/>
          <w:color w:val="000000" w:themeColor="text1"/>
          <w:sz w:val="22"/>
          <w:lang w:val="es-ES_tradnl"/>
        </w:rPr>
      </w:pPr>
      <w:r w:rsidRPr="009D50AE">
        <w:rPr>
          <w:rFonts w:ascii="Arial" w:hAnsi="Arial" w:eastAsia="Calibri" w:cs="Arial"/>
          <w:b/>
          <w:color w:val="000000" w:themeColor="text1"/>
          <w:sz w:val="22"/>
          <w:lang w:val="es-ES_tradnl"/>
        </w:rPr>
        <w:t>2.</w:t>
      </w:r>
      <w:r w:rsidRPr="009D50AE" w:rsidR="00DB0778">
        <w:rPr>
          <w:rFonts w:ascii="Arial" w:hAnsi="Arial" w:eastAsia="Calibri" w:cs="Arial"/>
          <w:b/>
          <w:color w:val="000000" w:themeColor="text1"/>
          <w:sz w:val="22"/>
          <w:lang w:val="es-ES_tradnl"/>
        </w:rPr>
        <w:t>3</w:t>
      </w:r>
      <w:r w:rsidRPr="009D50AE">
        <w:rPr>
          <w:rFonts w:ascii="Arial" w:hAnsi="Arial" w:eastAsia="Calibri" w:cs="Arial"/>
          <w:b/>
          <w:color w:val="000000" w:themeColor="text1"/>
          <w:sz w:val="22"/>
          <w:lang w:val="es-ES_tradnl"/>
        </w:rPr>
        <w:t>. Cambios que realizó la Ley 1955 de 2019 al Decreto 1273 de 2018. Cotización mes vencido y deber de verificación de las entidades estatales durante toda la vigencia del contrato</w:t>
      </w:r>
    </w:p>
    <w:p w:rsidRPr="009D50AE" w:rsidR="001740ED" w:rsidP="001740ED" w:rsidRDefault="001740ED" w14:paraId="7298994D" w14:textId="77777777">
      <w:pPr>
        <w:spacing w:line="276" w:lineRule="auto"/>
        <w:jc w:val="both"/>
        <w:rPr>
          <w:rFonts w:ascii="Arial" w:hAnsi="Arial" w:eastAsia="Calibri" w:cs="Arial"/>
          <w:b/>
          <w:color w:val="000000" w:themeColor="text1"/>
          <w:sz w:val="22"/>
          <w:lang w:val="es-ES_tradnl"/>
        </w:rPr>
      </w:pPr>
    </w:p>
    <w:p w:rsidRPr="009D50AE" w:rsidR="001740ED" w:rsidP="001740ED" w:rsidRDefault="001740ED" w14:paraId="633E252B" w14:textId="77777777">
      <w:pPr>
        <w:spacing w:line="276" w:lineRule="auto"/>
        <w:jc w:val="both"/>
        <w:rPr>
          <w:rFonts w:ascii="Avenir Roman" w:hAnsi="Avenir Roman" w:cs="Arial"/>
          <w:color w:val="000000" w:themeColor="text1"/>
          <w:lang w:val="es-ES_tradnl"/>
        </w:rPr>
      </w:pPr>
      <w:r w:rsidRPr="009D50AE">
        <w:rPr>
          <w:rFonts w:ascii="Arial" w:hAnsi="Arial" w:cs="Arial"/>
          <w:color w:val="000000" w:themeColor="text1"/>
          <w:sz w:val="22"/>
          <w:lang w:val="es-ES_tradnl"/>
        </w:rPr>
        <w:t xml:space="preserve">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w:t>
      </w:r>
      <w:proofErr w:type="spellStart"/>
      <w:r w:rsidRPr="009D50AE">
        <w:rPr>
          <w:rFonts w:ascii="Arial" w:hAnsi="Arial" w:cs="Arial"/>
          <w:color w:val="000000" w:themeColor="text1"/>
          <w:sz w:val="22"/>
          <w:lang w:val="es-ES_tradnl"/>
        </w:rPr>
        <w:t>ii</w:t>
      </w:r>
      <w:proofErr w:type="spellEnd"/>
      <w:r w:rsidRPr="009D50AE">
        <w:rPr>
          <w:rFonts w:ascii="Arial" w:hAnsi="Arial" w:cs="Arial"/>
          <w:color w:val="000000" w:themeColor="text1"/>
          <w:sz w:val="22"/>
          <w:lang w:val="es-ES_tradnl"/>
        </w:rPr>
        <w:t>) la de los contratistas «de prestación de servicios personales relacionados con las funciones de la entidad contratante y que no impliquen subcontratación alguna o compra de insumos o expensas relacionados directamente con la ejecución del contrato»</w:t>
      </w:r>
      <w:r w:rsidRPr="009D50AE">
        <w:rPr>
          <w:rStyle w:val="Refdenotaalpie"/>
          <w:rFonts w:ascii="Arial" w:hAnsi="Arial" w:cs="Arial"/>
          <w:color w:val="000000" w:themeColor="text1"/>
          <w:sz w:val="22"/>
          <w:lang w:val="es-ES_tradnl"/>
        </w:rPr>
        <w:footnoteReference w:id="18"/>
      </w:r>
      <w:r w:rsidRPr="009D50AE">
        <w:rPr>
          <w:rFonts w:ascii="Arial" w:hAnsi="Arial" w:cs="Arial"/>
          <w:color w:val="000000" w:themeColor="text1"/>
          <w:sz w:val="22"/>
          <w:lang w:val="es-ES_tradnl"/>
        </w:rPr>
        <w:t>.</w:t>
      </w:r>
      <w:r w:rsidRPr="009D50AE">
        <w:rPr>
          <w:rFonts w:ascii="Avenir Roman" w:hAnsi="Avenir Roman" w:cs="Arial"/>
          <w:color w:val="000000" w:themeColor="text1"/>
          <w:lang w:val="es-ES_tradnl"/>
        </w:rPr>
        <w:t xml:space="preserve"> </w:t>
      </w:r>
    </w:p>
    <w:p w:rsidRPr="009D50AE" w:rsidR="001740ED" w:rsidP="001740ED" w:rsidRDefault="001740ED" w14:paraId="6224C8BF"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lastRenderedPageBreak/>
        <w:t>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w:t>
      </w:r>
    </w:p>
    <w:p w:rsidRPr="009D50AE" w:rsidR="001740ED" w:rsidP="001740ED" w:rsidRDefault="001740ED" w14:paraId="38363755" w14:textId="77777777">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9D50AE">
        <w:rPr>
          <w:rStyle w:val="Refdenotaalpie"/>
          <w:rFonts w:ascii="Arial" w:hAnsi="Arial" w:cs="Arial"/>
          <w:color w:val="000000" w:themeColor="text1"/>
          <w:sz w:val="22"/>
          <w:lang w:val="es-ES_tradnl"/>
        </w:rPr>
        <w:footnoteReference w:id="19"/>
      </w:r>
      <w:r w:rsidRPr="009D50AE">
        <w:rPr>
          <w:rFonts w:ascii="Arial" w:hAnsi="Arial" w:cs="Arial"/>
          <w:color w:val="000000" w:themeColor="text1"/>
          <w:sz w:val="22"/>
          <w:lang w:val="es-ES_tradnl"/>
        </w:rPr>
        <w:t xml:space="preserve">. Conforme a lo previsto, para pagar el mes de diciembre basta acreditar el pago de la seguridad social de noviembre. </w:t>
      </w:r>
    </w:p>
    <w:p w:rsidRPr="009D50AE" w:rsidR="001740ED" w:rsidP="001740ED" w:rsidRDefault="001740ED" w14:paraId="12F57998" w14:textId="77777777">
      <w:pPr>
        <w:spacing w:line="276" w:lineRule="auto"/>
        <w:ind w:firstLine="709"/>
        <w:jc w:val="both"/>
        <w:rPr>
          <w:rFonts w:ascii="Arial" w:hAnsi="Arial" w:cs="Arial"/>
          <w:color w:val="000000" w:themeColor="text1"/>
          <w:sz w:val="22"/>
          <w:szCs w:val="20"/>
          <w:lang w:val="es-ES_tradnl"/>
        </w:rPr>
      </w:pPr>
      <w:r w:rsidRPr="009D50AE">
        <w:rPr>
          <w:rFonts w:ascii="Arial" w:hAnsi="Arial" w:cs="Arial"/>
          <w:color w:val="000000" w:themeColor="text1"/>
          <w:sz w:val="22"/>
          <w:szCs w:val="20"/>
          <w:lang w:val="es-ES_tradnl"/>
        </w:rPr>
        <w:t xml:space="preserve">El </w:t>
      </w:r>
      <w:r w:rsidRPr="009D50AE">
        <w:rPr>
          <w:rFonts w:ascii="Arial" w:hAnsi="Arial" w:cs="Arial"/>
          <w:color w:val="000000" w:themeColor="text1"/>
          <w:sz w:val="22"/>
          <w:lang w:val="es-ES_tradnl"/>
        </w:rPr>
        <w:t>pago</w:t>
      </w:r>
      <w:r w:rsidRPr="009D50AE">
        <w:rPr>
          <w:rFonts w:ascii="Arial" w:hAnsi="Arial" w:cs="Arial"/>
          <w:color w:val="000000" w:themeColor="text1"/>
          <w:sz w:val="22"/>
          <w:szCs w:val="20"/>
          <w:lang w:val="es-ES_tradnl"/>
        </w:rPr>
        <w:t xml:space="preserve"> mes vencido se reiteró en el artículo 3.2.7.6 del citado Decreto, previendo que dicho ajuste empezaría a regir a partir del 1 de octubre de 2018. Así lo sostuvo en los siguientes términos:</w:t>
      </w:r>
    </w:p>
    <w:p w:rsidRPr="009D50AE" w:rsidR="001740ED" w:rsidP="001740ED" w:rsidRDefault="001740ED" w14:paraId="6E467B28" w14:textId="77777777">
      <w:pPr>
        <w:jc w:val="both"/>
        <w:rPr>
          <w:rFonts w:ascii="Arial" w:hAnsi="Arial" w:cs="Arial"/>
          <w:color w:val="000000" w:themeColor="text1"/>
          <w:sz w:val="22"/>
          <w:szCs w:val="20"/>
          <w:lang w:val="es-ES_tradnl"/>
        </w:rPr>
      </w:pPr>
    </w:p>
    <w:p w:rsidRPr="009D50AE" w:rsidR="001740ED" w:rsidP="001740ED" w:rsidRDefault="001740ED" w14:paraId="20EF9D8D"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rsidRPr="009D50AE" w:rsidR="001740ED" w:rsidP="001740ED" w:rsidRDefault="001740ED" w14:paraId="237BF2FB" w14:textId="77777777">
      <w:pPr>
        <w:spacing w:line="276" w:lineRule="auto"/>
        <w:ind w:right="333"/>
        <w:jc w:val="both"/>
        <w:rPr>
          <w:rFonts w:ascii="Arial" w:hAnsi="Arial" w:cs="Arial"/>
          <w:color w:val="000000" w:themeColor="text1"/>
          <w:sz w:val="20"/>
          <w:lang w:val="es-ES_tradnl"/>
        </w:rPr>
      </w:pPr>
    </w:p>
    <w:p w:rsidRPr="009D50AE" w:rsidR="001740ED" w:rsidP="001740ED" w:rsidRDefault="001740ED" w14:paraId="652548F8" w14:textId="77777777">
      <w:pPr>
        <w:spacing w:line="276" w:lineRule="auto"/>
        <w:ind w:firstLine="709"/>
        <w:jc w:val="both"/>
        <w:rPr>
          <w:rFonts w:ascii="Arial" w:hAnsi="Arial" w:cs="Arial"/>
          <w:color w:val="000000" w:themeColor="text1"/>
          <w:sz w:val="22"/>
          <w:szCs w:val="20"/>
          <w:lang w:val="es-ES_tradnl"/>
        </w:rPr>
      </w:pPr>
      <w:r w:rsidRPr="009D50AE">
        <w:rPr>
          <w:rFonts w:ascii="Arial" w:hAnsi="Arial" w:cs="Arial"/>
          <w:color w:val="000000" w:themeColor="text1"/>
          <w:sz w:val="22"/>
          <w:szCs w:val="20"/>
          <w:lang w:val="es-ES_tradnl"/>
        </w:rPr>
        <w:t xml:space="preserve">Lo anterior implica que el pago al Sistema de Seguridad Social Integral, como se observa en la norma transcrita, es mes vencido. </w:t>
      </w:r>
    </w:p>
    <w:p w:rsidRPr="009D50AE" w:rsidR="001740ED" w:rsidP="001740ED" w:rsidRDefault="001740ED" w14:paraId="626D3E5D" w14:textId="77777777">
      <w:pPr>
        <w:spacing w:before="120" w:after="120" w:line="276" w:lineRule="auto"/>
        <w:ind w:firstLine="709"/>
        <w:jc w:val="both"/>
        <w:rPr>
          <w:rFonts w:ascii="Arial" w:hAnsi="Arial" w:cs="Arial"/>
          <w:color w:val="000000" w:themeColor="text1"/>
          <w:sz w:val="22"/>
          <w:szCs w:val="20"/>
          <w:lang w:val="es-ES_tradnl"/>
        </w:rPr>
      </w:pPr>
      <w:r w:rsidRPr="009D50AE">
        <w:rPr>
          <w:rFonts w:ascii="Arial" w:hAnsi="Arial" w:cs="Arial"/>
          <w:color w:val="000000" w:themeColor="text1"/>
          <w:sz w:val="22"/>
          <w:szCs w:val="20"/>
          <w:lang w:val="es-ES_tradnl"/>
        </w:rPr>
        <w:lastRenderedPageBreak/>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rsidRPr="009D50AE" w:rsidR="001740ED" w:rsidP="001740ED" w:rsidRDefault="001740ED" w14:paraId="13FE61AF" w14:textId="77777777">
      <w:pPr>
        <w:spacing w:before="120" w:after="120" w:line="276" w:lineRule="auto"/>
        <w:ind w:firstLine="709"/>
        <w:jc w:val="both"/>
        <w:rPr>
          <w:rFonts w:ascii="Arial" w:hAnsi="Arial" w:cs="Arial"/>
          <w:color w:val="000000" w:themeColor="text1"/>
          <w:sz w:val="22"/>
          <w:szCs w:val="20"/>
          <w:lang w:val="es-ES_tradnl"/>
        </w:rPr>
      </w:pPr>
      <w:r w:rsidRPr="009D50AE">
        <w:rPr>
          <w:rFonts w:ascii="Arial" w:hAnsi="Arial" w:cs="Arial"/>
          <w:color w:val="000000" w:themeColor="text1"/>
          <w:sz w:val="22"/>
          <w:szCs w:val="20"/>
          <w:lang w:val="es-ES_tradnl"/>
        </w:rPr>
        <w:t>Posteriormente, la Ley 1955 de 2019</w:t>
      </w:r>
      <w:r w:rsidRPr="009D50AE">
        <w:rPr>
          <w:rFonts w:ascii="Arial" w:hAnsi="Arial" w:cs="Arial"/>
          <w:color w:val="000000" w:themeColor="text1"/>
          <w:sz w:val="22"/>
          <w:lang w:val="es-ES_tradnl"/>
        </w:rPr>
        <w:t xml:space="preserve">, en el artículo 336, dejó sin efectos el artículo 135 de la Ley 1735 de 2015 y reguló el tema en el artículo 244, señalando </w:t>
      </w:r>
      <w:r w:rsidRPr="009D50AE">
        <w:rPr>
          <w:rFonts w:ascii="Arial" w:hAnsi="Arial" w:cs="Arial"/>
          <w:color w:val="000000" w:themeColor="text1"/>
          <w:sz w:val="22"/>
          <w:szCs w:val="20"/>
          <w:lang w:val="es-ES_tradnl"/>
        </w:rPr>
        <w:t>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r w:rsidRPr="009D50AE">
        <w:rPr>
          <w:rStyle w:val="Refdenotaalpie"/>
          <w:rFonts w:ascii="Arial" w:hAnsi="Arial" w:cs="Arial"/>
          <w:color w:val="000000" w:themeColor="text1"/>
          <w:sz w:val="22"/>
          <w:szCs w:val="20"/>
          <w:lang w:val="es-ES_tradnl"/>
        </w:rPr>
        <w:footnoteReference w:id="20"/>
      </w:r>
      <w:r w:rsidRPr="009D50AE">
        <w:rPr>
          <w:rFonts w:ascii="Arial" w:hAnsi="Arial" w:cs="Arial"/>
          <w:color w:val="000000" w:themeColor="text1"/>
          <w:sz w:val="22"/>
          <w:szCs w:val="20"/>
          <w:lang w:val="es-ES_tradnl"/>
        </w:rPr>
        <w:t>.</w:t>
      </w:r>
    </w:p>
    <w:p w:rsidRPr="009D50AE" w:rsidR="001740ED" w:rsidP="001740ED" w:rsidRDefault="001740ED" w14:paraId="20F63FA2" w14:textId="77777777">
      <w:pPr>
        <w:spacing w:before="120" w:after="120" w:line="276" w:lineRule="auto"/>
        <w:ind w:firstLine="709"/>
        <w:jc w:val="both"/>
        <w:rPr>
          <w:rFonts w:ascii="Arial" w:hAnsi="Arial" w:cs="Arial"/>
          <w:color w:val="000000" w:themeColor="text1"/>
          <w:sz w:val="22"/>
          <w:szCs w:val="20"/>
          <w:lang w:val="es-ES_tradnl"/>
        </w:rPr>
      </w:pPr>
      <w:r w:rsidRPr="009D50AE">
        <w:rPr>
          <w:rFonts w:ascii="Arial" w:hAnsi="Arial" w:cs="Arial"/>
          <w:color w:val="000000" w:themeColor="text1"/>
          <w:sz w:val="22"/>
          <w:szCs w:val="20"/>
          <w:lang w:val="es-ES_tradnl"/>
        </w:rPr>
        <w:t xml:space="preserve">Si bien recientemente la Corte Constitucional declaró inexequible el mencionado artículo 244 de la Ley 1955 de 2019, por infringir el principio de unidad de materia, difirió </w:t>
      </w:r>
      <w:r w:rsidRPr="009D50AE">
        <w:rPr>
          <w:rFonts w:ascii="Arial" w:hAnsi="Arial" w:cs="Arial"/>
          <w:color w:val="000000" w:themeColor="text1"/>
          <w:sz w:val="22"/>
          <w:szCs w:val="20"/>
          <w:lang w:val="es-ES_tradnl"/>
        </w:rPr>
        <w:lastRenderedPageBreak/>
        <w:t>los efectos de esta decisión hasta el vencimiento de las dos legislaturas posteriores a la notificación del fallo</w:t>
      </w:r>
      <w:r w:rsidRPr="009D50AE">
        <w:rPr>
          <w:rStyle w:val="Refdenotaalpie"/>
          <w:rFonts w:ascii="Arial" w:hAnsi="Arial" w:cs="Arial"/>
          <w:color w:val="000000" w:themeColor="text1"/>
          <w:sz w:val="22"/>
          <w:szCs w:val="20"/>
          <w:lang w:val="es-ES_tradnl"/>
        </w:rPr>
        <w:footnoteReference w:id="21"/>
      </w:r>
      <w:r w:rsidRPr="009D50AE">
        <w:rPr>
          <w:rFonts w:ascii="Arial" w:hAnsi="Arial" w:cs="Arial"/>
          <w:color w:val="000000" w:themeColor="text1"/>
          <w:sz w:val="22"/>
          <w:szCs w:val="20"/>
          <w:lang w:val="es-ES_tradnl"/>
        </w:rPr>
        <w:t>. En consecuencia, dicho artículo se encuentra vigente.</w:t>
      </w:r>
    </w:p>
    <w:p w:rsidRPr="009D50AE" w:rsidR="001740ED" w:rsidP="001740ED" w:rsidRDefault="001740ED" w14:paraId="21F3E127"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w:t>
      </w:r>
      <w:proofErr w:type="gramStart"/>
      <w:r w:rsidRPr="009D50AE">
        <w:rPr>
          <w:rFonts w:ascii="Arial" w:hAnsi="Arial" w:cs="Arial"/>
          <w:color w:val="000000" w:themeColor="text1"/>
          <w:sz w:val="22"/>
          <w:lang w:val="es-ES_tradnl"/>
        </w:rPr>
        <w:t>2018;  por</w:t>
      </w:r>
      <w:proofErr w:type="gramEnd"/>
      <w:r w:rsidRPr="009D50AE">
        <w:rPr>
          <w:rFonts w:ascii="Arial" w:hAnsi="Arial" w:cs="Arial"/>
          <w:color w:val="000000" w:themeColor="text1"/>
          <w:sz w:val="22"/>
          <w:lang w:val="es-ES_tradnl"/>
        </w:rPr>
        <w:t xml:space="preserve"> lo tanto, la retención del pago y el giro al Sistema de Seguridad Social Integral por parte de los contratantes públicos y privados ya no será posible. Así lo determinó el Ministerio de Trabajo, mediante el concepto con radicado No.</w:t>
      </w:r>
      <w:r w:rsidRPr="009D50AE">
        <w:rPr>
          <w:color w:val="000000" w:themeColor="text1"/>
          <w:lang w:val="es-ES_tradnl"/>
        </w:rPr>
        <w:t xml:space="preserve"> </w:t>
      </w:r>
      <w:r w:rsidRPr="009D50AE">
        <w:rPr>
          <w:rFonts w:ascii="Arial" w:hAnsi="Arial" w:cs="Arial"/>
          <w:color w:val="000000" w:themeColor="text1"/>
          <w:sz w:val="22"/>
          <w:lang w:val="es-ES_tradnl"/>
        </w:rPr>
        <w:t xml:space="preserve">08SE2019120300000025234 del 28 de junio de 2019, en los siguientes términos: </w:t>
      </w:r>
    </w:p>
    <w:p w:rsidRPr="009D50AE" w:rsidR="001740ED" w:rsidP="001740ED" w:rsidRDefault="001740ED" w14:paraId="24114A98" w14:textId="77777777">
      <w:pPr>
        <w:spacing w:line="276" w:lineRule="auto"/>
        <w:jc w:val="both"/>
        <w:rPr>
          <w:rFonts w:ascii="Arial" w:hAnsi="Arial" w:cs="Arial"/>
          <w:color w:val="000000" w:themeColor="text1"/>
          <w:sz w:val="22"/>
          <w:lang w:val="es-ES_tradnl"/>
        </w:rPr>
      </w:pPr>
    </w:p>
    <w:p w:rsidRPr="009D50AE" w:rsidR="001740ED" w:rsidP="001740ED" w:rsidRDefault="001740ED" w14:paraId="46677040"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rsidRPr="009D50AE" w:rsidR="001740ED" w:rsidP="001740ED" w:rsidRDefault="001740ED" w14:paraId="094A2896" w14:textId="77777777">
      <w:pPr>
        <w:ind w:left="709" w:right="709"/>
        <w:jc w:val="both"/>
        <w:rPr>
          <w:rFonts w:ascii="Arial" w:hAnsi="Arial" w:cs="Arial"/>
          <w:color w:val="000000" w:themeColor="text1"/>
          <w:sz w:val="21"/>
          <w:szCs w:val="21"/>
          <w:lang w:val="es-ES_tradnl"/>
        </w:rPr>
      </w:pPr>
    </w:p>
    <w:p w:rsidRPr="009D50AE" w:rsidR="001740ED" w:rsidP="001740ED" w:rsidRDefault="001740ED" w14:paraId="7D03B417"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rsidRPr="009D50AE" w:rsidR="001740ED" w:rsidP="001740ED" w:rsidRDefault="001740ED" w14:paraId="1220E000" w14:textId="77777777">
      <w:pPr>
        <w:ind w:left="709" w:right="709"/>
        <w:jc w:val="both"/>
        <w:rPr>
          <w:rFonts w:ascii="Arial" w:hAnsi="Arial" w:cs="Arial"/>
          <w:color w:val="000000" w:themeColor="text1"/>
          <w:sz w:val="21"/>
          <w:szCs w:val="21"/>
          <w:lang w:val="es-ES_tradnl"/>
        </w:rPr>
      </w:pPr>
    </w:p>
    <w:p w:rsidRPr="009D50AE" w:rsidR="001740ED" w:rsidP="001740ED" w:rsidRDefault="001740ED" w14:paraId="123E2D67" w14:textId="77777777">
      <w:pPr>
        <w:ind w:left="709" w:right="709"/>
        <w:jc w:val="both"/>
        <w:rPr>
          <w:rFonts w:ascii="Arial" w:hAnsi="Arial" w:cs="Arial"/>
          <w:color w:val="000000" w:themeColor="text1"/>
          <w:sz w:val="21"/>
          <w:szCs w:val="21"/>
          <w:lang w:val="es-ES_tradnl"/>
        </w:rPr>
      </w:pPr>
      <w:r w:rsidRPr="009D50AE">
        <w:rPr>
          <w:rFonts w:ascii="Arial" w:hAnsi="Arial" w:cs="Arial"/>
          <w:color w:val="000000" w:themeColor="text1"/>
          <w:sz w:val="21"/>
          <w:szCs w:val="21"/>
          <w:lang w:val="es-ES_tradnl"/>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rsidRPr="009D50AE" w:rsidR="001740ED" w:rsidP="001740ED" w:rsidRDefault="001740ED" w14:paraId="7660943E" w14:textId="77777777">
      <w:pPr>
        <w:ind w:right="709"/>
        <w:jc w:val="both"/>
        <w:rPr>
          <w:rFonts w:ascii="Arial" w:hAnsi="Arial" w:cs="Arial"/>
          <w:color w:val="000000" w:themeColor="text1"/>
          <w:sz w:val="21"/>
          <w:szCs w:val="21"/>
          <w:lang w:val="es-ES_tradnl"/>
        </w:rPr>
      </w:pPr>
    </w:p>
    <w:p w:rsidRPr="009D50AE" w:rsidR="001740ED" w:rsidP="001740ED" w:rsidRDefault="001740ED" w14:paraId="722407D4" w14:textId="77777777">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9D50AE">
        <w:rPr>
          <w:rFonts w:ascii="Arial" w:hAnsi="Arial" w:cs="Arial"/>
          <w:color w:val="000000" w:themeColor="text1"/>
          <w:sz w:val="22"/>
          <w:lang w:val="es-ES_tradnl"/>
        </w:rPr>
        <w:t>ii</w:t>
      </w:r>
      <w:proofErr w:type="spellEnd"/>
      <w:r w:rsidRPr="009D50AE">
        <w:rPr>
          <w:rFonts w:ascii="Arial" w:hAnsi="Arial" w:cs="Arial"/>
          <w:color w:val="000000" w:themeColor="text1"/>
          <w:sz w:val="22"/>
          <w:lang w:val="es-ES_tradnl"/>
        </w:rPr>
        <w:t xml:space="preserve">) </w:t>
      </w:r>
      <w:r w:rsidRPr="009D50AE">
        <w:rPr>
          <w:rFonts w:ascii="Arial" w:hAnsi="Arial" w:cs="Arial"/>
          <w:color w:val="000000" w:themeColor="text1"/>
          <w:sz w:val="22"/>
          <w:lang w:val="es-ES_tradnl"/>
        </w:rPr>
        <w:lastRenderedPageBreak/>
        <w:t xml:space="preserve">la base mínima de cotización es el 40% del valor mensualizado de ingresos o del contrato, </w:t>
      </w:r>
      <w:proofErr w:type="spellStart"/>
      <w:r w:rsidRPr="009D50AE">
        <w:rPr>
          <w:rFonts w:ascii="Arial" w:hAnsi="Arial" w:cs="Arial"/>
          <w:color w:val="000000" w:themeColor="text1"/>
          <w:sz w:val="22"/>
          <w:lang w:val="es-ES_tradnl"/>
        </w:rPr>
        <w:t>iii</w:t>
      </w:r>
      <w:proofErr w:type="spellEnd"/>
      <w:r w:rsidRPr="009D50AE">
        <w:rPr>
          <w:rFonts w:ascii="Arial" w:hAnsi="Arial" w:cs="Arial"/>
          <w:color w:val="000000" w:themeColor="text1"/>
          <w:sz w:val="22"/>
          <w:lang w:val="es-ES_tradnl"/>
        </w:rPr>
        <w:t xml:space="preserve">) la cotización se realizará mes vencido, y finalmente, </w:t>
      </w:r>
      <w:proofErr w:type="spellStart"/>
      <w:r w:rsidRPr="009D50AE">
        <w:rPr>
          <w:rFonts w:ascii="Arial" w:hAnsi="Arial" w:cs="Arial"/>
          <w:color w:val="000000" w:themeColor="text1"/>
          <w:sz w:val="22"/>
          <w:lang w:val="es-ES_tradnl"/>
        </w:rPr>
        <w:t>iv</w:t>
      </w:r>
      <w:proofErr w:type="spellEnd"/>
      <w:r w:rsidRPr="009D50AE">
        <w:rPr>
          <w:rFonts w:ascii="Arial" w:hAnsi="Arial" w:cs="Arial"/>
          <w:color w:val="000000" w:themeColor="text1"/>
          <w:sz w:val="22"/>
          <w:lang w:val="es-ES_tradnl"/>
        </w:rPr>
        <w:t xml:space="preserve">) el pago lo efectuará directamente el trabajador independiente. </w:t>
      </w:r>
    </w:p>
    <w:p w:rsidRPr="009D50AE" w:rsidR="001740ED" w:rsidP="001740ED" w:rsidRDefault="001740ED" w14:paraId="6B4D5336" w14:textId="77777777">
      <w:pPr>
        <w:spacing w:before="120" w:after="120" w:line="276" w:lineRule="auto"/>
        <w:ind w:firstLine="709"/>
        <w:jc w:val="both"/>
        <w:rPr>
          <w:rFonts w:ascii="Arial" w:hAnsi="Arial" w:eastAsia="Calibri" w:cs="Arial"/>
          <w:color w:val="000000" w:themeColor="text1"/>
          <w:sz w:val="22"/>
          <w:lang w:val="es-ES_tradnl"/>
        </w:rPr>
      </w:pPr>
      <w:r w:rsidRPr="009D50AE">
        <w:rPr>
          <w:rFonts w:ascii="Arial" w:hAnsi="Arial" w:cs="Arial"/>
          <w:color w:val="000000" w:themeColor="text1"/>
          <w:sz w:val="22"/>
          <w:lang w:val="es-ES_tradnl"/>
        </w:rPr>
        <w:t xml:space="preserve">En este sentido, para que a los contratistas se les pague el mes de diciembre, bastará con que presenten el pago del sistema de seguridad social del mes de noviembre. Ahora, </w:t>
      </w:r>
      <w:r w:rsidRPr="009D50AE">
        <w:rPr>
          <w:rFonts w:ascii="Arial" w:hAnsi="Arial" w:eastAsia="Calibri" w:cs="Arial"/>
          <w:color w:val="000000" w:themeColor="text1"/>
          <w:sz w:val="22"/>
          <w:lang w:val="es-ES_tradnl"/>
        </w:rPr>
        <w:t>¿es posible que los supervisores soliciten el pago del mes de diciembre aun cuando la planilla no se encuentre vencida, para la firma del acta final? Para responder, previamente se explicará el alcance del deber de verificación a cargo de los supervisores y ordenadores del gasto.</w:t>
      </w:r>
    </w:p>
    <w:p w:rsidRPr="009D50AE" w:rsidR="001740ED" w:rsidP="001740ED" w:rsidRDefault="001740ED" w14:paraId="107E40EC" w14:textId="77777777">
      <w:pPr>
        <w:spacing w:before="120" w:after="120"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w:t>
      </w:r>
      <w:proofErr w:type="gramStart"/>
      <w:r w:rsidRPr="009D50AE">
        <w:rPr>
          <w:rFonts w:ascii="Arial" w:hAnsi="Arial" w:eastAsia="Calibri" w:cs="Arial"/>
          <w:color w:val="000000" w:themeColor="text1"/>
          <w:sz w:val="22"/>
          <w:lang w:val="es-ES_tradnl"/>
        </w:rPr>
        <w:t>esta aplique</w:t>
      </w:r>
      <w:proofErr w:type="gramEnd"/>
      <w:r w:rsidRPr="009D50AE">
        <w:rPr>
          <w:rFonts w:ascii="Arial" w:hAnsi="Arial" w:eastAsia="Calibri" w:cs="Arial"/>
          <w:color w:val="000000" w:themeColor="text1"/>
          <w:sz w:val="22"/>
          <w:lang w:val="es-ES_tradnl"/>
        </w:rPr>
        <w:t xml:space="preserve">, las entidades estatales deben verificar que el contratista se encuentre al día en el pago de sus aportes al Sistema de Seguridad Social Integral, «durante toda su vigencia», o sea, durante toda la vigencia del contrato, pues así lo exige el mencionado artículo. Ahora, ¿qué se entiende por </w:t>
      </w:r>
      <w:r w:rsidRPr="009D50AE">
        <w:rPr>
          <w:rFonts w:ascii="Arial" w:hAnsi="Arial" w:eastAsia="Calibri" w:cs="Arial"/>
          <w:i/>
          <w:iCs/>
          <w:color w:val="000000" w:themeColor="text1"/>
          <w:sz w:val="22"/>
          <w:lang w:val="es-ES_tradnl"/>
        </w:rPr>
        <w:t>vigencia</w:t>
      </w:r>
      <w:r w:rsidRPr="009D50AE">
        <w:rPr>
          <w:rFonts w:ascii="Arial" w:hAnsi="Arial" w:eastAsia="Calibri" w:cs="Arial"/>
          <w:color w:val="000000" w:themeColor="text1"/>
          <w:sz w:val="22"/>
          <w:lang w:val="es-ES_tradnl"/>
        </w:rPr>
        <w:t xml:space="preserve">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rsidRPr="009D50AE" w:rsidR="001740ED" w:rsidP="001740ED" w:rsidRDefault="001740ED" w14:paraId="568D4C6A" w14:textId="77777777">
      <w:pPr>
        <w:spacing w:before="120" w:after="120"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La vigencia del contrato se define como el período en el que existen obligaciones derivadas de aquel. En tal sentido, </w:t>
      </w:r>
      <w:r w:rsidRPr="009D50AE">
        <w:rPr>
          <w:rFonts w:ascii="Arial" w:hAnsi="Arial" w:eastAsia="Calibri" w:cs="Arial"/>
          <w:i/>
          <w:color w:val="000000" w:themeColor="text1"/>
          <w:sz w:val="22"/>
          <w:lang w:val="es-ES_tradnl"/>
        </w:rPr>
        <w:t>plazo</w:t>
      </w:r>
      <w:r w:rsidRPr="009D50AE">
        <w:rPr>
          <w:rFonts w:ascii="Arial" w:hAnsi="Arial" w:eastAsia="Calibri" w:cs="Arial"/>
          <w:color w:val="000000" w:themeColor="text1"/>
          <w:sz w:val="22"/>
          <w:lang w:val="es-ES_tradnl"/>
        </w:rPr>
        <w:t xml:space="preserve"> del contrato no es sinónimo de su </w:t>
      </w:r>
      <w:r w:rsidRPr="009D50AE">
        <w:rPr>
          <w:rFonts w:ascii="Arial" w:hAnsi="Arial" w:eastAsia="Calibri" w:cs="Arial"/>
          <w:i/>
          <w:color w:val="000000" w:themeColor="text1"/>
          <w:sz w:val="22"/>
          <w:lang w:val="es-ES_tradnl"/>
        </w:rPr>
        <w:t>vigencia</w:t>
      </w:r>
      <w:r w:rsidRPr="009D50AE">
        <w:rPr>
          <w:rFonts w:ascii="Arial" w:hAnsi="Arial" w:eastAsia="Calibri" w:cs="Arial"/>
          <w:color w:val="000000" w:themeColor="text1"/>
          <w:sz w:val="22"/>
          <w:lang w:val="es-ES_tradnl"/>
        </w:rPr>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9D50AE">
        <w:rPr>
          <w:rStyle w:val="Refdenotaalpie"/>
          <w:rFonts w:ascii="Arial" w:hAnsi="Arial" w:eastAsia="Calibri" w:cs="Arial"/>
          <w:color w:val="000000" w:themeColor="text1"/>
          <w:sz w:val="22"/>
          <w:lang w:val="es-ES_tradnl"/>
        </w:rPr>
        <w:footnoteReference w:id="22"/>
      </w:r>
      <w:r w:rsidRPr="009D50AE">
        <w:rPr>
          <w:rFonts w:ascii="Arial" w:hAnsi="Arial" w:eastAsia="Calibri" w:cs="Arial"/>
          <w:color w:val="000000" w:themeColor="text1"/>
          <w:sz w:val="22"/>
          <w:lang w:val="es-ES_tradnl"/>
        </w:rPr>
        <w:t xml:space="preserve">– o bien porque, </w:t>
      </w:r>
      <w:r w:rsidRPr="009D50AE">
        <w:rPr>
          <w:rFonts w:ascii="Arial" w:hAnsi="Arial" w:eastAsia="Calibri" w:cs="Arial"/>
          <w:color w:val="000000" w:themeColor="text1"/>
          <w:sz w:val="22"/>
          <w:lang w:val="es-ES_tradnl"/>
        </w:rPr>
        <w:lastRenderedPageBreak/>
        <w:t>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9D50AE">
        <w:rPr>
          <w:rStyle w:val="Refdenotaalpie"/>
          <w:rFonts w:ascii="Arial" w:hAnsi="Arial" w:eastAsia="Calibri" w:cs="Arial"/>
          <w:color w:val="000000" w:themeColor="text1"/>
          <w:sz w:val="22"/>
          <w:lang w:val="es-ES_tradnl"/>
        </w:rPr>
        <w:footnoteReference w:id="23"/>
      </w:r>
      <w:r w:rsidRPr="009D50AE">
        <w:rPr>
          <w:rFonts w:ascii="Arial" w:hAnsi="Arial" w:eastAsia="Calibri" w:cs="Arial"/>
          <w:color w:val="000000" w:themeColor="text1"/>
          <w:sz w:val="22"/>
          <w:lang w:val="es-ES_tradnl"/>
        </w:rPr>
        <w:t>.</w:t>
      </w:r>
    </w:p>
    <w:p w:rsidRPr="009D50AE" w:rsidR="001740ED" w:rsidP="001740ED" w:rsidRDefault="001740ED" w14:paraId="05B95E92" w14:textId="77777777">
      <w:pPr>
        <w:spacing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rsidRPr="009D50AE" w:rsidR="001740ED" w:rsidP="001740ED" w:rsidRDefault="001740ED" w14:paraId="336DB545" w14:textId="77777777">
      <w:pPr>
        <w:spacing w:line="276" w:lineRule="auto"/>
        <w:ind w:firstLine="709"/>
        <w:jc w:val="both"/>
        <w:rPr>
          <w:rFonts w:ascii="Arial" w:hAnsi="Arial" w:eastAsia="Calibri" w:cs="Arial"/>
          <w:color w:val="000000" w:themeColor="text1"/>
          <w:sz w:val="22"/>
          <w:lang w:val="es-ES_tradnl"/>
        </w:rPr>
      </w:pPr>
    </w:p>
    <w:p w:rsidRPr="009D50AE" w:rsidR="001740ED" w:rsidP="001740ED" w:rsidRDefault="001740ED" w14:paraId="12CFF4AE"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Toda obligación puede extinguirse por una convención en que las partes interesadas, siendo capaces de disponer libremente de lo suyo, consientan en darla por nula. </w:t>
      </w:r>
    </w:p>
    <w:p w:rsidRPr="009D50AE" w:rsidR="001740ED" w:rsidP="001740ED" w:rsidRDefault="001740ED" w14:paraId="4EEA7E2B"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14F711FD"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Las obligaciones se extinguen además en todo o en parte: </w:t>
      </w:r>
    </w:p>
    <w:p w:rsidRPr="009D50AE" w:rsidR="001740ED" w:rsidP="001740ED" w:rsidRDefault="001740ED" w14:paraId="6579CCA2"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0CAC45C3"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1° Por la solución o pago efectivo; </w:t>
      </w:r>
    </w:p>
    <w:p w:rsidRPr="009D50AE" w:rsidR="001740ED" w:rsidP="001740ED" w:rsidRDefault="001740ED" w14:paraId="47FCF453" w14:textId="77777777">
      <w:pPr>
        <w:ind w:left="709" w:right="709"/>
        <w:jc w:val="both"/>
        <w:rPr>
          <w:rFonts w:ascii="Arial" w:hAnsi="Arial" w:eastAsia="Calibri" w:cs="Arial"/>
          <w:color w:val="000000" w:themeColor="text1"/>
          <w:sz w:val="21"/>
          <w:szCs w:val="21"/>
          <w:lang w:val="es-ES_tradnl"/>
        </w:rPr>
      </w:pPr>
    </w:p>
    <w:p w:rsidRPr="009D50AE" w:rsidR="001740ED" w:rsidP="001740ED" w:rsidRDefault="001740ED" w14:paraId="4E35ED9E"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2° Por la novación; </w:t>
      </w:r>
    </w:p>
    <w:p w:rsidRPr="009D50AE" w:rsidR="001740ED" w:rsidP="001740ED" w:rsidRDefault="001740ED" w14:paraId="05E99B99" w14:textId="77777777">
      <w:pPr>
        <w:ind w:left="709" w:right="709"/>
        <w:jc w:val="both"/>
        <w:rPr>
          <w:rFonts w:ascii="Arial" w:hAnsi="Arial" w:eastAsia="Calibri" w:cs="Arial"/>
          <w:color w:val="000000" w:themeColor="text1"/>
          <w:sz w:val="21"/>
          <w:szCs w:val="21"/>
          <w:lang w:val="es-ES_tradnl"/>
        </w:rPr>
      </w:pPr>
    </w:p>
    <w:p w:rsidRPr="009D50AE" w:rsidR="001740ED" w:rsidP="001740ED" w:rsidRDefault="001740ED" w14:paraId="6E02DDD9"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3° Por la transacción; </w:t>
      </w:r>
    </w:p>
    <w:p w:rsidRPr="009D50AE" w:rsidR="001740ED" w:rsidP="001740ED" w:rsidRDefault="001740ED" w14:paraId="7F05C08B"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1AB8984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4° Por la remisión; </w:t>
      </w:r>
    </w:p>
    <w:p w:rsidRPr="009D50AE" w:rsidR="001740ED" w:rsidP="001740ED" w:rsidRDefault="001740ED" w14:paraId="36B76291"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344D2F0A"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5° Por la compensación; </w:t>
      </w:r>
    </w:p>
    <w:p w:rsidRPr="009D50AE" w:rsidR="001740ED" w:rsidP="001740ED" w:rsidRDefault="001740ED" w14:paraId="10126EB9"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2E2E6BC0"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6° Por la confusión; </w:t>
      </w:r>
    </w:p>
    <w:p w:rsidRPr="009D50AE" w:rsidR="001740ED" w:rsidP="001740ED" w:rsidRDefault="001740ED" w14:paraId="45E87599"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01F4480D"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7° Por la pérdida de la cosa que se debe; </w:t>
      </w:r>
    </w:p>
    <w:p w:rsidRPr="009D50AE" w:rsidR="001740ED" w:rsidP="001740ED" w:rsidRDefault="001740ED" w14:paraId="137CC98E" w14:textId="77777777">
      <w:pPr>
        <w:ind w:right="709"/>
        <w:jc w:val="both"/>
        <w:rPr>
          <w:rFonts w:ascii="Arial" w:hAnsi="Arial" w:eastAsia="Calibri" w:cs="Arial"/>
          <w:color w:val="000000" w:themeColor="text1"/>
          <w:sz w:val="21"/>
          <w:szCs w:val="21"/>
          <w:lang w:val="es-ES_tradnl"/>
        </w:rPr>
      </w:pPr>
    </w:p>
    <w:p w:rsidRPr="009D50AE" w:rsidR="001740ED" w:rsidP="001740ED" w:rsidRDefault="001740ED" w14:paraId="354D1439"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8° Por la declaración de nulidad o por la rescisión;</w:t>
      </w:r>
    </w:p>
    <w:p w:rsidRPr="009D50AE" w:rsidR="001740ED" w:rsidP="001740ED" w:rsidRDefault="001740ED" w14:paraId="690D8BB2" w14:textId="77777777">
      <w:pPr>
        <w:ind w:left="709" w:right="709"/>
        <w:jc w:val="both"/>
        <w:rPr>
          <w:rFonts w:ascii="Arial" w:hAnsi="Arial" w:eastAsia="Calibri" w:cs="Arial"/>
          <w:color w:val="000000" w:themeColor="text1"/>
          <w:sz w:val="21"/>
          <w:szCs w:val="21"/>
          <w:lang w:val="es-ES_tradnl"/>
        </w:rPr>
      </w:pPr>
    </w:p>
    <w:p w:rsidRPr="009D50AE" w:rsidR="001740ED" w:rsidP="001740ED" w:rsidRDefault="001740ED" w14:paraId="47B52652"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9° Por el evento de la condición resolutoria; </w:t>
      </w:r>
    </w:p>
    <w:p w:rsidRPr="009D50AE" w:rsidR="001740ED" w:rsidP="001740ED" w:rsidRDefault="001740ED" w14:paraId="0B8BFEE5" w14:textId="77777777">
      <w:pPr>
        <w:ind w:left="709" w:right="709"/>
        <w:jc w:val="both"/>
        <w:rPr>
          <w:rFonts w:ascii="Arial" w:hAnsi="Arial" w:eastAsia="Calibri" w:cs="Arial"/>
          <w:color w:val="000000" w:themeColor="text1"/>
          <w:sz w:val="21"/>
          <w:szCs w:val="21"/>
          <w:lang w:val="es-ES_tradnl"/>
        </w:rPr>
      </w:pPr>
    </w:p>
    <w:p w:rsidRPr="009D50AE" w:rsidR="001740ED" w:rsidP="001740ED" w:rsidRDefault="001740ED" w14:paraId="14BE4846"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10° Por la prescripción. </w:t>
      </w:r>
    </w:p>
    <w:p w:rsidRPr="009D50AE" w:rsidR="001740ED" w:rsidP="001740ED" w:rsidRDefault="001740ED" w14:paraId="62E757EE" w14:textId="77777777">
      <w:pPr>
        <w:ind w:right="709"/>
        <w:jc w:val="both"/>
        <w:rPr>
          <w:rFonts w:ascii="Arial" w:hAnsi="Arial" w:eastAsia="Calibri" w:cs="Arial"/>
          <w:color w:val="000000" w:themeColor="text1"/>
          <w:sz w:val="22"/>
          <w:lang w:val="es-ES_tradnl"/>
        </w:rPr>
      </w:pPr>
    </w:p>
    <w:p w:rsidRPr="009D50AE" w:rsidR="001740ED" w:rsidP="001740ED" w:rsidRDefault="001740ED" w14:paraId="60252FA2" w14:textId="77777777">
      <w:pPr>
        <w:spacing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lastRenderedPageBreak/>
        <w:t xml:space="preserve">Esto significa </w:t>
      </w:r>
      <w:proofErr w:type="gramStart"/>
      <w:r w:rsidRPr="009D50AE">
        <w:rPr>
          <w:rFonts w:ascii="Arial" w:hAnsi="Arial" w:eastAsia="Calibri" w:cs="Arial"/>
          <w:color w:val="000000" w:themeColor="text1"/>
          <w:sz w:val="22"/>
          <w:lang w:val="es-ES_tradnl"/>
        </w:rPr>
        <w:t>que</w:t>
      </w:r>
      <w:proofErr w:type="gramEnd"/>
      <w:r w:rsidRPr="009D50AE">
        <w:rPr>
          <w:rFonts w:ascii="Arial" w:hAnsi="Arial" w:eastAsia="Calibri" w:cs="Arial"/>
          <w:color w:val="000000" w:themeColor="text1"/>
          <w:sz w:val="22"/>
          <w:lang w:val="es-ES_tradnl"/>
        </w:rPr>
        <w:t xml:space="preserve"> si la totalidad de las obligaciones no se ha extinguido por alguno de los modos previstos en el citado artículo, el contrato permanece vigente.</w:t>
      </w:r>
    </w:p>
    <w:p w:rsidRPr="009D50AE" w:rsidR="001740ED" w:rsidP="001740ED" w:rsidRDefault="001740ED" w14:paraId="0DA14274" w14:textId="77777777">
      <w:pPr>
        <w:spacing w:before="120" w:after="120"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w:t>
      </w:r>
    </w:p>
    <w:p w:rsidRPr="009D50AE" w:rsidR="001740ED" w:rsidP="001740ED" w:rsidRDefault="001740ED" w14:paraId="7E7F257E" w14:textId="77777777">
      <w:pPr>
        <w:spacing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rsidRPr="009D50AE" w:rsidR="001740ED" w:rsidP="001740ED" w:rsidRDefault="001740ED" w14:paraId="6ECE4C4E" w14:textId="77777777">
      <w:pPr>
        <w:spacing w:line="276" w:lineRule="auto"/>
        <w:ind w:firstLine="709"/>
        <w:jc w:val="both"/>
        <w:rPr>
          <w:rFonts w:ascii="Arial" w:hAnsi="Arial" w:eastAsia="Calibri" w:cs="Arial"/>
          <w:color w:val="000000" w:themeColor="text1"/>
          <w:sz w:val="22"/>
          <w:lang w:val="es-ES_tradnl"/>
        </w:rPr>
      </w:pPr>
    </w:p>
    <w:p w:rsidRPr="009D50AE" w:rsidR="001740ED" w:rsidP="001740ED" w:rsidRDefault="001740ED" w14:paraId="7B523E26" w14:textId="77777777">
      <w:pPr>
        <w:ind w:left="709" w:right="709"/>
        <w:jc w:val="both"/>
        <w:rPr>
          <w:rFonts w:ascii="Arial" w:hAnsi="Arial" w:eastAsia="Calibri" w:cs="Arial"/>
          <w:bCs/>
          <w:color w:val="000000" w:themeColor="text1"/>
          <w:sz w:val="21"/>
          <w:szCs w:val="21"/>
          <w:lang w:val="es-ES_tradnl"/>
        </w:rPr>
      </w:pPr>
      <w:r w:rsidRPr="009D50AE">
        <w:rPr>
          <w:rFonts w:ascii="Arial" w:hAnsi="Arial" w:eastAsia="Calibri" w:cs="Arial"/>
          <w:bCs/>
          <w:color w:val="000000" w:themeColor="text1"/>
          <w:sz w:val="21"/>
          <w:szCs w:val="21"/>
          <w:lang w:val="es-ES_tradnl"/>
        </w:rPr>
        <w:t>«Artículo </w:t>
      </w:r>
      <w:r w:rsidRPr="009D50AE">
        <w:rPr>
          <w:rFonts w:ascii="Arial" w:hAnsi="Arial" w:eastAsia="Calibri" w:cs="Arial"/>
          <w:bCs/>
          <w:i/>
          <w:iCs/>
          <w:color w:val="000000" w:themeColor="text1"/>
          <w:sz w:val="21"/>
          <w:szCs w:val="21"/>
          <w:lang w:val="es-ES_tradnl"/>
        </w:rPr>
        <w:t>3.2.2.1. Plazos para la autoliquidación y el pago de los aportes al Sistema de Seguridad Social Integral y Aportes Parafiscales.</w:t>
      </w:r>
      <w:r w:rsidRPr="009D50AE">
        <w:rPr>
          <w:rFonts w:ascii="Arial" w:hAnsi="Arial" w:eastAsia="Calibri" w:cs="Arial"/>
          <w:bCs/>
          <w:color w:val="000000" w:themeColor="text1"/>
          <w:sz w:val="21"/>
          <w:szCs w:val="21"/>
          <w:lang w:val="es-ES_tradnl"/>
        </w:rPr>
        <w:t> Todos los aportantes a los Sistemas de Salud, Pensiones y Riesgos Laborales del Sistema 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rsidRPr="009D50AE" w:rsidR="001740ED" w:rsidP="001740ED" w:rsidRDefault="001740ED" w14:paraId="1D2734B6"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w:t>
      </w:r>
    </w:p>
    <w:tbl>
      <w:tblPr>
        <w:tblW w:w="0" w:type="auto"/>
        <w:jc w:val="center"/>
        <w:tblCellMar>
          <w:left w:w="0" w:type="dxa"/>
          <w:right w:w="0" w:type="dxa"/>
        </w:tblCellMar>
        <w:tblLook w:val="04A0" w:firstRow="1" w:lastRow="0" w:firstColumn="1" w:lastColumn="0" w:noHBand="0" w:noVBand="1"/>
      </w:tblPr>
      <w:tblGrid>
        <w:gridCol w:w="1939"/>
        <w:gridCol w:w="4147"/>
      </w:tblGrid>
      <w:tr w:rsidRPr="009D50AE" w:rsidR="009D50AE" w:rsidTr="00523B69" w14:paraId="2A81849C" w14:textId="77777777">
        <w:trPr>
          <w:trHeight w:val="491"/>
          <w:jc w:val="center"/>
        </w:trPr>
        <w:tc>
          <w:tcPr>
            <w:tcW w:w="1479" w:type="dxa"/>
            <w:tcBorders>
              <w:top w:val="double" w:color="auto" w:sz="4" w:space="0"/>
              <w:left w:val="double" w:color="auto" w:sz="4" w:space="0"/>
              <w:bottom w:val="double" w:color="auto" w:sz="4" w:space="0"/>
              <w:right w:val="double" w:color="auto" w:sz="4" w:space="0"/>
            </w:tcBorders>
            <w:shd w:val="clear" w:color="auto" w:fill="FFFFFF"/>
            <w:tcMar>
              <w:top w:w="0" w:type="dxa"/>
              <w:left w:w="10" w:type="dxa"/>
              <w:bottom w:w="0" w:type="dxa"/>
              <w:right w:w="10" w:type="dxa"/>
            </w:tcMar>
            <w:vAlign w:val="center"/>
            <w:hideMark/>
          </w:tcPr>
          <w:p w:rsidRPr="009D50AE" w:rsidR="001740ED" w:rsidP="00523B69" w:rsidRDefault="001740ED" w14:paraId="041DFC2B"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b/>
                <w:bCs/>
                <w:color w:val="000000" w:themeColor="text1"/>
                <w:sz w:val="21"/>
                <w:szCs w:val="21"/>
                <w:lang w:val="es-ES_tradnl"/>
              </w:rPr>
              <w:t>Día hábil</w:t>
            </w:r>
          </w:p>
        </w:tc>
        <w:tc>
          <w:tcPr>
            <w:tcW w:w="4147" w:type="dxa"/>
            <w:tcBorders>
              <w:top w:val="double" w:color="auto" w:sz="4" w:space="0"/>
              <w:left w:val="nil"/>
              <w:bottom w:val="double" w:color="auto" w:sz="4" w:space="0"/>
              <w:right w:val="double" w:color="auto" w:sz="4" w:space="0"/>
            </w:tcBorders>
            <w:shd w:val="clear" w:color="auto" w:fill="FFFFFF"/>
            <w:tcMar>
              <w:top w:w="0" w:type="dxa"/>
              <w:left w:w="10" w:type="dxa"/>
              <w:bottom w:w="0" w:type="dxa"/>
              <w:right w:w="10" w:type="dxa"/>
            </w:tcMar>
            <w:vAlign w:val="center"/>
            <w:hideMark/>
          </w:tcPr>
          <w:p w:rsidRPr="009D50AE" w:rsidR="001740ED" w:rsidP="00523B69" w:rsidRDefault="001740ED" w14:paraId="0D5FAD21"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b/>
                <w:bCs/>
                <w:color w:val="000000" w:themeColor="text1"/>
                <w:sz w:val="21"/>
                <w:szCs w:val="21"/>
                <w:lang w:val="es-ES_tradnl"/>
              </w:rPr>
              <w:t>Dos últimos dígitos del NIT o documento de identificación</w:t>
            </w:r>
          </w:p>
        </w:tc>
      </w:tr>
      <w:tr w:rsidRPr="009D50AE" w:rsidR="009D50AE" w:rsidTr="00523B69" w14:paraId="34085C8D" w14:textId="77777777">
        <w:trPr>
          <w:trHeight w:val="255"/>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45C9224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2</w:t>
            </w:r>
            <w:r w:rsidRPr="009D50AE">
              <w:rPr>
                <w:rFonts w:ascii="Arial" w:hAnsi="Arial" w:eastAsia="Calibri" w:cs="Arial"/>
                <w:color w:val="000000" w:themeColor="text1"/>
                <w:sz w:val="21"/>
                <w:szCs w:val="21"/>
                <w:vertAlign w:val="superscript"/>
                <w:lang w:val="es-ES_tradnl"/>
              </w:rPr>
              <w:t>o</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50359E57"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00 al 07</w:t>
            </w:r>
          </w:p>
        </w:tc>
      </w:tr>
      <w:tr w:rsidRPr="009D50AE" w:rsidR="009D50AE" w:rsidTr="00523B69" w14:paraId="7DB19E87"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3FD36B1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3°</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2CC0DB81"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08 al 14</w:t>
            </w:r>
          </w:p>
        </w:tc>
      </w:tr>
      <w:tr w:rsidRPr="009D50AE" w:rsidR="009D50AE" w:rsidTr="00523B69" w14:paraId="1639FB82"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221BA9DD"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4°</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A5050D7"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15 al 21</w:t>
            </w:r>
          </w:p>
        </w:tc>
      </w:tr>
      <w:tr w:rsidRPr="009D50AE" w:rsidR="009D50AE" w:rsidTr="00523B69" w14:paraId="665E3D4E"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497274EE"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5</w:t>
            </w:r>
            <w:r w:rsidRPr="009D50AE">
              <w:rPr>
                <w:rFonts w:ascii="Arial" w:hAnsi="Arial" w:eastAsia="Calibri" w:cs="Arial"/>
                <w:color w:val="000000" w:themeColor="text1"/>
                <w:sz w:val="21"/>
                <w:szCs w:val="21"/>
                <w:vertAlign w:val="superscript"/>
                <w:lang w:val="es-ES_tradnl"/>
              </w:rPr>
              <w:t>o</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46FCABF9"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22 al 28</w:t>
            </w:r>
          </w:p>
        </w:tc>
      </w:tr>
      <w:tr w:rsidRPr="009D50AE" w:rsidR="009D50AE" w:rsidTr="00523B69" w14:paraId="6939E9A4" w14:textId="77777777">
        <w:trPr>
          <w:trHeight w:val="246"/>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4862CEF9"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6</w:t>
            </w:r>
            <w:r w:rsidRPr="009D50AE">
              <w:rPr>
                <w:rFonts w:ascii="Arial" w:hAnsi="Arial" w:eastAsia="Calibri" w:cs="Arial"/>
                <w:color w:val="000000" w:themeColor="text1"/>
                <w:sz w:val="21"/>
                <w:szCs w:val="21"/>
                <w:vertAlign w:val="superscript"/>
                <w:lang w:val="es-ES_tradnl"/>
              </w:rPr>
              <w:t>o</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1AB070B"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29 al 35</w:t>
            </w:r>
          </w:p>
        </w:tc>
      </w:tr>
      <w:tr w:rsidRPr="009D50AE" w:rsidR="009D50AE" w:rsidTr="00523B69" w14:paraId="7E19D81A"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6DC51EB4"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i/>
                <w:iCs/>
                <w:color w:val="000000" w:themeColor="text1"/>
                <w:sz w:val="21"/>
                <w:szCs w:val="21"/>
                <w:lang w:val="es-ES_tradnl"/>
              </w:rPr>
              <w:t>7</w:t>
            </w:r>
            <w:r w:rsidRPr="009D50AE">
              <w:rPr>
                <w:rFonts w:ascii="Arial" w:hAnsi="Arial" w:eastAsia="Calibri" w:cs="Arial"/>
                <w:i/>
                <w:iCs/>
                <w:color w:val="000000" w:themeColor="text1"/>
                <w:sz w:val="21"/>
                <w:szCs w:val="21"/>
                <w:vertAlign w:val="superscript"/>
                <w:lang w:val="es-ES_tradnl"/>
              </w:rPr>
              <w:t>o</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3E37CF55"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36 al 42</w:t>
            </w:r>
          </w:p>
        </w:tc>
      </w:tr>
      <w:tr w:rsidRPr="009D50AE" w:rsidR="009D50AE" w:rsidTr="00523B69" w14:paraId="4E2FD2DE"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408450AF"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8</w:t>
            </w:r>
            <w:r w:rsidRPr="009D50AE">
              <w:rPr>
                <w:rFonts w:ascii="Arial" w:hAnsi="Arial" w:eastAsia="Calibri" w:cs="Arial"/>
                <w:color w:val="000000" w:themeColor="text1"/>
                <w:sz w:val="21"/>
                <w:szCs w:val="21"/>
                <w:vertAlign w:val="superscript"/>
                <w:lang w:val="es-ES_tradnl"/>
              </w:rPr>
              <w:t>o</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2F183180"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43 al 49</w:t>
            </w:r>
          </w:p>
        </w:tc>
      </w:tr>
      <w:tr w:rsidRPr="009D50AE" w:rsidR="009D50AE" w:rsidTr="00523B69" w14:paraId="39A7079C"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BB9608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9°</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31B9A2CB"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50 al 56</w:t>
            </w:r>
          </w:p>
        </w:tc>
      </w:tr>
      <w:tr w:rsidRPr="009D50AE" w:rsidR="009D50AE" w:rsidTr="00523B69" w14:paraId="785BC8A4" w14:textId="77777777">
        <w:trPr>
          <w:trHeight w:val="246"/>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57DBB88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10°</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2343BAA3"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57 al 63</w:t>
            </w:r>
          </w:p>
        </w:tc>
      </w:tr>
      <w:tr w:rsidRPr="009D50AE" w:rsidR="009D50AE" w:rsidTr="00523B69" w14:paraId="2DCFAC6A"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742D3C14"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11°</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0666B8E4"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64 al 69</w:t>
            </w:r>
          </w:p>
        </w:tc>
      </w:tr>
      <w:tr w:rsidRPr="009D50AE" w:rsidR="009D50AE" w:rsidTr="00523B69" w14:paraId="3899605C" w14:textId="77777777">
        <w:trPr>
          <w:trHeight w:val="246"/>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3163115"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12°</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5565AC8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70 al 75</w:t>
            </w:r>
          </w:p>
        </w:tc>
      </w:tr>
      <w:tr w:rsidRPr="009D50AE" w:rsidR="009D50AE" w:rsidTr="00523B69" w14:paraId="510E21A0" w14:textId="77777777">
        <w:trPr>
          <w:trHeight w:val="250"/>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6F1279AB"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13°</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32D28391"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76 al 81</w:t>
            </w:r>
          </w:p>
        </w:tc>
      </w:tr>
      <w:tr w:rsidRPr="009D50AE" w:rsidR="009D50AE" w:rsidTr="00523B69" w14:paraId="57E5DA69" w14:textId="77777777">
        <w:trPr>
          <w:trHeight w:val="246"/>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262CC9B3"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14°</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F4291F3"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82 al 87</w:t>
            </w:r>
          </w:p>
        </w:tc>
      </w:tr>
      <w:tr w:rsidRPr="009D50AE" w:rsidR="009D50AE" w:rsidTr="00523B69" w14:paraId="6E7173BF" w14:textId="77777777">
        <w:trPr>
          <w:trHeight w:val="255"/>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27F8E4C2"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15°</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26CAE90"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88 al 93</w:t>
            </w:r>
          </w:p>
        </w:tc>
      </w:tr>
      <w:tr w:rsidRPr="009D50AE" w:rsidR="009D50AE" w:rsidTr="00523B69" w14:paraId="14368561" w14:textId="77777777">
        <w:trPr>
          <w:trHeight w:val="265"/>
          <w:jc w:val="center"/>
        </w:trPr>
        <w:tc>
          <w:tcPr>
            <w:tcW w:w="1479" w:type="dxa"/>
            <w:tcBorders>
              <w:top w:val="nil"/>
              <w:left w:val="double" w:color="auto" w:sz="4" w:space="0"/>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11725163"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lastRenderedPageBreak/>
              <w:t>16°</w:t>
            </w:r>
          </w:p>
        </w:tc>
        <w:tc>
          <w:tcPr>
            <w:tcW w:w="4147" w:type="dxa"/>
            <w:tcBorders>
              <w:top w:val="nil"/>
              <w:left w:val="nil"/>
              <w:bottom w:val="double" w:color="auto" w:sz="4" w:space="0"/>
              <w:right w:val="double" w:color="auto" w:sz="4" w:space="0"/>
            </w:tcBorders>
            <w:shd w:val="clear" w:color="auto" w:fill="FFFFFF"/>
            <w:tcMar>
              <w:top w:w="0" w:type="dxa"/>
              <w:left w:w="10" w:type="dxa"/>
              <w:bottom w:w="0" w:type="dxa"/>
              <w:right w:w="10" w:type="dxa"/>
            </w:tcMar>
            <w:hideMark/>
          </w:tcPr>
          <w:p w:rsidRPr="009D50AE" w:rsidR="001740ED" w:rsidP="00523B69" w:rsidRDefault="001740ED" w14:paraId="69A90520"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94 al 99</w:t>
            </w:r>
          </w:p>
        </w:tc>
      </w:tr>
    </w:tbl>
    <w:p w:rsidRPr="009D50AE" w:rsidR="001740ED" w:rsidP="001740ED" w:rsidRDefault="001740ED" w14:paraId="0AA78B2C" w14:textId="77777777">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b/>
          <w:bCs/>
          <w:color w:val="000000" w:themeColor="text1"/>
          <w:sz w:val="21"/>
          <w:szCs w:val="21"/>
          <w:lang w:val="es-ES_tradnl"/>
        </w:rPr>
        <w:t> </w:t>
      </w:r>
    </w:p>
    <w:p w:rsidRPr="009D50AE" w:rsidR="001740ED" w:rsidP="001740ED" w:rsidRDefault="001740ED" w14:paraId="5892BB8C" w14:textId="77777777">
      <w:pPr>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Así lo reconoció el Ministerio de Salud recientemente:</w:t>
      </w:r>
    </w:p>
    <w:p w:rsidRPr="009D50AE" w:rsidR="001740ED" w:rsidP="001740ED" w:rsidRDefault="001740ED" w14:paraId="1031DC47" w14:textId="77777777">
      <w:pPr>
        <w:spacing w:line="276" w:lineRule="auto"/>
        <w:jc w:val="both"/>
        <w:rPr>
          <w:rFonts w:ascii="Arial" w:hAnsi="Arial" w:eastAsia="Calibri" w:cs="Arial"/>
          <w:color w:val="000000" w:themeColor="text1"/>
          <w:sz w:val="22"/>
          <w:lang w:val="es-ES_tradnl"/>
        </w:rPr>
      </w:pPr>
    </w:p>
    <w:p w:rsidRPr="009D50AE" w:rsidR="001740ED" w:rsidP="001740ED" w:rsidRDefault="001740ED" w14:paraId="63DC5147" w14:textId="7CAFDA8B">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 respecto del pago de la seguridad social, como requisito a cumplir por parte de los contratistas de </w:t>
      </w:r>
      <w:r w:rsidRPr="009D50AE" w:rsidR="009C4E88">
        <w:rPr>
          <w:rFonts w:ascii="Arial" w:hAnsi="Arial" w:eastAsia="Calibri" w:cs="Arial"/>
          <w:color w:val="000000" w:themeColor="text1"/>
          <w:sz w:val="21"/>
          <w:szCs w:val="21"/>
          <w:lang w:val="es-ES_tradnl"/>
        </w:rPr>
        <w:t>prestación</w:t>
      </w:r>
      <w:r w:rsidRPr="009D50AE">
        <w:rPr>
          <w:rFonts w:ascii="Arial" w:hAnsi="Arial" w:eastAsia="Calibri" w:cs="Arial"/>
          <w:color w:val="000000" w:themeColor="text1"/>
          <w:sz w:val="21"/>
          <w:szCs w:val="21"/>
          <w:lang w:val="es-ES_tradnl"/>
        </w:rPr>
        <w:t xml:space="preserve"> de servicios, le informo que, a la luz de la Ley</w:t>
      </w:r>
      <w:r w:rsidRPr="009D50AE">
        <w:rPr>
          <w:color w:val="000000" w:themeColor="text1"/>
          <w:sz w:val="21"/>
          <w:szCs w:val="21"/>
          <w:lang w:val="es-ES_tradnl"/>
        </w:rPr>
        <w:t xml:space="preserve"> </w:t>
      </w:r>
      <w:r w:rsidRPr="009D50AE">
        <w:rPr>
          <w:rFonts w:ascii="Arial" w:hAnsi="Arial" w:eastAsia="Calibri" w:cs="Arial"/>
          <w:color w:val="000000" w:themeColor="text1"/>
          <w:sz w:val="21"/>
          <w:szCs w:val="21"/>
          <w:lang w:val="es-ES_tradnl"/>
        </w:rPr>
        <w:t xml:space="preserve">1955 de 2019, el </w:t>
      </w:r>
      <w:r w:rsidRPr="009D50AE" w:rsidR="009C4E88">
        <w:rPr>
          <w:rFonts w:ascii="Arial" w:hAnsi="Arial" w:eastAsia="Calibri" w:cs="Arial"/>
          <w:color w:val="000000" w:themeColor="text1"/>
          <w:sz w:val="21"/>
          <w:szCs w:val="21"/>
          <w:lang w:val="es-ES_tradnl"/>
        </w:rPr>
        <w:t>artículo</w:t>
      </w:r>
      <w:r w:rsidRPr="009D50AE">
        <w:rPr>
          <w:rFonts w:ascii="Arial" w:hAnsi="Arial" w:eastAsia="Calibri" w:cs="Arial"/>
          <w:color w:val="000000" w:themeColor="text1"/>
          <w:sz w:val="21"/>
          <w:szCs w:val="21"/>
          <w:lang w:val="es-ES_tradnl"/>
        </w:rPr>
        <w:t xml:space="preserve"> 244 establece que la </w:t>
      </w:r>
      <w:r w:rsidRPr="009D50AE" w:rsidR="009C4E88">
        <w:rPr>
          <w:rFonts w:ascii="Arial" w:hAnsi="Arial" w:eastAsia="Calibri" w:cs="Arial"/>
          <w:color w:val="000000" w:themeColor="text1"/>
          <w:sz w:val="21"/>
          <w:szCs w:val="21"/>
          <w:lang w:val="es-ES_tradnl"/>
        </w:rPr>
        <w:t>cotización</w:t>
      </w:r>
      <w:r w:rsidRPr="009D50AE">
        <w:rPr>
          <w:rFonts w:ascii="Arial" w:hAnsi="Arial" w:eastAsia="Calibri" w:cs="Arial"/>
          <w:color w:val="000000" w:themeColor="text1"/>
          <w:sz w:val="21"/>
          <w:szCs w:val="21"/>
          <w:lang w:val="es-ES_tradnl"/>
        </w:rPr>
        <w:t xml:space="preserve"> se realiza mes vencido, al disponer lo siguiente:</w:t>
      </w:r>
    </w:p>
    <w:p w:rsidRPr="009D50AE" w:rsidR="001740ED" w:rsidP="001740ED" w:rsidRDefault="001740ED" w14:paraId="1627078F" w14:textId="77777777">
      <w:pPr>
        <w:ind w:left="709" w:right="709"/>
        <w:jc w:val="both"/>
        <w:rPr>
          <w:rFonts w:ascii="Arial" w:hAnsi="Arial" w:eastAsia="Calibri" w:cs="Arial"/>
          <w:color w:val="000000" w:themeColor="text1"/>
          <w:sz w:val="21"/>
          <w:szCs w:val="21"/>
          <w:lang w:val="es-ES_tradnl"/>
        </w:rPr>
      </w:pPr>
    </w:p>
    <w:p w:rsidRPr="009D50AE" w:rsidR="001740ED" w:rsidP="001740ED" w:rsidRDefault="001740ED" w14:paraId="7259A89A" w14:textId="3343A6C5">
      <w:pPr>
        <w:ind w:left="709" w:right="709"/>
        <w:jc w:val="both"/>
        <w:rPr>
          <w:rFonts w:ascii="Arial" w:hAnsi="Arial" w:eastAsia="Calibri" w:cs="Arial"/>
          <w:iCs/>
          <w:color w:val="000000" w:themeColor="text1"/>
          <w:sz w:val="21"/>
          <w:szCs w:val="21"/>
          <w:lang w:val="es-ES_tradnl"/>
        </w:rPr>
      </w:pPr>
      <w:r w:rsidRPr="009D50AE">
        <w:rPr>
          <w:rFonts w:ascii="Arial" w:hAnsi="Arial" w:eastAsia="Calibri" w:cs="Arial"/>
          <w:iCs/>
          <w:color w:val="000000" w:themeColor="text1"/>
          <w:sz w:val="21"/>
          <w:szCs w:val="21"/>
          <w:lang w:val="es-ES_tradnl"/>
        </w:rPr>
        <w:t xml:space="preserve">ARTÍCULO 244. INGRESO BASE DE COTIZACIÓN (IBC) DE LOS INDEPENDIENTES. </w:t>
      </w:r>
      <w:r w:rsidRPr="009D50AE">
        <w:rPr>
          <w:rFonts w:ascii="Arial" w:hAnsi="Arial" w:eastAsia="Calibri" w:cs="Arial"/>
          <w:i/>
          <w:color w:val="000000" w:themeColor="text1"/>
          <w:sz w:val="21"/>
          <w:szCs w:val="21"/>
          <w:lang w:val="es-ES_tradnl"/>
        </w:rPr>
        <w:t>Los trabajadores independientes</w:t>
      </w:r>
      <w:r w:rsidRPr="009D50AE">
        <w:rPr>
          <w:rFonts w:ascii="Arial" w:hAnsi="Arial" w:eastAsia="Calibri" w:cs="Arial"/>
          <w:iCs/>
          <w:color w:val="000000" w:themeColor="text1"/>
          <w:sz w:val="21"/>
          <w:szCs w:val="21"/>
          <w:lang w:val="es-ES_tradnl"/>
        </w:rPr>
        <w:t xml:space="preserve"> con ingresos netos iguales o superiores a 1 salario </w:t>
      </w:r>
      <w:r w:rsidRPr="009D50AE" w:rsidR="009C4E88">
        <w:rPr>
          <w:rFonts w:ascii="Arial" w:hAnsi="Arial" w:eastAsia="Calibri" w:cs="Arial"/>
          <w:iCs/>
          <w:color w:val="000000" w:themeColor="text1"/>
          <w:sz w:val="21"/>
          <w:szCs w:val="21"/>
          <w:lang w:val="es-ES_tradnl"/>
        </w:rPr>
        <w:t>mínimo</w:t>
      </w:r>
      <w:r w:rsidRPr="009D50AE">
        <w:rPr>
          <w:rFonts w:ascii="Arial" w:hAnsi="Arial" w:eastAsia="Calibri" w:cs="Arial"/>
          <w:iCs/>
          <w:color w:val="000000" w:themeColor="text1"/>
          <w:sz w:val="21"/>
          <w:szCs w:val="21"/>
          <w:lang w:val="es-ES_tradnl"/>
        </w:rPr>
        <w:t xml:space="preserve"> legal mensual vigente que </w:t>
      </w:r>
      <w:r w:rsidRPr="009D50AE">
        <w:rPr>
          <w:rFonts w:ascii="Arial" w:hAnsi="Arial" w:eastAsia="Calibri" w:cs="Arial"/>
          <w:i/>
          <w:color w:val="000000" w:themeColor="text1"/>
          <w:sz w:val="21"/>
          <w:szCs w:val="21"/>
          <w:lang w:val="es-ES_tradnl"/>
        </w:rPr>
        <w:t xml:space="preserve">celebren contratos de </w:t>
      </w:r>
      <w:r w:rsidRPr="009D50AE" w:rsidR="009C4E88">
        <w:rPr>
          <w:rFonts w:ascii="Arial" w:hAnsi="Arial" w:eastAsia="Calibri" w:cs="Arial"/>
          <w:i/>
          <w:color w:val="000000" w:themeColor="text1"/>
          <w:sz w:val="21"/>
          <w:szCs w:val="21"/>
          <w:lang w:val="es-ES_tradnl"/>
        </w:rPr>
        <w:t>prestación</w:t>
      </w:r>
      <w:r w:rsidRPr="009D50AE">
        <w:rPr>
          <w:rFonts w:ascii="Arial" w:hAnsi="Arial" w:eastAsia="Calibri" w:cs="Arial"/>
          <w:i/>
          <w:color w:val="000000" w:themeColor="text1"/>
          <w:sz w:val="21"/>
          <w:szCs w:val="21"/>
          <w:lang w:val="es-ES_tradnl"/>
        </w:rPr>
        <w:t xml:space="preserve"> de servicios personales, </w:t>
      </w:r>
      <w:r w:rsidRPr="009D50AE" w:rsidR="009C4E88">
        <w:rPr>
          <w:rFonts w:ascii="Arial" w:hAnsi="Arial" w:eastAsia="Calibri" w:cs="Arial"/>
          <w:i/>
          <w:color w:val="000000" w:themeColor="text1"/>
          <w:sz w:val="21"/>
          <w:szCs w:val="21"/>
          <w:lang w:val="es-ES_tradnl"/>
        </w:rPr>
        <w:t>cotizarán</w:t>
      </w:r>
      <w:r w:rsidRPr="009D50AE">
        <w:rPr>
          <w:rFonts w:ascii="Arial" w:hAnsi="Arial" w:eastAsia="Calibri" w:cs="Arial"/>
          <w:i/>
          <w:color w:val="000000" w:themeColor="text1"/>
          <w:sz w:val="21"/>
          <w:szCs w:val="21"/>
          <w:lang w:val="es-ES_tradnl"/>
        </w:rPr>
        <w:t xml:space="preserve"> mes vencido al Sistema de Seguridad Social Integral</w:t>
      </w:r>
      <w:r w:rsidRPr="009D50AE">
        <w:rPr>
          <w:rFonts w:ascii="Arial" w:hAnsi="Arial" w:eastAsia="Calibri" w:cs="Arial"/>
          <w:iCs/>
          <w:color w:val="000000" w:themeColor="text1"/>
          <w:sz w:val="21"/>
          <w:szCs w:val="21"/>
          <w:lang w:val="es-ES_tradnl"/>
        </w:rPr>
        <w:t xml:space="preserve">, sobre una base </w:t>
      </w:r>
      <w:r w:rsidRPr="009D50AE" w:rsidR="009C4E88">
        <w:rPr>
          <w:rFonts w:ascii="Arial" w:hAnsi="Arial" w:eastAsia="Calibri" w:cs="Arial"/>
          <w:iCs/>
          <w:color w:val="000000" w:themeColor="text1"/>
          <w:sz w:val="21"/>
          <w:szCs w:val="21"/>
          <w:lang w:val="es-ES_tradnl"/>
        </w:rPr>
        <w:t>mínima</w:t>
      </w:r>
      <w:r w:rsidRPr="009D50AE">
        <w:rPr>
          <w:rFonts w:ascii="Arial" w:hAnsi="Arial" w:eastAsia="Calibri" w:cs="Arial"/>
          <w:iCs/>
          <w:color w:val="000000" w:themeColor="text1"/>
          <w:sz w:val="21"/>
          <w:szCs w:val="21"/>
          <w:lang w:val="es-ES_tradnl"/>
        </w:rPr>
        <w:t xml:space="preserve"> del 40% del valor mensualizado del contrato, sin incluir el valor del Impuesto al Valor Agregado (IVA).</w:t>
      </w:r>
    </w:p>
    <w:p w:rsidRPr="009D50AE" w:rsidR="001740ED" w:rsidP="001740ED" w:rsidRDefault="001740ED" w14:paraId="74A609DD" w14:textId="77777777">
      <w:pPr>
        <w:ind w:left="709" w:right="709"/>
        <w:jc w:val="both"/>
        <w:rPr>
          <w:rFonts w:ascii="Arial" w:hAnsi="Arial" w:eastAsia="Calibri" w:cs="Arial"/>
          <w:i/>
          <w:color w:val="000000" w:themeColor="text1"/>
          <w:sz w:val="21"/>
          <w:szCs w:val="21"/>
          <w:lang w:val="es-ES_tradnl"/>
        </w:rPr>
      </w:pPr>
      <w:r w:rsidRPr="009D50AE">
        <w:rPr>
          <w:rFonts w:ascii="Arial" w:hAnsi="Arial" w:eastAsia="Calibri" w:cs="Arial"/>
          <w:i/>
          <w:color w:val="000000" w:themeColor="text1"/>
          <w:sz w:val="21"/>
          <w:szCs w:val="21"/>
          <w:lang w:val="es-ES_tradnl"/>
        </w:rPr>
        <w:t>(...). (cursivas fuera de texto)</w:t>
      </w:r>
    </w:p>
    <w:p w:rsidRPr="009D50AE" w:rsidR="001740ED" w:rsidP="001740ED" w:rsidRDefault="001740ED" w14:paraId="20D54F1C" w14:textId="77777777">
      <w:pPr>
        <w:ind w:left="709" w:right="709"/>
        <w:jc w:val="both"/>
        <w:rPr>
          <w:rFonts w:ascii="Arial" w:hAnsi="Arial" w:eastAsia="Calibri" w:cs="Arial"/>
          <w:color w:val="000000" w:themeColor="text1"/>
          <w:sz w:val="21"/>
          <w:szCs w:val="21"/>
          <w:lang w:val="es-ES_tradnl"/>
        </w:rPr>
      </w:pPr>
    </w:p>
    <w:p w:rsidRPr="009D50AE" w:rsidR="001740ED" w:rsidP="001740ED" w:rsidRDefault="001740ED" w14:paraId="3248A756" w14:textId="0EACE5B4">
      <w:pPr>
        <w:ind w:left="709" w:right="709"/>
        <w:jc w:val="both"/>
        <w:rPr>
          <w:rFonts w:ascii="Arial" w:hAnsi="Arial" w:eastAsia="Calibri" w:cs="Arial"/>
          <w:color w:val="000000" w:themeColor="text1"/>
          <w:sz w:val="21"/>
          <w:szCs w:val="21"/>
          <w:lang w:val="es-ES_tradnl"/>
        </w:rPr>
      </w:pPr>
      <w:r w:rsidRPr="009D50AE">
        <w:rPr>
          <w:rFonts w:ascii="Arial" w:hAnsi="Arial" w:eastAsia="Calibri" w:cs="Arial"/>
          <w:color w:val="000000" w:themeColor="text1"/>
          <w:sz w:val="21"/>
          <w:szCs w:val="21"/>
          <w:lang w:val="es-ES_tradnl"/>
        </w:rPr>
        <w:t xml:space="preserve">Es decir, se entiende por mes vencido, el aporte posterior que realiza un contratista independiente, al Sistema de Seguridad Social Integral, el cual debe ser sobre la base </w:t>
      </w:r>
      <w:r w:rsidRPr="009D50AE" w:rsidR="009C4E88">
        <w:rPr>
          <w:rFonts w:ascii="Arial" w:hAnsi="Arial" w:eastAsia="Calibri" w:cs="Arial"/>
          <w:color w:val="000000" w:themeColor="text1"/>
          <w:sz w:val="21"/>
          <w:szCs w:val="21"/>
          <w:lang w:val="es-ES_tradnl"/>
        </w:rPr>
        <w:t>mínima</w:t>
      </w:r>
      <w:r w:rsidRPr="009D50AE">
        <w:rPr>
          <w:rFonts w:ascii="Arial" w:hAnsi="Arial" w:eastAsia="Calibri" w:cs="Arial"/>
          <w:color w:val="000000" w:themeColor="text1"/>
          <w:sz w:val="21"/>
          <w:szCs w:val="21"/>
          <w:lang w:val="es-ES_tradnl"/>
        </w:rPr>
        <w:t xml:space="preserve"> del 40% del valor mensual del mismo. A manera de ejemplo, el pago de septiembre se paga en el mes de octubre, y </w:t>
      </w:r>
      <w:r w:rsidRPr="009D50AE" w:rsidR="009C4E88">
        <w:rPr>
          <w:rFonts w:ascii="Arial" w:hAnsi="Arial" w:eastAsia="Calibri" w:cs="Arial"/>
          <w:color w:val="000000" w:themeColor="text1"/>
          <w:sz w:val="21"/>
          <w:szCs w:val="21"/>
          <w:lang w:val="es-ES_tradnl"/>
        </w:rPr>
        <w:t xml:space="preserve">así </w:t>
      </w:r>
      <w:r w:rsidRPr="009D50AE">
        <w:rPr>
          <w:rFonts w:ascii="Arial" w:hAnsi="Arial" w:eastAsia="Calibri" w:cs="Arial"/>
          <w:color w:val="000000" w:themeColor="text1"/>
          <w:sz w:val="21"/>
          <w:szCs w:val="21"/>
          <w:lang w:val="es-ES_tradnl"/>
        </w:rPr>
        <w:t xml:space="preserve">sucesivamente, cumpliendo en estricto orden con las fechas o plazos de pago, </w:t>
      </w:r>
      <w:r w:rsidRPr="009D50AE" w:rsidR="009C4E88">
        <w:rPr>
          <w:rFonts w:ascii="Arial" w:hAnsi="Arial" w:eastAsia="Calibri" w:cs="Arial"/>
          <w:color w:val="000000" w:themeColor="text1"/>
          <w:sz w:val="21"/>
          <w:szCs w:val="21"/>
          <w:lang w:val="es-ES_tradnl"/>
        </w:rPr>
        <w:t>según</w:t>
      </w:r>
      <w:r w:rsidRPr="009D50AE">
        <w:rPr>
          <w:rFonts w:ascii="Arial" w:hAnsi="Arial" w:eastAsia="Calibri" w:cs="Arial"/>
          <w:color w:val="000000" w:themeColor="text1"/>
          <w:sz w:val="21"/>
          <w:szCs w:val="21"/>
          <w:lang w:val="es-ES_tradnl"/>
        </w:rPr>
        <w:t xml:space="preserve"> los </w:t>
      </w:r>
      <w:r w:rsidRPr="009D50AE" w:rsidR="009C4E88">
        <w:rPr>
          <w:rFonts w:ascii="Arial" w:hAnsi="Arial" w:eastAsia="Calibri" w:cs="Arial"/>
          <w:color w:val="000000" w:themeColor="text1"/>
          <w:sz w:val="21"/>
          <w:szCs w:val="21"/>
          <w:lang w:val="es-ES_tradnl"/>
        </w:rPr>
        <w:t>últimos</w:t>
      </w:r>
      <w:r w:rsidRPr="009D50AE">
        <w:rPr>
          <w:rFonts w:ascii="Arial" w:hAnsi="Arial" w:eastAsia="Calibri" w:cs="Arial"/>
          <w:color w:val="000000" w:themeColor="text1"/>
          <w:sz w:val="21"/>
          <w:szCs w:val="21"/>
          <w:lang w:val="es-ES_tradnl"/>
        </w:rPr>
        <w:t xml:space="preserve"> dos </w:t>
      </w:r>
      <w:r w:rsidRPr="009D50AE" w:rsidR="009C4E88">
        <w:rPr>
          <w:rFonts w:ascii="Arial" w:hAnsi="Arial" w:eastAsia="Calibri" w:cs="Arial"/>
          <w:color w:val="000000" w:themeColor="text1"/>
          <w:sz w:val="21"/>
          <w:szCs w:val="21"/>
          <w:lang w:val="es-ES_tradnl"/>
        </w:rPr>
        <w:t>dígitos</w:t>
      </w:r>
      <w:r w:rsidRPr="009D50AE">
        <w:rPr>
          <w:rFonts w:ascii="Arial" w:hAnsi="Arial" w:eastAsia="Calibri" w:cs="Arial"/>
          <w:color w:val="000000" w:themeColor="text1"/>
          <w:sz w:val="21"/>
          <w:szCs w:val="21"/>
          <w:lang w:val="es-ES_tradnl"/>
        </w:rPr>
        <w:t xml:space="preserve"> del documento de identidad, </w:t>
      </w:r>
      <w:r w:rsidRPr="009D50AE">
        <w:rPr>
          <w:rFonts w:ascii="Arial" w:hAnsi="Arial" w:eastAsia="Calibri" w:cs="Arial"/>
          <w:bCs/>
          <w:color w:val="000000" w:themeColor="text1"/>
          <w:sz w:val="21"/>
          <w:szCs w:val="21"/>
          <w:lang w:val="es-ES_tradnl"/>
        </w:rPr>
        <w:t>conforme a lo establecido en el Decreto 1990 de 2016,</w:t>
      </w:r>
      <w:r w:rsidRPr="009D50AE">
        <w:rPr>
          <w:rFonts w:ascii="Arial" w:hAnsi="Arial" w:eastAsia="Calibri" w:cs="Arial"/>
          <w:color w:val="000000" w:themeColor="text1"/>
          <w:sz w:val="21"/>
          <w:szCs w:val="21"/>
          <w:lang w:val="es-ES_tradnl"/>
        </w:rPr>
        <w:t xml:space="preserve"> por el cual se </w:t>
      </w:r>
      <w:r w:rsidRPr="009D50AE">
        <w:rPr>
          <w:rFonts w:ascii="Arial" w:hAnsi="Arial" w:eastAsia="Calibri" w:cs="Arial"/>
          <w:i/>
          <w:color w:val="000000" w:themeColor="text1"/>
          <w:sz w:val="21"/>
          <w:szCs w:val="21"/>
          <w:lang w:val="es-ES_tradnl"/>
        </w:rPr>
        <w:t>“</w:t>
      </w:r>
      <w:r w:rsidRPr="009D50AE" w:rsidR="00A43950">
        <w:rPr>
          <w:rFonts w:ascii="Arial" w:hAnsi="Arial" w:eastAsia="Calibri" w:cs="Arial"/>
          <w:i/>
          <w:color w:val="000000" w:themeColor="text1"/>
          <w:sz w:val="21"/>
          <w:szCs w:val="21"/>
          <w:lang w:val="es-ES_tradnl"/>
        </w:rPr>
        <w:t>Sustitúyase</w:t>
      </w:r>
      <w:r w:rsidRPr="009D50AE">
        <w:rPr>
          <w:rFonts w:ascii="Arial" w:hAnsi="Arial" w:eastAsia="Calibri" w:cs="Arial"/>
          <w:i/>
          <w:color w:val="000000" w:themeColor="text1"/>
          <w:sz w:val="21"/>
          <w:szCs w:val="21"/>
          <w:lang w:val="es-ES_tradnl"/>
        </w:rPr>
        <w:t xml:space="preserve"> el </w:t>
      </w:r>
      <w:r w:rsidRPr="009D50AE" w:rsidR="00A43950">
        <w:rPr>
          <w:rFonts w:ascii="Arial" w:hAnsi="Arial" w:eastAsia="Calibri" w:cs="Arial"/>
          <w:i/>
          <w:color w:val="000000" w:themeColor="text1"/>
          <w:sz w:val="21"/>
          <w:szCs w:val="21"/>
          <w:lang w:val="es-ES_tradnl"/>
        </w:rPr>
        <w:t>Título</w:t>
      </w:r>
      <w:r w:rsidRPr="009D50AE">
        <w:rPr>
          <w:rFonts w:ascii="Arial" w:hAnsi="Arial" w:eastAsia="Calibri" w:cs="Arial"/>
          <w:i/>
          <w:color w:val="000000" w:themeColor="text1"/>
          <w:sz w:val="21"/>
          <w:szCs w:val="21"/>
          <w:lang w:val="es-ES_tradnl"/>
        </w:rPr>
        <w:t xml:space="preserve"> 2 de la Parte 2 del Libro 3 del Decreto </w:t>
      </w:r>
      <w:r w:rsidRPr="009D50AE" w:rsidR="00A43950">
        <w:rPr>
          <w:rFonts w:ascii="Arial" w:hAnsi="Arial" w:eastAsia="Calibri" w:cs="Arial"/>
          <w:i/>
          <w:color w:val="000000" w:themeColor="text1"/>
          <w:sz w:val="21"/>
          <w:szCs w:val="21"/>
          <w:lang w:val="es-ES_tradnl"/>
        </w:rPr>
        <w:t>Único</w:t>
      </w:r>
      <w:r w:rsidRPr="009D50AE">
        <w:rPr>
          <w:rFonts w:ascii="Arial" w:hAnsi="Arial" w:eastAsia="Calibri" w:cs="Arial"/>
          <w:i/>
          <w:color w:val="000000" w:themeColor="text1"/>
          <w:sz w:val="21"/>
          <w:szCs w:val="21"/>
          <w:lang w:val="es-ES_tradnl"/>
        </w:rPr>
        <w:t xml:space="preserve"> Reglamentario del Sector Salud y </w:t>
      </w:r>
      <w:r w:rsidRPr="009D50AE" w:rsidR="008E19A2">
        <w:rPr>
          <w:rFonts w:ascii="Arial" w:hAnsi="Arial" w:eastAsia="Calibri" w:cs="Arial"/>
          <w:i/>
          <w:color w:val="000000" w:themeColor="text1"/>
          <w:sz w:val="21"/>
          <w:szCs w:val="21"/>
          <w:lang w:val="es-ES_tradnl"/>
        </w:rPr>
        <w:t>Protección</w:t>
      </w:r>
      <w:r w:rsidRPr="009D50AE">
        <w:rPr>
          <w:rFonts w:ascii="Arial" w:hAnsi="Arial" w:eastAsia="Calibri" w:cs="Arial"/>
          <w:i/>
          <w:color w:val="000000" w:themeColor="text1"/>
          <w:sz w:val="21"/>
          <w:szCs w:val="21"/>
          <w:lang w:val="es-ES_tradnl"/>
        </w:rPr>
        <w:t xml:space="preserve"> Social, Decreto 780 de 2016, el cual quedará </w:t>
      </w:r>
      <w:r w:rsidRPr="009D50AE" w:rsidR="008E19A2">
        <w:rPr>
          <w:rFonts w:ascii="Arial" w:hAnsi="Arial" w:eastAsia="Calibri" w:cs="Arial"/>
          <w:i/>
          <w:color w:val="000000" w:themeColor="text1"/>
          <w:sz w:val="21"/>
          <w:szCs w:val="21"/>
          <w:lang w:val="es-ES_tradnl"/>
        </w:rPr>
        <w:t>así</w:t>
      </w:r>
      <w:r w:rsidRPr="009D50AE">
        <w:rPr>
          <w:rFonts w:ascii="Arial" w:hAnsi="Arial" w:eastAsia="Calibri" w:cs="Arial"/>
          <w:i/>
          <w:color w:val="000000" w:themeColor="text1"/>
          <w:sz w:val="21"/>
          <w:szCs w:val="21"/>
          <w:lang w:val="es-ES_tradnl"/>
        </w:rPr>
        <w:t xml:space="preserve">: TÍTULO 2 PLAZOS PARA EL PAGO, </w:t>
      </w:r>
      <w:r w:rsidRPr="009D50AE" w:rsidR="00C90AC0">
        <w:rPr>
          <w:rFonts w:ascii="Arial" w:hAnsi="Arial" w:eastAsia="Calibri" w:cs="Arial"/>
          <w:i/>
          <w:color w:val="000000" w:themeColor="text1"/>
          <w:sz w:val="21"/>
          <w:szCs w:val="21"/>
          <w:lang w:val="es-ES_tradnl"/>
        </w:rPr>
        <w:t>Artículo</w:t>
      </w:r>
      <w:r w:rsidRPr="009D50AE">
        <w:rPr>
          <w:rFonts w:ascii="Arial" w:hAnsi="Arial" w:eastAsia="Calibri" w:cs="Arial"/>
          <w:i/>
          <w:color w:val="000000" w:themeColor="text1"/>
          <w:sz w:val="21"/>
          <w:szCs w:val="21"/>
          <w:lang w:val="es-ES_tradnl"/>
        </w:rPr>
        <w:t xml:space="preserve"> 3.2.2.1.Plazos para la </w:t>
      </w:r>
      <w:r w:rsidRPr="009D50AE" w:rsidR="00C90AC0">
        <w:rPr>
          <w:rFonts w:ascii="Arial" w:hAnsi="Arial" w:eastAsia="Calibri" w:cs="Arial"/>
          <w:i/>
          <w:color w:val="000000" w:themeColor="text1"/>
          <w:sz w:val="21"/>
          <w:szCs w:val="21"/>
          <w:lang w:val="es-ES_tradnl"/>
        </w:rPr>
        <w:t>autoliquidación</w:t>
      </w:r>
      <w:r w:rsidRPr="009D50AE">
        <w:rPr>
          <w:rFonts w:ascii="Arial" w:hAnsi="Arial" w:eastAsia="Calibri" w:cs="Arial"/>
          <w:i/>
          <w:color w:val="000000" w:themeColor="text1"/>
          <w:sz w:val="21"/>
          <w:szCs w:val="21"/>
          <w:lang w:val="es-ES_tradnl"/>
        </w:rPr>
        <w:t xml:space="preserve"> y el pago de los aportes al Sistema de Seguridad Social Integral y Aportes Parafiscales.(...)”</w:t>
      </w:r>
      <w:r w:rsidRPr="009D50AE">
        <w:rPr>
          <w:rStyle w:val="Refdenotaalpie"/>
          <w:rFonts w:ascii="Arial" w:hAnsi="Arial" w:eastAsia="Calibri" w:cs="Arial"/>
          <w:iCs/>
          <w:color w:val="000000" w:themeColor="text1"/>
          <w:sz w:val="21"/>
          <w:szCs w:val="21"/>
          <w:lang w:val="es-ES_tradnl"/>
        </w:rPr>
        <w:footnoteReference w:id="24"/>
      </w:r>
      <w:r w:rsidRPr="009D50AE">
        <w:rPr>
          <w:rFonts w:ascii="Arial" w:hAnsi="Arial" w:eastAsia="Calibri" w:cs="Arial"/>
          <w:iCs/>
          <w:color w:val="000000" w:themeColor="text1"/>
          <w:sz w:val="21"/>
          <w:szCs w:val="21"/>
          <w:lang w:val="es-ES_tradnl"/>
        </w:rPr>
        <w:t xml:space="preserve"> </w:t>
      </w:r>
    </w:p>
    <w:p w:rsidRPr="009D50AE" w:rsidR="001740ED" w:rsidP="001740ED" w:rsidRDefault="001740ED" w14:paraId="284850A1" w14:textId="77777777">
      <w:pPr>
        <w:spacing w:line="276" w:lineRule="auto"/>
        <w:jc w:val="both"/>
        <w:rPr>
          <w:rFonts w:ascii="Arial" w:hAnsi="Arial" w:eastAsia="Calibri" w:cs="Arial"/>
          <w:color w:val="000000" w:themeColor="text1"/>
          <w:sz w:val="22"/>
          <w:lang w:val="es-ES_tradnl"/>
        </w:rPr>
      </w:pPr>
    </w:p>
    <w:p w:rsidRPr="009D50AE" w:rsidR="001740ED" w:rsidP="001740ED" w:rsidRDefault="001740ED" w14:paraId="794A07C7" w14:textId="77777777">
      <w:pPr>
        <w:spacing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De lo anterior, puede concluirse:</w:t>
      </w:r>
    </w:p>
    <w:p w:rsidRPr="009D50AE" w:rsidR="001740ED" w:rsidP="001740ED" w:rsidRDefault="001740ED" w14:paraId="28194E96" w14:textId="501998CE">
      <w:pPr>
        <w:spacing w:before="120" w:after="120"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i/>
          <w:color w:val="000000" w:themeColor="text1"/>
          <w:sz w:val="22"/>
          <w:lang w:val="es-ES_tradnl"/>
        </w:rPr>
        <w:t>i)</w:t>
      </w:r>
      <w:r w:rsidRPr="009D50AE">
        <w:rPr>
          <w:rFonts w:ascii="Arial" w:hAnsi="Arial" w:eastAsia="Calibri" w:cs="Arial"/>
          <w:color w:val="000000" w:themeColor="text1"/>
          <w:sz w:val="22"/>
          <w:lang w:val="es-ES_tradnl"/>
        </w:rPr>
        <w:t xml:space="preserve"> Los contratistas de prestación de servicios –trabajadores independientes–, que devenguen una suma neta igual o superior a un salario mínimo legal mensual vigente, tienen la obligación de pagar sus aportes al Sistema de Seguridad Social Integral, </w:t>
      </w:r>
      <w:r w:rsidRPr="009D50AE">
        <w:rPr>
          <w:rFonts w:ascii="Arial" w:hAnsi="Arial" w:eastAsia="Calibri" w:cs="Arial"/>
          <w:i/>
          <w:color w:val="000000" w:themeColor="text1"/>
          <w:sz w:val="22"/>
          <w:lang w:val="es-ES_tradnl"/>
        </w:rPr>
        <w:t>mes vencido</w:t>
      </w:r>
      <w:r w:rsidRPr="009D50AE">
        <w:rPr>
          <w:rFonts w:ascii="Arial" w:hAnsi="Arial" w:eastAsia="Calibri" w:cs="Arial"/>
          <w:color w:val="000000" w:themeColor="text1"/>
          <w:sz w:val="22"/>
          <w:lang w:val="es-ES_tradnl"/>
        </w:rPr>
        <w:t xml:space="preserve">, sobre la base </w:t>
      </w:r>
      <w:r w:rsidRPr="009D50AE" w:rsidR="00091EB0">
        <w:rPr>
          <w:rFonts w:ascii="Arial" w:hAnsi="Arial" w:eastAsia="Calibri" w:cs="Arial"/>
          <w:color w:val="000000" w:themeColor="text1"/>
          <w:sz w:val="22"/>
          <w:lang w:val="es-ES_tradnl"/>
        </w:rPr>
        <w:t>mínima</w:t>
      </w:r>
      <w:r w:rsidRPr="009D50AE">
        <w:rPr>
          <w:rFonts w:ascii="Arial" w:hAnsi="Arial" w:eastAsia="Calibri" w:cs="Arial"/>
          <w:color w:val="000000" w:themeColor="text1"/>
          <w:sz w:val="22"/>
          <w:lang w:val="es-ES_tradnl"/>
        </w:rPr>
        <w:t xml:space="preserve"> del 40% del valor mensualizado del contrato, sin incluir el IVA. Así se deduce actualmente del artículo 244 de la Ley 1955 de 2019. </w:t>
      </w:r>
    </w:p>
    <w:p w:rsidRPr="009D50AE" w:rsidR="001740ED" w:rsidP="001740ED" w:rsidRDefault="001740ED" w14:paraId="6DE89C8B" w14:textId="77777777">
      <w:pPr>
        <w:spacing w:before="120" w:after="120" w:line="276" w:lineRule="auto"/>
        <w:ind w:firstLine="709"/>
        <w:jc w:val="both"/>
        <w:rPr>
          <w:rFonts w:ascii="Arial" w:hAnsi="Arial" w:eastAsia="Calibri" w:cs="Arial"/>
          <w:color w:val="000000" w:themeColor="text1"/>
          <w:sz w:val="22"/>
          <w:lang w:val="es-ES_tradnl"/>
        </w:rPr>
      </w:pPr>
      <w:proofErr w:type="spellStart"/>
      <w:r w:rsidRPr="009D50AE">
        <w:rPr>
          <w:rFonts w:ascii="Arial" w:hAnsi="Arial" w:eastAsia="Calibri" w:cs="Arial"/>
          <w:i/>
          <w:color w:val="000000" w:themeColor="text1"/>
          <w:sz w:val="22"/>
          <w:lang w:val="es-ES_tradnl"/>
        </w:rPr>
        <w:t>ii</w:t>
      </w:r>
      <w:proofErr w:type="spellEnd"/>
      <w:r w:rsidRPr="009D50AE">
        <w:rPr>
          <w:rFonts w:ascii="Arial" w:hAnsi="Arial" w:eastAsia="Calibri" w:cs="Arial"/>
          <w:i/>
          <w:color w:val="000000" w:themeColor="text1"/>
          <w:sz w:val="22"/>
          <w:lang w:val="es-ES_tradnl"/>
        </w:rPr>
        <w:t>)</w:t>
      </w:r>
      <w:r w:rsidRPr="009D50AE">
        <w:rPr>
          <w:rFonts w:ascii="Arial" w:hAnsi="Arial" w:eastAsia="Calibri" w:cs="Arial"/>
          <w:color w:val="000000" w:themeColor="text1"/>
          <w:sz w:val="22"/>
          <w:lang w:val="es-ES_tradnl"/>
        </w:rPr>
        <w:t xml:space="preserve"> 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 Decreto. </w:t>
      </w:r>
    </w:p>
    <w:p w:rsidRPr="009D50AE" w:rsidR="001740ED" w:rsidP="001740ED" w:rsidRDefault="001740ED" w14:paraId="0FCA685A" w14:textId="77777777">
      <w:pPr>
        <w:spacing w:before="120" w:after="120" w:line="276" w:lineRule="auto"/>
        <w:ind w:firstLine="709"/>
        <w:jc w:val="both"/>
        <w:rPr>
          <w:rFonts w:ascii="Arial" w:hAnsi="Arial" w:eastAsia="Calibri" w:cs="Arial"/>
          <w:color w:val="000000" w:themeColor="text1"/>
          <w:sz w:val="22"/>
          <w:lang w:val="es-ES_tradnl"/>
        </w:rPr>
      </w:pPr>
      <w:proofErr w:type="spellStart"/>
      <w:r w:rsidRPr="009D50AE">
        <w:rPr>
          <w:rFonts w:ascii="Arial" w:hAnsi="Arial" w:eastAsia="Calibri" w:cs="Arial"/>
          <w:i/>
          <w:color w:val="000000" w:themeColor="text1"/>
          <w:sz w:val="22"/>
          <w:lang w:val="es-ES_tradnl"/>
        </w:rPr>
        <w:lastRenderedPageBreak/>
        <w:t>iii</w:t>
      </w:r>
      <w:proofErr w:type="spellEnd"/>
      <w:r w:rsidRPr="009D50AE">
        <w:rPr>
          <w:rFonts w:ascii="Arial" w:hAnsi="Arial" w:eastAsia="Calibri" w:cs="Arial"/>
          <w:i/>
          <w:color w:val="000000" w:themeColor="text1"/>
          <w:sz w:val="22"/>
          <w:lang w:val="es-ES_tradnl"/>
        </w:rPr>
        <w:t>)</w:t>
      </w:r>
      <w:r w:rsidRPr="009D50AE">
        <w:rPr>
          <w:rFonts w:ascii="Arial" w:hAnsi="Arial" w:cs="Arial"/>
          <w:color w:val="000000" w:themeColor="text1"/>
          <w:sz w:val="22"/>
          <w:lang w:val="es-ES_tradnl"/>
        </w:rPr>
        <w:t xml:space="preserve"> Como las entidades estatales tienen el deber de verificar, para «cada pago», que los contratistas hayan cumplido sus obligaciones con el Sistema de Seguridad Social 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w:t>
      </w:r>
      <w:r w:rsidRPr="009D50AE">
        <w:rPr>
          <w:rFonts w:ascii="Arial" w:hAnsi="Arial" w:eastAsia="Calibri" w:cs="Arial"/>
          <w:color w:val="000000" w:themeColor="text1"/>
          <w:sz w:val="22"/>
          <w:lang w:val="es-ES_tradnl"/>
        </w:rPr>
        <w:t>artículo 3.2.2.1. del Decreto 1990 de 2016.</w:t>
      </w:r>
    </w:p>
    <w:p w:rsidRPr="009D50AE" w:rsidR="001740ED" w:rsidP="001740ED" w:rsidRDefault="001740ED" w14:paraId="6311EEE1" w14:textId="77777777">
      <w:pPr>
        <w:spacing w:before="120" w:after="120" w:line="276" w:lineRule="auto"/>
        <w:ind w:firstLine="709"/>
        <w:jc w:val="both"/>
        <w:rPr>
          <w:rFonts w:ascii="Arial" w:hAnsi="Arial" w:eastAsia="Calibri" w:cs="Arial"/>
          <w:color w:val="000000" w:themeColor="text1"/>
          <w:sz w:val="22"/>
          <w:lang w:val="es-ES_tradnl"/>
        </w:rPr>
      </w:pPr>
      <w:proofErr w:type="spellStart"/>
      <w:r w:rsidRPr="009D50AE">
        <w:rPr>
          <w:rFonts w:ascii="Arial" w:hAnsi="Arial" w:eastAsia="Calibri" w:cs="Arial"/>
          <w:i/>
          <w:color w:val="000000" w:themeColor="text1"/>
          <w:sz w:val="22"/>
          <w:lang w:val="es-ES_tradnl"/>
        </w:rPr>
        <w:t>iv</w:t>
      </w:r>
      <w:proofErr w:type="spellEnd"/>
      <w:r w:rsidRPr="009D50AE">
        <w:rPr>
          <w:rFonts w:ascii="Arial" w:hAnsi="Arial" w:eastAsia="Calibri" w:cs="Arial"/>
          <w:i/>
          <w:color w:val="000000" w:themeColor="text1"/>
          <w:sz w:val="22"/>
          <w:lang w:val="es-ES_tradnl"/>
        </w:rPr>
        <w:t xml:space="preserve">) </w:t>
      </w:r>
      <w:r w:rsidRPr="009D50AE">
        <w:rPr>
          <w:rFonts w:ascii="Arial" w:hAnsi="Arial" w:eastAsia="Calibri" w:cs="Arial"/>
          <w:color w:val="000000" w:themeColor="text1"/>
          <w:sz w:val="22"/>
          <w:lang w:val="es-ES_tradnl"/>
        </w:rPr>
        <w:t>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111 de 1996</w:t>
      </w:r>
      <w:r w:rsidRPr="009D50AE">
        <w:rPr>
          <w:rStyle w:val="Refdenotaalpie"/>
          <w:rFonts w:ascii="Arial" w:hAnsi="Arial" w:eastAsia="Calibri" w:cs="Arial"/>
          <w:color w:val="000000" w:themeColor="text1"/>
          <w:sz w:val="22"/>
          <w:lang w:val="es-ES_tradnl"/>
        </w:rPr>
        <w:footnoteReference w:id="25"/>
      </w:r>
      <w:r w:rsidRPr="009D50AE">
        <w:rPr>
          <w:rFonts w:ascii="Arial" w:hAnsi="Arial" w:eastAsia="Calibri" w:cs="Arial"/>
          <w:color w:val="000000" w:themeColor="text1"/>
          <w:sz w:val="22"/>
          <w:lang w:val="es-ES_tradnl"/>
        </w:rPr>
        <w:t xml:space="preserve"> y el artículo 13 del Decreto 115 de 1996</w:t>
      </w:r>
      <w:r w:rsidRPr="009D50AE">
        <w:rPr>
          <w:rStyle w:val="Refdenotaalpie"/>
          <w:rFonts w:ascii="Arial" w:hAnsi="Arial" w:eastAsia="Calibri" w:cs="Arial"/>
          <w:color w:val="000000" w:themeColor="text1"/>
          <w:sz w:val="22"/>
          <w:lang w:val="es-ES_tradnl"/>
        </w:rPr>
        <w:footnoteReference w:id="26"/>
      </w:r>
      <w:r w:rsidRPr="009D50AE">
        <w:rPr>
          <w:rFonts w:ascii="Arial" w:hAnsi="Arial" w:eastAsia="Calibri" w:cs="Arial"/>
          <w:color w:val="000000" w:themeColor="text1"/>
          <w:sz w:val="22"/>
          <w:lang w:val="es-ES_tradnl"/>
        </w:rPr>
        <w:t xml:space="preserve">–, pero el contratista tiene plazo </w:t>
      </w:r>
      <w:r w:rsidRPr="009D50AE">
        <w:rPr>
          <w:rFonts w:ascii="Arial" w:hAnsi="Arial" w:eastAsia="Calibri" w:cs="Arial"/>
          <w:color w:val="000000" w:themeColor="text1"/>
          <w:sz w:val="22"/>
          <w:lang w:val="es-ES_tradnl"/>
        </w:rPr>
        <w:lastRenderedPageBreak/>
        <w:t>para cotizar al Sistema de Seguridad Social Integral por el IBC devengado en diciembre hasta el día hábil 16 de enero –pues su número de identificación termina en 95–, la entidad estatal le debe pagar con la verificación de la planilla de aportes de noviembre.</w:t>
      </w:r>
    </w:p>
    <w:p w:rsidRPr="009D50AE" w:rsidR="001740ED" w:rsidP="001740ED" w:rsidRDefault="001740ED" w14:paraId="420611B1" w14:textId="77777777">
      <w:pPr>
        <w:spacing w:before="120" w:after="120" w:line="276" w:lineRule="auto"/>
        <w:ind w:firstLine="709"/>
        <w:jc w:val="both"/>
        <w:rPr>
          <w:rFonts w:ascii="Arial" w:hAnsi="Arial" w:eastAsia="Calibri" w:cs="Arial"/>
          <w:color w:val="000000" w:themeColor="text1"/>
          <w:sz w:val="22"/>
          <w:lang w:val="es-ES_tradnl"/>
        </w:rPr>
      </w:pPr>
      <w:r w:rsidRPr="009D50AE">
        <w:rPr>
          <w:rFonts w:ascii="Arial" w:hAnsi="Arial" w:eastAsia="Calibri" w:cs="Arial"/>
          <w:i/>
          <w:color w:val="000000" w:themeColor="text1"/>
          <w:sz w:val="22"/>
          <w:lang w:val="es-ES_tradnl"/>
        </w:rPr>
        <w:t xml:space="preserve">v) </w:t>
      </w:r>
      <w:r w:rsidRPr="009D50AE">
        <w:rPr>
          <w:rFonts w:ascii="Arial" w:hAnsi="Arial" w:eastAsia="Calibri" w:cs="Arial"/>
          <w:color w:val="000000" w:themeColor="text1"/>
          <w:sz w:val="22"/>
          <w:lang w:val="es-ES_tradnl"/>
        </w:rPr>
        <w:t>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en caso negativo, requerirlo y reportarlo a las autoridades competentes para adelantar las investigaciones y procedimientos administrativos sancionatorios pertinentes, entre las que se encuentra la Unidad de Gestión Pensional y Parafiscales [UGPP].</w:t>
      </w:r>
    </w:p>
    <w:p w:rsidRPr="009D50AE" w:rsidR="001740ED" w:rsidP="001740ED" w:rsidRDefault="001740ED" w14:paraId="7DE198FA" w14:textId="77777777">
      <w:pPr>
        <w:spacing w:line="276" w:lineRule="auto"/>
        <w:ind w:firstLine="709"/>
        <w:jc w:val="both"/>
        <w:rPr>
          <w:rFonts w:ascii="Arial" w:hAnsi="Arial" w:cs="Arial"/>
          <w:color w:val="000000" w:themeColor="text1"/>
          <w:sz w:val="22"/>
          <w:lang w:val="es-ES_tradnl"/>
        </w:rPr>
      </w:pPr>
      <w:r w:rsidRPr="009D50AE">
        <w:rPr>
          <w:rFonts w:ascii="Arial" w:hAnsi="Arial" w:eastAsia="Calibri" w:cs="Arial"/>
          <w:i/>
          <w:color w:val="000000" w:themeColor="text1"/>
          <w:sz w:val="22"/>
          <w:lang w:val="es-ES_tradnl"/>
        </w:rPr>
        <w:t>vi)</w:t>
      </w:r>
      <w:r w:rsidRPr="009D50AE">
        <w:rPr>
          <w:rFonts w:ascii="Arial" w:hAnsi="Arial" w:eastAsia="Calibri" w:cs="Arial"/>
          <w:color w:val="000000" w:themeColor="text1"/>
          <w:sz w:val="22"/>
          <w:lang w:val="es-ES_tradnl"/>
        </w:rPr>
        <w:t xml:space="preserve">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 noviembre.  </w:t>
      </w:r>
    </w:p>
    <w:p w:rsidRPr="009D50AE" w:rsidR="0083726F" w:rsidP="001740ED" w:rsidRDefault="0083726F" w14:paraId="51E8C33E" w14:textId="77777777">
      <w:pPr>
        <w:spacing w:line="276" w:lineRule="auto"/>
        <w:jc w:val="both"/>
        <w:rPr>
          <w:rFonts w:ascii="Arial" w:hAnsi="Arial" w:cs="Arial"/>
          <w:color w:val="000000" w:themeColor="text1"/>
          <w:sz w:val="22"/>
          <w:lang w:val="es-ES_tradnl"/>
        </w:rPr>
      </w:pPr>
    </w:p>
    <w:p w:rsidRPr="009D50AE" w:rsidR="00B12807" w:rsidP="001740ED" w:rsidRDefault="00B12807" w14:paraId="2315B03E" w14:textId="0D7305EC">
      <w:pPr>
        <w:spacing w:line="276" w:lineRule="auto"/>
        <w:jc w:val="both"/>
        <w:rPr>
          <w:rFonts w:ascii="Arial" w:hAnsi="Arial" w:cs="Arial"/>
          <w:b/>
          <w:bCs/>
          <w:color w:val="000000" w:themeColor="text1"/>
          <w:sz w:val="22"/>
          <w:lang w:val="es-ES_tradnl"/>
        </w:rPr>
      </w:pPr>
      <w:r w:rsidRPr="009D50AE">
        <w:rPr>
          <w:rFonts w:ascii="Arial" w:hAnsi="Arial" w:cs="Arial"/>
          <w:b/>
          <w:bCs/>
          <w:color w:val="000000" w:themeColor="text1"/>
          <w:sz w:val="22"/>
          <w:lang w:val="es-ES_tradnl"/>
        </w:rPr>
        <w:t>2.4. Para la celebración del contrato de prestación de servicios se requiere que el contratista –persona natural– esté afiliado al Sistema de Seguridad Social Integral</w:t>
      </w:r>
    </w:p>
    <w:p w:rsidRPr="009D50AE" w:rsidR="00B12807" w:rsidP="001740ED" w:rsidRDefault="00B12807" w14:paraId="73B18F6B" w14:textId="1A43E8D7">
      <w:pPr>
        <w:spacing w:line="276" w:lineRule="auto"/>
        <w:jc w:val="both"/>
        <w:rPr>
          <w:rFonts w:ascii="Arial" w:hAnsi="Arial" w:cs="Arial"/>
          <w:color w:val="000000" w:themeColor="text1"/>
          <w:sz w:val="22"/>
          <w:lang w:val="es-ES_tradnl"/>
        </w:rPr>
      </w:pPr>
    </w:p>
    <w:p w:rsidRPr="009D50AE" w:rsidR="00AB714E" w:rsidP="001740ED" w:rsidRDefault="00AB714E" w14:paraId="3A483BAD" w14:textId="24765472">
      <w:pPr>
        <w:spacing w:line="276" w:lineRule="auto"/>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De conformidad con las </w:t>
      </w:r>
      <w:r w:rsidRPr="009D50AE" w:rsidR="00683825">
        <w:rPr>
          <w:rFonts w:ascii="Arial" w:hAnsi="Arial" w:cs="Arial"/>
          <w:color w:val="000000" w:themeColor="text1"/>
          <w:sz w:val="22"/>
          <w:lang w:val="es-ES_tradnl"/>
        </w:rPr>
        <w:t>disposiciones estudiadas, se deduce claramente que los contratistas deben cumplir sus obligaciones con el Sistema de Seguridad Social Integral, pues es ello</w:t>
      </w:r>
      <w:r w:rsidRPr="009D50AE" w:rsidR="002A6083">
        <w:rPr>
          <w:rFonts w:ascii="Arial" w:hAnsi="Arial" w:cs="Arial"/>
          <w:color w:val="000000" w:themeColor="text1"/>
          <w:sz w:val="22"/>
          <w:lang w:val="es-ES_tradnl"/>
        </w:rPr>
        <w:t xml:space="preserve"> lo que se infiere del artículo 23 de la Ley 1150 de 2007.</w:t>
      </w:r>
    </w:p>
    <w:p w:rsidRPr="009D50AE" w:rsidR="00E14292" w:rsidP="00622DAF" w:rsidRDefault="00E14292" w14:paraId="6A9260D2" w14:textId="586CAB22">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Ahora bien, </w:t>
      </w:r>
      <w:r w:rsidRPr="009D50AE" w:rsidR="00762972">
        <w:rPr>
          <w:rFonts w:ascii="Arial" w:hAnsi="Arial" w:cs="Arial"/>
          <w:color w:val="000000" w:themeColor="text1"/>
          <w:sz w:val="22"/>
          <w:lang w:val="es-ES_tradnl"/>
        </w:rPr>
        <w:t>¿</w:t>
      </w:r>
      <w:r w:rsidRPr="009D50AE">
        <w:rPr>
          <w:rFonts w:ascii="Arial" w:hAnsi="Arial" w:cs="Arial"/>
          <w:color w:val="000000" w:themeColor="text1"/>
          <w:sz w:val="22"/>
          <w:lang w:val="es-ES_tradnl"/>
        </w:rPr>
        <w:t>qué debe verificar la entidad estatal contratante para celebrar el contrato de prestación de servicios</w:t>
      </w:r>
      <w:r w:rsidRPr="009D50AE" w:rsidR="00762972">
        <w:rPr>
          <w:rFonts w:ascii="Arial" w:hAnsi="Arial" w:cs="Arial"/>
          <w:color w:val="000000" w:themeColor="text1"/>
          <w:sz w:val="22"/>
          <w:lang w:val="es-ES_tradnl"/>
        </w:rPr>
        <w:t xml:space="preserve"> con una persona natural</w:t>
      </w:r>
      <w:r w:rsidRPr="009D50AE">
        <w:rPr>
          <w:rFonts w:ascii="Arial" w:hAnsi="Arial" w:cs="Arial"/>
          <w:color w:val="000000" w:themeColor="text1"/>
          <w:sz w:val="22"/>
          <w:lang w:val="es-ES_tradnl"/>
        </w:rPr>
        <w:t>?</w:t>
      </w:r>
      <w:r w:rsidRPr="009D50AE" w:rsidR="00762972">
        <w:rPr>
          <w:rFonts w:ascii="Arial" w:hAnsi="Arial" w:cs="Arial"/>
          <w:color w:val="000000" w:themeColor="text1"/>
          <w:sz w:val="22"/>
          <w:lang w:val="es-ES_tradnl"/>
        </w:rPr>
        <w:t xml:space="preserve"> Expresado de otro modo, ¿basta con </w:t>
      </w:r>
      <w:r w:rsidRPr="009D50AE" w:rsidR="00D23073">
        <w:rPr>
          <w:rFonts w:ascii="Arial" w:hAnsi="Arial" w:cs="Arial"/>
          <w:color w:val="000000" w:themeColor="text1"/>
          <w:sz w:val="22"/>
          <w:lang w:val="es-ES_tradnl"/>
        </w:rPr>
        <w:t xml:space="preserve">que presente </w:t>
      </w:r>
      <w:r w:rsidRPr="009D50AE" w:rsidR="00762972">
        <w:rPr>
          <w:rFonts w:ascii="Arial" w:hAnsi="Arial" w:cs="Arial"/>
          <w:color w:val="000000" w:themeColor="text1"/>
          <w:sz w:val="22"/>
          <w:lang w:val="es-ES_tradnl"/>
        </w:rPr>
        <w:t>el certificado de afiliación? Y, en caso afirmativo, ¿el certificado debe</w:t>
      </w:r>
      <w:r w:rsidRPr="009D50AE" w:rsidR="00E85082">
        <w:rPr>
          <w:rFonts w:ascii="Arial" w:hAnsi="Arial" w:cs="Arial"/>
          <w:color w:val="000000" w:themeColor="text1"/>
          <w:sz w:val="22"/>
          <w:lang w:val="es-ES_tradnl"/>
        </w:rPr>
        <w:t xml:space="preserve"> mostrar que la persona natural está afiliad</w:t>
      </w:r>
      <w:r w:rsidRPr="009D50AE" w:rsidR="00D23073">
        <w:rPr>
          <w:rFonts w:ascii="Arial" w:hAnsi="Arial" w:cs="Arial"/>
          <w:color w:val="000000" w:themeColor="text1"/>
          <w:sz w:val="22"/>
          <w:lang w:val="es-ES_tradnl"/>
        </w:rPr>
        <w:t>a</w:t>
      </w:r>
      <w:r w:rsidRPr="009D50AE" w:rsidR="00E85082">
        <w:rPr>
          <w:rFonts w:ascii="Arial" w:hAnsi="Arial" w:cs="Arial"/>
          <w:color w:val="000000" w:themeColor="text1"/>
          <w:sz w:val="22"/>
          <w:lang w:val="es-ES_tradnl"/>
        </w:rPr>
        <w:t xml:space="preserve"> como </w:t>
      </w:r>
      <w:r w:rsidRPr="009D50AE" w:rsidR="00D23073">
        <w:rPr>
          <w:rFonts w:ascii="Arial" w:hAnsi="Arial" w:cs="Arial"/>
          <w:color w:val="000000" w:themeColor="text1"/>
          <w:sz w:val="22"/>
          <w:lang w:val="es-ES_tradnl"/>
        </w:rPr>
        <w:t>«</w:t>
      </w:r>
      <w:r w:rsidRPr="009D50AE" w:rsidR="00E85082">
        <w:rPr>
          <w:rFonts w:ascii="Arial" w:hAnsi="Arial" w:cs="Arial"/>
          <w:color w:val="000000" w:themeColor="text1"/>
          <w:sz w:val="22"/>
          <w:lang w:val="es-ES_tradnl"/>
        </w:rPr>
        <w:t>trabajador independiente</w:t>
      </w:r>
      <w:r w:rsidRPr="009D50AE" w:rsidR="00D23073">
        <w:rPr>
          <w:rFonts w:ascii="Arial" w:hAnsi="Arial" w:cs="Arial"/>
          <w:color w:val="000000" w:themeColor="text1"/>
          <w:sz w:val="22"/>
          <w:lang w:val="es-ES_tradnl"/>
        </w:rPr>
        <w:t>»</w:t>
      </w:r>
      <w:r w:rsidRPr="009D50AE" w:rsidR="00E85082">
        <w:rPr>
          <w:rFonts w:ascii="Arial" w:hAnsi="Arial" w:cs="Arial"/>
          <w:color w:val="000000" w:themeColor="text1"/>
          <w:sz w:val="22"/>
          <w:lang w:val="es-ES_tradnl"/>
        </w:rPr>
        <w:t xml:space="preserve"> o es suficiente que esté afiliado en calidad de empleado dependiente?</w:t>
      </w:r>
    </w:p>
    <w:p w:rsidRPr="009D50AE" w:rsidR="009A6D13" w:rsidP="00622DAF" w:rsidRDefault="009A6D13" w14:paraId="5BEE1E3A" w14:textId="5569AC3B">
      <w:pPr>
        <w:spacing w:before="120" w:after="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El artículo 282 de la Ley 100 de 1993 establece que «Ninguna persona natural podrá prestar directamente sus servicios al Estado, bajo la modalidad de contrato de prestación de servicios, sin afiliarse a los sistemas de pensiones y salud previstos en la presente Ley».</w:t>
      </w:r>
    </w:p>
    <w:p w:rsidRPr="009D50AE" w:rsidR="00D23073" w:rsidP="00E14292" w:rsidRDefault="007A5D8B" w14:paraId="682D241C" w14:textId="524714EF">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En </w:t>
      </w:r>
      <w:r w:rsidRPr="009D50AE" w:rsidR="009A6D13">
        <w:rPr>
          <w:rFonts w:ascii="Arial" w:hAnsi="Arial" w:cs="Arial"/>
          <w:color w:val="000000" w:themeColor="text1"/>
          <w:sz w:val="22"/>
          <w:lang w:val="es-ES_tradnl"/>
        </w:rPr>
        <w:t>la misma perspectiva, e</w:t>
      </w:r>
      <w:r w:rsidRPr="009D50AE" w:rsidR="00D23073">
        <w:rPr>
          <w:rFonts w:ascii="Arial" w:hAnsi="Arial" w:cs="Arial"/>
          <w:color w:val="000000" w:themeColor="text1"/>
          <w:sz w:val="22"/>
          <w:lang w:val="es-ES_tradnl"/>
        </w:rPr>
        <w:t xml:space="preserve">l artículo </w:t>
      </w:r>
      <w:r w:rsidRPr="009D50AE" w:rsidR="0007024B">
        <w:rPr>
          <w:rFonts w:ascii="Arial" w:hAnsi="Arial" w:cs="Arial"/>
          <w:color w:val="000000" w:themeColor="text1"/>
          <w:sz w:val="22"/>
          <w:lang w:val="es-ES_tradnl"/>
        </w:rPr>
        <w:t>26 de la Ley 1393 de 2010 establece que «La celebración y cumplimiento de las obligaciones derivadas de contratos de prestación de servicios estará condicionada a la verificación por parte del contratante de la afiliación y pago de los aportes al sistema de protección social, conforme a la reglamentación que para tal efecto expida el Gobierno Nacional».</w:t>
      </w:r>
      <w:r w:rsidRPr="009D50AE" w:rsidR="0060314F">
        <w:rPr>
          <w:rFonts w:ascii="Arial" w:hAnsi="Arial" w:cs="Arial"/>
          <w:color w:val="000000" w:themeColor="text1"/>
          <w:sz w:val="22"/>
          <w:lang w:val="es-ES_tradnl"/>
        </w:rPr>
        <w:t xml:space="preserve"> Al respecto, esta Subdirección, en respuesta a la Consulta No. 4202012000000137 del 10 de enero de 2020</w:t>
      </w:r>
      <w:r w:rsidRPr="009D50AE" w:rsidR="00DB2367">
        <w:rPr>
          <w:rFonts w:ascii="Arial" w:hAnsi="Arial" w:cs="Arial"/>
          <w:color w:val="000000" w:themeColor="text1"/>
          <w:sz w:val="22"/>
          <w:lang w:val="es-ES_tradnl"/>
        </w:rPr>
        <w:t>,</w:t>
      </w:r>
      <w:r w:rsidRPr="009D50AE" w:rsidR="0060314F">
        <w:rPr>
          <w:rFonts w:ascii="Arial" w:hAnsi="Arial" w:cs="Arial"/>
          <w:color w:val="000000" w:themeColor="text1"/>
          <w:sz w:val="22"/>
          <w:lang w:val="es-ES_tradnl"/>
        </w:rPr>
        <w:t xml:space="preserve"> indicó:</w:t>
      </w:r>
    </w:p>
    <w:p w:rsidRPr="009D50AE" w:rsidR="00C4023B" w:rsidP="00C4023B" w:rsidRDefault="00C4023B" w14:paraId="0E70569E" w14:textId="4D813B84">
      <w:pPr>
        <w:spacing w:line="276" w:lineRule="auto"/>
        <w:jc w:val="both"/>
        <w:rPr>
          <w:rFonts w:ascii="Arial" w:hAnsi="Arial" w:cs="Arial"/>
          <w:color w:val="000000" w:themeColor="text1"/>
          <w:sz w:val="22"/>
          <w:lang w:val="es-ES_tradnl"/>
        </w:rPr>
      </w:pPr>
    </w:p>
    <w:p w:rsidRPr="009D50AE" w:rsidR="00C4796E" w:rsidP="00C4796E" w:rsidRDefault="00C4796E" w14:paraId="17429F53" w14:textId="77777777">
      <w:pPr>
        <w:ind w:left="709" w:right="709"/>
        <w:jc w:val="both"/>
        <w:rPr>
          <w:rFonts w:ascii="Arial" w:hAnsi="Arial" w:cs="Arial"/>
          <w:color w:val="000000" w:themeColor="text1"/>
          <w:sz w:val="21"/>
          <w:szCs w:val="21"/>
          <w:lang w:val="es-CO"/>
        </w:rPr>
      </w:pPr>
      <w:r w:rsidRPr="009D50AE">
        <w:rPr>
          <w:rFonts w:ascii="Arial" w:hAnsi="Arial" w:cs="Arial"/>
          <w:color w:val="000000" w:themeColor="text1"/>
          <w:sz w:val="21"/>
          <w:szCs w:val="21"/>
          <w:lang w:val="es-CO"/>
        </w:rPr>
        <w:t xml:space="preserve">Las entidades estatales tienen el deber de verificar el pago al sistema de seguridad social dependiendo si el contrato se celebra con una persona natural o con una jurídica: i) el inciso segundo del artículo 41 de la Ley 80 de 1993 señala que el proponente y el contratista deberán acreditar el pago de la  seguridad social para realizar cada pago derivado del contrato, en este caso se refiere tanto a la persona natural como a la jurídica; y </w:t>
      </w:r>
      <w:proofErr w:type="spellStart"/>
      <w:r w:rsidRPr="009D50AE">
        <w:rPr>
          <w:rFonts w:ascii="Arial" w:hAnsi="Arial" w:cs="Arial"/>
          <w:color w:val="000000" w:themeColor="text1"/>
          <w:sz w:val="21"/>
          <w:szCs w:val="21"/>
          <w:lang w:val="es-CO"/>
        </w:rPr>
        <w:t>ii</w:t>
      </w:r>
      <w:proofErr w:type="spellEnd"/>
      <w:r w:rsidRPr="009D50AE">
        <w:rPr>
          <w:rFonts w:ascii="Arial" w:hAnsi="Arial" w:cs="Arial"/>
          <w:color w:val="000000" w:themeColor="text1"/>
          <w:sz w:val="21"/>
          <w:szCs w:val="21"/>
          <w:lang w:val="es-CO"/>
        </w:rPr>
        <w:t>) el artículo 50 de la Ley 789 de 2002 establece que las personas jurídicas, para presentar la oferta, deben aportar el certificado del revisor fiscal o del representante legal que acredite el pago del sistema de seguridad social de sus empleados.</w:t>
      </w:r>
    </w:p>
    <w:p w:rsidRPr="009D50AE" w:rsidR="00C4796E" w:rsidP="00C4796E" w:rsidRDefault="00C4796E" w14:paraId="359FD37F" w14:textId="0759B35D">
      <w:pPr>
        <w:ind w:left="709" w:right="709"/>
        <w:jc w:val="both"/>
        <w:rPr>
          <w:rFonts w:ascii="Arial" w:hAnsi="Arial" w:cs="Arial"/>
          <w:color w:val="000000" w:themeColor="text1"/>
          <w:sz w:val="21"/>
          <w:szCs w:val="21"/>
          <w:lang w:val="es-CO"/>
        </w:rPr>
      </w:pPr>
      <w:r w:rsidRPr="009D50AE">
        <w:rPr>
          <w:rFonts w:ascii="Arial" w:hAnsi="Arial" w:cs="Arial"/>
          <w:color w:val="000000" w:themeColor="text1"/>
          <w:sz w:val="21"/>
          <w:szCs w:val="21"/>
          <w:lang w:val="es-CO"/>
        </w:rPr>
        <w:t xml:space="preserve"> </w:t>
      </w:r>
    </w:p>
    <w:p w:rsidRPr="009D50AE" w:rsidR="00C4796E" w:rsidP="00C4796E" w:rsidRDefault="00C4796E" w14:paraId="4F8179C4" w14:textId="71E6F0E4">
      <w:pPr>
        <w:ind w:left="709" w:right="709"/>
        <w:jc w:val="both"/>
        <w:rPr>
          <w:rFonts w:ascii="Arial" w:hAnsi="Arial" w:cs="Arial"/>
          <w:color w:val="000000" w:themeColor="text1"/>
          <w:sz w:val="21"/>
          <w:szCs w:val="21"/>
          <w:lang w:val="es-CO"/>
        </w:rPr>
      </w:pPr>
      <w:r w:rsidRPr="009D50AE">
        <w:rPr>
          <w:rFonts w:ascii="Arial" w:hAnsi="Arial" w:cs="Arial"/>
          <w:color w:val="000000" w:themeColor="text1"/>
          <w:sz w:val="21"/>
          <w:szCs w:val="21"/>
          <w:lang w:val="es-CO"/>
        </w:rPr>
        <w:t xml:space="preserve">En otras palabras, para las personas naturales, la acreditación del pago de seguridad social se verifica durante la ejecución del contrato, como condición para el pago del contrato. Por su parte, las personas jurídicas deberán acreditar el pago de la seguridad social no sólo durante la ejecución del contrato, sino también como un requisito para presentar la oferta, constituyéndose ese requisito en un criterio de la admisión de la oferta. </w:t>
      </w:r>
    </w:p>
    <w:p w:rsidRPr="009D50AE" w:rsidR="00C4796E" w:rsidP="00C4796E" w:rsidRDefault="00C4796E" w14:paraId="43B44E71" w14:textId="77777777">
      <w:pPr>
        <w:ind w:left="709" w:right="709"/>
        <w:jc w:val="both"/>
        <w:rPr>
          <w:rFonts w:ascii="Arial" w:hAnsi="Arial" w:cs="Arial"/>
          <w:color w:val="000000" w:themeColor="text1"/>
          <w:sz w:val="21"/>
          <w:szCs w:val="21"/>
          <w:lang w:val="es-CO"/>
        </w:rPr>
      </w:pPr>
    </w:p>
    <w:p w:rsidRPr="009D50AE" w:rsidR="00C4796E" w:rsidP="00C4796E" w:rsidRDefault="00C4796E" w14:paraId="71D50C98" w14:textId="2DBC3DBB">
      <w:pPr>
        <w:ind w:left="709" w:right="709"/>
        <w:jc w:val="both"/>
        <w:rPr>
          <w:rFonts w:ascii="Arial" w:hAnsi="Arial" w:cs="Arial"/>
          <w:color w:val="000000" w:themeColor="text1"/>
          <w:sz w:val="21"/>
          <w:szCs w:val="21"/>
          <w:lang w:val="es-CO"/>
        </w:rPr>
      </w:pPr>
      <w:r w:rsidRPr="009D50AE">
        <w:rPr>
          <w:rFonts w:ascii="Arial" w:hAnsi="Arial" w:cs="Arial"/>
          <w:color w:val="000000" w:themeColor="text1"/>
          <w:sz w:val="21"/>
          <w:szCs w:val="21"/>
          <w:lang w:val="es-CO"/>
        </w:rPr>
        <w:t>Por otro lado, la afiliación</w:t>
      </w:r>
      <w:r w:rsidRPr="009D50AE" w:rsidR="00433F10">
        <w:rPr>
          <w:rFonts w:ascii="Arial" w:hAnsi="Arial" w:cs="Arial"/>
          <w:color w:val="000000" w:themeColor="text1"/>
          <w:sz w:val="21"/>
          <w:szCs w:val="21"/>
          <w:lang w:val="es-CO"/>
        </w:rPr>
        <w:t xml:space="preserve"> </w:t>
      </w:r>
      <w:r w:rsidRPr="009D50AE">
        <w:rPr>
          <w:rFonts w:ascii="Arial" w:hAnsi="Arial" w:cs="Arial"/>
          <w:color w:val="000000" w:themeColor="text1"/>
          <w:sz w:val="21"/>
          <w:szCs w:val="21"/>
          <w:lang w:val="es-CO"/>
        </w:rPr>
        <w:t>-no el pago- al sistema de seguridad social de salud y pensiones, se verificará, en virtud del artículo 26 de la Ley 1393 de 2010 y del artículo 50 de la Ley 789 de 2002, al celebrar el contrato estatal, es decir, en el momento que se va a perfeccionar el contrato, siempre y cuando, el contrato se celebre con una persona natural, toda vez que las personas jurídicas no se afilian al Sistema de Seguridad Social.</w:t>
      </w:r>
    </w:p>
    <w:p w:rsidRPr="009D50AE" w:rsidR="00B12807" w:rsidP="001740ED" w:rsidRDefault="00B12807" w14:paraId="73495DFE" w14:textId="34290F56">
      <w:pPr>
        <w:spacing w:line="276" w:lineRule="auto"/>
        <w:jc w:val="both"/>
        <w:rPr>
          <w:rFonts w:ascii="Arial" w:hAnsi="Arial" w:cs="Arial"/>
          <w:color w:val="000000" w:themeColor="text1"/>
          <w:sz w:val="22"/>
          <w:lang w:val="es-ES_tradnl"/>
        </w:rPr>
      </w:pPr>
    </w:p>
    <w:p w:rsidRPr="009D50AE" w:rsidR="00985159" w:rsidP="00417944" w:rsidRDefault="002363FA" w14:paraId="6F82381E" w14:textId="3444C0F0">
      <w:pPr>
        <w:spacing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lastRenderedPageBreak/>
        <w:t xml:space="preserve">En otras palabras, el artículo 26 de la Ley 1393 de 2010 exige que la persona natural se </w:t>
      </w:r>
      <w:r w:rsidRPr="009D50AE" w:rsidR="00433F10">
        <w:rPr>
          <w:rFonts w:ascii="Arial" w:hAnsi="Arial" w:cs="Arial"/>
          <w:color w:val="000000" w:themeColor="text1"/>
          <w:sz w:val="22"/>
          <w:lang w:val="es-ES_tradnl"/>
        </w:rPr>
        <w:t>«</w:t>
      </w:r>
      <w:r w:rsidRPr="009D50AE">
        <w:rPr>
          <w:rFonts w:ascii="Arial" w:hAnsi="Arial" w:cs="Arial"/>
          <w:color w:val="000000" w:themeColor="text1"/>
          <w:sz w:val="22"/>
          <w:lang w:val="es-ES_tradnl"/>
        </w:rPr>
        <w:t>afilie</w:t>
      </w:r>
      <w:r w:rsidRPr="009D50AE" w:rsidR="00433F10">
        <w:rPr>
          <w:rFonts w:ascii="Arial" w:hAnsi="Arial" w:cs="Arial"/>
          <w:color w:val="000000" w:themeColor="text1"/>
          <w:sz w:val="22"/>
          <w:lang w:val="es-ES_tradnl"/>
        </w:rPr>
        <w:t>»</w:t>
      </w:r>
      <w:r w:rsidRPr="009D50AE">
        <w:rPr>
          <w:rFonts w:ascii="Arial" w:hAnsi="Arial" w:cs="Arial"/>
          <w:color w:val="000000" w:themeColor="text1"/>
          <w:sz w:val="22"/>
          <w:lang w:val="es-ES_tradnl"/>
        </w:rPr>
        <w:t xml:space="preserve"> al Sistema de Seguridad Social Integral</w:t>
      </w:r>
      <w:r w:rsidRPr="009D50AE" w:rsidR="00F12EE0">
        <w:rPr>
          <w:rFonts w:ascii="Arial" w:hAnsi="Arial" w:cs="Arial"/>
          <w:color w:val="000000" w:themeColor="text1"/>
          <w:sz w:val="22"/>
          <w:lang w:val="es-ES_tradnl"/>
        </w:rPr>
        <w:t>,</w:t>
      </w:r>
      <w:r w:rsidRPr="009D50AE">
        <w:rPr>
          <w:rFonts w:ascii="Arial" w:hAnsi="Arial" w:cs="Arial"/>
          <w:color w:val="000000" w:themeColor="text1"/>
          <w:sz w:val="22"/>
          <w:lang w:val="es-ES_tradnl"/>
        </w:rPr>
        <w:t xml:space="preserve"> como requisito para la celebración del contrato de prestación de servicios. </w:t>
      </w:r>
      <w:r w:rsidRPr="009D50AE" w:rsidR="0010217A">
        <w:rPr>
          <w:rFonts w:ascii="Arial" w:hAnsi="Arial" w:cs="Arial"/>
          <w:color w:val="000000" w:themeColor="text1"/>
          <w:sz w:val="22"/>
          <w:lang w:val="es-ES_tradnl"/>
        </w:rPr>
        <w:t>Pero</w:t>
      </w:r>
      <w:r w:rsidRPr="009D50AE" w:rsidR="002C0157">
        <w:rPr>
          <w:rFonts w:ascii="Arial" w:hAnsi="Arial" w:cs="Arial"/>
          <w:color w:val="000000" w:themeColor="text1"/>
          <w:sz w:val="22"/>
          <w:lang w:val="es-ES_tradnl"/>
        </w:rPr>
        <w:t xml:space="preserve"> </w:t>
      </w:r>
      <w:r w:rsidRPr="009D50AE" w:rsidR="0010217A">
        <w:rPr>
          <w:rFonts w:ascii="Arial" w:hAnsi="Arial" w:cs="Arial"/>
          <w:color w:val="000000" w:themeColor="text1"/>
          <w:sz w:val="22"/>
          <w:lang w:val="es-ES_tradnl"/>
        </w:rPr>
        <w:t xml:space="preserve">¿basta con que esté </w:t>
      </w:r>
      <w:r w:rsidRPr="009D50AE" w:rsidR="008953DF">
        <w:rPr>
          <w:rFonts w:ascii="Arial" w:hAnsi="Arial" w:cs="Arial"/>
          <w:color w:val="000000" w:themeColor="text1"/>
          <w:sz w:val="22"/>
          <w:lang w:val="es-ES_tradnl"/>
        </w:rPr>
        <w:t>«</w:t>
      </w:r>
      <w:r w:rsidRPr="009D50AE" w:rsidR="0010217A">
        <w:rPr>
          <w:rFonts w:ascii="Arial" w:hAnsi="Arial" w:cs="Arial"/>
          <w:color w:val="000000" w:themeColor="text1"/>
          <w:sz w:val="22"/>
          <w:lang w:val="es-ES_tradnl"/>
        </w:rPr>
        <w:t>afiliado</w:t>
      </w:r>
      <w:r w:rsidRPr="009D50AE" w:rsidR="008953DF">
        <w:rPr>
          <w:rFonts w:ascii="Arial" w:hAnsi="Arial" w:cs="Arial"/>
          <w:color w:val="000000" w:themeColor="text1"/>
          <w:sz w:val="22"/>
          <w:lang w:val="es-ES_tradnl"/>
        </w:rPr>
        <w:t>»</w:t>
      </w:r>
      <w:r w:rsidRPr="009D50AE" w:rsidR="0010217A">
        <w:rPr>
          <w:rFonts w:ascii="Arial" w:hAnsi="Arial" w:cs="Arial"/>
          <w:color w:val="000000" w:themeColor="text1"/>
          <w:sz w:val="22"/>
          <w:lang w:val="es-ES_tradnl"/>
        </w:rPr>
        <w:t xml:space="preserve"> en calidad de cotizante dependiente?</w:t>
      </w:r>
      <w:r w:rsidRPr="009D50AE" w:rsidR="00CB5E1A">
        <w:rPr>
          <w:rFonts w:ascii="Arial" w:hAnsi="Arial" w:cs="Arial"/>
          <w:color w:val="000000" w:themeColor="text1"/>
          <w:sz w:val="22"/>
          <w:lang w:val="es-ES_tradnl"/>
        </w:rPr>
        <w:t xml:space="preserve"> Las normas que regulan el Sistema de Seguridad Social Integral</w:t>
      </w:r>
      <w:r w:rsidRPr="009D50AE" w:rsidR="00F12EE0">
        <w:rPr>
          <w:rFonts w:ascii="Arial" w:hAnsi="Arial" w:cs="Arial"/>
          <w:color w:val="000000" w:themeColor="text1"/>
          <w:sz w:val="22"/>
          <w:lang w:val="es-ES_tradnl"/>
        </w:rPr>
        <w:t xml:space="preserve"> </w:t>
      </w:r>
      <w:r w:rsidRPr="009D50AE" w:rsidR="00CB5E1A">
        <w:rPr>
          <w:rFonts w:ascii="Arial" w:hAnsi="Arial" w:cs="Arial"/>
          <w:color w:val="000000" w:themeColor="text1"/>
          <w:sz w:val="22"/>
          <w:lang w:val="es-ES_tradnl"/>
        </w:rPr>
        <w:t>califican a los contratistas –personas naturales– de prestación de servicios como «trabajadores independientes» y exigen que</w:t>
      </w:r>
      <w:r w:rsidRPr="009D50AE" w:rsidR="00F21CC8">
        <w:rPr>
          <w:rFonts w:ascii="Arial" w:hAnsi="Arial" w:cs="Arial"/>
          <w:color w:val="000000" w:themeColor="text1"/>
          <w:sz w:val="22"/>
          <w:lang w:val="es-ES_tradnl"/>
        </w:rPr>
        <w:t>,</w:t>
      </w:r>
      <w:r w:rsidRPr="009D50AE" w:rsidR="00CB5E1A">
        <w:rPr>
          <w:rFonts w:ascii="Arial" w:hAnsi="Arial" w:cs="Arial"/>
          <w:color w:val="000000" w:themeColor="text1"/>
          <w:sz w:val="22"/>
          <w:lang w:val="es-ES_tradnl"/>
        </w:rPr>
        <w:t xml:space="preserve"> </w:t>
      </w:r>
      <w:r w:rsidRPr="009D50AE" w:rsidR="00C21E2E">
        <w:rPr>
          <w:rFonts w:ascii="Arial" w:hAnsi="Arial" w:cs="Arial"/>
          <w:color w:val="000000" w:themeColor="text1"/>
          <w:sz w:val="22"/>
          <w:lang w:val="es-ES_tradnl"/>
        </w:rPr>
        <w:t>en calidad de tales</w:t>
      </w:r>
      <w:r w:rsidRPr="009D50AE" w:rsidR="00F21CC8">
        <w:rPr>
          <w:rFonts w:ascii="Arial" w:hAnsi="Arial" w:cs="Arial"/>
          <w:color w:val="000000" w:themeColor="text1"/>
          <w:sz w:val="22"/>
          <w:lang w:val="es-ES_tradnl"/>
        </w:rPr>
        <w:t>,</w:t>
      </w:r>
      <w:r w:rsidRPr="009D50AE" w:rsidR="00C21E2E">
        <w:rPr>
          <w:rFonts w:ascii="Arial" w:hAnsi="Arial" w:cs="Arial"/>
          <w:color w:val="000000" w:themeColor="text1"/>
          <w:sz w:val="22"/>
          <w:lang w:val="es-ES_tradnl"/>
        </w:rPr>
        <w:t xml:space="preserve"> hagan sus aportes al sistema</w:t>
      </w:r>
      <w:r w:rsidRPr="009D50AE" w:rsidR="00F12EE0">
        <w:rPr>
          <w:rStyle w:val="Refdenotaalpie"/>
          <w:rFonts w:ascii="Arial" w:hAnsi="Arial" w:cs="Arial"/>
          <w:color w:val="000000" w:themeColor="text1"/>
          <w:sz w:val="22"/>
          <w:lang w:val="es-ES_tradnl"/>
        </w:rPr>
        <w:footnoteReference w:id="27"/>
      </w:r>
      <w:r w:rsidRPr="009D50AE" w:rsidR="00CF0963">
        <w:rPr>
          <w:rFonts w:ascii="Arial" w:hAnsi="Arial" w:cs="Arial"/>
          <w:color w:val="000000" w:themeColor="text1"/>
          <w:sz w:val="22"/>
          <w:lang w:val="es-ES_tradnl"/>
        </w:rPr>
        <w:t xml:space="preserve">, pero no establecen expresamente que para celebrar un contrato de prestación de servicios deben afiliarse previamente como </w:t>
      </w:r>
      <w:r w:rsidRPr="009D50AE" w:rsidR="00CF0963">
        <w:rPr>
          <w:rFonts w:ascii="Arial" w:hAnsi="Arial" w:cs="Arial"/>
          <w:i/>
          <w:iCs/>
          <w:color w:val="000000" w:themeColor="text1"/>
          <w:sz w:val="22"/>
          <w:lang w:val="es-ES_tradnl"/>
        </w:rPr>
        <w:t>independientes</w:t>
      </w:r>
      <w:r w:rsidRPr="009D50AE" w:rsidR="00CF0963">
        <w:rPr>
          <w:rFonts w:ascii="Arial" w:hAnsi="Arial" w:cs="Arial"/>
          <w:color w:val="000000" w:themeColor="text1"/>
          <w:sz w:val="22"/>
          <w:lang w:val="es-ES_tradnl"/>
        </w:rPr>
        <w:t>.</w:t>
      </w:r>
      <w:r w:rsidRPr="009D50AE" w:rsidR="00F21CC8">
        <w:rPr>
          <w:rFonts w:ascii="Arial" w:hAnsi="Arial" w:cs="Arial"/>
          <w:color w:val="000000" w:themeColor="text1"/>
          <w:sz w:val="22"/>
          <w:lang w:val="es-ES_tradnl"/>
        </w:rPr>
        <w:t xml:space="preserve"> </w:t>
      </w:r>
    </w:p>
    <w:p w:rsidRPr="009D50AE" w:rsidR="009D79B6" w:rsidP="00985159" w:rsidRDefault="00F21CC8" w14:paraId="7D3C486E" w14:textId="0A385588">
      <w:pPr>
        <w:spacing w:before="120" w:line="276" w:lineRule="auto"/>
        <w:ind w:firstLine="709"/>
        <w:jc w:val="both"/>
        <w:rPr>
          <w:rFonts w:ascii="Arial" w:hAnsi="Arial" w:cs="Arial"/>
          <w:color w:val="000000" w:themeColor="text1"/>
          <w:sz w:val="22"/>
          <w:lang w:val="es-ES_tradnl"/>
        </w:rPr>
      </w:pPr>
      <w:r w:rsidRPr="009D50AE">
        <w:rPr>
          <w:rFonts w:ascii="Arial" w:hAnsi="Arial" w:cs="Arial"/>
          <w:color w:val="000000" w:themeColor="text1"/>
          <w:sz w:val="22"/>
          <w:lang w:val="es-ES_tradnl"/>
        </w:rPr>
        <w:t xml:space="preserve">Por lo tanto, </w:t>
      </w:r>
      <w:r w:rsidRPr="009D50AE" w:rsidR="0051066B">
        <w:rPr>
          <w:rFonts w:ascii="Arial" w:hAnsi="Arial" w:cs="Arial"/>
          <w:color w:val="000000" w:themeColor="text1"/>
          <w:sz w:val="22"/>
          <w:lang w:val="es-ES_tradnl"/>
        </w:rPr>
        <w:t xml:space="preserve">para celebrar contratos de prestación de servicios profesionales y de apoyo a la gestión </w:t>
      </w:r>
      <w:r w:rsidRPr="009D50AE">
        <w:rPr>
          <w:rFonts w:ascii="Arial" w:hAnsi="Arial" w:cs="Arial"/>
          <w:color w:val="000000" w:themeColor="text1"/>
          <w:sz w:val="22"/>
          <w:lang w:val="es-ES_tradnl"/>
        </w:rPr>
        <w:t xml:space="preserve">las entidades estatales deben verificar </w:t>
      </w:r>
      <w:r w:rsidRPr="009D50AE" w:rsidR="00BC5FE6">
        <w:rPr>
          <w:rFonts w:ascii="Arial" w:hAnsi="Arial" w:cs="Arial"/>
          <w:color w:val="000000" w:themeColor="text1"/>
          <w:sz w:val="22"/>
          <w:lang w:val="es-ES_tradnl"/>
        </w:rPr>
        <w:t xml:space="preserve">que las personas naturales </w:t>
      </w:r>
      <w:r w:rsidRPr="009D50AE" w:rsidR="007A4356">
        <w:rPr>
          <w:rFonts w:ascii="Arial" w:hAnsi="Arial" w:cs="Arial"/>
          <w:color w:val="000000" w:themeColor="text1"/>
          <w:sz w:val="22"/>
          <w:lang w:val="es-ES_tradnl"/>
        </w:rPr>
        <w:t>estén</w:t>
      </w:r>
      <w:r w:rsidRPr="009D50AE" w:rsidR="00BC5FE6">
        <w:rPr>
          <w:rFonts w:ascii="Arial" w:hAnsi="Arial" w:cs="Arial"/>
          <w:color w:val="000000" w:themeColor="text1"/>
          <w:sz w:val="22"/>
          <w:lang w:val="es-ES_tradnl"/>
        </w:rPr>
        <w:t xml:space="preserve"> afiliad</w:t>
      </w:r>
      <w:r w:rsidRPr="009D50AE" w:rsidR="007A4356">
        <w:rPr>
          <w:rFonts w:ascii="Arial" w:hAnsi="Arial" w:cs="Arial"/>
          <w:color w:val="000000" w:themeColor="text1"/>
          <w:sz w:val="22"/>
          <w:lang w:val="es-ES_tradnl"/>
        </w:rPr>
        <w:t>a</w:t>
      </w:r>
      <w:r w:rsidRPr="009D50AE" w:rsidR="00BC5FE6">
        <w:rPr>
          <w:rFonts w:ascii="Arial" w:hAnsi="Arial" w:cs="Arial"/>
          <w:color w:val="000000" w:themeColor="text1"/>
          <w:sz w:val="22"/>
          <w:lang w:val="es-ES_tradnl"/>
        </w:rPr>
        <w:t xml:space="preserve">s </w:t>
      </w:r>
      <w:r w:rsidRPr="009D50AE" w:rsidR="007A4356">
        <w:rPr>
          <w:rFonts w:ascii="Arial" w:hAnsi="Arial" w:cs="Arial"/>
          <w:color w:val="000000" w:themeColor="text1"/>
          <w:sz w:val="22"/>
          <w:lang w:val="es-ES_tradnl"/>
        </w:rPr>
        <w:t>al Sistema de Seguridad Social Integral</w:t>
      </w:r>
      <w:r w:rsidRPr="009D50AE" w:rsidR="009D1362">
        <w:rPr>
          <w:rFonts w:ascii="Arial" w:hAnsi="Arial" w:cs="Arial"/>
          <w:color w:val="000000" w:themeColor="text1"/>
          <w:sz w:val="22"/>
          <w:lang w:val="es-ES_tradnl"/>
        </w:rPr>
        <w:t xml:space="preserve"> y que hagan sus aportes en calidad de independientes. Es decir, el contrato estatal se puede celebrar</w:t>
      </w:r>
      <w:r w:rsidRPr="009D50AE" w:rsidR="00AB1976">
        <w:rPr>
          <w:rFonts w:ascii="Arial" w:hAnsi="Arial" w:cs="Arial"/>
          <w:color w:val="000000" w:themeColor="text1"/>
          <w:sz w:val="22"/>
          <w:lang w:val="es-ES_tradnl"/>
        </w:rPr>
        <w:t xml:space="preserve"> con la persona natural, </w:t>
      </w:r>
      <w:r w:rsidRPr="009D50AE" w:rsidR="00417944">
        <w:rPr>
          <w:rFonts w:ascii="Arial" w:hAnsi="Arial" w:cs="Arial"/>
          <w:color w:val="000000" w:themeColor="text1"/>
          <w:sz w:val="22"/>
          <w:lang w:val="es-ES_tradnl"/>
        </w:rPr>
        <w:t xml:space="preserve">verificándose que se encuentre afiliada al Sistema de Seguridad Social Integral, así lo esté en calidad de cotizante dependiente; pero la persona debe </w:t>
      </w:r>
      <w:r w:rsidRPr="009D50AE" w:rsidR="00635160">
        <w:rPr>
          <w:rFonts w:ascii="Arial" w:hAnsi="Arial" w:cs="Arial"/>
          <w:color w:val="000000" w:themeColor="text1"/>
          <w:sz w:val="22"/>
          <w:lang w:val="es-ES_tradnl"/>
        </w:rPr>
        <w:t xml:space="preserve">efectuar el reporte </w:t>
      </w:r>
      <w:r w:rsidRPr="009D50AE" w:rsidR="00BC5FE6">
        <w:rPr>
          <w:rFonts w:ascii="Arial" w:hAnsi="Arial" w:cs="Arial"/>
          <w:color w:val="000000" w:themeColor="text1"/>
          <w:sz w:val="22"/>
          <w:lang w:val="es-ES_tradnl"/>
        </w:rPr>
        <w:t>de</w:t>
      </w:r>
      <w:r w:rsidRPr="009D50AE" w:rsidR="00635160">
        <w:rPr>
          <w:rFonts w:ascii="Arial" w:hAnsi="Arial" w:cs="Arial"/>
          <w:color w:val="000000" w:themeColor="text1"/>
          <w:sz w:val="22"/>
          <w:lang w:val="es-ES_tradnl"/>
        </w:rPr>
        <w:t xml:space="preserve"> la</w:t>
      </w:r>
      <w:r w:rsidRPr="009D50AE" w:rsidR="00BC5FE6">
        <w:rPr>
          <w:rFonts w:ascii="Arial" w:hAnsi="Arial" w:cs="Arial"/>
          <w:color w:val="000000" w:themeColor="text1"/>
          <w:sz w:val="22"/>
          <w:lang w:val="es-ES_tradnl"/>
        </w:rPr>
        <w:t xml:space="preserve"> noveda</w:t>
      </w:r>
      <w:r w:rsidRPr="009D50AE" w:rsidR="00635160">
        <w:rPr>
          <w:rFonts w:ascii="Arial" w:hAnsi="Arial" w:cs="Arial"/>
          <w:color w:val="000000" w:themeColor="text1"/>
          <w:sz w:val="22"/>
          <w:lang w:val="es-ES_tradnl"/>
        </w:rPr>
        <w:t xml:space="preserve">d de afiliación como trabajador independiente a cada subsistema –salud, pensiones y riesgos </w:t>
      </w:r>
      <w:r w:rsidRPr="009D50AE" w:rsidR="00B91336">
        <w:rPr>
          <w:rFonts w:ascii="Arial" w:hAnsi="Arial" w:cs="Arial"/>
          <w:color w:val="000000" w:themeColor="text1"/>
          <w:sz w:val="22"/>
          <w:lang w:val="es-ES_tradnl"/>
        </w:rPr>
        <w:t>laborales</w:t>
      </w:r>
      <w:r w:rsidRPr="009D50AE" w:rsidR="00635160">
        <w:rPr>
          <w:rFonts w:ascii="Arial" w:hAnsi="Arial" w:cs="Arial"/>
          <w:color w:val="000000" w:themeColor="text1"/>
          <w:sz w:val="22"/>
          <w:lang w:val="es-ES_tradnl"/>
        </w:rPr>
        <w:t>–, pues es así como debe cotizar mes vencido, según el artículo 244 de la Ley 1955 de 2019</w:t>
      </w:r>
      <w:r w:rsidRPr="009D50AE" w:rsidR="007A4356">
        <w:rPr>
          <w:rFonts w:ascii="Arial" w:hAnsi="Arial" w:cs="Arial"/>
          <w:color w:val="000000" w:themeColor="text1"/>
          <w:sz w:val="22"/>
          <w:lang w:val="es-ES_tradnl"/>
        </w:rPr>
        <w:t>. En otras palabras, si la persona natural se encontraba afiliada como cotizante dependiente</w:t>
      </w:r>
      <w:r w:rsidRPr="009D50AE" w:rsidR="00523B69">
        <w:rPr>
          <w:rFonts w:ascii="Arial" w:hAnsi="Arial" w:cs="Arial"/>
          <w:color w:val="000000" w:themeColor="text1"/>
          <w:sz w:val="22"/>
          <w:lang w:val="es-ES_tradnl"/>
        </w:rPr>
        <w:t xml:space="preserve"> al régimen contributivo y </w:t>
      </w:r>
      <w:r w:rsidRPr="009D50AE" w:rsidR="00635160">
        <w:rPr>
          <w:rFonts w:ascii="Arial" w:hAnsi="Arial" w:cs="Arial"/>
          <w:color w:val="000000" w:themeColor="text1"/>
          <w:sz w:val="22"/>
          <w:lang w:val="es-ES_tradnl"/>
        </w:rPr>
        <w:t>celebra</w:t>
      </w:r>
      <w:r w:rsidRPr="009D50AE" w:rsidR="00523B69">
        <w:rPr>
          <w:rFonts w:ascii="Arial" w:hAnsi="Arial" w:cs="Arial"/>
          <w:color w:val="000000" w:themeColor="text1"/>
          <w:sz w:val="22"/>
          <w:lang w:val="es-ES_tradnl"/>
        </w:rPr>
        <w:t xml:space="preserve"> un contrato de prestación de servicios profesionales o de apoyo a la gestión con una entidad estatal, debe reportar </w:t>
      </w:r>
      <w:r w:rsidRPr="009D50AE" w:rsidR="00133585">
        <w:rPr>
          <w:rFonts w:ascii="Arial" w:hAnsi="Arial" w:cs="Arial"/>
          <w:color w:val="000000" w:themeColor="text1"/>
          <w:sz w:val="22"/>
          <w:lang w:val="es-ES_tradnl"/>
        </w:rPr>
        <w:t>la novedad de afiliación como independiente</w:t>
      </w:r>
      <w:r w:rsidRPr="009D50AE" w:rsidR="00DB2367">
        <w:rPr>
          <w:rFonts w:ascii="Arial" w:hAnsi="Arial" w:cs="Arial"/>
          <w:color w:val="000000" w:themeColor="text1"/>
          <w:sz w:val="22"/>
          <w:lang w:val="es-ES_tradnl"/>
        </w:rPr>
        <w:t xml:space="preserve"> y cotizar en esta calidad, demostrando el cumplimiento de este deber, como requisito para el pago, en los términos del artículo 23 de la Ley 1150 de 2007.</w:t>
      </w:r>
    </w:p>
    <w:p w:rsidRPr="009D50AE" w:rsidR="002363FA" w:rsidP="001740ED" w:rsidRDefault="002363FA" w14:paraId="263E278B" w14:textId="77777777">
      <w:pPr>
        <w:spacing w:line="276" w:lineRule="auto"/>
        <w:jc w:val="both"/>
        <w:rPr>
          <w:rFonts w:ascii="Arial" w:hAnsi="Arial" w:cs="Arial"/>
          <w:color w:val="000000" w:themeColor="text1"/>
          <w:sz w:val="22"/>
          <w:lang w:val="es-ES_tradnl"/>
        </w:rPr>
      </w:pPr>
    </w:p>
    <w:p w:rsidRPr="009D50AE" w:rsidR="001740ED" w:rsidP="001740ED" w:rsidRDefault="001740ED" w14:paraId="42714CDD" w14:textId="77777777">
      <w:pPr>
        <w:pStyle w:val="Prrafodelista"/>
        <w:tabs>
          <w:tab w:val="left" w:pos="284"/>
        </w:tabs>
        <w:spacing w:line="276" w:lineRule="auto"/>
        <w:ind w:left="0"/>
        <w:jc w:val="both"/>
        <w:rPr>
          <w:rFonts w:ascii="Arial" w:hAnsi="Arial" w:eastAsia="Calibri" w:cs="Arial"/>
          <w:color w:val="000000" w:themeColor="text1"/>
          <w:sz w:val="22"/>
          <w:lang w:val="es-ES_tradnl"/>
        </w:rPr>
      </w:pPr>
      <w:r w:rsidRPr="009D50AE">
        <w:rPr>
          <w:rFonts w:ascii="Arial" w:hAnsi="Arial" w:eastAsia="Calibri" w:cs="Arial"/>
          <w:b/>
          <w:color w:val="000000" w:themeColor="text1"/>
          <w:sz w:val="22"/>
          <w:lang w:val="es-ES_tradnl"/>
        </w:rPr>
        <w:t>3. Respuestas</w:t>
      </w:r>
    </w:p>
    <w:p w:rsidRPr="009D50AE" w:rsidR="001740ED" w:rsidP="001740ED" w:rsidRDefault="001740ED" w14:paraId="0F9E9D58" w14:textId="77777777">
      <w:pPr>
        <w:spacing w:line="276" w:lineRule="auto"/>
        <w:ind w:left="709" w:right="709"/>
        <w:jc w:val="both"/>
        <w:rPr>
          <w:rFonts w:ascii="Arial" w:hAnsi="Arial" w:eastAsia="Calibri" w:cs="Arial"/>
          <w:i/>
          <w:color w:val="000000" w:themeColor="text1"/>
          <w:sz w:val="22"/>
          <w:lang w:val="es-ES_tradnl"/>
        </w:rPr>
      </w:pPr>
    </w:p>
    <w:p w:rsidRPr="009D50AE" w:rsidR="001740ED" w:rsidP="001740ED" w:rsidRDefault="001740ED" w14:paraId="5306F164" w14:textId="3C1895C0">
      <w:pPr>
        <w:spacing w:line="276" w:lineRule="auto"/>
        <w:ind w:left="708" w:right="709"/>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 xml:space="preserve">i) </w:t>
      </w:r>
      <w:r w:rsidRPr="009D50AE" w:rsidR="000971FB">
        <w:rPr>
          <w:rFonts w:ascii="Arial" w:hAnsi="Arial" w:eastAsia="Calibri" w:cs="Arial"/>
          <w:color w:val="000000" w:themeColor="text1"/>
          <w:sz w:val="22"/>
          <w:lang w:val="es-ES_tradnl"/>
        </w:rPr>
        <w:t>«¿es un documento idóneo para la suscripción de un contrato de prestación de servicios profesionales y/o apoyo a la gestión, el certificado de afiliación a la EPS, estando el afiliado en estado dependiente?»</w:t>
      </w:r>
    </w:p>
    <w:p w:rsidRPr="009D50AE" w:rsidR="000971FB" w:rsidP="001740ED" w:rsidRDefault="000971FB" w14:paraId="31D2F581" w14:textId="704C7BA6">
      <w:pPr>
        <w:spacing w:line="276" w:lineRule="auto"/>
        <w:jc w:val="both"/>
        <w:rPr>
          <w:rFonts w:ascii="Arial" w:hAnsi="Arial" w:eastAsia="Calibri" w:cs="Arial"/>
          <w:color w:val="000000" w:themeColor="text1"/>
          <w:sz w:val="22"/>
        </w:rPr>
      </w:pPr>
    </w:p>
    <w:p w:rsidRPr="009D50AE" w:rsidR="003072EF" w:rsidP="001740ED" w:rsidRDefault="00931032" w14:paraId="6E587937" w14:textId="65AA21A4">
      <w:pPr>
        <w:spacing w:line="276" w:lineRule="auto"/>
        <w:jc w:val="both"/>
        <w:rPr>
          <w:rFonts w:ascii="Arial" w:hAnsi="Arial" w:eastAsia="Calibri" w:cs="Arial"/>
          <w:color w:val="000000" w:themeColor="text1"/>
          <w:sz w:val="22"/>
        </w:rPr>
      </w:pPr>
      <w:r w:rsidRPr="009D50AE">
        <w:rPr>
          <w:rFonts w:ascii="Arial" w:hAnsi="Arial" w:eastAsia="Calibri" w:cs="Arial"/>
          <w:color w:val="000000" w:themeColor="text1"/>
          <w:sz w:val="22"/>
        </w:rPr>
        <w:t xml:space="preserve">De conformidad con los artículos </w:t>
      </w:r>
      <w:r w:rsidRPr="009D50AE">
        <w:rPr>
          <w:rFonts w:ascii="Arial" w:hAnsi="Arial" w:cs="Arial"/>
          <w:color w:val="000000" w:themeColor="text1"/>
          <w:sz w:val="22"/>
          <w:lang w:val="es-ES_tradnl"/>
        </w:rPr>
        <w:t>282 de la Ley 100 de 1993 y 26 de la Ley 1393 de 2010, p</w:t>
      </w:r>
      <w:r w:rsidRPr="009D50AE">
        <w:rPr>
          <w:rFonts w:ascii="Arial" w:hAnsi="Arial" w:eastAsia="Calibri" w:cs="Arial"/>
          <w:color w:val="000000" w:themeColor="text1"/>
          <w:sz w:val="22"/>
        </w:rPr>
        <w:t>ara la celebración del contrato de prestación de servicios profesionales o de apoyo a la gestión</w:t>
      </w:r>
      <w:r w:rsidRPr="009D50AE" w:rsidR="00B13800">
        <w:rPr>
          <w:rFonts w:ascii="Arial" w:hAnsi="Arial" w:eastAsia="Calibri" w:cs="Arial"/>
          <w:color w:val="000000" w:themeColor="text1"/>
          <w:sz w:val="22"/>
        </w:rPr>
        <w:t xml:space="preserve"> con una persona natural</w:t>
      </w:r>
      <w:r w:rsidRPr="009D50AE" w:rsidR="00D915FB">
        <w:rPr>
          <w:rFonts w:ascii="Arial" w:hAnsi="Arial" w:eastAsia="Calibri" w:cs="Arial"/>
          <w:color w:val="000000" w:themeColor="text1"/>
          <w:sz w:val="22"/>
        </w:rPr>
        <w:t xml:space="preserve"> </w:t>
      </w:r>
      <w:r w:rsidRPr="009D50AE">
        <w:rPr>
          <w:rFonts w:ascii="Arial" w:hAnsi="Arial" w:eastAsia="Calibri" w:cs="Arial"/>
          <w:color w:val="000000" w:themeColor="text1"/>
          <w:sz w:val="22"/>
        </w:rPr>
        <w:t xml:space="preserve">es requisito que </w:t>
      </w:r>
      <w:r w:rsidRPr="009D50AE" w:rsidR="00B13800">
        <w:rPr>
          <w:rFonts w:ascii="Arial" w:hAnsi="Arial" w:eastAsia="Calibri" w:cs="Arial"/>
          <w:color w:val="000000" w:themeColor="text1"/>
          <w:sz w:val="22"/>
        </w:rPr>
        <w:t xml:space="preserve">esta </w:t>
      </w:r>
      <w:r w:rsidRPr="009D50AE" w:rsidR="00DD732F">
        <w:rPr>
          <w:rFonts w:ascii="Arial" w:hAnsi="Arial" w:eastAsia="Calibri" w:cs="Arial"/>
          <w:color w:val="000000" w:themeColor="text1"/>
          <w:sz w:val="22"/>
        </w:rPr>
        <w:t>se encuentre afiliada al Sistema de Seguridad Social Integral.</w:t>
      </w:r>
      <w:r w:rsidRPr="009D50AE" w:rsidR="00B13800">
        <w:rPr>
          <w:rFonts w:ascii="Arial" w:hAnsi="Arial" w:eastAsia="Calibri" w:cs="Arial"/>
          <w:color w:val="000000" w:themeColor="text1"/>
          <w:sz w:val="22"/>
        </w:rPr>
        <w:t xml:space="preserve"> Ahora bien, como el artículo 23 de la Ley 1150 de 2007 establece que </w:t>
      </w:r>
      <w:r w:rsidRPr="009D50AE" w:rsidR="00FB7611">
        <w:rPr>
          <w:rFonts w:ascii="Arial" w:hAnsi="Arial" w:eastAsia="Calibri" w:cs="Arial"/>
          <w:color w:val="000000" w:themeColor="text1"/>
          <w:sz w:val="22"/>
        </w:rPr>
        <w:t xml:space="preserve">es una exigencia </w:t>
      </w:r>
      <w:r w:rsidRPr="009D50AE" w:rsidR="00D915FB">
        <w:rPr>
          <w:rFonts w:ascii="Arial" w:hAnsi="Arial" w:eastAsia="Calibri" w:cs="Arial"/>
          <w:color w:val="000000" w:themeColor="text1"/>
          <w:sz w:val="22"/>
        </w:rPr>
        <w:t>efectuar</w:t>
      </w:r>
      <w:r w:rsidRPr="009D50AE" w:rsidR="00B13800">
        <w:rPr>
          <w:rFonts w:ascii="Arial" w:hAnsi="Arial" w:eastAsia="Calibri" w:cs="Arial"/>
          <w:color w:val="000000" w:themeColor="text1"/>
          <w:sz w:val="22"/>
        </w:rPr>
        <w:t xml:space="preserve"> sus aportes al sistema para </w:t>
      </w:r>
      <w:r w:rsidRPr="009D50AE" w:rsidR="00FB7611">
        <w:rPr>
          <w:rFonts w:ascii="Arial" w:hAnsi="Arial" w:eastAsia="Calibri" w:cs="Arial"/>
          <w:color w:val="000000" w:themeColor="text1"/>
          <w:sz w:val="22"/>
        </w:rPr>
        <w:t>realizar</w:t>
      </w:r>
      <w:r w:rsidRPr="009D50AE" w:rsidR="00B13800">
        <w:rPr>
          <w:rFonts w:ascii="Arial" w:hAnsi="Arial" w:eastAsia="Calibri" w:cs="Arial"/>
          <w:color w:val="000000" w:themeColor="text1"/>
          <w:sz w:val="22"/>
        </w:rPr>
        <w:t xml:space="preserve"> cada pago</w:t>
      </w:r>
      <w:r w:rsidRPr="009D50AE" w:rsidR="00FB7611">
        <w:rPr>
          <w:rFonts w:ascii="Arial" w:hAnsi="Arial" w:eastAsia="Calibri" w:cs="Arial"/>
          <w:color w:val="000000" w:themeColor="text1"/>
          <w:sz w:val="22"/>
        </w:rPr>
        <w:t>,</w:t>
      </w:r>
      <w:r w:rsidRPr="009D50AE" w:rsidR="00335A9B">
        <w:rPr>
          <w:rFonts w:ascii="Arial" w:hAnsi="Arial" w:eastAsia="Calibri" w:cs="Arial"/>
          <w:color w:val="000000" w:themeColor="text1"/>
          <w:sz w:val="22"/>
        </w:rPr>
        <w:t xml:space="preserve"> y como el artículo 244 de la Ley 1955 de 2019 </w:t>
      </w:r>
      <w:r w:rsidRPr="009D50AE" w:rsidR="00D915FB">
        <w:rPr>
          <w:rFonts w:ascii="Arial" w:hAnsi="Arial" w:eastAsia="Calibri" w:cs="Arial"/>
          <w:color w:val="000000" w:themeColor="text1"/>
          <w:sz w:val="22"/>
        </w:rPr>
        <w:t>dispone</w:t>
      </w:r>
      <w:r w:rsidRPr="009D50AE" w:rsidR="00335A9B">
        <w:rPr>
          <w:rFonts w:ascii="Arial" w:hAnsi="Arial" w:eastAsia="Calibri" w:cs="Arial"/>
          <w:color w:val="000000" w:themeColor="text1"/>
          <w:sz w:val="22"/>
        </w:rPr>
        <w:t xml:space="preserve"> que la cotización se debe realizar mes vencido, significa que una vez celebrado el contrato de prestación de servicios profesionales o de apoyo a la gestión la persona natural debe reportar la novedad</w:t>
      </w:r>
      <w:r w:rsidRPr="009D50AE" w:rsidR="00D255A4">
        <w:rPr>
          <w:rFonts w:ascii="Arial" w:hAnsi="Arial" w:eastAsia="Calibri" w:cs="Arial"/>
          <w:color w:val="000000" w:themeColor="text1"/>
          <w:sz w:val="22"/>
        </w:rPr>
        <w:t xml:space="preserve"> a la administradora de salud, </w:t>
      </w:r>
      <w:r w:rsidRPr="009D50AE" w:rsidR="00D255A4">
        <w:rPr>
          <w:rFonts w:ascii="Arial" w:hAnsi="Arial" w:eastAsia="Calibri" w:cs="Arial"/>
          <w:color w:val="000000" w:themeColor="text1"/>
          <w:sz w:val="22"/>
        </w:rPr>
        <w:lastRenderedPageBreak/>
        <w:t xml:space="preserve">de pensiones y de riesgos laborales, para que sea tenida en cuenta como trabajadora independiente en cada uno de estos subsistemas y pueda efectuar las cotizaciones en dicha calidad, pues las normas de seguridad social </w:t>
      </w:r>
      <w:r w:rsidRPr="009D50AE" w:rsidR="001A1CB0">
        <w:rPr>
          <w:rFonts w:ascii="Arial" w:hAnsi="Arial" w:eastAsia="Calibri" w:cs="Arial"/>
          <w:color w:val="000000" w:themeColor="text1"/>
          <w:sz w:val="22"/>
        </w:rPr>
        <w:t xml:space="preserve">tratan a los contratistas –personas naturales– de prestación de servicios como trabajadores independientes. En </w:t>
      </w:r>
      <w:r w:rsidRPr="009D50AE" w:rsidR="00D915FB">
        <w:rPr>
          <w:rFonts w:ascii="Arial" w:hAnsi="Arial" w:eastAsia="Calibri" w:cs="Arial"/>
          <w:color w:val="000000" w:themeColor="text1"/>
          <w:sz w:val="22"/>
        </w:rPr>
        <w:t>consecuencia</w:t>
      </w:r>
      <w:r w:rsidRPr="009D50AE" w:rsidR="001A1CB0">
        <w:rPr>
          <w:rFonts w:ascii="Arial" w:hAnsi="Arial" w:eastAsia="Calibri" w:cs="Arial"/>
          <w:color w:val="000000" w:themeColor="text1"/>
          <w:sz w:val="22"/>
        </w:rPr>
        <w:t>, contar con el certificado de afiliación como cotizante independiente no es, en sentido estricto, un requisito para el perfeccionamiento del contrato de prestación de servicios, sino</w:t>
      </w:r>
      <w:r w:rsidRPr="009D50AE" w:rsidR="00256C2B">
        <w:rPr>
          <w:rFonts w:ascii="Arial" w:hAnsi="Arial" w:eastAsia="Calibri" w:cs="Arial"/>
          <w:color w:val="000000" w:themeColor="text1"/>
          <w:sz w:val="22"/>
        </w:rPr>
        <w:t xml:space="preserve"> una exigencia para efectuar los aportes durante su ejecución, así como para la realización de los pagos del contrato.</w:t>
      </w:r>
    </w:p>
    <w:p w:rsidRPr="009D50AE" w:rsidR="00D915FB" w:rsidP="003072EF" w:rsidRDefault="003072EF" w14:paraId="75EEA004" w14:textId="4F7EF685">
      <w:pPr>
        <w:spacing w:before="120" w:line="276" w:lineRule="auto"/>
        <w:ind w:firstLine="709"/>
        <w:jc w:val="both"/>
        <w:rPr>
          <w:rFonts w:ascii="Arial" w:hAnsi="Arial" w:eastAsia="Calibri" w:cs="Arial"/>
          <w:color w:val="000000" w:themeColor="text1"/>
          <w:sz w:val="22"/>
        </w:rPr>
      </w:pPr>
      <w:r w:rsidRPr="009D50AE">
        <w:rPr>
          <w:rFonts w:ascii="Arial" w:hAnsi="Arial" w:eastAsia="Calibri" w:cs="Arial"/>
          <w:color w:val="000000" w:themeColor="text1"/>
          <w:sz w:val="22"/>
        </w:rPr>
        <w:t>Ahora bien, s</w:t>
      </w:r>
      <w:r w:rsidRPr="009D50AE" w:rsidR="00D915FB">
        <w:rPr>
          <w:rFonts w:ascii="Arial" w:hAnsi="Arial" w:eastAsia="Calibri" w:cs="Arial"/>
          <w:color w:val="000000" w:themeColor="text1"/>
          <w:sz w:val="22"/>
        </w:rPr>
        <w:t xml:space="preserve">i usted desea obtener </w:t>
      </w:r>
      <w:r w:rsidRPr="009D50AE">
        <w:rPr>
          <w:rFonts w:ascii="Arial" w:hAnsi="Arial" w:eastAsia="Calibri" w:cs="Arial"/>
          <w:color w:val="000000" w:themeColor="text1"/>
          <w:sz w:val="22"/>
        </w:rPr>
        <w:t>información sobre los procedimientos de cotización al Sistema de Seguridad Social Integral, l</w:t>
      </w:r>
      <w:r w:rsidRPr="009D50AE" w:rsidR="00011452">
        <w:rPr>
          <w:rFonts w:ascii="Arial" w:hAnsi="Arial" w:eastAsia="Calibri" w:cs="Arial"/>
          <w:color w:val="000000" w:themeColor="text1"/>
          <w:sz w:val="22"/>
        </w:rPr>
        <w:t>o</w:t>
      </w:r>
      <w:r w:rsidRPr="009D50AE">
        <w:rPr>
          <w:rFonts w:ascii="Arial" w:hAnsi="Arial" w:eastAsia="Calibri" w:cs="Arial"/>
          <w:color w:val="000000" w:themeColor="text1"/>
          <w:sz w:val="22"/>
        </w:rPr>
        <w:t xml:space="preserve"> invitamos a consultar a las autoridades competentes, como la UGPP y el Ministerio del Trabajo.</w:t>
      </w:r>
    </w:p>
    <w:p w:rsidRPr="009D50AE" w:rsidR="00931032" w:rsidP="001740ED" w:rsidRDefault="00931032" w14:paraId="306E6351" w14:textId="77777777">
      <w:pPr>
        <w:spacing w:line="276" w:lineRule="auto"/>
        <w:jc w:val="both"/>
        <w:rPr>
          <w:rFonts w:ascii="Arial" w:hAnsi="Arial" w:eastAsia="Calibri" w:cs="Arial"/>
          <w:color w:val="000000" w:themeColor="text1"/>
          <w:sz w:val="22"/>
        </w:rPr>
      </w:pPr>
    </w:p>
    <w:p w:rsidRPr="009D50AE" w:rsidR="001740ED" w:rsidP="001740ED" w:rsidRDefault="001740ED" w14:paraId="126367F7" w14:textId="77777777">
      <w:pPr>
        <w:spacing w:line="276" w:lineRule="auto"/>
        <w:jc w:val="both"/>
        <w:rPr>
          <w:rFonts w:ascii="Arial" w:hAnsi="Arial" w:eastAsia="Calibri" w:cs="Arial"/>
          <w:color w:val="000000" w:themeColor="text1"/>
          <w:sz w:val="22"/>
          <w:lang w:val="es-ES_tradnl"/>
        </w:rPr>
      </w:pPr>
      <w:r w:rsidRPr="009D50AE">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9D50AE" w:rsidR="001740ED" w:rsidP="001740ED" w:rsidRDefault="001740ED" w14:paraId="0A9836F7" w14:textId="77777777">
      <w:pPr>
        <w:spacing w:line="276" w:lineRule="auto"/>
        <w:jc w:val="both"/>
        <w:rPr>
          <w:rFonts w:ascii="Arial" w:hAnsi="Arial" w:eastAsia="Calibri" w:cs="Arial"/>
          <w:color w:val="000000" w:themeColor="text1"/>
          <w:sz w:val="22"/>
          <w:lang w:val="es-ES_tradnl"/>
        </w:rPr>
      </w:pPr>
    </w:p>
    <w:p w:rsidRPr="009D50AE" w:rsidR="001740ED" w:rsidP="009D50AE" w:rsidRDefault="001740ED" w14:paraId="59441D33" w14:textId="534BD126">
      <w:pPr>
        <w:spacing w:line="276" w:lineRule="auto"/>
        <w:jc w:val="both"/>
        <w:rPr>
          <w:rFonts w:ascii="Arial" w:hAnsi="Arial" w:cs="Arial"/>
          <w:color w:val="000000" w:themeColor="text1"/>
          <w:sz w:val="22"/>
          <w:lang w:val="es-ES_tradnl" w:eastAsia="es-CO"/>
        </w:rPr>
      </w:pPr>
      <w:r w:rsidRPr="009D50AE">
        <w:rPr>
          <w:noProof/>
          <w:color w:val="000000" w:themeColor="text1"/>
          <w:lang w:val="en-US"/>
        </w:rPr>
        <mc:AlternateContent>
          <mc:Choice Requires="wps">
            <w:drawing>
              <wp:anchor distT="0" distB="0" distL="114300" distR="114300" simplePos="0" relativeHeight="251658240" behindDoc="0" locked="0" layoutInCell="1" allowOverlap="1" wp14:anchorId="4496D1E5" wp14:editId="68FF1FE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arto="http://schemas.microsoft.com/office/word/2006/arto">
            <w:pict w14:anchorId="341D5FB7">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6FA26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r w:rsidRPr="009D50AE">
        <w:rPr>
          <w:rFonts w:ascii="Arial" w:hAnsi="Arial" w:cs="Arial"/>
          <w:color w:val="000000" w:themeColor="text1"/>
          <w:sz w:val="22"/>
          <w:lang w:val="es-ES_tradnl" w:eastAsia="es-CO"/>
        </w:rPr>
        <w:t>Atentamente,</w:t>
      </w:r>
    </w:p>
    <w:p w:rsidR="001740ED" w:rsidP="001740ED" w:rsidRDefault="00C0071C" w14:paraId="252116CE" w14:textId="35D5F283">
      <w:pPr>
        <w:spacing w:line="276" w:lineRule="auto"/>
        <w:jc w:val="center"/>
        <w:rPr>
          <w:rFonts w:ascii="Arial" w:hAnsi="Arial" w:cs="Arial"/>
          <w:color w:val="000000" w:themeColor="text1"/>
          <w:sz w:val="18"/>
          <w:szCs w:val="20"/>
          <w:lang w:val="es-ES_tradnl" w:eastAsia="es-CO"/>
        </w:rPr>
      </w:pPr>
      <w:r w:rsidR="00C0071C">
        <w:drawing>
          <wp:inline wp14:editId="2761DB3D" wp14:anchorId="08E2D00C">
            <wp:extent cx="2773045" cy="988695"/>
            <wp:effectExtent l="0" t="0" r="0" b="0"/>
            <wp:docPr id="1067728468" name="Imagen 2" title=""/>
            <wp:cNvGraphicFramePr>
              <a:graphicFrameLocks/>
            </wp:cNvGraphicFramePr>
            <a:graphic>
              <a:graphicData uri="http://schemas.openxmlformats.org/drawingml/2006/picture">
                <pic:pic>
                  <pic:nvPicPr>
                    <pic:cNvPr id="0" name="Imagen 2"/>
                    <pic:cNvPicPr/>
                  </pic:nvPicPr>
                  <pic:blipFill>
                    <a:blip r:embed="R339204d476eb499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D50AE" w:rsidR="00C0071C" w:rsidP="001740ED" w:rsidRDefault="00C0071C" w14:paraId="6BC566C6" w14:textId="77777777">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5"/>
        <w:gridCol w:w="4487"/>
      </w:tblGrid>
      <w:tr w:rsidRPr="009D50AE" w:rsidR="009D50AE" w:rsidTr="009E6C39" w14:paraId="7F765A34" w14:textId="77777777">
        <w:trPr>
          <w:trHeight w:val="291"/>
        </w:trPr>
        <w:tc>
          <w:tcPr>
            <w:tcW w:w="825" w:type="dxa"/>
            <w:vAlign w:val="center"/>
            <w:hideMark/>
          </w:tcPr>
          <w:p w:rsidRPr="009D50AE" w:rsidR="001740ED" w:rsidP="00523B69" w:rsidRDefault="001740ED" w14:paraId="0174982F"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Elaboró:</w:t>
            </w:r>
          </w:p>
        </w:tc>
        <w:tc>
          <w:tcPr>
            <w:tcW w:w="4487" w:type="dxa"/>
            <w:tcBorders>
              <w:top w:val="nil"/>
              <w:left w:val="nil"/>
              <w:bottom w:val="dotted" w:color="7F7F7F" w:themeColor="text1" w:themeTint="80" w:sz="4" w:space="0"/>
              <w:right w:val="nil"/>
            </w:tcBorders>
            <w:vAlign w:val="center"/>
            <w:hideMark/>
          </w:tcPr>
          <w:p w:rsidRPr="009D50AE" w:rsidR="001740ED" w:rsidP="00523B69" w:rsidRDefault="001740ED" w14:paraId="70FEF127"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Cristian Andrés Díaz Díez</w:t>
            </w:r>
          </w:p>
        </w:tc>
      </w:tr>
      <w:tr w:rsidRPr="009D50AE" w:rsidR="009D50AE" w:rsidTr="009E6C39" w14:paraId="24BA7944" w14:textId="77777777">
        <w:trPr>
          <w:trHeight w:val="305"/>
        </w:trPr>
        <w:tc>
          <w:tcPr>
            <w:tcW w:w="825" w:type="dxa"/>
            <w:vAlign w:val="center"/>
            <w:hideMark/>
          </w:tcPr>
          <w:p w:rsidRPr="009D50AE" w:rsidR="001740ED" w:rsidP="00523B69" w:rsidRDefault="001740ED" w14:paraId="7A6F7DFD"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Revisó:</w:t>
            </w:r>
          </w:p>
        </w:tc>
        <w:tc>
          <w:tcPr>
            <w:tcW w:w="4487" w:type="dxa"/>
            <w:tcBorders>
              <w:top w:val="dotted" w:color="7F7F7F" w:themeColor="text1" w:themeTint="80" w:sz="4" w:space="0"/>
              <w:left w:val="nil"/>
              <w:bottom w:val="dotted" w:color="7F7F7F" w:themeColor="text1" w:themeTint="80" w:sz="4" w:space="0"/>
              <w:right w:val="nil"/>
            </w:tcBorders>
            <w:vAlign w:val="center"/>
            <w:hideMark/>
          </w:tcPr>
          <w:p w:rsidRPr="009D50AE" w:rsidR="001740ED" w:rsidP="00523B69" w:rsidRDefault="001740ED" w14:paraId="224151EA"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Fabián Gonzalo Marín Cortés</w:t>
            </w:r>
          </w:p>
          <w:p w:rsidRPr="009D50AE" w:rsidR="001740ED" w:rsidP="00523B69" w:rsidRDefault="001740ED" w14:paraId="3EF0535A"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Subdirector de Gestión Contractual</w:t>
            </w:r>
          </w:p>
        </w:tc>
      </w:tr>
      <w:tr w:rsidRPr="009D50AE" w:rsidR="009E6C39" w:rsidTr="009E6C39" w14:paraId="78E6F682" w14:textId="77777777">
        <w:trPr>
          <w:trHeight w:val="277"/>
        </w:trPr>
        <w:tc>
          <w:tcPr>
            <w:tcW w:w="825" w:type="dxa"/>
            <w:vAlign w:val="center"/>
            <w:hideMark/>
          </w:tcPr>
          <w:p w:rsidRPr="009D50AE" w:rsidR="001740ED" w:rsidP="00523B69" w:rsidRDefault="001740ED" w14:paraId="20CAE9D1"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Aprobó:</w:t>
            </w:r>
          </w:p>
        </w:tc>
        <w:tc>
          <w:tcPr>
            <w:tcW w:w="4487" w:type="dxa"/>
            <w:tcBorders>
              <w:top w:val="dotted" w:color="7F7F7F" w:themeColor="text1" w:themeTint="80" w:sz="4" w:space="0"/>
              <w:left w:val="nil"/>
              <w:bottom w:val="dotted" w:color="7F7F7F" w:themeColor="text1" w:themeTint="80" w:sz="4" w:space="0"/>
              <w:right w:val="nil"/>
            </w:tcBorders>
            <w:vAlign w:val="center"/>
            <w:hideMark/>
          </w:tcPr>
          <w:p w:rsidRPr="009D50AE" w:rsidR="001740ED" w:rsidP="00523B69" w:rsidRDefault="001740ED" w14:paraId="2378AEAD"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Fabián Gonzalo Marín Cortés</w:t>
            </w:r>
          </w:p>
          <w:p w:rsidRPr="009D50AE" w:rsidR="001740ED" w:rsidP="00523B69" w:rsidRDefault="001740ED" w14:paraId="67D1DBB7" w14:textId="77777777">
            <w:pPr>
              <w:spacing w:line="276" w:lineRule="auto"/>
              <w:rPr>
                <w:rFonts w:ascii="Arial" w:hAnsi="Arial" w:cs="Arial"/>
                <w:color w:val="000000" w:themeColor="text1"/>
                <w:sz w:val="16"/>
                <w:szCs w:val="16"/>
                <w:lang w:val="es-ES_tradnl" w:eastAsia="es-ES"/>
              </w:rPr>
            </w:pPr>
            <w:r w:rsidRPr="009D50AE">
              <w:rPr>
                <w:rFonts w:ascii="Arial" w:hAnsi="Arial" w:cs="Arial"/>
                <w:color w:val="000000" w:themeColor="text1"/>
                <w:sz w:val="16"/>
                <w:szCs w:val="16"/>
                <w:lang w:val="es-ES_tradnl" w:eastAsia="es-ES"/>
              </w:rPr>
              <w:t>Subdirector de Gestión Contractual</w:t>
            </w:r>
          </w:p>
        </w:tc>
      </w:tr>
    </w:tbl>
    <w:p w:rsidRPr="009D50AE" w:rsidR="001740ED" w:rsidP="001740ED" w:rsidRDefault="001740ED" w14:paraId="4F8BE32B" w14:textId="77777777">
      <w:pPr>
        <w:spacing w:line="276" w:lineRule="auto"/>
        <w:rPr>
          <w:rFonts w:ascii="Arial" w:hAnsi="Arial" w:cs="Arial"/>
          <w:color w:val="000000" w:themeColor="text1"/>
          <w:sz w:val="16"/>
          <w:szCs w:val="16"/>
          <w:lang w:val="es-ES_tradnl" w:eastAsia="es-ES"/>
        </w:rPr>
      </w:pPr>
    </w:p>
    <w:bookmarkEnd w:id="2"/>
    <w:p w:rsidRPr="009D50AE" w:rsidR="007B0854" w:rsidP="001740ED" w:rsidRDefault="007B0854" w14:paraId="7EBF297E" w14:textId="77777777">
      <w:pPr>
        <w:rPr>
          <w:color w:val="000000" w:themeColor="text1"/>
          <w:lang w:val="es-ES_tradnl"/>
        </w:rPr>
      </w:pPr>
    </w:p>
    <w:sectPr w:rsidRPr="009D50AE"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662EB" w:rsidRDefault="006662EB" w14:paraId="623D924E" w14:textId="77777777">
      <w:r>
        <w:separator/>
      </w:r>
    </w:p>
  </w:endnote>
  <w:endnote w:type="continuationSeparator" w:id="0">
    <w:p w:rsidR="006662EB" w:rsidRDefault="006662EB" w14:paraId="21865B60" w14:textId="77777777">
      <w:r>
        <w:continuationSeparator/>
      </w:r>
    </w:p>
  </w:endnote>
  <w:endnote w:type="continuationNotice" w:id="1">
    <w:p w:rsidR="006662EB" w:rsidRDefault="006662EB" w14:paraId="6745814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venir Roman">
    <w:altName w:val="Calibri"/>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23B69" w:rsidP="007B0854" w:rsidRDefault="00523B69" w14:paraId="312C4A14" w14:textId="53CC6818">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905A4B">
      <w:rPr>
        <w:rFonts w:ascii="Arial" w:hAnsi="Arial" w:cs="Arial"/>
        <w:noProof/>
        <w:sz w:val="18"/>
        <w:szCs w:val="18"/>
      </w:rPr>
      <w:t>21</w:t>
    </w:r>
    <w:r w:rsidRPr="00D04413">
      <w:rPr>
        <w:rFonts w:ascii="Arial" w:hAnsi="Arial" w:cs="Arial"/>
        <w:sz w:val="18"/>
        <w:szCs w:val="18"/>
      </w:rPr>
      <w:fldChar w:fldCharType="end"/>
    </w:r>
  </w:p>
  <w:p w:rsidR="009E6C39" w:rsidP="007B0854" w:rsidRDefault="009E6C39" w14:paraId="29582170" w14:textId="77777777">
    <w:pPr>
      <w:pStyle w:val="Sinespaciado"/>
      <w:jc w:val="center"/>
      <w:rPr>
        <w:rFonts w:ascii="Arial" w:hAnsi="Arial" w:cs="Arial"/>
        <w:sz w:val="18"/>
        <w:szCs w:val="18"/>
      </w:rPr>
    </w:pPr>
  </w:p>
  <w:p w:rsidR="00523B69" w:rsidP="007B0854" w:rsidRDefault="5DB8466D" w14:paraId="48FC6A04" w14:textId="0E0B8C38">
    <w:pPr>
      <w:pStyle w:val="Piedepgina"/>
      <w:jc w:val="center"/>
      <w:rPr>
        <w:lang w:val="es-ES"/>
      </w:rPr>
    </w:pPr>
    <w:r w:rsidR="7404BCCB">
      <w:drawing>
        <wp:inline wp14:editId="4259397A" wp14:anchorId="608B196D">
          <wp:extent cx="4241994" cy="595165"/>
          <wp:effectExtent l="0" t="0" r="6350" b="0"/>
          <wp:docPr id="2003042641" name="Imagen 12" title=""/>
          <wp:cNvGraphicFramePr>
            <a:graphicFrameLocks noChangeAspect="1"/>
          </wp:cNvGraphicFramePr>
          <a:graphic>
            <a:graphicData uri="http://schemas.openxmlformats.org/drawingml/2006/picture">
              <pic:pic>
                <pic:nvPicPr>
                  <pic:cNvPr id="0" name="Imagen 12"/>
                  <pic:cNvPicPr/>
                </pic:nvPicPr>
                <pic:blipFill>
                  <a:blip r:embed="R4203f06817e54c5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523B69" w:rsidP="007B0854" w:rsidRDefault="00523B69" w14:paraId="6C0EFC49" w14:textId="77777777">
    <w:pPr>
      <w:pStyle w:val="Piedepgina"/>
      <w:jc w:val="center"/>
      <w:rPr>
        <w:lang w:val="es-ES"/>
      </w:rPr>
    </w:pPr>
  </w:p>
  <w:p w:rsidRPr="007B0854" w:rsidR="009E6C39" w:rsidP="007B0854" w:rsidRDefault="009E6C39" w14:paraId="2BAC1DA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662EB" w:rsidRDefault="006662EB" w14:paraId="2301C5BE" w14:textId="77777777">
      <w:r>
        <w:separator/>
      </w:r>
    </w:p>
  </w:footnote>
  <w:footnote w:type="continuationSeparator" w:id="0">
    <w:p w:rsidR="006662EB" w:rsidRDefault="006662EB" w14:paraId="5E9684F6" w14:textId="77777777">
      <w:r>
        <w:continuationSeparator/>
      </w:r>
    </w:p>
  </w:footnote>
  <w:footnote w:type="continuationNotice" w:id="1">
    <w:p w:rsidR="006662EB" w:rsidRDefault="006662EB" w14:paraId="3C6BA7E0" w14:textId="77777777"/>
  </w:footnote>
  <w:footnote w:id="2">
    <w:p w:rsidRPr="009D50AE" w:rsidR="00523B69" w:rsidP="00B636C1" w:rsidRDefault="00523B69" w14:paraId="6AF14EB6"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Pr="009D50AE" w:rsidR="00523B69" w:rsidP="00B636C1" w:rsidRDefault="00523B69" w14:paraId="466590A1"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rsidRPr="009D50AE" w:rsidR="00523B69" w:rsidP="00B636C1" w:rsidRDefault="00523B69" w14:paraId="416A5BB6" w14:textId="77777777">
      <w:pPr>
        <w:pStyle w:val="Textonotapie"/>
        <w:ind w:firstLine="709"/>
        <w:jc w:val="both"/>
        <w:rPr>
          <w:rFonts w:ascii="Arial" w:hAnsi="Arial" w:cs="Arial"/>
          <w:color w:val="000000" w:themeColor="text1"/>
          <w:sz w:val="19"/>
          <w:szCs w:val="19"/>
          <w:lang w:val="es-ES"/>
        </w:rPr>
      </w:pPr>
    </w:p>
  </w:footnote>
  <w:footnote w:id="3">
    <w:p w:rsidRPr="009D50AE" w:rsidR="00523B69" w:rsidP="00B636C1" w:rsidRDefault="00523B69" w14:paraId="284D2C30"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9D50AE" w:rsidR="00523B69" w:rsidP="00B636C1" w:rsidRDefault="00523B69" w14:paraId="33A4E376"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»Los</w:t>
      </w:r>
      <w:proofErr w:type="gramEnd"/>
      <w:r w:rsidRPr="009D50AE">
        <w:rPr>
          <w:rFonts w:ascii="Arial" w:hAnsi="Arial" w:cs="Arial"/>
          <w:color w:val="000000" w:themeColor="text1"/>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9D50AE" w:rsidR="00523B69" w:rsidP="00B636C1" w:rsidRDefault="00523B69" w14:paraId="57B6FE48"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»El</w:t>
      </w:r>
      <w:proofErr w:type="gramEnd"/>
      <w:r w:rsidRPr="009D50AE">
        <w:rPr>
          <w:rFonts w:ascii="Arial" w:hAnsi="Arial" w:cs="Arial"/>
          <w:color w:val="000000" w:themeColor="text1"/>
          <w:sz w:val="19"/>
          <w:szCs w:val="19"/>
          <w:lang w:val="es-ES"/>
        </w:rPr>
        <w:t xml:space="preserve"> Gobierno nacional reglamentará el mecanismo para realizar la mensualización de que trata el presente artículo.</w:t>
      </w:r>
    </w:p>
    <w:p w:rsidRPr="009D50AE" w:rsidR="00523B69" w:rsidP="00B636C1" w:rsidRDefault="00523B69" w14:paraId="2245F6E3"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w:t>
      </w:r>
    </w:p>
    <w:p w:rsidRPr="009D50AE" w:rsidR="00523B69" w:rsidP="00B636C1" w:rsidRDefault="00523B69" w14:paraId="711D1710" w14:textId="77777777">
      <w:pPr>
        <w:pStyle w:val="Textonotapie"/>
        <w:ind w:firstLine="709"/>
        <w:jc w:val="both"/>
        <w:rPr>
          <w:rFonts w:ascii="Arial" w:hAnsi="Arial" w:cs="Arial"/>
          <w:color w:val="000000" w:themeColor="text1"/>
          <w:sz w:val="19"/>
          <w:szCs w:val="19"/>
          <w:lang w:val="es-ES"/>
        </w:rPr>
      </w:pPr>
    </w:p>
  </w:footnote>
  <w:footnote w:id="4">
    <w:p w:rsidRPr="009D50AE" w:rsidR="00523B69" w:rsidP="00B636C1" w:rsidRDefault="00523B69" w14:paraId="040AAE49"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Corte Constitucional. Sentencia C-154 de 1997. Magistrado Ponente: Hernando Herrera Vergara.</w:t>
      </w:r>
    </w:p>
    <w:p w:rsidRPr="009D50AE" w:rsidR="00523B69" w:rsidP="00B636C1" w:rsidRDefault="00523B69" w14:paraId="28CCE888" w14:textId="77777777">
      <w:pPr>
        <w:pStyle w:val="Textonotapie"/>
        <w:ind w:firstLine="709"/>
        <w:jc w:val="both"/>
        <w:rPr>
          <w:rFonts w:ascii="Arial" w:hAnsi="Arial" w:cs="Arial"/>
          <w:color w:val="000000" w:themeColor="text1"/>
          <w:sz w:val="19"/>
          <w:szCs w:val="19"/>
          <w:lang w:val="es-ES"/>
        </w:rPr>
      </w:pPr>
    </w:p>
  </w:footnote>
  <w:footnote w:id="5">
    <w:p w:rsidRPr="009D50AE" w:rsidR="00523B69" w:rsidP="00B636C1" w:rsidRDefault="00523B69" w14:paraId="58018438"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proofErr w:type="spellStart"/>
      <w:r w:rsidRPr="009D50AE">
        <w:rPr>
          <w:rFonts w:ascii="Arial" w:hAnsi="Arial" w:cs="Arial"/>
          <w:color w:val="000000" w:themeColor="text1"/>
          <w:sz w:val="19"/>
          <w:szCs w:val="19"/>
          <w:lang w:val="es-ES"/>
        </w:rPr>
        <w:t>Ibíd</w:t>
      </w:r>
      <w:proofErr w:type="spellEnd"/>
      <w:r w:rsidRPr="009D50AE">
        <w:rPr>
          <w:rFonts w:ascii="Arial" w:hAnsi="Arial" w:cs="Arial"/>
          <w:color w:val="000000" w:themeColor="text1"/>
          <w:sz w:val="19"/>
          <w:szCs w:val="19"/>
          <w:lang w:val="es-ES"/>
        </w:rPr>
        <w:t>.</w:t>
      </w:r>
    </w:p>
    <w:p w:rsidRPr="009D50AE" w:rsidR="00523B69" w:rsidP="00B636C1" w:rsidRDefault="00523B69" w14:paraId="4D3A37E0" w14:textId="77777777">
      <w:pPr>
        <w:pStyle w:val="Textonotapie"/>
        <w:ind w:firstLine="709"/>
        <w:jc w:val="both"/>
        <w:rPr>
          <w:rFonts w:ascii="Arial" w:hAnsi="Arial" w:cs="Arial"/>
          <w:color w:val="000000" w:themeColor="text1"/>
          <w:sz w:val="19"/>
          <w:szCs w:val="19"/>
          <w:lang w:val="es-ES"/>
        </w:rPr>
      </w:pPr>
    </w:p>
  </w:footnote>
  <w:footnote w:id="6">
    <w:p w:rsidRPr="009D50AE" w:rsidR="00523B69" w:rsidP="00B636C1" w:rsidRDefault="00523B69" w14:paraId="4D7E7CEB"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9D50AE" w:rsidR="00523B69" w:rsidP="00B636C1" w:rsidRDefault="00523B69" w14:paraId="088B1678" w14:textId="77777777">
      <w:pPr>
        <w:pStyle w:val="Textonotapie"/>
        <w:ind w:firstLine="709"/>
        <w:jc w:val="both"/>
        <w:rPr>
          <w:rFonts w:ascii="Arial" w:hAnsi="Arial" w:cs="Arial"/>
          <w:color w:val="000000" w:themeColor="text1"/>
          <w:sz w:val="19"/>
          <w:szCs w:val="19"/>
          <w:lang w:val="es-ES"/>
        </w:rPr>
      </w:pPr>
    </w:p>
    <w:p w:rsidRPr="009D50AE" w:rsidR="00523B69" w:rsidP="00B636C1" w:rsidRDefault="00523B69" w14:paraId="5AE9BDED"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»Los</w:t>
      </w:r>
      <w:proofErr w:type="gramEnd"/>
      <w:r w:rsidRPr="009D50AE">
        <w:rPr>
          <w:rFonts w:ascii="Arial" w:hAnsi="Arial" w:cs="Arial"/>
          <w:color w:val="000000" w:themeColor="text1"/>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9D50AE" w:rsidR="00523B69" w:rsidP="00B636C1" w:rsidRDefault="00523B69" w14:paraId="5428201D"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»La</w:t>
      </w:r>
      <w:proofErr w:type="gramEnd"/>
      <w:r w:rsidRPr="009D50AE">
        <w:rPr>
          <w:rFonts w:ascii="Arial" w:hAnsi="Arial" w:cs="Arial"/>
          <w:color w:val="000000" w:themeColor="text1"/>
          <w:sz w:val="19"/>
          <w:szCs w:val="19"/>
          <w:lang w:val="es-ES"/>
        </w:rPr>
        <w:t xml:space="preserve"> Entidad Estatal, para la contratación de trabajos artísticos que solamente puedan en­comendarse a determinadas personas naturales, debe justificar esta situación en los estudios y documentos previos».</w:t>
      </w:r>
    </w:p>
    <w:p w:rsidRPr="009D50AE" w:rsidR="00523B69" w:rsidP="00B636C1" w:rsidRDefault="00523B69" w14:paraId="2264CB68" w14:textId="77777777">
      <w:pPr>
        <w:pStyle w:val="Textonotapie"/>
        <w:ind w:firstLine="709"/>
        <w:jc w:val="both"/>
        <w:rPr>
          <w:rFonts w:ascii="Arial" w:hAnsi="Arial" w:cs="Arial"/>
          <w:color w:val="000000" w:themeColor="text1"/>
          <w:sz w:val="19"/>
          <w:szCs w:val="19"/>
          <w:lang w:val="es-ES"/>
        </w:rPr>
      </w:pPr>
    </w:p>
  </w:footnote>
  <w:footnote w:id="7">
    <w:p w:rsidRPr="009D50AE" w:rsidR="00523B69" w:rsidP="00B636C1" w:rsidRDefault="00523B69" w14:paraId="0FDC2A94"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 xml:space="preserve">Consejo de Estado. Sección Tercera. Subsección C. Sentencia del 2 de diciembre de 2013. </w:t>
      </w:r>
      <w:proofErr w:type="spellStart"/>
      <w:r w:rsidRPr="009D50AE">
        <w:rPr>
          <w:rFonts w:ascii="Arial" w:hAnsi="Arial" w:cs="Arial"/>
          <w:color w:val="000000" w:themeColor="text1"/>
          <w:sz w:val="19"/>
          <w:szCs w:val="19"/>
          <w:lang w:val="es-ES"/>
        </w:rPr>
        <w:t>Exp</w:t>
      </w:r>
      <w:proofErr w:type="spellEnd"/>
      <w:r w:rsidRPr="009D50AE">
        <w:rPr>
          <w:rFonts w:ascii="Arial" w:hAnsi="Arial" w:cs="Arial"/>
          <w:color w:val="000000" w:themeColor="text1"/>
          <w:sz w:val="19"/>
          <w:szCs w:val="19"/>
          <w:lang w:val="es-ES"/>
        </w:rPr>
        <w:t>. 41719. Consejero Ponente: Jaime Orlando Santofimio Gamboa.</w:t>
      </w:r>
    </w:p>
    <w:p w:rsidRPr="009D50AE" w:rsidR="00523B69" w:rsidP="00B636C1" w:rsidRDefault="00523B69" w14:paraId="0C5A226C" w14:textId="77777777">
      <w:pPr>
        <w:pStyle w:val="Textonotapie"/>
        <w:ind w:firstLine="709"/>
        <w:jc w:val="both"/>
        <w:rPr>
          <w:rFonts w:ascii="Arial" w:hAnsi="Arial" w:cs="Arial"/>
          <w:color w:val="000000" w:themeColor="text1"/>
          <w:sz w:val="19"/>
          <w:szCs w:val="19"/>
          <w:lang w:val="es-ES"/>
        </w:rPr>
      </w:pPr>
    </w:p>
  </w:footnote>
  <w:footnote w:id="8">
    <w:p w:rsidRPr="009D50AE" w:rsidR="00523B69" w:rsidP="00B636C1" w:rsidRDefault="00523B69" w14:paraId="78E7349D"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proofErr w:type="spellStart"/>
      <w:r w:rsidRPr="009D50AE">
        <w:rPr>
          <w:rFonts w:ascii="Arial" w:hAnsi="Arial" w:cs="Arial"/>
          <w:color w:val="000000" w:themeColor="text1"/>
          <w:sz w:val="19"/>
          <w:szCs w:val="19"/>
          <w:lang w:val="es-ES"/>
        </w:rPr>
        <w:t>Ibíd</w:t>
      </w:r>
      <w:proofErr w:type="spellEnd"/>
      <w:r w:rsidRPr="009D50AE">
        <w:rPr>
          <w:rFonts w:ascii="Arial" w:hAnsi="Arial" w:cs="Arial"/>
          <w:color w:val="000000" w:themeColor="text1"/>
          <w:sz w:val="19"/>
          <w:szCs w:val="19"/>
          <w:lang w:val="es-ES"/>
        </w:rPr>
        <w:t>.</w:t>
      </w:r>
    </w:p>
    <w:p w:rsidRPr="009D50AE" w:rsidR="00523B69" w:rsidP="00B636C1" w:rsidRDefault="00523B69" w14:paraId="58DA71C1" w14:textId="77777777">
      <w:pPr>
        <w:pStyle w:val="Textonotapie"/>
        <w:ind w:firstLine="709"/>
        <w:jc w:val="both"/>
        <w:rPr>
          <w:rFonts w:ascii="Arial" w:hAnsi="Arial" w:cs="Arial"/>
          <w:color w:val="000000" w:themeColor="text1"/>
          <w:sz w:val="19"/>
          <w:szCs w:val="19"/>
          <w:lang w:val="es-ES"/>
        </w:rPr>
      </w:pPr>
    </w:p>
  </w:footnote>
  <w:footnote w:id="9">
    <w:p w:rsidRPr="009D50AE" w:rsidR="00523B69" w:rsidP="00B636C1" w:rsidRDefault="00523B69" w14:paraId="4F4AE9BB"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proofErr w:type="spellStart"/>
      <w:r w:rsidRPr="009D50AE">
        <w:rPr>
          <w:rFonts w:ascii="Arial" w:hAnsi="Arial" w:cs="Arial"/>
          <w:color w:val="000000" w:themeColor="text1"/>
          <w:sz w:val="19"/>
          <w:szCs w:val="19"/>
          <w:lang w:val="es-ES"/>
        </w:rPr>
        <w:t>Ibíd</w:t>
      </w:r>
      <w:proofErr w:type="spellEnd"/>
      <w:r w:rsidRPr="009D50AE">
        <w:rPr>
          <w:rFonts w:ascii="Arial" w:hAnsi="Arial" w:cs="Arial"/>
          <w:color w:val="000000" w:themeColor="text1"/>
          <w:sz w:val="19"/>
          <w:szCs w:val="19"/>
          <w:lang w:val="es-ES"/>
        </w:rPr>
        <w:t>.</w:t>
      </w:r>
    </w:p>
    <w:p w:rsidRPr="009D50AE" w:rsidR="00523B69" w:rsidP="00B636C1" w:rsidRDefault="00523B69" w14:paraId="07F58500" w14:textId="77777777">
      <w:pPr>
        <w:pStyle w:val="Textonotapie"/>
        <w:ind w:firstLine="709"/>
        <w:jc w:val="both"/>
        <w:rPr>
          <w:rFonts w:ascii="Arial" w:hAnsi="Arial" w:cs="Arial"/>
          <w:color w:val="000000" w:themeColor="text1"/>
          <w:sz w:val="19"/>
          <w:szCs w:val="19"/>
          <w:lang w:val="es-ES"/>
        </w:rPr>
      </w:pPr>
    </w:p>
  </w:footnote>
  <w:footnote w:id="10">
    <w:p w:rsidRPr="009D50AE" w:rsidR="00523B69" w:rsidP="00B636C1" w:rsidRDefault="00523B69" w14:paraId="70FC1136"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proofErr w:type="spellStart"/>
      <w:r w:rsidRPr="009D50AE">
        <w:rPr>
          <w:rFonts w:ascii="Arial" w:hAnsi="Arial" w:cs="Arial"/>
          <w:color w:val="000000" w:themeColor="text1"/>
          <w:sz w:val="19"/>
          <w:szCs w:val="19"/>
          <w:lang w:val="es-ES"/>
        </w:rPr>
        <w:t>Ibíd</w:t>
      </w:r>
      <w:proofErr w:type="spellEnd"/>
      <w:r w:rsidRPr="009D50AE">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9D50AE" w:rsidR="00523B69" w:rsidP="00B636C1" w:rsidRDefault="00523B69" w14:paraId="112D3803"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»Son</w:t>
      </w:r>
      <w:proofErr w:type="gramEnd"/>
      <w:r w:rsidRPr="009D50AE">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rsidRPr="009D50AE" w:rsidR="00523B69" w:rsidP="00B636C1" w:rsidRDefault="00523B69" w14:paraId="0ECA7414"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»Ninguna</w:t>
      </w:r>
      <w:proofErr w:type="gramEnd"/>
      <w:r w:rsidRPr="009D50AE">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9D50AE">
        <w:rPr>
          <w:rFonts w:ascii="Arial" w:hAnsi="Arial" w:cs="Arial"/>
          <w:color w:val="000000" w:themeColor="text1"/>
          <w:sz w:val="19"/>
          <w:szCs w:val="19"/>
          <w:lang w:val="es-ES"/>
        </w:rPr>
        <w:t>enmarcarse dentro de</w:t>
      </w:r>
      <w:proofErr w:type="gramEnd"/>
      <w:r w:rsidRPr="009D50AE">
        <w:rPr>
          <w:rFonts w:ascii="Arial" w:hAnsi="Arial" w:cs="Arial"/>
          <w:color w:val="000000" w:themeColor="text1"/>
          <w:sz w:val="19"/>
          <w:szCs w:val="19"/>
          <w:lang w:val="es-ES"/>
        </w:rPr>
        <w:t xml:space="preserve"> los términos del respectivo contrato». </w:t>
      </w:r>
    </w:p>
    <w:p w:rsidRPr="009D50AE" w:rsidR="00523B69" w:rsidP="00B636C1" w:rsidRDefault="00523B69" w14:paraId="07D3E475" w14:textId="77777777">
      <w:pPr>
        <w:pStyle w:val="Textonotapie"/>
        <w:ind w:firstLine="709"/>
        <w:jc w:val="both"/>
        <w:rPr>
          <w:rFonts w:ascii="Arial" w:hAnsi="Arial" w:cs="Arial"/>
          <w:color w:val="000000" w:themeColor="text1"/>
          <w:sz w:val="19"/>
          <w:szCs w:val="19"/>
          <w:lang w:val="es-ES"/>
        </w:rPr>
      </w:pPr>
    </w:p>
  </w:footnote>
  <w:footnote w:id="11">
    <w:p w:rsidRPr="009D50AE" w:rsidR="00523B69" w:rsidP="00B636C1" w:rsidRDefault="00523B69" w14:paraId="66F01107"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rsidRPr="009D50AE" w:rsidR="00523B69" w:rsidP="00B636C1" w:rsidRDefault="00523B69" w14:paraId="22CA200C"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»1. La causal que invoca para contratar directamente.</w:t>
      </w:r>
    </w:p>
    <w:p w:rsidRPr="009D50AE" w:rsidR="00523B69" w:rsidP="00B636C1" w:rsidRDefault="00523B69" w14:paraId="3F3C326B"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»2. El objeto del contrato.</w:t>
      </w:r>
    </w:p>
    <w:p w:rsidRPr="009D50AE" w:rsidR="00523B69" w:rsidP="00B636C1" w:rsidRDefault="00523B69" w14:paraId="03670658"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»3. El presupuesto para la contratación y las condiciones que exigirá al contratista.</w:t>
      </w:r>
    </w:p>
    <w:p w:rsidRPr="009D50AE" w:rsidR="00523B69" w:rsidP="00B636C1" w:rsidRDefault="00523B69" w14:paraId="226B1EC9"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»4. El lugar en el cual los interesados pueden consultar los estudios y documentos previos.</w:t>
      </w:r>
    </w:p>
    <w:p w:rsidRPr="009D50AE" w:rsidR="00523B69" w:rsidP="00B636C1" w:rsidRDefault="00523B69" w14:paraId="0288BD12"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»Este</w:t>
      </w:r>
      <w:proofErr w:type="gramEnd"/>
      <w:r w:rsidRPr="009D50AE">
        <w:rPr>
          <w:rFonts w:ascii="Arial" w:hAnsi="Arial" w:cs="Arial"/>
          <w:color w:val="000000" w:themeColor="text1"/>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rsidRPr="009D50AE" w:rsidR="00523B69" w:rsidP="00B636C1" w:rsidRDefault="00523B69" w14:paraId="52CA09EB" w14:textId="77777777">
      <w:pPr>
        <w:pStyle w:val="Textonotapie"/>
        <w:ind w:firstLine="709"/>
        <w:jc w:val="both"/>
        <w:rPr>
          <w:rFonts w:ascii="Arial" w:hAnsi="Arial" w:cs="Arial"/>
          <w:color w:val="000000" w:themeColor="text1"/>
          <w:sz w:val="19"/>
          <w:szCs w:val="19"/>
          <w:lang w:val="es-ES"/>
        </w:rPr>
      </w:pPr>
    </w:p>
  </w:footnote>
  <w:footnote w:id="12">
    <w:p w:rsidRPr="009D50AE" w:rsidR="00523B69" w:rsidP="00B636C1" w:rsidRDefault="00523B69" w14:paraId="2BEB66EC"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Esta norma expresa: «</w:t>
      </w:r>
      <w:r w:rsidRPr="009D50AE">
        <w:rPr>
          <w:rFonts w:ascii="Arial" w:hAnsi="Arial" w:cs="Arial"/>
          <w:color w:val="000000" w:themeColor="text1"/>
          <w:sz w:val="19"/>
          <w:szCs w:val="19"/>
        </w:rPr>
        <w:t>P</w:t>
      </w:r>
      <w:r w:rsidRPr="009D50AE">
        <w:rPr>
          <w:rFonts w:ascii="Arial" w:hAnsi="Arial" w:cs="Arial"/>
          <w:color w:val="000000" w:themeColor="text1"/>
          <w:sz w:val="19"/>
          <w:szCs w:val="19"/>
          <w:lang w:val="es-ES"/>
        </w:rPr>
        <w:t>ara el cumplimiento de los fines de la contratación, las entidades estatales al celebrar un contrato:</w:t>
      </w:r>
    </w:p>
    <w:p w:rsidRPr="009D50AE" w:rsidR="00523B69" w:rsidP="00B636C1" w:rsidRDefault="00523B69" w14:paraId="00D84175"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w:t>
      </w:r>
    </w:p>
    <w:p w:rsidRPr="009D50AE" w:rsidR="00523B69" w:rsidP="00B636C1" w:rsidRDefault="00523B69" w14:paraId="0353D131"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»2o.</w:t>
      </w:r>
      <w:proofErr w:type="gramEnd"/>
      <w:r w:rsidRPr="009D50AE">
        <w:rPr>
          <w:rFonts w:ascii="Arial" w:hAnsi="Arial" w:cs="Arial"/>
          <w:color w:val="000000" w:themeColor="text1"/>
          <w:sz w:val="19"/>
          <w:szCs w:val="19"/>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9D50AE" w:rsidR="00523B69" w:rsidP="00B636C1" w:rsidRDefault="00523B69" w14:paraId="418CF44F"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»Las</w:t>
      </w:r>
      <w:proofErr w:type="gramEnd"/>
      <w:r w:rsidRPr="009D50AE">
        <w:rPr>
          <w:rFonts w:ascii="Arial" w:hAnsi="Arial" w:cs="Arial"/>
          <w:color w:val="000000" w:themeColor="text1"/>
          <w:sz w:val="19"/>
          <w:szCs w:val="19"/>
          <w:lang w:val="es-ES"/>
        </w:rPr>
        <w:t xml:space="preserve"> entidades estatales podrán pactar estas cláusulas en los contratos de suministro y de prestación de servicios.</w:t>
      </w:r>
    </w:p>
    <w:p w:rsidRPr="009D50AE" w:rsidR="00523B69" w:rsidP="00B636C1" w:rsidRDefault="00523B69" w14:paraId="57853FD1" w14:textId="77777777">
      <w:pPr>
        <w:pStyle w:val="Textonotapie"/>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w:t>
      </w:r>
    </w:p>
    <w:p w:rsidRPr="009D50AE" w:rsidR="00523B69" w:rsidP="00B636C1" w:rsidRDefault="00523B69" w14:paraId="2DEE2099" w14:textId="77777777">
      <w:pPr>
        <w:pStyle w:val="Textonotapie"/>
        <w:ind w:firstLine="709"/>
        <w:jc w:val="both"/>
        <w:rPr>
          <w:rFonts w:ascii="Arial" w:hAnsi="Arial" w:cs="Arial"/>
          <w:color w:val="000000" w:themeColor="text1"/>
          <w:sz w:val="19"/>
          <w:szCs w:val="19"/>
          <w:lang w:val="es-ES"/>
        </w:rPr>
      </w:pPr>
    </w:p>
  </w:footnote>
  <w:footnote w:id="13">
    <w:p w:rsidRPr="009D50AE" w:rsidR="00523B69" w:rsidP="00B636C1" w:rsidRDefault="00523B69" w14:paraId="23656819"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rsidRPr="009D50AE" w:rsidR="00523B69" w:rsidP="00B636C1" w:rsidRDefault="00523B69" w14:paraId="04574ABF" w14:textId="77777777">
      <w:pPr>
        <w:pStyle w:val="Textonotapie"/>
        <w:ind w:firstLine="709"/>
        <w:jc w:val="both"/>
        <w:rPr>
          <w:rFonts w:ascii="Arial" w:hAnsi="Arial" w:cs="Arial"/>
          <w:color w:val="000000" w:themeColor="text1"/>
          <w:sz w:val="19"/>
          <w:szCs w:val="19"/>
          <w:lang w:val="es-ES"/>
        </w:rPr>
      </w:pPr>
    </w:p>
  </w:footnote>
  <w:footnote w:id="14">
    <w:p w:rsidRPr="009D50AE" w:rsidR="00523B69" w:rsidP="00B636C1" w:rsidRDefault="00523B69" w14:paraId="23DB35B0" w14:textId="77777777">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9D50AE" w:rsidR="00523B69" w:rsidP="00B636C1" w:rsidRDefault="00523B69" w14:paraId="2BA77289" w14:textId="77777777">
      <w:pPr>
        <w:pStyle w:val="Textonotapie"/>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9D50AE" w:rsidR="00523B69" w:rsidP="00B636C1" w:rsidRDefault="00523B69" w14:paraId="51E1C431" w14:textId="77777777">
      <w:pPr>
        <w:pStyle w:val="Textonotapie"/>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w:t>
      </w:r>
    </w:p>
    <w:p w:rsidRPr="009D50AE" w:rsidR="00523B69" w:rsidP="00B636C1" w:rsidRDefault="00523B69" w14:paraId="5D305E25" w14:textId="77777777">
      <w:pPr>
        <w:pStyle w:val="Textonotapie"/>
        <w:ind w:firstLine="709"/>
        <w:jc w:val="both"/>
        <w:rPr>
          <w:rFonts w:ascii="Arial" w:hAnsi="Arial" w:cs="Arial"/>
          <w:color w:val="000000" w:themeColor="text1"/>
          <w:sz w:val="19"/>
          <w:szCs w:val="19"/>
          <w:lang w:val="es-ES"/>
        </w:rPr>
      </w:pPr>
    </w:p>
  </w:footnote>
  <w:footnote w:id="15">
    <w:p w:rsidRPr="009D50AE" w:rsidR="00523B69" w:rsidP="00B636C1" w:rsidRDefault="00523B69" w14:paraId="2398A32F"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rsidRPr="009D50AE" w:rsidR="00523B69" w:rsidP="00B636C1" w:rsidRDefault="00523B69" w14:paraId="31B91193" w14:textId="77777777">
      <w:pPr>
        <w:pStyle w:val="Textonotapie"/>
        <w:ind w:firstLine="709"/>
        <w:jc w:val="both"/>
        <w:rPr>
          <w:rFonts w:ascii="Arial" w:hAnsi="Arial" w:cs="Arial"/>
          <w:color w:val="000000" w:themeColor="text1"/>
          <w:sz w:val="19"/>
          <w:szCs w:val="19"/>
          <w:lang w:val="es-ES"/>
        </w:rPr>
      </w:pPr>
    </w:p>
  </w:footnote>
  <w:footnote w:id="16">
    <w:p w:rsidRPr="009D50AE" w:rsidR="00523B69" w:rsidP="00B636C1" w:rsidRDefault="00523B69" w14:paraId="36D3D90C" w14:textId="77777777">
      <w:pPr>
        <w:pStyle w:val="NormalWeb"/>
        <w:spacing w:before="0" w:beforeAutospacing="0" w:after="0" w:afterAutospacing="0"/>
        <w:ind w:firstLine="709"/>
        <w:jc w:val="both"/>
        <w:rPr>
          <w:rFonts w:ascii="Arial" w:hAnsi="Arial" w:cs="Arial"/>
          <w:color w:val="000000" w:themeColor="text1"/>
          <w:sz w:val="19"/>
          <w:szCs w:val="19"/>
          <w:lang w:eastAsia="en-U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Ley 789 de 2002: «Artículo 50. Control a la evasión de los recursos parafiscales </w:t>
      </w:r>
      <w:r w:rsidRPr="009D50AE">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Pr="009D50AE" w:rsidR="00523B69" w:rsidP="00B636C1" w:rsidRDefault="00523B69" w14:paraId="783A7B0C" w14:textId="77777777">
      <w:pPr>
        <w:ind w:firstLine="709"/>
        <w:jc w:val="both"/>
        <w:rPr>
          <w:rFonts w:ascii="Arial" w:hAnsi="Arial" w:cs="Arial"/>
          <w:color w:val="000000" w:themeColor="text1"/>
          <w:sz w:val="19"/>
          <w:szCs w:val="19"/>
        </w:rPr>
      </w:pPr>
      <w:proofErr w:type="gramStart"/>
      <w:r w:rsidRPr="009D50AE">
        <w:rPr>
          <w:rFonts w:ascii="Arial" w:hAnsi="Arial" w:cs="Arial"/>
          <w:color w:val="000000" w:themeColor="text1"/>
          <w:sz w:val="19"/>
          <w:szCs w:val="19"/>
        </w:rPr>
        <w:t>»En</w:t>
      </w:r>
      <w:proofErr w:type="gramEnd"/>
      <w:r w:rsidRPr="009D50AE">
        <w:rPr>
          <w:rFonts w:ascii="Arial" w:hAnsi="Arial" w:cs="Arial"/>
          <w:color w:val="000000" w:themeColor="text1"/>
          <w:sz w:val="19"/>
          <w:szCs w:val="19"/>
        </w:rPr>
        <w:t xml:space="preserve">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9D50AE" w:rsidR="00523B69" w:rsidP="00B636C1" w:rsidRDefault="00523B69" w14:paraId="768F6574" w14:textId="77777777">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9D50AE">
        <w:rPr>
          <w:rFonts w:ascii="Arial" w:hAnsi="Arial" w:cs="Arial"/>
          <w:color w:val="000000" w:themeColor="text1"/>
          <w:sz w:val="19"/>
          <w:szCs w:val="19"/>
        </w:rPr>
        <w:t>mas</w:t>
      </w:r>
      <w:proofErr w:type="spellEnd"/>
      <w:r w:rsidRPr="009D50AE">
        <w:rPr>
          <w:rFonts w:ascii="Arial" w:hAnsi="Arial" w:cs="Arial"/>
          <w:color w:val="000000" w:themeColor="text1"/>
          <w:sz w:val="19"/>
          <w:szCs w:val="19"/>
        </w:rPr>
        <w:t xml:space="preserve"> de seis [6] meses de constituida, deberá acreditar los pagos a partir de la fecha de su constitución.</w:t>
      </w:r>
    </w:p>
    <w:p w:rsidRPr="009D50AE" w:rsidR="00523B69" w:rsidP="00B636C1" w:rsidRDefault="00523B69" w14:paraId="76341B22" w14:textId="77777777">
      <w:pPr>
        <w:ind w:firstLine="709"/>
        <w:jc w:val="both"/>
        <w:rPr>
          <w:rFonts w:ascii="Arial" w:hAnsi="Arial" w:cs="Arial"/>
          <w:color w:val="000000" w:themeColor="text1"/>
          <w:sz w:val="19"/>
          <w:szCs w:val="19"/>
        </w:rPr>
      </w:pPr>
      <w:proofErr w:type="gramStart"/>
      <w:r w:rsidRPr="009D50AE">
        <w:rPr>
          <w:rFonts w:ascii="Arial" w:hAnsi="Arial" w:cs="Arial"/>
          <w:color w:val="000000" w:themeColor="text1"/>
          <w:sz w:val="19"/>
          <w:szCs w:val="19"/>
        </w:rPr>
        <w:t>»Para</w:t>
      </w:r>
      <w:proofErr w:type="gramEnd"/>
      <w:r w:rsidRPr="009D50AE">
        <w:rPr>
          <w:rFonts w:ascii="Arial" w:hAnsi="Arial" w:cs="Arial"/>
          <w:color w:val="000000" w:themeColor="text1"/>
          <w:sz w:val="19"/>
          <w:szCs w:val="19"/>
        </w:rPr>
        <w:t xml:space="preserve">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17">
    <w:p w:rsidRPr="009D50AE" w:rsidR="00523B69" w:rsidP="00B636C1" w:rsidRDefault="00523B69" w14:paraId="4801DB44" w14:textId="77777777">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18">
    <w:p w:rsidRPr="009D50AE" w:rsidR="00523B69" w:rsidP="00B636C1" w:rsidRDefault="00523B69" w14:paraId="0A45998C" w14:textId="77777777">
      <w:pPr>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Ley 1753 de 2015: </w:t>
      </w:r>
      <w:r w:rsidRPr="009D50AE">
        <w:rPr>
          <w:rFonts w:ascii="Arial" w:hAnsi="Arial" w:cs="Arial"/>
          <w:color w:val="000000" w:themeColor="text1"/>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w:t>
      </w:r>
      <w:proofErr w:type="spellStart"/>
      <w:r w:rsidRPr="009D50AE">
        <w:rPr>
          <w:rFonts w:ascii="Arial" w:hAnsi="Arial" w:cs="Arial"/>
          <w:color w:val="000000" w:themeColor="text1"/>
          <w:sz w:val="19"/>
          <w:szCs w:val="19"/>
          <w:lang w:val="es-ES"/>
        </w:rPr>
        <w:t>smmlv</w:t>
      </w:r>
      <w:proofErr w:type="spellEnd"/>
      <w:r w:rsidRPr="009D50AE">
        <w:rPr>
          <w:rFonts w:ascii="Arial" w:hAnsi="Arial" w:cs="Arial"/>
          <w:color w:val="000000" w:themeColor="text1"/>
          <w:sz w:val="19"/>
          <w:szCs w:val="19"/>
          <w:lang w:val="es-ES"/>
        </w:rPr>
        <w:t>],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rsidRPr="009D50AE" w:rsidR="00523B69" w:rsidP="00B636C1" w:rsidRDefault="00523B69" w14:paraId="2B203B2B" w14:textId="77777777">
      <w:pPr>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»En</w:t>
      </w:r>
      <w:proofErr w:type="gramEnd"/>
      <w:r w:rsidRPr="009D50AE">
        <w:rPr>
          <w:rFonts w:ascii="Arial" w:hAnsi="Arial" w:cs="Arial"/>
          <w:color w:val="000000" w:themeColor="text1"/>
          <w:sz w:val="19"/>
          <w:szCs w:val="19"/>
          <w:lang w:val="es-ES"/>
        </w:rPr>
        <w:t xml:space="preserve">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rsidRPr="009D50AE" w:rsidR="00523B69" w:rsidP="00B636C1" w:rsidRDefault="00523B69" w14:paraId="0E8ABA04" w14:textId="77777777">
      <w:pPr>
        <w:ind w:firstLine="709"/>
        <w:jc w:val="both"/>
        <w:rPr>
          <w:rFonts w:ascii="Arial" w:hAnsi="Arial" w:cs="Arial"/>
          <w:color w:val="000000" w:themeColor="text1"/>
          <w:sz w:val="19"/>
          <w:szCs w:val="19"/>
          <w:lang w:val="es-ES"/>
        </w:rPr>
      </w:pPr>
      <w:r w:rsidRPr="009D50AE">
        <w:rPr>
          <w:rFonts w:ascii="Arial" w:hAnsi="Arial" w:cs="Arial"/>
          <w:color w:val="000000" w:themeColor="text1"/>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rsidRPr="009D50AE" w:rsidR="00523B69" w:rsidP="00B636C1" w:rsidRDefault="00523B69" w14:paraId="7B0ED350"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»Cuando</w:t>
      </w:r>
      <w:proofErr w:type="gramEnd"/>
      <w:r w:rsidRPr="009D50AE">
        <w:rPr>
          <w:rFonts w:ascii="Arial" w:hAnsi="Arial" w:cs="Arial"/>
          <w:color w:val="000000" w:themeColor="text1"/>
          <w:sz w:val="19"/>
          <w:szCs w:val="19"/>
          <w:lang w:val="es-ES"/>
        </w:rPr>
        <w:t xml:space="preserve">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rsidRPr="009D50AE" w:rsidR="00523B69" w:rsidP="00B636C1" w:rsidRDefault="00523B69" w14:paraId="02CD962F" w14:textId="77777777">
      <w:pPr>
        <w:pStyle w:val="Textonotapie"/>
        <w:ind w:firstLine="709"/>
        <w:jc w:val="both"/>
        <w:rPr>
          <w:rFonts w:ascii="Arial" w:hAnsi="Arial" w:cs="Arial"/>
          <w:color w:val="000000" w:themeColor="text1"/>
          <w:sz w:val="19"/>
          <w:szCs w:val="19"/>
        </w:rPr>
      </w:pPr>
    </w:p>
  </w:footnote>
  <w:footnote w:id="19">
    <w:p w:rsidRPr="009D50AE" w:rsidR="00523B69" w:rsidP="00B636C1" w:rsidRDefault="00523B69" w14:paraId="24072EC4"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n-U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Decreto 1273 de 2018: «Artículo 2.2.1.1.1.7 </w:t>
      </w:r>
      <w:r w:rsidRPr="009D50AE">
        <w:rPr>
          <w:rFonts w:ascii="Arial" w:hAnsi="Arial" w:cs="Arial"/>
          <w:bCs/>
          <w:iCs/>
          <w:color w:val="000000" w:themeColor="text1"/>
          <w:sz w:val="19"/>
          <w:szCs w:val="19"/>
          <w:lang w:eastAsia="en-US"/>
        </w:rPr>
        <w:t>Pago de cotizaciones de los trabajadores independientes al Sistema de Seguridad Social Integral. </w:t>
      </w:r>
      <w:r w:rsidRPr="009D50AE">
        <w:rPr>
          <w:rFonts w:ascii="Arial" w:hAnsi="Arial" w:cs="Arial"/>
          <w:iCs/>
          <w:color w:val="000000" w:themeColor="text1"/>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rsidRPr="009D50AE" w:rsidR="00523B69" w:rsidP="00B636C1" w:rsidRDefault="00523B69" w14:paraId="4299D6B1" w14:textId="77777777">
      <w:pPr>
        <w:shd w:val="clear" w:color="auto" w:fill="FFFFFF"/>
        <w:ind w:firstLine="709"/>
        <w:jc w:val="both"/>
        <w:rPr>
          <w:rFonts w:ascii="Arial" w:hAnsi="Arial" w:cs="Arial"/>
          <w:iCs/>
          <w:color w:val="000000" w:themeColor="text1"/>
          <w:sz w:val="19"/>
          <w:szCs w:val="19"/>
        </w:rPr>
      </w:pPr>
      <w:proofErr w:type="gramStart"/>
      <w:r w:rsidRPr="009D50AE">
        <w:rPr>
          <w:rFonts w:ascii="Arial" w:hAnsi="Arial" w:cs="Arial"/>
          <w:iCs/>
          <w:color w:val="000000" w:themeColor="text1"/>
          <w:sz w:val="19"/>
          <w:szCs w:val="19"/>
        </w:rPr>
        <w:t>»Lo</w:t>
      </w:r>
      <w:proofErr w:type="gramEnd"/>
      <w:r w:rsidRPr="009D50AE">
        <w:rPr>
          <w:rFonts w:ascii="Arial" w:hAnsi="Arial" w:cs="Arial"/>
          <w:iCs/>
          <w:color w:val="000000" w:themeColor="text1"/>
          <w:sz w:val="19"/>
          <w:szCs w:val="19"/>
        </w:rPr>
        <w:t xml:space="preserve"> dispuesto en el presente artículo no afecta las coberturas de las prestaciones de cada uno de los Subsistemas del Sistema de Seguridad Social Integral que, conforme a la normativa vigente, las entidades administradoras de los mismos deben garantizar a sus afiliados».</w:t>
      </w:r>
    </w:p>
    <w:p w:rsidRPr="009D50AE" w:rsidR="00523B69" w:rsidP="00B636C1" w:rsidRDefault="00523B69" w14:paraId="22CE2BB4" w14:textId="77777777">
      <w:pPr>
        <w:shd w:val="clear" w:color="auto" w:fill="FFFFFF"/>
        <w:ind w:firstLine="709"/>
        <w:jc w:val="both"/>
        <w:rPr>
          <w:rFonts w:ascii="Arial" w:hAnsi="Arial" w:cs="Arial"/>
          <w:color w:val="000000" w:themeColor="text1"/>
          <w:sz w:val="19"/>
          <w:szCs w:val="19"/>
        </w:rPr>
      </w:pPr>
    </w:p>
  </w:footnote>
  <w:footnote w:id="20">
    <w:p w:rsidRPr="009D50AE" w:rsidR="00523B69" w:rsidP="00B636C1" w:rsidRDefault="00523B69" w14:paraId="5A6F6557" w14:textId="77777777">
      <w:pPr>
        <w:pStyle w:val="Textonotapie"/>
        <w:ind w:firstLine="709"/>
        <w:jc w:val="both"/>
        <w:rPr>
          <w:rFonts w:ascii="Arial" w:hAnsi="Arial" w:cs="Arial"/>
          <w:iCs/>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9D50AE" w:rsidR="00523B69" w:rsidP="00B636C1" w:rsidRDefault="00523B69" w14:paraId="7E8FA959" w14:textId="77777777">
      <w:pPr>
        <w:pStyle w:val="Textonotapie"/>
        <w:ind w:firstLine="709"/>
        <w:jc w:val="both"/>
        <w:rPr>
          <w:rFonts w:ascii="Arial" w:hAnsi="Arial" w:cs="Arial"/>
          <w:iCs/>
          <w:color w:val="000000" w:themeColor="text1"/>
          <w:sz w:val="19"/>
          <w:szCs w:val="19"/>
        </w:rPr>
      </w:pPr>
      <w:proofErr w:type="gramStart"/>
      <w:r w:rsidRPr="009D50AE">
        <w:rPr>
          <w:rFonts w:ascii="Arial" w:hAnsi="Arial" w:cs="Arial"/>
          <w:iCs/>
          <w:color w:val="000000" w:themeColor="text1"/>
          <w:sz w:val="19"/>
          <w:szCs w:val="19"/>
        </w:rPr>
        <w:t>»Los</w:t>
      </w:r>
      <w:proofErr w:type="gramEnd"/>
      <w:r w:rsidRPr="009D50AE">
        <w:rPr>
          <w:rFonts w:ascii="Arial" w:hAnsi="Arial" w:cs="Arial"/>
          <w:iCs/>
          <w:color w:val="000000" w:themeColor="text1"/>
          <w:sz w:val="19"/>
          <w:szCs w:val="19"/>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9D50AE" w:rsidR="00523B69" w:rsidP="00B636C1" w:rsidRDefault="00523B69" w14:paraId="6860A700" w14:textId="77777777">
      <w:pPr>
        <w:pStyle w:val="Textonotapie"/>
        <w:ind w:firstLine="709"/>
        <w:jc w:val="both"/>
        <w:rPr>
          <w:rFonts w:ascii="Arial" w:hAnsi="Arial" w:cs="Arial"/>
          <w:iCs/>
          <w:color w:val="000000" w:themeColor="text1"/>
          <w:sz w:val="19"/>
          <w:szCs w:val="19"/>
        </w:rPr>
      </w:pPr>
      <w:proofErr w:type="gramStart"/>
      <w:r w:rsidRPr="009D50AE">
        <w:rPr>
          <w:rFonts w:ascii="Arial" w:hAnsi="Arial" w:cs="Arial"/>
          <w:iCs/>
          <w:color w:val="000000" w:themeColor="text1"/>
          <w:sz w:val="19"/>
          <w:szCs w:val="19"/>
        </w:rPr>
        <w:t>»El</w:t>
      </w:r>
      <w:proofErr w:type="gramEnd"/>
      <w:r w:rsidRPr="009D50AE">
        <w:rPr>
          <w:rFonts w:ascii="Arial" w:hAnsi="Arial" w:cs="Arial"/>
          <w:iCs/>
          <w:color w:val="000000" w:themeColor="text1"/>
          <w:sz w:val="19"/>
          <w:szCs w:val="19"/>
        </w:rPr>
        <w:t xml:space="preserve"> Gobierno nacional reglamentará el mecanismo para realizar la mensualización de que trata el presente artículo.</w:t>
      </w:r>
    </w:p>
    <w:p w:rsidRPr="009D50AE" w:rsidR="00523B69" w:rsidP="00B636C1" w:rsidRDefault="00523B69" w14:paraId="5EF3ABF3" w14:textId="77777777">
      <w:pPr>
        <w:pStyle w:val="Textonotapie"/>
        <w:ind w:firstLine="709"/>
        <w:jc w:val="both"/>
        <w:rPr>
          <w:rFonts w:ascii="Arial" w:hAnsi="Arial" w:cs="Arial"/>
          <w:iCs/>
          <w:color w:val="000000" w:themeColor="text1"/>
          <w:sz w:val="19"/>
          <w:szCs w:val="19"/>
        </w:rPr>
      </w:pPr>
      <w:proofErr w:type="gramStart"/>
      <w:r w:rsidRPr="009D50AE">
        <w:rPr>
          <w:rFonts w:ascii="Arial" w:hAnsi="Arial" w:cs="Arial"/>
          <w:iCs/>
          <w:color w:val="000000" w:themeColor="text1"/>
          <w:sz w:val="19"/>
          <w:szCs w:val="19"/>
        </w:rPr>
        <w:t>»Parágrafo</w:t>
      </w:r>
      <w:proofErr w:type="gramEnd"/>
      <w:r w:rsidRPr="009D50AE">
        <w:rPr>
          <w:rFonts w:ascii="Arial" w:hAnsi="Arial" w:cs="Arial"/>
          <w:iCs/>
          <w:color w:val="000000" w:themeColor="text1"/>
          <w:sz w:val="19"/>
          <w:szCs w:val="19"/>
        </w:rPr>
        <w:t>.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rsidRPr="009D50AE" w:rsidR="00523B69" w:rsidP="00B636C1" w:rsidRDefault="00523B69" w14:paraId="45187A45" w14:textId="77777777">
      <w:pPr>
        <w:pStyle w:val="Textonotapie"/>
        <w:ind w:firstLine="709"/>
        <w:jc w:val="both"/>
        <w:rPr>
          <w:rFonts w:ascii="Arial" w:hAnsi="Arial" w:cs="Arial"/>
          <w:iCs/>
          <w:color w:val="000000" w:themeColor="text1"/>
          <w:sz w:val="19"/>
          <w:szCs w:val="19"/>
        </w:rPr>
      </w:pPr>
      <w:proofErr w:type="gramStart"/>
      <w:r w:rsidRPr="009D50AE">
        <w:rPr>
          <w:rFonts w:ascii="Arial" w:hAnsi="Arial" w:cs="Arial"/>
          <w:iCs/>
          <w:color w:val="000000" w:themeColor="text1"/>
          <w:sz w:val="19"/>
          <w:szCs w:val="19"/>
        </w:rPr>
        <w:t>»No</w:t>
      </w:r>
      <w:proofErr w:type="gramEnd"/>
      <w:r w:rsidRPr="009D50AE">
        <w:rPr>
          <w:rFonts w:ascii="Arial" w:hAnsi="Arial" w:cs="Arial"/>
          <w:iCs/>
          <w:color w:val="000000" w:themeColor="text1"/>
          <w:sz w:val="19"/>
          <w:szCs w:val="19"/>
        </w:rPr>
        <w:t xml:space="preserve">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rsidRPr="009D50AE" w:rsidR="00523B69" w:rsidP="00B636C1" w:rsidRDefault="00523B69" w14:paraId="57177F9C" w14:textId="77777777">
      <w:pPr>
        <w:pStyle w:val="Textonotapie"/>
        <w:ind w:firstLine="709"/>
        <w:jc w:val="both"/>
        <w:rPr>
          <w:rFonts w:ascii="Arial" w:hAnsi="Arial" w:cs="Arial"/>
          <w:iCs/>
          <w:color w:val="000000" w:themeColor="text1"/>
          <w:sz w:val="19"/>
          <w:szCs w:val="19"/>
        </w:rPr>
      </w:pPr>
    </w:p>
  </w:footnote>
  <w:footnote w:id="21">
    <w:p w:rsidRPr="009D50AE" w:rsidR="00523B69" w:rsidP="00B636C1" w:rsidRDefault="00523B69" w14:paraId="3B8755A5" w14:textId="77777777">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Corte Constitucional. Decisión de expediente D-13343 del 19 de febrero de 2020. Boletín No. 11. En: https://www.corteconstitucional.gov.co/noticia.php?Es-inconstitucional-la-norma-que-establec%C3%ADa-el-Ingreso-Base-de-Cotizaci%C3%B3n-de-los-trabajadores-independientes-y-con-contratos-diferentes-a-prestaci%C3%B3n-de-servicios-personales.-8821</w:t>
      </w:r>
    </w:p>
    <w:p w:rsidRPr="009D50AE" w:rsidR="00523B69" w:rsidP="00B636C1" w:rsidRDefault="00523B69" w14:paraId="51ED69D7" w14:textId="77777777">
      <w:pPr>
        <w:pStyle w:val="Textonotapie"/>
        <w:ind w:firstLine="709"/>
        <w:jc w:val="both"/>
        <w:rPr>
          <w:rFonts w:ascii="Arial" w:hAnsi="Arial" w:cs="Arial"/>
          <w:color w:val="000000" w:themeColor="text1"/>
          <w:sz w:val="19"/>
          <w:szCs w:val="19"/>
        </w:rPr>
      </w:pPr>
    </w:p>
  </w:footnote>
  <w:footnote w:id="22">
    <w:p w:rsidRPr="009D50AE" w:rsidR="00523B69" w:rsidP="00B636C1" w:rsidRDefault="00523B69" w14:paraId="1C024136" w14:textId="77777777">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En efecto, el artículo 1608 del Código Civil prevé lo siguiente: </w:t>
      </w:r>
      <w:proofErr w:type="gramStart"/>
      <w:r w:rsidRPr="009D50AE">
        <w:rPr>
          <w:rFonts w:ascii="Arial" w:hAnsi="Arial" w:cs="Arial"/>
          <w:color w:val="000000" w:themeColor="text1"/>
          <w:sz w:val="19"/>
          <w:szCs w:val="19"/>
        </w:rPr>
        <w:t>« El</w:t>
      </w:r>
      <w:proofErr w:type="gramEnd"/>
      <w:r w:rsidRPr="009D50AE">
        <w:rPr>
          <w:rFonts w:ascii="Arial" w:hAnsi="Arial" w:cs="Arial"/>
          <w:color w:val="000000" w:themeColor="text1"/>
          <w:sz w:val="19"/>
          <w:szCs w:val="19"/>
        </w:rPr>
        <w:t xml:space="preserve"> deudor está en mora: </w:t>
      </w:r>
    </w:p>
    <w:p w:rsidRPr="009D50AE" w:rsidR="00523B69" w:rsidP="00B636C1" w:rsidRDefault="00523B69" w14:paraId="1D8C81DF" w14:textId="77777777">
      <w:pPr>
        <w:pStyle w:val="Textonotapie"/>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 xml:space="preserve">1° </w:t>
      </w:r>
      <w:r w:rsidRPr="009D50AE">
        <w:rPr>
          <w:rFonts w:ascii="Arial" w:hAnsi="Arial" w:cs="Arial"/>
          <w:i/>
          <w:iCs/>
          <w:color w:val="000000" w:themeColor="text1"/>
          <w:sz w:val="19"/>
          <w:szCs w:val="19"/>
        </w:rPr>
        <w:t>Cuando no ha cumplido la obligación dentro del término estipulado</w:t>
      </w:r>
      <w:r w:rsidRPr="009D50AE">
        <w:rPr>
          <w:rFonts w:ascii="Arial" w:hAnsi="Arial" w:cs="Arial"/>
          <w:color w:val="000000" w:themeColor="text1"/>
          <w:sz w:val="19"/>
          <w:szCs w:val="19"/>
        </w:rPr>
        <w:t xml:space="preserve">; salvo que la ley, en casos especiales, exija que se requiera al deudor para constituirlo en mora. </w:t>
      </w:r>
    </w:p>
    <w:p w:rsidRPr="009D50AE" w:rsidR="00523B69" w:rsidP="00B636C1" w:rsidRDefault="00523B69" w14:paraId="325F05E7" w14:textId="77777777">
      <w:pPr>
        <w:pStyle w:val="Textonotapie"/>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 xml:space="preserve">2° Cuando la cosa no ha podido ser dada o ejecutada sino dentro de cierto tiempo y el deudor lo ha dejado pasar sin darla o ejecutarla. </w:t>
      </w:r>
    </w:p>
    <w:p w:rsidRPr="009D50AE" w:rsidR="00523B69" w:rsidP="00B636C1" w:rsidRDefault="00523B69" w14:paraId="02724A1C" w14:textId="77777777">
      <w:pPr>
        <w:pStyle w:val="Textonotapie"/>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3° En los demás casos, cuando el deudor ha sido judicialmente reconvenido por el acreedor» (cursivas fuera de texto).</w:t>
      </w:r>
    </w:p>
    <w:p w:rsidRPr="009D50AE" w:rsidR="00523B69" w:rsidP="00B636C1" w:rsidRDefault="00523B69" w14:paraId="7591C9D1" w14:textId="77777777">
      <w:pPr>
        <w:pStyle w:val="Textonotapie"/>
        <w:ind w:firstLine="709"/>
        <w:jc w:val="both"/>
        <w:rPr>
          <w:rFonts w:ascii="Arial" w:hAnsi="Arial" w:cs="Arial"/>
          <w:color w:val="000000" w:themeColor="text1"/>
          <w:sz w:val="19"/>
          <w:szCs w:val="19"/>
          <w:lang w:val="es-ES"/>
        </w:rPr>
      </w:pPr>
    </w:p>
  </w:footnote>
  <w:footnote w:id="23">
    <w:p w:rsidRPr="009D50AE" w:rsidR="00523B69" w:rsidP="00B636C1" w:rsidRDefault="00523B69" w14:paraId="74F8593A" w14:textId="77777777">
      <w:pPr>
        <w:ind w:firstLine="709"/>
        <w:jc w:val="both"/>
        <w:rPr>
          <w:rFonts w:ascii="Arial" w:hAnsi="Arial" w:eastAsia="Calibri" w:cs="Arial"/>
          <w:color w:val="000000" w:themeColor="text1"/>
          <w:sz w:val="19"/>
          <w:szCs w:val="19"/>
          <w:lang w:val="es-ES_tradnl"/>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w:t>
      </w:r>
      <w:proofErr w:type="spellStart"/>
      <w:r w:rsidRPr="009D50AE">
        <w:rPr>
          <w:rFonts w:ascii="Arial" w:hAnsi="Arial" w:cs="Arial"/>
          <w:color w:val="000000" w:themeColor="text1"/>
          <w:sz w:val="19"/>
          <w:szCs w:val="19"/>
        </w:rPr>
        <w:t>Exp</w:t>
      </w:r>
      <w:proofErr w:type="spellEnd"/>
      <w:r w:rsidRPr="009D50AE">
        <w:rPr>
          <w:rFonts w:ascii="Arial" w:hAnsi="Arial" w:cs="Arial"/>
          <w:color w:val="000000" w:themeColor="text1"/>
          <w:sz w:val="19"/>
          <w:szCs w:val="19"/>
        </w:rPr>
        <w:t xml:space="preserve">.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w:t>
      </w:r>
      <w:proofErr w:type="gramStart"/>
      <w:r w:rsidRPr="009D50AE">
        <w:rPr>
          <w:rFonts w:ascii="Arial" w:hAnsi="Arial" w:cs="Arial"/>
          <w:color w:val="000000" w:themeColor="text1"/>
          <w:sz w:val="19"/>
          <w:szCs w:val="19"/>
        </w:rPr>
        <w:t>contrato,</w:t>
      </w:r>
      <w:proofErr w:type="gramEnd"/>
      <w:r w:rsidRPr="009D50AE">
        <w:rPr>
          <w:rFonts w:ascii="Arial" w:hAnsi="Arial" w:cs="Arial"/>
          <w:color w:val="000000" w:themeColor="text1"/>
          <w:sz w:val="19"/>
          <w:szCs w:val="19"/>
        </w:rPr>
        <w:t xml:space="preserve"> puede consultarse el fallo del Consejo de Estado. Sección Tercera. Subsección B. Sentencia del 1 de agosto de 2018. </w:t>
      </w:r>
      <w:proofErr w:type="spellStart"/>
      <w:r w:rsidRPr="009D50AE">
        <w:rPr>
          <w:rFonts w:ascii="Arial" w:hAnsi="Arial" w:cs="Arial"/>
          <w:color w:val="000000" w:themeColor="text1"/>
          <w:sz w:val="19"/>
          <w:szCs w:val="19"/>
        </w:rPr>
        <w:t>Exp</w:t>
      </w:r>
      <w:proofErr w:type="spellEnd"/>
      <w:r w:rsidRPr="009D50AE">
        <w:rPr>
          <w:rFonts w:ascii="Arial" w:hAnsi="Arial" w:cs="Arial"/>
          <w:color w:val="000000" w:themeColor="text1"/>
          <w:sz w:val="19"/>
          <w:szCs w:val="19"/>
        </w:rPr>
        <w:t xml:space="preserve">. 40.237. Consejero Ponente: Ramiro Pazos Guerrero. </w:t>
      </w:r>
    </w:p>
    <w:p w:rsidRPr="009D50AE" w:rsidR="00523B69" w:rsidP="00B636C1" w:rsidRDefault="00523B69" w14:paraId="7683F20A" w14:textId="77777777">
      <w:pPr>
        <w:ind w:firstLine="709"/>
        <w:jc w:val="both"/>
        <w:rPr>
          <w:rFonts w:ascii="Arial" w:hAnsi="Arial" w:eastAsia="Calibri" w:cs="Arial"/>
          <w:color w:val="000000" w:themeColor="text1"/>
          <w:sz w:val="19"/>
          <w:szCs w:val="19"/>
        </w:rPr>
      </w:pPr>
      <w:r w:rsidRPr="009D50AE">
        <w:rPr>
          <w:rFonts w:ascii="Arial" w:hAnsi="Arial" w:eastAsia="Calibri" w:cs="Arial"/>
          <w:color w:val="000000" w:themeColor="text1"/>
          <w:sz w:val="19"/>
          <w:szCs w:val="19"/>
        </w:rPr>
        <w:t xml:space="preserve">  </w:t>
      </w:r>
    </w:p>
    <w:p w:rsidRPr="009D50AE" w:rsidR="00523B69" w:rsidP="00B636C1" w:rsidRDefault="00523B69" w14:paraId="3EE96018" w14:textId="77777777">
      <w:pPr>
        <w:pStyle w:val="Textonotapie"/>
        <w:ind w:firstLine="709"/>
        <w:jc w:val="both"/>
        <w:rPr>
          <w:rFonts w:ascii="Arial" w:hAnsi="Arial" w:cs="Arial"/>
          <w:color w:val="000000" w:themeColor="text1"/>
          <w:sz w:val="19"/>
          <w:szCs w:val="19"/>
          <w:lang w:val="es-ES"/>
        </w:rPr>
      </w:pPr>
    </w:p>
  </w:footnote>
  <w:footnote w:id="24">
    <w:p w:rsidRPr="009D50AE" w:rsidR="00523B69" w:rsidP="00B636C1" w:rsidRDefault="00523B69" w14:paraId="1A18594E"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Ministerio de Salud. Concepto del 28 de octubre de 2019. Radicado 201911601443771.</w:t>
      </w:r>
    </w:p>
  </w:footnote>
  <w:footnote w:id="25">
    <w:p w:rsidRPr="009D50AE" w:rsidR="00523B69" w:rsidP="00B636C1" w:rsidRDefault="00523B69" w14:paraId="3326BDFC" w14:textId="77777777">
      <w:pPr>
        <w:pStyle w:val="Textonotapie"/>
        <w:ind w:firstLine="709"/>
        <w:jc w:val="both"/>
        <w:rPr>
          <w:rFonts w:ascii="Arial" w:hAnsi="Arial" w:cs="Arial"/>
          <w:color w:val="000000" w:themeColor="text1"/>
          <w:sz w:val="19"/>
          <w:szCs w:val="19"/>
          <w:lang w:val="es-ES_tradnl"/>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Esta norma establece: «</w:t>
      </w:r>
      <w:r w:rsidRPr="009D50AE">
        <w:rPr>
          <w:rFonts w:ascii="Arial" w:hAnsi="Arial" w:cs="Arial"/>
          <w:color w:val="000000" w:themeColor="text1"/>
          <w:sz w:val="19"/>
          <w:szCs w:val="19"/>
          <w:lang w:val="es-ES_tradnl"/>
        </w:rPr>
        <w:t xml:space="preserve">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w:t>
      </w:r>
      <w:proofErr w:type="spellStart"/>
      <w:r w:rsidRPr="009D50AE">
        <w:rPr>
          <w:rFonts w:ascii="Arial" w:hAnsi="Arial" w:cs="Arial"/>
          <w:color w:val="000000" w:themeColor="text1"/>
          <w:sz w:val="19"/>
          <w:szCs w:val="19"/>
          <w:lang w:val="es-ES_tradnl"/>
        </w:rPr>
        <w:t>contracreditarse</w:t>
      </w:r>
      <w:proofErr w:type="spellEnd"/>
      <w:r w:rsidRPr="009D50AE">
        <w:rPr>
          <w:rFonts w:ascii="Arial" w:hAnsi="Arial" w:cs="Arial"/>
          <w:color w:val="000000" w:themeColor="text1"/>
          <w:sz w:val="19"/>
          <w:szCs w:val="19"/>
          <w:lang w:val="es-ES_tradnl"/>
        </w:rPr>
        <w:t>.</w:t>
      </w:r>
    </w:p>
    <w:p w:rsidRPr="009D50AE" w:rsidR="00523B69" w:rsidP="00B636C1" w:rsidRDefault="00523B69" w14:paraId="70532C4F" w14:textId="77777777">
      <w:pPr>
        <w:pStyle w:val="Textonotapie"/>
        <w:ind w:firstLine="709"/>
        <w:jc w:val="both"/>
        <w:rPr>
          <w:rFonts w:ascii="Arial" w:hAnsi="Arial" w:cs="Arial"/>
          <w:color w:val="000000" w:themeColor="text1"/>
          <w:sz w:val="19"/>
          <w:szCs w:val="19"/>
          <w:lang w:val="es-ES_tradnl"/>
        </w:rPr>
      </w:pPr>
      <w:proofErr w:type="gramStart"/>
      <w:r w:rsidRPr="009D50AE">
        <w:rPr>
          <w:rFonts w:ascii="Arial" w:hAnsi="Arial" w:cs="Arial"/>
          <w:color w:val="000000" w:themeColor="text1"/>
          <w:sz w:val="19"/>
          <w:szCs w:val="19"/>
          <w:lang w:val="es-ES_tradnl"/>
        </w:rPr>
        <w:t>»Al</w:t>
      </w:r>
      <w:proofErr w:type="gramEnd"/>
      <w:r w:rsidRPr="009D50AE">
        <w:rPr>
          <w:rFonts w:ascii="Arial" w:hAnsi="Arial" w:cs="Arial"/>
          <w:color w:val="000000" w:themeColor="text1"/>
          <w:sz w:val="19"/>
          <w:szCs w:val="19"/>
          <w:lang w:val="es-ES_tradnl"/>
        </w:rPr>
        <w:t xml:space="preserve">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w:t>
      </w:r>
    </w:p>
    <w:p w:rsidRPr="009D50AE" w:rsidR="00523B69" w:rsidP="00B636C1" w:rsidRDefault="00523B69" w14:paraId="41D7C2A4" w14:textId="77777777">
      <w:pPr>
        <w:pStyle w:val="Textonotapie"/>
        <w:ind w:firstLine="709"/>
        <w:jc w:val="both"/>
        <w:rPr>
          <w:rFonts w:ascii="Arial" w:hAnsi="Arial" w:cs="Arial"/>
          <w:color w:val="000000" w:themeColor="text1"/>
          <w:sz w:val="19"/>
          <w:szCs w:val="19"/>
          <w:lang w:val="es-ES_tradnl"/>
        </w:rPr>
      </w:pPr>
      <w:proofErr w:type="gramStart"/>
      <w:r w:rsidRPr="009D50AE">
        <w:rPr>
          <w:rFonts w:ascii="Arial" w:hAnsi="Arial" w:cs="Arial"/>
          <w:color w:val="000000" w:themeColor="text1"/>
          <w:sz w:val="19"/>
          <w:szCs w:val="19"/>
          <w:lang w:val="es-ES_tradnl"/>
        </w:rPr>
        <w:t>»Igualmente</w:t>
      </w:r>
      <w:proofErr w:type="gramEnd"/>
      <w:r w:rsidRPr="009D50AE">
        <w:rPr>
          <w:rFonts w:ascii="Arial" w:hAnsi="Arial" w:cs="Arial"/>
          <w:color w:val="000000" w:themeColor="text1"/>
          <w:sz w:val="19"/>
          <w:szCs w:val="19"/>
          <w:lang w:val="es-ES_tradnl"/>
        </w:rPr>
        <w:t>, cada órgano constituirá al 31 de diciembre del año cuentas por pagar con las obligaciones correspondientes a los anticipas pactados en los contratos y a la entrega de bienes y servicios.</w:t>
      </w:r>
    </w:p>
    <w:p w:rsidRPr="009D50AE" w:rsidR="00523B69" w:rsidP="00B636C1" w:rsidRDefault="00523B69" w14:paraId="0D52F5CF" w14:textId="77777777">
      <w:pPr>
        <w:pStyle w:val="Textonotapie"/>
        <w:ind w:firstLine="709"/>
        <w:jc w:val="both"/>
        <w:rPr>
          <w:rFonts w:ascii="Arial" w:hAnsi="Arial" w:cs="Arial"/>
          <w:color w:val="000000" w:themeColor="text1"/>
          <w:sz w:val="19"/>
          <w:szCs w:val="19"/>
          <w:lang w:val="es-ES_tradnl"/>
        </w:rPr>
      </w:pPr>
      <w:r w:rsidRPr="009D50AE">
        <w:rPr>
          <w:rFonts w:ascii="Arial" w:hAnsi="Arial" w:cs="Arial"/>
          <w:color w:val="000000" w:themeColor="text1"/>
          <w:sz w:val="19"/>
          <w:szCs w:val="19"/>
          <w:lang w:val="es-ES_tradnl"/>
        </w:rPr>
        <w:t>»El Gobierno Nacional establecerá los requisitos y plazos que se deben observar para el cumplimiento del presente artículo (Ley 38/89, artículo 72, Ley 179/94, artículo </w:t>
      </w:r>
      <w:hyperlink w:history="1" w:anchor="38" r:id="rId1">
        <w:r w:rsidRPr="009D50AE">
          <w:rPr>
            <w:rFonts w:ascii="Arial" w:hAnsi="Arial" w:cs="Arial"/>
            <w:color w:val="000000" w:themeColor="text1"/>
            <w:sz w:val="19"/>
            <w:szCs w:val="19"/>
            <w:lang w:val="es-ES_tradnl"/>
          </w:rPr>
          <w:t>38</w:t>
        </w:r>
      </w:hyperlink>
      <w:r w:rsidRPr="009D50AE">
        <w:rPr>
          <w:rFonts w:ascii="Arial" w:hAnsi="Arial" w:cs="Arial"/>
          <w:color w:val="000000" w:themeColor="text1"/>
          <w:sz w:val="19"/>
          <w:szCs w:val="19"/>
          <w:lang w:val="es-ES_tradnl"/>
        </w:rPr>
        <w:t>, Ley 225/95, artículo 8o. )».</w:t>
      </w:r>
    </w:p>
    <w:p w:rsidRPr="009D50AE" w:rsidR="00523B69" w:rsidP="00B636C1" w:rsidRDefault="00523B69" w14:paraId="42ACACB6" w14:textId="77777777">
      <w:pPr>
        <w:pStyle w:val="Textonotapie"/>
        <w:ind w:firstLine="709"/>
        <w:jc w:val="both"/>
        <w:rPr>
          <w:rFonts w:ascii="Arial" w:hAnsi="Arial" w:cs="Arial"/>
          <w:color w:val="000000" w:themeColor="text1"/>
          <w:sz w:val="19"/>
          <w:szCs w:val="19"/>
          <w:lang w:val="es-ES_tradnl"/>
        </w:rPr>
      </w:pPr>
    </w:p>
  </w:footnote>
  <w:footnote w:id="26">
    <w:p w:rsidRPr="009D50AE" w:rsidR="00523B69" w:rsidP="00B636C1" w:rsidRDefault="00523B69" w14:paraId="756AA9E4"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 xml:space="preserve">Al tenor de esta disposición «El presupuesto de gastos comprende las apropiaciones para gastos de funcionamiento, gastos de operación comercial, servicio de la deuda y gastos de inversión que se causen durante la vigencia fiscal respectiva. </w:t>
      </w:r>
    </w:p>
    <w:p w:rsidRPr="009D50AE" w:rsidR="00523B69" w:rsidP="00B636C1" w:rsidRDefault="00523B69" w14:paraId="18047FA0" w14:textId="77777777">
      <w:pPr>
        <w:pStyle w:val="Textonotapie"/>
        <w:ind w:firstLine="709"/>
        <w:jc w:val="both"/>
        <w:rPr>
          <w:rFonts w:ascii="Arial" w:hAnsi="Arial" w:cs="Arial"/>
          <w:color w:val="000000" w:themeColor="text1"/>
          <w:sz w:val="19"/>
          <w:szCs w:val="19"/>
          <w:lang w:val="es-ES"/>
        </w:rPr>
      </w:pPr>
      <w:proofErr w:type="gramStart"/>
      <w:r w:rsidRPr="009D50AE">
        <w:rPr>
          <w:rFonts w:ascii="Arial" w:hAnsi="Arial" w:cs="Arial"/>
          <w:color w:val="000000" w:themeColor="text1"/>
          <w:sz w:val="19"/>
          <w:szCs w:val="19"/>
          <w:lang w:val="es-ES"/>
        </w:rPr>
        <w:t>»La</w:t>
      </w:r>
      <w:proofErr w:type="gramEnd"/>
      <w:r w:rsidRPr="009D50AE">
        <w:rPr>
          <w:rFonts w:ascii="Arial" w:hAnsi="Arial" w:cs="Arial"/>
          <w:color w:val="000000" w:themeColor="text1"/>
          <w:sz w:val="19"/>
          <w:szCs w:val="19"/>
          <w:lang w:val="es-ES"/>
        </w:rPr>
        <w:t xml:space="preserve"> </w:t>
      </w:r>
      <w:proofErr w:type="spellStart"/>
      <w:r w:rsidRPr="009D50AE">
        <w:rPr>
          <w:rFonts w:ascii="Arial" w:hAnsi="Arial" w:cs="Arial"/>
          <w:color w:val="000000" w:themeColor="text1"/>
          <w:sz w:val="19"/>
          <w:szCs w:val="19"/>
          <w:lang w:val="es-ES"/>
        </w:rPr>
        <w:t>causación</w:t>
      </w:r>
      <w:proofErr w:type="spellEnd"/>
      <w:r w:rsidRPr="009D50AE">
        <w:rPr>
          <w:rFonts w:ascii="Arial" w:hAnsi="Arial" w:cs="Arial"/>
          <w:color w:val="000000" w:themeColor="text1"/>
          <w:sz w:val="19"/>
          <w:szCs w:val="19"/>
          <w:lang w:val="es-ES"/>
        </w:rPr>
        <w:t xml:space="preserve"> del gasto debe contar con la apropiación presupuestal correspondiente, así su pago se efectúe en la siguiente vigencia fiscal. El pago deberá incluirse en el presupuesto del año siguiente como una cuenta por pagar».</w:t>
      </w:r>
    </w:p>
  </w:footnote>
  <w:footnote w:id="27">
    <w:p w:rsidRPr="009D50AE" w:rsidR="00523B69" w:rsidP="00F12EE0" w:rsidRDefault="00523B69" w14:paraId="2623EC50" w14:textId="77777777">
      <w:pPr>
        <w:pStyle w:val="Textonotapie"/>
        <w:ind w:firstLine="709"/>
        <w:jc w:val="both"/>
        <w:rPr>
          <w:rFonts w:ascii="Arial" w:hAnsi="Arial" w:cs="Arial"/>
          <w:color w:val="000000" w:themeColor="text1"/>
          <w:sz w:val="19"/>
          <w:szCs w:val="19"/>
          <w:lang w:val="es-E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color w:val="000000" w:themeColor="text1"/>
          <w:sz w:val="19"/>
          <w:szCs w:val="19"/>
          <w:lang w:val="es-ES"/>
        </w:rPr>
        <w:t>Al respecto, ver el 244 de la Ley 1955 de 2019 y el conjunto de las disposiciones que regulan los aportes de las personas naturales con contratos de prestación de servicios al Sistema de Seguridad Social Integral.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23B69" w:rsidRDefault="00523B69" w14:paraId="6520770B" w14:textId="1A2BB94C">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404BCC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09A9FC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452"/>
    <w:rsid w:val="00023AC3"/>
    <w:rsid w:val="0007024B"/>
    <w:rsid w:val="00074DC8"/>
    <w:rsid w:val="00091EB0"/>
    <w:rsid w:val="000942EB"/>
    <w:rsid w:val="000971FB"/>
    <w:rsid w:val="000B103F"/>
    <w:rsid w:val="000C46A8"/>
    <w:rsid w:val="000E0DEF"/>
    <w:rsid w:val="000F14E8"/>
    <w:rsid w:val="0010217A"/>
    <w:rsid w:val="00103915"/>
    <w:rsid w:val="00122B23"/>
    <w:rsid w:val="00133585"/>
    <w:rsid w:val="00137FFA"/>
    <w:rsid w:val="00142FE1"/>
    <w:rsid w:val="00153417"/>
    <w:rsid w:val="001740ED"/>
    <w:rsid w:val="00185380"/>
    <w:rsid w:val="001906B4"/>
    <w:rsid w:val="001A1CB0"/>
    <w:rsid w:val="001A785C"/>
    <w:rsid w:val="001E0A5C"/>
    <w:rsid w:val="00206256"/>
    <w:rsid w:val="00234B84"/>
    <w:rsid w:val="002363FA"/>
    <w:rsid w:val="00256C2B"/>
    <w:rsid w:val="002A6083"/>
    <w:rsid w:val="002B28A1"/>
    <w:rsid w:val="002C0157"/>
    <w:rsid w:val="003033BA"/>
    <w:rsid w:val="003072EF"/>
    <w:rsid w:val="0032568A"/>
    <w:rsid w:val="00335A9B"/>
    <w:rsid w:val="0034680A"/>
    <w:rsid w:val="00386456"/>
    <w:rsid w:val="003A581E"/>
    <w:rsid w:val="00401093"/>
    <w:rsid w:val="00417944"/>
    <w:rsid w:val="00425FEB"/>
    <w:rsid w:val="00433F10"/>
    <w:rsid w:val="004422D6"/>
    <w:rsid w:val="004A34D2"/>
    <w:rsid w:val="004B3DB6"/>
    <w:rsid w:val="0051066B"/>
    <w:rsid w:val="0051074C"/>
    <w:rsid w:val="00513AF2"/>
    <w:rsid w:val="005239F9"/>
    <w:rsid w:val="00523B69"/>
    <w:rsid w:val="0054413A"/>
    <w:rsid w:val="005564CA"/>
    <w:rsid w:val="00556F3F"/>
    <w:rsid w:val="005907E8"/>
    <w:rsid w:val="005A5888"/>
    <w:rsid w:val="005B3C5C"/>
    <w:rsid w:val="005E0747"/>
    <w:rsid w:val="005F7DDB"/>
    <w:rsid w:val="0060314F"/>
    <w:rsid w:val="00622DAF"/>
    <w:rsid w:val="00635160"/>
    <w:rsid w:val="00655371"/>
    <w:rsid w:val="006662EB"/>
    <w:rsid w:val="00683825"/>
    <w:rsid w:val="00697665"/>
    <w:rsid w:val="006A7FD0"/>
    <w:rsid w:val="006D4EC5"/>
    <w:rsid w:val="006D7687"/>
    <w:rsid w:val="006E0572"/>
    <w:rsid w:val="00705631"/>
    <w:rsid w:val="00742DD2"/>
    <w:rsid w:val="00747F20"/>
    <w:rsid w:val="0075647A"/>
    <w:rsid w:val="00762972"/>
    <w:rsid w:val="007634AD"/>
    <w:rsid w:val="007669E3"/>
    <w:rsid w:val="0078122E"/>
    <w:rsid w:val="007A2305"/>
    <w:rsid w:val="007A4356"/>
    <w:rsid w:val="007A5D8B"/>
    <w:rsid w:val="007A5DA6"/>
    <w:rsid w:val="007B0854"/>
    <w:rsid w:val="007C7730"/>
    <w:rsid w:val="007E7490"/>
    <w:rsid w:val="007F72CB"/>
    <w:rsid w:val="00816183"/>
    <w:rsid w:val="00820DE1"/>
    <w:rsid w:val="008279E6"/>
    <w:rsid w:val="0083119B"/>
    <w:rsid w:val="00836EAB"/>
    <w:rsid w:val="0083726F"/>
    <w:rsid w:val="0085092D"/>
    <w:rsid w:val="008553DF"/>
    <w:rsid w:val="008953DF"/>
    <w:rsid w:val="008A53C7"/>
    <w:rsid w:val="008B7C05"/>
    <w:rsid w:val="008E19A2"/>
    <w:rsid w:val="008E1C15"/>
    <w:rsid w:val="009047C5"/>
    <w:rsid w:val="00905A4B"/>
    <w:rsid w:val="009155BF"/>
    <w:rsid w:val="00931032"/>
    <w:rsid w:val="0095385A"/>
    <w:rsid w:val="00985159"/>
    <w:rsid w:val="0099094F"/>
    <w:rsid w:val="009913EF"/>
    <w:rsid w:val="009A6D13"/>
    <w:rsid w:val="009C4E88"/>
    <w:rsid w:val="009D1362"/>
    <w:rsid w:val="009D50AE"/>
    <w:rsid w:val="009D79B6"/>
    <w:rsid w:val="009E6C39"/>
    <w:rsid w:val="00A13AB3"/>
    <w:rsid w:val="00A24560"/>
    <w:rsid w:val="00A335A2"/>
    <w:rsid w:val="00A34538"/>
    <w:rsid w:val="00A43950"/>
    <w:rsid w:val="00AA4311"/>
    <w:rsid w:val="00AA442B"/>
    <w:rsid w:val="00AB1976"/>
    <w:rsid w:val="00AB714E"/>
    <w:rsid w:val="00AD3DA2"/>
    <w:rsid w:val="00B12807"/>
    <w:rsid w:val="00B13800"/>
    <w:rsid w:val="00B22E22"/>
    <w:rsid w:val="00B30DEF"/>
    <w:rsid w:val="00B525CB"/>
    <w:rsid w:val="00B636C1"/>
    <w:rsid w:val="00B63BAD"/>
    <w:rsid w:val="00B63CB2"/>
    <w:rsid w:val="00B66260"/>
    <w:rsid w:val="00B91336"/>
    <w:rsid w:val="00BC5FE6"/>
    <w:rsid w:val="00BD0573"/>
    <w:rsid w:val="00BD78FE"/>
    <w:rsid w:val="00C0071C"/>
    <w:rsid w:val="00C04E07"/>
    <w:rsid w:val="00C1124A"/>
    <w:rsid w:val="00C21E2E"/>
    <w:rsid w:val="00C4023B"/>
    <w:rsid w:val="00C4796E"/>
    <w:rsid w:val="00C56BBA"/>
    <w:rsid w:val="00C90AC0"/>
    <w:rsid w:val="00CB5E1A"/>
    <w:rsid w:val="00CC00CD"/>
    <w:rsid w:val="00CF0963"/>
    <w:rsid w:val="00D16E39"/>
    <w:rsid w:val="00D23073"/>
    <w:rsid w:val="00D2342D"/>
    <w:rsid w:val="00D255A4"/>
    <w:rsid w:val="00D31A29"/>
    <w:rsid w:val="00D34380"/>
    <w:rsid w:val="00D36137"/>
    <w:rsid w:val="00D72E9D"/>
    <w:rsid w:val="00D82CE5"/>
    <w:rsid w:val="00D915FB"/>
    <w:rsid w:val="00DA5AB1"/>
    <w:rsid w:val="00DB0778"/>
    <w:rsid w:val="00DB2367"/>
    <w:rsid w:val="00DC62E5"/>
    <w:rsid w:val="00DD732F"/>
    <w:rsid w:val="00DD735D"/>
    <w:rsid w:val="00DE3119"/>
    <w:rsid w:val="00DF236B"/>
    <w:rsid w:val="00DF24F6"/>
    <w:rsid w:val="00E13AB8"/>
    <w:rsid w:val="00E14292"/>
    <w:rsid w:val="00E33B62"/>
    <w:rsid w:val="00E85082"/>
    <w:rsid w:val="00EA06AD"/>
    <w:rsid w:val="00F12EE0"/>
    <w:rsid w:val="00F14A3B"/>
    <w:rsid w:val="00F21CC8"/>
    <w:rsid w:val="00F221F0"/>
    <w:rsid w:val="00F2393C"/>
    <w:rsid w:val="00F3082E"/>
    <w:rsid w:val="00F44061"/>
    <w:rsid w:val="00F445D9"/>
    <w:rsid w:val="00F73E9E"/>
    <w:rsid w:val="00F84899"/>
    <w:rsid w:val="00F859F0"/>
    <w:rsid w:val="00FB1BEC"/>
    <w:rsid w:val="00FB7611"/>
    <w:rsid w:val="00FC41A2"/>
    <w:rsid w:val="00FC7D58"/>
    <w:rsid w:val="00FE141E"/>
    <w:rsid w:val="2CFA11ED"/>
    <w:rsid w:val="5495C0C7"/>
    <w:rsid w:val="5DB8466D"/>
    <w:rsid w:val="7404BCCB"/>
    <w:rsid w:val="7DB1FDD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D9EA996E-4803-4E04-B1B3-E196ED1DD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baj" w:customStyle="1">
    <w:name w:val="b_aj"/>
    <w:basedOn w:val="Fuentedeprrafopredeter"/>
    <w:rsid w:val="001740ED"/>
  </w:style>
  <w:style w:type="paragraph" w:styleId="Default" w:customStyle="1">
    <w:name w:val="Default"/>
    <w:rsid w:val="00074DC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5555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3617176">
      <w:bodyDiv w:val="1"/>
      <w:marLeft w:val="0"/>
      <w:marRight w:val="0"/>
      <w:marTop w:val="0"/>
      <w:marBottom w:val="0"/>
      <w:divBdr>
        <w:top w:val="none" w:sz="0" w:space="0" w:color="auto"/>
        <w:left w:val="none" w:sz="0" w:space="0" w:color="auto"/>
        <w:bottom w:val="none" w:sz="0" w:space="0" w:color="auto"/>
        <w:right w:val="none" w:sz="0" w:space="0" w:color="auto"/>
      </w:divBdr>
    </w:div>
    <w:div w:id="734275700">
      <w:bodyDiv w:val="1"/>
      <w:marLeft w:val="0"/>
      <w:marRight w:val="0"/>
      <w:marTop w:val="0"/>
      <w:marBottom w:val="0"/>
      <w:divBdr>
        <w:top w:val="none" w:sz="0" w:space="0" w:color="auto"/>
        <w:left w:val="none" w:sz="0" w:space="0" w:color="auto"/>
        <w:bottom w:val="none" w:sz="0" w:space="0" w:color="auto"/>
        <w:right w:val="none" w:sz="0" w:space="0" w:color="auto"/>
      </w:divBdr>
      <w:divsChild>
        <w:div w:id="670984928">
          <w:marLeft w:val="0"/>
          <w:marRight w:val="0"/>
          <w:marTop w:val="0"/>
          <w:marBottom w:val="0"/>
          <w:divBdr>
            <w:top w:val="none" w:sz="0" w:space="0" w:color="auto"/>
            <w:left w:val="none" w:sz="0" w:space="0" w:color="auto"/>
            <w:bottom w:val="none" w:sz="0" w:space="0" w:color="auto"/>
            <w:right w:val="none" w:sz="0" w:space="0" w:color="auto"/>
          </w:divBdr>
          <w:divsChild>
            <w:div w:id="30420102">
              <w:marLeft w:val="0"/>
              <w:marRight w:val="0"/>
              <w:marTop w:val="0"/>
              <w:marBottom w:val="0"/>
              <w:divBdr>
                <w:top w:val="none" w:sz="0" w:space="0" w:color="auto"/>
                <w:left w:val="none" w:sz="0" w:space="0" w:color="auto"/>
                <w:bottom w:val="none" w:sz="0" w:space="0" w:color="auto"/>
                <w:right w:val="none" w:sz="0" w:space="0" w:color="auto"/>
              </w:divBdr>
              <w:divsChild>
                <w:div w:id="4529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3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39204d476eb499a" /></Relationships>
</file>

<file path=word/_rels/footer1.xml.rels>&#65279;<?xml version="1.0" encoding="utf-8"?><Relationships xmlns="http://schemas.openxmlformats.org/package/2006/relationships"><Relationship Type="http://schemas.openxmlformats.org/officeDocument/2006/relationships/image" Target="/media/image5.png" Id="R4203f06817e54c55" /></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837411-2C96-4FA4-B8D6-5D760300F17F}">
  <ds:schemaRefs>
    <ds:schemaRef ds:uri="http://schemas.openxmlformats.org/officeDocument/2006/bibliography"/>
  </ds:schemaRefs>
</ds:datastoreItem>
</file>

<file path=customXml/itemProps2.xml><?xml version="1.0" encoding="utf-8"?>
<ds:datastoreItem xmlns:ds="http://schemas.openxmlformats.org/officeDocument/2006/customXml" ds:itemID="{E67ECFCF-3FF6-4D4B-9959-0604B8C8C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E1815D-C247-4CE1-A6DF-85C7E9B98CF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lastModifiedBy>Nina María Padrón</lastModifiedBy>
  <revision>67</revision>
  <dcterms:created xsi:type="dcterms:W3CDTF">2020-03-03T19:51:00.0000000Z</dcterms:created>
  <dcterms:modified xsi:type="dcterms:W3CDTF">2020-07-23T20:23:03.8149471Z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