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3B0114" w14:textId="5EA54012" w:rsidR="0095613A" w:rsidRPr="00BE2A0C" w:rsidRDefault="0095613A" w:rsidP="0095613A">
      <w:pPr>
        <w:jc w:val="right"/>
        <w:rPr>
          <w:rFonts w:ascii="Arial" w:hAnsi="Arial" w:cs="Arial"/>
          <w:b/>
          <w:sz w:val="16"/>
          <w:szCs w:val="16"/>
          <w:lang w:eastAsia="es-ES"/>
        </w:rPr>
      </w:pPr>
      <w:r w:rsidRPr="00BE2A0C">
        <w:rPr>
          <w:rFonts w:ascii="Arial" w:hAnsi="Arial" w:cs="Arial"/>
          <w:b/>
          <w:sz w:val="16"/>
          <w:szCs w:val="16"/>
          <w:lang w:eastAsia="es-ES"/>
        </w:rPr>
        <w:t>CCE-DES-FM-17</w:t>
      </w:r>
    </w:p>
    <w:p w14:paraId="2B87A1F6" w14:textId="77777777" w:rsidR="0033016F" w:rsidRPr="00BE2A0C" w:rsidRDefault="0033016F" w:rsidP="003446BD">
      <w:pPr>
        <w:jc w:val="both"/>
        <w:rPr>
          <w:rFonts w:ascii="Arial" w:eastAsia="Calibri" w:hAnsi="Arial" w:cs="Arial"/>
          <w:b/>
          <w:sz w:val="16"/>
          <w:szCs w:val="16"/>
          <w:lang w:val="es-ES_tradnl"/>
        </w:rPr>
      </w:pPr>
    </w:p>
    <w:p w14:paraId="184E78DA" w14:textId="3C7DDB53" w:rsidR="003446BD" w:rsidRPr="0033016F" w:rsidRDefault="00143338" w:rsidP="00BE2A0C">
      <w:pPr>
        <w:jc w:val="both"/>
        <w:rPr>
          <w:rFonts w:ascii="Arial" w:eastAsia="Calibri" w:hAnsi="Arial" w:cs="Arial"/>
          <w:b/>
          <w:sz w:val="22"/>
          <w:lang w:val="es-ES_tradnl"/>
        </w:rPr>
      </w:pPr>
      <w:r>
        <w:rPr>
          <w:rFonts w:ascii="Arial" w:eastAsia="Calibri" w:hAnsi="Arial" w:cs="Arial"/>
          <w:b/>
          <w:sz w:val="22"/>
          <w:lang w:val="es-ES_tradnl"/>
        </w:rPr>
        <w:t xml:space="preserve">PRECIOS UNITARIOS </w:t>
      </w:r>
      <w:bookmarkStart w:id="0" w:name="_Hlk39666823"/>
      <w:r w:rsidR="00635706" w:rsidRPr="006C15D5">
        <w:rPr>
          <w:rFonts w:ascii="Arial" w:eastAsia="Calibri" w:hAnsi="Arial" w:cs="Arial"/>
          <w:b/>
          <w:color w:val="000000" w:themeColor="text1"/>
          <w:sz w:val="22"/>
        </w:rPr>
        <w:t>–</w:t>
      </w:r>
      <w:bookmarkEnd w:id="0"/>
      <w:r>
        <w:rPr>
          <w:rFonts w:ascii="Arial" w:eastAsia="Calibri" w:hAnsi="Arial" w:cs="Arial"/>
          <w:b/>
          <w:sz w:val="22"/>
          <w:lang w:val="es-ES_tradnl"/>
        </w:rPr>
        <w:t xml:space="preserve"> APU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eastAsia="Calibri" w:hAnsi="Arial" w:cs="Arial"/>
          <w:b/>
          <w:sz w:val="22"/>
          <w:lang w:val="es-ES_tradnl"/>
        </w:rPr>
        <w:t xml:space="preserve">AIU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Diferencias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Configuración </w:t>
      </w:r>
    </w:p>
    <w:p w14:paraId="157F06DC" w14:textId="77777777" w:rsidR="003446BD" w:rsidRPr="0033016F" w:rsidRDefault="003446BD" w:rsidP="00BE2A0C">
      <w:pPr>
        <w:jc w:val="both"/>
        <w:rPr>
          <w:rFonts w:ascii="Arial" w:eastAsia="Calibri" w:hAnsi="Arial" w:cs="Arial"/>
          <w:sz w:val="20"/>
          <w:szCs w:val="20"/>
          <w:lang w:val="es-ES_tradnl"/>
        </w:rPr>
      </w:pPr>
    </w:p>
    <w:p w14:paraId="773AA066" w14:textId="7440034F" w:rsidR="00AF2C4A" w:rsidRDefault="003446BD" w:rsidP="00AF2C4A">
      <w:pPr>
        <w:spacing w:after="120"/>
        <w:jc w:val="both"/>
        <w:rPr>
          <w:rFonts w:ascii="Arial" w:eastAsia="Calibri" w:hAnsi="Arial" w:cs="Arial"/>
          <w:sz w:val="20"/>
          <w:szCs w:val="20"/>
          <w:lang w:val="es-ES_tradnl"/>
        </w:rPr>
      </w:pPr>
      <w:r w:rsidRPr="0033016F">
        <w:rPr>
          <w:rFonts w:ascii="Arial" w:eastAsia="Calibri" w:hAnsi="Arial" w:cs="Arial"/>
          <w:sz w:val="20"/>
          <w:szCs w:val="20"/>
          <w:lang w:val="es-ES_tradnl"/>
        </w:rPr>
        <w:t>[…]</w:t>
      </w:r>
      <w:r w:rsidR="00857B06">
        <w:rPr>
          <w:rFonts w:ascii="Arial" w:eastAsia="Calibri" w:hAnsi="Arial" w:cs="Arial"/>
          <w:sz w:val="20"/>
          <w:szCs w:val="20"/>
          <w:lang w:val="es-ES_tradnl"/>
        </w:rPr>
        <w:t xml:space="preserve"> </w:t>
      </w:r>
      <w:r w:rsidR="008B36F0">
        <w:rPr>
          <w:rFonts w:ascii="Arial" w:eastAsia="Calibri" w:hAnsi="Arial" w:cs="Arial"/>
          <w:sz w:val="20"/>
          <w:szCs w:val="20"/>
          <w:lang w:val="es-ES_tradnl"/>
        </w:rPr>
        <w:t>e</w:t>
      </w:r>
      <w:r w:rsidR="00975985" w:rsidRPr="0033016F">
        <w:rPr>
          <w:rFonts w:ascii="Arial" w:eastAsia="Calibri" w:hAnsi="Arial" w:cs="Arial"/>
          <w:sz w:val="20"/>
          <w:szCs w:val="20"/>
          <w:lang w:val="es-ES_tradnl"/>
        </w:rPr>
        <w:t>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ítems según su unidad de medida, los costos indirectos se suelen abreviar en las variables que integran el acrónimo AIU –Administración, Imprevistos y Utilidad–, que se calcula como un porcentaje aplicado a los costos indirectos</w:t>
      </w:r>
      <w:r w:rsidRPr="0033016F">
        <w:rPr>
          <w:rFonts w:ascii="Arial" w:eastAsia="Calibri" w:hAnsi="Arial" w:cs="Arial"/>
          <w:sz w:val="20"/>
          <w:szCs w:val="20"/>
          <w:lang w:val="es-ES_tradnl"/>
        </w:rPr>
        <w:t>.</w:t>
      </w:r>
    </w:p>
    <w:p w14:paraId="25709CD3" w14:textId="4EBC1197" w:rsidR="003446BD" w:rsidRPr="0033016F" w:rsidRDefault="003446BD" w:rsidP="00BE2A0C">
      <w:pPr>
        <w:jc w:val="both"/>
        <w:rPr>
          <w:rFonts w:ascii="Arial" w:eastAsia="Calibri" w:hAnsi="Arial" w:cs="Arial"/>
          <w:sz w:val="20"/>
          <w:szCs w:val="20"/>
          <w:lang w:val="es-ES_tradnl"/>
        </w:rPr>
      </w:pPr>
      <w:r w:rsidRPr="0033016F">
        <w:rPr>
          <w:rFonts w:ascii="Arial" w:eastAsia="Calibri" w:hAnsi="Arial" w:cs="Arial"/>
          <w:sz w:val="20"/>
          <w:szCs w:val="20"/>
          <w:lang w:val="es-ES_tradnl"/>
        </w:rPr>
        <w:t>En consecuencia, tanto las entidades sometidas al Estatuto General de Contratación de la Administración Pública, como las excluidas de este –es decir, las que cuentan con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 postulado que exige la optimización de los recursos públicos.</w:t>
      </w:r>
    </w:p>
    <w:p w14:paraId="44021E94" w14:textId="205BF3E7" w:rsidR="00823A35" w:rsidRPr="0033016F" w:rsidRDefault="00823A35" w:rsidP="00BE2A0C">
      <w:pPr>
        <w:jc w:val="both"/>
        <w:rPr>
          <w:rFonts w:ascii="Arial" w:eastAsia="Calibri" w:hAnsi="Arial" w:cs="Arial"/>
          <w:sz w:val="20"/>
          <w:szCs w:val="20"/>
          <w:lang w:val="es-ES_tradnl"/>
        </w:rPr>
      </w:pPr>
    </w:p>
    <w:p w14:paraId="02A89A1F" w14:textId="2014B56F" w:rsidR="00823A35" w:rsidRPr="0033016F" w:rsidRDefault="00823A35" w:rsidP="00BE2A0C">
      <w:pPr>
        <w:jc w:val="both"/>
        <w:rPr>
          <w:rFonts w:ascii="Arial" w:eastAsia="Calibri" w:hAnsi="Arial" w:cs="Arial"/>
          <w:b/>
          <w:bCs/>
          <w:sz w:val="22"/>
          <w:lang w:val="es-ES_tradnl"/>
        </w:rPr>
      </w:pPr>
      <w:r w:rsidRPr="0033016F">
        <w:rPr>
          <w:rFonts w:ascii="Arial" w:eastAsia="Calibri" w:hAnsi="Arial" w:cs="Arial"/>
          <w:b/>
          <w:bCs/>
          <w:sz w:val="22"/>
          <w:lang w:val="es-ES_tradnl"/>
        </w:rPr>
        <w:t xml:space="preserve">AIU </w:t>
      </w:r>
      <w:r w:rsidR="00635706" w:rsidRPr="006C15D5">
        <w:rPr>
          <w:rFonts w:ascii="Arial" w:eastAsia="Calibri" w:hAnsi="Arial" w:cs="Arial"/>
          <w:b/>
          <w:color w:val="000000" w:themeColor="text1"/>
          <w:sz w:val="22"/>
        </w:rPr>
        <w:t>–</w:t>
      </w:r>
      <w:r w:rsidRPr="0033016F">
        <w:rPr>
          <w:rFonts w:ascii="Arial" w:eastAsia="Calibri" w:hAnsi="Arial" w:cs="Arial"/>
          <w:b/>
          <w:bCs/>
          <w:sz w:val="22"/>
          <w:lang w:val="es-ES_tradnl"/>
        </w:rPr>
        <w:t xml:space="preserve"> </w:t>
      </w:r>
      <w:r w:rsidR="00143338">
        <w:rPr>
          <w:rFonts w:ascii="Arial" w:eastAsia="Calibri" w:hAnsi="Arial" w:cs="Arial"/>
          <w:b/>
          <w:bCs/>
          <w:sz w:val="22"/>
          <w:lang w:val="es-ES_tradnl"/>
        </w:rPr>
        <w:t xml:space="preserve">Costos indirectos </w:t>
      </w:r>
      <w:r w:rsidR="00143338" w:rsidRPr="006C15D5">
        <w:rPr>
          <w:rFonts w:ascii="Arial" w:eastAsia="Calibri" w:hAnsi="Arial" w:cs="Arial"/>
          <w:b/>
          <w:color w:val="000000" w:themeColor="text1"/>
          <w:sz w:val="22"/>
        </w:rPr>
        <w:t>–</w:t>
      </w:r>
      <w:r w:rsidR="00143338">
        <w:rPr>
          <w:rFonts w:ascii="Arial" w:eastAsia="Calibri" w:hAnsi="Arial" w:cs="Arial"/>
          <w:b/>
          <w:color w:val="000000" w:themeColor="text1"/>
          <w:sz w:val="22"/>
        </w:rPr>
        <w:t xml:space="preserve"> Finalidad </w:t>
      </w:r>
      <w:r w:rsidR="00143338" w:rsidRPr="006C15D5">
        <w:rPr>
          <w:rFonts w:ascii="Arial" w:eastAsia="Calibri" w:hAnsi="Arial" w:cs="Arial"/>
          <w:b/>
          <w:color w:val="000000" w:themeColor="text1"/>
          <w:sz w:val="22"/>
        </w:rPr>
        <w:t>–</w:t>
      </w:r>
      <w:r w:rsidR="00143338">
        <w:rPr>
          <w:rFonts w:ascii="Arial" w:eastAsia="Calibri" w:hAnsi="Arial" w:cs="Arial"/>
          <w:b/>
          <w:color w:val="000000" w:themeColor="text1"/>
          <w:sz w:val="22"/>
        </w:rPr>
        <w:t xml:space="preserve"> Riesgos inherentes </w:t>
      </w:r>
      <w:r w:rsidR="00143338" w:rsidRPr="006C15D5">
        <w:rPr>
          <w:rFonts w:ascii="Arial" w:eastAsia="Calibri" w:hAnsi="Arial" w:cs="Arial"/>
          <w:b/>
          <w:color w:val="000000" w:themeColor="text1"/>
          <w:sz w:val="22"/>
        </w:rPr>
        <w:t>–</w:t>
      </w:r>
      <w:r w:rsidR="00143338">
        <w:rPr>
          <w:rFonts w:ascii="Arial" w:eastAsia="Calibri" w:hAnsi="Arial" w:cs="Arial"/>
          <w:b/>
          <w:color w:val="000000" w:themeColor="text1"/>
          <w:sz w:val="22"/>
        </w:rPr>
        <w:t xml:space="preserve"> Ejecución </w:t>
      </w:r>
      <w:r w:rsidR="00CC02C8">
        <w:rPr>
          <w:rFonts w:ascii="Arial" w:eastAsia="Calibri" w:hAnsi="Arial" w:cs="Arial"/>
          <w:b/>
          <w:color w:val="000000" w:themeColor="text1"/>
          <w:sz w:val="22"/>
        </w:rPr>
        <w:t>–</w:t>
      </w:r>
      <w:r w:rsidR="00CC02C8">
        <w:rPr>
          <w:rFonts w:ascii="Arial" w:eastAsia="Calibri" w:hAnsi="Arial" w:cs="Arial"/>
          <w:b/>
          <w:color w:val="000000" w:themeColor="text1"/>
          <w:sz w:val="22"/>
        </w:rPr>
        <w:t xml:space="preserve"> C</w:t>
      </w:r>
      <w:r w:rsidR="00143338">
        <w:rPr>
          <w:rFonts w:ascii="Arial" w:eastAsia="Calibri" w:hAnsi="Arial" w:cs="Arial"/>
          <w:b/>
          <w:color w:val="000000" w:themeColor="text1"/>
          <w:sz w:val="22"/>
        </w:rPr>
        <w:t xml:space="preserve">ontrato </w:t>
      </w:r>
      <w:r w:rsidR="00CC02C8">
        <w:rPr>
          <w:rFonts w:ascii="Arial" w:eastAsia="Calibri" w:hAnsi="Arial" w:cs="Arial"/>
          <w:b/>
          <w:color w:val="000000" w:themeColor="text1"/>
          <w:sz w:val="22"/>
        </w:rPr>
        <w:t>estatal</w:t>
      </w:r>
      <w:bookmarkStart w:id="1" w:name="_GoBack"/>
      <w:bookmarkEnd w:id="1"/>
    </w:p>
    <w:p w14:paraId="65218FAE" w14:textId="5391F57B" w:rsidR="00823A35" w:rsidRPr="0033016F" w:rsidRDefault="00823A35" w:rsidP="00BE2A0C">
      <w:pPr>
        <w:jc w:val="both"/>
        <w:rPr>
          <w:rFonts w:ascii="Arial" w:eastAsia="Calibri" w:hAnsi="Arial" w:cs="Arial"/>
          <w:b/>
          <w:bCs/>
          <w:sz w:val="20"/>
          <w:szCs w:val="20"/>
          <w:lang w:val="es-ES_tradnl"/>
        </w:rPr>
      </w:pPr>
    </w:p>
    <w:p w14:paraId="77BEE9A7" w14:textId="77777777" w:rsidR="003F4C38" w:rsidRPr="0033016F" w:rsidRDefault="003F4C38" w:rsidP="00BE2A0C">
      <w:pPr>
        <w:jc w:val="both"/>
        <w:rPr>
          <w:rFonts w:ascii="Arial" w:eastAsia="Calibri" w:hAnsi="Arial" w:cs="Arial"/>
          <w:sz w:val="20"/>
          <w:szCs w:val="20"/>
          <w:lang w:val="es-ES_tradnl"/>
        </w:rPr>
      </w:pPr>
      <w:r w:rsidRPr="0033016F">
        <w:rPr>
          <w:rFonts w:ascii="Arial" w:eastAsia="Calibri" w:hAnsi="Arial" w:cs="Arial"/>
          <w:sz w:val="20"/>
          <w:szCs w:val="20"/>
          <w:lang w:val="es-ES_tradnl"/>
        </w:rPr>
        <w:t xml:space="preserve">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 aquel valor se le suma este. Así las cosas, las partes asumen los riesgos inherentes a esta forma de pactar el precio, entendiendo aceptados los áleas normales que se presenten en la ejecución del contrato, de manera que aunque el contratista incurra en: mayores costos de los ítems incluidos en la Administración al presentar su oferta, o que estos disminuyan, aparezcan algunos nuevos o desaparezcan algunos de ellos, el valor se mantenga invariable; de manera que las partes optan por darle estabilidad al negocio asumiendo cada una de ellas lo que le favorezca o desfavorezca, lo que evita, además, incurrir en costos de transacción relacionados con la necesidad de acreditar y verificar cada costo específico asociado a la Administración, lo que generaría más gastos tanto para la entidad como para el contratista. </w:t>
      </w:r>
    </w:p>
    <w:p w14:paraId="6C5629F7" w14:textId="31B9E412" w:rsidR="003F4C38" w:rsidRPr="0033016F" w:rsidRDefault="003F4C38" w:rsidP="00BE2A0C">
      <w:pPr>
        <w:jc w:val="both"/>
        <w:rPr>
          <w:rFonts w:ascii="Arial" w:eastAsia="Calibri" w:hAnsi="Arial" w:cs="Arial"/>
          <w:sz w:val="20"/>
          <w:szCs w:val="20"/>
          <w:lang w:val="es-ES_tradnl"/>
        </w:rPr>
      </w:pPr>
    </w:p>
    <w:p w14:paraId="436F5EBB" w14:textId="19D51E07" w:rsidR="003F4C38" w:rsidRPr="0033016F" w:rsidRDefault="0033016F" w:rsidP="00BE2A0C">
      <w:pPr>
        <w:jc w:val="both"/>
        <w:rPr>
          <w:rFonts w:ascii="Arial" w:eastAsia="Calibri" w:hAnsi="Arial" w:cs="Arial"/>
          <w:b/>
          <w:bCs/>
          <w:sz w:val="22"/>
          <w:lang w:val="es-ES_tradnl"/>
        </w:rPr>
      </w:pPr>
      <w:r w:rsidRPr="0033016F">
        <w:rPr>
          <w:rFonts w:ascii="Arial" w:eastAsia="Calibri" w:hAnsi="Arial" w:cs="Arial"/>
          <w:b/>
          <w:bCs/>
          <w:sz w:val="22"/>
          <w:lang w:val="es-ES_tradnl"/>
        </w:rPr>
        <w:t>ADMINISTRACIÓN</w:t>
      </w:r>
      <w:r w:rsidR="003F4C38" w:rsidRPr="0033016F">
        <w:rPr>
          <w:rFonts w:ascii="Arial" w:eastAsia="Calibri" w:hAnsi="Arial" w:cs="Arial"/>
          <w:b/>
          <w:bCs/>
          <w:sz w:val="22"/>
          <w:lang w:val="es-ES_tradnl"/>
        </w:rPr>
        <w:t xml:space="preserve"> </w:t>
      </w:r>
      <w:r w:rsidR="00635706" w:rsidRPr="006C15D5">
        <w:rPr>
          <w:rFonts w:ascii="Arial" w:eastAsia="Calibri" w:hAnsi="Arial" w:cs="Arial"/>
          <w:b/>
          <w:color w:val="000000" w:themeColor="text1"/>
          <w:sz w:val="22"/>
        </w:rPr>
        <w:t>–</w:t>
      </w:r>
      <w:r w:rsidR="000B41DA" w:rsidRPr="0033016F">
        <w:rPr>
          <w:rFonts w:ascii="Arial" w:eastAsia="Calibri" w:hAnsi="Arial" w:cs="Arial"/>
          <w:b/>
          <w:bCs/>
          <w:sz w:val="22"/>
          <w:lang w:val="es-ES_tradnl"/>
        </w:rPr>
        <w:t xml:space="preserve"> </w:t>
      </w:r>
      <w:r w:rsidR="00143338">
        <w:rPr>
          <w:rFonts w:ascii="Arial" w:eastAsia="Calibri" w:hAnsi="Arial" w:cs="Arial"/>
          <w:b/>
          <w:bCs/>
          <w:sz w:val="22"/>
          <w:lang w:val="es-ES_tradnl"/>
        </w:rPr>
        <w:t>Calculo</w:t>
      </w:r>
      <w:r w:rsidRPr="0033016F">
        <w:rPr>
          <w:rFonts w:ascii="Arial" w:eastAsia="Calibri" w:hAnsi="Arial" w:cs="Arial"/>
          <w:b/>
          <w:bCs/>
          <w:sz w:val="22"/>
          <w:lang w:val="es-ES_tradnl"/>
        </w:rPr>
        <w:t xml:space="preserve"> – </w:t>
      </w:r>
      <w:r w:rsidR="00143338">
        <w:rPr>
          <w:rFonts w:ascii="Arial" w:eastAsia="Calibri" w:hAnsi="Arial" w:cs="Arial"/>
          <w:b/>
          <w:bCs/>
          <w:sz w:val="22"/>
          <w:lang w:val="es-ES_tradnl"/>
        </w:rPr>
        <w:t xml:space="preserve">Valor </w:t>
      </w:r>
      <w:r w:rsidR="00143338" w:rsidRPr="006C15D5">
        <w:rPr>
          <w:rFonts w:ascii="Arial" w:eastAsia="Calibri" w:hAnsi="Arial" w:cs="Arial"/>
          <w:b/>
          <w:color w:val="000000" w:themeColor="text1"/>
          <w:sz w:val="22"/>
        </w:rPr>
        <w:t>–</w:t>
      </w:r>
      <w:r w:rsidR="00143338">
        <w:rPr>
          <w:rFonts w:ascii="Arial" w:eastAsia="Calibri" w:hAnsi="Arial" w:cs="Arial"/>
          <w:b/>
          <w:color w:val="000000" w:themeColor="text1"/>
          <w:sz w:val="22"/>
        </w:rPr>
        <w:t xml:space="preserve"> </w:t>
      </w:r>
      <w:r w:rsidR="000B41DA" w:rsidRPr="0033016F">
        <w:rPr>
          <w:rFonts w:ascii="Arial" w:eastAsia="Calibri" w:hAnsi="Arial" w:cs="Arial"/>
          <w:b/>
          <w:bCs/>
          <w:sz w:val="22"/>
          <w:lang w:val="es-ES_tradnl"/>
        </w:rPr>
        <w:t>Porcentaje estable</w:t>
      </w:r>
    </w:p>
    <w:p w14:paraId="55C0BC70" w14:textId="77777777" w:rsidR="003F4C38" w:rsidRPr="0033016F" w:rsidRDefault="003F4C38" w:rsidP="00BE2A0C">
      <w:pPr>
        <w:jc w:val="both"/>
        <w:rPr>
          <w:rFonts w:ascii="Arial" w:eastAsia="Calibri" w:hAnsi="Arial" w:cs="Arial"/>
          <w:sz w:val="20"/>
          <w:szCs w:val="20"/>
          <w:lang w:val="es-ES_tradnl"/>
        </w:rPr>
      </w:pPr>
    </w:p>
    <w:p w14:paraId="427FE056" w14:textId="692D2B62" w:rsidR="00D33EF4" w:rsidRPr="0033016F" w:rsidRDefault="000B41DA" w:rsidP="3EED40FE">
      <w:pPr>
        <w:jc w:val="both"/>
        <w:rPr>
          <w:rFonts w:ascii="Arial" w:eastAsia="Calibri" w:hAnsi="Arial" w:cs="Arial"/>
          <w:sz w:val="20"/>
          <w:szCs w:val="20"/>
          <w:lang w:val="es-ES"/>
        </w:rPr>
      </w:pPr>
      <w:r w:rsidRPr="3EED40FE">
        <w:rPr>
          <w:rFonts w:ascii="Arial" w:eastAsia="Calibri" w:hAnsi="Arial" w:cs="Arial"/>
          <w:sz w:val="20"/>
          <w:szCs w:val="20"/>
          <w:lang w:val="es-ES"/>
        </w:rPr>
        <w:t xml:space="preserve">[…] </w:t>
      </w:r>
      <w:r w:rsidR="1C284CFD" w:rsidRPr="3EED40FE">
        <w:rPr>
          <w:rFonts w:ascii="Arial" w:eastAsia="Calibri" w:hAnsi="Arial" w:cs="Arial"/>
          <w:sz w:val="20"/>
          <w:szCs w:val="20"/>
          <w:lang w:val="es-ES"/>
        </w:rPr>
        <w:t>a</w:t>
      </w:r>
      <w:r w:rsidR="003F4C38" w:rsidRPr="3EED40FE">
        <w:rPr>
          <w:rFonts w:ascii="Arial" w:eastAsia="Calibri" w:hAnsi="Arial" w:cs="Arial"/>
          <w:sz w:val="20"/>
          <w:szCs w:val="20"/>
          <w:lang w:val="es-ES"/>
        </w:rPr>
        <w:t xml:space="preserve">l realizar el estudio de mercado elaboran un presupuesto estimado del valor de la ejecución del contrato, incluyendo los costos genéricos indirectos en que incurren los contratistas, entre ellos, los de la Administración, para efectos de definir el porcentaje con el que calculan el </w:t>
      </w:r>
      <w:r w:rsidR="003F4C38" w:rsidRPr="3EED40FE">
        <w:rPr>
          <w:rFonts w:ascii="Arial" w:eastAsia="Calibri" w:hAnsi="Arial" w:cs="Arial"/>
          <w:sz w:val="20"/>
          <w:szCs w:val="20"/>
          <w:lang w:val="es-ES"/>
        </w:rPr>
        <w:lastRenderedPageBreak/>
        <w:t>presupuesto, pese a que el monto de este componente varía ostensiblemente de un proponente a otro, pues el valor real de la Administración depende de circunstancias particulares de los proponentes. 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resulta favorable a la entidad estatal, pues su contraparte no le podrá exigir un monto superior, bajo el argumento de que incurrió en costos adicionales asociados al componente Administración</w:t>
      </w:r>
      <w:r w:rsidRPr="3EED40FE">
        <w:rPr>
          <w:rFonts w:ascii="Arial" w:eastAsia="Calibri" w:hAnsi="Arial" w:cs="Arial"/>
          <w:sz w:val="20"/>
          <w:szCs w:val="20"/>
          <w:lang w:val="es-ES"/>
        </w:rPr>
        <w:t>.</w:t>
      </w:r>
    </w:p>
    <w:p w14:paraId="46E2FDE4" w14:textId="77777777" w:rsidR="0033016F" w:rsidRPr="0033016F" w:rsidRDefault="0033016F" w:rsidP="003446BD">
      <w:pPr>
        <w:jc w:val="both"/>
        <w:rPr>
          <w:rFonts w:ascii="Arial" w:eastAsia="Calibri" w:hAnsi="Arial" w:cs="Arial"/>
          <w:sz w:val="20"/>
          <w:szCs w:val="20"/>
          <w:lang w:val="es-ES_tradnl"/>
        </w:rPr>
      </w:pPr>
    </w:p>
    <w:p w14:paraId="1CB5E4E4" w14:textId="77777777" w:rsidR="00D079EA" w:rsidRPr="00D079EA" w:rsidRDefault="00D079EA" w:rsidP="00D079EA">
      <w:pPr>
        <w:pStyle w:val="Default"/>
        <w:rPr>
          <w:sz w:val="20"/>
          <w:szCs w:val="20"/>
        </w:rPr>
      </w:pPr>
    </w:p>
    <w:p w14:paraId="091AC411" w14:textId="016A7E3A" w:rsidR="00D079EA" w:rsidRDefault="00D079EA" w:rsidP="00D079EA">
      <w:pPr>
        <w:pStyle w:val="Default"/>
        <w:rPr>
          <w:sz w:val="22"/>
          <w:szCs w:val="22"/>
        </w:rPr>
      </w:pPr>
      <w:r>
        <w:rPr>
          <w:sz w:val="22"/>
          <w:szCs w:val="22"/>
        </w:rPr>
        <w:t xml:space="preserve">Bogotá D.C., </w:t>
      </w:r>
      <w:r>
        <w:rPr>
          <w:b/>
          <w:bCs/>
          <w:sz w:val="22"/>
          <w:szCs w:val="22"/>
        </w:rPr>
        <w:t xml:space="preserve">08/04/2020 Hora 16:21:25s </w:t>
      </w:r>
    </w:p>
    <w:p w14:paraId="19DF5683" w14:textId="62E06D5B" w:rsidR="0033016F" w:rsidRPr="00C13C4A" w:rsidRDefault="00D079EA" w:rsidP="00D079EA">
      <w:pPr>
        <w:jc w:val="right"/>
        <w:rPr>
          <w:rFonts w:ascii="Arial" w:eastAsia="Calibri" w:hAnsi="Arial" w:cs="Arial"/>
          <w:sz w:val="22"/>
        </w:rPr>
      </w:pPr>
      <w:r w:rsidRPr="00C13C4A">
        <w:rPr>
          <w:rFonts w:ascii="Arial" w:hAnsi="Arial" w:cs="Arial"/>
          <w:b/>
          <w:bCs/>
          <w:sz w:val="22"/>
        </w:rPr>
        <w:t>N° Radicado: 2202013000002552</w:t>
      </w:r>
    </w:p>
    <w:p w14:paraId="6119A54E" w14:textId="47FEED38" w:rsidR="0078122E" w:rsidRPr="0033016F" w:rsidRDefault="00A97450" w:rsidP="006064EC">
      <w:pPr>
        <w:rPr>
          <w:rFonts w:ascii="Arial" w:eastAsia="Calibri" w:hAnsi="Arial" w:cs="Arial"/>
          <w:sz w:val="22"/>
        </w:rPr>
      </w:pPr>
      <w:r w:rsidRPr="0033016F">
        <w:rPr>
          <w:rFonts w:ascii="Arial" w:eastAsia="Calibri" w:hAnsi="Arial" w:cs="Arial"/>
          <w:sz w:val="22"/>
        </w:rPr>
        <w:t>Señor</w:t>
      </w:r>
    </w:p>
    <w:p w14:paraId="3FA3B74F" w14:textId="65869C58" w:rsidR="00F82F1F" w:rsidRPr="00282F8F" w:rsidRDefault="00593B57" w:rsidP="006064EC">
      <w:pPr>
        <w:rPr>
          <w:rFonts w:ascii="Arial" w:hAnsi="Arial" w:cs="Arial"/>
          <w:b/>
          <w:bCs/>
          <w:sz w:val="22"/>
        </w:rPr>
      </w:pPr>
      <w:r w:rsidRPr="00282F8F">
        <w:rPr>
          <w:rFonts w:ascii="Arial" w:hAnsi="Arial" w:cs="Arial"/>
          <w:b/>
          <w:bCs/>
          <w:sz w:val="22"/>
        </w:rPr>
        <w:t>Luis Ramón Pérez Carrillo</w:t>
      </w:r>
    </w:p>
    <w:p w14:paraId="5FB4F046" w14:textId="52E4DC65" w:rsidR="0078122E" w:rsidRPr="0033016F" w:rsidRDefault="00593B57" w:rsidP="006064EC">
      <w:pPr>
        <w:rPr>
          <w:rFonts w:ascii="Arial" w:eastAsia="Calibri" w:hAnsi="Arial" w:cs="Arial"/>
          <w:sz w:val="22"/>
        </w:rPr>
      </w:pPr>
      <w:r w:rsidRPr="0033016F">
        <w:rPr>
          <w:rFonts w:ascii="Arial" w:eastAsia="Calibri" w:hAnsi="Arial" w:cs="Arial"/>
          <w:sz w:val="22"/>
        </w:rPr>
        <w:t>Medellín</w:t>
      </w:r>
    </w:p>
    <w:p w14:paraId="02D7025C" w14:textId="280698E9" w:rsidR="00622D34" w:rsidRPr="0033016F" w:rsidRDefault="00622D34" w:rsidP="006064EC">
      <w:pPr>
        <w:rPr>
          <w:rFonts w:ascii="Arial" w:eastAsia="Calibri" w:hAnsi="Arial" w:cs="Arial"/>
          <w:sz w:val="22"/>
        </w:rPr>
      </w:pPr>
    </w:p>
    <w:p w14:paraId="2024FAC3" w14:textId="77777777" w:rsidR="0033016F" w:rsidRPr="0033016F" w:rsidRDefault="0033016F" w:rsidP="006064EC">
      <w:pPr>
        <w:rPr>
          <w:rFonts w:ascii="Arial" w:eastAsia="Calibri" w:hAnsi="Arial" w:cs="Arial"/>
          <w:sz w:val="22"/>
        </w:rPr>
      </w:pPr>
    </w:p>
    <w:p w14:paraId="738CBD52" w14:textId="661D2F8C" w:rsidR="007B0854" w:rsidRPr="0033016F" w:rsidRDefault="007B0854" w:rsidP="006064EC">
      <w:pPr>
        <w:jc w:val="center"/>
        <w:rPr>
          <w:rFonts w:ascii="Arial" w:eastAsia="Calibri" w:hAnsi="Arial" w:cs="Arial"/>
          <w:b/>
          <w:sz w:val="22"/>
        </w:rPr>
      </w:pPr>
      <w:bookmarkStart w:id="2" w:name="_Hlk29890381"/>
      <w:r w:rsidRPr="0033016F">
        <w:rPr>
          <w:rFonts w:ascii="Arial" w:eastAsia="Calibri" w:hAnsi="Arial" w:cs="Arial"/>
          <w:b/>
          <w:sz w:val="22"/>
        </w:rPr>
        <w:t xml:space="preserve">Concepto C ─ </w:t>
      </w:r>
      <w:r w:rsidR="00593B57" w:rsidRPr="0033016F">
        <w:rPr>
          <w:rFonts w:ascii="Arial" w:eastAsia="Calibri" w:hAnsi="Arial" w:cs="Arial"/>
          <w:b/>
          <w:sz w:val="22"/>
        </w:rPr>
        <w:t>211</w:t>
      </w:r>
      <w:r w:rsidRPr="0033016F">
        <w:rPr>
          <w:rFonts w:ascii="Arial" w:eastAsia="Calibri" w:hAnsi="Arial" w:cs="Arial"/>
          <w:b/>
          <w:sz w:val="22"/>
        </w:rPr>
        <w:t xml:space="preserve"> de 2020</w:t>
      </w:r>
    </w:p>
    <w:p w14:paraId="7947F6BC" w14:textId="45B4D5B1" w:rsidR="007B0854" w:rsidRPr="0033016F" w:rsidRDefault="007B0854" w:rsidP="006064EC">
      <w:pPr>
        <w:rPr>
          <w:rFonts w:ascii="Arial" w:eastAsia="Calibri" w:hAnsi="Arial" w:cs="Arial"/>
          <w:sz w:val="22"/>
        </w:rPr>
      </w:pPr>
    </w:p>
    <w:p w14:paraId="4576D2BF" w14:textId="77777777" w:rsidR="0033016F" w:rsidRPr="0033016F" w:rsidRDefault="0033016F" w:rsidP="006064EC">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B3088" w:rsidRPr="0033016F" w14:paraId="0292AC9D" w14:textId="77777777" w:rsidTr="001913E3">
        <w:tc>
          <w:tcPr>
            <w:tcW w:w="2689" w:type="dxa"/>
            <w:hideMark/>
          </w:tcPr>
          <w:p w14:paraId="58D1858D" w14:textId="024D95C0" w:rsidR="007B0854" w:rsidRPr="0033016F" w:rsidRDefault="007B0854" w:rsidP="006064EC">
            <w:pPr>
              <w:rPr>
                <w:rFonts w:ascii="Arial" w:eastAsia="Calibri" w:hAnsi="Arial" w:cs="Arial"/>
                <w:sz w:val="22"/>
              </w:rPr>
            </w:pPr>
            <w:r w:rsidRPr="0033016F">
              <w:rPr>
                <w:rFonts w:ascii="Arial" w:eastAsia="Calibri" w:hAnsi="Arial" w:cs="Arial"/>
                <w:b/>
                <w:sz w:val="22"/>
              </w:rPr>
              <w:t>Temas:</w:t>
            </w:r>
            <w:r w:rsidR="00E03FAB" w:rsidRPr="0033016F">
              <w:rPr>
                <w:rFonts w:ascii="Arial" w:eastAsia="Calibri" w:hAnsi="Arial" w:cs="Arial"/>
                <w:sz w:val="22"/>
              </w:rPr>
              <w:t xml:space="preserve"> </w:t>
            </w:r>
          </w:p>
          <w:p w14:paraId="78FD6AC7" w14:textId="2FDF0E99" w:rsidR="007B0854" w:rsidRPr="0033016F" w:rsidRDefault="00E03FAB" w:rsidP="006064EC">
            <w:pPr>
              <w:rPr>
                <w:rFonts w:ascii="Arial" w:eastAsia="Calibri" w:hAnsi="Arial" w:cs="Arial"/>
                <w:sz w:val="22"/>
              </w:rPr>
            </w:pPr>
            <w:r w:rsidRPr="0033016F">
              <w:rPr>
                <w:rFonts w:ascii="Arial" w:eastAsia="Calibri" w:hAnsi="Arial" w:cs="Arial"/>
                <w:sz w:val="22"/>
              </w:rPr>
              <w:t xml:space="preserve"> </w:t>
            </w:r>
          </w:p>
        </w:tc>
        <w:tc>
          <w:tcPr>
            <w:tcW w:w="6237" w:type="dxa"/>
            <w:hideMark/>
          </w:tcPr>
          <w:p w14:paraId="2CF65E76" w14:textId="3369DBF1" w:rsidR="0033016F" w:rsidRPr="00EA442D" w:rsidRDefault="00EA442D" w:rsidP="006064EC">
            <w:pPr>
              <w:jc w:val="both"/>
              <w:rPr>
                <w:rFonts w:ascii="Arial" w:eastAsia="Calibri" w:hAnsi="Arial" w:cs="Arial"/>
                <w:b/>
                <w:bCs/>
                <w:sz w:val="22"/>
                <w:lang w:val="es-ES_tradnl"/>
              </w:rPr>
            </w:pPr>
            <w:r w:rsidRPr="00EA442D">
              <w:rPr>
                <w:rFonts w:ascii="Arial" w:eastAsia="Calibri" w:hAnsi="Arial" w:cs="Arial"/>
                <w:bCs/>
                <w:sz w:val="22"/>
                <w:lang w:val="es-ES_tradnl"/>
              </w:rPr>
              <w:t xml:space="preserve">PRECIOS UNITARIOS – APU – AIU – Diferencias – Configuración </w:t>
            </w:r>
            <w:r w:rsidR="005265B7">
              <w:rPr>
                <w:rFonts w:ascii="Arial" w:eastAsia="Calibri" w:hAnsi="Arial" w:cs="Arial"/>
                <w:bCs/>
                <w:sz w:val="22"/>
                <w:lang w:val="es-ES_tradnl"/>
              </w:rPr>
              <w:t xml:space="preserve">/ </w:t>
            </w:r>
            <w:r w:rsidRPr="00EA442D">
              <w:rPr>
                <w:rFonts w:ascii="Arial" w:eastAsia="Calibri" w:hAnsi="Arial" w:cs="Arial"/>
                <w:bCs/>
                <w:sz w:val="22"/>
                <w:lang w:val="es-ES_tradnl"/>
              </w:rPr>
              <w:t>AIU – Costos indirectos – Finalidad – Riesgos inherentes – Ejecución del contrato / ADMINISTRACIÓN – Calculo – Valor – Porcentaje estable</w:t>
            </w:r>
          </w:p>
        </w:tc>
      </w:tr>
      <w:tr w:rsidR="007B0854" w:rsidRPr="0033016F" w14:paraId="1A5E5E77" w14:textId="77777777" w:rsidTr="001913E3">
        <w:tc>
          <w:tcPr>
            <w:tcW w:w="2689" w:type="dxa"/>
          </w:tcPr>
          <w:p w14:paraId="4FF4AB0C" w14:textId="781EF7F1" w:rsidR="007B0854" w:rsidRPr="0033016F" w:rsidRDefault="007B0854" w:rsidP="006064EC">
            <w:pPr>
              <w:rPr>
                <w:rFonts w:ascii="Arial" w:eastAsia="Calibri" w:hAnsi="Arial" w:cs="Arial"/>
                <w:b/>
                <w:sz w:val="22"/>
              </w:rPr>
            </w:pPr>
            <w:r w:rsidRPr="0033016F">
              <w:rPr>
                <w:rFonts w:ascii="Arial" w:eastAsia="Calibri" w:hAnsi="Arial" w:cs="Arial"/>
                <w:b/>
                <w:sz w:val="22"/>
              </w:rPr>
              <w:t>Radicación:</w:t>
            </w:r>
            <w:r w:rsidR="00E03FAB" w:rsidRPr="0033016F">
              <w:rPr>
                <w:rFonts w:ascii="Arial" w:eastAsia="Calibri" w:hAnsi="Arial" w:cs="Arial"/>
                <w:sz w:val="22"/>
              </w:rPr>
              <w:t xml:space="preserve"> </w:t>
            </w:r>
          </w:p>
        </w:tc>
        <w:tc>
          <w:tcPr>
            <w:tcW w:w="6237" w:type="dxa"/>
          </w:tcPr>
          <w:p w14:paraId="7852C50C" w14:textId="1091F2FD" w:rsidR="007B0854" w:rsidRPr="0033016F" w:rsidRDefault="007B0854" w:rsidP="006064EC">
            <w:pPr>
              <w:jc w:val="both"/>
              <w:rPr>
                <w:rFonts w:ascii="Arial" w:eastAsia="Calibri" w:hAnsi="Arial" w:cs="Arial"/>
                <w:sz w:val="22"/>
              </w:rPr>
            </w:pPr>
            <w:r w:rsidRPr="0033016F">
              <w:rPr>
                <w:rFonts w:ascii="Arial" w:eastAsia="Calibri" w:hAnsi="Arial" w:cs="Arial"/>
                <w:sz w:val="22"/>
              </w:rPr>
              <w:t xml:space="preserve">Respuesta consulta # </w:t>
            </w:r>
            <w:r w:rsidR="00593B57" w:rsidRPr="0033016F">
              <w:rPr>
                <w:rFonts w:ascii="Arial" w:hAnsi="Arial" w:cs="Arial"/>
                <w:sz w:val="22"/>
              </w:rPr>
              <w:t>4202013000001504</w:t>
            </w:r>
          </w:p>
        </w:tc>
      </w:tr>
    </w:tbl>
    <w:p w14:paraId="55D9CE73" w14:textId="6FABDE49" w:rsidR="00D04841" w:rsidRPr="0033016F" w:rsidRDefault="00D04841" w:rsidP="006064EC">
      <w:pPr>
        <w:spacing w:before="120" w:after="120" w:line="276" w:lineRule="auto"/>
        <w:jc w:val="both"/>
        <w:rPr>
          <w:rFonts w:ascii="Arial" w:eastAsia="Calibri" w:hAnsi="Arial" w:cs="Arial"/>
          <w:sz w:val="22"/>
        </w:rPr>
      </w:pPr>
    </w:p>
    <w:p w14:paraId="50D511B2" w14:textId="1CBEC939" w:rsidR="004A34D2" w:rsidRPr="0033016F" w:rsidRDefault="004A34D2" w:rsidP="00647CE7">
      <w:pPr>
        <w:spacing w:line="276" w:lineRule="auto"/>
        <w:rPr>
          <w:rFonts w:ascii="Arial" w:eastAsia="Calibri" w:hAnsi="Arial" w:cs="Arial"/>
          <w:sz w:val="22"/>
        </w:rPr>
      </w:pPr>
      <w:r w:rsidRPr="0033016F">
        <w:rPr>
          <w:rFonts w:ascii="Arial" w:eastAsia="Calibri" w:hAnsi="Arial" w:cs="Arial"/>
          <w:sz w:val="22"/>
        </w:rPr>
        <w:t>Estimad</w:t>
      </w:r>
      <w:r w:rsidR="00933E29" w:rsidRPr="0033016F">
        <w:rPr>
          <w:rFonts w:ascii="Arial" w:eastAsia="Calibri" w:hAnsi="Arial" w:cs="Arial"/>
          <w:sz w:val="22"/>
        </w:rPr>
        <w:t>o</w:t>
      </w:r>
      <w:r w:rsidRPr="0033016F">
        <w:rPr>
          <w:rFonts w:ascii="Arial" w:eastAsia="Calibri" w:hAnsi="Arial" w:cs="Arial"/>
          <w:sz w:val="22"/>
        </w:rPr>
        <w:t xml:space="preserve"> </w:t>
      </w:r>
      <w:r w:rsidR="00933E29" w:rsidRPr="0033016F">
        <w:rPr>
          <w:rFonts w:ascii="Arial" w:eastAsia="Calibri" w:hAnsi="Arial" w:cs="Arial"/>
          <w:sz w:val="22"/>
        </w:rPr>
        <w:t xml:space="preserve">señor </w:t>
      </w:r>
      <w:r w:rsidR="00593B57" w:rsidRPr="0033016F">
        <w:rPr>
          <w:rFonts w:ascii="Arial" w:eastAsia="Calibri" w:hAnsi="Arial" w:cs="Arial"/>
          <w:sz w:val="22"/>
        </w:rPr>
        <w:t>Pérez</w:t>
      </w:r>
      <w:r w:rsidR="00933E29" w:rsidRPr="0033016F">
        <w:rPr>
          <w:rFonts w:ascii="Arial" w:eastAsia="Calibri" w:hAnsi="Arial" w:cs="Arial"/>
          <w:sz w:val="22"/>
        </w:rPr>
        <w:t>,</w:t>
      </w:r>
    </w:p>
    <w:p w14:paraId="7519890E" w14:textId="77777777" w:rsidR="0033016F" w:rsidRPr="0033016F" w:rsidRDefault="0033016F" w:rsidP="00647CE7">
      <w:pPr>
        <w:spacing w:line="276" w:lineRule="auto"/>
        <w:ind w:right="49"/>
        <w:jc w:val="both"/>
        <w:rPr>
          <w:rFonts w:ascii="Arial" w:eastAsia="Calibri" w:hAnsi="Arial" w:cs="Arial"/>
          <w:sz w:val="22"/>
        </w:rPr>
      </w:pPr>
    </w:p>
    <w:p w14:paraId="4BD23B0B" w14:textId="123B8FDC" w:rsidR="004A34D2" w:rsidRPr="0033016F" w:rsidRDefault="004A34D2" w:rsidP="00647CE7">
      <w:pPr>
        <w:spacing w:line="276" w:lineRule="auto"/>
        <w:ind w:right="49"/>
        <w:jc w:val="both"/>
        <w:rPr>
          <w:rFonts w:ascii="Arial" w:eastAsia="Calibri" w:hAnsi="Arial" w:cs="Arial"/>
          <w:sz w:val="22"/>
        </w:rPr>
      </w:pPr>
      <w:r w:rsidRPr="0033016F">
        <w:rPr>
          <w:rFonts w:ascii="Arial" w:eastAsia="Calibri" w:hAnsi="Arial" w:cs="Arial"/>
          <w:sz w:val="22"/>
        </w:rPr>
        <w:t xml:space="preserve">La Agencia Nacional de Contratación Pública </w:t>
      </w:r>
      <w:r w:rsidR="001A4AB6" w:rsidRPr="0033016F">
        <w:rPr>
          <w:rFonts w:ascii="Arial" w:eastAsia="Calibri" w:hAnsi="Arial" w:cs="Arial"/>
          <w:sz w:val="22"/>
        </w:rPr>
        <w:t>–</w:t>
      </w:r>
      <w:r w:rsidR="009A6A7A" w:rsidRPr="0033016F">
        <w:rPr>
          <w:rFonts w:ascii="Arial" w:eastAsia="Calibri" w:hAnsi="Arial" w:cs="Arial"/>
          <w:sz w:val="22"/>
        </w:rPr>
        <w:t xml:space="preserve"> </w:t>
      </w:r>
      <w:r w:rsidRPr="0033016F">
        <w:rPr>
          <w:rFonts w:ascii="Arial" w:eastAsia="Calibri" w:hAnsi="Arial" w:cs="Arial"/>
          <w:sz w:val="22"/>
        </w:rPr>
        <w:t xml:space="preserve">Colombia Compra Eficiente responde su consulta </w:t>
      </w:r>
      <w:r w:rsidR="00593B57" w:rsidRPr="0033016F">
        <w:rPr>
          <w:rFonts w:ascii="Arial" w:eastAsia="Calibri" w:hAnsi="Arial" w:cs="Arial"/>
          <w:sz w:val="22"/>
        </w:rPr>
        <w:t>recibida el 27 de febrero de 2020,</w:t>
      </w:r>
      <w:r w:rsidRPr="0033016F">
        <w:rPr>
          <w:rFonts w:ascii="Arial" w:eastAsia="Calibri" w:hAnsi="Arial" w:cs="Arial"/>
          <w:sz w:val="22"/>
        </w:rPr>
        <w:t xml:space="preserve"> en ejercicio de la competencia otorgada por el numeral 8 del artículo 11 y el numeral 5 del artículo 3 del Decreto Ley 4170 de 2011. </w:t>
      </w:r>
      <w:r w:rsidR="00593B57" w:rsidRPr="0033016F">
        <w:rPr>
          <w:rFonts w:ascii="Arial" w:eastAsia="Calibri" w:hAnsi="Arial" w:cs="Arial"/>
          <w:sz w:val="22"/>
        </w:rPr>
        <w:t>Cabe aclarar que esta petición fue presentada inicialmente ante la Contraloría General de Antioquia el 27 de enero de 2020, entidad que se consideró incompetente, por lo que dio traslado a la «Oficina Jurídica de la Gobernación de Antioquia»</w:t>
      </w:r>
      <w:r w:rsidR="00975985" w:rsidRPr="0033016F">
        <w:rPr>
          <w:rFonts w:ascii="Arial" w:eastAsia="Calibri" w:hAnsi="Arial" w:cs="Arial"/>
          <w:sz w:val="22"/>
        </w:rPr>
        <w:t>,</w:t>
      </w:r>
      <w:r w:rsidR="00593B57" w:rsidRPr="0033016F">
        <w:rPr>
          <w:rFonts w:ascii="Arial" w:eastAsia="Calibri" w:hAnsi="Arial" w:cs="Arial"/>
          <w:sz w:val="22"/>
        </w:rPr>
        <w:t xml:space="preserve"> el 4 de febrero de 2020. Dicha petición trasladada por competencia fue recibida por la Gobernación de Antioquia el 6 de febrero de 2020, entidad que, mediante comunicado del 25 de febrero de 2020, dio traslado por competencia a esta Agencia, que recibió dicha comunicación el 27 de febrero de 2020.</w:t>
      </w:r>
    </w:p>
    <w:p w14:paraId="2E56F2C8" w14:textId="77777777" w:rsidR="00CF2F30" w:rsidRPr="0033016F" w:rsidRDefault="00CF2F30" w:rsidP="00647CE7">
      <w:pPr>
        <w:jc w:val="both"/>
        <w:rPr>
          <w:rFonts w:ascii="Arial" w:eastAsia="Calibri" w:hAnsi="Arial" w:cs="Arial"/>
          <w:sz w:val="22"/>
        </w:rPr>
      </w:pPr>
    </w:p>
    <w:p w14:paraId="56C5521D" w14:textId="77777777" w:rsidR="004A34D2" w:rsidRPr="0033016F" w:rsidRDefault="004A34D2" w:rsidP="00647CE7">
      <w:pPr>
        <w:pStyle w:val="Prrafodelista"/>
        <w:numPr>
          <w:ilvl w:val="0"/>
          <w:numId w:val="6"/>
        </w:numPr>
        <w:tabs>
          <w:tab w:val="left" w:pos="284"/>
        </w:tabs>
        <w:ind w:left="0" w:firstLine="0"/>
        <w:jc w:val="both"/>
        <w:rPr>
          <w:rFonts w:ascii="Arial" w:eastAsia="Calibri" w:hAnsi="Arial" w:cs="Arial"/>
          <w:b/>
          <w:sz w:val="22"/>
        </w:rPr>
      </w:pPr>
      <w:r w:rsidRPr="0033016F">
        <w:rPr>
          <w:rFonts w:ascii="Arial" w:eastAsia="Calibri" w:hAnsi="Arial" w:cs="Arial"/>
          <w:b/>
          <w:sz w:val="22"/>
        </w:rPr>
        <w:t xml:space="preserve">Problemas planteados </w:t>
      </w:r>
    </w:p>
    <w:p w14:paraId="6AEC0FC7" w14:textId="77777777" w:rsidR="004A34D2" w:rsidRPr="0033016F" w:rsidRDefault="004A34D2" w:rsidP="00647CE7">
      <w:pPr>
        <w:tabs>
          <w:tab w:val="left" w:pos="426"/>
        </w:tabs>
        <w:jc w:val="both"/>
        <w:rPr>
          <w:rFonts w:ascii="Arial" w:eastAsia="Calibri" w:hAnsi="Arial" w:cs="Arial"/>
          <w:b/>
          <w:sz w:val="22"/>
        </w:rPr>
      </w:pPr>
    </w:p>
    <w:p w14:paraId="6B73F09D" w14:textId="3BD32795" w:rsidR="00933E29" w:rsidRPr="0033016F" w:rsidRDefault="004A34D2" w:rsidP="00933E29">
      <w:pPr>
        <w:spacing w:line="276" w:lineRule="auto"/>
        <w:jc w:val="both"/>
        <w:rPr>
          <w:rFonts w:ascii="Arial" w:eastAsia="Calibri" w:hAnsi="Arial" w:cs="Arial"/>
          <w:sz w:val="22"/>
        </w:rPr>
      </w:pPr>
      <w:r w:rsidRPr="0033016F">
        <w:rPr>
          <w:rFonts w:ascii="Arial" w:eastAsia="Calibri" w:hAnsi="Arial" w:cs="Arial"/>
          <w:sz w:val="22"/>
        </w:rPr>
        <w:lastRenderedPageBreak/>
        <w:t>Usted realiz</w:t>
      </w:r>
      <w:r w:rsidR="00FD6E82" w:rsidRPr="0033016F">
        <w:rPr>
          <w:rFonts w:ascii="Arial" w:eastAsia="Calibri" w:hAnsi="Arial" w:cs="Arial"/>
          <w:sz w:val="22"/>
        </w:rPr>
        <w:t>ó</w:t>
      </w:r>
      <w:r w:rsidRPr="0033016F">
        <w:rPr>
          <w:rFonts w:ascii="Arial" w:eastAsia="Calibri" w:hAnsi="Arial" w:cs="Arial"/>
          <w:sz w:val="22"/>
        </w:rPr>
        <w:t xml:space="preserve"> la</w:t>
      </w:r>
      <w:r w:rsidR="00933E29" w:rsidRPr="0033016F">
        <w:rPr>
          <w:rFonts w:ascii="Arial" w:eastAsia="Calibri" w:hAnsi="Arial" w:cs="Arial"/>
          <w:sz w:val="22"/>
        </w:rPr>
        <w:t>s</w:t>
      </w:r>
      <w:r w:rsidRPr="0033016F">
        <w:rPr>
          <w:rFonts w:ascii="Arial" w:eastAsia="Calibri" w:hAnsi="Arial" w:cs="Arial"/>
          <w:sz w:val="22"/>
        </w:rPr>
        <w:t xml:space="preserve"> siguiente</w:t>
      </w:r>
      <w:r w:rsidR="00E03FAB" w:rsidRPr="0033016F">
        <w:rPr>
          <w:rFonts w:ascii="Arial" w:eastAsia="Calibri" w:hAnsi="Arial" w:cs="Arial"/>
          <w:sz w:val="22"/>
        </w:rPr>
        <w:t>s</w:t>
      </w:r>
      <w:r w:rsidRPr="0033016F">
        <w:rPr>
          <w:rFonts w:ascii="Arial" w:eastAsia="Calibri" w:hAnsi="Arial" w:cs="Arial"/>
          <w:sz w:val="22"/>
        </w:rPr>
        <w:t xml:space="preserve"> pregunta</w:t>
      </w:r>
      <w:r w:rsidR="00E03FAB" w:rsidRPr="0033016F">
        <w:rPr>
          <w:rFonts w:ascii="Arial" w:eastAsia="Calibri" w:hAnsi="Arial" w:cs="Arial"/>
          <w:sz w:val="22"/>
        </w:rPr>
        <w:t xml:space="preserve">s en relación con </w:t>
      </w:r>
      <w:r w:rsidR="00593B57" w:rsidRPr="0033016F">
        <w:rPr>
          <w:rFonts w:ascii="Arial" w:eastAsia="Calibri" w:hAnsi="Arial" w:cs="Arial"/>
          <w:sz w:val="22"/>
        </w:rPr>
        <w:t xml:space="preserve">la forma de verificación, control y pago del componente de </w:t>
      </w:r>
      <w:r w:rsidR="00975985" w:rsidRPr="0033016F">
        <w:rPr>
          <w:rFonts w:ascii="Arial" w:eastAsia="Calibri" w:hAnsi="Arial" w:cs="Arial"/>
          <w:sz w:val="22"/>
        </w:rPr>
        <w:t>A</w:t>
      </w:r>
      <w:r w:rsidR="00593B57" w:rsidRPr="0033016F">
        <w:rPr>
          <w:rFonts w:ascii="Arial" w:eastAsia="Calibri" w:hAnsi="Arial" w:cs="Arial"/>
          <w:sz w:val="22"/>
        </w:rPr>
        <w:t>dministración (A) en los contratos estatales de obra pública:</w:t>
      </w:r>
    </w:p>
    <w:p w14:paraId="736FE6D6" w14:textId="26F79262" w:rsidR="00315F56" w:rsidRPr="0033016F" w:rsidRDefault="00315F56" w:rsidP="00933E29">
      <w:pPr>
        <w:spacing w:line="276" w:lineRule="auto"/>
        <w:jc w:val="both"/>
        <w:rPr>
          <w:rFonts w:ascii="Arial" w:eastAsia="Calibri" w:hAnsi="Arial" w:cs="Arial"/>
          <w:sz w:val="22"/>
        </w:rPr>
      </w:pPr>
    </w:p>
    <w:p w14:paraId="02B79026" w14:textId="500C4A36" w:rsidR="00315F56" w:rsidRPr="0033016F" w:rsidRDefault="00C66154" w:rsidP="00C66154">
      <w:pPr>
        <w:ind w:left="709" w:right="709"/>
        <w:jc w:val="both"/>
        <w:rPr>
          <w:rFonts w:ascii="Arial" w:eastAsia="Calibri" w:hAnsi="Arial" w:cs="Arial"/>
          <w:sz w:val="21"/>
          <w:szCs w:val="21"/>
        </w:rPr>
      </w:pPr>
      <w:r w:rsidRPr="0033016F">
        <w:rPr>
          <w:rFonts w:ascii="Arial" w:eastAsia="Calibri" w:hAnsi="Arial" w:cs="Arial"/>
          <w:sz w:val="22"/>
        </w:rPr>
        <w:t>«</w:t>
      </w:r>
      <w:r w:rsidRPr="0033016F">
        <w:rPr>
          <w:rFonts w:ascii="Arial" w:eastAsia="Calibri" w:hAnsi="Arial" w:cs="Arial"/>
          <w:sz w:val="21"/>
          <w:szCs w:val="21"/>
        </w:rPr>
        <w:t xml:space="preserve">1. </w:t>
      </w:r>
      <w:r w:rsidR="00315F56" w:rsidRPr="0033016F">
        <w:rPr>
          <w:rFonts w:ascii="Arial" w:eastAsia="Calibri" w:hAnsi="Arial" w:cs="Arial"/>
          <w:sz w:val="21"/>
          <w:szCs w:val="21"/>
        </w:rPr>
        <w:t>¿Puede una entidad pública exigir al contratista de un contrato de obra pública bajo el sistema de precios unitarios como costos directos más el porcentaje de costos indirectos (Administración y Utilidad -A</w:t>
      </w:r>
      <w:r w:rsidR="00134968" w:rsidRPr="0033016F">
        <w:rPr>
          <w:rFonts w:ascii="Arial" w:eastAsia="Calibri" w:hAnsi="Arial" w:cs="Arial"/>
          <w:sz w:val="21"/>
          <w:szCs w:val="21"/>
        </w:rPr>
        <w:t>.</w:t>
      </w:r>
      <w:r w:rsidR="00315F56" w:rsidRPr="0033016F">
        <w:rPr>
          <w:rFonts w:ascii="Arial" w:eastAsia="Calibri" w:hAnsi="Arial" w:cs="Arial"/>
          <w:sz w:val="21"/>
          <w:szCs w:val="21"/>
        </w:rPr>
        <w:t>U.-) que aporte durante la ejecución y/o para la liquidación, todos los soportes de pagos efectuados con cargo al componente de administración (A) de dicho contrato de manera discriminada o detallada?</w:t>
      </w:r>
      <w:r w:rsidR="00C66315" w:rsidRPr="0033016F">
        <w:rPr>
          <w:rFonts w:ascii="Arial" w:eastAsia="Calibri" w:hAnsi="Arial" w:cs="Arial"/>
          <w:sz w:val="21"/>
          <w:szCs w:val="21"/>
        </w:rPr>
        <w:t>»</w:t>
      </w:r>
      <w:r w:rsidRPr="0033016F">
        <w:rPr>
          <w:rFonts w:ascii="Arial" w:eastAsia="Calibri" w:hAnsi="Arial" w:cs="Arial"/>
          <w:sz w:val="21"/>
          <w:szCs w:val="21"/>
        </w:rPr>
        <w:t>.</w:t>
      </w:r>
    </w:p>
    <w:p w14:paraId="34372526" w14:textId="4298E651" w:rsidR="00315F56" w:rsidRPr="0033016F" w:rsidRDefault="00315F56" w:rsidP="00C66154">
      <w:pPr>
        <w:ind w:left="709" w:right="709"/>
        <w:jc w:val="both"/>
        <w:rPr>
          <w:rFonts w:ascii="Arial" w:eastAsia="Calibri" w:hAnsi="Arial" w:cs="Arial"/>
          <w:sz w:val="21"/>
          <w:szCs w:val="21"/>
        </w:rPr>
      </w:pPr>
    </w:p>
    <w:p w14:paraId="7EC87E26" w14:textId="599D515D" w:rsidR="00315F56" w:rsidRPr="0033016F" w:rsidRDefault="00C66154" w:rsidP="00C66154">
      <w:pPr>
        <w:ind w:left="709" w:right="709"/>
        <w:jc w:val="both"/>
        <w:rPr>
          <w:rFonts w:ascii="Arial" w:eastAsia="Calibri" w:hAnsi="Arial" w:cs="Arial"/>
          <w:sz w:val="21"/>
          <w:szCs w:val="21"/>
        </w:rPr>
      </w:pPr>
      <w:r w:rsidRPr="0033016F">
        <w:rPr>
          <w:rFonts w:ascii="Arial" w:eastAsia="Calibri" w:hAnsi="Arial" w:cs="Arial"/>
          <w:sz w:val="21"/>
          <w:szCs w:val="21"/>
        </w:rPr>
        <w:t xml:space="preserve">»2. </w:t>
      </w:r>
      <w:r w:rsidR="00315F56" w:rsidRPr="0033016F">
        <w:rPr>
          <w:rFonts w:ascii="Arial" w:eastAsia="Calibri" w:hAnsi="Arial" w:cs="Arial"/>
          <w:sz w:val="21"/>
          <w:szCs w:val="21"/>
        </w:rPr>
        <w:t>¿Puede la entidad estatal en un contrato de obra pública bajo el sistema de precios unitarios solicitar la devolución de los dineros que por concepto de los diferentes componentes de administración (A) no soporte adecuadamente el contratista o que no llegare a ejecutarse, sin que ello signifique afectar la modalidad de pago pactada en el contrato, toda vez que el mismo está compuesto por costos directos mediante precios unitarios fijos o con fórmula de reajuste para los diferentes ítems de obra y un porcentaje fijo de costos indirectos (A.U.)?</w:t>
      </w:r>
    </w:p>
    <w:p w14:paraId="3D691FFF" w14:textId="04FD52F5" w:rsidR="00315F56" w:rsidRPr="0033016F" w:rsidRDefault="00315F56" w:rsidP="00C66154">
      <w:pPr>
        <w:ind w:left="709" w:right="709"/>
        <w:jc w:val="both"/>
        <w:rPr>
          <w:rFonts w:ascii="Arial" w:eastAsia="Calibri" w:hAnsi="Arial" w:cs="Arial"/>
          <w:sz w:val="21"/>
          <w:szCs w:val="21"/>
        </w:rPr>
      </w:pPr>
    </w:p>
    <w:p w14:paraId="056421E7" w14:textId="04BBB413" w:rsidR="00315F56" w:rsidRPr="0033016F" w:rsidRDefault="00C66154" w:rsidP="00C66154">
      <w:pPr>
        <w:ind w:left="709" w:right="709"/>
        <w:jc w:val="both"/>
        <w:rPr>
          <w:rFonts w:ascii="Arial" w:eastAsia="Calibri" w:hAnsi="Arial" w:cs="Arial"/>
          <w:sz w:val="21"/>
          <w:szCs w:val="21"/>
        </w:rPr>
      </w:pPr>
      <w:r w:rsidRPr="0033016F">
        <w:rPr>
          <w:rFonts w:ascii="Arial" w:eastAsia="Calibri" w:hAnsi="Arial" w:cs="Arial"/>
          <w:sz w:val="21"/>
          <w:szCs w:val="21"/>
        </w:rPr>
        <w:t xml:space="preserve">»3. </w:t>
      </w:r>
      <w:r w:rsidR="00315F56" w:rsidRPr="0033016F">
        <w:rPr>
          <w:rFonts w:ascii="Arial" w:eastAsia="Calibri" w:hAnsi="Arial" w:cs="Arial"/>
          <w:sz w:val="21"/>
          <w:szCs w:val="21"/>
        </w:rPr>
        <w:t>¿Puede una entidad pública exigir al contratista de un contrato de obra pública bajo el sistema de precios unitarios, la completa equivalencia entre lo proyectado (oferta económica) y lo efectivamente pagado con cargo al componente de administración (A) de dicho contrato sin vulnerar la autonomía empresarial y gestión operativa del proyecto en el manejo de los costos indirectos de éste durante la ejecución del mismo?</w:t>
      </w:r>
    </w:p>
    <w:p w14:paraId="2643BBD6" w14:textId="0F89CFA5" w:rsidR="00315F56" w:rsidRPr="0033016F" w:rsidRDefault="00315F56" w:rsidP="00C66154">
      <w:pPr>
        <w:ind w:left="709" w:right="709"/>
        <w:jc w:val="both"/>
        <w:rPr>
          <w:rFonts w:ascii="Arial" w:eastAsia="Calibri" w:hAnsi="Arial" w:cs="Arial"/>
          <w:sz w:val="21"/>
          <w:szCs w:val="21"/>
        </w:rPr>
      </w:pPr>
    </w:p>
    <w:p w14:paraId="34EFAAAF" w14:textId="6299C4B3" w:rsidR="00315F56" w:rsidRPr="0033016F" w:rsidRDefault="00C66154" w:rsidP="00C66154">
      <w:pPr>
        <w:ind w:left="709" w:right="709"/>
        <w:jc w:val="both"/>
        <w:rPr>
          <w:rFonts w:ascii="Arial" w:eastAsia="Calibri" w:hAnsi="Arial" w:cs="Arial"/>
          <w:sz w:val="21"/>
          <w:szCs w:val="21"/>
        </w:rPr>
      </w:pPr>
      <w:r w:rsidRPr="0033016F">
        <w:rPr>
          <w:rFonts w:ascii="Arial" w:eastAsia="Calibri" w:hAnsi="Arial" w:cs="Arial"/>
          <w:sz w:val="21"/>
          <w:szCs w:val="21"/>
        </w:rPr>
        <w:t xml:space="preserve">»4. </w:t>
      </w:r>
      <w:r w:rsidR="00315F56" w:rsidRPr="0033016F">
        <w:rPr>
          <w:rFonts w:ascii="Arial" w:eastAsia="Calibri" w:hAnsi="Arial" w:cs="Arial"/>
          <w:sz w:val="21"/>
          <w:szCs w:val="21"/>
        </w:rPr>
        <w:t xml:space="preserve">¿Puede el contratista en un contrato de obra </w:t>
      </w:r>
      <w:r w:rsidR="007861E8" w:rsidRPr="0033016F">
        <w:rPr>
          <w:rFonts w:ascii="Arial" w:eastAsia="Calibri" w:hAnsi="Arial" w:cs="Arial"/>
          <w:sz w:val="21"/>
          <w:szCs w:val="21"/>
        </w:rPr>
        <w:t>pública</w:t>
      </w:r>
      <w:r w:rsidR="00315F56" w:rsidRPr="0033016F">
        <w:rPr>
          <w:rFonts w:ascii="Arial" w:eastAsia="Calibri" w:hAnsi="Arial" w:cs="Arial"/>
          <w:sz w:val="21"/>
          <w:szCs w:val="21"/>
        </w:rPr>
        <w:t xml:space="preserve"> bajo el</w:t>
      </w:r>
      <w:r w:rsidR="007861E8" w:rsidRPr="0033016F">
        <w:rPr>
          <w:rFonts w:ascii="Arial" w:eastAsia="Calibri" w:hAnsi="Arial" w:cs="Arial"/>
          <w:sz w:val="21"/>
          <w:szCs w:val="21"/>
        </w:rPr>
        <w:t xml:space="preserve"> </w:t>
      </w:r>
      <w:r w:rsidR="00315F56" w:rsidRPr="0033016F">
        <w:rPr>
          <w:rFonts w:ascii="Arial" w:eastAsia="Calibri" w:hAnsi="Arial" w:cs="Arial"/>
          <w:sz w:val="21"/>
          <w:szCs w:val="21"/>
        </w:rPr>
        <w:t>s</w:t>
      </w:r>
      <w:r w:rsidR="007861E8" w:rsidRPr="0033016F">
        <w:rPr>
          <w:rFonts w:ascii="Arial" w:eastAsia="Calibri" w:hAnsi="Arial" w:cs="Arial"/>
          <w:sz w:val="21"/>
          <w:szCs w:val="21"/>
        </w:rPr>
        <w:t>i</w:t>
      </w:r>
      <w:r w:rsidR="00315F56" w:rsidRPr="0033016F">
        <w:rPr>
          <w:rFonts w:ascii="Arial" w:eastAsia="Calibri" w:hAnsi="Arial" w:cs="Arial"/>
          <w:sz w:val="21"/>
          <w:szCs w:val="21"/>
        </w:rPr>
        <w:t xml:space="preserve">stema de precios unitarios </w:t>
      </w:r>
      <w:r w:rsidR="007861E8" w:rsidRPr="0033016F">
        <w:rPr>
          <w:rFonts w:ascii="Arial" w:eastAsia="Calibri" w:hAnsi="Arial" w:cs="Arial"/>
          <w:sz w:val="21"/>
          <w:szCs w:val="21"/>
        </w:rPr>
        <w:t>redistribuir</w:t>
      </w:r>
      <w:r w:rsidR="00315F56" w:rsidRPr="0033016F">
        <w:rPr>
          <w:rFonts w:ascii="Arial" w:eastAsia="Calibri" w:hAnsi="Arial" w:cs="Arial"/>
          <w:sz w:val="21"/>
          <w:szCs w:val="21"/>
        </w:rPr>
        <w:t xml:space="preserve"> va</w:t>
      </w:r>
      <w:r w:rsidR="007861E8" w:rsidRPr="0033016F">
        <w:rPr>
          <w:rFonts w:ascii="Arial" w:eastAsia="Calibri" w:hAnsi="Arial" w:cs="Arial"/>
          <w:sz w:val="21"/>
          <w:szCs w:val="21"/>
        </w:rPr>
        <w:t>l</w:t>
      </w:r>
      <w:r w:rsidR="00315F56" w:rsidRPr="0033016F">
        <w:rPr>
          <w:rFonts w:ascii="Arial" w:eastAsia="Calibri" w:hAnsi="Arial" w:cs="Arial"/>
          <w:sz w:val="21"/>
          <w:szCs w:val="21"/>
        </w:rPr>
        <w:t xml:space="preserve">ores entre </w:t>
      </w:r>
      <w:r w:rsidR="007861E8" w:rsidRPr="0033016F">
        <w:rPr>
          <w:rFonts w:ascii="Arial" w:eastAsia="Calibri" w:hAnsi="Arial" w:cs="Arial"/>
          <w:sz w:val="21"/>
          <w:szCs w:val="21"/>
        </w:rPr>
        <w:t>l</w:t>
      </w:r>
      <w:r w:rsidR="00315F56" w:rsidRPr="0033016F">
        <w:rPr>
          <w:rFonts w:ascii="Arial" w:eastAsia="Calibri" w:hAnsi="Arial" w:cs="Arial"/>
          <w:sz w:val="21"/>
          <w:szCs w:val="21"/>
        </w:rPr>
        <w:t xml:space="preserve">os elementos </w:t>
      </w:r>
      <w:r w:rsidR="007861E8" w:rsidRPr="0033016F">
        <w:rPr>
          <w:rFonts w:ascii="Arial" w:eastAsia="Calibri" w:hAnsi="Arial" w:cs="Arial"/>
          <w:sz w:val="21"/>
          <w:szCs w:val="21"/>
        </w:rPr>
        <w:t>o ítems que componente el costo indirecto de administración (A) contando con el aval previo de la interventoría, y sin sobrepasar el porcentaje establecido en el total del componente (A) de los costos indirectos del contrato, sin que ello signifique modificar los elementos esenciales del contrato?; ¿Todo lo anterior sin necesidad de que medie la suscripción de un otrosí entre las partes?</w:t>
      </w:r>
    </w:p>
    <w:p w14:paraId="4080E739" w14:textId="2C334030" w:rsidR="00315F56" w:rsidRPr="0033016F" w:rsidRDefault="00315F56" w:rsidP="00C66154">
      <w:pPr>
        <w:ind w:left="709" w:right="709"/>
        <w:jc w:val="both"/>
        <w:rPr>
          <w:rFonts w:ascii="Arial" w:eastAsia="Calibri" w:hAnsi="Arial" w:cs="Arial"/>
          <w:sz w:val="21"/>
          <w:szCs w:val="21"/>
        </w:rPr>
      </w:pPr>
    </w:p>
    <w:p w14:paraId="45323A0B" w14:textId="71FF33F8" w:rsidR="00315F56" w:rsidRPr="0033016F" w:rsidRDefault="00C66154" w:rsidP="00C66154">
      <w:pPr>
        <w:ind w:left="709" w:right="709"/>
        <w:jc w:val="both"/>
        <w:rPr>
          <w:rFonts w:ascii="Arial" w:eastAsia="Calibri" w:hAnsi="Arial" w:cs="Arial"/>
          <w:sz w:val="21"/>
          <w:szCs w:val="21"/>
        </w:rPr>
      </w:pPr>
      <w:r w:rsidRPr="0033016F">
        <w:rPr>
          <w:rFonts w:ascii="Arial" w:eastAsia="Calibri" w:hAnsi="Arial" w:cs="Arial"/>
          <w:sz w:val="21"/>
          <w:szCs w:val="21"/>
        </w:rPr>
        <w:t xml:space="preserve">»5. </w:t>
      </w:r>
      <w:r w:rsidR="00315F56" w:rsidRPr="0033016F">
        <w:rPr>
          <w:rFonts w:ascii="Arial" w:eastAsia="Calibri" w:hAnsi="Arial" w:cs="Arial"/>
          <w:sz w:val="21"/>
          <w:szCs w:val="21"/>
        </w:rPr>
        <w:t>¿Puede el contratista en un contrato de obra pública ba</w:t>
      </w:r>
      <w:r w:rsidR="004D1245" w:rsidRPr="0033016F">
        <w:rPr>
          <w:rFonts w:ascii="Arial" w:eastAsia="Calibri" w:hAnsi="Arial" w:cs="Arial"/>
          <w:sz w:val="21"/>
          <w:szCs w:val="21"/>
        </w:rPr>
        <w:t>j</w:t>
      </w:r>
      <w:r w:rsidR="00315F56" w:rsidRPr="0033016F">
        <w:rPr>
          <w:rFonts w:ascii="Arial" w:eastAsia="Calibri" w:hAnsi="Arial" w:cs="Arial"/>
          <w:sz w:val="21"/>
          <w:szCs w:val="21"/>
        </w:rPr>
        <w:t>o el s</w:t>
      </w:r>
      <w:r w:rsidR="004D1245" w:rsidRPr="0033016F">
        <w:rPr>
          <w:rFonts w:ascii="Arial" w:eastAsia="Calibri" w:hAnsi="Arial" w:cs="Arial"/>
          <w:sz w:val="21"/>
          <w:szCs w:val="21"/>
        </w:rPr>
        <w:t>i</w:t>
      </w:r>
      <w:r w:rsidR="00315F56" w:rsidRPr="0033016F">
        <w:rPr>
          <w:rFonts w:ascii="Arial" w:eastAsia="Calibri" w:hAnsi="Arial" w:cs="Arial"/>
          <w:sz w:val="21"/>
          <w:szCs w:val="21"/>
        </w:rPr>
        <w:t>s</w:t>
      </w:r>
      <w:r w:rsidR="004D1245" w:rsidRPr="0033016F">
        <w:rPr>
          <w:rFonts w:ascii="Arial" w:eastAsia="Calibri" w:hAnsi="Arial" w:cs="Arial"/>
          <w:sz w:val="21"/>
          <w:szCs w:val="21"/>
        </w:rPr>
        <w:t>t</w:t>
      </w:r>
      <w:r w:rsidR="00315F56" w:rsidRPr="0033016F">
        <w:rPr>
          <w:rFonts w:ascii="Arial" w:eastAsia="Calibri" w:hAnsi="Arial" w:cs="Arial"/>
          <w:sz w:val="21"/>
          <w:szCs w:val="21"/>
        </w:rPr>
        <w:t xml:space="preserve">ema de precios unitarios </w:t>
      </w:r>
      <w:r w:rsidR="004D1245" w:rsidRPr="0033016F">
        <w:rPr>
          <w:rFonts w:ascii="Arial" w:eastAsia="Calibri" w:hAnsi="Arial" w:cs="Arial"/>
          <w:sz w:val="21"/>
          <w:szCs w:val="21"/>
        </w:rPr>
        <w:t>i</w:t>
      </w:r>
      <w:r w:rsidR="00315F56" w:rsidRPr="0033016F">
        <w:rPr>
          <w:rFonts w:ascii="Arial" w:eastAsia="Calibri" w:hAnsi="Arial" w:cs="Arial"/>
          <w:sz w:val="21"/>
          <w:szCs w:val="21"/>
        </w:rPr>
        <w:t xml:space="preserve">ntroducir gastos </w:t>
      </w:r>
      <w:r w:rsidR="004D1245" w:rsidRPr="0033016F">
        <w:rPr>
          <w:rFonts w:ascii="Arial" w:eastAsia="Calibri" w:hAnsi="Arial" w:cs="Arial"/>
          <w:sz w:val="21"/>
          <w:szCs w:val="21"/>
        </w:rPr>
        <w:t>o</w:t>
      </w:r>
      <w:r w:rsidR="00315F56" w:rsidRPr="0033016F">
        <w:rPr>
          <w:rFonts w:ascii="Arial" w:eastAsia="Calibri" w:hAnsi="Arial" w:cs="Arial"/>
          <w:sz w:val="21"/>
          <w:szCs w:val="21"/>
        </w:rPr>
        <w:t xml:space="preserve"> elementos o </w:t>
      </w:r>
      <w:r w:rsidR="004D1245" w:rsidRPr="0033016F">
        <w:rPr>
          <w:rFonts w:ascii="Arial" w:eastAsia="Calibri" w:hAnsi="Arial" w:cs="Arial"/>
          <w:sz w:val="21"/>
          <w:szCs w:val="21"/>
        </w:rPr>
        <w:t>ítems</w:t>
      </w:r>
      <w:r w:rsidR="00315F56" w:rsidRPr="0033016F">
        <w:rPr>
          <w:rFonts w:ascii="Arial" w:eastAsia="Calibri" w:hAnsi="Arial" w:cs="Arial"/>
          <w:sz w:val="21"/>
          <w:szCs w:val="21"/>
        </w:rPr>
        <w:t xml:space="preserve"> componen e</w:t>
      </w:r>
      <w:r w:rsidR="004D1245" w:rsidRPr="0033016F">
        <w:rPr>
          <w:rFonts w:ascii="Arial" w:eastAsia="Calibri" w:hAnsi="Arial" w:cs="Arial"/>
          <w:sz w:val="21"/>
          <w:szCs w:val="21"/>
        </w:rPr>
        <w:t xml:space="preserve">l </w:t>
      </w:r>
      <w:r w:rsidR="00315F56" w:rsidRPr="0033016F">
        <w:rPr>
          <w:rFonts w:ascii="Arial" w:eastAsia="Calibri" w:hAnsi="Arial" w:cs="Arial"/>
          <w:sz w:val="21"/>
          <w:szCs w:val="21"/>
        </w:rPr>
        <w:t>costo indirecto de administr</w:t>
      </w:r>
      <w:r w:rsidR="004D1245" w:rsidRPr="0033016F">
        <w:rPr>
          <w:rFonts w:ascii="Arial" w:eastAsia="Calibri" w:hAnsi="Arial" w:cs="Arial"/>
          <w:sz w:val="21"/>
          <w:szCs w:val="21"/>
        </w:rPr>
        <w:t>a</w:t>
      </w:r>
      <w:r w:rsidR="00315F56" w:rsidRPr="0033016F">
        <w:rPr>
          <w:rFonts w:ascii="Arial" w:eastAsia="Calibri" w:hAnsi="Arial" w:cs="Arial"/>
          <w:sz w:val="21"/>
          <w:szCs w:val="21"/>
        </w:rPr>
        <w:t>ci</w:t>
      </w:r>
      <w:r w:rsidR="004D1245" w:rsidRPr="0033016F">
        <w:rPr>
          <w:rFonts w:ascii="Arial" w:eastAsia="Calibri" w:hAnsi="Arial" w:cs="Arial"/>
          <w:sz w:val="21"/>
          <w:szCs w:val="21"/>
        </w:rPr>
        <w:t>ó</w:t>
      </w:r>
      <w:r w:rsidR="00315F56" w:rsidRPr="0033016F">
        <w:rPr>
          <w:rFonts w:ascii="Arial" w:eastAsia="Calibri" w:hAnsi="Arial" w:cs="Arial"/>
          <w:sz w:val="21"/>
          <w:szCs w:val="21"/>
        </w:rPr>
        <w:t xml:space="preserve">n (A) y que se generen durante la etapa de ejecución, que sean imputables y demostrables al alcance del objeto contractual, pero que </w:t>
      </w:r>
      <w:r w:rsidR="004D1245" w:rsidRPr="0033016F">
        <w:rPr>
          <w:rFonts w:ascii="Arial" w:eastAsia="Calibri" w:hAnsi="Arial" w:cs="Arial"/>
          <w:sz w:val="21"/>
          <w:szCs w:val="21"/>
        </w:rPr>
        <w:t>l</w:t>
      </w:r>
      <w:r w:rsidR="00315F56" w:rsidRPr="0033016F">
        <w:rPr>
          <w:rFonts w:ascii="Arial" w:eastAsia="Calibri" w:hAnsi="Arial" w:cs="Arial"/>
          <w:sz w:val="21"/>
          <w:szCs w:val="21"/>
        </w:rPr>
        <w:t xml:space="preserve">os </w:t>
      </w:r>
      <w:r w:rsidR="004D1245" w:rsidRPr="0033016F">
        <w:rPr>
          <w:rFonts w:ascii="Arial" w:eastAsia="Calibri" w:hAnsi="Arial" w:cs="Arial"/>
          <w:sz w:val="21"/>
          <w:szCs w:val="21"/>
        </w:rPr>
        <w:t>mismos</w:t>
      </w:r>
      <w:r w:rsidR="00315F56" w:rsidRPr="0033016F">
        <w:rPr>
          <w:rFonts w:ascii="Arial" w:eastAsia="Calibri" w:hAnsi="Arial" w:cs="Arial"/>
          <w:sz w:val="21"/>
          <w:szCs w:val="21"/>
        </w:rPr>
        <w:t xml:space="preserve"> no hayan s</w:t>
      </w:r>
      <w:r w:rsidR="004D1245" w:rsidRPr="0033016F">
        <w:rPr>
          <w:rFonts w:ascii="Arial" w:eastAsia="Calibri" w:hAnsi="Arial" w:cs="Arial"/>
          <w:sz w:val="21"/>
          <w:szCs w:val="21"/>
        </w:rPr>
        <w:t>i</w:t>
      </w:r>
      <w:r w:rsidR="00315F56" w:rsidRPr="0033016F">
        <w:rPr>
          <w:rFonts w:ascii="Arial" w:eastAsia="Calibri" w:hAnsi="Arial" w:cs="Arial"/>
          <w:sz w:val="21"/>
          <w:szCs w:val="21"/>
        </w:rPr>
        <w:t>do prees</w:t>
      </w:r>
      <w:r w:rsidR="004D1245" w:rsidRPr="0033016F">
        <w:rPr>
          <w:rFonts w:ascii="Arial" w:eastAsia="Calibri" w:hAnsi="Arial" w:cs="Arial"/>
          <w:sz w:val="21"/>
          <w:szCs w:val="21"/>
        </w:rPr>
        <w:t>t</w:t>
      </w:r>
      <w:r w:rsidR="00315F56" w:rsidRPr="0033016F">
        <w:rPr>
          <w:rFonts w:ascii="Arial" w:eastAsia="Calibri" w:hAnsi="Arial" w:cs="Arial"/>
          <w:sz w:val="21"/>
          <w:szCs w:val="21"/>
        </w:rPr>
        <w:t>ablec</w:t>
      </w:r>
      <w:r w:rsidR="004D1245" w:rsidRPr="0033016F">
        <w:rPr>
          <w:rFonts w:ascii="Arial" w:eastAsia="Calibri" w:hAnsi="Arial" w:cs="Arial"/>
          <w:sz w:val="21"/>
          <w:szCs w:val="21"/>
        </w:rPr>
        <w:t>i</w:t>
      </w:r>
      <w:r w:rsidR="00315F56" w:rsidRPr="0033016F">
        <w:rPr>
          <w:rFonts w:ascii="Arial" w:eastAsia="Calibri" w:hAnsi="Arial" w:cs="Arial"/>
          <w:sz w:val="21"/>
          <w:szCs w:val="21"/>
        </w:rPr>
        <w:t xml:space="preserve">dos o considerados en </w:t>
      </w:r>
      <w:r w:rsidR="004D1245" w:rsidRPr="0033016F">
        <w:rPr>
          <w:rFonts w:ascii="Arial" w:eastAsia="Calibri" w:hAnsi="Arial" w:cs="Arial"/>
          <w:sz w:val="21"/>
          <w:szCs w:val="21"/>
        </w:rPr>
        <w:t>l</w:t>
      </w:r>
      <w:r w:rsidR="00315F56" w:rsidRPr="0033016F">
        <w:rPr>
          <w:rFonts w:ascii="Arial" w:eastAsia="Calibri" w:hAnsi="Arial" w:cs="Arial"/>
          <w:sz w:val="21"/>
          <w:szCs w:val="21"/>
        </w:rPr>
        <w:t>a relación inicia</w:t>
      </w:r>
      <w:r w:rsidR="004D1245" w:rsidRPr="0033016F">
        <w:rPr>
          <w:rFonts w:ascii="Arial" w:eastAsia="Calibri" w:hAnsi="Arial" w:cs="Arial"/>
          <w:sz w:val="21"/>
          <w:szCs w:val="21"/>
        </w:rPr>
        <w:t>l</w:t>
      </w:r>
      <w:r w:rsidR="00315F56" w:rsidRPr="0033016F">
        <w:rPr>
          <w:rFonts w:ascii="Arial" w:eastAsia="Calibri" w:hAnsi="Arial" w:cs="Arial"/>
          <w:sz w:val="21"/>
          <w:szCs w:val="21"/>
        </w:rPr>
        <w:t xml:space="preserve"> (ofe</w:t>
      </w:r>
      <w:r w:rsidR="004D1245" w:rsidRPr="0033016F">
        <w:rPr>
          <w:rFonts w:ascii="Arial" w:eastAsia="Calibri" w:hAnsi="Arial" w:cs="Arial"/>
          <w:sz w:val="21"/>
          <w:szCs w:val="21"/>
        </w:rPr>
        <w:t>r</w:t>
      </w:r>
      <w:r w:rsidR="00315F56" w:rsidRPr="0033016F">
        <w:rPr>
          <w:rFonts w:ascii="Arial" w:eastAsia="Calibri" w:hAnsi="Arial" w:cs="Arial"/>
          <w:sz w:val="21"/>
          <w:szCs w:val="21"/>
        </w:rPr>
        <w:t>ta económica) y con e</w:t>
      </w:r>
      <w:r w:rsidR="004D1245" w:rsidRPr="0033016F">
        <w:rPr>
          <w:rFonts w:ascii="Arial" w:eastAsia="Calibri" w:hAnsi="Arial" w:cs="Arial"/>
          <w:sz w:val="21"/>
          <w:szCs w:val="21"/>
        </w:rPr>
        <w:t>l</w:t>
      </w:r>
      <w:r w:rsidR="00315F56" w:rsidRPr="0033016F">
        <w:rPr>
          <w:rFonts w:ascii="Arial" w:eastAsia="Calibri" w:hAnsi="Arial" w:cs="Arial"/>
          <w:sz w:val="21"/>
          <w:szCs w:val="21"/>
        </w:rPr>
        <w:t xml:space="preserve">lo se pueda permitir el redistribuir valores entre los </w:t>
      </w:r>
      <w:r w:rsidR="004D1245" w:rsidRPr="0033016F">
        <w:rPr>
          <w:rFonts w:ascii="Arial" w:eastAsia="Calibri" w:hAnsi="Arial" w:cs="Arial"/>
          <w:sz w:val="21"/>
          <w:szCs w:val="21"/>
        </w:rPr>
        <w:t>í</w:t>
      </w:r>
      <w:r w:rsidR="00315F56" w:rsidRPr="0033016F">
        <w:rPr>
          <w:rFonts w:ascii="Arial" w:eastAsia="Calibri" w:hAnsi="Arial" w:cs="Arial"/>
          <w:sz w:val="21"/>
          <w:szCs w:val="21"/>
        </w:rPr>
        <w:t xml:space="preserve">tems o elementos que componen la administración (A); contando para ello con el aval previo de la </w:t>
      </w:r>
      <w:r w:rsidR="004D1245" w:rsidRPr="0033016F">
        <w:rPr>
          <w:rFonts w:ascii="Arial" w:eastAsia="Calibri" w:hAnsi="Arial" w:cs="Arial"/>
          <w:sz w:val="21"/>
          <w:szCs w:val="21"/>
        </w:rPr>
        <w:t>interventoría</w:t>
      </w:r>
      <w:r w:rsidR="00315F56" w:rsidRPr="0033016F">
        <w:rPr>
          <w:rFonts w:ascii="Arial" w:eastAsia="Calibri" w:hAnsi="Arial" w:cs="Arial"/>
          <w:sz w:val="21"/>
          <w:szCs w:val="21"/>
        </w:rPr>
        <w:t xml:space="preserve"> y sin sobrepasar e</w:t>
      </w:r>
      <w:r w:rsidR="004D1245" w:rsidRPr="0033016F">
        <w:rPr>
          <w:rFonts w:ascii="Arial" w:eastAsia="Calibri" w:hAnsi="Arial" w:cs="Arial"/>
          <w:sz w:val="21"/>
          <w:szCs w:val="21"/>
        </w:rPr>
        <w:t>l</w:t>
      </w:r>
      <w:r w:rsidR="00315F56" w:rsidRPr="0033016F">
        <w:rPr>
          <w:rFonts w:ascii="Arial" w:eastAsia="Calibri" w:hAnsi="Arial" w:cs="Arial"/>
          <w:sz w:val="21"/>
          <w:szCs w:val="21"/>
        </w:rPr>
        <w:t xml:space="preserve"> porcentaje establecido del componente (A) en </w:t>
      </w:r>
      <w:r w:rsidR="004D1245" w:rsidRPr="0033016F">
        <w:rPr>
          <w:rFonts w:ascii="Arial" w:eastAsia="Calibri" w:hAnsi="Arial" w:cs="Arial"/>
          <w:sz w:val="21"/>
          <w:szCs w:val="21"/>
        </w:rPr>
        <w:t>l</w:t>
      </w:r>
      <w:r w:rsidR="00315F56" w:rsidRPr="0033016F">
        <w:rPr>
          <w:rFonts w:ascii="Arial" w:eastAsia="Calibri" w:hAnsi="Arial" w:cs="Arial"/>
          <w:sz w:val="21"/>
          <w:szCs w:val="21"/>
        </w:rPr>
        <w:t>os costos indirectos del cont</w:t>
      </w:r>
      <w:r w:rsidR="004D1245" w:rsidRPr="0033016F">
        <w:rPr>
          <w:rFonts w:ascii="Arial" w:eastAsia="Calibri" w:hAnsi="Arial" w:cs="Arial"/>
          <w:sz w:val="21"/>
          <w:szCs w:val="21"/>
        </w:rPr>
        <w:t>r</w:t>
      </w:r>
      <w:r w:rsidR="00315F56" w:rsidRPr="0033016F">
        <w:rPr>
          <w:rFonts w:ascii="Arial" w:eastAsia="Calibri" w:hAnsi="Arial" w:cs="Arial"/>
          <w:sz w:val="21"/>
          <w:szCs w:val="21"/>
        </w:rPr>
        <w:t>ato, sin que e</w:t>
      </w:r>
      <w:r w:rsidR="004D1245" w:rsidRPr="0033016F">
        <w:rPr>
          <w:rFonts w:ascii="Arial" w:eastAsia="Calibri" w:hAnsi="Arial" w:cs="Arial"/>
          <w:sz w:val="21"/>
          <w:szCs w:val="21"/>
        </w:rPr>
        <w:t>ll</w:t>
      </w:r>
      <w:r w:rsidR="00315F56" w:rsidRPr="0033016F">
        <w:rPr>
          <w:rFonts w:ascii="Arial" w:eastAsia="Calibri" w:hAnsi="Arial" w:cs="Arial"/>
          <w:sz w:val="21"/>
          <w:szCs w:val="21"/>
        </w:rPr>
        <w:t>o signifique modificar los elementos esenciales del contrato? ¿Todo lo anterior sin necesidad de que medie la suscripción de un otrosí entre las pa</w:t>
      </w:r>
      <w:r w:rsidR="004D1245" w:rsidRPr="0033016F">
        <w:rPr>
          <w:rFonts w:ascii="Arial" w:eastAsia="Calibri" w:hAnsi="Arial" w:cs="Arial"/>
          <w:sz w:val="21"/>
          <w:szCs w:val="21"/>
        </w:rPr>
        <w:t>r</w:t>
      </w:r>
      <w:r w:rsidR="00315F56" w:rsidRPr="0033016F">
        <w:rPr>
          <w:rFonts w:ascii="Arial" w:eastAsia="Calibri" w:hAnsi="Arial" w:cs="Arial"/>
          <w:sz w:val="21"/>
          <w:szCs w:val="21"/>
        </w:rPr>
        <w:t>tes?</w:t>
      </w:r>
      <w:r w:rsidR="00C66315" w:rsidRPr="0033016F">
        <w:rPr>
          <w:rFonts w:ascii="Arial" w:eastAsia="Calibri" w:hAnsi="Arial" w:cs="Arial"/>
          <w:sz w:val="21"/>
          <w:szCs w:val="21"/>
        </w:rPr>
        <w:t>»</w:t>
      </w:r>
      <w:r w:rsidRPr="0033016F">
        <w:rPr>
          <w:rFonts w:ascii="Arial" w:eastAsia="Calibri" w:hAnsi="Arial" w:cs="Arial"/>
          <w:sz w:val="21"/>
          <w:szCs w:val="21"/>
        </w:rPr>
        <w:t>.</w:t>
      </w:r>
    </w:p>
    <w:p w14:paraId="679CD377" w14:textId="77777777" w:rsidR="00933E29" w:rsidRPr="0033016F" w:rsidRDefault="00933E29" w:rsidP="00933E29">
      <w:pPr>
        <w:spacing w:line="276" w:lineRule="auto"/>
        <w:jc w:val="both"/>
        <w:rPr>
          <w:rFonts w:ascii="Arial" w:eastAsia="Calibri" w:hAnsi="Arial" w:cs="Arial"/>
          <w:sz w:val="22"/>
        </w:rPr>
      </w:pPr>
    </w:p>
    <w:p w14:paraId="234C2DF0" w14:textId="77777777" w:rsidR="004A34D2" w:rsidRPr="0033016F" w:rsidRDefault="004A34D2" w:rsidP="00962798">
      <w:pPr>
        <w:pStyle w:val="Prrafodelista"/>
        <w:numPr>
          <w:ilvl w:val="0"/>
          <w:numId w:val="6"/>
        </w:numPr>
        <w:tabs>
          <w:tab w:val="left" w:pos="426"/>
        </w:tabs>
        <w:ind w:left="284" w:hanging="284"/>
        <w:jc w:val="both"/>
        <w:rPr>
          <w:rFonts w:ascii="Arial" w:eastAsia="Calibri" w:hAnsi="Arial" w:cs="Arial"/>
          <w:b/>
          <w:sz w:val="22"/>
        </w:rPr>
      </w:pPr>
      <w:r w:rsidRPr="0033016F">
        <w:rPr>
          <w:rFonts w:ascii="Arial" w:eastAsia="Calibri" w:hAnsi="Arial" w:cs="Arial"/>
          <w:b/>
          <w:sz w:val="22"/>
        </w:rPr>
        <w:lastRenderedPageBreak/>
        <w:t>Consideraciones</w:t>
      </w:r>
    </w:p>
    <w:p w14:paraId="2CE10F28" w14:textId="62F18C7B" w:rsidR="006D6823" w:rsidRPr="0033016F" w:rsidRDefault="006D6823" w:rsidP="003E33F6">
      <w:pPr>
        <w:pStyle w:val="Sinespaciado"/>
        <w:spacing w:line="276" w:lineRule="auto"/>
        <w:jc w:val="both"/>
        <w:rPr>
          <w:rFonts w:ascii="Arial" w:hAnsi="Arial" w:cs="Arial"/>
          <w:iCs/>
          <w:sz w:val="22"/>
        </w:rPr>
      </w:pPr>
    </w:p>
    <w:p w14:paraId="2055571A" w14:textId="1A71D8DA" w:rsidR="00B8079C" w:rsidRPr="0033016F" w:rsidRDefault="002868AC" w:rsidP="0044301C">
      <w:pPr>
        <w:spacing w:line="276" w:lineRule="auto"/>
        <w:contextualSpacing/>
        <w:jc w:val="both"/>
        <w:rPr>
          <w:rFonts w:ascii="Arial" w:hAnsi="Arial" w:cs="Arial"/>
          <w:sz w:val="22"/>
          <w:lang w:val="es-ES"/>
        </w:rPr>
      </w:pPr>
      <w:r w:rsidRPr="0033016F">
        <w:rPr>
          <w:rFonts w:ascii="Arial" w:hAnsi="Arial" w:cs="Arial"/>
          <w:sz w:val="22"/>
          <w:lang w:val="es-ES"/>
        </w:rPr>
        <w:t>Previ</w:t>
      </w:r>
      <w:r w:rsidR="003F5E0A" w:rsidRPr="0033016F">
        <w:rPr>
          <w:rFonts w:ascii="Arial" w:hAnsi="Arial" w:cs="Arial"/>
          <w:sz w:val="22"/>
          <w:lang w:val="es-ES"/>
        </w:rPr>
        <w:t>amente</w:t>
      </w:r>
      <w:r w:rsidR="00975985" w:rsidRPr="0033016F">
        <w:rPr>
          <w:rFonts w:ascii="Arial" w:hAnsi="Arial" w:cs="Arial"/>
          <w:sz w:val="22"/>
          <w:lang w:val="es-ES"/>
        </w:rPr>
        <w:t>,</w:t>
      </w:r>
      <w:r w:rsidR="003F5E0A" w:rsidRPr="0033016F">
        <w:rPr>
          <w:rFonts w:ascii="Arial" w:hAnsi="Arial" w:cs="Arial"/>
          <w:sz w:val="22"/>
          <w:lang w:val="es-ES"/>
        </w:rPr>
        <w:t xml:space="preserve"> </w:t>
      </w:r>
      <w:r w:rsidRPr="0033016F">
        <w:rPr>
          <w:rFonts w:ascii="Arial" w:hAnsi="Arial" w:cs="Arial"/>
          <w:sz w:val="22"/>
          <w:lang w:val="es-ES"/>
        </w:rPr>
        <w:t>y como fundamento para resolver los interrogantes planteados por el peticionario, se realizarán algunas consideraciones en torno al AIU en los contratos estatales, como metodología para calcular el precio</w:t>
      </w:r>
      <w:r w:rsidR="003F5E0A" w:rsidRPr="0033016F">
        <w:rPr>
          <w:rFonts w:ascii="Arial" w:hAnsi="Arial" w:cs="Arial"/>
          <w:sz w:val="22"/>
          <w:lang w:val="es-ES"/>
        </w:rPr>
        <w:t xml:space="preserve">, para luego profundizar en el </w:t>
      </w:r>
      <w:r w:rsidRPr="0033016F">
        <w:rPr>
          <w:rFonts w:ascii="Arial" w:hAnsi="Arial" w:cs="Arial"/>
          <w:sz w:val="22"/>
          <w:lang w:val="es-ES"/>
        </w:rPr>
        <w:t xml:space="preserve">componente </w:t>
      </w:r>
      <w:r w:rsidR="00975985" w:rsidRPr="0033016F">
        <w:rPr>
          <w:rFonts w:ascii="Arial" w:hAnsi="Arial" w:cs="Arial"/>
          <w:sz w:val="22"/>
          <w:lang w:val="es-ES"/>
        </w:rPr>
        <w:t>de A</w:t>
      </w:r>
      <w:r w:rsidRPr="0033016F">
        <w:rPr>
          <w:rFonts w:ascii="Arial" w:hAnsi="Arial" w:cs="Arial"/>
          <w:sz w:val="22"/>
          <w:lang w:val="es-ES"/>
        </w:rPr>
        <w:t>dministración –A–.</w:t>
      </w:r>
    </w:p>
    <w:p w14:paraId="6CEA3802" w14:textId="7073A17B" w:rsidR="005939F7" w:rsidRPr="0033016F" w:rsidRDefault="005939F7" w:rsidP="0044301C">
      <w:pPr>
        <w:spacing w:line="276" w:lineRule="auto"/>
        <w:contextualSpacing/>
        <w:jc w:val="both"/>
        <w:rPr>
          <w:rFonts w:ascii="Arial" w:hAnsi="Arial" w:cs="Arial"/>
          <w:sz w:val="22"/>
          <w:lang w:val="es-ES"/>
        </w:rPr>
      </w:pPr>
    </w:p>
    <w:p w14:paraId="64529AB7" w14:textId="29E91E40" w:rsidR="005939F7" w:rsidRPr="0033016F" w:rsidRDefault="002868AC" w:rsidP="005939F7">
      <w:pPr>
        <w:spacing w:line="276" w:lineRule="auto"/>
        <w:jc w:val="both"/>
        <w:rPr>
          <w:rFonts w:ascii="Arial" w:hAnsi="Arial" w:cs="Arial"/>
          <w:b/>
          <w:sz w:val="22"/>
          <w:lang w:val="es-ES_tradnl"/>
        </w:rPr>
      </w:pPr>
      <w:r w:rsidRPr="0033016F">
        <w:rPr>
          <w:rFonts w:ascii="Arial" w:hAnsi="Arial" w:cs="Arial"/>
          <w:b/>
          <w:sz w:val="22"/>
          <w:lang w:val="es-ES_tradnl"/>
        </w:rPr>
        <w:t xml:space="preserve">2.1. </w:t>
      </w:r>
      <w:r w:rsidR="005939F7" w:rsidRPr="0033016F">
        <w:rPr>
          <w:rFonts w:ascii="Arial" w:hAnsi="Arial" w:cs="Arial"/>
          <w:b/>
          <w:sz w:val="22"/>
          <w:lang w:val="es-ES_tradnl"/>
        </w:rPr>
        <w:t xml:space="preserve">Autonomía para incluir el AIU –Administración, Imprevistos y Utilidad–, como metodología </w:t>
      </w:r>
      <w:r w:rsidR="00FC1B08" w:rsidRPr="0033016F">
        <w:rPr>
          <w:rFonts w:ascii="Arial" w:hAnsi="Arial" w:cs="Arial"/>
          <w:b/>
          <w:sz w:val="22"/>
          <w:lang w:val="es-ES_tradnl"/>
        </w:rPr>
        <w:t xml:space="preserve">para </w:t>
      </w:r>
      <w:r w:rsidRPr="0033016F">
        <w:rPr>
          <w:rFonts w:ascii="Arial" w:hAnsi="Arial" w:cs="Arial"/>
          <w:b/>
          <w:sz w:val="22"/>
          <w:lang w:val="es-ES_tradnl"/>
        </w:rPr>
        <w:t xml:space="preserve">calcular </w:t>
      </w:r>
      <w:r w:rsidR="005939F7" w:rsidRPr="0033016F">
        <w:rPr>
          <w:rFonts w:ascii="Arial" w:hAnsi="Arial" w:cs="Arial"/>
          <w:b/>
          <w:sz w:val="22"/>
          <w:lang w:val="es-ES_tradnl"/>
        </w:rPr>
        <w:t>el precio</w:t>
      </w:r>
      <w:r w:rsidR="00684293" w:rsidRPr="0033016F">
        <w:rPr>
          <w:rFonts w:ascii="Arial" w:hAnsi="Arial" w:cs="Arial"/>
          <w:b/>
          <w:sz w:val="22"/>
          <w:lang w:val="es-ES_tradnl"/>
        </w:rPr>
        <w:t xml:space="preserve"> en los contratos estatales</w:t>
      </w:r>
    </w:p>
    <w:p w14:paraId="500644AF" w14:textId="77777777" w:rsidR="005939F7" w:rsidRPr="0033016F" w:rsidRDefault="005939F7" w:rsidP="005939F7">
      <w:pPr>
        <w:spacing w:line="276" w:lineRule="auto"/>
        <w:jc w:val="both"/>
        <w:rPr>
          <w:rFonts w:ascii="Arial" w:hAnsi="Arial" w:cs="Arial"/>
          <w:b/>
          <w:sz w:val="22"/>
          <w:lang w:val="es-ES_tradnl"/>
        </w:rPr>
      </w:pPr>
    </w:p>
    <w:p w14:paraId="1B85BE20" w14:textId="5B651602" w:rsidR="005939F7" w:rsidRPr="0033016F" w:rsidRDefault="005939F7" w:rsidP="005939F7">
      <w:pPr>
        <w:spacing w:line="276" w:lineRule="auto"/>
        <w:jc w:val="both"/>
        <w:rPr>
          <w:rFonts w:ascii="Arial" w:hAnsi="Arial" w:cs="Arial"/>
          <w:bCs/>
          <w:sz w:val="22"/>
          <w:lang w:val="es-ES_tradnl"/>
        </w:rPr>
      </w:pPr>
      <w:r w:rsidRPr="0033016F">
        <w:rPr>
          <w:rFonts w:ascii="Arial" w:hAnsi="Arial" w:cs="Arial"/>
          <w:bCs/>
          <w:sz w:val="22"/>
          <w:lang w:val="es-ES_tradnl"/>
        </w:rPr>
        <w:t>La Agencia Nacional de Contratación Pública – Colombia Compra Eficiente se ha pronunciado en varias ocasiones sobre el AIU</w:t>
      </w:r>
      <w:r w:rsidR="00014351" w:rsidRPr="0033016F">
        <w:rPr>
          <w:rFonts w:ascii="Arial" w:hAnsi="Arial" w:cs="Arial"/>
          <w:bCs/>
          <w:sz w:val="22"/>
          <w:lang w:val="es-ES_tradnl"/>
        </w:rPr>
        <w:t xml:space="preserve"> en los contratos estatales</w:t>
      </w:r>
      <w:r w:rsidRPr="0033016F">
        <w:rPr>
          <w:rFonts w:ascii="Arial" w:hAnsi="Arial" w:cs="Arial"/>
          <w:bCs/>
          <w:sz w:val="22"/>
          <w:lang w:val="es-ES_tradnl"/>
        </w:rPr>
        <w:t xml:space="preserve">; entre ellas, en respuesta a las consultas con radicado No. </w:t>
      </w:r>
      <w:r w:rsidR="00014351" w:rsidRPr="0033016F">
        <w:rPr>
          <w:rFonts w:ascii="Arial" w:hAnsi="Arial" w:cs="Arial"/>
          <w:bCs/>
          <w:sz w:val="22"/>
          <w:lang w:val="es-ES_tradnl"/>
        </w:rPr>
        <w:t>4201714000005136 del 14 de noviembre de 2017</w:t>
      </w:r>
      <w:r w:rsidR="009E1021" w:rsidRPr="0033016F">
        <w:rPr>
          <w:rFonts w:ascii="Arial" w:hAnsi="Arial" w:cs="Arial"/>
          <w:bCs/>
          <w:sz w:val="22"/>
          <w:lang w:val="es-ES_tradnl"/>
        </w:rPr>
        <w:t>;</w:t>
      </w:r>
      <w:r w:rsidR="00014351" w:rsidRPr="0033016F">
        <w:rPr>
          <w:rFonts w:ascii="Arial" w:hAnsi="Arial" w:cs="Arial"/>
          <w:bCs/>
          <w:sz w:val="22"/>
          <w:lang w:val="es-ES_tradnl"/>
        </w:rPr>
        <w:t xml:space="preserve"> </w:t>
      </w:r>
      <w:r w:rsidRPr="0033016F">
        <w:rPr>
          <w:rFonts w:ascii="Arial" w:hAnsi="Arial" w:cs="Arial"/>
          <w:bCs/>
          <w:sz w:val="22"/>
          <w:lang w:val="es-ES_tradnl"/>
        </w:rPr>
        <w:t>4201714000006401 del 23 de noviembre de 2017</w:t>
      </w:r>
      <w:r w:rsidR="009E1021" w:rsidRPr="0033016F">
        <w:rPr>
          <w:rFonts w:ascii="Arial" w:hAnsi="Arial" w:cs="Arial"/>
          <w:bCs/>
          <w:sz w:val="22"/>
          <w:lang w:val="es-ES_tradnl"/>
        </w:rPr>
        <w:t>;</w:t>
      </w:r>
      <w:r w:rsidRPr="0033016F">
        <w:rPr>
          <w:rFonts w:ascii="Arial" w:hAnsi="Arial" w:cs="Arial"/>
          <w:bCs/>
          <w:sz w:val="22"/>
          <w:lang w:val="es-ES_tradnl"/>
        </w:rPr>
        <w:t xml:space="preserve"> 4201813000004155 del 9 de mayo de 2018</w:t>
      </w:r>
      <w:r w:rsidR="009E1021" w:rsidRPr="0033016F">
        <w:rPr>
          <w:rFonts w:ascii="Arial" w:hAnsi="Arial" w:cs="Arial"/>
          <w:bCs/>
          <w:sz w:val="22"/>
          <w:lang w:val="es-ES_tradnl"/>
        </w:rPr>
        <w:t>;</w:t>
      </w:r>
      <w:r w:rsidRPr="0033016F">
        <w:rPr>
          <w:rFonts w:ascii="Arial" w:hAnsi="Arial" w:cs="Arial"/>
          <w:bCs/>
          <w:sz w:val="22"/>
          <w:lang w:val="es-ES_tradnl"/>
        </w:rPr>
        <w:t xml:space="preserve"> 4201814000008069 del 27 de septiembre de 2018</w:t>
      </w:r>
      <w:r w:rsidR="009E1021" w:rsidRPr="0033016F">
        <w:rPr>
          <w:rFonts w:ascii="Arial" w:hAnsi="Arial" w:cs="Arial"/>
          <w:bCs/>
          <w:sz w:val="22"/>
          <w:lang w:val="es-ES_tradnl"/>
        </w:rPr>
        <w:t>;</w:t>
      </w:r>
      <w:r w:rsidR="008742A8" w:rsidRPr="0033016F">
        <w:rPr>
          <w:rFonts w:ascii="Arial" w:hAnsi="Arial" w:cs="Arial"/>
          <w:bCs/>
          <w:sz w:val="22"/>
          <w:lang w:val="es-ES_tradnl"/>
        </w:rPr>
        <w:t xml:space="preserve"> 4201814000007383 del 18 de octubre de 2018</w:t>
      </w:r>
      <w:r w:rsidR="009E1021" w:rsidRPr="0033016F">
        <w:rPr>
          <w:rFonts w:ascii="Arial" w:hAnsi="Arial" w:cs="Arial"/>
          <w:bCs/>
          <w:sz w:val="22"/>
          <w:lang w:val="es-ES_tradnl"/>
        </w:rPr>
        <w:t>;</w:t>
      </w:r>
      <w:r w:rsidRPr="0033016F">
        <w:rPr>
          <w:rFonts w:ascii="Arial" w:hAnsi="Arial" w:cs="Arial"/>
          <w:bCs/>
          <w:sz w:val="22"/>
          <w:lang w:val="es-ES_tradnl"/>
        </w:rPr>
        <w:t xml:space="preserve"> </w:t>
      </w:r>
      <w:r w:rsidR="008742A8" w:rsidRPr="0033016F">
        <w:rPr>
          <w:rFonts w:ascii="Arial" w:hAnsi="Arial" w:cs="Arial"/>
          <w:bCs/>
          <w:sz w:val="22"/>
          <w:lang w:val="es-ES_tradnl"/>
        </w:rPr>
        <w:t>4201814000008069 del 13 de noviembre de 2018</w:t>
      </w:r>
      <w:r w:rsidR="009E1021" w:rsidRPr="0033016F">
        <w:rPr>
          <w:rFonts w:ascii="Arial" w:hAnsi="Arial" w:cs="Arial"/>
          <w:bCs/>
          <w:sz w:val="22"/>
          <w:lang w:val="es-ES_tradnl"/>
        </w:rPr>
        <w:t>;</w:t>
      </w:r>
      <w:r w:rsidR="008742A8" w:rsidRPr="0033016F">
        <w:rPr>
          <w:rFonts w:ascii="Arial" w:hAnsi="Arial" w:cs="Arial"/>
          <w:bCs/>
          <w:sz w:val="22"/>
          <w:lang w:val="es-ES_tradnl"/>
        </w:rPr>
        <w:t xml:space="preserve"> 4201912000004214 del 26 de junio de 2019</w:t>
      </w:r>
      <w:r w:rsidR="009E1021" w:rsidRPr="0033016F">
        <w:rPr>
          <w:rFonts w:ascii="Arial" w:hAnsi="Arial" w:cs="Arial"/>
          <w:bCs/>
          <w:sz w:val="22"/>
          <w:lang w:val="es-ES_tradnl"/>
        </w:rPr>
        <w:t>;</w:t>
      </w:r>
      <w:r w:rsidR="008742A8" w:rsidRPr="0033016F">
        <w:rPr>
          <w:rFonts w:ascii="Arial" w:hAnsi="Arial" w:cs="Arial"/>
          <w:bCs/>
          <w:sz w:val="22"/>
          <w:lang w:val="es-ES_tradnl"/>
        </w:rPr>
        <w:t xml:space="preserve"> </w:t>
      </w:r>
      <w:r w:rsidRPr="0033016F">
        <w:rPr>
          <w:rFonts w:ascii="Arial" w:hAnsi="Arial" w:cs="Arial"/>
          <w:bCs/>
          <w:sz w:val="22"/>
          <w:lang w:val="es-ES_tradnl"/>
        </w:rPr>
        <w:t>4201912000006455</w:t>
      </w:r>
      <w:r w:rsidRPr="0033016F">
        <w:rPr>
          <w:rFonts w:ascii="Arial" w:hAnsi="Arial" w:cs="Arial"/>
          <w:sz w:val="22"/>
          <w:lang w:val="es-ES_tradnl"/>
        </w:rPr>
        <w:t xml:space="preserve"> y 4201912000006463 del 19 de septiembre de 2019</w:t>
      </w:r>
      <w:r w:rsidR="009E1021" w:rsidRPr="0033016F">
        <w:rPr>
          <w:rFonts w:ascii="Arial" w:hAnsi="Arial" w:cs="Arial"/>
          <w:sz w:val="22"/>
          <w:lang w:val="es-ES_tradnl"/>
        </w:rPr>
        <w:t>;</w:t>
      </w:r>
      <w:r w:rsidRPr="0033016F">
        <w:rPr>
          <w:rFonts w:ascii="Arial" w:hAnsi="Arial" w:cs="Arial"/>
          <w:sz w:val="22"/>
          <w:lang w:val="es-ES_tradnl"/>
        </w:rPr>
        <w:t xml:space="preserve"> 4201912000007375 del 28 de octubre de 2019;</w:t>
      </w:r>
      <w:r w:rsidR="008742A8" w:rsidRPr="0033016F">
        <w:rPr>
          <w:rFonts w:ascii="Arial" w:hAnsi="Arial" w:cs="Arial"/>
          <w:sz w:val="22"/>
          <w:lang w:val="es-ES_tradnl"/>
        </w:rPr>
        <w:t xml:space="preserve"> </w:t>
      </w:r>
      <w:r w:rsidR="008742A8" w:rsidRPr="0033016F">
        <w:rPr>
          <w:rFonts w:ascii="Arial" w:eastAsia="Calibri" w:hAnsi="Arial" w:cs="Arial"/>
          <w:sz w:val="22"/>
        </w:rPr>
        <w:t>4201912000007092 del 29 de noviembre de 2019</w:t>
      </w:r>
      <w:r w:rsidR="009E1021" w:rsidRPr="0033016F">
        <w:rPr>
          <w:rFonts w:ascii="Arial" w:eastAsia="Calibri" w:hAnsi="Arial" w:cs="Arial"/>
          <w:sz w:val="22"/>
        </w:rPr>
        <w:t>;</w:t>
      </w:r>
      <w:r w:rsidRPr="0033016F">
        <w:rPr>
          <w:rFonts w:ascii="Arial" w:hAnsi="Arial" w:cs="Arial"/>
          <w:sz w:val="22"/>
          <w:lang w:val="es-ES_tradnl"/>
        </w:rPr>
        <w:t xml:space="preserve"> </w:t>
      </w:r>
      <w:r w:rsidR="00051E5B" w:rsidRPr="0033016F">
        <w:rPr>
          <w:rFonts w:ascii="Arial" w:hAnsi="Arial" w:cs="Arial"/>
          <w:sz w:val="22"/>
          <w:lang w:val="es-ES_tradnl"/>
        </w:rPr>
        <w:t xml:space="preserve">4202012000000093 y </w:t>
      </w:r>
      <w:r w:rsidR="008C5CC5" w:rsidRPr="0033016F">
        <w:rPr>
          <w:rFonts w:ascii="Arial" w:hAnsi="Arial" w:cs="Arial"/>
          <w:sz w:val="22"/>
          <w:lang w:val="es-ES_tradnl"/>
        </w:rPr>
        <w:t>C–037</w:t>
      </w:r>
      <w:r w:rsidRPr="0033016F">
        <w:rPr>
          <w:rFonts w:ascii="Arial" w:hAnsi="Arial" w:cs="Arial"/>
          <w:sz w:val="22"/>
          <w:lang w:val="es-ES_tradnl"/>
        </w:rPr>
        <w:t xml:space="preserve"> del </w:t>
      </w:r>
      <w:r w:rsidR="008C5CC5" w:rsidRPr="0033016F">
        <w:rPr>
          <w:rFonts w:ascii="Arial" w:hAnsi="Arial" w:cs="Arial"/>
          <w:sz w:val="22"/>
          <w:lang w:val="es-ES_tradnl"/>
        </w:rPr>
        <w:t>2</w:t>
      </w:r>
      <w:r w:rsidRPr="0033016F">
        <w:rPr>
          <w:rFonts w:ascii="Arial" w:hAnsi="Arial" w:cs="Arial"/>
          <w:sz w:val="22"/>
          <w:lang w:val="es-ES_tradnl"/>
        </w:rPr>
        <w:t xml:space="preserve">8 de enero de 2020; y 4202012000000664 del 30 de enero de 2020. En estos conceptos la Agencia ha precisado que el AIU –Administración, Imprevistos y Utilidad– no está definido normativamente, sino que </w:t>
      </w:r>
      <w:r w:rsidR="00AE68C3" w:rsidRPr="0033016F">
        <w:rPr>
          <w:rFonts w:ascii="Arial" w:hAnsi="Arial" w:cs="Arial"/>
          <w:sz w:val="22"/>
          <w:lang w:val="es-ES_tradnl"/>
        </w:rPr>
        <w:t>es una</w:t>
      </w:r>
      <w:r w:rsidRPr="0033016F">
        <w:rPr>
          <w:rFonts w:ascii="Arial" w:hAnsi="Arial" w:cs="Arial"/>
          <w:sz w:val="22"/>
          <w:lang w:val="es-ES_tradnl"/>
        </w:rPr>
        <w:t xml:space="preserve"> figura </w:t>
      </w:r>
      <w:r w:rsidR="00AE68C3" w:rsidRPr="0033016F">
        <w:rPr>
          <w:rFonts w:ascii="Arial" w:hAnsi="Arial" w:cs="Arial"/>
          <w:sz w:val="22"/>
          <w:lang w:val="es-ES_tradnl"/>
        </w:rPr>
        <w:t>empleada</w:t>
      </w:r>
      <w:r w:rsidRPr="0033016F">
        <w:rPr>
          <w:rFonts w:ascii="Arial" w:hAnsi="Arial" w:cs="Arial"/>
          <w:sz w:val="22"/>
          <w:lang w:val="es-ES_tradnl"/>
        </w:rPr>
        <w:t xml:space="preserve"> en la práctica de los negocios. Tal idea se reitera </w:t>
      </w:r>
      <w:r w:rsidR="00975985" w:rsidRPr="0033016F">
        <w:rPr>
          <w:rFonts w:ascii="Arial" w:hAnsi="Arial" w:cs="Arial"/>
          <w:sz w:val="22"/>
          <w:lang w:val="es-ES_tradnl"/>
        </w:rPr>
        <w:t>a continuación</w:t>
      </w:r>
      <w:r w:rsidRPr="0033016F">
        <w:rPr>
          <w:rFonts w:ascii="Arial" w:hAnsi="Arial" w:cs="Arial"/>
          <w:sz w:val="22"/>
          <w:lang w:val="es-ES_tradnl"/>
        </w:rPr>
        <w:t>.</w:t>
      </w:r>
    </w:p>
    <w:p w14:paraId="74DB8F37" w14:textId="5F6156A1" w:rsidR="005939F7" w:rsidRPr="0033016F" w:rsidRDefault="005939F7" w:rsidP="005939F7">
      <w:pPr>
        <w:spacing w:before="120" w:after="120" w:line="276" w:lineRule="auto"/>
        <w:ind w:firstLine="709"/>
        <w:jc w:val="both"/>
        <w:rPr>
          <w:rFonts w:ascii="Arial" w:hAnsi="Arial" w:cs="Arial"/>
          <w:bCs/>
          <w:sz w:val="22"/>
          <w:lang w:val="es-ES_tradnl"/>
        </w:rPr>
      </w:pPr>
      <w:r w:rsidRPr="0033016F">
        <w:rPr>
          <w:rFonts w:ascii="Arial" w:hAnsi="Arial" w:cs="Arial"/>
          <w:bCs/>
          <w:sz w:val="22"/>
          <w:lang w:val="es-ES_tradnl"/>
        </w:rPr>
        <w:t>Como es sabido, uno de los elementos más comunes en los contratos estatales es el precio, también conocido como valor. Aunque no todo contrato lo incluye –pues también existen negocios gratuitos</w:t>
      </w:r>
      <w:r w:rsidR="001A4AB6" w:rsidRPr="0033016F">
        <w:rPr>
          <w:rFonts w:ascii="Arial" w:hAnsi="Arial" w:cs="Arial"/>
          <w:bCs/>
          <w:sz w:val="22"/>
          <w:lang w:val="es-ES_tradnl"/>
        </w:rPr>
        <w:t>–</w:t>
      </w:r>
      <w:r w:rsidRPr="0033016F">
        <w:rPr>
          <w:rFonts w:ascii="Arial" w:hAnsi="Arial" w:cs="Arial"/>
          <w:bCs/>
          <w:sz w:val="22"/>
          <w:lang w:val="es-ES_tradnl"/>
        </w:rPr>
        <w:t xml:space="preserve">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261216A9" w14:textId="125C09F1" w:rsidR="005939F7" w:rsidRPr="0033016F" w:rsidRDefault="005939F7" w:rsidP="005939F7">
      <w:pPr>
        <w:spacing w:before="120" w:after="120" w:line="276" w:lineRule="auto"/>
        <w:ind w:firstLine="709"/>
        <w:jc w:val="both"/>
        <w:rPr>
          <w:rFonts w:ascii="Arial" w:hAnsi="Arial" w:cs="Arial"/>
          <w:bCs/>
          <w:sz w:val="22"/>
          <w:lang w:val="es-ES_tradnl"/>
        </w:rPr>
      </w:pPr>
      <w:r w:rsidRPr="0033016F">
        <w:rPr>
          <w:rFonts w:ascii="Arial" w:hAnsi="Arial" w:cs="Arial"/>
          <w:bCs/>
          <w:sz w:val="22"/>
          <w:lang w:val="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w:t>
      </w:r>
      <w:r w:rsidR="001A4AB6" w:rsidRPr="0033016F">
        <w:rPr>
          <w:rFonts w:ascii="Arial" w:hAnsi="Arial" w:cs="Arial"/>
          <w:bCs/>
          <w:sz w:val="22"/>
          <w:lang w:val="es-ES_tradnl"/>
        </w:rPr>
        <w:t>d</w:t>
      </w:r>
      <w:r w:rsidRPr="0033016F">
        <w:rPr>
          <w:rFonts w:ascii="Arial" w:hAnsi="Arial" w:cs="Arial"/>
          <w:bCs/>
          <w:sz w:val="22"/>
          <w:lang w:val="es-ES_tradnl"/>
        </w:rPr>
        <w:t xml:space="preserve">e obra pública; otras más utilizadas en los de prestación de servicios y </w:t>
      </w:r>
      <w:r w:rsidRPr="0033016F">
        <w:rPr>
          <w:rFonts w:ascii="Arial" w:hAnsi="Arial" w:cs="Arial"/>
          <w:bCs/>
          <w:sz w:val="22"/>
          <w:lang w:val="es-ES_tradnl"/>
        </w:rPr>
        <w:lastRenderedPageBreak/>
        <w:t>otras más indicadas para los de concesión; por mencionar algunos ejemplos</w:t>
      </w:r>
      <w:r w:rsidRPr="0033016F">
        <w:rPr>
          <w:rStyle w:val="Refdenotaalpie"/>
          <w:rFonts w:ascii="Arial" w:hAnsi="Arial" w:cs="Arial"/>
          <w:bCs/>
          <w:sz w:val="22"/>
          <w:lang w:val="es-ES_tradnl"/>
        </w:rPr>
        <w:footnoteReference w:id="1"/>
      </w:r>
      <w:r w:rsidRPr="0033016F">
        <w:rPr>
          <w:rFonts w:ascii="Arial" w:hAnsi="Arial" w:cs="Arial"/>
          <w:bCs/>
          <w:sz w:val="22"/>
          <w:lang w:val="es-ES_tradnl"/>
        </w:rPr>
        <w:t>.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w:t>
      </w:r>
      <w:r w:rsidR="001A4AB6" w:rsidRPr="0033016F">
        <w:rPr>
          <w:rFonts w:ascii="Arial" w:hAnsi="Arial" w:cs="Arial"/>
          <w:bCs/>
          <w:sz w:val="22"/>
          <w:lang w:val="es-ES_tradnl"/>
        </w:rPr>
        <w:t>,</w:t>
      </w:r>
      <w:r w:rsidRPr="0033016F">
        <w:rPr>
          <w:rFonts w:ascii="Arial" w:hAnsi="Arial" w:cs="Arial"/>
          <w:bCs/>
          <w:sz w:val="22"/>
          <w:lang w:val="es-ES_tradnl"/>
        </w:rPr>
        <w:t xml:space="preserve"> y iii) la administración delegada de recursos –en la que se distinguen los costos de inversión de los honorarios del administrador–.</w:t>
      </w:r>
    </w:p>
    <w:p w14:paraId="1EFC179B" w14:textId="6FF61FB1" w:rsidR="005939F7" w:rsidRPr="0033016F" w:rsidRDefault="005939F7" w:rsidP="005939F7">
      <w:pPr>
        <w:spacing w:line="276" w:lineRule="auto"/>
        <w:ind w:firstLine="709"/>
        <w:jc w:val="both"/>
        <w:rPr>
          <w:rFonts w:ascii="Arial" w:hAnsi="Arial" w:cs="Arial"/>
          <w:bCs/>
          <w:sz w:val="22"/>
          <w:lang w:val="es-ES_tradnl"/>
        </w:rPr>
      </w:pPr>
      <w:r w:rsidRPr="0033016F">
        <w:rPr>
          <w:rFonts w:ascii="Arial" w:hAnsi="Arial" w:cs="Arial"/>
          <w:bCs/>
          <w:sz w:val="22"/>
          <w:lang w:val="es-ES_tradnl"/>
        </w:rPr>
        <w:t>Pues bien,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w:t>
      </w:r>
      <w:r w:rsidR="001A4AB6" w:rsidRPr="0033016F">
        <w:rPr>
          <w:rFonts w:ascii="Arial" w:hAnsi="Arial" w:cs="Arial"/>
          <w:bCs/>
          <w:sz w:val="22"/>
          <w:lang w:val="es-ES_tradnl"/>
        </w:rPr>
        <w:t>d</w:t>
      </w:r>
      <w:r w:rsidRPr="0033016F">
        <w:rPr>
          <w:rFonts w:ascii="Arial" w:hAnsi="Arial" w:cs="Arial"/>
          <w:bCs/>
          <w:sz w:val="22"/>
          <w:lang w:val="es-ES_tradnl"/>
        </w:rPr>
        <w:t xml:space="preserve">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33016F">
        <w:rPr>
          <w:rFonts w:ascii="Arial" w:hAnsi="Arial" w:cs="Arial"/>
          <w:bCs/>
          <w:i/>
          <w:iCs/>
          <w:sz w:val="22"/>
          <w:lang w:val="es-ES_tradnl"/>
        </w:rPr>
        <w:t>ítems</w:t>
      </w:r>
      <w:r w:rsidRPr="0033016F">
        <w:rPr>
          <w:rFonts w:ascii="Arial" w:hAnsi="Arial" w:cs="Arial"/>
          <w:bCs/>
          <w:sz w:val="22"/>
          <w:lang w:val="es-ES_tradnl"/>
        </w:rPr>
        <w:t xml:space="preserve"> según su unidad de medida, los costos indirectos se suelen abreviar en las variables que integran el acrónimo AIU –Administración, Imprevistos y Utilidad–, que se calcula como un porcentaje aplicado a los costos indirectos. </w:t>
      </w:r>
    </w:p>
    <w:p w14:paraId="4822505A" w14:textId="77777777" w:rsidR="005939F7" w:rsidRPr="0033016F" w:rsidRDefault="005939F7" w:rsidP="005939F7">
      <w:pPr>
        <w:spacing w:before="120" w:line="276" w:lineRule="auto"/>
        <w:ind w:firstLine="709"/>
        <w:jc w:val="both"/>
        <w:rPr>
          <w:rFonts w:ascii="Arial" w:hAnsi="Arial" w:cs="Arial"/>
          <w:sz w:val="22"/>
          <w:lang w:val="es-ES_tradnl"/>
        </w:rPr>
      </w:pPr>
      <w:r w:rsidRPr="0033016F">
        <w:rPr>
          <w:rFonts w:ascii="Arial" w:hAnsi="Arial" w:cs="Arial"/>
          <w:sz w:val="22"/>
          <w:lang w:val="es-ES_tradnl"/>
        </w:rPr>
        <w:t xml:space="preserve">De acuerdo con la Sección Tercera del Consejo de Estado, el AIU, concepto de común utilización en los contratos de tracto sucesiva –entre ellos, los contratos de obra– </w:t>
      </w:r>
      <w:r w:rsidRPr="0033016F">
        <w:rPr>
          <w:rFonts w:ascii="Arial" w:hAnsi="Arial" w:cs="Arial"/>
          <w:sz w:val="22"/>
          <w:lang w:val="es-ES_tradnl"/>
        </w:rPr>
        <w:lastRenderedPageBreak/>
        <w:t xml:space="preserve">no cuenta con una definición normativa, pero hay elementos que permiten precisar su alcance, así: </w:t>
      </w:r>
    </w:p>
    <w:p w14:paraId="67716BA1" w14:textId="77777777" w:rsidR="005939F7" w:rsidRPr="0033016F" w:rsidRDefault="005939F7" w:rsidP="005939F7">
      <w:pPr>
        <w:spacing w:line="276" w:lineRule="auto"/>
        <w:ind w:left="709"/>
        <w:jc w:val="both"/>
        <w:rPr>
          <w:rFonts w:ascii="Arial" w:hAnsi="Arial" w:cs="Arial"/>
          <w:sz w:val="22"/>
          <w:lang w:val="es-ES_tradnl"/>
        </w:rPr>
      </w:pPr>
    </w:p>
    <w:p w14:paraId="053ADEA7" w14:textId="77777777" w:rsidR="005939F7" w:rsidRPr="0033016F" w:rsidRDefault="005939F7" w:rsidP="005939F7">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 el AIU propuesto para el contrato, corresponde a: </w:t>
      </w:r>
    </w:p>
    <w:p w14:paraId="3E7C5401" w14:textId="77777777" w:rsidR="005939F7" w:rsidRPr="0033016F" w:rsidRDefault="005939F7" w:rsidP="005939F7">
      <w:pPr>
        <w:ind w:left="709" w:right="709"/>
        <w:jc w:val="both"/>
        <w:rPr>
          <w:rFonts w:ascii="Arial" w:hAnsi="Arial" w:cs="Arial"/>
          <w:sz w:val="21"/>
          <w:szCs w:val="21"/>
          <w:lang w:val="es-ES_tradnl"/>
        </w:rPr>
      </w:pPr>
    </w:p>
    <w:p w14:paraId="42AF9210" w14:textId="77777777" w:rsidR="005939F7" w:rsidRPr="0033016F" w:rsidRDefault="005939F7" w:rsidP="005939F7">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i) los costos de administración o costos indirectos para la operación del contrato, tales como los gastos de disponibilidad de la organización del contratista, esto es: A; </w:t>
      </w:r>
    </w:p>
    <w:p w14:paraId="648358A3" w14:textId="77777777" w:rsidR="005939F7" w:rsidRPr="0033016F" w:rsidRDefault="005939F7" w:rsidP="005939F7">
      <w:pPr>
        <w:ind w:left="709" w:right="709"/>
        <w:jc w:val="both"/>
        <w:rPr>
          <w:rFonts w:ascii="Arial" w:hAnsi="Arial" w:cs="Arial"/>
          <w:sz w:val="21"/>
          <w:szCs w:val="21"/>
          <w:lang w:val="es-ES_tradnl"/>
        </w:rPr>
      </w:pPr>
    </w:p>
    <w:p w14:paraId="1DEC437A" w14:textId="77777777" w:rsidR="005939F7" w:rsidRPr="0033016F" w:rsidRDefault="005939F7" w:rsidP="005939F7">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ii) los imprevistos, que es el porcentaje destinado a cubrir los gastos con los que no se contaba y que se presenten durante la ejecución del contrato, esto es, el álea normal del contrato: I; </w:t>
      </w:r>
    </w:p>
    <w:p w14:paraId="0BE56622" w14:textId="77777777" w:rsidR="005939F7" w:rsidRPr="0033016F" w:rsidRDefault="005939F7" w:rsidP="005939F7">
      <w:pPr>
        <w:ind w:left="709" w:right="709"/>
        <w:jc w:val="both"/>
        <w:rPr>
          <w:rFonts w:ascii="Arial" w:hAnsi="Arial" w:cs="Arial"/>
          <w:sz w:val="21"/>
          <w:szCs w:val="21"/>
          <w:lang w:val="es-ES_tradnl"/>
        </w:rPr>
      </w:pPr>
    </w:p>
    <w:p w14:paraId="7A8BCC69" w14:textId="77777777" w:rsidR="005939F7" w:rsidRPr="0033016F" w:rsidRDefault="005939F7" w:rsidP="005939F7">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iii) la utilidad o el beneficio económico que pretende percibir el contratista por la ejecución del contrato, esto es: U. </w:t>
      </w:r>
    </w:p>
    <w:p w14:paraId="602DE2D6" w14:textId="77777777" w:rsidR="005939F7" w:rsidRPr="0033016F" w:rsidRDefault="005939F7" w:rsidP="005939F7">
      <w:pPr>
        <w:ind w:left="709" w:right="709"/>
        <w:jc w:val="both"/>
        <w:rPr>
          <w:rFonts w:ascii="Arial" w:hAnsi="Arial" w:cs="Arial"/>
          <w:sz w:val="21"/>
          <w:szCs w:val="21"/>
          <w:lang w:val="es-ES_tradnl"/>
        </w:rPr>
      </w:pPr>
    </w:p>
    <w:p w14:paraId="5B640DF9" w14:textId="77777777" w:rsidR="005939F7" w:rsidRPr="0033016F" w:rsidRDefault="005939F7" w:rsidP="005939F7">
      <w:pPr>
        <w:ind w:left="709" w:right="709"/>
        <w:jc w:val="both"/>
        <w:rPr>
          <w:rFonts w:ascii="Arial" w:hAnsi="Arial" w:cs="Arial"/>
          <w:sz w:val="21"/>
          <w:szCs w:val="21"/>
          <w:lang w:val="es-ES_tradnl"/>
        </w:rPr>
      </w:pPr>
      <w:r w:rsidRPr="0033016F">
        <w:rPr>
          <w:rFonts w:ascii="Arial" w:hAnsi="Arial" w:cs="Arial"/>
          <w:sz w:val="21"/>
          <w:szCs w:val="21"/>
          <w:lang w:val="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33016F">
        <w:rPr>
          <w:rStyle w:val="Refdenotaalpie"/>
          <w:rFonts w:ascii="Arial" w:hAnsi="Arial" w:cs="Arial"/>
          <w:sz w:val="21"/>
          <w:szCs w:val="21"/>
          <w:lang w:val="es-ES_tradnl"/>
        </w:rPr>
        <w:footnoteReference w:id="2"/>
      </w:r>
      <w:r w:rsidRPr="0033016F">
        <w:rPr>
          <w:rFonts w:ascii="Arial" w:hAnsi="Arial" w:cs="Arial"/>
          <w:sz w:val="21"/>
          <w:szCs w:val="21"/>
          <w:lang w:val="es-ES_tradnl"/>
        </w:rPr>
        <w:t>.</w:t>
      </w:r>
    </w:p>
    <w:p w14:paraId="2878E851" w14:textId="77777777" w:rsidR="005939F7" w:rsidRPr="0033016F" w:rsidRDefault="005939F7" w:rsidP="005939F7">
      <w:pPr>
        <w:spacing w:line="276" w:lineRule="auto"/>
        <w:ind w:firstLine="709"/>
        <w:jc w:val="both"/>
        <w:rPr>
          <w:rFonts w:ascii="Arial" w:hAnsi="Arial" w:cs="Arial"/>
          <w:sz w:val="22"/>
          <w:lang w:val="es-ES_tradnl"/>
        </w:rPr>
      </w:pPr>
    </w:p>
    <w:p w14:paraId="1BC1AD32" w14:textId="11F46D48" w:rsidR="003E51BD" w:rsidRPr="0033016F" w:rsidRDefault="005939F7" w:rsidP="00D23F50">
      <w:pPr>
        <w:spacing w:line="276" w:lineRule="auto"/>
        <w:ind w:firstLine="709"/>
        <w:jc w:val="both"/>
        <w:rPr>
          <w:rFonts w:ascii="Arial" w:hAnsi="Arial" w:cs="Arial"/>
          <w:sz w:val="22"/>
          <w:lang w:val="es-ES_tradnl"/>
        </w:rPr>
      </w:pPr>
      <w:r w:rsidRPr="0033016F">
        <w:rPr>
          <w:rFonts w:ascii="Arial" w:hAnsi="Arial" w:cs="Arial"/>
          <w:sz w:val="22"/>
          <w:lang w:val="es-ES_tradnl"/>
        </w:rPr>
        <w:t>Por su parte, la Sala de Consulta y Servicio Civil del Consejo de Estado sostuvo en concepto del 5 de septiembre de 2018</w:t>
      </w:r>
      <w:r w:rsidRPr="0033016F">
        <w:rPr>
          <w:rStyle w:val="Refdenotaalpie"/>
          <w:rFonts w:ascii="Arial" w:hAnsi="Arial" w:cs="Arial"/>
          <w:sz w:val="22"/>
          <w:lang w:val="es-ES_tradnl"/>
        </w:rPr>
        <w:footnoteReference w:id="3"/>
      </w:r>
      <w:r w:rsidRPr="0033016F">
        <w:rPr>
          <w:rFonts w:ascii="Arial" w:hAnsi="Arial" w:cs="Arial"/>
          <w:sz w:val="22"/>
          <w:lang w:val="es-ES_tradnl"/>
        </w:rPr>
        <w:t xml:space="preserve"> que «el concepto del A.I.U. comprende la Administración (costos indirectos) imprevistos y utilidades, y en algunos contratos este valor aparece cuantificado en forma independiente al valor de la obra y como un porcentaje de la misma</w:t>
      </w:r>
      <w:r w:rsidRPr="0033016F">
        <w:rPr>
          <w:rStyle w:val="Refdenotaalpie"/>
          <w:rFonts w:ascii="Arial" w:hAnsi="Arial" w:cs="Arial"/>
          <w:sz w:val="22"/>
          <w:lang w:val="es-ES_tradnl"/>
        </w:rPr>
        <w:footnoteReference w:id="4"/>
      </w:r>
      <w:r w:rsidRPr="0033016F">
        <w:rPr>
          <w:rFonts w:ascii="Arial" w:hAnsi="Arial" w:cs="Arial"/>
          <w:sz w:val="22"/>
          <w:lang w:val="es-ES_tradnl"/>
        </w:rPr>
        <w:t>, sin perjuicio que en otros contratos este valor no aparezca discriminado y se incorpore en el valor de los precios unitarios»</w:t>
      </w:r>
      <w:r w:rsidR="003E51BD" w:rsidRPr="0033016F">
        <w:rPr>
          <w:rStyle w:val="Refdenotaalpie"/>
          <w:rFonts w:ascii="Arial" w:hAnsi="Arial" w:cs="Arial"/>
          <w:sz w:val="22"/>
          <w:lang w:val="es-ES_tradnl"/>
        </w:rPr>
        <w:footnoteReference w:id="5"/>
      </w:r>
      <w:r w:rsidRPr="0033016F">
        <w:rPr>
          <w:rFonts w:ascii="Arial" w:hAnsi="Arial" w:cs="Arial"/>
          <w:sz w:val="22"/>
          <w:lang w:val="es-ES_tradnl"/>
        </w:rPr>
        <w:t xml:space="preserve">. </w:t>
      </w:r>
    </w:p>
    <w:p w14:paraId="4AAFD638" w14:textId="77777777" w:rsidR="005939F7" w:rsidRPr="0033016F" w:rsidRDefault="005939F7" w:rsidP="005939F7">
      <w:pPr>
        <w:spacing w:before="120" w:after="120" w:line="276" w:lineRule="auto"/>
        <w:ind w:firstLine="709"/>
        <w:jc w:val="both"/>
        <w:rPr>
          <w:rFonts w:ascii="Arial" w:hAnsi="Arial" w:cs="Arial"/>
          <w:bCs/>
          <w:sz w:val="22"/>
          <w:lang w:val="es-ES_tradnl"/>
        </w:rPr>
      </w:pPr>
      <w:r w:rsidRPr="0033016F">
        <w:rPr>
          <w:rFonts w:ascii="Arial" w:hAnsi="Arial" w:cs="Arial"/>
          <w:bCs/>
          <w:sz w:val="22"/>
          <w:lang w:val="es-ES_tradnl"/>
        </w:rPr>
        <w:lastRenderedPageBreak/>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33016F">
        <w:rPr>
          <w:rStyle w:val="Refdenotaalpie"/>
          <w:rFonts w:ascii="Arial" w:hAnsi="Arial" w:cs="Arial"/>
          <w:bCs/>
          <w:sz w:val="22"/>
          <w:lang w:val="es-ES_tradnl"/>
        </w:rPr>
        <w:footnoteReference w:id="6"/>
      </w:r>
      <w:r w:rsidRPr="0033016F">
        <w:rPr>
          <w:rFonts w:ascii="Arial" w:hAnsi="Arial" w:cs="Arial"/>
          <w:bCs/>
          <w:sz w:val="22"/>
          <w:lang w:val="es-ES_tradnl"/>
        </w:rPr>
        <w:t xml:space="preserve">. De otro lado, quien define el valor de cada </w:t>
      </w:r>
      <w:r w:rsidRPr="0033016F">
        <w:rPr>
          <w:rFonts w:ascii="Arial" w:hAnsi="Arial" w:cs="Arial"/>
          <w:bCs/>
          <w:i/>
          <w:iCs/>
          <w:sz w:val="22"/>
          <w:lang w:val="es-ES_tradnl"/>
        </w:rPr>
        <w:t>letra</w:t>
      </w:r>
      <w:r w:rsidRPr="0033016F">
        <w:rPr>
          <w:rFonts w:ascii="Arial" w:hAnsi="Arial" w:cs="Arial"/>
          <w:bCs/>
          <w:sz w:val="22"/>
          <w:lang w:val="es-ES_tradnl"/>
        </w:rPr>
        <w:t xml:space="preserve"> –AIU– es el proponente, pues goza de libertad empresarial para hacerlo en la elaboración de su oferta</w:t>
      </w:r>
      <w:r w:rsidRPr="0033016F">
        <w:rPr>
          <w:rStyle w:val="Refdenotaalpie"/>
          <w:rFonts w:ascii="Arial" w:hAnsi="Arial" w:cs="Arial"/>
          <w:bCs/>
          <w:sz w:val="22"/>
          <w:lang w:val="es-ES_tradnl"/>
        </w:rPr>
        <w:footnoteReference w:id="7"/>
      </w:r>
      <w:r w:rsidRPr="0033016F">
        <w:rPr>
          <w:rFonts w:ascii="Arial" w:hAnsi="Arial" w:cs="Arial"/>
          <w:bCs/>
          <w:sz w:val="22"/>
          <w:lang w:val="es-ES_tradnl"/>
        </w:rPr>
        <w:t>.</w:t>
      </w:r>
    </w:p>
    <w:p w14:paraId="3CCC0BE7" w14:textId="6DD9D744" w:rsidR="001A4AB6" w:rsidRPr="0033016F" w:rsidRDefault="005939F7" w:rsidP="003446BD">
      <w:pPr>
        <w:spacing w:before="120" w:line="276" w:lineRule="auto"/>
        <w:ind w:firstLine="709"/>
        <w:jc w:val="both"/>
        <w:rPr>
          <w:rFonts w:ascii="Arial" w:hAnsi="Arial" w:cs="Arial"/>
          <w:bCs/>
          <w:sz w:val="22"/>
          <w:lang w:val="es-ES_tradnl"/>
        </w:rPr>
      </w:pPr>
      <w:r w:rsidRPr="0033016F">
        <w:rPr>
          <w:rFonts w:ascii="Arial" w:hAnsi="Arial" w:cs="Arial"/>
          <w:bCs/>
          <w:sz w:val="22"/>
          <w:lang w:val="es-ES_tradnl"/>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 postulado que exige la optimización de los recursos públicos.</w:t>
      </w:r>
    </w:p>
    <w:p w14:paraId="59243786" w14:textId="77777777" w:rsidR="00AD6795" w:rsidRPr="0033016F" w:rsidRDefault="00AD6795" w:rsidP="003446BD">
      <w:pPr>
        <w:spacing w:line="276" w:lineRule="auto"/>
        <w:ind w:firstLine="709"/>
        <w:contextualSpacing/>
        <w:jc w:val="both"/>
        <w:rPr>
          <w:rFonts w:ascii="Arial" w:hAnsi="Arial" w:cs="Arial"/>
          <w:b/>
          <w:sz w:val="22"/>
          <w:lang w:val="es-ES_tradnl"/>
        </w:rPr>
      </w:pPr>
    </w:p>
    <w:p w14:paraId="003A80A8" w14:textId="7BB0F7BF" w:rsidR="00AD6795" w:rsidRPr="0033016F" w:rsidRDefault="00AD6795" w:rsidP="003446BD">
      <w:pPr>
        <w:spacing w:line="276" w:lineRule="auto"/>
        <w:jc w:val="both"/>
        <w:rPr>
          <w:rFonts w:ascii="Arial" w:hAnsi="Arial" w:cs="Arial"/>
          <w:b/>
          <w:sz w:val="22"/>
          <w:lang w:val="es-ES_tradnl"/>
        </w:rPr>
      </w:pPr>
      <w:r w:rsidRPr="0033016F">
        <w:rPr>
          <w:rFonts w:ascii="Arial" w:hAnsi="Arial" w:cs="Arial"/>
          <w:b/>
          <w:sz w:val="22"/>
          <w:lang w:val="es-ES_tradnl"/>
        </w:rPr>
        <w:t xml:space="preserve">2.2. </w:t>
      </w:r>
      <w:r w:rsidR="0033016F" w:rsidRPr="0033016F">
        <w:rPr>
          <w:rFonts w:ascii="Arial" w:hAnsi="Arial" w:cs="Arial"/>
          <w:b/>
          <w:sz w:val="22"/>
          <w:lang w:val="es-ES_tradnl"/>
        </w:rPr>
        <w:t>C</w:t>
      </w:r>
      <w:r w:rsidRPr="0033016F">
        <w:rPr>
          <w:rFonts w:ascii="Arial" w:hAnsi="Arial" w:cs="Arial"/>
          <w:b/>
          <w:sz w:val="22"/>
          <w:lang w:val="es-ES_tradnl"/>
        </w:rPr>
        <w:t>omponente de Administración en el precio de los contratos estructurados bajo AIU</w:t>
      </w:r>
    </w:p>
    <w:p w14:paraId="0F4B0C6F" w14:textId="09D3D2E5" w:rsidR="00AD6795" w:rsidRPr="0033016F" w:rsidRDefault="00AD6795" w:rsidP="005A6E97">
      <w:pPr>
        <w:spacing w:line="276" w:lineRule="auto"/>
        <w:jc w:val="both"/>
        <w:rPr>
          <w:rFonts w:ascii="Arial" w:hAnsi="Arial" w:cs="Arial"/>
          <w:bCs/>
          <w:sz w:val="22"/>
          <w:lang w:val="es-ES_tradnl"/>
        </w:rPr>
      </w:pPr>
    </w:p>
    <w:p w14:paraId="1E4E3EEF" w14:textId="4C27C446" w:rsidR="002C015C" w:rsidRPr="0033016F" w:rsidRDefault="002C015C" w:rsidP="005A6E97">
      <w:pPr>
        <w:spacing w:after="120" w:line="276" w:lineRule="auto"/>
        <w:jc w:val="both"/>
        <w:rPr>
          <w:rFonts w:ascii="Arial" w:hAnsi="Arial" w:cs="Arial"/>
          <w:bCs/>
          <w:sz w:val="22"/>
          <w:lang w:val="es-ES_tradnl"/>
        </w:rPr>
      </w:pPr>
      <w:r w:rsidRPr="0033016F">
        <w:rPr>
          <w:rFonts w:ascii="Arial" w:hAnsi="Arial" w:cs="Arial"/>
          <w:bCs/>
          <w:sz w:val="22"/>
          <w:lang w:val="es-ES_tradnl"/>
        </w:rPr>
        <w:t>Partiendo de las consideraciones anteriores</w:t>
      </w:r>
      <w:r w:rsidR="005A6E97" w:rsidRPr="0033016F">
        <w:rPr>
          <w:rFonts w:ascii="Arial" w:hAnsi="Arial" w:cs="Arial"/>
          <w:bCs/>
          <w:sz w:val="22"/>
          <w:lang w:val="es-ES_tradnl"/>
        </w:rPr>
        <w:t>, usualmente en los contratos cuyo valor se estructura bajo el sistema d</w:t>
      </w:r>
      <w:r w:rsidR="00E533B9" w:rsidRPr="0033016F">
        <w:rPr>
          <w:rFonts w:ascii="Arial" w:hAnsi="Arial" w:cs="Arial"/>
          <w:bCs/>
          <w:sz w:val="22"/>
          <w:lang w:val="es-ES_tradnl"/>
        </w:rPr>
        <w:t xml:space="preserve">e precios unitarios y con el desglose del AIU, el precio se paga con base en el valor de los costos directos incrementados por el porcentaje del AIU, </w:t>
      </w:r>
      <w:r w:rsidR="00E533B9" w:rsidRPr="0033016F">
        <w:rPr>
          <w:rFonts w:ascii="Arial" w:hAnsi="Arial" w:cs="Arial"/>
          <w:bCs/>
          <w:sz w:val="22"/>
          <w:lang w:val="es-ES_tradnl"/>
        </w:rPr>
        <w:lastRenderedPageBreak/>
        <w:t>forma de pago que pueden incluir las entidades estatales en virtud de la autonomía de la voluntad a que remiten los artículos 13, 32 y 40 del EGCAP.</w:t>
      </w:r>
    </w:p>
    <w:p w14:paraId="062C810B" w14:textId="151EEA9A" w:rsidR="00E533B9" w:rsidRPr="0033016F" w:rsidRDefault="00E533B9" w:rsidP="005A6E97">
      <w:pPr>
        <w:spacing w:after="120" w:line="276" w:lineRule="auto"/>
        <w:jc w:val="both"/>
        <w:rPr>
          <w:rFonts w:ascii="Arial" w:hAnsi="Arial" w:cs="Arial"/>
          <w:bCs/>
          <w:sz w:val="22"/>
          <w:lang w:val="es-ES_tradnl"/>
        </w:rPr>
      </w:pPr>
      <w:r w:rsidRPr="0033016F">
        <w:rPr>
          <w:rFonts w:ascii="Arial" w:hAnsi="Arial" w:cs="Arial"/>
          <w:bCs/>
          <w:sz w:val="22"/>
          <w:lang w:val="es-ES_tradnl"/>
        </w:rPr>
        <w:tab/>
        <w:t xml:space="preserve">Ahora bien, nada obstaría para que las partes le dieran otros efectos particulares a la forma en que pagan el precio estructurado con AIU; de manera que podrían incluir cláusulas o reglas bajo las cuales se estableciera que el valor de alguno </w:t>
      </w:r>
      <w:r w:rsidR="00BF45F5" w:rsidRPr="0033016F">
        <w:rPr>
          <w:rFonts w:ascii="Arial" w:hAnsi="Arial" w:cs="Arial"/>
          <w:bCs/>
          <w:sz w:val="22"/>
          <w:lang w:val="es-ES_tradnl"/>
        </w:rPr>
        <w:t xml:space="preserve">o </w:t>
      </w:r>
      <w:r w:rsidRPr="0033016F">
        <w:rPr>
          <w:rFonts w:ascii="Arial" w:hAnsi="Arial" w:cs="Arial"/>
          <w:bCs/>
          <w:sz w:val="22"/>
          <w:lang w:val="es-ES_tradnl"/>
        </w:rPr>
        <w:t xml:space="preserve">de </w:t>
      </w:r>
      <w:r w:rsidR="00BF45F5" w:rsidRPr="0033016F">
        <w:rPr>
          <w:rFonts w:ascii="Arial" w:hAnsi="Arial" w:cs="Arial"/>
          <w:bCs/>
          <w:sz w:val="22"/>
          <w:lang w:val="es-ES_tradnl"/>
        </w:rPr>
        <w:t xml:space="preserve">todos </w:t>
      </w:r>
      <w:r w:rsidRPr="0033016F">
        <w:rPr>
          <w:rFonts w:ascii="Arial" w:hAnsi="Arial" w:cs="Arial"/>
          <w:bCs/>
          <w:sz w:val="22"/>
          <w:lang w:val="es-ES_tradnl"/>
        </w:rPr>
        <w:t>los componentes de la Administración o los Imprevistos solo se paga</w:t>
      </w:r>
      <w:r w:rsidR="00BF45F5" w:rsidRPr="0033016F">
        <w:rPr>
          <w:rFonts w:ascii="Arial" w:hAnsi="Arial" w:cs="Arial"/>
          <w:bCs/>
          <w:sz w:val="22"/>
          <w:lang w:val="es-ES_tradnl"/>
        </w:rPr>
        <w:t>n</w:t>
      </w:r>
      <w:r w:rsidRPr="0033016F">
        <w:rPr>
          <w:rFonts w:ascii="Arial" w:hAnsi="Arial" w:cs="Arial"/>
          <w:bCs/>
          <w:sz w:val="22"/>
          <w:lang w:val="es-ES_tradnl"/>
        </w:rPr>
        <w:t xml:space="preserve"> si el contratista demuestra que incurrió en algunos costos específicos. Así, podrían pactar que algunos </w:t>
      </w:r>
      <w:r w:rsidR="00BF45F5" w:rsidRPr="0033016F">
        <w:rPr>
          <w:rFonts w:ascii="Arial" w:hAnsi="Arial" w:cs="Arial"/>
          <w:bCs/>
          <w:sz w:val="22"/>
          <w:lang w:val="es-ES_tradnl"/>
        </w:rPr>
        <w:t>d</w:t>
      </w:r>
      <w:r w:rsidRPr="0033016F">
        <w:rPr>
          <w:rFonts w:ascii="Arial" w:hAnsi="Arial" w:cs="Arial"/>
          <w:bCs/>
          <w:sz w:val="22"/>
          <w:lang w:val="es-ES_tradnl"/>
        </w:rPr>
        <w:t xml:space="preserve">e los ítems o costos que conforman la </w:t>
      </w:r>
      <w:r w:rsidR="00355387" w:rsidRPr="0033016F">
        <w:rPr>
          <w:rFonts w:ascii="Arial" w:hAnsi="Arial" w:cs="Arial"/>
          <w:bCs/>
          <w:i/>
          <w:iCs/>
          <w:sz w:val="22"/>
          <w:lang w:val="es-ES_tradnl"/>
        </w:rPr>
        <w:t>A</w:t>
      </w:r>
      <w:r w:rsidRPr="0033016F">
        <w:rPr>
          <w:rFonts w:ascii="Arial" w:hAnsi="Arial" w:cs="Arial"/>
          <w:bCs/>
          <w:i/>
          <w:iCs/>
          <w:sz w:val="22"/>
          <w:lang w:val="es-ES_tradnl"/>
        </w:rPr>
        <w:t>dministración</w:t>
      </w:r>
      <w:r w:rsidRPr="0033016F">
        <w:rPr>
          <w:rFonts w:ascii="Arial" w:hAnsi="Arial" w:cs="Arial"/>
          <w:bCs/>
          <w:sz w:val="22"/>
          <w:lang w:val="es-ES_tradnl"/>
        </w:rPr>
        <w:t xml:space="preserve"> solo se </w:t>
      </w:r>
      <w:r w:rsidR="00BF45F5" w:rsidRPr="0033016F">
        <w:rPr>
          <w:rFonts w:ascii="Arial" w:hAnsi="Arial" w:cs="Arial"/>
          <w:bCs/>
          <w:sz w:val="22"/>
          <w:lang w:val="es-ES_tradnl"/>
        </w:rPr>
        <w:t>paguen</w:t>
      </w:r>
      <w:r w:rsidRPr="0033016F">
        <w:rPr>
          <w:rFonts w:ascii="Arial" w:hAnsi="Arial" w:cs="Arial"/>
          <w:bCs/>
          <w:sz w:val="22"/>
          <w:lang w:val="es-ES_tradnl"/>
        </w:rPr>
        <w:t xml:space="preserve"> si </w:t>
      </w:r>
      <w:r w:rsidR="00BF45F5" w:rsidRPr="0033016F">
        <w:rPr>
          <w:rFonts w:ascii="Arial" w:hAnsi="Arial" w:cs="Arial"/>
          <w:bCs/>
          <w:sz w:val="22"/>
          <w:lang w:val="es-ES_tradnl"/>
        </w:rPr>
        <w:t xml:space="preserve">el contratista </w:t>
      </w:r>
      <w:r w:rsidRPr="0033016F">
        <w:rPr>
          <w:rFonts w:ascii="Arial" w:hAnsi="Arial" w:cs="Arial"/>
          <w:bCs/>
          <w:sz w:val="22"/>
          <w:lang w:val="es-ES_tradnl"/>
        </w:rPr>
        <w:t xml:space="preserve">acredita que incurrió en ellos y bajo el monto que </w:t>
      </w:r>
      <w:r w:rsidR="00BF45F5" w:rsidRPr="0033016F">
        <w:rPr>
          <w:rFonts w:ascii="Arial" w:hAnsi="Arial" w:cs="Arial"/>
          <w:bCs/>
          <w:sz w:val="22"/>
          <w:lang w:val="es-ES_tradnl"/>
        </w:rPr>
        <w:t xml:space="preserve">este </w:t>
      </w:r>
      <w:r w:rsidRPr="0033016F">
        <w:rPr>
          <w:rFonts w:ascii="Arial" w:hAnsi="Arial" w:cs="Arial"/>
          <w:bCs/>
          <w:sz w:val="22"/>
          <w:lang w:val="es-ES_tradnl"/>
        </w:rPr>
        <w:t>logre demostrar.</w:t>
      </w:r>
    </w:p>
    <w:p w14:paraId="79B0CC02" w14:textId="0F6D0800" w:rsidR="00E533B9" w:rsidRPr="0033016F" w:rsidRDefault="00E533B9" w:rsidP="005A6E97">
      <w:pPr>
        <w:spacing w:after="120" w:line="276" w:lineRule="auto"/>
        <w:jc w:val="both"/>
        <w:rPr>
          <w:rFonts w:ascii="Arial" w:hAnsi="Arial" w:cs="Arial"/>
          <w:bCs/>
          <w:sz w:val="22"/>
          <w:lang w:val="es-ES_tradnl"/>
        </w:rPr>
      </w:pPr>
      <w:r w:rsidRPr="0033016F">
        <w:rPr>
          <w:rFonts w:ascii="Arial" w:hAnsi="Arial" w:cs="Arial"/>
          <w:bCs/>
          <w:sz w:val="22"/>
          <w:lang w:val="es-ES_tradnl"/>
        </w:rPr>
        <w:tab/>
        <w:t xml:space="preserve">Sin embargo, </w:t>
      </w:r>
      <w:r w:rsidR="00B0790B" w:rsidRPr="0033016F">
        <w:rPr>
          <w:rFonts w:ascii="Arial" w:hAnsi="Arial" w:cs="Arial"/>
          <w:bCs/>
          <w:sz w:val="22"/>
          <w:lang w:val="es-ES_tradnl"/>
        </w:rPr>
        <w:t>una regulación como la anterior no es la que suele emplearse en los contratos estatales. L</w:t>
      </w:r>
      <w:r w:rsidRPr="0033016F">
        <w:rPr>
          <w:rFonts w:ascii="Arial" w:hAnsi="Arial" w:cs="Arial"/>
          <w:bCs/>
          <w:sz w:val="22"/>
          <w:lang w:val="es-ES_tradnl"/>
        </w:rPr>
        <w:t>o usual</w:t>
      </w:r>
      <w:r w:rsidR="00B0790B" w:rsidRPr="0033016F">
        <w:rPr>
          <w:rFonts w:ascii="Arial" w:hAnsi="Arial" w:cs="Arial"/>
          <w:bCs/>
          <w:sz w:val="22"/>
          <w:lang w:val="es-ES_tradnl"/>
        </w:rPr>
        <w:t>,</w:t>
      </w:r>
      <w:r w:rsidRPr="0033016F">
        <w:rPr>
          <w:rFonts w:ascii="Arial" w:hAnsi="Arial" w:cs="Arial"/>
          <w:bCs/>
          <w:sz w:val="22"/>
          <w:lang w:val="es-ES_tradnl"/>
        </w:rPr>
        <w:t xml:space="preserve"> que se advierte en la práctica de las entidades estatales</w:t>
      </w:r>
      <w:r w:rsidR="00B0790B" w:rsidRPr="0033016F">
        <w:rPr>
          <w:rFonts w:ascii="Arial" w:hAnsi="Arial" w:cs="Arial"/>
          <w:bCs/>
          <w:sz w:val="22"/>
          <w:lang w:val="es-ES_tradnl"/>
        </w:rPr>
        <w:t>,</w:t>
      </w:r>
      <w:r w:rsidRPr="0033016F">
        <w:rPr>
          <w:rFonts w:ascii="Arial" w:hAnsi="Arial" w:cs="Arial"/>
          <w:bCs/>
          <w:sz w:val="22"/>
          <w:lang w:val="es-ES_tradnl"/>
        </w:rPr>
        <w:t xml:space="preserve"> es que </w:t>
      </w:r>
      <w:r w:rsidR="00FC1B08" w:rsidRPr="0033016F">
        <w:rPr>
          <w:rFonts w:ascii="Arial" w:hAnsi="Arial" w:cs="Arial"/>
          <w:bCs/>
          <w:sz w:val="22"/>
          <w:lang w:val="es-ES_tradnl"/>
        </w:rPr>
        <w:t>acud</w:t>
      </w:r>
      <w:r w:rsidR="00B0790B" w:rsidRPr="0033016F">
        <w:rPr>
          <w:rFonts w:ascii="Arial" w:hAnsi="Arial" w:cs="Arial"/>
          <w:bCs/>
          <w:sz w:val="22"/>
          <w:lang w:val="es-ES_tradnl"/>
        </w:rPr>
        <w:t>e</w:t>
      </w:r>
      <w:r w:rsidR="00FC1B08" w:rsidRPr="0033016F">
        <w:rPr>
          <w:rFonts w:ascii="Arial" w:hAnsi="Arial" w:cs="Arial"/>
          <w:bCs/>
          <w:sz w:val="22"/>
          <w:lang w:val="es-ES_tradnl"/>
        </w:rPr>
        <w:t>n al AIU con la finalidad de establecer un precio más estable, de manera que el valor del contrato consistirá en lo que resulte de afectar los costos directos por el porcentaje</w:t>
      </w:r>
      <w:r w:rsidR="00B0790B" w:rsidRPr="0033016F">
        <w:rPr>
          <w:rFonts w:ascii="Arial" w:hAnsi="Arial" w:cs="Arial"/>
          <w:bCs/>
          <w:sz w:val="22"/>
          <w:lang w:val="es-ES_tradnl"/>
        </w:rPr>
        <w:t xml:space="preserve">, en principio, invariable </w:t>
      </w:r>
      <w:r w:rsidR="00FC1B08" w:rsidRPr="0033016F">
        <w:rPr>
          <w:rFonts w:ascii="Arial" w:hAnsi="Arial" w:cs="Arial"/>
          <w:bCs/>
          <w:sz w:val="22"/>
          <w:lang w:val="es-ES_tradnl"/>
        </w:rPr>
        <w:t xml:space="preserve">del AIU, de manera que a aquel </w:t>
      </w:r>
      <w:r w:rsidR="00155073" w:rsidRPr="0033016F">
        <w:rPr>
          <w:rFonts w:ascii="Arial" w:hAnsi="Arial" w:cs="Arial"/>
          <w:bCs/>
          <w:sz w:val="22"/>
          <w:lang w:val="es-ES_tradnl"/>
        </w:rPr>
        <w:t>valor</w:t>
      </w:r>
      <w:r w:rsidR="00FC1B08" w:rsidRPr="0033016F">
        <w:rPr>
          <w:rFonts w:ascii="Arial" w:hAnsi="Arial" w:cs="Arial"/>
          <w:bCs/>
          <w:sz w:val="22"/>
          <w:lang w:val="es-ES_tradnl"/>
        </w:rPr>
        <w:t xml:space="preserve"> se le </w:t>
      </w:r>
      <w:r w:rsidR="00355387" w:rsidRPr="0033016F">
        <w:rPr>
          <w:rFonts w:ascii="Arial" w:hAnsi="Arial" w:cs="Arial"/>
          <w:bCs/>
          <w:sz w:val="22"/>
          <w:lang w:val="es-ES_tradnl"/>
        </w:rPr>
        <w:t xml:space="preserve">suma </w:t>
      </w:r>
      <w:r w:rsidR="00FC1B08" w:rsidRPr="0033016F">
        <w:rPr>
          <w:rFonts w:ascii="Arial" w:hAnsi="Arial" w:cs="Arial"/>
          <w:bCs/>
          <w:sz w:val="22"/>
          <w:lang w:val="es-ES_tradnl"/>
        </w:rPr>
        <w:t xml:space="preserve">este. Así las cosas, las partes asumen los riesgos inherentes a esta forma de pactar el precio, </w:t>
      </w:r>
      <w:r w:rsidR="00355387" w:rsidRPr="0033016F">
        <w:rPr>
          <w:rFonts w:ascii="Arial" w:hAnsi="Arial" w:cs="Arial"/>
          <w:bCs/>
          <w:sz w:val="22"/>
          <w:lang w:val="es-ES_tradnl"/>
        </w:rPr>
        <w:t>entendiendo aceptados</w:t>
      </w:r>
      <w:r w:rsidR="00FC1B08" w:rsidRPr="0033016F">
        <w:rPr>
          <w:rFonts w:ascii="Arial" w:hAnsi="Arial" w:cs="Arial"/>
          <w:bCs/>
          <w:sz w:val="22"/>
          <w:lang w:val="es-ES_tradnl"/>
        </w:rPr>
        <w:t xml:space="preserve"> los áleas normales que se presenten </w:t>
      </w:r>
      <w:r w:rsidR="00355387" w:rsidRPr="0033016F">
        <w:rPr>
          <w:rFonts w:ascii="Arial" w:hAnsi="Arial" w:cs="Arial"/>
          <w:bCs/>
          <w:sz w:val="22"/>
          <w:lang w:val="es-ES_tradnl"/>
        </w:rPr>
        <w:t>en</w:t>
      </w:r>
      <w:r w:rsidR="00FC1B08" w:rsidRPr="0033016F">
        <w:rPr>
          <w:rFonts w:ascii="Arial" w:hAnsi="Arial" w:cs="Arial"/>
          <w:bCs/>
          <w:sz w:val="22"/>
          <w:lang w:val="es-ES_tradnl"/>
        </w:rPr>
        <w:t xml:space="preserve"> la ejecución del contrato, de manera que aunque el contratista incurra en: mayores costos de los ítems incluidos en la </w:t>
      </w:r>
      <w:r w:rsidR="00155073" w:rsidRPr="0033016F">
        <w:rPr>
          <w:rFonts w:ascii="Arial" w:hAnsi="Arial" w:cs="Arial"/>
          <w:bCs/>
          <w:i/>
          <w:iCs/>
          <w:sz w:val="22"/>
          <w:lang w:val="es-ES_tradnl"/>
        </w:rPr>
        <w:t>A</w:t>
      </w:r>
      <w:r w:rsidR="00FC1B08" w:rsidRPr="0033016F">
        <w:rPr>
          <w:rFonts w:ascii="Arial" w:hAnsi="Arial" w:cs="Arial"/>
          <w:bCs/>
          <w:i/>
          <w:iCs/>
          <w:sz w:val="22"/>
          <w:lang w:val="es-ES_tradnl"/>
        </w:rPr>
        <w:t>dministración</w:t>
      </w:r>
      <w:r w:rsidR="00FC1B08" w:rsidRPr="0033016F">
        <w:rPr>
          <w:rFonts w:ascii="Arial" w:hAnsi="Arial" w:cs="Arial"/>
          <w:bCs/>
          <w:sz w:val="22"/>
          <w:lang w:val="es-ES_tradnl"/>
        </w:rPr>
        <w:t xml:space="preserve"> al presentar su oferta, o que estos disminuyan, aparezcan algunos nuevos o desaparezcan algunos de ellos</w:t>
      </w:r>
      <w:r w:rsidR="00355387" w:rsidRPr="0033016F">
        <w:rPr>
          <w:rFonts w:ascii="Arial" w:hAnsi="Arial" w:cs="Arial"/>
          <w:bCs/>
          <w:sz w:val="22"/>
          <w:lang w:val="es-ES_tradnl"/>
        </w:rPr>
        <w:t>,</w:t>
      </w:r>
      <w:r w:rsidR="00FC1B08" w:rsidRPr="0033016F">
        <w:rPr>
          <w:rFonts w:ascii="Arial" w:hAnsi="Arial" w:cs="Arial"/>
          <w:bCs/>
          <w:sz w:val="22"/>
          <w:lang w:val="es-ES_tradnl"/>
        </w:rPr>
        <w:t xml:space="preserve"> el valor se mantenga invariable; de </w:t>
      </w:r>
      <w:r w:rsidR="00182DB4">
        <w:rPr>
          <w:rFonts w:ascii="Arial" w:hAnsi="Arial" w:cs="Arial"/>
          <w:bCs/>
          <w:sz w:val="22"/>
          <w:lang w:val="es-ES_tradnl"/>
        </w:rPr>
        <w:t>forma</w:t>
      </w:r>
      <w:r w:rsidR="00182DB4" w:rsidRPr="0033016F">
        <w:rPr>
          <w:rFonts w:ascii="Arial" w:hAnsi="Arial" w:cs="Arial"/>
          <w:bCs/>
          <w:sz w:val="22"/>
          <w:lang w:val="es-ES_tradnl"/>
        </w:rPr>
        <w:t xml:space="preserve"> </w:t>
      </w:r>
      <w:r w:rsidR="00FC1B08" w:rsidRPr="0033016F">
        <w:rPr>
          <w:rFonts w:ascii="Arial" w:hAnsi="Arial" w:cs="Arial"/>
          <w:bCs/>
          <w:sz w:val="22"/>
          <w:lang w:val="es-ES_tradnl"/>
        </w:rPr>
        <w:t>que las partes optan por darle estabilidad al negocio</w:t>
      </w:r>
      <w:r w:rsidR="00182DB4">
        <w:rPr>
          <w:rFonts w:ascii="Arial" w:hAnsi="Arial" w:cs="Arial"/>
          <w:bCs/>
          <w:sz w:val="22"/>
          <w:lang w:val="es-ES_tradnl"/>
        </w:rPr>
        <w:t>,</w:t>
      </w:r>
      <w:r w:rsidR="00FC1B08" w:rsidRPr="0033016F">
        <w:rPr>
          <w:rFonts w:ascii="Arial" w:hAnsi="Arial" w:cs="Arial"/>
          <w:bCs/>
          <w:sz w:val="22"/>
          <w:lang w:val="es-ES_tradnl"/>
        </w:rPr>
        <w:t xml:space="preserve"> asumiendo cada una de ellas lo que le favorezca o desfavorezca, lo que evita, además, incurrir en costos de transacción relacionados con la necesidad de acreditar </w:t>
      </w:r>
      <w:r w:rsidR="00355387" w:rsidRPr="0033016F">
        <w:rPr>
          <w:rFonts w:ascii="Arial" w:hAnsi="Arial" w:cs="Arial"/>
          <w:bCs/>
          <w:sz w:val="22"/>
          <w:lang w:val="es-ES_tradnl"/>
        </w:rPr>
        <w:t xml:space="preserve">y verificar </w:t>
      </w:r>
      <w:r w:rsidR="00FC1B08" w:rsidRPr="0033016F">
        <w:rPr>
          <w:rFonts w:ascii="Arial" w:hAnsi="Arial" w:cs="Arial"/>
          <w:bCs/>
          <w:sz w:val="22"/>
          <w:lang w:val="es-ES_tradnl"/>
        </w:rPr>
        <w:t>cada costo específico</w:t>
      </w:r>
      <w:r w:rsidR="00355387" w:rsidRPr="0033016F">
        <w:rPr>
          <w:rFonts w:ascii="Arial" w:hAnsi="Arial" w:cs="Arial"/>
          <w:bCs/>
          <w:sz w:val="22"/>
          <w:lang w:val="es-ES_tradnl"/>
        </w:rPr>
        <w:t xml:space="preserve"> asociado a la </w:t>
      </w:r>
      <w:r w:rsidR="00355387" w:rsidRPr="0033016F">
        <w:rPr>
          <w:rFonts w:ascii="Arial" w:hAnsi="Arial" w:cs="Arial"/>
          <w:bCs/>
          <w:i/>
          <w:iCs/>
          <w:sz w:val="22"/>
          <w:lang w:val="es-ES_tradnl"/>
        </w:rPr>
        <w:t>Administración</w:t>
      </w:r>
      <w:r w:rsidR="00FC1B08" w:rsidRPr="0033016F">
        <w:rPr>
          <w:rFonts w:ascii="Arial" w:hAnsi="Arial" w:cs="Arial"/>
          <w:bCs/>
          <w:sz w:val="22"/>
          <w:lang w:val="es-ES_tradnl"/>
        </w:rPr>
        <w:t xml:space="preserve">, lo que generaría más </w:t>
      </w:r>
      <w:r w:rsidR="00155073" w:rsidRPr="0033016F">
        <w:rPr>
          <w:rFonts w:ascii="Arial" w:hAnsi="Arial" w:cs="Arial"/>
          <w:bCs/>
          <w:sz w:val="22"/>
          <w:lang w:val="es-ES_tradnl"/>
        </w:rPr>
        <w:t>gastos tanto</w:t>
      </w:r>
      <w:r w:rsidR="00FC1B08" w:rsidRPr="0033016F">
        <w:rPr>
          <w:rFonts w:ascii="Arial" w:hAnsi="Arial" w:cs="Arial"/>
          <w:bCs/>
          <w:sz w:val="22"/>
          <w:lang w:val="es-ES_tradnl"/>
        </w:rPr>
        <w:t xml:space="preserve"> para la entidad como para el contratista</w:t>
      </w:r>
      <w:r w:rsidR="00355387" w:rsidRPr="0033016F">
        <w:rPr>
          <w:rFonts w:ascii="Arial" w:hAnsi="Arial" w:cs="Arial"/>
          <w:bCs/>
          <w:sz w:val="22"/>
          <w:lang w:val="es-ES_tradnl"/>
        </w:rPr>
        <w:t>.</w:t>
      </w:r>
    </w:p>
    <w:p w14:paraId="0918C01A" w14:textId="79827873" w:rsidR="00155073" w:rsidRPr="0033016F" w:rsidRDefault="00FC1B08" w:rsidP="005A6E97">
      <w:pPr>
        <w:spacing w:after="120" w:line="276" w:lineRule="auto"/>
        <w:jc w:val="both"/>
        <w:rPr>
          <w:rFonts w:ascii="Arial" w:hAnsi="Arial" w:cs="Arial"/>
          <w:bCs/>
          <w:sz w:val="22"/>
          <w:lang w:val="es-ES_tradnl"/>
        </w:rPr>
      </w:pPr>
      <w:r w:rsidRPr="0033016F">
        <w:rPr>
          <w:rFonts w:ascii="Arial" w:hAnsi="Arial" w:cs="Arial"/>
          <w:bCs/>
          <w:sz w:val="22"/>
          <w:lang w:val="es-ES_tradnl"/>
        </w:rPr>
        <w:tab/>
        <w:t xml:space="preserve">En este sentido, como se indicó en el acápite anterior, </w:t>
      </w:r>
      <w:r w:rsidR="00823A35" w:rsidRPr="0033016F">
        <w:rPr>
          <w:rFonts w:ascii="Arial" w:hAnsi="Arial" w:cs="Arial"/>
          <w:bCs/>
          <w:sz w:val="22"/>
          <w:lang w:val="es-ES_tradnl"/>
        </w:rPr>
        <w:t xml:space="preserve">cuando </w:t>
      </w:r>
      <w:r w:rsidRPr="0033016F">
        <w:rPr>
          <w:rFonts w:ascii="Arial" w:hAnsi="Arial" w:cs="Arial"/>
          <w:bCs/>
          <w:sz w:val="22"/>
          <w:lang w:val="es-ES_tradnl"/>
        </w:rPr>
        <w:t>las entidades</w:t>
      </w:r>
      <w:r w:rsidR="00823A35" w:rsidRPr="0033016F">
        <w:rPr>
          <w:rFonts w:ascii="Arial" w:hAnsi="Arial" w:cs="Arial"/>
          <w:bCs/>
          <w:sz w:val="22"/>
          <w:lang w:val="es-ES_tradnl"/>
        </w:rPr>
        <w:t xml:space="preserve"> estatales</w:t>
      </w:r>
      <w:r w:rsidRPr="0033016F">
        <w:rPr>
          <w:rFonts w:ascii="Arial" w:hAnsi="Arial" w:cs="Arial"/>
          <w:bCs/>
          <w:sz w:val="22"/>
          <w:lang w:val="es-ES_tradnl"/>
        </w:rPr>
        <w:t xml:space="preserve"> inclu</w:t>
      </w:r>
      <w:r w:rsidR="00823A35" w:rsidRPr="0033016F">
        <w:rPr>
          <w:rFonts w:ascii="Arial" w:hAnsi="Arial" w:cs="Arial"/>
          <w:bCs/>
          <w:sz w:val="22"/>
          <w:lang w:val="es-ES_tradnl"/>
        </w:rPr>
        <w:t>yen</w:t>
      </w:r>
      <w:r w:rsidRPr="0033016F">
        <w:rPr>
          <w:rFonts w:ascii="Arial" w:hAnsi="Arial" w:cs="Arial"/>
          <w:bCs/>
          <w:sz w:val="22"/>
          <w:lang w:val="es-ES_tradnl"/>
        </w:rPr>
        <w:t xml:space="preserve"> esta forma de desglosar el precio</w:t>
      </w:r>
      <w:r w:rsidR="00155073" w:rsidRPr="0033016F">
        <w:rPr>
          <w:rFonts w:ascii="Arial" w:hAnsi="Arial" w:cs="Arial"/>
          <w:bCs/>
          <w:sz w:val="22"/>
          <w:lang w:val="es-ES_tradnl"/>
        </w:rPr>
        <w:t xml:space="preserve">, en los últimos términos indicados, que es </w:t>
      </w:r>
      <w:r w:rsidR="00823A35" w:rsidRPr="0033016F">
        <w:rPr>
          <w:rFonts w:ascii="Arial" w:hAnsi="Arial" w:cs="Arial"/>
          <w:bCs/>
          <w:sz w:val="22"/>
          <w:lang w:val="es-ES_tradnl"/>
        </w:rPr>
        <w:t>como</w:t>
      </w:r>
      <w:r w:rsidR="00155073" w:rsidRPr="0033016F">
        <w:rPr>
          <w:rFonts w:ascii="Arial" w:hAnsi="Arial" w:cs="Arial"/>
          <w:bCs/>
          <w:sz w:val="22"/>
          <w:lang w:val="es-ES_tradnl"/>
        </w:rPr>
        <w:t xml:space="preserve"> usual</w:t>
      </w:r>
      <w:r w:rsidR="00823A35" w:rsidRPr="0033016F">
        <w:rPr>
          <w:rFonts w:ascii="Arial" w:hAnsi="Arial" w:cs="Arial"/>
          <w:bCs/>
          <w:sz w:val="22"/>
          <w:lang w:val="es-ES_tradnl"/>
        </w:rPr>
        <w:t xml:space="preserve">mente </w:t>
      </w:r>
      <w:r w:rsidR="00323634" w:rsidRPr="0033016F">
        <w:rPr>
          <w:rFonts w:ascii="Arial" w:hAnsi="Arial" w:cs="Arial"/>
          <w:bCs/>
          <w:sz w:val="22"/>
          <w:lang w:val="es-ES_tradnl"/>
        </w:rPr>
        <w:t xml:space="preserve">lo </w:t>
      </w:r>
      <w:r w:rsidR="00823A35" w:rsidRPr="0033016F">
        <w:rPr>
          <w:rFonts w:ascii="Arial" w:hAnsi="Arial" w:cs="Arial"/>
          <w:bCs/>
          <w:sz w:val="22"/>
          <w:lang w:val="es-ES_tradnl"/>
        </w:rPr>
        <w:t>hacen</w:t>
      </w:r>
      <w:r w:rsidR="00155073" w:rsidRPr="0033016F">
        <w:rPr>
          <w:rFonts w:ascii="Arial" w:hAnsi="Arial" w:cs="Arial"/>
          <w:bCs/>
          <w:sz w:val="22"/>
          <w:lang w:val="es-ES_tradnl"/>
        </w:rPr>
        <w:t xml:space="preserve">, al realizar el estudio de mercado elaboran un presupuesto estimado del </w:t>
      </w:r>
      <w:r w:rsidR="00823A35" w:rsidRPr="0033016F">
        <w:rPr>
          <w:rFonts w:ascii="Arial" w:hAnsi="Arial" w:cs="Arial"/>
          <w:bCs/>
          <w:sz w:val="22"/>
          <w:lang w:val="es-ES_tradnl"/>
        </w:rPr>
        <w:t>valor</w:t>
      </w:r>
      <w:r w:rsidR="00155073" w:rsidRPr="0033016F">
        <w:rPr>
          <w:rFonts w:ascii="Arial" w:hAnsi="Arial" w:cs="Arial"/>
          <w:bCs/>
          <w:sz w:val="22"/>
          <w:lang w:val="es-ES_tradnl"/>
        </w:rPr>
        <w:t xml:space="preserve"> de la ejecución del contrato</w:t>
      </w:r>
      <w:r w:rsidR="003B017F" w:rsidRPr="0033016F">
        <w:rPr>
          <w:rFonts w:ascii="Arial" w:hAnsi="Arial" w:cs="Arial"/>
          <w:bCs/>
          <w:sz w:val="22"/>
          <w:lang w:val="es-ES_tradnl"/>
        </w:rPr>
        <w:t>,</w:t>
      </w:r>
      <w:r w:rsidR="00155073" w:rsidRPr="0033016F">
        <w:rPr>
          <w:rFonts w:ascii="Arial" w:hAnsi="Arial" w:cs="Arial"/>
          <w:bCs/>
          <w:sz w:val="22"/>
          <w:lang w:val="es-ES_tradnl"/>
        </w:rPr>
        <w:t xml:space="preserve"> incluyendo los costos genéricos </w:t>
      </w:r>
      <w:r w:rsidR="00823A35" w:rsidRPr="0033016F">
        <w:rPr>
          <w:rFonts w:ascii="Arial" w:hAnsi="Arial" w:cs="Arial"/>
          <w:bCs/>
          <w:i/>
          <w:iCs/>
          <w:sz w:val="22"/>
          <w:lang w:val="es-ES_tradnl"/>
        </w:rPr>
        <w:t xml:space="preserve">indirectos </w:t>
      </w:r>
      <w:r w:rsidR="00155073" w:rsidRPr="0033016F">
        <w:rPr>
          <w:rFonts w:ascii="Arial" w:hAnsi="Arial" w:cs="Arial"/>
          <w:bCs/>
          <w:sz w:val="22"/>
          <w:lang w:val="es-ES_tradnl"/>
        </w:rPr>
        <w:t>en que incurren los contratistas</w:t>
      </w:r>
      <w:r w:rsidR="00823A35" w:rsidRPr="0033016F">
        <w:rPr>
          <w:rFonts w:ascii="Arial" w:hAnsi="Arial" w:cs="Arial"/>
          <w:bCs/>
          <w:sz w:val="22"/>
          <w:lang w:val="es-ES_tradnl"/>
        </w:rPr>
        <w:t>,</w:t>
      </w:r>
      <w:r w:rsidR="00155073" w:rsidRPr="0033016F">
        <w:rPr>
          <w:rFonts w:ascii="Arial" w:hAnsi="Arial" w:cs="Arial"/>
          <w:bCs/>
          <w:sz w:val="22"/>
          <w:lang w:val="es-ES_tradnl"/>
        </w:rPr>
        <w:t xml:space="preserve"> entre ellos, los de la </w:t>
      </w:r>
      <w:r w:rsidR="00823A35" w:rsidRPr="0033016F">
        <w:rPr>
          <w:rFonts w:ascii="Arial" w:hAnsi="Arial" w:cs="Arial"/>
          <w:bCs/>
          <w:i/>
          <w:iCs/>
          <w:sz w:val="22"/>
          <w:lang w:val="es-ES_tradnl"/>
        </w:rPr>
        <w:t>A</w:t>
      </w:r>
      <w:r w:rsidR="00155073" w:rsidRPr="0033016F">
        <w:rPr>
          <w:rFonts w:ascii="Arial" w:hAnsi="Arial" w:cs="Arial"/>
          <w:bCs/>
          <w:i/>
          <w:iCs/>
          <w:sz w:val="22"/>
          <w:lang w:val="es-ES_tradnl"/>
        </w:rPr>
        <w:t>dministración</w:t>
      </w:r>
      <w:r w:rsidR="00155073" w:rsidRPr="0033016F">
        <w:rPr>
          <w:rFonts w:ascii="Arial" w:hAnsi="Arial" w:cs="Arial"/>
          <w:bCs/>
          <w:sz w:val="22"/>
          <w:lang w:val="es-ES_tradnl"/>
        </w:rPr>
        <w:t xml:space="preserve">, para efectos de definir el porcentaje con </w:t>
      </w:r>
      <w:r w:rsidR="00823A35" w:rsidRPr="0033016F">
        <w:rPr>
          <w:rFonts w:ascii="Arial" w:hAnsi="Arial" w:cs="Arial"/>
          <w:bCs/>
          <w:sz w:val="22"/>
          <w:lang w:val="es-ES_tradnl"/>
        </w:rPr>
        <w:t>el que</w:t>
      </w:r>
      <w:r w:rsidR="00155073" w:rsidRPr="0033016F">
        <w:rPr>
          <w:rFonts w:ascii="Arial" w:hAnsi="Arial" w:cs="Arial"/>
          <w:bCs/>
          <w:sz w:val="22"/>
          <w:lang w:val="es-ES_tradnl"/>
        </w:rPr>
        <w:t xml:space="preserve"> calculan el presupuesto, pese a que </w:t>
      </w:r>
      <w:r w:rsidR="00823A35" w:rsidRPr="0033016F">
        <w:rPr>
          <w:rFonts w:ascii="Arial" w:hAnsi="Arial" w:cs="Arial"/>
          <w:bCs/>
          <w:sz w:val="22"/>
          <w:lang w:val="es-ES_tradnl"/>
        </w:rPr>
        <w:t xml:space="preserve">el monto de este componente </w:t>
      </w:r>
      <w:r w:rsidR="00155073" w:rsidRPr="0033016F">
        <w:rPr>
          <w:rFonts w:ascii="Arial" w:hAnsi="Arial" w:cs="Arial"/>
          <w:bCs/>
          <w:sz w:val="22"/>
          <w:lang w:val="es-ES_tradnl"/>
        </w:rPr>
        <w:t>varía ostensiblemente de un proponente a otro, pues</w:t>
      </w:r>
      <w:r w:rsidR="003B017F" w:rsidRPr="0033016F">
        <w:rPr>
          <w:rFonts w:ascii="Arial" w:hAnsi="Arial" w:cs="Arial"/>
          <w:bCs/>
          <w:sz w:val="22"/>
          <w:lang w:val="es-ES_tradnl"/>
        </w:rPr>
        <w:t xml:space="preserve"> el</w:t>
      </w:r>
      <w:r w:rsidR="00823A35" w:rsidRPr="0033016F">
        <w:rPr>
          <w:rFonts w:ascii="Arial" w:hAnsi="Arial" w:cs="Arial"/>
          <w:bCs/>
          <w:sz w:val="22"/>
          <w:lang w:val="es-ES_tradnl"/>
        </w:rPr>
        <w:t xml:space="preserve"> valor</w:t>
      </w:r>
      <w:r w:rsidR="00155073" w:rsidRPr="0033016F">
        <w:rPr>
          <w:rFonts w:ascii="Arial" w:hAnsi="Arial" w:cs="Arial"/>
          <w:bCs/>
          <w:sz w:val="22"/>
          <w:lang w:val="es-ES_tradnl"/>
        </w:rPr>
        <w:t xml:space="preserve"> </w:t>
      </w:r>
      <w:r w:rsidR="003B017F" w:rsidRPr="0033016F">
        <w:rPr>
          <w:rFonts w:ascii="Arial" w:hAnsi="Arial" w:cs="Arial"/>
          <w:bCs/>
          <w:sz w:val="22"/>
          <w:lang w:val="es-ES_tradnl"/>
        </w:rPr>
        <w:t xml:space="preserve">real </w:t>
      </w:r>
      <w:r w:rsidR="00155073" w:rsidRPr="0033016F">
        <w:rPr>
          <w:rFonts w:ascii="Arial" w:hAnsi="Arial" w:cs="Arial"/>
          <w:bCs/>
          <w:sz w:val="22"/>
          <w:lang w:val="es-ES_tradnl"/>
        </w:rPr>
        <w:t xml:space="preserve">de la </w:t>
      </w:r>
      <w:r w:rsidR="00155073" w:rsidRPr="0033016F">
        <w:rPr>
          <w:rFonts w:ascii="Arial" w:hAnsi="Arial" w:cs="Arial"/>
          <w:bCs/>
          <w:i/>
          <w:iCs/>
          <w:sz w:val="22"/>
          <w:lang w:val="es-ES_tradnl"/>
        </w:rPr>
        <w:t>Administración</w:t>
      </w:r>
      <w:r w:rsidR="00155073" w:rsidRPr="0033016F">
        <w:rPr>
          <w:rFonts w:ascii="Arial" w:hAnsi="Arial" w:cs="Arial"/>
          <w:bCs/>
          <w:sz w:val="22"/>
          <w:lang w:val="es-ES_tradnl"/>
        </w:rPr>
        <w:t xml:space="preserve"> depende de circunstancias particulares de los proponentes</w:t>
      </w:r>
      <w:r w:rsidR="00155073" w:rsidRPr="0033016F">
        <w:rPr>
          <w:rStyle w:val="Refdenotaalpie"/>
          <w:rFonts w:ascii="Arial" w:hAnsi="Arial" w:cs="Arial"/>
          <w:bCs/>
          <w:sz w:val="22"/>
          <w:lang w:val="es-ES_tradnl"/>
        </w:rPr>
        <w:footnoteReference w:id="8"/>
      </w:r>
      <w:r w:rsidR="00155073" w:rsidRPr="0033016F">
        <w:rPr>
          <w:rFonts w:ascii="Arial" w:hAnsi="Arial" w:cs="Arial"/>
          <w:bCs/>
          <w:sz w:val="22"/>
          <w:lang w:val="es-ES_tradnl"/>
        </w:rPr>
        <w:t>.</w:t>
      </w:r>
      <w:r w:rsidR="003B017F" w:rsidRPr="0033016F">
        <w:rPr>
          <w:rFonts w:ascii="Arial" w:hAnsi="Arial" w:cs="Arial"/>
          <w:bCs/>
          <w:sz w:val="22"/>
          <w:lang w:val="es-ES_tradnl"/>
        </w:rPr>
        <w:t xml:space="preserve"> De </w:t>
      </w:r>
      <w:r w:rsidR="003B017F" w:rsidRPr="0033016F">
        <w:rPr>
          <w:rFonts w:ascii="Arial" w:hAnsi="Arial" w:cs="Arial"/>
          <w:bCs/>
          <w:sz w:val="22"/>
          <w:lang w:val="es-ES_tradnl"/>
        </w:rPr>
        <w:lastRenderedPageBreak/>
        <w:t>manera que las entidades calculan un valor estimado que, a su vez, sirve de guía para que los proponentes formulen sus ofertas</w:t>
      </w:r>
      <w:r w:rsidR="00364B67" w:rsidRPr="0033016F">
        <w:rPr>
          <w:rFonts w:ascii="Arial" w:hAnsi="Arial" w:cs="Arial"/>
          <w:bCs/>
          <w:sz w:val="22"/>
          <w:lang w:val="es-ES_tradnl"/>
        </w:rPr>
        <w:t>;</w:t>
      </w:r>
      <w:r w:rsidR="003B017F" w:rsidRPr="0033016F">
        <w:rPr>
          <w:rFonts w:ascii="Arial" w:hAnsi="Arial" w:cs="Arial"/>
          <w:bCs/>
          <w:sz w:val="22"/>
          <w:lang w:val="es-ES_tradnl"/>
        </w:rPr>
        <w:t xml:space="preserve"> pero bajo la premisa de que pagarán un porcentaje fijo</w:t>
      </w:r>
      <w:r w:rsidR="00B0790B" w:rsidRPr="0033016F">
        <w:rPr>
          <w:rFonts w:ascii="Arial" w:hAnsi="Arial" w:cs="Arial"/>
          <w:bCs/>
          <w:sz w:val="22"/>
          <w:lang w:val="es-ES_tradnl"/>
        </w:rPr>
        <w:t xml:space="preserve"> incluido por los interesados en sus propuestas</w:t>
      </w:r>
      <w:r w:rsidR="003B017F" w:rsidRPr="0033016F">
        <w:rPr>
          <w:rFonts w:ascii="Arial" w:hAnsi="Arial" w:cs="Arial"/>
          <w:bCs/>
          <w:sz w:val="22"/>
          <w:lang w:val="es-ES_tradnl"/>
        </w:rPr>
        <w:t xml:space="preserve">, dado lo variable que resulta este valor, y lo complejo y </w:t>
      </w:r>
      <w:r w:rsidR="0013510A" w:rsidRPr="0033016F">
        <w:rPr>
          <w:rFonts w:ascii="Arial" w:hAnsi="Arial" w:cs="Arial"/>
          <w:bCs/>
          <w:sz w:val="22"/>
          <w:lang w:val="es-ES_tradnl"/>
        </w:rPr>
        <w:t>gravoso</w:t>
      </w:r>
      <w:r w:rsidR="003B017F" w:rsidRPr="0033016F">
        <w:rPr>
          <w:rFonts w:ascii="Arial" w:hAnsi="Arial" w:cs="Arial"/>
          <w:bCs/>
          <w:sz w:val="22"/>
          <w:lang w:val="es-ES_tradnl"/>
        </w:rPr>
        <w:t xml:space="preserve"> </w:t>
      </w:r>
      <w:r w:rsidR="0013510A" w:rsidRPr="0033016F">
        <w:rPr>
          <w:rFonts w:ascii="Arial" w:hAnsi="Arial" w:cs="Arial"/>
          <w:bCs/>
          <w:sz w:val="22"/>
          <w:lang w:val="es-ES_tradnl"/>
        </w:rPr>
        <w:t>de</w:t>
      </w:r>
      <w:r w:rsidR="003B017F" w:rsidRPr="0033016F">
        <w:rPr>
          <w:rFonts w:ascii="Arial" w:hAnsi="Arial" w:cs="Arial"/>
          <w:bCs/>
          <w:sz w:val="22"/>
          <w:lang w:val="es-ES_tradnl"/>
        </w:rPr>
        <w:t xml:space="preserve"> realizar un seguimiento minucioso a los costos en que incurren los contratistas</w:t>
      </w:r>
      <w:r w:rsidR="007D1122" w:rsidRPr="0033016F">
        <w:rPr>
          <w:rFonts w:ascii="Arial" w:hAnsi="Arial" w:cs="Arial"/>
          <w:bCs/>
          <w:sz w:val="22"/>
          <w:lang w:val="es-ES_tradnl"/>
        </w:rPr>
        <w:t xml:space="preserve"> por este componente en particular</w:t>
      </w:r>
      <w:r w:rsidR="0013510A" w:rsidRPr="0033016F">
        <w:rPr>
          <w:rFonts w:ascii="Arial" w:hAnsi="Arial" w:cs="Arial"/>
          <w:bCs/>
          <w:sz w:val="22"/>
          <w:lang w:val="es-ES_tradnl"/>
        </w:rPr>
        <w:t xml:space="preserve">. Además, que estos podrían ser mayores a los inicialmente pactados con el contratista, de manera que la fijación </w:t>
      </w:r>
      <w:r w:rsidR="00364B67" w:rsidRPr="0033016F">
        <w:rPr>
          <w:rFonts w:ascii="Arial" w:hAnsi="Arial" w:cs="Arial"/>
          <w:bCs/>
          <w:sz w:val="22"/>
          <w:lang w:val="es-ES_tradnl"/>
        </w:rPr>
        <w:t>de</w:t>
      </w:r>
      <w:r w:rsidR="0013510A" w:rsidRPr="0033016F">
        <w:rPr>
          <w:rFonts w:ascii="Arial" w:hAnsi="Arial" w:cs="Arial"/>
          <w:bCs/>
          <w:sz w:val="22"/>
          <w:lang w:val="es-ES_tradnl"/>
        </w:rPr>
        <w:t xml:space="preserve"> un porcentaje</w:t>
      </w:r>
      <w:r w:rsidR="00B0790B" w:rsidRPr="0033016F">
        <w:rPr>
          <w:rFonts w:ascii="Arial" w:hAnsi="Arial" w:cs="Arial"/>
          <w:bCs/>
          <w:sz w:val="22"/>
          <w:lang w:val="es-ES_tradnl"/>
        </w:rPr>
        <w:t xml:space="preserve"> </w:t>
      </w:r>
      <w:r w:rsidR="00364B67" w:rsidRPr="0033016F">
        <w:rPr>
          <w:rFonts w:ascii="Arial" w:hAnsi="Arial" w:cs="Arial"/>
          <w:bCs/>
          <w:sz w:val="22"/>
          <w:lang w:val="es-ES_tradnl"/>
        </w:rPr>
        <w:t xml:space="preserve">fijo y </w:t>
      </w:r>
      <w:r w:rsidR="00B0790B" w:rsidRPr="0033016F">
        <w:rPr>
          <w:rFonts w:ascii="Arial" w:hAnsi="Arial" w:cs="Arial"/>
          <w:bCs/>
          <w:sz w:val="22"/>
          <w:lang w:val="es-ES_tradnl"/>
        </w:rPr>
        <w:t>estable</w:t>
      </w:r>
      <w:r w:rsidR="0013510A" w:rsidRPr="0033016F">
        <w:rPr>
          <w:rFonts w:ascii="Arial" w:hAnsi="Arial" w:cs="Arial"/>
          <w:bCs/>
          <w:sz w:val="22"/>
          <w:lang w:val="es-ES_tradnl"/>
        </w:rPr>
        <w:t xml:space="preserve"> también resulta favorable a la entidad</w:t>
      </w:r>
      <w:r w:rsidR="00364B67" w:rsidRPr="0033016F">
        <w:rPr>
          <w:rFonts w:ascii="Arial" w:hAnsi="Arial" w:cs="Arial"/>
          <w:bCs/>
          <w:sz w:val="22"/>
          <w:lang w:val="es-ES_tradnl"/>
        </w:rPr>
        <w:t xml:space="preserve"> estatal</w:t>
      </w:r>
      <w:r w:rsidR="0013510A" w:rsidRPr="0033016F">
        <w:rPr>
          <w:rFonts w:ascii="Arial" w:hAnsi="Arial" w:cs="Arial"/>
          <w:bCs/>
          <w:sz w:val="22"/>
          <w:lang w:val="es-ES_tradnl"/>
        </w:rPr>
        <w:t xml:space="preserve">, pues su contraparte no le podrá exigir un monto </w:t>
      </w:r>
      <w:r w:rsidR="00DD2C16" w:rsidRPr="0033016F">
        <w:rPr>
          <w:rFonts w:ascii="Arial" w:hAnsi="Arial" w:cs="Arial"/>
          <w:bCs/>
          <w:sz w:val="22"/>
          <w:lang w:val="es-ES_tradnl"/>
        </w:rPr>
        <w:t>superior, bajo el argumento de que incurrió en costos adicionales</w:t>
      </w:r>
      <w:r w:rsidR="00B0790B" w:rsidRPr="0033016F">
        <w:rPr>
          <w:rFonts w:ascii="Arial" w:hAnsi="Arial" w:cs="Arial"/>
          <w:bCs/>
          <w:sz w:val="22"/>
          <w:lang w:val="es-ES_tradnl"/>
        </w:rPr>
        <w:t xml:space="preserve"> asociados al componente Admini</w:t>
      </w:r>
      <w:r w:rsidR="00364B67" w:rsidRPr="0033016F">
        <w:rPr>
          <w:rFonts w:ascii="Arial" w:hAnsi="Arial" w:cs="Arial"/>
          <w:bCs/>
          <w:sz w:val="22"/>
          <w:lang w:val="es-ES_tradnl"/>
        </w:rPr>
        <w:t>s</w:t>
      </w:r>
      <w:r w:rsidR="00B0790B" w:rsidRPr="0033016F">
        <w:rPr>
          <w:rFonts w:ascii="Arial" w:hAnsi="Arial" w:cs="Arial"/>
          <w:bCs/>
          <w:sz w:val="22"/>
          <w:lang w:val="es-ES_tradnl"/>
        </w:rPr>
        <w:t>tración</w:t>
      </w:r>
      <w:r w:rsidR="00364B67" w:rsidRPr="0033016F">
        <w:rPr>
          <w:rStyle w:val="Refdenotaalpie"/>
          <w:rFonts w:ascii="Arial" w:hAnsi="Arial" w:cs="Arial"/>
          <w:bCs/>
          <w:sz w:val="22"/>
          <w:lang w:val="es-ES_tradnl"/>
        </w:rPr>
        <w:footnoteReference w:id="9"/>
      </w:r>
      <w:r w:rsidR="00DD2C16" w:rsidRPr="0033016F">
        <w:rPr>
          <w:rFonts w:ascii="Arial" w:hAnsi="Arial" w:cs="Arial"/>
          <w:bCs/>
          <w:sz w:val="22"/>
          <w:lang w:val="es-ES_tradnl"/>
        </w:rPr>
        <w:t>.</w:t>
      </w:r>
    </w:p>
    <w:p w14:paraId="39DDE75F" w14:textId="7B246EF9" w:rsidR="002C015C" w:rsidRPr="0033016F" w:rsidRDefault="003B017F" w:rsidP="00B16033">
      <w:pPr>
        <w:spacing w:before="120" w:line="276" w:lineRule="auto"/>
        <w:jc w:val="both"/>
        <w:rPr>
          <w:rFonts w:ascii="Arial" w:hAnsi="Arial" w:cs="Arial"/>
          <w:bCs/>
          <w:sz w:val="22"/>
          <w:lang w:val="es-ES_tradnl"/>
        </w:rPr>
      </w:pPr>
      <w:r w:rsidRPr="0033016F">
        <w:rPr>
          <w:rFonts w:ascii="Arial" w:hAnsi="Arial" w:cs="Arial"/>
          <w:bCs/>
          <w:sz w:val="22"/>
          <w:lang w:val="es-ES_tradnl"/>
        </w:rPr>
        <w:tab/>
        <w:t xml:space="preserve">En efecto, </w:t>
      </w:r>
      <w:r w:rsidR="0095757D" w:rsidRPr="0033016F">
        <w:rPr>
          <w:rFonts w:ascii="Arial" w:hAnsi="Arial" w:cs="Arial"/>
          <w:bCs/>
          <w:sz w:val="22"/>
          <w:lang w:val="es-ES_tradnl"/>
        </w:rPr>
        <w:t xml:space="preserve">frente a los costos que suelen incluirse en la Administración –A–, la jurisprudencia, a partir de la práctica de las entidades estatales, ha señalado que: </w:t>
      </w:r>
      <w:r w:rsidRPr="0033016F">
        <w:rPr>
          <w:rFonts w:ascii="Arial" w:hAnsi="Arial" w:cs="Arial"/>
          <w:bCs/>
          <w:sz w:val="22"/>
          <w:lang w:val="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r w:rsidR="0095757D" w:rsidRPr="0033016F">
        <w:rPr>
          <w:rFonts w:ascii="Arial" w:hAnsi="Arial" w:cs="Arial"/>
          <w:bCs/>
          <w:sz w:val="22"/>
          <w:lang w:val="es-ES_tradnl"/>
        </w:rPr>
        <w:t>. En términos similares, pero más precisos, la doctrina, recogiendo la casuística de los contratos estatales, señala de forma más pormenorizada los gastos que se asocian a la –A–</w:t>
      </w:r>
      <w:r w:rsidR="00134968" w:rsidRPr="0033016F">
        <w:rPr>
          <w:rFonts w:ascii="Arial" w:hAnsi="Arial" w:cs="Arial"/>
          <w:bCs/>
          <w:sz w:val="22"/>
          <w:lang w:val="es-ES_tradnl"/>
        </w:rPr>
        <w:t>,</w:t>
      </w:r>
      <w:r w:rsidR="0095757D" w:rsidRPr="0033016F">
        <w:rPr>
          <w:rFonts w:ascii="Arial" w:hAnsi="Arial" w:cs="Arial"/>
          <w:bCs/>
          <w:sz w:val="22"/>
          <w:lang w:val="es-ES_tradnl"/>
        </w:rPr>
        <w:t xml:space="preserve"> donde </w:t>
      </w:r>
      <w:r w:rsidR="00134968" w:rsidRPr="0033016F">
        <w:rPr>
          <w:rFonts w:ascii="Arial" w:hAnsi="Arial" w:cs="Arial"/>
          <w:bCs/>
          <w:sz w:val="22"/>
          <w:lang w:val="es-ES_tradnl"/>
        </w:rPr>
        <w:t>se incluyen</w:t>
      </w:r>
      <w:r w:rsidR="00B16033" w:rsidRPr="0033016F">
        <w:rPr>
          <w:rFonts w:ascii="Arial" w:hAnsi="Arial" w:cs="Arial"/>
          <w:bCs/>
          <w:sz w:val="22"/>
          <w:lang w:val="es-ES_tradnl"/>
        </w:rPr>
        <w:t xml:space="preserve"> importantes costos </w:t>
      </w:r>
      <w:r w:rsidR="00134968" w:rsidRPr="0033016F">
        <w:rPr>
          <w:rFonts w:ascii="Arial" w:hAnsi="Arial" w:cs="Arial"/>
          <w:bCs/>
          <w:sz w:val="22"/>
          <w:lang w:val="es-ES_tradnl"/>
        </w:rPr>
        <w:t xml:space="preserve">indirectos </w:t>
      </w:r>
      <w:r w:rsidR="00B16033" w:rsidRPr="0033016F">
        <w:rPr>
          <w:rFonts w:ascii="Arial" w:hAnsi="Arial" w:cs="Arial"/>
          <w:bCs/>
          <w:sz w:val="22"/>
          <w:lang w:val="es-ES_tradnl"/>
        </w:rPr>
        <w:t xml:space="preserve">en que se incurre </w:t>
      </w:r>
      <w:r w:rsidR="00134968" w:rsidRPr="0033016F">
        <w:rPr>
          <w:rFonts w:ascii="Arial" w:hAnsi="Arial" w:cs="Arial"/>
          <w:bCs/>
          <w:sz w:val="22"/>
          <w:lang w:val="es-ES_tradnl"/>
        </w:rPr>
        <w:t>en</w:t>
      </w:r>
      <w:r w:rsidR="00B16033" w:rsidRPr="0033016F">
        <w:rPr>
          <w:rFonts w:ascii="Arial" w:hAnsi="Arial" w:cs="Arial"/>
          <w:bCs/>
          <w:sz w:val="22"/>
          <w:lang w:val="es-ES_tradnl"/>
        </w:rPr>
        <w:t xml:space="preserve"> la ejecución:</w:t>
      </w:r>
      <w:r w:rsidR="0095757D" w:rsidRPr="0033016F">
        <w:rPr>
          <w:rFonts w:ascii="Arial" w:hAnsi="Arial" w:cs="Arial"/>
          <w:bCs/>
          <w:sz w:val="22"/>
          <w:lang w:val="es-ES_tradnl"/>
        </w:rPr>
        <w:t xml:space="preserve"> </w:t>
      </w:r>
    </w:p>
    <w:p w14:paraId="5089380F" w14:textId="77777777" w:rsidR="00B16033" w:rsidRPr="0033016F" w:rsidRDefault="00B16033" w:rsidP="00B16033">
      <w:pPr>
        <w:spacing w:line="276" w:lineRule="auto"/>
        <w:jc w:val="both"/>
        <w:rPr>
          <w:rFonts w:ascii="Arial" w:hAnsi="Arial" w:cs="Arial"/>
          <w:bCs/>
          <w:sz w:val="22"/>
          <w:lang w:val="es-ES_tradnl"/>
        </w:rPr>
      </w:pPr>
    </w:p>
    <w:p w14:paraId="316A0C94" w14:textId="308E6E31" w:rsidR="002C015C" w:rsidRPr="0033016F" w:rsidRDefault="002C015C" w:rsidP="00B16033">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Para entender mejor el tema conviene especificar que si los gastos que hacen parte de la A se encuentran: i) el pago de salarios y prestaciones sociales del personal profesional y especializado necesario para ejecutar la obra –es el caso del Director de obra, los arquitectos, ingenieros y contadores, eventualmente abogados u otros; pero no se incluyen los obreros–, ii) pago de salarios y prestaciones sociales del personal logístico y de apoyo no dedicado directamente con la ejecución del contrato –por ejemplo: las secretarias de la empresa, el servicio de cafetería en mensajero, la vigilancia, los seguros, etc.– sin los que la empresa no puede funcionar; iii) pago de arrendamiento de las instalaciones necesarias para le funcionamiento de la empresa –oficinas y campamento de la obra–; iv) pago de impuestos y gravámenes en general que afectan la actividad o el contrato; v) </w:t>
      </w:r>
      <w:r w:rsidR="005829E0" w:rsidRPr="0033016F">
        <w:rPr>
          <w:rFonts w:ascii="Arial" w:hAnsi="Arial" w:cs="Arial"/>
          <w:sz w:val="21"/>
          <w:szCs w:val="21"/>
          <w:lang w:val="es-ES_tradnl"/>
        </w:rPr>
        <w:t xml:space="preserve">valor de las fotocopias, papelería en general y equipos de oficina, vi) transporte terrestre, tiquetes aéreos y arrendamiento de vehículos –distintos de la maquinaria que se emplea en la obra–, vii) pólizas del contrato, viii) pago de servicios públicos </w:t>
      </w:r>
      <w:r w:rsidR="005829E0" w:rsidRPr="0033016F">
        <w:rPr>
          <w:rFonts w:ascii="Arial" w:hAnsi="Arial" w:cs="Arial"/>
          <w:sz w:val="21"/>
          <w:szCs w:val="21"/>
          <w:lang w:val="es-ES_tradnl"/>
        </w:rPr>
        <w:lastRenderedPageBreak/>
        <w:t>y otras comunicaciones –como el servicio celular– y ix) gastos en que se incurra para realizar ensayos de laboratorio</w:t>
      </w:r>
      <w:r w:rsidR="00B16033" w:rsidRPr="0033016F">
        <w:rPr>
          <w:rStyle w:val="Refdenotaalpie"/>
          <w:rFonts w:ascii="Arial" w:hAnsi="Arial" w:cs="Arial"/>
          <w:sz w:val="21"/>
          <w:szCs w:val="21"/>
          <w:lang w:val="es-ES_tradnl"/>
        </w:rPr>
        <w:footnoteReference w:id="10"/>
      </w:r>
      <w:r w:rsidR="005829E0" w:rsidRPr="0033016F">
        <w:rPr>
          <w:rFonts w:ascii="Arial" w:hAnsi="Arial" w:cs="Arial"/>
          <w:sz w:val="21"/>
          <w:szCs w:val="21"/>
          <w:lang w:val="es-ES_tradnl"/>
        </w:rPr>
        <w:t>.</w:t>
      </w:r>
    </w:p>
    <w:p w14:paraId="4D004A83" w14:textId="7A03F7DF" w:rsidR="00DF0354" w:rsidRPr="0033016F" w:rsidRDefault="00DF0354" w:rsidP="00282F8F">
      <w:pPr>
        <w:spacing w:line="276" w:lineRule="auto"/>
        <w:jc w:val="both"/>
        <w:rPr>
          <w:rFonts w:ascii="Arial" w:hAnsi="Arial" w:cs="Arial"/>
          <w:sz w:val="21"/>
          <w:szCs w:val="21"/>
          <w:lang w:val="es-ES_tradnl"/>
        </w:rPr>
      </w:pPr>
    </w:p>
    <w:p w14:paraId="054931C2" w14:textId="1B1DC73F" w:rsidR="00DF0354" w:rsidRPr="0033016F" w:rsidRDefault="00DF0354" w:rsidP="00282F8F">
      <w:pPr>
        <w:spacing w:line="276" w:lineRule="auto"/>
        <w:jc w:val="both"/>
        <w:rPr>
          <w:rFonts w:ascii="Arial" w:hAnsi="Arial" w:cs="Arial"/>
          <w:sz w:val="21"/>
          <w:szCs w:val="21"/>
          <w:lang w:val="es-ES_tradnl"/>
        </w:rPr>
      </w:pPr>
      <w:r w:rsidRPr="0033016F">
        <w:rPr>
          <w:rFonts w:ascii="Arial" w:hAnsi="Arial" w:cs="Arial"/>
          <w:sz w:val="21"/>
          <w:szCs w:val="21"/>
          <w:lang w:val="es-ES_tradnl"/>
        </w:rPr>
        <w:tab/>
      </w:r>
      <w:r w:rsidR="00134968" w:rsidRPr="0033016F">
        <w:rPr>
          <w:rFonts w:ascii="Arial" w:hAnsi="Arial" w:cs="Arial"/>
          <w:bCs/>
          <w:sz w:val="22"/>
          <w:lang w:val="es-ES_tradnl"/>
        </w:rPr>
        <w:t xml:space="preserve">Partiendo de la forma usual como se estructuran los contratos estatales bajo la metodología del AIU, la doctrina expresa que este porcentaje se mantiene invariable, pese a los costos reales en que se incurra en la ejecución, pues las partes previamente </w:t>
      </w:r>
      <w:r w:rsidR="004905EE" w:rsidRPr="0033016F">
        <w:rPr>
          <w:rFonts w:ascii="Arial" w:hAnsi="Arial" w:cs="Arial"/>
          <w:bCs/>
          <w:sz w:val="22"/>
          <w:lang w:val="es-ES_tradnl"/>
        </w:rPr>
        <w:t>acuerdan</w:t>
      </w:r>
      <w:r w:rsidR="00134968" w:rsidRPr="0033016F">
        <w:rPr>
          <w:rFonts w:ascii="Arial" w:hAnsi="Arial" w:cs="Arial"/>
          <w:bCs/>
          <w:sz w:val="22"/>
          <w:lang w:val="es-ES_tradnl"/>
        </w:rPr>
        <w:t xml:space="preserve"> </w:t>
      </w:r>
      <w:r w:rsidR="004905EE" w:rsidRPr="0033016F">
        <w:rPr>
          <w:rFonts w:ascii="Arial" w:hAnsi="Arial" w:cs="Arial"/>
          <w:bCs/>
          <w:sz w:val="22"/>
          <w:lang w:val="es-ES_tradnl"/>
        </w:rPr>
        <w:t>l</w:t>
      </w:r>
      <w:r w:rsidR="00134968" w:rsidRPr="0033016F">
        <w:rPr>
          <w:rFonts w:ascii="Arial" w:hAnsi="Arial" w:cs="Arial"/>
          <w:bCs/>
          <w:sz w:val="22"/>
          <w:lang w:val="es-ES_tradnl"/>
        </w:rPr>
        <w:t>a forma de pago</w:t>
      </w:r>
      <w:r w:rsidR="004905EE" w:rsidRPr="0033016F">
        <w:rPr>
          <w:rFonts w:ascii="Arial" w:hAnsi="Arial" w:cs="Arial"/>
          <w:bCs/>
          <w:sz w:val="22"/>
          <w:lang w:val="es-ES_tradnl"/>
        </w:rPr>
        <w:t xml:space="preserve"> del precio del contrato</w:t>
      </w:r>
      <w:r w:rsidR="00134968" w:rsidRPr="0033016F">
        <w:rPr>
          <w:rFonts w:ascii="Arial" w:hAnsi="Arial" w:cs="Arial"/>
          <w:bCs/>
          <w:sz w:val="22"/>
          <w:lang w:val="es-ES_tradnl"/>
        </w:rPr>
        <w:t xml:space="preserve">, que se realiza con base en los costos directos del contrato, </w:t>
      </w:r>
      <w:r w:rsidR="004905EE" w:rsidRPr="0033016F">
        <w:rPr>
          <w:rFonts w:ascii="Arial" w:hAnsi="Arial" w:cs="Arial"/>
          <w:bCs/>
          <w:sz w:val="22"/>
          <w:lang w:val="es-ES_tradnl"/>
        </w:rPr>
        <w:t>sumados con</w:t>
      </w:r>
      <w:r w:rsidR="00134968" w:rsidRPr="0033016F">
        <w:rPr>
          <w:rFonts w:ascii="Arial" w:hAnsi="Arial" w:cs="Arial"/>
          <w:bCs/>
          <w:sz w:val="22"/>
          <w:lang w:val="es-ES_tradnl"/>
        </w:rPr>
        <w:t xml:space="preserve"> el porcentaje del AIU</w:t>
      </w:r>
      <w:r w:rsidR="004905EE" w:rsidRPr="0033016F">
        <w:rPr>
          <w:rFonts w:ascii="Arial" w:hAnsi="Arial" w:cs="Arial"/>
          <w:bCs/>
          <w:sz w:val="22"/>
          <w:lang w:val="es-ES_tradnl"/>
        </w:rPr>
        <w:t xml:space="preserve"> aplicado a aquellos costos</w:t>
      </w:r>
      <w:r w:rsidR="003C3AA9">
        <w:rPr>
          <w:rStyle w:val="Refdenotaalpie"/>
          <w:rFonts w:ascii="Arial" w:hAnsi="Arial" w:cs="Arial"/>
          <w:bCs/>
          <w:sz w:val="22"/>
          <w:lang w:val="es-ES_tradnl"/>
        </w:rPr>
        <w:footnoteReference w:id="11"/>
      </w:r>
      <w:r w:rsidR="00134968" w:rsidRPr="0033016F">
        <w:rPr>
          <w:rFonts w:ascii="Arial" w:hAnsi="Arial" w:cs="Arial"/>
          <w:bCs/>
          <w:sz w:val="22"/>
          <w:lang w:val="es-ES_tradnl"/>
        </w:rPr>
        <w:t>. En particular frente al componente A, expresa:</w:t>
      </w:r>
      <w:r w:rsidRPr="0033016F">
        <w:rPr>
          <w:rFonts w:ascii="Arial" w:hAnsi="Arial" w:cs="Arial"/>
          <w:bCs/>
          <w:sz w:val="22"/>
          <w:lang w:val="es-ES_tradnl"/>
        </w:rPr>
        <w:t xml:space="preserve"> </w:t>
      </w:r>
      <w:r w:rsidRPr="0033016F">
        <w:rPr>
          <w:rFonts w:ascii="Arial" w:hAnsi="Arial" w:cs="Arial"/>
          <w:sz w:val="21"/>
          <w:szCs w:val="21"/>
          <w:lang w:val="es-ES_tradnl"/>
        </w:rPr>
        <w:t xml:space="preserve"> </w:t>
      </w:r>
    </w:p>
    <w:p w14:paraId="6797129A" w14:textId="77777777" w:rsidR="00134968" w:rsidRPr="0033016F" w:rsidRDefault="00134968" w:rsidP="00242688">
      <w:pPr>
        <w:spacing w:line="276" w:lineRule="auto"/>
        <w:jc w:val="both"/>
        <w:rPr>
          <w:rFonts w:ascii="Arial" w:hAnsi="Arial" w:cs="Arial"/>
          <w:sz w:val="21"/>
          <w:szCs w:val="21"/>
          <w:lang w:val="es-ES_tradnl"/>
        </w:rPr>
      </w:pPr>
    </w:p>
    <w:p w14:paraId="6B47B545" w14:textId="0BA15ADF" w:rsidR="005A6E97" w:rsidRPr="0033016F" w:rsidRDefault="005A6E97" w:rsidP="00242688">
      <w:pPr>
        <w:ind w:left="709" w:right="709"/>
        <w:jc w:val="both"/>
        <w:rPr>
          <w:rFonts w:ascii="Arial" w:hAnsi="Arial" w:cs="Arial"/>
          <w:sz w:val="21"/>
          <w:szCs w:val="21"/>
          <w:lang w:val="es-ES_tradnl"/>
        </w:rPr>
      </w:pPr>
      <w:r w:rsidRPr="0033016F">
        <w:rPr>
          <w:rFonts w:ascii="Arial" w:hAnsi="Arial" w:cs="Arial"/>
          <w:sz w:val="21"/>
          <w:szCs w:val="21"/>
          <w:lang w:val="es-ES_tradnl"/>
        </w:rPr>
        <w:t xml:space="preserve">Este porcentaje del valor del contrato también lo determina cada oferente–contratista con libertad, pues a él incumbe establecer cuánto ascienden sus gastos de administración, y si al final resultan superiores no puede exigir de la entidad, por esa sola circunstancia, un reembolso, porque para ella se trataba de un dato indicativo sobre la manera como se halla el valor total de la obra, de ninguna manera determinante de la forma como se paga cada actividad. A la inversa sucede lo mismo, si el gasto es inferior al presupuestado la entidad no puede pagar menos de lo pactado, sino los precios unitarios acordados por la </w:t>
      </w:r>
      <w:r w:rsidR="0095757D" w:rsidRPr="0033016F">
        <w:rPr>
          <w:rFonts w:ascii="Arial" w:hAnsi="Arial" w:cs="Arial"/>
          <w:i/>
          <w:iCs/>
          <w:sz w:val="21"/>
          <w:szCs w:val="21"/>
          <w:lang w:val="es-ES_tradnl"/>
        </w:rPr>
        <w:t>A</w:t>
      </w:r>
      <w:r w:rsidRPr="0033016F">
        <w:rPr>
          <w:rFonts w:ascii="Arial" w:hAnsi="Arial" w:cs="Arial"/>
          <w:sz w:val="21"/>
          <w:szCs w:val="21"/>
          <w:lang w:val="es-ES_tradnl"/>
        </w:rPr>
        <w:t xml:space="preserve"> –y dicho sea de paso, también por la </w:t>
      </w:r>
      <w:r w:rsidRPr="0033016F">
        <w:rPr>
          <w:rFonts w:ascii="Arial" w:hAnsi="Arial" w:cs="Arial"/>
          <w:i/>
          <w:iCs/>
          <w:sz w:val="21"/>
          <w:szCs w:val="21"/>
          <w:lang w:val="es-ES_tradnl"/>
        </w:rPr>
        <w:t>I</w:t>
      </w:r>
      <w:r w:rsidRPr="0033016F">
        <w:rPr>
          <w:rFonts w:ascii="Arial" w:hAnsi="Arial" w:cs="Arial"/>
          <w:sz w:val="21"/>
          <w:szCs w:val="21"/>
          <w:lang w:val="es-ES_tradnl"/>
        </w:rPr>
        <w:t xml:space="preserve"> y la </w:t>
      </w:r>
      <w:r w:rsidRPr="0033016F">
        <w:rPr>
          <w:rFonts w:ascii="Arial" w:hAnsi="Arial" w:cs="Arial"/>
          <w:i/>
          <w:iCs/>
          <w:sz w:val="21"/>
          <w:szCs w:val="21"/>
          <w:lang w:val="es-ES_tradnl"/>
        </w:rPr>
        <w:t>U</w:t>
      </w:r>
      <w:r w:rsidRPr="0033016F">
        <w:rPr>
          <w:rFonts w:ascii="Arial" w:hAnsi="Arial" w:cs="Arial"/>
          <w:sz w:val="21"/>
          <w:szCs w:val="21"/>
          <w:lang w:val="es-ES_tradnl"/>
        </w:rPr>
        <w:t xml:space="preserve">–. </w:t>
      </w:r>
    </w:p>
    <w:p w14:paraId="28DE14C5" w14:textId="77777777" w:rsidR="00242688" w:rsidRPr="0033016F" w:rsidRDefault="00242688" w:rsidP="00242688">
      <w:pPr>
        <w:spacing w:line="276" w:lineRule="auto"/>
        <w:jc w:val="both"/>
        <w:rPr>
          <w:rFonts w:ascii="Arial" w:hAnsi="Arial" w:cs="Arial"/>
          <w:bCs/>
          <w:sz w:val="22"/>
          <w:lang w:val="es-ES_tradnl"/>
        </w:rPr>
      </w:pPr>
    </w:p>
    <w:p w14:paraId="0F704EAB" w14:textId="26E135EA" w:rsidR="00BB3088" w:rsidRPr="0033016F" w:rsidRDefault="00134968" w:rsidP="00282F8F">
      <w:pPr>
        <w:spacing w:line="276" w:lineRule="auto"/>
        <w:ind w:firstLine="709"/>
        <w:jc w:val="both"/>
        <w:rPr>
          <w:rFonts w:ascii="Arial" w:hAnsi="Arial" w:cs="Arial"/>
          <w:bCs/>
          <w:sz w:val="22"/>
          <w:lang w:val="es-ES_tradnl"/>
        </w:rPr>
      </w:pPr>
      <w:r w:rsidRPr="0033016F">
        <w:rPr>
          <w:rFonts w:ascii="Arial" w:hAnsi="Arial" w:cs="Arial"/>
          <w:bCs/>
          <w:sz w:val="22"/>
          <w:lang w:val="es-ES_tradnl"/>
        </w:rPr>
        <w:t>Tal es la forma usual como se pacta el precio en los contratos estatales cuyo valor se define con base en la metodología del AIU. Lo anterior, sin perjuicio de que las partes en el contrato establezcan las cláusulas que a bien tengan, pues se trata de un aspecto en que la autonomía de la voluntad de que gozan las entidades estatales –y sus contratistas– despliega importantes efectos, por tratarse de un aspecto que no regula de forma específica el EGCAP.</w:t>
      </w:r>
    </w:p>
    <w:p w14:paraId="1F7806D1" w14:textId="77777777" w:rsidR="00FC3E57" w:rsidRPr="0033016F" w:rsidRDefault="00FC3E57" w:rsidP="00242688">
      <w:pPr>
        <w:spacing w:line="276" w:lineRule="auto"/>
        <w:contextualSpacing/>
        <w:jc w:val="both"/>
        <w:rPr>
          <w:rFonts w:ascii="Arial" w:hAnsi="Arial" w:cs="Arial"/>
          <w:iCs/>
          <w:sz w:val="22"/>
        </w:rPr>
      </w:pPr>
    </w:p>
    <w:p w14:paraId="13F59AE0" w14:textId="28F303B6" w:rsidR="004A34D2" w:rsidRPr="0033016F" w:rsidRDefault="009D2478" w:rsidP="009D2478">
      <w:pPr>
        <w:pStyle w:val="Prrafodelista"/>
        <w:tabs>
          <w:tab w:val="left" w:pos="284"/>
        </w:tabs>
        <w:ind w:left="0"/>
        <w:jc w:val="both"/>
        <w:rPr>
          <w:rFonts w:ascii="Arial" w:eastAsia="Calibri" w:hAnsi="Arial" w:cs="Arial"/>
          <w:sz w:val="22"/>
        </w:rPr>
      </w:pPr>
      <w:r w:rsidRPr="0033016F">
        <w:rPr>
          <w:rFonts w:ascii="Arial" w:eastAsia="Calibri" w:hAnsi="Arial" w:cs="Arial"/>
          <w:b/>
          <w:sz w:val="22"/>
        </w:rPr>
        <w:t xml:space="preserve">4. </w:t>
      </w:r>
      <w:r w:rsidR="004A34D2" w:rsidRPr="0033016F">
        <w:rPr>
          <w:rFonts w:ascii="Arial" w:eastAsia="Calibri" w:hAnsi="Arial" w:cs="Arial"/>
          <w:b/>
          <w:sz w:val="22"/>
        </w:rPr>
        <w:t>Respuesta</w:t>
      </w:r>
      <w:r w:rsidR="001A4AB6" w:rsidRPr="0033016F">
        <w:rPr>
          <w:rFonts w:ascii="Arial" w:eastAsia="Calibri" w:hAnsi="Arial" w:cs="Arial"/>
          <w:b/>
          <w:sz w:val="22"/>
        </w:rPr>
        <w:tab/>
      </w:r>
    </w:p>
    <w:p w14:paraId="504346E2" w14:textId="0A16B078" w:rsidR="004A34D2" w:rsidRPr="0033016F" w:rsidRDefault="004A34D2" w:rsidP="00242688">
      <w:pPr>
        <w:ind w:right="709"/>
        <w:jc w:val="both"/>
        <w:rPr>
          <w:rFonts w:ascii="Arial" w:eastAsia="Calibri" w:hAnsi="Arial" w:cs="Arial"/>
          <w:i/>
          <w:sz w:val="22"/>
        </w:rPr>
      </w:pPr>
    </w:p>
    <w:p w14:paraId="29A022B5" w14:textId="4827CA91" w:rsidR="00134968" w:rsidRPr="0033016F" w:rsidRDefault="00242688" w:rsidP="00E635AC">
      <w:pPr>
        <w:spacing w:line="276" w:lineRule="auto"/>
        <w:jc w:val="both"/>
        <w:rPr>
          <w:rFonts w:ascii="Arial" w:hAnsi="Arial" w:cs="Arial"/>
          <w:sz w:val="22"/>
        </w:rPr>
      </w:pPr>
      <w:r w:rsidRPr="0033016F">
        <w:rPr>
          <w:rFonts w:ascii="Arial" w:hAnsi="Arial" w:cs="Arial"/>
          <w:bCs/>
          <w:sz w:val="22"/>
          <w:lang w:val="es-ES_tradnl"/>
        </w:rPr>
        <w:t xml:space="preserve">A continuación se responderá cada una de las preguntas planteadas por el peticionario, considerando que </w:t>
      </w:r>
      <w:r w:rsidRPr="0033016F">
        <w:rPr>
          <w:rFonts w:ascii="Arial" w:eastAsia="Calibri" w:hAnsi="Arial" w:cs="Arial"/>
          <w:sz w:val="22"/>
        </w:rPr>
        <w:t xml:space="preserve">la Agencia Nacional de Contratación Pública – Colombia Compra Eficiente no tiene competencia para pronunciarse sobre la solución de casos particulares, ya que su competencia está referida a absolver consultas sobre la aplicación de normas de carácter general, motivo por el cual las respuestas se brindarán en términos </w:t>
      </w:r>
      <w:r w:rsidRPr="0033016F">
        <w:rPr>
          <w:rFonts w:ascii="Arial" w:eastAsia="Calibri" w:hAnsi="Arial" w:cs="Arial"/>
          <w:sz w:val="22"/>
        </w:rPr>
        <w:lastRenderedPageBreak/>
        <w:t>abstractos</w:t>
      </w:r>
      <w:r w:rsidR="007E3C6C" w:rsidRPr="0033016F">
        <w:rPr>
          <w:rFonts w:ascii="Arial" w:eastAsia="Calibri" w:hAnsi="Arial" w:cs="Arial"/>
          <w:sz w:val="22"/>
        </w:rPr>
        <w:t>,</w:t>
      </w:r>
      <w:r w:rsidRPr="0033016F">
        <w:rPr>
          <w:rFonts w:ascii="Arial" w:eastAsia="Calibri" w:hAnsi="Arial" w:cs="Arial"/>
          <w:sz w:val="22"/>
        </w:rPr>
        <w:t xml:space="preserve"> atendiendo a la forma como suelen </w:t>
      </w:r>
      <w:r w:rsidR="00E635AC" w:rsidRPr="0033016F">
        <w:rPr>
          <w:rFonts w:ascii="Arial" w:eastAsia="Calibri" w:hAnsi="Arial" w:cs="Arial"/>
          <w:sz w:val="22"/>
        </w:rPr>
        <w:t>celebrarse los contratos estatales</w:t>
      </w:r>
      <w:r w:rsidR="007E3C6C" w:rsidRPr="0033016F">
        <w:rPr>
          <w:rFonts w:ascii="Arial" w:eastAsia="Calibri" w:hAnsi="Arial" w:cs="Arial"/>
          <w:sz w:val="22"/>
        </w:rPr>
        <w:t>, cuya</w:t>
      </w:r>
      <w:r w:rsidR="00E635AC" w:rsidRPr="0033016F">
        <w:rPr>
          <w:rFonts w:ascii="Arial" w:eastAsia="Calibri" w:hAnsi="Arial" w:cs="Arial"/>
          <w:sz w:val="22"/>
        </w:rPr>
        <w:t xml:space="preserve"> estructuración incluy</w:t>
      </w:r>
      <w:r w:rsidR="007E3C6C" w:rsidRPr="0033016F">
        <w:rPr>
          <w:rFonts w:ascii="Arial" w:eastAsia="Calibri" w:hAnsi="Arial" w:cs="Arial"/>
          <w:sz w:val="22"/>
        </w:rPr>
        <w:t>e</w:t>
      </w:r>
      <w:r w:rsidR="00E635AC" w:rsidRPr="0033016F">
        <w:rPr>
          <w:rFonts w:ascii="Arial" w:eastAsia="Calibri" w:hAnsi="Arial" w:cs="Arial"/>
          <w:sz w:val="22"/>
        </w:rPr>
        <w:t xml:space="preserve"> la metodología del AIU</w:t>
      </w:r>
      <w:r w:rsidR="00C153FC">
        <w:rPr>
          <w:rFonts w:ascii="Arial" w:eastAsia="Calibri" w:hAnsi="Arial" w:cs="Arial"/>
          <w:sz w:val="22"/>
        </w:rPr>
        <w:t>:</w:t>
      </w:r>
    </w:p>
    <w:p w14:paraId="2B34D9C2" w14:textId="2592AD3D" w:rsidR="00134968" w:rsidRPr="0033016F" w:rsidRDefault="00134968" w:rsidP="00134968">
      <w:pPr>
        <w:tabs>
          <w:tab w:val="left" w:pos="6173"/>
        </w:tabs>
        <w:spacing w:line="276" w:lineRule="auto"/>
        <w:jc w:val="both"/>
        <w:rPr>
          <w:rFonts w:ascii="Arial" w:hAnsi="Arial" w:cs="Arial"/>
          <w:sz w:val="22"/>
        </w:rPr>
      </w:pPr>
    </w:p>
    <w:p w14:paraId="532A41EF" w14:textId="77777777" w:rsidR="00134968" w:rsidRPr="00282F8F" w:rsidRDefault="00134968" w:rsidP="00282F8F">
      <w:pPr>
        <w:pStyle w:val="NormalWeb"/>
        <w:spacing w:before="0" w:beforeAutospacing="0" w:after="0" w:afterAutospacing="0" w:line="276" w:lineRule="auto"/>
        <w:ind w:left="709" w:right="709"/>
        <w:contextualSpacing/>
        <w:jc w:val="both"/>
        <w:rPr>
          <w:rFonts w:ascii="Arial" w:hAnsi="Arial" w:cs="Arial"/>
          <w:sz w:val="22"/>
          <w:szCs w:val="22"/>
        </w:rPr>
      </w:pPr>
      <w:r w:rsidRPr="00282F8F">
        <w:rPr>
          <w:rFonts w:ascii="Arial" w:hAnsi="Arial" w:cs="Arial"/>
          <w:sz w:val="22"/>
          <w:szCs w:val="22"/>
        </w:rPr>
        <w:t>i) «¿Puede una entidad pública exigir al contratista de un contrato de obra pública bajo el sistema de precios unitarios como costos directos más el porcentaje de costos indirectos (Administración y Utilidad -A.U.-) que aporte durante la ejecución y/o para la liquidación, todos los soportes de pagos efectuados con cargo al componente de administración (A) de dicho contrato de manera discriminada o detallada?»</w:t>
      </w:r>
    </w:p>
    <w:p w14:paraId="17305E12" w14:textId="77777777" w:rsidR="00134968" w:rsidRPr="0033016F" w:rsidRDefault="00134968" w:rsidP="00134968">
      <w:pPr>
        <w:pStyle w:val="NormalWeb"/>
        <w:spacing w:before="0" w:beforeAutospacing="0" w:after="0" w:afterAutospacing="0"/>
        <w:ind w:left="709" w:right="709"/>
        <w:contextualSpacing/>
        <w:jc w:val="both"/>
        <w:rPr>
          <w:rFonts w:ascii="Arial" w:hAnsi="Arial" w:cs="Arial"/>
          <w:sz w:val="21"/>
          <w:szCs w:val="21"/>
        </w:rPr>
      </w:pPr>
    </w:p>
    <w:p w14:paraId="38AB4A6A" w14:textId="56111FFB" w:rsidR="00134968" w:rsidRPr="0033016F" w:rsidRDefault="00E635AC" w:rsidP="007E3C6C">
      <w:pPr>
        <w:spacing w:line="276" w:lineRule="auto"/>
        <w:jc w:val="both"/>
        <w:rPr>
          <w:rFonts w:ascii="Arial" w:hAnsi="Arial" w:cs="Arial"/>
          <w:sz w:val="22"/>
        </w:rPr>
      </w:pPr>
      <w:r w:rsidRPr="0033016F">
        <w:rPr>
          <w:rFonts w:ascii="Arial" w:hAnsi="Arial" w:cs="Arial"/>
          <w:iCs/>
          <w:sz w:val="22"/>
        </w:rPr>
        <w:t>La posibilidad de exigir una obligación como la señalada en la pregunta depende de la forma como se celebr</w:t>
      </w:r>
      <w:r w:rsidR="007E3C6C" w:rsidRPr="0033016F">
        <w:rPr>
          <w:rFonts w:ascii="Arial" w:hAnsi="Arial" w:cs="Arial"/>
          <w:iCs/>
          <w:sz w:val="22"/>
        </w:rPr>
        <w:t>e</w:t>
      </w:r>
      <w:r w:rsidRPr="0033016F">
        <w:rPr>
          <w:rFonts w:ascii="Arial" w:hAnsi="Arial" w:cs="Arial"/>
          <w:iCs/>
          <w:sz w:val="22"/>
        </w:rPr>
        <w:t xml:space="preserve"> el contrato y de las obligaciones pactadas a cargo del contratista, pues en el contrato se podría incluir tal obligación. No obstante, teniendo en cuenta la forma como suelen pactarse los contratos estructurados bajo la metodología del AIU, no se encuentran razones para que las entidades incluyan una obligación en tal sentido, toda vez que con la presentación de la oferta el proponente señaló cuál sería el porcentaje de Administración con base en el cual se pagaría el contrato, por lo que no le interesaría solicitar los soportes de los pagos efectuados por dicho concepto, todo vez que al suscribir el contrato se habría acordado un porcentaje, en principio invariable.</w:t>
      </w:r>
    </w:p>
    <w:p w14:paraId="61555C3A" w14:textId="22C015C8" w:rsidR="00134968" w:rsidRPr="0033016F" w:rsidRDefault="00134968" w:rsidP="007E3C6C">
      <w:pPr>
        <w:tabs>
          <w:tab w:val="left" w:pos="6173"/>
        </w:tabs>
        <w:spacing w:line="276" w:lineRule="auto"/>
        <w:jc w:val="both"/>
        <w:rPr>
          <w:rFonts w:ascii="Arial" w:hAnsi="Arial" w:cs="Arial"/>
          <w:sz w:val="22"/>
        </w:rPr>
      </w:pPr>
    </w:p>
    <w:p w14:paraId="1600D9C5" w14:textId="5304AAFB" w:rsidR="00134968" w:rsidRPr="00282F8F" w:rsidRDefault="00134968" w:rsidP="00282F8F">
      <w:pPr>
        <w:pStyle w:val="NormalWeb"/>
        <w:spacing w:before="0" w:beforeAutospacing="0" w:after="0" w:afterAutospacing="0" w:line="276" w:lineRule="auto"/>
        <w:ind w:left="709" w:right="709"/>
        <w:contextualSpacing/>
        <w:jc w:val="both"/>
        <w:rPr>
          <w:rFonts w:ascii="Arial" w:hAnsi="Arial" w:cs="Arial"/>
          <w:sz w:val="22"/>
          <w:szCs w:val="22"/>
        </w:rPr>
      </w:pPr>
      <w:r w:rsidRPr="00282F8F">
        <w:rPr>
          <w:rFonts w:ascii="Arial" w:hAnsi="Arial" w:cs="Arial"/>
          <w:sz w:val="22"/>
          <w:szCs w:val="22"/>
        </w:rPr>
        <w:t>i</w:t>
      </w:r>
      <w:r w:rsidR="00C66154" w:rsidRPr="00282F8F">
        <w:rPr>
          <w:rFonts w:ascii="Arial" w:hAnsi="Arial" w:cs="Arial"/>
          <w:sz w:val="22"/>
          <w:szCs w:val="22"/>
        </w:rPr>
        <w:t>i</w:t>
      </w:r>
      <w:r w:rsidRPr="00282F8F">
        <w:rPr>
          <w:rFonts w:ascii="Arial" w:hAnsi="Arial" w:cs="Arial"/>
          <w:sz w:val="22"/>
          <w:szCs w:val="22"/>
        </w:rPr>
        <w:t xml:space="preserve">) </w:t>
      </w:r>
      <w:r w:rsidR="00C66154" w:rsidRPr="00282F8F">
        <w:rPr>
          <w:rFonts w:ascii="Arial" w:hAnsi="Arial" w:cs="Arial"/>
          <w:sz w:val="22"/>
          <w:szCs w:val="22"/>
        </w:rPr>
        <w:t>«</w:t>
      </w:r>
      <w:r w:rsidR="00C66154" w:rsidRPr="00282F8F">
        <w:rPr>
          <w:rFonts w:ascii="Arial" w:eastAsia="Calibri" w:hAnsi="Arial" w:cs="Arial"/>
          <w:sz w:val="22"/>
          <w:szCs w:val="22"/>
        </w:rPr>
        <w:t>¿Puede la entidad estatal en un contrato de obra pública bajo el sistema de precios unitarios solicitar la devolución de los dineros que por concepto de los diferentes componentes de administración (A) no soporte adecuadamente el contratista o que no llegare a ejecutarse, sin que ello signifique afectar la modalidad de pago pactada en el contrato, toda vez que el mismo está compuesto por costos directos mediante precios unitarios fijos o con fórmula de reajuste para los diferentes ítems de obra y un porcentaje fijo de costos indirectos (A.U.)?».</w:t>
      </w:r>
    </w:p>
    <w:p w14:paraId="39AF29B1" w14:textId="77777777" w:rsidR="00134968" w:rsidRPr="0033016F" w:rsidRDefault="00134968" w:rsidP="00134968">
      <w:pPr>
        <w:pStyle w:val="NormalWeb"/>
        <w:spacing w:before="0" w:beforeAutospacing="0" w:after="0" w:afterAutospacing="0"/>
        <w:ind w:left="709" w:right="709"/>
        <w:contextualSpacing/>
        <w:jc w:val="both"/>
        <w:rPr>
          <w:rFonts w:ascii="Arial" w:hAnsi="Arial" w:cs="Arial"/>
          <w:sz w:val="21"/>
          <w:szCs w:val="21"/>
        </w:rPr>
      </w:pPr>
    </w:p>
    <w:p w14:paraId="0FDF3DF3" w14:textId="03CA0977" w:rsidR="00134968" w:rsidRPr="0033016F" w:rsidRDefault="00E635AC" w:rsidP="007E3C6C">
      <w:pPr>
        <w:spacing w:line="276" w:lineRule="auto"/>
        <w:jc w:val="both"/>
        <w:rPr>
          <w:rFonts w:ascii="Arial" w:hAnsi="Arial" w:cs="Arial"/>
          <w:iCs/>
          <w:sz w:val="22"/>
        </w:rPr>
      </w:pPr>
      <w:r w:rsidRPr="0033016F">
        <w:rPr>
          <w:rFonts w:ascii="Arial" w:hAnsi="Arial" w:cs="Arial"/>
          <w:iCs/>
          <w:sz w:val="22"/>
        </w:rPr>
        <w:t>Al igual que frente a la respuesta anterior, la posibilidad de solicitar la devolución de dichos dineros depende de la forma como se haya celebrado el contrato y de las obligaciones pactadas a cargo del contratista, pues en el contrato se podría incluir tal obligación. No obstante, teniendo en cuenta la forma como suelen pactarse los contratos estructurados bajo la metodología del AIU, donde el valor del contrato se paga con base en el precio de los costos directos incrementados por el porcentaje del AIU, no sería procedente solicitar</w:t>
      </w:r>
      <w:r w:rsidR="00DD765C">
        <w:rPr>
          <w:rFonts w:ascii="Arial" w:hAnsi="Arial" w:cs="Arial"/>
          <w:iCs/>
          <w:sz w:val="22"/>
        </w:rPr>
        <w:t xml:space="preserve"> </w:t>
      </w:r>
      <w:r w:rsidRPr="0033016F">
        <w:rPr>
          <w:rFonts w:ascii="Arial" w:hAnsi="Arial" w:cs="Arial"/>
          <w:iCs/>
          <w:sz w:val="22"/>
        </w:rPr>
        <w:t>dicha devolución</w:t>
      </w:r>
      <w:r w:rsidR="00DD765C">
        <w:rPr>
          <w:rFonts w:ascii="Arial" w:hAnsi="Arial" w:cs="Arial"/>
          <w:iCs/>
          <w:sz w:val="22"/>
        </w:rPr>
        <w:t xml:space="preserve"> si no quedó así pactado</w:t>
      </w:r>
      <w:r w:rsidR="0014295E" w:rsidRPr="0033016F">
        <w:rPr>
          <w:rFonts w:ascii="Arial" w:hAnsi="Arial" w:cs="Arial"/>
          <w:iCs/>
          <w:sz w:val="22"/>
        </w:rPr>
        <w:t>, toda vez que las partes acuerdan la aplicación de un porcentaje para efectos de calcular el monto a pagar, más no de reconocer costos específicos en que haya incurrido el contratista</w:t>
      </w:r>
      <w:r w:rsidRPr="0033016F">
        <w:rPr>
          <w:rFonts w:ascii="Arial" w:hAnsi="Arial" w:cs="Arial"/>
          <w:iCs/>
          <w:sz w:val="22"/>
        </w:rPr>
        <w:t xml:space="preserve">. En todo caso, la definición de este aspecto puede variar de la forma como se haya celebrado cada contrato y del contenido de las </w:t>
      </w:r>
      <w:r w:rsidR="0014295E" w:rsidRPr="0033016F">
        <w:rPr>
          <w:rFonts w:ascii="Arial" w:hAnsi="Arial" w:cs="Arial"/>
          <w:iCs/>
          <w:sz w:val="22"/>
        </w:rPr>
        <w:t>obligaciones</w:t>
      </w:r>
      <w:r w:rsidRPr="0033016F">
        <w:rPr>
          <w:rFonts w:ascii="Arial" w:hAnsi="Arial" w:cs="Arial"/>
          <w:iCs/>
          <w:sz w:val="22"/>
        </w:rPr>
        <w:t xml:space="preserve"> pactadas en el mismo.</w:t>
      </w:r>
    </w:p>
    <w:p w14:paraId="532AF65E" w14:textId="323A4AFE" w:rsidR="00134968" w:rsidRPr="0033016F" w:rsidRDefault="00134968" w:rsidP="007E3C6C">
      <w:pPr>
        <w:tabs>
          <w:tab w:val="left" w:pos="6173"/>
        </w:tabs>
        <w:spacing w:line="276" w:lineRule="auto"/>
        <w:jc w:val="both"/>
        <w:rPr>
          <w:rFonts w:ascii="Arial" w:hAnsi="Arial" w:cs="Arial"/>
          <w:sz w:val="22"/>
        </w:rPr>
      </w:pPr>
    </w:p>
    <w:p w14:paraId="36F205E5" w14:textId="2FF7DDCC" w:rsidR="00134968" w:rsidRPr="0033016F" w:rsidRDefault="00134968" w:rsidP="00134968">
      <w:pPr>
        <w:pStyle w:val="NormalWeb"/>
        <w:spacing w:before="0" w:beforeAutospacing="0" w:after="0" w:afterAutospacing="0"/>
        <w:ind w:left="709" w:right="709"/>
        <w:contextualSpacing/>
        <w:jc w:val="both"/>
        <w:rPr>
          <w:rFonts w:ascii="Arial" w:hAnsi="Arial" w:cs="Arial"/>
          <w:sz w:val="21"/>
          <w:szCs w:val="21"/>
        </w:rPr>
      </w:pPr>
      <w:r w:rsidRPr="0033016F">
        <w:rPr>
          <w:rFonts w:ascii="Arial" w:hAnsi="Arial" w:cs="Arial"/>
          <w:sz w:val="21"/>
          <w:szCs w:val="21"/>
        </w:rPr>
        <w:t>i</w:t>
      </w:r>
      <w:r w:rsidR="00C66154" w:rsidRPr="0033016F">
        <w:rPr>
          <w:rFonts w:ascii="Arial" w:hAnsi="Arial" w:cs="Arial"/>
          <w:sz w:val="21"/>
          <w:szCs w:val="21"/>
        </w:rPr>
        <w:t>ii</w:t>
      </w:r>
      <w:r w:rsidRPr="0033016F">
        <w:rPr>
          <w:rFonts w:ascii="Arial" w:hAnsi="Arial" w:cs="Arial"/>
          <w:sz w:val="21"/>
          <w:szCs w:val="21"/>
        </w:rPr>
        <w:t xml:space="preserve">) </w:t>
      </w:r>
      <w:r w:rsidR="00C66154" w:rsidRPr="0033016F">
        <w:rPr>
          <w:rFonts w:ascii="Arial" w:hAnsi="Arial" w:cs="Arial"/>
          <w:sz w:val="21"/>
          <w:szCs w:val="21"/>
        </w:rPr>
        <w:t>«</w:t>
      </w:r>
      <w:r w:rsidR="00C66154" w:rsidRPr="0033016F">
        <w:rPr>
          <w:rFonts w:ascii="Arial" w:eastAsia="Calibri" w:hAnsi="Arial" w:cs="Arial"/>
          <w:sz w:val="21"/>
          <w:szCs w:val="21"/>
        </w:rPr>
        <w:t>¿Puede una entidad pública exigir al contratista de un contrato de obra pública bajo el sistema de precios unitarios, la completa equivalencia entre lo proyectado (oferta económica) y lo efectivamente pagado con cargo al componente de administración (A) de dicho contrato sin vulnerar la autonomía empresarial y gestión operativa del proyecto en el manejo de los costos indirectos de éste durante la ejecución del mismo?</w:t>
      </w:r>
      <w:r w:rsidRPr="0033016F">
        <w:rPr>
          <w:rFonts w:ascii="Arial" w:hAnsi="Arial" w:cs="Arial"/>
          <w:sz w:val="21"/>
          <w:szCs w:val="21"/>
        </w:rPr>
        <w:t>»</w:t>
      </w:r>
      <w:r w:rsidR="00C66154" w:rsidRPr="0033016F">
        <w:rPr>
          <w:rFonts w:ascii="Arial" w:hAnsi="Arial" w:cs="Arial"/>
          <w:sz w:val="21"/>
          <w:szCs w:val="21"/>
        </w:rPr>
        <w:t>.</w:t>
      </w:r>
    </w:p>
    <w:p w14:paraId="7DD8E16E" w14:textId="77777777" w:rsidR="00134968" w:rsidRPr="0033016F" w:rsidRDefault="00134968" w:rsidP="00134968">
      <w:pPr>
        <w:pStyle w:val="NormalWeb"/>
        <w:spacing w:before="0" w:beforeAutospacing="0" w:after="0" w:afterAutospacing="0"/>
        <w:ind w:left="709" w:right="709"/>
        <w:contextualSpacing/>
        <w:jc w:val="both"/>
        <w:rPr>
          <w:rFonts w:ascii="Arial" w:hAnsi="Arial" w:cs="Arial"/>
          <w:sz w:val="21"/>
          <w:szCs w:val="21"/>
        </w:rPr>
      </w:pPr>
    </w:p>
    <w:p w14:paraId="015BB9C2" w14:textId="1AC89C98" w:rsidR="00134968" w:rsidRPr="0033016F" w:rsidRDefault="0014295E" w:rsidP="00134968">
      <w:pPr>
        <w:tabs>
          <w:tab w:val="left" w:pos="6173"/>
        </w:tabs>
        <w:spacing w:line="276" w:lineRule="auto"/>
        <w:jc w:val="both"/>
        <w:rPr>
          <w:rFonts w:ascii="Arial" w:hAnsi="Arial" w:cs="Arial"/>
          <w:sz w:val="22"/>
        </w:rPr>
      </w:pPr>
      <w:r w:rsidRPr="0033016F">
        <w:rPr>
          <w:rFonts w:ascii="Arial" w:hAnsi="Arial" w:cs="Arial"/>
          <w:iCs/>
          <w:sz w:val="22"/>
        </w:rPr>
        <w:t xml:space="preserve">Al igual que lo indicado frente al interrogante anterior, la posibilidad de exigir una obligación como la señalada en la pregunta depende de la forma como se haya celebrado el contrato y de las obligaciones pactadas a cargo del contratista, pues en el contrato se podría incluir tal obligación. No obstante, dicha exigencia sería ajena e inútil en la forma usual como suelen celebrarse los contratos estatales estructurados bajo la metodología del AIU, </w:t>
      </w:r>
      <w:r w:rsidR="00F66E6C" w:rsidRPr="0033016F">
        <w:rPr>
          <w:rFonts w:ascii="Arial" w:hAnsi="Arial" w:cs="Arial"/>
          <w:iCs/>
          <w:sz w:val="22"/>
        </w:rPr>
        <w:t xml:space="preserve">de acuerdo a la respuesta de las preguntas anteriores y las </w:t>
      </w:r>
      <w:r w:rsidRPr="0033016F">
        <w:rPr>
          <w:rFonts w:ascii="Arial" w:hAnsi="Arial" w:cs="Arial"/>
          <w:iCs/>
          <w:sz w:val="22"/>
        </w:rPr>
        <w:t>consideraciones</w:t>
      </w:r>
      <w:r w:rsidR="00F66E6C" w:rsidRPr="0033016F">
        <w:rPr>
          <w:rFonts w:ascii="Arial" w:hAnsi="Arial" w:cs="Arial"/>
          <w:iCs/>
          <w:sz w:val="22"/>
        </w:rPr>
        <w:t xml:space="preserve"> plasmadas en este concepto.</w:t>
      </w:r>
    </w:p>
    <w:p w14:paraId="1E151815" w14:textId="2A49AAE2" w:rsidR="00134968" w:rsidRPr="0033016F" w:rsidRDefault="00134968" w:rsidP="00134968">
      <w:pPr>
        <w:tabs>
          <w:tab w:val="left" w:pos="6173"/>
        </w:tabs>
        <w:spacing w:line="276" w:lineRule="auto"/>
        <w:jc w:val="both"/>
        <w:rPr>
          <w:rFonts w:ascii="Arial" w:hAnsi="Arial" w:cs="Arial"/>
          <w:sz w:val="22"/>
        </w:rPr>
      </w:pPr>
    </w:p>
    <w:p w14:paraId="527BB476" w14:textId="53D25DB5" w:rsidR="00134968" w:rsidRPr="0033016F" w:rsidRDefault="00134968" w:rsidP="00134968">
      <w:pPr>
        <w:pStyle w:val="NormalWeb"/>
        <w:spacing w:before="0" w:beforeAutospacing="0" w:after="0" w:afterAutospacing="0"/>
        <w:ind w:left="709" w:right="709"/>
        <w:contextualSpacing/>
        <w:jc w:val="both"/>
        <w:rPr>
          <w:rFonts w:ascii="Arial" w:hAnsi="Arial" w:cs="Arial"/>
          <w:sz w:val="21"/>
          <w:szCs w:val="21"/>
        </w:rPr>
      </w:pPr>
      <w:r w:rsidRPr="0033016F">
        <w:rPr>
          <w:rFonts w:ascii="Arial" w:hAnsi="Arial" w:cs="Arial"/>
          <w:sz w:val="21"/>
          <w:szCs w:val="21"/>
        </w:rPr>
        <w:t>i</w:t>
      </w:r>
      <w:r w:rsidR="00C66154" w:rsidRPr="0033016F">
        <w:rPr>
          <w:rFonts w:ascii="Arial" w:hAnsi="Arial" w:cs="Arial"/>
          <w:sz w:val="21"/>
          <w:szCs w:val="21"/>
        </w:rPr>
        <w:t>v</w:t>
      </w:r>
      <w:r w:rsidRPr="0033016F">
        <w:rPr>
          <w:rFonts w:ascii="Arial" w:hAnsi="Arial" w:cs="Arial"/>
          <w:sz w:val="21"/>
          <w:szCs w:val="21"/>
        </w:rPr>
        <w:t xml:space="preserve">) </w:t>
      </w:r>
      <w:r w:rsidR="00C66154" w:rsidRPr="0033016F">
        <w:rPr>
          <w:rFonts w:ascii="Arial" w:hAnsi="Arial" w:cs="Arial"/>
          <w:sz w:val="21"/>
          <w:szCs w:val="21"/>
        </w:rPr>
        <w:t>«</w:t>
      </w:r>
      <w:r w:rsidR="00C66154" w:rsidRPr="0033016F">
        <w:rPr>
          <w:rFonts w:ascii="Arial" w:eastAsia="Calibri" w:hAnsi="Arial" w:cs="Arial"/>
          <w:sz w:val="21"/>
          <w:szCs w:val="21"/>
        </w:rPr>
        <w:t>¿Puede el contratista en un contrato de obra pública bajo el sistema de precios unitarios redistribuir valores entre los elementos o ítems que componente el costo indirecto de administración (A) contando con el aval previo de la interventoría, y sin sobrepasar el porcentaje establecido en el total del componente (A) de los costos indirectos del contrato, sin que ello signifique modificar los elementos esenciales del contrato?; ¿Todo lo anterior sin necesidad de que medie la suscripción de un otrosí entre las partes?».</w:t>
      </w:r>
    </w:p>
    <w:p w14:paraId="6EC6EEE0" w14:textId="77777777" w:rsidR="00134968" w:rsidRPr="0033016F" w:rsidRDefault="00134968" w:rsidP="00134968">
      <w:pPr>
        <w:pStyle w:val="NormalWeb"/>
        <w:spacing w:before="0" w:beforeAutospacing="0" w:after="0" w:afterAutospacing="0"/>
        <w:ind w:left="709" w:right="709"/>
        <w:contextualSpacing/>
        <w:jc w:val="both"/>
        <w:rPr>
          <w:rFonts w:ascii="Arial" w:hAnsi="Arial" w:cs="Arial"/>
          <w:sz w:val="21"/>
          <w:szCs w:val="21"/>
        </w:rPr>
      </w:pPr>
    </w:p>
    <w:p w14:paraId="66C1A38D" w14:textId="5A6B0AD6" w:rsidR="00C66154" w:rsidRPr="0033016F" w:rsidRDefault="00C66154" w:rsidP="00C66154">
      <w:pPr>
        <w:pStyle w:val="NormalWeb"/>
        <w:spacing w:before="0" w:beforeAutospacing="0" w:after="0" w:afterAutospacing="0"/>
        <w:ind w:left="709" w:right="709"/>
        <w:contextualSpacing/>
        <w:jc w:val="both"/>
        <w:rPr>
          <w:rFonts w:ascii="Arial" w:hAnsi="Arial" w:cs="Arial"/>
          <w:sz w:val="21"/>
          <w:szCs w:val="21"/>
        </w:rPr>
      </w:pPr>
      <w:r w:rsidRPr="0033016F">
        <w:rPr>
          <w:rFonts w:ascii="Arial" w:hAnsi="Arial" w:cs="Arial"/>
          <w:sz w:val="21"/>
          <w:szCs w:val="21"/>
        </w:rPr>
        <w:t>v) «</w:t>
      </w:r>
      <w:r w:rsidRPr="0033016F">
        <w:rPr>
          <w:rFonts w:ascii="Arial" w:eastAsia="Calibri" w:hAnsi="Arial" w:cs="Arial"/>
          <w:sz w:val="21"/>
          <w:szCs w:val="21"/>
        </w:rPr>
        <w:t>¿Puede el contratista en un contrato de obra pública bajo el sistema de precios unitarios introducir gastos o elementos o ítems</w:t>
      </w:r>
      <w:r w:rsidR="003F09C4" w:rsidRPr="0033016F">
        <w:rPr>
          <w:rFonts w:ascii="Arial" w:eastAsia="Calibri" w:hAnsi="Arial" w:cs="Arial"/>
          <w:sz w:val="21"/>
          <w:szCs w:val="21"/>
        </w:rPr>
        <w:t xml:space="preserve"> que</w:t>
      </w:r>
      <w:r w:rsidRPr="0033016F">
        <w:rPr>
          <w:rFonts w:ascii="Arial" w:eastAsia="Calibri" w:hAnsi="Arial" w:cs="Arial"/>
          <w:sz w:val="21"/>
          <w:szCs w:val="21"/>
        </w:rPr>
        <w:t xml:space="preserve"> componen el costo indirecto de administración (A) y que se generen durante la etapa de ejecución, que sean imputables y demostrables al alcance del objeto contractual, pero que los mismos no hayan sido preestablecidos o considerados en la relación inicial (oferta económica) y con ello se pueda permitir el redistribuir valores entre los ítems o elementos que componen la administración (A); contando para ello con el aval previo de la interventoría y sin sobrepasar el porcentaje establecido del componente (A) en los costos indirectos del contrato, sin que ello signifique modificar los elementos esenciales del contrato? ¿Todo lo anterior sin necesidad de que medie la suscripción de un otrosí entre las partes?».</w:t>
      </w:r>
    </w:p>
    <w:p w14:paraId="2DAC368F" w14:textId="77777777" w:rsidR="00C66154" w:rsidRPr="0033016F" w:rsidRDefault="00C66154" w:rsidP="00C66154">
      <w:pPr>
        <w:pStyle w:val="NormalWeb"/>
        <w:spacing w:before="0" w:beforeAutospacing="0" w:after="0" w:afterAutospacing="0"/>
        <w:ind w:left="709" w:right="709"/>
        <w:contextualSpacing/>
        <w:jc w:val="both"/>
        <w:rPr>
          <w:rFonts w:ascii="Arial" w:hAnsi="Arial" w:cs="Arial"/>
          <w:sz w:val="21"/>
          <w:szCs w:val="21"/>
        </w:rPr>
      </w:pPr>
    </w:p>
    <w:p w14:paraId="07CD36F2" w14:textId="57D64D6D" w:rsidR="00C66154" w:rsidRPr="0033016F" w:rsidRDefault="003F09C4" w:rsidP="0056120B">
      <w:pPr>
        <w:spacing w:before="120" w:line="276" w:lineRule="auto"/>
        <w:jc w:val="both"/>
        <w:rPr>
          <w:rFonts w:ascii="Arial" w:hAnsi="Arial" w:cs="Arial"/>
          <w:iCs/>
          <w:sz w:val="22"/>
        </w:rPr>
      </w:pPr>
      <w:r w:rsidRPr="0033016F">
        <w:rPr>
          <w:rFonts w:ascii="Arial" w:hAnsi="Arial" w:cs="Arial"/>
          <w:iCs/>
          <w:sz w:val="22"/>
        </w:rPr>
        <w:t xml:space="preserve">Frente a estos interrogantes se reitera lo señalado en respuesta a la pregunta 3. En efecto, la </w:t>
      </w:r>
      <w:r w:rsidR="0056120B" w:rsidRPr="0033016F">
        <w:rPr>
          <w:rFonts w:ascii="Arial" w:hAnsi="Arial" w:cs="Arial"/>
          <w:iCs/>
          <w:sz w:val="22"/>
        </w:rPr>
        <w:t>solución</w:t>
      </w:r>
      <w:r w:rsidRPr="0033016F">
        <w:rPr>
          <w:rFonts w:ascii="Arial" w:hAnsi="Arial" w:cs="Arial"/>
          <w:iCs/>
          <w:sz w:val="22"/>
        </w:rPr>
        <w:t xml:space="preserve"> depende de la forma como se estructure cada contrato en particular y del contenido de las obligaciones acordadas, incluyendo lo pactado en la forma de pago. En todo caso, se reitera lo indicado</w:t>
      </w:r>
      <w:r w:rsidR="007A05C1" w:rsidRPr="0033016F">
        <w:rPr>
          <w:rFonts w:ascii="Arial" w:hAnsi="Arial" w:cs="Arial"/>
          <w:iCs/>
          <w:sz w:val="22"/>
        </w:rPr>
        <w:t xml:space="preserve">, </w:t>
      </w:r>
      <w:r w:rsidR="00657BCE">
        <w:rPr>
          <w:rFonts w:ascii="Arial" w:hAnsi="Arial" w:cs="Arial"/>
          <w:iCs/>
          <w:sz w:val="22"/>
        </w:rPr>
        <w:t>acerca de</w:t>
      </w:r>
      <w:r w:rsidR="007A05C1" w:rsidRPr="0033016F">
        <w:rPr>
          <w:rFonts w:ascii="Arial" w:hAnsi="Arial" w:cs="Arial"/>
          <w:iCs/>
          <w:sz w:val="22"/>
        </w:rPr>
        <w:t xml:space="preserve"> la forma usual como suelen celebrarse los contratos estatales estructurados bajo la metodología del AIU, donde la</w:t>
      </w:r>
      <w:r w:rsidRPr="0033016F">
        <w:rPr>
          <w:rFonts w:ascii="Arial" w:hAnsi="Arial" w:cs="Arial"/>
          <w:iCs/>
          <w:sz w:val="22"/>
        </w:rPr>
        <w:t xml:space="preserve"> entidad simplemente se compromete al pago</w:t>
      </w:r>
      <w:r w:rsidR="0056120B" w:rsidRPr="0033016F">
        <w:rPr>
          <w:rFonts w:ascii="Arial" w:hAnsi="Arial" w:cs="Arial"/>
          <w:iCs/>
          <w:sz w:val="22"/>
        </w:rPr>
        <w:t xml:space="preserve"> con base en un porcentaje acordado con el </w:t>
      </w:r>
      <w:r w:rsidR="0056120B" w:rsidRPr="0033016F">
        <w:rPr>
          <w:rFonts w:ascii="Arial" w:hAnsi="Arial" w:cs="Arial"/>
          <w:iCs/>
          <w:sz w:val="22"/>
        </w:rPr>
        <w:lastRenderedPageBreak/>
        <w:t xml:space="preserve">contratista, de manera que a </w:t>
      </w:r>
      <w:r w:rsidR="007A05C1" w:rsidRPr="0033016F">
        <w:rPr>
          <w:rFonts w:ascii="Arial" w:hAnsi="Arial" w:cs="Arial"/>
          <w:iCs/>
          <w:sz w:val="22"/>
        </w:rPr>
        <w:t>ella</w:t>
      </w:r>
      <w:r w:rsidR="0056120B" w:rsidRPr="0033016F">
        <w:rPr>
          <w:rFonts w:ascii="Arial" w:hAnsi="Arial" w:cs="Arial"/>
          <w:iCs/>
          <w:sz w:val="22"/>
        </w:rPr>
        <w:t xml:space="preserve"> simplemente le importa que se mantenga y aplique adecuadamente el porcentaje de</w:t>
      </w:r>
      <w:r w:rsidR="007A05C1" w:rsidRPr="0033016F">
        <w:rPr>
          <w:rFonts w:ascii="Arial" w:hAnsi="Arial" w:cs="Arial"/>
          <w:iCs/>
          <w:sz w:val="22"/>
        </w:rPr>
        <w:t>l AIU</w:t>
      </w:r>
      <w:r w:rsidR="0056120B" w:rsidRPr="0033016F">
        <w:rPr>
          <w:rFonts w:ascii="Arial" w:hAnsi="Arial" w:cs="Arial"/>
          <w:iCs/>
          <w:sz w:val="22"/>
        </w:rPr>
        <w:t xml:space="preserve"> acordado</w:t>
      </w:r>
      <w:r w:rsidR="007A05C1" w:rsidRPr="0033016F">
        <w:rPr>
          <w:rFonts w:ascii="Arial" w:hAnsi="Arial" w:cs="Arial"/>
          <w:iCs/>
          <w:sz w:val="22"/>
        </w:rPr>
        <w:t xml:space="preserve"> –que incluye la Administración–.</w:t>
      </w:r>
    </w:p>
    <w:p w14:paraId="49483627" w14:textId="4A0E83E9" w:rsidR="0056120B" w:rsidRPr="0033016F" w:rsidRDefault="0056120B" w:rsidP="0056120B">
      <w:pPr>
        <w:spacing w:before="120" w:line="276" w:lineRule="auto"/>
        <w:jc w:val="both"/>
        <w:rPr>
          <w:rFonts w:ascii="Arial" w:hAnsi="Arial" w:cs="Arial"/>
          <w:iCs/>
          <w:sz w:val="22"/>
        </w:rPr>
      </w:pPr>
      <w:r w:rsidRPr="0033016F">
        <w:rPr>
          <w:rFonts w:ascii="Arial" w:hAnsi="Arial" w:cs="Arial"/>
          <w:iCs/>
          <w:sz w:val="22"/>
        </w:rPr>
        <w:tab/>
        <w:t>La respuesta a los interrogantes planteados por el peticionario se efectúa sin perjuicio de la forma como se celebre cada contrato y de las obligaciones contenidas en cada uno de ello. Además, sin desconocer el deber de vigilancia de las entidades estatales en relación con el cumplimiento de las obligaciones relacionadas con la seguridad social del personal empleado por el contratista en la ejecución del contrato.</w:t>
      </w:r>
    </w:p>
    <w:p w14:paraId="66F153D7" w14:textId="77777777" w:rsidR="00134968" w:rsidRPr="0033016F" w:rsidRDefault="00134968" w:rsidP="00134968">
      <w:pPr>
        <w:tabs>
          <w:tab w:val="left" w:pos="6173"/>
        </w:tabs>
        <w:spacing w:line="276" w:lineRule="auto"/>
        <w:jc w:val="both"/>
        <w:rPr>
          <w:rFonts w:ascii="Arial" w:hAnsi="Arial" w:cs="Arial"/>
          <w:sz w:val="22"/>
        </w:rPr>
      </w:pPr>
    </w:p>
    <w:p w14:paraId="282AD8BE" w14:textId="75B72585" w:rsidR="00E42A8F" w:rsidRPr="0033016F" w:rsidRDefault="00E42A8F" w:rsidP="00D04841">
      <w:pPr>
        <w:spacing w:after="120" w:line="276" w:lineRule="auto"/>
        <w:jc w:val="both"/>
        <w:rPr>
          <w:rFonts w:ascii="Arial" w:hAnsi="Arial" w:cs="Arial"/>
          <w:sz w:val="22"/>
        </w:rPr>
      </w:pPr>
      <w:r w:rsidRPr="0033016F">
        <w:rPr>
          <w:rFonts w:ascii="Arial" w:hAnsi="Arial" w:cs="Arial"/>
          <w:sz w:val="22"/>
        </w:rPr>
        <w:t>Este concepto tiene el alcance previsto en el artículo 28 del Código de Procedimiento Administrativo y de lo Contencioso Administrativo.</w:t>
      </w:r>
    </w:p>
    <w:p w14:paraId="03A1C8C2" w14:textId="5E49FDDF" w:rsidR="004A34D2" w:rsidRPr="0033016F" w:rsidRDefault="004A34D2" w:rsidP="006064EC">
      <w:pPr>
        <w:spacing w:before="120" w:after="120" w:line="276" w:lineRule="auto"/>
        <w:jc w:val="both"/>
        <w:rPr>
          <w:rFonts w:ascii="Arial" w:eastAsia="Calibri" w:hAnsi="Arial" w:cs="Arial"/>
          <w:sz w:val="22"/>
        </w:rPr>
      </w:pPr>
      <w:r w:rsidRPr="0033016F">
        <w:rPr>
          <w:rFonts w:ascii="Arial" w:hAnsi="Arial" w:cs="Arial"/>
          <w:noProof/>
          <w:sz w:val="22"/>
          <w:lang w:val="en-US"/>
        </w:rPr>
        <mc:AlternateContent>
          <mc:Choice Requires="wps">
            <w:drawing>
              <wp:anchor distT="0" distB="0" distL="114300" distR="114300" simplePos="0" relativeHeight="251658240" behindDoc="0" locked="0" layoutInCell="1" allowOverlap="1" wp14:anchorId="765875B5" wp14:editId="3AA8856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2C3D8D7">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529A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31562F95" w14:textId="15F64765" w:rsidR="008C4554" w:rsidRPr="0033016F" w:rsidRDefault="004A34D2" w:rsidP="00AE5F62">
      <w:pPr>
        <w:spacing w:before="120" w:after="120" w:line="276" w:lineRule="auto"/>
        <w:rPr>
          <w:rFonts w:ascii="Arial" w:eastAsia="Times New Roman" w:hAnsi="Arial" w:cs="Arial"/>
          <w:sz w:val="22"/>
          <w:lang w:eastAsia="es-CO"/>
        </w:rPr>
      </w:pPr>
      <w:r w:rsidRPr="3EED40FE">
        <w:rPr>
          <w:rFonts w:ascii="Arial" w:eastAsia="Times New Roman" w:hAnsi="Arial" w:cs="Arial"/>
          <w:sz w:val="22"/>
          <w:lang w:eastAsia="es-CO"/>
        </w:rPr>
        <w:t>Atentamente,</w:t>
      </w:r>
    </w:p>
    <w:p w14:paraId="47FA519A" w14:textId="05A6AFD6" w:rsidR="008C4554" w:rsidRPr="0033016F" w:rsidRDefault="008C4554" w:rsidP="004A34D2">
      <w:pPr>
        <w:rPr>
          <w:rFonts w:ascii="Arial" w:eastAsia="Times New Roman" w:hAnsi="Arial" w:cs="Arial"/>
          <w:sz w:val="22"/>
          <w:lang w:eastAsia="es-CO"/>
        </w:rPr>
      </w:pPr>
    </w:p>
    <w:p w14:paraId="734513C4" w14:textId="2BE680B1" w:rsidR="008C4554" w:rsidRPr="0033016F" w:rsidRDefault="00AE5F62" w:rsidP="00AE5F62">
      <w:pPr>
        <w:jc w:val="center"/>
        <w:rPr>
          <w:rFonts w:ascii="Arial" w:eastAsia="Times New Roman" w:hAnsi="Arial" w:cs="Arial"/>
          <w:sz w:val="22"/>
          <w:lang w:eastAsia="es-CO"/>
        </w:rPr>
      </w:pPr>
      <w:r>
        <w:rPr>
          <w:noProof/>
          <w:lang w:val="en-US"/>
        </w:rPr>
        <w:drawing>
          <wp:inline distT="0" distB="0" distL="0" distR="0" wp14:anchorId="6BAC43EC" wp14:editId="4AB69DB5">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4F087E03" w14:textId="77777777" w:rsidR="008C4554" w:rsidRPr="0033016F" w:rsidRDefault="008C4554" w:rsidP="004A34D2">
      <w:pPr>
        <w:rPr>
          <w:rFonts w:ascii="Arial" w:eastAsia="Times New Roman" w:hAnsi="Arial" w:cs="Arial"/>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B3088" w:rsidRPr="0033016F" w14:paraId="065C490C" w14:textId="77777777" w:rsidTr="001913E3">
        <w:trPr>
          <w:trHeight w:val="315"/>
        </w:trPr>
        <w:tc>
          <w:tcPr>
            <w:tcW w:w="812" w:type="dxa"/>
            <w:vAlign w:val="center"/>
          </w:tcPr>
          <w:bookmarkEnd w:id="2"/>
          <w:p w14:paraId="1B73AA25" w14:textId="6048282D" w:rsidR="009A6A7A" w:rsidRPr="0033016F" w:rsidRDefault="009A6A7A" w:rsidP="001913E3">
            <w:pPr>
              <w:rPr>
                <w:rFonts w:ascii="Arial" w:eastAsia="Times New Roman" w:hAnsi="Arial" w:cs="Arial"/>
                <w:sz w:val="16"/>
                <w:szCs w:val="16"/>
                <w:lang w:eastAsia="es-ES"/>
              </w:rPr>
            </w:pPr>
            <w:r w:rsidRPr="0033016F">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3F530078" w14:textId="77777777" w:rsidR="009A6A7A" w:rsidRPr="0033016F" w:rsidRDefault="009A6A7A" w:rsidP="001913E3">
            <w:pPr>
              <w:rPr>
                <w:rFonts w:ascii="Arial" w:eastAsia="Times New Roman" w:hAnsi="Arial" w:cs="Arial"/>
                <w:sz w:val="16"/>
                <w:szCs w:val="16"/>
                <w:lang w:eastAsia="es-ES"/>
              </w:rPr>
            </w:pPr>
            <w:r w:rsidRPr="0033016F">
              <w:rPr>
                <w:rFonts w:ascii="Arial" w:eastAsia="Times New Roman" w:hAnsi="Arial" w:cs="Arial"/>
                <w:sz w:val="16"/>
                <w:szCs w:val="16"/>
                <w:lang w:eastAsia="es-ES"/>
              </w:rPr>
              <w:t>Sebastián Ramírez Grisales</w:t>
            </w:r>
          </w:p>
          <w:p w14:paraId="6E45C9D1" w14:textId="292E0E0D" w:rsidR="009A6A7A" w:rsidRPr="0033016F" w:rsidRDefault="009A6A7A" w:rsidP="001913E3">
            <w:pPr>
              <w:rPr>
                <w:rFonts w:ascii="Arial" w:eastAsia="Times New Roman" w:hAnsi="Arial" w:cs="Arial"/>
                <w:sz w:val="16"/>
                <w:szCs w:val="16"/>
                <w:lang w:eastAsia="es-ES"/>
              </w:rPr>
            </w:pPr>
            <w:r w:rsidRPr="0033016F">
              <w:rPr>
                <w:rFonts w:ascii="Arial" w:eastAsia="Times New Roman" w:hAnsi="Arial" w:cs="Arial"/>
                <w:sz w:val="16"/>
                <w:szCs w:val="16"/>
                <w:lang w:eastAsia="es-ES"/>
              </w:rPr>
              <w:t>Contratista Subdirección de Gestión Contractual</w:t>
            </w:r>
          </w:p>
        </w:tc>
      </w:tr>
      <w:tr w:rsidR="00BB3088" w:rsidRPr="0033016F" w14:paraId="2A93DE79" w14:textId="77777777" w:rsidTr="001913E3">
        <w:trPr>
          <w:trHeight w:val="330"/>
        </w:trPr>
        <w:tc>
          <w:tcPr>
            <w:tcW w:w="812" w:type="dxa"/>
            <w:vAlign w:val="center"/>
          </w:tcPr>
          <w:p w14:paraId="1D6AF70D" w14:textId="77777777" w:rsidR="009A6A7A" w:rsidRPr="0033016F" w:rsidRDefault="009A6A7A" w:rsidP="001913E3">
            <w:pPr>
              <w:rPr>
                <w:rFonts w:ascii="Arial" w:eastAsia="Times New Roman" w:hAnsi="Arial" w:cs="Arial"/>
                <w:sz w:val="16"/>
                <w:szCs w:val="16"/>
                <w:lang w:eastAsia="es-ES"/>
              </w:rPr>
            </w:pPr>
            <w:r w:rsidRPr="0033016F">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B946F36" w14:textId="6ECC7451" w:rsidR="009A6A7A" w:rsidRPr="0033016F" w:rsidRDefault="00BF13D2" w:rsidP="001913E3">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787B3B03" w14:textId="34973DE3" w:rsidR="009A6A7A" w:rsidRPr="0033016F" w:rsidRDefault="00BF13D2" w:rsidP="001913E3">
            <w:pPr>
              <w:rPr>
                <w:rFonts w:ascii="Arial" w:eastAsia="Times New Roman" w:hAnsi="Arial" w:cs="Arial"/>
                <w:sz w:val="16"/>
                <w:szCs w:val="16"/>
                <w:lang w:eastAsia="es-ES"/>
              </w:rPr>
            </w:pPr>
            <w:r>
              <w:rPr>
                <w:rFonts w:ascii="Arial" w:eastAsia="Times New Roman" w:hAnsi="Arial" w:cs="Arial"/>
                <w:sz w:val="16"/>
                <w:szCs w:val="16"/>
                <w:lang w:eastAsia="es-ES"/>
              </w:rPr>
              <w:t>Contratista Subdirección</w:t>
            </w:r>
            <w:r w:rsidRPr="0033016F">
              <w:rPr>
                <w:rFonts w:ascii="Arial" w:eastAsia="Times New Roman" w:hAnsi="Arial" w:cs="Arial"/>
                <w:sz w:val="16"/>
                <w:szCs w:val="16"/>
                <w:lang w:eastAsia="es-ES"/>
              </w:rPr>
              <w:t xml:space="preserve"> </w:t>
            </w:r>
            <w:r w:rsidR="009A6A7A" w:rsidRPr="0033016F">
              <w:rPr>
                <w:rFonts w:ascii="Arial" w:eastAsia="Times New Roman" w:hAnsi="Arial" w:cs="Arial"/>
                <w:sz w:val="16"/>
                <w:szCs w:val="16"/>
                <w:lang w:eastAsia="es-ES"/>
              </w:rPr>
              <w:t>de Gestión Contractual</w:t>
            </w:r>
          </w:p>
        </w:tc>
      </w:tr>
      <w:tr w:rsidR="009A6A7A" w:rsidRPr="0033016F" w14:paraId="07F1531D" w14:textId="77777777" w:rsidTr="001913E3">
        <w:trPr>
          <w:trHeight w:val="300"/>
        </w:trPr>
        <w:tc>
          <w:tcPr>
            <w:tcW w:w="812" w:type="dxa"/>
            <w:vAlign w:val="center"/>
          </w:tcPr>
          <w:p w14:paraId="05CA8F84" w14:textId="77777777" w:rsidR="009A6A7A" w:rsidRPr="0033016F" w:rsidRDefault="009A6A7A" w:rsidP="001913E3">
            <w:pPr>
              <w:rPr>
                <w:rFonts w:ascii="Arial" w:eastAsia="Times New Roman" w:hAnsi="Arial" w:cs="Arial"/>
                <w:sz w:val="16"/>
                <w:szCs w:val="16"/>
                <w:lang w:eastAsia="es-ES"/>
              </w:rPr>
            </w:pPr>
            <w:r w:rsidRPr="0033016F">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6F08056" w14:textId="77777777" w:rsidR="009A6A7A" w:rsidRPr="0033016F" w:rsidRDefault="009A6A7A" w:rsidP="001913E3">
            <w:pPr>
              <w:rPr>
                <w:rFonts w:ascii="Arial" w:eastAsia="Times New Roman" w:hAnsi="Arial" w:cs="Arial"/>
                <w:sz w:val="16"/>
                <w:szCs w:val="16"/>
                <w:lang w:eastAsia="es-ES"/>
              </w:rPr>
            </w:pPr>
            <w:r w:rsidRPr="0033016F">
              <w:rPr>
                <w:rFonts w:ascii="Arial" w:eastAsia="Times New Roman" w:hAnsi="Arial" w:cs="Arial"/>
                <w:sz w:val="16"/>
                <w:szCs w:val="16"/>
                <w:lang w:eastAsia="es-ES"/>
              </w:rPr>
              <w:t>Fabián Gonzalo Marín Cortés</w:t>
            </w:r>
          </w:p>
          <w:p w14:paraId="137844BA" w14:textId="77777777" w:rsidR="009A6A7A" w:rsidRPr="0033016F" w:rsidRDefault="009A6A7A" w:rsidP="001913E3">
            <w:pPr>
              <w:rPr>
                <w:rFonts w:ascii="Arial" w:eastAsia="Times New Roman" w:hAnsi="Arial" w:cs="Arial"/>
                <w:sz w:val="16"/>
                <w:szCs w:val="16"/>
                <w:lang w:eastAsia="es-ES"/>
              </w:rPr>
            </w:pPr>
            <w:r w:rsidRPr="0033016F">
              <w:rPr>
                <w:rFonts w:ascii="Arial" w:eastAsia="Times New Roman" w:hAnsi="Arial" w:cs="Arial"/>
                <w:sz w:val="16"/>
                <w:szCs w:val="16"/>
                <w:lang w:eastAsia="es-ES"/>
              </w:rPr>
              <w:t>Subdirector de Gestión Contractual</w:t>
            </w:r>
          </w:p>
        </w:tc>
      </w:tr>
    </w:tbl>
    <w:p w14:paraId="7EBF297E" w14:textId="54C4C2D8" w:rsidR="007B0854" w:rsidRPr="0033016F" w:rsidRDefault="007B0854" w:rsidP="007B0854">
      <w:pPr>
        <w:rPr>
          <w:rFonts w:ascii="Arial" w:eastAsia="Times New Roman" w:hAnsi="Arial" w:cs="Arial"/>
          <w:sz w:val="22"/>
          <w:lang w:eastAsia="es-CO"/>
        </w:rPr>
      </w:pPr>
    </w:p>
    <w:sectPr w:rsidR="007B0854" w:rsidRPr="0033016F" w:rsidSect="00BA263D">
      <w:headerReference w:type="default" r:id="rId13"/>
      <w:footerReference w:type="default" r:id="rId14"/>
      <w:pgSz w:w="12240" w:h="15840"/>
      <w:pgMar w:top="2098" w:right="1814" w:bottom="1814" w:left="181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BBF21" w14:textId="77777777" w:rsidR="00942FFB" w:rsidRDefault="00942FFB">
      <w:r>
        <w:separator/>
      </w:r>
    </w:p>
  </w:endnote>
  <w:endnote w:type="continuationSeparator" w:id="0">
    <w:p w14:paraId="62F3445A" w14:textId="77777777" w:rsidR="00942FFB" w:rsidRDefault="00942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984F5" w14:textId="77777777" w:rsidR="00823A35" w:rsidRDefault="00823A35" w:rsidP="00CF4B11">
    <w:pPr>
      <w:pStyle w:val="Sinespaciado"/>
      <w:jc w:val="right"/>
      <w:rPr>
        <w:rFonts w:ascii="Arial" w:hAnsi="Arial" w:cs="Arial"/>
        <w:sz w:val="18"/>
        <w:szCs w:val="18"/>
      </w:rPr>
    </w:pPr>
  </w:p>
  <w:p w14:paraId="3A7E92EE" w14:textId="0C809F0B" w:rsidR="00823A35" w:rsidRPr="008217B7" w:rsidRDefault="00823A35" w:rsidP="00CF4B1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C02C8">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C02C8">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24D78BD4" w14:textId="77777777" w:rsidR="00823A35" w:rsidRDefault="3EED40FE" w:rsidP="00CF4B11">
    <w:pPr>
      <w:pStyle w:val="Piedepgina"/>
      <w:jc w:val="center"/>
      <w:rPr>
        <w:lang w:val="es-ES"/>
      </w:rPr>
    </w:pPr>
    <w:r>
      <w:rPr>
        <w:noProof/>
        <w:lang w:val="en-US"/>
      </w:rPr>
      <w:drawing>
        <wp:inline distT="0" distB="0" distL="0" distR="0" wp14:anchorId="6E2FD469" wp14:editId="0B90228D">
          <wp:extent cx="3700130" cy="519139"/>
          <wp:effectExtent l="0" t="0" r="0" b="0"/>
          <wp:docPr id="8237750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C1C15E9" w14:textId="77777777" w:rsidR="00823A35" w:rsidRDefault="00823A35" w:rsidP="00CF4B11">
    <w:pPr>
      <w:pStyle w:val="Piedepgina"/>
      <w:jc w:val="center"/>
      <w:rPr>
        <w:lang w:val="es-ES"/>
      </w:rPr>
    </w:pPr>
  </w:p>
  <w:p w14:paraId="5C8179F0" w14:textId="77777777" w:rsidR="00823A35" w:rsidRPr="007B0854" w:rsidRDefault="00823A35" w:rsidP="00CF4B11">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0656F" w14:textId="77777777" w:rsidR="00942FFB" w:rsidRDefault="00942FFB">
      <w:r>
        <w:separator/>
      </w:r>
    </w:p>
  </w:footnote>
  <w:footnote w:type="continuationSeparator" w:id="0">
    <w:p w14:paraId="472133CA" w14:textId="77777777" w:rsidR="00942FFB" w:rsidRDefault="00942FFB">
      <w:r>
        <w:continuationSeparator/>
      </w:r>
    </w:p>
  </w:footnote>
  <w:footnote w:id="1">
    <w:p w14:paraId="3A11D178" w14:textId="77777777" w:rsidR="00823A35" w:rsidRPr="0033016F" w:rsidRDefault="00823A35" w:rsidP="003C3AA9">
      <w:pPr>
        <w:pStyle w:val="Textonotapie"/>
        <w:ind w:firstLine="709"/>
        <w:jc w:val="both"/>
        <w:rPr>
          <w:rFonts w:ascii="Arial" w:hAnsi="Arial" w:cs="Arial"/>
          <w:sz w:val="19"/>
          <w:szCs w:val="19"/>
          <w:lang w:val="es-ES"/>
        </w:rPr>
      </w:pPr>
      <w:r w:rsidRPr="0033016F">
        <w:rPr>
          <w:rStyle w:val="Refdenotaalpie"/>
          <w:rFonts w:ascii="Arial" w:hAnsi="Arial" w:cs="Arial"/>
          <w:sz w:val="19"/>
          <w:szCs w:val="19"/>
        </w:rPr>
        <w:footnoteRef/>
      </w:r>
      <w:r w:rsidRPr="0033016F">
        <w:rPr>
          <w:rFonts w:ascii="Arial" w:hAnsi="Arial" w:cs="Arial"/>
          <w:sz w:val="19"/>
          <w:szCs w:val="19"/>
        </w:rPr>
        <w:t xml:space="preserve"> </w:t>
      </w:r>
      <w:r w:rsidRPr="0033016F">
        <w:rPr>
          <w:rFonts w:ascii="Arial" w:hAnsi="Arial" w:cs="Arial"/>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589DB518" w14:textId="607D4A63" w:rsidR="00823A35" w:rsidRPr="0033016F" w:rsidRDefault="00823A35" w:rsidP="003C3AA9">
      <w:pPr>
        <w:pStyle w:val="Textonotapie"/>
        <w:ind w:firstLine="709"/>
        <w:jc w:val="both"/>
        <w:rPr>
          <w:rFonts w:ascii="Arial" w:hAnsi="Arial" w:cs="Arial"/>
          <w:sz w:val="19"/>
          <w:szCs w:val="19"/>
          <w:lang w:val="es-ES"/>
        </w:rPr>
      </w:pPr>
      <w:r w:rsidRPr="0033016F">
        <w:rPr>
          <w:rFonts w:ascii="Arial" w:hAnsi="Arial" w:cs="Arial"/>
          <w:sz w:val="19"/>
          <w:szCs w:val="19"/>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33016F">
        <w:rPr>
          <w:rFonts w:ascii="Arial" w:hAnsi="Arial" w:cs="Arial"/>
          <w:i/>
          <w:iCs/>
          <w:sz w:val="19"/>
          <w:szCs w:val="19"/>
          <w:lang w:val="es-ES"/>
        </w:rPr>
        <w:t>costos directos</w:t>
      </w:r>
      <w:r w:rsidRPr="0033016F">
        <w:rPr>
          <w:rFonts w:ascii="Arial" w:hAnsi="Arial" w:cs="Arial"/>
          <w:sz w:val="19"/>
          <w:szCs w:val="19"/>
          <w:lang w:val="es-ES"/>
        </w:rPr>
        <w:t xml:space="preserve"> y los</w:t>
      </w:r>
      <w:r w:rsidRPr="0033016F">
        <w:rPr>
          <w:rFonts w:ascii="Arial" w:hAnsi="Arial" w:cs="Arial"/>
          <w:i/>
          <w:iCs/>
          <w:sz w:val="19"/>
          <w:szCs w:val="19"/>
          <w:lang w:val="es-ES"/>
        </w:rPr>
        <w:t xml:space="preserve"> costos indirectos</w:t>
      </w:r>
      <w:r w:rsidRPr="0033016F">
        <w:rPr>
          <w:rFonts w:ascii="Arial" w:hAnsi="Arial" w:cs="Arial"/>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33016F">
        <w:rPr>
          <w:rFonts w:ascii="Arial" w:hAnsi="Arial" w:cs="Arial"/>
          <w:i/>
          <w:iCs/>
          <w:sz w:val="19"/>
          <w:szCs w:val="19"/>
          <w:lang w:val="es-ES"/>
        </w:rPr>
        <w:t>ítems</w:t>
      </w:r>
      <w:r w:rsidRPr="0033016F">
        <w:rPr>
          <w:rFonts w:ascii="Arial" w:hAnsi="Arial" w:cs="Arial"/>
          <w:sz w:val="19"/>
          <w:szCs w:val="19"/>
          <w:lang w:val="es-ES"/>
        </w:rPr>
        <w:t xml:space="preserve"> que componen el contrato–. Los costos </w:t>
      </w:r>
      <w:r w:rsidRPr="0033016F">
        <w:rPr>
          <w:rFonts w:ascii="Arial" w:hAnsi="Arial" w:cs="Arial"/>
          <w:i/>
          <w:iCs/>
          <w:sz w:val="19"/>
          <w:szCs w:val="19"/>
          <w:lang w:val="es-ES"/>
        </w:rPr>
        <w:t>indirectos</w:t>
      </w:r>
      <w:r w:rsidRPr="0033016F">
        <w:rPr>
          <w:rFonts w:ascii="Arial" w:hAnsi="Arial" w:cs="Arial"/>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2">
    <w:p w14:paraId="35394504" w14:textId="39F09065" w:rsidR="00823A35" w:rsidRPr="0033016F" w:rsidRDefault="00823A35" w:rsidP="003C3AA9">
      <w:pPr>
        <w:pStyle w:val="Textonotapie"/>
        <w:ind w:firstLine="708"/>
        <w:jc w:val="both"/>
        <w:rPr>
          <w:rFonts w:ascii="Arial" w:hAnsi="Arial" w:cs="Arial"/>
          <w:sz w:val="19"/>
          <w:szCs w:val="19"/>
        </w:rPr>
      </w:pPr>
      <w:r w:rsidRPr="0033016F">
        <w:rPr>
          <w:rStyle w:val="Refdenotaalpie"/>
          <w:rFonts w:ascii="Arial" w:hAnsi="Arial" w:cs="Arial"/>
          <w:sz w:val="19"/>
          <w:szCs w:val="19"/>
        </w:rPr>
        <w:footnoteRef/>
      </w:r>
      <w:r w:rsidRPr="0033016F">
        <w:rPr>
          <w:rFonts w:ascii="Arial" w:hAnsi="Arial" w:cs="Arial"/>
          <w:sz w:val="19"/>
          <w:szCs w:val="19"/>
        </w:rPr>
        <w:t xml:space="preserve"> Consejo de Estado. Sección Tercera. Subsección B. Sentencia del 14 de octubre de 2011. Exp. 20811, C.P. Ruth Stella Correa Palacio.</w:t>
      </w:r>
    </w:p>
    <w:p w14:paraId="7119887C" w14:textId="77777777" w:rsidR="00823A35" w:rsidRPr="0033016F" w:rsidRDefault="00823A35" w:rsidP="003C3AA9">
      <w:pPr>
        <w:pStyle w:val="Textonotapie"/>
        <w:jc w:val="both"/>
        <w:rPr>
          <w:rFonts w:ascii="Arial" w:hAnsi="Arial" w:cs="Arial"/>
          <w:sz w:val="19"/>
          <w:szCs w:val="19"/>
          <w:lang w:val="es-ES"/>
        </w:rPr>
      </w:pPr>
    </w:p>
  </w:footnote>
  <w:footnote w:id="3">
    <w:p w14:paraId="7B95FBAC" w14:textId="51341581" w:rsidR="00823A35" w:rsidRPr="0033016F" w:rsidRDefault="00823A35" w:rsidP="003C3AA9">
      <w:pPr>
        <w:pStyle w:val="Textonotapie"/>
        <w:ind w:firstLine="708"/>
        <w:jc w:val="both"/>
        <w:rPr>
          <w:rFonts w:ascii="Arial" w:hAnsi="Arial" w:cs="Arial"/>
          <w:sz w:val="19"/>
          <w:szCs w:val="19"/>
        </w:rPr>
      </w:pPr>
      <w:r w:rsidRPr="0033016F">
        <w:rPr>
          <w:rStyle w:val="Refdenotaalpie"/>
          <w:rFonts w:ascii="Arial" w:hAnsi="Arial" w:cs="Arial"/>
          <w:sz w:val="19"/>
          <w:szCs w:val="19"/>
        </w:rPr>
        <w:footnoteRef/>
      </w:r>
      <w:r w:rsidRPr="0033016F">
        <w:rPr>
          <w:rFonts w:ascii="Arial" w:hAnsi="Arial" w:cs="Arial"/>
          <w:sz w:val="19"/>
          <w:szCs w:val="19"/>
        </w:rPr>
        <w:t xml:space="preserve"> Consejo de Estado. Sala de Consulta y Servicio Civil. Concepto del 5 de septiembre de 2018, radicado No. 11001-03-06-000-2018-00124-00 C.P. Édgar González López.</w:t>
      </w:r>
    </w:p>
    <w:p w14:paraId="43E4F4CA" w14:textId="77777777" w:rsidR="00823A35" w:rsidRPr="0033016F" w:rsidRDefault="00823A35" w:rsidP="003C3AA9">
      <w:pPr>
        <w:pStyle w:val="Textonotapie"/>
        <w:jc w:val="both"/>
        <w:rPr>
          <w:rFonts w:ascii="Arial" w:hAnsi="Arial" w:cs="Arial"/>
          <w:sz w:val="19"/>
          <w:szCs w:val="19"/>
          <w:lang w:val="es-ES"/>
        </w:rPr>
      </w:pPr>
    </w:p>
  </w:footnote>
  <w:footnote w:id="4">
    <w:p w14:paraId="418FB43D" w14:textId="77777777" w:rsidR="00823A35" w:rsidRPr="0033016F" w:rsidRDefault="00823A35" w:rsidP="003C3AA9">
      <w:pPr>
        <w:pStyle w:val="Textonotapie"/>
        <w:ind w:firstLine="708"/>
        <w:jc w:val="both"/>
        <w:rPr>
          <w:rFonts w:ascii="Arial" w:hAnsi="Arial" w:cs="Arial"/>
          <w:sz w:val="19"/>
          <w:szCs w:val="19"/>
        </w:rPr>
      </w:pPr>
      <w:r w:rsidRPr="0033016F">
        <w:rPr>
          <w:rStyle w:val="Refdenotaalpie"/>
          <w:rFonts w:ascii="Arial" w:hAnsi="Arial" w:cs="Arial"/>
          <w:sz w:val="19"/>
          <w:szCs w:val="19"/>
        </w:rPr>
        <w:footnoteRef/>
      </w:r>
      <w:r w:rsidRPr="0033016F">
        <w:rPr>
          <w:rFonts w:ascii="Arial" w:hAnsi="Arial" w:cs="Arial"/>
          <w:sz w:val="19"/>
          <w:szCs w:val="19"/>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41024D3F" w14:textId="77777777" w:rsidR="00823A35" w:rsidRPr="0033016F" w:rsidRDefault="00823A35" w:rsidP="003C3AA9">
      <w:pPr>
        <w:pStyle w:val="Textonotapie"/>
        <w:ind w:firstLine="708"/>
        <w:jc w:val="both"/>
        <w:rPr>
          <w:rFonts w:ascii="Arial" w:hAnsi="Arial" w:cs="Arial"/>
          <w:sz w:val="19"/>
          <w:szCs w:val="19"/>
          <w:lang w:val="es-ES"/>
        </w:rPr>
      </w:pPr>
    </w:p>
  </w:footnote>
  <w:footnote w:id="5">
    <w:p w14:paraId="7EB5BCFA" w14:textId="038E791F" w:rsidR="00823A35" w:rsidRPr="0033016F" w:rsidRDefault="00823A35" w:rsidP="003C3AA9">
      <w:pPr>
        <w:pStyle w:val="Textonotapie"/>
        <w:ind w:firstLine="708"/>
        <w:jc w:val="both"/>
        <w:rPr>
          <w:rFonts w:ascii="Arial" w:hAnsi="Arial" w:cs="Arial"/>
          <w:sz w:val="19"/>
          <w:szCs w:val="19"/>
        </w:rPr>
      </w:pPr>
      <w:r w:rsidRPr="0033016F">
        <w:rPr>
          <w:rStyle w:val="Refdenotaalpie"/>
          <w:rFonts w:ascii="Arial" w:hAnsi="Arial" w:cs="Arial"/>
          <w:sz w:val="19"/>
          <w:szCs w:val="19"/>
        </w:rPr>
        <w:footnoteRef/>
      </w:r>
      <w:r w:rsidRPr="0033016F">
        <w:rPr>
          <w:rFonts w:ascii="Arial" w:hAnsi="Arial" w:cs="Arial"/>
          <w:sz w:val="19"/>
          <w:szCs w:val="19"/>
        </w:rPr>
        <w:t xml:space="preserve"> «</w:t>
      </w:r>
      <w:r w:rsidRPr="0033016F">
        <w:rPr>
          <w:rFonts w:ascii="Arial" w:eastAsia="Times New Roman" w:hAnsi="Arial" w:cs="Arial"/>
          <w:sz w:val="19"/>
          <w:szCs w:val="19"/>
          <w:lang w:eastAsia="es-ES"/>
        </w:rPr>
        <w:t>…la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w:t>
      </w:r>
      <w:r w:rsidRPr="0033016F">
        <w:rPr>
          <w:rFonts w:ascii="Arial" w:hAnsi="Arial" w:cs="Arial"/>
          <w:sz w:val="19"/>
          <w:szCs w:val="19"/>
        </w:rPr>
        <w:t>» (</w:t>
      </w:r>
      <w:r w:rsidRPr="0033016F">
        <w:rPr>
          <w:rFonts w:ascii="Arial" w:hAnsi="Arial" w:cs="Arial"/>
          <w:sz w:val="19"/>
          <w:szCs w:val="19"/>
          <w:lang w:val="es-CO"/>
        </w:rPr>
        <w:t>Consejo de Estado. Sección Tercera. Consejero Ponente: Ramiro Saavedra Becerra. Sentencia del 28 de agosto de 2003. Radicado: 17.554).</w:t>
      </w:r>
      <w:r w:rsidRPr="0033016F">
        <w:rPr>
          <w:rFonts w:ascii="Arial" w:hAnsi="Arial" w:cs="Arial"/>
          <w:sz w:val="19"/>
          <w:szCs w:val="19"/>
        </w:rPr>
        <w:t xml:space="preserve"> </w:t>
      </w:r>
    </w:p>
    <w:p w14:paraId="682F1D7C" w14:textId="77777777" w:rsidR="00823A35" w:rsidRPr="0033016F" w:rsidRDefault="00823A35" w:rsidP="003C3AA9">
      <w:pPr>
        <w:pStyle w:val="Textonotapie"/>
        <w:ind w:firstLine="708"/>
        <w:jc w:val="both"/>
        <w:rPr>
          <w:rFonts w:ascii="Arial" w:hAnsi="Arial" w:cs="Arial"/>
          <w:sz w:val="19"/>
          <w:szCs w:val="19"/>
          <w:lang w:val="es-CO"/>
        </w:rPr>
      </w:pPr>
    </w:p>
  </w:footnote>
  <w:footnote w:id="6">
    <w:p w14:paraId="105A2F80" w14:textId="42E7FE9B" w:rsidR="00823A35" w:rsidRPr="0033016F" w:rsidRDefault="00823A35" w:rsidP="003C3AA9">
      <w:pPr>
        <w:pStyle w:val="Textonotapie"/>
        <w:ind w:firstLine="709"/>
        <w:jc w:val="both"/>
        <w:rPr>
          <w:rFonts w:ascii="Arial" w:hAnsi="Arial" w:cs="Arial"/>
          <w:sz w:val="19"/>
          <w:szCs w:val="19"/>
          <w:lang w:val="es-ES"/>
        </w:rPr>
      </w:pPr>
      <w:r w:rsidRPr="0033016F">
        <w:rPr>
          <w:rStyle w:val="Refdenotaalpie"/>
          <w:rFonts w:ascii="Arial" w:hAnsi="Arial" w:cs="Arial"/>
          <w:sz w:val="19"/>
          <w:szCs w:val="19"/>
        </w:rPr>
        <w:footnoteRef/>
      </w:r>
      <w:r w:rsidRPr="0033016F">
        <w:rPr>
          <w:rFonts w:ascii="Arial" w:hAnsi="Arial" w:cs="Arial"/>
          <w:sz w:val="19"/>
          <w:szCs w:val="19"/>
        </w:rPr>
        <w:t xml:space="preserve"> </w:t>
      </w:r>
      <w:r w:rsidRPr="0033016F">
        <w:rPr>
          <w:rFonts w:ascii="Arial" w:hAnsi="Arial" w:cs="Arial"/>
          <w:sz w:val="19"/>
          <w:szCs w:val="19"/>
          <w:lang w:val="es-ES"/>
        </w:rPr>
        <w:t>MARÍN, Op. Cit., pp. 64-65.</w:t>
      </w:r>
    </w:p>
    <w:p w14:paraId="6EDCEB28" w14:textId="77777777" w:rsidR="00823A35" w:rsidRPr="0033016F" w:rsidRDefault="00823A35" w:rsidP="003C3AA9">
      <w:pPr>
        <w:pStyle w:val="Textonotapie"/>
        <w:ind w:firstLine="709"/>
        <w:jc w:val="both"/>
        <w:rPr>
          <w:rFonts w:ascii="Arial" w:hAnsi="Arial" w:cs="Arial"/>
          <w:sz w:val="19"/>
          <w:szCs w:val="19"/>
          <w:lang w:val="es-ES"/>
        </w:rPr>
      </w:pPr>
    </w:p>
  </w:footnote>
  <w:footnote w:id="7">
    <w:p w14:paraId="2C365D6F" w14:textId="77777777" w:rsidR="00823A35" w:rsidRPr="0033016F" w:rsidRDefault="00823A35" w:rsidP="003C3AA9">
      <w:pPr>
        <w:pStyle w:val="Textonotapie"/>
        <w:ind w:firstLine="709"/>
        <w:jc w:val="both"/>
        <w:rPr>
          <w:rFonts w:ascii="Arial" w:hAnsi="Arial" w:cs="Arial"/>
          <w:sz w:val="19"/>
          <w:szCs w:val="19"/>
          <w:lang w:val="es-ES"/>
        </w:rPr>
      </w:pPr>
      <w:r w:rsidRPr="0033016F">
        <w:rPr>
          <w:rStyle w:val="Refdenotaalpie"/>
          <w:rFonts w:ascii="Arial" w:hAnsi="Arial" w:cs="Arial"/>
          <w:sz w:val="19"/>
          <w:szCs w:val="19"/>
        </w:rPr>
        <w:footnoteRef/>
      </w:r>
      <w:r w:rsidRPr="0033016F">
        <w:rPr>
          <w:rFonts w:ascii="Arial" w:hAnsi="Arial" w:cs="Arial"/>
          <w:sz w:val="19"/>
          <w:szCs w:val="19"/>
        </w:rPr>
        <w:t xml:space="preserve"> </w:t>
      </w:r>
      <w:r w:rsidRPr="0033016F">
        <w:rPr>
          <w:rFonts w:ascii="Arial" w:hAnsi="Arial" w:cs="Arial"/>
          <w:sz w:val="19"/>
          <w:szCs w:val="19"/>
          <w:lang w:val="es-ES"/>
        </w:rPr>
        <w:t>Ibíd., p. 66.</w:t>
      </w:r>
    </w:p>
  </w:footnote>
  <w:footnote w:id="8">
    <w:p w14:paraId="7B046B63" w14:textId="040897F0" w:rsidR="00823A35" w:rsidRPr="0033016F" w:rsidRDefault="00823A35" w:rsidP="003C3AA9">
      <w:pPr>
        <w:pStyle w:val="Textonotapie"/>
        <w:ind w:firstLine="708"/>
        <w:jc w:val="both"/>
        <w:rPr>
          <w:rFonts w:ascii="Arial" w:hAnsi="Arial" w:cs="Arial"/>
          <w:bCs/>
          <w:sz w:val="19"/>
          <w:szCs w:val="19"/>
          <w:lang w:val="es-ES_tradnl"/>
        </w:rPr>
      </w:pPr>
      <w:r w:rsidRPr="0033016F">
        <w:rPr>
          <w:rStyle w:val="Refdenotaalpie"/>
          <w:rFonts w:ascii="Arial" w:hAnsi="Arial" w:cs="Arial"/>
          <w:sz w:val="19"/>
          <w:szCs w:val="19"/>
        </w:rPr>
        <w:footnoteRef/>
      </w:r>
      <w:r w:rsidRPr="0033016F">
        <w:rPr>
          <w:rFonts w:ascii="Arial" w:hAnsi="Arial" w:cs="Arial"/>
          <w:sz w:val="19"/>
          <w:szCs w:val="19"/>
        </w:rPr>
        <w:t xml:space="preserve"> </w:t>
      </w:r>
      <w:r w:rsidRPr="0033016F">
        <w:rPr>
          <w:rFonts w:ascii="Arial" w:hAnsi="Arial" w:cs="Arial"/>
          <w:bCs/>
          <w:sz w:val="19"/>
          <w:szCs w:val="19"/>
          <w:lang w:val="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(Ibíd, p. 76).</w:t>
      </w:r>
    </w:p>
    <w:p w14:paraId="1F5263CF" w14:textId="77777777" w:rsidR="00823A35" w:rsidRPr="0033016F" w:rsidRDefault="00823A35" w:rsidP="003C3AA9">
      <w:pPr>
        <w:pStyle w:val="Textonotapie"/>
        <w:ind w:firstLine="708"/>
        <w:jc w:val="both"/>
        <w:rPr>
          <w:rFonts w:ascii="Arial" w:hAnsi="Arial" w:cs="Arial"/>
          <w:sz w:val="19"/>
          <w:szCs w:val="19"/>
          <w:lang w:val="es-CO"/>
        </w:rPr>
      </w:pPr>
    </w:p>
  </w:footnote>
  <w:footnote w:id="9">
    <w:p w14:paraId="1D53DB06" w14:textId="6F4513B1" w:rsidR="00364B67" w:rsidRPr="0033016F" w:rsidRDefault="00364B67" w:rsidP="003C3AA9">
      <w:pPr>
        <w:pStyle w:val="Textonotapie"/>
        <w:ind w:firstLine="708"/>
        <w:jc w:val="both"/>
        <w:rPr>
          <w:rFonts w:ascii="Arial" w:hAnsi="Arial" w:cs="Arial"/>
          <w:sz w:val="19"/>
          <w:szCs w:val="19"/>
        </w:rPr>
      </w:pPr>
      <w:r w:rsidRPr="0033016F">
        <w:rPr>
          <w:rStyle w:val="Refdenotaalpie"/>
          <w:rFonts w:ascii="Arial" w:hAnsi="Arial" w:cs="Arial"/>
          <w:sz w:val="19"/>
          <w:szCs w:val="19"/>
        </w:rPr>
        <w:footnoteRef/>
      </w:r>
      <w:r w:rsidRPr="0033016F">
        <w:rPr>
          <w:rFonts w:ascii="Arial" w:hAnsi="Arial" w:cs="Arial"/>
          <w:sz w:val="19"/>
          <w:szCs w:val="19"/>
        </w:rPr>
        <w:t xml:space="preserve"> Lo anterior, sin perjuicio de las fórmulas de reajuste que se establezcan en el contrato </w:t>
      </w:r>
      <w:r w:rsidR="001964CA" w:rsidRPr="0033016F">
        <w:rPr>
          <w:rFonts w:ascii="Arial" w:hAnsi="Arial" w:cs="Arial"/>
          <w:sz w:val="19"/>
          <w:szCs w:val="19"/>
        </w:rPr>
        <w:t>y lo establecido en el artículo 27 de la Ley 80 de 1993.</w:t>
      </w:r>
      <w:r w:rsidR="001A1FF0">
        <w:rPr>
          <w:rFonts w:ascii="Arial" w:hAnsi="Arial" w:cs="Arial"/>
          <w:sz w:val="19"/>
          <w:szCs w:val="19"/>
        </w:rPr>
        <w:t xml:space="preserve"> En tal sentido,</w:t>
      </w:r>
      <w:r w:rsidR="001A1FF0" w:rsidRPr="001A1FF0">
        <w:rPr>
          <w:rFonts w:ascii="Arial" w:hAnsi="Arial" w:cs="Arial"/>
          <w:sz w:val="19"/>
          <w:szCs w:val="19"/>
        </w:rPr>
        <w:t xml:space="preserve"> en los casos de desequilibrio económico, porque los costos indirectos en los que incurre el contratista exceden el </w:t>
      </w:r>
      <w:r w:rsidR="001A1FF0">
        <w:rPr>
          <w:rFonts w:ascii="Arial" w:hAnsi="Arial" w:cs="Arial"/>
          <w:sz w:val="19"/>
          <w:szCs w:val="19"/>
        </w:rPr>
        <w:t>a</w:t>
      </w:r>
      <w:r w:rsidR="001A1FF0" w:rsidRPr="001A1FF0">
        <w:rPr>
          <w:rFonts w:ascii="Arial" w:hAnsi="Arial" w:cs="Arial"/>
          <w:sz w:val="19"/>
          <w:szCs w:val="19"/>
        </w:rPr>
        <w:t>lea normal, es decir, le causan una afectación grave de su economía, podría exigirle a la entidad que le pague más de lo que se estipuló en la A o en la I, siendo esta una circunstancia extraordinaria.</w:t>
      </w:r>
    </w:p>
    <w:p w14:paraId="48D73B3E" w14:textId="77777777" w:rsidR="0033016F" w:rsidRPr="001A1FF0" w:rsidRDefault="0033016F" w:rsidP="003C3AA9">
      <w:pPr>
        <w:pStyle w:val="Textonotapie"/>
        <w:ind w:firstLine="708"/>
        <w:jc w:val="both"/>
        <w:rPr>
          <w:rFonts w:ascii="Arial" w:hAnsi="Arial" w:cs="Arial"/>
          <w:sz w:val="19"/>
          <w:szCs w:val="19"/>
        </w:rPr>
      </w:pPr>
    </w:p>
  </w:footnote>
  <w:footnote w:id="10">
    <w:p w14:paraId="7ABBDDE2" w14:textId="6E43EE89" w:rsidR="00823A35" w:rsidRDefault="00823A35" w:rsidP="003C3AA9">
      <w:pPr>
        <w:pStyle w:val="Textonotapie"/>
        <w:ind w:firstLine="708"/>
        <w:jc w:val="both"/>
        <w:rPr>
          <w:rFonts w:ascii="Arial" w:hAnsi="Arial" w:cs="Arial"/>
          <w:sz w:val="19"/>
          <w:szCs w:val="19"/>
        </w:rPr>
      </w:pPr>
      <w:r w:rsidRPr="0033016F">
        <w:rPr>
          <w:rStyle w:val="Refdenotaalpie"/>
          <w:rFonts w:ascii="Arial" w:hAnsi="Arial" w:cs="Arial"/>
          <w:sz w:val="19"/>
          <w:szCs w:val="19"/>
        </w:rPr>
        <w:footnoteRef/>
      </w:r>
      <w:r w:rsidRPr="0033016F">
        <w:rPr>
          <w:rFonts w:ascii="Arial" w:hAnsi="Arial" w:cs="Arial"/>
          <w:sz w:val="19"/>
          <w:szCs w:val="19"/>
        </w:rPr>
        <w:t xml:space="preserve"> Ibíd, p. 77. </w:t>
      </w:r>
    </w:p>
    <w:p w14:paraId="3F22F368" w14:textId="77777777" w:rsidR="003C3AA9" w:rsidRPr="0033016F" w:rsidRDefault="003C3AA9" w:rsidP="003C3AA9">
      <w:pPr>
        <w:pStyle w:val="Textonotapie"/>
        <w:ind w:firstLine="708"/>
        <w:jc w:val="both"/>
        <w:rPr>
          <w:rFonts w:ascii="Arial" w:hAnsi="Arial" w:cs="Arial"/>
          <w:sz w:val="19"/>
          <w:szCs w:val="19"/>
          <w:lang w:val="es-CO"/>
        </w:rPr>
      </w:pPr>
    </w:p>
  </w:footnote>
  <w:footnote w:id="11">
    <w:p w14:paraId="6071864A" w14:textId="33B6D75C" w:rsidR="003C3AA9" w:rsidRPr="003C3AA9" w:rsidRDefault="003C3AA9" w:rsidP="003C3AA9">
      <w:pPr>
        <w:pStyle w:val="Textonotapie"/>
        <w:ind w:firstLine="708"/>
        <w:jc w:val="both"/>
        <w:rPr>
          <w:lang w:val="es-CO"/>
        </w:rPr>
      </w:pPr>
      <w:r>
        <w:rPr>
          <w:rStyle w:val="Refdenotaalpie"/>
        </w:rPr>
        <w:footnoteRef/>
      </w:r>
      <w:r>
        <w:t xml:space="preserve"> </w:t>
      </w:r>
      <w:r w:rsidRPr="0033016F">
        <w:rPr>
          <w:rFonts w:ascii="Arial" w:hAnsi="Arial" w:cs="Arial"/>
          <w:sz w:val="19"/>
          <w:szCs w:val="19"/>
        </w:rPr>
        <w:t>Lo anterior, sin perjuicio de las fórmulas de reajuste que se establezcan en el contrato y lo establecido en el artículo 27 de la Ley 80 de 1993.</w:t>
      </w:r>
      <w:r>
        <w:rPr>
          <w:rFonts w:ascii="Arial" w:hAnsi="Arial" w:cs="Arial"/>
          <w:sz w:val="19"/>
          <w:szCs w:val="19"/>
        </w:rPr>
        <w:t xml:space="preserve"> En tal sentido,</w:t>
      </w:r>
      <w:r w:rsidRPr="001A1FF0">
        <w:rPr>
          <w:rFonts w:ascii="Arial" w:hAnsi="Arial" w:cs="Arial"/>
          <w:sz w:val="19"/>
          <w:szCs w:val="19"/>
        </w:rPr>
        <w:t xml:space="preserve"> en los casos de desequilibrio económico, porque los costos indirectos en los que incurre el contratista exceden el </w:t>
      </w:r>
      <w:r>
        <w:rPr>
          <w:rFonts w:ascii="Arial" w:hAnsi="Arial" w:cs="Arial"/>
          <w:sz w:val="19"/>
          <w:szCs w:val="19"/>
        </w:rPr>
        <w:t>a</w:t>
      </w:r>
      <w:r w:rsidRPr="001A1FF0">
        <w:rPr>
          <w:rFonts w:ascii="Arial" w:hAnsi="Arial" w:cs="Arial"/>
          <w:sz w:val="19"/>
          <w:szCs w:val="19"/>
        </w:rPr>
        <w:t>lea normal, es decir, le causan una afectación grave de su economía, podría exigirle a la entidad que le pague más de lo que se estipuló en la A o en la I, siendo esta una circunstancia extraordinaria</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823A35" w:rsidRDefault="00823A35">
    <w:pPr>
      <w:pStyle w:val="Encabezado"/>
    </w:pPr>
    <w:r>
      <w:rPr>
        <w:noProof/>
        <w:lang w:val="en-US"/>
      </w:rPr>
      <w:drawing>
        <wp:anchor distT="0" distB="0" distL="114300" distR="114300" simplePos="0" relativeHeight="251659264" behindDoc="1" locked="0" layoutInCell="1" allowOverlap="1" wp14:anchorId="1A706351" wp14:editId="0EB618A2">
          <wp:simplePos x="0" y="0"/>
          <wp:positionH relativeFrom="margin">
            <wp:align>right</wp:align>
          </wp:positionH>
          <wp:positionV relativeFrom="paragraph">
            <wp:posOffset>470839</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9C30850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D005B78"/>
    <w:multiLevelType w:val="multilevel"/>
    <w:tmpl w:val="8610A5E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36A8"/>
    <w:rsid w:val="00013FBB"/>
    <w:rsid w:val="00014351"/>
    <w:rsid w:val="000417AD"/>
    <w:rsid w:val="00043999"/>
    <w:rsid w:val="00050422"/>
    <w:rsid w:val="00051E5B"/>
    <w:rsid w:val="00061464"/>
    <w:rsid w:val="00063A9A"/>
    <w:rsid w:val="000661EF"/>
    <w:rsid w:val="000675F6"/>
    <w:rsid w:val="00067DF9"/>
    <w:rsid w:val="000942EB"/>
    <w:rsid w:val="000A3102"/>
    <w:rsid w:val="000A797F"/>
    <w:rsid w:val="000B103F"/>
    <w:rsid w:val="000B41DA"/>
    <w:rsid w:val="000C29B8"/>
    <w:rsid w:val="000C3783"/>
    <w:rsid w:val="000E3645"/>
    <w:rsid w:val="000E3679"/>
    <w:rsid w:val="000F14E8"/>
    <w:rsid w:val="000F5C20"/>
    <w:rsid w:val="00103915"/>
    <w:rsid w:val="00121C71"/>
    <w:rsid w:val="00122B23"/>
    <w:rsid w:val="00125A9C"/>
    <w:rsid w:val="00126FA4"/>
    <w:rsid w:val="00134968"/>
    <w:rsid w:val="0013510A"/>
    <w:rsid w:val="00137215"/>
    <w:rsid w:val="00137FFA"/>
    <w:rsid w:val="00141B4B"/>
    <w:rsid w:val="001428E9"/>
    <w:rsid w:val="0014295E"/>
    <w:rsid w:val="00143338"/>
    <w:rsid w:val="00146488"/>
    <w:rsid w:val="00155073"/>
    <w:rsid w:val="001659B6"/>
    <w:rsid w:val="00165FA9"/>
    <w:rsid w:val="00177C61"/>
    <w:rsid w:val="00181D48"/>
    <w:rsid w:val="00182DB4"/>
    <w:rsid w:val="001913E3"/>
    <w:rsid w:val="00192A10"/>
    <w:rsid w:val="001964CA"/>
    <w:rsid w:val="001A1FF0"/>
    <w:rsid w:val="001A4AB6"/>
    <w:rsid w:val="001A4E6A"/>
    <w:rsid w:val="001B72FE"/>
    <w:rsid w:val="001C167B"/>
    <w:rsid w:val="001C2A09"/>
    <w:rsid w:val="00224353"/>
    <w:rsid w:val="00227285"/>
    <w:rsid w:val="002327D7"/>
    <w:rsid w:val="00234B84"/>
    <w:rsid w:val="00242688"/>
    <w:rsid w:val="00265160"/>
    <w:rsid w:val="002667D7"/>
    <w:rsid w:val="00267E5C"/>
    <w:rsid w:val="00282F8F"/>
    <w:rsid w:val="002868AC"/>
    <w:rsid w:val="002B657B"/>
    <w:rsid w:val="002C015C"/>
    <w:rsid w:val="002C54BC"/>
    <w:rsid w:val="002E1917"/>
    <w:rsid w:val="002E38EA"/>
    <w:rsid w:val="003033BA"/>
    <w:rsid w:val="00315E58"/>
    <w:rsid w:val="00315F56"/>
    <w:rsid w:val="00322937"/>
    <w:rsid w:val="00323634"/>
    <w:rsid w:val="00326997"/>
    <w:rsid w:val="0033016F"/>
    <w:rsid w:val="00331A69"/>
    <w:rsid w:val="003446BD"/>
    <w:rsid w:val="00344907"/>
    <w:rsid w:val="0034680A"/>
    <w:rsid w:val="0035013E"/>
    <w:rsid w:val="00355387"/>
    <w:rsid w:val="00364B67"/>
    <w:rsid w:val="003655FF"/>
    <w:rsid w:val="00371D9E"/>
    <w:rsid w:val="00386456"/>
    <w:rsid w:val="003A462A"/>
    <w:rsid w:val="003A581E"/>
    <w:rsid w:val="003B017F"/>
    <w:rsid w:val="003B1CB8"/>
    <w:rsid w:val="003C3AA9"/>
    <w:rsid w:val="003D3F6B"/>
    <w:rsid w:val="003D5E59"/>
    <w:rsid w:val="003D7868"/>
    <w:rsid w:val="003E33F6"/>
    <w:rsid w:val="003E51BD"/>
    <w:rsid w:val="003F09C4"/>
    <w:rsid w:val="003F4C38"/>
    <w:rsid w:val="003F5E0A"/>
    <w:rsid w:val="00400B75"/>
    <w:rsid w:val="00414E21"/>
    <w:rsid w:val="00425711"/>
    <w:rsid w:val="00427ED8"/>
    <w:rsid w:val="00434BEF"/>
    <w:rsid w:val="004422D6"/>
    <w:rsid w:val="0044301C"/>
    <w:rsid w:val="00451B80"/>
    <w:rsid w:val="00457A75"/>
    <w:rsid w:val="00482D27"/>
    <w:rsid w:val="004905EE"/>
    <w:rsid w:val="0049364B"/>
    <w:rsid w:val="004A34D2"/>
    <w:rsid w:val="004C0A2C"/>
    <w:rsid w:val="004C119B"/>
    <w:rsid w:val="004D1245"/>
    <w:rsid w:val="004D5CBF"/>
    <w:rsid w:val="004F1D5F"/>
    <w:rsid w:val="004F3119"/>
    <w:rsid w:val="005070C9"/>
    <w:rsid w:val="0051074C"/>
    <w:rsid w:val="00513AF2"/>
    <w:rsid w:val="005265B7"/>
    <w:rsid w:val="0053054B"/>
    <w:rsid w:val="00532178"/>
    <w:rsid w:val="005331CF"/>
    <w:rsid w:val="0054384C"/>
    <w:rsid w:val="0054413A"/>
    <w:rsid w:val="005556ED"/>
    <w:rsid w:val="005564CA"/>
    <w:rsid w:val="0056120B"/>
    <w:rsid w:val="00573D2A"/>
    <w:rsid w:val="005778C7"/>
    <w:rsid w:val="005829E0"/>
    <w:rsid w:val="00585E81"/>
    <w:rsid w:val="005939F7"/>
    <w:rsid w:val="00593B57"/>
    <w:rsid w:val="005A6E97"/>
    <w:rsid w:val="005D0F48"/>
    <w:rsid w:val="005D5DB2"/>
    <w:rsid w:val="005F5ABD"/>
    <w:rsid w:val="006002A6"/>
    <w:rsid w:val="006064EC"/>
    <w:rsid w:val="00622D34"/>
    <w:rsid w:val="00625A87"/>
    <w:rsid w:val="006328C4"/>
    <w:rsid w:val="006331D5"/>
    <w:rsid w:val="00634FA9"/>
    <w:rsid w:val="00635706"/>
    <w:rsid w:val="00635714"/>
    <w:rsid w:val="00647CE7"/>
    <w:rsid w:val="00655371"/>
    <w:rsid w:val="00657BCE"/>
    <w:rsid w:val="00672E46"/>
    <w:rsid w:val="006757DC"/>
    <w:rsid w:val="00684293"/>
    <w:rsid w:val="00684EDF"/>
    <w:rsid w:val="00697665"/>
    <w:rsid w:val="006A4FE7"/>
    <w:rsid w:val="006A7FD0"/>
    <w:rsid w:val="006D6823"/>
    <w:rsid w:val="006D7687"/>
    <w:rsid w:val="006E0572"/>
    <w:rsid w:val="006E4256"/>
    <w:rsid w:val="006F667A"/>
    <w:rsid w:val="00705631"/>
    <w:rsid w:val="00714E1B"/>
    <w:rsid w:val="00721851"/>
    <w:rsid w:val="00732E9E"/>
    <w:rsid w:val="00742DD2"/>
    <w:rsid w:val="007438EF"/>
    <w:rsid w:val="0075647A"/>
    <w:rsid w:val="007634AD"/>
    <w:rsid w:val="0076716C"/>
    <w:rsid w:val="0078122E"/>
    <w:rsid w:val="007861E8"/>
    <w:rsid w:val="007A05C1"/>
    <w:rsid w:val="007B0854"/>
    <w:rsid w:val="007B0B43"/>
    <w:rsid w:val="007B18C0"/>
    <w:rsid w:val="007D1122"/>
    <w:rsid w:val="007D7AD2"/>
    <w:rsid w:val="007E3C6C"/>
    <w:rsid w:val="007E704D"/>
    <w:rsid w:val="007F216D"/>
    <w:rsid w:val="007F72CB"/>
    <w:rsid w:val="008063DC"/>
    <w:rsid w:val="00812707"/>
    <w:rsid w:val="008144C9"/>
    <w:rsid w:val="00823A35"/>
    <w:rsid w:val="0083119B"/>
    <w:rsid w:val="00836EAB"/>
    <w:rsid w:val="0085092D"/>
    <w:rsid w:val="008524B7"/>
    <w:rsid w:val="008563B0"/>
    <w:rsid w:val="00857B06"/>
    <w:rsid w:val="0087048F"/>
    <w:rsid w:val="0087065B"/>
    <w:rsid w:val="008742A8"/>
    <w:rsid w:val="00877591"/>
    <w:rsid w:val="00883C0A"/>
    <w:rsid w:val="0089370A"/>
    <w:rsid w:val="0089774F"/>
    <w:rsid w:val="008A533A"/>
    <w:rsid w:val="008B36F0"/>
    <w:rsid w:val="008C3178"/>
    <w:rsid w:val="008C4554"/>
    <w:rsid w:val="008C5CC5"/>
    <w:rsid w:val="008D4141"/>
    <w:rsid w:val="008D526E"/>
    <w:rsid w:val="008E1C15"/>
    <w:rsid w:val="008F29CD"/>
    <w:rsid w:val="009047C5"/>
    <w:rsid w:val="00907CDD"/>
    <w:rsid w:val="00912287"/>
    <w:rsid w:val="00915817"/>
    <w:rsid w:val="0093037A"/>
    <w:rsid w:val="00933E29"/>
    <w:rsid w:val="00942FFB"/>
    <w:rsid w:val="0095385A"/>
    <w:rsid w:val="0095613A"/>
    <w:rsid w:val="0095757D"/>
    <w:rsid w:val="00962798"/>
    <w:rsid w:val="00967435"/>
    <w:rsid w:val="00975985"/>
    <w:rsid w:val="00984EBB"/>
    <w:rsid w:val="0098631A"/>
    <w:rsid w:val="00991855"/>
    <w:rsid w:val="00996F07"/>
    <w:rsid w:val="009A6A7A"/>
    <w:rsid w:val="009B3C6B"/>
    <w:rsid w:val="009D2478"/>
    <w:rsid w:val="009D41DD"/>
    <w:rsid w:val="009E0C6F"/>
    <w:rsid w:val="009E1021"/>
    <w:rsid w:val="009F2A2F"/>
    <w:rsid w:val="00A01435"/>
    <w:rsid w:val="00A17FE2"/>
    <w:rsid w:val="00A24560"/>
    <w:rsid w:val="00A34538"/>
    <w:rsid w:val="00A46BC3"/>
    <w:rsid w:val="00A56AC1"/>
    <w:rsid w:val="00A61C3B"/>
    <w:rsid w:val="00A6400E"/>
    <w:rsid w:val="00A666C9"/>
    <w:rsid w:val="00A734DB"/>
    <w:rsid w:val="00A77632"/>
    <w:rsid w:val="00A90F9A"/>
    <w:rsid w:val="00A912EA"/>
    <w:rsid w:val="00A91D8B"/>
    <w:rsid w:val="00A97450"/>
    <w:rsid w:val="00AA1526"/>
    <w:rsid w:val="00AA442B"/>
    <w:rsid w:val="00AA69AF"/>
    <w:rsid w:val="00AB337E"/>
    <w:rsid w:val="00AC04C1"/>
    <w:rsid w:val="00AC22DF"/>
    <w:rsid w:val="00AD169E"/>
    <w:rsid w:val="00AD4ED1"/>
    <w:rsid w:val="00AD6795"/>
    <w:rsid w:val="00AE2DE1"/>
    <w:rsid w:val="00AE3C2D"/>
    <w:rsid w:val="00AE5F62"/>
    <w:rsid w:val="00AE68C3"/>
    <w:rsid w:val="00AF0B66"/>
    <w:rsid w:val="00AF2C4A"/>
    <w:rsid w:val="00B031E8"/>
    <w:rsid w:val="00B0790B"/>
    <w:rsid w:val="00B11241"/>
    <w:rsid w:val="00B16033"/>
    <w:rsid w:val="00B22E22"/>
    <w:rsid w:val="00B310D2"/>
    <w:rsid w:val="00B34A7D"/>
    <w:rsid w:val="00B40BE9"/>
    <w:rsid w:val="00B420BB"/>
    <w:rsid w:val="00B46CEB"/>
    <w:rsid w:val="00B525CB"/>
    <w:rsid w:val="00B63CB2"/>
    <w:rsid w:val="00B8079C"/>
    <w:rsid w:val="00B81D26"/>
    <w:rsid w:val="00BA263D"/>
    <w:rsid w:val="00BA3C1D"/>
    <w:rsid w:val="00BA70CC"/>
    <w:rsid w:val="00BB3088"/>
    <w:rsid w:val="00BC5335"/>
    <w:rsid w:val="00BD78FE"/>
    <w:rsid w:val="00BE2A0C"/>
    <w:rsid w:val="00BE484B"/>
    <w:rsid w:val="00BE49B5"/>
    <w:rsid w:val="00BF13D2"/>
    <w:rsid w:val="00BF45F5"/>
    <w:rsid w:val="00C13C4A"/>
    <w:rsid w:val="00C153FC"/>
    <w:rsid w:val="00C32A4F"/>
    <w:rsid w:val="00C35251"/>
    <w:rsid w:val="00C36685"/>
    <w:rsid w:val="00C45229"/>
    <w:rsid w:val="00C46D73"/>
    <w:rsid w:val="00C539DC"/>
    <w:rsid w:val="00C64F99"/>
    <w:rsid w:val="00C66154"/>
    <w:rsid w:val="00C66315"/>
    <w:rsid w:val="00C73170"/>
    <w:rsid w:val="00C86D66"/>
    <w:rsid w:val="00C95456"/>
    <w:rsid w:val="00C97480"/>
    <w:rsid w:val="00CA4F8E"/>
    <w:rsid w:val="00CC00CD"/>
    <w:rsid w:val="00CC02C8"/>
    <w:rsid w:val="00CD45B0"/>
    <w:rsid w:val="00CF2F30"/>
    <w:rsid w:val="00CF3D72"/>
    <w:rsid w:val="00CF4B11"/>
    <w:rsid w:val="00CF5BD1"/>
    <w:rsid w:val="00CF5D6A"/>
    <w:rsid w:val="00D04841"/>
    <w:rsid w:val="00D06384"/>
    <w:rsid w:val="00D079EA"/>
    <w:rsid w:val="00D14EEC"/>
    <w:rsid w:val="00D16E39"/>
    <w:rsid w:val="00D237F3"/>
    <w:rsid w:val="00D23F50"/>
    <w:rsid w:val="00D326AD"/>
    <w:rsid w:val="00D32A31"/>
    <w:rsid w:val="00D33EF4"/>
    <w:rsid w:val="00D35F82"/>
    <w:rsid w:val="00D53332"/>
    <w:rsid w:val="00D535FD"/>
    <w:rsid w:val="00D62035"/>
    <w:rsid w:val="00D72E9D"/>
    <w:rsid w:val="00D75B6E"/>
    <w:rsid w:val="00D81422"/>
    <w:rsid w:val="00D82CE5"/>
    <w:rsid w:val="00D862D6"/>
    <w:rsid w:val="00D964D4"/>
    <w:rsid w:val="00D976D1"/>
    <w:rsid w:val="00DA5AB1"/>
    <w:rsid w:val="00DA5F58"/>
    <w:rsid w:val="00DB3264"/>
    <w:rsid w:val="00DB6213"/>
    <w:rsid w:val="00DC62E5"/>
    <w:rsid w:val="00DD2C16"/>
    <w:rsid w:val="00DD735D"/>
    <w:rsid w:val="00DD765C"/>
    <w:rsid w:val="00DE3119"/>
    <w:rsid w:val="00DF0354"/>
    <w:rsid w:val="00DF236B"/>
    <w:rsid w:val="00DF658A"/>
    <w:rsid w:val="00E03FAB"/>
    <w:rsid w:val="00E07037"/>
    <w:rsid w:val="00E13AB8"/>
    <w:rsid w:val="00E33B62"/>
    <w:rsid w:val="00E34798"/>
    <w:rsid w:val="00E42A8F"/>
    <w:rsid w:val="00E46364"/>
    <w:rsid w:val="00E533B9"/>
    <w:rsid w:val="00E6021F"/>
    <w:rsid w:val="00E61377"/>
    <w:rsid w:val="00E635AC"/>
    <w:rsid w:val="00E6633F"/>
    <w:rsid w:val="00E7313C"/>
    <w:rsid w:val="00EA28A5"/>
    <w:rsid w:val="00EA442D"/>
    <w:rsid w:val="00EA5DFB"/>
    <w:rsid w:val="00EB610C"/>
    <w:rsid w:val="00ED6853"/>
    <w:rsid w:val="00EE483E"/>
    <w:rsid w:val="00F023C8"/>
    <w:rsid w:val="00F21CF1"/>
    <w:rsid w:val="00F66E6C"/>
    <w:rsid w:val="00F8229E"/>
    <w:rsid w:val="00F82F1F"/>
    <w:rsid w:val="00F84899"/>
    <w:rsid w:val="00F859F0"/>
    <w:rsid w:val="00FA775D"/>
    <w:rsid w:val="00FC1B08"/>
    <w:rsid w:val="00FC3E57"/>
    <w:rsid w:val="00FC6DF2"/>
    <w:rsid w:val="00FD6E82"/>
    <w:rsid w:val="00FE141E"/>
    <w:rsid w:val="1C284CFD"/>
    <w:rsid w:val="3EED40F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nhideWhenUsed/>
    <w:qFormat/>
    <w:rsid w:val="007B0854"/>
    <w:rPr>
      <w:vertAlign w:val="superscript"/>
    </w:rPr>
  </w:style>
  <w:style w:type="character" w:customStyle="1" w:styleId="SinespaciadoCar">
    <w:name w:val="Sin espaciado Car"/>
    <w:aliases w:val="No Indent Car"/>
    <w:link w:val="Sinespaciado"/>
    <w:uiPriority w:val="3"/>
    <w:rsid w:val="006D6823"/>
    <w:rPr>
      <w:sz w:val="24"/>
      <w:lang w:val="es-MX"/>
    </w:rPr>
  </w:style>
  <w:style w:type="character" w:styleId="Textoennegrita">
    <w:name w:val="Strong"/>
    <w:basedOn w:val="Fuentedeprrafopredeter"/>
    <w:uiPriority w:val="22"/>
    <w:qFormat/>
    <w:rsid w:val="00165FA9"/>
    <w:rPr>
      <w:b/>
      <w:bCs/>
    </w:rPr>
  </w:style>
  <w:style w:type="character" w:styleId="nfasis">
    <w:name w:val="Emphasis"/>
    <w:basedOn w:val="Fuentedeprrafopredeter"/>
    <w:uiPriority w:val="20"/>
    <w:qFormat/>
    <w:rsid w:val="00165FA9"/>
    <w:rPr>
      <w:i/>
      <w:iCs/>
    </w:rPr>
  </w:style>
  <w:style w:type="paragraph" w:customStyle="1" w:styleId="Default">
    <w:name w:val="Default"/>
    <w:rsid w:val="00D079E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29364534">
      <w:bodyDiv w:val="1"/>
      <w:marLeft w:val="0"/>
      <w:marRight w:val="0"/>
      <w:marTop w:val="0"/>
      <w:marBottom w:val="0"/>
      <w:divBdr>
        <w:top w:val="none" w:sz="0" w:space="0" w:color="auto"/>
        <w:left w:val="none" w:sz="0" w:space="0" w:color="auto"/>
        <w:bottom w:val="none" w:sz="0" w:space="0" w:color="auto"/>
        <w:right w:val="none" w:sz="0" w:space="0" w:color="auto"/>
      </w:divBdr>
    </w:div>
    <w:div w:id="828519352">
      <w:bodyDiv w:val="1"/>
      <w:marLeft w:val="0"/>
      <w:marRight w:val="0"/>
      <w:marTop w:val="0"/>
      <w:marBottom w:val="0"/>
      <w:divBdr>
        <w:top w:val="none" w:sz="0" w:space="0" w:color="auto"/>
        <w:left w:val="none" w:sz="0" w:space="0" w:color="auto"/>
        <w:bottom w:val="none" w:sz="0" w:space="0" w:color="auto"/>
        <w:right w:val="none" w:sz="0" w:space="0" w:color="auto"/>
      </w:divBdr>
    </w:div>
    <w:div w:id="1544908236">
      <w:bodyDiv w:val="1"/>
      <w:marLeft w:val="0"/>
      <w:marRight w:val="0"/>
      <w:marTop w:val="0"/>
      <w:marBottom w:val="0"/>
      <w:divBdr>
        <w:top w:val="none" w:sz="0" w:space="0" w:color="auto"/>
        <w:left w:val="none" w:sz="0" w:space="0" w:color="auto"/>
        <w:bottom w:val="none" w:sz="0" w:space="0" w:color="auto"/>
        <w:right w:val="none" w:sz="0" w:space="0" w:color="auto"/>
      </w:divBdr>
    </w:div>
    <w:div w:id="188043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70C6A-B321-4BCC-898D-F02890BC910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5FCD184A-2E69-4682-977C-830C1F6C3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3EFCB1-4205-4747-A226-95AD76196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13</Pages>
  <Words>4739</Words>
  <Characters>27018</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2020-08-11T03:56:00Z</dcterms:created>
  <dcterms:modified xsi:type="dcterms:W3CDTF">2020-08-11T03:56:00Z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