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B09C5E" w14:textId="77777777" w:rsidR="007E7EFA" w:rsidRDefault="007E7EFA" w:rsidP="00DF441C">
      <w:pPr>
        <w:spacing w:line="240" w:lineRule="auto"/>
        <w:jc w:val="both"/>
        <w:rPr>
          <w:rFonts w:ascii="Verdana" w:eastAsia="Geomanist Light" w:hAnsi="Verdana" w:cs="Arial"/>
          <w:b/>
          <w:lang w:val="es-ES"/>
        </w:rPr>
      </w:pPr>
      <w:bookmarkStart w:id="0" w:name="_Hlk181166130"/>
      <w:bookmarkStart w:id="1" w:name="_Hlk143780582"/>
    </w:p>
    <w:p w14:paraId="5347EE68" w14:textId="128677DA" w:rsidR="00DF441C" w:rsidRPr="00A31B84" w:rsidRDefault="00DF441C" w:rsidP="00DF441C">
      <w:pPr>
        <w:spacing w:line="240" w:lineRule="auto"/>
        <w:jc w:val="both"/>
        <w:rPr>
          <w:rFonts w:ascii="Verdana" w:eastAsia="Geomanist Light" w:hAnsi="Verdana" w:cs="Arial"/>
          <w:b/>
        </w:rPr>
      </w:pPr>
      <w:r w:rsidRPr="00A31B84">
        <w:rPr>
          <w:rFonts w:ascii="Verdana" w:eastAsia="Geomanist Light" w:hAnsi="Verdana" w:cs="Arial"/>
          <w:b/>
          <w:lang w:val="es-ES"/>
        </w:rPr>
        <w:t xml:space="preserve">DECRETO 1082 DE 2015 – Emprendimientos y empresas de mujeres – Definición – Artículo 2.2.1.2.4.2.14 – Numeral </w:t>
      </w:r>
      <w:r>
        <w:rPr>
          <w:rFonts w:ascii="Verdana" w:eastAsia="Geomanist Light" w:hAnsi="Verdana" w:cs="Arial"/>
          <w:b/>
          <w:lang w:val="es-ES"/>
        </w:rPr>
        <w:t>2</w:t>
      </w:r>
      <w:r w:rsidRPr="00A31B84">
        <w:rPr>
          <w:rFonts w:ascii="Verdana" w:eastAsia="Geomanist Light" w:hAnsi="Verdana" w:cs="Arial"/>
          <w:b/>
          <w:lang w:val="es-ES"/>
        </w:rPr>
        <w:t xml:space="preserve"> – </w:t>
      </w:r>
      <w:r w:rsidRPr="00A31B84">
        <w:rPr>
          <w:rFonts w:ascii="Verdana" w:eastAsia="Geomanist Light" w:hAnsi="Verdana" w:cs="Arial"/>
          <w:b/>
          <w:lang w:val="es-ES_tradnl"/>
        </w:rPr>
        <w:t>Acreditación</w:t>
      </w:r>
    </w:p>
    <w:p w14:paraId="0991FB6E" w14:textId="77777777" w:rsidR="00DF441C" w:rsidRPr="00A31B84" w:rsidRDefault="00DF441C" w:rsidP="00DF441C">
      <w:pPr>
        <w:spacing w:after="0" w:line="240" w:lineRule="auto"/>
        <w:jc w:val="both"/>
        <w:rPr>
          <w:rFonts w:ascii="Verdana" w:eastAsia="Geomanist Light" w:hAnsi="Verdana" w:cs="Arial"/>
          <w:color w:val="000000" w:themeColor="text1"/>
          <w:sz w:val="20"/>
          <w:szCs w:val="20"/>
        </w:rPr>
      </w:pPr>
    </w:p>
    <w:p w14:paraId="406750CD" w14:textId="77777777" w:rsidR="00DF441C" w:rsidRPr="00A31B84" w:rsidRDefault="00DF441C" w:rsidP="00DF441C">
      <w:pPr>
        <w:spacing w:after="0" w:line="240" w:lineRule="auto"/>
        <w:jc w:val="both"/>
        <w:rPr>
          <w:rFonts w:ascii="Verdana" w:eastAsia="Calibri" w:hAnsi="Verdana" w:cs="Arial"/>
          <w:sz w:val="20"/>
          <w:szCs w:val="20"/>
          <w:lang w:val="es-ES_tradnl" w:eastAsia="es-ES_tradnl"/>
        </w:rPr>
      </w:pPr>
      <w:r w:rsidRPr="00A31B84">
        <w:rPr>
          <w:rFonts w:ascii="Verdana" w:hAnsi="Verdana"/>
          <w:sz w:val="20"/>
          <w:szCs w:val="20"/>
        </w:rPr>
        <w:t>El artículo 2.2.1.2.4.2.14 del Decreto 1082 de 2015 establece las condiciones y requisitos en atención a los cuales se definen los emprendimientos y empresas de mujeres, a las que les aplican los criterios diferenciales. Para estos efectos, cada uno de los cuatro numerales de la norma establecen unas condiciones alternativas que definen los emprendimientos y empresas de mujeres, a efectos de aplicar los criterios diferenciales</w:t>
      </w:r>
      <w:r w:rsidRPr="00A31B84">
        <w:rPr>
          <w:rFonts w:ascii="Verdana" w:eastAsia="Calibri" w:hAnsi="Verdana" w:cs="Arial"/>
          <w:sz w:val="20"/>
          <w:szCs w:val="20"/>
          <w:lang w:val="es-ES_tradnl" w:eastAsia="es-ES_tradnl"/>
        </w:rPr>
        <w:t xml:space="preserve">, en los siguientes términos: </w:t>
      </w:r>
    </w:p>
    <w:p w14:paraId="569397E5" w14:textId="77777777" w:rsidR="00DF441C" w:rsidRPr="00A31B84" w:rsidRDefault="00DF441C" w:rsidP="00DF441C">
      <w:pPr>
        <w:spacing w:after="0" w:line="240" w:lineRule="auto"/>
        <w:jc w:val="both"/>
        <w:rPr>
          <w:rFonts w:ascii="Verdana" w:eastAsia="Calibri" w:hAnsi="Verdana" w:cs="Arial"/>
          <w:sz w:val="20"/>
          <w:szCs w:val="20"/>
          <w:lang w:val="es-ES_tradnl" w:eastAsia="es-ES_tradnl"/>
        </w:rPr>
      </w:pPr>
    </w:p>
    <w:p w14:paraId="77371AB5" w14:textId="77777777" w:rsidR="00DF441C" w:rsidRPr="00A31B84" w:rsidRDefault="00DF441C" w:rsidP="00DF441C">
      <w:pPr>
        <w:spacing w:after="0" w:line="240" w:lineRule="auto"/>
        <w:jc w:val="both"/>
        <w:rPr>
          <w:rFonts w:ascii="Verdana" w:eastAsia="Calibri" w:hAnsi="Verdana" w:cs="Arial"/>
          <w:sz w:val="20"/>
          <w:szCs w:val="20"/>
          <w:lang w:val="es-ES_tradnl" w:eastAsia="es-ES_tradnl"/>
        </w:rPr>
      </w:pPr>
      <w:r w:rsidRPr="00A31B84">
        <w:rPr>
          <w:rFonts w:ascii="Verdana" w:eastAsia="Calibri" w:hAnsi="Verdana" w:cs="Arial"/>
          <w:sz w:val="20"/>
          <w:szCs w:val="20"/>
          <w:lang w:val="es-ES_tradnl" w:eastAsia="es-ES_tradnl"/>
        </w:rPr>
        <w:t>[…]</w:t>
      </w:r>
    </w:p>
    <w:p w14:paraId="18088EE3" w14:textId="77777777" w:rsidR="00DF441C" w:rsidRPr="00A31B84" w:rsidRDefault="00DF441C" w:rsidP="00DF441C">
      <w:pPr>
        <w:spacing w:after="0" w:line="240" w:lineRule="auto"/>
        <w:jc w:val="both"/>
        <w:rPr>
          <w:rFonts w:ascii="Verdana" w:eastAsia="Calibri" w:hAnsi="Verdana" w:cs="Arial"/>
          <w:sz w:val="20"/>
          <w:szCs w:val="20"/>
          <w:lang w:val="es-ES_tradnl" w:eastAsia="es-ES_tradnl"/>
        </w:rPr>
      </w:pPr>
    </w:p>
    <w:p w14:paraId="1B5E5B21" w14:textId="77777777" w:rsidR="00DF441C" w:rsidRPr="006B72C8" w:rsidRDefault="00DF441C" w:rsidP="00DF441C">
      <w:pPr>
        <w:tabs>
          <w:tab w:val="left" w:pos="3374"/>
        </w:tabs>
        <w:jc w:val="both"/>
        <w:rPr>
          <w:rFonts w:ascii="Verdana" w:hAnsi="Verdana"/>
          <w:sz w:val="20"/>
          <w:szCs w:val="20"/>
        </w:rPr>
      </w:pPr>
      <w:r w:rsidRPr="006B72C8">
        <w:rPr>
          <w:rFonts w:ascii="Verdana" w:hAnsi="Verdana"/>
          <w:sz w:val="20"/>
          <w:szCs w:val="20"/>
        </w:rPr>
        <w:t xml:space="preserve">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certificación laboral con las funciones, así como el certificado de aportes a seguridad social del último año en el que se demuestren los pagos realizados por el empleador. </w:t>
      </w:r>
    </w:p>
    <w:p w14:paraId="0DDAD177" w14:textId="77777777" w:rsidR="00DF441C" w:rsidRDefault="00DF441C" w:rsidP="00DF441C">
      <w:pPr>
        <w:tabs>
          <w:tab w:val="left" w:pos="3374"/>
        </w:tabs>
        <w:jc w:val="both"/>
        <w:rPr>
          <w:rFonts w:ascii="Verdana" w:hAnsi="Verdana" w:cs="Arial"/>
          <w:color w:val="000000" w:themeColor="text1"/>
          <w:lang w:val="es-ES_tradnl"/>
        </w:rPr>
      </w:pPr>
      <w:r w:rsidRPr="006B72C8">
        <w:rPr>
          <w:rFonts w:ascii="Verdana" w:hAnsi="Verdana"/>
          <w:sz w:val="20"/>
          <w:szCs w:val="20"/>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w:t>
      </w:r>
    </w:p>
    <w:p w14:paraId="1EA278DB" w14:textId="77777777" w:rsidR="00DF441C" w:rsidRDefault="00DF441C" w:rsidP="00DF441C">
      <w:pPr>
        <w:tabs>
          <w:tab w:val="left" w:pos="3374"/>
        </w:tabs>
        <w:jc w:val="both"/>
        <w:rPr>
          <w:rFonts w:ascii="Verdana" w:hAnsi="Verdana" w:cs="Arial"/>
          <w:color w:val="000000" w:themeColor="text1"/>
          <w:lang w:val="es-ES_tradnl"/>
        </w:rPr>
      </w:pPr>
    </w:p>
    <w:p w14:paraId="5A032CFE" w14:textId="77777777" w:rsidR="00DF441C" w:rsidRDefault="00DF441C" w:rsidP="00DF441C">
      <w:pPr>
        <w:tabs>
          <w:tab w:val="left" w:pos="3374"/>
        </w:tabs>
        <w:jc w:val="both"/>
        <w:rPr>
          <w:rFonts w:ascii="Verdana" w:hAnsi="Verdana" w:cs="Arial"/>
          <w:color w:val="000000" w:themeColor="text1"/>
          <w:lang w:val="es-ES_tradnl"/>
        </w:rPr>
      </w:pPr>
    </w:p>
    <w:p w14:paraId="46E1F865" w14:textId="77777777" w:rsidR="00DF441C" w:rsidRDefault="00DF441C" w:rsidP="00DF441C">
      <w:pPr>
        <w:tabs>
          <w:tab w:val="left" w:pos="3374"/>
        </w:tabs>
        <w:jc w:val="both"/>
        <w:rPr>
          <w:rFonts w:ascii="Verdana" w:hAnsi="Verdana" w:cs="Arial"/>
          <w:color w:val="000000" w:themeColor="text1"/>
          <w:lang w:val="es-ES_tradnl"/>
        </w:rPr>
      </w:pPr>
    </w:p>
    <w:p w14:paraId="660318A6" w14:textId="77777777" w:rsidR="00DF441C" w:rsidRDefault="00DF441C" w:rsidP="00DF441C">
      <w:pPr>
        <w:tabs>
          <w:tab w:val="left" w:pos="3374"/>
        </w:tabs>
        <w:jc w:val="both"/>
        <w:rPr>
          <w:rFonts w:ascii="Verdana" w:hAnsi="Verdana" w:cs="Arial"/>
          <w:color w:val="000000" w:themeColor="text1"/>
          <w:lang w:val="es-ES_tradnl"/>
        </w:rPr>
      </w:pPr>
    </w:p>
    <w:p w14:paraId="1FD58FF8" w14:textId="77777777" w:rsidR="00DF441C" w:rsidRDefault="00DF441C" w:rsidP="00DF441C">
      <w:pPr>
        <w:tabs>
          <w:tab w:val="left" w:pos="3374"/>
        </w:tabs>
        <w:jc w:val="both"/>
        <w:rPr>
          <w:rFonts w:ascii="Verdana" w:hAnsi="Verdana" w:cs="Arial"/>
          <w:color w:val="000000" w:themeColor="text1"/>
          <w:lang w:val="es-ES_tradnl"/>
        </w:rPr>
      </w:pPr>
    </w:p>
    <w:p w14:paraId="5F00D3A4" w14:textId="77777777" w:rsidR="00DF441C" w:rsidRDefault="00DF441C" w:rsidP="00DF441C">
      <w:pPr>
        <w:tabs>
          <w:tab w:val="left" w:pos="3374"/>
        </w:tabs>
        <w:jc w:val="both"/>
        <w:rPr>
          <w:rFonts w:ascii="Verdana" w:hAnsi="Verdana" w:cs="Arial"/>
          <w:color w:val="000000" w:themeColor="text1"/>
          <w:lang w:val="es-ES_tradnl"/>
        </w:rPr>
      </w:pPr>
    </w:p>
    <w:p w14:paraId="3DC41D69" w14:textId="77777777" w:rsidR="00DF441C" w:rsidRDefault="00DF441C" w:rsidP="00DF441C">
      <w:pPr>
        <w:tabs>
          <w:tab w:val="left" w:pos="3374"/>
        </w:tabs>
        <w:jc w:val="both"/>
        <w:rPr>
          <w:rFonts w:ascii="Verdana" w:hAnsi="Verdana" w:cs="Arial"/>
          <w:color w:val="000000" w:themeColor="text1"/>
          <w:lang w:val="es-ES_tradnl"/>
        </w:rPr>
      </w:pPr>
    </w:p>
    <w:p w14:paraId="27A90F07" w14:textId="77777777" w:rsidR="00DF441C" w:rsidRDefault="00DF441C" w:rsidP="00DF441C">
      <w:pPr>
        <w:tabs>
          <w:tab w:val="left" w:pos="3374"/>
        </w:tabs>
        <w:jc w:val="both"/>
        <w:rPr>
          <w:rFonts w:ascii="Verdana" w:hAnsi="Verdana" w:cs="Arial"/>
          <w:color w:val="000000" w:themeColor="text1"/>
          <w:lang w:val="es-ES_tradnl"/>
        </w:rPr>
      </w:pPr>
    </w:p>
    <w:p w14:paraId="0F86E9D1" w14:textId="77777777" w:rsidR="008F23AF" w:rsidRDefault="008F23AF" w:rsidP="00DF441C">
      <w:pPr>
        <w:tabs>
          <w:tab w:val="left" w:pos="3374"/>
        </w:tabs>
        <w:jc w:val="both"/>
        <w:rPr>
          <w:rFonts w:ascii="Verdana" w:hAnsi="Verdana" w:cs="Arial"/>
          <w:color w:val="000000" w:themeColor="text1"/>
          <w:lang w:val="es-ES_tradnl"/>
        </w:rPr>
      </w:pPr>
    </w:p>
    <w:p w14:paraId="26C10C76" w14:textId="77777777" w:rsidR="008F23AF" w:rsidRDefault="008F23AF" w:rsidP="00DF441C">
      <w:pPr>
        <w:tabs>
          <w:tab w:val="left" w:pos="3374"/>
        </w:tabs>
        <w:jc w:val="both"/>
        <w:rPr>
          <w:rFonts w:ascii="Verdana" w:hAnsi="Verdana" w:cs="Arial"/>
          <w:color w:val="000000" w:themeColor="text1"/>
          <w:lang w:val="es-ES_tradnl"/>
        </w:rPr>
      </w:pPr>
    </w:p>
    <w:p w14:paraId="6034DB18" w14:textId="77777777" w:rsidR="008F23AF" w:rsidRDefault="008F23AF" w:rsidP="00DF441C">
      <w:pPr>
        <w:tabs>
          <w:tab w:val="left" w:pos="3374"/>
        </w:tabs>
        <w:jc w:val="both"/>
        <w:rPr>
          <w:rFonts w:ascii="Verdana" w:hAnsi="Verdana" w:cs="Arial"/>
          <w:color w:val="000000" w:themeColor="text1"/>
          <w:lang w:val="es-ES_tradnl"/>
        </w:rPr>
      </w:pPr>
    </w:p>
    <w:p w14:paraId="587B16FC" w14:textId="77777777" w:rsidR="008F23AF" w:rsidRDefault="008F23AF" w:rsidP="00DF441C">
      <w:pPr>
        <w:tabs>
          <w:tab w:val="left" w:pos="3374"/>
        </w:tabs>
        <w:jc w:val="both"/>
        <w:rPr>
          <w:rFonts w:ascii="Verdana" w:hAnsi="Verdana" w:cs="Arial"/>
          <w:color w:val="000000" w:themeColor="text1"/>
          <w:lang w:val="es-ES_tradnl"/>
        </w:rPr>
      </w:pPr>
    </w:p>
    <w:p w14:paraId="1BB236C5" w14:textId="77777777" w:rsidR="00DF441C" w:rsidRDefault="00DF441C" w:rsidP="00DF441C">
      <w:pPr>
        <w:tabs>
          <w:tab w:val="left" w:pos="3374"/>
        </w:tabs>
        <w:jc w:val="both"/>
        <w:rPr>
          <w:rFonts w:ascii="Verdana" w:hAnsi="Verdana" w:cs="Arial"/>
          <w:color w:val="000000" w:themeColor="text1"/>
          <w:lang w:val="es-ES_tradnl"/>
        </w:rPr>
      </w:pPr>
    </w:p>
    <w:p w14:paraId="1EEBD206" w14:textId="5DA77E32" w:rsidR="00DF441C" w:rsidRDefault="00DF441C" w:rsidP="00DF441C">
      <w:pPr>
        <w:spacing w:after="0"/>
        <w:rPr>
          <w:rFonts w:ascii="Verdana" w:hAnsi="Verdana"/>
        </w:rPr>
      </w:pPr>
      <w:r w:rsidRPr="0044528D">
        <w:rPr>
          <w:rFonts w:ascii="Verdana" w:hAnsi="Verdana"/>
        </w:rPr>
        <w:t xml:space="preserve">Bogotá D.C., </w:t>
      </w:r>
      <w:r w:rsidR="00312271">
        <w:rPr>
          <w:rFonts w:ascii="Verdana" w:hAnsi="Verdana"/>
        </w:rPr>
        <w:t>25 de marzo de 2025</w:t>
      </w:r>
    </w:p>
    <w:p w14:paraId="57E4FB55" w14:textId="77777777" w:rsidR="00DF441C" w:rsidRDefault="00DF441C" w:rsidP="00DF441C">
      <w:pPr>
        <w:spacing w:after="0"/>
        <w:rPr>
          <w:rFonts w:ascii="Verdana" w:hAnsi="Verdana"/>
        </w:rPr>
      </w:pPr>
      <w:bookmarkStart w:id="2" w:name="_Hlk180638295"/>
      <w:bookmarkEnd w:id="0"/>
    </w:p>
    <w:p w14:paraId="068ACCD7" w14:textId="77777777" w:rsidR="00DF441C" w:rsidRPr="005E62E2" w:rsidRDefault="00DF441C" w:rsidP="00DF441C">
      <w:pPr>
        <w:spacing w:after="0" w:line="240" w:lineRule="auto"/>
        <w:jc w:val="both"/>
        <w:rPr>
          <w:rFonts w:ascii="Verdana" w:eastAsia="Calibri" w:hAnsi="Verdana" w:cs="Arial"/>
          <w:lang w:eastAsia="es-ES"/>
        </w:rPr>
      </w:pPr>
      <w:bookmarkStart w:id="3" w:name="_Hlk181166167"/>
      <w:r w:rsidRPr="005E62E2">
        <w:rPr>
          <w:rFonts w:ascii="Verdana" w:eastAsia="Calibri" w:hAnsi="Verdana" w:cs="Arial"/>
          <w:lang w:eastAsia="es-ES"/>
        </w:rPr>
        <w:t>Señor</w:t>
      </w:r>
      <w:r w:rsidRPr="005E62E2">
        <w:rPr>
          <w:rFonts w:ascii="Verdana" w:eastAsia="Calibri" w:hAnsi="Verdana" w:cs="Arial"/>
          <w:lang w:eastAsia="es-ES"/>
        </w:rPr>
        <w:tab/>
      </w:r>
    </w:p>
    <w:p w14:paraId="15E1093C" w14:textId="203585B4" w:rsidR="00DF441C" w:rsidRDefault="00350349" w:rsidP="00DF441C">
      <w:pPr>
        <w:spacing w:after="0" w:line="240" w:lineRule="auto"/>
        <w:rPr>
          <w:rFonts w:ascii="Verdana" w:eastAsia="Calibri" w:hAnsi="Verdana" w:cs="Arial"/>
          <w:b/>
          <w:bCs/>
          <w:color w:val="000000"/>
          <w:lang w:eastAsia="es-ES_tradnl"/>
        </w:rPr>
      </w:pPr>
      <w:r>
        <w:rPr>
          <w:rFonts w:ascii="Verdana" w:eastAsia="Calibri" w:hAnsi="Verdana" w:cs="Arial"/>
          <w:b/>
          <w:bCs/>
          <w:color w:val="000000"/>
          <w:lang w:eastAsia="es-ES_tradnl"/>
        </w:rPr>
        <w:t>Pedro Antonio López</w:t>
      </w:r>
    </w:p>
    <w:p w14:paraId="6703720C" w14:textId="62E7F1C0" w:rsidR="00350349" w:rsidRDefault="00350349" w:rsidP="00DF441C">
      <w:pPr>
        <w:spacing w:after="0" w:line="240" w:lineRule="auto"/>
        <w:rPr>
          <w:rFonts w:ascii="Verdana" w:eastAsia="Calibri" w:hAnsi="Verdana" w:cs="Arial"/>
          <w:b/>
          <w:bCs/>
          <w:color w:val="000000"/>
          <w:lang w:eastAsia="es-ES_tradnl"/>
        </w:rPr>
      </w:pPr>
      <w:r w:rsidRPr="00350349">
        <w:rPr>
          <w:rFonts w:ascii="Verdana" w:eastAsia="Calibri" w:hAnsi="Verdana" w:cs="Arial"/>
          <w:b/>
          <w:bCs/>
          <w:color w:val="000000"/>
          <w:lang w:eastAsia="es-ES_tradnl"/>
        </w:rPr>
        <w:t>REDTIC INGENIERÍA S.A.S</w:t>
      </w:r>
      <w:r>
        <w:rPr>
          <w:rFonts w:ascii="Verdana" w:eastAsia="Calibri" w:hAnsi="Verdana" w:cs="Arial"/>
          <w:b/>
          <w:bCs/>
          <w:color w:val="000000"/>
          <w:lang w:eastAsia="es-ES_tradnl"/>
        </w:rPr>
        <w:t xml:space="preserve">. </w:t>
      </w:r>
    </w:p>
    <w:p w14:paraId="752BEDF4" w14:textId="77777777" w:rsidR="00DF441C" w:rsidRPr="00955D18" w:rsidRDefault="00DF441C" w:rsidP="00DF441C">
      <w:pPr>
        <w:spacing w:after="0" w:line="240" w:lineRule="auto"/>
        <w:rPr>
          <w:rFonts w:ascii="Verdana" w:hAnsi="Verdana"/>
        </w:rPr>
      </w:pPr>
      <w:hyperlink r:id="rId11" w:history="1">
        <w:r w:rsidRPr="00955D18">
          <w:rPr>
            <w:rStyle w:val="Hipervnculo"/>
            <w:rFonts w:ascii="Verdana" w:hAnsi="Verdana"/>
          </w:rPr>
          <w:t>gerencia@redtic.com.co</w:t>
        </w:r>
      </w:hyperlink>
    </w:p>
    <w:p w14:paraId="31549B75" w14:textId="77777777" w:rsidR="00DF441C" w:rsidRPr="005E62E2" w:rsidRDefault="00DF441C" w:rsidP="00DF441C">
      <w:pPr>
        <w:spacing w:after="0" w:line="240" w:lineRule="auto"/>
        <w:rPr>
          <w:rFonts w:ascii="Verdana" w:hAnsi="Verdana"/>
        </w:rPr>
      </w:pPr>
      <w:r>
        <w:rPr>
          <w:rFonts w:ascii="Verdana" w:hAnsi="Verdana"/>
        </w:rPr>
        <w:t>Bogotá D.C.</w:t>
      </w:r>
    </w:p>
    <w:p w14:paraId="15DCAE0D" w14:textId="77777777" w:rsidR="00DF441C" w:rsidRDefault="00DF441C" w:rsidP="00DF441C">
      <w:pPr>
        <w:spacing w:after="0" w:line="240" w:lineRule="auto"/>
        <w:rPr>
          <w:rFonts w:ascii="Verdana" w:eastAsia="Calibri" w:hAnsi="Verdana" w:cs="Arial"/>
          <w:b/>
          <w:bCs/>
          <w:color w:val="000000"/>
          <w:lang w:val="es-ES_tradnl" w:eastAsia="es-ES_tradnl"/>
        </w:rPr>
      </w:pPr>
    </w:p>
    <w:p w14:paraId="4E0DD455" w14:textId="106D89EE" w:rsidR="00DF441C" w:rsidRDefault="00312271" w:rsidP="00312271">
      <w:pPr>
        <w:spacing w:after="0" w:line="240" w:lineRule="auto"/>
        <w:jc w:val="right"/>
        <w:rPr>
          <w:rFonts w:ascii="Verdana" w:eastAsia="Calibri" w:hAnsi="Verdana" w:cs="Arial"/>
          <w:b/>
          <w:bCs/>
          <w:color w:val="000000"/>
          <w:lang w:val="es-ES_tradnl" w:eastAsia="es-ES_tradnl"/>
        </w:rPr>
      </w:pPr>
      <w:r>
        <w:rPr>
          <w:rFonts w:ascii="Verdana" w:eastAsia="Calibri" w:hAnsi="Verdana" w:cs="Arial"/>
          <w:b/>
          <w:bCs/>
          <w:noProof/>
          <w:color w:val="000000"/>
          <w:lang w:val="es-ES_tradnl" w:eastAsia="es-ES_tradnl"/>
        </w:rPr>
        <w:drawing>
          <wp:inline distT="0" distB="0" distL="0" distR="0" wp14:anchorId="011632D2" wp14:editId="7A32F853">
            <wp:extent cx="2676525" cy="819150"/>
            <wp:effectExtent l="0" t="0" r="9525" b="0"/>
            <wp:docPr id="11203920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676525" cy="819150"/>
                    </a:xfrm>
                    <a:prstGeom prst="rect">
                      <a:avLst/>
                    </a:prstGeom>
                    <a:noFill/>
                    <a:ln>
                      <a:noFill/>
                    </a:ln>
                  </pic:spPr>
                </pic:pic>
              </a:graphicData>
            </a:graphic>
          </wp:inline>
        </w:drawing>
      </w:r>
    </w:p>
    <w:p w14:paraId="6500B1CD" w14:textId="77777777" w:rsidR="00312271" w:rsidRDefault="00312271" w:rsidP="00DF441C">
      <w:pPr>
        <w:spacing w:after="0" w:line="240" w:lineRule="auto"/>
        <w:rPr>
          <w:rFonts w:ascii="Verdana" w:eastAsia="Calibri" w:hAnsi="Verdana" w:cs="Arial"/>
          <w:b/>
          <w:bCs/>
          <w:color w:val="000000"/>
          <w:lang w:val="es-ES_tradnl" w:eastAsia="es-ES_tradnl"/>
        </w:rPr>
      </w:pPr>
    </w:p>
    <w:p w14:paraId="575A1084" w14:textId="77777777" w:rsidR="00312271" w:rsidRDefault="00312271" w:rsidP="00DF441C">
      <w:pPr>
        <w:spacing w:after="0" w:line="240" w:lineRule="auto"/>
        <w:rPr>
          <w:rFonts w:ascii="Verdana" w:eastAsia="Calibri" w:hAnsi="Verdana" w:cs="Arial"/>
          <w:b/>
          <w:bCs/>
          <w:color w:val="000000"/>
          <w:lang w:val="es-ES_tradnl" w:eastAsia="es-ES_tradnl"/>
        </w:rPr>
      </w:pPr>
    </w:p>
    <w:p w14:paraId="7137AC91" w14:textId="77777777" w:rsidR="00312271" w:rsidRPr="00593A5F" w:rsidRDefault="00312271" w:rsidP="00DF441C">
      <w:pPr>
        <w:spacing w:after="0" w:line="240" w:lineRule="auto"/>
        <w:rPr>
          <w:rFonts w:ascii="Verdana" w:eastAsia="Calibri" w:hAnsi="Verdana" w:cs="Arial"/>
          <w:b/>
          <w:bCs/>
          <w:color w:val="000000"/>
          <w:lang w:val="es-ES_tradnl" w:eastAsia="es-ES_tradnl"/>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468"/>
        <w:gridCol w:w="336"/>
      </w:tblGrid>
      <w:tr w:rsidR="00DF441C" w:rsidRPr="00593A5F" w14:paraId="38367B4E" w14:textId="77777777" w:rsidTr="006468EA">
        <w:trPr>
          <w:trHeight w:val="150"/>
        </w:trPr>
        <w:tc>
          <w:tcPr>
            <w:tcW w:w="2410" w:type="dxa"/>
          </w:tcPr>
          <w:p w14:paraId="03978FC8" w14:textId="77777777" w:rsidR="00DF441C" w:rsidRPr="00E5644F" w:rsidRDefault="00DF441C" w:rsidP="00FA7053">
            <w:pPr>
              <w:jc w:val="both"/>
              <w:rPr>
                <w:rFonts w:ascii="Verdana" w:eastAsia="Calibri" w:hAnsi="Verdana" w:cs="Arial"/>
                <w:b/>
                <w:bCs/>
                <w:color w:val="7030A0"/>
                <w:lang w:val="es-ES_tradnl" w:eastAsia="es-ES_tradnl"/>
              </w:rPr>
            </w:pPr>
          </w:p>
        </w:tc>
        <w:tc>
          <w:tcPr>
            <w:tcW w:w="6804" w:type="dxa"/>
            <w:gridSpan w:val="2"/>
          </w:tcPr>
          <w:p w14:paraId="252C579D" w14:textId="77777777" w:rsidR="00DF441C" w:rsidRPr="00E75278" w:rsidRDefault="00DF441C" w:rsidP="004C251B">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211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6873A965" w14:textId="77777777" w:rsidR="00DF441C" w:rsidRPr="00E5644F" w:rsidRDefault="00DF441C" w:rsidP="00FA7053">
            <w:pPr>
              <w:jc w:val="both"/>
              <w:rPr>
                <w:rFonts w:ascii="Verdana" w:eastAsia="Calibri" w:hAnsi="Verdana" w:cs="Arial"/>
                <w:b/>
                <w:bCs/>
                <w:color w:val="7030A0"/>
                <w:lang w:val="es-ES" w:eastAsia="es-ES"/>
              </w:rPr>
            </w:pPr>
          </w:p>
        </w:tc>
      </w:tr>
      <w:tr w:rsidR="00DF441C" w:rsidRPr="00593A5F" w14:paraId="1D132903" w14:textId="77777777" w:rsidTr="00FA7053">
        <w:trPr>
          <w:trHeight w:val="884"/>
        </w:trPr>
        <w:tc>
          <w:tcPr>
            <w:tcW w:w="2410" w:type="dxa"/>
          </w:tcPr>
          <w:p w14:paraId="1D254398" w14:textId="77777777" w:rsidR="00DF441C" w:rsidRPr="00593A5F" w:rsidRDefault="00DF441C" w:rsidP="00FA7053">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804" w:type="dxa"/>
            <w:gridSpan w:val="2"/>
          </w:tcPr>
          <w:p w14:paraId="436A5609" w14:textId="0C8E396F" w:rsidR="00DF441C" w:rsidRPr="00E75278" w:rsidRDefault="00785D90" w:rsidP="004C251B">
            <w:pPr>
              <w:jc w:val="both"/>
              <w:rPr>
                <w:rFonts w:ascii="Verdana" w:hAnsi="Verdana" w:cs="Arial"/>
                <w:highlight w:val="yellow"/>
                <w:lang w:val="es-ES" w:eastAsia="es-ES"/>
              </w:rPr>
            </w:pPr>
            <w:r w:rsidRPr="00482E2D">
              <w:rPr>
                <w:rFonts w:ascii="Verdana" w:eastAsia="Calibri" w:hAnsi="Verdana" w:cs="Arial"/>
                <w:lang w:eastAsia="es-ES_tradnl"/>
              </w:rPr>
              <w:t>LEY DE EMPRENDIMIENTO – Ley 2069 de 2020 – Artículo /</w:t>
            </w:r>
            <w:r w:rsidR="00B728E4" w:rsidRPr="00482E2D">
              <w:rPr>
                <w:rFonts w:ascii="Verdana" w:eastAsia="Calibri" w:hAnsi="Verdana" w:cs="Arial"/>
                <w:lang w:eastAsia="es-ES_tradnl"/>
              </w:rPr>
              <w:t xml:space="preserve"> </w:t>
            </w:r>
            <w:r w:rsidR="00B728E4" w:rsidRPr="00E75278">
              <w:rPr>
                <w:rFonts w:ascii="Verdana" w:eastAsia="Geomanist Light" w:hAnsi="Verdana" w:cs="Arial"/>
                <w:bCs/>
                <w:lang w:val="es-ES"/>
              </w:rPr>
              <w:t xml:space="preserve">DECRETO 1860 DE 2021 – Emprendimientos y empresas de mujeres – Definición – Artículo 2.2.1.2.4.2.14 – Numeral 2 </w:t>
            </w:r>
            <w:r w:rsidR="00E75278" w:rsidRPr="00E75278">
              <w:rPr>
                <w:rFonts w:ascii="Verdana" w:eastAsia="Geomanist Light" w:hAnsi="Verdana" w:cs="Arial"/>
                <w:bCs/>
                <w:lang w:val="es-ES"/>
              </w:rPr>
              <w:t>/</w:t>
            </w:r>
            <w:r w:rsidRPr="00482E2D">
              <w:rPr>
                <w:rFonts w:ascii="Verdana" w:eastAsia="Calibri" w:hAnsi="Verdana" w:cs="Arial"/>
                <w:lang w:eastAsia="es-ES_tradnl"/>
              </w:rPr>
              <w:t xml:space="preserve"> </w:t>
            </w:r>
            <w:r w:rsidR="00DF441C" w:rsidRPr="00E75278">
              <w:rPr>
                <w:rFonts w:ascii="Verdana" w:eastAsia="Geomanist Light" w:hAnsi="Verdana" w:cs="Arial"/>
                <w:bCs/>
                <w:lang w:val="es-ES"/>
              </w:rPr>
              <w:t>DECRETO 1</w:t>
            </w:r>
            <w:r w:rsidRPr="00E75278">
              <w:rPr>
                <w:rFonts w:ascii="Verdana" w:eastAsia="Geomanist Light" w:hAnsi="Verdana" w:cs="Arial"/>
                <w:bCs/>
                <w:lang w:val="es-ES"/>
              </w:rPr>
              <w:t>8</w:t>
            </w:r>
            <w:r w:rsidR="00B728E4" w:rsidRPr="00E75278">
              <w:rPr>
                <w:rFonts w:ascii="Verdana" w:eastAsia="Geomanist Light" w:hAnsi="Verdana" w:cs="Arial"/>
                <w:bCs/>
                <w:lang w:val="es-ES"/>
              </w:rPr>
              <w:t>60</w:t>
            </w:r>
            <w:r w:rsidR="00DF441C" w:rsidRPr="00E75278">
              <w:rPr>
                <w:rFonts w:ascii="Verdana" w:eastAsia="Geomanist Light" w:hAnsi="Verdana" w:cs="Arial"/>
                <w:bCs/>
                <w:lang w:val="es-ES"/>
              </w:rPr>
              <w:t xml:space="preserve"> DE 20</w:t>
            </w:r>
            <w:r w:rsidR="00B728E4" w:rsidRPr="00E75278">
              <w:rPr>
                <w:rFonts w:ascii="Verdana" w:eastAsia="Geomanist Light" w:hAnsi="Verdana" w:cs="Arial"/>
                <w:bCs/>
                <w:lang w:val="es-ES"/>
              </w:rPr>
              <w:t>21</w:t>
            </w:r>
            <w:r w:rsidR="00DF441C" w:rsidRPr="00E75278">
              <w:rPr>
                <w:rFonts w:ascii="Verdana" w:eastAsia="Geomanist Light" w:hAnsi="Verdana" w:cs="Arial"/>
                <w:bCs/>
                <w:lang w:val="es-ES"/>
              </w:rPr>
              <w:t xml:space="preserve"> – Emprendimientos y empresas de mujeres – Definición – Artículo 2.2.1.2.4.2.14 – Numeral 2 – </w:t>
            </w:r>
            <w:r w:rsidR="00DF441C" w:rsidRPr="00E75278">
              <w:rPr>
                <w:rFonts w:ascii="Verdana" w:eastAsia="Geomanist Light" w:hAnsi="Verdana" w:cs="Arial"/>
                <w:bCs/>
                <w:lang w:val="es-ES_tradnl"/>
              </w:rPr>
              <w:t>Acreditación</w:t>
            </w:r>
            <w:r w:rsidR="00DF441C" w:rsidRPr="00E75278">
              <w:rPr>
                <w:rFonts w:ascii="Verdana" w:hAnsi="Verdana" w:cs="Arial"/>
                <w:highlight w:val="yellow"/>
                <w:lang w:val="es-ES" w:eastAsia="es-ES"/>
              </w:rPr>
              <w:t xml:space="preserve">  </w:t>
            </w:r>
          </w:p>
          <w:p w14:paraId="399ED30B" w14:textId="77777777" w:rsidR="00DF441C" w:rsidRPr="00EF4E84" w:rsidRDefault="00DF441C" w:rsidP="00FA7053">
            <w:pPr>
              <w:jc w:val="both"/>
              <w:rPr>
                <w:rFonts w:ascii="Verdana" w:eastAsia="Calibri" w:hAnsi="Verdana" w:cs="Arial"/>
                <w:highlight w:val="yellow"/>
                <w:lang w:val="es-ES" w:eastAsia="es-ES"/>
              </w:rPr>
            </w:pPr>
          </w:p>
        </w:tc>
      </w:tr>
      <w:tr w:rsidR="00DF441C" w:rsidRPr="00593A5F" w14:paraId="47EB43AA" w14:textId="77777777" w:rsidTr="00FA7053">
        <w:tc>
          <w:tcPr>
            <w:tcW w:w="2410" w:type="dxa"/>
          </w:tcPr>
          <w:p w14:paraId="03190DAB" w14:textId="129AAEEE" w:rsidR="00DF441C" w:rsidRPr="006730E9" w:rsidRDefault="00B728E4" w:rsidP="00FA7053">
            <w:pPr>
              <w:jc w:val="both"/>
              <w:rPr>
                <w:rFonts w:ascii="Verdana" w:eastAsia="Calibri" w:hAnsi="Verdana" w:cs="Arial"/>
                <w:b/>
                <w:lang w:val="es-ES_tradnl" w:eastAsia="es-ES_tradnl"/>
              </w:rPr>
            </w:pPr>
            <w:r>
              <w:rPr>
                <w:rFonts w:ascii="Verdana" w:eastAsia="Calibri" w:hAnsi="Verdana" w:cs="Arial"/>
                <w:b/>
                <w:lang w:val="es-ES_tradnl" w:eastAsia="es-ES_tradnl"/>
              </w:rPr>
              <w:t xml:space="preserve"> </w:t>
            </w:r>
            <w:r w:rsidR="00DF441C" w:rsidRPr="006730E9">
              <w:rPr>
                <w:rFonts w:ascii="Verdana" w:eastAsia="Calibri" w:hAnsi="Verdana" w:cs="Arial"/>
                <w:b/>
                <w:lang w:val="es-ES_tradnl" w:eastAsia="es-ES_tradnl"/>
              </w:rPr>
              <w:t>Radicación:</w:t>
            </w:r>
            <w:r w:rsidR="00DF441C" w:rsidRPr="006730E9">
              <w:rPr>
                <w:rFonts w:ascii="Verdana" w:eastAsia="Calibri" w:hAnsi="Verdana" w:cs="Arial"/>
                <w:lang w:val="es-ES_tradnl" w:eastAsia="es-ES_tradnl"/>
              </w:rPr>
              <w:t xml:space="preserve">               </w:t>
            </w:r>
          </w:p>
        </w:tc>
        <w:tc>
          <w:tcPr>
            <w:tcW w:w="6804" w:type="dxa"/>
            <w:gridSpan w:val="2"/>
          </w:tcPr>
          <w:p w14:paraId="732E07B9" w14:textId="473E0302" w:rsidR="00DF441C" w:rsidRPr="006730E9" w:rsidRDefault="00DF441C" w:rsidP="00FA7053">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955D18">
              <w:rPr>
                <w:rFonts w:ascii="Verdana" w:eastAsia="Calibri" w:hAnsi="Verdana" w:cs="Arial"/>
                <w:lang w:val="es-ES_tradnl" w:eastAsia="es-ES_tradnl"/>
              </w:rPr>
              <w:t>P20250219001639</w:t>
            </w:r>
          </w:p>
        </w:tc>
      </w:tr>
      <w:tr w:rsidR="00DF441C" w:rsidRPr="00DB23D2" w14:paraId="4B181DB5" w14:textId="77777777" w:rsidTr="00FA7053">
        <w:trPr>
          <w:gridAfter w:val="1"/>
          <w:wAfter w:w="336" w:type="dxa"/>
          <w:trHeight w:val="233"/>
        </w:trPr>
        <w:tc>
          <w:tcPr>
            <w:tcW w:w="8878" w:type="dxa"/>
            <w:gridSpan w:val="2"/>
          </w:tcPr>
          <w:p w14:paraId="5ABCDFCD" w14:textId="77777777" w:rsidR="00DF441C" w:rsidRDefault="00DF441C" w:rsidP="004C251B">
            <w:pPr>
              <w:jc w:val="both"/>
              <w:rPr>
                <w:rFonts w:ascii="Verdana" w:eastAsia="Calibri" w:hAnsi="Verdana" w:cs="Arial"/>
                <w:lang w:val="es-ES_tradnl" w:eastAsia="es-ES"/>
              </w:rPr>
            </w:pPr>
          </w:p>
          <w:p w14:paraId="278F9A1D" w14:textId="77777777" w:rsidR="00DF441C" w:rsidRPr="00DB23D2" w:rsidRDefault="00DF441C" w:rsidP="00482E2D">
            <w:pPr>
              <w:jc w:val="both"/>
              <w:rPr>
                <w:rFonts w:ascii="Verdana" w:eastAsia="Calibri" w:hAnsi="Verdana" w:cs="Arial"/>
                <w:lang w:val="es-ES_tradnl" w:eastAsia="es-ES"/>
              </w:rPr>
            </w:pPr>
          </w:p>
        </w:tc>
      </w:tr>
    </w:tbl>
    <w:p w14:paraId="7738740E" w14:textId="77777777" w:rsidR="00DF441C" w:rsidRPr="006730E9" w:rsidRDefault="00DF441C" w:rsidP="00DF441C">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López;</w:t>
      </w:r>
    </w:p>
    <w:p w14:paraId="4BC92BFB" w14:textId="77777777" w:rsidR="00DF441C" w:rsidRDefault="00DF441C" w:rsidP="00DF441C">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7FA90F6D" w14:textId="77777777" w:rsidR="00DF441C" w:rsidRPr="006730E9" w:rsidRDefault="00DF441C" w:rsidP="00DF441C">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 xml:space="preserve">la Agencia Nacional de Contratación Pública – Colombia Compra Eficiente– responde su solicitud </w:t>
      </w:r>
      <w:r>
        <w:rPr>
          <w:rFonts w:ascii="Verdana" w:eastAsia="Calibri" w:hAnsi="Verdana" w:cs="Arial"/>
          <w:lang w:val="es-ES" w:eastAsia="es-ES"/>
        </w:rPr>
        <w:t xml:space="preserve">radicada en esta entidad </w:t>
      </w:r>
      <w:r w:rsidRPr="00E5644F">
        <w:rPr>
          <w:rFonts w:ascii="Verdana" w:eastAsia="Calibri" w:hAnsi="Verdana" w:cs="Arial"/>
          <w:lang w:val="es-ES" w:eastAsia="es-ES"/>
        </w:rPr>
        <w:t xml:space="preserve">el </w:t>
      </w:r>
      <w:r>
        <w:rPr>
          <w:rFonts w:ascii="Verdana" w:eastAsia="Calibri" w:hAnsi="Verdana" w:cs="Arial"/>
          <w:lang w:val="es-ES" w:eastAsia="es-ES"/>
        </w:rPr>
        <w:t xml:space="preserve">19 </w:t>
      </w:r>
      <w:r w:rsidRPr="00E5644F">
        <w:rPr>
          <w:rFonts w:ascii="Verdana" w:eastAsia="Calibri" w:hAnsi="Verdana" w:cs="Arial"/>
          <w:lang w:val="es-ES" w:eastAsia="es-ES"/>
        </w:rPr>
        <w:t xml:space="preserve">de </w:t>
      </w:r>
      <w:r>
        <w:rPr>
          <w:rFonts w:ascii="Verdana" w:eastAsia="Calibri" w:hAnsi="Verdana" w:cs="Arial"/>
          <w:lang w:val="es-ES" w:eastAsia="es-ES"/>
        </w:rPr>
        <w:t>febrero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13C1C13C" w14:textId="77777777" w:rsidR="00DF441C" w:rsidRPr="00326382" w:rsidRDefault="00DF441C" w:rsidP="00DF441C">
      <w:pPr>
        <w:spacing w:after="0" w:line="240" w:lineRule="auto"/>
        <w:ind w:left="709" w:right="474"/>
        <w:jc w:val="both"/>
        <w:rPr>
          <w:rFonts w:ascii="Verdana" w:hAnsi="Verdana" w:cs="Arial"/>
          <w:sz w:val="20"/>
          <w:szCs w:val="20"/>
          <w:shd w:val="clear" w:color="auto" w:fill="FFFFFF"/>
        </w:rPr>
      </w:pPr>
      <w:bookmarkStart w:id="4" w:name="_Hlk95313578"/>
    </w:p>
    <w:bookmarkEnd w:id="4"/>
    <w:p w14:paraId="71D48676" w14:textId="77777777" w:rsidR="004C251B" w:rsidRPr="006468EA" w:rsidRDefault="00DF441C" w:rsidP="004C251B">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r w:rsidRPr="00482E2D">
        <w:rPr>
          <w:rFonts w:ascii="Verdana" w:eastAsia="Century Gothic" w:hAnsi="Verdana" w:cs="Century Gothic"/>
          <w:sz w:val="20"/>
          <w:szCs w:val="20"/>
          <w:lang w:val="es-CO"/>
        </w:rPr>
        <w:t>“(…)</w:t>
      </w:r>
    </w:p>
    <w:p w14:paraId="0B1EDF5C" w14:textId="0E0F08E2" w:rsidR="00DF441C" w:rsidRPr="00482E2D" w:rsidRDefault="00DF441C"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rPr>
      </w:pPr>
      <w:r w:rsidRPr="00482E2D">
        <w:rPr>
          <w:rFonts w:ascii="Verdana" w:eastAsia="Century Gothic" w:hAnsi="Verdana" w:cs="Century Gothic"/>
          <w:sz w:val="20"/>
          <w:szCs w:val="20"/>
          <w:lang w:val="es-CO"/>
        </w:rPr>
        <w:t xml:space="preserve"> </w:t>
      </w:r>
    </w:p>
    <w:p w14:paraId="3A6B879E" w14:textId="06F8F3DC" w:rsidR="00DF441C" w:rsidRPr="00482E2D" w:rsidRDefault="00DF441C"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r w:rsidRPr="00482E2D">
        <w:rPr>
          <w:rFonts w:ascii="Verdana" w:eastAsia="Century Gothic" w:hAnsi="Verdana" w:cs="Century Gothic"/>
          <w:sz w:val="20"/>
          <w:szCs w:val="20"/>
          <w:lang w:val="es-CO"/>
        </w:rPr>
        <w:t xml:space="preserve">El artículo 2.2.1.2.4.2.14., del decreto 1860 del 2021 indica en su numeral 2 que: </w:t>
      </w:r>
    </w:p>
    <w:p w14:paraId="4A3E7EE8" w14:textId="77777777" w:rsidR="00DF441C" w:rsidRPr="00482E2D" w:rsidRDefault="00DF441C"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p>
    <w:p w14:paraId="5A976132" w14:textId="77777777" w:rsidR="00DF441C" w:rsidRPr="00482E2D" w:rsidRDefault="00DF441C" w:rsidP="004C251B">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r w:rsidRPr="00482E2D">
        <w:rPr>
          <w:rFonts w:ascii="Verdana" w:eastAsia="Century Gothic" w:hAnsi="Verdana" w:cs="Century Gothic"/>
          <w:sz w:val="20"/>
          <w:szCs w:val="20"/>
          <w:lang w:val="es-CO"/>
        </w:rPr>
        <w:lastRenderedPageBreak/>
        <w:t xml:space="preserve">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 </w:t>
      </w:r>
    </w:p>
    <w:p w14:paraId="1D8D8E31" w14:textId="77777777" w:rsidR="004C251B" w:rsidRPr="00482E2D" w:rsidRDefault="004C251B"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p>
    <w:p w14:paraId="7C78AFF9" w14:textId="77777777" w:rsidR="00DF441C" w:rsidRPr="00482E2D" w:rsidRDefault="00DF441C" w:rsidP="004C251B">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r w:rsidRPr="00482E2D">
        <w:rPr>
          <w:rFonts w:ascii="Verdana" w:eastAsia="Century Gothic" w:hAnsi="Verdana" w:cs="Century Gothic"/>
          <w:sz w:val="20"/>
          <w:szCs w:val="20"/>
          <w:lang w:val="es-CO"/>
        </w:rPr>
        <w:t xml:space="preserve">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 </w:t>
      </w:r>
    </w:p>
    <w:p w14:paraId="0BB30634" w14:textId="77777777" w:rsidR="004C251B" w:rsidRPr="00482E2D" w:rsidRDefault="004C251B"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p>
    <w:p w14:paraId="3D03EA7A" w14:textId="77777777" w:rsidR="00DF441C" w:rsidRPr="00482E2D" w:rsidRDefault="00DF441C" w:rsidP="004C251B">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r w:rsidRPr="00482E2D">
        <w:rPr>
          <w:rFonts w:ascii="Verdana" w:eastAsia="Century Gothic" w:hAnsi="Verdana" w:cs="Century Gothic"/>
          <w:sz w:val="20"/>
          <w:szCs w:val="20"/>
          <w:lang w:val="es-CO"/>
        </w:rPr>
        <w:t xml:space="preserve">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 </w:t>
      </w:r>
    </w:p>
    <w:p w14:paraId="6E1EC773" w14:textId="77777777" w:rsidR="004C251B" w:rsidRPr="00482E2D" w:rsidRDefault="004C251B"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p>
    <w:p w14:paraId="5A473072" w14:textId="77777777" w:rsidR="00DF441C" w:rsidRPr="00482E2D" w:rsidRDefault="00DF441C" w:rsidP="004C251B">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r w:rsidRPr="00482E2D">
        <w:rPr>
          <w:rFonts w:ascii="Verdana" w:eastAsia="Century Gothic" w:hAnsi="Verdana" w:cs="Century Gothic"/>
          <w:sz w:val="20"/>
          <w:szCs w:val="20"/>
          <w:lang w:val="es-CO"/>
        </w:rPr>
        <w:t xml:space="preserve">La certificación deberá relacionar el nombre completo y el número de documento de identidad de cada una de las personas que conforman el nivel directivo del proponente. Como soporte, </w:t>
      </w:r>
      <w:r w:rsidRPr="00482E2D">
        <w:rPr>
          <w:rFonts w:ascii="Verdana" w:eastAsia="Century Gothic" w:hAnsi="Verdana" w:cs="Century Gothic"/>
          <w:b/>
          <w:sz w:val="20"/>
          <w:szCs w:val="20"/>
          <w:lang w:val="es-CO"/>
        </w:rPr>
        <w:t xml:space="preserve">se anexará </w:t>
      </w:r>
      <w:r w:rsidRPr="00482E2D">
        <w:rPr>
          <w:rFonts w:ascii="Verdana" w:eastAsia="Century Gothic" w:hAnsi="Verdana" w:cs="Century Gothic"/>
          <w:sz w:val="20"/>
          <w:szCs w:val="20"/>
          <w:lang w:val="es-CO"/>
        </w:rPr>
        <w:t xml:space="preserve">copia de los respectivos documentos de identidad, copia de los contratos de trabajo o </w:t>
      </w:r>
      <w:r w:rsidRPr="00482E2D">
        <w:rPr>
          <w:rFonts w:ascii="Verdana" w:eastAsia="Century Gothic" w:hAnsi="Verdana" w:cs="Century Gothic"/>
          <w:b/>
          <w:sz w:val="20"/>
          <w:szCs w:val="20"/>
          <w:lang w:val="es-CO"/>
        </w:rPr>
        <w:t>certificación laboral con las funciones</w:t>
      </w:r>
      <w:r w:rsidRPr="00482E2D">
        <w:rPr>
          <w:rFonts w:ascii="Verdana" w:eastAsia="Century Gothic" w:hAnsi="Verdana" w:cs="Century Gothic"/>
          <w:sz w:val="20"/>
          <w:szCs w:val="20"/>
          <w:lang w:val="es-CO"/>
        </w:rPr>
        <w:t xml:space="preserve">, así como el certificado de aportes a seguridad social del último año en el que se demuestren los pagos realizados por el empleador. </w:t>
      </w:r>
    </w:p>
    <w:p w14:paraId="61EBA999" w14:textId="77777777" w:rsidR="004C251B" w:rsidRPr="00482E2D" w:rsidRDefault="004C251B"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p>
    <w:p w14:paraId="781A755B" w14:textId="77777777" w:rsidR="00DF441C" w:rsidRPr="00482E2D" w:rsidRDefault="00DF441C"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b/>
          <w:sz w:val="20"/>
          <w:szCs w:val="20"/>
          <w:lang w:val="es-CO"/>
        </w:rPr>
      </w:pPr>
      <w:r w:rsidRPr="00482E2D">
        <w:rPr>
          <w:rFonts w:ascii="Verdana" w:eastAsia="Century Gothic" w:hAnsi="Verdana" w:cs="Century Gothic"/>
          <w:sz w:val="20"/>
          <w:szCs w:val="20"/>
          <w:lang w:val="es-CO"/>
        </w:rPr>
        <w:t xml:space="preserve">PARÁGRAFO. Respecto a los incentivos contractuales para los emprendimientos y empresas de mujeres, </w:t>
      </w:r>
      <w:r w:rsidRPr="00482E2D">
        <w:rPr>
          <w:rFonts w:ascii="Verdana" w:eastAsia="Century Gothic" w:hAnsi="Verdana" w:cs="Century Gothic"/>
          <w:b/>
          <w:sz w:val="20"/>
          <w:szCs w:val="20"/>
          <w:lang w:val="es-CO"/>
        </w:rPr>
        <w:t>las certificaciones de trata el presente artículo deben expedirse bajo la gravedad de juramento con una fecha de máximo treinta (30) días calendario anteriores a la prevista para el cierre del procedimiento de selección.</w:t>
      </w:r>
    </w:p>
    <w:p w14:paraId="2A150C23" w14:textId="77777777" w:rsidR="00DF441C" w:rsidRPr="00482E2D" w:rsidRDefault="00DF441C"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p>
    <w:p w14:paraId="047F59BC" w14:textId="77777777" w:rsidR="00DF441C" w:rsidRPr="00482E2D" w:rsidRDefault="00DF441C"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r w:rsidRPr="00482E2D">
        <w:rPr>
          <w:rFonts w:ascii="Verdana" w:eastAsia="Century Gothic" w:hAnsi="Verdana" w:cs="Century Gothic"/>
          <w:sz w:val="20"/>
          <w:szCs w:val="20"/>
          <w:lang w:val="es-CO"/>
        </w:rPr>
        <w:t>(…)</w:t>
      </w:r>
    </w:p>
    <w:p w14:paraId="24A22B8F" w14:textId="77777777" w:rsidR="00DF441C" w:rsidRPr="00482E2D" w:rsidRDefault="00DF441C" w:rsidP="00482E2D">
      <w:pPr>
        <w:pStyle w:val="Prrafodelista"/>
        <w:tabs>
          <w:tab w:val="left" w:pos="142"/>
          <w:tab w:val="left" w:pos="284"/>
        </w:tabs>
        <w:spacing w:after="0" w:line="240" w:lineRule="auto"/>
        <w:ind w:left="709" w:right="709"/>
        <w:contextualSpacing w:val="0"/>
        <w:jc w:val="both"/>
        <w:rPr>
          <w:rFonts w:ascii="Verdana" w:eastAsia="Century Gothic" w:hAnsi="Verdana" w:cs="Century Gothic"/>
          <w:b/>
          <w:sz w:val="20"/>
          <w:szCs w:val="20"/>
          <w:lang w:val="es-CO"/>
        </w:rPr>
      </w:pPr>
    </w:p>
    <w:p w14:paraId="6ED6DDDD" w14:textId="78C50710" w:rsidR="00DC084C" w:rsidRPr="006468EA" w:rsidRDefault="00DC084C" w:rsidP="004C251B">
      <w:pPr>
        <w:pStyle w:val="Prrafodelista"/>
        <w:tabs>
          <w:tab w:val="left" w:pos="142"/>
          <w:tab w:val="left" w:pos="284"/>
        </w:tabs>
        <w:spacing w:after="0" w:line="240" w:lineRule="auto"/>
        <w:ind w:left="709" w:right="709"/>
        <w:contextualSpacing w:val="0"/>
        <w:jc w:val="both"/>
        <w:rPr>
          <w:rFonts w:ascii="Verdana" w:eastAsia="Century Gothic" w:hAnsi="Verdana" w:cs="Century Gothic"/>
          <w:b/>
          <w:bCs/>
          <w:sz w:val="20"/>
          <w:szCs w:val="20"/>
        </w:rPr>
      </w:pPr>
      <w:r w:rsidRPr="006468EA">
        <w:rPr>
          <w:rFonts w:ascii="Verdana" w:eastAsia="Century Gothic" w:hAnsi="Verdana" w:cs="Century Gothic"/>
          <w:b/>
          <w:bCs/>
          <w:sz w:val="20"/>
          <w:szCs w:val="20"/>
        </w:rPr>
        <w:t>Pregunta:</w:t>
      </w:r>
      <w:r w:rsidRPr="006468EA">
        <w:rPr>
          <w:rFonts w:ascii="Verdana" w:eastAsia="Century Gothic" w:hAnsi="Verdana" w:cs="Century Gothic"/>
          <w:b/>
          <w:bCs/>
          <w:sz w:val="20"/>
          <w:szCs w:val="20"/>
        </w:rPr>
        <w:cr/>
      </w:r>
    </w:p>
    <w:p w14:paraId="7C6DD181" w14:textId="476386D7" w:rsidR="00DF441C" w:rsidRPr="00482E2D" w:rsidRDefault="00DF441C" w:rsidP="009A7B23">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rPr>
      </w:pPr>
      <w:r w:rsidRPr="00482E2D">
        <w:rPr>
          <w:rFonts w:ascii="Verdana" w:eastAsia="Century Gothic" w:hAnsi="Verdana" w:cs="Century Gothic"/>
          <w:sz w:val="20"/>
          <w:szCs w:val="20"/>
        </w:rPr>
        <w:t xml:space="preserve">Acorde con lo anterior ¿entendemos que las certificaciones laborales que se mencionan en el numeral 2 del presente articulo también deben ser expedidas bajo la gravedad de juramento tal y como lo indica la norma en su parágrafo? </w:t>
      </w:r>
    </w:p>
    <w:p w14:paraId="1C0B49C9" w14:textId="77777777" w:rsidR="00DF441C" w:rsidRPr="00482E2D" w:rsidRDefault="00DF441C" w:rsidP="009A7B23">
      <w:pPr>
        <w:pStyle w:val="Prrafodelista"/>
        <w:tabs>
          <w:tab w:val="left" w:pos="142"/>
          <w:tab w:val="left" w:pos="284"/>
        </w:tabs>
        <w:spacing w:after="0" w:line="240" w:lineRule="auto"/>
        <w:ind w:left="709" w:right="709"/>
        <w:contextualSpacing w:val="0"/>
        <w:jc w:val="both"/>
        <w:rPr>
          <w:rFonts w:ascii="Verdana" w:eastAsia="Century Gothic" w:hAnsi="Verdana" w:cs="Century Gothic"/>
          <w:sz w:val="20"/>
          <w:szCs w:val="20"/>
          <w:lang w:val="es-CO"/>
        </w:rPr>
      </w:pPr>
    </w:p>
    <w:p w14:paraId="781A6AAC" w14:textId="77777777" w:rsidR="00DF441C" w:rsidRPr="009A7B23" w:rsidRDefault="00DF441C" w:rsidP="009A7B23">
      <w:pPr>
        <w:pStyle w:val="Prrafodelista"/>
        <w:tabs>
          <w:tab w:val="left" w:pos="142"/>
          <w:tab w:val="left" w:pos="284"/>
        </w:tabs>
        <w:spacing w:after="0" w:line="240" w:lineRule="auto"/>
        <w:ind w:left="709" w:right="709"/>
        <w:contextualSpacing w:val="0"/>
        <w:jc w:val="both"/>
        <w:rPr>
          <w:rFonts w:ascii="Verdana" w:eastAsia="Century Gothic" w:hAnsi="Verdana" w:cs="Century Gothic"/>
          <w:lang w:val="es-CO"/>
        </w:rPr>
      </w:pPr>
      <w:r w:rsidRPr="00482E2D">
        <w:rPr>
          <w:rFonts w:ascii="Verdana" w:eastAsia="Century Gothic" w:hAnsi="Verdana" w:cs="Century Gothic"/>
          <w:sz w:val="20"/>
          <w:szCs w:val="20"/>
          <w:lang w:val="es-CO"/>
        </w:rPr>
        <w:t>¿Es correcta nuestra apreciación?”</w:t>
      </w:r>
    </w:p>
    <w:p w14:paraId="287B53B4" w14:textId="77777777" w:rsidR="00DF441C" w:rsidRDefault="00DF441C" w:rsidP="009A7B23">
      <w:pPr>
        <w:pStyle w:val="Prrafodelista"/>
        <w:tabs>
          <w:tab w:val="left" w:pos="142"/>
          <w:tab w:val="left" w:pos="284"/>
        </w:tabs>
        <w:spacing w:after="0" w:line="276" w:lineRule="auto"/>
        <w:ind w:left="709" w:right="709"/>
        <w:contextualSpacing w:val="0"/>
        <w:jc w:val="both"/>
        <w:rPr>
          <w:rFonts w:ascii="Verdana" w:eastAsia="Century Gothic" w:hAnsi="Verdana" w:cs="Century Gothic"/>
          <w:i/>
          <w:iCs/>
        </w:rPr>
      </w:pPr>
    </w:p>
    <w:p w14:paraId="1E46E6C0" w14:textId="77777777" w:rsidR="00DF441C" w:rsidRPr="00AA3B9F" w:rsidRDefault="00DF441C" w:rsidP="00DF441C">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w:t>
      </w:r>
      <w:r w:rsidRPr="00AA3B9F">
        <w:rPr>
          <w:rFonts w:ascii="Verdana" w:eastAsia="Calibri" w:hAnsi="Verdana" w:cs="Arial"/>
          <w:lang w:val="es-ES" w:eastAsia="es-ES"/>
        </w:rPr>
        <w:lastRenderedPageBreak/>
        <w:t xml:space="preserve">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210F1CBB" w14:textId="2131F1F7" w:rsidR="00DF441C" w:rsidRPr="00AA3B9F" w:rsidRDefault="00DF441C" w:rsidP="00DF441C">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unas consideraciones sobre las normas generales relacionadas con los problemas jurídicos de su consulta.  </w:t>
      </w:r>
    </w:p>
    <w:p w14:paraId="5BCE08A0" w14:textId="77777777" w:rsidR="00DF441C" w:rsidRDefault="00DF441C" w:rsidP="009A7B23">
      <w:pPr>
        <w:pStyle w:val="Prrafodelista"/>
        <w:tabs>
          <w:tab w:val="left" w:pos="142"/>
          <w:tab w:val="left" w:pos="284"/>
        </w:tabs>
        <w:spacing w:after="0" w:line="276" w:lineRule="auto"/>
        <w:ind w:left="425" w:right="1185"/>
        <w:contextualSpacing w:val="0"/>
        <w:jc w:val="both"/>
        <w:rPr>
          <w:rFonts w:ascii="Verdana" w:eastAsia="Century Gothic" w:hAnsi="Verdana" w:cs="Century Gothic"/>
          <w:i/>
          <w:iCs/>
          <w:lang w:val="es-CO"/>
        </w:rPr>
      </w:pPr>
    </w:p>
    <w:p w14:paraId="0A2DC209" w14:textId="77777777" w:rsidR="00DF441C" w:rsidRPr="00593A5F" w:rsidRDefault="00DF441C" w:rsidP="009A7B23">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 xml:space="preserve">Problema </w:t>
      </w:r>
      <w:r>
        <w:rPr>
          <w:rFonts w:ascii="Verdana" w:eastAsia="Century Gothic" w:hAnsi="Verdana" w:cs="Century Gothic"/>
          <w:b/>
          <w:bCs/>
        </w:rPr>
        <w:t xml:space="preserve">jurídico </w:t>
      </w:r>
      <w:r w:rsidRPr="00593A5F">
        <w:rPr>
          <w:rFonts w:ascii="Verdana" w:eastAsia="Century Gothic" w:hAnsi="Verdana" w:cs="Century Gothic"/>
          <w:b/>
          <w:bCs/>
        </w:rPr>
        <w:t>planteado:</w:t>
      </w:r>
    </w:p>
    <w:p w14:paraId="187999EE" w14:textId="77777777" w:rsidR="00DF441C" w:rsidRPr="00593A5F" w:rsidRDefault="00DF441C" w:rsidP="00DF441C">
      <w:pPr>
        <w:tabs>
          <w:tab w:val="left" w:pos="426"/>
        </w:tabs>
        <w:spacing w:after="0" w:line="276" w:lineRule="auto"/>
        <w:jc w:val="both"/>
        <w:rPr>
          <w:rFonts w:ascii="Verdana" w:eastAsia="Century Gothic" w:hAnsi="Verdana" w:cs="Century Gothic"/>
          <w:lang w:val="es-ES"/>
        </w:rPr>
      </w:pPr>
    </w:p>
    <w:p w14:paraId="0C12FDF4" w14:textId="7C94F3D6" w:rsidR="00DF441C" w:rsidRDefault="00DF441C" w:rsidP="009A7B23">
      <w:pPr>
        <w:pStyle w:val="Prrafodelista"/>
        <w:spacing w:after="0" w:line="276" w:lineRule="auto"/>
        <w:ind w:left="0" w:right="49"/>
        <w:contextualSpacing w:val="0"/>
        <w:jc w:val="both"/>
        <w:rPr>
          <w:rFonts w:ascii="Verdana" w:hAnsi="Verdana"/>
        </w:rPr>
      </w:pPr>
      <w:r w:rsidRPr="00B22D91">
        <w:rPr>
          <w:rFonts w:ascii="Verdana" w:eastAsia="Century Gothic" w:hAnsi="Verdana" w:cs="Century Gothic"/>
        </w:rPr>
        <w:t xml:space="preserve">De acuerdo con el contenido de su solicitud, esta Agencia resolverá </w:t>
      </w:r>
      <w:r>
        <w:rPr>
          <w:rFonts w:ascii="Verdana" w:eastAsia="Century Gothic" w:hAnsi="Verdana" w:cs="Century Gothic"/>
        </w:rPr>
        <w:t xml:space="preserve">el siguiente </w:t>
      </w:r>
      <w:r w:rsidRPr="00B22D91">
        <w:rPr>
          <w:rFonts w:ascii="Verdana" w:eastAsia="Century Gothic" w:hAnsi="Verdana" w:cs="Century Gothic"/>
        </w:rPr>
        <w:t>problema jurídico</w:t>
      </w:r>
      <w:r>
        <w:rPr>
          <w:rFonts w:ascii="Verdana" w:eastAsia="Century Gothic" w:hAnsi="Verdana" w:cs="Century Gothic"/>
        </w:rPr>
        <w:t>s</w:t>
      </w:r>
      <w:r w:rsidRPr="00B22D91">
        <w:rPr>
          <w:rFonts w:ascii="Verdana" w:eastAsia="Century Gothic" w:hAnsi="Verdana" w:cs="Century Gothic"/>
        </w:rPr>
        <w:t>:</w:t>
      </w:r>
      <w:r>
        <w:rPr>
          <w:rFonts w:ascii="Verdana" w:eastAsia="Century Gothic" w:hAnsi="Verdana" w:cs="Century Gothic"/>
        </w:rPr>
        <w:t xml:space="preserve"> </w:t>
      </w:r>
      <w:proofErr w:type="gramStart"/>
      <w:r>
        <w:rPr>
          <w:rFonts w:ascii="Verdana" w:hAnsi="Verdana"/>
        </w:rPr>
        <w:t>¿L</w:t>
      </w:r>
      <w:r w:rsidRPr="00AA6478">
        <w:rPr>
          <w:rFonts w:ascii="Verdana" w:hAnsi="Verdana"/>
        </w:rPr>
        <w:t>as certificaciones requeridas por el artículo 2</w:t>
      </w:r>
      <w:r>
        <w:rPr>
          <w:rFonts w:ascii="Verdana" w:hAnsi="Verdana"/>
        </w:rPr>
        <w:t>.</w:t>
      </w:r>
      <w:proofErr w:type="gramEnd"/>
      <w:r w:rsidRPr="00AA6478">
        <w:rPr>
          <w:rFonts w:ascii="Verdana" w:hAnsi="Verdana"/>
        </w:rPr>
        <w:t xml:space="preserve">2.1.2.4.2.14 del Decreto 1860 de 2021, </w:t>
      </w:r>
      <w:r w:rsidR="00D305B7">
        <w:rPr>
          <w:rFonts w:ascii="Verdana" w:hAnsi="Verdana"/>
        </w:rPr>
        <w:t xml:space="preserve">para acreditar la condición de emprendimiento y empresas de mujeres, </w:t>
      </w:r>
      <w:r w:rsidRPr="00AA6478">
        <w:rPr>
          <w:rFonts w:ascii="Verdana" w:hAnsi="Verdana"/>
        </w:rPr>
        <w:t>incluyendo las certificaciones laborales, deben ser expedidas bajo la gravedad de juramento</w:t>
      </w:r>
      <w:r>
        <w:rPr>
          <w:rFonts w:ascii="Verdana" w:hAnsi="Verdana"/>
        </w:rPr>
        <w:t>?</w:t>
      </w:r>
    </w:p>
    <w:p w14:paraId="4FA53FD9" w14:textId="77777777" w:rsidR="00DF441C" w:rsidRDefault="00DF441C" w:rsidP="009A7B23">
      <w:pPr>
        <w:pStyle w:val="Prrafodelista"/>
        <w:spacing w:after="0" w:line="276" w:lineRule="auto"/>
        <w:ind w:left="0" w:right="49"/>
        <w:contextualSpacing w:val="0"/>
        <w:jc w:val="both"/>
        <w:rPr>
          <w:rFonts w:ascii="Verdana" w:eastAsia="Century Gothic" w:hAnsi="Verdana" w:cs="Century Gothic"/>
          <w:i/>
          <w:iCs/>
        </w:rPr>
      </w:pPr>
    </w:p>
    <w:p w14:paraId="118F493E" w14:textId="77777777" w:rsidR="00DF441C" w:rsidRPr="00593A5F" w:rsidRDefault="00DF441C" w:rsidP="00DF44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40F98818" w14:textId="77777777" w:rsidR="00DF441C" w:rsidRPr="00593A5F" w:rsidRDefault="00DF441C" w:rsidP="00DF441C">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F441C" w:rsidRPr="00593A5F" w14:paraId="05B801A6" w14:textId="77777777" w:rsidTr="00FA7053">
        <w:tc>
          <w:tcPr>
            <w:tcW w:w="8828" w:type="dxa"/>
            <w:shd w:val="clear" w:color="auto" w:fill="auto"/>
          </w:tcPr>
          <w:p w14:paraId="663C39A3" w14:textId="126DFC24" w:rsidR="006C1E9D" w:rsidRPr="003A222C" w:rsidRDefault="003C0AF4" w:rsidP="006C1E9D">
            <w:pPr>
              <w:spacing w:after="120" w:line="276" w:lineRule="auto"/>
              <w:ind w:firstLine="709"/>
              <w:jc w:val="both"/>
              <w:rPr>
                <w:rFonts w:ascii="Verdana" w:eastAsia="Calibri" w:hAnsi="Verdana" w:cs="Arial"/>
                <w:lang w:val="es-ES" w:eastAsia="es-ES_tradnl"/>
              </w:rPr>
            </w:pPr>
            <w:r>
              <w:rPr>
                <w:rFonts w:ascii="Verdana" w:eastAsia="Arial MT" w:hAnsi="Verdana" w:cs="Arial"/>
                <w:lang w:eastAsia="es-ES" w:bidi="es-ES"/>
              </w:rPr>
              <w:t>De acuerdo con el</w:t>
            </w:r>
            <w:r w:rsidR="001B23CB">
              <w:rPr>
                <w:rFonts w:ascii="Verdana" w:eastAsia="Arial MT" w:hAnsi="Verdana" w:cs="Arial"/>
                <w:lang w:eastAsia="es-ES" w:bidi="es-ES"/>
              </w:rPr>
              <w:t xml:space="preserve"> numeral 2 del</w:t>
            </w:r>
            <w:r>
              <w:rPr>
                <w:rFonts w:ascii="Verdana" w:eastAsia="Arial MT" w:hAnsi="Verdana" w:cs="Arial"/>
                <w:lang w:eastAsia="es-ES" w:bidi="es-ES"/>
              </w:rPr>
              <w:t xml:space="preserve"> artículo </w:t>
            </w:r>
            <w:r w:rsidR="001B23CB" w:rsidRPr="00AA6478">
              <w:rPr>
                <w:rFonts w:ascii="Verdana" w:hAnsi="Verdana"/>
              </w:rPr>
              <w:t>2.2.1.2.4.2.14 del Decreto</w:t>
            </w:r>
            <w:r w:rsidR="000A45A7">
              <w:rPr>
                <w:rFonts w:ascii="Verdana" w:hAnsi="Verdana"/>
              </w:rPr>
              <w:t xml:space="preserve"> 1082 de 2015 – modificado por el Decreto</w:t>
            </w:r>
            <w:r w:rsidR="001B23CB" w:rsidRPr="00AA6478">
              <w:rPr>
                <w:rFonts w:ascii="Verdana" w:hAnsi="Verdana"/>
              </w:rPr>
              <w:t xml:space="preserve"> 1860 de 2021</w:t>
            </w:r>
            <w:r w:rsidR="001B23CB">
              <w:rPr>
                <w:rFonts w:ascii="Verdana" w:hAnsi="Verdana"/>
              </w:rPr>
              <w:t xml:space="preserve"> </w:t>
            </w:r>
            <w:r w:rsidR="000A45A7">
              <w:rPr>
                <w:rFonts w:ascii="Verdana" w:hAnsi="Verdana"/>
              </w:rPr>
              <w:t xml:space="preserve">– </w:t>
            </w:r>
            <w:r w:rsidR="006C1E9D" w:rsidRPr="0024769A">
              <w:rPr>
                <w:rFonts w:ascii="Verdana" w:eastAsia="Arial" w:hAnsi="Verdana" w:cs="Arial"/>
              </w:rPr>
              <w:t>una</w:t>
            </w:r>
            <w:r w:rsidR="000A45A7">
              <w:rPr>
                <w:rFonts w:ascii="Verdana" w:eastAsia="Arial" w:hAnsi="Verdana" w:cs="Arial"/>
              </w:rPr>
              <w:t xml:space="preserve"> </w:t>
            </w:r>
            <w:r w:rsidR="006C1E9D" w:rsidRPr="0024769A">
              <w:rPr>
                <w:rFonts w:ascii="Verdana" w:eastAsia="Arial" w:hAnsi="Verdana" w:cs="Arial"/>
              </w:rPr>
              <w:t>persona jurídica podrá ser considerada como un emprendimiento</w:t>
            </w:r>
            <w:r w:rsidR="006C1E9D" w:rsidRPr="0024769A">
              <w:rPr>
                <w:rFonts w:ascii="Verdana" w:eastAsia="Arial" w:hAnsi="Verdana" w:cs="Arial"/>
                <w:spacing w:val="-8"/>
              </w:rPr>
              <w:t xml:space="preserve"> </w:t>
            </w:r>
            <w:r w:rsidR="006C1E9D" w:rsidRPr="0024769A">
              <w:rPr>
                <w:rFonts w:ascii="Verdana" w:eastAsia="Arial" w:hAnsi="Verdana" w:cs="Arial"/>
              </w:rPr>
              <w:t>o</w:t>
            </w:r>
            <w:r w:rsidR="006C1E9D" w:rsidRPr="0024769A">
              <w:rPr>
                <w:rFonts w:ascii="Verdana" w:eastAsia="Arial" w:hAnsi="Verdana" w:cs="Arial"/>
                <w:spacing w:val="-9"/>
              </w:rPr>
              <w:t xml:space="preserve"> </w:t>
            </w:r>
            <w:r w:rsidR="006C1E9D" w:rsidRPr="0024769A">
              <w:rPr>
                <w:rFonts w:ascii="Verdana" w:eastAsia="Arial" w:hAnsi="Verdana" w:cs="Arial"/>
              </w:rPr>
              <w:t>empresa</w:t>
            </w:r>
            <w:r w:rsidR="006C1E9D" w:rsidRPr="0024769A">
              <w:rPr>
                <w:rFonts w:ascii="Verdana" w:eastAsia="Arial" w:hAnsi="Verdana" w:cs="Arial"/>
                <w:spacing w:val="-9"/>
              </w:rPr>
              <w:t xml:space="preserve"> </w:t>
            </w:r>
            <w:r w:rsidR="006C1E9D" w:rsidRPr="0024769A">
              <w:rPr>
                <w:rFonts w:ascii="Verdana" w:eastAsia="Arial" w:hAnsi="Verdana" w:cs="Arial"/>
              </w:rPr>
              <w:t>de</w:t>
            </w:r>
            <w:r w:rsidR="006C1E9D" w:rsidRPr="0024769A">
              <w:rPr>
                <w:rFonts w:ascii="Verdana" w:eastAsia="Arial" w:hAnsi="Verdana" w:cs="Arial"/>
                <w:spacing w:val="-9"/>
              </w:rPr>
              <w:t xml:space="preserve"> </w:t>
            </w:r>
            <w:r w:rsidR="006C1E9D" w:rsidRPr="0024769A">
              <w:rPr>
                <w:rFonts w:ascii="Verdana" w:eastAsia="Arial" w:hAnsi="Verdana" w:cs="Arial"/>
              </w:rPr>
              <w:t>mujeres: i)</w:t>
            </w:r>
            <w:r w:rsidR="006C1E9D" w:rsidRPr="0024769A">
              <w:rPr>
                <w:rFonts w:ascii="Verdana" w:eastAsia="Arial" w:hAnsi="Verdana" w:cs="Arial"/>
                <w:spacing w:val="-9"/>
              </w:rPr>
              <w:t xml:space="preserve"> </w:t>
            </w:r>
            <w:r w:rsidR="006C1E9D" w:rsidRPr="0024769A">
              <w:rPr>
                <w:rFonts w:ascii="Verdana" w:eastAsia="Arial" w:hAnsi="Verdana" w:cs="Arial"/>
              </w:rPr>
              <w:t>cuando</w:t>
            </w:r>
            <w:r w:rsidR="006C1E9D" w:rsidRPr="0024769A">
              <w:rPr>
                <w:rFonts w:ascii="Verdana" w:eastAsia="Arial" w:hAnsi="Verdana" w:cs="Arial"/>
                <w:spacing w:val="-9"/>
              </w:rPr>
              <w:t xml:space="preserve"> </w:t>
            </w:r>
            <w:r w:rsidR="006C1E9D" w:rsidRPr="0024769A">
              <w:rPr>
                <w:rFonts w:ascii="Verdana" w:eastAsia="Arial" w:hAnsi="Verdana" w:cs="Arial"/>
              </w:rPr>
              <w:t>más</w:t>
            </w:r>
            <w:r w:rsidR="006C1E9D" w:rsidRPr="0024769A">
              <w:rPr>
                <w:rFonts w:ascii="Verdana" w:eastAsia="Arial" w:hAnsi="Verdana" w:cs="Arial"/>
                <w:spacing w:val="-9"/>
              </w:rPr>
              <w:t xml:space="preserve"> </w:t>
            </w:r>
            <w:r w:rsidR="006C1E9D" w:rsidRPr="0024769A">
              <w:rPr>
                <w:rFonts w:ascii="Verdana" w:eastAsia="Arial" w:hAnsi="Verdana" w:cs="Arial"/>
              </w:rPr>
              <w:t>del</w:t>
            </w:r>
            <w:r w:rsidR="006C1E9D" w:rsidRPr="0024769A">
              <w:rPr>
                <w:rFonts w:ascii="Verdana" w:eastAsia="Arial" w:hAnsi="Verdana" w:cs="Arial"/>
                <w:spacing w:val="-9"/>
              </w:rPr>
              <w:t xml:space="preserve"> cincuenta por ciento (</w:t>
            </w:r>
            <w:r w:rsidR="006C1E9D" w:rsidRPr="0024769A">
              <w:rPr>
                <w:rFonts w:ascii="Verdana" w:eastAsia="Arial" w:hAnsi="Verdana" w:cs="Arial"/>
              </w:rPr>
              <w:t>50%)</w:t>
            </w:r>
            <w:r w:rsidR="006C1E9D" w:rsidRPr="0024769A">
              <w:rPr>
                <w:rFonts w:ascii="Verdana" w:eastAsia="Arial" w:hAnsi="Verdana" w:cs="Arial"/>
                <w:spacing w:val="-9"/>
              </w:rPr>
              <w:t xml:space="preserve"> </w:t>
            </w:r>
            <w:r w:rsidR="006C1E9D" w:rsidRPr="0024769A">
              <w:rPr>
                <w:rFonts w:ascii="Verdana" w:eastAsia="Arial" w:hAnsi="Verdana" w:cs="Arial"/>
              </w:rPr>
              <w:t>de</w:t>
            </w:r>
            <w:r w:rsidR="006C1E9D" w:rsidRPr="0024769A">
              <w:rPr>
                <w:rFonts w:ascii="Verdana" w:eastAsia="Arial" w:hAnsi="Verdana" w:cs="Arial"/>
                <w:spacing w:val="-9"/>
              </w:rPr>
              <w:t xml:space="preserve"> </w:t>
            </w:r>
            <w:r w:rsidR="006C1E9D" w:rsidRPr="0024769A">
              <w:rPr>
                <w:rFonts w:ascii="Verdana" w:eastAsia="Arial" w:hAnsi="Verdana" w:cs="Arial"/>
              </w:rPr>
              <w:t>los</w:t>
            </w:r>
            <w:r w:rsidR="006C1E9D" w:rsidRPr="0024769A">
              <w:rPr>
                <w:rFonts w:ascii="Verdana" w:eastAsia="Arial" w:hAnsi="Verdana" w:cs="Arial"/>
                <w:spacing w:val="-9"/>
              </w:rPr>
              <w:t xml:space="preserve"> </w:t>
            </w:r>
            <w:r w:rsidR="006C1E9D" w:rsidRPr="0024769A">
              <w:rPr>
                <w:rFonts w:ascii="Verdana" w:eastAsia="Arial" w:hAnsi="Verdana" w:cs="Arial"/>
              </w:rPr>
              <w:t>empleos</w:t>
            </w:r>
            <w:r w:rsidR="006C1E9D" w:rsidRPr="0024769A">
              <w:rPr>
                <w:rFonts w:ascii="Verdana" w:eastAsia="Arial" w:hAnsi="Verdana" w:cs="Arial"/>
                <w:spacing w:val="-9"/>
              </w:rPr>
              <w:t xml:space="preserve"> </w:t>
            </w:r>
            <w:r w:rsidR="006C1E9D" w:rsidRPr="0024769A">
              <w:rPr>
                <w:rFonts w:ascii="Verdana" w:eastAsia="Arial" w:hAnsi="Verdana" w:cs="Arial"/>
              </w:rPr>
              <w:t>del</w:t>
            </w:r>
            <w:r w:rsidR="006C1E9D" w:rsidRPr="0024769A">
              <w:rPr>
                <w:rFonts w:ascii="Verdana" w:eastAsia="Arial" w:hAnsi="Verdana" w:cs="Arial"/>
                <w:spacing w:val="-9"/>
              </w:rPr>
              <w:t xml:space="preserve"> </w:t>
            </w:r>
            <w:r w:rsidR="006C1E9D" w:rsidRPr="0024769A">
              <w:rPr>
                <w:rFonts w:ascii="Verdana" w:eastAsia="Arial" w:hAnsi="Verdana" w:cs="Arial"/>
              </w:rPr>
              <w:t>nivel</w:t>
            </w:r>
            <w:r w:rsidR="006C1E9D" w:rsidRPr="0024769A">
              <w:rPr>
                <w:rFonts w:ascii="Verdana" w:eastAsia="Arial" w:hAnsi="Verdana" w:cs="Arial"/>
                <w:spacing w:val="-9"/>
              </w:rPr>
              <w:t xml:space="preserve"> </w:t>
            </w:r>
            <w:r w:rsidR="006C1E9D" w:rsidRPr="0024769A">
              <w:rPr>
                <w:rFonts w:ascii="Verdana" w:eastAsia="Arial" w:hAnsi="Verdana" w:cs="Arial"/>
              </w:rPr>
              <w:t>directivo</w:t>
            </w:r>
            <w:r w:rsidR="006C1E9D" w:rsidRPr="0024769A">
              <w:rPr>
                <w:rFonts w:ascii="Verdana" w:eastAsia="Arial" w:hAnsi="Verdana" w:cs="Arial"/>
                <w:spacing w:val="-8"/>
              </w:rPr>
              <w:t xml:space="preserve"> </w:t>
            </w:r>
            <w:r w:rsidR="006C1E9D" w:rsidRPr="0024769A">
              <w:rPr>
                <w:rFonts w:ascii="Verdana" w:eastAsia="Arial" w:hAnsi="Verdana" w:cs="Arial"/>
              </w:rPr>
              <w:t>de la persona jurídica sean ejercidos por mujeres</w:t>
            </w:r>
            <w:r w:rsidR="006C1E9D" w:rsidRPr="003A222C">
              <w:rPr>
                <w:rFonts w:ascii="Verdana" w:eastAsia="Calibri" w:hAnsi="Verdana" w:cs="Arial"/>
                <w:lang w:val="es-ES" w:eastAsia="es-ES_tradnl"/>
              </w:rPr>
              <w:t xml:space="preserve">, </w:t>
            </w:r>
            <w:proofErr w:type="spellStart"/>
            <w:r w:rsidR="006C1E9D" w:rsidRPr="003A222C">
              <w:rPr>
                <w:rFonts w:ascii="Verdana" w:eastAsia="Calibri" w:hAnsi="Verdana" w:cs="Arial"/>
                <w:lang w:val="es-ES" w:eastAsia="es-ES_tradnl"/>
              </w:rPr>
              <w:t>ii</w:t>
            </w:r>
            <w:proofErr w:type="spellEnd"/>
            <w:r w:rsidR="006C1E9D" w:rsidRPr="003A222C">
              <w:rPr>
                <w:rFonts w:ascii="Verdana" w:eastAsia="Calibri" w:hAnsi="Verdana" w:cs="Arial"/>
                <w:lang w:val="es-ES" w:eastAsia="es-ES_tradnl"/>
              </w:rPr>
              <w:t xml:space="preserve">) estas hayan estado vinculadas laboralmente en dichos cargos y </w:t>
            </w:r>
            <w:proofErr w:type="spellStart"/>
            <w:r w:rsidR="006C1E9D" w:rsidRPr="003A222C">
              <w:rPr>
                <w:rFonts w:ascii="Verdana" w:eastAsia="Calibri" w:hAnsi="Verdana" w:cs="Arial"/>
                <w:lang w:val="es-ES" w:eastAsia="es-ES_tradnl"/>
              </w:rPr>
              <w:t>iii</w:t>
            </w:r>
            <w:proofErr w:type="spellEnd"/>
            <w:r w:rsidR="006C1E9D" w:rsidRPr="003A222C">
              <w:rPr>
                <w:rFonts w:ascii="Verdana" w:eastAsia="Calibri" w:hAnsi="Verdana" w:cs="Arial"/>
                <w:lang w:val="es-ES" w:eastAsia="es-ES_tradnl"/>
              </w:rPr>
              <w:t xml:space="preserve">) que esta vinculación haya permanecido, al menos, el año inmediato anterior a la fecha del cierre del proceso de selección. </w:t>
            </w:r>
          </w:p>
          <w:p w14:paraId="15D0AF4C" w14:textId="11CF9905" w:rsidR="003C0AF4" w:rsidRDefault="00392F14" w:rsidP="009A7B23">
            <w:pPr>
              <w:spacing w:after="120" w:line="276" w:lineRule="auto"/>
              <w:ind w:firstLine="709"/>
              <w:jc w:val="both"/>
              <w:rPr>
                <w:rFonts w:ascii="Verdana" w:hAnsi="Verdana"/>
              </w:rPr>
            </w:pPr>
            <w:r>
              <w:rPr>
                <w:rFonts w:ascii="Verdana" w:hAnsi="Verdana"/>
              </w:rPr>
              <w:t>L</w:t>
            </w:r>
            <w:r w:rsidRPr="00757DEA">
              <w:rPr>
                <w:rFonts w:ascii="Verdana" w:hAnsi="Verdana"/>
              </w:rPr>
              <w:t>a</w:t>
            </w:r>
            <w:r>
              <w:rPr>
                <w:rFonts w:ascii="Verdana" w:hAnsi="Verdana"/>
              </w:rPr>
              <w:t xml:space="preserve"> anterior</w:t>
            </w:r>
            <w:r w:rsidR="00DF441C" w:rsidRPr="00757DEA">
              <w:rPr>
                <w:rFonts w:ascii="Verdana" w:hAnsi="Verdana"/>
              </w:rPr>
              <w:t xml:space="preserve"> condición se probará aportá</w:t>
            </w:r>
            <w:r w:rsidR="00DF441C">
              <w:rPr>
                <w:rFonts w:ascii="Verdana" w:hAnsi="Verdana"/>
              </w:rPr>
              <w:t>ndose</w:t>
            </w:r>
            <w:r w:rsidR="00DF441C" w:rsidRPr="00757DEA">
              <w:rPr>
                <w:rFonts w:ascii="Verdana" w:hAnsi="Verdana"/>
              </w:rPr>
              <w:t xml:space="preserve"> la certificación expedida bajo gravedad de juramento por el representante legal y el revisor fiscal, cuando exista de acuerdo con los requerimientos de ley, o el contador, donde se señale de manera detallada todas las personas que conforman los cargos de nivel directivo del proponente, el número de mujeres y el tiempo de </w:t>
            </w:r>
            <w:r w:rsidR="00DF441C" w:rsidRPr="00757DEA">
              <w:rPr>
                <w:rFonts w:ascii="Verdana" w:hAnsi="Verdana"/>
              </w:rPr>
              <w:lastRenderedPageBreak/>
              <w:t>vinculación.</w:t>
            </w:r>
            <w:r w:rsidR="00280019">
              <w:rPr>
                <w:rFonts w:ascii="Verdana" w:hAnsi="Verdana"/>
              </w:rPr>
              <w:t xml:space="preserve"> </w:t>
            </w:r>
            <w:r w:rsidR="00DF441C" w:rsidRPr="00757DEA">
              <w:rPr>
                <w:rFonts w:ascii="Verdana" w:hAnsi="Verdana"/>
              </w:rPr>
              <w:t xml:space="preserve">La certificación deberá relacionar el nombre completo y el número de documento de identidad de cada una de las personas que conforman el nivel directivo del proponente. Como soporte, se anexará copia de los respectivos documentos de identidad, copia de los contratos de trabajo o </w:t>
            </w:r>
            <w:r w:rsidR="00DF441C" w:rsidRPr="009A7B23">
              <w:rPr>
                <w:rFonts w:ascii="Verdana" w:hAnsi="Verdana"/>
                <w:i/>
              </w:rPr>
              <w:t>certificación laboral con las funciones</w:t>
            </w:r>
            <w:r w:rsidR="00DF441C" w:rsidRPr="00757DEA">
              <w:rPr>
                <w:rFonts w:ascii="Verdana" w:hAnsi="Verdana"/>
              </w:rPr>
              <w:t>, así como el certificado de aportes a seguridad social del último año en el que se demuestren los pagos realizados por el empleador</w:t>
            </w:r>
            <w:r w:rsidR="00DF441C">
              <w:rPr>
                <w:rFonts w:ascii="Verdana" w:hAnsi="Verdana"/>
              </w:rPr>
              <w:t>.</w:t>
            </w:r>
            <w:r w:rsidR="003C0AF4">
              <w:rPr>
                <w:rFonts w:ascii="Verdana" w:hAnsi="Verdana"/>
              </w:rPr>
              <w:t xml:space="preserve"> </w:t>
            </w:r>
          </w:p>
          <w:p w14:paraId="327676CA" w14:textId="127826EE" w:rsidR="00DF441C" w:rsidRPr="00BA67F7" w:rsidRDefault="003C0AF4" w:rsidP="009A7B23">
            <w:pPr>
              <w:spacing w:line="276" w:lineRule="auto"/>
              <w:ind w:firstLine="709"/>
              <w:jc w:val="both"/>
              <w:rPr>
                <w:rFonts w:ascii="Verdana" w:hAnsi="Verdana"/>
              </w:rPr>
            </w:pPr>
            <w:r>
              <w:rPr>
                <w:rFonts w:ascii="Verdana" w:hAnsi="Verdana"/>
              </w:rPr>
              <w:t>E</w:t>
            </w:r>
            <w:r w:rsidRPr="00AA6478">
              <w:rPr>
                <w:rFonts w:ascii="Verdana" w:hAnsi="Verdana"/>
              </w:rPr>
              <w:t xml:space="preserve">l </w:t>
            </w:r>
            <w:r w:rsidRPr="00F6131B">
              <w:rPr>
                <w:rFonts w:ascii="Verdana" w:hAnsi="Verdana"/>
              </w:rPr>
              <w:t>parágrafo</w:t>
            </w:r>
            <w:r w:rsidRPr="00AA6478">
              <w:rPr>
                <w:rFonts w:ascii="Verdana" w:hAnsi="Verdana"/>
              </w:rPr>
              <w:t xml:space="preserve"> </w:t>
            </w:r>
            <w:r>
              <w:rPr>
                <w:rFonts w:ascii="Verdana" w:hAnsi="Verdana"/>
              </w:rPr>
              <w:t xml:space="preserve">del </w:t>
            </w:r>
            <w:r w:rsidRPr="00AA6478">
              <w:rPr>
                <w:rFonts w:ascii="Verdana" w:hAnsi="Verdana"/>
              </w:rPr>
              <w:t>artículo 2.2.1.2.4.2.14 del Decreto 1</w:t>
            </w:r>
            <w:r w:rsidR="006E0DE2">
              <w:rPr>
                <w:rFonts w:ascii="Verdana" w:hAnsi="Verdana"/>
              </w:rPr>
              <w:t>082</w:t>
            </w:r>
            <w:r w:rsidRPr="00AA6478">
              <w:rPr>
                <w:rFonts w:ascii="Verdana" w:hAnsi="Verdana"/>
              </w:rPr>
              <w:t xml:space="preserve"> de 20</w:t>
            </w:r>
            <w:r w:rsidR="006E0DE2">
              <w:rPr>
                <w:rFonts w:ascii="Verdana" w:hAnsi="Verdana"/>
              </w:rPr>
              <w:t>15</w:t>
            </w:r>
            <w:r>
              <w:rPr>
                <w:rFonts w:ascii="Verdana" w:hAnsi="Verdana"/>
              </w:rPr>
              <w:t xml:space="preserve"> establece </w:t>
            </w:r>
            <w:r w:rsidRPr="00F6131B">
              <w:rPr>
                <w:rFonts w:ascii="Verdana" w:hAnsi="Verdana"/>
              </w:rPr>
              <w:t xml:space="preserve">que </w:t>
            </w:r>
            <w:r w:rsidRPr="009A7B23">
              <w:rPr>
                <w:rFonts w:ascii="Verdana" w:hAnsi="Verdana"/>
                <w:i/>
                <w:iCs/>
              </w:rPr>
              <w:t>todas las certificaciones mencionadas en el artículo deben ser expedidas bajo la gravedad de juramento y con una fecha máxima de 30 días calendario antes del cierre del procedimiento de selección</w:t>
            </w:r>
            <w:r w:rsidR="0072206F">
              <w:rPr>
                <w:rFonts w:ascii="Verdana" w:hAnsi="Verdana"/>
                <w:i/>
                <w:iCs/>
              </w:rPr>
              <w:t xml:space="preserve">. </w:t>
            </w:r>
            <w:r w:rsidR="0072206F" w:rsidRPr="009A7B23">
              <w:rPr>
                <w:rFonts w:ascii="Verdana" w:hAnsi="Verdana"/>
              </w:rPr>
              <w:t>D</w:t>
            </w:r>
            <w:r>
              <w:rPr>
                <w:rFonts w:ascii="Verdana" w:hAnsi="Verdana"/>
              </w:rPr>
              <w:t>e esta manera t</w:t>
            </w:r>
            <w:r w:rsidRPr="00757DEA">
              <w:rPr>
                <w:rFonts w:ascii="Verdana" w:hAnsi="Verdana"/>
              </w:rPr>
              <w:t>odas</w:t>
            </w:r>
            <w:r w:rsidRPr="00AA6478">
              <w:rPr>
                <w:rFonts w:ascii="Verdana" w:hAnsi="Verdana"/>
              </w:rPr>
              <w:t xml:space="preserve"> las certificaciones requeridas por el </w:t>
            </w:r>
            <w:r>
              <w:rPr>
                <w:rFonts w:ascii="Verdana" w:hAnsi="Verdana"/>
              </w:rPr>
              <w:t>mencionado artículo</w:t>
            </w:r>
            <w:r w:rsidRPr="00AA6478">
              <w:rPr>
                <w:rFonts w:ascii="Verdana" w:hAnsi="Verdana"/>
              </w:rPr>
              <w:t>, incluyendo las certificaciones laborales, deben ser expedidas bajo la gravedad de juramento y con la fecha de expedición requerida</w:t>
            </w:r>
            <w:r>
              <w:rPr>
                <w:rFonts w:ascii="Verdana" w:hAnsi="Verdana"/>
              </w:rPr>
              <w:t xml:space="preserve">. </w:t>
            </w:r>
          </w:p>
        </w:tc>
      </w:tr>
    </w:tbl>
    <w:p w14:paraId="0BF6AA42" w14:textId="77777777" w:rsidR="00DF441C" w:rsidRDefault="00DF441C" w:rsidP="00DF441C">
      <w:pPr>
        <w:tabs>
          <w:tab w:val="left" w:pos="142"/>
          <w:tab w:val="left" w:pos="284"/>
        </w:tabs>
        <w:spacing w:after="0" w:line="276" w:lineRule="auto"/>
        <w:jc w:val="both"/>
        <w:rPr>
          <w:rFonts w:ascii="Verdana" w:eastAsia="Century Gothic" w:hAnsi="Verdana" w:cs="Century Gothic"/>
          <w:b/>
          <w:bCs/>
          <w:lang w:val="es-ES"/>
        </w:rPr>
      </w:pPr>
    </w:p>
    <w:p w14:paraId="10EE5C01" w14:textId="77777777" w:rsidR="00DF441C" w:rsidRPr="00593A5F" w:rsidRDefault="00DF441C" w:rsidP="00DF44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234C446B" w14:textId="77777777" w:rsidR="00DF441C" w:rsidRPr="00593A5F" w:rsidRDefault="00DF441C" w:rsidP="00DF441C">
      <w:pPr>
        <w:spacing w:after="0" w:line="276" w:lineRule="auto"/>
        <w:jc w:val="both"/>
        <w:rPr>
          <w:rFonts w:ascii="Verdana" w:eastAsia="Calibri" w:hAnsi="Verdana" w:cs="Arial"/>
          <w:color w:val="7030A0"/>
          <w:lang w:val="es-ES"/>
        </w:rPr>
      </w:pPr>
    </w:p>
    <w:p w14:paraId="3FE97D3C" w14:textId="77777777" w:rsidR="00DF441C" w:rsidRDefault="00DF441C" w:rsidP="00DF441C">
      <w:pPr>
        <w:spacing w:after="0" w:line="276" w:lineRule="auto"/>
        <w:jc w:val="both"/>
        <w:rPr>
          <w:rFonts w:ascii="Verdana" w:eastAsia="Calibri" w:hAnsi="Verdana" w:cs="Arial"/>
          <w:lang w:val="es-ES"/>
        </w:rPr>
      </w:pPr>
      <w:r w:rsidRPr="00542ED3">
        <w:rPr>
          <w:rFonts w:ascii="Verdana" w:eastAsia="Calibri" w:hAnsi="Verdana" w:cs="Arial"/>
          <w:lang w:val="es-ES"/>
        </w:rPr>
        <w:t xml:space="preserve">Lo anterior se sustenta en las siguientes consideraciones: </w:t>
      </w:r>
    </w:p>
    <w:p w14:paraId="7B7641C2" w14:textId="77777777" w:rsidR="00DF441C" w:rsidRPr="00313CB5" w:rsidRDefault="00DF441C" w:rsidP="00DF441C">
      <w:pPr>
        <w:spacing w:after="0" w:line="276" w:lineRule="auto"/>
        <w:jc w:val="both"/>
        <w:rPr>
          <w:rFonts w:ascii="Verdana" w:eastAsia="Calibri" w:hAnsi="Verdana" w:cs="Arial"/>
          <w:lang w:val="es-ES_tradnl"/>
        </w:rPr>
      </w:pPr>
    </w:p>
    <w:p w14:paraId="1BB70FCD" w14:textId="77777777" w:rsidR="00BE755C" w:rsidRPr="00470CF3" w:rsidRDefault="00BE755C" w:rsidP="00143F87">
      <w:pPr>
        <w:spacing w:after="120" w:line="276" w:lineRule="auto"/>
        <w:jc w:val="both"/>
        <w:rPr>
          <w:rFonts w:ascii="Verdana" w:eastAsia="Calibri" w:hAnsi="Verdana" w:cs="Arial"/>
          <w:lang w:val="es-ES_tradnl" w:eastAsia="es-ES_tradnl"/>
        </w:rPr>
      </w:pPr>
      <w:r w:rsidRPr="00470CF3">
        <w:rPr>
          <w:rFonts w:ascii="Verdana" w:eastAsia="Calibri" w:hAnsi="Verdana" w:cs="Arial"/>
          <w:lang w:val="es-ES"/>
        </w:rPr>
        <w:t xml:space="preserve">Respecto del objeto de su consulta debe advertirse que, </w:t>
      </w:r>
      <w:r w:rsidRPr="00470CF3">
        <w:rPr>
          <w:rFonts w:ascii="Verdana" w:eastAsia="Calibri" w:hAnsi="Verdana" w:cs="Arial"/>
          <w:lang w:val="es-ES_tradnl" w:eastAsia="es-ES_tradnl"/>
        </w:rPr>
        <w:t>el 31 de diciembre de 2020 se promulgó la Ley 2069, “Por medio de la cual se impulsa el emprendimiento en Colombia”. Como dispone el artículo 1, aquella “tiene por objeto establecer un marco regulatorio que propicie el emprendimiento y el crecimiento, consolidación y sostenibilidad de las empresas, con el fin de aumentar el bienestar social y generar equidad”</w:t>
      </w:r>
      <w:r w:rsidRPr="00470CF3">
        <w:rPr>
          <w:rFonts w:ascii="Verdana" w:eastAsia="Calibri" w:hAnsi="Verdana" w:cs="Arial"/>
          <w:vertAlign w:val="superscript"/>
          <w:lang w:val="es-ES_tradnl" w:eastAsia="es-ES_tradnl"/>
        </w:rPr>
        <w:footnoteReference w:id="2"/>
      </w:r>
      <w:r w:rsidRPr="00470CF3">
        <w:rPr>
          <w:rFonts w:ascii="Verdana" w:eastAsia="Calibri" w:hAnsi="Verdana" w:cs="Arial"/>
          <w:lang w:val="es-ES_tradnl" w:eastAsia="es-ES_tradnl"/>
        </w:rPr>
        <w:t xml:space="preserve">. Esto, a partir de “[…] un enfoque regionalizado de acuerdo con las realidades socioeconómicas de cada región”. </w:t>
      </w:r>
    </w:p>
    <w:p w14:paraId="58E5FD25" w14:textId="77777777" w:rsidR="00BE755C" w:rsidRPr="00470CF3" w:rsidRDefault="00BE755C" w:rsidP="00143F87">
      <w:pPr>
        <w:spacing w:after="120" w:line="276" w:lineRule="auto"/>
        <w:ind w:firstLine="708"/>
        <w:jc w:val="both"/>
        <w:rPr>
          <w:rFonts w:ascii="Verdana" w:eastAsia="Calibri" w:hAnsi="Verdana" w:cs="Arial"/>
          <w:lang w:val="es-ES" w:eastAsia="es-ES"/>
        </w:rPr>
      </w:pPr>
      <w:r w:rsidRPr="77DDC22B">
        <w:rPr>
          <w:rFonts w:ascii="Verdana" w:eastAsia="Calibri" w:hAnsi="Verdana" w:cs="Arial"/>
          <w:lang w:val="es-ES" w:eastAsia="es-ES"/>
        </w:rPr>
        <w:t>En desarrollo de esta finalidad, se establecen medidas de apoyo para las micro, pequeñas y medianas empresas –</w:t>
      </w:r>
      <w:proofErr w:type="spellStart"/>
      <w:r w:rsidRPr="77DDC22B">
        <w:rPr>
          <w:rFonts w:ascii="Verdana" w:eastAsia="Calibri" w:hAnsi="Verdana" w:cs="Arial"/>
          <w:lang w:val="es-ES" w:eastAsia="es-ES"/>
        </w:rPr>
        <w:t>Mipymes</w:t>
      </w:r>
      <w:proofErr w:type="spellEnd"/>
      <w:r w:rsidRPr="77DDC22B">
        <w:rPr>
          <w:rFonts w:ascii="Verdana" w:eastAsia="Calibri" w:hAnsi="Verdana" w:cs="Arial"/>
          <w:lang w:val="es-ES" w:eastAsia="es-ES"/>
        </w:rPr>
        <w:t>–, mediante la racionalización y simplificación de los trámites y tarifas</w:t>
      </w:r>
      <w:r w:rsidRPr="77DDC22B">
        <w:rPr>
          <w:rFonts w:ascii="Verdana" w:eastAsia="Calibri" w:hAnsi="Verdana" w:cs="Arial"/>
          <w:vertAlign w:val="superscript"/>
          <w:lang w:val="es-ES" w:eastAsia="es-ES"/>
        </w:rPr>
        <w:footnoteReference w:id="3"/>
      </w:r>
      <w:r w:rsidRPr="77DDC22B">
        <w:rPr>
          <w:rFonts w:ascii="Verdana" w:eastAsia="Calibri" w:hAnsi="Verdana" w:cs="Arial"/>
          <w:lang w:val="es-ES" w:eastAsia="es-ES"/>
        </w:rPr>
        <w:t>, así como incentivos a favor de aquellas dentro del sistema de compras y contratación pública</w:t>
      </w:r>
      <w:r w:rsidRPr="77DDC22B">
        <w:rPr>
          <w:rFonts w:ascii="Verdana" w:eastAsia="Calibri" w:hAnsi="Verdana" w:cs="Arial"/>
          <w:vertAlign w:val="superscript"/>
          <w:lang w:val="es-ES" w:eastAsia="es-ES"/>
        </w:rPr>
        <w:footnoteReference w:id="4"/>
      </w:r>
      <w:r w:rsidRPr="77DDC22B">
        <w:rPr>
          <w:rFonts w:ascii="Verdana" w:eastAsia="Calibri" w:hAnsi="Verdana" w:cs="Arial"/>
          <w:lang w:val="es-ES" w:eastAsia="es-ES"/>
        </w:rPr>
        <w:t xml:space="preserve">. También se consagran </w:t>
      </w:r>
      <w:r w:rsidRPr="77DDC22B">
        <w:rPr>
          <w:rFonts w:ascii="Verdana" w:eastAsia="Calibri" w:hAnsi="Verdana" w:cs="Arial"/>
          <w:lang w:val="es-ES" w:eastAsia="es-ES"/>
        </w:rPr>
        <w:lastRenderedPageBreak/>
        <w:t>mecanismos de acceso al financiamiento</w:t>
      </w:r>
      <w:r w:rsidRPr="77DDC22B">
        <w:rPr>
          <w:rFonts w:ascii="Verdana" w:eastAsia="Calibri" w:hAnsi="Verdana" w:cs="Arial"/>
          <w:vertAlign w:val="superscript"/>
          <w:lang w:val="es-ES" w:eastAsia="es-ES"/>
        </w:rPr>
        <w:footnoteReference w:id="5"/>
      </w:r>
      <w:r w:rsidRPr="77DDC22B">
        <w:rPr>
          <w:rFonts w:ascii="Verdana" w:eastAsia="Calibri" w:hAnsi="Verdana" w:cs="Arial"/>
          <w:lang w:val="es-ES" w:eastAsia="es-ES"/>
        </w:rPr>
        <w:t>, se unifican las fuentes de emprendimiento y de desarrollo empresarial, para fortalecer y promover los distintos sectores de la economía</w:t>
      </w:r>
      <w:r w:rsidRPr="77DDC22B">
        <w:rPr>
          <w:rFonts w:ascii="Verdana" w:eastAsia="Calibri" w:hAnsi="Verdana" w:cs="Arial"/>
          <w:vertAlign w:val="superscript"/>
          <w:lang w:val="es-ES" w:eastAsia="es-ES"/>
        </w:rPr>
        <w:footnoteReference w:id="6"/>
      </w:r>
      <w:r w:rsidRPr="77DDC22B">
        <w:rPr>
          <w:rFonts w:ascii="Verdana" w:eastAsia="Calibri" w:hAnsi="Verdana" w:cs="Arial"/>
          <w:lang w:val="es-ES" w:eastAsia="es-ES"/>
        </w:rPr>
        <w:t xml:space="preserve"> y se prevén medidas de educación para el emprendimiento y la innovación</w:t>
      </w:r>
      <w:r w:rsidRPr="77DDC22B">
        <w:rPr>
          <w:rFonts w:ascii="Verdana" w:eastAsia="Calibri" w:hAnsi="Verdana" w:cs="Arial"/>
          <w:vertAlign w:val="superscript"/>
          <w:lang w:val="es-ES" w:eastAsia="es-ES"/>
        </w:rPr>
        <w:footnoteReference w:id="7"/>
      </w:r>
      <w:r w:rsidRPr="77DDC22B">
        <w:rPr>
          <w:rFonts w:ascii="Verdana" w:eastAsia="Calibri" w:hAnsi="Verdana" w:cs="Arial"/>
          <w:lang w:val="es-ES" w:eastAsia="es-ES"/>
        </w:rPr>
        <w:t>.</w:t>
      </w:r>
    </w:p>
    <w:p w14:paraId="02C59CF3" w14:textId="4DFF3528" w:rsidR="00DF441C" w:rsidRPr="009951C9" w:rsidRDefault="00BE755C" w:rsidP="00BA67F7">
      <w:pPr>
        <w:spacing w:after="120" w:line="271" w:lineRule="auto"/>
        <w:ind w:firstLine="708"/>
        <w:jc w:val="both"/>
        <w:rPr>
          <w:rFonts w:ascii="Verdana" w:hAnsi="Verdana"/>
        </w:rPr>
      </w:pPr>
      <w:r>
        <w:rPr>
          <w:rFonts w:ascii="Verdana" w:eastAsia="Calibri" w:hAnsi="Verdana" w:cs="Arial"/>
          <w:lang w:val="es-ES_tradnl" w:eastAsia="es-ES_tradnl"/>
        </w:rPr>
        <w:t>Particularmente,</w:t>
      </w:r>
      <w:r w:rsidRPr="00470CF3">
        <w:rPr>
          <w:rFonts w:ascii="Verdana" w:eastAsia="Calibri" w:hAnsi="Verdana" w:cs="Arial"/>
          <w:lang w:val="es-ES_tradnl" w:eastAsia="es-ES_tradnl"/>
        </w:rPr>
        <w:t xml:space="preserve"> </w:t>
      </w:r>
      <w:r>
        <w:rPr>
          <w:rFonts w:ascii="Verdana" w:hAnsi="Verdana"/>
        </w:rPr>
        <w:t>e</w:t>
      </w:r>
      <w:r w:rsidR="00DF441C" w:rsidRPr="001D6A8D">
        <w:rPr>
          <w:rFonts w:ascii="Verdana" w:hAnsi="Verdana"/>
        </w:rPr>
        <w:t>l artículo 32 de la Ley 2069 de 2021 introduce el deber de las Entidades Estatales de incluir en los procesos de licitación pública, selección abreviada de menor cuantía y concurso de méritos, así como en los procesos competitivos que adelanten las Entidades Estatales exceptuadas de aplicar el Estatuto General de Contratación de la Administración Pública –en adelante EGCAP</w:t>
      </w:r>
      <w:r w:rsidR="00BA6C13" w:rsidRPr="001D6A8D">
        <w:rPr>
          <w:rFonts w:ascii="Verdana" w:hAnsi="Verdana"/>
        </w:rPr>
        <w:t>–</w:t>
      </w:r>
      <w:r w:rsidR="00DF441C" w:rsidRPr="001D6A8D">
        <w:rPr>
          <w:rFonts w:ascii="Verdana" w:hAnsi="Verdana"/>
        </w:rPr>
        <w:t xml:space="preserve">, requisitos </w:t>
      </w:r>
      <w:r w:rsidR="00BA6C13">
        <w:rPr>
          <w:rFonts w:ascii="Verdana" w:hAnsi="Verdana"/>
        </w:rPr>
        <w:t xml:space="preserve">habilitantes </w:t>
      </w:r>
      <w:r w:rsidR="00DF441C" w:rsidRPr="001D6A8D">
        <w:rPr>
          <w:rFonts w:ascii="Verdana" w:hAnsi="Verdana"/>
        </w:rPr>
        <w:t>diferenciales y puntajes adicionales para emprendimientos y empresas de mujeres. Esto, a título de medidas de acción afirmativa para incentivar la participación de emprendimientos y empresas de mujeres en el sistema de compras públicas, sin perjuicio de los compromisos adquiridos por Colombia en los acuerdos comerciales en vigor.</w:t>
      </w:r>
    </w:p>
    <w:p w14:paraId="46FB8E92" w14:textId="6EF62BB5" w:rsidR="00143F87" w:rsidRPr="00470CF3" w:rsidRDefault="00143F87" w:rsidP="00143F87">
      <w:pPr>
        <w:spacing w:after="120" w:line="276" w:lineRule="auto"/>
        <w:ind w:firstLine="709"/>
        <w:jc w:val="both"/>
        <w:rPr>
          <w:rFonts w:ascii="Verdana" w:eastAsia="Calibri" w:hAnsi="Verdana" w:cs="Arial"/>
          <w:lang w:val="es-ES_tradnl" w:eastAsia="es-ES_tradnl"/>
        </w:rPr>
      </w:pPr>
      <w:r w:rsidRPr="00470CF3">
        <w:rPr>
          <w:rFonts w:ascii="Verdana" w:eastAsia="Calibri" w:hAnsi="Verdana" w:cs="Arial"/>
          <w:bCs/>
          <w:lang w:eastAsia="es-ES_tradnl"/>
        </w:rPr>
        <w:t xml:space="preserve">No obstante, el </w:t>
      </w:r>
      <w:r w:rsidR="00D21904">
        <w:rPr>
          <w:rFonts w:ascii="Verdana" w:eastAsia="Calibri" w:hAnsi="Verdana" w:cs="Arial"/>
          <w:bCs/>
          <w:lang w:eastAsia="es-ES_tradnl"/>
        </w:rPr>
        <w:t>referido artículo</w:t>
      </w:r>
      <w:r w:rsidRPr="00470CF3">
        <w:rPr>
          <w:rFonts w:ascii="Verdana" w:eastAsia="Calibri" w:hAnsi="Verdana" w:cs="Arial"/>
          <w:bCs/>
          <w:lang w:eastAsia="es-ES_tradnl"/>
        </w:rPr>
        <w:t xml:space="preserve"> alude a la necesidad del desarrollo normativo posterior. Al respecto, el parágrafo dispone que</w:t>
      </w:r>
      <w:r w:rsidR="000E35D2">
        <w:rPr>
          <w:rFonts w:ascii="Verdana" w:eastAsia="Calibri" w:hAnsi="Verdana" w:cs="Arial"/>
          <w:bCs/>
          <w:lang w:eastAsia="es-ES_tradnl"/>
        </w:rPr>
        <w:t>:</w:t>
      </w:r>
      <w:r w:rsidRPr="00470CF3">
        <w:rPr>
          <w:rFonts w:ascii="Verdana" w:eastAsia="Calibri" w:hAnsi="Verdana" w:cs="Arial"/>
          <w:bCs/>
          <w:lang w:eastAsia="es-ES_tradnl"/>
        </w:rPr>
        <w:t xml:space="preserve"> “La definición de emprendimientos y empresas de mujeres se reglamentará por el gobierno nacional”. En ese sentido, la aplicación de criterios diferenciales en favor de emprendimientos</w:t>
      </w:r>
      <w:r>
        <w:rPr>
          <w:rFonts w:ascii="Verdana" w:eastAsia="Calibri" w:hAnsi="Verdana" w:cs="Arial"/>
          <w:bCs/>
          <w:lang w:eastAsia="es-ES_tradnl"/>
        </w:rPr>
        <w:t xml:space="preserve"> y empresas</w:t>
      </w:r>
      <w:r w:rsidRPr="00470CF3">
        <w:rPr>
          <w:rFonts w:ascii="Verdana" w:eastAsia="Calibri" w:hAnsi="Verdana" w:cs="Arial"/>
          <w:bCs/>
          <w:lang w:eastAsia="es-ES_tradnl"/>
        </w:rPr>
        <w:t xml:space="preserve"> de mujeres estaba condicionada por el ejercicio de la potestad reglamentaria, en orden de establecer la regulación en marco de la cual las Entidades Estatales deben aplicar los criterios diferenciales establecidos en el artículo 32 de la Ley 2069 de 2020. </w:t>
      </w:r>
    </w:p>
    <w:p w14:paraId="3B996423" w14:textId="04DBA190" w:rsidR="00143F87" w:rsidRPr="00470CF3" w:rsidRDefault="00143F87" w:rsidP="00143F87">
      <w:pPr>
        <w:spacing w:after="120" w:line="276" w:lineRule="auto"/>
        <w:ind w:firstLine="709"/>
        <w:jc w:val="both"/>
        <w:rPr>
          <w:rFonts w:ascii="Verdana" w:eastAsia="Times New Roman" w:hAnsi="Verdana" w:cs="Arial"/>
          <w:lang w:eastAsia="es-CO"/>
        </w:rPr>
      </w:pPr>
      <w:r w:rsidRPr="00470CF3">
        <w:rPr>
          <w:rFonts w:ascii="Verdana" w:eastAsia="Calibri" w:hAnsi="Verdana" w:cs="Arial"/>
          <w:lang w:val="es-ES_tradnl" w:eastAsia="es-ES_tradnl"/>
        </w:rPr>
        <w:t>En este contexto, el Gobierno Nacional expidió el Decreto 1860 de 2021</w:t>
      </w:r>
      <w:r w:rsidRPr="00470CF3">
        <w:rPr>
          <w:rFonts w:ascii="Verdana" w:eastAsia="Times New Roman" w:hAnsi="Verdana" w:cs="Arial"/>
          <w:lang w:eastAsia="es-ES_tradnl"/>
        </w:rPr>
        <w:t xml:space="preserve"> </w:t>
      </w:r>
      <w:r w:rsidRPr="00470CF3">
        <w:rPr>
          <w:rFonts w:ascii="Verdana" w:eastAsia="Calibri" w:hAnsi="Verdana" w:cs="Arial"/>
          <w:lang w:val="es-ES_tradnl" w:eastAsia="es-ES_tradnl"/>
        </w:rPr>
        <w:t xml:space="preserve">“Por el cual se modifica y adiciona el Decreto 1082 de 2015, Único Reglamentario del Sector Administrativo de Planeación Nacional, con el fin reglamentar los artículos 30, 31, 32, 34 y 35 de la Ley 2069 de 2020, en lo relativo al sistema de compras públicas y se dictan otras disposiciones”. En lo relativo al artículo 32 de la Ley 2069 de 2020, el artículo 3 del Decreto 1860 de 2021 adiciona los artículos 2.2.1.2.4.2.14 y 2.2.1.2.4.2.15 a la Subsección 2 de la Sección 4 del Capítulo 2 del Título 1 de la Parte 2 del Libro 2 del Decreto 1082 de 2015. La primera de las normas adicionadas consagra la definición de emprendimientos y empresas de mujeres, mientras que la segunda establece los criterios diferenciales incluyendo los puntajes adicionales y regula su aplicación. </w:t>
      </w:r>
    </w:p>
    <w:p w14:paraId="732D5252" w14:textId="16D6C581" w:rsidR="00143F87" w:rsidRDefault="00974BF8" w:rsidP="00143F87">
      <w:pPr>
        <w:spacing w:after="0" w:line="271" w:lineRule="auto"/>
        <w:ind w:firstLine="708"/>
        <w:jc w:val="both"/>
        <w:rPr>
          <w:rFonts w:ascii="Verdana" w:eastAsia="Calibri" w:hAnsi="Verdana" w:cs="Arial"/>
          <w:lang w:val="es-ES_tradnl" w:eastAsia="es-ES_tradnl"/>
        </w:rPr>
      </w:pPr>
      <w:r>
        <w:rPr>
          <w:rFonts w:ascii="Verdana" w:hAnsi="Verdana"/>
        </w:rPr>
        <w:lastRenderedPageBreak/>
        <w:t>Así las cosas, e</w:t>
      </w:r>
      <w:r w:rsidR="00DF441C" w:rsidRPr="001D6A8D">
        <w:rPr>
          <w:rFonts w:ascii="Verdana" w:hAnsi="Verdana"/>
        </w:rPr>
        <w:t xml:space="preserve">l artículo 2.2.1.2.4.2.14 del Decreto 1082 de 2015 establece las condiciones y requisitos en atención a los cuales se definen los emprendimientos y empresas de mujeres, a las que les aplican los criterios diferenciales. Para estos efectos, cada uno de los cuatro </w:t>
      </w:r>
      <w:r>
        <w:rPr>
          <w:rFonts w:ascii="Verdana" w:hAnsi="Verdana"/>
        </w:rPr>
        <w:t xml:space="preserve">(4) </w:t>
      </w:r>
      <w:r w:rsidR="00DF441C" w:rsidRPr="001D6A8D">
        <w:rPr>
          <w:rFonts w:ascii="Verdana" w:hAnsi="Verdana"/>
        </w:rPr>
        <w:t>numerales de la norma establecen unas condiciones alternativas que definen los emprendimientos y empresas de mujeres, a efectos de aplicar los criterios diferenciales</w:t>
      </w:r>
      <w:r w:rsidR="00DF441C" w:rsidRPr="001D6A8D">
        <w:rPr>
          <w:rFonts w:ascii="Verdana" w:eastAsia="Calibri" w:hAnsi="Verdana" w:cs="Arial"/>
          <w:lang w:val="es-ES_tradnl" w:eastAsia="es-ES_tradnl"/>
        </w:rPr>
        <w:t>, en los siguientes términos:</w:t>
      </w:r>
    </w:p>
    <w:p w14:paraId="7222D849" w14:textId="1572E0F8" w:rsidR="00DF441C" w:rsidRPr="001D6A8D" w:rsidRDefault="00DF441C" w:rsidP="00BA67F7">
      <w:pPr>
        <w:spacing w:after="0" w:line="271" w:lineRule="auto"/>
        <w:jc w:val="both"/>
        <w:rPr>
          <w:rFonts w:ascii="Verdana" w:hAnsi="Verdana"/>
        </w:rPr>
      </w:pPr>
      <w:r w:rsidRPr="001D6A8D">
        <w:rPr>
          <w:rFonts w:ascii="Verdana" w:eastAsia="Calibri" w:hAnsi="Verdana" w:cs="Arial"/>
          <w:lang w:val="es-ES_tradnl" w:eastAsia="es-ES_tradnl"/>
        </w:rPr>
        <w:t xml:space="preserve">   </w:t>
      </w:r>
    </w:p>
    <w:p w14:paraId="3DD069B3" w14:textId="77777777" w:rsidR="00DF441C" w:rsidRPr="001A3CD7"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r>
        <w:rPr>
          <w:rFonts w:ascii="Verdana" w:eastAsia="Times New Roman" w:hAnsi="Verdana" w:cs="Arial"/>
          <w:sz w:val="20"/>
          <w:szCs w:val="20"/>
          <w:lang w:eastAsia="es-CO"/>
        </w:rPr>
        <w:t>“</w:t>
      </w:r>
      <w:r w:rsidRPr="001A3CD7">
        <w:rPr>
          <w:rFonts w:ascii="Verdana" w:eastAsia="Times New Roman" w:hAnsi="Verdana" w:cs="Arial"/>
          <w:sz w:val="20"/>
          <w:szCs w:val="20"/>
          <w:lang w:eastAsia="es-CO"/>
        </w:rPr>
        <w:t>Artículo 2.2.1.2.4.2.14. Definición de emprendimientos y empresas de mujeres. Con el propósito de adoptar medidas afirmativas que incentiven la participación de las mujeres en el sistema de compras públicas, se entenderán como emprendimientos y empresas de mujeres aquellas que cumplan con alguna de las siguientes condiciones: </w:t>
      </w:r>
    </w:p>
    <w:p w14:paraId="7F73C846" w14:textId="77777777" w:rsidR="00DF441C" w:rsidRPr="001A3CD7"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  </w:t>
      </w:r>
    </w:p>
    <w:p w14:paraId="17D713E0"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r w:rsidRPr="001A3CD7">
        <w:rPr>
          <w:rFonts w:ascii="Verdana" w:eastAsia="Times New Roman" w:hAnsi="Verdana" w:cs="Arial"/>
          <w:i/>
          <w:iCs/>
          <w:sz w:val="20"/>
          <w:szCs w:val="20"/>
          <w:lang w:eastAsia="es-CO"/>
        </w:rPr>
        <w:t xml:space="preserve">1. </w:t>
      </w:r>
      <w:r w:rsidRPr="007C16EF">
        <w:rPr>
          <w:rFonts w:ascii="Verdana" w:eastAsia="Times New Roman" w:hAnsi="Verdana" w:cs="Arial"/>
          <w:sz w:val="20"/>
          <w:szCs w:val="20"/>
          <w:lang w:eastAsia="es-CO"/>
        </w:rPr>
        <w:t>Cuando más del cincuenta por ciento (50%) de las acciones, partes de interés o cuotas de participación de la persona jurídica pertenezcan a mujeres y los derechos de propiedad hayan pertenecido a estas durante al menos el último año anterior a la fecha de cierre del Proceso de Selección. Esta circunstancia se acreditará mediante certificación expedida por el representante legal y el revisor fiscal, cuando exista de acuerdo con los requerimientos de ley, o el contador, donde conste la distribución de los derechos en la sociedad y el tiempo en el que las mujeres han mantenido su participación.</w:t>
      </w:r>
    </w:p>
    <w:p w14:paraId="31224853" w14:textId="77777777" w:rsidR="00DF441C" w:rsidRPr="001A3CD7"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p>
    <w:p w14:paraId="0B3D6ABA"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r w:rsidRPr="00E818F5">
        <w:rPr>
          <w:rFonts w:ascii="Verdana" w:eastAsia="Times New Roman" w:hAnsi="Verdana" w:cs="Arial"/>
          <w:sz w:val="20"/>
          <w:szCs w:val="20"/>
          <w:lang w:eastAsia="es-CO"/>
        </w:rPr>
        <w:t xml:space="preserve">2. </w:t>
      </w:r>
      <w:r w:rsidRPr="007C16EF">
        <w:rPr>
          <w:rFonts w:ascii="Verdana" w:eastAsia="Times New Roman" w:hAnsi="Verdana" w:cs="Arial"/>
          <w:i/>
          <w:iCs/>
          <w:sz w:val="20"/>
          <w:szCs w:val="20"/>
          <w:lang w:eastAsia="es-CO"/>
        </w:rPr>
        <w:t>Cuando por lo menos el cincuenta por ciento (50%) de los empleos del nivel directivo de la persona jurídica sean ejercidos por mujeres y éstas hayan estado vinculadas laboralmente a la empresa durante al menos el último año anterior a la fecha de cierre del Proceso de Selección en el mismo cargo u otro del mismo nivel.</w:t>
      </w:r>
    </w:p>
    <w:p w14:paraId="4E341B7D"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p>
    <w:p w14:paraId="400F73E9"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r w:rsidRPr="007C16EF">
        <w:rPr>
          <w:rFonts w:ascii="Verdana" w:eastAsia="Times New Roman" w:hAnsi="Verdana" w:cs="Arial"/>
          <w:i/>
          <w:iCs/>
          <w:sz w:val="20"/>
          <w:szCs w:val="20"/>
          <w:lang w:eastAsia="es-CO"/>
        </w:rPr>
        <w:t>Se entenderá como empleos del nivel directivo aquellos cuyas funciones están relacionadas con la dirección de áreas misionales de la empresa y la toma de decisiones a nivel estratégico. En este sentido, serán cargos de nivel directivo los que dentro de la organización de la empresa se encuentran ubicados en un nivel de mando o los que por su jerarquía desempeñan cargos encaminados al cumplimiento de funciones orientadas a representar al empleador.</w:t>
      </w:r>
    </w:p>
    <w:p w14:paraId="2BDE81E5"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p>
    <w:p w14:paraId="1229F647"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r w:rsidRPr="007C16EF">
        <w:rPr>
          <w:rFonts w:ascii="Verdana" w:eastAsia="Times New Roman" w:hAnsi="Verdana" w:cs="Arial"/>
          <w:i/>
          <w:iCs/>
          <w:sz w:val="20"/>
          <w:szCs w:val="20"/>
          <w:lang w:eastAsia="es-CO"/>
        </w:rPr>
        <w:t>Esta circunstancia se acreditará mediante certificación expedida por el representante legal y el revisor fiscal, cuando exista de acuerdo con los requerimientos de ley, o el contador, donde se señale de manera detallada todas las personas que conforman los cargos de nivel directivo del proponente, el número de mujeres y el tiempo de vinculación.</w:t>
      </w:r>
    </w:p>
    <w:p w14:paraId="6ED9AB3A"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p>
    <w:p w14:paraId="2F8ABB12" w14:textId="77777777" w:rsidR="00DF441C" w:rsidRPr="007C16EF" w:rsidRDefault="00DF441C" w:rsidP="00BA67F7">
      <w:pPr>
        <w:shd w:val="clear" w:color="auto" w:fill="FFFFFF"/>
        <w:spacing w:after="0" w:line="240" w:lineRule="auto"/>
        <w:ind w:left="709" w:right="709"/>
        <w:jc w:val="both"/>
        <w:textAlignment w:val="baseline"/>
        <w:rPr>
          <w:rFonts w:ascii="Verdana" w:eastAsia="Times New Roman" w:hAnsi="Verdana" w:cs="Arial"/>
          <w:i/>
          <w:iCs/>
          <w:sz w:val="20"/>
          <w:szCs w:val="20"/>
          <w:lang w:eastAsia="es-CO"/>
        </w:rPr>
      </w:pPr>
      <w:r w:rsidRPr="007C16EF">
        <w:rPr>
          <w:rFonts w:ascii="Verdana" w:eastAsia="Times New Roman" w:hAnsi="Verdana" w:cs="Arial"/>
          <w:i/>
          <w:iCs/>
          <w:sz w:val="20"/>
          <w:szCs w:val="20"/>
          <w:lang w:eastAsia="es-CO"/>
        </w:rPr>
        <w:t xml:space="preserve">La certificación deberá relacionar el nombre completo y el número de documento de identidad de cada una de las personas que conforman el nivel directivo del proponente. Como soporte, se anexará copia de los </w:t>
      </w:r>
      <w:r w:rsidRPr="007C16EF">
        <w:rPr>
          <w:rFonts w:ascii="Verdana" w:eastAsia="Times New Roman" w:hAnsi="Verdana" w:cs="Arial"/>
          <w:i/>
          <w:iCs/>
          <w:sz w:val="20"/>
          <w:szCs w:val="20"/>
          <w:lang w:eastAsia="es-CO"/>
        </w:rPr>
        <w:lastRenderedPageBreak/>
        <w:t>respectivos documentos de identidad, copia de los contratos de trabajo o certificación laboral con las funciones, así como el certificado de aportes a seguridad social del último año en el que se demuestren los pagos realizados por el empleador.</w:t>
      </w:r>
    </w:p>
    <w:p w14:paraId="783763B3" w14:textId="77777777" w:rsidR="00DF441C" w:rsidRPr="00E818F5"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p>
    <w:p w14:paraId="7FF8B2C6" w14:textId="77777777" w:rsidR="00DF441C" w:rsidRPr="001A3CD7"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3. Cuando la persona natural sea una mujer y haya ejercido actividades comerciales a través de un establecimiento de comercio durante al menos el último año anterior a la fecha de cierre del proceso de selección. Esta circunstancia se acreditará mediante la copia de cédula de ciudadanía, la cédula de extranjería o el pasaporte, así como la copia del registro mercantil.</w:t>
      </w:r>
    </w:p>
    <w:p w14:paraId="02EF53BD" w14:textId="77777777" w:rsidR="00DF441C" w:rsidRPr="001A3CD7"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p>
    <w:p w14:paraId="326C2C3D" w14:textId="77777777" w:rsidR="00DF441C" w:rsidRPr="001A3CD7"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4. Para las asociaciones y cooperativas, cuando más del cincuenta por ciento (50%) de los asociados sean mujeres y la participación haya correspondido a estas durante al menos el último año anterior a la fecha de cierre del Proceso de Selección. Esta circunstancia se acreditará mediante certificación expedida por el representante legal.</w:t>
      </w:r>
    </w:p>
    <w:p w14:paraId="7AE9EAF0" w14:textId="77777777" w:rsidR="00DF441C" w:rsidRPr="001A3CD7"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p>
    <w:p w14:paraId="7AE6F4AB" w14:textId="77777777" w:rsidR="00DF441C" w:rsidRPr="00973BE8" w:rsidRDefault="00DF441C" w:rsidP="00BA67F7">
      <w:pPr>
        <w:shd w:val="clear" w:color="auto" w:fill="FFFFFF"/>
        <w:spacing w:after="0" w:line="240" w:lineRule="auto"/>
        <w:ind w:left="709" w:right="709"/>
        <w:jc w:val="both"/>
        <w:textAlignment w:val="baseline"/>
        <w:rPr>
          <w:rFonts w:ascii="Verdana" w:eastAsia="Times New Roman" w:hAnsi="Verdana" w:cs="Arial"/>
          <w:sz w:val="20"/>
          <w:szCs w:val="20"/>
          <w:lang w:eastAsia="es-CO"/>
        </w:rPr>
      </w:pPr>
      <w:r w:rsidRPr="001A3CD7">
        <w:rPr>
          <w:rFonts w:ascii="Verdana" w:eastAsia="Times New Roman" w:hAnsi="Verdana" w:cs="Arial"/>
          <w:sz w:val="20"/>
          <w:szCs w:val="20"/>
          <w:lang w:eastAsia="es-CO"/>
        </w:rPr>
        <w:t>Parágrafo. Respecto a los incentivos contractuales para los emprendimientos y empresas de mujeres, las certificaciones de trata el presente artículo deben expedirse bajo la gravedad de juramento con una fecha de máximo treinta (30) días calendario anteriores a la prevista para el cierre del procedimiento de selección” [Énfasis fuera de texto].</w:t>
      </w:r>
    </w:p>
    <w:p w14:paraId="09452B27" w14:textId="77777777" w:rsidR="00DF441C" w:rsidRPr="003A3B5F" w:rsidRDefault="00DF441C" w:rsidP="00BA67F7">
      <w:pPr>
        <w:pStyle w:val="Prrafodelista"/>
        <w:spacing w:after="0" w:line="276" w:lineRule="auto"/>
        <w:ind w:right="62"/>
        <w:contextualSpacing w:val="0"/>
        <w:rPr>
          <w:rFonts w:ascii="Verdana" w:hAnsi="Verdana"/>
        </w:rPr>
      </w:pPr>
    </w:p>
    <w:p w14:paraId="21257823" w14:textId="77777777" w:rsidR="0024769A" w:rsidRPr="006468EA" w:rsidRDefault="00DF441C" w:rsidP="0024769A">
      <w:pPr>
        <w:spacing w:after="120" w:line="276" w:lineRule="auto"/>
        <w:ind w:firstLine="709"/>
        <w:jc w:val="both"/>
        <w:rPr>
          <w:rFonts w:ascii="Verdana" w:eastAsia="Calibri" w:hAnsi="Verdana" w:cs="Arial"/>
          <w:lang w:val="es-ES" w:eastAsia="es-ES_tradnl"/>
        </w:rPr>
      </w:pPr>
      <w:r w:rsidRPr="00B402BD">
        <w:rPr>
          <w:rFonts w:ascii="Verdana" w:hAnsi="Verdana"/>
        </w:rPr>
        <w:t xml:space="preserve">De acuerdo con el </w:t>
      </w:r>
      <w:r w:rsidRPr="00D51CAA">
        <w:rPr>
          <w:rFonts w:ascii="Verdana" w:hAnsi="Verdana"/>
          <w:i/>
        </w:rPr>
        <w:t>numeral</w:t>
      </w:r>
      <w:r w:rsidRPr="00D51CAA">
        <w:rPr>
          <w:rFonts w:ascii="Verdana" w:hAnsi="Verdana"/>
        </w:rPr>
        <w:t xml:space="preserve"> </w:t>
      </w:r>
      <w:r w:rsidRPr="00D51CAA">
        <w:rPr>
          <w:rFonts w:ascii="Verdana" w:hAnsi="Verdana"/>
          <w:i/>
        </w:rPr>
        <w:t>2</w:t>
      </w:r>
      <w:r w:rsidR="007766DF" w:rsidRPr="0024769A">
        <w:rPr>
          <w:rFonts w:ascii="Verdana" w:hAnsi="Verdana"/>
          <w:i/>
        </w:rPr>
        <w:t xml:space="preserve"> </w:t>
      </w:r>
      <w:r w:rsidR="007766DF" w:rsidRPr="0024769A">
        <w:rPr>
          <w:rFonts w:ascii="Verdana" w:hAnsi="Verdana"/>
          <w:iCs/>
        </w:rPr>
        <w:t>de la norma precitada</w:t>
      </w:r>
      <w:r w:rsidR="007F6782" w:rsidRPr="0024769A">
        <w:rPr>
          <w:rFonts w:ascii="Verdana" w:hAnsi="Verdana"/>
          <w:iCs/>
        </w:rPr>
        <w:t xml:space="preserve"> – frente al cual se efectuara el análisis dado el objeto de su consulta –</w:t>
      </w:r>
      <w:r w:rsidRPr="0024769A">
        <w:rPr>
          <w:rFonts w:ascii="Verdana" w:hAnsi="Verdana"/>
        </w:rPr>
        <w:t>,</w:t>
      </w:r>
      <w:r w:rsidRPr="00D51CAA">
        <w:rPr>
          <w:rFonts w:ascii="Verdana" w:hAnsi="Verdana"/>
        </w:rPr>
        <w:t xml:space="preserve"> </w:t>
      </w:r>
      <w:r w:rsidRPr="00174C4A">
        <w:rPr>
          <w:rFonts w:ascii="Verdana" w:eastAsia="Arial" w:hAnsi="Verdana" w:cs="Arial"/>
        </w:rPr>
        <w:t>una persona jurídica podrá ser considerada como un emprendimiento</w:t>
      </w:r>
      <w:r w:rsidRPr="00174C4A">
        <w:rPr>
          <w:rFonts w:ascii="Verdana" w:eastAsia="Arial" w:hAnsi="Verdana" w:cs="Arial"/>
          <w:spacing w:val="-8"/>
        </w:rPr>
        <w:t xml:space="preserve"> </w:t>
      </w:r>
      <w:r w:rsidRPr="00174C4A">
        <w:rPr>
          <w:rFonts w:ascii="Verdana" w:eastAsia="Arial" w:hAnsi="Verdana" w:cs="Arial"/>
        </w:rPr>
        <w:t>o</w:t>
      </w:r>
      <w:r w:rsidRPr="00174C4A">
        <w:rPr>
          <w:rFonts w:ascii="Verdana" w:eastAsia="Arial" w:hAnsi="Verdana" w:cs="Arial"/>
          <w:spacing w:val="-9"/>
        </w:rPr>
        <w:t xml:space="preserve"> </w:t>
      </w:r>
      <w:r w:rsidRPr="00174C4A">
        <w:rPr>
          <w:rFonts w:ascii="Verdana" w:eastAsia="Arial" w:hAnsi="Verdana" w:cs="Arial"/>
        </w:rPr>
        <w:t>empresa</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mujeres</w:t>
      </w:r>
      <w:r w:rsidR="00AE2FDF" w:rsidRPr="0024769A">
        <w:rPr>
          <w:rFonts w:ascii="Verdana" w:eastAsia="Arial" w:hAnsi="Verdana" w:cs="Arial"/>
        </w:rPr>
        <w:t>: i)</w:t>
      </w:r>
      <w:r w:rsidRPr="00174C4A">
        <w:rPr>
          <w:rFonts w:ascii="Verdana" w:eastAsia="Arial" w:hAnsi="Verdana" w:cs="Arial"/>
          <w:spacing w:val="-9"/>
        </w:rPr>
        <w:t xml:space="preserve"> </w:t>
      </w:r>
      <w:r w:rsidRPr="00174C4A">
        <w:rPr>
          <w:rFonts w:ascii="Verdana" w:eastAsia="Arial" w:hAnsi="Verdana" w:cs="Arial"/>
        </w:rPr>
        <w:t>cuando</w:t>
      </w:r>
      <w:r w:rsidRPr="00174C4A">
        <w:rPr>
          <w:rFonts w:ascii="Verdana" w:eastAsia="Arial" w:hAnsi="Verdana" w:cs="Arial"/>
          <w:spacing w:val="-9"/>
        </w:rPr>
        <w:t xml:space="preserve"> </w:t>
      </w:r>
      <w:r w:rsidRPr="00174C4A">
        <w:rPr>
          <w:rFonts w:ascii="Verdana" w:eastAsia="Arial" w:hAnsi="Verdana" w:cs="Arial"/>
        </w:rPr>
        <w:t>más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cincuenta por ciento (</w:t>
      </w:r>
      <w:r w:rsidRPr="00174C4A">
        <w:rPr>
          <w:rFonts w:ascii="Verdana" w:eastAsia="Arial" w:hAnsi="Verdana" w:cs="Arial"/>
        </w:rPr>
        <w:t>50%)</w:t>
      </w:r>
      <w:r w:rsidRPr="00174C4A">
        <w:rPr>
          <w:rFonts w:ascii="Verdana" w:eastAsia="Arial" w:hAnsi="Verdana" w:cs="Arial"/>
          <w:spacing w:val="-9"/>
        </w:rPr>
        <w:t xml:space="preserve"> </w:t>
      </w:r>
      <w:r w:rsidRPr="00174C4A">
        <w:rPr>
          <w:rFonts w:ascii="Verdana" w:eastAsia="Arial" w:hAnsi="Verdana" w:cs="Arial"/>
        </w:rPr>
        <w:t>de</w:t>
      </w:r>
      <w:r w:rsidRPr="00174C4A">
        <w:rPr>
          <w:rFonts w:ascii="Verdana" w:eastAsia="Arial" w:hAnsi="Verdana" w:cs="Arial"/>
          <w:spacing w:val="-9"/>
        </w:rPr>
        <w:t xml:space="preserve"> </w:t>
      </w:r>
      <w:r w:rsidRPr="00174C4A">
        <w:rPr>
          <w:rFonts w:ascii="Verdana" w:eastAsia="Arial" w:hAnsi="Verdana" w:cs="Arial"/>
        </w:rPr>
        <w:t>los</w:t>
      </w:r>
      <w:r w:rsidRPr="00174C4A">
        <w:rPr>
          <w:rFonts w:ascii="Verdana" w:eastAsia="Arial" w:hAnsi="Verdana" w:cs="Arial"/>
          <w:spacing w:val="-9"/>
        </w:rPr>
        <w:t xml:space="preserve"> </w:t>
      </w:r>
      <w:r w:rsidRPr="00174C4A">
        <w:rPr>
          <w:rFonts w:ascii="Verdana" w:eastAsia="Arial" w:hAnsi="Verdana" w:cs="Arial"/>
        </w:rPr>
        <w:t>empleos</w:t>
      </w:r>
      <w:r w:rsidRPr="00174C4A">
        <w:rPr>
          <w:rFonts w:ascii="Verdana" w:eastAsia="Arial" w:hAnsi="Verdana" w:cs="Arial"/>
          <w:spacing w:val="-9"/>
        </w:rPr>
        <w:t xml:space="preserve"> </w:t>
      </w:r>
      <w:r w:rsidRPr="00174C4A">
        <w:rPr>
          <w:rFonts w:ascii="Verdana" w:eastAsia="Arial" w:hAnsi="Verdana" w:cs="Arial"/>
        </w:rPr>
        <w:t>del</w:t>
      </w:r>
      <w:r w:rsidRPr="00174C4A">
        <w:rPr>
          <w:rFonts w:ascii="Verdana" w:eastAsia="Arial" w:hAnsi="Verdana" w:cs="Arial"/>
          <w:spacing w:val="-9"/>
        </w:rPr>
        <w:t xml:space="preserve"> </w:t>
      </w:r>
      <w:r w:rsidRPr="00174C4A">
        <w:rPr>
          <w:rFonts w:ascii="Verdana" w:eastAsia="Arial" w:hAnsi="Verdana" w:cs="Arial"/>
        </w:rPr>
        <w:t>nivel</w:t>
      </w:r>
      <w:r w:rsidRPr="00174C4A">
        <w:rPr>
          <w:rFonts w:ascii="Verdana" w:eastAsia="Arial" w:hAnsi="Verdana" w:cs="Arial"/>
          <w:spacing w:val="-9"/>
        </w:rPr>
        <w:t xml:space="preserve"> </w:t>
      </w:r>
      <w:r w:rsidRPr="00174C4A">
        <w:rPr>
          <w:rFonts w:ascii="Verdana" w:eastAsia="Arial" w:hAnsi="Verdana" w:cs="Arial"/>
        </w:rPr>
        <w:t>directivo</w:t>
      </w:r>
      <w:r w:rsidRPr="00174C4A">
        <w:rPr>
          <w:rFonts w:ascii="Verdana" w:eastAsia="Arial" w:hAnsi="Verdana" w:cs="Arial"/>
          <w:spacing w:val="-8"/>
        </w:rPr>
        <w:t xml:space="preserve"> </w:t>
      </w:r>
      <w:r w:rsidRPr="00174C4A">
        <w:rPr>
          <w:rFonts w:ascii="Verdana" w:eastAsia="Arial" w:hAnsi="Verdana" w:cs="Arial"/>
        </w:rPr>
        <w:t>de la persona jurídica sean ejercidos por mujeres</w:t>
      </w:r>
      <w:r w:rsidR="0024769A" w:rsidRPr="006468EA">
        <w:rPr>
          <w:rFonts w:ascii="Verdana" w:eastAsia="Calibri" w:hAnsi="Verdana" w:cs="Arial"/>
          <w:lang w:val="es-ES" w:eastAsia="es-ES_tradnl"/>
        </w:rPr>
        <w:t xml:space="preserve">, </w:t>
      </w:r>
      <w:proofErr w:type="spellStart"/>
      <w:r w:rsidR="0024769A" w:rsidRPr="006468EA">
        <w:rPr>
          <w:rFonts w:ascii="Verdana" w:eastAsia="Calibri" w:hAnsi="Verdana" w:cs="Arial"/>
          <w:lang w:val="es-ES" w:eastAsia="es-ES_tradnl"/>
        </w:rPr>
        <w:t>ii</w:t>
      </w:r>
      <w:proofErr w:type="spellEnd"/>
      <w:r w:rsidR="0024769A" w:rsidRPr="006468EA">
        <w:rPr>
          <w:rFonts w:ascii="Verdana" w:eastAsia="Calibri" w:hAnsi="Verdana" w:cs="Arial"/>
          <w:lang w:val="es-ES" w:eastAsia="es-ES_tradnl"/>
        </w:rPr>
        <w:t xml:space="preserve">) estas hayan estado vinculadas laboralmente en dichos cargos  y </w:t>
      </w:r>
      <w:proofErr w:type="spellStart"/>
      <w:r w:rsidR="0024769A" w:rsidRPr="006468EA">
        <w:rPr>
          <w:rFonts w:ascii="Verdana" w:eastAsia="Calibri" w:hAnsi="Verdana" w:cs="Arial"/>
          <w:lang w:val="es-ES" w:eastAsia="es-ES_tradnl"/>
        </w:rPr>
        <w:t>iii</w:t>
      </w:r>
      <w:proofErr w:type="spellEnd"/>
      <w:r w:rsidR="0024769A" w:rsidRPr="006468EA">
        <w:rPr>
          <w:rFonts w:ascii="Verdana" w:eastAsia="Calibri" w:hAnsi="Verdana" w:cs="Arial"/>
          <w:lang w:val="es-ES" w:eastAsia="es-ES_tradnl"/>
        </w:rPr>
        <w:t xml:space="preserve">) que esta vinculación haya permanecido, al menos, el año inmediato anterior a la fecha del cierre del proceso de selección. </w:t>
      </w:r>
    </w:p>
    <w:p w14:paraId="3D95215A" w14:textId="71B98C01" w:rsidR="00DF441C" w:rsidRPr="00174C4A" w:rsidRDefault="00DF441C" w:rsidP="00DF441C">
      <w:pPr>
        <w:spacing w:after="120" w:line="276" w:lineRule="auto"/>
        <w:ind w:left="118" w:right="79" w:firstLine="709"/>
        <w:jc w:val="both"/>
        <w:rPr>
          <w:rFonts w:ascii="Verdana" w:eastAsia="Arial" w:hAnsi="Verdana" w:cs="Arial"/>
        </w:rPr>
      </w:pPr>
      <w:r w:rsidRPr="00174C4A">
        <w:rPr>
          <w:rFonts w:ascii="Verdana" w:eastAsia="Arial" w:hAnsi="Verdana" w:cs="Arial"/>
        </w:rPr>
        <w:t xml:space="preserve">Tales </w:t>
      </w:r>
      <w:r w:rsidR="00A06C53">
        <w:rPr>
          <w:rFonts w:ascii="Verdana" w:eastAsia="Arial" w:hAnsi="Verdana" w:cs="Arial"/>
        </w:rPr>
        <w:t>“</w:t>
      </w:r>
      <w:r w:rsidRPr="00174C4A">
        <w:rPr>
          <w:rFonts w:ascii="Verdana" w:eastAsia="Arial" w:hAnsi="Verdana" w:cs="Arial"/>
        </w:rPr>
        <w:t>empleos</w:t>
      </w:r>
      <w:r w:rsidR="00A06C53">
        <w:rPr>
          <w:rFonts w:ascii="Verdana" w:eastAsia="Arial" w:hAnsi="Verdana" w:cs="Arial"/>
        </w:rPr>
        <w:t xml:space="preserve"> directivos”</w:t>
      </w:r>
      <w:r w:rsidRPr="00174C4A">
        <w:rPr>
          <w:rFonts w:ascii="Verdana" w:eastAsia="Arial" w:hAnsi="Verdana" w:cs="Arial"/>
        </w:rPr>
        <w:t xml:space="preserve"> son aquellos relacionados con la dirección de áreas misionales y las decisiones de nivel estratégico</w:t>
      </w:r>
      <w:r w:rsidRPr="00174C4A">
        <w:rPr>
          <w:rFonts w:ascii="Verdana" w:eastAsia="Arial" w:hAnsi="Verdana" w:cs="Arial"/>
          <w:spacing w:val="1"/>
        </w:rPr>
        <w:t xml:space="preserve"> </w:t>
      </w:r>
      <w:r w:rsidRPr="00174C4A">
        <w:rPr>
          <w:rFonts w:ascii="Verdana" w:eastAsia="Arial" w:hAnsi="Verdana" w:cs="Arial"/>
        </w:rPr>
        <w:t>de la respectiva empresa. De esta manera, los cargos directivos deben identificarse de acuerdo con la definición que para el efecto estableció el Decreto 1082 de 2015, adicionado por el Decreto 1860 de 2021. En ese sentido,</w:t>
      </w:r>
      <w:r w:rsidRPr="00174C4A">
        <w:rPr>
          <w:rFonts w:ascii="Verdana" w:eastAsia="Arial" w:hAnsi="Verdana" w:cs="Arial"/>
          <w:spacing w:val="1"/>
        </w:rPr>
        <w:t xml:space="preserve"> </w:t>
      </w:r>
      <w:r w:rsidRPr="00174C4A">
        <w:rPr>
          <w:rFonts w:ascii="Verdana" w:eastAsia="Arial" w:hAnsi="Verdana" w:cs="Arial"/>
        </w:rPr>
        <w:t>independientemente</w:t>
      </w:r>
      <w:r w:rsidRPr="00174C4A">
        <w:rPr>
          <w:rFonts w:ascii="Verdana" w:eastAsia="Arial" w:hAnsi="Verdana" w:cs="Arial"/>
          <w:spacing w:val="1"/>
        </w:rPr>
        <w:t xml:space="preserve"> </w:t>
      </w:r>
      <w:r w:rsidRPr="00174C4A">
        <w:rPr>
          <w:rFonts w:ascii="Verdana" w:eastAsia="Arial" w:hAnsi="Verdana" w:cs="Arial"/>
        </w:rPr>
        <w:t>de la denominación</w:t>
      </w:r>
      <w:r w:rsidRPr="00174C4A">
        <w:rPr>
          <w:rFonts w:ascii="Verdana" w:eastAsia="Arial" w:hAnsi="Verdana" w:cs="Arial"/>
          <w:spacing w:val="1"/>
        </w:rPr>
        <w:t xml:space="preserve"> </w:t>
      </w:r>
      <w:r w:rsidRPr="00174C4A">
        <w:rPr>
          <w:rFonts w:ascii="Verdana" w:eastAsia="Arial" w:hAnsi="Verdana" w:cs="Arial"/>
        </w:rPr>
        <w:t>del cargo,</w:t>
      </w:r>
      <w:r w:rsidRPr="00174C4A">
        <w:rPr>
          <w:rFonts w:ascii="Verdana" w:eastAsia="Arial" w:hAnsi="Verdana" w:cs="Arial"/>
          <w:spacing w:val="1"/>
        </w:rPr>
        <w:t xml:space="preserve"> </w:t>
      </w:r>
      <w:r w:rsidRPr="00174C4A">
        <w:rPr>
          <w:rFonts w:ascii="Verdana" w:eastAsia="Arial" w:hAnsi="Verdana" w:cs="Arial"/>
        </w:rPr>
        <w:t>su naturaleza</w:t>
      </w:r>
      <w:r w:rsidRPr="00174C4A">
        <w:rPr>
          <w:rFonts w:ascii="Verdana" w:eastAsia="Arial" w:hAnsi="Verdana" w:cs="Arial"/>
          <w:spacing w:val="1"/>
        </w:rPr>
        <w:t xml:space="preserve"> </w:t>
      </w:r>
      <w:r w:rsidRPr="00174C4A">
        <w:rPr>
          <w:rFonts w:ascii="Verdana" w:eastAsia="Arial" w:hAnsi="Verdana" w:cs="Arial"/>
        </w:rPr>
        <w:t>será directiva</w:t>
      </w:r>
      <w:r w:rsidRPr="00174C4A">
        <w:rPr>
          <w:rFonts w:ascii="Verdana" w:eastAsia="Arial" w:hAnsi="Verdana" w:cs="Arial"/>
          <w:spacing w:val="1"/>
        </w:rPr>
        <w:t xml:space="preserve"> </w:t>
      </w:r>
      <w:r w:rsidRPr="00174C4A">
        <w:rPr>
          <w:rFonts w:ascii="Verdana" w:eastAsia="Arial" w:hAnsi="Verdana" w:cs="Arial"/>
        </w:rPr>
        <w:t xml:space="preserve">bien porque se encuentra en un nivel especial de mando o, porque de acuerdo con su jerarquía, </w:t>
      </w:r>
      <w:r w:rsidRPr="00174C4A">
        <w:rPr>
          <w:rFonts w:ascii="Verdana" w:eastAsia="Arial" w:hAnsi="Verdana" w:cs="Arial"/>
        </w:rPr>
        <w:lastRenderedPageBreak/>
        <w:t>representan al empleador en los términos del artículo 32 del Código Sustantivo del Trabaj</w:t>
      </w:r>
      <w:r w:rsidRPr="00174C4A">
        <w:rPr>
          <w:rFonts w:ascii="Verdana" w:eastAsia="Arial" w:hAnsi="Verdana" w:cs="Arial"/>
          <w:spacing w:val="6"/>
        </w:rPr>
        <w:t>o</w:t>
      </w:r>
      <w:r w:rsidRPr="00174C4A">
        <w:rPr>
          <w:rStyle w:val="Refdenotaalpie"/>
          <w:rFonts w:ascii="Verdana" w:eastAsia="Arial" w:hAnsi="Verdana" w:cs="Arial"/>
          <w:spacing w:val="6"/>
        </w:rPr>
        <w:footnoteReference w:id="8"/>
      </w:r>
      <w:r w:rsidRPr="00174C4A">
        <w:rPr>
          <w:rFonts w:ascii="Verdana" w:eastAsia="Arial" w:hAnsi="Verdana" w:cs="Arial"/>
        </w:rPr>
        <w:t>.</w:t>
      </w:r>
    </w:p>
    <w:p w14:paraId="706E8EFB" w14:textId="215E02A6" w:rsidR="00DF441C" w:rsidRPr="00174C4A" w:rsidRDefault="00F5202E" w:rsidP="00BA67F7">
      <w:pPr>
        <w:shd w:val="clear" w:color="auto" w:fill="FFFFFF"/>
        <w:spacing w:after="120" w:line="276" w:lineRule="auto"/>
        <w:ind w:right="49" w:firstLine="709"/>
        <w:jc w:val="both"/>
        <w:textAlignment w:val="baseline"/>
        <w:rPr>
          <w:rFonts w:ascii="Verdana" w:eastAsia="Arial" w:hAnsi="Verdana" w:cs="Arial"/>
        </w:rPr>
      </w:pPr>
      <w:r>
        <w:rPr>
          <w:rFonts w:ascii="Verdana" w:hAnsi="Verdana"/>
        </w:rPr>
        <w:t>Conforme a lo expuesto,</w:t>
      </w:r>
      <w:r w:rsidR="00DF441C" w:rsidRPr="00B402BD">
        <w:rPr>
          <w:rFonts w:ascii="Verdana" w:hAnsi="Verdana"/>
        </w:rPr>
        <w:t xml:space="preserve"> </w:t>
      </w:r>
      <w:r w:rsidRPr="00174C4A">
        <w:rPr>
          <w:rFonts w:ascii="Verdana" w:eastAsia="Arial" w:hAnsi="Verdana" w:cs="Arial"/>
        </w:rPr>
        <w:t>p</w:t>
      </w:r>
      <w:r w:rsidR="00DF441C" w:rsidRPr="00174C4A">
        <w:rPr>
          <w:rFonts w:ascii="Verdana" w:eastAsia="Arial" w:hAnsi="Verdana" w:cs="Arial"/>
        </w:rPr>
        <w:t>ara la aplicación de la definición en comento, en primer lugar, debe</w:t>
      </w:r>
      <w:r w:rsidR="00380D04">
        <w:rPr>
          <w:rFonts w:ascii="Verdana" w:eastAsia="Arial" w:hAnsi="Verdana" w:cs="Arial"/>
        </w:rPr>
        <w:t>n</w:t>
      </w:r>
      <w:r w:rsidR="00DF441C" w:rsidRPr="00174C4A">
        <w:rPr>
          <w:rFonts w:ascii="Verdana" w:eastAsia="Arial" w:hAnsi="Verdana" w:cs="Arial"/>
        </w:rPr>
        <w:t xml:space="preserve"> tenerse en cuenta únicamente a los empleos del nivel directivo, lo que excluye a los demás empleos de la planta de personal, como por ejemplo los operativos.</w:t>
      </w:r>
      <w:r w:rsidR="00DF441C" w:rsidRPr="00174C4A">
        <w:rPr>
          <w:rFonts w:ascii="Verdana" w:eastAsia="Arial" w:hAnsi="Verdana" w:cs="Arial"/>
          <w:spacing w:val="1"/>
        </w:rPr>
        <w:t xml:space="preserve"> </w:t>
      </w:r>
      <w:r w:rsidR="00DF441C" w:rsidRPr="00174C4A">
        <w:rPr>
          <w:rFonts w:ascii="Verdana" w:eastAsia="Arial" w:hAnsi="Verdana" w:cs="Arial"/>
        </w:rPr>
        <w:t>En segundo lugar,</w:t>
      </w:r>
      <w:r w:rsidR="00DF441C" w:rsidRPr="00174C4A">
        <w:rPr>
          <w:rFonts w:ascii="Verdana" w:eastAsia="Arial" w:hAnsi="Verdana" w:cs="Arial"/>
          <w:spacing w:val="1"/>
        </w:rPr>
        <w:t xml:space="preserve"> </w:t>
      </w:r>
      <w:r w:rsidR="00DF441C" w:rsidRPr="00174C4A">
        <w:rPr>
          <w:rFonts w:ascii="Verdana" w:eastAsia="Calibri" w:hAnsi="Verdana" w:cs="Arial"/>
          <w:lang w:val="es-ES_tradnl"/>
        </w:rPr>
        <w:t xml:space="preserve">se excluyen las personas vinculadas mediante </w:t>
      </w:r>
      <w:r w:rsidR="00DF441C" w:rsidRPr="00174C4A">
        <w:rPr>
          <w:rFonts w:ascii="Verdana" w:eastAsia="Calibri" w:hAnsi="Verdana" w:cs="Arial"/>
          <w:color w:val="000000" w:themeColor="text1"/>
          <w:lang w:val="es-ES"/>
        </w:rPr>
        <w:t>figuras jurídicas</w:t>
      </w:r>
      <w:r w:rsidR="00DF441C" w:rsidRPr="00174C4A">
        <w:rPr>
          <w:rFonts w:ascii="Verdana" w:eastAsia="Calibri" w:hAnsi="Verdana" w:cs="Arial"/>
          <w:lang w:val="es-ES_tradnl"/>
        </w:rPr>
        <w:t xml:space="preserve"> diferentes a un contrato de trabajo, como es el caso de los contratos de prestación de servicios. </w:t>
      </w:r>
      <w:r w:rsidR="00DF441C" w:rsidRPr="00174C4A">
        <w:rPr>
          <w:rFonts w:ascii="Verdana" w:eastAsia="Calibri" w:hAnsi="Verdana" w:cs="Arial"/>
          <w:color w:val="000000" w:themeColor="text1"/>
          <w:lang w:val="es-ES"/>
        </w:rPr>
        <w:t>Al respecto, debe tenerse en cuenta que la disposición en estudio indica que la vinculación de las mujeres en los cargos directivos de la persona jurídica debe ser de índole laboral, al establecer de forma expresa: “</w:t>
      </w:r>
      <w:r w:rsidR="00DF441C" w:rsidRPr="00174C4A">
        <w:rPr>
          <w:rFonts w:ascii="Verdana" w:hAnsi="Verdana" w:cs="Arial"/>
          <w:lang w:eastAsia="es-CO"/>
        </w:rPr>
        <w:t xml:space="preserve">[…] </w:t>
      </w:r>
      <w:r w:rsidR="00DF441C" w:rsidRPr="00174C4A">
        <w:rPr>
          <w:rFonts w:ascii="Verdana" w:hAnsi="Verdana" w:cs="Arial"/>
          <w:i/>
          <w:iCs/>
          <w:color w:val="000000" w:themeColor="text1"/>
          <w:lang w:eastAsia="es-CO"/>
        </w:rPr>
        <w:t xml:space="preserve">hayan estado vinculadas laboralmente </w:t>
      </w:r>
      <w:r w:rsidR="00DF441C" w:rsidRPr="00174C4A">
        <w:rPr>
          <w:rFonts w:ascii="Verdana" w:hAnsi="Verdana" w:cs="Arial"/>
          <w:lang w:eastAsia="es-CO"/>
        </w:rPr>
        <w:t xml:space="preserve">[…]”. </w:t>
      </w:r>
      <w:r w:rsidR="00DF441C" w:rsidRPr="00174C4A">
        <w:rPr>
          <w:rFonts w:ascii="Verdana" w:eastAsia="Arial" w:hAnsi="Verdana" w:cs="Arial"/>
          <w:spacing w:val="1"/>
        </w:rPr>
        <w:t xml:space="preserve">En tercer lugar, </w:t>
      </w:r>
      <w:r w:rsidR="00DF441C" w:rsidRPr="00174C4A">
        <w:rPr>
          <w:rFonts w:ascii="Verdana" w:eastAsia="Arial" w:hAnsi="Verdana" w:cs="Arial"/>
        </w:rPr>
        <w:t>no basta</w:t>
      </w:r>
      <w:r w:rsidR="00DF441C" w:rsidRPr="00174C4A">
        <w:rPr>
          <w:rFonts w:ascii="Verdana" w:eastAsia="Arial" w:hAnsi="Verdana" w:cs="Arial"/>
          <w:spacing w:val="1"/>
        </w:rPr>
        <w:t xml:space="preserve"> </w:t>
      </w:r>
      <w:r w:rsidR="00DF441C" w:rsidRPr="00174C4A">
        <w:rPr>
          <w:rFonts w:ascii="Verdana" w:eastAsia="Arial" w:hAnsi="Verdana" w:cs="Arial"/>
        </w:rPr>
        <w:t>con que los cargos directivos</w:t>
      </w:r>
      <w:r w:rsidR="00DF441C" w:rsidRPr="00174C4A">
        <w:rPr>
          <w:rFonts w:ascii="Verdana" w:eastAsia="Arial" w:hAnsi="Verdana" w:cs="Arial"/>
          <w:spacing w:val="1"/>
        </w:rPr>
        <w:t xml:space="preserve"> </w:t>
      </w:r>
      <w:r w:rsidR="00DF441C" w:rsidRPr="00174C4A">
        <w:rPr>
          <w:rFonts w:ascii="Verdana" w:eastAsia="Arial" w:hAnsi="Verdana" w:cs="Arial"/>
        </w:rPr>
        <w:t>en una sociedad sean mayoritariamente</w:t>
      </w:r>
      <w:r w:rsidR="00DF441C" w:rsidRPr="00174C4A">
        <w:rPr>
          <w:rFonts w:ascii="Verdana" w:eastAsia="Arial" w:hAnsi="Verdana" w:cs="Arial"/>
          <w:spacing w:val="1"/>
        </w:rPr>
        <w:t xml:space="preserve"> </w:t>
      </w:r>
      <w:r w:rsidR="00DF441C" w:rsidRPr="00174C4A">
        <w:rPr>
          <w:rFonts w:ascii="Verdana" w:eastAsia="Arial" w:hAnsi="Verdana" w:cs="Arial"/>
        </w:rPr>
        <w:t xml:space="preserve">de mujeres para que sea considerada como un empresa o emprendimiento </w:t>
      </w:r>
      <w:r w:rsidR="00DF441C" w:rsidRPr="00174C4A">
        <w:rPr>
          <w:rFonts w:ascii="Verdana" w:eastAsia="Arial" w:hAnsi="Verdana" w:cs="Arial"/>
          <w:spacing w:val="1"/>
        </w:rPr>
        <w:t>a</w:t>
      </w:r>
      <w:r w:rsidR="00DF441C" w:rsidRPr="00174C4A">
        <w:rPr>
          <w:rFonts w:ascii="Verdana" w:eastAsia="Arial" w:hAnsi="Verdana" w:cs="Arial"/>
          <w:spacing w:val="61"/>
        </w:rPr>
        <w:t xml:space="preserve"> </w:t>
      </w:r>
      <w:r w:rsidR="00DF441C" w:rsidRPr="00174C4A">
        <w:rPr>
          <w:rFonts w:ascii="Verdana" w:eastAsia="Arial" w:hAnsi="Verdana" w:cs="Arial"/>
        </w:rPr>
        <w:t>los</w:t>
      </w:r>
      <w:r w:rsidR="00DF441C" w:rsidRPr="00174C4A">
        <w:rPr>
          <w:rFonts w:ascii="Verdana" w:eastAsia="Arial" w:hAnsi="Verdana" w:cs="Arial"/>
          <w:spacing w:val="61"/>
        </w:rPr>
        <w:t xml:space="preserve"> </w:t>
      </w:r>
      <w:r w:rsidR="00DF441C" w:rsidRPr="00174C4A">
        <w:rPr>
          <w:rFonts w:ascii="Verdana" w:eastAsia="Arial" w:hAnsi="Verdana" w:cs="Arial"/>
        </w:rPr>
        <w:t>que</w:t>
      </w:r>
      <w:r w:rsidR="00DF441C" w:rsidRPr="00174C4A">
        <w:rPr>
          <w:rFonts w:ascii="Verdana" w:eastAsia="Arial" w:hAnsi="Verdana" w:cs="Arial"/>
          <w:spacing w:val="61"/>
        </w:rPr>
        <w:t xml:space="preserve"> </w:t>
      </w:r>
      <w:r w:rsidR="00DF441C" w:rsidRPr="00174C4A">
        <w:rPr>
          <w:rFonts w:ascii="Verdana" w:eastAsia="Arial" w:hAnsi="Verdana" w:cs="Arial"/>
        </w:rPr>
        <w:t>se</w:t>
      </w:r>
      <w:r w:rsidR="00DF441C" w:rsidRPr="00174C4A">
        <w:rPr>
          <w:rFonts w:ascii="Verdana" w:eastAsia="Arial" w:hAnsi="Verdana" w:cs="Arial"/>
          <w:spacing w:val="61"/>
        </w:rPr>
        <w:t xml:space="preserve"> </w:t>
      </w:r>
      <w:r w:rsidR="00DF441C" w:rsidRPr="00174C4A">
        <w:rPr>
          <w:rFonts w:ascii="Verdana" w:eastAsia="Arial" w:hAnsi="Verdana" w:cs="Arial"/>
        </w:rPr>
        <w:t xml:space="preserve">refiere </w:t>
      </w:r>
      <w:r w:rsidR="00DF441C" w:rsidRPr="00174C4A">
        <w:rPr>
          <w:rFonts w:ascii="Verdana" w:eastAsia="Arial" w:hAnsi="Verdana" w:cs="Arial"/>
          <w:spacing w:val="1"/>
        </w:rPr>
        <w:t>la</w:t>
      </w:r>
      <w:r w:rsidR="00DF441C" w:rsidRPr="00174C4A">
        <w:rPr>
          <w:rFonts w:ascii="Verdana" w:eastAsia="Arial" w:hAnsi="Verdana" w:cs="Arial"/>
          <w:spacing w:val="61"/>
        </w:rPr>
        <w:t xml:space="preserve"> </w:t>
      </w:r>
      <w:r w:rsidR="00DF441C" w:rsidRPr="00174C4A">
        <w:rPr>
          <w:rFonts w:ascii="Verdana" w:eastAsia="Arial" w:hAnsi="Verdana" w:cs="Arial"/>
        </w:rPr>
        <w:t xml:space="preserve">norma, </w:t>
      </w:r>
      <w:r w:rsidR="00DF441C" w:rsidRPr="00174C4A">
        <w:rPr>
          <w:rFonts w:ascii="Verdana" w:eastAsia="Arial" w:hAnsi="Verdana" w:cs="Arial"/>
          <w:spacing w:val="1"/>
        </w:rPr>
        <w:t>sino</w:t>
      </w:r>
      <w:r w:rsidR="00DF441C" w:rsidRPr="00174C4A">
        <w:rPr>
          <w:rFonts w:ascii="Verdana" w:eastAsia="Arial" w:hAnsi="Verdana" w:cs="Arial"/>
        </w:rPr>
        <w:t xml:space="preserve"> que además es necesario que dicha vinculación mayoritaria de mujeres en los empleos del nivel directivo de la empresa se haya mantenido como mínimo durante el periodo de un (1) año, contado a partir de la fecha de cierre del proceso de selección. De esta manera, el criterio establecido en la norma para definir los emprendimientos</w:t>
      </w:r>
      <w:r w:rsidR="00DF441C" w:rsidRPr="00174C4A">
        <w:rPr>
          <w:rFonts w:ascii="Verdana" w:eastAsia="Arial" w:hAnsi="Verdana" w:cs="Arial"/>
          <w:spacing w:val="-12"/>
        </w:rPr>
        <w:t xml:space="preserve"> </w:t>
      </w:r>
      <w:r w:rsidR="00DF441C" w:rsidRPr="00174C4A">
        <w:rPr>
          <w:rFonts w:ascii="Verdana" w:eastAsia="Arial" w:hAnsi="Verdana" w:cs="Arial"/>
        </w:rPr>
        <w:t>y</w:t>
      </w:r>
      <w:r w:rsidR="00DF441C" w:rsidRPr="00174C4A">
        <w:rPr>
          <w:rFonts w:ascii="Verdana" w:eastAsia="Arial" w:hAnsi="Verdana" w:cs="Arial"/>
          <w:spacing w:val="-12"/>
        </w:rPr>
        <w:t xml:space="preserve"> </w:t>
      </w:r>
      <w:r w:rsidR="00DF441C" w:rsidRPr="00174C4A">
        <w:rPr>
          <w:rFonts w:ascii="Verdana" w:eastAsia="Arial" w:hAnsi="Verdana" w:cs="Arial"/>
        </w:rPr>
        <w:t>empresas</w:t>
      </w:r>
      <w:r w:rsidR="00DF441C" w:rsidRPr="00174C4A">
        <w:rPr>
          <w:rFonts w:ascii="Verdana" w:eastAsia="Arial" w:hAnsi="Verdana" w:cs="Arial"/>
          <w:spacing w:val="-12"/>
        </w:rPr>
        <w:t xml:space="preserve"> </w:t>
      </w:r>
      <w:r w:rsidR="00DF441C" w:rsidRPr="00174C4A">
        <w:rPr>
          <w:rFonts w:ascii="Verdana" w:eastAsia="Arial" w:hAnsi="Verdana" w:cs="Arial"/>
        </w:rPr>
        <w:t>de</w:t>
      </w:r>
      <w:r w:rsidR="00DF441C" w:rsidRPr="00174C4A">
        <w:rPr>
          <w:rFonts w:ascii="Verdana" w:eastAsia="Arial" w:hAnsi="Verdana" w:cs="Arial"/>
          <w:spacing w:val="-12"/>
        </w:rPr>
        <w:t xml:space="preserve"> </w:t>
      </w:r>
      <w:r w:rsidR="00DF441C" w:rsidRPr="00174C4A">
        <w:rPr>
          <w:rFonts w:ascii="Verdana" w:eastAsia="Arial" w:hAnsi="Verdana" w:cs="Arial"/>
        </w:rPr>
        <w:t>mujeres</w:t>
      </w:r>
      <w:r w:rsidR="00DF441C" w:rsidRPr="00174C4A">
        <w:rPr>
          <w:rFonts w:ascii="Verdana" w:eastAsia="Arial" w:hAnsi="Verdana" w:cs="Arial"/>
          <w:spacing w:val="-12"/>
        </w:rPr>
        <w:t xml:space="preserve"> </w:t>
      </w:r>
      <w:r w:rsidR="00DF441C" w:rsidRPr="00174C4A">
        <w:rPr>
          <w:rFonts w:ascii="Verdana" w:eastAsia="Arial" w:hAnsi="Verdana" w:cs="Arial"/>
        </w:rPr>
        <w:t>deja</w:t>
      </w:r>
      <w:r w:rsidR="00DF441C" w:rsidRPr="00174C4A">
        <w:rPr>
          <w:rFonts w:ascii="Verdana" w:eastAsia="Arial" w:hAnsi="Verdana" w:cs="Arial"/>
          <w:spacing w:val="-12"/>
        </w:rPr>
        <w:t xml:space="preserve"> </w:t>
      </w:r>
      <w:r w:rsidR="00DF441C" w:rsidRPr="00174C4A">
        <w:rPr>
          <w:rFonts w:ascii="Verdana" w:eastAsia="Arial" w:hAnsi="Verdana" w:cs="Arial"/>
        </w:rPr>
        <w:t>por</w:t>
      </w:r>
      <w:r w:rsidR="00DF441C" w:rsidRPr="00174C4A">
        <w:rPr>
          <w:rFonts w:ascii="Verdana" w:eastAsia="Arial" w:hAnsi="Verdana" w:cs="Arial"/>
          <w:spacing w:val="-12"/>
        </w:rPr>
        <w:t xml:space="preserve"> </w:t>
      </w:r>
      <w:r w:rsidR="00DF441C" w:rsidRPr="00174C4A">
        <w:rPr>
          <w:rFonts w:ascii="Verdana" w:eastAsia="Arial" w:hAnsi="Verdana" w:cs="Arial"/>
        </w:rPr>
        <w:t>fuera</w:t>
      </w:r>
      <w:r w:rsidR="00DF441C" w:rsidRPr="00174C4A">
        <w:rPr>
          <w:rFonts w:ascii="Verdana" w:eastAsia="Arial" w:hAnsi="Verdana" w:cs="Arial"/>
          <w:spacing w:val="-12"/>
        </w:rPr>
        <w:t xml:space="preserve"> </w:t>
      </w:r>
      <w:r w:rsidR="00DF441C" w:rsidRPr="00174C4A">
        <w:rPr>
          <w:rFonts w:ascii="Verdana" w:eastAsia="Arial" w:hAnsi="Verdana" w:cs="Arial"/>
        </w:rPr>
        <w:t>de</w:t>
      </w:r>
      <w:r w:rsidR="00DF441C" w:rsidRPr="00174C4A">
        <w:rPr>
          <w:rFonts w:ascii="Verdana" w:eastAsia="Arial" w:hAnsi="Verdana" w:cs="Arial"/>
          <w:spacing w:val="-12"/>
        </w:rPr>
        <w:t xml:space="preserve"> </w:t>
      </w:r>
      <w:r w:rsidR="00DF441C" w:rsidRPr="00174C4A">
        <w:rPr>
          <w:rFonts w:ascii="Verdana" w:eastAsia="Arial" w:hAnsi="Verdana" w:cs="Arial"/>
        </w:rPr>
        <w:t>dicha</w:t>
      </w:r>
      <w:r w:rsidR="00DF441C" w:rsidRPr="00174C4A">
        <w:rPr>
          <w:rFonts w:ascii="Verdana" w:eastAsia="Arial" w:hAnsi="Verdana" w:cs="Arial"/>
          <w:spacing w:val="-12"/>
        </w:rPr>
        <w:t xml:space="preserve"> </w:t>
      </w:r>
      <w:r w:rsidR="00DF441C" w:rsidRPr="00174C4A">
        <w:rPr>
          <w:rFonts w:ascii="Verdana" w:eastAsia="Arial" w:hAnsi="Verdana" w:cs="Arial"/>
        </w:rPr>
        <w:t>categoría</w:t>
      </w:r>
      <w:r w:rsidR="00DF441C" w:rsidRPr="00174C4A">
        <w:rPr>
          <w:rFonts w:ascii="Verdana" w:eastAsia="Arial" w:hAnsi="Verdana" w:cs="Arial"/>
          <w:spacing w:val="-12"/>
        </w:rPr>
        <w:t xml:space="preserve"> </w:t>
      </w:r>
      <w:r w:rsidR="00DF441C" w:rsidRPr="00174C4A">
        <w:rPr>
          <w:rFonts w:ascii="Verdana" w:eastAsia="Arial" w:hAnsi="Verdana" w:cs="Arial"/>
        </w:rPr>
        <w:t>a</w:t>
      </w:r>
      <w:r w:rsidR="00DF441C" w:rsidRPr="00174C4A">
        <w:rPr>
          <w:rFonts w:ascii="Verdana" w:eastAsia="Arial" w:hAnsi="Verdana" w:cs="Arial"/>
          <w:spacing w:val="-12"/>
        </w:rPr>
        <w:t xml:space="preserve"> </w:t>
      </w:r>
      <w:r w:rsidR="00DF441C" w:rsidRPr="00174C4A">
        <w:rPr>
          <w:rFonts w:ascii="Verdana" w:eastAsia="Arial" w:hAnsi="Verdana" w:cs="Arial"/>
        </w:rPr>
        <w:t>aquellas</w:t>
      </w:r>
      <w:r w:rsidR="00DF441C" w:rsidRPr="00174C4A">
        <w:rPr>
          <w:rFonts w:ascii="Verdana" w:eastAsia="Arial" w:hAnsi="Verdana" w:cs="Arial"/>
          <w:spacing w:val="-12"/>
        </w:rPr>
        <w:t xml:space="preserve"> </w:t>
      </w:r>
      <w:r w:rsidR="00DF441C" w:rsidRPr="00174C4A">
        <w:rPr>
          <w:rFonts w:ascii="Verdana" w:eastAsia="Arial" w:hAnsi="Verdana" w:cs="Arial"/>
        </w:rPr>
        <w:t>sociedades que,</w:t>
      </w:r>
      <w:r w:rsidR="00DF441C" w:rsidRPr="00174C4A">
        <w:rPr>
          <w:rFonts w:ascii="Verdana" w:eastAsia="Arial" w:hAnsi="Verdana" w:cs="Arial"/>
          <w:spacing w:val="-11"/>
        </w:rPr>
        <w:t xml:space="preserve"> </w:t>
      </w:r>
      <w:r w:rsidR="00DF441C" w:rsidRPr="00174C4A">
        <w:rPr>
          <w:rFonts w:ascii="Verdana" w:eastAsia="Arial" w:hAnsi="Verdana" w:cs="Arial"/>
        </w:rPr>
        <w:t>a</w:t>
      </w:r>
      <w:r w:rsidR="00DF441C" w:rsidRPr="00174C4A">
        <w:rPr>
          <w:rFonts w:ascii="Verdana" w:eastAsia="Arial" w:hAnsi="Verdana" w:cs="Arial"/>
          <w:spacing w:val="-11"/>
        </w:rPr>
        <w:t xml:space="preserve"> </w:t>
      </w:r>
      <w:r w:rsidR="00DF441C" w:rsidRPr="00174C4A">
        <w:rPr>
          <w:rFonts w:ascii="Verdana" w:eastAsia="Arial" w:hAnsi="Verdana" w:cs="Arial"/>
        </w:rPr>
        <w:t>pesar</w:t>
      </w:r>
      <w:r w:rsidR="00DF441C" w:rsidRPr="00174C4A">
        <w:rPr>
          <w:rFonts w:ascii="Verdana" w:eastAsia="Arial" w:hAnsi="Verdana" w:cs="Arial"/>
          <w:spacing w:val="-11"/>
        </w:rPr>
        <w:t xml:space="preserve"> </w:t>
      </w:r>
      <w:r w:rsidR="00DF441C" w:rsidRPr="00174C4A">
        <w:rPr>
          <w:rFonts w:ascii="Verdana" w:eastAsia="Arial" w:hAnsi="Verdana" w:cs="Arial"/>
        </w:rPr>
        <w:t>de</w:t>
      </w:r>
      <w:r w:rsidR="00DF441C" w:rsidRPr="00174C4A">
        <w:rPr>
          <w:rFonts w:ascii="Verdana" w:eastAsia="Arial" w:hAnsi="Verdana" w:cs="Arial"/>
          <w:spacing w:val="-11"/>
        </w:rPr>
        <w:t xml:space="preserve"> </w:t>
      </w:r>
      <w:r w:rsidR="00DF441C" w:rsidRPr="00174C4A">
        <w:rPr>
          <w:rFonts w:ascii="Verdana" w:eastAsia="Arial" w:hAnsi="Verdana" w:cs="Arial"/>
        </w:rPr>
        <w:t>contar</w:t>
      </w:r>
      <w:r w:rsidR="00DF441C" w:rsidRPr="00174C4A">
        <w:rPr>
          <w:rFonts w:ascii="Verdana" w:eastAsia="Arial" w:hAnsi="Verdana" w:cs="Arial"/>
          <w:spacing w:val="-11"/>
        </w:rPr>
        <w:t xml:space="preserve"> </w:t>
      </w:r>
      <w:r w:rsidR="00DF441C" w:rsidRPr="00174C4A">
        <w:rPr>
          <w:rFonts w:ascii="Verdana" w:eastAsia="Arial" w:hAnsi="Verdana" w:cs="Arial"/>
        </w:rPr>
        <w:t>con</w:t>
      </w:r>
      <w:r w:rsidR="00DF441C" w:rsidRPr="00174C4A">
        <w:rPr>
          <w:rFonts w:ascii="Verdana" w:eastAsia="Arial" w:hAnsi="Verdana" w:cs="Arial"/>
          <w:spacing w:val="-11"/>
        </w:rPr>
        <w:t xml:space="preserve"> </w:t>
      </w:r>
      <w:r w:rsidR="00DF441C" w:rsidRPr="00174C4A">
        <w:rPr>
          <w:rFonts w:ascii="Verdana" w:eastAsia="Arial" w:hAnsi="Verdana" w:cs="Arial"/>
        </w:rPr>
        <w:t>la</w:t>
      </w:r>
      <w:r w:rsidR="00DF441C" w:rsidRPr="00174C4A">
        <w:rPr>
          <w:rFonts w:ascii="Verdana" w:eastAsia="Arial" w:hAnsi="Verdana" w:cs="Arial"/>
          <w:spacing w:val="-11"/>
        </w:rPr>
        <w:t xml:space="preserve"> </w:t>
      </w:r>
      <w:r w:rsidR="00DF441C" w:rsidRPr="00174C4A">
        <w:rPr>
          <w:rFonts w:ascii="Verdana" w:eastAsia="Arial" w:hAnsi="Verdana" w:cs="Arial"/>
        </w:rPr>
        <w:t>participación</w:t>
      </w:r>
      <w:r w:rsidR="00DF441C" w:rsidRPr="00174C4A">
        <w:rPr>
          <w:rFonts w:ascii="Verdana" w:eastAsia="Arial" w:hAnsi="Verdana" w:cs="Arial"/>
          <w:spacing w:val="-11"/>
        </w:rPr>
        <w:t xml:space="preserve"> </w:t>
      </w:r>
      <w:r w:rsidR="00DF441C" w:rsidRPr="00174C4A">
        <w:rPr>
          <w:rFonts w:ascii="Verdana" w:eastAsia="Arial" w:hAnsi="Verdana" w:cs="Arial"/>
        </w:rPr>
        <w:t>mayoritaria</w:t>
      </w:r>
      <w:r w:rsidR="00DF441C" w:rsidRPr="00174C4A">
        <w:rPr>
          <w:rFonts w:ascii="Verdana" w:eastAsia="Arial" w:hAnsi="Verdana" w:cs="Arial"/>
          <w:spacing w:val="-11"/>
        </w:rPr>
        <w:t xml:space="preserve"> </w:t>
      </w:r>
      <w:r w:rsidR="00DF441C" w:rsidRPr="00174C4A">
        <w:rPr>
          <w:rFonts w:ascii="Verdana" w:eastAsia="Arial" w:hAnsi="Verdana" w:cs="Arial"/>
        </w:rPr>
        <w:t>de</w:t>
      </w:r>
      <w:r w:rsidR="00DF441C" w:rsidRPr="00174C4A">
        <w:rPr>
          <w:rFonts w:ascii="Verdana" w:eastAsia="Arial" w:hAnsi="Verdana" w:cs="Arial"/>
          <w:spacing w:val="-11"/>
        </w:rPr>
        <w:t xml:space="preserve"> </w:t>
      </w:r>
      <w:r w:rsidR="00DF441C" w:rsidRPr="00174C4A">
        <w:rPr>
          <w:rFonts w:ascii="Verdana" w:eastAsia="Arial" w:hAnsi="Verdana" w:cs="Arial"/>
        </w:rPr>
        <w:t>mujeres</w:t>
      </w:r>
      <w:r w:rsidR="00DF441C" w:rsidRPr="00174C4A">
        <w:rPr>
          <w:rFonts w:ascii="Verdana" w:eastAsia="Arial" w:hAnsi="Verdana" w:cs="Arial"/>
          <w:spacing w:val="-11"/>
        </w:rPr>
        <w:t xml:space="preserve"> </w:t>
      </w:r>
      <w:r w:rsidR="00DF441C" w:rsidRPr="00174C4A">
        <w:rPr>
          <w:rFonts w:ascii="Verdana" w:eastAsia="Arial" w:hAnsi="Verdana" w:cs="Arial"/>
        </w:rPr>
        <w:t>en</w:t>
      </w:r>
      <w:r w:rsidR="00DF441C" w:rsidRPr="00174C4A">
        <w:rPr>
          <w:rFonts w:ascii="Verdana" w:eastAsia="Arial" w:hAnsi="Verdana" w:cs="Arial"/>
          <w:spacing w:val="-11"/>
        </w:rPr>
        <w:t xml:space="preserve"> </w:t>
      </w:r>
      <w:r w:rsidR="00DF441C" w:rsidRPr="00174C4A">
        <w:rPr>
          <w:rFonts w:ascii="Verdana" w:eastAsia="Arial" w:hAnsi="Verdana" w:cs="Arial"/>
        </w:rPr>
        <w:t>el</w:t>
      </w:r>
      <w:r w:rsidR="00DF441C" w:rsidRPr="00174C4A">
        <w:rPr>
          <w:rFonts w:ascii="Verdana" w:eastAsia="Arial" w:hAnsi="Verdana" w:cs="Arial"/>
          <w:spacing w:val="-11"/>
        </w:rPr>
        <w:t xml:space="preserve"> </w:t>
      </w:r>
      <w:r w:rsidR="00DF441C" w:rsidRPr="00174C4A">
        <w:rPr>
          <w:rFonts w:ascii="Verdana" w:eastAsia="Arial" w:hAnsi="Verdana" w:cs="Arial"/>
        </w:rPr>
        <w:t>nivel</w:t>
      </w:r>
      <w:r w:rsidR="00DF441C" w:rsidRPr="00174C4A">
        <w:rPr>
          <w:rFonts w:ascii="Verdana" w:eastAsia="Arial" w:hAnsi="Verdana" w:cs="Arial"/>
          <w:spacing w:val="-11"/>
        </w:rPr>
        <w:t xml:space="preserve"> </w:t>
      </w:r>
      <w:r w:rsidR="00DF441C" w:rsidRPr="00174C4A">
        <w:rPr>
          <w:rFonts w:ascii="Verdana" w:eastAsia="Arial" w:hAnsi="Verdana" w:cs="Arial"/>
        </w:rPr>
        <w:t>directivo,</w:t>
      </w:r>
      <w:r w:rsidR="00DF441C" w:rsidRPr="00174C4A">
        <w:rPr>
          <w:rFonts w:ascii="Verdana" w:eastAsia="Arial" w:hAnsi="Verdana" w:cs="Arial"/>
          <w:spacing w:val="-11"/>
        </w:rPr>
        <w:t xml:space="preserve"> </w:t>
      </w:r>
      <w:r w:rsidR="00DF441C" w:rsidRPr="00174C4A">
        <w:rPr>
          <w:rFonts w:ascii="Verdana" w:eastAsia="Arial" w:hAnsi="Verdana" w:cs="Arial"/>
        </w:rPr>
        <w:t>no</w:t>
      </w:r>
      <w:r w:rsidR="00DF441C" w:rsidRPr="00174C4A">
        <w:rPr>
          <w:rFonts w:ascii="Verdana" w:eastAsia="Arial" w:hAnsi="Verdana" w:cs="Arial"/>
          <w:spacing w:val="-11"/>
        </w:rPr>
        <w:t xml:space="preserve"> </w:t>
      </w:r>
      <w:r w:rsidR="00DF441C" w:rsidRPr="00174C4A">
        <w:rPr>
          <w:rFonts w:ascii="Verdana" w:eastAsia="Arial" w:hAnsi="Verdana" w:cs="Arial"/>
        </w:rPr>
        <w:t xml:space="preserve">cuenten con el requerimiento del tiempo mínimo de un </w:t>
      </w:r>
      <w:r w:rsidR="009F7184">
        <w:rPr>
          <w:rFonts w:ascii="Verdana" w:eastAsia="Arial" w:hAnsi="Verdana" w:cs="Arial"/>
        </w:rPr>
        <w:t xml:space="preserve">(1) </w:t>
      </w:r>
      <w:r w:rsidR="00DF441C" w:rsidRPr="00174C4A">
        <w:rPr>
          <w:rFonts w:ascii="Verdana" w:eastAsia="Arial" w:hAnsi="Verdana" w:cs="Arial"/>
        </w:rPr>
        <w:t>año.</w:t>
      </w:r>
    </w:p>
    <w:p w14:paraId="3A412BA8" w14:textId="77777777" w:rsidR="00DE62CD" w:rsidRDefault="00DF441C" w:rsidP="00380D04">
      <w:pPr>
        <w:spacing w:after="120" w:line="276" w:lineRule="auto"/>
        <w:ind w:left="118" w:right="80" w:firstLine="709"/>
        <w:jc w:val="both"/>
        <w:rPr>
          <w:rFonts w:ascii="Verdana" w:eastAsia="Arial" w:hAnsi="Verdana" w:cs="Arial"/>
        </w:rPr>
      </w:pPr>
      <w:r w:rsidRPr="00174C4A">
        <w:rPr>
          <w:rFonts w:ascii="Verdana" w:eastAsia="Arial" w:hAnsi="Verdana" w:cs="Arial"/>
        </w:rPr>
        <w:t>Como medio para la acreditación de las condiciones en comento, la disposición en cita establece</w:t>
      </w:r>
      <w:r w:rsidRPr="00174C4A">
        <w:rPr>
          <w:rFonts w:ascii="Verdana" w:eastAsia="Arial" w:hAnsi="Verdana" w:cs="Arial"/>
          <w:spacing w:val="-12"/>
        </w:rPr>
        <w:t xml:space="preserve"> </w:t>
      </w:r>
      <w:r w:rsidRPr="00174C4A">
        <w:rPr>
          <w:rFonts w:ascii="Verdana" w:eastAsia="Arial" w:hAnsi="Verdana" w:cs="Arial"/>
        </w:rPr>
        <w:t>una</w:t>
      </w:r>
      <w:r w:rsidRPr="00174C4A">
        <w:rPr>
          <w:rFonts w:ascii="Verdana" w:eastAsia="Arial" w:hAnsi="Verdana" w:cs="Arial"/>
          <w:spacing w:val="-12"/>
        </w:rPr>
        <w:t xml:space="preserve"> </w:t>
      </w:r>
      <w:r w:rsidRPr="00174C4A">
        <w:rPr>
          <w:rFonts w:ascii="Verdana" w:eastAsia="Arial" w:hAnsi="Verdana" w:cs="Arial"/>
        </w:rPr>
        <w:t>certificación</w:t>
      </w:r>
      <w:r w:rsidRPr="00174C4A">
        <w:rPr>
          <w:rFonts w:ascii="Verdana" w:eastAsia="Arial" w:hAnsi="Verdana" w:cs="Arial"/>
          <w:spacing w:val="-11"/>
        </w:rPr>
        <w:t xml:space="preserve"> </w:t>
      </w:r>
      <w:r w:rsidRPr="00174C4A">
        <w:rPr>
          <w:rFonts w:ascii="Verdana" w:eastAsia="Arial" w:hAnsi="Verdana" w:cs="Arial"/>
        </w:rPr>
        <w:t>expedida</w:t>
      </w:r>
      <w:r w:rsidRPr="00174C4A">
        <w:rPr>
          <w:rFonts w:ascii="Verdana" w:eastAsia="Arial" w:hAnsi="Verdana" w:cs="Arial"/>
          <w:spacing w:val="-12"/>
        </w:rPr>
        <w:t xml:space="preserve"> </w:t>
      </w:r>
      <w:r w:rsidRPr="00174C4A">
        <w:rPr>
          <w:rFonts w:ascii="Verdana" w:eastAsia="Arial" w:hAnsi="Verdana" w:cs="Arial"/>
        </w:rPr>
        <w:t>por</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representante</w:t>
      </w:r>
      <w:r w:rsidRPr="00174C4A">
        <w:rPr>
          <w:rFonts w:ascii="Verdana" w:eastAsia="Arial" w:hAnsi="Verdana" w:cs="Arial"/>
          <w:spacing w:val="-11"/>
        </w:rPr>
        <w:t xml:space="preserve"> </w:t>
      </w:r>
      <w:r w:rsidRPr="00174C4A">
        <w:rPr>
          <w:rFonts w:ascii="Verdana" w:eastAsia="Arial" w:hAnsi="Verdana" w:cs="Arial"/>
        </w:rPr>
        <w:t>legal</w:t>
      </w:r>
      <w:r w:rsidRPr="00174C4A">
        <w:rPr>
          <w:rFonts w:ascii="Verdana" w:eastAsia="Arial" w:hAnsi="Verdana" w:cs="Arial"/>
          <w:spacing w:val="-12"/>
        </w:rPr>
        <w:t xml:space="preserve"> </w:t>
      </w:r>
      <w:r w:rsidRPr="00174C4A">
        <w:rPr>
          <w:rFonts w:ascii="Verdana" w:eastAsia="Arial" w:hAnsi="Verdana" w:cs="Arial"/>
        </w:rPr>
        <w:t>y</w:t>
      </w:r>
      <w:r w:rsidRPr="00174C4A">
        <w:rPr>
          <w:rFonts w:ascii="Verdana" w:eastAsia="Arial" w:hAnsi="Verdana" w:cs="Arial"/>
          <w:spacing w:val="-12"/>
        </w:rPr>
        <w:t xml:space="preserve"> </w:t>
      </w:r>
      <w:r w:rsidRPr="00174C4A">
        <w:rPr>
          <w:rFonts w:ascii="Verdana" w:eastAsia="Arial" w:hAnsi="Verdana" w:cs="Arial"/>
        </w:rPr>
        <w:t>el</w:t>
      </w:r>
      <w:r w:rsidRPr="00174C4A">
        <w:rPr>
          <w:rFonts w:ascii="Verdana" w:eastAsia="Arial" w:hAnsi="Verdana" w:cs="Arial"/>
          <w:spacing w:val="-12"/>
        </w:rPr>
        <w:t xml:space="preserve"> </w:t>
      </w:r>
      <w:r w:rsidRPr="00174C4A">
        <w:rPr>
          <w:rFonts w:ascii="Verdana" w:eastAsia="Arial" w:hAnsi="Verdana" w:cs="Arial"/>
        </w:rPr>
        <w:t>revisor</w:t>
      </w:r>
      <w:r w:rsidRPr="00174C4A">
        <w:rPr>
          <w:rFonts w:ascii="Verdana" w:eastAsia="Arial" w:hAnsi="Verdana" w:cs="Arial"/>
          <w:spacing w:val="-12"/>
        </w:rPr>
        <w:t xml:space="preserve"> </w:t>
      </w:r>
      <w:r w:rsidRPr="00174C4A">
        <w:rPr>
          <w:rFonts w:ascii="Verdana" w:eastAsia="Arial" w:hAnsi="Verdana" w:cs="Arial"/>
        </w:rPr>
        <w:t>fiscal</w:t>
      </w:r>
      <w:r w:rsidRPr="00174C4A">
        <w:rPr>
          <w:rFonts w:ascii="Verdana" w:eastAsia="Arial" w:hAnsi="Verdana" w:cs="Arial"/>
          <w:spacing w:val="-12"/>
        </w:rPr>
        <w:t xml:space="preserve"> </w:t>
      </w:r>
      <w:r w:rsidRPr="00174C4A">
        <w:rPr>
          <w:rFonts w:ascii="Verdana" w:eastAsia="Arial" w:hAnsi="Verdana" w:cs="Arial"/>
        </w:rPr>
        <w:t>en</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consten todas las personas que conforman los cargos de nivel directivo del proponente, el número de mujeres y el tiempo de vinculación.</w:t>
      </w:r>
      <w:r w:rsidRPr="00174C4A">
        <w:rPr>
          <w:rFonts w:ascii="Verdana" w:eastAsia="Arial" w:hAnsi="Verdana" w:cs="Arial"/>
          <w:spacing w:val="1"/>
        </w:rPr>
        <w:t xml:space="preserve"> </w:t>
      </w:r>
      <w:r w:rsidRPr="00174C4A">
        <w:rPr>
          <w:rFonts w:ascii="Verdana" w:eastAsia="Arial" w:hAnsi="Verdana" w:cs="Arial"/>
        </w:rPr>
        <w:t>Dicho documento además debe relacionar los nombres completos</w:t>
      </w:r>
      <w:r w:rsidRPr="00174C4A">
        <w:rPr>
          <w:rFonts w:ascii="Verdana" w:eastAsia="Arial" w:hAnsi="Verdana" w:cs="Arial"/>
          <w:spacing w:val="1"/>
        </w:rPr>
        <w:t xml:space="preserve"> </w:t>
      </w:r>
      <w:r w:rsidRPr="00174C4A">
        <w:rPr>
          <w:rFonts w:ascii="Verdana" w:eastAsia="Arial" w:hAnsi="Verdana" w:cs="Arial"/>
        </w:rPr>
        <w:t>de las personas que integran</w:t>
      </w:r>
      <w:r w:rsidRPr="00174C4A">
        <w:rPr>
          <w:rFonts w:ascii="Verdana" w:eastAsia="Arial" w:hAnsi="Verdana" w:cs="Arial"/>
          <w:spacing w:val="1"/>
        </w:rPr>
        <w:t xml:space="preserve"> </w:t>
      </w:r>
      <w:r w:rsidRPr="00174C4A">
        <w:rPr>
          <w:rFonts w:ascii="Verdana" w:eastAsia="Arial" w:hAnsi="Verdana" w:cs="Arial"/>
        </w:rPr>
        <w:t>el nivel directivo</w:t>
      </w:r>
      <w:r w:rsidRPr="00174C4A">
        <w:rPr>
          <w:rFonts w:ascii="Verdana" w:eastAsia="Arial" w:hAnsi="Verdana" w:cs="Arial"/>
          <w:spacing w:val="1"/>
        </w:rPr>
        <w:t xml:space="preserve"> </w:t>
      </w:r>
      <w:r w:rsidRPr="00174C4A">
        <w:rPr>
          <w:rFonts w:ascii="Verdana" w:eastAsia="Arial" w:hAnsi="Verdana" w:cs="Arial"/>
        </w:rPr>
        <w:t>y los números de documentos</w:t>
      </w:r>
      <w:r w:rsidRPr="00174C4A">
        <w:rPr>
          <w:rFonts w:ascii="Verdana" w:eastAsia="Arial" w:hAnsi="Verdana" w:cs="Arial"/>
          <w:spacing w:val="1"/>
        </w:rPr>
        <w:t xml:space="preserve"> </w:t>
      </w:r>
      <w:r w:rsidRPr="00174C4A">
        <w:rPr>
          <w:rFonts w:ascii="Verdana" w:eastAsia="Arial" w:hAnsi="Verdana" w:cs="Arial"/>
        </w:rPr>
        <w:t>de identidad</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cada</w:t>
      </w:r>
      <w:r w:rsidRPr="00174C4A">
        <w:rPr>
          <w:rFonts w:ascii="Verdana" w:eastAsia="Arial" w:hAnsi="Verdana" w:cs="Arial"/>
          <w:spacing w:val="-12"/>
        </w:rPr>
        <w:t xml:space="preserve"> </w:t>
      </w:r>
      <w:r w:rsidRPr="00174C4A">
        <w:rPr>
          <w:rFonts w:ascii="Verdana" w:eastAsia="Arial" w:hAnsi="Verdana" w:cs="Arial"/>
        </w:rPr>
        <w:t>uno</w:t>
      </w:r>
      <w:r w:rsidRPr="00174C4A">
        <w:rPr>
          <w:rFonts w:ascii="Verdana" w:eastAsia="Arial" w:hAnsi="Verdana" w:cs="Arial"/>
          <w:spacing w:val="-12"/>
        </w:rPr>
        <w:t xml:space="preserve"> </w:t>
      </w:r>
      <w:r w:rsidRPr="00174C4A">
        <w:rPr>
          <w:rFonts w:ascii="Verdana" w:eastAsia="Arial" w:hAnsi="Verdana" w:cs="Arial"/>
        </w:rPr>
        <w:t>de</w:t>
      </w:r>
      <w:r w:rsidRPr="00174C4A">
        <w:rPr>
          <w:rFonts w:ascii="Verdana" w:eastAsia="Arial" w:hAnsi="Verdana" w:cs="Arial"/>
          <w:spacing w:val="-12"/>
        </w:rPr>
        <w:t xml:space="preserve"> </w:t>
      </w:r>
      <w:r w:rsidRPr="00174C4A">
        <w:rPr>
          <w:rFonts w:ascii="Verdana" w:eastAsia="Arial" w:hAnsi="Verdana" w:cs="Arial"/>
        </w:rPr>
        <w:t>ellos.</w:t>
      </w:r>
      <w:r w:rsidRPr="00174C4A">
        <w:rPr>
          <w:rFonts w:ascii="Verdana" w:eastAsia="Arial" w:hAnsi="Verdana" w:cs="Arial"/>
          <w:spacing w:val="-12"/>
        </w:rPr>
        <w:t xml:space="preserve"> </w:t>
      </w:r>
      <w:r w:rsidRPr="00174C4A">
        <w:rPr>
          <w:rFonts w:ascii="Verdana" w:eastAsia="Arial" w:hAnsi="Verdana" w:cs="Arial"/>
        </w:rPr>
        <w:t>Adicionalmente,</w:t>
      </w:r>
      <w:r w:rsidRPr="00174C4A">
        <w:rPr>
          <w:rFonts w:ascii="Verdana" w:eastAsia="Arial" w:hAnsi="Verdana" w:cs="Arial"/>
          <w:spacing w:val="-11"/>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norma</w:t>
      </w:r>
      <w:r w:rsidRPr="00174C4A">
        <w:rPr>
          <w:rFonts w:ascii="Verdana" w:eastAsia="Arial" w:hAnsi="Verdana" w:cs="Arial"/>
          <w:spacing w:val="-12"/>
        </w:rPr>
        <w:t xml:space="preserve"> </w:t>
      </w:r>
      <w:r w:rsidRPr="00174C4A">
        <w:rPr>
          <w:rFonts w:ascii="Verdana" w:eastAsia="Arial" w:hAnsi="Verdana" w:cs="Arial"/>
        </w:rPr>
        <w:t>dispone</w:t>
      </w:r>
      <w:r w:rsidRPr="00174C4A">
        <w:rPr>
          <w:rFonts w:ascii="Verdana" w:eastAsia="Arial" w:hAnsi="Verdana" w:cs="Arial"/>
          <w:spacing w:val="-12"/>
        </w:rPr>
        <w:t xml:space="preserve"> </w:t>
      </w:r>
      <w:r w:rsidRPr="00174C4A">
        <w:rPr>
          <w:rFonts w:ascii="Verdana" w:eastAsia="Arial" w:hAnsi="Verdana" w:cs="Arial"/>
        </w:rPr>
        <w:t>que</w:t>
      </w:r>
      <w:r w:rsidRPr="00174C4A">
        <w:rPr>
          <w:rFonts w:ascii="Verdana" w:eastAsia="Arial" w:hAnsi="Verdana" w:cs="Arial"/>
          <w:spacing w:val="-12"/>
        </w:rPr>
        <w:t xml:space="preserve"> </w:t>
      </w:r>
      <w:r w:rsidRPr="00174C4A">
        <w:rPr>
          <w:rFonts w:ascii="Verdana" w:eastAsia="Arial" w:hAnsi="Verdana" w:cs="Arial"/>
        </w:rPr>
        <w:t>la</w:t>
      </w:r>
      <w:r w:rsidRPr="00174C4A">
        <w:rPr>
          <w:rFonts w:ascii="Verdana" w:eastAsia="Arial" w:hAnsi="Verdana" w:cs="Arial"/>
          <w:spacing w:val="-12"/>
        </w:rPr>
        <w:t xml:space="preserve"> </w:t>
      </w:r>
      <w:r w:rsidRPr="00174C4A">
        <w:rPr>
          <w:rFonts w:ascii="Verdana" w:eastAsia="Arial" w:hAnsi="Verdana" w:cs="Arial"/>
        </w:rPr>
        <w:t>mencionada</w:t>
      </w:r>
      <w:r w:rsidRPr="00174C4A">
        <w:rPr>
          <w:rFonts w:ascii="Verdana" w:eastAsia="Arial" w:hAnsi="Verdana" w:cs="Arial"/>
          <w:spacing w:val="-12"/>
        </w:rPr>
        <w:t xml:space="preserve"> </w:t>
      </w:r>
      <w:r w:rsidRPr="00174C4A">
        <w:rPr>
          <w:rFonts w:ascii="Verdana" w:eastAsia="Arial" w:hAnsi="Verdana" w:cs="Arial"/>
        </w:rPr>
        <w:t xml:space="preserve">certificación de presentarse acompañada de copia de los respectivos documentos de identidad, copia de los contratos de trabajo o </w:t>
      </w:r>
      <w:r w:rsidRPr="00BA67F7">
        <w:rPr>
          <w:rFonts w:ascii="Verdana" w:eastAsia="Arial" w:hAnsi="Verdana" w:cs="Arial"/>
          <w:i/>
        </w:rPr>
        <w:t>certificación laboral con funciones</w:t>
      </w:r>
      <w:r w:rsidRPr="00174C4A">
        <w:rPr>
          <w:rFonts w:ascii="Verdana" w:eastAsia="Arial" w:hAnsi="Verdana" w:cs="Arial"/>
        </w:rPr>
        <w:t xml:space="preserve">, así como el certificado de aportes a </w:t>
      </w:r>
      <w:r w:rsidRPr="00174C4A">
        <w:rPr>
          <w:rFonts w:ascii="Verdana" w:eastAsia="Arial" w:hAnsi="Verdana" w:cs="Arial"/>
        </w:rPr>
        <w:lastRenderedPageBreak/>
        <w:t>seguridad</w:t>
      </w:r>
      <w:r w:rsidRPr="00174C4A">
        <w:rPr>
          <w:rFonts w:ascii="Verdana" w:eastAsia="Arial" w:hAnsi="Verdana" w:cs="Arial"/>
          <w:spacing w:val="4"/>
        </w:rPr>
        <w:t xml:space="preserve"> </w:t>
      </w:r>
      <w:r w:rsidRPr="00174C4A">
        <w:rPr>
          <w:rFonts w:ascii="Verdana" w:eastAsia="Arial" w:hAnsi="Verdana" w:cs="Arial"/>
        </w:rPr>
        <w:t>social</w:t>
      </w:r>
      <w:r w:rsidRPr="00174C4A">
        <w:rPr>
          <w:rFonts w:ascii="Verdana" w:eastAsia="Arial" w:hAnsi="Verdana" w:cs="Arial"/>
          <w:spacing w:val="4"/>
        </w:rPr>
        <w:t xml:space="preserve"> </w:t>
      </w:r>
      <w:r w:rsidRPr="00174C4A">
        <w:rPr>
          <w:rFonts w:ascii="Verdana" w:eastAsia="Arial" w:hAnsi="Verdana" w:cs="Arial"/>
        </w:rPr>
        <w:t>del</w:t>
      </w:r>
      <w:r w:rsidRPr="00174C4A">
        <w:rPr>
          <w:rFonts w:ascii="Verdana" w:eastAsia="Arial" w:hAnsi="Verdana" w:cs="Arial"/>
          <w:spacing w:val="4"/>
        </w:rPr>
        <w:t xml:space="preserve"> </w:t>
      </w:r>
      <w:r w:rsidRPr="00174C4A">
        <w:rPr>
          <w:rFonts w:ascii="Verdana" w:eastAsia="Arial" w:hAnsi="Verdana" w:cs="Arial"/>
        </w:rPr>
        <w:t>último</w:t>
      </w:r>
      <w:r w:rsidRPr="00174C4A">
        <w:rPr>
          <w:rFonts w:ascii="Verdana" w:eastAsia="Arial" w:hAnsi="Verdana" w:cs="Arial"/>
          <w:spacing w:val="5"/>
        </w:rPr>
        <w:t xml:space="preserve"> </w:t>
      </w:r>
      <w:r w:rsidRPr="00174C4A">
        <w:rPr>
          <w:rFonts w:ascii="Verdana" w:eastAsia="Arial" w:hAnsi="Verdana" w:cs="Arial"/>
        </w:rPr>
        <w:t>año</w:t>
      </w:r>
      <w:r w:rsidRPr="00174C4A">
        <w:rPr>
          <w:rFonts w:ascii="Verdana" w:eastAsia="Arial" w:hAnsi="Verdana" w:cs="Arial"/>
          <w:spacing w:val="4"/>
        </w:rPr>
        <w:t xml:space="preserve"> </w:t>
      </w:r>
      <w:r w:rsidRPr="00174C4A">
        <w:rPr>
          <w:rFonts w:ascii="Verdana" w:eastAsia="Arial" w:hAnsi="Verdana" w:cs="Arial"/>
        </w:rPr>
        <w:t>en</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que</w:t>
      </w:r>
      <w:r w:rsidRPr="00174C4A">
        <w:rPr>
          <w:rFonts w:ascii="Verdana" w:eastAsia="Arial" w:hAnsi="Verdana" w:cs="Arial"/>
          <w:spacing w:val="4"/>
        </w:rPr>
        <w:t xml:space="preserve"> </w:t>
      </w:r>
      <w:r w:rsidRPr="00174C4A">
        <w:rPr>
          <w:rFonts w:ascii="Verdana" w:eastAsia="Arial" w:hAnsi="Verdana" w:cs="Arial"/>
        </w:rPr>
        <w:t>se</w:t>
      </w:r>
      <w:r w:rsidRPr="00174C4A">
        <w:rPr>
          <w:rFonts w:ascii="Verdana" w:eastAsia="Arial" w:hAnsi="Verdana" w:cs="Arial"/>
          <w:spacing w:val="4"/>
        </w:rPr>
        <w:t xml:space="preserve"> </w:t>
      </w:r>
      <w:r w:rsidRPr="00174C4A">
        <w:rPr>
          <w:rFonts w:ascii="Verdana" w:eastAsia="Arial" w:hAnsi="Verdana" w:cs="Arial"/>
        </w:rPr>
        <w:t>demuestren</w:t>
      </w:r>
      <w:r w:rsidRPr="00174C4A">
        <w:rPr>
          <w:rFonts w:ascii="Verdana" w:eastAsia="Arial" w:hAnsi="Verdana" w:cs="Arial"/>
          <w:spacing w:val="5"/>
        </w:rPr>
        <w:t xml:space="preserve"> </w:t>
      </w:r>
      <w:r w:rsidRPr="00174C4A">
        <w:rPr>
          <w:rFonts w:ascii="Verdana" w:eastAsia="Arial" w:hAnsi="Verdana" w:cs="Arial"/>
        </w:rPr>
        <w:t>los</w:t>
      </w:r>
      <w:r w:rsidRPr="00174C4A">
        <w:rPr>
          <w:rFonts w:ascii="Verdana" w:eastAsia="Arial" w:hAnsi="Verdana" w:cs="Arial"/>
          <w:spacing w:val="4"/>
        </w:rPr>
        <w:t xml:space="preserve"> </w:t>
      </w:r>
      <w:r w:rsidRPr="00174C4A">
        <w:rPr>
          <w:rFonts w:ascii="Verdana" w:eastAsia="Arial" w:hAnsi="Verdana" w:cs="Arial"/>
        </w:rPr>
        <w:t>pagos</w:t>
      </w:r>
      <w:r w:rsidRPr="00174C4A">
        <w:rPr>
          <w:rFonts w:ascii="Verdana" w:eastAsia="Arial" w:hAnsi="Verdana" w:cs="Arial"/>
          <w:spacing w:val="4"/>
        </w:rPr>
        <w:t xml:space="preserve"> </w:t>
      </w:r>
      <w:r w:rsidRPr="00174C4A">
        <w:rPr>
          <w:rFonts w:ascii="Verdana" w:eastAsia="Arial" w:hAnsi="Verdana" w:cs="Arial"/>
        </w:rPr>
        <w:t>realizados</w:t>
      </w:r>
      <w:r w:rsidRPr="00174C4A">
        <w:rPr>
          <w:rFonts w:ascii="Verdana" w:eastAsia="Arial" w:hAnsi="Verdana" w:cs="Arial"/>
          <w:spacing w:val="4"/>
        </w:rPr>
        <w:t xml:space="preserve"> </w:t>
      </w:r>
      <w:r w:rsidRPr="00174C4A">
        <w:rPr>
          <w:rFonts w:ascii="Verdana" w:eastAsia="Arial" w:hAnsi="Verdana" w:cs="Arial"/>
        </w:rPr>
        <w:t>por</w:t>
      </w:r>
      <w:r w:rsidRPr="00174C4A">
        <w:rPr>
          <w:rFonts w:ascii="Verdana" w:eastAsia="Arial" w:hAnsi="Verdana" w:cs="Arial"/>
          <w:spacing w:val="4"/>
        </w:rPr>
        <w:t xml:space="preserve"> </w:t>
      </w:r>
      <w:r w:rsidRPr="00174C4A">
        <w:rPr>
          <w:rFonts w:ascii="Verdana" w:eastAsia="Arial" w:hAnsi="Verdana" w:cs="Arial"/>
        </w:rPr>
        <w:t>el</w:t>
      </w:r>
      <w:r w:rsidRPr="00174C4A">
        <w:rPr>
          <w:rFonts w:ascii="Verdana" w:eastAsia="Arial" w:hAnsi="Verdana" w:cs="Arial"/>
          <w:spacing w:val="4"/>
        </w:rPr>
        <w:t xml:space="preserve"> </w:t>
      </w:r>
      <w:r w:rsidRPr="00174C4A">
        <w:rPr>
          <w:rFonts w:ascii="Verdana" w:eastAsia="Arial" w:hAnsi="Verdana" w:cs="Arial"/>
        </w:rPr>
        <w:t xml:space="preserve">empleador. </w:t>
      </w:r>
    </w:p>
    <w:p w14:paraId="5C701FAE" w14:textId="5353CF79" w:rsidR="00DF441C" w:rsidRDefault="00DF441C" w:rsidP="00BA67F7">
      <w:pPr>
        <w:spacing w:after="120" w:line="276" w:lineRule="auto"/>
        <w:ind w:left="118" w:right="80" w:firstLine="709"/>
        <w:jc w:val="both"/>
        <w:rPr>
          <w:rFonts w:ascii="Verdana" w:eastAsia="Arial" w:hAnsi="Verdana" w:cs="Arial"/>
        </w:rPr>
      </w:pPr>
      <w:r w:rsidRPr="00174C4A">
        <w:rPr>
          <w:rFonts w:ascii="Verdana" w:eastAsia="Arial" w:hAnsi="Verdana" w:cs="Arial"/>
        </w:rPr>
        <w:t xml:space="preserve">Frente a este punto, es importante resaltar, </w:t>
      </w:r>
      <w:r w:rsidR="00DE62CD">
        <w:rPr>
          <w:rFonts w:ascii="Verdana" w:eastAsia="Arial" w:hAnsi="Verdana" w:cs="Arial"/>
        </w:rPr>
        <w:t>en atención</w:t>
      </w:r>
      <w:r w:rsidRPr="00174C4A">
        <w:rPr>
          <w:rFonts w:ascii="Verdana" w:eastAsia="Arial" w:hAnsi="Verdana" w:cs="Arial"/>
        </w:rPr>
        <w:t xml:space="preserve"> a la consulta planteada, que </w:t>
      </w:r>
      <w:r>
        <w:rPr>
          <w:rFonts w:ascii="Verdana" w:eastAsia="Arial MT" w:hAnsi="Verdana" w:cs="Arial"/>
          <w:lang w:eastAsia="es-ES" w:bidi="es-ES"/>
        </w:rPr>
        <w:t xml:space="preserve">el </w:t>
      </w:r>
      <w:r w:rsidRPr="00F6131B">
        <w:rPr>
          <w:rFonts w:ascii="Verdana" w:hAnsi="Verdana"/>
        </w:rPr>
        <w:t>parágrafo</w:t>
      </w:r>
      <w:r w:rsidRPr="00AA6478">
        <w:rPr>
          <w:rFonts w:ascii="Verdana" w:hAnsi="Verdana"/>
        </w:rPr>
        <w:t xml:space="preserve"> </w:t>
      </w:r>
      <w:r>
        <w:rPr>
          <w:rFonts w:ascii="Verdana" w:hAnsi="Verdana"/>
        </w:rPr>
        <w:t xml:space="preserve">del </w:t>
      </w:r>
      <w:r w:rsidRPr="00AA6478">
        <w:rPr>
          <w:rFonts w:ascii="Verdana" w:hAnsi="Verdana"/>
        </w:rPr>
        <w:t>artículo 2.2.1.2.4.2.14 del Decreto 1860 de 2021</w:t>
      </w:r>
      <w:r>
        <w:rPr>
          <w:rFonts w:ascii="Verdana" w:hAnsi="Verdana"/>
        </w:rPr>
        <w:t xml:space="preserve"> establece </w:t>
      </w:r>
      <w:r w:rsidRPr="00F6131B">
        <w:rPr>
          <w:rFonts w:ascii="Verdana" w:hAnsi="Verdana"/>
        </w:rPr>
        <w:t xml:space="preserve">que </w:t>
      </w:r>
      <w:r w:rsidRPr="00BA67F7">
        <w:rPr>
          <w:rFonts w:ascii="Verdana" w:hAnsi="Verdana"/>
          <w:i/>
        </w:rPr>
        <w:t>todas las certificaciones mencionadas en el artículo</w:t>
      </w:r>
      <w:r w:rsidRPr="00F6131B">
        <w:rPr>
          <w:rFonts w:ascii="Verdana" w:hAnsi="Verdana"/>
        </w:rPr>
        <w:t xml:space="preserve"> deben ser expedidas bajo la gravedad de juramento y con una fecha máxima de </w:t>
      </w:r>
      <w:r w:rsidR="0094031E">
        <w:rPr>
          <w:rFonts w:ascii="Verdana" w:hAnsi="Verdana"/>
        </w:rPr>
        <w:t>treinta (</w:t>
      </w:r>
      <w:r w:rsidRPr="00F6131B">
        <w:rPr>
          <w:rFonts w:ascii="Verdana" w:hAnsi="Verdana"/>
        </w:rPr>
        <w:t>30</w:t>
      </w:r>
      <w:r w:rsidR="0094031E">
        <w:rPr>
          <w:rFonts w:ascii="Verdana" w:hAnsi="Verdana"/>
        </w:rPr>
        <w:t>)</w:t>
      </w:r>
      <w:r w:rsidRPr="00F6131B">
        <w:rPr>
          <w:rFonts w:ascii="Verdana" w:hAnsi="Verdana"/>
        </w:rPr>
        <w:t xml:space="preserve"> días calendario antes del cierre del procedimiento de selección</w:t>
      </w:r>
      <w:r>
        <w:rPr>
          <w:rFonts w:ascii="Verdana" w:hAnsi="Verdana"/>
        </w:rPr>
        <w:t>.</w:t>
      </w:r>
      <w:r w:rsidR="009112CA">
        <w:rPr>
          <w:rFonts w:ascii="Verdana" w:hAnsi="Verdana"/>
        </w:rPr>
        <w:t xml:space="preserve"> En sentido, se concluye que las certificaciones laborales que se anexan también deben cumplir con </w:t>
      </w:r>
      <w:r w:rsidR="00986A4F">
        <w:rPr>
          <w:rFonts w:ascii="Verdana" w:hAnsi="Verdana"/>
        </w:rPr>
        <w:t xml:space="preserve">las mencionadas especificaciones. </w:t>
      </w:r>
    </w:p>
    <w:p w14:paraId="547C30A6" w14:textId="77777777" w:rsidR="00DF441C" w:rsidRPr="00174C4A" w:rsidRDefault="00DF441C" w:rsidP="00BA67F7">
      <w:pPr>
        <w:spacing w:after="120" w:line="276" w:lineRule="auto"/>
        <w:ind w:left="118" w:right="80" w:firstLine="709"/>
        <w:jc w:val="both"/>
        <w:rPr>
          <w:rFonts w:ascii="Verdana" w:eastAsia="Arial" w:hAnsi="Verdana" w:cs="Arial"/>
        </w:rPr>
      </w:pPr>
      <w:r w:rsidRPr="00174C4A">
        <w:rPr>
          <w:rFonts w:ascii="Verdana" w:eastAsia="Arial" w:hAnsi="Verdana" w:cs="Arial"/>
        </w:rPr>
        <w:t>Ahora bien, los documentos a los que se refieren los distintos numerales del artículo 2.2.1.2.4.2.14 constituyen</w:t>
      </w:r>
      <w:r w:rsidRPr="00174C4A">
        <w:rPr>
          <w:rFonts w:ascii="Verdana" w:eastAsia="Arial" w:hAnsi="Verdana" w:cs="Arial"/>
          <w:spacing w:val="-3"/>
        </w:rPr>
        <w:t xml:space="preserve"> </w:t>
      </w:r>
      <w:r w:rsidRPr="00174C4A">
        <w:rPr>
          <w:rFonts w:ascii="Verdana" w:eastAsia="Arial" w:hAnsi="Verdana" w:cs="Arial"/>
        </w:rPr>
        <w:t>una</w:t>
      </w:r>
      <w:r w:rsidRPr="00174C4A">
        <w:rPr>
          <w:rFonts w:ascii="Verdana" w:eastAsia="Arial" w:hAnsi="Verdana" w:cs="Arial"/>
          <w:spacing w:val="-3"/>
        </w:rPr>
        <w:t xml:space="preserve"> </w:t>
      </w:r>
      <w:r w:rsidRPr="00174C4A">
        <w:rPr>
          <w:rFonts w:ascii="Verdana" w:eastAsia="Arial" w:hAnsi="Verdana" w:cs="Arial"/>
        </w:rPr>
        <w:t>tarifa</w:t>
      </w:r>
      <w:r w:rsidRPr="00174C4A">
        <w:rPr>
          <w:rFonts w:ascii="Verdana" w:eastAsia="Arial" w:hAnsi="Verdana" w:cs="Arial"/>
          <w:spacing w:val="-3"/>
        </w:rPr>
        <w:t xml:space="preserve"> </w:t>
      </w:r>
      <w:r w:rsidRPr="00174C4A">
        <w:rPr>
          <w:rFonts w:ascii="Verdana" w:eastAsia="Arial" w:hAnsi="Verdana" w:cs="Arial"/>
        </w:rPr>
        <w:t>legal</w:t>
      </w:r>
      <w:r w:rsidRPr="00174C4A">
        <w:rPr>
          <w:rFonts w:ascii="Verdana" w:eastAsia="Arial" w:hAnsi="Verdana" w:cs="Arial"/>
          <w:spacing w:val="-3"/>
        </w:rPr>
        <w:t xml:space="preserve"> </w:t>
      </w:r>
      <w:r w:rsidRPr="00174C4A">
        <w:rPr>
          <w:rFonts w:ascii="Verdana" w:eastAsia="Arial" w:hAnsi="Verdana" w:cs="Arial"/>
        </w:rPr>
        <w:t>probatoria</w:t>
      </w:r>
      <w:r w:rsidRPr="00174C4A">
        <w:rPr>
          <w:rFonts w:ascii="Verdana" w:eastAsia="Arial" w:hAnsi="Verdana" w:cs="Arial"/>
          <w:spacing w:val="-3"/>
        </w:rPr>
        <w:t xml:space="preserve"> </w:t>
      </w:r>
      <w:r w:rsidRPr="00174C4A">
        <w:rPr>
          <w:rFonts w:ascii="Verdana" w:eastAsia="Arial" w:hAnsi="Verdana" w:cs="Arial"/>
        </w:rPr>
        <w:t>para</w:t>
      </w:r>
      <w:r w:rsidRPr="00174C4A">
        <w:rPr>
          <w:rFonts w:ascii="Verdana" w:eastAsia="Arial" w:hAnsi="Verdana" w:cs="Arial"/>
          <w:spacing w:val="-3"/>
        </w:rPr>
        <w:t xml:space="preserve"> </w:t>
      </w:r>
      <w:r w:rsidRPr="00174C4A">
        <w:rPr>
          <w:rFonts w:ascii="Verdana" w:eastAsia="Arial" w:hAnsi="Verdana" w:cs="Arial"/>
        </w:rPr>
        <w:t>demostrar</w:t>
      </w:r>
      <w:r w:rsidRPr="00174C4A">
        <w:rPr>
          <w:rFonts w:ascii="Verdana" w:eastAsia="Arial" w:hAnsi="Verdana" w:cs="Arial"/>
          <w:spacing w:val="-3"/>
        </w:rPr>
        <w:t xml:space="preserve"> </w:t>
      </w:r>
      <w:r w:rsidRPr="00174C4A">
        <w:rPr>
          <w:rFonts w:ascii="Verdana" w:eastAsia="Arial" w:hAnsi="Verdana" w:cs="Arial"/>
        </w:rPr>
        <w:t>que</w:t>
      </w:r>
      <w:r w:rsidRPr="00174C4A">
        <w:rPr>
          <w:rFonts w:ascii="Verdana" w:eastAsia="Arial" w:hAnsi="Verdana" w:cs="Arial"/>
          <w:spacing w:val="-3"/>
        </w:rPr>
        <w:t xml:space="preserve"> </w:t>
      </w:r>
      <w:r w:rsidRPr="00174C4A">
        <w:rPr>
          <w:rFonts w:ascii="Verdana" w:eastAsia="Arial" w:hAnsi="Verdana" w:cs="Arial"/>
        </w:rPr>
        <w:t>los</w:t>
      </w:r>
      <w:r w:rsidRPr="00174C4A">
        <w:rPr>
          <w:rFonts w:ascii="Verdana" w:eastAsia="Arial" w:hAnsi="Verdana" w:cs="Arial"/>
          <w:spacing w:val="-3"/>
        </w:rPr>
        <w:t xml:space="preserve"> </w:t>
      </w:r>
      <w:r w:rsidRPr="00174C4A">
        <w:rPr>
          <w:rFonts w:ascii="Verdana" w:eastAsia="Arial" w:hAnsi="Verdana" w:cs="Arial"/>
        </w:rPr>
        <w:t>proponentes</w:t>
      </w:r>
      <w:r w:rsidRPr="00174C4A">
        <w:rPr>
          <w:rFonts w:ascii="Verdana" w:eastAsia="Arial" w:hAnsi="Verdana" w:cs="Arial"/>
          <w:spacing w:val="-3"/>
        </w:rPr>
        <w:t xml:space="preserve"> </w:t>
      </w:r>
      <w:r w:rsidRPr="00174C4A">
        <w:rPr>
          <w:rFonts w:ascii="Verdana" w:eastAsia="Arial" w:hAnsi="Verdana" w:cs="Arial"/>
        </w:rPr>
        <w:t>son</w:t>
      </w:r>
      <w:r w:rsidRPr="00174C4A">
        <w:rPr>
          <w:rFonts w:ascii="Verdana" w:eastAsia="Arial" w:hAnsi="Verdana" w:cs="Arial"/>
          <w:spacing w:val="-3"/>
        </w:rPr>
        <w:t xml:space="preserve"> </w:t>
      </w:r>
      <w:r w:rsidRPr="00174C4A">
        <w:rPr>
          <w:rFonts w:ascii="Verdana" w:eastAsia="Arial" w:hAnsi="Verdana" w:cs="Arial"/>
        </w:rPr>
        <w:t>emprendimientos o empresas de mujeres y que, por lo tanto, tienen derecho a la aplicación de los criterios diferenciales</w:t>
      </w:r>
      <w:r w:rsidRPr="00174C4A">
        <w:rPr>
          <w:rFonts w:ascii="Verdana" w:eastAsia="Arial" w:hAnsi="Verdana" w:cs="Arial"/>
          <w:spacing w:val="-11"/>
        </w:rPr>
        <w:t xml:space="preserve"> </w:t>
      </w:r>
      <w:r w:rsidRPr="00174C4A">
        <w:rPr>
          <w:rFonts w:ascii="Verdana" w:eastAsia="Arial" w:hAnsi="Verdana" w:cs="Arial"/>
        </w:rPr>
        <w:t>reglamentados</w:t>
      </w:r>
      <w:r w:rsidRPr="00174C4A">
        <w:rPr>
          <w:rFonts w:ascii="Verdana" w:eastAsia="Arial" w:hAnsi="Verdana" w:cs="Arial"/>
          <w:spacing w:val="-11"/>
        </w:rPr>
        <w:t xml:space="preserve"> </w:t>
      </w:r>
      <w:r w:rsidRPr="00174C4A">
        <w:rPr>
          <w:rFonts w:ascii="Verdana" w:eastAsia="Arial" w:hAnsi="Verdana" w:cs="Arial"/>
        </w:rPr>
        <w:t>por</w:t>
      </w:r>
      <w:r w:rsidRPr="00174C4A">
        <w:rPr>
          <w:rFonts w:ascii="Verdana" w:eastAsia="Arial" w:hAnsi="Verdana" w:cs="Arial"/>
          <w:spacing w:val="-11"/>
        </w:rPr>
        <w:t xml:space="preserve"> </w:t>
      </w:r>
      <w:r w:rsidRPr="00174C4A">
        <w:rPr>
          <w:rFonts w:ascii="Verdana" w:eastAsia="Arial" w:hAnsi="Verdana" w:cs="Arial"/>
        </w:rPr>
        <w:t>el</w:t>
      </w:r>
      <w:r w:rsidRPr="00174C4A">
        <w:rPr>
          <w:rFonts w:ascii="Verdana" w:eastAsia="Arial" w:hAnsi="Verdana" w:cs="Arial"/>
          <w:spacing w:val="-11"/>
        </w:rPr>
        <w:t xml:space="preserve"> </w:t>
      </w:r>
      <w:r w:rsidRPr="00174C4A">
        <w:rPr>
          <w:rFonts w:ascii="Verdana" w:eastAsia="Arial" w:hAnsi="Verdana" w:cs="Arial"/>
        </w:rPr>
        <w:t>artículo</w:t>
      </w:r>
      <w:r w:rsidRPr="00174C4A">
        <w:rPr>
          <w:rFonts w:ascii="Verdana" w:eastAsia="Arial" w:hAnsi="Verdana" w:cs="Arial"/>
          <w:spacing w:val="-11"/>
        </w:rPr>
        <w:t xml:space="preserve"> </w:t>
      </w:r>
      <w:r w:rsidRPr="00174C4A">
        <w:rPr>
          <w:rFonts w:ascii="Verdana" w:eastAsia="Arial" w:hAnsi="Verdana" w:cs="Arial"/>
        </w:rPr>
        <w:t>2.2.1.2.4.2.15</w:t>
      </w:r>
      <w:r w:rsidRPr="00174C4A">
        <w:rPr>
          <w:rFonts w:ascii="Verdana" w:eastAsia="Arial" w:hAnsi="Verdana" w:cs="Arial"/>
          <w:spacing w:val="-10"/>
        </w:rPr>
        <w:t xml:space="preserve"> </w:t>
      </w:r>
      <w:r w:rsidRPr="00174C4A">
        <w:rPr>
          <w:rFonts w:ascii="Verdana" w:eastAsia="Arial" w:hAnsi="Verdana" w:cs="Arial"/>
        </w:rPr>
        <w:t>del</w:t>
      </w:r>
      <w:r w:rsidRPr="00174C4A">
        <w:rPr>
          <w:rFonts w:ascii="Verdana" w:eastAsia="Arial" w:hAnsi="Verdana" w:cs="Arial"/>
          <w:spacing w:val="-11"/>
        </w:rPr>
        <w:t xml:space="preserve"> </w:t>
      </w:r>
      <w:r w:rsidRPr="00174C4A">
        <w:rPr>
          <w:rFonts w:ascii="Verdana" w:eastAsia="Arial" w:hAnsi="Verdana" w:cs="Arial"/>
        </w:rPr>
        <w:t>Decreto</w:t>
      </w:r>
      <w:r w:rsidRPr="00174C4A">
        <w:rPr>
          <w:rFonts w:ascii="Verdana" w:eastAsia="Arial" w:hAnsi="Verdana" w:cs="Arial"/>
          <w:spacing w:val="-11"/>
        </w:rPr>
        <w:t xml:space="preserve"> </w:t>
      </w:r>
      <w:r w:rsidRPr="00174C4A">
        <w:rPr>
          <w:rFonts w:ascii="Verdana" w:eastAsia="Arial" w:hAnsi="Verdana" w:cs="Arial"/>
        </w:rPr>
        <w:t>1082</w:t>
      </w:r>
      <w:r w:rsidRPr="00174C4A">
        <w:rPr>
          <w:rFonts w:ascii="Verdana" w:eastAsia="Arial" w:hAnsi="Verdana" w:cs="Arial"/>
          <w:spacing w:val="-11"/>
        </w:rPr>
        <w:t xml:space="preserve"> </w:t>
      </w:r>
      <w:r w:rsidRPr="00174C4A">
        <w:rPr>
          <w:rFonts w:ascii="Verdana" w:eastAsia="Arial" w:hAnsi="Verdana" w:cs="Arial"/>
        </w:rPr>
        <w:t>de</w:t>
      </w:r>
      <w:r w:rsidRPr="00174C4A">
        <w:rPr>
          <w:rFonts w:ascii="Verdana" w:eastAsia="Arial" w:hAnsi="Verdana" w:cs="Arial"/>
          <w:spacing w:val="-11"/>
        </w:rPr>
        <w:t xml:space="preserve"> </w:t>
      </w:r>
      <w:r w:rsidRPr="00174C4A">
        <w:rPr>
          <w:rFonts w:ascii="Verdana" w:eastAsia="Arial" w:hAnsi="Verdana" w:cs="Arial"/>
        </w:rPr>
        <w:t>2015,</w:t>
      </w:r>
      <w:r w:rsidRPr="00174C4A">
        <w:rPr>
          <w:rFonts w:ascii="Verdana" w:eastAsia="Arial" w:hAnsi="Verdana" w:cs="Arial"/>
          <w:spacing w:val="-11"/>
        </w:rPr>
        <w:t xml:space="preserve"> </w:t>
      </w:r>
      <w:r w:rsidRPr="00174C4A">
        <w:rPr>
          <w:rFonts w:ascii="Verdana" w:eastAsia="Arial" w:hAnsi="Verdana" w:cs="Arial"/>
        </w:rPr>
        <w:t>en</w:t>
      </w:r>
      <w:r w:rsidRPr="00174C4A">
        <w:rPr>
          <w:rFonts w:ascii="Verdana" w:eastAsia="Arial" w:hAnsi="Verdana" w:cs="Arial"/>
          <w:spacing w:val="-11"/>
        </w:rPr>
        <w:t xml:space="preserve"> </w:t>
      </w:r>
      <w:r w:rsidRPr="00174C4A">
        <w:rPr>
          <w:rFonts w:ascii="Verdana" w:eastAsia="Arial" w:hAnsi="Verdana" w:cs="Arial"/>
        </w:rPr>
        <w:t>desarrollo del artículo 32 de la Ley 2069 de 2020. Esto significa que a quienes pretendan acceder a tales beneficios</w:t>
      </w:r>
      <w:r w:rsidRPr="00174C4A">
        <w:rPr>
          <w:rFonts w:ascii="Verdana" w:eastAsia="Arial" w:hAnsi="Verdana" w:cs="Arial"/>
          <w:spacing w:val="-5"/>
        </w:rPr>
        <w:t xml:space="preserve"> </w:t>
      </w:r>
      <w:r w:rsidRPr="00174C4A">
        <w:rPr>
          <w:rFonts w:ascii="Verdana" w:eastAsia="Arial" w:hAnsi="Verdana" w:cs="Arial"/>
        </w:rPr>
        <w:t>en</w:t>
      </w:r>
      <w:r w:rsidRPr="00174C4A">
        <w:rPr>
          <w:rFonts w:ascii="Verdana" w:eastAsia="Arial" w:hAnsi="Verdana" w:cs="Arial"/>
          <w:spacing w:val="-5"/>
        </w:rPr>
        <w:t xml:space="preserve"> </w:t>
      </w:r>
      <w:r w:rsidRPr="00174C4A">
        <w:rPr>
          <w:rFonts w:ascii="Verdana" w:eastAsia="Arial" w:hAnsi="Verdana" w:cs="Arial"/>
        </w:rPr>
        <w:t>consideración</w:t>
      </w:r>
      <w:r w:rsidRPr="00174C4A">
        <w:rPr>
          <w:rFonts w:ascii="Verdana" w:eastAsia="Arial" w:hAnsi="Verdana" w:cs="Arial"/>
          <w:spacing w:val="-5"/>
        </w:rPr>
        <w:t xml:space="preserve"> </w:t>
      </w:r>
      <w:r w:rsidRPr="00174C4A">
        <w:rPr>
          <w:rFonts w:ascii="Verdana" w:eastAsia="Arial" w:hAnsi="Verdana" w:cs="Arial"/>
        </w:rPr>
        <w:t>a</w:t>
      </w:r>
      <w:r w:rsidRPr="00174C4A">
        <w:rPr>
          <w:rFonts w:ascii="Verdana" w:eastAsia="Arial" w:hAnsi="Verdana" w:cs="Arial"/>
          <w:spacing w:val="-6"/>
        </w:rPr>
        <w:t xml:space="preserve"> </w:t>
      </w:r>
      <w:r w:rsidRPr="00174C4A">
        <w:rPr>
          <w:rFonts w:ascii="Verdana" w:eastAsia="Arial" w:hAnsi="Verdana" w:cs="Arial"/>
        </w:rPr>
        <w:t>la</w:t>
      </w:r>
      <w:r w:rsidRPr="00174C4A">
        <w:rPr>
          <w:rFonts w:ascii="Verdana" w:eastAsia="Arial" w:hAnsi="Verdana" w:cs="Arial"/>
          <w:spacing w:val="-5"/>
        </w:rPr>
        <w:t xml:space="preserve"> </w:t>
      </w:r>
      <w:r w:rsidRPr="00174C4A">
        <w:rPr>
          <w:rFonts w:ascii="Verdana" w:eastAsia="Arial" w:hAnsi="Verdana" w:cs="Arial"/>
        </w:rPr>
        <w:t>definición</w:t>
      </w:r>
      <w:r w:rsidRPr="00174C4A">
        <w:rPr>
          <w:rFonts w:ascii="Verdana" w:eastAsia="Arial" w:hAnsi="Verdana" w:cs="Arial"/>
          <w:spacing w:val="-5"/>
        </w:rPr>
        <w:t xml:space="preserve"> </w:t>
      </w:r>
      <w:r w:rsidRPr="00174C4A">
        <w:rPr>
          <w:rFonts w:ascii="Verdana" w:eastAsia="Arial" w:hAnsi="Verdana" w:cs="Arial"/>
        </w:rPr>
        <w:t>establecida</w:t>
      </w:r>
      <w:r w:rsidRPr="00174C4A">
        <w:rPr>
          <w:rFonts w:ascii="Verdana" w:eastAsia="Arial" w:hAnsi="Verdana" w:cs="Arial"/>
          <w:spacing w:val="-5"/>
        </w:rPr>
        <w:t xml:space="preserve"> </w:t>
      </w:r>
      <w:r w:rsidRPr="00174C4A">
        <w:rPr>
          <w:rFonts w:ascii="Verdana" w:eastAsia="Arial" w:hAnsi="Verdana" w:cs="Arial"/>
        </w:rPr>
        <w:t>en</w:t>
      </w:r>
      <w:r w:rsidRPr="00174C4A">
        <w:rPr>
          <w:rFonts w:ascii="Verdana" w:eastAsia="Arial" w:hAnsi="Verdana" w:cs="Arial"/>
          <w:spacing w:val="-5"/>
        </w:rPr>
        <w:t xml:space="preserve"> </w:t>
      </w:r>
      <w:r w:rsidRPr="00174C4A">
        <w:rPr>
          <w:rFonts w:ascii="Verdana" w:eastAsia="Arial" w:hAnsi="Verdana" w:cs="Arial"/>
        </w:rPr>
        <w:t>el</w:t>
      </w:r>
      <w:r w:rsidRPr="00174C4A">
        <w:rPr>
          <w:rFonts w:ascii="Verdana" w:eastAsia="Arial" w:hAnsi="Verdana" w:cs="Arial"/>
          <w:spacing w:val="-5"/>
        </w:rPr>
        <w:t xml:space="preserve"> </w:t>
      </w:r>
      <w:r w:rsidRPr="00174C4A">
        <w:rPr>
          <w:rFonts w:ascii="Verdana" w:eastAsia="Arial" w:hAnsi="Verdana" w:cs="Arial"/>
        </w:rPr>
        <w:t>numeral</w:t>
      </w:r>
      <w:r w:rsidRPr="00174C4A">
        <w:rPr>
          <w:rFonts w:ascii="Verdana" w:eastAsia="Arial" w:hAnsi="Verdana" w:cs="Arial"/>
          <w:spacing w:val="-5"/>
        </w:rPr>
        <w:t xml:space="preserve"> </w:t>
      </w:r>
      <w:r w:rsidRPr="00174C4A">
        <w:rPr>
          <w:rFonts w:ascii="Verdana" w:eastAsia="Arial" w:hAnsi="Verdana" w:cs="Arial"/>
        </w:rPr>
        <w:t>2</w:t>
      </w:r>
      <w:r w:rsidRPr="00174C4A">
        <w:rPr>
          <w:rFonts w:ascii="Verdana" w:eastAsia="Arial" w:hAnsi="Verdana" w:cs="Arial"/>
          <w:spacing w:val="-6"/>
        </w:rPr>
        <w:t xml:space="preserve"> </w:t>
      </w:r>
      <w:r w:rsidRPr="00174C4A">
        <w:rPr>
          <w:rFonts w:ascii="Verdana" w:eastAsia="Arial" w:hAnsi="Verdana" w:cs="Arial"/>
        </w:rPr>
        <w:t>del</w:t>
      </w:r>
      <w:r w:rsidRPr="00174C4A">
        <w:rPr>
          <w:rFonts w:ascii="Verdana" w:eastAsia="Arial" w:hAnsi="Verdana" w:cs="Arial"/>
          <w:spacing w:val="-5"/>
        </w:rPr>
        <w:t xml:space="preserve"> </w:t>
      </w:r>
      <w:r w:rsidRPr="00174C4A">
        <w:rPr>
          <w:rFonts w:ascii="Verdana" w:eastAsia="Arial" w:hAnsi="Verdana" w:cs="Arial"/>
        </w:rPr>
        <w:t>artículo</w:t>
      </w:r>
      <w:r w:rsidRPr="00174C4A">
        <w:rPr>
          <w:rFonts w:ascii="Verdana" w:eastAsia="Arial" w:hAnsi="Verdana" w:cs="Arial"/>
          <w:spacing w:val="-5"/>
        </w:rPr>
        <w:t xml:space="preserve"> </w:t>
      </w:r>
      <w:r w:rsidRPr="00174C4A">
        <w:rPr>
          <w:rFonts w:ascii="Verdana" w:eastAsia="Arial" w:hAnsi="Verdana" w:cs="Arial"/>
        </w:rPr>
        <w:t>2.2.1.2.4.2.14 les corresponde presentar la mencionada certificación con sus respectivos soportes.</w:t>
      </w:r>
    </w:p>
    <w:p w14:paraId="3B63335C" w14:textId="77777777" w:rsidR="00DF441C" w:rsidRPr="001D6A8D" w:rsidRDefault="00DF441C" w:rsidP="00B413EF">
      <w:pPr>
        <w:spacing w:after="0" w:line="276" w:lineRule="auto"/>
        <w:ind w:firstLine="708"/>
        <w:jc w:val="both"/>
        <w:rPr>
          <w:rFonts w:ascii="Verdana" w:eastAsia="Calibri" w:hAnsi="Verdana" w:cs="Arial"/>
          <w:lang w:eastAsia="es-ES"/>
        </w:rPr>
      </w:pPr>
      <w:r w:rsidRPr="001D6A8D">
        <w:rPr>
          <w:rFonts w:ascii="Verdana" w:eastAsia="Calibri" w:hAnsi="Verdana" w:cs="Arial"/>
          <w:lang w:eastAsia="es-ES"/>
        </w:rPr>
        <w:t xml:space="preserve">Con todo, debe advertirse que corresponde a las Entidades Estatales contratantes determinar en cada caso concreto si, en efecto, se cumplen las condiciones antes explicadas, verificando además que dicha acreditación se haga con sujeción al marco jurídico aplicable. Para estos efectos deberá realizarse el análisis de cada uno de los empleos certificados a efectos de determinar si cada uno de ellos puede ser considerado del nivel directivo en virtud de las funciones que tenga asignadas. </w:t>
      </w:r>
    </w:p>
    <w:p w14:paraId="68B5A513" w14:textId="77777777" w:rsidR="00B413EF" w:rsidRPr="001D6A8D" w:rsidRDefault="00B413EF" w:rsidP="00BA67F7">
      <w:pPr>
        <w:spacing w:after="0" w:line="276" w:lineRule="auto"/>
        <w:ind w:firstLine="708"/>
        <w:jc w:val="both"/>
        <w:rPr>
          <w:rFonts w:ascii="Verdana" w:eastAsia="Calibri" w:hAnsi="Verdana" w:cs="Arial"/>
          <w:lang w:eastAsia="es-ES"/>
        </w:rPr>
      </w:pPr>
    </w:p>
    <w:p w14:paraId="67B62F34" w14:textId="77777777" w:rsidR="00DF441C" w:rsidRPr="00593A5F" w:rsidRDefault="00DF441C" w:rsidP="00BA67F7">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Referencias normativas, jurisprudenciales y otras fuentes:</w:t>
      </w:r>
    </w:p>
    <w:p w14:paraId="533DD57A" w14:textId="77777777" w:rsidR="00DF441C" w:rsidRPr="00593A5F" w:rsidRDefault="00DF441C" w:rsidP="00DF441C">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DF441C" w:rsidRPr="00593A5F" w14:paraId="631C2E85" w14:textId="77777777" w:rsidTr="00FA7053">
        <w:trPr>
          <w:trHeight w:val="870"/>
        </w:trPr>
        <w:tc>
          <w:tcPr>
            <w:tcW w:w="8647" w:type="dxa"/>
          </w:tcPr>
          <w:p w14:paraId="00A6144C" w14:textId="77777777" w:rsidR="00DF441C" w:rsidRPr="007F5908" w:rsidRDefault="00DF441C" w:rsidP="00DF441C">
            <w:pPr>
              <w:pStyle w:val="Prrafodelista"/>
              <w:numPr>
                <w:ilvl w:val="0"/>
                <w:numId w:val="18"/>
              </w:numPr>
              <w:spacing w:line="360" w:lineRule="auto"/>
              <w:rPr>
                <w:rFonts w:ascii="Verdana" w:hAnsi="Verdana" w:cs="Arial"/>
              </w:rPr>
            </w:pPr>
            <w:r w:rsidRPr="003A3B5F">
              <w:rPr>
                <w:rFonts w:ascii="Verdana" w:hAnsi="Verdana"/>
              </w:rPr>
              <w:t>Ley 2069 de 2021</w:t>
            </w:r>
            <w:r>
              <w:rPr>
                <w:rFonts w:ascii="Verdana" w:hAnsi="Verdana"/>
              </w:rPr>
              <w:t>, Articulo 32.</w:t>
            </w:r>
          </w:p>
          <w:p w14:paraId="22852989" w14:textId="698D0ACD" w:rsidR="00DF441C" w:rsidRPr="006468EA" w:rsidRDefault="00DF441C" w:rsidP="00EC0A46">
            <w:pPr>
              <w:pStyle w:val="Prrafodelista"/>
              <w:numPr>
                <w:ilvl w:val="0"/>
                <w:numId w:val="18"/>
              </w:numPr>
              <w:spacing w:line="360" w:lineRule="auto"/>
              <w:rPr>
                <w:rFonts w:ascii="Verdana" w:hAnsi="Verdana" w:cs="Arial"/>
              </w:rPr>
            </w:pPr>
            <w:r w:rsidRPr="003A3B5F">
              <w:rPr>
                <w:rFonts w:ascii="Verdana" w:hAnsi="Verdana"/>
              </w:rPr>
              <w:t>Decreto 1082 de 2015</w:t>
            </w:r>
            <w:r w:rsidR="00036E6A">
              <w:rPr>
                <w:rFonts w:ascii="Verdana" w:eastAsia="Century Gothic" w:hAnsi="Verdana" w:cs="Century Gothic"/>
                <w:lang w:val="es-CO"/>
              </w:rPr>
              <w:t xml:space="preserve">, </w:t>
            </w:r>
            <w:r w:rsidR="00036E6A" w:rsidRPr="00955D18">
              <w:rPr>
                <w:rFonts w:ascii="Verdana" w:eastAsia="Century Gothic" w:hAnsi="Verdana" w:cs="Century Gothic"/>
                <w:lang w:val="es-CO"/>
              </w:rPr>
              <w:t>artículo 2.2.1.2.4.2.14</w:t>
            </w:r>
            <w:r w:rsidR="00036E6A">
              <w:rPr>
                <w:rFonts w:ascii="Verdana" w:eastAsia="Century Gothic" w:hAnsi="Verdana" w:cs="Century Gothic"/>
                <w:lang w:val="es-CO"/>
              </w:rPr>
              <w:t xml:space="preserve"> – modificado por el artículo 3 del </w:t>
            </w:r>
            <w:r w:rsidR="00036E6A" w:rsidRPr="003A3B5F">
              <w:rPr>
                <w:rFonts w:ascii="Verdana" w:hAnsi="Verdana"/>
              </w:rPr>
              <w:t>Decreto 1860 de 2021</w:t>
            </w:r>
            <w:r w:rsidR="00036E6A" w:rsidRPr="00955D18">
              <w:rPr>
                <w:rFonts w:ascii="Verdana" w:eastAsia="Century Gothic" w:hAnsi="Verdana" w:cs="Century Gothic"/>
                <w:lang w:val="es-CO"/>
              </w:rPr>
              <w:t>.</w:t>
            </w:r>
          </w:p>
          <w:p w14:paraId="0EF188DD" w14:textId="211B7A39" w:rsidR="00DF441C" w:rsidRPr="004C07D3" w:rsidRDefault="00EC0A46" w:rsidP="006468EA">
            <w:pPr>
              <w:pStyle w:val="Prrafodelista"/>
              <w:widowControl w:val="0"/>
              <w:numPr>
                <w:ilvl w:val="0"/>
                <w:numId w:val="18"/>
              </w:numPr>
              <w:autoSpaceDE w:val="0"/>
              <w:autoSpaceDN w:val="0"/>
              <w:spacing w:after="160" w:line="276" w:lineRule="auto"/>
              <w:contextualSpacing w:val="0"/>
              <w:jc w:val="both"/>
              <w:rPr>
                <w:rFonts w:ascii="Verdana" w:hAnsi="Verdana" w:cs="Arial"/>
              </w:rPr>
            </w:pPr>
            <w:r w:rsidRPr="00470CF3">
              <w:rPr>
                <w:rFonts w:ascii="Verdana" w:eastAsia="Calibri" w:hAnsi="Verdana" w:cs="Arial"/>
                <w:lang w:eastAsia="es-ES_tradnl"/>
              </w:rPr>
              <w:t xml:space="preserve">Guía para incentivar la participación de Mujeres en el Sistema de Compras y Contratación Pública. Disponible para consulta en: </w:t>
            </w:r>
            <w:hyperlink r:id="rId13" w:history="1">
              <w:r w:rsidRPr="00470CF3">
                <w:rPr>
                  <w:rStyle w:val="Hipervnculo"/>
                  <w:rFonts w:ascii="Verdana" w:eastAsia="Calibri" w:hAnsi="Verdana" w:cs="Arial"/>
                  <w:lang w:eastAsia="es-ES_tradnl"/>
                </w:rPr>
                <w:t>GUÍA PARA INCENTIVAR LA PARTICIPACIÓN DE MUJERES EN EL SISTEMA DE COMPRAS Y CONTRATACIÓN PÚBLICA</w:t>
              </w:r>
            </w:hyperlink>
          </w:p>
        </w:tc>
      </w:tr>
    </w:tbl>
    <w:p w14:paraId="4B3192E9" w14:textId="77777777" w:rsidR="00DF441C" w:rsidRPr="00593A5F" w:rsidRDefault="00DF441C" w:rsidP="00DF441C">
      <w:pPr>
        <w:widowControl w:val="0"/>
        <w:autoSpaceDE w:val="0"/>
        <w:autoSpaceDN w:val="0"/>
        <w:spacing w:after="0" w:line="276" w:lineRule="auto"/>
        <w:jc w:val="both"/>
        <w:rPr>
          <w:rFonts w:ascii="Verdana" w:hAnsi="Verdana" w:cs="Arial"/>
        </w:rPr>
      </w:pPr>
    </w:p>
    <w:p w14:paraId="47DDD261" w14:textId="77777777" w:rsidR="00DF441C" w:rsidRPr="00593A5F" w:rsidRDefault="00DF441C" w:rsidP="00DF441C">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lastRenderedPageBreak/>
        <w:t>Doctrina de la Agencia Nacional de Contratación Pública</w:t>
      </w:r>
      <w:r w:rsidRPr="00593A5F">
        <w:rPr>
          <w:rFonts w:ascii="Verdana" w:eastAsia="Century Gothic" w:hAnsi="Verdana" w:cs="Century Gothic"/>
          <w:b/>
          <w:bCs/>
        </w:rPr>
        <w:t>:</w:t>
      </w:r>
    </w:p>
    <w:p w14:paraId="23DCB5FF" w14:textId="77777777" w:rsidR="00DF441C" w:rsidRDefault="00DF441C" w:rsidP="00DF441C">
      <w:pPr>
        <w:widowControl w:val="0"/>
        <w:autoSpaceDE w:val="0"/>
        <w:autoSpaceDN w:val="0"/>
        <w:spacing w:after="0" w:line="276" w:lineRule="auto"/>
        <w:jc w:val="both"/>
        <w:rPr>
          <w:rStyle w:val="normaltextrun"/>
          <w:rFonts w:ascii="Verdana" w:hAnsi="Verdana" w:cs="Arial"/>
          <w:color w:val="7030A0"/>
          <w:shd w:val="clear" w:color="auto" w:fill="FFFFFF"/>
          <w:lang w:val="es-ES"/>
        </w:rPr>
      </w:pPr>
    </w:p>
    <w:p w14:paraId="653EBA8C" w14:textId="04621E70" w:rsidR="00DF441C" w:rsidRPr="0065720B" w:rsidRDefault="00DF441C" w:rsidP="00DF441C">
      <w:pPr>
        <w:widowControl w:val="0"/>
        <w:autoSpaceDE w:val="0"/>
        <w:autoSpaceDN w:val="0"/>
        <w:spacing w:after="0" w:line="276" w:lineRule="auto"/>
        <w:jc w:val="both"/>
        <w:rPr>
          <w:rStyle w:val="normaltextrun"/>
          <w:rFonts w:ascii="Verdana" w:eastAsia="Calibri" w:hAnsi="Verdana" w:cs="Arial"/>
          <w:lang w:val="es-ES_tradnl" w:eastAsia="en-GB"/>
        </w:rPr>
      </w:pPr>
      <w:r w:rsidRPr="00991312">
        <w:rPr>
          <w:rFonts w:ascii="Verdana" w:hAnsi="Verdana" w:cs="Arial"/>
        </w:rPr>
        <w:t>La Agencia Nacional de Contratación Pública  – Colombia Compra Eficiente se ha pronunciado, en términos generales, sobre el contenido de la Ley de Emprendimiento en diferentes conceptos, refiriéndose, especialmente, a lo dispuesto en el artículo 32 de dicha ley, alusivo a los criterios diferenciales para emprendimientos y empresas de mujeres, en los conceptos, C-029 de 21 de febrero de 2021, C-037 del 26 de febrero de 2021, C-141 del 8 de abril de 2021, C-031 del 1 de marzo de 2022, C-476 del 21 de junio de 2022, C-429 del 18 de julio de 2022, C-438 del 11 de julio de 2022, C- 454 del 13 de julio de 2022, C-476 del 21 de junio de 2022, C-479 del 26 de julio de 2022, C-504 del 8 de agosto de 2022, C-522 del 16 de agosto de 2022, C-533 de 25 de agosto de 2022, C-587 del 21 de septiembre de 2022, C-715 del 4 de noviembre de 2022, C-781 del 25 de noviembre de 2022, C-152 del 28 de septiembre de 2023 ,  C -156 del 23 de agosto de 2024 ,</w:t>
      </w:r>
      <w:r>
        <w:rPr>
          <w:rFonts w:ascii="Verdana" w:hAnsi="Verdana" w:cs="Arial"/>
        </w:rPr>
        <w:t>C- 274 del 14 de julio de 2023,</w:t>
      </w:r>
      <w:r w:rsidRPr="00991312">
        <w:rPr>
          <w:rFonts w:ascii="Verdana" w:hAnsi="Verdana" w:cs="Arial"/>
        </w:rPr>
        <w:t xml:space="preserve"> C- 391 del 2 de septiembre de 2024, C-401 del 9 de noviembre de 2024</w:t>
      </w:r>
      <w:r>
        <w:rPr>
          <w:rFonts w:ascii="Verdana" w:hAnsi="Verdana" w:cs="Arial"/>
        </w:rPr>
        <w:t xml:space="preserve"> y C- 950 del 20 de diciembre de 2024</w:t>
      </w:r>
      <w:r w:rsidRPr="00E52602">
        <w:rPr>
          <w:rFonts w:ascii="Verdana" w:hAnsi="Verdana" w:cs="Arial"/>
          <w:shd w:val="clear" w:color="auto" w:fill="FFFFFF"/>
        </w:rPr>
        <w:t>.</w:t>
      </w:r>
      <w:r>
        <w:rPr>
          <w:rFonts w:ascii="Verdana" w:hAnsi="Verdana" w:cs="Arial"/>
          <w:shd w:val="clear" w:color="auto" w:fill="FFFFFF"/>
        </w:rPr>
        <w:t xml:space="preserve"> </w:t>
      </w:r>
    </w:p>
    <w:p w14:paraId="32876E91" w14:textId="77777777" w:rsidR="00DF441C" w:rsidRDefault="00DF441C" w:rsidP="00DF441C">
      <w:pPr>
        <w:widowControl w:val="0"/>
        <w:autoSpaceDE w:val="0"/>
        <w:autoSpaceDN w:val="0"/>
        <w:spacing w:after="0" w:line="276" w:lineRule="auto"/>
        <w:jc w:val="both"/>
        <w:rPr>
          <w:rStyle w:val="normaltextrun"/>
          <w:rFonts w:ascii="Verdana" w:hAnsi="Verdana" w:cs="Arial"/>
          <w:shd w:val="clear" w:color="auto" w:fill="FFFFFF"/>
          <w:lang w:val="es-ES"/>
        </w:rPr>
      </w:pPr>
    </w:p>
    <w:p w14:paraId="10A98520" w14:textId="77777777" w:rsidR="00DF441C" w:rsidRPr="00505CD6" w:rsidRDefault="00DF441C" w:rsidP="00DF441C">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Nos complace informarte que ya están disponibles las nuevas versiones de los Documentos Tipo para Infraestructura de Transporte, recuerda que es de obligatoria observancia por todas las entidades sometidas al EGCAP y entidades de régimen especial, con las excepciones de ley:</w:t>
      </w:r>
    </w:p>
    <w:p w14:paraId="5264C4F0" w14:textId="77777777" w:rsidR="00DF441C" w:rsidRPr="00505CD6" w:rsidRDefault="00DF441C" w:rsidP="00DF441C">
      <w:pPr>
        <w:widowControl w:val="0"/>
        <w:autoSpaceDE w:val="0"/>
        <w:autoSpaceDN w:val="0"/>
        <w:spacing w:after="0" w:line="276" w:lineRule="auto"/>
        <w:jc w:val="both"/>
        <w:rPr>
          <w:rFonts w:ascii="Verdana" w:hAnsi="Verdana" w:cs="Arial"/>
          <w:color w:val="000000" w:themeColor="text1"/>
          <w:shd w:val="clear" w:color="auto" w:fill="FFFFFF"/>
        </w:rPr>
      </w:pPr>
    </w:p>
    <w:p w14:paraId="7EE3FA62" w14:textId="77777777" w:rsidR="00DF441C" w:rsidRPr="00505CD6" w:rsidRDefault="00DF441C" w:rsidP="00DF441C">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interventoría de obra pública de infraestructura de transporte – versión 3: </w:t>
      </w:r>
      <w:hyperlink r:id="rId14" w:tgtFrame="_blank" w:tooltip="Dirección URL original: https://www.colombiacompra.gov.co/content/03-documentos-tipo-para-los-procesos-de-seleccion-de-interventoria-de-obra-publica-de. Haga clic o pulse si confía en este vínculo." w:history="1">
        <w:r w:rsidRPr="00505CD6">
          <w:rPr>
            <w:rFonts w:ascii="Verdana" w:hAnsi="Verdana" w:cs="Arial"/>
            <w:color w:val="0563C1" w:themeColor="hyperlink"/>
            <w:u w:val="single"/>
            <w:shd w:val="clear" w:color="auto" w:fill="FFFFFF"/>
          </w:rPr>
          <w:t>03. Documentos tipo para los procesos de selección de interventoría de obra pública de infraestructura de transporte – versión 3 | Colombia Compra Eficiente | Agencia Nacional de Contratación Pública</w:t>
        </w:r>
      </w:hyperlink>
    </w:p>
    <w:p w14:paraId="0B098195" w14:textId="77777777" w:rsidR="00DF441C" w:rsidRPr="00505CD6" w:rsidRDefault="00DF441C" w:rsidP="00DF441C">
      <w:pPr>
        <w:widowControl w:val="0"/>
        <w:numPr>
          <w:ilvl w:val="0"/>
          <w:numId w:val="17"/>
        </w:numPr>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b/>
          <w:bCs/>
          <w:color w:val="000000" w:themeColor="text1"/>
          <w:shd w:val="clear" w:color="auto" w:fill="FFFFFF"/>
        </w:rPr>
        <w:t>Documentos tipo para los procesos de selección de consultoría de obra pública de infraestructura de transporte – versión 2:</w:t>
      </w:r>
      <w:r w:rsidRPr="00505CD6">
        <w:rPr>
          <w:rFonts w:ascii="Verdana" w:hAnsi="Verdana" w:cs="Arial"/>
          <w:color w:val="000000" w:themeColor="text1"/>
          <w:shd w:val="clear" w:color="auto" w:fill="FFFFFF"/>
        </w:rPr>
        <w:t> </w:t>
      </w:r>
      <w:hyperlink r:id="rId15" w:tgtFrame="_blank" w:tooltip="Dirección URL original: https://www.colombiacompra.gov.co/content/02-documentos-tipo-para-los-procesos-de-seleccion-de-consultoria-de-obra-publica-de. Haga clic o pulse si confía en este vínculo." w:history="1">
        <w:r w:rsidRPr="00505CD6">
          <w:rPr>
            <w:rFonts w:ascii="Verdana" w:hAnsi="Verdana" w:cs="Arial"/>
            <w:color w:val="0563C1" w:themeColor="hyperlink"/>
            <w:u w:val="single"/>
            <w:shd w:val="clear" w:color="auto" w:fill="FFFFFF"/>
          </w:rPr>
          <w:t>02. Documentos tipo para los procesos de selección de consultoría de obra pública de infraestructura de transporte – versión 2. | Colombia Compra Eficiente | Agencia Nacional de Contratación Pública</w:t>
        </w:r>
      </w:hyperlink>
    </w:p>
    <w:p w14:paraId="06BCEDE6" w14:textId="77777777" w:rsidR="00DF441C" w:rsidRPr="00505CD6" w:rsidRDefault="00DF441C" w:rsidP="00DF441C">
      <w:pPr>
        <w:widowControl w:val="0"/>
        <w:autoSpaceDE w:val="0"/>
        <w:autoSpaceDN w:val="0"/>
        <w:spacing w:after="0" w:line="276" w:lineRule="auto"/>
        <w:jc w:val="both"/>
        <w:rPr>
          <w:rFonts w:ascii="Verdana" w:hAnsi="Verdana" w:cs="Arial"/>
          <w:color w:val="000000" w:themeColor="text1"/>
          <w:shd w:val="clear" w:color="auto" w:fill="FFFFFF"/>
        </w:rPr>
      </w:pPr>
    </w:p>
    <w:p w14:paraId="18FF4FF2" w14:textId="77777777" w:rsidR="00DF441C" w:rsidRPr="00505CD6" w:rsidRDefault="00DF441C" w:rsidP="00DF441C">
      <w:pPr>
        <w:widowControl w:val="0"/>
        <w:autoSpaceDE w:val="0"/>
        <w:autoSpaceDN w:val="0"/>
        <w:spacing w:after="0" w:line="276" w:lineRule="auto"/>
        <w:jc w:val="both"/>
        <w:rPr>
          <w:rFonts w:ascii="Verdana" w:hAnsi="Verdana" w:cs="Arial"/>
          <w:color w:val="000000" w:themeColor="text1"/>
          <w:shd w:val="clear" w:color="auto" w:fill="FFFFFF"/>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w:t>
      </w:r>
      <w:r w:rsidRPr="00505CD6">
        <w:rPr>
          <w:rFonts w:ascii="Verdana" w:hAnsi="Verdana" w:cs="Arial"/>
          <w:color w:val="000000" w:themeColor="text1"/>
          <w:shd w:val="clear" w:color="auto" w:fill="FFFFFF"/>
        </w:rPr>
        <w:lastRenderedPageBreak/>
        <w:t>en el siguiente enlace: </w:t>
      </w:r>
      <w:hyperlink r:id="rId16"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p>
    <w:p w14:paraId="15AAC405" w14:textId="77777777" w:rsidR="00DF441C" w:rsidRPr="00505CD6" w:rsidRDefault="00DF441C" w:rsidP="00DF441C">
      <w:pPr>
        <w:widowControl w:val="0"/>
        <w:autoSpaceDE w:val="0"/>
        <w:autoSpaceDN w:val="0"/>
        <w:spacing w:after="0" w:line="276" w:lineRule="auto"/>
        <w:jc w:val="both"/>
        <w:rPr>
          <w:rFonts w:ascii="Verdana" w:eastAsia="Calibri" w:hAnsi="Verdana" w:cs="Arial"/>
          <w:color w:val="000000" w:themeColor="text1"/>
        </w:rPr>
      </w:pPr>
    </w:p>
    <w:p w14:paraId="532EA3C5" w14:textId="77777777" w:rsidR="00DF441C" w:rsidRPr="00505CD6" w:rsidRDefault="00DF441C" w:rsidP="00DF441C">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3F4D9FFF" w14:textId="77777777" w:rsidR="00DF441C" w:rsidRPr="00505CD6" w:rsidRDefault="00DF441C" w:rsidP="00DF441C">
      <w:pPr>
        <w:widowControl w:val="0"/>
        <w:autoSpaceDE w:val="0"/>
        <w:autoSpaceDN w:val="0"/>
        <w:spacing w:after="0" w:line="276" w:lineRule="auto"/>
        <w:jc w:val="both"/>
        <w:rPr>
          <w:rFonts w:ascii="Verdana" w:hAnsi="Verdana" w:cs="Arial"/>
        </w:rPr>
      </w:pPr>
    </w:p>
    <w:p w14:paraId="1FFFD4E7" w14:textId="77777777" w:rsidR="00DF441C" w:rsidRPr="00505CD6" w:rsidRDefault="00DF441C" w:rsidP="00DF441C">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34975E89" w14:textId="7DA132FB" w:rsidR="00DF441C" w:rsidRDefault="00DF441C" w:rsidP="00DF441C">
      <w:pPr>
        <w:spacing w:line="276" w:lineRule="auto"/>
        <w:jc w:val="center"/>
        <w:rPr>
          <w:rFonts w:ascii="Verdana" w:hAnsi="Verdana"/>
          <w:noProof/>
        </w:rPr>
      </w:pPr>
    </w:p>
    <w:p w14:paraId="713EAA31" w14:textId="77777777" w:rsidR="00312271" w:rsidRDefault="00312271" w:rsidP="00DF441C">
      <w:pPr>
        <w:spacing w:line="276" w:lineRule="auto"/>
        <w:jc w:val="center"/>
        <w:rPr>
          <w:rFonts w:ascii="Verdana" w:hAnsi="Verdana"/>
          <w:noProof/>
          <w:color w:val="000000"/>
        </w:rPr>
      </w:pPr>
    </w:p>
    <w:p w14:paraId="7829B1FD" w14:textId="19132886" w:rsidR="00312271" w:rsidRPr="00312271" w:rsidRDefault="00312271" w:rsidP="00312271">
      <w:pPr>
        <w:spacing w:line="276" w:lineRule="auto"/>
        <w:jc w:val="center"/>
        <w:rPr>
          <w:rFonts w:ascii="Verdana" w:hAnsi="Verdana"/>
          <w:noProof/>
          <w:color w:val="000000"/>
        </w:rPr>
      </w:pPr>
      <w:r w:rsidRPr="00312271">
        <w:rPr>
          <w:rFonts w:ascii="Verdana" w:hAnsi="Verdana"/>
          <w:noProof/>
          <w:color w:val="000000"/>
        </w:rPr>
        <w:drawing>
          <wp:inline distT="0" distB="0" distL="0" distR="0" wp14:anchorId="61F11118" wp14:editId="731734A9">
            <wp:extent cx="3697605" cy="1587318"/>
            <wp:effectExtent l="0" t="0" r="0" b="0"/>
            <wp:docPr id="75414003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709903" cy="1592598"/>
                    </a:xfrm>
                    <a:prstGeom prst="rect">
                      <a:avLst/>
                    </a:prstGeom>
                    <a:noFill/>
                    <a:ln>
                      <a:noFill/>
                    </a:ln>
                  </pic:spPr>
                </pic:pic>
              </a:graphicData>
            </a:graphic>
          </wp:inline>
        </w:drawing>
      </w:r>
    </w:p>
    <w:p w14:paraId="3A79FAEB" w14:textId="77777777" w:rsidR="00312271" w:rsidRDefault="00312271" w:rsidP="00DF441C">
      <w:pPr>
        <w:spacing w:line="276" w:lineRule="auto"/>
        <w:jc w:val="center"/>
        <w:rPr>
          <w:rFonts w:ascii="Verdana" w:hAnsi="Verdana"/>
          <w:noProof/>
          <w:color w:val="000000"/>
        </w:rPr>
      </w:pPr>
    </w:p>
    <w:p w14:paraId="1951B859" w14:textId="77777777" w:rsidR="00312271" w:rsidRDefault="00312271" w:rsidP="00DF441C">
      <w:pPr>
        <w:spacing w:line="276" w:lineRule="auto"/>
        <w:jc w:val="center"/>
        <w:rPr>
          <w:rFonts w:ascii="Verdana" w:hAnsi="Verdana"/>
          <w:noProof/>
          <w:color w:val="000000"/>
        </w:rPr>
      </w:pPr>
    </w:p>
    <w:p w14:paraId="4ECA95F1" w14:textId="77777777" w:rsidR="00312271" w:rsidRDefault="00312271" w:rsidP="00DF441C">
      <w:pPr>
        <w:spacing w:line="276" w:lineRule="auto"/>
        <w:jc w:val="center"/>
        <w:rPr>
          <w:rFonts w:ascii="Verdana" w:hAnsi="Verdana"/>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DF441C" w:rsidRPr="00593A5F" w14:paraId="73034C2B" w14:textId="77777777" w:rsidTr="00FA7053">
        <w:trPr>
          <w:trHeight w:val="315"/>
        </w:trPr>
        <w:tc>
          <w:tcPr>
            <w:tcW w:w="893" w:type="dxa"/>
            <w:vAlign w:val="center"/>
            <w:hideMark/>
          </w:tcPr>
          <w:p w14:paraId="2E128596" w14:textId="77777777" w:rsidR="00DF441C" w:rsidRPr="003751C7" w:rsidRDefault="00DF441C" w:rsidP="00FA7053">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179BA0D7" w14:textId="77777777" w:rsidR="00DF441C" w:rsidRPr="00E24803" w:rsidRDefault="00DF441C" w:rsidP="00FA7053">
            <w:pPr>
              <w:spacing w:line="276" w:lineRule="auto"/>
              <w:contextualSpacing/>
              <w:jc w:val="both"/>
              <w:rPr>
                <w:rFonts w:ascii="Verdana" w:hAnsi="Verdana"/>
                <w:sz w:val="16"/>
                <w:szCs w:val="16"/>
              </w:rPr>
            </w:pPr>
            <w:r w:rsidRPr="00E24803">
              <w:rPr>
                <w:rFonts w:ascii="Verdana" w:hAnsi="Verdana"/>
                <w:sz w:val="16"/>
                <w:szCs w:val="16"/>
              </w:rPr>
              <w:t>Nicolas Andrés Guzmán Padilla</w:t>
            </w:r>
          </w:p>
          <w:p w14:paraId="4876074F" w14:textId="77777777" w:rsidR="00DF441C" w:rsidRPr="000015E6" w:rsidRDefault="00DF441C" w:rsidP="00FA7053">
            <w:pPr>
              <w:contextualSpacing/>
              <w:rPr>
                <w:rFonts w:ascii="Verdana" w:eastAsia="Arial" w:hAnsi="Verdana" w:cs="Arial"/>
                <w:sz w:val="16"/>
                <w:szCs w:val="16"/>
              </w:rPr>
            </w:pPr>
            <w:r w:rsidRPr="00E24803">
              <w:rPr>
                <w:rFonts w:ascii="Verdana" w:hAnsi="Verdana"/>
                <w:sz w:val="16"/>
                <w:szCs w:val="16"/>
              </w:rPr>
              <w:t>Contratista de la Subdirección de Gestión Contractual</w:t>
            </w:r>
          </w:p>
        </w:tc>
      </w:tr>
      <w:tr w:rsidR="00DF441C" w:rsidRPr="00593A5F" w14:paraId="38A73448" w14:textId="77777777" w:rsidTr="00FA7053">
        <w:trPr>
          <w:trHeight w:val="330"/>
        </w:trPr>
        <w:tc>
          <w:tcPr>
            <w:tcW w:w="893" w:type="dxa"/>
            <w:vAlign w:val="center"/>
            <w:hideMark/>
          </w:tcPr>
          <w:p w14:paraId="608E1218" w14:textId="77777777" w:rsidR="00DF441C" w:rsidRPr="003751C7" w:rsidRDefault="00DF441C" w:rsidP="00FA7053">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455901F4" w14:textId="441309B5" w:rsidR="00DF441C" w:rsidRDefault="00DF441C" w:rsidP="00FA7053">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Diana Lucia Saavedra</w:t>
            </w:r>
            <w:r w:rsidR="004D14F5">
              <w:rPr>
                <w:rStyle w:val="normaltextrun"/>
                <w:rFonts w:ascii="Verdana" w:hAnsi="Verdana" w:cstheme="minorHAnsi"/>
                <w:sz w:val="16"/>
                <w:szCs w:val="16"/>
              </w:rPr>
              <w:t xml:space="preserve"> Castañeda</w:t>
            </w:r>
          </w:p>
          <w:p w14:paraId="02ACC250" w14:textId="77777777" w:rsidR="00DF441C" w:rsidRPr="00EF40D2" w:rsidRDefault="00DF441C" w:rsidP="00FA7053">
            <w:pPr>
              <w:pStyle w:val="paragraph"/>
              <w:spacing w:before="0" w:beforeAutospacing="0" w:after="0" w:afterAutospacing="0"/>
              <w:contextualSpacing/>
              <w:textAlignment w:val="baseline"/>
              <w:rPr>
                <w:rFonts w:ascii="Verdana" w:hAnsi="Verdana" w:cstheme="minorHAnsi"/>
                <w:sz w:val="16"/>
                <w:szCs w:val="16"/>
              </w:rPr>
            </w:pPr>
            <w:r>
              <w:rPr>
                <w:rStyle w:val="normaltextrun"/>
                <w:rFonts w:ascii="Verdana" w:eastAsia="Arial" w:hAnsi="Verdana" w:cs="Arial"/>
                <w:sz w:val="16"/>
                <w:szCs w:val="16"/>
              </w:rPr>
              <w:t xml:space="preserve">Contratista </w:t>
            </w:r>
            <w:r w:rsidRPr="000015E6">
              <w:rPr>
                <w:rStyle w:val="normaltextrun"/>
                <w:rFonts w:ascii="Verdana" w:eastAsia="Arial" w:hAnsi="Verdana" w:cs="Arial"/>
                <w:sz w:val="16"/>
                <w:szCs w:val="16"/>
              </w:rPr>
              <w:t>Subdirección de Gestión Contractual</w:t>
            </w:r>
          </w:p>
        </w:tc>
      </w:tr>
      <w:tr w:rsidR="00DF441C" w:rsidRPr="00593A5F" w14:paraId="4549F544" w14:textId="77777777" w:rsidTr="00FA7053">
        <w:trPr>
          <w:trHeight w:val="300"/>
        </w:trPr>
        <w:tc>
          <w:tcPr>
            <w:tcW w:w="893" w:type="dxa"/>
            <w:vAlign w:val="center"/>
          </w:tcPr>
          <w:p w14:paraId="018D7100" w14:textId="77777777" w:rsidR="00DF441C" w:rsidRPr="003751C7" w:rsidRDefault="00DF441C" w:rsidP="00FA7053">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A34B204" w14:textId="77777777" w:rsidR="00DF441C" w:rsidRPr="000015E6" w:rsidRDefault="00DF441C" w:rsidP="00FA7053">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Gacharná</w:t>
            </w:r>
          </w:p>
          <w:p w14:paraId="429E12F4" w14:textId="77777777" w:rsidR="00DF441C" w:rsidRPr="000015E6" w:rsidRDefault="00DF441C" w:rsidP="00FA7053">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bookmarkEnd w:id="1"/>
      <w:bookmarkEnd w:id="2"/>
      <w:bookmarkEnd w:id="3"/>
    </w:tbl>
    <w:p w14:paraId="415312F6" w14:textId="77777777" w:rsidR="00DF441C" w:rsidRPr="0044528D" w:rsidRDefault="00DF441C" w:rsidP="00DF441C">
      <w:pPr>
        <w:spacing w:after="0"/>
        <w:rPr>
          <w:rFonts w:ascii="Verdana" w:hAnsi="Verdana"/>
        </w:rPr>
      </w:pPr>
    </w:p>
    <w:p w14:paraId="3900974D" w14:textId="77777777" w:rsidR="003D5B0D" w:rsidRPr="00DF441C" w:rsidRDefault="003D5B0D" w:rsidP="00DF441C"/>
    <w:sectPr w:rsidR="003D5B0D" w:rsidRPr="00DF441C" w:rsidSect="007C0C0F">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4C552" w14:textId="77777777" w:rsidR="00750033" w:rsidRDefault="00750033" w:rsidP="004A1847">
      <w:pPr>
        <w:spacing w:after="0" w:line="240" w:lineRule="auto"/>
      </w:pPr>
      <w:r>
        <w:separator/>
      </w:r>
    </w:p>
  </w:endnote>
  <w:endnote w:type="continuationSeparator" w:id="0">
    <w:p w14:paraId="7DE93E5C" w14:textId="77777777" w:rsidR="00750033" w:rsidRDefault="00750033" w:rsidP="004A1847">
      <w:pPr>
        <w:spacing w:after="0" w:line="240" w:lineRule="auto"/>
      </w:pPr>
      <w:r>
        <w:continuationSeparator/>
      </w:r>
    </w:p>
  </w:endnote>
  <w:endnote w:type="continuationNotice" w:id="1">
    <w:p w14:paraId="3FE53021" w14:textId="77777777" w:rsidR="00750033" w:rsidRDefault="0075003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69B975" w14:textId="77777777" w:rsidR="00750033" w:rsidRDefault="00750033" w:rsidP="004A1847">
      <w:pPr>
        <w:spacing w:after="0" w:line="240" w:lineRule="auto"/>
      </w:pPr>
      <w:r>
        <w:separator/>
      </w:r>
    </w:p>
  </w:footnote>
  <w:footnote w:type="continuationSeparator" w:id="0">
    <w:p w14:paraId="776C74DA" w14:textId="77777777" w:rsidR="00750033" w:rsidRDefault="00750033" w:rsidP="004A1847">
      <w:pPr>
        <w:spacing w:after="0" w:line="240" w:lineRule="auto"/>
      </w:pPr>
      <w:r>
        <w:continuationSeparator/>
      </w:r>
    </w:p>
  </w:footnote>
  <w:footnote w:type="continuationNotice" w:id="1">
    <w:p w14:paraId="24088BFE" w14:textId="77777777" w:rsidR="00750033" w:rsidRDefault="00750033">
      <w:pPr>
        <w:spacing w:after="0" w:line="240" w:lineRule="auto"/>
      </w:pPr>
    </w:p>
  </w:footnote>
  <w:footnote w:id="2">
    <w:p w14:paraId="070FB29C" w14:textId="77777777" w:rsidR="00BE755C" w:rsidRPr="003A222C" w:rsidRDefault="00BE755C" w:rsidP="00BE755C">
      <w:pPr>
        <w:pStyle w:val="Textonotapie"/>
        <w:ind w:firstLine="708"/>
        <w:contextualSpacing/>
        <w:jc w:val="both"/>
        <w:rPr>
          <w:rStyle w:val="Hipervnculo1"/>
          <w:rFonts w:ascii="Verdana" w:hAnsi="Verdana" w:cs="Arial"/>
          <w:color w:val="000000" w:themeColor="text1"/>
          <w:sz w:val="16"/>
          <w:szCs w:val="16"/>
        </w:rPr>
      </w:pPr>
      <w:r w:rsidRPr="003A222C">
        <w:rPr>
          <w:rStyle w:val="Refdenotaalpie"/>
          <w:rFonts w:ascii="Verdana" w:hAnsi="Verdana" w:cs="Arial"/>
          <w:color w:val="000000" w:themeColor="text1"/>
          <w:sz w:val="16"/>
          <w:szCs w:val="16"/>
        </w:rPr>
        <w:footnoteRef/>
      </w:r>
      <w:r w:rsidRPr="003A222C">
        <w:rPr>
          <w:rFonts w:ascii="Verdana" w:hAnsi="Verdana" w:cs="Arial"/>
          <w:color w:val="000000" w:themeColor="text1"/>
          <w:sz w:val="16"/>
          <w:szCs w:val="16"/>
        </w:rPr>
        <w:t xml:space="preserve"> Texto del Proyecto de Ley 122 de 2020 Cámara. Exposición de motivos. Consultado el 29 de diciembre de 2021 en la página web: </w:t>
      </w:r>
      <w:hyperlink r:id="rId1" w:history="1">
        <w:r w:rsidRPr="003A222C">
          <w:rPr>
            <w:rStyle w:val="Hipervnculo"/>
            <w:rFonts w:ascii="Verdana" w:hAnsi="Verdana" w:cs="Arial"/>
            <w:sz w:val="16"/>
            <w:szCs w:val="16"/>
          </w:rPr>
          <w:t>http://leyes.senado.gov.co/proyectos/index.php/textos-radicados-senado/p-ley-2020-2021/1957-proyecto-de-ley-161-de-2020</w:t>
        </w:r>
      </w:hyperlink>
      <w:r w:rsidRPr="003A222C">
        <w:rPr>
          <w:rStyle w:val="Hipervnculo1"/>
          <w:rFonts w:ascii="Verdana" w:hAnsi="Verdana" w:cs="Arial"/>
          <w:color w:val="000000" w:themeColor="text1"/>
          <w:sz w:val="16"/>
          <w:szCs w:val="16"/>
        </w:rPr>
        <w:t xml:space="preserve"> </w:t>
      </w:r>
    </w:p>
    <w:p w14:paraId="0043B011" w14:textId="77777777" w:rsidR="00BE755C" w:rsidRPr="003A222C" w:rsidRDefault="00BE755C" w:rsidP="00BE755C">
      <w:pPr>
        <w:pStyle w:val="Textonotapie"/>
        <w:ind w:firstLine="708"/>
        <w:contextualSpacing/>
        <w:jc w:val="both"/>
        <w:rPr>
          <w:rFonts w:ascii="Verdana" w:hAnsi="Verdana" w:cs="Arial"/>
          <w:color w:val="000000" w:themeColor="text1"/>
          <w:sz w:val="16"/>
          <w:szCs w:val="16"/>
          <w:u w:val="single"/>
        </w:rPr>
      </w:pPr>
    </w:p>
  </w:footnote>
  <w:footnote w:id="3">
    <w:p w14:paraId="3FC621CA"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r w:rsidRPr="003A222C">
        <w:rPr>
          <w:rStyle w:val="Refdenotaalpie"/>
          <w:rFonts w:ascii="Verdana" w:hAnsi="Verdana" w:cs="Arial"/>
          <w:color w:val="000000" w:themeColor="text1"/>
          <w:sz w:val="16"/>
          <w:szCs w:val="16"/>
        </w:rPr>
        <w:footnoteRef/>
      </w:r>
      <w:r w:rsidRPr="003A222C">
        <w:rPr>
          <w:rFonts w:ascii="Verdana" w:hAnsi="Verdana" w:cs="Arial"/>
          <w:color w:val="000000" w:themeColor="text1"/>
          <w:sz w:val="16"/>
          <w:szCs w:val="16"/>
        </w:rPr>
        <w:t xml:space="preserve"> </w:t>
      </w:r>
      <w:r w:rsidRPr="003A222C">
        <w:rPr>
          <w:rFonts w:ascii="Verdana" w:hAnsi="Verdana" w:cs="Arial"/>
          <w:color w:val="000000" w:themeColor="text1"/>
          <w:sz w:val="16"/>
          <w:szCs w:val="16"/>
          <w:lang w:val="es-ES"/>
        </w:rPr>
        <w:t>Artículos 2 al 29.</w:t>
      </w:r>
    </w:p>
    <w:p w14:paraId="2F0B2345"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p>
  </w:footnote>
  <w:footnote w:id="4">
    <w:p w14:paraId="5954CA9B"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r w:rsidRPr="003A222C">
        <w:rPr>
          <w:rStyle w:val="Refdenotaalpie"/>
          <w:rFonts w:ascii="Verdana" w:hAnsi="Verdana" w:cs="Arial"/>
          <w:color w:val="000000" w:themeColor="text1"/>
          <w:sz w:val="16"/>
          <w:szCs w:val="16"/>
        </w:rPr>
        <w:footnoteRef/>
      </w:r>
      <w:r w:rsidRPr="003A222C">
        <w:rPr>
          <w:rFonts w:ascii="Verdana" w:hAnsi="Verdana" w:cs="Arial"/>
          <w:color w:val="000000" w:themeColor="text1"/>
          <w:sz w:val="16"/>
          <w:szCs w:val="16"/>
        </w:rPr>
        <w:t xml:space="preserve"> </w:t>
      </w:r>
      <w:r w:rsidRPr="003A222C">
        <w:rPr>
          <w:rFonts w:ascii="Verdana" w:hAnsi="Verdana" w:cs="Arial"/>
          <w:color w:val="000000" w:themeColor="text1"/>
          <w:sz w:val="16"/>
          <w:szCs w:val="16"/>
          <w:lang w:val="es-ES"/>
        </w:rPr>
        <w:t>Artículos 30 al 36.</w:t>
      </w:r>
    </w:p>
    <w:p w14:paraId="24ED9385"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p>
  </w:footnote>
  <w:footnote w:id="5">
    <w:p w14:paraId="49412EC8"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r w:rsidRPr="003A222C">
        <w:rPr>
          <w:rStyle w:val="Refdenotaalpie"/>
          <w:rFonts w:ascii="Verdana" w:hAnsi="Verdana" w:cs="Arial"/>
          <w:color w:val="000000" w:themeColor="text1"/>
          <w:sz w:val="16"/>
          <w:szCs w:val="16"/>
        </w:rPr>
        <w:footnoteRef/>
      </w:r>
      <w:r w:rsidRPr="003A222C">
        <w:rPr>
          <w:rFonts w:ascii="Verdana" w:hAnsi="Verdana" w:cs="Arial"/>
          <w:color w:val="000000" w:themeColor="text1"/>
          <w:sz w:val="16"/>
          <w:szCs w:val="16"/>
        </w:rPr>
        <w:t xml:space="preserve"> </w:t>
      </w:r>
      <w:r w:rsidRPr="003A222C">
        <w:rPr>
          <w:rFonts w:ascii="Verdana" w:hAnsi="Verdana" w:cs="Arial"/>
          <w:color w:val="000000" w:themeColor="text1"/>
          <w:sz w:val="16"/>
          <w:szCs w:val="16"/>
          <w:lang w:val="es-ES"/>
        </w:rPr>
        <w:t>Artículos 37 al 45.</w:t>
      </w:r>
    </w:p>
    <w:p w14:paraId="64AC83D9"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p>
  </w:footnote>
  <w:footnote w:id="6">
    <w:p w14:paraId="494B09D4"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r w:rsidRPr="003A222C">
        <w:rPr>
          <w:rStyle w:val="Refdenotaalpie"/>
          <w:rFonts w:ascii="Verdana" w:hAnsi="Verdana" w:cs="Arial"/>
          <w:color w:val="000000" w:themeColor="text1"/>
          <w:sz w:val="16"/>
          <w:szCs w:val="16"/>
        </w:rPr>
        <w:footnoteRef/>
      </w:r>
      <w:r w:rsidRPr="003A222C">
        <w:rPr>
          <w:rFonts w:ascii="Verdana" w:hAnsi="Verdana" w:cs="Arial"/>
          <w:color w:val="000000" w:themeColor="text1"/>
          <w:sz w:val="16"/>
          <w:szCs w:val="16"/>
        </w:rPr>
        <w:t xml:space="preserve"> </w:t>
      </w:r>
      <w:r w:rsidRPr="003A222C">
        <w:rPr>
          <w:rFonts w:ascii="Verdana" w:hAnsi="Verdana" w:cs="Arial"/>
          <w:color w:val="000000" w:themeColor="text1"/>
          <w:sz w:val="16"/>
          <w:szCs w:val="16"/>
          <w:lang w:val="es-ES"/>
        </w:rPr>
        <w:t>Artículos 46 al 73.</w:t>
      </w:r>
    </w:p>
    <w:p w14:paraId="5EC4D65E"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p>
  </w:footnote>
  <w:footnote w:id="7">
    <w:p w14:paraId="4060B182"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r w:rsidRPr="003A222C">
        <w:rPr>
          <w:rStyle w:val="Refdenotaalpie"/>
          <w:rFonts w:ascii="Verdana" w:hAnsi="Verdana" w:cs="Arial"/>
          <w:color w:val="000000" w:themeColor="text1"/>
          <w:sz w:val="16"/>
          <w:szCs w:val="16"/>
        </w:rPr>
        <w:footnoteRef/>
      </w:r>
      <w:r w:rsidRPr="003A222C">
        <w:rPr>
          <w:rFonts w:ascii="Verdana" w:hAnsi="Verdana" w:cs="Arial"/>
          <w:color w:val="000000" w:themeColor="text1"/>
          <w:sz w:val="16"/>
          <w:szCs w:val="16"/>
        </w:rPr>
        <w:t xml:space="preserve"> </w:t>
      </w:r>
      <w:r w:rsidRPr="003A222C">
        <w:rPr>
          <w:rFonts w:ascii="Verdana" w:hAnsi="Verdana" w:cs="Arial"/>
          <w:color w:val="000000" w:themeColor="text1"/>
          <w:sz w:val="16"/>
          <w:szCs w:val="16"/>
          <w:lang w:val="es-ES"/>
        </w:rPr>
        <w:t>Artículos 74 al 83.</w:t>
      </w:r>
    </w:p>
    <w:p w14:paraId="5886AE81" w14:textId="77777777" w:rsidR="00BE755C" w:rsidRPr="003A222C" w:rsidRDefault="00BE755C" w:rsidP="00BE755C">
      <w:pPr>
        <w:pStyle w:val="Textonotapie"/>
        <w:ind w:firstLine="709"/>
        <w:contextualSpacing/>
        <w:jc w:val="both"/>
        <w:rPr>
          <w:rFonts w:ascii="Verdana" w:hAnsi="Verdana" w:cs="Arial"/>
          <w:color w:val="000000" w:themeColor="text1"/>
          <w:sz w:val="16"/>
          <w:szCs w:val="16"/>
          <w:lang w:val="es-ES"/>
        </w:rPr>
      </w:pPr>
    </w:p>
  </w:footnote>
  <w:footnote w:id="8">
    <w:p w14:paraId="4BE51163" w14:textId="77777777" w:rsidR="00DF441C" w:rsidRPr="00D71ACD" w:rsidRDefault="00DF441C" w:rsidP="00DF441C">
      <w:pPr>
        <w:pStyle w:val="Textonotapie"/>
        <w:contextualSpacing/>
        <w:jc w:val="both"/>
        <w:rPr>
          <w:rFonts w:ascii="Verdana" w:hAnsi="Verdana" w:cs="Arial"/>
          <w:sz w:val="16"/>
          <w:szCs w:val="16"/>
        </w:rPr>
      </w:pPr>
      <w:r w:rsidRPr="00D71ACD">
        <w:rPr>
          <w:rStyle w:val="Refdenotaalpie"/>
          <w:rFonts w:ascii="Verdana" w:hAnsi="Verdana" w:cs="Arial"/>
          <w:sz w:val="16"/>
          <w:szCs w:val="16"/>
        </w:rPr>
        <w:footnoteRef/>
      </w:r>
      <w:r w:rsidRPr="00D71ACD">
        <w:rPr>
          <w:rFonts w:ascii="Verdana" w:hAnsi="Verdana" w:cs="Arial"/>
          <w:sz w:val="16"/>
          <w:szCs w:val="16"/>
        </w:rPr>
        <w:t xml:space="preserve"> Decreto Ley 2663 del 5 de agosto de 1950, Código Sustantivo del Trabajo: «Son representantes del {empleador} y como tales lo obligan frente a sus trabajadores además de quienes tienen ese carácter según la ley, la convención o el reglamento de trabajo, las siguientes personas:</w:t>
      </w:r>
    </w:p>
    <w:p w14:paraId="2DD8F1B6" w14:textId="77777777" w:rsidR="00DF441C" w:rsidRPr="00D71ACD" w:rsidRDefault="00DF441C" w:rsidP="00DF441C">
      <w:pPr>
        <w:pStyle w:val="Textonotapie"/>
        <w:contextualSpacing/>
        <w:jc w:val="both"/>
        <w:rPr>
          <w:rFonts w:ascii="Verdana" w:hAnsi="Verdana" w:cs="Arial"/>
          <w:sz w:val="16"/>
          <w:szCs w:val="16"/>
        </w:rPr>
      </w:pPr>
      <w:r w:rsidRPr="00D71ACD">
        <w:rPr>
          <w:rFonts w:ascii="Verdana" w:hAnsi="Verdana" w:cs="Arial"/>
          <w:sz w:val="16"/>
          <w:szCs w:val="16"/>
        </w:rPr>
        <w:t>» a) Las que ejerzan funciones de dirección o administración, tales como directores, gerentes, administradores, síndicos o liquidadores, mayordomos y capitanes de barco, y quienes ejercitan actos de representación con la aquiescencia expresa o tácita del {empleador};</w:t>
      </w:r>
    </w:p>
    <w:p w14:paraId="76BD986C" w14:textId="77777777" w:rsidR="00DF441C" w:rsidRPr="00D71ACD" w:rsidRDefault="00DF441C" w:rsidP="00DF441C">
      <w:pPr>
        <w:pStyle w:val="Textonotapie"/>
        <w:contextualSpacing/>
        <w:jc w:val="both"/>
        <w:rPr>
          <w:rFonts w:ascii="Verdana" w:hAnsi="Verdana" w:cs="Arial"/>
          <w:sz w:val="16"/>
          <w:szCs w:val="16"/>
        </w:rPr>
      </w:pPr>
      <w:r w:rsidRPr="00D71ACD">
        <w:rPr>
          <w:rFonts w:ascii="Verdana" w:hAnsi="Verdana" w:cs="Arial"/>
          <w:sz w:val="16"/>
          <w:szCs w:val="16"/>
        </w:rPr>
        <w:t>» b) Los intermediarios».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3D94A2E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619925699" o:spid="_x0000_i1025" type="#_x0000_t75" style="width:11.25pt;height:11.25pt;visibility:visible;mso-wrap-style:square">
            <v:imagedata r:id="rId1" o:title=""/>
          </v:shape>
        </w:pict>
      </mc:Choice>
      <mc:Fallback>
        <w:drawing>
          <wp:inline distT="0" distB="0" distL="0" distR="0" wp14:anchorId="09F6ADC7" wp14:editId="57756E47">
            <wp:extent cx="142875" cy="142875"/>
            <wp:effectExtent l="0" t="0" r="0" b="0"/>
            <wp:docPr id="619925699" name="Imagen 619925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mc:Fallback>
    </mc:AlternateConten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578" w:hanging="360"/>
      </w:pPr>
      <w:rPr>
        <w:rFonts w:ascii="Symbol" w:hAnsi="Symbol" w:hint="default"/>
      </w:rPr>
    </w:lvl>
    <w:lvl w:ilvl="1" w:tplc="040A0003" w:tentative="1">
      <w:start w:val="1"/>
      <w:numFmt w:val="bullet"/>
      <w:lvlText w:val="o"/>
      <w:lvlJc w:val="left"/>
      <w:pPr>
        <w:ind w:left="1298" w:hanging="360"/>
      </w:pPr>
      <w:rPr>
        <w:rFonts w:ascii="Courier New" w:hAnsi="Courier New" w:cs="Courier New" w:hint="default"/>
      </w:rPr>
    </w:lvl>
    <w:lvl w:ilvl="2" w:tplc="040A0005" w:tentative="1">
      <w:start w:val="1"/>
      <w:numFmt w:val="bullet"/>
      <w:lvlText w:val=""/>
      <w:lvlJc w:val="left"/>
      <w:pPr>
        <w:ind w:left="2018" w:hanging="360"/>
      </w:pPr>
      <w:rPr>
        <w:rFonts w:ascii="Wingdings" w:hAnsi="Wingdings" w:hint="default"/>
      </w:rPr>
    </w:lvl>
    <w:lvl w:ilvl="3" w:tplc="040A0001" w:tentative="1">
      <w:start w:val="1"/>
      <w:numFmt w:val="bullet"/>
      <w:lvlText w:val=""/>
      <w:lvlJc w:val="left"/>
      <w:pPr>
        <w:ind w:left="2738" w:hanging="360"/>
      </w:pPr>
      <w:rPr>
        <w:rFonts w:ascii="Symbol" w:hAnsi="Symbol" w:hint="default"/>
      </w:rPr>
    </w:lvl>
    <w:lvl w:ilvl="4" w:tplc="040A0003" w:tentative="1">
      <w:start w:val="1"/>
      <w:numFmt w:val="bullet"/>
      <w:lvlText w:val="o"/>
      <w:lvlJc w:val="left"/>
      <w:pPr>
        <w:ind w:left="3458" w:hanging="360"/>
      </w:pPr>
      <w:rPr>
        <w:rFonts w:ascii="Courier New" w:hAnsi="Courier New" w:cs="Courier New" w:hint="default"/>
      </w:rPr>
    </w:lvl>
    <w:lvl w:ilvl="5" w:tplc="040A0005" w:tentative="1">
      <w:start w:val="1"/>
      <w:numFmt w:val="bullet"/>
      <w:lvlText w:val=""/>
      <w:lvlJc w:val="left"/>
      <w:pPr>
        <w:ind w:left="4178" w:hanging="360"/>
      </w:pPr>
      <w:rPr>
        <w:rFonts w:ascii="Wingdings" w:hAnsi="Wingdings" w:hint="default"/>
      </w:rPr>
    </w:lvl>
    <w:lvl w:ilvl="6" w:tplc="040A0001" w:tentative="1">
      <w:start w:val="1"/>
      <w:numFmt w:val="bullet"/>
      <w:lvlText w:val=""/>
      <w:lvlJc w:val="left"/>
      <w:pPr>
        <w:ind w:left="4898" w:hanging="360"/>
      </w:pPr>
      <w:rPr>
        <w:rFonts w:ascii="Symbol" w:hAnsi="Symbol" w:hint="default"/>
      </w:rPr>
    </w:lvl>
    <w:lvl w:ilvl="7" w:tplc="040A0003" w:tentative="1">
      <w:start w:val="1"/>
      <w:numFmt w:val="bullet"/>
      <w:lvlText w:val="o"/>
      <w:lvlJc w:val="left"/>
      <w:pPr>
        <w:ind w:left="5618" w:hanging="360"/>
      </w:pPr>
      <w:rPr>
        <w:rFonts w:ascii="Courier New" w:hAnsi="Courier New" w:cs="Courier New" w:hint="default"/>
      </w:rPr>
    </w:lvl>
    <w:lvl w:ilvl="8" w:tplc="040A0005" w:tentative="1">
      <w:start w:val="1"/>
      <w:numFmt w:val="bullet"/>
      <w:lvlText w:val=""/>
      <w:lvlJc w:val="left"/>
      <w:pPr>
        <w:ind w:left="6338" w:hanging="360"/>
      </w:pPr>
      <w:rPr>
        <w:rFonts w:ascii="Wingdings" w:hAnsi="Wingdings" w:hint="default"/>
      </w:rPr>
    </w:lvl>
  </w:abstractNum>
  <w:abstractNum w:abstractNumId="10" w15:restartNumberingAfterBreak="0">
    <w:nsid w:val="4F3A18F4"/>
    <w:multiLevelType w:val="hybridMultilevel"/>
    <w:tmpl w:val="1A7C4F4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DD23916"/>
    <w:multiLevelType w:val="multilevel"/>
    <w:tmpl w:val="89F2A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4"/>
  </w:num>
  <w:num w:numId="7" w16cid:durableId="1946422806">
    <w:abstractNumId w:val="5"/>
  </w:num>
  <w:num w:numId="8" w16cid:durableId="152644682">
    <w:abstractNumId w:val="13"/>
  </w:num>
  <w:num w:numId="9" w16cid:durableId="1317221377">
    <w:abstractNumId w:val="7"/>
  </w:num>
  <w:num w:numId="10" w16cid:durableId="1471245386">
    <w:abstractNumId w:val="12"/>
  </w:num>
  <w:num w:numId="11" w16cid:durableId="289172385">
    <w:abstractNumId w:val="8"/>
  </w:num>
  <w:num w:numId="12" w16cid:durableId="1470781324">
    <w:abstractNumId w:val="1"/>
  </w:num>
  <w:num w:numId="13" w16cid:durableId="1512908409">
    <w:abstractNumId w:val="3"/>
  </w:num>
  <w:num w:numId="14" w16cid:durableId="895897244">
    <w:abstractNumId w:val="15"/>
  </w:num>
  <w:num w:numId="15" w16cid:durableId="390349800">
    <w:abstractNumId w:val="11"/>
  </w:num>
  <w:num w:numId="16" w16cid:durableId="1380713882">
    <w:abstractNumId w:val="0"/>
  </w:num>
  <w:num w:numId="17" w16cid:durableId="1982299905">
    <w:abstractNumId w:val="16"/>
  </w:num>
  <w:num w:numId="18" w16cid:durableId="782461700">
    <w:abstractNumId w:val="10"/>
  </w:num>
  <w:num w:numId="19" w16cid:durableId="67908957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36E6A"/>
    <w:rsid w:val="00046945"/>
    <w:rsid w:val="00051351"/>
    <w:rsid w:val="00061B2A"/>
    <w:rsid w:val="000821DC"/>
    <w:rsid w:val="00082362"/>
    <w:rsid w:val="000A45A7"/>
    <w:rsid w:val="000A683E"/>
    <w:rsid w:val="000B19B9"/>
    <w:rsid w:val="000B5B67"/>
    <w:rsid w:val="000B758A"/>
    <w:rsid w:val="000D0334"/>
    <w:rsid w:val="000E35D2"/>
    <w:rsid w:val="000F6486"/>
    <w:rsid w:val="00116FC3"/>
    <w:rsid w:val="00125105"/>
    <w:rsid w:val="00127233"/>
    <w:rsid w:val="00143F87"/>
    <w:rsid w:val="001511A0"/>
    <w:rsid w:val="001A256A"/>
    <w:rsid w:val="001B23CB"/>
    <w:rsid w:val="001E4177"/>
    <w:rsid w:val="001F7DC6"/>
    <w:rsid w:val="00232A7C"/>
    <w:rsid w:val="002421BB"/>
    <w:rsid w:val="0024769A"/>
    <w:rsid w:val="0025796E"/>
    <w:rsid w:val="002707A2"/>
    <w:rsid w:val="00277099"/>
    <w:rsid w:val="00280019"/>
    <w:rsid w:val="002951A0"/>
    <w:rsid w:val="002962BC"/>
    <w:rsid w:val="002A093D"/>
    <w:rsid w:val="002A0DD0"/>
    <w:rsid w:val="002A49AC"/>
    <w:rsid w:val="002A64FD"/>
    <w:rsid w:val="002C7A84"/>
    <w:rsid w:val="002E4FD9"/>
    <w:rsid w:val="00312271"/>
    <w:rsid w:val="00322A85"/>
    <w:rsid w:val="00324168"/>
    <w:rsid w:val="003448F4"/>
    <w:rsid w:val="00350349"/>
    <w:rsid w:val="00374F5E"/>
    <w:rsid w:val="00377E3E"/>
    <w:rsid w:val="00380D04"/>
    <w:rsid w:val="00392F14"/>
    <w:rsid w:val="0039733E"/>
    <w:rsid w:val="003A779E"/>
    <w:rsid w:val="003C0AF4"/>
    <w:rsid w:val="003C2B69"/>
    <w:rsid w:val="003D0F4D"/>
    <w:rsid w:val="003D5B0D"/>
    <w:rsid w:val="003E0499"/>
    <w:rsid w:val="003F3941"/>
    <w:rsid w:val="00406575"/>
    <w:rsid w:val="00414C74"/>
    <w:rsid w:val="0042722E"/>
    <w:rsid w:val="0044528D"/>
    <w:rsid w:val="00482E2D"/>
    <w:rsid w:val="00483E42"/>
    <w:rsid w:val="00497123"/>
    <w:rsid w:val="004A1847"/>
    <w:rsid w:val="004A305D"/>
    <w:rsid w:val="004A4B1F"/>
    <w:rsid w:val="004C07D3"/>
    <w:rsid w:val="004C251B"/>
    <w:rsid w:val="004D14F5"/>
    <w:rsid w:val="004F21C4"/>
    <w:rsid w:val="004F685F"/>
    <w:rsid w:val="00533E65"/>
    <w:rsid w:val="005566E8"/>
    <w:rsid w:val="00574867"/>
    <w:rsid w:val="00591460"/>
    <w:rsid w:val="005B3816"/>
    <w:rsid w:val="005C3777"/>
    <w:rsid w:val="005C5CDC"/>
    <w:rsid w:val="005D476C"/>
    <w:rsid w:val="00613DF8"/>
    <w:rsid w:val="006219F8"/>
    <w:rsid w:val="00627008"/>
    <w:rsid w:val="006461B5"/>
    <w:rsid w:val="006468EA"/>
    <w:rsid w:val="00655830"/>
    <w:rsid w:val="00665D70"/>
    <w:rsid w:val="00674221"/>
    <w:rsid w:val="006900D9"/>
    <w:rsid w:val="006C1E9D"/>
    <w:rsid w:val="006D3648"/>
    <w:rsid w:val="006E0DE2"/>
    <w:rsid w:val="006F57B3"/>
    <w:rsid w:val="00706C16"/>
    <w:rsid w:val="0072206F"/>
    <w:rsid w:val="00750033"/>
    <w:rsid w:val="00756841"/>
    <w:rsid w:val="007649AB"/>
    <w:rsid w:val="00767FEF"/>
    <w:rsid w:val="00771D0C"/>
    <w:rsid w:val="007766DF"/>
    <w:rsid w:val="007833AC"/>
    <w:rsid w:val="00785D90"/>
    <w:rsid w:val="007918F8"/>
    <w:rsid w:val="007B268C"/>
    <w:rsid w:val="007B7171"/>
    <w:rsid w:val="007C0C0F"/>
    <w:rsid w:val="007C1D51"/>
    <w:rsid w:val="007C3DC2"/>
    <w:rsid w:val="007E5497"/>
    <w:rsid w:val="007E7EFA"/>
    <w:rsid w:val="007F6782"/>
    <w:rsid w:val="00806F5F"/>
    <w:rsid w:val="00820278"/>
    <w:rsid w:val="00867F95"/>
    <w:rsid w:val="008843B6"/>
    <w:rsid w:val="00891928"/>
    <w:rsid w:val="008A446D"/>
    <w:rsid w:val="008B438A"/>
    <w:rsid w:val="008D180B"/>
    <w:rsid w:val="008F0EA7"/>
    <w:rsid w:val="008F23AF"/>
    <w:rsid w:val="009112CA"/>
    <w:rsid w:val="00923EEF"/>
    <w:rsid w:val="0094031E"/>
    <w:rsid w:val="009419F9"/>
    <w:rsid w:val="0095685E"/>
    <w:rsid w:val="00961B09"/>
    <w:rsid w:val="00965334"/>
    <w:rsid w:val="0097093E"/>
    <w:rsid w:val="00974BF8"/>
    <w:rsid w:val="00986A4F"/>
    <w:rsid w:val="00986AC5"/>
    <w:rsid w:val="009A0DFA"/>
    <w:rsid w:val="009A7B23"/>
    <w:rsid w:val="009B2D26"/>
    <w:rsid w:val="009C71FA"/>
    <w:rsid w:val="009C72E7"/>
    <w:rsid w:val="009D3058"/>
    <w:rsid w:val="009F3A13"/>
    <w:rsid w:val="009F7184"/>
    <w:rsid w:val="00A06C53"/>
    <w:rsid w:val="00A122D3"/>
    <w:rsid w:val="00A17F13"/>
    <w:rsid w:val="00A20739"/>
    <w:rsid w:val="00A33C78"/>
    <w:rsid w:val="00AB0ADB"/>
    <w:rsid w:val="00AE2FDF"/>
    <w:rsid w:val="00B01B1A"/>
    <w:rsid w:val="00B413EF"/>
    <w:rsid w:val="00B66319"/>
    <w:rsid w:val="00B728E4"/>
    <w:rsid w:val="00B72CD3"/>
    <w:rsid w:val="00B72FFF"/>
    <w:rsid w:val="00BA50E3"/>
    <w:rsid w:val="00BA67F7"/>
    <w:rsid w:val="00BA6C13"/>
    <w:rsid w:val="00BC3D36"/>
    <w:rsid w:val="00BD7F72"/>
    <w:rsid w:val="00BE755C"/>
    <w:rsid w:val="00C03254"/>
    <w:rsid w:val="00C04FB3"/>
    <w:rsid w:val="00C330EB"/>
    <w:rsid w:val="00C41061"/>
    <w:rsid w:val="00C754BE"/>
    <w:rsid w:val="00C76B1C"/>
    <w:rsid w:val="00CB6357"/>
    <w:rsid w:val="00CC1B26"/>
    <w:rsid w:val="00D21904"/>
    <w:rsid w:val="00D305B7"/>
    <w:rsid w:val="00D423A2"/>
    <w:rsid w:val="00D520D8"/>
    <w:rsid w:val="00D63AC2"/>
    <w:rsid w:val="00D7383B"/>
    <w:rsid w:val="00D93D6F"/>
    <w:rsid w:val="00DA231B"/>
    <w:rsid w:val="00DC084C"/>
    <w:rsid w:val="00DC39FC"/>
    <w:rsid w:val="00DE62CD"/>
    <w:rsid w:val="00DF441C"/>
    <w:rsid w:val="00DF5254"/>
    <w:rsid w:val="00E16408"/>
    <w:rsid w:val="00E20894"/>
    <w:rsid w:val="00E245AB"/>
    <w:rsid w:val="00E2764C"/>
    <w:rsid w:val="00E27F2E"/>
    <w:rsid w:val="00E50AFE"/>
    <w:rsid w:val="00E75278"/>
    <w:rsid w:val="00E75C92"/>
    <w:rsid w:val="00E771DC"/>
    <w:rsid w:val="00E8772A"/>
    <w:rsid w:val="00E90F6B"/>
    <w:rsid w:val="00E92C27"/>
    <w:rsid w:val="00EA0E3D"/>
    <w:rsid w:val="00EC0A46"/>
    <w:rsid w:val="00EC38A7"/>
    <w:rsid w:val="00ED7384"/>
    <w:rsid w:val="00EE1AA8"/>
    <w:rsid w:val="00F31EDC"/>
    <w:rsid w:val="00F462B3"/>
    <w:rsid w:val="00F5202E"/>
    <w:rsid w:val="00F5664F"/>
    <w:rsid w:val="00F666C4"/>
    <w:rsid w:val="00F76AFC"/>
    <w:rsid w:val="00FA3260"/>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rsid w:val="00DF441C"/>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F441C"/>
    <w:rPr>
      <w:rFonts w:ascii="Geomanist Light" w:hAnsi="Geomanist Light"/>
      <w:lang w:val="es-ES"/>
    </w:rPr>
  </w:style>
  <w:style w:type="character" w:customStyle="1" w:styleId="Hipervnculo1">
    <w:name w:val="Hipervínculo1"/>
    <w:basedOn w:val="Fuentedeprrafopredeter"/>
    <w:uiPriority w:val="99"/>
    <w:unhideWhenUsed/>
    <w:rsid w:val="004C07D3"/>
    <w:rPr>
      <w:color w:val="F2F2F2"/>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566072">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976110604">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olombiacompra.gov.co/sites/cce_public/files/cce_documents/guia_para_incentivar_la_contratacion_de_mujeres.pdf"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png"/><Relationship Id="rId17" Type="http://schemas.openxmlformats.org/officeDocument/2006/relationships/image" Target="media/image4.jpeg"/><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erencia@redtic.com.co" TargetMode="External"/><Relationship Id="rId5" Type="http://schemas.openxmlformats.org/officeDocument/2006/relationships/numbering" Target="numbering.xml"/><Relationship Id="rId15" Type="http://schemas.openxmlformats.org/officeDocument/2006/relationships/hyperlink" Target="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leyes.senado.gov.co/proyectos/index.php/textos-radicados-senado/p-ley-2020-2021/1957-proyecto-de-ley-161-de-202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85dbaf-23eb-4e57-a637-93dcacc8b1a1">
      <Terms xmlns="http://schemas.microsoft.com/office/infopath/2007/PartnerControls"/>
    </lcf76f155ced4ddcb4097134ff3c332f>
    <TaxCatchAll xmlns="a6cb9e4b-f1d1-4245-83ec-6cad768d538a" xsi:nil="true"/>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96DADD73-0753-49F6-9EF5-CE7D5265FEA8}"/>
</file>

<file path=customXml/itemProps2.xml><?xml version="1.0" encoding="utf-8"?>
<ds:datastoreItem xmlns:ds="http://schemas.openxmlformats.org/officeDocument/2006/customXml" ds:itemID="{9924BD23-4667-4194-A6D9-DE8711888429}">
  <ds:schemaRefs>
    <ds:schemaRef ds:uri="http://schemas.openxmlformats.org/officeDocument/2006/bibliography"/>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b531b13d-89bf-4629-be1e-22fdf3dd34d4"/>
    <ds:schemaRef ds:uri="8ae15d26-076e-464e-81a7-6f76a0fb3917"/>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4119</Words>
  <Characters>22658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26724</CharactersWithSpaces>
  <SharedDoc>false</SharedDoc>
  <HLinks>
    <vt:vector size="36" baseType="variant">
      <vt:variant>
        <vt:i4>7733357</vt:i4>
      </vt:variant>
      <vt:variant>
        <vt:i4>12</vt:i4>
      </vt:variant>
      <vt:variant>
        <vt:i4>0</vt:i4>
      </vt:variant>
      <vt:variant>
        <vt:i4>5</vt:i4>
      </vt:variant>
      <vt:variant>
        <vt:lpwstr>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vt:lpwstr>
      </vt:variant>
      <vt:variant>
        <vt:lpwstr/>
      </vt:variant>
      <vt:variant>
        <vt:i4>7929906</vt:i4>
      </vt:variant>
      <vt:variant>
        <vt:i4>9</vt:i4>
      </vt:variant>
      <vt:variant>
        <vt:i4>0</vt:i4>
      </vt:variant>
      <vt:variant>
        <vt:i4>5</vt:i4>
      </vt:variant>
      <vt:variant>
        <vt:lpwstr>https://nam02.safelinks.protection.outlook.com/?url=https%3A%2F%2Fwww.colombiacompra.gov.co%2Fcontent%2F02-documentos-tipo-para-los-procesos-de-seleccion-de-consultoria-de-obra-publica-de&amp;data=05%7C02%7Ctatiana.baquero%40colombiacompra.gov.co%7Cb18b651bca3a4eb8eab008dd269b400d%7C7b09041e245149d08cb179d5e3d8c1be%7C0%7C0%7C638709170413412866%7CUnknown%7CTWFpbGZsb3d8eyJFbXB0eU1hcGkiOnRydWUsIlYiOiIwLjAuMDAwMCIsIlAiOiJXaW4zMiIsIkFOIjoiTWFpbCIsIldUIjoyfQ%3D%3D%7C0%7C%7C%7C&amp;sdata=PAnHKU3mzjh606XwuurlqFiVuXeZ%2Fam6YwLEN4IyFu0%3D&amp;reserved=0</vt:lpwstr>
      </vt:variant>
      <vt:variant>
        <vt:lpwstr/>
      </vt:variant>
      <vt:variant>
        <vt:i4>6881331</vt:i4>
      </vt:variant>
      <vt:variant>
        <vt:i4>6</vt:i4>
      </vt:variant>
      <vt:variant>
        <vt:i4>0</vt:i4>
      </vt:variant>
      <vt:variant>
        <vt:i4>5</vt:i4>
      </vt:variant>
      <vt:variant>
        <vt:lpwstr>https://nam02.safelinks.protection.outlook.com/?url=https%3A%2F%2Fwww.colombiacompra.gov.co%2Fcontent%2F03-documentos-tipo-para-los-procesos-de-seleccion-de-interventoria-de-obra-publica-de&amp;data=05%7C02%7Ctatiana.baquero%40colombiacompra.gov.co%7Cb18b651bca3a4eb8eab008dd269b400d%7C7b09041e245149d08cb179d5e3d8c1be%7C0%7C0%7C638709170413398117%7CUnknown%7CTWFpbGZsb3d8eyJFbXB0eU1hcGkiOnRydWUsIlYiOiIwLjAuMDAwMCIsIlAiOiJXaW4zMiIsIkFOIjoiTWFpbCIsIldUIjoyfQ%3D%3D%7C0%7C%7C%7C&amp;sdata=H%2Bi4oqFOijFnEd25YmVyIY5nqS9u05elRgoH8ytBTRc%3D&amp;reserved=0</vt:lpwstr>
      </vt:variant>
      <vt:variant>
        <vt:lpwstr/>
      </vt:variant>
      <vt:variant>
        <vt:i4>2818099</vt:i4>
      </vt:variant>
      <vt:variant>
        <vt:i4>3</vt:i4>
      </vt:variant>
      <vt:variant>
        <vt:i4>0</vt:i4>
      </vt:variant>
      <vt:variant>
        <vt:i4>5</vt:i4>
      </vt:variant>
      <vt:variant>
        <vt:lpwstr>https://www.colombiacompra.gov.co/sites/cce_public/files/cce_documents/guia_para_incentivar_la_contratacion_de_mujeres.pdf</vt:lpwstr>
      </vt:variant>
      <vt:variant>
        <vt:lpwstr/>
      </vt:variant>
      <vt:variant>
        <vt:i4>3080280</vt:i4>
      </vt:variant>
      <vt:variant>
        <vt:i4>0</vt:i4>
      </vt:variant>
      <vt:variant>
        <vt:i4>0</vt:i4>
      </vt:variant>
      <vt:variant>
        <vt:i4>5</vt:i4>
      </vt:variant>
      <vt:variant>
        <vt:lpwstr>mailto:gerencia@redtic.com.co</vt:lpwstr>
      </vt:variant>
      <vt:variant>
        <vt:lpwstr/>
      </vt:variant>
      <vt:variant>
        <vt:i4>2752611</vt:i4>
      </vt:variant>
      <vt:variant>
        <vt:i4>0</vt:i4>
      </vt:variant>
      <vt:variant>
        <vt:i4>0</vt:i4>
      </vt:variant>
      <vt:variant>
        <vt:i4>5</vt:i4>
      </vt:variant>
      <vt:variant>
        <vt:lpwstr>http://leyes.senado.gov.co/proyectos/index.php/textos-radicados-senado/p-ley-2020-2021/1957-proyecto-de-ley-161-de-2020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Nicolas Andres Guzman Padilla</cp:lastModifiedBy>
  <cp:revision>4</cp:revision>
  <cp:lastPrinted>2023-01-10T21:18:00Z</cp:lastPrinted>
  <dcterms:created xsi:type="dcterms:W3CDTF">2025-03-25T13:22:00Z</dcterms:created>
  <dcterms:modified xsi:type="dcterms:W3CDTF">2025-03-26T14:44:00Z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