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E15061" w14:textId="3F9E1554" w:rsidR="00130EF4" w:rsidRDefault="00180853" w:rsidP="00180853">
      <w:pPr>
        <w:jc w:val="right"/>
        <w:rPr>
          <w:rFonts w:ascii="Arial" w:eastAsia="Calibri" w:hAnsi="Arial" w:cs="Arial"/>
          <w:b/>
          <w:color w:val="000000" w:themeColor="text1"/>
          <w:sz w:val="22"/>
        </w:rPr>
      </w:pPr>
      <w:bookmarkStart w:id="0" w:name="_Hlk31875101"/>
      <w:bookmarkStart w:id="1" w:name="_Hlk29890381"/>
      <w:r>
        <w:rPr>
          <w:rStyle w:val="normaltextrun"/>
          <w:rFonts w:ascii="Arial" w:hAnsi="Arial" w:cs="Arial"/>
          <w:color w:val="000000"/>
          <w:sz w:val="16"/>
          <w:szCs w:val="16"/>
          <w:shd w:val="clear" w:color="auto" w:fill="FFFFFF"/>
        </w:rPr>
        <w:t>CCE-DES-FM-17</w:t>
      </w:r>
      <w:r>
        <w:rPr>
          <w:rStyle w:val="eop"/>
          <w:rFonts w:ascii="Arial" w:hAnsi="Arial" w:cs="Arial"/>
          <w:color w:val="000000"/>
          <w:shd w:val="clear" w:color="auto" w:fill="FFFFFF"/>
        </w:rPr>
        <w:t> </w:t>
      </w:r>
    </w:p>
    <w:p w14:paraId="3A719519" w14:textId="77777777" w:rsidR="00944EDC" w:rsidRDefault="00944EDC" w:rsidP="00B17644">
      <w:pPr>
        <w:spacing w:line="276" w:lineRule="auto"/>
        <w:jc w:val="both"/>
        <w:rPr>
          <w:rFonts w:ascii="Arial" w:eastAsia="Calibri" w:hAnsi="Arial" w:cs="Arial"/>
          <w:b/>
          <w:color w:val="000000" w:themeColor="text1"/>
          <w:sz w:val="22"/>
        </w:rPr>
      </w:pPr>
    </w:p>
    <w:p w14:paraId="662B2E48" w14:textId="1C6B5977" w:rsidR="004D3998" w:rsidRPr="00440BFC" w:rsidRDefault="5F0962ED" w:rsidP="4020517C">
      <w:pPr>
        <w:jc w:val="both"/>
        <w:rPr>
          <w:rFonts w:ascii="Arial" w:eastAsia="Arial" w:hAnsi="Arial" w:cs="Arial"/>
          <w:b/>
          <w:bCs/>
          <w:color w:val="000000"/>
          <w:sz w:val="22"/>
          <w:lang w:val="es-ES" w:eastAsia="es-ES"/>
        </w:rPr>
      </w:pPr>
      <w:r w:rsidRPr="4020517C">
        <w:rPr>
          <w:rFonts w:ascii="Arial" w:eastAsia="Calibri" w:hAnsi="Arial" w:cs="Arial"/>
          <w:b/>
          <w:bCs/>
          <w:color w:val="000000" w:themeColor="text1"/>
          <w:sz w:val="22"/>
        </w:rPr>
        <w:t>DOCUMENTOS</w:t>
      </w:r>
      <w:r w:rsidR="247CF9A8" w:rsidRPr="4020517C">
        <w:rPr>
          <w:rFonts w:ascii="Arial" w:eastAsia="Calibri" w:hAnsi="Arial" w:cs="Arial"/>
          <w:b/>
          <w:bCs/>
          <w:color w:val="000000" w:themeColor="text1"/>
          <w:sz w:val="22"/>
        </w:rPr>
        <w:t xml:space="preserve"> TIPO – </w:t>
      </w:r>
      <w:r w:rsidR="41B051F0" w:rsidRPr="4020517C">
        <w:rPr>
          <w:rFonts w:ascii="Arial" w:eastAsia="Arial" w:hAnsi="Arial" w:cs="Arial"/>
          <w:b/>
          <w:bCs/>
          <w:color w:val="000000" w:themeColor="text1"/>
          <w:sz w:val="22"/>
          <w:lang w:val="es-ES" w:eastAsia="es-ES"/>
        </w:rPr>
        <w:t xml:space="preserve">Fundamento normativo </w:t>
      </w:r>
      <w:r w:rsidR="6EAF1710" w:rsidRPr="4020517C">
        <w:rPr>
          <w:rFonts w:ascii="Arial" w:eastAsia="Calibri" w:hAnsi="Arial" w:cs="Arial"/>
          <w:b/>
          <w:bCs/>
          <w:color w:val="000000" w:themeColor="text1"/>
          <w:sz w:val="22"/>
        </w:rPr>
        <w:t>–</w:t>
      </w:r>
      <w:r w:rsidR="41B051F0" w:rsidRPr="4020517C">
        <w:rPr>
          <w:rFonts w:ascii="Arial" w:eastAsia="Arial" w:hAnsi="Arial" w:cs="Arial"/>
          <w:b/>
          <w:bCs/>
          <w:color w:val="000000" w:themeColor="text1"/>
          <w:sz w:val="22"/>
          <w:lang w:val="es-ES" w:eastAsia="es-ES"/>
        </w:rPr>
        <w:t xml:space="preserve"> </w:t>
      </w:r>
      <w:r w:rsidR="58B69BEE" w:rsidRPr="4020517C">
        <w:rPr>
          <w:rFonts w:ascii="Arial" w:eastAsia="Arial" w:hAnsi="Arial" w:cs="Arial"/>
          <w:b/>
          <w:bCs/>
          <w:color w:val="000000" w:themeColor="text1"/>
          <w:sz w:val="22"/>
          <w:lang w:val="es-ES" w:eastAsia="es-ES"/>
        </w:rPr>
        <w:t>D</w:t>
      </w:r>
      <w:r w:rsidR="41B051F0" w:rsidRPr="4020517C">
        <w:rPr>
          <w:rFonts w:ascii="Arial" w:eastAsia="Arial" w:hAnsi="Arial" w:cs="Arial"/>
          <w:b/>
          <w:bCs/>
          <w:color w:val="000000" w:themeColor="text1"/>
          <w:sz w:val="22"/>
          <w:lang w:val="es-ES" w:eastAsia="es-ES"/>
        </w:rPr>
        <w:t>ocumentos tipo adoptados</w:t>
      </w:r>
    </w:p>
    <w:p w14:paraId="4855ED68" w14:textId="33240CAA" w:rsidR="4020517C" w:rsidRDefault="4020517C" w:rsidP="4020517C">
      <w:pPr>
        <w:jc w:val="both"/>
        <w:rPr>
          <w:rFonts w:ascii="Arial" w:eastAsia="Arial" w:hAnsi="Arial" w:cs="Arial"/>
          <w:b/>
          <w:bCs/>
          <w:color w:val="000000" w:themeColor="text1"/>
          <w:szCs w:val="24"/>
          <w:lang w:val="es-ES" w:eastAsia="es-ES"/>
        </w:rPr>
      </w:pPr>
    </w:p>
    <w:p w14:paraId="25E3060D" w14:textId="1D7AEC49" w:rsidR="4020517C" w:rsidRPr="009A6D6D" w:rsidRDefault="41426BF0" w:rsidP="4020517C">
      <w:pPr>
        <w:jc w:val="both"/>
        <w:rPr>
          <w:rFonts w:ascii="Arial" w:eastAsia="Calibri" w:hAnsi="Arial" w:cs="Arial"/>
          <w:color w:val="000000" w:themeColor="text1"/>
          <w:sz w:val="20"/>
          <w:szCs w:val="20"/>
          <w:lang w:val="es-ES" w:eastAsia="es-ES"/>
        </w:rPr>
      </w:pPr>
      <w:r w:rsidRPr="4020517C">
        <w:rPr>
          <w:rFonts w:ascii="Arial" w:eastAsia="Calibri" w:hAnsi="Arial" w:cs="Arial"/>
          <w:color w:val="000000" w:themeColor="text1"/>
          <w:sz w:val="20"/>
          <w:szCs w:val="20"/>
          <w:lang w:val="es-ES" w:eastAsia="es-ES"/>
        </w:rPr>
        <w:t xml:space="preserve">[…] debe tenerse en cuenta que la Ley 2022 de 2020 fue sancionada por el Presidente de la República el 22 de julio.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bookmarkStart w:id="2" w:name="_GoBack"/>
      <w:bookmarkEnd w:id="2"/>
    </w:p>
    <w:p w14:paraId="19A7363B" w14:textId="77777777" w:rsidR="00BD777F" w:rsidRPr="00BD777F" w:rsidRDefault="41426BF0" w:rsidP="4020517C">
      <w:pPr>
        <w:jc w:val="both"/>
        <w:rPr>
          <w:rFonts w:ascii="Arial" w:eastAsia="Calibri" w:hAnsi="Arial" w:cs="Arial"/>
          <w:color w:val="000000" w:themeColor="text1"/>
          <w:sz w:val="20"/>
          <w:szCs w:val="20"/>
          <w:lang w:val="es-ES" w:eastAsia="es-ES"/>
        </w:rPr>
      </w:pPr>
      <w:r w:rsidRPr="4020517C">
        <w:rPr>
          <w:rFonts w:ascii="Arial" w:eastAsia="Calibri" w:hAnsi="Arial" w:cs="Arial"/>
          <w:color w:val="000000" w:themeColor="text1"/>
          <w:sz w:val="20"/>
          <w:szCs w:val="20"/>
          <w:lang w:val="es-ES" w:eastAsia="es-ES"/>
        </w:rPr>
        <w:t>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w:t>
      </w:r>
    </w:p>
    <w:p w14:paraId="72153F2C" w14:textId="77777777" w:rsidR="003559ED" w:rsidRPr="00BD777F" w:rsidRDefault="003559ED" w:rsidP="4020517C">
      <w:pPr>
        <w:jc w:val="both"/>
        <w:rPr>
          <w:rFonts w:ascii="Arial" w:eastAsia="Calibri" w:hAnsi="Arial" w:cs="Arial"/>
          <w:color w:val="000000" w:themeColor="text1"/>
          <w:sz w:val="20"/>
          <w:szCs w:val="20"/>
          <w:lang w:val="es-ES"/>
        </w:rPr>
      </w:pPr>
    </w:p>
    <w:p w14:paraId="46F864E8" w14:textId="3624AA6B" w:rsidR="003559ED" w:rsidRPr="00440BFC" w:rsidRDefault="1CC86778" w:rsidP="4020517C">
      <w:pPr>
        <w:jc w:val="both"/>
        <w:rPr>
          <w:rFonts w:ascii="Arial" w:hAnsi="Arial" w:cs="Arial"/>
          <w:b/>
          <w:bCs/>
          <w:color w:val="000000" w:themeColor="text1"/>
          <w:sz w:val="22"/>
        </w:rPr>
      </w:pPr>
      <w:r w:rsidRPr="4020517C">
        <w:rPr>
          <w:rFonts w:ascii="Arial" w:eastAsia="Calibri" w:hAnsi="Arial" w:cs="Arial"/>
          <w:b/>
          <w:bCs/>
          <w:color w:val="000000" w:themeColor="text1"/>
          <w:sz w:val="22"/>
        </w:rPr>
        <w:t>DOCUMENTOS TIPO –</w:t>
      </w:r>
      <w:r w:rsidR="629FC368" w:rsidRPr="4020517C">
        <w:rPr>
          <w:rFonts w:ascii="Arial" w:eastAsia="Calibri" w:hAnsi="Arial" w:cs="Arial"/>
          <w:b/>
          <w:bCs/>
          <w:color w:val="000000" w:themeColor="text1"/>
          <w:sz w:val="22"/>
        </w:rPr>
        <w:t xml:space="preserve"> </w:t>
      </w:r>
      <w:r w:rsidR="657C7F21" w:rsidRPr="4020517C">
        <w:rPr>
          <w:rFonts w:ascii="Arial" w:hAnsi="Arial" w:cs="Arial"/>
          <w:b/>
          <w:bCs/>
          <w:color w:val="000000" w:themeColor="text1"/>
          <w:sz w:val="22"/>
        </w:rPr>
        <w:t xml:space="preserve">Matriz 1 </w:t>
      </w:r>
      <w:r w:rsidR="4BE79F36" w:rsidRPr="4020517C">
        <w:rPr>
          <w:rFonts w:ascii="Arial" w:hAnsi="Arial" w:cs="Arial"/>
          <w:b/>
          <w:bCs/>
          <w:color w:val="000000" w:themeColor="text1"/>
          <w:sz w:val="22"/>
        </w:rPr>
        <w:t>de e</w:t>
      </w:r>
      <w:r w:rsidR="657C7F21" w:rsidRPr="4020517C">
        <w:rPr>
          <w:rFonts w:ascii="Arial" w:hAnsi="Arial" w:cs="Arial"/>
          <w:b/>
          <w:bCs/>
          <w:color w:val="000000" w:themeColor="text1"/>
          <w:sz w:val="22"/>
        </w:rPr>
        <w:t>xperiencia</w:t>
      </w:r>
      <w:r w:rsidR="3FB6EB77" w:rsidRPr="4020517C">
        <w:rPr>
          <w:rFonts w:ascii="Arial" w:hAnsi="Arial" w:cs="Arial"/>
          <w:b/>
          <w:bCs/>
          <w:color w:val="000000" w:themeColor="text1"/>
          <w:sz w:val="22"/>
        </w:rPr>
        <w:t xml:space="preserve"> – D</w:t>
      </w:r>
      <w:r w:rsidR="657C7F21" w:rsidRPr="4020517C">
        <w:rPr>
          <w:rFonts w:ascii="Arial" w:hAnsi="Arial" w:cs="Arial"/>
          <w:b/>
          <w:bCs/>
          <w:color w:val="000000" w:themeColor="text1"/>
          <w:sz w:val="22"/>
        </w:rPr>
        <w:t>ocumentos tipo de infraestructura de transporte y la acreditación de la experiencia</w:t>
      </w:r>
    </w:p>
    <w:p w14:paraId="3186971F" w14:textId="77777777" w:rsidR="004D3998" w:rsidRDefault="004D3998" w:rsidP="004D3998">
      <w:pPr>
        <w:jc w:val="both"/>
        <w:rPr>
          <w:rFonts w:ascii="Arial" w:eastAsia="Calibri" w:hAnsi="Arial" w:cs="Arial"/>
          <w:color w:val="000000" w:themeColor="text1"/>
          <w:sz w:val="20"/>
          <w:szCs w:val="20"/>
        </w:rPr>
      </w:pPr>
    </w:p>
    <w:p w14:paraId="13FC31DD" w14:textId="77777777" w:rsidR="00BD777F" w:rsidRPr="00BD777F" w:rsidRDefault="41426BF0" w:rsidP="4020517C">
      <w:pPr>
        <w:ind w:right="51"/>
        <w:jc w:val="both"/>
        <w:rPr>
          <w:rFonts w:ascii="Arial" w:hAnsi="Arial" w:cs="Arial"/>
          <w:sz w:val="20"/>
          <w:szCs w:val="20"/>
        </w:rPr>
      </w:pPr>
      <w:r w:rsidRPr="4020517C">
        <w:rPr>
          <w:rFonts w:ascii="Arial" w:hAnsi="Arial" w:cs="Arial"/>
          <w:sz w:val="20"/>
          <w:szCs w:val="20"/>
        </w:rPr>
        <w:t xml:space="preserve">Para que un proponente pueda habilitarse en lo referente a la experiencia debe demostrar haber ejecutado en los contratos con los que la acredita, determinado porcentaje del presupuesto oficial, lo cual, de conformidad con los literales C y D del numeral 3.5.2 podrá demostrar con mínimo uno (1) y máximo seis (6) contratos, que debieron terminar antes de la fecha de cierre del proceso de contratación. El número de contratos aportados por el proponente debe certificar un valor mínimo correspondiente a un porcentaje del presupuesto oficial del proceso de obra expresado en SMMLV establecido en el numeral 3.5.8, cuya verificación se hará con base en la sumatoria de los valores totales ejecutados de los contratos que cumplan con los requisitos establecidos en el pliego de condiciones. Mediante estos contratos además deberá demostrarse que la experiencia satisface las particularidades del requisito de experiencia determinadas por la Matriz 1 y el numeral 3.5.1 del Documento Base. </w:t>
      </w:r>
    </w:p>
    <w:p w14:paraId="46643F10" w14:textId="77777777" w:rsidR="003559ED" w:rsidRPr="00440BFC" w:rsidRDefault="003559ED" w:rsidP="4020517C">
      <w:pPr>
        <w:jc w:val="both"/>
        <w:rPr>
          <w:rFonts w:ascii="Arial" w:eastAsia="Calibri" w:hAnsi="Arial" w:cs="Arial"/>
          <w:color w:val="000000" w:themeColor="text1"/>
          <w:sz w:val="20"/>
          <w:szCs w:val="20"/>
        </w:rPr>
      </w:pPr>
    </w:p>
    <w:p w14:paraId="77042626" w14:textId="7F729EE5" w:rsidR="00DF5076" w:rsidRPr="00440BFC" w:rsidRDefault="6F97E5C3" w:rsidP="4020517C">
      <w:pPr>
        <w:jc w:val="both"/>
        <w:rPr>
          <w:rFonts w:ascii="Arial" w:eastAsia="Arial" w:hAnsi="Arial" w:cs="Arial"/>
          <w:b/>
          <w:bCs/>
          <w:sz w:val="22"/>
        </w:rPr>
      </w:pPr>
      <w:r w:rsidRPr="4020517C">
        <w:rPr>
          <w:rFonts w:ascii="Arial" w:eastAsia="Arial" w:hAnsi="Arial" w:cs="Arial"/>
          <w:b/>
          <w:bCs/>
          <w:sz w:val="22"/>
        </w:rPr>
        <w:t>DOCUMENTOS TIPO –</w:t>
      </w:r>
      <w:r w:rsidR="2E3CCAF5" w:rsidRPr="4020517C">
        <w:rPr>
          <w:rFonts w:ascii="Arial" w:eastAsia="Arial" w:hAnsi="Arial" w:cs="Arial"/>
          <w:b/>
          <w:bCs/>
          <w:sz w:val="22"/>
        </w:rPr>
        <w:t xml:space="preserve"> </w:t>
      </w:r>
      <w:r w:rsidR="657C7F21" w:rsidRPr="4020517C">
        <w:rPr>
          <w:rFonts w:ascii="Arial" w:hAnsi="Arial" w:cs="Arial"/>
          <w:b/>
          <w:bCs/>
          <w:color w:val="000000" w:themeColor="text1"/>
          <w:sz w:val="22"/>
        </w:rPr>
        <w:t xml:space="preserve">Matriz 1 </w:t>
      </w:r>
      <w:r w:rsidR="68690239" w:rsidRPr="4020517C">
        <w:rPr>
          <w:rFonts w:ascii="Arial" w:hAnsi="Arial" w:cs="Arial"/>
          <w:b/>
          <w:bCs/>
          <w:color w:val="000000" w:themeColor="text1"/>
          <w:sz w:val="22"/>
        </w:rPr>
        <w:t>de e</w:t>
      </w:r>
      <w:r w:rsidR="657C7F21" w:rsidRPr="4020517C">
        <w:rPr>
          <w:rFonts w:ascii="Arial" w:hAnsi="Arial" w:cs="Arial"/>
          <w:b/>
          <w:bCs/>
          <w:color w:val="000000" w:themeColor="text1"/>
          <w:sz w:val="22"/>
        </w:rPr>
        <w:t xml:space="preserve">xperiencia </w:t>
      </w:r>
      <w:r w:rsidR="34A36159" w:rsidRPr="4020517C">
        <w:rPr>
          <w:rFonts w:ascii="Arial" w:eastAsia="Calibri" w:hAnsi="Arial" w:cs="Arial"/>
          <w:b/>
          <w:bCs/>
          <w:color w:val="000000" w:themeColor="text1"/>
          <w:sz w:val="22"/>
        </w:rPr>
        <w:t xml:space="preserve">– </w:t>
      </w:r>
      <w:r w:rsidR="657C7F21" w:rsidRPr="4020517C">
        <w:rPr>
          <w:rFonts w:ascii="Arial" w:hAnsi="Arial" w:cs="Arial"/>
          <w:b/>
          <w:bCs/>
          <w:sz w:val="22"/>
        </w:rPr>
        <w:t>Acreditación de experiencia</w:t>
      </w:r>
      <w:r w:rsidR="6CE1B026" w:rsidRPr="4020517C">
        <w:rPr>
          <w:rFonts w:ascii="Arial" w:hAnsi="Arial" w:cs="Arial"/>
          <w:b/>
          <w:bCs/>
          <w:sz w:val="22"/>
        </w:rPr>
        <w:t xml:space="preserve"> </w:t>
      </w:r>
      <w:r w:rsidR="6CE1B026" w:rsidRPr="4020517C">
        <w:rPr>
          <w:rFonts w:ascii="Arial" w:eastAsia="Calibri" w:hAnsi="Arial" w:cs="Arial"/>
          <w:b/>
          <w:bCs/>
          <w:color w:val="000000" w:themeColor="text1"/>
          <w:sz w:val="22"/>
        </w:rPr>
        <w:t>–</w:t>
      </w:r>
      <w:r w:rsidR="6D6EC428" w:rsidRPr="4020517C">
        <w:rPr>
          <w:rFonts w:ascii="Arial" w:hAnsi="Arial" w:cs="Arial"/>
          <w:b/>
          <w:bCs/>
          <w:sz w:val="22"/>
        </w:rPr>
        <w:t>C</w:t>
      </w:r>
      <w:r w:rsidR="657C7F21" w:rsidRPr="4020517C">
        <w:rPr>
          <w:rFonts w:ascii="Arial" w:hAnsi="Arial" w:cs="Arial"/>
          <w:b/>
          <w:bCs/>
          <w:sz w:val="22"/>
        </w:rPr>
        <w:t>ontratos con pluralidad de actividades</w:t>
      </w:r>
    </w:p>
    <w:p w14:paraId="46730BF1" w14:textId="77777777" w:rsidR="00944EDC" w:rsidRDefault="00944EDC" w:rsidP="4020517C">
      <w:pPr>
        <w:spacing w:line="276" w:lineRule="auto"/>
        <w:jc w:val="both"/>
        <w:rPr>
          <w:rFonts w:ascii="Arial" w:hAnsi="Arial" w:cs="Arial"/>
          <w:sz w:val="22"/>
        </w:rPr>
      </w:pPr>
    </w:p>
    <w:p w14:paraId="56CD4D19" w14:textId="325EBDBB" w:rsidR="00944EDC" w:rsidRPr="00944EDC" w:rsidRDefault="259D00B8" w:rsidP="4020517C">
      <w:pPr>
        <w:jc w:val="both"/>
        <w:rPr>
          <w:rFonts w:ascii="Arial" w:hAnsi="Arial" w:cs="Arial"/>
          <w:sz w:val="20"/>
          <w:szCs w:val="20"/>
        </w:rPr>
      </w:pPr>
      <w:r w:rsidRPr="4020517C">
        <w:rPr>
          <w:rFonts w:ascii="Arial" w:hAnsi="Arial" w:cs="Arial"/>
          <w:sz w:val="20"/>
          <w:szCs w:val="20"/>
        </w:rPr>
        <w:t xml:space="preserve">[…] se considera que la evaluación del requisito de experiencia, en los casos en los que se acredita con contratos que contienen pluralidad de actividades de las cuales solo algunas cumplen con el requisito de experiencia, debe hacerse únicamente respecto de las actividades que se ajustan al requisito de experiencia exigible según la Matriz 1 y el literal A del numeral 3.5.2 del Documento Base. Lo anterior, de conformidad con la tesis expuesta en el concepto citado, supone que solo se tengan en cuenta los valores de las actividades que efectivamente cumplen con el requisito de experiencia, descartando los valores de las actividades no relacionadas. Esta labor la pueden </w:t>
      </w:r>
      <w:r w:rsidRPr="4020517C">
        <w:rPr>
          <w:rFonts w:ascii="Arial" w:hAnsi="Arial" w:cs="Arial"/>
          <w:sz w:val="20"/>
          <w:szCs w:val="20"/>
        </w:rPr>
        <w:lastRenderedPageBreak/>
        <w:t>realizar las entidades valiéndose de la información señalada en el numeral 3.5.5 del Documento Base, que deben acreditar los proponentes respecto de cada contrato aportado.</w:t>
      </w:r>
    </w:p>
    <w:p w14:paraId="740E1E14" w14:textId="77777777" w:rsidR="00FB4DBF" w:rsidRPr="00944EDC" w:rsidRDefault="00FB4DBF" w:rsidP="003559ED">
      <w:pPr>
        <w:tabs>
          <w:tab w:val="left" w:pos="3374"/>
        </w:tabs>
        <w:jc w:val="both"/>
        <w:rPr>
          <w:rFonts w:ascii="Arial" w:eastAsia="Calibri" w:hAnsi="Arial" w:cs="Arial"/>
          <w:color w:val="000000" w:themeColor="text1"/>
          <w:sz w:val="20"/>
          <w:szCs w:val="20"/>
        </w:rPr>
      </w:pPr>
    </w:p>
    <w:p w14:paraId="636D1B20" w14:textId="3AD470C4" w:rsidR="00361BB8" w:rsidRPr="00944EDC" w:rsidRDefault="00361BB8" w:rsidP="003D7759">
      <w:pPr>
        <w:rPr>
          <w:rFonts w:ascii="Arial" w:eastAsia="Arial" w:hAnsi="Arial" w:cs="Arial"/>
          <w:b/>
          <w:sz w:val="20"/>
          <w:szCs w:val="20"/>
        </w:rPr>
      </w:pPr>
    </w:p>
    <w:p w14:paraId="02F6D68A" w14:textId="07963511" w:rsidR="00CE73D4" w:rsidRPr="00944EDC" w:rsidRDefault="00CE73D4" w:rsidP="003D7759">
      <w:pPr>
        <w:rPr>
          <w:rFonts w:ascii="Arial" w:eastAsia="Arial" w:hAnsi="Arial" w:cs="Arial"/>
          <w:b/>
          <w:sz w:val="20"/>
          <w:szCs w:val="20"/>
        </w:rPr>
      </w:pPr>
    </w:p>
    <w:p w14:paraId="287E7CC2" w14:textId="014D73BA" w:rsidR="00CE73D4" w:rsidRPr="00944EDC" w:rsidRDefault="00CE73D4" w:rsidP="003D7759">
      <w:pPr>
        <w:rPr>
          <w:rFonts w:ascii="Arial" w:eastAsia="Arial" w:hAnsi="Arial" w:cs="Arial"/>
          <w:b/>
          <w:sz w:val="20"/>
          <w:szCs w:val="20"/>
        </w:rPr>
      </w:pPr>
    </w:p>
    <w:p w14:paraId="135D4A9D" w14:textId="0D0595DF" w:rsidR="00CE73D4" w:rsidRPr="00944EDC" w:rsidRDefault="00CE73D4" w:rsidP="003D7759">
      <w:pPr>
        <w:rPr>
          <w:rFonts w:ascii="Arial" w:eastAsia="Arial" w:hAnsi="Arial" w:cs="Arial"/>
          <w:b/>
          <w:sz w:val="20"/>
          <w:szCs w:val="20"/>
        </w:rPr>
      </w:pPr>
    </w:p>
    <w:p w14:paraId="2A533BAB" w14:textId="34FBEC1B" w:rsidR="00CE73D4" w:rsidRDefault="00CE73D4" w:rsidP="003D7759">
      <w:pPr>
        <w:rPr>
          <w:rFonts w:ascii="Arial" w:eastAsia="Arial" w:hAnsi="Arial" w:cs="Arial"/>
          <w:b/>
          <w:sz w:val="22"/>
        </w:rPr>
      </w:pPr>
    </w:p>
    <w:p w14:paraId="3F9D8EC4" w14:textId="77777777" w:rsidR="00CE73D4" w:rsidRDefault="00CE73D4" w:rsidP="003D7759">
      <w:pPr>
        <w:rPr>
          <w:rFonts w:ascii="Arial" w:eastAsia="Calibri" w:hAnsi="Arial" w:cs="Arial"/>
          <w:sz w:val="22"/>
        </w:rPr>
      </w:pPr>
    </w:p>
    <w:p w14:paraId="3BA2AFA8" w14:textId="01294523" w:rsidR="00A002DA" w:rsidRDefault="00A002DA" w:rsidP="00B67F3A">
      <w:pPr>
        <w:spacing w:line="276" w:lineRule="auto"/>
        <w:rPr>
          <w:rFonts w:ascii="Arial" w:eastAsia="Calibri" w:hAnsi="Arial" w:cs="Arial"/>
          <w:sz w:val="22"/>
        </w:rPr>
      </w:pPr>
    </w:p>
    <w:p w14:paraId="274E0F8F" w14:textId="2ADD8315" w:rsidR="00944EDC" w:rsidRDefault="00944EDC" w:rsidP="00B67F3A">
      <w:pPr>
        <w:spacing w:line="276" w:lineRule="auto"/>
        <w:rPr>
          <w:rFonts w:ascii="Arial" w:eastAsia="Calibri" w:hAnsi="Arial" w:cs="Arial"/>
          <w:sz w:val="22"/>
        </w:rPr>
      </w:pPr>
    </w:p>
    <w:p w14:paraId="0EFA77E7" w14:textId="454274C9" w:rsidR="00944EDC" w:rsidRDefault="00944EDC" w:rsidP="00B67F3A">
      <w:pPr>
        <w:spacing w:line="276" w:lineRule="auto"/>
        <w:rPr>
          <w:rFonts w:ascii="Arial" w:eastAsia="Calibri" w:hAnsi="Arial" w:cs="Arial"/>
          <w:sz w:val="22"/>
        </w:rPr>
      </w:pPr>
    </w:p>
    <w:p w14:paraId="218721A8" w14:textId="0333A6FB" w:rsidR="00944EDC" w:rsidRDefault="00944EDC" w:rsidP="00B67F3A">
      <w:pPr>
        <w:spacing w:line="276" w:lineRule="auto"/>
        <w:rPr>
          <w:rFonts w:ascii="Arial" w:eastAsia="Calibri" w:hAnsi="Arial" w:cs="Arial"/>
          <w:sz w:val="22"/>
        </w:rPr>
      </w:pPr>
    </w:p>
    <w:p w14:paraId="6F99AFBE" w14:textId="3E1ED530" w:rsidR="00944EDC" w:rsidRDefault="00944EDC" w:rsidP="00B67F3A">
      <w:pPr>
        <w:spacing w:line="276" w:lineRule="auto"/>
        <w:rPr>
          <w:rFonts w:ascii="Arial" w:eastAsia="Calibri" w:hAnsi="Arial" w:cs="Arial"/>
          <w:sz w:val="22"/>
        </w:rPr>
      </w:pPr>
    </w:p>
    <w:p w14:paraId="3FE55918" w14:textId="700988B9" w:rsidR="00944EDC" w:rsidRDefault="00944EDC" w:rsidP="00B67F3A">
      <w:pPr>
        <w:spacing w:line="276" w:lineRule="auto"/>
        <w:rPr>
          <w:rFonts w:ascii="Arial" w:eastAsia="Calibri" w:hAnsi="Arial" w:cs="Arial"/>
          <w:sz w:val="22"/>
        </w:rPr>
      </w:pPr>
    </w:p>
    <w:p w14:paraId="38CF1ABE" w14:textId="6FAF9D52" w:rsidR="00944EDC" w:rsidRDefault="00944EDC" w:rsidP="00B67F3A">
      <w:pPr>
        <w:spacing w:line="276" w:lineRule="auto"/>
        <w:rPr>
          <w:rFonts w:ascii="Arial" w:eastAsia="Calibri" w:hAnsi="Arial" w:cs="Arial"/>
          <w:sz w:val="22"/>
        </w:rPr>
      </w:pPr>
    </w:p>
    <w:p w14:paraId="3F335431" w14:textId="15264902" w:rsidR="00944EDC" w:rsidRDefault="00944EDC" w:rsidP="00B67F3A">
      <w:pPr>
        <w:spacing w:line="276" w:lineRule="auto"/>
        <w:rPr>
          <w:rFonts w:ascii="Arial" w:eastAsia="Calibri" w:hAnsi="Arial" w:cs="Arial"/>
          <w:sz w:val="22"/>
        </w:rPr>
      </w:pPr>
    </w:p>
    <w:p w14:paraId="78CB9515" w14:textId="4B875CD0" w:rsidR="00944EDC" w:rsidRDefault="00944EDC" w:rsidP="00B67F3A">
      <w:pPr>
        <w:spacing w:line="276" w:lineRule="auto"/>
        <w:rPr>
          <w:rFonts w:ascii="Arial" w:eastAsia="Calibri" w:hAnsi="Arial" w:cs="Arial"/>
          <w:sz w:val="22"/>
        </w:rPr>
      </w:pPr>
    </w:p>
    <w:p w14:paraId="230073A7" w14:textId="2E09F092" w:rsidR="00944EDC" w:rsidRDefault="00944EDC" w:rsidP="00B67F3A">
      <w:pPr>
        <w:spacing w:line="276" w:lineRule="auto"/>
        <w:rPr>
          <w:rFonts w:ascii="Arial" w:eastAsia="Calibri" w:hAnsi="Arial" w:cs="Arial"/>
          <w:sz w:val="22"/>
        </w:rPr>
      </w:pPr>
    </w:p>
    <w:p w14:paraId="4E5ED54C" w14:textId="7B1DB9FF" w:rsidR="00944EDC" w:rsidRDefault="00944EDC" w:rsidP="00B67F3A">
      <w:pPr>
        <w:spacing w:line="276" w:lineRule="auto"/>
        <w:rPr>
          <w:rFonts w:ascii="Arial" w:eastAsia="Calibri" w:hAnsi="Arial" w:cs="Arial"/>
          <w:sz w:val="22"/>
        </w:rPr>
      </w:pPr>
    </w:p>
    <w:p w14:paraId="3E7567DF" w14:textId="3674404C" w:rsidR="00944EDC" w:rsidRDefault="00944EDC" w:rsidP="00B67F3A">
      <w:pPr>
        <w:spacing w:line="276" w:lineRule="auto"/>
        <w:rPr>
          <w:rFonts w:ascii="Arial" w:eastAsia="Calibri" w:hAnsi="Arial" w:cs="Arial"/>
          <w:sz w:val="22"/>
        </w:rPr>
      </w:pPr>
    </w:p>
    <w:p w14:paraId="24D373F0" w14:textId="3B15DD88" w:rsidR="00944EDC" w:rsidRDefault="00944EDC" w:rsidP="00B67F3A">
      <w:pPr>
        <w:spacing w:line="276" w:lineRule="auto"/>
        <w:rPr>
          <w:rFonts w:ascii="Arial" w:eastAsia="Calibri" w:hAnsi="Arial" w:cs="Arial"/>
          <w:sz w:val="22"/>
        </w:rPr>
      </w:pPr>
    </w:p>
    <w:p w14:paraId="50E0714A" w14:textId="5F4E2319" w:rsidR="00944EDC" w:rsidRDefault="00944EDC" w:rsidP="00B67F3A">
      <w:pPr>
        <w:spacing w:line="276" w:lineRule="auto"/>
        <w:rPr>
          <w:rFonts w:ascii="Arial" w:eastAsia="Calibri" w:hAnsi="Arial" w:cs="Arial"/>
          <w:sz w:val="22"/>
        </w:rPr>
      </w:pPr>
    </w:p>
    <w:p w14:paraId="53A569FF" w14:textId="065635A4" w:rsidR="00944EDC" w:rsidRDefault="00944EDC" w:rsidP="00B67F3A">
      <w:pPr>
        <w:spacing w:line="276" w:lineRule="auto"/>
        <w:rPr>
          <w:rFonts w:ascii="Arial" w:eastAsia="Calibri" w:hAnsi="Arial" w:cs="Arial"/>
          <w:sz w:val="22"/>
        </w:rPr>
      </w:pPr>
    </w:p>
    <w:p w14:paraId="3454959E" w14:textId="1F222DEE" w:rsidR="00944EDC" w:rsidRDefault="00944EDC" w:rsidP="00B67F3A">
      <w:pPr>
        <w:spacing w:line="276" w:lineRule="auto"/>
        <w:rPr>
          <w:rFonts w:ascii="Arial" w:eastAsia="Calibri" w:hAnsi="Arial" w:cs="Arial"/>
          <w:sz w:val="22"/>
        </w:rPr>
      </w:pPr>
    </w:p>
    <w:p w14:paraId="7D48C492" w14:textId="72C9ABB8" w:rsidR="00944EDC" w:rsidRDefault="00944EDC" w:rsidP="00B67F3A">
      <w:pPr>
        <w:spacing w:line="276" w:lineRule="auto"/>
        <w:rPr>
          <w:rFonts w:ascii="Arial" w:eastAsia="Calibri" w:hAnsi="Arial" w:cs="Arial"/>
          <w:sz w:val="22"/>
        </w:rPr>
      </w:pPr>
    </w:p>
    <w:p w14:paraId="3DCDB857" w14:textId="74B228F9" w:rsidR="00944EDC" w:rsidRDefault="00944EDC" w:rsidP="00B67F3A">
      <w:pPr>
        <w:spacing w:line="276" w:lineRule="auto"/>
        <w:rPr>
          <w:rFonts w:ascii="Arial" w:eastAsia="Calibri" w:hAnsi="Arial" w:cs="Arial"/>
          <w:sz w:val="22"/>
        </w:rPr>
      </w:pPr>
    </w:p>
    <w:p w14:paraId="71DACCBE" w14:textId="74948EF7" w:rsidR="00944EDC" w:rsidRDefault="00944EDC" w:rsidP="00B67F3A">
      <w:pPr>
        <w:spacing w:line="276" w:lineRule="auto"/>
        <w:rPr>
          <w:rFonts w:ascii="Arial" w:eastAsia="Calibri" w:hAnsi="Arial" w:cs="Arial"/>
          <w:sz w:val="22"/>
        </w:rPr>
      </w:pPr>
    </w:p>
    <w:p w14:paraId="023D80B0" w14:textId="0A5B97CE" w:rsidR="00944EDC" w:rsidRDefault="00944EDC" w:rsidP="00B67F3A">
      <w:pPr>
        <w:spacing w:line="276" w:lineRule="auto"/>
        <w:rPr>
          <w:rFonts w:ascii="Arial" w:eastAsia="Calibri" w:hAnsi="Arial" w:cs="Arial"/>
          <w:sz w:val="22"/>
        </w:rPr>
      </w:pPr>
    </w:p>
    <w:p w14:paraId="76DB64C4" w14:textId="60E7A497" w:rsidR="00944EDC" w:rsidRDefault="00944EDC" w:rsidP="00B67F3A">
      <w:pPr>
        <w:spacing w:line="276" w:lineRule="auto"/>
        <w:rPr>
          <w:rFonts w:ascii="Arial" w:eastAsia="Calibri" w:hAnsi="Arial" w:cs="Arial"/>
          <w:sz w:val="22"/>
        </w:rPr>
      </w:pPr>
    </w:p>
    <w:p w14:paraId="31A22BB1" w14:textId="2FD28646" w:rsidR="00944EDC" w:rsidRDefault="00944EDC" w:rsidP="00B67F3A">
      <w:pPr>
        <w:spacing w:line="276" w:lineRule="auto"/>
        <w:rPr>
          <w:rFonts w:ascii="Arial" w:eastAsia="Calibri" w:hAnsi="Arial" w:cs="Arial"/>
          <w:sz w:val="22"/>
        </w:rPr>
      </w:pPr>
    </w:p>
    <w:p w14:paraId="3A75FE60" w14:textId="3B3AEB50" w:rsidR="00944EDC" w:rsidRDefault="00944EDC" w:rsidP="00B67F3A">
      <w:pPr>
        <w:spacing w:line="276" w:lineRule="auto"/>
        <w:rPr>
          <w:rFonts w:ascii="Arial" w:eastAsia="Calibri" w:hAnsi="Arial" w:cs="Arial"/>
          <w:sz w:val="22"/>
        </w:rPr>
      </w:pPr>
    </w:p>
    <w:p w14:paraId="5E62286A" w14:textId="68B8FC25" w:rsidR="00944EDC" w:rsidRDefault="00944EDC" w:rsidP="00B67F3A">
      <w:pPr>
        <w:spacing w:line="276" w:lineRule="auto"/>
        <w:rPr>
          <w:rFonts w:ascii="Arial" w:eastAsia="Calibri" w:hAnsi="Arial" w:cs="Arial"/>
          <w:sz w:val="22"/>
        </w:rPr>
      </w:pPr>
    </w:p>
    <w:p w14:paraId="1BADFAE0" w14:textId="68A45AA4" w:rsidR="00944EDC" w:rsidRDefault="00944EDC" w:rsidP="00B67F3A">
      <w:pPr>
        <w:spacing w:line="276" w:lineRule="auto"/>
        <w:rPr>
          <w:rFonts w:ascii="Arial" w:eastAsia="Calibri" w:hAnsi="Arial" w:cs="Arial"/>
          <w:sz w:val="22"/>
        </w:rPr>
      </w:pPr>
    </w:p>
    <w:p w14:paraId="04363E4B" w14:textId="5DF2E804" w:rsidR="00944EDC" w:rsidRDefault="00944EDC" w:rsidP="00B67F3A">
      <w:pPr>
        <w:spacing w:line="276" w:lineRule="auto"/>
        <w:rPr>
          <w:rFonts w:ascii="Arial" w:eastAsia="Calibri" w:hAnsi="Arial" w:cs="Arial"/>
          <w:sz w:val="22"/>
        </w:rPr>
      </w:pPr>
    </w:p>
    <w:p w14:paraId="4ABBD42B" w14:textId="4AB43CC8" w:rsidR="00944EDC" w:rsidRDefault="00944EDC" w:rsidP="00B67F3A">
      <w:pPr>
        <w:spacing w:line="276" w:lineRule="auto"/>
        <w:rPr>
          <w:rFonts w:ascii="Arial" w:eastAsia="Calibri" w:hAnsi="Arial" w:cs="Arial"/>
          <w:sz w:val="22"/>
        </w:rPr>
      </w:pPr>
    </w:p>
    <w:p w14:paraId="7F8CAAC8" w14:textId="68111F78" w:rsidR="00944EDC" w:rsidRDefault="00944EDC" w:rsidP="00B67F3A">
      <w:pPr>
        <w:spacing w:line="276" w:lineRule="auto"/>
        <w:rPr>
          <w:rFonts w:ascii="Arial" w:eastAsia="Calibri" w:hAnsi="Arial" w:cs="Arial"/>
          <w:sz w:val="22"/>
        </w:rPr>
      </w:pPr>
    </w:p>
    <w:p w14:paraId="73F13FB1" w14:textId="77777777" w:rsidR="00944EDC" w:rsidRDefault="00944EDC" w:rsidP="00B67F3A">
      <w:pPr>
        <w:spacing w:line="276" w:lineRule="auto"/>
        <w:rPr>
          <w:rFonts w:ascii="Arial" w:eastAsia="Calibri" w:hAnsi="Arial" w:cs="Arial"/>
          <w:sz w:val="22"/>
        </w:rPr>
      </w:pPr>
    </w:p>
    <w:p w14:paraId="18167C9F" w14:textId="77777777" w:rsidR="00A002DA" w:rsidRDefault="00A002DA" w:rsidP="00B67F3A">
      <w:pPr>
        <w:spacing w:line="276" w:lineRule="auto"/>
        <w:rPr>
          <w:rFonts w:ascii="Arial" w:eastAsia="Calibri" w:hAnsi="Arial" w:cs="Arial"/>
          <w:sz w:val="22"/>
        </w:rPr>
      </w:pPr>
    </w:p>
    <w:p w14:paraId="025F5A92" w14:textId="77777777" w:rsidR="002F723E" w:rsidRDefault="002F723E" w:rsidP="00B67F3A">
      <w:pPr>
        <w:spacing w:line="276" w:lineRule="auto"/>
        <w:rPr>
          <w:rFonts w:ascii="Arial" w:eastAsia="Calibri" w:hAnsi="Arial" w:cs="Arial"/>
          <w:sz w:val="22"/>
        </w:rPr>
      </w:pPr>
    </w:p>
    <w:p w14:paraId="062574B4" w14:textId="22DD2654" w:rsidR="00CE73D4" w:rsidRDefault="00CE73D4" w:rsidP="00EB0BBE">
      <w:pPr>
        <w:rPr>
          <w:rFonts w:ascii="Arial" w:eastAsia="Calibri" w:hAnsi="Arial" w:cs="Arial"/>
          <w:sz w:val="22"/>
        </w:rPr>
      </w:pPr>
    </w:p>
    <w:p w14:paraId="19142DB9" w14:textId="2BB6AF57" w:rsidR="00CE73D4" w:rsidRDefault="00CE73D4" w:rsidP="00EB0BBE">
      <w:pPr>
        <w:rPr>
          <w:rFonts w:ascii="Arial" w:eastAsia="Calibri" w:hAnsi="Arial" w:cs="Arial"/>
          <w:sz w:val="22"/>
        </w:rPr>
      </w:pPr>
    </w:p>
    <w:p w14:paraId="1A7169DC" w14:textId="2B9916C9" w:rsidR="00944EDC" w:rsidRDefault="00944EDC" w:rsidP="00EB0BBE">
      <w:pPr>
        <w:rPr>
          <w:rFonts w:ascii="Arial" w:eastAsia="Calibri" w:hAnsi="Arial" w:cs="Arial"/>
          <w:sz w:val="22"/>
        </w:rPr>
      </w:pPr>
    </w:p>
    <w:p w14:paraId="08C13877" w14:textId="0CCAD52B" w:rsidR="00944EDC" w:rsidRDefault="00180853" w:rsidP="00180853">
      <w:pPr>
        <w:jc w:val="right"/>
        <w:rPr>
          <w:rFonts w:ascii="Arial" w:eastAsia="Calibri" w:hAnsi="Arial" w:cs="Arial"/>
          <w:sz w:val="22"/>
        </w:rPr>
      </w:pPr>
      <w:r w:rsidRPr="00180853">
        <w:rPr>
          <w:rFonts w:ascii="Arial" w:eastAsia="Calibri" w:hAnsi="Arial" w:cs="Arial"/>
          <w:noProof/>
          <w:sz w:val="22"/>
          <w:lang w:val="es-CO" w:eastAsia="es-CO"/>
        </w:rPr>
        <w:lastRenderedPageBreak/>
        <w:drawing>
          <wp:inline distT="0" distB="0" distL="0" distR="0" wp14:anchorId="69E62B9E" wp14:editId="4572F762">
            <wp:extent cx="3349625" cy="762000"/>
            <wp:effectExtent l="0" t="0" r="317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56725" cy="763615"/>
                    </a:xfrm>
                    <a:prstGeom prst="rect">
                      <a:avLst/>
                    </a:prstGeom>
                    <a:noFill/>
                    <a:ln>
                      <a:noFill/>
                    </a:ln>
                  </pic:spPr>
                </pic:pic>
              </a:graphicData>
            </a:graphic>
          </wp:inline>
        </w:drawing>
      </w:r>
    </w:p>
    <w:p w14:paraId="6EF7A9BA" w14:textId="77777777" w:rsidR="00944EDC" w:rsidRDefault="00944EDC" w:rsidP="00EB0BBE">
      <w:pPr>
        <w:rPr>
          <w:rFonts w:ascii="Arial" w:eastAsia="Calibri" w:hAnsi="Arial" w:cs="Arial"/>
          <w:sz w:val="22"/>
        </w:rPr>
      </w:pPr>
    </w:p>
    <w:p w14:paraId="22C91ED6" w14:textId="77777777" w:rsidR="00180853" w:rsidRDefault="00180853" w:rsidP="00EB0BBE">
      <w:pPr>
        <w:rPr>
          <w:rFonts w:ascii="Arial" w:eastAsia="Calibri" w:hAnsi="Arial" w:cs="Arial"/>
          <w:sz w:val="22"/>
        </w:rPr>
      </w:pPr>
    </w:p>
    <w:p w14:paraId="14F36534" w14:textId="7DCCE1F6" w:rsidR="00180853" w:rsidRPr="00BD5F90" w:rsidRDefault="00180853" w:rsidP="00EB0BBE">
      <w:pPr>
        <w:rPr>
          <w:rFonts w:ascii="ArialMT" w:hAnsi="ArialMT" w:cs="ArialMT"/>
          <w:color w:val="4E4D4D"/>
          <w:sz w:val="22"/>
          <w:lang w:val="es-ES"/>
        </w:rPr>
      </w:pPr>
      <w:r w:rsidRPr="00BD5F90">
        <w:rPr>
          <w:rFonts w:ascii="ArialMT" w:hAnsi="ArialMT" w:cs="ArialMT"/>
          <w:color w:val="4E4D4D"/>
          <w:sz w:val="22"/>
          <w:lang w:val="es-ES"/>
        </w:rPr>
        <w:t>Bogotá, 12 Julio 2021</w:t>
      </w:r>
    </w:p>
    <w:p w14:paraId="3805A8A8" w14:textId="77777777" w:rsidR="00180853" w:rsidRDefault="00180853" w:rsidP="00EB0BBE">
      <w:pPr>
        <w:rPr>
          <w:rFonts w:ascii="Arial" w:eastAsia="Calibri" w:hAnsi="Arial" w:cs="Arial"/>
          <w:sz w:val="22"/>
        </w:rPr>
      </w:pPr>
    </w:p>
    <w:p w14:paraId="1F3E67BB" w14:textId="06AC2425" w:rsidR="00AF1718" w:rsidRDefault="00A54C72" w:rsidP="00EB0BBE">
      <w:pPr>
        <w:rPr>
          <w:rFonts w:ascii="Arial" w:eastAsia="Calibri" w:hAnsi="Arial" w:cs="Arial"/>
          <w:sz w:val="22"/>
        </w:rPr>
      </w:pPr>
      <w:r>
        <w:rPr>
          <w:rFonts w:ascii="Arial" w:eastAsia="Calibri" w:hAnsi="Arial" w:cs="Arial"/>
          <w:sz w:val="22"/>
        </w:rPr>
        <w:t xml:space="preserve">Señor </w:t>
      </w:r>
    </w:p>
    <w:p w14:paraId="7A9ADCF5" w14:textId="7A9E214E" w:rsidR="00AF1718" w:rsidRPr="003F6F8C" w:rsidRDefault="00CE73D4" w:rsidP="00EB0BBE">
      <w:pPr>
        <w:rPr>
          <w:rFonts w:ascii="Arial" w:eastAsia="Calibri" w:hAnsi="Arial" w:cs="Arial"/>
          <w:b/>
          <w:sz w:val="22"/>
          <w:lang w:val="es-ES"/>
        </w:rPr>
      </w:pPr>
      <w:r>
        <w:rPr>
          <w:rFonts w:ascii="Arial" w:eastAsia="Calibri" w:hAnsi="Arial" w:cs="Arial"/>
          <w:b/>
          <w:sz w:val="22"/>
        </w:rPr>
        <w:t xml:space="preserve">José María Trespalacios de la Rosa </w:t>
      </w:r>
    </w:p>
    <w:p w14:paraId="0C4BCB54" w14:textId="612BA342" w:rsidR="00AF1718" w:rsidRPr="003F6F8C" w:rsidRDefault="00195745" w:rsidP="00EB0BBE">
      <w:pPr>
        <w:rPr>
          <w:rFonts w:ascii="Arial" w:eastAsia="Calibri" w:hAnsi="Arial" w:cs="Arial"/>
          <w:sz w:val="22"/>
        </w:rPr>
      </w:pPr>
      <w:r>
        <w:rPr>
          <w:rFonts w:ascii="Arial" w:eastAsia="Calibri" w:hAnsi="Arial" w:cs="Arial"/>
          <w:sz w:val="22"/>
        </w:rPr>
        <w:t>Bogotá</w:t>
      </w:r>
      <w:r w:rsidR="003B0B8D">
        <w:rPr>
          <w:rFonts w:ascii="Arial" w:eastAsia="Calibri" w:hAnsi="Arial" w:cs="Arial"/>
          <w:sz w:val="22"/>
        </w:rPr>
        <w:t>,</w:t>
      </w:r>
      <w:r>
        <w:rPr>
          <w:rFonts w:ascii="Arial" w:eastAsia="Calibri" w:hAnsi="Arial" w:cs="Arial"/>
          <w:sz w:val="22"/>
        </w:rPr>
        <w:t xml:space="preserve"> D.C</w:t>
      </w:r>
      <w:r w:rsidR="003E2919">
        <w:rPr>
          <w:rFonts w:ascii="Arial" w:eastAsia="Calibri" w:hAnsi="Arial" w:cs="Arial"/>
          <w:sz w:val="22"/>
        </w:rPr>
        <w:t>.</w:t>
      </w:r>
      <w:r>
        <w:rPr>
          <w:rFonts w:ascii="Arial" w:eastAsia="Calibri" w:hAnsi="Arial" w:cs="Arial"/>
          <w:sz w:val="22"/>
        </w:rPr>
        <w:t xml:space="preserve"> </w:t>
      </w:r>
    </w:p>
    <w:p w14:paraId="52C41654" w14:textId="2182974A" w:rsidR="00AF1718" w:rsidRPr="003F6F8C" w:rsidRDefault="00AF1718" w:rsidP="00B67F3A">
      <w:pPr>
        <w:spacing w:line="276" w:lineRule="auto"/>
        <w:rPr>
          <w:rFonts w:ascii="Arial" w:eastAsia="Calibri" w:hAnsi="Arial" w:cs="Arial"/>
          <w:sz w:val="22"/>
        </w:rPr>
      </w:pPr>
    </w:p>
    <w:p w14:paraId="479972ED" w14:textId="77777777" w:rsidR="00AF1718" w:rsidRPr="003F6F8C" w:rsidRDefault="00AF1718" w:rsidP="00B67F3A">
      <w:pPr>
        <w:spacing w:line="276" w:lineRule="auto"/>
        <w:rPr>
          <w:rFonts w:ascii="Arial" w:eastAsia="Calibri" w:hAnsi="Arial" w:cs="Arial"/>
          <w:sz w:val="22"/>
        </w:rPr>
      </w:pPr>
    </w:p>
    <w:p w14:paraId="5D5D21AD" w14:textId="5F87EC4F" w:rsidR="00DF5076" w:rsidRPr="003F6F8C" w:rsidRDefault="00C71C51" w:rsidP="002F723E">
      <w:pPr>
        <w:spacing w:line="276" w:lineRule="auto"/>
        <w:ind w:left="2694"/>
        <w:rPr>
          <w:rFonts w:ascii="Arial" w:eastAsia="Calibri" w:hAnsi="Arial" w:cs="Arial"/>
          <w:b/>
          <w:sz w:val="22"/>
        </w:rPr>
      </w:pPr>
      <w:r>
        <w:rPr>
          <w:rFonts w:ascii="Arial" w:eastAsia="Calibri" w:hAnsi="Arial" w:cs="Arial"/>
          <w:b/>
          <w:sz w:val="22"/>
        </w:rPr>
        <w:t>Concepto C</w:t>
      </w:r>
      <w:r w:rsidR="00967D10">
        <w:rPr>
          <w:rFonts w:ascii="Arial" w:eastAsia="Calibri" w:hAnsi="Arial" w:cs="Arial"/>
          <w:b/>
          <w:sz w:val="22"/>
        </w:rPr>
        <w:t xml:space="preserve"> –</w:t>
      </w:r>
      <w:r w:rsidR="00CE73D4">
        <w:rPr>
          <w:rFonts w:ascii="Arial" w:eastAsia="Calibri" w:hAnsi="Arial" w:cs="Arial"/>
          <w:b/>
          <w:sz w:val="22"/>
        </w:rPr>
        <w:t xml:space="preserve"> 212</w:t>
      </w:r>
      <w:r>
        <w:rPr>
          <w:rFonts w:ascii="Arial" w:eastAsia="Calibri" w:hAnsi="Arial" w:cs="Arial"/>
          <w:b/>
          <w:sz w:val="22"/>
        </w:rPr>
        <w:t xml:space="preserve"> </w:t>
      </w:r>
      <w:r w:rsidR="00AF1718" w:rsidRPr="003F6F8C">
        <w:rPr>
          <w:rFonts w:ascii="Arial" w:eastAsia="Calibri" w:hAnsi="Arial" w:cs="Arial"/>
          <w:b/>
          <w:sz w:val="22"/>
        </w:rPr>
        <w:t>de 2021</w:t>
      </w:r>
    </w:p>
    <w:p w14:paraId="37719CA8" w14:textId="77777777" w:rsidR="00AF1718" w:rsidRPr="003F6F8C" w:rsidRDefault="00AF1718" w:rsidP="00B67F3A">
      <w:pPr>
        <w:spacing w:line="276" w:lineRule="auto"/>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F1718" w:rsidRPr="003F6F8C" w14:paraId="00B1888F" w14:textId="77777777" w:rsidTr="004E51E3">
        <w:tc>
          <w:tcPr>
            <w:tcW w:w="2689" w:type="dxa"/>
            <w:hideMark/>
          </w:tcPr>
          <w:p w14:paraId="6531557F" w14:textId="1160258F" w:rsidR="00AF1718" w:rsidRPr="003F6F8C" w:rsidRDefault="00AF1718" w:rsidP="00B67F3A">
            <w:pPr>
              <w:spacing w:line="276" w:lineRule="auto"/>
              <w:rPr>
                <w:rFonts w:ascii="Arial" w:eastAsia="Calibri" w:hAnsi="Arial" w:cs="Arial"/>
                <w:sz w:val="22"/>
              </w:rPr>
            </w:pPr>
            <w:r w:rsidRPr="003F6F8C">
              <w:rPr>
                <w:rFonts w:ascii="Arial" w:eastAsia="Calibri" w:hAnsi="Arial" w:cs="Arial"/>
                <w:b/>
                <w:sz w:val="22"/>
              </w:rPr>
              <w:t>Temas:</w:t>
            </w:r>
            <w:r w:rsidRPr="003F6F8C">
              <w:rPr>
                <w:rFonts w:ascii="Arial" w:eastAsia="Calibri" w:hAnsi="Arial" w:cs="Arial"/>
                <w:sz w:val="22"/>
              </w:rPr>
              <w:t xml:space="preserve"> </w:t>
            </w:r>
          </w:p>
        </w:tc>
        <w:tc>
          <w:tcPr>
            <w:tcW w:w="6237" w:type="dxa"/>
            <w:hideMark/>
          </w:tcPr>
          <w:p w14:paraId="3785B707" w14:textId="77777777" w:rsidR="007E0B27" w:rsidRDefault="00DF5076" w:rsidP="004D3998">
            <w:pPr>
              <w:jc w:val="both"/>
              <w:rPr>
                <w:rFonts w:ascii="Arial" w:hAnsi="Arial" w:cs="Arial"/>
                <w:bCs/>
                <w:sz w:val="22"/>
              </w:rPr>
            </w:pPr>
            <w:r w:rsidRPr="007E0B27">
              <w:rPr>
                <w:rFonts w:ascii="Arial" w:eastAsia="Calibri" w:hAnsi="Arial" w:cs="Arial"/>
                <w:sz w:val="22"/>
              </w:rPr>
              <w:t>D</w:t>
            </w:r>
            <w:r w:rsidR="009A7840" w:rsidRPr="007E0B27">
              <w:rPr>
                <w:rFonts w:ascii="Arial" w:eastAsia="Calibri" w:hAnsi="Arial" w:cs="Arial"/>
                <w:sz w:val="22"/>
              </w:rPr>
              <w:t>O</w:t>
            </w:r>
            <w:r w:rsidRPr="007E0B27">
              <w:rPr>
                <w:rFonts w:ascii="Arial" w:eastAsia="Calibri" w:hAnsi="Arial" w:cs="Arial"/>
                <w:sz w:val="22"/>
              </w:rPr>
              <w:t>CUMENTO</w:t>
            </w:r>
            <w:r w:rsidR="001069A9" w:rsidRPr="007E0B27">
              <w:rPr>
                <w:rFonts w:ascii="Arial" w:eastAsia="Calibri" w:hAnsi="Arial" w:cs="Arial"/>
                <w:sz w:val="22"/>
              </w:rPr>
              <w:t>S</w:t>
            </w:r>
            <w:r w:rsidR="007E0B27" w:rsidRPr="007E0B27">
              <w:rPr>
                <w:rFonts w:ascii="Arial" w:eastAsia="Calibri" w:hAnsi="Arial" w:cs="Arial"/>
                <w:sz w:val="22"/>
              </w:rPr>
              <w:t xml:space="preserve"> TIPO </w:t>
            </w:r>
            <w:r w:rsidR="007E0B27" w:rsidRPr="007E0B27">
              <w:rPr>
                <w:rFonts w:ascii="Arial" w:eastAsia="Calibri" w:hAnsi="Arial" w:cs="Arial"/>
                <w:color w:val="000000" w:themeColor="text1"/>
                <w:sz w:val="22"/>
              </w:rPr>
              <w:t xml:space="preserve">– </w:t>
            </w:r>
            <w:r w:rsidR="007E0B27" w:rsidRPr="007E0B27">
              <w:rPr>
                <w:rFonts w:ascii="Arial" w:eastAsia="Arial" w:hAnsi="Arial" w:cs="Arial"/>
                <w:bCs/>
                <w:color w:val="000000"/>
                <w:sz w:val="22"/>
                <w:szCs w:val="24"/>
                <w:lang w:val="es-ES_tradnl" w:eastAsia="es-ES_tradnl"/>
              </w:rPr>
              <w:t xml:space="preserve">Fundamento normativo de los documentos tipo adoptados </w:t>
            </w:r>
            <w:r w:rsidR="007E0B27" w:rsidRPr="007E0B27">
              <w:rPr>
                <w:rFonts w:ascii="Arial" w:eastAsia="Calibri" w:hAnsi="Arial" w:cs="Arial"/>
                <w:sz w:val="22"/>
              </w:rPr>
              <w:t>/</w:t>
            </w:r>
            <w:r w:rsidR="00B20EEE" w:rsidRPr="007E0B27">
              <w:rPr>
                <w:rFonts w:ascii="Arial" w:eastAsia="Calibri" w:hAnsi="Arial" w:cs="Arial"/>
                <w:sz w:val="22"/>
              </w:rPr>
              <w:t xml:space="preserve"> </w:t>
            </w:r>
            <w:r w:rsidR="009A7840" w:rsidRPr="007E0B27">
              <w:rPr>
                <w:rFonts w:ascii="Arial" w:eastAsia="Calibri" w:hAnsi="Arial" w:cs="Arial"/>
                <w:color w:val="000000" w:themeColor="text1"/>
                <w:sz w:val="22"/>
              </w:rPr>
              <w:t xml:space="preserve">DOCUMENTOS TIPO – </w:t>
            </w:r>
            <w:r w:rsidR="007E0B27" w:rsidRPr="007E0B27">
              <w:rPr>
                <w:rFonts w:ascii="Arial" w:hAnsi="Arial" w:cs="Arial"/>
                <w:color w:val="000000" w:themeColor="text1"/>
                <w:sz w:val="22"/>
              </w:rPr>
              <w:t>La «Matriz 1 – Experiencia» de los documentos tipo de infraestructura de transporte y la acreditación de la experiencia</w:t>
            </w:r>
            <w:r w:rsidR="009A7840" w:rsidRPr="007E0B27">
              <w:rPr>
                <w:rFonts w:ascii="Arial" w:hAnsi="Arial" w:cs="Arial"/>
                <w:bCs/>
                <w:sz w:val="22"/>
              </w:rPr>
              <w:t xml:space="preserve"> </w:t>
            </w:r>
            <w:r w:rsidR="00B20EEE" w:rsidRPr="007E0B27">
              <w:rPr>
                <w:rFonts w:ascii="Arial" w:hAnsi="Arial" w:cs="Arial"/>
                <w:bCs/>
                <w:sz w:val="22"/>
              </w:rPr>
              <w:t>/</w:t>
            </w:r>
            <w:r w:rsidR="009A7840" w:rsidRPr="007E0B27">
              <w:rPr>
                <w:rFonts w:ascii="Arial" w:hAnsi="Arial" w:cs="Arial"/>
                <w:bCs/>
                <w:sz w:val="22"/>
              </w:rPr>
              <w:t xml:space="preserve"> </w:t>
            </w:r>
            <w:r w:rsidR="001069A9" w:rsidRPr="007E0B27">
              <w:rPr>
                <w:rFonts w:ascii="Arial" w:eastAsia="Calibri" w:hAnsi="Arial" w:cs="Arial"/>
                <w:sz w:val="22"/>
              </w:rPr>
              <w:t xml:space="preserve">DOCUMENTOS TIPO – </w:t>
            </w:r>
            <w:r w:rsidR="007E0B27" w:rsidRPr="007E0B27">
              <w:rPr>
                <w:rFonts w:ascii="Arial" w:hAnsi="Arial" w:cs="Arial"/>
                <w:color w:val="000000" w:themeColor="text1"/>
                <w:sz w:val="22"/>
              </w:rPr>
              <w:t xml:space="preserve">La «Matriz 1 – Experiencia» - </w:t>
            </w:r>
            <w:r w:rsidR="007E0B27" w:rsidRPr="007E0B27">
              <w:rPr>
                <w:rFonts w:ascii="Arial" w:hAnsi="Arial" w:cs="Arial"/>
                <w:bCs/>
                <w:sz w:val="22"/>
              </w:rPr>
              <w:t>Acreditación de experiencia mediante contratos con pluralidad de actividades</w:t>
            </w:r>
            <w:r w:rsidR="007E0B27" w:rsidRPr="007E0B27">
              <w:rPr>
                <w:rFonts w:ascii="Arial" w:eastAsia="Arial" w:hAnsi="Arial" w:cs="Arial"/>
                <w:sz w:val="22"/>
              </w:rPr>
              <w:t xml:space="preserve"> </w:t>
            </w:r>
          </w:p>
          <w:p w14:paraId="30A9E48B" w14:textId="78ED027F" w:rsidR="00CE73D4" w:rsidRPr="00FD4DE7" w:rsidRDefault="00CE73D4" w:rsidP="00CE73D4">
            <w:pPr>
              <w:spacing w:after="120"/>
              <w:jc w:val="both"/>
              <w:rPr>
                <w:rFonts w:ascii="Arial" w:eastAsia="Calibri" w:hAnsi="Arial" w:cs="Arial"/>
                <w:sz w:val="22"/>
              </w:rPr>
            </w:pPr>
          </w:p>
        </w:tc>
      </w:tr>
      <w:tr w:rsidR="00AF1718" w:rsidRPr="009A4A28" w14:paraId="0E180394" w14:textId="77777777" w:rsidTr="004E51E3">
        <w:tc>
          <w:tcPr>
            <w:tcW w:w="2689" w:type="dxa"/>
          </w:tcPr>
          <w:p w14:paraId="35D0842E" w14:textId="5833E558" w:rsidR="00AF1718" w:rsidRPr="00906FED" w:rsidRDefault="00AF1718" w:rsidP="00B67F3A">
            <w:pPr>
              <w:spacing w:line="276" w:lineRule="auto"/>
              <w:rPr>
                <w:rFonts w:ascii="Arial" w:eastAsia="Calibri" w:hAnsi="Arial" w:cs="Arial"/>
                <w:sz w:val="22"/>
              </w:rPr>
            </w:pPr>
            <w:r w:rsidRPr="00906FED">
              <w:rPr>
                <w:rFonts w:ascii="Arial" w:eastAsia="Calibri" w:hAnsi="Arial" w:cs="Arial"/>
                <w:sz w:val="22"/>
              </w:rPr>
              <w:t>Radicación:</w:t>
            </w:r>
          </w:p>
        </w:tc>
        <w:tc>
          <w:tcPr>
            <w:tcW w:w="6237" w:type="dxa"/>
          </w:tcPr>
          <w:p w14:paraId="1B6BB553" w14:textId="14FCA370" w:rsidR="00AF1718" w:rsidRPr="00AF1718" w:rsidRDefault="00FF6BBB" w:rsidP="003B0B8D">
            <w:pPr>
              <w:spacing w:line="276" w:lineRule="auto"/>
              <w:ind w:left="1"/>
              <w:jc w:val="both"/>
              <w:rPr>
                <w:rFonts w:ascii="Arial" w:eastAsia="Calibri" w:hAnsi="Arial" w:cs="Arial"/>
                <w:sz w:val="22"/>
              </w:rPr>
            </w:pPr>
            <w:r w:rsidRPr="00906FED">
              <w:rPr>
                <w:rFonts w:ascii="Arial" w:eastAsia="Calibri" w:hAnsi="Arial" w:cs="Arial"/>
                <w:sz w:val="22"/>
              </w:rPr>
              <w:t>Respuesta a consulta</w:t>
            </w:r>
            <w:r w:rsidR="00AF1718" w:rsidRPr="00906FED">
              <w:rPr>
                <w:rFonts w:ascii="Arial" w:eastAsia="Calibri" w:hAnsi="Arial" w:cs="Arial"/>
                <w:sz w:val="22"/>
              </w:rPr>
              <w:t xml:space="preserve"> # </w:t>
            </w:r>
            <w:r w:rsidR="00C71C51">
              <w:rPr>
                <w:rFonts w:ascii="Arial" w:eastAsia="Calibri" w:hAnsi="Arial" w:cs="Arial"/>
                <w:sz w:val="22"/>
              </w:rPr>
              <w:t>P</w:t>
            </w:r>
            <w:r w:rsidR="00CE73D4">
              <w:rPr>
                <w:rFonts w:ascii="Arial" w:eastAsia="Calibri" w:hAnsi="Arial" w:cs="Arial"/>
                <w:sz w:val="22"/>
              </w:rPr>
              <w:t>20210526004594</w:t>
            </w:r>
          </w:p>
        </w:tc>
      </w:tr>
    </w:tbl>
    <w:p w14:paraId="5032701F" w14:textId="548DDDB5" w:rsidR="00E658C9" w:rsidRDefault="00E658C9" w:rsidP="00B67F3A">
      <w:pPr>
        <w:spacing w:line="276" w:lineRule="auto"/>
        <w:rPr>
          <w:rFonts w:ascii="Arial" w:eastAsia="Calibri" w:hAnsi="Arial" w:cs="Arial"/>
          <w:sz w:val="22"/>
        </w:rPr>
      </w:pPr>
    </w:p>
    <w:p w14:paraId="4C6C8D84" w14:textId="77777777" w:rsidR="00CE73D4" w:rsidRDefault="00CE73D4" w:rsidP="00145C2E">
      <w:pPr>
        <w:spacing w:after="120" w:line="276" w:lineRule="auto"/>
        <w:rPr>
          <w:rFonts w:ascii="Arial" w:eastAsia="Calibri" w:hAnsi="Arial" w:cs="Arial"/>
          <w:sz w:val="22"/>
        </w:rPr>
      </w:pPr>
    </w:p>
    <w:p w14:paraId="5585167A" w14:textId="253DDA22" w:rsidR="00B20EEE" w:rsidRDefault="00AF1718" w:rsidP="004D3998">
      <w:pPr>
        <w:spacing w:line="276" w:lineRule="auto"/>
        <w:rPr>
          <w:rFonts w:ascii="Arial" w:eastAsia="Calibri" w:hAnsi="Arial" w:cs="Arial"/>
          <w:sz w:val="22"/>
        </w:rPr>
      </w:pPr>
      <w:r w:rsidRPr="00AF1718">
        <w:rPr>
          <w:rFonts w:ascii="Arial" w:eastAsia="Calibri" w:hAnsi="Arial" w:cs="Arial"/>
          <w:sz w:val="22"/>
        </w:rPr>
        <w:t xml:space="preserve">Estimado </w:t>
      </w:r>
      <w:r w:rsidR="00C71C51">
        <w:rPr>
          <w:rFonts w:ascii="Arial" w:eastAsia="Calibri" w:hAnsi="Arial" w:cs="Arial"/>
          <w:sz w:val="22"/>
        </w:rPr>
        <w:t xml:space="preserve">señor </w:t>
      </w:r>
      <w:r w:rsidR="00CE73D4">
        <w:rPr>
          <w:rFonts w:ascii="Arial" w:eastAsia="Calibri" w:hAnsi="Arial" w:cs="Arial"/>
          <w:sz w:val="22"/>
        </w:rPr>
        <w:t>Trespalacios</w:t>
      </w:r>
      <w:r w:rsidR="00724C6A">
        <w:rPr>
          <w:rFonts w:ascii="Arial" w:eastAsia="Calibri" w:hAnsi="Arial" w:cs="Arial"/>
          <w:sz w:val="22"/>
        </w:rPr>
        <w:t>,</w:t>
      </w:r>
    </w:p>
    <w:p w14:paraId="4038C6B3" w14:textId="77777777" w:rsidR="004D3998" w:rsidRPr="00AF1718" w:rsidRDefault="004D3998" w:rsidP="004D3998">
      <w:pPr>
        <w:spacing w:line="276" w:lineRule="auto"/>
        <w:rPr>
          <w:rFonts w:ascii="Arial" w:eastAsia="Calibri" w:hAnsi="Arial" w:cs="Arial"/>
          <w:sz w:val="22"/>
        </w:rPr>
      </w:pPr>
    </w:p>
    <w:p w14:paraId="08C8CA6B" w14:textId="0E47A046" w:rsidR="00AF1718" w:rsidRPr="00AF1718" w:rsidRDefault="00AF1718" w:rsidP="00B67F3A">
      <w:pPr>
        <w:spacing w:line="276" w:lineRule="auto"/>
        <w:jc w:val="both"/>
        <w:rPr>
          <w:rFonts w:ascii="Arial" w:eastAsia="Calibri" w:hAnsi="Arial" w:cs="Arial"/>
          <w:sz w:val="22"/>
        </w:rPr>
      </w:pPr>
      <w:r w:rsidRPr="00AF1718">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w:t>
      </w:r>
      <w:r w:rsidR="00EA2C4D">
        <w:rPr>
          <w:rFonts w:ascii="Arial" w:eastAsia="Calibri" w:hAnsi="Arial" w:cs="Arial"/>
          <w:sz w:val="22"/>
        </w:rPr>
        <w:t>te responde su consulta</w:t>
      </w:r>
      <w:r w:rsidR="004F2FA6">
        <w:rPr>
          <w:rFonts w:ascii="Arial" w:eastAsia="Calibri" w:hAnsi="Arial" w:cs="Arial"/>
          <w:sz w:val="22"/>
        </w:rPr>
        <w:t xml:space="preserve"> del 2</w:t>
      </w:r>
      <w:r w:rsidR="000B04F6">
        <w:rPr>
          <w:rFonts w:ascii="Arial" w:eastAsia="Calibri" w:hAnsi="Arial" w:cs="Arial"/>
          <w:sz w:val="22"/>
        </w:rPr>
        <w:t>7</w:t>
      </w:r>
      <w:r w:rsidRPr="00AF1718">
        <w:rPr>
          <w:rFonts w:ascii="Arial" w:eastAsia="Calibri" w:hAnsi="Arial" w:cs="Arial"/>
          <w:sz w:val="22"/>
        </w:rPr>
        <w:t xml:space="preserve"> de </w:t>
      </w:r>
      <w:r w:rsidR="000B04F6">
        <w:rPr>
          <w:rFonts w:ascii="Arial" w:eastAsia="Calibri" w:hAnsi="Arial" w:cs="Arial"/>
          <w:sz w:val="22"/>
        </w:rPr>
        <w:t>mayo</w:t>
      </w:r>
      <w:r w:rsidRPr="00AF1718">
        <w:rPr>
          <w:rFonts w:ascii="Arial" w:eastAsia="Calibri" w:hAnsi="Arial" w:cs="Arial"/>
          <w:sz w:val="22"/>
        </w:rPr>
        <w:t xml:space="preserve"> de 2021</w:t>
      </w:r>
      <w:r w:rsidR="00A002DA">
        <w:rPr>
          <w:rFonts w:ascii="Arial" w:eastAsia="Calibri" w:hAnsi="Arial" w:cs="Arial"/>
          <w:sz w:val="22"/>
        </w:rPr>
        <w:t>.</w:t>
      </w:r>
    </w:p>
    <w:p w14:paraId="1A0A2BD6" w14:textId="77777777" w:rsidR="00AF1718" w:rsidRPr="009A4A28" w:rsidRDefault="00AF1718" w:rsidP="00B67F3A">
      <w:pPr>
        <w:spacing w:line="276" w:lineRule="auto"/>
        <w:jc w:val="both"/>
        <w:rPr>
          <w:rFonts w:ascii="Arial" w:eastAsia="Calibri" w:hAnsi="Arial" w:cs="Arial"/>
        </w:rPr>
      </w:pPr>
    </w:p>
    <w:p w14:paraId="269B720F" w14:textId="1A6521A5" w:rsidR="00722C4F" w:rsidRDefault="00AF1718" w:rsidP="00440BFC">
      <w:pPr>
        <w:pStyle w:val="Prrafodelista"/>
        <w:numPr>
          <w:ilvl w:val="0"/>
          <w:numId w:val="33"/>
        </w:numPr>
        <w:tabs>
          <w:tab w:val="left" w:pos="284"/>
        </w:tabs>
        <w:spacing w:line="276" w:lineRule="auto"/>
        <w:ind w:left="360"/>
        <w:jc w:val="both"/>
        <w:rPr>
          <w:rFonts w:ascii="Arial" w:eastAsia="Calibri" w:hAnsi="Arial" w:cs="Arial"/>
          <w:b/>
          <w:sz w:val="22"/>
        </w:rPr>
      </w:pPr>
      <w:r w:rsidRPr="003F6F8C">
        <w:rPr>
          <w:rFonts w:ascii="Arial" w:eastAsia="Calibri" w:hAnsi="Arial" w:cs="Arial"/>
          <w:b/>
          <w:sz w:val="22"/>
        </w:rPr>
        <w:t>Problema planteado</w:t>
      </w:r>
      <w:bookmarkStart w:id="3" w:name="_Hlk68679800"/>
    </w:p>
    <w:p w14:paraId="616B73D6" w14:textId="77777777" w:rsidR="00440BFC" w:rsidRPr="002F723E" w:rsidRDefault="00440BFC" w:rsidP="00440BFC">
      <w:pPr>
        <w:pStyle w:val="Prrafodelista"/>
        <w:tabs>
          <w:tab w:val="left" w:pos="284"/>
        </w:tabs>
        <w:spacing w:line="276" w:lineRule="auto"/>
        <w:jc w:val="both"/>
        <w:rPr>
          <w:rFonts w:ascii="Arial" w:eastAsia="Calibri" w:hAnsi="Arial" w:cs="Arial"/>
          <w:b/>
          <w:sz w:val="22"/>
        </w:rPr>
      </w:pPr>
    </w:p>
    <w:p w14:paraId="14D34EF9" w14:textId="7143FB9C" w:rsidR="0057006A" w:rsidRPr="00336E76" w:rsidRDefault="00407972" w:rsidP="00336E76">
      <w:pPr>
        <w:spacing w:line="276" w:lineRule="auto"/>
        <w:jc w:val="both"/>
        <w:rPr>
          <w:rFonts w:ascii="Arial" w:eastAsia="Calibri" w:hAnsi="Arial" w:cs="Arial"/>
          <w:sz w:val="22"/>
        </w:rPr>
      </w:pPr>
      <w:r w:rsidRPr="00336E76">
        <w:rPr>
          <w:rFonts w:ascii="Arial" w:eastAsia="Calibri" w:hAnsi="Arial" w:cs="Arial"/>
          <w:sz w:val="22"/>
        </w:rPr>
        <w:t>Usted realiza consulta sobre</w:t>
      </w:r>
      <w:r w:rsidR="00CE73D4" w:rsidRPr="00336E76">
        <w:rPr>
          <w:rFonts w:ascii="Arial" w:eastAsia="Calibri" w:hAnsi="Arial" w:cs="Arial"/>
          <w:sz w:val="22"/>
        </w:rPr>
        <w:t xml:space="preserve"> los documentos tipo</w:t>
      </w:r>
      <w:r w:rsidRPr="00336E76">
        <w:rPr>
          <w:rFonts w:ascii="Arial" w:eastAsia="Calibri" w:hAnsi="Arial" w:cs="Arial"/>
          <w:sz w:val="22"/>
        </w:rPr>
        <w:t xml:space="preserve"> de licitación de obra pública</w:t>
      </w:r>
      <w:r w:rsidR="00CE73D4" w:rsidRPr="00336E76">
        <w:rPr>
          <w:rFonts w:ascii="Arial" w:eastAsia="Calibri" w:hAnsi="Arial" w:cs="Arial"/>
          <w:sz w:val="22"/>
        </w:rPr>
        <w:t xml:space="preserve"> de infraestructura de transporte versión 3</w:t>
      </w:r>
      <w:r w:rsidRPr="00336E76">
        <w:rPr>
          <w:rFonts w:ascii="Arial" w:eastAsia="Calibri" w:hAnsi="Arial" w:cs="Arial"/>
          <w:sz w:val="22"/>
        </w:rPr>
        <w:t>. En relación con el requisito de experiencia general establecido en la «Matriz 1 – Experiencia»</w:t>
      </w:r>
      <w:r w:rsidR="00CE73D4" w:rsidRPr="00336E76">
        <w:rPr>
          <w:rFonts w:ascii="Arial" w:eastAsia="Calibri" w:hAnsi="Arial" w:cs="Arial"/>
          <w:sz w:val="22"/>
        </w:rPr>
        <w:t xml:space="preserve"> </w:t>
      </w:r>
      <w:r w:rsidRPr="00336E76">
        <w:rPr>
          <w:rFonts w:ascii="Arial" w:eastAsia="Calibri" w:hAnsi="Arial" w:cs="Arial"/>
          <w:sz w:val="22"/>
        </w:rPr>
        <w:t>para la actividad 6.12</w:t>
      </w:r>
      <w:r w:rsidR="000F361C" w:rsidRPr="00336E76">
        <w:rPr>
          <w:rFonts w:ascii="Arial" w:eastAsia="Calibri" w:hAnsi="Arial" w:cs="Arial"/>
          <w:sz w:val="22"/>
        </w:rPr>
        <w:t xml:space="preserve"> «</w:t>
      </w:r>
      <w:r w:rsidR="000F361C" w:rsidRPr="00E71AC2">
        <w:rPr>
          <w:rFonts w:ascii="Arial" w:hAnsi="Arial" w:cs="Arial"/>
          <w:sz w:val="22"/>
        </w:rPr>
        <w:t>P</w:t>
      </w:r>
      <w:r w:rsidR="000F361C" w:rsidRPr="00336E76">
        <w:rPr>
          <w:rFonts w:ascii="Arial" w:eastAsia="Calibri" w:hAnsi="Arial" w:cs="Arial"/>
          <w:sz w:val="22"/>
        </w:rPr>
        <w:t>royectos de demarcación o señalización (horizontal o vertical o semaforización) de infraestructura de transporte»</w:t>
      </w:r>
      <w:r w:rsidR="00727C7F" w:rsidRPr="00336E76">
        <w:rPr>
          <w:rFonts w:ascii="Arial" w:eastAsia="Calibri" w:hAnsi="Arial" w:cs="Arial"/>
          <w:sz w:val="22"/>
        </w:rPr>
        <w:t>, usted realiza la siguiente consulta:</w:t>
      </w:r>
    </w:p>
    <w:p w14:paraId="5819825B" w14:textId="07C28462" w:rsidR="00CE73D4" w:rsidRDefault="00CE73D4" w:rsidP="003A6038">
      <w:pPr>
        <w:spacing w:line="276" w:lineRule="auto"/>
        <w:jc w:val="both"/>
        <w:rPr>
          <w:rFonts w:ascii="Arial" w:eastAsia="Calibri" w:hAnsi="Arial" w:cs="Arial"/>
          <w:sz w:val="22"/>
        </w:rPr>
      </w:pPr>
    </w:p>
    <w:p w14:paraId="38FCE394" w14:textId="31E02A57" w:rsidR="004D3998" w:rsidRPr="00727C7F" w:rsidRDefault="00CE73D4" w:rsidP="00E71AC2">
      <w:pPr>
        <w:ind w:left="709" w:right="709"/>
        <w:jc w:val="both"/>
        <w:rPr>
          <w:rFonts w:ascii="Arial" w:eastAsia="Times New Roman" w:hAnsi="Arial" w:cs="Arial"/>
          <w:sz w:val="21"/>
          <w:szCs w:val="21"/>
          <w:lang w:val="es-CO"/>
        </w:rPr>
      </w:pPr>
      <w:r w:rsidRPr="00E71AC2">
        <w:rPr>
          <w:rFonts w:ascii="Arial" w:eastAsia="Calibri" w:hAnsi="Arial" w:cs="Arial"/>
          <w:sz w:val="21"/>
          <w:szCs w:val="21"/>
        </w:rPr>
        <w:t>«</w:t>
      </w:r>
      <w:r w:rsidR="00727C7F" w:rsidRPr="00E71AC2">
        <w:rPr>
          <w:rFonts w:ascii="Arial" w:eastAsia="Calibri" w:hAnsi="Arial" w:cs="Arial"/>
          <w:sz w:val="21"/>
          <w:szCs w:val="21"/>
        </w:rPr>
        <w:t xml:space="preserve">1. </w:t>
      </w:r>
      <w:r w:rsidR="00943365" w:rsidRPr="00727C7F">
        <w:rPr>
          <w:rFonts w:ascii="Arial" w:eastAsia="Times New Roman" w:hAnsi="Arial" w:cs="Arial"/>
          <w:sz w:val="21"/>
          <w:szCs w:val="21"/>
          <w:lang w:val="es-CO"/>
        </w:rPr>
        <w:t xml:space="preserve">Para acreditar la experiencia general y específica, ¿Se pueden presentar contratos o certificaciones de contratos en los que se haya realizado intervención y/o construcción y/o mejoramiento y/o rehabilitación y/o adecuación </w:t>
      </w:r>
      <w:r w:rsidR="00943365" w:rsidRPr="00727C7F">
        <w:rPr>
          <w:rFonts w:ascii="Arial" w:eastAsia="Times New Roman" w:hAnsi="Arial" w:cs="Arial"/>
          <w:sz w:val="21"/>
          <w:szCs w:val="21"/>
          <w:lang w:val="es-CO"/>
        </w:rPr>
        <w:lastRenderedPageBreak/>
        <w:t>y/o pavimentación a vías y que estos incluyan dentro de sus actividades y alcance actividades de señalización o demarcación o semaforización?</w:t>
      </w:r>
    </w:p>
    <w:p w14:paraId="2171393B" w14:textId="1ED3A8BB" w:rsidR="00943365" w:rsidRPr="00727C7F" w:rsidRDefault="00943365" w:rsidP="00E71AC2">
      <w:pPr>
        <w:ind w:left="709" w:right="709"/>
        <w:jc w:val="both"/>
        <w:rPr>
          <w:rFonts w:ascii="Arial" w:eastAsia="Times New Roman" w:hAnsi="Arial" w:cs="Arial"/>
          <w:sz w:val="21"/>
          <w:szCs w:val="21"/>
          <w:lang w:val="es-CO"/>
        </w:rPr>
      </w:pPr>
      <w:r w:rsidRPr="00727C7F">
        <w:rPr>
          <w:rFonts w:ascii="Arial" w:eastAsia="Times New Roman" w:hAnsi="Arial" w:cs="Arial"/>
          <w:sz w:val="21"/>
          <w:szCs w:val="21"/>
          <w:lang w:val="es-CO"/>
        </w:rPr>
        <w:t xml:space="preserve"> </w:t>
      </w:r>
    </w:p>
    <w:p w14:paraId="72796640" w14:textId="3283A7AC" w:rsidR="00943365" w:rsidRPr="00727C7F" w:rsidRDefault="00727C7F" w:rsidP="00E71AC2">
      <w:pPr>
        <w:ind w:left="709" w:right="709"/>
        <w:jc w:val="both"/>
        <w:rPr>
          <w:rFonts w:ascii="Arial" w:eastAsia="Times New Roman" w:hAnsi="Arial" w:cs="Arial"/>
          <w:sz w:val="21"/>
          <w:szCs w:val="21"/>
          <w:lang w:val="es-CO"/>
        </w:rPr>
      </w:pPr>
      <w:r w:rsidRPr="00727C7F">
        <w:rPr>
          <w:rFonts w:ascii="Arial" w:eastAsia="Times New Roman" w:hAnsi="Arial" w:cs="Arial"/>
          <w:sz w:val="21"/>
          <w:szCs w:val="21"/>
          <w:lang w:val="es-CO"/>
        </w:rPr>
        <w:t xml:space="preserve">2. </w:t>
      </w:r>
      <w:r w:rsidR="00943365" w:rsidRPr="00727C7F">
        <w:rPr>
          <w:rFonts w:ascii="Arial" w:eastAsia="Times New Roman" w:hAnsi="Arial" w:cs="Arial"/>
          <w:sz w:val="21"/>
          <w:szCs w:val="21"/>
          <w:lang w:val="es-CO"/>
        </w:rPr>
        <w:t>Dado el caso que en el numeral anterior sea positivo la presentación de la experiencia general y especifica consultada; según lo establecido en el documento base pliego de condiciones numeral 3.5.8. RELACIÓN DE LOS CONTRATOS FRENTE AL PRESUPUESTO OFICIAL, y determinar la cuantía de la experiencia general; el valor mínimo a certificar para acreditar la experiencia ¿sería el valor total del contrato presentado de intervención y/o construcción y/o mejoramiento y/o rehabilitación y/o adecuación y/o pavimentación a vías que incluyan dentro de sus actividades y alcance actividades de señalización o demarcación o semaforización o solo será cuantificado el valor</w:t>
      </w:r>
      <w:r w:rsidR="00943365" w:rsidRPr="00E71AC2">
        <w:rPr>
          <w:rFonts w:ascii="Arial" w:eastAsia="Times New Roman" w:hAnsi="Arial" w:cs="Arial"/>
          <w:sz w:val="21"/>
          <w:szCs w:val="21"/>
          <w:lang w:val="es-CO"/>
        </w:rPr>
        <w:t xml:space="preserve"> </w:t>
      </w:r>
      <w:r w:rsidR="00943365" w:rsidRPr="00727C7F">
        <w:rPr>
          <w:rFonts w:ascii="Arial" w:eastAsia="Times New Roman" w:hAnsi="Arial" w:cs="Arial"/>
          <w:sz w:val="21"/>
          <w:szCs w:val="21"/>
          <w:lang w:val="es-CO"/>
        </w:rPr>
        <w:t>de las actividades de señalización o demarcación o semaforización?</w:t>
      </w:r>
      <w:r w:rsidR="00943365" w:rsidRPr="00727C7F">
        <w:rPr>
          <w:rFonts w:ascii="Arial" w:eastAsia="Calibri" w:hAnsi="Arial" w:cs="Arial"/>
          <w:sz w:val="21"/>
          <w:szCs w:val="21"/>
        </w:rPr>
        <w:t>».</w:t>
      </w:r>
    </w:p>
    <w:bookmarkEnd w:id="3"/>
    <w:p w14:paraId="60770856" w14:textId="59F40BFF" w:rsidR="006A61EC" w:rsidRPr="00943365" w:rsidRDefault="006A61EC" w:rsidP="006A61EC">
      <w:pPr>
        <w:spacing w:line="276" w:lineRule="auto"/>
        <w:jc w:val="both"/>
        <w:rPr>
          <w:rFonts w:ascii="Arial" w:eastAsia="Calibri" w:hAnsi="Arial" w:cs="Arial"/>
          <w:b/>
          <w:sz w:val="22"/>
          <w:lang w:val="es-CO"/>
        </w:rPr>
      </w:pPr>
    </w:p>
    <w:p w14:paraId="1BB295BA" w14:textId="25008BD9" w:rsidR="00722C4F" w:rsidRDefault="00E7138C" w:rsidP="00A002DA">
      <w:pPr>
        <w:spacing w:line="276" w:lineRule="auto"/>
        <w:jc w:val="both"/>
        <w:rPr>
          <w:rFonts w:ascii="Arial" w:eastAsia="Calibri" w:hAnsi="Arial" w:cs="Arial"/>
          <w:b/>
          <w:sz w:val="22"/>
        </w:rPr>
      </w:pPr>
      <w:r w:rsidRPr="00817EA3">
        <w:rPr>
          <w:rFonts w:ascii="Arial" w:eastAsia="Calibri" w:hAnsi="Arial" w:cs="Arial"/>
          <w:b/>
          <w:sz w:val="22"/>
        </w:rPr>
        <w:t xml:space="preserve">2. </w:t>
      </w:r>
      <w:r w:rsidR="00817EA3">
        <w:rPr>
          <w:rFonts w:ascii="Arial" w:eastAsia="Calibri" w:hAnsi="Arial" w:cs="Arial"/>
          <w:b/>
          <w:sz w:val="22"/>
        </w:rPr>
        <w:t>C</w:t>
      </w:r>
      <w:r w:rsidRPr="00817EA3">
        <w:rPr>
          <w:rFonts w:ascii="Arial" w:eastAsia="Calibri" w:hAnsi="Arial" w:cs="Arial"/>
          <w:b/>
          <w:sz w:val="22"/>
        </w:rPr>
        <w:t>onsideraciones</w:t>
      </w:r>
    </w:p>
    <w:p w14:paraId="2101C82B" w14:textId="77777777" w:rsidR="003A6038" w:rsidRDefault="003A6038" w:rsidP="00EB0BBE">
      <w:pPr>
        <w:jc w:val="both"/>
        <w:rPr>
          <w:rFonts w:ascii="Arial" w:eastAsia="Calibri" w:hAnsi="Arial" w:cs="Arial"/>
          <w:b/>
          <w:sz w:val="22"/>
        </w:rPr>
      </w:pPr>
    </w:p>
    <w:p w14:paraId="0D7D8FC1" w14:textId="434AB639" w:rsidR="003A6038" w:rsidRDefault="003A6038" w:rsidP="003A6038">
      <w:pPr>
        <w:spacing w:after="120" w:line="276" w:lineRule="auto"/>
        <w:jc w:val="both"/>
        <w:rPr>
          <w:rFonts w:ascii="Arial" w:eastAsia="Calibri" w:hAnsi="Arial" w:cs="Arial"/>
          <w:sz w:val="22"/>
        </w:rPr>
      </w:pPr>
      <w:r w:rsidRPr="00E013AA">
        <w:rPr>
          <w:rFonts w:ascii="Arial" w:eastAsia="Calibri" w:hAnsi="Arial" w:cs="Arial"/>
          <w:sz w:val="22"/>
        </w:rPr>
        <w:t xml:space="preserve">De conformidad con la competencia consultiva otorgada por el numeral 5 del artículo 3 y el numeral 8 del artículo 11 del Decreto 4170 de 2011, la Agencia Nacional de Contratación Pública está facultada para atender solicitudes relacionadas con temas contractuales, pero solo para «absolver consultas sobre la aplicación de normas de carácter general». </w:t>
      </w:r>
      <w:r w:rsidR="00787D3E">
        <w:rPr>
          <w:rFonts w:ascii="Arial" w:eastAsia="Calibri" w:hAnsi="Arial" w:cs="Arial"/>
          <w:sz w:val="22"/>
        </w:rPr>
        <w:t>Por tanto</w:t>
      </w:r>
      <w:r w:rsidRPr="00E013AA">
        <w:rPr>
          <w:rFonts w:ascii="Arial" w:eastAsia="Calibri" w:hAnsi="Arial" w:cs="Arial"/>
          <w:sz w:val="22"/>
        </w:rPr>
        <w:t xml:space="preserve">, la Agencia </w:t>
      </w:r>
      <w:r>
        <w:rPr>
          <w:rFonts w:ascii="Arial" w:eastAsia="Calibri" w:hAnsi="Arial" w:cs="Arial"/>
          <w:sz w:val="22"/>
        </w:rPr>
        <w:t>carece de</w:t>
      </w:r>
      <w:r w:rsidRPr="00E013AA">
        <w:rPr>
          <w:rFonts w:ascii="Arial" w:eastAsia="Calibri" w:hAnsi="Arial" w:cs="Arial"/>
          <w:sz w:val="22"/>
        </w:rPr>
        <w:t xml:space="preserve"> atribuciones para resolver casos particulares o situaciones específicas. En tales términos, se </w:t>
      </w:r>
      <w:r>
        <w:rPr>
          <w:rFonts w:ascii="Arial" w:eastAsia="Calibri" w:hAnsi="Arial" w:cs="Arial"/>
          <w:sz w:val="22"/>
        </w:rPr>
        <w:t>resolverá la</w:t>
      </w:r>
      <w:r w:rsidRPr="00E013AA">
        <w:rPr>
          <w:rFonts w:ascii="Arial" w:eastAsia="Calibri" w:hAnsi="Arial" w:cs="Arial"/>
          <w:sz w:val="22"/>
        </w:rPr>
        <w:t xml:space="preserve"> consulta explicando la forma en la que deben interpretarse las normas </w:t>
      </w:r>
      <w:r>
        <w:rPr>
          <w:rFonts w:ascii="Arial" w:eastAsia="Calibri" w:hAnsi="Arial" w:cs="Arial"/>
          <w:sz w:val="22"/>
        </w:rPr>
        <w:t>y documentos</w:t>
      </w:r>
      <w:r w:rsidRPr="00E013AA">
        <w:rPr>
          <w:rFonts w:ascii="Arial" w:eastAsia="Calibri" w:hAnsi="Arial" w:cs="Arial"/>
          <w:sz w:val="22"/>
        </w:rPr>
        <w:t>, de acuerdo con la posición hermenéutica de esta Agencia, con el alcance señalado por el artículo 28 del Código de Procedimiento Administrativo y d</w:t>
      </w:r>
      <w:r>
        <w:rPr>
          <w:rFonts w:ascii="Arial" w:eastAsia="Calibri" w:hAnsi="Arial" w:cs="Arial"/>
          <w:sz w:val="22"/>
        </w:rPr>
        <w:t>e lo Contencioso Administrativo</w:t>
      </w:r>
      <w:r w:rsidR="00EB0BBE">
        <w:rPr>
          <w:rFonts w:ascii="Arial" w:eastAsia="Calibri" w:hAnsi="Arial" w:cs="Arial"/>
          <w:b/>
          <w:sz w:val="22"/>
        </w:rPr>
        <w:t>.</w:t>
      </w:r>
    </w:p>
    <w:p w14:paraId="17E42331" w14:textId="1A530D55" w:rsidR="002F43BD" w:rsidRDefault="002F43BD" w:rsidP="002F43BD">
      <w:pPr>
        <w:spacing w:line="276" w:lineRule="auto"/>
        <w:ind w:firstLine="708"/>
        <w:jc w:val="both"/>
        <w:rPr>
          <w:rFonts w:ascii="Arial" w:eastAsia="Calibri" w:hAnsi="Arial" w:cs="Arial"/>
          <w:sz w:val="22"/>
        </w:rPr>
      </w:pPr>
      <w:r w:rsidRPr="001F7686">
        <w:rPr>
          <w:rFonts w:ascii="Arial" w:eastAsia="Calibri" w:hAnsi="Arial" w:cs="Arial"/>
          <w:sz w:val="22"/>
        </w:rPr>
        <w:t>La Agencia Nacional</w:t>
      </w:r>
      <w:r w:rsidRPr="00E013AA">
        <w:rPr>
          <w:rFonts w:ascii="Arial" w:eastAsia="Calibri" w:hAnsi="Arial" w:cs="Arial"/>
          <w:sz w:val="22"/>
        </w:rPr>
        <w:t xml:space="preserve"> de Contratación Pública − Colombia Compra Eficiente </w:t>
      </w:r>
      <w:r w:rsidRPr="00964916">
        <w:rPr>
          <w:rFonts w:ascii="Arial" w:eastAsia="Calibri" w:hAnsi="Arial" w:cs="Arial"/>
          <w:color w:val="000000" w:themeColor="text1"/>
          <w:sz w:val="22"/>
        </w:rPr>
        <w:t>a</w:t>
      </w:r>
      <w:r w:rsidRPr="002109B6">
        <w:rPr>
          <w:rFonts w:ascii="Arial" w:eastAsia="Calibri" w:hAnsi="Arial" w:cs="Arial"/>
          <w:color w:val="000000" w:themeColor="text1"/>
          <w:sz w:val="22"/>
        </w:rPr>
        <w:t>nalizó el alcance de la experiencia exigida en la Matriz 1 de los Documentos Tipo</w:t>
      </w:r>
      <w:r w:rsidRPr="00E013AA">
        <w:rPr>
          <w:rFonts w:ascii="Arial" w:eastAsia="Calibri" w:hAnsi="Arial" w:cs="Arial"/>
          <w:sz w:val="22"/>
        </w:rPr>
        <w:t xml:space="preserve"> en los </w:t>
      </w:r>
      <w:r>
        <w:rPr>
          <w:rFonts w:ascii="Arial" w:eastAsia="Calibri" w:hAnsi="Arial" w:cs="Arial"/>
          <w:sz w:val="22"/>
        </w:rPr>
        <w:t>C</w:t>
      </w:r>
      <w:r w:rsidRPr="00E013AA">
        <w:rPr>
          <w:rFonts w:ascii="Arial" w:eastAsia="Calibri" w:hAnsi="Arial" w:cs="Arial"/>
          <w:sz w:val="22"/>
        </w:rPr>
        <w:t>onceptos</w:t>
      </w:r>
      <w:r>
        <w:rPr>
          <w:rFonts w:ascii="Arial" w:eastAsia="Calibri" w:hAnsi="Arial" w:cs="Arial"/>
          <w:sz w:val="22"/>
        </w:rPr>
        <w:t xml:space="preserve">: </w:t>
      </w:r>
      <w:r w:rsidRPr="00964916">
        <w:rPr>
          <w:rFonts w:ascii="Arial" w:eastAsia="Calibri" w:hAnsi="Arial" w:cs="Arial"/>
          <w:color w:val="000000" w:themeColor="text1"/>
          <w:sz w:val="22"/>
        </w:rPr>
        <w:t>C-033</w:t>
      </w:r>
      <w:r>
        <w:rPr>
          <w:rFonts w:ascii="Arial" w:eastAsia="Calibri" w:hAnsi="Arial" w:cs="Arial"/>
          <w:color w:val="000000" w:themeColor="text1"/>
          <w:sz w:val="22"/>
        </w:rPr>
        <w:t xml:space="preserve"> del 13 de marzo de 2020, </w:t>
      </w:r>
      <w:r w:rsidRPr="001942F8">
        <w:rPr>
          <w:rFonts w:ascii="Arial" w:eastAsia="Calibri" w:hAnsi="Arial" w:cs="Arial"/>
          <w:color w:val="000000" w:themeColor="text1"/>
          <w:sz w:val="22"/>
        </w:rPr>
        <w:t>C-143 del 18 de marzo de 2020</w:t>
      </w:r>
      <w:r>
        <w:rPr>
          <w:rFonts w:ascii="Arial" w:eastAsia="Calibri" w:hAnsi="Arial" w:cs="Arial"/>
          <w:color w:val="000000" w:themeColor="text1"/>
          <w:sz w:val="22"/>
        </w:rPr>
        <w:t xml:space="preserve">, </w:t>
      </w:r>
      <w:r w:rsidRPr="00964916">
        <w:rPr>
          <w:rFonts w:ascii="Arial" w:eastAsia="Calibri" w:hAnsi="Arial" w:cs="Arial"/>
          <w:color w:val="000000" w:themeColor="text1"/>
          <w:sz w:val="22"/>
        </w:rPr>
        <w:t xml:space="preserve">C-244 </w:t>
      </w:r>
      <w:r>
        <w:rPr>
          <w:rFonts w:ascii="Arial" w:eastAsia="Calibri" w:hAnsi="Arial" w:cs="Arial"/>
          <w:color w:val="000000" w:themeColor="text1"/>
          <w:sz w:val="22"/>
        </w:rPr>
        <w:t xml:space="preserve">del 27 de abril de 2020, </w:t>
      </w:r>
      <w:r w:rsidRPr="001942F8">
        <w:rPr>
          <w:rFonts w:ascii="Arial" w:eastAsia="Calibri" w:hAnsi="Arial" w:cs="Arial"/>
          <w:color w:val="000000" w:themeColor="text1"/>
          <w:sz w:val="22"/>
        </w:rPr>
        <w:t>C-286 del 26 de mayo de 2020</w:t>
      </w:r>
      <w:r>
        <w:rPr>
          <w:rFonts w:ascii="Arial" w:eastAsia="Calibri" w:hAnsi="Arial" w:cs="Arial"/>
          <w:color w:val="000000" w:themeColor="text1"/>
          <w:sz w:val="22"/>
        </w:rPr>
        <w:t xml:space="preserve">, </w:t>
      </w:r>
      <w:r w:rsidRPr="001942F8">
        <w:rPr>
          <w:rFonts w:ascii="Arial" w:eastAsia="Calibri" w:hAnsi="Arial" w:cs="Arial"/>
          <w:color w:val="000000" w:themeColor="text1"/>
          <w:sz w:val="22"/>
        </w:rPr>
        <w:t>C-450 del 3 de agosto de 2020</w:t>
      </w:r>
      <w:r>
        <w:rPr>
          <w:rFonts w:ascii="Arial" w:eastAsia="Calibri" w:hAnsi="Arial" w:cs="Arial"/>
          <w:color w:val="000000" w:themeColor="text1"/>
          <w:sz w:val="22"/>
        </w:rPr>
        <w:t xml:space="preserve">, C-591 del 31 de agosto de </w:t>
      </w:r>
      <w:r w:rsidRPr="00EA6CBF">
        <w:rPr>
          <w:rFonts w:ascii="Arial" w:eastAsia="Calibri" w:hAnsi="Arial" w:cs="Arial"/>
          <w:color w:val="000000" w:themeColor="text1"/>
          <w:sz w:val="22"/>
        </w:rPr>
        <w:t>2020</w:t>
      </w:r>
      <w:r w:rsidRPr="00EA6CBF">
        <w:rPr>
          <w:rFonts w:ascii="Arial" w:hAnsi="Arial" w:cs="Arial"/>
          <w:sz w:val="22"/>
        </w:rPr>
        <w:t xml:space="preserve"> C-597 del 14 de septiembre de 2020, C-020 del 25 de febrero de 2021, C-082 del 18 de marzo de 2021, entre otros</w:t>
      </w:r>
      <w:r>
        <w:rPr>
          <w:rFonts w:ascii="Arial" w:hAnsi="Arial" w:cs="Arial"/>
          <w:bCs/>
          <w:sz w:val="22"/>
        </w:rPr>
        <w:t>.</w:t>
      </w:r>
      <w:r w:rsidRPr="00E013AA">
        <w:rPr>
          <w:rFonts w:ascii="Arial" w:eastAsia="Calibri" w:hAnsi="Arial" w:cs="Arial"/>
          <w:sz w:val="22"/>
        </w:rPr>
        <w:t xml:space="preserve"> Algunos de los argumentos expuestos se reiteran a continuación.</w:t>
      </w:r>
    </w:p>
    <w:p w14:paraId="5CD2FB4C" w14:textId="0F9B5C57" w:rsidR="00B17644" w:rsidRPr="007E5BF6" w:rsidRDefault="00B17644" w:rsidP="00EB0BBE">
      <w:pPr>
        <w:jc w:val="both"/>
        <w:rPr>
          <w:rFonts w:ascii="Arial" w:eastAsia="Arial" w:hAnsi="Arial" w:cs="Arial"/>
          <w:b/>
          <w:bCs/>
          <w:color w:val="000000"/>
          <w:sz w:val="22"/>
          <w:szCs w:val="24"/>
          <w:lang w:eastAsia="es-ES_tradnl"/>
        </w:rPr>
      </w:pPr>
    </w:p>
    <w:p w14:paraId="4889BEDB" w14:textId="2BDD114E" w:rsidR="00BB391F" w:rsidRDefault="00A002DA" w:rsidP="00BB391F">
      <w:pPr>
        <w:spacing w:line="276" w:lineRule="auto"/>
        <w:jc w:val="both"/>
        <w:rPr>
          <w:rFonts w:ascii="Arial" w:eastAsia="Arial" w:hAnsi="Arial" w:cs="Arial"/>
          <w:b/>
          <w:bCs/>
          <w:color w:val="000000"/>
          <w:sz w:val="22"/>
          <w:szCs w:val="24"/>
          <w:lang w:val="es-ES_tradnl" w:eastAsia="es-ES_tradnl"/>
        </w:rPr>
      </w:pPr>
      <w:r w:rsidRPr="007950F3">
        <w:rPr>
          <w:rFonts w:ascii="Arial" w:eastAsia="Arial" w:hAnsi="Arial" w:cs="Arial"/>
          <w:b/>
          <w:bCs/>
          <w:color w:val="000000"/>
          <w:sz w:val="22"/>
          <w:szCs w:val="24"/>
          <w:lang w:val="es-ES_tradnl" w:eastAsia="es-ES_tradnl"/>
        </w:rPr>
        <w:t>2.1. Fundamento normativo de los documentos tipo adoptados</w:t>
      </w:r>
      <w:r w:rsidR="00BB391F">
        <w:rPr>
          <w:rFonts w:ascii="Arial" w:eastAsia="Arial" w:hAnsi="Arial" w:cs="Arial"/>
          <w:b/>
          <w:bCs/>
          <w:color w:val="000000"/>
          <w:sz w:val="22"/>
          <w:szCs w:val="24"/>
          <w:lang w:val="es-ES_tradnl" w:eastAsia="es-ES_tradnl"/>
        </w:rPr>
        <w:t xml:space="preserve">. </w:t>
      </w:r>
      <w:r w:rsidRPr="007950F3">
        <w:rPr>
          <w:rFonts w:ascii="Arial" w:eastAsia="Arial" w:hAnsi="Arial" w:cs="Arial"/>
          <w:b/>
          <w:bCs/>
          <w:color w:val="000000"/>
          <w:sz w:val="22"/>
          <w:szCs w:val="24"/>
          <w:lang w:val="es-ES_tradnl" w:eastAsia="es-ES_tradnl"/>
        </w:rPr>
        <w:t xml:space="preserve"> </w:t>
      </w:r>
    </w:p>
    <w:p w14:paraId="5AEDB5E6" w14:textId="77777777" w:rsidR="000C66C2" w:rsidRDefault="000C66C2" w:rsidP="00BB391F">
      <w:pPr>
        <w:spacing w:line="276" w:lineRule="auto"/>
        <w:jc w:val="both"/>
        <w:rPr>
          <w:rFonts w:ascii="Arial" w:eastAsia="Arial" w:hAnsi="Arial" w:cs="Arial"/>
          <w:b/>
          <w:bCs/>
          <w:color w:val="000000"/>
          <w:sz w:val="22"/>
          <w:szCs w:val="24"/>
          <w:lang w:val="es-ES_tradnl" w:eastAsia="es-ES_tradnl"/>
        </w:rPr>
      </w:pPr>
    </w:p>
    <w:p w14:paraId="2EAEF919" w14:textId="22D10A6D" w:rsidR="00A002DA" w:rsidRPr="00BB391F" w:rsidRDefault="00A002DA" w:rsidP="000B04F6">
      <w:pPr>
        <w:spacing w:after="120" w:line="276" w:lineRule="auto"/>
        <w:jc w:val="both"/>
        <w:rPr>
          <w:rFonts w:ascii="Arial" w:eastAsia="Arial" w:hAnsi="Arial" w:cs="Arial"/>
          <w:b/>
          <w:bCs/>
          <w:color w:val="000000"/>
          <w:sz w:val="22"/>
          <w:szCs w:val="24"/>
          <w:lang w:val="es-ES_tradnl" w:eastAsia="es-ES_tradnl"/>
        </w:rPr>
      </w:pPr>
      <w:r w:rsidRPr="007950F3">
        <w:rPr>
          <w:rFonts w:ascii="Arial" w:eastAsia="Calibri" w:hAnsi="Arial" w:cs="Arial"/>
          <w:color w:val="000000"/>
          <w:sz w:val="22"/>
          <w:szCs w:val="24"/>
          <w:lang w:val="es-ES_tradnl" w:eastAsia="es-ES_tradnl"/>
        </w:rPr>
        <w:t>La adopción de los documentos tipo obligatorios en el ordenamiento jurídico colombiano se incluyó por primera vez en el parágrafo 3 del artículo 2 de la Ley 1150 de 2007</w:t>
      </w:r>
      <w:r w:rsidRPr="007950F3">
        <w:rPr>
          <w:rFonts w:ascii="Arial" w:eastAsia="Calibri" w:hAnsi="Arial" w:cs="Arial"/>
          <w:color w:val="000000"/>
          <w:sz w:val="22"/>
          <w:szCs w:val="24"/>
          <w:vertAlign w:val="superscript"/>
          <w:lang w:val="es-ES_tradnl" w:eastAsia="es-ES_tradnl"/>
        </w:rPr>
        <w:footnoteReference w:id="1"/>
      </w:r>
      <w:r w:rsidRPr="007950F3">
        <w:rPr>
          <w:rFonts w:ascii="Arial" w:eastAsia="Calibri" w:hAnsi="Arial" w:cs="Arial"/>
          <w:color w:val="000000"/>
          <w:sz w:val="22"/>
          <w:szCs w:val="24"/>
          <w:lang w:val="es-ES_tradnl" w:eastAsia="es-ES_tradnl"/>
        </w:rPr>
        <w:t xml:space="preserve">, que facultó al gobierno nacional para expedirlos, pero solo cuando se tratara de la adquisición </w:t>
      </w:r>
      <w:r w:rsidRPr="007950F3">
        <w:rPr>
          <w:rFonts w:ascii="Arial" w:eastAsia="Calibri" w:hAnsi="Arial" w:cs="Arial"/>
          <w:color w:val="000000"/>
          <w:sz w:val="22"/>
          <w:szCs w:val="24"/>
          <w:lang w:val="es-ES_tradnl" w:eastAsia="es-ES_tradnl"/>
        </w:rPr>
        <w:lastRenderedPageBreak/>
        <w:t xml:space="preserve">o suministro de bienes y servicios de características técnicas uniformes y de común utilización. Sin embargo, esta facultad no ha sido ejercida hasta la actualidad. </w:t>
      </w:r>
    </w:p>
    <w:p w14:paraId="099708FB" w14:textId="77777777" w:rsidR="00A002DA" w:rsidRPr="007950F3" w:rsidRDefault="00A002DA" w:rsidP="00EA2C4D">
      <w:pPr>
        <w:spacing w:after="120" w:line="276" w:lineRule="auto"/>
        <w:ind w:firstLine="709"/>
        <w:jc w:val="both"/>
        <w:rPr>
          <w:rFonts w:ascii="Arial" w:eastAsia="Calibri" w:hAnsi="Arial" w:cs="Arial"/>
          <w:color w:val="000000"/>
          <w:sz w:val="22"/>
          <w:szCs w:val="24"/>
          <w:lang w:val="es-ES_tradnl" w:eastAsia="es-ES_tradnl"/>
        </w:rPr>
      </w:pPr>
      <w:r w:rsidRPr="007950F3">
        <w:rPr>
          <w:rFonts w:ascii="Arial" w:eastAsia="Calibri" w:hAnsi="Arial" w:cs="Arial"/>
          <w:color w:val="000000"/>
          <w:sz w:val="22"/>
          <w:szCs w:val="24"/>
          <w:lang w:val="es-ES_tradnl" w:eastAsia="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024030F2" w14:textId="77777777" w:rsidR="00A002DA" w:rsidRPr="007950F3" w:rsidRDefault="00A002DA" w:rsidP="00EA2C4D">
      <w:pPr>
        <w:spacing w:before="120" w:after="120" w:line="276" w:lineRule="auto"/>
        <w:ind w:firstLine="709"/>
        <w:jc w:val="both"/>
        <w:rPr>
          <w:rFonts w:ascii="Arial" w:eastAsia="Calibri" w:hAnsi="Arial" w:cs="Arial"/>
          <w:color w:val="000000"/>
          <w:sz w:val="22"/>
          <w:szCs w:val="24"/>
          <w:lang w:val="es-ES_tradnl" w:eastAsia="es-ES_tradnl"/>
        </w:rPr>
      </w:pPr>
      <w:r w:rsidRPr="007950F3">
        <w:rPr>
          <w:rFonts w:ascii="Arial" w:eastAsia="Calibri" w:hAnsi="Arial" w:cs="Arial"/>
          <w:color w:val="000000"/>
          <w:sz w:val="22"/>
          <w:szCs w:val="24"/>
          <w:lang w:val="es-ES_tradnl" w:eastAsia="es-ES_tradnl"/>
        </w:rPr>
        <w:t xml:space="preserve">La Ley 1882 de 2018, en el artículo 4, establecía que el </w:t>
      </w:r>
      <w:r>
        <w:rPr>
          <w:rFonts w:ascii="Arial" w:eastAsia="Calibri" w:hAnsi="Arial" w:cs="Arial"/>
          <w:color w:val="000000"/>
          <w:sz w:val="22"/>
          <w:szCs w:val="24"/>
          <w:lang w:val="es-ES_tradnl" w:eastAsia="es-ES_tradnl"/>
        </w:rPr>
        <w:t>G</w:t>
      </w:r>
      <w:r w:rsidRPr="007950F3">
        <w:rPr>
          <w:rFonts w:ascii="Arial" w:eastAsia="Calibri" w:hAnsi="Arial" w:cs="Arial"/>
          <w:color w:val="000000"/>
          <w:sz w:val="22"/>
          <w:szCs w:val="24"/>
          <w:lang w:val="es-ES_tradnl" w:eastAsia="es-ES_tradnl"/>
        </w:rPr>
        <w:t>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7950F3">
        <w:rPr>
          <w:rFonts w:ascii="Arial" w:eastAsia="Calibri" w:hAnsi="Arial" w:cs="Arial"/>
          <w:color w:val="000000"/>
          <w:sz w:val="22"/>
          <w:szCs w:val="24"/>
          <w:vertAlign w:val="superscript"/>
          <w:lang w:val="es-ES_tradnl" w:eastAsia="es-ES_tradnl"/>
        </w:rPr>
        <w:footnoteReference w:id="2"/>
      </w:r>
      <w:r w:rsidRPr="007950F3">
        <w:rPr>
          <w:rFonts w:ascii="Arial" w:eastAsia="Calibri" w:hAnsi="Arial" w:cs="Arial"/>
          <w:color w:val="000000"/>
          <w:sz w:val="22"/>
          <w:szCs w:val="24"/>
          <w:lang w:val="es-ES_tradnl" w:eastAsia="es-ES_tradnl"/>
        </w:rPr>
        <w:t>.</w:t>
      </w:r>
    </w:p>
    <w:p w14:paraId="73A26A62" w14:textId="12DFB364" w:rsidR="00A002DA" w:rsidRPr="007950F3" w:rsidRDefault="00A002DA" w:rsidP="004D3998">
      <w:pPr>
        <w:spacing w:before="120" w:after="120" w:line="276" w:lineRule="auto"/>
        <w:ind w:firstLine="709"/>
        <w:jc w:val="both"/>
        <w:rPr>
          <w:rFonts w:ascii="Arial" w:eastAsia="Calibri" w:hAnsi="Arial" w:cs="Arial"/>
          <w:color w:val="000000"/>
          <w:sz w:val="22"/>
          <w:szCs w:val="24"/>
          <w:lang w:val="es-ES_tradnl" w:eastAsia="es-ES_tradnl"/>
        </w:rPr>
      </w:pPr>
      <w:r w:rsidRPr="007950F3">
        <w:rPr>
          <w:rFonts w:ascii="Arial" w:eastAsia="Calibri" w:hAnsi="Arial" w:cs="Arial"/>
          <w:color w:val="000000"/>
          <w:sz w:val="22"/>
          <w:szCs w:val="24"/>
          <w:lang w:val="es-ES_tradnl" w:eastAsia="es-ES_tradnl"/>
        </w:rPr>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38D833D4" w14:textId="019719CF" w:rsidR="00A002DA" w:rsidRPr="007950F3" w:rsidRDefault="00A002DA" w:rsidP="004D3998">
      <w:pPr>
        <w:spacing w:before="120" w:after="120" w:line="276" w:lineRule="auto"/>
        <w:ind w:firstLine="709"/>
        <w:jc w:val="both"/>
        <w:rPr>
          <w:rFonts w:ascii="Arial" w:eastAsia="Calibri" w:hAnsi="Arial" w:cs="Arial"/>
          <w:color w:val="000000"/>
          <w:sz w:val="22"/>
          <w:szCs w:val="24"/>
          <w:lang w:val="es-ES_tradnl" w:eastAsia="es-ES_tradnl"/>
        </w:rPr>
      </w:pPr>
      <w:r w:rsidRPr="007950F3">
        <w:rPr>
          <w:rFonts w:ascii="Arial" w:eastAsia="Calibri" w:hAnsi="Arial" w:cs="Arial"/>
          <w:color w:val="000000"/>
          <w:sz w:val="22"/>
          <w:szCs w:val="24"/>
          <w:lang w:val="es-ES_tradnl" w:eastAsia="es-ES_tradnl"/>
        </w:rPr>
        <w:t xml:space="preserve">De la norma descrita se concluía lo siguiente: i) la adopción de los documentos tipo estaba en cabeza del gobierno nacional; ii) estos debían relacionarse con procesos de obra </w:t>
      </w:r>
      <w:r w:rsidRPr="007950F3">
        <w:rPr>
          <w:rFonts w:ascii="Arial" w:eastAsia="Calibri" w:hAnsi="Arial" w:cs="Arial"/>
          <w:color w:val="000000"/>
          <w:sz w:val="22"/>
          <w:szCs w:val="24"/>
          <w:lang w:val="es-ES_tradnl" w:eastAsia="es-ES_tradnl"/>
        </w:rPr>
        <w:lastRenderedPageBreak/>
        <w:t xml:space="preserve">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59493118" w14:textId="72F1A281" w:rsidR="00A002DA" w:rsidRPr="007950F3" w:rsidRDefault="00A002DA" w:rsidP="004D3998">
      <w:pPr>
        <w:spacing w:before="120" w:after="120" w:line="276" w:lineRule="auto"/>
        <w:ind w:firstLine="709"/>
        <w:jc w:val="both"/>
        <w:rPr>
          <w:rFonts w:ascii="Arial" w:eastAsia="Calibri" w:hAnsi="Arial" w:cs="Arial"/>
          <w:color w:val="000000"/>
          <w:sz w:val="22"/>
          <w:szCs w:val="24"/>
          <w:lang w:val="es-ES_tradnl" w:eastAsia="es-ES_tradnl"/>
        </w:rPr>
      </w:pPr>
      <w:r w:rsidRPr="007950F3">
        <w:rPr>
          <w:rFonts w:ascii="Arial" w:eastAsia="Calibri" w:hAnsi="Arial" w:cs="Arial"/>
          <w:color w:val="000000"/>
          <w:sz w:val="22"/>
          <w:szCs w:val="24"/>
          <w:lang w:val="es-ES_tradnl" w:eastAsia="es-ES_tradnl"/>
        </w:rPr>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4" w:name="_Hlk48665985"/>
      <w:r w:rsidRPr="007950F3">
        <w:rPr>
          <w:rFonts w:ascii="Arial" w:eastAsia="Calibri" w:hAnsi="Arial" w:cs="Arial"/>
          <w:color w:val="000000"/>
          <w:sz w:val="22"/>
          <w:szCs w:val="24"/>
          <w:lang w:val="es-ES_tradnl" w:eastAsia="es-ES_tradnl"/>
        </w:rPr>
        <w:t>y los criterios de escogencia, elementos propios del procedimiento de selección del contratista, materia en la que existe reserva de ley y que no se encuentra atribuida a la regulación de las entidades territoriales</w:t>
      </w:r>
      <w:bookmarkEnd w:id="4"/>
      <w:r w:rsidRPr="007950F3">
        <w:rPr>
          <w:rFonts w:ascii="Arial" w:eastAsia="Calibri" w:hAnsi="Arial" w:cs="Arial"/>
          <w:color w:val="000000"/>
          <w:sz w:val="22"/>
          <w:szCs w:val="24"/>
          <w:lang w:val="es-ES_tradnl" w:eastAsia="es-ES_tradnl"/>
        </w:rPr>
        <w:t>. De igual manera, se establece que esta autonomía se garantiza con la identificación autónoma de sus necesidades y la configuración de los elementos del contrato</w:t>
      </w:r>
      <w:r w:rsidRPr="007950F3">
        <w:rPr>
          <w:rFonts w:ascii="Arial" w:eastAsia="Calibri" w:hAnsi="Arial" w:cs="Arial"/>
          <w:color w:val="000000"/>
          <w:sz w:val="22"/>
          <w:szCs w:val="24"/>
          <w:vertAlign w:val="superscript"/>
          <w:lang w:val="es-ES_tradnl" w:eastAsia="es-ES_tradnl"/>
        </w:rPr>
        <w:footnoteReference w:id="3"/>
      </w:r>
      <w:r w:rsidRPr="007950F3">
        <w:rPr>
          <w:rFonts w:ascii="Arial" w:eastAsia="Calibri" w:hAnsi="Arial" w:cs="Arial"/>
          <w:color w:val="000000"/>
          <w:sz w:val="22"/>
          <w:szCs w:val="24"/>
          <w:lang w:val="es-ES_tradnl" w:eastAsia="es-ES_tradnl"/>
        </w:rPr>
        <w:t>.</w:t>
      </w:r>
    </w:p>
    <w:p w14:paraId="67ED40D4" w14:textId="0587EE86" w:rsidR="00A002DA" w:rsidRPr="007950F3" w:rsidRDefault="00A002DA" w:rsidP="004D3998">
      <w:pPr>
        <w:spacing w:before="120" w:after="120" w:line="276" w:lineRule="auto"/>
        <w:ind w:firstLine="709"/>
        <w:jc w:val="both"/>
        <w:rPr>
          <w:rFonts w:ascii="Arial" w:eastAsia="Calibri" w:hAnsi="Arial" w:cs="Arial"/>
          <w:color w:val="000000"/>
          <w:sz w:val="22"/>
          <w:szCs w:val="24"/>
          <w:lang w:val="es-ES_tradnl" w:eastAsia="es-ES_tradnl"/>
        </w:rPr>
      </w:pPr>
      <w:r w:rsidRPr="007950F3">
        <w:rPr>
          <w:rFonts w:ascii="Arial" w:eastAsia="Calibri" w:hAnsi="Arial" w:cs="Arial"/>
          <w:color w:val="000000"/>
          <w:sz w:val="22"/>
          <w:szCs w:val="24"/>
          <w:lang w:val="es-ES_tradnl" w:eastAsia="es-ES_tradnl"/>
        </w:rPr>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w:t>
      </w:r>
      <w:r w:rsidR="00D53AD1">
        <w:rPr>
          <w:rFonts w:ascii="Arial" w:eastAsia="Calibri" w:hAnsi="Arial" w:cs="Arial"/>
          <w:color w:val="000000"/>
          <w:sz w:val="22"/>
          <w:szCs w:val="24"/>
          <w:lang w:val="es-ES_tradnl" w:eastAsia="es-ES_tradnl"/>
        </w:rPr>
        <w:t>,</w:t>
      </w:r>
      <w:r w:rsidRPr="007950F3">
        <w:rPr>
          <w:rFonts w:ascii="Arial" w:eastAsia="Calibri" w:hAnsi="Arial" w:cs="Arial"/>
          <w:color w:val="000000"/>
          <w:sz w:val="22"/>
          <w:szCs w:val="24"/>
          <w:lang w:val="es-ES_tradnl" w:eastAsia="es-ES_tradnl"/>
        </w:rPr>
        <w:t xml:space="preserve"> además</w:t>
      </w:r>
      <w:r w:rsidR="00D53AD1">
        <w:rPr>
          <w:rFonts w:ascii="Arial" w:eastAsia="Calibri" w:hAnsi="Arial" w:cs="Arial"/>
          <w:color w:val="000000"/>
          <w:sz w:val="22"/>
          <w:szCs w:val="24"/>
          <w:lang w:val="es-ES_tradnl" w:eastAsia="es-ES_tradnl"/>
        </w:rPr>
        <w:t>,</w:t>
      </w:r>
      <w:r w:rsidRPr="007950F3">
        <w:rPr>
          <w:rFonts w:ascii="Arial" w:eastAsia="Calibri" w:hAnsi="Arial" w:cs="Arial"/>
          <w:color w:val="000000"/>
          <w:sz w:val="22"/>
          <w:szCs w:val="24"/>
          <w:lang w:val="es-ES_tradnl" w:eastAsia="es-ES_tradnl"/>
        </w:rPr>
        <w:t xml:space="preserve"> se incluyen en la minuta del contrato las condiciones particulares del negocio jurídico a celebrar.</w:t>
      </w:r>
    </w:p>
    <w:p w14:paraId="13DD006D" w14:textId="7AEC77C9" w:rsidR="00A002DA" w:rsidRPr="007950F3" w:rsidRDefault="00A002DA" w:rsidP="004D3998">
      <w:pPr>
        <w:spacing w:before="120" w:after="120" w:line="276" w:lineRule="auto"/>
        <w:ind w:firstLine="709"/>
        <w:jc w:val="both"/>
        <w:rPr>
          <w:rFonts w:ascii="Arial" w:eastAsia="Calibri" w:hAnsi="Arial" w:cs="Arial"/>
          <w:sz w:val="22"/>
          <w:lang w:val="es-ES_tradnl"/>
        </w:rPr>
      </w:pPr>
      <w:r w:rsidRPr="007950F3">
        <w:rPr>
          <w:rFonts w:ascii="Arial" w:eastAsia="Calibri" w:hAnsi="Arial" w:cs="Arial"/>
          <w:color w:val="000000"/>
          <w:sz w:val="22"/>
          <w:lang w:val="es-ES_tradnl" w:eastAsia="es-ES_tradnl"/>
        </w:rPr>
        <w:t xml:space="preserve">Explicado el proceso para adoptar los documentos tipo en virtud de la Ley 1882 de 2018 y estudiada su constitucionalidad, de acuerdo con el pronunciamiento de la Corte Constitucional, a </w:t>
      </w:r>
      <w:r w:rsidR="00EB0BBE" w:rsidRPr="007950F3">
        <w:rPr>
          <w:rFonts w:ascii="Arial" w:eastAsia="Calibri" w:hAnsi="Arial" w:cs="Arial"/>
          <w:color w:val="000000"/>
          <w:sz w:val="22"/>
          <w:lang w:val="es-ES_tradnl" w:eastAsia="es-ES_tradnl"/>
        </w:rPr>
        <w:t>continuación,</w:t>
      </w:r>
      <w:r w:rsidRPr="007950F3">
        <w:rPr>
          <w:rFonts w:ascii="Arial" w:eastAsia="Calibri" w:hAnsi="Arial" w:cs="Arial"/>
          <w:color w:val="000000"/>
          <w:sz w:val="22"/>
          <w:lang w:val="es-ES_tradnl" w:eastAsia="es-ES_tradnl"/>
        </w:rPr>
        <w:t xml:space="preserve"> se identificarán los documentos tipo adoptados por el gobierno nacional en virtud de esta ley. </w:t>
      </w:r>
      <w:r w:rsidRPr="007950F3">
        <w:rPr>
          <w:rFonts w:ascii="Arial" w:eastAsia="Calibri" w:hAnsi="Arial" w:cs="Arial"/>
          <w:sz w:val="22"/>
          <w:lang w:val="es-ES_tradnl"/>
        </w:rPr>
        <w:t xml:space="preserve">Dada la relevancia económica y el impacto que tienen en el nivel territorial los proyectos de obra en el sector transporte, el gobierno nacional, en vigencia del artículo 4 de la Ley 1882 de 2018, por el cual se adicionó el </w:t>
      </w:r>
      <w:r w:rsidRPr="007950F3">
        <w:rPr>
          <w:rFonts w:ascii="Arial" w:eastAsia="Calibri" w:hAnsi="Arial" w:cs="Arial"/>
          <w:sz w:val="22"/>
          <w:lang w:val="es-ES_tradnl"/>
        </w:rPr>
        <w:lastRenderedPageBreak/>
        <w:t xml:space="preserve">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20660F4B" w14:textId="3E9CBFB1" w:rsidR="00A002DA" w:rsidRPr="007950F3" w:rsidRDefault="00AF693C" w:rsidP="004D3998">
      <w:pPr>
        <w:spacing w:before="120" w:after="120" w:line="276" w:lineRule="auto"/>
        <w:ind w:firstLine="709"/>
        <w:jc w:val="both"/>
        <w:rPr>
          <w:rFonts w:ascii="Arial" w:eastAsia="Calibri" w:hAnsi="Arial" w:cs="Arial"/>
          <w:color w:val="000000"/>
          <w:sz w:val="22"/>
          <w:lang w:val="es-ES_tradnl" w:eastAsia="es-ES_tradnl"/>
        </w:rPr>
      </w:pPr>
      <w:r>
        <w:rPr>
          <w:rFonts w:ascii="Arial" w:eastAsia="Calibri" w:hAnsi="Arial" w:cs="Arial"/>
          <w:sz w:val="22"/>
          <w:lang w:val="es-ES_tradnl"/>
        </w:rPr>
        <w:t>Posteriormente,</w:t>
      </w:r>
      <w:r w:rsidR="00A002DA" w:rsidRPr="007950F3">
        <w:rPr>
          <w:rFonts w:ascii="Arial" w:eastAsia="Calibri" w:hAnsi="Arial" w:cs="Arial"/>
          <w:sz w:val="22"/>
          <w:lang w:val="es-ES_tradnl"/>
        </w:rPr>
        <w:t xml:space="preserv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00A002DA" w:rsidRPr="007950F3" w:rsidDel="00A434AB">
        <w:rPr>
          <w:rFonts w:ascii="Arial" w:eastAsia="Calibri" w:hAnsi="Arial" w:cs="Arial"/>
          <w:sz w:val="22"/>
          <w:lang w:val="es-ES_tradnl"/>
        </w:rPr>
        <w:t xml:space="preserve"> </w:t>
      </w:r>
      <w:r w:rsidR="00A002DA" w:rsidRPr="007950F3">
        <w:rPr>
          <w:rFonts w:ascii="Arial" w:eastAsia="Calibri" w:hAnsi="Arial" w:cs="Arial"/>
          <w:sz w:val="22"/>
          <w:lang w:val="es-ES_tradnl"/>
        </w:rPr>
        <w:t xml:space="preserve">de infraestructura de transporte que se surtieran por la modalidad de mínima cuantía. Estos documentos fueron implementados y desarrollados por la Agencia Nacional de Contratación Pública </w:t>
      </w:r>
      <w:bookmarkStart w:id="5" w:name="_Hlk37841850"/>
      <w:r w:rsidR="00A002DA" w:rsidRPr="007950F3">
        <w:rPr>
          <w:rFonts w:ascii="Arial" w:eastAsia="Calibri" w:hAnsi="Arial" w:cs="Arial"/>
          <w:sz w:val="22"/>
          <w:lang w:val="es-ES_tradnl"/>
        </w:rPr>
        <w:t>– Colombia Compra Eficiente,</w:t>
      </w:r>
      <w:bookmarkEnd w:id="5"/>
      <w:r w:rsidR="00A002DA">
        <w:rPr>
          <w:rFonts w:ascii="Arial" w:eastAsia="Calibri" w:hAnsi="Arial" w:cs="Arial"/>
          <w:sz w:val="22"/>
          <w:lang w:val="es-ES_tradnl"/>
        </w:rPr>
        <w:t xml:space="preserve"> </w:t>
      </w:r>
      <w:r w:rsidR="00A002DA" w:rsidRPr="007950F3">
        <w:rPr>
          <w:rFonts w:ascii="Arial" w:eastAsia="Calibri" w:hAnsi="Arial" w:cs="Arial"/>
          <w:sz w:val="22"/>
          <w:lang w:val="es-ES_tradnl"/>
        </w:rPr>
        <w:t>medi</w:t>
      </w:r>
      <w:r w:rsidR="00A002DA">
        <w:rPr>
          <w:rFonts w:ascii="Arial" w:eastAsia="Calibri" w:hAnsi="Arial" w:cs="Arial"/>
          <w:sz w:val="22"/>
          <w:lang w:val="es-ES_tradnl"/>
        </w:rPr>
        <w:t>ante</w:t>
      </w:r>
      <w:r w:rsidR="00A002DA" w:rsidRPr="007950F3">
        <w:rPr>
          <w:rFonts w:ascii="Arial" w:eastAsia="Calibri" w:hAnsi="Arial" w:cs="Arial"/>
          <w:sz w:val="22"/>
          <w:lang w:val="es-ES_tradnl"/>
        </w:rPr>
        <w:t xml:space="preserve"> la Resolución 1798 de 1 de abril de 2019 –derogada por la Resolución 045 del 14 de febrero de 2020–, la Resolución 044 del 14 de febrero de 2020 y la Resolución 094 del 21 de mayo de 2020.</w:t>
      </w:r>
    </w:p>
    <w:p w14:paraId="066584D8" w14:textId="159A530C" w:rsidR="00A002DA" w:rsidRPr="007950F3" w:rsidRDefault="00A002DA" w:rsidP="004D3998">
      <w:pPr>
        <w:spacing w:before="120" w:after="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color w:val="000000" w:themeColor="text1"/>
          <w:sz w:val="22"/>
          <w:lang w:val="es-ES_tradnl" w:eastAsia="es-ES"/>
        </w:rPr>
        <w:t>Por otra parte</w:t>
      </w:r>
      <w:r w:rsidRPr="007950F3">
        <w:rPr>
          <w:rFonts w:ascii="Arial" w:eastAsia="Calibri" w:hAnsi="Arial" w:cs="Arial"/>
          <w:i/>
          <w:iCs/>
          <w:color w:val="000000" w:themeColor="text1"/>
          <w:sz w:val="22"/>
          <w:lang w:val="es-ES_tradnl" w:eastAsia="es-ES"/>
        </w:rPr>
        <w:t>,</w:t>
      </w:r>
      <w:r w:rsidRPr="007950F3">
        <w:rPr>
          <w:rFonts w:ascii="Arial" w:eastAsia="Calibri" w:hAnsi="Arial" w:cs="Arial"/>
          <w:color w:val="000000" w:themeColor="text1"/>
          <w:sz w:val="22"/>
          <w:lang w:val="es-ES_tradnl" w:eastAsia="es-ES"/>
        </w:rPr>
        <w:t xml:space="preserve"> debe tenerse en cuenta que la Ley 2022 de 2020 fue sancionada por el Presidente de la República el 22 de julio.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7FA608B7" w14:textId="77777777" w:rsidR="00A002DA" w:rsidRPr="007950F3" w:rsidRDefault="00A002DA" w:rsidP="004D3998">
      <w:pPr>
        <w:spacing w:before="120" w:after="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color w:val="000000" w:themeColor="text1"/>
          <w:sz w:val="22"/>
          <w:lang w:val="es-ES_tradnl" w:eastAsia="es-ES"/>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Por otra </w:t>
      </w:r>
      <w:r w:rsidRPr="007950F3">
        <w:rPr>
          <w:rFonts w:ascii="Arial" w:eastAsia="Calibri" w:hAnsi="Arial" w:cs="Arial" w:hint="cs"/>
          <w:color w:val="000000" w:themeColor="text1"/>
          <w:sz w:val="22"/>
          <w:lang w:val="es-ES_tradnl" w:eastAsia="es-ES"/>
        </w:rPr>
        <w:t>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w:t>
      </w:r>
    </w:p>
    <w:p w14:paraId="1FA941CE" w14:textId="77777777" w:rsidR="00A002DA" w:rsidRPr="007950F3" w:rsidRDefault="00A002DA" w:rsidP="004D3998">
      <w:pPr>
        <w:spacing w:before="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hint="cs"/>
          <w:color w:val="000000" w:themeColor="text1"/>
          <w:sz w:val="22"/>
          <w:lang w:val="es-ES_tradnl" w:eastAsia="es-ES"/>
        </w:rPr>
        <w:t xml:space="preserve">En síntesis, hasta el momento se han expedido los siguientes documentos tipo que son obligatorios para todas las entidades sometidas al Estatuto General de Contratación de la Administración Pública: </w:t>
      </w:r>
    </w:p>
    <w:p w14:paraId="3B4E2FE9" w14:textId="77777777" w:rsidR="00A002DA" w:rsidRPr="007950F3" w:rsidRDefault="00A002DA" w:rsidP="00A002DA">
      <w:pPr>
        <w:spacing w:before="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hint="cs"/>
          <w:color w:val="000000" w:themeColor="text1"/>
          <w:sz w:val="22"/>
          <w:lang w:val="es-ES_tradnl" w:eastAsia="es-ES"/>
        </w:rPr>
        <w:lastRenderedPageBreak/>
        <w:t xml:space="preserve">i) Documentos tipo para licitación de obra pública de infraestructura de transporte –versión 1–, obligatorios para los procesos cuyo aviso de convocatoria se haya publicado desde el 1 de abril de 2019. </w:t>
      </w:r>
    </w:p>
    <w:p w14:paraId="4190E0B3" w14:textId="77777777" w:rsidR="00A002DA" w:rsidRPr="007950F3" w:rsidRDefault="00A002DA" w:rsidP="00A002DA">
      <w:pPr>
        <w:spacing w:before="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hint="cs"/>
          <w:color w:val="000000" w:themeColor="text1"/>
          <w:sz w:val="22"/>
          <w:lang w:val="es-ES_tradnl" w:eastAsia="es-ES"/>
        </w:rPr>
        <w:t>ii) Documentos tipo para licitación de obra pública de infraestructura de transporte –versión 2–, obligatorios para los procesos cuyo aviso de convocatoria se haya publicado desde el 10 de marzo de 2020.</w:t>
      </w:r>
    </w:p>
    <w:p w14:paraId="6E0911CF" w14:textId="77777777" w:rsidR="00A002DA" w:rsidRPr="007950F3" w:rsidRDefault="00A002DA" w:rsidP="00A002DA">
      <w:pPr>
        <w:spacing w:before="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hint="cs"/>
          <w:color w:val="000000" w:themeColor="text1"/>
          <w:sz w:val="22"/>
          <w:lang w:val="es-ES_tradnl" w:eastAsia="es-ES"/>
        </w:rPr>
        <w:t>iii) Documentos tipo para licitación de obra pública de infraestructura de transporte –versión 3–, obligatorios para los procesos cuyo aviso de convocatoria se haya publicado desde el 1 de enero de 2021.</w:t>
      </w:r>
    </w:p>
    <w:p w14:paraId="6CFD29C8" w14:textId="77777777" w:rsidR="00A002DA" w:rsidRPr="007950F3" w:rsidRDefault="00A002DA" w:rsidP="00A002DA">
      <w:pPr>
        <w:spacing w:before="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hint="cs"/>
          <w:color w:val="000000" w:themeColor="text1"/>
          <w:sz w:val="22"/>
          <w:lang w:val="es-ES_tradnl" w:eastAsia="es-ES"/>
        </w:rPr>
        <w:t>iv) Documentos tipo para procesos de selección abreviada de menor cuantía de infraestructura de transporte –versión 1–, obligatorios para los procesos cuyo aviso de convocatoria se haya publicado desde el 17 de febrero de 2020.</w:t>
      </w:r>
    </w:p>
    <w:p w14:paraId="4738D9F6" w14:textId="77777777" w:rsidR="00A002DA" w:rsidRPr="007950F3" w:rsidRDefault="00A002DA" w:rsidP="00A002DA">
      <w:pPr>
        <w:spacing w:before="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hint="cs"/>
          <w:color w:val="000000" w:themeColor="text1"/>
          <w:sz w:val="22"/>
          <w:lang w:val="es-ES_tradnl"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6B0E9964" w14:textId="77777777" w:rsidR="00A002DA" w:rsidRPr="007950F3" w:rsidRDefault="00A002DA" w:rsidP="00A002DA">
      <w:pPr>
        <w:spacing w:before="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hint="cs"/>
          <w:color w:val="000000" w:themeColor="text1"/>
          <w:sz w:val="22"/>
          <w:lang w:val="es-ES_tradnl" w:eastAsia="es-ES"/>
        </w:rPr>
        <w:t>vi) Documentos tipo para procesos de mínima cuantía de infraestructura de transporte, obligatorios para los procesos cuya invitación pública se haya publicado a partir del 10 de junio de 2020.</w:t>
      </w:r>
    </w:p>
    <w:p w14:paraId="2A1F882B" w14:textId="77777777" w:rsidR="00A002DA" w:rsidRPr="007950F3" w:rsidRDefault="00A002DA" w:rsidP="00A002DA">
      <w:pPr>
        <w:spacing w:before="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hint="cs"/>
          <w:color w:val="000000" w:themeColor="text1"/>
          <w:sz w:val="22"/>
          <w:lang w:val="es-ES_tradnl" w:eastAsia="es-ES"/>
        </w:rPr>
        <w:t>vii) Documentos tipo para procesos de concurso de méritos para contratar la interventoría de obras públicas de infraestructura de transporte, obligatorios para los procesos cuyo aviso de convocatoria se haya publicado desde el 1 de enero de 2021.</w:t>
      </w:r>
    </w:p>
    <w:p w14:paraId="16B79066" w14:textId="77777777" w:rsidR="00A002DA" w:rsidRPr="007950F3" w:rsidRDefault="00A002DA" w:rsidP="00A002DA">
      <w:pPr>
        <w:spacing w:before="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hint="cs"/>
          <w:color w:val="000000" w:themeColor="text1"/>
          <w:sz w:val="22"/>
          <w:lang w:val="es-ES_tradnl" w:eastAsia="es-ES"/>
        </w:rPr>
        <w:t>viii) Documentos tipo para procesos de licitación pública para obras de infraestructura de agua potable y saneamiento básico, obligatorios para los procesos cuyo aviso de convocatoria se haya publicado desde el 11 de diciembre de 2020.</w:t>
      </w:r>
    </w:p>
    <w:p w14:paraId="1B2B4411" w14:textId="77777777" w:rsidR="00A002DA" w:rsidRPr="007950F3" w:rsidRDefault="00A002DA" w:rsidP="00A002DA">
      <w:pPr>
        <w:spacing w:before="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hint="cs"/>
          <w:color w:val="000000" w:themeColor="text1"/>
          <w:sz w:val="22"/>
          <w:lang w:val="es-ES_tradnl" w:eastAsia="es-ES"/>
        </w:rPr>
        <w:t>ix)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65DEFDB1" w14:textId="77777777" w:rsidR="00A002DA" w:rsidRPr="007950F3" w:rsidRDefault="00A002DA" w:rsidP="00A002DA">
      <w:pPr>
        <w:spacing w:before="120" w:line="276" w:lineRule="auto"/>
        <w:ind w:firstLine="709"/>
        <w:jc w:val="both"/>
        <w:rPr>
          <w:rFonts w:ascii="Arial" w:eastAsia="Calibri" w:hAnsi="Arial" w:cs="Arial"/>
          <w:color w:val="000000" w:themeColor="text1"/>
          <w:sz w:val="22"/>
          <w:lang w:val="es-ES_tradnl" w:eastAsia="es-ES"/>
        </w:rPr>
      </w:pPr>
      <w:r w:rsidRPr="007950F3">
        <w:rPr>
          <w:rFonts w:ascii="Arial" w:eastAsia="Calibri" w:hAnsi="Arial" w:cs="Arial" w:hint="cs"/>
          <w:color w:val="000000" w:themeColor="text1"/>
          <w:sz w:val="22"/>
          <w:lang w:val="es-ES_tradnl" w:eastAsia="es-ES"/>
        </w:rPr>
        <w:t>x) Documentos tipo para procesos de gestión catastral con enfoque multipropósito que se celebren a través de contratos interadministrativos, a partir del 1 de febrero de 2021.</w:t>
      </w:r>
    </w:p>
    <w:p w14:paraId="36B74E03" w14:textId="205EE1BC" w:rsidR="00A002DA" w:rsidRDefault="00A002DA" w:rsidP="004D3998">
      <w:pPr>
        <w:shd w:val="clear" w:color="auto" w:fill="FFFFFF"/>
        <w:spacing w:before="120" w:line="276" w:lineRule="auto"/>
        <w:ind w:firstLine="709"/>
        <w:jc w:val="both"/>
        <w:rPr>
          <w:rFonts w:ascii="Arial" w:eastAsia="Times New Roman" w:hAnsi="Arial" w:cs="Arial"/>
          <w:color w:val="0D0D0D"/>
          <w:sz w:val="22"/>
          <w:bdr w:val="none" w:sz="0" w:space="0" w:color="auto" w:frame="1"/>
          <w:lang w:val="es-CO" w:eastAsia="es-CO"/>
        </w:rPr>
      </w:pPr>
      <w:r>
        <w:rPr>
          <w:rFonts w:ascii="Arial" w:eastAsia="Calibri" w:hAnsi="Arial" w:cs="Arial"/>
          <w:color w:val="000000" w:themeColor="text1"/>
          <w:sz w:val="22"/>
          <w:lang w:val="es-CO" w:eastAsia="es-ES_tradnl"/>
        </w:rPr>
        <w:t>L</w:t>
      </w:r>
      <w:r w:rsidRPr="007950F3">
        <w:rPr>
          <w:rFonts w:ascii="Arial" w:eastAsia="Calibri" w:hAnsi="Arial" w:cs="Arial" w:hint="cs"/>
          <w:color w:val="000000" w:themeColor="text1"/>
          <w:sz w:val="22"/>
          <w:lang w:val="es-CO" w:eastAsia="es-ES_tradnl"/>
        </w:rPr>
        <w:t xml:space="preserve">a Agencia Nacional de Contratación Pública </w:t>
      </w:r>
      <w:r>
        <w:rPr>
          <w:rFonts w:ascii="Arial" w:eastAsia="Calibri" w:hAnsi="Arial" w:cs="Arial"/>
          <w:color w:val="000000" w:themeColor="text1"/>
          <w:sz w:val="22"/>
          <w:lang w:val="es-CO" w:eastAsia="es-ES_tradnl"/>
        </w:rPr>
        <w:t xml:space="preserve">continúa </w:t>
      </w:r>
      <w:r w:rsidRPr="007950F3">
        <w:rPr>
          <w:rFonts w:ascii="Arial" w:eastAsia="Calibri" w:hAnsi="Arial" w:cs="Arial" w:hint="cs"/>
          <w:color w:val="000000" w:themeColor="text1"/>
          <w:sz w:val="22"/>
          <w:lang w:val="es-CO" w:eastAsia="es-ES_tradnl"/>
        </w:rPr>
        <w:t xml:space="preserve">avanzando en la </w:t>
      </w:r>
      <w:r w:rsidR="00BB6F85">
        <w:rPr>
          <w:rFonts w:ascii="Arial" w:eastAsia="Calibri" w:hAnsi="Arial" w:cs="Arial"/>
          <w:color w:val="000000" w:themeColor="text1"/>
          <w:sz w:val="22"/>
          <w:lang w:val="es-CO" w:eastAsia="es-ES_tradnl"/>
        </w:rPr>
        <w:t>elaboraci</w:t>
      </w:r>
      <w:r>
        <w:rPr>
          <w:rFonts w:ascii="Arial" w:eastAsia="Calibri" w:hAnsi="Arial" w:cs="Arial"/>
          <w:color w:val="000000" w:themeColor="text1"/>
          <w:sz w:val="22"/>
          <w:lang w:val="es-CO" w:eastAsia="es-ES_tradnl"/>
        </w:rPr>
        <w:t xml:space="preserve">ón </w:t>
      </w:r>
      <w:r w:rsidRPr="007950F3">
        <w:rPr>
          <w:rFonts w:ascii="Arial" w:eastAsia="Calibri" w:hAnsi="Arial" w:cs="Arial" w:hint="cs"/>
          <w:color w:val="000000" w:themeColor="text1"/>
          <w:sz w:val="22"/>
          <w:lang w:val="es-CO" w:eastAsia="es-ES_tradnl"/>
        </w:rPr>
        <w:t>de nuevos documentos tipo</w:t>
      </w:r>
      <w:r>
        <w:rPr>
          <w:rFonts w:ascii="Arial" w:eastAsia="Calibri" w:hAnsi="Arial" w:cs="Arial"/>
          <w:color w:val="000000" w:themeColor="text1"/>
          <w:sz w:val="22"/>
          <w:lang w:val="es-CO" w:eastAsia="es-ES_tradnl"/>
        </w:rPr>
        <w:t xml:space="preserve"> </w:t>
      </w:r>
      <w:r w:rsidRPr="007950F3">
        <w:rPr>
          <w:rFonts w:ascii="Arial" w:eastAsia="Calibri" w:hAnsi="Arial" w:cs="Arial" w:hint="cs"/>
          <w:color w:val="000000" w:themeColor="text1"/>
          <w:sz w:val="22"/>
          <w:lang w:val="es-CO" w:eastAsia="es-ES_tradnl"/>
        </w:rPr>
        <w:t xml:space="preserve">con la finalidad de expedir </w:t>
      </w:r>
      <w:r>
        <w:rPr>
          <w:rFonts w:ascii="Arial" w:eastAsia="Calibri" w:hAnsi="Arial" w:cs="Arial"/>
          <w:color w:val="000000" w:themeColor="text1"/>
          <w:sz w:val="22"/>
          <w:lang w:val="es-CO" w:eastAsia="es-ES_tradnl"/>
        </w:rPr>
        <w:t>estos instrumentos que contribuyen a</w:t>
      </w:r>
      <w:r w:rsidRPr="007950F3">
        <w:rPr>
          <w:rFonts w:ascii="Arial" w:eastAsia="Calibri" w:hAnsi="Arial" w:cs="Arial" w:hint="cs"/>
          <w:color w:val="000000" w:themeColor="text1"/>
          <w:sz w:val="22"/>
          <w:lang w:val="es-CO" w:eastAsia="es-ES_tradnl"/>
        </w:rPr>
        <w:t xml:space="preserve"> mejores prácticas contractuales </w:t>
      </w:r>
      <w:r>
        <w:rPr>
          <w:rFonts w:ascii="Arial" w:eastAsia="Calibri" w:hAnsi="Arial" w:cs="Arial"/>
          <w:color w:val="000000" w:themeColor="text1"/>
          <w:sz w:val="22"/>
          <w:lang w:val="es-CO" w:eastAsia="es-ES_tradnl"/>
        </w:rPr>
        <w:t xml:space="preserve">en aplicación de </w:t>
      </w:r>
      <w:r w:rsidRPr="007950F3">
        <w:rPr>
          <w:rFonts w:ascii="Arial" w:eastAsia="Calibri" w:hAnsi="Arial" w:cs="Arial" w:hint="cs"/>
          <w:color w:val="000000" w:themeColor="text1"/>
          <w:sz w:val="22"/>
          <w:lang w:val="es-CO" w:eastAsia="es-ES_tradnl"/>
        </w:rPr>
        <w:t>los principios que rigen la contratación pública.</w:t>
      </w:r>
      <w:r w:rsidRPr="0043040E">
        <w:rPr>
          <w:rFonts w:ascii="Arial" w:eastAsia="Times New Roman" w:hAnsi="Arial" w:cs="Arial"/>
          <w:color w:val="0D0D0D"/>
          <w:sz w:val="22"/>
          <w:bdr w:val="none" w:sz="0" w:space="0" w:color="auto" w:frame="1"/>
          <w:lang w:val="es-CO" w:eastAsia="es-CO"/>
        </w:rPr>
        <w:t xml:space="preserve">  </w:t>
      </w:r>
    </w:p>
    <w:p w14:paraId="717B2713" w14:textId="5F8580E5" w:rsidR="006A61EC" w:rsidRPr="008C5872" w:rsidRDefault="006A61EC" w:rsidP="002A2CEC">
      <w:pPr>
        <w:spacing w:line="276" w:lineRule="auto"/>
        <w:jc w:val="both"/>
        <w:rPr>
          <w:rFonts w:ascii="Arial" w:hAnsi="Arial" w:cs="Arial"/>
          <w:sz w:val="22"/>
          <w:shd w:val="clear" w:color="auto" w:fill="FFFFFF"/>
        </w:rPr>
      </w:pPr>
    </w:p>
    <w:p w14:paraId="1E5BB039" w14:textId="5F8A6719" w:rsidR="006A61EC" w:rsidRDefault="00FE5042" w:rsidP="00DF21D4">
      <w:pPr>
        <w:spacing w:line="276" w:lineRule="auto"/>
        <w:jc w:val="both"/>
        <w:rPr>
          <w:rFonts w:ascii="Arial" w:hAnsi="Arial" w:cs="Arial"/>
          <w:b/>
          <w:color w:val="000000" w:themeColor="text1"/>
          <w:sz w:val="22"/>
        </w:rPr>
      </w:pPr>
      <w:r>
        <w:rPr>
          <w:rFonts w:ascii="Arial" w:hAnsi="Arial" w:cs="Arial"/>
          <w:b/>
          <w:color w:val="000000" w:themeColor="text1"/>
          <w:sz w:val="22"/>
        </w:rPr>
        <w:t>2.</w:t>
      </w:r>
      <w:r w:rsidR="00A002DA">
        <w:rPr>
          <w:rFonts w:ascii="Arial" w:hAnsi="Arial" w:cs="Arial"/>
          <w:b/>
          <w:color w:val="000000" w:themeColor="text1"/>
          <w:sz w:val="22"/>
        </w:rPr>
        <w:t>2</w:t>
      </w:r>
      <w:r w:rsidR="00B81BD8">
        <w:rPr>
          <w:rFonts w:ascii="Arial" w:hAnsi="Arial" w:cs="Arial"/>
          <w:b/>
          <w:color w:val="000000" w:themeColor="text1"/>
          <w:sz w:val="22"/>
        </w:rPr>
        <w:t>.</w:t>
      </w:r>
      <w:r w:rsidR="008C5872">
        <w:rPr>
          <w:rFonts w:ascii="Arial" w:hAnsi="Arial" w:cs="Arial"/>
          <w:b/>
          <w:color w:val="000000" w:themeColor="text1"/>
          <w:sz w:val="22"/>
        </w:rPr>
        <w:t xml:space="preserve"> </w:t>
      </w:r>
      <w:r w:rsidR="00A002DA">
        <w:rPr>
          <w:rFonts w:ascii="Arial" w:hAnsi="Arial" w:cs="Arial"/>
          <w:b/>
          <w:color w:val="000000" w:themeColor="text1"/>
          <w:sz w:val="22"/>
        </w:rPr>
        <w:t>La «</w:t>
      </w:r>
      <w:r w:rsidR="008C5872">
        <w:rPr>
          <w:rFonts w:ascii="Arial" w:hAnsi="Arial" w:cs="Arial"/>
          <w:b/>
          <w:color w:val="000000" w:themeColor="text1"/>
          <w:sz w:val="22"/>
        </w:rPr>
        <w:t>Matriz 1</w:t>
      </w:r>
      <w:r w:rsidR="00A002DA">
        <w:rPr>
          <w:rFonts w:ascii="Arial" w:hAnsi="Arial" w:cs="Arial"/>
          <w:b/>
          <w:color w:val="000000" w:themeColor="text1"/>
          <w:sz w:val="22"/>
        </w:rPr>
        <w:t xml:space="preserve"> – Experiencia» de los documentos tipo de infraestructura de transporte y la</w:t>
      </w:r>
      <w:r w:rsidR="008C5872">
        <w:rPr>
          <w:rFonts w:ascii="Arial" w:hAnsi="Arial" w:cs="Arial"/>
          <w:b/>
          <w:color w:val="000000" w:themeColor="text1"/>
          <w:sz w:val="22"/>
        </w:rPr>
        <w:t xml:space="preserve"> </w:t>
      </w:r>
      <w:r w:rsidR="006C731D">
        <w:rPr>
          <w:rFonts w:ascii="Arial" w:hAnsi="Arial" w:cs="Arial"/>
          <w:b/>
          <w:color w:val="000000" w:themeColor="text1"/>
          <w:sz w:val="22"/>
        </w:rPr>
        <w:t>acreditación de la experiencia</w:t>
      </w:r>
      <w:r w:rsidR="00B81BD8" w:rsidRPr="00B81BD8">
        <w:rPr>
          <w:rFonts w:ascii="Arial" w:hAnsi="Arial" w:cs="Arial"/>
          <w:b/>
          <w:color w:val="000000" w:themeColor="text1"/>
          <w:sz w:val="22"/>
        </w:rPr>
        <w:t xml:space="preserve"> </w:t>
      </w:r>
    </w:p>
    <w:p w14:paraId="7DD387FE" w14:textId="77777777" w:rsidR="00DF21D4" w:rsidRPr="002F723E" w:rsidRDefault="00DF21D4" w:rsidP="00EB0BBE">
      <w:pPr>
        <w:spacing w:line="276" w:lineRule="auto"/>
        <w:jc w:val="both"/>
        <w:rPr>
          <w:rFonts w:ascii="Arial" w:hAnsi="Arial" w:cs="Arial"/>
          <w:b/>
          <w:color w:val="000000" w:themeColor="text1"/>
          <w:sz w:val="22"/>
        </w:rPr>
      </w:pPr>
    </w:p>
    <w:p w14:paraId="6340378B" w14:textId="77777777" w:rsidR="00B702BF" w:rsidRDefault="007A1954" w:rsidP="007A1954">
      <w:pPr>
        <w:spacing w:after="120" w:line="276" w:lineRule="auto"/>
        <w:ind w:right="51"/>
        <w:jc w:val="both"/>
        <w:rPr>
          <w:rFonts w:ascii="Arial" w:hAnsi="Arial" w:cs="Arial"/>
          <w:sz w:val="22"/>
        </w:rPr>
      </w:pPr>
      <w:r w:rsidRPr="000D0EC1">
        <w:rPr>
          <w:rFonts w:ascii="Arial" w:hAnsi="Arial" w:cs="Arial"/>
          <w:sz w:val="22"/>
        </w:rPr>
        <w:t>La Agencia Nacional de Contratación Pública – Colombia Compra Eficiente expidió la Resolución No. 240 del 27 de noviembre de 2020, «Por la cual se actualizan los documentos tipo para los procesos de licitación de obra pública de infraestructura de transporte». En el Documento Base adoptado por dicha resolución se creó el numeral «3.5.1 Determinación de los requisitos mínimos de experiencia según la Matriz 1 – Experiencia», en el cual la entidad debe justifica</w:t>
      </w:r>
      <w:r>
        <w:rPr>
          <w:rFonts w:ascii="Arial" w:hAnsi="Arial" w:cs="Arial"/>
          <w:sz w:val="22"/>
        </w:rPr>
        <w:t>r</w:t>
      </w:r>
      <w:r w:rsidRPr="000D0EC1">
        <w:rPr>
          <w:rFonts w:ascii="Arial" w:hAnsi="Arial" w:cs="Arial"/>
          <w:sz w:val="22"/>
        </w:rPr>
        <w:t xml:space="preserve">, expresa y suficientemente la complejidad del proyecto, determinando si es de baja, media o alta complejidad, y en función de ello implementar alguna de  las variantes de la «Matriz 1 – Experiencia», ya sea la de proyectos de baja–media, o la </w:t>
      </w:r>
      <w:r>
        <w:rPr>
          <w:rFonts w:ascii="Arial" w:hAnsi="Arial" w:cs="Arial"/>
          <w:sz w:val="22"/>
        </w:rPr>
        <w:t>elaborada</w:t>
      </w:r>
      <w:r w:rsidRPr="000D0EC1">
        <w:rPr>
          <w:rFonts w:ascii="Arial" w:hAnsi="Arial" w:cs="Arial"/>
          <w:sz w:val="22"/>
        </w:rPr>
        <w:t xml:space="preserve"> para proyectos de alta complejidad técnica. En otras palabras, a partir de la actualización de los documentos tipo de licitación de obra pública de infraestructura de transporte – versión 3 se crean dos Matrices de experiencia: i)</w:t>
      </w:r>
      <w:r>
        <w:rPr>
          <w:rFonts w:ascii="Arial" w:hAnsi="Arial" w:cs="Arial"/>
          <w:sz w:val="22"/>
        </w:rPr>
        <w:t xml:space="preserve"> </w:t>
      </w:r>
      <w:r w:rsidR="00EB0BBE">
        <w:rPr>
          <w:rFonts w:ascii="Arial" w:hAnsi="Arial" w:cs="Arial"/>
          <w:sz w:val="22"/>
        </w:rPr>
        <w:t xml:space="preserve">para </w:t>
      </w:r>
      <w:r w:rsidR="00EB0BBE" w:rsidRPr="000D0EC1">
        <w:rPr>
          <w:rFonts w:ascii="Arial" w:hAnsi="Arial" w:cs="Arial"/>
          <w:sz w:val="22"/>
        </w:rPr>
        <w:t>proyectos</w:t>
      </w:r>
      <w:r w:rsidRPr="000D0EC1">
        <w:rPr>
          <w:rFonts w:ascii="Arial" w:hAnsi="Arial" w:cs="Arial"/>
          <w:sz w:val="22"/>
        </w:rPr>
        <w:t xml:space="preserve"> de baja o media complejidad </w:t>
      </w:r>
      <w:r>
        <w:rPr>
          <w:rFonts w:ascii="Arial" w:hAnsi="Arial" w:cs="Arial"/>
          <w:sz w:val="22"/>
        </w:rPr>
        <w:t xml:space="preserve">técnica </w:t>
      </w:r>
      <w:r w:rsidRPr="000D0EC1">
        <w:rPr>
          <w:rFonts w:ascii="Arial" w:hAnsi="Arial" w:cs="Arial"/>
          <w:sz w:val="22"/>
        </w:rPr>
        <w:t>y ii)</w:t>
      </w:r>
      <w:r>
        <w:rPr>
          <w:rFonts w:ascii="Arial" w:hAnsi="Arial" w:cs="Arial"/>
          <w:sz w:val="22"/>
        </w:rPr>
        <w:t xml:space="preserve"> para</w:t>
      </w:r>
      <w:r w:rsidRPr="000D0EC1">
        <w:rPr>
          <w:rFonts w:ascii="Arial" w:hAnsi="Arial" w:cs="Arial"/>
          <w:sz w:val="22"/>
        </w:rPr>
        <w:t xml:space="preserve"> proyectos de alta complejidad</w:t>
      </w:r>
      <w:r>
        <w:rPr>
          <w:rFonts w:ascii="Arial" w:hAnsi="Arial" w:cs="Arial"/>
          <w:sz w:val="22"/>
        </w:rPr>
        <w:t xml:space="preserve"> técnica</w:t>
      </w:r>
      <w:r w:rsidRPr="000D0EC1">
        <w:rPr>
          <w:rFonts w:ascii="Arial" w:hAnsi="Arial" w:cs="Arial"/>
          <w:sz w:val="22"/>
        </w:rPr>
        <w:t>.</w:t>
      </w:r>
    </w:p>
    <w:p w14:paraId="6A87C729" w14:textId="7CA2448F" w:rsidR="007A1954" w:rsidRPr="000D0EC1" w:rsidRDefault="00B702BF" w:rsidP="007A1954">
      <w:pPr>
        <w:spacing w:after="120" w:line="276" w:lineRule="auto"/>
        <w:ind w:right="51"/>
        <w:jc w:val="both"/>
        <w:rPr>
          <w:rFonts w:ascii="Arial" w:hAnsi="Arial" w:cs="Arial"/>
          <w:sz w:val="22"/>
        </w:rPr>
      </w:pPr>
      <w:r>
        <w:rPr>
          <w:rFonts w:ascii="Arial" w:hAnsi="Arial" w:cs="Arial"/>
          <w:sz w:val="22"/>
        </w:rPr>
        <w:tab/>
      </w:r>
      <w:r w:rsidRPr="00155B49">
        <w:rPr>
          <w:rFonts w:ascii="Arial" w:hAnsi="Arial" w:cs="Arial"/>
          <w:sz w:val="22"/>
        </w:rPr>
        <w:t xml:space="preserve">Debe </w:t>
      </w:r>
      <w:r w:rsidR="005A6C94" w:rsidRPr="00155B49">
        <w:rPr>
          <w:rFonts w:ascii="Arial" w:hAnsi="Arial" w:cs="Arial"/>
          <w:sz w:val="22"/>
        </w:rPr>
        <w:t>destacarse que,</w:t>
      </w:r>
      <w:r w:rsidRPr="00155B49">
        <w:rPr>
          <w:rFonts w:ascii="Arial" w:hAnsi="Arial" w:cs="Arial"/>
          <w:sz w:val="22"/>
        </w:rPr>
        <w:t xml:space="preserve"> </w:t>
      </w:r>
      <w:r w:rsidR="005A6C94" w:rsidRPr="00155B49">
        <w:rPr>
          <w:rFonts w:ascii="Arial" w:hAnsi="Arial" w:cs="Arial"/>
          <w:sz w:val="22"/>
        </w:rPr>
        <w:t>entre otros de aspectos, la Resolución No. 161 del 17 de junio de 2021 modificó las m</w:t>
      </w:r>
      <w:r w:rsidRPr="00155B49">
        <w:rPr>
          <w:rFonts w:ascii="Arial" w:hAnsi="Arial" w:cs="Arial"/>
          <w:sz w:val="22"/>
        </w:rPr>
        <w:t>atri</w:t>
      </w:r>
      <w:r w:rsidR="005A6C94" w:rsidRPr="00155B49">
        <w:rPr>
          <w:rFonts w:ascii="Arial" w:hAnsi="Arial" w:cs="Arial"/>
          <w:sz w:val="22"/>
        </w:rPr>
        <w:t>ces</w:t>
      </w:r>
      <w:r w:rsidRPr="00155B49">
        <w:rPr>
          <w:rFonts w:ascii="Arial" w:hAnsi="Arial" w:cs="Arial"/>
          <w:sz w:val="22"/>
        </w:rPr>
        <w:t xml:space="preserve"> </w:t>
      </w:r>
      <w:r w:rsidR="005A6C94" w:rsidRPr="00155B49">
        <w:rPr>
          <w:rFonts w:ascii="Arial" w:hAnsi="Arial" w:cs="Arial"/>
          <w:sz w:val="22"/>
        </w:rPr>
        <w:t xml:space="preserve">de experiencia de los documentos tipo de infraestructura de transporte, incluida la </w:t>
      </w:r>
      <w:r w:rsidRPr="00155B49">
        <w:rPr>
          <w:rFonts w:ascii="Arial" w:hAnsi="Arial" w:cs="Arial"/>
          <w:sz w:val="22"/>
        </w:rPr>
        <w:t>adoptada por la Resolución No. 240 de 2020</w:t>
      </w:r>
      <w:r w:rsidR="005A6C94" w:rsidRPr="00155B49">
        <w:rPr>
          <w:rFonts w:ascii="Arial" w:hAnsi="Arial" w:cs="Arial"/>
          <w:sz w:val="22"/>
        </w:rPr>
        <w:t xml:space="preserve"> para procesos de licitación de obra pública</w:t>
      </w:r>
      <w:r w:rsidR="005A6C94" w:rsidRPr="00155B49">
        <w:rPr>
          <w:rStyle w:val="Refdenotaalpie"/>
          <w:rFonts w:ascii="Arial" w:hAnsi="Arial" w:cs="Arial"/>
          <w:sz w:val="22"/>
        </w:rPr>
        <w:footnoteReference w:id="4"/>
      </w:r>
      <w:r w:rsidR="005A6C94" w:rsidRPr="00155B49">
        <w:rPr>
          <w:rFonts w:ascii="Arial" w:hAnsi="Arial" w:cs="Arial"/>
          <w:sz w:val="22"/>
        </w:rPr>
        <w:t>.</w:t>
      </w:r>
      <w:r w:rsidRPr="00155B49">
        <w:rPr>
          <w:rFonts w:ascii="Arial" w:hAnsi="Arial" w:cs="Arial"/>
          <w:sz w:val="22"/>
        </w:rPr>
        <w:t xml:space="preserve"> </w:t>
      </w:r>
      <w:r w:rsidR="00FA6C72" w:rsidRPr="00E71AC2">
        <w:rPr>
          <w:rFonts w:ascii="Arial" w:hAnsi="Arial" w:cs="Arial"/>
          <w:sz w:val="22"/>
        </w:rPr>
        <w:t xml:space="preserve">Como consecuencia </w:t>
      </w:r>
      <w:r w:rsidR="005A6C94" w:rsidRPr="00155B49">
        <w:rPr>
          <w:rFonts w:ascii="Arial" w:hAnsi="Arial" w:cs="Arial"/>
          <w:sz w:val="22"/>
        </w:rPr>
        <w:t>de esta modificación se adicionaron algunas actividades a las incluidas en principio en las matrices de experiencia, e</w:t>
      </w:r>
      <w:r w:rsidR="00FA6C72" w:rsidRPr="00E71AC2">
        <w:rPr>
          <w:rFonts w:ascii="Arial" w:hAnsi="Arial" w:cs="Arial"/>
          <w:sz w:val="22"/>
        </w:rPr>
        <w:t>n</w:t>
      </w:r>
      <w:r w:rsidR="005A6C94" w:rsidRPr="00155B49">
        <w:rPr>
          <w:rFonts w:ascii="Arial" w:hAnsi="Arial" w:cs="Arial"/>
          <w:sz w:val="22"/>
        </w:rPr>
        <w:t xml:space="preserve"> especial en lo relacionado con actividades de señalización y semaforización.</w:t>
      </w:r>
    </w:p>
    <w:p w14:paraId="75F070B1" w14:textId="035F8716" w:rsidR="007A1954" w:rsidRPr="000D0EC1" w:rsidRDefault="007A1954" w:rsidP="004D3998">
      <w:pPr>
        <w:spacing w:after="120" w:line="276" w:lineRule="auto"/>
        <w:ind w:right="51" w:firstLine="709"/>
        <w:jc w:val="both"/>
        <w:rPr>
          <w:rFonts w:ascii="Arial" w:hAnsi="Arial" w:cs="Arial"/>
          <w:sz w:val="22"/>
        </w:rPr>
      </w:pPr>
      <w:r w:rsidRPr="000D0EC1">
        <w:rPr>
          <w:rFonts w:ascii="Arial" w:hAnsi="Arial" w:cs="Arial"/>
          <w:sz w:val="22"/>
        </w:rPr>
        <w:t>Sin perjuicio de la implementación de est</w:t>
      </w:r>
      <w:r w:rsidR="005A6C94">
        <w:rPr>
          <w:rFonts w:ascii="Arial" w:hAnsi="Arial" w:cs="Arial"/>
          <w:sz w:val="22"/>
        </w:rPr>
        <w:t>os</w:t>
      </w:r>
      <w:r w:rsidRPr="000D0EC1">
        <w:rPr>
          <w:rFonts w:ascii="Arial" w:hAnsi="Arial" w:cs="Arial"/>
          <w:sz w:val="22"/>
        </w:rPr>
        <w:t xml:space="preserve"> cambio</w:t>
      </w:r>
      <w:r w:rsidR="005A6C94">
        <w:rPr>
          <w:rFonts w:ascii="Arial" w:hAnsi="Arial" w:cs="Arial"/>
          <w:sz w:val="22"/>
        </w:rPr>
        <w:t>s</w:t>
      </w:r>
      <w:r w:rsidRPr="000D0EC1">
        <w:rPr>
          <w:rFonts w:ascii="Arial" w:hAnsi="Arial" w:cs="Arial"/>
          <w:sz w:val="22"/>
        </w:rPr>
        <w:t xml:space="preserve">, el método para determinar los requisitos de experiencia estandarizados a partir de la Matriz 1 sigue siendo el mismo que en las versiones anteriores, con la salvedad de que ahora, antes de proceder </w:t>
      </w:r>
      <w:r>
        <w:rPr>
          <w:rFonts w:ascii="Arial" w:hAnsi="Arial" w:cs="Arial"/>
          <w:sz w:val="22"/>
        </w:rPr>
        <w:t xml:space="preserve">a </w:t>
      </w:r>
      <w:r w:rsidRPr="000D0EC1">
        <w:rPr>
          <w:rFonts w:ascii="Arial" w:hAnsi="Arial" w:cs="Arial"/>
          <w:sz w:val="22"/>
        </w:rPr>
        <w:t xml:space="preserve">acotar el requisito a exigirse, la entidad debe determinar </w:t>
      </w:r>
      <w:r>
        <w:rPr>
          <w:rFonts w:ascii="Arial" w:hAnsi="Arial" w:cs="Arial"/>
          <w:sz w:val="22"/>
        </w:rPr>
        <w:t xml:space="preserve">y justificar </w:t>
      </w:r>
      <w:r w:rsidRPr="000D0EC1">
        <w:rPr>
          <w:rFonts w:ascii="Arial" w:hAnsi="Arial" w:cs="Arial"/>
          <w:sz w:val="22"/>
        </w:rPr>
        <w:t xml:space="preserve">si el proyecto es de media, baja o alta complejidad </w:t>
      </w:r>
      <w:r>
        <w:rPr>
          <w:rFonts w:ascii="Arial" w:hAnsi="Arial" w:cs="Arial"/>
          <w:sz w:val="22"/>
        </w:rPr>
        <w:t xml:space="preserve">técnica </w:t>
      </w:r>
      <w:r w:rsidRPr="000D0EC1">
        <w:rPr>
          <w:rFonts w:ascii="Arial" w:hAnsi="Arial" w:cs="Arial"/>
          <w:sz w:val="22"/>
        </w:rPr>
        <w:t xml:space="preserve">y en función de ello aplicar alguna de las Matrices 1. En ese orden, la entidad deberá establecer si aplica la Matriz 1 de proyectos de complejidad media-baja o la de proyectos de complejidad alta, para luego subsumir el objeto contractual en alguno de los tipos de obra y actividades incluidos en la matriz, estableciendo los </w:t>
      </w:r>
      <w:r w:rsidRPr="000D0EC1">
        <w:rPr>
          <w:rFonts w:ascii="Arial" w:hAnsi="Arial" w:cs="Arial"/>
          <w:sz w:val="22"/>
        </w:rPr>
        <w:lastRenderedPageBreak/>
        <w:t xml:space="preserve">requisitos de experiencia exigibles según la cantidad de SMMLV del presupuesto oficial del respectivo proceso de contratación. </w:t>
      </w:r>
    </w:p>
    <w:p w14:paraId="24203FB9" w14:textId="77777777" w:rsidR="007A1954" w:rsidRPr="000D0EC1" w:rsidRDefault="007A1954" w:rsidP="004D3998">
      <w:pPr>
        <w:spacing w:before="120" w:line="276" w:lineRule="auto"/>
        <w:ind w:firstLine="709"/>
        <w:jc w:val="both"/>
        <w:rPr>
          <w:rFonts w:ascii="Arial" w:hAnsi="Arial" w:cs="Arial"/>
          <w:sz w:val="22"/>
        </w:rPr>
      </w:pPr>
      <w:r w:rsidRPr="000D0EC1">
        <w:rPr>
          <w:rFonts w:ascii="Arial" w:hAnsi="Arial" w:cs="Arial"/>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043954C8" w14:textId="77777777" w:rsidR="007A1954" w:rsidRPr="000D0EC1" w:rsidRDefault="007A1954" w:rsidP="007A1954">
      <w:pPr>
        <w:spacing w:before="120" w:line="276" w:lineRule="auto"/>
        <w:ind w:firstLine="708"/>
        <w:jc w:val="both"/>
        <w:rPr>
          <w:rFonts w:ascii="Arial" w:hAnsi="Arial" w:cs="Arial"/>
          <w:sz w:val="22"/>
        </w:rPr>
      </w:pPr>
      <w:r w:rsidRPr="000D0EC1">
        <w:rPr>
          <w:rFonts w:ascii="Arial" w:hAnsi="Arial" w:cs="Arial"/>
          <w:sz w:val="22"/>
        </w:rPr>
        <w:t>a) Establecer si</w:t>
      </w:r>
      <w:r>
        <w:rPr>
          <w:rFonts w:ascii="Arial" w:hAnsi="Arial" w:cs="Arial"/>
          <w:sz w:val="22"/>
        </w:rPr>
        <w:t xml:space="preserve"> se</w:t>
      </w:r>
      <w:r w:rsidRPr="000D0EC1">
        <w:rPr>
          <w:rFonts w:ascii="Arial" w:hAnsi="Arial" w:cs="Arial"/>
          <w:sz w:val="22"/>
        </w:rPr>
        <w:t xml:space="preserve"> trata de un proyecto de complejidad baja-media o alta, y en función de ello establecer la Matriz 1 aplicable</w:t>
      </w:r>
      <w:r>
        <w:rPr>
          <w:rFonts w:ascii="Arial" w:hAnsi="Arial" w:cs="Arial"/>
          <w:sz w:val="22"/>
        </w:rPr>
        <w:t>.</w:t>
      </w:r>
    </w:p>
    <w:p w14:paraId="26763574" w14:textId="77777777" w:rsidR="007A1954" w:rsidRPr="000D0EC1" w:rsidRDefault="007A1954" w:rsidP="007A1954">
      <w:pPr>
        <w:spacing w:before="120" w:line="276" w:lineRule="auto"/>
        <w:ind w:firstLine="708"/>
        <w:jc w:val="both"/>
        <w:rPr>
          <w:rFonts w:ascii="Arial" w:hAnsi="Arial" w:cs="Arial"/>
          <w:sz w:val="22"/>
        </w:rPr>
      </w:pPr>
      <w:r w:rsidRPr="000D0EC1">
        <w:rPr>
          <w:rFonts w:ascii="Arial" w:hAnsi="Arial" w:cs="Arial"/>
          <w:sz w:val="22"/>
        </w:rPr>
        <w:t xml:space="preserve"> b) Identificada la respectiva Matriz 1, la entidad deberá determinar el tipo de infraestructura sobre el cual recae la obra a ejecutar. Al respecto esta matriz contiene ocho (8) secciones que corresponden a los tipos de infraestructura estandarizados.</w:t>
      </w:r>
    </w:p>
    <w:p w14:paraId="1FED70D8" w14:textId="77777777" w:rsidR="007A1954" w:rsidRPr="000D0EC1" w:rsidRDefault="007A1954" w:rsidP="007A1954">
      <w:pPr>
        <w:spacing w:before="120" w:line="276" w:lineRule="auto"/>
        <w:ind w:firstLine="708"/>
        <w:jc w:val="both"/>
        <w:rPr>
          <w:rFonts w:ascii="Arial" w:hAnsi="Arial" w:cs="Arial"/>
          <w:sz w:val="22"/>
        </w:rPr>
      </w:pPr>
      <w:r w:rsidRPr="000D0EC1">
        <w:rPr>
          <w:rFonts w:ascii="Arial" w:hAnsi="Arial" w:cs="Arial"/>
          <w:sz w:val="22"/>
        </w:rPr>
        <w:t xml:space="preserve">c) Definido el tipo de infraestructura, identificar la </w:t>
      </w:r>
      <w:r w:rsidRPr="000D0EC1">
        <w:rPr>
          <w:rFonts w:ascii="Arial" w:eastAsia="Calibri" w:hAnsi="Arial" w:cs="Arial"/>
          <w:sz w:val="22"/>
        </w:rPr>
        <w:t>«</w:t>
      </w:r>
      <w:r w:rsidRPr="000D0EC1">
        <w:rPr>
          <w:rFonts w:ascii="Arial" w:hAnsi="Arial" w:cs="Arial"/>
          <w:sz w:val="22"/>
        </w:rPr>
        <w:t>ACTIVIDAD A CONTRATAR</w:t>
      </w:r>
      <w:r w:rsidRPr="000D0EC1">
        <w:rPr>
          <w:rFonts w:ascii="Arial" w:eastAsia="Calibri" w:hAnsi="Arial" w:cs="Arial"/>
          <w:sz w:val="22"/>
        </w:rPr>
        <w:t>»</w:t>
      </w:r>
      <w:r w:rsidRPr="000D0EC1">
        <w:rPr>
          <w:rFonts w:ascii="Arial" w:hAnsi="Arial" w:cs="Arial"/>
          <w:sz w:val="22"/>
        </w:rPr>
        <w:t xml:space="preserve"> acorde con la Matriz 1. </w:t>
      </w:r>
    </w:p>
    <w:p w14:paraId="730ECFCE" w14:textId="77777777" w:rsidR="007A1954" w:rsidRPr="000D0EC1" w:rsidRDefault="007A1954" w:rsidP="007A1954">
      <w:pPr>
        <w:spacing w:before="120" w:line="276" w:lineRule="auto"/>
        <w:ind w:firstLine="708"/>
        <w:jc w:val="both"/>
        <w:rPr>
          <w:rFonts w:ascii="Arial" w:hAnsi="Arial" w:cs="Arial"/>
          <w:sz w:val="22"/>
        </w:rPr>
      </w:pPr>
      <w:r w:rsidRPr="000D0EC1">
        <w:rPr>
          <w:rFonts w:ascii="Arial" w:hAnsi="Arial" w:cs="Arial"/>
          <w:sz w:val="22"/>
        </w:rPr>
        <w:t xml:space="preserve">c) Identificar el rango en el cual se encuentra el Proceso de Contratación de acuerdo con el presupuesto oficial. </w:t>
      </w:r>
    </w:p>
    <w:p w14:paraId="1A46FAAA" w14:textId="77777777" w:rsidR="007A1954" w:rsidRPr="000D0EC1" w:rsidRDefault="007A1954" w:rsidP="007A1954">
      <w:pPr>
        <w:spacing w:before="120" w:after="120" w:line="276" w:lineRule="auto"/>
        <w:ind w:firstLine="709"/>
        <w:jc w:val="both"/>
        <w:rPr>
          <w:rFonts w:ascii="Arial" w:hAnsi="Arial" w:cs="Arial"/>
          <w:sz w:val="22"/>
        </w:rPr>
      </w:pPr>
      <w:r w:rsidRPr="000D0EC1">
        <w:rPr>
          <w:rFonts w:ascii="Arial" w:hAnsi="Arial" w:cs="Arial"/>
          <w:sz w:val="22"/>
        </w:rPr>
        <w:t xml:space="preserve">d) Identificar la </w:t>
      </w:r>
      <w:r w:rsidRPr="000D0EC1">
        <w:rPr>
          <w:rFonts w:ascii="Arial" w:eastAsia="Calibri" w:hAnsi="Arial" w:cs="Arial"/>
          <w:sz w:val="22"/>
        </w:rPr>
        <w:t>«</w:t>
      </w:r>
      <w:r w:rsidRPr="000D0EC1">
        <w:rPr>
          <w:rFonts w:ascii="Arial" w:hAnsi="Arial" w:cs="Arial"/>
          <w:sz w:val="22"/>
        </w:rPr>
        <w:t>experiencia general</w:t>
      </w:r>
      <w:r w:rsidRPr="000D0EC1">
        <w:rPr>
          <w:rFonts w:ascii="Arial" w:eastAsia="Calibri" w:hAnsi="Arial" w:cs="Arial"/>
          <w:sz w:val="22"/>
        </w:rPr>
        <w:t>»</w:t>
      </w:r>
      <w:r w:rsidRPr="000D0EC1">
        <w:rPr>
          <w:rFonts w:ascii="Arial" w:hAnsi="Arial" w:cs="Arial"/>
          <w:sz w:val="22"/>
        </w:rPr>
        <w:t xml:space="preserve"> exigible acorde con la Matriz 1 teniendo en cuenta la actividad a contratar y el rango de la cuantía del Proceso de Contratación. </w:t>
      </w:r>
    </w:p>
    <w:p w14:paraId="300B03BB" w14:textId="77777777" w:rsidR="007A1954" w:rsidRPr="000D0EC1" w:rsidRDefault="007A1954" w:rsidP="007A1954">
      <w:pPr>
        <w:spacing w:after="120" w:line="276" w:lineRule="auto"/>
        <w:ind w:firstLine="709"/>
        <w:jc w:val="both"/>
        <w:rPr>
          <w:rFonts w:ascii="Arial" w:hAnsi="Arial" w:cs="Arial"/>
          <w:sz w:val="22"/>
        </w:rPr>
      </w:pPr>
      <w:r w:rsidRPr="000D0EC1">
        <w:rPr>
          <w:rFonts w:ascii="Arial" w:hAnsi="Arial" w:cs="Arial"/>
          <w:sz w:val="22"/>
        </w:rPr>
        <w:t xml:space="preserve">e) Identificar la </w:t>
      </w:r>
      <w:r w:rsidRPr="000D0EC1">
        <w:rPr>
          <w:rFonts w:ascii="Arial" w:eastAsia="Calibri" w:hAnsi="Arial" w:cs="Arial"/>
          <w:sz w:val="22"/>
        </w:rPr>
        <w:t>«</w:t>
      </w:r>
      <w:r w:rsidRPr="000D0EC1">
        <w:rPr>
          <w:rFonts w:ascii="Arial" w:hAnsi="Arial" w:cs="Arial"/>
          <w:sz w:val="22"/>
        </w:rPr>
        <w:t>experiencia específica</w:t>
      </w:r>
      <w:r w:rsidRPr="000D0EC1">
        <w:rPr>
          <w:rFonts w:ascii="Arial" w:eastAsia="Calibri" w:hAnsi="Arial" w:cs="Arial"/>
          <w:sz w:val="22"/>
        </w:rPr>
        <w:t>»</w:t>
      </w:r>
      <w:r w:rsidRPr="000D0EC1">
        <w:rPr>
          <w:rFonts w:ascii="Arial" w:hAnsi="Arial" w:cs="Arial"/>
          <w:sz w:val="22"/>
        </w:rPr>
        <w:t xml:space="preserve"> exigible y el porcentaje de dimensionamiento que se puede solicitar acorde con la longitud a ejecutar, de acuerdo con la cuantía del proceso de contratación. Cuando en la </w:t>
      </w:r>
      <w:r w:rsidRPr="000D0EC1">
        <w:rPr>
          <w:rFonts w:ascii="Arial" w:eastAsia="Calibri" w:hAnsi="Arial" w:cs="Arial"/>
          <w:sz w:val="22"/>
        </w:rPr>
        <w:t>«</w:t>
      </w:r>
      <w:r w:rsidRPr="000D0EC1">
        <w:rPr>
          <w:rFonts w:ascii="Arial" w:hAnsi="Arial" w:cs="Arial"/>
          <w:sz w:val="22"/>
        </w:rPr>
        <w:t>experiencia específica</w:t>
      </w:r>
      <w:r w:rsidRPr="000D0EC1">
        <w:rPr>
          <w:rFonts w:ascii="Arial" w:eastAsia="Calibri" w:hAnsi="Arial" w:cs="Arial"/>
          <w:sz w:val="22"/>
        </w:rPr>
        <w:t>»</w:t>
      </w:r>
      <w:r w:rsidRPr="000D0EC1">
        <w:rPr>
          <w:rFonts w:ascii="Arial" w:hAnsi="Arial" w:cs="Arial"/>
          <w:sz w:val="22"/>
        </w:rPr>
        <w:t xml:space="preserve"> se indiquen las siglas </w:t>
      </w:r>
      <w:r w:rsidRPr="000D0EC1">
        <w:rPr>
          <w:rFonts w:ascii="Arial" w:hAnsi="Arial" w:cs="Arial"/>
          <w:i/>
          <w:iCs/>
          <w:sz w:val="22"/>
        </w:rPr>
        <w:t>N.A</w:t>
      </w:r>
      <w:r w:rsidRPr="000D0EC1">
        <w:rPr>
          <w:rFonts w:ascii="Arial" w:hAnsi="Arial" w:cs="Arial"/>
          <w:sz w:val="22"/>
        </w:rPr>
        <w:t xml:space="preserve"> significa que la entidad estatal no puede exigir a los proponentes experiencia específica en los procesos de contratación. </w:t>
      </w:r>
    </w:p>
    <w:p w14:paraId="319AEAB6" w14:textId="77777777" w:rsidR="007A1954" w:rsidRPr="000D0EC1" w:rsidRDefault="007A1954" w:rsidP="007A1954">
      <w:pPr>
        <w:spacing w:after="120" w:line="276" w:lineRule="auto"/>
        <w:ind w:firstLine="709"/>
        <w:jc w:val="both"/>
        <w:rPr>
          <w:rFonts w:ascii="Arial" w:hAnsi="Arial" w:cs="Arial"/>
          <w:sz w:val="22"/>
        </w:rPr>
      </w:pPr>
      <w:r w:rsidRPr="000D0EC1">
        <w:rPr>
          <w:rFonts w:ascii="Arial" w:hAnsi="Arial" w:cs="Arial"/>
          <w:sz w:val="22"/>
        </w:rPr>
        <w:t xml:space="preserve">f) Establecidos los requisitos de experiencia exigibles, la entidad deberá consignarlos en los apartados grises entre corchetes del literal A del numeral 3.5.2 del Documento Base, </w:t>
      </w:r>
      <w:r>
        <w:rPr>
          <w:rFonts w:ascii="Arial" w:hAnsi="Arial" w:cs="Arial"/>
          <w:sz w:val="22"/>
        </w:rPr>
        <w:t>para que</w:t>
      </w:r>
      <w:r w:rsidRPr="000D0EC1">
        <w:rPr>
          <w:rFonts w:ascii="Arial" w:hAnsi="Arial" w:cs="Arial"/>
          <w:sz w:val="22"/>
        </w:rPr>
        <w:t xml:space="preserve"> los oferentes puedan conocer los requisitos de experiencia general y especifica </w:t>
      </w:r>
      <w:r>
        <w:rPr>
          <w:rFonts w:ascii="Arial" w:hAnsi="Arial" w:cs="Arial"/>
          <w:sz w:val="22"/>
        </w:rPr>
        <w:t>exigidos</w:t>
      </w:r>
      <w:r w:rsidRPr="000D0EC1">
        <w:rPr>
          <w:rFonts w:ascii="Arial" w:hAnsi="Arial" w:cs="Arial"/>
          <w:sz w:val="22"/>
        </w:rPr>
        <w:t xml:space="preserve"> por la entidad.</w:t>
      </w:r>
    </w:p>
    <w:p w14:paraId="1F2B106D" w14:textId="471E704B" w:rsidR="007A1954" w:rsidRPr="000D0EC1" w:rsidRDefault="007A1954" w:rsidP="00461AA9">
      <w:pPr>
        <w:spacing w:before="120" w:after="120" w:line="276" w:lineRule="auto"/>
        <w:ind w:firstLine="709"/>
        <w:jc w:val="both"/>
        <w:rPr>
          <w:rFonts w:ascii="Arial" w:hAnsi="Arial" w:cs="Arial"/>
          <w:sz w:val="22"/>
        </w:rPr>
      </w:pPr>
      <w:r w:rsidRPr="000D0EC1">
        <w:rPr>
          <w:rFonts w:ascii="Arial" w:hAnsi="Arial" w:cs="Arial"/>
          <w:sz w:val="22"/>
        </w:rPr>
        <w:t>Varios de los requisitos de experiencia general y espec</w:t>
      </w:r>
      <w:r w:rsidR="0075639F">
        <w:rPr>
          <w:rFonts w:ascii="Arial" w:hAnsi="Arial" w:cs="Arial"/>
          <w:sz w:val="22"/>
        </w:rPr>
        <w:t>í</w:t>
      </w:r>
      <w:r w:rsidRPr="000D0EC1">
        <w:rPr>
          <w:rFonts w:ascii="Arial" w:hAnsi="Arial" w:cs="Arial"/>
          <w:sz w:val="22"/>
        </w:rPr>
        <w:t xml:space="preserve">fica contemplados en la Matriz 1 exigen que los contratos que se aporten para acreditarlos den cuenta de la ejecución de cierto porcentaje de dimensionamiento respecto del proyecto ofertado, o un porcentaje del presupuesto oficial del mismo. </w:t>
      </w:r>
    </w:p>
    <w:p w14:paraId="5221E3F0" w14:textId="1C28358E" w:rsidR="007A1954" w:rsidRPr="000D0EC1" w:rsidRDefault="007A1954" w:rsidP="00461AA9">
      <w:pPr>
        <w:spacing w:before="120" w:after="120" w:line="276" w:lineRule="auto"/>
        <w:ind w:firstLine="709"/>
        <w:jc w:val="both"/>
        <w:rPr>
          <w:rFonts w:ascii="Arial" w:hAnsi="Arial" w:cs="Arial"/>
          <w:sz w:val="22"/>
        </w:rPr>
      </w:pPr>
      <w:r>
        <w:rPr>
          <w:rFonts w:ascii="Arial" w:hAnsi="Arial" w:cs="Arial"/>
          <w:sz w:val="22"/>
        </w:rPr>
        <w:t>E</w:t>
      </w:r>
      <w:r w:rsidRPr="000D0EC1">
        <w:rPr>
          <w:rFonts w:ascii="Arial" w:hAnsi="Arial" w:cs="Arial"/>
          <w:sz w:val="22"/>
        </w:rPr>
        <w:t>l dimensionamiento</w:t>
      </w:r>
      <w:r>
        <w:rPr>
          <w:rFonts w:ascii="Arial" w:hAnsi="Arial" w:cs="Arial"/>
          <w:sz w:val="22"/>
        </w:rPr>
        <w:t xml:space="preserve"> supone que </w:t>
      </w:r>
      <w:r w:rsidRPr="000D0EC1">
        <w:rPr>
          <w:rFonts w:ascii="Arial" w:hAnsi="Arial" w:cs="Arial"/>
          <w:sz w:val="22"/>
        </w:rPr>
        <w:t xml:space="preserve">la experiencia a exigirse estará determinada por la longitud </w:t>
      </w:r>
      <w:r>
        <w:rPr>
          <w:rFonts w:ascii="Arial" w:hAnsi="Arial" w:cs="Arial"/>
          <w:sz w:val="22"/>
        </w:rPr>
        <w:t xml:space="preserve">–u otra magnitud– </w:t>
      </w:r>
      <w:r w:rsidRPr="000D0EC1">
        <w:rPr>
          <w:rFonts w:ascii="Arial" w:hAnsi="Arial" w:cs="Arial"/>
          <w:sz w:val="22"/>
        </w:rPr>
        <w:t>que se pretende intervenir, de tal manera que a quienes estén interesados en participar se le exigirá</w:t>
      </w:r>
      <w:r>
        <w:rPr>
          <w:rFonts w:ascii="Arial" w:hAnsi="Arial" w:cs="Arial"/>
          <w:sz w:val="22"/>
        </w:rPr>
        <w:t>, por ejemplo,</w:t>
      </w:r>
      <w:r w:rsidRPr="000D0EC1">
        <w:rPr>
          <w:rFonts w:ascii="Arial" w:hAnsi="Arial" w:cs="Arial"/>
          <w:sz w:val="22"/>
        </w:rPr>
        <w:t xml:space="preserve"> acreditar experiencia específica en proyectos en donde hayan intervenido un porcentaje de dicha longitud establecida en kilómetros (km) en la Matriz 1. De</w:t>
      </w:r>
      <w:r w:rsidR="006D6192">
        <w:rPr>
          <w:rFonts w:ascii="Arial" w:hAnsi="Arial" w:cs="Arial"/>
          <w:sz w:val="22"/>
        </w:rPr>
        <w:t xml:space="preserve"> igual forma</w:t>
      </w:r>
      <w:r w:rsidRPr="000D0EC1">
        <w:rPr>
          <w:rFonts w:ascii="Arial" w:hAnsi="Arial" w:cs="Arial"/>
          <w:sz w:val="22"/>
        </w:rPr>
        <w:t>, cuando se exijan requisitos en función del porcentaje del presupuesto oficial, el valor del o los contratos que se aporten deberán igualar o superar la equivalencia del porcentaje exigible expresado en SMMLV.</w:t>
      </w:r>
    </w:p>
    <w:p w14:paraId="79324CD2" w14:textId="77777777" w:rsidR="007A1954" w:rsidRPr="000D0EC1" w:rsidRDefault="007A1954" w:rsidP="00461AA9">
      <w:pPr>
        <w:spacing w:after="120" w:line="276" w:lineRule="auto"/>
        <w:ind w:right="51" w:firstLine="709"/>
        <w:jc w:val="both"/>
        <w:rPr>
          <w:rFonts w:ascii="Arial" w:hAnsi="Arial" w:cs="Arial"/>
          <w:sz w:val="22"/>
        </w:rPr>
      </w:pPr>
      <w:r w:rsidRPr="000D0EC1">
        <w:rPr>
          <w:rFonts w:ascii="Arial" w:hAnsi="Arial" w:cs="Arial"/>
          <w:sz w:val="22"/>
        </w:rPr>
        <w:t>Para que un proponente pueda habilitarse en lo referente a la experiencia debe demostrar haber ejecutado en los contratos con los que la acredita, determinado porcentaje del presupuesto oficial, lo cual</w:t>
      </w:r>
      <w:r>
        <w:rPr>
          <w:rFonts w:ascii="Arial" w:hAnsi="Arial" w:cs="Arial"/>
          <w:sz w:val="22"/>
        </w:rPr>
        <w:t>,</w:t>
      </w:r>
      <w:r w:rsidRPr="000D0EC1">
        <w:rPr>
          <w:rFonts w:ascii="Arial" w:hAnsi="Arial" w:cs="Arial"/>
          <w:sz w:val="22"/>
        </w:rPr>
        <w:t xml:space="preserve"> de conformidad con los literales C y D del numeral 3.5.2 podrá demostrar con mínimo uno (1) y máximo seis (6) contratos, que debieron terminar antes de la fecha de cierre del proceso de contratación. El número de contratos aportados por el proponente debe certificar un valor mínimo correspondiente a un porcentaje del presupuesto oficial del proceso de obra expresado en SMMLV establecido en el numeral 3.5.8, cuya verificación se hará con base en la sumatoria de los valores totales ejecutados de los contratos que cumplan con los requisitos establecidos en el pliego de condiciones. Mediante estos contratos además deberá demostrarse que la experiencia satisface las particularidades del requisito de experiencia determinadas por la Matriz 1 y el numeral 3.5.1 del Documento Base. </w:t>
      </w:r>
    </w:p>
    <w:p w14:paraId="19B9FDF1" w14:textId="77777777" w:rsidR="007A1954" w:rsidRPr="000D0EC1" w:rsidRDefault="007A1954" w:rsidP="00461AA9">
      <w:pPr>
        <w:spacing w:line="276" w:lineRule="auto"/>
        <w:ind w:right="51" w:firstLine="709"/>
        <w:jc w:val="both"/>
        <w:rPr>
          <w:rFonts w:ascii="Arial" w:hAnsi="Arial" w:cs="Arial"/>
          <w:sz w:val="22"/>
        </w:rPr>
      </w:pPr>
      <w:r w:rsidRPr="000D0EC1">
        <w:rPr>
          <w:rFonts w:ascii="Arial" w:hAnsi="Arial" w:cs="Arial"/>
          <w:sz w:val="22"/>
        </w:rPr>
        <w:t xml:space="preserve">Respecto de cada uno de estos contratos, conforme </w:t>
      </w:r>
      <w:r>
        <w:rPr>
          <w:rFonts w:ascii="Arial" w:hAnsi="Arial" w:cs="Arial"/>
          <w:sz w:val="22"/>
        </w:rPr>
        <w:t xml:space="preserve">lo </w:t>
      </w:r>
      <w:r w:rsidRPr="000D0EC1">
        <w:rPr>
          <w:rFonts w:ascii="Arial" w:hAnsi="Arial" w:cs="Arial"/>
          <w:sz w:val="22"/>
        </w:rPr>
        <w:t>indica el numeral 3.5.5 del Documento Base, los proponentes deberán acreditar: a) Contratante; b) Objeto del contrato; c) principales actividades ejecutadas; d) las longitudes, volúmenes, 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e i) el porcentaje de participación en el valor ejecutado en el caso de contratistas plurales</w:t>
      </w:r>
      <w:r w:rsidRPr="000D0EC1">
        <w:rPr>
          <w:rStyle w:val="Refdenotaalpie"/>
          <w:rFonts w:ascii="Arial" w:hAnsi="Arial" w:cs="Arial"/>
          <w:sz w:val="22"/>
        </w:rPr>
        <w:footnoteReference w:id="5"/>
      </w:r>
      <w:r w:rsidRPr="000D0EC1">
        <w:rPr>
          <w:rFonts w:ascii="Arial" w:hAnsi="Arial" w:cs="Arial"/>
          <w:sz w:val="22"/>
        </w:rPr>
        <w:t xml:space="preserve">. Si bien de conformidad con el artículo 6 de la Ley 1150 de 2007 el requisito habilitante de experiencia debe ser acreditado mediante el RUP, en la medida que este no registra toda la información relacionada en el numeral 3.5.5, los proponentes deberán recurrir a los documentos </w:t>
      </w:r>
      <w:r>
        <w:rPr>
          <w:rFonts w:ascii="Arial" w:hAnsi="Arial" w:cs="Arial"/>
          <w:sz w:val="22"/>
        </w:rPr>
        <w:t xml:space="preserve">del numeral </w:t>
      </w:r>
      <w:r w:rsidRPr="000D0EC1">
        <w:rPr>
          <w:rFonts w:ascii="Arial" w:hAnsi="Arial" w:cs="Arial"/>
          <w:sz w:val="22"/>
        </w:rPr>
        <w:t>3.5.6 para acreditar dicha información</w:t>
      </w:r>
      <w:r w:rsidRPr="000D0EC1">
        <w:rPr>
          <w:rStyle w:val="Refdenotaalpie"/>
          <w:rFonts w:ascii="Arial" w:hAnsi="Arial" w:cs="Arial"/>
          <w:sz w:val="22"/>
        </w:rPr>
        <w:footnoteReference w:id="6"/>
      </w:r>
      <w:r w:rsidRPr="000D0EC1">
        <w:rPr>
          <w:rFonts w:ascii="Arial" w:hAnsi="Arial" w:cs="Arial"/>
          <w:sz w:val="22"/>
        </w:rPr>
        <w:t>.</w:t>
      </w:r>
    </w:p>
    <w:p w14:paraId="35DFF8C1" w14:textId="77777777" w:rsidR="0028451A" w:rsidRDefault="0028451A" w:rsidP="00EB0BBE">
      <w:pPr>
        <w:spacing w:line="276" w:lineRule="auto"/>
        <w:ind w:firstLine="708"/>
        <w:jc w:val="both"/>
        <w:rPr>
          <w:rFonts w:ascii="Arial" w:hAnsi="Arial" w:cs="Arial"/>
          <w:color w:val="000000" w:themeColor="text1"/>
          <w:sz w:val="22"/>
        </w:rPr>
      </w:pPr>
    </w:p>
    <w:p w14:paraId="7D4045E6" w14:textId="782D2538" w:rsidR="0028451A" w:rsidRDefault="00695958" w:rsidP="0028451A">
      <w:pPr>
        <w:spacing w:line="276" w:lineRule="auto"/>
        <w:jc w:val="both"/>
        <w:rPr>
          <w:rFonts w:ascii="Arial" w:hAnsi="Arial" w:cs="Arial"/>
          <w:b/>
          <w:bCs/>
          <w:sz w:val="22"/>
        </w:rPr>
      </w:pPr>
      <w:r w:rsidRPr="008A1F4E">
        <w:rPr>
          <w:rFonts w:ascii="Arial" w:hAnsi="Arial" w:cs="Arial"/>
          <w:b/>
          <w:bCs/>
          <w:sz w:val="22"/>
        </w:rPr>
        <w:t>2.</w:t>
      </w:r>
      <w:r w:rsidR="000738A4">
        <w:rPr>
          <w:rFonts w:ascii="Arial" w:hAnsi="Arial" w:cs="Arial"/>
          <w:b/>
          <w:bCs/>
          <w:sz w:val="22"/>
        </w:rPr>
        <w:t>3</w:t>
      </w:r>
      <w:r w:rsidRPr="008A1F4E">
        <w:rPr>
          <w:rFonts w:ascii="Arial" w:hAnsi="Arial" w:cs="Arial"/>
          <w:b/>
          <w:bCs/>
          <w:sz w:val="22"/>
        </w:rPr>
        <w:t>.  Acreditación de experiencia mediante contratos con pluralidad de actividades</w:t>
      </w:r>
      <w:r w:rsidR="00461AA9">
        <w:rPr>
          <w:rFonts w:ascii="Arial" w:hAnsi="Arial" w:cs="Arial"/>
          <w:b/>
          <w:bCs/>
          <w:sz w:val="22"/>
        </w:rPr>
        <w:t xml:space="preserve"> </w:t>
      </w:r>
    </w:p>
    <w:p w14:paraId="46B45F8C" w14:textId="1930C2C1" w:rsidR="00695958" w:rsidRPr="00695958" w:rsidRDefault="007D1B79" w:rsidP="00EB0BBE">
      <w:pPr>
        <w:jc w:val="both"/>
        <w:rPr>
          <w:rFonts w:ascii="Arial" w:hAnsi="Arial" w:cs="Arial"/>
          <w:b/>
          <w:bCs/>
          <w:sz w:val="22"/>
        </w:rPr>
      </w:pPr>
      <w:r>
        <w:rPr>
          <w:rFonts w:ascii="Arial" w:hAnsi="Arial" w:cs="Arial"/>
          <w:b/>
          <w:bCs/>
          <w:sz w:val="22"/>
        </w:rPr>
        <w:t xml:space="preserve"> </w:t>
      </w:r>
    </w:p>
    <w:p w14:paraId="0A4D6E53" w14:textId="5B47E071" w:rsidR="0028451A" w:rsidRPr="000D0EC1" w:rsidRDefault="002C734E" w:rsidP="00EB0BBE">
      <w:pPr>
        <w:spacing w:after="120" w:line="276" w:lineRule="auto"/>
        <w:jc w:val="both"/>
        <w:rPr>
          <w:rFonts w:ascii="Arial" w:hAnsi="Arial" w:cs="Arial"/>
          <w:sz w:val="22"/>
        </w:rPr>
      </w:pPr>
      <w:r>
        <w:rPr>
          <w:rFonts w:ascii="Arial" w:hAnsi="Arial" w:cs="Arial"/>
          <w:sz w:val="22"/>
        </w:rPr>
        <w:t>Con</w:t>
      </w:r>
      <w:r w:rsidR="00DE60EA">
        <w:rPr>
          <w:rFonts w:ascii="Arial" w:hAnsi="Arial" w:cs="Arial"/>
          <w:sz w:val="22"/>
        </w:rPr>
        <w:t xml:space="preserve"> el propósito </w:t>
      </w:r>
      <w:r w:rsidR="00695958" w:rsidRPr="008A4522">
        <w:rPr>
          <w:rFonts w:ascii="Arial" w:hAnsi="Arial" w:cs="Arial"/>
          <w:sz w:val="22"/>
        </w:rPr>
        <w:t>de</w:t>
      </w:r>
      <w:r w:rsidR="00DE60EA">
        <w:rPr>
          <w:rFonts w:ascii="Arial" w:hAnsi="Arial" w:cs="Arial"/>
          <w:sz w:val="22"/>
        </w:rPr>
        <w:t xml:space="preserve"> responder a </w:t>
      </w:r>
      <w:r w:rsidR="00DE60EA" w:rsidRPr="00DF0C55">
        <w:rPr>
          <w:rFonts w:ascii="Arial" w:hAnsi="Arial" w:cs="Arial"/>
          <w:sz w:val="22"/>
        </w:rPr>
        <w:t>la primera consulta es</w:t>
      </w:r>
      <w:r w:rsidR="00DE60EA" w:rsidRPr="008A4522">
        <w:rPr>
          <w:rFonts w:ascii="Arial" w:hAnsi="Arial" w:cs="Arial"/>
          <w:sz w:val="22"/>
        </w:rPr>
        <w:t xml:space="preserve"> </w:t>
      </w:r>
      <w:r w:rsidR="00695958" w:rsidRPr="008A4522">
        <w:rPr>
          <w:rFonts w:ascii="Arial" w:hAnsi="Arial" w:cs="Arial"/>
          <w:sz w:val="22"/>
        </w:rPr>
        <w:t xml:space="preserve">de especial importancia </w:t>
      </w:r>
      <w:r w:rsidR="00342C0D" w:rsidRPr="008A4522">
        <w:rPr>
          <w:rFonts w:ascii="Arial" w:hAnsi="Arial" w:cs="Arial"/>
          <w:sz w:val="22"/>
        </w:rPr>
        <w:t xml:space="preserve">precisar </w:t>
      </w:r>
      <w:r w:rsidR="0028451A">
        <w:rPr>
          <w:rFonts w:ascii="Arial" w:hAnsi="Arial" w:cs="Arial"/>
          <w:sz w:val="22"/>
        </w:rPr>
        <w:t>qu</w:t>
      </w:r>
      <w:r w:rsidR="000F22D6">
        <w:rPr>
          <w:rFonts w:ascii="Arial" w:hAnsi="Arial" w:cs="Arial"/>
          <w:sz w:val="22"/>
        </w:rPr>
        <w:t>é</w:t>
      </w:r>
      <w:r w:rsidR="0028451A">
        <w:rPr>
          <w:rFonts w:ascii="Arial" w:hAnsi="Arial" w:cs="Arial"/>
          <w:sz w:val="22"/>
        </w:rPr>
        <w:t xml:space="preserve"> tratamiento se debe dar en la evaluación</w:t>
      </w:r>
      <w:r w:rsidR="0028451A" w:rsidRPr="000D0EC1">
        <w:rPr>
          <w:rFonts w:ascii="Arial" w:hAnsi="Arial" w:cs="Arial"/>
          <w:sz w:val="22"/>
        </w:rPr>
        <w:t xml:space="preserve"> </w:t>
      </w:r>
      <w:r w:rsidR="0028451A">
        <w:rPr>
          <w:rFonts w:ascii="Arial" w:hAnsi="Arial" w:cs="Arial"/>
          <w:sz w:val="22"/>
        </w:rPr>
        <w:t>a los</w:t>
      </w:r>
      <w:r w:rsidR="0028451A" w:rsidRPr="000D0EC1">
        <w:rPr>
          <w:rFonts w:ascii="Arial" w:hAnsi="Arial" w:cs="Arial"/>
          <w:sz w:val="22"/>
        </w:rPr>
        <w:t xml:space="preserve"> supuestos en los que un contratista pretende cumplir el requisito de experiencia con contratos que involucraron la ejecución de pluralidad de actividades</w:t>
      </w:r>
      <w:r w:rsidR="00DE60EA">
        <w:rPr>
          <w:rFonts w:ascii="Arial" w:hAnsi="Arial" w:cs="Arial"/>
          <w:sz w:val="22"/>
        </w:rPr>
        <w:t xml:space="preserve">. En ese sentido, se debe determinar </w:t>
      </w:r>
      <w:r w:rsidR="0028451A" w:rsidRPr="000D0EC1">
        <w:rPr>
          <w:rFonts w:ascii="Arial" w:hAnsi="Arial" w:cs="Arial"/>
          <w:sz w:val="22"/>
        </w:rPr>
        <w:t>si la totalidad de la</w:t>
      </w:r>
      <w:r w:rsidR="00DE60EA">
        <w:rPr>
          <w:rFonts w:ascii="Arial" w:hAnsi="Arial" w:cs="Arial"/>
          <w:sz w:val="22"/>
        </w:rPr>
        <w:t>s actividades ejecutadas</w:t>
      </w:r>
      <w:r w:rsidR="0028451A" w:rsidRPr="000D0EC1">
        <w:rPr>
          <w:rFonts w:ascii="Arial" w:hAnsi="Arial" w:cs="Arial"/>
          <w:sz w:val="22"/>
        </w:rPr>
        <w:t xml:space="preserve"> son susceptibles de ser tenidas en cuenta para cumplir el requisito de experiencia</w:t>
      </w:r>
      <w:r w:rsidR="0028451A">
        <w:rPr>
          <w:rFonts w:ascii="Arial" w:hAnsi="Arial" w:cs="Arial"/>
          <w:sz w:val="22"/>
        </w:rPr>
        <w:t xml:space="preserve"> establecido en la Matriz 1</w:t>
      </w:r>
      <w:r w:rsidR="0028451A" w:rsidRPr="000D0EC1">
        <w:rPr>
          <w:rFonts w:ascii="Arial" w:hAnsi="Arial" w:cs="Arial"/>
          <w:sz w:val="22"/>
        </w:rPr>
        <w:t>. Esto como</w:t>
      </w:r>
      <w:r w:rsidR="00CD044F">
        <w:rPr>
          <w:rFonts w:ascii="Arial" w:hAnsi="Arial" w:cs="Arial"/>
          <w:sz w:val="22"/>
        </w:rPr>
        <w:t xml:space="preserve"> </w:t>
      </w:r>
      <w:r w:rsidR="0028451A" w:rsidRPr="000D0EC1">
        <w:rPr>
          <w:rFonts w:ascii="Arial" w:hAnsi="Arial" w:cs="Arial"/>
          <w:sz w:val="22"/>
        </w:rPr>
        <w:t xml:space="preserve">quiera que puede que existan actividades que, sin perjuicio de que hayan sido efectivamente ejecutadas por el proponente, no </w:t>
      </w:r>
      <w:r w:rsidR="00DE60EA">
        <w:rPr>
          <w:rFonts w:ascii="Arial" w:hAnsi="Arial" w:cs="Arial"/>
          <w:sz w:val="22"/>
        </w:rPr>
        <w:t xml:space="preserve">correspondan materialmente con las actividades a las que se refieren </w:t>
      </w:r>
      <w:r w:rsidR="0028451A" w:rsidRPr="000D0EC1">
        <w:rPr>
          <w:rFonts w:ascii="Arial" w:hAnsi="Arial" w:cs="Arial"/>
          <w:sz w:val="22"/>
        </w:rPr>
        <w:t xml:space="preserve">los requisitos de experiencia exigibles en aplicación de la Matriz 1, cuestión que debe ser tenida en cuenta para su valoración. </w:t>
      </w:r>
    </w:p>
    <w:p w14:paraId="0218200D" w14:textId="1F7FEBE7" w:rsidR="0028451A" w:rsidRDefault="0028451A" w:rsidP="00461AA9">
      <w:pPr>
        <w:spacing w:before="120" w:line="276" w:lineRule="auto"/>
        <w:ind w:firstLine="709"/>
        <w:jc w:val="both"/>
        <w:rPr>
          <w:rStyle w:val="normaltextrun"/>
          <w:rFonts w:ascii="Arial" w:hAnsi="Arial" w:cs="Arial"/>
          <w:sz w:val="22"/>
          <w:shd w:val="clear" w:color="auto" w:fill="FFFFFF"/>
        </w:rPr>
      </w:pPr>
      <w:r w:rsidRPr="000D0EC1">
        <w:rPr>
          <w:rFonts w:ascii="Arial" w:hAnsi="Arial" w:cs="Arial"/>
          <w:sz w:val="22"/>
        </w:rPr>
        <w:t>En ese sentido, de conformidad con el literal A del numeral 3.5.1, los contratos que sean aportados por un proponente deben dar cuenta de la ejecución de las actividades establecidas como requisitos de experiencia general y espec</w:t>
      </w:r>
      <w:r>
        <w:rPr>
          <w:rFonts w:ascii="Arial" w:hAnsi="Arial" w:cs="Arial"/>
          <w:sz w:val="22"/>
        </w:rPr>
        <w:t>í</w:t>
      </w:r>
      <w:r w:rsidRPr="000D0EC1">
        <w:rPr>
          <w:rFonts w:ascii="Arial" w:hAnsi="Arial" w:cs="Arial"/>
          <w:sz w:val="22"/>
        </w:rPr>
        <w:t xml:space="preserve">fica. Sin embargo, conforme a lo dicho en el párrafo precedente, cuando el contrato aportado </w:t>
      </w:r>
      <w:r>
        <w:rPr>
          <w:rFonts w:ascii="Arial" w:hAnsi="Arial" w:cs="Arial"/>
          <w:sz w:val="22"/>
        </w:rPr>
        <w:t>para</w:t>
      </w:r>
      <w:r w:rsidRPr="000D0EC1">
        <w:rPr>
          <w:rFonts w:ascii="Arial" w:hAnsi="Arial" w:cs="Arial"/>
          <w:sz w:val="22"/>
        </w:rPr>
        <w:t xml:space="preserve"> cumplir el requisito contiene actividades relacionadas con la experiencia exigida, </w:t>
      </w:r>
      <w:r w:rsidRPr="00B6628C">
        <w:rPr>
          <w:rFonts w:ascii="Arial" w:hAnsi="Arial" w:cs="Arial"/>
          <w:sz w:val="22"/>
        </w:rPr>
        <w:t>y otras que no, la entidad debe fraccionar la evaluación de la experiencia a efectos de solo tener en cuenta lo atinente a la parte del objeto contractual que sí cumple con el requisito de experiencia, empleando para tal fin los documentos soporte allegados por el proponente. Esta</w:t>
      </w:r>
      <w:r w:rsidRPr="000D0EC1">
        <w:rPr>
          <w:rFonts w:ascii="Arial" w:hAnsi="Arial" w:cs="Arial"/>
          <w:sz w:val="22"/>
        </w:rPr>
        <w:t xml:space="preserve"> tesis fue expuesta por esta entidad en el concepto </w:t>
      </w:r>
      <w:r w:rsidRPr="000D0EC1">
        <w:rPr>
          <w:rStyle w:val="normaltextrun"/>
          <w:rFonts w:ascii="Arial" w:hAnsi="Arial" w:cs="Arial"/>
          <w:sz w:val="22"/>
          <w:shd w:val="clear" w:color="auto" w:fill="FFFFFF"/>
        </w:rPr>
        <w:t xml:space="preserve">No. 2201913000007824 del 21 de octubre de 2019, al cual se le dio alcance mediante el concepto C-531 del 21 de agosto de 2020, expedido en relación con los documentos tipo de licitación de obra pública de infraestructura de transporte – versión 2, en relación con el fraccionamiento de la valoración de la experiencia acreditada con contratos con pluralidad de actividades. Al respecto se expuso: </w:t>
      </w:r>
    </w:p>
    <w:p w14:paraId="0989B531" w14:textId="77777777" w:rsidR="00461AA9" w:rsidRPr="000D0EC1" w:rsidRDefault="00461AA9" w:rsidP="00461AA9">
      <w:pPr>
        <w:spacing w:before="120" w:line="276" w:lineRule="auto"/>
        <w:ind w:firstLine="709"/>
        <w:jc w:val="both"/>
        <w:rPr>
          <w:rStyle w:val="normaltextrun"/>
          <w:rFonts w:ascii="Arial" w:hAnsi="Arial" w:cs="Arial"/>
          <w:sz w:val="22"/>
          <w:shd w:val="clear" w:color="auto" w:fill="FFFFFF"/>
        </w:rPr>
      </w:pPr>
    </w:p>
    <w:p w14:paraId="72924945" w14:textId="010122E8" w:rsidR="0028451A" w:rsidRPr="000D0EC1" w:rsidRDefault="0028451A" w:rsidP="0028451A">
      <w:pPr>
        <w:ind w:left="709" w:right="709"/>
        <w:jc w:val="both"/>
        <w:rPr>
          <w:rFonts w:ascii="Arial" w:hAnsi="Arial" w:cs="Arial"/>
          <w:sz w:val="21"/>
          <w:szCs w:val="21"/>
        </w:rPr>
      </w:pPr>
      <w:r w:rsidRPr="000D0EC1">
        <w:rPr>
          <w:rFonts w:ascii="Arial" w:hAnsi="Arial" w:cs="Arial"/>
          <w:sz w:val="21"/>
          <w:szCs w:val="21"/>
        </w:rPr>
        <w:t xml:space="preserve">De conformidad con el literal A del numeral 3.5.1 del documento base y con la experiencia señalada en la Matriz 1, el proponente debe acreditar –y la entidad evaluar– la experiencia que corresponda con las actividades señaladas para acreditar la experiencia en la matriz indicada, por </w:t>
      </w:r>
      <w:r w:rsidR="00EB0BBE" w:rsidRPr="000D0EC1">
        <w:rPr>
          <w:rFonts w:ascii="Arial" w:hAnsi="Arial" w:cs="Arial"/>
          <w:sz w:val="21"/>
          <w:szCs w:val="21"/>
        </w:rPr>
        <w:t>tanto,</w:t>
      </w:r>
      <w:r w:rsidRPr="000D0EC1">
        <w:rPr>
          <w:rFonts w:ascii="Arial" w:hAnsi="Arial" w:cs="Arial"/>
          <w:sz w:val="21"/>
          <w:szCs w:val="21"/>
        </w:rPr>
        <w:t xml:space="preserve"> no pueden acreditarse y evaluarse actividades que no correspondan con las señaladas allí. En este sentido, en el caso hipotético de que un proponente acredite un contrato que contenga varias actividades ejecutadas y solo una corresponda con la exigida para acreditar la experiencia, de acuerdo a lo establecido en la Matriz 1, el proponente debe presentar o la entidad debe solicitar que se presente cada actividad con su respectivo valor, para lo cual se pueden utilizar los documentos señalados en el numeral 3.5.5., </w:t>
      </w:r>
      <w:r w:rsidRPr="00B6628C">
        <w:rPr>
          <w:rFonts w:ascii="Arial" w:hAnsi="Arial" w:cs="Arial"/>
          <w:sz w:val="21"/>
          <w:szCs w:val="21"/>
        </w:rPr>
        <w:t>los cuales proceden cuando el proponente no está obligado a tener RUP o para detallar información que no consta en dicho registro, cuando la entidad requiera información</w:t>
      </w:r>
      <w:r w:rsidRPr="000D0EC1">
        <w:rPr>
          <w:rFonts w:ascii="Arial" w:hAnsi="Arial" w:cs="Arial"/>
          <w:sz w:val="21"/>
          <w:szCs w:val="21"/>
        </w:rPr>
        <w:t xml:space="preserve"> adicional, por ejemplo, para discriminar las actividades ejecutadas en el contrato. </w:t>
      </w:r>
    </w:p>
    <w:p w14:paraId="7111BEE6" w14:textId="77777777" w:rsidR="0028451A" w:rsidRPr="000D0EC1" w:rsidRDefault="0028451A" w:rsidP="0028451A">
      <w:pPr>
        <w:ind w:left="709" w:right="709"/>
        <w:jc w:val="both"/>
        <w:rPr>
          <w:rFonts w:ascii="Arial" w:hAnsi="Arial" w:cs="Arial"/>
          <w:sz w:val="21"/>
          <w:szCs w:val="21"/>
        </w:rPr>
      </w:pPr>
    </w:p>
    <w:p w14:paraId="50D55E70" w14:textId="77777777" w:rsidR="0028451A" w:rsidRPr="000D0EC1" w:rsidRDefault="0028451A" w:rsidP="0028451A">
      <w:pPr>
        <w:ind w:left="709" w:right="709"/>
        <w:jc w:val="both"/>
        <w:rPr>
          <w:rFonts w:ascii="Arial" w:hAnsi="Arial" w:cs="Arial"/>
          <w:sz w:val="21"/>
          <w:szCs w:val="21"/>
        </w:rPr>
      </w:pPr>
      <w:r w:rsidRPr="000D0EC1">
        <w:rPr>
          <w:rFonts w:ascii="Arial" w:hAnsi="Arial" w:cs="Arial"/>
          <w:sz w:val="21"/>
          <w:szCs w:val="21"/>
        </w:rPr>
        <w:t>Con fundamento en lo anterior, la entidad podrá verificar la experiencia que se adquirió en un contrato en el que se ejecutaron varias actividades, para evaluar únicamente la que cumpla realmente con la experiencia exigida, discriminado su valor, descontando el valor de las actividades diferentes, que no se enmarcan en la experiencia definida en la Matriz 1</w:t>
      </w:r>
      <w:r w:rsidRPr="000D0EC1">
        <w:rPr>
          <w:rStyle w:val="Refdenotaalpie"/>
          <w:rFonts w:ascii="Arial" w:hAnsi="Arial" w:cs="Arial"/>
          <w:sz w:val="21"/>
          <w:szCs w:val="21"/>
        </w:rPr>
        <w:footnoteReference w:id="7"/>
      </w:r>
      <w:r w:rsidRPr="000D0EC1">
        <w:rPr>
          <w:rFonts w:ascii="Arial" w:hAnsi="Arial" w:cs="Arial"/>
          <w:sz w:val="21"/>
          <w:szCs w:val="21"/>
        </w:rPr>
        <w:t>.</w:t>
      </w:r>
    </w:p>
    <w:p w14:paraId="5A311ACE" w14:textId="77777777" w:rsidR="00461AA9" w:rsidRDefault="00461AA9" w:rsidP="00461AA9">
      <w:pPr>
        <w:spacing w:after="120" w:line="276" w:lineRule="auto"/>
        <w:jc w:val="both"/>
        <w:rPr>
          <w:rFonts w:ascii="Arial" w:hAnsi="Arial" w:cs="Arial"/>
          <w:sz w:val="22"/>
        </w:rPr>
      </w:pPr>
    </w:p>
    <w:p w14:paraId="7A147DC4" w14:textId="71A175CD" w:rsidR="0028451A" w:rsidRPr="000D0EC1" w:rsidRDefault="0028451A" w:rsidP="00461AA9">
      <w:pPr>
        <w:spacing w:after="120" w:line="276" w:lineRule="auto"/>
        <w:ind w:firstLine="709"/>
        <w:jc w:val="both"/>
        <w:rPr>
          <w:rFonts w:ascii="Arial" w:hAnsi="Arial" w:cs="Arial"/>
          <w:sz w:val="22"/>
        </w:rPr>
      </w:pPr>
      <w:r w:rsidRPr="000D0EC1">
        <w:rPr>
          <w:rFonts w:ascii="Arial" w:hAnsi="Arial" w:cs="Arial"/>
          <w:sz w:val="22"/>
        </w:rPr>
        <w:t xml:space="preserve">En tales términos, se considera que la evaluación del requisito de experiencia, en los casos en los que se acredita con contratos que contienen pluralidad de actividades de las cuales solo algunas cumplen con el requisito de experiencia, </w:t>
      </w:r>
      <w:r w:rsidRPr="00B6628C">
        <w:rPr>
          <w:rFonts w:ascii="Arial" w:hAnsi="Arial" w:cs="Arial"/>
          <w:sz w:val="22"/>
        </w:rPr>
        <w:t xml:space="preserve">debe hacerse únicamente respecto de las actividades que se ajustan al requisito de experiencia exigible según la Matriz 1 y el literal A del numeral 3.5.2 del Documento Base. </w:t>
      </w:r>
      <w:r w:rsidR="00000DDB" w:rsidRPr="00B6628C">
        <w:rPr>
          <w:rFonts w:ascii="Arial" w:hAnsi="Arial" w:cs="Arial"/>
          <w:sz w:val="22"/>
        </w:rPr>
        <w:t>Lo anterior</w:t>
      </w:r>
      <w:r w:rsidRPr="00B6628C">
        <w:rPr>
          <w:rFonts w:ascii="Arial" w:hAnsi="Arial" w:cs="Arial"/>
          <w:sz w:val="22"/>
        </w:rPr>
        <w:t>, de conformidad con la tesis expuesta en el concepto citado, supone que solo se tengan en cuenta los valores de las actividades que efectivamente cumplen con el requisito de experiencia, descartando los valores de las actividades no relacionadas. Esta labor la pueden realizar las entidades valiéndose de la información señalada en el numeral 3.5.5 del Documento Base, que deben acreditar los proponentes respecto de cada contrato aportado.</w:t>
      </w:r>
    </w:p>
    <w:p w14:paraId="7F29B585" w14:textId="337B8349" w:rsidR="0028451A" w:rsidRPr="000D0EC1" w:rsidRDefault="0028451A" w:rsidP="00461AA9">
      <w:pPr>
        <w:spacing w:after="120" w:line="276" w:lineRule="auto"/>
        <w:ind w:firstLine="709"/>
        <w:jc w:val="both"/>
        <w:rPr>
          <w:rFonts w:ascii="Arial" w:hAnsi="Arial" w:cs="Arial"/>
          <w:sz w:val="22"/>
        </w:rPr>
      </w:pPr>
      <w:r w:rsidRPr="000D0EC1">
        <w:rPr>
          <w:rFonts w:ascii="Arial" w:hAnsi="Arial" w:cs="Arial"/>
          <w:sz w:val="22"/>
        </w:rPr>
        <w:t>De otra parte, esta Agencia considera que el mismo razonamiento</w:t>
      </w:r>
      <w:r>
        <w:rPr>
          <w:rFonts w:ascii="Arial" w:hAnsi="Arial" w:cs="Arial"/>
          <w:sz w:val="22"/>
        </w:rPr>
        <w:t>,</w:t>
      </w:r>
      <w:r w:rsidRPr="000D0EC1">
        <w:rPr>
          <w:rFonts w:ascii="Arial" w:hAnsi="Arial" w:cs="Arial"/>
          <w:sz w:val="22"/>
        </w:rPr>
        <w:t xml:space="preserve"> según el cual la evaluación de la experiencia acreditada mediante un contrato con variadas actividades debe ser fraccionada en función de las actividades qu</w:t>
      </w:r>
      <w:r>
        <w:rPr>
          <w:rFonts w:ascii="Arial" w:hAnsi="Arial" w:cs="Arial"/>
          <w:sz w:val="22"/>
        </w:rPr>
        <w:t>e</w:t>
      </w:r>
      <w:r w:rsidRPr="000D0EC1">
        <w:rPr>
          <w:rFonts w:ascii="Arial" w:hAnsi="Arial" w:cs="Arial"/>
          <w:sz w:val="22"/>
        </w:rPr>
        <w:t xml:space="preserve"> s</w:t>
      </w:r>
      <w:r>
        <w:rPr>
          <w:rFonts w:ascii="Arial" w:hAnsi="Arial" w:cs="Arial"/>
          <w:sz w:val="22"/>
        </w:rPr>
        <w:t>í</w:t>
      </w:r>
      <w:r w:rsidRPr="000D0EC1">
        <w:rPr>
          <w:rFonts w:ascii="Arial" w:hAnsi="Arial" w:cs="Arial"/>
          <w:sz w:val="22"/>
        </w:rPr>
        <w:t xml:space="preserve"> se ajustan a las características de la experiencia exigida, es aplicable en lo relacionado a los requisitos de experiencia en términos de dimensionamiento</w:t>
      </w:r>
      <w:r w:rsidR="00C25990">
        <w:rPr>
          <w:rFonts w:ascii="Arial" w:hAnsi="Arial" w:cs="Arial"/>
          <w:sz w:val="22"/>
        </w:rPr>
        <w:t xml:space="preserve"> y las magnitudes físicas</w:t>
      </w:r>
      <w:r w:rsidRPr="000D0EC1">
        <w:rPr>
          <w:rFonts w:ascii="Arial" w:hAnsi="Arial" w:cs="Arial"/>
          <w:sz w:val="22"/>
        </w:rPr>
        <w:t>. En otras palabras, en la evaluación de la experiencia con tales tipos de contratos, al igual que deben descartarse los valores correspondientes a las actividades no relacionadas con el requisito de experiencia, también deben ser descontadas las longitudes</w:t>
      </w:r>
      <w:r w:rsidR="00DE60EA">
        <w:rPr>
          <w:rFonts w:ascii="Arial" w:hAnsi="Arial" w:cs="Arial"/>
          <w:sz w:val="22"/>
        </w:rPr>
        <w:t xml:space="preserve"> o </w:t>
      </w:r>
      <w:r w:rsidR="00C25990">
        <w:rPr>
          <w:rFonts w:ascii="Arial" w:hAnsi="Arial" w:cs="Arial"/>
          <w:sz w:val="22"/>
        </w:rPr>
        <w:t>magnitudes físicas</w:t>
      </w:r>
      <w:r w:rsidR="00C25990" w:rsidRPr="000D0EC1">
        <w:rPr>
          <w:rFonts w:ascii="Arial" w:hAnsi="Arial" w:cs="Arial"/>
          <w:sz w:val="22"/>
        </w:rPr>
        <w:t xml:space="preserve"> </w:t>
      </w:r>
      <w:r w:rsidRPr="000D0EC1">
        <w:rPr>
          <w:rFonts w:ascii="Arial" w:hAnsi="Arial" w:cs="Arial"/>
          <w:sz w:val="22"/>
        </w:rPr>
        <w:t xml:space="preserve">sobre las que se ejecutaron obras que no se relacionan con la experiencia exigida. Al igual que con los valores de las actividades, la información relacionada en el numeral 3.5.5 servirá a la entidad para realizar dicho </w:t>
      </w:r>
      <w:r>
        <w:rPr>
          <w:rFonts w:ascii="Arial" w:hAnsi="Arial" w:cs="Arial"/>
          <w:sz w:val="22"/>
        </w:rPr>
        <w:t>desglose</w:t>
      </w:r>
      <w:r w:rsidRPr="000D0EC1">
        <w:rPr>
          <w:rFonts w:ascii="Arial" w:hAnsi="Arial" w:cs="Arial"/>
          <w:sz w:val="22"/>
        </w:rPr>
        <w:t xml:space="preserve"> en cuanto a la longitud</w:t>
      </w:r>
      <w:r>
        <w:rPr>
          <w:rFonts w:ascii="Arial" w:hAnsi="Arial" w:cs="Arial"/>
          <w:sz w:val="22"/>
        </w:rPr>
        <w:t xml:space="preserve"> </w:t>
      </w:r>
      <w:r w:rsidR="005E45E2">
        <w:rPr>
          <w:rFonts w:ascii="Arial" w:hAnsi="Arial" w:cs="Arial"/>
          <w:sz w:val="22"/>
        </w:rPr>
        <w:t xml:space="preserve">y magnitudes físicas </w:t>
      </w:r>
      <w:r>
        <w:rPr>
          <w:rFonts w:ascii="Arial" w:hAnsi="Arial" w:cs="Arial"/>
          <w:sz w:val="22"/>
        </w:rPr>
        <w:t>de las actividades ejecutadas.</w:t>
      </w:r>
      <w:r w:rsidRPr="000D0EC1">
        <w:rPr>
          <w:rFonts w:ascii="Arial" w:hAnsi="Arial" w:cs="Arial"/>
          <w:sz w:val="22"/>
        </w:rPr>
        <w:t xml:space="preserve"> </w:t>
      </w:r>
    </w:p>
    <w:p w14:paraId="62F3B77F" w14:textId="4BE1B120" w:rsidR="00AF7CC4" w:rsidRPr="00BC52A5" w:rsidRDefault="00AF7CC4" w:rsidP="006F077F">
      <w:pPr>
        <w:spacing w:after="120" w:line="276" w:lineRule="auto"/>
        <w:ind w:firstLine="709"/>
        <w:jc w:val="both"/>
        <w:rPr>
          <w:rFonts w:ascii="Arial" w:hAnsi="Arial" w:cs="Arial"/>
          <w:sz w:val="22"/>
        </w:rPr>
      </w:pPr>
      <w:r w:rsidRPr="00BC52A5">
        <w:rPr>
          <w:rFonts w:ascii="Arial" w:hAnsi="Arial" w:cs="Arial"/>
          <w:sz w:val="22"/>
        </w:rPr>
        <w:t xml:space="preserve">Para ilustrar con mayor claridad la postura expuesta valgámonos del siguiente ejemplo. Se requiere contratar </w:t>
      </w:r>
      <w:r>
        <w:rPr>
          <w:rFonts w:ascii="Arial" w:hAnsi="Arial" w:cs="Arial"/>
          <w:sz w:val="22"/>
        </w:rPr>
        <w:t>una obra de semaforización</w:t>
      </w:r>
      <w:r w:rsidRPr="00BC52A5">
        <w:rPr>
          <w:rFonts w:ascii="Arial" w:hAnsi="Arial" w:cs="Arial"/>
          <w:sz w:val="22"/>
        </w:rPr>
        <w:t xml:space="preserve"> de una vía urbana en el marco de un proyecto de complejidad alta, con un presupuesto oficial de 10.000 SMMLV y un alcance físico de </w:t>
      </w:r>
      <w:r w:rsidR="00E16BDF">
        <w:rPr>
          <w:rFonts w:ascii="Arial" w:hAnsi="Arial" w:cs="Arial"/>
          <w:sz w:val="22"/>
        </w:rPr>
        <w:t>15</w:t>
      </w:r>
      <w:r w:rsidRPr="00BC52A5">
        <w:rPr>
          <w:rFonts w:ascii="Arial" w:hAnsi="Arial" w:cs="Arial"/>
          <w:sz w:val="22"/>
        </w:rPr>
        <w:t xml:space="preserve"> km. Dicho objeto corresponde al tipo de infraestructura «6. Obras de infraestructura vial urbana» y a la actividad «</w:t>
      </w:r>
      <w:r w:rsidR="008A1659" w:rsidRPr="008A1659">
        <w:rPr>
          <w:rFonts w:ascii="Arial" w:hAnsi="Arial" w:cs="Arial"/>
          <w:sz w:val="22"/>
        </w:rPr>
        <w:t xml:space="preserve">6.12 </w:t>
      </w:r>
      <w:r w:rsidR="008A1659">
        <w:rPr>
          <w:rFonts w:ascii="Arial" w:hAnsi="Arial" w:cs="Arial"/>
          <w:sz w:val="22"/>
        </w:rPr>
        <w:t>P</w:t>
      </w:r>
      <w:r w:rsidR="008A1659" w:rsidRPr="008A1659">
        <w:rPr>
          <w:rFonts w:ascii="Arial" w:hAnsi="Arial" w:cs="Arial"/>
          <w:sz w:val="22"/>
        </w:rPr>
        <w:t>royectos de construcción y/o expansión y/o mantenimiento y/o mejoramiento y/o optimización y/o adecuación de obras civiles para sistemas de semaforización (vehicular y/o peatonal)</w:t>
      </w:r>
      <w:r w:rsidRPr="00BC52A5">
        <w:rPr>
          <w:rFonts w:ascii="Arial" w:hAnsi="Arial" w:cs="Arial"/>
          <w:sz w:val="22"/>
        </w:rPr>
        <w:t>» de la Matriz 1 de alta complejidad. Para tal actividad es requisito de experiencia general «</w:t>
      </w:r>
      <w:r w:rsidR="006F077F">
        <w:rPr>
          <w:rFonts w:ascii="Arial" w:hAnsi="Arial" w:cs="Arial"/>
          <w:sz w:val="22"/>
        </w:rPr>
        <w:t>P</w:t>
      </w:r>
      <w:r w:rsidR="006F077F" w:rsidRPr="006F077F">
        <w:rPr>
          <w:rFonts w:ascii="Arial" w:hAnsi="Arial" w:cs="Arial"/>
          <w:sz w:val="22"/>
        </w:rPr>
        <w:t>royectos que correspondan o hayan contenido una, o algunas, de las siguientes actividades: -Construcci</w:t>
      </w:r>
      <w:r w:rsidR="006F077F">
        <w:rPr>
          <w:rFonts w:ascii="Arial" w:hAnsi="Arial" w:cs="Arial"/>
          <w:sz w:val="22"/>
        </w:rPr>
        <w:t>ó</w:t>
      </w:r>
      <w:r w:rsidR="006F077F" w:rsidRPr="006F077F">
        <w:rPr>
          <w:rFonts w:ascii="Arial" w:hAnsi="Arial" w:cs="Arial"/>
          <w:sz w:val="22"/>
        </w:rPr>
        <w:t xml:space="preserve">n o </w:t>
      </w:r>
      <w:r w:rsidR="00072815" w:rsidRPr="006F077F">
        <w:rPr>
          <w:rFonts w:ascii="Arial" w:hAnsi="Arial" w:cs="Arial"/>
          <w:sz w:val="22"/>
        </w:rPr>
        <w:t>Mantenimiento</w:t>
      </w:r>
      <w:r w:rsidR="006F077F" w:rsidRPr="006F077F">
        <w:rPr>
          <w:rFonts w:ascii="Arial" w:hAnsi="Arial" w:cs="Arial"/>
          <w:sz w:val="22"/>
        </w:rPr>
        <w:t xml:space="preserve"> de Obras Civiles para Intersecciones Semaforizadas.</w:t>
      </w:r>
      <w:r w:rsidR="006F077F">
        <w:rPr>
          <w:rFonts w:ascii="Arial" w:hAnsi="Arial" w:cs="Arial"/>
          <w:sz w:val="22"/>
        </w:rPr>
        <w:t xml:space="preserve"> -</w:t>
      </w:r>
      <w:r w:rsidR="006F077F" w:rsidRPr="006F077F">
        <w:rPr>
          <w:rFonts w:ascii="Arial" w:hAnsi="Arial" w:cs="Arial"/>
          <w:sz w:val="22"/>
        </w:rPr>
        <w:t>Intervención del espacio público para la construcción de infraestructura soporte de redes de energía y/o telecomunicaciones en zonas urbanas.</w:t>
      </w:r>
      <w:r w:rsidR="006F077F">
        <w:rPr>
          <w:rFonts w:ascii="Arial" w:hAnsi="Arial" w:cs="Arial"/>
          <w:sz w:val="22"/>
        </w:rPr>
        <w:t xml:space="preserve"> </w:t>
      </w:r>
      <w:r w:rsidR="006F077F" w:rsidRPr="006F077F">
        <w:rPr>
          <w:rFonts w:ascii="Arial" w:hAnsi="Arial" w:cs="Arial"/>
          <w:sz w:val="22"/>
        </w:rPr>
        <w:t>-Construcción y/o mantenimiento de andenes en la construcción de canalizaciones para redes de servicios públicos.</w:t>
      </w:r>
      <w:r w:rsidR="006F077F">
        <w:rPr>
          <w:rFonts w:ascii="Arial" w:hAnsi="Arial" w:cs="Arial"/>
          <w:sz w:val="22"/>
        </w:rPr>
        <w:t xml:space="preserve"> </w:t>
      </w:r>
      <w:r w:rsidR="006F077F" w:rsidRPr="006F077F">
        <w:rPr>
          <w:rFonts w:ascii="Arial" w:hAnsi="Arial" w:cs="Arial"/>
          <w:sz w:val="22"/>
        </w:rPr>
        <w:t>-Construcción y/o mantenimiento de andenes en proyectos de obras civiles en espacio público</w:t>
      </w:r>
      <w:r w:rsidRPr="00BC52A5">
        <w:rPr>
          <w:rFonts w:ascii="Arial" w:hAnsi="Arial" w:cs="Arial"/>
          <w:sz w:val="22"/>
        </w:rPr>
        <w:t>». A su vez, la Matriz establece dos requisitos de experiencia específica, el primero de estos indica «</w:t>
      </w:r>
      <w:r w:rsidR="00A45287" w:rsidRPr="00A45287">
        <w:rPr>
          <w:rFonts w:ascii="Arial" w:hAnsi="Arial" w:cs="Arial"/>
          <w:sz w:val="22"/>
        </w:rPr>
        <w:t>Por lo menos uno (1) de los contratos válidos aportados como experiencia general debe acreditar la Construcción o Mantenimiento de Obras Civiles para Intersecciones Semaforizadas.</w:t>
      </w:r>
      <w:r w:rsidRPr="00BC52A5">
        <w:rPr>
          <w:rFonts w:ascii="Arial" w:hAnsi="Arial" w:cs="Arial"/>
          <w:sz w:val="22"/>
        </w:rPr>
        <w:t xml:space="preserve">», mientras que el segundo reza </w:t>
      </w:r>
      <w:r w:rsidRPr="0078421D">
        <w:rPr>
          <w:rFonts w:ascii="Arial" w:hAnsi="Arial" w:cs="Arial"/>
          <w:sz w:val="22"/>
        </w:rPr>
        <w:t xml:space="preserve"> «</w:t>
      </w:r>
      <w:r w:rsidR="0051730E" w:rsidRPr="0051730E">
        <w:rPr>
          <w:rFonts w:ascii="Arial" w:hAnsi="Arial" w:cs="Arial"/>
          <w:sz w:val="22"/>
        </w:rPr>
        <w:t>Por lo menos uno (1) de los contratos válidos aportados como experiencia general debe acreditar en el componente de semaforización un valor igual o superior al 50% del Componente de Semaforización del Presupuesto Oficial estimado de contratación.</w:t>
      </w:r>
      <w:r w:rsidRPr="00BC52A5">
        <w:rPr>
          <w:rFonts w:ascii="Arial" w:hAnsi="Arial" w:cs="Arial"/>
          <w:sz w:val="22"/>
        </w:rPr>
        <w:t>».</w:t>
      </w:r>
      <w:r>
        <w:rPr>
          <w:rFonts w:ascii="Arial" w:hAnsi="Arial" w:cs="Arial"/>
          <w:sz w:val="22"/>
        </w:rPr>
        <w:t xml:space="preserve"> </w:t>
      </w:r>
      <w:r w:rsidRPr="00BC52A5">
        <w:rPr>
          <w:rFonts w:ascii="Arial" w:hAnsi="Arial" w:cs="Arial"/>
          <w:sz w:val="22"/>
        </w:rPr>
        <w:t xml:space="preserve">   </w:t>
      </w:r>
    </w:p>
    <w:p w14:paraId="3AD37028" w14:textId="20281658" w:rsidR="00AF7CC4" w:rsidRPr="000D0EC1" w:rsidRDefault="00AF7CC4" w:rsidP="00AF7CC4">
      <w:pPr>
        <w:spacing w:after="120" w:line="276" w:lineRule="auto"/>
        <w:ind w:firstLine="709"/>
        <w:jc w:val="both"/>
        <w:rPr>
          <w:rFonts w:ascii="Arial" w:hAnsi="Arial" w:cs="Arial"/>
          <w:sz w:val="22"/>
        </w:rPr>
      </w:pPr>
      <w:r w:rsidRPr="000D0EC1">
        <w:rPr>
          <w:rFonts w:ascii="Arial" w:hAnsi="Arial" w:cs="Arial"/>
          <w:sz w:val="22"/>
        </w:rPr>
        <w:t xml:space="preserve"> A efectos de desarrollar el ejemplo, supongamos que, un proponente, para cumplir con tales requisitos, presenta un contrato cuyo desarrollo implicó labores de mejoramiento mediante instalación de pavimento asfaltico </w:t>
      </w:r>
      <w:r>
        <w:rPr>
          <w:rFonts w:ascii="Arial" w:hAnsi="Arial" w:cs="Arial"/>
          <w:sz w:val="22"/>
        </w:rPr>
        <w:t>e instalación de semáforos en</w:t>
      </w:r>
      <w:r w:rsidR="000D00E5">
        <w:rPr>
          <w:rFonts w:ascii="Arial" w:hAnsi="Arial" w:cs="Arial"/>
          <w:sz w:val="22"/>
        </w:rPr>
        <w:t xml:space="preserve"> </w:t>
      </w:r>
      <w:r>
        <w:rPr>
          <w:rFonts w:ascii="Arial" w:hAnsi="Arial" w:cs="Arial"/>
          <w:sz w:val="22"/>
        </w:rPr>
        <w:t>vías urbanas</w:t>
      </w:r>
      <w:r w:rsidR="00301BB5">
        <w:rPr>
          <w:rFonts w:ascii="Arial" w:hAnsi="Arial" w:cs="Arial"/>
          <w:sz w:val="22"/>
        </w:rPr>
        <w:t xml:space="preserve"> </w:t>
      </w:r>
      <w:r>
        <w:rPr>
          <w:rFonts w:ascii="Arial" w:hAnsi="Arial" w:cs="Arial"/>
          <w:sz w:val="22"/>
        </w:rPr>
        <w:t>por valor</w:t>
      </w:r>
      <w:r w:rsidRPr="000D0EC1">
        <w:rPr>
          <w:rFonts w:ascii="Arial" w:hAnsi="Arial" w:cs="Arial"/>
          <w:sz w:val="22"/>
        </w:rPr>
        <w:t xml:space="preserve"> </w:t>
      </w:r>
      <w:r>
        <w:rPr>
          <w:rFonts w:ascii="Arial" w:hAnsi="Arial" w:cs="Arial"/>
          <w:sz w:val="22"/>
        </w:rPr>
        <w:t>de 2</w:t>
      </w:r>
      <w:r w:rsidRPr="000D0EC1">
        <w:rPr>
          <w:rFonts w:ascii="Arial" w:hAnsi="Arial" w:cs="Arial"/>
          <w:sz w:val="22"/>
        </w:rPr>
        <w:t>0.000 SMMLV</w:t>
      </w:r>
      <w:r>
        <w:rPr>
          <w:rFonts w:ascii="Arial" w:hAnsi="Arial" w:cs="Arial"/>
          <w:sz w:val="22"/>
        </w:rPr>
        <w:t>. D</w:t>
      </w:r>
      <w:r w:rsidRPr="000D0EC1">
        <w:rPr>
          <w:rFonts w:ascii="Arial" w:hAnsi="Arial" w:cs="Arial"/>
          <w:sz w:val="22"/>
        </w:rPr>
        <w:t>icho contrato, en principio, cumpliría con los requisitos de experiencia acotados en el párrafo precedente.</w:t>
      </w:r>
    </w:p>
    <w:p w14:paraId="5C829362" w14:textId="76F9DE89" w:rsidR="00AF7CC4" w:rsidRPr="000D0EC1" w:rsidRDefault="00AF7CC4" w:rsidP="00AF7CC4">
      <w:pPr>
        <w:spacing w:after="120" w:line="276" w:lineRule="auto"/>
        <w:ind w:firstLine="709"/>
        <w:jc w:val="both"/>
        <w:rPr>
          <w:rFonts w:ascii="Arial" w:hAnsi="Arial" w:cs="Arial"/>
          <w:sz w:val="22"/>
        </w:rPr>
      </w:pPr>
      <w:r w:rsidRPr="000D0EC1">
        <w:rPr>
          <w:rFonts w:ascii="Arial" w:hAnsi="Arial" w:cs="Arial"/>
          <w:sz w:val="22"/>
        </w:rPr>
        <w:t xml:space="preserve">   Sin embargo, echando mano de la postura arriba expuesta, para valorar la experiencia acreditada por el proponente mediante este contrato, resulta necesario que la entidad verifique el alcance real de las obras realizadas </w:t>
      </w:r>
      <w:r w:rsidR="005E182F">
        <w:rPr>
          <w:rFonts w:ascii="Arial" w:hAnsi="Arial" w:cs="Arial"/>
          <w:sz w:val="22"/>
        </w:rPr>
        <w:t>relacionadas con la semaforización</w:t>
      </w:r>
      <w:r w:rsidRPr="000D0EC1">
        <w:rPr>
          <w:rFonts w:ascii="Arial" w:hAnsi="Arial" w:cs="Arial"/>
          <w:sz w:val="22"/>
        </w:rPr>
        <w:t xml:space="preserve">, en la medida que solo estas son susceptibles de ser tenidas en cuenta para cumplir con el requisito de experiencia. En ese sentido, supongamos que tras verificar la información del numeral 3.5.5, acreditada por el proponente mediante el RUP, así como con los documentos enlistados en el numeral 3.5.6, la entidad advierte que </w:t>
      </w:r>
      <w:r>
        <w:rPr>
          <w:rFonts w:ascii="Arial" w:hAnsi="Arial" w:cs="Arial"/>
          <w:sz w:val="22"/>
        </w:rPr>
        <w:t xml:space="preserve">a </w:t>
      </w:r>
      <w:r w:rsidRPr="000D0EC1">
        <w:rPr>
          <w:rFonts w:ascii="Arial" w:hAnsi="Arial" w:cs="Arial"/>
          <w:sz w:val="22"/>
        </w:rPr>
        <w:t>las</w:t>
      </w:r>
      <w:r>
        <w:rPr>
          <w:rFonts w:ascii="Arial" w:hAnsi="Arial" w:cs="Arial"/>
          <w:sz w:val="22"/>
        </w:rPr>
        <w:t xml:space="preserve"> actividades relacionadas con las</w:t>
      </w:r>
      <w:r w:rsidRPr="000D0EC1">
        <w:rPr>
          <w:rFonts w:ascii="Arial" w:hAnsi="Arial" w:cs="Arial"/>
          <w:sz w:val="22"/>
        </w:rPr>
        <w:t xml:space="preserve"> obras de mejoramiento ejecutadas sobre vías </w:t>
      </w:r>
      <w:r>
        <w:rPr>
          <w:rFonts w:ascii="Arial" w:hAnsi="Arial" w:cs="Arial"/>
          <w:sz w:val="22"/>
        </w:rPr>
        <w:t>urbanas se destinó</w:t>
      </w:r>
      <w:r w:rsidRPr="000D0EC1">
        <w:rPr>
          <w:rFonts w:ascii="Arial" w:hAnsi="Arial" w:cs="Arial"/>
          <w:sz w:val="22"/>
        </w:rPr>
        <w:t xml:space="preserve"> una porción del presupuesto oficial estimada en </w:t>
      </w:r>
      <w:r>
        <w:rPr>
          <w:rFonts w:ascii="Arial" w:hAnsi="Arial" w:cs="Arial"/>
          <w:sz w:val="22"/>
        </w:rPr>
        <w:t>19</w:t>
      </w:r>
      <w:r w:rsidRPr="000D0EC1">
        <w:rPr>
          <w:rFonts w:ascii="Arial" w:hAnsi="Arial" w:cs="Arial"/>
          <w:sz w:val="22"/>
        </w:rPr>
        <w:t>.000 SMMLV</w:t>
      </w:r>
      <w:r>
        <w:rPr>
          <w:rFonts w:ascii="Arial" w:hAnsi="Arial" w:cs="Arial"/>
          <w:sz w:val="22"/>
        </w:rPr>
        <w:t>, mientras que las de instalación de semáforos solo se destinaron 1.000 SMMLV</w:t>
      </w:r>
      <w:r w:rsidRPr="000D0EC1">
        <w:rPr>
          <w:rFonts w:ascii="Arial" w:hAnsi="Arial" w:cs="Arial"/>
          <w:sz w:val="22"/>
        </w:rPr>
        <w:t>. Esto indica que, el valor</w:t>
      </w:r>
      <w:r>
        <w:rPr>
          <w:rFonts w:ascii="Arial" w:hAnsi="Arial" w:cs="Arial"/>
          <w:sz w:val="22"/>
        </w:rPr>
        <w:t xml:space="preserve"> destinado a la semaforización no</w:t>
      </w:r>
      <w:r w:rsidRPr="000D0EC1">
        <w:rPr>
          <w:rFonts w:ascii="Arial" w:hAnsi="Arial" w:cs="Arial"/>
          <w:sz w:val="22"/>
        </w:rPr>
        <w:t xml:space="preserve"> </w:t>
      </w:r>
      <w:r>
        <w:rPr>
          <w:rFonts w:ascii="Arial" w:hAnsi="Arial" w:cs="Arial"/>
          <w:sz w:val="22"/>
        </w:rPr>
        <w:t xml:space="preserve">supera el </w:t>
      </w:r>
      <w:r w:rsidR="009416EA">
        <w:rPr>
          <w:rFonts w:ascii="Arial" w:hAnsi="Arial" w:cs="Arial"/>
          <w:sz w:val="22"/>
        </w:rPr>
        <w:t>cincuenta</w:t>
      </w:r>
      <w:r>
        <w:rPr>
          <w:rFonts w:ascii="Arial" w:hAnsi="Arial" w:cs="Arial"/>
          <w:sz w:val="22"/>
        </w:rPr>
        <w:t xml:space="preserve"> por ciento</w:t>
      </w:r>
      <w:r w:rsidRPr="000D0EC1">
        <w:rPr>
          <w:rFonts w:ascii="Arial" w:hAnsi="Arial" w:cs="Arial"/>
          <w:sz w:val="22"/>
        </w:rPr>
        <w:t xml:space="preserve"> del presupuesto oficial</w:t>
      </w:r>
      <w:r>
        <w:rPr>
          <w:rFonts w:ascii="Arial" w:hAnsi="Arial" w:cs="Arial"/>
          <w:sz w:val="22"/>
        </w:rPr>
        <w:t xml:space="preserve">–equivalente a </w:t>
      </w:r>
      <w:r w:rsidR="009416EA">
        <w:rPr>
          <w:rFonts w:ascii="Arial" w:hAnsi="Arial" w:cs="Arial"/>
          <w:sz w:val="22"/>
        </w:rPr>
        <w:t>5</w:t>
      </w:r>
      <w:r>
        <w:rPr>
          <w:rFonts w:ascii="Arial" w:hAnsi="Arial" w:cs="Arial"/>
          <w:sz w:val="22"/>
        </w:rPr>
        <w:t>.000 SMMLV–</w:t>
      </w:r>
      <w:r w:rsidRPr="000D0EC1">
        <w:rPr>
          <w:rFonts w:ascii="Arial" w:hAnsi="Arial" w:cs="Arial"/>
          <w:sz w:val="22"/>
        </w:rPr>
        <w:t xml:space="preserve">, razón por la que el contrato del ejemplo no resulta </w:t>
      </w:r>
      <w:r>
        <w:rPr>
          <w:rFonts w:ascii="Arial" w:hAnsi="Arial" w:cs="Arial"/>
          <w:sz w:val="22"/>
        </w:rPr>
        <w:t>suficiente para</w:t>
      </w:r>
      <w:r w:rsidRPr="000D0EC1">
        <w:rPr>
          <w:rFonts w:ascii="Arial" w:hAnsi="Arial" w:cs="Arial"/>
          <w:sz w:val="22"/>
        </w:rPr>
        <w:t xml:space="preserve"> cumplir con </w:t>
      </w:r>
      <w:r>
        <w:rPr>
          <w:rFonts w:ascii="Arial" w:hAnsi="Arial" w:cs="Arial"/>
          <w:sz w:val="22"/>
        </w:rPr>
        <w:t>el</w:t>
      </w:r>
      <w:r w:rsidRPr="000D0EC1">
        <w:rPr>
          <w:rFonts w:ascii="Arial" w:hAnsi="Arial" w:cs="Arial"/>
          <w:sz w:val="22"/>
        </w:rPr>
        <w:t xml:space="preserve"> </w:t>
      </w:r>
      <w:r>
        <w:rPr>
          <w:rFonts w:ascii="Arial" w:hAnsi="Arial" w:cs="Arial"/>
          <w:sz w:val="22"/>
        </w:rPr>
        <w:t xml:space="preserve">segundo </w:t>
      </w:r>
      <w:r w:rsidRPr="000D0EC1">
        <w:rPr>
          <w:rFonts w:ascii="Arial" w:hAnsi="Arial" w:cs="Arial"/>
          <w:sz w:val="22"/>
        </w:rPr>
        <w:t>requisito de experiencia espec</w:t>
      </w:r>
      <w:r>
        <w:rPr>
          <w:rFonts w:ascii="Arial" w:hAnsi="Arial" w:cs="Arial"/>
          <w:sz w:val="22"/>
        </w:rPr>
        <w:t>í</w:t>
      </w:r>
      <w:r w:rsidRPr="000D0EC1">
        <w:rPr>
          <w:rFonts w:ascii="Arial" w:hAnsi="Arial" w:cs="Arial"/>
          <w:sz w:val="22"/>
        </w:rPr>
        <w:t xml:space="preserve">fica exigido. </w:t>
      </w:r>
    </w:p>
    <w:p w14:paraId="185D032D" w14:textId="77777777" w:rsidR="00AF7CC4" w:rsidRDefault="00AF7CC4" w:rsidP="00AF7CC4">
      <w:pPr>
        <w:spacing w:line="276" w:lineRule="auto"/>
        <w:ind w:firstLine="708"/>
        <w:jc w:val="both"/>
        <w:rPr>
          <w:rFonts w:ascii="Arial" w:hAnsi="Arial" w:cs="Arial"/>
          <w:sz w:val="22"/>
        </w:rPr>
      </w:pPr>
      <w:r w:rsidRPr="000D0EC1">
        <w:rPr>
          <w:rFonts w:ascii="Arial" w:hAnsi="Arial" w:cs="Arial"/>
          <w:sz w:val="22"/>
        </w:rPr>
        <w:t xml:space="preserve">Conforme a las anteriores consideraciones y el ejemplo expuesto, en la evaluación de la experiencia acreditada con contratos con múltiples actividades, que cumplan parcialmente con el requisito de experiencia exigido, tanto el valor del contrato como la longitud intervenida deben ser fraccionados </w:t>
      </w:r>
      <w:r>
        <w:rPr>
          <w:rFonts w:ascii="Arial" w:hAnsi="Arial" w:cs="Arial"/>
          <w:sz w:val="22"/>
        </w:rPr>
        <w:t>para</w:t>
      </w:r>
      <w:r w:rsidRPr="000D0EC1">
        <w:rPr>
          <w:rFonts w:ascii="Arial" w:hAnsi="Arial" w:cs="Arial"/>
          <w:sz w:val="22"/>
        </w:rPr>
        <w:t xml:space="preserve"> determinar si estos cumplen con los requisitos de experiencia exigidos.  </w:t>
      </w:r>
    </w:p>
    <w:p w14:paraId="391EFAAE" w14:textId="77777777" w:rsidR="0028451A" w:rsidRPr="000D0EC1" w:rsidRDefault="0028451A" w:rsidP="00EB0BBE">
      <w:pPr>
        <w:ind w:firstLine="708"/>
        <w:jc w:val="both"/>
        <w:rPr>
          <w:rFonts w:ascii="Arial" w:hAnsi="Arial" w:cs="Arial"/>
          <w:sz w:val="22"/>
        </w:rPr>
      </w:pPr>
    </w:p>
    <w:p w14:paraId="55A4B340" w14:textId="6B2C00FA" w:rsidR="001F7686" w:rsidRDefault="00FB4DBF" w:rsidP="00EA2C4D">
      <w:pPr>
        <w:spacing w:line="276" w:lineRule="auto"/>
        <w:jc w:val="both"/>
        <w:rPr>
          <w:rFonts w:ascii="Arial" w:eastAsia="Calibri" w:hAnsi="Arial" w:cs="Arial"/>
          <w:b/>
          <w:sz w:val="22"/>
        </w:rPr>
      </w:pPr>
      <w:r>
        <w:rPr>
          <w:rFonts w:ascii="Arial" w:eastAsia="Calibri" w:hAnsi="Arial" w:cs="Arial"/>
          <w:b/>
          <w:sz w:val="22"/>
        </w:rPr>
        <w:t xml:space="preserve">3. </w:t>
      </w:r>
      <w:r w:rsidR="00305947" w:rsidRPr="00FB4DBF">
        <w:rPr>
          <w:rFonts w:ascii="Arial" w:eastAsia="Calibri" w:hAnsi="Arial" w:cs="Arial"/>
          <w:b/>
          <w:sz w:val="22"/>
        </w:rPr>
        <w:t>Respuesta</w:t>
      </w:r>
    </w:p>
    <w:p w14:paraId="122E7680" w14:textId="77777777" w:rsidR="00EA2C4D" w:rsidRDefault="00EA2C4D" w:rsidP="00EA2C4D">
      <w:pPr>
        <w:spacing w:line="276" w:lineRule="auto"/>
        <w:jc w:val="both"/>
        <w:rPr>
          <w:rFonts w:ascii="Arial" w:eastAsia="Calibri" w:hAnsi="Arial" w:cs="Arial"/>
          <w:b/>
          <w:sz w:val="22"/>
        </w:rPr>
      </w:pPr>
    </w:p>
    <w:p w14:paraId="5AA1FE2C" w14:textId="58067816" w:rsidR="00150951" w:rsidRPr="00336E76" w:rsidRDefault="00980B9F" w:rsidP="00E71AC2">
      <w:pPr>
        <w:pStyle w:val="Prrafodelista"/>
        <w:ind w:left="1069" w:right="709"/>
        <w:jc w:val="both"/>
        <w:rPr>
          <w:rFonts w:ascii="Arial" w:eastAsia="Times New Roman" w:hAnsi="Arial" w:cs="Arial"/>
          <w:sz w:val="21"/>
          <w:szCs w:val="21"/>
          <w:lang w:val="es-CO"/>
        </w:rPr>
      </w:pPr>
      <w:r w:rsidRPr="00E71AC2">
        <w:rPr>
          <w:rFonts w:ascii="Arial" w:eastAsia="Calibri" w:hAnsi="Arial" w:cs="Arial"/>
          <w:sz w:val="21"/>
          <w:szCs w:val="21"/>
        </w:rPr>
        <w:t>«</w:t>
      </w:r>
      <w:r w:rsidR="005E182F" w:rsidRPr="00336E76">
        <w:rPr>
          <w:rFonts w:ascii="Arial" w:eastAsia="Times New Roman" w:hAnsi="Arial" w:cs="Arial"/>
          <w:sz w:val="21"/>
          <w:szCs w:val="21"/>
          <w:lang w:val="es-CO"/>
        </w:rPr>
        <w:t xml:space="preserve">1. </w:t>
      </w:r>
      <w:r w:rsidRPr="00336E76">
        <w:rPr>
          <w:rFonts w:ascii="Arial" w:eastAsia="Times New Roman" w:hAnsi="Arial" w:cs="Arial"/>
          <w:sz w:val="21"/>
          <w:szCs w:val="21"/>
          <w:lang w:val="es-CO"/>
        </w:rPr>
        <w:t xml:space="preserve">Para acreditar la experiencia general y específica, ¿Se pueden presentar contratos o certificaciones de contratos en los que se haya realizado intervención y/o construcción y/o mejoramiento y/o rehabilitación y/o adecuación y/o pavimentación a vías y que estos incluyan dentro de sus actividades y alcance actividades de señalización o demarcación o semaforización? </w:t>
      </w:r>
    </w:p>
    <w:p w14:paraId="2229BFCC" w14:textId="77777777" w:rsidR="00150951" w:rsidRPr="00336E76" w:rsidRDefault="00150951" w:rsidP="00E71AC2">
      <w:pPr>
        <w:pStyle w:val="Prrafodelista"/>
        <w:ind w:left="1069" w:right="709"/>
        <w:jc w:val="both"/>
        <w:rPr>
          <w:rFonts w:ascii="Arial" w:eastAsia="Times New Roman" w:hAnsi="Arial" w:cs="Arial"/>
          <w:sz w:val="21"/>
          <w:szCs w:val="21"/>
          <w:lang w:val="es-CO"/>
        </w:rPr>
      </w:pPr>
    </w:p>
    <w:p w14:paraId="1F5EE071" w14:textId="383F6890" w:rsidR="00150951" w:rsidRPr="00336E76" w:rsidRDefault="00150951" w:rsidP="00E71AC2">
      <w:pPr>
        <w:pStyle w:val="Prrafodelista"/>
        <w:ind w:left="1069" w:right="709"/>
        <w:jc w:val="both"/>
        <w:rPr>
          <w:rFonts w:ascii="Arial" w:eastAsia="Times New Roman" w:hAnsi="Arial" w:cs="Arial"/>
          <w:sz w:val="21"/>
          <w:szCs w:val="21"/>
          <w:lang w:val="es-CO"/>
        </w:rPr>
      </w:pPr>
      <w:r w:rsidRPr="00336E76">
        <w:rPr>
          <w:rFonts w:ascii="Arial" w:eastAsia="Times New Roman" w:hAnsi="Arial" w:cs="Arial"/>
          <w:sz w:val="21"/>
          <w:szCs w:val="21"/>
          <w:lang w:val="es-CO"/>
        </w:rPr>
        <w:t>2. Dado el caso que en el numeral anterior sea positivo la presentación de la experiencia general y especifica consultada; según lo establecido en el documento base pliego de condiciones numeral 3.5.8. RELACIÓN DE LOS CONTRATOS FRENTE AL PRESUPUESTO OFICIAL, y determinar la cuantía de la experiencia general; el valor mínimo a certificar para acreditar la experiencia ¿sería el valor total del contrato presentado de intervención y/o construcción y/o mejoramiento y/o rehabilitación y/o adecuación y/o pavimentación a vías que incluyan dentro de sus actividades y alcance actividades de señalización o demarcación o semaforización o solo será cuantificado el valor de las actividades de señalización o demarcación o semaforización?»</w:t>
      </w:r>
    </w:p>
    <w:p w14:paraId="46FB7835" w14:textId="77777777" w:rsidR="00150951" w:rsidRDefault="00150951" w:rsidP="00E71AC2">
      <w:pPr>
        <w:spacing w:line="276" w:lineRule="auto"/>
        <w:jc w:val="both"/>
        <w:rPr>
          <w:rFonts w:ascii="Arial" w:hAnsi="Arial" w:cs="Arial"/>
          <w:sz w:val="22"/>
        </w:rPr>
      </w:pPr>
    </w:p>
    <w:p w14:paraId="74B07A5E" w14:textId="3483FFDC" w:rsidR="007A1954" w:rsidRPr="000D0EC1" w:rsidRDefault="007A1954" w:rsidP="00E71AC2">
      <w:pPr>
        <w:spacing w:after="120" w:line="276" w:lineRule="auto"/>
        <w:ind w:firstLine="708"/>
        <w:jc w:val="both"/>
        <w:rPr>
          <w:rFonts w:ascii="Arial" w:hAnsi="Arial" w:cs="Arial"/>
          <w:sz w:val="22"/>
        </w:rPr>
      </w:pPr>
      <w:r w:rsidRPr="000D0EC1">
        <w:rPr>
          <w:rFonts w:ascii="Arial" w:hAnsi="Arial" w:cs="Arial"/>
          <w:sz w:val="22"/>
        </w:rPr>
        <w:t>De conformidad con lo expuesto, en el marco de procesos adelantados con documentos tipo de licitación de obra pública de infraestructura de transporte</w:t>
      </w:r>
      <w:r>
        <w:rPr>
          <w:rFonts w:ascii="Arial" w:hAnsi="Arial" w:cs="Arial"/>
          <w:sz w:val="22"/>
        </w:rPr>
        <w:t xml:space="preserve"> – Versión 3</w:t>
      </w:r>
      <w:r w:rsidRPr="000D0EC1">
        <w:rPr>
          <w:rFonts w:ascii="Arial" w:hAnsi="Arial" w:cs="Arial"/>
          <w:sz w:val="22"/>
        </w:rPr>
        <w:t>, los proponentes deberán acreditar la experiencia que cumpla con las especificaciones establecidas en el literal A del numeral 3.5.2 del Documento Base, cuyo contenido está determinado por la subsunción del objeto contractual en los tipos de infraestructura y actividades establecidas en la Matriz 1- Experiencia.</w:t>
      </w:r>
    </w:p>
    <w:p w14:paraId="315364CB" w14:textId="6A21DA3E" w:rsidR="007A1954" w:rsidRPr="000D0EC1" w:rsidRDefault="007A1954" w:rsidP="00EA2C4D">
      <w:pPr>
        <w:spacing w:after="120" w:line="276" w:lineRule="auto"/>
        <w:ind w:firstLine="709"/>
        <w:jc w:val="both"/>
        <w:rPr>
          <w:rFonts w:ascii="Arial" w:hAnsi="Arial" w:cs="Arial"/>
          <w:sz w:val="22"/>
        </w:rPr>
      </w:pPr>
      <w:r>
        <w:rPr>
          <w:rFonts w:ascii="Arial" w:hAnsi="Arial" w:cs="Arial"/>
          <w:sz w:val="22"/>
        </w:rPr>
        <w:t>Para</w:t>
      </w:r>
      <w:r w:rsidRPr="000D0EC1">
        <w:rPr>
          <w:rFonts w:ascii="Arial" w:hAnsi="Arial" w:cs="Arial"/>
          <w:sz w:val="22"/>
        </w:rPr>
        <w:t xml:space="preserve"> determinar si un contrato que contiene varias actividades, de las cuales solo algunas se ajustan a lo exigido por la Matriz 1, la entidad deberá descontar los valores del </w:t>
      </w:r>
      <w:r w:rsidR="000E269A">
        <w:rPr>
          <w:rFonts w:ascii="Arial" w:hAnsi="Arial" w:cs="Arial"/>
          <w:sz w:val="22"/>
        </w:rPr>
        <w:t>valor del contrato</w:t>
      </w:r>
      <w:r w:rsidRPr="000D0EC1">
        <w:rPr>
          <w:rFonts w:ascii="Arial" w:hAnsi="Arial" w:cs="Arial"/>
          <w:sz w:val="22"/>
        </w:rPr>
        <w:t>, dimensiones y longitudes relacionadas con las actividades que se encuentran por fuera del requisito de experiencia. Conforme a esto, en la evaluación de la experiencia, la entidad contratante solo deberá tener en cuenta los porcentajes del presupuesto oficial</w:t>
      </w:r>
      <w:r w:rsidR="001C611F">
        <w:rPr>
          <w:rFonts w:ascii="Arial" w:hAnsi="Arial" w:cs="Arial"/>
          <w:sz w:val="22"/>
        </w:rPr>
        <w:t xml:space="preserve">, </w:t>
      </w:r>
      <w:r w:rsidRPr="000D0EC1">
        <w:rPr>
          <w:rFonts w:ascii="Arial" w:hAnsi="Arial" w:cs="Arial"/>
          <w:sz w:val="22"/>
        </w:rPr>
        <w:t>las longitudes</w:t>
      </w:r>
      <w:r w:rsidR="001C611F">
        <w:rPr>
          <w:rFonts w:ascii="Arial" w:hAnsi="Arial" w:cs="Arial"/>
          <w:sz w:val="22"/>
        </w:rPr>
        <w:t xml:space="preserve"> y </w:t>
      </w:r>
      <w:r w:rsidR="000E269A">
        <w:rPr>
          <w:rFonts w:ascii="Arial" w:hAnsi="Arial" w:cs="Arial"/>
          <w:sz w:val="22"/>
        </w:rPr>
        <w:t>magnitudes físicas</w:t>
      </w:r>
      <w:r w:rsidR="000E269A" w:rsidRPr="000D0EC1">
        <w:rPr>
          <w:rFonts w:ascii="Arial" w:hAnsi="Arial" w:cs="Arial"/>
          <w:sz w:val="22"/>
        </w:rPr>
        <w:t xml:space="preserve"> </w:t>
      </w:r>
      <w:r w:rsidRPr="000D0EC1">
        <w:rPr>
          <w:rFonts w:ascii="Arial" w:hAnsi="Arial" w:cs="Arial"/>
          <w:sz w:val="22"/>
        </w:rPr>
        <w:t>relacionadas con las actividades que s</w:t>
      </w:r>
      <w:r>
        <w:rPr>
          <w:rFonts w:ascii="Arial" w:hAnsi="Arial" w:cs="Arial"/>
          <w:sz w:val="22"/>
        </w:rPr>
        <w:t>í</w:t>
      </w:r>
      <w:r w:rsidRPr="000D0EC1">
        <w:rPr>
          <w:rFonts w:ascii="Arial" w:hAnsi="Arial" w:cs="Arial"/>
          <w:sz w:val="22"/>
        </w:rPr>
        <w:t xml:space="preserve"> cumplen con los requisitos de experiencia exigidos por la Matriz 1, consignados en el literal A del numeral 3.5.2 del Documento Base.</w:t>
      </w:r>
    </w:p>
    <w:p w14:paraId="5C0DAC80" w14:textId="1C4C7C70" w:rsidR="00567884" w:rsidRDefault="00D71D24" w:rsidP="00EA2C4D">
      <w:pPr>
        <w:tabs>
          <w:tab w:val="left" w:pos="426"/>
        </w:tabs>
        <w:spacing w:after="120" w:line="276" w:lineRule="auto"/>
        <w:ind w:firstLine="709"/>
        <w:jc w:val="both"/>
        <w:rPr>
          <w:rFonts w:ascii="Arial" w:eastAsia="Calibri" w:hAnsi="Arial" w:cs="Arial"/>
          <w:sz w:val="22"/>
        </w:rPr>
      </w:pPr>
      <w:r>
        <w:rPr>
          <w:rFonts w:ascii="Arial" w:eastAsia="Calibri" w:hAnsi="Arial" w:cs="Arial"/>
          <w:sz w:val="22"/>
          <w:lang w:val="es-CO"/>
        </w:rPr>
        <w:t>De</w:t>
      </w:r>
      <w:r w:rsidR="0088219D">
        <w:rPr>
          <w:rFonts w:ascii="Arial" w:eastAsia="Calibri" w:hAnsi="Arial" w:cs="Arial"/>
          <w:sz w:val="22"/>
          <w:lang w:val="es-CO"/>
        </w:rPr>
        <w:t xml:space="preserve"> otra parte,</w:t>
      </w:r>
      <w:r w:rsidR="00567884" w:rsidRPr="00567884">
        <w:rPr>
          <w:rFonts w:ascii="Arial" w:eastAsia="Calibri" w:hAnsi="Arial" w:cs="Arial"/>
          <w:sz w:val="22"/>
        </w:rPr>
        <w:t xml:space="preserve"> </w:t>
      </w:r>
      <w:r w:rsidR="00846B1F">
        <w:rPr>
          <w:rFonts w:ascii="Arial" w:eastAsia="Calibri" w:hAnsi="Arial" w:cs="Arial"/>
          <w:sz w:val="22"/>
        </w:rPr>
        <w:t xml:space="preserve">de </w:t>
      </w:r>
      <w:r w:rsidR="00567884" w:rsidRPr="00567884">
        <w:rPr>
          <w:rFonts w:ascii="Arial" w:eastAsia="Calibri" w:hAnsi="Arial" w:cs="Arial"/>
          <w:sz w:val="22"/>
        </w:rPr>
        <w:t xml:space="preserve">conformidad con el numeral 3.5.5 del Documento Base, el proponente debe acreditar respecto de cada contrato que aporte para acreditar la experiencia: a) contratante, b) el objeto del contrato, c)  las principales actividades ejecutadas, d) las longitudes, volúmenes, 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w:t>
      </w:r>
      <w:r w:rsidR="00846B1F">
        <w:rPr>
          <w:rFonts w:ascii="Arial" w:eastAsia="Calibri" w:hAnsi="Arial" w:cs="Arial"/>
          <w:sz w:val="22"/>
        </w:rPr>
        <w:t>y</w:t>
      </w:r>
      <w:r w:rsidR="00567884" w:rsidRPr="00567884">
        <w:rPr>
          <w:rFonts w:ascii="Arial" w:eastAsia="Calibri" w:hAnsi="Arial" w:cs="Arial"/>
          <w:sz w:val="22"/>
        </w:rPr>
        <w:t xml:space="preserve"> i)</w:t>
      </w:r>
      <w:r w:rsidR="00567884" w:rsidRPr="00567884">
        <w:rPr>
          <w:rFonts w:ascii="Arial" w:eastAsia="Calibri" w:hAnsi="Arial" w:cs="Arial"/>
          <w:sz w:val="22"/>
        </w:rPr>
        <w:tab/>
        <w:t>el porcentaje de participación en el valor ejecutado en el caso de contratistas plurales. Esto indica que, corresponde al proponente demostrar detalladamente las actividades y valores que ejecutó en el contrato que pretende acreditar</w:t>
      </w:r>
      <w:r w:rsidR="00A05AB1">
        <w:rPr>
          <w:rFonts w:ascii="Arial" w:eastAsia="Calibri" w:hAnsi="Arial" w:cs="Arial"/>
          <w:sz w:val="22"/>
        </w:rPr>
        <w:t xml:space="preserve"> mediante los documentos válidos aportados como soporte de la </w:t>
      </w:r>
      <w:r w:rsidR="000B04F6">
        <w:rPr>
          <w:rFonts w:ascii="Arial" w:eastAsia="Calibri" w:hAnsi="Arial" w:cs="Arial"/>
          <w:sz w:val="22"/>
        </w:rPr>
        <w:t>experiencia</w:t>
      </w:r>
      <w:r w:rsidR="00567884" w:rsidRPr="00567884">
        <w:rPr>
          <w:rFonts w:ascii="Arial" w:eastAsia="Calibri" w:hAnsi="Arial" w:cs="Arial"/>
          <w:sz w:val="22"/>
        </w:rPr>
        <w:t>, según las actividades y el valor correspondiente a lo solicitado como experiencia para la actividad a contratar.</w:t>
      </w:r>
    </w:p>
    <w:p w14:paraId="72313AEB" w14:textId="4307BAE5" w:rsidR="008A58CA" w:rsidRDefault="007C53F6">
      <w:pPr>
        <w:spacing w:line="276" w:lineRule="auto"/>
        <w:ind w:firstLine="709"/>
        <w:jc w:val="both"/>
        <w:rPr>
          <w:rFonts w:ascii="Arial" w:hAnsi="Arial" w:cs="Arial"/>
          <w:sz w:val="22"/>
        </w:rPr>
      </w:pPr>
      <w:r w:rsidRPr="007C53F6">
        <w:rPr>
          <w:rFonts w:ascii="Arial" w:hAnsi="Arial" w:cs="Arial"/>
          <w:sz w:val="22"/>
        </w:rPr>
        <w:t xml:space="preserve">Lo anterior, en razón a que solo se tengan en cuenta los valores de las actividades que efectivamente cumplen con el requisito de experiencia, descartando los valores de las actividades no relacionadas, para lo cual las entidades podrán verificar la acreditación de esta experiencia valiéndose de la información </w:t>
      </w:r>
      <w:r w:rsidR="00D71D24">
        <w:rPr>
          <w:rFonts w:ascii="Arial" w:hAnsi="Arial" w:cs="Arial"/>
          <w:sz w:val="22"/>
        </w:rPr>
        <w:t xml:space="preserve">anteriormente </w:t>
      </w:r>
      <w:r w:rsidRPr="007C53F6">
        <w:rPr>
          <w:rFonts w:ascii="Arial" w:hAnsi="Arial" w:cs="Arial"/>
          <w:sz w:val="22"/>
        </w:rPr>
        <w:t>señalada</w:t>
      </w:r>
      <w:r w:rsidR="00D71D24">
        <w:rPr>
          <w:rFonts w:ascii="Arial" w:hAnsi="Arial" w:cs="Arial"/>
          <w:sz w:val="22"/>
        </w:rPr>
        <w:t xml:space="preserve">. </w:t>
      </w:r>
      <w:r w:rsidRPr="007C53F6">
        <w:rPr>
          <w:rFonts w:ascii="Arial" w:hAnsi="Arial" w:cs="Arial"/>
          <w:sz w:val="22"/>
        </w:rPr>
        <w:t xml:space="preserve"> </w:t>
      </w:r>
    </w:p>
    <w:p w14:paraId="2316586F" w14:textId="77777777" w:rsidR="007C53F6" w:rsidRPr="007C53F6" w:rsidRDefault="007C53F6" w:rsidP="007C53F6">
      <w:pPr>
        <w:spacing w:line="276" w:lineRule="auto"/>
        <w:ind w:firstLine="709"/>
        <w:jc w:val="both"/>
        <w:rPr>
          <w:rFonts w:ascii="Arial" w:hAnsi="Arial" w:cs="Arial"/>
          <w:sz w:val="22"/>
        </w:rPr>
      </w:pPr>
    </w:p>
    <w:p w14:paraId="426B5DCA" w14:textId="027BE431" w:rsidR="00214878" w:rsidRPr="00737DB6" w:rsidRDefault="00CF62EA" w:rsidP="009A6978">
      <w:pPr>
        <w:spacing w:line="276" w:lineRule="auto"/>
        <w:jc w:val="both"/>
        <w:rPr>
          <w:rFonts w:ascii="Arial" w:eastAsia="Calibri" w:hAnsi="Arial" w:cs="Arial"/>
          <w:sz w:val="22"/>
        </w:rPr>
      </w:pPr>
      <w:r>
        <w:rPr>
          <w:rFonts w:ascii="Arial" w:eastAsia="Calibri" w:hAnsi="Arial" w:cs="Arial"/>
          <w:sz w:val="22"/>
        </w:rPr>
        <w:t>E</w:t>
      </w:r>
      <w:r w:rsidR="00214878" w:rsidRPr="00737DB6">
        <w:rPr>
          <w:rFonts w:ascii="Arial" w:eastAsia="Calibri" w:hAnsi="Arial" w:cs="Arial"/>
          <w:sz w:val="22"/>
        </w:rPr>
        <w:t>ste concepto tiene el alcance previsto en el artículo 28 del Código de Procedimiento Administrativo y de lo Contencioso Administrativo.</w:t>
      </w:r>
    </w:p>
    <w:p w14:paraId="2B363F9B" w14:textId="77777777" w:rsidR="008515EE" w:rsidRDefault="008515EE" w:rsidP="008B11C1">
      <w:pPr>
        <w:spacing w:line="276" w:lineRule="auto"/>
        <w:jc w:val="both"/>
        <w:rPr>
          <w:rFonts w:ascii="Arial" w:eastAsia="Calibri" w:hAnsi="Arial" w:cs="Arial"/>
          <w:sz w:val="22"/>
        </w:rPr>
      </w:pPr>
    </w:p>
    <w:p w14:paraId="2D31E5AC" w14:textId="293D2EB9" w:rsidR="00214878" w:rsidRPr="00737DB6" w:rsidRDefault="00214878" w:rsidP="008B11C1">
      <w:pPr>
        <w:spacing w:line="276" w:lineRule="auto"/>
        <w:jc w:val="both"/>
        <w:rPr>
          <w:rFonts w:ascii="Arial" w:eastAsia="Calibri" w:hAnsi="Arial" w:cs="Arial"/>
          <w:sz w:val="22"/>
        </w:rPr>
      </w:pPr>
      <w:r w:rsidRPr="00737DB6">
        <w:rPr>
          <w:rFonts w:ascii="Arial" w:hAnsi="Arial" w:cs="Arial"/>
          <w:noProof/>
          <w:lang w:val="es-CO" w:eastAsia="es-CO"/>
        </w:rPr>
        <mc:AlternateContent>
          <mc:Choice Requires="wps">
            <w:drawing>
              <wp:anchor distT="0" distB="0" distL="114300" distR="114300" simplePos="0" relativeHeight="251659264"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14="http://schemas.microsoft.com/office/drawing/2010/main" xmlns:pic="http://schemas.openxmlformats.org/drawingml/2006/picture" xmlns:a="http://schemas.openxmlformats.org/drawingml/2006/main" xmlns:w16se="http://schemas.microsoft.com/office/word/2015/wordml/symex" xmlns:cx="http://schemas.microsoft.com/office/drawing/2014/chartex">
            <w:pict w14:anchorId="0AF3EE1F">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2AE5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2E258815" w14:textId="77777777" w:rsidR="00715E67" w:rsidRDefault="00715E67" w:rsidP="008B11C1">
      <w:pPr>
        <w:spacing w:line="276" w:lineRule="auto"/>
        <w:rPr>
          <w:rFonts w:ascii="Arial" w:eastAsia="Times New Roman" w:hAnsi="Arial" w:cs="Arial"/>
          <w:sz w:val="22"/>
          <w:lang w:eastAsia="es-CO"/>
        </w:rPr>
      </w:pPr>
    </w:p>
    <w:p w14:paraId="7DDC6849" w14:textId="0BF0C0EA" w:rsidR="00847C80" w:rsidRDefault="00214878" w:rsidP="008B11C1">
      <w:pPr>
        <w:spacing w:line="276" w:lineRule="auto"/>
        <w:rPr>
          <w:rFonts w:ascii="Arial" w:eastAsia="Times New Roman" w:hAnsi="Arial" w:cs="Arial"/>
          <w:sz w:val="22"/>
          <w:lang w:eastAsia="es-CO"/>
        </w:rPr>
      </w:pPr>
      <w:r w:rsidRPr="39D2D54E">
        <w:rPr>
          <w:rFonts w:ascii="Arial" w:eastAsia="Times New Roman" w:hAnsi="Arial" w:cs="Arial"/>
          <w:sz w:val="22"/>
          <w:lang w:eastAsia="es-CO"/>
        </w:rPr>
        <w:t>Atentamente,</w:t>
      </w:r>
    </w:p>
    <w:p w14:paraId="56DC2BE6" w14:textId="4E8406AD" w:rsidR="008D7064" w:rsidRDefault="00BD5F90" w:rsidP="0054602D">
      <w:pPr>
        <w:spacing w:line="276" w:lineRule="auto"/>
        <w:jc w:val="center"/>
        <w:rPr>
          <w:rFonts w:ascii="Arial" w:eastAsia="Times New Roman" w:hAnsi="Arial" w:cs="Arial"/>
          <w:sz w:val="22"/>
          <w:lang w:eastAsia="es-CO"/>
        </w:rPr>
      </w:pPr>
      <w:r>
        <w:rPr>
          <w:rFonts w:ascii="Arial" w:eastAsia="Times New Roman" w:hAnsi="Arial" w:cs="Arial"/>
          <w:noProof/>
          <w:sz w:val="22"/>
          <w:lang w:val="es-CO" w:eastAsia="es-CO"/>
        </w:rPr>
        <w:drawing>
          <wp:inline distT="0" distB="0" distL="0" distR="0" wp14:anchorId="3A00F942" wp14:editId="09EEE936">
            <wp:extent cx="2514600" cy="11144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RMA REPOSITORIO.jpg"/>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1E60E1C2" w14:textId="77777777" w:rsidR="0054602D" w:rsidRPr="002B79DC" w:rsidRDefault="0054602D" w:rsidP="0054602D">
      <w:pPr>
        <w:spacing w:line="276" w:lineRule="auto"/>
        <w:jc w:val="center"/>
        <w:rPr>
          <w:rFonts w:ascii="Arial" w:eastAsia="Times New Roman" w:hAnsi="Arial" w:cs="Arial"/>
          <w:sz w:val="14"/>
          <w:szCs w:val="14"/>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413"/>
      </w:tblGrid>
      <w:tr w:rsidR="00CA7FEF" w:rsidRPr="002B79DC" w14:paraId="2E979D08" w14:textId="77777777" w:rsidTr="00C968EC">
        <w:trPr>
          <w:trHeight w:val="315"/>
        </w:trPr>
        <w:tc>
          <w:tcPr>
            <w:tcW w:w="812" w:type="dxa"/>
            <w:vAlign w:val="center"/>
          </w:tcPr>
          <w:p w14:paraId="1606F074" w14:textId="77777777" w:rsidR="00214878" w:rsidRPr="002B79DC" w:rsidRDefault="00214878" w:rsidP="00AF2440">
            <w:pPr>
              <w:rPr>
                <w:rFonts w:ascii="Arial" w:eastAsia="Times New Roman" w:hAnsi="Arial" w:cs="Arial"/>
                <w:sz w:val="14"/>
                <w:szCs w:val="14"/>
                <w:lang w:eastAsia="es-ES"/>
              </w:rPr>
            </w:pPr>
            <w:r w:rsidRPr="002B79DC">
              <w:rPr>
                <w:rFonts w:ascii="Arial" w:eastAsia="Times New Roman" w:hAnsi="Arial" w:cs="Arial"/>
                <w:sz w:val="14"/>
                <w:szCs w:val="14"/>
                <w:lang w:eastAsia="es-ES"/>
              </w:rPr>
              <w:t>Elaboró:</w:t>
            </w:r>
          </w:p>
        </w:tc>
        <w:tc>
          <w:tcPr>
            <w:tcW w:w="4413" w:type="dxa"/>
            <w:tcBorders>
              <w:bottom w:val="dotted" w:sz="4" w:space="0" w:color="7F7F7F" w:themeColor="text1" w:themeTint="80"/>
            </w:tcBorders>
            <w:vAlign w:val="center"/>
          </w:tcPr>
          <w:p w14:paraId="2343580D" w14:textId="7D6B0B75" w:rsidR="00214878" w:rsidRPr="002B79DC" w:rsidRDefault="008D7064" w:rsidP="00AF2440">
            <w:pPr>
              <w:rPr>
                <w:rFonts w:ascii="Arial" w:eastAsia="Times New Roman" w:hAnsi="Arial" w:cs="Arial"/>
                <w:sz w:val="14"/>
                <w:szCs w:val="14"/>
                <w:lang w:eastAsia="es-ES"/>
              </w:rPr>
            </w:pPr>
            <w:r w:rsidRPr="002B79DC">
              <w:rPr>
                <w:rFonts w:ascii="Arial" w:eastAsia="Times New Roman" w:hAnsi="Arial" w:cs="Arial"/>
                <w:sz w:val="14"/>
                <w:szCs w:val="14"/>
                <w:lang w:eastAsia="es-ES"/>
              </w:rPr>
              <w:t xml:space="preserve">Jorge Alberto García Calume </w:t>
            </w:r>
            <w:r w:rsidR="00A60725" w:rsidRPr="002B79DC">
              <w:rPr>
                <w:rFonts w:ascii="Arial" w:eastAsia="Times New Roman" w:hAnsi="Arial" w:cs="Arial"/>
                <w:sz w:val="14"/>
                <w:szCs w:val="14"/>
                <w:lang w:eastAsia="es-ES"/>
              </w:rPr>
              <w:t xml:space="preserve"> </w:t>
            </w:r>
          </w:p>
          <w:p w14:paraId="6995B041" w14:textId="1D9646A3" w:rsidR="00214878" w:rsidRPr="002B79DC" w:rsidRDefault="00A60725" w:rsidP="00AF2440">
            <w:pPr>
              <w:rPr>
                <w:rFonts w:ascii="Arial" w:eastAsia="Times New Roman" w:hAnsi="Arial" w:cs="Arial"/>
                <w:sz w:val="14"/>
                <w:szCs w:val="14"/>
                <w:lang w:eastAsia="es-ES"/>
              </w:rPr>
            </w:pPr>
            <w:r w:rsidRPr="002B79DC">
              <w:rPr>
                <w:rFonts w:ascii="Arial" w:eastAsia="Times New Roman" w:hAnsi="Arial" w:cs="Arial"/>
                <w:sz w:val="14"/>
                <w:szCs w:val="14"/>
                <w:lang w:eastAsia="es-ES"/>
              </w:rPr>
              <w:t>Contratista</w:t>
            </w:r>
            <w:r w:rsidR="002B79DC">
              <w:rPr>
                <w:rFonts w:ascii="Arial" w:eastAsia="Times New Roman" w:hAnsi="Arial" w:cs="Arial"/>
                <w:sz w:val="14"/>
                <w:szCs w:val="14"/>
                <w:lang w:eastAsia="es-ES"/>
              </w:rPr>
              <w:t xml:space="preserve"> de la Subdirección de Gestión Contractual </w:t>
            </w:r>
            <w:r w:rsidRPr="002B79DC">
              <w:rPr>
                <w:rFonts w:ascii="Arial" w:eastAsia="Times New Roman" w:hAnsi="Arial" w:cs="Arial"/>
                <w:sz w:val="14"/>
                <w:szCs w:val="14"/>
                <w:lang w:eastAsia="es-ES"/>
              </w:rPr>
              <w:t xml:space="preserve"> </w:t>
            </w:r>
          </w:p>
        </w:tc>
      </w:tr>
      <w:tr w:rsidR="00CA7FEF" w:rsidRPr="002B79DC" w14:paraId="1EFBDAAD" w14:textId="77777777" w:rsidTr="00C968EC">
        <w:trPr>
          <w:trHeight w:val="330"/>
        </w:trPr>
        <w:tc>
          <w:tcPr>
            <w:tcW w:w="812" w:type="dxa"/>
            <w:vAlign w:val="center"/>
          </w:tcPr>
          <w:p w14:paraId="09701992" w14:textId="4E31F796" w:rsidR="00214878" w:rsidRPr="002B79DC" w:rsidRDefault="00214878" w:rsidP="00AF2440">
            <w:pPr>
              <w:rPr>
                <w:rFonts w:ascii="Arial" w:eastAsia="Times New Roman" w:hAnsi="Arial" w:cs="Arial"/>
                <w:sz w:val="14"/>
                <w:szCs w:val="14"/>
                <w:lang w:eastAsia="es-ES"/>
              </w:rPr>
            </w:pPr>
            <w:r w:rsidRPr="002B79DC">
              <w:rPr>
                <w:rFonts w:ascii="Arial" w:eastAsia="Times New Roman" w:hAnsi="Arial" w:cs="Arial"/>
                <w:sz w:val="14"/>
                <w:szCs w:val="14"/>
                <w:lang w:eastAsia="es-ES"/>
              </w:rPr>
              <w:t>Revis</w:t>
            </w:r>
            <w:r w:rsidR="0088219D">
              <w:rPr>
                <w:rFonts w:ascii="Arial" w:eastAsia="Times New Roman" w:hAnsi="Arial" w:cs="Arial"/>
                <w:sz w:val="14"/>
                <w:szCs w:val="14"/>
                <w:lang w:eastAsia="es-ES"/>
              </w:rPr>
              <w:t>aron:</w:t>
            </w:r>
          </w:p>
        </w:tc>
        <w:tc>
          <w:tcPr>
            <w:tcW w:w="4413" w:type="dxa"/>
            <w:tcBorders>
              <w:top w:val="dotted" w:sz="4" w:space="0" w:color="7F7F7F" w:themeColor="text1" w:themeTint="80"/>
              <w:bottom w:val="dotted" w:sz="4" w:space="0" w:color="7F7F7F" w:themeColor="text1" w:themeTint="80"/>
            </w:tcBorders>
            <w:vAlign w:val="center"/>
          </w:tcPr>
          <w:p w14:paraId="72C985EC" w14:textId="62BEBC86" w:rsidR="00E263C3" w:rsidRPr="002B79DC" w:rsidRDefault="00CF62EA" w:rsidP="00E263C3">
            <w:pPr>
              <w:rPr>
                <w:rFonts w:ascii="Arial" w:hAnsi="Arial" w:cs="Arial"/>
                <w:sz w:val="14"/>
                <w:szCs w:val="14"/>
                <w:lang w:eastAsia="es-ES"/>
              </w:rPr>
            </w:pPr>
            <w:r w:rsidRPr="002B79DC">
              <w:rPr>
                <w:rFonts w:ascii="Arial" w:hAnsi="Arial" w:cs="Arial"/>
                <w:sz w:val="14"/>
                <w:szCs w:val="14"/>
                <w:lang w:eastAsia="es-ES"/>
              </w:rPr>
              <w:t xml:space="preserve">Alejandro Sarmiento </w:t>
            </w:r>
            <w:r w:rsidR="002A2CEC" w:rsidRPr="002B79DC">
              <w:rPr>
                <w:rFonts w:ascii="Arial" w:hAnsi="Arial" w:cs="Arial"/>
                <w:sz w:val="14"/>
                <w:szCs w:val="14"/>
                <w:lang w:eastAsia="es-ES"/>
              </w:rPr>
              <w:t xml:space="preserve">Cantillo </w:t>
            </w:r>
            <w:r w:rsidR="002F3127" w:rsidRPr="002B79DC">
              <w:rPr>
                <w:rFonts w:ascii="Arial" w:hAnsi="Arial" w:cs="Arial"/>
                <w:sz w:val="14"/>
                <w:szCs w:val="14"/>
                <w:lang w:eastAsia="es-ES"/>
              </w:rPr>
              <w:t xml:space="preserve"> </w:t>
            </w:r>
          </w:p>
          <w:p w14:paraId="5E6E87B7" w14:textId="171658CD" w:rsidR="00214878" w:rsidRDefault="00E263C3" w:rsidP="00AF2440">
            <w:pPr>
              <w:rPr>
                <w:rFonts w:ascii="Arial" w:hAnsi="Arial" w:cs="Arial"/>
                <w:sz w:val="14"/>
                <w:szCs w:val="14"/>
                <w:lang w:eastAsia="es-ES"/>
              </w:rPr>
            </w:pPr>
            <w:r w:rsidRPr="002B79DC">
              <w:rPr>
                <w:rFonts w:ascii="Arial" w:hAnsi="Arial" w:cs="Arial"/>
                <w:sz w:val="14"/>
                <w:szCs w:val="14"/>
                <w:lang w:eastAsia="es-ES"/>
              </w:rPr>
              <w:t>Gestor T1-1</w:t>
            </w:r>
            <w:r w:rsidR="0088219D">
              <w:rPr>
                <w:rFonts w:ascii="Arial" w:hAnsi="Arial" w:cs="Arial"/>
                <w:sz w:val="14"/>
                <w:szCs w:val="14"/>
                <w:lang w:eastAsia="es-ES"/>
              </w:rPr>
              <w:t>1</w:t>
            </w:r>
            <w:r w:rsidRPr="002B79DC">
              <w:rPr>
                <w:rFonts w:ascii="Arial" w:hAnsi="Arial" w:cs="Arial"/>
                <w:sz w:val="14"/>
                <w:szCs w:val="14"/>
                <w:lang w:eastAsia="es-ES"/>
              </w:rPr>
              <w:t xml:space="preserve"> de la Subdirección de Gestión Contractual</w:t>
            </w:r>
          </w:p>
          <w:p w14:paraId="5D733AAC" w14:textId="77777777" w:rsidR="005F3841" w:rsidRDefault="005F3841" w:rsidP="00AF2440">
            <w:pPr>
              <w:rPr>
                <w:rFonts w:ascii="Arial" w:eastAsia="Times New Roman" w:hAnsi="Arial" w:cs="Arial"/>
                <w:sz w:val="14"/>
                <w:szCs w:val="14"/>
                <w:lang w:eastAsia="es-ES"/>
              </w:rPr>
            </w:pPr>
            <w:r>
              <w:rPr>
                <w:rFonts w:ascii="Arial" w:eastAsia="Times New Roman" w:hAnsi="Arial" w:cs="Arial"/>
                <w:sz w:val="14"/>
                <w:szCs w:val="14"/>
                <w:lang w:eastAsia="es-ES"/>
              </w:rPr>
              <w:t>Karlo Fernández Cala</w:t>
            </w:r>
          </w:p>
          <w:p w14:paraId="6B6BBB43" w14:textId="3C13A5C3" w:rsidR="005F3841" w:rsidRPr="002B79DC" w:rsidRDefault="005F3841" w:rsidP="00AF2440">
            <w:pPr>
              <w:rPr>
                <w:rFonts w:ascii="Arial" w:eastAsia="Times New Roman" w:hAnsi="Arial" w:cs="Arial"/>
                <w:sz w:val="14"/>
                <w:szCs w:val="14"/>
                <w:lang w:eastAsia="es-ES"/>
              </w:rPr>
            </w:pPr>
            <w:r>
              <w:rPr>
                <w:rFonts w:ascii="Arial" w:eastAsia="Times New Roman" w:hAnsi="Arial" w:cs="Arial"/>
                <w:sz w:val="14"/>
                <w:szCs w:val="14"/>
                <w:lang w:eastAsia="es-ES"/>
              </w:rPr>
              <w:t>Gestor T1-15 de la Dirección General</w:t>
            </w:r>
          </w:p>
        </w:tc>
      </w:tr>
      <w:tr w:rsidR="00CA7FEF" w:rsidRPr="002B79DC" w14:paraId="24C3AA5B" w14:textId="77777777" w:rsidTr="00C968EC">
        <w:trPr>
          <w:trHeight w:val="300"/>
        </w:trPr>
        <w:tc>
          <w:tcPr>
            <w:tcW w:w="812" w:type="dxa"/>
            <w:vAlign w:val="center"/>
          </w:tcPr>
          <w:p w14:paraId="3F00D087" w14:textId="77777777" w:rsidR="00214878" w:rsidRPr="002B79DC" w:rsidRDefault="00214878" w:rsidP="00AF2440">
            <w:pPr>
              <w:rPr>
                <w:rFonts w:ascii="Arial" w:eastAsia="Times New Roman" w:hAnsi="Arial" w:cs="Arial"/>
                <w:sz w:val="14"/>
                <w:szCs w:val="14"/>
                <w:lang w:eastAsia="es-ES"/>
              </w:rPr>
            </w:pPr>
            <w:r w:rsidRPr="002B79DC">
              <w:rPr>
                <w:rFonts w:ascii="Arial" w:eastAsia="Times New Roman" w:hAnsi="Arial" w:cs="Arial"/>
                <w:sz w:val="14"/>
                <w:szCs w:val="14"/>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66AE1539" w14:textId="77777777" w:rsidR="00E263C3" w:rsidRPr="002B79DC" w:rsidRDefault="00E263C3" w:rsidP="00E263C3">
            <w:pPr>
              <w:rPr>
                <w:rFonts w:ascii="Arial" w:hAnsi="Arial" w:cs="Arial"/>
                <w:sz w:val="14"/>
                <w:szCs w:val="14"/>
                <w:lang w:eastAsia="es-ES"/>
              </w:rPr>
            </w:pPr>
            <w:r w:rsidRPr="002B79DC">
              <w:rPr>
                <w:rFonts w:ascii="Arial" w:hAnsi="Arial" w:cs="Arial"/>
                <w:sz w:val="14"/>
                <w:szCs w:val="14"/>
                <w:lang w:eastAsia="es-ES"/>
              </w:rPr>
              <w:t>Jorge Augusto Tirado Navarro</w:t>
            </w:r>
          </w:p>
          <w:p w14:paraId="1D1409AB" w14:textId="5F14B4EB" w:rsidR="00214878" w:rsidRPr="002B79DC" w:rsidRDefault="00E263C3" w:rsidP="00AF2440">
            <w:pPr>
              <w:rPr>
                <w:rFonts w:ascii="Arial" w:eastAsia="Times New Roman" w:hAnsi="Arial" w:cs="Arial"/>
                <w:sz w:val="14"/>
                <w:szCs w:val="14"/>
                <w:lang w:eastAsia="es-ES"/>
              </w:rPr>
            </w:pPr>
            <w:r w:rsidRPr="002B79DC">
              <w:rPr>
                <w:rFonts w:ascii="Arial" w:hAnsi="Arial" w:cs="Arial"/>
                <w:sz w:val="14"/>
                <w:szCs w:val="14"/>
                <w:lang w:eastAsia="es-ES"/>
              </w:rPr>
              <w:t>Subdirector de Gestión Contractual ANCP – CCE</w:t>
            </w:r>
          </w:p>
        </w:tc>
      </w:tr>
      <w:bookmarkEnd w:id="0"/>
      <w:bookmarkEnd w:id="1"/>
    </w:tbl>
    <w:p w14:paraId="0EEB665C" w14:textId="77777777" w:rsidR="00737DB6" w:rsidRPr="002B79DC" w:rsidRDefault="00737DB6" w:rsidP="004A214E">
      <w:pPr>
        <w:spacing w:before="120" w:after="120" w:line="276" w:lineRule="auto"/>
        <w:rPr>
          <w:rFonts w:ascii="Arial" w:hAnsi="Arial" w:cs="Arial"/>
          <w:sz w:val="14"/>
          <w:szCs w:val="14"/>
        </w:rPr>
      </w:pPr>
    </w:p>
    <w:sectPr w:rsidR="00737DB6" w:rsidRPr="002B79DC" w:rsidSect="00F65E96">
      <w:headerReference w:type="default" r:id="rId13"/>
      <w:footerReference w:type="default" r:id="rId14"/>
      <w:pgSz w:w="12240" w:h="15840"/>
      <w:pgMar w:top="1985" w:right="1750" w:bottom="1418" w:left="1701" w:header="340"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7C9B5D" w16cex:dateUtc="2021-06-22T22: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6DBA9F1" w16cid:durableId="247C9B5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046CA5" w14:textId="77777777" w:rsidR="0016156D" w:rsidRDefault="0016156D">
      <w:r>
        <w:separator/>
      </w:r>
    </w:p>
  </w:endnote>
  <w:endnote w:type="continuationSeparator" w:id="0">
    <w:p w14:paraId="47AC5CD0" w14:textId="77777777" w:rsidR="0016156D" w:rsidRDefault="00161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MT">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76759C" w14:textId="29ED1DA1" w:rsidR="00526D46" w:rsidRPr="008217B7" w:rsidRDefault="00526D46"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A6D6D">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A6D6D">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218ACE78" w14:textId="77777777" w:rsidR="00526D46" w:rsidRDefault="00526D46" w:rsidP="00214878">
    <w:pPr>
      <w:pStyle w:val="Piedepgina"/>
      <w:jc w:val="center"/>
      <w:rPr>
        <w:lang w:val="es-ES"/>
      </w:rPr>
    </w:pPr>
    <w:r>
      <w:rPr>
        <w:noProof/>
        <w:lang w:val="es-CO" w:eastAsia="es-CO"/>
      </w:rPr>
      <w:drawing>
        <wp:inline distT="0" distB="0" distL="0" distR="0" wp14:anchorId="53C58075" wp14:editId="1308803E">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526D46" w:rsidRDefault="00526D46" w:rsidP="00214878">
    <w:pPr>
      <w:pStyle w:val="Piedepgina"/>
      <w:jc w:val="center"/>
      <w:rPr>
        <w:lang w:val="es-ES"/>
      </w:rPr>
    </w:pPr>
  </w:p>
  <w:p w14:paraId="6C0EFC49" w14:textId="77777777" w:rsidR="00526D46" w:rsidRPr="00214878" w:rsidRDefault="00526D46" w:rsidP="0021487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62A21F" w14:textId="77777777" w:rsidR="0016156D" w:rsidRDefault="0016156D">
      <w:r>
        <w:separator/>
      </w:r>
    </w:p>
  </w:footnote>
  <w:footnote w:type="continuationSeparator" w:id="0">
    <w:p w14:paraId="34324717" w14:textId="77777777" w:rsidR="0016156D" w:rsidRDefault="0016156D">
      <w:r>
        <w:continuationSeparator/>
      </w:r>
    </w:p>
  </w:footnote>
  <w:footnote w:id="1">
    <w:p w14:paraId="62797108" w14:textId="2ED08A5D" w:rsidR="00A002DA" w:rsidRPr="00440BFC" w:rsidRDefault="00A002DA" w:rsidP="00440BFC">
      <w:pPr>
        <w:pStyle w:val="Textonotapie"/>
        <w:ind w:firstLine="709"/>
        <w:jc w:val="both"/>
        <w:rPr>
          <w:rFonts w:ascii="Arial" w:hAnsi="Arial" w:cs="Arial"/>
          <w:sz w:val="19"/>
          <w:szCs w:val="19"/>
        </w:rPr>
      </w:pPr>
      <w:r w:rsidRPr="00F12256">
        <w:rPr>
          <w:rStyle w:val="Refdenotaalpie"/>
          <w:rFonts w:ascii="Arial" w:hAnsi="Arial" w:cs="Arial"/>
          <w:sz w:val="19"/>
          <w:szCs w:val="19"/>
        </w:rPr>
        <w:footnoteRef/>
      </w:r>
      <w:r w:rsidRPr="00F12256">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2">
    <w:p w14:paraId="67F2267B" w14:textId="77777777" w:rsidR="00A002DA" w:rsidRPr="00F12256" w:rsidRDefault="00A002DA" w:rsidP="00A002DA">
      <w:pPr>
        <w:pStyle w:val="Textonotapie"/>
        <w:ind w:firstLine="709"/>
        <w:jc w:val="both"/>
        <w:rPr>
          <w:rFonts w:ascii="Arial" w:hAnsi="Arial" w:cs="Arial"/>
          <w:sz w:val="19"/>
          <w:szCs w:val="19"/>
        </w:rPr>
      </w:pPr>
      <w:r w:rsidRPr="00F12256">
        <w:rPr>
          <w:rStyle w:val="Refdenotaalpie"/>
          <w:rFonts w:ascii="Arial" w:hAnsi="Arial" w:cs="Arial"/>
          <w:sz w:val="19"/>
          <w:szCs w:val="19"/>
        </w:rPr>
        <w:footnoteRef/>
      </w:r>
      <w:r w:rsidRPr="00F12256">
        <w:rPr>
          <w:rFonts w:ascii="Arial" w:hAnsi="Arial" w:cs="Arial"/>
          <w:sz w:val="19"/>
          <w:szCs w:val="19"/>
        </w:rPr>
        <w:t xml:space="preserve"> </w:t>
      </w:r>
      <w:r w:rsidRPr="00F12256">
        <w:rPr>
          <w:rFonts w:ascii="Arial" w:hAnsi="Arial" w:cs="Arial"/>
          <w:sz w:val="19"/>
          <w:szCs w:val="19"/>
          <w:lang w:val="es-CO"/>
        </w:rPr>
        <w:t xml:space="preserve">Ley 1882 de 2018: «Artículo 4. </w:t>
      </w:r>
      <w:r w:rsidRPr="00F12256">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4FBB3013" w14:textId="77777777" w:rsidR="00A002DA" w:rsidRPr="00F12256" w:rsidRDefault="00A002DA" w:rsidP="00A002DA">
      <w:pPr>
        <w:pStyle w:val="Textonotapie"/>
        <w:ind w:firstLine="709"/>
        <w:jc w:val="both"/>
        <w:rPr>
          <w:rFonts w:ascii="Arial" w:hAnsi="Arial" w:cs="Arial"/>
          <w:sz w:val="19"/>
          <w:szCs w:val="19"/>
          <w:lang w:val="es-CO"/>
        </w:rPr>
      </w:pPr>
      <w:r w:rsidRPr="00F12256">
        <w:rPr>
          <w:rFonts w:ascii="Arial" w:hAnsi="Arial" w:cs="Arial"/>
          <w:sz w:val="19"/>
          <w:szCs w:val="19"/>
          <w:lang w:val="es-CO"/>
        </w:rPr>
        <w:t>»La facultad de adoptar documentos tipo la tendrá el Gobierno nacional, cuando lo considere necesario, en relación con otros contratos o procesos de selección.</w:t>
      </w:r>
    </w:p>
    <w:p w14:paraId="5F1F36CD" w14:textId="7F8823AE" w:rsidR="00A002DA" w:rsidRPr="00F12256" w:rsidRDefault="00A002DA" w:rsidP="00440BFC">
      <w:pPr>
        <w:pStyle w:val="Textonotapie"/>
        <w:ind w:firstLine="709"/>
        <w:jc w:val="both"/>
        <w:rPr>
          <w:rFonts w:ascii="Arial" w:hAnsi="Arial" w:cs="Arial"/>
          <w:sz w:val="19"/>
          <w:szCs w:val="19"/>
          <w:lang w:val="es-CO"/>
        </w:rPr>
      </w:pPr>
      <w:r w:rsidRPr="00F12256">
        <w:rPr>
          <w:rFonts w:ascii="Arial" w:hAnsi="Arial" w:cs="Arial"/>
          <w:sz w:val="19"/>
          <w:szCs w:val="19"/>
          <w:lang w:val="es-CO"/>
        </w:rPr>
        <w:t>»Los pliegos tipo se adoptarán por categorías de acuerdo con la cuantía de la contratación, según la reglamentación que expida el Gobierno nacional».</w:t>
      </w:r>
    </w:p>
  </w:footnote>
  <w:footnote w:id="3">
    <w:p w14:paraId="76207CEC" w14:textId="2744FFFF" w:rsidR="00A002DA" w:rsidRPr="00F12256" w:rsidRDefault="00A002DA" w:rsidP="00D53AD1">
      <w:pPr>
        <w:pStyle w:val="Textonotapie"/>
        <w:ind w:firstLine="709"/>
        <w:jc w:val="both"/>
        <w:rPr>
          <w:rFonts w:ascii="Arial" w:hAnsi="Arial" w:cs="Arial"/>
          <w:sz w:val="19"/>
          <w:szCs w:val="19"/>
        </w:rPr>
      </w:pPr>
      <w:r w:rsidRPr="00F12256">
        <w:rPr>
          <w:rStyle w:val="Refdenotaalpie"/>
          <w:rFonts w:ascii="Arial" w:hAnsi="Arial" w:cs="Arial"/>
          <w:sz w:val="19"/>
          <w:szCs w:val="19"/>
        </w:rPr>
        <w:footnoteRef/>
      </w:r>
      <w:r w:rsidRPr="00F12256">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4">
    <w:p w14:paraId="2FD9B708" w14:textId="60B33480" w:rsidR="005A6C94" w:rsidRPr="00E71AC2" w:rsidRDefault="005A6C94" w:rsidP="00E71AC2">
      <w:pPr>
        <w:autoSpaceDE w:val="0"/>
        <w:autoSpaceDN w:val="0"/>
        <w:adjustRightInd w:val="0"/>
        <w:ind w:firstLine="708"/>
        <w:jc w:val="both"/>
        <w:rPr>
          <w:rFonts w:ascii="Arial" w:hAnsi="Arial" w:cs="Arial"/>
          <w:sz w:val="19"/>
          <w:szCs w:val="19"/>
          <w:lang w:val="es-CO"/>
        </w:rPr>
      </w:pPr>
      <w:r w:rsidRPr="00E71AC2">
        <w:rPr>
          <w:rStyle w:val="Refdenotaalpie"/>
          <w:rFonts w:ascii="Arial" w:hAnsi="Arial" w:cs="Arial"/>
          <w:sz w:val="19"/>
          <w:szCs w:val="19"/>
        </w:rPr>
        <w:footnoteRef/>
      </w:r>
      <w:r w:rsidRPr="00E71AC2">
        <w:rPr>
          <w:rFonts w:ascii="Arial" w:hAnsi="Arial" w:cs="Arial"/>
          <w:sz w:val="19"/>
          <w:szCs w:val="19"/>
        </w:rPr>
        <w:t xml:space="preserve"> Resolución No. 161 de 2021. «</w:t>
      </w:r>
      <w:r w:rsidRPr="00E71AC2">
        <w:rPr>
          <w:rFonts w:ascii="Arial" w:hAnsi="Arial" w:cs="Arial"/>
          <w:sz w:val="19"/>
          <w:szCs w:val="19"/>
          <w:lang w:val="es-CO"/>
        </w:rPr>
        <w:t>Artículo 19. Modifíquese la matriz 1 -experiencia sector obra pública de infraestructura de transporte. Modifíquese la Matriz 1 -Experiencia de los documentos tipo de obra pública de infraestructura de transporte adelantados bajo la modalidad de licitación pública -Versión 3-, adoptados mediante la Resolución 240 del 27 de noviembre de 2020, los adelantados bajo la modalidad de selección abreviada de menor cuantía -Versión 2-, incorporados por medio de la Resolución 241 del 27 de noviembre de 2020, los adelantados bajo la modalidad de mínima cuantía, acogidos a través de la Resolución 094 del 21 de mayo de 2020 y los de interventoría de obra públic</w:t>
      </w:r>
      <w:r>
        <w:rPr>
          <w:rFonts w:ascii="Arial" w:hAnsi="Arial" w:cs="Arial"/>
          <w:sz w:val="19"/>
          <w:szCs w:val="19"/>
          <w:lang w:val="es-CO"/>
        </w:rPr>
        <w:t>a</w:t>
      </w:r>
      <w:r w:rsidRPr="00E71AC2">
        <w:rPr>
          <w:rFonts w:ascii="Arial" w:hAnsi="Arial" w:cs="Arial"/>
          <w:sz w:val="19"/>
          <w:szCs w:val="19"/>
          <w:lang w:val="es-CO"/>
        </w:rPr>
        <w:t xml:space="preserve"> de infraestructura de transporte adelantados bajo la modalidad de concurso de méritos, adoptados por la Resolución 256 del 11 de diciembre de 2020 .</w:t>
      </w:r>
    </w:p>
    <w:p w14:paraId="44DDBA2A" w14:textId="0DEEFFE3" w:rsidR="005A6C94" w:rsidRDefault="005A6C94" w:rsidP="00E71AC2">
      <w:pPr>
        <w:autoSpaceDE w:val="0"/>
        <w:autoSpaceDN w:val="0"/>
        <w:adjustRightInd w:val="0"/>
        <w:ind w:firstLine="708"/>
        <w:jc w:val="both"/>
      </w:pPr>
      <w:r w:rsidRPr="00E71AC2">
        <w:rPr>
          <w:rFonts w:ascii="Arial" w:hAnsi="Arial" w:cs="Arial"/>
          <w:sz w:val="19"/>
          <w:szCs w:val="19"/>
          <w:lang w:val="es-CO"/>
        </w:rPr>
        <w:t xml:space="preserve">»La Matriz 1 - Experiencia para los documentos tipo de licitación de obra pública de  infraestructura de transporte -Versión 3-se adjunta como anexo 17; para los documentos tipo de selección abreviada de menor cuantía de infraestructura de transporte -Versión 2- se adjunta como anexo 18; para los documentos tipo de mínima cuantía de infraestructura de transporte se adjunta como anexo 19; y finalmente, para los documentos tipo de interventoría de obra pública de infraestructura de </w:t>
      </w:r>
      <w:r w:rsidRPr="005A6C94">
        <w:rPr>
          <w:rFonts w:ascii="Arial" w:hAnsi="Arial" w:cs="Arial"/>
          <w:sz w:val="19"/>
          <w:szCs w:val="19"/>
          <w:lang w:val="es-CO"/>
        </w:rPr>
        <w:t>transporte</w:t>
      </w:r>
      <w:r w:rsidRPr="00E71AC2">
        <w:rPr>
          <w:rFonts w:ascii="Arial" w:hAnsi="Arial" w:cs="Arial"/>
          <w:sz w:val="19"/>
          <w:szCs w:val="19"/>
          <w:lang w:val="es-CO"/>
        </w:rPr>
        <w:t xml:space="preserve"> se adjunta como anexo 20».</w:t>
      </w:r>
    </w:p>
  </w:footnote>
  <w:footnote w:id="5">
    <w:p w14:paraId="0F4FBE87" w14:textId="77777777" w:rsidR="007A1954" w:rsidRPr="00B86A5C" w:rsidRDefault="007A1954" w:rsidP="007A1954">
      <w:pPr>
        <w:pStyle w:val="Textonotapie"/>
        <w:ind w:firstLine="708"/>
        <w:jc w:val="both"/>
        <w:rPr>
          <w:rFonts w:ascii="Arial" w:hAnsi="Arial" w:cs="Arial"/>
          <w:sz w:val="19"/>
          <w:szCs w:val="19"/>
        </w:rPr>
      </w:pPr>
      <w:r w:rsidRPr="00B86A5C">
        <w:rPr>
          <w:rStyle w:val="Refdenotaalpie"/>
          <w:rFonts w:ascii="Arial" w:hAnsi="Arial" w:cs="Arial"/>
          <w:sz w:val="19"/>
          <w:szCs w:val="19"/>
        </w:rPr>
        <w:footnoteRef/>
      </w:r>
      <w:r w:rsidRPr="00B86A5C">
        <w:rPr>
          <w:rFonts w:ascii="Arial" w:hAnsi="Arial" w:cs="Arial"/>
          <w:sz w:val="19"/>
          <w:szCs w:val="19"/>
        </w:rPr>
        <w:t xml:space="preserve"> Agencia Nacional de Contratación Pública – Colombia Compra Eficiente. Resolución No. 240 de 2020. Documento Base: «3.5.5.</w:t>
      </w:r>
      <w:r w:rsidRPr="00B86A5C">
        <w:rPr>
          <w:rFonts w:ascii="Arial" w:hAnsi="Arial" w:cs="Arial"/>
          <w:sz w:val="19"/>
          <w:szCs w:val="19"/>
        </w:rPr>
        <w:tab/>
        <w:t>ACREDITACIÓN DE LA EXPERIENCIA REQUERIDA</w:t>
      </w:r>
    </w:p>
    <w:p w14:paraId="014CE876" w14:textId="77777777" w:rsidR="007A1954" w:rsidRPr="00B86A5C" w:rsidRDefault="007A1954" w:rsidP="007A1954">
      <w:pPr>
        <w:pStyle w:val="Textonotapie"/>
        <w:ind w:firstLine="708"/>
        <w:jc w:val="both"/>
        <w:rPr>
          <w:rFonts w:ascii="Arial" w:hAnsi="Arial" w:cs="Arial"/>
          <w:sz w:val="19"/>
          <w:szCs w:val="19"/>
        </w:rPr>
      </w:pPr>
      <w:r w:rsidRPr="00B86A5C">
        <w:rPr>
          <w:rFonts w:ascii="Arial" w:hAnsi="Arial" w:cs="Arial"/>
          <w:sz w:val="19"/>
          <w:szCs w:val="19"/>
        </w:rPr>
        <w:t xml:space="preserve">»Los proponentes acreditarán para cada uno de los contratos aportados la siguiente información mediante alguno de los documentos señalados en la sección 3.5.5 del pliego de condiciones: </w:t>
      </w:r>
    </w:p>
    <w:p w14:paraId="7E7E98CE" w14:textId="77777777" w:rsidR="007A1954" w:rsidRPr="00B86A5C" w:rsidRDefault="007A1954" w:rsidP="007A1954">
      <w:pPr>
        <w:pStyle w:val="Textonotapie"/>
        <w:ind w:firstLine="708"/>
        <w:jc w:val="both"/>
        <w:rPr>
          <w:rFonts w:ascii="Arial" w:hAnsi="Arial" w:cs="Arial"/>
          <w:sz w:val="19"/>
          <w:szCs w:val="19"/>
        </w:rPr>
      </w:pPr>
      <w:r w:rsidRPr="00B86A5C">
        <w:rPr>
          <w:rFonts w:ascii="Arial" w:hAnsi="Arial" w:cs="Arial"/>
          <w:sz w:val="19"/>
          <w:szCs w:val="19"/>
        </w:rPr>
        <w:t>»A.</w:t>
      </w:r>
      <w:r w:rsidRPr="00B86A5C">
        <w:rPr>
          <w:rFonts w:ascii="Arial" w:hAnsi="Arial" w:cs="Arial"/>
          <w:sz w:val="19"/>
          <w:szCs w:val="19"/>
        </w:rPr>
        <w:tab/>
        <w:t>Contratante</w:t>
      </w:r>
    </w:p>
    <w:p w14:paraId="59B921E7" w14:textId="77777777" w:rsidR="007A1954" w:rsidRPr="00B86A5C" w:rsidRDefault="007A1954" w:rsidP="007A1954">
      <w:pPr>
        <w:pStyle w:val="Textonotapie"/>
        <w:ind w:firstLine="708"/>
        <w:jc w:val="both"/>
        <w:rPr>
          <w:rFonts w:ascii="Arial" w:hAnsi="Arial" w:cs="Arial"/>
          <w:sz w:val="19"/>
          <w:szCs w:val="19"/>
        </w:rPr>
      </w:pPr>
      <w:r w:rsidRPr="00B86A5C">
        <w:rPr>
          <w:rFonts w:ascii="Arial" w:hAnsi="Arial" w:cs="Arial"/>
          <w:sz w:val="19"/>
          <w:szCs w:val="19"/>
        </w:rPr>
        <w:t>»B.</w:t>
      </w:r>
      <w:r w:rsidRPr="00B86A5C">
        <w:rPr>
          <w:rFonts w:ascii="Arial" w:hAnsi="Arial" w:cs="Arial"/>
          <w:sz w:val="19"/>
          <w:szCs w:val="19"/>
        </w:rPr>
        <w:tab/>
        <w:t>Objeto del contrato</w:t>
      </w:r>
    </w:p>
    <w:p w14:paraId="2E568518" w14:textId="77777777" w:rsidR="007A1954" w:rsidRPr="00B86A5C" w:rsidRDefault="007A1954" w:rsidP="007A1954">
      <w:pPr>
        <w:pStyle w:val="Textonotapie"/>
        <w:ind w:firstLine="708"/>
        <w:jc w:val="both"/>
        <w:rPr>
          <w:rFonts w:ascii="Arial" w:hAnsi="Arial" w:cs="Arial"/>
          <w:sz w:val="19"/>
          <w:szCs w:val="19"/>
        </w:rPr>
      </w:pPr>
      <w:r w:rsidRPr="00B86A5C">
        <w:rPr>
          <w:rFonts w:ascii="Arial" w:hAnsi="Arial" w:cs="Arial"/>
          <w:sz w:val="19"/>
          <w:szCs w:val="19"/>
        </w:rPr>
        <w:t>»C.</w:t>
      </w:r>
      <w:r w:rsidRPr="00B86A5C">
        <w:rPr>
          <w:rFonts w:ascii="Arial" w:hAnsi="Arial" w:cs="Arial"/>
          <w:sz w:val="19"/>
          <w:szCs w:val="19"/>
        </w:rPr>
        <w:tab/>
        <w:t>Principales actividades ejecutadas</w:t>
      </w:r>
    </w:p>
    <w:p w14:paraId="483CABF5" w14:textId="77777777" w:rsidR="007A1954" w:rsidRPr="00B86A5C" w:rsidRDefault="007A1954" w:rsidP="007A1954">
      <w:pPr>
        <w:pStyle w:val="Textonotapie"/>
        <w:ind w:firstLine="708"/>
        <w:jc w:val="both"/>
        <w:rPr>
          <w:rFonts w:ascii="Arial" w:hAnsi="Arial" w:cs="Arial"/>
          <w:sz w:val="19"/>
          <w:szCs w:val="19"/>
        </w:rPr>
      </w:pPr>
      <w:r w:rsidRPr="00B86A5C">
        <w:rPr>
          <w:rFonts w:ascii="Arial" w:hAnsi="Arial" w:cs="Arial"/>
          <w:sz w:val="19"/>
          <w:szCs w:val="19"/>
        </w:rPr>
        <w:t>»D.</w:t>
      </w:r>
      <w:r w:rsidRPr="00B86A5C">
        <w:rPr>
          <w:rFonts w:ascii="Arial" w:hAnsi="Arial" w:cs="Arial"/>
          <w:sz w:val="19"/>
          <w:szCs w:val="19"/>
        </w:rPr>
        <w:tab/>
        <w:t>Las longitudes, volúmenes, dimensiones, tipologías y demás condiciones de experiencia establecidas en la Matriz 1 – Experiencia, si aplica.</w:t>
      </w:r>
    </w:p>
    <w:p w14:paraId="5A9D9F5B" w14:textId="77777777" w:rsidR="007A1954" w:rsidRPr="00B86A5C" w:rsidRDefault="007A1954" w:rsidP="007A1954">
      <w:pPr>
        <w:pStyle w:val="Textonotapie"/>
        <w:ind w:firstLine="708"/>
        <w:jc w:val="both"/>
        <w:rPr>
          <w:rFonts w:ascii="Arial" w:hAnsi="Arial" w:cs="Arial"/>
          <w:sz w:val="19"/>
          <w:szCs w:val="19"/>
        </w:rPr>
      </w:pPr>
      <w:r w:rsidRPr="00B86A5C">
        <w:rPr>
          <w:rFonts w:ascii="Arial" w:hAnsi="Arial" w:cs="Arial"/>
          <w:sz w:val="19"/>
          <w:szCs w:val="19"/>
        </w:rPr>
        <w:t>»E.</w:t>
      </w:r>
      <w:r w:rsidRPr="00B86A5C">
        <w:rPr>
          <w:rFonts w:ascii="Arial" w:hAnsi="Arial" w:cs="Arial"/>
          <w:sz w:val="19"/>
          <w:szCs w:val="19"/>
        </w:rPr>
        <w:tab/>
        <w:t xml:space="preserve">La fecha de iniciación de la ejecución del contrato: Esta fecha es diferente a la de suscripción del contrato, a menos que de los documentos del numeral 3.5.5 de forma expresa así se determine. </w:t>
      </w:r>
    </w:p>
    <w:p w14:paraId="6BF75F97" w14:textId="77777777" w:rsidR="007A1954" w:rsidRPr="00B86A5C" w:rsidRDefault="007A1954" w:rsidP="007A1954">
      <w:pPr>
        <w:pStyle w:val="Textonotapie"/>
        <w:ind w:firstLine="708"/>
        <w:jc w:val="both"/>
        <w:rPr>
          <w:rFonts w:ascii="Arial" w:hAnsi="Arial" w:cs="Arial"/>
          <w:sz w:val="19"/>
          <w:szCs w:val="19"/>
        </w:rPr>
      </w:pPr>
      <w:r w:rsidRPr="00B86A5C">
        <w:rPr>
          <w:rFonts w:ascii="Arial" w:hAnsi="Arial" w:cs="Arial"/>
          <w:sz w:val="19"/>
          <w:szCs w:val="19"/>
        </w:rPr>
        <w:t>»Si en los documentos válidos aportados para la acreditación de experiencia solo se evidencia fecha (mes, año) de suscripción y/o inicio del contrato: se tendrá en cuenta el último día del mes que se encuentre señalado en la certificación.</w:t>
      </w:r>
    </w:p>
    <w:p w14:paraId="0C1B1586" w14:textId="77777777" w:rsidR="007A1954" w:rsidRPr="00B86A5C" w:rsidRDefault="007A1954" w:rsidP="007A1954">
      <w:pPr>
        <w:pStyle w:val="Textonotapie"/>
        <w:ind w:firstLine="708"/>
        <w:jc w:val="both"/>
        <w:rPr>
          <w:rFonts w:ascii="Arial" w:hAnsi="Arial" w:cs="Arial"/>
          <w:sz w:val="19"/>
          <w:szCs w:val="19"/>
        </w:rPr>
      </w:pPr>
      <w:r w:rsidRPr="00B86A5C">
        <w:rPr>
          <w:rFonts w:ascii="Arial" w:hAnsi="Arial" w:cs="Arial"/>
          <w:sz w:val="19"/>
          <w:szCs w:val="19"/>
        </w:rPr>
        <w:t>»F.</w:t>
      </w:r>
      <w:r w:rsidRPr="00B86A5C">
        <w:rPr>
          <w:rFonts w:ascii="Arial" w:hAnsi="Arial" w:cs="Arial"/>
          <w:sz w:val="19"/>
          <w:szCs w:val="19"/>
        </w:rPr>
        <w:tab/>
        <w:t xml:space="preserve">La fecha de terminación de la ejecución del contrato: Esta fecha de terminación no es la fecha de entrega y/o recibo final, liquidación, o acta final, salvo que de los documentos del numeral 3.5.5 de forma expresa así se determine.  </w:t>
      </w:r>
    </w:p>
    <w:p w14:paraId="06157E4A" w14:textId="77777777" w:rsidR="007A1954" w:rsidRPr="00B86A5C" w:rsidRDefault="007A1954" w:rsidP="007A1954">
      <w:pPr>
        <w:pStyle w:val="Textonotapie"/>
        <w:jc w:val="both"/>
        <w:rPr>
          <w:rFonts w:ascii="Arial" w:hAnsi="Arial" w:cs="Arial"/>
          <w:sz w:val="19"/>
          <w:szCs w:val="19"/>
        </w:rPr>
      </w:pPr>
      <w:r w:rsidRPr="00B86A5C">
        <w:rPr>
          <w:rFonts w:ascii="Arial" w:hAnsi="Arial" w:cs="Arial"/>
          <w:sz w:val="19"/>
          <w:szCs w:val="19"/>
        </w:rPr>
        <w:t>Si en los documentos válidos aportados para la acreditación de experiencia solo se evidencia fecha (mes, año) de terminación del contrato: se tendrá en cuenta el primer día del mes que se encuentre señalado en la certificación.</w:t>
      </w:r>
    </w:p>
    <w:p w14:paraId="019A90BD" w14:textId="77777777" w:rsidR="007A1954" w:rsidRPr="00B86A5C" w:rsidRDefault="007A1954" w:rsidP="007A1954">
      <w:pPr>
        <w:pStyle w:val="Textonotapie"/>
        <w:ind w:firstLine="708"/>
        <w:jc w:val="both"/>
        <w:rPr>
          <w:rFonts w:ascii="Arial" w:hAnsi="Arial" w:cs="Arial"/>
          <w:sz w:val="19"/>
          <w:szCs w:val="19"/>
        </w:rPr>
      </w:pPr>
      <w:r w:rsidRPr="00B86A5C">
        <w:rPr>
          <w:rFonts w:ascii="Arial" w:hAnsi="Arial" w:cs="Arial"/>
          <w:sz w:val="19"/>
          <w:szCs w:val="19"/>
        </w:rPr>
        <w:t>»G.</w:t>
      </w:r>
      <w:r w:rsidRPr="00B86A5C">
        <w:rPr>
          <w:rFonts w:ascii="Arial" w:hAnsi="Arial" w:cs="Arial"/>
          <w:sz w:val="19"/>
          <w:szCs w:val="19"/>
        </w:rPr>
        <w:tab/>
        <w:t>Nombre y cargo de la persona que expide la certificación.</w:t>
      </w:r>
    </w:p>
    <w:p w14:paraId="21AF4A73" w14:textId="77777777" w:rsidR="007A1954" w:rsidRPr="00B86A5C" w:rsidRDefault="007A1954" w:rsidP="007A1954">
      <w:pPr>
        <w:pStyle w:val="Textonotapie"/>
        <w:ind w:firstLine="708"/>
        <w:jc w:val="both"/>
        <w:rPr>
          <w:rFonts w:ascii="Arial" w:hAnsi="Arial" w:cs="Arial"/>
          <w:sz w:val="19"/>
          <w:szCs w:val="19"/>
        </w:rPr>
      </w:pPr>
      <w:r w:rsidRPr="00B86A5C">
        <w:rPr>
          <w:rFonts w:ascii="Arial" w:hAnsi="Arial" w:cs="Arial"/>
          <w:sz w:val="19"/>
          <w:szCs w:val="19"/>
        </w:rPr>
        <w:t>»H.</w:t>
      </w:r>
      <w:r w:rsidRPr="00B86A5C">
        <w:rPr>
          <w:rFonts w:ascii="Arial" w:hAnsi="Arial" w:cs="Arial"/>
          <w:sz w:val="19"/>
          <w:szCs w:val="19"/>
        </w:rPr>
        <w:tab/>
        <w:t>El porcentaje de participación del integrante del contratista plural.</w:t>
      </w:r>
    </w:p>
    <w:p w14:paraId="5CC7E290" w14:textId="77777777" w:rsidR="007A1954" w:rsidRPr="00B86A5C" w:rsidRDefault="007A1954" w:rsidP="007A1954">
      <w:pPr>
        <w:pStyle w:val="Textonotapie"/>
        <w:ind w:firstLine="708"/>
        <w:jc w:val="both"/>
        <w:rPr>
          <w:rFonts w:ascii="Arial" w:hAnsi="Arial" w:cs="Arial"/>
          <w:sz w:val="19"/>
          <w:szCs w:val="19"/>
        </w:rPr>
      </w:pPr>
      <w:r w:rsidRPr="00B86A5C">
        <w:rPr>
          <w:rFonts w:ascii="Arial" w:hAnsi="Arial" w:cs="Arial"/>
          <w:sz w:val="19"/>
          <w:szCs w:val="19"/>
        </w:rPr>
        <w:t>»I.</w:t>
      </w:r>
      <w:r w:rsidRPr="00B86A5C">
        <w:rPr>
          <w:rFonts w:ascii="Arial" w:hAnsi="Arial" w:cs="Arial"/>
          <w:sz w:val="19"/>
          <w:szCs w:val="19"/>
        </w:rPr>
        <w:tab/>
        <w:t>El porcentaje de participación en el valor ejecutado en el caso de contratistas plurales».</w:t>
      </w:r>
    </w:p>
  </w:footnote>
  <w:footnote w:id="6">
    <w:p w14:paraId="1BF69ED7" w14:textId="3578D311" w:rsidR="007A1954" w:rsidRPr="00B86A5C" w:rsidRDefault="007A1954" w:rsidP="007A1954">
      <w:pPr>
        <w:pStyle w:val="Textonotapie"/>
        <w:ind w:firstLine="708"/>
        <w:jc w:val="both"/>
        <w:rPr>
          <w:rFonts w:ascii="Arial" w:hAnsi="Arial" w:cs="Arial"/>
          <w:sz w:val="19"/>
          <w:szCs w:val="19"/>
        </w:rPr>
      </w:pPr>
      <w:r w:rsidRPr="00B86A5C">
        <w:rPr>
          <w:rStyle w:val="Refdenotaalpie"/>
          <w:rFonts w:ascii="Arial" w:hAnsi="Arial" w:cs="Arial"/>
          <w:sz w:val="19"/>
          <w:szCs w:val="19"/>
        </w:rPr>
        <w:footnoteRef/>
      </w:r>
      <w:r w:rsidRPr="00B86A5C">
        <w:rPr>
          <w:rFonts w:ascii="Arial" w:hAnsi="Arial" w:cs="Arial"/>
          <w:sz w:val="19"/>
          <w:szCs w:val="19"/>
        </w:rPr>
        <w:t xml:space="preserve"> Agencia Nacional de Contratación Pública – Colombia Compra Eficiente. Resolución No. 240 d</w:t>
      </w:r>
      <w:r w:rsidR="006A52B9">
        <w:rPr>
          <w:rFonts w:ascii="Arial" w:hAnsi="Arial" w:cs="Arial"/>
          <w:sz w:val="19"/>
          <w:szCs w:val="19"/>
        </w:rPr>
        <w:t xml:space="preserve">e 2020. Documento Base: «3.5.6. </w:t>
      </w:r>
      <w:r w:rsidRPr="00B86A5C">
        <w:rPr>
          <w:rFonts w:ascii="Arial" w:hAnsi="Arial" w:cs="Arial"/>
          <w:sz w:val="19"/>
          <w:szCs w:val="19"/>
        </w:rPr>
        <w:t>DOCUMENTOS VÁLIDOS PARA LA ACREDITACIÓN DE LA EXPERIENCIA REQUERIDA</w:t>
      </w:r>
    </w:p>
    <w:p w14:paraId="5F3866DC" w14:textId="77777777" w:rsidR="007A1954" w:rsidRPr="00B86A5C" w:rsidRDefault="007A1954" w:rsidP="007A1954">
      <w:pPr>
        <w:pStyle w:val="Textonotapie"/>
        <w:ind w:firstLine="708"/>
        <w:jc w:val="both"/>
        <w:rPr>
          <w:rFonts w:ascii="Arial" w:hAnsi="Arial" w:cs="Arial"/>
          <w:sz w:val="19"/>
          <w:szCs w:val="19"/>
        </w:rPr>
      </w:pPr>
      <w:r w:rsidRPr="00B86A5C">
        <w:rPr>
          <w:rFonts w:ascii="Arial" w:hAnsi="Arial" w:cs="Arial"/>
          <w:sz w:val="19"/>
          <w:szCs w:val="19"/>
        </w:rPr>
        <w:t>»En aquellos casos en que por las características del objeto a contratar se requiera verificar información adicional a la contenida en el RUP, el proponente podrá aportar uno o algunos de los documentos que se establecen a continuación, para que la entidad realice la verificación en forma directa. Los mismos deberán estar debidamente diligenciados y suscritos por el contratante, el contratista o el interventor, según corresponda. En caso de existir discrepancias entre dos (2) o más documentos aportados por el proponente para la acreditación de experiencia, se tendrá en cuenta el orden de prevalencia establecido a continuación:</w:t>
      </w:r>
    </w:p>
    <w:p w14:paraId="11CEEE13" w14:textId="77777777" w:rsidR="007A1954" w:rsidRPr="00B86A5C" w:rsidRDefault="007A1954" w:rsidP="007A1954">
      <w:pPr>
        <w:pStyle w:val="Textonotapie"/>
        <w:ind w:firstLine="708"/>
        <w:jc w:val="both"/>
        <w:rPr>
          <w:rFonts w:ascii="Arial" w:hAnsi="Arial" w:cs="Arial"/>
          <w:sz w:val="19"/>
          <w:szCs w:val="19"/>
        </w:rPr>
      </w:pPr>
      <w:r w:rsidRPr="00B86A5C">
        <w:rPr>
          <w:rFonts w:ascii="Arial" w:hAnsi="Arial" w:cs="Arial"/>
          <w:sz w:val="19"/>
          <w:szCs w:val="19"/>
        </w:rPr>
        <w:t>»A.</w:t>
      </w:r>
      <w:r w:rsidRPr="00B86A5C">
        <w:rPr>
          <w:rFonts w:ascii="Arial" w:hAnsi="Arial" w:cs="Arial"/>
          <w:sz w:val="19"/>
          <w:szCs w:val="19"/>
        </w:rPr>
        <w:tab/>
        <w:t>Acta de liquidación</w:t>
      </w:r>
    </w:p>
    <w:p w14:paraId="4A9014CF" w14:textId="77777777" w:rsidR="007A1954" w:rsidRPr="00B86A5C" w:rsidRDefault="007A1954" w:rsidP="007A1954">
      <w:pPr>
        <w:pStyle w:val="Textonotapie"/>
        <w:ind w:firstLine="708"/>
        <w:jc w:val="both"/>
        <w:rPr>
          <w:rFonts w:ascii="Arial" w:hAnsi="Arial" w:cs="Arial"/>
          <w:sz w:val="19"/>
          <w:szCs w:val="19"/>
        </w:rPr>
      </w:pPr>
      <w:r w:rsidRPr="00B86A5C">
        <w:rPr>
          <w:rFonts w:ascii="Arial" w:hAnsi="Arial" w:cs="Arial"/>
          <w:sz w:val="19"/>
          <w:szCs w:val="19"/>
        </w:rPr>
        <w:t>»B.</w:t>
      </w:r>
      <w:r w:rsidRPr="00B86A5C">
        <w:rPr>
          <w:rFonts w:ascii="Arial" w:hAnsi="Arial" w:cs="Arial"/>
          <w:sz w:val="19"/>
          <w:szCs w:val="19"/>
        </w:rPr>
        <w:tab/>
        <w:t xml:space="preserve">Acta de entrega, terminación, final o de recibo definitivo. </w:t>
      </w:r>
    </w:p>
    <w:p w14:paraId="147B3519" w14:textId="77777777" w:rsidR="007A1954" w:rsidRPr="00B86A5C" w:rsidRDefault="007A1954" w:rsidP="007A1954">
      <w:pPr>
        <w:pStyle w:val="Textonotapie"/>
        <w:ind w:firstLine="708"/>
        <w:jc w:val="both"/>
        <w:rPr>
          <w:rFonts w:ascii="Arial" w:hAnsi="Arial" w:cs="Arial"/>
          <w:sz w:val="19"/>
          <w:szCs w:val="19"/>
        </w:rPr>
      </w:pPr>
      <w:r w:rsidRPr="00B86A5C">
        <w:rPr>
          <w:rFonts w:ascii="Arial" w:hAnsi="Arial" w:cs="Arial"/>
          <w:sz w:val="19"/>
          <w:szCs w:val="19"/>
        </w:rPr>
        <w:t>»C.</w:t>
      </w:r>
      <w:r w:rsidRPr="00B86A5C">
        <w:rPr>
          <w:rFonts w:ascii="Arial" w:hAnsi="Arial" w:cs="Arial"/>
          <w:sz w:val="19"/>
          <w:szCs w:val="19"/>
        </w:rPr>
        <w:tab/>
        <w:t>Certificación de experiencia. Expedida con posterioridad a la fecha de terminación del contrato en la que conste el recibo a satisfacción de la obra contratada debidamente suscrita por quien esté en capacidad u obligación de hacerlo.</w:t>
      </w:r>
    </w:p>
    <w:p w14:paraId="55B0C923" w14:textId="77777777" w:rsidR="007A1954" w:rsidRPr="00B86A5C" w:rsidRDefault="007A1954" w:rsidP="007A1954">
      <w:pPr>
        <w:pStyle w:val="Textonotapie"/>
        <w:ind w:firstLine="708"/>
        <w:jc w:val="both"/>
        <w:rPr>
          <w:rFonts w:ascii="Arial" w:hAnsi="Arial" w:cs="Arial"/>
          <w:sz w:val="19"/>
          <w:szCs w:val="19"/>
        </w:rPr>
      </w:pPr>
      <w:r w:rsidRPr="00B86A5C">
        <w:rPr>
          <w:rFonts w:ascii="Arial" w:hAnsi="Arial" w:cs="Arial"/>
          <w:sz w:val="19"/>
          <w:szCs w:val="19"/>
        </w:rPr>
        <w:t>»D.</w:t>
      </w:r>
      <w:r w:rsidRPr="00B86A5C">
        <w:rPr>
          <w:rFonts w:ascii="Arial" w:hAnsi="Arial" w:cs="Arial"/>
          <w:sz w:val="19"/>
          <w:szCs w:val="19"/>
        </w:rPr>
        <w:tab/>
        <w:t>Acta de inicio o la orden de inicio. La misma sólo será válida para efectos de acreditar la fecha de inicio.</w:t>
      </w:r>
    </w:p>
    <w:p w14:paraId="7A21215F" w14:textId="77777777" w:rsidR="007A1954" w:rsidRPr="00B86A5C" w:rsidRDefault="007A1954" w:rsidP="007A1954">
      <w:pPr>
        <w:pStyle w:val="Textonotapie"/>
        <w:ind w:firstLine="708"/>
        <w:jc w:val="both"/>
        <w:rPr>
          <w:rFonts w:ascii="Arial" w:hAnsi="Arial" w:cs="Arial"/>
          <w:sz w:val="19"/>
          <w:szCs w:val="19"/>
        </w:rPr>
      </w:pPr>
      <w:r w:rsidRPr="00B86A5C">
        <w:rPr>
          <w:rFonts w:ascii="Arial" w:hAnsi="Arial" w:cs="Arial"/>
          <w:sz w:val="19"/>
          <w:szCs w:val="19"/>
        </w:rPr>
        <w:t>»E.</w:t>
      </w:r>
      <w:r w:rsidRPr="00B86A5C">
        <w:rPr>
          <w:rFonts w:ascii="Arial" w:hAnsi="Arial" w:cs="Arial"/>
          <w:sz w:val="19"/>
          <w:szCs w:val="19"/>
        </w:rPr>
        <w:tab/>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640A3BA9" w14:textId="77777777" w:rsidR="007A1954" w:rsidRPr="00B86A5C" w:rsidRDefault="007A1954" w:rsidP="007A1954">
      <w:pPr>
        <w:pStyle w:val="Textonotapie"/>
        <w:ind w:firstLine="708"/>
        <w:jc w:val="both"/>
        <w:rPr>
          <w:rFonts w:ascii="Arial" w:hAnsi="Arial" w:cs="Arial"/>
          <w:sz w:val="19"/>
          <w:szCs w:val="19"/>
        </w:rPr>
      </w:pPr>
      <w:r w:rsidRPr="00B86A5C">
        <w:rPr>
          <w:rFonts w:ascii="Arial" w:hAnsi="Arial" w:cs="Arial"/>
          <w:sz w:val="19"/>
          <w:szCs w:val="19"/>
        </w:rPr>
        <w:t xml:space="preserve">»Para efectos de acreditación de experiencia entre particulares, el proponente deberá aportar adicionalmente alguno de los documentos que se describen a continuación: </w:t>
      </w:r>
    </w:p>
    <w:p w14:paraId="779FAFDD" w14:textId="77777777" w:rsidR="007A1954" w:rsidRPr="00B86A5C" w:rsidRDefault="007A1954" w:rsidP="007A1954">
      <w:pPr>
        <w:pStyle w:val="Textonotapie"/>
        <w:ind w:firstLine="708"/>
        <w:jc w:val="both"/>
        <w:rPr>
          <w:rFonts w:ascii="Arial" w:hAnsi="Arial" w:cs="Arial"/>
          <w:sz w:val="19"/>
          <w:szCs w:val="19"/>
        </w:rPr>
      </w:pPr>
      <w:r w:rsidRPr="00B86A5C">
        <w:rPr>
          <w:rFonts w:ascii="Arial" w:hAnsi="Arial" w:cs="Arial"/>
          <w:sz w:val="19"/>
          <w:szCs w:val="19"/>
        </w:rPr>
        <w:t>»A.</w:t>
      </w:r>
      <w:r w:rsidRPr="00B86A5C">
        <w:rPr>
          <w:rFonts w:ascii="Arial" w:hAnsi="Arial" w:cs="Arial"/>
          <w:sz w:val="19"/>
          <w:szCs w:val="19"/>
        </w:rPr>
        <w:tab/>
        <w:t>Certificación de facturación expedida con posterioridad a la fecha de terminación del contrato emitida por el revisor fiscal o contador público del proponente que acredita la experiencia, según corresponda, con la copia de la tarjeta profesional y certificado de antecedente disciplinarios vigente, expedido por la Junta Central de Contadores, o los documentos equivalentes que hagan sus veces en el país donde se expide el documento del profesional.</w:t>
      </w:r>
    </w:p>
    <w:p w14:paraId="442A9996" w14:textId="77777777" w:rsidR="007A1954" w:rsidRPr="00B86A5C" w:rsidRDefault="007A1954" w:rsidP="007A1954">
      <w:pPr>
        <w:pStyle w:val="Textonotapie"/>
        <w:ind w:firstLine="708"/>
        <w:jc w:val="both"/>
        <w:rPr>
          <w:rFonts w:ascii="Arial" w:hAnsi="Arial" w:cs="Arial"/>
          <w:sz w:val="19"/>
          <w:szCs w:val="19"/>
        </w:rPr>
      </w:pPr>
      <w:r w:rsidRPr="00A96895">
        <w:rPr>
          <w:rFonts w:ascii="Arial" w:hAnsi="Arial" w:cs="Arial"/>
          <w:sz w:val="19"/>
          <w:szCs w:val="19"/>
        </w:rPr>
        <w:t>»[Para efectos de acreditar la experiencia en relación con la clasificación de las vías, ya sea, “primaria”, “secundaria” o “terciaria”, la entidad empleará los sistemas de información disponibles para identificar el tipo de clasificación de la vía, en caso tal que ningún documento del numeral 3.5.5 establezca dicha condición. Si a través de la averiguación de la entidad estatal no es posible determinarlo, no será válida dicha experiencia.]».</w:t>
      </w:r>
      <w:r w:rsidRPr="00B86A5C">
        <w:rPr>
          <w:rFonts w:ascii="Arial" w:hAnsi="Arial" w:cs="Arial"/>
          <w:sz w:val="19"/>
          <w:szCs w:val="19"/>
        </w:rPr>
        <w:t xml:space="preserve"> </w:t>
      </w:r>
    </w:p>
  </w:footnote>
  <w:footnote w:id="7">
    <w:p w14:paraId="18709254" w14:textId="77777777" w:rsidR="0028451A" w:rsidRPr="00666E21" w:rsidRDefault="0028451A" w:rsidP="0028451A">
      <w:pPr>
        <w:pStyle w:val="Textonotapie"/>
        <w:ind w:firstLine="708"/>
        <w:jc w:val="both"/>
        <w:rPr>
          <w:rFonts w:ascii="Arial" w:hAnsi="Arial" w:cs="Arial"/>
          <w:sz w:val="19"/>
          <w:szCs w:val="19"/>
        </w:rPr>
      </w:pPr>
      <w:r w:rsidRPr="00666E21">
        <w:rPr>
          <w:rStyle w:val="Refdenotaalpie"/>
          <w:rFonts w:ascii="Arial" w:hAnsi="Arial" w:cs="Arial"/>
          <w:sz w:val="19"/>
          <w:szCs w:val="19"/>
        </w:rPr>
        <w:footnoteRef/>
      </w:r>
      <w:r w:rsidRPr="00666E21">
        <w:rPr>
          <w:rFonts w:ascii="Arial" w:hAnsi="Arial" w:cs="Arial"/>
          <w:sz w:val="19"/>
          <w:szCs w:val="19"/>
        </w:rPr>
        <w:t xml:space="preserve"> Agencia Nacional de Contratación Pública – Colombia Compra Eficiente. Concepto C-531 del 21 de agosto de 2020. Radicado de entrada No. 4202013000006510. Radicado de salida No. 2202013000007770.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140902" w14:textId="77777777" w:rsidR="00526D46" w:rsidRDefault="00526D46" w:rsidP="00214878">
    <w:pPr>
      <w:pStyle w:val="Encabezado"/>
    </w:pPr>
    <w:r>
      <w:rPr>
        <w:noProof/>
        <w:lang w:val="es-CO" w:eastAsia="es-CO"/>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526D46" w:rsidRPr="00214878" w:rsidRDefault="00526D46" w:rsidP="0021487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3F53BF"/>
    <w:multiLevelType w:val="multilevel"/>
    <w:tmpl w:val="24309AA0"/>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E6304E"/>
    <w:multiLevelType w:val="hybridMultilevel"/>
    <w:tmpl w:val="CA940E48"/>
    <w:lvl w:ilvl="0" w:tplc="5212F5BC">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5" w15:restartNumberingAfterBreak="0">
    <w:nsid w:val="1F566060"/>
    <w:multiLevelType w:val="hybridMultilevel"/>
    <w:tmpl w:val="35E609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D8AA296">
      <w:start w:val="1"/>
      <w:numFmt w:val="decimal"/>
      <w:lvlText w:val="%4."/>
      <w:lvlJc w:val="left"/>
      <w:pPr>
        <w:ind w:left="2880" w:hanging="360"/>
      </w:pPr>
      <w:rPr>
        <w:sz w:val="21"/>
        <w:szCs w:val="21"/>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6C04FD4"/>
    <w:multiLevelType w:val="hybridMultilevel"/>
    <w:tmpl w:val="D09454C0"/>
    <w:lvl w:ilvl="0" w:tplc="0024C50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8D6608E"/>
    <w:multiLevelType w:val="hybridMultilevel"/>
    <w:tmpl w:val="C864379C"/>
    <w:lvl w:ilvl="0" w:tplc="0C927E2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8FC776C"/>
    <w:multiLevelType w:val="multilevel"/>
    <w:tmpl w:val="DD4C4ACE"/>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0624A63"/>
    <w:multiLevelType w:val="hybridMultilevel"/>
    <w:tmpl w:val="15C81798"/>
    <w:lvl w:ilvl="0" w:tplc="556CA23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6B4FFC"/>
    <w:multiLevelType w:val="hybridMultilevel"/>
    <w:tmpl w:val="9334BE52"/>
    <w:lvl w:ilvl="0" w:tplc="8C7019C8">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4C80B2A"/>
    <w:multiLevelType w:val="hybridMultilevel"/>
    <w:tmpl w:val="0096D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C3A4525"/>
    <w:multiLevelType w:val="hybridMultilevel"/>
    <w:tmpl w:val="ADD2DD70"/>
    <w:lvl w:ilvl="0" w:tplc="9B18833A">
      <w:start w:val="1"/>
      <w:numFmt w:val="decimal"/>
      <w:lvlText w:val="%1."/>
      <w:lvlJc w:val="left"/>
      <w:pPr>
        <w:ind w:left="709" w:hanging="360"/>
      </w:pPr>
      <w:rPr>
        <w:rFonts w:hint="default"/>
      </w:rPr>
    </w:lvl>
    <w:lvl w:ilvl="1" w:tplc="240A0019" w:tentative="1">
      <w:start w:val="1"/>
      <w:numFmt w:val="lowerLetter"/>
      <w:lvlText w:val="%2."/>
      <w:lvlJc w:val="left"/>
      <w:pPr>
        <w:ind w:left="1429" w:hanging="360"/>
      </w:pPr>
    </w:lvl>
    <w:lvl w:ilvl="2" w:tplc="240A001B" w:tentative="1">
      <w:start w:val="1"/>
      <w:numFmt w:val="lowerRoman"/>
      <w:lvlText w:val="%3."/>
      <w:lvlJc w:val="right"/>
      <w:pPr>
        <w:ind w:left="2149" w:hanging="180"/>
      </w:pPr>
    </w:lvl>
    <w:lvl w:ilvl="3" w:tplc="240A000F" w:tentative="1">
      <w:start w:val="1"/>
      <w:numFmt w:val="decimal"/>
      <w:lvlText w:val="%4."/>
      <w:lvlJc w:val="left"/>
      <w:pPr>
        <w:ind w:left="2869" w:hanging="360"/>
      </w:pPr>
    </w:lvl>
    <w:lvl w:ilvl="4" w:tplc="240A0019" w:tentative="1">
      <w:start w:val="1"/>
      <w:numFmt w:val="lowerLetter"/>
      <w:lvlText w:val="%5."/>
      <w:lvlJc w:val="left"/>
      <w:pPr>
        <w:ind w:left="3589" w:hanging="360"/>
      </w:pPr>
    </w:lvl>
    <w:lvl w:ilvl="5" w:tplc="240A001B" w:tentative="1">
      <w:start w:val="1"/>
      <w:numFmt w:val="lowerRoman"/>
      <w:lvlText w:val="%6."/>
      <w:lvlJc w:val="right"/>
      <w:pPr>
        <w:ind w:left="4309" w:hanging="180"/>
      </w:pPr>
    </w:lvl>
    <w:lvl w:ilvl="6" w:tplc="240A000F" w:tentative="1">
      <w:start w:val="1"/>
      <w:numFmt w:val="decimal"/>
      <w:lvlText w:val="%7."/>
      <w:lvlJc w:val="left"/>
      <w:pPr>
        <w:ind w:left="5029" w:hanging="360"/>
      </w:pPr>
    </w:lvl>
    <w:lvl w:ilvl="7" w:tplc="240A0019" w:tentative="1">
      <w:start w:val="1"/>
      <w:numFmt w:val="lowerLetter"/>
      <w:lvlText w:val="%8."/>
      <w:lvlJc w:val="left"/>
      <w:pPr>
        <w:ind w:left="5749" w:hanging="360"/>
      </w:pPr>
    </w:lvl>
    <w:lvl w:ilvl="8" w:tplc="240A001B" w:tentative="1">
      <w:start w:val="1"/>
      <w:numFmt w:val="lowerRoman"/>
      <w:lvlText w:val="%9."/>
      <w:lvlJc w:val="right"/>
      <w:pPr>
        <w:ind w:left="6469" w:hanging="180"/>
      </w:pPr>
    </w:lvl>
  </w:abstractNum>
  <w:abstractNum w:abstractNumId="16" w15:restartNumberingAfterBreak="0">
    <w:nsid w:val="3F93209B"/>
    <w:multiLevelType w:val="multilevel"/>
    <w:tmpl w:val="6124202A"/>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6C5409E"/>
    <w:multiLevelType w:val="hybridMultilevel"/>
    <w:tmpl w:val="8242A65E"/>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9AC1A1A"/>
    <w:multiLevelType w:val="multilevel"/>
    <w:tmpl w:val="0546864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B98467D"/>
    <w:multiLevelType w:val="hybridMultilevel"/>
    <w:tmpl w:val="BA944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6C438C"/>
    <w:multiLevelType w:val="multilevel"/>
    <w:tmpl w:val="05BA12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0A64038"/>
    <w:multiLevelType w:val="multilevel"/>
    <w:tmpl w:val="B95A5F7E"/>
    <w:lvl w:ilvl="0">
      <w:start w:val="1"/>
      <w:numFmt w:val="decimal"/>
      <w:lvlText w:val="%1."/>
      <w:lvlJc w:val="left"/>
      <w:pPr>
        <w:ind w:left="6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65" w:hanging="365"/>
      </w:pPr>
      <w:rPr>
        <w:rFonts w:hint="default"/>
        <w:b/>
        <w:bCs/>
        <w:spacing w:val="-1"/>
        <w:w w:val="100"/>
        <w:lang w:val="es-ES" w:eastAsia="en-US" w:bidi="ar-SA"/>
      </w:rPr>
    </w:lvl>
    <w:lvl w:ilvl="2">
      <w:numFmt w:val="bullet"/>
      <w:lvlText w:val="•"/>
      <w:lvlJc w:val="left"/>
      <w:pPr>
        <w:ind w:left="2436" w:hanging="365"/>
      </w:pPr>
      <w:rPr>
        <w:rFonts w:hint="default"/>
        <w:lang w:val="es-ES" w:eastAsia="en-US" w:bidi="ar-SA"/>
      </w:rPr>
    </w:lvl>
    <w:lvl w:ilvl="3">
      <w:numFmt w:val="bullet"/>
      <w:lvlText w:val="•"/>
      <w:lvlJc w:val="left"/>
      <w:pPr>
        <w:ind w:left="3324" w:hanging="365"/>
      </w:pPr>
      <w:rPr>
        <w:rFonts w:hint="default"/>
        <w:lang w:val="es-ES" w:eastAsia="en-US" w:bidi="ar-SA"/>
      </w:rPr>
    </w:lvl>
    <w:lvl w:ilvl="4">
      <w:numFmt w:val="bullet"/>
      <w:lvlText w:val="•"/>
      <w:lvlJc w:val="left"/>
      <w:pPr>
        <w:ind w:left="4212" w:hanging="365"/>
      </w:pPr>
      <w:rPr>
        <w:rFonts w:hint="default"/>
        <w:lang w:val="es-ES" w:eastAsia="en-US" w:bidi="ar-SA"/>
      </w:rPr>
    </w:lvl>
    <w:lvl w:ilvl="5">
      <w:numFmt w:val="bullet"/>
      <w:lvlText w:val="•"/>
      <w:lvlJc w:val="left"/>
      <w:pPr>
        <w:ind w:left="5100" w:hanging="365"/>
      </w:pPr>
      <w:rPr>
        <w:rFonts w:hint="default"/>
        <w:lang w:val="es-ES" w:eastAsia="en-US" w:bidi="ar-SA"/>
      </w:rPr>
    </w:lvl>
    <w:lvl w:ilvl="6">
      <w:numFmt w:val="bullet"/>
      <w:lvlText w:val="•"/>
      <w:lvlJc w:val="left"/>
      <w:pPr>
        <w:ind w:left="5988" w:hanging="365"/>
      </w:pPr>
      <w:rPr>
        <w:rFonts w:hint="default"/>
        <w:lang w:val="es-ES" w:eastAsia="en-US" w:bidi="ar-SA"/>
      </w:rPr>
    </w:lvl>
    <w:lvl w:ilvl="7">
      <w:numFmt w:val="bullet"/>
      <w:lvlText w:val="•"/>
      <w:lvlJc w:val="left"/>
      <w:pPr>
        <w:ind w:left="6876" w:hanging="365"/>
      </w:pPr>
      <w:rPr>
        <w:rFonts w:hint="default"/>
        <w:lang w:val="es-ES" w:eastAsia="en-US" w:bidi="ar-SA"/>
      </w:rPr>
    </w:lvl>
    <w:lvl w:ilvl="8">
      <w:numFmt w:val="bullet"/>
      <w:lvlText w:val="•"/>
      <w:lvlJc w:val="left"/>
      <w:pPr>
        <w:ind w:left="7764" w:hanging="365"/>
      </w:pPr>
      <w:rPr>
        <w:rFonts w:hint="default"/>
        <w:lang w:val="es-ES" w:eastAsia="en-US" w:bidi="ar-SA"/>
      </w:rPr>
    </w:lvl>
  </w:abstractNum>
  <w:abstractNum w:abstractNumId="23" w15:restartNumberingAfterBreak="0">
    <w:nsid w:val="540806E7"/>
    <w:multiLevelType w:val="hybridMultilevel"/>
    <w:tmpl w:val="0E24D76E"/>
    <w:lvl w:ilvl="0" w:tplc="5BDC970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4" w15:restartNumberingAfterBreak="0">
    <w:nsid w:val="54B563F4"/>
    <w:multiLevelType w:val="multilevel"/>
    <w:tmpl w:val="942A7EE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6"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7" w15:restartNumberingAfterBreak="0">
    <w:nsid w:val="5DC52852"/>
    <w:multiLevelType w:val="multilevel"/>
    <w:tmpl w:val="10667D14"/>
    <w:lvl w:ilvl="0">
      <w:start w:val="1"/>
      <w:numFmt w:val="decimal"/>
      <w:lvlText w:val="%1."/>
      <w:lvlJc w:val="left"/>
      <w:pPr>
        <w:ind w:left="644" w:hanging="360"/>
      </w:pPr>
      <w:rPr>
        <w:rFonts w:hint="default"/>
        <w:color w:val="auto"/>
        <w:sz w:val="20"/>
        <w:szCs w:val="20"/>
      </w:rPr>
    </w:lvl>
    <w:lvl w:ilvl="1">
      <w:start w:val="1"/>
      <w:numFmt w:val="decimal"/>
      <w:lvlText w:val="3.%2."/>
      <w:lvlJc w:val="left"/>
      <w:pPr>
        <w:ind w:left="1288" w:hanging="720"/>
      </w:pPr>
      <w:rPr>
        <w:rFonts w:hint="default"/>
        <w:b/>
        <w:i w:val="0"/>
        <w:color w:val="000000"/>
      </w:rPr>
    </w:lvl>
    <w:lvl w:ilvl="2">
      <w:start w:val="1"/>
      <w:numFmt w:val="decimal"/>
      <w:lvlText w:val="3.5.%3."/>
      <w:lvlJc w:val="left"/>
      <w:pPr>
        <w:ind w:left="1248" w:hanging="624"/>
      </w:pPr>
      <w:rPr>
        <w:rFonts w:hint="default"/>
        <w:b w:val="0"/>
        <w:bCs/>
        <w:i w:val="0"/>
      </w:rPr>
    </w:lvl>
    <w:lvl w:ilvl="3">
      <w:start w:val="1"/>
      <w:numFmt w:val="decimal"/>
      <w:lvlText w:val="%1.%2.%3.%4."/>
      <w:lvlJc w:val="left"/>
      <w:pPr>
        <w:ind w:left="1364" w:hanging="1080"/>
      </w:pPr>
      <w:rPr>
        <w:rFonts w:hint="default"/>
        <w:b/>
      </w:rPr>
    </w:lvl>
    <w:lvl w:ilvl="4">
      <w:start w:val="1"/>
      <w:numFmt w:val="decimal"/>
      <w:lvlText w:val="%1.%2.%3.%4.%5."/>
      <w:lvlJc w:val="left"/>
      <w:pPr>
        <w:ind w:left="1364" w:hanging="1080"/>
      </w:pPr>
      <w:rPr>
        <w:rFonts w:hint="default"/>
      </w:rPr>
    </w:lvl>
    <w:lvl w:ilvl="5">
      <w:start w:val="1"/>
      <w:numFmt w:val="decimal"/>
      <w:lvlText w:val="%1.%2.%3.%4.%5.%6."/>
      <w:lvlJc w:val="left"/>
      <w:pPr>
        <w:ind w:left="1724" w:hanging="144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2084" w:hanging="1800"/>
      </w:pPr>
      <w:rPr>
        <w:rFonts w:hint="default"/>
      </w:rPr>
    </w:lvl>
    <w:lvl w:ilvl="8">
      <w:start w:val="1"/>
      <w:numFmt w:val="decimal"/>
      <w:lvlText w:val="%1.%2.%3.%4.%5.%6.%7.%8.%9."/>
      <w:lvlJc w:val="left"/>
      <w:pPr>
        <w:ind w:left="2084" w:hanging="1800"/>
      </w:pPr>
      <w:rPr>
        <w:rFonts w:hint="default"/>
      </w:rPr>
    </w:lvl>
  </w:abstractNum>
  <w:abstractNum w:abstractNumId="28" w15:restartNumberingAfterBreak="0">
    <w:nsid w:val="6012650E"/>
    <w:multiLevelType w:val="hybridMultilevel"/>
    <w:tmpl w:val="A1DAA0C2"/>
    <w:lvl w:ilvl="0" w:tplc="63E8589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1"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32"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3AE1FFB"/>
    <w:multiLevelType w:val="hybridMultilevel"/>
    <w:tmpl w:val="E9203122"/>
    <w:lvl w:ilvl="0" w:tplc="96B642FA">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18"/>
  </w:num>
  <w:num w:numId="4">
    <w:abstractNumId w:val="25"/>
  </w:num>
  <w:num w:numId="5">
    <w:abstractNumId w:val="3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3"/>
  </w:num>
  <w:num w:numId="9">
    <w:abstractNumId w:val="29"/>
  </w:num>
  <w:num w:numId="10">
    <w:abstractNumId w:val="22"/>
  </w:num>
  <w:num w:numId="11">
    <w:abstractNumId w:val="19"/>
  </w:num>
  <w:num w:numId="12">
    <w:abstractNumId w:val="1"/>
  </w:num>
  <w:num w:numId="13">
    <w:abstractNumId w:val="20"/>
  </w:num>
  <w:num w:numId="14">
    <w:abstractNumId w:val="24"/>
  </w:num>
  <w:num w:numId="15">
    <w:abstractNumId w:val="21"/>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9"/>
  </w:num>
  <w:num w:numId="24">
    <w:abstractNumId w:val="32"/>
  </w:num>
  <w:num w:numId="25">
    <w:abstractNumId w:val="15"/>
  </w:num>
  <w:num w:numId="26">
    <w:abstractNumId w:val="23"/>
  </w:num>
  <w:num w:numId="27">
    <w:abstractNumId w:val="7"/>
  </w:num>
  <w:num w:numId="28">
    <w:abstractNumId w:val="6"/>
  </w:num>
  <w:num w:numId="29">
    <w:abstractNumId w:val="12"/>
  </w:num>
  <w:num w:numId="30">
    <w:abstractNumId w:val="33"/>
  </w:num>
  <w:num w:numId="31">
    <w:abstractNumId w:val="28"/>
  </w:num>
  <w:num w:numId="32">
    <w:abstractNumId w:val="2"/>
  </w:num>
  <w:num w:numId="33">
    <w:abstractNumId w:val="13"/>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57D"/>
    <w:rsid w:val="00000DDB"/>
    <w:rsid w:val="00007845"/>
    <w:rsid w:val="00015DF9"/>
    <w:rsid w:val="00022430"/>
    <w:rsid w:val="00023BE4"/>
    <w:rsid w:val="00023C87"/>
    <w:rsid w:val="0002551F"/>
    <w:rsid w:val="000268D8"/>
    <w:rsid w:val="0003099A"/>
    <w:rsid w:val="00031FC6"/>
    <w:rsid w:val="0003293F"/>
    <w:rsid w:val="00033B21"/>
    <w:rsid w:val="00033F9B"/>
    <w:rsid w:val="00035210"/>
    <w:rsid w:val="00036204"/>
    <w:rsid w:val="0004125C"/>
    <w:rsid w:val="00043688"/>
    <w:rsid w:val="0004523D"/>
    <w:rsid w:val="00051B4F"/>
    <w:rsid w:val="00054A7B"/>
    <w:rsid w:val="00056788"/>
    <w:rsid w:val="00060398"/>
    <w:rsid w:val="00060721"/>
    <w:rsid w:val="00064B28"/>
    <w:rsid w:val="00064E2F"/>
    <w:rsid w:val="000709B9"/>
    <w:rsid w:val="00070AD8"/>
    <w:rsid w:val="00072815"/>
    <w:rsid w:val="000738A4"/>
    <w:rsid w:val="00074108"/>
    <w:rsid w:val="000743F8"/>
    <w:rsid w:val="00075235"/>
    <w:rsid w:val="00077A71"/>
    <w:rsid w:val="000821B3"/>
    <w:rsid w:val="00084AF1"/>
    <w:rsid w:val="00086C1E"/>
    <w:rsid w:val="0009126C"/>
    <w:rsid w:val="00091F03"/>
    <w:rsid w:val="00092172"/>
    <w:rsid w:val="00092C97"/>
    <w:rsid w:val="0009351A"/>
    <w:rsid w:val="000942EB"/>
    <w:rsid w:val="000950AA"/>
    <w:rsid w:val="000A3D48"/>
    <w:rsid w:val="000A4AA5"/>
    <w:rsid w:val="000A6FC7"/>
    <w:rsid w:val="000A785D"/>
    <w:rsid w:val="000B04F6"/>
    <w:rsid w:val="000B103F"/>
    <w:rsid w:val="000B1F29"/>
    <w:rsid w:val="000B2127"/>
    <w:rsid w:val="000B5754"/>
    <w:rsid w:val="000B6AB4"/>
    <w:rsid w:val="000C0959"/>
    <w:rsid w:val="000C19E1"/>
    <w:rsid w:val="000C66C2"/>
    <w:rsid w:val="000C7696"/>
    <w:rsid w:val="000C77F0"/>
    <w:rsid w:val="000D00E5"/>
    <w:rsid w:val="000D02B3"/>
    <w:rsid w:val="000D3A92"/>
    <w:rsid w:val="000D4A92"/>
    <w:rsid w:val="000E0550"/>
    <w:rsid w:val="000E1BF2"/>
    <w:rsid w:val="000E1FCB"/>
    <w:rsid w:val="000E269A"/>
    <w:rsid w:val="000E4B5C"/>
    <w:rsid w:val="000E699E"/>
    <w:rsid w:val="000E730C"/>
    <w:rsid w:val="000E7352"/>
    <w:rsid w:val="000E7F0F"/>
    <w:rsid w:val="000F14E8"/>
    <w:rsid w:val="000F18A6"/>
    <w:rsid w:val="000F22D6"/>
    <w:rsid w:val="000F361C"/>
    <w:rsid w:val="000F4EAF"/>
    <w:rsid w:val="00101C4D"/>
    <w:rsid w:val="00103915"/>
    <w:rsid w:val="001069A9"/>
    <w:rsid w:val="00110320"/>
    <w:rsid w:val="001103A2"/>
    <w:rsid w:val="00113958"/>
    <w:rsid w:val="00113AFB"/>
    <w:rsid w:val="00121CD3"/>
    <w:rsid w:val="00122B23"/>
    <w:rsid w:val="00123889"/>
    <w:rsid w:val="00125924"/>
    <w:rsid w:val="00125C5F"/>
    <w:rsid w:val="00130EF4"/>
    <w:rsid w:val="001353DC"/>
    <w:rsid w:val="0013568D"/>
    <w:rsid w:val="0013799F"/>
    <w:rsid w:val="00137FFA"/>
    <w:rsid w:val="00140570"/>
    <w:rsid w:val="001407F6"/>
    <w:rsid w:val="00140A32"/>
    <w:rsid w:val="00141FAC"/>
    <w:rsid w:val="001428A2"/>
    <w:rsid w:val="00145C2E"/>
    <w:rsid w:val="00150951"/>
    <w:rsid w:val="00151923"/>
    <w:rsid w:val="001550A3"/>
    <w:rsid w:val="00155B49"/>
    <w:rsid w:val="00156A2A"/>
    <w:rsid w:val="0016156D"/>
    <w:rsid w:val="00161B7E"/>
    <w:rsid w:val="00163902"/>
    <w:rsid w:val="00166B32"/>
    <w:rsid w:val="00175FDC"/>
    <w:rsid w:val="00176817"/>
    <w:rsid w:val="0018007B"/>
    <w:rsid w:val="00180853"/>
    <w:rsid w:val="001821C5"/>
    <w:rsid w:val="001929F9"/>
    <w:rsid w:val="00193DFB"/>
    <w:rsid w:val="00193EFC"/>
    <w:rsid w:val="00195745"/>
    <w:rsid w:val="001A2276"/>
    <w:rsid w:val="001A36B8"/>
    <w:rsid w:val="001A61A6"/>
    <w:rsid w:val="001A695E"/>
    <w:rsid w:val="001A6D50"/>
    <w:rsid w:val="001A7009"/>
    <w:rsid w:val="001B17E1"/>
    <w:rsid w:val="001B493A"/>
    <w:rsid w:val="001B5E28"/>
    <w:rsid w:val="001B6613"/>
    <w:rsid w:val="001C01AC"/>
    <w:rsid w:val="001C092E"/>
    <w:rsid w:val="001C611F"/>
    <w:rsid w:val="001C6B55"/>
    <w:rsid w:val="001D088A"/>
    <w:rsid w:val="001D175D"/>
    <w:rsid w:val="001D5178"/>
    <w:rsid w:val="001D5833"/>
    <w:rsid w:val="001D5C4D"/>
    <w:rsid w:val="001E0B25"/>
    <w:rsid w:val="001E0E4F"/>
    <w:rsid w:val="001E62AF"/>
    <w:rsid w:val="001F07C0"/>
    <w:rsid w:val="001F2072"/>
    <w:rsid w:val="001F2A9C"/>
    <w:rsid w:val="001F7686"/>
    <w:rsid w:val="002002A3"/>
    <w:rsid w:val="00202F2E"/>
    <w:rsid w:val="002109B6"/>
    <w:rsid w:val="0021312A"/>
    <w:rsid w:val="0021354E"/>
    <w:rsid w:val="00213765"/>
    <w:rsid w:val="00214878"/>
    <w:rsid w:val="00215E47"/>
    <w:rsid w:val="0022174A"/>
    <w:rsid w:val="00224AFF"/>
    <w:rsid w:val="00233154"/>
    <w:rsid w:val="00233D41"/>
    <w:rsid w:val="002346FC"/>
    <w:rsid w:val="00234B84"/>
    <w:rsid w:val="00237377"/>
    <w:rsid w:val="002411E9"/>
    <w:rsid w:val="0024158B"/>
    <w:rsid w:val="0024213C"/>
    <w:rsid w:val="00242ED7"/>
    <w:rsid w:val="0024480D"/>
    <w:rsid w:val="002451C1"/>
    <w:rsid w:val="002454B3"/>
    <w:rsid w:val="0024669C"/>
    <w:rsid w:val="002501E7"/>
    <w:rsid w:val="00250EB5"/>
    <w:rsid w:val="00252B8B"/>
    <w:rsid w:val="0025799B"/>
    <w:rsid w:val="002600BE"/>
    <w:rsid w:val="0026156A"/>
    <w:rsid w:val="0026186C"/>
    <w:rsid w:val="00261A2E"/>
    <w:rsid w:val="002630D9"/>
    <w:rsid w:val="00263252"/>
    <w:rsid w:val="002706B4"/>
    <w:rsid w:val="00271593"/>
    <w:rsid w:val="00277E34"/>
    <w:rsid w:val="00280E65"/>
    <w:rsid w:val="0028451A"/>
    <w:rsid w:val="00286EF9"/>
    <w:rsid w:val="00287A42"/>
    <w:rsid w:val="00291854"/>
    <w:rsid w:val="002918F7"/>
    <w:rsid w:val="00294025"/>
    <w:rsid w:val="00294A08"/>
    <w:rsid w:val="00294B09"/>
    <w:rsid w:val="002A2CEC"/>
    <w:rsid w:val="002A31F8"/>
    <w:rsid w:val="002A36A9"/>
    <w:rsid w:val="002A4D54"/>
    <w:rsid w:val="002A62A8"/>
    <w:rsid w:val="002B3D4E"/>
    <w:rsid w:val="002B79DC"/>
    <w:rsid w:val="002C71CA"/>
    <w:rsid w:val="002C7319"/>
    <w:rsid w:val="002C734E"/>
    <w:rsid w:val="002C7B84"/>
    <w:rsid w:val="002C7E55"/>
    <w:rsid w:val="002C7E5B"/>
    <w:rsid w:val="002D1AA6"/>
    <w:rsid w:val="002D7A0C"/>
    <w:rsid w:val="002E000E"/>
    <w:rsid w:val="002E1753"/>
    <w:rsid w:val="002E7375"/>
    <w:rsid w:val="002E79A9"/>
    <w:rsid w:val="002F2195"/>
    <w:rsid w:val="002F3127"/>
    <w:rsid w:val="002F33C3"/>
    <w:rsid w:val="002F43BD"/>
    <w:rsid w:val="002F723E"/>
    <w:rsid w:val="00300384"/>
    <w:rsid w:val="003011A3"/>
    <w:rsid w:val="00301BB5"/>
    <w:rsid w:val="00302E0A"/>
    <w:rsid w:val="00303001"/>
    <w:rsid w:val="003033BA"/>
    <w:rsid w:val="00305947"/>
    <w:rsid w:val="00306259"/>
    <w:rsid w:val="003067C4"/>
    <w:rsid w:val="00313908"/>
    <w:rsid w:val="003159B5"/>
    <w:rsid w:val="00315C98"/>
    <w:rsid w:val="003177B8"/>
    <w:rsid w:val="00321084"/>
    <w:rsid w:val="00323084"/>
    <w:rsid w:val="00330E9B"/>
    <w:rsid w:val="0033352A"/>
    <w:rsid w:val="00333DA4"/>
    <w:rsid w:val="00333DBC"/>
    <w:rsid w:val="003344E9"/>
    <w:rsid w:val="00336E76"/>
    <w:rsid w:val="00342C0D"/>
    <w:rsid w:val="0034680A"/>
    <w:rsid w:val="003471F9"/>
    <w:rsid w:val="00352311"/>
    <w:rsid w:val="0035408A"/>
    <w:rsid w:val="003559ED"/>
    <w:rsid w:val="00356E6F"/>
    <w:rsid w:val="00356FAB"/>
    <w:rsid w:val="00361BB8"/>
    <w:rsid w:val="003644CA"/>
    <w:rsid w:val="003657FD"/>
    <w:rsid w:val="00366E1B"/>
    <w:rsid w:val="0037000E"/>
    <w:rsid w:val="003751BE"/>
    <w:rsid w:val="00386456"/>
    <w:rsid w:val="00387590"/>
    <w:rsid w:val="00391644"/>
    <w:rsid w:val="003925E0"/>
    <w:rsid w:val="00392F03"/>
    <w:rsid w:val="003945B8"/>
    <w:rsid w:val="003A1AAE"/>
    <w:rsid w:val="003A299C"/>
    <w:rsid w:val="003A581E"/>
    <w:rsid w:val="003A6038"/>
    <w:rsid w:val="003B0B5A"/>
    <w:rsid w:val="003B0B8D"/>
    <w:rsid w:val="003B2D22"/>
    <w:rsid w:val="003B4F39"/>
    <w:rsid w:val="003B5BB8"/>
    <w:rsid w:val="003B743E"/>
    <w:rsid w:val="003B7F82"/>
    <w:rsid w:val="003C07D6"/>
    <w:rsid w:val="003D14E8"/>
    <w:rsid w:val="003D456C"/>
    <w:rsid w:val="003D7759"/>
    <w:rsid w:val="003E2919"/>
    <w:rsid w:val="003F2F99"/>
    <w:rsid w:val="003F6F8C"/>
    <w:rsid w:val="00400DDE"/>
    <w:rsid w:val="00405662"/>
    <w:rsid w:val="00406008"/>
    <w:rsid w:val="00407293"/>
    <w:rsid w:val="00407636"/>
    <w:rsid w:val="00407972"/>
    <w:rsid w:val="00410870"/>
    <w:rsid w:val="00413749"/>
    <w:rsid w:val="00414A77"/>
    <w:rsid w:val="00415395"/>
    <w:rsid w:val="00416AC0"/>
    <w:rsid w:val="00416B88"/>
    <w:rsid w:val="00417402"/>
    <w:rsid w:val="00421001"/>
    <w:rsid w:val="0042114E"/>
    <w:rsid w:val="00425C7A"/>
    <w:rsid w:val="004268A3"/>
    <w:rsid w:val="0043152C"/>
    <w:rsid w:val="00432163"/>
    <w:rsid w:val="00434829"/>
    <w:rsid w:val="004348F9"/>
    <w:rsid w:val="00434BC9"/>
    <w:rsid w:val="00440BFC"/>
    <w:rsid w:val="0044200A"/>
    <w:rsid w:val="004422D6"/>
    <w:rsid w:val="00443F10"/>
    <w:rsid w:val="00444865"/>
    <w:rsid w:val="00445186"/>
    <w:rsid w:val="00445F18"/>
    <w:rsid w:val="004513E8"/>
    <w:rsid w:val="004537E9"/>
    <w:rsid w:val="00454947"/>
    <w:rsid w:val="00457177"/>
    <w:rsid w:val="004615E5"/>
    <w:rsid w:val="004619B2"/>
    <w:rsid w:val="00461AA9"/>
    <w:rsid w:val="00462527"/>
    <w:rsid w:val="00463385"/>
    <w:rsid w:val="00467950"/>
    <w:rsid w:val="00473A25"/>
    <w:rsid w:val="00474217"/>
    <w:rsid w:val="00474EFB"/>
    <w:rsid w:val="00475159"/>
    <w:rsid w:val="00477B6D"/>
    <w:rsid w:val="00477DEE"/>
    <w:rsid w:val="00481988"/>
    <w:rsid w:val="004823BF"/>
    <w:rsid w:val="00483490"/>
    <w:rsid w:val="00485AE3"/>
    <w:rsid w:val="00487048"/>
    <w:rsid w:val="0048775B"/>
    <w:rsid w:val="00490869"/>
    <w:rsid w:val="0049197E"/>
    <w:rsid w:val="004A1580"/>
    <w:rsid w:val="004A214E"/>
    <w:rsid w:val="004A34D2"/>
    <w:rsid w:val="004A51B7"/>
    <w:rsid w:val="004B0F82"/>
    <w:rsid w:val="004B6213"/>
    <w:rsid w:val="004B62BE"/>
    <w:rsid w:val="004C035A"/>
    <w:rsid w:val="004C35C3"/>
    <w:rsid w:val="004C39C9"/>
    <w:rsid w:val="004C3E24"/>
    <w:rsid w:val="004C56C4"/>
    <w:rsid w:val="004C64DF"/>
    <w:rsid w:val="004C6B9C"/>
    <w:rsid w:val="004D021E"/>
    <w:rsid w:val="004D2202"/>
    <w:rsid w:val="004D2FE0"/>
    <w:rsid w:val="004D3998"/>
    <w:rsid w:val="004D4D4E"/>
    <w:rsid w:val="004E2DEA"/>
    <w:rsid w:val="004E420A"/>
    <w:rsid w:val="004E51E3"/>
    <w:rsid w:val="004E5772"/>
    <w:rsid w:val="004E6117"/>
    <w:rsid w:val="004F1A74"/>
    <w:rsid w:val="004F2FA6"/>
    <w:rsid w:val="004F3CEB"/>
    <w:rsid w:val="004F3E22"/>
    <w:rsid w:val="0050193D"/>
    <w:rsid w:val="0050196E"/>
    <w:rsid w:val="00501AD2"/>
    <w:rsid w:val="00502A6F"/>
    <w:rsid w:val="00502A9D"/>
    <w:rsid w:val="0050434E"/>
    <w:rsid w:val="00504B90"/>
    <w:rsid w:val="0051074C"/>
    <w:rsid w:val="00510EAF"/>
    <w:rsid w:val="00512714"/>
    <w:rsid w:val="00513AF2"/>
    <w:rsid w:val="0051416A"/>
    <w:rsid w:val="0051730E"/>
    <w:rsid w:val="00517425"/>
    <w:rsid w:val="00517832"/>
    <w:rsid w:val="00525C51"/>
    <w:rsid w:val="00526D46"/>
    <w:rsid w:val="00531345"/>
    <w:rsid w:val="005318F6"/>
    <w:rsid w:val="00531A19"/>
    <w:rsid w:val="005356EA"/>
    <w:rsid w:val="00536637"/>
    <w:rsid w:val="0053681E"/>
    <w:rsid w:val="00537683"/>
    <w:rsid w:val="00541DD0"/>
    <w:rsid w:val="0054229C"/>
    <w:rsid w:val="00542514"/>
    <w:rsid w:val="005427CF"/>
    <w:rsid w:val="00543CC9"/>
    <w:rsid w:val="0054413A"/>
    <w:rsid w:val="0054602D"/>
    <w:rsid w:val="00546CA7"/>
    <w:rsid w:val="00550BD9"/>
    <w:rsid w:val="00550FD8"/>
    <w:rsid w:val="00551AEB"/>
    <w:rsid w:val="00553EAD"/>
    <w:rsid w:val="005564CA"/>
    <w:rsid w:val="00557C64"/>
    <w:rsid w:val="005637B5"/>
    <w:rsid w:val="00567884"/>
    <w:rsid w:val="0057006A"/>
    <w:rsid w:val="00570241"/>
    <w:rsid w:val="00572EF9"/>
    <w:rsid w:val="00574D76"/>
    <w:rsid w:val="00576A4A"/>
    <w:rsid w:val="00577104"/>
    <w:rsid w:val="00577185"/>
    <w:rsid w:val="00581EEC"/>
    <w:rsid w:val="005909E4"/>
    <w:rsid w:val="00590CFC"/>
    <w:rsid w:val="00592702"/>
    <w:rsid w:val="00592E79"/>
    <w:rsid w:val="00595AF8"/>
    <w:rsid w:val="005A0AC1"/>
    <w:rsid w:val="005A1E1D"/>
    <w:rsid w:val="005A3893"/>
    <w:rsid w:val="005A4AEC"/>
    <w:rsid w:val="005A6C94"/>
    <w:rsid w:val="005A7711"/>
    <w:rsid w:val="005B0CD4"/>
    <w:rsid w:val="005B11C6"/>
    <w:rsid w:val="005B20E7"/>
    <w:rsid w:val="005B27C3"/>
    <w:rsid w:val="005B2CF7"/>
    <w:rsid w:val="005B2F7D"/>
    <w:rsid w:val="005B57CE"/>
    <w:rsid w:val="005B5B7D"/>
    <w:rsid w:val="005C1FC3"/>
    <w:rsid w:val="005C3EA1"/>
    <w:rsid w:val="005C4E28"/>
    <w:rsid w:val="005C50CF"/>
    <w:rsid w:val="005C6805"/>
    <w:rsid w:val="005C6BD0"/>
    <w:rsid w:val="005C7609"/>
    <w:rsid w:val="005C7CDD"/>
    <w:rsid w:val="005D1B45"/>
    <w:rsid w:val="005D25BD"/>
    <w:rsid w:val="005D2E6E"/>
    <w:rsid w:val="005D4405"/>
    <w:rsid w:val="005D4488"/>
    <w:rsid w:val="005E182F"/>
    <w:rsid w:val="005E3FDC"/>
    <w:rsid w:val="005E45E2"/>
    <w:rsid w:val="005E5A01"/>
    <w:rsid w:val="005E5AD9"/>
    <w:rsid w:val="005F05AC"/>
    <w:rsid w:val="005F3841"/>
    <w:rsid w:val="00600AC5"/>
    <w:rsid w:val="006032C8"/>
    <w:rsid w:val="00603487"/>
    <w:rsid w:val="00604F33"/>
    <w:rsid w:val="00615A40"/>
    <w:rsid w:val="0062065E"/>
    <w:rsid w:val="0062127A"/>
    <w:rsid w:val="00621E35"/>
    <w:rsid w:val="0062303B"/>
    <w:rsid w:val="0062392A"/>
    <w:rsid w:val="0062539B"/>
    <w:rsid w:val="00630230"/>
    <w:rsid w:val="00632B90"/>
    <w:rsid w:val="00636072"/>
    <w:rsid w:val="00637AC0"/>
    <w:rsid w:val="00640226"/>
    <w:rsid w:val="006402FD"/>
    <w:rsid w:val="00644299"/>
    <w:rsid w:val="006442AE"/>
    <w:rsid w:val="00645D51"/>
    <w:rsid w:val="006467C8"/>
    <w:rsid w:val="00651512"/>
    <w:rsid w:val="006535D1"/>
    <w:rsid w:val="00653A0D"/>
    <w:rsid w:val="00653FD0"/>
    <w:rsid w:val="00654AA6"/>
    <w:rsid w:val="006551DC"/>
    <w:rsid w:val="00655371"/>
    <w:rsid w:val="00656629"/>
    <w:rsid w:val="0066034E"/>
    <w:rsid w:val="00662A05"/>
    <w:rsid w:val="0067336C"/>
    <w:rsid w:val="006735A6"/>
    <w:rsid w:val="006754C6"/>
    <w:rsid w:val="00676504"/>
    <w:rsid w:val="00676EE8"/>
    <w:rsid w:val="006778AF"/>
    <w:rsid w:val="00685F97"/>
    <w:rsid w:val="00687EC0"/>
    <w:rsid w:val="00690936"/>
    <w:rsid w:val="0069342D"/>
    <w:rsid w:val="00695958"/>
    <w:rsid w:val="00697665"/>
    <w:rsid w:val="006A52B9"/>
    <w:rsid w:val="006A5A2E"/>
    <w:rsid w:val="006A61EC"/>
    <w:rsid w:val="006A7FD0"/>
    <w:rsid w:val="006B06BF"/>
    <w:rsid w:val="006B200D"/>
    <w:rsid w:val="006B2ADC"/>
    <w:rsid w:val="006B6ED7"/>
    <w:rsid w:val="006C0B8D"/>
    <w:rsid w:val="006C1038"/>
    <w:rsid w:val="006C1231"/>
    <w:rsid w:val="006C68E6"/>
    <w:rsid w:val="006C731D"/>
    <w:rsid w:val="006D1878"/>
    <w:rsid w:val="006D1D47"/>
    <w:rsid w:val="006D32A2"/>
    <w:rsid w:val="006D6192"/>
    <w:rsid w:val="006D7687"/>
    <w:rsid w:val="006D79C0"/>
    <w:rsid w:val="006E0572"/>
    <w:rsid w:val="006E65A3"/>
    <w:rsid w:val="006F077F"/>
    <w:rsid w:val="006F5CF0"/>
    <w:rsid w:val="006F5D44"/>
    <w:rsid w:val="006F7275"/>
    <w:rsid w:val="006F7B68"/>
    <w:rsid w:val="006F7E30"/>
    <w:rsid w:val="00700D9E"/>
    <w:rsid w:val="00704381"/>
    <w:rsid w:val="00704921"/>
    <w:rsid w:val="00704B0B"/>
    <w:rsid w:val="00705631"/>
    <w:rsid w:val="00710F03"/>
    <w:rsid w:val="00712A6A"/>
    <w:rsid w:val="007147F4"/>
    <w:rsid w:val="00715C9E"/>
    <w:rsid w:val="00715E67"/>
    <w:rsid w:val="00716B0A"/>
    <w:rsid w:val="0071707F"/>
    <w:rsid w:val="00722B21"/>
    <w:rsid w:val="00722C4F"/>
    <w:rsid w:val="00724C38"/>
    <w:rsid w:val="00724C6A"/>
    <w:rsid w:val="00727074"/>
    <w:rsid w:val="00727C3C"/>
    <w:rsid w:val="00727C7F"/>
    <w:rsid w:val="007343CE"/>
    <w:rsid w:val="00734B73"/>
    <w:rsid w:val="00734E1F"/>
    <w:rsid w:val="00735909"/>
    <w:rsid w:val="00737DB6"/>
    <w:rsid w:val="007403F4"/>
    <w:rsid w:val="007424A8"/>
    <w:rsid w:val="00742DD2"/>
    <w:rsid w:val="00744529"/>
    <w:rsid w:val="00744CB8"/>
    <w:rsid w:val="00744E2B"/>
    <w:rsid w:val="007452CF"/>
    <w:rsid w:val="00746C4F"/>
    <w:rsid w:val="00746D5B"/>
    <w:rsid w:val="0075010E"/>
    <w:rsid w:val="0075101C"/>
    <w:rsid w:val="00751CDD"/>
    <w:rsid w:val="0075639F"/>
    <w:rsid w:val="0075647A"/>
    <w:rsid w:val="00756B38"/>
    <w:rsid w:val="00756EC8"/>
    <w:rsid w:val="007575ED"/>
    <w:rsid w:val="007609E9"/>
    <w:rsid w:val="007618B2"/>
    <w:rsid w:val="007634AD"/>
    <w:rsid w:val="00764F47"/>
    <w:rsid w:val="00771882"/>
    <w:rsid w:val="0078122E"/>
    <w:rsid w:val="00781AA8"/>
    <w:rsid w:val="0078365A"/>
    <w:rsid w:val="00783D11"/>
    <w:rsid w:val="00787D3E"/>
    <w:rsid w:val="0079134A"/>
    <w:rsid w:val="0079377E"/>
    <w:rsid w:val="00795113"/>
    <w:rsid w:val="007A1954"/>
    <w:rsid w:val="007A478E"/>
    <w:rsid w:val="007A6A34"/>
    <w:rsid w:val="007B0854"/>
    <w:rsid w:val="007B45EA"/>
    <w:rsid w:val="007C0CCA"/>
    <w:rsid w:val="007C53F6"/>
    <w:rsid w:val="007C7CE4"/>
    <w:rsid w:val="007D1B79"/>
    <w:rsid w:val="007D3070"/>
    <w:rsid w:val="007D3323"/>
    <w:rsid w:val="007D4021"/>
    <w:rsid w:val="007D7A69"/>
    <w:rsid w:val="007E0B27"/>
    <w:rsid w:val="007E193F"/>
    <w:rsid w:val="007E24A0"/>
    <w:rsid w:val="007E331A"/>
    <w:rsid w:val="007E5BF6"/>
    <w:rsid w:val="007E6D71"/>
    <w:rsid w:val="007F44E6"/>
    <w:rsid w:val="007F7255"/>
    <w:rsid w:val="007F72CB"/>
    <w:rsid w:val="00800317"/>
    <w:rsid w:val="00800AD9"/>
    <w:rsid w:val="00801F73"/>
    <w:rsid w:val="00802FF0"/>
    <w:rsid w:val="008065A8"/>
    <w:rsid w:val="00811EDD"/>
    <w:rsid w:val="00816B40"/>
    <w:rsid w:val="00817EA3"/>
    <w:rsid w:val="008201C7"/>
    <w:rsid w:val="008229F3"/>
    <w:rsid w:val="008238DA"/>
    <w:rsid w:val="00824A6D"/>
    <w:rsid w:val="008259A3"/>
    <w:rsid w:val="0082768D"/>
    <w:rsid w:val="00830306"/>
    <w:rsid w:val="0083119B"/>
    <w:rsid w:val="00833A0B"/>
    <w:rsid w:val="00835C7D"/>
    <w:rsid w:val="0083646A"/>
    <w:rsid w:val="00836EAB"/>
    <w:rsid w:val="00837C23"/>
    <w:rsid w:val="00846B1F"/>
    <w:rsid w:val="00847C80"/>
    <w:rsid w:val="008502A5"/>
    <w:rsid w:val="0085092D"/>
    <w:rsid w:val="008515EE"/>
    <w:rsid w:val="008537E9"/>
    <w:rsid w:val="00854B8E"/>
    <w:rsid w:val="008574D1"/>
    <w:rsid w:val="008615FD"/>
    <w:rsid w:val="00862405"/>
    <w:rsid w:val="00862FD9"/>
    <w:rsid w:val="00864A61"/>
    <w:rsid w:val="008659FF"/>
    <w:rsid w:val="008662E2"/>
    <w:rsid w:val="00871A33"/>
    <w:rsid w:val="0087201C"/>
    <w:rsid w:val="008735F6"/>
    <w:rsid w:val="00874B3D"/>
    <w:rsid w:val="0088219D"/>
    <w:rsid w:val="00884F75"/>
    <w:rsid w:val="008865C0"/>
    <w:rsid w:val="0088776A"/>
    <w:rsid w:val="008903AE"/>
    <w:rsid w:val="008941DC"/>
    <w:rsid w:val="00894712"/>
    <w:rsid w:val="00896CE7"/>
    <w:rsid w:val="008A1444"/>
    <w:rsid w:val="008A1659"/>
    <w:rsid w:val="008A1F4E"/>
    <w:rsid w:val="008A2F4B"/>
    <w:rsid w:val="008A4522"/>
    <w:rsid w:val="008A56B5"/>
    <w:rsid w:val="008A58CA"/>
    <w:rsid w:val="008A7BB3"/>
    <w:rsid w:val="008B0FC4"/>
    <w:rsid w:val="008B11C1"/>
    <w:rsid w:val="008B3DDE"/>
    <w:rsid w:val="008B48B6"/>
    <w:rsid w:val="008B58DD"/>
    <w:rsid w:val="008B79E0"/>
    <w:rsid w:val="008C449B"/>
    <w:rsid w:val="008C5872"/>
    <w:rsid w:val="008C5FE5"/>
    <w:rsid w:val="008D1C27"/>
    <w:rsid w:val="008D21AB"/>
    <w:rsid w:val="008D3488"/>
    <w:rsid w:val="008D4418"/>
    <w:rsid w:val="008D5921"/>
    <w:rsid w:val="008D7064"/>
    <w:rsid w:val="008E021A"/>
    <w:rsid w:val="008E1C15"/>
    <w:rsid w:val="008E7DD0"/>
    <w:rsid w:val="008F53F4"/>
    <w:rsid w:val="00901339"/>
    <w:rsid w:val="00902872"/>
    <w:rsid w:val="009047C5"/>
    <w:rsid w:val="00906FED"/>
    <w:rsid w:val="009101AA"/>
    <w:rsid w:val="00911BF7"/>
    <w:rsid w:val="00911CA1"/>
    <w:rsid w:val="009123E9"/>
    <w:rsid w:val="009125D0"/>
    <w:rsid w:val="00913B77"/>
    <w:rsid w:val="00916DB5"/>
    <w:rsid w:val="009170FB"/>
    <w:rsid w:val="00921955"/>
    <w:rsid w:val="00921D40"/>
    <w:rsid w:val="00923BCA"/>
    <w:rsid w:val="009272AE"/>
    <w:rsid w:val="009329A4"/>
    <w:rsid w:val="009329BE"/>
    <w:rsid w:val="009344B3"/>
    <w:rsid w:val="0093661C"/>
    <w:rsid w:val="00936B57"/>
    <w:rsid w:val="009416EA"/>
    <w:rsid w:val="00941B45"/>
    <w:rsid w:val="00943365"/>
    <w:rsid w:val="00944EDC"/>
    <w:rsid w:val="00945A85"/>
    <w:rsid w:val="009460FC"/>
    <w:rsid w:val="00947945"/>
    <w:rsid w:val="00950AE6"/>
    <w:rsid w:val="009513A9"/>
    <w:rsid w:val="00951524"/>
    <w:rsid w:val="0095340A"/>
    <w:rsid w:val="0095385A"/>
    <w:rsid w:val="00954AC6"/>
    <w:rsid w:val="0096220E"/>
    <w:rsid w:val="00965006"/>
    <w:rsid w:val="00966595"/>
    <w:rsid w:val="00967D10"/>
    <w:rsid w:val="00967ED9"/>
    <w:rsid w:val="00971321"/>
    <w:rsid w:val="0097455B"/>
    <w:rsid w:val="00976CDB"/>
    <w:rsid w:val="00980B9F"/>
    <w:rsid w:val="00981254"/>
    <w:rsid w:val="00982F90"/>
    <w:rsid w:val="009839A9"/>
    <w:rsid w:val="009853D5"/>
    <w:rsid w:val="009859D4"/>
    <w:rsid w:val="00985F55"/>
    <w:rsid w:val="0098629E"/>
    <w:rsid w:val="00990443"/>
    <w:rsid w:val="00995D22"/>
    <w:rsid w:val="009A035F"/>
    <w:rsid w:val="009A0487"/>
    <w:rsid w:val="009A6978"/>
    <w:rsid w:val="009A6D6D"/>
    <w:rsid w:val="009A7840"/>
    <w:rsid w:val="009A7EAF"/>
    <w:rsid w:val="009C2F8F"/>
    <w:rsid w:val="009C4045"/>
    <w:rsid w:val="009C501C"/>
    <w:rsid w:val="009C50D0"/>
    <w:rsid w:val="009C7373"/>
    <w:rsid w:val="009D02F9"/>
    <w:rsid w:val="009E1FEB"/>
    <w:rsid w:val="009E27E2"/>
    <w:rsid w:val="009E49CC"/>
    <w:rsid w:val="009E4AF0"/>
    <w:rsid w:val="009E56BA"/>
    <w:rsid w:val="009E5FD4"/>
    <w:rsid w:val="009F12D8"/>
    <w:rsid w:val="009F15A3"/>
    <w:rsid w:val="009F2412"/>
    <w:rsid w:val="00A002DA"/>
    <w:rsid w:val="00A05AB1"/>
    <w:rsid w:val="00A06772"/>
    <w:rsid w:val="00A074BF"/>
    <w:rsid w:val="00A0798E"/>
    <w:rsid w:val="00A12E39"/>
    <w:rsid w:val="00A1500F"/>
    <w:rsid w:val="00A17103"/>
    <w:rsid w:val="00A23EDF"/>
    <w:rsid w:val="00A241AD"/>
    <w:rsid w:val="00A24322"/>
    <w:rsid w:val="00A24560"/>
    <w:rsid w:val="00A24780"/>
    <w:rsid w:val="00A24FCF"/>
    <w:rsid w:val="00A257F1"/>
    <w:rsid w:val="00A34538"/>
    <w:rsid w:val="00A348FB"/>
    <w:rsid w:val="00A408C7"/>
    <w:rsid w:val="00A45287"/>
    <w:rsid w:val="00A50EA1"/>
    <w:rsid w:val="00A54843"/>
    <w:rsid w:val="00A5495C"/>
    <w:rsid w:val="00A54C72"/>
    <w:rsid w:val="00A54FA1"/>
    <w:rsid w:val="00A56DCE"/>
    <w:rsid w:val="00A60147"/>
    <w:rsid w:val="00A60595"/>
    <w:rsid w:val="00A60725"/>
    <w:rsid w:val="00A620C8"/>
    <w:rsid w:val="00A62356"/>
    <w:rsid w:val="00A64ADC"/>
    <w:rsid w:val="00A72528"/>
    <w:rsid w:val="00A737CD"/>
    <w:rsid w:val="00A75A39"/>
    <w:rsid w:val="00A76494"/>
    <w:rsid w:val="00A8084F"/>
    <w:rsid w:val="00A8663D"/>
    <w:rsid w:val="00A9550C"/>
    <w:rsid w:val="00A95A3C"/>
    <w:rsid w:val="00A95E66"/>
    <w:rsid w:val="00A96895"/>
    <w:rsid w:val="00AA442B"/>
    <w:rsid w:val="00AA6D04"/>
    <w:rsid w:val="00AA707B"/>
    <w:rsid w:val="00AB31E7"/>
    <w:rsid w:val="00AB55A6"/>
    <w:rsid w:val="00AB7B09"/>
    <w:rsid w:val="00AC54C6"/>
    <w:rsid w:val="00AC654E"/>
    <w:rsid w:val="00AC7B70"/>
    <w:rsid w:val="00AD017C"/>
    <w:rsid w:val="00AD0BB9"/>
    <w:rsid w:val="00AD0C27"/>
    <w:rsid w:val="00AD0EDA"/>
    <w:rsid w:val="00AD64EA"/>
    <w:rsid w:val="00AE3229"/>
    <w:rsid w:val="00AE3C7C"/>
    <w:rsid w:val="00AF02E3"/>
    <w:rsid w:val="00AF1718"/>
    <w:rsid w:val="00AF2440"/>
    <w:rsid w:val="00AF4CF9"/>
    <w:rsid w:val="00AF693C"/>
    <w:rsid w:val="00AF798A"/>
    <w:rsid w:val="00AF7CC4"/>
    <w:rsid w:val="00B04223"/>
    <w:rsid w:val="00B06DB4"/>
    <w:rsid w:val="00B11CB1"/>
    <w:rsid w:val="00B174B9"/>
    <w:rsid w:val="00B17644"/>
    <w:rsid w:val="00B20EEE"/>
    <w:rsid w:val="00B2165B"/>
    <w:rsid w:val="00B22E22"/>
    <w:rsid w:val="00B23C3C"/>
    <w:rsid w:val="00B32E80"/>
    <w:rsid w:val="00B333CE"/>
    <w:rsid w:val="00B35AA5"/>
    <w:rsid w:val="00B36C98"/>
    <w:rsid w:val="00B37256"/>
    <w:rsid w:val="00B444B2"/>
    <w:rsid w:val="00B5135A"/>
    <w:rsid w:val="00B525CB"/>
    <w:rsid w:val="00B53388"/>
    <w:rsid w:val="00B54C59"/>
    <w:rsid w:val="00B55E9C"/>
    <w:rsid w:val="00B56418"/>
    <w:rsid w:val="00B61BDD"/>
    <w:rsid w:val="00B61FD8"/>
    <w:rsid w:val="00B6341B"/>
    <w:rsid w:val="00B63CB2"/>
    <w:rsid w:val="00B6628C"/>
    <w:rsid w:val="00B67F3A"/>
    <w:rsid w:val="00B702BF"/>
    <w:rsid w:val="00B7277B"/>
    <w:rsid w:val="00B74072"/>
    <w:rsid w:val="00B775E8"/>
    <w:rsid w:val="00B81BD8"/>
    <w:rsid w:val="00B851DC"/>
    <w:rsid w:val="00B91AD0"/>
    <w:rsid w:val="00BA52D6"/>
    <w:rsid w:val="00BA75AD"/>
    <w:rsid w:val="00BA7C60"/>
    <w:rsid w:val="00BB2C01"/>
    <w:rsid w:val="00BB391F"/>
    <w:rsid w:val="00BB3E2C"/>
    <w:rsid w:val="00BB6F85"/>
    <w:rsid w:val="00BC1B41"/>
    <w:rsid w:val="00BC52A5"/>
    <w:rsid w:val="00BC6BDC"/>
    <w:rsid w:val="00BD0D6C"/>
    <w:rsid w:val="00BD1EF0"/>
    <w:rsid w:val="00BD367E"/>
    <w:rsid w:val="00BD422F"/>
    <w:rsid w:val="00BD5F90"/>
    <w:rsid w:val="00BD6ED0"/>
    <w:rsid w:val="00BD777F"/>
    <w:rsid w:val="00BD78FE"/>
    <w:rsid w:val="00BE03A7"/>
    <w:rsid w:val="00BE0EDB"/>
    <w:rsid w:val="00BF00DE"/>
    <w:rsid w:val="00BF1906"/>
    <w:rsid w:val="00BF46F6"/>
    <w:rsid w:val="00BF624E"/>
    <w:rsid w:val="00C03DC6"/>
    <w:rsid w:val="00C05841"/>
    <w:rsid w:val="00C0689F"/>
    <w:rsid w:val="00C07C55"/>
    <w:rsid w:val="00C17D54"/>
    <w:rsid w:val="00C217DB"/>
    <w:rsid w:val="00C22704"/>
    <w:rsid w:val="00C22708"/>
    <w:rsid w:val="00C22B69"/>
    <w:rsid w:val="00C25990"/>
    <w:rsid w:val="00C343AD"/>
    <w:rsid w:val="00C3521A"/>
    <w:rsid w:val="00C35F7C"/>
    <w:rsid w:val="00C371A6"/>
    <w:rsid w:val="00C474AC"/>
    <w:rsid w:val="00C5124A"/>
    <w:rsid w:val="00C5128E"/>
    <w:rsid w:val="00C523AA"/>
    <w:rsid w:val="00C54A7D"/>
    <w:rsid w:val="00C55E36"/>
    <w:rsid w:val="00C56AE4"/>
    <w:rsid w:val="00C60F20"/>
    <w:rsid w:val="00C64FD0"/>
    <w:rsid w:val="00C6768A"/>
    <w:rsid w:val="00C67FE4"/>
    <w:rsid w:val="00C7160E"/>
    <w:rsid w:val="00C71C51"/>
    <w:rsid w:val="00C77A9F"/>
    <w:rsid w:val="00C80C66"/>
    <w:rsid w:val="00C82793"/>
    <w:rsid w:val="00C85959"/>
    <w:rsid w:val="00C85EF8"/>
    <w:rsid w:val="00C914CD"/>
    <w:rsid w:val="00C93A8A"/>
    <w:rsid w:val="00C93E70"/>
    <w:rsid w:val="00C968EC"/>
    <w:rsid w:val="00C97A89"/>
    <w:rsid w:val="00CA14F9"/>
    <w:rsid w:val="00CA3F2F"/>
    <w:rsid w:val="00CA6816"/>
    <w:rsid w:val="00CA7FEF"/>
    <w:rsid w:val="00CC00CD"/>
    <w:rsid w:val="00CC1FBB"/>
    <w:rsid w:val="00CC22E3"/>
    <w:rsid w:val="00CC7FF4"/>
    <w:rsid w:val="00CD044F"/>
    <w:rsid w:val="00CD0562"/>
    <w:rsid w:val="00CD10EE"/>
    <w:rsid w:val="00CD3ACB"/>
    <w:rsid w:val="00CD5C88"/>
    <w:rsid w:val="00CE11B1"/>
    <w:rsid w:val="00CE14B9"/>
    <w:rsid w:val="00CE1F6E"/>
    <w:rsid w:val="00CE352A"/>
    <w:rsid w:val="00CE3995"/>
    <w:rsid w:val="00CE675D"/>
    <w:rsid w:val="00CE73D4"/>
    <w:rsid w:val="00CF10C1"/>
    <w:rsid w:val="00CF2489"/>
    <w:rsid w:val="00CF2BDE"/>
    <w:rsid w:val="00CF2E86"/>
    <w:rsid w:val="00CF3EC4"/>
    <w:rsid w:val="00CF415E"/>
    <w:rsid w:val="00CF482F"/>
    <w:rsid w:val="00CF4890"/>
    <w:rsid w:val="00CF62EA"/>
    <w:rsid w:val="00D00015"/>
    <w:rsid w:val="00D03B3D"/>
    <w:rsid w:val="00D10740"/>
    <w:rsid w:val="00D10E69"/>
    <w:rsid w:val="00D117C5"/>
    <w:rsid w:val="00D1627F"/>
    <w:rsid w:val="00D16492"/>
    <w:rsid w:val="00D16E39"/>
    <w:rsid w:val="00D22239"/>
    <w:rsid w:val="00D2531F"/>
    <w:rsid w:val="00D25C34"/>
    <w:rsid w:val="00D309A0"/>
    <w:rsid w:val="00D31956"/>
    <w:rsid w:val="00D32AF5"/>
    <w:rsid w:val="00D40843"/>
    <w:rsid w:val="00D41357"/>
    <w:rsid w:val="00D433FD"/>
    <w:rsid w:val="00D44C1E"/>
    <w:rsid w:val="00D50CDE"/>
    <w:rsid w:val="00D51773"/>
    <w:rsid w:val="00D52F10"/>
    <w:rsid w:val="00D531FA"/>
    <w:rsid w:val="00D53AD1"/>
    <w:rsid w:val="00D60615"/>
    <w:rsid w:val="00D71D24"/>
    <w:rsid w:val="00D721FE"/>
    <w:rsid w:val="00D72E9D"/>
    <w:rsid w:val="00D73D97"/>
    <w:rsid w:val="00D74CDA"/>
    <w:rsid w:val="00D763D4"/>
    <w:rsid w:val="00D76F4F"/>
    <w:rsid w:val="00D77683"/>
    <w:rsid w:val="00D802C1"/>
    <w:rsid w:val="00D81907"/>
    <w:rsid w:val="00D82CE5"/>
    <w:rsid w:val="00D8775D"/>
    <w:rsid w:val="00D92575"/>
    <w:rsid w:val="00D97ABF"/>
    <w:rsid w:val="00DA4606"/>
    <w:rsid w:val="00DA5AB1"/>
    <w:rsid w:val="00DB36AB"/>
    <w:rsid w:val="00DB4C4A"/>
    <w:rsid w:val="00DB5657"/>
    <w:rsid w:val="00DC09FD"/>
    <w:rsid w:val="00DC2432"/>
    <w:rsid w:val="00DC5121"/>
    <w:rsid w:val="00DC5FAA"/>
    <w:rsid w:val="00DC62E5"/>
    <w:rsid w:val="00DD07F7"/>
    <w:rsid w:val="00DD20BA"/>
    <w:rsid w:val="00DD38D8"/>
    <w:rsid w:val="00DD4605"/>
    <w:rsid w:val="00DD735D"/>
    <w:rsid w:val="00DE3119"/>
    <w:rsid w:val="00DE60EA"/>
    <w:rsid w:val="00DE6CFD"/>
    <w:rsid w:val="00DF02DC"/>
    <w:rsid w:val="00DF0C55"/>
    <w:rsid w:val="00DF21D4"/>
    <w:rsid w:val="00DF236B"/>
    <w:rsid w:val="00DF248A"/>
    <w:rsid w:val="00DF2D13"/>
    <w:rsid w:val="00DF5076"/>
    <w:rsid w:val="00DF5488"/>
    <w:rsid w:val="00E03244"/>
    <w:rsid w:val="00E0587A"/>
    <w:rsid w:val="00E100EC"/>
    <w:rsid w:val="00E115B4"/>
    <w:rsid w:val="00E13AB8"/>
    <w:rsid w:val="00E16BDF"/>
    <w:rsid w:val="00E203DD"/>
    <w:rsid w:val="00E263C3"/>
    <w:rsid w:val="00E27716"/>
    <w:rsid w:val="00E27C85"/>
    <w:rsid w:val="00E315A2"/>
    <w:rsid w:val="00E318E0"/>
    <w:rsid w:val="00E33B62"/>
    <w:rsid w:val="00E357DC"/>
    <w:rsid w:val="00E429C9"/>
    <w:rsid w:val="00E44E00"/>
    <w:rsid w:val="00E461F1"/>
    <w:rsid w:val="00E51329"/>
    <w:rsid w:val="00E53964"/>
    <w:rsid w:val="00E554DC"/>
    <w:rsid w:val="00E57323"/>
    <w:rsid w:val="00E57B05"/>
    <w:rsid w:val="00E602F2"/>
    <w:rsid w:val="00E608C9"/>
    <w:rsid w:val="00E63AED"/>
    <w:rsid w:val="00E658C9"/>
    <w:rsid w:val="00E65F49"/>
    <w:rsid w:val="00E6610F"/>
    <w:rsid w:val="00E7138C"/>
    <w:rsid w:val="00E71AC2"/>
    <w:rsid w:val="00E73815"/>
    <w:rsid w:val="00E74845"/>
    <w:rsid w:val="00E7595D"/>
    <w:rsid w:val="00E77706"/>
    <w:rsid w:val="00E80C82"/>
    <w:rsid w:val="00E855D9"/>
    <w:rsid w:val="00E903AB"/>
    <w:rsid w:val="00E95B00"/>
    <w:rsid w:val="00E96DEA"/>
    <w:rsid w:val="00EA1C4C"/>
    <w:rsid w:val="00EA2C4D"/>
    <w:rsid w:val="00EA4E7D"/>
    <w:rsid w:val="00EA6CBF"/>
    <w:rsid w:val="00EA728D"/>
    <w:rsid w:val="00EA76D7"/>
    <w:rsid w:val="00EB0BBE"/>
    <w:rsid w:val="00EB58D4"/>
    <w:rsid w:val="00EC7366"/>
    <w:rsid w:val="00EC7673"/>
    <w:rsid w:val="00ED1754"/>
    <w:rsid w:val="00ED305A"/>
    <w:rsid w:val="00ED676F"/>
    <w:rsid w:val="00ED718F"/>
    <w:rsid w:val="00ED7FE6"/>
    <w:rsid w:val="00EF19DF"/>
    <w:rsid w:val="00EF1C91"/>
    <w:rsid w:val="00EF5956"/>
    <w:rsid w:val="00EF7BAE"/>
    <w:rsid w:val="00F046A7"/>
    <w:rsid w:val="00F05293"/>
    <w:rsid w:val="00F06B82"/>
    <w:rsid w:val="00F070FE"/>
    <w:rsid w:val="00F10D45"/>
    <w:rsid w:val="00F13A3B"/>
    <w:rsid w:val="00F14031"/>
    <w:rsid w:val="00F157F7"/>
    <w:rsid w:val="00F22044"/>
    <w:rsid w:val="00F22827"/>
    <w:rsid w:val="00F30541"/>
    <w:rsid w:val="00F3057D"/>
    <w:rsid w:val="00F33293"/>
    <w:rsid w:val="00F341A0"/>
    <w:rsid w:val="00F36A58"/>
    <w:rsid w:val="00F41499"/>
    <w:rsid w:val="00F4285A"/>
    <w:rsid w:val="00F444A4"/>
    <w:rsid w:val="00F45FE4"/>
    <w:rsid w:val="00F53A3E"/>
    <w:rsid w:val="00F57426"/>
    <w:rsid w:val="00F6121F"/>
    <w:rsid w:val="00F61462"/>
    <w:rsid w:val="00F617C8"/>
    <w:rsid w:val="00F64252"/>
    <w:rsid w:val="00F65E96"/>
    <w:rsid w:val="00F67D6E"/>
    <w:rsid w:val="00F70C89"/>
    <w:rsid w:val="00F74D1D"/>
    <w:rsid w:val="00F75297"/>
    <w:rsid w:val="00F80272"/>
    <w:rsid w:val="00F83681"/>
    <w:rsid w:val="00F8436F"/>
    <w:rsid w:val="00F84899"/>
    <w:rsid w:val="00F84C2E"/>
    <w:rsid w:val="00F859F0"/>
    <w:rsid w:val="00F9050C"/>
    <w:rsid w:val="00F908C1"/>
    <w:rsid w:val="00F913B5"/>
    <w:rsid w:val="00F96760"/>
    <w:rsid w:val="00F97396"/>
    <w:rsid w:val="00F974BA"/>
    <w:rsid w:val="00FA128B"/>
    <w:rsid w:val="00FA2D53"/>
    <w:rsid w:val="00FA4AE4"/>
    <w:rsid w:val="00FA4D0C"/>
    <w:rsid w:val="00FA6C72"/>
    <w:rsid w:val="00FA6E00"/>
    <w:rsid w:val="00FA7208"/>
    <w:rsid w:val="00FA7689"/>
    <w:rsid w:val="00FA7D4C"/>
    <w:rsid w:val="00FB289E"/>
    <w:rsid w:val="00FB46F8"/>
    <w:rsid w:val="00FB4DBF"/>
    <w:rsid w:val="00FB52A0"/>
    <w:rsid w:val="00FC0CF3"/>
    <w:rsid w:val="00FC180A"/>
    <w:rsid w:val="00FC786A"/>
    <w:rsid w:val="00FD4DE7"/>
    <w:rsid w:val="00FD6AF5"/>
    <w:rsid w:val="00FD71FF"/>
    <w:rsid w:val="00FE141E"/>
    <w:rsid w:val="00FE1991"/>
    <w:rsid w:val="00FE5042"/>
    <w:rsid w:val="00FE6583"/>
    <w:rsid w:val="00FE6C03"/>
    <w:rsid w:val="00FF4936"/>
    <w:rsid w:val="00FF4BB8"/>
    <w:rsid w:val="00FF4FDD"/>
    <w:rsid w:val="00FF51FE"/>
    <w:rsid w:val="00FF6BBB"/>
    <w:rsid w:val="00FF767D"/>
    <w:rsid w:val="10972E63"/>
    <w:rsid w:val="1126E876"/>
    <w:rsid w:val="1CC86778"/>
    <w:rsid w:val="220AEA35"/>
    <w:rsid w:val="247CF9A8"/>
    <w:rsid w:val="259D00B8"/>
    <w:rsid w:val="27CBFCDF"/>
    <w:rsid w:val="2E3CCAF5"/>
    <w:rsid w:val="2FDB9056"/>
    <w:rsid w:val="34A36159"/>
    <w:rsid w:val="38839815"/>
    <w:rsid w:val="39B10FF8"/>
    <w:rsid w:val="39D2D54E"/>
    <w:rsid w:val="3CE8B0BA"/>
    <w:rsid w:val="3FB6EB77"/>
    <w:rsid w:val="3FBCC6C3"/>
    <w:rsid w:val="4020517C"/>
    <w:rsid w:val="41426BF0"/>
    <w:rsid w:val="41B051F0"/>
    <w:rsid w:val="4BC58425"/>
    <w:rsid w:val="4BE79F36"/>
    <w:rsid w:val="4E5C6C8C"/>
    <w:rsid w:val="58B69BEE"/>
    <w:rsid w:val="5F0962ED"/>
    <w:rsid w:val="621AF699"/>
    <w:rsid w:val="629FC368"/>
    <w:rsid w:val="64D09703"/>
    <w:rsid w:val="657C7F21"/>
    <w:rsid w:val="68690239"/>
    <w:rsid w:val="6CE1B026"/>
    <w:rsid w:val="6D07930D"/>
    <w:rsid w:val="6D6EC428"/>
    <w:rsid w:val="6EAF1710"/>
    <w:rsid w:val="6F97E5C3"/>
    <w:rsid w:val="7065A23A"/>
    <w:rsid w:val="712165EB"/>
    <w:rsid w:val="7848FB31"/>
    <w:rsid w:val="7C259494"/>
    <w:rsid w:val="7C8D874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134A"/>
    <w:pPr>
      <w:spacing w:after="0" w:line="240" w:lineRule="auto"/>
    </w:pPr>
    <w:rPr>
      <w:sz w:val="24"/>
      <w:lang w:val="es-MX"/>
    </w:rPr>
  </w:style>
  <w:style w:type="paragraph" w:styleId="Ttulo1">
    <w:name w:val="heading 1"/>
    <w:basedOn w:val="Normal"/>
    <w:link w:val="Ttulo1Car"/>
    <w:uiPriority w:val="9"/>
    <w:qFormat/>
    <w:rsid w:val="00361BB8"/>
    <w:pPr>
      <w:widowControl w:val="0"/>
      <w:autoSpaceDE w:val="0"/>
      <w:autoSpaceDN w:val="0"/>
      <w:ind w:left="300"/>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541DD0"/>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541DD0"/>
    <w:rPr>
      <w:rFonts w:ascii="Arial" w:eastAsia="Arial" w:hAnsi="Arial" w:cs="Arial"/>
      <w:sz w:val="20"/>
      <w:szCs w:val="20"/>
      <w:lang w:val="es-ES" w:eastAsia="es-ES" w:bidi="es-ES"/>
    </w:rPr>
  </w:style>
  <w:style w:type="paragraph" w:customStyle="1" w:styleId="Normal11pt">
    <w:name w:val="Normal + 11 pt"/>
    <w:aliases w:val="Negro,Justificado,Izquierda:  -0,95 cm,Derecha:  0,04 cm"/>
    <w:basedOn w:val="Normal"/>
    <w:uiPriority w:val="99"/>
    <w:rsid w:val="00DD38D8"/>
    <w:pPr>
      <w:ind w:left="-540"/>
      <w:jc w:val="both"/>
    </w:pPr>
    <w:rPr>
      <w:rFonts w:ascii="Arial" w:eastAsia="Times New Roman" w:hAnsi="Arial" w:cs="Arial"/>
      <w:color w:val="000000"/>
      <w:sz w:val="22"/>
      <w:lang w:val="es-ES_tradnl" w:eastAsia="es-ES"/>
    </w:rPr>
  </w:style>
  <w:style w:type="character" w:customStyle="1" w:styleId="Ttulo1Car">
    <w:name w:val="Título 1 Car"/>
    <w:basedOn w:val="Fuentedeprrafopredeter"/>
    <w:link w:val="Ttulo1"/>
    <w:uiPriority w:val="9"/>
    <w:rsid w:val="00361BB8"/>
    <w:rPr>
      <w:rFonts w:ascii="Arial" w:eastAsia="Arial" w:hAnsi="Arial" w:cs="Arial"/>
      <w:b/>
      <w:bCs/>
      <w:lang w:val="es-ES"/>
    </w:rPr>
  </w:style>
  <w:style w:type="character" w:customStyle="1" w:styleId="normaltextrun">
    <w:name w:val="normaltextrun"/>
    <w:basedOn w:val="Fuentedeprrafopredeter"/>
    <w:rsid w:val="000B5754"/>
  </w:style>
  <w:style w:type="paragraph" w:customStyle="1" w:styleId="InviasNormal">
    <w:name w:val="Invias Normal"/>
    <w:basedOn w:val="Normal"/>
    <w:link w:val="InviasNormalCar"/>
    <w:qFormat/>
    <w:rsid w:val="00DF5076"/>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DF5076"/>
    <w:rPr>
      <w:rFonts w:ascii="Arial Narrow" w:eastAsia="Times New Roman" w:hAnsi="Arial Narrow" w:cs="Times New Roman"/>
      <w:color w:val="3C3C3C"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F97396"/>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F97396"/>
    <w:rPr>
      <w:rFonts w:ascii="Arial Narrow" w:eastAsia="Times New Roman" w:hAnsi="Arial Narrow" w:cs="Times New Roman"/>
      <w:sz w:val="24"/>
      <w:szCs w:val="24"/>
      <w:lang w:val="en-US" w:eastAsia="es-ES"/>
    </w:rPr>
  </w:style>
  <w:style w:type="character" w:customStyle="1" w:styleId="eop">
    <w:name w:val="eop"/>
    <w:basedOn w:val="Fuentedeprrafopredeter"/>
    <w:rsid w:val="001808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636056792">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1AE8E3A6-77E7-4328-9AEA-266054033C2E}">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AD5FAD02-F188-4683-A351-DE5E3DCEB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7A92C8-C854-4AE9-A90D-097D5327A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10</Pages>
  <Words>5968</Words>
  <Characters>32830</Characters>
  <Application>Microsoft Office Word</Application>
  <DocSecurity>0</DocSecurity>
  <Lines>273</Lines>
  <Paragraphs>77</Paragraphs>
  <ScaleCrop>false</ScaleCrop>
  <Company/>
  <LinksUpToDate>false</LinksUpToDate>
  <CharactersWithSpaces>38721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Cuenta Microsoft</cp:lastModifiedBy>
  <cp:revision>15</cp:revision>
  <dcterms:created xsi:type="dcterms:W3CDTF">2021-07-12T18:24:00Z</dcterms:created>
  <dcterms:modified xsi:type="dcterms:W3CDTF">2021-07-30T20:04:00Z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